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86710" w14:textId="77777777" w:rsidR="005829C6" w:rsidRDefault="00661181" w:rsidP="00C1527A">
      <w:pPr>
        <w:tabs>
          <w:tab w:val="left" w:pos="149"/>
        </w:tabs>
        <w:jc w:val="both"/>
        <w:rPr>
          <w:b/>
          <w:bCs/>
          <w:sz w:val="28"/>
          <w:szCs w:val="28"/>
        </w:rPr>
      </w:pPr>
      <w:r>
        <w:rPr>
          <w:b/>
          <w:bCs/>
          <w:sz w:val="28"/>
          <w:szCs w:val="28"/>
          <w:rtl/>
        </w:rPr>
        <w:t>בס"ד</w:t>
      </w:r>
    </w:p>
    <w:p w14:paraId="4AB69A77" w14:textId="77777777" w:rsidR="005829C6" w:rsidRDefault="005829C6" w:rsidP="00BE0F7F">
      <w:pPr>
        <w:tabs>
          <w:tab w:val="left" w:pos="149"/>
        </w:tabs>
        <w:rPr>
          <w:b/>
          <w:bCs/>
          <w:sz w:val="40"/>
          <w:szCs w:val="40"/>
        </w:rPr>
      </w:pPr>
    </w:p>
    <w:p w14:paraId="5A50B646" w14:textId="77777777" w:rsidR="005829C6" w:rsidRDefault="00661181" w:rsidP="00C1527A">
      <w:pPr>
        <w:tabs>
          <w:tab w:val="left" w:pos="149"/>
        </w:tabs>
        <w:jc w:val="center"/>
        <w:rPr>
          <w:b/>
          <w:bCs/>
          <w:sz w:val="40"/>
          <w:szCs w:val="40"/>
        </w:rPr>
      </w:pPr>
      <w:r>
        <w:rPr>
          <w:b/>
          <w:bCs/>
          <w:sz w:val="40"/>
          <w:szCs w:val="40"/>
          <w:rtl/>
        </w:rPr>
        <w:t>קובץ</w:t>
      </w:r>
    </w:p>
    <w:p w14:paraId="656D7C9C" w14:textId="77777777" w:rsidR="005829C6" w:rsidRDefault="00661181" w:rsidP="00C1527A">
      <w:pPr>
        <w:tabs>
          <w:tab w:val="left" w:pos="149"/>
        </w:tabs>
        <w:jc w:val="center"/>
        <w:rPr>
          <w:sz w:val="144"/>
          <w:szCs w:val="144"/>
        </w:rPr>
      </w:pPr>
      <w:r>
        <w:rPr>
          <w:sz w:val="144"/>
          <w:szCs w:val="144"/>
          <w:rtl/>
        </w:rPr>
        <w:t>דור המלקטים</w:t>
      </w:r>
    </w:p>
    <w:p w14:paraId="34525D11" w14:textId="77777777" w:rsidR="005829C6" w:rsidRDefault="00661181" w:rsidP="00C1527A">
      <w:pPr>
        <w:tabs>
          <w:tab w:val="left" w:pos="149"/>
        </w:tabs>
        <w:jc w:val="center"/>
        <w:rPr>
          <w:sz w:val="40"/>
          <w:szCs w:val="40"/>
        </w:rPr>
      </w:pPr>
      <w:r>
        <w:rPr>
          <w:sz w:val="40"/>
          <w:szCs w:val="40"/>
          <w:rtl/>
        </w:rPr>
        <w:t>על</w:t>
      </w:r>
    </w:p>
    <w:p w14:paraId="56C91A55" w14:textId="4F00C836" w:rsidR="005829C6" w:rsidRDefault="00661181" w:rsidP="00C1527A">
      <w:pPr>
        <w:tabs>
          <w:tab w:val="left" w:pos="149"/>
        </w:tabs>
        <w:jc w:val="center"/>
      </w:pPr>
      <w:r>
        <w:rPr>
          <w:sz w:val="96"/>
          <w:szCs w:val="96"/>
          <w:rtl/>
        </w:rPr>
        <w:t xml:space="preserve">הלכות </w:t>
      </w:r>
      <w:r w:rsidR="00E773EF">
        <w:rPr>
          <w:rFonts w:hint="cs"/>
          <w:sz w:val="96"/>
          <w:szCs w:val="96"/>
          <w:rtl/>
        </w:rPr>
        <w:t>פסח</w:t>
      </w:r>
    </w:p>
    <w:p w14:paraId="7C0421D1" w14:textId="5F2D93AA" w:rsidR="005829C6" w:rsidRDefault="00661181" w:rsidP="00C1527A">
      <w:pPr>
        <w:tabs>
          <w:tab w:val="left" w:pos="149"/>
        </w:tabs>
        <w:jc w:val="center"/>
        <w:rPr>
          <w:sz w:val="52"/>
          <w:szCs w:val="52"/>
        </w:rPr>
      </w:pPr>
      <w:r>
        <w:rPr>
          <w:sz w:val="56"/>
          <w:szCs w:val="56"/>
          <w:rtl/>
        </w:rPr>
        <w:t xml:space="preserve">סימן </w:t>
      </w:r>
      <w:r w:rsidR="00E773EF">
        <w:rPr>
          <w:rFonts w:hint="cs"/>
          <w:sz w:val="56"/>
          <w:szCs w:val="56"/>
          <w:rtl/>
        </w:rPr>
        <w:t>תכ"ט</w:t>
      </w:r>
      <w:r>
        <w:rPr>
          <w:sz w:val="56"/>
          <w:szCs w:val="56"/>
          <w:rtl/>
        </w:rPr>
        <w:t xml:space="preserve"> - סימן </w:t>
      </w:r>
      <w:r w:rsidR="00E773EF">
        <w:rPr>
          <w:rFonts w:hint="cs"/>
          <w:sz w:val="56"/>
          <w:szCs w:val="56"/>
          <w:rtl/>
        </w:rPr>
        <w:t>תצ"</w:t>
      </w:r>
      <w:r w:rsidR="000D7CF6">
        <w:rPr>
          <w:rFonts w:hint="cs"/>
          <w:sz w:val="56"/>
          <w:szCs w:val="56"/>
          <w:rtl/>
        </w:rPr>
        <w:t>ד</w:t>
      </w:r>
    </w:p>
    <w:p w14:paraId="45924131" w14:textId="77777777" w:rsidR="005829C6" w:rsidRDefault="005829C6" w:rsidP="00C1527A">
      <w:pPr>
        <w:tabs>
          <w:tab w:val="left" w:pos="149"/>
        </w:tabs>
      </w:pPr>
    </w:p>
    <w:p w14:paraId="4CE1B36C" w14:textId="3814BD74" w:rsidR="005829C6" w:rsidRDefault="005829C6" w:rsidP="00C1527A">
      <w:pPr>
        <w:tabs>
          <w:tab w:val="left" w:pos="149"/>
        </w:tabs>
        <w:rPr>
          <w:rtl/>
        </w:rPr>
      </w:pPr>
    </w:p>
    <w:p w14:paraId="0EB4EF8C" w14:textId="4E56909F" w:rsidR="00E773EF" w:rsidRDefault="00E773EF" w:rsidP="00C1527A">
      <w:pPr>
        <w:tabs>
          <w:tab w:val="left" w:pos="149"/>
        </w:tabs>
        <w:rPr>
          <w:rtl/>
        </w:rPr>
      </w:pPr>
    </w:p>
    <w:p w14:paraId="69F6F788" w14:textId="4282F918" w:rsidR="00E773EF" w:rsidRDefault="00E773EF" w:rsidP="00C1527A">
      <w:pPr>
        <w:tabs>
          <w:tab w:val="left" w:pos="149"/>
        </w:tabs>
        <w:rPr>
          <w:rtl/>
        </w:rPr>
      </w:pPr>
    </w:p>
    <w:p w14:paraId="359ADBA5" w14:textId="10E91F30" w:rsidR="00E773EF" w:rsidRDefault="00E773EF" w:rsidP="00C1527A">
      <w:pPr>
        <w:tabs>
          <w:tab w:val="left" w:pos="149"/>
        </w:tabs>
        <w:rPr>
          <w:rtl/>
        </w:rPr>
      </w:pPr>
    </w:p>
    <w:p w14:paraId="5A5E2A89" w14:textId="77777777" w:rsidR="00E773EF" w:rsidRDefault="00E773EF" w:rsidP="00C1527A">
      <w:pPr>
        <w:tabs>
          <w:tab w:val="left" w:pos="149"/>
        </w:tabs>
      </w:pPr>
    </w:p>
    <w:p w14:paraId="09AD0536" w14:textId="77777777" w:rsidR="005829C6" w:rsidRDefault="005829C6" w:rsidP="00C1527A">
      <w:pPr>
        <w:tabs>
          <w:tab w:val="left" w:pos="149"/>
        </w:tabs>
      </w:pPr>
    </w:p>
    <w:p w14:paraId="4DADAD53" w14:textId="0F20A9F0" w:rsidR="005829C6" w:rsidRDefault="00661181" w:rsidP="00C1527A">
      <w:pPr>
        <w:tabs>
          <w:tab w:val="left" w:pos="149"/>
        </w:tabs>
        <w:spacing w:line="360" w:lineRule="auto"/>
        <w:jc w:val="both"/>
        <w:rPr>
          <w:rFonts w:eastAsia="Calibri" w:cs="FrankRuehl"/>
          <w:sz w:val="28"/>
          <w:szCs w:val="28"/>
        </w:rPr>
      </w:pPr>
      <w:r>
        <w:rPr>
          <w:rFonts w:eastAsia="Calibri" w:cs="FrankRuehl"/>
          <w:sz w:val="28"/>
          <w:szCs w:val="28"/>
          <w:rtl/>
        </w:rPr>
        <w:t xml:space="preserve">"מרן החזון איש כותב </w:t>
      </w:r>
      <w:r>
        <w:rPr>
          <w:rFonts w:eastAsia="Calibri" w:cs="FrankRuehl"/>
          <w:b/>
          <w:bCs/>
          <w:sz w:val="28"/>
          <w:szCs w:val="28"/>
          <w:rtl/>
        </w:rPr>
        <w:t>כי בזמננו קוראים לחיפוש 'יגיעה'. בודאי קלע כאן מרן בלבבה של הקלקלה הגדולה בסדרי הלימוד בזמננו</w:t>
      </w:r>
      <w:r>
        <w:rPr>
          <w:rFonts w:eastAsia="Calibri" w:cs="FrankRuehl"/>
          <w:sz w:val="28"/>
          <w:szCs w:val="28"/>
          <w:rtl/>
        </w:rPr>
        <w:t xml:space="preserve">. העמדת החיפוש במקום ה'יגיעה' היא השחתת כל הציור של עמלה של תורה. ובתחלת מגעי עם הספר 'אוצר מפרשי התלמוד', הסתכלתי בעומק פעולתו של האוצר על מחשבתם של המעיינים. ומתוך הסתכלות זו הבחנתי נאמנה </w:t>
      </w:r>
      <w:r>
        <w:rPr>
          <w:rFonts w:eastAsia="Calibri" w:cs="FrankRuehl"/>
          <w:b/>
          <w:bCs/>
          <w:sz w:val="28"/>
          <w:szCs w:val="28"/>
          <w:rtl/>
        </w:rPr>
        <w:t>כי הפעולה הראשית של האוצר על המעיינים היא תחושת השחרור מהטירדה של החיפוש</w:t>
      </w:r>
      <w:r>
        <w:rPr>
          <w:rFonts w:eastAsia="Calibri" w:cs="FrankRuehl"/>
          <w:sz w:val="28"/>
          <w:szCs w:val="28"/>
          <w:rtl/>
        </w:rPr>
        <w:t>. ועל ידי זה נעשים כלי-המחשבה והעיון לנכסים בני חורין, להתפנות לעבודת עמלה של תורה בעיון במקורות ובגופם של דברים ..."</w:t>
      </w:r>
      <w:r>
        <w:rPr>
          <w:rFonts w:eastAsia="Calibri" w:cs="FrankRuehl"/>
          <w:sz w:val="32"/>
          <w:szCs w:val="32"/>
          <w:rtl/>
        </w:rPr>
        <w:t xml:space="preserve"> </w:t>
      </w:r>
      <w:r>
        <w:rPr>
          <w:rFonts w:eastAsia="Calibri" w:cs="FrankRuehl"/>
          <w:rtl/>
        </w:rPr>
        <w:t>[הגר"י הוטנר זצ"ל (פחד יצחק אגרות וכתבים אות ע"ט, פתח דבר ל"אוצר מפרשי התלמ</w:t>
      </w:r>
      <w:r w:rsidR="00963744">
        <w:rPr>
          <w:rFonts w:eastAsia="Calibri" w:cs="FrankRuehl" w:hint="cs"/>
          <w:rtl/>
        </w:rPr>
        <w:t>ו</w:t>
      </w:r>
      <w:r>
        <w:rPr>
          <w:rFonts w:eastAsia="Calibri" w:cs="FrankRuehl"/>
          <w:rtl/>
        </w:rPr>
        <w:t>ד" ריש איזהו נשך)].</w:t>
      </w:r>
    </w:p>
    <w:p w14:paraId="1ADF38A6" w14:textId="77777777" w:rsidR="00FB0C2F" w:rsidRDefault="00FB0C2F" w:rsidP="00C1527A">
      <w:pPr>
        <w:tabs>
          <w:tab w:val="left" w:pos="149"/>
        </w:tabs>
        <w:rPr>
          <w:rtl/>
        </w:rPr>
      </w:pPr>
    </w:p>
    <w:p w14:paraId="4C58AB0B" w14:textId="29C227C5" w:rsidR="00FB0C2F" w:rsidRDefault="00FB0C2F" w:rsidP="00FB0C2F">
      <w:pPr>
        <w:tabs>
          <w:tab w:val="left" w:pos="149"/>
        </w:tabs>
        <w:jc w:val="center"/>
        <w:rPr>
          <w:rFonts w:ascii="FrankRuehl" w:eastAsiaTheme="minorHAnsi" w:hAnsi="FrankRuehl" w:cs="FrankRuehl"/>
          <w:sz w:val="28"/>
          <w:szCs w:val="28"/>
          <w:rtl/>
        </w:rPr>
      </w:pPr>
    </w:p>
    <w:p w14:paraId="187C6851" w14:textId="77BAA44B" w:rsidR="00E773EF" w:rsidRDefault="00E773EF" w:rsidP="00FB0C2F">
      <w:pPr>
        <w:tabs>
          <w:tab w:val="left" w:pos="149"/>
        </w:tabs>
        <w:jc w:val="center"/>
        <w:rPr>
          <w:rFonts w:ascii="FrankRuehl" w:eastAsiaTheme="minorHAnsi" w:hAnsi="FrankRuehl" w:cs="FrankRuehl"/>
          <w:sz w:val="28"/>
          <w:szCs w:val="28"/>
          <w:rtl/>
        </w:rPr>
      </w:pPr>
    </w:p>
    <w:p w14:paraId="4E3DCC47" w14:textId="33D2A386" w:rsidR="00E773EF" w:rsidRDefault="00E773EF" w:rsidP="00FB0C2F">
      <w:pPr>
        <w:tabs>
          <w:tab w:val="left" w:pos="149"/>
        </w:tabs>
        <w:jc w:val="center"/>
        <w:rPr>
          <w:rFonts w:ascii="FrankRuehl" w:eastAsiaTheme="minorHAnsi" w:hAnsi="FrankRuehl" w:cs="FrankRuehl"/>
          <w:sz w:val="28"/>
          <w:szCs w:val="28"/>
          <w:rtl/>
        </w:rPr>
      </w:pPr>
    </w:p>
    <w:p w14:paraId="32D81C74" w14:textId="27C860A3" w:rsidR="00E773EF" w:rsidRDefault="00E773EF" w:rsidP="00FB0C2F">
      <w:pPr>
        <w:tabs>
          <w:tab w:val="left" w:pos="149"/>
        </w:tabs>
        <w:jc w:val="center"/>
        <w:rPr>
          <w:rFonts w:ascii="FrankRuehl" w:eastAsiaTheme="minorHAnsi" w:hAnsi="FrankRuehl" w:cs="FrankRuehl"/>
          <w:sz w:val="28"/>
          <w:szCs w:val="28"/>
          <w:rtl/>
        </w:rPr>
      </w:pPr>
    </w:p>
    <w:p w14:paraId="4D302687" w14:textId="4B42F6AA" w:rsidR="00E773EF" w:rsidRDefault="00E773EF" w:rsidP="00FB0C2F">
      <w:pPr>
        <w:tabs>
          <w:tab w:val="left" w:pos="149"/>
        </w:tabs>
        <w:jc w:val="center"/>
        <w:rPr>
          <w:rFonts w:ascii="FrankRuehl" w:eastAsiaTheme="minorHAnsi" w:hAnsi="FrankRuehl" w:cs="FrankRuehl"/>
          <w:sz w:val="28"/>
          <w:szCs w:val="28"/>
          <w:rtl/>
        </w:rPr>
      </w:pPr>
    </w:p>
    <w:p w14:paraId="62FDA7A1" w14:textId="77777777" w:rsidR="00E773EF" w:rsidRDefault="00E773EF" w:rsidP="00FB0C2F">
      <w:pPr>
        <w:tabs>
          <w:tab w:val="left" w:pos="149"/>
        </w:tabs>
        <w:jc w:val="center"/>
        <w:rPr>
          <w:rFonts w:eastAsia="Calibri" w:cs="FrankRuehl"/>
          <w:b/>
          <w:bCs/>
          <w:sz w:val="40"/>
          <w:szCs w:val="40"/>
        </w:rPr>
      </w:pPr>
    </w:p>
    <w:p w14:paraId="00A6B17F" w14:textId="77777777" w:rsidR="005829C6" w:rsidRDefault="005829C6" w:rsidP="00C1527A">
      <w:pPr>
        <w:tabs>
          <w:tab w:val="left" w:pos="149"/>
        </w:tabs>
        <w:rPr>
          <w:rFonts w:eastAsia="Calibri" w:cs="FrankRuehl"/>
          <w:b/>
          <w:bCs/>
          <w:sz w:val="40"/>
          <w:szCs w:val="40"/>
          <w:rtl/>
        </w:rPr>
      </w:pPr>
    </w:p>
    <w:p w14:paraId="15F40937" w14:textId="77777777" w:rsidR="007B7576" w:rsidRPr="00793970" w:rsidRDefault="007B7576" w:rsidP="00C1527A">
      <w:pPr>
        <w:tabs>
          <w:tab w:val="left" w:pos="149"/>
        </w:tabs>
        <w:rPr>
          <w:rFonts w:eastAsia="Calibri" w:cs="FrankRuehl"/>
          <w:b/>
          <w:bCs/>
          <w:sz w:val="32"/>
          <w:szCs w:val="32"/>
        </w:rPr>
      </w:pPr>
    </w:p>
    <w:p w14:paraId="4E123FAC" w14:textId="77777777" w:rsidR="005829C6" w:rsidRDefault="00661181" w:rsidP="00C1527A">
      <w:pPr>
        <w:tabs>
          <w:tab w:val="left" w:pos="149"/>
        </w:tabs>
        <w:jc w:val="center"/>
        <w:rPr>
          <w:rFonts w:eastAsia="Calibri" w:cs="FrankRuehl"/>
          <w:b/>
          <w:bCs/>
          <w:sz w:val="40"/>
          <w:szCs w:val="40"/>
        </w:rPr>
      </w:pPr>
      <w:r>
        <w:rPr>
          <w:rFonts w:eastAsia="Calibri" w:cs="FrankRuehl"/>
          <w:b/>
          <w:bCs/>
          <w:sz w:val="28"/>
          <w:szCs w:val="28"/>
          <w:rtl/>
        </w:rPr>
        <w:t>ידוע לכל בר בי רב דחד יומא</w:t>
      </w:r>
    </w:p>
    <w:p w14:paraId="7B467E0E" w14:textId="77777777" w:rsidR="008B379A" w:rsidRDefault="00661181" w:rsidP="00924CD7">
      <w:pPr>
        <w:tabs>
          <w:tab w:val="left" w:pos="149"/>
        </w:tabs>
        <w:jc w:val="center"/>
        <w:rPr>
          <w:rFonts w:ascii="Arial" w:eastAsia="Calibri" w:hAnsi="Arial" w:cs="FrankRuehl"/>
          <w:sz w:val="28"/>
          <w:szCs w:val="28"/>
          <w:rtl/>
        </w:rPr>
      </w:pPr>
      <w:r>
        <w:rPr>
          <w:rFonts w:eastAsia="Calibri" w:cs="FrankRuehl"/>
          <w:sz w:val="28"/>
          <w:szCs w:val="28"/>
          <w:rtl/>
        </w:rPr>
        <w:t>כי אי אפשר לדעת ולהבין שום דבר בלי עיון במקורות. ולכן פשוט ואין צורך להזכיר שכל מה שימצא בספר הזה הוא רק מראה מקום היכן ימצא מבוקשו, ואל יסמוך על מה שמובא כאן כלל וכלל בלי לפנות אל המקור.</w:t>
      </w:r>
    </w:p>
    <w:p w14:paraId="7C2ECC79" w14:textId="068BD5E8" w:rsidR="00F53981" w:rsidRDefault="00F53981" w:rsidP="00F53981">
      <w:pPr>
        <w:tabs>
          <w:tab w:val="left" w:pos="149"/>
        </w:tabs>
        <w:rPr>
          <w:rFonts w:ascii="Arial" w:eastAsia="Calibri" w:hAnsi="Arial" w:cs="FrankRuehl"/>
          <w:sz w:val="28"/>
          <w:szCs w:val="28"/>
          <w:rtl/>
        </w:rPr>
        <w:sectPr w:rsidR="00F53981" w:rsidSect="00C1527A">
          <w:pgSz w:w="11906" w:h="16838"/>
          <w:pgMar w:top="540" w:right="567" w:bottom="720" w:left="737" w:header="360" w:footer="0" w:gutter="0"/>
          <w:paperSrc w:first="15" w:other="15"/>
          <w:cols w:space="720"/>
          <w:formProt w:val="0"/>
          <w:docGrid w:linePitch="360"/>
        </w:sectPr>
      </w:pPr>
    </w:p>
    <w:p w14:paraId="52E89DBF" w14:textId="77777777" w:rsidR="005829C6" w:rsidRDefault="005829C6" w:rsidP="00C1527A">
      <w:pPr>
        <w:tabs>
          <w:tab w:val="left" w:pos="149"/>
        </w:tabs>
        <w:rPr>
          <w:rFonts w:ascii="Arial" w:eastAsia="Calibri" w:hAnsi="Arial" w:cs="FrankRuehl"/>
          <w:sz w:val="28"/>
          <w:szCs w:val="28"/>
        </w:rPr>
      </w:pPr>
    </w:p>
    <w:p w14:paraId="40F89BED" w14:textId="77777777" w:rsidR="005829C6" w:rsidRDefault="00661181" w:rsidP="00C1527A">
      <w:pPr>
        <w:tabs>
          <w:tab w:val="left" w:pos="149"/>
        </w:tabs>
        <w:jc w:val="center"/>
        <w:rPr>
          <w:rFonts w:eastAsia="Calibri" w:cs="FrankRuehl"/>
          <w:b/>
          <w:bCs/>
          <w:sz w:val="28"/>
          <w:szCs w:val="28"/>
        </w:rPr>
      </w:pPr>
      <w:r>
        <w:rPr>
          <w:rFonts w:eastAsia="Calibri" w:cs="FrankRuehl"/>
          <w:b/>
          <w:bCs/>
          <w:sz w:val="28"/>
          <w:szCs w:val="28"/>
          <w:rtl/>
        </w:rPr>
        <w:t>שגיאות מי יבין</w:t>
      </w:r>
    </w:p>
    <w:p w14:paraId="1C82B063" w14:textId="490F6337" w:rsidR="005829C6" w:rsidRPr="00BE0F7F" w:rsidRDefault="00661181" w:rsidP="00BE0F7F">
      <w:pPr>
        <w:tabs>
          <w:tab w:val="left" w:pos="149"/>
        </w:tabs>
        <w:jc w:val="center"/>
        <w:rPr>
          <w:rFonts w:eastAsia="Calibri" w:cs="FrankRuehl"/>
        </w:rPr>
      </w:pPr>
      <w:r>
        <w:rPr>
          <w:rFonts w:eastAsia="Calibri" w:cs="FrankRuehl"/>
          <w:rtl/>
        </w:rPr>
        <w:t xml:space="preserve">וכמאמר החכם "כשם שאי אפשר לבר בלי תבן </w:t>
      </w:r>
      <w:r w:rsidR="00963744">
        <w:rPr>
          <w:rFonts w:eastAsia="Calibri" w:cs="FrankRuehl" w:hint="cs"/>
          <w:rtl/>
        </w:rPr>
        <w:t xml:space="preserve">- </w:t>
      </w:r>
      <w:r>
        <w:rPr>
          <w:rFonts w:eastAsia="Calibri" w:cs="FrankRuehl"/>
          <w:rtl/>
        </w:rPr>
        <w:t>כך אי אפשר לספר בלא שגיאות", בקשתינו שטוחה לכל מעיין שימצא איזה דבר טעות או שגיאה בתוך ספר זה, נא לפנות אל המחבר, ואי"ה יתוקן הדבר במהדורה הבאה.</w:t>
      </w:r>
    </w:p>
    <w:p w14:paraId="5CB57EE9" w14:textId="2DFAD6D0" w:rsidR="005829C6" w:rsidRDefault="005829C6" w:rsidP="00C1527A">
      <w:pPr>
        <w:tabs>
          <w:tab w:val="left" w:pos="149"/>
        </w:tabs>
        <w:rPr>
          <w:rFonts w:eastAsia="Calibri"/>
          <w:rtl/>
        </w:rPr>
      </w:pPr>
    </w:p>
    <w:p w14:paraId="0B0FB76B" w14:textId="77777777" w:rsidR="00E773EF" w:rsidRPr="00854750" w:rsidRDefault="00E773EF" w:rsidP="00C1527A">
      <w:pPr>
        <w:tabs>
          <w:tab w:val="left" w:pos="149"/>
        </w:tabs>
        <w:rPr>
          <w:rFonts w:eastAsia="Calibri"/>
        </w:rPr>
      </w:pPr>
    </w:p>
    <w:p w14:paraId="39D28C48" w14:textId="77777777" w:rsidR="005829C6" w:rsidRDefault="00661181" w:rsidP="00C1527A">
      <w:pPr>
        <w:tabs>
          <w:tab w:val="left" w:pos="149"/>
        </w:tabs>
        <w:jc w:val="center"/>
        <w:rPr>
          <w:sz w:val="28"/>
          <w:szCs w:val="28"/>
          <w:u w:val="single"/>
        </w:rPr>
      </w:pPr>
      <w:r>
        <w:rPr>
          <w:rFonts w:eastAsia="Symbol"/>
          <w:lang w:val="x-none" w:eastAsia="he-IL"/>
        </w:rPr>
        <w:t>dorhamilaktim@gmail.com</w:t>
      </w:r>
    </w:p>
    <w:p w14:paraId="5D5C859D" w14:textId="77777777" w:rsidR="005829C6" w:rsidRDefault="005829C6" w:rsidP="00C1527A">
      <w:pPr>
        <w:tabs>
          <w:tab w:val="left" w:pos="149"/>
        </w:tabs>
        <w:jc w:val="center"/>
      </w:pPr>
    </w:p>
    <w:p w14:paraId="72C93C69" w14:textId="5EB1C703" w:rsidR="00F53981" w:rsidRDefault="00F53981" w:rsidP="00A94E02">
      <w:pPr>
        <w:jc w:val="center"/>
        <w:rPr>
          <w:b/>
          <w:bCs/>
          <w:sz w:val="28"/>
          <w:szCs w:val="28"/>
          <w:u w:val="single"/>
          <w:rtl/>
        </w:rPr>
      </w:pPr>
      <w:r>
        <w:rPr>
          <w:rFonts w:ascii="TimesNewRomanPS-BoldMT" w:eastAsiaTheme="minorHAnsi" w:hAnsi="TimesNewRomanPS-BoldMT"/>
          <w:b/>
          <w:bCs/>
          <w:sz w:val="72"/>
          <w:szCs w:val="72"/>
          <w:rtl/>
        </w:rPr>
        <w:t>תוכן</w:t>
      </w:r>
      <w:r>
        <w:rPr>
          <w:rFonts w:ascii="TimesNewRomanPS-BoldMT" w:eastAsiaTheme="minorHAnsi" w:hAnsi="TimesNewRomanPS-BoldMT" w:cs="TimesNewRomanPS-BoldMT"/>
          <w:b/>
          <w:bCs/>
          <w:sz w:val="72"/>
          <w:szCs w:val="72"/>
          <w:rtl/>
        </w:rPr>
        <w:t xml:space="preserve"> </w:t>
      </w:r>
      <w:r>
        <w:rPr>
          <w:rFonts w:ascii="TimesNewRomanPS-BoldMT" w:eastAsiaTheme="minorHAnsi" w:hAnsi="TimesNewRomanPS-BoldMT"/>
          <w:b/>
          <w:bCs/>
          <w:sz w:val="72"/>
          <w:szCs w:val="72"/>
          <w:rtl/>
        </w:rPr>
        <w:t>ענינים</w:t>
      </w:r>
    </w:p>
    <w:p w14:paraId="300D1D69" w14:textId="15AE7317" w:rsidR="00A94E02" w:rsidRDefault="00A94E02" w:rsidP="000D7CF6">
      <w:pPr>
        <w:rPr>
          <w:sz w:val="28"/>
          <w:szCs w:val="28"/>
          <w:rtl/>
        </w:rPr>
      </w:pPr>
    </w:p>
    <w:p w14:paraId="42D6355B" w14:textId="77777777" w:rsidR="00296690" w:rsidRDefault="00296690" w:rsidP="00A94E02">
      <w:pPr>
        <w:jc w:val="center"/>
      </w:pPr>
    </w:p>
    <w:p w14:paraId="4D0E910E" w14:textId="329444A1" w:rsidR="00881310" w:rsidRPr="00881310" w:rsidRDefault="00D00A27" w:rsidP="00881310">
      <w:pPr>
        <w:pStyle w:val="TOC1"/>
        <w:rPr>
          <w:rFonts w:asciiTheme="minorHAnsi" w:eastAsiaTheme="minorEastAsia" w:hAnsiTheme="minorHAnsi" w:cstheme="minorBidi"/>
          <w:noProof/>
          <w:sz w:val="18"/>
          <w:szCs w:val="18"/>
        </w:rPr>
      </w:pPr>
      <w:r w:rsidRPr="00881310">
        <w:rPr>
          <w:sz w:val="24"/>
          <w:szCs w:val="24"/>
          <w:rtl/>
        </w:rPr>
        <w:fldChar w:fldCharType="begin"/>
      </w:r>
      <w:r w:rsidRPr="00881310">
        <w:rPr>
          <w:sz w:val="24"/>
          <w:szCs w:val="24"/>
          <w:rtl/>
        </w:rPr>
        <w:instrText xml:space="preserve"> </w:instrText>
      </w:r>
      <w:r w:rsidRPr="00881310">
        <w:rPr>
          <w:sz w:val="24"/>
          <w:szCs w:val="24"/>
        </w:rPr>
        <w:instrText>TOC</w:instrText>
      </w:r>
      <w:r w:rsidRPr="00881310">
        <w:rPr>
          <w:sz w:val="24"/>
          <w:szCs w:val="24"/>
          <w:rtl/>
        </w:rPr>
        <w:instrText xml:space="preserve"> \</w:instrText>
      </w:r>
      <w:r w:rsidRPr="00881310">
        <w:rPr>
          <w:sz w:val="24"/>
          <w:szCs w:val="24"/>
        </w:rPr>
        <w:instrText>o "1-3" \u</w:instrText>
      </w:r>
      <w:r w:rsidRPr="00881310">
        <w:rPr>
          <w:sz w:val="24"/>
          <w:szCs w:val="24"/>
          <w:rtl/>
        </w:rPr>
        <w:instrText xml:space="preserve"> </w:instrText>
      </w:r>
      <w:r w:rsidRPr="00881310">
        <w:rPr>
          <w:sz w:val="24"/>
          <w:szCs w:val="24"/>
          <w:rtl/>
        </w:rPr>
        <w:fldChar w:fldCharType="separate"/>
      </w:r>
      <w:r w:rsidR="00881310" w:rsidRPr="00881310">
        <w:rPr>
          <w:noProof/>
          <w:sz w:val="32"/>
          <w:szCs w:val="32"/>
          <w:rtl/>
        </w:rPr>
        <w:t>סימן תכ"ט</w:t>
      </w:r>
      <w:r w:rsidR="00881310" w:rsidRPr="00881310">
        <w:rPr>
          <w:noProof/>
          <w:sz w:val="32"/>
          <w:szCs w:val="32"/>
        </w:rPr>
        <w:tab/>
      </w:r>
      <w:r w:rsidR="00881310" w:rsidRPr="00881310">
        <w:rPr>
          <w:noProof/>
          <w:sz w:val="32"/>
          <w:szCs w:val="32"/>
        </w:rPr>
        <w:fldChar w:fldCharType="begin"/>
      </w:r>
      <w:r w:rsidR="00881310" w:rsidRPr="00881310">
        <w:rPr>
          <w:noProof/>
          <w:sz w:val="32"/>
          <w:szCs w:val="32"/>
        </w:rPr>
        <w:instrText xml:space="preserve"> PAGEREF _Toc67866192 \h </w:instrText>
      </w:r>
      <w:r w:rsidR="00881310" w:rsidRPr="00881310">
        <w:rPr>
          <w:noProof/>
          <w:sz w:val="32"/>
          <w:szCs w:val="32"/>
        </w:rPr>
      </w:r>
      <w:r w:rsidR="00881310" w:rsidRPr="00881310">
        <w:rPr>
          <w:noProof/>
          <w:sz w:val="32"/>
          <w:szCs w:val="32"/>
        </w:rPr>
        <w:fldChar w:fldCharType="separate"/>
      </w:r>
      <w:r w:rsidR="006D5F87">
        <w:rPr>
          <w:noProof/>
          <w:sz w:val="32"/>
          <w:szCs w:val="32"/>
          <w:rtl/>
        </w:rPr>
        <w:t>4</w:t>
      </w:r>
      <w:r w:rsidR="00881310" w:rsidRPr="00881310">
        <w:rPr>
          <w:noProof/>
          <w:sz w:val="32"/>
          <w:szCs w:val="32"/>
        </w:rPr>
        <w:fldChar w:fldCharType="end"/>
      </w:r>
    </w:p>
    <w:p w14:paraId="42DFADF0" w14:textId="5DE296F2"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_Toc67866193 \h </w:instrText>
      </w:r>
      <w:r w:rsidRPr="00881310">
        <w:rPr>
          <w:noProof/>
          <w:sz w:val="32"/>
          <w:szCs w:val="32"/>
        </w:rPr>
      </w:r>
      <w:r w:rsidRPr="00881310">
        <w:rPr>
          <w:noProof/>
          <w:sz w:val="32"/>
          <w:szCs w:val="32"/>
        </w:rPr>
        <w:fldChar w:fldCharType="separate"/>
      </w:r>
      <w:r w:rsidR="006D5F87">
        <w:rPr>
          <w:noProof/>
          <w:sz w:val="32"/>
          <w:szCs w:val="32"/>
          <w:rtl/>
        </w:rPr>
        <w:t>15</w:t>
      </w:r>
      <w:r w:rsidRPr="00881310">
        <w:rPr>
          <w:noProof/>
          <w:sz w:val="32"/>
          <w:szCs w:val="32"/>
        </w:rPr>
        <w:fldChar w:fldCharType="end"/>
      </w:r>
    </w:p>
    <w:p w14:paraId="1A20A097" w14:textId="2FD28E57"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תל"א</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_Toc67866194 \h </w:instrText>
      </w:r>
      <w:r w:rsidRPr="00881310">
        <w:rPr>
          <w:noProof/>
          <w:sz w:val="32"/>
          <w:szCs w:val="32"/>
        </w:rPr>
      </w:r>
      <w:r w:rsidRPr="00881310">
        <w:rPr>
          <w:noProof/>
          <w:sz w:val="32"/>
          <w:szCs w:val="32"/>
        </w:rPr>
        <w:fldChar w:fldCharType="separate"/>
      </w:r>
      <w:r w:rsidR="006D5F87">
        <w:rPr>
          <w:noProof/>
          <w:sz w:val="32"/>
          <w:szCs w:val="32"/>
          <w:rtl/>
        </w:rPr>
        <w:t>16</w:t>
      </w:r>
      <w:r w:rsidRPr="00881310">
        <w:rPr>
          <w:noProof/>
          <w:sz w:val="32"/>
          <w:szCs w:val="32"/>
        </w:rPr>
        <w:fldChar w:fldCharType="end"/>
      </w:r>
    </w:p>
    <w:p w14:paraId="70BD7082" w14:textId="38374BF0"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תל"ב</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_Toc67866195 \h </w:instrText>
      </w:r>
      <w:r w:rsidRPr="00881310">
        <w:rPr>
          <w:noProof/>
          <w:sz w:val="32"/>
          <w:szCs w:val="32"/>
        </w:rPr>
      </w:r>
      <w:r w:rsidRPr="00881310">
        <w:rPr>
          <w:noProof/>
          <w:sz w:val="32"/>
          <w:szCs w:val="32"/>
        </w:rPr>
        <w:fldChar w:fldCharType="separate"/>
      </w:r>
      <w:r w:rsidR="006D5F87">
        <w:rPr>
          <w:noProof/>
          <w:sz w:val="32"/>
          <w:szCs w:val="32"/>
          <w:rtl/>
        </w:rPr>
        <w:t>17</w:t>
      </w:r>
      <w:r w:rsidRPr="00881310">
        <w:rPr>
          <w:noProof/>
          <w:sz w:val="32"/>
          <w:szCs w:val="32"/>
        </w:rPr>
        <w:fldChar w:fldCharType="end"/>
      </w:r>
    </w:p>
    <w:p w14:paraId="2E921926" w14:textId="2411BFCE"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תל"ג</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_Toc67866196 \h </w:instrText>
      </w:r>
      <w:r w:rsidRPr="00881310">
        <w:rPr>
          <w:noProof/>
          <w:sz w:val="32"/>
          <w:szCs w:val="32"/>
        </w:rPr>
      </w:r>
      <w:r w:rsidRPr="00881310">
        <w:rPr>
          <w:noProof/>
          <w:sz w:val="32"/>
          <w:szCs w:val="32"/>
        </w:rPr>
        <w:fldChar w:fldCharType="separate"/>
      </w:r>
      <w:r w:rsidR="006D5F87">
        <w:rPr>
          <w:noProof/>
          <w:sz w:val="32"/>
          <w:szCs w:val="32"/>
          <w:rtl/>
        </w:rPr>
        <w:t>21</w:t>
      </w:r>
      <w:r w:rsidRPr="00881310">
        <w:rPr>
          <w:noProof/>
          <w:sz w:val="32"/>
          <w:szCs w:val="32"/>
        </w:rPr>
        <w:fldChar w:fldCharType="end"/>
      </w:r>
    </w:p>
    <w:p w14:paraId="35DB8C44" w14:textId="61FA6829"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תל"ד</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_Toc67866197 \h </w:instrText>
      </w:r>
      <w:r w:rsidRPr="00881310">
        <w:rPr>
          <w:noProof/>
          <w:sz w:val="32"/>
          <w:szCs w:val="32"/>
        </w:rPr>
      </w:r>
      <w:r w:rsidRPr="00881310">
        <w:rPr>
          <w:noProof/>
          <w:sz w:val="32"/>
          <w:szCs w:val="32"/>
        </w:rPr>
        <w:fldChar w:fldCharType="separate"/>
      </w:r>
      <w:r w:rsidR="006D5F87">
        <w:rPr>
          <w:noProof/>
          <w:sz w:val="32"/>
          <w:szCs w:val="32"/>
          <w:rtl/>
        </w:rPr>
        <w:t>26</w:t>
      </w:r>
      <w:r w:rsidRPr="00881310">
        <w:rPr>
          <w:noProof/>
          <w:sz w:val="32"/>
          <w:szCs w:val="32"/>
        </w:rPr>
        <w:fldChar w:fldCharType="end"/>
      </w:r>
    </w:p>
    <w:p w14:paraId="42A0CECA" w14:textId="27D36436"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תל"ה</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_Toc67866198 \h </w:instrText>
      </w:r>
      <w:r w:rsidRPr="00881310">
        <w:rPr>
          <w:noProof/>
          <w:sz w:val="32"/>
          <w:szCs w:val="32"/>
        </w:rPr>
      </w:r>
      <w:r w:rsidRPr="00881310">
        <w:rPr>
          <w:noProof/>
          <w:sz w:val="32"/>
          <w:szCs w:val="32"/>
        </w:rPr>
        <w:fldChar w:fldCharType="separate"/>
      </w:r>
      <w:r w:rsidR="006D5F87">
        <w:rPr>
          <w:noProof/>
          <w:sz w:val="32"/>
          <w:szCs w:val="32"/>
          <w:rtl/>
        </w:rPr>
        <w:t>27</w:t>
      </w:r>
      <w:r w:rsidRPr="00881310">
        <w:rPr>
          <w:noProof/>
          <w:sz w:val="32"/>
          <w:szCs w:val="32"/>
        </w:rPr>
        <w:fldChar w:fldCharType="end"/>
      </w:r>
    </w:p>
    <w:p w14:paraId="2E29FD2A" w14:textId="7CACC96F"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תל"ו</w:t>
      </w:r>
      <w:r w:rsidRPr="00881310">
        <w:rPr>
          <w:noProof/>
          <w:sz w:val="32"/>
          <w:szCs w:val="32"/>
        </w:rPr>
        <w:tab/>
      </w:r>
      <w:r w:rsidRPr="00881310">
        <w:rPr>
          <w:noProof/>
          <w:sz w:val="32"/>
          <w:szCs w:val="32"/>
        </w:rPr>
        <w:fldChar w:fldCharType="begin"/>
      </w:r>
      <w:r w:rsidRPr="00881310">
        <w:rPr>
          <w:noProof/>
          <w:sz w:val="32"/>
          <w:szCs w:val="32"/>
        </w:rPr>
        <w:instrText xml:space="preserve"> PAGEREF _Toc67866199 \h </w:instrText>
      </w:r>
      <w:r w:rsidRPr="00881310">
        <w:rPr>
          <w:noProof/>
          <w:sz w:val="32"/>
          <w:szCs w:val="32"/>
        </w:rPr>
      </w:r>
      <w:r w:rsidRPr="00881310">
        <w:rPr>
          <w:noProof/>
          <w:sz w:val="32"/>
          <w:szCs w:val="32"/>
        </w:rPr>
        <w:fldChar w:fldCharType="separate"/>
      </w:r>
      <w:r w:rsidR="006D5F87">
        <w:rPr>
          <w:noProof/>
          <w:sz w:val="32"/>
          <w:szCs w:val="32"/>
          <w:rtl/>
        </w:rPr>
        <w:t>28</w:t>
      </w:r>
      <w:r w:rsidRPr="00881310">
        <w:rPr>
          <w:noProof/>
          <w:sz w:val="32"/>
          <w:szCs w:val="32"/>
        </w:rPr>
        <w:fldChar w:fldCharType="end"/>
      </w:r>
    </w:p>
    <w:p w14:paraId="1BE20FAC" w14:textId="46B7AF83"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תל"ז</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_Toc67866200 \h </w:instrText>
      </w:r>
      <w:r w:rsidRPr="00881310">
        <w:rPr>
          <w:noProof/>
          <w:sz w:val="32"/>
          <w:szCs w:val="32"/>
        </w:rPr>
      </w:r>
      <w:r w:rsidRPr="00881310">
        <w:rPr>
          <w:noProof/>
          <w:sz w:val="32"/>
          <w:szCs w:val="32"/>
        </w:rPr>
        <w:fldChar w:fldCharType="separate"/>
      </w:r>
      <w:r w:rsidR="006D5F87">
        <w:rPr>
          <w:noProof/>
          <w:sz w:val="32"/>
          <w:szCs w:val="32"/>
          <w:rtl/>
        </w:rPr>
        <w:t>34</w:t>
      </w:r>
      <w:r w:rsidRPr="00881310">
        <w:rPr>
          <w:noProof/>
          <w:sz w:val="32"/>
          <w:szCs w:val="32"/>
        </w:rPr>
        <w:fldChar w:fldCharType="end"/>
      </w:r>
    </w:p>
    <w:p w14:paraId="4A80040A" w14:textId="7D49701A"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תל"ח</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_Toc67866201 \h </w:instrText>
      </w:r>
      <w:r w:rsidRPr="00881310">
        <w:rPr>
          <w:noProof/>
          <w:sz w:val="32"/>
          <w:szCs w:val="32"/>
        </w:rPr>
      </w:r>
      <w:r w:rsidRPr="00881310">
        <w:rPr>
          <w:noProof/>
          <w:sz w:val="32"/>
          <w:szCs w:val="32"/>
        </w:rPr>
        <w:fldChar w:fldCharType="separate"/>
      </w:r>
      <w:r w:rsidR="006D5F87">
        <w:rPr>
          <w:noProof/>
          <w:sz w:val="32"/>
          <w:szCs w:val="32"/>
          <w:rtl/>
        </w:rPr>
        <w:t>35</w:t>
      </w:r>
      <w:r w:rsidRPr="00881310">
        <w:rPr>
          <w:noProof/>
          <w:sz w:val="32"/>
          <w:szCs w:val="32"/>
        </w:rPr>
        <w:fldChar w:fldCharType="end"/>
      </w:r>
    </w:p>
    <w:p w14:paraId="2C27C335" w14:textId="1749C25E"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תל"ט</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_Toc67866202 \h </w:instrText>
      </w:r>
      <w:r w:rsidRPr="00881310">
        <w:rPr>
          <w:noProof/>
          <w:sz w:val="32"/>
          <w:szCs w:val="32"/>
        </w:rPr>
      </w:r>
      <w:r w:rsidRPr="00881310">
        <w:rPr>
          <w:noProof/>
          <w:sz w:val="32"/>
          <w:szCs w:val="32"/>
        </w:rPr>
        <w:fldChar w:fldCharType="separate"/>
      </w:r>
      <w:r w:rsidR="006D5F87">
        <w:rPr>
          <w:noProof/>
          <w:sz w:val="32"/>
          <w:szCs w:val="32"/>
          <w:rtl/>
        </w:rPr>
        <w:t>36</w:t>
      </w:r>
      <w:r w:rsidRPr="00881310">
        <w:rPr>
          <w:noProof/>
          <w:sz w:val="32"/>
          <w:szCs w:val="32"/>
        </w:rPr>
        <w:fldChar w:fldCharType="end"/>
      </w:r>
    </w:p>
    <w:p w14:paraId="0C789E5A" w14:textId="6D488FB6"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ת"מ</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_Toc67866203 \h </w:instrText>
      </w:r>
      <w:r w:rsidRPr="00881310">
        <w:rPr>
          <w:noProof/>
          <w:sz w:val="32"/>
          <w:szCs w:val="32"/>
        </w:rPr>
      </w:r>
      <w:r w:rsidRPr="00881310">
        <w:rPr>
          <w:noProof/>
          <w:sz w:val="32"/>
          <w:szCs w:val="32"/>
        </w:rPr>
        <w:fldChar w:fldCharType="separate"/>
      </w:r>
      <w:r w:rsidR="006D5F87">
        <w:rPr>
          <w:noProof/>
          <w:sz w:val="32"/>
          <w:szCs w:val="32"/>
          <w:rtl/>
        </w:rPr>
        <w:t>37</w:t>
      </w:r>
      <w:r w:rsidRPr="00881310">
        <w:rPr>
          <w:noProof/>
          <w:sz w:val="32"/>
          <w:szCs w:val="32"/>
        </w:rPr>
        <w:fldChar w:fldCharType="end"/>
      </w:r>
    </w:p>
    <w:p w14:paraId="0A5F8ADC" w14:textId="011D4DD2"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תמ"ב</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_Toc67866204 \h </w:instrText>
      </w:r>
      <w:r w:rsidRPr="00881310">
        <w:rPr>
          <w:noProof/>
          <w:sz w:val="32"/>
          <w:szCs w:val="32"/>
        </w:rPr>
      </w:r>
      <w:r w:rsidRPr="00881310">
        <w:rPr>
          <w:noProof/>
          <w:sz w:val="32"/>
          <w:szCs w:val="32"/>
        </w:rPr>
        <w:fldChar w:fldCharType="separate"/>
      </w:r>
      <w:r w:rsidR="006D5F87">
        <w:rPr>
          <w:noProof/>
          <w:sz w:val="32"/>
          <w:szCs w:val="32"/>
          <w:rtl/>
        </w:rPr>
        <w:t>38</w:t>
      </w:r>
      <w:r w:rsidRPr="00881310">
        <w:rPr>
          <w:noProof/>
          <w:sz w:val="32"/>
          <w:szCs w:val="32"/>
        </w:rPr>
        <w:fldChar w:fldCharType="end"/>
      </w:r>
    </w:p>
    <w:p w14:paraId="0E5EDB30" w14:textId="7F974C2C"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תמ"ד</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_Toc67866205 \h </w:instrText>
      </w:r>
      <w:r w:rsidRPr="00881310">
        <w:rPr>
          <w:noProof/>
          <w:sz w:val="32"/>
          <w:szCs w:val="32"/>
        </w:rPr>
      </w:r>
      <w:r w:rsidRPr="00881310">
        <w:rPr>
          <w:noProof/>
          <w:sz w:val="32"/>
          <w:szCs w:val="32"/>
        </w:rPr>
        <w:fldChar w:fldCharType="separate"/>
      </w:r>
      <w:r w:rsidR="006D5F87">
        <w:rPr>
          <w:noProof/>
          <w:sz w:val="32"/>
          <w:szCs w:val="32"/>
          <w:rtl/>
        </w:rPr>
        <w:t>42</w:t>
      </w:r>
      <w:r w:rsidRPr="00881310">
        <w:rPr>
          <w:noProof/>
          <w:sz w:val="32"/>
          <w:szCs w:val="32"/>
        </w:rPr>
        <w:fldChar w:fldCharType="end"/>
      </w:r>
    </w:p>
    <w:p w14:paraId="680B7BEE" w14:textId="6D55B671"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תנ"א</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_Toc67866206 \h </w:instrText>
      </w:r>
      <w:r w:rsidRPr="00881310">
        <w:rPr>
          <w:noProof/>
          <w:sz w:val="32"/>
          <w:szCs w:val="32"/>
        </w:rPr>
      </w:r>
      <w:r w:rsidRPr="00881310">
        <w:rPr>
          <w:noProof/>
          <w:sz w:val="32"/>
          <w:szCs w:val="32"/>
        </w:rPr>
        <w:fldChar w:fldCharType="separate"/>
      </w:r>
      <w:r w:rsidR="006D5F87">
        <w:rPr>
          <w:noProof/>
          <w:sz w:val="32"/>
          <w:szCs w:val="32"/>
          <w:rtl/>
        </w:rPr>
        <w:t>77</w:t>
      </w:r>
      <w:r w:rsidRPr="00881310">
        <w:rPr>
          <w:noProof/>
          <w:sz w:val="32"/>
          <w:szCs w:val="32"/>
        </w:rPr>
        <w:fldChar w:fldCharType="end"/>
      </w:r>
    </w:p>
    <w:p w14:paraId="1B9E3BD8" w14:textId="4F373280"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תנ"ב</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_Toc67866207 \h </w:instrText>
      </w:r>
      <w:r w:rsidRPr="00881310">
        <w:rPr>
          <w:noProof/>
          <w:sz w:val="32"/>
          <w:szCs w:val="32"/>
        </w:rPr>
      </w:r>
      <w:r w:rsidRPr="00881310">
        <w:rPr>
          <w:noProof/>
          <w:sz w:val="32"/>
          <w:szCs w:val="32"/>
        </w:rPr>
        <w:fldChar w:fldCharType="separate"/>
      </w:r>
      <w:r w:rsidR="006D5F87">
        <w:rPr>
          <w:noProof/>
          <w:sz w:val="32"/>
          <w:szCs w:val="32"/>
          <w:rtl/>
        </w:rPr>
        <w:t>219</w:t>
      </w:r>
      <w:r w:rsidRPr="00881310">
        <w:rPr>
          <w:noProof/>
          <w:sz w:val="32"/>
          <w:szCs w:val="32"/>
        </w:rPr>
        <w:fldChar w:fldCharType="end"/>
      </w:r>
    </w:p>
    <w:p w14:paraId="206A93E7" w14:textId="79E785D9"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תנ"ג</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_Toc67866208 \h </w:instrText>
      </w:r>
      <w:r w:rsidRPr="00881310">
        <w:rPr>
          <w:noProof/>
          <w:sz w:val="32"/>
          <w:szCs w:val="32"/>
        </w:rPr>
      </w:r>
      <w:r w:rsidRPr="00881310">
        <w:rPr>
          <w:noProof/>
          <w:sz w:val="32"/>
          <w:szCs w:val="32"/>
        </w:rPr>
        <w:fldChar w:fldCharType="separate"/>
      </w:r>
      <w:r w:rsidR="006D5F87">
        <w:rPr>
          <w:noProof/>
          <w:sz w:val="32"/>
          <w:szCs w:val="32"/>
          <w:rtl/>
        </w:rPr>
        <w:t>242</w:t>
      </w:r>
      <w:r w:rsidRPr="00881310">
        <w:rPr>
          <w:noProof/>
          <w:sz w:val="32"/>
          <w:szCs w:val="32"/>
        </w:rPr>
        <w:fldChar w:fldCharType="end"/>
      </w:r>
    </w:p>
    <w:p w14:paraId="33B8D4DE" w14:textId="1AA45093"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תס"ח</w:t>
      </w:r>
      <w:r w:rsidRPr="00881310">
        <w:rPr>
          <w:noProof/>
          <w:sz w:val="32"/>
          <w:szCs w:val="32"/>
        </w:rPr>
        <w:tab/>
      </w:r>
      <w:r w:rsidRPr="00881310">
        <w:rPr>
          <w:noProof/>
          <w:sz w:val="32"/>
          <w:szCs w:val="32"/>
        </w:rPr>
        <w:fldChar w:fldCharType="begin"/>
      </w:r>
      <w:r w:rsidRPr="00881310">
        <w:rPr>
          <w:noProof/>
          <w:sz w:val="32"/>
          <w:szCs w:val="32"/>
        </w:rPr>
        <w:instrText xml:space="preserve"> PAGEREF _Toc67866209 \h </w:instrText>
      </w:r>
      <w:r w:rsidRPr="00881310">
        <w:rPr>
          <w:noProof/>
          <w:sz w:val="32"/>
          <w:szCs w:val="32"/>
        </w:rPr>
      </w:r>
      <w:r w:rsidRPr="00881310">
        <w:rPr>
          <w:noProof/>
          <w:sz w:val="32"/>
          <w:szCs w:val="32"/>
        </w:rPr>
        <w:fldChar w:fldCharType="separate"/>
      </w:r>
      <w:r w:rsidR="006D5F87">
        <w:rPr>
          <w:noProof/>
          <w:sz w:val="32"/>
          <w:szCs w:val="32"/>
          <w:rtl/>
        </w:rPr>
        <w:t>265</w:t>
      </w:r>
      <w:r w:rsidRPr="00881310">
        <w:rPr>
          <w:noProof/>
          <w:sz w:val="32"/>
          <w:szCs w:val="32"/>
        </w:rPr>
        <w:fldChar w:fldCharType="end"/>
      </w:r>
    </w:p>
    <w:p w14:paraId="54CB1B38" w14:textId="0A5AF5D1"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תע"א</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_Toc67866210 \h </w:instrText>
      </w:r>
      <w:r w:rsidRPr="00881310">
        <w:rPr>
          <w:noProof/>
          <w:sz w:val="32"/>
          <w:szCs w:val="32"/>
        </w:rPr>
      </w:r>
      <w:r w:rsidRPr="00881310">
        <w:rPr>
          <w:noProof/>
          <w:sz w:val="32"/>
          <w:szCs w:val="32"/>
        </w:rPr>
        <w:fldChar w:fldCharType="separate"/>
      </w:r>
      <w:r w:rsidR="006D5F87">
        <w:rPr>
          <w:noProof/>
          <w:sz w:val="32"/>
          <w:szCs w:val="32"/>
          <w:rtl/>
        </w:rPr>
        <w:t>266</w:t>
      </w:r>
      <w:r w:rsidRPr="00881310">
        <w:rPr>
          <w:noProof/>
          <w:sz w:val="32"/>
          <w:szCs w:val="32"/>
        </w:rPr>
        <w:fldChar w:fldCharType="end"/>
      </w:r>
    </w:p>
    <w:p w14:paraId="0EE013A1" w14:textId="166B4BDC"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תע"ב</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_Toc67866211 \h </w:instrText>
      </w:r>
      <w:r w:rsidRPr="00881310">
        <w:rPr>
          <w:noProof/>
          <w:sz w:val="32"/>
          <w:szCs w:val="32"/>
        </w:rPr>
      </w:r>
      <w:r w:rsidRPr="00881310">
        <w:rPr>
          <w:noProof/>
          <w:sz w:val="32"/>
          <w:szCs w:val="32"/>
        </w:rPr>
        <w:fldChar w:fldCharType="separate"/>
      </w:r>
      <w:r w:rsidR="006D5F87">
        <w:rPr>
          <w:noProof/>
          <w:sz w:val="32"/>
          <w:szCs w:val="32"/>
          <w:rtl/>
        </w:rPr>
        <w:t>272</w:t>
      </w:r>
      <w:r w:rsidRPr="00881310">
        <w:rPr>
          <w:noProof/>
          <w:sz w:val="32"/>
          <w:szCs w:val="32"/>
        </w:rPr>
        <w:fldChar w:fldCharType="end"/>
      </w:r>
    </w:p>
    <w:p w14:paraId="455DCAA0" w14:textId="096FA8AF"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תע"ג</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_Toc67866212 \h </w:instrText>
      </w:r>
      <w:r w:rsidRPr="00881310">
        <w:rPr>
          <w:noProof/>
          <w:sz w:val="32"/>
          <w:szCs w:val="32"/>
        </w:rPr>
      </w:r>
      <w:r w:rsidRPr="00881310">
        <w:rPr>
          <w:noProof/>
          <w:sz w:val="32"/>
          <w:szCs w:val="32"/>
        </w:rPr>
        <w:fldChar w:fldCharType="separate"/>
      </w:r>
      <w:r w:rsidR="006D5F87">
        <w:rPr>
          <w:noProof/>
          <w:sz w:val="32"/>
          <w:szCs w:val="32"/>
          <w:rtl/>
        </w:rPr>
        <w:t>298</w:t>
      </w:r>
      <w:r w:rsidRPr="00881310">
        <w:rPr>
          <w:noProof/>
          <w:sz w:val="32"/>
          <w:szCs w:val="32"/>
        </w:rPr>
        <w:fldChar w:fldCharType="end"/>
      </w:r>
    </w:p>
    <w:p w14:paraId="3A332C60" w14:textId="71050F05"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תע"ה</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_Toc67866213 \h </w:instrText>
      </w:r>
      <w:r w:rsidRPr="00881310">
        <w:rPr>
          <w:noProof/>
          <w:sz w:val="32"/>
          <w:szCs w:val="32"/>
        </w:rPr>
      </w:r>
      <w:r w:rsidRPr="00881310">
        <w:rPr>
          <w:noProof/>
          <w:sz w:val="32"/>
          <w:szCs w:val="32"/>
        </w:rPr>
        <w:fldChar w:fldCharType="separate"/>
      </w:r>
      <w:r w:rsidR="006D5F87">
        <w:rPr>
          <w:noProof/>
          <w:sz w:val="32"/>
          <w:szCs w:val="32"/>
          <w:rtl/>
        </w:rPr>
        <w:t>310</w:t>
      </w:r>
      <w:r w:rsidRPr="00881310">
        <w:rPr>
          <w:noProof/>
          <w:sz w:val="32"/>
          <w:szCs w:val="32"/>
        </w:rPr>
        <w:fldChar w:fldCharType="end"/>
      </w:r>
    </w:p>
    <w:p w14:paraId="583A26F4" w14:textId="202B6016"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תפ"א</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_Toc67866214 \h </w:instrText>
      </w:r>
      <w:r w:rsidRPr="00881310">
        <w:rPr>
          <w:noProof/>
          <w:sz w:val="32"/>
          <w:szCs w:val="32"/>
        </w:rPr>
      </w:r>
      <w:r w:rsidRPr="00881310">
        <w:rPr>
          <w:noProof/>
          <w:sz w:val="32"/>
          <w:szCs w:val="32"/>
        </w:rPr>
        <w:fldChar w:fldCharType="separate"/>
      </w:r>
      <w:r w:rsidR="006D5F87">
        <w:rPr>
          <w:noProof/>
          <w:sz w:val="32"/>
          <w:szCs w:val="32"/>
          <w:rtl/>
        </w:rPr>
        <w:t>315</w:t>
      </w:r>
      <w:r w:rsidRPr="00881310">
        <w:rPr>
          <w:noProof/>
          <w:sz w:val="32"/>
          <w:szCs w:val="32"/>
        </w:rPr>
        <w:fldChar w:fldCharType="end"/>
      </w:r>
    </w:p>
    <w:p w14:paraId="49F554CD" w14:textId="386068A3"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תפ"ט</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_Toc67866215 \h </w:instrText>
      </w:r>
      <w:r w:rsidRPr="00881310">
        <w:rPr>
          <w:noProof/>
          <w:sz w:val="32"/>
          <w:szCs w:val="32"/>
        </w:rPr>
      </w:r>
      <w:r w:rsidRPr="00881310">
        <w:rPr>
          <w:noProof/>
          <w:sz w:val="32"/>
          <w:szCs w:val="32"/>
        </w:rPr>
        <w:fldChar w:fldCharType="separate"/>
      </w:r>
      <w:r w:rsidR="006D5F87">
        <w:rPr>
          <w:noProof/>
          <w:sz w:val="32"/>
          <w:szCs w:val="32"/>
          <w:rtl/>
        </w:rPr>
        <w:t>324</w:t>
      </w:r>
      <w:r w:rsidRPr="00881310">
        <w:rPr>
          <w:noProof/>
          <w:sz w:val="32"/>
          <w:szCs w:val="32"/>
        </w:rPr>
        <w:fldChar w:fldCharType="end"/>
      </w:r>
    </w:p>
    <w:p w14:paraId="63C32778" w14:textId="069AD4E9"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תצ"ג</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_Toc67866216 \h </w:instrText>
      </w:r>
      <w:r w:rsidRPr="00881310">
        <w:rPr>
          <w:noProof/>
          <w:sz w:val="32"/>
          <w:szCs w:val="32"/>
        </w:rPr>
      </w:r>
      <w:r w:rsidRPr="00881310">
        <w:rPr>
          <w:noProof/>
          <w:sz w:val="32"/>
          <w:szCs w:val="32"/>
        </w:rPr>
        <w:fldChar w:fldCharType="separate"/>
      </w:r>
      <w:r w:rsidR="006D5F87">
        <w:rPr>
          <w:noProof/>
          <w:sz w:val="32"/>
          <w:szCs w:val="32"/>
          <w:rtl/>
        </w:rPr>
        <w:t>352</w:t>
      </w:r>
      <w:r w:rsidRPr="00881310">
        <w:rPr>
          <w:noProof/>
          <w:sz w:val="32"/>
          <w:szCs w:val="32"/>
        </w:rPr>
        <w:fldChar w:fldCharType="end"/>
      </w:r>
    </w:p>
    <w:p w14:paraId="50CE0F1E" w14:textId="38256294" w:rsidR="00881310" w:rsidRPr="00881310" w:rsidRDefault="00881310" w:rsidP="00881310">
      <w:pPr>
        <w:pStyle w:val="TOC1"/>
        <w:rPr>
          <w:rFonts w:asciiTheme="minorHAnsi" w:eastAsiaTheme="minorEastAsia" w:hAnsiTheme="minorHAnsi" w:cstheme="minorBidi"/>
          <w:noProof/>
          <w:sz w:val="18"/>
          <w:szCs w:val="18"/>
        </w:rPr>
      </w:pPr>
      <w:r w:rsidRPr="00881310">
        <w:rPr>
          <w:noProof/>
          <w:sz w:val="32"/>
          <w:szCs w:val="32"/>
          <w:rtl/>
        </w:rPr>
        <w:t>סימן תצ"ד</w:t>
      </w:r>
      <w:r w:rsidRPr="00881310">
        <w:rPr>
          <w:noProof/>
          <w:sz w:val="32"/>
          <w:szCs w:val="32"/>
        </w:rPr>
        <w:tab/>
      </w:r>
      <w:r w:rsidRPr="00881310">
        <w:rPr>
          <w:noProof/>
          <w:sz w:val="32"/>
          <w:szCs w:val="32"/>
        </w:rPr>
        <w:fldChar w:fldCharType="begin"/>
      </w:r>
      <w:r w:rsidRPr="00881310">
        <w:rPr>
          <w:noProof/>
          <w:sz w:val="32"/>
          <w:szCs w:val="32"/>
        </w:rPr>
        <w:instrText xml:space="preserve"> PAGEREF _Toc67866217 \h </w:instrText>
      </w:r>
      <w:r w:rsidRPr="00881310">
        <w:rPr>
          <w:noProof/>
          <w:sz w:val="32"/>
          <w:szCs w:val="32"/>
        </w:rPr>
      </w:r>
      <w:r w:rsidRPr="00881310">
        <w:rPr>
          <w:noProof/>
          <w:sz w:val="32"/>
          <w:szCs w:val="32"/>
        </w:rPr>
        <w:fldChar w:fldCharType="separate"/>
      </w:r>
      <w:r w:rsidR="006D5F87">
        <w:rPr>
          <w:noProof/>
          <w:sz w:val="32"/>
          <w:szCs w:val="32"/>
          <w:rtl/>
        </w:rPr>
        <w:t>400</w:t>
      </w:r>
      <w:r w:rsidRPr="00881310">
        <w:rPr>
          <w:noProof/>
          <w:sz w:val="32"/>
          <w:szCs w:val="32"/>
        </w:rPr>
        <w:fldChar w:fldCharType="end"/>
      </w:r>
    </w:p>
    <w:p w14:paraId="28D79B9C" w14:textId="0C26DAA7" w:rsidR="00D00A27" w:rsidRPr="00881310" w:rsidRDefault="00D00A27" w:rsidP="00C1527A">
      <w:pPr>
        <w:tabs>
          <w:tab w:val="left" w:pos="149"/>
        </w:tabs>
        <w:jc w:val="center"/>
        <w:rPr>
          <w:sz w:val="20"/>
          <w:szCs w:val="20"/>
          <w:rtl/>
        </w:rPr>
        <w:sectPr w:rsidR="00D00A27" w:rsidRPr="00881310" w:rsidSect="002D0343">
          <w:headerReference w:type="default" r:id="rId8"/>
          <w:type w:val="continuous"/>
          <w:pgSz w:w="11906" w:h="16838"/>
          <w:pgMar w:top="540" w:right="1274" w:bottom="720" w:left="737" w:header="360" w:footer="0" w:gutter="0"/>
          <w:paperSrc w:first="15" w:other="15"/>
          <w:cols w:space="720"/>
          <w:formProt w:val="0"/>
          <w:docGrid w:linePitch="360"/>
        </w:sectPr>
      </w:pPr>
      <w:r w:rsidRPr="00881310">
        <w:rPr>
          <w:rtl/>
        </w:rPr>
        <w:fldChar w:fldCharType="end"/>
      </w:r>
    </w:p>
    <w:p w14:paraId="727985C3" w14:textId="77777777" w:rsidR="005829C6" w:rsidRDefault="005829C6" w:rsidP="00C1527A">
      <w:pPr>
        <w:tabs>
          <w:tab w:val="left" w:pos="149"/>
        </w:tabs>
        <w:jc w:val="center"/>
      </w:pPr>
    </w:p>
    <w:p w14:paraId="48E1ECB9" w14:textId="77777777" w:rsidR="00963744" w:rsidRDefault="00963744" w:rsidP="00963744">
      <w:pPr>
        <w:jc w:val="center"/>
        <w:rPr>
          <w:rFonts w:cs="HadasaNewLight"/>
          <w:sz w:val="22"/>
          <w:szCs w:val="22"/>
        </w:rPr>
      </w:pPr>
      <w:r>
        <w:rPr>
          <w:rFonts w:cs="HadasaNewLight" w:hint="cs"/>
          <w:sz w:val="22"/>
          <w:szCs w:val="22"/>
          <w:rtl/>
        </w:rPr>
        <w:t>ולהודיע מעלת קיבוץ דברי רבותינו ועריכתם לפני הלומדים, יש בנותן טעם להביא בכאן את דבריו הנפלאים של</w:t>
      </w:r>
    </w:p>
    <w:p w14:paraId="1E4358A4" w14:textId="77777777" w:rsidR="00963744" w:rsidRDefault="00963744" w:rsidP="00963744">
      <w:pPr>
        <w:jc w:val="center"/>
        <w:rPr>
          <w:rFonts w:ascii="Narkisim" w:hAnsi="Narkisim" w:cs="HadasaNewLight"/>
          <w:sz w:val="22"/>
          <w:szCs w:val="22"/>
          <w:rtl/>
        </w:rPr>
      </w:pPr>
      <w:r>
        <w:rPr>
          <w:rFonts w:cs="HadasaNewLight" w:hint="cs"/>
          <w:sz w:val="32"/>
          <w:szCs w:val="32"/>
          <w:rtl/>
        </w:rPr>
        <w:t>בעל הפלא יועץ (ערך אסופה) וז"ל:</w:t>
      </w:r>
    </w:p>
    <w:p w14:paraId="18AC407B" w14:textId="77777777" w:rsidR="00963744" w:rsidRDefault="00963744" w:rsidP="00963744">
      <w:pPr>
        <w:ind w:left="90" w:hanging="90"/>
        <w:jc w:val="both"/>
        <w:rPr>
          <w:rFonts w:cs="HadasaNewLight"/>
          <w:sz w:val="22"/>
          <w:szCs w:val="22"/>
        </w:rPr>
      </w:pPr>
    </w:p>
    <w:p w14:paraId="23326B4D" w14:textId="77777777" w:rsidR="00963744" w:rsidRDefault="00963744" w:rsidP="00963744">
      <w:pPr>
        <w:ind w:left="90" w:hanging="90"/>
        <w:jc w:val="both"/>
        <w:rPr>
          <w:rFonts w:cs="HadasaNewLight"/>
          <w:sz w:val="22"/>
          <w:szCs w:val="22"/>
        </w:rPr>
      </w:pPr>
    </w:p>
    <w:p w14:paraId="604B40C9" w14:textId="77777777" w:rsidR="00963744" w:rsidRDefault="00963744" w:rsidP="00963744">
      <w:pPr>
        <w:tabs>
          <w:tab w:val="right" w:pos="630"/>
        </w:tabs>
        <w:ind w:left="360" w:right="360" w:hanging="180"/>
        <w:jc w:val="both"/>
        <w:rPr>
          <w:rFonts w:cs="HadasaNewLight"/>
          <w:sz w:val="22"/>
          <w:szCs w:val="22"/>
          <w:rtl/>
        </w:rPr>
      </w:pPr>
      <w:r>
        <w:rPr>
          <w:rFonts w:cs="HadasaNewLight" w:hint="cs"/>
          <w:sz w:val="22"/>
          <w:szCs w:val="22"/>
          <w:rtl/>
        </w:rPr>
        <w:t>"</w:t>
      </w:r>
      <w:r>
        <w:rPr>
          <w:rFonts w:cs="HadasaNewLight" w:hint="cs"/>
          <w:b/>
          <w:bCs/>
          <w:sz w:val="22"/>
          <w:szCs w:val="22"/>
          <w:rtl/>
        </w:rPr>
        <w:t>כמה טובה עשו לנו בעלי אסופות</w:t>
      </w:r>
      <w:r>
        <w:rPr>
          <w:rFonts w:cs="HadasaNewLight" w:hint="cs"/>
          <w:sz w:val="22"/>
          <w:szCs w:val="22"/>
          <w:rtl/>
        </w:rPr>
        <w:t>. רבותינו הקדושים אשר בכל דור ודור זכו וזיכו את הרבים, זכות הרבים תלוי בם, שאלמלא הם נשתכחה תורה מישראל, ובפרט כגון אנן דור יתום, יתמי דיתמי, אשר טרדות הזמן רבו עלינו ואין הפנאי מסכים אתנו כל כך ללמוד בשקידה כל כך כמו הראשונים ודעתנו קצרה. ואם נבוא ללמוד ספרים הרבה אין קץ ומי הוא זה אשר תשיג ידו להיות כל הספרים נמצאים אצלו. אבל על ידי האסיפות נוכל לצאת מעט ידי חובתנו:</w:t>
      </w:r>
    </w:p>
    <w:p w14:paraId="42015ABA" w14:textId="77777777" w:rsidR="00963744" w:rsidRDefault="00963744" w:rsidP="00963744">
      <w:pPr>
        <w:ind w:left="360" w:right="360" w:hanging="180"/>
        <w:jc w:val="both"/>
        <w:rPr>
          <w:rFonts w:cs="HadasaNewLight"/>
          <w:b/>
          <w:bCs/>
          <w:sz w:val="22"/>
          <w:szCs w:val="22"/>
        </w:rPr>
      </w:pPr>
    </w:p>
    <w:p w14:paraId="49026723" w14:textId="77777777" w:rsidR="00963744" w:rsidRDefault="00963744" w:rsidP="00963744">
      <w:pPr>
        <w:ind w:left="360" w:right="360" w:hanging="180"/>
        <w:jc w:val="both"/>
        <w:rPr>
          <w:rFonts w:cs="HadasaNewLight"/>
          <w:sz w:val="22"/>
          <w:szCs w:val="22"/>
        </w:rPr>
      </w:pPr>
      <w:r>
        <w:rPr>
          <w:rFonts w:cs="HadasaNewLight" w:hint="cs"/>
          <w:b/>
          <w:bCs/>
          <w:sz w:val="22"/>
          <w:szCs w:val="22"/>
          <w:rtl/>
        </w:rPr>
        <w:t>ובכל דור צריכים האסיפות</w:t>
      </w:r>
      <w:r>
        <w:rPr>
          <w:rFonts w:cs="HadasaNewLight" w:hint="cs"/>
          <w:sz w:val="22"/>
          <w:szCs w:val="22"/>
          <w:rtl/>
        </w:rPr>
        <w:t xml:space="preserve"> כמו שעשה הרמב''ם וה'טור' והרב 'בית יוסף' והרב 'כנסת הגדולה' ורבים כמוהם שהיו לנו לעינים, ומהם יראו וכן יעשו בכל דור ודור, כל תלמיד חכם אשר חננו ה' דעת וספרים הרבה ישתדל להועיל לרבים בדברים הנצרכים מאד, כאמרם (ברכות סד, א) הכל צריכים למרי חטיא. ויעשו אסיפות כיד ה' הטובה עליהם, מי מקצורי דינים על ארבעה טורים, מי מכללים, מי מהקדמות לדרושים, ומי מתוכחות מוסר וכדומה, כל אשר עושים חסד גדול יחשב, </w:t>
      </w:r>
      <w:r>
        <w:rPr>
          <w:rFonts w:cs="HadasaNewLight" w:hint="cs"/>
          <w:b/>
          <w:bCs/>
          <w:sz w:val="22"/>
          <w:szCs w:val="22"/>
          <w:rtl/>
        </w:rPr>
        <w:t>ואין לך חסד גדול מזה שהוא חסד בנפש, ועושי אלה הם מזכים את הרבים</w:t>
      </w:r>
      <w:r>
        <w:rPr>
          <w:rFonts w:cs="HadasaNewLight" w:hint="cs"/>
          <w:sz w:val="22"/>
          <w:szCs w:val="22"/>
          <w:rtl/>
        </w:rPr>
        <w:t xml:space="preserve"> וזכות הרבים תלוי בם.</w:t>
      </w:r>
    </w:p>
    <w:p w14:paraId="7C3B942F" w14:textId="77777777" w:rsidR="00963744" w:rsidRDefault="00963744" w:rsidP="00963744">
      <w:pPr>
        <w:ind w:left="360" w:right="360" w:hanging="180"/>
        <w:jc w:val="both"/>
        <w:rPr>
          <w:rFonts w:cs="HadasaNewLight"/>
          <w:sz w:val="22"/>
          <w:szCs w:val="22"/>
        </w:rPr>
      </w:pPr>
    </w:p>
    <w:p w14:paraId="14B0D38D" w14:textId="2629F8D9" w:rsidR="00963744" w:rsidRDefault="00963744" w:rsidP="00963744">
      <w:pPr>
        <w:ind w:left="360" w:right="360" w:hanging="180"/>
        <w:jc w:val="both"/>
        <w:rPr>
          <w:rFonts w:cs="HadasaNewLight"/>
          <w:sz w:val="22"/>
          <w:szCs w:val="22"/>
        </w:rPr>
      </w:pPr>
      <w:r>
        <w:rPr>
          <w:rFonts w:cs="HadasaNewLight" w:hint="cs"/>
          <w:sz w:val="22"/>
          <w:szCs w:val="22"/>
          <w:rtl/>
        </w:rPr>
        <w:t>ואל יחושו ללעג השאננים שאומרים, מה הועילו אלו החכמים בתקנתם לשנות לנו את הידוע ומפורסם בספרים, אין זה כי אם ללקט כסף וליטול את השם שהוציאו ספר. שרי להו מרייהו למדברים כן, כי לא צדקו, שודאי הגמור יותר טובים לנו אלו הספרים של אסיפות מכל חבורי הפלפולים והחריפות, כי מה יתן ומה יוסיף לנו אלו החבורים, רובם הם מתעפרים בעפר אין דורש ואין מבקש, שכל חכם רוצה להיות מבין מדעתו ולישא וליתן בהלכה כפי השגתו, ואם ירצה אדם ללמוד כל חיבורי הפלפולים והחריפות, יכלו שנותיו ולא ילמוד אחד מני אלף מהדברים שצריך ללמוד, וכדאמרו בש''ס: אי דיקנא לא גרסינא. מה יתן ומה יוסיף לנו לידע הויכוח שהיה בין שני תלמידי חכמים, שזה אומר בכה וזה אומר בכה. ואם כדי ללמוד דרכי הפלפול והחריפות וחדוד השכל - הלוא יש די לנו בתורתן של ראשונים ז"ל, אשר לבם פתוח כפתחו של אולם וחכמתם ניכרת מתוך דבריהם. אבל אלו הספרים של האסיפות תועלתם מרובה כאמור. ולכן כל תלמיד חכם ירדוף אחריהם כאשר ירדוף הקורא בהרים, ויד כל ממשמשת בהם כל שעה, כי בזמן הזה הקיצור הוא מטבע חריף אהוב ונחמד לכל, ואומרים דרך צחות (רות ב ד) 'ויאמר לקוצרים ה' עמכם'.</w:t>
      </w:r>
    </w:p>
    <w:p w14:paraId="5EB08117" w14:textId="77777777" w:rsidR="00963744" w:rsidRDefault="00963744" w:rsidP="00963744">
      <w:pPr>
        <w:ind w:left="360" w:right="360" w:hanging="180"/>
        <w:jc w:val="both"/>
        <w:rPr>
          <w:rFonts w:cs="HadasaNewLight"/>
          <w:sz w:val="22"/>
          <w:szCs w:val="22"/>
        </w:rPr>
      </w:pPr>
    </w:p>
    <w:p w14:paraId="34554A64" w14:textId="77777777" w:rsidR="00963744" w:rsidRDefault="00963744" w:rsidP="00963744">
      <w:pPr>
        <w:ind w:left="360" w:right="360" w:hanging="180"/>
        <w:jc w:val="both"/>
        <w:rPr>
          <w:rFonts w:cs="HadasaNewLight"/>
          <w:sz w:val="22"/>
          <w:szCs w:val="22"/>
        </w:rPr>
      </w:pPr>
      <w:r>
        <w:rPr>
          <w:rFonts w:cs="HadasaNewLight" w:hint="cs"/>
          <w:sz w:val="22"/>
          <w:szCs w:val="22"/>
          <w:rtl/>
        </w:rPr>
        <w:t>ולכן אף מי שעושה ספר שו"ת, שהוא מועיל לרבים בהיותו מחדש דינים חדשים ופושט ספיקי דינים, לא ילך בארוכה ויצא מענין לענין ממלאכת השאלה למלאכת השיטה ופלפול בדברי האחרונים לנתוץ ולנתוש, לבנות ולנטוע, ולומר שמועה זו נאה וזו אינה נאה, כי מה יתן ומה יוסיף, וחוששני מחטאת ברוב דברים. רק יכתב הלכות קטנות, מצוי הדין הנצרך לענין דינא דוקא. וכן הרוצה לכתב פשטים אשר חננו ה' על תנ''ך ומאמרי רבותינו ז''ל, אם רוצה שיהא יד רבים ממשמשת בו, לא ילך בארוכה ויצא ממלאכת הדרוש למלאכת הפלפול, אלא יכתוב פסקי פסקי על סדר התנ''ך והש''ס דברים מתוקים מעורב עם דברי מוסר ויראת ה', שהמוסר הנאמר על פסוק הוא מתוק מדבש ועומד לזכרון בין העינים. ומתוך כך יהיו דבריו נקראים ונזכרים ונאמרים בבתי כנסיות של תלמידי חכמים ובבתי מדרשות, ויהיה מזכה את הרבים, ותתענג בדשן נפשו בהיות שפתותיו דובבות בקבר (יבמות צז א). זהו דרך ישרה לפי דעתי לחוברי חבורים.</w:t>
      </w:r>
    </w:p>
    <w:p w14:paraId="47139B8B" w14:textId="77777777" w:rsidR="00963744" w:rsidRDefault="00963744" w:rsidP="00963744">
      <w:pPr>
        <w:ind w:left="360" w:right="360" w:hanging="180"/>
        <w:jc w:val="both"/>
        <w:rPr>
          <w:rFonts w:cs="HadasaNewLight"/>
          <w:sz w:val="22"/>
          <w:szCs w:val="22"/>
        </w:rPr>
      </w:pPr>
    </w:p>
    <w:p w14:paraId="56430CB2" w14:textId="77777777" w:rsidR="00963744" w:rsidRDefault="00963744" w:rsidP="00963744">
      <w:pPr>
        <w:ind w:left="360" w:right="360" w:hanging="180"/>
        <w:jc w:val="both"/>
        <w:rPr>
          <w:rFonts w:cs="HadasaNewLight"/>
          <w:sz w:val="22"/>
          <w:szCs w:val="22"/>
        </w:rPr>
      </w:pPr>
      <w:r>
        <w:rPr>
          <w:rFonts w:cs="HadasaNewLight" w:hint="cs"/>
          <w:sz w:val="22"/>
          <w:szCs w:val="22"/>
          <w:rtl/>
        </w:rPr>
        <w:t>אמנם הבעלי אסופות שמאספים קצורי דינים צריכים ליזהר הרבה שלא יכנסו למלאכה זו אלא אם כן יכולים לעשות אותה על מתכונתה, כי היכי דלא תיפוק מינה חורבה, דהיינו שיהא להם ספרים הרבה מהראשונים ואחרונים ותשלט עיניהם בכולם בעיון יפה יפה, ולא יסמכו על הכלל העולה, כי יש פתח טועה, ולא יטעו לרשום היפך ממה שכתוב בספר, כאשר נמצא לפעמים באלו הקיצורים. ולכן אמרו שאין ראוי לסמוך על הקיצורים להקל או להוציא ממון מיד המוחזק, עד שילמד חיפוש מחיפוש ועד שיראה הדין בשרשו.</w:t>
      </w:r>
    </w:p>
    <w:p w14:paraId="654AE366" w14:textId="77777777" w:rsidR="00963744" w:rsidRDefault="00963744" w:rsidP="00963744">
      <w:pPr>
        <w:ind w:left="360" w:right="360" w:hanging="180"/>
        <w:jc w:val="both"/>
        <w:rPr>
          <w:rFonts w:cs="HadasaNewLight"/>
          <w:sz w:val="22"/>
          <w:szCs w:val="22"/>
        </w:rPr>
      </w:pPr>
    </w:p>
    <w:p w14:paraId="0502BEFD" w14:textId="77777777" w:rsidR="00963744" w:rsidRDefault="00963744" w:rsidP="00963744">
      <w:pPr>
        <w:ind w:left="360" w:right="360" w:hanging="180"/>
        <w:jc w:val="both"/>
        <w:rPr>
          <w:rFonts w:cs="HadasaNewLight"/>
          <w:sz w:val="22"/>
          <w:szCs w:val="22"/>
        </w:rPr>
      </w:pPr>
      <w:r>
        <w:rPr>
          <w:rFonts w:cs="HadasaNewLight" w:hint="cs"/>
          <w:sz w:val="22"/>
          <w:szCs w:val="22"/>
          <w:rtl/>
        </w:rPr>
        <w:t xml:space="preserve">ושמעתי אומרים, שאף על פי שהרב 'מעם לועז' עשה מלאכה גדולה וזכה וזיכה את הרבים, לא היה רוח חכמים שבדורו נוחה הימנו על שכתב הלכות פסוקות, ורבים מעמי הארץ שאין יודעים לקרות אלא ספרו ומקבלים דבריו כנתינתם מסיני ואין חוזרים לשאול פי חכם וסומכין עליו בין להקל בין להחמיר, ופעמים המצא ימצא איזה דין שנתחדשו כעת ספרים שחולקים על דבריו ומחמירים וכן ראוי להחמיר. </w:t>
      </w:r>
      <w:r>
        <w:rPr>
          <w:rFonts w:cs="HadasaNewLight" w:hint="cs"/>
          <w:sz w:val="22"/>
          <w:szCs w:val="22"/>
          <w:u w:val="single"/>
          <w:rtl/>
        </w:rPr>
        <w:t>ולכן יש להזהיר ללועזים שלא יסמכו על ספרי הלועזים</w:t>
      </w:r>
      <w:r>
        <w:rPr>
          <w:rFonts w:cs="HadasaNewLight" w:hint="cs"/>
          <w:sz w:val="22"/>
          <w:szCs w:val="22"/>
          <w:rtl/>
        </w:rPr>
        <w:t xml:space="preserve"> להקל באין שאלת חכם, ודין להם שספרי הלועזים יעוררום ליכנס לבית הספק כדי לשאול לחכם. (ויש את לבבי לכתוב ספר אסופת דינים בקיצור, אך לא אכתוב אלא מה הוא אסור, ולא אזכיר את המותר, למען לא תצא תקלה כזו). וגם ראוי לבעלי אסופות שיעשו טובה שלימה ולא יכתבו על דין פלוני עיין בספר פלוני, ולא עוד אלא שלפעמים יש שנצרך לו אותו הדין מאד ואותו הספר שציין אינו בנמצא בעירו, והרי זה דומה למי שמביאין אותו אל המעיין ואין מניחים אותו לשתות מים, לכן יכתב גם כן מה שכתוב באותו ספר למען ינוח הקורא בו כי ימצא תאות לבו", עכ"ל.</w:t>
      </w:r>
    </w:p>
    <w:p w14:paraId="7F98D8A4" w14:textId="6BC33971" w:rsidR="005829C6" w:rsidRDefault="005829C6" w:rsidP="00C1527A">
      <w:pPr>
        <w:tabs>
          <w:tab w:val="left" w:pos="149"/>
        </w:tabs>
        <w:ind w:left="360" w:right="360" w:hanging="180"/>
        <w:jc w:val="both"/>
        <w:rPr>
          <w:rFonts w:cs="HadasaNewLight"/>
          <w:sz w:val="22"/>
          <w:szCs w:val="22"/>
        </w:rPr>
      </w:pPr>
    </w:p>
    <w:p w14:paraId="25BC172C" w14:textId="77777777" w:rsidR="005829C6" w:rsidRDefault="005829C6" w:rsidP="00C1527A">
      <w:pPr>
        <w:tabs>
          <w:tab w:val="left" w:pos="149"/>
        </w:tabs>
        <w:jc w:val="both"/>
        <w:rPr>
          <w:rtl/>
        </w:rPr>
      </w:pPr>
    </w:p>
    <w:p w14:paraId="3BD1B5BF" w14:textId="77777777" w:rsidR="00793970" w:rsidRDefault="00793970" w:rsidP="00C1527A">
      <w:pPr>
        <w:tabs>
          <w:tab w:val="left" w:pos="149"/>
        </w:tabs>
        <w:jc w:val="both"/>
        <w:rPr>
          <w:rStyle w:val="Emphasis"/>
          <w:b/>
          <w:bCs/>
          <w:sz w:val="36"/>
          <w:szCs w:val="36"/>
          <w:u w:val="single"/>
          <w:rtl/>
        </w:rPr>
      </w:pPr>
    </w:p>
    <w:p w14:paraId="77363427" w14:textId="77777777" w:rsidR="005829C6" w:rsidRDefault="005829C6" w:rsidP="00C1527A">
      <w:pPr>
        <w:tabs>
          <w:tab w:val="left" w:pos="149"/>
        </w:tabs>
        <w:rPr>
          <w:b/>
          <w:bCs/>
          <w:sz w:val="28"/>
          <w:szCs w:val="28"/>
        </w:rPr>
      </w:pPr>
    </w:p>
    <w:p w14:paraId="757BBF37" w14:textId="77777777" w:rsidR="000475A3" w:rsidRDefault="00661181" w:rsidP="000475A3">
      <w:pPr>
        <w:tabs>
          <w:tab w:val="left" w:pos="149"/>
        </w:tabs>
        <w:jc w:val="both"/>
      </w:pPr>
      <w:r>
        <w:rPr>
          <w:u w:val="single"/>
          <w:rtl/>
        </w:rPr>
        <w:t>מהרש"א</w:t>
      </w:r>
      <w:r>
        <w:rPr>
          <w:rtl/>
        </w:rPr>
        <w:t xml:space="preserve"> (עירובין דף נד: ד"ה צחורות) – "ואמר צחורות שעושין אותה כצהרים כו' שע"י שהולכין מעיר לעיר </w:t>
      </w:r>
      <w:r>
        <w:rPr>
          <w:b/>
          <w:bCs/>
          <w:rtl/>
        </w:rPr>
        <w:t>ולומדין מהרבה רבנים יודעים למסבר טפי</w:t>
      </w:r>
      <w:r>
        <w:rPr>
          <w:rtl/>
        </w:rPr>
        <w:t xml:space="preserve"> כדאמרי' פ"ק דע"ז כל הלומד מרב אחד אינו רואה סימן ברכה לעולם כמ"ש התוס' לעיל בסוגיין".</w:t>
      </w:r>
    </w:p>
    <w:p w14:paraId="27639559" w14:textId="77777777" w:rsidR="000475A3" w:rsidRDefault="000475A3" w:rsidP="000475A3">
      <w:pPr>
        <w:tabs>
          <w:tab w:val="left" w:pos="149"/>
        </w:tabs>
        <w:jc w:val="both"/>
        <w:rPr>
          <w:sz w:val="32"/>
          <w:szCs w:val="32"/>
        </w:rPr>
      </w:pPr>
    </w:p>
    <w:p w14:paraId="32652E41" w14:textId="77777777" w:rsidR="000475A3" w:rsidRDefault="00661181" w:rsidP="000475A3">
      <w:pPr>
        <w:tabs>
          <w:tab w:val="left" w:pos="149"/>
        </w:tabs>
        <w:jc w:val="center"/>
        <w:rPr>
          <w:sz w:val="32"/>
          <w:szCs w:val="32"/>
          <w:rtl/>
        </w:rPr>
      </w:pPr>
      <w:r>
        <w:rPr>
          <w:sz w:val="32"/>
          <w:szCs w:val="32"/>
          <w:rtl/>
        </w:rPr>
        <w:t>"שאם באנו לצרף דעת האוסרים בכל דיני תורה לא נאכל לחם ולא נשתה מים כידוע דבעו"ה נשתכחה תורה ורבו הדעות האסור לזה מותר לזה ולא נמצא הלכה ברורה ומשנה ברורה במקום א'"</w:t>
      </w:r>
    </w:p>
    <w:p w14:paraId="41ABB3BA" w14:textId="77777777" w:rsidR="00435CB9" w:rsidRDefault="000475A3" w:rsidP="000475A3">
      <w:pPr>
        <w:tabs>
          <w:tab w:val="left" w:pos="149"/>
        </w:tabs>
        <w:jc w:val="center"/>
        <w:rPr>
          <w:sz w:val="32"/>
          <w:szCs w:val="32"/>
          <w:rtl/>
        </w:rPr>
        <w:sectPr w:rsidR="00435CB9" w:rsidSect="003A15A3">
          <w:pgSz w:w="11906" w:h="16838"/>
          <w:pgMar w:top="540" w:right="567" w:bottom="720" w:left="737" w:header="360" w:footer="0" w:gutter="0"/>
          <w:paperSrc w:first="15" w:other="15"/>
          <w:cols w:space="720"/>
          <w:formProt w:val="0"/>
          <w:docGrid w:linePitch="360"/>
        </w:sectPr>
      </w:pPr>
      <w:r>
        <w:rPr>
          <w:u w:val="single"/>
          <w:rtl/>
        </w:rPr>
        <w:t>חתם סופר</w:t>
      </w:r>
      <w:r>
        <w:rPr>
          <w:rtl/>
        </w:rPr>
        <w:t xml:space="preserve"> (ח"ב יו"ד סי' ל"ז ד"ה איברא)</w:t>
      </w:r>
    </w:p>
    <w:p w14:paraId="6EAC52EB" w14:textId="376BE7E3" w:rsidR="000475A3" w:rsidRDefault="000475A3" w:rsidP="000475A3">
      <w:pPr>
        <w:tabs>
          <w:tab w:val="left" w:pos="149"/>
        </w:tabs>
        <w:jc w:val="center"/>
        <w:rPr>
          <w:sz w:val="32"/>
          <w:szCs w:val="32"/>
          <w:rtl/>
        </w:rPr>
      </w:pPr>
    </w:p>
    <w:p w14:paraId="5640B070" w14:textId="77777777" w:rsidR="00435CB9" w:rsidRPr="00435CB9" w:rsidRDefault="00661181" w:rsidP="000475A3">
      <w:pPr>
        <w:tabs>
          <w:tab w:val="left" w:pos="149"/>
        </w:tabs>
        <w:rPr>
          <w:rtl/>
        </w:rPr>
        <w:sectPr w:rsidR="00435CB9" w:rsidRPr="00435CB9" w:rsidSect="00435CB9">
          <w:type w:val="continuous"/>
          <w:pgSz w:w="11906" w:h="16838"/>
          <w:pgMar w:top="540" w:right="567" w:bottom="720" w:left="737" w:header="360" w:footer="0" w:gutter="0"/>
          <w:paperSrc w:first="15" w:other="15"/>
          <w:cols w:space="720"/>
          <w:formProt w:val="0"/>
          <w:docGrid w:linePitch="360"/>
        </w:sectPr>
      </w:pPr>
      <w:r>
        <w:br w:type="page"/>
      </w:r>
    </w:p>
    <w:p w14:paraId="34AA7822" w14:textId="41FFF3EE" w:rsidR="000D75D4" w:rsidRPr="00AB7375" w:rsidRDefault="000D75D4" w:rsidP="000D75D4">
      <w:pPr>
        <w:tabs>
          <w:tab w:val="left" w:pos="149"/>
        </w:tabs>
        <w:jc w:val="center"/>
        <w:rPr>
          <w:b/>
          <w:bCs/>
          <w:sz w:val="32"/>
          <w:szCs w:val="32"/>
          <w:rtl/>
        </w:rPr>
      </w:pPr>
      <w:bookmarkStart w:id="0" w:name="_Toc506155215"/>
      <w:bookmarkStart w:id="1" w:name="_Toc501996348"/>
      <w:bookmarkStart w:id="2" w:name="_Toc48765020"/>
      <w:r w:rsidRPr="00AB7375">
        <w:rPr>
          <w:rFonts w:hint="cs"/>
          <w:b/>
          <w:bCs/>
          <w:sz w:val="32"/>
          <w:szCs w:val="32"/>
          <w:rtl/>
        </w:rPr>
        <w:t>חודש ניסן</w:t>
      </w:r>
    </w:p>
    <w:p w14:paraId="13A86388" w14:textId="038AD669" w:rsidR="000D75D4" w:rsidRPr="00251796" w:rsidRDefault="000D75D4" w:rsidP="00251796">
      <w:pPr>
        <w:pStyle w:val="Heading1"/>
        <w:tabs>
          <w:tab w:val="left" w:pos="149"/>
        </w:tabs>
        <w:rPr>
          <w:rtl/>
        </w:rPr>
      </w:pPr>
      <w:bookmarkStart w:id="3" w:name="_Toc67866192"/>
      <w:r>
        <w:rPr>
          <w:rtl/>
        </w:rPr>
        <w:t xml:space="preserve">סימן </w:t>
      </w:r>
      <w:r>
        <w:rPr>
          <w:rFonts w:hint="cs"/>
          <w:rtl/>
        </w:rPr>
        <w:t>תכ"ט</w:t>
      </w:r>
      <w:bookmarkEnd w:id="3"/>
    </w:p>
    <w:p w14:paraId="1E80039C" w14:textId="77777777" w:rsidR="00251796" w:rsidRPr="00251796" w:rsidRDefault="00251796" w:rsidP="00251796">
      <w:pPr>
        <w:contextualSpacing/>
        <w:jc w:val="both"/>
        <w:rPr>
          <w:color w:val="000000"/>
        </w:rPr>
      </w:pPr>
    </w:p>
    <w:p w14:paraId="0582DDFC" w14:textId="77777777" w:rsidR="00251796" w:rsidRDefault="00251796" w:rsidP="00E764A3">
      <w:pPr>
        <w:numPr>
          <w:ilvl w:val="0"/>
          <w:numId w:val="17"/>
        </w:numPr>
        <w:contextualSpacing/>
        <w:jc w:val="both"/>
        <w:rPr>
          <w:rtl/>
        </w:rPr>
        <w:sectPr w:rsidR="00251796" w:rsidSect="00435CB9">
          <w:headerReference w:type="default" r:id="rId9"/>
          <w:type w:val="continuous"/>
          <w:pgSz w:w="11906" w:h="16838"/>
          <w:pgMar w:top="540" w:right="567" w:bottom="720" w:left="737" w:header="360" w:footer="0" w:gutter="0"/>
          <w:paperSrc w:first="15" w:other="15"/>
          <w:cols w:space="720"/>
          <w:formProt w:val="0"/>
          <w:docGrid w:linePitch="360"/>
        </w:sectPr>
      </w:pPr>
    </w:p>
    <w:p w14:paraId="0EC53BC2" w14:textId="30173617" w:rsidR="00AB7375" w:rsidRPr="00DE0684" w:rsidRDefault="00677CCD" w:rsidP="00E764A3">
      <w:pPr>
        <w:numPr>
          <w:ilvl w:val="0"/>
          <w:numId w:val="17"/>
        </w:numPr>
        <w:contextualSpacing/>
        <w:jc w:val="both"/>
        <w:rPr>
          <w:color w:val="000000"/>
        </w:rPr>
      </w:pPr>
      <w:r w:rsidRPr="00DE0684">
        <w:rPr>
          <w:rFonts w:hint="cs"/>
          <w:rtl/>
        </w:rPr>
        <w:t>ברכת אילנות</w:t>
      </w:r>
      <w:r w:rsidR="00AB7375" w:rsidRPr="00DE0684">
        <w:rPr>
          <w:color w:val="000000"/>
          <w:rtl/>
        </w:rPr>
        <w:t>.</w:t>
      </w:r>
    </w:p>
    <w:p w14:paraId="53BFA9C9" w14:textId="2D090D32" w:rsidR="00251796" w:rsidRPr="00DE0684" w:rsidRDefault="00B92A83" w:rsidP="00E764A3">
      <w:pPr>
        <w:numPr>
          <w:ilvl w:val="0"/>
          <w:numId w:val="17"/>
        </w:numPr>
        <w:contextualSpacing/>
        <w:jc w:val="both"/>
        <w:rPr>
          <w:color w:val="000000"/>
        </w:rPr>
      </w:pPr>
      <w:r w:rsidRPr="00DE0684">
        <w:rPr>
          <w:rFonts w:hint="cs"/>
          <w:color w:val="000000"/>
          <w:rtl/>
        </w:rPr>
        <w:t>שואלין ודורשין</w:t>
      </w:r>
      <w:r w:rsidR="0080677F">
        <w:rPr>
          <w:rFonts w:hint="cs"/>
          <w:color w:val="000000"/>
          <w:rtl/>
        </w:rPr>
        <w:t xml:space="preserve"> - </w:t>
      </w:r>
      <w:r w:rsidR="0080677F" w:rsidRPr="0080677F">
        <w:rPr>
          <w:rFonts w:hint="cs"/>
          <w:color w:val="000000"/>
          <w:u w:val="single"/>
          <w:rtl/>
        </w:rPr>
        <w:t>סעיף א'</w:t>
      </w:r>
      <w:r w:rsidR="00251796" w:rsidRPr="00DE0684">
        <w:rPr>
          <w:rFonts w:hint="cs"/>
          <w:color w:val="000000"/>
          <w:rtl/>
        </w:rPr>
        <w:t>.</w:t>
      </w:r>
    </w:p>
    <w:p w14:paraId="765E432E" w14:textId="29B13F7B" w:rsidR="00DE0684" w:rsidRPr="00DE0684" w:rsidRDefault="00077C41" w:rsidP="00E764A3">
      <w:pPr>
        <w:numPr>
          <w:ilvl w:val="0"/>
          <w:numId w:val="17"/>
        </w:numPr>
        <w:contextualSpacing/>
        <w:jc w:val="both"/>
        <w:rPr>
          <w:color w:val="000000"/>
        </w:rPr>
      </w:pPr>
      <w:r>
        <w:rPr>
          <w:rFonts w:hint="cs"/>
          <w:color w:val="000000"/>
          <w:rtl/>
        </w:rPr>
        <w:t>סוכות ו</w:t>
      </w:r>
      <w:r w:rsidR="00DE0684" w:rsidRPr="00DE0684">
        <w:rPr>
          <w:rFonts w:hint="cs"/>
          <w:color w:val="000000"/>
          <w:rtl/>
        </w:rPr>
        <w:t>שבועות: שואלין ודורשין.</w:t>
      </w:r>
    </w:p>
    <w:p w14:paraId="2D072527" w14:textId="44A757FD" w:rsidR="00DE0684" w:rsidRPr="00DE0684" w:rsidRDefault="00DE0684" w:rsidP="00E764A3">
      <w:pPr>
        <w:numPr>
          <w:ilvl w:val="0"/>
          <w:numId w:val="17"/>
        </w:numPr>
        <w:contextualSpacing/>
        <w:jc w:val="both"/>
        <w:rPr>
          <w:color w:val="000000"/>
        </w:rPr>
      </w:pPr>
      <w:r w:rsidRPr="00DE0684">
        <w:rPr>
          <w:rFonts w:asciiTheme="majorBidi" w:hAnsiTheme="majorBidi" w:cstheme="majorBidi"/>
          <w:rtl/>
        </w:rPr>
        <w:t>ראש השנה ויו</w:t>
      </w:r>
      <w:r>
        <w:rPr>
          <w:rFonts w:asciiTheme="majorBidi" w:hAnsiTheme="majorBidi" w:cstheme="majorBidi" w:hint="cs"/>
          <w:rtl/>
        </w:rPr>
        <w:t>ה"</w:t>
      </w:r>
      <w:r w:rsidRPr="00DE0684">
        <w:rPr>
          <w:rFonts w:asciiTheme="majorBidi" w:hAnsiTheme="majorBidi" w:cstheme="majorBidi"/>
          <w:rtl/>
        </w:rPr>
        <w:t>כ: שואלין ודורשין.</w:t>
      </w:r>
    </w:p>
    <w:p w14:paraId="6ABC2DDE" w14:textId="3D98BBBA" w:rsidR="00DE0684" w:rsidRPr="00DE0684" w:rsidRDefault="00DE0684" w:rsidP="00E764A3">
      <w:pPr>
        <w:numPr>
          <w:ilvl w:val="0"/>
          <w:numId w:val="17"/>
        </w:numPr>
        <w:contextualSpacing/>
        <w:jc w:val="both"/>
        <w:rPr>
          <w:color w:val="000000"/>
        </w:rPr>
      </w:pPr>
      <w:r w:rsidRPr="00DE0684">
        <w:rPr>
          <w:rFonts w:asciiTheme="majorBidi" w:hAnsiTheme="majorBidi" w:cstheme="majorBidi"/>
          <w:rtl/>
        </w:rPr>
        <w:t>פורים: שואלין ודורשין.</w:t>
      </w:r>
    </w:p>
    <w:p w14:paraId="2766B1DA" w14:textId="538427E1" w:rsidR="00DE0684" w:rsidRPr="00DE0684" w:rsidRDefault="00DE0684" w:rsidP="00E764A3">
      <w:pPr>
        <w:numPr>
          <w:ilvl w:val="0"/>
          <w:numId w:val="17"/>
        </w:numPr>
        <w:contextualSpacing/>
        <w:jc w:val="both"/>
        <w:rPr>
          <w:color w:val="000000"/>
        </w:rPr>
      </w:pPr>
      <w:r w:rsidRPr="00DE0684">
        <w:rPr>
          <w:rFonts w:asciiTheme="majorBidi" w:hAnsiTheme="majorBidi" w:cstheme="majorBidi"/>
          <w:rtl/>
        </w:rPr>
        <w:t>חנוכה: שואלין ודורשין.</w:t>
      </w:r>
    </w:p>
    <w:p w14:paraId="0FFAC2E0" w14:textId="172158DA" w:rsidR="00DE0684" w:rsidRPr="00DE0684" w:rsidRDefault="00DE0684" w:rsidP="00E764A3">
      <w:pPr>
        <w:numPr>
          <w:ilvl w:val="0"/>
          <w:numId w:val="17"/>
        </w:numPr>
        <w:contextualSpacing/>
        <w:jc w:val="both"/>
        <w:rPr>
          <w:color w:val="000000"/>
        </w:rPr>
      </w:pPr>
      <w:r w:rsidRPr="00DE0684">
        <w:rPr>
          <w:rFonts w:asciiTheme="majorBidi" w:hAnsiTheme="majorBidi" w:cstheme="majorBidi"/>
          <w:rtl/>
        </w:rPr>
        <w:t>שבת: שואלין ודורשין.</w:t>
      </w:r>
    </w:p>
    <w:p w14:paraId="5322F899" w14:textId="77777777" w:rsidR="0080677F" w:rsidRDefault="00251796" w:rsidP="00E764A3">
      <w:pPr>
        <w:numPr>
          <w:ilvl w:val="0"/>
          <w:numId w:val="17"/>
        </w:numPr>
        <w:contextualSpacing/>
        <w:jc w:val="both"/>
        <w:rPr>
          <w:color w:val="000000"/>
        </w:rPr>
      </w:pPr>
      <w:r w:rsidRPr="00DE0684">
        <w:rPr>
          <w:rFonts w:asciiTheme="majorBidi" w:hAnsiTheme="majorBidi" w:cstheme="majorBidi"/>
          <w:rtl/>
        </w:rPr>
        <w:t>קמחא דפסחא</w:t>
      </w:r>
      <w:r w:rsidR="00B92A83" w:rsidRPr="00DE0684">
        <w:rPr>
          <w:rFonts w:hint="cs"/>
          <w:color w:val="000000"/>
          <w:rtl/>
        </w:rPr>
        <w:t>.</w:t>
      </w:r>
    </w:p>
    <w:p w14:paraId="181C3C8E" w14:textId="77777777" w:rsidR="00F313D5" w:rsidRDefault="003D7574" w:rsidP="00E764A3">
      <w:pPr>
        <w:numPr>
          <w:ilvl w:val="0"/>
          <w:numId w:val="17"/>
        </w:numPr>
        <w:contextualSpacing/>
        <w:jc w:val="both"/>
        <w:rPr>
          <w:color w:val="000000"/>
        </w:rPr>
      </w:pPr>
      <w:r>
        <w:rPr>
          <w:rFonts w:hint="cs"/>
          <w:color w:val="000000"/>
          <w:rtl/>
        </w:rPr>
        <w:t xml:space="preserve">להתענות ביום חופתם - </w:t>
      </w:r>
      <w:r w:rsidRPr="003D7574">
        <w:rPr>
          <w:rFonts w:hint="cs"/>
          <w:color w:val="000000"/>
          <w:u w:val="single"/>
          <w:rtl/>
        </w:rPr>
        <w:t>סעיף ב'</w:t>
      </w:r>
      <w:r>
        <w:rPr>
          <w:rFonts w:hint="cs"/>
          <w:color w:val="000000"/>
          <w:rtl/>
        </w:rPr>
        <w:t>.</w:t>
      </w:r>
    </w:p>
    <w:p w14:paraId="4EFDEBF4" w14:textId="48B69A55" w:rsidR="00251796" w:rsidRPr="00DE0684" w:rsidRDefault="00F313D5" w:rsidP="00E764A3">
      <w:pPr>
        <w:numPr>
          <w:ilvl w:val="0"/>
          <w:numId w:val="17"/>
        </w:numPr>
        <w:contextualSpacing/>
        <w:jc w:val="both"/>
        <w:rPr>
          <w:color w:val="000000"/>
          <w:rtl/>
        </w:rPr>
        <w:sectPr w:rsidR="00251796" w:rsidRPr="00DE0684" w:rsidSect="00DE0684">
          <w:type w:val="continuous"/>
          <w:pgSz w:w="11906" w:h="16838"/>
          <w:pgMar w:top="540" w:right="567" w:bottom="720" w:left="737" w:header="360" w:footer="0" w:gutter="0"/>
          <w:paperSrc w:first="15" w:other="15"/>
          <w:cols w:num="3" w:space="373"/>
          <w:formProt w:val="0"/>
          <w:bidi/>
          <w:docGrid w:linePitch="360"/>
        </w:sectPr>
      </w:pPr>
      <w:r>
        <w:rPr>
          <w:rFonts w:hint="cs"/>
          <w:color w:val="000000"/>
          <w:rtl/>
        </w:rPr>
        <w:t>אסרו חג.</w:t>
      </w:r>
      <w:r w:rsidR="00251796" w:rsidRPr="00DE0684">
        <w:rPr>
          <w:rFonts w:hint="cs"/>
          <w:color w:val="000000"/>
          <w:rtl/>
        </w:rPr>
        <w:t xml:space="preserve"> </w:t>
      </w:r>
    </w:p>
    <w:p w14:paraId="66626DAF" w14:textId="77777777" w:rsidR="00AB7375" w:rsidRDefault="00AB7375" w:rsidP="00AB7375">
      <w:pPr>
        <w:tabs>
          <w:tab w:val="left" w:pos="-30"/>
        </w:tabs>
        <w:jc w:val="both"/>
        <w:rPr>
          <w:rtl/>
        </w:rPr>
      </w:pPr>
    </w:p>
    <w:p w14:paraId="6916B0AF" w14:textId="582ED830" w:rsidR="00AB7375" w:rsidRDefault="009651C9" w:rsidP="00E764A3">
      <w:pPr>
        <w:numPr>
          <w:ilvl w:val="0"/>
          <w:numId w:val="18"/>
        </w:numPr>
        <w:jc w:val="both"/>
      </w:pPr>
      <w:r w:rsidRPr="00677CCD">
        <w:rPr>
          <w:rFonts w:hint="cs"/>
          <w:sz w:val="28"/>
          <w:szCs w:val="28"/>
          <w:u w:val="single"/>
          <w:rtl/>
        </w:rPr>
        <w:t>ברכת אילנות</w:t>
      </w:r>
      <w:r w:rsidR="00AB7375" w:rsidRPr="00B1640D">
        <w:rPr>
          <w:rFonts w:hint="cs"/>
          <w:rtl/>
        </w:rPr>
        <w:t>.</w:t>
      </w:r>
    </w:p>
    <w:p w14:paraId="18288959" w14:textId="349CE849" w:rsidR="009651C9" w:rsidRDefault="009651C9" w:rsidP="00E764A3">
      <w:pPr>
        <w:numPr>
          <w:ilvl w:val="1"/>
          <w:numId w:val="18"/>
        </w:numPr>
        <w:jc w:val="both"/>
      </w:pPr>
      <w:r>
        <w:rPr>
          <w:rFonts w:hint="cs"/>
          <w:rtl/>
        </w:rPr>
        <w:t xml:space="preserve">עי' סי' </w:t>
      </w:r>
      <w:r w:rsidR="00B92A83">
        <w:rPr>
          <w:rFonts w:hint="cs"/>
          <w:rtl/>
        </w:rPr>
        <w:t>רכ"ו</w:t>
      </w:r>
      <w:r w:rsidR="00677CCD">
        <w:rPr>
          <w:rFonts w:hint="cs"/>
          <w:rtl/>
        </w:rPr>
        <w:t>, לשיטות ומראי מקומות.</w:t>
      </w:r>
    </w:p>
    <w:p w14:paraId="02880A0C" w14:textId="77777777" w:rsidR="00B92A83" w:rsidRDefault="00B92A83" w:rsidP="00B92A83">
      <w:pPr>
        <w:jc w:val="both"/>
      </w:pPr>
    </w:p>
    <w:p w14:paraId="38C93F1D" w14:textId="71B6FA5C" w:rsidR="00B92A83" w:rsidRDefault="00B92A83" w:rsidP="00B92A83">
      <w:pPr>
        <w:numPr>
          <w:ilvl w:val="0"/>
          <w:numId w:val="18"/>
        </w:numPr>
        <w:jc w:val="both"/>
      </w:pPr>
      <w:r>
        <w:rPr>
          <w:rFonts w:hint="cs"/>
          <w:sz w:val="28"/>
          <w:szCs w:val="28"/>
          <w:u w:val="single"/>
          <w:rtl/>
        </w:rPr>
        <w:t>שואלין ודורשין</w:t>
      </w:r>
      <w:r w:rsidR="0080677F">
        <w:rPr>
          <w:rFonts w:hint="cs"/>
          <w:rtl/>
        </w:rPr>
        <w:t xml:space="preserve"> -</w:t>
      </w:r>
      <w:r w:rsidR="0080677F" w:rsidRPr="0080677F">
        <w:rPr>
          <w:rtl/>
        </w:rPr>
        <w:t xml:space="preserve"> סעיף א'</w:t>
      </w:r>
      <w:r w:rsidR="0080677F">
        <w:rPr>
          <w:rFonts w:hint="cs"/>
          <w:rtl/>
        </w:rPr>
        <w:t>.</w:t>
      </w:r>
    </w:p>
    <w:p w14:paraId="448FCD87" w14:textId="161B47E0" w:rsidR="007C611D" w:rsidRDefault="007C611D" w:rsidP="00251796">
      <w:pPr>
        <w:ind w:left="112" w:hanging="112"/>
        <w:jc w:val="both"/>
        <w:rPr>
          <w:rtl/>
        </w:rPr>
      </w:pPr>
      <w:r w:rsidRPr="007C611D">
        <w:rPr>
          <w:rFonts w:hint="cs"/>
          <w:u w:val="single"/>
          <w:rtl/>
        </w:rPr>
        <w:t>פסחים</w:t>
      </w:r>
      <w:r>
        <w:rPr>
          <w:rFonts w:hint="cs"/>
          <w:rtl/>
        </w:rPr>
        <w:t xml:space="preserve"> (</w:t>
      </w:r>
      <w:r w:rsidR="00251796">
        <w:rPr>
          <w:rFonts w:hint="cs"/>
          <w:rtl/>
        </w:rPr>
        <w:t xml:space="preserve">סוף </w:t>
      </w:r>
      <w:r>
        <w:rPr>
          <w:rFonts w:hint="cs"/>
          <w:rtl/>
        </w:rPr>
        <w:t>דף ו.</w:t>
      </w:r>
      <w:r w:rsidR="00386925">
        <w:rPr>
          <w:rFonts w:hint="cs"/>
          <w:rtl/>
        </w:rPr>
        <w:t>, בכורות דף נח.</w:t>
      </w:r>
      <w:r>
        <w:rPr>
          <w:rFonts w:hint="cs"/>
          <w:rtl/>
        </w:rPr>
        <w:t xml:space="preserve">) </w:t>
      </w:r>
      <w:r>
        <w:rPr>
          <w:rtl/>
        </w:rPr>
        <w:t>–</w:t>
      </w:r>
      <w:r>
        <w:rPr>
          <w:rFonts w:hint="cs"/>
          <w:rtl/>
        </w:rPr>
        <w:t xml:space="preserve"> "</w:t>
      </w:r>
      <w:r w:rsidR="00251796">
        <w:rPr>
          <w:rtl/>
        </w:rPr>
        <w:t xml:space="preserve">כדתניא: </w:t>
      </w:r>
      <w:r w:rsidR="00251796" w:rsidRPr="00251796">
        <w:rPr>
          <w:b/>
          <w:bCs/>
          <w:rtl/>
        </w:rPr>
        <w:t>שואלין ודורשין בהלכות הפסח קודם הפסח שלשים יום</w:t>
      </w:r>
      <w:r w:rsidR="00251796">
        <w:rPr>
          <w:rtl/>
        </w:rPr>
        <w:t>, רבן שמעון בן גמליאל אומר: שתי שבתות. מאי טעמא דתנא קמא שהרי משה עומד בפסח ראשון ומזהיר על הפסח שני, שנאמר ויעשו בני ישראל את הפסח במועדו, וכתיב ויהי אנשים אשר היו טמאים לנפש אדם. ורבן שמעון בן גמליאל</w:t>
      </w:r>
      <w:r w:rsidR="00984DD3">
        <w:rPr>
          <w:rFonts w:hint="cs"/>
          <w:rtl/>
        </w:rPr>
        <w:t>.</w:t>
      </w:r>
      <w:r w:rsidR="00251796">
        <w:rPr>
          <w:rtl/>
        </w:rPr>
        <w:t xml:space="preserve"> אמר לך: איידי דאיירי במילי דפסחא, מסיק להו לכל מילי דפסחא. מאי טעמא דרבן שמעון בן גמליאל </w:t>
      </w:r>
      <w:r w:rsidR="00251796">
        <w:rPr>
          <w:rFonts w:hint="cs"/>
          <w:rtl/>
        </w:rPr>
        <w:t>...</w:t>
      </w:r>
      <w:r>
        <w:rPr>
          <w:rFonts w:hint="cs"/>
          <w:rtl/>
        </w:rPr>
        <w:t>".</w:t>
      </w:r>
    </w:p>
    <w:p w14:paraId="21152C46" w14:textId="77777777" w:rsidR="007C611D" w:rsidRPr="007C611D" w:rsidRDefault="007C611D" w:rsidP="007C611D">
      <w:pPr>
        <w:jc w:val="both"/>
      </w:pPr>
    </w:p>
    <w:p w14:paraId="61C375E9" w14:textId="084DAA19" w:rsidR="007C611D" w:rsidRDefault="007C611D" w:rsidP="00B92A83">
      <w:pPr>
        <w:numPr>
          <w:ilvl w:val="1"/>
          <w:numId w:val="18"/>
        </w:numPr>
        <w:jc w:val="both"/>
      </w:pPr>
      <w:r w:rsidRPr="007C611D">
        <w:rPr>
          <w:rFonts w:hint="cs"/>
          <w:b/>
          <w:bCs/>
          <w:rtl/>
        </w:rPr>
        <w:t>פוסקים</w:t>
      </w:r>
      <w:r>
        <w:rPr>
          <w:rFonts w:hint="cs"/>
          <w:rtl/>
        </w:rPr>
        <w:t>.</w:t>
      </w:r>
    </w:p>
    <w:p w14:paraId="6919ED97" w14:textId="6CD4BD92" w:rsidR="007C611D" w:rsidRDefault="007C611D" w:rsidP="007C611D">
      <w:pPr>
        <w:numPr>
          <w:ilvl w:val="2"/>
          <w:numId w:val="18"/>
        </w:numPr>
        <w:jc w:val="both"/>
      </w:pPr>
      <w:r>
        <w:rPr>
          <w:rFonts w:hint="cs"/>
          <w:rtl/>
        </w:rPr>
        <w:t xml:space="preserve">הו"ד להלכה </w:t>
      </w:r>
      <w:r>
        <w:rPr>
          <w:rtl/>
        </w:rPr>
        <w:t>–</w:t>
      </w:r>
      <w:r w:rsidR="00251796">
        <w:rPr>
          <w:rFonts w:hint="cs"/>
          <w:rtl/>
        </w:rPr>
        <w:t xml:space="preserve"> </w:t>
      </w:r>
      <w:r w:rsidR="00251796" w:rsidRPr="00386925">
        <w:rPr>
          <w:rFonts w:hint="cs"/>
          <w:u w:val="single"/>
          <w:rtl/>
        </w:rPr>
        <w:t>רי"ף</w:t>
      </w:r>
      <w:r w:rsidR="00251796">
        <w:rPr>
          <w:rFonts w:hint="cs"/>
          <w:rtl/>
        </w:rPr>
        <w:t xml:space="preserve"> (פסחים </w:t>
      </w:r>
      <w:r w:rsidR="00386925">
        <w:rPr>
          <w:rFonts w:hint="cs"/>
          <w:rtl/>
        </w:rPr>
        <w:t>סוף דף ב:</w:t>
      </w:r>
      <w:r w:rsidR="00251796">
        <w:rPr>
          <w:rFonts w:hint="cs"/>
          <w:rtl/>
        </w:rPr>
        <w:t>),</w:t>
      </w:r>
      <w:r w:rsidR="00386925">
        <w:rPr>
          <w:rFonts w:hint="cs"/>
          <w:rtl/>
        </w:rPr>
        <w:t xml:space="preserve"> </w:t>
      </w:r>
      <w:r w:rsidR="00386925" w:rsidRPr="00386925">
        <w:rPr>
          <w:rFonts w:hint="cs"/>
          <w:u w:val="single"/>
          <w:rtl/>
        </w:rPr>
        <w:t>סמ"ג</w:t>
      </w:r>
      <w:r w:rsidR="00386925">
        <w:rPr>
          <w:rFonts w:hint="cs"/>
          <w:rtl/>
        </w:rPr>
        <w:t xml:space="preserve"> (עשה רי"ב),</w:t>
      </w:r>
      <w:r w:rsidR="00251796">
        <w:rPr>
          <w:rFonts w:hint="cs"/>
          <w:rtl/>
        </w:rPr>
        <w:t xml:space="preserve"> </w:t>
      </w:r>
      <w:r w:rsidR="00251796" w:rsidRPr="00386925">
        <w:rPr>
          <w:rFonts w:hint="cs"/>
          <w:u w:val="single"/>
          <w:rtl/>
        </w:rPr>
        <w:t>רא"ש</w:t>
      </w:r>
      <w:r w:rsidR="00251796">
        <w:rPr>
          <w:rFonts w:hint="cs"/>
          <w:rtl/>
        </w:rPr>
        <w:t xml:space="preserve"> (פסחים פרק א' סי' ח'),</w:t>
      </w:r>
      <w:r>
        <w:rPr>
          <w:rFonts w:hint="cs"/>
          <w:rtl/>
        </w:rPr>
        <w:t xml:space="preserve"> </w:t>
      </w:r>
      <w:r w:rsidRPr="007C611D">
        <w:rPr>
          <w:rFonts w:hint="cs"/>
          <w:u w:val="single"/>
          <w:rtl/>
        </w:rPr>
        <w:t>טור</w:t>
      </w:r>
      <w:r>
        <w:rPr>
          <w:rFonts w:hint="cs"/>
          <w:rtl/>
        </w:rPr>
        <w:t xml:space="preserve"> (סי' תכ"ט), </w:t>
      </w:r>
      <w:r w:rsidRPr="007C611D">
        <w:rPr>
          <w:rFonts w:hint="cs"/>
          <w:u w:val="single"/>
          <w:rtl/>
        </w:rPr>
        <w:t>מחבר</w:t>
      </w:r>
      <w:r>
        <w:rPr>
          <w:rFonts w:hint="cs"/>
          <w:rtl/>
        </w:rPr>
        <w:t xml:space="preserve"> (סעי' א'), </w:t>
      </w:r>
      <w:r w:rsidR="00386925" w:rsidRPr="00386925">
        <w:rPr>
          <w:rFonts w:hint="cs"/>
          <w:u w:val="single"/>
          <w:rtl/>
        </w:rPr>
        <w:t>קיצור שו"ע</w:t>
      </w:r>
      <w:r w:rsidR="00386925">
        <w:rPr>
          <w:rFonts w:hint="cs"/>
          <w:rtl/>
        </w:rPr>
        <w:t xml:space="preserve"> (סי' קי"א סעי' י"ג), </w:t>
      </w:r>
      <w:r>
        <w:rPr>
          <w:rFonts w:hint="cs"/>
          <w:rtl/>
        </w:rPr>
        <w:t xml:space="preserve">ושאר </w:t>
      </w:r>
      <w:r w:rsidRPr="007C611D">
        <w:rPr>
          <w:rFonts w:hint="cs"/>
          <w:u w:val="single"/>
          <w:rtl/>
        </w:rPr>
        <w:t>פוסקים</w:t>
      </w:r>
      <w:r>
        <w:rPr>
          <w:rFonts w:hint="cs"/>
          <w:rtl/>
        </w:rPr>
        <w:t>.</w:t>
      </w:r>
    </w:p>
    <w:p w14:paraId="50BC2435" w14:textId="77777777" w:rsidR="007C611D" w:rsidRDefault="007C611D" w:rsidP="007C611D">
      <w:pPr>
        <w:widowControl w:val="0"/>
        <w:numPr>
          <w:ilvl w:val="2"/>
          <w:numId w:val="18"/>
        </w:numPr>
        <w:autoSpaceDE w:val="0"/>
        <w:autoSpaceDN w:val="0"/>
        <w:adjustRightInd w:val="0"/>
        <w:jc w:val="both"/>
        <w:rPr>
          <w:rFonts w:asciiTheme="majorBidi" w:hAnsiTheme="majorBidi" w:cstheme="majorBidi"/>
        </w:rPr>
      </w:pPr>
      <w:r w:rsidRPr="00DC6210">
        <w:rPr>
          <w:rFonts w:asciiTheme="majorBidi" w:hAnsiTheme="majorBidi" w:cstheme="majorBidi"/>
          <w:b/>
          <w:bCs/>
          <w:rtl/>
        </w:rPr>
        <w:t>השמטת הרמב"ם לשואלין ודורשין</w:t>
      </w:r>
      <w:r>
        <w:rPr>
          <w:rFonts w:asciiTheme="majorBidi" w:hAnsiTheme="majorBidi" w:cstheme="majorBidi" w:hint="cs"/>
          <w:rtl/>
        </w:rPr>
        <w:t>.</w:t>
      </w:r>
    </w:p>
    <w:p w14:paraId="07209D5D" w14:textId="0775710C" w:rsidR="007C611D" w:rsidRPr="007C611D" w:rsidRDefault="007C611D" w:rsidP="007C611D">
      <w:pPr>
        <w:widowControl w:val="0"/>
        <w:numPr>
          <w:ilvl w:val="3"/>
          <w:numId w:val="18"/>
        </w:numPr>
        <w:autoSpaceDE w:val="0"/>
        <w:autoSpaceDN w:val="0"/>
        <w:adjustRightInd w:val="0"/>
        <w:jc w:val="both"/>
        <w:rPr>
          <w:rFonts w:asciiTheme="majorBidi" w:hAnsiTheme="majorBidi" w:cstheme="majorBidi"/>
        </w:rPr>
      </w:pPr>
      <w:r w:rsidRPr="007C611D">
        <w:rPr>
          <w:rFonts w:asciiTheme="majorBidi" w:hAnsiTheme="majorBidi" w:cstheme="majorBidi" w:hint="cs"/>
          <w:u w:val="single"/>
          <w:rtl/>
        </w:rPr>
        <w:t>אומר השכחה</w:t>
      </w:r>
      <w:r>
        <w:rPr>
          <w:rFonts w:asciiTheme="majorBidi" w:hAnsiTheme="majorBidi" w:cstheme="majorBidi" w:hint="cs"/>
          <w:rtl/>
        </w:rPr>
        <w:t xml:space="preserve"> (אות נ"א)</w:t>
      </w:r>
      <w:r w:rsidR="00251796">
        <w:rPr>
          <w:rFonts w:asciiTheme="majorBidi" w:hAnsiTheme="majorBidi" w:cstheme="majorBidi" w:hint="cs"/>
          <w:rtl/>
        </w:rPr>
        <w:t xml:space="preserve"> </w:t>
      </w:r>
      <w:r w:rsidR="00251796">
        <w:rPr>
          <w:rFonts w:asciiTheme="majorBidi" w:hAnsiTheme="majorBidi" w:cstheme="majorBidi"/>
          <w:rtl/>
        </w:rPr>
        <w:t>–</w:t>
      </w:r>
      <w:r w:rsidR="00251796">
        <w:rPr>
          <w:rFonts w:asciiTheme="majorBidi" w:hAnsiTheme="majorBidi" w:cstheme="majorBidi" w:hint="cs"/>
          <w:rtl/>
        </w:rPr>
        <w:t xml:space="preserve"> "</w:t>
      </w:r>
      <w:r w:rsidR="00251796" w:rsidRPr="00251796">
        <w:rPr>
          <w:rFonts w:asciiTheme="majorBidi" w:hAnsiTheme="majorBidi"/>
          <w:rtl/>
        </w:rPr>
        <w:t>ברם בהרמב"ם וסמ"ג לא מצאתי לפי שעה מבואר. הן אמת שהביאו הך מילתא בעושה ביתו אוצר קודם למ"ד או תוך למ"ד יום דזקוק לבער [ומפרש בגמרא דהנהו שלשים יום טעמייהו משום דשואלין ודורשין וכו'] אבל ענין עצמו דשואלין ודורשין קודם לפסח שלשים יום לא זכרו ולא פקדו מאומה ומצוה ליתן טעמא</w:t>
      </w:r>
      <w:r w:rsidR="00251796">
        <w:rPr>
          <w:rFonts w:asciiTheme="majorBidi" w:hAnsiTheme="majorBidi" w:hint="cs"/>
          <w:rtl/>
        </w:rPr>
        <w:t>"</w:t>
      </w:r>
      <w:r>
        <w:rPr>
          <w:rFonts w:asciiTheme="majorBidi" w:hAnsiTheme="majorBidi" w:cstheme="majorBidi" w:hint="cs"/>
          <w:rtl/>
        </w:rPr>
        <w:t>.</w:t>
      </w:r>
    </w:p>
    <w:p w14:paraId="5CC5E696" w14:textId="677ED0E4" w:rsidR="007C611D" w:rsidRDefault="007C611D" w:rsidP="007C611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w:t>
      </w:r>
      <w:r>
        <w:rPr>
          <w:rFonts w:asciiTheme="majorBidi" w:hAnsiTheme="majorBidi" w:cstheme="majorBidi" w:hint="cs"/>
          <w:rtl/>
        </w:rPr>
        <w:t>כ"א</w:t>
      </w:r>
      <w:r>
        <w:rPr>
          <w:rFonts w:asciiTheme="majorBidi" w:hAnsiTheme="majorBidi" w:cstheme="majorBidi"/>
          <w:rtl/>
        </w:rPr>
        <w:t>) – "</w:t>
      </w:r>
      <w:r w:rsidRPr="00DC6210">
        <w:rPr>
          <w:rFonts w:asciiTheme="majorBidi" w:hAnsiTheme="majorBidi" w:cstheme="majorBidi"/>
          <w:rtl/>
        </w:rPr>
        <w:t>שאלה:</w:t>
      </w:r>
      <w:r>
        <w:rPr>
          <w:rFonts w:asciiTheme="majorBidi" w:hAnsiTheme="majorBidi" w:cstheme="majorBidi" w:hint="cs"/>
          <w:rtl/>
        </w:rPr>
        <w:t xml:space="preserve"> </w:t>
      </w:r>
      <w:r w:rsidRPr="00DC6210">
        <w:rPr>
          <w:rFonts w:asciiTheme="majorBidi" w:hAnsiTheme="majorBidi" w:cstheme="majorBidi"/>
          <w:rtl/>
        </w:rPr>
        <w:t>מ"ט הרמב"ם השמיט דינא דשואלין ודורשין ל' יום קודם החג.</w:t>
      </w:r>
      <w:r>
        <w:rPr>
          <w:rFonts w:asciiTheme="majorBidi" w:hAnsiTheme="majorBidi" w:cstheme="majorBidi" w:hint="cs"/>
          <w:rtl/>
        </w:rPr>
        <w:t xml:space="preserve"> </w:t>
      </w:r>
      <w:r w:rsidRPr="00DC6210">
        <w:rPr>
          <w:rFonts w:asciiTheme="majorBidi" w:hAnsiTheme="majorBidi" w:cstheme="majorBidi"/>
          <w:rtl/>
        </w:rPr>
        <w:t>תשובה:</w:t>
      </w:r>
      <w:r w:rsidRPr="00DC6210">
        <w:rPr>
          <w:rFonts w:asciiTheme="majorBidi" w:hAnsiTheme="majorBidi" w:cstheme="majorBidi" w:hint="cs"/>
          <w:rtl/>
        </w:rPr>
        <w:t xml:space="preserve"> </w:t>
      </w:r>
      <w:r w:rsidRPr="00DC6210">
        <w:rPr>
          <w:rFonts w:asciiTheme="majorBidi" w:hAnsiTheme="majorBidi" w:cstheme="majorBidi"/>
          <w:rtl/>
        </w:rPr>
        <w:t>היא בכלל תלמוד תורה לדעת</w:t>
      </w:r>
      <w:r>
        <w:rPr>
          <w:rFonts w:asciiTheme="majorBidi" w:hAnsiTheme="majorBidi" w:cstheme="majorBidi" w:hint="cs"/>
          <w:rtl/>
        </w:rPr>
        <w:t>"</w:t>
      </w:r>
      <w:r w:rsidRPr="00DC6210">
        <w:rPr>
          <w:rFonts w:asciiTheme="majorBidi" w:hAnsiTheme="majorBidi" w:cstheme="majorBidi"/>
          <w:rtl/>
        </w:rPr>
        <w:t>.</w:t>
      </w:r>
    </w:p>
    <w:p w14:paraId="33E48B5F" w14:textId="7ABAFDAE" w:rsidR="00B031BC" w:rsidRPr="00B031BC" w:rsidRDefault="00B031BC" w:rsidP="007C611D">
      <w:pPr>
        <w:numPr>
          <w:ilvl w:val="3"/>
          <w:numId w:val="18"/>
        </w:numPr>
        <w:jc w:val="both"/>
      </w:pPr>
      <w:r>
        <w:rPr>
          <w:rFonts w:hint="cs"/>
          <w:rtl/>
        </w:rPr>
        <w:t xml:space="preserve">מראי מקומות </w:t>
      </w:r>
      <w:r>
        <w:rPr>
          <w:rtl/>
        </w:rPr>
        <w:t>–</w:t>
      </w:r>
      <w:r>
        <w:rPr>
          <w:rFonts w:hint="cs"/>
          <w:rtl/>
        </w:rPr>
        <w:t xml:space="preserve"> </w:t>
      </w:r>
      <w:r w:rsidRPr="00386925">
        <w:rPr>
          <w:rFonts w:hint="cs"/>
          <w:u w:val="single"/>
          <w:rtl/>
        </w:rPr>
        <w:t>מטה יהודה</w:t>
      </w:r>
      <w:r>
        <w:rPr>
          <w:rFonts w:hint="cs"/>
          <w:rtl/>
        </w:rPr>
        <w:t xml:space="preserve"> (ס"ק א' ד"ה ודע)</w:t>
      </w:r>
      <w:r w:rsidR="002639C3">
        <w:rPr>
          <w:rFonts w:hint="cs"/>
          <w:rtl/>
        </w:rPr>
        <w:t>,</w:t>
      </w:r>
      <w:r w:rsidR="00107BDB">
        <w:rPr>
          <w:rFonts w:hint="cs"/>
          <w:rtl/>
        </w:rPr>
        <w:t xml:space="preserve"> </w:t>
      </w:r>
      <w:r w:rsidR="00107BDB" w:rsidRPr="00107BDB">
        <w:rPr>
          <w:rFonts w:asciiTheme="majorBidi" w:hAnsiTheme="majorBidi" w:cstheme="majorBidi"/>
          <w:u w:val="single"/>
          <w:rtl/>
        </w:rPr>
        <w:t>זכרון יהודה</w:t>
      </w:r>
      <w:r w:rsidR="00107BDB" w:rsidRPr="005D319E">
        <w:rPr>
          <w:rFonts w:asciiTheme="majorBidi" w:hAnsiTheme="majorBidi" w:cstheme="majorBidi"/>
          <w:rtl/>
        </w:rPr>
        <w:t xml:space="preserve"> </w:t>
      </w:r>
      <w:r w:rsidR="00107BDB">
        <w:rPr>
          <w:rFonts w:asciiTheme="majorBidi" w:hAnsiTheme="majorBidi" w:cstheme="majorBidi" w:hint="cs"/>
          <w:rtl/>
        </w:rPr>
        <w:t xml:space="preserve">(גרינוואלד, </w:t>
      </w:r>
      <w:r w:rsidR="00107BDB" w:rsidRPr="005D319E">
        <w:rPr>
          <w:rFonts w:asciiTheme="majorBidi" w:hAnsiTheme="majorBidi" w:cstheme="majorBidi"/>
          <w:rtl/>
        </w:rPr>
        <w:t>או"ח ס</w:t>
      </w:r>
      <w:r w:rsidR="00107BDB">
        <w:rPr>
          <w:rFonts w:asciiTheme="majorBidi" w:hAnsiTheme="majorBidi" w:cstheme="majorBidi" w:hint="cs"/>
          <w:rtl/>
        </w:rPr>
        <w:t>י</w:t>
      </w:r>
      <w:r w:rsidR="00107BDB" w:rsidRPr="005D319E">
        <w:rPr>
          <w:rFonts w:asciiTheme="majorBidi" w:hAnsiTheme="majorBidi" w:cstheme="majorBidi"/>
          <w:rtl/>
        </w:rPr>
        <w:t xml:space="preserve">' </w:t>
      </w:r>
      <w:r w:rsidR="00107BDB">
        <w:rPr>
          <w:rFonts w:asciiTheme="majorBidi" w:hAnsiTheme="majorBidi" w:cstheme="majorBidi" w:hint="cs"/>
          <w:rtl/>
        </w:rPr>
        <w:t>ק</w:t>
      </w:r>
      <w:r w:rsidR="00107BDB" w:rsidRPr="005D319E">
        <w:rPr>
          <w:rFonts w:asciiTheme="majorBidi" w:hAnsiTheme="majorBidi" w:cstheme="majorBidi"/>
          <w:rtl/>
        </w:rPr>
        <w:t>"ז</w:t>
      </w:r>
      <w:r w:rsidR="00107BDB">
        <w:rPr>
          <w:rFonts w:asciiTheme="majorBidi" w:hAnsiTheme="majorBidi" w:cstheme="majorBidi" w:hint="cs"/>
          <w:rtl/>
        </w:rPr>
        <w:t>),</w:t>
      </w:r>
      <w:r w:rsidR="00DF423D">
        <w:rPr>
          <w:rFonts w:hint="cs"/>
          <w:rtl/>
        </w:rPr>
        <w:t xml:space="preserve"> </w:t>
      </w:r>
      <w:r w:rsidR="00DF423D" w:rsidRPr="00DF423D">
        <w:rPr>
          <w:rFonts w:asciiTheme="majorBidi" w:hAnsiTheme="majorBidi" w:cstheme="majorBidi"/>
          <w:u w:val="single"/>
          <w:rtl/>
        </w:rPr>
        <w:t>לבושי מרדכי</w:t>
      </w:r>
      <w:r w:rsidR="00DF423D" w:rsidRPr="005D319E">
        <w:rPr>
          <w:rFonts w:asciiTheme="majorBidi" w:hAnsiTheme="majorBidi" w:cstheme="majorBidi"/>
          <w:rtl/>
        </w:rPr>
        <w:t xml:space="preserve"> </w:t>
      </w:r>
      <w:r w:rsidR="00DF423D">
        <w:rPr>
          <w:rFonts w:asciiTheme="majorBidi" w:hAnsiTheme="majorBidi" w:cstheme="majorBidi" w:hint="cs"/>
          <w:rtl/>
        </w:rPr>
        <w:t xml:space="preserve">(יו"ד </w:t>
      </w:r>
      <w:r w:rsidR="00DF423D" w:rsidRPr="005D319E">
        <w:rPr>
          <w:rFonts w:asciiTheme="majorBidi" w:hAnsiTheme="majorBidi" w:cstheme="majorBidi"/>
          <w:rtl/>
        </w:rPr>
        <w:t>מה"ת</w:t>
      </w:r>
      <w:r w:rsidR="00DF423D">
        <w:rPr>
          <w:rFonts w:asciiTheme="majorBidi" w:hAnsiTheme="majorBidi" w:cstheme="majorBidi" w:hint="cs"/>
          <w:rtl/>
        </w:rPr>
        <w:t xml:space="preserve"> סי'</w:t>
      </w:r>
      <w:r w:rsidR="00DF423D" w:rsidRPr="005D319E">
        <w:rPr>
          <w:rFonts w:asciiTheme="majorBidi" w:hAnsiTheme="majorBidi" w:cstheme="majorBidi"/>
          <w:rtl/>
        </w:rPr>
        <w:t xml:space="preserve"> קל"ז או</w:t>
      </w:r>
      <w:r w:rsidR="00DF423D">
        <w:rPr>
          <w:rFonts w:asciiTheme="majorBidi" w:hAnsiTheme="majorBidi" w:cstheme="majorBidi" w:hint="cs"/>
          <w:rtl/>
        </w:rPr>
        <w:t xml:space="preserve">ת </w:t>
      </w:r>
      <w:r w:rsidR="00DF423D" w:rsidRPr="005D319E">
        <w:rPr>
          <w:rFonts w:asciiTheme="majorBidi" w:hAnsiTheme="majorBidi" w:cstheme="majorBidi"/>
          <w:rtl/>
        </w:rPr>
        <w:t>ב</w:t>
      </w:r>
      <w:r w:rsidR="00DF423D">
        <w:rPr>
          <w:rFonts w:asciiTheme="majorBidi" w:hAnsiTheme="majorBidi" w:cstheme="majorBidi" w:hint="cs"/>
          <w:rtl/>
        </w:rPr>
        <w:t>'),</w:t>
      </w:r>
      <w:r w:rsidR="00107BDB">
        <w:rPr>
          <w:rFonts w:hint="cs"/>
          <w:rtl/>
        </w:rPr>
        <w:t xml:space="preserve"> </w:t>
      </w:r>
      <w:r w:rsidR="00107BDB" w:rsidRPr="00107BDB">
        <w:rPr>
          <w:rFonts w:asciiTheme="majorBidi" w:hAnsiTheme="majorBidi" w:cstheme="majorBidi"/>
          <w:u w:val="single"/>
          <w:rtl/>
        </w:rPr>
        <w:t>משיב טעם</w:t>
      </w:r>
      <w:r w:rsidR="00107BDB" w:rsidRPr="005D319E">
        <w:rPr>
          <w:rFonts w:asciiTheme="majorBidi" w:hAnsiTheme="majorBidi" w:cstheme="majorBidi"/>
          <w:rtl/>
        </w:rPr>
        <w:t xml:space="preserve"> </w:t>
      </w:r>
      <w:r w:rsidR="00107BDB">
        <w:rPr>
          <w:rFonts w:asciiTheme="majorBidi" w:hAnsiTheme="majorBidi" w:cstheme="majorBidi" w:hint="cs"/>
          <w:rtl/>
        </w:rPr>
        <w:t>(</w:t>
      </w:r>
      <w:r w:rsidR="00107BDB" w:rsidRPr="005D319E">
        <w:rPr>
          <w:rFonts w:asciiTheme="majorBidi" w:hAnsiTheme="majorBidi" w:cstheme="majorBidi"/>
          <w:rtl/>
        </w:rPr>
        <w:t>ס</w:t>
      </w:r>
      <w:r w:rsidR="00107BDB">
        <w:rPr>
          <w:rFonts w:asciiTheme="majorBidi" w:hAnsiTheme="majorBidi" w:cstheme="majorBidi" w:hint="cs"/>
          <w:rtl/>
        </w:rPr>
        <w:t>י</w:t>
      </w:r>
      <w:r w:rsidR="00107BDB" w:rsidRPr="005D319E">
        <w:rPr>
          <w:rFonts w:asciiTheme="majorBidi" w:hAnsiTheme="majorBidi" w:cstheme="majorBidi"/>
          <w:rtl/>
        </w:rPr>
        <w:t>' נ"ט</w:t>
      </w:r>
      <w:r w:rsidR="00107BDB">
        <w:rPr>
          <w:rFonts w:asciiTheme="majorBidi" w:hAnsiTheme="majorBidi" w:cstheme="majorBidi" w:hint="cs"/>
          <w:rtl/>
        </w:rPr>
        <w:t>),</w:t>
      </w:r>
      <w:r w:rsidR="00107BDB">
        <w:rPr>
          <w:rFonts w:hint="cs"/>
          <w:rtl/>
        </w:rPr>
        <w:t xml:space="preserve"> </w:t>
      </w:r>
      <w:r w:rsidR="00107BDB" w:rsidRPr="00107BDB">
        <w:rPr>
          <w:rFonts w:asciiTheme="majorBidi" w:hAnsiTheme="majorBidi" w:cstheme="majorBidi"/>
          <w:u w:val="single"/>
          <w:rtl/>
        </w:rPr>
        <w:t>ברכת רפאל</w:t>
      </w:r>
      <w:r w:rsidR="00107BDB" w:rsidRPr="005D319E">
        <w:rPr>
          <w:rFonts w:asciiTheme="majorBidi" w:hAnsiTheme="majorBidi" w:cstheme="majorBidi"/>
          <w:rtl/>
        </w:rPr>
        <w:t xml:space="preserve"> </w:t>
      </w:r>
      <w:r w:rsidR="00107BDB">
        <w:rPr>
          <w:rFonts w:asciiTheme="majorBidi" w:hAnsiTheme="majorBidi" w:cstheme="majorBidi" w:hint="cs"/>
          <w:rtl/>
        </w:rPr>
        <w:t>(</w:t>
      </w:r>
      <w:r w:rsidR="00107BDB" w:rsidRPr="005D319E">
        <w:rPr>
          <w:rFonts w:asciiTheme="majorBidi" w:hAnsiTheme="majorBidi" w:cstheme="majorBidi"/>
          <w:rtl/>
        </w:rPr>
        <w:t>פסח ס</w:t>
      </w:r>
      <w:r w:rsidR="00107BDB">
        <w:rPr>
          <w:rFonts w:asciiTheme="majorBidi" w:hAnsiTheme="majorBidi" w:cstheme="majorBidi" w:hint="cs"/>
          <w:rtl/>
        </w:rPr>
        <w:t xml:space="preserve">י' </w:t>
      </w:r>
      <w:r w:rsidR="00107BDB" w:rsidRPr="005D319E">
        <w:rPr>
          <w:rFonts w:asciiTheme="majorBidi" w:hAnsiTheme="majorBidi" w:cstheme="majorBidi"/>
          <w:rtl/>
        </w:rPr>
        <w:t>ב</w:t>
      </w:r>
      <w:r w:rsidR="00107BDB">
        <w:rPr>
          <w:rFonts w:asciiTheme="majorBidi" w:hAnsiTheme="majorBidi" w:cstheme="majorBidi" w:hint="cs"/>
          <w:rtl/>
        </w:rPr>
        <w:t>'),</w:t>
      </w:r>
      <w:r w:rsidR="00DF423D">
        <w:rPr>
          <w:rFonts w:asciiTheme="majorBidi" w:hAnsiTheme="majorBidi" w:cstheme="majorBidi" w:hint="cs"/>
          <w:rtl/>
        </w:rPr>
        <w:t xml:space="preserve"> </w:t>
      </w:r>
      <w:r w:rsidR="00DF423D" w:rsidRPr="00DF423D">
        <w:rPr>
          <w:rFonts w:asciiTheme="majorBidi" w:hAnsiTheme="majorBidi" w:cstheme="majorBidi"/>
          <w:u w:val="single"/>
          <w:rtl/>
        </w:rPr>
        <w:t>משנת חיים</w:t>
      </w:r>
      <w:r w:rsidR="00DF423D" w:rsidRPr="005D319E">
        <w:rPr>
          <w:rFonts w:asciiTheme="majorBidi" w:hAnsiTheme="majorBidi" w:cstheme="majorBidi"/>
          <w:rtl/>
        </w:rPr>
        <w:t xml:space="preserve"> </w:t>
      </w:r>
      <w:r w:rsidR="00DF423D">
        <w:rPr>
          <w:rFonts w:asciiTheme="majorBidi" w:hAnsiTheme="majorBidi" w:cstheme="majorBidi" w:hint="cs"/>
          <w:rtl/>
        </w:rPr>
        <w:t>(</w:t>
      </w:r>
      <w:r w:rsidR="00DF423D" w:rsidRPr="005D319E">
        <w:rPr>
          <w:rFonts w:asciiTheme="majorBidi" w:hAnsiTheme="majorBidi" w:cstheme="majorBidi"/>
          <w:rtl/>
        </w:rPr>
        <w:t>שקלים ס</w:t>
      </w:r>
      <w:r w:rsidR="00DF423D">
        <w:rPr>
          <w:rFonts w:asciiTheme="majorBidi" w:hAnsiTheme="majorBidi" w:cstheme="majorBidi" w:hint="cs"/>
          <w:rtl/>
        </w:rPr>
        <w:t xml:space="preserve">י' </w:t>
      </w:r>
      <w:r w:rsidR="00DF423D" w:rsidRPr="005D319E">
        <w:rPr>
          <w:rFonts w:asciiTheme="majorBidi" w:hAnsiTheme="majorBidi" w:cstheme="majorBidi"/>
          <w:rtl/>
        </w:rPr>
        <w:t>ב</w:t>
      </w:r>
      <w:r w:rsidR="00DF423D">
        <w:rPr>
          <w:rFonts w:asciiTheme="majorBidi" w:hAnsiTheme="majorBidi" w:cstheme="majorBidi" w:hint="cs"/>
          <w:rtl/>
        </w:rPr>
        <w:t>' אות ב' ד"ה ומתבאר),</w:t>
      </w:r>
      <w:r w:rsidR="000C69DC">
        <w:rPr>
          <w:rFonts w:asciiTheme="majorBidi" w:hAnsiTheme="majorBidi" w:cstheme="majorBidi" w:hint="cs"/>
          <w:rtl/>
        </w:rPr>
        <w:t xml:space="preserve"> </w:t>
      </w:r>
      <w:r w:rsidR="000C69DC" w:rsidRPr="000C69DC">
        <w:rPr>
          <w:rFonts w:asciiTheme="majorBidi" w:hAnsiTheme="majorBidi" w:cstheme="majorBidi" w:hint="cs"/>
          <w:u w:val="single"/>
          <w:rtl/>
        </w:rPr>
        <w:t>הגרי"מ זכריש</w:t>
      </w:r>
      <w:r w:rsidR="000C69DC">
        <w:rPr>
          <w:rFonts w:asciiTheme="majorBidi" w:hAnsiTheme="majorBidi" w:cstheme="majorBidi" w:hint="cs"/>
          <w:rtl/>
        </w:rPr>
        <w:t xml:space="preserve"> (</w:t>
      </w:r>
      <w:r w:rsidR="000C69DC" w:rsidRPr="005D319E">
        <w:rPr>
          <w:rFonts w:asciiTheme="majorBidi" w:hAnsiTheme="majorBidi" w:cstheme="majorBidi"/>
          <w:rtl/>
        </w:rPr>
        <w:t>ס' הזכרון בצאת ישראל עמ' תכ"ה</w:t>
      </w:r>
      <w:r w:rsidR="000C69DC">
        <w:rPr>
          <w:rFonts w:asciiTheme="majorBidi" w:hAnsiTheme="majorBidi" w:cstheme="majorBidi" w:hint="cs"/>
          <w:rtl/>
        </w:rPr>
        <w:t>),</w:t>
      </w:r>
      <w:r w:rsidR="000D2C55">
        <w:rPr>
          <w:rFonts w:hint="cs"/>
          <w:rtl/>
        </w:rPr>
        <w:t xml:space="preserve"> </w:t>
      </w:r>
      <w:r w:rsidR="000D2C55" w:rsidRPr="000D2C55">
        <w:rPr>
          <w:rFonts w:asciiTheme="majorBidi" w:hAnsiTheme="majorBidi" w:cstheme="majorBidi"/>
          <w:u w:val="single"/>
          <w:rtl/>
        </w:rPr>
        <w:t>שואלין ודורשין</w:t>
      </w:r>
      <w:r w:rsidR="000D2C55" w:rsidRPr="00DC6210">
        <w:rPr>
          <w:rFonts w:asciiTheme="majorBidi" w:hAnsiTheme="majorBidi" w:cstheme="majorBidi"/>
          <w:rtl/>
        </w:rPr>
        <w:t xml:space="preserve"> </w:t>
      </w:r>
      <w:r w:rsidR="000D2C55">
        <w:rPr>
          <w:rFonts w:asciiTheme="majorBidi" w:hAnsiTheme="majorBidi" w:cstheme="majorBidi" w:hint="cs"/>
          <w:rtl/>
        </w:rPr>
        <w:t>(</w:t>
      </w:r>
      <w:r w:rsidR="000D2C55" w:rsidRPr="00DC6210">
        <w:rPr>
          <w:rFonts w:asciiTheme="majorBidi" w:hAnsiTheme="majorBidi" w:cstheme="majorBidi"/>
          <w:rtl/>
        </w:rPr>
        <w:t>ח"א ס</w:t>
      </w:r>
      <w:r w:rsidR="000D2C55">
        <w:rPr>
          <w:rFonts w:asciiTheme="majorBidi" w:hAnsiTheme="majorBidi" w:cstheme="majorBidi" w:hint="cs"/>
          <w:rtl/>
        </w:rPr>
        <w:t>י</w:t>
      </w:r>
      <w:r w:rsidR="000D2C55" w:rsidRPr="00DC6210">
        <w:rPr>
          <w:rFonts w:asciiTheme="majorBidi" w:hAnsiTheme="majorBidi" w:cstheme="majorBidi"/>
          <w:rtl/>
        </w:rPr>
        <w:t>' כ"ג</w:t>
      </w:r>
      <w:r w:rsidR="000D2C55">
        <w:rPr>
          <w:rFonts w:asciiTheme="majorBidi" w:hAnsiTheme="majorBidi" w:cstheme="majorBidi" w:hint="cs"/>
          <w:rtl/>
        </w:rPr>
        <w:t>,</w:t>
      </w:r>
      <w:r w:rsidR="000D2C55" w:rsidRPr="00DC6210">
        <w:rPr>
          <w:rFonts w:asciiTheme="majorBidi" w:hAnsiTheme="majorBidi" w:cstheme="majorBidi"/>
          <w:rtl/>
        </w:rPr>
        <w:t xml:space="preserve"> אלה הם מועדי </w:t>
      </w:r>
      <w:r w:rsidR="000D2C55">
        <w:rPr>
          <w:rFonts w:asciiTheme="majorBidi" w:hAnsiTheme="majorBidi" w:cstheme="majorBidi" w:hint="cs"/>
          <w:rtl/>
        </w:rPr>
        <w:t>ח"א יו"ט סי' א' ד"ה והנה),</w:t>
      </w:r>
      <w:r w:rsidR="00107BDB">
        <w:rPr>
          <w:rFonts w:asciiTheme="majorBidi" w:hAnsiTheme="majorBidi" w:cstheme="majorBidi" w:hint="cs"/>
          <w:rtl/>
        </w:rPr>
        <w:t xml:space="preserve"> </w:t>
      </w:r>
      <w:r w:rsidR="00107BDB" w:rsidRPr="00107BDB">
        <w:rPr>
          <w:rFonts w:asciiTheme="majorBidi" w:hAnsiTheme="majorBidi" w:cstheme="majorBidi"/>
          <w:u w:val="single"/>
          <w:rtl/>
        </w:rPr>
        <w:t>משנת יוסף</w:t>
      </w:r>
      <w:r w:rsidR="00107BDB" w:rsidRPr="005D319E">
        <w:rPr>
          <w:rFonts w:asciiTheme="majorBidi" w:hAnsiTheme="majorBidi" w:cstheme="majorBidi"/>
          <w:rtl/>
        </w:rPr>
        <w:t xml:space="preserve"> </w:t>
      </w:r>
      <w:r w:rsidR="00107BDB">
        <w:rPr>
          <w:rFonts w:asciiTheme="majorBidi" w:hAnsiTheme="majorBidi" w:cstheme="majorBidi" w:hint="cs"/>
          <w:rtl/>
        </w:rPr>
        <w:t>(</w:t>
      </w:r>
      <w:r w:rsidR="00107BDB" w:rsidRPr="005D319E">
        <w:rPr>
          <w:rFonts w:asciiTheme="majorBidi" w:hAnsiTheme="majorBidi" w:cstheme="majorBidi"/>
          <w:rtl/>
        </w:rPr>
        <w:t>סוגיות</w:t>
      </w:r>
      <w:r w:rsidR="00107BDB">
        <w:rPr>
          <w:rFonts w:asciiTheme="majorBidi" w:hAnsiTheme="majorBidi" w:cstheme="majorBidi" w:hint="cs"/>
          <w:rtl/>
        </w:rPr>
        <w:t xml:space="preserve"> הש"ס ח"א</w:t>
      </w:r>
      <w:r w:rsidR="00107BDB" w:rsidRPr="005D319E">
        <w:rPr>
          <w:rFonts w:asciiTheme="majorBidi" w:hAnsiTheme="majorBidi" w:cstheme="majorBidi"/>
          <w:rtl/>
        </w:rPr>
        <w:t xml:space="preserve"> ס</w:t>
      </w:r>
      <w:r w:rsidR="00107BDB">
        <w:rPr>
          <w:rFonts w:asciiTheme="majorBidi" w:hAnsiTheme="majorBidi" w:cstheme="majorBidi" w:hint="cs"/>
          <w:rtl/>
        </w:rPr>
        <w:t>י</w:t>
      </w:r>
      <w:r w:rsidR="00107BDB" w:rsidRPr="005D319E">
        <w:rPr>
          <w:rFonts w:asciiTheme="majorBidi" w:hAnsiTheme="majorBidi" w:cstheme="majorBidi"/>
          <w:rtl/>
        </w:rPr>
        <w:t>' כ"ו</w:t>
      </w:r>
      <w:r w:rsidR="00107BDB">
        <w:rPr>
          <w:rFonts w:asciiTheme="majorBidi" w:hAnsiTheme="majorBidi" w:cstheme="majorBidi" w:hint="cs"/>
          <w:rtl/>
        </w:rPr>
        <w:t xml:space="preserve"> אות ז'),</w:t>
      </w:r>
      <w:r w:rsidR="00DF423D">
        <w:rPr>
          <w:rFonts w:asciiTheme="majorBidi" w:hAnsiTheme="majorBidi" w:cstheme="majorBidi" w:hint="cs"/>
          <w:rtl/>
        </w:rPr>
        <w:t xml:space="preserve"> </w:t>
      </w:r>
      <w:r w:rsidR="00DF423D" w:rsidRPr="00DF423D">
        <w:rPr>
          <w:rFonts w:asciiTheme="majorBidi" w:hAnsiTheme="majorBidi" w:cstheme="majorBidi"/>
          <w:u w:val="single"/>
          <w:rtl/>
        </w:rPr>
        <w:t>אור אברהם</w:t>
      </w:r>
      <w:r w:rsidR="00DF423D" w:rsidRPr="005D319E">
        <w:rPr>
          <w:rFonts w:asciiTheme="majorBidi" w:hAnsiTheme="majorBidi" w:cstheme="majorBidi"/>
          <w:rtl/>
        </w:rPr>
        <w:t xml:space="preserve"> </w:t>
      </w:r>
      <w:r w:rsidR="00DF423D">
        <w:rPr>
          <w:rFonts w:asciiTheme="majorBidi" w:hAnsiTheme="majorBidi" w:cstheme="majorBidi" w:hint="cs"/>
          <w:rtl/>
        </w:rPr>
        <w:t>(</w:t>
      </w:r>
      <w:r w:rsidR="00DF423D" w:rsidRPr="005D319E">
        <w:rPr>
          <w:rFonts w:asciiTheme="majorBidi" w:hAnsiTheme="majorBidi" w:cstheme="majorBidi"/>
          <w:rtl/>
        </w:rPr>
        <w:t>הגד</w:t>
      </w:r>
      <w:r w:rsidR="00DF423D">
        <w:rPr>
          <w:rFonts w:asciiTheme="majorBidi" w:hAnsiTheme="majorBidi" w:cstheme="majorBidi" w:hint="cs"/>
          <w:rtl/>
        </w:rPr>
        <w:t xml:space="preserve">ה </w:t>
      </w:r>
      <w:r w:rsidR="00DF423D" w:rsidRPr="005D319E">
        <w:rPr>
          <w:rFonts w:asciiTheme="majorBidi" w:hAnsiTheme="majorBidi" w:cstheme="majorBidi"/>
          <w:rtl/>
        </w:rPr>
        <w:t>ש</w:t>
      </w:r>
      <w:r w:rsidR="00DF423D">
        <w:rPr>
          <w:rFonts w:asciiTheme="majorBidi" w:hAnsiTheme="majorBidi" w:cstheme="majorBidi" w:hint="cs"/>
          <w:rtl/>
        </w:rPr>
        <w:t xml:space="preserve">ל </w:t>
      </w:r>
      <w:r w:rsidR="00DF423D" w:rsidRPr="005D319E">
        <w:rPr>
          <w:rFonts w:asciiTheme="majorBidi" w:hAnsiTheme="majorBidi" w:cstheme="majorBidi"/>
          <w:rtl/>
        </w:rPr>
        <w:t>פ</w:t>
      </w:r>
      <w:r w:rsidR="00DF423D">
        <w:rPr>
          <w:rFonts w:asciiTheme="majorBidi" w:hAnsiTheme="majorBidi" w:cstheme="majorBidi" w:hint="cs"/>
          <w:rtl/>
        </w:rPr>
        <w:t>סח, קונ' שואלין ודורשין סי' א' אות א' ד"ה אלא דהא, עמ' רס"ה),</w:t>
      </w:r>
      <w:r w:rsidR="000C69DC">
        <w:rPr>
          <w:rFonts w:hint="cs"/>
          <w:rtl/>
        </w:rPr>
        <w:t xml:space="preserve"> </w:t>
      </w:r>
      <w:r w:rsidR="000C69DC" w:rsidRPr="000C69DC">
        <w:rPr>
          <w:rFonts w:asciiTheme="majorBidi" w:hAnsiTheme="majorBidi" w:cstheme="majorBidi"/>
          <w:u w:val="single"/>
          <w:rtl/>
        </w:rPr>
        <w:t>חג ומועד</w:t>
      </w:r>
      <w:r w:rsidR="000C69DC" w:rsidRPr="005D319E">
        <w:rPr>
          <w:rFonts w:asciiTheme="majorBidi" w:hAnsiTheme="majorBidi" w:cstheme="majorBidi"/>
          <w:rtl/>
        </w:rPr>
        <w:t xml:space="preserve"> </w:t>
      </w:r>
      <w:r w:rsidR="000C69DC">
        <w:rPr>
          <w:rFonts w:asciiTheme="majorBidi" w:hAnsiTheme="majorBidi" w:cstheme="majorBidi" w:hint="cs"/>
          <w:rtl/>
        </w:rPr>
        <w:t>(</w:t>
      </w:r>
      <w:r w:rsidR="000C69DC" w:rsidRPr="005D319E">
        <w:rPr>
          <w:rFonts w:asciiTheme="majorBidi" w:hAnsiTheme="majorBidi" w:cstheme="majorBidi"/>
          <w:rtl/>
        </w:rPr>
        <w:t>ס</w:t>
      </w:r>
      <w:r w:rsidR="000C69DC">
        <w:rPr>
          <w:rFonts w:asciiTheme="majorBidi" w:hAnsiTheme="majorBidi" w:cstheme="majorBidi" w:hint="cs"/>
          <w:rtl/>
        </w:rPr>
        <w:t>י</w:t>
      </w:r>
      <w:r w:rsidR="000C69DC" w:rsidRPr="005D319E">
        <w:rPr>
          <w:rFonts w:asciiTheme="majorBidi" w:hAnsiTheme="majorBidi" w:cstheme="majorBidi"/>
          <w:rtl/>
        </w:rPr>
        <w:t>' מ"ט</w:t>
      </w:r>
      <w:r w:rsidR="000C69DC">
        <w:rPr>
          <w:rFonts w:asciiTheme="majorBidi" w:hAnsiTheme="majorBidi" w:cstheme="majorBidi" w:hint="cs"/>
          <w:rtl/>
        </w:rPr>
        <w:t xml:space="preserve"> אות ג'),</w:t>
      </w:r>
      <w:r w:rsidR="000C69DC">
        <w:rPr>
          <w:rFonts w:hint="cs"/>
          <w:rtl/>
        </w:rPr>
        <w:t xml:space="preserve"> </w:t>
      </w:r>
      <w:r w:rsidR="000C69DC" w:rsidRPr="000C69DC">
        <w:rPr>
          <w:rFonts w:asciiTheme="majorBidi" w:hAnsiTheme="majorBidi" w:cstheme="majorBidi"/>
          <w:u w:val="single"/>
          <w:rtl/>
        </w:rPr>
        <w:t>עיון הפרשה</w:t>
      </w:r>
      <w:r w:rsidR="000C69DC" w:rsidRPr="005D319E">
        <w:rPr>
          <w:rFonts w:asciiTheme="majorBidi" w:hAnsiTheme="majorBidi" w:cstheme="majorBidi"/>
          <w:rtl/>
        </w:rPr>
        <w:t xml:space="preserve"> </w:t>
      </w:r>
      <w:r w:rsidR="000C69DC">
        <w:rPr>
          <w:rFonts w:asciiTheme="majorBidi" w:hAnsiTheme="majorBidi" w:cstheme="majorBidi" w:hint="cs"/>
          <w:rtl/>
        </w:rPr>
        <w:t xml:space="preserve">(גליון </w:t>
      </w:r>
      <w:r w:rsidR="000C69DC" w:rsidRPr="005D319E">
        <w:rPr>
          <w:rFonts w:asciiTheme="majorBidi" w:hAnsiTheme="majorBidi" w:cstheme="majorBidi"/>
          <w:rtl/>
        </w:rPr>
        <w:t>קמ"ד עמ' קפ"א</w:t>
      </w:r>
      <w:r w:rsidR="000C69DC">
        <w:rPr>
          <w:rFonts w:asciiTheme="majorBidi" w:hAnsiTheme="majorBidi" w:cstheme="majorBidi" w:hint="cs"/>
          <w:rtl/>
        </w:rPr>
        <w:t>, ע"ש לכמה תירוצים),</w:t>
      </w:r>
      <w:r w:rsidR="002639C3">
        <w:rPr>
          <w:rFonts w:hint="cs"/>
          <w:rtl/>
        </w:rPr>
        <w:t xml:space="preserve"> </w:t>
      </w:r>
      <w:r w:rsidR="002639C3" w:rsidRPr="002639C3">
        <w:rPr>
          <w:rFonts w:asciiTheme="majorBidi" w:hAnsiTheme="majorBidi" w:cstheme="majorBidi" w:hint="cs"/>
          <w:u w:val="single"/>
          <w:rtl/>
        </w:rPr>
        <w:t>בית מתתיהו</w:t>
      </w:r>
      <w:r w:rsidR="002639C3">
        <w:rPr>
          <w:rFonts w:asciiTheme="majorBidi" w:hAnsiTheme="majorBidi" w:cstheme="majorBidi" w:hint="cs"/>
          <w:rtl/>
        </w:rPr>
        <w:t xml:space="preserve"> (ח"ב בפתיחה)</w:t>
      </w:r>
      <w:r>
        <w:rPr>
          <w:rFonts w:hint="cs"/>
          <w:rtl/>
        </w:rPr>
        <w:t>.</w:t>
      </w:r>
    </w:p>
    <w:p w14:paraId="4DB7AFEB" w14:textId="77777777" w:rsidR="007C611D" w:rsidRPr="007C611D" w:rsidRDefault="007C611D" w:rsidP="007C611D">
      <w:pPr>
        <w:jc w:val="both"/>
      </w:pPr>
    </w:p>
    <w:p w14:paraId="7E458572" w14:textId="3519B2B7" w:rsidR="007C611D" w:rsidRDefault="007C611D" w:rsidP="00B92A83">
      <w:pPr>
        <w:numPr>
          <w:ilvl w:val="1"/>
          <w:numId w:val="18"/>
        </w:numPr>
        <w:jc w:val="both"/>
      </w:pPr>
      <w:r w:rsidRPr="007C611D">
        <w:rPr>
          <w:rFonts w:hint="cs"/>
          <w:b/>
          <w:bCs/>
          <w:rtl/>
        </w:rPr>
        <w:t>דאורייתא או דרבנן</w:t>
      </w:r>
      <w:r>
        <w:rPr>
          <w:rFonts w:hint="cs"/>
          <w:rtl/>
        </w:rPr>
        <w:t>.</w:t>
      </w:r>
    </w:p>
    <w:p w14:paraId="35E9E1DC" w14:textId="37F5022D" w:rsidR="007C611D" w:rsidRPr="007C611D" w:rsidRDefault="007C611D" w:rsidP="007C611D">
      <w:pPr>
        <w:numPr>
          <w:ilvl w:val="2"/>
          <w:numId w:val="18"/>
        </w:numPr>
        <w:jc w:val="both"/>
      </w:pPr>
      <w:r w:rsidRPr="007C611D">
        <w:rPr>
          <w:rFonts w:hint="cs"/>
          <w:rtl/>
        </w:rPr>
        <w:t>דאורייתא.</w:t>
      </w:r>
    </w:p>
    <w:p w14:paraId="4D61472C" w14:textId="37F1D500" w:rsidR="007C611D" w:rsidRDefault="007C611D" w:rsidP="00386925">
      <w:pPr>
        <w:numPr>
          <w:ilvl w:val="3"/>
          <w:numId w:val="18"/>
        </w:numPr>
        <w:jc w:val="both"/>
      </w:pPr>
      <w:r w:rsidRPr="00386925">
        <w:rPr>
          <w:rFonts w:hint="cs"/>
          <w:u w:val="single"/>
          <w:rtl/>
        </w:rPr>
        <w:t>האלף לך שלמה</w:t>
      </w:r>
      <w:r>
        <w:rPr>
          <w:rFonts w:hint="cs"/>
          <w:rtl/>
        </w:rPr>
        <w:t xml:space="preserve"> (או"ח סי' שפ"ד)</w:t>
      </w:r>
      <w:r w:rsidR="00386925">
        <w:rPr>
          <w:rFonts w:hint="cs"/>
          <w:rtl/>
        </w:rPr>
        <w:t xml:space="preserve"> </w:t>
      </w:r>
      <w:r w:rsidR="00386925">
        <w:rPr>
          <w:rtl/>
        </w:rPr>
        <w:t>–</w:t>
      </w:r>
      <w:r w:rsidR="00386925">
        <w:rPr>
          <w:rFonts w:hint="cs"/>
          <w:rtl/>
        </w:rPr>
        <w:t xml:space="preserve"> "</w:t>
      </w:r>
      <w:r w:rsidR="00386925">
        <w:rPr>
          <w:rtl/>
        </w:rPr>
        <w:t xml:space="preserve">הנה הפוסקים אחרונים כתבו דיש לעסוק בד"ת קודם הסעודה וכבר כתבנו במק"א שהיינו שיש לו לעסוק בה"פ כיון דמתחילין מיום הפורים עצמו עיין שם וכעת נסתפקתי בשני בני אדם שבאים לשאול בפורים אחד לשאול על הל' פורים ואחד לשאול על הל' פסח למי נזקקין תחלה אם נימא להשואל בהל' פורים או להשואל בהל' פסח ואין לומר דפורים הוי חובת היום וחובת שעתא קדים ז"א כיון דהחיוב לשאול בה"פ קודם לפסח ל' יום והיום מתחיל זמנו א"כ הוי נמי חובת היום וא"כ י"ל דנזקקין לשואל בהל' פסח תחלה </w:t>
      </w:r>
      <w:r w:rsidR="00386925" w:rsidRPr="00386925">
        <w:rPr>
          <w:b/>
          <w:bCs/>
          <w:rtl/>
        </w:rPr>
        <w:t>כיון דזה הוי מה"ת כדילפינן מקרא</w:t>
      </w:r>
      <w:r w:rsidR="00386925">
        <w:rPr>
          <w:rtl/>
        </w:rPr>
        <w:t xml:space="preserve"> ופורים דרבנן ודומה למה דאמרינן בעלמא בתדיר ומקודש כן ה"נ מה שהוי מן התורה הוי מקודש ועדיף או פורים עדיף דנחשב יותר חובת היום מדין פסח דאף שמתחיל חובו עכשיו מ"מ הוי רק צורך פסח או נימא דיכול להשיב לאיזה שירצה וצ"ע בזה ודו"ק</w:t>
      </w:r>
      <w:r w:rsidR="00386925">
        <w:rPr>
          <w:rFonts w:hint="cs"/>
          <w:rtl/>
        </w:rPr>
        <w:t>"</w:t>
      </w:r>
      <w:r>
        <w:rPr>
          <w:rFonts w:hint="cs"/>
          <w:rtl/>
        </w:rPr>
        <w:t>.</w:t>
      </w:r>
    </w:p>
    <w:p w14:paraId="1EDBB3C9" w14:textId="611900B1" w:rsidR="007C611D" w:rsidRDefault="007C611D" w:rsidP="007C611D">
      <w:pPr>
        <w:numPr>
          <w:ilvl w:val="2"/>
          <w:numId w:val="18"/>
        </w:numPr>
        <w:jc w:val="both"/>
      </w:pPr>
      <w:r>
        <w:rPr>
          <w:rFonts w:hint="cs"/>
          <w:rtl/>
        </w:rPr>
        <w:t>דרבנן.</w:t>
      </w:r>
    </w:p>
    <w:p w14:paraId="173C68D6" w14:textId="1073BECE" w:rsidR="007C611D" w:rsidRDefault="007C611D" w:rsidP="00D478D5">
      <w:pPr>
        <w:numPr>
          <w:ilvl w:val="3"/>
          <w:numId w:val="18"/>
        </w:numPr>
        <w:jc w:val="both"/>
      </w:pPr>
      <w:r w:rsidRPr="00386925">
        <w:rPr>
          <w:rFonts w:hint="cs"/>
          <w:u w:val="single"/>
          <w:rtl/>
        </w:rPr>
        <w:t>גר"ז</w:t>
      </w:r>
      <w:r>
        <w:rPr>
          <w:rFonts w:hint="cs"/>
          <w:rtl/>
        </w:rPr>
        <w:t xml:space="preserve"> (</w:t>
      </w:r>
      <w:r w:rsidR="00D478D5">
        <w:rPr>
          <w:rFonts w:hint="cs"/>
          <w:rtl/>
        </w:rPr>
        <w:t>סוף סעי' א', סעי' ב'</w:t>
      </w:r>
      <w:r>
        <w:rPr>
          <w:rFonts w:hint="cs"/>
          <w:rtl/>
        </w:rPr>
        <w:t>)</w:t>
      </w:r>
      <w:r w:rsidR="00D478D5">
        <w:rPr>
          <w:rFonts w:hint="cs"/>
          <w:rtl/>
        </w:rPr>
        <w:t xml:space="preserve"> </w:t>
      </w:r>
      <w:r w:rsidR="00D478D5">
        <w:rPr>
          <w:rtl/>
        </w:rPr>
        <w:t>–</w:t>
      </w:r>
      <w:r w:rsidR="00D478D5">
        <w:rPr>
          <w:rFonts w:hint="cs"/>
          <w:rtl/>
        </w:rPr>
        <w:t xml:space="preserve"> "</w:t>
      </w:r>
      <w:r w:rsidR="00D478D5">
        <w:rPr>
          <w:rtl/>
        </w:rPr>
        <w:t>חכמים הראשונים תקנו בזמן שבית המקדש היה קיים שיתחילו הדרשנים לדרוש ברבים הלכות הרגל שלשים יום לפני הרגל דהיינו שמפורים ואילך ידרשו הלכות פסח ומחמשה באייר ואילך ידרשו הלכות עצרת ומי"ד באלול ואילך ידרשו הלכות החג לפי שכל אחד ואחד הדר בארץ ישראל חייב להביא ברגל ג' קרבנות עולת ראייה ושלמי חגיגה ושלמי שמחה וכל קרבן צריך להיות נקי מכל מום ומשאר דברים הפוסלים את הקרבן לפיכך תקנו חכמים לדרוש הלכות הרגל שלשים יום לפניו כדי להזכיר העם את הרגל שלא ישכחו להכין בהמות הכשרים לקרבן ויהיה להם שהות כל שלשים יום: ותקנה זו לא נתבטלה מישראל אף לאחר שחרב בית המקדש שכל חכם היה שונה לתלמידיו הלכות הרגל שלשים יום לפניו כדי שיהיו בקיאים בהלכותיו וידעו המעשה אשר יעשון</w:t>
      </w:r>
      <w:r w:rsidR="00D478D5">
        <w:rPr>
          <w:rFonts w:hint="cs"/>
          <w:rtl/>
        </w:rPr>
        <w:t>"</w:t>
      </w:r>
      <w:r>
        <w:rPr>
          <w:rFonts w:hint="cs"/>
          <w:rtl/>
        </w:rPr>
        <w:t>.</w:t>
      </w:r>
    </w:p>
    <w:p w14:paraId="436BA2CD" w14:textId="00BC9AA7" w:rsidR="00CB6D01" w:rsidRDefault="00CB6D01" w:rsidP="00D478D5">
      <w:pPr>
        <w:numPr>
          <w:ilvl w:val="3"/>
          <w:numId w:val="18"/>
        </w:numPr>
        <w:jc w:val="both"/>
      </w:pPr>
      <w:r w:rsidRPr="00CB6D01">
        <w:rPr>
          <w:rFonts w:asciiTheme="majorBidi" w:hAnsiTheme="majorBidi" w:cstheme="majorBidi"/>
          <w:u w:val="single"/>
          <w:rtl/>
        </w:rPr>
        <w:t>זכרון יצחק</w:t>
      </w:r>
      <w:r w:rsidRPr="00DC6210">
        <w:rPr>
          <w:rFonts w:asciiTheme="majorBidi" w:hAnsiTheme="majorBidi" w:cstheme="majorBidi"/>
          <w:rtl/>
        </w:rPr>
        <w:t xml:space="preserve"> </w:t>
      </w:r>
      <w:r>
        <w:rPr>
          <w:rFonts w:asciiTheme="majorBidi" w:hAnsiTheme="majorBidi" w:cstheme="majorBidi" w:hint="cs"/>
          <w:rtl/>
        </w:rPr>
        <w:t xml:space="preserve">(הוכגלרנטר, </w:t>
      </w:r>
      <w:r w:rsidRPr="00DC6210">
        <w:rPr>
          <w:rFonts w:asciiTheme="majorBidi" w:hAnsiTheme="majorBidi" w:cstheme="majorBidi"/>
          <w:rtl/>
        </w:rPr>
        <w:t>ס</w:t>
      </w:r>
      <w:r>
        <w:rPr>
          <w:rFonts w:asciiTheme="majorBidi" w:hAnsiTheme="majorBidi" w:cstheme="majorBidi" w:hint="cs"/>
          <w:rtl/>
        </w:rPr>
        <w:t>י</w:t>
      </w:r>
      <w:r w:rsidRPr="00DC6210">
        <w:rPr>
          <w:rFonts w:asciiTheme="majorBidi" w:hAnsiTheme="majorBidi" w:cstheme="majorBidi"/>
          <w:rtl/>
        </w:rPr>
        <w:t>' ל"ה</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CB6D01">
        <w:rPr>
          <w:rFonts w:asciiTheme="majorBidi" w:hAnsiTheme="majorBidi"/>
          <w:rtl/>
        </w:rPr>
        <w:t>הרי מה שנוהגין לדרוש שלשים יום קודם לאו מדאו' היא. דאף דילפי' בש"ס דפסחים (דף ו' ע"א) להא מלתא ממשה שעמד בפסח ראשון והזהיר על פסח שני. כבר כתבו המחברים דהיינו דוקא לענין קרבן פסח. אך חז"ל התקינו לדרוש אף שאר דיני הלכות חמץ ואף בזמן דליכא קרבן</w:t>
      </w:r>
      <w:r>
        <w:rPr>
          <w:rFonts w:asciiTheme="majorBidi" w:hAnsiTheme="majorBidi" w:hint="cs"/>
          <w:rtl/>
        </w:rPr>
        <w:t>"</w:t>
      </w:r>
      <w:r>
        <w:rPr>
          <w:rFonts w:asciiTheme="majorBidi" w:hAnsiTheme="majorBidi" w:cstheme="majorBidi" w:hint="cs"/>
          <w:rtl/>
        </w:rPr>
        <w:t>.</w:t>
      </w:r>
    </w:p>
    <w:p w14:paraId="5E85AEFD" w14:textId="1128CC83" w:rsidR="00F43BCB" w:rsidRPr="00F43BCB" w:rsidRDefault="00F43BCB" w:rsidP="00F43BCB">
      <w:pPr>
        <w:numPr>
          <w:ilvl w:val="3"/>
          <w:numId w:val="18"/>
        </w:numPr>
        <w:jc w:val="both"/>
        <w:rPr>
          <w:rFonts w:asciiTheme="majorBidi" w:hAnsiTheme="majorBidi" w:cstheme="majorBidi"/>
        </w:rPr>
      </w:pPr>
      <w:r>
        <w:rPr>
          <w:rFonts w:asciiTheme="majorBidi" w:hAnsiTheme="majorBidi" w:cstheme="majorBidi"/>
          <w:u w:val="single"/>
          <w:rtl/>
        </w:rPr>
        <w:t>קובץ הלכות</w:t>
      </w:r>
      <w:r>
        <w:rPr>
          <w:rFonts w:asciiTheme="majorBidi" w:hAnsiTheme="majorBidi" w:cstheme="majorBidi"/>
          <w:rtl/>
        </w:rPr>
        <w:t xml:space="preserve"> (פסח פרק א' סעי' </w:t>
      </w:r>
      <w:r>
        <w:rPr>
          <w:rFonts w:asciiTheme="majorBidi" w:hAnsiTheme="majorBidi" w:cstheme="majorBidi" w:hint="cs"/>
          <w:rtl/>
        </w:rPr>
        <w:t>ב</w:t>
      </w:r>
      <w:r>
        <w:rPr>
          <w:rFonts w:asciiTheme="majorBidi" w:hAnsiTheme="majorBidi" w:cstheme="majorBidi"/>
          <w:rtl/>
        </w:rPr>
        <w:t>') – "</w:t>
      </w:r>
      <w:r w:rsidRPr="00F43BCB">
        <w:rPr>
          <w:rFonts w:asciiTheme="majorBidi" w:hAnsiTheme="majorBidi"/>
          <w:rtl/>
        </w:rPr>
        <w:t>הא דשואלין ודורשין ל' יום קודם החג, יש האומרים שהוא מה"ת, אך</w:t>
      </w:r>
      <w:r>
        <w:rPr>
          <w:rFonts w:asciiTheme="majorBidi" w:hAnsiTheme="majorBidi" w:cstheme="majorBidi" w:hint="cs"/>
          <w:rtl/>
        </w:rPr>
        <w:t xml:space="preserve"> </w:t>
      </w:r>
      <w:r w:rsidRPr="00F43BCB">
        <w:rPr>
          <w:rFonts w:asciiTheme="majorBidi" w:hAnsiTheme="majorBidi"/>
          <w:rtl/>
        </w:rPr>
        <w:t>כפשוטו הוא מדברי סופרים</w:t>
      </w:r>
      <w:r w:rsidRPr="00F43BCB">
        <w:rPr>
          <w:rFonts w:asciiTheme="majorBidi" w:hAnsiTheme="majorBidi" w:hint="cs"/>
          <w:rtl/>
        </w:rPr>
        <w:t>".</w:t>
      </w:r>
    </w:p>
    <w:p w14:paraId="2A9F2BBE" w14:textId="77777777" w:rsidR="007C611D" w:rsidRPr="00F43BCB" w:rsidRDefault="007C611D" w:rsidP="007C611D">
      <w:pPr>
        <w:jc w:val="both"/>
      </w:pPr>
    </w:p>
    <w:p w14:paraId="271D9F1A" w14:textId="4C88C9DD" w:rsidR="007C611D" w:rsidRDefault="007F0786" w:rsidP="00B92A83">
      <w:pPr>
        <w:numPr>
          <w:ilvl w:val="1"/>
          <w:numId w:val="18"/>
        </w:numPr>
        <w:jc w:val="both"/>
      </w:pPr>
      <w:r>
        <w:rPr>
          <w:rFonts w:hint="cs"/>
          <w:b/>
          <w:bCs/>
          <w:rtl/>
        </w:rPr>
        <w:t>הגדר</w:t>
      </w:r>
      <w:r w:rsidRPr="007F0786">
        <w:rPr>
          <w:rFonts w:hint="cs"/>
          <w:rtl/>
        </w:rPr>
        <w:t>.</w:t>
      </w:r>
    </w:p>
    <w:p w14:paraId="71D8AA86" w14:textId="06653C43" w:rsidR="007C611D" w:rsidRDefault="007C611D" w:rsidP="007C611D">
      <w:pPr>
        <w:numPr>
          <w:ilvl w:val="2"/>
          <w:numId w:val="18"/>
        </w:numPr>
        <w:jc w:val="both"/>
      </w:pPr>
      <w:r>
        <w:rPr>
          <w:rFonts w:hint="cs"/>
          <w:rtl/>
        </w:rPr>
        <w:t>יש רשות לתלמיד לשאול</w:t>
      </w:r>
      <w:r w:rsidR="007F0786">
        <w:rPr>
          <w:rFonts w:hint="cs"/>
          <w:rtl/>
        </w:rPr>
        <w:t>, דמיקרי שואל כענין, ומחוייב רבו להשיבו</w:t>
      </w:r>
      <w:r>
        <w:rPr>
          <w:rFonts w:hint="cs"/>
          <w:rtl/>
        </w:rPr>
        <w:t>.</w:t>
      </w:r>
    </w:p>
    <w:p w14:paraId="48784BE5" w14:textId="1112FB52" w:rsidR="007C611D" w:rsidRDefault="007C611D" w:rsidP="00D478D5">
      <w:pPr>
        <w:numPr>
          <w:ilvl w:val="3"/>
          <w:numId w:val="18"/>
        </w:numPr>
        <w:jc w:val="both"/>
      </w:pPr>
      <w:r w:rsidRPr="007C611D">
        <w:rPr>
          <w:rFonts w:hint="cs"/>
          <w:u w:val="single"/>
          <w:rtl/>
        </w:rPr>
        <w:t>ר"ן</w:t>
      </w:r>
      <w:r>
        <w:rPr>
          <w:rFonts w:hint="cs"/>
          <w:rtl/>
        </w:rPr>
        <w:t xml:space="preserve"> (פסחים </w:t>
      </w:r>
      <w:r w:rsidR="00D478D5">
        <w:rPr>
          <w:rFonts w:hint="cs"/>
          <w:rtl/>
        </w:rPr>
        <w:t xml:space="preserve">סוף </w:t>
      </w:r>
      <w:r>
        <w:rPr>
          <w:rFonts w:hint="cs"/>
          <w:rtl/>
        </w:rPr>
        <w:t>דף ב:)</w:t>
      </w:r>
      <w:r w:rsidR="00D478D5">
        <w:rPr>
          <w:rFonts w:hint="cs"/>
          <w:rtl/>
        </w:rPr>
        <w:t xml:space="preserve"> </w:t>
      </w:r>
      <w:r w:rsidR="00D478D5">
        <w:rPr>
          <w:rtl/>
        </w:rPr>
        <w:t>–</w:t>
      </w:r>
      <w:r w:rsidR="00D478D5">
        <w:rPr>
          <w:rFonts w:hint="cs"/>
          <w:rtl/>
        </w:rPr>
        <w:t xml:space="preserve"> "</w:t>
      </w:r>
      <w:r w:rsidR="00D478D5">
        <w:rPr>
          <w:rtl/>
        </w:rPr>
        <w:t>דתניא שואלין ודורשין בהלכות הפסח קודם לפסח שלשים יום. כלומר דחשבינן ליה שואל כענין וקי"ל בעלמא בשני תלמידים ששואלים אחד שואל כענין ואחד שואל שלא כענין שנזקקין לשואל כענין</w:t>
      </w:r>
      <w:r w:rsidR="00D478D5">
        <w:rPr>
          <w:rFonts w:hint="cs"/>
          <w:rtl/>
        </w:rPr>
        <w:t>"</w:t>
      </w:r>
      <w:r>
        <w:rPr>
          <w:rFonts w:hint="cs"/>
          <w:rtl/>
        </w:rPr>
        <w:t>.</w:t>
      </w:r>
    </w:p>
    <w:p w14:paraId="711C1618" w14:textId="498B8402" w:rsidR="007C611D" w:rsidRDefault="007C611D" w:rsidP="00D478D5">
      <w:pPr>
        <w:numPr>
          <w:ilvl w:val="3"/>
          <w:numId w:val="18"/>
        </w:numPr>
        <w:jc w:val="both"/>
      </w:pPr>
      <w:r>
        <w:rPr>
          <w:rFonts w:hint="cs"/>
          <w:u w:val="single"/>
          <w:rtl/>
        </w:rPr>
        <w:t>ריטב"א</w:t>
      </w:r>
      <w:r w:rsidRPr="007C611D">
        <w:rPr>
          <w:rFonts w:hint="cs"/>
          <w:rtl/>
        </w:rPr>
        <w:t xml:space="preserve"> (מגילה דף ד. </w:t>
      </w:r>
      <w:r w:rsidR="00D478D5">
        <w:rPr>
          <w:rFonts w:hint="cs"/>
          <w:rtl/>
        </w:rPr>
        <w:t>ד"ה ונראה</w:t>
      </w:r>
      <w:r w:rsidRPr="007C611D">
        <w:rPr>
          <w:rFonts w:hint="cs"/>
          <w:rtl/>
        </w:rPr>
        <w:t>)</w:t>
      </w:r>
      <w:r w:rsidR="00D478D5">
        <w:rPr>
          <w:rFonts w:hint="cs"/>
          <w:rtl/>
        </w:rPr>
        <w:t xml:space="preserve"> </w:t>
      </w:r>
      <w:r w:rsidR="00D478D5">
        <w:rPr>
          <w:rtl/>
        </w:rPr>
        <w:t>–</w:t>
      </w:r>
      <w:r w:rsidR="00D478D5">
        <w:rPr>
          <w:rFonts w:hint="cs"/>
          <w:rtl/>
        </w:rPr>
        <w:t xml:space="preserve"> "</w:t>
      </w:r>
      <w:r w:rsidR="00D478D5">
        <w:rPr>
          <w:rtl/>
        </w:rPr>
        <w:t>וההוא נמי שואלין בהלכות הפסח קודם לפסח שלשים יום, לא שחייבין לדרוש כן ברבים אלא שיש רשות לתלמיד לשאול והוי שואל כענין שיהא ממדות החכם הנזכרים באבות (פ"ה מ"ז) שואל כענין ומשיב כהלכה, וכאותה שאמרו (תוספתא סנהדרין פ"ז ה"ה) ב' תלמידים ששאלו אחד שואל כענין ואחד שלא כענין שמשיבין לשואל כענין, והכא אם בא לשאול קודם לפסח שואל כענין ומשיבין לו</w:t>
      </w:r>
      <w:r w:rsidR="00D478D5">
        <w:rPr>
          <w:rFonts w:hint="cs"/>
          <w:rtl/>
        </w:rPr>
        <w:t>"</w:t>
      </w:r>
      <w:r w:rsidRPr="007C611D">
        <w:rPr>
          <w:rFonts w:hint="cs"/>
          <w:rtl/>
        </w:rPr>
        <w:t>.</w:t>
      </w:r>
    </w:p>
    <w:p w14:paraId="733D2015" w14:textId="2FE43C10" w:rsidR="00B031BC" w:rsidRPr="00B031BC" w:rsidRDefault="00B031BC" w:rsidP="00B031BC">
      <w:pPr>
        <w:numPr>
          <w:ilvl w:val="2"/>
          <w:numId w:val="18"/>
        </w:numPr>
        <w:jc w:val="both"/>
      </w:pPr>
      <w:r w:rsidRPr="00B031BC">
        <w:rPr>
          <w:rFonts w:hint="cs"/>
          <w:rtl/>
        </w:rPr>
        <w:t>מחמיר.</w:t>
      </w:r>
    </w:p>
    <w:p w14:paraId="61E1001D" w14:textId="34C66C26" w:rsidR="00B031BC" w:rsidRDefault="00B031BC" w:rsidP="00B031BC">
      <w:pPr>
        <w:numPr>
          <w:ilvl w:val="3"/>
          <w:numId w:val="18"/>
        </w:numPr>
        <w:jc w:val="both"/>
      </w:pPr>
      <w:r w:rsidRPr="00386925">
        <w:rPr>
          <w:rFonts w:hint="cs"/>
          <w:u w:val="single"/>
          <w:rtl/>
        </w:rPr>
        <w:t>מטה יהודה</w:t>
      </w:r>
      <w:r>
        <w:rPr>
          <w:rFonts w:hint="cs"/>
          <w:rtl/>
        </w:rPr>
        <w:t xml:space="preserve"> (ס"ק א' ד"ה ויש).</w:t>
      </w:r>
    </w:p>
    <w:p w14:paraId="3B2FC745" w14:textId="33C95D01" w:rsidR="007F0786" w:rsidRDefault="007F0786" w:rsidP="007F0786">
      <w:pPr>
        <w:numPr>
          <w:ilvl w:val="3"/>
          <w:numId w:val="18"/>
        </w:numPr>
        <w:jc w:val="both"/>
      </w:pPr>
      <w:r w:rsidRPr="00386925">
        <w:rPr>
          <w:rFonts w:hint="cs"/>
          <w:u w:val="single"/>
          <w:rtl/>
        </w:rPr>
        <w:t>בה"ל</w:t>
      </w:r>
      <w:r>
        <w:rPr>
          <w:rFonts w:hint="cs"/>
          <w:rtl/>
        </w:rPr>
        <w:t xml:space="preserve"> (ד"ה שואלין) </w:t>
      </w:r>
      <w:r>
        <w:rPr>
          <w:rtl/>
        </w:rPr>
        <w:t>–</w:t>
      </w:r>
      <w:r>
        <w:rPr>
          <w:rFonts w:hint="cs"/>
          <w:rtl/>
        </w:rPr>
        <w:t xml:space="preserve"> "</w:t>
      </w:r>
      <w:r>
        <w:rPr>
          <w:rtl/>
        </w:rPr>
        <w:t>נמצא דעת הר"ן והרשב"א יחידאין הם נגד כל הראשונים הנ"ל [וגם בסוגיא גופא מרשב"ג מוכח דלאו להשיב לשואל לבד קאי ורק ללמוד ולזכור ההלכות ומרשב"ג נשמע לת"ק דלא פליגי רק לענין זמן אבל לא בעצם הענין אח"כ מצאתי שעמד בזה במטה יהודה]</w:t>
      </w:r>
      <w:r>
        <w:rPr>
          <w:rFonts w:hint="cs"/>
          <w:rtl/>
        </w:rPr>
        <w:t>".</w:t>
      </w:r>
    </w:p>
    <w:p w14:paraId="4F01AC0E" w14:textId="0BFE364F" w:rsidR="007F0786" w:rsidRDefault="007F0786" w:rsidP="007F0786">
      <w:pPr>
        <w:numPr>
          <w:ilvl w:val="2"/>
          <w:numId w:val="18"/>
        </w:numPr>
        <w:jc w:val="both"/>
      </w:pPr>
      <w:r w:rsidRPr="007F0786">
        <w:rPr>
          <w:rFonts w:hint="cs"/>
          <w:rtl/>
        </w:rPr>
        <w:t>מראי מקומות.</w:t>
      </w:r>
    </w:p>
    <w:p w14:paraId="32761FB6" w14:textId="63476D14" w:rsidR="007F0786" w:rsidRPr="007F0786" w:rsidRDefault="007F0786" w:rsidP="007F0786">
      <w:pPr>
        <w:numPr>
          <w:ilvl w:val="3"/>
          <w:numId w:val="18"/>
        </w:numPr>
        <w:jc w:val="both"/>
      </w:pPr>
      <w:r>
        <w:rPr>
          <w:rFonts w:hint="cs"/>
          <w:u w:val="single"/>
          <w:rtl/>
        </w:rPr>
        <w:t>תשובות והנהגות</w:t>
      </w:r>
      <w:r w:rsidRPr="007C611D">
        <w:rPr>
          <w:rFonts w:hint="cs"/>
          <w:rtl/>
        </w:rPr>
        <w:t xml:space="preserve"> (</w:t>
      </w:r>
      <w:r>
        <w:rPr>
          <w:rFonts w:hint="cs"/>
          <w:rtl/>
        </w:rPr>
        <w:t>סוכת חיים דיני חודש ניסן אות ג') - דאין זה מצוה חיובית.</w:t>
      </w:r>
    </w:p>
    <w:p w14:paraId="0377BC9E" w14:textId="77777777" w:rsidR="007C611D" w:rsidRPr="007C611D" w:rsidRDefault="007C611D" w:rsidP="007C611D">
      <w:pPr>
        <w:jc w:val="both"/>
      </w:pPr>
    </w:p>
    <w:p w14:paraId="11E999CF" w14:textId="0137B347" w:rsidR="007C611D" w:rsidRDefault="007C611D" w:rsidP="00B92A83">
      <w:pPr>
        <w:numPr>
          <w:ilvl w:val="1"/>
          <w:numId w:val="18"/>
        </w:numPr>
        <w:jc w:val="both"/>
      </w:pPr>
      <w:r w:rsidRPr="004E1CA9">
        <w:rPr>
          <w:rFonts w:hint="cs"/>
          <w:b/>
          <w:bCs/>
          <w:rtl/>
        </w:rPr>
        <w:t>האם חיוב על כל יחיד ויחיד</w:t>
      </w:r>
      <w:r>
        <w:rPr>
          <w:rFonts w:hint="cs"/>
          <w:rtl/>
        </w:rPr>
        <w:t>.</w:t>
      </w:r>
    </w:p>
    <w:p w14:paraId="50E56BD4" w14:textId="6076E065" w:rsidR="007C611D" w:rsidRDefault="007C611D" w:rsidP="007C611D">
      <w:pPr>
        <w:numPr>
          <w:ilvl w:val="2"/>
          <w:numId w:val="18"/>
        </w:numPr>
        <w:jc w:val="both"/>
      </w:pPr>
      <w:r>
        <w:rPr>
          <w:rFonts w:hint="cs"/>
          <w:rtl/>
        </w:rPr>
        <w:t>מיקל.</w:t>
      </w:r>
    </w:p>
    <w:p w14:paraId="4B8B73E8" w14:textId="1DF4AC5E" w:rsidR="007C611D" w:rsidRDefault="007C611D" w:rsidP="007C611D">
      <w:pPr>
        <w:numPr>
          <w:ilvl w:val="3"/>
          <w:numId w:val="18"/>
        </w:numPr>
        <w:jc w:val="both"/>
      </w:pPr>
      <w:r w:rsidRPr="00386925">
        <w:rPr>
          <w:rFonts w:hint="cs"/>
          <w:u w:val="single"/>
          <w:rtl/>
        </w:rPr>
        <w:t>פר"ח</w:t>
      </w:r>
      <w:r>
        <w:rPr>
          <w:rFonts w:hint="cs"/>
          <w:rtl/>
        </w:rPr>
        <w:t xml:space="preserve"> (</w:t>
      </w:r>
      <w:r w:rsidR="007F0786">
        <w:rPr>
          <w:rFonts w:hint="cs"/>
          <w:rtl/>
        </w:rPr>
        <w:t>על סעי' א'</w:t>
      </w:r>
      <w:r>
        <w:rPr>
          <w:rFonts w:hint="cs"/>
          <w:rtl/>
        </w:rPr>
        <w:t>).</w:t>
      </w:r>
    </w:p>
    <w:p w14:paraId="647D3363" w14:textId="552E9EC3" w:rsidR="007C611D" w:rsidRDefault="007C611D" w:rsidP="007C611D">
      <w:pPr>
        <w:numPr>
          <w:ilvl w:val="2"/>
          <w:numId w:val="18"/>
        </w:numPr>
        <w:jc w:val="both"/>
      </w:pPr>
      <w:r>
        <w:rPr>
          <w:rFonts w:hint="cs"/>
          <w:rtl/>
        </w:rPr>
        <w:t>מחמיר.</w:t>
      </w:r>
    </w:p>
    <w:p w14:paraId="2C373A91" w14:textId="09910A09" w:rsidR="007C611D" w:rsidRDefault="007C611D" w:rsidP="007F0786">
      <w:pPr>
        <w:numPr>
          <w:ilvl w:val="3"/>
          <w:numId w:val="18"/>
        </w:numPr>
        <w:jc w:val="both"/>
      </w:pPr>
      <w:r w:rsidRPr="00386925">
        <w:rPr>
          <w:rFonts w:hint="cs"/>
          <w:u w:val="single"/>
          <w:rtl/>
        </w:rPr>
        <w:t>גר"ז</w:t>
      </w:r>
      <w:r>
        <w:rPr>
          <w:rFonts w:hint="cs"/>
          <w:rtl/>
        </w:rPr>
        <w:t xml:space="preserve"> (סעי' ג')</w:t>
      </w:r>
      <w:r w:rsidR="007F0786">
        <w:rPr>
          <w:rFonts w:hint="cs"/>
          <w:rtl/>
        </w:rPr>
        <w:t xml:space="preserve"> </w:t>
      </w:r>
      <w:r w:rsidR="007F0786">
        <w:rPr>
          <w:rtl/>
        </w:rPr>
        <w:t>–</w:t>
      </w:r>
      <w:r w:rsidR="007F0786">
        <w:rPr>
          <w:rFonts w:hint="cs"/>
          <w:rtl/>
        </w:rPr>
        <w:t xml:space="preserve"> "</w:t>
      </w:r>
      <w:r w:rsidR="007F0786">
        <w:rPr>
          <w:rtl/>
        </w:rPr>
        <w:t>ובדורות הללו שאין החכם שונה לתלמידיו הלכות (לפי שהכל כתוב בספר) מצוה על כל אחד ואחד שילמוד הלכות הרגל קודם הרגל עד שיהיה בקי בהם וידע המעשה אשר יעשה</w:t>
      </w:r>
      <w:r w:rsidR="007F0786">
        <w:rPr>
          <w:rFonts w:hint="cs"/>
          <w:rtl/>
        </w:rPr>
        <w:t>"</w:t>
      </w:r>
      <w:r>
        <w:rPr>
          <w:rFonts w:hint="cs"/>
          <w:rtl/>
        </w:rPr>
        <w:t>.</w:t>
      </w:r>
    </w:p>
    <w:p w14:paraId="1C3AC0E1" w14:textId="6796024A" w:rsidR="008645BF" w:rsidRDefault="008645BF" w:rsidP="008645BF">
      <w:pPr>
        <w:numPr>
          <w:ilvl w:val="3"/>
          <w:numId w:val="18"/>
        </w:numPr>
        <w:jc w:val="both"/>
      </w:pPr>
      <w:r w:rsidRPr="008645BF">
        <w:rPr>
          <w:u w:val="single"/>
          <w:rtl/>
        </w:rPr>
        <w:t>מ</w:t>
      </w:r>
      <w:r w:rsidRPr="008645BF">
        <w:rPr>
          <w:rFonts w:hint="cs"/>
          <w:u w:val="single"/>
          <w:rtl/>
        </w:rPr>
        <w:t>"</w:t>
      </w:r>
      <w:r w:rsidRPr="008645BF">
        <w:rPr>
          <w:u w:val="single"/>
          <w:rtl/>
        </w:rPr>
        <w:t>ב</w:t>
      </w:r>
      <w:r>
        <w:rPr>
          <w:rFonts w:hint="cs"/>
          <w:rtl/>
        </w:rPr>
        <w:t xml:space="preserve"> (ס"ק ב', בה"ל ד"ה שואלין) </w:t>
      </w:r>
      <w:r>
        <w:rPr>
          <w:rtl/>
        </w:rPr>
        <w:t>–</w:t>
      </w:r>
      <w:r>
        <w:rPr>
          <w:rFonts w:hint="cs"/>
          <w:rtl/>
        </w:rPr>
        <w:t xml:space="preserve"> "</w:t>
      </w:r>
      <w:r>
        <w:rPr>
          <w:rtl/>
        </w:rPr>
        <w:t>ומ"מ מצוה לכל אחד לעסוק בהלכות פסח ל' יום קודם וכן בחג עצמו [אחרונים]</w:t>
      </w:r>
      <w:r>
        <w:rPr>
          <w:rFonts w:hint="cs"/>
          <w:rtl/>
        </w:rPr>
        <w:t>".</w:t>
      </w:r>
    </w:p>
    <w:p w14:paraId="31C97403" w14:textId="6293E920" w:rsidR="004E1CA9" w:rsidRDefault="004E1CA9" w:rsidP="007C611D">
      <w:pPr>
        <w:numPr>
          <w:ilvl w:val="3"/>
          <w:numId w:val="18"/>
        </w:numPr>
        <w:jc w:val="both"/>
      </w:pPr>
      <w:r w:rsidRPr="001E3988">
        <w:rPr>
          <w:rFonts w:hint="cs"/>
          <w:u w:val="single"/>
          <w:rtl/>
        </w:rPr>
        <w:t>חוט שני</w:t>
      </w:r>
      <w:r>
        <w:rPr>
          <w:rFonts w:hint="cs"/>
          <w:rtl/>
        </w:rPr>
        <w:t xml:space="preserve"> (</w:t>
      </w:r>
      <w:r w:rsidR="001E3988">
        <w:rPr>
          <w:rFonts w:hint="cs"/>
          <w:rtl/>
        </w:rPr>
        <w:t xml:space="preserve">פסח פרק א' ס"ק א' ד"ה עיין, </w:t>
      </w:r>
      <w:r>
        <w:rPr>
          <w:rFonts w:hint="cs"/>
          <w:rtl/>
        </w:rPr>
        <w:t>עמ' נ')</w:t>
      </w:r>
      <w:r w:rsidR="001E3988">
        <w:rPr>
          <w:rFonts w:hint="cs"/>
          <w:rtl/>
        </w:rPr>
        <w:t xml:space="preserve"> </w:t>
      </w:r>
      <w:r w:rsidR="001E3988">
        <w:rPr>
          <w:rtl/>
        </w:rPr>
        <w:t>–</w:t>
      </w:r>
      <w:r w:rsidR="001E3988">
        <w:rPr>
          <w:rFonts w:hint="cs"/>
          <w:rtl/>
        </w:rPr>
        <w:t xml:space="preserve"> "</w:t>
      </w:r>
      <w:r w:rsidR="001E3988" w:rsidRPr="001E3988">
        <w:rPr>
          <w:rtl/>
        </w:rPr>
        <w:t xml:space="preserve">ועיין עוד במש"כ הרמב"ם בהל' אישות האומר לאשה הרי את מקודשת לי וכו' על מנת שאני תלמיד, אין אומרים כבן עזאי וכבן זומא, אלא כל ששואלין אותו דבר אחד בתלמודו ואומרו ואפילו בהלכות החג שמלמדין אותן ברבים מדברים הקלים סמוך לחג כדי שיהיו כל העם בקיאין בהן, עכ"ל. מבואר שכל העם צריכים להיות בקיאין בהלכות החג. </w:t>
      </w:r>
      <w:r w:rsidR="001E3988" w:rsidRPr="001E3988">
        <w:rPr>
          <w:b/>
          <w:bCs/>
          <w:rtl/>
        </w:rPr>
        <w:t>ולא סגי בזה שא</w:t>
      </w:r>
      <w:r w:rsidR="001E3988" w:rsidRPr="001E3988">
        <w:rPr>
          <w:rFonts w:hint="cs"/>
          <w:b/>
          <w:bCs/>
          <w:rtl/>
        </w:rPr>
        <w:t>ם</w:t>
      </w:r>
      <w:r w:rsidR="001E3988" w:rsidRPr="001E3988">
        <w:rPr>
          <w:b/>
          <w:bCs/>
          <w:rtl/>
        </w:rPr>
        <w:t xml:space="preserve"> יש לו איזה שאלה שיפתח אז ספר לראות או לשאול רב מה הדין, אלא מוטל על כל יחיד ויחיד מכל העם להיות בקי בהלכות החג</w:t>
      </w:r>
      <w:r w:rsidR="001E3988" w:rsidRPr="001E3988">
        <w:rPr>
          <w:rtl/>
        </w:rPr>
        <w:t>"</w:t>
      </w:r>
      <w:r>
        <w:rPr>
          <w:rFonts w:hint="cs"/>
          <w:rtl/>
        </w:rPr>
        <w:t>.</w:t>
      </w:r>
    </w:p>
    <w:p w14:paraId="5F634EF5" w14:textId="00E2BB36" w:rsidR="00F43BCB" w:rsidRDefault="00F43BCB" w:rsidP="00F43BCB">
      <w:pPr>
        <w:numPr>
          <w:ilvl w:val="3"/>
          <w:numId w:val="18"/>
        </w:numPr>
        <w:jc w:val="both"/>
        <w:rPr>
          <w:rFonts w:asciiTheme="majorBidi" w:hAnsiTheme="majorBidi"/>
        </w:rPr>
      </w:pPr>
      <w:r>
        <w:rPr>
          <w:rFonts w:asciiTheme="majorBidi" w:hAnsiTheme="majorBidi" w:cstheme="majorBidi"/>
          <w:u w:val="single"/>
          <w:rtl/>
        </w:rPr>
        <w:t>קובץ הלכות</w:t>
      </w:r>
      <w:r>
        <w:rPr>
          <w:rFonts w:asciiTheme="majorBidi" w:hAnsiTheme="majorBidi" w:cstheme="majorBidi"/>
          <w:rtl/>
        </w:rPr>
        <w:t xml:space="preserve"> (</w:t>
      </w:r>
      <w:r>
        <w:rPr>
          <w:rFonts w:asciiTheme="majorBidi" w:hAnsiTheme="majorBidi" w:cstheme="majorBidi" w:hint="cs"/>
          <w:rtl/>
        </w:rPr>
        <w:t>פסח</w:t>
      </w:r>
      <w:r>
        <w:rPr>
          <w:rFonts w:asciiTheme="majorBidi" w:hAnsiTheme="majorBidi" w:cstheme="majorBidi"/>
          <w:rtl/>
        </w:rPr>
        <w:t xml:space="preserve"> פרק </w:t>
      </w:r>
      <w:r>
        <w:rPr>
          <w:rFonts w:asciiTheme="majorBidi" w:hAnsiTheme="majorBidi" w:cstheme="majorBidi" w:hint="cs"/>
          <w:rtl/>
        </w:rPr>
        <w:t>א'</w:t>
      </w:r>
      <w:r>
        <w:rPr>
          <w:rFonts w:asciiTheme="majorBidi" w:hAnsiTheme="majorBidi" w:cstheme="majorBidi"/>
          <w:rtl/>
        </w:rPr>
        <w:t xml:space="preserve"> סעי' א') – "</w:t>
      </w:r>
      <w:r w:rsidRPr="00F43BCB">
        <w:rPr>
          <w:rFonts w:asciiTheme="majorBidi" w:hAnsiTheme="majorBidi"/>
          <w:rtl/>
        </w:rPr>
        <w:t>שואלין ודורשין בהלכות הפסח קודם לפסח שלשים יום, וחיוב זה מוטל</w:t>
      </w:r>
      <w:r>
        <w:rPr>
          <w:rFonts w:asciiTheme="majorBidi" w:hAnsiTheme="majorBidi" w:hint="cs"/>
          <w:rtl/>
        </w:rPr>
        <w:t xml:space="preserve"> </w:t>
      </w:r>
      <w:r w:rsidRPr="00F43BCB">
        <w:rPr>
          <w:rFonts w:asciiTheme="majorBidi" w:hAnsiTheme="majorBidi"/>
          <w:rtl/>
        </w:rPr>
        <w:t>על כל יחיד ויחיד".</w:t>
      </w:r>
    </w:p>
    <w:p w14:paraId="1534B06E" w14:textId="605DC82A" w:rsidR="008645BF" w:rsidRPr="008645BF" w:rsidRDefault="008645BF" w:rsidP="008645BF">
      <w:pPr>
        <w:numPr>
          <w:ilvl w:val="2"/>
          <w:numId w:val="18"/>
        </w:numPr>
        <w:jc w:val="both"/>
        <w:rPr>
          <w:rFonts w:asciiTheme="majorBidi" w:hAnsiTheme="majorBidi"/>
        </w:rPr>
      </w:pPr>
      <w:r w:rsidRPr="008645BF">
        <w:rPr>
          <w:rFonts w:asciiTheme="majorBidi" w:hAnsiTheme="majorBidi" w:cstheme="majorBidi" w:hint="cs"/>
          <w:rtl/>
        </w:rPr>
        <w:t>מראי מקומות.</w:t>
      </w:r>
    </w:p>
    <w:p w14:paraId="08D4F051" w14:textId="4A5B04FE" w:rsidR="008645BF" w:rsidRPr="008645BF" w:rsidRDefault="008645BF" w:rsidP="008645BF">
      <w:pPr>
        <w:numPr>
          <w:ilvl w:val="3"/>
          <w:numId w:val="18"/>
        </w:numPr>
        <w:jc w:val="both"/>
        <w:rPr>
          <w:rFonts w:asciiTheme="majorBidi" w:hAnsiTheme="majorBidi"/>
        </w:rPr>
      </w:pPr>
      <w:r w:rsidRPr="008645BF">
        <w:rPr>
          <w:rFonts w:asciiTheme="majorBidi" w:hAnsiTheme="majorBidi" w:hint="cs"/>
          <w:u w:val="single"/>
          <w:rtl/>
        </w:rPr>
        <w:t>ערה"ש</w:t>
      </w:r>
      <w:r w:rsidRPr="008645BF">
        <w:rPr>
          <w:rFonts w:asciiTheme="majorBidi" w:hAnsiTheme="majorBidi" w:hint="cs"/>
          <w:rtl/>
        </w:rPr>
        <w:t xml:space="preserve"> (סעי' ו') </w:t>
      </w:r>
      <w:r w:rsidRPr="008645BF">
        <w:rPr>
          <w:rFonts w:asciiTheme="majorBidi" w:hAnsiTheme="majorBidi"/>
          <w:rtl/>
        </w:rPr>
        <w:t>–</w:t>
      </w:r>
      <w:r w:rsidRPr="008645BF">
        <w:rPr>
          <w:rFonts w:asciiTheme="majorBidi" w:hAnsiTheme="majorBidi" w:hint="cs"/>
          <w:rtl/>
        </w:rPr>
        <w:t xml:space="preserve"> "</w:t>
      </w:r>
      <w:r w:rsidRPr="008645BF">
        <w:rPr>
          <w:rFonts w:asciiTheme="majorBidi" w:hAnsiTheme="majorBidi"/>
          <w:rtl/>
        </w:rPr>
        <w:t>והאמת דבירושלמי פ"ק דפסחים [סוף הל' א'] איתא דזהו בבית הוועד כלומר בבהמ"ד במקום אסיפת החכמים הוי ל' יום וכל יחיד לעצמו רק בפסח [ח"י]</w:t>
      </w:r>
      <w:r w:rsidRPr="008645BF">
        <w:rPr>
          <w:rFonts w:asciiTheme="majorBidi" w:hAnsiTheme="majorBidi" w:hint="cs"/>
          <w:rtl/>
        </w:rPr>
        <w:t>".</w:t>
      </w:r>
    </w:p>
    <w:p w14:paraId="444BA391" w14:textId="77777777" w:rsidR="007C611D" w:rsidRPr="007C611D" w:rsidRDefault="007C611D" w:rsidP="007C611D">
      <w:pPr>
        <w:jc w:val="both"/>
      </w:pPr>
    </w:p>
    <w:p w14:paraId="6076D587" w14:textId="691CD378" w:rsidR="00B92A83" w:rsidRPr="00B92A83" w:rsidRDefault="00B92A83" w:rsidP="00B92A83">
      <w:pPr>
        <w:numPr>
          <w:ilvl w:val="1"/>
          <w:numId w:val="18"/>
        </w:numPr>
        <w:jc w:val="both"/>
      </w:pPr>
      <w:r w:rsidRPr="00B92A83">
        <w:rPr>
          <w:rFonts w:asciiTheme="majorBidi" w:hAnsiTheme="majorBidi" w:cstheme="majorBidi"/>
          <w:b/>
          <w:bCs/>
          <w:rtl/>
        </w:rPr>
        <w:t>נשים בשואלין ודורשין</w:t>
      </w:r>
      <w:r>
        <w:rPr>
          <w:rFonts w:asciiTheme="majorBidi" w:hAnsiTheme="majorBidi" w:cstheme="majorBidi" w:hint="cs"/>
          <w:rtl/>
        </w:rPr>
        <w:t>.</w:t>
      </w:r>
    </w:p>
    <w:p w14:paraId="58C03DD4" w14:textId="431DFB70" w:rsidR="009A555C" w:rsidRPr="009A555C" w:rsidRDefault="009A555C" w:rsidP="00B92A8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7384E7FC" w14:textId="1FF180A6" w:rsidR="009A555C" w:rsidRPr="009A555C" w:rsidRDefault="009A555C" w:rsidP="009A555C">
      <w:pPr>
        <w:widowControl w:val="0"/>
        <w:numPr>
          <w:ilvl w:val="3"/>
          <w:numId w:val="18"/>
        </w:numPr>
        <w:autoSpaceDE w:val="0"/>
        <w:autoSpaceDN w:val="0"/>
        <w:adjustRightInd w:val="0"/>
        <w:jc w:val="both"/>
        <w:rPr>
          <w:rFonts w:asciiTheme="majorBidi" w:hAnsiTheme="majorBidi" w:cstheme="majorBidi"/>
        </w:rPr>
      </w:pPr>
      <w:r w:rsidRPr="009A555C">
        <w:rPr>
          <w:rFonts w:asciiTheme="majorBidi" w:hAnsiTheme="majorBidi" w:cstheme="majorBidi"/>
          <w:u w:val="single"/>
          <w:rtl/>
        </w:rPr>
        <w:t>קהילות יעקב</w:t>
      </w:r>
      <w:r w:rsidRPr="00B92A83">
        <w:rPr>
          <w:rFonts w:asciiTheme="majorBidi" w:hAnsiTheme="majorBidi" w:cstheme="majorBidi"/>
          <w:rtl/>
        </w:rPr>
        <w:t xml:space="preserve"> </w:t>
      </w:r>
      <w:r>
        <w:rPr>
          <w:rFonts w:asciiTheme="majorBidi" w:hAnsiTheme="majorBidi" w:cstheme="majorBidi" w:hint="cs"/>
          <w:rtl/>
        </w:rPr>
        <w:t>(</w:t>
      </w:r>
      <w:r w:rsidRPr="00B92A83">
        <w:rPr>
          <w:rFonts w:asciiTheme="majorBidi" w:hAnsiTheme="majorBidi" w:cstheme="majorBidi"/>
          <w:rtl/>
        </w:rPr>
        <w:t>מגילה ס</w:t>
      </w:r>
      <w:r>
        <w:rPr>
          <w:rFonts w:asciiTheme="majorBidi" w:hAnsiTheme="majorBidi" w:cstheme="majorBidi" w:hint="cs"/>
          <w:rtl/>
        </w:rPr>
        <w:t xml:space="preserve">י' </w:t>
      </w:r>
      <w:r w:rsidRPr="00B92A83">
        <w:rPr>
          <w:rFonts w:asciiTheme="majorBidi" w:hAnsiTheme="majorBidi" w:cstheme="majorBidi"/>
          <w:rtl/>
        </w:rPr>
        <w:t>ג</w:t>
      </w:r>
      <w:r>
        <w:rPr>
          <w:rFonts w:asciiTheme="majorBidi" w:hAnsiTheme="majorBidi" w:cstheme="majorBidi" w:hint="cs"/>
          <w:rtl/>
        </w:rPr>
        <w:t xml:space="preserve">' ד"ה ויש) </w:t>
      </w:r>
      <w:r>
        <w:rPr>
          <w:rFonts w:asciiTheme="majorBidi" w:hAnsiTheme="majorBidi" w:cstheme="majorBidi"/>
          <w:rtl/>
        </w:rPr>
        <w:t>–</w:t>
      </w:r>
      <w:r>
        <w:rPr>
          <w:rFonts w:asciiTheme="majorBidi" w:hAnsiTheme="majorBidi" w:cstheme="majorBidi" w:hint="cs"/>
          <w:rtl/>
        </w:rPr>
        <w:t xml:space="preserve"> "</w:t>
      </w:r>
      <w:r w:rsidRPr="009A555C">
        <w:rPr>
          <w:rFonts w:asciiTheme="majorBidi" w:hAnsiTheme="majorBidi"/>
          <w:rtl/>
        </w:rPr>
        <w:t>ונראה דיסוד דין זה דתקנת משה רבינו ע"ה הוא מפאת מצות ת"ת אלא שמרע"ה תיקן שיהא הלימוד מענינו של יום ופשיטא דנשים פטורות מזה דהא פטורות מעיקר מצות ת"ת</w:t>
      </w:r>
      <w:r>
        <w:rPr>
          <w:rFonts w:asciiTheme="majorBidi" w:hAnsiTheme="majorBidi" w:hint="cs"/>
          <w:rtl/>
        </w:rPr>
        <w:t>".</w:t>
      </w:r>
    </w:p>
    <w:p w14:paraId="19EE787A" w14:textId="013BF078" w:rsidR="009A555C" w:rsidRDefault="00B92A83" w:rsidP="009A555C">
      <w:pPr>
        <w:widowControl w:val="0"/>
        <w:numPr>
          <w:ilvl w:val="3"/>
          <w:numId w:val="18"/>
        </w:numPr>
        <w:autoSpaceDE w:val="0"/>
        <w:autoSpaceDN w:val="0"/>
        <w:adjustRightInd w:val="0"/>
        <w:jc w:val="both"/>
        <w:rPr>
          <w:rFonts w:asciiTheme="majorBidi" w:hAnsiTheme="majorBidi" w:cstheme="majorBidi"/>
        </w:rPr>
      </w:pPr>
      <w:r w:rsidRPr="00B92A83">
        <w:rPr>
          <w:rFonts w:asciiTheme="majorBidi" w:hAnsiTheme="majorBidi" w:cstheme="majorBidi" w:hint="cs"/>
          <w:u w:val="single"/>
          <w:rtl/>
        </w:rPr>
        <w:t>הגרח"ק</w:t>
      </w:r>
      <w:r w:rsidRPr="00B92A83">
        <w:rPr>
          <w:rFonts w:asciiTheme="majorBidi" w:hAnsiTheme="majorBidi" w:cstheme="majorBidi" w:hint="cs"/>
          <w:rtl/>
        </w:rPr>
        <w:t xml:space="preserve"> שליט"א (מועדי הגר"ח ח"א תשובה י"ד) </w:t>
      </w:r>
      <w:r w:rsidRPr="00B92A83">
        <w:rPr>
          <w:rFonts w:asciiTheme="majorBidi" w:hAnsiTheme="majorBidi" w:cstheme="majorBidi"/>
          <w:rtl/>
        </w:rPr>
        <w:t>–</w:t>
      </w:r>
      <w:r w:rsidRPr="00B92A83">
        <w:rPr>
          <w:rFonts w:asciiTheme="majorBidi" w:hAnsiTheme="majorBidi" w:cstheme="majorBidi" w:hint="cs"/>
          <w:rtl/>
        </w:rPr>
        <w:t xml:space="preserve"> "</w:t>
      </w:r>
      <w:r w:rsidRPr="00B92A83">
        <w:rPr>
          <w:rFonts w:asciiTheme="majorBidi" w:hAnsiTheme="majorBidi" w:cstheme="majorBidi"/>
          <w:rtl/>
        </w:rPr>
        <w:t>שאלה:</w:t>
      </w:r>
      <w:r>
        <w:rPr>
          <w:rFonts w:asciiTheme="majorBidi" w:hAnsiTheme="majorBidi" w:cstheme="majorBidi" w:hint="cs"/>
          <w:rtl/>
        </w:rPr>
        <w:t xml:space="preserve"> </w:t>
      </w:r>
      <w:r w:rsidRPr="00B92A83">
        <w:rPr>
          <w:rFonts w:asciiTheme="majorBidi" w:hAnsiTheme="majorBidi" w:cstheme="majorBidi"/>
          <w:rtl/>
        </w:rPr>
        <w:t>מ"ט לא מצינו שלנשים איכא דין דשואלין ודורשין, לידע הל' החג, והדינין ששייך להן.</w:t>
      </w:r>
      <w:r>
        <w:rPr>
          <w:rFonts w:asciiTheme="majorBidi" w:hAnsiTheme="majorBidi" w:cstheme="majorBidi" w:hint="cs"/>
          <w:rtl/>
        </w:rPr>
        <w:t xml:space="preserve"> </w:t>
      </w:r>
      <w:r w:rsidRPr="00B92A83">
        <w:rPr>
          <w:rFonts w:asciiTheme="majorBidi" w:hAnsiTheme="majorBidi" w:cstheme="majorBidi"/>
          <w:rtl/>
        </w:rPr>
        <w:t>תשובה:</w:t>
      </w:r>
      <w:r>
        <w:rPr>
          <w:rFonts w:asciiTheme="majorBidi" w:hAnsiTheme="majorBidi" w:cstheme="majorBidi" w:hint="cs"/>
          <w:rtl/>
        </w:rPr>
        <w:t xml:space="preserve"> </w:t>
      </w:r>
      <w:r w:rsidRPr="00B92A83">
        <w:rPr>
          <w:rFonts w:asciiTheme="majorBidi" w:hAnsiTheme="majorBidi" w:cstheme="majorBidi"/>
          <w:rtl/>
        </w:rPr>
        <w:t>אין מצווין בתלמוד תורה</w:t>
      </w:r>
      <w:r w:rsidRPr="00B92A83">
        <w:rPr>
          <w:rFonts w:asciiTheme="majorBidi" w:hAnsiTheme="majorBidi" w:cstheme="majorBidi" w:hint="cs"/>
          <w:rtl/>
        </w:rPr>
        <w:t>"</w:t>
      </w:r>
      <w:r w:rsidRPr="00B92A83">
        <w:rPr>
          <w:rFonts w:asciiTheme="majorBidi" w:hAnsiTheme="majorBidi" w:cstheme="majorBidi"/>
          <w:rtl/>
        </w:rPr>
        <w:t>.</w:t>
      </w:r>
    </w:p>
    <w:p w14:paraId="615A9C18" w14:textId="586AF2B9" w:rsidR="00B92A83" w:rsidRPr="009A555C" w:rsidRDefault="00B92A83" w:rsidP="009A555C">
      <w:pPr>
        <w:widowControl w:val="0"/>
        <w:autoSpaceDE w:val="0"/>
        <w:autoSpaceDN w:val="0"/>
        <w:adjustRightInd w:val="0"/>
        <w:ind w:left="567"/>
        <w:jc w:val="both"/>
        <w:rPr>
          <w:rFonts w:asciiTheme="majorBidi" w:hAnsiTheme="majorBidi" w:cstheme="majorBidi"/>
        </w:rPr>
      </w:pPr>
      <w:r w:rsidRPr="009A555C">
        <w:rPr>
          <w:rFonts w:asciiTheme="majorBidi" w:hAnsiTheme="majorBidi" w:cstheme="majorBidi" w:hint="cs"/>
          <w:u w:val="single"/>
          <w:rtl/>
        </w:rPr>
        <w:t>הגרח"ק</w:t>
      </w:r>
      <w:r w:rsidRPr="009A555C">
        <w:rPr>
          <w:rFonts w:asciiTheme="majorBidi" w:hAnsiTheme="majorBidi" w:cstheme="majorBidi" w:hint="cs"/>
          <w:rtl/>
        </w:rPr>
        <w:t xml:space="preserve"> שליט"א (מועדי הגר"ח ח"א תשובה ט"ו) </w:t>
      </w:r>
      <w:r w:rsidRPr="009A555C">
        <w:rPr>
          <w:rFonts w:asciiTheme="majorBidi" w:hAnsiTheme="majorBidi" w:cstheme="majorBidi"/>
          <w:rtl/>
        </w:rPr>
        <w:t>–</w:t>
      </w:r>
      <w:r w:rsidRPr="009A555C">
        <w:rPr>
          <w:rFonts w:asciiTheme="majorBidi" w:hAnsiTheme="majorBidi" w:cstheme="majorBidi" w:hint="cs"/>
          <w:rtl/>
        </w:rPr>
        <w:t xml:space="preserve"> "</w:t>
      </w:r>
      <w:r w:rsidRPr="009A555C">
        <w:rPr>
          <w:rFonts w:asciiTheme="majorBidi" w:hAnsiTheme="majorBidi" w:cstheme="majorBidi"/>
          <w:rtl/>
        </w:rPr>
        <w:t>צ"ע מ"ט פטורות נשים משואלין ודורשין שפטורות מת"ת, הא צריכות לידע הל' החג ומה"ט מברכות ברכה"ת, כמש"כ המג"א ס' מ"ז ס"ק י"ד.</w:t>
      </w:r>
      <w:r w:rsidRPr="009A555C">
        <w:rPr>
          <w:rFonts w:asciiTheme="majorBidi" w:hAnsiTheme="majorBidi" w:cstheme="majorBidi" w:hint="cs"/>
          <w:rtl/>
        </w:rPr>
        <w:t xml:space="preserve"> </w:t>
      </w:r>
      <w:r w:rsidRPr="009A555C">
        <w:rPr>
          <w:rFonts w:asciiTheme="majorBidi" w:hAnsiTheme="majorBidi" w:cstheme="majorBidi"/>
          <w:rtl/>
        </w:rPr>
        <w:t>תשובה:</w:t>
      </w:r>
      <w:r w:rsidRPr="009A555C">
        <w:rPr>
          <w:rFonts w:asciiTheme="majorBidi" w:hAnsiTheme="majorBidi" w:cstheme="majorBidi" w:hint="cs"/>
          <w:rtl/>
        </w:rPr>
        <w:t xml:space="preserve"> </w:t>
      </w:r>
      <w:r w:rsidRPr="009A555C">
        <w:rPr>
          <w:rFonts w:asciiTheme="majorBidi" w:hAnsiTheme="majorBidi" w:cstheme="majorBidi"/>
          <w:rtl/>
        </w:rPr>
        <w:t>ל"ש שואלין ודורשין</w:t>
      </w:r>
      <w:r w:rsidRPr="009A555C">
        <w:rPr>
          <w:rFonts w:asciiTheme="majorBidi" w:hAnsiTheme="majorBidi" w:cstheme="majorBidi" w:hint="cs"/>
          <w:rtl/>
        </w:rPr>
        <w:t>"</w:t>
      </w:r>
      <w:r w:rsidRPr="009A555C">
        <w:rPr>
          <w:rFonts w:asciiTheme="majorBidi" w:hAnsiTheme="majorBidi" w:cstheme="majorBidi"/>
          <w:rtl/>
        </w:rPr>
        <w:t>.</w:t>
      </w:r>
    </w:p>
    <w:p w14:paraId="16F22D41" w14:textId="77777777" w:rsidR="009A555C" w:rsidRDefault="009A555C" w:rsidP="00B92A8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51457773" w14:textId="3337DBEC" w:rsidR="00B92A83" w:rsidRDefault="00B92A83" w:rsidP="009A555C">
      <w:pPr>
        <w:widowControl w:val="0"/>
        <w:numPr>
          <w:ilvl w:val="3"/>
          <w:numId w:val="18"/>
        </w:numPr>
        <w:autoSpaceDE w:val="0"/>
        <w:autoSpaceDN w:val="0"/>
        <w:adjustRightInd w:val="0"/>
        <w:jc w:val="both"/>
        <w:rPr>
          <w:rFonts w:asciiTheme="majorBidi" w:hAnsiTheme="majorBidi" w:cstheme="majorBidi"/>
        </w:rPr>
      </w:pPr>
      <w:r w:rsidRPr="009A555C">
        <w:rPr>
          <w:rFonts w:asciiTheme="majorBidi" w:hAnsiTheme="majorBidi" w:cstheme="majorBidi"/>
          <w:u w:val="single"/>
          <w:rtl/>
        </w:rPr>
        <w:t>נהרות איתן</w:t>
      </w:r>
      <w:r w:rsidRPr="00B92A83">
        <w:rPr>
          <w:rFonts w:asciiTheme="majorBidi" w:hAnsiTheme="majorBidi" w:cstheme="majorBidi"/>
          <w:rtl/>
        </w:rPr>
        <w:t xml:space="preserve"> </w:t>
      </w:r>
      <w:r w:rsidR="009A555C">
        <w:rPr>
          <w:rFonts w:asciiTheme="majorBidi" w:hAnsiTheme="majorBidi" w:cstheme="majorBidi" w:hint="cs"/>
          <w:rtl/>
        </w:rPr>
        <w:t>(</w:t>
      </w:r>
      <w:r w:rsidRPr="00B92A83">
        <w:rPr>
          <w:rFonts w:asciiTheme="majorBidi" w:hAnsiTheme="majorBidi" w:cstheme="majorBidi"/>
          <w:rtl/>
        </w:rPr>
        <w:t>ח"א ס</w:t>
      </w:r>
      <w:r w:rsidR="009A555C">
        <w:rPr>
          <w:rFonts w:asciiTheme="majorBidi" w:hAnsiTheme="majorBidi" w:cstheme="majorBidi" w:hint="cs"/>
          <w:rtl/>
        </w:rPr>
        <w:t>י</w:t>
      </w:r>
      <w:r w:rsidRPr="00B92A83">
        <w:rPr>
          <w:rFonts w:asciiTheme="majorBidi" w:hAnsiTheme="majorBidi" w:cstheme="majorBidi"/>
          <w:rtl/>
        </w:rPr>
        <w:t>' כ"ה</w:t>
      </w:r>
      <w:r w:rsidR="009A555C">
        <w:rPr>
          <w:rFonts w:asciiTheme="majorBidi" w:hAnsiTheme="majorBidi" w:cstheme="majorBidi" w:hint="cs"/>
          <w:rtl/>
        </w:rPr>
        <w:t xml:space="preserve">, </w:t>
      </w:r>
      <w:r w:rsidR="009A555C" w:rsidRPr="00B92A83">
        <w:rPr>
          <w:rFonts w:asciiTheme="majorBidi" w:hAnsiTheme="majorBidi" w:cstheme="majorBidi"/>
          <w:rtl/>
        </w:rPr>
        <w:t xml:space="preserve">ח"ה </w:t>
      </w:r>
      <w:r w:rsidR="009A555C">
        <w:rPr>
          <w:rFonts w:asciiTheme="majorBidi" w:hAnsiTheme="majorBidi" w:cstheme="majorBidi" w:hint="cs"/>
          <w:rtl/>
        </w:rPr>
        <w:t>קונ' משיב דבר אות ח' ס"ק א' [</w:t>
      </w:r>
      <w:r w:rsidR="009A555C" w:rsidRPr="00B92A83">
        <w:rPr>
          <w:rFonts w:asciiTheme="majorBidi" w:hAnsiTheme="majorBidi" w:cstheme="majorBidi"/>
          <w:rtl/>
        </w:rPr>
        <w:t>עמ' רפ"ו</w:t>
      </w:r>
      <w:r w:rsidR="009A555C">
        <w:rPr>
          <w:rFonts w:asciiTheme="majorBidi" w:hAnsiTheme="majorBidi" w:cstheme="majorBidi" w:hint="cs"/>
          <w:rtl/>
        </w:rPr>
        <w:t>])</w:t>
      </w:r>
      <w:r w:rsidRPr="00B92A83">
        <w:rPr>
          <w:rFonts w:asciiTheme="majorBidi" w:hAnsiTheme="majorBidi" w:cstheme="majorBidi"/>
          <w:rtl/>
        </w:rPr>
        <w:t xml:space="preserve"> </w:t>
      </w:r>
      <w:r w:rsidR="009A555C">
        <w:rPr>
          <w:rFonts w:asciiTheme="majorBidi" w:hAnsiTheme="majorBidi" w:cstheme="majorBidi"/>
          <w:rtl/>
        </w:rPr>
        <w:t>–</w:t>
      </w:r>
      <w:r w:rsidR="009A555C">
        <w:rPr>
          <w:rFonts w:asciiTheme="majorBidi" w:hAnsiTheme="majorBidi" w:cstheme="majorBidi" w:hint="cs"/>
          <w:rtl/>
        </w:rPr>
        <w:t xml:space="preserve"> "</w:t>
      </w:r>
      <w:r w:rsidR="009A555C" w:rsidRPr="009A555C">
        <w:rPr>
          <w:rFonts w:asciiTheme="majorBidi" w:hAnsiTheme="majorBidi"/>
          <w:rtl/>
        </w:rPr>
        <w:t>תקנת משה רבינו ע"ה ששואלים ודורשים בהלכות החג קודם החג שלשים יום היא בגדר מצות ת"ת, ומ"מ הנשים נכללות בתקנה זו לגבי המצוות השייכות להן, שהן חייבות ללמוד את הלכותיהן</w:t>
      </w:r>
      <w:r w:rsidR="009A555C">
        <w:rPr>
          <w:rFonts w:asciiTheme="majorBidi" w:hAnsiTheme="majorBidi" w:hint="cs"/>
          <w:rtl/>
        </w:rPr>
        <w:t>"</w:t>
      </w:r>
      <w:r>
        <w:rPr>
          <w:rFonts w:asciiTheme="majorBidi" w:hAnsiTheme="majorBidi" w:cstheme="majorBidi" w:hint="cs"/>
          <w:rtl/>
        </w:rPr>
        <w:t>.</w:t>
      </w:r>
    </w:p>
    <w:p w14:paraId="00FCC8AD" w14:textId="3678D0F5" w:rsidR="009A555C" w:rsidRPr="009A555C" w:rsidRDefault="009A555C" w:rsidP="009A555C">
      <w:pPr>
        <w:widowControl w:val="0"/>
        <w:numPr>
          <w:ilvl w:val="2"/>
          <w:numId w:val="18"/>
        </w:numPr>
        <w:autoSpaceDE w:val="0"/>
        <w:autoSpaceDN w:val="0"/>
        <w:adjustRightInd w:val="0"/>
        <w:jc w:val="both"/>
        <w:rPr>
          <w:rFonts w:asciiTheme="majorBidi" w:hAnsiTheme="majorBidi" w:cstheme="majorBidi"/>
        </w:rPr>
      </w:pPr>
      <w:r w:rsidRPr="009A555C">
        <w:rPr>
          <w:rFonts w:asciiTheme="majorBidi" w:hAnsiTheme="majorBidi" w:cstheme="majorBidi" w:hint="cs"/>
          <w:rtl/>
        </w:rPr>
        <w:t xml:space="preserve">מראי מקומות </w:t>
      </w:r>
      <w:r w:rsidRPr="009A555C">
        <w:rPr>
          <w:rFonts w:asciiTheme="majorBidi" w:hAnsiTheme="majorBidi" w:cstheme="majorBidi"/>
          <w:rtl/>
        </w:rPr>
        <w:t>–</w:t>
      </w:r>
      <w:r w:rsidRPr="009A555C">
        <w:rPr>
          <w:rFonts w:asciiTheme="majorBidi" w:hAnsiTheme="majorBidi" w:cstheme="majorBidi" w:hint="cs"/>
          <w:rtl/>
        </w:rPr>
        <w:t xml:space="preserve"> </w:t>
      </w:r>
      <w:r w:rsidRPr="009A555C">
        <w:rPr>
          <w:rFonts w:asciiTheme="majorBidi" w:hAnsiTheme="majorBidi" w:cstheme="majorBidi" w:hint="cs"/>
          <w:u w:val="single"/>
          <w:rtl/>
        </w:rPr>
        <w:t>ישא מדברותיך</w:t>
      </w:r>
      <w:r>
        <w:rPr>
          <w:rFonts w:asciiTheme="majorBidi" w:hAnsiTheme="majorBidi" w:cstheme="majorBidi" w:hint="cs"/>
          <w:rtl/>
        </w:rPr>
        <w:t xml:space="preserve"> (מגילה סי' ט"ז סוף אות ב', עמ' רמ"ו), </w:t>
      </w:r>
      <w:r w:rsidRPr="002639C3">
        <w:rPr>
          <w:rFonts w:asciiTheme="majorBidi" w:hAnsiTheme="majorBidi" w:cstheme="majorBidi" w:hint="cs"/>
          <w:u w:val="single"/>
          <w:rtl/>
        </w:rPr>
        <w:t>בית מתתיהו</w:t>
      </w:r>
      <w:r>
        <w:rPr>
          <w:rFonts w:asciiTheme="majorBidi" w:hAnsiTheme="majorBidi" w:cstheme="majorBidi" w:hint="cs"/>
          <w:rtl/>
        </w:rPr>
        <w:t xml:space="preserve"> (ח"ב סי' ד' אות </w:t>
      </w:r>
      <w:r w:rsidR="002639C3">
        <w:rPr>
          <w:rFonts w:asciiTheme="majorBidi" w:hAnsiTheme="majorBidi" w:cstheme="majorBidi" w:hint="cs"/>
          <w:rtl/>
        </w:rPr>
        <w:t xml:space="preserve">אות י"ז ד"ה אולם </w:t>
      </w:r>
      <w:r w:rsidR="00C34A06">
        <w:rPr>
          <w:rFonts w:asciiTheme="majorBidi" w:hAnsiTheme="majorBidi" w:cstheme="majorBidi" w:hint="cs"/>
          <w:rtl/>
        </w:rPr>
        <w:t>[</w:t>
      </w:r>
      <w:r w:rsidR="002639C3">
        <w:rPr>
          <w:rFonts w:asciiTheme="majorBidi" w:hAnsiTheme="majorBidi" w:cstheme="majorBidi" w:hint="cs"/>
          <w:rtl/>
        </w:rPr>
        <w:t>עמ' צ'</w:t>
      </w:r>
      <w:r w:rsidR="00C34A06">
        <w:rPr>
          <w:rFonts w:asciiTheme="majorBidi" w:hAnsiTheme="majorBidi" w:cstheme="majorBidi" w:hint="cs"/>
          <w:rtl/>
        </w:rPr>
        <w:t>], גם אני אודך ח"ג סי' י"ד אות ג'</w:t>
      </w:r>
      <w:r w:rsidR="002639C3">
        <w:rPr>
          <w:rFonts w:asciiTheme="majorBidi" w:hAnsiTheme="majorBidi" w:cstheme="majorBidi" w:hint="cs"/>
          <w:rtl/>
        </w:rPr>
        <w:t>)</w:t>
      </w:r>
      <w:r>
        <w:rPr>
          <w:rFonts w:asciiTheme="majorBidi" w:hAnsiTheme="majorBidi" w:cstheme="majorBidi" w:hint="cs"/>
          <w:rtl/>
        </w:rPr>
        <w:t>.</w:t>
      </w:r>
    </w:p>
    <w:p w14:paraId="7FEC2C65" w14:textId="77777777" w:rsidR="004A6019" w:rsidRDefault="004A6019" w:rsidP="004A6019">
      <w:pPr>
        <w:widowControl w:val="0"/>
        <w:autoSpaceDE w:val="0"/>
        <w:autoSpaceDN w:val="0"/>
        <w:adjustRightInd w:val="0"/>
        <w:jc w:val="both"/>
        <w:rPr>
          <w:rFonts w:asciiTheme="majorBidi" w:hAnsiTheme="majorBidi" w:cstheme="majorBidi"/>
        </w:rPr>
      </w:pPr>
    </w:p>
    <w:p w14:paraId="51ADA0BC" w14:textId="5C4C7648" w:rsidR="00B92A83" w:rsidRDefault="00B92A83" w:rsidP="004A6019">
      <w:pPr>
        <w:widowControl w:val="0"/>
        <w:numPr>
          <w:ilvl w:val="1"/>
          <w:numId w:val="18"/>
        </w:numPr>
        <w:autoSpaceDE w:val="0"/>
        <w:autoSpaceDN w:val="0"/>
        <w:adjustRightInd w:val="0"/>
        <w:jc w:val="both"/>
        <w:rPr>
          <w:rFonts w:asciiTheme="majorBidi" w:hAnsiTheme="majorBidi" w:cstheme="majorBidi"/>
        </w:rPr>
      </w:pPr>
      <w:r w:rsidRPr="004A6019">
        <w:rPr>
          <w:rFonts w:asciiTheme="majorBidi" w:hAnsiTheme="majorBidi" w:cstheme="majorBidi"/>
          <w:b/>
          <w:bCs/>
          <w:rtl/>
        </w:rPr>
        <w:t>קט</w:t>
      </w:r>
      <w:r w:rsidR="002639C3">
        <w:rPr>
          <w:rFonts w:asciiTheme="majorBidi" w:hAnsiTheme="majorBidi" w:cstheme="majorBidi" w:hint="cs"/>
          <w:b/>
          <w:bCs/>
          <w:rtl/>
        </w:rPr>
        <w:t>נים</w:t>
      </w:r>
      <w:r w:rsidRPr="004A6019">
        <w:rPr>
          <w:rFonts w:asciiTheme="majorBidi" w:hAnsiTheme="majorBidi" w:cstheme="majorBidi"/>
          <w:b/>
          <w:bCs/>
          <w:rtl/>
        </w:rPr>
        <w:t xml:space="preserve"> בשואלין ודורשין</w:t>
      </w:r>
      <w:r w:rsidR="004A6019">
        <w:rPr>
          <w:rFonts w:asciiTheme="majorBidi" w:hAnsiTheme="majorBidi" w:cstheme="majorBidi" w:hint="cs"/>
          <w:rtl/>
        </w:rPr>
        <w:t>.</w:t>
      </w:r>
    </w:p>
    <w:p w14:paraId="6A080678" w14:textId="1499608C" w:rsidR="002639C3" w:rsidRPr="002639C3" w:rsidRDefault="002639C3" w:rsidP="002639C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יש דין חינוך.</w:t>
      </w:r>
    </w:p>
    <w:p w14:paraId="19C0B0FD" w14:textId="7C628151" w:rsidR="004A6019" w:rsidRPr="002639C3" w:rsidRDefault="004A6019" w:rsidP="002639C3">
      <w:pPr>
        <w:widowControl w:val="0"/>
        <w:numPr>
          <w:ilvl w:val="3"/>
          <w:numId w:val="18"/>
        </w:numPr>
        <w:autoSpaceDE w:val="0"/>
        <w:autoSpaceDN w:val="0"/>
        <w:adjustRightInd w:val="0"/>
        <w:jc w:val="both"/>
        <w:rPr>
          <w:rFonts w:asciiTheme="majorBidi" w:hAnsiTheme="majorBidi" w:cstheme="majorBidi"/>
        </w:rPr>
      </w:pPr>
      <w:r w:rsidRPr="00B92A83">
        <w:rPr>
          <w:rFonts w:asciiTheme="majorBidi" w:hAnsiTheme="majorBidi" w:cstheme="majorBidi" w:hint="cs"/>
          <w:u w:val="single"/>
          <w:rtl/>
        </w:rPr>
        <w:t>הגרח"ק</w:t>
      </w:r>
      <w:r w:rsidRPr="00B92A83">
        <w:rPr>
          <w:rFonts w:asciiTheme="majorBidi" w:hAnsiTheme="majorBidi" w:cstheme="majorBidi" w:hint="cs"/>
          <w:rtl/>
        </w:rPr>
        <w:t xml:space="preserve"> שליט"א (מועדי הגר"ח ח"א תשובה </w:t>
      </w:r>
      <w:r>
        <w:rPr>
          <w:rFonts w:asciiTheme="majorBidi" w:hAnsiTheme="majorBidi" w:cstheme="majorBidi" w:hint="cs"/>
          <w:rtl/>
        </w:rPr>
        <w:t>ט"ז</w:t>
      </w:r>
      <w:r w:rsidRPr="00B92A83">
        <w:rPr>
          <w:rFonts w:asciiTheme="majorBidi" w:hAnsiTheme="majorBidi" w:cstheme="majorBidi" w:hint="cs"/>
          <w:rtl/>
        </w:rPr>
        <w:t xml:space="preserve">) </w:t>
      </w:r>
      <w:r w:rsidRPr="00B92A83">
        <w:rPr>
          <w:rFonts w:asciiTheme="majorBidi" w:hAnsiTheme="majorBidi" w:cstheme="majorBidi"/>
          <w:rtl/>
        </w:rPr>
        <w:t>–</w:t>
      </w:r>
      <w:r w:rsidRPr="00B92A83">
        <w:rPr>
          <w:rFonts w:asciiTheme="majorBidi" w:hAnsiTheme="majorBidi" w:cstheme="majorBidi" w:hint="cs"/>
          <w:rtl/>
        </w:rPr>
        <w:t xml:space="preserve"> "</w:t>
      </w:r>
      <w:r w:rsidR="00B92A83" w:rsidRPr="004A6019">
        <w:rPr>
          <w:rFonts w:asciiTheme="majorBidi" w:hAnsiTheme="majorBidi" w:cstheme="majorBidi"/>
          <w:rtl/>
        </w:rPr>
        <w:t>שאלה:</w:t>
      </w:r>
      <w:r w:rsidRPr="004A6019">
        <w:rPr>
          <w:rFonts w:asciiTheme="majorBidi" w:hAnsiTheme="majorBidi" w:cstheme="majorBidi" w:hint="cs"/>
          <w:rtl/>
        </w:rPr>
        <w:t xml:space="preserve"> </w:t>
      </w:r>
      <w:r w:rsidR="00B92A83" w:rsidRPr="004A6019">
        <w:rPr>
          <w:rFonts w:asciiTheme="majorBidi" w:hAnsiTheme="majorBidi" w:cstheme="majorBidi"/>
          <w:rtl/>
        </w:rPr>
        <w:t>אם יש לחנך קטן שהגיע לחינוך ללמוד הל' החג שלושים יום קודם.</w:t>
      </w:r>
      <w:r w:rsidRPr="004A6019">
        <w:rPr>
          <w:rFonts w:asciiTheme="majorBidi" w:hAnsiTheme="majorBidi" w:cstheme="majorBidi" w:hint="cs"/>
          <w:rtl/>
        </w:rPr>
        <w:t xml:space="preserve"> </w:t>
      </w:r>
      <w:r w:rsidR="00B92A83" w:rsidRPr="004A6019">
        <w:rPr>
          <w:rFonts w:asciiTheme="majorBidi" w:hAnsiTheme="majorBidi" w:cstheme="majorBidi"/>
          <w:rtl/>
        </w:rPr>
        <w:t>תשובה:</w:t>
      </w:r>
      <w:r>
        <w:rPr>
          <w:rFonts w:asciiTheme="majorBidi" w:hAnsiTheme="majorBidi" w:cstheme="majorBidi" w:hint="cs"/>
          <w:rtl/>
        </w:rPr>
        <w:t xml:space="preserve"> </w:t>
      </w:r>
      <w:r w:rsidR="00B92A83" w:rsidRPr="004A6019">
        <w:rPr>
          <w:rFonts w:asciiTheme="majorBidi" w:hAnsiTheme="majorBidi" w:cstheme="majorBidi"/>
          <w:rtl/>
        </w:rPr>
        <w:t>בודאי.</w:t>
      </w:r>
      <w:r>
        <w:rPr>
          <w:rFonts w:asciiTheme="majorBidi" w:hAnsiTheme="majorBidi" w:cstheme="majorBidi" w:hint="cs"/>
          <w:rtl/>
        </w:rPr>
        <w:t xml:space="preserve"> [</w:t>
      </w:r>
      <w:r w:rsidR="00B92A83" w:rsidRPr="004A6019">
        <w:rPr>
          <w:rFonts w:asciiTheme="majorBidi" w:hAnsiTheme="majorBidi" w:cstheme="majorBidi"/>
          <w:rtl/>
        </w:rPr>
        <w:t>ובפעם אחרת השיב ע"ז מרן שליט"א טוב שיתחנך</w:t>
      </w:r>
      <w:r>
        <w:rPr>
          <w:rFonts w:asciiTheme="majorBidi" w:hAnsiTheme="majorBidi" w:cstheme="majorBidi" w:hint="cs"/>
          <w:rtl/>
        </w:rPr>
        <w:t>]"</w:t>
      </w:r>
      <w:r w:rsidR="00B92A83" w:rsidRPr="004A6019">
        <w:rPr>
          <w:rFonts w:asciiTheme="majorBidi" w:hAnsiTheme="majorBidi" w:cstheme="majorBidi"/>
          <w:rtl/>
        </w:rPr>
        <w:t>.</w:t>
      </w:r>
    </w:p>
    <w:p w14:paraId="4CB8C199" w14:textId="77777777" w:rsidR="004A6019" w:rsidRDefault="004A6019" w:rsidP="004A6019">
      <w:pPr>
        <w:widowControl w:val="0"/>
        <w:autoSpaceDE w:val="0"/>
        <w:autoSpaceDN w:val="0"/>
        <w:adjustRightInd w:val="0"/>
        <w:jc w:val="both"/>
        <w:rPr>
          <w:rFonts w:asciiTheme="majorBidi" w:hAnsiTheme="majorBidi" w:cstheme="majorBidi"/>
        </w:rPr>
      </w:pPr>
    </w:p>
    <w:p w14:paraId="629FB2EA" w14:textId="3905F065" w:rsidR="004A6019" w:rsidRDefault="00B92A83" w:rsidP="004A6019">
      <w:pPr>
        <w:widowControl w:val="0"/>
        <w:numPr>
          <w:ilvl w:val="1"/>
          <w:numId w:val="18"/>
        </w:numPr>
        <w:autoSpaceDE w:val="0"/>
        <w:autoSpaceDN w:val="0"/>
        <w:adjustRightInd w:val="0"/>
        <w:jc w:val="both"/>
        <w:rPr>
          <w:rFonts w:asciiTheme="majorBidi" w:hAnsiTheme="majorBidi" w:cstheme="majorBidi"/>
        </w:rPr>
      </w:pPr>
      <w:r w:rsidRPr="004A6019">
        <w:rPr>
          <w:rFonts w:asciiTheme="majorBidi" w:hAnsiTheme="majorBidi" w:cstheme="majorBidi"/>
          <w:b/>
          <w:bCs/>
          <w:rtl/>
        </w:rPr>
        <w:t>עוסק בשואלין ודורשין אם פטור ממצו</w:t>
      </w:r>
      <w:r w:rsidR="002D6E76">
        <w:rPr>
          <w:rFonts w:asciiTheme="majorBidi" w:hAnsiTheme="majorBidi" w:cstheme="majorBidi" w:hint="cs"/>
          <w:b/>
          <w:bCs/>
          <w:rtl/>
        </w:rPr>
        <w:t>ת</w:t>
      </w:r>
      <w:r w:rsidR="004A6019">
        <w:rPr>
          <w:rFonts w:asciiTheme="majorBidi" w:hAnsiTheme="majorBidi" w:cstheme="majorBidi" w:hint="cs"/>
          <w:rtl/>
        </w:rPr>
        <w:t>.</w:t>
      </w:r>
    </w:p>
    <w:p w14:paraId="6F42B957" w14:textId="2356404F" w:rsidR="00B04ADD" w:rsidRPr="00B04ADD" w:rsidRDefault="00B04ADD" w:rsidP="004A601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פטור.</w:t>
      </w:r>
    </w:p>
    <w:p w14:paraId="5455D9B5" w14:textId="5B8352C9" w:rsidR="00B04ADD" w:rsidRDefault="004A6019" w:rsidP="00B04AD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י"</w:t>
      </w:r>
      <w:r>
        <w:rPr>
          <w:rFonts w:asciiTheme="majorBidi" w:hAnsiTheme="majorBidi" w:cstheme="majorBidi" w:hint="cs"/>
          <w:rtl/>
        </w:rPr>
        <w:t>ז</w:t>
      </w:r>
      <w:r w:rsidR="002D6E76">
        <w:rPr>
          <w:rFonts w:asciiTheme="majorBidi" w:hAnsiTheme="majorBidi" w:cstheme="majorBidi" w:hint="cs"/>
          <w:rtl/>
        </w:rPr>
        <w:t xml:space="preserve">, </w:t>
      </w:r>
      <w:r w:rsidR="002D6E76" w:rsidRPr="002D6E76">
        <w:rPr>
          <w:rFonts w:asciiTheme="majorBidi" w:hAnsiTheme="majorBidi" w:cstheme="majorBidi"/>
          <w:rtl/>
        </w:rPr>
        <w:t>בית מתתיהו ח"</w:t>
      </w:r>
      <w:r w:rsidR="002D6E76" w:rsidRPr="002D6E76">
        <w:rPr>
          <w:rFonts w:asciiTheme="majorBidi" w:hAnsiTheme="majorBidi" w:cstheme="majorBidi" w:hint="cs"/>
          <w:rtl/>
        </w:rPr>
        <w:t>א סי' א' אות כ"ה ד"ה ותירץ</w:t>
      </w:r>
      <w:r>
        <w:rPr>
          <w:rFonts w:asciiTheme="majorBidi" w:hAnsiTheme="majorBidi" w:cstheme="majorBidi"/>
          <w:rtl/>
        </w:rPr>
        <w:t>) – "</w:t>
      </w:r>
      <w:r w:rsidR="00B92A83" w:rsidRPr="004A6019">
        <w:rPr>
          <w:rFonts w:asciiTheme="majorBidi" w:hAnsiTheme="majorBidi" w:cstheme="majorBidi"/>
          <w:rtl/>
        </w:rPr>
        <w:t>שאלה:</w:t>
      </w:r>
      <w:r w:rsidRPr="004A6019">
        <w:rPr>
          <w:rFonts w:asciiTheme="majorBidi" w:hAnsiTheme="majorBidi" w:cstheme="majorBidi" w:hint="cs"/>
          <w:rtl/>
        </w:rPr>
        <w:t xml:space="preserve"> </w:t>
      </w:r>
      <w:r w:rsidR="00B92A83" w:rsidRPr="004A6019">
        <w:rPr>
          <w:rFonts w:asciiTheme="majorBidi" w:hAnsiTheme="majorBidi" w:cstheme="majorBidi"/>
          <w:rtl/>
        </w:rPr>
        <w:t>העוסק בלימוד דשואלין ודורשין ל' יום קודם החג אם פטור ממצוה, שבת"ת ל"ש פטורא.</w:t>
      </w:r>
      <w:r w:rsidRPr="004A6019">
        <w:rPr>
          <w:rFonts w:asciiTheme="majorBidi" w:hAnsiTheme="majorBidi" w:cstheme="majorBidi" w:hint="cs"/>
          <w:rtl/>
        </w:rPr>
        <w:t xml:space="preserve"> </w:t>
      </w:r>
      <w:r w:rsidR="00B92A83" w:rsidRPr="004A6019">
        <w:rPr>
          <w:rFonts w:asciiTheme="majorBidi" w:hAnsiTheme="majorBidi" w:cstheme="majorBidi"/>
          <w:rtl/>
        </w:rPr>
        <w:t>תשובה:</w:t>
      </w:r>
      <w:r>
        <w:rPr>
          <w:rFonts w:asciiTheme="majorBidi" w:hAnsiTheme="majorBidi" w:cstheme="majorBidi" w:hint="cs"/>
          <w:rtl/>
        </w:rPr>
        <w:t xml:space="preserve"> </w:t>
      </w:r>
      <w:r w:rsidR="00B92A83" w:rsidRPr="004A6019">
        <w:rPr>
          <w:rFonts w:asciiTheme="majorBidi" w:hAnsiTheme="majorBidi" w:cstheme="majorBidi"/>
          <w:rtl/>
        </w:rPr>
        <w:t>פטור</w:t>
      </w:r>
      <w:r>
        <w:rPr>
          <w:rFonts w:asciiTheme="majorBidi" w:hAnsiTheme="majorBidi" w:cstheme="majorBidi" w:hint="cs"/>
          <w:rtl/>
        </w:rPr>
        <w:t>"</w:t>
      </w:r>
      <w:r w:rsidR="00B92A83" w:rsidRPr="004A6019">
        <w:rPr>
          <w:rFonts w:asciiTheme="majorBidi" w:hAnsiTheme="majorBidi" w:cstheme="majorBidi"/>
          <w:rtl/>
        </w:rPr>
        <w:t>.</w:t>
      </w:r>
    </w:p>
    <w:p w14:paraId="7F96E97C" w14:textId="60F93AE9" w:rsidR="004A6019" w:rsidRPr="00B04ADD" w:rsidRDefault="004A6019" w:rsidP="00B04ADD">
      <w:pPr>
        <w:widowControl w:val="0"/>
        <w:autoSpaceDE w:val="0"/>
        <w:autoSpaceDN w:val="0"/>
        <w:adjustRightInd w:val="0"/>
        <w:ind w:left="567"/>
        <w:jc w:val="both"/>
        <w:rPr>
          <w:rFonts w:asciiTheme="majorBidi" w:hAnsiTheme="majorBidi" w:cstheme="majorBidi"/>
        </w:rPr>
      </w:pPr>
      <w:r w:rsidRPr="00B04ADD">
        <w:rPr>
          <w:rFonts w:asciiTheme="majorBidi" w:hAnsiTheme="majorBidi" w:cstheme="majorBidi"/>
          <w:u w:val="single"/>
          <w:rtl/>
        </w:rPr>
        <w:t>הגרח"ק</w:t>
      </w:r>
      <w:r w:rsidRPr="00B04ADD">
        <w:rPr>
          <w:rFonts w:asciiTheme="majorBidi" w:hAnsiTheme="majorBidi" w:cstheme="majorBidi"/>
          <w:rtl/>
        </w:rPr>
        <w:t xml:space="preserve"> שליט"א (מועדי הגר"ח ח"א תשובה י"</w:t>
      </w:r>
      <w:r w:rsidRPr="00B04ADD">
        <w:rPr>
          <w:rFonts w:asciiTheme="majorBidi" w:hAnsiTheme="majorBidi" w:cstheme="majorBidi" w:hint="cs"/>
          <w:rtl/>
        </w:rPr>
        <w:t>ח</w:t>
      </w:r>
      <w:r w:rsidRPr="00B04ADD">
        <w:rPr>
          <w:rFonts w:asciiTheme="majorBidi" w:hAnsiTheme="majorBidi" w:cstheme="majorBidi"/>
          <w:rtl/>
        </w:rPr>
        <w:t>) – "שאלה:</w:t>
      </w:r>
      <w:r w:rsidRPr="00B04ADD">
        <w:rPr>
          <w:rFonts w:asciiTheme="majorBidi" w:hAnsiTheme="majorBidi" w:cstheme="majorBidi" w:hint="cs"/>
          <w:rtl/>
        </w:rPr>
        <w:t xml:space="preserve"> </w:t>
      </w:r>
      <w:r w:rsidRPr="00B04ADD">
        <w:rPr>
          <w:rFonts w:asciiTheme="majorBidi" w:hAnsiTheme="majorBidi" w:cstheme="majorBidi"/>
          <w:rtl/>
        </w:rPr>
        <w:t>כתב לי מרן דהעוסק בשואלין ודורשין ל' יום, פטור ממצוה, וצ"ע הא ס"ל למרן שה"ז ממצות ת"ת. ומה"ט כתב דנשים פטורות משואלין ודורשין. א"כ ל"ש פטורא דעוסק במצוה.</w:t>
      </w:r>
      <w:r w:rsidRPr="00B04ADD">
        <w:rPr>
          <w:rFonts w:asciiTheme="majorBidi" w:hAnsiTheme="majorBidi" w:cstheme="majorBidi" w:hint="cs"/>
          <w:rtl/>
        </w:rPr>
        <w:t xml:space="preserve"> </w:t>
      </w:r>
      <w:r w:rsidRPr="00B04ADD">
        <w:rPr>
          <w:rFonts w:asciiTheme="majorBidi" w:hAnsiTheme="majorBidi" w:cstheme="majorBidi"/>
          <w:rtl/>
        </w:rPr>
        <w:t>תשובה:</w:t>
      </w:r>
      <w:r w:rsidRPr="00B04ADD">
        <w:rPr>
          <w:rFonts w:asciiTheme="majorBidi" w:hAnsiTheme="majorBidi" w:cstheme="majorBidi" w:hint="cs"/>
          <w:rtl/>
        </w:rPr>
        <w:t xml:space="preserve"> </w:t>
      </w:r>
      <w:r w:rsidRPr="00B04ADD">
        <w:rPr>
          <w:rFonts w:asciiTheme="majorBidi" w:hAnsiTheme="majorBidi" w:cstheme="majorBidi"/>
          <w:rtl/>
        </w:rPr>
        <w:t>נכון</w:t>
      </w:r>
      <w:r w:rsidRPr="00B04ADD">
        <w:rPr>
          <w:rFonts w:asciiTheme="majorBidi" w:hAnsiTheme="majorBidi" w:cstheme="majorBidi" w:hint="cs"/>
          <w:rtl/>
        </w:rPr>
        <w:t>"</w:t>
      </w:r>
      <w:r w:rsidRPr="00B04ADD">
        <w:rPr>
          <w:rFonts w:asciiTheme="majorBidi" w:hAnsiTheme="majorBidi" w:cstheme="majorBidi"/>
          <w:rtl/>
        </w:rPr>
        <w:t>.</w:t>
      </w:r>
    </w:p>
    <w:p w14:paraId="366D678D" w14:textId="230F8C8E" w:rsidR="002D6E76" w:rsidRDefault="002D6E76" w:rsidP="00B04AD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מראי מקומות </w:t>
      </w:r>
      <w:r>
        <w:rPr>
          <w:rFonts w:asciiTheme="majorBidi" w:hAnsiTheme="majorBidi" w:cstheme="majorBidi"/>
          <w:rtl/>
        </w:rPr>
        <w:t>–</w:t>
      </w:r>
      <w:r w:rsidR="00C34A06">
        <w:rPr>
          <w:rFonts w:asciiTheme="majorBidi" w:hAnsiTheme="majorBidi" w:cstheme="majorBidi" w:hint="cs"/>
          <w:rtl/>
        </w:rPr>
        <w:t xml:space="preserve"> </w:t>
      </w:r>
      <w:r w:rsidR="00C34A06" w:rsidRPr="00C34A06">
        <w:rPr>
          <w:rFonts w:asciiTheme="majorBidi" w:hAnsiTheme="majorBidi" w:cstheme="majorBidi" w:hint="cs"/>
          <w:u w:val="single"/>
          <w:rtl/>
        </w:rPr>
        <w:t>פתחי תורה</w:t>
      </w:r>
      <w:r w:rsidR="00C34A06">
        <w:rPr>
          <w:rFonts w:asciiTheme="majorBidi" w:hAnsiTheme="majorBidi" w:cstheme="majorBidi" w:hint="cs"/>
          <w:rtl/>
        </w:rPr>
        <w:t xml:space="preserve"> (הל' ת"ת פרק ג' הל' ד' פתח הביאור ד"ה ותלמוד, עמ' ק"ל),</w:t>
      </w:r>
      <w:r>
        <w:rPr>
          <w:rFonts w:asciiTheme="majorBidi" w:hAnsiTheme="majorBidi" w:cstheme="majorBidi" w:hint="cs"/>
          <w:rtl/>
        </w:rPr>
        <w:t xml:space="preserve"> </w:t>
      </w:r>
      <w:r>
        <w:rPr>
          <w:rFonts w:asciiTheme="majorBidi" w:hAnsiTheme="majorBidi" w:cstheme="majorBidi"/>
          <w:u w:val="single"/>
          <w:rtl/>
        </w:rPr>
        <w:t>בית מתתיהו</w:t>
      </w:r>
      <w:r>
        <w:rPr>
          <w:rFonts w:asciiTheme="majorBidi" w:hAnsiTheme="majorBidi" w:cstheme="majorBidi"/>
          <w:rtl/>
        </w:rPr>
        <w:t xml:space="preserve"> (ח"</w:t>
      </w:r>
      <w:r>
        <w:rPr>
          <w:rFonts w:asciiTheme="majorBidi" w:hAnsiTheme="majorBidi" w:cstheme="majorBidi" w:hint="cs"/>
          <w:rtl/>
        </w:rPr>
        <w:t>א סי' א' אות כ"ה ד"ה ותירץ</w:t>
      </w:r>
      <w:r w:rsidR="00C34A06">
        <w:rPr>
          <w:rFonts w:asciiTheme="majorBidi" w:hAnsiTheme="majorBidi" w:cstheme="majorBidi" w:hint="cs"/>
          <w:rtl/>
        </w:rPr>
        <w:t>, גם אני אודך ח"ג סי' י"ד אות ב'</w:t>
      </w:r>
      <w:r>
        <w:rPr>
          <w:rFonts w:asciiTheme="majorBidi" w:hAnsiTheme="majorBidi" w:cstheme="majorBidi"/>
          <w:rtl/>
        </w:rPr>
        <w:t>)</w:t>
      </w:r>
      <w:r>
        <w:rPr>
          <w:rFonts w:asciiTheme="majorBidi" w:hAnsiTheme="majorBidi" w:cstheme="majorBidi" w:hint="cs"/>
          <w:rtl/>
        </w:rPr>
        <w:t>.</w:t>
      </w:r>
    </w:p>
    <w:p w14:paraId="462423E3" w14:textId="3C965545" w:rsidR="004A6019" w:rsidRPr="002D6E76" w:rsidRDefault="00B04ADD" w:rsidP="002D6E76">
      <w:pPr>
        <w:widowControl w:val="0"/>
        <w:numPr>
          <w:ilvl w:val="3"/>
          <w:numId w:val="18"/>
        </w:numPr>
        <w:autoSpaceDE w:val="0"/>
        <w:autoSpaceDN w:val="0"/>
        <w:adjustRightInd w:val="0"/>
        <w:jc w:val="both"/>
        <w:rPr>
          <w:rFonts w:asciiTheme="majorBidi" w:hAnsiTheme="majorBidi" w:cstheme="majorBidi"/>
        </w:rPr>
      </w:pPr>
      <w:r w:rsidRPr="002D6E76">
        <w:rPr>
          <w:rFonts w:asciiTheme="majorBidi" w:hAnsiTheme="majorBidi" w:cstheme="majorBidi"/>
          <w:u w:val="single"/>
          <w:rtl/>
        </w:rPr>
        <w:t>הגרב"ד פוברסקי</w:t>
      </w:r>
      <w:r w:rsidRPr="004A6019">
        <w:rPr>
          <w:rFonts w:asciiTheme="majorBidi" w:hAnsiTheme="majorBidi" w:cstheme="majorBidi"/>
          <w:rtl/>
        </w:rPr>
        <w:t xml:space="preserve"> שליט"א </w:t>
      </w:r>
      <w:r>
        <w:rPr>
          <w:rFonts w:asciiTheme="majorBidi" w:hAnsiTheme="majorBidi" w:cstheme="majorBidi" w:hint="cs"/>
          <w:rtl/>
        </w:rPr>
        <w:t>(</w:t>
      </w:r>
      <w:r w:rsidR="00B92A83" w:rsidRPr="004A6019">
        <w:rPr>
          <w:rFonts w:asciiTheme="majorBidi" w:hAnsiTheme="majorBidi" w:cstheme="majorBidi"/>
          <w:rtl/>
        </w:rPr>
        <w:t>קול התורה גליון נ</w:t>
      </w:r>
      <w:r>
        <w:rPr>
          <w:rFonts w:asciiTheme="majorBidi" w:hAnsiTheme="majorBidi" w:cstheme="majorBidi" w:hint="cs"/>
          <w:rtl/>
        </w:rPr>
        <w:t>"</w:t>
      </w:r>
      <w:r w:rsidR="00B92A83" w:rsidRPr="004A6019">
        <w:rPr>
          <w:rFonts w:asciiTheme="majorBidi" w:hAnsiTheme="majorBidi" w:cstheme="majorBidi"/>
          <w:rtl/>
        </w:rPr>
        <w:t>ח עמ' קנ"ו</w:t>
      </w:r>
      <w:r>
        <w:rPr>
          <w:rFonts w:asciiTheme="majorBidi" w:hAnsiTheme="majorBidi" w:cstheme="majorBidi" w:hint="cs"/>
          <w:rtl/>
        </w:rPr>
        <w:t xml:space="preserve"> ד"ה ועוד) </w:t>
      </w:r>
      <w:r>
        <w:rPr>
          <w:rFonts w:asciiTheme="majorBidi" w:hAnsiTheme="majorBidi" w:cstheme="majorBidi"/>
          <w:rtl/>
        </w:rPr>
        <w:t>–</w:t>
      </w:r>
      <w:r>
        <w:rPr>
          <w:rFonts w:asciiTheme="majorBidi" w:hAnsiTheme="majorBidi" w:cstheme="majorBidi" w:hint="cs"/>
          <w:rtl/>
        </w:rPr>
        <w:t xml:space="preserve"> "</w:t>
      </w:r>
      <w:r w:rsidRPr="00B04ADD">
        <w:rPr>
          <w:rFonts w:asciiTheme="majorBidi" w:hAnsiTheme="majorBidi"/>
          <w:rtl/>
        </w:rPr>
        <w:t>לענין</w:t>
      </w:r>
      <w:r>
        <w:rPr>
          <w:rFonts w:asciiTheme="majorBidi" w:hAnsiTheme="majorBidi" w:cstheme="majorBidi" w:hint="cs"/>
          <w:rtl/>
        </w:rPr>
        <w:t xml:space="preserve"> </w:t>
      </w:r>
      <w:r w:rsidRPr="00B04ADD">
        <w:rPr>
          <w:rFonts w:asciiTheme="majorBidi" w:hAnsiTheme="majorBidi" w:hint="cs"/>
          <w:rtl/>
        </w:rPr>
        <w:t>ה</w:t>
      </w:r>
      <w:r w:rsidRPr="00B04ADD">
        <w:rPr>
          <w:rFonts w:asciiTheme="majorBidi" w:hAnsiTheme="majorBidi"/>
          <w:rtl/>
        </w:rPr>
        <w:t>לומד</w:t>
      </w:r>
      <w:r w:rsidRPr="00B04ADD">
        <w:rPr>
          <w:rFonts w:asciiTheme="majorBidi" w:hAnsiTheme="majorBidi" w:hint="cs"/>
          <w:rtl/>
        </w:rPr>
        <w:t xml:space="preserve"> ה</w:t>
      </w:r>
      <w:r w:rsidRPr="00B04ADD">
        <w:rPr>
          <w:rFonts w:asciiTheme="majorBidi" w:hAnsiTheme="majorBidi"/>
          <w:rtl/>
        </w:rPr>
        <w:t xml:space="preserve">לכות </w:t>
      </w:r>
      <w:r w:rsidRPr="00B04ADD">
        <w:rPr>
          <w:rFonts w:asciiTheme="majorBidi" w:hAnsiTheme="majorBidi" w:hint="cs"/>
          <w:rtl/>
        </w:rPr>
        <w:t>ח</w:t>
      </w:r>
      <w:r w:rsidRPr="00B04ADD">
        <w:rPr>
          <w:rFonts w:asciiTheme="majorBidi" w:hAnsiTheme="majorBidi"/>
          <w:rtl/>
        </w:rPr>
        <w:t>ג ב</w:t>
      </w:r>
      <w:r w:rsidRPr="00B04ADD">
        <w:rPr>
          <w:rFonts w:asciiTheme="majorBidi" w:hAnsiTheme="majorBidi" w:hint="cs"/>
          <w:rtl/>
        </w:rPr>
        <w:t>ח</w:t>
      </w:r>
      <w:r w:rsidRPr="00B04ADD">
        <w:rPr>
          <w:rFonts w:asciiTheme="majorBidi" w:hAnsiTheme="majorBidi"/>
          <w:rtl/>
        </w:rPr>
        <w:t>ג</w:t>
      </w:r>
      <w:r w:rsidRPr="00B04ADD">
        <w:rPr>
          <w:rFonts w:asciiTheme="majorBidi" w:hAnsiTheme="majorBidi" w:hint="cs"/>
          <w:rtl/>
        </w:rPr>
        <w:t xml:space="preserve"> </w:t>
      </w:r>
      <w:r w:rsidRPr="00B04ADD">
        <w:rPr>
          <w:rFonts w:asciiTheme="majorBidi" w:hAnsiTheme="majorBidi"/>
          <w:rtl/>
        </w:rPr>
        <w:t>דמלבד דמקיים בזה מצות ת</w:t>
      </w:r>
      <w:r w:rsidRPr="00B04ADD">
        <w:rPr>
          <w:rFonts w:asciiTheme="majorBidi" w:hAnsiTheme="majorBidi" w:hint="cs"/>
          <w:rtl/>
        </w:rPr>
        <w:t>"ת</w:t>
      </w:r>
      <w:r w:rsidRPr="00B04ADD">
        <w:rPr>
          <w:rFonts w:asciiTheme="majorBidi" w:hAnsiTheme="majorBidi"/>
          <w:rtl/>
        </w:rPr>
        <w:t xml:space="preserve"> מקיים בזה גם</w:t>
      </w:r>
      <w:r w:rsidRPr="00B04ADD">
        <w:rPr>
          <w:rFonts w:asciiTheme="majorBidi" w:hAnsiTheme="majorBidi" w:cstheme="majorBidi" w:hint="cs"/>
          <w:rtl/>
        </w:rPr>
        <w:t xml:space="preserve"> </w:t>
      </w:r>
      <w:r w:rsidRPr="00B04ADD">
        <w:rPr>
          <w:rFonts w:asciiTheme="majorBidi" w:hAnsiTheme="majorBidi"/>
          <w:rtl/>
        </w:rPr>
        <w:t>קיום תקנ</w:t>
      </w:r>
      <w:r w:rsidRPr="00B04ADD">
        <w:rPr>
          <w:rFonts w:asciiTheme="majorBidi" w:hAnsiTheme="majorBidi" w:hint="cs"/>
          <w:rtl/>
        </w:rPr>
        <w:t>"</w:t>
      </w:r>
      <w:r w:rsidRPr="00B04ADD">
        <w:rPr>
          <w:rFonts w:asciiTheme="majorBidi" w:hAnsiTheme="majorBidi"/>
          <w:rtl/>
        </w:rPr>
        <w:t>ח ללמוד הלכות חג בחג, ועפ</w:t>
      </w:r>
      <w:r w:rsidRPr="00B04ADD">
        <w:rPr>
          <w:rFonts w:asciiTheme="majorBidi" w:hAnsiTheme="majorBidi" w:hint="cs"/>
          <w:rtl/>
        </w:rPr>
        <w:t>"</w:t>
      </w:r>
      <w:r w:rsidRPr="00B04ADD">
        <w:rPr>
          <w:rFonts w:asciiTheme="majorBidi" w:hAnsiTheme="majorBidi"/>
          <w:rtl/>
        </w:rPr>
        <w:t>ז אפשר דכה</w:t>
      </w:r>
      <w:r w:rsidRPr="00B04ADD">
        <w:rPr>
          <w:rFonts w:asciiTheme="majorBidi" w:hAnsiTheme="majorBidi" w:hint="cs"/>
          <w:rtl/>
        </w:rPr>
        <w:t>"</w:t>
      </w:r>
      <w:r w:rsidRPr="00B04ADD">
        <w:rPr>
          <w:rFonts w:asciiTheme="majorBidi" w:hAnsiTheme="majorBidi"/>
          <w:rtl/>
        </w:rPr>
        <w:t>ג אף אית ביה פטור</w:t>
      </w:r>
      <w:r w:rsidRPr="00B04ADD">
        <w:rPr>
          <w:rFonts w:asciiTheme="majorBidi" w:hAnsiTheme="majorBidi" w:cstheme="majorBidi" w:hint="cs"/>
          <w:rtl/>
        </w:rPr>
        <w:t xml:space="preserve"> </w:t>
      </w:r>
      <w:r w:rsidRPr="00B04ADD">
        <w:rPr>
          <w:rFonts w:asciiTheme="majorBidi" w:hAnsiTheme="majorBidi"/>
          <w:rtl/>
        </w:rPr>
        <w:t>דעוסק במצות משום קיום תקנ</w:t>
      </w:r>
      <w:r w:rsidRPr="00B04ADD">
        <w:rPr>
          <w:rFonts w:asciiTheme="majorBidi" w:hAnsiTheme="majorBidi" w:hint="cs"/>
          <w:rtl/>
        </w:rPr>
        <w:t>"</w:t>
      </w:r>
      <w:r w:rsidRPr="00B04ADD">
        <w:rPr>
          <w:rFonts w:asciiTheme="majorBidi" w:hAnsiTheme="majorBidi"/>
          <w:rtl/>
        </w:rPr>
        <w:t>ח דלימוד הלכות החג</w:t>
      </w:r>
      <w:r w:rsidRPr="00B04ADD">
        <w:rPr>
          <w:rFonts w:asciiTheme="majorBidi" w:hAnsiTheme="majorBidi" w:hint="cs"/>
          <w:rtl/>
        </w:rPr>
        <w:t xml:space="preserve"> </w:t>
      </w:r>
      <w:r w:rsidRPr="00B04ADD">
        <w:rPr>
          <w:rFonts w:asciiTheme="majorBidi" w:hAnsiTheme="majorBidi"/>
          <w:rtl/>
        </w:rPr>
        <w:t>(ויל</w:t>
      </w:r>
      <w:r w:rsidRPr="00B04ADD">
        <w:rPr>
          <w:rFonts w:asciiTheme="majorBidi" w:hAnsiTheme="majorBidi" w:hint="cs"/>
          <w:rtl/>
        </w:rPr>
        <w:t>"</w:t>
      </w:r>
      <w:r w:rsidRPr="00B04ADD">
        <w:rPr>
          <w:rFonts w:asciiTheme="majorBidi" w:hAnsiTheme="majorBidi"/>
          <w:rtl/>
        </w:rPr>
        <w:t>ע בזה)</w:t>
      </w:r>
      <w:r w:rsidRPr="00B04ADD">
        <w:rPr>
          <w:rFonts w:asciiTheme="majorBidi" w:hAnsiTheme="majorBidi" w:hint="cs"/>
          <w:rtl/>
        </w:rPr>
        <w:t>"</w:t>
      </w:r>
      <w:r w:rsidRPr="002D6E76">
        <w:rPr>
          <w:rFonts w:asciiTheme="majorBidi" w:hAnsiTheme="majorBidi" w:cstheme="majorBidi" w:hint="cs"/>
          <w:rtl/>
        </w:rPr>
        <w:t>.</w:t>
      </w:r>
    </w:p>
    <w:p w14:paraId="4E635655" w14:textId="77777777" w:rsidR="004A6019" w:rsidRPr="00B04ADD" w:rsidRDefault="004A6019" w:rsidP="004A6019">
      <w:pPr>
        <w:widowControl w:val="0"/>
        <w:autoSpaceDE w:val="0"/>
        <w:autoSpaceDN w:val="0"/>
        <w:adjustRightInd w:val="0"/>
        <w:jc w:val="both"/>
        <w:rPr>
          <w:rFonts w:asciiTheme="majorBidi" w:hAnsiTheme="majorBidi" w:cstheme="majorBidi"/>
        </w:rPr>
      </w:pPr>
    </w:p>
    <w:p w14:paraId="2AC6F4A3" w14:textId="51716843" w:rsidR="004A6019" w:rsidRDefault="004A6019" w:rsidP="004A6019">
      <w:pPr>
        <w:widowControl w:val="0"/>
        <w:numPr>
          <w:ilvl w:val="1"/>
          <w:numId w:val="18"/>
        </w:numPr>
        <w:autoSpaceDE w:val="0"/>
        <w:autoSpaceDN w:val="0"/>
        <w:adjustRightInd w:val="0"/>
        <w:jc w:val="both"/>
        <w:rPr>
          <w:rFonts w:asciiTheme="majorBidi" w:hAnsiTheme="majorBidi" w:cstheme="majorBidi"/>
        </w:rPr>
      </w:pPr>
      <w:r w:rsidRPr="004A6019">
        <w:rPr>
          <w:rFonts w:asciiTheme="majorBidi" w:hAnsiTheme="majorBidi" w:cstheme="majorBidi"/>
          <w:b/>
          <w:bCs/>
          <w:rtl/>
        </w:rPr>
        <w:t>אם מקיימין שואלין ודורשין בהל' הפסח כשלומד הל' יו"ט</w:t>
      </w:r>
      <w:r>
        <w:rPr>
          <w:rFonts w:asciiTheme="majorBidi" w:hAnsiTheme="majorBidi" w:cstheme="majorBidi" w:hint="cs"/>
          <w:rtl/>
        </w:rPr>
        <w:t>.</w:t>
      </w:r>
    </w:p>
    <w:p w14:paraId="0E774101" w14:textId="0344D499" w:rsidR="004A6019" w:rsidRPr="004A6019" w:rsidRDefault="004A6019" w:rsidP="004A601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יצא.</w:t>
      </w:r>
    </w:p>
    <w:p w14:paraId="0A8DC42C" w14:textId="7BCD1250" w:rsidR="001E3988" w:rsidRDefault="001E3988" w:rsidP="004A6019">
      <w:pPr>
        <w:widowControl w:val="0"/>
        <w:numPr>
          <w:ilvl w:val="3"/>
          <w:numId w:val="18"/>
        </w:numPr>
        <w:autoSpaceDE w:val="0"/>
        <w:autoSpaceDN w:val="0"/>
        <w:adjustRightInd w:val="0"/>
        <w:jc w:val="both"/>
        <w:rPr>
          <w:rFonts w:asciiTheme="majorBidi" w:hAnsiTheme="majorBidi" w:cstheme="majorBidi"/>
        </w:rPr>
      </w:pPr>
      <w:r w:rsidRPr="001E3988">
        <w:rPr>
          <w:rFonts w:hint="cs"/>
          <w:u w:val="single"/>
          <w:rtl/>
        </w:rPr>
        <w:t>חוט שני</w:t>
      </w:r>
      <w:r>
        <w:rPr>
          <w:rFonts w:hint="cs"/>
          <w:rtl/>
        </w:rPr>
        <w:t xml:space="preserve"> (פסח פרק א' סוף ס"ק א', עמ' נ"א) </w:t>
      </w:r>
      <w:r>
        <w:rPr>
          <w:rtl/>
        </w:rPr>
        <w:t>–</w:t>
      </w:r>
      <w:r>
        <w:rPr>
          <w:rFonts w:hint="cs"/>
          <w:rtl/>
        </w:rPr>
        <w:t xml:space="preserve"> "</w:t>
      </w:r>
      <w:r w:rsidRPr="001E3988">
        <w:rPr>
          <w:rFonts w:asciiTheme="majorBidi" w:hAnsiTheme="majorBidi"/>
          <w:rtl/>
        </w:rPr>
        <w:t xml:space="preserve">ודעת הגר"א דבעצרת סגי מיום א' בסיון, עיי"ש, ועל כרחך דקודם לעצרת ילמד דיני יום טוב. וא"כ התקנה היא ללמוד הלכות יום טוב, וה"ה בשאר ימים טובים שצריך ללמוד גס הלכות יום טוב, עכ"ל. </w:t>
      </w:r>
      <w:r w:rsidRPr="001E3988">
        <w:rPr>
          <w:rFonts w:asciiTheme="majorBidi" w:hAnsiTheme="majorBidi"/>
          <w:b/>
          <w:bCs/>
          <w:rtl/>
        </w:rPr>
        <w:t>וכשיש חול המועד, צריך ללמוד גם הלכות חול המועד</w:t>
      </w:r>
      <w:r>
        <w:rPr>
          <w:rFonts w:asciiTheme="majorBidi" w:hAnsiTheme="majorBidi" w:cstheme="majorBidi" w:hint="cs"/>
          <w:rtl/>
        </w:rPr>
        <w:t>".</w:t>
      </w:r>
    </w:p>
    <w:p w14:paraId="474FAAF8" w14:textId="3A2A79C1" w:rsidR="004A6019" w:rsidRDefault="004A6019" w:rsidP="004A6019">
      <w:pPr>
        <w:widowControl w:val="0"/>
        <w:numPr>
          <w:ilvl w:val="3"/>
          <w:numId w:val="18"/>
        </w:numPr>
        <w:autoSpaceDE w:val="0"/>
        <w:autoSpaceDN w:val="0"/>
        <w:adjustRightInd w:val="0"/>
        <w:jc w:val="both"/>
        <w:rPr>
          <w:rFonts w:asciiTheme="majorBidi" w:hAnsiTheme="majorBidi" w:cstheme="majorBidi"/>
        </w:rPr>
      </w:pPr>
      <w:r w:rsidRPr="004A6019">
        <w:rPr>
          <w:rFonts w:asciiTheme="majorBidi" w:hAnsiTheme="majorBidi" w:cstheme="majorBidi" w:hint="cs"/>
          <w:rtl/>
        </w:rPr>
        <w:t xml:space="preserve">עי' </w:t>
      </w:r>
      <w:r>
        <w:rPr>
          <w:rFonts w:asciiTheme="majorBidi" w:hAnsiTheme="majorBidi" w:cstheme="majorBidi"/>
          <w:u w:val="single"/>
          <w:rtl/>
        </w:rPr>
        <w:t>הגרח"ק</w:t>
      </w:r>
      <w:r>
        <w:rPr>
          <w:rFonts w:asciiTheme="majorBidi" w:hAnsiTheme="majorBidi" w:cstheme="majorBidi"/>
          <w:rtl/>
        </w:rPr>
        <w:t xml:space="preserve"> שליט"א (מועדי הגר"ח ח"א תשובה י"</w:t>
      </w:r>
      <w:r>
        <w:rPr>
          <w:rFonts w:asciiTheme="majorBidi" w:hAnsiTheme="majorBidi" w:cstheme="majorBidi" w:hint="cs"/>
          <w:rtl/>
        </w:rPr>
        <w:t>ט</w:t>
      </w:r>
      <w:r>
        <w:rPr>
          <w:rFonts w:asciiTheme="majorBidi" w:hAnsiTheme="majorBidi" w:cstheme="majorBidi"/>
          <w:rtl/>
        </w:rPr>
        <w:t>) – "</w:t>
      </w:r>
      <w:r w:rsidR="00B92A83" w:rsidRPr="004A6019">
        <w:rPr>
          <w:rFonts w:asciiTheme="majorBidi" w:hAnsiTheme="majorBidi" w:cstheme="majorBidi"/>
          <w:rtl/>
        </w:rPr>
        <w:t>שאלה:</w:t>
      </w:r>
      <w:r w:rsidRPr="004A6019">
        <w:rPr>
          <w:rFonts w:asciiTheme="majorBidi" w:hAnsiTheme="majorBidi" w:cstheme="majorBidi" w:hint="cs"/>
          <w:rtl/>
        </w:rPr>
        <w:t xml:space="preserve"> </w:t>
      </w:r>
      <w:r w:rsidR="00B92A83" w:rsidRPr="004A6019">
        <w:rPr>
          <w:rFonts w:asciiTheme="majorBidi" w:hAnsiTheme="majorBidi" w:cstheme="majorBidi"/>
          <w:rtl/>
        </w:rPr>
        <w:t>אם מקיימין שואלין ודורשין בהל' הפסח כשלומד הל' יו"ט.</w:t>
      </w:r>
      <w:r w:rsidRPr="004A6019">
        <w:rPr>
          <w:rFonts w:asciiTheme="majorBidi" w:hAnsiTheme="majorBidi" w:cstheme="majorBidi" w:hint="cs"/>
          <w:rtl/>
        </w:rPr>
        <w:t xml:space="preserve"> </w:t>
      </w:r>
      <w:r w:rsidR="00B92A83" w:rsidRPr="004A6019">
        <w:rPr>
          <w:rFonts w:asciiTheme="majorBidi" w:hAnsiTheme="majorBidi" w:cstheme="majorBidi"/>
          <w:rtl/>
        </w:rPr>
        <w:t>תשובה:</w:t>
      </w:r>
      <w:r>
        <w:rPr>
          <w:rFonts w:asciiTheme="majorBidi" w:hAnsiTheme="majorBidi" w:cstheme="majorBidi" w:hint="cs"/>
          <w:rtl/>
        </w:rPr>
        <w:t xml:space="preserve"> </w:t>
      </w:r>
      <w:r w:rsidR="00B92A83" w:rsidRPr="004A6019">
        <w:rPr>
          <w:rFonts w:asciiTheme="majorBidi" w:hAnsiTheme="majorBidi" w:cstheme="majorBidi"/>
          <w:rtl/>
        </w:rPr>
        <w:t>יתכן</w:t>
      </w:r>
      <w:r>
        <w:rPr>
          <w:rFonts w:asciiTheme="majorBidi" w:hAnsiTheme="majorBidi" w:cstheme="majorBidi" w:hint="cs"/>
          <w:rtl/>
        </w:rPr>
        <w:t>"</w:t>
      </w:r>
      <w:r w:rsidR="00B92A83" w:rsidRPr="004A6019">
        <w:rPr>
          <w:rFonts w:asciiTheme="majorBidi" w:hAnsiTheme="majorBidi" w:cstheme="majorBidi"/>
          <w:rtl/>
        </w:rPr>
        <w:t>.</w:t>
      </w:r>
    </w:p>
    <w:p w14:paraId="23844166" w14:textId="05CEE39B" w:rsidR="004A6019" w:rsidRDefault="004A6019" w:rsidP="004A6019">
      <w:pPr>
        <w:widowControl w:val="0"/>
        <w:numPr>
          <w:ilvl w:val="3"/>
          <w:numId w:val="18"/>
        </w:numPr>
        <w:autoSpaceDE w:val="0"/>
        <w:autoSpaceDN w:val="0"/>
        <w:adjustRightInd w:val="0"/>
        <w:jc w:val="both"/>
        <w:rPr>
          <w:rFonts w:asciiTheme="majorBidi" w:hAnsiTheme="majorBidi" w:cstheme="majorBidi"/>
        </w:rPr>
      </w:pPr>
      <w:r w:rsidRPr="000243A5">
        <w:rPr>
          <w:rFonts w:asciiTheme="majorBidi" w:hAnsiTheme="majorBidi" w:cstheme="majorBidi"/>
          <w:u w:val="single"/>
          <w:rtl/>
        </w:rPr>
        <w:t>שואלין ודורשין</w:t>
      </w:r>
      <w:r>
        <w:rPr>
          <w:rFonts w:asciiTheme="majorBidi" w:hAnsiTheme="majorBidi" w:cstheme="majorBidi" w:hint="cs"/>
          <w:rtl/>
        </w:rPr>
        <w:t xml:space="preserve"> (</w:t>
      </w:r>
      <w:r>
        <w:rPr>
          <w:rFonts w:asciiTheme="majorBidi" w:hAnsiTheme="majorBidi" w:cstheme="majorBidi"/>
          <w:rtl/>
        </w:rPr>
        <w:t>מועדי הגר"ח ח"א תשובה י"</w:t>
      </w:r>
      <w:r>
        <w:rPr>
          <w:rFonts w:asciiTheme="majorBidi" w:hAnsiTheme="majorBidi" w:cstheme="majorBidi" w:hint="cs"/>
          <w:rtl/>
        </w:rPr>
        <w:t>ט בהג"ה</w:t>
      </w:r>
      <w:r>
        <w:rPr>
          <w:rFonts w:asciiTheme="majorBidi" w:hAnsiTheme="majorBidi" w:cstheme="majorBidi"/>
          <w:rtl/>
        </w:rPr>
        <w:t>) – "</w:t>
      </w:r>
      <w:r>
        <w:rPr>
          <w:rFonts w:asciiTheme="majorBidi" w:hAnsiTheme="majorBidi" w:cstheme="majorBidi" w:hint="cs"/>
          <w:rtl/>
        </w:rPr>
        <w:t>ש</w:t>
      </w:r>
      <w:r w:rsidRPr="004A6019">
        <w:rPr>
          <w:rFonts w:asciiTheme="majorBidi" w:hAnsiTheme="majorBidi" w:cstheme="majorBidi"/>
          <w:rtl/>
        </w:rPr>
        <w:t>יוצא בהל' יו"ט</w:t>
      </w:r>
      <w:r>
        <w:rPr>
          <w:rFonts w:asciiTheme="majorBidi" w:hAnsiTheme="majorBidi" w:cstheme="majorBidi" w:hint="cs"/>
          <w:rtl/>
        </w:rPr>
        <w:t>".</w:t>
      </w:r>
    </w:p>
    <w:p w14:paraId="2200D4FA" w14:textId="2DAFD9EA" w:rsidR="000243A5" w:rsidRDefault="002D6E76" w:rsidP="004A601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r w:rsidR="000243A5">
        <w:rPr>
          <w:rFonts w:asciiTheme="majorBidi" w:hAnsiTheme="majorBidi" w:cstheme="majorBidi" w:hint="cs"/>
          <w:rtl/>
        </w:rPr>
        <w:t>.</w:t>
      </w:r>
    </w:p>
    <w:p w14:paraId="1B9B1FA0" w14:textId="5670A68D" w:rsidR="00031F56" w:rsidRPr="001F3B14" w:rsidRDefault="000243A5" w:rsidP="001F3B14">
      <w:pPr>
        <w:widowControl w:val="0"/>
        <w:numPr>
          <w:ilvl w:val="3"/>
          <w:numId w:val="18"/>
        </w:numPr>
        <w:autoSpaceDE w:val="0"/>
        <w:autoSpaceDN w:val="0"/>
        <w:adjustRightInd w:val="0"/>
        <w:jc w:val="both"/>
        <w:rPr>
          <w:rFonts w:asciiTheme="majorBidi" w:hAnsiTheme="majorBidi" w:cstheme="majorBidi"/>
        </w:rPr>
      </w:pPr>
      <w:r w:rsidRPr="000243A5">
        <w:rPr>
          <w:rFonts w:asciiTheme="majorBidi" w:hAnsiTheme="majorBidi" w:cstheme="majorBidi" w:hint="cs"/>
          <w:u w:val="single"/>
          <w:rtl/>
        </w:rPr>
        <w:t>הגרשז"א</w:t>
      </w:r>
      <w:r>
        <w:rPr>
          <w:rFonts w:asciiTheme="majorBidi" w:hAnsiTheme="majorBidi" w:cstheme="majorBidi" w:hint="cs"/>
          <w:rtl/>
        </w:rPr>
        <w:t xml:space="preserve"> זצ"ל (</w:t>
      </w:r>
      <w:r w:rsidR="00B92A83" w:rsidRPr="004A6019">
        <w:rPr>
          <w:rFonts w:asciiTheme="majorBidi" w:hAnsiTheme="majorBidi" w:cstheme="majorBidi"/>
          <w:rtl/>
        </w:rPr>
        <w:t>מעדני שלמה מועדים עמ' א'</w:t>
      </w:r>
      <w:r w:rsidR="002D6E76">
        <w:rPr>
          <w:rFonts w:asciiTheme="majorBidi" w:hAnsiTheme="majorBidi" w:cstheme="majorBidi" w:hint="cs"/>
          <w:rtl/>
        </w:rPr>
        <w:t>, דפו"ח עמ' קכ"ה</w:t>
      </w:r>
      <w:r>
        <w:rPr>
          <w:rFonts w:asciiTheme="majorBidi" w:hAnsiTheme="majorBidi" w:cstheme="majorBidi" w:hint="cs"/>
          <w:rtl/>
        </w:rPr>
        <w:t xml:space="preserve">) </w:t>
      </w:r>
      <w:r w:rsidR="002D6E76">
        <w:rPr>
          <w:rFonts w:asciiTheme="majorBidi" w:hAnsiTheme="majorBidi" w:cstheme="majorBidi"/>
          <w:rtl/>
        </w:rPr>
        <w:t>–</w:t>
      </w:r>
      <w:r w:rsidR="00B92A83" w:rsidRPr="004A6019">
        <w:rPr>
          <w:rFonts w:asciiTheme="majorBidi" w:hAnsiTheme="majorBidi" w:cstheme="majorBidi"/>
          <w:rtl/>
        </w:rPr>
        <w:t xml:space="preserve"> </w:t>
      </w:r>
      <w:r w:rsidR="002D6E76">
        <w:rPr>
          <w:rFonts w:asciiTheme="majorBidi" w:hAnsiTheme="majorBidi" w:cstheme="majorBidi" w:hint="cs"/>
          <w:rtl/>
        </w:rPr>
        <w:t>"</w:t>
      </w:r>
      <w:r w:rsidR="002D6E76" w:rsidRPr="002D6E76">
        <w:rPr>
          <w:rFonts w:asciiTheme="majorBidi" w:hAnsiTheme="majorBidi"/>
          <w:rtl/>
        </w:rPr>
        <w:t xml:space="preserve">והשיב מרן, דפשיטא דלפני חג השבועות עיקר החיוב הוא לימוד הלכות יו"ט שכמעט אין שם אלא דינים אלו בלבד, אולם עדיין ליכא ראיה לענין פסח וסוכות דסגי בהלכות יו"ט ובהם בעינן הלכותיהם. אמנם אף שלדינא </w:t>
      </w:r>
      <w:r w:rsidR="002D6E76" w:rsidRPr="002D6E76">
        <w:rPr>
          <w:rFonts w:asciiTheme="majorBidi" w:hAnsiTheme="majorBidi"/>
          <w:b/>
          <w:bCs/>
          <w:rtl/>
        </w:rPr>
        <w:t>פשוט שאין יוצאים</w:t>
      </w:r>
      <w:r w:rsidR="002D6E76" w:rsidRPr="002D6E76">
        <w:rPr>
          <w:rFonts w:asciiTheme="majorBidi" w:hAnsiTheme="majorBidi"/>
          <w:rtl/>
        </w:rPr>
        <w:t xml:space="preserve"> דין זה של 'שלושים יום קודם לחג' בלימוד הלכות יו"ט גרידא לפני פסח, אלא צריך לעסוק בהלכות המיוחדות לפסח, מכל מקום נכלל נמי בדין זה לעסוק בהלכות יו"ט בכדי שיידע כיצד לנהוג לענין יו"ט עצמו. ואין לומר דכיון שהלכות יו"ט שייכות לכל יו"ט ולא רק ליו"ט מסויים שלפניו, דשוב הוי לימוד הלכות יו"ט כלימוד בבא קמא וכדומה, שצריך לדעת זאת באופן כללי ולא באיזה זמן מסויים, ולכן לא חל כלל על לימוד זה חובת שלושים יום קודם החג, זה אינו, אלא צריך לברר גם הלכות יו"ט לפני החג כמו ההלכות המיוחדות של החג כיון שכעת הוה למעשה</w:t>
      </w:r>
      <w:r w:rsidR="002D6E76">
        <w:rPr>
          <w:rFonts w:asciiTheme="majorBidi" w:hAnsiTheme="majorBidi" w:cstheme="majorBidi" w:hint="cs"/>
          <w:rtl/>
        </w:rPr>
        <w:t>"</w:t>
      </w:r>
      <w:r w:rsidR="00B92A83" w:rsidRPr="004A6019">
        <w:rPr>
          <w:rFonts w:asciiTheme="majorBidi" w:hAnsiTheme="majorBidi" w:cstheme="majorBidi"/>
          <w:rtl/>
        </w:rPr>
        <w:t>.</w:t>
      </w:r>
    </w:p>
    <w:p w14:paraId="64CE641A" w14:textId="77777777" w:rsidR="00DC6210" w:rsidRDefault="00DC6210" w:rsidP="00DC6210">
      <w:pPr>
        <w:widowControl w:val="0"/>
        <w:autoSpaceDE w:val="0"/>
        <w:autoSpaceDN w:val="0"/>
        <w:adjustRightInd w:val="0"/>
        <w:jc w:val="both"/>
        <w:rPr>
          <w:rFonts w:asciiTheme="majorBidi" w:hAnsiTheme="majorBidi" w:cstheme="majorBidi"/>
        </w:rPr>
      </w:pPr>
    </w:p>
    <w:p w14:paraId="30FA65D0" w14:textId="77777777" w:rsidR="00DC6210" w:rsidRDefault="00B92A83" w:rsidP="00DC6210">
      <w:pPr>
        <w:widowControl w:val="0"/>
        <w:numPr>
          <w:ilvl w:val="1"/>
          <w:numId w:val="18"/>
        </w:numPr>
        <w:autoSpaceDE w:val="0"/>
        <w:autoSpaceDN w:val="0"/>
        <w:adjustRightInd w:val="0"/>
        <w:jc w:val="both"/>
        <w:rPr>
          <w:rFonts w:asciiTheme="majorBidi" w:hAnsiTheme="majorBidi" w:cstheme="majorBidi"/>
        </w:rPr>
      </w:pPr>
      <w:r w:rsidRPr="00DC6210">
        <w:rPr>
          <w:rFonts w:asciiTheme="majorBidi" w:hAnsiTheme="majorBidi" w:cstheme="majorBidi"/>
          <w:b/>
          <w:bCs/>
          <w:rtl/>
        </w:rPr>
        <w:t>לא הספיק ל' יום</w:t>
      </w:r>
      <w:r w:rsidR="00DC6210">
        <w:rPr>
          <w:rFonts w:asciiTheme="majorBidi" w:hAnsiTheme="majorBidi" w:cstheme="majorBidi" w:hint="cs"/>
          <w:rtl/>
        </w:rPr>
        <w:t>.</w:t>
      </w:r>
    </w:p>
    <w:p w14:paraId="3F24A716" w14:textId="698CDC03" w:rsidR="004E1CA9" w:rsidRPr="004E1CA9" w:rsidRDefault="004E1CA9" w:rsidP="00DC6210">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יקדים קודם ל' יום.</w:t>
      </w:r>
    </w:p>
    <w:p w14:paraId="2CD69431" w14:textId="654264DF" w:rsidR="00DC6210" w:rsidRDefault="00DC6210" w:rsidP="004E1CA9">
      <w:pPr>
        <w:widowControl w:val="0"/>
        <w:numPr>
          <w:ilvl w:val="3"/>
          <w:numId w:val="18"/>
        </w:numPr>
        <w:autoSpaceDE w:val="0"/>
        <w:autoSpaceDN w:val="0"/>
        <w:adjustRightInd w:val="0"/>
        <w:jc w:val="both"/>
        <w:rPr>
          <w:rFonts w:asciiTheme="majorBidi" w:hAnsiTheme="majorBidi" w:cstheme="majorBidi"/>
        </w:rPr>
      </w:pPr>
      <w:r w:rsidRPr="00DC6210">
        <w:rPr>
          <w:rFonts w:asciiTheme="majorBidi" w:hAnsiTheme="majorBidi" w:cstheme="majorBidi"/>
          <w:u w:val="single"/>
          <w:rtl/>
        </w:rPr>
        <w:t>הגרח"ק</w:t>
      </w:r>
      <w:r w:rsidRPr="00DC6210">
        <w:rPr>
          <w:rFonts w:asciiTheme="majorBidi" w:hAnsiTheme="majorBidi" w:cstheme="majorBidi"/>
          <w:rtl/>
        </w:rPr>
        <w:t xml:space="preserve"> שליט"א (מועדי הגר"ח ח"א תשובה כ"</w:t>
      </w:r>
      <w:r w:rsidRPr="00DC6210">
        <w:rPr>
          <w:rFonts w:asciiTheme="majorBidi" w:hAnsiTheme="majorBidi" w:cstheme="majorBidi" w:hint="cs"/>
          <w:rtl/>
        </w:rPr>
        <w:t>ו</w:t>
      </w:r>
      <w:r w:rsidRPr="00DC6210">
        <w:rPr>
          <w:rFonts w:asciiTheme="majorBidi" w:hAnsiTheme="majorBidi" w:cstheme="majorBidi"/>
          <w:rtl/>
        </w:rPr>
        <w:t>) – "</w:t>
      </w:r>
      <w:r w:rsidR="00B92A83" w:rsidRPr="00DC6210">
        <w:rPr>
          <w:rFonts w:asciiTheme="majorBidi" w:hAnsiTheme="majorBidi" w:cstheme="majorBidi"/>
          <w:rtl/>
        </w:rPr>
        <w:t>שאלה:</w:t>
      </w:r>
      <w:r w:rsidRPr="00DC6210">
        <w:rPr>
          <w:rFonts w:asciiTheme="majorBidi" w:hAnsiTheme="majorBidi" w:cstheme="majorBidi" w:hint="cs"/>
          <w:rtl/>
        </w:rPr>
        <w:t xml:space="preserve"> </w:t>
      </w:r>
      <w:r w:rsidR="00B92A83" w:rsidRPr="00DC6210">
        <w:rPr>
          <w:rFonts w:asciiTheme="majorBidi" w:hAnsiTheme="majorBidi" w:cstheme="majorBidi"/>
          <w:rtl/>
        </w:rPr>
        <w:t>מי שאין יכול לגמור הל' החג בשלושים יום אם צריך ללמוד כמה חודשים קודם.</w:t>
      </w:r>
      <w:r>
        <w:rPr>
          <w:rFonts w:asciiTheme="majorBidi" w:hAnsiTheme="majorBidi" w:cstheme="majorBidi" w:hint="cs"/>
          <w:rtl/>
        </w:rPr>
        <w:t xml:space="preserve"> </w:t>
      </w:r>
      <w:r w:rsidR="00B92A83" w:rsidRPr="00DC6210">
        <w:rPr>
          <w:rFonts w:asciiTheme="majorBidi" w:hAnsiTheme="majorBidi" w:cstheme="majorBidi"/>
          <w:rtl/>
        </w:rPr>
        <w:t>תשובה:</w:t>
      </w:r>
      <w:r>
        <w:rPr>
          <w:rFonts w:asciiTheme="majorBidi" w:hAnsiTheme="majorBidi" w:cstheme="majorBidi" w:hint="cs"/>
          <w:rtl/>
        </w:rPr>
        <w:t xml:space="preserve"> </w:t>
      </w:r>
      <w:r w:rsidR="00B92A83" w:rsidRPr="00DC6210">
        <w:rPr>
          <w:rFonts w:asciiTheme="majorBidi" w:hAnsiTheme="majorBidi" w:cstheme="majorBidi"/>
          <w:rtl/>
        </w:rPr>
        <w:t>כן</w:t>
      </w:r>
      <w:r w:rsidRPr="00DC6210">
        <w:rPr>
          <w:rFonts w:asciiTheme="majorBidi" w:hAnsiTheme="majorBidi" w:cstheme="majorBidi" w:hint="cs"/>
          <w:rtl/>
        </w:rPr>
        <w:t>"</w:t>
      </w:r>
      <w:r w:rsidR="00B92A83" w:rsidRPr="00DC6210">
        <w:rPr>
          <w:rFonts w:asciiTheme="majorBidi" w:hAnsiTheme="majorBidi" w:cstheme="majorBidi"/>
          <w:rtl/>
        </w:rPr>
        <w:t>.</w:t>
      </w:r>
    </w:p>
    <w:p w14:paraId="6FBE35AA" w14:textId="48BE9D32" w:rsidR="004E1CA9" w:rsidRPr="004E1CA9" w:rsidRDefault="004E1CA9" w:rsidP="00E517D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p>
    <w:p w14:paraId="16C013F0" w14:textId="77777777" w:rsidR="004E1CA9" w:rsidRDefault="00B92A83" w:rsidP="004E1CA9">
      <w:pPr>
        <w:widowControl w:val="0"/>
        <w:numPr>
          <w:ilvl w:val="3"/>
          <w:numId w:val="18"/>
        </w:numPr>
        <w:autoSpaceDE w:val="0"/>
        <w:autoSpaceDN w:val="0"/>
        <w:adjustRightInd w:val="0"/>
        <w:jc w:val="both"/>
        <w:rPr>
          <w:rFonts w:asciiTheme="majorBidi" w:hAnsiTheme="majorBidi" w:cstheme="majorBidi"/>
        </w:rPr>
      </w:pPr>
      <w:r w:rsidRPr="004E1CA9">
        <w:rPr>
          <w:rFonts w:asciiTheme="majorBidi" w:hAnsiTheme="majorBidi" w:cstheme="majorBidi"/>
          <w:u w:val="single"/>
          <w:rtl/>
        </w:rPr>
        <w:t>הגריש</w:t>
      </w:r>
      <w:r w:rsidR="004E1CA9" w:rsidRPr="004E1CA9">
        <w:rPr>
          <w:rFonts w:asciiTheme="majorBidi" w:hAnsiTheme="majorBidi" w:cstheme="majorBidi" w:hint="cs"/>
          <w:u w:val="single"/>
          <w:rtl/>
        </w:rPr>
        <w:t>"א</w:t>
      </w:r>
      <w:r w:rsidRPr="004E1CA9">
        <w:rPr>
          <w:rFonts w:asciiTheme="majorBidi" w:hAnsiTheme="majorBidi" w:cstheme="majorBidi"/>
          <w:rtl/>
        </w:rPr>
        <w:t xml:space="preserve"> זצ"ל</w:t>
      </w:r>
      <w:r w:rsidR="004E1CA9" w:rsidRPr="004E1CA9">
        <w:rPr>
          <w:rFonts w:asciiTheme="majorBidi" w:hAnsiTheme="majorBidi" w:cstheme="majorBidi" w:hint="cs"/>
          <w:rtl/>
        </w:rPr>
        <w:t xml:space="preserve"> (אשרי האיש או"ח ח"ג פרק נ' אות ט') </w:t>
      </w:r>
      <w:r w:rsidR="004E1CA9" w:rsidRPr="004E1CA9">
        <w:rPr>
          <w:rFonts w:asciiTheme="majorBidi" w:hAnsiTheme="majorBidi" w:cstheme="majorBidi"/>
          <w:rtl/>
        </w:rPr>
        <w:t>–</w:t>
      </w:r>
      <w:r w:rsidR="004E1CA9" w:rsidRPr="004E1CA9">
        <w:rPr>
          <w:rFonts w:asciiTheme="majorBidi" w:hAnsiTheme="majorBidi" w:cstheme="majorBidi" w:hint="cs"/>
          <w:rtl/>
        </w:rPr>
        <w:t xml:space="preserve"> "</w:t>
      </w:r>
      <w:r w:rsidR="004E1CA9">
        <w:rPr>
          <w:rFonts w:hint="cs"/>
          <w:rtl/>
        </w:rPr>
        <w:t>ומי</w:t>
      </w:r>
      <w:r w:rsidR="004E1CA9" w:rsidRPr="004E1CA9">
        <w:rPr>
          <w:rtl/>
        </w:rPr>
        <w:t xml:space="preserve"> </w:t>
      </w:r>
      <w:r w:rsidR="004E1CA9" w:rsidRPr="004E1CA9">
        <w:rPr>
          <w:rFonts w:asciiTheme="majorBidi" w:hAnsiTheme="majorBidi"/>
          <w:rtl/>
        </w:rPr>
        <w:t>שיודע שלא יספיק ללמוד כל ההלכות המעשיות בשלושי</w:t>
      </w:r>
      <w:r w:rsidR="004E1CA9">
        <w:rPr>
          <w:rFonts w:asciiTheme="majorBidi" w:hAnsiTheme="majorBidi" w:hint="cs"/>
          <w:rtl/>
        </w:rPr>
        <w:t>ם</w:t>
      </w:r>
      <w:r w:rsidR="004E1CA9" w:rsidRPr="004E1CA9">
        <w:rPr>
          <w:rFonts w:asciiTheme="majorBidi" w:hAnsiTheme="majorBidi"/>
          <w:rtl/>
        </w:rPr>
        <w:t xml:space="preserve"> יו</w:t>
      </w:r>
      <w:r w:rsidR="004E1CA9">
        <w:rPr>
          <w:rFonts w:asciiTheme="majorBidi" w:hAnsiTheme="majorBidi" w:hint="cs"/>
          <w:rtl/>
        </w:rPr>
        <w:t>ם</w:t>
      </w:r>
      <w:r w:rsidR="004E1CA9" w:rsidRPr="004E1CA9">
        <w:rPr>
          <w:rFonts w:asciiTheme="majorBidi" w:hAnsiTheme="majorBidi"/>
          <w:rtl/>
        </w:rPr>
        <w:t>, אולי ראוי לו להקדי</w:t>
      </w:r>
      <w:r w:rsidR="004E1CA9">
        <w:rPr>
          <w:rFonts w:asciiTheme="majorBidi" w:hAnsiTheme="majorBidi" w:hint="cs"/>
          <w:rtl/>
        </w:rPr>
        <w:t>ם</w:t>
      </w:r>
      <w:r w:rsidR="004E1CA9">
        <w:rPr>
          <w:rFonts w:asciiTheme="majorBidi" w:hAnsiTheme="majorBidi" w:cstheme="majorBidi" w:hint="cs"/>
          <w:rtl/>
        </w:rPr>
        <w:t xml:space="preserve"> </w:t>
      </w:r>
      <w:r w:rsidR="004E1CA9" w:rsidRPr="004E1CA9">
        <w:rPr>
          <w:rFonts w:asciiTheme="majorBidi" w:hAnsiTheme="majorBidi"/>
          <w:rtl/>
        </w:rPr>
        <w:t>ללמוד כמה חודשי</w:t>
      </w:r>
      <w:r w:rsidR="004E1CA9" w:rsidRPr="004E1CA9">
        <w:rPr>
          <w:rFonts w:asciiTheme="majorBidi" w:hAnsiTheme="majorBidi" w:hint="cs"/>
          <w:rtl/>
        </w:rPr>
        <w:t>ם</w:t>
      </w:r>
      <w:r w:rsidR="004E1CA9" w:rsidRPr="004E1CA9">
        <w:rPr>
          <w:rFonts w:asciiTheme="majorBidi" w:hAnsiTheme="majorBidi"/>
          <w:rtl/>
        </w:rPr>
        <w:t xml:space="preserve"> קוד</w:t>
      </w:r>
      <w:r w:rsidR="004E1CA9" w:rsidRPr="004E1CA9">
        <w:rPr>
          <w:rFonts w:asciiTheme="majorBidi" w:hAnsiTheme="majorBidi" w:cstheme="majorBidi" w:hint="cs"/>
          <w:rtl/>
        </w:rPr>
        <w:t>ם"</w:t>
      </w:r>
      <w:r w:rsidR="00DC6210" w:rsidRPr="004E1CA9">
        <w:rPr>
          <w:rFonts w:asciiTheme="majorBidi" w:hAnsiTheme="majorBidi" w:cstheme="majorBidi" w:hint="cs"/>
          <w:rtl/>
        </w:rPr>
        <w:t>.</w:t>
      </w:r>
    </w:p>
    <w:p w14:paraId="10ABCCFB" w14:textId="77777777" w:rsidR="004E1CA9" w:rsidRDefault="004E1CA9" w:rsidP="004E1CA9">
      <w:pPr>
        <w:widowControl w:val="0"/>
        <w:autoSpaceDE w:val="0"/>
        <w:autoSpaceDN w:val="0"/>
        <w:adjustRightInd w:val="0"/>
        <w:jc w:val="both"/>
        <w:rPr>
          <w:rFonts w:asciiTheme="majorBidi" w:hAnsiTheme="majorBidi" w:cstheme="majorBidi"/>
        </w:rPr>
      </w:pPr>
    </w:p>
    <w:p w14:paraId="43E939A0" w14:textId="77777777" w:rsidR="004E1CA9" w:rsidRDefault="00B92A83" w:rsidP="004E1CA9">
      <w:pPr>
        <w:widowControl w:val="0"/>
        <w:numPr>
          <w:ilvl w:val="1"/>
          <w:numId w:val="18"/>
        </w:numPr>
        <w:autoSpaceDE w:val="0"/>
        <w:autoSpaceDN w:val="0"/>
        <w:adjustRightInd w:val="0"/>
        <w:jc w:val="both"/>
        <w:rPr>
          <w:rFonts w:asciiTheme="majorBidi" w:hAnsiTheme="majorBidi" w:cstheme="majorBidi"/>
        </w:rPr>
      </w:pPr>
      <w:r w:rsidRPr="004E1CA9">
        <w:rPr>
          <w:rFonts w:asciiTheme="majorBidi" w:hAnsiTheme="majorBidi" w:cstheme="majorBidi"/>
          <w:b/>
          <w:bCs/>
          <w:rtl/>
        </w:rPr>
        <w:t>שואלין בספרי מוסר</w:t>
      </w:r>
      <w:r w:rsidR="004E1CA9">
        <w:rPr>
          <w:rFonts w:asciiTheme="majorBidi" w:hAnsiTheme="majorBidi" w:cstheme="majorBidi" w:hint="cs"/>
          <w:rtl/>
        </w:rPr>
        <w:t>.</w:t>
      </w:r>
    </w:p>
    <w:p w14:paraId="0AEEB081" w14:textId="77777777" w:rsidR="004E1CA9" w:rsidRDefault="004E1CA9" w:rsidP="004E1CA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כ"</w:t>
      </w:r>
      <w:r>
        <w:rPr>
          <w:rFonts w:asciiTheme="majorBidi" w:hAnsiTheme="majorBidi" w:cstheme="majorBidi" w:hint="cs"/>
          <w:rtl/>
        </w:rPr>
        <w:t>ז</w:t>
      </w:r>
      <w:r>
        <w:rPr>
          <w:rFonts w:asciiTheme="majorBidi" w:hAnsiTheme="majorBidi" w:cstheme="majorBidi"/>
          <w:rtl/>
        </w:rPr>
        <w:t>) – "</w:t>
      </w:r>
      <w:r w:rsidR="00B92A83" w:rsidRPr="004E1CA9">
        <w:rPr>
          <w:rFonts w:asciiTheme="majorBidi" w:hAnsiTheme="majorBidi" w:cstheme="majorBidi"/>
          <w:rtl/>
        </w:rPr>
        <w:t>שאלה:</w:t>
      </w:r>
      <w:r>
        <w:rPr>
          <w:rFonts w:asciiTheme="majorBidi" w:hAnsiTheme="majorBidi" w:cstheme="majorBidi" w:hint="cs"/>
          <w:rtl/>
        </w:rPr>
        <w:t xml:space="preserve"> </w:t>
      </w:r>
      <w:r w:rsidR="00B92A83" w:rsidRPr="004E1CA9">
        <w:rPr>
          <w:rFonts w:asciiTheme="majorBidi" w:hAnsiTheme="majorBidi" w:cstheme="majorBidi"/>
          <w:rtl/>
        </w:rPr>
        <w:t>אם לומד ספרי מוסר בעניני המועדים אם מקיים שואלין.</w:t>
      </w:r>
      <w:r>
        <w:rPr>
          <w:rFonts w:asciiTheme="majorBidi" w:hAnsiTheme="majorBidi" w:cstheme="majorBidi" w:hint="cs"/>
          <w:rtl/>
        </w:rPr>
        <w:t xml:space="preserve"> </w:t>
      </w:r>
      <w:r w:rsidR="00B92A83" w:rsidRPr="004E1CA9">
        <w:rPr>
          <w:rFonts w:asciiTheme="majorBidi" w:hAnsiTheme="majorBidi" w:cstheme="majorBidi"/>
          <w:rtl/>
        </w:rPr>
        <w:t>תשובה:</w:t>
      </w:r>
      <w:r w:rsidRPr="004E1CA9">
        <w:rPr>
          <w:rFonts w:asciiTheme="majorBidi" w:hAnsiTheme="majorBidi" w:cstheme="majorBidi" w:hint="cs"/>
          <w:rtl/>
        </w:rPr>
        <w:t xml:space="preserve"> </w:t>
      </w:r>
      <w:r w:rsidR="00B92A83" w:rsidRPr="004E1CA9">
        <w:rPr>
          <w:rFonts w:asciiTheme="majorBidi" w:hAnsiTheme="majorBidi" w:cstheme="majorBidi"/>
          <w:rtl/>
        </w:rPr>
        <w:t>כן. אבל צריך גם הלכה</w:t>
      </w:r>
      <w:r>
        <w:rPr>
          <w:rFonts w:asciiTheme="majorBidi" w:hAnsiTheme="majorBidi" w:cstheme="majorBidi" w:hint="cs"/>
          <w:rtl/>
        </w:rPr>
        <w:t>"</w:t>
      </w:r>
      <w:r w:rsidR="00B92A83" w:rsidRPr="004E1CA9">
        <w:rPr>
          <w:rFonts w:asciiTheme="majorBidi" w:hAnsiTheme="majorBidi" w:cstheme="majorBidi"/>
          <w:rtl/>
        </w:rPr>
        <w:t>.</w:t>
      </w:r>
    </w:p>
    <w:p w14:paraId="541CB516" w14:textId="77777777" w:rsidR="004E1CA9" w:rsidRDefault="004E1CA9" w:rsidP="004E1CA9">
      <w:pPr>
        <w:widowControl w:val="0"/>
        <w:autoSpaceDE w:val="0"/>
        <w:autoSpaceDN w:val="0"/>
        <w:adjustRightInd w:val="0"/>
        <w:jc w:val="both"/>
        <w:rPr>
          <w:rFonts w:asciiTheme="majorBidi" w:hAnsiTheme="majorBidi" w:cstheme="majorBidi"/>
        </w:rPr>
      </w:pPr>
    </w:p>
    <w:p w14:paraId="27474D30" w14:textId="77777777" w:rsidR="004E1CA9" w:rsidRDefault="00B92A83" w:rsidP="004E1CA9">
      <w:pPr>
        <w:widowControl w:val="0"/>
        <w:numPr>
          <w:ilvl w:val="1"/>
          <w:numId w:val="18"/>
        </w:numPr>
        <w:autoSpaceDE w:val="0"/>
        <w:autoSpaceDN w:val="0"/>
        <w:adjustRightInd w:val="0"/>
        <w:jc w:val="both"/>
        <w:rPr>
          <w:rFonts w:asciiTheme="majorBidi" w:hAnsiTheme="majorBidi" w:cstheme="majorBidi"/>
        </w:rPr>
      </w:pPr>
      <w:r w:rsidRPr="00CE09D5">
        <w:rPr>
          <w:rFonts w:asciiTheme="majorBidi" w:hAnsiTheme="majorBidi" w:cstheme="majorBidi"/>
          <w:b/>
          <w:bCs/>
          <w:rtl/>
        </w:rPr>
        <w:t>שואלין קודם שביעית</w:t>
      </w:r>
      <w:r w:rsidR="004E1CA9">
        <w:rPr>
          <w:rFonts w:asciiTheme="majorBidi" w:hAnsiTheme="majorBidi" w:cstheme="majorBidi" w:hint="cs"/>
          <w:rtl/>
        </w:rPr>
        <w:t>.</w:t>
      </w:r>
    </w:p>
    <w:p w14:paraId="662E7609" w14:textId="77777777" w:rsidR="004E1CA9" w:rsidRDefault="004E1CA9" w:rsidP="004E1CA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כ"</w:t>
      </w:r>
      <w:r>
        <w:rPr>
          <w:rFonts w:asciiTheme="majorBidi" w:hAnsiTheme="majorBidi" w:cstheme="majorBidi" w:hint="cs"/>
          <w:rtl/>
        </w:rPr>
        <w:t>ח</w:t>
      </w:r>
      <w:r>
        <w:rPr>
          <w:rFonts w:asciiTheme="majorBidi" w:hAnsiTheme="majorBidi" w:cstheme="majorBidi"/>
          <w:rtl/>
        </w:rPr>
        <w:t>) – "</w:t>
      </w:r>
      <w:r w:rsidR="00B92A83" w:rsidRPr="004E1CA9">
        <w:rPr>
          <w:rFonts w:asciiTheme="majorBidi" w:hAnsiTheme="majorBidi" w:cstheme="majorBidi"/>
          <w:rtl/>
        </w:rPr>
        <w:t>שאלה:</w:t>
      </w:r>
      <w:r>
        <w:rPr>
          <w:rFonts w:asciiTheme="majorBidi" w:hAnsiTheme="majorBidi" w:cstheme="majorBidi" w:hint="cs"/>
          <w:rtl/>
        </w:rPr>
        <w:t xml:space="preserve"> </w:t>
      </w:r>
      <w:r w:rsidR="00B92A83" w:rsidRPr="004E1CA9">
        <w:rPr>
          <w:rFonts w:asciiTheme="majorBidi" w:hAnsiTheme="majorBidi" w:cstheme="majorBidi"/>
          <w:rtl/>
        </w:rPr>
        <w:t>אם קודם שנת השביעית צריך ללמוד הל' שמיטה.</w:t>
      </w:r>
      <w:r>
        <w:rPr>
          <w:rFonts w:asciiTheme="majorBidi" w:hAnsiTheme="majorBidi" w:cstheme="majorBidi" w:hint="cs"/>
          <w:rtl/>
        </w:rPr>
        <w:t xml:space="preserve"> </w:t>
      </w:r>
      <w:r w:rsidR="00B92A83" w:rsidRPr="004E1CA9">
        <w:rPr>
          <w:rFonts w:asciiTheme="majorBidi" w:hAnsiTheme="majorBidi" w:cstheme="majorBidi"/>
          <w:rtl/>
        </w:rPr>
        <w:t>תשובה:</w:t>
      </w:r>
      <w:r w:rsidRPr="004E1CA9">
        <w:rPr>
          <w:rFonts w:asciiTheme="majorBidi" w:hAnsiTheme="majorBidi" w:cstheme="majorBidi" w:hint="cs"/>
          <w:rtl/>
        </w:rPr>
        <w:t xml:space="preserve"> </w:t>
      </w:r>
      <w:r w:rsidR="00B92A83" w:rsidRPr="004E1CA9">
        <w:rPr>
          <w:rFonts w:asciiTheme="majorBidi" w:hAnsiTheme="majorBidi" w:cstheme="majorBidi"/>
          <w:rtl/>
        </w:rPr>
        <w:t>כן</w:t>
      </w:r>
      <w:r>
        <w:rPr>
          <w:rFonts w:asciiTheme="majorBidi" w:hAnsiTheme="majorBidi" w:cstheme="majorBidi" w:hint="cs"/>
          <w:rtl/>
        </w:rPr>
        <w:t>"</w:t>
      </w:r>
      <w:r w:rsidR="00B92A83" w:rsidRPr="004E1CA9">
        <w:rPr>
          <w:rFonts w:asciiTheme="majorBidi" w:hAnsiTheme="majorBidi" w:cstheme="majorBidi"/>
          <w:rtl/>
        </w:rPr>
        <w:t>.</w:t>
      </w:r>
    </w:p>
    <w:p w14:paraId="228A6EF0" w14:textId="0CA964CB" w:rsidR="004E1CA9" w:rsidRDefault="004E1CA9" w:rsidP="004E1CA9">
      <w:pPr>
        <w:widowControl w:val="0"/>
        <w:autoSpaceDE w:val="0"/>
        <w:autoSpaceDN w:val="0"/>
        <w:adjustRightInd w:val="0"/>
        <w:ind w:left="397"/>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כ"</w:t>
      </w:r>
      <w:r>
        <w:rPr>
          <w:rFonts w:asciiTheme="majorBidi" w:hAnsiTheme="majorBidi" w:cstheme="majorBidi" w:hint="cs"/>
          <w:rtl/>
        </w:rPr>
        <w:t>ט</w:t>
      </w:r>
      <w:r>
        <w:rPr>
          <w:rFonts w:asciiTheme="majorBidi" w:hAnsiTheme="majorBidi" w:cstheme="majorBidi"/>
          <w:rtl/>
        </w:rPr>
        <w:t xml:space="preserve">) – </w:t>
      </w:r>
      <w:r>
        <w:rPr>
          <w:rFonts w:asciiTheme="majorBidi" w:hAnsiTheme="majorBidi" w:cstheme="majorBidi" w:hint="cs"/>
          <w:rtl/>
        </w:rPr>
        <w:t>"</w:t>
      </w:r>
      <w:r w:rsidRPr="00B92A83">
        <w:rPr>
          <w:rFonts w:asciiTheme="majorBidi" w:hAnsiTheme="majorBidi" w:cstheme="majorBidi"/>
          <w:rtl/>
        </w:rPr>
        <w:t>שאלה:</w:t>
      </w:r>
      <w:r>
        <w:rPr>
          <w:rFonts w:asciiTheme="majorBidi" w:hAnsiTheme="majorBidi" w:cstheme="majorBidi" w:hint="cs"/>
          <w:rtl/>
        </w:rPr>
        <w:t xml:space="preserve"> </w:t>
      </w:r>
      <w:r w:rsidRPr="00B92A83">
        <w:rPr>
          <w:rFonts w:asciiTheme="majorBidi" w:hAnsiTheme="majorBidi" w:cstheme="majorBidi"/>
          <w:rtl/>
        </w:rPr>
        <w:t>כמה זמן יש ללמוד הל' שביעית שלושים יום, או שנה.</w:t>
      </w:r>
      <w:r>
        <w:rPr>
          <w:rFonts w:asciiTheme="majorBidi" w:hAnsiTheme="majorBidi" w:cstheme="majorBidi" w:hint="cs"/>
          <w:rtl/>
        </w:rPr>
        <w:t xml:space="preserve"> </w:t>
      </w:r>
      <w:r w:rsidRPr="00B92A83">
        <w:rPr>
          <w:rFonts w:asciiTheme="majorBidi" w:hAnsiTheme="majorBidi" w:cstheme="majorBidi"/>
          <w:rtl/>
        </w:rPr>
        <w:t>תשובה:</w:t>
      </w:r>
      <w:r>
        <w:rPr>
          <w:rFonts w:asciiTheme="majorBidi" w:hAnsiTheme="majorBidi" w:cstheme="majorBidi" w:hint="cs"/>
          <w:rtl/>
        </w:rPr>
        <w:t xml:space="preserve"> </w:t>
      </w:r>
      <w:r w:rsidRPr="00B92A83">
        <w:rPr>
          <w:rFonts w:asciiTheme="majorBidi" w:hAnsiTheme="majorBidi" w:cstheme="majorBidi"/>
          <w:rtl/>
        </w:rPr>
        <w:t>שנה</w:t>
      </w:r>
      <w:r>
        <w:rPr>
          <w:rFonts w:asciiTheme="majorBidi" w:hAnsiTheme="majorBidi" w:cstheme="majorBidi" w:hint="cs"/>
          <w:rtl/>
        </w:rPr>
        <w:t>"</w:t>
      </w:r>
      <w:r w:rsidRPr="00B92A83">
        <w:rPr>
          <w:rFonts w:asciiTheme="majorBidi" w:hAnsiTheme="majorBidi" w:cstheme="majorBidi"/>
          <w:rtl/>
        </w:rPr>
        <w:t>.</w:t>
      </w:r>
    </w:p>
    <w:p w14:paraId="3909C6EB" w14:textId="6A971F4E" w:rsidR="002639C3" w:rsidRDefault="002639C3" w:rsidP="004E1CA9">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מראי מקומות </w:t>
      </w:r>
      <w:r>
        <w:rPr>
          <w:rFonts w:asciiTheme="majorBidi" w:hAnsiTheme="majorBidi" w:cstheme="majorBidi"/>
          <w:rtl/>
        </w:rPr>
        <w:t>–</w:t>
      </w:r>
      <w:r>
        <w:rPr>
          <w:rFonts w:asciiTheme="majorBidi" w:hAnsiTheme="majorBidi" w:cstheme="majorBidi" w:hint="cs"/>
          <w:rtl/>
        </w:rPr>
        <w:t xml:space="preserve"> </w:t>
      </w:r>
      <w:r w:rsidRPr="002639C3">
        <w:rPr>
          <w:rFonts w:asciiTheme="majorBidi" w:hAnsiTheme="majorBidi" w:cstheme="majorBidi" w:hint="cs"/>
          <w:u w:val="single"/>
          <w:rtl/>
        </w:rPr>
        <w:t>בית מתתיהו</w:t>
      </w:r>
      <w:r>
        <w:rPr>
          <w:rFonts w:asciiTheme="majorBidi" w:hAnsiTheme="majorBidi" w:cstheme="majorBidi" w:hint="cs"/>
          <w:rtl/>
        </w:rPr>
        <w:t xml:space="preserve"> (ח"ב בפתיחה אות ו').</w:t>
      </w:r>
    </w:p>
    <w:p w14:paraId="7F56B769" w14:textId="6407883C" w:rsidR="00B92A83" w:rsidRDefault="00B92A83" w:rsidP="004E1CA9">
      <w:pPr>
        <w:widowControl w:val="0"/>
        <w:numPr>
          <w:ilvl w:val="2"/>
          <w:numId w:val="18"/>
        </w:numPr>
        <w:autoSpaceDE w:val="0"/>
        <w:autoSpaceDN w:val="0"/>
        <w:adjustRightInd w:val="0"/>
        <w:jc w:val="both"/>
        <w:rPr>
          <w:rFonts w:asciiTheme="majorBidi" w:hAnsiTheme="majorBidi" w:cstheme="majorBidi"/>
        </w:rPr>
      </w:pPr>
      <w:r w:rsidRPr="004E1CA9">
        <w:rPr>
          <w:rFonts w:asciiTheme="majorBidi" w:hAnsiTheme="majorBidi" w:cstheme="majorBidi"/>
          <w:rtl/>
        </w:rPr>
        <w:t>וכן בס' דיני שביעית השלם סוף פכ"ו מס' שנת השבע, וע"ע בס' גיבורי כח עמ' ע'. וכ"כ בעל האבי עזרי זצ"ל בס' עטרה אור שביעית.</w:t>
      </w:r>
      <w:r w:rsidR="004E1CA9">
        <w:rPr>
          <w:rFonts w:asciiTheme="majorBidi" w:hAnsiTheme="majorBidi" w:cstheme="majorBidi" w:hint="cs"/>
          <w:rtl/>
        </w:rPr>
        <w:t xml:space="preserve">  .</w:t>
      </w:r>
    </w:p>
    <w:p w14:paraId="1D377A1E" w14:textId="793870DD" w:rsidR="004E1CA9" w:rsidRDefault="004E1CA9" w:rsidP="004E1CA9">
      <w:pPr>
        <w:widowControl w:val="0"/>
        <w:autoSpaceDE w:val="0"/>
        <w:autoSpaceDN w:val="0"/>
        <w:adjustRightInd w:val="0"/>
        <w:jc w:val="both"/>
        <w:rPr>
          <w:rFonts w:asciiTheme="majorBidi" w:hAnsiTheme="majorBidi" w:cstheme="majorBidi"/>
          <w:rtl/>
        </w:rPr>
      </w:pPr>
    </w:p>
    <w:p w14:paraId="3536F17E" w14:textId="5A9AEC9D" w:rsidR="00984DD3" w:rsidRDefault="00077C41" w:rsidP="00984DD3">
      <w:pPr>
        <w:widowControl w:val="0"/>
        <w:numPr>
          <w:ilvl w:val="0"/>
          <w:numId w:val="18"/>
        </w:numPr>
        <w:autoSpaceDE w:val="0"/>
        <w:autoSpaceDN w:val="0"/>
        <w:adjustRightInd w:val="0"/>
        <w:jc w:val="both"/>
        <w:rPr>
          <w:rFonts w:asciiTheme="majorBidi" w:hAnsiTheme="majorBidi" w:cstheme="majorBidi"/>
        </w:rPr>
      </w:pPr>
      <w:r>
        <w:rPr>
          <w:rFonts w:asciiTheme="majorBidi" w:hAnsiTheme="majorBidi" w:cstheme="majorBidi" w:hint="cs"/>
          <w:sz w:val="28"/>
          <w:szCs w:val="28"/>
          <w:u w:val="single"/>
          <w:rtl/>
        </w:rPr>
        <w:t>סוכות ו</w:t>
      </w:r>
      <w:r w:rsidR="00984DD3" w:rsidRPr="00984DD3">
        <w:rPr>
          <w:rFonts w:asciiTheme="majorBidi" w:hAnsiTheme="majorBidi" w:cstheme="majorBidi" w:hint="cs"/>
          <w:sz w:val="28"/>
          <w:szCs w:val="28"/>
          <w:u w:val="single"/>
          <w:rtl/>
        </w:rPr>
        <w:t xml:space="preserve">שבועות: </w:t>
      </w:r>
      <w:r w:rsidR="00984DD3" w:rsidRPr="00984DD3">
        <w:rPr>
          <w:rFonts w:asciiTheme="majorBidi" w:hAnsiTheme="majorBidi" w:cstheme="majorBidi"/>
          <w:sz w:val="28"/>
          <w:szCs w:val="28"/>
          <w:u w:val="single"/>
          <w:rtl/>
        </w:rPr>
        <w:t xml:space="preserve">שואלין </w:t>
      </w:r>
      <w:r w:rsidR="00984DD3" w:rsidRPr="00984DD3">
        <w:rPr>
          <w:rFonts w:asciiTheme="majorBidi" w:hAnsiTheme="majorBidi" w:cstheme="majorBidi" w:hint="cs"/>
          <w:sz w:val="28"/>
          <w:szCs w:val="28"/>
          <w:u w:val="single"/>
          <w:rtl/>
        </w:rPr>
        <w:t>ודורשין</w:t>
      </w:r>
      <w:r w:rsidR="00984DD3">
        <w:rPr>
          <w:rFonts w:asciiTheme="majorBidi" w:hAnsiTheme="majorBidi" w:cstheme="majorBidi" w:hint="cs"/>
          <w:rtl/>
        </w:rPr>
        <w:t>.</w:t>
      </w:r>
    </w:p>
    <w:p w14:paraId="5453C88D" w14:textId="5D7D6F90" w:rsidR="00984DD3" w:rsidRDefault="00984DD3" w:rsidP="00984DD3">
      <w:pPr>
        <w:widowControl w:val="0"/>
        <w:autoSpaceDE w:val="0"/>
        <w:autoSpaceDN w:val="0"/>
        <w:adjustRightInd w:val="0"/>
        <w:ind w:left="112" w:hanging="112"/>
        <w:jc w:val="both"/>
        <w:rPr>
          <w:rFonts w:asciiTheme="majorBidi" w:hAnsiTheme="majorBidi" w:cstheme="majorBidi"/>
          <w:rtl/>
        </w:rPr>
      </w:pPr>
      <w:r w:rsidRPr="00984DD3">
        <w:rPr>
          <w:rFonts w:asciiTheme="majorBidi" w:hAnsiTheme="majorBidi"/>
          <w:u w:val="single"/>
          <w:rtl/>
        </w:rPr>
        <w:t>מגילה</w:t>
      </w:r>
      <w:r>
        <w:rPr>
          <w:rFonts w:asciiTheme="majorBidi" w:hAnsiTheme="majorBidi" w:hint="cs"/>
          <w:rtl/>
        </w:rPr>
        <w:t xml:space="preserve"> (דף ד.,</w:t>
      </w:r>
      <w:r w:rsidRPr="00984DD3">
        <w:rPr>
          <w:rFonts w:asciiTheme="majorBidi" w:hAnsiTheme="majorBidi"/>
          <w:rtl/>
        </w:rPr>
        <w:t xml:space="preserve"> דף לב</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984DD3">
        <w:rPr>
          <w:rFonts w:asciiTheme="majorBidi" w:hAnsiTheme="majorBidi"/>
          <w:rtl/>
        </w:rPr>
        <w:t xml:space="preserve">תנו רבנן: משה תיקן להם לישראל שיהו שואלין ודורשין בענינו של יום, הלכות פסח בפסח, </w:t>
      </w:r>
      <w:r w:rsidRPr="00984DD3">
        <w:rPr>
          <w:rFonts w:asciiTheme="majorBidi" w:hAnsiTheme="majorBidi"/>
          <w:b/>
          <w:bCs/>
          <w:rtl/>
        </w:rPr>
        <w:t>הלכות עצרת בעצרת</w:t>
      </w:r>
      <w:r w:rsidRPr="00984DD3">
        <w:rPr>
          <w:rFonts w:asciiTheme="majorBidi" w:hAnsiTheme="majorBidi"/>
          <w:rtl/>
        </w:rPr>
        <w:t xml:space="preserve">, </w:t>
      </w:r>
      <w:r w:rsidRPr="00077C41">
        <w:rPr>
          <w:rFonts w:asciiTheme="majorBidi" w:hAnsiTheme="majorBidi"/>
          <w:b/>
          <w:bCs/>
          <w:rtl/>
        </w:rPr>
        <w:t>הלכות חג בחג</w:t>
      </w:r>
      <w:r>
        <w:rPr>
          <w:rFonts w:asciiTheme="majorBidi" w:hAnsiTheme="majorBidi" w:hint="cs"/>
          <w:rtl/>
        </w:rPr>
        <w:t>".</w:t>
      </w:r>
    </w:p>
    <w:p w14:paraId="459E9FA2" w14:textId="77777777" w:rsidR="00984DD3" w:rsidRPr="00984DD3" w:rsidRDefault="00984DD3" w:rsidP="00984DD3">
      <w:pPr>
        <w:widowControl w:val="0"/>
        <w:autoSpaceDE w:val="0"/>
        <w:autoSpaceDN w:val="0"/>
        <w:adjustRightInd w:val="0"/>
        <w:jc w:val="both"/>
        <w:rPr>
          <w:rFonts w:asciiTheme="majorBidi" w:hAnsiTheme="majorBidi" w:cstheme="majorBidi"/>
        </w:rPr>
      </w:pPr>
    </w:p>
    <w:p w14:paraId="5E33C5D4" w14:textId="4E212B5C" w:rsidR="00984DD3" w:rsidRPr="00984DD3" w:rsidRDefault="00984DD3" w:rsidP="00984DD3">
      <w:pPr>
        <w:widowControl w:val="0"/>
        <w:numPr>
          <w:ilvl w:val="1"/>
          <w:numId w:val="18"/>
        </w:numPr>
        <w:autoSpaceDE w:val="0"/>
        <w:autoSpaceDN w:val="0"/>
        <w:adjustRightInd w:val="0"/>
        <w:jc w:val="both"/>
        <w:rPr>
          <w:rFonts w:asciiTheme="majorBidi" w:hAnsiTheme="majorBidi" w:cstheme="majorBidi"/>
        </w:rPr>
      </w:pPr>
      <w:r w:rsidRPr="00984DD3">
        <w:rPr>
          <w:rFonts w:asciiTheme="majorBidi" w:hAnsiTheme="majorBidi" w:cstheme="majorBidi" w:hint="cs"/>
          <w:b/>
          <w:bCs/>
          <w:rtl/>
        </w:rPr>
        <w:t xml:space="preserve">אם יש דין של </w:t>
      </w:r>
      <w:r w:rsidRPr="00984DD3">
        <w:rPr>
          <w:rFonts w:asciiTheme="majorBidi" w:hAnsiTheme="majorBidi" w:cstheme="majorBidi"/>
          <w:b/>
          <w:bCs/>
          <w:rtl/>
        </w:rPr>
        <w:t xml:space="preserve">שואלין ודורשין </w:t>
      </w:r>
      <w:r w:rsidR="00077C41">
        <w:rPr>
          <w:rFonts w:asciiTheme="majorBidi" w:hAnsiTheme="majorBidi" w:cstheme="majorBidi" w:hint="cs"/>
          <w:b/>
          <w:bCs/>
          <w:rtl/>
        </w:rPr>
        <w:t xml:space="preserve">שלושים יום </w:t>
      </w:r>
      <w:r w:rsidRPr="00984DD3">
        <w:rPr>
          <w:rFonts w:asciiTheme="majorBidi" w:hAnsiTheme="majorBidi" w:cstheme="majorBidi"/>
          <w:b/>
          <w:bCs/>
          <w:rtl/>
        </w:rPr>
        <w:t xml:space="preserve">קודם חג </w:t>
      </w:r>
      <w:r w:rsidR="00077C41">
        <w:rPr>
          <w:rFonts w:asciiTheme="majorBidi" w:hAnsiTheme="majorBidi" w:cstheme="majorBidi" w:hint="cs"/>
          <w:b/>
          <w:bCs/>
          <w:rtl/>
        </w:rPr>
        <w:t xml:space="preserve">הסוכות או חג </w:t>
      </w:r>
      <w:r w:rsidRPr="00984DD3">
        <w:rPr>
          <w:rFonts w:asciiTheme="majorBidi" w:hAnsiTheme="majorBidi" w:cstheme="majorBidi"/>
          <w:b/>
          <w:bCs/>
          <w:rtl/>
        </w:rPr>
        <w:t>השבועות</w:t>
      </w:r>
      <w:r>
        <w:rPr>
          <w:rFonts w:asciiTheme="majorBidi" w:hAnsiTheme="majorBidi" w:cstheme="majorBidi" w:hint="cs"/>
          <w:rtl/>
        </w:rPr>
        <w:t>.</w:t>
      </w:r>
    </w:p>
    <w:p w14:paraId="41A4AA01" w14:textId="567D0EAF" w:rsidR="00984DD3" w:rsidRDefault="00984DD3" w:rsidP="00984DD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r w:rsidR="0023058D">
        <w:rPr>
          <w:rFonts w:asciiTheme="majorBidi" w:hAnsiTheme="majorBidi" w:cstheme="majorBidi" w:hint="cs"/>
          <w:rtl/>
        </w:rPr>
        <w:t>, דוקא בפסח</w:t>
      </w:r>
      <w:r>
        <w:rPr>
          <w:rFonts w:asciiTheme="majorBidi" w:hAnsiTheme="majorBidi" w:cstheme="majorBidi" w:hint="cs"/>
          <w:rtl/>
        </w:rPr>
        <w:t>.</w:t>
      </w:r>
    </w:p>
    <w:p w14:paraId="5E9E8D61" w14:textId="16E5CAEA" w:rsidR="00984DD3" w:rsidRDefault="00984DD3" w:rsidP="00360CA5">
      <w:pPr>
        <w:widowControl w:val="0"/>
        <w:numPr>
          <w:ilvl w:val="3"/>
          <w:numId w:val="18"/>
        </w:numPr>
        <w:autoSpaceDE w:val="0"/>
        <w:autoSpaceDN w:val="0"/>
        <w:adjustRightInd w:val="0"/>
        <w:jc w:val="both"/>
        <w:rPr>
          <w:rFonts w:asciiTheme="majorBidi" w:hAnsiTheme="majorBidi" w:cstheme="majorBidi"/>
        </w:rPr>
      </w:pPr>
      <w:r w:rsidRPr="00984DD3">
        <w:rPr>
          <w:rFonts w:asciiTheme="majorBidi" w:hAnsiTheme="majorBidi" w:cstheme="majorBidi" w:hint="cs"/>
          <w:u w:val="single"/>
          <w:rtl/>
        </w:rPr>
        <w:t>ב"י</w:t>
      </w:r>
      <w:r>
        <w:rPr>
          <w:rFonts w:asciiTheme="majorBidi" w:hAnsiTheme="majorBidi" w:cstheme="majorBidi" w:hint="cs"/>
          <w:rtl/>
        </w:rPr>
        <w:t xml:space="preserve"> (</w:t>
      </w:r>
      <w:r w:rsidR="00360CA5">
        <w:rPr>
          <w:rFonts w:asciiTheme="majorBidi" w:hAnsiTheme="majorBidi" w:cstheme="majorBidi" w:hint="cs"/>
          <w:rtl/>
        </w:rPr>
        <w:t>ס"ק' א'</w:t>
      </w:r>
      <w:r>
        <w:rPr>
          <w:rFonts w:asciiTheme="majorBidi" w:hAnsiTheme="majorBidi" w:cstheme="majorBidi" w:hint="cs"/>
          <w:rtl/>
        </w:rPr>
        <w:t>)</w:t>
      </w:r>
      <w:r w:rsidR="00360CA5">
        <w:rPr>
          <w:rFonts w:asciiTheme="majorBidi" w:hAnsiTheme="majorBidi" w:cstheme="majorBidi" w:hint="cs"/>
          <w:rtl/>
        </w:rPr>
        <w:t xml:space="preserve"> </w:t>
      </w:r>
      <w:r w:rsidR="00360CA5">
        <w:rPr>
          <w:rFonts w:asciiTheme="majorBidi" w:hAnsiTheme="majorBidi" w:cstheme="majorBidi"/>
          <w:rtl/>
        </w:rPr>
        <w:t>–</w:t>
      </w:r>
      <w:r w:rsidR="00360CA5">
        <w:rPr>
          <w:rFonts w:asciiTheme="majorBidi" w:hAnsiTheme="majorBidi" w:cstheme="majorBidi" w:hint="cs"/>
          <w:rtl/>
        </w:rPr>
        <w:t xml:space="preserve"> "</w:t>
      </w:r>
      <w:r w:rsidR="00360CA5" w:rsidRPr="00360CA5">
        <w:rPr>
          <w:rFonts w:asciiTheme="majorBidi" w:hAnsiTheme="majorBidi"/>
          <w:rtl/>
        </w:rPr>
        <w:t>יש לומר דדיני פסח על כל פנים צריך להודיעם לעם קודם לפסח שלשים יום כדי שיהיה להם שהות רב להתעסק בטחינת החיטים ואפיית מצה והגעלת כלים וביעור חמץ דאילו בפסח לית להו תקנתא אי לא עבדו להו כהלכתייהו מקמי הכי מה שאין כן בשאר מועדים דבעצרת ליכא דינים יותר מבשאר יום טוב ובסוכות אף על גב דאיכא מצות סוכה ולולב אין צריך ללמוד בהם כל כך דינים דאפילו סוכת גנב"ך ורקב"ש כשרה (סוכה ח:) ובדפנות סגי בשתים כהלכתן ושלישית אפילו טפח (שם ו:) ולולבים ואתרוגים רובם כשרים ועוד שאין טרחת סוכה ולולב מרובה ודיין להתעסק בהם בערב החג ומשום הכי לא בעי לשאול ולדרוש בהלכותיו כל כך זמן קודם</w:t>
      </w:r>
      <w:r w:rsidR="00360CA5" w:rsidRPr="00360CA5">
        <w:rPr>
          <w:rFonts w:asciiTheme="majorBidi" w:hAnsiTheme="majorBidi" w:hint="cs"/>
          <w:rtl/>
        </w:rPr>
        <w:t>"</w:t>
      </w:r>
      <w:r w:rsidRPr="00360CA5">
        <w:rPr>
          <w:rFonts w:asciiTheme="majorBidi" w:hAnsiTheme="majorBidi" w:cstheme="majorBidi" w:hint="cs"/>
          <w:rtl/>
        </w:rPr>
        <w:t>.</w:t>
      </w:r>
    </w:p>
    <w:p w14:paraId="08A61E52" w14:textId="7050A178" w:rsidR="0023058D" w:rsidRDefault="0023058D" w:rsidP="008645BF">
      <w:pPr>
        <w:widowControl w:val="0"/>
        <w:numPr>
          <w:ilvl w:val="3"/>
          <w:numId w:val="18"/>
        </w:numPr>
        <w:autoSpaceDE w:val="0"/>
        <w:autoSpaceDN w:val="0"/>
        <w:adjustRightInd w:val="0"/>
        <w:jc w:val="both"/>
        <w:rPr>
          <w:rFonts w:asciiTheme="majorBidi" w:hAnsiTheme="majorBidi" w:cstheme="majorBidi"/>
        </w:rPr>
      </w:pPr>
      <w:r w:rsidRPr="0023058D">
        <w:rPr>
          <w:rFonts w:asciiTheme="majorBidi" w:hAnsiTheme="majorBidi"/>
          <w:u w:val="single"/>
          <w:rtl/>
        </w:rPr>
        <w:t>חכמת שלמה</w:t>
      </w:r>
      <w:r w:rsidRPr="0023058D">
        <w:rPr>
          <w:rFonts w:asciiTheme="majorBidi" w:hAnsiTheme="majorBidi"/>
          <w:rtl/>
        </w:rPr>
        <w:t xml:space="preserve"> </w:t>
      </w:r>
      <w:r w:rsidRPr="0023058D">
        <w:rPr>
          <w:rFonts w:asciiTheme="majorBidi" w:hAnsiTheme="majorBidi" w:hint="cs"/>
          <w:rtl/>
        </w:rPr>
        <w:t xml:space="preserve">(על סעי' א') </w:t>
      </w:r>
      <w:r w:rsidRPr="0023058D">
        <w:rPr>
          <w:rFonts w:asciiTheme="majorBidi" w:hAnsiTheme="majorBidi"/>
          <w:rtl/>
        </w:rPr>
        <w:t>–</w:t>
      </w:r>
      <w:r w:rsidRPr="0023058D">
        <w:rPr>
          <w:rFonts w:asciiTheme="majorBidi" w:hAnsiTheme="majorBidi" w:hint="cs"/>
          <w:rtl/>
        </w:rPr>
        <w:t xml:space="preserve"> "</w:t>
      </w:r>
      <w:r w:rsidRPr="0023058D">
        <w:rPr>
          <w:rFonts w:asciiTheme="majorBidi" w:hAnsiTheme="majorBidi"/>
          <w:rtl/>
        </w:rPr>
        <w:t>עיין מג"א [ס"ק א] דהוא הדין שאר יום טוב, ועיין מה שכתבתי בחידושי לאו"ח בהלכות סוכה סימן תרל"ו בחיבורי על או"ח שנת תרי"ב דף קכ"ז מה שכתבתי ראיה להב"י דדוקא פסח ולא בשאר יום טוב, ע"ש בעזרת השם יתברך, ודוק</w:t>
      </w:r>
      <w:r w:rsidRPr="0023058D">
        <w:rPr>
          <w:rFonts w:asciiTheme="majorBidi" w:hAnsiTheme="majorBidi" w:hint="cs"/>
          <w:rtl/>
        </w:rPr>
        <w:t>".</w:t>
      </w:r>
    </w:p>
    <w:p w14:paraId="604F64CA" w14:textId="393E230F" w:rsidR="00CB6D01" w:rsidRPr="0023058D" w:rsidRDefault="00CB6D01" w:rsidP="008645BF">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זכרון יצחק</w:t>
      </w:r>
      <w:r>
        <w:rPr>
          <w:rFonts w:asciiTheme="majorBidi" w:hAnsiTheme="majorBidi" w:cstheme="majorBidi"/>
          <w:rtl/>
        </w:rPr>
        <w:t xml:space="preserve"> (הוכגלרנטר, סי' ל"ה</w:t>
      </w:r>
      <w:r>
        <w:rPr>
          <w:rFonts w:asciiTheme="majorBidi" w:hAnsiTheme="majorBidi" w:hint="cs"/>
          <w:rtl/>
        </w:rPr>
        <w:t xml:space="preserve">) </w:t>
      </w:r>
      <w:r>
        <w:rPr>
          <w:rFonts w:asciiTheme="majorBidi" w:hAnsiTheme="majorBidi"/>
          <w:rtl/>
        </w:rPr>
        <w:t>–</w:t>
      </w:r>
      <w:r w:rsidRPr="00CB6D01">
        <w:rPr>
          <w:rFonts w:asciiTheme="majorBidi" w:hAnsiTheme="majorBidi"/>
          <w:rtl/>
        </w:rPr>
        <w:t xml:space="preserve"> </w:t>
      </w:r>
      <w:r>
        <w:rPr>
          <w:rFonts w:asciiTheme="majorBidi" w:hAnsiTheme="majorBidi" w:hint="cs"/>
          <w:rtl/>
        </w:rPr>
        <w:t>"</w:t>
      </w:r>
      <w:r w:rsidRPr="00CB6D01">
        <w:rPr>
          <w:rFonts w:asciiTheme="majorBidi" w:hAnsiTheme="majorBidi"/>
          <w:rtl/>
        </w:rPr>
        <w:t>דדוקא בי"ט של פסח דורשין שלשים יום קודם ולא בשאר י"ט"</w:t>
      </w:r>
      <w:r>
        <w:rPr>
          <w:rFonts w:asciiTheme="majorBidi" w:hAnsiTheme="majorBidi" w:hint="cs"/>
          <w:rtl/>
        </w:rPr>
        <w:t>.</w:t>
      </w:r>
    </w:p>
    <w:p w14:paraId="05FCFB57" w14:textId="1B96767D" w:rsidR="00984DD3" w:rsidRDefault="00984DD3" w:rsidP="00984DD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6962517E" w14:textId="550B4474" w:rsidR="001F3B14" w:rsidRPr="001F3B14" w:rsidRDefault="001F3B14" w:rsidP="00360CA5">
      <w:pPr>
        <w:widowControl w:val="0"/>
        <w:numPr>
          <w:ilvl w:val="3"/>
          <w:numId w:val="18"/>
        </w:numPr>
        <w:autoSpaceDE w:val="0"/>
        <w:autoSpaceDN w:val="0"/>
        <w:adjustRightInd w:val="0"/>
        <w:jc w:val="both"/>
        <w:rPr>
          <w:rFonts w:asciiTheme="majorBidi" w:hAnsiTheme="majorBidi" w:cstheme="majorBidi"/>
        </w:rPr>
      </w:pPr>
      <w:r w:rsidRPr="001F3B14">
        <w:rPr>
          <w:rFonts w:asciiTheme="majorBidi" w:hAnsiTheme="majorBidi" w:cstheme="majorBidi" w:hint="cs"/>
          <w:u w:val="single"/>
          <w:rtl/>
        </w:rPr>
        <w:t>ב"ח</w:t>
      </w:r>
      <w:r>
        <w:rPr>
          <w:rFonts w:asciiTheme="majorBidi" w:hAnsiTheme="majorBidi" w:cstheme="majorBidi" w:hint="cs"/>
          <w:rtl/>
        </w:rPr>
        <w:t xml:space="preserve"> (ס"ק א').</w:t>
      </w:r>
    </w:p>
    <w:p w14:paraId="5D6E940B" w14:textId="7EDC6D84" w:rsidR="00360CA5" w:rsidRPr="00360CA5" w:rsidRDefault="00360CA5" w:rsidP="00360CA5">
      <w:pPr>
        <w:widowControl w:val="0"/>
        <w:numPr>
          <w:ilvl w:val="3"/>
          <w:numId w:val="18"/>
        </w:numPr>
        <w:autoSpaceDE w:val="0"/>
        <w:autoSpaceDN w:val="0"/>
        <w:adjustRightInd w:val="0"/>
        <w:jc w:val="both"/>
        <w:rPr>
          <w:rFonts w:asciiTheme="majorBidi" w:hAnsiTheme="majorBidi" w:cstheme="majorBidi"/>
        </w:rPr>
      </w:pPr>
      <w:r w:rsidRPr="00360CA5">
        <w:rPr>
          <w:rFonts w:asciiTheme="majorBidi" w:hAnsiTheme="majorBidi" w:cstheme="majorBidi" w:hint="cs"/>
          <w:u w:val="single"/>
          <w:rtl/>
        </w:rPr>
        <w:t>מג"א</w:t>
      </w:r>
      <w:r>
        <w:rPr>
          <w:rFonts w:asciiTheme="majorBidi" w:hAnsiTheme="majorBidi" w:cstheme="majorBidi" w:hint="cs"/>
          <w:rtl/>
        </w:rPr>
        <w:t xml:space="preserve"> (ס"ק א') </w:t>
      </w:r>
      <w:r>
        <w:rPr>
          <w:rFonts w:asciiTheme="majorBidi" w:hAnsiTheme="majorBidi" w:cstheme="majorBidi"/>
          <w:rtl/>
        </w:rPr>
        <w:t>–</w:t>
      </w:r>
      <w:r>
        <w:rPr>
          <w:rFonts w:asciiTheme="majorBidi" w:hAnsiTheme="majorBidi" w:cstheme="majorBidi" w:hint="cs"/>
          <w:rtl/>
        </w:rPr>
        <w:t xml:space="preserve"> "</w:t>
      </w:r>
      <w:r w:rsidRPr="00360CA5">
        <w:rPr>
          <w:rFonts w:asciiTheme="majorBidi" w:hAnsiTheme="majorBidi"/>
          <w:rtl/>
        </w:rPr>
        <w:t>בה' פסח. וה"ה בשאר י"ט דורשין קודם לכן ל' יום (ב"ח) וכ"כ רש"א בסוכה דף ט' וכ"ה בבכורות פ"ט</w:t>
      </w:r>
      <w:r w:rsidRPr="00360CA5">
        <w:rPr>
          <w:rFonts w:asciiTheme="majorBidi" w:hAnsiTheme="majorBidi" w:hint="cs"/>
          <w:rtl/>
        </w:rPr>
        <w:t>".</w:t>
      </w:r>
    </w:p>
    <w:p w14:paraId="2A24C4D2" w14:textId="68ED2050" w:rsidR="00360CA5" w:rsidRPr="00360CA5" w:rsidRDefault="00360CA5" w:rsidP="008645BF">
      <w:pPr>
        <w:widowControl w:val="0"/>
        <w:numPr>
          <w:ilvl w:val="3"/>
          <w:numId w:val="18"/>
        </w:numPr>
        <w:autoSpaceDE w:val="0"/>
        <w:autoSpaceDN w:val="0"/>
        <w:adjustRightInd w:val="0"/>
        <w:jc w:val="both"/>
        <w:rPr>
          <w:rFonts w:asciiTheme="majorBidi" w:hAnsiTheme="majorBidi" w:cstheme="majorBidi"/>
        </w:rPr>
      </w:pPr>
      <w:r w:rsidRPr="0023058D">
        <w:rPr>
          <w:rFonts w:asciiTheme="majorBidi" w:hAnsiTheme="majorBidi"/>
          <w:u w:val="single"/>
          <w:rtl/>
        </w:rPr>
        <w:t>חק יעקב</w:t>
      </w:r>
      <w:r w:rsidRPr="0023058D">
        <w:rPr>
          <w:rFonts w:asciiTheme="majorBidi" w:hAnsiTheme="majorBidi"/>
          <w:rtl/>
        </w:rPr>
        <w:t xml:space="preserve"> </w:t>
      </w:r>
      <w:r w:rsidRPr="0023058D">
        <w:rPr>
          <w:rFonts w:asciiTheme="majorBidi" w:hAnsiTheme="majorBidi" w:hint="cs"/>
          <w:rtl/>
        </w:rPr>
        <w:t>(</w:t>
      </w:r>
      <w:r w:rsidRPr="0023058D">
        <w:rPr>
          <w:rFonts w:asciiTheme="majorBidi" w:hAnsiTheme="majorBidi"/>
          <w:rtl/>
        </w:rPr>
        <w:t>ס</w:t>
      </w:r>
      <w:r w:rsidRPr="0023058D">
        <w:rPr>
          <w:rFonts w:asciiTheme="majorBidi" w:hAnsiTheme="majorBidi" w:hint="cs"/>
          <w:rtl/>
        </w:rPr>
        <w:t xml:space="preserve">"ק ב') </w:t>
      </w:r>
      <w:r w:rsidRPr="0023058D">
        <w:rPr>
          <w:rFonts w:asciiTheme="majorBidi" w:hAnsiTheme="majorBidi"/>
          <w:rtl/>
        </w:rPr>
        <w:t>–</w:t>
      </w:r>
      <w:r w:rsidRPr="0023058D">
        <w:rPr>
          <w:rFonts w:asciiTheme="majorBidi" w:hAnsiTheme="majorBidi" w:hint="cs"/>
          <w:rtl/>
        </w:rPr>
        <w:t xml:space="preserve"> "</w:t>
      </w:r>
      <w:r w:rsidRPr="0023058D">
        <w:rPr>
          <w:rFonts w:asciiTheme="majorBidi" w:hAnsiTheme="majorBidi"/>
          <w:rtl/>
        </w:rPr>
        <w:t xml:space="preserve">בהלכות פסח. והוא הדין שאר ימים טובים, וכן הסכמת האחרונים. והא דנקט הש"ס [פסחים ו, א] ופוסקים דוקא גבי פסח ולא שאר ימים טובים, נראה לי משום דבשאר ימים טובים לאו דינא הוא, רק מנהגא בעלמא נהגו, וכן משמעות </w:t>
      </w:r>
      <w:r w:rsidRPr="00360CA5">
        <w:rPr>
          <w:rFonts w:asciiTheme="majorBidi" w:hAnsiTheme="majorBidi"/>
          <w:rtl/>
        </w:rPr>
        <w:t>הב"ח [ד"ה תניא], וכמבואר להדיא בטור חו"מ סימן שמ"ו [סעיף טו] וזה ג"כ כוונת רש"י בסוכה דף ט' [ע"א ד"ה בית שמאי]</w:t>
      </w:r>
      <w:r w:rsidRPr="00360CA5">
        <w:rPr>
          <w:rFonts w:asciiTheme="majorBidi" w:hAnsiTheme="majorBidi" w:hint="cs"/>
          <w:rtl/>
        </w:rPr>
        <w:t>".</w:t>
      </w:r>
    </w:p>
    <w:p w14:paraId="7314FB08" w14:textId="24768039" w:rsidR="00450CC7" w:rsidRPr="00450CC7" w:rsidRDefault="00450CC7" w:rsidP="008645BF">
      <w:pPr>
        <w:widowControl w:val="0"/>
        <w:numPr>
          <w:ilvl w:val="3"/>
          <w:numId w:val="18"/>
        </w:numPr>
        <w:autoSpaceDE w:val="0"/>
        <w:autoSpaceDN w:val="0"/>
        <w:adjustRightInd w:val="0"/>
        <w:jc w:val="both"/>
        <w:rPr>
          <w:rFonts w:asciiTheme="majorBidi" w:hAnsiTheme="majorBidi" w:cstheme="majorBidi"/>
        </w:rPr>
      </w:pPr>
      <w:r w:rsidRPr="00450CC7">
        <w:rPr>
          <w:rFonts w:asciiTheme="majorBidi" w:hAnsiTheme="majorBidi"/>
          <w:u w:val="single"/>
          <w:rtl/>
        </w:rPr>
        <w:t>א</w:t>
      </w:r>
      <w:r w:rsidRPr="00450CC7">
        <w:rPr>
          <w:rFonts w:asciiTheme="majorBidi" w:hAnsiTheme="majorBidi" w:hint="cs"/>
          <w:u w:val="single"/>
          <w:rtl/>
        </w:rPr>
        <w:t>"</w:t>
      </w:r>
      <w:r w:rsidRPr="00450CC7">
        <w:rPr>
          <w:rFonts w:asciiTheme="majorBidi" w:hAnsiTheme="majorBidi"/>
          <w:u w:val="single"/>
          <w:rtl/>
        </w:rPr>
        <w:t>ר</w:t>
      </w:r>
      <w:r w:rsidRPr="00450CC7">
        <w:rPr>
          <w:rFonts w:asciiTheme="majorBidi" w:hAnsiTheme="majorBidi"/>
          <w:rtl/>
        </w:rPr>
        <w:t xml:space="preserve"> </w:t>
      </w:r>
      <w:r>
        <w:rPr>
          <w:rFonts w:asciiTheme="majorBidi" w:hAnsiTheme="majorBidi" w:hint="cs"/>
          <w:rtl/>
        </w:rPr>
        <w:t>(</w:t>
      </w:r>
      <w:r w:rsidRPr="00450CC7">
        <w:rPr>
          <w:rFonts w:asciiTheme="majorBidi" w:hAnsiTheme="majorBidi"/>
          <w:rtl/>
        </w:rPr>
        <w:t>ס</w:t>
      </w:r>
      <w:r w:rsidRPr="00450CC7">
        <w:rPr>
          <w:rFonts w:asciiTheme="majorBidi" w:hAnsiTheme="majorBidi" w:hint="cs"/>
          <w:rtl/>
        </w:rPr>
        <w:t xml:space="preserve">"ק א') </w:t>
      </w:r>
      <w:r w:rsidRPr="00450CC7">
        <w:rPr>
          <w:rFonts w:asciiTheme="majorBidi" w:hAnsiTheme="majorBidi"/>
          <w:rtl/>
        </w:rPr>
        <w:t>–</w:t>
      </w:r>
      <w:r w:rsidRPr="00450CC7">
        <w:rPr>
          <w:rFonts w:asciiTheme="majorBidi" w:hAnsiTheme="majorBidi" w:hint="cs"/>
          <w:rtl/>
        </w:rPr>
        <w:t xml:space="preserve"> "</w:t>
      </w:r>
      <w:r w:rsidRPr="00450CC7">
        <w:rPr>
          <w:rFonts w:asciiTheme="majorBidi" w:hAnsiTheme="majorBidi"/>
          <w:rtl/>
        </w:rPr>
        <w:t>הואיל והלכתא וכו'. שואלין וכו' היינו מעיקר הדין, אבל נוהגין גם קודם חג עצרת שלשים יום שואלין, שלא לחלק (ב"ח סעיף א ואחרונים עי' מג"א סק"א)</w:t>
      </w:r>
      <w:r w:rsidRPr="00450CC7">
        <w:rPr>
          <w:rFonts w:asciiTheme="majorBidi" w:hAnsiTheme="majorBidi" w:cstheme="majorBidi" w:hint="cs"/>
          <w:rtl/>
        </w:rPr>
        <w:t>".</w:t>
      </w:r>
    </w:p>
    <w:p w14:paraId="1A941AE4" w14:textId="77777777" w:rsidR="001F3B14" w:rsidRPr="001F3B14" w:rsidRDefault="001F3B14" w:rsidP="001F3B14">
      <w:pPr>
        <w:widowControl w:val="0"/>
        <w:numPr>
          <w:ilvl w:val="3"/>
          <w:numId w:val="18"/>
        </w:numPr>
        <w:autoSpaceDE w:val="0"/>
        <w:autoSpaceDN w:val="0"/>
        <w:adjustRightInd w:val="0"/>
        <w:jc w:val="both"/>
        <w:rPr>
          <w:rFonts w:asciiTheme="majorBidi" w:hAnsiTheme="majorBidi" w:cstheme="majorBidi"/>
        </w:rPr>
      </w:pPr>
      <w:r w:rsidRPr="001F3B14">
        <w:rPr>
          <w:rFonts w:asciiTheme="majorBidi" w:hAnsiTheme="majorBidi"/>
          <w:u w:val="single"/>
          <w:rtl/>
        </w:rPr>
        <w:t>באה</w:t>
      </w:r>
      <w:r w:rsidRPr="001F3B14">
        <w:rPr>
          <w:rFonts w:asciiTheme="majorBidi" w:hAnsiTheme="majorBidi" w:hint="cs"/>
          <w:u w:val="single"/>
          <w:rtl/>
        </w:rPr>
        <w:t>"</w:t>
      </w:r>
      <w:r w:rsidRPr="001F3B14">
        <w:rPr>
          <w:rFonts w:asciiTheme="majorBidi" w:hAnsiTheme="majorBidi"/>
          <w:u w:val="single"/>
          <w:rtl/>
        </w:rPr>
        <w:t>ט</w:t>
      </w:r>
      <w:r w:rsidRPr="001F3B14">
        <w:rPr>
          <w:rFonts w:asciiTheme="majorBidi" w:hAnsiTheme="majorBidi" w:hint="cs"/>
          <w:rtl/>
        </w:rPr>
        <w:t xml:space="preserve"> (ס"ק א') </w:t>
      </w:r>
      <w:r w:rsidRPr="001F3B14">
        <w:rPr>
          <w:rFonts w:asciiTheme="majorBidi" w:hAnsiTheme="majorBidi"/>
          <w:rtl/>
        </w:rPr>
        <w:t>–</w:t>
      </w:r>
      <w:r w:rsidRPr="001F3B14">
        <w:rPr>
          <w:rFonts w:asciiTheme="majorBidi" w:hAnsiTheme="majorBidi" w:hint="cs"/>
          <w:rtl/>
        </w:rPr>
        <w:t xml:space="preserve"> "</w:t>
      </w:r>
      <w:r w:rsidRPr="001F3B14">
        <w:rPr>
          <w:rFonts w:asciiTheme="majorBidi" w:hAnsiTheme="majorBidi"/>
          <w:rtl/>
        </w:rPr>
        <w:t>פסח. וה"ה שאר יום טוב. ב"ח מ"א ח"י</w:t>
      </w:r>
      <w:r w:rsidRPr="001F3B14">
        <w:rPr>
          <w:rFonts w:asciiTheme="majorBidi" w:hAnsiTheme="majorBidi" w:cstheme="majorBidi" w:hint="cs"/>
          <w:rtl/>
        </w:rPr>
        <w:t>".</w:t>
      </w:r>
    </w:p>
    <w:p w14:paraId="1E18D5AB" w14:textId="6AB70E1B" w:rsidR="001F3B14" w:rsidRDefault="001F3B14" w:rsidP="008645BF">
      <w:pPr>
        <w:widowControl w:val="0"/>
        <w:numPr>
          <w:ilvl w:val="3"/>
          <w:numId w:val="18"/>
        </w:numPr>
        <w:autoSpaceDE w:val="0"/>
        <w:autoSpaceDN w:val="0"/>
        <w:adjustRightInd w:val="0"/>
        <w:jc w:val="both"/>
        <w:rPr>
          <w:rFonts w:asciiTheme="majorBidi" w:hAnsiTheme="majorBidi" w:cstheme="majorBidi"/>
        </w:rPr>
      </w:pPr>
      <w:r w:rsidRPr="001F3B14">
        <w:rPr>
          <w:rFonts w:asciiTheme="majorBidi" w:hAnsiTheme="majorBidi"/>
          <w:u w:val="single"/>
          <w:rtl/>
        </w:rPr>
        <w:t>מור וקציעה</w:t>
      </w:r>
      <w:r w:rsidRPr="001F3B14">
        <w:rPr>
          <w:rFonts w:asciiTheme="majorBidi" w:hAnsiTheme="majorBidi"/>
          <w:rtl/>
        </w:rPr>
        <w:t xml:space="preserve"> </w:t>
      </w:r>
      <w:r w:rsidRPr="001F3B14">
        <w:rPr>
          <w:rFonts w:asciiTheme="majorBidi" w:hAnsiTheme="majorBidi" w:hint="cs"/>
          <w:rtl/>
        </w:rPr>
        <w:t xml:space="preserve">(על הב"י) </w:t>
      </w:r>
      <w:r w:rsidRPr="001F3B14">
        <w:rPr>
          <w:rFonts w:asciiTheme="majorBidi" w:hAnsiTheme="majorBidi"/>
          <w:rtl/>
        </w:rPr>
        <w:t>–</w:t>
      </w:r>
      <w:r w:rsidRPr="001F3B14">
        <w:rPr>
          <w:rFonts w:asciiTheme="majorBidi" w:hAnsiTheme="majorBidi" w:hint="cs"/>
          <w:rtl/>
        </w:rPr>
        <w:t xml:space="preserve"> "</w:t>
      </w:r>
      <w:r w:rsidRPr="001F3B14">
        <w:rPr>
          <w:rFonts w:asciiTheme="majorBidi" w:hAnsiTheme="majorBidi"/>
          <w:rtl/>
        </w:rPr>
        <w:t>פליאה דעת ממני איך לא שת לבו הרב"י גם לזאת לפרוק מעליו משא הדחקים שהעמיס עליו לחלק בין פסח לשאר י"ט, שאין להם שורש, ובלא"ה כלים מאליהם.</w:t>
      </w:r>
      <w:r w:rsidRPr="001F3B14">
        <w:rPr>
          <w:rFonts w:asciiTheme="majorBidi" w:hAnsiTheme="majorBidi" w:cstheme="majorBidi" w:hint="cs"/>
          <w:rtl/>
        </w:rPr>
        <w:t xml:space="preserve"> </w:t>
      </w:r>
      <w:r w:rsidRPr="001F3B14">
        <w:rPr>
          <w:rFonts w:asciiTheme="majorBidi" w:hAnsiTheme="majorBidi"/>
          <w:rtl/>
        </w:rPr>
        <w:t>ונ"ל משם ראיה נוספת למה שכתבו האחרונים ז"ל דהנך שלשים יום מישך שייכי בכל המועדות השלש. ותמיהני איך לא שמו לבם לגמרי עליה, שאף היא ראיה ברורה, דהא סתמא אמרינן מפני הקרבן, ואטו בכולהו מי ליכא קרבן, לכל ישראל, והיכן עולות ראיה ושלמי חגיגה שחייבין בהן בעצרת כמו בפסח. ותדע דלאו דווקא פסח, דהא אפילו לע"ז ס"ד דליבעי שלשים יום [ע"ז ה, ב], אי לאו טעמא דלא פסיל לדידהו בדוקין שבעין. וק"ל. ועוד ראיה ממשנה פ"ג דשקלים שקורא לכולם בשם פרוס, עיין</w:t>
      </w:r>
      <w:r w:rsidRPr="001F3B14">
        <w:rPr>
          <w:rFonts w:asciiTheme="majorBidi" w:hAnsiTheme="majorBidi" w:cstheme="majorBidi" w:hint="cs"/>
          <w:rtl/>
        </w:rPr>
        <w:t>".</w:t>
      </w:r>
    </w:p>
    <w:p w14:paraId="0BA51068" w14:textId="152AD253" w:rsidR="001F3B14" w:rsidRPr="001F3B14" w:rsidRDefault="001F3B14" w:rsidP="008645BF">
      <w:pPr>
        <w:widowControl w:val="0"/>
        <w:numPr>
          <w:ilvl w:val="3"/>
          <w:numId w:val="18"/>
        </w:numPr>
        <w:autoSpaceDE w:val="0"/>
        <w:autoSpaceDN w:val="0"/>
        <w:adjustRightInd w:val="0"/>
        <w:jc w:val="both"/>
        <w:rPr>
          <w:rFonts w:asciiTheme="majorBidi" w:hAnsiTheme="majorBidi" w:cstheme="majorBidi"/>
        </w:rPr>
      </w:pPr>
      <w:r w:rsidRPr="001F3B14">
        <w:rPr>
          <w:rFonts w:asciiTheme="majorBidi" w:hAnsiTheme="majorBidi"/>
          <w:u w:val="single"/>
          <w:rtl/>
        </w:rPr>
        <w:t>פרי מגדים</w:t>
      </w:r>
      <w:r w:rsidRPr="001F3B14">
        <w:rPr>
          <w:rFonts w:asciiTheme="majorBidi" w:hAnsiTheme="majorBidi"/>
          <w:rtl/>
        </w:rPr>
        <w:t xml:space="preserve"> </w:t>
      </w:r>
      <w:r>
        <w:rPr>
          <w:rFonts w:asciiTheme="majorBidi" w:hAnsiTheme="majorBidi" w:hint="cs"/>
          <w:rtl/>
        </w:rPr>
        <w:t>(</w:t>
      </w:r>
      <w:r w:rsidRPr="001F3B14">
        <w:rPr>
          <w:rFonts w:asciiTheme="majorBidi" w:hAnsiTheme="majorBidi"/>
          <w:rtl/>
        </w:rPr>
        <w:t>א</w:t>
      </w:r>
      <w:r>
        <w:rPr>
          <w:rFonts w:asciiTheme="majorBidi" w:hAnsiTheme="majorBidi" w:hint="cs"/>
          <w:rtl/>
        </w:rPr>
        <w:t>"</w:t>
      </w:r>
      <w:r w:rsidRPr="001F3B14">
        <w:rPr>
          <w:rFonts w:asciiTheme="majorBidi" w:hAnsiTheme="majorBidi"/>
          <w:rtl/>
        </w:rPr>
        <w:t>א</w:t>
      </w:r>
      <w:r w:rsidRPr="001F3B14">
        <w:rPr>
          <w:rFonts w:asciiTheme="majorBidi" w:hAnsiTheme="majorBidi" w:hint="cs"/>
          <w:rtl/>
        </w:rPr>
        <w:t xml:space="preserve"> ס"ק א') </w:t>
      </w:r>
      <w:r w:rsidRPr="001F3B14">
        <w:rPr>
          <w:rFonts w:asciiTheme="majorBidi" w:hAnsiTheme="majorBidi"/>
          <w:rtl/>
        </w:rPr>
        <w:t>–</w:t>
      </w:r>
      <w:r w:rsidRPr="001F3B14">
        <w:rPr>
          <w:rFonts w:asciiTheme="majorBidi" w:hAnsiTheme="majorBidi" w:hint="cs"/>
          <w:rtl/>
        </w:rPr>
        <w:t xml:space="preserve"> "</w:t>
      </w:r>
      <w:r w:rsidRPr="001F3B14">
        <w:rPr>
          <w:rFonts w:asciiTheme="majorBidi" w:hAnsiTheme="majorBidi"/>
          <w:rtl/>
        </w:rPr>
        <w:t>ולאו דוקא פסח, הוא הדין כל יום טוב, עיין ב"ח. ומיהו פסח מדינא מקרא, שהרי משה מזהיר על פסח שני, היינו משום קרבן שיהא מן המובחר בעינן שלשים שלימות, עיין תוספות בכורות נ"ז ב' ד"ה בפרוס אי עם יום המעשה כו'. והשתא דלית קרבן, תקנה לא זזה ממקומה, עיין תוספות עבודה זרה ה' ב' [ד"ה והתנן] וב"י [ד"ה תניא] בזה</w:t>
      </w:r>
      <w:r>
        <w:rPr>
          <w:rFonts w:asciiTheme="majorBidi" w:hAnsiTheme="majorBidi" w:hint="cs"/>
          <w:rtl/>
        </w:rPr>
        <w:t xml:space="preserve"> ...</w:t>
      </w:r>
      <w:r w:rsidRPr="001F3B14">
        <w:rPr>
          <w:rFonts w:asciiTheme="majorBidi" w:hAnsiTheme="majorBidi"/>
          <w:rtl/>
        </w:rPr>
        <w:t xml:space="preserve"> אבל שאר יום טוב רק מנהגא, לא מן הדין. ורש"י סוכה ט' [ע"א ד"ה בית שמאי] נקיט </w:t>
      </w:r>
      <w:r w:rsidRPr="001F3B14">
        <w:rPr>
          <w:rFonts w:asciiTheme="majorBidi" w:hAnsiTheme="majorBidi" w:hint="cs"/>
          <w:rtl/>
        </w:rPr>
        <w:t>'</w:t>
      </w:r>
      <w:r w:rsidRPr="001F3B14">
        <w:rPr>
          <w:rFonts w:asciiTheme="majorBidi" w:hAnsiTheme="majorBidi"/>
          <w:rtl/>
        </w:rPr>
        <w:t>שואלין</w:t>
      </w:r>
      <w:r w:rsidRPr="001F3B14">
        <w:rPr>
          <w:rFonts w:asciiTheme="majorBidi" w:hAnsiTheme="majorBidi" w:hint="cs"/>
          <w:rtl/>
        </w:rPr>
        <w:t>'</w:t>
      </w:r>
      <w:r w:rsidRPr="001F3B14">
        <w:rPr>
          <w:rFonts w:asciiTheme="majorBidi" w:hAnsiTheme="majorBidi"/>
          <w:rtl/>
        </w:rPr>
        <w:t>, י"ל שואל כענין בכל יום טוב הוה, אבל לדרוש אין מחויב כי אם בפסח, כמו שכתב הב"י [שם]. ומכל מקום הוה סוכה לשמה, כיון דשואלין כו'. אבל המהרש"א ז"ל [שם] סובר דפסח מדינא מקרא, והוא הדין סוכות משום דרשא (י"ל ט"ו ט"ו יליף), אבל עצרת לא</w:t>
      </w:r>
      <w:r w:rsidRPr="001F3B14">
        <w:rPr>
          <w:rFonts w:asciiTheme="majorBidi" w:hAnsiTheme="majorBidi" w:hint="cs"/>
          <w:rtl/>
        </w:rPr>
        <w:t>".</w:t>
      </w:r>
    </w:p>
    <w:p w14:paraId="6C6EB39A" w14:textId="3CB563D5" w:rsidR="001F3B14" w:rsidRPr="001F3B14" w:rsidRDefault="00984DD3" w:rsidP="001F3B14">
      <w:pPr>
        <w:widowControl w:val="0"/>
        <w:numPr>
          <w:ilvl w:val="3"/>
          <w:numId w:val="18"/>
        </w:numPr>
        <w:autoSpaceDE w:val="0"/>
        <w:autoSpaceDN w:val="0"/>
        <w:adjustRightInd w:val="0"/>
        <w:jc w:val="both"/>
        <w:rPr>
          <w:rFonts w:asciiTheme="majorBidi" w:hAnsiTheme="majorBidi" w:cstheme="majorBidi"/>
        </w:rPr>
      </w:pPr>
      <w:r w:rsidRPr="00360CA5">
        <w:rPr>
          <w:rFonts w:asciiTheme="majorBidi" w:hAnsiTheme="majorBidi" w:cstheme="majorBidi" w:hint="cs"/>
          <w:u w:val="single"/>
          <w:rtl/>
        </w:rPr>
        <w:t>גר"א</w:t>
      </w:r>
      <w:r>
        <w:rPr>
          <w:rFonts w:asciiTheme="majorBidi" w:hAnsiTheme="majorBidi" w:cstheme="majorBidi" w:hint="cs"/>
          <w:rtl/>
        </w:rPr>
        <w:t xml:space="preserve"> (</w:t>
      </w:r>
      <w:r w:rsidR="00360CA5">
        <w:rPr>
          <w:rFonts w:asciiTheme="majorBidi" w:hAnsiTheme="majorBidi" w:cstheme="majorBidi" w:hint="cs"/>
          <w:rtl/>
        </w:rPr>
        <w:t>על סעי' א'</w:t>
      </w:r>
      <w:r>
        <w:rPr>
          <w:rFonts w:asciiTheme="majorBidi" w:hAnsiTheme="majorBidi" w:cstheme="majorBidi" w:hint="cs"/>
          <w:rtl/>
        </w:rPr>
        <w:t>)</w:t>
      </w:r>
      <w:r w:rsidR="00360CA5">
        <w:rPr>
          <w:rFonts w:asciiTheme="majorBidi" w:hAnsiTheme="majorBidi" w:cstheme="majorBidi" w:hint="cs"/>
          <w:rtl/>
        </w:rPr>
        <w:t xml:space="preserve"> </w:t>
      </w:r>
      <w:r w:rsidR="00360CA5">
        <w:rPr>
          <w:rFonts w:asciiTheme="majorBidi" w:hAnsiTheme="majorBidi" w:cstheme="majorBidi"/>
          <w:rtl/>
        </w:rPr>
        <w:t>–</w:t>
      </w:r>
      <w:r w:rsidR="00360CA5">
        <w:rPr>
          <w:rFonts w:asciiTheme="majorBidi" w:hAnsiTheme="majorBidi" w:cstheme="majorBidi" w:hint="cs"/>
          <w:rtl/>
        </w:rPr>
        <w:t xml:space="preserve"> "</w:t>
      </w:r>
      <w:r w:rsidR="00360CA5" w:rsidRPr="00360CA5">
        <w:rPr>
          <w:rFonts w:asciiTheme="majorBidi" w:hAnsiTheme="majorBidi"/>
          <w:rtl/>
        </w:rPr>
        <w:t>ומ"מ בעצרת א"צ כמ"ש בספ"ב דברכות וע' רש"י שם ד"ה שבחא כו' ותוס' ד"ה תרי כו' וכן אמרינן בב"מ פ"ו א' איכא כו' וכמ"ד בבכורות שם בא' בסיון איידי דלא נפישי כו' ומ"מ מא' בסיון יש להקדים וז"ש במגילה שם מאי אריא כו' ומ' אף בעצרת והיינו לכ"א כדאית ליה</w:t>
      </w:r>
      <w:r w:rsidR="00360CA5" w:rsidRPr="00360CA5">
        <w:rPr>
          <w:rFonts w:asciiTheme="majorBidi" w:hAnsiTheme="majorBidi" w:hint="cs"/>
          <w:rtl/>
        </w:rPr>
        <w:t>"</w:t>
      </w:r>
      <w:r w:rsidRPr="00360CA5">
        <w:rPr>
          <w:rFonts w:asciiTheme="majorBidi" w:hAnsiTheme="majorBidi" w:cstheme="majorBidi" w:hint="cs"/>
          <w:rtl/>
        </w:rPr>
        <w:t>.</w:t>
      </w:r>
    </w:p>
    <w:p w14:paraId="75F789DF" w14:textId="138FD462" w:rsidR="00077C41" w:rsidRPr="00077C41" w:rsidRDefault="00077C41" w:rsidP="008645BF">
      <w:pPr>
        <w:widowControl w:val="0"/>
        <w:numPr>
          <w:ilvl w:val="3"/>
          <w:numId w:val="18"/>
        </w:numPr>
        <w:autoSpaceDE w:val="0"/>
        <w:autoSpaceDN w:val="0"/>
        <w:adjustRightInd w:val="0"/>
        <w:jc w:val="both"/>
        <w:rPr>
          <w:rFonts w:asciiTheme="majorBidi" w:hAnsiTheme="majorBidi" w:cstheme="majorBidi"/>
        </w:rPr>
      </w:pPr>
      <w:r w:rsidRPr="00077C41">
        <w:rPr>
          <w:rFonts w:asciiTheme="majorBidi" w:hAnsiTheme="majorBidi" w:cstheme="majorBidi" w:hint="cs"/>
          <w:u w:val="single"/>
          <w:rtl/>
        </w:rPr>
        <w:t>שלחן שלמה</w:t>
      </w:r>
      <w:r>
        <w:rPr>
          <w:rFonts w:asciiTheme="majorBidi" w:hAnsiTheme="majorBidi" w:cstheme="majorBidi" w:hint="cs"/>
          <w:rtl/>
        </w:rPr>
        <w:t xml:space="preserve"> (סעי' א') </w:t>
      </w:r>
      <w:r>
        <w:rPr>
          <w:rFonts w:asciiTheme="majorBidi" w:hAnsiTheme="majorBidi" w:cstheme="majorBidi"/>
          <w:rtl/>
        </w:rPr>
        <w:t>–</w:t>
      </w:r>
      <w:r>
        <w:rPr>
          <w:rFonts w:asciiTheme="majorBidi" w:hAnsiTheme="majorBidi" w:cstheme="majorBidi" w:hint="cs"/>
          <w:rtl/>
        </w:rPr>
        <w:t xml:space="preserve"> "וכן שאר י"ט".</w:t>
      </w:r>
    </w:p>
    <w:p w14:paraId="0A1F49F3" w14:textId="04741FE0" w:rsidR="00360CA5" w:rsidRPr="0023058D" w:rsidRDefault="00360CA5" w:rsidP="008645BF">
      <w:pPr>
        <w:widowControl w:val="0"/>
        <w:numPr>
          <w:ilvl w:val="3"/>
          <w:numId w:val="18"/>
        </w:numPr>
        <w:autoSpaceDE w:val="0"/>
        <w:autoSpaceDN w:val="0"/>
        <w:adjustRightInd w:val="0"/>
        <w:jc w:val="both"/>
        <w:rPr>
          <w:rFonts w:asciiTheme="majorBidi" w:hAnsiTheme="majorBidi" w:cstheme="majorBidi"/>
        </w:rPr>
      </w:pPr>
      <w:r w:rsidRPr="0023058D">
        <w:rPr>
          <w:rFonts w:asciiTheme="majorBidi" w:hAnsiTheme="majorBidi" w:cstheme="majorBidi" w:hint="cs"/>
          <w:u w:val="single"/>
          <w:rtl/>
        </w:rPr>
        <w:t>גר"ז</w:t>
      </w:r>
      <w:r w:rsidRPr="0023058D">
        <w:rPr>
          <w:rFonts w:asciiTheme="majorBidi" w:hAnsiTheme="majorBidi" w:cstheme="majorBidi" w:hint="cs"/>
          <w:rtl/>
        </w:rPr>
        <w:t xml:space="preserve"> (סעי' א', סעי' ב') </w:t>
      </w:r>
      <w:r w:rsidRPr="0023058D">
        <w:rPr>
          <w:rFonts w:asciiTheme="majorBidi" w:hAnsiTheme="majorBidi" w:cstheme="majorBidi"/>
          <w:rtl/>
        </w:rPr>
        <w:t>–</w:t>
      </w:r>
      <w:r w:rsidRPr="0023058D">
        <w:rPr>
          <w:rFonts w:asciiTheme="majorBidi" w:hAnsiTheme="majorBidi" w:cstheme="majorBidi" w:hint="cs"/>
          <w:rtl/>
        </w:rPr>
        <w:t xml:space="preserve"> "</w:t>
      </w:r>
      <w:r w:rsidRPr="0023058D">
        <w:rPr>
          <w:rFonts w:asciiTheme="majorBidi" w:hAnsiTheme="majorBidi"/>
          <w:rtl/>
        </w:rPr>
        <w:t>ומחמשה באייר ואילך ידרשו הלכות עצרת</w:t>
      </w:r>
      <w:r w:rsidRPr="0023058D">
        <w:rPr>
          <w:rFonts w:asciiTheme="majorBidi" w:hAnsiTheme="majorBidi" w:hint="cs"/>
          <w:rtl/>
        </w:rPr>
        <w:t xml:space="preserve"> ...".</w:t>
      </w:r>
    </w:p>
    <w:p w14:paraId="2FCEE22F" w14:textId="3138D45F" w:rsidR="00360CA5" w:rsidRPr="007817B4" w:rsidRDefault="00360CA5" w:rsidP="008645BF">
      <w:pPr>
        <w:widowControl w:val="0"/>
        <w:numPr>
          <w:ilvl w:val="3"/>
          <w:numId w:val="18"/>
        </w:numPr>
        <w:autoSpaceDE w:val="0"/>
        <w:autoSpaceDN w:val="0"/>
        <w:adjustRightInd w:val="0"/>
        <w:jc w:val="both"/>
        <w:rPr>
          <w:rFonts w:asciiTheme="majorBidi" w:hAnsiTheme="majorBidi" w:cstheme="majorBidi"/>
        </w:rPr>
      </w:pPr>
      <w:r w:rsidRPr="00360CA5">
        <w:rPr>
          <w:rFonts w:asciiTheme="majorBidi" w:hAnsiTheme="majorBidi"/>
          <w:u w:val="single"/>
          <w:rtl/>
        </w:rPr>
        <w:t>מקור חיים</w:t>
      </w:r>
      <w:r w:rsidRPr="00360CA5">
        <w:rPr>
          <w:rFonts w:asciiTheme="majorBidi" w:hAnsiTheme="majorBidi"/>
          <w:rtl/>
        </w:rPr>
        <w:t xml:space="preserve"> (</w:t>
      </w:r>
      <w:r w:rsidRPr="00360CA5">
        <w:rPr>
          <w:rFonts w:asciiTheme="majorBidi" w:hAnsiTheme="majorBidi" w:hint="cs"/>
          <w:rtl/>
        </w:rPr>
        <w:t xml:space="preserve">ס"ק א') </w:t>
      </w:r>
      <w:r w:rsidRPr="00360CA5">
        <w:rPr>
          <w:rFonts w:asciiTheme="majorBidi" w:hAnsiTheme="majorBidi"/>
          <w:rtl/>
        </w:rPr>
        <w:t>–</w:t>
      </w:r>
      <w:r w:rsidRPr="00360CA5">
        <w:rPr>
          <w:rFonts w:asciiTheme="majorBidi" w:hAnsiTheme="majorBidi" w:hint="cs"/>
          <w:rtl/>
        </w:rPr>
        <w:t xml:space="preserve"> "</w:t>
      </w:r>
      <w:r w:rsidRPr="00360CA5">
        <w:rPr>
          <w:rFonts w:asciiTheme="majorBidi" w:hAnsiTheme="majorBidi"/>
          <w:rtl/>
        </w:rPr>
        <w:t>שואלים בהלכות פסח. ה"ה בשאר יום טוב אלא דבפסח הוא מדינא ובשאר יום טוב הוא רק מנהגא. חק יעקב [ס"ק ב]</w:t>
      </w:r>
      <w:r w:rsidRPr="00360CA5">
        <w:rPr>
          <w:rFonts w:asciiTheme="majorBidi" w:hAnsiTheme="majorBidi" w:hint="cs"/>
          <w:rtl/>
        </w:rPr>
        <w:t>".</w:t>
      </w:r>
    </w:p>
    <w:p w14:paraId="6C38042B" w14:textId="78BC3C0D" w:rsidR="007817B4" w:rsidRPr="00360CA5" w:rsidRDefault="007817B4" w:rsidP="008645BF">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cstheme="majorBidi"/>
          <w:u w:val="single"/>
          <w:rtl/>
        </w:rPr>
        <w:t>זכרון יהודה</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מנהגי מהר"ם אש</w:t>
      </w:r>
      <w:r>
        <w:rPr>
          <w:rFonts w:asciiTheme="majorBidi" w:hAnsiTheme="majorBidi" w:cstheme="majorBidi" w:hint="cs"/>
          <w:rtl/>
        </w:rPr>
        <w:t xml:space="preserve"> אות קנ"ז) </w:t>
      </w:r>
      <w:r>
        <w:rPr>
          <w:rFonts w:asciiTheme="majorBidi" w:hAnsiTheme="majorBidi" w:cstheme="majorBidi"/>
          <w:rtl/>
        </w:rPr>
        <w:t>–</w:t>
      </w:r>
      <w:r>
        <w:rPr>
          <w:rFonts w:asciiTheme="majorBidi" w:hAnsiTheme="majorBidi" w:cstheme="majorBidi" w:hint="cs"/>
          <w:rtl/>
        </w:rPr>
        <w:t xml:space="preserve"> "</w:t>
      </w:r>
      <w:r w:rsidRPr="007817B4">
        <w:rPr>
          <w:rFonts w:asciiTheme="majorBidi" w:hAnsiTheme="majorBidi"/>
          <w:rtl/>
        </w:rPr>
        <w:t>לפני חג השבועות אשר גם אז החיוב לשאול ולדרוש שלשים יום קודם החג</w:t>
      </w:r>
      <w:r>
        <w:rPr>
          <w:rFonts w:asciiTheme="majorBidi" w:hAnsiTheme="majorBidi" w:hint="cs"/>
          <w:rtl/>
        </w:rPr>
        <w:t>".</w:t>
      </w:r>
    </w:p>
    <w:p w14:paraId="2FF5A750" w14:textId="06BD1376" w:rsidR="00984DD3" w:rsidRPr="00984DD3" w:rsidRDefault="00984DD3" w:rsidP="00984DD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r w:rsidR="00360CA5">
        <w:rPr>
          <w:rFonts w:asciiTheme="majorBidi" w:hAnsiTheme="majorBidi" w:cstheme="majorBidi" w:hint="cs"/>
          <w:rtl/>
        </w:rPr>
        <w:t xml:space="preserve"> </w:t>
      </w:r>
      <w:r w:rsidR="00360CA5">
        <w:rPr>
          <w:rFonts w:asciiTheme="majorBidi" w:hAnsiTheme="majorBidi" w:cstheme="majorBidi"/>
          <w:rtl/>
        </w:rPr>
        <w:t>–</w:t>
      </w:r>
      <w:r w:rsidR="00360CA5">
        <w:rPr>
          <w:rFonts w:asciiTheme="majorBidi" w:hAnsiTheme="majorBidi" w:cstheme="majorBidi" w:hint="cs"/>
          <w:rtl/>
        </w:rPr>
        <w:t xml:space="preserve"> </w:t>
      </w:r>
      <w:r w:rsidR="00360CA5" w:rsidRPr="00360CA5">
        <w:rPr>
          <w:rFonts w:asciiTheme="majorBidi" w:hAnsiTheme="majorBidi" w:cstheme="majorBidi" w:hint="cs"/>
          <w:u w:val="single"/>
          <w:rtl/>
        </w:rPr>
        <w:t>מ"</w:t>
      </w:r>
      <w:r w:rsidR="00360CA5">
        <w:rPr>
          <w:rFonts w:asciiTheme="majorBidi" w:hAnsiTheme="majorBidi" w:cstheme="majorBidi" w:hint="cs"/>
          <w:u w:val="single"/>
          <w:rtl/>
        </w:rPr>
        <w:t>ב</w:t>
      </w:r>
      <w:r w:rsidR="00360CA5">
        <w:rPr>
          <w:rFonts w:asciiTheme="majorBidi" w:hAnsiTheme="majorBidi" w:cstheme="majorBidi" w:hint="cs"/>
          <w:rtl/>
        </w:rPr>
        <w:t xml:space="preserve"> (ס"ק א')</w:t>
      </w:r>
      <w:r>
        <w:rPr>
          <w:rFonts w:asciiTheme="majorBidi" w:hAnsiTheme="majorBidi" w:cstheme="majorBidi" w:hint="cs"/>
          <w:rtl/>
        </w:rPr>
        <w:t>.</w:t>
      </w:r>
    </w:p>
    <w:p w14:paraId="41093F6B" w14:textId="660205D9" w:rsidR="00CB6D01" w:rsidRPr="00CB6D01" w:rsidRDefault="00CB6D01" w:rsidP="008645BF">
      <w:pPr>
        <w:widowControl w:val="0"/>
        <w:numPr>
          <w:ilvl w:val="3"/>
          <w:numId w:val="18"/>
        </w:numPr>
        <w:autoSpaceDE w:val="0"/>
        <w:autoSpaceDN w:val="0"/>
        <w:adjustRightInd w:val="0"/>
        <w:jc w:val="both"/>
        <w:rPr>
          <w:rFonts w:asciiTheme="majorBidi" w:hAnsiTheme="majorBidi" w:cstheme="majorBidi"/>
        </w:rPr>
      </w:pPr>
      <w:r w:rsidRPr="00CB6D01">
        <w:rPr>
          <w:rFonts w:asciiTheme="majorBidi" w:hAnsiTheme="majorBidi"/>
          <w:u w:val="single"/>
          <w:rtl/>
        </w:rPr>
        <w:t>מהרש"א</w:t>
      </w:r>
      <w:r w:rsidRPr="00CB6D01">
        <w:rPr>
          <w:rFonts w:asciiTheme="majorBidi" w:hAnsiTheme="majorBidi"/>
          <w:rtl/>
        </w:rPr>
        <w:t xml:space="preserve"> </w:t>
      </w:r>
      <w:r>
        <w:rPr>
          <w:rFonts w:asciiTheme="majorBidi" w:hAnsiTheme="majorBidi" w:hint="cs"/>
          <w:rtl/>
        </w:rPr>
        <w:t>(</w:t>
      </w:r>
      <w:r w:rsidRPr="00CB6D01">
        <w:rPr>
          <w:rFonts w:asciiTheme="majorBidi" w:hAnsiTheme="majorBidi"/>
          <w:rtl/>
        </w:rPr>
        <w:t>חי</w:t>
      </w:r>
      <w:r>
        <w:rPr>
          <w:rFonts w:asciiTheme="majorBidi" w:hAnsiTheme="majorBidi" w:hint="cs"/>
          <w:rtl/>
        </w:rPr>
        <w:t>'</w:t>
      </w:r>
      <w:r w:rsidRPr="00CB6D01">
        <w:rPr>
          <w:rFonts w:asciiTheme="majorBidi" w:hAnsiTheme="majorBidi"/>
          <w:rtl/>
        </w:rPr>
        <w:t xml:space="preserve"> הלכות סוכה </w:t>
      </w:r>
      <w:r>
        <w:rPr>
          <w:rFonts w:asciiTheme="majorBidi" w:hAnsiTheme="majorBidi" w:hint="cs"/>
          <w:rtl/>
        </w:rPr>
        <w:t xml:space="preserve">סוף </w:t>
      </w:r>
      <w:r w:rsidRPr="00CB6D01">
        <w:rPr>
          <w:rFonts w:asciiTheme="majorBidi" w:hAnsiTheme="majorBidi"/>
          <w:rtl/>
        </w:rPr>
        <w:t>דף ט</w:t>
      </w:r>
      <w:r w:rsidRPr="00CB6D01">
        <w:rPr>
          <w:rFonts w:asciiTheme="majorBidi" w:hAnsiTheme="majorBidi" w:hint="cs"/>
          <w:rtl/>
        </w:rPr>
        <w:t xml:space="preserve">.) </w:t>
      </w:r>
      <w:r w:rsidRPr="00CB6D01">
        <w:rPr>
          <w:rFonts w:asciiTheme="majorBidi" w:hAnsiTheme="majorBidi"/>
          <w:rtl/>
        </w:rPr>
        <w:t>–</w:t>
      </w:r>
      <w:r w:rsidRPr="00CB6D01">
        <w:rPr>
          <w:rFonts w:asciiTheme="majorBidi" w:hAnsiTheme="majorBidi" w:hint="cs"/>
          <w:rtl/>
        </w:rPr>
        <w:t xml:space="preserve"> "</w:t>
      </w:r>
      <w:r w:rsidRPr="00CB6D01">
        <w:rPr>
          <w:rFonts w:asciiTheme="majorBidi" w:hAnsiTheme="majorBidi"/>
          <w:rtl/>
        </w:rPr>
        <w:t>בפרש"י בד"ה ב"ש פוסלין כו' כיון דשואלין בהלכות החג קודם לחג ל' יום כו' עכ"ל בפרק קמא דפסחים יליף לה מקרא דשואלין בהלכות פסח קודם לפסח ל' יום ואפשר דילפינן הלכות חג מפסח בשום דרשא ואינו דומה דב"ה הכא לית להו הא דשואלין דבהא לא פליגי אב"ש ומכאן תשובה לב"י בא"ח ריש הלכות פסח שהבין הא דשואלין ל' יום קודם היינו דוקא בפסח ולא בחג</w:t>
      </w:r>
      <w:r w:rsidRPr="00CB6D01">
        <w:rPr>
          <w:rFonts w:asciiTheme="majorBidi" w:hAnsiTheme="majorBidi" w:cstheme="majorBidi" w:hint="cs"/>
          <w:rtl/>
        </w:rPr>
        <w:t>".</w:t>
      </w:r>
    </w:p>
    <w:p w14:paraId="17DB3D3A" w14:textId="121ECAF8" w:rsidR="00984DD3" w:rsidRDefault="00984DD3" w:rsidP="00984DD3">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כ"</w:t>
      </w:r>
      <w:r>
        <w:rPr>
          <w:rFonts w:asciiTheme="majorBidi" w:hAnsiTheme="majorBidi" w:cstheme="majorBidi" w:hint="cs"/>
          <w:rtl/>
        </w:rPr>
        <w:t>ד</w:t>
      </w:r>
      <w:r>
        <w:rPr>
          <w:rFonts w:asciiTheme="majorBidi" w:hAnsiTheme="majorBidi" w:cstheme="majorBidi"/>
          <w:rtl/>
        </w:rPr>
        <w:t>) – "</w:t>
      </w:r>
      <w:r w:rsidRPr="00DC6210">
        <w:rPr>
          <w:rFonts w:asciiTheme="majorBidi" w:hAnsiTheme="majorBidi" w:cstheme="majorBidi"/>
          <w:rtl/>
        </w:rPr>
        <w:t>שאלה:</w:t>
      </w:r>
      <w:r w:rsidRPr="00DC6210">
        <w:rPr>
          <w:rFonts w:asciiTheme="majorBidi" w:hAnsiTheme="majorBidi" w:cstheme="majorBidi" w:hint="cs"/>
          <w:rtl/>
        </w:rPr>
        <w:t xml:space="preserve"> </w:t>
      </w:r>
      <w:r w:rsidRPr="00DC6210">
        <w:rPr>
          <w:rFonts w:asciiTheme="majorBidi" w:hAnsiTheme="majorBidi" w:cstheme="majorBidi"/>
          <w:rtl/>
        </w:rPr>
        <w:t>אם אמרי' שואלין ודורשין קודם חג השבועות.</w:t>
      </w:r>
      <w:r>
        <w:rPr>
          <w:rFonts w:asciiTheme="majorBidi" w:hAnsiTheme="majorBidi" w:cstheme="majorBidi" w:hint="cs"/>
          <w:rtl/>
        </w:rPr>
        <w:t xml:space="preserve"> </w:t>
      </w:r>
      <w:r w:rsidRPr="00DC6210">
        <w:rPr>
          <w:rFonts w:asciiTheme="majorBidi" w:hAnsiTheme="majorBidi" w:cstheme="majorBidi"/>
          <w:rtl/>
        </w:rPr>
        <w:t>תשובה:</w:t>
      </w:r>
      <w:r w:rsidRPr="00DC6210">
        <w:rPr>
          <w:rFonts w:asciiTheme="majorBidi" w:hAnsiTheme="majorBidi" w:cstheme="majorBidi" w:hint="cs"/>
          <w:rtl/>
        </w:rPr>
        <w:t xml:space="preserve"> </w:t>
      </w:r>
      <w:r w:rsidRPr="00DC6210">
        <w:rPr>
          <w:rFonts w:asciiTheme="majorBidi" w:hAnsiTheme="majorBidi" w:cstheme="majorBidi"/>
          <w:rtl/>
        </w:rPr>
        <w:t>יתכן</w:t>
      </w:r>
      <w:r w:rsidRPr="00DC6210">
        <w:rPr>
          <w:rFonts w:asciiTheme="majorBidi" w:hAnsiTheme="majorBidi" w:cstheme="majorBidi" w:hint="cs"/>
          <w:rtl/>
        </w:rPr>
        <w:t>"</w:t>
      </w:r>
      <w:r w:rsidRPr="00DC6210">
        <w:rPr>
          <w:rFonts w:asciiTheme="majorBidi" w:hAnsiTheme="majorBidi" w:cstheme="majorBidi"/>
          <w:rtl/>
        </w:rPr>
        <w:t>.</w:t>
      </w:r>
    </w:p>
    <w:p w14:paraId="425D4E7B" w14:textId="6884BF5C" w:rsidR="007817B4" w:rsidRDefault="007817B4" w:rsidP="00984DD3">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cstheme="majorBidi"/>
          <w:u w:val="single"/>
          <w:rtl/>
        </w:rPr>
        <w:t>מקדש ישראל</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שבועות ס</w:t>
      </w:r>
      <w:r>
        <w:rPr>
          <w:rFonts w:asciiTheme="majorBidi" w:hAnsiTheme="majorBidi" w:cstheme="majorBidi" w:hint="cs"/>
          <w:rtl/>
        </w:rPr>
        <w:t xml:space="preserve">י' </w:t>
      </w:r>
      <w:r w:rsidRPr="00DC6210">
        <w:rPr>
          <w:rFonts w:asciiTheme="majorBidi" w:hAnsiTheme="majorBidi" w:cstheme="majorBidi"/>
          <w:rtl/>
        </w:rPr>
        <w:t>א</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7817B4">
        <w:rPr>
          <w:rFonts w:asciiTheme="majorBidi" w:hAnsiTheme="majorBidi"/>
          <w:rtl/>
        </w:rPr>
        <w:t>שאלה - אי צריכין לדרוש בהלכות החג של שבועות ל' יום לפני החג (כבשאר חג). תשובה - מעיקר הדין אינו מציווה, אבל נכון להחמיר וילמוד בל' יום אלו הלכות יום טוב, ומן ראש חודש סיון ילמוד מעניני חג השבועות</w:t>
      </w:r>
      <w:r>
        <w:rPr>
          <w:rFonts w:asciiTheme="majorBidi" w:hAnsiTheme="majorBidi" w:hint="cs"/>
          <w:rtl/>
        </w:rPr>
        <w:t>".</w:t>
      </w:r>
    </w:p>
    <w:p w14:paraId="7619F61B" w14:textId="77777777" w:rsidR="00984DD3" w:rsidRPr="00984DD3" w:rsidRDefault="00984DD3" w:rsidP="00984DD3">
      <w:pPr>
        <w:widowControl w:val="0"/>
        <w:autoSpaceDE w:val="0"/>
        <w:autoSpaceDN w:val="0"/>
        <w:adjustRightInd w:val="0"/>
        <w:jc w:val="both"/>
        <w:rPr>
          <w:rFonts w:asciiTheme="majorBidi" w:hAnsiTheme="majorBidi" w:cstheme="majorBidi"/>
        </w:rPr>
      </w:pPr>
    </w:p>
    <w:p w14:paraId="71BDC3A7" w14:textId="449F145B" w:rsidR="0023058D" w:rsidRDefault="0023058D" w:rsidP="00984DD3">
      <w:pPr>
        <w:widowControl w:val="0"/>
        <w:numPr>
          <w:ilvl w:val="1"/>
          <w:numId w:val="18"/>
        </w:numPr>
        <w:autoSpaceDE w:val="0"/>
        <w:autoSpaceDN w:val="0"/>
        <w:adjustRightInd w:val="0"/>
        <w:jc w:val="both"/>
        <w:rPr>
          <w:rFonts w:asciiTheme="majorBidi" w:hAnsiTheme="majorBidi" w:cstheme="majorBidi"/>
        </w:rPr>
      </w:pPr>
      <w:r w:rsidRPr="0023058D">
        <w:rPr>
          <w:rFonts w:asciiTheme="majorBidi" w:hAnsiTheme="majorBidi" w:cstheme="majorBidi" w:hint="cs"/>
          <w:b/>
          <w:bCs/>
          <w:rtl/>
        </w:rPr>
        <w:t>אם שואלין קודם החג מדין מנהג או כמו פסח - למחמירים לעיל</w:t>
      </w:r>
      <w:r>
        <w:rPr>
          <w:rFonts w:asciiTheme="majorBidi" w:hAnsiTheme="majorBidi" w:cstheme="majorBidi" w:hint="cs"/>
          <w:rtl/>
        </w:rPr>
        <w:t>.</w:t>
      </w:r>
    </w:p>
    <w:p w14:paraId="1F27C3FD" w14:textId="6A41A526" w:rsidR="0023058D" w:rsidRDefault="0023058D" w:rsidP="0023058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מצד מנהג </w:t>
      </w:r>
      <w:r>
        <w:rPr>
          <w:rFonts w:asciiTheme="majorBidi" w:hAnsiTheme="majorBidi" w:cstheme="majorBidi"/>
          <w:rtl/>
        </w:rPr>
        <w:t>–</w:t>
      </w:r>
      <w:r w:rsidR="001F3B14">
        <w:rPr>
          <w:rFonts w:asciiTheme="majorBidi" w:hAnsiTheme="majorBidi" w:cstheme="majorBidi" w:hint="cs"/>
          <w:rtl/>
        </w:rPr>
        <w:t xml:space="preserve"> </w:t>
      </w:r>
      <w:r w:rsidR="001F3B14" w:rsidRPr="001F3B14">
        <w:rPr>
          <w:rFonts w:asciiTheme="majorBidi" w:hAnsiTheme="majorBidi" w:cstheme="majorBidi" w:hint="cs"/>
          <w:u w:val="single"/>
          <w:rtl/>
        </w:rPr>
        <w:t>ב"ח</w:t>
      </w:r>
      <w:r w:rsidR="001F3B14">
        <w:rPr>
          <w:rFonts w:asciiTheme="majorBidi" w:hAnsiTheme="majorBidi" w:cstheme="majorBidi" w:hint="cs"/>
          <w:rtl/>
        </w:rPr>
        <w:t xml:space="preserve"> (ס"ק א'),</w:t>
      </w:r>
      <w:r>
        <w:rPr>
          <w:rFonts w:asciiTheme="majorBidi" w:hAnsiTheme="majorBidi" w:cstheme="majorBidi" w:hint="cs"/>
          <w:rtl/>
        </w:rPr>
        <w:t xml:space="preserve"> </w:t>
      </w:r>
      <w:r w:rsidRPr="0023058D">
        <w:rPr>
          <w:rFonts w:asciiTheme="majorBidi" w:hAnsiTheme="majorBidi"/>
          <w:u w:val="single"/>
          <w:rtl/>
        </w:rPr>
        <w:t>חק יעקב</w:t>
      </w:r>
      <w:r w:rsidRPr="0023058D">
        <w:rPr>
          <w:rFonts w:asciiTheme="majorBidi" w:hAnsiTheme="majorBidi"/>
          <w:rtl/>
        </w:rPr>
        <w:t xml:space="preserve"> </w:t>
      </w:r>
      <w:r w:rsidRPr="0023058D">
        <w:rPr>
          <w:rFonts w:asciiTheme="majorBidi" w:hAnsiTheme="majorBidi" w:hint="cs"/>
          <w:rtl/>
        </w:rPr>
        <w:t>(</w:t>
      </w:r>
      <w:r w:rsidRPr="0023058D">
        <w:rPr>
          <w:rFonts w:asciiTheme="majorBidi" w:hAnsiTheme="majorBidi"/>
          <w:rtl/>
        </w:rPr>
        <w:t>ס</w:t>
      </w:r>
      <w:r w:rsidRPr="0023058D">
        <w:rPr>
          <w:rFonts w:asciiTheme="majorBidi" w:hAnsiTheme="majorBidi" w:hint="cs"/>
          <w:rtl/>
        </w:rPr>
        <w:t>"ק ב'</w:t>
      </w:r>
      <w:r>
        <w:rPr>
          <w:rFonts w:asciiTheme="majorBidi" w:hAnsiTheme="majorBidi" w:hint="cs"/>
          <w:rtl/>
        </w:rPr>
        <w:t>, לשונו מובא לעיל</w:t>
      </w:r>
      <w:r w:rsidRPr="0023058D">
        <w:rPr>
          <w:rFonts w:asciiTheme="majorBidi" w:hAnsiTheme="majorBidi" w:hint="cs"/>
          <w:rtl/>
        </w:rPr>
        <w:t>)</w:t>
      </w:r>
      <w:r>
        <w:rPr>
          <w:rFonts w:asciiTheme="majorBidi" w:hAnsiTheme="majorBidi" w:hint="cs"/>
          <w:rtl/>
        </w:rPr>
        <w:t>,</w:t>
      </w:r>
      <w:r w:rsidR="00450CC7">
        <w:rPr>
          <w:rFonts w:asciiTheme="majorBidi" w:hAnsiTheme="majorBidi" w:hint="cs"/>
          <w:rtl/>
        </w:rPr>
        <w:t xml:space="preserve"> </w:t>
      </w:r>
      <w:r w:rsidR="00450CC7" w:rsidRPr="00450CC7">
        <w:rPr>
          <w:rFonts w:asciiTheme="majorBidi" w:hAnsiTheme="majorBidi"/>
          <w:u w:val="single"/>
          <w:rtl/>
        </w:rPr>
        <w:t>א</w:t>
      </w:r>
      <w:r w:rsidR="00450CC7" w:rsidRPr="00450CC7">
        <w:rPr>
          <w:rFonts w:asciiTheme="majorBidi" w:hAnsiTheme="majorBidi" w:hint="cs"/>
          <w:u w:val="single"/>
          <w:rtl/>
        </w:rPr>
        <w:t>"</w:t>
      </w:r>
      <w:r w:rsidR="00450CC7" w:rsidRPr="00450CC7">
        <w:rPr>
          <w:rFonts w:asciiTheme="majorBidi" w:hAnsiTheme="majorBidi"/>
          <w:u w:val="single"/>
          <w:rtl/>
        </w:rPr>
        <w:t>ר</w:t>
      </w:r>
      <w:r w:rsidR="00450CC7" w:rsidRPr="00450CC7">
        <w:rPr>
          <w:rFonts w:asciiTheme="majorBidi" w:hAnsiTheme="majorBidi"/>
          <w:rtl/>
        </w:rPr>
        <w:t xml:space="preserve"> </w:t>
      </w:r>
      <w:r w:rsidR="00450CC7">
        <w:rPr>
          <w:rFonts w:asciiTheme="majorBidi" w:hAnsiTheme="majorBidi" w:hint="cs"/>
          <w:rtl/>
        </w:rPr>
        <w:t>(</w:t>
      </w:r>
      <w:r w:rsidR="00450CC7" w:rsidRPr="00450CC7">
        <w:rPr>
          <w:rFonts w:asciiTheme="majorBidi" w:hAnsiTheme="majorBidi"/>
          <w:rtl/>
        </w:rPr>
        <w:t>ס</w:t>
      </w:r>
      <w:r w:rsidR="00450CC7" w:rsidRPr="00450CC7">
        <w:rPr>
          <w:rFonts w:asciiTheme="majorBidi" w:hAnsiTheme="majorBidi" w:hint="cs"/>
          <w:rtl/>
        </w:rPr>
        <w:t>"ק א'</w:t>
      </w:r>
      <w:r w:rsidR="00450CC7">
        <w:rPr>
          <w:rFonts w:asciiTheme="majorBidi" w:hAnsiTheme="majorBidi" w:hint="cs"/>
          <w:rtl/>
        </w:rPr>
        <w:t xml:space="preserve">, </w:t>
      </w:r>
      <w:r w:rsidR="00450CC7">
        <w:rPr>
          <w:rFonts w:asciiTheme="majorBidi" w:hAnsiTheme="majorBidi" w:cstheme="majorBidi"/>
          <w:rtl/>
        </w:rPr>
        <w:t>לשונו מובא לעיל</w:t>
      </w:r>
      <w:r w:rsidR="00450CC7" w:rsidRPr="00450CC7">
        <w:rPr>
          <w:rFonts w:asciiTheme="majorBidi" w:hAnsiTheme="majorBidi" w:hint="cs"/>
          <w:rtl/>
        </w:rPr>
        <w:t>)</w:t>
      </w:r>
      <w:r w:rsidR="00450CC7">
        <w:rPr>
          <w:rFonts w:asciiTheme="majorBidi" w:hAnsiTheme="majorBidi" w:hint="cs"/>
          <w:rtl/>
        </w:rPr>
        <w:t>,</w:t>
      </w:r>
      <w:r>
        <w:rPr>
          <w:rFonts w:asciiTheme="majorBidi" w:hAnsiTheme="majorBidi" w:hint="cs"/>
          <w:rtl/>
        </w:rPr>
        <w:t xml:space="preserve"> </w:t>
      </w:r>
      <w:r w:rsidRPr="00360CA5">
        <w:rPr>
          <w:rFonts w:asciiTheme="majorBidi" w:hAnsiTheme="majorBidi"/>
          <w:u w:val="single"/>
          <w:rtl/>
        </w:rPr>
        <w:t>מקור חיים</w:t>
      </w:r>
      <w:r w:rsidRPr="00360CA5">
        <w:rPr>
          <w:rFonts w:asciiTheme="majorBidi" w:hAnsiTheme="majorBidi"/>
          <w:rtl/>
        </w:rPr>
        <w:t xml:space="preserve"> (</w:t>
      </w:r>
      <w:r w:rsidRPr="00360CA5">
        <w:rPr>
          <w:rFonts w:asciiTheme="majorBidi" w:hAnsiTheme="majorBidi" w:hint="cs"/>
          <w:rtl/>
        </w:rPr>
        <w:t>ס"ק א'</w:t>
      </w:r>
      <w:r>
        <w:rPr>
          <w:rFonts w:asciiTheme="majorBidi" w:hAnsiTheme="majorBidi" w:hint="cs"/>
          <w:rtl/>
        </w:rPr>
        <w:t>, לשונו מובא לעיל</w:t>
      </w:r>
      <w:r w:rsidRPr="00360CA5">
        <w:rPr>
          <w:rFonts w:asciiTheme="majorBidi" w:hAnsiTheme="majorBidi" w:hint="cs"/>
          <w:rtl/>
        </w:rPr>
        <w:t>)</w:t>
      </w:r>
      <w:r>
        <w:rPr>
          <w:rFonts w:asciiTheme="majorBidi" w:hAnsiTheme="majorBidi" w:hint="cs"/>
          <w:rtl/>
        </w:rPr>
        <w:t>.</w:t>
      </w:r>
    </w:p>
    <w:p w14:paraId="27E79669" w14:textId="7B8B3EA1" w:rsidR="0023058D" w:rsidRDefault="0023058D" w:rsidP="0023058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r w:rsidR="001F3B14">
        <w:rPr>
          <w:rFonts w:asciiTheme="majorBidi" w:hAnsiTheme="majorBidi" w:cstheme="majorBidi" w:hint="cs"/>
          <w:rtl/>
        </w:rPr>
        <w:t xml:space="preserve"> </w:t>
      </w:r>
      <w:r w:rsidR="001F3B14">
        <w:rPr>
          <w:rFonts w:asciiTheme="majorBidi" w:hAnsiTheme="majorBidi" w:cstheme="majorBidi"/>
          <w:rtl/>
        </w:rPr>
        <w:t>–</w:t>
      </w:r>
      <w:r w:rsidR="001F3B14">
        <w:rPr>
          <w:rFonts w:asciiTheme="majorBidi" w:hAnsiTheme="majorBidi" w:cstheme="majorBidi" w:hint="cs"/>
          <w:rtl/>
        </w:rPr>
        <w:t xml:space="preserve"> </w:t>
      </w:r>
      <w:r w:rsidR="001F3B14" w:rsidRPr="001F3B14">
        <w:rPr>
          <w:rFonts w:asciiTheme="majorBidi" w:hAnsiTheme="majorBidi"/>
          <w:u w:val="single"/>
          <w:rtl/>
        </w:rPr>
        <w:t>פרי מגדים</w:t>
      </w:r>
      <w:r w:rsidR="001F3B14" w:rsidRPr="001F3B14">
        <w:rPr>
          <w:rFonts w:asciiTheme="majorBidi" w:hAnsiTheme="majorBidi"/>
          <w:rtl/>
        </w:rPr>
        <w:t xml:space="preserve"> </w:t>
      </w:r>
      <w:r w:rsidR="001F3B14">
        <w:rPr>
          <w:rFonts w:asciiTheme="majorBidi" w:hAnsiTheme="majorBidi" w:hint="cs"/>
          <w:rtl/>
        </w:rPr>
        <w:t>(</w:t>
      </w:r>
      <w:r w:rsidR="001F3B14" w:rsidRPr="001F3B14">
        <w:rPr>
          <w:rFonts w:asciiTheme="majorBidi" w:hAnsiTheme="majorBidi"/>
          <w:rtl/>
        </w:rPr>
        <w:t>א</w:t>
      </w:r>
      <w:r w:rsidR="001F3B14">
        <w:rPr>
          <w:rFonts w:asciiTheme="majorBidi" w:hAnsiTheme="majorBidi" w:hint="cs"/>
          <w:rtl/>
        </w:rPr>
        <w:t>"</w:t>
      </w:r>
      <w:r w:rsidR="001F3B14" w:rsidRPr="001F3B14">
        <w:rPr>
          <w:rFonts w:asciiTheme="majorBidi" w:hAnsiTheme="majorBidi"/>
          <w:rtl/>
        </w:rPr>
        <w:t>א</w:t>
      </w:r>
      <w:r w:rsidR="001F3B14" w:rsidRPr="001F3B14">
        <w:rPr>
          <w:rFonts w:asciiTheme="majorBidi" w:hAnsiTheme="majorBidi" w:hint="cs"/>
          <w:rtl/>
        </w:rPr>
        <w:t xml:space="preserve"> ס"ק א'</w:t>
      </w:r>
      <w:r w:rsidR="001F3B14">
        <w:rPr>
          <w:rFonts w:asciiTheme="majorBidi" w:hAnsiTheme="majorBidi" w:hint="cs"/>
          <w:rtl/>
        </w:rPr>
        <w:t xml:space="preserve">, </w:t>
      </w:r>
      <w:r w:rsidR="001F3B14">
        <w:rPr>
          <w:rFonts w:asciiTheme="majorBidi" w:hAnsiTheme="majorBidi" w:cstheme="majorBidi"/>
          <w:rtl/>
        </w:rPr>
        <w:t>לשונו מובא לעיל</w:t>
      </w:r>
      <w:r w:rsidR="001F3B14" w:rsidRPr="001F3B14">
        <w:rPr>
          <w:rFonts w:asciiTheme="majorBidi" w:hAnsiTheme="majorBidi" w:hint="cs"/>
          <w:rtl/>
        </w:rPr>
        <w:t>)</w:t>
      </w:r>
      <w:r>
        <w:rPr>
          <w:rFonts w:asciiTheme="majorBidi" w:hAnsiTheme="majorBidi" w:cstheme="majorBidi" w:hint="cs"/>
          <w:rtl/>
        </w:rPr>
        <w:t>.</w:t>
      </w:r>
    </w:p>
    <w:p w14:paraId="25DCAED8" w14:textId="78CF3554" w:rsidR="0023058D" w:rsidRPr="0023058D" w:rsidRDefault="0023058D" w:rsidP="0023058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שעה"צ</w:t>
      </w:r>
      <w:r>
        <w:rPr>
          <w:rFonts w:asciiTheme="majorBidi" w:hAnsiTheme="majorBidi" w:cstheme="majorBidi" w:hint="cs"/>
          <w:rtl/>
        </w:rPr>
        <w:t xml:space="preserve"> (ס"ק א') </w:t>
      </w:r>
      <w:r>
        <w:rPr>
          <w:rFonts w:asciiTheme="majorBidi" w:hAnsiTheme="majorBidi" w:cstheme="majorBidi"/>
          <w:rtl/>
        </w:rPr>
        <w:t>–</w:t>
      </w:r>
      <w:r>
        <w:rPr>
          <w:rFonts w:asciiTheme="majorBidi" w:hAnsiTheme="majorBidi" w:cstheme="majorBidi" w:hint="cs"/>
          <w:rtl/>
        </w:rPr>
        <w:t xml:space="preserve"> "</w:t>
      </w:r>
      <w:r w:rsidRPr="0023058D">
        <w:rPr>
          <w:rFonts w:asciiTheme="majorBidi" w:hAnsiTheme="majorBidi"/>
          <w:rtl/>
        </w:rPr>
        <w:t>ומכל מקום משמע מכמה אחרונים דלענין יום טוב הוא רק מצד מנהגא, (עיין בחק יעקב ואליה רבה ופרי מגדים), אכן בביאור הגר"א וכן בפרק ח ובמור קציעה משמע דיום טוב הוא כפסח, עיין שם, וכן משמע ברוקח</w:t>
      </w:r>
      <w:r w:rsidRPr="0023058D">
        <w:rPr>
          <w:rFonts w:asciiTheme="majorBidi" w:hAnsiTheme="majorBidi" w:hint="cs"/>
          <w:rtl/>
        </w:rPr>
        <w:t>"</w:t>
      </w:r>
      <w:r w:rsidRPr="0023058D">
        <w:rPr>
          <w:rFonts w:asciiTheme="majorBidi" w:hAnsiTheme="majorBidi" w:cstheme="majorBidi" w:hint="cs"/>
          <w:rtl/>
        </w:rPr>
        <w:t>.</w:t>
      </w:r>
    </w:p>
    <w:p w14:paraId="60EC00BE" w14:textId="77777777" w:rsidR="0023058D" w:rsidRPr="0023058D" w:rsidRDefault="0023058D" w:rsidP="0023058D">
      <w:pPr>
        <w:widowControl w:val="0"/>
        <w:autoSpaceDE w:val="0"/>
        <w:autoSpaceDN w:val="0"/>
        <w:adjustRightInd w:val="0"/>
        <w:jc w:val="both"/>
        <w:rPr>
          <w:rFonts w:asciiTheme="majorBidi" w:hAnsiTheme="majorBidi" w:cstheme="majorBidi"/>
        </w:rPr>
      </w:pPr>
    </w:p>
    <w:p w14:paraId="703181F8" w14:textId="253A4C8A" w:rsidR="0023058D" w:rsidRDefault="0023058D" w:rsidP="00984DD3">
      <w:pPr>
        <w:widowControl w:val="0"/>
        <w:numPr>
          <w:ilvl w:val="1"/>
          <w:numId w:val="18"/>
        </w:numPr>
        <w:autoSpaceDE w:val="0"/>
        <w:autoSpaceDN w:val="0"/>
        <w:adjustRightInd w:val="0"/>
        <w:jc w:val="both"/>
        <w:rPr>
          <w:rFonts w:asciiTheme="majorBidi" w:hAnsiTheme="majorBidi" w:cstheme="majorBidi"/>
        </w:rPr>
      </w:pPr>
      <w:r w:rsidRPr="0023058D">
        <w:rPr>
          <w:rFonts w:asciiTheme="majorBidi" w:hAnsiTheme="majorBidi" w:cstheme="majorBidi" w:hint="cs"/>
          <w:b/>
          <w:bCs/>
          <w:rtl/>
        </w:rPr>
        <w:t>כמה זמן קודם יש דין של "שואלין ודורשין" - למחמירים לעיל</w:t>
      </w:r>
      <w:r>
        <w:rPr>
          <w:rFonts w:asciiTheme="majorBidi" w:hAnsiTheme="majorBidi" w:cstheme="majorBidi" w:hint="cs"/>
          <w:rtl/>
        </w:rPr>
        <w:t>.</w:t>
      </w:r>
    </w:p>
    <w:p w14:paraId="48971BBB" w14:textId="23C1A488" w:rsidR="0023058D" w:rsidRDefault="0023058D" w:rsidP="0023058D">
      <w:pPr>
        <w:widowControl w:val="0"/>
        <w:numPr>
          <w:ilvl w:val="2"/>
          <w:numId w:val="18"/>
        </w:numPr>
        <w:autoSpaceDE w:val="0"/>
        <w:autoSpaceDN w:val="0"/>
        <w:adjustRightInd w:val="0"/>
        <w:jc w:val="both"/>
        <w:rPr>
          <w:rFonts w:asciiTheme="majorBidi" w:hAnsiTheme="majorBidi" w:cstheme="majorBidi"/>
        </w:rPr>
      </w:pPr>
      <w:r w:rsidRPr="0023058D">
        <w:rPr>
          <w:rFonts w:asciiTheme="majorBidi" w:hAnsiTheme="majorBidi" w:cstheme="majorBidi" w:hint="cs"/>
          <w:rtl/>
        </w:rPr>
        <w:t xml:space="preserve">מיום א' בסיון </w:t>
      </w:r>
      <w:r w:rsidRPr="0023058D">
        <w:rPr>
          <w:rFonts w:asciiTheme="majorBidi" w:hAnsiTheme="majorBidi" w:cstheme="majorBidi"/>
          <w:rtl/>
        </w:rPr>
        <w:t>–</w:t>
      </w:r>
      <w:r w:rsidRPr="0023058D">
        <w:rPr>
          <w:rFonts w:asciiTheme="majorBidi" w:hAnsiTheme="majorBidi" w:cstheme="majorBidi" w:hint="cs"/>
          <w:rtl/>
        </w:rPr>
        <w:t xml:space="preserve"> </w:t>
      </w:r>
      <w:r w:rsidRPr="00360CA5">
        <w:rPr>
          <w:rFonts w:asciiTheme="majorBidi" w:hAnsiTheme="majorBidi" w:cstheme="majorBidi" w:hint="cs"/>
          <w:u w:val="single"/>
          <w:rtl/>
        </w:rPr>
        <w:t>גר"א</w:t>
      </w:r>
      <w:r>
        <w:rPr>
          <w:rFonts w:asciiTheme="majorBidi" w:hAnsiTheme="majorBidi" w:cstheme="majorBidi" w:hint="cs"/>
          <w:rtl/>
        </w:rPr>
        <w:t xml:space="preserve"> (על סעי' א', </w:t>
      </w:r>
      <w:r>
        <w:rPr>
          <w:rFonts w:asciiTheme="majorBidi" w:hAnsiTheme="majorBidi" w:cstheme="majorBidi"/>
          <w:rtl/>
        </w:rPr>
        <w:t>לשונו מובא לעיל</w:t>
      </w:r>
      <w:r>
        <w:rPr>
          <w:rFonts w:asciiTheme="majorBidi" w:hAnsiTheme="majorBidi" w:cstheme="majorBidi" w:hint="cs"/>
          <w:rtl/>
        </w:rPr>
        <w:t>).</w:t>
      </w:r>
    </w:p>
    <w:p w14:paraId="60D88A71" w14:textId="5B693324" w:rsidR="0023058D" w:rsidRDefault="0023058D" w:rsidP="0023058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ל' יום קודם </w:t>
      </w:r>
      <w:r>
        <w:rPr>
          <w:rFonts w:asciiTheme="majorBidi" w:hAnsiTheme="majorBidi" w:cstheme="majorBidi"/>
          <w:rtl/>
        </w:rPr>
        <w:t>–</w:t>
      </w:r>
      <w:r>
        <w:rPr>
          <w:rFonts w:asciiTheme="majorBidi" w:hAnsiTheme="majorBidi" w:cstheme="majorBidi" w:hint="cs"/>
          <w:rtl/>
        </w:rPr>
        <w:t xml:space="preserve"> עי' </w:t>
      </w:r>
      <w:r>
        <w:rPr>
          <w:rFonts w:asciiTheme="majorBidi" w:hAnsiTheme="majorBidi" w:cstheme="majorBidi"/>
          <w:u w:val="single"/>
          <w:rtl/>
        </w:rPr>
        <w:t>מג"א</w:t>
      </w:r>
      <w:r>
        <w:rPr>
          <w:rFonts w:asciiTheme="majorBidi" w:hAnsiTheme="majorBidi" w:cstheme="majorBidi"/>
          <w:rtl/>
        </w:rPr>
        <w:t xml:space="preserve"> (ס"ק א'</w:t>
      </w:r>
      <w:r>
        <w:rPr>
          <w:rFonts w:asciiTheme="majorBidi" w:hAnsiTheme="majorBidi" w:cstheme="majorBidi" w:hint="cs"/>
          <w:rtl/>
        </w:rPr>
        <w:t xml:space="preserve">, </w:t>
      </w:r>
      <w:r>
        <w:rPr>
          <w:rFonts w:asciiTheme="majorBidi" w:hAnsiTheme="majorBidi" w:cstheme="majorBidi"/>
          <w:rtl/>
        </w:rPr>
        <w:t>לשונו מובא לעיל)</w:t>
      </w:r>
      <w:r>
        <w:rPr>
          <w:rFonts w:asciiTheme="majorBidi" w:hAnsiTheme="majorBidi" w:cstheme="majorBidi" w:hint="cs"/>
          <w:rtl/>
        </w:rPr>
        <w:t xml:space="preserve">, עי' </w:t>
      </w:r>
      <w:r>
        <w:rPr>
          <w:rFonts w:asciiTheme="majorBidi" w:hAnsiTheme="majorBidi"/>
          <w:u w:val="single"/>
          <w:rtl/>
        </w:rPr>
        <w:t>חק יעקב</w:t>
      </w:r>
      <w:r>
        <w:rPr>
          <w:rFonts w:asciiTheme="majorBidi" w:hAnsiTheme="majorBidi"/>
          <w:rtl/>
        </w:rPr>
        <w:t xml:space="preserve"> (ס"ק ב'</w:t>
      </w:r>
      <w:r>
        <w:rPr>
          <w:rFonts w:asciiTheme="majorBidi" w:hAnsiTheme="majorBidi" w:hint="cs"/>
          <w:rtl/>
        </w:rPr>
        <w:t xml:space="preserve">, </w:t>
      </w:r>
      <w:r>
        <w:rPr>
          <w:rFonts w:asciiTheme="majorBidi" w:hAnsiTheme="majorBidi" w:cstheme="majorBidi"/>
          <w:rtl/>
        </w:rPr>
        <w:t>לשונו מובא לעיל</w:t>
      </w:r>
      <w:r>
        <w:rPr>
          <w:rFonts w:asciiTheme="majorBidi" w:hAnsiTheme="majorBidi"/>
          <w:rtl/>
        </w:rPr>
        <w:t>)</w:t>
      </w:r>
      <w:r>
        <w:rPr>
          <w:rFonts w:asciiTheme="majorBidi" w:hAnsiTheme="majorBidi" w:hint="cs"/>
          <w:rtl/>
        </w:rPr>
        <w:t>,</w:t>
      </w:r>
      <w:r w:rsidR="00450CC7">
        <w:rPr>
          <w:rFonts w:asciiTheme="majorBidi" w:hAnsiTheme="majorBidi" w:hint="cs"/>
          <w:rtl/>
        </w:rPr>
        <w:t xml:space="preserve"> </w:t>
      </w:r>
      <w:r w:rsidR="00450CC7">
        <w:rPr>
          <w:rFonts w:asciiTheme="majorBidi" w:hAnsiTheme="majorBidi"/>
          <w:u w:val="single"/>
          <w:rtl/>
        </w:rPr>
        <w:t>א"ר</w:t>
      </w:r>
      <w:r w:rsidR="00450CC7">
        <w:rPr>
          <w:rFonts w:asciiTheme="majorBidi" w:hAnsiTheme="majorBidi"/>
          <w:rtl/>
        </w:rPr>
        <w:t xml:space="preserve"> (ס"ק א'</w:t>
      </w:r>
      <w:r w:rsidR="00450CC7">
        <w:rPr>
          <w:rFonts w:asciiTheme="majorBidi" w:hAnsiTheme="majorBidi" w:hint="cs"/>
          <w:rtl/>
        </w:rPr>
        <w:t xml:space="preserve">, </w:t>
      </w:r>
      <w:r w:rsidR="00450CC7">
        <w:rPr>
          <w:rFonts w:asciiTheme="majorBidi" w:hAnsiTheme="majorBidi" w:cstheme="majorBidi"/>
          <w:rtl/>
        </w:rPr>
        <w:t>לשונו מובא לעיל</w:t>
      </w:r>
      <w:r w:rsidR="00450CC7">
        <w:rPr>
          <w:rFonts w:asciiTheme="majorBidi" w:hAnsiTheme="majorBidi" w:cstheme="majorBidi" w:hint="cs"/>
          <w:rtl/>
        </w:rPr>
        <w:t>),</w:t>
      </w:r>
      <w:r w:rsidR="001F3B14">
        <w:rPr>
          <w:rFonts w:asciiTheme="majorBidi" w:hAnsiTheme="majorBidi" w:cstheme="majorBidi" w:hint="cs"/>
          <w:rtl/>
        </w:rPr>
        <w:t xml:space="preserve"> </w:t>
      </w:r>
      <w:r w:rsidR="001F3B14" w:rsidRPr="001F3B14">
        <w:rPr>
          <w:rFonts w:asciiTheme="majorBidi" w:hAnsiTheme="majorBidi" w:hint="cs"/>
          <w:rtl/>
        </w:rPr>
        <w:t>עי'</w:t>
      </w:r>
      <w:r w:rsidR="001F3B14">
        <w:rPr>
          <w:rFonts w:asciiTheme="majorBidi" w:hAnsiTheme="majorBidi" w:hint="cs"/>
          <w:rtl/>
        </w:rPr>
        <w:t xml:space="preserve"> </w:t>
      </w:r>
      <w:r w:rsidR="001F3B14" w:rsidRPr="001F3B14">
        <w:rPr>
          <w:rFonts w:asciiTheme="majorBidi" w:hAnsiTheme="majorBidi"/>
          <w:u w:val="single"/>
          <w:rtl/>
        </w:rPr>
        <w:t>באה</w:t>
      </w:r>
      <w:r w:rsidR="001F3B14" w:rsidRPr="001F3B14">
        <w:rPr>
          <w:rFonts w:asciiTheme="majorBidi" w:hAnsiTheme="majorBidi" w:hint="cs"/>
          <w:u w:val="single"/>
          <w:rtl/>
        </w:rPr>
        <w:t>"</w:t>
      </w:r>
      <w:r w:rsidR="001F3B14" w:rsidRPr="001F3B14">
        <w:rPr>
          <w:rFonts w:asciiTheme="majorBidi" w:hAnsiTheme="majorBidi"/>
          <w:u w:val="single"/>
          <w:rtl/>
        </w:rPr>
        <w:t>ט</w:t>
      </w:r>
      <w:r w:rsidR="001F3B14" w:rsidRPr="001F3B14">
        <w:rPr>
          <w:rFonts w:asciiTheme="majorBidi" w:hAnsiTheme="majorBidi" w:hint="cs"/>
          <w:rtl/>
        </w:rPr>
        <w:t xml:space="preserve"> (ס"ק א'</w:t>
      </w:r>
      <w:r w:rsidR="001F3B14">
        <w:rPr>
          <w:rFonts w:asciiTheme="majorBidi" w:hAnsiTheme="majorBidi" w:hint="cs"/>
          <w:rtl/>
        </w:rPr>
        <w:t xml:space="preserve">, </w:t>
      </w:r>
      <w:r w:rsidR="001F3B14">
        <w:rPr>
          <w:rFonts w:asciiTheme="majorBidi" w:hAnsiTheme="majorBidi" w:cstheme="majorBidi"/>
          <w:rtl/>
        </w:rPr>
        <w:t>לשונו מובא לעיל</w:t>
      </w:r>
      <w:r w:rsidR="001F3B14" w:rsidRPr="001F3B14">
        <w:rPr>
          <w:rFonts w:asciiTheme="majorBidi" w:hAnsiTheme="majorBidi" w:hint="cs"/>
          <w:rtl/>
        </w:rPr>
        <w:t>)</w:t>
      </w:r>
      <w:r w:rsidR="001F3B14">
        <w:rPr>
          <w:rFonts w:asciiTheme="majorBidi" w:hAnsiTheme="majorBidi" w:hint="cs"/>
          <w:rtl/>
        </w:rPr>
        <w:t>,</w:t>
      </w:r>
      <w:r w:rsidR="001F3B14" w:rsidRPr="001F3B14">
        <w:rPr>
          <w:rFonts w:asciiTheme="majorBidi" w:hAnsiTheme="majorBidi" w:hint="cs"/>
          <w:rtl/>
        </w:rPr>
        <w:t xml:space="preserve"> </w:t>
      </w:r>
      <w:r w:rsidR="001F3B14" w:rsidRPr="001F3B14">
        <w:rPr>
          <w:rFonts w:asciiTheme="majorBidi" w:hAnsiTheme="majorBidi"/>
          <w:u w:val="single"/>
          <w:rtl/>
        </w:rPr>
        <w:t>מור וקציעה</w:t>
      </w:r>
      <w:r w:rsidR="001F3B14" w:rsidRPr="001F3B14">
        <w:rPr>
          <w:rFonts w:asciiTheme="majorBidi" w:hAnsiTheme="majorBidi"/>
          <w:rtl/>
        </w:rPr>
        <w:t xml:space="preserve"> </w:t>
      </w:r>
      <w:r w:rsidR="001F3B14" w:rsidRPr="001F3B14">
        <w:rPr>
          <w:rFonts w:asciiTheme="majorBidi" w:hAnsiTheme="majorBidi" w:hint="cs"/>
          <w:rtl/>
        </w:rPr>
        <w:t>(על הב"י</w:t>
      </w:r>
      <w:r w:rsidR="001F3B14">
        <w:rPr>
          <w:rFonts w:asciiTheme="majorBidi" w:hAnsiTheme="majorBidi" w:hint="cs"/>
          <w:rtl/>
        </w:rPr>
        <w:t xml:space="preserve">, </w:t>
      </w:r>
      <w:r w:rsidR="001F3B14">
        <w:rPr>
          <w:rFonts w:asciiTheme="majorBidi" w:hAnsiTheme="majorBidi" w:cstheme="majorBidi"/>
          <w:rtl/>
        </w:rPr>
        <w:t>לשונו מובא לעיל</w:t>
      </w:r>
      <w:r w:rsidR="001F3B14" w:rsidRPr="001F3B14">
        <w:rPr>
          <w:rFonts w:asciiTheme="majorBidi" w:hAnsiTheme="majorBidi" w:hint="cs"/>
          <w:rtl/>
        </w:rPr>
        <w:t>)</w:t>
      </w:r>
      <w:r w:rsidR="001F3B14">
        <w:rPr>
          <w:rFonts w:asciiTheme="majorBidi" w:hAnsiTheme="majorBidi" w:hint="cs"/>
          <w:rtl/>
        </w:rPr>
        <w:t>,</w:t>
      </w:r>
      <w:r>
        <w:rPr>
          <w:rFonts w:asciiTheme="majorBidi" w:hAnsiTheme="majorBidi" w:cstheme="majorBidi" w:hint="cs"/>
          <w:rtl/>
        </w:rPr>
        <w:t xml:space="preserve"> </w:t>
      </w:r>
      <w:r w:rsidRPr="0023058D">
        <w:rPr>
          <w:rFonts w:asciiTheme="majorBidi" w:hAnsiTheme="majorBidi" w:cstheme="majorBidi" w:hint="cs"/>
          <w:u w:val="single"/>
          <w:rtl/>
        </w:rPr>
        <w:t>גר"ז</w:t>
      </w:r>
      <w:r w:rsidRPr="0023058D">
        <w:rPr>
          <w:rFonts w:asciiTheme="majorBidi" w:hAnsiTheme="majorBidi" w:cstheme="majorBidi" w:hint="cs"/>
          <w:rtl/>
        </w:rPr>
        <w:t xml:space="preserve"> (סעי' א'</w:t>
      </w:r>
      <w:r>
        <w:rPr>
          <w:rFonts w:asciiTheme="majorBidi" w:hAnsiTheme="majorBidi" w:cstheme="majorBidi" w:hint="cs"/>
          <w:rtl/>
        </w:rPr>
        <w:t xml:space="preserve">, לשונו מובא לעיל), עי' </w:t>
      </w:r>
      <w:r>
        <w:rPr>
          <w:rFonts w:asciiTheme="majorBidi" w:hAnsiTheme="majorBidi"/>
          <w:u w:val="single"/>
          <w:rtl/>
        </w:rPr>
        <w:t>מקור חיים</w:t>
      </w:r>
      <w:r>
        <w:rPr>
          <w:rFonts w:asciiTheme="majorBidi" w:hAnsiTheme="majorBidi"/>
          <w:rtl/>
        </w:rPr>
        <w:t xml:space="preserve"> (ס"ק א'</w:t>
      </w:r>
      <w:r>
        <w:rPr>
          <w:rFonts w:asciiTheme="majorBidi" w:hAnsiTheme="majorBidi" w:hint="cs"/>
          <w:rtl/>
        </w:rPr>
        <w:t xml:space="preserve">, </w:t>
      </w:r>
      <w:r>
        <w:rPr>
          <w:rFonts w:asciiTheme="majorBidi" w:hAnsiTheme="majorBidi" w:cstheme="majorBidi"/>
          <w:rtl/>
        </w:rPr>
        <w:t>לשונו מובא לעיל</w:t>
      </w:r>
      <w:r>
        <w:rPr>
          <w:rFonts w:asciiTheme="majorBidi" w:hAnsiTheme="majorBidi"/>
          <w:rtl/>
        </w:rPr>
        <w:t>)</w:t>
      </w:r>
      <w:r w:rsidR="007817B4">
        <w:rPr>
          <w:rFonts w:asciiTheme="majorBidi" w:hAnsiTheme="majorBidi" w:cstheme="majorBidi" w:hint="cs"/>
          <w:rtl/>
        </w:rPr>
        <w:t xml:space="preserve">, </w:t>
      </w:r>
      <w:r w:rsidR="007817B4" w:rsidRPr="007817B4">
        <w:rPr>
          <w:rFonts w:asciiTheme="majorBidi" w:hAnsiTheme="majorBidi" w:cstheme="majorBidi"/>
          <w:u w:val="single"/>
          <w:rtl/>
        </w:rPr>
        <w:t>זכרון יהודה</w:t>
      </w:r>
      <w:r w:rsidR="007817B4" w:rsidRPr="00DC6210">
        <w:rPr>
          <w:rFonts w:asciiTheme="majorBidi" w:hAnsiTheme="majorBidi" w:cstheme="majorBidi"/>
          <w:rtl/>
        </w:rPr>
        <w:t xml:space="preserve"> </w:t>
      </w:r>
      <w:r w:rsidR="007817B4">
        <w:rPr>
          <w:rFonts w:asciiTheme="majorBidi" w:hAnsiTheme="majorBidi" w:cstheme="majorBidi" w:hint="cs"/>
          <w:rtl/>
        </w:rPr>
        <w:t>(</w:t>
      </w:r>
      <w:r w:rsidR="007817B4" w:rsidRPr="00DC6210">
        <w:rPr>
          <w:rFonts w:asciiTheme="majorBidi" w:hAnsiTheme="majorBidi" w:cstheme="majorBidi"/>
          <w:rtl/>
        </w:rPr>
        <w:t>מנהגי מהר"ם אש</w:t>
      </w:r>
      <w:r w:rsidR="007817B4">
        <w:rPr>
          <w:rFonts w:asciiTheme="majorBidi" w:hAnsiTheme="majorBidi" w:cstheme="majorBidi" w:hint="cs"/>
          <w:rtl/>
        </w:rPr>
        <w:t xml:space="preserve"> אות קנ"ז, לשונו מובא לעיל)</w:t>
      </w:r>
      <w:r>
        <w:rPr>
          <w:rFonts w:asciiTheme="majorBidi" w:hAnsiTheme="majorBidi" w:cstheme="majorBidi" w:hint="cs"/>
          <w:rtl/>
        </w:rPr>
        <w:t>.</w:t>
      </w:r>
    </w:p>
    <w:p w14:paraId="4081DFAA" w14:textId="23CBB7BA" w:rsidR="0023058D" w:rsidRDefault="0023058D" w:rsidP="0023058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מראי מקומות </w:t>
      </w:r>
      <w:r>
        <w:rPr>
          <w:rFonts w:asciiTheme="majorBidi" w:hAnsiTheme="majorBidi" w:cstheme="majorBidi"/>
          <w:rtl/>
        </w:rPr>
        <w:t>–</w:t>
      </w:r>
      <w:r>
        <w:rPr>
          <w:rFonts w:asciiTheme="majorBidi" w:hAnsiTheme="majorBidi" w:cstheme="majorBidi" w:hint="cs"/>
          <w:rtl/>
        </w:rPr>
        <w:t xml:space="preserve"> </w:t>
      </w:r>
      <w:r w:rsidRPr="00360CA5">
        <w:rPr>
          <w:rFonts w:asciiTheme="majorBidi" w:hAnsiTheme="majorBidi" w:cstheme="majorBidi" w:hint="cs"/>
          <w:u w:val="single"/>
          <w:rtl/>
        </w:rPr>
        <w:t>מ"</w:t>
      </w:r>
      <w:r>
        <w:rPr>
          <w:rFonts w:asciiTheme="majorBidi" w:hAnsiTheme="majorBidi" w:cstheme="majorBidi" w:hint="cs"/>
          <w:u w:val="single"/>
          <w:rtl/>
        </w:rPr>
        <w:t>ב</w:t>
      </w:r>
      <w:r>
        <w:rPr>
          <w:rFonts w:asciiTheme="majorBidi" w:hAnsiTheme="majorBidi" w:cstheme="majorBidi" w:hint="cs"/>
          <w:rtl/>
        </w:rPr>
        <w:t xml:space="preserve"> (ס"ק א')</w:t>
      </w:r>
      <w:r w:rsidR="007817B4">
        <w:rPr>
          <w:rFonts w:asciiTheme="majorBidi" w:hAnsiTheme="majorBidi" w:cstheme="majorBidi" w:hint="cs"/>
          <w:rtl/>
        </w:rPr>
        <w:t xml:space="preserve">, </w:t>
      </w:r>
      <w:r w:rsidR="007817B4" w:rsidRPr="007817B4">
        <w:rPr>
          <w:rFonts w:asciiTheme="majorBidi" w:hAnsiTheme="majorBidi" w:cstheme="majorBidi"/>
          <w:u w:val="single"/>
          <w:rtl/>
        </w:rPr>
        <w:t>מקדש ישראל</w:t>
      </w:r>
      <w:r w:rsidR="007817B4" w:rsidRPr="00DC6210">
        <w:rPr>
          <w:rFonts w:asciiTheme="majorBidi" w:hAnsiTheme="majorBidi" w:cstheme="majorBidi"/>
          <w:rtl/>
        </w:rPr>
        <w:t xml:space="preserve"> </w:t>
      </w:r>
      <w:r w:rsidR="007817B4">
        <w:rPr>
          <w:rFonts w:asciiTheme="majorBidi" w:hAnsiTheme="majorBidi" w:cstheme="majorBidi" w:hint="cs"/>
          <w:rtl/>
        </w:rPr>
        <w:t>(</w:t>
      </w:r>
      <w:r w:rsidR="007817B4" w:rsidRPr="00DC6210">
        <w:rPr>
          <w:rFonts w:asciiTheme="majorBidi" w:hAnsiTheme="majorBidi" w:cstheme="majorBidi"/>
          <w:rtl/>
        </w:rPr>
        <w:t>שבועות ס</w:t>
      </w:r>
      <w:r w:rsidR="007817B4">
        <w:rPr>
          <w:rFonts w:asciiTheme="majorBidi" w:hAnsiTheme="majorBidi" w:cstheme="majorBidi" w:hint="cs"/>
          <w:rtl/>
        </w:rPr>
        <w:t xml:space="preserve">י' </w:t>
      </w:r>
      <w:r w:rsidR="007817B4" w:rsidRPr="00DC6210">
        <w:rPr>
          <w:rFonts w:asciiTheme="majorBidi" w:hAnsiTheme="majorBidi" w:cstheme="majorBidi"/>
          <w:rtl/>
        </w:rPr>
        <w:t>א</w:t>
      </w:r>
      <w:r w:rsidR="007817B4">
        <w:rPr>
          <w:rFonts w:asciiTheme="majorBidi" w:hAnsiTheme="majorBidi" w:cstheme="majorBidi" w:hint="cs"/>
          <w:rtl/>
        </w:rPr>
        <w:t>', לשונו מובא לעיל)</w:t>
      </w:r>
      <w:r>
        <w:rPr>
          <w:rFonts w:asciiTheme="majorBidi" w:hAnsiTheme="majorBidi" w:cstheme="majorBidi" w:hint="cs"/>
          <w:rtl/>
        </w:rPr>
        <w:t>.</w:t>
      </w:r>
    </w:p>
    <w:p w14:paraId="49EB786D" w14:textId="77777777" w:rsidR="0023058D" w:rsidRPr="0023058D" w:rsidRDefault="0023058D" w:rsidP="0023058D">
      <w:pPr>
        <w:widowControl w:val="0"/>
        <w:autoSpaceDE w:val="0"/>
        <w:autoSpaceDN w:val="0"/>
        <w:adjustRightInd w:val="0"/>
        <w:jc w:val="both"/>
        <w:rPr>
          <w:rFonts w:asciiTheme="majorBidi" w:hAnsiTheme="majorBidi" w:cstheme="majorBidi"/>
        </w:rPr>
      </w:pPr>
    </w:p>
    <w:p w14:paraId="3E4DB97D" w14:textId="41B8F8E7" w:rsidR="00984DD3" w:rsidRDefault="00984DD3" w:rsidP="00984DD3">
      <w:pPr>
        <w:widowControl w:val="0"/>
        <w:numPr>
          <w:ilvl w:val="1"/>
          <w:numId w:val="18"/>
        </w:numPr>
        <w:autoSpaceDE w:val="0"/>
        <w:autoSpaceDN w:val="0"/>
        <w:adjustRightInd w:val="0"/>
        <w:jc w:val="both"/>
        <w:rPr>
          <w:rFonts w:asciiTheme="majorBidi" w:hAnsiTheme="majorBidi" w:cstheme="majorBidi"/>
        </w:rPr>
      </w:pPr>
      <w:r w:rsidRPr="00984DD3">
        <w:rPr>
          <w:rFonts w:asciiTheme="majorBidi" w:hAnsiTheme="majorBidi" w:cstheme="majorBidi"/>
          <w:b/>
          <w:bCs/>
          <w:rtl/>
        </w:rPr>
        <w:t>איזה הלכות יש ללמוד קודם חג השבועות</w:t>
      </w:r>
      <w:r>
        <w:rPr>
          <w:rFonts w:asciiTheme="majorBidi" w:hAnsiTheme="majorBidi" w:cstheme="majorBidi" w:hint="cs"/>
          <w:rtl/>
        </w:rPr>
        <w:t>.</w:t>
      </w:r>
    </w:p>
    <w:p w14:paraId="1ABB6D7D" w14:textId="07361986" w:rsidR="00984DD3" w:rsidRPr="00984DD3" w:rsidRDefault="00984DD3" w:rsidP="00984DD3">
      <w:pPr>
        <w:widowControl w:val="0"/>
        <w:numPr>
          <w:ilvl w:val="2"/>
          <w:numId w:val="18"/>
        </w:numPr>
        <w:autoSpaceDE w:val="0"/>
        <w:autoSpaceDN w:val="0"/>
        <w:adjustRightInd w:val="0"/>
        <w:jc w:val="both"/>
        <w:rPr>
          <w:rFonts w:asciiTheme="majorBidi" w:hAnsiTheme="majorBidi" w:cstheme="majorBidi"/>
        </w:rPr>
      </w:pPr>
      <w:r w:rsidRPr="00DC6210">
        <w:rPr>
          <w:rFonts w:asciiTheme="majorBidi" w:hAnsiTheme="majorBidi" w:cstheme="majorBidi"/>
          <w:rtl/>
        </w:rPr>
        <w:t>הל' יו"ט</w:t>
      </w:r>
      <w:r>
        <w:rPr>
          <w:rFonts w:asciiTheme="majorBidi" w:hAnsiTheme="majorBidi" w:cstheme="majorBidi" w:hint="cs"/>
          <w:rtl/>
        </w:rPr>
        <w:t>.</w:t>
      </w:r>
    </w:p>
    <w:p w14:paraId="75F7537E" w14:textId="3ECF4A3E" w:rsidR="007817B4" w:rsidRPr="007817B4" w:rsidRDefault="007817B4" w:rsidP="00984DD3">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cstheme="majorBidi"/>
          <w:u w:val="single"/>
          <w:rtl/>
        </w:rPr>
        <w:t>זכרון יהודה</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מנהגי מהר"ם אש</w:t>
      </w:r>
      <w:r>
        <w:rPr>
          <w:rFonts w:asciiTheme="majorBidi" w:hAnsiTheme="majorBidi" w:cstheme="majorBidi" w:hint="cs"/>
          <w:rtl/>
        </w:rPr>
        <w:t xml:space="preserve"> אות קנ"ז) </w:t>
      </w:r>
      <w:r>
        <w:rPr>
          <w:rFonts w:asciiTheme="majorBidi" w:hAnsiTheme="majorBidi" w:cstheme="majorBidi"/>
          <w:rtl/>
        </w:rPr>
        <w:t>–</w:t>
      </w:r>
      <w:r>
        <w:rPr>
          <w:rFonts w:asciiTheme="majorBidi" w:hAnsiTheme="majorBidi" w:cstheme="majorBidi" w:hint="cs"/>
          <w:rtl/>
        </w:rPr>
        <w:t xml:space="preserve"> "</w:t>
      </w:r>
      <w:r w:rsidRPr="007817B4">
        <w:rPr>
          <w:rFonts w:asciiTheme="majorBidi" w:hAnsiTheme="majorBidi"/>
          <w:rtl/>
        </w:rPr>
        <w:t>לפני חג השבועות אשר גם אז החיוב לשאול ולדרוש שלשים יום קודם החג, אחרי כי אין עתה לנו מצוה בחג הנ"ל זולת השביתה ממלאכה, לזאת הלימוד באותן שלשים יום הוא הלכות יום טוב</w:t>
      </w:r>
      <w:r>
        <w:rPr>
          <w:rFonts w:asciiTheme="majorBidi" w:hAnsiTheme="majorBidi" w:hint="cs"/>
          <w:rtl/>
        </w:rPr>
        <w:t>".</w:t>
      </w:r>
    </w:p>
    <w:p w14:paraId="23640A5C" w14:textId="6FBB0D3A" w:rsidR="00984DD3" w:rsidRDefault="00984DD3" w:rsidP="00984DD3">
      <w:pPr>
        <w:widowControl w:val="0"/>
        <w:numPr>
          <w:ilvl w:val="3"/>
          <w:numId w:val="18"/>
        </w:numPr>
        <w:autoSpaceDE w:val="0"/>
        <w:autoSpaceDN w:val="0"/>
        <w:adjustRightInd w:val="0"/>
        <w:jc w:val="both"/>
        <w:rPr>
          <w:rFonts w:asciiTheme="majorBidi" w:hAnsiTheme="majorBidi" w:cstheme="majorBidi"/>
        </w:rPr>
      </w:pPr>
      <w:r>
        <w:rPr>
          <w:u w:val="single"/>
          <w:rtl/>
        </w:rPr>
        <w:t>חוט שני</w:t>
      </w:r>
      <w:r>
        <w:rPr>
          <w:rtl/>
        </w:rPr>
        <w:t xml:space="preserve"> (</w:t>
      </w:r>
      <w:r>
        <w:rPr>
          <w:rFonts w:hint="cs"/>
          <w:rtl/>
        </w:rPr>
        <w:t xml:space="preserve">יו"ט בפתיחה ד"ה והוסיף, </w:t>
      </w:r>
      <w:r>
        <w:rPr>
          <w:rtl/>
        </w:rPr>
        <w:t>פסח פרק א' ס"ק א' עמ' נ'</w:t>
      </w:r>
      <w:r>
        <w:rPr>
          <w:rFonts w:hint="cs"/>
          <w:rtl/>
        </w:rPr>
        <w:t xml:space="preserve"> </w:t>
      </w:r>
      <w:r>
        <w:rPr>
          <w:rtl/>
        </w:rPr>
        <w:t xml:space="preserve">ד"ה </w:t>
      </w:r>
      <w:r>
        <w:rPr>
          <w:rFonts w:hint="cs"/>
          <w:rtl/>
        </w:rPr>
        <w:t>ובהקדמה</w:t>
      </w:r>
      <w:r>
        <w:rPr>
          <w:rtl/>
        </w:rPr>
        <w:t xml:space="preserve"> </w:t>
      </w:r>
      <w:r>
        <w:rPr>
          <w:rFonts w:hint="cs"/>
          <w:rtl/>
        </w:rPr>
        <w:t>[לשונו מובא לעיל]</w:t>
      </w:r>
      <w:r>
        <w:rPr>
          <w:rtl/>
        </w:rPr>
        <w:t>) – "</w:t>
      </w:r>
      <w:r w:rsidRPr="00984DD3">
        <w:rPr>
          <w:rtl/>
        </w:rPr>
        <w:t>ובב"י ... והא דתניא ששואלין בהלכות פסח בפסח והלכות חג בחג, היינו לדרוש בטעמים שבעבורם נצטוינו במועד ההוא, וגם כן לדרוש בדברים שאסור ומותר לעשות ביום טוב ותדע דדומיא דעצרת קתני שאין בו הלכות אחרות אלא אלו. ודעת הגר"א דבעצרת סגי מיום א' בסיון, ועל כרחך דקודם לעצרת ילמד דיני יום טוב. וא"כ התקנה היא ללמוד הלכות יום טוב. וה"ה בשאר ימים טובים שצריך ללמוד גם הלכות יום טוב</w:t>
      </w:r>
      <w:r>
        <w:rPr>
          <w:rFonts w:hint="cs"/>
          <w:rtl/>
        </w:rPr>
        <w:t>".</w:t>
      </w:r>
    </w:p>
    <w:p w14:paraId="7B7F1171" w14:textId="446A3434" w:rsidR="00984DD3" w:rsidRPr="00984DD3" w:rsidRDefault="00984DD3" w:rsidP="00984DD3">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r w:rsidR="007817B4">
        <w:rPr>
          <w:rFonts w:asciiTheme="majorBidi" w:hAnsiTheme="majorBidi" w:cstheme="majorBidi" w:hint="cs"/>
          <w:rtl/>
        </w:rPr>
        <w:t xml:space="preserve"> </w:t>
      </w:r>
      <w:r w:rsidR="007817B4">
        <w:rPr>
          <w:rFonts w:asciiTheme="majorBidi" w:hAnsiTheme="majorBidi" w:cstheme="majorBidi"/>
          <w:rtl/>
        </w:rPr>
        <w:t>–</w:t>
      </w:r>
      <w:r w:rsidR="007817B4">
        <w:rPr>
          <w:rFonts w:asciiTheme="majorBidi" w:hAnsiTheme="majorBidi" w:cstheme="majorBidi" w:hint="cs"/>
          <w:rtl/>
        </w:rPr>
        <w:t xml:space="preserve"> </w:t>
      </w:r>
      <w:r w:rsidR="007817B4" w:rsidRPr="007817B4">
        <w:rPr>
          <w:rFonts w:asciiTheme="majorBidi" w:hAnsiTheme="majorBidi" w:cstheme="majorBidi"/>
          <w:u w:val="single"/>
          <w:rtl/>
        </w:rPr>
        <w:t>מקדש ישראל</w:t>
      </w:r>
      <w:r w:rsidR="007817B4" w:rsidRPr="00DC6210">
        <w:rPr>
          <w:rFonts w:asciiTheme="majorBidi" w:hAnsiTheme="majorBidi" w:cstheme="majorBidi"/>
          <w:rtl/>
        </w:rPr>
        <w:t xml:space="preserve"> </w:t>
      </w:r>
      <w:r w:rsidR="007817B4">
        <w:rPr>
          <w:rFonts w:asciiTheme="majorBidi" w:hAnsiTheme="majorBidi" w:cstheme="majorBidi" w:hint="cs"/>
          <w:rtl/>
        </w:rPr>
        <w:t>(</w:t>
      </w:r>
      <w:r w:rsidR="007817B4" w:rsidRPr="00DC6210">
        <w:rPr>
          <w:rFonts w:asciiTheme="majorBidi" w:hAnsiTheme="majorBidi" w:cstheme="majorBidi"/>
          <w:rtl/>
        </w:rPr>
        <w:t>שבועות ס</w:t>
      </w:r>
      <w:r w:rsidR="007817B4">
        <w:rPr>
          <w:rFonts w:asciiTheme="majorBidi" w:hAnsiTheme="majorBidi" w:cstheme="majorBidi" w:hint="cs"/>
          <w:rtl/>
        </w:rPr>
        <w:t xml:space="preserve">י' </w:t>
      </w:r>
      <w:r w:rsidR="007817B4" w:rsidRPr="00DC6210">
        <w:rPr>
          <w:rFonts w:asciiTheme="majorBidi" w:hAnsiTheme="majorBidi" w:cstheme="majorBidi"/>
          <w:rtl/>
        </w:rPr>
        <w:t>א</w:t>
      </w:r>
      <w:r w:rsidR="007817B4">
        <w:rPr>
          <w:rFonts w:asciiTheme="majorBidi" w:hAnsiTheme="majorBidi" w:cstheme="majorBidi" w:hint="cs"/>
          <w:rtl/>
        </w:rPr>
        <w:t>', לשונו מובא לעיל)</w:t>
      </w:r>
      <w:r>
        <w:rPr>
          <w:rFonts w:asciiTheme="majorBidi" w:hAnsiTheme="majorBidi" w:cstheme="majorBidi" w:hint="cs"/>
          <w:rtl/>
        </w:rPr>
        <w:t>.</w:t>
      </w:r>
    </w:p>
    <w:p w14:paraId="5C8CA8B7" w14:textId="2A7E5B61" w:rsidR="00984DD3" w:rsidRPr="007817B4" w:rsidRDefault="00984DD3" w:rsidP="007817B4">
      <w:pPr>
        <w:widowControl w:val="0"/>
        <w:numPr>
          <w:ilvl w:val="3"/>
          <w:numId w:val="18"/>
        </w:numPr>
        <w:autoSpaceDE w:val="0"/>
        <w:autoSpaceDN w:val="0"/>
        <w:adjustRightInd w:val="0"/>
        <w:jc w:val="both"/>
        <w:rPr>
          <w:rFonts w:asciiTheme="majorBidi" w:hAnsiTheme="majorBidi" w:cstheme="majorBidi"/>
        </w:rPr>
      </w:pPr>
      <w:r w:rsidRPr="00984DD3">
        <w:rPr>
          <w:rFonts w:asciiTheme="majorBidi" w:hAnsiTheme="majorBidi" w:cstheme="majorBidi"/>
          <w:u w:val="single"/>
          <w:rtl/>
        </w:rPr>
        <w:t>הגרח"ק</w:t>
      </w:r>
      <w:r w:rsidRPr="00984DD3">
        <w:rPr>
          <w:rFonts w:asciiTheme="majorBidi" w:hAnsiTheme="majorBidi" w:cstheme="majorBidi"/>
          <w:rtl/>
        </w:rPr>
        <w:t xml:space="preserve"> שליט"א (מועדי הגר"ח ח"א תשובה כ"</w:t>
      </w:r>
      <w:r w:rsidRPr="00984DD3">
        <w:rPr>
          <w:rFonts w:asciiTheme="majorBidi" w:hAnsiTheme="majorBidi" w:cstheme="majorBidi" w:hint="cs"/>
          <w:rtl/>
        </w:rPr>
        <w:t>ה</w:t>
      </w:r>
      <w:r w:rsidRPr="00984DD3">
        <w:rPr>
          <w:rFonts w:asciiTheme="majorBidi" w:hAnsiTheme="majorBidi" w:cstheme="majorBidi"/>
          <w:rtl/>
        </w:rPr>
        <w:t>) – "שאלה:</w:t>
      </w:r>
      <w:r w:rsidRPr="00984DD3">
        <w:rPr>
          <w:rFonts w:asciiTheme="majorBidi" w:hAnsiTheme="majorBidi" w:cstheme="majorBidi" w:hint="cs"/>
          <w:rtl/>
        </w:rPr>
        <w:t xml:space="preserve"> </w:t>
      </w:r>
      <w:r w:rsidRPr="00984DD3">
        <w:rPr>
          <w:rFonts w:asciiTheme="majorBidi" w:hAnsiTheme="majorBidi" w:cstheme="majorBidi"/>
          <w:rtl/>
        </w:rPr>
        <w:t>איזה הלכות יש ללמוד קודם חג השבועות.</w:t>
      </w:r>
      <w:r w:rsidRPr="00984DD3">
        <w:rPr>
          <w:rFonts w:asciiTheme="majorBidi" w:hAnsiTheme="majorBidi" w:cstheme="majorBidi" w:hint="cs"/>
          <w:rtl/>
        </w:rPr>
        <w:t xml:space="preserve"> </w:t>
      </w:r>
      <w:r w:rsidRPr="00984DD3">
        <w:rPr>
          <w:rFonts w:asciiTheme="majorBidi" w:hAnsiTheme="majorBidi" w:cstheme="majorBidi"/>
          <w:rtl/>
        </w:rPr>
        <w:t>תשובה:</w:t>
      </w:r>
      <w:r w:rsidRPr="00984DD3">
        <w:rPr>
          <w:rFonts w:asciiTheme="majorBidi" w:hAnsiTheme="majorBidi" w:cstheme="majorBidi" w:hint="cs"/>
          <w:rtl/>
        </w:rPr>
        <w:t xml:space="preserve"> </w:t>
      </w:r>
      <w:r w:rsidRPr="00984DD3">
        <w:rPr>
          <w:rFonts w:asciiTheme="majorBidi" w:hAnsiTheme="majorBidi" w:cstheme="majorBidi"/>
          <w:rtl/>
        </w:rPr>
        <w:t>הל' שבועות</w:t>
      </w:r>
      <w:r w:rsidRPr="00984DD3">
        <w:rPr>
          <w:rFonts w:asciiTheme="majorBidi" w:hAnsiTheme="majorBidi" w:cstheme="majorBidi" w:hint="cs"/>
          <w:rtl/>
        </w:rPr>
        <w:t>. [</w:t>
      </w:r>
      <w:r w:rsidRPr="00984DD3">
        <w:rPr>
          <w:rFonts w:asciiTheme="majorBidi" w:hAnsiTheme="majorBidi" w:cstheme="majorBidi"/>
          <w:rtl/>
        </w:rPr>
        <w:t>וכוונת מרן שליט"א לס' תצ"ד וצ"ע</w:t>
      </w:r>
      <w:r w:rsidRPr="00984DD3">
        <w:rPr>
          <w:rFonts w:asciiTheme="majorBidi" w:hAnsiTheme="majorBidi" w:cstheme="majorBidi" w:hint="cs"/>
          <w:rtl/>
        </w:rPr>
        <w:t>]"</w:t>
      </w:r>
      <w:r w:rsidRPr="00984DD3">
        <w:rPr>
          <w:rFonts w:asciiTheme="majorBidi" w:hAnsiTheme="majorBidi" w:cstheme="majorBidi"/>
          <w:rtl/>
        </w:rPr>
        <w:t>.</w:t>
      </w:r>
    </w:p>
    <w:p w14:paraId="7F842649" w14:textId="77777777" w:rsidR="00984DD3" w:rsidRPr="00984DD3" w:rsidRDefault="00984DD3" w:rsidP="00984DD3">
      <w:pPr>
        <w:widowControl w:val="0"/>
        <w:autoSpaceDE w:val="0"/>
        <w:autoSpaceDN w:val="0"/>
        <w:adjustRightInd w:val="0"/>
        <w:jc w:val="both"/>
        <w:rPr>
          <w:rFonts w:asciiTheme="majorBidi" w:hAnsiTheme="majorBidi" w:cstheme="majorBidi"/>
        </w:rPr>
      </w:pPr>
    </w:p>
    <w:p w14:paraId="6EB965D1" w14:textId="6BCBABA1" w:rsidR="0022524D" w:rsidRDefault="0022524D" w:rsidP="0022524D">
      <w:pPr>
        <w:widowControl w:val="0"/>
        <w:numPr>
          <w:ilvl w:val="0"/>
          <w:numId w:val="18"/>
        </w:numPr>
        <w:autoSpaceDE w:val="0"/>
        <w:autoSpaceDN w:val="0"/>
        <w:adjustRightInd w:val="0"/>
        <w:jc w:val="both"/>
        <w:rPr>
          <w:rFonts w:asciiTheme="majorBidi" w:hAnsiTheme="majorBidi" w:cstheme="majorBidi"/>
        </w:rPr>
      </w:pPr>
      <w:r w:rsidRPr="0022524D">
        <w:rPr>
          <w:rFonts w:asciiTheme="majorBidi" w:hAnsiTheme="majorBidi" w:cstheme="majorBidi"/>
          <w:sz w:val="28"/>
          <w:szCs w:val="28"/>
          <w:u w:val="single"/>
          <w:rtl/>
        </w:rPr>
        <w:t>ראש השנה ויום כיפור</w:t>
      </w:r>
      <w:r w:rsidR="00BD1D30">
        <w:rPr>
          <w:rFonts w:asciiTheme="majorBidi" w:hAnsiTheme="majorBidi" w:cstheme="majorBidi" w:hint="cs"/>
          <w:sz w:val="28"/>
          <w:szCs w:val="28"/>
          <w:u w:val="single"/>
          <w:rtl/>
        </w:rPr>
        <w:t>ים</w:t>
      </w:r>
      <w:r w:rsidRPr="0022524D">
        <w:rPr>
          <w:rFonts w:asciiTheme="majorBidi" w:hAnsiTheme="majorBidi" w:cstheme="majorBidi" w:hint="cs"/>
          <w:sz w:val="28"/>
          <w:szCs w:val="28"/>
          <w:u w:val="single"/>
          <w:rtl/>
        </w:rPr>
        <w:t>:</w:t>
      </w:r>
      <w:r w:rsidRPr="0022524D">
        <w:rPr>
          <w:rFonts w:asciiTheme="majorBidi" w:hAnsiTheme="majorBidi" w:cstheme="majorBidi"/>
          <w:sz w:val="28"/>
          <w:szCs w:val="28"/>
          <w:u w:val="single"/>
          <w:rtl/>
        </w:rPr>
        <w:t xml:space="preserve"> שואלין ודורשין</w:t>
      </w:r>
      <w:r>
        <w:rPr>
          <w:rFonts w:asciiTheme="majorBidi" w:hAnsiTheme="majorBidi" w:cstheme="majorBidi" w:hint="cs"/>
          <w:rtl/>
        </w:rPr>
        <w:t>.</w:t>
      </w:r>
    </w:p>
    <w:p w14:paraId="644297BA" w14:textId="77777777" w:rsidR="0022524D" w:rsidRDefault="0022524D" w:rsidP="0022524D">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מענינו של יום</w:t>
      </w:r>
      <w:r>
        <w:rPr>
          <w:rFonts w:asciiTheme="majorBidi" w:hAnsiTheme="majorBidi" w:cstheme="majorBidi" w:hint="cs"/>
          <w:rtl/>
        </w:rPr>
        <w:t>.</w:t>
      </w:r>
    </w:p>
    <w:p w14:paraId="5979D707" w14:textId="77777777" w:rsidR="0022524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6E80AD00" w14:textId="0ADF5C64" w:rsidR="0022524D" w:rsidRPr="0022524D" w:rsidRDefault="0022524D" w:rsidP="0022524D">
      <w:pPr>
        <w:widowControl w:val="0"/>
        <w:numPr>
          <w:ilvl w:val="3"/>
          <w:numId w:val="18"/>
        </w:numPr>
        <w:autoSpaceDE w:val="0"/>
        <w:autoSpaceDN w:val="0"/>
        <w:adjustRightInd w:val="0"/>
        <w:jc w:val="both"/>
        <w:rPr>
          <w:rFonts w:asciiTheme="majorBidi" w:hAnsiTheme="majorBidi" w:cstheme="majorBidi"/>
        </w:rPr>
      </w:pPr>
      <w:r w:rsidRPr="007E313D">
        <w:rPr>
          <w:rFonts w:asciiTheme="majorBidi" w:hAnsiTheme="majorBidi" w:cstheme="majorBidi"/>
          <w:u w:val="single"/>
          <w:rtl/>
        </w:rPr>
        <w:t>מהרש"א</w:t>
      </w:r>
      <w:r w:rsidRPr="007E313D">
        <w:rPr>
          <w:rFonts w:asciiTheme="majorBidi" w:hAnsiTheme="majorBidi" w:cstheme="majorBidi"/>
          <w:rtl/>
        </w:rPr>
        <w:t xml:space="preserve"> </w:t>
      </w:r>
      <w:r w:rsidRPr="007E313D">
        <w:rPr>
          <w:rFonts w:asciiTheme="majorBidi" w:hAnsiTheme="majorBidi" w:cstheme="majorBidi" w:hint="cs"/>
          <w:rtl/>
        </w:rPr>
        <w:t>(</w:t>
      </w:r>
      <w:r w:rsidRPr="007E313D">
        <w:rPr>
          <w:rFonts w:asciiTheme="majorBidi" w:hAnsiTheme="majorBidi" w:cstheme="majorBidi"/>
          <w:rtl/>
        </w:rPr>
        <w:t xml:space="preserve">מגילה </w:t>
      </w:r>
      <w:r w:rsidRPr="007E313D">
        <w:rPr>
          <w:rFonts w:asciiTheme="majorBidi" w:hAnsiTheme="majorBidi" w:cstheme="majorBidi" w:hint="cs"/>
          <w:rtl/>
        </w:rPr>
        <w:t xml:space="preserve">דף </w:t>
      </w:r>
      <w:r w:rsidRPr="007E313D">
        <w:rPr>
          <w:rFonts w:asciiTheme="majorBidi" w:hAnsiTheme="majorBidi" w:cstheme="majorBidi"/>
          <w:rtl/>
        </w:rPr>
        <w:t>לב</w:t>
      </w:r>
      <w:r w:rsidRPr="007E313D">
        <w:rPr>
          <w:rFonts w:asciiTheme="majorBidi" w:hAnsiTheme="majorBidi" w:cstheme="majorBidi" w:hint="cs"/>
          <w:rtl/>
        </w:rPr>
        <w:t xml:space="preserve">. חי' אגדות ד"ה וידבר) </w:t>
      </w:r>
      <w:r w:rsidRPr="007E313D">
        <w:rPr>
          <w:rFonts w:asciiTheme="majorBidi" w:hAnsiTheme="majorBidi" w:cstheme="majorBidi"/>
          <w:rtl/>
        </w:rPr>
        <w:t>–</w:t>
      </w:r>
      <w:r w:rsidRPr="007E313D">
        <w:rPr>
          <w:rFonts w:asciiTheme="majorBidi" w:hAnsiTheme="majorBidi" w:cstheme="majorBidi" w:hint="cs"/>
          <w:rtl/>
        </w:rPr>
        <w:t xml:space="preserve"> "</w:t>
      </w:r>
      <w:r w:rsidRPr="007E313D">
        <w:rPr>
          <w:rFonts w:asciiTheme="majorBidi" w:hAnsiTheme="majorBidi"/>
          <w:rtl/>
        </w:rPr>
        <w:t>והא דנקט בברייתא שלש רגלים פסח ועצרת וחג ולא נקט נמי ר"ה ויוה"כ דכתיבי ג"כ בזו הפרשה י"ל דלא תיקן משה בשאר מצות משום דלא אתיין מזמן לזמן וה"נ ר"ה ויוה"כ לא מקרו מזמן לזמן דיש לאדם ליתן לבו לתשובה בכל השנה כמו בר"ה ויוה"כ משא"כ בשלש רגלים דמצותן בזמנן בענינו של יום</w:t>
      </w:r>
      <w:r w:rsidRPr="007E313D">
        <w:rPr>
          <w:rFonts w:asciiTheme="majorBidi" w:hAnsiTheme="majorBidi" w:hint="cs"/>
          <w:rtl/>
        </w:rPr>
        <w:t>".</w:t>
      </w:r>
    </w:p>
    <w:p w14:paraId="69C39A67" w14:textId="0E29A3E1" w:rsidR="0022524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77CBEB58" w14:textId="65107CF6" w:rsidR="000D1091" w:rsidRPr="000D1091" w:rsidRDefault="000D1091" w:rsidP="0022524D">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u w:val="single"/>
          <w:rtl/>
        </w:rPr>
        <w:t>בן יהוידע</w:t>
      </w:r>
      <w:r w:rsidRPr="007817B4">
        <w:rPr>
          <w:rFonts w:asciiTheme="majorBidi" w:hAnsiTheme="majorBidi"/>
          <w:rtl/>
        </w:rPr>
        <w:t xml:space="preserve"> (עירובין סוף דף נד</w:t>
      </w:r>
      <w:r>
        <w:rPr>
          <w:rFonts w:asciiTheme="majorBidi" w:hAnsiTheme="majorBidi" w:hint="cs"/>
          <w:rtl/>
        </w:rPr>
        <w:t>.</w:t>
      </w:r>
      <w:r w:rsidRPr="007817B4">
        <w:rPr>
          <w:rFonts w:asciiTheme="majorBidi" w:hAnsiTheme="majorBidi"/>
          <w:rtl/>
        </w:rPr>
        <w:t>)</w:t>
      </w:r>
      <w:r>
        <w:rPr>
          <w:rFonts w:asciiTheme="majorBidi" w:hAnsiTheme="majorBidi" w:hint="cs"/>
          <w:rtl/>
        </w:rPr>
        <w:t xml:space="preserve"> </w:t>
      </w:r>
      <w:r>
        <w:rPr>
          <w:rFonts w:asciiTheme="majorBidi" w:hAnsiTheme="majorBidi"/>
          <w:rtl/>
        </w:rPr>
        <w:t>–</w:t>
      </w:r>
      <w:r w:rsidRPr="007817B4">
        <w:rPr>
          <w:rFonts w:asciiTheme="majorBidi" w:hAnsiTheme="majorBidi"/>
          <w:rtl/>
        </w:rPr>
        <w:t xml:space="preserve"> "רבא אמר עשה מועדים לתורה</w:t>
      </w:r>
      <w:r>
        <w:rPr>
          <w:rFonts w:asciiTheme="majorBidi" w:hAnsiTheme="majorBidi" w:hint="cs"/>
          <w:rtl/>
        </w:rPr>
        <w:t>.</w:t>
      </w:r>
      <w:r w:rsidRPr="007817B4">
        <w:rPr>
          <w:rFonts w:asciiTheme="majorBidi" w:hAnsiTheme="majorBidi"/>
          <w:rtl/>
        </w:rPr>
        <w:t xml:space="preserve"> נ"ל </w:t>
      </w:r>
      <w:r>
        <w:rPr>
          <w:rFonts w:asciiTheme="majorBidi" w:hAnsiTheme="majorBidi" w:hint="cs"/>
          <w:rtl/>
        </w:rPr>
        <w:t xml:space="preserve">בס"ד </w:t>
      </w:r>
      <w:r w:rsidRPr="007817B4">
        <w:rPr>
          <w:rFonts w:asciiTheme="majorBidi" w:hAnsiTheme="majorBidi"/>
          <w:rtl/>
        </w:rPr>
        <w:t>הכונה שתלמוד הל</w:t>
      </w:r>
      <w:r>
        <w:rPr>
          <w:rFonts w:asciiTheme="majorBidi" w:hAnsiTheme="majorBidi" w:hint="cs"/>
          <w:rtl/>
        </w:rPr>
        <w:t>כות</w:t>
      </w:r>
      <w:r w:rsidRPr="007817B4">
        <w:rPr>
          <w:rFonts w:asciiTheme="majorBidi" w:hAnsiTheme="majorBidi"/>
          <w:rtl/>
        </w:rPr>
        <w:t xml:space="preserve"> פסח בפסח, הלכות עצרת</w:t>
      </w:r>
      <w:r w:rsidRPr="007817B4">
        <w:rPr>
          <w:rFonts w:asciiTheme="majorBidi" w:hAnsiTheme="majorBidi" w:cstheme="majorBidi" w:hint="cs"/>
          <w:rtl/>
        </w:rPr>
        <w:t xml:space="preserve"> </w:t>
      </w:r>
      <w:r w:rsidRPr="007817B4">
        <w:rPr>
          <w:rFonts w:asciiTheme="majorBidi" w:hAnsiTheme="majorBidi"/>
          <w:rtl/>
        </w:rPr>
        <w:t>בעצרת, הלכות ר"ה בר"ה, הלכות יוה"כ ביוה"כ, הלכות חג בחג, הלכות חנוכה בחנוכה,</w:t>
      </w:r>
      <w:r w:rsidRPr="007817B4">
        <w:rPr>
          <w:rFonts w:asciiTheme="majorBidi" w:hAnsiTheme="majorBidi" w:cstheme="majorBidi" w:hint="cs"/>
          <w:rtl/>
        </w:rPr>
        <w:t xml:space="preserve"> </w:t>
      </w:r>
      <w:r w:rsidRPr="007817B4">
        <w:rPr>
          <w:rFonts w:asciiTheme="majorBidi" w:hAnsiTheme="majorBidi"/>
          <w:rtl/>
        </w:rPr>
        <w:t xml:space="preserve">הלכות פורים בפורים </w:t>
      </w:r>
      <w:r>
        <w:rPr>
          <w:rFonts w:asciiTheme="majorBidi" w:hAnsiTheme="majorBidi" w:hint="cs"/>
          <w:rtl/>
        </w:rPr>
        <w:t>...</w:t>
      </w:r>
      <w:r w:rsidRPr="007817B4">
        <w:rPr>
          <w:rFonts w:asciiTheme="majorBidi" w:hAnsiTheme="majorBidi" w:cstheme="majorBidi" w:hint="cs"/>
          <w:rtl/>
        </w:rPr>
        <w:t>".</w:t>
      </w:r>
    </w:p>
    <w:p w14:paraId="45B84A6B" w14:textId="5646DE53" w:rsidR="00141EF7" w:rsidRPr="00141EF7" w:rsidRDefault="00141EF7" w:rsidP="0022524D">
      <w:pPr>
        <w:widowControl w:val="0"/>
        <w:numPr>
          <w:ilvl w:val="3"/>
          <w:numId w:val="18"/>
        </w:numPr>
        <w:autoSpaceDE w:val="0"/>
        <w:autoSpaceDN w:val="0"/>
        <w:adjustRightInd w:val="0"/>
        <w:jc w:val="both"/>
        <w:rPr>
          <w:rFonts w:asciiTheme="majorBidi" w:hAnsiTheme="majorBidi" w:cstheme="majorBidi"/>
        </w:rPr>
      </w:pPr>
      <w:r w:rsidRPr="00141EF7">
        <w:rPr>
          <w:rFonts w:asciiTheme="majorBidi" w:hAnsiTheme="majorBidi" w:cstheme="majorBidi"/>
          <w:u w:val="single"/>
          <w:rtl/>
        </w:rPr>
        <w:t>מזבח אבנים</w:t>
      </w:r>
      <w:r w:rsidRPr="007E313D">
        <w:rPr>
          <w:rFonts w:asciiTheme="majorBidi" w:hAnsiTheme="majorBidi" w:cstheme="majorBidi"/>
          <w:rtl/>
        </w:rPr>
        <w:t xml:space="preserve"> </w:t>
      </w:r>
      <w:r>
        <w:rPr>
          <w:rFonts w:asciiTheme="majorBidi" w:hAnsiTheme="majorBidi" w:cstheme="majorBidi" w:hint="cs"/>
          <w:rtl/>
        </w:rPr>
        <w:t>(ח"א סי' א' אות ד', תבנא לדינא אות ג')</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141EF7">
        <w:rPr>
          <w:rFonts w:asciiTheme="majorBidi" w:hAnsiTheme="majorBidi"/>
          <w:rtl/>
        </w:rPr>
        <w:t>ביו"ט עצמו בין בג' רגלים ובין בר"ה וי"כ דורשים בענינו של יום האסור והמותר וטעמי הי"ט</w:t>
      </w:r>
      <w:r>
        <w:rPr>
          <w:rFonts w:asciiTheme="majorBidi" w:hAnsiTheme="majorBidi" w:hint="cs"/>
          <w:rtl/>
        </w:rPr>
        <w:t>".</w:t>
      </w:r>
    </w:p>
    <w:p w14:paraId="6B3B4998" w14:textId="1484CCFA" w:rsidR="0022524D" w:rsidRDefault="0022524D" w:rsidP="0022524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דברות משה</w:t>
      </w:r>
      <w:r>
        <w:rPr>
          <w:rFonts w:asciiTheme="majorBidi" w:hAnsiTheme="majorBidi" w:cstheme="majorBidi"/>
          <w:rtl/>
        </w:rPr>
        <w:t xml:space="preserve"> (פסחים סי' ה' ריש ענף ב') – "</w:t>
      </w:r>
      <w:r w:rsidRPr="0022524D">
        <w:rPr>
          <w:rFonts w:asciiTheme="majorBidi" w:hAnsiTheme="majorBidi"/>
          <w:rtl/>
        </w:rPr>
        <w:t>ולכן אף שמשמע שהדין דשואלין ודורשין הלכות פסח בפסח דילפינן מוידבר משה את מועדי ה' היא גם בר"ה ויו"כ, כמפורש כן במתני' דילפינן מקרא זה עצמו הא דמפסיקין לקריאת התורה למועדים שהוא גם לר"ה ויו"כ דמצותן שיהו קורין כל אחד ואחד בזמנו, וממילא צריך לומר דגם מה שבברייתא למד מקרא זה דמשה תיקן לישראל שיהו שואלין ודורשין בענינו של יום בהלכותיהן מטעם דפרש"י אף שלא נקט אלא הלכות פסח בפסח הלכות עצרת בעצרת הלכות חג בחג, מוכרחין לומר דהוא נמי הלכות ר"ה בר"ה הלכות יו"כ ביו"כ, וכן משמע ברמב"ם פי"ג מתפלה ה"ח דכתב מפסיקין למועדות וליוה"כ וקוראין בענין המועד לא בסדר שבת ומשה תיקן להם לישראל שיהו קוראין בכל מועד ענינו ושואלין ודורשין בענינו של יום בכל מועד ומועד הרי בחדא מחתא מחתינהו להני שתי תקנות, מ"מ לענין התקנה דשלשים יום קודם שילפינן מפסח אין לנו למילף אלא רגלים כפסח, וגם אולי אין למילף כלל ורק בפסח דוקא כדסובר הב"י,,הוא נקרות כת"ק דפרשת וא"כ שפליגי בגמ' מזה ולא פסח עשרה קידס תיררן הב"י</w:t>
      </w:r>
      <w:r>
        <w:rPr>
          <w:rFonts w:asciiTheme="majorBidi" w:hAnsiTheme="majorBidi" w:hint="cs"/>
          <w:rtl/>
        </w:rPr>
        <w:t>".</w:t>
      </w:r>
    </w:p>
    <w:p w14:paraId="187E5ACE" w14:textId="4DA2303C" w:rsidR="0022524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מקמות</w:t>
      </w:r>
      <w:r w:rsidR="00BD1D30">
        <w:rPr>
          <w:rFonts w:asciiTheme="majorBidi" w:hAnsiTheme="majorBidi" w:cstheme="majorBidi" w:hint="cs"/>
          <w:rtl/>
        </w:rPr>
        <w:t xml:space="preserve"> </w:t>
      </w:r>
      <w:r w:rsidR="00BD1D30">
        <w:rPr>
          <w:rFonts w:asciiTheme="majorBidi" w:hAnsiTheme="majorBidi" w:cstheme="majorBidi"/>
          <w:rtl/>
        </w:rPr>
        <w:t>–</w:t>
      </w:r>
      <w:r w:rsidR="00BD1D30">
        <w:rPr>
          <w:rFonts w:asciiTheme="majorBidi" w:hAnsiTheme="majorBidi" w:cstheme="majorBidi" w:hint="cs"/>
          <w:rtl/>
        </w:rPr>
        <w:t xml:space="preserve"> </w:t>
      </w:r>
      <w:r w:rsidR="00BD1D30" w:rsidRPr="002639C3">
        <w:rPr>
          <w:rFonts w:asciiTheme="majorBidi" w:hAnsiTheme="majorBidi" w:cstheme="majorBidi" w:hint="cs"/>
          <w:u w:val="single"/>
          <w:rtl/>
        </w:rPr>
        <w:t>בית מתתיהו</w:t>
      </w:r>
      <w:r w:rsidR="00BD1D30">
        <w:rPr>
          <w:rFonts w:asciiTheme="majorBidi" w:hAnsiTheme="majorBidi" w:cstheme="majorBidi" w:hint="cs"/>
          <w:rtl/>
        </w:rPr>
        <w:t xml:space="preserve"> (ח"ב בפתיחה אות ה' ד"ה והנה)</w:t>
      </w:r>
      <w:r>
        <w:rPr>
          <w:rFonts w:asciiTheme="majorBidi" w:hAnsiTheme="majorBidi" w:cstheme="majorBidi" w:hint="cs"/>
          <w:rtl/>
        </w:rPr>
        <w:t>.</w:t>
      </w:r>
    </w:p>
    <w:p w14:paraId="5C0720B3" w14:textId="5ABDA221" w:rsidR="0022524D" w:rsidRPr="0022524D" w:rsidRDefault="0022524D" w:rsidP="0022524D">
      <w:pPr>
        <w:widowControl w:val="0"/>
        <w:numPr>
          <w:ilvl w:val="3"/>
          <w:numId w:val="18"/>
        </w:numPr>
        <w:autoSpaceDE w:val="0"/>
        <w:autoSpaceDN w:val="0"/>
        <w:adjustRightInd w:val="0"/>
        <w:jc w:val="both"/>
        <w:rPr>
          <w:rFonts w:asciiTheme="majorBidi" w:hAnsiTheme="majorBidi" w:cstheme="majorBidi"/>
        </w:rPr>
      </w:pPr>
      <w:r w:rsidRPr="007E313D">
        <w:rPr>
          <w:rFonts w:asciiTheme="majorBidi" w:hAnsiTheme="majorBidi" w:cstheme="majorBidi"/>
          <w:u w:val="single"/>
          <w:rtl/>
        </w:rPr>
        <w:t>חוט שני</w:t>
      </w:r>
      <w:r w:rsidRPr="007E313D">
        <w:rPr>
          <w:rFonts w:asciiTheme="majorBidi" w:hAnsiTheme="majorBidi" w:cstheme="majorBidi"/>
          <w:rtl/>
        </w:rPr>
        <w:t xml:space="preserve"> </w:t>
      </w:r>
      <w:r>
        <w:rPr>
          <w:rFonts w:asciiTheme="majorBidi" w:hAnsiTheme="majorBidi" w:cstheme="majorBidi" w:hint="cs"/>
          <w:rtl/>
        </w:rPr>
        <w:t>(</w:t>
      </w:r>
      <w:r w:rsidRPr="007E313D">
        <w:rPr>
          <w:rFonts w:asciiTheme="majorBidi" w:hAnsiTheme="majorBidi" w:cstheme="majorBidi"/>
          <w:rtl/>
        </w:rPr>
        <w:t xml:space="preserve">פסח </w:t>
      </w:r>
      <w:r>
        <w:rPr>
          <w:rFonts w:asciiTheme="majorBidi" w:hAnsiTheme="majorBidi" w:cstheme="majorBidi" w:hint="cs"/>
          <w:rtl/>
        </w:rPr>
        <w:t>פרק א'</w:t>
      </w:r>
      <w:r w:rsidRPr="007E313D">
        <w:rPr>
          <w:rFonts w:asciiTheme="majorBidi" w:hAnsiTheme="majorBidi" w:cstheme="majorBidi"/>
          <w:rtl/>
        </w:rPr>
        <w:t xml:space="preserve"> שע</w:t>
      </w:r>
      <w:r>
        <w:rPr>
          <w:rFonts w:asciiTheme="majorBidi" w:hAnsiTheme="majorBidi" w:cstheme="majorBidi" w:hint="cs"/>
          <w:rtl/>
        </w:rPr>
        <w:t>ה</w:t>
      </w:r>
      <w:r w:rsidRPr="007E313D">
        <w:rPr>
          <w:rFonts w:asciiTheme="majorBidi" w:hAnsiTheme="majorBidi" w:cstheme="majorBidi"/>
          <w:rtl/>
        </w:rPr>
        <w:t>"צ ס"ק י"</w:t>
      </w:r>
      <w:r>
        <w:rPr>
          <w:rFonts w:asciiTheme="majorBidi" w:hAnsiTheme="majorBidi" w:cstheme="majorBidi" w:hint="cs"/>
          <w:rtl/>
        </w:rPr>
        <w:t xml:space="preserve">ג) </w:t>
      </w:r>
      <w:r>
        <w:rPr>
          <w:rFonts w:asciiTheme="majorBidi" w:hAnsiTheme="majorBidi" w:cstheme="majorBidi"/>
          <w:rtl/>
        </w:rPr>
        <w:t>–</w:t>
      </w:r>
      <w:r>
        <w:rPr>
          <w:rFonts w:asciiTheme="majorBidi" w:hAnsiTheme="majorBidi" w:cstheme="majorBidi" w:hint="cs"/>
          <w:rtl/>
        </w:rPr>
        <w:t xml:space="preserve"> "</w:t>
      </w:r>
      <w:r w:rsidRPr="007E313D">
        <w:rPr>
          <w:rFonts w:asciiTheme="majorBidi" w:hAnsiTheme="majorBidi"/>
          <w:rtl/>
        </w:rPr>
        <w:t>ובמהרש"א ח"א מגילה ל"ב ע"א הקשה אמאי לא נקט הלכות חג בחג לענין ר"ה ויום הכיפורים, ותירץ די"ל דלא תיקן משה בשאר מצות משום דלא אתיין מזמן לזמן והכא נמי ר"ה ויוה"כ לא מיקרי מזמן לזמן דיש לאדם ליתן לבו לתשובה בכל השנה כמו בר"ה ויוה"כ משא"כ בשלש רגלים דמצותן בזמנן, עכ"ל. וצע"ק דהא ניחא לגבי מצות תשובה, אבל הלא יש עוד הלכות בר"ה בדיני שופר וביוה"כ בדיני הצום והעינוי כמבואר במס' יומא ובכמה סימנים בשו"ע</w:t>
      </w:r>
      <w:r>
        <w:rPr>
          <w:rFonts w:asciiTheme="majorBidi" w:hAnsiTheme="majorBidi" w:hint="cs"/>
          <w:rtl/>
        </w:rPr>
        <w:t>".</w:t>
      </w:r>
    </w:p>
    <w:p w14:paraId="372DB1A4" w14:textId="77777777" w:rsidR="0022524D" w:rsidRPr="0022524D" w:rsidRDefault="0022524D" w:rsidP="0022524D">
      <w:pPr>
        <w:widowControl w:val="0"/>
        <w:autoSpaceDE w:val="0"/>
        <w:autoSpaceDN w:val="0"/>
        <w:adjustRightInd w:val="0"/>
        <w:jc w:val="both"/>
        <w:rPr>
          <w:rFonts w:asciiTheme="majorBidi" w:hAnsiTheme="majorBidi" w:cstheme="majorBidi"/>
        </w:rPr>
      </w:pPr>
    </w:p>
    <w:p w14:paraId="612101F5" w14:textId="6071078B" w:rsidR="0022524D" w:rsidRPr="0022524D" w:rsidRDefault="0022524D" w:rsidP="0022524D">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ל' יום קודם</w:t>
      </w:r>
      <w:r>
        <w:rPr>
          <w:rFonts w:asciiTheme="majorBidi" w:hAnsiTheme="majorBidi" w:cstheme="majorBidi" w:hint="cs"/>
          <w:rtl/>
        </w:rPr>
        <w:t>.</w:t>
      </w:r>
    </w:p>
    <w:p w14:paraId="5983F63D" w14:textId="378AC129" w:rsidR="0022524D" w:rsidRPr="007E313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12513B54" w14:textId="6EB57331" w:rsidR="0091191C" w:rsidRPr="0091191C" w:rsidRDefault="0091191C" w:rsidP="0091191C">
      <w:pPr>
        <w:widowControl w:val="0"/>
        <w:numPr>
          <w:ilvl w:val="3"/>
          <w:numId w:val="18"/>
        </w:numPr>
        <w:autoSpaceDE w:val="0"/>
        <w:autoSpaceDN w:val="0"/>
        <w:adjustRightInd w:val="0"/>
        <w:jc w:val="both"/>
        <w:rPr>
          <w:rFonts w:asciiTheme="majorBidi" w:hAnsiTheme="majorBidi" w:cstheme="majorBidi"/>
        </w:rPr>
      </w:pPr>
      <w:r w:rsidRPr="0091191C">
        <w:rPr>
          <w:rFonts w:asciiTheme="majorBidi" w:hAnsiTheme="majorBidi"/>
          <w:u w:val="single"/>
          <w:rtl/>
        </w:rPr>
        <w:t>סדר היום</w:t>
      </w:r>
      <w:r w:rsidRPr="0091191C">
        <w:rPr>
          <w:rFonts w:asciiTheme="majorBidi" w:hAnsiTheme="majorBidi"/>
          <w:rtl/>
        </w:rPr>
        <w:t xml:space="preserve"> </w:t>
      </w:r>
      <w:r>
        <w:rPr>
          <w:rFonts w:asciiTheme="majorBidi" w:hAnsiTheme="majorBidi" w:hint="cs"/>
          <w:rtl/>
        </w:rPr>
        <w:t>(</w:t>
      </w:r>
      <w:r w:rsidRPr="0091191C">
        <w:rPr>
          <w:rFonts w:asciiTheme="majorBidi" w:hAnsiTheme="majorBidi"/>
          <w:rtl/>
        </w:rPr>
        <w:t>סדר חודש אלול</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91191C">
        <w:rPr>
          <w:rFonts w:asciiTheme="majorBidi" w:hAnsiTheme="majorBidi"/>
          <w:rtl/>
        </w:rPr>
        <w:t>ויכין עצמו מכל קודם לכן שלשים יום כמ"ש בענין כל המועדות שואלין ודורשין קודם ל' יום שכבר חל עליו חובת המועד בכל חקותיו ובכל משפטיו כ"ש במועד הזה שהוא כולל ענינים רבים בין עניני אדם היחיד שצריך לשוב ממעשיו ולחפש דרכיו שעתיד לעמוד בדין עליהם ובין בעניני העיר אשר הוא דר בה בין דין כל עיר ועיר ממלכה וממלכה בין דין כל העולם כולו בכללו ועל כל ענין וענין יש להם גזר דין מתוחה אם לטוב אם למוטב גם על השנה מה יהיה בסופה ועל כל אלו הענינים צריך כל אדם לעורר את לבו ל' יום קודם ר"ה והוא מר"ח אלול לבער את החמץ שיש בתוך קרבו בחורין ובסדקין ולא יניח ממנו לא מעט ולא הרבה שכבר חל עליו חובת ביעור ובהיות כי הענין רב מכל ימות השנה ואין המלאכה לא ליום ולא ליומים צריך להתחיל ולבער ל' יום קודם לקיים מעט מעט אגרשנו וכולי האי ואולי ונוכל לטהר עצמינו באלו הל' יום</w:t>
      </w:r>
      <w:r w:rsidRPr="0091191C">
        <w:rPr>
          <w:rFonts w:asciiTheme="majorBidi" w:hAnsiTheme="majorBidi" w:cstheme="majorBidi" w:hint="cs"/>
          <w:rtl/>
        </w:rPr>
        <w:t>".</w:t>
      </w:r>
    </w:p>
    <w:p w14:paraId="368A70FB" w14:textId="76FF44E3" w:rsidR="0022524D" w:rsidRDefault="0022524D" w:rsidP="0022524D">
      <w:pPr>
        <w:widowControl w:val="0"/>
        <w:numPr>
          <w:ilvl w:val="3"/>
          <w:numId w:val="18"/>
        </w:numPr>
        <w:autoSpaceDE w:val="0"/>
        <w:autoSpaceDN w:val="0"/>
        <w:adjustRightInd w:val="0"/>
        <w:jc w:val="both"/>
        <w:rPr>
          <w:rFonts w:asciiTheme="majorBidi" w:hAnsiTheme="majorBidi" w:cstheme="majorBidi"/>
        </w:rPr>
      </w:pPr>
      <w:r w:rsidRPr="007E313D">
        <w:rPr>
          <w:rFonts w:asciiTheme="majorBidi" w:hAnsiTheme="majorBidi" w:cstheme="majorBidi" w:hint="cs"/>
          <w:rtl/>
        </w:rPr>
        <w:t xml:space="preserve">עי' </w:t>
      </w:r>
      <w:r>
        <w:rPr>
          <w:rFonts w:asciiTheme="majorBidi" w:hAnsiTheme="majorBidi" w:cstheme="majorBidi"/>
          <w:u w:val="single"/>
          <w:rtl/>
        </w:rPr>
        <w:t>הגרח"ק</w:t>
      </w:r>
      <w:r>
        <w:rPr>
          <w:rFonts w:asciiTheme="majorBidi" w:hAnsiTheme="majorBidi" w:cstheme="majorBidi"/>
          <w:rtl/>
        </w:rPr>
        <w:t xml:space="preserve"> שליט"א (מועדי הגר"ח ח"א תשובה </w:t>
      </w:r>
      <w:r>
        <w:rPr>
          <w:rFonts w:asciiTheme="majorBidi" w:hAnsiTheme="majorBidi" w:cstheme="majorBidi" w:hint="cs"/>
          <w:rtl/>
        </w:rPr>
        <w:t>כ"ב</w:t>
      </w:r>
      <w:r w:rsidR="00BD1D30">
        <w:rPr>
          <w:rFonts w:asciiTheme="majorBidi" w:hAnsiTheme="majorBidi" w:cstheme="majorBidi" w:hint="cs"/>
          <w:rtl/>
        </w:rPr>
        <w:t xml:space="preserve">, </w:t>
      </w:r>
      <w:r w:rsidR="00BD1D30" w:rsidRPr="00BD1D30">
        <w:rPr>
          <w:rFonts w:asciiTheme="majorBidi" w:hAnsiTheme="majorBidi"/>
          <w:rtl/>
        </w:rPr>
        <w:t>בית מתתיהו ח"ב בפתיחה אות ה' ד"ה והנה</w:t>
      </w:r>
      <w:r>
        <w:rPr>
          <w:rFonts w:asciiTheme="majorBidi" w:hAnsiTheme="majorBidi" w:cstheme="majorBidi"/>
          <w:rtl/>
        </w:rPr>
        <w:t>) – "</w:t>
      </w:r>
      <w:r w:rsidRPr="00DC6210">
        <w:rPr>
          <w:rFonts w:asciiTheme="majorBidi" w:hAnsiTheme="majorBidi" w:cstheme="majorBidi"/>
          <w:rtl/>
        </w:rPr>
        <w:t>שאלה:</w:t>
      </w:r>
      <w:r>
        <w:rPr>
          <w:rFonts w:asciiTheme="majorBidi" w:hAnsiTheme="majorBidi" w:cstheme="majorBidi" w:hint="cs"/>
          <w:rtl/>
        </w:rPr>
        <w:t xml:space="preserve"> </w:t>
      </w:r>
      <w:r w:rsidRPr="00DC6210">
        <w:rPr>
          <w:rFonts w:asciiTheme="majorBidi" w:hAnsiTheme="majorBidi" w:cstheme="majorBidi"/>
          <w:rtl/>
        </w:rPr>
        <w:t>אם אמרי' שואלין ודורשין ל' יום קודם ר"ה ויוה"כ.</w:t>
      </w:r>
      <w:r>
        <w:rPr>
          <w:rFonts w:asciiTheme="majorBidi" w:hAnsiTheme="majorBidi" w:cstheme="majorBidi" w:hint="cs"/>
          <w:rtl/>
        </w:rPr>
        <w:t xml:space="preserve"> </w:t>
      </w:r>
      <w:r w:rsidRPr="00DC6210">
        <w:rPr>
          <w:rFonts w:asciiTheme="majorBidi" w:hAnsiTheme="majorBidi" w:cstheme="majorBidi"/>
          <w:rtl/>
        </w:rPr>
        <w:t>תשובה:</w:t>
      </w:r>
      <w:r w:rsidRPr="00DC6210">
        <w:rPr>
          <w:rFonts w:asciiTheme="majorBidi" w:hAnsiTheme="majorBidi" w:cstheme="majorBidi" w:hint="cs"/>
          <w:rtl/>
        </w:rPr>
        <w:t xml:space="preserve"> </w:t>
      </w:r>
      <w:r w:rsidRPr="00DC6210">
        <w:rPr>
          <w:rFonts w:asciiTheme="majorBidi" w:hAnsiTheme="majorBidi" w:cstheme="majorBidi"/>
          <w:rtl/>
        </w:rPr>
        <w:t>למה לא</w:t>
      </w:r>
      <w:r>
        <w:rPr>
          <w:rFonts w:asciiTheme="majorBidi" w:hAnsiTheme="majorBidi" w:cstheme="majorBidi" w:hint="cs"/>
          <w:rtl/>
        </w:rPr>
        <w:t>. [</w:t>
      </w:r>
      <w:r w:rsidRPr="007E313D">
        <w:rPr>
          <w:rFonts w:asciiTheme="majorBidi" w:hAnsiTheme="majorBidi" w:cstheme="majorBidi"/>
          <w:rtl/>
        </w:rPr>
        <w:t>ובפעם אחרת שאלתי למרן שליט"א אם דברי המהרש"א להלכה, וכתב לי אין חיוב אבל צריך לדעת את הדינין</w:t>
      </w:r>
      <w:r>
        <w:rPr>
          <w:rFonts w:asciiTheme="majorBidi" w:hAnsiTheme="majorBidi" w:cstheme="majorBidi" w:hint="cs"/>
          <w:rtl/>
        </w:rPr>
        <w:t>]</w:t>
      </w:r>
      <w:r w:rsidRPr="00DC6210">
        <w:rPr>
          <w:rFonts w:asciiTheme="majorBidi" w:hAnsiTheme="majorBidi" w:cstheme="majorBidi" w:hint="cs"/>
          <w:rtl/>
        </w:rPr>
        <w:t>"</w:t>
      </w:r>
      <w:r w:rsidRPr="00DC6210">
        <w:rPr>
          <w:rFonts w:asciiTheme="majorBidi" w:hAnsiTheme="majorBidi" w:cstheme="majorBidi"/>
          <w:rtl/>
        </w:rPr>
        <w:t>.</w:t>
      </w:r>
    </w:p>
    <w:p w14:paraId="781D1975" w14:textId="77777777" w:rsidR="0022524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6E38C072" w14:textId="77777777" w:rsidR="0022524D" w:rsidRPr="004C7E01" w:rsidRDefault="0022524D" w:rsidP="0022524D">
      <w:pPr>
        <w:widowControl w:val="0"/>
        <w:numPr>
          <w:ilvl w:val="3"/>
          <w:numId w:val="18"/>
        </w:numPr>
        <w:autoSpaceDE w:val="0"/>
        <w:autoSpaceDN w:val="0"/>
        <w:adjustRightInd w:val="0"/>
        <w:jc w:val="both"/>
        <w:rPr>
          <w:rFonts w:asciiTheme="majorBidi" w:hAnsiTheme="majorBidi" w:cstheme="majorBidi"/>
        </w:rPr>
      </w:pPr>
      <w:r w:rsidRPr="004C7E01">
        <w:rPr>
          <w:rFonts w:asciiTheme="majorBidi" w:hAnsiTheme="majorBidi"/>
          <w:u w:val="single"/>
          <w:rtl/>
        </w:rPr>
        <w:t>פני יהושע</w:t>
      </w:r>
      <w:r w:rsidRPr="004C7E01">
        <w:rPr>
          <w:rFonts w:asciiTheme="majorBidi" w:hAnsiTheme="majorBidi"/>
          <w:rtl/>
        </w:rPr>
        <w:t xml:space="preserve"> </w:t>
      </w:r>
      <w:r>
        <w:rPr>
          <w:rFonts w:asciiTheme="majorBidi" w:hAnsiTheme="majorBidi" w:hint="cs"/>
          <w:rtl/>
        </w:rPr>
        <w:t>(</w:t>
      </w:r>
      <w:r w:rsidRPr="004C7E01">
        <w:rPr>
          <w:rFonts w:asciiTheme="majorBidi" w:hAnsiTheme="majorBidi"/>
          <w:rtl/>
        </w:rPr>
        <w:t>מגילה דף ד</w:t>
      </w:r>
      <w:r w:rsidRPr="004C7E01">
        <w:rPr>
          <w:rFonts w:asciiTheme="majorBidi" w:hAnsiTheme="majorBidi" w:hint="cs"/>
          <w:rtl/>
        </w:rPr>
        <w:t xml:space="preserve">. ד"ה מאי) </w:t>
      </w:r>
      <w:r w:rsidRPr="004C7E01">
        <w:rPr>
          <w:rFonts w:asciiTheme="majorBidi" w:hAnsiTheme="majorBidi"/>
          <w:rtl/>
        </w:rPr>
        <w:t>–</w:t>
      </w:r>
      <w:r w:rsidRPr="004C7E01">
        <w:rPr>
          <w:rFonts w:asciiTheme="majorBidi" w:hAnsiTheme="majorBidi" w:hint="cs"/>
          <w:rtl/>
        </w:rPr>
        <w:t xml:space="preserve"> "</w:t>
      </w:r>
      <w:r w:rsidRPr="004C7E01">
        <w:rPr>
          <w:rFonts w:asciiTheme="majorBidi" w:hAnsiTheme="majorBidi"/>
          <w:rtl/>
        </w:rPr>
        <w:t>יש לתמוה על שיטת התוס' כאן דאי ס"ד דבכל יום טוב נמי בעינן שלשים יום א"כ מסתמא ר"ה ויוה"כ נמי בעינן שלשים יום, וזה אי אפשר דא"כ מט"ו באלול ואילך צריך לדרוש בהלכות ר"ה ויוה"כ וסוכות וכה"ג ודאי לא אשכחן. ויש ליישב בדוחק</w:t>
      </w:r>
      <w:r w:rsidRPr="004C7E01">
        <w:rPr>
          <w:rFonts w:asciiTheme="majorBidi" w:hAnsiTheme="majorBidi" w:hint="cs"/>
          <w:rtl/>
        </w:rPr>
        <w:t>".</w:t>
      </w:r>
    </w:p>
    <w:p w14:paraId="123BD9E4" w14:textId="1BB47668" w:rsidR="0022524D" w:rsidRDefault="0022524D" w:rsidP="0022524D">
      <w:pPr>
        <w:widowControl w:val="0"/>
        <w:numPr>
          <w:ilvl w:val="3"/>
          <w:numId w:val="18"/>
        </w:numPr>
        <w:autoSpaceDE w:val="0"/>
        <w:autoSpaceDN w:val="0"/>
        <w:adjustRightInd w:val="0"/>
        <w:jc w:val="both"/>
        <w:rPr>
          <w:rFonts w:asciiTheme="majorBidi" w:hAnsiTheme="majorBidi"/>
        </w:rPr>
      </w:pPr>
      <w:r w:rsidRPr="004C7E01">
        <w:rPr>
          <w:rFonts w:asciiTheme="majorBidi" w:hAnsiTheme="majorBidi" w:hint="cs"/>
          <w:rtl/>
        </w:rPr>
        <w:t xml:space="preserve">הו"ד </w:t>
      </w:r>
      <w:r>
        <w:rPr>
          <w:rFonts w:asciiTheme="majorBidi" w:hAnsiTheme="majorBidi" w:hint="cs"/>
          <w:u w:val="single"/>
          <w:rtl/>
        </w:rPr>
        <w:t>בפמ"ג</w:t>
      </w:r>
      <w:r w:rsidRPr="004C7E01">
        <w:rPr>
          <w:rFonts w:asciiTheme="majorBidi" w:hAnsiTheme="majorBidi" w:hint="cs"/>
          <w:rtl/>
        </w:rPr>
        <w:t xml:space="preserve"> (א"א ס"ק א') </w:t>
      </w:r>
      <w:r w:rsidRPr="004C7E01">
        <w:rPr>
          <w:rFonts w:asciiTheme="majorBidi" w:hAnsiTheme="majorBidi"/>
          <w:rtl/>
        </w:rPr>
        <w:t>–</w:t>
      </w:r>
      <w:r w:rsidRPr="004C7E01">
        <w:rPr>
          <w:rFonts w:asciiTheme="majorBidi" w:hAnsiTheme="majorBidi" w:hint="cs"/>
          <w:rtl/>
        </w:rPr>
        <w:t xml:space="preserve"> "</w:t>
      </w:r>
      <w:r w:rsidRPr="004C7E01">
        <w:rPr>
          <w:rFonts w:asciiTheme="majorBidi" w:hAnsiTheme="majorBidi"/>
          <w:rtl/>
        </w:rPr>
        <w:t>ופני יהושע שם [ד"ה בתוספות] אי ראש השנה ויום הכיפורים מחויב ג"כ לדרוש</w:t>
      </w:r>
      <w:r w:rsidRPr="004C7E01">
        <w:rPr>
          <w:rFonts w:asciiTheme="majorBidi" w:hAnsiTheme="majorBidi" w:hint="cs"/>
          <w:rtl/>
        </w:rPr>
        <w:t>".</w:t>
      </w:r>
    </w:p>
    <w:p w14:paraId="015C72B3" w14:textId="586218C9" w:rsidR="00141EF7" w:rsidRPr="00141EF7" w:rsidRDefault="00141EF7" w:rsidP="0022524D">
      <w:pPr>
        <w:widowControl w:val="0"/>
        <w:numPr>
          <w:ilvl w:val="3"/>
          <w:numId w:val="18"/>
        </w:numPr>
        <w:autoSpaceDE w:val="0"/>
        <w:autoSpaceDN w:val="0"/>
        <w:adjustRightInd w:val="0"/>
        <w:jc w:val="both"/>
        <w:rPr>
          <w:rFonts w:asciiTheme="majorBidi" w:hAnsiTheme="majorBidi"/>
        </w:rPr>
      </w:pPr>
      <w:r w:rsidRPr="00141EF7">
        <w:rPr>
          <w:rFonts w:asciiTheme="majorBidi" w:hAnsiTheme="majorBidi" w:cstheme="majorBidi"/>
          <w:u w:val="single"/>
          <w:rtl/>
        </w:rPr>
        <w:t>מזבח אבנים</w:t>
      </w:r>
      <w:r w:rsidRPr="007E313D">
        <w:rPr>
          <w:rFonts w:asciiTheme="majorBidi" w:hAnsiTheme="majorBidi" w:cstheme="majorBidi"/>
          <w:rtl/>
        </w:rPr>
        <w:t xml:space="preserve"> </w:t>
      </w:r>
      <w:r>
        <w:rPr>
          <w:rFonts w:asciiTheme="majorBidi" w:hAnsiTheme="majorBidi" w:cstheme="majorBidi" w:hint="cs"/>
          <w:rtl/>
        </w:rPr>
        <w:t>(ח"א סי' א' אות ד', תבנא לדינא אות א')</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141EF7">
        <w:rPr>
          <w:rFonts w:asciiTheme="majorBidi" w:hAnsiTheme="majorBidi"/>
          <w:rtl/>
        </w:rPr>
        <w:t>מיהו דוקא בג' רגלים אבל ר</w:t>
      </w:r>
      <w:r>
        <w:rPr>
          <w:rFonts w:asciiTheme="majorBidi" w:hAnsiTheme="majorBidi" w:hint="cs"/>
          <w:rtl/>
        </w:rPr>
        <w:t>"</w:t>
      </w:r>
      <w:r w:rsidRPr="00141EF7">
        <w:rPr>
          <w:rFonts w:asciiTheme="majorBidi" w:hAnsiTheme="majorBidi"/>
          <w:rtl/>
        </w:rPr>
        <w:t>ה ויו"כ ופורים א</w:t>
      </w:r>
      <w:r>
        <w:rPr>
          <w:rFonts w:asciiTheme="majorBidi" w:hAnsiTheme="majorBidi" w:hint="cs"/>
          <w:rtl/>
        </w:rPr>
        <w:t>"</w:t>
      </w:r>
      <w:r w:rsidRPr="00141EF7">
        <w:rPr>
          <w:rFonts w:asciiTheme="majorBidi" w:hAnsiTheme="majorBidi"/>
          <w:rtl/>
        </w:rPr>
        <w:t>צ ל' יום מקודם</w:t>
      </w:r>
      <w:r>
        <w:rPr>
          <w:rFonts w:asciiTheme="majorBidi" w:hAnsiTheme="majorBidi" w:hint="cs"/>
          <w:rtl/>
        </w:rPr>
        <w:t>".</w:t>
      </w:r>
    </w:p>
    <w:p w14:paraId="752F3664" w14:textId="10067B77" w:rsidR="00211DA7" w:rsidRDefault="00211DA7" w:rsidP="0022524D">
      <w:pPr>
        <w:widowControl w:val="0"/>
        <w:numPr>
          <w:ilvl w:val="3"/>
          <w:numId w:val="18"/>
        </w:numPr>
        <w:autoSpaceDE w:val="0"/>
        <w:autoSpaceDN w:val="0"/>
        <w:adjustRightInd w:val="0"/>
        <w:jc w:val="both"/>
        <w:rPr>
          <w:rFonts w:asciiTheme="majorBidi" w:hAnsiTheme="majorBidi"/>
        </w:rPr>
      </w:pPr>
      <w:r>
        <w:rPr>
          <w:rFonts w:asciiTheme="majorBidi" w:hAnsiTheme="majorBidi" w:cstheme="majorBidi"/>
          <w:u w:val="single"/>
          <w:rtl/>
        </w:rPr>
        <w:t>דברות משה</w:t>
      </w:r>
      <w:r>
        <w:rPr>
          <w:rFonts w:asciiTheme="majorBidi" w:hAnsiTheme="majorBidi" w:cstheme="majorBidi"/>
          <w:rtl/>
        </w:rPr>
        <w:t xml:space="preserve"> (פסחים סי' ה' ריש ענף ב')</w:t>
      </w:r>
      <w:r>
        <w:rPr>
          <w:rFonts w:asciiTheme="majorBidi" w:hAnsiTheme="majorBidi" w:hint="cs"/>
          <w:rtl/>
        </w:rPr>
        <w:t xml:space="preserve"> - לשונו מובא לעיל.</w:t>
      </w:r>
    </w:p>
    <w:p w14:paraId="63BB45F1" w14:textId="182940FF" w:rsidR="00946366" w:rsidRPr="004C7E01" w:rsidRDefault="00946366" w:rsidP="0022524D">
      <w:pPr>
        <w:widowControl w:val="0"/>
        <w:numPr>
          <w:ilvl w:val="3"/>
          <w:numId w:val="18"/>
        </w:numPr>
        <w:autoSpaceDE w:val="0"/>
        <w:autoSpaceDN w:val="0"/>
        <w:adjustRightInd w:val="0"/>
        <w:jc w:val="both"/>
        <w:rPr>
          <w:rFonts w:asciiTheme="majorBidi" w:hAnsiTheme="majorBidi"/>
        </w:rPr>
      </w:pPr>
      <w:r w:rsidRPr="003F2C99">
        <w:rPr>
          <w:rFonts w:asciiTheme="majorBidi" w:hAnsiTheme="majorBidi" w:cstheme="majorBidi"/>
          <w:u w:val="single"/>
          <w:rtl/>
        </w:rPr>
        <w:t>רץ כצבי</w:t>
      </w:r>
      <w:r w:rsidRPr="00DC6210">
        <w:rPr>
          <w:rFonts w:asciiTheme="majorBidi" w:hAnsiTheme="majorBidi" w:cstheme="majorBidi"/>
          <w:rtl/>
        </w:rPr>
        <w:t xml:space="preserve"> </w:t>
      </w:r>
      <w:r>
        <w:rPr>
          <w:rFonts w:asciiTheme="majorBidi" w:hAnsiTheme="majorBidi" w:cstheme="majorBidi" w:hint="cs"/>
          <w:rtl/>
        </w:rPr>
        <w:t>(חנוכה ופורים סי' א' אות ו'</w:t>
      </w:r>
      <w:r w:rsidR="004A615D">
        <w:rPr>
          <w:rFonts w:asciiTheme="majorBidi" w:hAnsiTheme="majorBidi" w:cstheme="majorBidi" w:hint="cs"/>
          <w:rtl/>
        </w:rPr>
        <w:t>, פסח סי' א' אות י'</w:t>
      </w:r>
      <w:r>
        <w:rPr>
          <w:rFonts w:asciiTheme="majorBidi" w:hAnsiTheme="majorBidi" w:cstheme="majorBidi" w:hint="cs"/>
          <w:rtl/>
        </w:rPr>
        <w:t>).</w:t>
      </w:r>
    </w:p>
    <w:p w14:paraId="1D22B8B3" w14:textId="6D5AC17B" w:rsidR="0022524D" w:rsidRDefault="0022524D" w:rsidP="0022524D">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מקמות</w:t>
      </w:r>
      <w:r w:rsidR="00211DA7">
        <w:rPr>
          <w:rFonts w:asciiTheme="majorBidi" w:hAnsiTheme="majorBidi" w:cstheme="majorBidi" w:hint="cs"/>
          <w:rtl/>
        </w:rPr>
        <w:t xml:space="preserve"> </w:t>
      </w:r>
      <w:r w:rsidR="00211DA7">
        <w:rPr>
          <w:rFonts w:asciiTheme="majorBidi" w:hAnsiTheme="majorBidi" w:cstheme="majorBidi"/>
          <w:rtl/>
        </w:rPr>
        <w:t>–</w:t>
      </w:r>
      <w:r w:rsidR="00211DA7">
        <w:rPr>
          <w:rFonts w:asciiTheme="majorBidi" w:hAnsiTheme="majorBidi" w:cstheme="majorBidi" w:hint="cs"/>
          <w:rtl/>
        </w:rPr>
        <w:t xml:space="preserve"> </w:t>
      </w:r>
      <w:r w:rsidR="00211DA7" w:rsidRPr="00211DA7">
        <w:rPr>
          <w:rFonts w:asciiTheme="majorBidi" w:hAnsiTheme="majorBidi" w:cstheme="majorBidi"/>
          <w:u w:val="single"/>
          <w:rtl/>
        </w:rPr>
        <w:t>אבני דרך</w:t>
      </w:r>
      <w:r w:rsidR="00211DA7" w:rsidRPr="007E313D">
        <w:rPr>
          <w:rFonts w:asciiTheme="majorBidi" w:hAnsiTheme="majorBidi" w:cstheme="majorBidi"/>
          <w:rtl/>
        </w:rPr>
        <w:t xml:space="preserve"> </w:t>
      </w:r>
      <w:r w:rsidR="00211DA7">
        <w:rPr>
          <w:rFonts w:asciiTheme="majorBidi" w:hAnsiTheme="majorBidi" w:cstheme="majorBidi" w:hint="cs"/>
          <w:rtl/>
        </w:rPr>
        <w:t>(</w:t>
      </w:r>
      <w:r w:rsidR="00211DA7" w:rsidRPr="007E313D">
        <w:rPr>
          <w:rFonts w:asciiTheme="majorBidi" w:hAnsiTheme="majorBidi" w:cstheme="majorBidi"/>
          <w:rtl/>
        </w:rPr>
        <w:t>ח"ז ס</w:t>
      </w:r>
      <w:r w:rsidR="00211DA7">
        <w:rPr>
          <w:rFonts w:asciiTheme="majorBidi" w:hAnsiTheme="majorBidi" w:cstheme="majorBidi" w:hint="cs"/>
          <w:rtl/>
        </w:rPr>
        <w:t>י</w:t>
      </w:r>
      <w:r w:rsidR="00211DA7" w:rsidRPr="007E313D">
        <w:rPr>
          <w:rFonts w:asciiTheme="majorBidi" w:hAnsiTheme="majorBidi" w:cstheme="majorBidi"/>
          <w:rtl/>
        </w:rPr>
        <w:t>' צ"ה</w:t>
      </w:r>
      <w:r w:rsidR="00211DA7">
        <w:rPr>
          <w:rFonts w:asciiTheme="majorBidi" w:hAnsiTheme="majorBidi" w:cstheme="majorBidi" w:hint="cs"/>
          <w:rtl/>
        </w:rPr>
        <w:t>)</w:t>
      </w:r>
      <w:r w:rsidR="00BD1D30">
        <w:rPr>
          <w:rFonts w:asciiTheme="majorBidi" w:hAnsiTheme="majorBidi" w:cstheme="majorBidi" w:hint="cs"/>
          <w:rtl/>
        </w:rPr>
        <w:t xml:space="preserve">, </w:t>
      </w:r>
      <w:r w:rsidR="00BD1D30" w:rsidRPr="00BD1D30">
        <w:rPr>
          <w:rFonts w:asciiTheme="majorBidi" w:hAnsiTheme="majorBidi" w:cstheme="majorBidi"/>
          <w:u w:val="single"/>
          <w:rtl/>
        </w:rPr>
        <w:t>לדופקי בתשובה</w:t>
      </w:r>
      <w:r w:rsidR="00BD1D30" w:rsidRPr="007E313D">
        <w:rPr>
          <w:rFonts w:asciiTheme="majorBidi" w:hAnsiTheme="majorBidi" w:cstheme="majorBidi"/>
          <w:rtl/>
        </w:rPr>
        <w:t xml:space="preserve"> </w:t>
      </w:r>
      <w:r w:rsidR="00BD1D30">
        <w:rPr>
          <w:rFonts w:asciiTheme="majorBidi" w:hAnsiTheme="majorBidi" w:cstheme="majorBidi" w:hint="cs"/>
          <w:rtl/>
        </w:rPr>
        <w:t xml:space="preserve">(טיגר, </w:t>
      </w:r>
      <w:r w:rsidR="00BD1D30" w:rsidRPr="007E313D">
        <w:rPr>
          <w:rFonts w:asciiTheme="majorBidi" w:hAnsiTheme="majorBidi" w:cstheme="majorBidi"/>
          <w:rtl/>
        </w:rPr>
        <w:t xml:space="preserve">בהקדמה עמ' </w:t>
      </w:r>
      <w:r w:rsidR="00BD1D30">
        <w:rPr>
          <w:rFonts w:asciiTheme="majorBidi" w:hAnsiTheme="majorBidi" w:cstheme="majorBidi" w:hint="cs"/>
          <w:rtl/>
        </w:rPr>
        <w:t xml:space="preserve">י"א), </w:t>
      </w:r>
      <w:r w:rsidR="00BD1D30" w:rsidRPr="002639C3">
        <w:rPr>
          <w:rFonts w:asciiTheme="majorBidi" w:hAnsiTheme="majorBidi" w:cstheme="majorBidi" w:hint="cs"/>
          <w:u w:val="single"/>
          <w:rtl/>
        </w:rPr>
        <w:t>בית מתתיהו</w:t>
      </w:r>
      <w:r w:rsidR="00BD1D30">
        <w:rPr>
          <w:rFonts w:asciiTheme="majorBidi" w:hAnsiTheme="majorBidi" w:cstheme="majorBidi" w:hint="cs"/>
          <w:rtl/>
        </w:rPr>
        <w:t xml:space="preserve"> (ח"ב בפתיחה אות ה' ד"ה והנה)</w:t>
      </w:r>
      <w:r>
        <w:rPr>
          <w:rFonts w:asciiTheme="majorBidi" w:hAnsiTheme="majorBidi" w:cstheme="majorBidi" w:hint="cs"/>
          <w:rtl/>
        </w:rPr>
        <w:t>.</w:t>
      </w:r>
    </w:p>
    <w:p w14:paraId="3FE752D2" w14:textId="51355B4C" w:rsidR="0091191C" w:rsidRPr="0091191C" w:rsidRDefault="0091191C" w:rsidP="0091191C">
      <w:pPr>
        <w:widowControl w:val="0"/>
        <w:numPr>
          <w:ilvl w:val="3"/>
          <w:numId w:val="18"/>
        </w:numPr>
        <w:autoSpaceDE w:val="0"/>
        <w:autoSpaceDN w:val="0"/>
        <w:adjustRightInd w:val="0"/>
        <w:jc w:val="both"/>
        <w:rPr>
          <w:rFonts w:asciiTheme="majorBidi" w:hAnsiTheme="majorBidi" w:cstheme="majorBidi"/>
        </w:rPr>
      </w:pPr>
      <w:r w:rsidRPr="0091191C">
        <w:rPr>
          <w:rFonts w:asciiTheme="majorBidi" w:hAnsiTheme="majorBidi"/>
          <w:u w:val="single"/>
          <w:rtl/>
        </w:rPr>
        <w:t>מאירי</w:t>
      </w:r>
      <w:r>
        <w:rPr>
          <w:rFonts w:asciiTheme="majorBidi" w:hAnsiTheme="majorBidi" w:hint="cs"/>
          <w:rtl/>
        </w:rPr>
        <w:t xml:space="preserve"> (</w:t>
      </w:r>
      <w:r w:rsidRPr="0091191C">
        <w:rPr>
          <w:rFonts w:asciiTheme="majorBidi" w:hAnsiTheme="majorBidi"/>
          <w:rtl/>
        </w:rPr>
        <w:t>חיבור התשובה משיב נפש מאמר ב</w:t>
      </w:r>
      <w:r>
        <w:rPr>
          <w:rFonts w:asciiTheme="majorBidi" w:hAnsiTheme="majorBidi" w:hint="cs"/>
          <w:rtl/>
        </w:rPr>
        <w:t>'</w:t>
      </w:r>
      <w:r w:rsidRPr="0091191C">
        <w:rPr>
          <w:rFonts w:asciiTheme="majorBidi" w:hAnsiTheme="majorBidi"/>
          <w:rtl/>
        </w:rPr>
        <w:t xml:space="preserve"> פרק ב</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91191C">
        <w:rPr>
          <w:rFonts w:asciiTheme="majorBidi" w:hAnsiTheme="majorBidi"/>
          <w:rtl/>
        </w:rPr>
        <w:t>שראוי להקדים להרבות תפלה ותחנונים ולעורר הלבבות לתשובה קודם ראש השנה, על צד אמרם דורשין הלכות הפסח קודם לפסח שלשים יום, וכן בכלם ראוי להקדים ולדרוש בענין היום זמן אחד קודם ליום, כדי להתעורר על עניני היום</w:t>
      </w:r>
      <w:r w:rsidRPr="0091191C">
        <w:rPr>
          <w:rFonts w:asciiTheme="majorBidi" w:hAnsiTheme="majorBidi" w:cstheme="majorBidi" w:hint="cs"/>
          <w:rtl/>
        </w:rPr>
        <w:t>".</w:t>
      </w:r>
    </w:p>
    <w:p w14:paraId="1807D7F8" w14:textId="4FB78795" w:rsidR="00BD1D30" w:rsidRPr="00BD1D30" w:rsidRDefault="00BD1D30" w:rsidP="00BD1D30">
      <w:pPr>
        <w:widowControl w:val="0"/>
        <w:numPr>
          <w:ilvl w:val="3"/>
          <w:numId w:val="18"/>
        </w:numPr>
        <w:autoSpaceDE w:val="0"/>
        <w:autoSpaceDN w:val="0"/>
        <w:adjustRightInd w:val="0"/>
        <w:jc w:val="both"/>
        <w:rPr>
          <w:rFonts w:asciiTheme="majorBidi" w:hAnsiTheme="majorBidi" w:cstheme="majorBidi"/>
        </w:rPr>
      </w:pPr>
      <w:r w:rsidRPr="00BD1D30">
        <w:rPr>
          <w:rFonts w:asciiTheme="majorBidi" w:hAnsiTheme="majorBidi"/>
          <w:u w:val="single"/>
          <w:rtl/>
        </w:rPr>
        <w:t>ח</w:t>
      </w:r>
      <w:r>
        <w:rPr>
          <w:rFonts w:asciiTheme="majorBidi" w:hAnsiTheme="majorBidi" w:hint="cs"/>
          <w:u w:val="single"/>
          <w:rtl/>
        </w:rPr>
        <w:t>"</w:t>
      </w:r>
      <w:r w:rsidRPr="00BD1D30">
        <w:rPr>
          <w:rFonts w:asciiTheme="majorBidi" w:hAnsiTheme="majorBidi"/>
          <w:u w:val="single"/>
          <w:rtl/>
        </w:rPr>
        <w:t>א</w:t>
      </w:r>
      <w:r w:rsidRPr="00BD1D30">
        <w:rPr>
          <w:rFonts w:asciiTheme="majorBidi" w:hAnsiTheme="majorBidi"/>
          <w:rtl/>
        </w:rPr>
        <w:t xml:space="preserve"> </w:t>
      </w:r>
      <w:r>
        <w:rPr>
          <w:rFonts w:asciiTheme="majorBidi" w:hAnsiTheme="majorBidi" w:hint="cs"/>
          <w:rtl/>
        </w:rPr>
        <w:t xml:space="preserve">(כלל קל"ח סעי' א') </w:t>
      </w:r>
      <w:r>
        <w:rPr>
          <w:rFonts w:asciiTheme="majorBidi" w:hAnsiTheme="majorBidi"/>
          <w:rtl/>
        </w:rPr>
        <w:t>–</w:t>
      </w:r>
      <w:r>
        <w:rPr>
          <w:rFonts w:asciiTheme="majorBidi" w:hAnsiTheme="majorBidi" w:hint="cs"/>
          <w:rtl/>
        </w:rPr>
        <w:t xml:space="preserve"> "</w:t>
      </w:r>
      <w:r w:rsidRPr="00BD1D30">
        <w:rPr>
          <w:rFonts w:asciiTheme="majorBidi" w:hAnsiTheme="majorBidi"/>
          <w:rtl/>
        </w:rPr>
        <w:t>וחייב כל אדם על כל פנים להכין את עצמו ליום שיכנס למשפט לפני ה' בראש השנה ל' יום קודם בתשובה ותפלה, ויתן כל לבו רק בעבודת ה'</w:t>
      </w:r>
      <w:r w:rsidRPr="00BD1D30">
        <w:rPr>
          <w:rFonts w:asciiTheme="majorBidi" w:hAnsiTheme="majorBidi" w:cstheme="majorBidi" w:hint="cs"/>
          <w:rtl/>
        </w:rPr>
        <w:t>".</w:t>
      </w:r>
    </w:p>
    <w:p w14:paraId="58147FB2" w14:textId="64868777" w:rsidR="0022524D" w:rsidRPr="004C7E01" w:rsidRDefault="0022524D" w:rsidP="0022524D">
      <w:pPr>
        <w:widowControl w:val="0"/>
        <w:numPr>
          <w:ilvl w:val="3"/>
          <w:numId w:val="18"/>
        </w:numPr>
        <w:autoSpaceDE w:val="0"/>
        <w:autoSpaceDN w:val="0"/>
        <w:adjustRightInd w:val="0"/>
        <w:jc w:val="both"/>
        <w:rPr>
          <w:rFonts w:asciiTheme="majorBidi" w:hAnsiTheme="majorBidi" w:cstheme="majorBidi"/>
        </w:rPr>
      </w:pPr>
      <w:r w:rsidRPr="004C7E01">
        <w:rPr>
          <w:rFonts w:asciiTheme="majorBidi" w:hAnsiTheme="majorBidi"/>
          <w:u w:val="single"/>
          <w:rtl/>
        </w:rPr>
        <w:t>מ</w:t>
      </w:r>
      <w:r w:rsidRPr="004C7E01">
        <w:rPr>
          <w:rFonts w:asciiTheme="majorBidi" w:hAnsiTheme="majorBidi" w:hint="cs"/>
          <w:u w:val="single"/>
          <w:rtl/>
        </w:rPr>
        <w:t>"</w:t>
      </w:r>
      <w:r w:rsidRPr="004C7E01">
        <w:rPr>
          <w:rFonts w:asciiTheme="majorBidi" w:hAnsiTheme="majorBidi"/>
          <w:u w:val="single"/>
          <w:rtl/>
        </w:rPr>
        <w:t>ב</w:t>
      </w:r>
      <w:r w:rsidRPr="004C7E01">
        <w:rPr>
          <w:rFonts w:asciiTheme="majorBidi" w:hAnsiTheme="majorBidi"/>
          <w:rtl/>
        </w:rPr>
        <w:t xml:space="preserve"> </w:t>
      </w:r>
      <w:r>
        <w:rPr>
          <w:rFonts w:asciiTheme="majorBidi" w:hAnsiTheme="majorBidi" w:hint="cs"/>
          <w:rtl/>
        </w:rPr>
        <w:t xml:space="preserve">(ס"ק ב') </w:t>
      </w:r>
      <w:r>
        <w:rPr>
          <w:rFonts w:asciiTheme="majorBidi" w:hAnsiTheme="majorBidi"/>
          <w:rtl/>
        </w:rPr>
        <w:t>–</w:t>
      </w:r>
      <w:r>
        <w:rPr>
          <w:rFonts w:asciiTheme="majorBidi" w:hAnsiTheme="majorBidi" w:hint="cs"/>
          <w:rtl/>
        </w:rPr>
        <w:t xml:space="preserve"> "</w:t>
      </w:r>
      <w:r w:rsidRPr="004C7E01">
        <w:rPr>
          <w:rFonts w:asciiTheme="majorBidi" w:hAnsiTheme="majorBidi"/>
          <w:rtl/>
        </w:rPr>
        <w:t>שלשים יום</w:t>
      </w:r>
      <w:r w:rsidRPr="004C7E01">
        <w:rPr>
          <w:rFonts w:asciiTheme="majorBidi" w:hAnsiTheme="majorBidi" w:hint="cs"/>
          <w:rtl/>
        </w:rPr>
        <w:t xml:space="preserve"> ...</w:t>
      </w:r>
      <w:r w:rsidRPr="004C7E01">
        <w:rPr>
          <w:rFonts w:asciiTheme="majorBidi" w:hAnsiTheme="majorBidi"/>
          <w:rtl/>
        </w:rPr>
        <w:t xml:space="preserve"> וכן בשבת שובה לדרוש לפניהם הלכות יוה"כ וחג הסוכות לבד מה שדורש מענין התשובה אבל אם יהיה הדרשה רק בפלפול או דרוש בעלמא אין יוצאין בזה ידי חובתן</w:t>
      </w:r>
      <w:r w:rsidRPr="004C7E01">
        <w:rPr>
          <w:rFonts w:asciiTheme="majorBidi" w:hAnsiTheme="majorBidi" w:hint="cs"/>
          <w:rtl/>
        </w:rPr>
        <w:t>".</w:t>
      </w:r>
    </w:p>
    <w:p w14:paraId="4A425B67" w14:textId="77777777" w:rsidR="0022524D" w:rsidRPr="0022524D" w:rsidRDefault="0022524D" w:rsidP="0022524D">
      <w:pPr>
        <w:widowControl w:val="0"/>
        <w:autoSpaceDE w:val="0"/>
        <w:autoSpaceDN w:val="0"/>
        <w:adjustRightInd w:val="0"/>
        <w:jc w:val="both"/>
        <w:rPr>
          <w:rFonts w:asciiTheme="majorBidi" w:hAnsiTheme="majorBidi" w:cstheme="majorBidi"/>
        </w:rPr>
      </w:pPr>
    </w:p>
    <w:p w14:paraId="397CF85E" w14:textId="44213D88" w:rsidR="007D694C" w:rsidRDefault="007D694C" w:rsidP="007D694C">
      <w:pPr>
        <w:widowControl w:val="0"/>
        <w:numPr>
          <w:ilvl w:val="0"/>
          <w:numId w:val="18"/>
        </w:numPr>
        <w:autoSpaceDE w:val="0"/>
        <w:autoSpaceDN w:val="0"/>
        <w:adjustRightInd w:val="0"/>
        <w:jc w:val="both"/>
        <w:rPr>
          <w:rFonts w:asciiTheme="majorBidi" w:hAnsiTheme="majorBidi" w:cstheme="majorBidi"/>
        </w:rPr>
      </w:pPr>
      <w:r w:rsidRPr="007D694C">
        <w:rPr>
          <w:rFonts w:asciiTheme="majorBidi" w:hAnsiTheme="majorBidi" w:cstheme="majorBidi"/>
          <w:sz w:val="28"/>
          <w:szCs w:val="28"/>
          <w:u w:val="single"/>
          <w:rtl/>
        </w:rPr>
        <w:t>פורים</w:t>
      </w:r>
      <w:r w:rsidRPr="007D694C">
        <w:rPr>
          <w:rFonts w:asciiTheme="majorBidi" w:hAnsiTheme="majorBidi" w:cstheme="majorBidi" w:hint="cs"/>
          <w:sz w:val="28"/>
          <w:szCs w:val="28"/>
          <w:u w:val="single"/>
          <w:rtl/>
        </w:rPr>
        <w:t>:</w:t>
      </w:r>
      <w:r w:rsidRPr="007D694C">
        <w:rPr>
          <w:rFonts w:asciiTheme="majorBidi" w:hAnsiTheme="majorBidi" w:cstheme="majorBidi"/>
          <w:sz w:val="28"/>
          <w:szCs w:val="28"/>
          <w:u w:val="single"/>
          <w:rtl/>
        </w:rPr>
        <w:t xml:space="preserve"> שואלין ודורשין</w:t>
      </w:r>
      <w:r>
        <w:rPr>
          <w:rFonts w:asciiTheme="majorBidi" w:hAnsiTheme="majorBidi" w:cstheme="majorBidi" w:hint="cs"/>
          <w:rtl/>
        </w:rPr>
        <w:t>.</w:t>
      </w:r>
    </w:p>
    <w:p w14:paraId="21DAE270" w14:textId="6C544515" w:rsidR="007D694C" w:rsidRDefault="007D694C" w:rsidP="007D694C">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מענינו של יום</w:t>
      </w:r>
      <w:r>
        <w:rPr>
          <w:rFonts w:asciiTheme="majorBidi" w:hAnsiTheme="majorBidi" w:cstheme="majorBidi" w:hint="cs"/>
          <w:rtl/>
        </w:rPr>
        <w:t>.</w:t>
      </w:r>
    </w:p>
    <w:p w14:paraId="0A50FFD3" w14:textId="12C16F63" w:rsidR="007D694C" w:rsidRDefault="007D694C" w:rsidP="007D694C">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6E4DA45E" w14:textId="1B534453" w:rsidR="007D694C" w:rsidRPr="007D694C" w:rsidRDefault="007D694C" w:rsidP="007D694C">
      <w:pPr>
        <w:widowControl w:val="0"/>
        <w:numPr>
          <w:ilvl w:val="3"/>
          <w:numId w:val="18"/>
        </w:numPr>
        <w:autoSpaceDE w:val="0"/>
        <w:autoSpaceDN w:val="0"/>
        <w:adjustRightInd w:val="0"/>
        <w:jc w:val="both"/>
        <w:rPr>
          <w:rFonts w:asciiTheme="majorBidi" w:hAnsiTheme="majorBidi" w:cstheme="majorBidi"/>
        </w:rPr>
      </w:pPr>
      <w:r w:rsidRPr="007D694C">
        <w:rPr>
          <w:rFonts w:asciiTheme="majorBidi" w:hAnsiTheme="majorBidi"/>
          <w:u w:val="single"/>
          <w:rtl/>
        </w:rPr>
        <w:t>פני יהושע</w:t>
      </w:r>
      <w:r w:rsidRPr="007D694C">
        <w:rPr>
          <w:rFonts w:asciiTheme="majorBidi" w:hAnsiTheme="majorBidi"/>
          <w:rtl/>
        </w:rPr>
        <w:t xml:space="preserve"> </w:t>
      </w:r>
      <w:r>
        <w:rPr>
          <w:rFonts w:asciiTheme="majorBidi" w:hAnsiTheme="majorBidi" w:hint="cs"/>
          <w:rtl/>
        </w:rPr>
        <w:t>(</w:t>
      </w:r>
      <w:r w:rsidRPr="007D694C">
        <w:rPr>
          <w:rFonts w:asciiTheme="majorBidi" w:hAnsiTheme="majorBidi"/>
          <w:rtl/>
        </w:rPr>
        <w:t>מגילה דף ד</w:t>
      </w:r>
      <w:r w:rsidRPr="007D694C">
        <w:rPr>
          <w:rFonts w:asciiTheme="majorBidi" w:hAnsiTheme="majorBidi" w:hint="cs"/>
          <w:rtl/>
        </w:rPr>
        <w:t>. ד"ה שואלין)</w:t>
      </w:r>
      <w:r>
        <w:rPr>
          <w:rFonts w:asciiTheme="majorBidi" w:hAnsiTheme="majorBidi" w:cstheme="majorBidi" w:hint="cs"/>
          <w:rtl/>
        </w:rPr>
        <w:t xml:space="preserve"> - לשונו מובא לקמן.</w:t>
      </w:r>
    </w:p>
    <w:p w14:paraId="6072F4AD" w14:textId="66EB5CA2" w:rsidR="007D694C" w:rsidRDefault="007D694C" w:rsidP="007D694C">
      <w:pPr>
        <w:widowControl w:val="0"/>
        <w:numPr>
          <w:ilvl w:val="3"/>
          <w:numId w:val="18"/>
        </w:numPr>
        <w:autoSpaceDE w:val="0"/>
        <w:autoSpaceDN w:val="0"/>
        <w:adjustRightInd w:val="0"/>
        <w:jc w:val="both"/>
        <w:rPr>
          <w:rFonts w:asciiTheme="majorBidi" w:hAnsiTheme="majorBidi" w:cstheme="majorBidi"/>
        </w:rPr>
      </w:pPr>
      <w:r w:rsidRPr="00386925">
        <w:rPr>
          <w:rFonts w:hint="cs"/>
          <w:u w:val="single"/>
          <w:rtl/>
        </w:rPr>
        <w:t>האלף לך שלמה</w:t>
      </w:r>
      <w:r>
        <w:rPr>
          <w:rFonts w:hint="cs"/>
          <w:rtl/>
        </w:rPr>
        <w:t xml:space="preserve"> (או"ח סי' שפ"ד) - לשונו מובא לעיל.</w:t>
      </w:r>
    </w:p>
    <w:p w14:paraId="6C2FDD2C" w14:textId="7D4A2192" w:rsidR="007817B4" w:rsidRPr="007817B4" w:rsidRDefault="007817B4" w:rsidP="007817B4">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u w:val="single"/>
          <w:rtl/>
        </w:rPr>
        <w:t>בן יהוידע</w:t>
      </w:r>
      <w:r w:rsidRPr="007817B4">
        <w:rPr>
          <w:rFonts w:asciiTheme="majorBidi" w:hAnsiTheme="majorBidi"/>
          <w:rtl/>
        </w:rPr>
        <w:t xml:space="preserve"> (עירובין סוף דף נד</w:t>
      </w:r>
      <w:r w:rsidR="000D1091">
        <w:rPr>
          <w:rFonts w:asciiTheme="majorBidi" w:hAnsiTheme="majorBidi" w:hint="cs"/>
          <w:rtl/>
        </w:rPr>
        <w:t>.</w:t>
      </w:r>
      <w:r w:rsidRPr="007817B4">
        <w:rPr>
          <w:rFonts w:asciiTheme="majorBidi" w:hAnsiTheme="majorBidi"/>
          <w:rtl/>
        </w:rPr>
        <w:t>)</w:t>
      </w:r>
      <w:r>
        <w:rPr>
          <w:rFonts w:asciiTheme="majorBidi" w:hAnsiTheme="majorBidi" w:hint="cs"/>
          <w:rtl/>
        </w:rPr>
        <w:t xml:space="preserve"> </w:t>
      </w:r>
      <w:r>
        <w:rPr>
          <w:rFonts w:asciiTheme="majorBidi" w:hAnsiTheme="majorBidi"/>
          <w:rtl/>
        </w:rPr>
        <w:t>–</w:t>
      </w:r>
      <w:r w:rsidRPr="007817B4">
        <w:rPr>
          <w:rFonts w:asciiTheme="majorBidi" w:hAnsiTheme="majorBidi"/>
          <w:rtl/>
        </w:rPr>
        <w:t xml:space="preserve"> "רבא אמר עשה מועדים לתורה</w:t>
      </w:r>
      <w:r w:rsidR="000D1091">
        <w:rPr>
          <w:rFonts w:asciiTheme="majorBidi" w:hAnsiTheme="majorBidi" w:hint="cs"/>
          <w:rtl/>
        </w:rPr>
        <w:t>.</w:t>
      </w:r>
      <w:r w:rsidRPr="007817B4">
        <w:rPr>
          <w:rFonts w:asciiTheme="majorBidi" w:hAnsiTheme="majorBidi"/>
          <w:rtl/>
        </w:rPr>
        <w:t xml:space="preserve"> נ"ל </w:t>
      </w:r>
      <w:r w:rsidR="000D1091">
        <w:rPr>
          <w:rFonts w:asciiTheme="majorBidi" w:hAnsiTheme="majorBidi" w:hint="cs"/>
          <w:rtl/>
        </w:rPr>
        <w:t xml:space="preserve">בס"ד </w:t>
      </w:r>
      <w:r w:rsidRPr="007817B4">
        <w:rPr>
          <w:rFonts w:asciiTheme="majorBidi" w:hAnsiTheme="majorBidi"/>
          <w:rtl/>
        </w:rPr>
        <w:t>הכונה שתלמוד הל</w:t>
      </w:r>
      <w:r w:rsidR="000D1091">
        <w:rPr>
          <w:rFonts w:asciiTheme="majorBidi" w:hAnsiTheme="majorBidi" w:hint="cs"/>
          <w:rtl/>
        </w:rPr>
        <w:t>כות</w:t>
      </w:r>
      <w:r w:rsidRPr="007817B4">
        <w:rPr>
          <w:rFonts w:asciiTheme="majorBidi" w:hAnsiTheme="majorBidi"/>
          <w:rtl/>
        </w:rPr>
        <w:t xml:space="preserve"> פסח בפסח, הלכות עצרת</w:t>
      </w:r>
      <w:r w:rsidRPr="007817B4">
        <w:rPr>
          <w:rFonts w:asciiTheme="majorBidi" w:hAnsiTheme="majorBidi" w:cstheme="majorBidi" w:hint="cs"/>
          <w:rtl/>
        </w:rPr>
        <w:t xml:space="preserve"> </w:t>
      </w:r>
      <w:r w:rsidRPr="007817B4">
        <w:rPr>
          <w:rFonts w:asciiTheme="majorBidi" w:hAnsiTheme="majorBidi"/>
          <w:rtl/>
        </w:rPr>
        <w:t>בעצרת, הלכות ר"ה בר"ה, הלכות יוה"כ ביוה"כ, הלכות חג בחג, הלכות חנוכה בחנוכה,</w:t>
      </w:r>
      <w:r w:rsidRPr="007817B4">
        <w:rPr>
          <w:rFonts w:asciiTheme="majorBidi" w:hAnsiTheme="majorBidi" w:cstheme="majorBidi" w:hint="cs"/>
          <w:rtl/>
        </w:rPr>
        <w:t xml:space="preserve"> </w:t>
      </w:r>
      <w:r w:rsidRPr="007817B4">
        <w:rPr>
          <w:rFonts w:asciiTheme="majorBidi" w:hAnsiTheme="majorBidi"/>
          <w:rtl/>
        </w:rPr>
        <w:t xml:space="preserve">הלכות פורים בפורים </w:t>
      </w:r>
      <w:r w:rsidR="000D1091">
        <w:rPr>
          <w:rFonts w:asciiTheme="majorBidi" w:hAnsiTheme="majorBidi" w:hint="cs"/>
          <w:rtl/>
        </w:rPr>
        <w:t>...</w:t>
      </w:r>
      <w:r w:rsidRPr="007817B4">
        <w:rPr>
          <w:rFonts w:asciiTheme="majorBidi" w:hAnsiTheme="majorBidi" w:cstheme="majorBidi" w:hint="cs"/>
          <w:rtl/>
        </w:rPr>
        <w:t>".</w:t>
      </w:r>
    </w:p>
    <w:p w14:paraId="019B2385" w14:textId="7D16BBCF" w:rsidR="007D694C" w:rsidRDefault="007D694C" w:rsidP="007D694C">
      <w:pPr>
        <w:widowControl w:val="0"/>
        <w:numPr>
          <w:ilvl w:val="3"/>
          <w:numId w:val="18"/>
        </w:numPr>
        <w:autoSpaceDE w:val="0"/>
        <w:autoSpaceDN w:val="0"/>
        <w:adjustRightInd w:val="0"/>
        <w:jc w:val="both"/>
        <w:rPr>
          <w:rFonts w:asciiTheme="majorBidi" w:hAnsiTheme="majorBidi" w:cstheme="majorBidi"/>
        </w:rPr>
      </w:pPr>
      <w:r w:rsidRPr="007926DD">
        <w:rPr>
          <w:rFonts w:asciiTheme="majorBidi" w:hAnsiTheme="majorBidi"/>
          <w:u w:val="single"/>
          <w:rtl/>
        </w:rPr>
        <w:t>ציץ אליעזר</w:t>
      </w:r>
      <w:r w:rsidRPr="007926DD">
        <w:rPr>
          <w:rFonts w:asciiTheme="majorBidi" w:hAnsiTheme="majorBidi"/>
          <w:rtl/>
        </w:rPr>
        <w:t xml:space="preserve"> </w:t>
      </w:r>
      <w:r>
        <w:rPr>
          <w:rFonts w:asciiTheme="majorBidi" w:hAnsiTheme="majorBidi" w:hint="cs"/>
          <w:rtl/>
        </w:rPr>
        <w:t>(</w:t>
      </w:r>
      <w:r w:rsidRPr="007926DD">
        <w:rPr>
          <w:rFonts w:asciiTheme="majorBidi" w:hAnsiTheme="majorBidi"/>
          <w:rtl/>
        </w:rPr>
        <w:t>חי</w:t>
      </w:r>
      <w:r w:rsidRPr="007926DD">
        <w:rPr>
          <w:rFonts w:asciiTheme="majorBidi" w:hAnsiTheme="majorBidi" w:hint="cs"/>
          <w:rtl/>
        </w:rPr>
        <w:t>"</w:t>
      </w:r>
      <w:r w:rsidRPr="007926DD">
        <w:rPr>
          <w:rFonts w:asciiTheme="majorBidi" w:hAnsiTheme="majorBidi"/>
          <w:rtl/>
        </w:rPr>
        <w:t>ז סי</w:t>
      </w:r>
      <w:r w:rsidRPr="007926DD">
        <w:rPr>
          <w:rFonts w:asciiTheme="majorBidi" w:hAnsiTheme="majorBidi" w:hint="cs"/>
          <w:rtl/>
        </w:rPr>
        <w:t>'</w:t>
      </w:r>
      <w:r w:rsidRPr="007926DD">
        <w:rPr>
          <w:rFonts w:asciiTheme="majorBidi" w:hAnsiTheme="majorBidi"/>
          <w:rtl/>
        </w:rPr>
        <w:t xml:space="preserve"> א</w:t>
      </w:r>
      <w:r w:rsidRPr="007926DD">
        <w:rPr>
          <w:rFonts w:asciiTheme="majorBidi" w:hAnsiTheme="majorBidi" w:hint="cs"/>
          <w:rtl/>
        </w:rPr>
        <w:t xml:space="preserve">') </w:t>
      </w:r>
      <w:r w:rsidRPr="007926DD">
        <w:rPr>
          <w:rFonts w:asciiTheme="majorBidi" w:hAnsiTheme="majorBidi"/>
          <w:rtl/>
        </w:rPr>
        <w:t>–</w:t>
      </w:r>
      <w:r w:rsidRPr="007926DD">
        <w:rPr>
          <w:rFonts w:asciiTheme="majorBidi" w:hAnsiTheme="majorBidi" w:hint="cs"/>
          <w:rtl/>
        </w:rPr>
        <w:t xml:space="preserve"> "</w:t>
      </w:r>
      <w:r w:rsidRPr="007926DD">
        <w:rPr>
          <w:rFonts w:asciiTheme="majorBidi" w:hAnsiTheme="majorBidi"/>
          <w:rtl/>
        </w:rPr>
        <w:t xml:space="preserve">איתא בסוף מגילה: ת"ר משה תיקן להם לישראל שיהו שואלין ודורשין בענינו של יום הלכות פסח בפסח הלכות עצרת בעצרת הלכות חג בחג. עוד יש דין של: שואלין ודורשין בהלכות הפסח קודם לפסח שלשים יום, עיין מגילה ד' כ"ט ע"ב, ובפסחים ד' ו' ע"א, ועוד. ועכ"פ שני דינים מיוחדים הם, עיין משנה ברורה סימן תכ"ט סק"ט ובביאור הלכה ע"ש. על חיוב דרישה מענינו של יום מצאנו במגילה דף ד' ע"א שזה נאמר גם על פורים וכך נפסק ברמב"ם בפ"א מה' מגילה הלכה י"ג. אבל חיוב של שואלין ודורשין קודם לפורים ל' יום אין וכמו"ש התוס' במגילה שם בד"ה מאי אריא ע"ש. ולענין חנוכה לא נזכר אם יש בו מחיובים אלה, וראיתי בספר יבין דעת בחסדי אבות שבסוף הספר סימן י"ז שנשאל אי גם בחנוכה שואלין ודורשין ל' יום קודם, והשיב דאין מקום לשום ספק ואין בו חיוב על כך, דאפי' בפורים דהוא מד"ק ונקרא יום טוב מ"מ אין חיוב כזה עיין שם, אך הספר מדבר רק בנוגע להחיוב של שואלין ודורשין ל' יום קודם, אבל לענין החיוב השני, אי ישנו בחנוכה כמו בפורים לדרוש מיהת מעניניו של יום מזה לא דיבר. ומה שכותב הספר הק"ו מפורים שנקרא יום טוב, יש להעיר מדברי הגמ' בשבת דף כ"א ע"ב דאיתא גם לענין חנוכה שעשאום </w:t>
      </w:r>
      <w:r w:rsidRPr="007926DD">
        <w:rPr>
          <w:rFonts w:asciiTheme="majorBidi" w:hAnsiTheme="majorBidi" w:hint="cs"/>
          <w:rtl/>
        </w:rPr>
        <w:t>'</w:t>
      </w:r>
      <w:r w:rsidRPr="007926DD">
        <w:rPr>
          <w:rFonts w:asciiTheme="majorBidi" w:hAnsiTheme="majorBidi"/>
          <w:rtl/>
        </w:rPr>
        <w:t>ימים טובים</w:t>
      </w:r>
      <w:r w:rsidRPr="007926DD">
        <w:rPr>
          <w:rFonts w:asciiTheme="majorBidi" w:hAnsiTheme="majorBidi" w:hint="cs"/>
          <w:rtl/>
        </w:rPr>
        <w:t>'</w:t>
      </w:r>
      <w:r w:rsidRPr="007926DD">
        <w:rPr>
          <w:rFonts w:asciiTheme="majorBidi" w:hAnsiTheme="majorBidi"/>
          <w:rtl/>
        </w:rPr>
        <w:t xml:space="preserve">. אלא שרש"י שם מדגיש לכתוב ולפרש שזה שעשאום ימים טובים </w:t>
      </w:r>
      <w:r>
        <w:rPr>
          <w:rFonts w:asciiTheme="majorBidi" w:hAnsiTheme="majorBidi" w:hint="cs"/>
          <w:rtl/>
        </w:rPr>
        <w:t>'</w:t>
      </w:r>
      <w:r w:rsidRPr="007926DD">
        <w:rPr>
          <w:rFonts w:asciiTheme="majorBidi" w:hAnsiTheme="majorBidi"/>
          <w:rtl/>
        </w:rPr>
        <w:t>לא שאסורים במלאכה שלא נקבעו אלא לקרות הלל ולומר על הנסים בהודאה</w:t>
      </w:r>
      <w:r>
        <w:rPr>
          <w:rFonts w:asciiTheme="majorBidi" w:hAnsiTheme="majorBidi" w:hint="cs"/>
          <w:rtl/>
        </w:rPr>
        <w:t>'</w:t>
      </w:r>
      <w:r w:rsidRPr="007926DD">
        <w:rPr>
          <w:rFonts w:asciiTheme="majorBidi" w:hAnsiTheme="majorBidi"/>
          <w:rtl/>
        </w:rPr>
        <w:t xml:space="preserve">, זאת אומרת שמפרש שזה שאיתא בגמ' בלשון </w:t>
      </w:r>
      <w:r>
        <w:rPr>
          <w:rFonts w:asciiTheme="majorBidi" w:hAnsiTheme="majorBidi" w:hint="cs"/>
          <w:rtl/>
        </w:rPr>
        <w:t>'</w:t>
      </w:r>
      <w:r w:rsidRPr="007926DD">
        <w:rPr>
          <w:rFonts w:asciiTheme="majorBidi" w:hAnsiTheme="majorBidi"/>
          <w:rtl/>
        </w:rPr>
        <w:t>קבעום ועשאום ימים טובים בהלל והודאה</w:t>
      </w:r>
      <w:r>
        <w:rPr>
          <w:rFonts w:asciiTheme="majorBidi" w:hAnsiTheme="majorBidi" w:hint="cs"/>
          <w:rtl/>
        </w:rPr>
        <w:t>'</w:t>
      </w:r>
      <w:r w:rsidRPr="007926DD">
        <w:rPr>
          <w:rFonts w:asciiTheme="majorBidi" w:hAnsiTheme="majorBidi"/>
          <w:rtl/>
        </w:rPr>
        <w:t xml:space="preserve"> הכוונה היא שעשאום ימים טובים לענין זה שיקראו בהם את ההלל ויאמרו על הנסים בהודאה. אולם ראה זה ראיתי בספר רבינו ירוחם בתולדות אדם בנתיב התשיעי שכותב בזה וז"ל: וקבעום לדורות להיותם ימים טובים לקרות בהם ההלל ולהזכיר דינם ולהודות עליו עכ"ל. הנה למדנו מדברי רבינו ירוחם שפירש דזה שקבעום לדורות להיותם ימים טובים הוא גם לענין </w:t>
      </w:r>
      <w:r>
        <w:rPr>
          <w:rFonts w:asciiTheme="majorBidi" w:hAnsiTheme="majorBidi" w:hint="cs"/>
          <w:rtl/>
        </w:rPr>
        <w:t>'</w:t>
      </w:r>
      <w:r w:rsidRPr="007926DD">
        <w:rPr>
          <w:rFonts w:asciiTheme="majorBidi" w:hAnsiTheme="majorBidi"/>
          <w:rtl/>
        </w:rPr>
        <w:t>להזכיר דינם</w:t>
      </w:r>
      <w:r>
        <w:rPr>
          <w:rFonts w:asciiTheme="majorBidi" w:hAnsiTheme="majorBidi" w:hint="cs"/>
          <w:rtl/>
        </w:rPr>
        <w:t>'</w:t>
      </w:r>
      <w:r w:rsidRPr="007926DD">
        <w:rPr>
          <w:rFonts w:asciiTheme="majorBidi" w:hAnsiTheme="majorBidi"/>
          <w:rtl/>
        </w:rPr>
        <w:t xml:space="preserve"> ומהו זה להזכיר דינם</w:t>
      </w:r>
      <w:r>
        <w:rPr>
          <w:rFonts w:asciiTheme="majorBidi" w:hAnsiTheme="majorBidi" w:hint="cs"/>
          <w:rtl/>
        </w:rPr>
        <w:t>.</w:t>
      </w:r>
      <w:r w:rsidRPr="007926DD">
        <w:rPr>
          <w:rFonts w:asciiTheme="majorBidi" w:hAnsiTheme="majorBidi"/>
          <w:rtl/>
        </w:rPr>
        <w:t xml:space="preserve"> בודאי הכוונה לדרוש בהם מענינו של יום כמו בשאר ימים טובים, וא"כ למדנו מזה שגם בחנוכה ישנו חיוב דרישה בענינו של יום דקבעוה לענין זה כמו שאר ימים טובים</w:t>
      </w:r>
      <w:r w:rsidRPr="007926DD">
        <w:rPr>
          <w:rFonts w:asciiTheme="majorBidi" w:hAnsiTheme="majorBidi" w:hint="cs"/>
          <w:rtl/>
        </w:rPr>
        <w:t>".</w:t>
      </w:r>
    </w:p>
    <w:p w14:paraId="59475EC8" w14:textId="0999688E" w:rsidR="007817B4" w:rsidRPr="007817B4" w:rsidRDefault="007817B4" w:rsidP="007817B4">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cstheme="majorBidi" w:hint="cs"/>
          <w:u w:val="single"/>
          <w:rtl/>
        </w:rPr>
        <w:t>קובץ הלכות</w:t>
      </w:r>
      <w:r>
        <w:rPr>
          <w:rFonts w:asciiTheme="majorBidi" w:hAnsiTheme="majorBidi" w:cstheme="majorBidi" w:hint="cs"/>
          <w:rtl/>
        </w:rPr>
        <w:t xml:space="preserve"> (חנוכה פרק י"ח סעי' א') </w:t>
      </w:r>
      <w:r w:rsidR="00F43BCB">
        <w:rPr>
          <w:rFonts w:asciiTheme="majorBidi" w:hAnsiTheme="majorBidi" w:cstheme="majorBidi" w:hint="cs"/>
          <w:rtl/>
        </w:rPr>
        <w:t>-</w:t>
      </w:r>
      <w:r>
        <w:rPr>
          <w:rFonts w:asciiTheme="majorBidi" w:hAnsiTheme="majorBidi" w:cstheme="majorBidi" w:hint="cs"/>
          <w:rtl/>
        </w:rPr>
        <w:t xml:space="preserve"> </w:t>
      </w:r>
      <w:r w:rsidR="00F43BCB">
        <w:rPr>
          <w:rFonts w:asciiTheme="majorBidi" w:hAnsiTheme="majorBidi" w:cstheme="majorBidi" w:hint="cs"/>
          <w:rtl/>
        </w:rPr>
        <w:t>לשונו מובא לקמן</w:t>
      </w:r>
      <w:r w:rsidRPr="007817B4">
        <w:rPr>
          <w:rFonts w:asciiTheme="majorBidi" w:hAnsiTheme="majorBidi" w:hint="cs"/>
          <w:rtl/>
        </w:rPr>
        <w:t>.</w:t>
      </w:r>
    </w:p>
    <w:p w14:paraId="47F0ED45" w14:textId="3D67FC50" w:rsidR="0023058D" w:rsidRPr="0023058D" w:rsidRDefault="0023058D" w:rsidP="00946366">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u w:val="single"/>
          <w:rtl/>
        </w:rPr>
        <w:t>פסקי תשובות</w:t>
      </w:r>
      <w:r>
        <w:rPr>
          <w:rFonts w:asciiTheme="majorBidi" w:hAnsiTheme="majorBidi"/>
          <w:rtl/>
        </w:rPr>
        <w:t xml:space="preserve"> (אות א') – "וגם בחנוכה ופורים שנקראו יום טוב הדין כן שיש ללמוד בהם מענינו של יום</w:t>
      </w:r>
      <w:r>
        <w:rPr>
          <w:rFonts w:asciiTheme="majorBidi" w:hAnsiTheme="majorBidi" w:cstheme="majorBidi"/>
          <w:rtl/>
        </w:rPr>
        <w:t>".</w:t>
      </w:r>
    </w:p>
    <w:p w14:paraId="02A59191" w14:textId="188BD82D" w:rsidR="00946366" w:rsidRDefault="00946366" w:rsidP="00946366">
      <w:pPr>
        <w:widowControl w:val="0"/>
        <w:numPr>
          <w:ilvl w:val="3"/>
          <w:numId w:val="18"/>
        </w:numPr>
        <w:autoSpaceDE w:val="0"/>
        <w:autoSpaceDN w:val="0"/>
        <w:adjustRightInd w:val="0"/>
        <w:jc w:val="both"/>
        <w:rPr>
          <w:rFonts w:asciiTheme="majorBidi" w:hAnsiTheme="majorBidi" w:cstheme="majorBidi"/>
        </w:rPr>
      </w:pPr>
      <w:r w:rsidRPr="003F2C99">
        <w:rPr>
          <w:rFonts w:asciiTheme="majorBidi" w:hAnsiTheme="majorBidi" w:cstheme="majorBidi"/>
          <w:u w:val="single"/>
          <w:rtl/>
        </w:rPr>
        <w:t>רץ כצבי</w:t>
      </w:r>
      <w:r w:rsidRPr="00DC6210">
        <w:rPr>
          <w:rFonts w:asciiTheme="majorBidi" w:hAnsiTheme="majorBidi" w:cstheme="majorBidi"/>
          <w:rtl/>
        </w:rPr>
        <w:t xml:space="preserve"> </w:t>
      </w:r>
      <w:r>
        <w:rPr>
          <w:rFonts w:asciiTheme="majorBidi" w:hAnsiTheme="majorBidi" w:cstheme="majorBidi" w:hint="cs"/>
          <w:rtl/>
        </w:rPr>
        <w:t>(חנוכה ופורים סי' א' אות ז'</w:t>
      </w:r>
      <w:r w:rsidR="004A615D">
        <w:rPr>
          <w:rFonts w:asciiTheme="majorBidi" w:hAnsiTheme="majorBidi" w:cstheme="majorBidi" w:hint="cs"/>
          <w:rtl/>
        </w:rPr>
        <w:t>, פסח סי' א' אות י"א</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946366">
        <w:rPr>
          <w:rFonts w:asciiTheme="majorBidi" w:hAnsiTheme="majorBidi"/>
          <w:rtl/>
        </w:rPr>
        <w:t>אולם בפורים וחנוכה עצמם לכאורה יש חיוב שואלין ודורשין</w:t>
      </w:r>
      <w:r>
        <w:rPr>
          <w:rFonts w:asciiTheme="majorBidi" w:hAnsiTheme="majorBidi" w:hint="cs"/>
          <w:rtl/>
        </w:rPr>
        <w:t>"</w:t>
      </w:r>
      <w:r w:rsidRPr="00946366">
        <w:rPr>
          <w:rFonts w:asciiTheme="majorBidi" w:hAnsiTheme="majorBidi" w:cstheme="majorBidi" w:hint="cs"/>
          <w:rtl/>
        </w:rPr>
        <w:t>.</w:t>
      </w:r>
    </w:p>
    <w:p w14:paraId="24735D82" w14:textId="4008517D" w:rsidR="001C0FEC" w:rsidRDefault="001C0FEC" w:rsidP="001C0FEC">
      <w:pPr>
        <w:widowControl w:val="0"/>
        <w:numPr>
          <w:ilvl w:val="2"/>
          <w:numId w:val="18"/>
        </w:numPr>
        <w:autoSpaceDE w:val="0"/>
        <w:autoSpaceDN w:val="0"/>
        <w:adjustRightInd w:val="0"/>
        <w:jc w:val="both"/>
        <w:rPr>
          <w:rFonts w:asciiTheme="majorBidi" w:hAnsiTheme="majorBidi" w:cstheme="majorBidi"/>
        </w:rPr>
      </w:pPr>
      <w:r w:rsidRPr="001C0FEC">
        <w:rPr>
          <w:rFonts w:asciiTheme="majorBidi" w:hAnsiTheme="majorBidi" w:cstheme="majorBidi" w:hint="cs"/>
          <w:rtl/>
        </w:rPr>
        <w:t>מראי מקומות.</w:t>
      </w:r>
    </w:p>
    <w:p w14:paraId="1A2AF510" w14:textId="246BD7A4" w:rsidR="001C0FEC" w:rsidRPr="001C0FEC" w:rsidRDefault="001C0FEC" w:rsidP="001C0FEC">
      <w:pPr>
        <w:widowControl w:val="0"/>
        <w:numPr>
          <w:ilvl w:val="3"/>
          <w:numId w:val="18"/>
        </w:numPr>
        <w:autoSpaceDE w:val="0"/>
        <w:autoSpaceDN w:val="0"/>
        <w:adjustRightInd w:val="0"/>
        <w:jc w:val="both"/>
        <w:rPr>
          <w:rFonts w:asciiTheme="majorBidi" w:hAnsiTheme="majorBidi" w:cstheme="majorBidi"/>
        </w:rPr>
      </w:pPr>
      <w:r>
        <w:rPr>
          <w:u w:val="single"/>
          <w:rtl/>
        </w:rPr>
        <w:t>מנחת יצחק</w:t>
      </w:r>
      <w:r>
        <w:rPr>
          <w:rtl/>
        </w:rPr>
        <w:t xml:space="preserve"> (ח"ז סי' נ')</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1C0FEC">
        <w:rPr>
          <w:rFonts w:asciiTheme="majorBidi" w:hAnsiTheme="majorBidi"/>
          <w:rtl/>
        </w:rPr>
        <w:t>דמנהג העולם שאין דורשין בפורים בחול, אין בכדי רק להפקיע את עצמו מאיזה טעם שיהי'</w:t>
      </w:r>
      <w:r>
        <w:rPr>
          <w:rFonts w:asciiTheme="majorBidi" w:hAnsiTheme="majorBidi" w:hint="cs"/>
          <w:rtl/>
        </w:rPr>
        <w:t>".</w:t>
      </w:r>
    </w:p>
    <w:p w14:paraId="718D2668" w14:textId="77777777" w:rsidR="007D694C" w:rsidRPr="001C0FEC" w:rsidRDefault="007D694C" w:rsidP="007D694C">
      <w:pPr>
        <w:widowControl w:val="0"/>
        <w:autoSpaceDE w:val="0"/>
        <w:autoSpaceDN w:val="0"/>
        <w:adjustRightInd w:val="0"/>
        <w:jc w:val="both"/>
        <w:rPr>
          <w:rFonts w:asciiTheme="majorBidi" w:hAnsiTheme="majorBidi" w:cstheme="majorBidi"/>
        </w:rPr>
      </w:pPr>
    </w:p>
    <w:p w14:paraId="29BD7B97" w14:textId="40BB6E8E" w:rsidR="007D694C" w:rsidRDefault="007D694C" w:rsidP="007D694C">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ל' יום קודם</w:t>
      </w:r>
      <w:r>
        <w:rPr>
          <w:rFonts w:asciiTheme="majorBidi" w:hAnsiTheme="majorBidi" w:cstheme="majorBidi" w:hint="cs"/>
          <w:rtl/>
        </w:rPr>
        <w:t>.</w:t>
      </w:r>
    </w:p>
    <w:p w14:paraId="35218570" w14:textId="12142433" w:rsidR="007D694C" w:rsidRPr="004541D5" w:rsidRDefault="007D694C" w:rsidP="007D694C">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5FB53AD9" w14:textId="5978725B" w:rsidR="0080677F" w:rsidRPr="0080677F" w:rsidRDefault="0080677F" w:rsidP="00141EF7">
      <w:pPr>
        <w:widowControl w:val="0"/>
        <w:numPr>
          <w:ilvl w:val="3"/>
          <w:numId w:val="18"/>
        </w:numPr>
        <w:autoSpaceDE w:val="0"/>
        <w:autoSpaceDN w:val="0"/>
        <w:adjustRightInd w:val="0"/>
        <w:jc w:val="both"/>
        <w:rPr>
          <w:rFonts w:asciiTheme="majorBidi" w:hAnsiTheme="majorBidi"/>
        </w:rPr>
      </w:pPr>
      <w:r w:rsidRPr="00DE0684">
        <w:rPr>
          <w:rFonts w:asciiTheme="majorBidi" w:hAnsiTheme="majorBidi" w:cstheme="majorBidi" w:hint="cs"/>
          <w:u w:val="single"/>
          <w:rtl/>
        </w:rPr>
        <w:t>יבין דעת</w:t>
      </w:r>
      <w:r>
        <w:rPr>
          <w:rFonts w:asciiTheme="majorBidi" w:hAnsiTheme="majorBidi" w:cstheme="majorBidi" w:hint="cs"/>
          <w:rtl/>
        </w:rPr>
        <w:t xml:space="preserve"> (קונ' חסדי אבות סי'' י"ז)</w:t>
      </w:r>
      <w:r>
        <w:rPr>
          <w:rFonts w:asciiTheme="majorBidi" w:hAnsiTheme="majorBidi" w:hint="cs"/>
          <w:rtl/>
        </w:rPr>
        <w:t xml:space="preserve"> - לשונו מובא לקמן.</w:t>
      </w:r>
    </w:p>
    <w:p w14:paraId="06CF81CE" w14:textId="7396151F" w:rsidR="00141EF7" w:rsidRPr="00141EF7" w:rsidRDefault="00141EF7" w:rsidP="00141EF7">
      <w:pPr>
        <w:widowControl w:val="0"/>
        <w:numPr>
          <w:ilvl w:val="3"/>
          <w:numId w:val="18"/>
        </w:numPr>
        <w:autoSpaceDE w:val="0"/>
        <w:autoSpaceDN w:val="0"/>
        <w:adjustRightInd w:val="0"/>
        <w:jc w:val="both"/>
        <w:rPr>
          <w:rFonts w:asciiTheme="majorBidi" w:hAnsiTheme="majorBidi"/>
        </w:rPr>
      </w:pPr>
      <w:r w:rsidRPr="00141EF7">
        <w:rPr>
          <w:rFonts w:asciiTheme="majorBidi" w:hAnsiTheme="majorBidi" w:cstheme="majorBidi"/>
          <w:u w:val="single"/>
          <w:rtl/>
        </w:rPr>
        <w:t>מזבח אבנים</w:t>
      </w:r>
      <w:r w:rsidRPr="007E313D">
        <w:rPr>
          <w:rFonts w:asciiTheme="majorBidi" w:hAnsiTheme="majorBidi" w:cstheme="majorBidi"/>
          <w:rtl/>
        </w:rPr>
        <w:t xml:space="preserve"> </w:t>
      </w:r>
      <w:r>
        <w:rPr>
          <w:rFonts w:asciiTheme="majorBidi" w:hAnsiTheme="majorBidi" w:cstheme="majorBidi" w:hint="cs"/>
          <w:rtl/>
        </w:rPr>
        <w:t>(ח"א סי' א' אות ד', תבנא לדינא אות א')</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141EF7">
        <w:rPr>
          <w:rFonts w:asciiTheme="majorBidi" w:hAnsiTheme="majorBidi"/>
          <w:rtl/>
        </w:rPr>
        <w:t>מיהו דוקא בג' רגלים אבל ר</w:t>
      </w:r>
      <w:r>
        <w:rPr>
          <w:rFonts w:asciiTheme="majorBidi" w:hAnsiTheme="majorBidi" w:hint="cs"/>
          <w:rtl/>
        </w:rPr>
        <w:t>"</w:t>
      </w:r>
      <w:r w:rsidRPr="00141EF7">
        <w:rPr>
          <w:rFonts w:asciiTheme="majorBidi" w:hAnsiTheme="majorBidi"/>
          <w:rtl/>
        </w:rPr>
        <w:t>ה ויו"כ ופורים א</w:t>
      </w:r>
      <w:r>
        <w:rPr>
          <w:rFonts w:asciiTheme="majorBidi" w:hAnsiTheme="majorBidi" w:hint="cs"/>
          <w:rtl/>
        </w:rPr>
        <w:t>"</w:t>
      </w:r>
      <w:r w:rsidRPr="00141EF7">
        <w:rPr>
          <w:rFonts w:asciiTheme="majorBidi" w:hAnsiTheme="majorBidi"/>
          <w:rtl/>
        </w:rPr>
        <w:t>צ ל' יום מקודם</w:t>
      </w:r>
      <w:r>
        <w:rPr>
          <w:rFonts w:asciiTheme="majorBidi" w:hAnsiTheme="majorBidi" w:hint="cs"/>
          <w:rtl/>
        </w:rPr>
        <w:t>".</w:t>
      </w:r>
    </w:p>
    <w:p w14:paraId="6208E570" w14:textId="4535DA32" w:rsidR="007D694C" w:rsidRPr="00423242" w:rsidRDefault="007D694C" w:rsidP="007D694C">
      <w:pPr>
        <w:widowControl w:val="0"/>
        <w:numPr>
          <w:ilvl w:val="3"/>
          <w:numId w:val="18"/>
        </w:numPr>
        <w:autoSpaceDE w:val="0"/>
        <w:autoSpaceDN w:val="0"/>
        <w:adjustRightInd w:val="0"/>
        <w:jc w:val="both"/>
        <w:rPr>
          <w:rFonts w:asciiTheme="majorBidi" w:hAnsiTheme="majorBidi" w:cstheme="majorBidi"/>
        </w:rPr>
      </w:pPr>
      <w:r w:rsidRPr="007926DD">
        <w:rPr>
          <w:rFonts w:asciiTheme="majorBidi" w:hAnsiTheme="majorBidi" w:cstheme="majorBidi"/>
          <w:u w:val="single"/>
          <w:rtl/>
        </w:rPr>
        <w:t>משנה הלכות</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חי"א ס</w:t>
      </w:r>
      <w:r>
        <w:rPr>
          <w:rFonts w:asciiTheme="majorBidi" w:hAnsiTheme="majorBidi" w:cstheme="majorBidi" w:hint="cs"/>
          <w:rtl/>
        </w:rPr>
        <w:t>י</w:t>
      </w:r>
      <w:r w:rsidRPr="00DC6210">
        <w:rPr>
          <w:rFonts w:asciiTheme="majorBidi" w:hAnsiTheme="majorBidi" w:cstheme="majorBidi"/>
          <w:rtl/>
        </w:rPr>
        <w:t>' תקמ"ז</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423242">
        <w:rPr>
          <w:rFonts w:asciiTheme="majorBidi" w:hAnsiTheme="majorBidi"/>
          <w:rtl/>
        </w:rPr>
        <w:t>על דבר השאלה אי פורים נמי צריך לדרוש בהל' פורים שלשים יום קודם החג הגם דלגבי שאר דברים לא מקרי חג וכן בחנוכה בהל' חנוכה. הנה באמת שבפורים וחנוכה אין צריך לדרוש קודם ולא תקנו לזה ובפורים מבואר כן בגמ' (מגילה ד') פורים שחל להיות בשבת שואלין ודורשין בענינו של יום ופריך מאי ארי' פורים אפי' יום טוב ובתוס' ד"ה מאי ארי' פורים אפילו י"ט נמי ופי' וז"ל נראה לי דה"פ מאי אריא פורים דאין דורשין בו מקודם לכן שלשים יום דמשום הכי לדרוש בו ביום אפילו בי"ט דדרשינן שלשים יום ואפ"ה דורשין בו ביום וכו' ע"ש. (ועיין לח"מ על הרמב"ם הל' מגילה פ"א הי"ג). הנה מבואר דבפורים אין דורשין בו שלשים יום קודם ופשוט דחנוכה לא עדיף מינה לענין זה, ואין דורשין בו מקודם שלשים יום וק"ל</w:t>
      </w:r>
      <w:r w:rsidRPr="00423242">
        <w:rPr>
          <w:rFonts w:asciiTheme="majorBidi" w:hAnsiTheme="majorBidi" w:hint="cs"/>
          <w:rtl/>
        </w:rPr>
        <w:t>".</w:t>
      </w:r>
    </w:p>
    <w:p w14:paraId="6C3160FC" w14:textId="53352CCA" w:rsidR="007D694C" w:rsidRPr="007D694C" w:rsidRDefault="007D694C" w:rsidP="007D694C">
      <w:pPr>
        <w:widowControl w:val="0"/>
        <w:numPr>
          <w:ilvl w:val="3"/>
          <w:numId w:val="18"/>
        </w:numPr>
        <w:autoSpaceDE w:val="0"/>
        <w:autoSpaceDN w:val="0"/>
        <w:adjustRightInd w:val="0"/>
        <w:jc w:val="both"/>
        <w:rPr>
          <w:rFonts w:asciiTheme="majorBidi" w:hAnsiTheme="majorBidi" w:cstheme="majorBidi"/>
        </w:rPr>
      </w:pPr>
      <w:r w:rsidRPr="007926DD">
        <w:rPr>
          <w:rFonts w:asciiTheme="majorBidi" w:hAnsiTheme="majorBidi"/>
          <w:u w:val="single"/>
          <w:rtl/>
        </w:rPr>
        <w:t>ציץ אליעזר</w:t>
      </w:r>
      <w:r w:rsidRPr="007926DD">
        <w:rPr>
          <w:rFonts w:asciiTheme="majorBidi" w:hAnsiTheme="majorBidi"/>
          <w:rtl/>
        </w:rPr>
        <w:t xml:space="preserve"> </w:t>
      </w:r>
      <w:r>
        <w:rPr>
          <w:rFonts w:asciiTheme="majorBidi" w:hAnsiTheme="majorBidi" w:hint="cs"/>
          <w:rtl/>
        </w:rPr>
        <w:t>(</w:t>
      </w:r>
      <w:r w:rsidRPr="007926DD">
        <w:rPr>
          <w:rFonts w:asciiTheme="majorBidi" w:hAnsiTheme="majorBidi"/>
          <w:rtl/>
        </w:rPr>
        <w:t>חי</w:t>
      </w:r>
      <w:r w:rsidRPr="007926DD">
        <w:rPr>
          <w:rFonts w:asciiTheme="majorBidi" w:hAnsiTheme="majorBidi" w:hint="cs"/>
          <w:rtl/>
        </w:rPr>
        <w:t>"</w:t>
      </w:r>
      <w:r w:rsidRPr="007926DD">
        <w:rPr>
          <w:rFonts w:asciiTheme="majorBidi" w:hAnsiTheme="majorBidi"/>
          <w:rtl/>
        </w:rPr>
        <w:t>ז סי</w:t>
      </w:r>
      <w:r w:rsidRPr="007926DD">
        <w:rPr>
          <w:rFonts w:asciiTheme="majorBidi" w:hAnsiTheme="majorBidi" w:hint="cs"/>
          <w:rtl/>
        </w:rPr>
        <w:t>'</w:t>
      </w:r>
      <w:r w:rsidRPr="007926DD">
        <w:rPr>
          <w:rFonts w:asciiTheme="majorBidi" w:hAnsiTheme="majorBidi"/>
          <w:rtl/>
        </w:rPr>
        <w:t xml:space="preserve"> א</w:t>
      </w:r>
      <w:r w:rsidRPr="007926DD">
        <w:rPr>
          <w:rFonts w:asciiTheme="majorBidi" w:hAnsiTheme="majorBidi" w:hint="cs"/>
          <w:rtl/>
        </w:rPr>
        <w:t xml:space="preserve">') </w:t>
      </w:r>
      <w:r>
        <w:rPr>
          <w:rFonts w:asciiTheme="majorBidi" w:hAnsiTheme="majorBidi" w:hint="cs"/>
          <w:rtl/>
        </w:rPr>
        <w:t>-</w:t>
      </w:r>
      <w:r w:rsidRPr="007926DD">
        <w:rPr>
          <w:rFonts w:asciiTheme="majorBidi" w:hAnsiTheme="majorBidi" w:hint="cs"/>
          <w:rtl/>
        </w:rPr>
        <w:t xml:space="preserve"> </w:t>
      </w:r>
      <w:r>
        <w:rPr>
          <w:rFonts w:asciiTheme="majorBidi" w:hAnsiTheme="majorBidi" w:hint="cs"/>
          <w:rtl/>
        </w:rPr>
        <w:t>לשונו מובא ל</w:t>
      </w:r>
      <w:r w:rsidR="00D4079F">
        <w:rPr>
          <w:rFonts w:asciiTheme="majorBidi" w:hAnsiTheme="majorBidi" w:hint="cs"/>
          <w:rtl/>
        </w:rPr>
        <w:t>עיל</w:t>
      </w:r>
      <w:r>
        <w:rPr>
          <w:rFonts w:asciiTheme="majorBidi" w:hAnsiTheme="majorBidi" w:hint="cs"/>
          <w:rtl/>
        </w:rPr>
        <w:t>.</w:t>
      </w:r>
    </w:p>
    <w:p w14:paraId="0A56EC08" w14:textId="7392D1D8" w:rsidR="007D694C" w:rsidRDefault="007D694C" w:rsidP="007D694C">
      <w:pPr>
        <w:widowControl w:val="0"/>
        <w:numPr>
          <w:ilvl w:val="3"/>
          <w:numId w:val="18"/>
        </w:numPr>
        <w:autoSpaceDE w:val="0"/>
        <w:autoSpaceDN w:val="0"/>
        <w:adjustRightInd w:val="0"/>
        <w:jc w:val="both"/>
        <w:rPr>
          <w:rFonts w:asciiTheme="majorBidi" w:hAnsiTheme="majorBidi" w:cstheme="majorBidi"/>
        </w:rPr>
      </w:pPr>
      <w:r w:rsidRPr="00DC6210">
        <w:rPr>
          <w:rFonts w:asciiTheme="majorBidi" w:hAnsiTheme="majorBidi" w:cstheme="majorBidi"/>
          <w:u w:val="single"/>
          <w:rtl/>
        </w:rPr>
        <w:t>הגרח"ק</w:t>
      </w:r>
      <w:r w:rsidRPr="00DC6210">
        <w:rPr>
          <w:rFonts w:asciiTheme="majorBidi" w:hAnsiTheme="majorBidi" w:cstheme="majorBidi"/>
          <w:rtl/>
        </w:rPr>
        <w:t xml:space="preserve"> שליט"א (מועדי הגר"ח ח"א תשובה </w:t>
      </w:r>
      <w:r w:rsidRPr="00DC6210">
        <w:rPr>
          <w:rFonts w:asciiTheme="majorBidi" w:hAnsiTheme="majorBidi" w:cstheme="majorBidi" w:hint="cs"/>
          <w:rtl/>
        </w:rPr>
        <w:t>כ"ג</w:t>
      </w:r>
      <w:r w:rsidRPr="00DC6210">
        <w:rPr>
          <w:rFonts w:asciiTheme="majorBidi" w:hAnsiTheme="majorBidi" w:cstheme="majorBidi"/>
          <w:rtl/>
        </w:rPr>
        <w:t>) – "שאלה:</w:t>
      </w:r>
      <w:r>
        <w:rPr>
          <w:rFonts w:asciiTheme="majorBidi" w:hAnsiTheme="majorBidi" w:cstheme="majorBidi" w:hint="cs"/>
          <w:rtl/>
        </w:rPr>
        <w:t xml:space="preserve"> </w:t>
      </w:r>
      <w:r w:rsidRPr="00DC6210">
        <w:rPr>
          <w:rFonts w:asciiTheme="majorBidi" w:hAnsiTheme="majorBidi" w:cstheme="majorBidi"/>
          <w:rtl/>
        </w:rPr>
        <w:t>אם בחנוכה ופורים אמרי' שואלין ודורשין ל' יום קודם החג.</w:t>
      </w:r>
      <w:r>
        <w:rPr>
          <w:rFonts w:asciiTheme="majorBidi" w:hAnsiTheme="majorBidi" w:cstheme="majorBidi" w:hint="cs"/>
          <w:rtl/>
        </w:rPr>
        <w:t xml:space="preserve"> </w:t>
      </w:r>
      <w:r w:rsidRPr="00DC6210">
        <w:rPr>
          <w:rFonts w:asciiTheme="majorBidi" w:hAnsiTheme="majorBidi" w:cstheme="majorBidi"/>
          <w:rtl/>
        </w:rPr>
        <w:t>תשובה:</w:t>
      </w:r>
      <w:r>
        <w:rPr>
          <w:rFonts w:asciiTheme="majorBidi" w:hAnsiTheme="majorBidi" w:cstheme="majorBidi" w:hint="cs"/>
          <w:rtl/>
        </w:rPr>
        <w:t xml:space="preserve"> </w:t>
      </w:r>
      <w:r w:rsidRPr="00DC6210">
        <w:rPr>
          <w:rFonts w:asciiTheme="majorBidi" w:hAnsiTheme="majorBidi" w:cstheme="majorBidi"/>
          <w:rtl/>
        </w:rPr>
        <w:t>עיין מגילה ד' א' תד"ה מאי.</w:t>
      </w:r>
      <w:r>
        <w:rPr>
          <w:rFonts w:asciiTheme="majorBidi" w:hAnsiTheme="majorBidi" w:cstheme="majorBidi" w:hint="cs"/>
          <w:rtl/>
        </w:rPr>
        <w:t xml:space="preserve"> [</w:t>
      </w:r>
      <w:r w:rsidRPr="004541D5">
        <w:rPr>
          <w:rFonts w:asciiTheme="majorBidi" w:hAnsiTheme="majorBidi" w:cstheme="majorBidi"/>
          <w:rtl/>
        </w:rPr>
        <w:t>ובתוס' שם מפורש דל"ש דפורים שואלין ל' יום קודם החג</w:t>
      </w:r>
      <w:r>
        <w:rPr>
          <w:rFonts w:asciiTheme="majorBidi" w:hAnsiTheme="majorBidi" w:cstheme="majorBidi" w:hint="cs"/>
          <w:rtl/>
        </w:rPr>
        <w:t>]".</w:t>
      </w:r>
    </w:p>
    <w:p w14:paraId="1B1D2C16" w14:textId="7E1227AD" w:rsidR="0023058D" w:rsidRPr="0023058D" w:rsidRDefault="0023058D" w:rsidP="008645BF">
      <w:pPr>
        <w:widowControl w:val="0"/>
        <w:numPr>
          <w:ilvl w:val="3"/>
          <w:numId w:val="18"/>
        </w:numPr>
        <w:autoSpaceDE w:val="0"/>
        <w:autoSpaceDN w:val="0"/>
        <w:adjustRightInd w:val="0"/>
        <w:jc w:val="both"/>
        <w:rPr>
          <w:rFonts w:asciiTheme="majorBidi" w:hAnsiTheme="majorBidi" w:cstheme="majorBidi"/>
        </w:rPr>
      </w:pPr>
      <w:r w:rsidRPr="0023058D">
        <w:rPr>
          <w:rFonts w:asciiTheme="majorBidi" w:hAnsiTheme="majorBidi"/>
          <w:u w:val="single"/>
          <w:rtl/>
        </w:rPr>
        <w:t>פסקי תשובות</w:t>
      </w:r>
      <w:r w:rsidRPr="0023058D">
        <w:rPr>
          <w:rFonts w:asciiTheme="majorBidi" w:hAnsiTheme="majorBidi"/>
          <w:rtl/>
        </w:rPr>
        <w:t xml:space="preserve"> </w:t>
      </w:r>
      <w:r>
        <w:rPr>
          <w:rFonts w:asciiTheme="majorBidi" w:hAnsiTheme="majorBidi" w:hint="cs"/>
          <w:rtl/>
        </w:rPr>
        <w:t>(</w:t>
      </w:r>
      <w:r w:rsidRPr="0023058D">
        <w:rPr>
          <w:rFonts w:asciiTheme="majorBidi" w:hAnsiTheme="majorBidi"/>
          <w:rtl/>
        </w:rPr>
        <w:t>או</w:t>
      </w:r>
      <w:r w:rsidRPr="0023058D">
        <w:rPr>
          <w:rFonts w:asciiTheme="majorBidi" w:hAnsiTheme="majorBidi" w:hint="cs"/>
          <w:rtl/>
        </w:rPr>
        <w:t xml:space="preserve">ת א') </w:t>
      </w:r>
      <w:r w:rsidRPr="0023058D">
        <w:rPr>
          <w:rFonts w:asciiTheme="majorBidi" w:hAnsiTheme="majorBidi"/>
          <w:rtl/>
        </w:rPr>
        <w:t>–</w:t>
      </w:r>
      <w:r w:rsidRPr="0023058D">
        <w:rPr>
          <w:rFonts w:asciiTheme="majorBidi" w:hAnsiTheme="majorBidi" w:hint="cs"/>
          <w:rtl/>
        </w:rPr>
        <w:t xml:space="preserve"> "</w:t>
      </w:r>
      <w:r w:rsidRPr="0023058D">
        <w:rPr>
          <w:rFonts w:asciiTheme="majorBidi" w:hAnsiTheme="majorBidi"/>
          <w:rtl/>
        </w:rPr>
        <w:t>אבל אין חיוב של שואלין ודורשין שלושים יום קודם לחנוכה ולפורים</w:t>
      </w:r>
      <w:r w:rsidRPr="0023058D">
        <w:rPr>
          <w:rFonts w:asciiTheme="majorBidi" w:hAnsiTheme="majorBidi" w:cstheme="majorBidi" w:hint="cs"/>
          <w:rtl/>
        </w:rPr>
        <w:t>".</w:t>
      </w:r>
    </w:p>
    <w:p w14:paraId="62892EE6" w14:textId="225467C1" w:rsidR="00946366" w:rsidRPr="004541D5" w:rsidRDefault="00946366" w:rsidP="007D694C">
      <w:pPr>
        <w:widowControl w:val="0"/>
        <w:numPr>
          <w:ilvl w:val="3"/>
          <w:numId w:val="18"/>
        </w:numPr>
        <w:autoSpaceDE w:val="0"/>
        <w:autoSpaceDN w:val="0"/>
        <w:adjustRightInd w:val="0"/>
        <w:jc w:val="both"/>
        <w:rPr>
          <w:rFonts w:asciiTheme="majorBidi" w:hAnsiTheme="majorBidi" w:cstheme="majorBidi"/>
        </w:rPr>
      </w:pPr>
      <w:r w:rsidRPr="003F2C99">
        <w:rPr>
          <w:rFonts w:asciiTheme="majorBidi" w:hAnsiTheme="majorBidi" w:cstheme="majorBidi"/>
          <w:u w:val="single"/>
          <w:rtl/>
        </w:rPr>
        <w:t>רץ כצבי</w:t>
      </w:r>
      <w:r w:rsidRPr="00DC6210">
        <w:rPr>
          <w:rFonts w:asciiTheme="majorBidi" w:hAnsiTheme="majorBidi" w:cstheme="majorBidi"/>
          <w:rtl/>
        </w:rPr>
        <w:t xml:space="preserve"> </w:t>
      </w:r>
      <w:r>
        <w:rPr>
          <w:rFonts w:asciiTheme="majorBidi" w:hAnsiTheme="majorBidi" w:cstheme="majorBidi" w:hint="cs"/>
          <w:rtl/>
        </w:rPr>
        <w:t>(חנוכה ופורים סי' א' אות ז'</w:t>
      </w:r>
      <w:r w:rsidR="004A615D">
        <w:rPr>
          <w:rFonts w:asciiTheme="majorBidi" w:hAnsiTheme="majorBidi" w:cstheme="majorBidi" w:hint="cs"/>
          <w:rtl/>
        </w:rPr>
        <w:t>, פסח סי' א' אות י"א</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946366">
        <w:rPr>
          <w:rFonts w:asciiTheme="majorBidi" w:hAnsiTheme="majorBidi"/>
          <w:rtl/>
        </w:rPr>
        <w:t>ואילו בחנוכה ופורים - קודם להם אין דין שואלין ודורשין</w:t>
      </w:r>
      <w:r>
        <w:rPr>
          <w:rFonts w:asciiTheme="majorBidi" w:hAnsiTheme="majorBidi" w:hint="cs"/>
          <w:rtl/>
        </w:rPr>
        <w:t>"</w:t>
      </w:r>
      <w:r>
        <w:rPr>
          <w:rFonts w:asciiTheme="majorBidi" w:hAnsiTheme="majorBidi" w:cstheme="majorBidi" w:hint="cs"/>
          <w:rtl/>
        </w:rPr>
        <w:t>.</w:t>
      </w:r>
    </w:p>
    <w:p w14:paraId="32B83C4B" w14:textId="185F5796" w:rsidR="007D694C" w:rsidRDefault="007D694C" w:rsidP="001C0FEC">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r w:rsidR="00D4079F">
        <w:rPr>
          <w:rFonts w:asciiTheme="majorBidi" w:hAnsiTheme="majorBidi" w:cstheme="majorBidi" w:hint="cs"/>
          <w:rtl/>
        </w:rPr>
        <w:t xml:space="preserve"> </w:t>
      </w:r>
      <w:r w:rsidR="00D4079F">
        <w:rPr>
          <w:rFonts w:asciiTheme="majorBidi" w:hAnsiTheme="majorBidi" w:cstheme="majorBidi"/>
          <w:rtl/>
        </w:rPr>
        <w:t>–</w:t>
      </w:r>
      <w:r w:rsidR="00D4079F">
        <w:rPr>
          <w:rFonts w:asciiTheme="majorBidi" w:hAnsiTheme="majorBidi" w:cstheme="majorBidi" w:hint="cs"/>
          <w:rtl/>
        </w:rPr>
        <w:t xml:space="preserve"> </w:t>
      </w:r>
      <w:r w:rsidRPr="00D4079F">
        <w:rPr>
          <w:rFonts w:asciiTheme="majorBidi" w:hAnsiTheme="majorBidi" w:cstheme="majorBidi"/>
          <w:u w:val="single"/>
          <w:rtl/>
        </w:rPr>
        <w:t>רבבות אפרים</w:t>
      </w:r>
      <w:r w:rsidRPr="00D4079F">
        <w:rPr>
          <w:rFonts w:asciiTheme="majorBidi" w:hAnsiTheme="majorBidi" w:cstheme="majorBidi"/>
          <w:rtl/>
        </w:rPr>
        <w:t xml:space="preserve"> </w:t>
      </w:r>
      <w:r w:rsidRPr="00D4079F">
        <w:rPr>
          <w:rFonts w:asciiTheme="majorBidi" w:hAnsiTheme="majorBidi" w:cstheme="majorBidi" w:hint="cs"/>
          <w:rtl/>
        </w:rPr>
        <w:t>(</w:t>
      </w:r>
      <w:r w:rsidRPr="00D4079F">
        <w:rPr>
          <w:rFonts w:asciiTheme="majorBidi" w:hAnsiTheme="majorBidi" w:cstheme="majorBidi"/>
          <w:rtl/>
        </w:rPr>
        <w:t>ח"ז עמ' תנ"ב</w:t>
      </w:r>
      <w:r w:rsidR="00D4079F">
        <w:rPr>
          <w:rFonts w:asciiTheme="majorBidi" w:hAnsiTheme="majorBidi" w:cstheme="majorBidi" w:hint="cs"/>
          <w:rtl/>
        </w:rPr>
        <w:t>, לשונו מובא לקמן</w:t>
      </w:r>
      <w:r w:rsidRPr="00D4079F">
        <w:rPr>
          <w:rFonts w:asciiTheme="majorBidi" w:hAnsiTheme="majorBidi" w:cstheme="majorBidi" w:hint="cs"/>
          <w:rtl/>
        </w:rPr>
        <w:t>)</w:t>
      </w:r>
      <w:r w:rsidR="00BD1D30">
        <w:rPr>
          <w:rFonts w:asciiTheme="majorBidi" w:hAnsiTheme="majorBidi" w:cstheme="majorBidi" w:hint="cs"/>
          <w:rtl/>
        </w:rPr>
        <w:t xml:space="preserve">, </w:t>
      </w:r>
      <w:r w:rsidR="00BD1D30" w:rsidRPr="002639C3">
        <w:rPr>
          <w:rFonts w:asciiTheme="majorBidi" w:hAnsiTheme="majorBidi" w:cstheme="majorBidi" w:hint="cs"/>
          <w:u w:val="single"/>
          <w:rtl/>
        </w:rPr>
        <w:t>בית מתתיהו</w:t>
      </w:r>
      <w:r w:rsidR="00BD1D30">
        <w:rPr>
          <w:rFonts w:asciiTheme="majorBidi" w:hAnsiTheme="majorBidi" w:cstheme="majorBidi" w:hint="cs"/>
          <w:rtl/>
        </w:rPr>
        <w:t xml:space="preserve"> (ח"ב בפתיחה אות ה' ד"ה ובתשו')</w:t>
      </w:r>
      <w:r w:rsidR="00D4079F">
        <w:rPr>
          <w:rFonts w:asciiTheme="majorBidi" w:hAnsiTheme="majorBidi" w:cstheme="majorBidi" w:hint="cs"/>
          <w:rtl/>
        </w:rPr>
        <w:t>.</w:t>
      </w:r>
    </w:p>
    <w:p w14:paraId="3E6B3C1F" w14:textId="77777777" w:rsidR="001C0FEC" w:rsidRPr="001C0FEC" w:rsidRDefault="001C0FEC" w:rsidP="001C0FEC">
      <w:pPr>
        <w:widowControl w:val="0"/>
        <w:autoSpaceDE w:val="0"/>
        <w:autoSpaceDN w:val="0"/>
        <w:adjustRightInd w:val="0"/>
        <w:jc w:val="both"/>
        <w:rPr>
          <w:rFonts w:asciiTheme="majorBidi" w:hAnsiTheme="majorBidi" w:cstheme="majorBidi"/>
        </w:rPr>
      </w:pPr>
    </w:p>
    <w:p w14:paraId="1CAFDAF4" w14:textId="32EE4FAC" w:rsidR="001C0FEC" w:rsidRDefault="001C0FEC" w:rsidP="001C0FEC">
      <w:pPr>
        <w:widowControl w:val="0"/>
        <w:numPr>
          <w:ilvl w:val="1"/>
          <w:numId w:val="18"/>
        </w:numPr>
        <w:autoSpaceDE w:val="0"/>
        <w:autoSpaceDN w:val="0"/>
        <w:adjustRightInd w:val="0"/>
        <w:jc w:val="both"/>
        <w:rPr>
          <w:rFonts w:asciiTheme="majorBidi" w:hAnsiTheme="majorBidi" w:cstheme="majorBidi"/>
        </w:rPr>
      </w:pPr>
      <w:r w:rsidRPr="001C0FEC">
        <w:rPr>
          <w:rFonts w:asciiTheme="majorBidi" w:hAnsiTheme="majorBidi" w:cstheme="majorBidi" w:hint="cs"/>
          <w:b/>
          <w:bCs/>
          <w:rtl/>
        </w:rPr>
        <w:t>פורים שחל בשבת</w:t>
      </w:r>
      <w:r>
        <w:rPr>
          <w:rFonts w:asciiTheme="majorBidi" w:hAnsiTheme="majorBidi" w:cstheme="majorBidi" w:hint="cs"/>
          <w:rtl/>
        </w:rPr>
        <w:t>.</w:t>
      </w:r>
    </w:p>
    <w:p w14:paraId="7B734E3A" w14:textId="1F95F15D" w:rsidR="001C0FEC" w:rsidRPr="001C0FEC" w:rsidRDefault="001C0FEC" w:rsidP="001C0FEC">
      <w:pPr>
        <w:widowControl w:val="0"/>
        <w:numPr>
          <w:ilvl w:val="2"/>
          <w:numId w:val="18"/>
        </w:numPr>
        <w:autoSpaceDE w:val="0"/>
        <w:autoSpaceDN w:val="0"/>
        <w:adjustRightInd w:val="0"/>
        <w:jc w:val="both"/>
        <w:rPr>
          <w:rFonts w:asciiTheme="majorBidi" w:hAnsiTheme="majorBidi" w:cstheme="majorBidi"/>
        </w:rPr>
      </w:pPr>
      <w:r w:rsidRPr="001C0FEC">
        <w:rPr>
          <w:rFonts w:asciiTheme="majorBidi" w:hAnsiTheme="majorBidi" w:cstheme="majorBidi" w:hint="cs"/>
          <w:rtl/>
        </w:rPr>
        <w:t>עי' סי' תרפ"ח סעי' ו', לשיטות ומראי מקומות.</w:t>
      </w:r>
    </w:p>
    <w:p w14:paraId="054EC234" w14:textId="1E90DCBB" w:rsidR="007D694C" w:rsidRPr="001C0FEC" w:rsidRDefault="007D694C" w:rsidP="004E1CA9">
      <w:pPr>
        <w:widowControl w:val="0"/>
        <w:autoSpaceDE w:val="0"/>
        <w:autoSpaceDN w:val="0"/>
        <w:adjustRightInd w:val="0"/>
        <w:jc w:val="both"/>
        <w:rPr>
          <w:rFonts w:asciiTheme="majorBidi" w:hAnsiTheme="majorBidi" w:cstheme="majorBidi"/>
          <w:rtl/>
        </w:rPr>
      </w:pPr>
    </w:p>
    <w:p w14:paraId="16C9D267" w14:textId="7BD6B7D0" w:rsidR="007D694C" w:rsidRDefault="007D694C" w:rsidP="00D4079F">
      <w:pPr>
        <w:widowControl w:val="0"/>
        <w:numPr>
          <w:ilvl w:val="0"/>
          <w:numId w:val="18"/>
        </w:numPr>
        <w:autoSpaceDE w:val="0"/>
        <w:autoSpaceDN w:val="0"/>
        <w:adjustRightInd w:val="0"/>
        <w:jc w:val="both"/>
        <w:rPr>
          <w:rFonts w:asciiTheme="majorBidi" w:hAnsiTheme="majorBidi" w:cstheme="majorBidi"/>
        </w:rPr>
      </w:pPr>
      <w:r w:rsidRPr="00D4079F">
        <w:rPr>
          <w:rFonts w:asciiTheme="majorBidi" w:hAnsiTheme="majorBidi" w:cstheme="majorBidi" w:hint="cs"/>
          <w:sz w:val="28"/>
          <w:szCs w:val="28"/>
          <w:u w:val="single"/>
          <w:rtl/>
        </w:rPr>
        <w:t>חנוכה: שואלין ודורשין</w:t>
      </w:r>
      <w:r>
        <w:rPr>
          <w:rFonts w:asciiTheme="majorBidi" w:hAnsiTheme="majorBidi" w:cstheme="majorBidi" w:hint="cs"/>
          <w:rtl/>
        </w:rPr>
        <w:t>.</w:t>
      </w:r>
    </w:p>
    <w:p w14:paraId="7CB074FD" w14:textId="77777777" w:rsidR="00D4079F" w:rsidRDefault="00D4079F" w:rsidP="00D4079F">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מענינו של יום</w:t>
      </w:r>
      <w:r>
        <w:rPr>
          <w:rFonts w:asciiTheme="majorBidi" w:hAnsiTheme="majorBidi" w:cstheme="majorBidi" w:hint="cs"/>
          <w:rtl/>
        </w:rPr>
        <w:t>.</w:t>
      </w:r>
    </w:p>
    <w:p w14:paraId="309B056D" w14:textId="7AD4F133" w:rsidR="00D4079F" w:rsidRDefault="00D4079F" w:rsidP="00D4079F">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מחמיר.</w:t>
      </w:r>
    </w:p>
    <w:p w14:paraId="0FA85062" w14:textId="2F2E4630" w:rsidR="00D4079F" w:rsidRDefault="00D4079F" w:rsidP="00D4079F">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hint="cs"/>
          <w:u w:val="single"/>
          <w:rtl/>
        </w:rPr>
        <w:t>פני יהושע</w:t>
      </w:r>
      <w:r>
        <w:rPr>
          <w:rFonts w:asciiTheme="majorBidi" w:hAnsiTheme="majorBidi" w:hint="cs"/>
          <w:rtl/>
        </w:rPr>
        <w:t xml:space="preserve"> (מגילה דף ד. ד"ה שואלין) – "ושמעינן מיהא מדמקשה הש"ס מאי איריא פורים אפילו יום טוב נמי אלמא דאין לחלק בין דאורייתא לדרבנן א"כ בחנוכה נמי מצוה לשאול ולדרוש מענינו של יום".</w:t>
      </w:r>
    </w:p>
    <w:p w14:paraId="1D4776F5" w14:textId="59AB4E79" w:rsidR="000D1091" w:rsidRPr="00D4079F" w:rsidRDefault="000D1091" w:rsidP="00D4079F">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u w:val="single"/>
          <w:rtl/>
        </w:rPr>
        <w:t>בן יהוידע</w:t>
      </w:r>
      <w:r w:rsidRPr="007817B4">
        <w:rPr>
          <w:rFonts w:asciiTheme="majorBidi" w:hAnsiTheme="majorBidi"/>
          <w:rtl/>
        </w:rPr>
        <w:t xml:space="preserve"> (עירובין סוף דף נד</w:t>
      </w:r>
      <w:r>
        <w:rPr>
          <w:rFonts w:asciiTheme="majorBidi" w:hAnsiTheme="majorBidi" w:hint="cs"/>
          <w:rtl/>
        </w:rPr>
        <w:t>.</w:t>
      </w:r>
      <w:r w:rsidRPr="007817B4">
        <w:rPr>
          <w:rFonts w:asciiTheme="majorBidi" w:hAnsiTheme="majorBidi"/>
          <w:rtl/>
        </w:rPr>
        <w:t>)</w:t>
      </w:r>
      <w:r>
        <w:rPr>
          <w:rFonts w:asciiTheme="majorBidi" w:hAnsiTheme="majorBidi" w:hint="cs"/>
          <w:rtl/>
        </w:rPr>
        <w:t xml:space="preserve"> </w:t>
      </w:r>
      <w:r>
        <w:rPr>
          <w:rFonts w:asciiTheme="majorBidi" w:hAnsiTheme="majorBidi"/>
          <w:rtl/>
        </w:rPr>
        <w:t>–</w:t>
      </w:r>
      <w:r w:rsidRPr="007817B4">
        <w:rPr>
          <w:rFonts w:asciiTheme="majorBidi" w:hAnsiTheme="majorBidi"/>
          <w:rtl/>
        </w:rPr>
        <w:t xml:space="preserve"> "רבא אמר עשה מועדים לתורה</w:t>
      </w:r>
      <w:r>
        <w:rPr>
          <w:rFonts w:asciiTheme="majorBidi" w:hAnsiTheme="majorBidi" w:hint="cs"/>
          <w:rtl/>
        </w:rPr>
        <w:t>.</w:t>
      </w:r>
      <w:r w:rsidRPr="007817B4">
        <w:rPr>
          <w:rFonts w:asciiTheme="majorBidi" w:hAnsiTheme="majorBidi"/>
          <w:rtl/>
        </w:rPr>
        <w:t xml:space="preserve"> נ"ל </w:t>
      </w:r>
      <w:r>
        <w:rPr>
          <w:rFonts w:asciiTheme="majorBidi" w:hAnsiTheme="majorBidi" w:hint="cs"/>
          <w:rtl/>
        </w:rPr>
        <w:t xml:space="preserve">בס"ד </w:t>
      </w:r>
      <w:r w:rsidRPr="007817B4">
        <w:rPr>
          <w:rFonts w:asciiTheme="majorBidi" w:hAnsiTheme="majorBidi"/>
          <w:rtl/>
        </w:rPr>
        <w:t>הכונה שתלמוד הל</w:t>
      </w:r>
      <w:r>
        <w:rPr>
          <w:rFonts w:asciiTheme="majorBidi" w:hAnsiTheme="majorBidi" w:hint="cs"/>
          <w:rtl/>
        </w:rPr>
        <w:t>כות</w:t>
      </w:r>
      <w:r w:rsidRPr="007817B4">
        <w:rPr>
          <w:rFonts w:asciiTheme="majorBidi" w:hAnsiTheme="majorBidi"/>
          <w:rtl/>
        </w:rPr>
        <w:t xml:space="preserve"> פסח בפסח, הלכות עצרת</w:t>
      </w:r>
      <w:r w:rsidRPr="007817B4">
        <w:rPr>
          <w:rFonts w:asciiTheme="majorBidi" w:hAnsiTheme="majorBidi" w:cstheme="majorBidi" w:hint="cs"/>
          <w:rtl/>
        </w:rPr>
        <w:t xml:space="preserve"> </w:t>
      </w:r>
      <w:r w:rsidRPr="007817B4">
        <w:rPr>
          <w:rFonts w:asciiTheme="majorBidi" w:hAnsiTheme="majorBidi"/>
          <w:rtl/>
        </w:rPr>
        <w:t>בעצרת, הלכות ר"ה בר"ה, הלכות יוה"כ ביוה"כ, הלכות חג בחג, הלכות חנוכה בחנוכה,</w:t>
      </w:r>
      <w:r w:rsidRPr="007817B4">
        <w:rPr>
          <w:rFonts w:asciiTheme="majorBidi" w:hAnsiTheme="majorBidi" w:cstheme="majorBidi" w:hint="cs"/>
          <w:rtl/>
        </w:rPr>
        <w:t xml:space="preserve"> </w:t>
      </w:r>
      <w:r w:rsidRPr="007817B4">
        <w:rPr>
          <w:rFonts w:asciiTheme="majorBidi" w:hAnsiTheme="majorBidi"/>
          <w:rtl/>
        </w:rPr>
        <w:t xml:space="preserve">הלכות פורים בפורים </w:t>
      </w:r>
      <w:r>
        <w:rPr>
          <w:rFonts w:asciiTheme="majorBidi" w:hAnsiTheme="majorBidi" w:hint="cs"/>
          <w:rtl/>
        </w:rPr>
        <w:t>...</w:t>
      </w:r>
      <w:r w:rsidRPr="007817B4">
        <w:rPr>
          <w:rFonts w:asciiTheme="majorBidi" w:hAnsiTheme="majorBidi" w:cstheme="majorBidi" w:hint="cs"/>
          <w:rtl/>
        </w:rPr>
        <w:t>".</w:t>
      </w:r>
    </w:p>
    <w:p w14:paraId="56362B82" w14:textId="041D8414" w:rsidR="00D4079F" w:rsidRPr="00F43BCB" w:rsidRDefault="00D4079F" w:rsidP="00D4079F">
      <w:pPr>
        <w:widowControl w:val="0"/>
        <w:numPr>
          <w:ilvl w:val="3"/>
          <w:numId w:val="18"/>
        </w:numPr>
        <w:autoSpaceDE w:val="0"/>
        <w:autoSpaceDN w:val="0"/>
        <w:adjustRightInd w:val="0"/>
        <w:jc w:val="both"/>
        <w:rPr>
          <w:rFonts w:asciiTheme="majorBidi" w:hAnsiTheme="majorBidi" w:cstheme="majorBidi"/>
        </w:rPr>
      </w:pPr>
      <w:r w:rsidRPr="007926DD">
        <w:rPr>
          <w:rFonts w:asciiTheme="majorBidi" w:hAnsiTheme="majorBidi"/>
          <w:u w:val="single"/>
          <w:rtl/>
        </w:rPr>
        <w:t>ציץ אליעזר</w:t>
      </w:r>
      <w:r w:rsidRPr="007926DD">
        <w:rPr>
          <w:rFonts w:asciiTheme="majorBidi" w:hAnsiTheme="majorBidi"/>
          <w:rtl/>
        </w:rPr>
        <w:t xml:space="preserve"> </w:t>
      </w:r>
      <w:r>
        <w:rPr>
          <w:rFonts w:asciiTheme="majorBidi" w:hAnsiTheme="majorBidi" w:hint="cs"/>
          <w:rtl/>
        </w:rPr>
        <w:t>(</w:t>
      </w:r>
      <w:r w:rsidRPr="007926DD">
        <w:rPr>
          <w:rFonts w:asciiTheme="majorBidi" w:hAnsiTheme="majorBidi"/>
          <w:rtl/>
        </w:rPr>
        <w:t>חי</w:t>
      </w:r>
      <w:r w:rsidRPr="007926DD">
        <w:rPr>
          <w:rFonts w:asciiTheme="majorBidi" w:hAnsiTheme="majorBidi" w:hint="cs"/>
          <w:rtl/>
        </w:rPr>
        <w:t>"</w:t>
      </w:r>
      <w:r w:rsidRPr="007926DD">
        <w:rPr>
          <w:rFonts w:asciiTheme="majorBidi" w:hAnsiTheme="majorBidi"/>
          <w:rtl/>
        </w:rPr>
        <w:t>ז סי</w:t>
      </w:r>
      <w:r w:rsidRPr="007926DD">
        <w:rPr>
          <w:rFonts w:asciiTheme="majorBidi" w:hAnsiTheme="majorBidi" w:hint="cs"/>
          <w:rtl/>
        </w:rPr>
        <w:t>'</w:t>
      </w:r>
      <w:r w:rsidRPr="007926DD">
        <w:rPr>
          <w:rFonts w:asciiTheme="majorBidi" w:hAnsiTheme="majorBidi"/>
          <w:rtl/>
        </w:rPr>
        <w:t xml:space="preserve"> א</w:t>
      </w:r>
      <w:r w:rsidRPr="007926DD">
        <w:rPr>
          <w:rFonts w:asciiTheme="majorBidi" w:hAnsiTheme="majorBidi" w:hint="cs"/>
          <w:rtl/>
        </w:rPr>
        <w:t xml:space="preserve">') </w:t>
      </w:r>
      <w:r>
        <w:rPr>
          <w:rFonts w:asciiTheme="majorBidi" w:hAnsiTheme="majorBidi" w:hint="cs"/>
          <w:rtl/>
        </w:rPr>
        <w:t>-</w:t>
      </w:r>
      <w:r w:rsidRPr="007926DD">
        <w:rPr>
          <w:rFonts w:asciiTheme="majorBidi" w:hAnsiTheme="majorBidi" w:hint="cs"/>
          <w:rtl/>
        </w:rPr>
        <w:t xml:space="preserve"> </w:t>
      </w:r>
      <w:r>
        <w:rPr>
          <w:rFonts w:asciiTheme="majorBidi" w:hAnsiTheme="majorBidi" w:hint="cs"/>
          <w:rtl/>
        </w:rPr>
        <w:t>לשונו מובא לעיל.</w:t>
      </w:r>
    </w:p>
    <w:p w14:paraId="7B609CC6" w14:textId="446B49E5" w:rsidR="00F43BCB" w:rsidRDefault="00F43BCB" w:rsidP="00D4079F">
      <w:pPr>
        <w:widowControl w:val="0"/>
        <w:numPr>
          <w:ilvl w:val="3"/>
          <w:numId w:val="18"/>
        </w:numPr>
        <w:autoSpaceDE w:val="0"/>
        <w:autoSpaceDN w:val="0"/>
        <w:adjustRightInd w:val="0"/>
        <w:jc w:val="both"/>
        <w:rPr>
          <w:rFonts w:asciiTheme="majorBidi" w:hAnsiTheme="majorBidi" w:cstheme="majorBidi"/>
        </w:rPr>
      </w:pPr>
      <w:r w:rsidRPr="007817B4">
        <w:rPr>
          <w:rFonts w:asciiTheme="majorBidi" w:hAnsiTheme="majorBidi" w:cstheme="majorBidi" w:hint="cs"/>
          <w:u w:val="single"/>
          <w:rtl/>
        </w:rPr>
        <w:t>קובץ הלכות</w:t>
      </w:r>
      <w:r>
        <w:rPr>
          <w:rFonts w:asciiTheme="majorBidi" w:hAnsiTheme="majorBidi" w:cstheme="majorBidi" w:hint="cs"/>
          <w:rtl/>
        </w:rPr>
        <w:t xml:space="preserve"> (חנוכה פרק י"ח סעי' א') </w:t>
      </w:r>
      <w:r>
        <w:rPr>
          <w:rFonts w:asciiTheme="majorBidi" w:hAnsiTheme="majorBidi" w:cstheme="majorBidi"/>
          <w:rtl/>
        </w:rPr>
        <w:t>–</w:t>
      </w:r>
      <w:r>
        <w:rPr>
          <w:rFonts w:asciiTheme="majorBidi" w:hAnsiTheme="majorBidi" w:cstheme="majorBidi" w:hint="cs"/>
          <w:rtl/>
        </w:rPr>
        <w:t xml:space="preserve"> "</w:t>
      </w:r>
      <w:r w:rsidRPr="007817B4">
        <w:rPr>
          <w:rFonts w:asciiTheme="majorBidi" w:hAnsiTheme="majorBidi"/>
          <w:rtl/>
        </w:rPr>
        <w:t>מבואר בגמ' דבפורים איכא דין שואלין ודורשין בענינו של יום, ועפ"ז</w:t>
      </w:r>
      <w:r>
        <w:rPr>
          <w:rFonts w:asciiTheme="majorBidi" w:hAnsiTheme="majorBidi" w:cstheme="majorBidi" w:hint="cs"/>
          <w:rtl/>
        </w:rPr>
        <w:t xml:space="preserve"> </w:t>
      </w:r>
      <w:r w:rsidRPr="007817B4">
        <w:rPr>
          <w:rFonts w:asciiTheme="majorBidi" w:hAnsiTheme="majorBidi"/>
          <w:rtl/>
        </w:rPr>
        <w:t>כתבו האחרונים דה"ה בחנוכה דינא הכי, וא"כ נכון ללמוד דיני חנוכה</w:t>
      </w:r>
      <w:r w:rsidRPr="007817B4">
        <w:rPr>
          <w:rFonts w:asciiTheme="majorBidi" w:hAnsiTheme="majorBidi" w:cstheme="majorBidi" w:hint="cs"/>
          <w:rtl/>
        </w:rPr>
        <w:t xml:space="preserve"> </w:t>
      </w:r>
      <w:r w:rsidRPr="007817B4">
        <w:rPr>
          <w:rFonts w:asciiTheme="majorBidi" w:hAnsiTheme="majorBidi"/>
          <w:rtl/>
        </w:rPr>
        <w:t>בזמנם</w:t>
      </w:r>
      <w:r w:rsidRPr="007817B4">
        <w:rPr>
          <w:rFonts w:asciiTheme="majorBidi" w:hAnsiTheme="majorBidi" w:hint="cs"/>
          <w:rtl/>
        </w:rPr>
        <w:t>".</w:t>
      </w:r>
    </w:p>
    <w:p w14:paraId="4AE63827" w14:textId="596F62FC" w:rsidR="0023058D" w:rsidRDefault="0023058D" w:rsidP="00D4079F">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u w:val="single"/>
          <w:rtl/>
        </w:rPr>
        <w:t>פסקי תשובות</w:t>
      </w:r>
      <w:r>
        <w:rPr>
          <w:rFonts w:asciiTheme="majorBidi" w:hAnsiTheme="majorBidi"/>
          <w:rtl/>
        </w:rPr>
        <w:t xml:space="preserve"> (אות א') – "וגם בחנוכה ופורים שנקראו יום טוב הדין כן שיש ללמוד בהם מענינו של יום</w:t>
      </w:r>
      <w:r>
        <w:rPr>
          <w:rFonts w:asciiTheme="majorBidi" w:hAnsiTheme="majorBidi" w:cstheme="majorBidi"/>
          <w:rtl/>
        </w:rPr>
        <w:t>".</w:t>
      </w:r>
    </w:p>
    <w:p w14:paraId="1C3B50D6" w14:textId="23EA6188" w:rsidR="004A615D" w:rsidRPr="004A615D" w:rsidRDefault="004A615D" w:rsidP="004A615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רץ כצבי</w:t>
      </w:r>
      <w:r>
        <w:rPr>
          <w:rFonts w:asciiTheme="majorBidi" w:hAnsiTheme="majorBidi" w:cstheme="majorBidi" w:hint="cs"/>
          <w:rtl/>
        </w:rPr>
        <w:t xml:space="preserve"> (חנוכה ופורים סי' א' אות ז', פסח סי' א' אות י"א) – "</w:t>
      </w:r>
      <w:r>
        <w:rPr>
          <w:rFonts w:asciiTheme="majorBidi" w:hAnsiTheme="majorBidi" w:hint="cs"/>
          <w:rtl/>
        </w:rPr>
        <w:t>אולם בפורים וחנוכה עצמם לכאורה יש חיוב שואלין ודורשין"</w:t>
      </w:r>
      <w:r>
        <w:rPr>
          <w:rFonts w:asciiTheme="majorBidi" w:hAnsiTheme="majorBidi" w:cstheme="majorBidi" w:hint="cs"/>
          <w:rtl/>
        </w:rPr>
        <w:t>.</w:t>
      </w:r>
    </w:p>
    <w:p w14:paraId="1DECC346" w14:textId="196928B8" w:rsidR="00D4079F" w:rsidRPr="00D4079F" w:rsidRDefault="00D4079F" w:rsidP="00D4079F">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מראי מקומות – </w:t>
      </w:r>
      <w:r>
        <w:rPr>
          <w:rFonts w:asciiTheme="majorBidi" w:hAnsiTheme="majorBidi" w:cstheme="majorBidi" w:hint="cs"/>
          <w:u w:val="single"/>
          <w:rtl/>
        </w:rPr>
        <w:t>אור ישראל</w:t>
      </w:r>
      <w:r>
        <w:rPr>
          <w:rFonts w:asciiTheme="majorBidi" w:hAnsiTheme="majorBidi" w:cstheme="majorBidi" w:hint="cs"/>
          <w:rtl/>
        </w:rPr>
        <w:t xml:space="preserve"> (פרק א' סעי' א').</w:t>
      </w:r>
    </w:p>
    <w:p w14:paraId="3FD9B475" w14:textId="1F0C14F2" w:rsidR="00D4079F" w:rsidRPr="00D4079F" w:rsidRDefault="00D4079F" w:rsidP="00946366">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hint="cs"/>
          <w:u w:val="single"/>
          <w:rtl/>
        </w:rPr>
        <w:t>שלמת חיים</w:t>
      </w:r>
      <w:r>
        <w:rPr>
          <w:rFonts w:asciiTheme="majorBidi" w:hAnsiTheme="majorBidi" w:hint="cs"/>
          <w:rtl/>
        </w:rPr>
        <w:t xml:space="preserve"> (או"ח סי' שס"ו, הע' תר"א) – "במגילה (ל"ב ע"א), שיהו שואלין ודורשין בענינו של יום. כמדומה שלא הובא ללמוד הלכות חנוכה בחנוכה, ואפשר לומר הטעם שהוא רק מדרבנן. והגם דלענין פורים מבואר שיוצאין בקריאת המגילה, וכשחל בשבת צריך ללמוד עניני פורים כמבואר (מגילה ד' ע"א), עכ"פ התם דברי קבלה הוי, עיין או"ח (סימן תרצ"ו סעיף ז'), ועדיף מסתם דרבנן. תשובה: פשיטא שהנכון ללמוד דיני חנוכה בזמנם. [וכן הוכיחו מל' השאילתות סוף שאילתא כ"ו. ובשו"ת ציץ אליעזר חי"ז סי' א' הביא מרבינו ירוחם בתולדות אדם בנתיב התשיעי שכתב בזה"ל: וקבעום לדורות להיותם ימים טובים לקרות בהם ההלל ולהזכיר דינם ולהודות עליו, ומבאר דלהזכיר דינם הכוונה לדרוש בענינו של יום. ע"כ. וכ"כ בבן יהוידע עירובין נ"ד</w:t>
      </w:r>
      <w:r>
        <w:rPr>
          <w:rFonts w:asciiTheme="majorBidi" w:hAnsiTheme="majorBidi" w:cstheme="majorBidi" w:hint="cs"/>
          <w:rtl/>
        </w:rPr>
        <w:t>]".</w:t>
      </w:r>
    </w:p>
    <w:p w14:paraId="258C75AD" w14:textId="77777777" w:rsidR="00D4079F" w:rsidRPr="00D4079F" w:rsidRDefault="00D4079F" w:rsidP="00D4079F">
      <w:pPr>
        <w:widowControl w:val="0"/>
        <w:autoSpaceDE w:val="0"/>
        <w:autoSpaceDN w:val="0"/>
        <w:adjustRightInd w:val="0"/>
        <w:jc w:val="both"/>
        <w:rPr>
          <w:rFonts w:asciiTheme="majorBidi" w:hAnsiTheme="majorBidi" w:cstheme="majorBidi"/>
        </w:rPr>
      </w:pPr>
    </w:p>
    <w:p w14:paraId="2F8782C4" w14:textId="0E56BCF0" w:rsidR="00D4079F" w:rsidRDefault="00D4079F" w:rsidP="00D4079F">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ל' יום קודם</w:t>
      </w:r>
      <w:r>
        <w:rPr>
          <w:rFonts w:asciiTheme="majorBidi" w:hAnsiTheme="majorBidi" w:cstheme="majorBidi" w:hint="cs"/>
          <w:rtl/>
        </w:rPr>
        <w:t>.</w:t>
      </w:r>
    </w:p>
    <w:p w14:paraId="1E1AAB97" w14:textId="77777777" w:rsidR="007D694C" w:rsidRDefault="007D694C" w:rsidP="007D694C">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5E845BF1" w14:textId="59D57806" w:rsidR="00DE0684" w:rsidRPr="00DE0684" w:rsidRDefault="00DE0684" w:rsidP="00DE0684">
      <w:pPr>
        <w:widowControl w:val="0"/>
        <w:numPr>
          <w:ilvl w:val="3"/>
          <w:numId w:val="18"/>
        </w:numPr>
        <w:autoSpaceDE w:val="0"/>
        <w:autoSpaceDN w:val="0"/>
        <w:adjustRightInd w:val="0"/>
        <w:jc w:val="both"/>
        <w:rPr>
          <w:rFonts w:asciiTheme="majorBidi" w:hAnsiTheme="majorBidi" w:cstheme="majorBidi"/>
        </w:rPr>
      </w:pPr>
      <w:r w:rsidRPr="00DE0684">
        <w:rPr>
          <w:rFonts w:asciiTheme="majorBidi" w:hAnsiTheme="majorBidi" w:cstheme="majorBidi" w:hint="cs"/>
          <w:u w:val="single"/>
          <w:rtl/>
        </w:rPr>
        <w:t>יבין דעת</w:t>
      </w:r>
      <w:r>
        <w:rPr>
          <w:rFonts w:asciiTheme="majorBidi" w:hAnsiTheme="majorBidi" w:cstheme="majorBidi" w:hint="cs"/>
          <w:rtl/>
        </w:rPr>
        <w:t xml:space="preserve"> (קונ' חסדי אבות סי'' י"ז) </w:t>
      </w:r>
      <w:r>
        <w:rPr>
          <w:rFonts w:asciiTheme="majorBidi" w:hAnsiTheme="majorBidi" w:cstheme="majorBidi"/>
          <w:rtl/>
        </w:rPr>
        <w:t>–</w:t>
      </w:r>
      <w:r>
        <w:rPr>
          <w:rFonts w:asciiTheme="majorBidi" w:hAnsiTheme="majorBidi" w:cstheme="majorBidi" w:hint="cs"/>
          <w:rtl/>
        </w:rPr>
        <w:t xml:space="preserve"> "</w:t>
      </w:r>
      <w:r w:rsidRPr="00DE0684">
        <w:rPr>
          <w:rFonts w:asciiTheme="majorBidi" w:hAnsiTheme="majorBidi"/>
          <w:rtl/>
        </w:rPr>
        <w:t>ספי</w:t>
      </w:r>
      <w:r>
        <w:rPr>
          <w:rFonts w:asciiTheme="majorBidi" w:hAnsiTheme="majorBidi" w:hint="cs"/>
          <w:rtl/>
        </w:rPr>
        <w:t>קו</w:t>
      </w:r>
      <w:r w:rsidRPr="00DE0684">
        <w:rPr>
          <w:rFonts w:asciiTheme="majorBidi" w:hAnsiTheme="majorBidi"/>
          <w:rtl/>
        </w:rPr>
        <w:t xml:space="preserve"> דמר אי </w:t>
      </w:r>
      <w:r>
        <w:rPr>
          <w:rFonts w:asciiTheme="majorBidi" w:hAnsiTheme="majorBidi" w:hint="cs"/>
          <w:rtl/>
        </w:rPr>
        <w:t>גם</w:t>
      </w:r>
      <w:r w:rsidRPr="00DE0684">
        <w:rPr>
          <w:rFonts w:asciiTheme="majorBidi" w:hAnsiTheme="majorBidi"/>
          <w:rtl/>
        </w:rPr>
        <w:t xml:space="preserve"> בחנוכה שו</w:t>
      </w:r>
      <w:r>
        <w:rPr>
          <w:rFonts w:asciiTheme="majorBidi" w:hAnsiTheme="majorBidi" w:hint="cs"/>
          <w:rtl/>
        </w:rPr>
        <w:t>"</w:t>
      </w:r>
      <w:r w:rsidRPr="00DE0684">
        <w:rPr>
          <w:rFonts w:asciiTheme="majorBidi" w:hAnsiTheme="majorBidi"/>
          <w:rtl/>
        </w:rPr>
        <w:t>ד שלשים יום קידם, לדעתי אין כאן ש</w:t>
      </w:r>
      <w:r>
        <w:rPr>
          <w:rFonts w:asciiTheme="majorBidi" w:hAnsiTheme="majorBidi" w:hint="cs"/>
          <w:rtl/>
        </w:rPr>
        <w:t>ו</w:t>
      </w:r>
      <w:r w:rsidRPr="00DE0684">
        <w:rPr>
          <w:rFonts w:asciiTheme="majorBidi" w:hAnsiTheme="majorBidi"/>
          <w:rtl/>
        </w:rPr>
        <w:t>ם מק</w:t>
      </w:r>
      <w:r>
        <w:rPr>
          <w:rFonts w:asciiTheme="majorBidi" w:hAnsiTheme="majorBidi" w:hint="cs"/>
          <w:rtl/>
        </w:rPr>
        <w:t>ו</w:t>
      </w:r>
      <w:r w:rsidRPr="00DE0684">
        <w:rPr>
          <w:rFonts w:asciiTheme="majorBidi" w:hAnsiTheme="majorBidi"/>
          <w:rtl/>
        </w:rPr>
        <w:t>ם ס</w:t>
      </w:r>
      <w:r>
        <w:rPr>
          <w:rFonts w:asciiTheme="majorBidi" w:hAnsiTheme="majorBidi" w:hint="cs"/>
          <w:rtl/>
        </w:rPr>
        <w:t>פ</w:t>
      </w:r>
      <w:r w:rsidRPr="00DE0684">
        <w:rPr>
          <w:rFonts w:asciiTheme="majorBidi" w:hAnsiTheme="majorBidi"/>
          <w:rtl/>
        </w:rPr>
        <w:t>ק,</w:t>
      </w:r>
      <w:r w:rsidRPr="00DE0684">
        <w:rPr>
          <w:rFonts w:asciiTheme="majorBidi" w:hAnsiTheme="majorBidi" w:cstheme="majorBidi" w:hint="cs"/>
          <w:rtl/>
        </w:rPr>
        <w:t xml:space="preserve"> </w:t>
      </w:r>
      <w:r w:rsidRPr="00DE0684">
        <w:rPr>
          <w:rFonts w:asciiTheme="majorBidi" w:hAnsiTheme="majorBidi"/>
          <w:rtl/>
        </w:rPr>
        <w:t>דל</w:t>
      </w:r>
      <w:r>
        <w:rPr>
          <w:rFonts w:asciiTheme="majorBidi" w:hAnsiTheme="majorBidi" w:hint="cs"/>
          <w:rtl/>
        </w:rPr>
        <w:t>"</w:t>
      </w:r>
      <w:r w:rsidRPr="00DE0684">
        <w:rPr>
          <w:rFonts w:asciiTheme="majorBidi" w:hAnsiTheme="majorBidi"/>
          <w:rtl/>
        </w:rPr>
        <w:t>מ בש</w:t>
      </w:r>
      <w:r>
        <w:rPr>
          <w:rFonts w:asciiTheme="majorBidi" w:hAnsiTheme="majorBidi" w:hint="cs"/>
          <w:rtl/>
        </w:rPr>
        <w:t>ו</w:t>
      </w:r>
      <w:r w:rsidRPr="00DE0684">
        <w:rPr>
          <w:rFonts w:asciiTheme="majorBidi" w:hAnsiTheme="majorBidi"/>
          <w:rtl/>
        </w:rPr>
        <w:t>ם מצ</w:t>
      </w:r>
      <w:r>
        <w:rPr>
          <w:rFonts w:asciiTheme="majorBidi" w:hAnsiTheme="majorBidi" w:hint="cs"/>
          <w:rtl/>
        </w:rPr>
        <w:t>וה</w:t>
      </w:r>
      <w:r w:rsidRPr="00DE0684">
        <w:rPr>
          <w:rFonts w:asciiTheme="majorBidi" w:hAnsiTheme="majorBidi"/>
          <w:rtl/>
        </w:rPr>
        <w:t xml:space="preserve"> זמניי</w:t>
      </w:r>
      <w:r>
        <w:rPr>
          <w:rFonts w:asciiTheme="majorBidi" w:hAnsiTheme="majorBidi" w:hint="cs"/>
          <w:rtl/>
        </w:rPr>
        <w:t>ת</w:t>
      </w:r>
      <w:r w:rsidRPr="00DE0684">
        <w:rPr>
          <w:rFonts w:asciiTheme="majorBidi" w:hAnsiTheme="majorBidi"/>
          <w:rtl/>
        </w:rPr>
        <w:t>, דיהי</w:t>
      </w:r>
      <w:r>
        <w:rPr>
          <w:rFonts w:asciiTheme="majorBidi" w:hAnsiTheme="majorBidi" w:hint="cs"/>
          <w:rtl/>
        </w:rPr>
        <w:t>'</w:t>
      </w:r>
      <w:r w:rsidRPr="00DE0684">
        <w:rPr>
          <w:rFonts w:asciiTheme="majorBidi" w:hAnsiTheme="majorBidi"/>
          <w:rtl/>
        </w:rPr>
        <w:t xml:space="preserve"> חייב ש</w:t>
      </w:r>
      <w:r>
        <w:rPr>
          <w:rFonts w:asciiTheme="majorBidi" w:hAnsiTheme="majorBidi" w:hint="cs"/>
          <w:rtl/>
        </w:rPr>
        <w:t>ו"ד</w:t>
      </w:r>
      <w:r w:rsidRPr="00DE0684">
        <w:rPr>
          <w:rFonts w:asciiTheme="majorBidi" w:hAnsiTheme="majorBidi"/>
          <w:rtl/>
        </w:rPr>
        <w:t xml:space="preserve"> ק</w:t>
      </w:r>
      <w:r>
        <w:rPr>
          <w:rFonts w:asciiTheme="majorBidi" w:hAnsiTheme="majorBidi" w:hint="cs"/>
          <w:rtl/>
        </w:rPr>
        <w:t>ו</w:t>
      </w:r>
      <w:r w:rsidRPr="00DE0684">
        <w:rPr>
          <w:rFonts w:asciiTheme="majorBidi" w:hAnsiTheme="majorBidi"/>
          <w:rtl/>
        </w:rPr>
        <w:t>דם, והרי</w:t>
      </w:r>
      <w:r w:rsidRPr="00DE0684">
        <w:rPr>
          <w:rFonts w:asciiTheme="majorBidi" w:hAnsiTheme="majorBidi" w:cstheme="majorBidi" w:hint="cs"/>
          <w:rtl/>
        </w:rPr>
        <w:t xml:space="preserve"> </w:t>
      </w:r>
      <w:r w:rsidRPr="00DE0684">
        <w:rPr>
          <w:rFonts w:asciiTheme="majorBidi" w:hAnsiTheme="majorBidi"/>
          <w:rtl/>
        </w:rPr>
        <w:t>אפי</w:t>
      </w:r>
      <w:r>
        <w:rPr>
          <w:rFonts w:asciiTheme="majorBidi" w:hAnsiTheme="majorBidi" w:hint="cs"/>
          <w:rtl/>
        </w:rPr>
        <w:t>'</w:t>
      </w:r>
      <w:r w:rsidRPr="00DE0684">
        <w:rPr>
          <w:rFonts w:asciiTheme="majorBidi" w:hAnsiTheme="majorBidi"/>
          <w:rtl/>
        </w:rPr>
        <w:t xml:space="preserve"> בפורים דהוא מ</w:t>
      </w:r>
      <w:r w:rsidR="0080677F">
        <w:rPr>
          <w:rFonts w:asciiTheme="majorBidi" w:hAnsiTheme="majorBidi" w:hint="cs"/>
          <w:rtl/>
        </w:rPr>
        <w:t>ד"</w:t>
      </w:r>
      <w:r w:rsidRPr="00DE0684">
        <w:rPr>
          <w:rFonts w:asciiTheme="majorBidi" w:hAnsiTheme="majorBidi"/>
          <w:rtl/>
        </w:rPr>
        <w:t>ק, ונקרא י</w:t>
      </w:r>
      <w:r w:rsidR="0080677F">
        <w:rPr>
          <w:rFonts w:asciiTheme="majorBidi" w:hAnsiTheme="majorBidi" w:hint="cs"/>
          <w:rtl/>
        </w:rPr>
        <w:t>ו"</w:t>
      </w:r>
      <w:r w:rsidRPr="00DE0684">
        <w:rPr>
          <w:rFonts w:asciiTheme="majorBidi" w:hAnsiTheme="majorBidi"/>
          <w:rtl/>
        </w:rPr>
        <w:t>ט, ויש שנהנ</w:t>
      </w:r>
      <w:r w:rsidR="0080677F">
        <w:rPr>
          <w:rFonts w:asciiTheme="majorBidi" w:hAnsiTheme="majorBidi" w:hint="cs"/>
          <w:rtl/>
        </w:rPr>
        <w:t>ו</w:t>
      </w:r>
      <w:r w:rsidRPr="00DE0684">
        <w:rPr>
          <w:rFonts w:asciiTheme="majorBidi" w:hAnsiTheme="majorBidi"/>
          <w:rtl/>
        </w:rPr>
        <w:t xml:space="preserve"> שלא</w:t>
      </w:r>
      <w:r w:rsidRPr="00DE0684">
        <w:rPr>
          <w:rFonts w:asciiTheme="majorBidi" w:hAnsiTheme="majorBidi" w:cstheme="majorBidi" w:hint="cs"/>
          <w:rtl/>
        </w:rPr>
        <w:t xml:space="preserve"> </w:t>
      </w:r>
      <w:r w:rsidRPr="00DE0684">
        <w:rPr>
          <w:rFonts w:asciiTheme="majorBidi" w:hAnsiTheme="majorBidi"/>
          <w:rtl/>
        </w:rPr>
        <w:t>לעשות מלאכה בו, וקבעו לה מסכתא, מ</w:t>
      </w:r>
      <w:r w:rsidR="0080677F">
        <w:rPr>
          <w:rFonts w:asciiTheme="majorBidi" w:hAnsiTheme="majorBidi" w:hint="cs"/>
          <w:rtl/>
        </w:rPr>
        <w:t>"</w:t>
      </w:r>
      <w:r w:rsidRPr="00DE0684">
        <w:rPr>
          <w:rFonts w:asciiTheme="majorBidi" w:hAnsiTheme="majorBidi"/>
          <w:rtl/>
        </w:rPr>
        <w:t>מ כתבו ב</w:t>
      </w:r>
      <w:r w:rsidR="0080677F">
        <w:rPr>
          <w:rFonts w:asciiTheme="majorBidi" w:hAnsiTheme="majorBidi" w:hint="cs"/>
          <w:rtl/>
        </w:rPr>
        <w:t>ת</w:t>
      </w:r>
      <w:r w:rsidRPr="00DE0684">
        <w:rPr>
          <w:rFonts w:asciiTheme="majorBidi" w:hAnsiTheme="majorBidi"/>
          <w:rtl/>
        </w:rPr>
        <w:t>ו</w:t>
      </w:r>
      <w:r w:rsidR="0080677F">
        <w:rPr>
          <w:rFonts w:asciiTheme="majorBidi" w:hAnsiTheme="majorBidi" w:hint="cs"/>
          <w:rtl/>
        </w:rPr>
        <w:t>ס'</w:t>
      </w:r>
      <w:r w:rsidRPr="00DE0684">
        <w:rPr>
          <w:rFonts w:asciiTheme="majorBidi" w:hAnsiTheme="majorBidi" w:cstheme="majorBidi" w:hint="cs"/>
          <w:rtl/>
        </w:rPr>
        <w:t xml:space="preserve"> </w:t>
      </w:r>
      <w:r w:rsidRPr="00DE0684">
        <w:rPr>
          <w:rFonts w:asciiTheme="majorBidi" w:hAnsiTheme="majorBidi"/>
          <w:rtl/>
        </w:rPr>
        <w:t>ריש מ</w:t>
      </w:r>
      <w:r w:rsidR="0080677F">
        <w:rPr>
          <w:rFonts w:asciiTheme="majorBidi" w:hAnsiTheme="majorBidi" w:hint="cs"/>
          <w:rtl/>
        </w:rPr>
        <w:t>ג</w:t>
      </w:r>
      <w:r w:rsidRPr="00DE0684">
        <w:rPr>
          <w:rFonts w:asciiTheme="majorBidi" w:hAnsiTheme="majorBidi"/>
          <w:rtl/>
        </w:rPr>
        <w:t>ילה, דאין בו חי</w:t>
      </w:r>
      <w:r w:rsidR="0080677F">
        <w:rPr>
          <w:rFonts w:asciiTheme="majorBidi" w:hAnsiTheme="majorBidi" w:hint="cs"/>
          <w:rtl/>
        </w:rPr>
        <w:t>ו</w:t>
      </w:r>
      <w:r w:rsidRPr="00DE0684">
        <w:rPr>
          <w:rFonts w:asciiTheme="majorBidi" w:hAnsiTheme="majorBidi"/>
          <w:rtl/>
        </w:rPr>
        <w:t>ב ש</w:t>
      </w:r>
      <w:r w:rsidR="0080677F">
        <w:rPr>
          <w:rFonts w:asciiTheme="majorBidi" w:hAnsiTheme="majorBidi" w:hint="cs"/>
          <w:rtl/>
        </w:rPr>
        <w:t>ו"ד</w:t>
      </w:r>
      <w:r w:rsidRPr="00DE0684">
        <w:rPr>
          <w:rFonts w:asciiTheme="majorBidi" w:hAnsiTheme="majorBidi"/>
          <w:rtl/>
        </w:rPr>
        <w:t>, מכש</w:t>
      </w:r>
      <w:r w:rsidR="0080677F">
        <w:rPr>
          <w:rFonts w:asciiTheme="majorBidi" w:hAnsiTheme="majorBidi" w:hint="cs"/>
          <w:rtl/>
        </w:rPr>
        <w:t>"</w:t>
      </w:r>
      <w:r w:rsidRPr="00DE0684">
        <w:rPr>
          <w:rFonts w:asciiTheme="majorBidi" w:hAnsiTheme="majorBidi"/>
          <w:rtl/>
        </w:rPr>
        <w:t>כ חנ</w:t>
      </w:r>
      <w:r w:rsidR="0080677F">
        <w:rPr>
          <w:rFonts w:asciiTheme="majorBidi" w:hAnsiTheme="majorBidi" w:hint="cs"/>
          <w:rtl/>
        </w:rPr>
        <w:t>ו</w:t>
      </w:r>
      <w:r w:rsidRPr="00DE0684">
        <w:rPr>
          <w:rFonts w:asciiTheme="majorBidi" w:hAnsiTheme="majorBidi"/>
          <w:rtl/>
        </w:rPr>
        <w:t>כה דלית</w:t>
      </w:r>
      <w:r w:rsidRPr="00DE0684">
        <w:rPr>
          <w:rFonts w:asciiTheme="majorBidi" w:hAnsiTheme="majorBidi" w:cstheme="majorBidi" w:hint="cs"/>
          <w:rtl/>
        </w:rPr>
        <w:t xml:space="preserve"> </w:t>
      </w:r>
      <w:r w:rsidRPr="00DE0684">
        <w:rPr>
          <w:rFonts w:asciiTheme="majorBidi" w:hAnsiTheme="majorBidi"/>
          <w:rtl/>
        </w:rPr>
        <w:t>בה כל הנהו</w:t>
      </w:r>
      <w:r w:rsidRPr="00DE0684">
        <w:rPr>
          <w:rFonts w:asciiTheme="majorBidi" w:hAnsiTheme="majorBidi" w:hint="cs"/>
          <w:rtl/>
        </w:rPr>
        <w:t>".</w:t>
      </w:r>
    </w:p>
    <w:p w14:paraId="00358D09" w14:textId="62E74D10" w:rsidR="007D694C" w:rsidRDefault="007D694C" w:rsidP="007D694C">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משנה הלכות</w:t>
      </w:r>
      <w:r>
        <w:rPr>
          <w:rFonts w:asciiTheme="majorBidi" w:hAnsiTheme="majorBidi" w:cstheme="majorBidi" w:hint="cs"/>
          <w:rtl/>
        </w:rPr>
        <w:t xml:space="preserve"> (חי"א סי' תקמ"ז) </w:t>
      </w:r>
      <w:r w:rsidR="00D4079F">
        <w:rPr>
          <w:rFonts w:asciiTheme="majorBidi" w:hAnsiTheme="majorBidi" w:cstheme="majorBidi" w:hint="cs"/>
          <w:rtl/>
        </w:rPr>
        <w:t>- לשונו מובא לעיל.</w:t>
      </w:r>
    </w:p>
    <w:p w14:paraId="21704932" w14:textId="5E88E8D6" w:rsidR="007D694C" w:rsidRDefault="007D694C" w:rsidP="007D694C">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הגרח"ק</w:t>
      </w:r>
      <w:r>
        <w:rPr>
          <w:rFonts w:asciiTheme="majorBidi" w:hAnsiTheme="majorBidi" w:cstheme="majorBidi" w:hint="cs"/>
          <w:rtl/>
        </w:rPr>
        <w:t xml:space="preserve"> שליט"א (מועדי הגר"ח ח"א תשובה כ"ג) – "שאלה: אם בחנוכה ופורים אמרי' שואלין ודורשין ל' יום קודם החג. תשובה: עיין מגילה ד' א' תד"ה מאי. [ובתוס' שם מפורש דל"ש דפורים שואלין ל' יום קודם החג]".</w:t>
      </w:r>
    </w:p>
    <w:p w14:paraId="5B7B545E" w14:textId="724BD49C" w:rsidR="00D4079F" w:rsidRPr="004A615D" w:rsidRDefault="00D4079F" w:rsidP="00D4079F">
      <w:pPr>
        <w:widowControl w:val="0"/>
        <w:numPr>
          <w:ilvl w:val="3"/>
          <w:numId w:val="18"/>
        </w:numPr>
        <w:autoSpaceDE w:val="0"/>
        <w:autoSpaceDN w:val="0"/>
        <w:adjustRightInd w:val="0"/>
        <w:jc w:val="both"/>
        <w:rPr>
          <w:rFonts w:asciiTheme="majorBidi" w:hAnsiTheme="majorBidi" w:cstheme="majorBidi"/>
        </w:rPr>
      </w:pPr>
      <w:r w:rsidRPr="007926DD">
        <w:rPr>
          <w:rFonts w:asciiTheme="majorBidi" w:hAnsiTheme="majorBidi"/>
          <w:u w:val="single"/>
          <w:rtl/>
        </w:rPr>
        <w:t>ציץ אליעזר</w:t>
      </w:r>
      <w:r w:rsidRPr="007926DD">
        <w:rPr>
          <w:rFonts w:asciiTheme="majorBidi" w:hAnsiTheme="majorBidi"/>
          <w:rtl/>
        </w:rPr>
        <w:t xml:space="preserve"> </w:t>
      </w:r>
      <w:r>
        <w:rPr>
          <w:rFonts w:asciiTheme="majorBidi" w:hAnsiTheme="majorBidi" w:hint="cs"/>
          <w:rtl/>
        </w:rPr>
        <w:t>(</w:t>
      </w:r>
      <w:r w:rsidRPr="007926DD">
        <w:rPr>
          <w:rFonts w:asciiTheme="majorBidi" w:hAnsiTheme="majorBidi"/>
          <w:rtl/>
        </w:rPr>
        <w:t>חי</w:t>
      </w:r>
      <w:r w:rsidRPr="007926DD">
        <w:rPr>
          <w:rFonts w:asciiTheme="majorBidi" w:hAnsiTheme="majorBidi" w:hint="cs"/>
          <w:rtl/>
        </w:rPr>
        <w:t>"</w:t>
      </w:r>
      <w:r w:rsidRPr="007926DD">
        <w:rPr>
          <w:rFonts w:asciiTheme="majorBidi" w:hAnsiTheme="majorBidi"/>
          <w:rtl/>
        </w:rPr>
        <w:t>ז סי</w:t>
      </w:r>
      <w:r w:rsidRPr="007926DD">
        <w:rPr>
          <w:rFonts w:asciiTheme="majorBidi" w:hAnsiTheme="majorBidi" w:hint="cs"/>
          <w:rtl/>
        </w:rPr>
        <w:t>'</w:t>
      </w:r>
      <w:r w:rsidRPr="007926DD">
        <w:rPr>
          <w:rFonts w:asciiTheme="majorBidi" w:hAnsiTheme="majorBidi"/>
          <w:rtl/>
        </w:rPr>
        <w:t xml:space="preserve"> א</w:t>
      </w:r>
      <w:r w:rsidRPr="007926DD">
        <w:rPr>
          <w:rFonts w:asciiTheme="majorBidi" w:hAnsiTheme="majorBidi" w:hint="cs"/>
          <w:rtl/>
        </w:rPr>
        <w:t xml:space="preserve">') </w:t>
      </w:r>
      <w:r>
        <w:rPr>
          <w:rFonts w:asciiTheme="majorBidi" w:hAnsiTheme="majorBidi" w:hint="cs"/>
          <w:rtl/>
        </w:rPr>
        <w:t>-</w:t>
      </w:r>
      <w:r w:rsidRPr="007926DD">
        <w:rPr>
          <w:rFonts w:asciiTheme="majorBidi" w:hAnsiTheme="majorBidi" w:hint="cs"/>
          <w:rtl/>
        </w:rPr>
        <w:t xml:space="preserve"> </w:t>
      </w:r>
      <w:r>
        <w:rPr>
          <w:rFonts w:asciiTheme="majorBidi" w:hAnsiTheme="majorBidi" w:hint="cs"/>
          <w:rtl/>
        </w:rPr>
        <w:t>לשונו מובא לעיל.</w:t>
      </w:r>
    </w:p>
    <w:p w14:paraId="112F6AF2" w14:textId="63268381" w:rsidR="0023058D" w:rsidRPr="0023058D" w:rsidRDefault="0023058D" w:rsidP="004A615D">
      <w:pPr>
        <w:widowControl w:val="0"/>
        <w:numPr>
          <w:ilvl w:val="3"/>
          <w:numId w:val="18"/>
        </w:numPr>
        <w:autoSpaceDE w:val="0"/>
        <w:autoSpaceDN w:val="0"/>
        <w:adjustRightInd w:val="0"/>
        <w:jc w:val="both"/>
        <w:rPr>
          <w:rFonts w:asciiTheme="majorBidi" w:hAnsiTheme="majorBidi" w:cstheme="majorBidi"/>
        </w:rPr>
      </w:pPr>
      <w:r w:rsidRPr="0023058D">
        <w:rPr>
          <w:rFonts w:asciiTheme="majorBidi" w:hAnsiTheme="majorBidi"/>
          <w:u w:val="single"/>
          <w:rtl/>
        </w:rPr>
        <w:t>פסקי תשובות</w:t>
      </w:r>
      <w:r w:rsidRPr="0023058D">
        <w:rPr>
          <w:rFonts w:asciiTheme="majorBidi" w:hAnsiTheme="majorBidi"/>
          <w:rtl/>
        </w:rPr>
        <w:t xml:space="preserve"> </w:t>
      </w:r>
      <w:r>
        <w:rPr>
          <w:rFonts w:asciiTheme="majorBidi" w:hAnsiTheme="majorBidi" w:hint="cs"/>
          <w:rtl/>
        </w:rPr>
        <w:t>(</w:t>
      </w:r>
      <w:r w:rsidRPr="0023058D">
        <w:rPr>
          <w:rFonts w:asciiTheme="majorBidi" w:hAnsiTheme="majorBidi"/>
          <w:rtl/>
        </w:rPr>
        <w:t>או</w:t>
      </w:r>
      <w:r w:rsidRPr="0023058D">
        <w:rPr>
          <w:rFonts w:asciiTheme="majorBidi" w:hAnsiTheme="majorBidi" w:hint="cs"/>
          <w:rtl/>
        </w:rPr>
        <w:t xml:space="preserve">ת א') </w:t>
      </w:r>
      <w:r w:rsidRPr="0023058D">
        <w:rPr>
          <w:rFonts w:asciiTheme="majorBidi" w:hAnsiTheme="majorBidi"/>
          <w:rtl/>
        </w:rPr>
        <w:t>–</w:t>
      </w:r>
      <w:r w:rsidRPr="0023058D">
        <w:rPr>
          <w:rFonts w:asciiTheme="majorBidi" w:hAnsiTheme="majorBidi" w:hint="cs"/>
          <w:rtl/>
        </w:rPr>
        <w:t xml:space="preserve"> "</w:t>
      </w:r>
      <w:r w:rsidRPr="0023058D">
        <w:rPr>
          <w:rFonts w:asciiTheme="majorBidi" w:hAnsiTheme="majorBidi"/>
          <w:rtl/>
        </w:rPr>
        <w:t>אבל אין חיוב של שואלין ודורשין שלושים יום קודם לחנוכה ולפורים</w:t>
      </w:r>
      <w:r w:rsidRPr="0023058D">
        <w:rPr>
          <w:rFonts w:asciiTheme="majorBidi" w:hAnsiTheme="majorBidi" w:cstheme="majorBidi" w:hint="cs"/>
          <w:rtl/>
        </w:rPr>
        <w:t>".</w:t>
      </w:r>
    </w:p>
    <w:p w14:paraId="62286699" w14:textId="602BF3A8" w:rsidR="004A615D" w:rsidRPr="004A615D" w:rsidRDefault="004A615D" w:rsidP="004A615D">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רץ כצבי</w:t>
      </w:r>
      <w:r>
        <w:rPr>
          <w:rFonts w:asciiTheme="majorBidi" w:hAnsiTheme="majorBidi" w:cstheme="majorBidi" w:hint="cs"/>
          <w:rtl/>
        </w:rPr>
        <w:t xml:space="preserve"> (חנוכה ופורים סי' א' אות ז', פסח סי' א' אות י"א) – "</w:t>
      </w:r>
      <w:r>
        <w:rPr>
          <w:rFonts w:asciiTheme="majorBidi" w:hAnsiTheme="majorBidi" w:hint="cs"/>
          <w:rtl/>
        </w:rPr>
        <w:t>ואילו בחנוכה ופורים - קודם להם אין דין שואלין ודורשין"</w:t>
      </w:r>
      <w:r>
        <w:rPr>
          <w:rFonts w:asciiTheme="majorBidi" w:hAnsiTheme="majorBidi" w:cstheme="majorBidi" w:hint="cs"/>
          <w:rtl/>
        </w:rPr>
        <w:t>.</w:t>
      </w:r>
    </w:p>
    <w:p w14:paraId="7E26167B" w14:textId="7E3C2D75" w:rsidR="007D694C" w:rsidRPr="00D4079F" w:rsidRDefault="007D694C" w:rsidP="00D4079F">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r w:rsidR="00BD1D30">
        <w:rPr>
          <w:rFonts w:asciiTheme="majorBidi" w:hAnsiTheme="majorBidi" w:cstheme="majorBidi" w:hint="cs"/>
          <w:rtl/>
        </w:rPr>
        <w:t xml:space="preserve"> </w:t>
      </w:r>
      <w:r w:rsidR="00BD1D30">
        <w:rPr>
          <w:rFonts w:asciiTheme="majorBidi" w:hAnsiTheme="majorBidi" w:cstheme="majorBidi"/>
          <w:rtl/>
        </w:rPr>
        <w:t>–</w:t>
      </w:r>
      <w:r w:rsidR="00BD1D30">
        <w:rPr>
          <w:rFonts w:asciiTheme="majorBidi" w:hAnsiTheme="majorBidi" w:cstheme="majorBidi" w:hint="cs"/>
          <w:rtl/>
        </w:rPr>
        <w:t xml:space="preserve"> </w:t>
      </w:r>
      <w:r w:rsidR="00BD1D30" w:rsidRPr="002639C3">
        <w:rPr>
          <w:rFonts w:asciiTheme="majorBidi" w:hAnsiTheme="majorBidi" w:cstheme="majorBidi" w:hint="cs"/>
          <w:u w:val="single"/>
          <w:rtl/>
        </w:rPr>
        <w:t>בית מתתיהו</w:t>
      </w:r>
      <w:r w:rsidR="00BD1D30">
        <w:rPr>
          <w:rFonts w:asciiTheme="majorBidi" w:hAnsiTheme="majorBidi" w:cstheme="majorBidi" w:hint="cs"/>
          <w:rtl/>
        </w:rPr>
        <w:t xml:space="preserve"> (ח"ב בפתיחה אות ה' ד"ה ובתשו')</w:t>
      </w:r>
      <w:r>
        <w:rPr>
          <w:rFonts w:asciiTheme="majorBidi" w:hAnsiTheme="majorBidi" w:cstheme="majorBidi" w:hint="cs"/>
          <w:rtl/>
        </w:rPr>
        <w:t>.</w:t>
      </w:r>
    </w:p>
    <w:p w14:paraId="32586621" w14:textId="77777777" w:rsidR="007D694C" w:rsidRDefault="007D694C" w:rsidP="007D694C">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רבבות אפרים</w:t>
      </w:r>
      <w:r>
        <w:rPr>
          <w:rFonts w:asciiTheme="majorBidi" w:hAnsiTheme="majorBidi" w:cstheme="majorBidi" w:hint="cs"/>
          <w:rtl/>
        </w:rPr>
        <w:t xml:space="preserve"> (ח"ז עמ' תנ"ב) – "</w:t>
      </w:r>
      <w:r>
        <w:rPr>
          <w:rFonts w:asciiTheme="majorBidi" w:hAnsiTheme="majorBidi" w:hint="cs"/>
          <w:rtl/>
        </w:rPr>
        <w:t>נשאלתי אם בחנוכה יש הדין של שואלין ודורשין ל' יום קודם, והראתי לרבנו ירוחם בתולדות אדם בנתיב התשיעי שכתב וקבעום לרורות להיותם ימים טובים לקרות בהם הה ולהזכיר דינם ולהודות עליו, ומדכתב ולהזכיר דינם משמע שגם בחנוכה יש דין של שואלין ודורשין ל' יום, ועי' בס' יבין דעת בחסדי אבות שבסוף הספר סימן י"ז שכבר נשאל בזה והשיה דאפי' בפורים דהוא רק מד"ס ונקרא יו"ט מ"מ אין חיוב בזה א"כ בחנוכה ג"כ לא. והעיר בשו"ת ציץ אליעזר חי"ז סימן א' אות ה' דבשבת כ"א מובא בחנוכה שעשאום ימים טובים ומביא ג"כ את התולדות אדם, ומסיק לדינא שג"כ בחנוכה ישנו חיוב דרישה בענינו של יום דקבעוה לענין זה כמו שאר ימים טבים. א"כ כבר הורה זקן דשואלין ודורשין ל' יום לפני חנוכה וא"כ יוצא דבחנוכה כן ובפורים לא וצריך א"כ ביאור בזה, ואי"ה בחלק ח' עוד נדון בזה בעזהי"ת".</w:t>
      </w:r>
    </w:p>
    <w:p w14:paraId="0452CED1" w14:textId="77777777" w:rsidR="007D694C" w:rsidRDefault="007D694C" w:rsidP="007D694C">
      <w:pPr>
        <w:widowControl w:val="0"/>
        <w:numPr>
          <w:ilvl w:val="4"/>
          <w:numId w:val="18"/>
        </w:numPr>
        <w:autoSpaceDE w:val="0"/>
        <w:autoSpaceDN w:val="0"/>
        <w:adjustRightInd w:val="0"/>
        <w:jc w:val="both"/>
        <w:rPr>
          <w:rFonts w:asciiTheme="majorBidi" w:hAnsiTheme="majorBidi" w:cstheme="majorBidi"/>
        </w:rPr>
      </w:pPr>
      <w:r w:rsidRPr="00BD1D30">
        <w:rPr>
          <w:rFonts w:asciiTheme="majorBidi" w:hAnsiTheme="majorBidi" w:cstheme="majorBidi" w:hint="cs"/>
          <w:rtl/>
        </w:rPr>
        <w:t>מש"כ הרבבות אפרים בשם הציץ אליעזר</w:t>
      </w:r>
      <w:r>
        <w:rPr>
          <w:rFonts w:asciiTheme="majorBidi" w:hAnsiTheme="majorBidi" w:cstheme="majorBidi" w:hint="cs"/>
          <w:rtl/>
        </w:rPr>
        <w:t xml:space="preserve"> צ"ב. וכן ראיתי שמעורר עליו הס' </w:t>
      </w:r>
      <w:r>
        <w:rPr>
          <w:rFonts w:asciiTheme="majorBidi" w:hAnsiTheme="majorBidi" w:cstheme="majorBidi" w:hint="cs"/>
          <w:u w:val="single"/>
          <w:rtl/>
        </w:rPr>
        <w:t>אור ישראל</w:t>
      </w:r>
      <w:r>
        <w:rPr>
          <w:rFonts w:asciiTheme="majorBidi" w:hAnsiTheme="majorBidi" w:cstheme="majorBidi" w:hint="cs"/>
          <w:rtl/>
        </w:rPr>
        <w:t xml:space="preserve"> (פרק א' הע' ה').</w:t>
      </w:r>
    </w:p>
    <w:p w14:paraId="3670B6F2" w14:textId="3AB253B4" w:rsidR="007D694C" w:rsidRDefault="007D694C" w:rsidP="004E1CA9">
      <w:pPr>
        <w:widowControl w:val="0"/>
        <w:autoSpaceDE w:val="0"/>
        <w:autoSpaceDN w:val="0"/>
        <w:adjustRightInd w:val="0"/>
        <w:jc w:val="both"/>
        <w:rPr>
          <w:rFonts w:asciiTheme="majorBidi" w:hAnsiTheme="majorBidi" w:cstheme="majorBidi"/>
          <w:rtl/>
        </w:rPr>
      </w:pPr>
    </w:p>
    <w:p w14:paraId="09BF76EA" w14:textId="772239F0" w:rsidR="001F3B14" w:rsidRDefault="001F3B14" w:rsidP="001F3B14">
      <w:pPr>
        <w:widowControl w:val="0"/>
        <w:numPr>
          <w:ilvl w:val="0"/>
          <w:numId w:val="18"/>
        </w:numPr>
        <w:autoSpaceDE w:val="0"/>
        <w:autoSpaceDN w:val="0"/>
        <w:adjustRightInd w:val="0"/>
        <w:jc w:val="both"/>
        <w:rPr>
          <w:rFonts w:asciiTheme="majorBidi" w:hAnsiTheme="majorBidi" w:cstheme="majorBidi"/>
        </w:rPr>
      </w:pPr>
      <w:r w:rsidRPr="001F3B14">
        <w:rPr>
          <w:rFonts w:asciiTheme="majorBidi" w:hAnsiTheme="majorBidi" w:cstheme="majorBidi" w:hint="cs"/>
          <w:sz w:val="28"/>
          <w:szCs w:val="28"/>
          <w:u w:val="single"/>
          <w:rtl/>
        </w:rPr>
        <w:t xml:space="preserve">שבת: </w:t>
      </w:r>
      <w:r w:rsidRPr="001F3B14">
        <w:rPr>
          <w:rFonts w:asciiTheme="majorBidi" w:hAnsiTheme="majorBidi" w:cstheme="majorBidi"/>
          <w:sz w:val="28"/>
          <w:szCs w:val="28"/>
          <w:u w:val="single"/>
          <w:rtl/>
        </w:rPr>
        <w:t>שואלין ודורשין</w:t>
      </w:r>
      <w:r>
        <w:rPr>
          <w:rFonts w:asciiTheme="majorBidi" w:hAnsiTheme="majorBidi" w:cstheme="majorBidi" w:hint="cs"/>
          <w:rtl/>
        </w:rPr>
        <w:t>.</w:t>
      </w:r>
    </w:p>
    <w:p w14:paraId="5AC13C20" w14:textId="05AF781C" w:rsidR="001F3B14" w:rsidRDefault="00CB6D01" w:rsidP="00CB6D01">
      <w:pPr>
        <w:widowControl w:val="0"/>
        <w:numPr>
          <w:ilvl w:val="1"/>
          <w:numId w:val="18"/>
        </w:numPr>
        <w:autoSpaceDE w:val="0"/>
        <w:autoSpaceDN w:val="0"/>
        <w:adjustRightInd w:val="0"/>
        <w:jc w:val="both"/>
        <w:rPr>
          <w:rFonts w:asciiTheme="majorBidi" w:hAnsiTheme="majorBidi" w:cstheme="majorBidi"/>
        </w:rPr>
      </w:pPr>
      <w:r w:rsidRPr="007D694C">
        <w:rPr>
          <w:rFonts w:asciiTheme="majorBidi" w:hAnsiTheme="majorBidi" w:cstheme="majorBidi" w:hint="cs"/>
          <w:b/>
          <w:bCs/>
          <w:rtl/>
        </w:rPr>
        <w:t>מענינו של יום</w:t>
      </w:r>
      <w:r>
        <w:rPr>
          <w:rFonts w:asciiTheme="majorBidi" w:hAnsiTheme="majorBidi" w:cstheme="majorBidi" w:hint="cs"/>
          <w:rtl/>
        </w:rPr>
        <w:t>.</w:t>
      </w:r>
    </w:p>
    <w:p w14:paraId="1141A5B5" w14:textId="5112D6A4" w:rsidR="001F3B14" w:rsidRDefault="001F3B14" w:rsidP="001F3B14">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מחמיר: </w:t>
      </w:r>
      <w:r w:rsidRPr="00DC6210">
        <w:rPr>
          <w:rFonts w:asciiTheme="majorBidi" w:hAnsiTheme="majorBidi" w:cstheme="majorBidi"/>
          <w:rtl/>
        </w:rPr>
        <w:t>דתקנת משה קאי גם על שבת, שהוי בכלל המועדים</w:t>
      </w:r>
      <w:r>
        <w:rPr>
          <w:rFonts w:asciiTheme="majorBidi" w:hAnsiTheme="majorBidi" w:cstheme="majorBidi" w:hint="cs"/>
          <w:rtl/>
        </w:rPr>
        <w:t>.</w:t>
      </w:r>
    </w:p>
    <w:p w14:paraId="1E7EDB29" w14:textId="77777777" w:rsidR="001F3B14" w:rsidRDefault="001F3B14" w:rsidP="001F3B14">
      <w:pPr>
        <w:widowControl w:val="0"/>
        <w:numPr>
          <w:ilvl w:val="3"/>
          <w:numId w:val="18"/>
        </w:numPr>
        <w:autoSpaceDE w:val="0"/>
        <w:autoSpaceDN w:val="0"/>
        <w:adjustRightInd w:val="0"/>
        <w:jc w:val="both"/>
        <w:rPr>
          <w:rFonts w:asciiTheme="majorBidi" w:hAnsiTheme="majorBidi" w:cstheme="majorBidi"/>
        </w:rPr>
      </w:pPr>
      <w:r w:rsidRPr="00C34A06">
        <w:rPr>
          <w:rFonts w:asciiTheme="majorBidi" w:hAnsiTheme="majorBidi" w:cstheme="majorBidi"/>
          <w:u w:val="single"/>
          <w:rtl/>
        </w:rPr>
        <w:t>שפת אמת</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 xml:space="preserve">מגילה </w:t>
      </w:r>
      <w:r>
        <w:rPr>
          <w:rFonts w:asciiTheme="majorBidi" w:hAnsiTheme="majorBidi" w:cstheme="majorBidi" w:hint="cs"/>
          <w:rtl/>
        </w:rPr>
        <w:t xml:space="preserve">דף </w:t>
      </w:r>
      <w:r w:rsidRPr="00DC6210">
        <w:rPr>
          <w:rFonts w:asciiTheme="majorBidi" w:hAnsiTheme="majorBidi" w:cstheme="majorBidi"/>
          <w:rtl/>
        </w:rPr>
        <w:t>ד</w:t>
      </w:r>
      <w:r>
        <w:rPr>
          <w:rFonts w:asciiTheme="majorBidi" w:hAnsiTheme="majorBidi" w:cstheme="majorBidi" w:hint="cs"/>
          <w:rtl/>
        </w:rPr>
        <w:t xml:space="preserve">. ד"ה מאי) </w:t>
      </w:r>
      <w:r>
        <w:rPr>
          <w:rFonts w:asciiTheme="majorBidi" w:hAnsiTheme="majorBidi" w:cstheme="majorBidi"/>
          <w:rtl/>
        </w:rPr>
        <w:t>–</w:t>
      </w:r>
      <w:r>
        <w:rPr>
          <w:rFonts w:asciiTheme="majorBidi" w:hAnsiTheme="majorBidi" w:cstheme="majorBidi" w:hint="cs"/>
          <w:rtl/>
        </w:rPr>
        <w:t xml:space="preserve"> "</w:t>
      </w:r>
      <w:r w:rsidRPr="00C34A06">
        <w:rPr>
          <w:rFonts w:asciiTheme="majorBidi" w:hAnsiTheme="majorBidi"/>
          <w:rtl/>
        </w:rPr>
        <w:t>דודאי נראה דתקנת מרע"ה לדרוש בענינו של יום הי' גם על שבת שהרי גם שבת כתוב בכלל המועדים ואח"כ כ' וידבר משה כו' וקאי גם על שבת ולמה לא יהי' חיוב בשבת ובפרט לשיטת התוס' שבת עדיף מיו"ט כיון דביו"ט דורשין ל' יום מקודם ובשבת לא א"כ פשיטא דבשבת נמי דורשין בענינו של יום</w:t>
      </w:r>
      <w:r w:rsidRPr="00C34A06">
        <w:rPr>
          <w:rFonts w:asciiTheme="majorBidi" w:hAnsiTheme="majorBidi" w:cstheme="majorBidi" w:hint="cs"/>
          <w:rtl/>
        </w:rPr>
        <w:t>".</w:t>
      </w:r>
    </w:p>
    <w:p w14:paraId="03AA7589" w14:textId="056C0649" w:rsidR="001F3B14" w:rsidRDefault="001F3B14" w:rsidP="00E814B5">
      <w:pPr>
        <w:widowControl w:val="0"/>
        <w:numPr>
          <w:ilvl w:val="3"/>
          <w:numId w:val="63"/>
        </w:numPr>
        <w:autoSpaceDE w:val="0"/>
        <w:autoSpaceDN w:val="0"/>
        <w:adjustRightInd w:val="0"/>
        <w:jc w:val="both"/>
        <w:rPr>
          <w:rFonts w:asciiTheme="majorBidi" w:hAnsiTheme="majorBidi" w:cstheme="majorBidi"/>
        </w:rPr>
      </w:pPr>
      <w:r>
        <w:rPr>
          <w:rFonts w:asciiTheme="majorBidi" w:hAnsiTheme="majorBidi" w:cstheme="majorBidi" w:hint="cs"/>
          <w:u w:val="single"/>
          <w:rtl/>
        </w:rPr>
        <w:t>רץ כצבי</w:t>
      </w:r>
      <w:r>
        <w:rPr>
          <w:rFonts w:asciiTheme="majorBidi" w:hAnsiTheme="majorBidi" w:cstheme="majorBidi" w:hint="cs"/>
          <w:rtl/>
        </w:rPr>
        <w:t xml:space="preserve"> (חנוכה ופורים סי' א' אות ח', פסח סי' א' אות י"ב) – "</w:t>
      </w:r>
      <w:r>
        <w:rPr>
          <w:rFonts w:asciiTheme="majorBidi" w:hAnsiTheme="majorBidi" w:hint="cs"/>
          <w:rtl/>
        </w:rPr>
        <w:t xml:space="preserve">גם בשבת, כתבו השפת אמת </w:t>
      </w:r>
      <w:r w:rsidRPr="004A615D">
        <w:rPr>
          <w:rFonts w:asciiTheme="majorBidi" w:hAnsiTheme="majorBidi" w:hint="cs"/>
          <w:u w:val="single"/>
          <w:rtl/>
        </w:rPr>
        <w:t>ורבי צדוק הכהן מלובלין</w:t>
      </w:r>
      <w:r>
        <w:rPr>
          <w:rFonts w:asciiTheme="majorBidi" w:hAnsiTheme="majorBidi" w:hint="cs"/>
          <w:rtl/>
        </w:rPr>
        <w:t>, שיש חיוב שואלין ודורשין"</w:t>
      </w:r>
      <w:r>
        <w:rPr>
          <w:rFonts w:asciiTheme="majorBidi" w:hAnsiTheme="majorBidi" w:cstheme="majorBidi" w:hint="cs"/>
          <w:rtl/>
        </w:rPr>
        <w:t>.</w:t>
      </w:r>
    </w:p>
    <w:p w14:paraId="1C39CA0E" w14:textId="424779FA" w:rsidR="00CB6D01" w:rsidRPr="00CB6D01" w:rsidRDefault="00CB6D01" w:rsidP="00E814B5">
      <w:pPr>
        <w:widowControl w:val="0"/>
        <w:numPr>
          <w:ilvl w:val="2"/>
          <w:numId w:val="63"/>
        </w:numPr>
        <w:autoSpaceDE w:val="0"/>
        <w:autoSpaceDN w:val="0"/>
        <w:adjustRightInd w:val="0"/>
        <w:jc w:val="both"/>
        <w:rPr>
          <w:rFonts w:asciiTheme="majorBidi" w:hAnsiTheme="majorBidi" w:cstheme="majorBidi"/>
        </w:rPr>
      </w:pPr>
      <w:r w:rsidRPr="00CB6D01">
        <w:rPr>
          <w:rFonts w:asciiTheme="majorBidi" w:hAnsiTheme="majorBidi" w:cstheme="majorBidi" w:hint="cs"/>
          <w:rtl/>
        </w:rPr>
        <w:t>מיקל.</w:t>
      </w:r>
    </w:p>
    <w:p w14:paraId="4B1F55D8" w14:textId="4BAFEB8A" w:rsidR="00CB6D01" w:rsidRDefault="00CB6D01" w:rsidP="00E814B5">
      <w:pPr>
        <w:widowControl w:val="0"/>
        <w:numPr>
          <w:ilvl w:val="3"/>
          <w:numId w:val="63"/>
        </w:numPr>
        <w:autoSpaceDE w:val="0"/>
        <w:autoSpaceDN w:val="0"/>
        <w:adjustRightInd w:val="0"/>
        <w:jc w:val="both"/>
        <w:rPr>
          <w:rFonts w:asciiTheme="majorBidi" w:hAnsiTheme="majorBidi" w:cstheme="majorBidi"/>
        </w:rPr>
      </w:pPr>
      <w:r w:rsidRPr="00031F56">
        <w:rPr>
          <w:rFonts w:asciiTheme="majorBidi" w:hAnsiTheme="majorBidi" w:cstheme="majorBidi"/>
          <w:u w:val="single"/>
          <w:rtl/>
        </w:rPr>
        <w:t>דברות משה</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פסחים ס</w:t>
      </w:r>
      <w:r>
        <w:rPr>
          <w:rFonts w:asciiTheme="majorBidi" w:hAnsiTheme="majorBidi" w:cstheme="majorBidi" w:hint="cs"/>
          <w:rtl/>
        </w:rPr>
        <w:t xml:space="preserve">י' </w:t>
      </w:r>
      <w:r w:rsidRPr="00DC6210">
        <w:rPr>
          <w:rFonts w:asciiTheme="majorBidi" w:hAnsiTheme="majorBidi" w:cstheme="majorBidi"/>
          <w:rtl/>
        </w:rPr>
        <w:t>ה</w:t>
      </w:r>
      <w:r>
        <w:rPr>
          <w:rFonts w:asciiTheme="majorBidi" w:hAnsiTheme="majorBidi" w:cstheme="majorBidi" w:hint="cs"/>
          <w:rtl/>
        </w:rPr>
        <w:t>'</w:t>
      </w:r>
      <w:r w:rsidRPr="00DC6210">
        <w:rPr>
          <w:rFonts w:asciiTheme="majorBidi" w:hAnsiTheme="majorBidi" w:cstheme="majorBidi"/>
          <w:rtl/>
        </w:rPr>
        <w:t xml:space="preserve"> </w:t>
      </w:r>
      <w:r>
        <w:rPr>
          <w:rFonts w:asciiTheme="majorBidi" w:hAnsiTheme="majorBidi" w:cstheme="majorBidi" w:hint="cs"/>
          <w:rtl/>
        </w:rPr>
        <w:t xml:space="preserve">ריש </w:t>
      </w:r>
      <w:r w:rsidRPr="00DC6210">
        <w:rPr>
          <w:rFonts w:asciiTheme="majorBidi" w:hAnsiTheme="majorBidi" w:cstheme="majorBidi"/>
          <w:rtl/>
        </w:rPr>
        <w:t>ענף ב'</w:t>
      </w:r>
      <w:r>
        <w:rPr>
          <w:rFonts w:asciiTheme="majorBidi" w:hAnsiTheme="majorBidi" w:cstheme="majorBidi" w:hint="cs"/>
          <w:rtl/>
        </w:rPr>
        <w:t>) - לשונו מובא לקמן.</w:t>
      </w:r>
    </w:p>
    <w:p w14:paraId="1CB3BA5C" w14:textId="7145D625" w:rsidR="00CB6D01" w:rsidRDefault="00CB6D01" w:rsidP="00E814B5">
      <w:pPr>
        <w:widowControl w:val="0"/>
        <w:numPr>
          <w:ilvl w:val="3"/>
          <w:numId w:val="63"/>
        </w:numPr>
        <w:autoSpaceDE w:val="0"/>
        <w:autoSpaceDN w:val="0"/>
        <w:adjustRightInd w:val="0"/>
        <w:jc w:val="both"/>
        <w:rPr>
          <w:rFonts w:asciiTheme="majorBidi" w:hAnsiTheme="majorBidi" w:cstheme="majorBidi"/>
        </w:rPr>
      </w:pPr>
      <w:r>
        <w:rPr>
          <w:rFonts w:asciiTheme="majorBidi" w:hAnsiTheme="majorBidi" w:cstheme="majorBidi" w:hint="cs"/>
          <w:u w:val="single"/>
          <w:rtl/>
        </w:rPr>
        <w:t>נהרות איתן</w:t>
      </w:r>
      <w:r w:rsidRPr="007E4D44">
        <w:rPr>
          <w:rFonts w:asciiTheme="majorBidi" w:hAnsiTheme="majorBidi" w:cstheme="majorBidi" w:hint="cs"/>
          <w:rtl/>
        </w:rPr>
        <w:t xml:space="preserve"> (ח"ג סי' ט' ד"ה ולכאורה)</w:t>
      </w:r>
      <w:r>
        <w:rPr>
          <w:rFonts w:asciiTheme="majorBidi" w:hAnsiTheme="majorBidi" w:cstheme="majorBidi" w:hint="cs"/>
          <w:rtl/>
        </w:rPr>
        <w:t xml:space="preserve"> - לשונו מובא לקמן.</w:t>
      </w:r>
    </w:p>
    <w:p w14:paraId="2ED2CCFB" w14:textId="77777777" w:rsidR="00CB6D01" w:rsidRPr="004A615D" w:rsidRDefault="00CB6D01" w:rsidP="00CB6D01">
      <w:pPr>
        <w:widowControl w:val="0"/>
        <w:autoSpaceDE w:val="0"/>
        <w:autoSpaceDN w:val="0"/>
        <w:adjustRightInd w:val="0"/>
        <w:jc w:val="both"/>
        <w:rPr>
          <w:rFonts w:asciiTheme="majorBidi" w:hAnsiTheme="majorBidi" w:cstheme="majorBidi"/>
        </w:rPr>
      </w:pPr>
    </w:p>
    <w:p w14:paraId="01ED9A3E" w14:textId="4F02FA04" w:rsidR="00CB6D01" w:rsidRDefault="00CB6D01" w:rsidP="00CB6D01">
      <w:pPr>
        <w:widowControl w:val="0"/>
        <w:numPr>
          <w:ilvl w:val="1"/>
          <w:numId w:val="18"/>
        </w:numPr>
        <w:autoSpaceDE w:val="0"/>
        <w:autoSpaceDN w:val="0"/>
        <w:adjustRightInd w:val="0"/>
        <w:jc w:val="both"/>
        <w:rPr>
          <w:rFonts w:asciiTheme="majorBidi" w:hAnsiTheme="majorBidi" w:cstheme="majorBidi"/>
        </w:rPr>
      </w:pPr>
      <w:r w:rsidRPr="00CB6D01">
        <w:rPr>
          <w:rFonts w:asciiTheme="majorBidi" w:hAnsiTheme="majorBidi" w:cstheme="majorBidi" w:hint="cs"/>
          <w:b/>
          <w:bCs/>
          <w:rtl/>
        </w:rPr>
        <w:t>קודם שבת</w:t>
      </w:r>
      <w:r>
        <w:rPr>
          <w:rFonts w:asciiTheme="majorBidi" w:hAnsiTheme="majorBidi" w:cstheme="majorBidi" w:hint="cs"/>
          <w:rtl/>
        </w:rPr>
        <w:t>.</w:t>
      </w:r>
    </w:p>
    <w:p w14:paraId="3D6BC0BE" w14:textId="2EF82D46" w:rsidR="001F3B14" w:rsidRDefault="001F3B14" w:rsidP="001F3B14">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 xml:space="preserve">מחמיר: </w:t>
      </w:r>
      <w:r w:rsidRPr="00183F2D">
        <w:rPr>
          <w:rFonts w:asciiTheme="majorBidi" w:hAnsiTheme="majorBidi"/>
          <w:rtl/>
        </w:rPr>
        <w:t>יש חיוב שואלין ודורשין ללמוד במשך כל השבוע שקודם שב"ק הלכות שבת</w:t>
      </w:r>
      <w:r>
        <w:rPr>
          <w:rFonts w:asciiTheme="majorBidi" w:hAnsiTheme="majorBidi" w:hint="cs"/>
          <w:rtl/>
        </w:rPr>
        <w:t>.</w:t>
      </w:r>
    </w:p>
    <w:p w14:paraId="69CE06CC" w14:textId="7CA52D71" w:rsidR="001F3B14" w:rsidRDefault="001F3B14" w:rsidP="001F3B14">
      <w:pPr>
        <w:widowControl w:val="0"/>
        <w:numPr>
          <w:ilvl w:val="3"/>
          <w:numId w:val="18"/>
        </w:numPr>
        <w:autoSpaceDE w:val="0"/>
        <w:autoSpaceDN w:val="0"/>
        <w:adjustRightInd w:val="0"/>
        <w:jc w:val="both"/>
        <w:rPr>
          <w:rFonts w:asciiTheme="majorBidi" w:hAnsiTheme="majorBidi" w:cstheme="majorBidi"/>
        </w:rPr>
      </w:pPr>
      <w:bookmarkStart w:id="4" w:name="_Hlk68000905"/>
      <w:r w:rsidRPr="00183F2D">
        <w:rPr>
          <w:rFonts w:asciiTheme="majorBidi" w:hAnsiTheme="majorBidi" w:cstheme="majorBidi"/>
          <w:u w:val="single"/>
          <w:rtl/>
        </w:rPr>
        <w:t>הגר"ד בהר"ן</w:t>
      </w:r>
      <w:r w:rsidRPr="00DC6210">
        <w:rPr>
          <w:rFonts w:asciiTheme="majorBidi" w:hAnsiTheme="majorBidi" w:cstheme="majorBidi"/>
          <w:rtl/>
        </w:rPr>
        <w:t xml:space="preserve"> זצ"ל </w:t>
      </w:r>
      <w:r>
        <w:rPr>
          <w:rFonts w:asciiTheme="majorBidi" w:hAnsiTheme="majorBidi" w:cstheme="majorBidi" w:hint="cs"/>
          <w:rtl/>
        </w:rPr>
        <w:t>(</w:t>
      </w:r>
      <w:r w:rsidRPr="00DC6210">
        <w:rPr>
          <w:rFonts w:asciiTheme="majorBidi" w:hAnsiTheme="majorBidi" w:cstheme="majorBidi"/>
          <w:rtl/>
        </w:rPr>
        <w:t xml:space="preserve">ארח דוד </w:t>
      </w:r>
      <w:r>
        <w:rPr>
          <w:rFonts w:asciiTheme="majorBidi" w:hAnsiTheme="majorBidi" w:cstheme="majorBidi" w:hint="cs"/>
          <w:rtl/>
        </w:rPr>
        <w:t xml:space="preserve">אות ק"ח, </w:t>
      </w:r>
      <w:r w:rsidRPr="00DC6210">
        <w:rPr>
          <w:rFonts w:asciiTheme="majorBidi" w:hAnsiTheme="majorBidi" w:cstheme="majorBidi"/>
          <w:rtl/>
        </w:rPr>
        <w:t>עמ' נ"ז</w:t>
      </w:r>
      <w:r>
        <w:rPr>
          <w:rFonts w:asciiTheme="majorBidi" w:hAnsiTheme="majorBidi" w:hint="cs"/>
          <w:rtl/>
        </w:rPr>
        <w:t xml:space="preserve">) </w:t>
      </w:r>
      <w:r>
        <w:rPr>
          <w:rFonts w:asciiTheme="majorBidi" w:hAnsiTheme="majorBidi"/>
          <w:rtl/>
        </w:rPr>
        <w:t>–</w:t>
      </w:r>
      <w:r w:rsidRPr="00183F2D">
        <w:rPr>
          <w:rFonts w:asciiTheme="majorBidi" w:hAnsiTheme="majorBidi"/>
          <w:rtl/>
        </w:rPr>
        <w:t xml:space="preserve"> </w:t>
      </w:r>
      <w:r>
        <w:rPr>
          <w:rFonts w:asciiTheme="majorBidi" w:hAnsiTheme="majorBidi" w:hint="cs"/>
          <w:rtl/>
        </w:rPr>
        <w:t>"</w:t>
      </w:r>
      <w:bookmarkEnd w:id="4"/>
      <w:r w:rsidRPr="00183F2D">
        <w:rPr>
          <w:rFonts w:asciiTheme="majorBidi" w:hAnsiTheme="majorBidi"/>
          <w:rtl/>
        </w:rPr>
        <w:t>אמר, שכשם שיש חיוב שואלין ודורשין ללמוד ל' יום קודם הפסח בהלכות הפסח, כך יש חיוב שואלין ודורשין ללמוד במשך כל השבוע שקודם שב"ק הלכות שבת"</w:t>
      </w:r>
      <w:r>
        <w:rPr>
          <w:rFonts w:asciiTheme="majorBidi" w:hAnsiTheme="majorBidi" w:hint="cs"/>
          <w:rtl/>
        </w:rPr>
        <w:t>.</w:t>
      </w:r>
    </w:p>
    <w:p w14:paraId="1FE7AEC8" w14:textId="77777777" w:rsidR="001F3B14" w:rsidRDefault="001F3B14" w:rsidP="001F3B14">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מיקל.</w:t>
      </w:r>
    </w:p>
    <w:p w14:paraId="1628ED00" w14:textId="3EFBECF8" w:rsidR="001F3B14" w:rsidRPr="007E4D44" w:rsidRDefault="001F3B14" w:rsidP="001F3B14">
      <w:pPr>
        <w:widowControl w:val="0"/>
        <w:numPr>
          <w:ilvl w:val="3"/>
          <w:numId w:val="18"/>
        </w:numPr>
        <w:autoSpaceDE w:val="0"/>
        <w:autoSpaceDN w:val="0"/>
        <w:adjustRightInd w:val="0"/>
        <w:jc w:val="both"/>
        <w:rPr>
          <w:rFonts w:asciiTheme="majorBidi" w:hAnsiTheme="majorBidi" w:cstheme="majorBidi"/>
        </w:rPr>
      </w:pPr>
      <w:r w:rsidRPr="00031F56">
        <w:rPr>
          <w:rFonts w:asciiTheme="majorBidi" w:hAnsiTheme="majorBidi" w:cstheme="majorBidi"/>
          <w:u w:val="single"/>
          <w:rtl/>
        </w:rPr>
        <w:t>דברות משה</w:t>
      </w:r>
      <w:r w:rsidRPr="00DC6210">
        <w:rPr>
          <w:rFonts w:asciiTheme="majorBidi" w:hAnsiTheme="majorBidi" w:cstheme="majorBidi"/>
          <w:rtl/>
        </w:rPr>
        <w:t xml:space="preserve"> </w:t>
      </w:r>
      <w:r>
        <w:rPr>
          <w:rFonts w:asciiTheme="majorBidi" w:hAnsiTheme="majorBidi" w:cstheme="majorBidi" w:hint="cs"/>
          <w:rtl/>
        </w:rPr>
        <w:t>(</w:t>
      </w:r>
      <w:r w:rsidRPr="00DC6210">
        <w:rPr>
          <w:rFonts w:asciiTheme="majorBidi" w:hAnsiTheme="majorBidi" w:cstheme="majorBidi"/>
          <w:rtl/>
        </w:rPr>
        <w:t>פסחים ס</w:t>
      </w:r>
      <w:r>
        <w:rPr>
          <w:rFonts w:asciiTheme="majorBidi" w:hAnsiTheme="majorBidi" w:cstheme="majorBidi" w:hint="cs"/>
          <w:rtl/>
        </w:rPr>
        <w:t xml:space="preserve">י' </w:t>
      </w:r>
      <w:r w:rsidRPr="00DC6210">
        <w:rPr>
          <w:rFonts w:asciiTheme="majorBidi" w:hAnsiTheme="majorBidi" w:cstheme="majorBidi"/>
          <w:rtl/>
        </w:rPr>
        <w:t>ה</w:t>
      </w:r>
      <w:r>
        <w:rPr>
          <w:rFonts w:asciiTheme="majorBidi" w:hAnsiTheme="majorBidi" w:cstheme="majorBidi" w:hint="cs"/>
          <w:rtl/>
        </w:rPr>
        <w:t>'</w:t>
      </w:r>
      <w:r w:rsidRPr="00DC6210">
        <w:rPr>
          <w:rFonts w:asciiTheme="majorBidi" w:hAnsiTheme="majorBidi" w:cstheme="majorBidi"/>
          <w:rtl/>
        </w:rPr>
        <w:t xml:space="preserve"> </w:t>
      </w:r>
      <w:r>
        <w:rPr>
          <w:rFonts w:asciiTheme="majorBidi" w:hAnsiTheme="majorBidi" w:cstheme="majorBidi" w:hint="cs"/>
          <w:rtl/>
        </w:rPr>
        <w:t xml:space="preserve">ריש </w:t>
      </w:r>
      <w:r w:rsidRPr="00DC6210">
        <w:rPr>
          <w:rFonts w:asciiTheme="majorBidi" w:hAnsiTheme="majorBidi" w:cstheme="majorBidi"/>
          <w:rtl/>
        </w:rPr>
        <w:t>ענף ב'</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7E4D44">
        <w:rPr>
          <w:rFonts w:asciiTheme="majorBidi" w:hAnsiTheme="majorBidi"/>
          <w:rtl/>
        </w:rPr>
        <w:t>וגם מה שלא צריך ללמד הלכות שבת קודם לשבת אף שדיני שבת מרובים וחמורין מאד, נצטרך לומר דכיון ששבת הוא תדיר רגילין בה</w:t>
      </w:r>
      <w:r w:rsidR="00CB6D01">
        <w:rPr>
          <w:rFonts w:asciiTheme="majorBidi" w:hAnsiTheme="majorBidi" w:hint="cs"/>
          <w:rtl/>
        </w:rPr>
        <w:t>ם</w:t>
      </w:r>
      <w:r w:rsidRPr="007E4D44">
        <w:rPr>
          <w:rFonts w:asciiTheme="majorBidi" w:hAnsiTheme="majorBidi"/>
          <w:rtl/>
        </w:rPr>
        <w:t xml:space="preserve"> יותר, ומטעם זה ליכא חיוב מיוחד ללמוד הלכות הנוהגות בכל יום שדיניהם מרובים ביותר כמו עניני תפלה וברכות ונטילת ידים ועניני מאכלות ועניני דיני ממון ועניני אישית וכדומה, דמשום דת</w:t>
      </w:r>
      <w:r w:rsidR="00CB6D01">
        <w:rPr>
          <w:rFonts w:asciiTheme="majorBidi" w:hAnsiTheme="majorBidi" w:hint="cs"/>
          <w:rtl/>
        </w:rPr>
        <w:t>ד</w:t>
      </w:r>
      <w:r w:rsidRPr="007E4D44">
        <w:rPr>
          <w:rFonts w:asciiTheme="majorBidi" w:hAnsiTheme="majorBidi"/>
          <w:rtl/>
        </w:rPr>
        <w:t>ירי</w:t>
      </w:r>
      <w:r>
        <w:rPr>
          <w:rFonts w:asciiTheme="majorBidi" w:hAnsiTheme="majorBidi" w:hint="cs"/>
          <w:rtl/>
        </w:rPr>
        <w:t xml:space="preserve"> </w:t>
      </w:r>
      <w:r w:rsidRPr="007E4D44">
        <w:rPr>
          <w:rFonts w:asciiTheme="majorBidi" w:hAnsiTheme="majorBidi"/>
          <w:rtl/>
        </w:rPr>
        <w:t>רגילין בהן ויודעין לשאול מי שיסתפק באיזה דבר שיזדמן לידי למעשה, אבל הלכות פסח ...</w:t>
      </w:r>
      <w:r>
        <w:rPr>
          <w:rFonts w:asciiTheme="majorBidi" w:hAnsiTheme="majorBidi" w:hint="cs"/>
          <w:rtl/>
        </w:rPr>
        <w:t>".</w:t>
      </w:r>
    </w:p>
    <w:p w14:paraId="3B18D146" w14:textId="77777777" w:rsidR="001F3B14" w:rsidRDefault="001F3B14" w:rsidP="001F3B14">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w:t>
      </w:r>
      <w:r>
        <w:rPr>
          <w:rFonts w:asciiTheme="majorBidi" w:hAnsiTheme="majorBidi" w:cstheme="majorBidi" w:hint="cs"/>
          <w:rtl/>
        </w:rPr>
        <w:t xml:space="preserve">כ', </w:t>
      </w:r>
      <w:r w:rsidRPr="00031F56">
        <w:rPr>
          <w:rFonts w:asciiTheme="majorBidi" w:hAnsiTheme="majorBidi" w:cstheme="majorBidi"/>
          <w:rtl/>
        </w:rPr>
        <w:t xml:space="preserve">בית מתתיהו </w:t>
      </w:r>
      <w:r w:rsidRPr="00DC6210">
        <w:rPr>
          <w:rFonts w:asciiTheme="majorBidi" w:hAnsiTheme="majorBidi" w:cstheme="majorBidi"/>
          <w:rtl/>
        </w:rPr>
        <w:t xml:space="preserve">ח"ב בפתיחה </w:t>
      </w:r>
      <w:r>
        <w:rPr>
          <w:rFonts w:asciiTheme="majorBidi" w:hAnsiTheme="majorBidi" w:cstheme="majorBidi" w:hint="cs"/>
          <w:rtl/>
        </w:rPr>
        <w:t xml:space="preserve">סוף </w:t>
      </w:r>
      <w:r w:rsidRPr="00DC6210">
        <w:rPr>
          <w:rFonts w:asciiTheme="majorBidi" w:hAnsiTheme="majorBidi" w:cstheme="majorBidi"/>
          <w:rtl/>
        </w:rPr>
        <w:t>אות ה'</w:t>
      </w:r>
      <w:r>
        <w:rPr>
          <w:rFonts w:asciiTheme="majorBidi" w:hAnsiTheme="majorBidi" w:cstheme="majorBidi"/>
          <w:rtl/>
        </w:rPr>
        <w:t>) – "</w:t>
      </w:r>
      <w:r w:rsidRPr="00DC6210">
        <w:rPr>
          <w:rFonts w:asciiTheme="majorBidi" w:hAnsiTheme="majorBidi" w:cstheme="majorBidi"/>
          <w:rtl/>
        </w:rPr>
        <w:t>שאלה:</w:t>
      </w:r>
      <w:r>
        <w:rPr>
          <w:rFonts w:asciiTheme="majorBidi" w:hAnsiTheme="majorBidi" w:cstheme="majorBidi" w:hint="cs"/>
          <w:rtl/>
        </w:rPr>
        <w:t xml:space="preserve"> </w:t>
      </w:r>
      <w:r w:rsidRPr="00DC6210">
        <w:rPr>
          <w:rFonts w:asciiTheme="majorBidi" w:hAnsiTheme="majorBidi" w:cstheme="majorBidi"/>
          <w:rtl/>
        </w:rPr>
        <w:t>אם אמרי' שואלין ודורשין קודם השבת ללמוד הל' שבת.</w:t>
      </w:r>
      <w:r>
        <w:rPr>
          <w:rFonts w:asciiTheme="majorBidi" w:hAnsiTheme="majorBidi" w:cstheme="majorBidi" w:hint="cs"/>
          <w:rtl/>
        </w:rPr>
        <w:t xml:space="preserve"> </w:t>
      </w:r>
      <w:r w:rsidRPr="00DC6210">
        <w:rPr>
          <w:rFonts w:asciiTheme="majorBidi" w:hAnsiTheme="majorBidi" w:cstheme="majorBidi"/>
          <w:rtl/>
        </w:rPr>
        <w:t>תשובה:</w:t>
      </w:r>
      <w:r>
        <w:rPr>
          <w:rFonts w:asciiTheme="majorBidi" w:hAnsiTheme="majorBidi" w:cstheme="majorBidi" w:hint="cs"/>
          <w:rtl/>
        </w:rPr>
        <w:t xml:space="preserve"> </w:t>
      </w:r>
      <w:r w:rsidRPr="00DC6210">
        <w:rPr>
          <w:rFonts w:asciiTheme="majorBidi" w:hAnsiTheme="majorBidi" w:cstheme="majorBidi"/>
          <w:rtl/>
        </w:rPr>
        <w:t>לא</w:t>
      </w:r>
      <w:r w:rsidRPr="00DC6210">
        <w:rPr>
          <w:rFonts w:asciiTheme="majorBidi" w:hAnsiTheme="majorBidi" w:cstheme="majorBidi" w:hint="cs"/>
          <w:rtl/>
        </w:rPr>
        <w:t>"</w:t>
      </w:r>
      <w:r w:rsidRPr="00DC6210">
        <w:rPr>
          <w:rFonts w:asciiTheme="majorBidi" w:hAnsiTheme="majorBidi" w:cstheme="majorBidi"/>
          <w:rtl/>
        </w:rPr>
        <w:t>.</w:t>
      </w:r>
    </w:p>
    <w:p w14:paraId="794CAD83" w14:textId="77777777" w:rsidR="00CB6D01" w:rsidRDefault="001F3B14" w:rsidP="00CB6D01">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hint="cs"/>
          <w:u w:val="single"/>
          <w:rtl/>
        </w:rPr>
        <w:t>נהרות איתן</w:t>
      </w:r>
      <w:r w:rsidRPr="007E4D44">
        <w:rPr>
          <w:rFonts w:asciiTheme="majorBidi" w:hAnsiTheme="majorBidi" w:cstheme="majorBidi" w:hint="cs"/>
          <w:rtl/>
        </w:rPr>
        <w:t xml:space="preserve"> (ח"ג סי' ט' ד"ה ולכאורה) </w:t>
      </w:r>
      <w:r w:rsidRPr="007E4D44">
        <w:rPr>
          <w:rFonts w:asciiTheme="majorBidi" w:hAnsiTheme="majorBidi" w:cstheme="majorBidi"/>
          <w:rtl/>
        </w:rPr>
        <w:t>–</w:t>
      </w:r>
      <w:r w:rsidRPr="007E4D44">
        <w:rPr>
          <w:rFonts w:asciiTheme="majorBidi" w:hAnsiTheme="majorBidi" w:cstheme="majorBidi" w:hint="cs"/>
          <w:rtl/>
        </w:rPr>
        <w:t xml:space="preserve"> "</w:t>
      </w:r>
      <w:r w:rsidRPr="007E4D44">
        <w:rPr>
          <w:rFonts w:asciiTheme="majorBidi" w:hAnsiTheme="majorBidi"/>
          <w:rtl/>
        </w:rPr>
        <w:t>חזינן מזה דחיוב הגמ' ללמוד בעצמו וללמד לאחרים הלכות חג הוא דוקא במועדים ולא בשבת, דלגבי שבת לא מצינו בגמ' או בפוסקים שיש ללמוד הלכות שבת בער"ש או בשבת עצמה ... ובטעם הדבר י"ל, משום שהמועדים חלים מעת לעת ועובר זמן רב בין אחד למשנהו, ואף בהלכות המועד אשר שייכות לכל המועדים, יש זמן רב, בין פסח לסוכות ששה חדשים, ובין פסח לעצרת למעלה משלשים יום, מה גם לגבי הדינים המיוחדים לאותו חג, שיש זמן של שנה בין חג לחג, משא"כ בשבת שחלה כל שבעה ימים, וההתעסקות כל שבוע בקיום מצוות העשה והבדלות ומניעת קיום הלא תעשה, מזכירים לאדם שלא ישכח את דיני יום השבת .ולכן לא מצינו בגמ' ובפוסקים שיש ללמוד הלכות שבת בער"ש ובשבת עצמה</w:t>
      </w:r>
      <w:r>
        <w:rPr>
          <w:rFonts w:asciiTheme="majorBidi" w:hAnsiTheme="majorBidi" w:hint="cs"/>
          <w:rtl/>
        </w:rPr>
        <w:t>".</w:t>
      </w:r>
    </w:p>
    <w:p w14:paraId="39A1F1E0" w14:textId="77777777" w:rsidR="00CB6D01" w:rsidRPr="00CB6D01" w:rsidRDefault="00CB6D01" w:rsidP="00CB6D01">
      <w:pPr>
        <w:widowControl w:val="0"/>
        <w:autoSpaceDE w:val="0"/>
        <w:autoSpaceDN w:val="0"/>
        <w:adjustRightInd w:val="0"/>
        <w:jc w:val="both"/>
        <w:rPr>
          <w:rFonts w:asciiTheme="majorBidi" w:hAnsiTheme="majorBidi" w:cstheme="majorBidi"/>
        </w:rPr>
      </w:pPr>
    </w:p>
    <w:p w14:paraId="6641EA1E" w14:textId="0DA9795F" w:rsidR="001F3B14" w:rsidRPr="00CB6D01" w:rsidRDefault="001F3B14" w:rsidP="00CB6D01">
      <w:pPr>
        <w:widowControl w:val="0"/>
        <w:numPr>
          <w:ilvl w:val="1"/>
          <w:numId w:val="18"/>
        </w:numPr>
        <w:autoSpaceDE w:val="0"/>
        <w:autoSpaceDN w:val="0"/>
        <w:adjustRightInd w:val="0"/>
        <w:jc w:val="both"/>
        <w:rPr>
          <w:rFonts w:asciiTheme="majorBidi" w:hAnsiTheme="majorBidi" w:cstheme="majorBidi"/>
          <w:rtl/>
        </w:rPr>
      </w:pPr>
      <w:r w:rsidRPr="00CB6D01">
        <w:rPr>
          <w:rFonts w:asciiTheme="majorBidi" w:hAnsiTheme="majorBidi" w:cstheme="majorBidi" w:hint="cs"/>
          <w:rtl/>
        </w:rPr>
        <w:t xml:space="preserve">מראי מקומות </w:t>
      </w:r>
      <w:r w:rsidRPr="00CB6D01">
        <w:rPr>
          <w:rFonts w:asciiTheme="majorBidi" w:hAnsiTheme="majorBidi" w:cstheme="majorBidi"/>
          <w:rtl/>
        </w:rPr>
        <w:t>–</w:t>
      </w:r>
      <w:r w:rsidRPr="00CB6D01">
        <w:rPr>
          <w:rFonts w:asciiTheme="majorBidi" w:hAnsiTheme="majorBidi" w:cstheme="majorBidi" w:hint="cs"/>
          <w:rtl/>
        </w:rPr>
        <w:t xml:space="preserve"> </w:t>
      </w:r>
      <w:r w:rsidRPr="00CB6D01">
        <w:rPr>
          <w:rFonts w:asciiTheme="majorBidi" w:hAnsiTheme="majorBidi" w:cstheme="majorBidi"/>
          <w:u w:val="single"/>
          <w:rtl/>
        </w:rPr>
        <w:t>בית מתתיהו</w:t>
      </w:r>
      <w:r w:rsidRPr="00CB6D01">
        <w:rPr>
          <w:rFonts w:asciiTheme="majorBidi" w:hAnsiTheme="majorBidi" w:cstheme="majorBidi"/>
          <w:rtl/>
        </w:rPr>
        <w:t xml:space="preserve"> </w:t>
      </w:r>
      <w:r w:rsidRPr="00CB6D01">
        <w:rPr>
          <w:rFonts w:asciiTheme="majorBidi" w:hAnsiTheme="majorBidi" w:cstheme="majorBidi" w:hint="cs"/>
          <w:rtl/>
        </w:rPr>
        <w:t>(</w:t>
      </w:r>
      <w:r w:rsidRPr="00CB6D01">
        <w:rPr>
          <w:rFonts w:asciiTheme="majorBidi" w:hAnsiTheme="majorBidi" w:cstheme="majorBidi"/>
          <w:rtl/>
        </w:rPr>
        <w:t xml:space="preserve">ח"ב בפתיחה </w:t>
      </w:r>
      <w:r w:rsidRPr="00CB6D01">
        <w:rPr>
          <w:rFonts w:asciiTheme="majorBidi" w:hAnsiTheme="majorBidi" w:cstheme="majorBidi" w:hint="cs"/>
          <w:rtl/>
        </w:rPr>
        <w:t xml:space="preserve">סוף </w:t>
      </w:r>
      <w:r w:rsidRPr="00CB6D01">
        <w:rPr>
          <w:rFonts w:asciiTheme="majorBidi" w:hAnsiTheme="majorBidi" w:cstheme="majorBidi"/>
          <w:rtl/>
        </w:rPr>
        <w:t>אות ה'</w:t>
      </w:r>
      <w:r w:rsidRPr="00CB6D01">
        <w:rPr>
          <w:rFonts w:asciiTheme="majorBidi" w:hAnsiTheme="majorBidi" w:cstheme="majorBidi" w:hint="cs"/>
          <w:rtl/>
        </w:rPr>
        <w:t>).</w:t>
      </w:r>
    </w:p>
    <w:p w14:paraId="20895F1E" w14:textId="77777777" w:rsidR="001F3B14" w:rsidRPr="007D694C" w:rsidRDefault="001F3B14" w:rsidP="001F3B14">
      <w:pPr>
        <w:widowControl w:val="0"/>
        <w:autoSpaceDE w:val="0"/>
        <w:autoSpaceDN w:val="0"/>
        <w:adjustRightInd w:val="0"/>
        <w:jc w:val="both"/>
        <w:rPr>
          <w:rFonts w:asciiTheme="majorBidi" w:hAnsiTheme="majorBidi" w:cstheme="majorBidi"/>
        </w:rPr>
      </w:pPr>
    </w:p>
    <w:p w14:paraId="40A90402" w14:textId="77777777" w:rsidR="004E1CA9" w:rsidRDefault="004E1CA9" w:rsidP="004E1CA9">
      <w:pPr>
        <w:widowControl w:val="0"/>
        <w:numPr>
          <w:ilvl w:val="0"/>
          <w:numId w:val="18"/>
        </w:numPr>
        <w:autoSpaceDE w:val="0"/>
        <w:autoSpaceDN w:val="0"/>
        <w:adjustRightInd w:val="0"/>
        <w:jc w:val="both"/>
        <w:rPr>
          <w:rFonts w:asciiTheme="majorBidi" w:hAnsiTheme="majorBidi" w:cstheme="majorBidi"/>
        </w:rPr>
      </w:pPr>
      <w:r w:rsidRPr="004E1CA9">
        <w:rPr>
          <w:rFonts w:asciiTheme="majorBidi" w:hAnsiTheme="majorBidi" w:cstheme="majorBidi"/>
          <w:sz w:val="28"/>
          <w:szCs w:val="28"/>
          <w:u w:val="single"/>
          <w:rtl/>
        </w:rPr>
        <w:t>קמחא דפסחא</w:t>
      </w:r>
      <w:r>
        <w:rPr>
          <w:rFonts w:asciiTheme="majorBidi" w:hAnsiTheme="majorBidi" w:cstheme="majorBidi" w:hint="cs"/>
          <w:rtl/>
        </w:rPr>
        <w:t>.</w:t>
      </w:r>
    </w:p>
    <w:p w14:paraId="4A9DFF38" w14:textId="2A54D618" w:rsidR="004E1CA9" w:rsidRDefault="00B92A83" w:rsidP="004E1CA9">
      <w:pPr>
        <w:widowControl w:val="0"/>
        <w:numPr>
          <w:ilvl w:val="1"/>
          <w:numId w:val="18"/>
        </w:numPr>
        <w:autoSpaceDE w:val="0"/>
        <w:autoSpaceDN w:val="0"/>
        <w:adjustRightInd w:val="0"/>
        <w:jc w:val="both"/>
        <w:rPr>
          <w:rFonts w:asciiTheme="majorBidi" w:hAnsiTheme="majorBidi" w:cstheme="majorBidi"/>
        </w:rPr>
      </w:pPr>
      <w:r w:rsidRPr="004E1CA9">
        <w:rPr>
          <w:rFonts w:asciiTheme="majorBidi" w:hAnsiTheme="majorBidi" w:cstheme="majorBidi"/>
          <w:b/>
          <w:bCs/>
          <w:rtl/>
        </w:rPr>
        <w:t>קמחא דפסחא ממעות מעשר</w:t>
      </w:r>
      <w:r w:rsidR="004E1CA9">
        <w:rPr>
          <w:rFonts w:asciiTheme="majorBidi" w:hAnsiTheme="majorBidi" w:cstheme="majorBidi" w:hint="cs"/>
          <w:rtl/>
        </w:rPr>
        <w:t>.</w:t>
      </w:r>
    </w:p>
    <w:p w14:paraId="2E355BC7" w14:textId="20063358" w:rsidR="00C3552A" w:rsidRPr="00C3552A" w:rsidRDefault="00C3552A" w:rsidP="005F3DC2">
      <w:pPr>
        <w:widowControl w:val="0"/>
        <w:numPr>
          <w:ilvl w:val="2"/>
          <w:numId w:val="18"/>
        </w:numPr>
        <w:autoSpaceDE w:val="0"/>
        <w:autoSpaceDN w:val="0"/>
        <w:adjustRightInd w:val="0"/>
        <w:jc w:val="both"/>
        <w:rPr>
          <w:rFonts w:asciiTheme="majorBidi" w:hAnsiTheme="majorBidi" w:cstheme="majorBidi"/>
        </w:rPr>
      </w:pPr>
      <w:r>
        <w:rPr>
          <w:rFonts w:asciiTheme="majorBidi" w:hAnsiTheme="majorBidi" w:cstheme="majorBidi" w:hint="cs"/>
          <w:rtl/>
        </w:rPr>
        <w:t>בזמן הזה יש להקל, כיון ש</w:t>
      </w:r>
      <w:r w:rsidRPr="005F3DC2">
        <w:rPr>
          <w:rFonts w:asciiTheme="majorBidi" w:hAnsiTheme="majorBidi" w:cstheme="majorBidi"/>
          <w:rtl/>
        </w:rPr>
        <w:t>לא הטילו קצבה על כל יחיד</w:t>
      </w:r>
      <w:r>
        <w:rPr>
          <w:rFonts w:asciiTheme="majorBidi" w:hAnsiTheme="majorBidi" w:cstheme="majorBidi" w:hint="cs"/>
          <w:rtl/>
        </w:rPr>
        <w:t>.</w:t>
      </w:r>
    </w:p>
    <w:p w14:paraId="6A966016" w14:textId="5A445368" w:rsidR="00C3552A" w:rsidRPr="00C3552A" w:rsidRDefault="00C3552A" w:rsidP="00C3552A">
      <w:pPr>
        <w:widowControl w:val="0"/>
        <w:numPr>
          <w:ilvl w:val="3"/>
          <w:numId w:val="18"/>
        </w:numPr>
        <w:autoSpaceDE w:val="0"/>
        <w:autoSpaceDN w:val="0"/>
        <w:adjustRightInd w:val="0"/>
        <w:jc w:val="both"/>
        <w:rPr>
          <w:rFonts w:asciiTheme="majorBidi" w:hAnsiTheme="majorBidi" w:cstheme="majorBidi"/>
        </w:rPr>
      </w:pPr>
      <w:r w:rsidRPr="0078381B">
        <w:rPr>
          <w:rFonts w:hint="cs"/>
          <w:u w:val="single"/>
          <w:rtl/>
        </w:rPr>
        <w:t>הגרשז"א</w:t>
      </w:r>
      <w:r>
        <w:rPr>
          <w:rFonts w:hint="cs"/>
          <w:rtl/>
        </w:rPr>
        <w:t xml:space="preserve"> זצ"ל (הליכות שלמה פסח פרק ב' סעי' ב') </w:t>
      </w:r>
      <w:r>
        <w:rPr>
          <w:rtl/>
        </w:rPr>
        <w:t>–</w:t>
      </w:r>
      <w:r>
        <w:rPr>
          <w:rFonts w:hint="cs"/>
          <w:rtl/>
        </w:rPr>
        <w:t xml:space="preserve"> "</w:t>
      </w:r>
      <w:r w:rsidRPr="00C3552A">
        <w:rPr>
          <w:rFonts w:asciiTheme="majorBidi" w:hAnsiTheme="majorBidi"/>
          <w:rtl/>
        </w:rPr>
        <w:t>בזמננו מותר ליתן עבור 'קמחא דפסחא' שגובים לצורך העניים לקראת חג</w:t>
      </w:r>
      <w:r>
        <w:rPr>
          <w:rFonts w:asciiTheme="majorBidi" w:hAnsiTheme="majorBidi" w:hint="cs"/>
          <w:rtl/>
        </w:rPr>
        <w:t xml:space="preserve"> </w:t>
      </w:r>
      <w:r w:rsidRPr="00C3552A">
        <w:rPr>
          <w:rFonts w:asciiTheme="majorBidi" w:hAnsiTheme="majorBidi"/>
          <w:rtl/>
        </w:rPr>
        <w:t>הפסח, ממעות מעשר כספים</w:t>
      </w:r>
      <w:r>
        <w:rPr>
          <w:rFonts w:asciiTheme="majorBidi" w:hAnsiTheme="majorBidi" w:cstheme="majorBidi" w:hint="cs"/>
          <w:rtl/>
        </w:rPr>
        <w:t>".</w:t>
      </w:r>
    </w:p>
    <w:p w14:paraId="1B3558E4" w14:textId="20F82454" w:rsidR="00C3552A" w:rsidRPr="00C3552A" w:rsidRDefault="00C3552A" w:rsidP="00C3552A">
      <w:pPr>
        <w:widowControl w:val="0"/>
        <w:numPr>
          <w:ilvl w:val="3"/>
          <w:numId w:val="18"/>
        </w:numPr>
        <w:autoSpaceDE w:val="0"/>
        <w:autoSpaceDN w:val="0"/>
        <w:adjustRightInd w:val="0"/>
        <w:jc w:val="both"/>
        <w:rPr>
          <w:rFonts w:asciiTheme="majorBidi" w:hAnsiTheme="majorBidi" w:cstheme="majorBidi"/>
        </w:rPr>
      </w:pPr>
      <w:r>
        <w:rPr>
          <w:u w:val="single"/>
          <w:rtl/>
        </w:rPr>
        <w:t>חוט</w:t>
      </w:r>
      <w:r>
        <w:rPr>
          <w:u w:val="single"/>
          <w:rtl/>
          <w:lang w:bidi="ar-SA"/>
        </w:rPr>
        <w:t xml:space="preserve"> </w:t>
      </w:r>
      <w:r>
        <w:rPr>
          <w:u w:val="single"/>
          <w:rtl/>
        </w:rPr>
        <w:t>שני</w:t>
      </w:r>
      <w:r>
        <w:rPr>
          <w:rtl/>
          <w:lang w:bidi="ar-SA"/>
        </w:rPr>
        <w:t xml:space="preserve"> (</w:t>
      </w:r>
      <w:r>
        <w:rPr>
          <w:b/>
          <w:i/>
          <w:rtl/>
        </w:rPr>
        <w:t>פסח</w:t>
      </w:r>
      <w:r>
        <w:rPr>
          <w:b/>
          <w:i/>
          <w:rtl/>
          <w:lang w:bidi="ar-SA"/>
        </w:rPr>
        <w:t xml:space="preserve"> </w:t>
      </w:r>
      <w:r>
        <w:rPr>
          <w:b/>
          <w:i/>
          <w:rtl/>
        </w:rPr>
        <w:t xml:space="preserve">פרק </w:t>
      </w:r>
      <w:r>
        <w:rPr>
          <w:rFonts w:hint="cs"/>
          <w:b/>
          <w:i/>
          <w:rtl/>
        </w:rPr>
        <w:t>א</w:t>
      </w:r>
      <w:r>
        <w:rPr>
          <w:b/>
          <w:i/>
          <w:rtl/>
        </w:rPr>
        <w:t xml:space="preserve">' </w:t>
      </w:r>
      <w:r>
        <w:rPr>
          <w:rFonts w:hint="cs"/>
          <w:b/>
          <w:i/>
          <w:rtl/>
        </w:rPr>
        <w:t xml:space="preserve">סוף </w:t>
      </w:r>
      <w:r>
        <w:rPr>
          <w:b/>
          <w:i/>
          <w:rtl/>
        </w:rPr>
        <w:t xml:space="preserve">ס"ק </w:t>
      </w:r>
      <w:r>
        <w:rPr>
          <w:rFonts w:hint="cs"/>
          <w:b/>
          <w:i/>
          <w:rtl/>
        </w:rPr>
        <w:t>ב</w:t>
      </w:r>
      <w:r>
        <w:rPr>
          <w:b/>
          <w:i/>
          <w:rtl/>
        </w:rPr>
        <w:t xml:space="preserve">', עמ' </w:t>
      </w:r>
      <w:r>
        <w:rPr>
          <w:rFonts w:hint="cs"/>
          <w:b/>
          <w:i/>
          <w:rtl/>
        </w:rPr>
        <w:t>נ"א</w:t>
      </w:r>
      <w:r>
        <w:rPr>
          <w:rtl/>
          <w:lang w:bidi="ar-SA"/>
        </w:rPr>
        <w:t>)</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C3552A">
        <w:rPr>
          <w:rFonts w:asciiTheme="majorBidi" w:hAnsiTheme="majorBidi"/>
          <w:rtl/>
        </w:rPr>
        <w:t>לענין אם אפשר ליתן קמחא דפסחא ממעות מעשר, נראה שאם הטילו בני העיר קצבה על כל יחיד אי אפשר לתתו מכסף מעשר, אבל אם לא הטילו קצבה על כל יחיד אפשר ליתנו מכסף מעשר, דקמחא דפסחא לא חייבו שיהא חיוב על כל אחד ליתן, אבל יסוד החיוב הוא לדאוג לצרכי העניים לפסח, ועל כן אפשר ליתנו מכסף מעשר. אבל מתנות לאביונים החיוב הוא לתת לעניים, ועל כן צריך ליתן משלו ולא משל מעשר</w:t>
      </w:r>
      <w:r>
        <w:rPr>
          <w:rFonts w:asciiTheme="majorBidi" w:hAnsiTheme="majorBidi" w:hint="cs"/>
          <w:rtl/>
        </w:rPr>
        <w:t>".</w:t>
      </w:r>
    </w:p>
    <w:p w14:paraId="253B345F" w14:textId="26FEE21E" w:rsidR="005F3DC2" w:rsidRDefault="004E1CA9" w:rsidP="00C3552A">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הגרח"ק</w:t>
      </w:r>
      <w:r>
        <w:rPr>
          <w:rFonts w:asciiTheme="majorBidi" w:hAnsiTheme="majorBidi" w:cstheme="majorBidi"/>
          <w:rtl/>
        </w:rPr>
        <w:t xml:space="preserve"> שליט"א (מועדי הגר"ח ח"א תשובה </w:t>
      </w:r>
      <w:r>
        <w:rPr>
          <w:rFonts w:asciiTheme="majorBidi" w:hAnsiTheme="majorBidi" w:cstheme="majorBidi" w:hint="cs"/>
          <w:rtl/>
        </w:rPr>
        <w:t>ל'</w:t>
      </w:r>
      <w:r>
        <w:rPr>
          <w:rFonts w:asciiTheme="majorBidi" w:hAnsiTheme="majorBidi" w:cstheme="majorBidi"/>
          <w:rtl/>
        </w:rPr>
        <w:t>) – "</w:t>
      </w:r>
      <w:r w:rsidR="00B92A83" w:rsidRPr="004E1CA9">
        <w:rPr>
          <w:rFonts w:asciiTheme="majorBidi" w:hAnsiTheme="majorBidi" w:cstheme="majorBidi"/>
          <w:rtl/>
        </w:rPr>
        <w:t>שאלה:</w:t>
      </w:r>
      <w:r>
        <w:rPr>
          <w:rFonts w:asciiTheme="majorBidi" w:hAnsiTheme="majorBidi" w:cstheme="majorBidi" w:hint="cs"/>
          <w:rtl/>
        </w:rPr>
        <w:t xml:space="preserve"> </w:t>
      </w:r>
      <w:r w:rsidR="00B92A83" w:rsidRPr="004E1CA9">
        <w:rPr>
          <w:rFonts w:asciiTheme="majorBidi" w:hAnsiTheme="majorBidi" w:cstheme="majorBidi"/>
          <w:rtl/>
        </w:rPr>
        <w:t>אם אפשר ליתן קמחא דפסחא ממעות מעשר.</w:t>
      </w:r>
      <w:r>
        <w:rPr>
          <w:rFonts w:asciiTheme="majorBidi" w:hAnsiTheme="majorBidi" w:cstheme="majorBidi" w:hint="cs"/>
          <w:rtl/>
        </w:rPr>
        <w:t xml:space="preserve"> </w:t>
      </w:r>
      <w:r w:rsidR="00B92A83" w:rsidRPr="004E1CA9">
        <w:rPr>
          <w:rFonts w:asciiTheme="majorBidi" w:hAnsiTheme="majorBidi" w:cstheme="majorBidi"/>
          <w:rtl/>
        </w:rPr>
        <w:t>תשובה:</w:t>
      </w:r>
      <w:r>
        <w:rPr>
          <w:rFonts w:asciiTheme="majorBidi" w:hAnsiTheme="majorBidi" w:cstheme="majorBidi" w:hint="cs"/>
          <w:rtl/>
        </w:rPr>
        <w:t xml:space="preserve"> </w:t>
      </w:r>
      <w:r w:rsidR="00B92A83" w:rsidRPr="004E1CA9">
        <w:rPr>
          <w:rFonts w:asciiTheme="majorBidi" w:hAnsiTheme="majorBidi" w:cstheme="majorBidi"/>
          <w:rtl/>
        </w:rPr>
        <w:t>כמנהג המדינה.</w:t>
      </w:r>
      <w:r w:rsidR="005F3DC2">
        <w:rPr>
          <w:rFonts w:asciiTheme="majorBidi" w:hAnsiTheme="majorBidi" w:cstheme="majorBidi" w:hint="cs"/>
          <w:rtl/>
        </w:rPr>
        <w:t xml:space="preserve"> [</w:t>
      </w:r>
      <w:r w:rsidR="00B92A83" w:rsidRPr="005F3DC2">
        <w:rPr>
          <w:rFonts w:asciiTheme="majorBidi" w:hAnsiTheme="majorBidi" w:cstheme="majorBidi"/>
          <w:rtl/>
        </w:rPr>
        <w:t>והיינו דאם אין קצבה ע"ז שרי ממעשר</w:t>
      </w:r>
      <w:r w:rsidR="005F3DC2">
        <w:rPr>
          <w:rFonts w:asciiTheme="majorBidi" w:hAnsiTheme="majorBidi" w:cstheme="majorBidi" w:hint="cs"/>
          <w:rtl/>
        </w:rPr>
        <w:t>]"</w:t>
      </w:r>
      <w:r w:rsidR="00B92A83" w:rsidRPr="005F3DC2">
        <w:rPr>
          <w:rFonts w:asciiTheme="majorBidi" w:hAnsiTheme="majorBidi" w:cstheme="majorBidi"/>
          <w:rtl/>
        </w:rPr>
        <w:t>.</w:t>
      </w:r>
    </w:p>
    <w:p w14:paraId="7F08794D" w14:textId="401F6A33" w:rsidR="005F3DC2" w:rsidRPr="005F3DC2" w:rsidRDefault="005F3DC2" w:rsidP="005F3DC2">
      <w:pPr>
        <w:widowControl w:val="0"/>
        <w:numPr>
          <w:ilvl w:val="2"/>
          <w:numId w:val="18"/>
        </w:numPr>
        <w:autoSpaceDE w:val="0"/>
        <w:autoSpaceDN w:val="0"/>
        <w:adjustRightInd w:val="0"/>
        <w:jc w:val="both"/>
        <w:rPr>
          <w:rFonts w:asciiTheme="majorBidi" w:hAnsiTheme="majorBidi" w:cstheme="majorBidi"/>
        </w:rPr>
      </w:pPr>
      <w:r w:rsidRPr="005F3DC2">
        <w:rPr>
          <w:rFonts w:asciiTheme="majorBidi" w:hAnsiTheme="majorBidi" w:cstheme="majorBidi" w:hint="cs"/>
          <w:rtl/>
        </w:rPr>
        <w:t>מראי מקומות</w:t>
      </w:r>
      <w:r w:rsidR="001C0FEC">
        <w:rPr>
          <w:rFonts w:asciiTheme="majorBidi" w:hAnsiTheme="majorBidi" w:cstheme="majorBidi" w:hint="cs"/>
          <w:rtl/>
        </w:rPr>
        <w:t xml:space="preserve"> </w:t>
      </w:r>
      <w:r w:rsidR="001C0FEC">
        <w:rPr>
          <w:rFonts w:asciiTheme="majorBidi" w:hAnsiTheme="majorBidi" w:cstheme="majorBidi"/>
          <w:rtl/>
        </w:rPr>
        <w:t>–</w:t>
      </w:r>
      <w:r w:rsidR="001C0FEC">
        <w:rPr>
          <w:rFonts w:asciiTheme="majorBidi" w:hAnsiTheme="majorBidi" w:cstheme="majorBidi" w:hint="cs"/>
          <w:rtl/>
        </w:rPr>
        <w:t xml:space="preserve"> </w:t>
      </w:r>
      <w:r w:rsidR="001C0FEC" w:rsidRPr="001C0FEC">
        <w:rPr>
          <w:rFonts w:asciiTheme="majorBidi" w:hAnsiTheme="majorBidi" w:cstheme="majorBidi"/>
          <w:u w:val="single"/>
          <w:rtl/>
        </w:rPr>
        <w:t>אבני דרך</w:t>
      </w:r>
      <w:r w:rsidR="001C0FEC" w:rsidRPr="005F3DC2">
        <w:rPr>
          <w:rFonts w:asciiTheme="majorBidi" w:hAnsiTheme="majorBidi" w:cstheme="majorBidi"/>
          <w:rtl/>
        </w:rPr>
        <w:t xml:space="preserve"> </w:t>
      </w:r>
      <w:r w:rsidR="001C0FEC">
        <w:rPr>
          <w:rFonts w:asciiTheme="majorBidi" w:hAnsiTheme="majorBidi" w:cstheme="majorBidi" w:hint="cs"/>
          <w:rtl/>
        </w:rPr>
        <w:t>(</w:t>
      </w:r>
      <w:r w:rsidR="001C0FEC" w:rsidRPr="005F3DC2">
        <w:rPr>
          <w:rFonts w:asciiTheme="majorBidi" w:hAnsiTheme="majorBidi" w:cstheme="majorBidi"/>
          <w:rtl/>
        </w:rPr>
        <w:t>ח"ח ס</w:t>
      </w:r>
      <w:r w:rsidR="001C0FEC">
        <w:rPr>
          <w:rFonts w:asciiTheme="majorBidi" w:hAnsiTheme="majorBidi" w:cstheme="majorBidi" w:hint="cs"/>
          <w:rtl/>
        </w:rPr>
        <w:t>י</w:t>
      </w:r>
      <w:r w:rsidR="001C0FEC" w:rsidRPr="005F3DC2">
        <w:rPr>
          <w:rFonts w:asciiTheme="majorBidi" w:hAnsiTheme="majorBidi" w:cstheme="majorBidi"/>
          <w:rtl/>
        </w:rPr>
        <w:t>' שט"ז</w:t>
      </w:r>
      <w:r w:rsidR="001C0FEC">
        <w:rPr>
          <w:rFonts w:asciiTheme="majorBidi" w:hAnsiTheme="majorBidi" w:cstheme="majorBidi" w:hint="cs"/>
          <w:rtl/>
        </w:rPr>
        <w:t>)</w:t>
      </w:r>
      <w:r w:rsidRPr="005F3DC2">
        <w:rPr>
          <w:rFonts w:asciiTheme="majorBidi" w:hAnsiTheme="majorBidi" w:cstheme="majorBidi" w:hint="cs"/>
          <w:rtl/>
        </w:rPr>
        <w:t>.</w:t>
      </w:r>
    </w:p>
    <w:p w14:paraId="76BCA22F" w14:textId="01286A28" w:rsidR="003A0416" w:rsidRPr="003A0416" w:rsidRDefault="003A0416" w:rsidP="003A0416">
      <w:pPr>
        <w:widowControl w:val="0"/>
        <w:numPr>
          <w:ilvl w:val="3"/>
          <w:numId w:val="18"/>
        </w:numPr>
        <w:autoSpaceDE w:val="0"/>
        <w:autoSpaceDN w:val="0"/>
        <w:adjustRightInd w:val="0"/>
        <w:jc w:val="both"/>
        <w:rPr>
          <w:rFonts w:asciiTheme="majorBidi" w:hAnsiTheme="majorBidi" w:cstheme="majorBidi"/>
        </w:rPr>
      </w:pPr>
      <w:r w:rsidRPr="003A0416">
        <w:rPr>
          <w:rFonts w:asciiTheme="majorBidi" w:hAnsiTheme="majorBidi" w:cstheme="majorBidi"/>
          <w:u w:val="single"/>
          <w:rtl/>
        </w:rPr>
        <w:t>מגדנות אליהו</w:t>
      </w:r>
      <w:r w:rsidRPr="005F3DC2">
        <w:rPr>
          <w:rFonts w:asciiTheme="majorBidi" w:hAnsiTheme="majorBidi" w:cstheme="majorBidi"/>
          <w:rtl/>
        </w:rPr>
        <w:t xml:space="preserve"> ח"ד ס</w:t>
      </w:r>
      <w:r>
        <w:rPr>
          <w:rFonts w:asciiTheme="majorBidi" w:hAnsiTheme="majorBidi" w:cstheme="majorBidi" w:hint="cs"/>
          <w:rtl/>
        </w:rPr>
        <w:t xml:space="preserve">י' </w:t>
      </w:r>
      <w:r w:rsidRPr="005F3DC2">
        <w:rPr>
          <w:rFonts w:asciiTheme="majorBidi" w:hAnsiTheme="majorBidi" w:cstheme="majorBidi"/>
          <w:rtl/>
        </w:rPr>
        <w:t>א</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3A0416">
        <w:rPr>
          <w:rFonts w:asciiTheme="majorBidi" w:hAnsiTheme="majorBidi"/>
          <w:rtl/>
        </w:rPr>
        <w:t>הנלענ"ד שאין נכון לתת מעות חיטים ממעשר כספים, וכמו שצידד כ"ת ג"כ עפי"ד המקור חיים (סי' תכ"ט ס"ק ג') שמעות חיטים הוא כעין מס. ומש"כ כ"ת במוסגר דיתכן דאע"פ שהוא מס מ"מ חייבים בו גם ת"ח, כי יש בו גם גדר מס וגם גדר צדקה שהרי במציאות הולך הכסף לצדקה, ד"ז נראה נכון שאינו רק מס אלא תרווייהו אית ביה, דהרי מפורש כן בשו"ע הרב (סי' תכ"ט סעי' ה') שהוא מס על בני העיר ואח"כ בהמשך הסעיף כותב דאפילו ת"ח הפטורין מ"מ נותנים חלקם עיין שם, והיינו שיש בו ב' גדרים, ולפי"ז בפשטות א"א לקחת למעות חיטים מכספי מעשר כמו כל מס, כמש"כ הט"ז ביו"ד (סי' רמ"ט ס"ק א') שאסור לפרוע מיסים במעות מעשר עיין שם. [ועי' שו"ת מהרי"א אסאד יו"ד סי' של"ה עיין שם]. אך מש"כ כ"ת בתחילת דבריו בשם ספר א' שסכום מסוים יש ליתן משלו והשאר מכספי מעשר דומיא דמתנות לאביונים, והעיר ע"ז כ"ת שהרי כתב המשנ"ב שהשיעור של קמחא דפסחא שצריך להעריך על כאו"א כפי ממונו, וא"כ לא דמי למתנות לאביונים דשם השיעור הוא פרוטה ומה שמוסיף יוסיף ממעשר אבל בקמחא דפסחא כל א' נותן כפי מה שהוא. לענ"ד נראה דאה"נ מה שהוא חייב כפי ממונו א"א לו לקחת ממעות מעשר שזה חיובו וכמו במתנות לאביונים פרוטה, אבל הכוונה על יותר ממה שחייבים כפי שהדרך ליתן בזה"ז בשפע לכל צרכי החג ואכמ"ל. עכ"פ נראה כנ"ל שכל מה שחייב ליתן למעות חיטים כעין מס צריך ליתן מממונו והשאר יכול להקל לתת ממעות מעשר</w:t>
      </w:r>
      <w:r w:rsidRPr="003A0416">
        <w:rPr>
          <w:rFonts w:asciiTheme="majorBidi" w:hAnsiTheme="majorBidi" w:hint="cs"/>
          <w:rtl/>
        </w:rPr>
        <w:t>".</w:t>
      </w:r>
    </w:p>
    <w:p w14:paraId="1F3019B4" w14:textId="057864B8" w:rsidR="005F3DC2" w:rsidRPr="005F3DC2" w:rsidRDefault="005F3DC2" w:rsidP="005F3DC2">
      <w:pPr>
        <w:widowControl w:val="0"/>
        <w:numPr>
          <w:ilvl w:val="3"/>
          <w:numId w:val="18"/>
        </w:numPr>
        <w:autoSpaceDE w:val="0"/>
        <w:autoSpaceDN w:val="0"/>
        <w:adjustRightInd w:val="0"/>
        <w:jc w:val="both"/>
        <w:rPr>
          <w:rFonts w:asciiTheme="majorBidi" w:hAnsiTheme="majorBidi" w:cstheme="majorBidi"/>
        </w:rPr>
      </w:pPr>
      <w:r>
        <w:rPr>
          <w:rFonts w:asciiTheme="majorBidi" w:hAnsiTheme="majorBidi" w:cstheme="majorBidi"/>
          <w:u w:val="single"/>
          <w:rtl/>
        </w:rPr>
        <w:t>הגריש"א</w:t>
      </w:r>
      <w:r>
        <w:rPr>
          <w:rFonts w:asciiTheme="majorBidi" w:hAnsiTheme="majorBidi" w:cstheme="majorBidi"/>
          <w:rtl/>
        </w:rPr>
        <w:t xml:space="preserve"> זצ"ל (אשרי האיש או"ח ח"ג פרק נ' אות </w:t>
      </w:r>
      <w:r>
        <w:rPr>
          <w:rFonts w:asciiTheme="majorBidi" w:hAnsiTheme="majorBidi" w:cstheme="majorBidi" w:hint="cs"/>
          <w:rtl/>
        </w:rPr>
        <w:t>י"ג</w:t>
      </w:r>
      <w:r>
        <w:rPr>
          <w:rFonts w:asciiTheme="majorBidi" w:hAnsiTheme="majorBidi" w:cstheme="majorBidi"/>
          <w:rtl/>
        </w:rPr>
        <w:t>) – "</w:t>
      </w:r>
      <w:r w:rsidRPr="005F3DC2">
        <w:rPr>
          <w:rFonts w:asciiTheme="majorBidi" w:hAnsiTheme="majorBidi"/>
          <w:rtl/>
        </w:rPr>
        <w:t>בקמחא דפסחא, יש לתת משהו שלא מכספי מעשר כספי</w:t>
      </w:r>
      <w:r>
        <w:rPr>
          <w:rFonts w:asciiTheme="majorBidi" w:hAnsiTheme="majorBidi" w:hint="cs"/>
          <w:rtl/>
        </w:rPr>
        <w:t>ם</w:t>
      </w:r>
      <w:r w:rsidRPr="005F3DC2">
        <w:rPr>
          <w:rFonts w:asciiTheme="majorBidi" w:hAnsiTheme="majorBidi"/>
          <w:rtl/>
        </w:rPr>
        <w:t>, והשאר אפשר לתת</w:t>
      </w:r>
      <w:r>
        <w:rPr>
          <w:rFonts w:asciiTheme="majorBidi" w:hAnsiTheme="majorBidi" w:cstheme="majorBidi" w:hint="cs"/>
          <w:rtl/>
        </w:rPr>
        <w:t xml:space="preserve"> </w:t>
      </w:r>
      <w:r w:rsidRPr="005F3DC2">
        <w:rPr>
          <w:rFonts w:asciiTheme="majorBidi" w:hAnsiTheme="majorBidi"/>
          <w:rtl/>
        </w:rPr>
        <w:t>מכספי מעשר</w:t>
      </w:r>
      <w:r w:rsidRPr="005F3DC2">
        <w:rPr>
          <w:rFonts w:asciiTheme="majorBidi" w:hAnsiTheme="majorBidi" w:hint="cs"/>
          <w:rtl/>
        </w:rPr>
        <w:t>".</w:t>
      </w:r>
    </w:p>
    <w:p w14:paraId="026B1462" w14:textId="2D6E6FD4" w:rsidR="00B92A83" w:rsidRPr="005F3DC2" w:rsidRDefault="00B92A83" w:rsidP="005F3DC2">
      <w:pPr>
        <w:widowControl w:val="0"/>
        <w:numPr>
          <w:ilvl w:val="3"/>
          <w:numId w:val="18"/>
        </w:numPr>
        <w:autoSpaceDE w:val="0"/>
        <w:autoSpaceDN w:val="0"/>
        <w:adjustRightInd w:val="0"/>
        <w:jc w:val="both"/>
        <w:rPr>
          <w:rFonts w:asciiTheme="majorBidi" w:hAnsiTheme="majorBidi" w:cstheme="majorBidi"/>
        </w:rPr>
      </w:pPr>
      <w:r w:rsidRPr="003A0416">
        <w:rPr>
          <w:rFonts w:asciiTheme="majorBidi" w:hAnsiTheme="majorBidi" w:cstheme="majorBidi"/>
          <w:u w:val="single"/>
          <w:rtl/>
        </w:rPr>
        <w:t>שבט הקהתי</w:t>
      </w:r>
      <w:r w:rsidRPr="005F3DC2">
        <w:rPr>
          <w:rFonts w:asciiTheme="majorBidi" w:hAnsiTheme="majorBidi" w:cstheme="majorBidi"/>
          <w:rtl/>
        </w:rPr>
        <w:t xml:space="preserve"> </w:t>
      </w:r>
      <w:r w:rsidR="003A0416">
        <w:rPr>
          <w:rFonts w:asciiTheme="majorBidi" w:hAnsiTheme="majorBidi" w:cstheme="majorBidi" w:hint="cs"/>
          <w:rtl/>
        </w:rPr>
        <w:t>(</w:t>
      </w:r>
      <w:r w:rsidRPr="005F3DC2">
        <w:rPr>
          <w:rFonts w:asciiTheme="majorBidi" w:hAnsiTheme="majorBidi" w:cstheme="majorBidi"/>
          <w:rtl/>
        </w:rPr>
        <w:t>ח"א ס</w:t>
      </w:r>
      <w:r w:rsidR="003A0416">
        <w:rPr>
          <w:rFonts w:asciiTheme="majorBidi" w:hAnsiTheme="majorBidi" w:cstheme="majorBidi" w:hint="cs"/>
          <w:rtl/>
        </w:rPr>
        <w:t>י</w:t>
      </w:r>
      <w:r w:rsidRPr="005F3DC2">
        <w:rPr>
          <w:rFonts w:asciiTheme="majorBidi" w:hAnsiTheme="majorBidi" w:cstheme="majorBidi"/>
          <w:rtl/>
        </w:rPr>
        <w:t>' קל"ז</w:t>
      </w:r>
      <w:r w:rsidR="003A0416">
        <w:rPr>
          <w:rFonts w:asciiTheme="majorBidi" w:hAnsiTheme="majorBidi" w:cstheme="majorBidi" w:hint="cs"/>
          <w:rtl/>
        </w:rPr>
        <w:t xml:space="preserve">) </w:t>
      </w:r>
      <w:r w:rsidR="003A0416">
        <w:rPr>
          <w:rFonts w:asciiTheme="majorBidi" w:hAnsiTheme="majorBidi" w:cstheme="majorBidi"/>
          <w:rtl/>
        </w:rPr>
        <w:t>–</w:t>
      </w:r>
      <w:r w:rsidR="003A0416">
        <w:rPr>
          <w:rFonts w:asciiTheme="majorBidi" w:hAnsiTheme="majorBidi" w:cstheme="majorBidi" w:hint="cs"/>
          <w:rtl/>
        </w:rPr>
        <w:t xml:space="preserve"> "</w:t>
      </w:r>
      <w:r w:rsidR="003A0416" w:rsidRPr="003A0416">
        <w:rPr>
          <w:rFonts w:asciiTheme="majorBidi" w:hAnsiTheme="majorBidi"/>
          <w:rtl/>
        </w:rPr>
        <w:t>שיעור נתינה למעות חטין יתן ממעות חולין והשאר יכול ליתן ממעות מעשר. אם לוקחין מעות חיטין מכל אחד. אבל אם לוקחין רק מאדם אחד יתן ממעות חולין שיהא לו לצורך כל הפסח"</w:t>
      </w:r>
      <w:r w:rsidR="004E1CA9" w:rsidRPr="005F3DC2">
        <w:rPr>
          <w:rFonts w:asciiTheme="majorBidi" w:hAnsiTheme="majorBidi" w:cstheme="majorBidi" w:hint="cs"/>
          <w:rtl/>
        </w:rPr>
        <w:t>.</w:t>
      </w:r>
    </w:p>
    <w:p w14:paraId="09F769DA" w14:textId="77777777" w:rsidR="005F3DC2" w:rsidRDefault="005F3DC2" w:rsidP="005F3DC2">
      <w:pPr>
        <w:widowControl w:val="0"/>
        <w:autoSpaceDE w:val="0"/>
        <w:autoSpaceDN w:val="0"/>
        <w:adjustRightInd w:val="0"/>
        <w:jc w:val="both"/>
        <w:rPr>
          <w:rFonts w:asciiTheme="majorBidi" w:hAnsiTheme="majorBidi" w:cstheme="majorBidi"/>
        </w:rPr>
      </w:pPr>
    </w:p>
    <w:p w14:paraId="3E8D8F68" w14:textId="73A47DD3" w:rsidR="005F3DC2" w:rsidRDefault="005F3DC2" w:rsidP="005F3DC2">
      <w:pPr>
        <w:widowControl w:val="0"/>
        <w:numPr>
          <w:ilvl w:val="1"/>
          <w:numId w:val="18"/>
        </w:numPr>
        <w:autoSpaceDE w:val="0"/>
        <w:autoSpaceDN w:val="0"/>
        <w:adjustRightInd w:val="0"/>
        <w:jc w:val="both"/>
        <w:rPr>
          <w:rFonts w:asciiTheme="majorBidi" w:hAnsiTheme="majorBidi" w:cstheme="majorBidi"/>
        </w:rPr>
      </w:pPr>
      <w:r>
        <w:rPr>
          <w:rFonts w:asciiTheme="majorBidi" w:hAnsiTheme="majorBidi" w:cstheme="majorBidi" w:hint="cs"/>
          <w:rtl/>
        </w:rPr>
        <w:t>מראי מקומות.</w:t>
      </w:r>
    </w:p>
    <w:p w14:paraId="087BF93F" w14:textId="2ED5658C" w:rsidR="005F3DC2" w:rsidRPr="007A685C" w:rsidRDefault="005F3DC2" w:rsidP="005F3DC2">
      <w:pPr>
        <w:widowControl w:val="0"/>
        <w:numPr>
          <w:ilvl w:val="2"/>
          <w:numId w:val="18"/>
        </w:numPr>
        <w:autoSpaceDE w:val="0"/>
        <w:autoSpaceDN w:val="0"/>
        <w:adjustRightInd w:val="0"/>
        <w:jc w:val="both"/>
        <w:rPr>
          <w:rFonts w:asciiTheme="majorBidi" w:hAnsiTheme="majorBidi" w:cstheme="majorBidi"/>
        </w:rPr>
      </w:pPr>
      <w:r w:rsidRPr="004E1CA9">
        <w:rPr>
          <w:rFonts w:asciiTheme="majorBidi" w:hAnsiTheme="majorBidi" w:cstheme="majorBidi"/>
          <w:u w:val="single"/>
          <w:rtl/>
        </w:rPr>
        <w:t>הגריש</w:t>
      </w:r>
      <w:r w:rsidRPr="004E1CA9">
        <w:rPr>
          <w:rFonts w:asciiTheme="majorBidi" w:hAnsiTheme="majorBidi" w:cstheme="majorBidi" w:hint="cs"/>
          <w:u w:val="single"/>
          <w:rtl/>
        </w:rPr>
        <w:t>"א</w:t>
      </w:r>
      <w:r w:rsidRPr="004E1CA9">
        <w:rPr>
          <w:rFonts w:asciiTheme="majorBidi" w:hAnsiTheme="majorBidi" w:cstheme="majorBidi"/>
          <w:rtl/>
        </w:rPr>
        <w:t xml:space="preserve"> זצ"ל</w:t>
      </w:r>
      <w:r w:rsidRPr="004E1CA9">
        <w:rPr>
          <w:rFonts w:asciiTheme="majorBidi" w:hAnsiTheme="majorBidi" w:cstheme="majorBidi" w:hint="cs"/>
          <w:rtl/>
        </w:rPr>
        <w:t xml:space="preserve"> (אשרי האיש או"ח ח"ג פרק נ' אות </w:t>
      </w:r>
      <w:r>
        <w:rPr>
          <w:rFonts w:asciiTheme="majorBidi" w:hAnsiTheme="majorBidi" w:cstheme="majorBidi" w:hint="cs"/>
          <w:rtl/>
        </w:rPr>
        <w:t>י"א</w:t>
      </w:r>
      <w:r w:rsidRPr="004E1CA9">
        <w:rPr>
          <w:rFonts w:asciiTheme="majorBidi" w:hAnsiTheme="majorBidi" w:cstheme="majorBidi" w:hint="cs"/>
          <w:rtl/>
        </w:rPr>
        <w:t xml:space="preserve">) </w:t>
      </w:r>
      <w:r w:rsidRPr="004E1CA9">
        <w:rPr>
          <w:rFonts w:asciiTheme="majorBidi" w:hAnsiTheme="majorBidi" w:cstheme="majorBidi"/>
          <w:rtl/>
        </w:rPr>
        <w:t>–</w:t>
      </w:r>
      <w:r w:rsidRPr="004E1CA9">
        <w:rPr>
          <w:rFonts w:asciiTheme="majorBidi" w:hAnsiTheme="majorBidi" w:cstheme="majorBidi" w:hint="cs"/>
          <w:rtl/>
        </w:rPr>
        <w:t xml:space="preserve"> "</w:t>
      </w:r>
      <w:r w:rsidRPr="005F3DC2">
        <w:rPr>
          <w:rFonts w:asciiTheme="majorBidi" w:hAnsiTheme="majorBidi"/>
          <w:rtl/>
        </w:rPr>
        <w:t>ומי שיודע בקרובו שהוא עני, חייב לתת לו</w:t>
      </w:r>
      <w:r>
        <w:rPr>
          <w:rFonts w:asciiTheme="majorBidi" w:hAnsiTheme="majorBidi" w:cstheme="majorBidi" w:hint="cs"/>
          <w:rtl/>
        </w:rPr>
        <w:t xml:space="preserve"> </w:t>
      </w:r>
      <w:r w:rsidRPr="005F3DC2">
        <w:rPr>
          <w:rFonts w:asciiTheme="majorBidi" w:hAnsiTheme="majorBidi"/>
          <w:rtl/>
        </w:rPr>
        <w:t>לפני שאר עניי</w:t>
      </w:r>
      <w:r w:rsidRPr="005F3DC2">
        <w:rPr>
          <w:rFonts w:asciiTheme="majorBidi" w:hAnsiTheme="majorBidi" w:hint="cs"/>
          <w:rtl/>
        </w:rPr>
        <w:t>ם".</w:t>
      </w:r>
    </w:p>
    <w:p w14:paraId="4BA56614" w14:textId="6F9DCBE8" w:rsidR="007A685C" w:rsidRPr="003D7574" w:rsidRDefault="007A685C" w:rsidP="007A685C">
      <w:pPr>
        <w:widowControl w:val="0"/>
        <w:autoSpaceDE w:val="0"/>
        <w:autoSpaceDN w:val="0"/>
        <w:adjustRightInd w:val="0"/>
        <w:ind w:left="397"/>
        <w:jc w:val="both"/>
        <w:rPr>
          <w:rFonts w:asciiTheme="majorBidi" w:hAnsiTheme="majorBidi" w:cstheme="majorBidi"/>
        </w:rPr>
      </w:pPr>
      <w:r>
        <w:rPr>
          <w:u w:val="single"/>
          <w:rtl/>
        </w:rPr>
        <w:t>הגריש"א</w:t>
      </w:r>
      <w:r>
        <w:rPr>
          <w:rtl/>
        </w:rPr>
        <w:t xml:space="preserve"> זצ"ל (וישמע משה ח"א עמ' קס"</w:t>
      </w:r>
      <w:r>
        <w:rPr>
          <w:rFonts w:hint="cs"/>
          <w:rtl/>
        </w:rPr>
        <w:t>ג</w:t>
      </w:r>
      <w:r>
        <w:rPr>
          <w:rtl/>
        </w:rPr>
        <w:t>) – "</w:t>
      </w:r>
      <w:r w:rsidRPr="007A685C">
        <w:rPr>
          <w:rtl/>
        </w:rPr>
        <w:t>שאלתי: האם מעות חטים לקמחא דפסחא יש בו חיוב כמו מתנות לאביונים, וא"כ צריך לתת מעצמו אף כשאין גובים, או שיש לו דין כמו מס העיר, שצריך ליתנו דווקא כשגובים ממנו. והשיב: שזה מצוה שחלה על כ"א, אין חיוב אבל יש מצוה</w:t>
      </w:r>
      <w:r>
        <w:rPr>
          <w:rFonts w:hint="cs"/>
          <w:rtl/>
        </w:rPr>
        <w:t>".</w:t>
      </w:r>
    </w:p>
    <w:p w14:paraId="63745BD9" w14:textId="77777777" w:rsidR="003D7574" w:rsidRPr="003D7574" w:rsidRDefault="003D7574" w:rsidP="003D7574">
      <w:pPr>
        <w:widowControl w:val="0"/>
        <w:autoSpaceDE w:val="0"/>
        <w:autoSpaceDN w:val="0"/>
        <w:adjustRightInd w:val="0"/>
        <w:jc w:val="both"/>
        <w:rPr>
          <w:rFonts w:asciiTheme="majorBidi" w:hAnsiTheme="majorBidi" w:cstheme="majorBidi"/>
        </w:rPr>
      </w:pPr>
    </w:p>
    <w:p w14:paraId="015C7A65" w14:textId="280EBAFA" w:rsidR="003D7574" w:rsidRPr="003D7574" w:rsidRDefault="003D7574" w:rsidP="003D7574">
      <w:pPr>
        <w:widowControl w:val="0"/>
        <w:numPr>
          <w:ilvl w:val="0"/>
          <w:numId w:val="18"/>
        </w:numPr>
        <w:autoSpaceDE w:val="0"/>
        <w:autoSpaceDN w:val="0"/>
        <w:adjustRightInd w:val="0"/>
        <w:jc w:val="both"/>
        <w:rPr>
          <w:rFonts w:asciiTheme="majorBidi" w:hAnsiTheme="majorBidi" w:cstheme="majorBidi"/>
        </w:rPr>
      </w:pPr>
      <w:r w:rsidRPr="003D7574">
        <w:rPr>
          <w:rFonts w:hint="cs"/>
          <w:color w:val="000000"/>
          <w:sz w:val="28"/>
          <w:szCs w:val="28"/>
          <w:u w:val="single"/>
          <w:rtl/>
        </w:rPr>
        <w:t>להתענות ביום ח</w:t>
      </w:r>
      <w:r>
        <w:rPr>
          <w:rFonts w:hint="cs"/>
          <w:color w:val="000000"/>
          <w:sz w:val="28"/>
          <w:szCs w:val="28"/>
          <w:u w:val="single"/>
          <w:rtl/>
        </w:rPr>
        <w:t>ו</w:t>
      </w:r>
      <w:r w:rsidRPr="003D7574">
        <w:rPr>
          <w:rFonts w:hint="cs"/>
          <w:color w:val="000000"/>
          <w:sz w:val="28"/>
          <w:szCs w:val="28"/>
          <w:u w:val="single"/>
          <w:rtl/>
        </w:rPr>
        <w:t>פתם</w:t>
      </w:r>
      <w:r>
        <w:rPr>
          <w:rFonts w:hint="cs"/>
          <w:color w:val="000000"/>
          <w:rtl/>
        </w:rPr>
        <w:t xml:space="preserve"> - </w:t>
      </w:r>
      <w:r w:rsidRPr="003D7574">
        <w:rPr>
          <w:rFonts w:hint="cs"/>
          <w:color w:val="000000"/>
          <w:rtl/>
        </w:rPr>
        <w:t>סעיף ב'</w:t>
      </w:r>
      <w:r>
        <w:rPr>
          <w:rFonts w:hint="cs"/>
          <w:color w:val="000000"/>
          <w:rtl/>
        </w:rPr>
        <w:t>.</w:t>
      </w:r>
    </w:p>
    <w:p w14:paraId="6B53095E" w14:textId="77777777" w:rsidR="003D7574" w:rsidRDefault="003D7574" w:rsidP="003D7574">
      <w:pPr>
        <w:numPr>
          <w:ilvl w:val="1"/>
          <w:numId w:val="18"/>
        </w:numPr>
        <w:jc w:val="both"/>
      </w:pPr>
      <w:r>
        <w:rPr>
          <w:rFonts w:hint="cs"/>
          <w:b/>
          <w:bCs/>
          <w:rtl/>
        </w:rPr>
        <w:t>חודש ניסן</w:t>
      </w:r>
      <w:r>
        <w:rPr>
          <w:rFonts w:hint="cs"/>
          <w:rtl/>
        </w:rPr>
        <w:t>.</w:t>
      </w:r>
    </w:p>
    <w:p w14:paraId="6B9B57FA" w14:textId="77777777" w:rsidR="003D7574" w:rsidRDefault="003D7574" w:rsidP="003D7574">
      <w:pPr>
        <w:numPr>
          <w:ilvl w:val="2"/>
          <w:numId w:val="18"/>
        </w:numPr>
        <w:jc w:val="both"/>
      </w:pPr>
      <w:r>
        <w:rPr>
          <w:rFonts w:hint="cs"/>
          <w:rtl/>
        </w:rPr>
        <w:t xml:space="preserve">מתענין, </w:t>
      </w:r>
      <w:r>
        <w:rPr>
          <w:rFonts w:hint="cs"/>
          <w:b/>
          <w:bCs/>
          <w:rtl/>
        </w:rPr>
        <w:t>אפי' בראש חודש</w:t>
      </w:r>
      <w:r>
        <w:rPr>
          <w:rFonts w:hint="cs"/>
          <w:rtl/>
        </w:rPr>
        <w:t xml:space="preserve"> [מפני שהוא אחד מן הימים שמתענים בהם].</w:t>
      </w:r>
    </w:p>
    <w:p w14:paraId="418B0356" w14:textId="77777777" w:rsidR="003D7574" w:rsidRDefault="003D7574" w:rsidP="003D7574">
      <w:pPr>
        <w:numPr>
          <w:ilvl w:val="3"/>
          <w:numId w:val="18"/>
        </w:numPr>
        <w:jc w:val="both"/>
      </w:pPr>
      <w:r>
        <w:rPr>
          <w:rFonts w:hint="cs"/>
          <w:u w:val="single"/>
          <w:rtl/>
        </w:rPr>
        <w:t>רמ"א</w:t>
      </w:r>
      <w:r>
        <w:rPr>
          <w:rFonts w:hint="cs"/>
          <w:rtl/>
        </w:rPr>
        <w:t xml:space="preserve"> (סעי' א', או"ח סי' תקע"ג סעי' א', דר"מ סי' תק"פ ס"ק א').</w:t>
      </w:r>
    </w:p>
    <w:p w14:paraId="0D0BDB47" w14:textId="77777777" w:rsidR="003D7574" w:rsidRDefault="003D7574" w:rsidP="003D7574">
      <w:pPr>
        <w:numPr>
          <w:ilvl w:val="3"/>
          <w:numId w:val="18"/>
        </w:numPr>
        <w:jc w:val="both"/>
      </w:pPr>
      <w:r>
        <w:rPr>
          <w:rFonts w:hint="cs"/>
          <w:u w:val="single"/>
          <w:rtl/>
        </w:rPr>
        <w:t>לבוש</w:t>
      </w:r>
      <w:r>
        <w:rPr>
          <w:rFonts w:hint="cs"/>
          <w:rtl/>
        </w:rPr>
        <w:t xml:space="preserve"> (או"ח סי' תקע"ג סעי' א').</w:t>
      </w:r>
    </w:p>
    <w:p w14:paraId="1AE7EEE3" w14:textId="77777777" w:rsidR="003D7574" w:rsidRDefault="003D7574" w:rsidP="003D7574">
      <w:pPr>
        <w:numPr>
          <w:ilvl w:val="3"/>
          <w:numId w:val="18"/>
        </w:numPr>
        <w:jc w:val="both"/>
      </w:pPr>
      <w:r>
        <w:rPr>
          <w:rFonts w:hint="cs"/>
          <w:u w:val="single"/>
          <w:rtl/>
        </w:rPr>
        <w:t>לחם רב</w:t>
      </w:r>
      <w:r>
        <w:rPr>
          <w:rFonts w:hint="cs"/>
          <w:rtl/>
        </w:rPr>
        <w:t xml:space="preserve"> (או"ח סי' תקע"ג ס"ק א').</w:t>
      </w:r>
    </w:p>
    <w:p w14:paraId="0D8683FC" w14:textId="47547BBE" w:rsidR="00F313D5" w:rsidRPr="00F313D5" w:rsidRDefault="00F313D5" w:rsidP="00F313D5">
      <w:pPr>
        <w:numPr>
          <w:ilvl w:val="3"/>
          <w:numId w:val="18"/>
        </w:numPr>
        <w:jc w:val="both"/>
      </w:pPr>
      <w:bookmarkStart w:id="5" w:name="_Hlk68430247"/>
      <w:r w:rsidRPr="00F313D5">
        <w:rPr>
          <w:rFonts w:hint="cs"/>
          <w:u w:val="single"/>
          <w:rtl/>
        </w:rPr>
        <w:t>חק יעקב</w:t>
      </w:r>
      <w:r>
        <w:rPr>
          <w:rFonts w:hint="cs"/>
          <w:rtl/>
        </w:rPr>
        <w:t xml:space="preserve"> (סי' תכ"ט ס"'ק ח') </w:t>
      </w:r>
      <w:r>
        <w:rPr>
          <w:rtl/>
        </w:rPr>
        <w:t>–</w:t>
      </w:r>
      <w:r>
        <w:rPr>
          <w:rFonts w:hint="cs"/>
          <w:rtl/>
        </w:rPr>
        <w:t xml:space="preserve"> "</w:t>
      </w:r>
      <w:r>
        <w:rPr>
          <w:rtl/>
        </w:rPr>
        <w:t>תענית כלל. אין למידין מן הכללות אפילו במקום שנאמר בו חוץ [עירובין כז, א], דתענית חתנים ג"כ מתענין בו אפילו בראש חדש ניסן עצמו, כמו שכתב הרב לקמן סימן תקע"ג</w:t>
      </w:r>
      <w:r>
        <w:rPr>
          <w:rFonts w:hint="cs"/>
          <w:rtl/>
        </w:rPr>
        <w:t>".</w:t>
      </w:r>
      <w:bookmarkEnd w:id="5"/>
    </w:p>
    <w:p w14:paraId="4EC447DD" w14:textId="204B8DAA" w:rsidR="003D7574" w:rsidRDefault="003D7574" w:rsidP="003D7574">
      <w:pPr>
        <w:numPr>
          <w:ilvl w:val="3"/>
          <w:numId w:val="18"/>
        </w:numPr>
        <w:jc w:val="both"/>
      </w:pPr>
      <w:r>
        <w:rPr>
          <w:rFonts w:hint="cs"/>
          <w:u w:val="single"/>
          <w:rtl/>
        </w:rPr>
        <w:t>א"ר</w:t>
      </w:r>
      <w:r>
        <w:rPr>
          <w:rFonts w:hint="cs"/>
          <w:rtl/>
        </w:rPr>
        <w:t xml:space="preserve"> (סי' תכ"ט ס"ק ד', א"ז ס"ק ג').</w:t>
      </w:r>
    </w:p>
    <w:p w14:paraId="5B05DB79" w14:textId="77777777" w:rsidR="003D7574" w:rsidRDefault="003D7574" w:rsidP="003D7574">
      <w:pPr>
        <w:numPr>
          <w:ilvl w:val="3"/>
          <w:numId w:val="18"/>
        </w:numPr>
        <w:jc w:val="both"/>
      </w:pPr>
      <w:r>
        <w:rPr>
          <w:rFonts w:hint="cs"/>
          <w:u w:val="single"/>
          <w:rtl/>
        </w:rPr>
        <w:t>חופת חתנים</w:t>
      </w:r>
      <w:r>
        <w:rPr>
          <w:rFonts w:hint="cs"/>
          <w:rtl/>
        </w:rPr>
        <w:t xml:space="preserve"> (דיני החופה אות א').</w:t>
      </w:r>
    </w:p>
    <w:p w14:paraId="0AC1AA45" w14:textId="281860C4" w:rsidR="003D7574" w:rsidRDefault="003D7574" w:rsidP="003D7574">
      <w:pPr>
        <w:numPr>
          <w:ilvl w:val="3"/>
          <w:numId w:val="18"/>
        </w:numPr>
        <w:jc w:val="both"/>
      </w:pPr>
      <w:bookmarkStart w:id="6" w:name="_Hlk68429603"/>
      <w:r>
        <w:rPr>
          <w:rFonts w:hint="cs"/>
          <w:u w:val="single"/>
          <w:rtl/>
        </w:rPr>
        <w:t>גר"ז</w:t>
      </w:r>
      <w:r>
        <w:rPr>
          <w:rFonts w:hint="cs"/>
          <w:rtl/>
        </w:rPr>
        <w:t xml:space="preserve"> (סי' תכ"ט סעי' ט') </w:t>
      </w:r>
      <w:r>
        <w:rPr>
          <w:rtl/>
        </w:rPr>
        <w:t>–</w:t>
      </w:r>
      <w:r>
        <w:rPr>
          <w:rFonts w:hint="cs"/>
          <w:rtl/>
        </w:rPr>
        <w:t xml:space="preserve"> "</w:t>
      </w:r>
      <w:r>
        <w:rPr>
          <w:rtl/>
        </w:rPr>
        <w:t>אבל החתן והכלה ביום חופתם נוהגין להתענות אפילו בר"ח ניסן</w:t>
      </w:r>
      <w:r>
        <w:rPr>
          <w:rFonts w:hint="cs"/>
          <w:rtl/>
        </w:rPr>
        <w:t>".</w:t>
      </w:r>
    </w:p>
    <w:p w14:paraId="42ADCF77" w14:textId="77777777" w:rsidR="003D7574" w:rsidRDefault="003D7574" w:rsidP="003D7574">
      <w:pPr>
        <w:numPr>
          <w:ilvl w:val="3"/>
          <w:numId w:val="18"/>
        </w:numPr>
        <w:jc w:val="both"/>
      </w:pPr>
      <w:r>
        <w:rPr>
          <w:rFonts w:hint="cs"/>
          <w:u w:val="single"/>
          <w:rtl/>
        </w:rPr>
        <w:t>ח"א</w:t>
      </w:r>
      <w:r>
        <w:rPr>
          <w:rFonts w:hint="cs"/>
          <w:rtl/>
        </w:rPr>
        <w:t xml:space="preserve"> (כלל קי"ט סעי' א', כלל קל"ב סעי' מ"ג, חכ"א כלל קכ"ט סעי' ב', סי' קע"א סעי' י"א).</w:t>
      </w:r>
    </w:p>
    <w:p w14:paraId="20FCDD20" w14:textId="77777777" w:rsidR="003D7574" w:rsidRDefault="003D7574" w:rsidP="003D7574">
      <w:pPr>
        <w:numPr>
          <w:ilvl w:val="3"/>
          <w:numId w:val="18"/>
        </w:numPr>
        <w:jc w:val="both"/>
      </w:pPr>
      <w:r>
        <w:rPr>
          <w:rFonts w:hint="cs"/>
          <w:u w:val="single"/>
          <w:rtl/>
        </w:rPr>
        <w:t>דרך החיים</w:t>
      </w:r>
      <w:r>
        <w:rPr>
          <w:rFonts w:hint="cs"/>
          <w:rtl/>
        </w:rPr>
        <w:t xml:space="preserve"> (סי' רכ"ג סעי' ב').</w:t>
      </w:r>
    </w:p>
    <w:p w14:paraId="1FBBE6C0" w14:textId="77777777" w:rsidR="003D7574" w:rsidRDefault="003D7574" w:rsidP="003D7574">
      <w:pPr>
        <w:numPr>
          <w:ilvl w:val="3"/>
          <w:numId w:val="18"/>
        </w:numPr>
        <w:jc w:val="both"/>
      </w:pPr>
      <w:r>
        <w:rPr>
          <w:rFonts w:hint="cs"/>
          <w:u w:val="single"/>
          <w:rtl/>
        </w:rPr>
        <w:t>קיצור שו"ע</w:t>
      </w:r>
      <w:r>
        <w:rPr>
          <w:rFonts w:hint="cs"/>
          <w:rtl/>
        </w:rPr>
        <w:t xml:space="preserve"> (סי' ק"ז סעי' ב', סי' קמ"ו סעי' ב').</w:t>
      </w:r>
    </w:p>
    <w:p w14:paraId="06900A3A" w14:textId="79C2B30A" w:rsidR="003D7574" w:rsidRDefault="003D7574" w:rsidP="003D7574">
      <w:pPr>
        <w:numPr>
          <w:ilvl w:val="3"/>
          <w:numId w:val="18"/>
        </w:numPr>
        <w:jc w:val="both"/>
      </w:pPr>
      <w:r>
        <w:rPr>
          <w:rFonts w:hint="cs"/>
          <w:u w:val="single"/>
          <w:rtl/>
        </w:rPr>
        <w:t>ערה"ש</w:t>
      </w:r>
      <w:r>
        <w:rPr>
          <w:rFonts w:hint="cs"/>
          <w:rtl/>
        </w:rPr>
        <w:t xml:space="preserve"> (או"ח סי' תכ"ט סעי' ג', סי' תקע"ג סעי' ב') </w:t>
      </w:r>
      <w:r>
        <w:rPr>
          <w:rtl/>
        </w:rPr>
        <w:t>–</w:t>
      </w:r>
      <w:r>
        <w:rPr>
          <w:rFonts w:hint="cs"/>
          <w:rtl/>
        </w:rPr>
        <w:t xml:space="preserve"> "</w:t>
      </w:r>
      <w:r>
        <w:rPr>
          <w:rtl/>
        </w:rPr>
        <w:t>וחתן ביום חופתו יכול להתענות</w:t>
      </w:r>
      <w:r>
        <w:rPr>
          <w:rFonts w:hint="cs"/>
          <w:rtl/>
        </w:rPr>
        <w:t>".</w:t>
      </w:r>
    </w:p>
    <w:p w14:paraId="5EE50891" w14:textId="2715C330" w:rsidR="003D7574" w:rsidRDefault="003D7574" w:rsidP="003D7574">
      <w:pPr>
        <w:numPr>
          <w:ilvl w:val="3"/>
          <w:numId w:val="18"/>
        </w:numPr>
        <w:jc w:val="both"/>
      </w:pPr>
      <w:r>
        <w:rPr>
          <w:rFonts w:hint="cs"/>
          <w:u w:val="single"/>
          <w:rtl/>
        </w:rPr>
        <w:t>מ"ב</w:t>
      </w:r>
      <w:r>
        <w:rPr>
          <w:rFonts w:hint="cs"/>
          <w:rtl/>
        </w:rPr>
        <w:t xml:space="preserve"> (סי' תכ"ט ס"ק י', סי' תקע"ג ס"ק ט') </w:t>
      </w:r>
      <w:r>
        <w:rPr>
          <w:rtl/>
        </w:rPr>
        <w:t>–</w:t>
      </w:r>
      <w:r>
        <w:rPr>
          <w:rFonts w:hint="cs"/>
          <w:rtl/>
        </w:rPr>
        <w:t xml:space="preserve"> "</w:t>
      </w:r>
      <w:r>
        <w:rPr>
          <w:rtl/>
        </w:rPr>
        <w:t>אבל החתן והכלה ביום חופתם נוהגים להתענות אפילו בר"ח ניסן</w:t>
      </w:r>
      <w:r>
        <w:rPr>
          <w:rFonts w:hint="cs"/>
          <w:rtl/>
        </w:rPr>
        <w:t>".</w:t>
      </w:r>
    </w:p>
    <w:bookmarkEnd w:id="6"/>
    <w:p w14:paraId="1386970B" w14:textId="77777777" w:rsidR="003D7574" w:rsidRDefault="003D7574" w:rsidP="003D7574">
      <w:pPr>
        <w:numPr>
          <w:ilvl w:val="3"/>
          <w:numId w:val="18"/>
        </w:numPr>
        <w:jc w:val="both"/>
      </w:pPr>
      <w:r>
        <w:rPr>
          <w:rFonts w:hint="cs"/>
          <w:u w:val="single"/>
          <w:rtl/>
        </w:rPr>
        <w:t>כה"ח</w:t>
      </w:r>
      <w:r>
        <w:rPr>
          <w:rFonts w:hint="cs"/>
          <w:rtl/>
        </w:rPr>
        <w:t xml:space="preserve"> (סי' תקע"ג ס"ק י"ב).</w:t>
      </w:r>
    </w:p>
    <w:p w14:paraId="2D5D37D8" w14:textId="77777777" w:rsidR="003D7574" w:rsidRDefault="003D7574" w:rsidP="003D7574">
      <w:pPr>
        <w:numPr>
          <w:ilvl w:val="3"/>
          <w:numId w:val="18"/>
        </w:numPr>
        <w:jc w:val="both"/>
      </w:pPr>
      <w:r>
        <w:rPr>
          <w:rFonts w:hint="cs"/>
          <w:u w:val="single"/>
          <w:rtl/>
        </w:rPr>
        <w:t>שלחן העזר</w:t>
      </w:r>
      <w:r>
        <w:rPr>
          <w:rFonts w:hint="cs"/>
          <w:rtl/>
        </w:rPr>
        <w:t xml:space="preserve"> (ח"ב סי' ו' סעי' ד', ס"ק ה').</w:t>
      </w:r>
    </w:p>
    <w:p w14:paraId="6C3431CF" w14:textId="58D4512E" w:rsidR="003D7574" w:rsidRDefault="003D7574" w:rsidP="003D7574">
      <w:pPr>
        <w:numPr>
          <w:ilvl w:val="3"/>
          <w:numId w:val="18"/>
        </w:numPr>
        <w:jc w:val="both"/>
      </w:pPr>
      <w:r>
        <w:rPr>
          <w:rFonts w:hint="cs"/>
          <w:u w:val="single"/>
          <w:rtl/>
        </w:rPr>
        <w:t>אג"מ</w:t>
      </w:r>
      <w:r>
        <w:rPr>
          <w:rFonts w:hint="cs"/>
          <w:rtl/>
        </w:rPr>
        <w:t xml:space="preserve"> (</w:t>
      </w:r>
      <w:r>
        <w:rPr>
          <w:rFonts w:hint="cs"/>
          <w:b/>
          <w:i/>
          <w:rtl/>
        </w:rPr>
        <w:t>ישמח לב ח"ד עמ' שפ"א אות ח'</w:t>
      </w:r>
      <w:r w:rsidR="005B20D2">
        <w:rPr>
          <w:rFonts w:hint="cs"/>
          <w:b/>
          <w:i/>
          <w:rtl/>
        </w:rPr>
        <w:t xml:space="preserve">, </w:t>
      </w:r>
      <w:r w:rsidR="005B20D2">
        <w:rPr>
          <w:rFonts w:hint="cs"/>
          <w:rtl/>
        </w:rPr>
        <w:t>שמעתתא דמשה שמועות משה סעי' ב'</w:t>
      </w:r>
      <w:r>
        <w:rPr>
          <w:rFonts w:hint="cs"/>
          <w:b/>
          <w:i/>
          <w:rtl/>
        </w:rPr>
        <w:t>).</w:t>
      </w:r>
    </w:p>
    <w:p w14:paraId="2967B1F6" w14:textId="77777777" w:rsidR="003D7574" w:rsidRDefault="003D7574" w:rsidP="003D7574">
      <w:pPr>
        <w:numPr>
          <w:ilvl w:val="3"/>
          <w:numId w:val="18"/>
        </w:numPr>
        <w:jc w:val="both"/>
      </w:pPr>
      <w:r>
        <w:rPr>
          <w:rFonts w:hint="cs"/>
          <w:u w:val="single"/>
          <w:rtl/>
        </w:rPr>
        <w:t>ילקוט יוסף</w:t>
      </w:r>
      <w:r>
        <w:rPr>
          <w:rFonts w:hint="cs"/>
          <w:rtl/>
        </w:rPr>
        <w:t xml:space="preserve"> (קיצור שו"ע סי' תרפ"ד מנהגי ט"ו בשבט סעי' ב').</w:t>
      </w:r>
    </w:p>
    <w:p w14:paraId="0A22E33E" w14:textId="77777777" w:rsidR="003D7574" w:rsidRDefault="003D7574" w:rsidP="003D7574">
      <w:pPr>
        <w:numPr>
          <w:ilvl w:val="3"/>
          <w:numId w:val="18"/>
        </w:numPr>
        <w:jc w:val="both"/>
      </w:pPr>
      <w:r>
        <w:rPr>
          <w:rFonts w:hint="cs"/>
          <w:u w:val="single"/>
          <w:rtl/>
        </w:rPr>
        <w:t>הנשואין כהלכתם</w:t>
      </w:r>
      <w:r>
        <w:rPr>
          <w:rFonts w:hint="cs"/>
          <w:rtl/>
        </w:rPr>
        <w:t xml:space="preserve"> (פרק ו' סעי' מ"א).</w:t>
      </w:r>
    </w:p>
    <w:p w14:paraId="77746FD3" w14:textId="77777777" w:rsidR="003D7574" w:rsidRDefault="003D7574" w:rsidP="003D7574">
      <w:pPr>
        <w:numPr>
          <w:ilvl w:val="2"/>
          <w:numId w:val="18"/>
        </w:numPr>
        <w:jc w:val="both"/>
      </w:pPr>
      <w:r>
        <w:rPr>
          <w:rFonts w:hint="cs"/>
          <w:b/>
          <w:bCs/>
          <w:rtl/>
        </w:rPr>
        <w:t>מי שאינו רגיל להתענות בראש חודש ניסן</w:t>
      </w:r>
      <w:r>
        <w:rPr>
          <w:rFonts w:hint="cs"/>
          <w:rtl/>
        </w:rPr>
        <w:t>.</w:t>
      </w:r>
    </w:p>
    <w:p w14:paraId="48F2FB98" w14:textId="77777777" w:rsidR="003D7574" w:rsidRDefault="003D7574" w:rsidP="003D7574">
      <w:pPr>
        <w:numPr>
          <w:ilvl w:val="3"/>
          <w:numId w:val="18"/>
        </w:numPr>
        <w:jc w:val="both"/>
      </w:pPr>
      <w:r>
        <w:rPr>
          <w:rFonts w:hint="cs"/>
          <w:rtl/>
        </w:rPr>
        <w:t>אין מתענין.</w:t>
      </w:r>
    </w:p>
    <w:p w14:paraId="2CAADF7F" w14:textId="77777777" w:rsidR="003D7574" w:rsidRDefault="003D7574" w:rsidP="003D7574">
      <w:pPr>
        <w:numPr>
          <w:ilvl w:val="4"/>
          <w:numId w:val="18"/>
        </w:numPr>
        <w:jc w:val="both"/>
      </w:pPr>
      <w:r>
        <w:rPr>
          <w:rFonts w:hint="cs"/>
          <w:u w:val="single"/>
          <w:rtl/>
        </w:rPr>
        <w:t>נהר שלום</w:t>
      </w:r>
      <w:r>
        <w:rPr>
          <w:rFonts w:hint="cs"/>
          <w:rtl/>
        </w:rPr>
        <w:t xml:space="preserve"> (סי' תקע"ג ס"ק ב') – "ראוי יותר".</w:t>
      </w:r>
    </w:p>
    <w:p w14:paraId="324CC67B" w14:textId="77777777" w:rsidR="003D7574" w:rsidRDefault="003D7574" w:rsidP="003D7574">
      <w:pPr>
        <w:numPr>
          <w:ilvl w:val="4"/>
          <w:numId w:val="18"/>
        </w:numPr>
        <w:jc w:val="both"/>
      </w:pPr>
      <w:r>
        <w:rPr>
          <w:rFonts w:hint="cs"/>
          <w:u w:val="single"/>
          <w:rtl/>
        </w:rPr>
        <w:t>שד"ח</w:t>
      </w:r>
      <w:r>
        <w:rPr>
          <w:rFonts w:hint="cs"/>
          <w:rtl/>
        </w:rPr>
        <w:t xml:space="preserve"> (אסיפת דינם מער' חתן וכלה אות ד' ד"ה ובימים) – "נהר שלום".</w:t>
      </w:r>
    </w:p>
    <w:p w14:paraId="46673121" w14:textId="77777777" w:rsidR="003D7574" w:rsidRDefault="003D7574" w:rsidP="003D7574">
      <w:pPr>
        <w:numPr>
          <w:ilvl w:val="4"/>
          <w:numId w:val="18"/>
        </w:numPr>
        <w:jc w:val="both"/>
      </w:pPr>
      <w:r>
        <w:rPr>
          <w:rFonts w:hint="cs"/>
          <w:u w:val="single"/>
          <w:rtl/>
        </w:rPr>
        <w:t>כה"ח</w:t>
      </w:r>
      <w:r>
        <w:rPr>
          <w:rFonts w:hint="cs"/>
          <w:rtl/>
        </w:rPr>
        <w:t xml:space="preserve"> (סי' תכ"ט ס"ק ל"ד, סי' תקע"ג ס"ק י"ד) – "והנה"ש".</w:t>
      </w:r>
    </w:p>
    <w:p w14:paraId="7FD48DA9" w14:textId="77777777" w:rsidR="003D7574" w:rsidRDefault="003D7574" w:rsidP="003D7574">
      <w:pPr>
        <w:numPr>
          <w:ilvl w:val="4"/>
          <w:numId w:val="18"/>
        </w:numPr>
        <w:jc w:val="both"/>
      </w:pPr>
      <w:r>
        <w:rPr>
          <w:rFonts w:hint="cs"/>
          <w:u w:val="single"/>
          <w:rtl/>
        </w:rPr>
        <w:t>הנשואין כהלכתם</w:t>
      </w:r>
      <w:r>
        <w:rPr>
          <w:rFonts w:hint="cs"/>
          <w:rtl/>
        </w:rPr>
        <w:t xml:space="preserve"> (פרק ו' סעי' ל"ט).</w:t>
      </w:r>
    </w:p>
    <w:p w14:paraId="184B81F6" w14:textId="77777777" w:rsidR="003D7574" w:rsidRDefault="003D7574" w:rsidP="003D7574">
      <w:pPr>
        <w:numPr>
          <w:ilvl w:val="3"/>
          <w:numId w:val="18"/>
        </w:numPr>
        <w:jc w:val="both"/>
      </w:pPr>
      <w:r>
        <w:rPr>
          <w:rFonts w:hint="cs"/>
          <w:rtl/>
        </w:rPr>
        <w:t>מתענין.</w:t>
      </w:r>
    </w:p>
    <w:p w14:paraId="23C56DB2" w14:textId="77777777" w:rsidR="003D7574" w:rsidRDefault="003D7574" w:rsidP="003D7574">
      <w:pPr>
        <w:numPr>
          <w:ilvl w:val="4"/>
          <w:numId w:val="18"/>
        </w:numPr>
        <w:jc w:val="both"/>
      </w:pPr>
      <w:r>
        <w:rPr>
          <w:rFonts w:hint="cs"/>
          <w:rtl/>
        </w:rPr>
        <w:t xml:space="preserve">עי' </w:t>
      </w:r>
      <w:r>
        <w:rPr>
          <w:rFonts w:hint="cs"/>
          <w:u w:val="single"/>
          <w:rtl/>
        </w:rPr>
        <w:t>שלחן העזר</w:t>
      </w:r>
      <w:r>
        <w:rPr>
          <w:rFonts w:hint="cs"/>
          <w:rtl/>
        </w:rPr>
        <w:t xml:space="preserve"> (ח"ב סי' ו' סעי' ד' ס"ק ה', עי' ס"ק ז') – "נהר שלום ... אלא דמ"מ נהגו העולם כהרמ"א דאפי' בר"ח ניסן מתענין חו"כ אלא דמ"מ במקום שיש צורך יש להקל וכמ"ש בשד"ח שם".</w:t>
      </w:r>
    </w:p>
    <w:p w14:paraId="680E0966" w14:textId="77777777" w:rsidR="003D7574" w:rsidRDefault="003D7574" w:rsidP="003D7574">
      <w:pPr>
        <w:numPr>
          <w:ilvl w:val="4"/>
          <w:numId w:val="18"/>
        </w:numPr>
        <w:jc w:val="both"/>
      </w:pPr>
      <w:r>
        <w:rPr>
          <w:rFonts w:hint="cs"/>
          <w:u w:val="single"/>
          <w:rtl/>
        </w:rPr>
        <w:t>תורת חיים</w:t>
      </w:r>
      <w:r>
        <w:rPr>
          <w:rFonts w:hint="cs"/>
          <w:rtl/>
        </w:rPr>
        <w:t xml:space="preserve"> (סי' תקע"ג ס"ק ד') – "בנהר שלום ... ועיי' בד"מ בסי' תק"פ דר"ח ניסן כיון שדרכן של בנ"א להתענות בהן יתענה החתן ע"ש משמע אפי' אם לא נהג החתן להתענות בו, דכיון שהותר יום זה לתענות הותר ג"כ לחתן, וכן המנהג"), </w:t>
      </w:r>
      <w:r>
        <w:rPr>
          <w:rFonts w:hint="cs"/>
          <w:u w:val="single"/>
          <w:rtl/>
        </w:rPr>
        <w:t>הגרשז"א</w:t>
      </w:r>
      <w:r>
        <w:rPr>
          <w:rFonts w:hint="cs"/>
          <w:rtl/>
        </w:rPr>
        <w:t xml:space="preserve"> זצ"ל (הליכות שלמה פסח פרק ב' סעי' ג', "המנהג שהחתן והכלה מתענים ביום חופתם שחל בר"ח ניסן, אף אם אינם מתענים ביום זה בכל שנה".</w:t>
      </w:r>
    </w:p>
    <w:p w14:paraId="7D8B6FAF" w14:textId="77777777" w:rsidR="003D7574" w:rsidRDefault="003D7574" w:rsidP="003D7574">
      <w:pPr>
        <w:numPr>
          <w:ilvl w:val="4"/>
          <w:numId w:val="18"/>
        </w:numPr>
        <w:jc w:val="both"/>
      </w:pPr>
      <w:r>
        <w:rPr>
          <w:rFonts w:hint="cs"/>
          <w:b/>
          <w:bCs/>
          <w:rtl/>
        </w:rPr>
        <w:t>סתימות כל</w:t>
      </w:r>
      <w:r>
        <w:rPr>
          <w:rFonts w:hint="cs"/>
          <w:rtl/>
        </w:rPr>
        <w:t xml:space="preserve"> </w:t>
      </w:r>
      <w:r>
        <w:rPr>
          <w:rFonts w:hint="cs"/>
          <w:u w:val="single"/>
          <w:rtl/>
        </w:rPr>
        <w:t>הפוסקים</w:t>
      </w:r>
      <w:r>
        <w:rPr>
          <w:rFonts w:hint="cs"/>
          <w:rtl/>
        </w:rPr>
        <w:t>.</w:t>
      </w:r>
    </w:p>
    <w:p w14:paraId="69488069" w14:textId="77777777" w:rsidR="003D7574" w:rsidRDefault="003D7574" w:rsidP="003D7574">
      <w:pPr>
        <w:numPr>
          <w:ilvl w:val="3"/>
          <w:numId w:val="18"/>
        </w:numPr>
        <w:jc w:val="both"/>
      </w:pPr>
      <w:r>
        <w:rPr>
          <w:rFonts w:hint="cs"/>
          <w:rtl/>
        </w:rPr>
        <w:t xml:space="preserve">מראי מקומות – </w:t>
      </w:r>
      <w:r>
        <w:rPr>
          <w:rFonts w:hint="cs"/>
          <w:u w:val="single"/>
          <w:rtl/>
        </w:rPr>
        <w:t>נטעי גבריאל</w:t>
      </w:r>
      <w:r>
        <w:rPr>
          <w:rFonts w:hint="cs"/>
          <w:rtl/>
        </w:rPr>
        <w:t xml:space="preserve"> (נשואין פרק ו' סעי' ב'), </w:t>
      </w:r>
      <w:r>
        <w:rPr>
          <w:rFonts w:hint="cs"/>
          <w:u w:val="single"/>
          <w:rtl/>
        </w:rPr>
        <w:t>פסקי תשובות</w:t>
      </w:r>
      <w:r>
        <w:rPr>
          <w:rFonts w:hint="cs"/>
          <w:rtl/>
        </w:rPr>
        <w:t xml:space="preserve"> (סי' תקע"ג אות א').</w:t>
      </w:r>
    </w:p>
    <w:p w14:paraId="1D733575" w14:textId="77777777" w:rsidR="003D7574" w:rsidRDefault="003D7574" w:rsidP="003D7574">
      <w:pPr>
        <w:numPr>
          <w:ilvl w:val="4"/>
          <w:numId w:val="18"/>
        </w:numPr>
        <w:jc w:val="both"/>
      </w:pPr>
      <w:r>
        <w:rPr>
          <w:rFonts w:hint="cs"/>
          <w:u w:val="single"/>
          <w:rtl/>
        </w:rPr>
        <w:t>פמ"ג</w:t>
      </w:r>
      <w:r>
        <w:rPr>
          <w:rFonts w:hint="cs"/>
          <w:rtl/>
        </w:rPr>
        <w:t xml:space="preserve"> (אשל אברהם הקדמה לסי' תק"פ) – "ומה שכתוב בסימן תקע"ג י"ל מי שנוהג להתענות בלאו הכי בראש חודש ניסן, וצ"ע".</w:t>
      </w:r>
    </w:p>
    <w:p w14:paraId="67D67FE6" w14:textId="77777777" w:rsidR="003D7574" w:rsidRDefault="003D7574" w:rsidP="003D7574">
      <w:pPr>
        <w:numPr>
          <w:ilvl w:val="4"/>
          <w:numId w:val="18"/>
        </w:numPr>
        <w:jc w:val="both"/>
      </w:pPr>
      <w:r>
        <w:rPr>
          <w:rFonts w:hint="cs"/>
          <w:u w:val="single"/>
          <w:rtl/>
        </w:rPr>
        <w:t>תוספת אדם</w:t>
      </w:r>
      <w:r>
        <w:rPr>
          <w:rFonts w:hint="cs"/>
          <w:rtl/>
        </w:rPr>
        <w:t xml:space="preserve"> (על ח"א כלל קל"ב אות נ"ז) – "ומ"מ נכון דמי שנוהג תענית צדיקים יתענה ערב ר"ח ניסן תמורת ר"ח ניסן אף מי שאינו נוהג להתענות בער"ח של כל השנה".</w:t>
      </w:r>
    </w:p>
    <w:p w14:paraId="2AF595D0" w14:textId="77777777" w:rsidR="003D7574" w:rsidRDefault="003D7574" w:rsidP="003D7574">
      <w:pPr>
        <w:numPr>
          <w:ilvl w:val="2"/>
          <w:numId w:val="18"/>
        </w:numPr>
        <w:jc w:val="both"/>
      </w:pPr>
      <w:r>
        <w:rPr>
          <w:rFonts w:hint="cs"/>
          <w:b/>
          <w:bCs/>
          <w:rtl/>
        </w:rPr>
        <w:t>הכלה בראש חודש</w:t>
      </w:r>
      <w:r>
        <w:rPr>
          <w:rFonts w:hint="cs"/>
          <w:rtl/>
        </w:rPr>
        <w:t>.</w:t>
      </w:r>
    </w:p>
    <w:p w14:paraId="2A811EAF" w14:textId="77777777" w:rsidR="003D7574" w:rsidRDefault="003D7574" w:rsidP="003D7574">
      <w:pPr>
        <w:numPr>
          <w:ilvl w:val="3"/>
          <w:numId w:val="18"/>
        </w:numPr>
        <w:jc w:val="both"/>
      </w:pPr>
      <w:r>
        <w:rPr>
          <w:rFonts w:hint="cs"/>
          <w:rtl/>
        </w:rPr>
        <w:t xml:space="preserve">אין מתענין – </w:t>
      </w:r>
      <w:r>
        <w:rPr>
          <w:rFonts w:hint="cs"/>
          <w:u w:val="single"/>
          <w:rtl/>
        </w:rPr>
        <w:t>תורת חיים</w:t>
      </w:r>
      <w:r>
        <w:rPr>
          <w:rFonts w:hint="cs"/>
          <w:rtl/>
        </w:rPr>
        <w:t xml:space="preserve"> (סי' תקע"ג ס"ק ד', "שהוא א' מן הימי' שמתעני' בהם, נלע"ד דרק אנשי' צריכי' להתענות בימי' התם מהטעמי' הנזכרי' בסי' תק"פ, ולכן לא נזכר כאן דרק החתן יתענה, אבל הכלה י"ל דאינה מתענות דמעולם לא הותרה ר"ח לההענות אצל נשי', אבל בא"ע סי' ס"א כ' הרמ"א דנוהגי' דהחתן והכלה מתעני' דשם מיירי בשאר ימות השנה").</w:t>
      </w:r>
    </w:p>
    <w:p w14:paraId="3682FC69" w14:textId="77777777" w:rsidR="003D7574" w:rsidRDefault="003D7574" w:rsidP="003D7574">
      <w:pPr>
        <w:numPr>
          <w:ilvl w:val="3"/>
          <w:numId w:val="18"/>
        </w:numPr>
        <w:jc w:val="both"/>
      </w:pPr>
      <w:r>
        <w:rPr>
          <w:rFonts w:hint="cs"/>
          <w:rtl/>
        </w:rPr>
        <w:t xml:space="preserve">מתענין – </w:t>
      </w:r>
      <w:r>
        <w:rPr>
          <w:rFonts w:hint="cs"/>
          <w:u w:val="single"/>
          <w:rtl/>
        </w:rPr>
        <w:t>הגרשז"א</w:t>
      </w:r>
      <w:r>
        <w:rPr>
          <w:rFonts w:hint="cs"/>
          <w:rtl/>
        </w:rPr>
        <w:t xml:space="preserve"> זצ"ל (הליכות שלמה פסח פרק ב' סעי' ג', לשונו מובא לעיל).</w:t>
      </w:r>
    </w:p>
    <w:p w14:paraId="5A1A2401" w14:textId="77777777" w:rsidR="003D7574" w:rsidRDefault="003D7574" w:rsidP="003D7574">
      <w:pPr>
        <w:numPr>
          <w:ilvl w:val="3"/>
          <w:numId w:val="18"/>
        </w:numPr>
        <w:jc w:val="both"/>
      </w:pPr>
      <w:r>
        <w:rPr>
          <w:rFonts w:hint="cs"/>
          <w:rtl/>
        </w:rPr>
        <w:t xml:space="preserve">מראי מקומות – </w:t>
      </w:r>
      <w:r>
        <w:rPr>
          <w:rFonts w:hint="cs"/>
          <w:u w:val="single"/>
          <w:rtl/>
        </w:rPr>
        <w:t>נטעי גבריאל</w:t>
      </w:r>
      <w:r>
        <w:rPr>
          <w:rFonts w:hint="cs"/>
          <w:rtl/>
        </w:rPr>
        <w:t xml:space="preserve"> (נשואין פרק ו' סעי' ב').</w:t>
      </w:r>
    </w:p>
    <w:p w14:paraId="37E42EBA" w14:textId="77777777" w:rsidR="003D7574" w:rsidRDefault="003D7574" w:rsidP="003D7574">
      <w:pPr>
        <w:numPr>
          <w:ilvl w:val="2"/>
          <w:numId w:val="18"/>
        </w:numPr>
        <w:jc w:val="both"/>
      </w:pPr>
      <w:r>
        <w:rPr>
          <w:rFonts w:hint="cs"/>
          <w:rtl/>
        </w:rPr>
        <w:t xml:space="preserve">מראי מקומות – </w:t>
      </w:r>
      <w:r>
        <w:rPr>
          <w:rFonts w:hint="cs"/>
          <w:u w:val="single"/>
          <w:rtl/>
        </w:rPr>
        <w:t>מחה"ש</w:t>
      </w:r>
      <w:r>
        <w:rPr>
          <w:rFonts w:hint="cs"/>
          <w:rtl/>
        </w:rPr>
        <w:t xml:space="preserve"> (סי' תכ"ט סוף ס"ק ו').</w:t>
      </w:r>
    </w:p>
    <w:p w14:paraId="08809E5F" w14:textId="49484D85" w:rsidR="00F313D5" w:rsidRPr="00F313D5" w:rsidRDefault="00F313D5" w:rsidP="003D7574">
      <w:pPr>
        <w:numPr>
          <w:ilvl w:val="3"/>
          <w:numId w:val="18"/>
        </w:numPr>
        <w:jc w:val="both"/>
      </w:pPr>
      <w:r w:rsidRPr="00FD42C5">
        <w:rPr>
          <w:rFonts w:hint="cs"/>
          <w:u w:val="single"/>
          <w:rtl/>
        </w:rPr>
        <w:t>חוט שני</w:t>
      </w:r>
      <w:r>
        <w:rPr>
          <w:rFonts w:hint="cs"/>
          <w:rtl/>
        </w:rPr>
        <w:t xml:space="preserve"> (פסח פרק א' סוף ס"ק ג', עמ' נ"ב) </w:t>
      </w:r>
      <w:r>
        <w:rPr>
          <w:rtl/>
        </w:rPr>
        <w:t>–</w:t>
      </w:r>
      <w:r>
        <w:rPr>
          <w:rFonts w:hint="cs"/>
          <w:rtl/>
        </w:rPr>
        <w:t xml:space="preserve"> "</w:t>
      </w:r>
      <w:r w:rsidRPr="00FD42C5">
        <w:rPr>
          <w:rtl/>
        </w:rPr>
        <w:t>ולמעשה המנהג שהחתן והכלה מתענין בחודש ניסן ביוס חופתם, רק אם יש צירופים אחרים יש להקל כגון אם הם חלשים וכיוצ"ב. מ"מ אם אפשר להם להתענות עד מנחה גדולה הוא ודאי טוב".</w:t>
      </w:r>
    </w:p>
    <w:p w14:paraId="47E172C8" w14:textId="2372DC78" w:rsidR="003D7574" w:rsidRDefault="003D7574" w:rsidP="003D7574">
      <w:pPr>
        <w:numPr>
          <w:ilvl w:val="3"/>
          <w:numId w:val="18"/>
        </w:numPr>
        <w:jc w:val="both"/>
      </w:pPr>
      <w:r>
        <w:rPr>
          <w:rFonts w:hint="cs"/>
          <w:u w:val="single"/>
          <w:rtl/>
        </w:rPr>
        <w:t>מועדים וזמנים</w:t>
      </w:r>
      <w:r>
        <w:rPr>
          <w:rFonts w:hint="cs"/>
          <w:rtl/>
        </w:rPr>
        <w:t xml:space="preserve"> (ח"ה סי' של"ז) – "ולדברינו תמוהין דברי הרמ"א (תקע"ג) שפוסק דחתן ביום חופתו מתענה בר"ח ניסן כיון שזהו מהימים שמתענין ממגלת תענית, ולדברינו הלוא אין מתענין עד סוף היום דאסור מדינא בתענית, ומדבריו משמע שאפילו החופה בלילה מתענה עד סוף היום בר"ח ניסן, </w:t>
      </w:r>
      <w:r>
        <w:rPr>
          <w:rFonts w:hint="cs"/>
          <w:b/>
          <w:bCs/>
          <w:rtl/>
        </w:rPr>
        <w:t>ודבריו צע"ג</w:t>
      </w:r>
      <w:r>
        <w:rPr>
          <w:rFonts w:hint="cs"/>
          <w:rtl/>
        </w:rPr>
        <w:t xml:space="preserve"> היאך נתיר האסור דרבנן להתענות בר"ח, וע"כ נראה שנכון לעשות החופה בר"ח ניסן ביום, ואז אולי נסמוך על הפוסקים דשרי בר"ח תענית שעות ושוב שרי להתענות עד שעת החופה, וכה"ג לא ייכנס אז ביום חופתו לעיקר אסור תענית בר"ח וכנלע"ד וצ"ב בפוסקים".</w:t>
      </w:r>
    </w:p>
    <w:p w14:paraId="2EFD3B00" w14:textId="77777777" w:rsidR="003D7574" w:rsidRDefault="003D7574" w:rsidP="003D7574">
      <w:pPr>
        <w:jc w:val="both"/>
      </w:pPr>
    </w:p>
    <w:p w14:paraId="43CD2865" w14:textId="77777777" w:rsidR="003D7574" w:rsidRDefault="003D7574" w:rsidP="003D7574">
      <w:pPr>
        <w:numPr>
          <w:ilvl w:val="1"/>
          <w:numId w:val="18"/>
        </w:numPr>
        <w:jc w:val="both"/>
      </w:pPr>
      <w:r>
        <w:rPr>
          <w:rFonts w:hint="cs"/>
          <w:b/>
          <w:bCs/>
          <w:rtl/>
        </w:rPr>
        <w:t>ערב פסח</w:t>
      </w:r>
      <w:r>
        <w:rPr>
          <w:rFonts w:hint="cs"/>
          <w:rtl/>
        </w:rPr>
        <w:t>.</w:t>
      </w:r>
    </w:p>
    <w:p w14:paraId="309389C7" w14:textId="77777777" w:rsidR="003D7574" w:rsidRDefault="003D7574" w:rsidP="003D7574">
      <w:pPr>
        <w:numPr>
          <w:ilvl w:val="2"/>
          <w:numId w:val="18"/>
        </w:numPr>
        <w:jc w:val="both"/>
      </w:pPr>
      <w:r>
        <w:rPr>
          <w:rFonts w:hint="cs"/>
          <w:rtl/>
        </w:rPr>
        <w:t>בכור.</w:t>
      </w:r>
    </w:p>
    <w:p w14:paraId="27195E07" w14:textId="77777777" w:rsidR="003D7574" w:rsidRDefault="003D7574" w:rsidP="003D7574">
      <w:pPr>
        <w:numPr>
          <w:ilvl w:val="3"/>
          <w:numId w:val="18"/>
        </w:numPr>
        <w:jc w:val="both"/>
      </w:pPr>
      <w:r>
        <w:rPr>
          <w:rFonts w:hint="cs"/>
          <w:u w:val="single"/>
          <w:rtl/>
        </w:rPr>
        <w:t>ברכי יוסף</w:t>
      </w:r>
      <w:r>
        <w:rPr>
          <w:rFonts w:hint="cs"/>
          <w:rtl/>
        </w:rPr>
        <w:t xml:space="preserve"> (או"ח סי' ת"ע ס"ק ב'), </w:t>
      </w:r>
      <w:r>
        <w:rPr>
          <w:rFonts w:hint="cs"/>
          <w:u w:val="single"/>
          <w:rtl/>
        </w:rPr>
        <w:t>שלחן העזר</w:t>
      </w:r>
      <w:r>
        <w:rPr>
          <w:rFonts w:hint="cs"/>
          <w:rtl/>
        </w:rPr>
        <w:t xml:space="preserve"> (ח"ב סי' ו' ס"ק ד') – "חתן בכור שנשא ערב פסח מותר מותר לאכול אליבא דכולי עלמא. ומה שנהגו להתענות ביום חתונתו וכניסתו לחופה הטעם שלא ישתכר ותהיה דעתו מיושבת עליו, וזהו במקום שמברכין ז' ברכות בהעלות המנחה, אבל בארץ מצרים מברכין ז' ברכות בבקר. הרב מהר"ר ישועה זיין בתשובו' שערי ישועה כ"י שער א"ח שער ו' סי' א'. וכן כתב הרב מהר"י עאייאש בשו"ת בית יהודה ח"ב סי' כ"ג דחתן בכור מותר לאכול בערב פסח, והוסיף עוד דאם ירצה להחמיר על עצמו אינו רשאי, ומ"ש מור"ם בא"ה (סי' סא סע' א) דהחתן מתענה ביום חתונתו אין לסמוך על זה ולא נהגו כך. עכ"ד. ולי ההדיוט נראה דמאחר דבני אשכנז ופולין רבבות אלפי ישראל נוהגין להתענות ביום החתונה, וכמה עיירות משאר גלילות רהטי אבתרייהו במנהג זה, אם ירצה להחמיר ולהתענות רשאי, ותבוא עליו ברכה, דאע"ג דתענית בכורות אין לו עיקר כי אם ממסכת סופרים, ובירושלמי כמעט משמע להפך, כמש"ל אות א' בס"ד. אשתרבובי אשתרבב האידנא האי מנהגא להתענות הבכורות בכל תפוצות ישראל וקבעוהו חובה. וכבר הרב בית דוד סי' רמ"ה פקפק במ"ש מהר"ש הלוי דבעל הברית בכור לא יתענה, מטעם דאשכחן דתענית בכורות דחי לתלת מילי, ניסן וערב י"ט ויום קרבן, ע"ש באורך. ולפחות יועילו הני טעמי שאם החתן נפשו אוותה להתענות רשאי ותע"ב. ומ"ש הרב מהר"י זיין דטעם החתן שמתענה היינו כי נהוג לישא בעת מנחה, כבר שמענו וראינו בארץ הצבי ובכמה עיירות שהבחורים נושאים במנחה ואינם מתענים. ועמ"ש הרב בית חדש סוף סי' תכ"ט".</w:t>
      </w:r>
    </w:p>
    <w:p w14:paraId="1338F801" w14:textId="77777777" w:rsidR="003D7574" w:rsidRDefault="003D7574" w:rsidP="003D7574">
      <w:pPr>
        <w:numPr>
          <w:ilvl w:val="3"/>
          <w:numId w:val="18"/>
        </w:numPr>
        <w:jc w:val="both"/>
      </w:pPr>
      <w:r>
        <w:rPr>
          <w:rFonts w:hint="cs"/>
          <w:rtl/>
        </w:rPr>
        <w:t>מתענין.</w:t>
      </w:r>
    </w:p>
    <w:p w14:paraId="0B8F0074" w14:textId="77777777" w:rsidR="003D7574" w:rsidRDefault="003D7574" w:rsidP="003D7574">
      <w:pPr>
        <w:numPr>
          <w:ilvl w:val="4"/>
          <w:numId w:val="18"/>
        </w:numPr>
        <w:jc w:val="both"/>
      </w:pPr>
      <w:r>
        <w:rPr>
          <w:rFonts w:hint="cs"/>
          <w:u w:val="single"/>
          <w:rtl/>
        </w:rPr>
        <w:t>חופת חתנים</w:t>
      </w:r>
      <w:r>
        <w:rPr>
          <w:rFonts w:hint="cs"/>
          <w:rtl/>
        </w:rPr>
        <w:t xml:space="preserve"> (דיני החופה אות א') – "וחתן בכור שנשא אשה בערב פסח אס נפשו איותה להתענות תע"ב דלא כמאן דאסר הרב ברכי יוסף הי"ו א"ח סי' תע"ב עי"ש ולעקד"נ דראוי שיתענה כיון דמצטרף טעמא אחרינא דהוי יום כפרה דידיה מיהו אם אינו בכור נראה דלא יתענה דשאני מתענית הבכורות דיש לו עיקר ממס' סופרים והוי נמי פרסומי ניסא כמו שכתוב הרב בית דוד ע"ש אבל תענית החתנים אינו ראוי דידחה לתלת מילי עי"ט וכו'".</w:t>
      </w:r>
    </w:p>
    <w:p w14:paraId="08111D90" w14:textId="77777777" w:rsidR="003D7574" w:rsidRDefault="003D7574" w:rsidP="003D7574">
      <w:pPr>
        <w:numPr>
          <w:ilvl w:val="2"/>
          <w:numId w:val="18"/>
        </w:numPr>
        <w:jc w:val="both"/>
      </w:pPr>
      <w:r>
        <w:rPr>
          <w:rFonts w:hint="cs"/>
          <w:b/>
          <w:bCs/>
          <w:rtl/>
        </w:rPr>
        <w:t>אינו בכור</w:t>
      </w:r>
      <w:r>
        <w:rPr>
          <w:rFonts w:hint="cs"/>
          <w:rtl/>
        </w:rPr>
        <w:t>.</w:t>
      </w:r>
    </w:p>
    <w:p w14:paraId="283E0457" w14:textId="4863EFF6" w:rsidR="003D7574" w:rsidRDefault="003D7574" w:rsidP="003D7574">
      <w:pPr>
        <w:numPr>
          <w:ilvl w:val="3"/>
          <w:numId w:val="18"/>
        </w:numPr>
        <w:jc w:val="both"/>
      </w:pPr>
      <w:r>
        <w:rPr>
          <w:rFonts w:hint="cs"/>
          <w:rtl/>
        </w:rPr>
        <w:t xml:space="preserve">אין מתענין – </w:t>
      </w:r>
      <w:r>
        <w:rPr>
          <w:rFonts w:hint="cs"/>
          <w:u w:val="single"/>
          <w:rtl/>
        </w:rPr>
        <w:t>חופת חתנים</w:t>
      </w:r>
      <w:r>
        <w:rPr>
          <w:rFonts w:hint="cs"/>
          <w:rtl/>
        </w:rPr>
        <w:t xml:space="preserve"> (דיני החופה אות א', לשונו מובא לעיל), </w:t>
      </w:r>
      <w:r>
        <w:rPr>
          <w:rFonts w:hint="cs"/>
          <w:u w:val="single"/>
          <w:rtl/>
        </w:rPr>
        <w:t>שלחן העזר</w:t>
      </w:r>
      <w:r>
        <w:rPr>
          <w:rFonts w:hint="cs"/>
          <w:rtl/>
        </w:rPr>
        <w:t xml:space="preserve"> (ח"ב סי' ו' סעי' ד', ס"ק ד').</w:t>
      </w:r>
    </w:p>
    <w:p w14:paraId="08D2BBAB" w14:textId="77777777" w:rsidR="003D7574" w:rsidRDefault="003D7574" w:rsidP="003D7574">
      <w:pPr>
        <w:jc w:val="both"/>
      </w:pPr>
    </w:p>
    <w:p w14:paraId="17763470" w14:textId="77777777" w:rsidR="003D7574" w:rsidRDefault="003D7574" w:rsidP="003D7574">
      <w:pPr>
        <w:numPr>
          <w:ilvl w:val="1"/>
          <w:numId w:val="18"/>
        </w:numPr>
        <w:jc w:val="both"/>
      </w:pPr>
      <w:r>
        <w:rPr>
          <w:rFonts w:hint="cs"/>
          <w:b/>
          <w:bCs/>
          <w:rtl/>
        </w:rPr>
        <w:t>אסרו חג</w:t>
      </w:r>
      <w:r>
        <w:rPr>
          <w:rFonts w:hint="cs"/>
          <w:rtl/>
        </w:rPr>
        <w:t>.</w:t>
      </w:r>
    </w:p>
    <w:p w14:paraId="2CC671B3" w14:textId="77777777" w:rsidR="003D7574" w:rsidRDefault="003D7574" w:rsidP="003D7574">
      <w:pPr>
        <w:numPr>
          <w:ilvl w:val="2"/>
          <w:numId w:val="18"/>
        </w:numPr>
        <w:jc w:val="both"/>
      </w:pPr>
      <w:r>
        <w:rPr>
          <w:rFonts w:hint="cs"/>
          <w:rtl/>
        </w:rPr>
        <w:t>אין מתענין.</w:t>
      </w:r>
    </w:p>
    <w:p w14:paraId="54049EAB" w14:textId="77777777" w:rsidR="003D7574" w:rsidRDefault="003D7574" w:rsidP="003D7574">
      <w:pPr>
        <w:numPr>
          <w:ilvl w:val="3"/>
          <w:numId w:val="18"/>
        </w:numPr>
        <w:jc w:val="both"/>
      </w:pPr>
      <w:r>
        <w:rPr>
          <w:rFonts w:hint="cs"/>
          <w:u w:val="single"/>
          <w:rtl/>
        </w:rPr>
        <w:t>מג"א</w:t>
      </w:r>
      <w:r>
        <w:rPr>
          <w:rFonts w:hint="cs"/>
          <w:rtl/>
        </w:rPr>
        <w:t xml:space="preserve"> (סי' תקע"ג ס"ק א') – "אבל באסרו חג וט"ו באב ובט"ו בשבט אינו מתענה כיון שמוזכר בגמ' עסי' תכ"ט מ"ש".</w:t>
      </w:r>
    </w:p>
    <w:p w14:paraId="5047DA44" w14:textId="77777777" w:rsidR="003D7574" w:rsidRDefault="003D7574" w:rsidP="003D7574">
      <w:pPr>
        <w:numPr>
          <w:ilvl w:val="3"/>
          <w:numId w:val="18"/>
        </w:numPr>
        <w:jc w:val="both"/>
      </w:pPr>
      <w:r>
        <w:rPr>
          <w:rFonts w:hint="cs"/>
          <w:u w:val="single"/>
          <w:rtl/>
        </w:rPr>
        <w:t>א"ר</w:t>
      </w:r>
      <w:r>
        <w:rPr>
          <w:rFonts w:hint="cs"/>
          <w:rtl/>
        </w:rPr>
        <w:t xml:space="preserve"> (סי' תקע"ג ס"ק ג') – "אך באסרו חג וחמשה עשר באב ושבט כתב מג"א [סק"א] שאין מתענין כיון שמוזכר בש"ס".</w:t>
      </w:r>
    </w:p>
    <w:p w14:paraId="6F8D3BDD" w14:textId="77777777" w:rsidR="003D7574" w:rsidRDefault="003D7574" w:rsidP="003D7574">
      <w:pPr>
        <w:numPr>
          <w:ilvl w:val="3"/>
          <w:numId w:val="18"/>
        </w:numPr>
        <w:jc w:val="both"/>
      </w:pPr>
      <w:r>
        <w:rPr>
          <w:rFonts w:hint="cs"/>
          <w:u w:val="single"/>
          <w:rtl/>
        </w:rPr>
        <w:t>חופת חתנים</w:t>
      </w:r>
      <w:r>
        <w:rPr>
          <w:rFonts w:hint="cs"/>
          <w:rtl/>
        </w:rPr>
        <w:t xml:space="preserve"> (דיני החופה אות א').</w:t>
      </w:r>
    </w:p>
    <w:p w14:paraId="183E9356" w14:textId="77777777" w:rsidR="003D7574" w:rsidRDefault="003D7574" w:rsidP="003D7574">
      <w:pPr>
        <w:numPr>
          <w:ilvl w:val="3"/>
          <w:numId w:val="18"/>
        </w:numPr>
        <w:jc w:val="both"/>
      </w:pPr>
      <w:r>
        <w:rPr>
          <w:rFonts w:hint="cs"/>
          <w:u w:val="single"/>
          <w:rtl/>
        </w:rPr>
        <w:t>דרך החיים</w:t>
      </w:r>
      <w:r>
        <w:rPr>
          <w:rFonts w:hint="cs"/>
          <w:rtl/>
        </w:rPr>
        <w:t xml:space="preserve"> (סי' רכ"ג סעי' ב').</w:t>
      </w:r>
    </w:p>
    <w:p w14:paraId="33A6FC12" w14:textId="61D257AF" w:rsidR="003D7574" w:rsidRDefault="003D7574" w:rsidP="003D7574">
      <w:pPr>
        <w:numPr>
          <w:ilvl w:val="3"/>
          <w:numId w:val="18"/>
        </w:numPr>
        <w:jc w:val="both"/>
      </w:pPr>
      <w:r>
        <w:rPr>
          <w:rFonts w:hint="cs"/>
          <w:u w:val="single"/>
          <w:rtl/>
        </w:rPr>
        <w:t>גר"ז</w:t>
      </w:r>
      <w:r>
        <w:rPr>
          <w:rFonts w:hint="cs"/>
          <w:rtl/>
        </w:rPr>
        <w:t xml:space="preserve"> (סי' תכ"ט סעי' י"ז) </w:t>
      </w:r>
      <w:r>
        <w:rPr>
          <w:rtl/>
        </w:rPr>
        <w:t>–</w:t>
      </w:r>
      <w:r>
        <w:rPr>
          <w:rFonts w:hint="cs"/>
          <w:rtl/>
        </w:rPr>
        <w:t xml:space="preserve"> "</w:t>
      </w:r>
      <w:r>
        <w:rPr>
          <w:rtl/>
        </w:rPr>
        <w:t>ואין מתענין אפילו חתן וכלה ביום חופתם</w:t>
      </w:r>
      <w:r>
        <w:rPr>
          <w:rFonts w:hint="cs"/>
          <w:rtl/>
        </w:rPr>
        <w:t>".</w:t>
      </w:r>
    </w:p>
    <w:p w14:paraId="2821105D" w14:textId="77777777" w:rsidR="003D7574" w:rsidRDefault="003D7574" w:rsidP="003D7574">
      <w:pPr>
        <w:numPr>
          <w:ilvl w:val="3"/>
          <w:numId w:val="18"/>
        </w:numPr>
        <w:jc w:val="both"/>
      </w:pPr>
      <w:r>
        <w:rPr>
          <w:rFonts w:hint="cs"/>
          <w:u w:val="single"/>
          <w:rtl/>
        </w:rPr>
        <w:t>ערה"ש</w:t>
      </w:r>
      <w:r>
        <w:rPr>
          <w:rFonts w:hint="cs"/>
          <w:rtl/>
        </w:rPr>
        <w:t xml:space="preserve"> (או"ח סי' תקע"ג סעי' ב') – "אבל באסרו חג ובט"ו באב ובט"ו בשבט כיון שהוזכרו בגמ' אין מתענין [מג"א]".</w:t>
      </w:r>
    </w:p>
    <w:p w14:paraId="177D80C0" w14:textId="77777777" w:rsidR="003D7574" w:rsidRDefault="003D7574" w:rsidP="003D7574">
      <w:pPr>
        <w:numPr>
          <w:ilvl w:val="3"/>
          <w:numId w:val="18"/>
        </w:numPr>
        <w:jc w:val="both"/>
      </w:pPr>
      <w:r>
        <w:rPr>
          <w:rFonts w:hint="cs"/>
          <w:u w:val="single"/>
          <w:rtl/>
        </w:rPr>
        <w:t>מ"ב</w:t>
      </w:r>
      <w:r>
        <w:rPr>
          <w:rFonts w:hint="cs"/>
          <w:rtl/>
        </w:rPr>
        <w:t xml:space="preserve"> (סי' תקע"ג ס"ק ז') – "אבל באסרו חג ובט"ו באב ובט"ו בשבט אינו מתענה כיון שהוזכר בגמרא [מ"א]".</w:t>
      </w:r>
    </w:p>
    <w:p w14:paraId="1782618F" w14:textId="72B5A765" w:rsidR="00F313D5" w:rsidRPr="00F313D5" w:rsidRDefault="003D7574" w:rsidP="00F313D5">
      <w:pPr>
        <w:numPr>
          <w:ilvl w:val="3"/>
          <w:numId w:val="18"/>
        </w:numPr>
        <w:jc w:val="both"/>
      </w:pPr>
      <w:r>
        <w:rPr>
          <w:rFonts w:hint="cs"/>
          <w:u w:val="single"/>
          <w:rtl/>
        </w:rPr>
        <w:t>מסגרת השלחן</w:t>
      </w:r>
      <w:r>
        <w:rPr>
          <w:rFonts w:hint="cs"/>
          <w:rtl/>
        </w:rPr>
        <w:t xml:space="preserve"> (על קיצור שו"ע סי' קמ"ו ס"ק ב') – "ובאסרו חג דשבועות. ורז"ש סי' תכ"ט כ' דאין מתענין אף באסרו חג שלאחר פסח וסוכות".</w:t>
      </w:r>
    </w:p>
    <w:p w14:paraId="3CEBF7CD" w14:textId="1E1E9D39" w:rsidR="003D7574" w:rsidRDefault="003D7574" w:rsidP="003D7574">
      <w:pPr>
        <w:numPr>
          <w:ilvl w:val="3"/>
          <w:numId w:val="18"/>
        </w:numPr>
        <w:jc w:val="both"/>
      </w:pPr>
      <w:r>
        <w:rPr>
          <w:rFonts w:hint="cs"/>
          <w:u w:val="single"/>
          <w:rtl/>
        </w:rPr>
        <w:t>שלחן העזר</w:t>
      </w:r>
      <w:r>
        <w:rPr>
          <w:rFonts w:hint="cs"/>
          <w:rtl/>
        </w:rPr>
        <w:t xml:space="preserve"> (ח"ב סי' ו' סעי' ד', ס"ק א') – "בחכ"ש ... אכן לפמש"כ המג"א והבאה"ט והמחצה"ש סי' תכ"ט ובשו"ע הרב שם דכולם קאי ע"ד הרמ"א שם דקאי בחו"ל וכתבו דבכל אס"ח אין מתענין ובפרט לפמ"ש התני' דעכ"פ מצד המנהג נהגו שלא להתענות בכל אס"ח ע"כ פשוט הוא שחו"כ לא יחענו בכל אס"ח".</w:t>
      </w:r>
    </w:p>
    <w:p w14:paraId="438E3868" w14:textId="276EF881" w:rsidR="003D7574" w:rsidRDefault="003D7574" w:rsidP="003D7574">
      <w:pPr>
        <w:numPr>
          <w:ilvl w:val="3"/>
          <w:numId w:val="18"/>
        </w:numPr>
        <w:jc w:val="both"/>
      </w:pPr>
      <w:r>
        <w:rPr>
          <w:rFonts w:hint="cs"/>
          <w:u w:val="single"/>
          <w:rtl/>
        </w:rPr>
        <w:t>נטעי גבריאל</w:t>
      </w:r>
      <w:r>
        <w:rPr>
          <w:rFonts w:hint="cs"/>
          <w:rtl/>
        </w:rPr>
        <w:t xml:space="preserve"> (נשואין פרק ו' סעי' א'</w:t>
      </w:r>
      <w:r w:rsidR="00077C41">
        <w:rPr>
          <w:rFonts w:hint="cs"/>
          <w:rtl/>
        </w:rPr>
        <w:t>, פסח ח"ג פרק כ"ב סעי' א'</w:t>
      </w:r>
      <w:r>
        <w:rPr>
          <w:rFonts w:hint="cs"/>
          <w:rtl/>
        </w:rPr>
        <w:t>) – "אסרו חג של שלש רגלים".</w:t>
      </w:r>
    </w:p>
    <w:p w14:paraId="4216CBD1" w14:textId="77777777" w:rsidR="003D7574" w:rsidRDefault="003D7574" w:rsidP="003D7574">
      <w:pPr>
        <w:numPr>
          <w:ilvl w:val="3"/>
          <w:numId w:val="18"/>
        </w:numPr>
        <w:jc w:val="both"/>
      </w:pPr>
      <w:r>
        <w:rPr>
          <w:rFonts w:hint="cs"/>
          <w:u w:val="single"/>
          <w:rtl/>
        </w:rPr>
        <w:t>הנשואין כהלכתם</w:t>
      </w:r>
      <w:r>
        <w:rPr>
          <w:rFonts w:hint="cs"/>
          <w:rtl/>
        </w:rPr>
        <w:t xml:space="preserve"> (פרק ו' סעי' ל"ח) – "אסרו חג של שלשה רגלים".</w:t>
      </w:r>
    </w:p>
    <w:p w14:paraId="7F95E930" w14:textId="77777777" w:rsidR="003D7574" w:rsidRDefault="003D7574" w:rsidP="003D7574">
      <w:pPr>
        <w:numPr>
          <w:ilvl w:val="3"/>
          <w:numId w:val="18"/>
        </w:numPr>
        <w:jc w:val="both"/>
      </w:pPr>
      <w:r>
        <w:rPr>
          <w:rFonts w:hint="cs"/>
          <w:u w:val="single"/>
          <w:rtl/>
        </w:rPr>
        <w:t>פסקי תשובות</w:t>
      </w:r>
      <w:r>
        <w:rPr>
          <w:rFonts w:hint="cs"/>
          <w:rtl/>
        </w:rPr>
        <w:t xml:space="preserve"> (סי' תקע"ג אות א').</w:t>
      </w:r>
    </w:p>
    <w:p w14:paraId="351FD598" w14:textId="77777777" w:rsidR="003D7574" w:rsidRDefault="003D7574" w:rsidP="003D7574">
      <w:pPr>
        <w:numPr>
          <w:ilvl w:val="2"/>
          <w:numId w:val="18"/>
        </w:numPr>
        <w:jc w:val="both"/>
      </w:pPr>
      <w:r>
        <w:rPr>
          <w:rFonts w:hint="cs"/>
          <w:b/>
          <w:bCs/>
          <w:rtl/>
        </w:rPr>
        <w:t>רק באסרו חג דשבועות אין מתענין</w:t>
      </w:r>
      <w:r>
        <w:rPr>
          <w:rFonts w:hint="cs"/>
          <w:rtl/>
        </w:rPr>
        <w:t>.</w:t>
      </w:r>
    </w:p>
    <w:p w14:paraId="2151E523" w14:textId="77777777" w:rsidR="003D7574" w:rsidRDefault="003D7574" w:rsidP="003D7574">
      <w:pPr>
        <w:numPr>
          <w:ilvl w:val="3"/>
          <w:numId w:val="18"/>
        </w:numPr>
        <w:jc w:val="both"/>
      </w:pPr>
      <w:r>
        <w:rPr>
          <w:rFonts w:hint="cs"/>
          <w:u w:val="single"/>
          <w:rtl/>
        </w:rPr>
        <w:t>ח"א</w:t>
      </w:r>
      <w:r>
        <w:rPr>
          <w:rFonts w:hint="cs"/>
          <w:rtl/>
        </w:rPr>
        <w:t xml:space="preserve"> (כלל קל"ב סעי' מ"ג).</w:t>
      </w:r>
    </w:p>
    <w:p w14:paraId="5DD03D0A" w14:textId="77777777" w:rsidR="003D7574" w:rsidRDefault="003D7574" w:rsidP="003D7574">
      <w:pPr>
        <w:numPr>
          <w:ilvl w:val="3"/>
          <w:numId w:val="18"/>
        </w:numPr>
        <w:jc w:val="both"/>
      </w:pPr>
      <w:r>
        <w:rPr>
          <w:rFonts w:hint="cs"/>
          <w:u w:val="single"/>
          <w:rtl/>
        </w:rPr>
        <w:t>קיצור שו"ע</w:t>
      </w:r>
      <w:r>
        <w:rPr>
          <w:rFonts w:hint="cs"/>
          <w:rtl/>
        </w:rPr>
        <w:t xml:space="preserve"> (סי' קמ"ו סעי' ב') – "בראש חדש, ובאסרו חג דשבועות, ובט"ו באב, ובט"ו בשבט, וכן בחנוכה, ובשושן פורים, אין מתענין".</w:t>
      </w:r>
    </w:p>
    <w:p w14:paraId="18C293DC" w14:textId="77777777" w:rsidR="003D7574" w:rsidRDefault="003D7574" w:rsidP="003D7574">
      <w:pPr>
        <w:numPr>
          <w:ilvl w:val="4"/>
          <w:numId w:val="18"/>
        </w:numPr>
        <w:jc w:val="both"/>
      </w:pPr>
      <w:r>
        <w:rPr>
          <w:rFonts w:hint="cs"/>
          <w:rtl/>
        </w:rPr>
        <w:t xml:space="preserve">אמנם עי' </w:t>
      </w:r>
      <w:r>
        <w:rPr>
          <w:rFonts w:hint="cs"/>
          <w:u w:val="single"/>
          <w:rtl/>
        </w:rPr>
        <w:t>קיצור שו"ע</w:t>
      </w:r>
      <w:r>
        <w:rPr>
          <w:rFonts w:hint="cs"/>
          <w:rtl/>
        </w:rPr>
        <w:t xml:space="preserve"> (סי' ק"ג סעי' י"ד) – "נוהגין להרבות קצת באכילה ושתיה ביום שלאחר החג בכל שלש רגלים והוא אסרו חג, ונוהגין שאין מתענין בו אפילו חתן וכלה ביום חופתן ולא יום זכרון ובאסרו חג שלאחר חג השבועות גם מצד הדין אסור להתענות בו, לפי שבזמן שבית - המקדש היה קיים אם חל שבועות בשבת היה יום טבוח הקרבנות ביום שלאחריו, אבל של פסח ושל סוכות היו מקריבין ביום ראשון דחול המועד".</w:t>
      </w:r>
    </w:p>
    <w:p w14:paraId="7BAF0F9F" w14:textId="77777777" w:rsidR="003D7574" w:rsidRDefault="003D7574" w:rsidP="003D7574">
      <w:pPr>
        <w:numPr>
          <w:ilvl w:val="2"/>
          <w:numId w:val="18"/>
        </w:numPr>
        <w:jc w:val="both"/>
      </w:pPr>
      <w:r>
        <w:rPr>
          <w:rFonts w:hint="cs"/>
          <w:b/>
          <w:bCs/>
          <w:rtl/>
        </w:rPr>
        <w:t>רק באסרו חג דשבועות באר"י אין מתענין</w:t>
      </w:r>
      <w:r>
        <w:rPr>
          <w:rFonts w:hint="cs"/>
          <w:rtl/>
        </w:rPr>
        <w:t>.</w:t>
      </w:r>
    </w:p>
    <w:p w14:paraId="05F74984" w14:textId="77777777" w:rsidR="003D7574" w:rsidRDefault="003D7574" w:rsidP="003D7574">
      <w:pPr>
        <w:numPr>
          <w:ilvl w:val="3"/>
          <w:numId w:val="18"/>
        </w:numPr>
        <w:jc w:val="both"/>
      </w:pPr>
      <w:r>
        <w:rPr>
          <w:rFonts w:hint="cs"/>
          <w:u w:val="single"/>
          <w:rtl/>
        </w:rPr>
        <w:t>חכמת שלמה</w:t>
      </w:r>
      <w:r>
        <w:rPr>
          <w:rFonts w:hint="cs"/>
          <w:rtl/>
        </w:rPr>
        <w:t xml:space="preserve"> (או"ח סי' תקע"ג) – "עיין במג"א ... אבל באסרו חג הן אמת דהוא ש"ס מפורש [סוכה מה, ב] אך הש"ס מיירי באם הוי עצרת רק יום אחד כמו בארץ ישראל דאז הוי היום יום טבוח אחר השבת, אבל לדידן דהוי שני ימים ואנן בקיאין בקביעא דירחא אם כן שוב יום השלישי מדינא דש"ס אינו כלום, וניהו דלענין תחנון אנו נוהגין בו כדין ארץ ישראל, מכל מקום לא עדיף מראש חדש ניסן ושאר ימים שאין בהם תחנון דאף על פי כן חתן מתענה, והוא הדין נמי בזה, כן נראה לפענ"ד נכון ודו"ק".</w:t>
      </w:r>
    </w:p>
    <w:p w14:paraId="7ACBFF14" w14:textId="1BE8D4EC" w:rsidR="003D7574" w:rsidRDefault="003D7574" w:rsidP="003D7574">
      <w:pPr>
        <w:numPr>
          <w:ilvl w:val="2"/>
          <w:numId w:val="18"/>
        </w:numPr>
        <w:jc w:val="both"/>
      </w:pPr>
      <w:r>
        <w:rPr>
          <w:rFonts w:hint="cs"/>
          <w:rtl/>
        </w:rPr>
        <w:t xml:space="preserve">מראי מקומות – </w:t>
      </w:r>
      <w:r>
        <w:rPr>
          <w:rFonts w:hint="cs"/>
          <w:u w:val="single"/>
          <w:rtl/>
        </w:rPr>
        <w:t>תוספת אדם</w:t>
      </w:r>
      <w:r>
        <w:rPr>
          <w:rFonts w:hint="cs"/>
          <w:rtl/>
        </w:rPr>
        <w:t xml:space="preserve"> (על ח"א כלל קל"ב אות נ"ח), </w:t>
      </w:r>
      <w:r>
        <w:rPr>
          <w:rFonts w:hint="cs"/>
          <w:u w:val="single"/>
          <w:rtl/>
        </w:rPr>
        <w:t>כה"ח</w:t>
      </w:r>
      <w:r>
        <w:rPr>
          <w:rFonts w:hint="cs"/>
          <w:rtl/>
        </w:rPr>
        <w:t xml:space="preserve"> (</w:t>
      </w:r>
      <w:r w:rsidR="00F313D5">
        <w:rPr>
          <w:rFonts w:hint="cs"/>
          <w:rtl/>
        </w:rPr>
        <w:t xml:space="preserve">סי' תכ"ט ס"ק מ"ה, </w:t>
      </w:r>
      <w:r>
        <w:rPr>
          <w:rFonts w:hint="cs"/>
          <w:rtl/>
        </w:rPr>
        <w:t xml:space="preserve">סי' תקע"ג ס"ק י"א), </w:t>
      </w:r>
      <w:r>
        <w:rPr>
          <w:rFonts w:hint="cs"/>
          <w:u w:val="single"/>
          <w:rtl/>
        </w:rPr>
        <w:t>דברי יציב</w:t>
      </w:r>
      <w:r>
        <w:rPr>
          <w:rFonts w:hint="cs"/>
          <w:rtl/>
        </w:rPr>
        <w:t xml:space="preserve"> (או"ח סי' רי"ח).</w:t>
      </w:r>
    </w:p>
    <w:p w14:paraId="229FADC5" w14:textId="7C9A1D04" w:rsidR="003D7574" w:rsidRDefault="003D7574" w:rsidP="003D7574">
      <w:pPr>
        <w:numPr>
          <w:ilvl w:val="3"/>
          <w:numId w:val="18"/>
        </w:numPr>
        <w:jc w:val="both"/>
      </w:pPr>
      <w:r>
        <w:rPr>
          <w:rFonts w:hint="cs"/>
          <w:u w:val="single"/>
          <w:rtl/>
        </w:rPr>
        <w:t>פמ"ג</w:t>
      </w:r>
      <w:r>
        <w:rPr>
          <w:rFonts w:hint="cs"/>
          <w:rtl/>
        </w:rPr>
        <w:t xml:space="preserve"> (סי' תקע"ג א"א ס"ק א') – "אבל אסרו חג וט"ו אב ושבט דמדינא אין מתענה הוא הדין חתן אין מתענה. וכאן כתב אסרו חג סתם, משמע אף פסח וסוכות, ובסימן תכ"ט ח' צידד אסרו חג שבועות מדינא הא אסרו חג פסח וסוכות מנהגא, ואם כן י"ל מתענה כל"ג בעומר".</w:t>
      </w:r>
    </w:p>
    <w:p w14:paraId="3F582BB9" w14:textId="77777777" w:rsidR="00F313D5" w:rsidRDefault="00F313D5" w:rsidP="00F313D5">
      <w:pPr>
        <w:jc w:val="both"/>
      </w:pPr>
    </w:p>
    <w:p w14:paraId="51453B71" w14:textId="510BB1F3" w:rsidR="00F313D5" w:rsidRDefault="00F313D5" w:rsidP="00F313D5">
      <w:pPr>
        <w:numPr>
          <w:ilvl w:val="0"/>
          <w:numId w:val="18"/>
        </w:numPr>
        <w:jc w:val="both"/>
      </w:pPr>
      <w:r w:rsidRPr="00F313D5">
        <w:rPr>
          <w:rFonts w:hint="cs"/>
          <w:sz w:val="28"/>
          <w:szCs w:val="28"/>
          <w:u w:val="single"/>
          <w:rtl/>
        </w:rPr>
        <w:t>אסרו חג</w:t>
      </w:r>
      <w:r w:rsidRPr="00F313D5">
        <w:rPr>
          <w:rFonts w:hint="cs"/>
          <w:rtl/>
        </w:rPr>
        <w:t>.</w:t>
      </w:r>
    </w:p>
    <w:p w14:paraId="663DD78C" w14:textId="1AA05886" w:rsidR="00F313D5" w:rsidRDefault="00F313D5" w:rsidP="00077C41">
      <w:pPr>
        <w:numPr>
          <w:ilvl w:val="1"/>
          <w:numId w:val="18"/>
        </w:numPr>
        <w:jc w:val="both"/>
      </w:pPr>
      <w:r w:rsidRPr="00F313D5">
        <w:rPr>
          <w:rFonts w:hint="cs"/>
          <w:u w:val="single"/>
          <w:rtl/>
        </w:rPr>
        <w:t>רמ"א</w:t>
      </w:r>
      <w:r>
        <w:rPr>
          <w:rFonts w:hint="cs"/>
          <w:rtl/>
        </w:rPr>
        <w:t xml:space="preserve"> (סעי' ב')</w:t>
      </w:r>
      <w:r w:rsidR="00077C41">
        <w:rPr>
          <w:rFonts w:hint="cs"/>
          <w:rtl/>
        </w:rPr>
        <w:t xml:space="preserve"> </w:t>
      </w:r>
      <w:r w:rsidR="00077C41">
        <w:rPr>
          <w:rtl/>
        </w:rPr>
        <w:t>–</w:t>
      </w:r>
      <w:r w:rsidR="00077C41">
        <w:rPr>
          <w:rFonts w:hint="cs"/>
          <w:rtl/>
        </w:rPr>
        <w:t xml:space="preserve"> "</w:t>
      </w:r>
      <w:r w:rsidR="00077C41">
        <w:rPr>
          <w:rtl/>
        </w:rPr>
        <w:t>נוהגין להרבות קצת באכילה ושתיה ביום אחר החג, והוא אסרו חג, (גמרא ורש"י פרק לולב)</w:t>
      </w:r>
      <w:r w:rsidR="00077C41">
        <w:rPr>
          <w:rFonts w:hint="cs"/>
          <w:rtl/>
        </w:rPr>
        <w:t>"</w:t>
      </w:r>
      <w:r>
        <w:rPr>
          <w:rFonts w:hint="cs"/>
          <w:rtl/>
        </w:rPr>
        <w:t>.</w:t>
      </w:r>
    </w:p>
    <w:p w14:paraId="1470C315" w14:textId="56DCC077" w:rsidR="009611FB" w:rsidRPr="009611FB" w:rsidRDefault="009611FB" w:rsidP="009611FB">
      <w:pPr>
        <w:numPr>
          <w:ilvl w:val="2"/>
          <w:numId w:val="18"/>
        </w:numPr>
        <w:jc w:val="both"/>
      </w:pPr>
      <w:r w:rsidRPr="009611FB">
        <w:rPr>
          <w:rFonts w:hint="cs"/>
          <w:b/>
          <w:bCs/>
          <w:rtl/>
        </w:rPr>
        <w:t>להתענות ביום חופתם</w:t>
      </w:r>
      <w:r w:rsidRPr="009611FB">
        <w:rPr>
          <w:rFonts w:hint="cs"/>
          <w:rtl/>
        </w:rPr>
        <w:t xml:space="preserve"> </w:t>
      </w:r>
      <w:r>
        <w:rPr>
          <w:rFonts w:hint="cs"/>
          <w:rtl/>
        </w:rPr>
        <w:t>-</w:t>
      </w:r>
      <w:r w:rsidRPr="009611FB">
        <w:rPr>
          <w:rFonts w:hint="cs"/>
          <w:rtl/>
        </w:rPr>
        <w:t xml:space="preserve"> עי' לעיל.</w:t>
      </w:r>
    </w:p>
    <w:p w14:paraId="3DA48ABD" w14:textId="77777777" w:rsidR="00077C41" w:rsidRPr="00077C41" w:rsidRDefault="00077C41" w:rsidP="009611FB">
      <w:pPr>
        <w:jc w:val="both"/>
      </w:pPr>
    </w:p>
    <w:p w14:paraId="5CFFF2A8" w14:textId="743B0AD5" w:rsidR="009611FB" w:rsidRDefault="009611FB" w:rsidP="00077C41">
      <w:pPr>
        <w:numPr>
          <w:ilvl w:val="1"/>
          <w:numId w:val="18"/>
        </w:numPr>
        <w:jc w:val="both"/>
      </w:pPr>
      <w:r w:rsidRPr="009611FB">
        <w:rPr>
          <w:rFonts w:hint="cs"/>
          <w:b/>
          <w:bCs/>
          <w:rtl/>
        </w:rPr>
        <w:t xml:space="preserve">אם </w:t>
      </w:r>
      <w:r w:rsidRPr="009611FB">
        <w:rPr>
          <w:b/>
          <w:bCs/>
          <w:rtl/>
        </w:rPr>
        <w:t>לילה שלאחריו הולך אחר יום שלפניו</w:t>
      </w:r>
      <w:r w:rsidRPr="009611FB">
        <w:rPr>
          <w:rFonts w:hint="cs"/>
          <w:b/>
          <w:bCs/>
          <w:rtl/>
        </w:rPr>
        <w:t>, או לא</w:t>
      </w:r>
      <w:r>
        <w:rPr>
          <w:rFonts w:hint="cs"/>
          <w:rtl/>
        </w:rPr>
        <w:t>.</w:t>
      </w:r>
    </w:p>
    <w:p w14:paraId="78648C02" w14:textId="0731AEE0" w:rsidR="009611FB" w:rsidRDefault="009611FB" w:rsidP="009611FB">
      <w:pPr>
        <w:numPr>
          <w:ilvl w:val="2"/>
          <w:numId w:val="18"/>
        </w:numPr>
        <w:jc w:val="both"/>
      </w:pPr>
      <w:r>
        <w:rPr>
          <w:rFonts w:hint="cs"/>
          <w:rtl/>
        </w:rPr>
        <w:t>שה</w:t>
      </w:r>
      <w:r w:rsidRPr="009611FB">
        <w:rPr>
          <w:rtl/>
        </w:rPr>
        <w:t>לילה שלאחריו הולך אחר יום שלפניו</w:t>
      </w:r>
      <w:r>
        <w:rPr>
          <w:rFonts w:hint="cs"/>
          <w:rtl/>
        </w:rPr>
        <w:t>.</w:t>
      </w:r>
    </w:p>
    <w:p w14:paraId="656D88FF" w14:textId="180E7229" w:rsidR="009611FB" w:rsidRDefault="009611FB" w:rsidP="007D7906">
      <w:pPr>
        <w:numPr>
          <w:ilvl w:val="3"/>
          <w:numId w:val="18"/>
        </w:numPr>
        <w:jc w:val="both"/>
      </w:pPr>
      <w:r>
        <w:rPr>
          <w:rFonts w:hint="cs"/>
          <w:rtl/>
        </w:rPr>
        <w:t xml:space="preserve">עי' </w:t>
      </w:r>
      <w:r w:rsidRPr="009611FB">
        <w:rPr>
          <w:u w:val="single"/>
          <w:rtl/>
        </w:rPr>
        <w:t>אשל אברהם</w:t>
      </w:r>
      <w:r>
        <w:rPr>
          <w:rtl/>
        </w:rPr>
        <w:t xml:space="preserve"> (בוטשאטש</w:t>
      </w:r>
      <w:r>
        <w:rPr>
          <w:rFonts w:hint="cs"/>
          <w:rtl/>
        </w:rPr>
        <w:t xml:space="preserve">, על המחבר סעי' ב') </w:t>
      </w:r>
      <w:r>
        <w:rPr>
          <w:rtl/>
        </w:rPr>
        <w:t>–</w:t>
      </w:r>
      <w:r>
        <w:rPr>
          <w:rFonts w:hint="cs"/>
          <w:rtl/>
        </w:rPr>
        <w:t xml:space="preserve"> "</w:t>
      </w:r>
      <w:r>
        <w:rPr>
          <w:rtl/>
        </w:rPr>
        <w:t>אסרו חג. לגבי אסרו חג נראה שגם לילה שלאחריו הולך אחר יום שלפניו. וכעין שמצינו [בסוף סימן תקנח] גבי תענית מפני צער שביום לא יאכל בשר בלילה שלאחריו, וכל שכן במדה טובה המרובה. גם אולי הוא מעין אכילת קדשים דלילה אחר יום שלפניו וצל"ע בכעין זה עוד</w:t>
      </w:r>
    </w:p>
    <w:p w14:paraId="7D3E5DDE" w14:textId="01B1BCB0" w:rsidR="009611FB" w:rsidRDefault="009611FB" w:rsidP="007D7906">
      <w:pPr>
        <w:numPr>
          <w:ilvl w:val="3"/>
          <w:numId w:val="18"/>
        </w:numPr>
        <w:jc w:val="both"/>
      </w:pPr>
      <w:r>
        <w:rPr>
          <w:rFonts w:hint="cs"/>
          <w:u w:val="single"/>
          <w:rtl/>
        </w:rPr>
        <w:t>נטעי גבריאל</w:t>
      </w:r>
      <w:r>
        <w:rPr>
          <w:rFonts w:hint="cs"/>
          <w:rtl/>
        </w:rPr>
        <w:t xml:space="preserve"> (פסח ח"ג פרק כ"ב סעי' ה') </w:t>
      </w:r>
      <w:r>
        <w:rPr>
          <w:rtl/>
        </w:rPr>
        <w:t>–</w:t>
      </w:r>
      <w:r>
        <w:rPr>
          <w:rFonts w:hint="cs"/>
          <w:rtl/>
        </w:rPr>
        <w:t xml:space="preserve"> "</w:t>
      </w:r>
      <w:r w:rsidRPr="009611FB">
        <w:rPr>
          <w:rtl/>
        </w:rPr>
        <w:t>לגבי דיני אסרו חג, הל</w:t>
      </w:r>
      <w:r>
        <w:rPr>
          <w:rFonts w:hint="cs"/>
          <w:rtl/>
        </w:rPr>
        <w:t>י</w:t>
      </w:r>
      <w:r w:rsidRPr="009611FB">
        <w:rPr>
          <w:rtl/>
        </w:rPr>
        <w:t>לה שלאחריו הולך אחר הי</w:t>
      </w:r>
      <w:r>
        <w:rPr>
          <w:rFonts w:hint="cs"/>
          <w:rtl/>
        </w:rPr>
        <w:t>ו</w:t>
      </w:r>
      <w:r w:rsidRPr="009611FB">
        <w:rPr>
          <w:rtl/>
        </w:rPr>
        <w:t xml:space="preserve">ם </w:t>
      </w:r>
      <w:r>
        <w:rPr>
          <w:rFonts w:hint="cs"/>
          <w:rtl/>
        </w:rPr>
        <w:t>ש</w:t>
      </w:r>
      <w:r w:rsidRPr="009611FB">
        <w:rPr>
          <w:rtl/>
        </w:rPr>
        <w:t>לפ</w:t>
      </w:r>
      <w:r>
        <w:rPr>
          <w:rFonts w:hint="cs"/>
          <w:rtl/>
        </w:rPr>
        <w:t>ניו".</w:t>
      </w:r>
    </w:p>
    <w:p w14:paraId="20E619E3" w14:textId="77777777" w:rsidR="009611FB" w:rsidRDefault="009611FB" w:rsidP="009611FB">
      <w:pPr>
        <w:jc w:val="both"/>
      </w:pPr>
    </w:p>
    <w:p w14:paraId="5986975A" w14:textId="3D6D3481" w:rsidR="007A685C" w:rsidRDefault="007A685C" w:rsidP="00077C41">
      <w:pPr>
        <w:numPr>
          <w:ilvl w:val="1"/>
          <w:numId w:val="18"/>
        </w:numPr>
        <w:jc w:val="both"/>
      </w:pPr>
      <w:r w:rsidRPr="007A685C">
        <w:rPr>
          <w:rFonts w:hint="cs"/>
          <w:b/>
          <w:bCs/>
          <w:rtl/>
        </w:rPr>
        <w:t>לשמוע למוזיקה, רק</w:t>
      </w:r>
      <w:r>
        <w:rPr>
          <w:rFonts w:hint="cs"/>
          <w:b/>
          <w:bCs/>
          <w:rtl/>
        </w:rPr>
        <w:t>ו</w:t>
      </w:r>
      <w:r w:rsidRPr="007A685C">
        <w:rPr>
          <w:rFonts w:hint="cs"/>
          <w:b/>
          <w:bCs/>
          <w:rtl/>
        </w:rPr>
        <w:t>די</w:t>
      </w:r>
      <w:r>
        <w:rPr>
          <w:rFonts w:hint="cs"/>
          <w:b/>
          <w:bCs/>
          <w:rtl/>
        </w:rPr>
        <w:t>ם</w:t>
      </w:r>
      <w:r w:rsidRPr="007A685C">
        <w:rPr>
          <w:rFonts w:hint="cs"/>
          <w:b/>
          <w:bCs/>
          <w:rtl/>
        </w:rPr>
        <w:t xml:space="preserve"> ומחולות</w:t>
      </w:r>
      <w:r>
        <w:rPr>
          <w:rFonts w:hint="cs"/>
          <w:rtl/>
        </w:rPr>
        <w:t>.</w:t>
      </w:r>
    </w:p>
    <w:p w14:paraId="422C66B4" w14:textId="6EA10F52" w:rsidR="007A685C" w:rsidRDefault="007A685C" w:rsidP="007A685C">
      <w:pPr>
        <w:numPr>
          <w:ilvl w:val="2"/>
          <w:numId w:val="18"/>
        </w:numPr>
        <w:jc w:val="both"/>
      </w:pPr>
      <w:r>
        <w:rPr>
          <w:rFonts w:hint="cs"/>
          <w:rtl/>
        </w:rPr>
        <w:t>עי' סי' תצ"ג סעי' ב', לשיטות ומראי מקומות.</w:t>
      </w:r>
    </w:p>
    <w:p w14:paraId="56EDA8F8" w14:textId="6443B9C7" w:rsidR="007A685C" w:rsidRDefault="007A685C" w:rsidP="007A685C">
      <w:pPr>
        <w:jc w:val="both"/>
      </w:pPr>
    </w:p>
    <w:p w14:paraId="4DB66E4A" w14:textId="64637789" w:rsidR="00F313D5" w:rsidRDefault="00077C41" w:rsidP="00077C41">
      <w:pPr>
        <w:numPr>
          <w:ilvl w:val="1"/>
          <w:numId w:val="18"/>
        </w:numPr>
        <w:jc w:val="both"/>
      </w:pPr>
      <w:r>
        <w:rPr>
          <w:rFonts w:hint="cs"/>
          <w:rtl/>
        </w:rPr>
        <w:t xml:space="preserve">מראי מקומות </w:t>
      </w:r>
      <w:r>
        <w:rPr>
          <w:rtl/>
        </w:rPr>
        <w:t>–</w:t>
      </w:r>
      <w:r>
        <w:rPr>
          <w:rFonts w:hint="cs"/>
          <w:rtl/>
        </w:rPr>
        <w:t xml:space="preserve"> </w:t>
      </w:r>
      <w:r>
        <w:rPr>
          <w:rFonts w:hint="cs"/>
          <w:u w:val="single"/>
          <w:rtl/>
        </w:rPr>
        <w:t>נטעי גבריאל</w:t>
      </w:r>
      <w:r>
        <w:rPr>
          <w:rFonts w:hint="cs"/>
          <w:rtl/>
        </w:rPr>
        <w:t xml:space="preserve"> (פסח ח"ג פרק כ"ב).</w:t>
      </w:r>
    </w:p>
    <w:p w14:paraId="715E6A68" w14:textId="723128EF" w:rsidR="009611FB" w:rsidRPr="00F313D5" w:rsidRDefault="009611FB" w:rsidP="007D7906">
      <w:pPr>
        <w:numPr>
          <w:ilvl w:val="2"/>
          <w:numId w:val="18"/>
        </w:numPr>
        <w:jc w:val="both"/>
        <w:rPr>
          <w:rtl/>
        </w:rPr>
      </w:pPr>
      <w:r w:rsidRPr="009611FB">
        <w:rPr>
          <w:u w:val="single"/>
          <w:rtl/>
        </w:rPr>
        <w:t>פסקי תשובות</w:t>
      </w:r>
      <w:r>
        <w:rPr>
          <w:rtl/>
        </w:rPr>
        <w:t xml:space="preserve"> </w:t>
      </w:r>
      <w:r>
        <w:rPr>
          <w:rFonts w:hint="cs"/>
          <w:rtl/>
        </w:rPr>
        <w:t xml:space="preserve">(אות ו') </w:t>
      </w:r>
      <w:r>
        <w:rPr>
          <w:rtl/>
        </w:rPr>
        <w:t>–</w:t>
      </w:r>
      <w:r>
        <w:rPr>
          <w:rFonts w:hint="cs"/>
          <w:rtl/>
        </w:rPr>
        <w:t xml:space="preserve"> "</w:t>
      </w:r>
      <w:r>
        <w:rPr>
          <w:rtl/>
        </w:rPr>
        <w:t>ונוהגים להרבות קצת באכילה ושתיה ביום אחר החג והוא אסרו חג. ומצינו לזה כמה טעמים, יש שכתבו שהוא זכר למקדש שהיו עולי רגלים חוזרים לבתיהם מירושלים למחרת החג כדכתיב ופנית בבוקר והלכת לאהליך (דברים ט"ז, ז'), והיו הולכים שמחים וטובי לב, ויש שכתבו שמנהג זה מקורו בארץ ישראל שעשו כן משום אחיהם שבחו"ל שעושים יום טוב שני, שלא יאמרו הגויים שישראל נעשים אגודות אגודות, ושוב נתפשט המנהג גם בחו"ל, ויש שהביאו מכתבי האר"י ז"ל שיום אחרי החג יש לו עוד הארה מקדושת החג. ויש קהלות הנוהגים לילך באסרו חג בגדי יום טוב ומונעים עצמם ממלאכה בפרהסיא, ויש שהוסיפו שיש להמנע ממקח וממכר כשאינו דבר האבד</w:t>
      </w:r>
      <w:r>
        <w:rPr>
          <w:rFonts w:hint="cs"/>
          <w:rtl/>
        </w:rPr>
        <w:t>".</w:t>
      </w:r>
    </w:p>
    <w:p w14:paraId="2DE20E8B" w14:textId="4FCD57A6" w:rsidR="00AB7375" w:rsidRPr="00F313D5" w:rsidRDefault="00AB7375" w:rsidP="000D75D4">
      <w:pPr>
        <w:tabs>
          <w:tab w:val="left" w:pos="149"/>
        </w:tabs>
        <w:jc w:val="center"/>
        <w:rPr>
          <w:rtl/>
        </w:rPr>
        <w:sectPr w:rsidR="00AB7375" w:rsidRPr="00F313D5" w:rsidSect="00435CB9">
          <w:headerReference w:type="default" r:id="rId10"/>
          <w:type w:val="continuous"/>
          <w:pgSz w:w="11906" w:h="16838"/>
          <w:pgMar w:top="540" w:right="567" w:bottom="720" w:left="737" w:header="360" w:footer="0" w:gutter="0"/>
          <w:paperSrc w:first="15" w:other="15"/>
          <w:cols w:space="720"/>
          <w:formProt w:val="0"/>
          <w:docGrid w:linePitch="360"/>
        </w:sectPr>
      </w:pPr>
    </w:p>
    <w:p w14:paraId="7123E26C" w14:textId="0A565AB2" w:rsidR="000D75D4" w:rsidRPr="00AB7375" w:rsidRDefault="000D75D4" w:rsidP="000D75D4">
      <w:pPr>
        <w:tabs>
          <w:tab w:val="left" w:pos="149"/>
        </w:tabs>
        <w:jc w:val="center"/>
        <w:rPr>
          <w:b/>
          <w:bCs/>
          <w:sz w:val="32"/>
          <w:szCs w:val="32"/>
          <w:rtl/>
        </w:rPr>
      </w:pPr>
      <w:r w:rsidRPr="00AB7375">
        <w:rPr>
          <w:rFonts w:hint="cs"/>
          <w:b/>
          <w:bCs/>
          <w:sz w:val="32"/>
          <w:szCs w:val="32"/>
          <w:rtl/>
        </w:rPr>
        <w:t>שבת הגדול</w:t>
      </w:r>
    </w:p>
    <w:p w14:paraId="44905BF0" w14:textId="24C0C82B" w:rsidR="000D75D4" w:rsidRDefault="000D75D4" w:rsidP="000D75D4">
      <w:pPr>
        <w:pStyle w:val="Heading1"/>
        <w:tabs>
          <w:tab w:val="left" w:pos="149"/>
        </w:tabs>
        <w:rPr>
          <w:rtl/>
        </w:rPr>
      </w:pPr>
      <w:bookmarkStart w:id="7" w:name="_Toc67866193"/>
      <w:r>
        <w:rPr>
          <w:rtl/>
        </w:rPr>
        <w:t xml:space="preserve">סימן </w:t>
      </w:r>
      <w:r>
        <w:rPr>
          <w:rFonts w:hint="cs"/>
          <w:rtl/>
        </w:rPr>
        <w:t>ת"ל</w:t>
      </w:r>
      <w:bookmarkEnd w:id="7"/>
    </w:p>
    <w:p w14:paraId="12CBEB25" w14:textId="4D4A9E32" w:rsidR="000D75D4" w:rsidRDefault="000D75D4" w:rsidP="000D75D4">
      <w:pPr>
        <w:rPr>
          <w:rtl/>
        </w:rPr>
      </w:pPr>
    </w:p>
    <w:p w14:paraId="04BF8101" w14:textId="77777777" w:rsidR="009611FB" w:rsidRDefault="009611FB" w:rsidP="00E764A3">
      <w:pPr>
        <w:numPr>
          <w:ilvl w:val="0"/>
          <w:numId w:val="19"/>
        </w:numPr>
        <w:contextualSpacing/>
        <w:jc w:val="both"/>
        <w:rPr>
          <w:color w:val="000000"/>
          <w:rtl/>
        </w:rPr>
        <w:sectPr w:rsidR="009611FB" w:rsidSect="000D75D4">
          <w:headerReference w:type="default" r:id="rId11"/>
          <w:pgSz w:w="11906" w:h="16838"/>
          <w:pgMar w:top="540" w:right="567" w:bottom="720" w:left="737" w:header="360" w:footer="0" w:gutter="0"/>
          <w:paperSrc w:first="15" w:other="15"/>
          <w:cols w:space="720"/>
          <w:formProt w:val="0"/>
          <w:docGrid w:linePitch="360"/>
        </w:sectPr>
      </w:pPr>
    </w:p>
    <w:p w14:paraId="1C97F6BD" w14:textId="62FC5115" w:rsidR="00AB7375" w:rsidRDefault="00677CCD" w:rsidP="00E764A3">
      <w:pPr>
        <w:numPr>
          <w:ilvl w:val="0"/>
          <w:numId w:val="19"/>
        </w:numPr>
        <w:contextualSpacing/>
        <w:jc w:val="both"/>
        <w:rPr>
          <w:color w:val="000000"/>
        </w:rPr>
      </w:pPr>
      <w:r w:rsidRPr="00677CCD">
        <w:rPr>
          <w:color w:val="000000"/>
          <w:rtl/>
        </w:rPr>
        <w:t>ערב פסח שחל להיות בשבת</w:t>
      </w:r>
      <w:r w:rsidR="00AB7375" w:rsidRPr="00E111A1">
        <w:rPr>
          <w:color w:val="000000"/>
          <w:rtl/>
        </w:rPr>
        <w:t>.</w:t>
      </w:r>
    </w:p>
    <w:p w14:paraId="0CE1778C" w14:textId="77777777" w:rsidR="00AB7375" w:rsidRPr="00E111A1" w:rsidRDefault="00AB7375" w:rsidP="00E764A3">
      <w:pPr>
        <w:numPr>
          <w:ilvl w:val="0"/>
          <w:numId w:val="19"/>
        </w:numPr>
        <w:contextualSpacing/>
        <w:jc w:val="both"/>
        <w:rPr>
          <w:color w:val="000000"/>
          <w:rtl/>
        </w:rPr>
      </w:pPr>
    </w:p>
    <w:p w14:paraId="301AA523" w14:textId="77777777" w:rsidR="009611FB" w:rsidRDefault="009611FB" w:rsidP="00AB7375">
      <w:pPr>
        <w:tabs>
          <w:tab w:val="left" w:pos="-30"/>
        </w:tabs>
        <w:jc w:val="both"/>
        <w:rPr>
          <w:rtl/>
        </w:rPr>
        <w:sectPr w:rsidR="009611FB" w:rsidSect="009611FB">
          <w:type w:val="continuous"/>
          <w:pgSz w:w="11906" w:h="16838"/>
          <w:pgMar w:top="540" w:right="567" w:bottom="720" w:left="737" w:header="360" w:footer="0" w:gutter="0"/>
          <w:paperSrc w:first="15" w:other="15"/>
          <w:cols w:num="3" w:space="720"/>
          <w:formProt w:val="0"/>
          <w:bidi/>
          <w:docGrid w:linePitch="360"/>
        </w:sectPr>
      </w:pPr>
    </w:p>
    <w:p w14:paraId="40B3E2E4" w14:textId="41C4A5D5" w:rsidR="00AB7375" w:rsidRDefault="00AB7375" w:rsidP="00AB7375">
      <w:pPr>
        <w:tabs>
          <w:tab w:val="left" w:pos="-30"/>
        </w:tabs>
        <w:jc w:val="both"/>
        <w:rPr>
          <w:rtl/>
        </w:rPr>
      </w:pPr>
    </w:p>
    <w:p w14:paraId="50142509" w14:textId="11ADBBD3" w:rsidR="00AB7375" w:rsidRDefault="00677CCD" w:rsidP="00E764A3">
      <w:pPr>
        <w:numPr>
          <w:ilvl w:val="0"/>
          <w:numId w:val="47"/>
        </w:numPr>
        <w:jc w:val="both"/>
      </w:pPr>
      <w:r w:rsidRPr="00677CCD">
        <w:rPr>
          <w:sz w:val="28"/>
          <w:szCs w:val="28"/>
          <w:u w:val="single"/>
          <w:rtl/>
        </w:rPr>
        <w:t>ערב פסח שחל להיות בשבת</w:t>
      </w:r>
      <w:r w:rsidR="00AB7375" w:rsidRPr="00B1640D">
        <w:rPr>
          <w:rFonts w:hint="cs"/>
          <w:rtl/>
        </w:rPr>
        <w:t>.</w:t>
      </w:r>
    </w:p>
    <w:p w14:paraId="510B5941" w14:textId="20599985" w:rsidR="00677CCD" w:rsidRPr="00677CCD" w:rsidRDefault="00677CCD" w:rsidP="00E764A3">
      <w:pPr>
        <w:numPr>
          <w:ilvl w:val="1"/>
          <w:numId w:val="47"/>
        </w:numPr>
        <w:jc w:val="both"/>
      </w:pPr>
      <w:r w:rsidRPr="00677CCD">
        <w:rPr>
          <w:rFonts w:hint="cs"/>
          <w:rtl/>
        </w:rPr>
        <w:t>עי' ריש סי' תמ"ד, לשיטות ומראי מקומות.</w:t>
      </w:r>
    </w:p>
    <w:p w14:paraId="42A3AFB1" w14:textId="77777777" w:rsidR="00AB7375" w:rsidRDefault="00AB7375" w:rsidP="000D75D4">
      <w:pPr>
        <w:rPr>
          <w:rtl/>
        </w:rPr>
      </w:pPr>
    </w:p>
    <w:p w14:paraId="1D53F4D6" w14:textId="77777777" w:rsidR="00AB7375" w:rsidRPr="000D75D4" w:rsidRDefault="00AB7375" w:rsidP="000D75D4">
      <w:pPr>
        <w:rPr>
          <w:rtl/>
        </w:rPr>
      </w:pPr>
    </w:p>
    <w:p w14:paraId="56FA2D2F" w14:textId="77777777" w:rsidR="000D75D4" w:rsidRDefault="000D75D4" w:rsidP="000D75D4">
      <w:pPr>
        <w:tabs>
          <w:tab w:val="left" w:pos="149"/>
        </w:tabs>
        <w:jc w:val="center"/>
        <w:rPr>
          <w:b/>
          <w:bCs/>
          <w:sz w:val="36"/>
          <w:szCs w:val="36"/>
          <w:rtl/>
        </w:rPr>
      </w:pPr>
    </w:p>
    <w:p w14:paraId="53618463" w14:textId="38D8246D" w:rsidR="00AB7375" w:rsidRDefault="00AB7375" w:rsidP="000D75D4">
      <w:pPr>
        <w:tabs>
          <w:tab w:val="left" w:pos="149"/>
        </w:tabs>
        <w:jc w:val="center"/>
        <w:rPr>
          <w:b/>
          <w:bCs/>
          <w:sz w:val="36"/>
          <w:szCs w:val="36"/>
          <w:rtl/>
        </w:rPr>
        <w:sectPr w:rsidR="00AB7375" w:rsidSect="009611FB">
          <w:type w:val="continuous"/>
          <w:pgSz w:w="11906" w:h="16838"/>
          <w:pgMar w:top="540" w:right="567" w:bottom="720" w:left="737" w:header="360" w:footer="0" w:gutter="0"/>
          <w:paperSrc w:first="15" w:other="15"/>
          <w:cols w:space="720"/>
          <w:formProt w:val="0"/>
          <w:docGrid w:linePitch="360"/>
        </w:sectPr>
      </w:pPr>
    </w:p>
    <w:p w14:paraId="69DE9C6B" w14:textId="5454C6F5" w:rsidR="000D75D4" w:rsidRPr="00AB7375" w:rsidRDefault="000D75D4" w:rsidP="000D75D4">
      <w:pPr>
        <w:tabs>
          <w:tab w:val="left" w:pos="149"/>
        </w:tabs>
        <w:jc w:val="center"/>
        <w:rPr>
          <w:b/>
          <w:bCs/>
          <w:sz w:val="32"/>
          <w:szCs w:val="32"/>
          <w:rtl/>
        </w:rPr>
      </w:pPr>
      <w:r w:rsidRPr="00AB7375">
        <w:rPr>
          <w:rFonts w:hint="cs"/>
          <w:b/>
          <w:bCs/>
          <w:sz w:val="32"/>
          <w:szCs w:val="32"/>
          <w:rtl/>
        </w:rPr>
        <w:t>זמן בדיקת החמץ</w:t>
      </w:r>
    </w:p>
    <w:p w14:paraId="1C23A651" w14:textId="2837642F" w:rsidR="000D75D4" w:rsidRDefault="000D75D4" w:rsidP="000D75D4">
      <w:pPr>
        <w:pStyle w:val="Heading1"/>
        <w:tabs>
          <w:tab w:val="left" w:pos="149"/>
        </w:tabs>
      </w:pPr>
      <w:bookmarkStart w:id="8" w:name="_Toc67866194"/>
      <w:r>
        <w:rPr>
          <w:rtl/>
        </w:rPr>
        <w:t xml:space="preserve">סימן </w:t>
      </w:r>
      <w:r>
        <w:rPr>
          <w:rFonts w:hint="cs"/>
          <w:rtl/>
        </w:rPr>
        <w:t>תל"א</w:t>
      </w:r>
      <w:bookmarkEnd w:id="8"/>
    </w:p>
    <w:p w14:paraId="1EB0250E" w14:textId="4F23AD5B" w:rsidR="000D75D4" w:rsidRDefault="000D75D4" w:rsidP="000D75D4">
      <w:pPr>
        <w:tabs>
          <w:tab w:val="left" w:pos="149"/>
        </w:tabs>
        <w:rPr>
          <w:rtl/>
        </w:rPr>
      </w:pPr>
    </w:p>
    <w:p w14:paraId="2866A7C6" w14:textId="77777777" w:rsidR="009611FB" w:rsidRDefault="009611FB" w:rsidP="00E764A3">
      <w:pPr>
        <w:numPr>
          <w:ilvl w:val="0"/>
          <w:numId w:val="20"/>
        </w:numPr>
        <w:contextualSpacing/>
        <w:jc w:val="both"/>
        <w:rPr>
          <w:color w:val="000000"/>
          <w:rtl/>
        </w:rPr>
        <w:sectPr w:rsidR="009611FB" w:rsidSect="000D75D4">
          <w:headerReference w:type="default" r:id="rId12"/>
          <w:pgSz w:w="11906" w:h="16838"/>
          <w:pgMar w:top="540" w:right="567" w:bottom="720" w:left="737" w:header="360" w:footer="0" w:gutter="0"/>
          <w:paperSrc w:first="15" w:other="15"/>
          <w:cols w:space="720"/>
          <w:formProt w:val="0"/>
          <w:docGrid w:linePitch="360"/>
        </w:sectPr>
      </w:pPr>
    </w:p>
    <w:p w14:paraId="6EF50A18" w14:textId="093DF181" w:rsidR="00AB7375" w:rsidRDefault="00655BC9" w:rsidP="00E764A3">
      <w:pPr>
        <w:numPr>
          <w:ilvl w:val="0"/>
          <w:numId w:val="20"/>
        </w:numPr>
        <w:contextualSpacing/>
        <w:jc w:val="both"/>
        <w:rPr>
          <w:color w:val="000000"/>
        </w:rPr>
      </w:pPr>
      <w:r w:rsidRPr="00655BC9">
        <w:rPr>
          <w:color w:val="000000"/>
          <w:rtl/>
        </w:rPr>
        <w:t>מי שלא נמצא בביתו באור לי"ד ניסן</w:t>
      </w:r>
      <w:r w:rsidR="00AB7375" w:rsidRPr="00E111A1">
        <w:rPr>
          <w:color w:val="000000"/>
          <w:rtl/>
        </w:rPr>
        <w:t>.</w:t>
      </w:r>
    </w:p>
    <w:p w14:paraId="4991365A" w14:textId="77777777" w:rsidR="00AB7375" w:rsidRPr="00E111A1" w:rsidRDefault="00AB7375" w:rsidP="00E764A3">
      <w:pPr>
        <w:numPr>
          <w:ilvl w:val="0"/>
          <w:numId w:val="20"/>
        </w:numPr>
        <w:contextualSpacing/>
        <w:jc w:val="both"/>
        <w:rPr>
          <w:color w:val="000000"/>
          <w:rtl/>
        </w:rPr>
      </w:pPr>
    </w:p>
    <w:p w14:paraId="6133CA49" w14:textId="77777777" w:rsidR="009611FB" w:rsidRDefault="009611FB" w:rsidP="00AB7375">
      <w:pPr>
        <w:tabs>
          <w:tab w:val="left" w:pos="-30"/>
        </w:tabs>
        <w:jc w:val="both"/>
        <w:rPr>
          <w:rtl/>
        </w:rPr>
        <w:sectPr w:rsidR="009611FB" w:rsidSect="009611FB">
          <w:type w:val="continuous"/>
          <w:pgSz w:w="11906" w:h="16838"/>
          <w:pgMar w:top="540" w:right="567" w:bottom="720" w:left="737" w:header="360" w:footer="0" w:gutter="0"/>
          <w:paperSrc w:first="15" w:other="15"/>
          <w:cols w:num="3" w:space="720"/>
          <w:formProt w:val="0"/>
          <w:bidi/>
          <w:docGrid w:linePitch="360"/>
        </w:sectPr>
      </w:pPr>
    </w:p>
    <w:p w14:paraId="62DEE971" w14:textId="053F1C78" w:rsidR="00AB7375" w:rsidRDefault="00AB7375" w:rsidP="00AB7375">
      <w:pPr>
        <w:tabs>
          <w:tab w:val="left" w:pos="-30"/>
        </w:tabs>
        <w:jc w:val="both"/>
        <w:rPr>
          <w:rtl/>
        </w:rPr>
      </w:pPr>
    </w:p>
    <w:p w14:paraId="1CAE9096" w14:textId="7D554C73" w:rsidR="00AB7375" w:rsidRDefault="00655BC9" w:rsidP="00655BC9">
      <w:pPr>
        <w:numPr>
          <w:ilvl w:val="0"/>
          <w:numId w:val="61"/>
        </w:numPr>
        <w:jc w:val="both"/>
      </w:pPr>
      <w:r w:rsidRPr="00655BC9">
        <w:rPr>
          <w:sz w:val="28"/>
          <w:szCs w:val="28"/>
          <w:u w:val="single"/>
          <w:rtl/>
        </w:rPr>
        <w:t>בדיקת חמץ למי שלא נמצא בביתו באור לי"ד ניסן</w:t>
      </w:r>
      <w:r w:rsidR="00AB7375" w:rsidRPr="00B1640D">
        <w:rPr>
          <w:rFonts w:hint="cs"/>
          <w:rtl/>
        </w:rPr>
        <w:t>.</w:t>
      </w:r>
    </w:p>
    <w:p w14:paraId="09715038" w14:textId="77777777" w:rsidR="00655BC9" w:rsidRDefault="00655BC9" w:rsidP="00655BC9">
      <w:pPr>
        <w:numPr>
          <w:ilvl w:val="1"/>
          <w:numId w:val="61"/>
        </w:numPr>
        <w:jc w:val="both"/>
      </w:pPr>
      <w:r w:rsidRPr="00655BC9">
        <w:rPr>
          <w:b/>
          <w:bCs/>
          <w:rtl/>
        </w:rPr>
        <w:t>עדיף טפי שימנה שליח לבדוק בזמנו</w:t>
      </w:r>
      <w:r w:rsidRPr="00655BC9">
        <w:rPr>
          <w:rFonts w:hint="cs"/>
          <w:b/>
          <w:bCs/>
          <w:rtl/>
        </w:rPr>
        <w:t xml:space="preserve"> </w:t>
      </w:r>
      <w:r w:rsidRPr="00655BC9">
        <w:rPr>
          <w:b/>
          <w:bCs/>
          <w:rtl/>
        </w:rPr>
        <w:t>ממה שהוא עצמו יבדוק קודם זמנו</w:t>
      </w:r>
      <w:r>
        <w:rPr>
          <w:rFonts w:hint="cs"/>
          <w:rtl/>
        </w:rPr>
        <w:t>.</w:t>
      </w:r>
    </w:p>
    <w:p w14:paraId="712AD606" w14:textId="77777777" w:rsidR="00655BC9" w:rsidRDefault="00655BC9" w:rsidP="00655BC9">
      <w:pPr>
        <w:numPr>
          <w:ilvl w:val="2"/>
          <w:numId w:val="61"/>
        </w:numPr>
        <w:jc w:val="both"/>
      </w:pPr>
      <w:r w:rsidRPr="00655BC9">
        <w:rPr>
          <w:u w:val="single"/>
          <w:rtl/>
        </w:rPr>
        <w:t>משנה הלכות</w:t>
      </w:r>
      <w:r>
        <w:rPr>
          <w:rtl/>
        </w:rPr>
        <w:t xml:space="preserve"> (</w:t>
      </w:r>
      <w:r w:rsidRPr="00655BC9">
        <w:rPr>
          <w:color w:val="000000"/>
          <w:rtl/>
        </w:rPr>
        <w:t>אליבא דהלכתא</w:t>
      </w:r>
      <w:r>
        <w:rPr>
          <w:rtl/>
        </w:rPr>
        <w:t xml:space="preserve"> גליון פ"ט עמ' ל"ב טור </w:t>
      </w:r>
      <w:r>
        <w:rPr>
          <w:rFonts w:hint="cs"/>
          <w:rtl/>
        </w:rPr>
        <w:t>ג</w:t>
      </w:r>
      <w:r>
        <w:rPr>
          <w:rtl/>
        </w:rPr>
        <w:t>') – "דהיוצא מביתו קודם הפסח עדיף למנות שליח</w:t>
      </w:r>
      <w:r>
        <w:rPr>
          <w:rFonts w:hint="cs"/>
          <w:rtl/>
        </w:rPr>
        <w:t xml:space="preserve"> </w:t>
      </w:r>
      <w:r>
        <w:rPr>
          <w:rtl/>
        </w:rPr>
        <w:t>שיבדוק עבורו בליל י"ד, משיבדוק בעצמו בלילה שלפני יציאתו לדרך</w:t>
      </w:r>
      <w:r>
        <w:rPr>
          <w:rFonts w:hint="cs"/>
          <w:rtl/>
        </w:rPr>
        <w:t xml:space="preserve"> </w:t>
      </w:r>
      <w:r>
        <w:rPr>
          <w:rtl/>
        </w:rPr>
        <w:t>לאור הנר בלי ברכה</w:t>
      </w:r>
      <w:r>
        <w:rPr>
          <w:rFonts w:hint="cs"/>
          <w:rtl/>
        </w:rPr>
        <w:t>".</w:t>
      </w:r>
    </w:p>
    <w:p w14:paraId="6705700F" w14:textId="59496EC1" w:rsidR="00655BC9" w:rsidRDefault="00655BC9" w:rsidP="00655BC9">
      <w:pPr>
        <w:numPr>
          <w:ilvl w:val="2"/>
          <w:numId w:val="61"/>
        </w:numPr>
        <w:jc w:val="both"/>
      </w:pPr>
      <w:r w:rsidRPr="00655BC9">
        <w:rPr>
          <w:rFonts w:hint="cs"/>
          <w:u w:val="single"/>
          <w:rtl/>
        </w:rPr>
        <w:t>הגרחפ"</w:t>
      </w:r>
      <w:r w:rsidRPr="00655BC9">
        <w:rPr>
          <w:u w:val="single"/>
          <w:rtl/>
        </w:rPr>
        <w:t>ש</w:t>
      </w:r>
      <w:r>
        <w:rPr>
          <w:rtl/>
        </w:rPr>
        <w:t xml:space="preserve"> זצ"ל</w:t>
      </w:r>
      <w:r>
        <w:rPr>
          <w:rFonts w:hint="cs"/>
          <w:rtl/>
        </w:rPr>
        <w:t xml:space="preserve"> </w:t>
      </w:r>
      <w:r>
        <w:rPr>
          <w:rtl/>
        </w:rPr>
        <w:t>(</w:t>
      </w:r>
      <w:r w:rsidRPr="00655BC9">
        <w:rPr>
          <w:color w:val="000000"/>
          <w:rtl/>
        </w:rPr>
        <w:t>אליבא דהלכתא</w:t>
      </w:r>
      <w:r>
        <w:rPr>
          <w:rtl/>
        </w:rPr>
        <w:t xml:space="preserve"> גליון פ"ט עמ' ל"ב טור </w:t>
      </w:r>
      <w:r>
        <w:rPr>
          <w:rFonts w:hint="cs"/>
          <w:rtl/>
        </w:rPr>
        <w:t>ג</w:t>
      </w:r>
      <w:r>
        <w:rPr>
          <w:rtl/>
        </w:rPr>
        <w:t>') – "דהיוצא מביתו קודם הפסח עדיף למנות שליח שיבדוק עבורו בליל י"ד, משיבדוק בעצמו בלילה שלפני יציאתו לדרך לאור הנר בלי ברכה"</w:t>
      </w:r>
      <w:r>
        <w:rPr>
          <w:rFonts w:hint="cs"/>
          <w:rtl/>
        </w:rPr>
        <w:t>.</w:t>
      </w:r>
    </w:p>
    <w:p w14:paraId="20C6BAD5" w14:textId="77777777" w:rsidR="00655BC9" w:rsidRDefault="00655BC9" w:rsidP="00655BC9">
      <w:pPr>
        <w:numPr>
          <w:ilvl w:val="2"/>
          <w:numId w:val="61"/>
        </w:numPr>
        <w:jc w:val="both"/>
      </w:pPr>
      <w:r w:rsidRPr="00655BC9">
        <w:rPr>
          <w:u w:val="single"/>
          <w:rtl/>
        </w:rPr>
        <w:t>שבט הלוי</w:t>
      </w:r>
      <w:r>
        <w:rPr>
          <w:rtl/>
        </w:rPr>
        <w:t xml:space="preserve"> (</w:t>
      </w:r>
      <w:r w:rsidRPr="00655BC9">
        <w:rPr>
          <w:color w:val="000000"/>
          <w:rtl/>
        </w:rPr>
        <w:t>אליבא דהלכתא</w:t>
      </w:r>
      <w:r>
        <w:rPr>
          <w:rtl/>
        </w:rPr>
        <w:t xml:space="preserve"> גליון פ"ט עמ' ל"ב טור ג') – "דעדיף לעשות שליח</w:t>
      </w:r>
      <w:r>
        <w:rPr>
          <w:rFonts w:hint="cs"/>
          <w:rtl/>
        </w:rPr>
        <w:t xml:space="preserve"> </w:t>
      </w:r>
      <w:r>
        <w:rPr>
          <w:rtl/>
        </w:rPr>
        <w:t>לבדוק את החמץ בזמנו, שהרי רואים דהשליח בזמנו עושה ברכה,</w:t>
      </w:r>
      <w:r>
        <w:rPr>
          <w:rFonts w:hint="cs"/>
          <w:rtl/>
        </w:rPr>
        <w:t xml:space="preserve"> </w:t>
      </w:r>
      <w:r>
        <w:rPr>
          <w:rtl/>
        </w:rPr>
        <w:t>ובעצמו קודם זמנו אין עושה ברכה</w:t>
      </w:r>
      <w:r>
        <w:rPr>
          <w:rFonts w:hint="cs"/>
          <w:rtl/>
        </w:rPr>
        <w:t>"</w:t>
      </w:r>
      <w:r>
        <w:rPr>
          <w:rtl/>
        </w:rPr>
        <w:t>.</w:t>
      </w:r>
    </w:p>
    <w:p w14:paraId="5B9E5AA9" w14:textId="5613394D" w:rsidR="00655BC9" w:rsidRDefault="00655BC9" w:rsidP="00393645">
      <w:pPr>
        <w:numPr>
          <w:ilvl w:val="2"/>
          <w:numId w:val="61"/>
        </w:numPr>
        <w:jc w:val="both"/>
      </w:pPr>
      <w:r w:rsidRPr="00655BC9">
        <w:rPr>
          <w:u w:val="single"/>
          <w:rtl/>
        </w:rPr>
        <w:t>הליכות ביתה</w:t>
      </w:r>
      <w:r>
        <w:rPr>
          <w:rtl/>
        </w:rPr>
        <w:t xml:space="preserve"> </w:t>
      </w:r>
      <w:r>
        <w:rPr>
          <w:rFonts w:hint="cs"/>
          <w:rtl/>
        </w:rPr>
        <w:t>(</w:t>
      </w:r>
      <w:r>
        <w:rPr>
          <w:rtl/>
        </w:rPr>
        <w:t>סי</w:t>
      </w:r>
      <w:r>
        <w:rPr>
          <w:rFonts w:hint="cs"/>
          <w:rtl/>
        </w:rPr>
        <w:t>'</w:t>
      </w:r>
      <w:r>
        <w:rPr>
          <w:rtl/>
        </w:rPr>
        <w:t xml:space="preserve"> י"ח הע</w:t>
      </w:r>
      <w:r>
        <w:rPr>
          <w:rFonts w:hint="cs"/>
          <w:rtl/>
        </w:rPr>
        <w:t xml:space="preserve">' </w:t>
      </w:r>
      <w:r>
        <w:rPr>
          <w:rtl/>
        </w:rPr>
        <w:t>ז'</w:t>
      </w:r>
      <w:r>
        <w:rPr>
          <w:rFonts w:hint="cs"/>
          <w:rtl/>
        </w:rPr>
        <w:t>)</w:t>
      </w:r>
      <w:r>
        <w:rPr>
          <w:rtl/>
        </w:rPr>
        <w:t xml:space="preserve"> –</w:t>
      </w:r>
      <w:r>
        <w:rPr>
          <w:rFonts w:hint="cs"/>
          <w:rtl/>
        </w:rPr>
        <w:t xml:space="preserve"> "</w:t>
      </w:r>
      <w:r>
        <w:rPr>
          <w:rtl/>
        </w:rPr>
        <w:t>ד</w:t>
      </w:r>
      <w:r w:rsidR="00393645">
        <w:rPr>
          <w:rFonts w:hint="cs"/>
          <w:rtl/>
        </w:rPr>
        <w:t xml:space="preserve">אם אפשר </w:t>
      </w:r>
      <w:r>
        <w:rPr>
          <w:rtl/>
        </w:rPr>
        <w:t>עדיף טפי שימנ</w:t>
      </w:r>
      <w:r w:rsidR="00393645">
        <w:rPr>
          <w:rFonts w:hint="cs"/>
          <w:rtl/>
        </w:rPr>
        <w:t>ו</w:t>
      </w:r>
      <w:r>
        <w:rPr>
          <w:rtl/>
        </w:rPr>
        <w:t xml:space="preserve"> שליח לבדוק בזמנו</w:t>
      </w:r>
      <w:r>
        <w:rPr>
          <w:rFonts w:hint="cs"/>
          <w:rtl/>
        </w:rPr>
        <w:t xml:space="preserve"> </w:t>
      </w:r>
      <w:r>
        <w:rPr>
          <w:rtl/>
        </w:rPr>
        <w:t>ממה שה</w:t>
      </w:r>
      <w:r w:rsidR="00393645">
        <w:rPr>
          <w:rFonts w:hint="cs"/>
          <w:rtl/>
        </w:rPr>
        <w:t>ן</w:t>
      </w:r>
      <w:r>
        <w:rPr>
          <w:rtl/>
        </w:rPr>
        <w:t xml:space="preserve"> יבדק</w:t>
      </w:r>
      <w:r w:rsidR="00393645">
        <w:rPr>
          <w:rFonts w:hint="cs"/>
          <w:rtl/>
        </w:rPr>
        <w:t>ו</w:t>
      </w:r>
      <w:r>
        <w:rPr>
          <w:rtl/>
        </w:rPr>
        <w:t xml:space="preserve"> קודם זמנו, כן משמע מלשון השו"ע סי</w:t>
      </w:r>
      <w:r w:rsidR="00393645">
        <w:rPr>
          <w:rFonts w:hint="cs"/>
          <w:rtl/>
        </w:rPr>
        <w:t>'</w:t>
      </w:r>
      <w:r>
        <w:rPr>
          <w:rFonts w:hint="cs"/>
          <w:rtl/>
        </w:rPr>
        <w:t xml:space="preserve"> </w:t>
      </w:r>
      <w:r>
        <w:rPr>
          <w:rtl/>
        </w:rPr>
        <w:t>תלו סעי</w:t>
      </w:r>
      <w:r w:rsidR="00393645">
        <w:rPr>
          <w:rFonts w:hint="cs"/>
          <w:rtl/>
        </w:rPr>
        <w:t>'</w:t>
      </w:r>
      <w:r>
        <w:rPr>
          <w:rtl/>
        </w:rPr>
        <w:t xml:space="preserve"> א ובמ"ב ס"ק א'. והטעם משום הפסד ברכה, דלפני</w:t>
      </w:r>
      <w:r>
        <w:rPr>
          <w:rFonts w:hint="cs"/>
          <w:rtl/>
        </w:rPr>
        <w:t xml:space="preserve"> </w:t>
      </w:r>
      <w:r>
        <w:rPr>
          <w:rtl/>
        </w:rPr>
        <w:t>הזמן אין מברכין על הבדיקה, ואע"ג שה</w:t>
      </w:r>
      <w:r w:rsidR="00393645">
        <w:rPr>
          <w:rFonts w:hint="cs"/>
          <w:rtl/>
        </w:rPr>
        <w:t>ן</w:t>
      </w:r>
      <w:r>
        <w:rPr>
          <w:rtl/>
        </w:rPr>
        <w:t xml:space="preserve"> ממילא אינ</w:t>
      </w:r>
      <w:r w:rsidR="00393645">
        <w:rPr>
          <w:rFonts w:hint="cs"/>
          <w:rtl/>
        </w:rPr>
        <w:t>ן</w:t>
      </w:r>
      <w:r>
        <w:rPr>
          <w:rtl/>
        </w:rPr>
        <w:t xml:space="preserve"> מבר</w:t>
      </w:r>
      <w:r w:rsidR="00393645">
        <w:rPr>
          <w:rFonts w:hint="cs"/>
          <w:rtl/>
        </w:rPr>
        <w:t>כות</w:t>
      </w:r>
      <w:r>
        <w:rPr>
          <w:rtl/>
        </w:rPr>
        <w:t xml:space="preserve"> אלא</w:t>
      </w:r>
      <w:r>
        <w:rPr>
          <w:rFonts w:hint="cs"/>
          <w:rtl/>
        </w:rPr>
        <w:t xml:space="preserve"> </w:t>
      </w:r>
      <w:r>
        <w:rPr>
          <w:rtl/>
        </w:rPr>
        <w:t>השליח</w:t>
      </w:r>
      <w:r w:rsidR="00393645">
        <w:rPr>
          <w:rFonts w:hint="cs"/>
          <w:rtl/>
        </w:rPr>
        <w:t xml:space="preserve"> (וכדלהלן בסעי' זה)</w:t>
      </w:r>
      <w:r>
        <w:rPr>
          <w:rtl/>
        </w:rPr>
        <w:t>, מ</w:t>
      </w:r>
      <w:r w:rsidR="00393645">
        <w:rPr>
          <w:rFonts w:hint="cs"/>
          <w:rtl/>
        </w:rPr>
        <w:t>"</w:t>
      </w:r>
      <w:r>
        <w:rPr>
          <w:rtl/>
        </w:rPr>
        <w:t>מ הבדיקה עכ"פ נעשית בברכה כתיקונה</w:t>
      </w:r>
      <w:r w:rsidR="00393645">
        <w:rPr>
          <w:rFonts w:hint="cs"/>
          <w:rtl/>
        </w:rPr>
        <w:t>.</w:t>
      </w:r>
      <w:r>
        <w:rPr>
          <w:rtl/>
        </w:rPr>
        <w:t xml:space="preserve"> וכ"כ</w:t>
      </w:r>
      <w:r>
        <w:rPr>
          <w:rFonts w:hint="cs"/>
          <w:rtl/>
        </w:rPr>
        <w:t xml:space="preserve"> </w:t>
      </w:r>
      <w:r>
        <w:rPr>
          <w:rtl/>
        </w:rPr>
        <w:t>בשעה</w:t>
      </w:r>
      <w:r w:rsidR="00393645">
        <w:rPr>
          <w:rFonts w:hint="cs"/>
          <w:rtl/>
        </w:rPr>
        <w:t>"</w:t>
      </w:r>
      <w:r>
        <w:rPr>
          <w:rtl/>
        </w:rPr>
        <w:t>צ סי</w:t>
      </w:r>
      <w:r w:rsidR="00393645">
        <w:rPr>
          <w:rFonts w:hint="cs"/>
          <w:rtl/>
        </w:rPr>
        <w:t>'</w:t>
      </w:r>
      <w:r>
        <w:rPr>
          <w:rtl/>
        </w:rPr>
        <w:t xml:space="preserve"> תלג סק</w:t>
      </w:r>
      <w:r w:rsidR="00393645">
        <w:rPr>
          <w:rFonts w:hint="cs"/>
          <w:rtl/>
        </w:rPr>
        <w:t>"</w:t>
      </w:r>
      <w:r>
        <w:rPr>
          <w:rtl/>
        </w:rPr>
        <w:t>ה בשם החק</w:t>
      </w:r>
      <w:r w:rsidR="00393645">
        <w:rPr>
          <w:rFonts w:hint="cs"/>
          <w:rtl/>
        </w:rPr>
        <w:t>-</w:t>
      </w:r>
      <w:r>
        <w:rPr>
          <w:rtl/>
        </w:rPr>
        <w:t>יוסף דלכתחילה אין</w:t>
      </w:r>
      <w:r>
        <w:rPr>
          <w:rFonts w:hint="cs"/>
          <w:rtl/>
        </w:rPr>
        <w:t xml:space="preserve"> </w:t>
      </w:r>
      <w:r>
        <w:rPr>
          <w:rtl/>
        </w:rPr>
        <w:t>לבדוק קודם הזמן משום הפסד ברכה, ודלא כדעת שאר אחרונים</w:t>
      </w:r>
      <w:r>
        <w:rPr>
          <w:rFonts w:hint="cs"/>
          <w:rtl/>
        </w:rPr>
        <w:t xml:space="preserve"> </w:t>
      </w:r>
      <w:r>
        <w:rPr>
          <w:rtl/>
        </w:rPr>
        <w:t xml:space="preserve">שם, </w:t>
      </w:r>
      <w:r w:rsidRPr="00393645">
        <w:rPr>
          <w:b/>
          <w:bCs/>
          <w:rtl/>
        </w:rPr>
        <w:t xml:space="preserve">מלבד היכא </w:t>
      </w:r>
      <w:r w:rsidR="00393645" w:rsidRPr="00393645">
        <w:rPr>
          <w:rFonts w:hint="cs"/>
          <w:b/>
          <w:bCs/>
          <w:rtl/>
        </w:rPr>
        <w:t>ש</w:t>
      </w:r>
      <w:r w:rsidRPr="00393645">
        <w:rPr>
          <w:b/>
          <w:bCs/>
          <w:rtl/>
        </w:rPr>
        <w:t>בודק ביתו ומשאיר חדר אחד לבודקו בליל י"ד</w:t>
      </w:r>
      <w:r w:rsidRPr="00393645">
        <w:rPr>
          <w:rFonts w:hint="cs"/>
          <w:b/>
          <w:bCs/>
          <w:rtl/>
        </w:rPr>
        <w:t xml:space="preserve"> </w:t>
      </w:r>
      <w:r w:rsidRPr="00393645">
        <w:rPr>
          <w:b/>
          <w:bCs/>
          <w:rtl/>
        </w:rPr>
        <w:t>ובברכה</w:t>
      </w:r>
      <w:r>
        <w:rPr>
          <w:rtl/>
        </w:rPr>
        <w:t xml:space="preserve">, כמש"כ בשו"ע </w:t>
      </w:r>
      <w:r w:rsidR="00393645">
        <w:rPr>
          <w:rFonts w:hint="cs"/>
          <w:rtl/>
        </w:rPr>
        <w:t xml:space="preserve">הרב </w:t>
      </w:r>
      <w:r>
        <w:rPr>
          <w:rtl/>
        </w:rPr>
        <w:t>שם סעי</w:t>
      </w:r>
      <w:r w:rsidR="00393645">
        <w:rPr>
          <w:rFonts w:hint="cs"/>
          <w:rtl/>
        </w:rPr>
        <w:t>'</w:t>
      </w:r>
      <w:r>
        <w:rPr>
          <w:rtl/>
        </w:rPr>
        <w:t xml:space="preserve"> ז'</w:t>
      </w:r>
      <w:r>
        <w:rPr>
          <w:rFonts w:hint="cs"/>
          <w:rtl/>
        </w:rPr>
        <w:t>"</w:t>
      </w:r>
      <w:r>
        <w:rPr>
          <w:rtl/>
        </w:rPr>
        <w:t>.</w:t>
      </w:r>
    </w:p>
    <w:p w14:paraId="1CD0495F" w14:textId="77777777" w:rsidR="00655BC9" w:rsidRDefault="00655BC9" w:rsidP="00655BC9">
      <w:pPr>
        <w:numPr>
          <w:ilvl w:val="2"/>
          <w:numId w:val="61"/>
        </w:numPr>
        <w:jc w:val="both"/>
      </w:pPr>
      <w:r w:rsidRPr="00655BC9">
        <w:rPr>
          <w:rFonts w:hint="cs"/>
          <w:u w:val="single"/>
          <w:rtl/>
        </w:rPr>
        <w:t>הגר"</w:t>
      </w:r>
      <w:r w:rsidRPr="00655BC9">
        <w:rPr>
          <w:u w:val="single"/>
          <w:rtl/>
        </w:rPr>
        <w:t>ע אויערבאך</w:t>
      </w:r>
      <w:r>
        <w:rPr>
          <w:rtl/>
        </w:rPr>
        <w:t xml:space="preserve"> שליט"א (</w:t>
      </w:r>
      <w:r w:rsidRPr="00655BC9">
        <w:rPr>
          <w:color w:val="000000"/>
          <w:rtl/>
        </w:rPr>
        <w:t>אליבא דהלכתא</w:t>
      </w:r>
      <w:r>
        <w:rPr>
          <w:rtl/>
        </w:rPr>
        <w:t xml:space="preserve"> גליון פ"ט עמ' ל"ב טור </w:t>
      </w:r>
      <w:r>
        <w:rPr>
          <w:rFonts w:hint="cs"/>
          <w:rtl/>
        </w:rPr>
        <w:t>ג</w:t>
      </w:r>
      <w:r>
        <w:rPr>
          <w:rtl/>
        </w:rPr>
        <w:t>') – "דהיוצא מביתו קודם הפסח עדיף למנות שליח</w:t>
      </w:r>
      <w:r>
        <w:rPr>
          <w:rFonts w:hint="cs"/>
          <w:rtl/>
        </w:rPr>
        <w:t xml:space="preserve"> </w:t>
      </w:r>
      <w:r>
        <w:rPr>
          <w:rtl/>
        </w:rPr>
        <w:t>שיבדוק עבורו בליל י"ד, משיבדוק בעצמו בלילה שלפני יציאתו לדרך</w:t>
      </w:r>
      <w:r>
        <w:rPr>
          <w:rFonts w:hint="cs"/>
          <w:rtl/>
        </w:rPr>
        <w:t xml:space="preserve"> </w:t>
      </w:r>
      <w:r>
        <w:rPr>
          <w:rtl/>
        </w:rPr>
        <w:t>לאור הנר בלי ברכה</w:t>
      </w:r>
      <w:r>
        <w:rPr>
          <w:rFonts w:hint="cs"/>
          <w:rtl/>
        </w:rPr>
        <w:t>".</w:t>
      </w:r>
    </w:p>
    <w:p w14:paraId="0E646A8D" w14:textId="088DAFCB" w:rsidR="00655BC9" w:rsidRDefault="00655BC9" w:rsidP="00655BC9">
      <w:pPr>
        <w:numPr>
          <w:ilvl w:val="2"/>
          <w:numId w:val="61"/>
        </w:numPr>
        <w:jc w:val="both"/>
      </w:pPr>
      <w:r w:rsidRPr="00655BC9">
        <w:rPr>
          <w:rFonts w:hint="cs"/>
          <w:u w:val="single"/>
          <w:rtl/>
        </w:rPr>
        <w:t>הגר"נ</w:t>
      </w:r>
      <w:r w:rsidRPr="00655BC9">
        <w:rPr>
          <w:u w:val="single"/>
          <w:rtl/>
        </w:rPr>
        <w:t xml:space="preserve"> קופשיץ</w:t>
      </w:r>
      <w:r>
        <w:rPr>
          <w:rtl/>
        </w:rPr>
        <w:t xml:space="preserve"> שליט"א</w:t>
      </w:r>
      <w:r>
        <w:rPr>
          <w:rFonts w:hint="cs"/>
          <w:rtl/>
        </w:rPr>
        <w:t xml:space="preserve"> </w:t>
      </w:r>
      <w:r>
        <w:rPr>
          <w:rtl/>
        </w:rPr>
        <w:t>(</w:t>
      </w:r>
      <w:r w:rsidRPr="00655BC9">
        <w:rPr>
          <w:color w:val="000000"/>
          <w:rtl/>
        </w:rPr>
        <w:t>אליבא דהלכתא</w:t>
      </w:r>
      <w:r>
        <w:rPr>
          <w:rtl/>
        </w:rPr>
        <w:t xml:space="preserve"> גליון פ"ט עמ' ל"ב טור </w:t>
      </w:r>
      <w:r>
        <w:rPr>
          <w:rFonts w:hint="cs"/>
          <w:rtl/>
        </w:rPr>
        <w:t>ג</w:t>
      </w:r>
      <w:r>
        <w:rPr>
          <w:rtl/>
        </w:rPr>
        <w:t>') – "דהיוצא מביתו קודם הפסח עדיף למנות שליח</w:t>
      </w:r>
      <w:r>
        <w:rPr>
          <w:rFonts w:hint="cs"/>
          <w:rtl/>
        </w:rPr>
        <w:t xml:space="preserve"> </w:t>
      </w:r>
      <w:r>
        <w:rPr>
          <w:rtl/>
        </w:rPr>
        <w:t>שיבדוק עבורו בליל י"ד, משיבדוק בעצמו בלילה שלפני יציאתו לדרך</w:t>
      </w:r>
      <w:r>
        <w:rPr>
          <w:rFonts w:hint="cs"/>
          <w:rtl/>
        </w:rPr>
        <w:t xml:space="preserve"> </w:t>
      </w:r>
      <w:r>
        <w:rPr>
          <w:rtl/>
        </w:rPr>
        <w:t>לאור הנר בלי ברכה</w:t>
      </w:r>
      <w:r>
        <w:rPr>
          <w:rFonts w:hint="cs"/>
          <w:rtl/>
        </w:rPr>
        <w:t>"</w:t>
      </w:r>
      <w:r>
        <w:rPr>
          <w:rtl/>
        </w:rPr>
        <w:t>.</w:t>
      </w:r>
    </w:p>
    <w:p w14:paraId="3E9DA58F" w14:textId="77777777" w:rsidR="00655BC9" w:rsidRDefault="00655BC9" w:rsidP="00655BC9">
      <w:pPr>
        <w:jc w:val="both"/>
      </w:pPr>
    </w:p>
    <w:p w14:paraId="25153E71" w14:textId="77777777" w:rsidR="00655BC9" w:rsidRDefault="00655BC9" w:rsidP="00655BC9">
      <w:pPr>
        <w:numPr>
          <w:ilvl w:val="1"/>
          <w:numId w:val="61"/>
        </w:numPr>
        <w:jc w:val="both"/>
      </w:pPr>
      <w:r w:rsidRPr="00655BC9">
        <w:rPr>
          <w:b/>
          <w:bCs/>
          <w:rtl/>
        </w:rPr>
        <w:t>שיבדוק בעצמו קודם</w:t>
      </w:r>
      <w:r w:rsidRPr="00655BC9">
        <w:rPr>
          <w:rFonts w:hint="cs"/>
          <w:b/>
          <w:bCs/>
          <w:rtl/>
        </w:rPr>
        <w:t xml:space="preserve"> </w:t>
      </w:r>
      <w:r w:rsidRPr="00655BC9">
        <w:rPr>
          <w:b/>
          <w:bCs/>
          <w:rtl/>
        </w:rPr>
        <w:t>זמנו, דמצוה בו יותר מבשלוחו</w:t>
      </w:r>
      <w:r>
        <w:rPr>
          <w:rFonts w:hint="cs"/>
          <w:rtl/>
        </w:rPr>
        <w:t>.</w:t>
      </w:r>
    </w:p>
    <w:p w14:paraId="7F9E72BB" w14:textId="69271A3E" w:rsidR="00655BC9" w:rsidRDefault="00655BC9" w:rsidP="00655BC9">
      <w:pPr>
        <w:numPr>
          <w:ilvl w:val="2"/>
          <w:numId w:val="61"/>
        </w:numPr>
        <w:jc w:val="both"/>
      </w:pPr>
      <w:r w:rsidRPr="00655BC9">
        <w:rPr>
          <w:rFonts w:hint="cs"/>
          <w:u w:val="single"/>
          <w:rtl/>
        </w:rPr>
        <w:t>חוט שני</w:t>
      </w:r>
      <w:r>
        <w:rPr>
          <w:rFonts w:hint="cs"/>
          <w:rtl/>
        </w:rPr>
        <w:t xml:space="preserve"> </w:t>
      </w:r>
      <w:r>
        <w:rPr>
          <w:rtl/>
        </w:rPr>
        <w:t>(</w:t>
      </w:r>
      <w:r w:rsidRPr="00655BC9">
        <w:rPr>
          <w:color w:val="000000"/>
          <w:rtl/>
        </w:rPr>
        <w:t>אליבא דהלכתא</w:t>
      </w:r>
      <w:r>
        <w:rPr>
          <w:rtl/>
        </w:rPr>
        <w:t xml:space="preserve"> גליון פ"ט עמ' ל"ב טור </w:t>
      </w:r>
      <w:r>
        <w:rPr>
          <w:rFonts w:hint="cs"/>
          <w:rtl/>
        </w:rPr>
        <w:t>ג</w:t>
      </w:r>
      <w:r>
        <w:rPr>
          <w:rtl/>
        </w:rPr>
        <w:t>') – "שיבדוק בעצמו קודם</w:t>
      </w:r>
      <w:r>
        <w:rPr>
          <w:rFonts w:hint="cs"/>
          <w:rtl/>
        </w:rPr>
        <w:t xml:space="preserve"> </w:t>
      </w:r>
      <w:r>
        <w:rPr>
          <w:rtl/>
        </w:rPr>
        <w:t>זמנו, דמצוה בו יותר מבשלוחו</w:t>
      </w:r>
      <w:r>
        <w:rPr>
          <w:rFonts w:hint="cs"/>
          <w:rtl/>
        </w:rPr>
        <w:t>"</w:t>
      </w:r>
      <w:r>
        <w:rPr>
          <w:rtl/>
        </w:rPr>
        <w:t>.</w:t>
      </w:r>
    </w:p>
    <w:p w14:paraId="1C26B622" w14:textId="77777777" w:rsidR="00F34870" w:rsidRDefault="00F34870" w:rsidP="00F34870">
      <w:pPr>
        <w:jc w:val="both"/>
      </w:pPr>
    </w:p>
    <w:p w14:paraId="52C8C206" w14:textId="4839AB4B" w:rsidR="00F34870" w:rsidRDefault="00F34870" w:rsidP="00F34870">
      <w:pPr>
        <w:numPr>
          <w:ilvl w:val="1"/>
          <w:numId w:val="61"/>
        </w:numPr>
        <w:jc w:val="both"/>
      </w:pPr>
      <w:r w:rsidRPr="00F34870">
        <w:rPr>
          <w:b/>
          <w:bCs/>
          <w:rtl/>
        </w:rPr>
        <w:t>אינו יכול לבדוק חמץ אלא מאוחר בלילה</w:t>
      </w:r>
      <w:r w:rsidRPr="00F34870">
        <w:rPr>
          <w:rFonts w:hint="cs"/>
          <w:rtl/>
        </w:rPr>
        <w:t>.</w:t>
      </w:r>
    </w:p>
    <w:p w14:paraId="4AC7B12F" w14:textId="698A0EBA" w:rsidR="00F34870" w:rsidRDefault="00F34870" w:rsidP="00F34870">
      <w:pPr>
        <w:numPr>
          <w:ilvl w:val="2"/>
          <w:numId w:val="61"/>
        </w:numPr>
        <w:jc w:val="both"/>
      </w:pPr>
      <w:r w:rsidRPr="00F34870">
        <w:rPr>
          <w:rtl/>
        </w:rPr>
        <w:t>עדיף שיעשה שליח לבדוק בתחילת הלילה</w:t>
      </w:r>
      <w:r>
        <w:rPr>
          <w:rFonts w:hint="cs"/>
          <w:rtl/>
        </w:rPr>
        <w:t>.</w:t>
      </w:r>
    </w:p>
    <w:p w14:paraId="1225A68A" w14:textId="5BC39F7C" w:rsidR="00F34870" w:rsidRDefault="00F34870" w:rsidP="00F34870">
      <w:pPr>
        <w:numPr>
          <w:ilvl w:val="3"/>
          <w:numId w:val="61"/>
        </w:numPr>
        <w:jc w:val="both"/>
      </w:pPr>
      <w:r w:rsidRPr="00F34870">
        <w:rPr>
          <w:rFonts w:hint="cs"/>
          <w:u w:val="single"/>
          <w:rtl/>
        </w:rPr>
        <w:t>חוט שני</w:t>
      </w:r>
      <w:r>
        <w:rPr>
          <w:rFonts w:hint="cs"/>
          <w:rtl/>
        </w:rPr>
        <w:t xml:space="preserve"> (פרק ב' סוף ס"ק ו', עמ' ס') </w:t>
      </w:r>
      <w:r>
        <w:rPr>
          <w:rtl/>
        </w:rPr>
        <w:t>–</w:t>
      </w:r>
      <w:r>
        <w:rPr>
          <w:rFonts w:hint="cs"/>
          <w:rtl/>
        </w:rPr>
        <w:t xml:space="preserve"> "</w:t>
      </w:r>
      <w:r w:rsidRPr="00F34870">
        <w:rPr>
          <w:rtl/>
        </w:rPr>
        <w:t>מי שאינו יכול לבדוק חמץ אלא מאוחר בלילה, עדיף שיעשה שליח לבדוק בתחילת הלילה"</w:t>
      </w:r>
      <w:r>
        <w:rPr>
          <w:rFonts w:hint="cs"/>
          <w:rtl/>
        </w:rPr>
        <w:t>.</w:t>
      </w:r>
    </w:p>
    <w:p w14:paraId="7ACA3362" w14:textId="032D3B01" w:rsidR="00F34870" w:rsidRDefault="00F34870" w:rsidP="00F34870">
      <w:pPr>
        <w:numPr>
          <w:ilvl w:val="2"/>
          <w:numId w:val="61"/>
        </w:numPr>
        <w:jc w:val="both"/>
      </w:pPr>
      <w:r w:rsidRPr="00F34870">
        <w:rPr>
          <w:rFonts w:hint="cs"/>
          <w:b/>
          <w:bCs/>
          <w:rtl/>
        </w:rPr>
        <w:t>אשתו או מאוחר בלילה</w:t>
      </w:r>
      <w:r w:rsidRPr="00F34870">
        <w:rPr>
          <w:rFonts w:hint="cs"/>
          <w:rtl/>
        </w:rPr>
        <w:t>.</w:t>
      </w:r>
    </w:p>
    <w:p w14:paraId="793D5486" w14:textId="5CF0804C" w:rsidR="00F34870" w:rsidRPr="00F34870" w:rsidRDefault="00F34870" w:rsidP="00F34870">
      <w:pPr>
        <w:numPr>
          <w:ilvl w:val="3"/>
          <w:numId w:val="61"/>
        </w:numPr>
        <w:jc w:val="both"/>
      </w:pPr>
      <w:r w:rsidRPr="00F34870">
        <w:rPr>
          <w:rFonts w:hint="cs"/>
          <w:rtl/>
        </w:rPr>
        <w:t>עי'</w:t>
      </w:r>
      <w:r>
        <w:rPr>
          <w:rFonts w:hint="cs"/>
          <w:rtl/>
        </w:rPr>
        <w:t xml:space="preserve"> לקמן סי' תל"ב.</w:t>
      </w:r>
      <w:r w:rsidRPr="00F34870">
        <w:rPr>
          <w:rFonts w:hint="cs"/>
          <w:rtl/>
        </w:rPr>
        <w:t xml:space="preserve"> </w:t>
      </w:r>
    </w:p>
    <w:p w14:paraId="26BE55F9" w14:textId="52BCE97E" w:rsidR="00AB7375" w:rsidRDefault="00AB7375" w:rsidP="00655BC9">
      <w:pPr>
        <w:tabs>
          <w:tab w:val="left" w:pos="149"/>
        </w:tabs>
        <w:rPr>
          <w:rtl/>
        </w:rPr>
      </w:pPr>
    </w:p>
    <w:p w14:paraId="49345932" w14:textId="77777777" w:rsidR="000D75D4" w:rsidRDefault="000D75D4" w:rsidP="000D75D4">
      <w:pPr>
        <w:tabs>
          <w:tab w:val="left" w:pos="149"/>
        </w:tabs>
        <w:jc w:val="center"/>
        <w:rPr>
          <w:b/>
          <w:bCs/>
          <w:sz w:val="36"/>
          <w:szCs w:val="36"/>
          <w:rtl/>
        </w:rPr>
      </w:pPr>
    </w:p>
    <w:p w14:paraId="03893861" w14:textId="676FDB13" w:rsidR="00AB7375" w:rsidRDefault="00AB7375" w:rsidP="000D75D4">
      <w:pPr>
        <w:tabs>
          <w:tab w:val="left" w:pos="149"/>
        </w:tabs>
        <w:jc w:val="center"/>
        <w:rPr>
          <w:b/>
          <w:bCs/>
          <w:sz w:val="36"/>
          <w:szCs w:val="36"/>
          <w:rtl/>
        </w:rPr>
        <w:sectPr w:rsidR="00AB7375" w:rsidSect="009611FB">
          <w:type w:val="continuous"/>
          <w:pgSz w:w="11906" w:h="16838"/>
          <w:pgMar w:top="540" w:right="567" w:bottom="720" w:left="737" w:header="360" w:footer="0" w:gutter="0"/>
          <w:paperSrc w:first="15" w:other="15"/>
          <w:cols w:space="720"/>
          <w:formProt w:val="0"/>
          <w:docGrid w:linePitch="360"/>
        </w:sectPr>
      </w:pPr>
    </w:p>
    <w:p w14:paraId="5BFA38DE" w14:textId="4BD6E72B" w:rsidR="000D75D4" w:rsidRPr="00AB7375" w:rsidRDefault="000D75D4" w:rsidP="000D75D4">
      <w:pPr>
        <w:tabs>
          <w:tab w:val="left" w:pos="149"/>
        </w:tabs>
        <w:jc w:val="center"/>
        <w:rPr>
          <w:b/>
          <w:bCs/>
          <w:sz w:val="32"/>
          <w:szCs w:val="32"/>
          <w:rtl/>
        </w:rPr>
      </w:pPr>
      <w:r w:rsidRPr="00AB7375">
        <w:rPr>
          <w:rFonts w:hint="cs"/>
          <w:b/>
          <w:bCs/>
          <w:sz w:val="32"/>
          <w:szCs w:val="32"/>
          <w:rtl/>
        </w:rPr>
        <w:t>דין ברכת בדיקת חמץ</w:t>
      </w:r>
    </w:p>
    <w:p w14:paraId="41440773" w14:textId="4D36E8A8" w:rsidR="000D75D4" w:rsidRDefault="000D75D4" w:rsidP="000D75D4">
      <w:pPr>
        <w:pStyle w:val="Heading1"/>
        <w:tabs>
          <w:tab w:val="left" w:pos="149"/>
        </w:tabs>
        <w:rPr>
          <w:rtl/>
        </w:rPr>
      </w:pPr>
      <w:bookmarkStart w:id="9" w:name="_Toc67866195"/>
      <w:r>
        <w:rPr>
          <w:rtl/>
        </w:rPr>
        <w:t xml:space="preserve">סימן </w:t>
      </w:r>
      <w:r>
        <w:rPr>
          <w:rFonts w:hint="cs"/>
          <w:rtl/>
        </w:rPr>
        <w:t>תל"ב</w:t>
      </w:r>
      <w:bookmarkEnd w:id="9"/>
    </w:p>
    <w:p w14:paraId="4E886666" w14:textId="3F824C82" w:rsidR="000D75D4" w:rsidRDefault="000D75D4" w:rsidP="000D75D4">
      <w:pPr>
        <w:rPr>
          <w:rtl/>
        </w:rPr>
      </w:pPr>
    </w:p>
    <w:p w14:paraId="2878D964" w14:textId="77777777" w:rsidR="00696F17" w:rsidRDefault="00696F17" w:rsidP="00E764A3">
      <w:pPr>
        <w:numPr>
          <w:ilvl w:val="0"/>
          <w:numId w:val="21"/>
        </w:numPr>
        <w:contextualSpacing/>
        <w:jc w:val="both"/>
        <w:rPr>
          <w:color w:val="000000"/>
          <w:rtl/>
        </w:rPr>
        <w:sectPr w:rsidR="00696F17" w:rsidSect="000D75D4">
          <w:headerReference w:type="default" r:id="rId13"/>
          <w:pgSz w:w="11906" w:h="16838"/>
          <w:pgMar w:top="540" w:right="567" w:bottom="720" w:left="737" w:header="360" w:footer="0" w:gutter="0"/>
          <w:paperSrc w:first="15" w:other="15"/>
          <w:cols w:space="720"/>
          <w:formProt w:val="0"/>
          <w:docGrid w:linePitch="360"/>
        </w:sectPr>
      </w:pPr>
    </w:p>
    <w:p w14:paraId="02DC2D1F" w14:textId="15CE5AAA" w:rsidR="00AB7375" w:rsidRPr="00C153A3" w:rsidRDefault="00260941" w:rsidP="00E764A3">
      <w:pPr>
        <w:numPr>
          <w:ilvl w:val="0"/>
          <w:numId w:val="21"/>
        </w:numPr>
        <w:contextualSpacing/>
        <w:jc w:val="both"/>
        <w:rPr>
          <w:color w:val="000000"/>
        </w:rPr>
      </w:pPr>
      <w:r w:rsidRPr="00C153A3">
        <w:rPr>
          <w:rFonts w:hint="cs"/>
          <w:color w:val="000000"/>
          <w:rtl/>
        </w:rPr>
        <w:t>שיחה באמצע בדיקת חמץ</w:t>
      </w:r>
      <w:r w:rsidR="00AB7375" w:rsidRPr="00C153A3">
        <w:rPr>
          <w:color w:val="000000"/>
          <w:rtl/>
        </w:rPr>
        <w:t>.</w:t>
      </w:r>
    </w:p>
    <w:p w14:paraId="53BBC332" w14:textId="09EC6627" w:rsidR="00AB7375" w:rsidRPr="00E111A1" w:rsidRDefault="00C153A3" w:rsidP="00E764A3">
      <w:pPr>
        <w:numPr>
          <w:ilvl w:val="0"/>
          <w:numId w:val="21"/>
        </w:numPr>
        <w:contextualSpacing/>
        <w:jc w:val="both"/>
        <w:rPr>
          <w:color w:val="000000"/>
          <w:rtl/>
        </w:rPr>
      </w:pPr>
      <w:r w:rsidRPr="00C153A3">
        <w:rPr>
          <w:rtl/>
        </w:rPr>
        <w:t>בדיקת חמץ על ידי נשים</w:t>
      </w:r>
      <w:r>
        <w:rPr>
          <w:rtl/>
        </w:rPr>
        <w:t>.</w:t>
      </w:r>
    </w:p>
    <w:p w14:paraId="79DADB82" w14:textId="77777777" w:rsidR="00696F17" w:rsidRDefault="00696F17" w:rsidP="00AB7375">
      <w:pPr>
        <w:tabs>
          <w:tab w:val="left" w:pos="-30"/>
        </w:tabs>
        <w:jc w:val="both"/>
        <w:rPr>
          <w:rtl/>
        </w:rPr>
        <w:sectPr w:rsidR="00696F17" w:rsidSect="00696F17">
          <w:type w:val="continuous"/>
          <w:pgSz w:w="11906" w:h="16838"/>
          <w:pgMar w:top="540" w:right="567" w:bottom="720" w:left="737" w:header="360" w:footer="0" w:gutter="0"/>
          <w:paperSrc w:first="15" w:other="15"/>
          <w:cols w:num="3" w:space="709"/>
          <w:formProt w:val="0"/>
          <w:bidi/>
          <w:docGrid w:linePitch="360"/>
        </w:sectPr>
      </w:pPr>
    </w:p>
    <w:p w14:paraId="653C3333" w14:textId="3F389C8E" w:rsidR="00AB7375" w:rsidRDefault="00AB7375" w:rsidP="00AB7375">
      <w:pPr>
        <w:tabs>
          <w:tab w:val="left" w:pos="-30"/>
        </w:tabs>
        <w:jc w:val="both"/>
        <w:rPr>
          <w:rtl/>
        </w:rPr>
      </w:pPr>
    </w:p>
    <w:p w14:paraId="51851ACC" w14:textId="7EED04A4" w:rsidR="00AB7375" w:rsidRDefault="00260941" w:rsidP="00260941">
      <w:pPr>
        <w:numPr>
          <w:ilvl w:val="0"/>
          <w:numId w:val="60"/>
        </w:numPr>
        <w:jc w:val="both"/>
      </w:pPr>
      <w:r w:rsidRPr="00260941">
        <w:rPr>
          <w:rFonts w:hint="cs"/>
          <w:color w:val="000000"/>
          <w:sz w:val="28"/>
          <w:szCs w:val="28"/>
          <w:u w:val="single"/>
          <w:rtl/>
        </w:rPr>
        <w:t>שיחה באמצע בדיקת חמץ</w:t>
      </w:r>
      <w:r w:rsidR="00AB7375" w:rsidRPr="00B1640D">
        <w:rPr>
          <w:rFonts w:hint="cs"/>
          <w:rtl/>
        </w:rPr>
        <w:t>.</w:t>
      </w:r>
    </w:p>
    <w:p w14:paraId="7C18103B" w14:textId="7156CB50" w:rsidR="00E0532C" w:rsidRPr="00E0532C" w:rsidRDefault="00E0532C" w:rsidP="00E0532C">
      <w:pPr>
        <w:numPr>
          <w:ilvl w:val="1"/>
          <w:numId w:val="60"/>
        </w:numPr>
        <w:jc w:val="both"/>
      </w:pPr>
      <w:r w:rsidRPr="00E0532C">
        <w:rPr>
          <w:rFonts w:hint="cs"/>
          <w:u w:val="single"/>
          <w:rtl/>
        </w:rPr>
        <w:t>מחבר</w:t>
      </w:r>
      <w:r>
        <w:rPr>
          <w:rFonts w:hint="cs"/>
          <w:rtl/>
        </w:rPr>
        <w:t xml:space="preserve"> (סעי' א') </w:t>
      </w:r>
      <w:r>
        <w:rPr>
          <w:rtl/>
        </w:rPr>
        <w:t>–</w:t>
      </w:r>
      <w:r>
        <w:rPr>
          <w:rFonts w:hint="cs"/>
          <w:rtl/>
        </w:rPr>
        <w:t xml:space="preserve"> "</w:t>
      </w:r>
      <w:r>
        <w:rPr>
          <w:rtl/>
        </w:rPr>
        <w:t>שלא ידבר בין הברכה לתחלת הבדיקה. וטוב שלא ידבר בדברים אחרים עד שיגמור כל הבדיקה, כדי שישים אל לבו לבדוק בכל המקומות שמכניסים בו חמץ</w:t>
      </w:r>
      <w:r>
        <w:rPr>
          <w:rFonts w:hint="cs"/>
          <w:rtl/>
        </w:rPr>
        <w:t>".</w:t>
      </w:r>
    </w:p>
    <w:p w14:paraId="2C562A21" w14:textId="428B2C86" w:rsidR="00E0532C" w:rsidRPr="00E0532C" w:rsidRDefault="00E0532C" w:rsidP="000243A5">
      <w:pPr>
        <w:numPr>
          <w:ilvl w:val="2"/>
          <w:numId w:val="60"/>
        </w:numPr>
        <w:jc w:val="both"/>
      </w:pPr>
      <w:r w:rsidRPr="00E0532C">
        <w:rPr>
          <w:rFonts w:hint="cs"/>
          <w:u w:val="single"/>
          <w:rtl/>
        </w:rPr>
        <w:t>גר"א</w:t>
      </w:r>
      <w:r>
        <w:rPr>
          <w:rFonts w:hint="cs"/>
          <w:rtl/>
        </w:rPr>
        <w:t xml:space="preserve"> (</w:t>
      </w:r>
      <w:r>
        <w:rPr>
          <w:rtl/>
        </w:rPr>
        <w:t>מעשה רב הל</w:t>
      </w:r>
      <w:r>
        <w:rPr>
          <w:rFonts w:hint="cs"/>
          <w:rtl/>
        </w:rPr>
        <w:t>'</w:t>
      </w:r>
      <w:r>
        <w:rPr>
          <w:rtl/>
        </w:rPr>
        <w:t xml:space="preserve"> פסח</w:t>
      </w:r>
      <w:r>
        <w:rPr>
          <w:rFonts w:hint="cs"/>
          <w:rtl/>
        </w:rPr>
        <w:t xml:space="preserve"> אות קע"ח) </w:t>
      </w:r>
      <w:r>
        <w:rPr>
          <w:rtl/>
        </w:rPr>
        <w:t>–</w:t>
      </w:r>
      <w:r>
        <w:rPr>
          <w:rFonts w:hint="cs"/>
          <w:rtl/>
        </w:rPr>
        <w:t xml:space="preserve"> "</w:t>
      </w:r>
      <w:r>
        <w:rPr>
          <w:rtl/>
        </w:rPr>
        <w:t>ונמשך זמן הבדיקה מאד ומתחיל לבדוק קודם הלילה מפסיק באמצע בתפלת מעריב ואינו חושש</w:t>
      </w:r>
      <w:r>
        <w:rPr>
          <w:rFonts w:hint="cs"/>
          <w:rtl/>
        </w:rPr>
        <w:t>".</w:t>
      </w:r>
    </w:p>
    <w:p w14:paraId="65D7F8B8" w14:textId="567D31ED" w:rsidR="00260941" w:rsidRDefault="00696F17" w:rsidP="000243A5">
      <w:pPr>
        <w:numPr>
          <w:ilvl w:val="2"/>
          <w:numId w:val="60"/>
        </w:numPr>
        <w:jc w:val="both"/>
      </w:pPr>
      <w:r w:rsidRPr="00696F17">
        <w:rPr>
          <w:color w:val="000000"/>
          <w:u w:val="single"/>
          <w:rtl/>
        </w:rPr>
        <w:t>ערה</w:t>
      </w:r>
      <w:r w:rsidRPr="00696F17">
        <w:rPr>
          <w:rFonts w:hint="cs"/>
          <w:color w:val="000000"/>
          <w:u w:val="single"/>
          <w:rtl/>
        </w:rPr>
        <w:t>"</w:t>
      </w:r>
      <w:r w:rsidRPr="00696F17">
        <w:rPr>
          <w:color w:val="000000"/>
          <w:u w:val="single"/>
          <w:rtl/>
        </w:rPr>
        <w:t>ש</w:t>
      </w:r>
      <w:r>
        <w:rPr>
          <w:rFonts w:hint="cs"/>
          <w:color w:val="000000"/>
          <w:rtl/>
        </w:rPr>
        <w:t xml:space="preserve"> (</w:t>
      </w:r>
      <w:r w:rsidRPr="00696F17">
        <w:rPr>
          <w:color w:val="000000"/>
          <w:rtl/>
        </w:rPr>
        <w:t>ס</w:t>
      </w:r>
      <w:r w:rsidRPr="00696F17">
        <w:rPr>
          <w:rFonts w:hint="cs"/>
          <w:color w:val="000000"/>
          <w:rtl/>
        </w:rPr>
        <w:t xml:space="preserve">עי' ב') </w:t>
      </w:r>
      <w:r w:rsidRPr="00696F17">
        <w:rPr>
          <w:color w:val="000000"/>
          <w:rtl/>
        </w:rPr>
        <w:t>–</w:t>
      </w:r>
      <w:r w:rsidRPr="00696F17">
        <w:rPr>
          <w:rFonts w:hint="cs"/>
          <w:color w:val="000000"/>
          <w:rtl/>
        </w:rPr>
        <w:t xml:space="preserve"> "</w:t>
      </w:r>
      <w:r w:rsidRPr="00696F17">
        <w:rPr>
          <w:color w:val="000000"/>
          <w:rtl/>
        </w:rPr>
        <w:t>ואסור לדבר בין הברכה לתחלת הבדיקה כמו בכל הברכות של מצות או של נהנין ואם שח בדברים שמענין הבדיקה א"צ לחזור ולברך דהוי כמו הבא מלח להמוציא שא"צ לחזור ולברך אבל אם שח שלא מענין הבדיקה צריך לחזור ולברך אמנם משהתחיל לבדוק אין איסור מדינא כשדיבר באמצע הבדיקה דזהו כמו שמפסיק באמצע הסעודה בדיבור דלית לן בה כיון שהתחיל לעשות הדבר שבירך עליה ומ"מ נכון ליזהר גם בזה שלא להפסיק בדיבור עד אחר גמר הבדיקה ולא מפני ההפסק אלא כדי שישים אל לבו לבדוק בכל המקומות שמכניסין בהם חמץ</w:t>
      </w:r>
      <w:r>
        <w:rPr>
          <w:rFonts w:hint="cs"/>
          <w:rtl/>
        </w:rPr>
        <w:t>"</w:t>
      </w:r>
      <w:r w:rsidR="00260941">
        <w:rPr>
          <w:rFonts w:hint="cs"/>
          <w:rtl/>
        </w:rPr>
        <w:t>.</w:t>
      </w:r>
    </w:p>
    <w:p w14:paraId="502AD453" w14:textId="77777777" w:rsidR="00260941" w:rsidRDefault="00260941" w:rsidP="00260941">
      <w:pPr>
        <w:jc w:val="both"/>
      </w:pPr>
    </w:p>
    <w:p w14:paraId="3DF4F29C" w14:textId="10ADBF8C" w:rsidR="00260941" w:rsidRDefault="00260941" w:rsidP="00260941">
      <w:pPr>
        <w:numPr>
          <w:ilvl w:val="1"/>
          <w:numId w:val="60"/>
        </w:numPr>
        <w:jc w:val="both"/>
      </w:pPr>
      <w:r w:rsidRPr="00260941">
        <w:rPr>
          <w:b/>
          <w:bCs/>
          <w:rtl/>
        </w:rPr>
        <w:t>ברכת אשר יצר ועל הברק והרעם וברוך</w:t>
      </w:r>
      <w:r w:rsidRPr="00260941">
        <w:rPr>
          <w:rFonts w:hint="cs"/>
          <w:b/>
          <w:bCs/>
          <w:rtl/>
        </w:rPr>
        <w:t xml:space="preserve"> </w:t>
      </w:r>
      <w:r w:rsidRPr="00260941">
        <w:rPr>
          <w:b/>
          <w:bCs/>
          <w:rtl/>
        </w:rPr>
        <w:t>הוא וברוך שמו באמצע הבדיקה</w:t>
      </w:r>
      <w:r>
        <w:rPr>
          <w:rFonts w:hint="cs"/>
          <w:rtl/>
        </w:rPr>
        <w:t>.</w:t>
      </w:r>
    </w:p>
    <w:p w14:paraId="2487F909" w14:textId="77777777" w:rsidR="00CE09D5" w:rsidRDefault="00CE09D5" w:rsidP="00260941">
      <w:pPr>
        <w:numPr>
          <w:ilvl w:val="2"/>
          <w:numId w:val="60"/>
        </w:numPr>
        <w:jc w:val="both"/>
      </w:pPr>
      <w:r>
        <w:rPr>
          <w:rFonts w:hint="cs"/>
          <w:rtl/>
        </w:rPr>
        <w:t>מחמיר.</w:t>
      </w:r>
    </w:p>
    <w:p w14:paraId="61498407" w14:textId="392C1353" w:rsidR="00CE09D5" w:rsidRDefault="00CE09D5" w:rsidP="00CE09D5">
      <w:pPr>
        <w:numPr>
          <w:ilvl w:val="3"/>
          <w:numId w:val="60"/>
        </w:numPr>
        <w:jc w:val="both"/>
      </w:pPr>
      <w:r w:rsidRPr="00CE09D5">
        <w:rPr>
          <w:u w:val="single"/>
          <w:rtl/>
        </w:rPr>
        <w:t>אגודת אזוב</w:t>
      </w:r>
      <w:r>
        <w:rPr>
          <w:rtl/>
        </w:rPr>
        <w:t xml:space="preserve"> </w:t>
      </w:r>
      <w:r>
        <w:rPr>
          <w:rFonts w:hint="cs"/>
          <w:rtl/>
        </w:rPr>
        <w:t>(</w:t>
      </w:r>
      <w:r w:rsidR="000D1091">
        <w:rPr>
          <w:rFonts w:hint="cs"/>
          <w:rtl/>
        </w:rPr>
        <w:t xml:space="preserve">גרינוואלד, הגדה של פסח עמ' כ"ט </w:t>
      </w:r>
      <w:r>
        <w:rPr>
          <w:rtl/>
        </w:rPr>
        <w:t>אות ו'</w:t>
      </w:r>
      <w:r>
        <w:rPr>
          <w:rFonts w:hint="cs"/>
          <w:rtl/>
        </w:rPr>
        <w:t xml:space="preserve">) </w:t>
      </w:r>
      <w:r w:rsidR="000D1091">
        <w:rPr>
          <w:rtl/>
        </w:rPr>
        <w:t>–</w:t>
      </w:r>
      <w:r>
        <w:rPr>
          <w:rFonts w:hint="cs"/>
          <w:rtl/>
        </w:rPr>
        <w:t xml:space="preserve"> </w:t>
      </w:r>
      <w:r w:rsidR="000D1091">
        <w:rPr>
          <w:rFonts w:hint="cs"/>
          <w:rtl/>
        </w:rPr>
        <w:t>"</w:t>
      </w:r>
      <w:r w:rsidR="000D1091" w:rsidRPr="000D1091">
        <w:rPr>
          <w:rtl/>
        </w:rPr>
        <w:t>אם עשה צרכיו באמצע הבדיקה, נראה לי דלא יברך אשר יצר עד אחר הבדיקה, כמו באמצע פסוקי דזמרה עיין באורח חיים סימן נ"א. ובקיצור שלחן ערוך הביא מחלוקת בזה לענין פסוקי דזמרה, עיין בסימן י"ד (ס"א, ובלחם הפנים שם). (ועיין במשנה ברורה סימן נ"א סק"ח, ובביאור הלכה ד"ה צריך)"</w:t>
      </w:r>
      <w:r>
        <w:rPr>
          <w:rFonts w:hint="cs"/>
          <w:rtl/>
        </w:rPr>
        <w:t>.</w:t>
      </w:r>
    </w:p>
    <w:p w14:paraId="749A07D1" w14:textId="0F699A1A" w:rsidR="00260941" w:rsidRDefault="00260941" w:rsidP="00CE09D5">
      <w:pPr>
        <w:numPr>
          <w:ilvl w:val="2"/>
          <w:numId w:val="60"/>
        </w:numPr>
        <w:jc w:val="both"/>
      </w:pPr>
      <w:r>
        <w:rPr>
          <w:rFonts w:hint="cs"/>
          <w:rtl/>
        </w:rPr>
        <w:t>מיקל.</w:t>
      </w:r>
    </w:p>
    <w:p w14:paraId="40D9CB93" w14:textId="77777777" w:rsidR="00A7398D" w:rsidRDefault="00A7398D" w:rsidP="00A7398D">
      <w:pPr>
        <w:numPr>
          <w:ilvl w:val="3"/>
          <w:numId w:val="60"/>
        </w:numPr>
        <w:jc w:val="both"/>
        <w:rPr>
          <w:rtl/>
        </w:rPr>
      </w:pPr>
      <w:r w:rsidRPr="00A7398D">
        <w:rPr>
          <w:u w:val="single"/>
          <w:rtl/>
        </w:rPr>
        <w:t>משנה הלכות</w:t>
      </w:r>
      <w:r>
        <w:rPr>
          <w:rtl/>
        </w:rPr>
        <w:t xml:space="preserve"> </w:t>
      </w:r>
      <w:r>
        <w:rPr>
          <w:rFonts w:hint="cs"/>
          <w:rtl/>
        </w:rPr>
        <w:t>(</w:t>
      </w:r>
      <w:r w:rsidRPr="00A7398D">
        <w:rPr>
          <w:rFonts w:hint="cs"/>
          <w:color w:val="000000"/>
          <w:rtl/>
        </w:rPr>
        <w:t>אליבא דהלכתא</w:t>
      </w:r>
      <w:r>
        <w:rPr>
          <w:rFonts w:hint="cs"/>
          <w:rtl/>
        </w:rPr>
        <w:t xml:space="preserve"> גליון פ"ט עמ' ל"א טור א') </w:t>
      </w:r>
      <w:r>
        <w:rPr>
          <w:rtl/>
        </w:rPr>
        <w:t>–</w:t>
      </w:r>
      <w:r>
        <w:rPr>
          <w:rFonts w:hint="cs"/>
          <w:rtl/>
        </w:rPr>
        <w:t xml:space="preserve"> "</w:t>
      </w:r>
      <w:r>
        <w:rPr>
          <w:rtl/>
        </w:rPr>
        <w:t>דאם עשה צרכיו</w:t>
      </w:r>
      <w:r>
        <w:rPr>
          <w:rFonts w:hint="cs"/>
          <w:rtl/>
        </w:rPr>
        <w:t xml:space="preserve"> </w:t>
      </w:r>
      <w:r>
        <w:rPr>
          <w:rtl/>
        </w:rPr>
        <w:t>באמצע בדיקת חמץ יברך מיד ברכת אשר יצר, ולא ימתין לברך בגמר</w:t>
      </w:r>
      <w:r>
        <w:rPr>
          <w:rFonts w:hint="cs"/>
          <w:rtl/>
        </w:rPr>
        <w:t xml:space="preserve"> </w:t>
      </w:r>
      <w:r>
        <w:rPr>
          <w:rtl/>
        </w:rPr>
        <w:t>הבדיקה שמא ישכח לברך או שמא יפסיד הברכה, כגון שיצטרך</w:t>
      </w:r>
      <w:r>
        <w:rPr>
          <w:rFonts w:hint="cs"/>
          <w:rtl/>
        </w:rPr>
        <w:t xml:space="preserve"> </w:t>
      </w:r>
      <w:r>
        <w:rPr>
          <w:rtl/>
        </w:rPr>
        <w:t>לצאת לצרכיו עוד פעם</w:t>
      </w:r>
      <w:r>
        <w:rPr>
          <w:rFonts w:hint="cs"/>
          <w:rtl/>
        </w:rPr>
        <w:t>"</w:t>
      </w:r>
      <w:r>
        <w:rPr>
          <w:rtl/>
        </w:rPr>
        <w:t>.</w:t>
      </w:r>
    </w:p>
    <w:p w14:paraId="6F0811E8" w14:textId="7AC9727C" w:rsidR="00260941" w:rsidRDefault="00260941" w:rsidP="00260941">
      <w:pPr>
        <w:numPr>
          <w:ilvl w:val="3"/>
          <w:numId w:val="60"/>
        </w:numPr>
        <w:jc w:val="both"/>
      </w:pPr>
      <w:r w:rsidRPr="00A7398D">
        <w:rPr>
          <w:u w:val="single"/>
          <w:rtl/>
        </w:rPr>
        <w:t>הגריש</w:t>
      </w:r>
      <w:r w:rsidRPr="00A7398D">
        <w:rPr>
          <w:rFonts w:hint="cs"/>
          <w:u w:val="single"/>
          <w:rtl/>
        </w:rPr>
        <w:t>"</w:t>
      </w:r>
      <w:r w:rsidRPr="00A7398D">
        <w:rPr>
          <w:u w:val="single"/>
          <w:rtl/>
        </w:rPr>
        <w:t>א</w:t>
      </w:r>
      <w:r>
        <w:rPr>
          <w:rtl/>
        </w:rPr>
        <w:t xml:space="preserve"> ז</w:t>
      </w:r>
      <w:r>
        <w:rPr>
          <w:rFonts w:hint="cs"/>
          <w:rtl/>
        </w:rPr>
        <w:t>צ</w:t>
      </w:r>
      <w:r>
        <w:rPr>
          <w:rtl/>
        </w:rPr>
        <w:t xml:space="preserve">"ל </w:t>
      </w:r>
      <w:r>
        <w:rPr>
          <w:rFonts w:hint="cs"/>
          <w:rtl/>
        </w:rPr>
        <w:t>(</w:t>
      </w:r>
      <w:r w:rsidRPr="00260941">
        <w:rPr>
          <w:rFonts w:hint="cs"/>
          <w:color w:val="000000"/>
          <w:rtl/>
        </w:rPr>
        <w:t>אליבא דהלכתא</w:t>
      </w:r>
      <w:r>
        <w:rPr>
          <w:rFonts w:hint="cs"/>
          <w:rtl/>
        </w:rPr>
        <w:t xml:space="preserve"> גליון פ"ט עמ' ל"א טור א'</w:t>
      </w:r>
      <w:r w:rsidR="006F1922">
        <w:rPr>
          <w:rFonts w:hint="cs"/>
          <w:rtl/>
        </w:rPr>
        <w:t>, קול התורה גליון ס"א עמ' צ"ב</w:t>
      </w:r>
      <w:r>
        <w:rPr>
          <w:rFonts w:hint="cs"/>
          <w:rtl/>
        </w:rPr>
        <w:t xml:space="preserve">) </w:t>
      </w:r>
      <w:r>
        <w:rPr>
          <w:rtl/>
        </w:rPr>
        <w:t>–</w:t>
      </w:r>
      <w:r>
        <w:rPr>
          <w:rFonts w:hint="cs"/>
          <w:rtl/>
        </w:rPr>
        <w:t xml:space="preserve"> "</w:t>
      </w:r>
      <w:r>
        <w:rPr>
          <w:rtl/>
        </w:rPr>
        <w:t>דמותר לברך אשר יצר</w:t>
      </w:r>
      <w:r>
        <w:rPr>
          <w:rFonts w:hint="cs"/>
          <w:rtl/>
        </w:rPr>
        <w:t xml:space="preserve"> </w:t>
      </w:r>
      <w:r>
        <w:rPr>
          <w:rtl/>
        </w:rPr>
        <w:t>ולענות ברוך הוא וברוך שמו על ברכת חבירו, ולברך על הברק והרעם</w:t>
      </w:r>
      <w:r>
        <w:rPr>
          <w:rFonts w:hint="cs"/>
          <w:rtl/>
        </w:rPr>
        <w:t xml:space="preserve"> </w:t>
      </w:r>
      <w:r>
        <w:rPr>
          <w:rtl/>
        </w:rPr>
        <w:t>באמצע הבדיקה</w:t>
      </w:r>
      <w:r>
        <w:rPr>
          <w:rFonts w:hint="cs"/>
          <w:rtl/>
        </w:rPr>
        <w:t>"</w:t>
      </w:r>
      <w:r>
        <w:rPr>
          <w:rtl/>
        </w:rPr>
        <w:t>.</w:t>
      </w:r>
    </w:p>
    <w:p w14:paraId="1D39FC1B" w14:textId="57D35B6A" w:rsidR="00E0532C" w:rsidRDefault="00E0532C" w:rsidP="002B00C6">
      <w:pPr>
        <w:numPr>
          <w:ilvl w:val="3"/>
          <w:numId w:val="60"/>
        </w:numPr>
        <w:jc w:val="both"/>
        <w:rPr>
          <w:rtl/>
        </w:rPr>
      </w:pPr>
      <w:r w:rsidRPr="002B00C6">
        <w:rPr>
          <w:rFonts w:hint="cs"/>
          <w:u w:val="single"/>
          <w:rtl/>
        </w:rPr>
        <w:t>שבט הלוי</w:t>
      </w:r>
      <w:r>
        <w:rPr>
          <w:rFonts w:hint="cs"/>
          <w:rtl/>
        </w:rPr>
        <w:t xml:space="preserve"> (מבית לוי גליון א' עמ' כ"ב אות </w:t>
      </w:r>
      <w:r w:rsidR="002B00C6">
        <w:rPr>
          <w:rFonts w:hint="cs"/>
          <w:rtl/>
        </w:rPr>
        <w:t xml:space="preserve">ה', פסקי חודש ניסן עמ' ל' אות ה', בעייני ניסן עמ' ה' אות ה', פסח עמ' ו' אות ה') </w:t>
      </w:r>
      <w:r w:rsidR="002B00C6">
        <w:rPr>
          <w:rtl/>
        </w:rPr>
        <w:t>–</w:t>
      </w:r>
      <w:r w:rsidR="002B00C6">
        <w:rPr>
          <w:rFonts w:hint="cs"/>
          <w:rtl/>
        </w:rPr>
        <w:t xml:space="preserve"> "</w:t>
      </w:r>
      <w:r>
        <w:rPr>
          <w:rtl/>
        </w:rPr>
        <w:t>קודם שמתחיל לבדוק נוטל ידיו, ומברך אקב"ו על ביעור חמץ. ויזהר שלא לדבר בין הברכה לתחלת הבדיקה (ואם סח חוזר ומברך). וטוב שלא לדבר בדברים שאינם צורך הבדיקה עד לאחר גמר הבדיקה, (ומ"מ אם סח אינו חוזר ומברך). אם נצרך לנקביו באמצע הבדיקה יברך אשר יצר אחר נטילת ידים, (ואין בזה משום הפסק) ונראה שגם ברכת ברק ורעם יכול לברך, וכן לענות ברוך הוא וברוך שמו על ברכת אחרים</w:t>
      </w:r>
      <w:r w:rsidR="002B00C6">
        <w:rPr>
          <w:rFonts w:hint="cs"/>
          <w:rtl/>
        </w:rPr>
        <w:t>"</w:t>
      </w:r>
      <w:r>
        <w:rPr>
          <w:rtl/>
        </w:rPr>
        <w:t>.</w:t>
      </w:r>
    </w:p>
    <w:p w14:paraId="53A1A350" w14:textId="68AC9D4E" w:rsidR="00A7398D" w:rsidRDefault="00A7398D" w:rsidP="00A7398D">
      <w:pPr>
        <w:numPr>
          <w:ilvl w:val="3"/>
          <w:numId w:val="60"/>
        </w:numPr>
        <w:jc w:val="both"/>
        <w:rPr>
          <w:rtl/>
        </w:rPr>
      </w:pPr>
      <w:r w:rsidRPr="00A7398D">
        <w:rPr>
          <w:u w:val="single"/>
          <w:rtl/>
        </w:rPr>
        <w:t>חוט שני</w:t>
      </w:r>
      <w:r>
        <w:rPr>
          <w:rtl/>
        </w:rPr>
        <w:t xml:space="preserve"> </w:t>
      </w:r>
      <w:r>
        <w:rPr>
          <w:rFonts w:hint="cs"/>
          <w:rtl/>
        </w:rPr>
        <w:t>(</w:t>
      </w:r>
      <w:r>
        <w:rPr>
          <w:rtl/>
        </w:rPr>
        <w:t xml:space="preserve">פסח </w:t>
      </w:r>
      <w:r w:rsidR="00696F17">
        <w:rPr>
          <w:rFonts w:hint="cs"/>
          <w:rtl/>
        </w:rPr>
        <w:t xml:space="preserve">פרק ב' ס"ק ז', </w:t>
      </w:r>
      <w:r>
        <w:rPr>
          <w:rtl/>
        </w:rPr>
        <w:t>עמ' ס"א</w:t>
      </w:r>
      <w:r w:rsidR="00696F17">
        <w:rPr>
          <w:rFonts w:hint="cs"/>
          <w:rtl/>
        </w:rPr>
        <w:t xml:space="preserve"> ד"ה מ"מ</w:t>
      </w:r>
      <w:r>
        <w:rPr>
          <w:rFonts w:hint="cs"/>
          <w:rtl/>
        </w:rPr>
        <w:t xml:space="preserve">) </w:t>
      </w:r>
      <w:r>
        <w:rPr>
          <w:rtl/>
        </w:rPr>
        <w:t xml:space="preserve">– </w:t>
      </w:r>
      <w:r>
        <w:rPr>
          <w:rFonts w:hint="cs"/>
          <w:rtl/>
        </w:rPr>
        <w:t>"</w:t>
      </w:r>
      <w:r>
        <w:rPr>
          <w:rtl/>
        </w:rPr>
        <w:t>מ</w:t>
      </w:r>
      <w:r w:rsidR="00696F17">
        <w:rPr>
          <w:rFonts w:hint="cs"/>
          <w:rtl/>
        </w:rPr>
        <w:t>"</w:t>
      </w:r>
      <w:r>
        <w:rPr>
          <w:rtl/>
        </w:rPr>
        <w:t>מ מסתברא שמותר</w:t>
      </w:r>
      <w:r>
        <w:rPr>
          <w:rFonts w:hint="cs"/>
          <w:rtl/>
        </w:rPr>
        <w:t xml:space="preserve"> </w:t>
      </w:r>
      <w:r>
        <w:rPr>
          <w:rtl/>
        </w:rPr>
        <w:t>להפסיק באמצע בדיקת חמץ לברך ברכת אשר יצר, או לברך על</w:t>
      </w:r>
      <w:r>
        <w:rPr>
          <w:rFonts w:hint="cs"/>
          <w:rtl/>
        </w:rPr>
        <w:t xml:space="preserve"> </w:t>
      </w:r>
      <w:r>
        <w:rPr>
          <w:rtl/>
        </w:rPr>
        <w:t>ברכת רעם</w:t>
      </w:r>
      <w:r>
        <w:rPr>
          <w:rFonts w:hint="cs"/>
          <w:rtl/>
        </w:rPr>
        <w:t>"</w:t>
      </w:r>
      <w:r>
        <w:rPr>
          <w:rtl/>
        </w:rPr>
        <w:t>.</w:t>
      </w:r>
    </w:p>
    <w:p w14:paraId="21512954" w14:textId="77777777" w:rsidR="00CE09D5" w:rsidRDefault="00CE09D5" w:rsidP="00CE09D5">
      <w:pPr>
        <w:numPr>
          <w:ilvl w:val="3"/>
          <w:numId w:val="60"/>
        </w:numPr>
        <w:jc w:val="both"/>
      </w:pPr>
      <w:r>
        <w:rPr>
          <w:rFonts w:asciiTheme="majorBidi" w:hAnsiTheme="majorBidi" w:cstheme="majorBidi"/>
          <w:u w:val="single"/>
          <w:rtl/>
        </w:rPr>
        <w:t>הגרח"ק</w:t>
      </w:r>
      <w:r>
        <w:rPr>
          <w:rFonts w:asciiTheme="majorBidi" w:hAnsiTheme="majorBidi" w:cstheme="majorBidi"/>
          <w:rtl/>
        </w:rPr>
        <w:t xml:space="preserve"> שליט"א (מועדי הגר"ח ח"א תשובה </w:t>
      </w:r>
      <w:r>
        <w:rPr>
          <w:rFonts w:asciiTheme="majorBidi" w:hAnsiTheme="majorBidi" w:cstheme="majorBidi" w:hint="cs"/>
          <w:rtl/>
        </w:rPr>
        <w:t>נ"ד</w:t>
      </w:r>
      <w:r>
        <w:rPr>
          <w:rFonts w:asciiTheme="majorBidi" w:hAnsiTheme="majorBidi" w:cstheme="majorBidi"/>
          <w:rtl/>
        </w:rPr>
        <w:t>) – "</w:t>
      </w:r>
      <w:r>
        <w:rPr>
          <w:rtl/>
        </w:rPr>
        <w:t>שאלה:</w:t>
      </w:r>
      <w:r>
        <w:rPr>
          <w:rFonts w:hint="cs"/>
          <w:rtl/>
        </w:rPr>
        <w:t xml:space="preserve"> </w:t>
      </w:r>
      <w:r>
        <w:rPr>
          <w:rtl/>
        </w:rPr>
        <w:t>אם באמצע בדיקת חמץ יכול לברך ברכת אשר יצר.</w:t>
      </w:r>
      <w:r>
        <w:rPr>
          <w:rFonts w:hint="cs"/>
          <w:rtl/>
        </w:rPr>
        <w:t xml:space="preserve"> </w:t>
      </w:r>
      <w:r>
        <w:rPr>
          <w:rtl/>
        </w:rPr>
        <w:t>תשובה:</w:t>
      </w:r>
      <w:r>
        <w:rPr>
          <w:rFonts w:hint="cs"/>
          <w:rtl/>
        </w:rPr>
        <w:t xml:space="preserve"> </w:t>
      </w:r>
      <w:r>
        <w:rPr>
          <w:rtl/>
        </w:rPr>
        <w:t>כמדומה שהמנהג לברך</w:t>
      </w:r>
      <w:r>
        <w:rPr>
          <w:rFonts w:hint="cs"/>
          <w:rtl/>
        </w:rPr>
        <w:t>"</w:t>
      </w:r>
      <w:r>
        <w:rPr>
          <w:rtl/>
        </w:rPr>
        <w:t>.</w:t>
      </w:r>
    </w:p>
    <w:p w14:paraId="0E84090C" w14:textId="6E0F3DB8" w:rsidR="00CE09D5" w:rsidRPr="00CE09D5" w:rsidRDefault="00CE09D5" w:rsidP="00CE09D5">
      <w:pPr>
        <w:widowControl w:val="0"/>
        <w:autoSpaceDE w:val="0"/>
        <w:autoSpaceDN w:val="0"/>
        <w:adjustRightInd w:val="0"/>
        <w:ind w:left="567"/>
        <w:jc w:val="both"/>
        <w:rPr>
          <w:rFonts w:asciiTheme="majorBidi" w:hAnsiTheme="majorBidi" w:cstheme="majorBidi"/>
        </w:rPr>
      </w:pPr>
      <w:r w:rsidRPr="00CE09D5">
        <w:rPr>
          <w:rFonts w:asciiTheme="majorBidi" w:hAnsiTheme="majorBidi" w:cstheme="majorBidi"/>
          <w:u w:val="single"/>
          <w:rtl/>
        </w:rPr>
        <w:t>הגרח"ק</w:t>
      </w:r>
      <w:r w:rsidRPr="00CE09D5">
        <w:rPr>
          <w:rFonts w:asciiTheme="majorBidi" w:hAnsiTheme="majorBidi" w:cstheme="majorBidi"/>
          <w:rtl/>
        </w:rPr>
        <w:t xml:space="preserve"> שליט"א (מועדי הגר"ח ח"א תשובה נ"</w:t>
      </w:r>
      <w:r>
        <w:rPr>
          <w:rFonts w:asciiTheme="majorBidi" w:hAnsiTheme="majorBidi" w:cstheme="majorBidi" w:hint="cs"/>
          <w:rtl/>
        </w:rPr>
        <w:t>ה</w:t>
      </w:r>
      <w:r w:rsidRPr="00CE09D5">
        <w:rPr>
          <w:rFonts w:asciiTheme="majorBidi" w:hAnsiTheme="majorBidi" w:cstheme="majorBidi"/>
          <w:rtl/>
        </w:rPr>
        <w:t>) – "שאלה: אם יכול לברך ברכת הרעמים באמצע בדיקת חמץ. תשובה: כן</w:t>
      </w:r>
      <w:r>
        <w:rPr>
          <w:rFonts w:asciiTheme="majorBidi" w:hAnsiTheme="majorBidi" w:cstheme="majorBidi" w:hint="cs"/>
          <w:rtl/>
        </w:rPr>
        <w:t>"</w:t>
      </w:r>
      <w:r w:rsidRPr="00CE09D5">
        <w:rPr>
          <w:rFonts w:asciiTheme="majorBidi" w:hAnsiTheme="majorBidi" w:cstheme="majorBidi"/>
          <w:rtl/>
        </w:rPr>
        <w:t>.</w:t>
      </w:r>
    </w:p>
    <w:p w14:paraId="1A0BB3B3" w14:textId="4ACA6239" w:rsidR="00CE09D5" w:rsidRPr="00CE09D5" w:rsidRDefault="00CE09D5" w:rsidP="00393645">
      <w:pPr>
        <w:numPr>
          <w:ilvl w:val="3"/>
          <w:numId w:val="60"/>
        </w:numPr>
        <w:jc w:val="both"/>
      </w:pPr>
      <w:r w:rsidRPr="00CE09D5">
        <w:rPr>
          <w:u w:val="single"/>
          <w:rtl/>
        </w:rPr>
        <w:t>נטעי גבריאל</w:t>
      </w:r>
      <w:r>
        <w:rPr>
          <w:rtl/>
        </w:rPr>
        <w:t xml:space="preserve"> </w:t>
      </w:r>
      <w:r>
        <w:rPr>
          <w:rFonts w:hint="cs"/>
          <w:rtl/>
        </w:rPr>
        <w:t>(</w:t>
      </w:r>
      <w:r>
        <w:rPr>
          <w:rtl/>
        </w:rPr>
        <w:t>פסח ח"א פ</w:t>
      </w:r>
      <w:r>
        <w:rPr>
          <w:rFonts w:hint="cs"/>
          <w:rtl/>
        </w:rPr>
        <w:t xml:space="preserve">רק </w:t>
      </w:r>
      <w:r>
        <w:rPr>
          <w:rtl/>
        </w:rPr>
        <w:t>י"ד</w:t>
      </w:r>
      <w:r>
        <w:rPr>
          <w:rFonts w:hint="cs"/>
          <w:rtl/>
        </w:rPr>
        <w:t xml:space="preserve"> </w:t>
      </w:r>
      <w:r w:rsidR="00393645">
        <w:rPr>
          <w:rFonts w:hint="cs"/>
          <w:rtl/>
        </w:rPr>
        <w:t>סעי' ה', סעי' ו'</w:t>
      </w:r>
      <w:r>
        <w:rPr>
          <w:rFonts w:hint="cs"/>
          <w:rtl/>
        </w:rPr>
        <w:t>)</w:t>
      </w:r>
      <w:r w:rsidR="00393645">
        <w:rPr>
          <w:rFonts w:hint="cs"/>
          <w:rtl/>
        </w:rPr>
        <w:t xml:space="preserve"> </w:t>
      </w:r>
      <w:r w:rsidR="00393645">
        <w:rPr>
          <w:rtl/>
        </w:rPr>
        <w:t>–</w:t>
      </w:r>
      <w:r w:rsidR="00393645">
        <w:rPr>
          <w:rFonts w:hint="cs"/>
          <w:rtl/>
        </w:rPr>
        <w:t xml:space="preserve"> "</w:t>
      </w:r>
      <w:r w:rsidR="00393645">
        <w:rPr>
          <w:rtl/>
        </w:rPr>
        <w:t>אם עשה צרכיו באמצע הב</w:t>
      </w:r>
      <w:r w:rsidR="00393645">
        <w:rPr>
          <w:rFonts w:hint="cs"/>
          <w:rtl/>
        </w:rPr>
        <w:t>די</w:t>
      </w:r>
      <w:r w:rsidR="00393645">
        <w:rPr>
          <w:rtl/>
        </w:rPr>
        <w:t>קה, רשאי לברך ברכת אשר יצר</w:t>
      </w:r>
      <w:r w:rsidR="00393645">
        <w:rPr>
          <w:rFonts w:hint="cs"/>
          <w:rtl/>
        </w:rPr>
        <w:t>.</w:t>
      </w:r>
      <w:r w:rsidR="00393645">
        <w:rPr>
          <w:rtl/>
        </w:rPr>
        <w:t xml:space="preserve"> מותר לענות על כל דברים שבקדושה </w:t>
      </w:r>
      <w:r w:rsidR="00393645">
        <w:rPr>
          <w:rFonts w:hint="cs"/>
          <w:rtl/>
        </w:rPr>
        <w:t>כגון</w:t>
      </w:r>
      <w:r w:rsidR="00393645">
        <w:rPr>
          <w:rtl/>
        </w:rPr>
        <w:t xml:space="preserve"> אמן וכדומה,</w:t>
      </w:r>
      <w:r w:rsidR="00393645">
        <w:rPr>
          <w:rFonts w:hint="cs"/>
          <w:rtl/>
        </w:rPr>
        <w:t xml:space="preserve"> </w:t>
      </w:r>
      <w:r w:rsidR="00393645">
        <w:rPr>
          <w:rtl/>
        </w:rPr>
        <w:t>וכ</w:t>
      </w:r>
      <w:r w:rsidR="00393645">
        <w:rPr>
          <w:rFonts w:hint="cs"/>
          <w:rtl/>
        </w:rPr>
        <w:t>"</w:t>
      </w:r>
      <w:r w:rsidR="00393645">
        <w:rPr>
          <w:rtl/>
        </w:rPr>
        <w:t>ש דמות</w:t>
      </w:r>
      <w:r w:rsidR="00393645">
        <w:rPr>
          <w:rFonts w:hint="cs"/>
          <w:rtl/>
        </w:rPr>
        <w:t>ר</w:t>
      </w:r>
      <w:r w:rsidR="00393645">
        <w:rPr>
          <w:rtl/>
        </w:rPr>
        <w:t xml:space="preserve"> לברך ברכת רעמים</w:t>
      </w:r>
      <w:r w:rsidR="00393645">
        <w:rPr>
          <w:rFonts w:hint="cs"/>
          <w:rtl/>
        </w:rPr>
        <w:t>"</w:t>
      </w:r>
      <w:r>
        <w:rPr>
          <w:rtl/>
        </w:rPr>
        <w:t>.</w:t>
      </w:r>
    </w:p>
    <w:p w14:paraId="412ED363" w14:textId="6EAC5478" w:rsidR="00260941" w:rsidRDefault="00260941" w:rsidP="00CE09D5">
      <w:pPr>
        <w:numPr>
          <w:ilvl w:val="3"/>
          <w:numId w:val="60"/>
        </w:numPr>
        <w:jc w:val="both"/>
        <w:rPr>
          <w:rtl/>
        </w:rPr>
      </w:pPr>
      <w:r w:rsidRPr="00A7398D">
        <w:rPr>
          <w:u w:val="single"/>
          <w:rtl/>
        </w:rPr>
        <w:t>חשוקי חמד</w:t>
      </w:r>
      <w:r>
        <w:rPr>
          <w:rtl/>
        </w:rPr>
        <w:t xml:space="preserve"> </w:t>
      </w:r>
      <w:r w:rsidR="00112AEA">
        <w:rPr>
          <w:rFonts w:hint="cs"/>
          <w:rtl/>
        </w:rPr>
        <w:t>(</w:t>
      </w:r>
      <w:r>
        <w:rPr>
          <w:rtl/>
        </w:rPr>
        <w:t xml:space="preserve">פסחים </w:t>
      </w:r>
      <w:r w:rsidR="00A7398D">
        <w:rPr>
          <w:rFonts w:hint="cs"/>
          <w:rtl/>
        </w:rPr>
        <w:t xml:space="preserve">דף ז., </w:t>
      </w:r>
      <w:r>
        <w:rPr>
          <w:rtl/>
        </w:rPr>
        <w:t>עמ' ק"ט</w:t>
      </w:r>
      <w:r w:rsidR="00112AEA">
        <w:rPr>
          <w:rFonts w:hint="cs"/>
          <w:rtl/>
        </w:rPr>
        <w:t>)</w:t>
      </w:r>
      <w:r w:rsidR="00A7398D">
        <w:rPr>
          <w:rFonts w:hint="cs"/>
          <w:rtl/>
        </w:rPr>
        <w:t xml:space="preserve"> </w:t>
      </w:r>
      <w:r w:rsidR="00A7398D">
        <w:rPr>
          <w:rtl/>
        </w:rPr>
        <w:t>–</w:t>
      </w:r>
      <w:r w:rsidR="00A7398D">
        <w:rPr>
          <w:rFonts w:hint="cs"/>
          <w:rtl/>
        </w:rPr>
        <w:t xml:space="preserve"> "</w:t>
      </w:r>
      <w:r w:rsidR="00A7398D">
        <w:rPr>
          <w:rtl/>
        </w:rPr>
        <w:t>האם מותר לברך ברכת אשר יצר באמצע בדיקת חמץ</w:t>
      </w:r>
      <w:r w:rsidR="00A7398D">
        <w:rPr>
          <w:rFonts w:hint="cs"/>
          <w:rtl/>
        </w:rPr>
        <w:t xml:space="preserve">. </w:t>
      </w:r>
      <w:r w:rsidR="00A7398D">
        <w:rPr>
          <w:rtl/>
        </w:rPr>
        <w:t>שאלה. כתב השו"ע (סימן תלב ס"א) וז"ל: "ויזהר שלא ידבר בין הברכה לתחילת הבדיקה, וטוב שלא ידבר בדברים אחרים, עד שיגמור כל הבדיקה, האם מותר לכתחילה לברך ברכת אשר יצר באמצע הבדיקה</w:t>
      </w:r>
      <w:r w:rsidR="00A7398D">
        <w:rPr>
          <w:rFonts w:hint="cs"/>
          <w:rtl/>
        </w:rPr>
        <w:t xml:space="preserve">. </w:t>
      </w:r>
      <w:r w:rsidR="00A7398D">
        <w:rPr>
          <w:rtl/>
        </w:rPr>
        <w:t>תשובה. בספר אגודת אזוב (הו"ד באוצר ההלכות עמוד עז) כתב דיברך רק אחר שיגמור לבדוק את החמץ, והדברים מחודשים.</w:t>
      </w:r>
      <w:r w:rsidR="00A7398D">
        <w:rPr>
          <w:rFonts w:hint="cs"/>
          <w:rtl/>
        </w:rPr>
        <w:t xml:space="preserve"> </w:t>
      </w:r>
      <w:r w:rsidR="00A7398D">
        <w:rPr>
          <w:rtl/>
        </w:rPr>
        <w:t xml:space="preserve">ויעוין בשו"ת מנחת יצחק (ח"ג סימן מד) דכתב </w:t>
      </w:r>
      <w:r w:rsidR="00A7398D">
        <w:rPr>
          <w:rFonts w:hint="cs"/>
          <w:rtl/>
        </w:rPr>
        <w:t>'</w:t>
      </w:r>
      <w:r w:rsidR="00A7398D">
        <w:rPr>
          <w:rtl/>
        </w:rPr>
        <w:t>דברכת אשר יצר אינה הפסק בין תקיעות דמעומד למיושב, דלא חמיר מהפסק שבין ברוך שאמר לישתבח, דכתב המג"א (סימן נא סק"ג) דאומר אמן כיון שלא הוזכרה בגמ', ופירש החיי אדם (נשמת אדם כלל כ סימן ג) דכוונתו שלא נזכרה בגמ' דאסור להפסיק, אלא דהרי"ף כתבו על כן קיל בזה מברכת ק"ש</w:t>
      </w:r>
      <w:r w:rsidR="00A7398D">
        <w:rPr>
          <w:rFonts w:hint="cs"/>
          <w:rtl/>
        </w:rPr>
        <w:t>'</w:t>
      </w:r>
      <w:r w:rsidR="00A7398D">
        <w:rPr>
          <w:rtl/>
        </w:rPr>
        <w:t>, עיין שם.</w:t>
      </w:r>
      <w:r w:rsidR="00A7398D">
        <w:rPr>
          <w:rFonts w:hint="cs"/>
          <w:rtl/>
        </w:rPr>
        <w:t xml:space="preserve"> </w:t>
      </w:r>
      <w:r w:rsidR="00A7398D">
        <w:rPr>
          <w:rtl/>
        </w:rPr>
        <w:t xml:space="preserve">ונראה דהכא קיל טפי כיון דהטעם דאסור להפסיק בדיבור אינו משום הפסק באמצע הברכה, דהרי כבר התחיל במצוה כדכתב המשנ"ב (סק"ו), אלא הטעם הוא כמו שכתב השו"ע כדי שישים אל לבו לבדוק בכל המקומות שמכניסים בו חמץ. וממו"ח מרן </w:t>
      </w:r>
      <w:r w:rsidR="00A7398D" w:rsidRPr="00A7398D">
        <w:rPr>
          <w:u w:val="single"/>
          <w:rtl/>
        </w:rPr>
        <w:t>הגרי"ש אלישיב</w:t>
      </w:r>
      <w:r w:rsidR="00A7398D">
        <w:rPr>
          <w:rtl/>
        </w:rPr>
        <w:t xml:space="preserve"> </w:t>
      </w:r>
      <w:r w:rsidR="00A7398D">
        <w:rPr>
          <w:rFonts w:hint="cs"/>
          <w:rtl/>
        </w:rPr>
        <w:t>(</w:t>
      </w:r>
      <w:r w:rsidR="00A7398D">
        <w:rPr>
          <w:rtl/>
        </w:rPr>
        <w:t>שליט"א</w:t>
      </w:r>
      <w:r w:rsidR="00A7398D">
        <w:rPr>
          <w:rFonts w:hint="cs"/>
          <w:rtl/>
        </w:rPr>
        <w:t>) [זצ"ל]</w:t>
      </w:r>
      <w:r w:rsidR="00A7398D">
        <w:rPr>
          <w:rtl/>
        </w:rPr>
        <w:t xml:space="preserve"> שמעתי דכל דבר שכך הוא סדר הדברים שאדם עושהו אין הוא הפסק</w:t>
      </w:r>
      <w:r w:rsidR="00A7398D">
        <w:rPr>
          <w:rFonts w:hint="cs"/>
          <w:rtl/>
        </w:rPr>
        <w:t>"</w:t>
      </w:r>
      <w:r w:rsidR="00A7398D">
        <w:rPr>
          <w:rtl/>
        </w:rPr>
        <w:t>.</w:t>
      </w:r>
    </w:p>
    <w:p w14:paraId="394740E8" w14:textId="2A387568" w:rsidR="002B00C6" w:rsidRPr="002B00C6" w:rsidRDefault="002B00C6" w:rsidP="00CE09D5">
      <w:pPr>
        <w:numPr>
          <w:ilvl w:val="3"/>
          <w:numId w:val="60"/>
        </w:numPr>
        <w:jc w:val="both"/>
      </w:pPr>
      <w:r w:rsidRPr="002B00C6">
        <w:rPr>
          <w:rFonts w:hint="cs"/>
          <w:u w:val="single"/>
          <w:rtl/>
        </w:rPr>
        <w:t>מעדני יו"ט</w:t>
      </w:r>
      <w:r>
        <w:rPr>
          <w:rFonts w:hint="cs"/>
          <w:rtl/>
        </w:rPr>
        <w:t xml:space="preserve"> (ח"ד סוף סי' ק').</w:t>
      </w:r>
    </w:p>
    <w:p w14:paraId="5D8B576F" w14:textId="466C06A2" w:rsidR="00A7398D" w:rsidRDefault="00A7398D" w:rsidP="00CE09D5">
      <w:pPr>
        <w:numPr>
          <w:ilvl w:val="3"/>
          <w:numId w:val="60"/>
        </w:numPr>
        <w:jc w:val="both"/>
      </w:pPr>
      <w:r w:rsidRPr="00A7398D">
        <w:rPr>
          <w:rFonts w:hint="cs"/>
          <w:u w:val="single"/>
          <w:rtl/>
        </w:rPr>
        <w:t>הגר"</w:t>
      </w:r>
      <w:r w:rsidR="00260941" w:rsidRPr="00A7398D">
        <w:rPr>
          <w:u w:val="single"/>
          <w:rtl/>
        </w:rPr>
        <w:t>ע אויערבאך</w:t>
      </w:r>
      <w:r w:rsidR="00260941">
        <w:rPr>
          <w:rtl/>
        </w:rPr>
        <w:t xml:space="preserve"> שליט"א</w:t>
      </w:r>
      <w:r>
        <w:rPr>
          <w:rFonts w:hint="cs"/>
          <w:rtl/>
        </w:rPr>
        <w:t xml:space="preserve"> </w:t>
      </w:r>
      <w:r>
        <w:rPr>
          <w:rtl/>
        </w:rPr>
        <w:t>(</w:t>
      </w:r>
      <w:r>
        <w:rPr>
          <w:color w:val="000000"/>
          <w:rtl/>
        </w:rPr>
        <w:t>אליבא דהלכתא</w:t>
      </w:r>
      <w:r>
        <w:rPr>
          <w:rtl/>
        </w:rPr>
        <w:t xml:space="preserve"> גליון פ"ט עמ' ל"א טור א') – "דמותר לברך ברכת אשר יצר וברכה על ברקים</w:t>
      </w:r>
      <w:r>
        <w:rPr>
          <w:rFonts w:hint="cs"/>
          <w:rtl/>
        </w:rPr>
        <w:t xml:space="preserve"> </w:t>
      </w:r>
      <w:r>
        <w:rPr>
          <w:rtl/>
        </w:rPr>
        <w:t>ורעמים ולענות ברוך הוא וברוך שמו באמצע בדיקת חמץ</w:t>
      </w:r>
      <w:r>
        <w:rPr>
          <w:rFonts w:hint="cs"/>
          <w:rtl/>
        </w:rPr>
        <w:t>"</w:t>
      </w:r>
      <w:r>
        <w:rPr>
          <w:rtl/>
        </w:rPr>
        <w:t>.</w:t>
      </w:r>
    </w:p>
    <w:p w14:paraId="593FA6FF" w14:textId="7037E8F1" w:rsidR="00260941" w:rsidRDefault="00A7398D" w:rsidP="00CE09D5">
      <w:pPr>
        <w:numPr>
          <w:ilvl w:val="3"/>
          <w:numId w:val="60"/>
        </w:numPr>
        <w:jc w:val="both"/>
      </w:pPr>
      <w:r w:rsidRPr="00A7398D">
        <w:rPr>
          <w:rFonts w:hint="cs"/>
          <w:u w:val="single"/>
          <w:rtl/>
        </w:rPr>
        <w:t xml:space="preserve">הגר"נ </w:t>
      </w:r>
      <w:r w:rsidR="00260941" w:rsidRPr="00A7398D">
        <w:rPr>
          <w:u w:val="single"/>
          <w:rtl/>
        </w:rPr>
        <w:t>קופשיץ</w:t>
      </w:r>
      <w:r w:rsidR="00260941">
        <w:rPr>
          <w:rtl/>
        </w:rPr>
        <w:t xml:space="preserve"> שליט"א </w:t>
      </w:r>
      <w:r>
        <w:rPr>
          <w:rtl/>
        </w:rPr>
        <w:t>(</w:t>
      </w:r>
      <w:r>
        <w:rPr>
          <w:color w:val="000000"/>
          <w:rtl/>
        </w:rPr>
        <w:t>אליבא דהלכתא</w:t>
      </w:r>
      <w:r>
        <w:rPr>
          <w:rtl/>
        </w:rPr>
        <w:t xml:space="preserve"> גליון פ"ט עמ' ל"א טור א') – "</w:t>
      </w:r>
      <w:r w:rsidR="00260941">
        <w:rPr>
          <w:rtl/>
        </w:rPr>
        <w:t>דמותר לברך ברכת אשר יצר וברכה על ברקים</w:t>
      </w:r>
      <w:r>
        <w:rPr>
          <w:rFonts w:hint="cs"/>
          <w:rtl/>
        </w:rPr>
        <w:t xml:space="preserve"> </w:t>
      </w:r>
      <w:r w:rsidR="00260941">
        <w:rPr>
          <w:rtl/>
        </w:rPr>
        <w:t>ורעמים ולענות ברוך הוא וברוך שמו באמצע בדיקת חמץ</w:t>
      </w:r>
      <w:r>
        <w:rPr>
          <w:rFonts w:hint="cs"/>
          <w:rtl/>
        </w:rPr>
        <w:t>"</w:t>
      </w:r>
      <w:r w:rsidR="00260941">
        <w:rPr>
          <w:rtl/>
        </w:rPr>
        <w:t>.</w:t>
      </w:r>
    </w:p>
    <w:p w14:paraId="2BF064B5" w14:textId="7BFB827A" w:rsidR="00E0532C" w:rsidRDefault="00E0532C" w:rsidP="00CE09D5">
      <w:pPr>
        <w:numPr>
          <w:ilvl w:val="3"/>
          <w:numId w:val="60"/>
        </w:numPr>
        <w:jc w:val="both"/>
      </w:pPr>
      <w:r w:rsidRPr="00E0532C">
        <w:rPr>
          <w:u w:val="single"/>
          <w:rtl/>
        </w:rPr>
        <w:t>פסקי תשובות</w:t>
      </w:r>
      <w:r>
        <w:rPr>
          <w:rtl/>
        </w:rPr>
        <w:t xml:space="preserve"> </w:t>
      </w:r>
      <w:r>
        <w:rPr>
          <w:rFonts w:hint="cs"/>
          <w:rtl/>
        </w:rPr>
        <w:t>(</w:t>
      </w:r>
      <w:r>
        <w:rPr>
          <w:rtl/>
        </w:rPr>
        <w:t>או</w:t>
      </w:r>
      <w:r>
        <w:rPr>
          <w:rFonts w:hint="cs"/>
          <w:rtl/>
        </w:rPr>
        <w:t xml:space="preserve">ת א', הע' ג') </w:t>
      </w:r>
      <w:r>
        <w:rPr>
          <w:rtl/>
        </w:rPr>
        <w:t>–</w:t>
      </w:r>
      <w:r>
        <w:rPr>
          <w:rFonts w:hint="cs"/>
          <w:rtl/>
        </w:rPr>
        <w:t xml:space="preserve"> "</w:t>
      </w:r>
      <w:r>
        <w:rPr>
          <w:rtl/>
        </w:rPr>
        <w:t>ואם עשה צרכיו באמצע הבדיקה יברך אשר יצר, שיש לחשוש שמא ישכח מלברך אם ימתין עד גמר הבדיקה, ובפרט אם נמשך אצלו בדיקת חמץ זמן רב יש לחשש שמא יצטרך עוה"פ ותתבטל הברכה</w:t>
      </w:r>
      <w:r>
        <w:rPr>
          <w:rFonts w:hint="cs"/>
          <w:rtl/>
        </w:rPr>
        <w:t xml:space="preserve"> [</w:t>
      </w:r>
      <w:r>
        <w:rPr>
          <w:rtl/>
        </w:rPr>
        <w:t>נטעי גבריאל פסח ח"א פי"ד הערה ח', קובץ מבית לוי ח"א, דלא כהגש"פ אגודת אזוב - פאפא אות ו' שלא יברך אשר יצר עד גמר הבדיקה</w:t>
      </w:r>
      <w:r>
        <w:rPr>
          <w:rFonts w:hint="cs"/>
          <w:rtl/>
        </w:rPr>
        <w:t>]</w:t>
      </w:r>
      <w:r>
        <w:rPr>
          <w:rtl/>
        </w:rPr>
        <w:t>, וה"ה שיש לו לענות ב"ה וב"ש ואמן על ברכת אחרים, וכ"ש איש"ר, וכן יכול לברך ברכת רעם וברק באמצע הבדיקה</w:t>
      </w:r>
      <w:r>
        <w:rPr>
          <w:rFonts w:hint="cs"/>
          <w:rtl/>
        </w:rPr>
        <w:t>".</w:t>
      </w:r>
    </w:p>
    <w:p w14:paraId="3F894876" w14:textId="77777777" w:rsidR="00260941" w:rsidRPr="00260941" w:rsidRDefault="00260941" w:rsidP="00260941">
      <w:pPr>
        <w:ind w:left="170"/>
        <w:jc w:val="both"/>
      </w:pPr>
    </w:p>
    <w:p w14:paraId="7325BADF" w14:textId="6FF7D6D7" w:rsidR="00260941" w:rsidRDefault="00E0532C" w:rsidP="00CE09D5">
      <w:pPr>
        <w:numPr>
          <w:ilvl w:val="1"/>
          <w:numId w:val="60"/>
        </w:numPr>
        <w:jc w:val="both"/>
      </w:pPr>
      <w:r w:rsidRPr="00E0532C">
        <w:rPr>
          <w:b/>
          <w:bCs/>
          <w:rtl/>
        </w:rPr>
        <w:t>אם הטלפון מצלצל בשעת בדיקת חמץ</w:t>
      </w:r>
      <w:r w:rsidR="00260941">
        <w:rPr>
          <w:rFonts w:hint="cs"/>
          <w:rtl/>
        </w:rPr>
        <w:t>.</w:t>
      </w:r>
    </w:p>
    <w:p w14:paraId="30410FAC" w14:textId="096135C1" w:rsidR="00E0532C" w:rsidRPr="00E0532C" w:rsidRDefault="00E0532C" w:rsidP="00CE09D5">
      <w:pPr>
        <w:numPr>
          <w:ilvl w:val="2"/>
          <w:numId w:val="60"/>
        </w:numPr>
        <w:jc w:val="both"/>
      </w:pPr>
      <w:r>
        <w:rPr>
          <w:rtl/>
        </w:rPr>
        <w:t>אפשר לענות ולומר שאני באמצע בדיקת</w:t>
      </w:r>
      <w:r>
        <w:rPr>
          <w:rFonts w:hint="cs"/>
          <w:rtl/>
        </w:rPr>
        <w:t xml:space="preserve"> </w:t>
      </w:r>
      <w:r>
        <w:rPr>
          <w:rtl/>
        </w:rPr>
        <w:t>חמץ</w:t>
      </w:r>
      <w:r>
        <w:rPr>
          <w:rFonts w:hint="cs"/>
          <w:rtl/>
        </w:rPr>
        <w:t>.</w:t>
      </w:r>
    </w:p>
    <w:p w14:paraId="45C8D5D3" w14:textId="0D19C256" w:rsidR="006F1922" w:rsidRDefault="006F1922" w:rsidP="00CE09D5">
      <w:pPr>
        <w:numPr>
          <w:ilvl w:val="3"/>
          <w:numId w:val="60"/>
        </w:numPr>
        <w:jc w:val="both"/>
      </w:pPr>
      <w:r w:rsidRPr="006F1922">
        <w:rPr>
          <w:u w:val="single"/>
          <w:rtl/>
        </w:rPr>
        <w:t>הגרשז</w:t>
      </w:r>
      <w:r w:rsidRPr="006F1922">
        <w:rPr>
          <w:rFonts w:hint="cs"/>
          <w:u w:val="single"/>
          <w:rtl/>
        </w:rPr>
        <w:t>"</w:t>
      </w:r>
      <w:r w:rsidRPr="006F1922">
        <w:rPr>
          <w:u w:val="single"/>
          <w:rtl/>
        </w:rPr>
        <w:t>א</w:t>
      </w:r>
      <w:r>
        <w:rPr>
          <w:rFonts w:hint="cs"/>
          <w:rtl/>
        </w:rPr>
        <w:t xml:space="preserve"> </w:t>
      </w:r>
      <w:r>
        <w:rPr>
          <w:rtl/>
        </w:rPr>
        <w:t xml:space="preserve">זצ"ל </w:t>
      </w:r>
      <w:r>
        <w:rPr>
          <w:rFonts w:hint="cs"/>
          <w:rtl/>
        </w:rPr>
        <w:t>(</w:t>
      </w:r>
      <w:r w:rsidR="00A7398D">
        <w:rPr>
          <w:rtl/>
        </w:rPr>
        <w:t xml:space="preserve">מבקשי תורה </w:t>
      </w:r>
      <w:r>
        <w:rPr>
          <w:rFonts w:hint="cs"/>
          <w:rtl/>
        </w:rPr>
        <w:t xml:space="preserve">גליון י"א </w:t>
      </w:r>
      <w:r w:rsidR="00A7398D">
        <w:rPr>
          <w:rtl/>
        </w:rPr>
        <w:t>סי</w:t>
      </w:r>
      <w:r>
        <w:rPr>
          <w:rFonts w:hint="cs"/>
          <w:rtl/>
        </w:rPr>
        <w:t>'</w:t>
      </w:r>
      <w:r w:rsidR="00A7398D">
        <w:rPr>
          <w:rtl/>
        </w:rPr>
        <w:t xml:space="preserve"> </w:t>
      </w:r>
      <w:r>
        <w:rPr>
          <w:rFonts w:hint="cs"/>
          <w:rtl/>
        </w:rPr>
        <w:t>פ"ד, עמ' תנ"ה)</w:t>
      </w:r>
      <w:r w:rsidR="00A7398D">
        <w:rPr>
          <w:rtl/>
        </w:rPr>
        <w:t xml:space="preserve"> </w:t>
      </w:r>
      <w:r>
        <w:rPr>
          <w:rtl/>
        </w:rPr>
        <w:t>–</w:t>
      </w:r>
      <w:r>
        <w:rPr>
          <w:rFonts w:hint="cs"/>
          <w:rtl/>
        </w:rPr>
        <w:t xml:space="preserve"> "</w:t>
      </w:r>
      <w:r>
        <w:rPr>
          <w:rtl/>
        </w:rPr>
        <w:t xml:space="preserve">באם הטלפון מצלצל בשעת בדיקת חמץ אחרי הברכה ובאמצע הבדיקה, מותר להרים השפופרת ולומר </w:t>
      </w:r>
      <w:r>
        <w:rPr>
          <w:rFonts w:hint="cs"/>
          <w:rtl/>
        </w:rPr>
        <w:t>'</w:t>
      </w:r>
      <w:r>
        <w:rPr>
          <w:rtl/>
        </w:rPr>
        <w:t>אני באמצע הבדיקה</w:t>
      </w:r>
      <w:r>
        <w:rPr>
          <w:rFonts w:hint="cs"/>
          <w:rtl/>
        </w:rPr>
        <w:t>'</w:t>
      </w:r>
      <w:r>
        <w:rPr>
          <w:rtl/>
        </w:rPr>
        <w:t xml:space="preserve"> כי אולי זה דבר דחוף. כך השיב לי מרן הגרש"ז אויערבך </w:t>
      </w:r>
      <w:r>
        <w:rPr>
          <w:rFonts w:hint="cs"/>
          <w:rtl/>
        </w:rPr>
        <w:t>(</w:t>
      </w:r>
      <w:r>
        <w:rPr>
          <w:rtl/>
        </w:rPr>
        <w:t>שליט"א</w:t>
      </w:r>
      <w:r>
        <w:rPr>
          <w:rFonts w:hint="cs"/>
          <w:rtl/>
        </w:rPr>
        <w:t>) [זצ"ל</w:t>
      </w:r>
      <w:r>
        <w:rPr>
          <w:rtl/>
        </w:rPr>
        <w:t xml:space="preserve">. והדגיש שזה דוקא </w:t>
      </w:r>
      <w:r>
        <w:rPr>
          <w:rFonts w:hint="cs"/>
          <w:rtl/>
        </w:rPr>
        <w:t>'</w:t>
      </w:r>
      <w:r>
        <w:rPr>
          <w:rtl/>
        </w:rPr>
        <w:t>באמצע הבדיקה</w:t>
      </w:r>
      <w:r>
        <w:rPr>
          <w:rFonts w:hint="cs"/>
          <w:rtl/>
        </w:rPr>
        <w:t>'".</w:t>
      </w:r>
    </w:p>
    <w:p w14:paraId="3FCE1F03" w14:textId="77777777" w:rsidR="00E0532C" w:rsidRDefault="006F1922" w:rsidP="00CE09D5">
      <w:pPr>
        <w:numPr>
          <w:ilvl w:val="4"/>
          <w:numId w:val="60"/>
        </w:numPr>
        <w:jc w:val="both"/>
      </w:pPr>
      <w:r w:rsidRPr="00A7398D">
        <w:rPr>
          <w:u w:val="single"/>
          <w:rtl/>
        </w:rPr>
        <w:t>ה</w:t>
      </w:r>
      <w:r w:rsidR="00E0532C">
        <w:rPr>
          <w:rFonts w:hint="cs"/>
          <w:u w:val="single"/>
          <w:rtl/>
        </w:rPr>
        <w:t>הרי"ז שוב</w:t>
      </w:r>
      <w:r>
        <w:rPr>
          <w:rtl/>
        </w:rPr>
        <w:t xml:space="preserve"> </w:t>
      </w:r>
      <w:r>
        <w:rPr>
          <w:rFonts w:hint="cs"/>
          <w:rtl/>
        </w:rPr>
        <w:t>שליט"א</w:t>
      </w:r>
      <w:r>
        <w:rPr>
          <w:rtl/>
        </w:rPr>
        <w:t xml:space="preserve"> </w:t>
      </w:r>
      <w:r>
        <w:rPr>
          <w:rFonts w:hint="cs"/>
          <w:rtl/>
        </w:rPr>
        <w:t>(</w:t>
      </w:r>
      <w:r w:rsidRPr="00260941">
        <w:rPr>
          <w:rFonts w:hint="cs"/>
          <w:color w:val="000000"/>
          <w:rtl/>
        </w:rPr>
        <w:t>אליבא דהלכתא</w:t>
      </w:r>
      <w:r>
        <w:rPr>
          <w:rFonts w:hint="cs"/>
          <w:rtl/>
        </w:rPr>
        <w:t xml:space="preserve"> גליון פ"ט עמ' ל"א טור א', קול התורה גליון ס"א עמ' צ"ב) </w:t>
      </w:r>
      <w:r>
        <w:rPr>
          <w:rtl/>
        </w:rPr>
        <w:t>–</w:t>
      </w:r>
      <w:r>
        <w:rPr>
          <w:rFonts w:hint="cs"/>
          <w:rtl/>
        </w:rPr>
        <w:t xml:space="preserve"> "</w:t>
      </w:r>
      <w:r w:rsidR="00A7398D">
        <w:rPr>
          <w:rtl/>
        </w:rPr>
        <w:t>ונראה דס"ל למרן זצוק"ל דלא חיישינן</w:t>
      </w:r>
      <w:r>
        <w:rPr>
          <w:rFonts w:hint="cs"/>
          <w:rtl/>
        </w:rPr>
        <w:t xml:space="preserve"> </w:t>
      </w:r>
      <w:r w:rsidR="00A7398D">
        <w:rPr>
          <w:rtl/>
        </w:rPr>
        <w:t>להפסק באמצע הבדיקה, רק כדי שישים אל לבו לבדוק את כל החמץ</w:t>
      </w:r>
      <w:r>
        <w:rPr>
          <w:rFonts w:hint="cs"/>
          <w:rtl/>
        </w:rPr>
        <w:t xml:space="preserve"> </w:t>
      </w:r>
      <w:r w:rsidR="00A7398D">
        <w:rPr>
          <w:rtl/>
        </w:rPr>
        <w:t>אין להפסיק, ולכן בדבר דחוף מותר להפסיק, דאף אם אין לדבר</w:t>
      </w:r>
      <w:r>
        <w:rPr>
          <w:rFonts w:hint="cs"/>
          <w:rtl/>
        </w:rPr>
        <w:t xml:space="preserve"> </w:t>
      </w:r>
      <w:r w:rsidR="00A7398D">
        <w:rPr>
          <w:rtl/>
        </w:rPr>
        <w:t>אפילו דברים הכרחיים, מכל מקום בדבר דחוף מותר להפסיק כיון</w:t>
      </w:r>
      <w:r>
        <w:rPr>
          <w:rFonts w:hint="cs"/>
          <w:rtl/>
        </w:rPr>
        <w:t xml:space="preserve"> </w:t>
      </w:r>
      <w:r w:rsidR="00A7398D">
        <w:rPr>
          <w:rtl/>
        </w:rPr>
        <w:t xml:space="preserve">שזה רק דין דלכתחילה, כמש"כ בשו"ע </w:t>
      </w:r>
      <w:r w:rsidR="00E0532C">
        <w:rPr>
          <w:rFonts w:hint="cs"/>
          <w:rtl/>
        </w:rPr>
        <w:t>'</w:t>
      </w:r>
      <w:r w:rsidR="00A7398D">
        <w:rPr>
          <w:rtl/>
        </w:rPr>
        <w:t>וטוב</w:t>
      </w:r>
      <w:r w:rsidR="00E0532C">
        <w:rPr>
          <w:rFonts w:hint="cs"/>
          <w:rtl/>
        </w:rPr>
        <w:t>'</w:t>
      </w:r>
      <w:r w:rsidR="00A7398D">
        <w:rPr>
          <w:rtl/>
        </w:rPr>
        <w:t xml:space="preserve"> שלא ידבר דברים</w:t>
      </w:r>
      <w:r>
        <w:rPr>
          <w:rFonts w:hint="cs"/>
          <w:rtl/>
        </w:rPr>
        <w:t xml:space="preserve"> </w:t>
      </w:r>
      <w:r w:rsidR="00A7398D">
        <w:rPr>
          <w:rtl/>
        </w:rPr>
        <w:t>אחרים עד שיגמור הבדיקה</w:t>
      </w:r>
      <w:r w:rsidR="00E0532C">
        <w:rPr>
          <w:rFonts w:hint="cs"/>
          <w:rtl/>
        </w:rPr>
        <w:t>"</w:t>
      </w:r>
      <w:r w:rsidR="00A7398D">
        <w:rPr>
          <w:rtl/>
        </w:rPr>
        <w:t>.</w:t>
      </w:r>
    </w:p>
    <w:p w14:paraId="3A04E754" w14:textId="70BA78B1" w:rsidR="00A7398D" w:rsidRDefault="00E0532C" w:rsidP="00CE09D5">
      <w:pPr>
        <w:numPr>
          <w:ilvl w:val="3"/>
          <w:numId w:val="60"/>
        </w:numPr>
        <w:jc w:val="both"/>
        <w:rPr>
          <w:rtl/>
        </w:rPr>
      </w:pPr>
      <w:r w:rsidRPr="00E0532C">
        <w:rPr>
          <w:rFonts w:hint="cs"/>
          <w:u w:val="single"/>
          <w:rtl/>
        </w:rPr>
        <w:t>הגר"ע</w:t>
      </w:r>
      <w:r w:rsidR="00A7398D" w:rsidRPr="00E0532C">
        <w:rPr>
          <w:u w:val="single"/>
          <w:rtl/>
        </w:rPr>
        <w:t xml:space="preserve"> אויערבאך</w:t>
      </w:r>
      <w:r w:rsidR="00A7398D">
        <w:rPr>
          <w:rtl/>
        </w:rPr>
        <w:t xml:space="preserve"> שליט"א</w:t>
      </w:r>
      <w:r>
        <w:rPr>
          <w:rtl/>
        </w:rPr>
        <w:t xml:space="preserve"> (</w:t>
      </w:r>
      <w:r>
        <w:rPr>
          <w:color w:val="000000"/>
          <w:rtl/>
        </w:rPr>
        <w:t>אליבא דהלכתא</w:t>
      </w:r>
      <w:r>
        <w:rPr>
          <w:rtl/>
        </w:rPr>
        <w:t xml:space="preserve"> גליון פ"ט עמ' ל"א טור א') – "</w:t>
      </w:r>
      <w:r w:rsidR="00A7398D">
        <w:rPr>
          <w:rtl/>
        </w:rPr>
        <w:t>דאם הטלפון</w:t>
      </w:r>
      <w:r>
        <w:rPr>
          <w:rFonts w:hint="cs"/>
          <w:rtl/>
        </w:rPr>
        <w:t xml:space="preserve"> </w:t>
      </w:r>
      <w:r w:rsidR="00A7398D">
        <w:rPr>
          <w:rtl/>
        </w:rPr>
        <w:t>מצלצל באמצע הבדיקה, אפשר לענות ולומר שאני באמצע בדיקת</w:t>
      </w:r>
      <w:r>
        <w:rPr>
          <w:rFonts w:hint="cs"/>
          <w:rtl/>
        </w:rPr>
        <w:t xml:space="preserve"> </w:t>
      </w:r>
      <w:r w:rsidR="00A7398D">
        <w:rPr>
          <w:rtl/>
        </w:rPr>
        <w:t>חמץ</w:t>
      </w:r>
      <w:r>
        <w:rPr>
          <w:rFonts w:hint="cs"/>
          <w:rtl/>
        </w:rPr>
        <w:t>"</w:t>
      </w:r>
      <w:r w:rsidR="00A7398D">
        <w:rPr>
          <w:rtl/>
        </w:rPr>
        <w:t>.</w:t>
      </w:r>
    </w:p>
    <w:p w14:paraId="60D19B4A" w14:textId="6266D456" w:rsidR="00A7398D" w:rsidRDefault="00E0532C" w:rsidP="00CE09D5">
      <w:pPr>
        <w:numPr>
          <w:ilvl w:val="3"/>
          <w:numId w:val="60"/>
        </w:numPr>
        <w:jc w:val="both"/>
      </w:pPr>
      <w:r w:rsidRPr="00E0532C">
        <w:rPr>
          <w:rFonts w:hint="cs"/>
          <w:u w:val="single"/>
          <w:rtl/>
        </w:rPr>
        <w:t>הגר"</w:t>
      </w:r>
      <w:r w:rsidR="00A7398D" w:rsidRPr="00E0532C">
        <w:rPr>
          <w:u w:val="single"/>
          <w:rtl/>
        </w:rPr>
        <w:t>נ קופשיץ</w:t>
      </w:r>
      <w:r w:rsidR="00A7398D">
        <w:rPr>
          <w:rtl/>
        </w:rPr>
        <w:t xml:space="preserve"> שליט"א </w:t>
      </w:r>
      <w:r>
        <w:rPr>
          <w:rtl/>
        </w:rPr>
        <w:t>(</w:t>
      </w:r>
      <w:r>
        <w:rPr>
          <w:color w:val="000000"/>
          <w:rtl/>
        </w:rPr>
        <w:t>אליבא דהלכתא</w:t>
      </w:r>
      <w:r>
        <w:rPr>
          <w:rtl/>
        </w:rPr>
        <w:t xml:space="preserve"> גליון פ"ט עמ' ל"א טור א') – "</w:t>
      </w:r>
      <w:r w:rsidR="00A7398D">
        <w:rPr>
          <w:rtl/>
        </w:rPr>
        <w:t>דאם הטלפון מצלצל</w:t>
      </w:r>
      <w:r>
        <w:rPr>
          <w:rFonts w:hint="cs"/>
          <w:rtl/>
        </w:rPr>
        <w:t xml:space="preserve"> </w:t>
      </w:r>
      <w:r w:rsidR="00A7398D">
        <w:rPr>
          <w:rtl/>
        </w:rPr>
        <w:t>באמצע בדיקת חמץ מותר להרים ולומר אני באמצע הבדיקה, ואם זה</w:t>
      </w:r>
      <w:r>
        <w:rPr>
          <w:rFonts w:hint="cs"/>
          <w:rtl/>
        </w:rPr>
        <w:t xml:space="preserve"> </w:t>
      </w:r>
      <w:r w:rsidR="00A7398D">
        <w:rPr>
          <w:rtl/>
        </w:rPr>
        <w:t>דבר דחוף יכול לענות בקיצור</w:t>
      </w:r>
      <w:r>
        <w:rPr>
          <w:rFonts w:hint="cs"/>
          <w:rtl/>
        </w:rPr>
        <w:t>"</w:t>
      </w:r>
      <w:r w:rsidR="00A7398D">
        <w:rPr>
          <w:rtl/>
        </w:rPr>
        <w:t>.</w:t>
      </w:r>
    </w:p>
    <w:p w14:paraId="1DECD77D" w14:textId="2C02C18C" w:rsidR="002B00C6" w:rsidRDefault="002B00C6" w:rsidP="00CE09D5">
      <w:pPr>
        <w:numPr>
          <w:ilvl w:val="2"/>
          <w:numId w:val="60"/>
        </w:numPr>
        <w:jc w:val="both"/>
      </w:pPr>
      <w:r w:rsidRPr="002B00C6">
        <w:rPr>
          <w:rFonts w:hint="cs"/>
          <w:rtl/>
        </w:rPr>
        <w:t>מראי מקומות</w:t>
      </w:r>
      <w:r>
        <w:rPr>
          <w:rFonts w:hint="cs"/>
          <w:rtl/>
        </w:rPr>
        <w:t xml:space="preserve"> </w:t>
      </w:r>
      <w:r>
        <w:rPr>
          <w:rtl/>
        </w:rPr>
        <w:t>–</w:t>
      </w:r>
      <w:r>
        <w:rPr>
          <w:rFonts w:hint="cs"/>
          <w:rtl/>
        </w:rPr>
        <w:t xml:space="preserve"> </w:t>
      </w:r>
      <w:r w:rsidRPr="002B00C6">
        <w:rPr>
          <w:rFonts w:hint="cs"/>
          <w:u w:val="single"/>
          <w:rtl/>
        </w:rPr>
        <w:t>מעדני יו"ט</w:t>
      </w:r>
      <w:r>
        <w:rPr>
          <w:rFonts w:hint="cs"/>
          <w:rtl/>
        </w:rPr>
        <w:t xml:space="preserve"> (ח"ד סוף סי' ק')</w:t>
      </w:r>
      <w:r w:rsidRPr="002B00C6">
        <w:rPr>
          <w:rFonts w:hint="cs"/>
          <w:rtl/>
        </w:rPr>
        <w:t>.</w:t>
      </w:r>
    </w:p>
    <w:p w14:paraId="00FA4FFB" w14:textId="0120C3D9" w:rsidR="002B00C6" w:rsidRDefault="002B00C6" w:rsidP="00CE09D5">
      <w:pPr>
        <w:numPr>
          <w:ilvl w:val="3"/>
          <w:numId w:val="60"/>
        </w:numPr>
        <w:jc w:val="both"/>
      </w:pPr>
      <w:r w:rsidRPr="002B00C6">
        <w:rPr>
          <w:rFonts w:hint="cs"/>
          <w:u w:val="single"/>
          <w:rtl/>
        </w:rPr>
        <w:t>שבט הלוי</w:t>
      </w:r>
      <w:r>
        <w:rPr>
          <w:rFonts w:hint="cs"/>
          <w:rtl/>
        </w:rPr>
        <w:t xml:space="preserve"> (מבית לוי גליון א' עמ' כ"ב אות ה', פסקי חודש ניסן עמ' ל' אות ה', בעייני ניסן עמ' ה' אות ה', פסח עמ' ו' אות ה') </w:t>
      </w:r>
      <w:r>
        <w:rPr>
          <w:rtl/>
        </w:rPr>
        <w:t>–</w:t>
      </w:r>
      <w:r>
        <w:rPr>
          <w:rFonts w:hint="cs"/>
          <w:rtl/>
        </w:rPr>
        <w:t xml:space="preserve"> "</w:t>
      </w:r>
      <w:r>
        <w:rPr>
          <w:rtl/>
        </w:rPr>
        <w:t>באם הטלפון מצלצל ואין מישהו מבני הבית שירימו את השפופרת [וחושב שאולי הוא דבר נחוץ], נראה דמותר לו לגשת ולשמוע במה המדובר, ואם יכול לדחות את השיחה לאחר הבדיקה ידחה, ובאם לאו יקצר ויחזור להמשיך את הבדיקה</w:t>
      </w:r>
      <w:r>
        <w:rPr>
          <w:rFonts w:hint="cs"/>
          <w:rtl/>
        </w:rPr>
        <w:t>".</w:t>
      </w:r>
    </w:p>
    <w:p w14:paraId="6105FF7F" w14:textId="5126F747" w:rsidR="00696F17" w:rsidRDefault="00696F17" w:rsidP="00CE09D5">
      <w:pPr>
        <w:numPr>
          <w:ilvl w:val="3"/>
          <w:numId w:val="60"/>
        </w:numPr>
        <w:jc w:val="both"/>
      </w:pPr>
      <w:r w:rsidRPr="00A7398D">
        <w:rPr>
          <w:u w:val="single"/>
          <w:rtl/>
        </w:rPr>
        <w:t>חוט שני</w:t>
      </w:r>
      <w:r>
        <w:rPr>
          <w:rtl/>
        </w:rPr>
        <w:t xml:space="preserve"> </w:t>
      </w:r>
      <w:r>
        <w:rPr>
          <w:rFonts w:hint="cs"/>
          <w:rtl/>
        </w:rPr>
        <w:t>(</w:t>
      </w:r>
      <w:r>
        <w:rPr>
          <w:rtl/>
        </w:rPr>
        <w:t xml:space="preserve">פסח </w:t>
      </w:r>
      <w:r>
        <w:rPr>
          <w:rFonts w:hint="cs"/>
          <w:rtl/>
        </w:rPr>
        <w:t xml:space="preserve">פרק ב' ס"ק ז', </w:t>
      </w:r>
      <w:r>
        <w:rPr>
          <w:rtl/>
        </w:rPr>
        <w:t>עמ' ס"א</w:t>
      </w:r>
      <w:r>
        <w:rPr>
          <w:rFonts w:hint="cs"/>
          <w:rtl/>
        </w:rPr>
        <w:t xml:space="preserve"> ד"ה מ"מ) </w:t>
      </w:r>
      <w:r>
        <w:rPr>
          <w:rtl/>
        </w:rPr>
        <w:t xml:space="preserve">– </w:t>
      </w:r>
      <w:r>
        <w:rPr>
          <w:rFonts w:hint="cs"/>
          <w:rtl/>
        </w:rPr>
        <w:t>"</w:t>
      </w:r>
      <w:r w:rsidRPr="00696F17">
        <w:rPr>
          <w:rtl/>
        </w:rPr>
        <w:t>אמנם למאי דנקטו האחרונים לכתחילה לזהר לא להפסיק להשיב לטלפון באמצע הבדיקה שאינו מענין הבדיקה צ"ע</w:t>
      </w:r>
      <w:r>
        <w:rPr>
          <w:rFonts w:hint="cs"/>
          <w:rtl/>
        </w:rPr>
        <w:t>".</w:t>
      </w:r>
    </w:p>
    <w:p w14:paraId="5EE93F13" w14:textId="6F6FEE5C" w:rsidR="00393645" w:rsidRDefault="00393645" w:rsidP="00393645">
      <w:pPr>
        <w:numPr>
          <w:ilvl w:val="3"/>
          <w:numId w:val="60"/>
        </w:numPr>
        <w:jc w:val="both"/>
      </w:pPr>
      <w:r>
        <w:rPr>
          <w:u w:val="single"/>
          <w:rtl/>
        </w:rPr>
        <w:t>נטעי גבריאל</w:t>
      </w:r>
      <w:r>
        <w:rPr>
          <w:rtl/>
        </w:rPr>
        <w:t xml:space="preserve"> (פסח ח"א פרק י"ד סעי' </w:t>
      </w:r>
      <w:r>
        <w:rPr>
          <w:rFonts w:hint="cs"/>
          <w:rtl/>
        </w:rPr>
        <w:t>ז</w:t>
      </w:r>
      <w:r>
        <w:rPr>
          <w:rtl/>
        </w:rPr>
        <w:t>'</w:t>
      </w:r>
      <w:r>
        <w:rPr>
          <w:rFonts w:hint="cs"/>
          <w:rtl/>
        </w:rPr>
        <w:t>, הע' י"א</w:t>
      </w:r>
      <w:r>
        <w:rPr>
          <w:rtl/>
        </w:rPr>
        <w:t>) – "</w:t>
      </w:r>
      <w:r w:rsidRPr="00393645">
        <w:rPr>
          <w:rtl/>
        </w:rPr>
        <w:t>אם הטלפון מצלצל באמצע בדיקת חמץ, מותר להרים הטלפון</w:t>
      </w:r>
      <w:r>
        <w:rPr>
          <w:rFonts w:hint="cs"/>
          <w:rtl/>
        </w:rPr>
        <w:t xml:space="preserve"> </w:t>
      </w:r>
      <w:r>
        <w:rPr>
          <w:rtl/>
        </w:rPr>
        <w:t>ולרמז, ובלית ב</w:t>
      </w:r>
      <w:r>
        <w:rPr>
          <w:rFonts w:hint="cs"/>
          <w:rtl/>
        </w:rPr>
        <w:t>רי</w:t>
      </w:r>
      <w:r>
        <w:rPr>
          <w:rtl/>
        </w:rPr>
        <w:t>רה לומר שהוא באמצע הבדיקה, אולם מורה ה</w:t>
      </w:r>
      <w:r>
        <w:rPr>
          <w:rFonts w:hint="cs"/>
          <w:rtl/>
        </w:rPr>
        <w:t>ו</w:t>
      </w:r>
      <w:r>
        <w:rPr>
          <w:rtl/>
        </w:rPr>
        <w:t>רא</w:t>
      </w:r>
      <w:r>
        <w:rPr>
          <w:rFonts w:hint="cs"/>
          <w:rtl/>
        </w:rPr>
        <w:t xml:space="preserve">ה </w:t>
      </w:r>
      <w:r>
        <w:rPr>
          <w:rtl/>
        </w:rPr>
        <w:t>מותר לו להשיב שאלה הצריכה</w:t>
      </w:r>
      <w:r>
        <w:rPr>
          <w:rFonts w:hint="cs"/>
          <w:rtl/>
        </w:rPr>
        <w:t>. [כן</w:t>
      </w:r>
      <w:r>
        <w:rPr>
          <w:rtl/>
        </w:rPr>
        <w:t xml:space="preserve"> נראה דלפעמים זה דבר נחוץ, אך בין הברכה לבדיקה אסור ל</w:t>
      </w:r>
      <w:r>
        <w:rPr>
          <w:rFonts w:hint="cs"/>
          <w:rtl/>
        </w:rPr>
        <w:t>הרים</w:t>
      </w:r>
      <w:r>
        <w:rPr>
          <w:rtl/>
        </w:rPr>
        <w:t xml:space="preserve"> הטלפון משו</w:t>
      </w:r>
      <w:r>
        <w:rPr>
          <w:rFonts w:hint="cs"/>
          <w:rtl/>
        </w:rPr>
        <w:t>ם</w:t>
      </w:r>
      <w:r>
        <w:rPr>
          <w:rtl/>
        </w:rPr>
        <w:t xml:space="preserve"> הפסק</w:t>
      </w:r>
      <w:r>
        <w:rPr>
          <w:rFonts w:hint="cs"/>
          <w:rtl/>
        </w:rPr>
        <w:t>]".</w:t>
      </w:r>
    </w:p>
    <w:p w14:paraId="17BE9C75" w14:textId="77777777" w:rsidR="0078381B" w:rsidRPr="00393645" w:rsidRDefault="0078381B" w:rsidP="0078381B">
      <w:pPr>
        <w:jc w:val="both"/>
      </w:pPr>
    </w:p>
    <w:p w14:paraId="1BDF5AFB" w14:textId="0684E06A" w:rsidR="0078381B" w:rsidRDefault="0078381B" w:rsidP="00CE09D5">
      <w:pPr>
        <w:numPr>
          <w:ilvl w:val="1"/>
          <w:numId w:val="60"/>
        </w:numPr>
        <w:jc w:val="both"/>
      </w:pPr>
      <w:r w:rsidRPr="0078381B">
        <w:rPr>
          <w:rFonts w:hint="cs"/>
          <w:rtl/>
        </w:rPr>
        <w:t>מראי מקומות.</w:t>
      </w:r>
    </w:p>
    <w:p w14:paraId="32A206EB" w14:textId="343529A4" w:rsidR="0078381B" w:rsidRDefault="0078381B" w:rsidP="00CE09D5">
      <w:pPr>
        <w:numPr>
          <w:ilvl w:val="2"/>
          <w:numId w:val="60"/>
        </w:numPr>
        <w:jc w:val="both"/>
      </w:pPr>
      <w:r w:rsidRPr="0078381B">
        <w:rPr>
          <w:rFonts w:hint="cs"/>
          <w:u w:val="single"/>
          <w:rtl/>
        </w:rPr>
        <w:t>הגרשז"א</w:t>
      </w:r>
      <w:r>
        <w:rPr>
          <w:rFonts w:hint="cs"/>
          <w:rtl/>
        </w:rPr>
        <w:t xml:space="preserve"> זצ"ל (הליכות שלמה פסח פרק ה' הע' כ"ה) </w:t>
      </w:r>
      <w:r>
        <w:rPr>
          <w:rtl/>
        </w:rPr>
        <w:t>–</w:t>
      </w:r>
      <w:r>
        <w:rPr>
          <w:rFonts w:hint="cs"/>
          <w:rtl/>
        </w:rPr>
        <w:t xml:space="preserve"> "</w:t>
      </w:r>
      <w:r w:rsidRPr="0078381B">
        <w:rPr>
          <w:rtl/>
        </w:rPr>
        <w:t xml:space="preserve">ולא ישיח מתחלת הבדיקה בבית </w:t>
      </w:r>
      <w:r w:rsidRPr="0078381B">
        <w:rPr>
          <w:b/>
          <w:bCs/>
          <w:rtl/>
        </w:rPr>
        <w:t>עד לאחר בדיקת המכונית</w:t>
      </w:r>
      <w:r>
        <w:rPr>
          <w:rFonts w:hint="cs"/>
          <w:rtl/>
        </w:rPr>
        <w:t>".</w:t>
      </w:r>
    </w:p>
    <w:p w14:paraId="768B5569" w14:textId="77777777" w:rsidR="00C153A3" w:rsidRDefault="00C153A3" w:rsidP="00C153A3">
      <w:pPr>
        <w:jc w:val="both"/>
      </w:pPr>
    </w:p>
    <w:p w14:paraId="365D4444" w14:textId="5A589F5E" w:rsidR="00C153A3" w:rsidRDefault="00C153A3" w:rsidP="00C153A3">
      <w:pPr>
        <w:numPr>
          <w:ilvl w:val="0"/>
          <w:numId w:val="60"/>
        </w:numPr>
        <w:jc w:val="both"/>
      </w:pPr>
      <w:r w:rsidRPr="00C153A3">
        <w:rPr>
          <w:sz w:val="28"/>
          <w:szCs w:val="28"/>
          <w:u w:val="single"/>
          <w:rtl/>
        </w:rPr>
        <w:t>בדיקת חמץ על ידי נשים</w:t>
      </w:r>
      <w:r>
        <w:rPr>
          <w:rtl/>
        </w:rPr>
        <w:t>.</w:t>
      </w:r>
    </w:p>
    <w:p w14:paraId="15EE58AB" w14:textId="77777777" w:rsidR="00C153A3" w:rsidRDefault="00C153A3" w:rsidP="00C153A3">
      <w:pPr>
        <w:numPr>
          <w:ilvl w:val="1"/>
          <w:numId w:val="60"/>
        </w:numPr>
        <w:jc w:val="both"/>
      </w:pPr>
      <w:r w:rsidRPr="00C153A3">
        <w:rPr>
          <w:b/>
          <w:bCs/>
          <w:rtl/>
        </w:rPr>
        <w:t>לכתחילה נכון שלא לסמוך אלא על אנשים</w:t>
      </w:r>
      <w:r>
        <w:rPr>
          <w:rFonts w:hint="cs"/>
          <w:rtl/>
        </w:rPr>
        <w:t>.</w:t>
      </w:r>
    </w:p>
    <w:p w14:paraId="6E6EBADB" w14:textId="5C864E93" w:rsidR="00895FCC" w:rsidRPr="00895FCC" w:rsidRDefault="00895FCC" w:rsidP="00C153A3">
      <w:pPr>
        <w:numPr>
          <w:ilvl w:val="2"/>
          <w:numId w:val="60"/>
        </w:numPr>
        <w:jc w:val="both"/>
      </w:pPr>
      <w:r>
        <w:rPr>
          <w:rFonts w:hint="cs"/>
          <w:u w:val="single"/>
          <w:rtl/>
        </w:rPr>
        <w:t>נחלת צבי</w:t>
      </w:r>
      <w:r w:rsidRPr="00C153A3">
        <w:rPr>
          <w:rFonts w:hint="cs"/>
          <w:rtl/>
        </w:rPr>
        <w:t xml:space="preserve"> (סי' תל"ז </w:t>
      </w:r>
      <w:r>
        <w:rPr>
          <w:rFonts w:hint="cs"/>
          <w:rtl/>
        </w:rPr>
        <w:t>ס"ק ד'</w:t>
      </w:r>
      <w:r w:rsidRPr="00C153A3">
        <w:rPr>
          <w:rFonts w:hint="cs"/>
          <w:rtl/>
        </w:rPr>
        <w:t>)</w:t>
      </w:r>
      <w:r>
        <w:rPr>
          <w:rFonts w:hint="cs"/>
          <w:rtl/>
        </w:rPr>
        <w:t>.</w:t>
      </w:r>
    </w:p>
    <w:p w14:paraId="3CA9F02C" w14:textId="0D87B1CF" w:rsidR="00895FCC" w:rsidRDefault="00895FCC" w:rsidP="00895FCC">
      <w:pPr>
        <w:numPr>
          <w:ilvl w:val="2"/>
          <w:numId w:val="60"/>
        </w:numPr>
        <w:jc w:val="both"/>
      </w:pPr>
      <w:r>
        <w:rPr>
          <w:rFonts w:hint="cs"/>
          <w:u w:val="single"/>
          <w:rtl/>
        </w:rPr>
        <w:t>מג"א</w:t>
      </w:r>
      <w:r w:rsidRPr="00C153A3">
        <w:rPr>
          <w:rFonts w:hint="cs"/>
          <w:rtl/>
        </w:rPr>
        <w:t xml:space="preserve"> (סי' תל"ז </w:t>
      </w:r>
      <w:r w:rsidRPr="00C153A3">
        <w:rPr>
          <w:rtl/>
        </w:rPr>
        <w:t>ס"ק ח</w:t>
      </w:r>
      <w:r>
        <w:rPr>
          <w:rFonts w:hint="cs"/>
          <w:rtl/>
        </w:rPr>
        <w:t>'</w:t>
      </w:r>
      <w:r w:rsidRPr="00C153A3">
        <w:rPr>
          <w:rFonts w:hint="cs"/>
          <w:rtl/>
        </w:rPr>
        <w:t xml:space="preserve">) </w:t>
      </w:r>
      <w:r w:rsidRPr="00C153A3">
        <w:rPr>
          <w:rtl/>
        </w:rPr>
        <w:t>–</w:t>
      </w:r>
      <w:r w:rsidRPr="00C153A3">
        <w:rPr>
          <w:rFonts w:hint="cs"/>
          <w:rtl/>
        </w:rPr>
        <w:t xml:space="preserve"> "</w:t>
      </w:r>
      <w:r>
        <w:rPr>
          <w:rtl/>
        </w:rPr>
        <w:t>ועמ"ש סי' תל"ו דאין לסמוך לכתחלה על נשים וכ"מ במהרי"ל</w:t>
      </w:r>
      <w:r>
        <w:rPr>
          <w:rFonts w:hint="cs"/>
          <w:rtl/>
        </w:rPr>
        <w:t>".</w:t>
      </w:r>
    </w:p>
    <w:p w14:paraId="29BD04ED" w14:textId="73B6129E" w:rsidR="00895FCC" w:rsidRPr="00895FCC" w:rsidRDefault="00895FCC" w:rsidP="00D478D5">
      <w:pPr>
        <w:numPr>
          <w:ilvl w:val="2"/>
          <w:numId w:val="60"/>
        </w:numPr>
        <w:jc w:val="both"/>
      </w:pPr>
      <w:r w:rsidRPr="00895FCC">
        <w:rPr>
          <w:u w:val="single"/>
          <w:rtl/>
        </w:rPr>
        <w:t>חק יעקב</w:t>
      </w:r>
      <w:r>
        <w:rPr>
          <w:rtl/>
        </w:rPr>
        <w:t xml:space="preserve"> </w:t>
      </w:r>
      <w:r>
        <w:rPr>
          <w:rFonts w:hint="cs"/>
          <w:rtl/>
        </w:rPr>
        <w:t>(</w:t>
      </w:r>
      <w:r>
        <w:rPr>
          <w:rtl/>
        </w:rPr>
        <w:t>ס</w:t>
      </w:r>
      <w:r>
        <w:rPr>
          <w:rFonts w:hint="cs"/>
          <w:rtl/>
        </w:rPr>
        <w:t xml:space="preserve">"ק י') </w:t>
      </w:r>
      <w:r>
        <w:rPr>
          <w:rtl/>
        </w:rPr>
        <w:t>–</w:t>
      </w:r>
      <w:r>
        <w:rPr>
          <w:rFonts w:hint="cs"/>
          <w:rtl/>
        </w:rPr>
        <w:t xml:space="preserve"> "</w:t>
      </w:r>
      <w:r>
        <w:rPr>
          <w:rtl/>
        </w:rPr>
        <w:t>ולכתחלה טוב לשלוח אנשים וגדולים, ובדעבד יוצא אף בנשים וקטנים, כי הכל נאמנים על בדיקת חמץ אפילו עבדים [פסחים ד, א], מהרי"ל [הלכות בדיקת חמץ עמוד מג]</w:t>
      </w:r>
      <w:r>
        <w:rPr>
          <w:rFonts w:hint="cs"/>
          <w:rtl/>
        </w:rPr>
        <w:t>".</w:t>
      </w:r>
    </w:p>
    <w:p w14:paraId="1195334B" w14:textId="225F3D8A" w:rsidR="00C153A3" w:rsidRPr="00C153A3" w:rsidRDefault="00C153A3" w:rsidP="00895FCC">
      <w:pPr>
        <w:numPr>
          <w:ilvl w:val="2"/>
          <w:numId w:val="60"/>
        </w:numPr>
        <w:jc w:val="both"/>
      </w:pPr>
      <w:r>
        <w:rPr>
          <w:rFonts w:hint="cs"/>
          <w:u w:val="single"/>
          <w:rtl/>
        </w:rPr>
        <w:t>באה"ט</w:t>
      </w:r>
      <w:r w:rsidRPr="00C153A3">
        <w:rPr>
          <w:rFonts w:hint="cs"/>
          <w:rtl/>
        </w:rPr>
        <w:t xml:space="preserve"> (סי' תל"ז </w:t>
      </w:r>
      <w:r w:rsidRPr="00C153A3">
        <w:rPr>
          <w:rtl/>
        </w:rPr>
        <w:t>ס"ק ח</w:t>
      </w:r>
      <w:r w:rsidR="00895FCC">
        <w:rPr>
          <w:rFonts w:hint="cs"/>
          <w:rtl/>
        </w:rPr>
        <w:t>'</w:t>
      </w:r>
      <w:r w:rsidRPr="00C153A3">
        <w:rPr>
          <w:rFonts w:hint="cs"/>
          <w:rtl/>
        </w:rPr>
        <w:t xml:space="preserve">) </w:t>
      </w:r>
      <w:r w:rsidRPr="00C153A3">
        <w:rPr>
          <w:rtl/>
        </w:rPr>
        <w:t>–</w:t>
      </w:r>
      <w:r w:rsidRPr="00C153A3">
        <w:rPr>
          <w:rFonts w:hint="cs"/>
          <w:rtl/>
        </w:rPr>
        <w:t xml:space="preserve"> "</w:t>
      </w:r>
      <w:r w:rsidR="00895FCC">
        <w:rPr>
          <w:rtl/>
        </w:rPr>
        <w:t>ע"ל סימן תל"ב ס"ק ו' כתבתי דלכתחלה אין לסמוך אלא אאנשים בני מצות</w:t>
      </w:r>
      <w:r>
        <w:rPr>
          <w:rFonts w:hint="cs"/>
          <w:rtl/>
        </w:rPr>
        <w:t>".</w:t>
      </w:r>
    </w:p>
    <w:p w14:paraId="19498464" w14:textId="55C1BDB0" w:rsidR="00895FCC" w:rsidRPr="00895FCC" w:rsidRDefault="00895FCC" w:rsidP="00D478D5">
      <w:pPr>
        <w:numPr>
          <w:ilvl w:val="2"/>
          <w:numId w:val="60"/>
        </w:numPr>
        <w:jc w:val="both"/>
      </w:pPr>
      <w:r w:rsidRPr="00895FCC">
        <w:rPr>
          <w:u w:val="single"/>
          <w:rtl/>
        </w:rPr>
        <w:t>מקור חיים</w:t>
      </w:r>
      <w:r>
        <w:rPr>
          <w:rtl/>
        </w:rPr>
        <w:t xml:space="preserve"> (חי</w:t>
      </w:r>
      <w:r>
        <w:rPr>
          <w:rFonts w:hint="cs"/>
          <w:rtl/>
        </w:rPr>
        <w:t xml:space="preserve">' ס"ק ו') </w:t>
      </w:r>
      <w:r>
        <w:rPr>
          <w:rtl/>
        </w:rPr>
        <w:t>–</w:t>
      </w:r>
      <w:r>
        <w:rPr>
          <w:rFonts w:hint="cs"/>
          <w:rtl/>
        </w:rPr>
        <w:t xml:space="preserve"> "</w:t>
      </w:r>
      <w:r>
        <w:rPr>
          <w:rtl/>
        </w:rPr>
        <w:t>ולכתחלה יחזור אחר אנשים בני מצוות, ובדיעבד סגי בנשים ועבדים אבל לא בשפחה כנענית שלנו. חק יעקב [ס"ק י]</w:t>
      </w:r>
      <w:r>
        <w:rPr>
          <w:rFonts w:hint="cs"/>
          <w:rtl/>
        </w:rPr>
        <w:t>".</w:t>
      </w:r>
    </w:p>
    <w:p w14:paraId="7B8ADCBF" w14:textId="5EA0CC03" w:rsidR="00C153A3" w:rsidRPr="00C153A3" w:rsidRDefault="00C153A3" w:rsidP="00284231">
      <w:pPr>
        <w:numPr>
          <w:ilvl w:val="2"/>
          <w:numId w:val="60"/>
        </w:numPr>
        <w:jc w:val="both"/>
      </w:pPr>
      <w:r w:rsidRPr="00C153A3">
        <w:rPr>
          <w:rFonts w:hint="cs"/>
          <w:u w:val="single"/>
          <w:rtl/>
        </w:rPr>
        <w:t>מ"ב</w:t>
      </w:r>
      <w:r w:rsidRPr="00C153A3">
        <w:rPr>
          <w:rFonts w:hint="cs"/>
          <w:rtl/>
        </w:rPr>
        <w:t xml:space="preserve"> (</w:t>
      </w:r>
      <w:r w:rsidRPr="00C153A3">
        <w:rPr>
          <w:rtl/>
        </w:rPr>
        <w:t>ס"ק ח</w:t>
      </w:r>
      <w:r>
        <w:rPr>
          <w:rFonts w:hint="cs"/>
          <w:rtl/>
        </w:rPr>
        <w:t>'</w:t>
      </w:r>
      <w:r w:rsidRPr="00C153A3">
        <w:rPr>
          <w:rFonts w:hint="cs"/>
          <w:rtl/>
        </w:rPr>
        <w:t xml:space="preserve">) </w:t>
      </w:r>
      <w:r w:rsidRPr="00C153A3">
        <w:rPr>
          <w:rtl/>
        </w:rPr>
        <w:t>–</w:t>
      </w:r>
      <w:r w:rsidRPr="00C153A3">
        <w:rPr>
          <w:rFonts w:hint="cs"/>
          <w:rtl/>
        </w:rPr>
        <w:t xml:space="preserve"> "</w:t>
      </w:r>
      <w:r w:rsidR="00284231">
        <w:rPr>
          <w:rtl/>
        </w:rPr>
        <w:t>והנה מדינא יכול לסמוך בבדיקה אפילו על נשים ועבדים [ולא על שפחה נכרית שלנו] וקטנים ומ"מ לכתחלה נכון שלא לסמוך אלא על אנשים ב"ח שהגיעו לכלל מצות דהיינו מי"ג שנה ואילך לפי שהבדיקה כהלכתה יש בה טורח גדול ויש לחוש שמא יתעצלו ולא יבדקו יפה [אחרונים]</w:t>
      </w:r>
      <w:r>
        <w:rPr>
          <w:rFonts w:hint="cs"/>
          <w:rtl/>
        </w:rPr>
        <w:t>".</w:t>
      </w:r>
    </w:p>
    <w:p w14:paraId="155135AD" w14:textId="199B0EEB" w:rsidR="00C153A3" w:rsidRDefault="00C153A3" w:rsidP="00895FCC">
      <w:pPr>
        <w:ind w:left="397"/>
        <w:jc w:val="both"/>
      </w:pPr>
      <w:r w:rsidRPr="00C153A3">
        <w:rPr>
          <w:rFonts w:hint="cs"/>
          <w:u w:val="single"/>
          <w:rtl/>
        </w:rPr>
        <w:t>מ"ב</w:t>
      </w:r>
      <w:r w:rsidRPr="00C153A3">
        <w:rPr>
          <w:rFonts w:hint="cs"/>
          <w:rtl/>
        </w:rPr>
        <w:t xml:space="preserve"> (סי' תל"ז </w:t>
      </w:r>
      <w:r w:rsidRPr="00C153A3">
        <w:rPr>
          <w:rtl/>
        </w:rPr>
        <w:t>ס"ק י"ח</w:t>
      </w:r>
      <w:r w:rsidRPr="00C153A3">
        <w:rPr>
          <w:rFonts w:hint="cs"/>
          <w:rtl/>
        </w:rPr>
        <w:t xml:space="preserve">) </w:t>
      </w:r>
      <w:r w:rsidRPr="00C153A3">
        <w:rPr>
          <w:rtl/>
        </w:rPr>
        <w:t>–</w:t>
      </w:r>
      <w:r w:rsidRPr="00C153A3">
        <w:rPr>
          <w:rFonts w:hint="cs"/>
          <w:rtl/>
        </w:rPr>
        <w:t xml:space="preserve"> "</w:t>
      </w:r>
      <w:r w:rsidR="00895FCC">
        <w:rPr>
          <w:rtl/>
        </w:rPr>
        <w:t>ואף דבדיעבד אם אמרו שבדקו א"צ לחזור ולבדוק מ"מ לכתחלה אין נכון לצוות לאלו לבדוק שהבדיקה יש בה טורח גדול ויש לחוש שמא יתעצלו</w:t>
      </w:r>
      <w:r w:rsidRPr="00C153A3">
        <w:rPr>
          <w:rFonts w:hint="cs"/>
          <w:rtl/>
        </w:rPr>
        <w:t>".</w:t>
      </w:r>
    </w:p>
    <w:p w14:paraId="70718E11" w14:textId="77777777" w:rsidR="00C153A3" w:rsidRPr="00895FCC" w:rsidRDefault="00C153A3" w:rsidP="00C153A3">
      <w:pPr>
        <w:jc w:val="both"/>
      </w:pPr>
    </w:p>
    <w:p w14:paraId="2083069C" w14:textId="1DCD38CF" w:rsidR="00C153A3" w:rsidRDefault="00C153A3" w:rsidP="00C153A3">
      <w:pPr>
        <w:numPr>
          <w:ilvl w:val="1"/>
          <w:numId w:val="60"/>
        </w:numPr>
        <w:jc w:val="both"/>
      </w:pPr>
      <w:r w:rsidRPr="00C153A3">
        <w:rPr>
          <w:b/>
          <w:bCs/>
          <w:rtl/>
        </w:rPr>
        <w:t>לכתחילה אפשר לבדוק את החמץ על ידי</w:t>
      </w:r>
      <w:r w:rsidRPr="00C153A3">
        <w:rPr>
          <w:rFonts w:hint="cs"/>
          <w:b/>
          <w:bCs/>
          <w:rtl/>
        </w:rPr>
        <w:t xml:space="preserve"> </w:t>
      </w:r>
      <w:r w:rsidRPr="00C153A3">
        <w:rPr>
          <w:b/>
          <w:bCs/>
          <w:rtl/>
        </w:rPr>
        <w:t>נשים</w:t>
      </w:r>
      <w:r>
        <w:rPr>
          <w:rFonts w:hint="cs"/>
          <w:rtl/>
        </w:rPr>
        <w:t>.</w:t>
      </w:r>
    </w:p>
    <w:p w14:paraId="65091518" w14:textId="1A5016CF" w:rsidR="00C153A3" w:rsidRDefault="00C153A3" w:rsidP="00D478D5">
      <w:pPr>
        <w:numPr>
          <w:ilvl w:val="2"/>
          <w:numId w:val="60"/>
        </w:numPr>
        <w:jc w:val="both"/>
      </w:pPr>
      <w:r w:rsidRPr="00895FCC">
        <w:rPr>
          <w:u w:val="single"/>
          <w:rtl/>
        </w:rPr>
        <w:t>גר"א</w:t>
      </w:r>
      <w:r>
        <w:rPr>
          <w:rtl/>
        </w:rPr>
        <w:t xml:space="preserve"> </w:t>
      </w:r>
      <w:r>
        <w:rPr>
          <w:rFonts w:hint="cs"/>
          <w:rtl/>
        </w:rPr>
        <w:t>(</w:t>
      </w:r>
      <w:r>
        <w:rPr>
          <w:rtl/>
        </w:rPr>
        <w:t>סי</w:t>
      </w:r>
      <w:r w:rsidR="00895FCC">
        <w:rPr>
          <w:rFonts w:hint="cs"/>
          <w:rtl/>
        </w:rPr>
        <w:t>'</w:t>
      </w:r>
      <w:r>
        <w:rPr>
          <w:rFonts w:hint="cs"/>
          <w:rtl/>
        </w:rPr>
        <w:t xml:space="preserve"> </w:t>
      </w:r>
      <w:r>
        <w:rPr>
          <w:rtl/>
        </w:rPr>
        <w:t xml:space="preserve">תל"ו </w:t>
      </w:r>
      <w:r w:rsidR="00895FCC">
        <w:rPr>
          <w:rFonts w:hint="cs"/>
          <w:rtl/>
        </w:rPr>
        <w:t xml:space="preserve">על סוף סעי' ב', </w:t>
      </w:r>
      <w:r>
        <w:rPr>
          <w:rtl/>
        </w:rPr>
        <w:t>ס"ק י"ב</w:t>
      </w:r>
      <w:r>
        <w:rPr>
          <w:rFonts w:hint="cs"/>
          <w:rtl/>
        </w:rPr>
        <w:t>)</w:t>
      </w:r>
      <w:r w:rsidR="00895FCC">
        <w:rPr>
          <w:rFonts w:hint="cs"/>
          <w:rtl/>
        </w:rPr>
        <w:t xml:space="preserve"> </w:t>
      </w:r>
      <w:r w:rsidR="00895FCC">
        <w:rPr>
          <w:rtl/>
        </w:rPr>
        <w:t>–</w:t>
      </w:r>
      <w:r w:rsidR="00895FCC">
        <w:rPr>
          <w:rFonts w:hint="cs"/>
          <w:rtl/>
        </w:rPr>
        <w:t xml:space="preserve"> "</w:t>
      </w:r>
      <w:r w:rsidR="00895FCC">
        <w:rPr>
          <w:rtl/>
        </w:rPr>
        <w:t>גם אשתו. ס"ל דאפי' מניח אשתו בביתו צריך לבדוק כדעת הירושלמי שאמרו שם לא תיתני נשים מפני שהן עצלניות והן בודקות כ"ש ועסי' תל"ז ס"ד דלא קי"ל כהירושלמי</w:t>
      </w:r>
      <w:r w:rsidR="00895FCC">
        <w:rPr>
          <w:rFonts w:hint="cs"/>
          <w:rtl/>
        </w:rPr>
        <w:t>"</w:t>
      </w:r>
      <w:r>
        <w:rPr>
          <w:rFonts w:hint="cs"/>
          <w:rtl/>
        </w:rPr>
        <w:t>.</w:t>
      </w:r>
    </w:p>
    <w:p w14:paraId="1D7C17E1" w14:textId="77777777" w:rsidR="00C153A3" w:rsidRPr="00895FCC" w:rsidRDefault="00C153A3" w:rsidP="00C153A3">
      <w:pPr>
        <w:jc w:val="both"/>
      </w:pPr>
    </w:p>
    <w:p w14:paraId="5CFF62D4" w14:textId="2C8F09EA" w:rsidR="00C153A3" w:rsidRDefault="00C153A3" w:rsidP="00895FCC">
      <w:pPr>
        <w:numPr>
          <w:ilvl w:val="1"/>
          <w:numId w:val="60"/>
        </w:numPr>
        <w:jc w:val="both"/>
      </w:pPr>
      <w:r>
        <w:rPr>
          <w:rFonts w:hint="cs"/>
          <w:rtl/>
        </w:rPr>
        <w:t>מראי מקומות</w:t>
      </w:r>
      <w:r w:rsidR="00895FCC">
        <w:rPr>
          <w:rFonts w:hint="cs"/>
          <w:rtl/>
        </w:rPr>
        <w:t xml:space="preserve"> </w:t>
      </w:r>
      <w:r w:rsidR="00895FCC">
        <w:rPr>
          <w:rtl/>
        </w:rPr>
        <w:t>–</w:t>
      </w:r>
      <w:r w:rsidR="00895FCC">
        <w:rPr>
          <w:rFonts w:hint="cs"/>
          <w:rtl/>
        </w:rPr>
        <w:t xml:space="preserve"> </w:t>
      </w:r>
      <w:r w:rsidRPr="00895FCC">
        <w:rPr>
          <w:rFonts w:hint="cs"/>
          <w:u w:val="single"/>
          <w:rtl/>
        </w:rPr>
        <w:t>פר"ח</w:t>
      </w:r>
      <w:r>
        <w:rPr>
          <w:rFonts w:hint="cs"/>
          <w:rtl/>
        </w:rPr>
        <w:t xml:space="preserve"> (</w:t>
      </w:r>
      <w:r>
        <w:rPr>
          <w:rtl/>
        </w:rPr>
        <w:t>סי</w:t>
      </w:r>
      <w:r w:rsidR="00895FCC">
        <w:rPr>
          <w:rFonts w:hint="cs"/>
          <w:rtl/>
        </w:rPr>
        <w:t>'</w:t>
      </w:r>
      <w:r>
        <w:rPr>
          <w:rtl/>
        </w:rPr>
        <w:t xml:space="preserve"> תל"ז סעי</w:t>
      </w:r>
      <w:r>
        <w:rPr>
          <w:rFonts w:hint="cs"/>
          <w:rtl/>
        </w:rPr>
        <w:t>'</w:t>
      </w:r>
      <w:r>
        <w:rPr>
          <w:rtl/>
        </w:rPr>
        <w:t xml:space="preserve"> ד'</w:t>
      </w:r>
      <w:r>
        <w:rPr>
          <w:rFonts w:hint="cs"/>
          <w:rtl/>
        </w:rPr>
        <w:t>).</w:t>
      </w:r>
    </w:p>
    <w:p w14:paraId="2F39B486" w14:textId="69221363" w:rsidR="00C153A3" w:rsidRPr="00C153A3" w:rsidRDefault="00C153A3" w:rsidP="00C153A3">
      <w:pPr>
        <w:jc w:val="both"/>
      </w:pPr>
      <w:r>
        <w:rPr>
          <w:rtl/>
        </w:rPr>
        <w:t>.</w:t>
      </w:r>
    </w:p>
    <w:p w14:paraId="37404EF8" w14:textId="06FD8958" w:rsidR="00C153A3" w:rsidRDefault="00C153A3" w:rsidP="00E814B5">
      <w:pPr>
        <w:numPr>
          <w:ilvl w:val="0"/>
          <w:numId w:val="62"/>
        </w:numPr>
        <w:jc w:val="both"/>
      </w:pPr>
      <w:r w:rsidRPr="00C153A3">
        <w:rPr>
          <w:sz w:val="28"/>
          <w:szCs w:val="28"/>
          <w:u w:val="single"/>
          <w:rtl/>
        </w:rPr>
        <w:t>בדיקת חמץ על ידי נשים בזמננו</w:t>
      </w:r>
      <w:r>
        <w:rPr>
          <w:rFonts w:hint="cs"/>
          <w:rtl/>
        </w:rPr>
        <w:t>.</w:t>
      </w:r>
    </w:p>
    <w:p w14:paraId="478AB2C9" w14:textId="05A3B0B3" w:rsidR="000C1CD0" w:rsidRDefault="000C1CD0" w:rsidP="00E814B5">
      <w:pPr>
        <w:numPr>
          <w:ilvl w:val="1"/>
          <w:numId w:val="62"/>
        </w:numPr>
        <w:jc w:val="both"/>
      </w:pPr>
      <w:r w:rsidRPr="00C153A3">
        <w:rPr>
          <w:b/>
          <w:bCs/>
          <w:rtl/>
        </w:rPr>
        <w:t>לכתחילה אפשר לבדוק את החמץ על ידי</w:t>
      </w:r>
      <w:r w:rsidRPr="00C153A3">
        <w:rPr>
          <w:rFonts w:hint="cs"/>
          <w:b/>
          <w:bCs/>
          <w:rtl/>
        </w:rPr>
        <w:t xml:space="preserve"> </w:t>
      </w:r>
      <w:r w:rsidRPr="00C153A3">
        <w:rPr>
          <w:b/>
          <w:bCs/>
          <w:rtl/>
        </w:rPr>
        <w:t>נשים</w:t>
      </w:r>
      <w:r>
        <w:rPr>
          <w:rFonts w:hint="cs"/>
          <w:rtl/>
        </w:rPr>
        <w:t>.</w:t>
      </w:r>
    </w:p>
    <w:p w14:paraId="2993DBC6" w14:textId="166BE5D8" w:rsidR="0004531E" w:rsidRPr="0004531E" w:rsidRDefault="0004531E" w:rsidP="00E814B5">
      <w:pPr>
        <w:numPr>
          <w:ilvl w:val="2"/>
          <w:numId w:val="62"/>
        </w:numPr>
        <w:jc w:val="both"/>
      </w:pPr>
      <w:r w:rsidRPr="0004531E">
        <w:rPr>
          <w:u w:val="single"/>
          <w:rtl/>
        </w:rPr>
        <w:t>ערה</w:t>
      </w:r>
      <w:r w:rsidRPr="0004531E">
        <w:rPr>
          <w:rFonts w:hint="cs"/>
          <w:u w:val="single"/>
          <w:rtl/>
        </w:rPr>
        <w:t>"</w:t>
      </w:r>
      <w:r w:rsidRPr="0004531E">
        <w:rPr>
          <w:u w:val="single"/>
          <w:rtl/>
        </w:rPr>
        <w:t>ש</w:t>
      </w:r>
      <w:r>
        <w:rPr>
          <w:rtl/>
        </w:rPr>
        <w:t xml:space="preserve"> </w:t>
      </w:r>
      <w:r>
        <w:rPr>
          <w:rFonts w:hint="cs"/>
          <w:rtl/>
        </w:rPr>
        <w:t>(</w:t>
      </w:r>
      <w:r>
        <w:rPr>
          <w:rtl/>
        </w:rPr>
        <w:t>סי</w:t>
      </w:r>
      <w:r>
        <w:rPr>
          <w:rFonts w:hint="cs"/>
          <w:rtl/>
        </w:rPr>
        <w:t>'</w:t>
      </w:r>
      <w:r>
        <w:rPr>
          <w:rtl/>
        </w:rPr>
        <w:t xml:space="preserve"> תל</w:t>
      </w:r>
      <w:r>
        <w:rPr>
          <w:rFonts w:hint="cs"/>
          <w:rtl/>
        </w:rPr>
        <w:t>"</w:t>
      </w:r>
      <w:r>
        <w:rPr>
          <w:rtl/>
        </w:rPr>
        <w:t>ז</w:t>
      </w:r>
      <w:r>
        <w:rPr>
          <w:rFonts w:hint="cs"/>
          <w:rtl/>
        </w:rPr>
        <w:t xml:space="preserve"> סעי' ז') </w:t>
      </w:r>
      <w:r>
        <w:rPr>
          <w:rtl/>
        </w:rPr>
        <w:t>–</w:t>
      </w:r>
      <w:r>
        <w:rPr>
          <w:rFonts w:hint="cs"/>
          <w:rtl/>
        </w:rPr>
        <w:t xml:space="preserve"> "</w:t>
      </w:r>
      <w:r>
        <w:rPr>
          <w:rtl/>
        </w:rPr>
        <w:t>ומ"מ אף כשביטל אין כדאי לסמוך לכתחלה על בדיקת נשים [מג"א סק"ח] והאידנא נשי דידן בודקות יותר בטוב ומחטטין אחר משהו חמץ ורוחצין ומנקין כל המקומות ומדקדקות יותר מאנשים</w:t>
      </w:r>
      <w:r>
        <w:rPr>
          <w:rFonts w:hint="cs"/>
          <w:rtl/>
        </w:rPr>
        <w:t>".</w:t>
      </w:r>
    </w:p>
    <w:p w14:paraId="11C2ABB3" w14:textId="7023D449" w:rsidR="000C1CD0" w:rsidRDefault="000C1CD0" w:rsidP="00E814B5">
      <w:pPr>
        <w:numPr>
          <w:ilvl w:val="2"/>
          <w:numId w:val="62"/>
        </w:numPr>
        <w:jc w:val="both"/>
      </w:pPr>
      <w:r w:rsidRPr="000C1CD0">
        <w:rPr>
          <w:u w:val="single"/>
          <w:rtl/>
        </w:rPr>
        <w:t>הגריש</w:t>
      </w:r>
      <w:r w:rsidRPr="000C1CD0">
        <w:rPr>
          <w:rFonts w:hint="cs"/>
          <w:u w:val="single"/>
          <w:rtl/>
        </w:rPr>
        <w:t>"</w:t>
      </w:r>
      <w:r w:rsidRPr="000C1CD0">
        <w:rPr>
          <w:u w:val="single"/>
          <w:rtl/>
        </w:rPr>
        <w:t>א</w:t>
      </w:r>
      <w:r>
        <w:rPr>
          <w:rtl/>
        </w:rPr>
        <w:t xml:space="preserve"> זצ"ל</w:t>
      </w:r>
      <w:r>
        <w:rPr>
          <w:rFonts w:hint="cs"/>
          <w:rtl/>
        </w:rPr>
        <w:t xml:space="preserve"> </w:t>
      </w:r>
      <w:r w:rsidRPr="000C1CD0">
        <w:rPr>
          <w:b/>
          <w:i/>
          <w:rtl/>
        </w:rPr>
        <w:t>(</w:t>
      </w:r>
      <w:r w:rsidRPr="000C1CD0">
        <w:rPr>
          <w:rFonts w:eastAsia="Calibri"/>
          <w:b/>
          <w:i/>
          <w:rtl/>
          <w:lang w:eastAsia="zh-CN"/>
        </w:rPr>
        <w:t>אליבא דהלכתא חפ"ב עמ' ע</w:t>
      </w:r>
      <w:r w:rsidRPr="000C1CD0">
        <w:rPr>
          <w:rFonts w:eastAsia="Calibri" w:hint="cs"/>
          <w:b/>
          <w:i/>
          <w:rtl/>
          <w:lang w:eastAsia="zh-CN"/>
        </w:rPr>
        <w:t>"א</w:t>
      </w:r>
      <w:r w:rsidRPr="000C1CD0">
        <w:rPr>
          <w:rFonts w:eastAsia="Calibri"/>
          <w:b/>
          <w:i/>
          <w:rtl/>
          <w:lang w:eastAsia="zh-CN"/>
        </w:rPr>
        <w:t xml:space="preserve"> טור </w:t>
      </w:r>
      <w:r w:rsidRPr="000C1CD0">
        <w:rPr>
          <w:rFonts w:eastAsia="Calibri" w:hint="cs"/>
          <w:b/>
          <w:i/>
          <w:rtl/>
          <w:lang w:eastAsia="zh-CN"/>
        </w:rPr>
        <w:t>ב</w:t>
      </w:r>
      <w:r w:rsidRPr="000C1CD0">
        <w:rPr>
          <w:rFonts w:eastAsia="Calibri"/>
          <w:b/>
          <w:i/>
          <w:rtl/>
          <w:lang w:eastAsia="zh-CN"/>
        </w:rPr>
        <w:t>') – "</w:t>
      </w:r>
      <w:r>
        <w:rPr>
          <w:rtl/>
        </w:rPr>
        <w:t>דיכולות לכתחילה לבדוק בעצמן בביתן, ואין צריכות לדקדק לעשות שליח שיבדוק בעבורן</w:t>
      </w:r>
      <w:r>
        <w:rPr>
          <w:rFonts w:hint="cs"/>
          <w:rtl/>
        </w:rPr>
        <w:t>. [</w:t>
      </w:r>
      <w:r>
        <w:rPr>
          <w:rtl/>
        </w:rPr>
        <w:t>ומה שכתוב בהרבה מספרי זמננו בשם מרן הגרי"ש אלישיב זצוק"ל</w:t>
      </w:r>
      <w:r>
        <w:rPr>
          <w:rFonts w:hint="cs"/>
          <w:rtl/>
        </w:rPr>
        <w:t xml:space="preserve"> </w:t>
      </w:r>
      <w:r>
        <w:rPr>
          <w:rtl/>
        </w:rPr>
        <w:t>שנשים יעשו שליח שיבדוק עבורן, ומקורם בקונטרס פסקי שמועות,</w:t>
      </w:r>
      <w:r>
        <w:rPr>
          <w:rFonts w:hint="cs"/>
          <w:rtl/>
        </w:rPr>
        <w:t xml:space="preserve"> </w:t>
      </w:r>
      <w:r>
        <w:rPr>
          <w:rtl/>
        </w:rPr>
        <w:t>ושם כתוב כן בשמי, הנני לפרסם שזה אינו נכון, רק מה שכתבתי פה</w:t>
      </w:r>
      <w:r>
        <w:rPr>
          <w:rFonts w:hint="cs"/>
          <w:rtl/>
        </w:rPr>
        <w:t xml:space="preserve"> </w:t>
      </w:r>
      <w:r>
        <w:rPr>
          <w:rtl/>
        </w:rPr>
        <w:t>בשם מרן זצוק"ל הוא הנכון</w:t>
      </w:r>
      <w:r>
        <w:rPr>
          <w:rFonts w:hint="cs"/>
          <w:rtl/>
        </w:rPr>
        <w:t>]".</w:t>
      </w:r>
    </w:p>
    <w:p w14:paraId="561A5253" w14:textId="6ADC7AC5" w:rsidR="000C1CD0" w:rsidRDefault="000C1CD0" w:rsidP="00E814B5">
      <w:pPr>
        <w:numPr>
          <w:ilvl w:val="2"/>
          <w:numId w:val="62"/>
        </w:numPr>
        <w:jc w:val="both"/>
      </w:pPr>
      <w:r w:rsidRPr="000C1CD0">
        <w:rPr>
          <w:rFonts w:hint="cs"/>
          <w:u w:val="single"/>
          <w:rtl/>
        </w:rPr>
        <w:t>חוט שני</w:t>
      </w:r>
      <w:r>
        <w:rPr>
          <w:rtl/>
        </w:rPr>
        <w:t xml:space="preserve"> </w:t>
      </w:r>
      <w:r w:rsidRPr="000C1CD0">
        <w:rPr>
          <w:b/>
          <w:i/>
          <w:rtl/>
        </w:rPr>
        <w:t>(</w:t>
      </w:r>
      <w:r w:rsidRPr="000C1CD0">
        <w:rPr>
          <w:rFonts w:eastAsia="Calibri"/>
          <w:b/>
          <w:i/>
          <w:rtl/>
          <w:lang w:eastAsia="zh-CN"/>
        </w:rPr>
        <w:t>אליבא דהלכתא חפ"ב עמ' ע</w:t>
      </w:r>
      <w:r w:rsidRPr="000C1CD0">
        <w:rPr>
          <w:rFonts w:eastAsia="Calibri" w:hint="cs"/>
          <w:b/>
          <w:i/>
          <w:rtl/>
          <w:lang w:eastAsia="zh-CN"/>
        </w:rPr>
        <w:t>"א</w:t>
      </w:r>
      <w:r w:rsidRPr="000C1CD0">
        <w:rPr>
          <w:rFonts w:eastAsia="Calibri"/>
          <w:b/>
          <w:i/>
          <w:rtl/>
          <w:lang w:eastAsia="zh-CN"/>
        </w:rPr>
        <w:t xml:space="preserve"> טור </w:t>
      </w:r>
      <w:r w:rsidRPr="000C1CD0">
        <w:rPr>
          <w:rFonts w:eastAsia="Calibri" w:hint="cs"/>
          <w:b/>
          <w:i/>
          <w:rtl/>
          <w:lang w:eastAsia="zh-CN"/>
        </w:rPr>
        <w:t>ב</w:t>
      </w:r>
      <w:r w:rsidRPr="000C1CD0">
        <w:rPr>
          <w:rFonts w:eastAsia="Calibri"/>
          <w:b/>
          <w:i/>
          <w:rtl/>
          <w:lang w:eastAsia="zh-CN"/>
        </w:rPr>
        <w:t>') – "</w:t>
      </w:r>
      <w:r>
        <w:rPr>
          <w:rtl/>
        </w:rPr>
        <w:t>דיכולות לכתחילה לבדוק בעצמן בביתן, ואין צריכות לדקדק לעשות שליח שיבדוק בעבורן"</w:t>
      </w:r>
      <w:r>
        <w:rPr>
          <w:rFonts w:hint="cs"/>
          <w:rtl/>
        </w:rPr>
        <w:t>.</w:t>
      </w:r>
    </w:p>
    <w:p w14:paraId="32121389" w14:textId="77777777" w:rsidR="000C1CD0" w:rsidRDefault="000C1CD0" w:rsidP="00E814B5">
      <w:pPr>
        <w:numPr>
          <w:ilvl w:val="2"/>
          <w:numId w:val="62"/>
        </w:numPr>
        <w:jc w:val="both"/>
      </w:pPr>
      <w:r w:rsidRPr="000C1CD0">
        <w:rPr>
          <w:u w:val="single"/>
          <w:rtl/>
        </w:rPr>
        <w:t>הגר</w:t>
      </w:r>
      <w:r w:rsidRPr="000C1CD0">
        <w:rPr>
          <w:rFonts w:hint="cs"/>
          <w:u w:val="single"/>
          <w:rtl/>
        </w:rPr>
        <w:t>"</w:t>
      </w:r>
      <w:r w:rsidRPr="000C1CD0">
        <w:rPr>
          <w:u w:val="single"/>
          <w:rtl/>
        </w:rPr>
        <w:t>ש דבליצקי</w:t>
      </w:r>
      <w:r>
        <w:rPr>
          <w:rtl/>
        </w:rPr>
        <w:t xml:space="preserve"> </w:t>
      </w:r>
      <w:r>
        <w:rPr>
          <w:rFonts w:hint="cs"/>
          <w:rtl/>
        </w:rPr>
        <w:t>זצ"ל</w:t>
      </w:r>
      <w:r>
        <w:rPr>
          <w:rtl/>
        </w:rPr>
        <w:t xml:space="preserve"> </w:t>
      </w:r>
      <w:r w:rsidRPr="000C1CD0">
        <w:rPr>
          <w:b/>
          <w:i/>
          <w:rtl/>
        </w:rPr>
        <w:t>(</w:t>
      </w:r>
      <w:r w:rsidRPr="000C1CD0">
        <w:rPr>
          <w:rFonts w:eastAsia="Calibri"/>
          <w:b/>
          <w:i/>
          <w:rtl/>
          <w:lang w:eastAsia="zh-CN"/>
        </w:rPr>
        <w:t>אליבא דהלכתא חפ"ב עמ' ע</w:t>
      </w:r>
      <w:r w:rsidRPr="000C1CD0">
        <w:rPr>
          <w:rFonts w:eastAsia="Calibri" w:hint="cs"/>
          <w:b/>
          <w:i/>
          <w:rtl/>
          <w:lang w:eastAsia="zh-CN"/>
        </w:rPr>
        <w:t>"א</w:t>
      </w:r>
      <w:r w:rsidRPr="000C1CD0">
        <w:rPr>
          <w:rFonts w:eastAsia="Calibri"/>
          <w:b/>
          <w:i/>
          <w:rtl/>
          <w:lang w:eastAsia="zh-CN"/>
        </w:rPr>
        <w:t xml:space="preserve"> טור </w:t>
      </w:r>
      <w:r w:rsidRPr="000C1CD0">
        <w:rPr>
          <w:rFonts w:eastAsia="Calibri" w:hint="cs"/>
          <w:b/>
          <w:i/>
          <w:rtl/>
          <w:lang w:eastAsia="zh-CN"/>
        </w:rPr>
        <w:t>ב</w:t>
      </w:r>
      <w:r w:rsidRPr="000C1CD0">
        <w:rPr>
          <w:rFonts w:eastAsia="Calibri"/>
          <w:b/>
          <w:i/>
          <w:rtl/>
          <w:lang w:eastAsia="zh-CN"/>
        </w:rPr>
        <w:t>') – "</w:t>
      </w:r>
      <w:r>
        <w:rPr>
          <w:rtl/>
        </w:rPr>
        <w:t>דיכולות לכתחילה לבדוק בעצמן בביתן, ואין צריכות לדקדק</w:t>
      </w:r>
      <w:r>
        <w:rPr>
          <w:rFonts w:hint="cs"/>
          <w:rtl/>
        </w:rPr>
        <w:t xml:space="preserve"> </w:t>
      </w:r>
      <w:r>
        <w:rPr>
          <w:rtl/>
        </w:rPr>
        <w:t>לעשות שליח שיבדוק בעבורן</w:t>
      </w:r>
      <w:r>
        <w:rPr>
          <w:rFonts w:hint="cs"/>
          <w:rtl/>
        </w:rPr>
        <w:t>".</w:t>
      </w:r>
    </w:p>
    <w:p w14:paraId="55C498F7" w14:textId="24049B34" w:rsidR="007C6FF1" w:rsidRPr="007C6FF1" w:rsidRDefault="007C6FF1" w:rsidP="00E814B5">
      <w:pPr>
        <w:numPr>
          <w:ilvl w:val="2"/>
          <w:numId w:val="62"/>
        </w:numPr>
        <w:jc w:val="both"/>
      </w:pPr>
      <w:r>
        <w:rPr>
          <w:rFonts w:hint="cs"/>
          <w:rtl/>
        </w:rPr>
        <w:t xml:space="preserve">עי' </w:t>
      </w:r>
      <w:r w:rsidRPr="007C6FF1">
        <w:rPr>
          <w:u w:val="single"/>
          <w:rtl/>
        </w:rPr>
        <w:t>תשובות והנהגות</w:t>
      </w:r>
      <w:r>
        <w:rPr>
          <w:rtl/>
        </w:rPr>
        <w:t xml:space="preserve"> </w:t>
      </w:r>
      <w:r>
        <w:rPr>
          <w:rFonts w:hint="cs"/>
          <w:rtl/>
        </w:rPr>
        <w:t>(</w:t>
      </w:r>
      <w:r>
        <w:rPr>
          <w:rtl/>
        </w:rPr>
        <w:t>ח"ב סי</w:t>
      </w:r>
      <w:r>
        <w:rPr>
          <w:rFonts w:hint="cs"/>
          <w:rtl/>
        </w:rPr>
        <w:t>'</w:t>
      </w:r>
      <w:r>
        <w:rPr>
          <w:rtl/>
        </w:rPr>
        <w:t xml:space="preserve"> רי"ד</w:t>
      </w:r>
      <w:r>
        <w:rPr>
          <w:rFonts w:hint="cs"/>
          <w:rtl/>
        </w:rPr>
        <w:t xml:space="preserve">, עי' </w:t>
      </w:r>
      <w:r>
        <w:rPr>
          <w:rtl/>
        </w:rPr>
        <w:t>ח"ו סי</w:t>
      </w:r>
      <w:r>
        <w:rPr>
          <w:rFonts w:hint="cs"/>
          <w:rtl/>
        </w:rPr>
        <w:t>'</w:t>
      </w:r>
      <w:r>
        <w:rPr>
          <w:rtl/>
        </w:rPr>
        <w:t xml:space="preserve"> צ"ח אות א'</w:t>
      </w:r>
      <w:r>
        <w:rPr>
          <w:rFonts w:hint="cs"/>
          <w:rtl/>
        </w:rPr>
        <w:t xml:space="preserve"> [לשונו מובא לקמן]) </w:t>
      </w:r>
      <w:r>
        <w:rPr>
          <w:rtl/>
        </w:rPr>
        <w:t>–</w:t>
      </w:r>
      <w:r>
        <w:rPr>
          <w:rFonts w:hint="cs"/>
          <w:rtl/>
        </w:rPr>
        <w:t xml:space="preserve"> "</w:t>
      </w:r>
      <w:r>
        <w:rPr>
          <w:rtl/>
        </w:rPr>
        <w:t>בזמנינו נשתנה המצב, וישראל קדושים הם ונשים צדקניות וגוררות מהכתלים ומנקין היטב לפני הבדיקה, וטורחות במצוה זו הרבה יותר מכפי החיוב מהדין. והיום אין הבדיקה דהאיש אלא לקיום המצוה, אבל הכל כבר נבדק קודם, ואם כן בנשים דידן מועיל שתהיה שליח ובפרט כשבא מאוחר מאד והוא עייף לא עדיף מבדיקתה, לכן ממנה אותה לשליח והיא תבדוק בזמנה כמצותה רק שיסביר לה היטב מהו חובת בדיקה ואף שיש סברא אולי כיון שבדקה אין בדיקה מצידה מועיל כ"כ, שסומכת על בדיקתה הקודמת, ולא מדקדקת עכשיו כפי הצורך, מ"מ מן הדין נראה שמועיל בדיקתה שלא חילקו חז"ל והכל נאמנין על בדיקת חמץ</w:t>
      </w:r>
      <w:r>
        <w:rPr>
          <w:rFonts w:hint="cs"/>
          <w:rtl/>
        </w:rPr>
        <w:t>".</w:t>
      </w:r>
    </w:p>
    <w:p w14:paraId="51292B4A" w14:textId="55771DF1" w:rsidR="000C1CD0" w:rsidRDefault="000C1CD0" w:rsidP="00E814B5">
      <w:pPr>
        <w:numPr>
          <w:ilvl w:val="2"/>
          <w:numId w:val="62"/>
        </w:numPr>
        <w:jc w:val="both"/>
      </w:pPr>
      <w:r w:rsidRPr="000C1CD0">
        <w:rPr>
          <w:u w:val="single"/>
          <w:rtl/>
        </w:rPr>
        <w:t>הגר</w:t>
      </w:r>
      <w:r w:rsidRPr="000C1CD0">
        <w:rPr>
          <w:rFonts w:hint="cs"/>
          <w:u w:val="single"/>
          <w:rtl/>
        </w:rPr>
        <w:t>"</w:t>
      </w:r>
      <w:r w:rsidRPr="000C1CD0">
        <w:rPr>
          <w:u w:val="single"/>
          <w:rtl/>
        </w:rPr>
        <w:t>ע</w:t>
      </w:r>
      <w:r w:rsidRPr="000C1CD0">
        <w:rPr>
          <w:rFonts w:hint="cs"/>
          <w:u w:val="single"/>
          <w:rtl/>
        </w:rPr>
        <w:t xml:space="preserve"> </w:t>
      </w:r>
      <w:r w:rsidRPr="000C1CD0">
        <w:rPr>
          <w:u w:val="single"/>
          <w:rtl/>
        </w:rPr>
        <w:t>אויערבאך</w:t>
      </w:r>
      <w:r>
        <w:rPr>
          <w:rtl/>
        </w:rPr>
        <w:t xml:space="preserve"> שליט"א</w:t>
      </w:r>
      <w:r>
        <w:rPr>
          <w:rFonts w:hint="cs"/>
          <w:rtl/>
        </w:rPr>
        <w:t xml:space="preserve"> </w:t>
      </w:r>
      <w:r w:rsidRPr="000C1CD0">
        <w:rPr>
          <w:b/>
          <w:i/>
          <w:rtl/>
        </w:rPr>
        <w:t>(</w:t>
      </w:r>
      <w:r w:rsidRPr="000C1CD0">
        <w:rPr>
          <w:rFonts w:eastAsia="Calibri"/>
          <w:b/>
          <w:i/>
          <w:rtl/>
          <w:lang w:eastAsia="zh-CN"/>
        </w:rPr>
        <w:t>אליבא דהלכתא חפ"ב עמ' ע</w:t>
      </w:r>
      <w:r w:rsidRPr="000C1CD0">
        <w:rPr>
          <w:rFonts w:eastAsia="Calibri" w:hint="cs"/>
          <w:b/>
          <w:i/>
          <w:rtl/>
          <w:lang w:eastAsia="zh-CN"/>
        </w:rPr>
        <w:t>"א</w:t>
      </w:r>
      <w:r w:rsidRPr="000C1CD0">
        <w:rPr>
          <w:rFonts w:eastAsia="Calibri"/>
          <w:b/>
          <w:i/>
          <w:rtl/>
          <w:lang w:eastAsia="zh-CN"/>
        </w:rPr>
        <w:t xml:space="preserve"> טור </w:t>
      </w:r>
      <w:r w:rsidRPr="000C1CD0">
        <w:rPr>
          <w:rFonts w:eastAsia="Calibri" w:hint="cs"/>
          <w:b/>
          <w:i/>
          <w:rtl/>
          <w:lang w:eastAsia="zh-CN"/>
        </w:rPr>
        <w:t>ב</w:t>
      </w:r>
      <w:r w:rsidRPr="000C1CD0">
        <w:rPr>
          <w:rFonts w:eastAsia="Calibri"/>
          <w:b/>
          <w:i/>
          <w:rtl/>
          <w:lang w:eastAsia="zh-CN"/>
        </w:rPr>
        <w:t>') – "</w:t>
      </w:r>
      <w:r>
        <w:rPr>
          <w:rtl/>
        </w:rPr>
        <w:t>דיכולות לכתחילה לבדוק בעצמן בביתן, ואין צריכות לדקדק</w:t>
      </w:r>
      <w:r>
        <w:rPr>
          <w:rFonts w:hint="cs"/>
          <w:rtl/>
        </w:rPr>
        <w:t xml:space="preserve"> </w:t>
      </w:r>
      <w:r>
        <w:rPr>
          <w:rtl/>
        </w:rPr>
        <w:t>לעשות שליח שיבדוק בעבורן</w:t>
      </w:r>
      <w:r>
        <w:rPr>
          <w:rFonts w:hint="cs"/>
          <w:rtl/>
        </w:rPr>
        <w:t>"</w:t>
      </w:r>
      <w:r>
        <w:rPr>
          <w:rtl/>
        </w:rPr>
        <w:t>.</w:t>
      </w:r>
    </w:p>
    <w:p w14:paraId="423CCB5B" w14:textId="689325F3" w:rsidR="0004531E" w:rsidRDefault="0004531E" w:rsidP="00E814B5">
      <w:pPr>
        <w:numPr>
          <w:ilvl w:val="2"/>
          <w:numId w:val="62"/>
        </w:numPr>
        <w:jc w:val="both"/>
      </w:pPr>
      <w:r w:rsidRPr="0004531E">
        <w:rPr>
          <w:u w:val="single"/>
          <w:rtl/>
        </w:rPr>
        <w:t>פסקי תשובות</w:t>
      </w:r>
      <w:r>
        <w:rPr>
          <w:rtl/>
        </w:rPr>
        <w:t xml:space="preserve"> </w:t>
      </w:r>
      <w:r>
        <w:rPr>
          <w:rFonts w:hint="cs"/>
          <w:rtl/>
        </w:rPr>
        <w:t>(</w:t>
      </w:r>
      <w:r>
        <w:rPr>
          <w:rtl/>
        </w:rPr>
        <w:t>סי</w:t>
      </w:r>
      <w:r>
        <w:rPr>
          <w:rFonts w:hint="cs"/>
          <w:rtl/>
        </w:rPr>
        <w:t>'</w:t>
      </w:r>
      <w:r>
        <w:rPr>
          <w:rtl/>
        </w:rPr>
        <w:t xml:space="preserve"> תל</w:t>
      </w:r>
      <w:r>
        <w:rPr>
          <w:rFonts w:hint="cs"/>
          <w:rtl/>
        </w:rPr>
        <w:t>"</w:t>
      </w:r>
      <w:r>
        <w:rPr>
          <w:rtl/>
        </w:rPr>
        <w:t>א</w:t>
      </w:r>
      <w:r>
        <w:rPr>
          <w:rFonts w:hint="cs"/>
          <w:rtl/>
        </w:rPr>
        <w:t xml:space="preserve"> הע' י"ח) </w:t>
      </w:r>
      <w:r>
        <w:rPr>
          <w:rtl/>
        </w:rPr>
        <w:t>–</w:t>
      </w:r>
      <w:r>
        <w:rPr>
          <w:rFonts w:hint="cs"/>
          <w:rtl/>
        </w:rPr>
        <w:t xml:space="preserve"> "</w:t>
      </w:r>
      <w:r>
        <w:rPr>
          <w:rtl/>
        </w:rPr>
        <w:t xml:space="preserve">ואף שמבואר שאין כדאי לכתחילה לסמוך על נשים משום שעצלניות הן (תוס' פסחים ד: ד"ה בדיקה, מ"ב סי' תל"ב סק"ח), מ"מ בזמננו נשתנה המצב ונשים צדקניות הן ומנקין היטב וגוררות מהכתלים וכו' וטורחות במצוה זו יותר מכפי החיוב מהדין, ואפשר למנות אותה שליח אף לכתחילה, רק שיסביר לה מהו חובת הבדיקה, כי אולי חושבת שאין צריך בדיקה מדוקדקת כיון שסומכת על נקיון הבית - תשובות והנהגות ח"ב סי' רי"ד (וכ"ה בערוה"ש סי' תל"ז סע' ז' </w:t>
      </w:r>
      <w:r>
        <w:rPr>
          <w:rFonts w:hint="cs"/>
          <w:rtl/>
        </w:rPr>
        <w:t>'</w:t>
      </w:r>
      <w:r>
        <w:rPr>
          <w:rtl/>
        </w:rPr>
        <w:t>נשי דידן בודקות יותר טוב ומחטטין ורוחצין ומנקין ומדקדקות יותר מאנשים</w:t>
      </w:r>
      <w:r>
        <w:rPr>
          <w:rFonts w:hint="cs"/>
          <w:rtl/>
        </w:rPr>
        <w:t>'</w:t>
      </w:r>
      <w:r>
        <w:rPr>
          <w:rtl/>
        </w:rPr>
        <w:t>, וע"ע שדי חמד מע' חו"מ סי' ה' אות א' שנשים מדקדקות יותר מאנשים)</w:t>
      </w:r>
      <w:r>
        <w:rPr>
          <w:rFonts w:hint="cs"/>
          <w:rtl/>
        </w:rPr>
        <w:t>".</w:t>
      </w:r>
    </w:p>
    <w:p w14:paraId="305CDE6B" w14:textId="77777777" w:rsidR="0004531E" w:rsidRPr="00A85B4A" w:rsidRDefault="0004531E" w:rsidP="0004531E">
      <w:pPr>
        <w:jc w:val="both"/>
      </w:pPr>
    </w:p>
    <w:p w14:paraId="2766BA51" w14:textId="7DD82C24" w:rsidR="007750E9" w:rsidRDefault="007750E9" w:rsidP="00E814B5">
      <w:pPr>
        <w:numPr>
          <w:ilvl w:val="1"/>
          <w:numId w:val="62"/>
        </w:numPr>
        <w:jc w:val="both"/>
      </w:pPr>
      <w:r w:rsidRPr="007750E9">
        <w:rPr>
          <w:rFonts w:hint="cs"/>
          <w:b/>
          <w:bCs/>
          <w:rtl/>
        </w:rPr>
        <w:t>מחמיר</w:t>
      </w:r>
      <w:r>
        <w:rPr>
          <w:rFonts w:hint="cs"/>
          <w:rtl/>
        </w:rPr>
        <w:t>.</w:t>
      </w:r>
    </w:p>
    <w:p w14:paraId="2018325D" w14:textId="266C30DB" w:rsidR="007750E9" w:rsidRPr="007750E9" w:rsidRDefault="007750E9" w:rsidP="00E814B5">
      <w:pPr>
        <w:numPr>
          <w:ilvl w:val="2"/>
          <w:numId w:val="62"/>
        </w:numPr>
        <w:jc w:val="both"/>
      </w:pPr>
      <w:r w:rsidRPr="007750E9">
        <w:rPr>
          <w:rFonts w:hint="cs"/>
          <w:u w:val="single"/>
          <w:rtl/>
        </w:rPr>
        <w:t>הגרחפ"ש</w:t>
      </w:r>
      <w:r>
        <w:rPr>
          <w:rFonts w:hint="cs"/>
          <w:rtl/>
        </w:rPr>
        <w:t xml:space="preserve"> זצ"ל (</w:t>
      </w:r>
      <w:r w:rsidRPr="000C1CD0">
        <w:rPr>
          <w:rFonts w:eastAsia="Calibri"/>
          <w:b/>
          <w:i/>
          <w:rtl/>
          <w:lang w:eastAsia="zh-CN"/>
        </w:rPr>
        <w:t>אליבא דהלכתא חפ"ב עמ' ע</w:t>
      </w:r>
      <w:r w:rsidRPr="000C1CD0">
        <w:rPr>
          <w:rFonts w:eastAsia="Calibri" w:hint="cs"/>
          <w:b/>
          <w:i/>
          <w:rtl/>
          <w:lang w:eastAsia="zh-CN"/>
        </w:rPr>
        <w:t>"א</w:t>
      </w:r>
      <w:r w:rsidRPr="000C1CD0">
        <w:rPr>
          <w:rFonts w:eastAsia="Calibri"/>
          <w:b/>
          <w:i/>
          <w:rtl/>
          <w:lang w:eastAsia="zh-CN"/>
        </w:rPr>
        <w:t xml:space="preserve"> טור </w:t>
      </w:r>
      <w:r w:rsidRPr="000C1CD0">
        <w:rPr>
          <w:rFonts w:eastAsia="Calibri" w:hint="cs"/>
          <w:b/>
          <w:i/>
          <w:rtl/>
          <w:lang w:eastAsia="zh-CN"/>
        </w:rPr>
        <w:t>ב</w:t>
      </w:r>
      <w:r w:rsidRPr="000C1CD0">
        <w:rPr>
          <w:rFonts w:eastAsia="Calibri"/>
          <w:b/>
          <w:i/>
          <w:rtl/>
          <w:lang w:eastAsia="zh-CN"/>
        </w:rPr>
        <w:t>'</w:t>
      </w:r>
      <w:r>
        <w:rPr>
          <w:rFonts w:eastAsia="Calibri" w:hint="cs"/>
          <w:b/>
          <w:i/>
          <w:rtl/>
          <w:lang w:eastAsia="zh-CN"/>
        </w:rPr>
        <w:t xml:space="preserve"> ד"ה ובספר</w:t>
      </w:r>
      <w:r w:rsidRPr="000C1CD0">
        <w:rPr>
          <w:rFonts w:eastAsia="Calibri"/>
          <w:b/>
          <w:i/>
          <w:rtl/>
          <w:lang w:eastAsia="zh-CN"/>
        </w:rPr>
        <w:t>)</w:t>
      </w:r>
      <w:r>
        <w:rPr>
          <w:rFonts w:eastAsia="Calibri" w:hint="cs"/>
          <w:b/>
          <w:i/>
          <w:rtl/>
          <w:lang w:eastAsia="zh-CN"/>
        </w:rPr>
        <w:t>.</w:t>
      </w:r>
    </w:p>
    <w:p w14:paraId="6922499A" w14:textId="175E84C5" w:rsidR="007750E9" w:rsidRDefault="007750E9" w:rsidP="00E814B5">
      <w:pPr>
        <w:numPr>
          <w:ilvl w:val="2"/>
          <w:numId w:val="62"/>
        </w:numPr>
        <w:jc w:val="both"/>
      </w:pPr>
      <w:r w:rsidRPr="00AF25B7">
        <w:rPr>
          <w:u w:val="single"/>
          <w:rtl/>
        </w:rPr>
        <w:t>הליכות ביתה</w:t>
      </w:r>
      <w:r>
        <w:rPr>
          <w:rtl/>
        </w:rPr>
        <w:t xml:space="preserve"> </w:t>
      </w:r>
      <w:r>
        <w:rPr>
          <w:rFonts w:hint="cs"/>
          <w:rtl/>
        </w:rPr>
        <w:t>(</w:t>
      </w:r>
      <w:r>
        <w:rPr>
          <w:rtl/>
        </w:rPr>
        <w:t>סי</w:t>
      </w:r>
      <w:r>
        <w:rPr>
          <w:rFonts w:hint="cs"/>
          <w:rtl/>
        </w:rPr>
        <w:t>'</w:t>
      </w:r>
      <w:r>
        <w:rPr>
          <w:rtl/>
        </w:rPr>
        <w:t xml:space="preserve"> י"ח סעי</w:t>
      </w:r>
      <w:r>
        <w:rPr>
          <w:rFonts w:hint="cs"/>
          <w:rtl/>
        </w:rPr>
        <w:t>'</w:t>
      </w:r>
      <w:r>
        <w:rPr>
          <w:rtl/>
        </w:rPr>
        <w:t xml:space="preserve"> ד'</w:t>
      </w:r>
      <w:r>
        <w:rPr>
          <w:rFonts w:hint="cs"/>
          <w:rtl/>
        </w:rPr>
        <w:t xml:space="preserve">, הע' י"ג, עי' הע' ב') </w:t>
      </w:r>
      <w:r>
        <w:rPr>
          <w:rtl/>
        </w:rPr>
        <w:t xml:space="preserve">– </w:t>
      </w:r>
      <w:r>
        <w:rPr>
          <w:rFonts w:hint="cs"/>
          <w:rtl/>
        </w:rPr>
        <w:t>"בנות</w:t>
      </w:r>
      <w:r>
        <w:rPr>
          <w:rtl/>
        </w:rPr>
        <w:t xml:space="preserve"> המתגוררות לבד</w:t>
      </w:r>
      <w:r>
        <w:rPr>
          <w:rFonts w:hint="cs"/>
          <w:rtl/>
        </w:rPr>
        <w:t>ן</w:t>
      </w:r>
      <w:r>
        <w:rPr>
          <w:rtl/>
        </w:rPr>
        <w:t xml:space="preserve"> </w:t>
      </w:r>
      <w:r>
        <w:rPr>
          <w:rFonts w:hint="cs"/>
          <w:rtl/>
        </w:rPr>
        <w:t>בחדר ונשארות שם בפסח חייבות לבדוק ...</w:t>
      </w:r>
      <w:r>
        <w:rPr>
          <w:rtl/>
        </w:rPr>
        <w:t xml:space="preserve"> נכון</w:t>
      </w:r>
      <w:r>
        <w:rPr>
          <w:rFonts w:hint="cs"/>
          <w:rtl/>
        </w:rPr>
        <w:t xml:space="preserve"> </w:t>
      </w:r>
      <w:r>
        <w:rPr>
          <w:rtl/>
        </w:rPr>
        <w:t xml:space="preserve">שלכתחילה לא יבדקו </w:t>
      </w:r>
      <w:r>
        <w:rPr>
          <w:rFonts w:hint="cs"/>
          <w:rtl/>
        </w:rPr>
        <w:t xml:space="preserve">הבנות </w:t>
      </w:r>
      <w:r>
        <w:rPr>
          <w:rtl/>
        </w:rPr>
        <w:t>בעצמן את החמץ אלא ימנו איש לשל</w:t>
      </w:r>
      <w:r>
        <w:rPr>
          <w:rFonts w:hint="cs"/>
          <w:rtl/>
        </w:rPr>
        <w:t>י</w:t>
      </w:r>
      <w:r>
        <w:rPr>
          <w:rtl/>
        </w:rPr>
        <w:t>ח לבדוק</w:t>
      </w:r>
      <w:r>
        <w:rPr>
          <w:rFonts w:hint="cs"/>
          <w:rtl/>
        </w:rPr>
        <w:t xml:space="preserve"> </w:t>
      </w:r>
      <w:r>
        <w:rPr>
          <w:rtl/>
        </w:rPr>
        <w:t>עבורן</w:t>
      </w:r>
      <w:r>
        <w:rPr>
          <w:rFonts w:hint="cs"/>
          <w:rtl/>
        </w:rPr>
        <w:t>. [</w:t>
      </w:r>
      <w:r>
        <w:rPr>
          <w:rtl/>
        </w:rPr>
        <w:t xml:space="preserve">דאף שמצוה </w:t>
      </w:r>
      <w:r>
        <w:rPr>
          <w:rFonts w:hint="cs"/>
          <w:rtl/>
        </w:rPr>
        <w:t xml:space="preserve">לכתחילה </w:t>
      </w:r>
      <w:r>
        <w:rPr>
          <w:rtl/>
        </w:rPr>
        <w:t>לבדוק החמץ בעצמו כמש"כ המג"א סי</w:t>
      </w:r>
      <w:r>
        <w:rPr>
          <w:rFonts w:hint="cs"/>
          <w:rtl/>
        </w:rPr>
        <w:t>'</w:t>
      </w:r>
      <w:r>
        <w:rPr>
          <w:rtl/>
        </w:rPr>
        <w:t xml:space="preserve"> תלה</w:t>
      </w:r>
      <w:r>
        <w:rPr>
          <w:rFonts w:hint="cs"/>
          <w:rtl/>
        </w:rPr>
        <w:t xml:space="preserve"> </w:t>
      </w:r>
      <w:r>
        <w:rPr>
          <w:rtl/>
        </w:rPr>
        <w:t>סק</w:t>
      </w:r>
      <w:r>
        <w:rPr>
          <w:rFonts w:hint="cs"/>
          <w:rtl/>
        </w:rPr>
        <w:t>"</w:t>
      </w:r>
      <w:r>
        <w:rPr>
          <w:rtl/>
        </w:rPr>
        <w:t>ה ובחק יעקב שם סק</w:t>
      </w:r>
      <w:r>
        <w:rPr>
          <w:rFonts w:hint="cs"/>
          <w:rtl/>
        </w:rPr>
        <w:t>"</w:t>
      </w:r>
      <w:r>
        <w:rPr>
          <w:rtl/>
        </w:rPr>
        <w:t>י, מ</w:t>
      </w:r>
      <w:r>
        <w:rPr>
          <w:rFonts w:hint="cs"/>
          <w:rtl/>
        </w:rPr>
        <w:t>"</w:t>
      </w:r>
      <w:r>
        <w:rPr>
          <w:rtl/>
        </w:rPr>
        <w:t>מ לגבי נשים עדיף שאיש יבדוק</w:t>
      </w:r>
      <w:r>
        <w:rPr>
          <w:rFonts w:hint="cs"/>
          <w:rtl/>
        </w:rPr>
        <w:t xml:space="preserve"> </w:t>
      </w:r>
      <w:r>
        <w:rPr>
          <w:rtl/>
        </w:rPr>
        <w:t>עבורן ולא לסמוך על בדיקתן</w:t>
      </w:r>
      <w:r>
        <w:rPr>
          <w:rFonts w:hint="cs"/>
          <w:rtl/>
        </w:rPr>
        <w:t xml:space="preserve"> וכנ"ל]".</w:t>
      </w:r>
    </w:p>
    <w:p w14:paraId="3886F628" w14:textId="77777777" w:rsidR="007750E9" w:rsidRDefault="007750E9" w:rsidP="007750E9">
      <w:pPr>
        <w:jc w:val="both"/>
      </w:pPr>
    </w:p>
    <w:p w14:paraId="48D33C70" w14:textId="670552FF" w:rsidR="007750E9" w:rsidRDefault="007750E9" w:rsidP="00E814B5">
      <w:pPr>
        <w:numPr>
          <w:ilvl w:val="1"/>
          <w:numId w:val="62"/>
        </w:numPr>
        <w:jc w:val="both"/>
      </w:pPr>
      <w:r w:rsidRPr="007750E9">
        <w:rPr>
          <w:b/>
          <w:bCs/>
          <w:rtl/>
        </w:rPr>
        <w:t>אשה המתגוררת לבדה</w:t>
      </w:r>
      <w:r w:rsidRPr="007750E9">
        <w:rPr>
          <w:rFonts w:hint="cs"/>
          <w:b/>
          <w:bCs/>
          <w:rtl/>
        </w:rPr>
        <w:t xml:space="preserve"> - למחמירים לעיל</w:t>
      </w:r>
      <w:r>
        <w:rPr>
          <w:rFonts w:hint="cs"/>
          <w:rtl/>
        </w:rPr>
        <w:t>.</w:t>
      </w:r>
    </w:p>
    <w:p w14:paraId="524DFF90" w14:textId="6726D083" w:rsidR="007750E9" w:rsidRDefault="007750E9" w:rsidP="00E814B5">
      <w:pPr>
        <w:numPr>
          <w:ilvl w:val="2"/>
          <w:numId w:val="62"/>
        </w:numPr>
        <w:jc w:val="both"/>
      </w:pPr>
      <w:r w:rsidRPr="007750E9">
        <w:rPr>
          <w:rFonts w:hint="cs"/>
          <w:rtl/>
        </w:rPr>
        <w:t>מחמיר.</w:t>
      </w:r>
    </w:p>
    <w:p w14:paraId="571A2C19" w14:textId="4223E632" w:rsidR="007750E9" w:rsidRDefault="007750E9" w:rsidP="00E814B5">
      <w:pPr>
        <w:numPr>
          <w:ilvl w:val="3"/>
          <w:numId w:val="62"/>
        </w:numPr>
        <w:jc w:val="both"/>
      </w:pPr>
      <w:r w:rsidRPr="00AF25B7">
        <w:rPr>
          <w:u w:val="single"/>
          <w:rtl/>
        </w:rPr>
        <w:t>הליכות ביתה</w:t>
      </w:r>
      <w:r>
        <w:rPr>
          <w:rtl/>
        </w:rPr>
        <w:t xml:space="preserve"> </w:t>
      </w:r>
      <w:r>
        <w:rPr>
          <w:rFonts w:hint="cs"/>
          <w:rtl/>
        </w:rPr>
        <w:t>(</w:t>
      </w:r>
      <w:r>
        <w:rPr>
          <w:rtl/>
        </w:rPr>
        <w:t>סי</w:t>
      </w:r>
      <w:r>
        <w:rPr>
          <w:rFonts w:hint="cs"/>
          <w:rtl/>
        </w:rPr>
        <w:t>'</w:t>
      </w:r>
      <w:r>
        <w:rPr>
          <w:rtl/>
        </w:rPr>
        <w:t xml:space="preserve"> י"ח סעי</w:t>
      </w:r>
      <w:r>
        <w:rPr>
          <w:rFonts w:hint="cs"/>
          <w:rtl/>
        </w:rPr>
        <w:t>'</w:t>
      </w:r>
      <w:r>
        <w:rPr>
          <w:rtl/>
        </w:rPr>
        <w:t xml:space="preserve"> ד'</w:t>
      </w:r>
      <w:r>
        <w:rPr>
          <w:rFonts w:hint="cs"/>
          <w:rtl/>
        </w:rPr>
        <w:t>) - לשונו מובא לעיל.</w:t>
      </w:r>
    </w:p>
    <w:p w14:paraId="7642F164" w14:textId="1E91E295" w:rsidR="007750E9" w:rsidRPr="007750E9" w:rsidRDefault="007750E9" w:rsidP="00E814B5">
      <w:pPr>
        <w:numPr>
          <w:ilvl w:val="2"/>
          <w:numId w:val="62"/>
        </w:numPr>
        <w:jc w:val="both"/>
      </w:pPr>
      <w:r w:rsidRPr="007750E9">
        <w:rPr>
          <w:rFonts w:hint="cs"/>
          <w:rtl/>
        </w:rPr>
        <w:t>מיקל.</w:t>
      </w:r>
    </w:p>
    <w:p w14:paraId="5DAE4292" w14:textId="02FC4F53" w:rsidR="007750E9" w:rsidRDefault="007750E9" w:rsidP="00E814B5">
      <w:pPr>
        <w:numPr>
          <w:ilvl w:val="3"/>
          <w:numId w:val="62"/>
        </w:numPr>
        <w:jc w:val="both"/>
      </w:pPr>
      <w:r w:rsidRPr="00AF25B7">
        <w:rPr>
          <w:u w:val="single"/>
          <w:rtl/>
        </w:rPr>
        <w:t>תשובות והנהגות</w:t>
      </w:r>
      <w:r>
        <w:rPr>
          <w:rtl/>
        </w:rPr>
        <w:t xml:space="preserve"> </w:t>
      </w:r>
      <w:r>
        <w:rPr>
          <w:rFonts w:hint="cs"/>
          <w:rtl/>
        </w:rPr>
        <w:t>(</w:t>
      </w:r>
      <w:r>
        <w:rPr>
          <w:rtl/>
        </w:rPr>
        <w:t>ח"ו סי</w:t>
      </w:r>
      <w:r>
        <w:rPr>
          <w:rFonts w:hint="cs"/>
          <w:rtl/>
        </w:rPr>
        <w:t>'</w:t>
      </w:r>
      <w:r>
        <w:rPr>
          <w:rtl/>
        </w:rPr>
        <w:t xml:space="preserve"> צ"ח אות א'</w:t>
      </w:r>
      <w:r>
        <w:rPr>
          <w:rFonts w:hint="cs"/>
          <w:rtl/>
        </w:rPr>
        <w:t>)</w:t>
      </w:r>
      <w:r>
        <w:rPr>
          <w:rtl/>
        </w:rPr>
        <w:t xml:space="preserve"> – </w:t>
      </w:r>
      <w:r>
        <w:rPr>
          <w:rFonts w:hint="cs"/>
          <w:rtl/>
        </w:rPr>
        <w:t>"</w:t>
      </w:r>
      <w:r>
        <w:rPr>
          <w:rtl/>
        </w:rPr>
        <w:t>דעת אחד</w:t>
      </w:r>
      <w:r>
        <w:rPr>
          <w:rFonts w:hint="cs"/>
          <w:rtl/>
        </w:rPr>
        <w:t xml:space="preserve"> </w:t>
      </w:r>
      <w:r>
        <w:rPr>
          <w:rtl/>
        </w:rPr>
        <w:t>מגדולי ההוראה, דלפי מה שכתבו האחרונים, שלכתחילה אין לבדוק</w:t>
      </w:r>
      <w:r>
        <w:rPr>
          <w:rFonts w:hint="cs"/>
          <w:rtl/>
        </w:rPr>
        <w:t xml:space="preserve"> </w:t>
      </w:r>
      <w:r>
        <w:rPr>
          <w:rtl/>
        </w:rPr>
        <w:t>ע</w:t>
      </w:r>
      <w:r>
        <w:rPr>
          <w:rFonts w:hint="cs"/>
          <w:rtl/>
        </w:rPr>
        <w:t>"</w:t>
      </w:r>
      <w:r>
        <w:rPr>
          <w:rtl/>
        </w:rPr>
        <w:t>י אשה, שכיון שיש טורח גדול בבדיקה חיישינן שמא תתעצל</w:t>
      </w:r>
      <w:r>
        <w:rPr>
          <w:rFonts w:hint="cs"/>
          <w:rtl/>
        </w:rPr>
        <w:t xml:space="preserve"> (</w:t>
      </w:r>
      <w:r>
        <w:rPr>
          <w:rtl/>
        </w:rPr>
        <w:t>עיין משנ"ב סימן תל"ז ס"ק י"ח</w:t>
      </w:r>
      <w:r>
        <w:rPr>
          <w:rFonts w:hint="cs"/>
          <w:rtl/>
        </w:rPr>
        <w:t>)</w:t>
      </w:r>
      <w:r>
        <w:rPr>
          <w:rtl/>
        </w:rPr>
        <w:t>, לכן אשה המתגוררת לבדה, תקרא</w:t>
      </w:r>
      <w:r>
        <w:rPr>
          <w:rFonts w:hint="cs"/>
          <w:rtl/>
        </w:rPr>
        <w:t xml:space="preserve"> </w:t>
      </w:r>
      <w:r>
        <w:rPr>
          <w:rtl/>
        </w:rPr>
        <w:t>לכתחילה לאיש שיבדוק עבורה. אבל לענ"ד נראה, שכל זה נאמר רק</w:t>
      </w:r>
      <w:r>
        <w:rPr>
          <w:rFonts w:hint="cs"/>
          <w:rtl/>
        </w:rPr>
        <w:t xml:space="preserve"> </w:t>
      </w:r>
      <w:r>
        <w:rPr>
          <w:rtl/>
        </w:rPr>
        <w:t>לענין שאין לאחרים לסמוך על בדיקתה, שאין לנו להאמין לה שתבדוק</w:t>
      </w:r>
      <w:r>
        <w:rPr>
          <w:rFonts w:hint="cs"/>
          <w:rtl/>
        </w:rPr>
        <w:t xml:space="preserve"> </w:t>
      </w:r>
      <w:r>
        <w:rPr>
          <w:rtl/>
        </w:rPr>
        <w:t>יפה, אבל היא לעצמה אם יודעת האמת שתבדוק יפה, ודאי שאין לה</w:t>
      </w:r>
      <w:r>
        <w:rPr>
          <w:rFonts w:hint="cs"/>
          <w:rtl/>
        </w:rPr>
        <w:t xml:space="preserve"> </w:t>
      </w:r>
      <w:r>
        <w:rPr>
          <w:rtl/>
        </w:rPr>
        <w:t>צורך לקרוא לאיש</w:t>
      </w:r>
      <w:r>
        <w:rPr>
          <w:rFonts w:hint="cs"/>
          <w:rtl/>
        </w:rPr>
        <w:t>"</w:t>
      </w:r>
      <w:r>
        <w:rPr>
          <w:rtl/>
        </w:rPr>
        <w:t>.</w:t>
      </w:r>
    </w:p>
    <w:p w14:paraId="40214813" w14:textId="77777777" w:rsidR="007750E9" w:rsidRPr="007750E9" w:rsidRDefault="007750E9" w:rsidP="007750E9">
      <w:pPr>
        <w:jc w:val="both"/>
      </w:pPr>
    </w:p>
    <w:p w14:paraId="23E22283" w14:textId="4302430E" w:rsidR="0004531E" w:rsidRDefault="0004531E" w:rsidP="00E814B5">
      <w:pPr>
        <w:numPr>
          <w:ilvl w:val="1"/>
          <w:numId w:val="62"/>
        </w:numPr>
        <w:jc w:val="both"/>
      </w:pPr>
      <w:r>
        <w:rPr>
          <w:rFonts w:hint="cs"/>
          <w:rtl/>
        </w:rPr>
        <w:t>מראי מקומות.</w:t>
      </w:r>
    </w:p>
    <w:p w14:paraId="29715AFC" w14:textId="7CBC3FD6" w:rsidR="00363A0C" w:rsidRPr="00363A0C" w:rsidRDefault="00363A0C" w:rsidP="00E814B5">
      <w:pPr>
        <w:numPr>
          <w:ilvl w:val="2"/>
          <w:numId w:val="62"/>
        </w:numPr>
        <w:jc w:val="both"/>
      </w:pPr>
      <w:r w:rsidRPr="00AF25B7">
        <w:rPr>
          <w:u w:val="single"/>
          <w:rtl/>
        </w:rPr>
        <w:t>שדי חמד</w:t>
      </w:r>
      <w:r>
        <w:rPr>
          <w:rtl/>
        </w:rPr>
        <w:t xml:space="preserve"> </w:t>
      </w:r>
      <w:r>
        <w:rPr>
          <w:rFonts w:hint="cs"/>
          <w:rtl/>
        </w:rPr>
        <w:t>(</w:t>
      </w:r>
      <w:r>
        <w:rPr>
          <w:rtl/>
        </w:rPr>
        <w:t>מערכת חמץ ומצה סי</w:t>
      </w:r>
      <w:r>
        <w:rPr>
          <w:rFonts w:hint="cs"/>
          <w:rtl/>
        </w:rPr>
        <w:t>'</w:t>
      </w:r>
      <w:r>
        <w:rPr>
          <w:rtl/>
        </w:rPr>
        <w:t xml:space="preserve"> ה' אות א'</w:t>
      </w:r>
      <w:r>
        <w:rPr>
          <w:rFonts w:hint="cs"/>
          <w:rtl/>
        </w:rPr>
        <w:t>)</w:t>
      </w:r>
      <w:r>
        <w:rPr>
          <w:rtl/>
        </w:rPr>
        <w:t xml:space="preserve"> –</w:t>
      </w:r>
      <w:r>
        <w:rPr>
          <w:rFonts w:hint="cs"/>
          <w:rtl/>
        </w:rPr>
        <w:t xml:space="preserve"> "</w:t>
      </w:r>
      <w:r>
        <w:rPr>
          <w:rtl/>
        </w:rPr>
        <w:t>ולולי דמסתפינא אמינא דבזמן הזה עינינו הרואות דנשי דידן</w:t>
      </w:r>
      <w:r>
        <w:rPr>
          <w:rFonts w:hint="cs"/>
          <w:rtl/>
        </w:rPr>
        <w:t xml:space="preserve"> </w:t>
      </w:r>
      <w:r>
        <w:rPr>
          <w:rtl/>
        </w:rPr>
        <w:t>חמור להו טובא איסור חמץ אפילו במשהו יותר מהאנשים, ויגעות</w:t>
      </w:r>
      <w:r>
        <w:rPr>
          <w:rFonts w:hint="cs"/>
          <w:rtl/>
        </w:rPr>
        <w:t xml:space="preserve"> </w:t>
      </w:r>
      <w:r>
        <w:rPr>
          <w:rtl/>
        </w:rPr>
        <w:t>הרבה לבער כל דבר שיש בו נ</w:t>
      </w:r>
      <w:r>
        <w:rPr>
          <w:rFonts w:hint="cs"/>
          <w:rtl/>
        </w:rPr>
        <w:t>י</w:t>
      </w:r>
      <w:r>
        <w:rPr>
          <w:rtl/>
        </w:rPr>
        <w:t>דנוד חמץ, ולכן היה ראוי לומר דאף</w:t>
      </w:r>
      <w:r>
        <w:rPr>
          <w:rFonts w:hint="cs"/>
          <w:rtl/>
        </w:rPr>
        <w:t xml:space="preserve"> </w:t>
      </w:r>
      <w:r>
        <w:rPr>
          <w:rtl/>
        </w:rPr>
        <w:t>דבשאר איסורי תורה שיש טורח אין נשים נאמנות, שאני חמץ דכיון</w:t>
      </w:r>
      <w:r>
        <w:rPr>
          <w:rFonts w:hint="cs"/>
          <w:rtl/>
        </w:rPr>
        <w:t xml:space="preserve"> </w:t>
      </w:r>
      <w:r>
        <w:rPr>
          <w:rtl/>
        </w:rPr>
        <w:t xml:space="preserve">דחמיר להו יש לומר דנאמנות, </w:t>
      </w:r>
      <w:r w:rsidRPr="00363A0C">
        <w:rPr>
          <w:b/>
          <w:bCs/>
          <w:rtl/>
        </w:rPr>
        <w:t>אלא דיש לומר דלא פלוג רבנן</w:t>
      </w:r>
      <w:r>
        <w:rPr>
          <w:rFonts w:hint="cs"/>
          <w:rtl/>
        </w:rPr>
        <w:t xml:space="preserve"> אלה דברי הרב</w:t>
      </w:r>
      <w:r>
        <w:rPr>
          <w:rtl/>
        </w:rPr>
        <w:t xml:space="preserve"> </w:t>
      </w:r>
      <w:r w:rsidRPr="00363A0C">
        <w:rPr>
          <w:u w:val="single"/>
          <w:rtl/>
        </w:rPr>
        <w:t>מוהר"א</w:t>
      </w:r>
      <w:r w:rsidRPr="00363A0C">
        <w:rPr>
          <w:rFonts w:hint="cs"/>
          <w:u w:val="single"/>
          <w:rtl/>
        </w:rPr>
        <w:t xml:space="preserve"> </w:t>
      </w:r>
      <w:r w:rsidRPr="00363A0C">
        <w:rPr>
          <w:u w:val="single"/>
          <w:rtl/>
        </w:rPr>
        <w:t>ענ</w:t>
      </w:r>
      <w:r w:rsidRPr="00363A0C">
        <w:rPr>
          <w:rFonts w:hint="cs"/>
          <w:u w:val="single"/>
          <w:rtl/>
        </w:rPr>
        <w:t>ת</w:t>
      </w:r>
      <w:r w:rsidRPr="00363A0C">
        <w:rPr>
          <w:u w:val="single"/>
          <w:rtl/>
        </w:rPr>
        <w:t>בי</w:t>
      </w:r>
      <w:r>
        <w:rPr>
          <w:rFonts w:hint="cs"/>
          <w:rtl/>
        </w:rPr>
        <w:t xml:space="preserve"> בקונטריס דרך חקיך שבסוף ספר חכמה ומוסר אות י"א"</w:t>
      </w:r>
      <w:r>
        <w:rPr>
          <w:rtl/>
        </w:rPr>
        <w:t>.</w:t>
      </w:r>
    </w:p>
    <w:p w14:paraId="4133623D" w14:textId="223C16DE" w:rsidR="0004531E" w:rsidRDefault="004519DA" w:rsidP="00E814B5">
      <w:pPr>
        <w:numPr>
          <w:ilvl w:val="2"/>
          <w:numId w:val="62"/>
        </w:numPr>
        <w:jc w:val="both"/>
      </w:pPr>
      <w:r>
        <w:rPr>
          <w:b/>
          <w:i/>
          <w:u w:val="single"/>
          <w:rtl/>
        </w:rPr>
        <w:t>הליכות אבן ישראל</w:t>
      </w:r>
      <w:r>
        <w:rPr>
          <w:b/>
          <w:i/>
          <w:rtl/>
        </w:rPr>
        <w:t xml:space="preserve"> (מועדים ח"א</w:t>
      </w:r>
      <w:r>
        <w:rPr>
          <w:rFonts w:hint="cs"/>
          <w:rtl/>
        </w:rPr>
        <w:t xml:space="preserve"> עמ' ע"ז</w:t>
      </w:r>
      <w:r w:rsidR="0004531E">
        <w:rPr>
          <w:rtl/>
        </w:rPr>
        <w:t xml:space="preserve"> </w:t>
      </w:r>
      <w:r>
        <w:rPr>
          <w:rFonts w:hint="cs"/>
          <w:rtl/>
        </w:rPr>
        <w:t>אות</w:t>
      </w:r>
      <w:r w:rsidR="0004531E">
        <w:rPr>
          <w:rtl/>
        </w:rPr>
        <w:t xml:space="preserve"> ל"ח</w:t>
      </w:r>
      <w:r w:rsidR="0004531E">
        <w:rPr>
          <w:rFonts w:hint="cs"/>
          <w:rtl/>
        </w:rPr>
        <w:t>)</w:t>
      </w:r>
      <w:r w:rsidR="0004531E">
        <w:rPr>
          <w:rtl/>
        </w:rPr>
        <w:t xml:space="preserve"> – </w:t>
      </w:r>
      <w:r w:rsidR="0004531E">
        <w:rPr>
          <w:rFonts w:hint="cs"/>
          <w:rtl/>
        </w:rPr>
        <w:t>"</w:t>
      </w:r>
      <w:r w:rsidR="0004531E">
        <w:rPr>
          <w:rtl/>
        </w:rPr>
        <w:t>אם לא כיבדו הבית כלל לפני בדיקת חמץ,</w:t>
      </w:r>
      <w:r w:rsidR="0004531E">
        <w:rPr>
          <w:rFonts w:hint="cs"/>
          <w:rtl/>
        </w:rPr>
        <w:t xml:space="preserve"> </w:t>
      </w:r>
      <w:r w:rsidR="0004531E">
        <w:rPr>
          <w:rtl/>
        </w:rPr>
        <w:t>לכתחילה נכון שלא לעשות הבדיקה על ידי נשים, אמנם אם כיבדו</w:t>
      </w:r>
      <w:r w:rsidR="0004531E">
        <w:rPr>
          <w:rFonts w:hint="cs"/>
          <w:rtl/>
        </w:rPr>
        <w:t xml:space="preserve"> </w:t>
      </w:r>
      <w:r w:rsidR="0004531E">
        <w:rPr>
          <w:rtl/>
        </w:rPr>
        <w:t>הבית לפני הבדיקה, אף שלא ניקו היטב</w:t>
      </w:r>
      <w:r>
        <w:rPr>
          <w:rFonts w:hint="cs"/>
          <w:rtl/>
        </w:rPr>
        <w:t xml:space="preserve">, </w:t>
      </w:r>
      <w:r w:rsidR="0004531E">
        <w:rPr>
          <w:rtl/>
        </w:rPr>
        <w:t>יכול לסמוך על נשים בבדיקה,</w:t>
      </w:r>
      <w:r w:rsidR="0004531E">
        <w:rPr>
          <w:rFonts w:hint="cs"/>
          <w:rtl/>
        </w:rPr>
        <w:t xml:space="preserve"> </w:t>
      </w:r>
      <w:r w:rsidR="0004531E">
        <w:rPr>
          <w:rtl/>
        </w:rPr>
        <w:t>וכל שכן בזמננו שמנקים היטב קודם הבדיקה את כל החדרים, שפיר</w:t>
      </w:r>
      <w:r w:rsidR="0004531E">
        <w:rPr>
          <w:rFonts w:hint="cs"/>
          <w:rtl/>
        </w:rPr>
        <w:t xml:space="preserve"> </w:t>
      </w:r>
      <w:r w:rsidR="0004531E">
        <w:rPr>
          <w:rtl/>
        </w:rPr>
        <w:t>יכול לכתחילה לעשות את אשתו שליח לבדיקה, וגם על הביטול</w:t>
      </w:r>
      <w:r w:rsidR="0004531E">
        <w:rPr>
          <w:rFonts w:hint="cs"/>
          <w:rtl/>
        </w:rPr>
        <w:t>"</w:t>
      </w:r>
      <w:r w:rsidR="0004531E">
        <w:rPr>
          <w:rtl/>
        </w:rPr>
        <w:t>.</w:t>
      </w:r>
    </w:p>
    <w:p w14:paraId="0E6F7823" w14:textId="77777777" w:rsidR="007C6FF1" w:rsidRPr="007C6FF1" w:rsidRDefault="007C6FF1" w:rsidP="007C6FF1">
      <w:pPr>
        <w:jc w:val="both"/>
      </w:pPr>
    </w:p>
    <w:p w14:paraId="0B22F4E9" w14:textId="7A1997BC" w:rsidR="007C6FF1" w:rsidRDefault="007C6FF1" w:rsidP="00E814B5">
      <w:pPr>
        <w:numPr>
          <w:ilvl w:val="1"/>
          <w:numId w:val="62"/>
        </w:numPr>
        <w:jc w:val="both"/>
      </w:pPr>
      <w:r w:rsidRPr="007C6FF1">
        <w:rPr>
          <w:b/>
          <w:bCs/>
          <w:rtl/>
        </w:rPr>
        <w:t>אם הבעל חוזר הביתה</w:t>
      </w:r>
      <w:r w:rsidRPr="007C6FF1">
        <w:rPr>
          <w:rFonts w:hint="cs"/>
          <w:b/>
          <w:bCs/>
          <w:rtl/>
        </w:rPr>
        <w:t xml:space="preserve"> </w:t>
      </w:r>
      <w:r w:rsidRPr="007C6FF1">
        <w:rPr>
          <w:b/>
          <w:bCs/>
          <w:rtl/>
        </w:rPr>
        <w:t>בליל בדיקת חמץ מאוחר</w:t>
      </w:r>
      <w:r>
        <w:rPr>
          <w:rFonts w:hint="cs"/>
          <w:rtl/>
        </w:rPr>
        <w:t>.</w:t>
      </w:r>
    </w:p>
    <w:p w14:paraId="6E41160F" w14:textId="09924B45" w:rsidR="007C6FF1" w:rsidRPr="007C6FF1" w:rsidRDefault="007C6FF1" w:rsidP="00E814B5">
      <w:pPr>
        <w:numPr>
          <w:ilvl w:val="2"/>
          <w:numId w:val="62"/>
        </w:numPr>
        <w:jc w:val="both"/>
      </w:pPr>
      <w:r>
        <w:rPr>
          <w:rtl/>
        </w:rPr>
        <w:t>שיבדוק כשיחזור ואין צריך שאשתו תבדוק</w:t>
      </w:r>
      <w:r>
        <w:rPr>
          <w:rFonts w:hint="cs"/>
          <w:rtl/>
        </w:rPr>
        <w:t xml:space="preserve"> </w:t>
      </w:r>
      <w:r>
        <w:rPr>
          <w:rtl/>
        </w:rPr>
        <w:t>בתחילת הלילה</w:t>
      </w:r>
      <w:r>
        <w:rPr>
          <w:rFonts w:hint="cs"/>
          <w:rtl/>
        </w:rPr>
        <w:t>.</w:t>
      </w:r>
    </w:p>
    <w:p w14:paraId="42DEF79D" w14:textId="4C5E3982" w:rsidR="007C6FF1" w:rsidRDefault="007C6FF1" w:rsidP="00E814B5">
      <w:pPr>
        <w:numPr>
          <w:ilvl w:val="3"/>
          <w:numId w:val="62"/>
        </w:numPr>
        <w:jc w:val="both"/>
      </w:pPr>
      <w:r w:rsidRPr="000C1CD0">
        <w:rPr>
          <w:u w:val="single"/>
          <w:rtl/>
        </w:rPr>
        <w:t>הגר</w:t>
      </w:r>
      <w:r w:rsidRPr="000C1CD0">
        <w:rPr>
          <w:rFonts w:hint="cs"/>
          <w:u w:val="single"/>
          <w:rtl/>
        </w:rPr>
        <w:t>"</w:t>
      </w:r>
      <w:r w:rsidRPr="000C1CD0">
        <w:rPr>
          <w:u w:val="single"/>
          <w:rtl/>
        </w:rPr>
        <w:t>ש דבליצקי</w:t>
      </w:r>
      <w:r>
        <w:rPr>
          <w:rtl/>
        </w:rPr>
        <w:t xml:space="preserve"> </w:t>
      </w:r>
      <w:r>
        <w:rPr>
          <w:rFonts w:hint="cs"/>
          <w:b/>
          <w:i/>
          <w:rtl/>
        </w:rPr>
        <w:t>זצ"ל (</w:t>
      </w:r>
      <w:r>
        <w:rPr>
          <w:rFonts w:eastAsia="Calibri" w:hint="cs"/>
          <w:b/>
          <w:i/>
          <w:rtl/>
          <w:lang w:eastAsia="zh-CN"/>
        </w:rPr>
        <w:t>אליבא דהלכתא חפ"ב עמ' ע"ב טור ג') – "</w:t>
      </w:r>
      <w:r>
        <w:rPr>
          <w:rtl/>
        </w:rPr>
        <w:t>דאם הבעל חוזר הביתה</w:t>
      </w:r>
      <w:r>
        <w:rPr>
          <w:rFonts w:hint="cs"/>
          <w:rtl/>
        </w:rPr>
        <w:t xml:space="preserve"> </w:t>
      </w:r>
      <w:r>
        <w:rPr>
          <w:rtl/>
        </w:rPr>
        <w:t>בליל בדיקת חמץ מאוחר, שיבדוק כשיחזור ואין צריך שאשתו תבדוק</w:t>
      </w:r>
      <w:r>
        <w:rPr>
          <w:rFonts w:hint="cs"/>
          <w:rtl/>
        </w:rPr>
        <w:t xml:space="preserve"> </w:t>
      </w:r>
      <w:r>
        <w:rPr>
          <w:rtl/>
        </w:rPr>
        <w:t>בתחילת הלילה</w:t>
      </w:r>
      <w:r>
        <w:rPr>
          <w:rFonts w:hint="cs"/>
          <w:rtl/>
        </w:rPr>
        <w:t>".</w:t>
      </w:r>
    </w:p>
    <w:p w14:paraId="492F374A" w14:textId="14E1DA86" w:rsidR="007C6FF1" w:rsidRPr="007C6FF1" w:rsidRDefault="007C6FF1" w:rsidP="00E814B5">
      <w:pPr>
        <w:numPr>
          <w:ilvl w:val="2"/>
          <w:numId w:val="62"/>
        </w:numPr>
        <w:jc w:val="both"/>
      </w:pPr>
      <w:r>
        <w:rPr>
          <w:rtl/>
        </w:rPr>
        <w:t xml:space="preserve">ממנה </w:t>
      </w:r>
      <w:r>
        <w:rPr>
          <w:rFonts w:hint="cs"/>
          <w:rtl/>
        </w:rPr>
        <w:t>אשתו</w:t>
      </w:r>
      <w:r>
        <w:rPr>
          <w:rtl/>
        </w:rPr>
        <w:t xml:space="preserve"> לשליח והיא תבדוק בזמנה כמצותה</w:t>
      </w:r>
      <w:r>
        <w:rPr>
          <w:rFonts w:hint="cs"/>
          <w:rtl/>
        </w:rPr>
        <w:t>.</w:t>
      </w:r>
    </w:p>
    <w:p w14:paraId="55D106D8" w14:textId="0C5DC54C" w:rsidR="007C6FF1" w:rsidRDefault="007C6FF1" w:rsidP="00E814B5">
      <w:pPr>
        <w:numPr>
          <w:ilvl w:val="3"/>
          <w:numId w:val="62"/>
        </w:numPr>
        <w:jc w:val="both"/>
      </w:pPr>
      <w:r>
        <w:rPr>
          <w:u w:val="single"/>
          <w:rtl/>
        </w:rPr>
        <w:t>תשובות והנהגות</w:t>
      </w:r>
      <w:r>
        <w:rPr>
          <w:rtl/>
        </w:rPr>
        <w:t xml:space="preserve"> (ח"ב סי' רי"ד</w:t>
      </w:r>
      <w:r>
        <w:rPr>
          <w:rFonts w:hint="cs"/>
          <w:rtl/>
        </w:rPr>
        <w:t xml:space="preserve">) </w:t>
      </w:r>
      <w:r>
        <w:rPr>
          <w:rtl/>
        </w:rPr>
        <w:t>–</w:t>
      </w:r>
      <w:r>
        <w:rPr>
          <w:rFonts w:hint="cs"/>
          <w:rtl/>
        </w:rPr>
        <w:t xml:space="preserve"> "</w:t>
      </w:r>
      <w:r>
        <w:rPr>
          <w:rtl/>
        </w:rPr>
        <w:t xml:space="preserve">לכן ממנה אותה לשליח והיא תבדוק בזמנה כמצותה רק שיסביר לה היטב מהו חובת בדיקה ואף שיש סברא אולי כיון שבדקה אין בדיקה מצידה מועיל כ"כ, שסומכת על בדיקתה הקודמת, ולא מדקדקת עכשיו כפי הצורך, מ"מ מן הדין נראה שמועיל בדיקתה שלא חילקו חז"ל והכל נאמנין על בדיקת חמץ. אמנם חזיתי שהוא משתוקק לקיים מצות בדיקה </w:t>
      </w:r>
      <w:r w:rsidRPr="007C6FF1">
        <w:rPr>
          <w:b/>
          <w:bCs/>
          <w:rtl/>
        </w:rPr>
        <w:t>ואינו מוכן לוותר</w:t>
      </w:r>
      <w:r>
        <w:rPr>
          <w:rtl/>
        </w:rPr>
        <w:t>, לכן צידדתי שתבדוק בשליחותו דוקא בזמנה בליל י"ד כל החדרים חוץ מאחד ותברך, וכשהוא בא מעבודתו קרוב לחצות יבדוק רק החדר ששיירה בברכה, שלא נתכוונה על אותו חדר בברכתה, ויברך כיון שעדיין לא נבדק ויקיים מצות בדיקה ויבטל, ושניהם יקיימו מצות בדיקה וביטול, ואף שלכאורא יש לאוסרו במלאכה מזמן בדיקה משום החדר שנותר עבורו לחובת בדיקה, מ"מ הלוא ממנה אותה שליח גם לאותו החדר אם לא יגיע גם בשעה מאוחרת, וכיון שכאן טוען שזהו פרנסתו ועלול להזיק לו הרבה לעתיד אם יאבד אפילו לילה דבדיקה שאינו עוסק במלאכה יש להקל כן</w:t>
      </w:r>
      <w:r>
        <w:rPr>
          <w:rFonts w:hint="cs"/>
          <w:rtl/>
        </w:rPr>
        <w:t>".</w:t>
      </w:r>
    </w:p>
    <w:p w14:paraId="0466ABC3" w14:textId="4BFE1A86" w:rsidR="007C6FF1" w:rsidRDefault="007C6FF1" w:rsidP="00827D72">
      <w:pPr>
        <w:ind w:left="567"/>
        <w:jc w:val="both"/>
      </w:pPr>
      <w:r w:rsidRPr="007C6FF1">
        <w:rPr>
          <w:rFonts w:hint="cs"/>
          <w:rtl/>
        </w:rPr>
        <w:t xml:space="preserve">עי' </w:t>
      </w:r>
      <w:r w:rsidRPr="007C6FF1">
        <w:rPr>
          <w:u w:val="single"/>
          <w:rtl/>
        </w:rPr>
        <w:t>תשובות והנהגות</w:t>
      </w:r>
      <w:r>
        <w:rPr>
          <w:rtl/>
        </w:rPr>
        <w:t xml:space="preserve"> </w:t>
      </w:r>
      <w:r>
        <w:rPr>
          <w:rFonts w:hint="cs"/>
          <w:rtl/>
        </w:rPr>
        <w:t>(ח"</w:t>
      </w:r>
      <w:r>
        <w:rPr>
          <w:rtl/>
        </w:rPr>
        <w:t xml:space="preserve">ה </w:t>
      </w:r>
      <w:r>
        <w:rPr>
          <w:rFonts w:hint="cs"/>
          <w:rtl/>
        </w:rPr>
        <w:t xml:space="preserve">סוף </w:t>
      </w:r>
      <w:r>
        <w:rPr>
          <w:rtl/>
        </w:rPr>
        <w:t>סי</w:t>
      </w:r>
      <w:r>
        <w:rPr>
          <w:rFonts w:hint="cs"/>
          <w:rtl/>
        </w:rPr>
        <w:t>'</w:t>
      </w:r>
      <w:r>
        <w:rPr>
          <w:rtl/>
        </w:rPr>
        <w:t xml:space="preserve"> קי</w:t>
      </w:r>
      <w:r>
        <w:rPr>
          <w:rFonts w:hint="cs"/>
          <w:rtl/>
        </w:rPr>
        <w:t>"</w:t>
      </w:r>
      <w:r>
        <w:rPr>
          <w:rtl/>
        </w:rPr>
        <w:t>ז</w:t>
      </w:r>
      <w:r>
        <w:rPr>
          <w:rFonts w:hint="cs"/>
          <w:rtl/>
        </w:rPr>
        <w:t xml:space="preserve">) </w:t>
      </w:r>
      <w:r>
        <w:rPr>
          <w:rtl/>
        </w:rPr>
        <w:t>–</w:t>
      </w:r>
      <w:r>
        <w:rPr>
          <w:rFonts w:hint="cs"/>
          <w:rtl/>
        </w:rPr>
        <w:t xml:space="preserve"> "</w:t>
      </w:r>
      <w:r>
        <w:rPr>
          <w:rtl/>
        </w:rPr>
        <w:t>וראיתי דכמה פוסקים כתבו שאם הבעל יגיע הביתה רק סמוך לחצות לילה, אשתו מברכת בצאת הכוכבים ובודקת חלק מהבית, ומשאירה גם עבורו מקום פנוי ללא בדיקה, וכשמגיע לביתו מברך וגומר הבדיקה, ולפי דברי המ"ב כשאשתו מברכת ובודקת בשליחותו, הוי כאילו הוא בירך על כל הבדיקה ואין לברך שוב שהיא ברכה אחר ברכה, אלא גומר לבדוק בלי ברכה וכמש"נ</w:t>
      </w:r>
      <w:r>
        <w:rPr>
          <w:rFonts w:hint="cs"/>
          <w:rtl/>
        </w:rPr>
        <w:t>".</w:t>
      </w:r>
    </w:p>
    <w:p w14:paraId="6E4C6E3A" w14:textId="2D412FB5" w:rsidR="00827D72" w:rsidRDefault="00827D72" w:rsidP="00E814B5">
      <w:pPr>
        <w:numPr>
          <w:ilvl w:val="2"/>
          <w:numId w:val="62"/>
        </w:numPr>
        <w:jc w:val="both"/>
      </w:pPr>
      <w:r>
        <w:rPr>
          <w:rFonts w:hint="cs"/>
          <w:rtl/>
        </w:rPr>
        <w:t>מראי מקומות.</w:t>
      </w:r>
    </w:p>
    <w:p w14:paraId="14208B07" w14:textId="0B999656" w:rsidR="000D75D4" w:rsidRPr="00363A0C" w:rsidRDefault="00827D72" w:rsidP="00E814B5">
      <w:pPr>
        <w:numPr>
          <w:ilvl w:val="3"/>
          <w:numId w:val="62"/>
        </w:numPr>
        <w:jc w:val="both"/>
        <w:rPr>
          <w:rtl/>
        </w:rPr>
      </w:pPr>
      <w:r w:rsidRPr="007C6FF1">
        <w:rPr>
          <w:u w:val="single"/>
          <w:rtl/>
        </w:rPr>
        <w:t>משנת יוסף</w:t>
      </w:r>
      <w:r>
        <w:rPr>
          <w:rtl/>
        </w:rPr>
        <w:t xml:space="preserve"> </w:t>
      </w:r>
      <w:r>
        <w:rPr>
          <w:rFonts w:hint="cs"/>
          <w:rtl/>
        </w:rPr>
        <w:t>(</w:t>
      </w:r>
      <w:r>
        <w:rPr>
          <w:rtl/>
        </w:rPr>
        <w:t>ח"ה סי</w:t>
      </w:r>
      <w:r>
        <w:rPr>
          <w:rFonts w:hint="cs"/>
          <w:rtl/>
        </w:rPr>
        <w:t>'</w:t>
      </w:r>
      <w:r>
        <w:rPr>
          <w:rtl/>
        </w:rPr>
        <w:t xml:space="preserve"> ע"ט</w:t>
      </w:r>
      <w:r>
        <w:rPr>
          <w:rFonts w:hint="cs"/>
          <w:rtl/>
        </w:rPr>
        <w:t>)</w:t>
      </w:r>
      <w:r>
        <w:rPr>
          <w:rtl/>
        </w:rPr>
        <w:t xml:space="preserve"> – </w:t>
      </w:r>
      <w:r>
        <w:rPr>
          <w:rFonts w:hint="cs"/>
          <w:rtl/>
        </w:rPr>
        <w:t>"</w:t>
      </w:r>
      <w:r>
        <w:rPr>
          <w:rtl/>
        </w:rPr>
        <w:t>הוי עובדא באיש העובד</w:t>
      </w:r>
      <w:r>
        <w:rPr>
          <w:rFonts w:hint="cs"/>
          <w:rtl/>
        </w:rPr>
        <w:t xml:space="preserve"> </w:t>
      </w:r>
      <w:r>
        <w:rPr>
          <w:rtl/>
        </w:rPr>
        <w:t>במשמרת לילה, משעות אחר הצהרים עד קרוב לחצות לילה, והשאלה</w:t>
      </w:r>
      <w:r>
        <w:rPr>
          <w:rFonts w:hint="cs"/>
          <w:rtl/>
        </w:rPr>
        <w:t xml:space="preserve"> </w:t>
      </w:r>
      <w:r>
        <w:rPr>
          <w:rtl/>
        </w:rPr>
        <w:t>איך ינהג בבדיקת חמץ, אם ימנה את אשתו לשליח לבדוק תיכף בזמנו,</w:t>
      </w:r>
      <w:r>
        <w:rPr>
          <w:rFonts w:hint="cs"/>
          <w:rtl/>
        </w:rPr>
        <w:t xml:space="preserve"> </w:t>
      </w:r>
      <w:r>
        <w:rPr>
          <w:rtl/>
        </w:rPr>
        <w:t>או שיש עליה חיוב עצמי, או שיבדוק בלילה כשישוב מעבודתו. ראשית</w:t>
      </w:r>
      <w:r>
        <w:rPr>
          <w:rFonts w:hint="cs"/>
          <w:rtl/>
        </w:rPr>
        <w:t xml:space="preserve"> </w:t>
      </w:r>
      <w:r>
        <w:rPr>
          <w:rtl/>
        </w:rPr>
        <w:t>עלינו לדעת שחיוב בדיקה וביעור חל גם על הנשים</w:t>
      </w:r>
      <w:r>
        <w:rPr>
          <w:rFonts w:hint="cs"/>
          <w:rtl/>
        </w:rPr>
        <w:t xml:space="preserve"> ... </w:t>
      </w:r>
      <w:r>
        <w:rPr>
          <w:rtl/>
        </w:rPr>
        <w:t>מעתה יש סברא לומר דנידון דידן שהאיש</w:t>
      </w:r>
      <w:r>
        <w:rPr>
          <w:rFonts w:hint="cs"/>
          <w:rtl/>
        </w:rPr>
        <w:t xml:space="preserve"> </w:t>
      </w:r>
      <w:r>
        <w:rPr>
          <w:rtl/>
        </w:rPr>
        <w:t>יבדוק בהידור יותר, אפילו מאוחר, כי זה שלימות ביעור החמץ שהאיש</w:t>
      </w:r>
      <w:r>
        <w:rPr>
          <w:rFonts w:hint="cs"/>
          <w:rtl/>
        </w:rPr>
        <w:t xml:space="preserve"> </w:t>
      </w:r>
      <w:r>
        <w:rPr>
          <w:rtl/>
        </w:rPr>
        <w:t>יבדוק לבסוף וכמו שנתבאר. אכן יש יותר סברא לומר שהאשה תבדוק</w:t>
      </w:r>
      <w:r>
        <w:rPr>
          <w:rFonts w:hint="cs"/>
          <w:rtl/>
        </w:rPr>
        <w:t xml:space="preserve"> </w:t>
      </w:r>
      <w:r>
        <w:rPr>
          <w:rtl/>
        </w:rPr>
        <w:t>בזמנו</w:t>
      </w:r>
      <w:r>
        <w:rPr>
          <w:rFonts w:hint="cs"/>
          <w:rtl/>
        </w:rPr>
        <w:t>.</w:t>
      </w:r>
      <w:r>
        <w:rPr>
          <w:rtl/>
        </w:rPr>
        <w:t xml:space="preserve"> די"ל דהני מילי שהחיוב על האיש</w:t>
      </w:r>
      <w:r>
        <w:rPr>
          <w:rFonts w:hint="cs"/>
          <w:rtl/>
        </w:rPr>
        <w:t>.</w:t>
      </w:r>
      <w:r>
        <w:rPr>
          <w:rtl/>
        </w:rPr>
        <w:t xml:space="preserve"> כשהבית שלו, אבל כאשר</w:t>
      </w:r>
      <w:r>
        <w:rPr>
          <w:rFonts w:hint="cs"/>
          <w:rtl/>
        </w:rPr>
        <w:t xml:space="preserve"> </w:t>
      </w:r>
      <w:r>
        <w:rPr>
          <w:rtl/>
        </w:rPr>
        <w:t>הבית הוא בבעלות שני בני הזוג, כרגיל ושכיח, אז גם על האשה יש</w:t>
      </w:r>
      <w:r>
        <w:rPr>
          <w:rFonts w:hint="cs"/>
          <w:rtl/>
        </w:rPr>
        <w:t xml:space="preserve"> </w:t>
      </w:r>
      <w:r>
        <w:rPr>
          <w:rtl/>
        </w:rPr>
        <w:t>חיוב עצמי, לא רק בשליחות בעלה. וכמו אשה שאין לה בעל חייבת</w:t>
      </w:r>
      <w:r>
        <w:rPr>
          <w:rFonts w:hint="cs"/>
          <w:rtl/>
        </w:rPr>
        <w:t xml:space="preserve"> </w:t>
      </w:r>
      <w:r>
        <w:rPr>
          <w:rtl/>
        </w:rPr>
        <w:t>לבדוק ביתה, כן כל אשה שחצי הבית שייך לה, חל עליה עצמה חיוב.</w:t>
      </w:r>
      <w:r>
        <w:rPr>
          <w:rFonts w:hint="cs"/>
          <w:rtl/>
        </w:rPr>
        <w:t xml:space="preserve"> </w:t>
      </w:r>
      <w:r>
        <w:rPr>
          <w:rtl/>
        </w:rPr>
        <w:t>וא"כ אם אינה רוצה לעשות את בעלה שליח, שיבא ויבדוק בחצות</w:t>
      </w:r>
      <w:r>
        <w:rPr>
          <w:rFonts w:hint="cs"/>
          <w:rtl/>
        </w:rPr>
        <w:t xml:space="preserve"> </w:t>
      </w:r>
      <w:r>
        <w:rPr>
          <w:rtl/>
        </w:rPr>
        <w:t>הלילה, מי יכריחנה. דבשלמא כשבודק כראוי בזמנו, אז תקנת חז"ל</w:t>
      </w:r>
      <w:r>
        <w:rPr>
          <w:rFonts w:hint="cs"/>
          <w:rtl/>
        </w:rPr>
        <w:t xml:space="preserve"> </w:t>
      </w:r>
      <w:r>
        <w:rPr>
          <w:rtl/>
        </w:rPr>
        <w:t>היא שהבעל יבדוק, ושהיא תעשנו שליח על חלקה. כמו בהדלקת נר</w:t>
      </w:r>
      <w:r>
        <w:rPr>
          <w:rFonts w:hint="cs"/>
          <w:rtl/>
        </w:rPr>
        <w:t xml:space="preserve"> </w:t>
      </w:r>
      <w:r>
        <w:rPr>
          <w:rtl/>
        </w:rPr>
        <w:t>שבת</w:t>
      </w:r>
      <w:r>
        <w:rPr>
          <w:rFonts w:hint="cs"/>
          <w:rtl/>
        </w:rPr>
        <w:t xml:space="preserve"> ...</w:t>
      </w:r>
      <w:r>
        <w:rPr>
          <w:rtl/>
        </w:rPr>
        <w:t xml:space="preserve"> וא"כ בנידון</w:t>
      </w:r>
      <w:r>
        <w:rPr>
          <w:rFonts w:hint="cs"/>
          <w:rtl/>
        </w:rPr>
        <w:t xml:space="preserve"> </w:t>
      </w:r>
      <w:r>
        <w:rPr>
          <w:rtl/>
        </w:rPr>
        <w:t>דידן שבא מאוחר עייף ויגע ורעב, בודאי ימהר מאד בהעברה בעלמא.</w:t>
      </w:r>
      <w:r>
        <w:rPr>
          <w:rFonts w:hint="cs"/>
          <w:rtl/>
        </w:rPr>
        <w:t xml:space="preserve"> </w:t>
      </w:r>
      <w:r>
        <w:rPr>
          <w:rtl/>
        </w:rPr>
        <w:t xml:space="preserve">ואם אשתו תראהו בודק כך, תזלזל גם היא בנקיון הבית </w:t>
      </w:r>
      <w:r>
        <w:rPr>
          <w:rFonts w:hint="cs"/>
          <w:rtl/>
        </w:rPr>
        <w:t>(</w:t>
      </w:r>
      <w:r>
        <w:rPr>
          <w:rtl/>
        </w:rPr>
        <w:t>וכנ"ל</w:t>
      </w:r>
      <w:r>
        <w:rPr>
          <w:rFonts w:hint="cs"/>
          <w:rtl/>
        </w:rPr>
        <w:t>)</w:t>
      </w:r>
      <w:r>
        <w:rPr>
          <w:rtl/>
        </w:rPr>
        <w:t xml:space="preserve">. </w:t>
      </w:r>
      <w:r>
        <w:rPr>
          <w:rFonts w:hint="cs"/>
          <w:rtl/>
        </w:rPr>
        <w:t>-</w:t>
      </w:r>
      <w:r>
        <w:rPr>
          <w:rtl/>
        </w:rPr>
        <w:t xml:space="preserve"> לכן</w:t>
      </w:r>
      <w:r>
        <w:rPr>
          <w:rFonts w:hint="cs"/>
          <w:rtl/>
        </w:rPr>
        <w:t xml:space="preserve"> </w:t>
      </w:r>
      <w:r>
        <w:rPr>
          <w:rtl/>
        </w:rPr>
        <w:t>מוטב שהאשה תבדוק בזמנה כראוי, וילמדוה לא לבדוק בהעברה</w:t>
      </w:r>
      <w:r>
        <w:rPr>
          <w:rFonts w:hint="cs"/>
          <w:rtl/>
        </w:rPr>
        <w:t xml:space="preserve"> </w:t>
      </w:r>
      <w:r>
        <w:rPr>
          <w:rtl/>
        </w:rPr>
        <w:t>בעלמא</w:t>
      </w:r>
      <w:r>
        <w:rPr>
          <w:rFonts w:hint="cs"/>
          <w:rtl/>
        </w:rPr>
        <w:t>,</w:t>
      </w:r>
      <w:r>
        <w:rPr>
          <w:rtl/>
        </w:rPr>
        <w:t xml:space="preserve"> אלא בדיקה יסודית, לעבור על כל המקומות שניקתה מקודם.</w:t>
      </w:r>
      <w:r>
        <w:rPr>
          <w:rFonts w:hint="cs"/>
          <w:rtl/>
        </w:rPr>
        <w:t xml:space="preserve"> </w:t>
      </w:r>
      <w:r>
        <w:rPr>
          <w:rtl/>
        </w:rPr>
        <w:t>והגם שעי</w:t>
      </w:r>
      <w:r>
        <w:rPr>
          <w:rFonts w:hint="cs"/>
          <w:rtl/>
        </w:rPr>
        <w:t>"</w:t>
      </w:r>
      <w:r>
        <w:rPr>
          <w:rtl/>
        </w:rPr>
        <w:t>ז אין מי שיבקר הנקיון שעשתה מקודם, מ</w:t>
      </w:r>
      <w:r>
        <w:rPr>
          <w:rFonts w:hint="cs"/>
          <w:rtl/>
        </w:rPr>
        <w:t>"</w:t>
      </w:r>
      <w:r>
        <w:rPr>
          <w:rtl/>
        </w:rPr>
        <w:t>מ</w:t>
      </w:r>
      <w:r>
        <w:rPr>
          <w:rFonts w:hint="cs"/>
          <w:rtl/>
        </w:rPr>
        <w:t xml:space="preserve"> </w:t>
      </w:r>
      <w:r>
        <w:rPr>
          <w:rtl/>
        </w:rPr>
        <w:t>משום פעם א' או ב' שעובד בלילה לא חיישינן, ועל הבעל להשתדל</w:t>
      </w:r>
      <w:r>
        <w:rPr>
          <w:rFonts w:hint="cs"/>
          <w:rtl/>
        </w:rPr>
        <w:t xml:space="preserve"> </w:t>
      </w:r>
      <w:r>
        <w:rPr>
          <w:rtl/>
        </w:rPr>
        <w:t>להשתחרר ממלאכתו לבדיקת חמץ</w:t>
      </w:r>
      <w:r>
        <w:rPr>
          <w:rFonts w:hint="cs"/>
          <w:rtl/>
        </w:rPr>
        <w:t>"</w:t>
      </w:r>
      <w:r>
        <w:rPr>
          <w:rtl/>
        </w:rPr>
        <w:t>.</w:t>
      </w:r>
    </w:p>
    <w:p w14:paraId="5E740659" w14:textId="097622C5" w:rsidR="00AB7375" w:rsidRDefault="00AB7375" w:rsidP="00840465">
      <w:pPr>
        <w:tabs>
          <w:tab w:val="left" w:pos="149"/>
        </w:tabs>
        <w:jc w:val="center"/>
        <w:rPr>
          <w:b/>
          <w:bCs/>
          <w:sz w:val="36"/>
          <w:szCs w:val="36"/>
          <w:rtl/>
        </w:rPr>
        <w:sectPr w:rsidR="00AB7375" w:rsidSect="00696F17">
          <w:headerReference w:type="default" r:id="rId14"/>
          <w:type w:val="continuous"/>
          <w:pgSz w:w="11906" w:h="16838"/>
          <w:pgMar w:top="540" w:right="567" w:bottom="720" w:left="737" w:header="360" w:footer="0" w:gutter="0"/>
          <w:paperSrc w:first="15" w:other="15"/>
          <w:cols w:space="720"/>
          <w:formProt w:val="0"/>
          <w:docGrid w:linePitch="360"/>
        </w:sectPr>
      </w:pPr>
    </w:p>
    <w:p w14:paraId="39E07DF5" w14:textId="4244A4D3" w:rsidR="00840465" w:rsidRPr="00AB7375" w:rsidRDefault="000D75D4" w:rsidP="00840465">
      <w:pPr>
        <w:tabs>
          <w:tab w:val="left" w:pos="149"/>
        </w:tabs>
        <w:jc w:val="center"/>
        <w:rPr>
          <w:b/>
          <w:bCs/>
          <w:sz w:val="32"/>
          <w:szCs w:val="32"/>
          <w:rtl/>
        </w:rPr>
      </w:pPr>
      <w:r w:rsidRPr="00AB7375">
        <w:rPr>
          <w:rFonts w:hint="cs"/>
          <w:b/>
          <w:bCs/>
          <w:sz w:val="32"/>
          <w:szCs w:val="32"/>
          <w:rtl/>
        </w:rPr>
        <w:t>בדיקת חמץ</w:t>
      </w:r>
    </w:p>
    <w:p w14:paraId="330D9618" w14:textId="0DF3E1C2" w:rsidR="005829C6" w:rsidRDefault="00661181" w:rsidP="00C1527A">
      <w:pPr>
        <w:pStyle w:val="Heading1"/>
        <w:tabs>
          <w:tab w:val="left" w:pos="149"/>
        </w:tabs>
      </w:pPr>
      <w:bookmarkStart w:id="10" w:name="_Toc67866196"/>
      <w:r>
        <w:rPr>
          <w:rtl/>
        </w:rPr>
        <w:t xml:space="preserve">סימן </w:t>
      </w:r>
      <w:bookmarkEnd w:id="0"/>
      <w:bookmarkEnd w:id="1"/>
      <w:bookmarkEnd w:id="2"/>
      <w:r w:rsidR="000D75D4">
        <w:rPr>
          <w:rFonts w:hint="cs"/>
          <w:rtl/>
        </w:rPr>
        <w:t>תל"ג</w:t>
      </w:r>
      <w:bookmarkEnd w:id="10"/>
    </w:p>
    <w:p w14:paraId="2B43DBA8" w14:textId="77777777" w:rsidR="005829C6" w:rsidRDefault="005829C6" w:rsidP="00C1527A">
      <w:pPr>
        <w:tabs>
          <w:tab w:val="left" w:pos="149"/>
        </w:tabs>
      </w:pPr>
    </w:p>
    <w:p w14:paraId="654E73B3" w14:textId="77777777" w:rsidR="005829C6" w:rsidRDefault="005829C6" w:rsidP="00C1527A">
      <w:pPr>
        <w:tabs>
          <w:tab w:val="left" w:pos="149"/>
        </w:tabs>
        <w:sectPr w:rsidR="005829C6" w:rsidSect="000D75D4">
          <w:headerReference w:type="default" r:id="rId15"/>
          <w:pgSz w:w="11906" w:h="16838"/>
          <w:pgMar w:top="540" w:right="567" w:bottom="720" w:left="737" w:header="360" w:footer="0" w:gutter="0"/>
          <w:paperSrc w:first="15" w:other="15"/>
          <w:cols w:space="720"/>
          <w:formProt w:val="0"/>
          <w:docGrid w:linePitch="360"/>
        </w:sectPr>
      </w:pPr>
    </w:p>
    <w:p w14:paraId="03FD6D3D" w14:textId="77777777" w:rsidR="000D75D4" w:rsidRDefault="000D75D4" w:rsidP="00E764A3">
      <w:pPr>
        <w:numPr>
          <w:ilvl w:val="0"/>
          <w:numId w:val="1"/>
        </w:numPr>
        <w:contextualSpacing/>
        <w:jc w:val="both"/>
        <w:rPr>
          <w:color w:val="000000"/>
        </w:rPr>
      </w:pPr>
      <w:r w:rsidRPr="00B1640D">
        <w:rPr>
          <w:rFonts w:hint="cs"/>
          <w:rtl/>
        </w:rPr>
        <w:t>בדיקת חמץ באור הנר - סעיף א'</w:t>
      </w:r>
      <w:r>
        <w:rPr>
          <w:rFonts w:hint="cs"/>
          <w:color w:val="000000"/>
          <w:rtl/>
        </w:rPr>
        <w:t>.</w:t>
      </w:r>
    </w:p>
    <w:p w14:paraId="2C546613" w14:textId="77777777" w:rsidR="000D75D4" w:rsidRDefault="000D75D4" w:rsidP="00E764A3">
      <w:pPr>
        <w:numPr>
          <w:ilvl w:val="0"/>
          <w:numId w:val="1"/>
        </w:numPr>
        <w:contextualSpacing/>
        <w:jc w:val="both"/>
        <w:rPr>
          <w:color w:val="000000"/>
        </w:rPr>
      </w:pPr>
      <w:r w:rsidRPr="00FE4A38">
        <w:rPr>
          <w:color w:val="000000"/>
          <w:rtl/>
        </w:rPr>
        <w:t>כיבוי אור החשמל בעת הבדיקה.</w:t>
      </w:r>
    </w:p>
    <w:p w14:paraId="030222CB" w14:textId="52DCF40E" w:rsidR="000D75D4" w:rsidRPr="00696F17" w:rsidRDefault="000D75D4" w:rsidP="00E764A3">
      <w:pPr>
        <w:numPr>
          <w:ilvl w:val="0"/>
          <w:numId w:val="1"/>
        </w:numPr>
        <w:tabs>
          <w:tab w:val="left" w:pos="149"/>
        </w:tabs>
        <w:jc w:val="both"/>
      </w:pPr>
      <w:r w:rsidRPr="00FE4A38">
        <w:rPr>
          <w:color w:val="000000"/>
          <w:rtl/>
        </w:rPr>
        <w:t>בדיקת חמץ בפנס.</w:t>
      </w:r>
    </w:p>
    <w:p w14:paraId="018BB0C8" w14:textId="7D0DBA55" w:rsidR="00696F17" w:rsidRPr="00E31352" w:rsidRDefault="00696F17" w:rsidP="00E764A3">
      <w:pPr>
        <w:numPr>
          <w:ilvl w:val="0"/>
          <w:numId w:val="1"/>
        </w:numPr>
        <w:tabs>
          <w:tab w:val="left" w:pos="149"/>
        </w:tabs>
        <w:jc w:val="both"/>
      </w:pPr>
      <w:r w:rsidRPr="00696F17">
        <w:rPr>
          <w:rFonts w:hint="cs"/>
          <w:rtl/>
        </w:rPr>
        <w:t>בדיקת כיסים</w:t>
      </w:r>
      <w:r>
        <w:rPr>
          <w:rFonts w:hint="cs"/>
          <w:rtl/>
        </w:rPr>
        <w:t xml:space="preserve"> - סעיף י"א.</w:t>
      </w:r>
    </w:p>
    <w:p w14:paraId="63974B1D" w14:textId="77777777" w:rsidR="005829C6" w:rsidRDefault="005829C6" w:rsidP="00C1527A">
      <w:pPr>
        <w:tabs>
          <w:tab w:val="left" w:pos="149"/>
        </w:tabs>
        <w:sectPr w:rsidR="005829C6" w:rsidSect="009F26F7">
          <w:type w:val="continuous"/>
          <w:pgSz w:w="11906" w:h="16838"/>
          <w:pgMar w:top="540" w:right="567" w:bottom="720" w:left="737" w:header="360" w:footer="0" w:gutter="0"/>
          <w:paperSrc w:first="15" w:other="15"/>
          <w:cols w:num="3" w:space="493"/>
          <w:formProt w:val="0"/>
          <w:bidi/>
          <w:docGrid w:linePitch="360"/>
        </w:sectPr>
      </w:pPr>
    </w:p>
    <w:p w14:paraId="59E464C3" w14:textId="27A066C8" w:rsidR="00D6083B" w:rsidRDefault="00D6083B" w:rsidP="00C1527A">
      <w:pPr>
        <w:tabs>
          <w:tab w:val="left" w:pos="149"/>
        </w:tabs>
        <w:jc w:val="both"/>
      </w:pPr>
    </w:p>
    <w:p w14:paraId="091DC34F" w14:textId="77777777" w:rsidR="000D75D4" w:rsidRPr="00B1640D" w:rsidRDefault="000D75D4" w:rsidP="00E764A3">
      <w:pPr>
        <w:numPr>
          <w:ilvl w:val="0"/>
          <w:numId w:val="13"/>
        </w:numPr>
        <w:jc w:val="both"/>
      </w:pPr>
      <w:bookmarkStart w:id="11" w:name="_Hlk36383769"/>
      <w:r>
        <w:rPr>
          <w:rFonts w:hint="cs"/>
          <w:sz w:val="28"/>
          <w:szCs w:val="28"/>
          <w:u w:val="single"/>
          <w:rtl/>
        </w:rPr>
        <w:t>בדיקת חמץ באור הנר</w:t>
      </w:r>
      <w:r>
        <w:rPr>
          <w:rFonts w:hint="cs"/>
          <w:rtl/>
        </w:rPr>
        <w:t xml:space="preserve"> - סעיף א'</w:t>
      </w:r>
      <w:r w:rsidRPr="00B1640D">
        <w:rPr>
          <w:rFonts w:hint="cs"/>
          <w:rtl/>
        </w:rPr>
        <w:t>.</w:t>
      </w:r>
      <w:bookmarkEnd w:id="11"/>
    </w:p>
    <w:p w14:paraId="55DA648C" w14:textId="77777777" w:rsidR="000D75D4" w:rsidRPr="00CA1296" w:rsidRDefault="000D75D4" w:rsidP="000D75D4">
      <w:pPr>
        <w:jc w:val="both"/>
      </w:pPr>
    </w:p>
    <w:p w14:paraId="36502733" w14:textId="77777777" w:rsidR="000D75D4" w:rsidRDefault="000D75D4" w:rsidP="00E764A3">
      <w:pPr>
        <w:numPr>
          <w:ilvl w:val="0"/>
          <w:numId w:val="13"/>
        </w:numPr>
        <w:jc w:val="both"/>
      </w:pPr>
      <w:r w:rsidRPr="00CA1296">
        <w:rPr>
          <w:sz w:val="28"/>
          <w:szCs w:val="28"/>
          <w:u w:val="single"/>
          <w:rtl/>
        </w:rPr>
        <w:t>כיבוי אור החשמל בעת הבדיקה</w:t>
      </w:r>
      <w:r>
        <w:rPr>
          <w:rFonts w:hint="cs"/>
          <w:rtl/>
        </w:rPr>
        <w:t>.</w:t>
      </w:r>
    </w:p>
    <w:p w14:paraId="3BFCAF49" w14:textId="77777777" w:rsidR="000D75D4" w:rsidRDefault="000D75D4" w:rsidP="00E764A3">
      <w:pPr>
        <w:numPr>
          <w:ilvl w:val="1"/>
          <w:numId w:val="13"/>
        </w:numPr>
        <w:jc w:val="both"/>
      </w:pPr>
      <w:r w:rsidRPr="00CA1296">
        <w:rPr>
          <w:rFonts w:hint="cs"/>
          <w:b/>
          <w:bCs/>
          <w:rtl/>
        </w:rPr>
        <w:t>מחמיר</w:t>
      </w:r>
      <w:r>
        <w:rPr>
          <w:rFonts w:hint="cs"/>
          <w:rtl/>
        </w:rPr>
        <w:t>.</w:t>
      </w:r>
    </w:p>
    <w:p w14:paraId="67DD629A" w14:textId="77777777" w:rsidR="000D75D4" w:rsidRDefault="000D75D4" w:rsidP="00E764A3">
      <w:pPr>
        <w:numPr>
          <w:ilvl w:val="2"/>
          <w:numId w:val="13"/>
        </w:numPr>
        <w:jc w:val="both"/>
      </w:pPr>
      <w:r>
        <w:rPr>
          <w:rFonts w:hint="cs"/>
          <w:rtl/>
        </w:rPr>
        <w:t xml:space="preserve">עי' </w:t>
      </w:r>
      <w:r w:rsidRPr="002208EC">
        <w:rPr>
          <w:rFonts w:hint="cs"/>
          <w:u w:val="single"/>
          <w:rtl/>
        </w:rPr>
        <w:t>הגר</w:t>
      </w:r>
      <w:r w:rsidRPr="002208EC">
        <w:rPr>
          <w:u w:val="single"/>
          <w:rtl/>
        </w:rPr>
        <w:t>חפ</w:t>
      </w:r>
      <w:r w:rsidRPr="002208EC">
        <w:rPr>
          <w:rFonts w:hint="cs"/>
          <w:u w:val="single"/>
          <w:rtl/>
        </w:rPr>
        <w:t>"</w:t>
      </w:r>
      <w:r w:rsidRPr="002208EC">
        <w:rPr>
          <w:u w:val="single"/>
          <w:rtl/>
        </w:rPr>
        <w:t>ש</w:t>
      </w:r>
      <w:r>
        <w:rPr>
          <w:rtl/>
        </w:rPr>
        <w:t xml:space="preserve"> זצ"ל</w:t>
      </w:r>
      <w:r>
        <w:rPr>
          <w:rFonts w:hint="cs"/>
          <w:rtl/>
        </w:rPr>
        <w:t xml:space="preserve"> </w:t>
      </w:r>
      <w:r>
        <w:rPr>
          <w:rtl/>
        </w:rPr>
        <w:t>(אליבא דהלכתא גליון פ"א עמ' ל"א טור ב') – "דראוי לכבות את</w:t>
      </w:r>
      <w:r>
        <w:rPr>
          <w:rFonts w:hint="cs"/>
          <w:rtl/>
        </w:rPr>
        <w:t xml:space="preserve"> </w:t>
      </w:r>
      <w:r>
        <w:rPr>
          <w:rtl/>
        </w:rPr>
        <w:t>החשמל בשעת הבדיקה</w:t>
      </w:r>
      <w:r>
        <w:rPr>
          <w:rFonts w:hint="cs"/>
          <w:rtl/>
        </w:rPr>
        <w:t>"</w:t>
      </w:r>
      <w:r>
        <w:rPr>
          <w:rtl/>
        </w:rPr>
        <w:t>.</w:t>
      </w:r>
    </w:p>
    <w:p w14:paraId="331C9B0B" w14:textId="77777777" w:rsidR="000D75D4" w:rsidRDefault="000D75D4" w:rsidP="000D75D4">
      <w:pPr>
        <w:jc w:val="both"/>
      </w:pPr>
    </w:p>
    <w:p w14:paraId="6B74BA74" w14:textId="77777777" w:rsidR="000D75D4" w:rsidRDefault="000D75D4" w:rsidP="00E764A3">
      <w:pPr>
        <w:numPr>
          <w:ilvl w:val="1"/>
          <w:numId w:val="13"/>
        </w:numPr>
        <w:jc w:val="both"/>
      </w:pPr>
      <w:r w:rsidRPr="00CA1296">
        <w:rPr>
          <w:rFonts w:hint="cs"/>
          <w:b/>
          <w:bCs/>
          <w:rtl/>
        </w:rPr>
        <w:t>מיקל</w:t>
      </w:r>
      <w:r>
        <w:rPr>
          <w:rFonts w:hint="cs"/>
          <w:rtl/>
        </w:rPr>
        <w:t>.</w:t>
      </w:r>
    </w:p>
    <w:p w14:paraId="7821DC96" w14:textId="77777777" w:rsidR="000D75D4" w:rsidRPr="00665EFE" w:rsidRDefault="000D75D4" w:rsidP="00E764A3">
      <w:pPr>
        <w:numPr>
          <w:ilvl w:val="2"/>
          <w:numId w:val="13"/>
        </w:numPr>
        <w:jc w:val="both"/>
      </w:pPr>
      <w:r w:rsidRPr="00665EFE">
        <w:rPr>
          <w:rFonts w:hint="cs"/>
          <w:u w:val="single"/>
          <w:rtl/>
        </w:rPr>
        <w:t>חזו"א</w:t>
      </w:r>
      <w:r>
        <w:rPr>
          <w:rFonts w:hint="cs"/>
          <w:rtl/>
        </w:rPr>
        <w:t xml:space="preserve"> (שבות יצחק ח"ד ריש עמ' ל"ה, </w:t>
      </w:r>
      <w:r w:rsidRPr="009E7656">
        <w:rPr>
          <w:rtl/>
        </w:rPr>
        <w:t>רבבות אפרים</w:t>
      </w:r>
      <w:r>
        <w:rPr>
          <w:rtl/>
        </w:rPr>
        <w:t xml:space="preserve"> ח"ח סי</w:t>
      </w:r>
      <w:r>
        <w:rPr>
          <w:rFonts w:hint="cs"/>
          <w:rtl/>
        </w:rPr>
        <w:t>'</w:t>
      </w:r>
      <w:r>
        <w:rPr>
          <w:rtl/>
        </w:rPr>
        <w:t xml:space="preserve"> קצ"ט</w:t>
      </w:r>
      <w:r>
        <w:rPr>
          <w:rFonts w:hint="cs"/>
          <w:rtl/>
        </w:rPr>
        <w:t xml:space="preserve">) </w:t>
      </w:r>
      <w:r>
        <w:rPr>
          <w:rtl/>
        </w:rPr>
        <w:t>–</w:t>
      </w:r>
      <w:r>
        <w:rPr>
          <w:rFonts w:hint="cs"/>
          <w:rtl/>
        </w:rPr>
        <w:t xml:space="preserve"> "</w:t>
      </w:r>
      <w:r w:rsidRPr="008A1DA9">
        <w:rPr>
          <w:rtl/>
        </w:rPr>
        <w:t>דאצל החזו"א לא היו מכבים אור החשמל בשעת הבדיקה</w:t>
      </w:r>
      <w:r>
        <w:rPr>
          <w:rFonts w:hint="cs"/>
          <w:rtl/>
        </w:rPr>
        <w:t>".</w:t>
      </w:r>
    </w:p>
    <w:p w14:paraId="46186EC9" w14:textId="77777777" w:rsidR="000D75D4" w:rsidRDefault="000D75D4" w:rsidP="00E764A3">
      <w:pPr>
        <w:numPr>
          <w:ilvl w:val="2"/>
          <w:numId w:val="13"/>
        </w:numPr>
        <w:jc w:val="both"/>
      </w:pPr>
      <w:r w:rsidRPr="00665EFE">
        <w:rPr>
          <w:rFonts w:hint="cs"/>
          <w:u w:val="single"/>
          <w:rtl/>
        </w:rPr>
        <w:t>קהלות יעקב</w:t>
      </w:r>
      <w:r>
        <w:rPr>
          <w:rFonts w:hint="cs"/>
          <w:rtl/>
        </w:rPr>
        <w:t xml:space="preserve"> (ארחות רבנו ח"ב עמ' ב' אות ו') </w:t>
      </w:r>
      <w:r>
        <w:rPr>
          <w:rtl/>
        </w:rPr>
        <w:t>–</w:t>
      </w:r>
      <w:r>
        <w:rPr>
          <w:rFonts w:hint="cs"/>
          <w:rtl/>
        </w:rPr>
        <w:t xml:space="preserve"> "</w:t>
      </w:r>
      <w:r w:rsidRPr="00610CEC">
        <w:rPr>
          <w:rtl/>
        </w:rPr>
        <w:t>ראיתי שמו"ר (שליט"א) זצוק"ל בדק חמץ עם נר רגיל שמדליקים בשבת, ולא עם נר שעוה. וכן לא כיבו את החשמל בחדר בעת הבדיקה</w:t>
      </w:r>
      <w:r>
        <w:rPr>
          <w:rFonts w:hint="cs"/>
          <w:rtl/>
        </w:rPr>
        <w:t>".</w:t>
      </w:r>
    </w:p>
    <w:p w14:paraId="325EFE72" w14:textId="77777777" w:rsidR="000D75D4" w:rsidRDefault="000D75D4" w:rsidP="000D75D4">
      <w:pPr>
        <w:ind w:left="397"/>
        <w:jc w:val="both"/>
      </w:pPr>
      <w:r w:rsidRPr="00610CEC">
        <w:rPr>
          <w:rFonts w:hint="cs"/>
          <w:rtl/>
        </w:rPr>
        <w:t xml:space="preserve">עי' </w:t>
      </w:r>
      <w:r w:rsidRPr="00665EFE">
        <w:rPr>
          <w:rFonts w:hint="cs"/>
          <w:u w:val="single"/>
          <w:rtl/>
        </w:rPr>
        <w:t>קהלות יעקב</w:t>
      </w:r>
      <w:r>
        <w:rPr>
          <w:rFonts w:hint="cs"/>
          <w:rtl/>
        </w:rPr>
        <w:t xml:space="preserve"> (ארחות רבנו ח"ב עמ' ד' אות י"ד) </w:t>
      </w:r>
      <w:r>
        <w:rPr>
          <w:rtl/>
        </w:rPr>
        <w:t>–</w:t>
      </w:r>
      <w:r>
        <w:rPr>
          <w:rFonts w:hint="cs"/>
          <w:rtl/>
        </w:rPr>
        <w:t xml:space="preserve"> "</w:t>
      </w:r>
      <w:r w:rsidRPr="00610CEC">
        <w:rPr>
          <w:rtl/>
        </w:rPr>
        <w:t>ואמר לנכדו שהשנה יבדוק במהירות ובאופן שטחי גם במרפסת זו ע"י חשמל בצרוף נר</w:t>
      </w:r>
      <w:r>
        <w:rPr>
          <w:rFonts w:hint="cs"/>
          <w:rtl/>
        </w:rPr>
        <w:t>".</w:t>
      </w:r>
    </w:p>
    <w:p w14:paraId="015424B3" w14:textId="77777777" w:rsidR="000D75D4" w:rsidRDefault="000D75D4" w:rsidP="00E764A3">
      <w:pPr>
        <w:numPr>
          <w:ilvl w:val="2"/>
          <w:numId w:val="13"/>
        </w:numPr>
        <w:jc w:val="both"/>
      </w:pPr>
      <w:r>
        <w:rPr>
          <w:rFonts w:hint="cs"/>
          <w:u w:val="single"/>
          <w:rtl/>
        </w:rPr>
        <w:t>אג"מ</w:t>
      </w:r>
      <w:r w:rsidRPr="00665EFE">
        <w:rPr>
          <w:rFonts w:hint="cs"/>
          <w:rtl/>
        </w:rPr>
        <w:t xml:space="preserve"> (</w:t>
      </w:r>
      <w:r>
        <w:rPr>
          <w:rFonts w:hint="cs"/>
          <w:rtl/>
        </w:rPr>
        <w:t>הגר"ש איידר זצ"ל פרק ז' הע' פ"ד [עמ' פ"ו], שמעתתא דמשה שמועות משה סי' תל"ג סעי' א'</w:t>
      </w:r>
      <w:r w:rsidRPr="00665EFE">
        <w:rPr>
          <w:rFonts w:hint="cs"/>
          <w:rtl/>
        </w:rPr>
        <w:t>)</w:t>
      </w:r>
      <w:r>
        <w:rPr>
          <w:rFonts w:hint="cs"/>
          <w:rtl/>
        </w:rPr>
        <w:t xml:space="preserve"> </w:t>
      </w:r>
      <w:r>
        <w:rPr>
          <w:rtl/>
        </w:rPr>
        <w:t>–</w:t>
      </w:r>
      <w:r>
        <w:rPr>
          <w:rFonts w:hint="cs"/>
          <w:rtl/>
        </w:rPr>
        <w:t xml:space="preserve"> "</w:t>
      </w:r>
      <w:r w:rsidRPr="008A1DA9">
        <w:rPr>
          <w:rtl/>
        </w:rPr>
        <w:t>שאין לכבות החשמל דכל שיש יותר אור עדיף</w:t>
      </w:r>
      <w:r>
        <w:rPr>
          <w:rFonts w:hint="cs"/>
          <w:rtl/>
        </w:rPr>
        <w:t>"</w:t>
      </w:r>
      <w:r w:rsidRPr="00665EFE">
        <w:rPr>
          <w:rFonts w:hint="cs"/>
          <w:rtl/>
        </w:rPr>
        <w:t>.</w:t>
      </w:r>
    </w:p>
    <w:p w14:paraId="14108CDF" w14:textId="77777777" w:rsidR="000D75D4" w:rsidRDefault="000D75D4" w:rsidP="00E764A3">
      <w:pPr>
        <w:numPr>
          <w:ilvl w:val="2"/>
          <w:numId w:val="13"/>
        </w:numPr>
        <w:jc w:val="both"/>
      </w:pPr>
      <w:r w:rsidRPr="00B4641F">
        <w:rPr>
          <w:rFonts w:hint="cs"/>
          <w:u w:val="single"/>
          <w:rtl/>
        </w:rPr>
        <w:t>הגרשז"א</w:t>
      </w:r>
      <w:r>
        <w:rPr>
          <w:rFonts w:hint="cs"/>
          <w:rtl/>
        </w:rPr>
        <w:t xml:space="preserve"> זצ"ל (</w:t>
      </w:r>
      <w:r>
        <w:rPr>
          <w:rtl/>
        </w:rPr>
        <w:t xml:space="preserve">הליכות שלמה </w:t>
      </w:r>
      <w:r>
        <w:rPr>
          <w:rFonts w:hint="cs"/>
          <w:rtl/>
        </w:rPr>
        <w:t>פסח</w:t>
      </w:r>
      <w:r>
        <w:rPr>
          <w:rtl/>
        </w:rPr>
        <w:t xml:space="preserve"> פרק ה' </w:t>
      </w:r>
      <w:r>
        <w:rPr>
          <w:rFonts w:hint="cs"/>
          <w:rtl/>
        </w:rPr>
        <w:t xml:space="preserve">ס"ק י"ט, הע' נ"ז [לשונו מובא לקמן], </w:t>
      </w:r>
      <w:r>
        <w:rPr>
          <w:rtl/>
        </w:rPr>
        <w:t>אליבא דהלכתא גליון פ"א עמ' ל"א טור ב') – "דרק אור היום מחשיך</w:t>
      </w:r>
      <w:r>
        <w:rPr>
          <w:rFonts w:hint="cs"/>
          <w:rtl/>
        </w:rPr>
        <w:t xml:space="preserve"> </w:t>
      </w:r>
      <w:r>
        <w:rPr>
          <w:rtl/>
        </w:rPr>
        <w:t>ומפריע לאור הנר ולא אור החשמל, ולכן אין צריך לכבות את אור</w:t>
      </w:r>
      <w:r>
        <w:rPr>
          <w:rFonts w:hint="cs"/>
          <w:rtl/>
        </w:rPr>
        <w:t xml:space="preserve"> </w:t>
      </w:r>
      <w:r>
        <w:rPr>
          <w:rtl/>
        </w:rPr>
        <w:t>החשמל בשעת הבדיקה. וכן שמעתי מב"ב של מרן זצוק"ל דהקפיד</w:t>
      </w:r>
      <w:r>
        <w:rPr>
          <w:rFonts w:hint="cs"/>
          <w:rtl/>
        </w:rPr>
        <w:t xml:space="preserve"> </w:t>
      </w:r>
      <w:r>
        <w:rPr>
          <w:rtl/>
        </w:rPr>
        <w:t>להדליק את החשמל בשעת הבדיקה, וכ"ה בשבו"י בשם מרן זצוק"ל</w:t>
      </w:r>
      <w:r>
        <w:rPr>
          <w:rFonts w:hint="cs"/>
          <w:rtl/>
        </w:rPr>
        <w:t>".</w:t>
      </w:r>
    </w:p>
    <w:p w14:paraId="59F8F013" w14:textId="77777777" w:rsidR="000D75D4" w:rsidRDefault="000D75D4" w:rsidP="00E764A3">
      <w:pPr>
        <w:numPr>
          <w:ilvl w:val="2"/>
          <w:numId w:val="13"/>
        </w:numPr>
        <w:jc w:val="both"/>
      </w:pPr>
      <w:r w:rsidRPr="00B4641F">
        <w:rPr>
          <w:rFonts w:hint="cs"/>
          <w:u w:val="single"/>
          <w:rtl/>
        </w:rPr>
        <w:t>הגרשז"א</w:t>
      </w:r>
      <w:r>
        <w:rPr>
          <w:rFonts w:hint="cs"/>
          <w:rtl/>
        </w:rPr>
        <w:t xml:space="preserve"> זצ"ל (</w:t>
      </w:r>
      <w:r>
        <w:rPr>
          <w:rtl/>
        </w:rPr>
        <w:t>שבות יצחק ח"ד עמ' ל"ד) – "דא"צ לכבות אור החשמל בעת הבדיקה</w:t>
      </w:r>
      <w:r>
        <w:rPr>
          <w:rFonts w:hint="cs"/>
          <w:rtl/>
        </w:rPr>
        <w:t>".</w:t>
      </w:r>
    </w:p>
    <w:p w14:paraId="3E1EDC8F" w14:textId="77777777" w:rsidR="000D75D4" w:rsidRPr="00665EFE" w:rsidRDefault="000D75D4" w:rsidP="00E764A3">
      <w:pPr>
        <w:numPr>
          <w:ilvl w:val="2"/>
          <w:numId w:val="13"/>
        </w:numPr>
        <w:jc w:val="both"/>
      </w:pPr>
      <w:r w:rsidRPr="00665EFE">
        <w:rPr>
          <w:u w:val="single"/>
          <w:rtl/>
        </w:rPr>
        <w:t>אור לציון</w:t>
      </w:r>
      <w:r>
        <w:rPr>
          <w:rtl/>
        </w:rPr>
        <w:t xml:space="preserve"> </w:t>
      </w:r>
      <w:r>
        <w:rPr>
          <w:rFonts w:hint="cs"/>
          <w:rtl/>
        </w:rPr>
        <w:t>(</w:t>
      </w:r>
      <w:r>
        <w:rPr>
          <w:rtl/>
        </w:rPr>
        <w:t>ח"ג פרק ז' סעי</w:t>
      </w:r>
      <w:r>
        <w:rPr>
          <w:rFonts w:hint="cs"/>
          <w:rtl/>
        </w:rPr>
        <w:t>'</w:t>
      </w:r>
      <w:r>
        <w:rPr>
          <w:rtl/>
        </w:rPr>
        <w:t xml:space="preserve"> ז'</w:t>
      </w:r>
      <w:r>
        <w:rPr>
          <w:rFonts w:hint="cs"/>
          <w:rtl/>
        </w:rPr>
        <w:t xml:space="preserve">, הע' ז') </w:t>
      </w:r>
      <w:r>
        <w:rPr>
          <w:rtl/>
        </w:rPr>
        <w:t>–</w:t>
      </w:r>
      <w:r>
        <w:rPr>
          <w:rFonts w:hint="cs"/>
          <w:rtl/>
        </w:rPr>
        <w:t xml:space="preserve"> "</w:t>
      </w:r>
      <w:r>
        <w:rPr>
          <w:rtl/>
        </w:rPr>
        <w:t>שאלה. האם צריך לכבות את אור החשמל בשעת בדיקת חמץ.</w:t>
      </w:r>
      <w:r>
        <w:rPr>
          <w:rFonts w:hint="cs"/>
          <w:rtl/>
        </w:rPr>
        <w:t xml:space="preserve"> </w:t>
      </w:r>
      <w:r>
        <w:rPr>
          <w:rtl/>
        </w:rPr>
        <w:t>תשובה. אין צריך לכבות את אור החשמל בשעת בדיקת חמץ</w:t>
      </w:r>
      <w:r>
        <w:rPr>
          <w:rFonts w:hint="cs"/>
          <w:rtl/>
        </w:rPr>
        <w:t>. [</w:t>
      </w:r>
      <w:r>
        <w:rPr>
          <w:rtl/>
        </w:rPr>
        <w:t>יש הנוהגים לכבות את אור החשמל בשעת בדיקת חמץ, כדי שיהא אור הנר ניכר, וכעין מה שאמרו בגמרא (חולין ס' ע"ב) שרגא בטיהרא מאי מהני. וראה גם ברש"י בפסחים דף ד' ע"א ד"ה ואור הנר ובטור בסימן תל"א. ואין נראה כן, שהרי מי שלא בדק בלילה ובודק ביום, בודק הוא לאור הנר, וכמבואר בשו"ע בסימן תל"ג סעיף א', ומבואר בב"י שם בשם רבינו ירוחם, שאף אם יש בבית אור הרבה, צריך לבודקו לאור הנר. ורק באכסדרה וכנגד ארובה שבחדר שאורן רב אין צריך נר כמבואר שם. הרי שאף כשיש אור גדול ביום, שהוא יותר מאור החשמל, הצריכו לבדוק לאור הנר. והרי לא מצינו שיצריכו בבדיקה זו שיאפיל את החדר כדי שאור הנר יהא ניכר, (וראה בירושלמי פסחים פרק א' הלכה א'). ועל כרחך ששרגא בטיהרא הוא רק ביחס לאורה הרב של השמש. ועוד שהרי צריך לאור הנר לחורים ולסדקים, כגון מתחת לארונות, שלא מגיע אליהם אור החשמל, ושם בודאי ניכר אור הנר ומשתמש לאורו. ועל כן אפילו אם יש בחדר מנורת חשמל שאורה גדול, אין כל צורך לכבותה. וכן מנהגנו להשאיר את אור החשמל דלוק בשעת הבדיקה</w:t>
      </w:r>
      <w:r>
        <w:rPr>
          <w:rFonts w:hint="cs"/>
          <w:rtl/>
        </w:rPr>
        <w:t>]".</w:t>
      </w:r>
    </w:p>
    <w:p w14:paraId="41003F67" w14:textId="67DF89CD" w:rsidR="000D75D4" w:rsidRPr="002208EC" w:rsidRDefault="000D75D4" w:rsidP="00E764A3">
      <w:pPr>
        <w:numPr>
          <w:ilvl w:val="2"/>
          <w:numId w:val="13"/>
        </w:numPr>
        <w:jc w:val="both"/>
      </w:pPr>
      <w:r>
        <w:rPr>
          <w:rFonts w:hint="cs"/>
          <w:rtl/>
        </w:rPr>
        <w:t xml:space="preserve">עי' </w:t>
      </w:r>
      <w:r w:rsidR="004519DA">
        <w:rPr>
          <w:b/>
          <w:i/>
          <w:u w:val="single"/>
          <w:rtl/>
        </w:rPr>
        <w:t>הליכות אבן ישראל</w:t>
      </w:r>
      <w:r w:rsidR="004519DA">
        <w:rPr>
          <w:b/>
          <w:i/>
          <w:rtl/>
        </w:rPr>
        <w:t xml:space="preserve"> (מועדים ח"א</w:t>
      </w:r>
      <w:r w:rsidR="004519DA">
        <w:rPr>
          <w:rFonts w:hint="cs"/>
          <w:rtl/>
        </w:rPr>
        <w:t xml:space="preserve"> עמ' ע"ד אות</w:t>
      </w:r>
      <w:r>
        <w:rPr>
          <w:rtl/>
        </w:rPr>
        <w:t xml:space="preserve"> כ"א</w:t>
      </w:r>
      <w:r>
        <w:rPr>
          <w:rFonts w:hint="cs"/>
          <w:rtl/>
        </w:rPr>
        <w:t>)</w:t>
      </w:r>
      <w:r>
        <w:rPr>
          <w:rtl/>
        </w:rPr>
        <w:t xml:space="preserve"> –</w:t>
      </w:r>
      <w:r>
        <w:rPr>
          <w:rFonts w:hint="cs"/>
          <w:rtl/>
        </w:rPr>
        <w:t xml:space="preserve"> "</w:t>
      </w:r>
      <w:r w:rsidR="004519DA">
        <w:rPr>
          <w:rFonts w:hint="cs"/>
          <w:rtl/>
        </w:rPr>
        <w:t>ה</w:t>
      </w:r>
      <w:r>
        <w:rPr>
          <w:rtl/>
        </w:rPr>
        <w:t>חדרים בבית היכן שהיה דלוק</w:t>
      </w:r>
      <w:r>
        <w:rPr>
          <w:rFonts w:hint="cs"/>
          <w:rtl/>
        </w:rPr>
        <w:t xml:space="preserve"> </w:t>
      </w:r>
      <w:r>
        <w:rPr>
          <w:rtl/>
        </w:rPr>
        <w:t>נשאר דלוק, והיכן שהיה מכובה נשאר כך, לא הדליק ולא כיבה בעת</w:t>
      </w:r>
      <w:r>
        <w:rPr>
          <w:rFonts w:hint="cs"/>
          <w:rtl/>
        </w:rPr>
        <w:t xml:space="preserve"> </w:t>
      </w:r>
      <w:r>
        <w:rPr>
          <w:rtl/>
        </w:rPr>
        <w:t>הבדיקה</w:t>
      </w:r>
      <w:r>
        <w:rPr>
          <w:rFonts w:hint="cs"/>
          <w:rtl/>
        </w:rPr>
        <w:t>"</w:t>
      </w:r>
      <w:r>
        <w:rPr>
          <w:rtl/>
        </w:rPr>
        <w:t>.</w:t>
      </w:r>
    </w:p>
    <w:p w14:paraId="418D2A02" w14:textId="77777777" w:rsidR="000D75D4" w:rsidRDefault="000D75D4" w:rsidP="00E764A3">
      <w:pPr>
        <w:numPr>
          <w:ilvl w:val="2"/>
          <w:numId w:val="13"/>
        </w:numPr>
        <w:jc w:val="both"/>
      </w:pPr>
      <w:r w:rsidRPr="00665EFE">
        <w:rPr>
          <w:u w:val="single"/>
          <w:rtl/>
        </w:rPr>
        <w:t>משנה הלכות</w:t>
      </w:r>
      <w:r>
        <w:rPr>
          <w:rtl/>
        </w:rPr>
        <w:t xml:space="preserve"> (אליבא דהלכתא גליון פ"א עמ' ל"א טור </w:t>
      </w:r>
      <w:r>
        <w:rPr>
          <w:rFonts w:hint="cs"/>
          <w:rtl/>
        </w:rPr>
        <w:t>ב</w:t>
      </w:r>
      <w:r>
        <w:rPr>
          <w:rtl/>
        </w:rPr>
        <w:t>') – "דאין צריך לכבות</w:t>
      </w:r>
      <w:r>
        <w:rPr>
          <w:rFonts w:hint="cs"/>
          <w:rtl/>
        </w:rPr>
        <w:t xml:space="preserve"> </w:t>
      </w:r>
      <w:r>
        <w:rPr>
          <w:rtl/>
        </w:rPr>
        <w:t>את אור החשמל בשעת בדיקת חמץ</w:t>
      </w:r>
      <w:r>
        <w:rPr>
          <w:rFonts w:hint="cs"/>
          <w:rtl/>
        </w:rPr>
        <w:t>"</w:t>
      </w:r>
      <w:r>
        <w:rPr>
          <w:rtl/>
        </w:rPr>
        <w:t>.</w:t>
      </w:r>
    </w:p>
    <w:p w14:paraId="5F917587" w14:textId="77777777" w:rsidR="000D75D4" w:rsidRPr="002208EC" w:rsidRDefault="000D75D4" w:rsidP="00E764A3">
      <w:pPr>
        <w:numPr>
          <w:ilvl w:val="2"/>
          <w:numId w:val="13"/>
        </w:numPr>
        <w:jc w:val="both"/>
      </w:pPr>
      <w:r w:rsidRPr="009E7656">
        <w:rPr>
          <w:u w:val="single"/>
          <w:rtl/>
        </w:rPr>
        <w:t>רבבות אפרים</w:t>
      </w:r>
      <w:r>
        <w:rPr>
          <w:rtl/>
        </w:rPr>
        <w:t xml:space="preserve"> </w:t>
      </w:r>
      <w:r>
        <w:rPr>
          <w:rFonts w:hint="cs"/>
          <w:rtl/>
        </w:rPr>
        <w:t>(</w:t>
      </w:r>
      <w:r>
        <w:rPr>
          <w:rtl/>
        </w:rPr>
        <w:t>ח"ג סי</w:t>
      </w:r>
      <w:r>
        <w:rPr>
          <w:rFonts w:hint="cs"/>
          <w:rtl/>
        </w:rPr>
        <w:t>'</w:t>
      </w:r>
      <w:r>
        <w:rPr>
          <w:rtl/>
        </w:rPr>
        <w:t xml:space="preserve"> תקצ"ח</w:t>
      </w:r>
      <w:r>
        <w:rPr>
          <w:rFonts w:hint="cs"/>
          <w:rtl/>
        </w:rPr>
        <w:t>,</w:t>
      </w:r>
      <w:r>
        <w:rPr>
          <w:rtl/>
        </w:rPr>
        <w:t xml:space="preserve"> ח"ח סי</w:t>
      </w:r>
      <w:r>
        <w:rPr>
          <w:rFonts w:hint="cs"/>
          <w:rtl/>
        </w:rPr>
        <w:t>'</w:t>
      </w:r>
      <w:r>
        <w:rPr>
          <w:rtl/>
        </w:rPr>
        <w:t xml:space="preserve"> קצ"ט</w:t>
      </w:r>
      <w:r>
        <w:rPr>
          <w:rFonts w:hint="cs"/>
          <w:rtl/>
        </w:rPr>
        <w:t>)</w:t>
      </w:r>
      <w:r>
        <w:rPr>
          <w:rtl/>
        </w:rPr>
        <w:t xml:space="preserve"> – </w:t>
      </w:r>
      <w:r>
        <w:rPr>
          <w:rFonts w:hint="cs"/>
          <w:rtl/>
        </w:rPr>
        <w:t>"</w:t>
      </w:r>
      <w:r>
        <w:rPr>
          <w:rtl/>
        </w:rPr>
        <w:t>האם צריך לכבות</w:t>
      </w:r>
      <w:r>
        <w:rPr>
          <w:rFonts w:hint="cs"/>
          <w:rtl/>
        </w:rPr>
        <w:t xml:space="preserve"> </w:t>
      </w:r>
      <w:r>
        <w:rPr>
          <w:rtl/>
        </w:rPr>
        <w:t xml:space="preserve">את אור החשמל כשבודק את החמץ, </w:t>
      </w:r>
      <w:r w:rsidRPr="009E7656">
        <w:rPr>
          <w:b/>
          <w:bCs/>
          <w:rtl/>
        </w:rPr>
        <w:t>אם זה מפריע</w:t>
      </w:r>
      <w:r>
        <w:rPr>
          <w:rtl/>
        </w:rPr>
        <w:t xml:space="preserve"> לבדיקה אז</w:t>
      </w:r>
      <w:r>
        <w:rPr>
          <w:rFonts w:hint="cs"/>
          <w:rtl/>
        </w:rPr>
        <w:t xml:space="preserve"> </w:t>
      </w:r>
      <w:r>
        <w:rPr>
          <w:rtl/>
        </w:rPr>
        <w:t>מסתבר דצריך לכבות, ואם זה לא מפריע אז נראה שאין צריך לכבות</w:t>
      </w:r>
      <w:r>
        <w:rPr>
          <w:rFonts w:hint="cs"/>
          <w:rtl/>
        </w:rPr>
        <w:t xml:space="preserve"> </w:t>
      </w:r>
      <w:r>
        <w:rPr>
          <w:rtl/>
        </w:rPr>
        <w:t>את החשמל בעת הבדיקה</w:t>
      </w:r>
      <w:r>
        <w:rPr>
          <w:rFonts w:hint="cs"/>
          <w:rtl/>
        </w:rPr>
        <w:t>"</w:t>
      </w:r>
      <w:r>
        <w:rPr>
          <w:rtl/>
        </w:rPr>
        <w:t>.</w:t>
      </w:r>
    </w:p>
    <w:p w14:paraId="6A569DF9" w14:textId="77777777" w:rsidR="000D75D4" w:rsidRDefault="000D75D4" w:rsidP="00E764A3">
      <w:pPr>
        <w:numPr>
          <w:ilvl w:val="2"/>
          <w:numId w:val="13"/>
        </w:numPr>
        <w:jc w:val="both"/>
        <w:rPr>
          <w:rtl/>
        </w:rPr>
      </w:pPr>
      <w:r w:rsidRPr="002208EC">
        <w:rPr>
          <w:rFonts w:hint="cs"/>
          <w:u w:val="single"/>
          <w:rtl/>
        </w:rPr>
        <w:t>ה</w:t>
      </w:r>
      <w:r w:rsidRPr="002208EC">
        <w:rPr>
          <w:u w:val="single"/>
          <w:rtl/>
        </w:rPr>
        <w:t>גריש</w:t>
      </w:r>
      <w:r w:rsidRPr="002208EC">
        <w:rPr>
          <w:rFonts w:hint="cs"/>
          <w:u w:val="single"/>
          <w:rtl/>
        </w:rPr>
        <w:t>"</w:t>
      </w:r>
      <w:r w:rsidRPr="002208EC">
        <w:rPr>
          <w:u w:val="single"/>
          <w:rtl/>
        </w:rPr>
        <w:t>א</w:t>
      </w:r>
      <w:r>
        <w:rPr>
          <w:rtl/>
        </w:rPr>
        <w:t xml:space="preserve"> זצ"ל (אליבא דהלכתא גליון פ"א עמ' ל"א טור ב') – "דאין צריך לכבות את</w:t>
      </w:r>
      <w:r>
        <w:rPr>
          <w:rFonts w:hint="cs"/>
          <w:rtl/>
        </w:rPr>
        <w:t xml:space="preserve"> </w:t>
      </w:r>
      <w:r>
        <w:rPr>
          <w:rtl/>
        </w:rPr>
        <w:t>החשמל בשעת הבדיקה</w:t>
      </w:r>
      <w:r>
        <w:rPr>
          <w:rFonts w:hint="cs"/>
          <w:rtl/>
        </w:rPr>
        <w:t>".</w:t>
      </w:r>
    </w:p>
    <w:p w14:paraId="17F742CF" w14:textId="77777777" w:rsidR="000D75D4" w:rsidRPr="00610CEC" w:rsidRDefault="000D75D4" w:rsidP="000D75D4">
      <w:pPr>
        <w:ind w:left="397"/>
        <w:jc w:val="both"/>
        <w:rPr>
          <w:rtl/>
        </w:rPr>
      </w:pPr>
      <w:r w:rsidRPr="002208EC">
        <w:rPr>
          <w:rFonts w:hint="cs"/>
          <w:u w:val="single"/>
          <w:rtl/>
        </w:rPr>
        <w:t>ה</w:t>
      </w:r>
      <w:r w:rsidRPr="002208EC">
        <w:rPr>
          <w:u w:val="single"/>
          <w:rtl/>
        </w:rPr>
        <w:t>גריש</w:t>
      </w:r>
      <w:r w:rsidRPr="002208EC">
        <w:rPr>
          <w:rFonts w:hint="cs"/>
          <w:u w:val="single"/>
          <w:rtl/>
        </w:rPr>
        <w:t>"</w:t>
      </w:r>
      <w:r w:rsidRPr="002208EC">
        <w:rPr>
          <w:u w:val="single"/>
          <w:rtl/>
        </w:rPr>
        <w:t>א</w:t>
      </w:r>
      <w:r>
        <w:rPr>
          <w:rtl/>
        </w:rPr>
        <w:t xml:space="preserve"> זצ"ל </w:t>
      </w:r>
      <w:r w:rsidRPr="00610CEC">
        <w:rPr>
          <w:rtl/>
        </w:rPr>
        <w:t>(</w:t>
      </w:r>
      <w:r w:rsidRPr="00610CEC">
        <w:rPr>
          <w:rFonts w:hint="cs"/>
          <w:rtl/>
        </w:rPr>
        <w:t>שבות יצחק ח"ד עמ' ל"ד</w:t>
      </w:r>
      <w:r>
        <w:rPr>
          <w:rFonts w:hint="cs"/>
          <w:rtl/>
        </w:rPr>
        <w:t>, אשרי האיש או"ח ח"ג פרק נ"ד אות כ"ב</w:t>
      </w:r>
      <w:r w:rsidRPr="00610CEC">
        <w:rPr>
          <w:rFonts w:hint="cs"/>
          <w:rtl/>
        </w:rPr>
        <w:t xml:space="preserve">) </w:t>
      </w:r>
      <w:r w:rsidRPr="00610CEC">
        <w:rPr>
          <w:rtl/>
        </w:rPr>
        <w:t>–</w:t>
      </w:r>
      <w:r w:rsidRPr="00610CEC">
        <w:rPr>
          <w:rFonts w:hint="cs"/>
          <w:rtl/>
        </w:rPr>
        <w:t xml:space="preserve"> "</w:t>
      </w:r>
      <w:r>
        <w:rPr>
          <w:rtl/>
        </w:rPr>
        <w:t>דא"צ לכבות אור החשמל בזמן הבדיקה שהרי אור כזה אינו מחשיך אור הנר אדרבה מסייע הוא לבדיקה, רק אם אור החשמל מפריע לו לבדוק בחורים וסדקים כגון שמסנוור אותו, אז צריך לכבותו"</w:t>
      </w:r>
      <w:r>
        <w:rPr>
          <w:rFonts w:hint="cs"/>
          <w:rtl/>
        </w:rPr>
        <w:t>.</w:t>
      </w:r>
    </w:p>
    <w:p w14:paraId="03CAC184" w14:textId="77777777" w:rsidR="000D75D4" w:rsidRPr="002208EC" w:rsidRDefault="000D75D4" w:rsidP="000D75D4">
      <w:pPr>
        <w:ind w:left="397"/>
        <w:jc w:val="both"/>
      </w:pPr>
      <w:r w:rsidRPr="002208EC">
        <w:rPr>
          <w:rFonts w:hint="cs"/>
          <w:u w:val="single"/>
          <w:rtl/>
        </w:rPr>
        <w:t>ה</w:t>
      </w:r>
      <w:r w:rsidRPr="002208EC">
        <w:rPr>
          <w:u w:val="single"/>
          <w:rtl/>
        </w:rPr>
        <w:t>גריש</w:t>
      </w:r>
      <w:r w:rsidRPr="002208EC">
        <w:rPr>
          <w:rFonts w:hint="cs"/>
          <w:u w:val="single"/>
          <w:rtl/>
        </w:rPr>
        <w:t>"</w:t>
      </w:r>
      <w:r w:rsidRPr="002208EC">
        <w:rPr>
          <w:u w:val="single"/>
          <w:rtl/>
        </w:rPr>
        <w:t>א</w:t>
      </w:r>
      <w:r>
        <w:rPr>
          <w:rtl/>
        </w:rPr>
        <w:t xml:space="preserve"> זצ"ל (באר ישראל עמ' ל"ג</w:t>
      </w:r>
      <w:r>
        <w:rPr>
          <w:rFonts w:hint="cs"/>
          <w:rtl/>
        </w:rPr>
        <w:t xml:space="preserve">, הע' ל"ט) </w:t>
      </w:r>
      <w:r>
        <w:rPr>
          <w:rtl/>
        </w:rPr>
        <w:t>–</w:t>
      </w:r>
      <w:r>
        <w:rPr>
          <w:rFonts w:hint="cs"/>
          <w:rtl/>
        </w:rPr>
        <w:t xml:space="preserve"> "</w:t>
      </w:r>
      <w:r>
        <w:rPr>
          <w:rtl/>
        </w:rPr>
        <w:t xml:space="preserve">אין צריך לכבות את החשמל כשבודק לאור הנר </w:t>
      </w:r>
      <w:r>
        <w:rPr>
          <w:rFonts w:hint="cs"/>
          <w:rtl/>
        </w:rPr>
        <w:t>[ש</w:t>
      </w:r>
      <w:r>
        <w:rPr>
          <w:rtl/>
        </w:rPr>
        <w:t>במרכז</w:t>
      </w:r>
      <w:r>
        <w:rPr>
          <w:rFonts w:hint="cs"/>
          <w:rtl/>
        </w:rPr>
        <w:t xml:space="preserve"> </w:t>
      </w:r>
      <w:r>
        <w:rPr>
          <w:rtl/>
        </w:rPr>
        <w:t>החדר המואר באור החשמל אף אינו צריך להוביל עמו את הנר, ודומה</w:t>
      </w:r>
      <w:r>
        <w:rPr>
          <w:rFonts w:hint="cs"/>
          <w:rtl/>
        </w:rPr>
        <w:t xml:space="preserve"> </w:t>
      </w:r>
      <w:r>
        <w:rPr>
          <w:rtl/>
        </w:rPr>
        <w:t>הדבר למרפסת פתוחה באמצע יום</w:t>
      </w:r>
      <w:r>
        <w:rPr>
          <w:rFonts w:hint="cs"/>
          <w:rtl/>
        </w:rPr>
        <w:t>]"</w:t>
      </w:r>
      <w:r>
        <w:rPr>
          <w:rtl/>
        </w:rPr>
        <w:t>.</w:t>
      </w:r>
    </w:p>
    <w:p w14:paraId="16037749" w14:textId="7CD46A7C" w:rsidR="00F34870" w:rsidRPr="00F34870" w:rsidRDefault="00F34870" w:rsidP="00F34870">
      <w:pPr>
        <w:numPr>
          <w:ilvl w:val="2"/>
          <w:numId w:val="13"/>
        </w:numPr>
        <w:jc w:val="both"/>
      </w:pPr>
      <w:r w:rsidRPr="00F34870">
        <w:rPr>
          <w:rFonts w:hint="cs"/>
          <w:u w:val="single"/>
          <w:rtl/>
        </w:rPr>
        <w:t>שבט הלוי</w:t>
      </w:r>
      <w:r>
        <w:rPr>
          <w:rFonts w:hint="cs"/>
          <w:rtl/>
        </w:rPr>
        <w:t xml:space="preserve"> (ח"א סי' קל"ו) </w:t>
      </w:r>
      <w:r>
        <w:rPr>
          <w:rtl/>
        </w:rPr>
        <w:t>–</w:t>
      </w:r>
      <w:r>
        <w:rPr>
          <w:rFonts w:hint="cs"/>
          <w:rtl/>
        </w:rPr>
        <w:t xml:space="preserve"> "</w:t>
      </w:r>
      <w:r>
        <w:rPr>
          <w:rtl/>
        </w:rPr>
        <w:t>ושאלתך אם אני משתמש לאור האלקטרי בשעת בדיקה, הוא ג"כ ע"ד הנ"ל, בדרך כלל אנו רגילים לעשות הכל לאור הנר בלבד, אבל פשוט שאם חסר לנו לטיב הבדיקה משתמשים בו כי העיקר הוא לבדוק כדת וכהלכה ואור הנר הוא רק מכשיר למצוה</w:t>
      </w:r>
      <w:r>
        <w:rPr>
          <w:rFonts w:hint="cs"/>
          <w:rtl/>
        </w:rPr>
        <w:t>".</w:t>
      </w:r>
    </w:p>
    <w:p w14:paraId="146E8EEA" w14:textId="1176CF82" w:rsidR="000D75D4" w:rsidRDefault="000D75D4" w:rsidP="00E764A3">
      <w:pPr>
        <w:numPr>
          <w:ilvl w:val="2"/>
          <w:numId w:val="13"/>
        </w:numPr>
        <w:jc w:val="both"/>
      </w:pPr>
      <w:r w:rsidRPr="00665EFE">
        <w:rPr>
          <w:rFonts w:hint="cs"/>
          <w:u w:val="single"/>
          <w:rtl/>
        </w:rPr>
        <w:t>הגר"</w:t>
      </w:r>
      <w:r w:rsidRPr="00665EFE">
        <w:rPr>
          <w:u w:val="single"/>
          <w:rtl/>
        </w:rPr>
        <w:t>ש</w:t>
      </w:r>
      <w:r w:rsidRPr="00665EFE">
        <w:rPr>
          <w:rFonts w:hint="cs"/>
          <w:u w:val="single"/>
          <w:rtl/>
        </w:rPr>
        <w:t xml:space="preserve"> </w:t>
      </w:r>
      <w:r w:rsidRPr="00665EFE">
        <w:rPr>
          <w:u w:val="single"/>
          <w:rtl/>
        </w:rPr>
        <w:t>דבליצקי</w:t>
      </w:r>
      <w:r>
        <w:rPr>
          <w:rtl/>
        </w:rPr>
        <w:t xml:space="preserve"> </w:t>
      </w:r>
      <w:r>
        <w:rPr>
          <w:rFonts w:hint="cs"/>
          <w:rtl/>
        </w:rPr>
        <w:t xml:space="preserve">זצ"ל </w:t>
      </w:r>
      <w:r>
        <w:rPr>
          <w:rtl/>
        </w:rPr>
        <w:t xml:space="preserve">(אליבא דהלכתא גליון פ"א עמ' ל"א טור </w:t>
      </w:r>
      <w:r>
        <w:rPr>
          <w:rFonts w:hint="cs"/>
          <w:rtl/>
        </w:rPr>
        <w:t>ב</w:t>
      </w:r>
      <w:r>
        <w:rPr>
          <w:rtl/>
        </w:rPr>
        <w:t>') – "דאין צריך לכבות</w:t>
      </w:r>
      <w:r>
        <w:rPr>
          <w:rFonts w:hint="cs"/>
          <w:rtl/>
        </w:rPr>
        <w:t xml:space="preserve"> </w:t>
      </w:r>
      <w:r>
        <w:rPr>
          <w:rtl/>
        </w:rPr>
        <w:t>את אור החשמל בשעת בדיקת חמץ</w:t>
      </w:r>
      <w:r>
        <w:rPr>
          <w:rFonts w:hint="cs"/>
          <w:rtl/>
        </w:rPr>
        <w:t>"</w:t>
      </w:r>
      <w:r>
        <w:rPr>
          <w:rtl/>
        </w:rPr>
        <w:t>.</w:t>
      </w:r>
    </w:p>
    <w:p w14:paraId="706D760E" w14:textId="77777777" w:rsidR="000D75D4" w:rsidRDefault="000D75D4" w:rsidP="00E764A3">
      <w:pPr>
        <w:numPr>
          <w:ilvl w:val="2"/>
          <w:numId w:val="13"/>
        </w:numPr>
        <w:jc w:val="both"/>
      </w:pPr>
      <w:r w:rsidRPr="00665EFE">
        <w:rPr>
          <w:rFonts w:hint="cs"/>
          <w:u w:val="single"/>
          <w:rtl/>
        </w:rPr>
        <w:t>חוט שני</w:t>
      </w:r>
      <w:r>
        <w:rPr>
          <w:rFonts w:hint="cs"/>
          <w:rtl/>
        </w:rPr>
        <w:t xml:space="preserve"> </w:t>
      </w:r>
      <w:r>
        <w:rPr>
          <w:rtl/>
        </w:rPr>
        <w:t xml:space="preserve">(אליבא דהלכתא גליון פ"א עמ' ל"א טור </w:t>
      </w:r>
      <w:r>
        <w:rPr>
          <w:rFonts w:hint="cs"/>
          <w:rtl/>
        </w:rPr>
        <w:t>ב</w:t>
      </w:r>
      <w:r>
        <w:rPr>
          <w:rtl/>
        </w:rPr>
        <w:t>') – "דאין צריך לכבות את</w:t>
      </w:r>
      <w:r>
        <w:rPr>
          <w:rFonts w:hint="cs"/>
          <w:rtl/>
        </w:rPr>
        <w:t xml:space="preserve"> </w:t>
      </w:r>
      <w:r>
        <w:rPr>
          <w:rtl/>
        </w:rPr>
        <w:t>החשמל בשעת הבדיקה</w:t>
      </w:r>
      <w:r>
        <w:rPr>
          <w:rFonts w:hint="cs"/>
          <w:rtl/>
        </w:rPr>
        <w:t>"</w:t>
      </w:r>
      <w:r>
        <w:rPr>
          <w:rtl/>
        </w:rPr>
        <w:t>.</w:t>
      </w:r>
    </w:p>
    <w:p w14:paraId="3256E921" w14:textId="77777777" w:rsidR="000D75D4" w:rsidRPr="00665EFE" w:rsidRDefault="000D75D4" w:rsidP="000D75D4">
      <w:pPr>
        <w:ind w:left="397"/>
        <w:jc w:val="both"/>
      </w:pPr>
      <w:r w:rsidRPr="00665EFE">
        <w:rPr>
          <w:u w:val="single"/>
          <w:rtl/>
        </w:rPr>
        <w:t>חוט שני</w:t>
      </w:r>
      <w:r>
        <w:rPr>
          <w:rtl/>
        </w:rPr>
        <w:t xml:space="preserve"> </w:t>
      </w:r>
      <w:r>
        <w:rPr>
          <w:rFonts w:hint="cs"/>
          <w:rtl/>
        </w:rPr>
        <w:t>(</w:t>
      </w:r>
      <w:r>
        <w:rPr>
          <w:rtl/>
        </w:rPr>
        <w:t xml:space="preserve">פסח </w:t>
      </w:r>
      <w:r>
        <w:rPr>
          <w:rFonts w:hint="cs"/>
          <w:rtl/>
        </w:rPr>
        <w:t xml:space="preserve">פרק ב' ס"ק ד' ד"ה העיקר, </w:t>
      </w:r>
      <w:r>
        <w:rPr>
          <w:rtl/>
        </w:rPr>
        <w:t>עמ' נ"ט</w:t>
      </w:r>
      <w:r>
        <w:rPr>
          <w:rFonts w:hint="cs"/>
          <w:rtl/>
        </w:rPr>
        <w:t>)</w:t>
      </w:r>
      <w:r>
        <w:rPr>
          <w:rtl/>
        </w:rPr>
        <w:t xml:space="preserve"> – </w:t>
      </w:r>
      <w:r>
        <w:rPr>
          <w:rFonts w:hint="cs"/>
          <w:rtl/>
        </w:rPr>
        <w:t>"</w:t>
      </w:r>
      <w:r>
        <w:rPr>
          <w:rtl/>
        </w:rPr>
        <w:t>העיקר</w:t>
      </w:r>
      <w:r>
        <w:rPr>
          <w:rFonts w:hint="cs"/>
          <w:rtl/>
        </w:rPr>
        <w:t xml:space="preserve"> </w:t>
      </w:r>
      <w:r>
        <w:rPr>
          <w:rtl/>
        </w:rPr>
        <w:t>בבדיקת חמץ הוא לראות היטב בכל המקומות</w:t>
      </w:r>
      <w:r>
        <w:rPr>
          <w:rFonts w:hint="cs"/>
          <w:rtl/>
        </w:rPr>
        <w:t>,</w:t>
      </w:r>
      <w:r>
        <w:rPr>
          <w:rtl/>
        </w:rPr>
        <w:t xml:space="preserve"> וגם צריך לבדוק בנר, ולכן אין צריך לכבות את אור החשמל במקום שבודק לאור הנר כיון</w:t>
      </w:r>
      <w:r>
        <w:rPr>
          <w:rFonts w:hint="cs"/>
          <w:rtl/>
        </w:rPr>
        <w:t xml:space="preserve"> </w:t>
      </w:r>
      <w:r>
        <w:rPr>
          <w:rtl/>
        </w:rPr>
        <w:t>שהנר מאיר ומסייע למקומות שמאיר, ואין אור החשמל מקלקל כמו</w:t>
      </w:r>
      <w:r>
        <w:rPr>
          <w:rFonts w:hint="cs"/>
          <w:rtl/>
        </w:rPr>
        <w:t xml:space="preserve"> </w:t>
      </w:r>
      <w:r>
        <w:rPr>
          <w:rtl/>
        </w:rPr>
        <w:t>אור היום שמקום שקרוב לאור הנר, הנר מועיל לו אף שדולק שם</w:t>
      </w:r>
      <w:r>
        <w:rPr>
          <w:rFonts w:hint="cs"/>
          <w:rtl/>
        </w:rPr>
        <w:t xml:space="preserve"> </w:t>
      </w:r>
      <w:r>
        <w:rPr>
          <w:rtl/>
        </w:rPr>
        <w:t>החשמל</w:t>
      </w:r>
      <w:r>
        <w:rPr>
          <w:rFonts w:hint="cs"/>
          <w:rtl/>
        </w:rPr>
        <w:t>"</w:t>
      </w:r>
      <w:r>
        <w:rPr>
          <w:rtl/>
        </w:rPr>
        <w:t>.</w:t>
      </w:r>
    </w:p>
    <w:p w14:paraId="4B3A5C26" w14:textId="3CA54286" w:rsidR="000D75D4" w:rsidRDefault="000D75D4" w:rsidP="00E764A3">
      <w:pPr>
        <w:numPr>
          <w:ilvl w:val="2"/>
          <w:numId w:val="13"/>
        </w:numPr>
        <w:jc w:val="both"/>
      </w:pPr>
      <w:r w:rsidRPr="00665EFE">
        <w:rPr>
          <w:rFonts w:hint="cs"/>
          <w:u w:val="single"/>
          <w:rtl/>
        </w:rPr>
        <w:t>הגרח"ק</w:t>
      </w:r>
      <w:r>
        <w:rPr>
          <w:rFonts w:hint="cs"/>
          <w:rtl/>
        </w:rPr>
        <w:t xml:space="preserve"> שליט"א </w:t>
      </w:r>
      <w:r w:rsidR="00696F17">
        <w:rPr>
          <w:rFonts w:hint="cs"/>
          <w:rtl/>
        </w:rPr>
        <w:t>(</w:t>
      </w:r>
      <w:r w:rsidR="00827D72">
        <w:rPr>
          <w:rFonts w:hint="cs"/>
          <w:rtl/>
        </w:rPr>
        <w:t>אלא</w:t>
      </w:r>
      <w:r w:rsidR="00696F17">
        <w:rPr>
          <w:rFonts w:hint="cs"/>
          <w:rtl/>
        </w:rPr>
        <w:t xml:space="preserve"> </w:t>
      </w:r>
      <w:r w:rsidR="00F96382">
        <w:rPr>
          <w:rFonts w:hint="cs"/>
          <w:rtl/>
        </w:rPr>
        <w:t>פרק מ"ג סעי' ה'</w:t>
      </w:r>
      <w:r w:rsidR="00696F17">
        <w:rPr>
          <w:rFonts w:hint="cs"/>
          <w:rtl/>
        </w:rPr>
        <w:t>)</w:t>
      </w:r>
      <w:r w:rsidR="00F96382">
        <w:rPr>
          <w:rFonts w:hint="cs"/>
          <w:rtl/>
        </w:rPr>
        <w:t xml:space="preserve"> </w:t>
      </w:r>
      <w:r w:rsidR="00F96382">
        <w:rPr>
          <w:rtl/>
        </w:rPr>
        <w:t>–</w:t>
      </w:r>
      <w:r w:rsidR="00F96382">
        <w:rPr>
          <w:rFonts w:hint="cs"/>
          <w:rtl/>
        </w:rPr>
        <w:t xml:space="preserve"> "אור החשמל דולק כל זמן הבדיקה. ואמר לי שטעמו כדי שיוכלו לבדוק טוב יותר"</w:t>
      </w:r>
      <w:r w:rsidR="00696F17">
        <w:rPr>
          <w:rFonts w:hint="cs"/>
          <w:rtl/>
        </w:rPr>
        <w:t>.</w:t>
      </w:r>
    </w:p>
    <w:p w14:paraId="18EDEA62" w14:textId="77777777" w:rsidR="000D75D4" w:rsidRDefault="000D75D4" w:rsidP="00E764A3">
      <w:pPr>
        <w:numPr>
          <w:ilvl w:val="2"/>
          <w:numId w:val="13"/>
        </w:numPr>
        <w:jc w:val="both"/>
      </w:pPr>
      <w:r w:rsidRPr="00665EFE">
        <w:rPr>
          <w:rFonts w:hint="cs"/>
          <w:u w:val="single"/>
          <w:rtl/>
        </w:rPr>
        <w:t>הגר"</w:t>
      </w:r>
      <w:r w:rsidRPr="00665EFE">
        <w:rPr>
          <w:u w:val="single"/>
          <w:rtl/>
        </w:rPr>
        <w:t>נ קופשיץ</w:t>
      </w:r>
      <w:r>
        <w:rPr>
          <w:rtl/>
        </w:rPr>
        <w:t xml:space="preserve"> שליט"א (אליבא דהלכתא גליון פ"א עמ' ל"א טור </w:t>
      </w:r>
      <w:r>
        <w:rPr>
          <w:rFonts w:hint="cs"/>
          <w:rtl/>
        </w:rPr>
        <w:t>ב</w:t>
      </w:r>
      <w:r>
        <w:rPr>
          <w:rtl/>
        </w:rPr>
        <w:t>') – "דאין צריך לכבות</w:t>
      </w:r>
      <w:r>
        <w:rPr>
          <w:rFonts w:hint="cs"/>
          <w:rtl/>
        </w:rPr>
        <w:t xml:space="preserve"> </w:t>
      </w:r>
      <w:r>
        <w:rPr>
          <w:rtl/>
        </w:rPr>
        <w:t>את אור החשמל בשעת בדיקת חמץ</w:t>
      </w:r>
      <w:r>
        <w:rPr>
          <w:rFonts w:hint="cs"/>
          <w:rtl/>
        </w:rPr>
        <w:t>"</w:t>
      </w:r>
      <w:r>
        <w:rPr>
          <w:rtl/>
        </w:rPr>
        <w:t>.</w:t>
      </w:r>
    </w:p>
    <w:p w14:paraId="7A457D80" w14:textId="77777777" w:rsidR="000D75D4" w:rsidRDefault="000D75D4" w:rsidP="000D75D4">
      <w:pPr>
        <w:jc w:val="both"/>
      </w:pPr>
    </w:p>
    <w:p w14:paraId="56EC97C7" w14:textId="77777777" w:rsidR="000D75D4" w:rsidRDefault="000D75D4" w:rsidP="00E764A3">
      <w:pPr>
        <w:numPr>
          <w:ilvl w:val="1"/>
          <w:numId w:val="13"/>
        </w:numPr>
        <w:jc w:val="both"/>
      </w:pPr>
      <w:r>
        <w:rPr>
          <w:rFonts w:hint="cs"/>
          <w:rtl/>
        </w:rPr>
        <w:t xml:space="preserve">מראי מקומות </w:t>
      </w:r>
      <w:r>
        <w:rPr>
          <w:rtl/>
        </w:rPr>
        <w:t>–</w:t>
      </w:r>
      <w:r>
        <w:rPr>
          <w:rFonts w:hint="cs"/>
          <w:rtl/>
        </w:rPr>
        <w:t xml:space="preserve"> </w:t>
      </w:r>
      <w:r>
        <w:rPr>
          <w:u w:val="single"/>
          <w:rtl/>
        </w:rPr>
        <w:t>הגר"ש איידר</w:t>
      </w:r>
      <w:r>
        <w:rPr>
          <w:rtl/>
        </w:rPr>
        <w:t xml:space="preserve"> זצ"ל (פסח </w:t>
      </w:r>
      <w:r>
        <w:rPr>
          <w:rFonts w:hint="cs"/>
          <w:rtl/>
        </w:rPr>
        <w:t xml:space="preserve">סוף </w:t>
      </w:r>
      <w:r>
        <w:rPr>
          <w:rtl/>
        </w:rPr>
        <w:t>עמ' פ"ו)</w:t>
      </w:r>
      <w:r>
        <w:rPr>
          <w:rFonts w:hint="cs"/>
          <w:rtl/>
        </w:rPr>
        <w:t>.</w:t>
      </w:r>
    </w:p>
    <w:p w14:paraId="4D8785EF" w14:textId="77777777" w:rsidR="000D75D4" w:rsidRPr="00564011" w:rsidRDefault="000D75D4" w:rsidP="00E764A3">
      <w:pPr>
        <w:numPr>
          <w:ilvl w:val="2"/>
          <w:numId w:val="13"/>
        </w:numPr>
        <w:jc w:val="both"/>
      </w:pPr>
      <w:r w:rsidRPr="00564011">
        <w:rPr>
          <w:rFonts w:hint="cs"/>
          <w:u w:val="single"/>
          <w:rtl/>
        </w:rPr>
        <w:t>מועדים וזמנים</w:t>
      </w:r>
      <w:r>
        <w:rPr>
          <w:rFonts w:hint="cs"/>
          <w:rtl/>
        </w:rPr>
        <w:t xml:space="preserve"> (הגדה של פסח עמ' ג') </w:t>
      </w:r>
      <w:r>
        <w:rPr>
          <w:rtl/>
        </w:rPr>
        <w:t>–</w:t>
      </w:r>
      <w:r>
        <w:rPr>
          <w:rFonts w:hint="cs"/>
          <w:rtl/>
        </w:rPr>
        <w:t xml:space="preserve"> "</w:t>
      </w:r>
      <w:r w:rsidRPr="003D1E45">
        <w:rPr>
          <w:rtl/>
        </w:rPr>
        <w:t>לכאורה מהראוי לכבות האלקטרי בשעה שבודק לאור הנר</w:t>
      </w:r>
      <w:r>
        <w:rPr>
          <w:rFonts w:hint="cs"/>
          <w:rtl/>
        </w:rPr>
        <w:t xml:space="preserve"> ... </w:t>
      </w:r>
      <w:r w:rsidRPr="003D1E45">
        <w:rPr>
          <w:rtl/>
        </w:rPr>
        <w:t>וצ"ע שהעולם לא נהגו לכבות ובודקין לאור הנר כשהאלקטרי מאיר, ואולי פשיטא להו שאור אלקטרי לא אלים כאור היום, ולא אמרינן בה סברת שרגא בטיהרא, או כיון שעכ"פ בחורין וסדקים הנר מוסיף תמיד אור סגי להו בכך, וכן שמעתי מכמה רבנן קשישאי וגדולי זמנינו ואנשי מעשה שאין מכבין האלקטרי בשעת בדיקה (אבל מצאתי גם כמה ת"ח המדקדקין לכבות כדי שיבדקו בכל פינה ופינה לאור הנר דוקא) וע"כ כל אחד כמנהגו נוהג</w:t>
      </w:r>
      <w:r>
        <w:rPr>
          <w:rFonts w:hint="cs"/>
          <w:rtl/>
        </w:rPr>
        <w:t>".</w:t>
      </w:r>
    </w:p>
    <w:p w14:paraId="6329F717" w14:textId="77777777" w:rsidR="000D75D4" w:rsidRDefault="000D75D4" w:rsidP="00E764A3">
      <w:pPr>
        <w:numPr>
          <w:ilvl w:val="2"/>
          <w:numId w:val="13"/>
        </w:numPr>
        <w:jc w:val="both"/>
      </w:pPr>
      <w:r w:rsidRPr="002208EC">
        <w:rPr>
          <w:rFonts w:hint="cs"/>
          <w:u w:val="single"/>
          <w:rtl/>
        </w:rPr>
        <w:t>הג</w:t>
      </w:r>
      <w:r w:rsidRPr="002208EC">
        <w:rPr>
          <w:u w:val="single"/>
          <w:rtl/>
        </w:rPr>
        <w:t>ר</w:t>
      </w:r>
      <w:r w:rsidRPr="002208EC">
        <w:rPr>
          <w:rFonts w:hint="cs"/>
          <w:u w:val="single"/>
          <w:rtl/>
        </w:rPr>
        <w:t>"</w:t>
      </w:r>
      <w:r w:rsidRPr="002208EC">
        <w:rPr>
          <w:u w:val="single"/>
          <w:rtl/>
        </w:rPr>
        <w:t>ע אויערבאך</w:t>
      </w:r>
      <w:r>
        <w:rPr>
          <w:rtl/>
        </w:rPr>
        <w:t xml:space="preserve"> שליט"א (אליבא דהלכתא גליון פ"א עמ' ל"א טור ב') – "דבבדיקת חמץ</w:t>
      </w:r>
      <w:r>
        <w:rPr>
          <w:rFonts w:hint="cs"/>
          <w:rtl/>
        </w:rPr>
        <w:t xml:space="preserve"> </w:t>
      </w:r>
      <w:r>
        <w:rPr>
          <w:rtl/>
        </w:rPr>
        <w:t>כשבודקים את מרכז החדר אין לכבות את החשמל, דהבדיקה</w:t>
      </w:r>
      <w:r>
        <w:rPr>
          <w:rFonts w:hint="cs"/>
          <w:rtl/>
        </w:rPr>
        <w:t xml:space="preserve"> </w:t>
      </w:r>
      <w:r>
        <w:rPr>
          <w:rtl/>
        </w:rPr>
        <w:t>כשהחשמל דולק עדיף. אולם כשבודקים בפינות החדר ובחורין</w:t>
      </w:r>
      <w:r>
        <w:rPr>
          <w:rFonts w:hint="cs"/>
          <w:rtl/>
        </w:rPr>
        <w:t xml:space="preserve"> </w:t>
      </w:r>
      <w:r>
        <w:rPr>
          <w:rtl/>
        </w:rPr>
        <w:t>וסדקין עדיף לכבות את החשמל, דבמקומות אלה הבדיקה עדיפה על</w:t>
      </w:r>
      <w:r>
        <w:rPr>
          <w:rFonts w:hint="cs"/>
          <w:rtl/>
        </w:rPr>
        <w:t xml:space="preserve"> </w:t>
      </w:r>
      <w:r>
        <w:rPr>
          <w:rtl/>
        </w:rPr>
        <w:t>ידי נר לבד בלא אור חשמל</w:t>
      </w:r>
      <w:r>
        <w:rPr>
          <w:rFonts w:hint="cs"/>
          <w:rtl/>
        </w:rPr>
        <w:t>"</w:t>
      </w:r>
      <w:r>
        <w:rPr>
          <w:rtl/>
        </w:rPr>
        <w:t>.</w:t>
      </w:r>
    </w:p>
    <w:p w14:paraId="5BF92251" w14:textId="77777777" w:rsidR="000D75D4" w:rsidRDefault="000D75D4" w:rsidP="00E764A3">
      <w:pPr>
        <w:numPr>
          <w:ilvl w:val="2"/>
          <w:numId w:val="13"/>
        </w:numPr>
        <w:jc w:val="both"/>
      </w:pPr>
      <w:r w:rsidRPr="002208EC">
        <w:rPr>
          <w:u w:val="single"/>
          <w:rtl/>
        </w:rPr>
        <w:t>הל</w:t>
      </w:r>
      <w:r w:rsidRPr="002208EC">
        <w:rPr>
          <w:rFonts w:hint="cs"/>
          <w:u w:val="single"/>
          <w:rtl/>
        </w:rPr>
        <w:t>'</w:t>
      </w:r>
      <w:r w:rsidRPr="002208EC">
        <w:rPr>
          <w:u w:val="single"/>
          <w:rtl/>
        </w:rPr>
        <w:t xml:space="preserve"> חג בחג</w:t>
      </w:r>
      <w:r>
        <w:rPr>
          <w:rtl/>
        </w:rPr>
        <w:t xml:space="preserve"> </w:t>
      </w:r>
      <w:r>
        <w:rPr>
          <w:rFonts w:hint="cs"/>
          <w:rtl/>
        </w:rPr>
        <w:t>(</w:t>
      </w:r>
      <w:r>
        <w:rPr>
          <w:rtl/>
        </w:rPr>
        <w:t>פסח פרק ה' סעי</w:t>
      </w:r>
      <w:r>
        <w:rPr>
          <w:rFonts w:hint="cs"/>
          <w:rtl/>
        </w:rPr>
        <w:t>'</w:t>
      </w:r>
      <w:r>
        <w:rPr>
          <w:rtl/>
        </w:rPr>
        <w:t xml:space="preserve"> ז'</w:t>
      </w:r>
      <w:r>
        <w:rPr>
          <w:rFonts w:hint="cs"/>
          <w:rtl/>
        </w:rPr>
        <w:t>)</w:t>
      </w:r>
      <w:r>
        <w:rPr>
          <w:rtl/>
        </w:rPr>
        <w:t xml:space="preserve"> –</w:t>
      </w:r>
      <w:r>
        <w:rPr>
          <w:rFonts w:hint="cs"/>
          <w:rtl/>
        </w:rPr>
        <w:t xml:space="preserve"> "</w:t>
      </w:r>
      <w:r w:rsidRPr="006D050B">
        <w:rPr>
          <w:rtl/>
        </w:rPr>
        <w:t>אך אם בודק לאור הנר בחורים וסדקים אין צריך לכבות החשמל כשבודק באמצע החדר, ויש מדקדקים לכבות החשמל בשעת הבדיקה</w:t>
      </w:r>
      <w:r>
        <w:rPr>
          <w:rFonts w:hint="cs"/>
          <w:rtl/>
        </w:rPr>
        <w:t>"</w:t>
      </w:r>
      <w:r>
        <w:rPr>
          <w:rtl/>
        </w:rPr>
        <w:t>.</w:t>
      </w:r>
    </w:p>
    <w:p w14:paraId="7FA66C04" w14:textId="77777777" w:rsidR="000D75D4" w:rsidRDefault="000D75D4" w:rsidP="00E764A3">
      <w:pPr>
        <w:numPr>
          <w:ilvl w:val="2"/>
          <w:numId w:val="13"/>
        </w:numPr>
        <w:jc w:val="both"/>
      </w:pPr>
      <w:r w:rsidRPr="002208EC">
        <w:rPr>
          <w:rFonts w:hint="cs"/>
          <w:u w:val="single"/>
          <w:rtl/>
        </w:rPr>
        <w:t>פסקי תשובות</w:t>
      </w:r>
      <w:r>
        <w:rPr>
          <w:rFonts w:hint="cs"/>
          <w:rtl/>
        </w:rPr>
        <w:t xml:space="preserve"> (סי' תל"א אות ב') </w:t>
      </w:r>
      <w:r>
        <w:rPr>
          <w:rtl/>
        </w:rPr>
        <w:t>–</w:t>
      </w:r>
      <w:r>
        <w:rPr>
          <w:rFonts w:hint="cs"/>
          <w:rtl/>
        </w:rPr>
        <w:t xml:space="preserve"> "</w:t>
      </w:r>
      <w:r>
        <w:rPr>
          <w:rtl/>
        </w:rPr>
        <w:t>ובמ"ב (סק"ג) שקבעו בדיקת חמץ בלילה שאז אור הנר מבהיק ביותר. ומטעם זה יש הנוהגין לכבות את אור החשמל בשעת בדיקת חמץ שאז אור הנר מבהיק ביותר, ותהי' הבדיקה לאור הנר דווקא, אמנם העולם אין מדקדקין בכך, משום שיש להבדיל בין אור יום שאז אין אור הנר מבהיק, לאור החשמל</w:t>
      </w:r>
      <w:r>
        <w:rPr>
          <w:rFonts w:hint="cs"/>
          <w:rtl/>
        </w:rPr>
        <w:t>".</w:t>
      </w:r>
    </w:p>
    <w:p w14:paraId="2E8AD98E" w14:textId="77777777" w:rsidR="000D75D4" w:rsidRDefault="000D75D4" w:rsidP="000D75D4">
      <w:pPr>
        <w:jc w:val="both"/>
      </w:pPr>
    </w:p>
    <w:p w14:paraId="1FC8D90E" w14:textId="77777777" w:rsidR="000D75D4" w:rsidRPr="00CA1296" w:rsidRDefault="000D75D4" w:rsidP="00E764A3">
      <w:pPr>
        <w:numPr>
          <w:ilvl w:val="0"/>
          <w:numId w:val="13"/>
        </w:numPr>
        <w:jc w:val="both"/>
      </w:pPr>
      <w:bookmarkStart w:id="12" w:name="_Hlk36386991"/>
      <w:r w:rsidRPr="00FE4A38">
        <w:rPr>
          <w:sz w:val="28"/>
          <w:szCs w:val="28"/>
          <w:u w:val="single"/>
          <w:rtl/>
        </w:rPr>
        <w:t>בדיקת חמץ בפנס</w:t>
      </w:r>
      <w:r>
        <w:rPr>
          <w:rFonts w:hint="cs"/>
          <w:rtl/>
        </w:rPr>
        <w:t>.</w:t>
      </w:r>
      <w:bookmarkEnd w:id="12"/>
    </w:p>
    <w:p w14:paraId="773BB7F6" w14:textId="77777777" w:rsidR="000D75D4" w:rsidRDefault="000D75D4" w:rsidP="00E764A3">
      <w:pPr>
        <w:numPr>
          <w:ilvl w:val="1"/>
          <w:numId w:val="13"/>
        </w:numPr>
        <w:jc w:val="both"/>
      </w:pPr>
      <w:r w:rsidRPr="00CA1296">
        <w:rPr>
          <w:rFonts w:hint="cs"/>
          <w:b/>
          <w:bCs/>
          <w:rtl/>
        </w:rPr>
        <w:t>מחמיר</w:t>
      </w:r>
      <w:r>
        <w:rPr>
          <w:rFonts w:hint="cs"/>
          <w:rtl/>
        </w:rPr>
        <w:t>.</w:t>
      </w:r>
    </w:p>
    <w:p w14:paraId="490D5C51" w14:textId="77777777" w:rsidR="000D75D4" w:rsidRDefault="000D75D4" w:rsidP="00E764A3">
      <w:pPr>
        <w:numPr>
          <w:ilvl w:val="2"/>
          <w:numId w:val="13"/>
        </w:numPr>
        <w:jc w:val="both"/>
      </w:pPr>
      <w:r w:rsidRPr="00883F45">
        <w:rPr>
          <w:u w:val="single"/>
          <w:rtl/>
        </w:rPr>
        <w:t>משנה הלכות</w:t>
      </w:r>
      <w:r>
        <w:rPr>
          <w:rtl/>
        </w:rPr>
        <w:t xml:space="preserve"> </w:t>
      </w:r>
      <w:r>
        <w:rPr>
          <w:rFonts w:hint="cs"/>
          <w:rtl/>
        </w:rPr>
        <w:t>(</w:t>
      </w:r>
      <w:r w:rsidRPr="00A21B41">
        <w:rPr>
          <w:rFonts w:hint="cs"/>
          <w:rtl/>
        </w:rPr>
        <w:t xml:space="preserve">אליבא דהלכתא </w:t>
      </w:r>
      <w:r>
        <w:rPr>
          <w:rFonts w:hint="cs"/>
          <w:rtl/>
        </w:rPr>
        <w:t>גליון פ</w:t>
      </w:r>
      <w:r>
        <w:rPr>
          <w:rtl/>
        </w:rPr>
        <w:t>"</w:t>
      </w:r>
      <w:r>
        <w:rPr>
          <w:rFonts w:hint="cs"/>
          <w:rtl/>
        </w:rPr>
        <w:t>א</w:t>
      </w:r>
      <w:r w:rsidRPr="00A21B41">
        <w:rPr>
          <w:rFonts w:hint="cs"/>
          <w:rtl/>
        </w:rPr>
        <w:t xml:space="preserve"> עמ' </w:t>
      </w:r>
      <w:r>
        <w:rPr>
          <w:rFonts w:hint="cs"/>
          <w:rtl/>
        </w:rPr>
        <w:t>ל"א טור ג')</w:t>
      </w:r>
      <w:r>
        <w:rPr>
          <w:rtl/>
        </w:rPr>
        <w:t xml:space="preserve"> –</w:t>
      </w:r>
      <w:r>
        <w:rPr>
          <w:rFonts w:hint="cs"/>
          <w:rtl/>
        </w:rPr>
        <w:t xml:space="preserve"> "</w:t>
      </w:r>
      <w:r>
        <w:rPr>
          <w:rtl/>
        </w:rPr>
        <w:t>דיש לבדוק בדיקת</w:t>
      </w:r>
      <w:r>
        <w:rPr>
          <w:rFonts w:hint="cs"/>
          <w:rtl/>
        </w:rPr>
        <w:t xml:space="preserve"> </w:t>
      </w:r>
      <w:r>
        <w:rPr>
          <w:rtl/>
        </w:rPr>
        <w:t>חמץ בנר, ואף במקומות שקשה לבדוק בנר אין לעשות בדיקת חמץ</w:t>
      </w:r>
      <w:r>
        <w:rPr>
          <w:rFonts w:hint="cs"/>
          <w:rtl/>
        </w:rPr>
        <w:t xml:space="preserve"> </w:t>
      </w:r>
      <w:r>
        <w:rPr>
          <w:rtl/>
        </w:rPr>
        <w:t>בפנס</w:t>
      </w:r>
      <w:r>
        <w:rPr>
          <w:rFonts w:hint="cs"/>
          <w:rtl/>
        </w:rPr>
        <w:t>"</w:t>
      </w:r>
      <w:r>
        <w:rPr>
          <w:rtl/>
        </w:rPr>
        <w:t>.</w:t>
      </w:r>
    </w:p>
    <w:p w14:paraId="209B6452" w14:textId="77777777" w:rsidR="000D75D4" w:rsidRDefault="000D75D4" w:rsidP="00E764A3">
      <w:pPr>
        <w:numPr>
          <w:ilvl w:val="2"/>
          <w:numId w:val="13"/>
        </w:numPr>
        <w:jc w:val="both"/>
      </w:pPr>
      <w:r w:rsidRPr="00D50FA0">
        <w:rPr>
          <w:u w:val="single"/>
          <w:rtl/>
        </w:rPr>
        <w:t>חוט שני</w:t>
      </w:r>
      <w:r>
        <w:rPr>
          <w:rtl/>
        </w:rPr>
        <w:t xml:space="preserve"> </w:t>
      </w:r>
      <w:r>
        <w:rPr>
          <w:rFonts w:hint="cs"/>
          <w:rtl/>
        </w:rPr>
        <w:t>(</w:t>
      </w:r>
      <w:r>
        <w:rPr>
          <w:rtl/>
        </w:rPr>
        <w:t xml:space="preserve">פסח </w:t>
      </w:r>
      <w:r>
        <w:rPr>
          <w:rFonts w:hint="cs"/>
          <w:rtl/>
        </w:rPr>
        <w:t xml:space="preserve">פרק ב' סוף ס"ק ד', </w:t>
      </w:r>
      <w:r>
        <w:rPr>
          <w:rtl/>
        </w:rPr>
        <w:t>עמ' נ"ט</w:t>
      </w:r>
      <w:r>
        <w:rPr>
          <w:rFonts w:hint="cs"/>
          <w:rtl/>
        </w:rPr>
        <w:t xml:space="preserve">) </w:t>
      </w:r>
      <w:r>
        <w:rPr>
          <w:rtl/>
        </w:rPr>
        <w:t xml:space="preserve">– </w:t>
      </w:r>
      <w:r>
        <w:rPr>
          <w:rFonts w:hint="cs"/>
          <w:rtl/>
        </w:rPr>
        <w:t>"</w:t>
      </w:r>
      <w:r>
        <w:rPr>
          <w:rtl/>
        </w:rPr>
        <w:t>אין</w:t>
      </w:r>
      <w:r>
        <w:rPr>
          <w:rFonts w:hint="cs"/>
          <w:rtl/>
        </w:rPr>
        <w:t xml:space="preserve"> </w:t>
      </w:r>
      <w:r>
        <w:rPr>
          <w:rtl/>
        </w:rPr>
        <w:t xml:space="preserve">להתיר לבדוק חמץ לאור פנס, </w:t>
      </w:r>
      <w:r>
        <w:rPr>
          <w:rFonts w:hint="cs"/>
          <w:rtl/>
        </w:rPr>
        <w:t>אע"פ שלכאורה אורו לפניו ואינו שורף וכנ"ל"</w:t>
      </w:r>
      <w:r>
        <w:rPr>
          <w:rtl/>
        </w:rPr>
        <w:t>.</w:t>
      </w:r>
    </w:p>
    <w:p w14:paraId="04646FEA" w14:textId="77777777" w:rsidR="000D75D4" w:rsidRDefault="000D75D4" w:rsidP="000D75D4">
      <w:pPr>
        <w:ind w:left="397"/>
        <w:jc w:val="both"/>
      </w:pPr>
      <w:r w:rsidRPr="00177A2C">
        <w:rPr>
          <w:rFonts w:hint="cs"/>
          <w:rtl/>
        </w:rPr>
        <w:t xml:space="preserve">עי' </w:t>
      </w:r>
      <w:r w:rsidRPr="0047210A">
        <w:rPr>
          <w:rFonts w:hint="cs"/>
          <w:u w:val="single"/>
          <w:rtl/>
        </w:rPr>
        <w:t>חוט שני</w:t>
      </w:r>
      <w:r>
        <w:rPr>
          <w:rtl/>
        </w:rPr>
        <w:t xml:space="preserve"> (אליבא דהלכתא גליון פ"א עמ' ל"א טור ג') – "דלכתחילה יש לבדוק</w:t>
      </w:r>
      <w:r>
        <w:rPr>
          <w:rFonts w:hint="cs"/>
          <w:rtl/>
        </w:rPr>
        <w:t xml:space="preserve"> </w:t>
      </w:r>
      <w:r>
        <w:rPr>
          <w:rtl/>
        </w:rPr>
        <w:t>בנר, דתקנו לעשות בדיקת חמץ בנר</w:t>
      </w:r>
      <w:r>
        <w:rPr>
          <w:rFonts w:hint="cs"/>
          <w:rtl/>
        </w:rPr>
        <w:t>"</w:t>
      </w:r>
      <w:r>
        <w:rPr>
          <w:rtl/>
        </w:rPr>
        <w:t>.</w:t>
      </w:r>
    </w:p>
    <w:p w14:paraId="1C261A7C" w14:textId="77777777" w:rsidR="000D75D4" w:rsidRPr="00177A2C" w:rsidRDefault="000D75D4" w:rsidP="000D75D4">
      <w:pPr>
        <w:jc w:val="both"/>
      </w:pPr>
    </w:p>
    <w:p w14:paraId="7CD2BC8B" w14:textId="77777777" w:rsidR="000D75D4" w:rsidRDefault="000D75D4" w:rsidP="00E764A3">
      <w:pPr>
        <w:numPr>
          <w:ilvl w:val="1"/>
          <w:numId w:val="13"/>
        </w:numPr>
        <w:jc w:val="both"/>
      </w:pPr>
      <w:r w:rsidRPr="00C85A7A">
        <w:rPr>
          <w:rFonts w:hint="cs"/>
          <w:b/>
          <w:bCs/>
          <w:rtl/>
        </w:rPr>
        <w:t>לכתחילה יש להחמיר</w:t>
      </w:r>
      <w:r>
        <w:rPr>
          <w:rFonts w:hint="cs"/>
          <w:rtl/>
        </w:rPr>
        <w:t>.</w:t>
      </w:r>
    </w:p>
    <w:p w14:paraId="3B9814DC" w14:textId="77777777" w:rsidR="000D75D4" w:rsidRDefault="000D75D4" w:rsidP="00E764A3">
      <w:pPr>
        <w:numPr>
          <w:ilvl w:val="2"/>
          <w:numId w:val="13"/>
        </w:numPr>
        <w:jc w:val="both"/>
      </w:pPr>
      <w:r w:rsidRPr="00052B63">
        <w:rPr>
          <w:u w:val="single"/>
          <w:rtl/>
        </w:rPr>
        <w:t>באר משה</w:t>
      </w:r>
      <w:r>
        <w:rPr>
          <w:rtl/>
        </w:rPr>
        <w:t xml:space="preserve"> (ח</w:t>
      </w:r>
      <w:r>
        <w:rPr>
          <w:rFonts w:hint="cs"/>
          <w:rtl/>
        </w:rPr>
        <w:t>"</w:t>
      </w:r>
      <w:r>
        <w:rPr>
          <w:rtl/>
        </w:rPr>
        <w:t>ו קונ</w:t>
      </w:r>
      <w:r>
        <w:rPr>
          <w:rFonts w:hint="cs"/>
          <w:rtl/>
        </w:rPr>
        <w:t>'</w:t>
      </w:r>
      <w:r w:rsidRPr="00052B63">
        <w:rPr>
          <w:rtl/>
        </w:rPr>
        <w:t xml:space="preserve"> עלעקטריק </w:t>
      </w:r>
      <w:r>
        <w:rPr>
          <w:rFonts w:hint="cs"/>
          <w:rtl/>
        </w:rPr>
        <w:t xml:space="preserve">ח"א </w:t>
      </w:r>
      <w:r w:rsidRPr="00052B63">
        <w:rPr>
          <w:rtl/>
        </w:rPr>
        <w:t>ס</w:t>
      </w:r>
      <w:r>
        <w:rPr>
          <w:rFonts w:hint="cs"/>
          <w:rtl/>
        </w:rPr>
        <w:t>י</w:t>
      </w:r>
      <w:r w:rsidRPr="00052B63">
        <w:rPr>
          <w:rtl/>
        </w:rPr>
        <w:t xml:space="preserve">' </w:t>
      </w:r>
      <w:r>
        <w:rPr>
          <w:rFonts w:hint="cs"/>
          <w:rtl/>
        </w:rPr>
        <w:t>ס"א, סי' ס"ג</w:t>
      </w:r>
      <w:r w:rsidRPr="00052B63">
        <w:rPr>
          <w:rtl/>
        </w:rPr>
        <w:t>)</w:t>
      </w:r>
      <w:r>
        <w:rPr>
          <w:rFonts w:hint="cs"/>
          <w:rtl/>
        </w:rPr>
        <w:t xml:space="preserve"> </w:t>
      </w:r>
      <w:r>
        <w:rPr>
          <w:rtl/>
        </w:rPr>
        <w:t>–</w:t>
      </w:r>
      <w:r>
        <w:rPr>
          <w:rFonts w:hint="cs"/>
          <w:rtl/>
        </w:rPr>
        <w:t xml:space="preserve"> "</w:t>
      </w:r>
      <w:r>
        <w:rPr>
          <w:rtl/>
        </w:rPr>
        <w:t>לענין בדיקת חמץ לכתחילה לא יברך אלא על נר יחידי, ואם אפשר על נר של שעוה, אבל בדיעבד אם אין לו נר יכול לברך ולבדוק לאור פלעשלייט. וגם אם מברך על נר שעוה, אז במקומות שקשה להכניס הנר בודאי ובודאי ישתמש בפלעשלייט לסייעו סיוע שיש בו ממש כי טוב ויפה הוא לבדיקה</w:t>
      </w:r>
      <w:r>
        <w:rPr>
          <w:rFonts w:hint="cs"/>
          <w:rtl/>
        </w:rPr>
        <w:t>".</w:t>
      </w:r>
    </w:p>
    <w:p w14:paraId="54651935" w14:textId="77777777" w:rsidR="000D75D4" w:rsidRDefault="000D75D4" w:rsidP="00E764A3">
      <w:pPr>
        <w:numPr>
          <w:ilvl w:val="2"/>
          <w:numId w:val="13"/>
        </w:numPr>
        <w:jc w:val="both"/>
      </w:pPr>
      <w:r w:rsidRPr="00B4641F">
        <w:rPr>
          <w:rFonts w:hint="cs"/>
          <w:u w:val="single"/>
          <w:rtl/>
        </w:rPr>
        <w:t>הגרשז"א</w:t>
      </w:r>
      <w:r>
        <w:rPr>
          <w:rFonts w:hint="cs"/>
          <w:rtl/>
        </w:rPr>
        <w:t xml:space="preserve"> זצ"ל (</w:t>
      </w:r>
      <w:r>
        <w:rPr>
          <w:rtl/>
        </w:rPr>
        <w:t xml:space="preserve">הליכות שלמה </w:t>
      </w:r>
      <w:r>
        <w:rPr>
          <w:rFonts w:hint="cs"/>
          <w:rtl/>
        </w:rPr>
        <w:t>פסח</w:t>
      </w:r>
      <w:r>
        <w:rPr>
          <w:rtl/>
        </w:rPr>
        <w:t xml:space="preserve"> פרק ה' סעי</w:t>
      </w:r>
      <w:r>
        <w:rPr>
          <w:rFonts w:hint="cs"/>
          <w:rtl/>
        </w:rPr>
        <w:t>'</w:t>
      </w:r>
      <w:r>
        <w:rPr>
          <w:rtl/>
        </w:rPr>
        <w:t xml:space="preserve"> י"א</w:t>
      </w:r>
      <w:r>
        <w:rPr>
          <w:rFonts w:hint="cs"/>
          <w:rtl/>
        </w:rPr>
        <w:t>, ס"ק י"ט, ס"ק כ', הע' נ"ז)</w:t>
      </w:r>
      <w:r>
        <w:rPr>
          <w:rtl/>
        </w:rPr>
        <w:t xml:space="preserve"> –</w:t>
      </w:r>
      <w:r>
        <w:rPr>
          <w:rFonts w:hint="cs"/>
          <w:rtl/>
        </w:rPr>
        <w:t xml:space="preserve"> "</w:t>
      </w:r>
      <w:r>
        <w:rPr>
          <w:rtl/>
        </w:rPr>
        <w:t>כשאי אפשר לבדוק בנר</w:t>
      </w:r>
      <w:r>
        <w:rPr>
          <w:rFonts w:hint="cs"/>
          <w:rtl/>
        </w:rPr>
        <w:t xml:space="preserve"> [</w:t>
      </w:r>
      <w:r>
        <w:rPr>
          <w:rtl/>
        </w:rPr>
        <w:t>אבל כשאפשר בנר אין</w:t>
      </w:r>
      <w:r>
        <w:rPr>
          <w:rFonts w:hint="cs"/>
          <w:rtl/>
        </w:rPr>
        <w:t xml:space="preserve"> </w:t>
      </w:r>
      <w:r>
        <w:rPr>
          <w:rtl/>
        </w:rPr>
        <w:t>נכון כלל לחפש דרכים אחרות אלא יבדוק לאור הנר כדתנן במתניתין</w:t>
      </w:r>
      <w:r>
        <w:rPr>
          <w:rFonts w:hint="cs"/>
          <w:rtl/>
        </w:rPr>
        <w:t xml:space="preserve">. </w:t>
      </w:r>
      <w:r w:rsidRPr="008C6AB8">
        <w:rPr>
          <w:rtl/>
        </w:rPr>
        <w:t>ומיהו כשדולק אור החשמל בבית בשעת הבדיקה א"צ לכבותו</w:t>
      </w:r>
      <w:r>
        <w:rPr>
          <w:rFonts w:hint="cs"/>
          <w:rtl/>
        </w:rPr>
        <w:t xml:space="preserve"> (</w:t>
      </w:r>
      <w:r w:rsidRPr="008C6AB8">
        <w:rPr>
          <w:rtl/>
        </w:rPr>
        <w:t>ורבנו דקדק שיהא גם אור החשמל דלוק בחדרים בשעה שבדקם, ואולי כיון שצורת הבדיקה האידנא לדעת רבנו</w:t>
      </w:r>
      <w:r>
        <w:rPr>
          <w:rFonts w:hint="cs"/>
          <w:rtl/>
        </w:rPr>
        <w:t xml:space="preserve"> </w:t>
      </w:r>
      <w:r w:rsidRPr="008C6AB8">
        <w:rPr>
          <w:rtl/>
        </w:rPr>
        <w:t>היא לשום עינו על כל המקומות והחפצים להוודע אם נבדקו, כדלעיל, מועיל לכך אור החשמל הנוסף</w:t>
      </w:r>
      <w:r>
        <w:rPr>
          <w:rFonts w:hint="cs"/>
          <w:rtl/>
        </w:rPr>
        <w:t>)]</w:t>
      </w:r>
      <w:r>
        <w:rPr>
          <w:rtl/>
        </w:rPr>
        <w:t xml:space="preserve"> יבדוק ע</w:t>
      </w:r>
      <w:r>
        <w:rPr>
          <w:rFonts w:hint="cs"/>
          <w:rtl/>
        </w:rPr>
        <w:t>"</w:t>
      </w:r>
      <w:r>
        <w:rPr>
          <w:rtl/>
        </w:rPr>
        <w:t>י</w:t>
      </w:r>
      <w:r>
        <w:rPr>
          <w:rFonts w:hint="cs"/>
          <w:rtl/>
        </w:rPr>
        <w:t xml:space="preserve"> </w:t>
      </w:r>
      <w:r>
        <w:rPr>
          <w:rtl/>
        </w:rPr>
        <w:t>פנס חשמלי</w:t>
      </w:r>
      <w:r>
        <w:rPr>
          <w:rFonts w:hint="cs"/>
          <w:rtl/>
        </w:rPr>
        <w:t>.</w:t>
      </w:r>
      <w:r>
        <w:rPr>
          <w:rtl/>
        </w:rPr>
        <w:t xml:space="preserve"> </w:t>
      </w:r>
      <w:r>
        <w:rPr>
          <w:rFonts w:hint="cs"/>
          <w:rtl/>
        </w:rPr>
        <w:t>[</w:t>
      </w:r>
      <w:r>
        <w:rPr>
          <w:rtl/>
        </w:rPr>
        <w:t>והיינו פנס דק המאיר היטב בחורין ובסדקין, אך לא פנס</w:t>
      </w:r>
      <w:r>
        <w:rPr>
          <w:rFonts w:hint="cs"/>
          <w:rtl/>
        </w:rPr>
        <w:t xml:space="preserve"> </w:t>
      </w:r>
      <w:r>
        <w:rPr>
          <w:rtl/>
        </w:rPr>
        <w:t>המאיר בחזקה באופן שמטשטש את הראיה</w:t>
      </w:r>
      <w:r>
        <w:rPr>
          <w:rFonts w:hint="cs"/>
          <w:rtl/>
        </w:rPr>
        <w:t>]"</w:t>
      </w:r>
      <w:r>
        <w:rPr>
          <w:rtl/>
        </w:rPr>
        <w:t>.</w:t>
      </w:r>
    </w:p>
    <w:p w14:paraId="4584E590" w14:textId="77777777" w:rsidR="000D75D4" w:rsidRDefault="000D75D4" w:rsidP="00E764A3">
      <w:pPr>
        <w:numPr>
          <w:ilvl w:val="3"/>
          <w:numId w:val="13"/>
        </w:numPr>
        <w:jc w:val="both"/>
      </w:pPr>
      <w:r>
        <w:rPr>
          <w:rFonts w:hint="cs"/>
          <w:rtl/>
        </w:rPr>
        <w:t xml:space="preserve">אמנם עי' </w:t>
      </w:r>
      <w:r>
        <w:rPr>
          <w:u w:val="single"/>
          <w:rtl/>
        </w:rPr>
        <w:t>הגרשז"א</w:t>
      </w:r>
      <w:r>
        <w:rPr>
          <w:rtl/>
        </w:rPr>
        <w:t xml:space="preserve"> זצ"ל (שבות יצחק ח"ד עמ' ל"ה) – "</w:t>
      </w:r>
      <w:r w:rsidRPr="008A1DA9">
        <w:rPr>
          <w:rtl/>
        </w:rPr>
        <w:t>דאפשר לבדוק לאור פנס המאיר היטב</w:t>
      </w:r>
      <w:r>
        <w:rPr>
          <w:rFonts w:hint="cs"/>
          <w:rtl/>
        </w:rPr>
        <w:t>".</w:t>
      </w:r>
    </w:p>
    <w:p w14:paraId="1667A0F4" w14:textId="77777777" w:rsidR="000D75D4" w:rsidRDefault="000D75D4" w:rsidP="00E764A3">
      <w:pPr>
        <w:numPr>
          <w:ilvl w:val="2"/>
          <w:numId w:val="13"/>
        </w:numPr>
        <w:jc w:val="both"/>
      </w:pPr>
      <w:r w:rsidRPr="00883F45">
        <w:rPr>
          <w:u w:val="single"/>
          <w:rtl/>
        </w:rPr>
        <w:t>אור לציון</w:t>
      </w:r>
      <w:r>
        <w:rPr>
          <w:rtl/>
        </w:rPr>
        <w:t xml:space="preserve"> </w:t>
      </w:r>
      <w:r>
        <w:rPr>
          <w:rFonts w:hint="cs"/>
          <w:rtl/>
        </w:rPr>
        <w:t>(</w:t>
      </w:r>
      <w:r>
        <w:rPr>
          <w:rtl/>
        </w:rPr>
        <w:t>ח"ג פרק ז' סעי</w:t>
      </w:r>
      <w:r>
        <w:rPr>
          <w:rFonts w:hint="cs"/>
          <w:rtl/>
        </w:rPr>
        <w:t>'</w:t>
      </w:r>
      <w:r>
        <w:rPr>
          <w:rtl/>
        </w:rPr>
        <w:t xml:space="preserve"> ח'</w:t>
      </w:r>
      <w:r>
        <w:rPr>
          <w:rFonts w:hint="cs"/>
          <w:rtl/>
        </w:rPr>
        <w:t>, הע' ח')</w:t>
      </w:r>
      <w:r>
        <w:rPr>
          <w:rtl/>
        </w:rPr>
        <w:t xml:space="preserve"> –</w:t>
      </w:r>
      <w:r>
        <w:rPr>
          <w:rFonts w:hint="cs"/>
          <w:rtl/>
        </w:rPr>
        <w:t xml:space="preserve"> "</w:t>
      </w:r>
      <w:r>
        <w:rPr>
          <w:rtl/>
        </w:rPr>
        <w:t>שאלה. האם אפשר להשתמש בנר חשמל כגון פנס חשמלי לבדיקת חמץ. תשובה. לכתחילה יש להשתמש בנר רגיל של שעוה או פרפין לבדיקת חמץ. ואם אין לו נרות אלו, יבדוק בנר חשמלי צר, כגון פנס חשמלי, הנכנס לחורים וסדקים, אך לא יברך על בדיקה זו</w:t>
      </w:r>
      <w:r>
        <w:rPr>
          <w:rFonts w:hint="cs"/>
          <w:rtl/>
        </w:rPr>
        <w:t>. [</w:t>
      </w:r>
      <w:r>
        <w:rPr>
          <w:rtl/>
        </w:rPr>
        <w:t>ולכאורה היה מקום לומר, שאף בנר חשמלי אפשר להשתמש לבדיקת חמץ, ובלבד שנכנס לחורין וסדקין, וכגון פנס חשמלי צר, כמבואר בפסחים דף ח' ע"א, שצריך שיהא נר הנכנס לחורין וסדקין. אלא שעדיין יש להסתפק לענין נר חשמל, שאעפ"י שלפי פשוטם של דברים כל שמאיר את המקום ואף את החורין וסדקין שוב אין חשש, (וראה בשו"ע שם סעיף א', שאכסדרה שאורה רב, אם בדקה לאור החמה דיו), מכל מקום כיון שמצינו בגמ' דף ז' ע"ב שדרשו מה שצריך נר לבדיקת חמץ, דילפינן מציאה ממציאה ומציאה מחיפוש וחיפוש מנרות ונרות מנר דכתיב נר ה' נשמת אדם חופש כל חדרי בטן, וע"ש בגמ' שהאריכה בזה שם ובדף ח' ע"א, אפשר שיש קפידא שתהא הבדיקה דוקא בנר, ואפשר שלענין זה נר חשמלי לא מהני, ובעינן דוקא נר רגיל שיש בו פתילה, והסליל הנמצא בתוך המנורה לא חשיב כפתילה של נר רגיל, כי אינו דולק, אלא יש בו אש ואינו כלה, וצ"ע בזה. ועל כן מי שאין לו נר רגיל יבדוק בנר חשמלי, אך מספק לא יברך על הבדיקה</w:t>
      </w:r>
      <w:r>
        <w:rPr>
          <w:rFonts w:hint="cs"/>
          <w:rtl/>
        </w:rPr>
        <w:t>]".</w:t>
      </w:r>
    </w:p>
    <w:p w14:paraId="209669BD" w14:textId="77777777" w:rsidR="000D75D4" w:rsidRPr="00DD06AA" w:rsidRDefault="000D75D4" w:rsidP="00E764A3">
      <w:pPr>
        <w:numPr>
          <w:ilvl w:val="2"/>
          <w:numId w:val="13"/>
        </w:numPr>
        <w:jc w:val="both"/>
      </w:pPr>
      <w:r w:rsidRPr="00DD06AA">
        <w:rPr>
          <w:u w:val="single"/>
          <w:rtl/>
        </w:rPr>
        <w:t>רבבות אפרים</w:t>
      </w:r>
      <w:r>
        <w:rPr>
          <w:rtl/>
        </w:rPr>
        <w:t xml:space="preserve"> </w:t>
      </w:r>
      <w:r>
        <w:rPr>
          <w:rFonts w:hint="cs"/>
          <w:rtl/>
        </w:rPr>
        <w:t>(</w:t>
      </w:r>
      <w:r>
        <w:rPr>
          <w:rtl/>
        </w:rPr>
        <w:t>ח"ג סי</w:t>
      </w:r>
      <w:r>
        <w:rPr>
          <w:rFonts w:hint="cs"/>
          <w:rtl/>
        </w:rPr>
        <w:t>'</w:t>
      </w:r>
      <w:r>
        <w:rPr>
          <w:rtl/>
        </w:rPr>
        <w:t xml:space="preserve"> תקצ"ח, ח"ח סי' קצ"ט</w:t>
      </w:r>
      <w:r>
        <w:rPr>
          <w:rFonts w:hint="cs"/>
          <w:rtl/>
        </w:rPr>
        <w:t xml:space="preserve">) </w:t>
      </w:r>
      <w:r>
        <w:rPr>
          <w:rtl/>
        </w:rPr>
        <w:t>–</w:t>
      </w:r>
      <w:r>
        <w:rPr>
          <w:rFonts w:hint="cs"/>
          <w:rtl/>
        </w:rPr>
        <w:t xml:space="preserve"> "</w:t>
      </w:r>
      <w:r w:rsidRPr="00DD06AA">
        <w:rPr>
          <w:rtl/>
        </w:rPr>
        <w:t>ואם כן לכתחלה יקח נר ובאין לו יקח נר חשמל או פנס חשמלי</w:t>
      </w:r>
      <w:r>
        <w:rPr>
          <w:rFonts w:hint="cs"/>
          <w:rtl/>
        </w:rPr>
        <w:t>".</w:t>
      </w:r>
    </w:p>
    <w:p w14:paraId="45633ADF" w14:textId="77777777" w:rsidR="000D75D4" w:rsidRDefault="000D75D4" w:rsidP="00E764A3">
      <w:pPr>
        <w:numPr>
          <w:ilvl w:val="2"/>
          <w:numId w:val="13"/>
        </w:numPr>
        <w:jc w:val="both"/>
      </w:pPr>
      <w:r w:rsidRPr="00883F45">
        <w:rPr>
          <w:u w:val="single"/>
          <w:rtl/>
        </w:rPr>
        <w:t>הגר</w:t>
      </w:r>
      <w:r w:rsidRPr="00883F45">
        <w:rPr>
          <w:rFonts w:hint="cs"/>
          <w:u w:val="single"/>
          <w:rtl/>
        </w:rPr>
        <w:t>"</w:t>
      </w:r>
      <w:r w:rsidRPr="00883F45">
        <w:rPr>
          <w:u w:val="single"/>
          <w:rtl/>
        </w:rPr>
        <w:t>ש דבליצקי</w:t>
      </w:r>
      <w:r>
        <w:rPr>
          <w:rtl/>
        </w:rPr>
        <w:t xml:space="preserve"> </w:t>
      </w:r>
      <w:r>
        <w:rPr>
          <w:rFonts w:hint="cs"/>
          <w:rtl/>
        </w:rPr>
        <w:t>זצ"ל</w:t>
      </w:r>
      <w:r>
        <w:rPr>
          <w:rtl/>
        </w:rPr>
        <w:t xml:space="preserve"> (אליבא דהלכתא גליון פ"א עמ' ל"א טור ג') – "דלכתחילה יש לקחת</w:t>
      </w:r>
      <w:r>
        <w:rPr>
          <w:rFonts w:hint="cs"/>
          <w:rtl/>
        </w:rPr>
        <w:t xml:space="preserve"> </w:t>
      </w:r>
      <w:r>
        <w:rPr>
          <w:rtl/>
        </w:rPr>
        <w:t>לבדיקת חמץ דוקא נר שעוה, אף שנרות חלב בזמננו עושים מחומרים</w:t>
      </w:r>
      <w:r>
        <w:rPr>
          <w:rFonts w:hint="cs"/>
          <w:rtl/>
        </w:rPr>
        <w:t xml:space="preserve"> </w:t>
      </w:r>
      <w:r>
        <w:rPr>
          <w:rtl/>
        </w:rPr>
        <w:t>כימיים ונפט, ואם נוטף על הכלים אינם נאסרים</w:t>
      </w:r>
      <w:r>
        <w:rPr>
          <w:rFonts w:hint="cs"/>
          <w:rtl/>
        </w:rPr>
        <w:t>"</w:t>
      </w:r>
      <w:r>
        <w:rPr>
          <w:rtl/>
        </w:rPr>
        <w:t>.</w:t>
      </w:r>
    </w:p>
    <w:p w14:paraId="0AD6543B" w14:textId="77777777" w:rsidR="000D75D4" w:rsidRPr="00DD06AA" w:rsidRDefault="000D75D4" w:rsidP="00E764A3">
      <w:pPr>
        <w:numPr>
          <w:ilvl w:val="2"/>
          <w:numId w:val="13"/>
        </w:numPr>
        <w:jc w:val="both"/>
      </w:pPr>
      <w:r>
        <w:rPr>
          <w:rFonts w:hint="cs"/>
          <w:b/>
          <w:i/>
          <w:u w:val="single"/>
          <w:rtl/>
        </w:rPr>
        <w:t>הגר"א בלוט</w:t>
      </w:r>
      <w:r>
        <w:rPr>
          <w:rFonts w:hint="cs"/>
          <w:b/>
          <w:i/>
          <w:rtl/>
        </w:rPr>
        <w:t xml:space="preserve"> זצ"ל (לתורה והוראה ח"י עמ' ע"ד אות ג').</w:t>
      </w:r>
    </w:p>
    <w:p w14:paraId="5B6A1F64" w14:textId="77777777" w:rsidR="000D75D4" w:rsidRPr="00B1640D" w:rsidRDefault="000D75D4" w:rsidP="00E764A3">
      <w:pPr>
        <w:numPr>
          <w:ilvl w:val="2"/>
          <w:numId w:val="13"/>
        </w:numPr>
        <w:jc w:val="both"/>
      </w:pPr>
      <w:r w:rsidRPr="00B1640D">
        <w:rPr>
          <w:rFonts w:hint="cs"/>
          <w:u w:val="single"/>
          <w:rtl/>
        </w:rPr>
        <w:t>הגרח"ק</w:t>
      </w:r>
      <w:r>
        <w:rPr>
          <w:rFonts w:hint="cs"/>
          <w:rtl/>
        </w:rPr>
        <w:t xml:space="preserve"> שליט"א (מועדי הגר"ח ח"א תשובה נ"ב) </w:t>
      </w:r>
      <w:r>
        <w:rPr>
          <w:rtl/>
        </w:rPr>
        <w:t>–</w:t>
      </w:r>
      <w:r>
        <w:rPr>
          <w:rFonts w:hint="cs"/>
          <w:rtl/>
        </w:rPr>
        <w:t xml:space="preserve"> "</w:t>
      </w:r>
      <w:r w:rsidRPr="00B1640D">
        <w:rPr>
          <w:rtl/>
        </w:rPr>
        <w:t>שאלה: אם אפשר בשעת הדחק לעשות בדיקת חמץ בפנס חשמלי כשאין לו נר. תשובה: בשע"ד אפשר</w:t>
      </w:r>
      <w:r>
        <w:rPr>
          <w:rFonts w:hint="cs"/>
          <w:rtl/>
        </w:rPr>
        <w:t>".</w:t>
      </w:r>
    </w:p>
    <w:p w14:paraId="114335DE" w14:textId="7543C6AD" w:rsidR="000D75D4" w:rsidRDefault="000D75D4" w:rsidP="00E764A3">
      <w:pPr>
        <w:numPr>
          <w:ilvl w:val="2"/>
          <w:numId w:val="13"/>
        </w:numPr>
        <w:jc w:val="both"/>
      </w:pPr>
      <w:r w:rsidRPr="00EB1B4D">
        <w:rPr>
          <w:rFonts w:hint="cs"/>
          <w:u w:val="single"/>
          <w:rtl/>
        </w:rPr>
        <w:t>תשובות והנהגות</w:t>
      </w:r>
      <w:r>
        <w:rPr>
          <w:rFonts w:hint="cs"/>
          <w:rtl/>
        </w:rPr>
        <w:t xml:space="preserve"> (ח"ו סי' צ"ח אות ד') </w:t>
      </w:r>
      <w:r>
        <w:rPr>
          <w:rtl/>
        </w:rPr>
        <w:t>–</w:t>
      </w:r>
      <w:r>
        <w:rPr>
          <w:rFonts w:hint="cs"/>
          <w:rtl/>
        </w:rPr>
        <w:t xml:space="preserve"> "</w:t>
      </w:r>
      <w:r w:rsidRPr="00EB1B4D">
        <w:rPr>
          <w:rtl/>
        </w:rPr>
        <w:t>מעיקר הדין מועיל לבדוק ב'פנס' כמו שמועיל לבדוק בנר, וכן שמעתי שהורה הגאון רבי אהרן קוטלר זצ"ל. ומיהו נראה, שאין לנהוג חדשות בבדיקה, ורק במקומות שקשה לבדוק עם נר, יקח ה</w:t>
      </w:r>
      <w:r>
        <w:rPr>
          <w:rFonts w:hint="cs"/>
          <w:rtl/>
        </w:rPr>
        <w:t>'</w:t>
      </w:r>
      <w:r w:rsidRPr="00EB1B4D">
        <w:rPr>
          <w:rtl/>
        </w:rPr>
        <w:t>פנס' ומקיים המצוה כהלכתה</w:t>
      </w:r>
      <w:r>
        <w:rPr>
          <w:rFonts w:hint="cs"/>
          <w:rtl/>
        </w:rPr>
        <w:t>".</w:t>
      </w:r>
    </w:p>
    <w:p w14:paraId="4429D475" w14:textId="42312741" w:rsidR="004C720B" w:rsidRPr="004C720B" w:rsidRDefault="004C720B" w:rsidP="004C720B">
      <w:pPr>
        <w:ind w:left="397"/>
        <w:jc w:val="both"/>
      </w:pPr>
      <w:r w:rsidRPr="004C720B">
        <w:rPr>
          <w:rFonts w:hint="cs"/>
          <w:rtl/>
        </w:rPr>
        <w:t xml:space="preserve">עי' </w:t>
      </w:r>
      <w:r w:rsidRPr="004C720B">
        <w:rPr>
          <w:u w:val="single"/>
          <w:rtl/>
        </w:rPr>
        <w:t>תשובות והנהגות</w:t>
      </w:r>
      <w:r w:rsidRPr="004C720B">
        <w:rPr>
          <w:rtl/>
        </w:rPr>
        <w:t xml:space="preserve"> </w:t>
      </w:r>
      <w:r>
        <w:rPr>
          <w:rFonts w:hint="cs"/>
          <w:rtl/>
        </w:rPr>
        <w:t>(ח"</w:t>
      </w:r>
      <w:r w:rsidRPr="004C720B">
        <w:rPr>
          <w:rtl/>
        </w:rPr>
        <w:t>ה סי</w:t>
      </w:r>
      <w:r>
        <w:rPr>
          <w:rFonts w:hint="cs"/>
          <w:rtl/>
        </w:rPr>
        <w:t>'</w:t>
      </w:r>
      <w:r w:rsidRPr="004C720B">
        <w:rPr>
          <w:rtl/>
        </w:rPr>
        <w:t xml:space="preserve"> קי</w:t>
      </w:r>
      <w:r>
        <w:rPr>
          <w:rFonts w:hint="cs"/>
          <w:rtl/>
        </w:rPr>
        <w:t>"</w:t>
      </w:r>
      <w:r w:rsidRPr="004C720B">
        <w:rPr>
          <w:rtl/>
        </w:rPr>
        <w:t>ז</w:t>
      </w:r>
      <w:r>
        <w:rPr>
          <w:rFonts w:hint="cs"/>
          <w:rtl/>
        </w:rPr>
        <w:t xml:space="preserve"> אות ד') </w:t>
      </w:r>
      <w:r>
        <w:rPr>
          <w:rtl/>
        </w:rPr>
        <w:t>–</w:t>
      </w:r>
      <w:r>
        <w:rPr>
          <w:rFonts w:hint="cs"/>
          <w:rtl/>
        </w:rPr>
        <w:t xml:space="preserve"> "</w:t>
      </w:r>
      <w:r w:rsidRPr="004C720B">
        <w:rPr>
          <w:rtl/>
        </w:rPr>
        <w:t>שמעתי שחכ"א הורה שתקנת הבדיקה לאור הנר היתה משום הצורך לבדוק בחורים וסדקים שבקרקע, אבל כשבודק בארונות ובכיסי בגדים וכדומה, אין לחשוש היום לחורים וסדקים, ואפשר לבדוק באור אלקטרי כשמאיר שם באופן יפה ומועיל, מיהו ד"ז הוא חידוש, ואולי י"ל דמשום לא פלגינן תיקנו שבכל מקום יבדקו לאור הנר דוקא (דתיקנו או לאור הנר או לאור השמש (באכסדרא ונגד החלון), והיכא דלא מועיל לאור השמש בעינן לאור הנר דוקא)</w:t>
      </w:r>
      <w:r w:rsidRPr="004C720B">
        <w:rPr>
          <w:rFonts w:hint="cs"/>
          <w:rtl/>
        </w:rPr>
        <w:t>".</w:t>
      </w:r>
    </w:p>
    <w:p w14:paraId="5A7646C3" w14:textId="77777777" w:rsidR="000D75D4" w:rsidRDefault="000D75D4" w:rsidP="00E764A3">
      <w:pPr>
        <w:numPr>
          <w:ilvl w:val="2"/>
          <w:numId w:val="13"/>
        </w:numPr>
        <w:jc w:val="both"/>
      </w:pPr>
      <w:r>
        <w:rPr>
          <w:rFonts w:hint="cs"/>
          <w:u w:val="single"/>
          <w:rtl/>
        </w:rPr>
        <w:t>הג</w:t>
      </w:r>
      <w:r w:rsidRPr="00883F45">
        <w:rPr>
          <w:u w:val="single"/>
          <w:rtl/>
        </w:rPr>
        <w:t>ר</w:t>
      </w:r>
      <w:r>
        <w:rPr>
          <w:rFonts w:hint="cs"/>
          <w:u w:val="single"/>
          <w:rtl/>
        </w:rPr>
        <w:t>"</w:t>
      </w:r>
      <w:r w:rsidRPr="00883F45">
        <w:rPr>
          <w:u w:val="single"/>
          <w:rtl/>
        </w:rPr>
        <w:t>נ קופשיץ</w:t>
      </w:r>
      <w:r>
        <w:rPr>
          <w:rtl/>
        </w:rPr>
        <w:t xml:space="preserve"> שליט"א (אליבא דהלכתא גליון פ"א עמ' ל"א טור ג') – "דלכתחילה יש לבדוק</w:t>
      </w:r>
      <w:r>
        <w:rPr>
          <w:rFonts w:hint="cs"/>
          <w:rtl/>
        </w:rPr>
        <w:t xml:space="preserve"> </w:t>
      </w:r>
      <w:r>
        <w:rPr>
          <w:rtl/>
        </w:rPr>
        <w:t>בדיקת חמץ דוקא בנר, ואם אין לו נר יכול בדיעבד לברך ולבדוק</w:t>
      </w:r>
      <w:r>
        <w:rPr>
          <w:rFonts w:hint="cs"/>
          <w:rtl/>
        </w:rPr>
        <w:t xml:space="preserve"> </w:t>
      </w:r>
      <w:r>
        <w:rPr>
          <w:rtl/>
        </w:rPr>
        <w:t>בפנס</w:t>
      </w:r>
      <w:r>
        <w:rPr>
          <w:rFonts w:hint="cs"/>
          <w:rtl/>
        </w:rPr>
        <w:t>"</w:t>
      </w:r>
      <w:r>
        <w:rPr>
          <w:rtl/>
        </w:rPr>
        <w:t>.</w:t>
      </w:r>
    </w:p>
    <w:p w14:paraId="06857AC3" w14:textId="77777777" w:rsidR="000D75D4" w:rsidRDefault="000D75D4" w:rsidP="00E764A3">
      <w:pPr>
        <w:numPr>
          <w:ilvl w:val="2"/>
          <w:numId w:val="13"/>
        </w:numPr>
        <w:jc w:val="both"/>
      </w:pPr>
      <w:r w:rsidRPr="002208EC">
        <w:rPr>
          <w:u w:val="single"/>
          <w:rtl/>
        </w:rPr>
        <w:t>הל</w:t>
      </w:r>
      <w:r w:rsidRPr="002208EC">
        <w:rPr>
          <w:rFonts w:hint="cs"/>
          <w:u w:val="single"/>
          <w:rtl/>
        </w:rPr>
        <w:t>'</w:t>
      </w:r>
      <w:r w:rsidRPr="002208EC">
        <w:rPr>
          <w:u w:val="single"/>
          <w:rtl/>
        </w:rPr>
        <w:t xml:space="preserve"> חג בחג</w:t>
      </w:r>
      <w:r>
        <w:rPr>
          <w:rtl/>
        </w:rPr>
        <w:t xml:space="preserve"> </w:t>
      </w:r>
      <w:r>
        <w:rPr>
          <w:rFonts w:hint="cs"/>
          <w:rtl/>
        </w:rPr>
        <w:t>(</w:t>
      </w:r>
      <w:r>
        <w:rPr>
          <w:rtl/>
        </w:rPr>
        <w:t>פסח פרק ה' סעי</w:t>
      </w:r>
      <w:r>
        <w:rPr>
          <w:rFonts w:hint="cs"/>
          <w:rtl/>
        </w:rPr>
        <w:t>'</w:t>
      </w:r>
      <w:r>
        <w:rPr>
          <w:rtl/>
        </w:rPr>
        <w:t xml:space="preserve"> </w:t>
      </w:r>
      <w:r>
        <w:rPr>
          <w:rFonts w:hint="cs"/>
          <w:rtl/>
        </w:rPr>
        <w:t>ו</w:t>
      </w:r>
      <w:r>
        <w:rPr>
          <w:rtl/>
        </w:rPr>
        <w:t>'</w:t>
      </w:r>
      <w:r>
        <w:rPr>
          <w:rFonts w:hint="cs"/>
          <w:rtl/>
        </w:rPr>
        <w:t>)</w:t>
      </w:r>
      <w:r>
        <w:rPr>
          <w:rtl/>
        </w:rPr>
        <w:t xml:space="preserve"> –</w:t>
      </w:r>
      <w:r>
        <w:rPr>
          <w:rFonts w:hint="cs"/>
          <w:rtl/>
        </w:rPr>
        <w:t xml:space="preserve"> "</w:t>
      </w:r>
      <w:r w:rsidRPr="00177A2C">
        <w:rPr>
          <w:rtl/>
        </w:rPr>
        <w:t>פנס כיס לא נהגו לבדוק בו לכתחילה שעיקר התקנה לבדוק לאור הנר ודרשו חכמים כן מהכתוב שחפוש הוא בנרות, אך באופן שמועיל לבדיקה בחורין או כשקשה לו לבדוק וכגון בבתי כנסיות ובתי מדרשות וחדרי מדרגות וביוצא בזה, הורו גדולי ישראל זצ"ל שיבולים לבדוק אף בפנס. וכיסי הבגדים או המכונית ושאר המטלטלין יכולים לסמוך לכתחילה לבודקם בפנס</w:t>
      </w:r>
      <w:r>
        <w:rPr>
          <w:rFonts w:hint="cs"/>
          <w:rtl/>
        </w:rPr>
        <w:t>".</w:t>
      </w:r>
    </w:p>
    <w:p w14:paraId="49C34F19" w14:textId="77777777" w:rsidR="000D75D4" w:rsidRPr="00C85A7A" w:rsidRDefault="000D75D4" w:rsidP="000D75D4"/>
    <w:p w14:paraId="64BE5E20" w14:textId="77777777" w:rsidR="000D75D4" w:rsidRDefault="000D75D4" w:rsidP="00E764A3">
      <w:pPr>
        <w:numPr>
          <w:ilvl w:val="1"/>
          <w:numId w:val="13"/>
        </w:numPr>
      </w:pPr>
      <w:r w:rsidRPr="00CA1296">
        <w:rPr>
          <w:rFonts w:hint="cs"/>
          <w:b/>
          <w:bCs/>
          <w:rtl/>
        </w:rPr>
        <w:t>מיקל</w:t>
      </w:r>
      <w:r>
        <w:rPr>
          <w:rFonts w:hint="cs"/>
          <w:rtl/>
        </w:rPr>
        <w:t>.</w:t>
      </w:r>
    </w:p>
    <w:p w14:paraId="762DEEFA" w14:textId="77777777" w:rsidR="000D75D4" w:rsidRDefault="000D75D4" w:rsidP="00E764A3">
      <w:pPr>
        <w:numPr>
          <w:ilvl w:val="2"/>
          <w:numId w:val="13"/>
        </w:numPr>
        <w:jc w:val="both"/>
      </w:pPr>
      <w:r w:rsidRPr="003C6E26">
        <w:rPr>
          <w:rFonts w:hint="cs"/>
          <w:u w:val="single"/>
          <w:rtl/>
        </w:rPr>
        <w:t>הגר"א ק</w:t>
      </w:r>
      <w:r>
        <w:rPr>
          <w:rFonts w:hint="cs"/>
          <w:u w:val="single"/>
          <w:rtl/>
        </w:rPr>
        <w:t>ו</w:t>
      </w:r>
      <w:r w:rsidRPr="003C6E26">
        <w:rPr>
          <w:rFonts w:hint="cs"/>
          <w:u w:val="single"/>
          <w:rtl/>
        </w:rPr>
        <w:t>טלר</w:t>
      </w:r>
      <w:r>
        <w:rPr>
          <w:rFonts w:hint="cs"/>
          <w:rtl/>
        </w:rPr>
        <w:t xml:space="preserve"> זצ"ל (המאור גליון ע"ז סוף עמ' כ"ו, אש התורה ח"ב עמ' רס"א, הגר"ש איידר זצ"ל פרק ז' הע' פ"א [עמ' פ"ו], </w:t>
      </w:r>
      <w:r w:rsidRPr="003C6E26">
        <w:rPr>
          <w:rtl/>
        </w:rPr>
        <w:t>שערים מצויינים בהלכה</w:t>
      </w:r>
      <w:r>
        <w:rPr>
          <w:rtl/>
        </w:rPr>
        <w:t xml:space="preserve"> </w:t>
      </w:r>
      <w:r w:rsidRPr="003C6E26">
        <w:rPr>
          <w:rtl/>
        </w:rPr>
        <w:t xml:space="preserve">סי' </w:t>
      </w:r>
      <w:r w:rsidRPr="003C6E26">
        <w:rPr>
          <w:rFonts w:hint="cs"/>
          <w:rtl/>
        </w:rPr>
        <w:t>קי"א</w:t>
      </w:r>
      <w:r w:rsidRPr="003C6E26">
        <w:rPr>
          <w:rtl/>
        </w:rPr>
        <w:t xml:space="preserve"> </w:t>
      </w:r>
      <w:r>
        <w:rPr>
          <w:rFonts w:hint="cs"/>
          <w:rtl/>
        </w:rPr>
        <w:t xml:space="preserve">סוף </w:t>
      </w:r>
      <w:r w:rsidRPr="003C6E26">
        <w:rPr>
          <w:rtl/>
        </w:rPr>
        <w:t>ס"ק</w:t>
      </w:r>
      <w:r w:rsidRPr="003C6E26">
        <w:rPr>
          <w:rFonts w:hint="cs"/>
          <w:rtl/>
        </w:rPr>
        <w:t xml:space="preserve"> ד'</w:t>
      </w:r>
      <w:r>
        <w:rPr>
          <w:rFonts w:hint="cs"/>
          <w:rtl/>
        </w:rPr>
        <w:t xml:space="preserve"> [לשונו מובא לקמן]) </w:t>
      </w:r>
      <w:r>
        <w:rPr>
          <w:rtl/>
        </w:rPr>
        <w:t>–</w:t>
      </w:r>
      <w:r>
        <w:rPr>
          <w:rFonts w:hint="cs"/>
          <w:rtl/>
        </w:rPr>
        <w:t xml:space="preserve"> "</w:t>
      </w:r>
      <w:r w:rsidRPr="008F0330">
        <w:rPr>
          <w:rtl/>
        </w:rPr>
        <w:t>תלמידו הרב אלימלך הכהן שווארץ, הריץ אליו שאלה בפרוס חג הפסח, האם ניתן לקיים מצות בדיקת חמץ אור לארבעה-עשר באמצעות 'פנס' אלקטרוני, או שמא אי אפשר</w:t>
      </w:r>
      <w:r>
        <w:rPr>
          <w:rFonts w:hint="cs"/>
          <w:rtl/>
        </w:rPr>
        <w:t>,</w:t>
      </w:r>
      <w:r w:rsidRPr="008F0330">
        <w:rPr>
          <w:rtl/>
        </w:rPr>
        <w:t xml:space="preserve"> שהרי במשנה אמרו במפורש 'בודקין את החמץ לאור הנר'. ועל כך השיבו רבינו בזו הלשון: 'מכתבו הגיעני ואשיבו בקצרה - כי מותר לבדוק בנר חשמלי לפי כל הטעמים המבוארים בפסחים (דף ח'). כל החששות, לגבי לכתחילה, בנר של חלב לא שייכים בנר זה. גם כל החששות שיש לגבי אבוקה. והוא (הפנס) טוב מאד לבדוק בו בחורין ובסדקין - וחשוב 'נר' לכל דבר. זאת ועוד: דהא אכסדרה שאורה רב, אם בדקה לאור החמה דיו, כי 'נר' לאו דוקא, והוא הדין כנגד ארובה שבחדר. ואף שזה הדין דוקא בדיעבד, אינו אלא בשביל הזמן - דלכתחילה צריך לבדוק בליל י"ד</w:t>
      </w:r>
      <w:r>
        <w:rPr>
          <w:rFonts w:hint="cs"/>
          <w:rtl/>
        </w:rPr>
        <w:t>".</w:t>
      </w:r>
    </w:p>
    <w:p w14:paraId="5B35E89A" w14:textId="77777777" w:rsidR="000D75D4" w:rsidRDefault="000D75D4" w:rsidP="00E764A3">
      <w:pPr>
        <w:numPr>
          <w:ilvl w:val="2"/>
          <w:numId w:val="13"/>
        </w:numPr>
        <w:jc w:val="both"/>
      </w:pPr>
      <w:r w:rsidRPr="00B1640D">
        <w:rPr>
          <w:rFonts w:hint="cs"/>
          <w:u w:val="single"/>
          <w:rtl/>
        </w:rPr>
        <w:t>אג"מ</w:t>
      </w:r>
      <w:r>
        <w:rPr>
          <w:rFonts w:hint="cs"/>
          <w:rtl/>
        </w:rPr>
        <w:t xml:space="preserve"> (הגר"ש איידר זצ"ל פרק ז' הע' פ"א [עמ' פ"ו], שמעתתא דמשה שמועות משה סי' תל"ג סעי' ב', הע' ב') </w:t>
      </w:r>
      <w:r>
        <w:rPr>
          <w:rtl/>
        </w:rPr>
        <w:t>–</w:t>
      </w:r>
      <w:r>
        <w:rPr>
          <w:rFonts w:hint="cs"/>
          <w:rtl/>
        </w:rPr>
        <w:t xml:space="preserve"> "מותר לבדוק החמץ עם פנס [והוא עדיף מנר, משום שבזה יכול להכנס בחורין ובסדקין ואין חשש כלל שמא יטוף שעוה מהנר על הרצפה או חשש שריפה וכיו"ב. ושמעתי מבנו ראש הישיבה </w:t>
      </w:r>
      <w:r w:rsidRPr="00564011">
        <w:rPr>
          <w:rFonts w:hint="cs"/>
          <w:u w:val="single"/>
          <w:rtl/>
        </w:rPr>
        <w:t>רבי דוד</w:t>
      </w:r>
      <w:r>
        <w:rPr>
          <w:rFonts w:hint="cs"/>
          <w:rtl/>
        </w:rPr>
        <w:t xml:space="preserve"> שליט"א שכך נהג רבינו בסוף ימיו לבדוק עם פלאשלייט, ומנכדו ר' בעריל פיינשטיין שליט"א שמעתי שהוא הלך לבדוק אתו ביחד ואמר לנכדו שיקח פלאשלייט משום שאפשר לבדוק יותר טוב על ידו ואין חשש של דליקה, אולם הוא בעצמו בדק עם הנר".</w:t>
      </w:r>
    </w:p>
    <w:p w14:paraId="3E29387B" w14:textId="77777777" w:rsidR="000D75D4" w:rsidRDefault="000D75D4" w:rsidP="000D75D4">
      <w:pPr>
        <w:ind w:left="397"/>
        <w:jc w:val="both"/>
      </w:pPr>
      <w:r w:rsidRPr="00DD06AA">
        <w:rPr>
          <w:rFonts w:hint="cs"/>
          <w:rtl/>
        </w:rPr>
        <w:t xml:space="preserve">עי' </w:t>
      </w:r>
      <w:r>
        <w:rPr>
          <w:rFonts w:hint="cs"/>
          <w:u w:val="single"/>
          <w:rtl/>
        </w:rPr>
        <w:t>אג"מ</w:t>
      </w:r>
      <w:r w:rsidRPr="00D50FA0">
        <w:rPr>
          <w:rFonts w:hint="cs"/>
          <w:rtl/>
        </w:rPr>
        <w:t xml:space="preserve"> (</w:t>
      </w:r>
      <w:r w:rsidRPr="00D50FA0">
        <w:rPr>
          <w:rtl/>
        </w:rPr>
        <w:t>רבבות אפרים</w:t>
      </w:r>
      <w:r>
        <w:rPr>
          <w:rtl/>
        </w:rPr>
        <w:t xml:space="preserve"> ח"ג </w:t>
      </w:r>
      <w:r>
        <w:rPr>
          <w:rFonts w:hint="cs"/>
          <w:rtl/>
        </w:rPr>
        <w:t xml:space="preserve">סוף </w:t>
      </w:r>
      <w:r>
        <w:rPr>
          <w:rtl/>
        </w:rPr>
        <w:t>סי</w:t>
      </w:r>
      <w:r>
        <w:rPr>
          <w:rFonts w:hint="cs"/>
          <w:rtl/>
        </w:rPr>
        <w:t>'</w:t>
      </w:r>
      <w:r>
        <w:rPr>
          <w:rtl/>
        </w:rPr>
        <w:t xml:space="preserve"> תקצ"ח</w:t>
      </w:r>
      <w:r>
        <w:rPr>
          <w:rFonts w:hint="cs"/>
          <w:rtl/>
        </w:rPr>
        <w:t>, עמ' ת"א)</w:t>
      </w:r>
      <w:r>
        <w:rPr>
          <w:rtl/>
        </w:rPr>
        <w:t xml:space="preserve"> –</w:t>
      </w:r>
      <w:r>
        <w:rPr>
          <w:rFonts w:hint="cs"/>
          <w:rtl/>
        </w:rPr>
        <w:t xml:space="preserve"> "</w:t>
      </w:r>
      <w:r>
        <w:rPr>
          <w:rtl/>
        </w:rPr>
        <w:t>שלפעמים יותר טוב לבדוק בפנס, כי אפשר להכנס</w:t>
      </w:r>
      <w:r>
        <w:rPr>
          <w:rFonts w:hint="cs"/>
          <w:rtl/>
        </w:rPr>
        <w:t xml:space="preserve"> </w:t>
      </w:r>
      <w:r>
        <w:rPr>
          <w:rtl/>
        </w:rPr>
        <w:t xml:space="preserve">למקומות שנר לא </w:t>
      </w:r>
      <w:r>
        <w:rPr>
          <w:rFonts w:hint="cs"/>
          <w:rtl/>
        </w:rPr>
        <w:t>י</w:t>
      </w:r>
      <w:r>
        <w:rPr>
          <w:rtl/>
        </w:rPr>
        <w:t>כנס שם</w:t>
      </w:r>
      <w:r>
        <w:rPr>
          <w:rFonts w:hint="cs"/>
          <w:rtl/>
        </w:rPr>
        <w:t>"</w:t>
      </w:r>
      <w:r>
        <w:rPr>
          <w:rtl/>
        </w:rPr>
        <w:t>.</w:t>
      </w:r>
    </w:p>
    <w:p w14:paraId="4E68AD09" w14:textId="77777777" w:rsidR="000D75D4" w:rsidRDefault="000D75D4" w:rsidP="00E764A3">
      <w:pPr>
        <w:numPr>
          <w:ilvl w:val="2"/>
          <w:numId w:val="13"/>
        </w:numPr>
        <w:jc w:val="both"/>
      </w:pPr>
      <w:r>
        <w:rPr>
          <w:rtl/>
        </w:rPr>
        <w:t xml:space="preserve">עי' </w:t>
      </w:r>
      <w:r>
        <w:rPr>
          <w:u w:val="single"/>
          <w:rtl/>
        </w:rPr>
        <w:t>שערים מצויינים בהלכה</w:t>
      </w:r>
      <w:r>
        <w:rPr>
          <w:rtl/>
        </w:rPr>
        <w:t xml:space="preserve"> (סי' </w:t>
      </w:r>
      <w:r>
        <w:rPr>
          <w:rFonts w:hint="cs"/>
          <w:rtl/>
        </w:rPr>
        <w:t>קי"א</w:t>
      </w:r>
      <w:r>
        <w:rPr>
          <w:rtl/>
        </w:rPr>
        <w:t xml:space="preserve"> ס"ק</w:t>
      </w:r>
      <w:r>
        <w:rPr>
          <w:rFonts w:hint="cs"/>
          <w:rtl/>
        </w:rPr>
        <w:t xml:space="preserve"> ד') </w:t>
      </w:r>
      <w:r>
        <w:rPr>
          <w:rtl/>
        </w:rPr>
        <w:t xml:space="preserve">– </w:t>
      </w:r>
      <w:r>
        <w:rPr>
          <w:rFonts w:hint="cs"/>
          <w:rtl/>
        </w:rPr>
        <w:t>"</w:t>
      </w:r>
      <w:r>
        <w:rPr>
          <w:rtl/>
        </w:rPr>
        <w:t>ואי מותר</w:t>
      </w:r>
      <w:r>
        <w:rPr>
          <w:rFonts w:hint="cs"/>
          <w:rtl/>
        </w:rPr>
        <w:t xml:space="preserve"> </w:t>
      </w:r>
      <w:r>
        <w:rPr>
          <w:rtl/>
        </w:rPr>
        <w:t>לבדוק החמץ באור החשמל, תלוי ודאי בזה</w:t>
      </w:r>
      <w:r>
        <w:rPr>
          <w:rFonts w:hint="cs"/>
          <w:rtl/>
        </w:rPr>
        <w:t>,</w:t>
      </w:r>
      <w:r>
        <w:rPr>
          <w:rtl/>
        </w:rPr>
        <w:t xml:space="preserve"> אי אור זה מקרי </w:t>
      </w:r>
      <w:r>
        <w:rPr>
          <w:rFonts w:hint="cs"/>
          <w:rtl/>
        </w:rPr>
        <w:t>'</w:t>
      </w:r>
      <w:r>
        <w:rPr>
          <w:rtl/>
        </w:rPr>
        <w:t>נר</w:t>
      </w:r>
      <w:r>
        <w:rPr>
          <w:rFonts w:hint="cs"/>
          <w:rtl/>
        </w:rPr>
        <w:t>'</w:t>
      </w:r>
      <w:r>
        <w:rPr>
          <w:rtl/>
        </w:rPr>
        <w:t xml:space="preserve"> או</w:t>
      </w:r>
      <w:r>
        <w:rPr>
          <w:rFonts w:hint="cs"/>
          <w:rtl/>
        </w:rPr>
        <w:t xml:space="preserve"> </w:t>
      </w:r>
      <w:r>
        <w:rPr>
          <w:rtl/>
        </w:rPr>
        <w:t xml:space="preserve">לא, דהא קפדי חז"ל </w:t>
      </w:r>
      <w:r>
        <w:rPr>
          <w:rFonts w:hint="cs"/>
          <w:rtl/>
        </w:rPr>
        <w:t>(</w:t>
      </w:r>
      <w:r>
        <w:rPr>
          <w:rtl/>
        </w:rPr>
        <w:t>פסחים ז</w:t>
      </w:r>
      <w:r>
        <w:rPr>
          <w:rFonts w:hint="cs"/>
          <w:rtl/>
        </w:rPr>
        <w:t>.)</w:t>
      </w:r>
      <w:r>
        <w:rPr>
          <w:rtl/>
        </w:rPr>
        <w:t xml:space="preserve"> שיהיה דוקא לאור הנר, וחזרו אחרי פסוקים ללמוד משם זה הדין. ושו"ת בית יצחק </w:t>
      </w:r>
      <w:r>
        <w:rPr>
          <w:rFonts w:hint="cs"/>
          <w:rtl/>
        </w:rPr>
        <w:t>(</w:t>
      </w:r>
      <w:r>
        <w:rPr>
          <w:rtl/>
        </w:rPr>
        <w:t>יו"ד ח"א</w:t>
      </w:r>
      <w:r>
        <w:rPr>
          <w:rFonts w:hint="cs"/>
          <w:rtl/>
        </w:rPr>
        <w:t xml:space="preserve"> </w:t>
      </w:r>
      <w:r>
        <w:rPr>
          <w:rtl/>
        </w:rPr>
        <w:t>סי</w:t>
      </w:r>
      <w:r>
        <w:rPr>
          <w:rFonts w:hint="cs"/>
          <w:rtl/>
        </w:rPr>
        <w:t>'</w:t>
      </w:r>
      <w:r>
        <w:rPr>
          <w:rtl/>
        </w:rPr>
        <w:t xml:space="preserve"> קכ וח"ב יו"ד סי</w:t>
      </w:r>
      <w:r>
        <w:rPr>
          <w:rFonts w:hint="cs"/>
          <w:rtl/>
        </w:rPr>
        <w:t>'</w:t>
      </w:r>
      <w:r>
        <w:rPr>
          <w:rtl/>
        </w:rPr>
        <w:t xml:space="preserve"> לא</w:t>
      </w:r>
      <w:r>
        <w:rPr>
          <w:rFonts w:hint="cs"/>
          <w:rtl/>
        </w:rPr>
        <w:t>)</w:t>
      </w:r>
      <w:r>
        <w:rPr>
          <w:rtl/>
        </w:rPr>
        <w:t xml:space="preserve"> כתב דאור החשמל מקרי </w:t>
      </w:r>
      <w:r>
        <w:rPr>
          <w:rFonts w:hint="cs"/>
          <w:rtl/>
        </w:rPr>
        <w:t>'</w:t>
      </w:r>
      <w:r>
        <w:rPr>
          <w:rtl/>
        </w:rPr>
        <w:t>נר</w:t>
      </w:r>
      <w:r>
        <w:rPr>
          <w:rFonts w:hint="cs"/>
          <w:rtl/>
        </w:rPr>
        <w:t>'</w:t>
      </w:r>
      <w:r>
        <w:rPr>
          <w:rtl/>
        </w:rPr>
        <w:t xml:space="preserve"> ומותר</w:t>
      </w:r>
      <w:r>
        <w:rPr>
          <w:rFonts w:hint="cs"/>
          <w:rtl/>
        </w:rPr>
        <w:t xml:space="preserve"> </w:t>
      </w:r>
      <w:r>
        <w:rPr>
          <w:rtl/>
        </w:rPr>
        <w:t xml:space="preserve">לברך עליו </w:t>
      </w:r>
      <w:r>
        <w:rPr>
          <w:rFonts w:hint="cs"/>
          <w:rtl/>
        </w:rPr>
        <w:t>'</w:t>
      </w:r>
      <w:r>
        <w:rPr>
          <w:rtl/>
        </w:rPr>
        <w:t>להדליק נר של שבת</w:t>
      </w:r>
      <w:r>
        <w:rPr>
          <w:rFonts w:hint="cs"/>
          <w:rtl/>
        </w:rPr>
        <w:t>'</w:t>
      </w:r>
      <w:r>
        <w:rPr>
          <w:rtl/>
        </w:rPr>
        <w:t>, וכ</w:t>
      </w:r>
      <w:r>
        <w:rPr>
          <w:rFonts w:hint="cs"/>
          <w:rtl/>
        </w:rPr>
        <w:t>"</w:t>
      </w:r>
      <w:r>
        <w:rPr>
          <w:rtl/>
        </w:rPr>
        <w:t>כ בשו"ת מחזה אברהם</w:t>
      </w:r>
      <w:r>
        <w:rPr>
          <w:rFonts w:hint="cs"/>
          <w:rtl/>
        </w:rPr>
        <w:t xml:space="preserve"> (</w:t>
      </w:r>
      <w:r>
        <w:rPr>
          <w:rtl/>
        </w:rPr>
        <w:t>סי</w:t>
      </w:r>
      <w:r>
        <w:rPr>
          <w:rFonts w:hint="cs"/>
          <w:rtl/>
        </w:rPr>
        <w:t>'</w:t>
      </w:r>
      <w:r>
        <w:rPr>
          <w:rtl/>
        </w:rPr>
        <w:t xml:space="preserve"> מא</w:t>
      </w:r>
      <w:r>
        <w:rPr>
          <w:rFonts w:hint="cs"/>
          <w:rtl/>
        </w:rPr>
        <w:t>)</w:t>
      </w:r>
      <w:r>
        <w:rPr>
          <w:rtl/>
        </w:rPr>
        <w:t xml:space="preserve"> ועי</w:t>
      </w:r>
      <w:r>
        <w:rPr>
          <w:rFonts w:hint="cs"/>
          <w:rtl/>
        </w:rPr>
        <w:t>'</w:t>
      </w:r>
      <w:r>
        <w:rPr>
          <w:rtl/>
        </w:rPr>
        <w:t xml:space="preserve"> לעיל בה</w:t>
      </w:r>
      <w:r>
        <w:rPr>
          <w:rFonts w:hint="cs"/>
          <w:rtl/>
        </w:rPr>
        <w:t>'</w:t>
      </w:r>
      <w:r>
        <w:rPr>
          <w:rtl/>
        </w:rPr>
        <w:t xml:space="preserve"> שבת </w:t>
      </w:r>
      <w:r>
        <w:rPr>
          <w:rFonts w:hint="cs"/>
          <w:rtl/>
        </w:rPr>
        <w:t>(</w:t>
      </w:r>
      <w:r>
        <w:rPr>
          <w:rtl/>
        </w:rPr>
        <w:t>סי</w:t>
      </w:r>
      <w:r>
        <w:rPr>
          <w:rFonts w:hint="cs"/>
          <w:rtl/>
        </w:rPr>
        <w:t>'</w:t>
      </w:r>
      <w:r>
        <w:rPr>
          <w:rtl/>
        </w:rPr>
        <w:t xml:space="preserve"> עה סק</w:t>
      </w:r>
      <w:r>
        <w:rPr>
          <w:rFonts w:hint="cs"/>
          <w:rtl/>
        </w:rPr>
        <w:t>"</w:t>
      </w:r>
      <w:r>
        <w:rPr>
          <w:rtl/>
        </w:rPr>
        <w:t>ז</w:t>
      </w:r>
      <w:r>
        <w:rPr>
          <w:rFonts w:hint="cs"/>
          <w:rtl/>
        </w:rPr>
        <w:t>)</w:t>
      </w:r>
      <w:r>
        <w:rPr>
          <w:rtl/>
        </w:rPr>
        <w:t>. וא</w:t>
      </w:r>
      <w:r>
        <w:rPr>
          <w:rFonts w:hint="cs"/>
          <w:rtl/>
        </w:rPr>
        <w:t>"</w:t>
      </w:r>
      <w:r>
        <w:rPr>
          <w:rtl/>
        </w:rPr>
        <w:t>כ ה</w:t>
      </w:r>
      <w:r>
        <w:rPr>
          <w:rFonts w:hint="cs"/>
          <w:rtl/>
        </w:rPr>
        <w:t>"</w:t>
      </w:r>
      <w:r>
        <w:rPr>
          <w:rtl/>
        </w:rPr>
        <w:t>נ בנדון דידן מותר לבדוק בו</w:t>
      </w:r>
      <w:r>
        <w:rPr>
          <w:rFonts w:hint="cs"/>
          <w:rtl/>
        </w:rPr>
        <w:t>,</w:t>
      </w:r>
      <w:r>
        <w:rPr>
          <w:rtl/>
        </w:rPr>
        <w:t xml:space="preserve"> ואע"ג דגם נר של שמן ושומן וחלב, דודאי מקרי נר ומברכין עליהם </w:t>
      </w:r>
      <w:r>
        <w:rPr>
          <w:rFonts w:hint="cs"/>
          <w:rtl/>
        </w:rPr>
        <w:t>'</w:t>
      </w:r>
      <w:r>
        <w:rPr>
          <w:rtl/>
        </w:rPr>
        <w:t>להדליק נר של שבת</w:t>
      </w:r>
      <w:r>
        <w:rPr>
          <w:rFonts w:hint="cs"/>
          <w:rtl/>
        </w:rPr>
        <w:t>'</w:t>
      </w:r>
      <w:r>
        <w:rPr>
          <w:rtl/>
        </w:rPr>
        <w:t>, ואפ"ה אין</w:t>
      </w:r>
      <w:r>
        <w:rPr>
          <w:rFonts w:hint="cs"/>
          <w:rtl/>
        </w:rPr>
        <w:t xml:space="preserve"> </w:t>
      </w:r>
      <w:r>
        <w:rPr>
          <w:rtl/>
        </w:rPr>
        <w:t xml:space="preserve">בודקין בהם, כמש"כ בש"ע </w:t>
      </w:r>
      <w:r>
        <w:rPr>
          <w:rFonts w:hint="cs"/>
          <w:rtl/>
        </w:rPr>
        <w:t>(</w:t>
      </w:r>
      <w:r>
        <w:rPr>
          <w:rtl/>
        </w:rPr>
        <w:t>סי</w:t>
      </w:r>
      <w:r>
        <w:rPr>
          <w:rFonts w:hint="cs"/>
          <w:rtl/>
        </w:rPr>
        <w:t>'</w:t>
      </w:r>
      <w:r>
        <w:rPr>
          <w:rtl/>
        </w:rPr>
        <w:t xml:space="preserve"> תלג ס</w:t>
      </w:r>
      <w:r>
        <w:rPr>
          <w:rFonts w:hint="cs"/>
          <w:rtl/>
        </w:rPr>
        <w:t>"</w:t>
      </w:r>
      <w:r>
        <w:rPr>
          <w:rtl/>
        </w:rPr>
        <w:t>ב</w:t>
      </w:r>
      <w:r>
        <w:rPr>
          <w:rFonts w:hint="cs"/>
          <w:rtl/>
        </w:rPr>
        <w:t>)</w:t>
      </w:r>
      <w:r>
        <w:rPr>
          <w:rtl/>
        </w:rPr>
        <w:t>, התם שאני דהטעם</w:t>
      </w:r>
      <w:r>
        <w:rPr>
          <w:rFonts w:hint="cs"/>
          <w:rtl/>
        </w:rPr>
        <w:t xml:space="preserve"> </w:t>
      </w:r>
      <w:r>
        <w:rPr>
          <w:rtl/>
        </w:rPr>
        <w:t>הוא מפני שאינו יכול להכניסם בחורין וסדקין, ולבדוק בין הכלים</w:t>
      </w:r>
      <w:r>
        <w:rPr>
          <w:rFonts w:hint="cs"/>
          <w:rtl/>
        </w:rPr>
        <w:t xml:space="preserve"> </w:t>
      </w:r>
      <w:r>
        <w:rPr>
          <w:rtl/>
        </w:rPr>
        <w:t>פן ישפוך השמן והשומן, ושמא יטיף על הכלים ויפסידם. אבל בנר</w:t>
      </w:r>
      <w:r>
        <w:rPr>
          <w:rFonts w:hint="cs"/>
          <w:rtl/>
        </w:rPr>
        <w:t xml:space="preserve"> </w:t>
      </w:r>
      <w:r>
        <w:rPr>
          <w:rtl/>
        </w:rPr>
        <w:t>החשמל שפיר יכול להכניסו בחורין וסדקין ולבין הכלים ואינו מתירא</w:t>
      </w:r>
      <w:r>
        <w:rPr>
          <w:rFonts w:hint="cs"/>
          <w:rtl/>
        </w:rPr>
        <w:t xml:space="preserve"> </w:t>
      </w:r>
      <w:r>
        <w:rPr>
          <w:rtl/>
        </w:rPr>
        <w:t>מכלום, ואפי</w:t>
      </w:r>
      <w:r>
        <w:rPr>
          <w:rFonts w:hint="cs"/>
          <w:rtl/>
        </w:rPr>
        <w:t>'</w:t>
      </w:r>
      <w:r>
        <w:rPr>
          <w:rtl/>
        </w:rPr>
        <w:t xml:space="preserve"> לדברי האחרונים לעיל </w:t>
      </w:r>
      <w:r>
        <w:rPr>
          <w:rFonts w:hint="cs"/>
          <w:rtl/>
        </w:rPr>
        <w:t>(</w:t>
      </w:r>
      <w:r>
        <w:rPr>
          <w:rtl/>
        </w:rPr>
        <w:t>בה</w:t>
      </w:r>
      <w:r>
        <w:rPr>
          <w:rFonts w:hint="cs"/>
          <w:rtl/>
        </w:rPr>
        <w:t>'</w:t>
      </w:r>
      <w:r>
        <w:rPr>
          <w:rtl/>
        </w:rPr>
        <w:t xml:space="preserve"> שבת</w:t>
      </w:r>
      <w:r>
        <w:rPr>
          <w:rFonts w:hint="cs"/>
          <w:rtl/>
        </w:rPr>
        <w:t>)</w:t>
      </w:r>
      <w:r>
        <w:rPr>
          <w:rtl/>
        </w:rPr>
        <w:t xml:space="preserve"> שדעתם שלא</w:t>
      </w:r>
      <w:r>
        <w:rPr>
          <w:rFonts w:hint="cs"/>
          <w:rtl/>
        </w:rPr>
        <w:t xml:space="preserve"> </w:t>
      </w:r>
      <w:r>
        <w:rPr>
          <w:rtl/>
        </w:rPr>
        <w:t xml:space="preserve">לברך עליו </w:t>
      </w:r>
      <w:r>
        <w:rPr>
          <w:rFonts w:hint="cs"/>
          <w:rtl/>
        </w:rPr>
        <w:t>'</w:t>
      </w:r>
      <w:r>
        <w:rPr>
          <w:rtl/>
        </w:rPr>
        <w:t>להדליק נר של שבת</w:t>
      </w:r>
      <w:r>
        <w:rPr>
          <w:rFonts w:hint="cs"/>
          <w:rtl/>
        </w:rPr>
        <w:t>'</w:t>
      </w:r>
      <w:r>
        <w:rPr>
          <w:rtl/>
        </w:rPr>
        <w:t>, התם טעמא דידהו</w:t>
      </w:r>
      <w:r>
        <w:rPr>
          <w:rFonts w:hint="cs"/>
          <w:rtl/>
        </w:rPr>
        <w:t>,</w:t>
      </w:r>
      <w:r>
        <w:rPr>
          <w:rtl/>
        </w:rPr>
        <w:t xml:space="preserve"> משום דצריך</w:t>
      </w:r>
      <w:r>
        <w:rPr>
          <w:rFonts w:hint="cs"/>
          <w:rtl/>
        </w:rPr>
        <w:t xml:space="preserve"> </w:t>
      </w:r>
      <w:r>
        <w:rPr>
          <w:rtl/>
        </w:rPr>
        <w:t>שהישראל בעצמו ידליק הנר, וכל מלאכת ההדלקה על הישראל</w:t>
      </w:r>
      <w:r>
        <w:rPr>
          <w:rFonts w:hint="cs"/>
          <w:rtl/>
        </w:rPr>
        <w:t xml:space="preserve"> </w:t>
      </w:r>
      <w:r>
        <w:rPr>
          <w:rtl/>
        </w:rPr>
        <w:t>לבדו, ובאור החשמל אין כל המלאכה נעשית ע"י הישראל לבדו, שגם</w:t>
      </w:r>
      <w:r>
        <w:rPr>
          <w:rFonts w:hint="cs"/>
          <w:rtl/>
        </w:rPr>
        <w:t xml:space="preserve"> </w:t>
      </w:r>
      <w:r>
        <w:rPr>
          <w:rtl/>
        </w:rPr>
        <w:t>העובדים בבית חרושת שמייצרים הזרם החשמל מסייעים בהדלקה, משא"כ בנידון דידן, אין צריך שהאדם הבודק ידליק נר הבדיקה ואין</w:t>
      </w:r>
      <w:r>
        <w:rPr>
          <w:rFonts w:hint="cs"/>
          <w:rtl/>
        </w:rPr>
        <w:t xml:space="preserve"> </w:t>
      </w:r>
      <w:r>
        <w:rPr>
          <w:rtl/>
        </w:rPr>
        <w:t>מברכין על הדלקת הנר, ולא גרע מאכסדרה שלאורה נבדקת כמבואר</w:t>
      </w:r>
      <w:r>
        <w:rPr>
          <w:rFonts w:hint="cs"/>
          <w:rtl/>
        </w:rPr>
        <w:t xml:space="preserve"> </w:t>
      </w:r>
      <w:r>
        <w:rPr>
          <w:rtl/>
        </w:rPr>
        <w:t xml:space="preserve">בגמרא </w:t>
      </w:r>
      <w:r>
        <w:rPr>
          <w:rFonts w:hint="cs"/>
          <w:rtl/>
        </w:rPr>
        <w:t>(</w:t>
      </w:r>
      <w:r>
        <w:rPr>
          <w:rtl/>
        </w:rPr>
        <w:t>פסחים ח</w:t>
      </w:r>
      <w:r>
        <w:rPr>
          <w:rFonts w:hint="cs"/>
          <w:rtl/>
        </w:rPr>
        <w:t>.).</w:t>
      </w:r>
      <w:r>
        <w:rPr>
          <w:rtl/>
        </w:rPr>
        <w:t xml:space="preserve"> על כן אין שום טעם וסברא לאסור</w:t>
      </w:r>
      <w:r>
        <w:rPr>
          <w:rFonts w:hint="cs"/>
          <w:rtl/>
        </w:rPr>
        <w:t xml:space="preserve"> </w:t>
      </w:r>
      <w:r>
        <w:rPr>
          <w:rtl/>
        </w:rPr>
        <w:t>בדיקת חמץ ע</w:t>
      </w:r>
      <w:r>
        <w:rPr>
          <w:rFonts w:hint="cs"/>
          <w:rtl/>
        </w:rPr>
        <w:t>"</w:t>
      </w:r>
      <w:r>
        <w:rPr>
          <w:rtl/>
        </w:rPr>
        <w:t>י אור החשמל, וא</w:t>
      </w:r>
      <w:r>
        <w:rPr>
          <w:rFonts w:hint="cs"/>
          <w:rtl/>
        </w:rPr>
        <w:t>פ"</w:t>
      </w:r>
      <w:r>
        <w:rPr>
          <w:rtl/>
        </w:rPr>
        <w:t>ה ישראל קדושים, ומצוה</w:t>
      </w:r>
      <w:r>
        <w:rPr>
          <w:rFonts w:hint="cs"/>
          <w:rtl/>
        </w:rPr>
        <w:t xml:space="preserve"> </w:t>
      </w:r>
      <w:r>
        <w:rPr>
          <w:rtl/>
        </w:rPr>
        <w:t>הבאה פ</w:t>
      </w:r>
      <w:r>
        <w:rPr>
          <w:rFonts w:hint="cs"/>
          <w:rtl/>
        </w:rPr>
        <w:t>"</w:t>
      </w:r>
      <w:r>
        <w:rPr>
          <w:rtl/>
        </w:rPr>
        <w:t>א בשנה מהדרים עליה לעשות כמנהג אבותינו לבדוק</w:t>
      </w:r>
      <w:r>
        <w:rPr>
          <w:rFonts w:hint="cs"/>
          <w:rtl/>
        </w:rPr>
        <w:t xml:space="preserve"> </w:t>
      </w:r>
      <w:r>
        <w:rPr>
          <w:rtl/>
        </w:rPr>
        <w:t>בנר של שעוה, וגאון הדור ר' אהרן קאטלר זצ"ל כשראה במהדורא</w:t>
      </w:r>
      <w:r>
        <w:rPr>
          <w:rFonts w:hint="cs"/>
          <w:rtl/>
        </w:rPr>
        <w:t xml:space="preserve"> </w:t>
      </w:r>
      <w:r>
        <w:rPr>
          <w:rtl/>
        </w:rPr>
        <w:t>ראשונה דברים אלו אמר שהצדק והלכה כן הוא</w:t>
      </w:r>
      <w:r>
        <w:rPr>
          <w:rFonts w:hint="cs"/>
          <w:rtl/>
        </w:rPr>
        <w:t>"</w:t>
      </w:r>
      <w:r>
        <w:rPr>
          <w:rtl/>
        </w:rPr>
        <w:t>.</w:t>
      </w:r>
    </w:p>
    <w:p w14:paraId="20C310C2" w14:textId="7EE6FBF6" w:rsidR="000D75D4" w:rsidRDefault="000D75D4" w:rsidP="00E764A3">
      <w:pPr>
        <w:numPr>
          <w:ilvl w:val="2"/>
          <w:numId w:val="13"/>
        </w:numPr>
        <w:jc w:val="both"/>
      </w:pPr>
      <w:r>
        <w:rPr>
          <w:rFonts w:hint="cs"/>
          <w:rtl/>
        </w:rPr>
        <w:t xml:space="preserve">עי' </w:t>
      </w:r>
      <w:r w:rsidR="004519DA">
        <w:rPr>
          <w:b/>
          <w:i/>
          <w:u w:val="single"/>
          <w:rtl/>
        </w:rPr>
        <w:t>הליכות אבן ישראל</w:t>
      </w:r>
      <w:r w:rsidR="004519DA">
        <w:rPr>
          <w:b/>
          <w:i/>
          <w:rtl/>
        </w:rPr>
        <w:t xml:space="preserve"> (מועדים ח"א</w:t>
      </w:r>
      <w:r w:rsidR="004519DA">
        <w:rPr>
          <w:rFonts w:hint="cs"/>
          <w:rtl/>
        </w:rPr>
        <w:t xml:space="preserve"> עמ' ע' אות</w:t>
      </w:r>
      <w:r>
        <w:rPr>
          <w:rtl/>
        </w:rPr>
        <w:t xml:space="preserve"> י"ב</w:t>
      </w:r>
      <w:r w:rsidR="004519DA">
        <w:rPr>
          <w:rFonts w:hint="cs"/>
          <w:rtl/>
        </w:rPr>
        <w:t>, הע' י'</w:t>
      </w:r>
      <w:r>
        <w:rPr>
          <w:rFonts w:hint="cs"/>
          <w:rtl/>
        </w:rPr>
        <w:t xml:space="preserve">) </w:t>
      </w:r>
      <w:r>
        <w:rPr>
          <w:rtl/>
        </w:rPr>
        <w:t>–</w:t>
      </w:r>
      <w:r>
        <w:rPr>
          <w:rFonts w:hint="cs"/>
          <w:rtl/>
        </w:rPr>
        <w:t xml:space="preserve"> "</w:t>
      </w:r>
      <w:r w:rsidR="008920B9">
        <w:rPr>
          <w:rFonts w:hint="cs"/>
          <w:rtl/>
        </w:rPr>
        <w:t xml:space="preserve">הורה רבינו </w:t>
      </w:r>
      <w:r>
        <w:rPr>
          <w:rtl/>
        </w:rPr>
        <w:t>דאפשר לכתחילה לבדוק החמץ</w:t>
      </w:r>
      <w:r>
        <w:rPr>
          <w:rFonts w:hint="cs"/>
          <w:rtl/>
        </w:rPr>
        <w:t xml:space="preserve"> </w:t>
      </w:r>
      <w:r>
        <w:rPr>
          <w:rtl/>
        </w:rPr>
        <w:t xml:space="preserve">לאור פנס </w:t>
      </w:r>
      <w:r>
        <w:rPr>
          <w:rFonts w:hint="cs"/>
          <w:rtl/>
        </w:rPr>
        <w:t>[</w:t>
      </w:r>
      <w:r>
        <w:rPr>
          <w:rtl/>
        </w:rPr>
        <w:t>דאין בהם חשש אבוקה, היות שאינם שורפים</w:t>
      </w:r>
      <w:r w:rsidR="004519DA">
        <w:rPr>
          <w:rFonts w:hint="cs"/>
          <w:rtl/>
        </w:rPr>
        <w:t>.</w:t>
      </w:r>
      <w:r>
        <w:rPr>
          <w:rtl/>
        </w:rPr>
        <w:t xml:space="preserve"> וכן אין</w:t>
      </w:r>
      <w:r>
        <w:rPr>
          <w:rFonts w:hint="cs"/>
          <w:rtl/>
        </w:rPr>
        <w:t xml:space="preserve"> </w:t>
      </w:r>
      <w:r>
        <w:rPr>
          <w:rtl/>
        </w:rPr>
        <w:t>החשש שיתיירא להכניסו בחורין ובסדקין</w:t>
      </w:r>
      <w:r>
        <w:rPr>
          <w:rFonts w:hint="cs"/>
          <w:rtl/>
        </w:rPr>
        <w:t>]</w:t>
      </w:r>
      <w:r>
        <w:rPr>
          <w:rtl/>
        </w:rPr>
        <w:t>, ויכולים שפיר לברך על</w:t>
      </w:r>
      <w:r>
        <w:rPr>
          <w:rFonts w:hint="cs"/>
          <w:rtl/>
        </w:rPr>
        <w:t xml:space="preserve"> </w:t>
      </w:r>
      <w:r>
        <w:rPr>
          <w:rtl/>
        </w:rPr>
        <w:t>זה, אלא דיותר טוב שיברך על הנר, ואח"כ יכול לבדוק ע</w:t>
      </w:r>
      <w:r w:rsidR="004519DA">
        <w:rPr>
          <w:rFonts w:hint="cs"/>
          <w:rtl/>
        </w:rPr>
        <w:t>"</w:t>
      </w:r>
      <w:r>
        <w:rPr>
          <w:rtl/>
        </w:rPr>
        <w:t>י פנס</w:t>
      </w:r>
      <w:r>
        <w:rPr>
          <w:rFonts w:hint="cs"/>
          <w:rtl/>
        </w:rPr>
        <w:t>"</w:t>
      </w:r>
      <w:r>
        <w:rPr>
          <w:rtl/>
        </w:rPr>
        <w:t>.</w:t>
      </w:r>
    </w:p>
    <w:p w14:paraId="766697D3" w14:textId="77777777" w:rsidR="000D75D4" w:rsidRPr="00EB1B4D" w:rsidRDefault="000D75D4" w:rsidP="00E764A3">
      <w:pPr>
        <w:numPr>
          <w:ilvl w:val="2"/>
          <w:numId w:val="13"/>
        </w:numPr>
        <w:jc w:val="both"/>
      </w:pPr>
      <w:r>
        <w:rPr>
          <w:rFonts w:hint="cs"/>
          <w:rtl/>
        </w:rPr>
        <w:t xml:space="preserve">עי' </w:t>
      </w:r>
      <w:r w:rsidRPr="00EB1B4D">
        <w:rPr>
          <w:rFonts w:hint="cs"/>
          <w:u w:val="single"/>
          <w:rtl/>
        </w:rPr>
        <w:t>עמק הלכה</w:t>
      </w:r>
      <w:r>
        <w:rPr>
          <w:rFonts w:hint="cs"/>
          <w:rtl/>
        </w:rPr>
        <w:t xml:space="preserve"> (ח"ב סי' מ"ד, עמ' רמ"ט) </w:t>
      </w:r>
      <w:r>
        <w:rPr>
          <w:rtl/>
        </w:rPr>
        <w:t>–</w:t>
      </w:r>
      <w:r>
        <w:rPr>
          <w:rFonts w:hint="cs"/>
          <w:rtl/>
        </w:rPr>
        <w:t xml:space="preserve"> "</w:t>
      </w:r>
      <w:r w:rsidRPr="00EB1B4D">
        <w:rPr>
          <w:rtl/>
        </w:rPr>
        <w:t>אופן בדיקת חמץ יעשה לכתחילה על ידי פנס [פלעש לייט], שבנר יש לחוש בזמנינו שיש לנו הרבה ארונות מלאים בבגדים שלא יבדוק כדבעי שמא ישרף ביתו וכמו דאין בודקין באבוקה מדיני דגמרא, וכן שמעתי שבדק הגאון ר אהרן קוטלר ז"ל, אולם יש שנוהגים לבדוק דוקא על ידי נר, ולכן לכתחילה הרוצה להחמיר בזה יברך על נר ויבדוק קצת ואחר כך בעיקר הבדיקה יבדוק בפנס. ובדיקת הרכב אולי יותר טוב ביום לאור החמה. והכיס צריך לבדוק מעיקר הדין</w:t>
      </w:r>
      <w:r>
        <w:rPr>
          <w:rFonts w:hint="cs"/>
          <w:rtl/>
        </w:rPr>
        <w:t>".</w:t>
      </w:r>
    </w:p>
    <w:p w14:paraId="58DB6014" w14:textId="77777777" w:rsidR="000D75D4" w:rsidRDefault="000D75D4" w:rsidP="00E764A3">
      <w:pPr>
        <w:numPr>
          <w:ilvl w:val="2"/>
          <w:numId w:val="13"/>
        </w:numPr>
        <w:jc w:val="both"/>
      </w:pPr>
      <w:r w:rsidRPr="00B1640D">
        <w:rPr>
          <w:rFonts w:hint="cs"/>
          <w:u w:val="single"/>
          <w:rtl/>
        </w:rPr>
        <w:t>הגרחפ"</w:t>
      </w:r>
      <w:r w:rsidRPr="00B1640D">
        <w:rPr>
          <w:u w:val="single"/>
          <w:rtl/>
        </w:rPr>
        <w:t>ש</w:t>
      </w:r>
      <w:r>
        <w:rPr>
          <w:rtl/>
        </w:rPr>
        <w:t xml:space="preserve"> זצ"ל (אליבא דהלכתא גליון פ"א עמ' ל"א טור </w:t>
      </w:r>
      <w:r>
        <w:rPr>
          <w:rFonts w:hint="cs"/>
          <w:rtl/>
        </w:rPr>
        <w:t>ג</w:t>
      </w:r>
      <w:r>
        <w:rPr>
          <w:rtl/>
        </w:rPr>
        <w:t>') – "דאפשר לכתחילה</w:t>
      </w:r>
      <w:r>
        <w:rPr>
          <w:rFonts w:hint="cs"/>
          <w:rtl/>
        </w:rPr>
        <w:t xml:space="preserve"> </w:t>
      </w:r>
      <w:r>
        <w:rPr>
          <w:rtl/>
        </w:rPr>
        <w:t>לעשות בדיקת חמץ בפנס</w:t>
      </w:r>
      <w:r>
        <w:rPr>
          <w:rFonts w:hint="cs"/>
          <w:rtl/>
        </w:rPr>
        <w:t>"</w:t>
      </w:r>
      <w:r>
        <w:rPr>
          <w:rtl/>
        </w:rPr>
        <w:t>.</w:t>
      </w:r>
    </w:p>
    <w:p w14:paraId="0580D24D" w14:textId="65CD22D7" w:rsidR="008824FB" w:rsidRDefault="008824FB" w:rsidP="00E764A3">
      <w:pPr>
        <w:numPr>
          <w:ilvl w:val="2"/>
          <w:numId w:val="13"/>
        </w:numPr>
        <w:jc w:val="both"/>
      </w:pPr>
      <w:r w:rsidRPr="008824FB">
        <w:rPr>
          <w:rFonts w:hint="cs"/>
          <w:u w:val="single"/>
          <w:rtl/>
        </w:rPr>
        <w:t>הליכות עולם</w:t>
      </w:r>
      <w:r>
        <w:rPr>
          <w:rFonts w:hint="cs"/>
          <w:rtl/>
        </w:rPr>
        <w:t xml:space="preserve"> (ח"א עמ' ער"ב) </w:t>
      </w:r>
      <w:r>
        <w:rPr>
          <w:rtl/>
        </w:rPr>
        <w:t>–</w:t>
      </w:r>
      <w:r>
        <w:rPr>
          <w:rFonts w:hint="cs"/>
          <w:rtl/>
        </w:rPr>
        <w:t xml:space="preserve"> "ומותר לבדוק את החמץ לאורו של פנס חשמלי".</w:t>
      </w:r>
    </w:p>
    <w:p w14:paraId="7301C4CA" w14:textId="455914D4" w:rsidR="000D75D4" w:rsidRDefault="000D75D4" w:rsidP="008824FB">
      <w:pPr>
        <w:ind w:left="397"/>
        <w:jc w:val="both"/>
      </w:pPr>
      <w:r w:rsidRPr="003C6E26">
        <w:rPr>
          <w:rFonts w:hint="cs"/>
          <w:rtl/>
        </w:rPr>
        <w:t xml:space="preserve">עי' </w:t>
      </w:r>
      <w:r w:rsidRPr="00052B63">
        <w:rPr>
          <w:u w:val="single"/>
          <w:rtl/>
        </w:rPr>
        <w:t>יביע אומר</w:t>
      </w:r>
      <w:r>
        <w:rPr>
          <w:rtl/>
        </w:rPr>
        <w:t xml:space="preserve"> (</w:t>
      </w:r>
      <w:r>
        <w:rPr>
          <w:rFonts w:hint="cs"/>
          <w:rtl/>
        </w:rPr>
        <w:t xml:space="preserve">ח"ד או"ח סי' מ', עי' ח"ב או"ח סי' י"ז אות י"ג, </w:t>
      </w:r>
      <w:r>
        <w:rPr>
          <w:rtl/>
        </w:rPr>
        <w:t>יחוה דעת ח</w:t>
      </w:r>
      <w:r>
        <w:rPr>
          <w:rFonts w:hint="cs"/>
          <w:rtl/>
        </w:rPr>
        <w:t>"</w:t>
      </w:r>
      <w:r>
        <w:rPr>
          <w:rtl/>
        </w:rPr>
        <w:t>א</w:t>
      </w:r>
      <w:r>
        <w:rPr>
          <w:rFonts w:hint="cs"/>
          <w:rtl/>
        </w:rPr>
        <w:t xml:space="preserve"> </w:t>
      </w:r>
      <w:r>
        <w:rPr>
          <w:rtl/>
        </w:rPr>
        <w:t>סי</w:t>
      </w:r>
      <w:r>
        <w:rPr>
          <w:rFonts w:hint="cs"/>
          <w:rtl/>
        </w:rPr>
        <w:t>'</w:t>
      </w:r>
      <w:r>
        <w:rPr>
          <w:rtl/>
        </w:rPr>
        <w:t xml:space="preserve"> ד</w:t>
      </w:r>
      <w:r>
        <w:rPr>
          <w:rFonts w:hint="cs"/>
          <w:rtl/>
        </w:rPr>
        <w:t xml:space="preserve">', חזון עובדיה </w:t>
      </w:r>
      <w:r w:rsidR="00363A0C">
        <w:rPr>
          <w:rFonts w:hint="cs"/>
          <w:rtl/>
        </w:rPr>
        <w:t xml:space="preserve">פסח </w:t>
      </w:r>
      <w:r>
        <w:rPr>
          <w:rFonts w:hint="cs"/>
          <w:rtl/>
        </w:rPr>
        <w:t>עמ' ל"ח</w:t>
      </w:r>
      <w:r w:rsidR="00363A0C">
        <w:rPr>
          <w:rFonts w:hint="cs"/>
          <w:rtl/>
        </w:rPr>
        <w:t xml:space="preserve"> אות ב'</w:t>
      </w:r>
      <w:r>
        <w:rPr>
          <w:rFonts w:hint="cs"/>
          <w:rtl/>
        </w:rPr>
        <w:t xml:space="preserve">, עמ' רנ"ג </w:t>
      </w:r>
      <w:r w:rsidR="00363A0C">
        <w:rPr>
          <w:rFonts w:hint="cs"/>
          <w:rtl/>
        </w:rPr>
        <w:t>אות ב'</w:t>
      </w:r>
      <w:r>
        <w:rPr>
          <w:rFonts w:hint="cs"/>
          <w:rtl/>
        </w:rPr>
        <w:t xml:space="preserve">, מאור ישראל פסחים דף ח.  , אור תורה גליון רמ"ז עמ' תרי"ט) </w:t>
      </w:r>
      <w:r>
        <w:rPr>
          <w:rtl/>
        </w:rPr>
        <w:t>–</w:t>
      </w:r>
      <w:r>
        <w:rPr>
          <w:rFonts w:hint="cs"/>
          <w:rtl/>
        </w:rPr>
        <w:t xml:space="preserve"> "</w:t>
      </w:r>
      <w:r>
        <w:rPr>
          <w:rtl/>
        </w:rPr>
        <w:t xml:space="preserve">שבמקום הצורך שקשה לו להשיג נר שעוה, אפשר להתיר הבדיקה ע"י פנס כיס, או נר חשמלי שאפשר לטלטלו ולהכניסו לחורים ולסדקים לבדוק כראוי. </w:t>
      </w:r>
      <w:r w:rsidRPr="00363A0C">
        <w:rPr>
          <w:b/>
          <w:bCs/>
          <w:rtl/>
        </w:rPr>
        <w:t>ומ"מ היכא דאפשר</w:t>
      </w:r>
      <w:r>
        <w:rPr>
          <w:rtl/>
        </w:rPr>
        <w:t xml:space="preserve"> נכון לחוש לפשט דברי המג"א והאחרונים הבאים אחריו שסוברים שהזכוכית מפסקת בנ"ד. ויש לבדוק בנר של שעוה שהוא מצוה מן המובחר והטוב והנאות לבדיקה. וכמ"ש בארחות חיים (הל' חמץ אות ח) בשם הראב"ד. ובפרט שהיא מצוה הבאה פעם אחת משנה לשנה שראוי לעשותה בלי שום פקפוק ובדחילו ורחימו כדת מה לעשות</w:t>
      </w:r>
      <w:r>
        <w:rPr>
          <w:rFonts w:hint="cs"/>
          <w:rtl/>
        </w:rPr>
        <w:t>".</w:t>
      </w:r>
    </w:p>
    <w:p w14:paraId="25E77E4F" w14:textId="77777777" w:rsidR="000D75D4" w:rsidRPr="00C85A7A" w:rsidRDefault="000D75D4" w:rsidP="000D75D4">
      <w:pPr>
        <w:jc w:val="both"/>
      </w:pPr>
    </w:p>
    <w:p w14:paraId="3CE5592B" w14:textId="77777777" w:rsidR="000D75D4" w:rsidRDefault="000D75D4" w:rsidP="00E764A3">
      <w:pPr>
        <w:numPr>
          <w:ilvl w:val="1"/>
          <w:numId w:val="13"/>
        </w:numPr>
        <w:jc w:val="both"/>
      </w:pPr>
      <w:r w:rsidRPr="00610CEC">
        <w:rPr>
          <w:b/>
          <w:bCs/>
          <w:rtl/>
        </w:rPr>
        <w:t>יש להתחיל ולבדוק</w:t>
      </w:r>
      <w:r w:rsidRPr="00610CEC">
        <w:rPr>
          <w:rFonts w:hint="cs"/>
          <w:b/>
          <w:bCs/>
          <w:rtl/>
        </w:rPr>
        <w:t xml:space="preserve"> </w:t>
      </w:r>
      <w:r w:rsidRPr="00610CEC">
        <w:rPr>
          <w:b/>
          <w:bCs/>
          <w:rtl/>
        </w:rPr>
        <w:t>ע"י נר ולהמשיך עם פנס</w:t>
      </w:r>
      <w:r>
        <w:rPr>
          <w:rFonts w:hint="cs"/>
          <w:rtl/>
        </w:rPr>
        <w:t>.</w:t>
      </w:r>
    </w:p>
    <w:p w14:paraId="459A9080" w14:textId="77777777" w:rsidR="000D75D4" w:rsidRDefault="000D75D4" w:rsidP="00E764A3">
      <w:pPr>
        <w:numPr>
          <w:ilvl w:val="2"/>
          <w:numId w:val="13"/>
        </w:numPr>
        <w:jc w:val="both"/>
      </w:pPr>
      <w:r w:rsidRPr="00610CEC">
        <w:rPr>
          <w:rFonts w:hint="cs"/>
          <w:u w:val="single"/>
          <w:rtl/>
        </w:rPr>
        <w:t>קובץ הלכות</w:t>
      </w:r>
      <w:r>
        <w:rPr>
          <w:rFonts w:hint="cs"/>
          <w:rtl/>
        </w:rPr>
        <w:t xml:space="preserve"> (פסח פרק ד' סעי' א') </w:t>
      </w:r>
      <w:r>
        <w:rPr>
          <w:rtl/>
        </w:rPr>
        <w:t>–</w:t>
      </w:r>
      <w:r>
        <w:rPr>
          <w:rFonts w:hint="cs"/>
          <w:rtl/>
        </w:rPr>
        <w:t xml:space="preserve"> "</w:t>
      </w:r>
      <w:r>
        <w:rPr>
          <w:rtl/>
        </w:rPr>
        <w:t>ופנס חשמלי כשר לכתחילה לבדיקת חמץ, אף אם אין בו חוט לוהט, וכגון נר של</w:t>
      </w:r>
      <w:r>
        <w:rPr>
          <w:rFonts w:hint="cs"/>
          <w:rtl/>
        </w:rPr>
        <w:t xml:space="preserve"> </w:t>
      </w:r>
      <w:r>
        <w:t>L.E.D</w:t>
      </w:r>
      <w:r>
        <w:rPr>
          <w:rFonts w:hint="cs"/>
          <w:rtl/>
        </w:rPr>
        <w:t xml:space="preserve">, </w:t>
      </w:r>
      <w:r>
        <w:rPr>
          <w:rtl/>
        </w:rPr>
        <w:t>ואדרבה עדיף יותר להשתמש בפנס חשמלי, דהא קיימ"ל (סי' תלג סעי' ב) שאין לבדוק באבוקה משום שירא ודואג שלא ישרף הבית ולא יוכל לבדוק</w:t>
      </w:r>
      <w:r>
        <w:rPr>
          <w:rFonts w:hint="cs"/>
          <w:rtl/>
        </w:rPr>
        <w:t xml:space="preserve"> </w:t>
      </w:r>
      <w:r>
        <w:rPr>
          <w:rtl/>
        </w:rPr>
        <w:t>היטב, ובזמנינו שאין בנ"א רגילין להשתמש בנרות, גם בנר של שעוה</w:t>
      </w:r>
      <w:r>
        <w:rPr>
          <w:rFonts w:hint="cs"/>
          <w:rtl/>
        </w:rPr>
        <w:t xml:space="preserve"> </w:t>
      </w:r>
      <w:r>
        <w:rPr>
          <w:rtl/>
        </w:rPr>
        <w:t>דואגים שלא להכניסו למקומות צרים וכדומה וטרודים שלא יגרום שריפה</w:t>
      </w:r>
      <w:r>
        <w:rPr>
          <w:rFonts w:hint="cs"/>
          <w:rtl/>
        </w:rPr>
        <w:t xml:space="preserve"> </w:t>
      </w:r>
      <w:r>
        <w:rPr>
          <w:rtl/>
        </w:rPr>
        <w:t>וזה מפריע לבדיקתו, ולכן א"א לבדוק היטב ע"י נר וממילא יש לבדוק ע"י</w:t>
      </w:r>
      <w:r>
        <w:rPr>
          <w:rFonts w:hint="cs"/>
          <w:rtl/>
        </w:rPr>
        <w:t xml:space="preserve"> </w:t>
      </w:r>
      <w:r>
        <w:rPr>
          <w:rtl/>
        </w:rPr>
        <w:t>פנס חשמלי, ועכ"פ כיון שנהגו ישראל לבדוק ע"י נר, יש להתחיל ולבדוק</w:t>
      </w:r>
      <w:r>
        <w:rPr>
          <w:rFonts w:hint="cs"/>
          <w:rtl/>
        </w:rPr>
        <w:t xml:space="preserve"> </w:t>
      </w:r>
      <w:r>
        <w:rPr>
          <w:rtl/>
        </w:rPr>
        <w:t>קצת ע"י נר ולהמשיך עם פנס</w:t>
      </w:r>
      <w:r>
        <w:rPr>
          <w:rFonts w:hint="cs"/>
          <w:rtl/>
        </w:rPr>
        <w:t>".</w:t>
      </w:r>
    </w:p>
    <w:p w14:paraId="55A65C16" w14:textId="77777777" w:rsidR="000D75D4" w:rsidRDefault="000D75D4" w:rsidP="00E764A3">
      <w:pPr>
        <w:numPr>
          <w:ilvl w:val="2"/>
          <w:numId w:val="13"/>
        </w:numPr>
        <w:jc w:val="both"/>
      </w:pPr>
      <w:r w:rsidRPr="00D50FA0">
        <w:rPr>
          <w:rFonts w:hint="cs"/>
          <w:u w:val="single"/>
          <w:rtl/>
        </w:rPr>
        <w:t>הג</w:t>
      </w:r>
      <w:r w:rsidRPr="00D50FA0">
        <w:rPr>
          <w:u w:val="single"/>
          <w:rtl/>
        </w:rPr>
        <w:t>ר</w:t>
      </w:r>
      <w:r w:rsidRPr="00D50FA0">
        <w:rPr>
          <w:rFonts w:hint="cs"/>
          <w:u w:val="single"/>
          <w:rtl/>
        </w:rPr>
        <w:t>"</w:t>
      </w:r>
      <w:r w:rsidRPr="00D50FA0">
        <w:rPr>
          <w:u w:val="single"/>
          <w:rtl/>
        </w:rPr>
        <w:t>ע אויערבאך</w:t>
      </w:r>
      <w:r>
        <w:rPr>
          <w:rtl/>
        </w:rPr>
        <w:t xml:space="preserve"> שליט"א (אליבא דהלכתא גליון פ"א עמ' ל"א טור ג') – "דבבדיקת חמץ</w:t>
      </w:r>
      <w:r>
        <w:rPr>
          <w:rFonts w:hint="cs"/>
          <w:rtl/>
        </w:rPr>
        <w:t xml:space="preserve"> </w:t>
      </w:r>
      <w:r>
        <w:rPr>
          <w:rtl/>
        </w:rPr>
        <w:t>יש לברך ולהתחיל לבדוק בנר שעוה, ואחר כך יכול להמשיך ולבדוק</w:t>
      </w:r>
      <w:r>
        <w:rPr>
          <w:rFonts w:hint="cs"/>
          <w:rtl/>
        </w:rPr>
        <w:t xml:space="preserve"> </w:t>
      </w:r>
      <w:r>
        <w:rPr>
          <w:rtl/>
        </w:rPr>
        <w:t>בפנס, ואם אין לו נר רק פנס אפשר בדיעבד לברך גם על פנס</w:t>
      </w:r>
      <w:r>
        <w:rPr>
          <w:rFonts w:hint="cs"/>
          <w:rtl/>
        </w:rPr>
        <w:t>".</w:t>
      </w:r>
    </w:p>
    <w:p w14:paraId="6A278CCF" w14:textId="77777777" w:rsidR="000D75D4" w:rsidRPr="00610CEC" w:rsidRDefault="000D75D4" w:rsidP="000D75D4">
      <w:pPr>
        <w:jc w:val="both"/>
      </w:pPr>
    </w:p>
    <w:p w14:paraId="0A51D2B8" w14:textId="77777777" w:rsidR="000D75D4" w:rsidRPr="003D1E45" w:rsidRDefault="000D75D4" w:rsidP="00E764A3">
      <w:pPr>
        <w:numPr>
          <w:ilvl w:val="1"/>
          <w:numId w:val="13"/>
        </w:numPr>
        <w:jc w:val="both"/>
      </w:pPr>
      <w:r w:rsidRPr="003D1E45">
        <w:rPr>
          <w:rFonts w:hint="cs"/>
          <w:b/>
          <w:bCs/>
          <w:rtl/>
        </w:rPr>
        <w:t xml:space="preserve">אבל </w:t>
      </w:r>
      <w:r w:rsidRPr="003D1E45">
        <w:rPr>
          <w:b/>
          <w:bCs/>
          <w:rtl/>
        </w:rPr>
        <w:t>מותר לו להסתייע גם בפנס</w:t>
      </w:r>
      <w:r>
        <w:rPr>
          <w:rFonts w:hint="cs"/>
          <w:rtl/>
        </w:rPr>
        <w:t>.</w:t>
      </w:r>
    </w:p>
    <w:p w14:paraId="000D9771" w14:textId="77777777" w:rsidR="000D75D4" w:rsidRPr="003D1E45" w:rsidRDefault="000D75D4" w:rsidP="00E764A3">
      <w:pPr>
        <w:numPr>
          <w:ilvl w:val="2"/>
          <w:numId w:val="13"/>
        </w:numPr>
      </w:pPr>
      <w:r>
        <w:rPr>
          <w:u w:val="single"/>
          <w:rtl/>
        </w:rPr>
        <w:t>הגר"א קוטלר</w:t>
      </w:r>
      <w:r>
        <w:rPr>
          <w:rtl/>
        </w:rPr>
        <w:t xml:space="preserve"> זצ"ל (</w:t>
      </w:r>
      <w:r w:rsidRPr="003D1E45">
        <w:rPr>
          <w:rtl/>
        </w:rPr>
        <w:t xml:space="preserve">הגר"ש איידר זצ"ל פסח </w:t>
      </w:r>
      <w:r>
        <w:rPr>
          <w:rtl/>
        </w:rPr>
        <w:t>פרק י"ז הע' ט'</w:t>
      </w:r>
      <w:r>
        <w:rPr>
          <w:rFonts w:hint="cs"/>
          <w:rtl/>
        </w:rPr>
        <w:t xml:space="preserve">, </w:t>
      </w:r>
      <w:r>
        <w:rPr>
          <w:rtl/>
        </w:rPr>
        <w:t>עמ' קפ"ז</w:t>
      </w:r>
      <w:r>
        <w:rPr>
          <w:rFonts w:hint="cs"/>
          <w:rtl/>
        </w:rPr>
        <w:t>).</w:t>
      </w:r>
    </w:p>
    <w:p w14:paraId="24777F2D" w14:textId="77777777" w:rsidR="000D75D4" w:rsidRPr="003D1E45" w:rsidRDefault="000D75D4" w:rsidP="00E764A3">
      <w:pPr>
        <w:numPr>
          <w:ilvl w:val="2"/>
          <w:numId w:val="13"/>
        </w:numPr>
        <w:jc w:val="both"/>
      </w:pPr>
      <w:r w:rsidRPr="003D1E45">
        <w:rPr>
          <w:rFonts w:hint="cs"/>
          <w:u w:val="single"/>
          <w:rtl/>
        </w:rPr>
        <w:t>אג"מ</w:t>
      </w:r>
      <w:r>
        <w:rPr>
          <w:rFonts w:hint="cs"/>
          <w:rtl/>
        </w:rPr>
        <w:t xml:space="preserve"> (</w:t>
      </w:r>
      <w:r w:rsidRPr="003D1E45">
        <w:rPr>
          <w:rtl/>
        </w:rPr>
        <w:t xml:space="preserve">הגר"ש איידר זצ"ל פסח </w:t>
      </w:r>
      <w:r>
        <w:rPr>
          <w:rtl/>
        </w:rPr>
        <w:t>פרק י"ז הע' ט'</w:t>
      </w:r>
      <w:r>
        <w:rPr>
          <w:rFonts w:hint="cs"/>
          <w:rtl/>
        </w:rPr>
        <w:t xml:space="preserve">, </w:t>
      </w:r>
      <w:r>
        <w:rPr>
          <w:rtl/>
        </w:rPr>
        <w:t>עמ' קפ"ז</w:t>
      </w:r>
      <w:r>
        <w:rPr>
          <w:rFonts w:hint="cs"/>
          <w:rtl/>
        </w:rPr>
        <w:t>).</w:t>
      </w:r>
    </w:p>
    <w:p w14:paraId="1756B2E0" w14:textId="77777777" w:rsidR="000D75D4" w:rsidRPr="003D1E45" w:rsidRDefault="000D75D4" w:rsidP="00E764A3">
      <w:pPr>
        <w:numPr>
          <w:ilvl w:val="2"/>
          <w:numId w:val="13"/>
        </w:numPr>
        <w:jc w:val="both"/>
      </w:pPr>
      <w:r>
        <w:rPr>
          <w:u w:val="single"/>
          <w:rtl/>
        </w:rPr>
        <w:t>הגר"ש איידר</w:t>
      </w:r>
      <w:r>
        <w:rPr>
          <w:rtl/>
        </w:rPr>
        <w:t xml:space="preserve"> זצ"ל (פסח עמ' </w:t>
      </w:r>
      <w:r>
        <w:rPr>
          <w:rFonts w:hint="cs"/>
          <w:rtl/>
        </w:rPr>
        <w:t>קפ"ז</w:t>
      </w:r>
      <w:r>
        <w:rPr>
          <w:rtl/>
        </w:rPr>
        <w:t>)</w:t>
      </w:r>
      <w:r>
        <w:rPr>
          <w:rFonts w:hint="cs"/>
          <w:rtl/>
        </w:rPr>
        <w:t>.</w:t>
      </w:r>
    </w:p>
    <w:p w14:paraId="7418EE19" w14:textId="77777777" w:rsidR="000D75D4" w:rsidRDefault="000D75D4" w:rsidP="00E764A3">
      <w:pPr>
        <w:numPr>
          <w:ilvl w:val="2"/>
          <w:numId w:val="13"/>
        </w:numPr>
        <w:jc w:val="both"/>
      </w:pPr>
      <w:r>
        <w:rPr>
          <w:u w:val="single"/>
          <w:rtl/>
        </w:rPr>
        <w:t>חוט שני</w:t>
      </w:r>
      <w:r>
        <w:rPr>
          <w:rtl/>
        </w:rPr>
        <w:t xml:space="preserve"> (פסח פרק ב' סוף ס"ק ד', עמ' נ"ט) – "</w:t>
      </w:r>
      <w:r w:rsidRPr="003D1E45">
        <w:rPr>
          <w:rtl/>
        </w:rPr>
        <w:t>מ"מ כשבודק לאור הנר מותר לו להסתייע גם בפנס".</w:t>
      </w:r>
    </w:p>
    <w:p w14:paraId="7B733428" w14:textId="77777777" w:rsidR="000D75D4" w:rsidRDefault="000D75D4" w:rsidP="000D75D4">
      <w:pPr>
        <w:jc w:val="both"/>
      </w:pPr>
    </w:p>
    <w:p w14:paraId="0DA4E522" w14:textId="77777777" w:rsidR="000D75D4" w:rsidRDefault="000D75D4" w:rsidP="00E764A3">
      <w:pPr>
        <w:numPr>
          <w:ilvl w:val="1"/>
          <w:numId w:val="13"/>
        </w:numPr>
        <w:jc w:val="both"/>
      </w:pPr>
      <w:r>
        <w:rPr>
          <w:rFonts w:hint="cs"/>
          <w:rtl/>
        </w:rPr>
        <w:t xml:space="preserve">מראי מקומות </w:t>
      </w:r>
      <w:r>
        <w:rPr>
          <w:rtl/>
        </w:rPr>
        <w:t>–</w:t>
      </w:r>
      <w:r>
        <w:rPr>
          <w:rFonts w:hint="cs"/>
          <w:rtl/>
        </w:rPr>
        <w:t xml:space="preserve"> </w:t>
      </w:r>
      <w:r w:rsidRPr="008F0330">
        <w:rPr>
          <w:rFonts w:hint="cs"/>
          <w:u w:val="single"/>
          <w:rtl/>
        </w:rPr>
        <w:t>הר"מ קאהן</w:t>
      </w:r>
      <w:r>
        <w:rPr>
          <w:rFonts w:hint="cs"/>
          <w:rtl/>
        </w:rPr>
        <w:t xml:space="preserve"> (המאור גליון ע"ה סוף עמ' י"ג), </w:t>
      </w:r>
      <w:r w:rsidRPr="00610CEC">
        <w:rPr>
          <w:rFonts w:hint="cs"/>
          <w:u w:val="single"/>
          <w:rtl/>
        </w:rPr>
        <w:t>הגר"מ גיפטר</w:t>
      </w:r>
      <w:r>
        <w:rPr>
          <w:rFonts w:hint="cs"/>
          <w:rtl/>
        </w:rPr>
        <w:t xml:space="preserve"> זצ"ל (הגדה של פסח, פרקי מועד עמ' י"ג), </w:t>
      </w:r>
      <w:r w:rsidRPr="008F0330">
        <w:rPr>
          <w:rFonts w:hint="cs"/>
          <w:u w:val="single"/>
          <w:rtl/>
        </w:rPr>
        <w:t>הגר"ש איידר</w:t>
      </w:r>
      <w:r>
        <w:rPr>
          <w:rFonts w:hint="cs"/>
          <w:rtl/>
        </w:rPr>
        <w:t xml:space="preserve"> זצ"ל (פסח עמ' פ"ו), </w:t>
      </w:r>
      <w:r w:rsidRPr="00883F45">
        <w:rPr>
          <w:rFonts w:hint="cs"/>
          <w:b/>
          <w:i/>
          <w:u w:val="single"/>
          <w:rtl/>
        </w:rPr>
        <w:t>פסקי תשובות</w:t>
      </w:r>
      <w:r>
        <w:rPr>
          <w:rFonts w:hint="cs"/>
          <w:b/>
          <w:i/>
          <w:rtl/>
        </w:rPr>
        <w:t xml:space="preserve"> (סי' תל"א אות ב'),</w:t>
      </w:r>
      <w:r>
        <w:rPr>
          <w:rFonts w:hint="cs"/>
          <w:rtl/>
        </w:rPr>
        <w:t xml:space="preserve"> </w:t>
      </w:r>
      <w:r w:rsidRPr="00052B63">
        <w:rPr>
          <w:u w:val="single"/>
        </w:rPr>
        <w:t>RJJ Journal</w:t>
      </w:r>
      <w:r>
        <w:rPr>
          <w:rFonts w:hint="cs"/>
          <w:rtl/>
        </w:rPr>
        <w:t xml:space="preserve"> </w:t>
      </w:r>
      <w:r>
        <w:rPr>
          <w:rtl/>
        </w:rPr>
        <w:t>(</w:t>
      </w:r>
      <w:r>
        <w:rPr>
          <w:rFonts w:hint="cs"/>
          <w:rtl/>
        </w:rPr>
        <w:t xml:space="preserve">גליון </w:t>
      </w:r>
      <w:r w:rsidRPr="00052B63">
        <w:rPr>
          <w:rtl/>
        </w:rPr>
        <w:t xml:space="preserve">כ"ה עמ' </w:t>
      </w:r>
      <w:r>
        <w:rPr>
          <w:rFonts w:hint="cs"/>
          <w:rtl/>
        </w:rPr>
        <w:t>קי"ח</w:t>
      </w:r>
      <w:r w:rsidRPr="00052B63">
        <w:rPr>
          <w:rtl/>
        </w:rPr>
        <w:t>)</w:t>
      </w:r>
      <w:r>
        <w:rPr>
          <w:rFonts w:hint="cs"/>
          <w:rtl/>
        </w:rPr>
        <w:t>.</w:t>
      </w:r>
    </w:p>
    <w:p w14:paraId="09F713E9" w14:textId="77777777" w:rsidR="000D75D4" w:rsidRDefault="000D75D4" w:rsidP="00E764A3">
      <w:pPr>
        <w:numPr>
          <w:ilvl w:val="2"/>
          <w:numId w:val="13"/>
        </w:numPr>
        <w:jc w:val="both"/>
      </w:pPr>
      <w:r w:rsidRPr="00FE4A38">
        <w:rPr>
          <w:rFonts w:hint="cs"/>
          <w:u w:val="single"/>
          <w:rtl/>
        </w:rPr>
        <w:t>חזו"א</w:t>
      </w:r>
      <w:r>
        <w:rPr>
          <w:rFonts w:hint="cs"/>
          <w:rtl/>
        </w:rPr>
        <w:t xml:space="preserve"> (</w:t>
      </w:r>
      <w:r w:rsidRPr="00D50FA0">
        <w:rPr>
          <w:rtl/>
        </w:rPr>
        <w:t xml:space="preserve">מישרים אהבוך </w:t>
      </w:r>
      <w:r>
        <w:rPr>
          <w:rFonts w:hint="cs"/>
          <w:rtl/>
        </w:rPr>
        <w:t xml:space="preserve">ריש </w:t>
      </w:r>
      <w:r w:rsidRPr="00D50FA0">
        <w:rPr>
          <w:rtl/>
        </w:rPr>
        <w:t>עמ' רנ"ב</w:t>
      </w:r>
      <w:r>
        <w:rPr>
          <w:rFonts w:hint="cs"/>
          <w:rtl/>
        </w:rPr>
        <w:t xml:space="preserve">) </w:t>
      </w:r>
      <w:r>
        <w:rPr>
          <w:rtl/>
        </w:rPr>
        <w:t>–</w:t>
      </w:r>
      <w:r>
        <w:rPr>
          <w:rFonts w:hint="cs"/>
          <w:rtl/>
        </w:rPr>
        <w:t xml:space="preserve"> "</w:t>
      </w:r>
      <w:r>
        <w:rPr>
          <w:rtl/>
        </w:rPr>
        <w:t>ראיתי בשם מרנא החזון איש שאם אין נר אפשר לבדוק החמץ</w:t>
      </w:r>
      <w:r>
        <w:rPr>
          <w:rFonts w:hint="cs"/>
          <w:rtl/>
        </w:rPr>
        <w:t xml:space="preserve"> </w:t>
      </w:r>
      <w:r>
        <w:rPr>
          <w:rtl/>
        </w:rPr>
        <w:t>בפנס חשמלי קטן, ולברך על זה. האם נכון הדבר.</w:t>
      </w:r>
      <w:r>
        <w:rPr>
          <w:rFonts w:hint="cs"/>
          <w:rtl/>
        </w:rPr>
        <w:t xml:space="preserve"> </w:t>
      </w:r>
      <w:r>
        <w:rPr>
          <w:rtl/>
        </w:rPr>
        <w:t>תשובה:</w:t>
      </w:r>
      <w:r>
        <w:rPr>
          <w:rFonts w:hint="cs"/>
          <w:rtl/>
        </w:rPr>
        <w:t xml:space="preserve"> </w:t>
      </w:r>
      <w:r>
        <w:rPr>
          <w:rtl/>
        </w:rPr>
        <w:t>נכון</w:t>
      </w:r>
      <w:r>
        <w:rPr>
          <w:rFonts w:hint="cs"/>
          <w:rtl/>
        </w:rPr>
        <w:t>".</w:t>
      </w:r>
    </w:p>
    <w:p w14:paraId="66C37ADA" w14:textId="77777777" w:rsidR="000D75D4" w:rsidRDefault="000D75D4" w:rsidP="00E764A3">
      <w:pPr>
        <w:numPr>
          <w:ilvl w:val="2"/>
          <w:numId w:val="13"/>
        </w:numPr>
        <w:jc w:val="both"/>
      </w:pPr>
      <w:r w:rsidRPr="00B1640D">
        <w:rPr>
          <w:rFonts w:hint="cs"/>
          <w:u w:val="single"/>
          <w:rtl/>
        </w:rPr>
        <w:t>אמת ליעקב</w:t>
      </w:r>
      <w:r>
        <w:rPr>
          <w:rFonts w:hint="cs"/>
          <w:rtl/>
        </w:rPr>
        <w:t xml:space="preserve"> (הע' תכ"ז) </w:t>
      </w:r>
      <w:r>
        <w:rPr>
          <w:rtl/>
        </w:rPr>
        <w:t>–</w:t>
      </w:r>
      <w:r>
        <w:rPr>
          <w:rFonts w:hint="cs"/>
          <w:rtl/>
        </w:rPr>
        <w:t xml:space="preserve"> "</w:t>
      </w:r>
      <w:r w:rsidRPr="00B1640D">
        <w:rPr>
          <w:rtl/>
        </w:rPr>
        <w:t>בדיקת חמץ במקום שחושש משריפה וכדומה, יכול להשתמש בפנס חשמלי, אבל יתחיל את הבדיקה בנר שעוה, כדי שתחול הברכה באופן שתקנו חז"ל</w:t>
      </w:r>
      <w:r>
        <w:rPr>
          <w:rFonts w:hint="cs"/>
          <w:rtl/>
        </w:rPr>
        <w:t>".</w:t>
      </w:r>
    </w:p>
    <w:p w14:paraId="744CF9A6" w14:textId="77777777" w:rsidR="000D75D4" w:rsidRPr="00EC71A5" w:rsidRDefault="000D75D4" w:rsidP="00E764A3">
      <w:pPr>
        <w:numPr>
          <w:ilvl w:val="2"/>
          <w:numId w:val="13"/>
        </w:numPr>
        <w:jc w:val="both"/>
      </w:pPr>
      <w:r w:rsidRPr="00EF729B">
        <w:rPr>
          <w:rFonts w:hint="cs"/>
          <w:u w:val="single"/>
          <w:rtl/>
        </w:rPr>
        <w:t>הלל אומר</w:t>
      </w:r>
      <w:r>
        <w:rPr>
          <w:rFonts w:hint="cs"/>
          <w:rtl/>
        </w:rPr>
        <w:t xml:space="preserve"> (או"ח סי' רל"א [לענין אור החשמל, ולא לענין פנס. ולכן יש לחלק]) </w:t>
      </w:r>
      <w:r>
        <w:rPr>
          <w:rtl/>
        </w:rPr>
        <w:t>–</w:t>
      </w:r>
      <w:r>
        <w:rPr>
          <w:rFonts w:hint="cs"/>
          <w:rtl/>
        </w:rPr>
        <w:t xml:space="preserve"> "אור החשמל ... </w:t>
      </w:r>
      <w:r w:rsidRPr="00EC71A5">
        <w:rPr>
          <w:rtl/>
        </w:rPr>
        <w:t>מהטעמים הללו שייכים בחשמל שא"א להכניס בחורים וסדקים, וירא לנגוע בידיו בצדדי האור מפני זרם החשמל, וטרוד ולא יבדוק יפה. וכש"כ הוא כי גופו חביב עליו יותר מממונו</w:t>
      </w:r>
      <w:r>
        <w:rPr>
          <w:rFonts w:hint="cs"/>
          <w:rtl/>
        </w:rPr>
        <w:t>".</w:t>
      </w:r>
    </w:p>
    <w:p w14:paraId="48124A31" w14:textId="77777777" w:rsidR="000D75D4" w:rsidRDefault="000D75D4" w:rsidP="00E764A3">
      <w:pPr>
        <w:numPr>
          <w:ilvl w:val="2"/>
          <w:numId w:val="13"/>
        </w:numPr>
        <w:jc w:val="both"/>
        <w:rPr>
          <w:rtl/>
        </w:rPr>
      </w:pPr>
      <w:r w:rsidRPr="00D50FA0">
        <w:rPr>
          <w:u w:val="single"/>
          <w:rtl/>
        </w:rPr>
        <w:t>הגריש</w:t>
      </w:r>
      <w:r w:rsidRPr="00D50FA0">
        <w:rPr>
          <w:rFonts w:hint="cs"/>
          <w:u w:val="single"/>
          <w:rtl/>
        </w:rPr>
        <w:t>"</w:t>
      </w:r>
      <w:r w:rsidRPr="00D50FA0">
        <w:rPr>
          <w:u w:val="single"/>
          <w:rtl/>
        </w:rPr>
        <w:t>א</w:t>
      </w:r>
      <w:r>
        <w:rPr>
          <w:rtl/>
        </w:rPr>
        <w:t xml:space="preserve"> </w:t>
      </w:r>
      <w:r>
        <w:rPr>
          <w:rFonts w:hint="cs"/>
          <w:rtl/>
        </w:rPr>
        <w:t xml:space="preserve">זצ"ל </w:t>
      </w:r>
      <w:r>
        <w:rPr>
          <w:rtl/>
        </w:rPr>
        <w:t>(אליבא דהלכתא גליון פ"א עמ' ל"א טור ג') – "דאפשר לבדוק לאור</w:t>
      </w:r>
      <w:r>
        <w:rPr>
          <w:rFonts w:hint="cs"/>
          <w:rtl/>
        </w:rPr>
        <w:t xml:space="preserve"> </w:t>
      </w:r>
      <w:r>
        <w:rPr>
          <w:rtl/>
        </w:rPr>
        <w:t>פנס המאיר היטב</w:t>
      </w:r>
      <w:r>
        <w:rPr>
          <w:rFonts w:hint="cs"/>
          <w:rtl/>
        </w:rPr>
        <w:t>"</w:t>
      </w:r>
      <w:r>
        <w:rPr>
          <w:rtl/>
        </w:rPr>
        <w:t>.</w:t>
      </w:r>
    </w:p>
    <w:p w14:paraId="00B5216E" w14:textId="77777777" w:rsidR="000D75D4" w:rsidRDefault="000D75D4" w:rsidP="000D75D4">
      <w:pPr>
        <w:ind w:left="397"/>
        <w:jc w:val="both"/>
        <w:rPr>
          <w:rtl/>
        </w:rPr>
      </w:pPr>
      <w:r w:rsidRPr="00D50FA0">
        <w:rPr>
          <w:u w:val="single"/>
          <w:rtl/>
        </w:rPr>
        <w:t>הגריש</w:t>
      </w:r>
      <w:r w:rsidRPr="00D50FA0">
        <w:rPr>
          <w:rFonts w:hint="cs"/>
          <w:u w:val="single"/>
          <w:rtl/>
        </w:rPr>
        <w:t>"</w:t>
      </w:r>
      <w:r w:rsidRPr="00D50FA0">
        <w:rPr>
          <w:u w:val="single"/>
          <w:rtl/>
        </w:rPr>
        <w:t>א</w:t>
      </w:r>
      <w:r>
        <w:rPr>
          <w:rtl/>
        </w:rPr>
        <w:t xml:space="preserve"> </w:t>
      </w:r>
      <w:r>
        <w:rPr>
          <w:rFonts w:hint="cs"/>
          <w:rtl/>
        </w:rPr>
        <w:t xml:space="preserve">זצ"ל </w:t>
      </w:r>
      <w:r>
        <w:rPr>
          <w:rtl/>
        </w:rPr>
        <w:t>(שבו</w:t>
      </w:r>
      <w:r>
        <w:rPr>
          <w:rFonts w:hint="cs"/>
          <w:rtl/>
        </w:rPr>
        <w:t xml:space="preserve">ת </w:t>
      </w:r>
      <w:r>
        <w:rPr>
          <w:rtl/>
        </w:rPr>
        <w:t>י</w:t>
      </w:r>
      <w:r>
        <w:rPr>
          <w:rFonts w:hint="cs"/>
          <w:rtl/>
        </w:rPr>
        <w:t>צחק</w:t>
      </w:r>
      <w:r>
        <w:rPr>
          <w:rtl/>
        </w:rPr>
        <w:t xml:space="preserve"> </w:t>
      </w:r>
      <w:r>
        <w:rPr>
          <w:rFonts w:hint="cs"/>
          <w:rtl/>
        </w:rPr>
        <w:t xml:space="preserve">ח"ד עמ' ל"ה, אשרי האיש או"ח ח"ג פרק נ"ד אות כ"ב) </w:t>
      </w:r>
      <w:r>
        <w:rPr>
          <w:rtl/>
        </w:rPr>
        <w:t>–</w:t>
      </w:r>
      <w:r>
        <w:rPr>
          <w:rFonts w:hint="cs"/>
          <w:rtl/>
        </w:rPr>
        <w:t xml:space="preserve"> "</w:t>
      </w:r>
      <w:r>
        <w:rPr>
          <w:rtl/>
        </w:rPr>
        <w:t>דמותר</w:t>
      </w:r>
      <w:r>
        <w:rPr>
          <w:rFonts w:hint="cs"/>
          <w:rtl/>
        </w:rPr>
        <w:t xml:space="preserve"> </w:t>
      </w:r>
      <w:r>
        <w:rPr>
          <w:rtl/>
        </w:rPr>
        <w:t>לבדוק לאורו אם הוא דק שמאיר היטב בחורין וסדקים ואינו מסנוור</w:t>
      </w:r>
      <w:r>
        <w:rPr>
          <w:rFonts w:hint="cs"/>
          <w:rtl/>
        </w:rPr>
        <w:t xml:space="preserve"> </w:t>
      </w:r>
      <w:r>
        <w:rPr>
          <w:rtl/>
        </w:rPr>
        <w:t>אותו</w:t>
      </w:r>
      <w:r>
        <w:rPr>
          <w:rFonts w:hint="cs"/>
          <w:rtl/>
        </w:rPr>
        <w:t>.</w:t>
      </w:r>
      <w:r>
        <w:rPr>
          <w:rtl/>
        </w:rPr>
        <w:t xml:space="preserve"> ומנהג ישראל שבודקים לאור הנר</w:t>
      </w:r>
      <w:r>
        <w:rPr>
          <w:rFonts w:hint="cs"/>
          <w:rtl/>
        </w:rPr>
        <w:t>,</w:t>
      </w:r>
      <w:r>
        <w:rPr>
          <w:rtl/>
        </w:rPr>
        <w:t xml:space="preserve"> אך מקומות שנבדקים טוב</w:t>
      </w:r>
      <w:r>
        <w:rPr>
          <w:rFonts w:hint="cs"/>
          <w:rtl/>
        </w:rPr>
        <w:t xml:space="preserve"> </w:t>
      </w:r>
      <w:r>
        <w:rPr>
          <w:rtl/>
        </w:rPr>
        <w:t>יותר ע</w:t>
      </w:r>
      <w:r>
        <w:rPr>
          <w:rFonts w:hint="cs"/>
          <w:rtl/>
        </w:rPr>
        <w:t>"</w:t>
      </w:r>
      <w:r>
        <w:rPr>
          <w:rtl/>
        </w:rPr>
        <w:t>י פנס יבדוק בפנס</w:t>
      </w:r>
      <w:r>
        <w:rPr>
          <w:rFonts w:hint="cs"/>
          <w:rtl/>
        </w:rPr>
        <w:t>.</w:t>
      </w:r>
      <w:r>
        <w:rPr>
          <w:rtl/>
        </w:rPr>
        <w:t xml:space="preserve"> מיהו אין לבדוק לאור מנורה שאין אורה</w:t>
      </w:r>
      <w:r>
        <w:rPr>
          <w:rFonts w:hint="cs"/>
          <w:rtl/>
        </w:rPr>
        <w:t xml:space="preserve"> </w:t>
      </w:r>
      <w:r>
        <w:rPr>
          <w:rtl/>
        </w:rPr>
        <w:t>פונה רק למקום הנבדק, כיון שמסתנוור ממנה ואין יכול לבדוק היטב</w:t>
      </w:r>
      <w:r>
        <w:rPr>
          <w:rFonts w:hint="cs"/>
          <w:rtl/>
        </w:rPr>
        <w:t>"</w:t>
      </w:r>
      <w:r>
        <w:rPr>
          <w:rtl/>
        </w:rPr>
        <w:t>.</w:t>
      </w:r>
    </w:p>
    <w:p w14:paraId="3FD03474" w14:textId="77777777" w:rsidR="000D75D4" w:rsidRPr="00D50FA0" w:rsidRDefault="000D75D4" w:rsidP="000D75D4">
      <w:pPr>
        <w:ind w:left="397"/>
        <w:jc w:val="both"/>
      </w:pPr>
      <w:r w:rsidRPr="00D50FA0">
        <w:rPr>
          <w:u w:val="single"/>
          <w:rtl/>
        </w:rPr>
        <w:t>הגריש</w:t>
      </w:r>
      <w:r w:rsidRPr="00D50FA0">
        <w:rPr>
          <w:rFonts w:hint="cs"/>
          <w:u w:val="single"/>
          <w:rtl/>
        </w:rPr>
        <w:t>"</w:t>
      </w:r>
      <w:r w:rsidRPr="00D50FA0">
        <w:rPr>
          <w:u w:val="single"/>
          <w:rtl/>
        </w:rPr>
        <w:t>א</w:t>
      </w:r>
      <w:r>
        <w:rPr>
          <w:rtl/>
        </w:rPr>
        <w:t xml:space="preserve"> </w:t>
      </w:r>
      <w:r>
        <w:rPr>
          <w:rFonts w:hint="cs"/>
          <w:rtl/>
        </w:rPr>
        <w:t xml:space="preserve">זצ"ל </w:t>
      </w:r>
      <w:r>
        <w:rPr>
          <w:rtl/>
        </w:rPr>
        <w:t>(</w:t>
      </w:r>
      <w:r>
        <w:rPr>
          <w:rFonts w:hint="cs"/>
          <w:rtl/>
        </w:rPr>
        <w:t xml:space="preserve">אשרי האיש או"ח ח"ג פרק נ"ד אות </w:t>
      </w:r>
    </w:p>
    <w:p w14:paraId="31792886" w14:textId="77777777" w:rsidR="000D75D4" w:rsidRDefault="000D75D4" w:rsidP="00E764A3">
      <w:pPr>
        <w:numPr>
          <w:ilvl w:val="2"/>
          <w:numId w:val="13"/>
        </w:numPr>
        <w:jc w:val="both"/>
      </w:pPr>
      <w:r w:rsidRPr="003C6E26">
        <w:rPr>
          <w:u w:val="single"/>
          <w:rtl/>
        </w:rPr>
        <w:t>שבט הלוי</w:t>
      </w:r>
      <w:r>
        <w:rPr>
          <w:rtl/>
        </w:rPr>
        <w:t xml:space="preserve"> </w:t>
      </w:r>
      <w:r>
        <w:rPr>
          <w:rFonts w:hint="cs"/>
          <w:rtl/>
        </w:rPr>
        <w:t>(</w:t>
      </w:r>
      <w:r>
        <w:rPr>
          <w:rtl/>
        </w:rPr>
        <w:t>ח</w:t>
      </w:r>
      <w:r>
        <w:rPr>
          <w:rFonts w:hint="cs"/>
          <w:rtl/>
        </w:rPr>
        <w:t>"</w:t>
      </w:r>
      <w:r>
        <w:rPr>
          <w:rtl/>
        </w:rPr>
        <w:t>א סי</w:t>
      </w:r>
      <w:r>
        <w:rPr>
          <w:rFonts w:hint="cs"/>
          <w:rtl/>
        </w:rPr>
        <w:t>'</w:t>
      </w:r>
      <w:r>
        <w:rPr>
          <w:rtl/>
        </w:rPr>
        <w:t xml:space="preserve"> קל</w:t>
      </w:r>
      <w:r>
        <w:rPr>
          <w:rFonts w:hint="cs"/>
          <w:rtl/>
        </w:rPr>
        <w:t>"</w:t>
      </w:r>
      <w:r>
        <w:rPr>
          <w:rtl/>
        </w:rPr>
        <w:t>ו</w:t>
      </w:r>
      <w:r>
        <w:rPr>
          <w:rFonts w:hint="cs"/>
          <w:rtl/>
        </w:rPr>
        <w:t xml:space="preserve"> ד"ה ושאלתיך) </w:t>
      </w:r>
      <w:r>
        <w:rPr>
          <w:rtl/>
        </w:rPr>
        <w:t xml:space="preserve">– </w:t>
      </w:r>
      <w:r>
        <w:rPr>
          <w:rFonts w:hint="cs"/>
          <w:rtl/>
        </w:rPr>
        <w:t>"</w:t>
      </w:r>
      <w:r>
        <w:rPr>
          <w:rtl/>
        </w:rPr>
        <w:t>ושאלתך אם אני משתמש לאור האלקטרי בשעת בדיקה, הוא ג"כ ע"ד הנ"ל, בדרך כלל אנו רגילים לעשות הכל לאור הנר בלבד, אבל פשוט שאם חסר לנו לטיב הבדיקה משתמשים בו כי העיקר הוא לבדוק כדת וכהלכה ואור הנר הוא רק מכשיר למצוה</w:t>
      </w:r>
      <w:r>
        <w:rPr>
          <w:rFonts w:hint="cs"/>
          <w:rtl/>
        </w:rPr>
        <w:t>".</w:t>
      </w:r>
    </w:p>
    <w:p w14:paraId="2719AB06" w14:textId="5CB8853D" w:rsidR="00696F17" w:rsidRDefault="000D75D4" w:rsidP="00E764A3">
      <w:pPr>
        <w:numPr>
          <w:ilvl w:val="2"/>
          <w:numId w:val="13"/>
        </w:numPr>
        <w:jc w:val="both"/>
      </w:pPr>
      <w:r w:rsidRPr="00EB1B4D">
        <w:rPr>
          <w:rFonts w:hint="cs"/>
          <w:u w:val="single"/>
          <w:rtl/>
        </w:rPr>
        <w:t>ארחותיך למדני</w:t>
      </w:r>
      <w:r>
        <w:rPr>
          <w:rFonts w:hint="cs"/>
          <w:rtl/>
        </w:rPr>
        <w:t xml:space="preserve"> (או"ח סי' נ"ג) </w:t>
      </w:r>
      <w:r>
        <w:rPr>
          <w:rtl/>
        </w:rPr>
        <w:t>–</w:t>
      </w:r>
      <w:r>
        <w:rPr>
          <w:rFonts w:hint="cs"/>
          <w:rtl/>
        </w:rPr>
        <w:t xml:space="preserve"> "</w:t>
      </w:r>
      <w:r w:rsidRPr="00EB1B4D">
        <w:rPr>
          <w:rtl/>
        </w:rPr>
        <w:t>למסקנה נראה שמצד הדין שמלבד שמותר לבדוק בפנס חשמלי, אף מותר לברך על הבדיקה ואין לחוש כאן לספק ברכה לבטלה</w:t>
      </w:r>
      <w:r>
        <w:rPr>
          <w:rFonts w:hint="cs"/>
          <w:rtl/>
        </w:rPr>
        <w:t>"</w:t>
      </w:r>
      <w:r w:rsidR="00696F17">
        <w:rPr>
          <w:rFonts w:hint="cs"/>
          <w:rtl/>
        </w:rPr>
        <w:t>.</w:t>
      </w:r>
    </w:p>
    <w:p w14:paraId="2DDC4F27" w14:textId="77777777" w:rsidR="00696F17" w:rsidRDefault="00696F17" w:rsidP="00696F17">
      <w:pPr>
        <w:jc w:val="both"/>
      </w:pPr>
    </w:p>
    <w:p w14:paraId="3B3C6397" w14:textId="4C82D973" w:rsidR="00696F17" w:rsidRDefault="00696F17" w:rsidP="00696F17">
      <w:pPr>
        <w:numPr>
          <w:ilvl w:val="0"/>
          <w:numId w:val="13"/>
        </w:numPr>
        <w:jc w:val="both"/>
      </w:pPr>
      <w:r w:rsidRPr="00696F17">
        <w:rPr>
          <w:rFonts w:hint="cs"/>
          <w:sz w:val="28"/>
          <w:szCs w:val="28"/>
          <w:u w:val="single"/>
          <w:rtl/>
        </w:rPr>
        <w:t>בדיקת כיסים</w:t>
      </w:r>
      <w:r>
        <w:rPr>
          <w:rFonts w:hint="cs"/>
          <w:rtl/>
        </w:rPr>
        <w:t xml:space="preserve"> - סעיף י"א.</w:t>
      </w:r>
    </w:p>
    <w:p w14:paraId="7A30F74D" w14:textId="12B24B0A" w:rsidR="00696F17" w:rsidRDefault="00696F17" w:rsidP="00696F17">
      <w:pPr>
        <w:numPr>
          <w:ilvl w:val="1"/>
          <w:numId w:val="13"/>
        </w:numPr>
        <w:jc w:val="both"/>
      </w:pPr>
      <w:r w:rsidRPr="008353E7">
        <w:rPr>
          <w:b/>
          <w:bCs/>
          <w:rtl/>
        </w:rPr>
        <w:t>ברכה על בדיקת כיסים או כלים</w:t>
      </w:r>
      <w:r>
        <w:rPr>
          <w:rFonts w:hint="cs"/>
          <w:rtl/>
        </w:rPr>
        <w:t>.</w:t>
      </w:r>
    </w:p>
    <w:p w14:paraId="5CF5715C" w14:textId="01148EBF" w:rsidR="00696F17" w:rsidRDefault="00E80299" w:rsidP="008353E7">
      <w:pPr>
        <w:numPr>
          <w:ilvl w:val="2"/>
          <w:numId w:val="13"/>
        </w:numPr>
        <w:jc w:val="both"/>
      </w:pPr>
      <w:r>
        <w:rPr>
          <w:rFonts w:hint="cs"/>
          <w:rtl/>
        </w:rPr>
        <w:t>אינו מברך.</w:t>
      </w:r>
    </w:p>
    <w:p w14:paraId="2901DAC7" w14:textId="5AAADBE2" w:rsidR="0078381B" w:rsidRPr="0078381B" w:rsidRDefault="0078381B" w:rsidP="000243A5">
      <w:pPr>
        <w:numPr>
          <w:ilvl w:val="3"/>
          <w:numId w:val="13"/>
        </w:numPr>
        <w:jc w:val="both"/>
      </w:pPr>
      <w:r w:rsidRPr="0078381B">
        <w:rPr>
          <w:rFonts w:hint="cs"/>
          <w:u w:val="single"/>
          <w:rtl/>
        </w:rPr>
        <w:t>הגרשז"א</w:t>
      </w:r>
      <w:r>
        <w:rPr>
          <w:rFonts w:hint="cs"/>
          <w:rtl/>
        </w:rPr>
        <w:t xml:space="preserve"> זצ"ל (הליכות שלמה פסח פרק ה' סעי' ה', </w:t>
      </w:r>
      <w:r>
        <w:rPr>
          <w:rtl/>
        </w:rPr>
        <w:t>שבו</w:t>
      </w:r>
      <w:r>
        <w:rPr>
          <w:rFonts w:hint="cs"/>
          <w:rtl/>
        </w:rPr>
        <w:t xml:space="preserve">ת </w:t>
      </w:r>
      <w:r>
        <w:rPr>
          <w:rtl/>
        </w:rPr>
        <w:t>י</w:t>
      </w:r>
      <w:r>
        <w:rPr>
          <w:rFonts w:hint="cs"/>
          <w:rtl/>
        </w:rPr>
        <w:t>צחק</w:t>
      </w:r>
      <w:r>
        <w:rPr>
          <w:rtl/>
        </w:rPr>
        <w:t xml:space="preserve"> פרק ד' אות ב'</w:t>
      </w:r>
      <w:r>
        <w:rPr>
          <w:rFonts w:hint="cs"/>
          <w:rtl/>
        </w:rPr>
        <w:t xml:space="preserve"> [עמ' ל"ב]) </w:t>
      </w:r>
      <w:r>
        <w:rPr>
          <w:rtl/>
        </w:rPr>
        <w:t xml:space="preserve">– </w:t>
      </w:r>
      <w:r>
        <w:rPr>
          <w:rFonts w:hint="cs"/>
          <w:rtl/>
        </w:rPr>
        <w:t>"</w:t>
      </w:r>
      <w:r>
        <w:rPr>
          <w:rtl/>
        </w:rPr>
        <w:t>שאין לברך על בדיקת כלים בלבד,</w:t>
      </w:r>
      <w:r>
        <w:rPr>
          <w:rFonts w:hint="cs"/>
          <w:rtl/>
        </w:rPr>
        <w:t xml:space="preserve"> </w:t>
      </w:r>
      <w:r>
        <w:rPr>
          <w:rtl/>
        </w:rPr>
        <w:t>כגון כיסים ומזוודה</w:t>
      </w:r>
      <w:r>
        <w:rPr>
          <w:rFonts w:hint="cs"/>
          <w:rtl/>
        </w:rPr>
        <w:t>"</w:t>
      </w:r>
      <w:r>
        <w:rPr>
          <w:rtl/>
        </w:rPr>
        <w:t>.</w:t>
      </w:r>
    </w:p>
    <w:p w14:paraId="0CB4DD67" w14:textId="0FF444D8" w:rsidR="00E80299" w:rsidRDefault="00E80299" w:rsidP="000243A5">
      <w:pPr>
        <w:numPr>
          <w:ilvl w:val="3"/>
          <w:numId w:val="13"/>
        </w:numPr>
        <w:jc w:val="both"/>
      </w:pPr>
      <w:r w:rsidRPr="00E80299">
        <w:rPr>
          <w:u w:val="single"/>
          <w:rtl/>
        </w:rPr>
        <w:t>פסקי תשובות</w:t>
      </w:r>
      <w:r>
        <w:rPr>
          <w:rtl/>
        </w:rPr>
        <w:t xml:space="preserve"> </w:t>
      </w:r>
      <w:r>
        <w:rPr>
          <w:rFonts w:hint="cs"/>
          <w:rtl/>
        </w:rPr>
        <w:t>(</w:t>
      </w:r>
      <w:r>
        <w:rPr>
          <w:rtl/>
        </w:rPr>
        <w:t>או</w:t>
      </w:r>
      <w:r>
        <w:rPr>
          <w:rFonts w:hint="cs"/>
          <w:rtl/>
        </w:rPr>
        <w:t xml:space="preserve">ת ז') </w:t>
      </w:r>
      <w:r>
        <w:rPr>
          <w:rtl/>
        </w:rPr>
        <w:t>–</w:t>
      </w:r>
      <w:r>
        <w:rPr>
          <w:rFonts w:hint="cs"/>
          <w:rtl/>
        </w:rPr>
        <w:t xml:space="preserve"> "</w:t>
      </w:r>
      <w:r>
        <w:rPr>
          <w:rtl/>
        </w:rPr>
        <w:t xml:space="preserve">מי שאין לו בית לבדוק, כגון המתארח אצל אחרים ואת ביתו שלו מכר לנכרי, אף שמחוייב לבדוק את כיסי בגדיו, מ"מ אין מברך על בדיקה זו, משום שנאמר </w:t>
      </w:r>
      <w:r>
        <w:rPr>
          <w:rFonts w:hint="cs"/>
          <w:rtl/>
        </w:rPr>
        <w:t>'</w:t>
      </w:r>
      <w:r>
        <w:rPr>
          <w:rtl/>
        </w:rPr>
        <w:t>תשביתו שאור מבתיכם</w:t>
      </w:r>
      <w:r>
        <w:rPr>
          <w:rFonts w:hint="cs"/>
          <w:rtl/>
        </w:rPr>
        <w:t>'</w:t>
      </w:r>
      <w:r>
        <w:rPr>
          <w:rtl/>
        </w:rPr>
        <w:t xml:space="preserve"> - בית דווקא, ומטעם זה גם אין לברך את ברכת בדיקת חמץ על בדיקת מכונית בלבד</w:t>
      </w:r>
      <w:r>
        <w:rPr>
          <w:rFonts w:hint="cs"/>
          <w:rtl/>
        </w:rPr>
        <w:t>".</w:t>
      </w:r>
    </w:p>
    <w:p w14:paraId="7B908F00" w14:textId="77777777" w:rsidR="008353E7" w:rsidRDefault="008353E7" w:rsidP="008353E7">
      <w:pPr>
        <w:jc w:val="both"/>
      </w:pPr>
    </w:p>
    <w:p w14:paraId="2FD74D00" w14:textId="77777777" w:rsidR="008353E7" w:rsidRDefault="00696F17" w:rsidP="008353E7">
      <w:pPr>
        <w:numPr>
          <w:ilvl w:val="1"/>
          <w:numId w:val="13"/>
        </w:numPr>
        <w:jc w:val="both"/>
      </w:pPr>
      <w:r w:rsidRPr="008353E7">
        <w:rPr>
          <w:b/>
          <w:bCs/>
          <w:rtl/>
        </w:rPr>
        <w:t>ברכה על בדיקת מכוניות</w:t>
      </w:r>
      <w:r w:rsidR="008353E7">
        <w:rPr>
          <w:rFonts w:hint="cs"/>
          <w:rtl/>
        </w:rPr>
        <w:t>.</w:t>
      </w:r>
    </w:p>
    <w:p w14:paraId="623A3EF0" w14:textId="4E7D258A" w:rsidR="008353E7" w:rsidRPr="008353E7" w:rsidRDefault="008353E7" w:rsidP="008353E7">
      <w:pPr>
        <w:numPr>
          <w:ilvl w:val="2"/>
          <w:numId w:val="13"/>
        </w:numPr>
        <w:jc w:val="both"/>
      </w:pPr>
      <w:r>
        <w:rPr>
          <w:rFonts w:hint="cs"/>
          <w:rtl/>
        </w:rPr>
        <w:t>אינו מברך.</w:t>
      </w:r>
    </w:p>
    <w:p w14:paraId="595064E5" w14:textId="236B6C1E" w:rsidR="00E80299" w:rsidRDefault="00E80299" w:rsidP="008353E7">
      <w:pPr>
        <w:numPr>
          <w:ilvl w:val="3"/>
          <w:numId w:val="13"/>
        </w:numPr>
        <w:jc w:val="both"/>
      </w:pPr>
      <w:r w:rsidRPr="00E80299">
        <w:rPr>
          <w:rFonts w:hint="cs"/>
          <w:u w:val="single"/>
          <w:rtl/>
        </w:rPr>
        <w:t>אג"מ</w:t>
      </w:r>
      <w:r>
        <w:rPr>
          <w:rFonts w:hint="cs"/>
          <w:rtl/>
        </w:rPr>
        <w:t xml:space="preserve"> (הל' פסח [הגר"ש א</w:t>
      </w:r>
      <w:r w:rsidR="0078381B">
        <w:rPr>
          <w:rFonts w:hint="cs"/>
          <w:rtl/>
        </w:rPr>
        <w:t>יי</w:t>
      </w:r>
      <w:r>
        <w:rPr>
          <w:rFonts w:hint="cs"/>
          <w:rtl/>
        </w:rPr>
        <w:t xml:space="preserve">דר] </w:t>
      </w:r>
      <w:r w:rsidR="00177364">
        <w:rPr>
          <w:rFonts w:hint="cs"/>
          <w:rtl/>
        </w:rPr>
        <w:t>פרק ו' הע' ס"ג</w:t>
      </w:r>
      <w:r w:rsidR="005B20D2">
        <w:rPr>
          <w:rFonts w:hint="cs"/>
          <w:rtl/>
        </w:rPr>
        <w:t>, שמעתתא דמשה שמועות משה סעי' ו'</w:t>
      </w:r>
      <w:r>
        <w:rPr>
          <w:rFonts w:hint="cs"/>
          <w:rtl/>
        </w:rPr>
        <w:t xml:space="preserve">) </w:t>
      </w:r>
      <w:r w:rsidR="005B20D2">
        <w:rPr>
          <w:rtl/>
        </w:rPr>
        <w:t>–</w:t>
      </w:r>
      <w:r>
        <w:rPr>
          <w:rFonts w:hint="cs"/>
          <w:rtl/>
        </w:rPr>
        <w:t xml:space="preserve"> </w:t>
      </w:r>
      <w:r w:rsidR="005B20D2">
        <w:rPr>
          <w:rFonts w:hint="cs"/>
          <w:rtl/>
        </w:rPr>
        <w:t>"צריך לבדוק רכב [אוטו] אבל אינו מברך על בדיקה זו"</w:t>
      </w:r>
      <w:r>
        <w:rPr>
          <w:rtl/>
        </w:rPr>
        <w:t>.</w:t>
      </w:r>
    </w:p>
    <w:p w14:paraId="3CE6A189" w14:textId="2C53A821" w:rsidR="0078381B" w:rsidRPr="00E80299" w:rsidRDefault="0078381B" w:rsidP="008353E7">
      <w:pPr>
        <w:numPr>
          <w:ilvl w:val="3"/>
          <w:numId w:val="13"/>
        </w:numPr>
        <w:jc w:val="both"/>
      </w:pPr>
      <w:r w:rsidRPr="0078381B">
        <w:rPr>
          <w:rFonts w:hint="cs"/>
          <w:u w:val="single"/>
          <w:rtl/>
        </w:rPr>
        <w:t>הגרשז"א</w:t>
      </w:r>
      <w:r>
        <w:rPr>
          <w:rFonts w:hint="cs"/>
          <w:rtl/>
        </w:rPr>
        <w:t xml:space="preserve"> זצ"ל (הליכות שלמה פסח פרק ה' סעי' ה', </w:t>
      </w:r>
      <w:r>
        <w:rPr>
          <w:rtl/>
        </w:rPr>
        <w:t>שבו</w:t>
      </w:r>
      <w:r>
        <w:rPr>
          <w:rFonts w:hint="cs"/>
          <w:rtl/>
        </w:rPr>
        <w:t xml:space="preserve">ת </w:t>
      </w:r>
      <w:r>
        <w:rPr>
          <w:rtl/>
        </w:rPr>
        <w:t>י</w:t>
      </w:r>
      <w:r>
        <w:rPr>
          <w:rFonts w:hint="cs"/>
          <w:rtl/>
        </w:rPr>
        <w:t>צחק</w:t>
      </w:r>
      <w:r>
        <w:rPr>
          <w:rtl/>
        </w:rPr>
        <w:t xml:space="preserve"> פרק ד' אות ב'</w:t>
      </w:r>
      <w:r>
        <w:rPr>
          <w:rFonts w:hint="cs"/>
          <w:rtl/>
        </w:rPr>
        <w:t xml:space="preserve"> [עמ' ל"ב]) </w:t>
      </w:r>
      <w:r>
        <w:rPr>
          <w:rtl/>
        </w:rPr>
        <w:t xml:space="preserve">– </w:t>
      </w:r>
      <w:r>
        <w:rPr>
          <w:rFonts w:hint="cs"/>
          <w:rtl/>
        </w:rPr>
        <w:t>"</w:t>
      </w:r>
      <w:r>
        <w:rPr>
          <w:rtl/>
        </w:rPr>
        <w:t>וגם מכונית היא כמזוודה גדולה שצריכה בדיקה,</w:t>
      </w:r>
      <w:r>
        <w:rPr>
          <w:rFonts w:hint="cs"/>
          <w:rtl/>
        </w:rPr>
        <w:t xml:space="preserve"> </w:t>
      </w:r>
      <w:r>
        <w:rPr>
          <w:rtl/>
        </w:rPr>
        <w:t>ואין לברך על בדיקתה</w:t>
      </w:r>
      <w:r>
        <w:rPr>
          <w:rFonts w:hint="cs"/>
          <w:rtl/>
        </w:rPr>
        <w:t>"</w:t>
      </w:r>
      <w:r>
        <w:rPr>
          <w:rtl/>
        </w:rPr>
        <w:t>.</w:t>
      </w:r>
    </w:p>
    <w:p w14:paraId="12869351" w14:textId="662CA204" w:rsidR="008353E7" w:rsidRDefault="008353E7" w:rsidP="008353E7">
      <w:pPr>
        <w:numPr>
          <w:ilvl w:val="3"/>
          <w:numId w:val="13"/>
        </w:numPr>
        <w:jc w:val="both"/>
      </w:pPr>
      <w:r w:rsidRPr="008353E7">
        <w:rPr>
          <w:rFonts w:hint="cs"/>
          <w:u w:val="single"/>
          <w:rtl/>
        </w:rPr>
        <w:t>חוט שני</w:t>
      </w:r>
      <w:r>
        <w:rPr>
          <w:rFonts w:hint="cs"/>
          <w:rtl/>
        </w:rPr>
        <w:t xml:space="preserve"> (</w:t>
      </w:r>
      <w:r w:rsidRPr="008353E7">
        <w:rPr>
          <w:rFonts w:hint="cs"/>
          <w:color w:val="000000"/>
          <w:rtl/>
        </w:rPr>
        <w:t>אליבא דהלכתא</w:t>
      </w:r>
      <w:r>
        <w:rPr>
          <w:rFonts w:hint="cs"/>
          <w:rtl/>
        </w:rPr>
        <w:t xml:space="preserve"> גליון פ"ט עמ' ל"ב טור ב') – "דעל בדיקת חמץ של מכונית אין לברך, רק על בדיקת חמץ של בית מברכים".</w:t>
      </w:r>
    </w:p>
    <w:p w14:paraId="5C568C8E" w14:textId="77777777" w:rsidR="008353E7" w:rsidRDefault="008353E7" w:rsidP="008353E7">
      <w:pPr>
        <w:numPr>
          <w:ilvl w:val="3"/>
          <w:numId w:val="13"/>
        </w:numPr>
        <w:jc w:val="both"/>
      </w:pPr>
      <w:r w:rsidRPr="008353E7">
        <w:rPr>
          <w:rFonts w:hint="cs"/>
          <w:u w:val="single"/>
          <w:rtl/>
        </w:rPr>
        <w:t>הגר"ע אויערבאך</w:t>
      </w:r>
      <w:r>
        <w:rPr>
          <w:rFonts w:hint="cs"/>
          <w:rtl/>
        </w:rPr>
        <w:t xml:space="preserve"> שליט"א (</w:t>
      </w:r>
      <w:r w:rsidRPr="008353E7">
        <w:rPr>
          <w:rFonts w:hint="cs"/>
          <w:color w:val="000000"/>
          <w:rtl/>
        </w:rPr>
        <w:t>אליבא דהלכתא</w:t>
      </w:r>
      <w:r>
        <w:rPr>
          <w:rFonts w:hint="cs"/>
          <w:rtl/>
        </w:rPr>
        <w:t xml:space="preserve"> גליון פ"ט עמ' ל"ב טור ב') – " דעל בדיקת חמץ של מכונית אין לברך, רק על בדיקת חמץ של בית מברכים".</w:t>
      </w:r>
    </w:p>
    <w:p w14:paraId="1A0B69F3" w14:textId="4A4B7C54" w:rsidR="008353E7" w:rsidRDefault="008353E7" w:rsidP="008353E7">
      <w:pPr>
        <w:numPr>
          <w:ilvl w:val="3"/>
          <w:numId w:val="13"/>
        </w:numPr>
        <w:jc w:val="both"/>
      </w:pPr>
      <w:r w:rsidRPr="008353E7">
        <w:rPr>
          <w:rFonts w:hint="cs"/>
          <w:u w:val="single"/>
          <w:rtl/>
        </w:rPr>
        <w:t>הגר"נ קופשיץ</w:t>
      </w:r>
      <w:r>
        <w:rPr>
          <w:rFonts w:hint="cs"/>
          <w:rtl/>
        </w:rPr>
        <w:t xml:space="preserve"> שליט"א (</w:t>
      </w:r>
      <w:r w:rsidRPr="008353E7">
        <w:rPr>
          <w:rFonts w:hint="cs"/>
          <w:color w:val="000000"/>
          <w:rtl/>
        </w:rPr>
        <w:t>אליבא דהלכתא</w:t>
      </w:r>
      <w:r>
        <w:rPr>
          <w:rFonts w:hint="cs"/>
          <w:rtl/>
        </w:rPr>
        <w:t xml:space="preserve"> גליון פ"ט עמ' ל"ב טור ב') – "דעל בדיקת חמץ של מכונית אין לברך, רק על בדיקת חמץ של בית מברכים".</w:t>
      </w:r>
    </w:p>
    <w:p w14:paraId="4CED71CA" w14:textId="39A90C18" w:rsidR="00E80299" w:rsidRDefault="00E80299" w:rsidP="008353E7">
      <w:pPr>
        <w:numPr>
          <w:ilvl w:val="3"/>
          <w:numId w:val="13"/>
        </w:numPr>
        <w:jc w:val="both"/>
        <w:rPr>
          <w:rtl/>
        </w:rPr>
      </w:pPr>
      <w:r w:rsidRPr="00E80299">
        <w:rPr>
          <w:u w:val="single"/>
          <w:rtl/>
        </w:rPr>
        <w:t>פסקי תשובות</w:t>
      </w:r>
      <w:r>
        <w:rPr>
          <w:rtl/>
        </w:rPr>
        <w:t xml:space="preserve"> </w:t>
      </w:r>
      <w:r>
        <w:rPr>
          <w:rFonts w:hint="cs"/>
          <w:rtl/>
        </w:rPr>
        <w:t>(</w:t>
      </w:r>
      <w:r>
        <w:rPr>
          <w:rtl/>
        </w:rPr>
        <w:t>או</w:t>
      </w:r>
      <w:r>
        <w:rPr>
          <w:rFonts w:hint="cs"/>
          <w:rtl/>
        </w:rPr>
        <w:t>ת ז') - לשונו מובא לעיל.</w:t>
      </w:r>
    </w:p>
    <w:p w14:paraId="0C6644FD" w14:textId="6C796742" w:rsidR="008353E7" w:rsidRDefault="008353E7" w:rsidP="008353E7">
      <w:pPr>
        <w:numPr>
          <w:ilvl w:val="2"/>
          <w:numId w:val="13"/>
        </w:numPr>
        <w:jc w:val="both"/>
      </w:pPr>
      <w:r>
        <w:rPr>
          <w:rFonts w:hint="cs"/>
          <w:rtl/>
        </w:rPr>
        <w:t>מברך.</w:t>
      </w:r>
    </w:p>
    <w:p w14:paraId="2EB3E5C1" w14:textId="2C3037CA" w:rsidR="008353E7" w:rsidRPr="008353E7" w:rsidRDefault="008353E7" w:rsidP="008353E7">
      <w:pPr>
        <w:numPr>
          <w:ilvl w:val="3"/>
          <w:numId w:val="13"/>
        </w:numPr>
        <w:jc w:val="both"/>
      </w:pPr>
      <w:r w:rsidRPr="008353E7">
        <w:rPr>
          <w:u w:val="single"/>
          <w:rtl/>
        </w:rPr>
        <w:t>אור לציון</w:t>
      </w:r>
      <w:r>
        <w:rPr>
          <w:rtl/>
        </w:rPr>
        <w:t xml:space="preserve"> </w:t>
      </w:r>
      <w:r>
        <w:rPr>
          <w:rFonts w:hint="cs"/>
          <w:rtl/>
        </w:rPr>
        <w:t>(</w:t>
      </w:r>
      <w:r>
        <w:rPr>
          <w:rtl/>
        </w:rPr>
        <w:t xml:space="preserve">ח"ג פרק ז' </w:t>
      </w:r>
      <w:r>
        <w:rPr>
          <w:rFonts w:hint="cs"/>
          <w:rtl/>
        </w:rPr>
        <w:t>הע'</w:t>
      </w:r>
      <w:r>
        <w:rPr>
          <w:rtl/>
        </w:rPr>
        <w:t xml:space="preserve"> ט'</w:t>
      </w:r>
      <w:r w:rsidR="0086495D">
        <w:rPr>
          <w:rFonts w:hint="cs"/>
          <w:rtl/>
        </w:rPr>
        <w:t>, סוף הע' י"ט</w:t>
      </w:r>
      <w:r>
        <w:rPr>
          <w:rFonts w:hint="cs"/>
          <w:rtl/>
        </w:rPr>
        <w:t xml:space="preserve">) </w:t>
      </w:r>
      <w:r>
        <w:rPr>
          <w:rtl/>
        </w:rPr>
        <w:t>–</w:t>
      </w:r>
      <w:r>
        <w:rPr>
          <w:rFonts w:hint="cs"/>
          <w:rtl/>
        </w:rPr>
        <w:t xml:space="preserve"> "</w:t>
      </w:r>
      <w:r>
        <w:rPr>
          <w:rtl/>
        </w:rPr>
        <w:t>ויש לדעת שהרכב חייב בבדיקה ככל רשותו של אדם, ומי שאינו בודק אלא את רכבו, (וכגון המתארח אצל אחרים, וראה בזה להלן בבאורים לתשובה י"ט), חייב בבדיקה בו בברכה. ויבדוק שם כל מקום שיש בו חשש חמץ וכמו שנתבאר לעיל לענין בדיקת מקרר. ולא יסמוך על כך שהרכב נוקה לפני כן. וראה להלן בתשובה ט"ו שנתבאר שאין לסמוך על נקיון הדירה לפני פסח</w:t>
      </w:r>
      <w:r>
        <w:rPr>
          <w:rFonts w:hint="cs"/>
          <w:rtl/>
        </w:rPr>
        <w:t>".</w:t>
      </w:r>
    </w:p>
    <w:p w14:paraId="70038966" w14:textId="77777777" w:rsidR="008353E7" w:rsidRDefault="008353E7" w:rsidP="008353E7">
      <w:pPr>
        <w:numPr>
          <w:ilvl w:val="3"/>
          <w:numId w:val="13"/>
        </w:numPr>
        <w:jc w:val="both"/>
      </w:pPr>
      <w:r w:rsidRPr="008353E7">
        <w:rPr>
          <w:u w:val="single"/>
          <w:rtl/>
        </w:rPr>
        <w:t>משנה הלכות</w:t>
      </w:r>
      <w:r>
        <w:rPr>
          <w:rtl/>
        </w:rPr>
        <w:t xml:space="preserve"> (</w:t>
      </w:r>
      <w:r>
        <w:rPr>
          <w:color w:val="000000"/>
          <w:rtl/>
        </w:rPr>
        <w:t>אליבא דהלכתא</w:t>
      </w:r>
      <w:r>
        <w:rPr>
          <w:rtl/>
        </w:rPr>
        <w:t xml:space="preserve"> גליון פ"ט עמ' ל"</w:t>
      </w:r>
      <w:r>
        <w:rPr>
          <w:rFonts w:hint="cs"/>
          <w:rtl/>
        </w:rPr>
        <w:t>ב</w:t>
      </w:r>
      <w:r>
        <w:rPr>
          <w:rtl/>
        </w:rPr>
        <w:t xml:space="preserve"> טור </w:t>
      </w:r>
      <w:r>
        <w:rPr>
          <w:rFonts w:hint="cs"/>
          <w:rtl/>
        </w:rPr>
        <w:t>ב</w:t>
      </w:r>
      <w:r>
        <w:rPr>
          <w:rtl/>
        </w:rPr>
        <w:t>') – "דמי שאין לו בית ובודק</w:t>
      </w:r>
      <w:r>
        <w:rPr>
          <w:rFonts w:hint="cs"/>
          <w:rtl/>
        </w:rPr>
        <w:t xml:space="preserve"> </w:t>
      </w:r>
      <w:r>
        <w:rPr>
          <w:rtl/>
        </w:rPr>
        <w:t>רק את כיסי בגדיו, יכול לברך על הבדיקה</w:t>
      </w:r>
      <w:r>
        <w:rPr>
          <w:rFonts w:hint="cs"/>
          <w:rtl/>
        </w:rPr>
        <w:t>".</w:t>
      </w:r>
    </w:p>
    <w:p w14:paraId="14A5E523" w14:textId="36A55B12" w:rsidR="008353E7" w:rsidRDefault="008353E7" w:rsidP="00241A43">
      <w:pPr>
        <w:numPr>
          <w:ilvl w:val="3"/>
          <w:numId w:val="13"/>
        </w:numPr>
        <w:jc w:val="both"/>
      </w:pPr>
      <w:r w:rsidRPr="008353E7">
        <w:rPr>
          <w:rFonts w:hint="cs"/>
          <w:u w:val="single"/>
          <w:rtl/>
        </w:rPr>
        <w:t>הגר</w:t>
      </w:r>
      <w:r w:rsidRPr="008353E7">
        <w:rPr>
          <w:u w:val="single"/>
          <w:rtl/>
        </w:rPr>
        <w:t>ח</w:t>
      </w:r>
      <w:r w:rsidRPr="008353E7">
        <w:rPr>
          <w:rFonts w:hint="cs"/>
          <w:u w:val="single"/>
          <w:rtl/>
        </w:rPr>
        <w:t>פ"ש</w:t>
      </w:r>
      <w:r>
        <w:rPr>
          <w:rtl/>
        </w:rPr>
        <w:t xml:space="preserve"> זצ"ל (</w:t>
      </w:r>
      <w:r w:rsidRPr="008353E7">
        <w:rPr>
          <w:color w:val="000000"/>
          <w:rtl/>
        </w:rPr>
        <w:t>אליבא דהלכתא</w:t>
      </w:r>
      <w:r>
        <w:rPr>
          <w:rtl/>
        </w:rPr>
        <w:t xml:space="preserve"> גליון פ"ט עמ' ל"ב טור ב') – "דמכונית שמכניסים</w:t>
      </w:r>
      <w:r>
        <w:rPr>
          <w:rFonts w:hint="cs"/>
          <w:rtl/>
        </w:rPr>
        <w:t xml:space="preserve"> </w:t>
      </w:r>
      <w:r>
        <w:rPr>
          <w:rtl/>
        </w:rPr>
        <w:t>בו חמץ יש לברך על בדיקתה</w:t>
      </w:r>
      <w:r>
        <w:rPr>
          <w:rFonts w:hint="cs"/>
          <w:rtl/>
        </w:rPr>
        <w:t>"</w:t>
      </w:r>
      <w:r>
        <w:rPr>
          <w:rtl/>
        </w:rPr>
        <w:t>.</w:t>
      </w:r>
    </w:p>
    <w:p w14:paraId="00A38068" w14:textId="5020EB36" w:rsidR="00241A43" w:rsidRDefault="00241A43" w:rsidP="00241A43">
      <w:pPr>
        <w:numPr>
          <w:ilvl w:val="3"/>
          <w:numId w:val="13"/>
        </w:numPr>
        <w:jc w:val="both"/>
      </w:pPr>
      <w:r w:rsidRPr="00241A43">
        <w:rPr>
          <w:rFonts w:hint="cs"/>
          <w:b/>
          <w:i/>
          <w:rtl/>
        </w:rPr>
        <w:t xml:space="preserve">עי' </w:t>
      </w:r>
      <w:r w:rsidRPr="00E517D3">
        <w:rPr>
          <w:b/>
          <w:i/>
          <w:u w:val="single"/>
          <w:rtl/>
        </w:rPr>
        <w:t>משנת יוסף</w:t>
      </w:r>
      <w:r w:rsidRPr="00E517D3">
        <w:rPr>
          <w:b/>
          <w:i/>
          <w:rtl/>
        </w:rPr>
        <w:t xml:space="preserve"> </w:t>
      </w:r>
      <w:r>
        <w:rPr>
          <w:rFonts w:hint="cs"/>
          <w:b/>
          <w:i/>
          <w:rtl/>
        </w:rPr>
        <w:t>(</w:t>
      </w:r>
      <w:r w:rsidRPr="00E517D3">
        <w:rPr>
          <w:b/>
          <w:i/>
          <w:rtl/>
        </w:rPr>
        <w:t>ח"ו סי</w:t>
      </w:r>
      <w:r>
        <w:rPr>
          <w:rFonts w:hint="cs"/>
          <w:b/>
          <w:i/>
          <w:rtl/>
        </w:rPr>
        <w:t>'</w:t>
      </w:r>
      <w:r w:rsidRPr="00E517D3">
        <w:rPr>
          <w:b/>
          <w:i/>
          <w:rtl/>
        </w:rPr>
        <w:t xml:space="preserve"> צ"ה</w:t>
      </w:r>
      <w:r>
        <w:rPr>
          <w:rFonts w:hint="cs"/>
          <w:b/>
          <w:i/>
          <w:rtl/>
        </w:rPr>
        <w:t xml:space="preserve"> אות ו').</w:t>
      </w:r>
    </w:p>
    <w:p w14:paraId="20E3405F" w14:textId="77777777" w:rsidR="008353E7" w:rsidRDefault="008353E7" w:rsidP="008353E7">
      <w:pPr>
        <w:jc w:val="both"/>
      </w:pPr>
    </w:p>
    <w:p w14:paraId="514D1317" w14:textId="77777777" w:rsidR="008353E7" w:rsidRDefault="008353E7" w:rsidP="008353E7">
      <w:pPr>
        <w:jc w:val="both"/>
      </w:pPr>
    </w:p>
    <w:p w14:paraId="22A3A9B2" w14:textId="14E2493A" w:rsidR="000D75D4" w:rsidRDefault="000D75D4" w:rsidP="008353E7">
      <w:pPr>
        <w:ind w:left="227"/>
        <w:jc w:val="both"/>
        <w:rPr>
          <w:rtl/>
        </w:rPr>
        <w:sectPr w:rsidR="000D75D4" w:rsidSect="00C1527A">
          <w:headerReference w:type="default" r:id="rId16"/>
          <w:type w:val="continuous"/>
          <w:pgSz w:w="11906" w:h="16838"/>
          <w:pgMar w:top="540" w:right="567" w:bottom="720" w:left="737" w:header="360" w:footer="0" w:gutter="0"/>
          <w:paperSrc w:first="15" w:other="15"/>
          <w:cols w:space="720"/>
          <w:formProt w:val="0"/>
          <w:docGrid w:linePitch="360"/>
        </w:sectPr>
      </w:pPr>
    </w:p>
    <w:p w14:paraId="113E1E2C" w14:textId="06D816B2" w:rsidR="000D75D4" w:rsidRPr="00AB7375" w:rsidRDefault="00D71A3A" w:rsidP="000D75D4">
      <w:pPr>
        <w:tabs>
          <w:tab w:val="left" w:pos="149"/>
        </w:tabs>
        <w:jc w:val="center"/>
        <w:rPr>
          <w:b/>
          <w:bCs/>
          <w:sz w:val="32"/>
          <w:szCs w:val="32"/>
        </w:rPr>
      </w:pPr>
      <w:r w:rsidRPr="00AB7375">
        <w:rPr>
          <w:rFonts w:hint="cs"/>
          <w:b/>
          <w:bCs/>
          <w:sz w:val="32"/>
          <w:szCs w:val="32"/>
          <w:rtl/>
        </w:rPr>
        <w:t>הנהגות אחר הבדיקה</w:t>
      </w:r>
    </w:p>
    <w:p w14:paraId="171837AF" w14:textId="56E0FDA9" w:rsidR="000D75D4" w:rsidRDefault="000D75D4" w:rsidP="000D75D4">
      <w:pPr>
        <w:pStyle w:val="Heading1"/>
        <w:tabs>
          <w:tab w:val="left" w:pos="149"/>
        </w:tabs>
        <w:rPr>
          <w:rtl/>
        </w:rPr>
      </w:pPr>
      <w:bookmarkStart w:id="13" w:name="_Toc67866197"/>
      <w:r>
        <w:rPr>
          <w:rFonts w:hint="cs"/>
          <w:rtl/>
        </w:rPr>
        <w:t>סימן תל"ד</w:t>
      </w:r>
      <w:bookmarkEnd w:id="13"/>
    </w:p>
    <w:p w14:paraId="219F76C5" w14:textId="35A5A77F" w:rsidR="005829C6" w:rsidRDefault="005829C6" w:rsidP="00C1527A">
      <w:pPr>
        <w:tabs>
          <w:tab w:val="left" w:pos="149"/>
        </w:tabs>
        <w:rPr>
          <w:rtl/>
        </w:rPr>
      </w:pPr>
    </w:p>
    <w:p w14:paraId="3171D391" w14:textId="77777777" w:rsidR="00AB7375" w:rsidRDefault="00AB7375" w:rsidP="00E764A3">
      <w:pPr>
        <w:numPr>
          <w:ilvl w:val="0"/>
          <w:numId w:val="22"/>
        </w:numPr>
        <w:contextualSpacing/>
        <w:jc w:val="both"/>
        <w:rPr>
          <w:color w:val="000000"/>
        </w:rPr>
      </w:pPr>
      <w:r w:rsidRPr="00E111A1">
        <w:rPr>
          <w:color w:val="000000"/>
          <w:rtl/>
        </w:rPr>
        <w:t>.</w:t>
      </w:r>
    </w:p>
    <w:p w14:paraId="76CE3EF5" w14:textId="77777777" w:rsidR="00AB7375" w:rsidRPr="00E111A1" w:rsidRDefault="00AB7375" w:rsidP="00E764A3">
      <w:pPr>
        <w:numPr>
          <w:ilvl w:val="0"/>
          <w:numId w:val="22"/>
        </w:numPr>
        <w:contextualSpacing/>
        <w:jc w:val="both"/>
        <w:rPr>
          <w:color w:val="000000"/>
          <w:rtl/>
        </w:rPr>
      </w:pPr>
    </w:p>
    <w:p w14:paraId="615242AD" w14:textId="77777777" w:rsidR="00AB7375" w:rsidRDefault="00AB7375" w:rsidP="00AB7375">
      <w:pPr>
        <w:tabs>
          <w:tab w:val="left" w:pos="-30"/>
        </w:tabs>
        <w:jc w:val="both"/>
        <w:rPr>
          <w:rtl/>
        </w:rPr>
      </w:pPr>
    </w:p>
    <w:p w14:paraId="2BD4C27D" w14:textId="77777777" w:rsidR="00AB7375" w:rsidRDefault="00AB7375" w:rsidP="00E814B5">
      <w:pPr>
        <w:numPr>
          <w:ilvl w:val="0"/>
          <w:numId w:val="62"/>
        </w:numPr>
        <w:jc w:val="both"/>
      </w:pPr>
      <w:r w:rsidRPr="00B1640D">
        <w:rPr>
          <w:rFonts w:hint="cs"/>
          <w:rtl/>
        </w:rPr>
        <w:t>.</w:t>
      </w:r>
    </w:p>
    <w:p w14:paraId="2F1771B4" w14:textId="77777777" w:rsidR="00AB7375" w:rsidRDefault="00AB7375" w:rsidP="00C1527A">
      <w:pPr>
        <w:tabs>
          <w:tab w:val="left" w:pos="149"/>
        </w:tabs>
        <w:rPr>
          <w:rtl/>
        </w:rPr>
      </w:pPr>
    </w:p>
    <w:p w14:paraId="6C7DEACD" w14:textId="77777777" w:rsidR="00D71A3A" w:rsidRDefault="00D71A3A" w:rsidP="00D71A3A">
      <w:pPr>
        <w:tabs>
          <w:tab w:val="left" w:pos="149"/>
        </w:tabs>
        <w:jc w:val="center"/>
        <w:rPr>
          <w:b/>
          <w:bCs/>
          <w:sz w:val="36"/>
          <w:szCs w:val="36"/>
          <w:rtl/>
        </w:rPr>
      </w:pPr>
    </w:p>
    <w:p w14:paraId="687CD0DC" w14:textId="59DC1E29" w:rsidR="00AB7375" w:rsidRDefault="00AB7375" w:rsidP="00D71A3A">
      <w:pPr>
        <w:tabs>
          <w:tab w:val="left" w:pos="149"/>
        </w:tabs>
        <w:jc w:val="center"/>
        <w:rPr>
          <w:b/>
          <w:bCs/>
          <w:sz w:val="36"/>
          <w:szCs w:val="36"/>
          <w:rtl/>
        </w:rPr>
        <w:sectPr w:rsidR="00AB7375" w:rsidSect="000D75D4">
          <w:headerReference w:type="default" r:id="rId17"/>
          <w:pgSz w:w="11906" w:h="16838"/>
          <w:pgMar w:top="540" w:right="567" w:bottom="720" w:left="737" w:header="360" w:footer="0" w:gutter="0"/>
          <w:paperSrc w:first="15" w:other="15"/>
          <w:cols w:space="720"/>
          <w:formProt w:val="0"/>
          <w:docGrid w:linePitch="360"/>
        </w:sectPr>
      </w:pPr>
    </w:p>
    <w:p w14:paraId="15758E1F" w14:textId="1251D59E" w:rsidR="00D71A3A" w:rsidRPr="00AB7375" w:rsidRDefault="00D71A3A" w:rsidP="00D71A3A">
      <w:pPr>
        <w:tabs>
          <w:tab w:val="left" w:pos="149"/>
        </w:tabs>
        <w:jc w:val="center"/>
        <w:rPr>
          <w:b/>
          <w:bCs/>
          <w:sz w:val="32"/>
          <w:szCs w:val="32"/>
        </w:rPr>
      </w:pPr>
      <w:r w:rsidRPr="00AB7375">
        <w:rPr>
          <w:rFonts w:hint="cs"/>
          <w:b/>
          <w:bCs/>
          <w:sz w:val="32"/>
          <w:szCs w:val="32"/>
          <w:rtl/>
        </w:rPr>
        <w:t>מי שלא בדק בליל י"ד</w:t>
      </w:r>
    </w:p>
    <w:p w14:paraId="59D9F40E" w14:textId="7BDAC203" w:rsidR="00D71A3A" w:rsidRDefault="00D71A3A" w:rsidP="00D71A3A">
      <w:pPr>
        <w:pStyle w:val="Heading1"/>
        <w:tabs>
          <w:tab w:val="left" w:pos="149"/>
        </w:tabs>
        <w:rPr>
          <w:rtl/>
        </w:rPr>
      </w:pPr>
      <w:bookmarkStart w:id="14" w:name="_Toc67866198"/>
      <w:r>
        <w:rPr>
          <w:rFonts w:hint="cs"/>
          <w:rtl/>
        </w:rPr>
        <w:t>סימן תל"ה</w:t>
      </w:r>
      <w:bookmarkEnd w:id="14"/>
    </w:p>
    <w:p w14:paraId="255BBC29" w14:textId="77777777" w:rsidR="00D71A3A" w:rsidRDefault="00D71A3A" w:rsidP="00C1527A">
      <w:pPr>
        <w:tabs>
          <w:tab w:val="left" w:pos="149"/>
        </w:tabs>
        <w:rPr>
          <w:rtl/>
        </w:rPr>
      </w:pPr>
    </w:p>
    <w:p w14:paraId="358ADD24" w14:textId="77777777" w:rsidR="000D75D4" w:rsidRDefault="000D75D4" w:rsidP="00C1527A">
      <w:pPr>
        <w:tabs>
          <w:tab w:val="left" w:pos="149"/>
        </w:tabs>
        <w:rPr>
          <w:rtl/>
        </w:rPr>
      </w:pPr>
    </w:p>
    <w:p w14:paraId="2B528200" w14:textId="77777777" w:rsidR="00AB7375" w:rsidRDefault="00AB7375" w:rsidP="00E764A3">
      <w:pPr>
        <w:numPr>
          <w:ilvl w:val="0"/>
          <w:numId w:val="23"/>
        </w:numPr>
        <w:contextualSpacing/>
        <w:jc w:val="both"/>
        <w:rPr>
          <w:color w:val="000000"/>
        </w:rPr>
      </w:pPr>
      <w:r w:rsidRPr="00E111A1">
        <w:rPr>
          <w:color w:val="000000"/>
          <w:rtl/>
        </w:rPr>
        <w:t>.</w:t>
      </w:r>
    </w:p>
    <w:p w14:paraId="1751FE43" w14:textId="77777777" w:rsidR="00AB7375" w:rsidRPr="00E111A1" w:rsidRDefault="00AB7375" w:rsidP="00E764A3">
      <w:pPr>
        <w:numPr>
          <w:ilvl w:val="0"/>
          <w:numId w:val="23"/>
        </w:numPr>
        <w:contextualSpacing/>
        <w:jc w:val="both"/>
        <w:rPr>
          <w:color w:val="000000"/>
          <w:rtl/>
        </w:rPr>
      </w:pPr>
    </w:p>
    <w:p w14:paraId="3F941606" w14:textId="77777777" w:rsidR="00AB7375" w:rsidRDefault="00AB7375" w:rsidP="00AB7375">
      <w:pPr>
        <w:tabs>
          <w:tab w:val="left" w:pos="-30"/>
        </w:tabs>
        <w:jc w:val="both"/>
        <w:rPr>
          <w:rtl/>
        </w:rPr>
      </w:pPr>
    </w:p>
    <w:p w14:paraId="2F1DBB2C" w14:textId="77777777" w:rsidR="00AB7375" w:rsidRDefault="00AB7375" w:rsidP="00E814B5">
      <w:pPr>
        <w:numPr>
          <w:ilvl w:val="0"/>
          <w:numId w:val="62"/>
        </w:numPr>
        <w:jc w:val="both"/>
      </w:pPr>
      <w:r w:rsidRPr="00B1640D">
        <w:rPr>
          <w:rFonts w:hint="cs"/>
          <w:rtl/>
        </w:rPr>
        <w:t>.</w:t>
      </w:r>
    </w:p>
    <w:p w14:paraId="74527E2D" w14:textId="2009DDB3" w:rsidR="00AB7375" w:rsidRDefault="00AB7375" w:rsidP="00C1527A">
      <w:pPr>
        <w:tabs>
          <w:tab w:val="left" w:pos="149"/>
        </w:tabs>
        <w:sectPr w:rsidR="00AB7375" w:rsidSect="000D75D4">
          <w:headerReference w:type="default" r:id="rId18"/>
          <w:pgSz w:w="11906" w:h="16838"/>
          <w:pgMar w:top="540" w:right="567" w:bottom="720" w:left="737" w:header="360" w:footer="0" w:gutter="0"/>
          <w:paperSrc w:first="15" w:other="15"/>
          <w:cols w:space="720"/>
          <w:formProt w:val="0"/>
          <w:docGrid w:linePitch="360"/>
        </w:sectPr>
      </w:pPr>
    </w:p>
    <w:p w14:paraId="280DDFE2" w14:textId="77777777" w:rsidR="00D71A3A" w:rsidRDefault="00D71A3A" w:rsidP="000D75D4">
      <w:pPr>
        <w:tabs>
          <w:tab w:val="left" w:pos="149"/>
        </w:tabs>
        <w:jc w:val="center"/>
        <w:rPr>
          <w:b/>
          <w:bCs/>
          <w:sz w:val="36"/>
          <w:szCs w:val="36"/>
          <w:rtl/>
        </w:rPr>
        <w:sectPr w:rsidR="00D71A3A" w:rsidSect="00C1527A">
          <w:headerReference w:type="default" r:id="rId19"/>
          <w:type w:val="continuous"/>
          <w:pgSz w:w="11906" w:h="16838"/>
          <w:pgMar w:top="719" w:right="567" w:bottom="540" w:left="737" w:header="360" w:footer="207" w:gutter="0"/>
          <w:paperSrc w:first="15" w:other="15"/>
          <w:cols w:space="720"/>
          <w:formProt w:val="0"/>
          <w:docGrid w:linePitch="360"/>
        </w:sectPr>
      </w:pPr>
      <w:bookmarkStart w:id="15" w:name="_Toc506155274"/>
      <w:bookmarkStart w:id="16" w:name="_Toc501996411"/>
      <w:bookmarkStart w:id="17" w:name="_Toc238886898"/>
    </w:p>
    <w:p w14:paraId="269F1423" w14:textId="1765662F" w:rsidR="000D75D4" w:rsidRPr="00AB7375" w:rsidRDefault="000D75D4" w:rsidP="000D75D4">
      <w:pPr>
        <w:tabs>
          <w:tab w:val="left" w:pos="149"/>
        </w:tabs>
        <w:jc w:val="center"/>
        <w:rPr>
          <w:sz w:val="22"/>
          <w:szCs w:val="22"/>
        </w:rPr>
      </w:pPr>
      <w:r w:rsidRPr="00AB7375">
        <w:rPr>
          <w:rFonts w:hint="cs"/>
          <w:b/>
          <w:bCs/>
          <w:sz w:val="32"/>
          <w:szCs w:val="32"/>
          <w:rtl/>
        </w:rPr>
        <w:t>המחייב בדיקה</w:t>
      </w:r>
    </w:p>
    <w:p w14:paraId="2AC489B2" w14:textId="7F03B93D" w:rsidR="000D75D4" w:rsidRDefault="000D75D4" w:rsidP="000D75D4">
      <w:pPr>
        <w:pStyle w:val="Heading1"/>
        <w:tabs>
          <w:tab w:val="left" w:pos="149"/>
        </w:tabs>
      </w:pPr>
      <w:bookmarkStart w:id="18" w:name="_Toc67866199"/>
      <w:r>
        <w:rPr>
          <w:rtl/>
        </w:rPr>
        <w:t xml:space="preserve">סימן </w:t>
      </w:r>
      <w:r>
        <w:rPr>
          <w:rFonts w:hint="cs"/>
          <w:rtl/>
        </w:rPr>
        <w:t>תל"ו</w:t>
      </w:r>
      <w:bookmarkEnd w:id="18"/>
    </w:p>
    <w:p w14:paraId="1EF10CDF" w14:textId="35B9E292" w:rsidR="000D75D4" w:rsidRDefault="000D75D4" w:rsidP="000D75D4">
      <w:pPr>
        <w:tabs>
          <w:tab w:val="left" w:pos="-30"/>
        </w:tabs>
        <w:jc w:val="both"/>
        <w:rPr>
          <w:rtl/>
        </w:rPr>
      </w:pPr>
    </w:p>
    <w:p w14:paraId="04B2DB83" w14:textId="77777777" w:rsidR="00DF1F61" w:rsidRDefault="00DF1F61" w:rsidP="00E764A3">
      <w:pPr>
        <w:numPr>
          <w:ilvl w:val="0"/>
          <w:numId w:val="31"/>
        </w:numPr>
        <w:contextualSpacing/>
        <w:jc w:val="both"/>
        <w:rPr>
          <w:rtl/>
        </w:rPr>
        <w:sectPr w:rsidR="00DF1F61" w:rsidSect="00D71A3A">
          <w:headerReference w:type="default" r:id="rId20"/>
          <w:pgSz w:w="11906" w:h="16838"/>
          <w:pgMar w:top="719" w:right="567" w:bottom="540" w:left="737" w:header="360" w:footer="207" w:gutter="0"/>
          <w:paperSrc w:first="15" w:other="15"/>
          <w:cols w:space="720"/>
          <w:formProt w:val="0"/>
          <w:docGrid w:linePitch="360"/>
        </w:sectPr>
      </w:pPr>
    </w:p>
    <w:p w14:paraId="3735D0FC" w14:textId="1B32BE15" w:rsidR="000D75D4" w:rsidRPr="004C720B" w:rsidRDefault="00E111A1" w:rsidP="00E764A3">
      <w:pPr>
        <w:numPr>
          <w:ilvl w:val="0"/>
          <w:numId w:val="31"/>
        </w:numPr>
        <w:contextualSpacing/>
        <w:jc w:val="both"/>
        <w:rPr>
          <w:color w:val="000000"/>
        </w:rPr>
      </w:pPr>
      <w:r w:rsidRPr="004C720B">
        <w:rPr>
          <w:rFonts w:hint="cs"/>
          <w:rtl/>
        </w:rPr>
        <w:t>מקום הבעלים או מקום החפץ</w:t>
      </w:r>
      <w:r w:rsidR="000D75D4" w:rsidRPr="004C720B">
        <w:rPr>
          <w:color w:val="000000"/>
          <w:rtl/>
        </w:rPr>
        <w:t>.</w:t>
      </w:r>
    </w:p>
    <w:p w14:paraId="4C423E09" w14:textId="7E89E6FE" w:rsidR="00E111A1" w:rsidRPr="004C720B" w:rsidRDefault="00DF1F61" w:rsidP="00E764A3">
      <w:pPr>
        <w:numPr>
          <w:ilvl w:val="0"/>
          <w:numId w:val="31"/>
        </w:numPr>
        <w:contextualSpacing/>
        <w:jc w:val="both"/>
        <w:rPr>
          <w:color w:val="000000"/>
        </w:rPr>
      </w:pPr>
      <w:r w:rsidRPr="004C720B">
        <w:rPr>
          <w:b/>
          <w:i/>
          <w:rtl/>
        </w:rPr>
        <w:t>לבדוק החדרים שבדעתו למכרן לנכרי.</w:t>
      </w:r>
    </w:p>
    <w:p w14:paraId="64D5808A" w14:textId="5482DF82" w:rsidR="00DF1F61" w:rsidRPr="004C720B" w:rsidRDefault="00DF1F61" w:rsidP="00E764A3">
      <w:pPr>
        <w:numPr>
          <w:ilvl w:val="0"/>
          <w:numId w:val="31"/>
        </w:numPr>
        <w:contextualSpacing/>
        <w:jc w:val="both"/>
        <w:rPr>
          <w:color w:val="000000"/>
          <w:rtl/>
        </w:rPr>
      </w:pPr>
      <w:r w:rsidRPr="004C720B">
        <w:rPr>
          <w:b/>
          <w:i/>
          <w:rtl/>
        </w:rPr>
        <w:t>אם יש חיוב בדיקה.</w:t>
      </w:r>
    </w:p>
    <w:p w14:paraId="63EDCD52" w14:textId="77777777" w:rsidR="00DF1F61" w:rsidRPr="004C720B" w:rsidRDefault="00DF1F61" w:rsidP="000D75D4">
      <w:pPr>
        <w:tabs>
          <w:tab w:val="left" w:pos="-30"/>
        </w:tabs>
        <w:jc w:val="both"/>
        <w:rPr>
          <w:rtl/>
        </w:rPr>
        <w:sectPr w:rsidR="00DF1F61" w:rsidRPr="004C720B" w:rsidSect="00DF1F61">
          <w:type w:val="continuous"/>
          <w:pgSz w:w="11906" w:h="16838"/>
          <w:pgMar w:top="719" w:right="567" w:bottom="540" w:left="737" w:header="360" w:footer="207" w:gutter="0"/>
          <w:paperSrc w:first="15" w:other="15"/>
          <w:cols w:num="3" w:space="373"/>
          <w:formProt w:val="0"/>
          <w:bidi/>
          <w:docGrid w:linePitch="360"/>
        </w:sectPr>
      </w:pPr>
    </w:p>
    <w:p w14:paraId="0F4B6102" w14:textId="5C9BE6B0" w:rsidR="000D75D4" w:rsidRPr="004C720B" w:rsidRDefault="000D75D4" w:rsidP="000D75D4">
      <w:pPr>
        <w:tabs>
          <w:tab w:val="left" w:pos="-30"/>
        </w:tabs>
        <w:jc w:val="both"/>
        <w:rPr>
          <w:rtl/>
        </w:rPr>
      </w:pPr>
    </w:p>
    <w:p w14:paraId="7DB308BD" w14:textId="77777777" w:rsidR="00D71A3A" w:rsidRDefault="00D71A3A" w:rsidP="00E764A3">
      <w:pPr>
        <w:numPr>
          <w:ilvl w:val="0"/>
          <w:numId w:val="32"/>
        </w:numPr>
        <w:jc w:val="both"/>
      </w:pPr>
      <w:r>
        <w:rPr>
          <w:rFonts w:hint="cs"/>
          <w:sz w:val="28"/>
          <w:szCs w:val="28"/>
          <w:u w:val="single"/>
          <w:rtl/>
        </w:rPr>
        <w:t>מקום החמץ או מקום הבעלים</w:t>
      </w:r>
      <w:r w:rsidR="000D75D4" w:rsidRPr="00B1640D">
        <w:rPr>
          <w:rFonts w:hint="cs"/>
          <w:rtl/>
        </w:rPr>
        <w:t>.</w:t>
      </w:r>
    </w:p>
    <w:p w14:paraId="565DED4C" w14:textId="4E25BD46" w:rsidR="000D75D4" w:rsidRPr="00D71A3A" w:rsidRDefault="000D75D4" w:rsidP="00E764A3">
      <w:pPr>
        <w:numPr>
          <w:ilvl w:val="1"/>
          <w:numId w:val="32"/>
        </w:numPr>
        <w:jc w:val="both"/>
      </w:pPr>
      <w:r w:rsidRPr="000D75D4">
        <w:rPr>
          <w:rFonts w:hint="cs"/>
          <w:bCs/>
          <w:i/>
          <w:rtl/>
        </w:rPr>
        <w:t>מקום החמץ</w:t>
      </w:r>
      <w:r w:rsidRPr="000D75D4">
        <w:rPr>
          <w:rFonts w:hint="cs"/>
          <w:b/>
          <w:i/>
          <w:rtl/>
        </w:rPr>
        <w:t>.</w:t>
      </w:r>
    </w:p>
    <w:p w14:paraId="250DA416" w14:textId="77777777" w:rsidR="00D71A3A" w:rsidRPr="000D75D4" w:rsidRDefault="00D71A3A" w:rsidP="00E764A3">
      <w:pPr>
        <w:numPr>
          <w:ilvl w:val="2"/>
          <w:numId w:val="32"/>
        </w:numPr>
        <w:jc w:val="both"/>
        <w:rPr>
          <w:b/>
          <w:i/>
          <w:rtl/>
        </w:rPr>
      </w:pPr>
      <w:r w:rsidRPr="000D75D4">
        <w:rPr>
          <w:rFonts w:hint="cs"/>
          <w:b/>
          <w:i/>
          <w:u w:val="single"/>
          <w:rtl/>
        </w:rPr>
        <w:t>עונג יו"ט</w:t>
      </w:r>
      <w:r w:rsidRPr="000D75D4">
        <w:rPr>
          <w:rFonts w:hint="cs"/>
          <w:b/>
          <w:i/>
          <w:rtl/>
        </w:rPr>
        <w:t xml:space="preserve"> (סי' ל"ו) – "דבתר חמצו אזלינן כיון שחמצו הוא במקום שהוא אחר זמן איסור נאסר בהנאה ולא משגיחינן על זמן מקום שהבעלים עומדין שם. מהא דתנן בפסחים (דף ל"א) ... ואסורים ליהנות ממנו ולמכרו".</w:t>
      </w:r>
    </w:p>
    <w:p w14:paraId="175C981E" w14:textId="77777777" w:rsidR="00D71A3A" w:rsidRPr="000D75D4" w:rsidRDefault="00D71A3A" w:rsidP="00E764A3">
      <w:pPr>
        <w:numPr>
          <w:ilvl w:val="2"/>
          <w:numId w:val="32"/>
        </w:numPr>
        <w:jc w:val="both"/>
        <w:rPr>
          <w:b/>
          <w:i/>
          <w:rtl/>
        </w:rPr>
      </w:pPr>
      <w:r w:rsidRPr="000D75D4">
        <w:rPr>
          <w:rFonts w:hint="cs"/>
          <w:b/>
          <w:i/>
          <w:u w:val="single"/>
          <w:rtl/>
        </w:rPr>
        <w:t>כה"ח</w:t>
      </w:r>
      <w:r w:rsidRPr="000D75D4">
        <w:rPr>
          <w:rFonts w:hint="cs"/>
          <w:b/>
          <w:i/>
          <w:rtl/>
        </w:rPr>
        <w:t xml:space="preserve"> (סי' תמ"ג ס"ק טו"ב) – "אזלינן בתר מקום שהחמץ מונח שם".</w:t>
      </w:r>
    </w:p>
    <w:p w14:paraId="16954985" w14:textId="52A8BE63" w:rsidR="00D71A3A" w:rsidRPr="00366A5A" w:rsidRDefault="00D71A3A" w:rsidP="00366A5A">
      <w:pPr>
        <w:numPr>
          <w:ilvl w:val="2"/>
          <w:numId w:val="32"/>
        </w:numPr>
        <w:jc w:val="both"/>
        <w:rPr>
          <w:b/>
          <w:i/>
          <w:rtl/>
        </w:rPr>
      </w:pPr>
      <w:r w:rsidRPr="000D75D4">
        <w:rPr>
          <w:rFonts w:hint="cs"/>
          <w:b/>
          <w:i/>
          <w:rtl/>
        </w:rPr>
        <w:t xml:space="preserve">ספר </w:t>
      </w:r>
      <w:r w:rsidRPr="000D75D4">
        <w:rPr>
          <w:rFonts w:hint="cs"/>
          <w:b/>
          <w:i/>
          <w:u w:val="single"/>
          <w:rtl/>
        </w:rPr>
        <w:t>היומם</w:t>
      </w:r>
      <w:r w:rsidRPr="000D75D4">
        <w:rPr>
          <w:rFonts w:hint="cs"/>
          <w:b/>
          <w:i/>
          <w:rtl/>
        </w:rPr>
        <w:t xml:space="preserve"> (סי' כ"ו) – "איסור החמץ באכילה ובהנאה ודאי הוא איסור חפצא כמו כל אה"נ של תורה ... ואילו הלאו דבל יראה והעשה דתשביתו, שיש רק באיה"נ דחמץ, פשוט וברור שהוא חיוב גברא ... מסקנא דמילתא: שאם החמץ במערב יכול בעליו שבמזרח לבטלו אף בזמן שהוא כבר מברך על אכילת מצה כל זמן שהחמץ במקומו לא נאסר בהנאה ... שהוא יכול למכרו בע"פ אח"צ. ואם החמץ במזרח ובעליו במעריב, הנה למכרו אינו יכול אף שבמקומו אוכל חמץ דהחמץ שמזרח אסור בהנאה ... ".</w:t>
      </w:r>
    </w:p>
    <w:p w14:paraId="7832248B" w14:textId="39038F8F" w:rsidR="00D71A3A" w:rsidRDefault="00D71A3A" w:rsidP="00E764A3">
      <w:pPr>
        <w:numPr>
          <w:ilvl w:val="2"/>
          <w:numId w:val="32"/>
        </w:numPr>
        <w:jc w:val="both"/>
        <w:rPr>
          <w:b/>
          <w:i/>
        </w:rPr>
      </w:pPr>
      <w:r w:rsidRPr="000D75D4">
        <w:rPr>
          <w:rFonts w:hint="cs"/>
          <w:b/>
          <w:i/>
          <w:u w:val="single"/>
          <w:rtl/>
        </w:rPr>
        <w:t>דודאי השדה</w:t>
      </w:r>
      <w:r w:rsidRPr="000D75D4">
        <w:rPr>
          <w:rFonts w:hint="cs"/>
          <w:b/>
          <w:i/>
          <w:rtl/>
        </w:rPr>
        <w:t xml:space="preserve"> (סי' צ"ט</w:t>
      </w:r>
      <w:r w:rsidR="00D750EA">
        <w:rPr>
          <w:rFonts w:hint="cs"/>
          <w:b/>
          <w:i/>
          <w:rtl/>
        </w:rPr>
        <w:t xml:space="preserve">, וגם בתוך </w:t>
      </w:r>
      <w:r w:rsidR="00366A5A">
        <w:rPr>
          <w:rFonts w:hint="cs"/>
          <w:b/>
          <w:i/>
          <w:rtl/>
        </w:rPr>
        <w:t>שו"ת</w:t>
      </w:r>
      <w:r w:rsidR="00D750EA">
        <w:rPr>
          <w:rFonts w:hint="cs"/>
          <w:b/>
          <w:i/>
          <w:rtl/>
        </w:rPr>
        <w:t xml:space="preserve"> חלקת השדה</w:t>
      </w:r>
      <w:r w:rsidRPr="000D75D4">
        <w:rPr>
          <w:rFonts w:hint="cs"/>
          <w:b/>
          <w:i/>
          <w:rtl/>
        </w:rPr>
        <w:t>) –</w:t>
      </w:r>
      <w:r w:rsidR="00DF1F61">
        <w:rPr>
          <w:rFonts w:hint="cs"/>
          <w:b/>
          <w:i/>
          <w:rtl/>
        </w:rPr>
        <w:t xml:space="preserve"> "</w:t>
      </w:r>
      <w:r w:rsidR="00366A5A">
        <w:rPr>
          <w:rFonts w:hint="cs"/>
          <w:b/>
          <w:i/>
          <w:rtl/>
        </w:rPr>
        <w:t>אזלי' בתר מקום החמץ</w:t>
      </w:r>
      <w:r w:rsidR="00DF1F61">
        <w:rPr>
          <w:rFonts w:hint="cs"/>
          <w:b/>
          <w:i/>
          <w:rtl/>
        </w:rPr>
        <w:t>".</w:t>
      </w:r>
    </w:p>
    <w:p w14:paraId="71C7FF1B" w14:textId="77777777" w:rsidR="00D71A3A" w:rsidRPr="000D75D4" w:rsidRDefault="00D71A3A" w:rsidP="00D71A3A">
      <w:pPr>
        <w:jc w:val="both"/>
        <w:rPr>
          <w:b/>
          <w:i/>
          <w:rtl/>
        </w:rPr>
      </w:pPr>
    </w:p>
    <w:p w14:paraId="30C9BB85" w14:textId="5C8C45C2" w:rsidR="000D75D4" w:rsidRPr="00D71A3A" w:rsidRDefault="000D75D4" w:rsidP="00E764A3">
      <w:pPr>
        <w:numPr>
          <w:ilvl w:val="1"/>
          <w:numId w:val="32"/>
        </w:numPr>
        <w:jc w:val="both"/>
      </w:pPr>
      <w:r w:rsidRPr="000D75D4">
        <w:rPr>
          <w:rFonts w:hint="cs"/>
          <w:bCs/>
          <w:i/>
          <w:rtl/>
        </w:rPr>
        <w:t>מקום הבעלים</w:t>
      </w:r>
      <w:r w:rsidRPr="000D75D4">
        <w:rPr>
          <w:rFonts w:hint="cs"/>
          <w:b/>
          <w:i/>
          <w:rtl/>
        </w:rPr>
        <w:t>.</w:t>
      </w:r>
    </w:p>
    <w:p w14:paraId="3961D23A" w14:textId="77777777" w:rsidR="00D71A3A" w:rsidRPr="000D75D4" w:rsidRDefault="00D71A3A" w:rsidP="00E764A3">
      <w:pPr>
        <w:numPr>
          <w:ilvl w:val="2"/>
          <w:numId w:val="32"/>
        </w:numPr>
        <w:jc w:val="both"/>
        <w:rPr>
          <w:b/>
          <w:i/>
          <w:rtl/>
        </w:rPr>
      </w:pPr>
      <w:r w:rsidRPr="000D75D4">
        <w:rPr>
          <w:rFonts w:hint="cs"/>
          <w:b/>
          <w:i/>
          <w:u w:val="single"/>
          <w:rtl/>
        </w:rPr>
        <w:t>חסד לאברהם</w:t>
      </w:r>
      <w:r w:rsidRPr="000D75D4">
        <w:rPr>
          <w:rFonts w:hint="cs"/>
          <w:b/>
          <w:i/>
          <w:rtl/>
        </w:rPr>
        <w:t xml:space="preserve"> (קמא סי' ל"ה).</w:t>
      </w:r>
    </w:p>
    <w:p w14:paraId="78CAC805" w14:textId="77777777" w:rsidR="00D71A3A" w:rsidRPr="000D75D4" w:rsidRDefault="00D71A3A" w:rsidP="00E764A3">
      <w:pPr>
        <w:numPr>
          <w:ilvl w:val="2"/>
          <w:numId w:val="32"/>
        </w:numPr>
        <w:jc w:val="both"/>
        <w:rPr>
          <w:b/>
          <w:i/>
          <w:rtl/>
        </w:rPr>
      </w:pPr>
      <w:r w:rsidRPr="000D75D4">
        <w:rPr>
          <w:rFonts w:hint="cs"/>
          <w:b/>
          <w:i/>
          <w:u w:val="single"/>
          <w:rtl/>
        </w:rPr>
        <w:t>הר צבי</w:t>
      </w:r>
      <w:r w:rsidRPr="000D75D4">
        <w:rPr>
          <w:rFonts w:hint="cs"/>
          <w:b/>
          <w:i/>
          <w:rtl/>
        </w:rPr>
        <w:t xml:space="preserve"> (פסח ח"א סי' נ"ה) – "דלאו דבל יראה ..... אזלינן".</w:t>
      </w:r>
    </w:p>
    <w:p w14:paraId="16685690" w14:textId="77777777" w:rsidR="00D71A3A" w:rsidRPr="000D75D4" w:rsidRDefault="00D71A3A" w:rsidP="00E764A3">
      <w:pPr>
        <w:numPr>
          <w:ilvl w:val="2"/>
          <w:numId w:val="32"/>
        </w:numPr>
        <w:jc w:val="both"/>
        <w:rPr>
          <w:b/>
          <w:i/>
          <w:rtl/>
        </w:rPr>
      </w:pPr>
      <w:r w:rsidRPr="000D75D4">
        <w:rPr>
          <w:rFonts w:hint="cs"/>
          <w:b/>
          <w:i/>
          <w:u w:val="single"/>
          <w:rtl/>
        </w:rPr>
        <w:t>וילקוט יוסף</w:t>
      </w:r>
      <w:r w:rsidRPr="000D75D4">
        <w:rPr>
          <w:rFonts w:hint="cs"/>
          <w:b/>
          <w:i/>
          <w:rtl/>
        </w:rPr>
        <w:t xml:space="preserve"> (שנת תרס"ה, ח"ז סי' קי"ז, סי' קנ"ו, בשם </w:t>
      </w:r>
      <w:r w:rsidRPr="000D75D4">
        <w:rPr>
          <w:rFonts w:hint="cs"/>
          <w:bCs/>
          <w:i/>
          <w:rtl/>
        </w:rPr>
        <w:t>פרי השדה</w:t>
      </w:r>
      <w:r w:rsidRPr="000D75D4">
        <w:rPr>
          <w:rFonts w:hint="cs"/>
          <w:b/>
          <w:i/>
          <w:rtl/>
        </w:rPr>
        <w:t xml:space="preserve">, בשם </w:t>
      </w:r>
      <w:r w:rsidRPr="000D75D4">
        <w:rPr>
          <w:rFonts w:hint="cs"/>
          <w:b/>
          <w:i/>
          <w:u w:val="single"/>
          <w:rtl/>
        </w:rPr>
        <w:t>ערוגת הבושם</w:t>
      </w:r>
      <w:r w:rsidRPr="000D75D4">
        <w:rPr>
          <w:rFonts w:hint="cs"/>
          <w:b/>
          <w:i/>
          <w:rtl/>
        </w:rPr>
        <w:t>).</w:t>
      </w:r>
    </w:p>
    <w:p w14:paraId="3BCD97C6" w14:textId="77777777" w:rsidR="00D71A3A" w:rsidRPr="000D75D4" w:rsidRDefault="00D71A3A" w:rsidP="00E764A3">
      <w:pPr>
        <w:numPr>
          <w:ilvl w:val="2"/>
          <w:numId w:val="32"/>
        </w:numPr>
        <w:jc w:val="both"/>
        <w:rPr>
          <w:b/>
          <w:i/>
          <w:rtl/>
        </w:rPr>
      </w:pPr>
      <w:r w:rsidRPr="000D75D4">
        <w:rPr>
          <w:rFonts w:hint="cs"/>
          <w:b/>
          <w:i/>
          <w:u w:val="single"/>
          <w:rtl/>
        </w:rPr>
        <w:t>הגרחפ"ש</w:t>
      </w:r>
      <w:r w:rsidRPr="000D75D4">
        <w:rPr>
          <w:rFonts w:hint="cs"/>
          <w:b/>
          <w:i/>
          <w:rtl/>
        </w:rPr>
        <w:t xml:space="preserve"> זצ"ל (משמרת חיים עמ' ל"ה, תאריך ישראל סי' ו' אות י"ד ד"ה והנה שוב) – "דבין לענין שביתת בהמתו ובין לענין חמץ אזלינן תמיד בתר מקום הבעלים בין להקל בין להחמיר".</w:t>
      </w:r>
    </w:p>
    <w:p w14:paraId="59444904" w14:textId="77777777" w:rsidR="00D71A3A" w:rsidRPr="000D75D4" w:rsidRDefault="00D71A3A" w:rsidP="00E764A3">
      <w:pPr>
        <w:numPr>
          <w:ilvl w:val="2"/>
          <w:numId w:val="32"/>
        </w:numPr>
        <w:jc w:val="both"/>
        <w:rPr>
          <w:b/>
          <w:i/>
        </w:rPr>
      </w:pPr>
      <w:r w:rsidRPr="000D75D4">
        <w:rPr>
          <w:rFonts w:hint="cs"/>
          <w:b/>
          <w:i/>
          <w:u w:val="single"/>
          <w:rtl/>
        </w:rPr>
        <w:t>עמק התשובה</w:t>
      </w:r>
      <w:r w:rsidRPr="000D75D4">
        <w:rPr>
          <w:rFonts w:hint="cs"/>
          <w:b/>
          <w:i/>
          <w:rtl/>
        </w:rPr>
        <w:t xml:space="preserve"> (ח"א סי' ע"ט) – "בתר מקום הבעלים, דכיון דכל האיסורין אקרקפתא דגברא מונח".</w:t>
      </w:r>
    </w:p>
    <w:p w14:paraId="2BB2003C" w14:textId="77777777" w:rsidR="00D71A3A" w:rsidRPr="000D75D4" w:rsidRDefault="00D71A3A" w:rsidP="00E764A3">
      <w:pPr>
        <w:numPr>
          <w:ilvl w:val="3"/>
          <w:numId w:val="32"/>
        </w:numPr>
        <w:jc w:val="both"/>
        <w:rPr>
          <w:rFonts w:eastAsia="SimSun"/>
          <w:rtl/>
          <w:lang w:eastAsia="zh-CN"/>
        </w:rPr>
      </w:pPr>
      <w:r w:rsidRPr="000D75D4">
        <w:rPr>
          <w:rFonts w:eastAsia="SimSun"/>
          <w:u w:val="single"/>
          <w:rtl/>
          <w:lang w:eastAsia="zh-CN"/>
        </w:rPr>
        <w:t xml:space="preserve">עמק </w:t>
      </w:r>
      <w:r w:rsidRPr="000D75D4">
        <w:rPr>
          <w:rFonts w:eastAsia="SimSun" w:hint="cs"/>
          <w:u w:val="single"/>
          <w:rtl/>
          <w:lang w:eastAsia="zh-CN"/>
        </w:rPr>
        <w:t>ה</w:t>
      </w:r>
      <w:r w:rsidRPr="000D75D4">
        <w:rPr>
          <w:rFonts w:eastAsia="SimSun"/>
          <w:u w:val="single"/>
          <w:rtl/>
          <w:lang w:eastAsia="zh-CN"/>
        </w:rPr>
        <w:t>תשובה</w:t>
      </w:r>
      <w:r w:rsidRPr="000D75D4">
        <w:rPr>
          <w:rFonts w:eastAsia="SimSun"/>
          <w:rtl/>
          <w:lang w:eastAsia="zh-CN"/>
        </w:rPr>
        <w:t xml:space="preserve"> (קובץ בית תלמוד להוראה חי"א עמ' קנ"ז סי' </w:t>
      </w:r>
      <w:r w:rsidRPr="000D75D4">
        <w:rPr>
          <w:rFonts w:eastAsia="SimSun" w:hint="cs"/>
          <w:rtl/>
          <w:lang w:eastAsia="zh-CN"/>
        </w:rPr>
        <w:t>ר</w:t>
      </w:r>
      <w:r w:rsidRPr="000D75D4">
        <w:rPr>
          <w:rFonts w:eastAsia="SimSun"/>
          <w:rtl/>
          <w:lang w:eastAsia="zh-CN"/>
        </w:rPr>
        <w:t>ל"</w:t>
      </w:r>
      <w:r w:rsidRPr="000D75D4">
        <w:rPr>
          <w:rFonts w:eastAsia="SimSun" w:hint="cs"/>
          <w:rtl/>
          <w:lang w:eastAsia="zh-CN"/>
        </w:rPr>
        <w:t>ז</w:t>
      </w:r>
      <w:r w:rsidRPr="000D75D4">
        <w:rPr>
          <w:rFonts w:eastAsia="SimSun"/>
          <w:rtl/>
          <w:lang w:eastAsia="zh-CN"/>
        </w:rPr>
        <w:t xml:space="preserve">) – </w:t>
      </w:r>
      <w:r w:rsidRPr="000D75D4">
        <w:rPr>
          <w:rFonts w:eastAsia="SimSun" w:hint="cs"/>
          <w:rtl/>
          <w:lang w:eastAsia="zh-CN"/>
        </w:rPr>
        <w:t>"</w:t>
      </w:r>
      <w:r w:rsidRPr="000D75D4">
        <w:rPr>
          <w:rFonts w:eastAsia="SimSun"/>
          <w:rtl/>
          <w:lang w:eastAsia="zh-CN"/>
        </w:rPr>
        <w:t>נראה דאע</w:t>
      </w:r>
      <w:r w:rsidRPr="000D75D4">
        <w:rPr>
          <w:rFonts w:eastAsia="SimSun" w:hint="cs"/>
          <w:rtl/>
          <w:lang w:eastAsia="zh-CN"/>
        </w:rPr>
        <w:t>"</w:t>
      </w:r>
      <w:r w:rsidRPr="000D75D4">
        <w:rPr>
          <w:rFonts w:eastAsia="SimSun"/>
          <w:rtl/>
          <w:lang w:eastAsia="zh-CN"/>
        </w:rPr>
        <w:t>ג דלענין בל יראה ובל</w:t>
      </w:r>
      <w:r w:rsidRPr="000D75D4">
        <w:rPr>
          <w:rFonts w:eastAsia="SimSun" w:hint="cs"/>
          <w:rtl/>
          <w:lang w:eastAsia="zh-CN"/>
        </w:rPr>
        <w:t xml:space="preserve"> </w:t>
      </w:r>
      <w:r w:rsidRPr="000D75D4">
        <w:rPr>
          <w:rFonts w:eastAsia="SimSun"/>
          <w:rtl/>
          <w:lang w:eastAsia="zh-CN"/>
        </w:rPr>
        <w:t>ימצא פסקינן לעיקר דהולכין אחר המקום</w:t>
      </w:r>
      <w:r w:rsidRPr="000D75D4">
        <w:rPr>
          <w:rFonts w:eastAsia="SimSun" w:hint="cs"/>
          <w:rtl/>
          <w:lang w:eastAsia="zh-CN"/>
        </w:rPr>
        <w:t xml:space="preserve"> </w:t>
      </w:r>
      <w:r w:rsidRPr="000D75D4">
        <w:rPr>
          <w:rFonts w:eastAsia="SimSun"/>
          <w:rtl/>
          <w:lang w:eastAsia="zh-CN"/>
        </w:rPr>
        <w:t>שהבעלים נמצאים ולא אחר מקום</w:t>
      </w:r>
      <w:r w:rsidRPr="000D75D4">
        <w:rPr>
          <w:rFonts w:eastAsia="SimSun" w:hint="cs"/>
          <w:rtl/>
          <w:lang w:eastAsia="zh-CN"/>
        </w:rPr>
        <w:t xml:space="preserve"> </w:t>
      </w:r>
      <w:r w:rsidRPr="000D75D4">
        <w:rPr>
          <w:rFonts w:eastAsia="SimSun"/>
          <w:rtl/>
          <w:lang w:eastAsia="zh-CN"/>
        </w:rPr>
        <w:t>שהרשות נמצא שם, אכן לענין חיוב</w:t>
      </w:r>
      <w:r w:rsidRPr="000D75D4">
        <w:rPr>
          <w:rFonts w:eastAsia="SimSun" w:hint="cs"/>
          <w:rtl/>
          <w:lang w:eastAsia="zh-CN"/>
        </w:rPr>
        <w:t xml:space="preserve"> </w:t>
      </w:r>
      <w:r w:rsidRPr="000D75D4">
        <w:rPr>
          <w:rFonts w:eastAsia="SimSun"/>
          <w:rtl/>
          <w:lang w:eastAsia="zh-CN"/>
        </w:rPr>
        <w:t>בדיקה דחלות הזמן הוא אור לארבעה</w:t>
      </w:r>
      <w:r w:rsidRPr="000D75D4">
        <w:rPr>
          <w:rFonts w:eastAsia="SimSun" w:hint="cs"/>
          <w:rtl/>
          <w:lang w:eastAsia="zh-CN"/>
        </w:rPr>
        <w:t xml:space="preserve"> </w:t>
      </w:r>
      <w:r w:rsidRPr="000D75D4">
        <w:rPr>
          <w:rFonts w:eastAsia="SimSun"/>
          <w:rtl/>
          <w:lang w:eastAsia="zh-CN"/>
        </w:rPr>
        <w:t>עשר משום שאז אור הנר יפה לבדיקה</w:t>
      </w:r>
      <w:r w:rsidRPr="000D75D4">
        <w:rPr>
          <w:rFonts w:eastAsia="SimSun" w:hint="cs"/>
          <w:rtl/>
          <w:lang w:eastAsia="zh-CN"/>
        </w:rPr>
        <w:t xml:space="preserve"> </w:t>
      </w:r>
      <w:r w:rsidRPr="000D75D4">
        <w:rPr>
          <w:rFonts w:eastAsia="SimSun"/>
          <w:rtl/>
          <w:lang w:eastAsia="zh-CN"/>
        </w:rPr>
        <w:t>בוודאי אזלינן בזה בתר מציאות המקום</w:t>
      </w:r>
      <w:r w:rsidRPr="000D75D4">
        <w:rPr>
          <w:rFonts w:eastAsia="SimSun" w:hint="cs"/>
          <w:rtl/>
          <w:lang w:eastAsia="zh-CN"/>
        </w:rPr>
        <w:t xml:space="preserve"> </w:t>
      </w:r>
      <w:r w:rsidRPr="000D75D4">
        <w:rPr>
          <w:rFonts w:eastAsia="SimSun"/>
          <w:rtl/>
          <w:lang w:eastAsia="zh-CN"/>
        </w:rPr>
        <w:t>שהרשות נמצא שם, בין לענין אם</w:t>
      </w:r>
      <w:r w:rsidRPr="000D75D4">
        <w:rPr>
          <w:rFonts w:eastAsia="SimSun" w:hint="cs"/>
          <w:rtl/>
          <w:lang w:eastAsia="zh-CN"/>
        </w:rPr>
        <w:t xml:space="preserve"> </w:t>
      </w:r>
      <w:r w:rsidRPr="000D75D4">
        <w:rPr>
          <w:rFonts w:eastAsia="SimSun"/>
          <w:rtl/>
          <w:lang w:eastAsia="zh-CN"/>
        </w:rPr>
        <w:t>הבעלים נמצאים במקום שעדיין אינו אור</w:t>
      </w:r>
      <w:r w:rsidRPr="000D75D4">
        <w:rPr>
          <w:rFonts w:eastAsia="SimSun" w:hint="cs"/>
          <w:rtl/>
          <w:lang w:eastAsia="zh-CN"/>
        </w:rPr>
        <w:t xml:space="preserve"> </w:t>
      </w:r>
      <w:r w:rsidRPr="000D75D4">
        <w:rPr>
          <w:rFonts w:eastAsia="SimSun"/>
          <w:rtl/>
          <w:lang w:eastAsia="zh-CN"/>
        </w:rPr>
        <w:t>לי</w:t>
      </w:r>
      <w:r w:rsidRPr="000D75D4">
        <w:rPr>
          <w:rFonts w:eastAsia="SimSun" w:hint="cs"/>
          <w:rtl/>
          <w:lang w:eastAsia="zh-CN"/>
        </w:rPr>
        <w:t>"</w:t>
      </w:r>
      <w:r w:rsidRPr="000D75D4">
        <w:rPr>
          <w:rFonts w:eastAsia="SimSun"/>
          <w:rtl/>
          <w:lang w:eastAsia="zh-CN"/>
        </w:rPr>
        <w:t>ד והרשות הוא כבר במקום שהוא אור</w:t>
      </w:r>
      <w:r w:rsidRPr="000D75D4">
        <w:rPr>
          <w:rFonts w:eastAsia="SimSun" w:hint="cs"/>
          <w:rtl/>
          <w:lang w:eastAsia="zh-CN"/>
        </w:rPr>
        <w:t xml:space="preserve"> </w:t>
      </w:r>
      <w:r w:rsidRPr="000D75D4">
        <w:rPr>
          <w:rFonts w:eastAsia="SimSun"/>
          <w:rtl/>
          <w:lang w:eastAsia="zh-CN"/>
        </w:rPr>
        <w:t>לי</w:t>
      </w:r>
      <w:r w:rsidRPr="000D75D4">
        <w:rPr>
          <w:rFonts w:eastAsia="SimSun" w:hint="cs"/>
          <w:rtl/>
          <w:lang w:eastAsia="zh-CN"/>
        </w:rPr>
        <w:t>"</w:t>
      </w:r>
      <w:r w:rsidRPr="000D75D4">
        <w:rPr>
          <w:rFonts w:eastAsia="SimSun"/>
          <w:rtl/>
          <w:lang w:eastAsia="zh-CN"/>
        </w:rPr>
        <w:t>ד ובין אם הבעלים נמצאים במקום</w:t>
      </w:r>
      <w:r w:rsidRPr="000D75D4">
        <w:rPr>
          <w:rFonts w:eastAsia="SimSun" w:hint="cs"/>
          <w:rtl/>
          <w:lang w:eastAsia="zh-CN"/>
        </w:rPr>
        <w:t xml:space="preserve"> </w:t>
      </w:r>
      <w:r w:rsidRPr="000D75D4">
        <w:rPr>
          <w:rFonts w:eastAsia="SimSun"/>
          <w:rtl/>
          <w:lang w:eastAsia="zh-CN"/>
        </w:rPr>
        <w:t>שהוא כבר אור לי</w:t>
      </w:r>
      <w:r w:rsidRPr="000D75D4">
        <w:rPr>
          <w:rFonts w:eastAsia="SimSun" w:hint="cs"/>
          <w:rtl/>
          <w:lang w:eastAsia="zh-CN"/>
        </w:rPr>
        <w:t>"</w:t>
      </w:r>
      <w:r w:rsidRPr="000D75D4">
        <w:rPr>
          <w:rFonts w:eastAsia="SimSun"/>
          <w:rtl/>
          <w:lang w:eastAsia="zh-CN"/>
        </w:rPr>
        <w:t>ד אלא שהרשות נמצא</w:t>
      </w:r>
      <w:r w:rsidRPr="000D75D4">
        <w:rPr>
          <w:rFonts w:eastAsia="SimSun" w:hint="cs"/>
          <w:rtl/>
          <w:lang w:eastAsia="zh-CN"/>
        </w:rPr>
        <w:t xml:space="preserve"> </w:t>
      </w:r>
      <w:r w:rsidRPr="000D75D4">
        <w:rPr>
          <w:rFonts w:eastAsia="SimSun"/>
          <w:rtl/>
          <w:lang w:eastAsia="zh-CN"/>
        </w:rPr>
        <w:t>במקום שאינו עדיין אור לי</w:t>
      </w:r>
      <w:r w:rsidRPr="000D75D4">
        <w:rPr>
          <w:rFonts w:eastAsia="SimSun" w:hint="cs"/>
          <w:rtl/>
          <w:lang w:eastAsia="zh-CN"/>
        </w:rPr>
        <w:t>"</w:t>
      </w:r>
      <w:r w:rsidRPr="000D75D4">
        <w:rPr>
          <w:rFonts w:eastAsia="SimSun"/>
          <w:rtl/>
          <w:lang w:eastAsia="zh-CN"/>
        </w:rPr>
        <w:t>ד תמיד</w:t>
      </w:r>
      <w:r w:rsidRPr="000D75D4">
        <w:rPr>
          <w:rFonts w:eastAsia="SimSun" w:hint="cs"/>
          <w:rtl/>
          <w:lang w:eastAsia="zh-CN"/>
        </w:rPr>
        <w:t xml:space="preserve"> </w:t>
      </w:r>
      <w:r w:rsidRPr="000D75D4">
        <w:rPr>
          <w:rFonts w:eastAsia="SimSun"/>
          <w:rtl/>
          <w:lang w:eastAsia="zh-CN"/>
        </w:rPr>
        <w:t>אזלינן בתר מקום שהרשות נמצא שם,</w:t>
      </w:r>
      <w:r w:rsidRPr="000D75D4">
        <w:rPr>
          <w:rFonts w:eastAsia="SimSun" w:hint="cs"/>
          <w:rtl/>
          <w:lang w:eastAsia="zh-CN"/>
        </w:rPr>
        <w:t xml:space="preserve"> </w:t>
      </w:r>
      <w:r w:rsidRPr="000D75D4">
        <w:rPr>
          <w:rFonts w:eastAsia="SimSun"/>
          <w:rtl/>
          <w:lang w:eastAsia="zh-CN"/>
        </w:rPr>
        <w:t>ואז חל חובת הבדיקה על אותו הרשות</w:t>
      </w:r>
      <w:r w:rsidRPr="000D75D4">
        <w:rPr>
          <w:rFonts w:eastAsia="SimSun" w:hint="cs"/>
          <w:rtl/>
          <w:lang w:eastAsia="zh-CN"/>
        </w:rPr>
        <w:t>"</w:t>
      </w:r>
      <w:r w:rsidRPr="000D75D4">
        <w:rPr>
          <w:rFonts w:eastAsia="SimSun"/>
          <w:rtl/>
          <w:lang w:eastAsia="zh-CN"/>
        </w:rPr>
        <w:t>.</w:t>
      </w:r>
    </w:p>
    <w:p w14:paraId="66BFD935" w14:textId="77777777" w:rsidR="00D71A3A" w:rsidRPr="000D75D4" w:rsidRDefault="00D71A3A" w:rsidP="00E764A3">
      <w:pPr>
        <w:numPr>
          <w:ilvl w:val="2"/>
          <w:numId w:val="32"/>
        </w:numPr>
        <w:jc w:val="both"/>
        <w:rPr>
          <w:b/>
          <w:i/>
          <w:rtl/>
        </w:rPr>
      </w:pPr>
      <w:r w:rsidRPr="000D75D4">
        <w:rPr>
          <w:rFonts w:hint="cs"/>
          <w:b/>
          <w:i/>
          <w:u w:val="single"/>
          <w:rtl/>
        </w:rPr>
        <w:t>קנין תורה בהלכה</w:t>
      </w:r>
      <w:r w:rsidRPr="000D75D4">
        <w:rPr>
          <w:rFonts w:hint="cs"/>
          <w:b/>
          <w:i/>
          <w:rtl/>
        </w:rPr>
        <w:t xml:space="preserve"> (ח"א סי' ס"ב אות ו') – "נראה יותר דתמיד הולכים אחר הבעלים ומקומן בין לענין חמץ בפסח ... וכמו' בת' חסד לאברהם".</w:t>
      </w:r>
    </w:p>
    <w:p w14:paraId="68FCB72B" w14:textId="77777777" w:rsidR="00D71A3A" w:rsidRPr="000D75D4" w:rsidRDefault="00D71A3A" w:rsidP="00E764A3">
      <w:pPr>
        <w:numPr>
          <w:ilvl w:val="2"/>
          <w:numId w:val="32"/>
        </w:numPr>
        <w:jc w:val="both"/>
        <w:rPr>
          <w:b/>
          <w:i/>
          <w:rtl/>
        </w:rPr>
      </w:pPr>
      <w:r w:rsidRPr="000D75D4">
        <w:rPr>
          <w:rFonts w:hint="cs"/>
          <w:b/>
          <w:i/>
          <w:u w:val="single"/>
          <w:rtl/>
        </w:rPr>
        <w:t>שבט הלוי</w:t>
      </w:r>
      <w:r w:rsidRPr="000D75D4">
        <w:rPr>
          <w:rFonts w:hint="cs"/>
          <w:b/>
          <w:i/>
          <w:rtl/>
        </w:rPr>
        <w:t xml:space="preserve"> (מבית הלוי, ניסן עמ' י') – "צריך לבער ולמכור את החמץ בזמן האיסור במקום שנמצא בו בעל החמץ, ולא בזמן האיסור במקום שנמצא החמץ".</w:t>
      </w:r>
    </w:p>
    <w:p w14:paraId="420BE28F" w14:textId="77777777" w:rsidR="00D71A3A" w:rsidRPr="000D75D4" w:rsidRDefault="00D71A3A" w:rsidP="00E764A3">
      <w:pPr>
        <w:numPr>
          <w:ilvl w:val="2"/>
          <w:numId w:val="32"/>
        </w:numPr>
        <w:jc w:val="both"/>
        <w:rPr>
          <w:b/>
          <w:i/>
        </w:rPr>
      </w:pPr>
      <w:r w:rsidRPr="000D75D4">
        <w:rPr>
          <w:rFonts w:hint="cs"/>
          <w:b/>
          <w:i/>
          <w:u w:val="single"/>
          <w:rtl/>
        </w:rPr>
        <w:t>חלקת יעקב</w:t>
      </w:r>
      <w:r w:rsidRPr="000D75D4">
        <w:rPr>
          <w:rFonts w:hint="cs"/>
          <w:b/>
          <w:i/>
          <w:rtl/>
        </w:rPr>
        <w:t xml:space="preserve"> (ח"ג סי' כ"ז, או"ח סי' פ"ה פירות הנושרים אות ד') – "והדעת נוטה, דאזלינן בתר זמן שהבעלים שם".</w:t>
      </w:r>
    </w:p>
    <w:p w14:paraId="398F748F" w14:textId="3FFAC53D" w:rsidR="00D71A3A" w:rsidRDefault="00D71A3A" w:rsidP="00E764A3">
      <w:pPr>
        <w:numPr>
          <w:ilvl w:val="2"/>
          <w:numId w:val="32"/>
        </w:numPr>
        <w:jc w:val="both"/>
        <w:rPr>
          <w:b/>
          <w:i/>
        </w:rPr>
      </w:pPr>
      <w:r w:rsidRPr="000D75D4">
        <w:rPr>
          <w:rFonts w:hint="cs"/>
          <w:b/>
          <w:i/>
          <w:rtl/>
        </w:rPr>
        <w:t xml:space="preserve">עי' </w:t>
      </w:r>
      <w:r w:rsidR="00CE09D5">
        <w:rPr>
          <w:rFonts w:asciiTheme="majorBidi" w:hAnsiTheme="majorBidi" w:cstheme="majorBidi"/>
          <w:u w:val="single"/>
          <w:rtl/>
        </w:rPr>
        <w:t>הגרח"ק</w:t>
      </w:r>
      <w:r w:rsidR="00CE09D5">
        <w:rPr>
          <w:rFonts w:asciiTheme="majorBidi" w:hAnsiTheme="majorBidi" w:cstheme="majorBidi"/>
          <w:rtl/>
        </w:rPr>
        <w:t xml:space="preserve"> שליט"א (מועדי הגר"ח ח"א תשובה </w:t>
      </w:r>
      <w:r w:rsidR="00CE09D5">
        <w:rPr>
          <w:rFonts w:asciiTheme="majorBidi" w:hAnsiTheme="majorBidi" w:cstheme="majorBidi" w:hint="cs"/>
          <w:rtl/>
        </w:rPr>
        <w:t>ס"ה</w:t>
      </w:r>
      <w:r w:rsidRPr="000D75D4">
        <w:rPr>
          <w:b/>
          <w:i/>
          <w:rtl/>
        </w:rPr>
        <w:t>) – "שאלה: בן א"י ששהה בחו"ל ומכר חמצו שבארץ ישראל,</w:t>
      </w:r>
      <w:r w:rsidRPr="000D75D4">
        <w:rPr>
          <w:rFonts w:hint="cs"/>
          <w:b/>
          <w:i/>
          <w:rtl/>
        </w:rPr>
        <w:t xml:space="preserve"> </w:t>
      </w:r>
      <w:r w:rsidRPr="000D75D4">
        <w:rPr>
          <w:b/>
          <w:i/>
          <w:rtl/>
        </w:rPr>
        <w:t>ובזמן המכירת חמץ היה כבר אחר זמן איסורו בא"י, אם</w:t>
      </w:r>
      <w:r w:rsidRPr="000D75D4">
        <w:rPr>
          <w:rFonts w:hint="cs"/>
          <w:b/>
          <w:i/>
          <w:rtl/>
        </w:rPr>
        <w:t xml:space="preserve"> </w:t>
      </w:r>
      <w:r w:rsidRPr="000D75D4">
        <w:rPr>
          <w:b/>
          <w:i/>
          <w:rtl/>
        </w:rPr>
        <w:t>אזלינן בתר חמצו או"ד בתר בעל החמץ.</w:t>
      </w:r>
      <w:r w:rsidRPr="000D75D4">
        <w:rPr>
          <w:rFonts w:hint="cs"/>
          <w:b/>
          <w:i/>
          <w:rtl/>
        </w:rPr>
        <w:t xml:space="preserve"> </w:t>
      </w:r>
      <w:r w:rsidRPr="000D75D4">
        <w:rPr>
          <w:b/>
          <w:i/>
          <w:rtl/>
        </w:rPr>
        <w:t>תשובה: יתכן אחר הבעלים</w:t>
      </w:r>
      <w:r w:rsidRPr="000D75D4">
        <w:rPr>
          <w:rFonts w:hint="cs"/>
          <w:b/>
          <w:i/>
          <w:rtl/>
        </w:rPr>
        <w:t>"</w:t>
      </w:r>
      <w:r w:rsidRPr="000D75D4">
        <w:rPr>
          <w:b/>
          <w:i/>
          <w:rtl/>
        </w:rPr>
        <w:t>.</w:t>
      </w:r>
    </w:p>
    <w:p w14:paraId="6CA3B89D" w14:textId="77777777" w:rsidR="00D71A3A" w:rsidRPr="00D71A3A" w:rsidRDefault="00D71A3A" w:rsidP="00D71A3A">
      <w:pPr>
        <w:jc w:val="both"/>
        <w:rPr>
          <w:b/>
          <w:i/>
        </w:rPr>
      </w:pPr>
    </w:p>
    <w:p w14:paraId="575CCF90" w14:textId="77777777" w:rsidR="00D71A3A" w:rsidRDefault="000D75D4" w:rsidP="00E764A3">
      <w:pPr>
        <w:numPr>
          <w:ilvl w:val="1"/>
          <w:numId w:val="32"/>
        </w:numPr>
        <w:jc w:val="both"/>
        <w:rPr>
          <w:b/>
          <w:i/>
        </w:rPr>
      </w:pPr>
      <w:r w:rsidRPr="000D75D4">
        <w:rPr>
          <w:rFonts w:hint="cs"/>
          <w:bCs/>
          <w:i/>
          <w:rtl/>
        </w:rPr>
        <w:t>מחלק בין הלאו דבל יראה ובל ימצא, דזה הוא איסור גברא. ואיסור הנאה של החמץ, שזהו הוי איסור חפצא</w:t>
      </w:r>
      <w:r w:rsidRPr="000D75D4">
        <w:rPr>
          <w:rFonts w:hint="cs"/>
          <w:b/>
          <w:i/>
          <w:rtl/>
        </w:rPr>
        <w:t>.</w:t>
      </w:r>
    </w:p>
    <w:p w14:paraId="3A947094" w14:textId="77777777" w:rsidR="00D71A3A" w:rsidRDefault="000D75D4" w:rsidP="00E764A3">
      <w:pPr>
        <w:numPr>
          <w:ilvl w:val="2"/>
          <w:numId w:val="32"/>
        </w:numPr>
        <w:jc w:val="both"/>
        <w:rPr>
          <w:b/>
          <w:i/>
        </w:rPr>
      </w:pPr>
      <w:r w:rsidRPr="000D75D4">
        <w:rPr>
          <w:rFonts w:hint="cs"/>
          <w:b/>
          <w:i/>
          <w:u w:val="single"/>
          <w:rtl/>
        </w:rPr>
        <w:t>שרגא המאיר</w:t>
      </w:r>
      <w:r w:rsidRPr="000D75D4">
        <w:rPr>
          <w:rFonts w:hint="cs"/>
          <w:b/>
          <w:i/>
          <w:rtl/>
        </w:rPr>
        <w:t xml:space="preserve"> (ח"ד סי' פ"ד ס"ק ו') – "לענין הלאו דבל יראה ובל ימצא ... לא תשחוט על חמץ תלוי במקום הבעלים, דזה הוא איסור גברא ... וכיון שיש לבעלים חמץ עובר אעפ"י שהחמץ הוא במקום אחר ... משא"כ לענין איסור הנאה שהחמץ אסור בהנאה, שזהו הוי איסור חפצא שהחפץ הזה אסור בהנאה, תלוי במקום שהחפץ מונח".</w:t>
      </w:r>
    </w:p>
    <w:p w14:paraId="4C88A4FC" w14:textId="77777777" w:rsidR="00D71A3A" w:rsidRPr="00D71A3A" w:rsidRDefault="00D71A3A" w:rsidP="00D71A3A">
      <w:pPr>
        <w:jc w:val="both"/>
        <w:rPr>
          <w:b/>
          <w:i/>
        </w:rPr>
      </w:pPr>
    </w:p>
    <w:p w14:paraId="434F0781" w14:textId="6152376A" w:rsidR="000D75D4" w:rsidRDefault="000D75D4" w:rsidP="00E764A3">
      <w:pPr>
        <w:numPr>
          <w:ilvl w:val="1"/>
          <w:numId w:val="32"/>
        </w:numPr>
        <w:jc w:val="both"/>
        <w:rPr>
          <w:b/>
          <w:i/>
        </w:rPr>
      </w:pPr>
      <w:r w:rsidRPr="000D75D4">
        <w:rPr>
          <w:rFonts w:hint="cs"/>
          <w:bCs/>
          <w:i/>
          <w:rtl/>
        </w:rPr>
        <w:t>חושש לשניהם</w:t>
      </w:r>
      <w:r w:rsidRPr="000D75D4">
        <w:rPr>
          <w:rFonts w:hint="cs"/>
          <w:b/>
          <w:i/>
          <w:rtl/>
        </w:rPr>
        <w:t>.</w:t>
      </w:r>
    </w:p>
    <w:p w14:paraId="7BBD88B5" w14:textId="77777777" w:rsidR="00D71A3A" w:rsidRDefault="000D75D4" w:rsidP="00E764A3">
      <w:pPr>
        <w:numPr>
          <w:ilvl w:val="2"/>
          <w:numId w:val="32"/>
        </w:numPr>
        <w:jc w:val="both"/>
        <w:rPr>
          <w:b/>
          <w:i/>
        </w:rPr>
      </w:pPr>
      <w:r w:rsidRPr="000D75D4">
        <w:rPr>
          <w:rFonts w:hint="cs"/>
          <w:b/>
          <w:i/>
          <w:u w:val="single"/>
          <w:rtl/>
        </w:rPr>
        <w:t>מנחת יצחק</w:t>
      </w:r>
      <w:r w:rsidRPr="000D75D4">
        <w:rPr>
          <w:rFonts w:hint="cs"/>
          <w:b/>
          <w:i/>
          <w:rtl/>
        </w:rPr>
        <w:t xml:space="preserve"> (ח"ז סי' כ"ה) – "למעשה בודאי יש להחמיר לכתחילה לילך גם בתר מקום החפץ".</w:t>
      </w:r>
    </w:p>
    <w:p w14:paraId="1D5B6B3C" w14:textId="77777777" w:rsidR="00D71A3A" w:rsidRDefault="000D75D4" w:rsidP="00E764A3">
      <w:pPr>
        <w:numPr>
          <w:ilvl w:val="2"/>
          <w:numId w:val="32"/>
        </w:numPr>
        <w:jc w:val="both"/>
        <w:rPr>
          <w:b/>
          <w:i/>
        </w:rPr>
      </w:pPr>
      <w:r w:rsidRPr="000D75D4">
        <w:rPr>
          <w:rFonts w:hint="cs"/>
          <w:b/>
          <w:i/>
          <w:u w:val="single"/>
          <w:rtl/>
        </w:rPr>
        <w:t>משנה הלכות</w:t>
      </w:r>
      <w:r w:rsidRPr="000D75D4">
        <w:rPr>
          <w:rFonts w:hint="cs"/>
          <w:b/>
          <w:i/>
          <w:rtl/>
        </w:rPr>
        <w:t xml:space="preserve"> (ח"ו סי' צ"ג, עי' סי' צ"ז) – "עכ"פ אין למכור לכתחילה אלא במקום שהבעלים שם וגם אם אפשר לצאת ידי כל הספקות גם למכור בזמן שהחפץ במקום שהוא עדיין לא הגיע זמן איסור".</w:t>
      </w:r>
    </w:p>
    <w:p w14:paraId="4BC5AC8B" w14:textId="77777777" w:rsidR="00D71A3A" w:rsidRDefault="000D75D4" w:rsidP="00E764A3">
      <w:pPr>
        <w:numPr>
          <w:ilvl w:val="2"/>
          <w:numId w:val="32"/>
        </w:numPr>
        <w:jc w:val="both"/>
        <w:rPr>
          <w:b/>
          <w:i/>
        </w:rPr>
      </w:pPr>
      <w:r w:rsidRPr="000D75D4">
        <w:rPr>
          <w:rFonts w:hint="cs"/>
          <w:b/>
          <w:i/>
          <w:u w:val="single"/>
          <w:rtl/>
        </w:rPr>
        <w:t>פסקי תשובות</w:t>
      </w:r>
      <w:r w:rsidRPr="000D75D4">
        <w:rPr>
          <w:rFonts w:hint="cs"/>
          <w:b/>
          <w:i/>
          <w:rtl/>
        </w:rPr>
        <w:t xml:space="preserve"> (סי' תמ"ג אות א').</w:t>
      </w:r>
    </w:p>
    <w:p w14:paraId="3817D9E4" w14:textId="77777777" w:rsidR="00D71A3A" w:rsidRPr="00D71A3A" w:rsidRDefault="00D71A3A" w:rsidP="00D71A3A">
      <w:pPr>
        <w:jc w:val="both"/>
        <w:rPr>
          <w:b/>
          <w:i/>
        </w:rPr>
      </w:pPr>
    </w:p>
    <w:p w14:paraId="409115E6" w14:textId="77777777" w:rsidR="00D71A3A" w:rsidRDefault="000D75D4" w:rsidP="00E764A3">
      <w:pPr>
        <w:numPr>
          <w:ilvl w:val="1"/>
          <w:numId w:val="32"/>
        </w:numPr>
        <w:jc w:val="both"/>
        <w:rPr>
          <w:b/>
          <w:i/>
        </w:rPr>
      </w:pPr>
      <w:r w:rsidRPr="000D75D4">
        <w:rPr>
          <w:rFonts w:hint="cs"/>
          <w:bCs/>
          <w:i/>
          <w:rtl/>
        </w:rPr>
        <w:t>מסופק</w:t>
      </w:r>
      <w:r w:rsidRPr="000D75D4">
        <w:rPr>
          <w:rFonts w:hint="cs"/>
          <w:b/>
          <w:i/>
          <w:rtl/>
        </w:rPr>
        <w:t>.</w:t>
      </w:r>
    </w:p>
    <w:p w14:paraId="7A20A348" w14:textId="77777777" w:rsidR="00D71A3A" w:rsidRDefault="000D75D4" w:rsidP="00E764A3">
      <w:pPr>
        <w:numPr>
          <w:ilvl w:val="2"/>
          <w:numId w:val="32"/>
        </w:numPr>
        <w:jc w:val="both"/>
        <w:rPr>
          <w:b/>
          <w:i/>
        </w:rPr>
      </w:pPr>
      <w:r w:rsidRPr="000D75D4">
        <w:rPr>
          <w:rFonts w:hint="cs"/>
          <w:b/>
          <w:i/>
          <w:u w:val="single"/>
          <w:rtl/>
        </w:rPr>
        <w:t>מהר"ש מוהליבר</w:t>
      </w:r>
      <w:r w:rsidRPr="000D75D4">
        <w:rPr>
          <w:rFonts w:hint="cs"/>
          <w:b/>
          <w:i/>
          <w:rtl/>
        </w:rPr>
        <w:t xml:space="preserve"> (סוף סי' ו' ד"ה ובאחרית, עי' הע' ז' שם).</w:t>
      </w:r>
    </w:p>
    <w:p w14:paraId="5A83D4F0" w14:textId="77777777" w:rsidR="00D71A3A" w:rsidRPr="00D71A3A" w:rsidRDefault="00D71A3A" w:rsidP="00D71A3A">
      <w:pPr>
        <w:jc w:val="both"/>
        <w:rPr>
          <w:b/>
          <w:i/>
        </w:rPr>
      </w:pPr>
    </w:p>
    <w:p w14:paraId="2D110A69" w14:textId="77777777" w:rsidR="00D71A3A" w:rsidRDefault="000D75D4" w:rsidP="00E764A3">
      <w:pPr>
        <w:numPr>
          <w:ilvl w:val="1"/>
          <w:numId w:val="32"/>
        </w:numPr>
        <w:jc w:val="both"/>
        <w:rPr>
          <w:b/>
          <w:i/>
        </w:rPr>
      </w:pPr>
      <w:r w:rsidRPr="000D75D4">
        <w:rPr>
          <w:rFonts w:hint="cs"/>
          <w:bCs/>
          <w:i/>
          <w:rtl/>
        </w:rPr>
        <w:t>מי שמבדיל</w:t>
      </w:r>
      <w:r w:rsidRPr="000D75D4">
        <w:rPr>
          <w:rFonts w:hint="cs"/>
          <w:b/>
          <w:i/>
          <w:rtl/>
        </w:rPr>
        <w:t xml:space="preserve"> אחר פסח וחוזר למקום שעודנו יום, אינו חמץ – </w:t>
      </w:r>
      <w:r w:rsidRPr="000D75D4">
        <w:rPr>
          <w:rFonts w:hint="cs"/>
          <w:b/>
          <w:i/>
          <w:u w:val="single"/>
          <w:rtl/>
        </w:rPr>
        <w:t>אמרי אמת</w:t>
      </w:r>
      <w:r w:rsidRPr="000D75D4">
        <w:rPr>
          <w:rFonts w:hint="cs"/>
          <w:b/>
          <w:i/>
          <w:rtl/>
        </w:rPr>
        <w:t xml:space="preserve">, הו"ד </w:t>
      </w:r>
      <w:r w:rsidRPr="000D75D4">
        <w:rPr>
          <w:rFonts w:hint="cs"/>
          <w:b/>
          <w:i/>
          <w:u w:val="single"/>
          <w:rtl/>
        </w:rPr>
        <w:t>בפסקי תשובה</w:t>
      </w:r>
      <w:r w:rsidRPr="000D75D4">
        <w:rPr>
          <w:rFonts w:hint="cs"/>
          <w:b/>
          <w:i/>
          <w:rtl/>
        </w:rPr>
        <w:t xml:space="preserve"> (סי' רנ"ב).</w:t>
      </w:r>
    </w:p>
    <w:p w14:paraId="3FBD6EB8" w14:textId="77777777" w:rsidR="00D71A3A" w:rsidRDefault="00D71A3A" w:rsidP="00D71A3A">
      <w:pPr>
        <w:jc w:val="both"/>
        <w:rPr>
          <w:b/>
          <w:i/>
        </w:rPr>
      </w:pPr>
    </w:p>
    <w:p w14:paraId="1EF87936" w14:textId="60262E4D" w:rsidR="00D71A3A" w:rsidRDefault="000D75D4" w:rsidP="00E764A3">
      <w:pPr>
        <w:numPr>
          <w:ilvl w:val="1"/>
          <w:numId w:val="32"/>
        </w:numPr>
        <w:jc w:val="both"/>
        <w:rPr>
          <w:b/>
          <w:i/>
        </w:rPr>
      </w:pPr>
      <w:r w:rsidRPr="000D75D4">
        <w:rPr>
          <w:rFonts w:hint="cs"/>
          <w:b/>
          <w:i/>
          <w:rtl/>
        </w:rPr>
        <w:t>מר</w:t>
      </w:r>
      <w:r w:rsidR="00D71A3A" w:rsidRPr="00D71A3A">
        <w:rPr>
          <w:rFonts w:hint="cs"/>
          <w:b/>
          <w:i/>
          <w:rtl/>
        </w:rPr>
        <w:t xml:space="preserve">אי </w:t>
      </w:r>
      <w:r w:rsidRPr="000D75D4">
        <w:rPr>
          <w:rFonts w:hint="cs"/>
          <w:b/>
          <w:i/>
          <w:rtl/>
        </w:rPr>
        <w:t>מ</w:t>
      </w:r>
      <w:r w:rsidR="00D71A3A" w:rsidRPr="00D71A3A">
        <w:rPr>
          <w:rFonts w:hint="cs"/>
          <w:b/>
          <w:i/>
          <w:rtl/>
        </w:rPr>
        <w:t>קומות</w:t>
      </w:r>
      <w:r w:rsidRPr="000D75D4">
        <w:rPr>
          <w:rFonts w:hint="cs"/>
          <w:b/>
          <w:i/>
          <w:rtl/>
        </w:rPr>
        <w:t xml:space="preserve"> –</w:t>
      </w:r>
      <w:r w:rsidR="005D2FE1">
        <w:rPr>
          <w:rFonts w:hint="cs"/>
          <w:b/>
          <w:i/>
          <w:rtl/>
        </w:rPr>
        <w:t xml:space="preserve"> </w:t>
      </w:r>
      <w:r w:rsidR="005D2FE1" w:rsidRPr="000D75D4">
        <w:rPr>
          <w:rFonts w:hint="cs"/>
          <w:b/>
          <w:i/>
          <w:u w:val="single"/>
          <w:rtl/>
        </w:rPr>
        <w:t>מנחת שבת</w:t>
      </w:r>
      <w:r w:rsidR="005D2FE1" w:rsidRPr="000D75D4">
        <w:rPr>
          <w:rFonts w:hint="cs"/>
          <w:b/>
          <w:i/>
          <w:rtl/>
        </w:rPr>
        <w:t xml:space="preserve"> (סי' ע"ה ס"ק א' אות ו', סי' פ"ז ס"ק ג'),</w:t>
      </w:r>
      <w:r w:rsidR="005D2FE1">
        <w:rPr>
          <w:rFonts w:hint="cs"/>
          <w:b/>
          <w:i/>
          <w:rtl/>
        </w:rPr>
        <w:t xml:space="preserve"> </w:t>
      </w:r>
      <w:r w:rsidR="005D2FE1" w:rsidRPr="000D75D4">
        <w:rPr>
          <w:rFonts w:hint="cs"/>
          <w:b/>
          <w:i/>
          <w:u w:val="single"/>
          <w:rtl/>
        </w:rPr>
        <w:t>שד"ח</w:t>
      </w:r>
      <w:r w:rsidR="005D2FE1" w:rsidRPr="000D75D4">
        <w:rPr>
          <w:rFonts w:hint="cs"/>
          <w:b/>
          <w:i/>
          <w:rtl/>
        </w:rPr>
        <w:t xml:space="preserve"> (אסיפת דינים מערכת חמץ ומצה סי' ה' אות י"ח),</w:t>
      </w:r>
      <w:r w:rsidR="00366A5A">
        <w:rPr>
          <w:rFonts w:hint="cs"/>
          <w:b/>
          <w:i/>
          <w:rtl/>
        </w:rPr>
        <w:t xml:space="preserve"> </w:t>
      </w:r>
      <w:r w:rsidRPr="000D75D4">
        <w:rPr>
          <w:rFonts w:hint="cs"/>
          <w:b/>
          <w:i/>
          <w:u w:val="single"/>
          <w:rtl/>
        </w:rPr>
        <w:t>אבני זכרון</w:t>
      </w:r>
      <w:r w:rsidRPr="000D75D4">
        <w:rPr>
          <w:rFonts w:hint="cs"/>
          <w:b/>
          <w:i/>
          <w:rtl/>
        </w:rPr>
        <w:t xml:space="preserve"> (ח"ב סי' א'), </w:t>
      </w:r>
      <w:r w:rsidRPr="000D75D4">
        <w:rPr>
          <w:rFonts w:hint="cs"/>
          <w:b/>
          <w:i/>
          <w:u w:val="single"/>
          <w:rtl/>
        </w:rPr>
        <w:t>לבושי מרדכי</w:t>
      </w:r>
      <w:r w:rsidRPr="000D75D4">
        <w:rPr>
          <w:rFonts w:hint="cs"/>
          <w:b/>
          <w:i/>
          <w:rtl/>
        </w:rPr>
        <w:t xml:space="preserve"> (</w:t>
      </w:r>
      <w:r w:rsidR="00366A5A">
        <w:rPr>
          <w:rFonts w:hint="cs"/>
          <w:b/>
          <w:i/>
          <w:rtl/>
        </w:rPr>
        <w:t xml:space="preserve">או"ח </w:t>
      </w:r>
      <w:r w:rsidRPr="000D75D4">
        <w:rPr>
          <w:rFonts w:hint="cs"/>
          <w:b/>
          <w:i/>
          <w:rtl/>
        </w:rPr>
        <w:t xml:space="preserve">תנינא סי' מ"ז), </w:t>
      </w:r>
      <w:r w:rsidRPr="000D75D4">
        <w:rPr>
          <w:rFonts w:hint="cs"/>
          <w:b/>
          <w:i/>
          <w:u w:val="single"/>
          <w:rtl/>
        </w:rPr>
        <w:t>וילקוט יוסף</w:t>
      </w:r>
      <w:r w:rsidRPr="000D75D4">
        <w:rPr>
          <w:rFonts w:hint="cs"/>
          <w:b/>
          <w:i/>
          <w:rtl/>
        </w:rPr>
        <w:t xml:space="preserve"> (תרס"ה, ח"ז סי' ר"א), </w:t>
      </w:r>
      <w:r w:rsidRPr="000D75D4">
        <w:rPr>
          <w:rFonts w:hint="cs"/>
          <w:b/>
          <w:i/>
          <w:u w:val="single"/>
          <w:rtl/>
        </w:rPr>
        <w:t>מקראי קודש</w:t>
      </w:r>
      <w:r w:rsidRPr="000D75D4">
        <w:rPr>
          <w:rFonts w:hint="cs"/>
          <w:b/>
          <w:i/>
          <w:rtl/>
        </w:rPr>
        <w:t xml:space="preserve"> (סי' נ"ה, עי' סי' ע"ו),</w:t>
      </w:r>
      <w:r w:rsidR="00366A5A">
        <w:rPr>
          <w:rFonts w:hint="cs"/>
          <w:b/>
          <w:i/>
          <w:rtl/>
        </w:rPr>
        <w:t xml:space="preserve"> </w:t>
      </w:r>
      <w:r w:rsidR="00366A5A" w:rsidRPr="000D75D4">
        <w:rPr>
          <w:rFonts w:hint="cs"/>
          <w:b/>
          <w:i/>
          <w:u w:val="single"/>
          <w:rtl/>
        </w:rPr>
        <w:t>אג"מ</w:t>
      </w:r>
      <w:r w:rsidR="00366A5A" w:rsidRPr="000D75D4">
        <w:rPr>
          <w:rFonts w:hint="cs"/>
          <w:b/>
          <w:i/>
          <w:rtl/>
        </w:rPr>
        <w:t xml:space="preserve"> (או"ח ח"ד סי' צ"ד</w:t>
      </w:r>
      <w:r w:rsidR="00D1665F">
        <w:rPr>
          <w:rFonts w:hint="cs"/>
          <w:b/>
          <w:i/>
          <w:rtl/>
        </w:rPr>
        <w:t xml:space="preserve">, סי' </w:t>
      </w:r>
      <w:r w:rsidR="00366A5A" w:rsidRPr="000D75D4">
        <w:rPr>
          <w:rFonts w:hint="cs"/>
          <w:b/>
          <w:i/>
          <w:rtl/>
        </w:rPr>
        <w:t>צ"ה</w:t>
      </w:r>
      <w:r w:rsidR="00D1665F">
        <w:rPr>
          <w:rFonts w:hint="cs"/>
          <w:b/>
          <w:i/>
          <w:rtl/>
        </w:rPr>
        <w:t xml:space="preserve">, </w:t>
      </w:r>
      <w:r w:rsidR="00D1665F">
        <w:rPr>
          <w:rFonts w:hint="cs"/>
          <w:rtl/>
        </w:rPr>
        <w:t>שמעתתא דמשה סי' תמ"ג ס"ק א'</w:t>
      </w:r>
      <w:r w:rsidR="00EE2521">
        <w:rPr>
          <w:rFonts w:hint="cs"/>
          <w:rtl/>
        </w:rPr>
        <w:t>, סי' תמ"ח ס"ק ט"ו, ס"ק ט"ז</w:t>
      </w:r>
      <w:r w:rsidR="007E7E4D">
        <w:rPr>
          <w:rFonts w:hint="cs"/>
          <w:b/>
          <w:i/>
          <w:rtl/>
        </w:rPr>
        <w:t>, שמועות משה סי' תמ"ט סעי' ג'</w:t>
      </w:r>
      <w:r w:rsidR="00366A5A" w:rsidRPr="000D75D4">
        <w:rPr>
          <w:rFonts w:hint="cs"/>
          <w:b/>
          <w:i/>
          <w:rtl/>
        </w:rPr>
        <w:t xml:space="preserve">), </w:t>
      </w:r>
      <w:r w:rsidR="00366A5A" w:rsidRPr="000D75D4">
        <w:rPr>
          <w:rFonts w:hint="cs"/>
          <w:b/>
          <w:i/>
          <w:u w:val="single"/>
          <w:rtl/>
        </w:rPr>
        <w:t>שערים מצויינים בהלכה</w:t>
      </w:r>
      <w:r w:rsidR="00366A5A" w:rsidRPr="000D75D4">
        <w:rPr>
          <w:rFonts w:hint="cs"/>
          <w:b/>
          <w:i/>
          <w:rtl/>
        </w:rPr>
        <w:t xml:space="preserve"> (סי' קי"ג ס"ק א'),</w:t>
      </w:r>
      <w:r w:rsidRPr="000D75D4">
        <w:rPr>
          <w:rFonts w:hint="cs"/>
          <w:b/>
          <w:i/>
          <w:rtl/>
        </w:rPr>
        <w:t xml:space="preserve"> </w:t>
      </w:r>
      <w:r w:rsidRPr="000D75D4">
        <w:rPr>
          <w:rFonts w:hint="cs"/>
          <w:b/>
          <w:i/>
          <w:u w:val="single"/>
          <w:rtl/>
        </w:rPr>
        <w:t>הגר"ש איידר</w:t>
      </w:r>
      <w:r w:rsidRPr="000D75D4">
        <w:rPr>
          <w:rFonts w:hint="cs"/>
          <w:b/>
          <w:i/>
          <w:rtl/>
        </w:rPr>
        <w:t xml:space="preserve"> זצ"ל (פסח, פרק י"א הע' פ"א), </w:t>
      </w:r>
      <w:r w:rsidRPr="000D75D4">
        <w:rPr>
          <w:rFonts w:hint="cs"/>
          <w:b/>
          <w:i/>
          <w:u w:val="single"/>
          <w:rtl/>
        </w:rPr>
        <w:t>הגרי"מ לאו</w:t>
      </w:r>
      <w:r w:rsidRPr="000D75D4">
        <w:rPr>
          <w:rFonts w:hint="cs"/>
          <w:b/>
          <w:i/>
          <w:rtl/>
        </w:rPr>
        <w:t xml:space="preserve"> (תחומין חי"ב עמ' 396 אות ג'), </w:t>
      </w:r>
      <w:r w:rsidRPr="000D75D4">
        <w:rPr>
          <w:rFonts w:hint="cs"/>
          <w:b/>
          <w:i/>
          <w:u w:val="single"/>
          <w:rtl/>
        </w:rPr>
        <w:t>פסקי תשובה</w:t>
      </w:r>
      <w:r w:rsidRPr="000D75D4">
        <w:rPr>
          <w:rFonts w:hint="cs"/>
          <w:b/>
          <w:i/>
          <w:rtl/>
        </w:rPr>
        <w:t xml:space="preserve"> (סי' רנ"ג הע' א' ד"ה והנה), </w:t>
      </w:r>
      <w:r w:rsidRPr="000D75D4">
        <w:rPr>
          <w:rFonts w:hint="cs"/>
          <w:b/>
          <w:i/>
          <w:u w:val="single"/>
          <w:rtl/>
        </w:rPr>
        <w:t>תאריך ישראל</w:t>
      </w:r>
      <w:r w:rsidRPr="000D75D4">
        <w:rPr>
          <w:rFonts w:hint="cs"/>
          <w:b/>
          <w:i/>
          <w:rtl/>
        </w:rPr>
        <w:t xml:space="preserve"> (סי' ז), </w:t>
      </w:r>
      <w:r w:rsidRPr="000D75D4">
        <w:rPr>
          <w:rFonts w:hint="cs"/>
          <w:b/>
          <w:i/>
          <w:u w:val="single"/>
          <w:rtl/>
        </w:rPr>
        <w:t>חזון יחזקאל</w:t>
      </w:r>
      <w:r w:rsidRPr="000D75D4">
        <w:rPr>
          <w:rFonts w:hint="cs"/>
          <w:b/>
          <w:i/>
          <w:rtl/>
        </w:rPr>
        <w:t xml:space="preserve"> (תוספתא פסחים), </w:t>
      </w:r>
      <w:r w:rsidRPr="000D75D4">
        <w:rPr>
          <w:rFonts w:hint="cs"/>
          <w:b/>
          <w:i/>
          <w:u w:val="single"/>
          <w:rtl/>
        </w:rPr>
        <w:t>כוכבי יצחק</w:t>
      </w:r>
      <w:r w:rsidRPr="000D75D4">
        <w:rPr>
          <w:rFonts w:hint="cs"/>
          <w:b/>
          <w:i/>
          <w:rtl/>
        </w:rPr>
        <w:t xml:space="preserve"> (ח"ב סי' י"א אות ט'), </w:t>
      </w:r>
      <w:r w:rsidRPr="000D75D4">
        <w:rPr>
          <w:rFonts w:hint="cs"/>
          <w:b/>
          <w:i/>
          <w:u w:val="single"/>
          <w:rtl/>
        </w:rPr>
        <w:t>קנין תורה בהלכה</w:t>
      </w:r>
      <w:r w:rsidRPr="000D75D4">
        <w:rPr>
          <w:rFonts w:hint="cs"/>
          <w:b/>
          <w:i/>
          <w:rtl/>
        </w:rPr>
        <w:t xml:space="preserve"> (ח"א סי' ס"ב אות א'), </w:t>
      </w:r>
      <w:r w:rsidRPr="000D75D4">
        <w:rPr>
          <w:rFonts w:hint="cs"/>
          <w:b/>
          <w:i/>
          <w:u w:val="single"/>
          <w:rtl/>
        </w:rPr>
        <w:t>יסודי ישורון</w:t>
      </w:r>
      <w:r w:rsidRPr="000D75D4">
        <w:rPr>
          <w:rFonts w:hint="cs"/>
          <w:b/>
          <w:i/>
          <w:rtl/>
        </w:rPr>
        <w:t xml:space="preserve"> (חלק ו', פסח), קונ' </w:t>
      </w:r>
      <w:r w:rsidRPr="000D75D4">
        <w:rPr>
          <w:rFonts w:hint="cs"/>
          <w:b/>
          <w:i/>
          <w:u w:val="single"/>
          <w:rtl/>
        </w:rPr>
        <w:t>אגם מים</w:t>
      </w:r>
      <w:r w:rsidRPr="000D75D4">
        <w:rPr>
          <w:rFonts w:hint="cs"/>
          <w:b/>
          <w:i/>
          <w:rtl/>
        </w:rPr>
        <w:t xml:space="preserve">, </w:t>
      </w:r>
      <w:r w:rsidRPr="000D75D4">
        <w:rPr>
          <w:rFonts w:hint="cs"/>
          <w:b/>
          <w:i/>
          <w:u w:val="single"/>
          <w:rtl/>
        </w:rPr>
        <w:t>אור לציון</w:t>
      </w:r>
      <w:r w:rsidRPr="000D75D4">
        <w:rPr>
          <w:rFonts w:hint="cs"/>
          <w:b/>
          <w:i/>
          <w:rtl/>
        </w:rPr>
        <w:t xml:space="preserve"> (ח"א סי' י"ד ד"ה ובנוגע), </w:t>
      </w:r>
      <w:r w:rsidRPr="000D75D4">
        <w:rPr>
          <w:rFonts w:hint="cs"/>
          <w:b/>
          <w:i/>
          <w:u w:val="single"/>
          <w:rtl/>
        </w:rPr>
        <w:t>תשובות והנהגות</w:t>
      </w:r>
      <w:r w:rsidRPr="000D75D4">
        <w:rPr>
          <w:rFonts w:hint="cs"/>
          <w:b/>
          <w:i/>
          <w:rtl/>
        </w:rPr>
        <w:t xml:space="preserve"> (ח"ד סי' פ"ג ד"ה ולענין),</w:t>
      </w:r>
      <w:r w:rsidR="005D2FE1">
        <w:rPr>
          <w:rFonts w:hint="cs"/>
          <w:b/>
          <w:i/>
          <w:rtl/>
        </w:rPr>
        <w:t xml:space="preserve"> </w:t>
      </w:r>
      <w:r w:rsidR="005D2FE1" w:rsidRPr="005D2FE1">
        <w:rPr>
          <w:b/>
          <w:i/>
          <w:u w:val="single"/>
          <w:rtl/>
        </w:rPr>
        <w:t>ישיב יצחק</w:t>
      </w:r>
      <w:r w:rsidR="005D2FE1" w:rsidRPr="00D71A3A">
        <w:rPr>
          <w:b/>
          <w:i/>
          <w:rtl/>
        </w:rPr>
        <w:t xml:space="preserve"> </w:t>
      </w:r>
      <w:r w:rsidR="005D2FE1">
        <w:rPr>
          <w:rFonts w:hint="cs"/>
          <w:b/>
          <w:i/>
          <w:rtl/>
        </w:rPr>
        <w:t>(</w:t>
      </w:r>
      <w:r w:rsidR="005D2FE1" w:rsidRPr="00D71A3A">
        <w:rPr>
          <w:b/>
          <w:i/>
          <w:rtl/>
        </w:rPr>
        <w:t>ח"ג ס</w:t>
      </w:r>
      <w:r w:rsidR="005D2FE1">
        <w:rPr>
          <w:rFonts w:hint="cs"/>
          <w:b/>
          <w:i/>
          <w:rtl/>
        </w:rPr>
        <w:t xml:space="preserve">י' </w:t>
      </w:r>
      <w:r w:rsidR="005D2FE1" w:rsidRPr="00D71A3A">
        <w:rPr>
          <w:b/>
          <w:i/>
          <w:rtl/>
        </w:rPr>
        <w:t>ה</w:t>
      </w:r>
      <w:r w:rsidR="005D2FE1">
        <w:rPr>
          <w:rFonts w:hint="cs"/>
          <w:b/>
          <w:i/>
          <w:rtl/>
        </w:rPr>
        <w:t>' ד"ה והנה, עמ' ס"א),</w:t>
      </w:r>
      <w:r w:rsidRPr="000D75D4">
        <w:rPr>
          <w:rFonts w:hint="cs"/>
          <w:b/>
          <w:i/>
          <w:rtl/>
        </w:rPr>
        <w:t xml:space="preserve"> </w:t>
      </w:r>
      <w:r w:rsidRPr="000D75D4">
        <w:rPr>
          <w:rFonts w:hint="cs"/>
          <w:b/>
          <w:i/>
          <w:u w:val="single"/>
          <w:rtl/>
        </w:rPr>
        <w:t>מנחת שמואל</w:t>
      </w:r>
      <w:r w:rsidRPr="000D75D4">
        <w:rPr>
          <w:rFonts w:hint="cs"/>
          <w:b/>
          <w:i/>
          <w:rtl/>
        </w:rPr>
        <w:t xml:space="preserve"> (אהע"ז, עמ' קפ"ז)</w:t>
      </w:r>
      <w:r w:rsidR="007079C5">
        <w:rPr>
          <w:rFonts w:hint="cs"/>
          <w:b/>
          <w:i/>
          <w:rtl/>
        </w:rPr>
        <w:t xml:space="preserve">, </w:t>
      </w:r>
      <w:r w:rsidR="007079C5" w:rsidRPr="005D2FE1">
        <w:rPr>
          <w:b/>
          <w:i/>
          <w:u w:val="single"/>
          <w:rtl/>
        </w:rPr>
        <w:t>שואלין ודורשין</w:t>
      </w:r>
      <w:r w:rsidR="007079C5" w:rsidRPr="00D71A3A">
        <w:rPr>
          <w:b/>
          <w:i/>
          <w:rtl/>
        </w:rPr>
        <w:t xml:space="preserve"> </w:t>
      </w:r>
      <w:r w:rsidR="007079C5">
        <w:rPr>
          <w:rFonts w:hint="cs"/>
          <w:b/>
          <w:i/>
          <w:rtl/>
        </w:rPr>
        <w:t>(</w:t>
      </w:r>
      <w:r w:rsidR="007079C5" w:rsidRPr="00D71A3A">
        <w:rPr>
          <w:b/>
          <w:i/>
          <w:rtl/>
        </w:rPr>
        <w:t xml:space="preserve">ח"ד סי' </w:t>
      </w:r>
      <w:r w:rsidR="007079C5">
        <w:rPr>
          <w:rFonts w:hint="cs"/>
          <w:b/>
          <w:i/>
          <w:rtl/>
        </w:rPr>
        <w:t xml:space="preserve">כ"ח, עמ' </w:t>
      </w:r>
      <w:r w:rsidR="007079C5" w:rsidRPr="00D71A3A">
        <w:rPr>
          <w:b/>
          <w:i/>
          <w:rtl/>
        </w:rPr>
        <w:t>קע"א</w:t>
      </w:r>
      <w:r w:rsidR="007079C5">
        <w:rPr>
          <w:rFonts w:hint="cs"/>
          <w:b/>
          <w:i/>
          <w:rtl/>
        </w:rPr>
        <w:t>)</w:t>
      </w:r>
      <w:r w:rsidRPr="000D75D4">
        <w:rPr>
          <w:rFonts w:hint="cs"/>
          <w:b/>
          <w:i/>
          <w:rtl/>
        </w:rPr>
        <w:t>.</w:t>
      </w:r>
    </w:p>
    <w:p w14:paraId="1A355566" w14:textId="2E9CCADC" w:rsidR="000D75D4" w:rsidRDefault="000D75D4" w:rsidP="00E764A3">
      <w:pPr>
        <w:numPr>
          <w:ilvl w:val="2"/>
          <w:numId w:val="32"/>
        </w:numPr>
        <w:jc w:val="both"/>
        <w:rPr>
          <w:b/>
          <w:i/>
        </w:rPr>
      </w:pPr>
      <w:r w:rsidRPr="000D75D4">
        <w:rPr>
          <w:rFonts w:hint="cs"/>
          <w:b/>
          <w:i/>
          <w:u w:val="single"/>
          <w:rtl/>
        </w:rPr>
        <w:t>האלף לך שלמה</w:t>
      </w:r>
      <w:r w:rsidRPr="000D75D4">
        <w:rPr>
          <w:rFonts w:hint="cs"/>
          <w:b/>
          <w:i/>
          <w:rtl/>
        </w:rPr>
        <w:t xml:space="preserve"> (או"ח סי' ר"ו) – "</w:t>
      </w:r>
      <w:r w:rsidRPr="000D75D4">
        <w:rPr>
          <w:b/>
          <w:i/>
          <w:rtl/>
        </w:rPr>
        <w:t>מה שמסתפק בענין ביטול ומכירת חמץ דאין כל המדינות שוין ויש שהוי בהם היום קצר ויש שהוי בהם היום ארוך אם יכולה מדינה אחת לסמוך על השני'. לדעתו ודאי לא כן הוא רק כל אחד נדון כפי מקומו סמך לזה מה דאמרינן אין להקדש אלא מקומו ושעתו ה"ה נמי בזה וראי' קצת מרפ"ב דפסחים דפריך שם על לשון המשנה דכל שעה שמותר לאכול ולא תני כל שעה שאוכל מאכיל ולמה לא משני כה"ג דכל שעה שמותר לאכול במדינה אחת מאכיל במדינה אחרת ובע"כ אין חילוק כלל וז"ב</w:t>
      </w:r>
      <w:r w:rsidRPr="000D75D4">
        <w:rPr>
          <w:rFonts w:hint="cs"/>
          <w:b/>
          <w:i/>
          <w:rtl/>
        </w:rPr>
        <w:t>".</w:t>
      </w:r>
    </w:p>
    <w:p w14:paraId="4C9CE007" w14:textId="77777777" w:rsidR="00366A5A" w:rsidRDefault="00366A5A" w:rsidP="00366A5A">
      <w:pPr>
        <w:numPr>
          <w:ilvl w:val="2"/>
          <w:numId w:val="32"/>
        </w:numPr>
        <w:jc w:val="both"/>
        <w:rPr>
          <w:b/>
          <w:i/>
        </w:rPr>
      </w:pPr>
      <w:r w:rsidRPr="000D75D4">
        <w:rPr>
          <w:rFonts w:hint="cs"/>
          <w:b/>
          <w:i/>
          <w:u w:val="single"/>
          <w:rtl/>
        </w:rPr>
        <w:t>ארץ צבי</w:t>
      </w:r>
      <w:r w:rsidRPr="000D75D4">
        <w:rPr>
          <w:rFonts w:hint="cs"/>
          <w:b/>
          <w:i/>
          <w:rtl/>
        </w:rPr>
        <w:t xml:space="preserve"> (ח"א סי' פ"ג ד"ה עוד נראה) – "דעיקר המצוה על החמץ שיהי' מושבת אזלי' בתר מקום החפץ".</w:t>
      </w:r>
    </w:p>
    <w:p w14:paraId="501F2D2B" w14:textId="4814E426" w:rsidR="00366A5A" w:rsidRDefault="00366A5A" w:rsidP="00366A5A">
      <w:pPr>
        <w:ind w:left="397"/>
        <w:jc w:val="both"/>
        <w:rPr>
          <w:b/>
          <w:i/>
        </w:rPr>
      </w:pPr>
      <w:r w:rsidRPr="000D75D4">
        <w:rPr>
          <w:rFonts w:hint="cs"/>
          <w:b/>
          <w:i/>
          <w:u w:val="single"/>
          <w:rtl/>
        </w:rPr>
        <w:t>ארץ צבי</w:t>
      </w:r>
      <w:r w:rsidRPr="000D75D4">
        <w:rPr>
          <w:rFonts w:hint="cs"/>
          <w:b/>
          <w:i/>
          <w:rtl/>
        </w:rPr>
        <w:t xml:space="preserve"> (ח"א סי' פ"ג </w:t>
      </w:r>
      <w:r w:rsidRPr="00366A5A">
        <w:rPr>
          <w:rFonts w:hint="cs"/>
          <w:b/>
          <w:i/>
          <w:rtl/>
        </w:rPr>
        <w:t>ד"ה ונשוב</w:t>
      </w:r>
      <w:r>
        <w:rPr>
          <w:rFonts w:hint="cs"/>
          <w:b/>
          <w:i/>
          <w:rtl/>
        </w:rPr>
        <w:t>)</w:t>
      </w:r>
      <w:r w:rsidRPr="00366A5A">
        <w:rPr>
          <w:rFonts w:hint="cs"/>
          <w:b/>
          <w:i/>
          <w:rtl/>
        </w:rPr>
        <w:t xml:space="preserve"> – "דכשהחמץ מונח באמעריקע במקום שעדיין לא חל איסור חמץ ליכא מצות תשביתו ולא לאו דב"י וב"י וא"כ בער"פ אחר חצות ...".</w:t>
      </w:r>
    </w:p>
    <w:p w14:paraId="40500BBE" w14:textId="575C3814" w:rsidR="005D2FE1" w:rsidRDefault="005D2FE1" w:rsidP="005D2FE1">
      <w:pPr>
        <w:numPr>
          <w:ilvl w:val="2"/>
          <w:numId w:val="32"/>
        </w:numPr>
        <w:jc w:val="both"/>
        <w:rPr>
          <w:b/>
          <w:i/>
        </w:rPr>
      </w:pPr>
      <w:r w:rsidRPr="000D75D4">
        <w:rPr>
          <w:rFonts w:hint="cs"/>
          <w:b/>
          <w:i/>
          <w:u w:val="single"/>
          <w:rtl/>
        </w:rPr>
        <w:t>באר משה</w:t>
      </w:r>
      <w:r w:rsidRPr="000D75D4">
        <w:rPr>
          <w:rFonts w:hint="cs"/>
          <w:b/>
          <w:i/>
          <w:rtl/>
        </w:rPr>
        <w:t xml:space="preserve"> (ח"ז קונ' עלעקטריק סי' ק</w:t>
      </w:r>
      <w:r>
        <w:rPr>
          <w:rFonts w:hint="cs"/>
          <w:b/>
          <w:i/>
          <w:rtl/>
        </w:rPr>
        <w:t>ט"ו אות ב'</w:t>
      </w:r>
      <w:r w:rsidRPr="000D75D4">
        <w:rPr>
          <w:rFonts w:hint="cs"/>
          <w:b/>
          <w:i/>
          <w:rtl/>
        </w:rPr>
        <w:t>) – "</w:t>
      </w:r>
      <w:r w:rsidRPr="005D2FE1">
        <w:rPr>
          <w:b/>
          <w:i/>
          <w:rtl/>
        </w:rPr>
        <w:t xml:space="preserve">אם בימי הפסח הוא במקום ששם כבר פסח ובמקום דירתו הקבוע עדיין ער"פ קודם חצות אם עובר בב"י וב"י אם לא מכר החמץ בזה נחלקו גדולי ישראל, </w:t>
      </w:r>
      <w:r w:rsidRPr="005D2FE1">
        <w:rPr>
          <w:bCs/>
          <w:i/>
          <w:rtl/>
        </w:rPr>
        <w:t>ובודאי לכו"ע צריך</w:t>
      </w:r>
      <w:r w:rsidRPr="005D2FE1">
        <w:rPr>
          <w:b/>
          <w:i/>
          <w:rtl/>
        </w:rPr>
        <w:t xml:space="preserve"> להתאמץ למכור חמצו בכל מקום שהוא קודם חצות לפי ער"פ במקום שהוא עתה, אולם אם לא מכרו ובמקום שהוא עתה כבר אחר חצות להלכה ולמעשה העיקר שכל חמצו נגרר אחריו לפי מקום שהוא עתה ולא לפי המקום החמץ וממילא א"א לו עוד למכור חמצו ולפי שיטת כמה גדולי אחרונים עובר גם על ב"י וב"י. ולכן מי שיודע מעיקרא שיצא ממקומו למקום שישתנה היום להקדים או לאחר, קודם צאתו ממקום דירתו יתן כל חמצו לחבירו במתנה גמורה בקאג"ס וכיוצ"ב או ימסור לו דירתו עם כל חמץ שבו בקנין גמור וחבירו ימכור בע"פ החמץ כמו שמוכר את שלו וזה כלל גדול לכל מי שנוסע ממקום למקום שנשתנה היום והבן היטב</w:t>
      </w:r>
      <w:r>
        <w:rPr>
          <w:rFonts w:hint="cs"/>
          <w:b/>
          <w:i/>
          <w:rtl/>
        </w:rPr>
        <w:t>".</w:t>
      </w:r>
    </w:p>
    <w:p w14:paraId="094C4EB9" w14:textId="07E0453A" w:rsidR="005D2FE1" w:rsidRDefault="005D2FE1" w:rsidP="005D2FE1">
      <w:pPr>
        <w:ind w:left="397"/>
        <w:jc w:val="both"/>
        <w:rPr>
          <w:b/>
          <w:i/>
        </w:rPr>
      </w:pPr>
      <w:r w:rsidRPr="000D75D4">
        <w:rPr>
          <w:rFonts w:hint="cs"/>
          <w:b/>
          <w:i/>
          <w:u w:val="single"/>
          <w:rtl/>
        </w:rPr>
        <w:t>באר משה</w:t>
      </w:r>
      <w:r w:rsidRPr="000D75D4">
        <w:rPr>
          <w:rFonts w:hint="cs"/>
          <w:b/>
          <w:i/>
          <w:rtl/>
        </w:rPr>
        <w:t xml:space="preserve"> (ח"ז קונ' עלעקטריק סי' קי"ח ד"ה מי) – "מי שהוא בער"פ בעזרה ויש לו חמץ במקום שעדיין ער"פ קודם חצות אם עובר על לאו דלא תשחט על חמץ דם זבחי".</w:t>
      </w:r>
    </w:p>
    <w:p w14:paraId="2CEE5631" w14:textId="3F09ABA5" w:rsidR="00D71A3A" w:rsidRPr="007079C5" w:rsidRDefault="005D2FE1" w:rsidP="007079C5">
      <w:pPr>
        <w:numPr>
          <w:ilvl w:val="2"/>
          <w:numId w:val="32"/>
        </w:numPr>
        <w:jc w:val="both"/>
        <w:rPr>
          <w:b/>
          <w:i/>
        </w:rPr>
      </w:pPr>
      <w:r w:rsidRPr="000D75D4">
        <w:rPr>
          <w:rFonts w:eastAsia="SimSun"/>
          <w:u w:val="single"/>
          <w:rtl/>
          <w:lang w:eastAsia="zh-CN"/>
        </w:rPr>
        <w:t>חזון עובדיה</w:t>
      </w:r>
      <w:r w:rsidRPr="000D75D4">
        <w:rPr>
          <w:rFonts w:eastAsia="SimSun"/>
          <w:rtl/>
          <w:lang w:eastAsia="zh-CN"/>
        </w:rPr>
        <w:t xml:space="preserve"> (פסח [מהדו' תשס"ג] עמ' </w:t>
      </w:r>
      <w:r w:rsidRPr="000D75D4">
        <w:rPr>
          <w:rFonts w:eastAsia="SimSun" w:hint="cs"/>
          <w:rtl/>
          <w:lang w:eastAsia="zh-CN"/>
        </w:rPr>
        <w:t>ס"ב)</w:t>
      </w:r>
      <w:r>
        <w:rPr>
          <w:rFonts w:eastAsia="SimSun" w:hint="cs"/>
          <w:rtl/>
          <w:lang w:eastAsia="zh-CN"/>
        </w:rPr>
        <w:t xml:space="preserve"> </w:t>
      </w:r>
      <w:r>
        <w:rPr>
          <w:rFonts w:eastAsia="SimSun"/>
          <w:rtl/>
          <w:lang w:eastAsia="zh-CN"/>
        </w:rPr>
        <w:t>–</w:t>
      </w:r>
      <w:r>
        <w:rPr>
          <w:rFonts w:eastAsia="SimSun" w:hint="cs"/>
          <w:rtl/>
          <w:lang w:eastAsia="zh-CN"/>
        </w:rPr>
        <w:t xml:space="preserve"> "נחלקו האחרונים".</w:t>
      </w:r>
    </w:p>
    <w:p w14:paraId="260C42D2" w14:textId="77777777" w:rsidR="00D71A3A" w:rsidRDefault="00D71A3A" w:rsidP="00D71A3A">
      <w:pPr>
        <w:jc w:val="both"/>
        <w:rPr>
          <w:b/>
          <w:i/>
        </w:rPr>
      </w:pPr>
    </w:p>
    <w:p w14:paraId="4F331B64" w14:textId="2B9BA833" w:rsidR="000D75D4" w:rsidRDefault="00D71A3A" w:rsidP="00E764A3">
      <w:pPr>
        <w:numPr>
          <w:ilvl w:val="0"/>
          <w:numId w:val="32"/>
        </w:numPr>
        <w:jc w:val="both"/>
        <w:rPr>
          <w:b/>
          <w:i/>
        </w:rPr>
      </w:pPr>
      <w:r w:rsidRPr="000D75D4">
        <w:rPr>
          <w:b/>
          <w:i/>
          <w:sz w:val="28"/>
          <w:szCs w:val="28"/>
          <w:u w:val="single"/>
          <w:rtl/>
        </w:rPr>
        <w:t>אם מחויב לבדוק בליל י"ד החדרים שבדעתו למכרן למחר לנכרי</w:t>
      </w:r>
      <w:r>
        <w:rPr>
          <w:rFonts w:hint="cs"/>
          <w:b/>
          <w:i/>
          <w:rtl/>
        </w:rPr>
        <w:t>.</w:t>
      </w:r>
    </w:p>
    <w:p w14:paraId="5E057A23" w14:textId="77777777" w:rsidR="00D71A3A" w:rsidRDefault="00D71A3A" w:rsidP="00E764A3">
      <w:pPr>
        <w:numPr>
          <w:ilvl w:val="1"/>
          <w:numId w:val="32"/>
        </w:numPr>
        <w:jc w:val="both"/>
        <w:rPr>
          <w:b/>
          <w:i/>
        </w:rPr>
      </w:pPr>
      <w:r w:rsidRPr="000D75D4">
        <w:rPr>
          <w:rFonts w:hint="cs"/>
          <w:bCs/>
          <w:i/>
          <w:rtl/>
        </w:rPr>
        <w:t>יש חיוב בדיקה</w:t>
      </w:r>
      <w:r>
        <w:rPr>
          <w:rFonts w:hint="cs"/>
          <w:b/>
          <w:i/>
          <w:rtl/>
        </w:rPr>
        <w:t>.</w:t>
      </w:r>
    </w:p>
    <w:p w14:paraId="099CFC91" w14:textId="77777777" w:rsidR="00F64DCC" w:rsidRPr="00F64DCC" w:rsidRDefault="00F64DCC" w:rsidP="00F64DCC">
      <w:pPr>
        <w:numPr>
          <w:ilvl w:val="2"/>
          <w:numId w:val="32"/>
        </w:numPr>
        <w:jc w:val="both"/>
        <w:rPr>
          <w:b/>
          <w:i/>
        </w:rPr>
      </w:pPr>
      <w:r w:rsidRPr="000D75D4">
        <w:rPr>
          <w:rFonts w:hint="cs"/>
          <w:b/>
          <w:i/>
          <w:u w:val="single"/>
          <w:rtl/>
        </w:rPr>
        <w:t>ח"א</w:t>
      </w:r>
      <w:r w:rsidRPr="000D75D4">
        <w:rPr>
          <w:rFonts w:hint="cs"/>
          <w:b/>
          <w:i/>
          <w:rtl/>
        </w:rPr>
        <w:t xml:space="preserve"> (כלל </w:t>
      </w:r>
      <w:r>
        <w:rPr>
          <w:rFonts w:hint="cs"/>
          <w:b/>
          <w:i/>
          <w:rtl/>
        </w:rPr>
        <w:t>קי"ט סעי' י"ח</w:t>
      </w:r>
      <w:r w:rsidRPr="000D75D4">
        <w:rPr>
          <w:rFonts w:hint="cs"/>
          <w:b/>
          <w:i/>
          <w:rtl/>
        </w:rPr>
        <w:t>)</w:t>
      </w:r>
      <w:r>
        <w:rPr>
          <w:rFonts w:hint="cs"/>
          <w:b/>
          <w:i/>
          <w:rtl/>
        </w:rPr>
        <w:t xml:space="preserve"> </w:t>
      </w:r>
      <w:r>
        <w:rPr>
          <w:b/>
          <w:i/>
          <w:rtl/>
        </w:rPr>
        <w:t>–</w:t>
      </w:r>
      <w:r>
        <w:rPr>
          <w:rFonts w:hint="cs"/>
          <w:b/>
          <w:i/>
          <w:rtl/>
        </w:rPr>
        <w:t xml:space="preserve"> "</w:t>
      </w:r>
      <w:r w:rsidRPr="00F64DCC">
        <w:rPr>
          <w:b/>
          <w:i/>
          <w:rtl/>
        </w:rPr>
        <w:t>ונ"ל פשוט לפי מנהגנו שמוכרים החדר עם החמץ שמונח בו שעל כל פנים מחויב הבעל הבית לבדוק כיון שלא החזיק בו הנכרי ופשיטא שאם גם המפתח בידו של בעל הבית, לכל הדעות חייב הבעל הבית לבדוק, עיין בח"י סימן תל"ז סק"ב, שהרי אין מוסרין לו השטר והמפתח עד יום י"ד, ואם כן חל עליו חובת בדיקה תיכף בלילה</w:t>
      </w:r>
      <w:r w:rsidRPr="00F64DCC">
        <w:rPr>
          <w:rFonts w:hint="cs"/>
          <w:b/>
          <w:i/>
          <w:rtl/>
        </w:rPr>
        <w:t>".</w:t>
      </w:r>
    </w:p>
    <w:p w14:paraId="132B762C" w14:textId="091800CE" w:rsidR="00D71A3A" w:rsidRPr="00177364" w:rsidRDefault="00D71A3A" w:rsidP="00177364">
      <w:pPr>
        <w:numPr>
          <w:ilvl w:val="2"/>
          <w:numId w:val="32"/>
        </w:numPr>
        <w:jc w:val="both"/>
        <w:rPr>
          <w:b/>
          <w:i/>
        </w:rPr>
      </w:pPr>
      <w:r w:rsidRPr="000D75D4">
        <w:rPr>
          <w:rFonts w:hint="cs"/>
          <w:b/>
          <w:i/>
          <w:u w:val="single"/>
          <w:rtl/>
        </w:rPr>
        <w:t>מקור חיים</w:t>
      </w:r>
      <w:r w:rsidRPr="000D75D4">
        <w:rPr>
          <w:rFonts w:hint="cs"/>
          <w:b/>
          <w:i/>
          <w:rtl/>
        </w:rPr>
        <w:t xml:space="preserve"> (</w:t>
      </w:r>
      <w:r w:rsidR="00177364">
        <w:rPr>
          <w:rFonts w:hint="cs"/>
          <w:b/>
          <w:i/>
          <w:rtl/>
        </w:rPr>
        <w:t xml:space="preserve">בי' </w:t>
      </w:r>
      <w:r w:rsidRPr="000D75D4">
        <w:rPr>
          <w:rFonts w:hint="cs"/>
          <w:b/>
          <w:i/>
          <w:rtl/>
        </w:rPr>
        <w:t>ס</w:t>
      </w:r>
      <w:r w:rsidR="0086495D">
        <w:rPr>
          <w:rFonts w:hint="cs"/>
          <w:b/>
          <w:i/>
          <w:rtl/>
        </w:rPr>
        <w:t>"ק ד'</w:t>
      </w:r>
      <w:r w:rsidRPr="000D75D4">
        <w:rPr>
          <w:rFonts w:hint="cs"/>
          <w:b/>
          <w:i/>
          <w:rtl/>
        </w:rPr>
        <w:t>)</w:t>
      </w:r>
      <w:r w:rsidR="00177364">
        <w:rPr>
          <w:rFonts w:hint="cs"/>
          <w:b/>
          <w:i/>
          <w:rtl/>
        </w:rPr>
        <w:t xml:space="preserve"> </w:t>
      </w:r>
      <w:r w:rsidR="00177364">
        <w:rPr>
          <w:b/>
          <w:i/>
          <w:rtl/>
        </w:rPr>
        <w:t>–</w:t>
      </w:r>
      <w:r w:rsidR="00177364">
        <w:rPr>
          <w:rFonts w:hint="cs"/>
          <w:b/>
          <w:i/>
          <w:rtl/>
        </w:rPr>
        <w:t xml:space="preserve"> "</w:t>
      </w:r>
      <w:r w:rsidR="00177364" w:rsidRPr="00177364">
        <w:rPr>
          <w:b/>
          <w:i/>
          <w:rtl/>
        </w:rPr>
        <w:t>נראה דאותן שנותנין ביתן לעכו"ם בערב פסח למזוג חמץ. מ"מ צריכין לבדוק חמץ בליל י"ד. דאף לטעם הטור דאינו עובר בבל יראה מחמת שנתייאש מ"מ הא בלילה עדיין לא מכר הבית ויש לו בית חייב בבדיקה, כיון שעדיין יש לו בית בשעה שחייבוהו חכמים בבדיקה. ועוד דאולי לא ימצא עכו"ם למכור לו ויתחייב בבדיקה ובביעור ובדיקת יום לא חשיב בדיקה. וכעין מה שמקשה בש"ס [כז, ב] לא מצא עצים לשורפו יהיה יושב ובטל ורחמנא אמר תשביתו, משא"כ כשיבדוק דאז אם לא ימצא עכו"ם לקנותו יבערנו, אם לא שימכור הבית בי"ג (ועיין סימן ת"נ ס"ק ו' במגן אברהם) וגם יכתוב בשטר מכירה שמוכר לו כל חמץ שבבית זה אף שאין ידוע לו</w:t>
      </w:r>
      <w:r w:rsidR="00177364" w:rsidRPr="00177364">
        <w:rPr>
          <w:rFonts w:hint="cs"/>
          <w:b/>
          <w:i/>
          <w:rtl/>
        </w:rPr>
        <w:t>"</w:t>
      </w:r>
      <w:r w:rsidRPr="00177364">
        <w:rPr>
          <w:rFonts w:hint="cs"/>
          <w:b/>
          <w:i/>
          <w:rtl/>
        </w:rPr>
        <w:t>.</w:t>
      </w:r>
    </w:p>
    <w:p w14:paraId="7B2A296A" w14:textId="5BE5E915" w:rsidR="00D71A3A" w:rsidRPr="00F64DCC" w:rsidRDefault="00D71A3A" w:rsidP="00F64DCC">
      <w:pPr>
        <w:numPr>
          <w:ilvl w:val="2"/>
          <w:numId w:val="32"/>
        </w:numPr>
        <w:jc w:val="both"/>
        <w:rPr>
          <w:b/>
          <w:i/>
        </w:rPr>
      </w:pPr>
      <w:r w:rsidRPr="000D75D4">
        <w:rPr>
          <w:rFonts w:hint="cs"/>
          <w:b/>
          <w:i/>
          <w:u w:val="single"/>
          <w:rtl/>
        </w:rPr>
        <w:t>קיצור שו"ע</w:t>
      </w:r>
      <w:r w:rsidRPr="000D75D4">
        <w:rPr>
          <w:rFonts w:hint="cs"/>
          <w:b/>
          <w:i/>
          <w:rtl/>
        </w:rPr>
        <w:t xml:space="preserve"> (סי' </w:t>
      </w:r>
      <w:r w:rsidR="00177364">
        <w:rPr>
          <w:rFonts w:hint="cs"/>
          <w:b/>
          <w:i/>
          <w:rtl/>
        </w:rPr>
        <w:t>קי"א סעי' ו'</w:t>
      </w:r>
      <w:r w:rsidRPr="000D75D4">
        <w:rPr>
          <w:rFonts w:hint="cs"/>
          <w:b/>
          <w:i/>
          <w:rtl/>
        </w:rPr>
        <w:t>)</w:t>
      </w:r>
      <w:r w:rsidR="00F64DCC">
        <w:rPr>
          <w:rFonts w:hint="cs"/>
          <w:b/>
          <w:i/>
          <w:rtl/>
        </w:rPr>
        <w:t xml:space="preserve"> </w:t>
      </w:r>
      <w:r w:rsidR="00F64DCC">
        <w:rPr>
          <w:b/>
          <w:i/>
          <w:rtl/>
        </w:rPr>
        <w:t>–</w:t>
      </w:r>
      <w:r w:rsidR="00F64DCC">
        <w:rPr>
          <w:rFonts w:hint="cs"/>
          <w:b/>
          <w:i/>
          <w:rtl/>
        </w:rPr>
        <w:t xml:space="preserve"> "</w:t>
      </w:r>
      <w:r w:rsidR="00F64DCC" w:rsidRPr="00F64DCC">
        <w:rPr>
          <w:b/>
          <w:i/>
          <w:rtl/>
        </w:rPr>
        <w:t>החדרים שמוכרים לאינו - יהודי עם החמץ כיון שאין מוכרים עד למחר, אם כן חל עליו בלילה חיוב בדיקה וחייב לבדקם</w:t>
      </w:r>
      <w:r w:rsidR="00F64DCC" w:rsidRPr="00F64DCC">
        <w:rPr>
          <w:rFonts w:hint="cs"/>
          <w:b/>
          <w:i/>
          <w:rtl/>
        </w:rPr>
        <w:t>"</w:t>
      </w:r>
      <w:r w:rsidRPr="00F64DCC">
        <w:rPr>
          <w:rFonts w:hint="cs"/>
          <w:b/>
          <w:i/>
          <w:rtl/>
        </w:rPr>
        <w:t>.</w:t>
      </w:r>
    </w:p>
    <w:p w14:paraId="1B83CFCE" w14:textId="6DF6E6ED" w:rsidR="00D71A3A" w:rsidRDefault="00D71A3A" w:rsidP="00E764A3">
      <w:pPr>
        <w:numPr>
          <w:ilvl w:val="2"/>
          <w:numId w:val="32"/>
        </w:numPr>
        <w:jc w:val="both"/>
        <w:rPr>
          <w:b/>
          <w:i/>
        </w:rPr>
      </w:pPr>
      <w:r w:rsidRPr="000D75D4">
        <w:rPr>
          <w:rFonts w:hint="cs"/>
          <w:b/>
          <w:i/>
          <w:u w:val="single"/>
          <w:rtl/>
        </w:rPr>
        <w:t xml:space="preserve">הגר"ח </w:t>
      </w:r>
      <w:r w:rsidR="00E517D3">
        <w:rPr>
          <w:rFonts w:hint="cs"/>
          <w:b/>
          <w:i/>
          <w:u w:val="single"/>
          <w:rtl/>
        </w:rPr>
        <w:t>מ</w:t>
      </w:r>
      <w:r w:rsidRPr="000D75D4">
        <w:rPr>
          <w:rFonts w:hint="cs"/>
          <w:b/>
          <w:i/>
          <w:u w:val="single"/>
          <w:rtl/>
        </w:rPr>
        <w:t>וול</w:t>
      </w:r>
      <w:r w:rsidR="00E517D3">
        <w:rPr>
          <w:rFonts w:hint="cs"/>
          <w:b/>
          <w:i/>
          <w:u w:val="single"/>
          <w:rtl/>
        </w:rPr>
        <w:t>ז</w:t>
      </w:r>
      <w:r w:rsidRPr="000D75D4">
        <w:rPr>
          <w:rFonts w:hint="cs"/>
          <w:b/>
          <w:i/>
          <w:u w:val="single"/>
          <w:rtl/>
        </w:rPr>
        <w:t>ין</w:t>
      </w:r>
      <w:r w:rsidRPr="000D75D4">
        <w:rPr>
          <w:rFonts w:hint="cs"/>
          <w:b/>
          <w:i/>
          <w:rtl/>
        </w:rPr>
        <w:t xml:space="preserve"> (</w:t>
      </w:r>
      <w:r w:rsidR="00E517D3">
        <w:rPr>
          <w:rFonts w:hint="cs"/>
          <w:b/>
          <w:i/>
          <w:rtl/>
        </w:rPr>
        <w:t>שאלתות</w:t>
      </w:r>
      <w:r w:rsidRPr="000D75D4">
        <w:rPr>
          <w:rFonts w:hint="cs"/>
          <w:b/>
          <w:i/>
          <w:rtl/>
        </w:rPr>
        <w:t xml:space="preserve">  )</w:t>
      </w:r>
      <w:r>
        <w:rPr>
          <w:rFonts w:hint="cs"/>
          <w:b/>
          <w:i/>
          <w:rtl/>
        </w:rPr>
        <w:t>.</w:t>
      </w:r>
    </w:p>
    <w:p w14:paraId="2AC7D4E6" w14:textId="77777777" w:rsidR="00D71A3A" w:rsidRPr="000D75D4" w:rsidRDefault="00D71A3A" w:rsidP="00E764A3">
      <w:pPr>
        <w:numPr>
          <w:ilvl w:val="2"/>
          <w:numId w:val="32"/>
        </w:numPr>
        <w:jc w:val="both"/>
        <w:rPr>
          <w:b/>
          <w:i/>
        </w:rPr>
      </w:pPr>
      <w:r w:rsidRPr="000D75D4">
        <w:rPr>
          <w:rFonts w:hint="cs"/>
          <w:b/>
          <w:i/>
          <w:rtl/>
        </w:rPr>
        <w:t xml:space="preserve">עי' </w:t>
      </w:r>
      <w:r w:rsidRPr="000D75D4">
        <w:rPr>
          <w:rFonts w:hint="cs"/>
          <w:b/>
          <w:i/>
          <w:u w:val="single"/>
          <w:rtl/>
        </w:rPr>
        <w:t>מ"ב</w:t>
      </w:r>
      <w:r w:rsidRPr="000D75D4">
        <w:rPr>
          <w:rFonts w:hint="cs"/>
          <w:b/>
          <w:i/>
          <w:rtl/>
        </w:rPr>
        <w:t xml:space="preserve"> (סי' תל"ו ס"ק ל"ב</w:t>
      </w:r>
      <w:r>
        <w:rPr>
          <w:rFonts w:hint="cs"/>
          <w:b/>
          <w:i/>
          <w:rtl/>
        </w:rPr>
        <w:t xml:space="preserve">) </w:t>
      </w:r>
      <w:r>
        <w:rPr>
          <w:b/>
          <w:i/>
          <w:rtl/>
        </w:rPr>
        <w:t>–</w:t>
      </w:r>
      <w:r w:rsidRPr="000D75D4">
        <w:rPr>
          <w:rFonts w:hint="cs"/>
          <w:b/>
          <w:i/>
          <w:rtl/>
        </w:rPr>
        <w:t xml:space="preserve"> "</w:t>
      </w:r>
      <w:r w:rsidRPr="000D75D4">
        <w:rPr>
          <w:b/>
          <w:i/>
          <w:rtl/>
        </w:rPr>
        <w:t>ולענין אם מחויב לבדוק בליל י"ד החדרים שבדעתו למכרן למחר לנכרי עם החמץ שלהם יש דעות בין האחרונים שדעת המקור חיים והחיי אדם שצריך לבדקן מאחר שלע"ע החדרים לא נמכרו והם ברשות ישראל ואפילו אם נמכרו עדיין לא החזיק בהם הנכרי וגם המפתח הוא ברשות בעה"ב עדיין אמנם בתשובת בנין עולם סימן כ' חולק ודעתו דא"צ בדיקה דבזה עצמו שמוכר למחר לעכו"ם מקיים תשביתו וביעור ולא גרע מחמץ שמוצא אחר הבדיקה שמשייר למאכלו למחר ואינו מחויב לבער הכל ואף בזה בעת שמקיים בדיקה בביתו הוא משייר לאלו החדרים למוכרו למחר לעכו"ם וכן בתשובת חתם סופר סימן קל"א דעתו להקל כשמקיים מצות בדיקה בשאר חדרים וכן בספר אשל אברהם כתב דמסתברא להקל וכן פשוט המנהג עי"ש אך שצריך ליזהר שיבאר בעת המכירה שמוכר לו החדר וכל החמץ הנמצא בו (כדי לכלול בזה גם החמץ הנמצא בחורין ובסדקין) ולא יאמר לו בסתמא שמוכר לו החדר והיי"ש והשכר הנמצא בו [פתחי תשובה] ומ"מ אף דאין למחות ביד המקילין המוכר ביום י"ג שפיר עדיף טפי</w:t>
      </w:r>
      <w:r w:rsidRPr="000D75D4">
        <w:rPr>
          <w:rFonts w:hint="cs"/>
          <w:b/>
          <w:i/>
          <w:rtl/>
        </w:rPr>
        <w:t>").</w:t>
      </w:r>
    </w:p>
    <w:p w14:paraId="4F3F44D5" w14:textId="77777777" w:rsidR="00D71A3A" w:rsidRDefault="00D71A3A" w:rsidP="00D71A3A">
      <w:pPr>
        <w:jc w:val="both"/>
        <w:rPr>
          <w:b/>
          <w:i/>
        </w:rPr>
      </w:pPr>
    </w:p>
    <w:p w14:paraId="5CFA4859" w14:textId="77777777" w:rsidR="00D71A3A" w:rsidRDefault="00D71A3A" w:rsidP="00E764A3">
      <w:pPr>
        <w:numPr>
          <w:ilvl w:val="1"/>
          <w:numId w:val="32"/>
        </w:numPr>
        <w:jc w:val="both"/>
        <w:rPr>
          <w:b/>
          <w:i/>
        </w:rPr>
      </w:pPr>
      <w:r w:rsidRPr="000D75D4">
        <w:rPr>
          <w:rFonts w:hint="cs"/>
          <w:bCs/>
          <w:i/>
          <w:rtl/>
        </w:rPr>
        <w:t>אין חיוב בדיקה</w:t>
      </w:r>
      <w:r>
        <w:rPr>
          <w:rFonts w:hint="cs"/>
          <w:b/>
          <w:i/>
          <w:rtl/>
        </w:rPr>
        <w:t>.</w:t>
      </w:r>
    </w:p>
    <w:p w14:paraId="5B437222" w14:textId="2DE0F6EF" w:rsidR="00D71A3A" w:rsidRPr="00F64DCC" w:rsidRDefault="00D71A3A" w:rsidP="00F64DCC">
      <w:pPr>
        <w:numPr>
          <w:ilvl w:val="2"/>
          <w:numId w:val="32"/>
        </w:numPr>
        <w:jc w:val="both"/>
        <w:rPr>
          <w:b/>
          <w:i/>
        </w:rPr>
      </w:pPr>
      <w:r w:rsidRPr="000D75D4">
        <w:rPr>
          <w:rFonts w:hint="cs"/>
          <w:b/>
          <w:i/>
          <w:u w:val="single"/>
          <w:rtl/>
        </w:rPr>
        <w:t>חת"ס</w:t>
      </w:r>
      <w:r w:rsidRPr="000D75D4">
        <w:rPr>
          <w:rFonts w:hint="cs"/>
          <w:b/>
          <w:i/>
          <w:rtl/>
        </w:rPr>
        <w:t xml:space="preserve"> (או"ח סי' קל"א)</w:t>
      </w:r>
      <w:r w:rsidR="00F64DCC">
        <w:rPr>
          <w:rFonts w:hint="cs"/>
          <w:b/>
          <w:i/>
          <w:rtl/>
        </w:rPr>
        <w:t xml:space="preserve"> </w:t>
      </w:r>
      <w:r w:rsidR="00F64DCC">
        <w:rPr>
          <w:b/>
          <w:i/>
          <w:rtl/>
        </w:rPr>
        <w:t>–</w:t>
      </w:r>
      <w:r w:rsidR="00F64DCC">
        <w:rPr>
          <w:rFonts w:hint="cs"/>
          <w:b/>
          <w:i/>
          <w:rtl/>
        </w:rPr>
        <w:t xml:space="preserve"> "</w:t>
      </w:r>
      <w:r w:rsidR="00F64DCC" w:rsidRPr="00F64DCC">
        <w:rPr>
          <w:b/>
          <w:i/>
          <w:rtl/>
        </w:rPr>
        <w:t xml:space="preserve">ע"ד מי שמוכר חמצו לגוי ערב פסח ומשכיר לו חדר לכך אם מחויב לבדוק [חדר] ההוא בליל י"ד. </w:t>
      </w:r>
      <w:r w:rsidR="00F64DCC" w:rsidRPr="00F64DCC">
        <w:rPr>
          <w:bCs/>
          <w:i/>
          <w:rtl/>
        </w:rPr>
        <w:t>נראה פשוט</w:t>
      </w:r>
      <w:r w:rsidR="00F64DCC" w:rsidRPr="00F64DCC">
        <w:rPr>
          <w:b/>
          <w:i/>
          <w:rtl/>
        </w:rPr>
        <w:t xml:space="preserve"> דאין צורך, דאע"ג דהמשכיר ביתו לישראל ומוסר לו המפתח, משחל י"ד על המשכיר לבדוק [כפסחים ד' ע"א], התם חיוב בדיקה על החדר עכ"פ שהרי סופו שיהיה ביד ישראל, וכיון שהחדר צריך בדיקה עכ"פ ובזמן הבדיקה שהוא אור לי"ד עודנו בידי המשכיר ע"כ החיוב על המשכיר להוציא הבית מחיוב בדיקה, ואינו דומה נמי להיוצא מהבית ואינו נכנס לבית אחר כלל, שאעפ"י שגוי נכנס בבית וזוכה בהחמץ, שחייב לבדוק תוך שלשים כהראב"י ס"ס תל"ו, התם נהי שאין על הבית חיוב בדיקה שהרי גוי נכנס בתוכו, מ"מ חיוב על קרקפתא דגברא הוא, והוא לא יקיים מצות בדיקה שהרי לא יכנס לשום בית ע"כ צריך לבדוק, משא"כ הכא שאין על החדר חיוב בדיקה שהרי סופו שיכנס גוי לתוכו, ועל הגברא ליכא חיובא שהרי מקיים מצות בדיקה בשארי חדריו, לית דין ולית דיין שיהיה צריך בדיקה ואין זו צריכה לפנים כלל</w:t>
      </w:r>
      <w:r w:rsidR="00F64DCC" w:rsidRPr="00F64DCC">
        <w:rPr>
          <w:rFonts w:hint="cs"/>
          <w:b/>
          <w:i/>
          <w:rtl/>
        </w:rPr>
        <w:t>"</w:t>
      </w:r>
      <w:r w:rsidRPr="00F64DCC">
        <w:rPr>
          <w:rFonts w:hint="cs"/>
          <w:b/>
          <w:i/>
          <w:rtl/>
        </w:rPr>
        <w:t>.</w:t>
      </w:r>
    </w:p>
    <w:p w14:paraId="41197826" w14:textId="7727C620" w:rsidR="0086495D" w:rsidRPr="004C720B" w:rsidRDefault="0086495D" w:rsidP="004C720B">
      <w:pPr>
        <w:numPr>
          <w:ilvl w:val="2"/>
          <w:numId w:val="32"/>
        </w:numPr>
        <w:jc w:val="both"/>
        <w:rPr>
          <w:b/>
          <w:i/>
        </w:rPr>
      </w:pPr>
      <w:r>
        <w:rPr>
          <w:rFonts w:hint="cs"/>
          <w:b/>
          <w:i/>
          <w:u w:val="single"/>
          <w:rtl/>
        </w:rPr>
        <w:t>בנין עולם</w:t>
      </w:r>
      <w:r w:rsidRPr="0086495D">
        <w:rPr>
          <w:rFonts w:hint="cs"/>
          <w:b/>
          <w:i/>
          <w:rtl/>
        </w:rPr>
        <w:t xml:space="preserve"> (</w:t>
      </w:r>
      <w:r w:rsidR="004C720B">
        <w:rPr>
          <w:rFonts w:hint="cs"/>
          <w:b/>
          <w:i/>
          <w:rtl/>
        </w:rPr>
        <w:t xml:space="preserve">או"ח </w:t>
      </w:r>
      <w:r>
        <w:rPr>
          <w:rFonts w:hint="cs"/>
          <w:b/>
          <w:i/>
          <w:rtl/>
        </w:rPr>
        <w:t>סי' כ')</w:t>
      </w:r>
      <w:r w:rsidR="004C720B">
        <w:rPr>
          <w:rFonts w:hint="cs"/>
          <w:b/>
          <w:i/>
          <w:rtl/>
        </w:rPr>
        <w:t xml:space="preserve"> </w:t>
      </w:r>
      <w:r w:rsidR="004C720B">
        <w:rPr>
          <w:b/>
          <w:i/>
          <w:rtl/>
        </w:rPr>
        <w:t>–</w:t>
      </w:r>
      <w:r w:rsidR="004C720B">
        <w:rPr>
          <w:rFonts w:hint="cs"/>
          <w:b/>
          <w:i/>
          <w:rtl/>
        </w:rPr>
        <w:t xml:space="preserve"> "</w:t>
      </w:r>
      <w:r w:rsidR="004C720B" w:rsidRPr="004C720B">
        <w:rPr>
          <w:b/>
          <w:i/>
          <w:rtl/>
        </w:rPr>
        <w:t xml:space="preserve">בספר מקור חיים מהגאון מליסא כתב דאותם בתים שמוכרים לא"י ומוסרים אותם למזוג בהם י"ש ושכר בפסח חייבים לבדוק אותם בליל י"ד משני טעמים חדא כיון דדין הבדיקה אז כבר חל עליו חובת בדיקה מתחלת מיום י"ד עדיין הוא שלו ועוד שמא לא ימצא א"י למכור לו ואז יצטרך בבדיקה ובדיקת יום לאו שמה בדיקה ע"ש ולענ"ד אי משום הא לא ארי' דיש לפקפק ולומר שא"צ לבדוק דטעם הראשון שכתב דחל עליו חובת ביעור בליל י"ד לענ"ד אינו מוכרח דחכמים לא תיקנו בדיקה כלל בליל י"ד אלא בחמץ שיהיה נשאר ברשותו ובין לטעם שכ' הטור שעיקר הבדיקה הוא דרבנן שחששו מחמת שאדם רגיל בו בכל השנה יבוא לאוכלו ודאי דטעם זה לא שייך אלא באם הוא דר באותו בית בפסח ואז שפיר יש לחוש שמא יאכלנו משא"כ אם יוצא מן הבית לגמרי ונכנס בו א"י ומוכר לו הבית וכל אשר בו ודאי דלא שייך טעם זה ובין לשיטת הר"ן דס"ל דבדיקה יש לה ענין מן התורה היינו אם אינו מבטל החמץ מקיים עשה דתשביתו ע"י שבודק את החמץ ומבעהו מן העולם עי' בטור וב"י (סי' תל"א) לדידי' נמי לא שייך בדיקה דהא עיקר עשה דתשביתו הוא ביום י"ד בחצי היום וא"כ מה ענין בדיקה לחמץ שיהי' למחר של א"י ולא יהיה חל עליו עשה דתשביתו כלל ואין זה דומה למשכיר בית לחבירו לצורך י"ד דאם משמסר המפתח חל י"ד על השוכר לבדוק אף דחמירא לאו דידיה הוא מ"מ הבית שלו הוא ויקנה לו ביתו החמץ בי"ד ולכך בשעת חיוב הבדיקה חל עליו החיוב כיון שהוא ישראל ובר חיובא וכן אם חל י"ד עד שלא מסר המפתח אף שלמחר יהיה הבית של השוכר מ"מ כיון דעכ"פ השוכר עליו יהיה חיוב הבדיקה ועשה דתשביתו כיון דבר חיובא הוא אז הולכים בתר שעת חיוב הבדיקה ומכ"ש לפמ"ש התו' בפ"ק דפסחים (ד' א') שהכל תלוי במי שהמפתח בידו דאותו שאין המפתח בידו היאך יבדוק ע"ש ג"כ א"ש כיון דהחיוב על השוכר מצד שהחמץ יהיה נשאר בביתו משא"כ באם מוכרו לא"י למחר שלא יהיה בר חיובא בזה עצמו מקיים תשביתו וביעור דלא גרע מחמץ שמוצא אחר הבדיקה שמשייר למאכלו ושומרו ונותנו לא"י למוכרו ועיין בב"י (סי' תל"ו) שתירץ קושיית הטור שכ' שא"צ לבדוק ביוצא מבית א"י בתוך שלשים יום כשא"י מכניס בו בפסח והטור הקשה שם על אבי העזרי שכת' שצריך לבדוק וכתב עליו הטור דכיון שהא"י נכנס בביתו אף אם נשאר בו חמץ הישראל מתייאש ממנו ואין לך הפקר גדול מזה וכי עליו הב"י דמ"מ חל עליו מתקנת חכמים לבדוק בתוך שלשים ע"ש וכבר כתב עליו בס' מגן האלף דאין זו טענה שחכמים לא תקנו לבדוק רק כשישאר החמץ ברשותו בפסח אבל אם מכר כל החמץ אין עליו חיוב כלל יעו"ש ודבריו ברורים גם מ"ש שיש לחוש אולי לא ימצא א"י למכור לו לפי המנהג דהאידנא שיש א"י ידוע שמוכרים לו החמץ וכבר יחדו אותו מי"ג אין כאן חשש ולמיתה דזמן מועט לא חיישינן כמ"ש בכ"מ וגם שמא יחזור בו אין לחוש לחששא רחוקה ולא מצינו גזירה כי האי </w:t>
      </w:r>
      <w:r w:rsidR="004C720B" w:rsidRPr="004C720B">
        <w:rPr>
          <w:bCs/>
          <w:i/>
          <w:rtl/>
        </w:rPr>
        <w:t>ואין לנו לחדש גזירה מדעתינו מה שלא מצינו בש"ס ופוסקים</w:t>
      </w:r>
      <w:r w:rsidR="004C720B" w:rsidRPr="004C720B">
        <w:rPr>
          <w:b/>
          <w:i/>
          <w:rtl/>
        </w:rPr>
        <w:t xml:space="preserve"> הגם שמצינו בפ' האשה בפסחים (צ"א א') מי שהיה בבית האסורים והבטיחוהו לצאת על כולם אין שוחטין עליהם בפ"ע כו' ל"ש אלא בבית האסורים כו' אשר פיהם וגו' ועי' בתו' שם מ"מ אין לדמות גזירות חכמים זו לזו די"ל דדוקא התם שיש בו חשש פסול קדשים שהוא מדאורייתא משא"כ בדין הבדיקה שהוא עצמו אינו אלא דרבנן ובפרט שיכול לבדוק ביום ועוד דשאני בנד"ד שהא"י ודאי לא יחזור בו לטובתו שירויח בזה ועוד יש לחלק בכמה גווני</w:t>
      </w:r>
      <w:r w:rsidR="004C720B" w:rsidRPr="004C720B">
        <w:rPr>
          <w:rFonts w:hint="cs"/>
          <w:b/>
          <w:i/>
          <w:rtl/>
        </w:rPr>
        <w:t>"</w:t>
      </w:r>
      <w:r w:rsidRPr="004C720B">
        <w:rPr>
          <w:rFonts w:hint="cs"/>
          <w:b/>
          <w:i/>
          <w:rtl/>
        </w:rPr>
        <w:t>.</w:t>
      </w:r>
    </w:p>
    <w:p w14:paraId="4CE5D16C" w14:textId="0744D7CB" w:rsidR="00D71A3A" w:rsidRPr="004C720B" w:rsidRDefault="00D71A3A" w:rsidP="004C720B">
      <w:pPr>
        <w:numPr>
          <w:ilvl w:val="2"/>
          <w:numId w:val="32"/>
        </w:numPr>
        <w:jc w:val="both"/>
        <w:rPr>
          <w:b/>
          <w:i/>
        </w:rPr>
      </w:pPr>
      <w:r w:rsidRPr="000D75D4">
        <w:rPr>
          <w:rFonts w:hint="cs"/>
          <w:b/>
          <w:i/>
          <w:u w:val="single"/>
          <w:rtl/>
        </w:rPr>
        <w:t>צמח צדק</w:t>
      </w:r>
      <w:r w:rsidRPr="000D75D4">
        <w:rPr>
          <w:rFonts w:hint="cs"/>
          <w:b/>
          <w:i/>
          <w:rtl/>
        </w:rPr>
        <w:t xml:space="preserve"> (</w:t>
      </w:r>
      <w:r w:rsidR="004C720B">
        <w:rPr>
          <w:rFonts w:hint="cs"/>
          <w:b/>
          <w:i/>
          <w:rtl/>
        </w:rPr>
        <w:t xml:space="preserve">או"ח </w:t>
      </w:r>
      <w:r w:rsidR="00F64DCC">
        <w:rPr>
          <w:rFonts w:hint="cs"/>
          <w:b/>
          <w:i/>
          <w:rtl/>
        </w:rPr>
        <w:t xml:space="preserve">סי' </w:t>
      </w:r>
      <w:r w:rsidR="004C720B">
        <w:rPr>
          <w:rFonts w:hint="cs"/>
          <w:b/>
          <w:i/>
          <w:rtl/>
        </w:rPr>
        <w:t>מ</w:t>
      </w:r>
      <w:r w:rsidR="00F64DCC">
        <w:rPr>
          <w:rFonts w:hint="cs"/>
          <w:b/>
          <w:i/>
          <w:rtl/>
        </w:rPr>
        <w:t>"</w:t>
      </w:r>
      <w:r w:rsidR="004C720B">
        <w:rPr>
          <w:rFonts w:hint="cs"/>
          <w:b/>
          <w:i/>
          <w:rtl/>
        </w:rPr>
        <w:t>ז</w:t>
      </w:r>
      <w:r w:rsidRPr="000D75D4">
        <w:rPr>
          <w:rFonts w:hint="cs"/>
          <w:b/>
          <w:i/>
          <w:rtl/>
        </w:rPr>
        <w:t>)</w:t>
      </w:r>
      <w:r w:rsidR="004C720B">
        <w:rPr>
          <w:rFonts w:hint="cs"/>
          <w:b/>
          <w:i/>
          <w:rtl/>
        </w:rPr>
        <w:t xml:space="preserve"> </w:t>
      </w:r>
      <w:r w:rsidR="004C720B">
        <w:rPr>
          <w:b/>
          <w:i/>
          <w:rtl/>
        </w:rPr>
        <w:t>–</w:t>
      </w:r>
      <w:r w:rsidR="004C720B">
        <w:rPr>
          <w:rFonts w:hint="cs"/>
          <w:b/>
          <w:i/>
          <w:rtl/>
        </w:rPr>
        <w:t xml:space="preserve"> "</w:t>
      </w:r>
      <w:r w:rsidR="004C720B" w:rsidRPr="004C720B">
        <w:rPr>
          <w:b/>
          <w:i/>
          <w:rtl/>
        </w:rPr>
        <w:t xml:space="preserve">הנה מ"ש כת"ר בשם המק"ח ססי' תל"ו והח"א כלל קי"ח סי"ח. הנה בדבריהם משמע דלא משום חשש שכחה לבד שמא לא ימכור החמץ והחדר לא"י נגעו בה כ"א משום דחל חיוב הבדיקה מעתה אור לי"ד קודם שישכור למחר וס"ל דאף שדעתו ודאי להשכיר לא"י אין זה מפקיע ופוטר חיוב הבדיקה. כ"א כת"ר הוסיף מדילי' מחשש שכחה כדאמרי' גבי ביטול דילמא פשע כו' וכן גבי בדיקה בשעה שבני אדם מצויים בבתיהם דוקא. ולפענ"ד אין בדברי המק"ח והח"א שום הכרח נגד </w:t>
      </w:r>
      <w:r w:rsidR="004C720B" w:rsidRPr="004C720B">
        <w:rPr>
          <w:bCs/>
          <w:i/>
          <w:rtl/>
        </w:rPr>
        <w:t>המנהג הפשוט</w:t>
      </w:r>
      <w:r w:rsidR="004C720B" w:rsidRPr="004C720B">
        <w:rPr>
          <w:b/>
          <w:i/>
          <w:rtl/>
        </w:rPr>
        <w:t xml:space="preserve"> כי חיוב הבדיקה לא חל רק על מקומות שיהי' שלו כמ"ש לא יראה בכל גבולך לא במה שלא יהי' בגבולו כ"א של אחרים ואף שעכשיו עדיין הוא גבולו מ"מ כיון שלמחר לא יהי' זה גבולו הנה בתר סוף אזלינן דהיינו מה שיהי' גבולו מעת התחלת איסור חמץ זה צריך לבדוק אור לי"ד ומה שיצא מגבולו קודם התחלת איסור חמץ א"צ לבדוק אף שעדיין לא יצא מגבולו ולא [דמי] למשכיר ביתו לישראל דסוף סוף יהי' החמץ בגבול שעוברים עליו ב"י וב"י ומוכרח לבדוק ע"כ מוטל טורח זה עליו עיין רש"י. משא"כ הכא. ולכן נקט משכיר בית לחבירו דוקא ולא לא"י. וראי' לזה מחצר שלו דא"צ בדיקה מפני שהעורבים יאכלוהו אף שאין זה ודאי גמור. הרי בתר בסוף אזלי' כ"ש הכא שודאי ישכור לא"י החדר וימכור לו כל החמץ דשם. וגם כמו לאביי אף במפרש בשיירא תוך ל' יום דחל עליו להזהר בחובת פסח ולכן צריך לבער אם דעתו לחזור קודם הפסח ועכ"ז אם אין דעתו לחזור א"צ לבער עשאוהו כחמץ שנפל עליו מפולת הרי דנפקותא גדולה ממה שאין דעתו לחזור. כ"ש הכא שיהי' נפקותא ממה שדעתו למכור ולהשכיר בודאי למחר שלא יהי' חל ע"ז חיוב הבדיקה ואף דרבא פליג עלי' דאביי הנה עיקר טעמו משום דאי דעתו לחזור כו' ואף על גב דממילא פליג ג"כ באין דעתו לחזור הרי דלא נפקע חיוב הבדיקה תוך ל' משום שאין דעתו לחזור זהו משום שגם כשלא יחזור מ"מ יהי' החמץ בגבולו ורשותו ע"כ אינו נפקע כשחל חיוב הבדיקה ועכ"ז קודם ל' אינו זקוק כו'. אבל הכא דלא יהי' החמץ בגבולו כלל ודאי אין שייך חיוב בדיקה. ועי' בשו"ע סי' תמ"ה ס"ג וברמ"א סי' תל"ג ס"ו ובאחרונים ובחמד משה שם שהאריך בזה דעכ"פ בספק חמץ לכ"ע אין חשש דאתי ספק הרגיל דאכילת עורבים ומוציא מידי ספק דחיוב בדיקה א"כ אפי' תחשוב המכירה לא"י רק לספק הרגיל לבד מחשש שכחה י"ל כן. רק על ודאי חמץ יש שם דעות בפוסקים וכיון דהכא על ודאי חמץ אין חשש כי ודאי ימכרנו כ"ש שא"צ בדיקה על הספק. אמנם מה שהעיר כת"ר לחוש לשכחה יש בזה מקום לחוש לכאורה. אך באמת לא מצינו בגמ' לחוש לשכחה ופשיעה גבי ביטול אלא רק שעי"ז נקבע הביטול בשעת הבדיקה דכיון דסוף סוף צריך שיבטל ע"כ מחשש פשיעה חייבוהו לבטל בשעה קבועה. אבל בנד"ז שא"צ בדיקה כלל שיטריחוהו לבדוק מחשש שכחה מה שא"צ לטירחא זו כלל זה לא מצאנו כלל בגמ' גבי ביעור חמץ. כ"ש הכא דכיון שכבר התחיל ענין המכירה מי"ג לדבר אם הא"י א"כ זה הא"י יזכרנו להנאתו להרויח כו' ולבי תרי ל"ח לשכחה כמ"ש אאזמו"ר נ"ע ססי' תל"א ועוד דעכשיו שכולם מוכרים לבע"כ א' פשיטא דליכא חשש שכחה ועי' בשו"ע סי' ער"ה סעי' ב' ג' ובסי' רל"ב ססעי' ב' בהג"ה משום דעכשיו כו'. וכ"ש הכא דליכא חשש שכחה כבשם שהכל זריזים לבער החמץ וגם החדר ההוא לפני עיניו ורחוק שישכח על מה שעיניו רואות. ודוגמא לדבר כמ"ש וראיתם אותו וזכרתם כו'. וגם רוב המוכרים להבע"כ מוכרים בי"ג והבע"כ עצמו ודאי ל"ח לשכחה דלא קונה רק ע"מ להקנות</w:t>
      </w:r>
      <w:r w:rsidR="004C720B" w:rsidRPr="004C720B">
        <w:rPr>
          <w:rFonts w:hint="cs"/>
          <w:b/>
          <w:i/>
          <w:rtl/>
        </w:rPr>
        <w:t>"</w:t>
      </w:r>
      <w:r w:rsidRPr="004C720B">
        <w:rPr>
          <w:rFonts w:hint="cs"/>
          <w:b/>
          <w:i/>
          <w:rtl/>
        </w:rPr>
        <w:t>.</w:t>
      </w:r>
    </w:p>
    <w:p w14:paraId="15C6D71A" w14:textId="29D6D3EA" w:rsidR="00D71A3A" w:rsidRPr="00087795" w:rsidRDefault="00D71A3A" w:rsidP="00087795">
      <w:pPr>
        <w:numPr>
          <w:ilvl w:val="2"/>
          <w:numId w:val="32"/>
        </w:numPr>
        <w:jc w:val="both"/>
        <w:rPr>
          <w:b/>
          <w:i/>
        </w:rPr>
      </w:pPr>
      <w:r w:rsidRPr="000D75D4">
        <w:rPr>
          <w:rFonts w:hint="cs"/>
          <w:b/>
          <w:i/>
          <w:u w:val="single"/>
          <w:rtl/>
        </w:rPr>
        <w:t>אשל אברהם</w:t>
      </w:r>
      <w:r w:rsidRPr="000D75D4">
        <w:rPr>
          <w:rFonts w:hint="cs"/>
          <w:b/>
          <w:i/>
          <w:rtl/>
        </w:rPr>
        <w:t xml:space="preserve"> (בוטשאטש</w:t>
      </w:r>
      <w:r w:rsidR="0086495D">
        <w:rPr>
          <w:rFonts w:hint="cs"/>
          <w:b/>
          <w:i/>
          <w:rtl/>
        </w:rPr>
        <w:t>, סי' תל"ג</w:t>
      </w:r>
      <w:r w:rsidRPr="000D75D4">
        <w:rPr>
          <w:rFonts w:hint="cs"/>
          <w:b/>
          <w:i/>
          <w:rtl/>
        </w:rPr>
        <w:t xml:space="preserve"> </w:t>
      </w:r>
      <w:r w:rsidR="00F64DCC">
        <w:rPr>
          <w:rFonts w:hint="cs"/>
          <w:b/>
          <w:i/>
          <w:rtl/>
        </w:rPr>
        <w:t>על מחבר סעי' ג'</w:t>
      </w:r>
      <w:r w:rsidRPr="000D75D4">
        <w:rPr>
          <w:rFonts w:hint="cs"/>
          <w:b/>
          <w:i/>
          <w:rtl/>
        </w:rPr>
        <w:t>)</w:t>
      </w:r>
      <w:r w:rsidR="00F64DCC">
        <w:rPr>
          <w:rFonts w:hint="cs"/>
          <w:b/>
          <w:i/>
          <w:rtl/>
        </w:rPr>
        <w:t xml:space="preserve"> </w:t>
      </w:r>
      <w:r w:rsidR="00F64DCC">
        <w:rPr>
          <w:b/>
          <w:i/>
          <w:rtl/>
        </w:rPr>
        <w:t>–</w:t>
      </w:r>
      <w:r w:rsidR="00F64DCC">
        <w:rPr>
          <w:rFonts w:hint="cs"/>
          <w:b/>
          <w:i/>
          <w:rtl/>
        </w:rPr>
        <w:t xml:space="preserve"> "</w:t>
      </w:r>
      <w:r w:rsidR="00F64DCC" w:rsidRPr="00F64DCC">
        <w:rPr>
          <w:b/>
          <w:i/>
          <w:rtl/>
        </w:rPr>
        <w:t xml:space="preserve">מקומות שכולל במכירת חמץ אין צריכים בדיקה גם להסוברים [ט"ז ס"ק ב] שאכסדרה גם כן צריכה בדיקה בליל י"ג בנר לכתחילה. וגם במי שיש לו מקומות בביתו שמקיים בהם מצוות בדיקה כהלכתא, מכל מקום במה שבדעתו למכור לא חל על זה חיוב בדיקה כלל, וצלע"ע היטב בסוגיא דהמשכיר בית לחבירו בי"ד [פסחים ד, א], ומכל מקום כן הוא </w:t>
      </w:r>
      <w:r w:rsidR="00F64DCC" w:rsidRPr="00F64DCC">
        <w:rPr>
          <w:bCs/>
          <w:i/>
          <w:rtl/>
        </w:rPr>
        <w:t>פשוט מסברא</w:t>
      </w:r>
      <w:r w:rsidR="00F64DCC" w:rsidRPr="00F64DCC">
        <w:rPr>
          <w:b/>
          <w:i/>
          <w:rtl/>
        </w:rPr>
        <w:t>, וכן מכריע מנהג פשוט דעם בני ישראל שבכל מה שכוללים בהשטר מכירה אינם בודקים החדרים והמקומות. וכמו שמניחים ודאי חמץ כמה שרוצים לאכול ביום י"ד ולמכור ולבער, כן יכול להניח כמה מקומות על מנת למכרם לנכרי ועל ידי זה אין צריך עוד בדיקה שם. ובפרט כשיש לו ג"כ מקומות שהוא בודקים בליל י"ג ומקיים מצות בדיקה בזמנה</w:t>
      </w:r>
      <w:r w:rsidR="00F64DCC" w:rsidRPr="00F64DCC">
        <w:rPr>
          <w:rFonts w:hint="cs"/>
          <w:b/>
          <w:i/>
          <w:rtl/>
        </w:rPr>
        <w:t>"</w:t>
      </w:r>
      <w:r w:rsidRPr="00087795">
        <w:rPr>
          <w:rFonts w:hint="cs"/>
          <w:b/>
          <w:i/>
          <w:rtl/>
        </w:rPr>
        <w:t>.</w:t>
      </w:r>
    </w:p>
    <w:p w14:paraId="14BF283B" w14:textId="5C958C85" w:rsidR="00D71A3A" w:rsidRDefault="00D71A3A" w:rsidP="00E764A3">
      <w:pPr>
        <w:numPr>
          <w:ilvl w:val="2"/>
          <w:numId w:val="32"/>
        </w:numPr>
        <w:jc w:val="both"/>
        <w:rPr>
          <w:b/>
          <w:i/>
        </w:rPr>
      </w:pPr>
      <w:r w:rsidRPr="000D75D4">
        <w:rPr>
          <w:rFonts w:hint="cs"/>
          <w:b/>
          <w:i/>
          <w:u w:val="single"/>
          <w:rtl/>
        </w:rPr>
        <w:t>אג"מ</w:t>
      </w:r>
      <w:r w:rsidRPr="000D75D4">
        <w:rPr>
          <w:rFonts w:hint="cs"/>
          <w:b/>
          <w:i/>
          <w:rtl/>
        </w:rPr>
        <w:t xml:space="preserve"> (</w:t>
      </w:r>
      <w:r w:rsidR="00177364">
        <w:rPr>
          <w:rFonts w:hint="cs"/>
          <w:b/>
          <w:i/>
          <w:rtl/>
        </w:rPr>
        <w:t>הל' פסח [</w:t>
      </w:r>
      <w:r w:rsidRPr="000D75D4">
        <w:rPr>
          <w:rFonts w:hint="cs"/>
          <w:b/>
          <w:i/>
          <w:rtl/>
        </w:rPr>
        <w:t>הגר</w:t>
      </w:r>
      <w:r w:rsidR="00177364">
        <w:rPr>
          <w:rFonts w:hint="cs"/>
          <w:b/>
          <w:i/>
          <w:rtl/>
        </w:rPr>
        <w:t>"</w:t>
      </w:r>
      <w:r w:rsidRPr="000D75D4">
        <w:rPr>
          <w:rFonts w:hint="cs"/>
          <w:b/>
          <w:i/>
          <w:rtl/>
        </w:rPr>
        <w:t xml:space="preserve">ש איידר </w:t>
      </w:r>
      <w:r>
        <w:rPr>
          <w:rFonts w:hint="cs"/>
          <w:b/>
          <w:i/>
          <w:rtl/>
        </w:rPr>
        <w:t>זצ"ל</w:t>
      </w:r>
      <w:r w:rsidR="00177364">
        <w:rPr>
          <w:rFonts w:hint="cs"/>
          <w:b/>
          <w:i/>
          <w:rtl/>
        </w:rPr>
        <w:t>]</w:t>
      </w:r>
      <w:r w:rsidRPr="000D75D4">
        <w:rPr>
          <w:rFonts w:hint="cs"/>
          <w:b/>
          <w:i/>
          <w:rtl/>
        </w:rPr>
        <w:t xml:space="preserve"> </w:t>
      </w:r>
      <w:r w:rsidR="00177364">
        <w:rPr>
          <w:rFonts w:hint="cs"/>
          <w:b/>
          <w:i/>
          <w:rtl/>
        </w:rPr>
        <w:t>פרק ח' הע' פ"ז</w:t>
      </w:r>
      <w:r w:rsidR="005B20D2">
        <w:rPr>
          <w:rFonts w:hint="cs"/>
          <w:b/>
          <w:i/>
          <w:rtl/>
        </w:rPr>
        <w:t xml:space="preserve">, </w:t>
      </w:r>
      <w:r w:rsidR="005B20D2">
        <w:rPr>
          <w:rFonts w:hint="cs"/>
          <w:rtl/>
        </w:rPr>
        <w:t>שמעתתא דמשה שמועות משה סעי' ב'</w:t>
      </w:r>
      <w:r w:rsidRPr="000D75D4">
        <w:rPr>
          <w:rFonts w:hint="cs"/>
          <w:b/>
          <w:i/>
          <w:rtl/>
        </w:rPr>
        <w:t>)</w:t>
      </w:r>
      <w:r>
        <w:rPr>
          <w:rFonts w:hint="cs"/>
          <w:b/>
          <w:i/>
          <w:rtl/>
        </w:rPr>
        <w:t>.</w:t>
      </w:r>
    </w:p>
    <w:p w14:paraId="7872B9B0" w14:textId="781B31DC" w:rsidR="00D71A3A" w:rsidRDefault="00D71A3A" w:rsidP="00E764A3">
      <w:pPr>
        <w:numPr>
          <w:ilvl w:val="2"/>
          <w:numId w:val="32"/>
        </w:numPr>
        <w:jc w:val="both"/>
        <w:rPr>
          <w:b/>
          <w:i/>
        </w:rPr>
      </w:pPr>
      <w:r w:rsidRPr="000D75D4">
        <w:rPr>
          <w:rFonts w:hint="cs"/>
          <w:b/>
          <w:i/>
          <w:u w:val="single"/>
          <w:rtl/>
        </w:rPr>
        <w:t>שערים מצויים בהלכה</w:t>
      </w:r>
      <w:r w:rsidRPr="000D75D4">
        <w:rPr>
          <w:rFonts w:hint="cs"/>
          <w:b/>
          <w:i/>
          <w:rtl/>
        </w:rPr>
        <w:t xml:space="preserve"> (</w:t>
      </w:r>
      <w:r w:rsidR="00177364">
        <w:rPr>
          <w:rFonts w:hint="cs"/>
          <w:b/>
          <w:i/>
          <w:rtl/>
        </w:rPr>
        <w:t>סי' קי"א ס"ק ז'</w:t>
      </w:r>
      <w:r w:rsidRPr="000D75D4">
        <w:rPr>
          <w:rFonts w:hint="cs"/>
          <w:b/>
          <w:i/>
          <w:rtl/>
        </w:rPr>
        <w:t>)</w:t>
      </w:r>
      <w:r w:rsidR="00945C6A">
        <w:rPr>
          <w:rFonts w:hint="cs"/>
          <w:b/>
          <w:i/>
          <w:rtl/>
        </w:rPr>
        <w:t xml:space="preserve"> </w:t>
      </w:r>
      <w:r w:rsidR="00945C6A">
        <w:rPr>
          <w:b/>
          <w:i/>
          <w:rtl/>
        </w:rPr>
        <w:t>–</w:t>
      </w:r>
      <w:r w:rsidR="00945C6A">
        <w:rPr>
          <w:rFonts w:hint="cs"/>
          <w:b/>
          <w:i/>
          <w:rtl/>
        </w:rPr>
        <w:t xml:space="preserve"> "המחבר כאן פוסק כהחיי אדם (כלל קיח סיח). אמנם רוב גדולי אחרונים ... חתם סופר ... בנין עולם ... צמח צדק ... ובשדי חמד (מערכת חו"מ סי' ה) כתב שכו נוהגין"</w:t>
      </w:r>
      <w:r>
        <w:rPr>
          <w:rFonts w:hint="cs"/>
          <w:b/>
          <w:i/>
          <w:rtl/>
        </w:rPr>
        <w:t>.</w:t>
      </w:r>
    </w:p>
    <w:p w14:paraId="373F1E71" w14:textId="50A3A1C5" w:rsidR="00655BC9" w:rsidRDefault="00655BC9" w:rsidP="00E764A3">
      <w:pPr>
        <w:numPr>
          <w:ilvl w:val="2"/>
          <w:numId w:val="32"/>
        </w:numPr>
        <w:jc w:val="both"/>
        <w:rPr>
          <w:b/>
          <w:i/>
        </w:rPr>
      </w:pPr>
      <w:r>
        <w:rPr>
          <w:u w:val="single"/>
          <w:rtl/>
        </w:rPr>
        <w:t>הגרשז"א</w:t>
      </w:r>
      <w:r>
        <w:rPr>
          <w:rtl/>
        </w:rPr>
        <w:t xml:space="preserve"> זצ"ל (הליכות שלמה פסח פרק ה'</w:t>
      </w:r>
      <w:r>
        <w:rPr>
          <w:rFonts w:hint="cs"/>
          <w:rtl/>
        </w:rPr>
        <w:t xml:space="preserve"> סעי' ג', הע' י"ד) </w:t>
      </w:r>
      <w:r>
        <w:rPr>
          <w:rtl/>
        </w:rPr>
        <w:t>–</w:t>
      </w:r>
      <w:r>
        <w:rPr>
          <w:rFonts w:hint="cs"/>
          <w:rtl/>
        </w:rPr>
        <w:t xml:space="preserve"> "</w:t>
      </w:r>
      <w:r w:rsidRPr="00655BC9">
        <w:rPr>
          <w:b/>
          <w:i/>
          <w:rtl/>
        </w:rPr>
        <w:t>המקום שעתיד להשכיר או למכור לנכרי, המנהג הוא שאין בודקין שם החמץ אור לארבעה עשר, אף על פי שהמקח יהיה רק למחר</w:t>
      </w:r>
      <w:r>
        <w:rPr>
          <w:rFonts w:hint="cs"/>
          <w:b/>
          <w:i/>
          <w:rtl/>
        </w:rPr>
        <w:t>. [</w:t>
      </w:r>
      <w:r w:rsidRPr="00655BC9">
        <w:rPr>
          <w:rFonts w:hint="cs"/>
          <w:bCs/>
          <w:i/>
          <w:rtl/>
        </w:rPr>
        <w:t>וכן נהג רבנו</w:t>
      </w:r>
      <w:r>
        <w:rPr>
          <w:rFonts w:hint="cs"/>
          <w:b/>
          <w:i/>
          <w:rtl/>
        </w:rPr>
        <w:t>]".</w:t>
      </w:r>
    </w:p>
    <w:p w14:paraId="64DE4D73" w14:textId="155EDE00" w:rsidR="0086495D" w:rsidRPr="00E517D3" w:rsidRDefault="0086495D" w:rsidP="00E517D3">
      <w:pPr>
        <w:numPr>
          <w:ilvl w:val="2"/>
          <w:numId w:val="32"/>
        </w:numPr>
        <w:jc w:val="both"/>
        <w:rPr>
          <w:b/>
          <w:i/>
        </w:rPr>
      </w:pPr>
      <w:r w:rsidRPr="00E517D3">
        <w:rPr>
          <w:rFonts w:hint="cs"/>
          <w:b/>
          <w:i/>
          <w:rtl/>
        </w:rPr>
        <w:t xml:space="preserve">עי' </w:t>
      </w:r>
      <w:r w:rsidRPr="00E517D3">
        <w:rPr>
          <w:b/>
          <w:i/>
          <w:u w:val="single"/>
          <w:rtl/>
        </w:rPr>
        <w:t>אור לציון</w:t>
      </w:r>
      <w:r w:rsidRPr="00E517D3">
        <w:rPr>
          <w:b/>
          <w:i/>
          <w:rtl/>
        </w:rPr>
        <w:t xml:space="preserve"> </w:t>
      </w:r>
      <w:r w:rsidR="00E517D3">
        <w:rPr>
          <w:rFonts w:hint="cs"/>
          <w:b/>
          <w:i/>
          <w:rtl/>
        </w:rPr>
        <w:t>(</w:t>
      </w:r>
      <w:r w:rsidRPr="00E517D3">
        <w:rPr>
          <w:b/>
          <w:i/>
          <w:rtl/>
        </w:rPr>
        <w:t>ח</w:t>
      </w:r>
      <w:r w:rsidR="00E517D3">
        <w:rPr>
          <w:rFonts w:hint="cs"/>
          <w:b/>
          <w:i/>
          <w:rtl/>
        </w:rPr>
        <w:t>"</w:t>
      </w:r>
      <w:r w:rsidRPr="00E517D3">
        <w:rPr>
          <w:b/>
          <w:i/>
          <w:rtl/>
        </w:rPr>
        <w:t xml:space="preserve">ג </w:t>
      </w:r>
      <w:r w:rsidR="00E517D3">
        <w:rPr>
          <w:rFonts w:hint="cs"/>
          <w:b/>
          <w:i/>
          <w:rtl/>
        </w:rPr>
        <w:t xml:space="preserve">פרק ז' </w:t>
      </w:r>
      <w:r w:rsidRPr="00E517D3">
        <w:rPr>
          <w:b/>
          <w:i/>
          <w:rtl/>
        </w:rPr>
        <w:t>הע</w:t>
      </w:r>
      <w:r w:rsidR="00E517D3">
        <w:rPr>
          <w:rFonts w:hint="cs"/>
          <w:b/>
          <w:i/>
          <w:rtl/>
        </w:rPr>
        <w:t>'</w:t>
      </w:r>
      <w:r w:rsidRPr="00E517D3">
        <w:rPr>
          <w:rFonts w:hint="cs"/>
          <w:b/>
          <w:i/>
          <w:rtl/>
        </w:rPr>
        <w:t xml:space="preserve"> י"ט</w:t>
      </w:r>
      <w:r w:rsidR="00E517D3" w:rsidRPr="00E517D3">
        <w:rPr>
          <w:rFonts w:hint="cs"/>
          <w:b/>
          <w:i/>
          <w:rtl/>
        </w:rPr>
        <w:t xml:space="preserve">) </w:t>
      </w:r>
      <w:r w:rsidR="00E517D3" w:rsidRPr="00E517D3">
        <w:rPr>
          <w:b/>
          <w:i/>
          <w:rtl/>
        </w:rPr>
        <w:t>–</w:t>
      </w:r>
      <w:r w:rsidR="00E517D3" w:rsidRPr="00E517D3">
        <w:rPr>
          <w:rFonts w:hint="cs"/>
          <w:b/>
          <w:i/>
          <w:rtl/>
        </w:rPr>
        <w:t xml:space="preserve"> "</w:t>
      </w:r>
      <w:r w:rsidRPr="00E517D3">
        <w:rPr>
          <w:b/>
          <w:i/>
          <w:rtl/>
        </w:rPr>
        <w:t>והנה בחיי אדם כלל קי"ט סעיף י"ח כתב, שאם המכירה חלה רק ביום י"ד, כיון שבליל י"ד עדיין החמץ שלו, לא נפטר מחיוב בדיקת חמץ. וכן כתב במקור חיים סימן תל"ו ס"ק ד', ושיש לחוש שלא ימצא נכרי למכור לו. ובמ"ב בסימן תל"ו ס"ק ל"ב הביא דבריהם, וכתב שאף שאין למחות ביד המקילין, המוכר ביום י"ג שפיר עדיף טפי.</w:t>
      </w:r>
      <w:r w:rsidRPr="00E517D3">
        <w:rPr>
          <w:rFonts w:hint="cs"/>
          <w:b/>
          <w:i/>
          <w:rtl/>
        </w:rPr>
        <w:t xml:space="preserve"> </w:t>
      </w:r>
      <w:r w:rsidRPr="00E517D3">
        <w:rPr>
          <w:b/>
          <w:i/>
          <w:rtl/>
        </w:rPr>
        <w:t>אולם נראה שיש להקל בזה, שאף שהמכירה נעשית ביום י"ד, מכל מקום כיון שמינה שליח למכור את החמץ, הרי יש לנו לומר חזקה שליח עושה שליחותו ובודאי שתיעשה המכירה, שכיון שמבטל את החמץ אין חיוב בדיקה אלא מדרבנן, כמבואר בפסחים דף ד' ע"ב, והרי קיי"ל דבדרבנן ודאי דאמרינן חזקה שליח עושה שליחותו. (ראה עירובין דף ל"ב ע"א ורמב"ם פרק ד' מהלכות תרומות הלכה ו' ושו"ע סימן ת"ט סעיף ח' ובמשל"מ בפרק ד' מהלכות תרומות הלכה א'. וראה עוד בשו"ת נודע ביהודה מהדו"ת חאה"ע סימן ב' ובשדי חמד כללים מערכת ח' כלל פ"ו וכלל קי"ב). ויכול לסמוך על זה שלא להתחייב בבדיקת החמץ כשמוכר לנכרי ולא יהא בביתו בימי הפסח. וכל שכן שכאן השליח הוא מטעם בית דין, ויש כאן חזקת ב"ד שודאי שיעשו המוטל עליהם. (ראה פסחים דף צ' ע"ב ובמשל"מ שם). וראה גם בבנין עולם סימן כ' ובאשל אברהם סימן תל"ג שכתבו להקל בזה, והובא במ"ב שם. וראה גם בשו"ת חת"ס או"ח סימן קל"א שכתב להקל, ע"ש בטעם הדבר</w:t>
      </w:r>
      <w:r w:rsidRPr="00E517D3">
        <w:rPr>
          <w:rFonts w:hint="cs"/>
          <w:b/>
          <w:i/>
          <w:rtl/>
        </w:rPr>
        <w:t>".</w:t>
      </w:r>
    </w:p>
    <w:p w14:paraId="494091F2" w14:textId="2BF02CF4" w:rsidR="00D71A3A" w:rsidRDefault="00D71A3A" w:rsidP="00E764A3">
      <w:pPr>
        <w:numPr>
          <w:ilvl w:val="2"/>
          <w:numId w:val="32"/>
        </w:numPr>
        <w:jc w:val="both"/>
        <w:rPr>
          <w:b/>
          <w:i/>
        </w:rPr>
      </w:pPr>
      <w:r w:rsidRPr="000D75D4">
        <w:rPr>
          <w:rFonts w:eastAsia="SimSun"/>
          <w:u w:val="single"/>
          <w:rtl/>
          <w:lang w:eastAsia="zh-CN"/>
        </w:rPr>
        <w:t>הגרח"ק</w:t>
      </w:r>
      <w:r w:rsidRPr="000D75D4">
        <w:rPr>
          <w:rFonts w:eastAsia="SimSun"/>
          <w:rtl/>
          <w:lang w:eastAsia="zh-CN"/>
        </w:rPr>
        <w:t xml:space="preserve"> שליט"א</w:t>
      </w:r>
      <w:r w:rsidRPr="000D75D4">
        <w:rPr>
          <w:rFonts w:eastAsia="SimSun" w:hint="cs"/>
          <w:rtl/>
          <w:lang w:eastAsia="zh-CN"/>
        </w:rPr>
        <w:t xml:space="preserve"> (שאלת רב ח"ב פרק ל' אות ב'</w:t>
      </w:r>
      <w:r>
        <w:rPr>
          <w:rFonts w:eastAsia="SimSun" w:hint="cs"/>
          <w:rtl/>
          <w:lang w:eastAsia="zh-CN"/>
        </w:rPr>
        <w:t xml:space="preserve">) </w:t>
      </w:r>
      <w:r>
        <w:rPr>
          <w:rFonts w:eastAsia="SimSun"/>
          <w:rtl/>
          <w:lang w:eastAsia="zh-CN"/>
        </w:rPr>
        <w:t>–</w:t>
      </w:r>
      <w:r w:rsidRPr="000D75D4">
        <w:rPr>
          <w:rFonts w:eastAsia="SimSun" w:hint="cs"/>
          <w:rtl/>
          <w:lang w:eastAsia="zh-CN"/>
        </w:rPr>
        <w:t xml:space="preserve"> "המנהג להקל"</w:t>
      </w:r>
      <w:r w:rsidRPr="000D75D4">
        <w:rPr>
          <w:rFonts w:hint="cs"/>
          <w:b/>
          <w:i/>
          <w:rtl/>
        </w:rPr>
        <w:t>.</w:t>
      </w:r>
    </w:p>
    <w:p w14:paraId="37F9528D" w14:textId="54E5947F" w:rsidR="00F96382" w:rsidRDefault="00F96382" w:rsidP="00F96382">
      <w:pPr>
        <w:ind w:left="397"/>
        <w:jc w:val="both"/>
        <w:rPr>
          <w:b/>
          <w:i/>
        </w:rPr>
      </w:pPr>
      <w:r>
        <w:rPr>
          <w:u w:val="single"/>
          <w:rtl/>
        </w:rPr>
        <w:t>הגרח"ק</w:t>
      </w:r>
      <w:r>
        <w:rPr>
          <w:rtl/>
        </w:rPr>
        <w:t xml:space="preserve"> שליט"א (אלא פרק מ"ג סעי' </w:t>
      </w:r>
      <w:r>
        <w:rPr>
          <w:rFonts w:hint="cs"/>
          <w:rtl/>
        </w:rPr>
        <w:t>ט"ז</w:t>
      </w:r>
      <w:r>
        <w:rPr>
          <w:rtl/>
        </w:rPr>
        <w:t>) – "</w:t>
      </w:r>
      <w:r>
        <w:rPr>
          <w:rFonts w:hint="cs"/>
          <w:rtl/>
        </w:rPr>
        <w:t xml:space="preserve">מקומות המושכרים לגוי אינו בודק גם אם מושכר רק במכירת י"ד, ומ"מ כשאפשר משכיר כבר בי"ג. [ושמעתי ממרן כדלהל, מרן החזו"א לא הי' בודק בביתו את המקומות שהשכירו לגוי אלא הי' עושה מחיצה, ולא הקפיד לעשות מחיצה מיד אלא עד יום י"ד בחצות, ולפני שנים רבות הנהיג מרן הגר"נ קרליץ שליט"א להשכיר לגוי כבר בי"ג ולמכור החמץ בי"ד. </w:t>
      </w:r>
      <w:r w:rsidR="00AD3F5C">
        <w:rPr>
          <w:rFonts w:hint="cs"/>
          <w:rtl/>
        </w:rPr>
        <w:t>וזה דבר טוב מאוד וראוי לנהוג כן]</w:t>
      </w:r>
      <w:r>
        <w:rPr>
          <w:rtl/>
        </w:rPr>
        <w:t>".</w:t>
      </w:r>
    </w:p>
    <w:p w14:paraId="5954CB6A" w14:textId="55C8CEC3" w:rsidR="00DE7CBD" w:rsidRPr="000D75D4" w:rsidRDefault="00DE7CBD" w:rsidP="00E764A3">
      <w:pPr>
        <w:numPr>
          <w:ilvl w:val="2"/>
          <w:numId w:val="32"/>
        </w:numPr>
        <w:jc w:val="both"/>
        <w:rPr>
          <w:b/>
          <w:i/>
        </w:rPr>
      </w:pPr>
      <w:r w:rsidRPr="000D75D4">
        <w:rPr>
          <w:rFonts w:hint="cs"/>
          <w:b/>
          <w:i/>
          <w:u w:val="single"/>
          <w:rtl/>
        </w:rPr>
        <w:t>נטעי גבריאל</w:t>
      </w:r>
      <w:r w:rsidRPr="000D75D4">
        <w:rPr>
          <w:rFonts w:hint="cs"/>
          <w:b/>
          <w:i/>
          <w:rtl/>
        </w:rPr>
        <w:t xml:space="preserve"> (</w:t>
      </w:r>
      <w:r>
        <w:rPr>
          <w:rFonts w:hint="cs"/>
          <w:b/>
          <w:i/>
          <w:rtl/>
        </w:rPr>
        <w:t xml:space="preserve">פסח ח"א פרק כ"ז סעי' א') </w:t>
      </w:r>
      <w:r>
        <w:rPr>
          <w:b/>
          <w:i/>
          <w:rtl/>
        </w:rPr>
        <w:t>–</w:t>
      </w:r>
      <w:r>
        <w:rPr>
          <w:rFonts w:hint="cs"/>
          <w:b/>
          <w:i/>
          <w:rtl/>
        </w:rPr>
        <w:t xml:space="preserve"> "והמנהג להקל".</w:t>
      </w:r>
    </w:p>
    <w:p w14:paraId="286CFC2F" w14:textId="77777777" w:rsidR="00D71A3A" w:rsidRPr="00D71A3A" w:rsidRDefault="00D71A3A" w:rsidP="00D71A3A">
      <w:pPr>
        <w:jc w:val="both"/>
        <w:rPr>
          <w:i/>
        </w:rPr>
      </w:pPr>
    </w:p>
    <w:p w14:paraId="77AD300C" w14:textId="70897D7B" w:rsidR="00087795" w:rsidRPr="00087795" w:rsidRDefault="00087795" w:rsidP="00E764A3">
      <w:pPr>
        <w:numPr>
          <w:ilvl w:val="1"/>
          <w:numId w:val="32"/>
        </w:numPr>
        <w:jc w:val="both"/>
        <w:rPr>
          <w:i/>
        </w:rPr>
      </w:pPr>
      <w:r>
        <w:rPr>
          <w:rFonts w:hint="cs"/>
          <w:i/>
          <w:rtl/>
        </w:rPr>
        <w:t xml:space="preserve">מראי מקומות </w:t>
      </w:r>
      <w:r>
        <w:rPr>
          <w:i/>
          <w:rtl/>
        </w:rPr>
        <w:t>–</w:t>
      </w:r>
      <w:r>
        <w:rPr>
          <w:rFonts w:hint="cs"/>
          <w:i/>
          <w:rtl/>
        </w:rPr>
        <w:t xml:space="preserve"> </w:t>
      </w:r>
      <w:r w:rsidRPr="000D75D4">
        <w:rPr>
          <w:rFonts w:hint="cs"/>
          <w:b/>
          <w:i/>
          <w:u w:val="single"/>
          <w:rtl/>
        </w:rPr>
        <w:t>שדי חמד</w:t>
      </w:r>
      <w:r w:rsidRPr="000D75D4">
        <w:rPr>
          <w:rFonts w:hint="cs"/>
          <w:b/>
          <w:i/>
          <w:rtl/>
        </w:rPr>
        <w:t xml:space="preserve"> (</w:t>
      </w:r>
      <w:r>
        <w:rPr>
          <w:rFonts w:hint="cs"/>
          <w:b/>
          <w:i/>
          <w:rtl/>
        </w:rPr>
        <w:t>מערכת חו"מ סי' ה'</w:t>
      </w:r>
      <w:r w:rsidRPr="000D75D4">
        <w:rPr>
          <w:rFonts w:hint="cs"/>
          <w:b/>
          <w:i/>
          <w:rtl/>
        </w:rPr>
        <w:t xml:space="preserve"> </w:t>
      </w:r>
      <w:r>
        <w:rPr>
          <w:rFonts w:hint="cs"/>
          <w:b/>
          <w:i/>
          <w:rtl/>
        </w:rPr>
        <w:t>אות</w:t>
      </w:r>
      <w:r w:rsidRPr="000D75D4">
        <w:rPr>
          <w:rFonts w:hint="cs"/>
          <w:b/>
          <w:i/>
          <w:rtl/>
        </w:rPr>
        <w:t xml:space="preserve"> </w:t>
      </w:r>
      <w:r>
        <w:rPr>
          <w:rFonts w:hint="cs"/>
          <w:b/>
          <w:i/>
          <w:rtl/>
        </w:rPr>
        <w:t>ד'</w:t>
      </w:r>
      <w:r w:rsidRPr="000D75D4">
        <w:rPr>
          <w:rFonts w:hint="cs"/>
          <w:b/>
          <w:i/>
          <w:rtl/>
        </w:rPr>
        <w:t>)</w:t>
      </w:r>
      <w:r>
        <w:rPr>
          <w:rFonts w:hint="cs"/>
          <w:b/>
          <w:i/>
          <w:rtl/>
        </w:rPr>
        <w:t>.</w:t>
      </w:r>
    </w:p>
    <w:p w14:paraId="659FC3A7" w14:textId="77777777" w:rsidR="00087795" w:rsidRPr="00087795" w:rsidRDefault="00087795" w:rsidP="00087795">
      <w:pPr>
        <w:jc w:val="both"/>
        <w:rPr>
          <w:i/>
        </w:rPr>
      </w:pPr>
    </w:p>
    <w:p w14:paraId="4D2BC056" w14:textId="318C8A94" w:rsidR="00D71A3A" w:rsidRPr="000D75D4" w:rsidRDefault="00D71A3A" w:rsidP="00E764A3">
      <w:pPr>
        <w:numPr>
          <w:ilvl w:val="1"/>
          <w:numId w:val="32"/>
        </w:numPr>
        <w:jc w:val="both"/>
        <w:rPr>
          <w:i/>
        </w:rPr>
      </w:pPr>
      <w:r w:rsidRPr="000D75D4">
        <w:rPr>
          <w:rFonts w:eastAsia="SimSun" w:hint="cs"/>
          <w:b/>
          <w:bCs/>
          <w:rtl/>
          <w:lang w:eastAsia="zh-CN"/>
        </w:rPr>
        <w:t>ער"פ שחל בשבת</w:t>
      </w:r>
      <w:r w:rsidRPr="000D75D4">
        <w:rPr>
          <w:rFonts w:eastAsia="SimSun" w:hint="cs"/>
          <w:rtl/>
          <w:lang w:eastAsia="zh-CN"/>
        </w:rPr>
        <w:t xml:space="preserve">: </w:t>
      </w:r>
      <w:r w:rsidRPr="000D75D4">
        <w:rPr>
          <w:rFonts w:eastAsia="SimSun"/>
          <w:rtl/>
          <w:lang w:eastAsia="zh-CN"/>
        </w:rPr>
        <w:t>מי שמוכר חמצו בי"ג ניס</w:t>
      </w:r>
      <w:r w:rsidRPr="000D75D4">
        <w:rPr>
          <w:rFonts w:eastAsia="SimSun" w:hint="cs"/>
          <w:rtl/>
          <w:lang w:eastAsia="zh-CN"/>
        </w:rPr>
        <w:t>ן</w:t>
      </w:r>
      <w:r w:rsidRPr="000D75D4">
        <w:rPr>
          <w:rFonts w:eastAsia="SimSun"/>
          <w:rtl/>
          <w:lang w:eastAsia="zh-CN"/>
        </w:rPr>
        <w:t>, כדי לפטור מבדיקה מקומות המיועדי</w:t>
      </w:r>
      <w:r w:rsidRPr="000D75D4">
        <w:rPr>
          <w:rFonts w:eastAsia="SimSun" w:hint="cs"/>
          <w:rtl/>
          <w:lang w:eastAsia="zh-CN"/>
        </w:rPr>
        <w:t>ם</w:t>
      </w:r>
      <w:r w:rsidRPr="000D75D4">
        <w:rPr>
          <w:rFonts w:eastAsia="SimSun"/>
          <w:rtl/>
          <w:lang w:eastAsia="zh-CN"/>
        </w:rPr>
        <w:t xml:space="preserve"> לחמ</w:t>
      </w:r>
      <w:r w:rsidRPr="000D75D4">
        <w:rPr>
          <w:rFonts w:eastAsia="SimSun" w:hint="cs"/>
          <w:rtl/>
          <w:lang w:eastAsia="zh-CN"/>
        </w:rPr>
        <w:t>ץ</w:t>
      </w:r>
      <w:r w:rsidRPr="000D75D4">
        <w:rPr>
          <w:rFonts w:eastAsia="SimSun"/>
          <w:rtl/>
          <w:lang w:eastAsia="zh-CN"/>
        </w:rPr>
        <w:t>,</w:t>
      </w:r>
      <w:r w:rsidRPr="000D75D4">
        <w:rPr>
          <w:rFonts w:eastAsia="SimSun" w:hint="cs"/>
          <w:rtl/>
          <w:lang w:eastAsia="zh-CN"/>
        </w:rPr>
        <w:t xml:space="preserve"> אם בזה שנה צריך לעשות "מכירה י"ב".</w:t>
      </w:r>
    </w:p>
    <w:p w14:paraId="227E91C3" w14:textId="77777777" w:rsidR="00D71A3A" w:rsidRPr="000D75D4" w:rsidRDefault="00D71A3A" w:rsidP="00E764A3">
      <w:pPr>
        <w:numPr>
          <w:ilvl w:val="2"/>
          <w:numId w:val="32"/>
        </w:numPr>
        <w:jc w:val="both"/>
        <w:rPr>
          <w:b/>
          <w:i/>
        </w:rPr>
      </w:pPr>
      <w:r w:rsidRPr="000D75D4">
        <w:rPr>
          <w:rFonts w:eastAsia="SimSun"/>
          <w:rtl/>
          <w:lang w:eastAsia="zh-CN"/>
        </w:rPr>
        <w:t>עי' או"ח סי' ת</w:t>
      </w:r>
      <w:r w:rsidRPr="000D75D4">
        <w:rPr>
          <w:rFonts w:eastAsia="SimSun" w:hint="cs"/>
          <w:rtl/>
          <w:lang w:eastAsia="zh-CN"/>
        </w:rPr>
        <w:t>מ"ד סעי' א'</w:t>
      </w:r>
      <w:r w:rsidRPr="000D75D4">
        <w:rPr>
          <w:rFonts w:eastAsia="SimSun"/>
          <w:rtl/>
          <w:lang w:eastAsia="zh-CN"/>
        </w:rPr>
        <w:t>, לשיטות ומראי מקומות.</w:t>
      </w:r>
    </w:p>
    <w:p w14:paraId="6CAABC9B" w14:textId="77777777" w:rsidR="00D71A3A" w:rsidRPr="000D75D4" w:rsidRDefault="00D71A3A" w:rsidP="00D71A3A">
      <w:pPr>
        <w:jc w:val="both"/>
        <w:rPr>
          <w:b/>
          <w:i/>
          <w:rtl/>
        </w:rPr>
      </w:pPr>
    </w:p>
    <w:p w14:paraId="6D126D2F" w14:textId="3CDCDB9B" w:rsidR="00D71A3A" w:rsidRPr="000D75D4" w:rsidRDefault="00D71A3A" w:rsidP="00E764A3">
      <w:pPr>
        <w:numPr>
          <w:ilvl w:val="0"/>
          <w:numId w:val="32"/>
        </w:numPr>
        <w:jc w:val="both"/>
        <w:rPr>
          <w:b/>
          <w:i/>
        </w:rPr>
      </w:pPr>
      <w:r w:rsidRPr="000D75D4">
        <w:rPr>
          <w:rFonts w:hint="cs"/>
          <w:b/>
          <w:i/>
          <w:sz w:val="28"/>
          <w:szCs w:val="28"/>
          <w:u w:val="single"/>
          <w:rtl/>
        </w:rPr>
        <w:t>אם יש חיוב בדיקה</w:t>
      </w:r>
      <w:r w:rsidR="00087795">
        <w:rPr>
          <w:rFonts w:hint="cs"/>
          <w:b/>
          <w:i/>
          <w:sz w:val="28"/>
          <w:szCs w:val="28"/>
          <w:u w:val="single"/>
          <w:rtl/>
        </w:rPr>
        <w:t xml:space="preserve"> - כשיוצא מביתו תוך ל' יום של פסח, ולא נכנס לבית אחר</w:t>
      </w:r>
      <w:r w:rsidRPr="000D75D4">
        <w:rPr>
          <w:rFonts w:hint="cs"/>
          <w:b/>
          <w:i/>
          <w:rtl/>
        </w:rPr>
        <w:t>.</w:t>
      </w:r>
    </w:p>
    <w:p w14:paraId="6DD14612" w14:textId="77777777" w:rsidR="00751618" w:rsidRDefault="00D71A3A" w:rsidP="00E764A3">
      <w:pPr>
        <w:numPr>
          <w:ilvl w:val="1"/>
          <w:numId w:val="32"/>
        </w:numPr>
        <w:jc w:val="both"/>
        <w:rPr>
          <w:b/>
          <w:i/>
        </w:rPr>
      </w:pPr>
      <w:r w:rsidRPr="00DF1F61">
        <w:rPr>
          <w:rFonts w:hint="cs"/>
          <w:bCs/>
          <w:i/>
          <w:rtl/>
        </w:rPr>
        <w:t>מחמיר</w:t>
      </w:r>
      <w:r w:rsidR="00751618">
        <w:rPr>
          <w:rFonts w:hint="cs"/>
          <w:b/>
          <w:i/>
          <w:rtl/>
        </w:rPr>
        <w:t>.</w:t>
      </w:r>
    </w:p>
    <w:p w14:paraId="1A35BCDF" w14:textId="77777777" w:rsidR="00751618" w:rsidRDefault="00D71A3A" w:rsidP="00E764A3">
      <w:pPr>
        <w:numPr>
          <w:ilvl w:val="2"/>
          <w:numId w:val="32"/>
        </w:numPr>
        <w:jc w:val="both"/>
        <w:rPr>
          <w:b/>
          <w:i/>
        </w:rPr>
      </w:pPr>
      <w:r w:rsidRPr="000D75D4">
        <w:rPr>
          <w:rFonts w:hint="cs"/>
          <w:b/>
          <w:i/>
          <w:u w:val="single"/>
          <w:rtl/>
        </w:rPr>
        <w:t>מחבר</w:t>
      </w:r>
      <w:r w:rsidRPr="000D75D4">
        <w:rPr>
          <w:rFonts w:hint="cs"/>
          <w:b/>
          <w:i/>
          <w:rtl/>
        </w:rPr>
        <w:t xml:space="preserve"> (סעי' ג'</w:t>
      </w:r>
      <w:r w:rsidR="00751618">
        <w:rPr>
          <w:rFonts w:hint="cs"/>
          <w:b/>
          <w:i/>
          <w:rtl/>
        </w:rPr>
        <w:t xml:space="preserve">) </w:t>
      </w:r>
      <w:r w:rsidR="00751618">
        <w:rPr>
          <w:b/>
          <w:i/>
          <w:rtl/>
        </w:rPr>
        <w:t>–</w:t>
      </w:r>
      <w:r w:rsidRPr="000D75D4">
        <w:rPr>
          <w:rFonts w:hint="cs"/>
          <w:b/>
          <w:i/>
          <w:rtl/>
        </w:rPr>
        <w:t xml:space="preserve"> "</w:t>
      </w:r>
      <w:r w:rsidRPr="000D75D4">
        <w:rPr>
          <w:b/>
          <w:i/>
          <w:rtl/>
        </w:rPr>
        <w:t>ישראל היוצא מבית א"י תוך שלשים יום ונכנס בבית אחר בעיר זו, או הולך לעיר אחרת, אינו צריך לבער בית הא"י שהרי יקיים מצות ביעור באותו בית אחר. אבל אם הוא מפרש או יוצא בשיירא ולא יכנס בפסח בבית, יש מי שאומר שחל עליו חובת הביעור כיון שהוא תוך ל' יום, וצריך לבער בית הא"י שהוא יוצא ממנו כדי לקיים מצות ביעור</w:t>
      </w:r>
      <w:r w:rsidRPr="000D75D4">
        <w:rPr>
          <w:rFonts w:hint="cs"/>
          <w:b/>
          <w:i/>
          <w:rtl/>
        </w:rPr>
        <w:t>"</w:t>
      </w:r>
      <w:r w:rsidR="00751618">
        <w:rPr>
          <w:rFonts w:hint="cs"/>
          <w:b/>
          <w:i/>
          <w:rtl/>
        </w:rPr>
        <w:t>.</w:t>
      </w:r>
    </w:p>
    <w:p w14:paraId="70590789" w14:textId="4C6D0E78" w:rsidR="00751618" w:rsidRPr="00B12380" w:rsidRDefault="00D71A3A" w:rsidP="00B12380">
      <w:pPr>
        <w:numPr>
          <w:ilvl w:val="2"/>
          <w:numId w:val="32"/>
        </w:numPr>
        <w:jc w:val="both"/>
        <w:rPr>
          <w:b/>
          <w:i/>
        </w:rPr>
      </w:pPr>
      <w:r w:rsidRPr="000D75D4">
        <w:rPr>
          <w:rFonts w:hint="cs"/>
          <w:b/>
          <w:i/>
          <w:u w:val="single"/>
          <w:rtl/>
        </w:rPr>
        <w:t>ב"ח</w:t>
      </w:r>
      <w:r w:rsidRPr="000D75D4">
        <w:rPr>
          <w:rFonts w:hint="cs"/>
          <w:b/>
          <w:i/>
          <w:rtl/>
        </w:rPr>
        <w:t xml:space="preserve"> (</w:t>
      </w:r>
      <w:r w:rsidR="00B12380">
        <w:rPr>
          <w:rFonts w:hint="cs"/>
          <w:b/>
          <w:i/>
          <w:rtl/>
        </w:rPr>
        <w:t>ס"ק ח'</w:t>
      </w:r>
      <w:r w:rsidRPr="000D75D4">
        <w:rPr>
          <w:rFonts w:hint="cs"/>
          <w:b/>
          <w:i/>
          <w:rtl/>
        </w:rPr>
        <w:t>)</w:t>
      </w:r>
      <w:r w:rsidR="00B12380">
        <w:rPr>
          <w:rFonts w:hint="cs"/>
          <w:b/>
          <w:i/>
          <w:rtl/>
        </w:rPr>
        <w:t xml:space="preserve"> </w:t>
      </w:r>
      <w:r w:rsidR="00B12380">
        <w:rPr>
          <w:b/>
          <w:i/>
          <w:rtl/>
        </w:rPr>
        <w:t>–</w:t>
      </w:r>
      <w:r w:rsidR="00B12380">
        <w:rPr>
          <w:rFonts w:hint="cs"/>
          <w:b/>
          <w:i/>
          <w:rtl/>
        </w:rPr>
        <w:t xml:space="preserve"> "</w:t>
      </w:r>
      <w:r w:rsidR="00B12380" w:rsidRPr="00B12380">
        <w:rPr>
          <w:b/>
          <w:i/>
          <w:rtl/>
        </w:rPr>
        <w:t>ולענין הלכה נראין דברי ראבי"ה עיקר דחכמים השוו מדותיהם ובכל ענין חייב לבער מאחר שחל עליו חובת ביעור</w:t>
      </w:r>
      <w:r w:rsidR="00B12380" w:rsidRPr="00B12380">
        <w:rPr>
          <w:rFonts w:hint="cs"/>
          <w:b/>
          <w:i/>
          <w:rtl/>
        </w:rPr>
        <w:t>"</w:t>
      </w:r>
      <w:r w:rsidR="00751618" w:rsidRPr="00B12380">
        <w:rPr>
          <w:rFonts w:hint="cs"/>
          <w:b/>
          <w:i/>
          <w:rtl/>
        </w:rPr>
        <w:t>.</w:t>
      </w:r>
    </w:p>
    <w:p w14:paraId="76F38D0C" w14:textId="57BDC5FA" w:rsidR="00D71A3A" w:rsidRPr="00087795" w:rsidRDefault="00D71A3A" w:rsidP="00087795">
      <w:pPr>
        <w:numPr>
          <w:ilvl w:val="2"/>
          <w:numId w:val="32"/>
        </w:numPr>
        <w:jc w:val="both"/>
        <w:rPr>
          <w:b/>
          <w:i/>
        </w:rPr>
      </w:pPr>
      <w:r w:rsidRPr="000D75D4">
        <w:rPr>
          <w:rFonts w:hint="cs"/>
          <w:b/>
          <w:i/>
          <w:u w:val="single"/>
          <w:rtl/>
        </w:rPr>
        <w:t>א"ר</w:t>
      </w:r>
      <w:r w:rsidRPr="000D75D4">
        <w:rPr>
          <w:rFonts w:hint="cs"/>
          <w:b/>
          <w:i/>
          <w:rtl/>
        </w:rPr>
        <w:t xml:space="preserve"> (ס"ק </w:t>
      </w:r>
      <w:r w:rsidR="00087795">
        <w:rPr>
          <w:rFonts w:hint="cs"/>
          <w:b/>
          <w:i/>
          <w:rtl/>
        </w:rPr>
        <w:t>י"ט</w:t>
      </w:r>
      <w:r w:rsidRPr="000D75D4">
        <w:rPr>
          <w:rFonts w:hint="cs"/>
          <w:b/>
          <w:i/>
          <w:rtl/>
        </w:rPr>
        <w:t>)</w:t>
      </w:r>
      <w:r w:rsidR="00087795">
        <w:rPr>
          <w:rFonts w:hint="cs"/>
          <w:b/>
          <w:i/>
          <w:rtl/>
        </w:rPr>
        <w:t xml:space="preserve"> </w:t>
      </w:r>
      <w:r w:rsidR="00087795">
        <w:rPr>
          <w:b/>
          <w:i/>
          <w:rtl/>
        </w:rPr>
        <w:t>–</w:t>
      </w:r>
      <w:r w:rsidR="00087795">
        <w:rPr>
          <w:rFonts w:hint="cs"/>
          <w:b/>
          <w:i/>
          <w:rtl/>
        </w:rPr>
        <w:t xml:space="preserve"> "</w:t>
      </w:r>
      <w:r w:rsidR="00087795" w:rsidRPr="00087795">
        <w:rPr>
          <w:b/>
          <w:i/>
          <w:rtl/>
        </w:rPr>
        <w:t>וי"א וכו'. וסברא ראשונה עיקר (ב"ח סעיף ח)</w:t>
      </w:r>
      <w:r w:rsidR="00087795" w:rsidRPr="00087795">
        <w:rPr>
          <w:rFonts w:hint="cs"/>
          <w:b/>
          <w:i/>
          <w:rtl/>
        </w:rPr>
        <w:t>"</w:t>
      </w:r>
      <w:r w:rsidRPr="00087795">
        <w:rPr>
          <w:rFonts w:hint="cs"/>
          <w:b/>
          <w:i/>
          <w:rtl/>
        </w:rPr>
        <w:t>.</w:t>
      </w:r>
    </w:p>
    <w:p w14:paraId="4F7BF01C" w14:textId="77777777" w:rsidR="00751618" w:rsidRDefault="00751618" w:rsidP="00751618">
      <w:pPr>
        <w:jc w:val="both"/>
        <w:rPr>
          <w:b/>
          <w:i/>
        </w:rPr>
      </w:pPr>
    </w:p>
    <w:p w14:paraId="0A1F8922" w14:textId="07A13BB3" w:rsidR="00751618" w:rsidRDefault="00D71A3A" w:rsidP="00E764A3">
      <w:pPr>
        <w:numPr>
          <w:ilvl w:val="1"/>
          <w:numId w:val="32"/>
        </w:numPr>
        <w:jc w:val="both"/>
        <w:rPr>
          <w:b/>
          <w:i/>
        </w:rPr>
      </w:pPr>
      <w:r w:rsidRPr="000D75D4">
        <w:rPr>
          <w:rFonts w:hint="cs"/>
          <w:bCs/>
          <w:i/>
          <w:rtl/>
        </w:rPr>
        <w:t>מיקל</w:t>
      </w:r>
      <w:r w:rsidR="00751618">
        <w:rPr>
          <w:rFonts w:hint="cs"/>
          <w:b/>
          <w:i/>
          <w:rtl/>
        </w:rPr>
        <w:t>.</w:t>
      </w:r>
    </w:p>
    <w:p w14:paraId="7876F1A1" w14:textId="74F57C20" w:rsidR="00D71A3A" w:rsidRPr="00B12380" w:rsidRDefault="00D71A3A" w:rsidP="00B12380">
      <w:pPr>
        <w:numPr>
          <w:ilvl w:val="2"/>
          <w:numId w:val="32"/>
        </w:numPr>
        <w:jc w:val="both"/>
        <w:rPr>
          <w:b/>
          <w:i/>
        </w:rPr>
      </w:pPr>
      <w:r w:rsidRPr="000D75D4">
        <w:rPr>
          <w:rFonts w:hint="cs"/>
          <w:b/>
          <w:i/>
          <w:u w:val="single"/>
          <w:rtl/>
        </w:rPr>
        <w:t>ט"ז</w:t>
      </w:r>
      <w:r w:rsidRPr="000D75D4">
        <w:rPr>
          <w:rFonts w:hint="cs"/>
          <w:b/>
          <w:i/>
          <w:rtl/>
        </w:rPr>
        <w:t xml:space="preserve"> (ס"ק </w:t>
      </w:r>
      <w:r w:rsidR="00B12380">
        <w:rPr>
          <w:rFonts w:hint="cs"/>
          <w:b/>
          <w:i/>
          <w:rtl/>
        </w:rPr>
        <w:t>ז'</w:t>
      </w:r>
      <w:r w:rsidRPr="000D75D4">
        <w:rPr>
          <w:rFonts w:hint="cs"/>
          <w:b/>
          <w:i/>
          <w:rtl/>
        </w:rPr>
        <w:t>)</w:t>
      </w:r>
      <w:r w:rsidR="00B12380">
        <w:rPr>
          <w:rFonts w:hint="cs"/>
          <w:b/>
          <w:i/>
          <w:rtl/>
        </w:rPr>
        <w:t xml:space="preserve"> </w:t>
      </w:r>
      <w:r w:rsidR="00B12380">
        <w:rPr>
          <w:b/>
          <w:i/>
          <w:rtl/>
        </w:rPr>
        <w:t>–</w:t>
      </w:r>
      <w:r w:rsidR="00B12380">
        <w:rPr>
          <w:rFonts w:hint="cs"/>
          <w:b/>
          <w:i/>
          <w:rtl/>
        </w:rPr>
        <w:t xml:space="preserve"> "</w:t>
      </w:r>
      <w:r w:rsidR="00B12380" w:rsidRPr="00B12380">
        <w:rPr>
          <w:b/>
          <w:i/>
          <w:rtl/>
        </w:rPr>
        <w:t>ול"נ דעת הטור עיקר שמצות בדיקה אינ' חובת הגוף אלא אם יש לו בית אז הוא מחויב לקיים מצות הבדיקה משא"כ כאן שאין לו בית למה יהא חייב לבדוק ביתו. לא אמרו אלא בדעתו לחזור לביתו אחר הפסח דביתו מקרי משא"כ כאן כנ"ל להלכה והרוצה להחמיר יחמיר על עצמו</w:t>
      </w:r>
      <w:r w:rsidR="00B12380" w:rsidRPr="00B12380">
        <w:rPr>
          <w:rFonts w:hint="cs"/>
          <w:b/>
          <w:i/>
          <w:rtl/>
        </w:rPr>
        <w:t>"</w:t>
      </w:r>
      <w:r w:rsidRPr="00B12380">
        <w:rPr>
          <w:rFonts w:hint="cs"/>
          <w:b/>
          <w:i/>
          <w:rtl/>
        </w:rPr>
        <w:t>.</w:t>
      </w:r>
    </w:p>
    <w:p w14:paraId="43FA042A" w14:textId="623E1F73" w:rsidR="00DD2103" w:rsidRPr="00DD2103" w:rsidRDefault="00DD2103" w:rsidP="00DD2103">
      <w:pPr>
        <w:numPr>
          <w:ilvl w:val="2"/>
          <w:numId w:val="32"/>
        </w:numPr>
        <w:jc w:val="both"/>
        <w:rPr>
          <w:b/>
          <w:i/>
        </w:rPr>
      </w:pPr>
      <w:r w:rsidRPr="00DD2103">
        <w:rPr>
          <w:rFonts w:hint="cs"/>
          <w:b/>
          <w:i/>
          <w:u w:val="single"/>
          <w:rtl/>
        </w:rPr>
        <w:t>הגר"</w:t>
      </w:r>
      <w:r w:rsidRPr="00DD2103">
        <w:rPr>
          <w:b/>
          <w:i/>
          <w:u w:val="single"/>
          <w:rtl/>
        </w:rPr>
        <w:t>ע אויערבאך</w:t>
      </w:r>
      <w:r w:rsidRPr="001E1623">
        <w:rPr>
          <w:b/>
          <w:i/>
          <w:rtl/>
        </w:rPr>
        <w:t xml:space="preserve"> שליט"א </w:t>
      </w:r>
      <w:r w:rsidRPr="001E1623">
        <w:rPr>
          <w:rFonts w:hint="cs"/>
          <w:b/>
          <w:i/>
          <w:rtl/>
        </w:rPr>
        <w:t>(</w:t>
      </w:r>
      <w:r w:rsidRPr="001E1623">
        <w:rPr>
          <w:rFonts w:eastAsia="Calibri"/>
          <w:b/>
          <w:i/>
          <w:rtl/>
          <w:lang w:eastAsia="zh-CN"/>
        </w:rPr>
        <w:t xml:space="preserve">אליבא דהלכתא </w:t>
      </w:r>
      <w:r w:rsidRPr="001E1623">
        <w:rPr>
          <w:rFonts w:eastAsia="Calibri" w:hint="cs"/>
          <w:b/>
          <w:i/>
          <w:rtl/>
          <w:lang w:eastAsia="zh-CN"/>
        </w:rPr>
        <w:t xml:space="preserve">גליון </w:t>
      </w:r>
      <w:r w:rsidRPr="001E1623">
        <w:rPr>
          <w:rFonts w:eastAsia="Calibri"/>
          <w:b/>
          <w:i/>
          <w:rtl/>
          <w:lang w:eastAsia="zh-CN"/>
        </w:rPr>
        <w:t>פ"</w:t>
      </w:r>
      <w:r w:rsidRPr="001E1623">
        <w:rPr>
          <w:rFonts w:eastAsia="Calibri" w:hint="cs"/>
          <w:b/>
          <w:i/>
          <w:rtl/>
          <w:lang w:eastAsia="zh-CN"/>
        </w:rPr>
        <w:t>ב</w:t>
      </w:r>
      <w:r w:rsidRPr="001E1623">
        <w:rPr>
          <w:rFonts w:eastAsia="Calibri"/>
          <w:b/>
          <w:i/>
          <w:rtl/>
          <w:lang w:eastAsia="zh-CN"/>
        </w:rPr>
        <w:t xml:space="preserve"> עמ' </w:t>
      </w:r>
      <w:r w:rsidRPr="001E1623">
        <w:rPr>
          <w:rFonts w:eastAsia="Calibri" w:hint="cs"/>
          <w:b/>
          <w:i/>
          <w:rtl/>
          <w:lang w:eastAsia="zh-CN"/>
        </w:rPr>
        <w:t xml:space="preserve">ע' טור א') </w:t>
      </w:r>
      <w:r w:rsidRPr="001E1623">
        <w:rPr>
          <w:rFonts w:eastAsia="Calibri"/>
          <w:b/>
          <w:i/>
          <w:rtl/>
          <w:lang w:eastAsia="zh-CN"/>
        </w:rPr>
        <w:t>–</w:t>
      </w:r>
      <w:r w:rsidRPr="001E1623">
        <w:rPr>
          <w:rFonts w:eastAsia="Calibri" w:hint="cs"/>
          <w:b/>
          <w:i/>
          <w:rtl/>
          <w:lang w:eastAsia="zh-CN"/>
        </w:rPr>
        <w:t xml:space="preserve"> "</w:t>
      </w:r>
      <w:r w:rsidRPr="001E1623">
        <w:rPr>
          <w:b/>
          <w:i/>
          <w:rtl/>
        </w:rPr>
        <w:t>דנקטינן דבדיקת</w:t>
      </w:r>
      <w:r w:rsidRPr="001E1623">
        <w:rPr>
          <w:rFonts w:hint="cs"/>
          <w:b/>
          <w:i/>
          <w:rtl/>
        </w:rPr>
        <w:t xml:space="preserve"> </w:t>
      </w:r>
      <w:r w:rsidRPr="001E1623">
        <w:rPr>
          <w:b/>
          <w:i/>
          <w:rtl/>
        </w:rPr>
        <w:t>חמץ אינו חובת גברא, לכן היוצא מביתו לכל חג הפסח ומוכר כל הדירה</w:t>
      </w:r>
      <w:r>
        <w:rPr>
          <w:rFonts w:hint="cs"/>
          <w:b/>
          <w:i/>
          <w:rtl/>
        </w:rPr>
        <w:t xml:space="preserve"> </w:t>
      </w:r>
      <w:r w:rsidRPr="001E1623">
        <w:rPr>
          <w:b/>
          <w:i/>
          <w:rtl/>
        </w:rPr>
        <w:t>במכירת חמץ אינו צריך להשתדל לעשות בדיקת חמץ במקום אחר</w:t>
      </w:r>
      <w:r>
        <w:rPr>
          <w:rFonts w:hint="cs"/>
          <w:b/>
          <w:i/>
          <w:rtl/>
        </w:rPr>
        <w:t>".</w:t>
      </w:r>
    </w:p>
    <w:p w14:paraId="2D86CAC5" w14:textId="77777777" w:rsidR="00751618" w:rsidRDefault="00751618" w:rsidP="00751618">
      <w:pPr>
        <w:jc w:val="both"/>
        <w:rPr>
          <w:b/>
          <w:i/>
        </w:rPr>
      </w:pPr>
    </w:p>
    <w:p w14:paraId="60491269" w14:textId="565DEA50" w:rsidR="00751618" w:rsidRDefault="00DE7CBD" w:rsidP="00E764A3">
      <w:pPr>
        <w:numPr>
          <w:ilvl w:val="1"/>
          <w:numId w:val="32"/>
        </w:numPr>
        <w:jc w:val="both"/>
        <w:rPr>
          <w:b/>
          <w:i/>
        </w:rPr>
      </w:pPr>
      <w:r>
        <w:rPr>
          <w:rFonts w:hint="cs"/>
          <w:bCs/>
          <w:i/>
          <w:rtl/>
        </w:rPr>
        <w:t>יש להקל</w:t>
      </w:r>
      <w:r w:rsidR="00D71A3A" w:rsidRPr="000D75D4">
        <w:rPr>
          <w:rFonts w:hint="cs"/>
          <w:bCs/>
          <w:i/>
          <w:rtl/>
        </w:rPr>
        <w:t xml:space="preserve"> כנכנס נכרי</w:t>
      </w:r>
      <w:r w:rsidR="00751618">
        <w:rPr>
          <w:rFonts w:hint="cs"/>
          <w:b/>
          <w:i/>
          <w:rtl/>
        </w:rPr>
        <w:t>.</w:t>
      </w:r>
    </w:p>
    <w:p w14:paraId="157AE0CF" w14:textId="77777777" w:rsidR="00B12380" w:rsidRDefault="00B12380" w:rsidP="00B12380">
      <w:pPr>
        <w:numPr>
          <w:ilvl w:val="2"/>
          <w:numId w:val="32"/>
        </w:numPr>
        <w:jc w:val="both"/>
        <w:rPr>
          <w:b/>
          <w:i/>
        </w:rPr>
      </w:pPr>
      <w:r w:rsidRPr="001E1623">
        <w:rPr>
          <w:rFonts w:hint="cs"/>
          <w:b/>
          <w:i/>
          <w:rtl/>
        </w:rPr>
        <w:t xml:space="preserve">עי' </w:t>
      </w:r>
      <w:r w:rsidRPr="000D75D4">
        <w:rPr>
          <w:rFonts w:hint="cs"/>
          <w:b/>
          <w:i/>
          <w:u w:val="single"/>
          <w:rtl/>
        </w:rPr>
        <w:t>רמ"א</w:t>
      </w:r>
      <w:r w:rsidRPr="000D75D4">
        <w:rPr>
          <w:rFonts w:hint="cs"/>
          <w:b/>
          <w:i/>
          <w:rtl/>
        </w:rPr>
        <w:t xml:space="preserve"> (סעי' ג'</w:t>
      </w:r>
      <w:r>
        <w:rPr>
          <w:rFonts w:hint="cs"/>
          <w:b/>
          <w:i/>
          <w:rtl/>
        </w:rPr>
        <w:t xml:space="preserve">) </w:t>
      </w:r>
      <w:r>
        <w:rPr>
          <w:b/>
          <w:i/>
          <w:rtl/>
        </w:rPr>
        <w:t>–</w:t>
      </w:r>
      <w:r w:rsidRPr="000D75D4">
        <w:rPr>
          <w:rFonts w:hint="cs"/>
          <w:b/>
          <w:i/>
          <w:rtl/>
        </w:rPr>
        <w:t xml:space="preserve"> "</w:t>
      </w:r>
      <w:r w:rsidRPr="000D75D4">
        <w:rPr>
          <w:b/>
          <w:i/>
          <w:rtl/>
        </w:rPr>
        <w:t>אע"פ שהא"י יכנס לבית בפסח; וי"א שאינו צריך כשנכנס בו הא"י</w:t>
      </w:r>
      <w:r w:rsidRPr="000D75D4">
        <w:rPr>
          <w:rFonts w:hint="cs"/>
          <w:b/>
          <w:i/>
          <w:rtl/>
        </w:rPr>
        <w:t>"</w:t>
      </w:r>
      <w:r>
        <w:rPr>
          <w:rFonts w:hint="cs"/>
          <w:b/>
          <w:i/>
          <w:rtl/>
        </w:rPr>
        <w:t>.</w:t>
      </w:r>
    </w:p>
    <w:p w14:paraId="47A2A6A8" w14:textId="51F51899" w:rsidR="00751618" w:rsidRPr="00DE7CBD" w:rsidRDefault="00D71A3A" w:rsidP="00DE7CBD">
      <w:pPr>
        <w:numPr>
          <w:ilvl w:val="2"/>
          <w:numId w:val="32"/>
        </w:numPr>
        <w:jc w:val="both"/>
        <w:rPr>
          <w:b/>
          <w:i/>
        </w:rPr>
      </w:pPr>
      <w:r w:rsidRPr="000D75D4">
        <w:rPr>
          <w:rFonts w:hint="cs"/>
          <w:b/>
          <w:i/>
          <w:u w:val="single"/>
          <w:rtl/>
        </w:rPr>
        <w:t>פר"ח</w:t>
      </w:r>
      <w:r w:rsidRPr="000D75D4">
        <w:rPr>
          <w:rFonts w:hint="cs"/>
          <w:b/>
          <w:i/>
          <w:rtl/>
        </w:rPr>
        <w:t xml:space="preserve"> (ס"ק </w:t>
      </w:r>
      <w:r w:rsidR="00DE7CBD">
        <w:rPr>
          <w:rFonts w:hint="cs"/>
          <w:b/>
          <w:i/>
          <w:rtl/>
        </w:rPr>
        <w:t>על סעי' ג'</w:t>
      </w:r>
      <w:r w:rsidRPr="000D75D4">
        <w:rPr>
          <w:rFonts w:hint="cs"/>
          <w:b/>
          <w:i/>
          <w:rtl/>
        </w:rPr>
        <w:t>)</w:t>
      </w:r>
      <w:r w:rsidR="00DE7CBD">
        <w:rPr>
          <w:rFonts w:hint="cs"/>
          <w:b/>
          <w:i/>
          <w:rtl/>
        </w:rPr>
        <w:t xml:space="preserve"> </w:t>
      </w:r>
      <w:r w:rsidR="00DE7CBD">
        <w:rPr>
          <w:b/>
          <w:i/>
          <w:rtl/>
        </w:rPr>
        <w:t>–</w:t>
      </w:r>
      <w:r w:rsidR="00DE7CBD">
        <w:rPr>
          <w:rFonts w:hint="cs"/>
          <w:b/>
          <w:i/>
          <w:rtl/>
        </w:rPr>
        <w:t xml:space="preserve"> "</w:t>
      </w:r>
      <w:r w:rsidR="00DE7CBD" w:rsidRPr="00DE7CBD">
        <w:rPr>
          <w:b/>
          <w:i/>
          <w:rtl/>
        </w:rPr>
        <w:t>ומכל מקום לענין הלכה העיקר כמו שכתב ההגה בשם יש אומרים, והוא סברת הטור, שכיון שנכנס הגוי בביתו מה בכך אם חל עליו חובת ביעור הרי הניח החמץ בביתו של גוי והוה ליה כמו שנתנו לו במתנה, וביעור חמץ הוא ליתנו לגוי או להשליכו לכלבים</w:t>
      </w:r>
      <w:r w:rsidR="00DE7CBD" w:rsidRPr="00DE7CBD">
        <w:rPr>
          <w:rFonts w:hint="cs"/>
          <w:b/>
          <w:i/>
          <w:rtl/>
        </w:rPr>
        <w:t>"</w:t>
      </w:r>
      <w:r w:rsidR="00751618" w:rsidRPr="00DE7CBD">
        <w:rPr>
          <w:rFonts w:hint="cs"/>
          <w:b/>
          <w:i/>
          <w:rtl/>
        </w:rPr>
        <w:t>.</w:t>
      </w:r>
    </w:p>
    <w:p w14:paraId="3A02E1A2" w14:textId="79A8F118" w:rsidR="00751618" w:rsidRPr="00A774C5" w:rsidRDefault="00D71A3A" w:rsidP="00A774C5">
      <w:pPr>
        <w:numPr>
          <w:ilvl w:val="2"/>
          <w:numId w:val="32"/>
        </w:numPr>
        <w:jc w:val="both"/>
        <w:rPr>
          <w:b/>
          <w:i/>
        </w:rPr>
      </w:pPr>
      <w:r w:rsidRPr="000D75D4">
        <w:rPr>
          <w:rFonts w:hint="cs"/>
          <w:b/>
          <w:i/>
          <w:u w:val="single"/>
          <w:rtl/>
        </w:rPr>
        <w:t>גר"ז</w:t>
      </w:r>
      <w:r w:rsidRPr="000D75D4">
        <w:rPr>
          <w:rFonts w:hint="cs"/>
          <w:b/>
          <w:i/>
          <w:rtl/>
        </w:rPr>
        <w:t xml:space="preserve"> (סעי' </w:t>
      </w:r>
      <w:r w:rsidR="00A774C5">
        <w:rPr>
          <w:rFonts w:hint="cs"/>
          <w:b/>
          <w:i/>
          <w:rtl/>
        </w:rPr>
        <w:t>כ"ב</w:t>
      </w:r>
      <w:r w:rsidRPr="000D75D4">
        <w:rPr>
          <w:rFonts w:hint="cs"/>
          <w:b/>
          <w:i/>
          <w:rtl/>
        </w:rPr>
        <w:t>)</w:t>
      </w:r>
      <w:r w:rsidR="00A774C5">
        <w:rPr>
          <w:rFonts w:hint="cs"/>
          <w:b/>
          <w:i/>
          <w:rtl/>
        </w:rPr>
        <w:t xml:space="preserve"> </w:t>
      </w:r>
      <w:r w:rsidR="00A774C5">
        <w:rPr>
          <w:b/>
          <w:i/>
          <w:rtl/>
        </w:rPr>
        <w:t>–</w:t>
      </w:r>
      <w:r w:rsidR="00A774C5">
        <w:rPr>
          <w:rFonts w:hint="cs"/>
          <w:b/>
          <w:i/>
          <w:rtl/>
        </w:rPr>
        <w:t xml:space="preserve"> "</w:t>
      </w:r>
      <w:r w:rsidR="00A774C5" w:rsidRPr="00A774C5">
        <w:rPr>
          <w:b/>
          <w:i/>
          <w:rtl/>
        </w:rPr>
        <w:t>וכל זה כשהנכרי נכנס לתוכו קודם הפסח שכשנכנס הנכרי לביתו נעשה חמצו של ישראל המונח שם הפקר מאליו לנכרי זה שכשירצה ליטלו יטלנו אבל אם לא יכנס לתוכו עד לאחר הפסח או עד תוך הפסח או עד שתגיע שעה ששית בערב פסח שאז אף אם נעשה החמץ הפקר לנכרי זה בכניסתו לביתו אין זה מועיל דכיון שכבר הגיע שעה ששית קודם שנעשה הפקר מאליו הרי כבר נתחייב חמץ זה בביעור מן העולם לגמרי ואין הפקר מועיל לו עוד כמו שיתבאר בסי' תמ"ה.</w:t>
      </w:r>
      <w:r w:rsidR="00A774C5" w:rsidRPr="00A774C5">
        <w:rPr>
          <w:rFonts w:hint="cs"/>
          <w:b/>
          <w:i/>
          <w:rtl/>
        </w:rPr>
        <w:t xml:space="preserve"> </w:t>
      </w:r>
      <w:r w:rsidR="00A774C5" w:rsidRPr="00A774C5">
        <w:rPr>
          <w:b/>
          <w:i/>
          <w:rtl/>
        </w:rPr>
        <w:t>לפיכך חייב הישראל לבדוק בית הנכרי שהוא יוצא ממנו אף אותן חדרים שאין צריכים בדיקה כי אם מדברי סופרים</w:t>
      </w:r>
      <w:r w:rsidR="00A774C5" w:rsidRPr="00A774C5">
        <w:rPr>
          <w:rFonts w:hint="cs"/>
          <w:b/>
          <w:i/>
          <w:rtl/>
        </w:rPr>
        <w:t>"</w:t>
      </w:r>
      <w:r w:rsidR="00751618" w:rsidRPr="00A774C5">
        <w:rPr>
          <w:rFonts w:hint="cs"/>
          <w:b/>
          <w:i/>
          <w:rtl/>
        </w:rPr>
        <w:t>.</w:t>
      </w:r>
    </w:p>
    <w:p w14:paraId="06209977" w14:textId="68EC329B" w:rsidR="00D71A3A" w:rsidRPr="000D75D4" w:rsidRDefault="00D71A3A" w:rsidP="00E764A3">
      <w:pPr>
        <w:numPr>
          <w:ilvl w:val="2"/>
          <w:numId w:val="32"/>
        </w:numPr>
        <w:jc w:val="both"/>
        <w:rPr>
          <w:b/>
          <w:i/>
        </w:rPr>
      </w:pPr>
      <w:r w:rsidRPr="000D75D4">
        <w:rPr>
          <w:rFonts w:hint="cs"/>
          <w:b/>
          <w:i/>
          <w:u w:val="single"/>
          <w:rtl/>
        </w:rPr>
        <w:t>מ"ב</w:t>
      </w:r>
      <w:r w:rsidRPr="000D75D4">
        <w:rPr>
          <w:rFonts w:hint="cs"/>
          <w:b/>
          <w:i/>
          <w:rtl/>
        </w:rPr>
        <w:t xml:space="preserve"> (ס"ק ל"ב</w:t>
      </w:r>
      <w:r w:rsidR="00751618">
        <w:rPr>
          <w:rFonts w:hint="cs"/>
          <w:b/>
          <w:i/>
          <w:rtl/>
        </w:rPr>
        <w:t xml:space="preserve">) </w:t>
      </w:r>
      <w:r w:rsidR="00751618">
        <w:rPr>
          <w:b/>
          <w:i/>
          <w:rtl/>
        </w:rPr>
        <w:t>–</w:t>
      </w:r>
      <w:r w:rsidRPr="000D75D4">
        <w:rPr>
          <w:rFonts w:hint="cs"/>
          <w:b/>
          <w:i/>
          <w:rtl/>
        </w:rPr>
        <w:t xml:space="preserve"> "</w:t>
      </w:r>
      <w:r w:rsidRPr="000D75D4">
        <w:rPr>
          <w:b/>
          <w:i/>
          <w:rtl/>
        </w:rPr>
        <w:t>ולדינא יש דעות בין האחרונים אי כדעת המחבר או כהי"א שהובא ברמ"א ונראה דאם נכנס בו הנכרי יש להקל</w:t>
      </w:r>
      <w:r w:rsidRPr="000D75D4">
        <w:rPr>
          <w:rFonts w:hint="cs"/>
          <w:b/>
          <w:i/>
          <w:rtl/>
        </w:rPr>
        <w:t>".</w:t>
      </w:r>
    </w:p>
    <w:p w14:paraId="70765BA1" w14:textId="77777777" w:rsidR="00751618" w:rsidRPr="00B12380" w:rsidRDefault="00751618" w:rsidP="00751618">
      <w:pPr>
        <w:jc w:val="both"/>
        <w:rPr>
          <w:b/>
          <w:i/>
        </w:rPr>
      </w:pPr>
    </w:p>
    <w:p w14:paraId="5B8A78E8" w14:textId="77777777" w:rsidR="00B12380" w:rsidRDefault="00B12380" w:rsidP="00DD2103">
      <w:pPr>
        <w:numPr>
          <w:ilvl w:val="1"/>
          <w:numId w:val="32"/>
        </w:numPr>
        <w:jc w:val="both"/>
        <w:rPr>
          <w:b/>
          <w:i/>
        </w:rPr>
      </w:pPr>
      <w:r w:rsidRPr="00B12380">
        <w:rPr>
          <w:rFonts w:hint="cs"/>
          <w:bCs/>
          <w:i/>
          <w:rtl/>
        </w:rPr>
        <w:t>ג' טעמים להחמיר</w:t>
      </w:r>
      <w:r>
        <w:rPr>
          <w:rFonts w:hint="cs"/>
          <w:b/>
          <w:i/>
          <w:rtl/>
        </w:rPr>
        <w:t>.</w:t>
      </w:r>
    </w:p>
    <w:p w14:paraId="650432DB" w14:textId="77777777" w:rsidR="00B12380" w:rsidRDefault="00D71A3A" w:rsidP="00B12380">
      <w:pPr>
        <w:numPr>
          <w:ilvl w:val="2"/>
          <w:numId w:val="32"/>
        </w:numPr>
        <w:jc w:val="both"/>
        <w:rPr>
          <w:b/>
          <w:i/>
        </w:rPr>
      </w:pPr>
      <w:r w:rsidRPr="000D75D4">
        <w:rPr>
          <w:rFonts w:hint="cs"/>
          <w:b/>
          <w:i/>
          <w:rtl/>
        </w:rPr>
        <w:t>רק נכנס גוי.</w:t>
      </w:r>
    </w:p>
    <w:p w14:paraId="7E3AA21E" w14:textId="1DFEC636" w:rsidR="00B12380" w:rsidRDefault="00DE7CBD" w:rsidP="00B12380">
      <w:pPr>
        <w:numPr>
          <w:ilvl w:val="2"/>
          <w:numId w:val="32"/>
        </w:numPr>
        <w:jc w:val="both"/>
        <w:rPr>
          <w:b/>
          <w:i/>
        </w:rPr>
      </w:pPr>
      <w:r>
        <w:rPr>
          <w:rFonts w:hint="cs"/>
          <w:b/>
          <w:i/>
          <w:rtl/>
        </w:rPr>
        <w:t xml:space="preserve">אפי' חוזר הדירה לישראל, הוא </w:t>
      </w:r>
      <w:r w:rsidR="00D71A3A" w:rsidRPr="000D75D4">
        <w:rPr>
          <w:rFonts w:hint="cs"/>
          <w:b/>
          <w:i/>
          <w:rtl/>
        </w:rPr>
        <w:t>לא עשה בדיקה.</w:t>
      </w:r>
      <w:r w:rsidR="00A774C5">
        <w:rPr>
          <w:rFonts w:hint="cs"/>
          <w:b/>
          <w:i/>
          <w:rtl/>
        </w:rPr>
        <w:t xml:space="preserve"> עי' שעה"צ (ס"ק כ"ט), שהוא רק מצד שליחות.</w:t>
      </w:r>
    </w:p>
    <w:p w14:paraId="6CE52629" w14:textId="7A4D3015" w:rsidR="001E1623" w:rsidRPr="00DD2103" w:rsidRDefault="00D71A3A" w:rsidP="00B12380">
      <w:pPr>
        <w:numPr>
          <w:ilvl w:val="2"/>
          <w:numId w:val="32"/>
        </w:numPr>
        <w:jc w:val="both"/>
        <w:rPr>
          <w:b/>
          <w:i/>
        </w:rPr>
      </w:pPr>
      <w:r w:rsidRPr="000D75D4">
        <w:rPr>
          <w:rFonts w:hint="cs"/>
          <w:b/>
          <w:i/>
          <w:rtl/>
        </w:rPr>
        <w:t>ליל י"ד לכו"ע.</w:t>
      </w:r>
    </w:p>
    <w:p w14:paraId="47AF330B" w14:textId="77777777" w:rsidR="001E1623" w:rsidRPr="001E1623" w:rsidRDefault="001E1623" w:rsidP="001E1623">
      <w:pPr>
        <w:jc w:val="both"/>
        <w:rPr>
          <w:b/>
          <w:i/>
        </w:rPr>
      </w:pPr>
    </w:p>
    <w:p w14:paraId="0386CB3E" w14:textId="1D54D0A1" w:rsidR="00D71A3A" w:rsidRPr="000D75D4" w:rsidRDefault="00D71A3A" w:rsidP="00E764A3">
      <w:pPr>
        <w:numPr>
          <w:ilvl w:val="1"/>
          <w:numId w:val="32"/>
        </w:numPr>
        <w:jc w:val="both"/>
        <w:rPr>
          <w:b/>
          <w:i/>
        </w:rPr>
      </w:pPr>
      <w:r w:rsidRPr="000D75D4">
        <w:rPr>
          <w:rFonts w:hint="cs"/>
          <w:bCs/>
          <w:i/>
          <w:rtl/>
        </w:rPr>
        <w:t>הורים מקנה חדר</w:t>
      </w:r>
      <w:r w:rsidRPr="000D75D4">
        <w:rPr>
          <w:rFonts w:hint="cs"/>
          <w:b/>
          <w:i/>
          <w:rtl/>
        </w:rPr>
        <w:t>.</w:t>
      </w:r>
    </w:p>
    <w:p w14:paraId="1ACFEB2A" w14:textId="77777777" w:rsidR="00751618" w:rsidRDefault="00D71A3A" w:rsidP="00E764A3">
      <w:pPr>
        <w:numPr>
          <w:ilvl w:val="2"/>
          <w:numId w:val="32"/>
        </w:numPr>
        <w:jc w:val="both"/>
        <w:rPr>
          <w:b/>
          <w:i/>
        </w:rPr>
      </w:pPr>
      <w:r w:rsidRPr="000D75D4">
        <w:rPr>
          <w:rFonts w:hint="cs"/>
          <w:b/>
          <w:i/>
          <w:rtl/>
        </w:rPr>
        <w:t>שחוק</w:t>
      </w:r>
      <w:r w:rsidR="00751618">
        <w:rPr>
          <w:rFonts w:hint="cs"/>
          <w:b/>
          <w:i/>
          <w:rtl/>
        </w:rPr>
        <w:t>.</w:t>
      </w:r>
    </w:p>
    <w:p w14:paraId="4406C739" w14:textId="77777777" w:rsidR="00751618" w:rsidRDefault="00D71A3A" w:rsidP="00E764A3">
      <w:pPr>
        <w:numPr>
          <w:ilvl w:val="3"/>
          <w:numId w:val="32"/>
        </w:numPr>
        <w:jc w:val="both"/>
        <w:rPr>
          <w:b/>
          <w:i/>
        </w:rPr>
      </w:pPr>
      <w:r w:rsidRPr="000D75D4">
        <w:rPr>
          <w:rFonts w:hint="cs"/>
          <w:b/>
          <w:i/>
          <w:u w:val="single"/>
          <w:rtl/>
        </w:rPr>
        <w:t>שבה"ל</w:t>
      </w:r>
      <w:r w:rsidRPr="000D75D4">
        <w:rPr>
          <w:rFonts w:hint="cs"/>
          <w:b/>
          <w:i/>
          <w:rtl/>
        </w:rPr>
        <w:t xml:space="preserve"> (ח"ד סי' מ"ד, ח"י סי' ס"ח</w:t>
      </w:r>
      <w:r w:rsidR="00751618">
        <w:rPr>
          <w:rFonts w:hint="cs"/>
          <w:b/>
          <w:i/>
          <w:rtl/>
        </w:rPr>
        <w:t xml:space="preserve">) </w:t>
      </w:r>
      <w:r w:rsidR="00751618">
        <w:rPr>
          <w:b/>
          <w:i/>
          <w:rtl/>
        </w:rPr>
        <w:t>–</w:t>
      </w:r>
      <w:r w:rsidRPr="000D75D4">
        <w:rPr>
          <w:rFonts w:hint="cs"/>
          <w:b/>
          <w:i/>
          <w:rtl/>
        </w:rPr>
        <w:t xml:space="preserve"> "</w:t>
      </w:r>
      <w:r w:rsidRPr="000D75D4">
        <w:rPr>
          <w:b/>
          <w:i/>
          <w:rtl/>
        </w:rPr>
        <w:t>מי שנוסע לבית חמיו לפסח ורוצה לשכור חדר א' כדי לקיים בעצמו מצות בדיקת חמץ דדעתי העני' דמכ"מ שכירות רעוע הוא, דאין שם כל השתמשות בחדרו שלו ולא נפרד מכלום מכל שאר חדרי הדירה</w:t>
      </w:r>
      <w:r w:rsidRPr="000D75D4">
        <w:rPr>
          <w:rFonts w:hint="cs"/>
          <w:b/>
          <w:i/>
          <w:rtl/>
        </w:rPr>
        <w:t>"</w:t>
      </w:r>
      <w:r w:rsidR="00751618">
        <w:rPr>
          <w:rFonts w:hint="cs"/>
          <w:b/>
          <w:i/>
          <w:rtl/>
        </w:rPr>
        <w:t>.</w:t>
      </w:r>
    </w:p>
    <w:p w14:paraId="652FBB33" w14:textId="7913C09C" w:rsidR="00D71A3A" w:rsidRPr="000D75D4" w:rsidRDefault="00D71A3A" w:rsidP="00E764A3">
      <w:pPr>
        <w:numPr>
          <w:ilvl w:val="3"/>
          <w:numId w:val="32"/>
        </w:numPr>
        <w:jc w:val="both"/>
        <w:rPr>
          <w:b/>
          <w:i/>
        </w:rPr>
      </w:pPr>
      <w:r w:rsidRPr="000D75D4">
        <w:rPr>
          <w:rFonts w:hint="cs"/>
          <w:b/>
          <w:i/>
          <w:u w:val="single"/>
          <w:rtl/>
        </w:rPr>
        <w:t>נטעי גבריאל</w:t>
      </w:r>
      <w:r w:rsidRPr="000D75D4">
        <w:rPr>
          <w:rFonts w:hint="cs"/>
          <w:b/>
          <w:i/>
          <w:rtl/>
        </w:rPr>
        <w:t xml:space="preserve"> (</w:t>
      </w:r>
      <w:r w:rsidR="00DE7CBD">
        <w:rPr>
          <w:rFonts w:hint="cs"/>
          <w:b/>
          <w:i/>
          <w:rtl/>
        </w:rPr>
        <w:t>פסח ח"א פרק</w:t>
      </w:r>
      <w:r w:rsidRPr="000D75D4">
        <w:rPr>
          <w:rFonts w:hint="cs"/>
          <w:b/>
          <w:i/>
          <w:rtl/>
        </w:rPr>
        <w:t xml:space="preserve"> </w:t>
      </w:r>
      <w:r w:rsidR="00987F1A">
        <w:rPr>
          <w:rFonts w:hint="cs"/>
          <w:b/>
          <w:i/>
          <w:rtl/>
        </w:rPr>
        <w:t>כ"ט סעי' א', סוף ח"ג שו"ת סי' ד'</w:t>
      </w:r>
      <w:r w:rsidRPr="000D75D4">
        <w:rPr>
          <w:rFonts w:hint="cs"/>
          <w:b/>
          <w:i/>
          <w:rtl/>
        </w:rPr>
        <w:t>).</w:t>
      </w:r>
    </w:p>
    <w:p w14:paraId="1E4025CB" w14:textId="77777777" w:rsidR="00751618" w:rsidRDefault="00D71A3A" w:rsidP="00E764A3">
      <w:pPr>
        <w:numPr>
          <w:ilvl w:val="2"/>
          <w:numId w:val="32"/>
        </w:numPr>
        <w:jc w:val="both"/>
        <w:rPr>
          <w:b/>
          <w:i/>
        </w:rPr>
      </w:pPr>
      <w:r w:rsidRPr="000D75D4">
        <w:rPr>
          <w:rFonts w:hint="cs"/>
          <w:b/>
          <w:i/>
          <w:rtl/>
        </w:rPr>
        <w:t>טוב</w:t>
      </w:r>
      <w:r w:rsidR="00751618">
        <w:rPr>
          <w:rFonts w:hint="cs"/>
          <w:b/>
          <w:i/>
          <w:rtl/>
        </w:rPr>
        <w:t>.</w:t>
      </w:r>
    </w:p>
    <w:p w14:paraId="7D8EC19B" w14:textId="27D5C71A" w:rsidR="0086495D" w:rsidRDefault="0086495D" w:rsidP="00E517D3">
      <w:pPr>
        <w:numPr>
          <w:ilvl w:val="3"/>
          <w:numId w:val="32"/>
        </w:numPr>
        <w:jc w:val="both"/>
        <w:rPr>
          <w:b/>
          <w:i/>
        </w:rPr>
      </w:pPr>
      <w:r w:rsidRPr="0086495D">
        <w:rPr>
          <w:b/>
          <w:i/>
          <w:u w:val="single"/>
          <w:rtl/>
        </w:rPr>
        <w:t>אור לציון</w:t>
      </w:r>
      <w:r w:rsidRPr="0086495D">
        <w:rPr>
          <w:b/>
          <w:i/>
          <w:rtl/>
        </w:rPr>
        <w:t xml:space="preserve"> </w:t>
      </w:r>
      <w:r w:rsidRPr="0086495D">
        <w:rPr>
          <w:rFonts w:hint="cs"/>
          <w:b/>
          <w:i/>
          <w:rtl/>
        </w:rPr>
        <w:t>(</w:t>
      </w:r>
      <w:r w:rsidRPr="0086495D">
        <w:rPr>
          <w:b/>
          <w:i/>
          <w:rtl/>
        </w:rPr>
        <w:t xml:space="preserve">ח"ג פרק ז' </w:t>
      </w:r>
      <w:r w:rsidRPr="0086495D">
        <w:rPr>
          <w:rFonts w:hint="cs"/>
          <w:b/>
          <w:i/>
          <w:rtl/>
        </w:rPr>
        <w:t>הע' י"ט)</w:t>
      </w:r>
      <w:r>
        <w:rPr>
          <w:rFonts w:hint="cs"/>
          <w:b/>
          <w:i/>
          <w:rtl/>
        </w:rPr>
        <w:t xml:space="preserve"> </w:t>
      </w:r>
      <w:r>
        <w:rPr>
          <w:b/>
          <w:i/>
          <w:rtl/>
        </w:rPr>
        <w:t>–</w:t>
      </w:r>
      <w:r>
        <w:rPr>
          <w:rFonts w:hint="cs"/>
          <w:b/>
          <w:i/>
          <w:rtl/>
        </w:rPr>
        <w:t xml:space="preserve"> "</w:t>
      </w:r>
      <w:r w:rsidRPr="0086495D">
        <w:rPr>
          <w:b/>
          <w:i/>
          <w:rtl/>
        </w:rPr>
        <w:t>וא"כ ההולך להתארח אצל ההורים, והם משאילים לו חדר אחד לגמרי, חייב הוא בבדיקת חמץ שם</w:t>
      </w:r>
      <w:r>
        <w:rPr>
          <w:rFonts w:hint="cs"/>
          <w:b/>
          <w:i/>
          <w:rtl/>
        </w:rPr>
        <w:t>".</w:t>
      </w:r>
    </w:p>
    <w:p w14:paraId="022F330F" w14:textId="6F980BFF" w:rsidR="0086495D" w:rsidRPr="0086495D" w:rsidRDefault="0086495D" w:rsidP="00E517D3">
      <w:pPr>
        <w:numPr>
          <w:ilvl w:val="3"/>
          <w:numId w:val="32"/>
        </w:numPr>
        <w:jc w:val="both"/>
        <w:rPr>
          <w:b/>
          <w:i/>
        </w:rPr>
      </w:pPr>
      <w:r w:rsidRPr="0086495D">
        <w:rPr>
          <w:b/>
          <w:i/>
          <w:u w:val="single"/>
          <w:rtl/>
        </w:rPr>
        <w:t>משנה הלכות</w:t>
      </w:r>
      <w:r w:rsidRPr="0086495D">
        <w:rPr>
          <w:b/>
          <w:i/>
          <w:rtl/>
        </w:rPr>
        <w:t xml:space="preserve"> </w:t>
      </w:r>
      <w:r>
        <w:rPr>
          <w:rFonts w:hint="cs"/>
          <w:b/>
          <w:i/>
          <w:rtl/>
        </w:rPr>
        <w:t>(</w:t>
      </w:r>
      <w:r>
        <w:rPr>
          <w:rFonts w:eastAsia="Calibri"/>
          <w:b/>
          <w:i/>
          <w:rtl/>
          <w:lang w:eastAsia="zh-CN"/>
        </w:rPr>
        <w:t>אליבא דהלכתא חפ"</w:t>
      </w:r>
      <w:r>
        <w:rPr>
          <w:rFonts w:eastAsia="Calibri" w:hint="cs"/>
          <w:b/>
          <w:i/>
          <w:rtl/>
          <w:lang w:eastAsia="zh-CN"/>
        </w:rPr>
        <w:t>ב</w:t>
      </w:r>
      <w:r>
        <w:rPr>
          <w:rFonts w:eastAsia="Calibri"/>
          <w:b/>
          <w:i/>
          <w:rtl/>
          <w:lang w:eastAsia="zh-CN"/>
        </w:rPr>
        <w:t xml:space="preserve"> עמ' ע</w:t>
      </w:r>
      <w:r>
        <w:rPr>
          <w:rFonts w:eastAsia="Calibri" w:hint="cs"/>
          <w:b/>
          <w:i/>
          <w:rtl/>
          <w:lang w:eastAsia="zh-CN"/>
        </w:rPr>
        <w:t>'</w:t>
      </w:r>
      <w:r>
        <w:rPr>
          <w:rFonts w:eastAsia="Calibri"/>
          <w:b/>
          <w:i/>
          <w:rtl/>
          <w:lang w:eastAsia="zh-CN"/>
        </w:rPr>
        <w:t xml:space="preserve"> טור </w:t>
      </w:r>
      <w:r>
        <w:rPr>
          <w:rFonts w:eastAsia="Calibri" w:hint="cs"/>
          <w:b/>
          <w:i/>
          <w:rtl/>
          <w:lang w:eastAsia="zh-CN"/>
        </w:rPr>
        <w:t>ב</w:t>
      </w:r>
      <w:r>
        <w:rPr>
          <w:rFonts w:eastAsia="Calibri"/>
          <w:b/>
          <w:i/>
          <w:rtl/>
          <w:lang w:eastAsia="zh-CN"/>
        </w:rPr>
        <w:t>'</w:t>
      </w:r>
      <w:r>
        <w:rPr>
          <w:rFonts w:eastAsia="Calibri" w:hint="cs"/>
          <w:b/>
          <w:i/>
          <w:rtl/>
          <w:lang w:eastAsia="zh-CN"/>
        </w:rPr>
        <w:t xml:space="preserve">) </w:t>
      </w:r>
      <w:r>
        <w:rPr>
          <w:rFonts w:eastAsia="Calibri"/>
          <w:b/>
          <w:i/>
          <w:rtl/>
          <w:lang w:eastAsia="zh-CN"/>
        </w:rPr>
        <w:t>–</w:t>
      </w:r>
      <w:r>
        <w:rPr>
          <w:rFonts w:eastAsia="Calibri" w:hint="cs"/>
          <w:b/>
          <w:i/>
          <w:rtl/>
          <w:lang w:eastAsia="zh-CN"/>
        </w:rPr>
        <w:t xml:space="preserve"> "</w:t>
      </w:r>
      <w:r w:rsidRPr="0086495D">
        <w:rPr>
          <w:b/>
          <w:i/>
          <w:rtl/>
        </w:rPr>
        <w:t>דבנים נשואים הנוסעים</w:t>
      </w:r>
      <w:r>
        <w:rPr>
          <w:rFonts w:hint="cs"/>
          <w:b/>
          <w:i/>
          <w:rtl/>
        </w:rPr>
        <w:t xml:space="preserve"> </w:t>
      </w:r>
      <w:r w:rsidRPr="0086495D">
        <w:rPr>
          <w:b/>
          <w:i/>
          <w:rtl/>
        </w:rPr>
        <w:t>להוריהם לימי הפסח יש להם למצוא עצה איך לבדוק חמץ, או שחלק</w:t>
      </w:r>
      <w:r w:rsidRPr="0086495D">
        <w:rPr>
          <w:rFonts w:hint="cs"/>
          <w:b/>
          <w:i/>
          <w:rtl/>
        </w:rPr>
        <w:t xml:space="preserve"> </w:t>
      </w:r>
      <w:r w:rsidRPr="0086495D">
        <w:rPr>
          <w:b/>
          <w:i/>
          <w:rtl/>
        </w:rPr>
        <w:t>מביתם לא ימכרו לגוי ויבדקו שם את החמץ, ואם יוצאים מביתם לפני</w:t>
      </w:r>
      <w:r w:rsidRPr="0086495D">
        <w:rPr>
          <w:rFonts w:hint="cs"/>
          <w:b/>
          <w:i/>
          <w:rtl/>
        </w:rPr>
        <w:t xml:space="preserve"> </w:t>
      </w:r>
      <w:r w:rsidRPr="0086495D">
        <w:rPr>
          <w:b/>
          <w:i/>
          <w:rtl/>
        </w:rPr>
        <w:t>אור לארבעה עשר ומשכירים את כל ביתם לגוי, שהוריו יתנו לו במתנה</w:t>
      </w:r>
      <w:r w:rsidRPr="0086495D">
        <w:rPr>
          <w:rFonts w:hint="cs"/>
          <w:b/>
          <w:i/>
          <w:rtl/>
        </w:rPr>
        <w:t xml:space="preserve"> </w:t>
      </w:r>
      <w:r w:rsidRPr="0086495D">
        <w:rPr>
          <w:b/>
          <w:i/>
          <w:rtl/>
        </w:rPr>
        <w:t>את החדר שנמצא בו בביתם ויוכל לבדוק שם את החמץ בברכה</w:t>
      </w:r>
      <w:r w:rsidRPr="0086495D">
        <w:rPr>
          <w:rFonts w:hint="cs"/>
          <w:b/>
          <w:i/>
          <w:rtl/>
        </w:rPr>
        <w:t>".</w:t>
      </w:r>
    </w:p>
    <w:p w14:paraId="705C8D7C" w14:textId="71CDC1BF" w:rsidR="00DD2103" w:rsidRPr="00DD2103" w:rsidRDefault="00DD2103" w:rsidP="00E517D3">
      <w:pPr>
        <w:numPr>
          <w:ilvl w:val="3"/>
          <w:numId w:val="32"/>
        </w:numPr>
        <w:jc w:val="both"/>
        <w:rPr>
          <w:b/>
          <w:i/>
        </w:rPr>
      </w:pPr>
      <w:r w:rsidRPr="00DD2103">
        <w:rPr>
          <w:b/>
          <w:i/>
          <w:u w:val="single"/>
          <w:rtl/>
        </w:rPr>
        <w:t>הגריש</w:t>
      </w:r>
      <w:r w:rsidRPr="00DD2103">
        <w:rPr>
          <w:rFonts w:hint="cs"/>
          <w:b/>
          <w:i/>
          <w:u w:val="single"/>
          <w:rtl/>
        </w:rPr>
        <w:t>"</w:t>
      </w:r>
      <w:r w:rsidRPr="00DD2103">
        <w:rPr>
          <w:b/>
          <w:i/>
          <w:u w:val="single"/>
          <w:rtl/>
        </w:rPr>
        <w:t>א</w:t>
      </w:r>
      <w:r w:rsidRPr="00DD2103">
        <w:rPr>
          <w:b/>
          <w:i/>
          <w:rtl/>
        </w:rPr>
        <w:t xml:space="preserve"> זצ"ל </w:t>
      </w:r>
      <w:r>
        <w:rPr>
          <w:rFonts w:hint="cs"/>
          <w:b/>
          <w:i/>
          <w:rtl/>
        </w:rPr>
        <w:t>(</w:t>
      </w:r>
      <w:r>
        <w:rPr>
          <w:rFonts w:eastAsia="Calibri"/>
          <w:b/>
          <w:i/>
          <w:rtl/>
          <w:lang w:eastAsia="zh-CN"/>
        </w:rPr>
        <w:t>אליבא דהלכתא חפ"</w:t>
      </w:r>
      <w:r>
        <w:rPr>
          <w:rFonts w:eastAsia="Calibri" w:hint="cs"/>
          <w:b/>
          <w:i/>
          <w:rtl/>
          <w:lang w:eastAsia="zh-CN"/>
        </w:rPr>
        <w:t>ב</w:t>
      </w:r>
      <w:r>
        <w:rPr>
          <w:rFonts w:eastAsia="Calibri"/>
          <w:b/>
          <w:i/>
          <w:rtl/>
          <w:lang w:eastAsia="zh-CN"/>
        </w:rPr>
        <w:t xml:space="preserve"> עמ' ע</w:t>
      </w:r>
      <w:r>
        <w:rPr>
          <w:rFonts w:eastAsia="Calibri" w:hint="cs"/>
          <w:b/>
          <w:i/>
          <w:rtl/>
          <w:lang w:eastAsia="zh-CN"/>
        </w:rPr>
        <w:t>'</w:t>
      </w:r>
      <w:r>
        <w:rPr>
          <w:rFonts w:eastAsia="Calibri"/>
          <w:b/>
          <w:i/>
          <w:rtl/>
          <w:lang w:eastAsia="zh-CN"/>
        </w:rPr>
        <w:t xml:space="preserve"> טור </w:t>
      </w:r>
      <w:r>
        <w:rPr>
          <w:rFonts w:eastAsia="Calibri" w:hint="cs"/>
          <w:b/>
          <w:i/>
          <w:rtl/>
          <w:lang w:eastAsia="zh-CN"/>
        </w:rPr>
        <w:t>א</w:t>
      </w:r>
      <w:r>
        <w:rPr>
          <w:rFonts w:eastAsia="Calibri"/>
          <w:b/>
          <w:i/>
          <w:rtl/>
          <w:lang w:eastAsia="zh-CN"/>
        </w:rPr>
        <w:t>'</w:t>
      </w:r>
      <w:r>
        <w:rPr>
          <w:rFonts w:eastAsia="Calibri" w:hint="cs"/>
          <w:b/>
          <w:i/>
          <w:rtl/>
          <w:lang w:eastAsia="zh-CN"/>
        </w:rPr>
        <w:t xml:space="preserve">) </w:t>
      </w:r>
      <w:r>
        <w:rPr>
          <w:rFonts w:eastAsia="Calibri"/>
          <w:b/>
          <w:i/>
          <w:rtl/>
          <w:lang w:eastAsia="zh-CN"/>
        </w:rPr>
        <w:t>–</w:t>
      </w:r>
      <w:r>
        <w:rPr>
          <w:rFonts w:eastAsia="Calibri" w:hint="cs"/>
          <w:b/>
          <w:i/>
          <w:rtl/>
          <w:lang w:eastAsia="zh-CN"/>
        </w:rPr>
        <w:t xml:space="preserve"> "</w:t>
      </w:r>
      <w:r w:rsidRPr="00DD2103">
        <w:rPr>
          <w:b/>
          <w:i/>
          <w:rtl/>
        </w:rPr>
        <w:t>דבנים נשואים הנוסעים</w:t>
      </w:r>
      <w:r>
        <w:rPr>
          <w:rFonts w:hint="cs"/>
          <w:b/>
          <w:i/>
          <w:rtl/>
        </w:rPr>
        <w:t xml:space="preserve"> </w:t>
      </w:r>
      <w:r w:rsidRPr="00DD2103">
        <w:rPr>
          <w:b/>
          <w:i/>
          <w:rtl/>
        </w:rPr>
        <w:t>להורים לכל ימי הפסח, ומוכר את כל ביתו במכירת חמץ, מן הדין פטור</w:t>
      </w:r>
      <w:r w:rsidRPr="00DD2103">
        <w:rPr>
          <w:rFonts w:hint="cs"/>
          <w:b/>
          <w:i/>
          <w:rtl/>
        </w:rPr>
        <w:t xml:space="preserve"> </w:t>
      </w:r>
      <w:r w:rsidRPr="00DD2103">
        <w:rPr>
          <w:b/>
          <w:i/>
          <w:rtl/>
        </w:rPr>
        <w:t>מבדיקת חמץ, אולם נוהגים שאביו או חמיו מקנה לו החדר שמיוחד</w:t>
      </w:r>
      <w:r w:rsidRPr="00DD2103">
        <w:rPr>
          <w:rFonts w:hint="cs"/>
          <w:b/>
          <w:i/>
          <w:rtl/>
        </w:rPr>
        <w:t xml:space="preserve"> </w:t>
      </w:r>
      <w:r w:rsidRPr="00DD2103">
        <w:rPr>
          <w:b/>
          <w:i/>
          <w:rtl/>
        </w:rPr>
        <w:t xml:space="preserve">בשבילו </w:t>
      </w:r>
      <w:r w:rsidRPr="00DD2103">
        <w:rPr>
          <w:rFonts w:hint="cs"/>
          <w:b/>
          <w:i/>
          <w:rtl/>
        </w:rPr>
        <w:t>[</w:t>
      </w:r>
      <w:r w:rsidRPr="00DD2103">
        <w:rPr>
          <w:b/>
          <w:i/>
          <w:rtl/>
        </w:rPr>
        <w:t>ואין צריך לעשות קנין רק כיון שנכנס באותו חדר זוכה בזה</w:t>
      </w:r>
      <w:r w:rsidRPr="00DD2103">
        <w:rPr>
          <w:rFonts w:hint="cs"/>
          <w:b/>
          <w:i/>
          <w:rtl/>
        </w:rPr>
        <w:t xml:space="preserve">] </w:t>
      </w:r>
      <w:r w:rsidRPr="00DD2103">
        <w:rPr>
          <w:b/>
          <w:i/>
          <w:rtl/>
        </w:rPr>
        <w:t>ועושה שם בדיקת חמץ</w:t>
      </w:r>
      <w:r w:rsidRPr="00DD2103">
        <w:rPr>
          <w:rFonts w:hint="cs"/>
          <w:b/>
          <w:i/>
          <w:rtl/>
        </w:rPr>
        <w:t>".</w:t>
      </w:r>
    </w:p>
    <w:p w14:paraId="732D7DC6" w14:textId="06F92606" w:rsidR="00D71A3A" w:rsidRDefault="00D71A3A" w:rsidP="00E764A3">
      <w:pPr>
        <w:numPr>
          <w:ilvl w:val="3"/>
          <w:numId w:val="32"/>
        </w:numPr>
        <w:jc w:val="both"/>
        <w:rPr>
          <w:b/>
          <w:i/>
        </w:rPr>
      </w:pPr>
      <w:r w:rsidRPr="000D75D4">
        <w:rPr>
          <w:rFonts w:hint="cs"/>
          <w:b/>
          <w:i/>
          <w:u w:val="single"/>
          <w:rtl/>
        </w:rPr>
        <w:t>תשובות והנהגות</w:t>
      </w:r>
      <w:r w:rsidRPr="000D75D4">
        <w:rPr>
          <w:rFonts w:hint="cs"/>
          <w:b/>
          <w:i/>
          <w:rtl/>
        </w:rPr>
        <w:t xml:space="preserve"> (ח"ב סי' רי"א אות ג'</w:t>
      </w:r>
      <w:r w:rsidR="00751618">
        <w:rPr>
          <w:rFonts w:hint="cs"/>
          <w:b/>
          <w:i/>
          <w:rtl/>
        </w:rPr>
        <w:t xml:space="preserve">) </w:t>
      </w:r>
      <w:r w:rsidR="00751618">
        <w:rPr>
          <w:b/>
          <w:i/>
          <w:rtl/>
        </w:rPr>
        <w:t>–</w:t>
      </w:r>
      <w:r w:rsidRPr="000D75D4">
        <w:rPr>
          <w:rFonts w:hint="cs"/>
          <w:b/>
          <w:i/>
          <w:rtl/>
        </w:rPr>
        <w:t xml:space="preserve"> "</w:t>
      </w:r>
      <w:r w:rsidRPr="000D75D4">
        <w:rPr>
          <w:b/>
          <w:i/>
          <w:rtl/>
        </w:rPr>
        <w:t>הנוסע לפסח לקרובים או למלון, ומוסר דירתו להרב למכור כדי שיפטר בזה מבדיקת חמץ, כיון שהרב מוכר רק למחרת והדירה עוד שלו בשעת חובת בדיקה, צריך להשאיר עכ"פ חדר אחד בדירתו שלא ימכרנו לנכרי שיתחייב בבדיקת חמץ ויקיים המצוה בחדר זה או שימכור כל דירתו, אבל ישכור בקנין כמו בכסף איזה חדר או פינה מיוחדת במקום שיבוא לפסח, שיהיה שלו כבר לפני התחלת ליל י"ג שהוא זמן הבדיקה, וישלח שיבדקו שמה עבורו ואז די שמקיים בזה המצוה, ובדירתו פטור כיון שעומד למכור לנכרי, ומקיים המצוה בחדר ששכר כמו שביארנו</w:t>
      </w:r>
      <w:r w:rsidRPr="000D75D4">
        <w:rPr>
          <w:rFonts w:hint="cs"/>
          <w:b/>
          <w:i/>
          <w:rtl/>
        </w:rPr>
        <w:t>".</w:t>
      </w:r>
    </w:p>
    <w:p w14:paraId="1F346051" w14:textId="1EA8E82A" w:rsidR="00C82D39" w:rsidRPr="000D75D4" w:rsidRDefault="00241A43" w:rsidP="00E764A3">
      <w:pPr>
        <w:numPr>
          <w:ilvl w:val="3"/>
          <w:numId w:val="32"/>
        </w:numPr>
        <w:jc w:val="both"/>
        <w:rPr>
          <w:b/>
          <w:i/>
        </w:rPr>
      </w:pPr>
      <w:r w:rsidRPr="00241A43">
        <w:rPr>
          <w:rFonts w:hint="cs"/>
          <w:b/>
          <w:i/>
          <w:rtl/>
        </w:rPr>
        <w:t xml:space="preserve">עי' </w:t>
      </w:r>
      <w:r w:rsidR="00C82D39" w:rsidRPr="00E517D3">
        <w:rPr>
          <w:b/>
          <w:i/>
          <w:u w:val="single"/>
          <w:rtl/>
        </w:rPr>
        <w:t>משנת יוסף</w:t>
      </w:r>
      <w:r w:rsidR="00C82D39" w:rsidRPr="00E517D3">
        <w:rPr>
          <w:b/>
          <w:i/>
          <w:rtl/>
        </w:rPr>
        <w:t xml:space="preserve"> </w:t>
      </w:r>
      <w:r w:rsidR="00C82D39">
        <w:rPr>
          <w:rFonts w:hint="cs"/>
          <w:b/>
          <w:i/>
          <w:rtl/>
        </w:rPr>
        <w:t>(</w:t>
      </w:r>
      <w:r w:rsidR="00C82D39" w:rsidRPr="00E517D3">
        <w:rPr>
          <w:b/>
          <w:i/>
          <w:rtl/>
        </w:rPr>
        <w:t>ח"ו סי</w:t>
      </w:r>
      <w:r w:rsidR="00C82D39">
        <w:rPr>
          <w:rFonts w:hint="cs"/>
          <w:b/>
          <w:i/>
          <w:rtl/>
        </w:rPr>
        <w:t>'</w:t>
      </w:r>
      <w:r w:rsidR="00C82D39" w:rsidRPr="00E517D3">
        <w:rPr>
          <w:b/>
          <w:i/>
          <w:rtl/>
        </w:rPr>
        <w:t xml:space="preserve"> צ"ה</w:t>
      </w:r>
      <w:r>
        <w:rPr>
          <w:rFonts w:hint="cs"/>
          <w:b/>
          <w:i/>
          <w:rtl/>
        </w:rPr>
        <w:t xml:space="preserve"> אות ה'</w:t>
      </w:r>
      <w:r w:rsidR="00C82D39">
        <w:rPr>
          <w:rFonts w:hint="cs"/>
          <w:b/>
          <w:i/>
          <w:rtl/>
        </w:rPr>
        <w:t>) - לשונו מובא לקמן.</w:t>
      </w:r>
    </w:p>
    <w:p w14:paraId="2EDC17B6" w14:textId="7D24D18E" w:rsidR="00C82D39" w:rsidRDefault="00C82D39" w:rsidP="00E764A3">
      <w:pPr>
        <w:numPr>
          <w:ilvl w:val="2"/>
          <w:numId w:val="32"/>
        </w:numPr>
        <w:jc w:val="both"/>
        <w:rPr>
          <w:b/>
          <w:i/>
        </w:rPr>
      </w:pPr>
      <w:r w:rsidRPr="00E517D3">
        <w:rPr>
          <w:b/>
          <w:i/>
          <w:rtl/>
        </w:rPr>
        <w:t>ישמע הברכה מבעל הבית</w:t>
      </w:r>
      <w:r>
        <w:rPr>
          <w:rFonts w:hint="cs"/>
          <w:b/>
          <w:i/>
          <w:rtl/>
        </w:rPr>
        <w:t>.</w:t>
      </w:r>
    </w:p>
    <w:p w14:paraId="734308E8" w14:textId="6DB9A690" w:rsidR="00E517D3" w:rsidRPr="00E517D3" w:rsidRDefault="00E517D3" w:rsidP="00E764A3">
      <w:pPr>
        <w:numPr>
          <w:ilvl w:val="3"/>
          <w:numId w:val="32"/>
        </w:numPr>
        <w:jc w:val="both"/>
        <w:rPr>
          <w:b/>
          <w:i/>
        </w:rPr>
      </w:pPr>
      <w:r w:rsidRPr="00E517D3">
        <w:rPr>
          <w:rFonts w:hint="cs"/>
          <w:b/>
          <w:i/>
          <w:u w:val="single"/>
          <w:rtl/>
        </w:rPr>
        <w:t>הגר"</w:t>
      </w:r>
      <w:r w:rsidRPr="00E517D3">
        <w:rPr>
          <w:b/>
          <w:i/>
          <w:u w:val="single"/>
          <w:rtl/>
        </w:rPr>
        <w:t>ש דבליצקי</w:t>
      </w:r>
      <w:r w:rsidRPr="00E517D3">
        <w:rPr>
          <w:b/>
          <w:i/>
          <w:rtl/>
        </w:rPr>
        <w:t xml:space="preserve"> </w:t>
      </w:r>
      <w:r>
        <w:rPr>
          <w:rFonts w:hint="cs"/>
          <w:b/>
          <w:i/>
          <w:rtl/>
        </w:rPr>
        <w:t>זצ"ל (</w:t>
      </w:r>
      <w:r>
        <w:rPr>
          <w:rFonts w:eastAsia="Calibri"/>
          <w:b/>
          <w:i/>
          <w:rtl/>
          <w:lang w:eastAsia="zh-CN"/>
        </w:rPr>
        <w:t>אליבא דהלכתא חפ"</w:t>
      </w:r>
      <w:r>
        <w:rPr>
          <w:rFonts w:eastAsia="Calibri" w:hint="cs"/>
          <w:b/>
          <w:i/>
          <w:rtl/>
          <w:lang w:eastAsia="zh-CN"/>
        </w:rPr>
        <w:t>ב</w:t>
      </w:r>
      <w:r>
        <w:rPr>
          <w:rFonts w:eastAsia="Calibri"/>
          <w:b/>
          <w:i/>
          <w:rtl/>
          <w:lang w:eastAsia="zh-CN"/>
        </w:rPr>
        <w:t xml:space="preserve"> עמ' ע</w:t>
      </w:r>
      <w:r>
        <w:rPr>
          <w:rFonts w:eastAsia="Calibri" w:hint="cs"/>
          <w:b/>
          <w:i/>
          <w:rtl/>
          <w:lang w:eastAsia="zh-CN"/>
        </w:rPr>
        <w:t>'</w:t>
      </w:r>
      <w:r>
        <w:rPr>
          <w:rFonts w:eastAsia="Calibri"/>
          <w:b/>
          <w:i/>
          <w:rtl/>
          <w:lang w:eastAsia="zh-CN"/>
        </w:rPr>
        <w:t xml:space="preserve"> טור </w:t>
      </w:r>
      <w:r>
        <w:rPr>
          <w:rFonts w:eastAsia="Calibri" w:hint="cs"/>
          <w:b/>
          <w:i/>
          <w:rtl/>
          <w:lang w:eastAsia="zh-CN"/>
        </w:rPr>
        <w:t>א</w:t>
      </w:r>
      <w:r>
        <w:rPr>
          <w:rFonts w:eastAsia="Calibri"/>
          <w:b/>
          <w:i/>
          <w:rtl/>
          <w:lang w:eastAsia="zh-CN"/>
        </w:rPr>
        <w:t>'</w:t>
      </w:r>
      <w:r>
        <w:rPr>
          <w:rFonts w:eastAsia="Calibri" w:hint="cs"/>
          <w:b/>
          <w:i/>
          <w:rtl/>
          <w:lang w:eastAsia="zh-CN"/>
        </w:rPr>
        <w:t xml:space="preserve">) </w:t>
      </w:r>
      <w:r>
        <w:rPr>
          <w:rFonts w:eastAsia="Calibri"/>
          <w:b/>
          <w:i/>
          <w:rtl/>
          <w:lang w:eastAsia="zh-CN"/>
        </w:rPr>
        <w:t>–</w:t>
      </w:r>
      <w:r>
        <w:rPr>
          <w:rFonts w:eastAsia="Calibri" w:hint="cs"/>
          <w:b/>
          <w:i/>
          <w:rtl/>
          <w:lang w:eastAsia="zh-CN"/>
        </w:rPr>
        <w:t xml:space="preserve"> "</w:t>
      </w:r>
      <w:r w:rsidRPr="00E517D3">
        <w:rPr>
          <w:b/>
          <w:i/>
          <w:rtl/>
        </w:rPr>
        <w:t>דראוי לנוסע לכל</w:t>
      </w:r>
      <w:r>
        <w:rPr>
          <w:rFonts w:hint="cs"/>
          <w:b/>
          <w:i/>
          <w:rtl/>
        </w:rPr>
        <w:t xml:space="preserve"> </w:t>
      </w:r>
      <w:r w:rsidRPr="00E517D3">
        <w:rPr>
          <w:b/>
          <w:i/>
          <w:rtl/>
        </w:rPr>
        <w:t>הפסח שיתחייב בבדיקת חמץ, או על ידי שלא ימכור לגוי את כל דירתו,</w:t>
      </w:r>
      <w:r>
        <w:rPr>
          <w:rFonts w:hint="cs"/>
          <w:b/>
          <w:i/>
          <w:rtl/>
        </w:rPr>
        <w:t xml:space="preserve"> </w:t>
      </w:r>
      <w:r w:rsidRPr="00E517D3">
        <w:rPr>
          <w:b/>
          <w:i/>
          <w:rtl/>
        </w:rPr>
        <w:t>או שיבדוק חמץ בחדרו שבבית הוריו וישמע הברכה מבעל הבית</w:t>
      </w:r>
      <w:r>
        <w:rPr>
          <w:rFonts w:hint="cs"/>
          <w:b/>
          <w:i/>
          <w:rtl/>
        </w:rPr>
        <w:t>"</w:t>
      </w:r>
      <w:r w:rsidRPr="00E517D3">
        <w:rPr>
          <w:b/>
          <w:i/>
          <w:rtl/>
        </w:rPr>
        <w:t>.</w:t>
      </w:r>
    </w:p>
    <w:p w14:paraId="216C4DFE" w14:textId="1D108AE3" w:rsidR="000D75D4" w:rsidRPr="00C82D39" w:rsidRDefault="00D71A3A" w:rsidP="00C82D39">
      <w:pPr>
        <w:numPr>
          <w:ilvl w:val="3"/>
          <w:numId w:val="32"/>
        </w:numPr>
        <w:jc w:val="both"/>
        <w:rPr>
          <w:b/>
          <w:i/>
        </w:rPr>
      </w:pPr>
      <w:r w:rsidRPr="000D75D4">
        <w:rPr>
          <w:rFonts w:hint="cs"/>
          <w:b/>
          <w:i/>
          <w:u w:val="single"/>
          <w:rtl/>
        </w:rPr>
        <w:t>פסקי תשובות</w:t>
      </w:r>
      <w:r w:rsidRPr="000D75D4">
        <w:rPr>
          <w:rFonts w:hint="cs"/>
          <w:b/>
          <w:i/>
          <w:rtl/>
        </w:rPr>
        <w:t xml:space="preserve"> (</w:t>
      </w:r>
      <w:r w:rsidR="00C82D39">
        <w:rPr>
          <w:rFonts w:hint="cs"/>
          <w:b/>
          <w:i/>
          <w:rtl/>
        </w:rPr>
        <w:t>אות ב'</w:t>
      </w:r>
      <w:r w:rsidRPr="000D75D4">
        <w:rPr>
          <w:rFonts w:hint="cs"/>
          <w:b/>
          <w:i/>
          <w:rtl/>
        </w:rPr>
        <w:t>)</w:t>
      </w:r>
      <w:r w:rsidR="00C82D39">
        <w:rPr>
          <w:rFonts w:hint="cs"/>
          <w:b/>
          <w:i/>
          <w:rtl/>
        </w:rPr>
        <w:t xml:space="preserve"> </w:t>
      </w:r>
      <w:r w:rsidR="00C82D39">
        <w:rPr>
          <w:b/>
          <w:i/>
          <w:rtl/>
        </w:rPr>
        <w:t>–</w:t>
      </w:r>
      <w:r w:rsidR="00C82D39">
        <w:rPr>
          <w:rFonts w:hint="cs"/>
          <w:b/>
          <w:i/>
          <w:rtl/>
        </w:rPr>
        <w:t xml:space="preserve"> "</w:t>
      </w:r>
      <w:r w:rsidR="00C82D39" w:rsidRPr="00C82D39">
        <w:rPr>
          <w:b/>
          <w:i/>
          <w:rtl/>
        </w:rPr>
        <w:t>ויש שנתנו עצה למתאכסן אצל אחרים שיוכל לבדוק בליל י"ד בברכה, שיבקש מבעה"ב שישכיר לו את החדר שמתאכסן שם באחד מדרכי הקנינים (כמבו' בסי' תל"ז מ"ב סק"ב בכסף או שטר או קנין סודר), וכן יתן לו במתנה מאכלי חמץ ויכניסם לחדרו הקנוי לו, וכך יתחייב בבדיקת חמץ בחדרו בברכה. ויש שפקפקו בעצה זו, וכתבו שאין זה אלא מעשה הערמה בעלמא, שהרי אין משכיר לו אלא כדי לקיים מצות בדיקה, ואין זה השכירות שכיוונו חז"ל (בריש סי' תל"ז) שהבית שלו לכל שימושיו ולמשך כל ימי הפסח ויותר. והרוצה להסתלק מן הספק, אל יברך בעצמו, אלא ישמע מבעה"ב את ברכת הבדיקה ויכוון לצאת וילך מיד לבדוק החמץ בחדרו המיוחד לו ששכרו מבעה"ב וכנ"ל</w:t>
      </w:r>
      <w:r w:rsidR="00C82D39" w:rsidRPr="00C82D39">
        <w:rPr>
          <w:rFonts w:hint="cs"/>
          <w:b/>
          <w:i/>
          <w:rtl/>
        </w:rPr>
        <w:t>"</w:t>
      </w:r>
      <w:r w:rsidRPr="00C82D39">
        <w:rPr>
          <w:rFonts w:hint="cs"/>
          <w:b/>
          <w:i/>
          <w:rtl/>
        </w:rPr>
        <w:t>.</w:t>
      </w:r>
    </w:p>
    <w:p w14:paraId="54CAE8A9" w14:textId="77777777" w:rsidR="00DD2103" w:rsidRDefault="00DD2103" w:rsidP="00DD2103">
      <w:pPr>
        <w:jc w:val="both"/>
        <w:rPr>
          <w:b/>
          <w:i/>
        </w:rPr>
      </w:pPr>
    </w:p>
    <w:p w14:paraId="0D3572EF" w14:textId="27CCD875" w:rsidR="00DD2103" w:rsidRDefault="00DD2103" w:rsidP="00DD2103">
      <w:pPr>
        <w:numPr>
          <w:ilvl w:val="1"/>
          <w:numId w:val="32"/>
        </w:numPr>
        <w:jc w:val="both"/>
        <w:rPr>
          <w:b/>
          <w:i/>
        </w:rPr>
      </w:pPr>
      <w:r w:rsidRPr="00DD2103">
        <w:rPr>
          <w:rFonts w:hint="cs"/>
          <w:b/>
          <w:i/>
          <w:rtl/>
        </w:rPr>
        <w:t>מראי מקומות.</w:t>
      </w:r>
    </w:p>
    <w:p w14:paraId="7898B5A0" w14:textId="2F822080" w:rsidR="00DD2103" w:rsidRDefault="00DD2103" w:rsidP="00DD2103">
      <w:pPr>
        <w:numPr>
          <w:ilvl w:val="2"/>
          <w:numId w:val="32"/>
        </w:numPr>
        <w:jc w:val="both"/>
        <w:rPr>
          <w:b/>
          <w:i/>
        </w:rPr>
      </w:pPr>
      <w:r>
        <w:rPr>
          <w:u w:val="single"/>
          <w:rtl/>
        </w:rPr>
        <w:t>הגרשז"א</w:t>
      </w:r>
      <w:r>
        <w:rPr>
          <w:rtl/>
        </w:rPr>
        <w:t xml:space="preserve"> זצ"ל (הליכות שלמה פסח פרק ה'</w:t>
      </w:r>
      <w:r>
        <w:rPr>
          <w:rFonts w:hint="cs"/>
          <w:rtl/>
        </w:rPr>
        <w:t xml:space="preserve"> הע' י"ד) </w:t>
      </w:r>
      <w:r>
        <w:rPr>
          <w:rtl/>
        </w:rPr>
        <w:t>–</w:t>
      </w:r>
      <w:r>
        <w:rPr>
          <w:rFonts w:hint="cs"/>
          <w:rtl/>
        </w:rPr>
        <w:t xml:space="preserve"> "</w:t>
      </w:r>
      <w:r w:rsidRPr="00DD2103">
        <w:rPr>
          <w:b/>
          <w:i/>
          <w:rtl/>
        </w:rPr>
        <w:t>אולם הנעדר מביתו במשך</w:t>
      </w:r>
      <w:r w:rsidRPr="00DD2103">
        <w:rPr>
          <w:rFonts w:hint="cs"/>
          <w:b/>
          <w:i/>
          <w:rtl/>
        </w:rPr>
        <w:t xml:space="preserve"> </w:t>
      </w:r>
      <w:r w:rsidRPr="00DD2103">
        <w:rPr>
          <w:b/>
          <w:i/>
          <w:rtl/>
        </w:rPr>
        <w:t xml:space="preserve">החג אין זה ראוי שיסמוך על כך לכתחילה ולא יבדוק ביתו כלל </w:t>
      </w:r>
      <w:r>
        <w:rPr>
          <w:rFonts w:hint="cs"/>
          <w:b/>
          <w:i/>
          <w:rtl/>
        </w:rPr>
        <w:t>(</w:t>
      </w:r>
      <w:r w:rsidRPr="00DD2103">
        <w:rPr>
          <w:b/>
          <w:i/>
          <w:rtl/>
        </w:rPr>
        <w:t>או</w:t>
      </w:r>
      <w:r w:rsidRPr="00DD2103">
        <w:rPr>
          <w:rFonts w:hint="cs"/>
          <w:b/>
          <w:i/>
          <w:rtl/>
        </w:rPr>
        <w:t xml:space="preserve"> </w:t>
      </w:r>
      <w:r w:rsidRPr="00DD2103">
        <w:rPr>
          <w:b/>
          <w:i/>
          <w:rtl/>
        </w:rPr>
        <w:t>יבדוק חדר אחד בלבד</w:t>
      </w:r>
      <w:r>
        <w:rPr>
          <w:rFonts w:hint="cs"/>
          <w:b/>
          <w:i/>
          <w:rtl/>
        </w:rPr>
        <w:t>)</w:t>
      </w:r>
      <w:r w:rsidRPr="00DD2103">
        <w:rPr>
          <w:b/>
          <w:i/>
          <w:rtl/>
        </w:rPr>
        <w:t xml:space="preserve"> על סמך המכירה לנכרי בי"ד או בי"ג, אלא</w:t>
      </w:r>
      <w:r w:rsidRPr="00DD2103">
        <w:rPr>
          <w:rFonts w:hint="cs"/>
          <w:b/>
          <w:i/>
          <w:rtl/>
        </w:rPr>
        <w:t xml:space="preserve"> </w:t>
      </w:r>
      <w:r w:rsidRPr="00DD2103">
        <w:rPr>
          <w:b/>
          <w:i/>
          <w:rtl/>
        </w:rPr>
        <w:t>יקיים מצותו כדין, ואין להשתמש בעצות אלו אלא כשאי אפשר לבדוק</w:t>
      </w:r>
      <w:r w:rsidRPr="00DD2103">
        <w:rPr>
          <w:rFonts w:hint="cs"/>
          <w:b/>
          <w:i/>
          <w:rtl/>
        </w:rPr>
        <w:t xml:space="preserve"> </w:t>
      </w:r>
      <w:r w:rsidRPr="00DD2103">
        <w:rPr>
          <w:b/>
          <w:i/>
          <w:rtl/>
        </w:rPr>
        <w:t>מסיבה כלשהי</w:t>
      </w:r>
      <w:r w:rsidRPr="00DD2103">
        <w:rPr>
          <w:rFonts w:hint="cs"/>
          <w:b/>
          <w:i/>
          <w:rtl/>
        </w:rPr>
        <w:t>".</w:t>
      </w:r>
    </w:p>
    <w:p w14:paraId="2F9F8B91" w14:textId="0E2AB3D6" w:rsidR="0086495D" w:rsidRPr="0086495D" w:rsidRDefault="008920B9" w:rsidP="0086495D">
      <w:pPr>
        <w:numPr>
          <w:ilvl w:val="2"/>
          <w:numId w:val="32"/>
        </w:numPr>
        <w:jc w:val="both"/>
        <w:rPr>
          <w:b/>
          <w:i/>
        </w:rPr>
      </w:pPr>
      <w:r>
        <w:rPr>
          <w:b/>
          <w:i/>
          <w:u w:val="single"/>
          <w:rtl/>
        </w:rPr>
        <w:t>הליכות אבן ישראל</w:t>
      </w:r>
      <w:r>
        <w:rPr>
          <w:b/>
          <w:i/>
          <w:rtl/>
        </w:rPr>
        <w:t xml:space="preserve"> (מועדים ח"א</w:t>
      </w:r>
      <w:r>
        <w:rPr>
          <w:rFonts w:hint="cs"/>
          <w:b/>
          <w:i/>
          <w:rtl/>
        </w:rPr>
        <w:t xml:space="preserve"> עמ' ע"ט</w:t>
      </w:r>
      <w:r w:rsidR="0086495D" w:rsidRPr="0086495D">
        <w:rPr>
          <w:b/>
          <w:i/>
          <w:rtl/>
        </w:rPr>
        <w:t xml:space="preserve"> </w:t>
      </w:r>
      <w:r>
        <w:rPr>
          <w:rFonts w:hint="cs"/>
          <w:b/>
          <w:i/>
          <w:rtl/>
        </w:rPr>
        <w:t>אות</w:t>
      </w:r>
      <w:r w:rsidR="0086495D" w:rsidRPr="0086495D">
        <w:rPr>
          <w:b/>
          <w:i/>
          <w:rtl/>
        </w:rPr>
        <w:t xml:space="preserve"> מ"ג</w:t>
      </w:r>
      <w:r w:rsidR="0086495D">
        <w:rPr>
          <w:rFonts w:hint="cs"/>
          <w:b/>
          <w:i/>
          <w:rtl/>
        </w:rPr>
        <w:t xml:space="preserve">) </w:t>
      </w:r>
      <w:r w:rsidR="0086495D">
        <w:rPr>
          <w:b/>
          <w:i/>
          <w:rtl/>
        </w:rPr>
        <w:t>–</w:t>
      </w:r>
      <w:r w:rsidR="0086495D" w:rsidRPr="0086495D">
        <w:rPr>
          <w:b/>
          <w:i/>
          <w:rtl/>
        </w:rPr>
        <w:t xml:space="preserve"> </w:t>
      </w:r>
      <w:r w:rsidR="0086495D">
        <w:rPr>
          <w:rFonts w:hint="cs"/>
          <w:b/>
          <w:i/>
          <w:rtl/>
        </w:rPr>
        <w:t>"</w:t>
      </w:r>
      <w:r w:rsidR="0086495D" w:rsidRPr="0086495D">
        <w:rPr>
          <w:b/>
          <w:i/>
          <w:rtl/>
        </w:rPr>
        <w:t>מי שדעתו שלא יהיה בביתו בפסח,</w:t>
      </w:r>
      <w:r w:rsidR="0086495D" w:rsidRPr="0086495D">
        <w:rPr>
          <w:rFonts w:hint="cs"/>
          <w:b/>
          <w:i/>
          <w:rtl/>
        </w:rPr>
        <w:t xml:space="preserve"> </w:t>
      </w:r>
      <w:r w:rsidR="0086495D" w:rsidRPr="0086495D">
        <w:rPr>
          <w:b/>
          <w:i/>
          <w:rtl/>
        </w:rPr>
        <w:t>יכול להשאר בביתו עד סוף זמן אכילת חמץ, ואינו צריך לבדוק בליל</w:t>
      </w:r>
      <w:r w:rsidR="0086495D" w:rsidRPr="0086495D">
        <w:rPr>
          <w:rFonts w:hint="cs"/>
          <w:b/>
          <w:i/>
          <w:rtl/>
        </w:rPr>
        <w:t xml:space="preserve"> </w:t>
      </w:r>
      <w:r w:rsidR="0086495D" w:rsidRPr="0086495D">
        <w:rPr>
          <w:b/>
          <w:i/>
          <w:rtl/>
        </w:rPr>
        <w:t>י"ד, וביום י"ד ישכיר ביתו לנכרי. ומ</w:t>
      </w:r>
      <w:r>
        <w:rPr>
          <w:rFonts w:hint="cs"/>
          <w:b/>
          <w:i/>
          <w:rtl/>
        </w:rPr>
        <w:t>"</w:t>
      </w:r>
      <w:r w:rsidR="0086495D" w:rsidRPr="0086495D">
        <w:rPr>
          <w:b/>
          <w:i/>
          <w:rtl/>
        </w:rPr>
        <w:t>מ הורה רבינו שלא ישכיר כל</w:t>
      </w:r>
      <w:r w:rsidR="0086495D" w:rsidRPr="0086495D">
        <w:rPr>
          <w:rFonts w:hint="cs"/>
          <w:b/>
          <w:i/>
          <w:rtl/>
        </w:rPr>
        <w:t xml:space="preserve"> </w:t>
      </w:r>
      <w:r w:rsidR="0086495D" w:rsidRPr="0086495D">
        <w:rPr>
          <w:b/>
          <w:i/>
          <w:rtl/>
        </w:rPr>
        <w:t>הבית, אלא ישאיר חדר אחד לעצמו, ושם יבדוק ליל י"ד כדין, כדי שלא</w:t>
      </w:r>
      <w:r w:rsidR="0086495D" w:rsidRPr="0086495D">
        <w:rPr>
          <w:rFonts w:hint="cs"/>
          <w:b/>
          <w:i/>
          <w:rtl/>
        </w:rPr>
        <w:t xml:space="preserve"> </w:t>
      </w:r>
      <w:r w:rsidR="0086495D" w:rsidRPr="0086495D">
        <w:rPr>
          <w:b/>
          <w:i/>
          <w:rtl/>
        </w:rPr>
        <w:t>יפקיע עצמו ממצות בדיקה</w:t>
      </w:r>
      <w:r w:rsidR="0086495D" w:rsidRPr="0086495D">
        <w:rPr>
          <w:rFonts w:hint="cs"/>
          <w:b/>
          <w:i/>
          <w:rtl/>
        </w:rPr>
        <w:t>".</w:t>
      </w:r>
    </w:p>
    <w:p w14:paraId="366D402D" w14:textId="77777777" w:rsidR="00E517D3" w:rsidRDefault="00DD2103" w:rsidP="00E517D3">
      <w:pPr>
        <w:numPr>
          <w:ilvl w:val="2"/>
          <w:numId w:val="32"/>
        </w:numPr>
        <w:jc w:val="both"/>
        <w:rPr>
          <w:b/>
          <w:i/>
        </w:rPr>
      </w:pPr>
      <w:r w:rsidRPr="0086495D">
        <w:rPr>
          <w:b/>
          <w:i/>
          <w:u w:val="single"/>
          <w:rtl/>
        </w:rPr>
        <w:t>אור לציון</w:t>
      </w:r>
      <w:r w:rsidRPr="0086495D">
        <w:rPr>
          <w:b/>
          <w:i/>
          <w:rtl/>
        </w:rPr>
        <w:t xml:space="preserve"> </w:t>
      </w:r>
      <w:r w:rsidRPr="0086495D">
        <w:rPr>
          <w:rFonts w:hint="cs"/>
          <w:b/>
          <w:i/>
          <w:rtl/>
        </w:rPr>
        <w:t>(</w:t>
      </w:r>
      <w:r w:rsidRPr="0086495D">
        <w:rPr>
          <w:b/>
          <w:i/>
          <w:rtl/>
        </w:rPr>
        <w:t>ח"ג פרק ז' סעי</w:t>
      </w:r>
      <w:r w:rsidR="0086495D" w:rsidRPr="0086495D">
        <w:rPr>
          <w:rFonts w:hint="cs"/>
          <w:b/>
          <w:i/>
          <w:rtl/>
        </w:rPr>
        <w:t>'</w:t>
      </w:r>
      <w:r w:rsidRPr="0086495D">
        <w:rPr>
          <w:b/>
          <w:i/>
          <w:rtl/>
        </w:rPr>
        <w:t xml:space="preserve"> י"ט</w:t>
      </w:r>
      <w:r w:rsidR="0086495D" w:rsidRPr="0086495D">
        <w:rPr>
          <w:rFonts w:hint="cs"/>
          <w:b/>
          <w:i/>
          <w:rtl/>
        </w:rPr>
        <w:t>, הע' י"ט</w:t>
      </w:r>
      <w:r w:rsidRPr="0086495D">
        <w:rPr>
          <w:rFonts w:hint="cs"/>
          <w:b/>
          <w:i/>
          <w:rtl/>
        </w:rPr>
        <w:t>)</w:t>
      </w:r>
      <w:r w:rsidR="0086495D" w:rsidRPr="0086495D">
        <w:rPr>
          <w:rFonts w:hint="cs"/>
          <w:b/>
          <w:i/>
          <w:rtl/>
        </w:rPr>
        <w:t xml:space="preserve"> </w:t>
      </w:r>
      <w:r w:rsidR="0086495D" w:rsidRPr="0086495D">
        <w:rPr>
          <w:b/>
          <w:i/>
          <w:rtl/>
        </w:rPr>
        <w:t>–</w:t>
      </w:r>
      <w:r w:rsidR="0086495D" w:rsidRPr="0086495D">
        <w:rPr>
          <w:rFonts w:hint="cs"/>
          <w:b/>
          <w:i/>
          <w:rtl/>
        </w:rPr>
        <w:t xml:space="preserve"> "</w:t>
      </w:r>
      <w:r w:rsidR="0086495D" w:rsidRPr="0086495D">
        <w:rPr>
          <w:b/>
          <w:i/>
          <w:rtl/>
        </w:rPr>
        <w:t>שאלה. היוצא מביתו לפני הפסח, ואין בדעתו לשהות בביתו בימי הפסח, האם חייב בבדיקת חמץ בביתו.</w:t>
      </w:r>
      <w:r w:rsidR="0086495D">
        <w:rPr>
          <w:rFonts w:hint="cs"/>
          <w:b/>
          <w:i/>
          <w:rtl/>
        </w:rPr>
        <w:t xml:space="preserve"> </w:t>
      </w:r>
      <w:r w:rsidR="0086495D" w:rsidRPr="0086495D">
        <w:rPr>
          <w:b/>
          <w:i/>
          <w:rtl/>
        </w:rPr>
        <w:t xml:space="preserve">תשובה. אם יוצא מביתו קודם שלשים יום לפסח, אינו חייב לבדוק. ואם יוצא תוך שלשים יום, חייב לבדוק את ביתו לפני שיוצא, אף אם אינו מתכונן להיות שם בפסח. ואם מוכר את חמצו במכירת חמץ הנהוגה כיום, אינו חייב בבדיקת חמץ, אף אם ייצא תוך שלשים יום, אם אמנם סוגר את ביתו, ואין בדעתו להכנס לביתו בימי הפסח. וגם צריך לדאוג שתהיה בודאי מכירת חמץ, דהיינו שיש בבית חמץ לפחות בשוה פרוטה, ולא רק פירורים בלבד. ומכל מקום, </w:t>
      </w:r>
      <w:r w:rsidR="0086495D" w:rsidRPr="0086495D">
        <w:rPr>
          <w:bCs/>
          <w:i/>
          <w:rtl/>
        </w:rPr>
        <w:t>טוב וראוי לבדוק חדר או מקום אחד</w:t>
      </w:r>
      <w:r w:rsidR="0086495D" w:rsidRPr="0086495D">
        <w:rPr>
          <w:b/>
          <w:i/>
          <w:rtl/>
        </w:rPr>
        <w:t xml:space="preserve"> בביתו, ויבער החמץ משם, או שישאל חדר לפני ליל י"ד במקום שמתאכסן שם, ויבדוק שם את החמץ בזמנו, כדי לקיים מצות ביעור חמץ. וכל הבודק לפני ליל י"ד, יבדוק לאור הנר בלא ברכה</w:t>
      </w:r>
      <w:r w:rsidRPr="0086495D">
        <w:rPr>
          <w:rFonts w:hint="cs"/>
          <w:b/>
          <w:i/>
          <w:rtl/>
        </w:rPr>
        <w:t>.</w:t>
      </w:r>
      <w:r w:rsidR="0086495D" w:rsidRPr="0086495D">
        <w:rPr>
          <w:rFonts w:hint="cs"/>
          <w:b/>
          <w:i/>
          <w:rtl/>
        </w:rPr>
        <w:t xml:space="preserve"> [</w:t>
      </w:r>
      <w:r w:rsidR="0086495D" w:rsidRPr="0086495D">
        <w:rPr>
          <w:b/>
          <w:i/>
          <w:rtl/>
        </w:rPr>
        <w:t xml:space="preserve">ועל כל פנים, מן הראוי שלא יפקיע מעצמו מצות הבדיקה ויבטל מעליו מצות תשביתו, ולכן יבדוק לפחות חדר אחד כראוי, באופן שיכול להכנס בו בפסח, וראה גם בשו"ע סימן תל"ו סעיף ג' ובאחרונים שם. והרי על המפקיע עצמו מן המצוה אמרו במנחות דף מ"א ע"א דענשינן אעשה בעידן ריתחא. וראה גם בתוס' שם ד"ה ענשיתו </w:t>
      </w:r>
      <w:r w:rsidR="0086495D" w:rsidRPr="0086495D">
        <w:rPr>
          <w:rFonts w:hint="cs"/>
          <w:b/>
          <w:i/>
          <w:rtl/>
        </w:rPr>
        <w:t>...</w:t>
      </w:r>
      <w:r w:rsidR="0086495D" w:rsidRPr="0086495D">
        <w:rPr>
          <w:b/>
          <w:i/>
          <w:rtl/>
        </w:rPr>
        <w:t xml:space="preserve"> וכיון שבכל חדר שבודק מחמץ מקיים מצות תשביתו, א"כ יבדוק לפחות חדר אחד, ורק על שאר החדרים יסמוך על המכירה לנכרי. (וראה גם בשו"ת חתם סופר שם בסימן קל"א). אלא שאם בודק לפני ליל י"ד, בודק לאור הנר ללא ברכה, כמבואר בדברי הרמ"א בסימן תל"ו סעיף א'. או שבמקום שמתארח שם ישכור החדר שישן בו מבעל הבית לפני ליל י"ד, ואז יתחייב שם בבדיקת חמץ, כמבואר בשו"ע בסימן תל"ז סעיף א'. שכיון שהחמץ שלו, אף אם לא הוא שהכניס את החמץ לשם, חייב בבדיקה. (וראה בשו"ת מהרש"ם ח"ג סימן רצ"א). וא"כ ההולך להתארח אצל ההורים, והם משאילים לו חדר אחד לגמרי, חייב הוא בבדיקת חמץ שם</w:t>
      </w:r>
      <w:r w:rsidR="0086495D" w:rsidRPr="0086495D">
        <w:rPr>
          <w:rFonts w:hint="cs"/>
          <w:b/>
          <w:i/>
          <w:rtl/>
        </w:rPr>
        <w:t>)]</w:t>
      </w:r>
      <w:r w:rsidR="00E517D3">
        <w:rPr>
          <w:rFonts w:hint="cs"/>
          <w:b/>
          <w:i/>
          <w:rtl/>
        </w:rPr>
        <w:t>"</w:t>
      </w:r>
      <w:r w:rsidR="0086495D" w:rsidRPr="0086495D">
        <w:rPr>
          <w:b/>
          <w:i/>
          <w:rtl/>
        </w:rPr>
        <w:t>.</w:t>
      </w:r>
    </w:p>
    <w:p w14:paraId="4DE47557" w14:textId="77777777" w:rsidR="00C153A3" w:rsidRDefault="00E517D3" w:rsidP="00C153A3">
      <w:pPr>
        <w:numPr>
          <w:ilvl w:val="2"/>
          <w:numId w:val="32"/>
        </w:numPr>
        <w:jc w:val="both"/>
        <w:rPr>
          <w:b/>
          <w:i/>
        </w:rPr>
      </w:pPr>
      <w:r w:rsidRPr="00E517D3">
        <w:rPr>
          <w:rFonts w:hint="cs"/>
          <w:b/>
          <w:i/>
          <w:u w:val="single"/>
          <w:rtl/>
        </w:rPr>
        <w:t>תשובות והנהגות</w:t>
      </w:r>
      <w:r w:rsidRPr="00E517D3">
        <w:rPr>
          <w:rFonts w:hint="cs"/>
          <w:b/>
          <w:i/>
          <w:rtl/>
        </w:rPr>
        <w:t xml:space="preserve"> (ח"ב סי' רי"א הע' ג') </w:t>
      </w:r>
      <w:r w:rsidRPr="00E517D3">
        <w:rPr>
          <w:b/>
          <w:i/>
          <w:rtl/>
        </w:rPr>
        <w:t>–</w:t>
      </w:r>
      <w:r w:rsidRPr="00E517D3">
        <w:rPr>
          <w:rFonts w:hint="cs"/>
          <w:b/>
          <w:i/>
          <w:rtl/>
        </w:rPr>
        <w:t xml:space="preserve"> "</w:t>
      </w:r>
      <w:r w:rsidRPr="00E517D3">
        <w:rPr>
          <w:b/>
          <w:i/>
          <w:rtl/>
        </w:rPr>
        <w:t xml:space="preserve">במחבר </w:t>
      </w:r>
      <w:r>
        <w:rPr>
          <w:rFonts w:hint="cs"/>
          <w:b/>
          <w:i/>
          <w:rtl/>
        </w:rPr>
        <w:t>(</w:t>
      </w:r>
      <w:r w:rsidRPr="00E517D3">
        <w:rPr>
          <w:b/>
          <w:i/>
          <w:rtl/>
        </w:rPr>
        <w:t>תל"ו</w:t>
      </w:r>
      <w:r>
        <w:rPr>
          <w:rFonts w:hint="cs"/>
          <w:b/>
          <w:i/>
          <w:rtl/>
        </w:rPr>
        <w:t>)</w:t>
      </w:r>
      <w:r w:rsidRPr="00E517D3">
        <w:rPr>
          <w:b/>
          <w:i/>
          <w:rtl/>
        </w:rPr>
        <w:t xml:space="preserve"> שתי דעות בישראל העוזב</w:t>
      </w:r>
      <w:r>
        <w:rPr>
          <w:rFonts w:hint="cs"/>
          <w:b/>
          <w:i/>
          <w:rtl/>
        </w:rPr>
        <w:t xml:space="preserve"> </w:t>
      </w:r>
      <w:r w:rsidRPr="00E517D3">
        <w:rPr>
          <w:b/>
          <w:i/>
          <w:rtl/>
        </w:rPr>
        <w:t>בית ששכר מעכו"ם תוך שלושים יום לפני פסח, אי חייב לבדוק שם</w:t>
      </w:r>
      <w:r w:rsidRPr="00E517D3">
        <w:rPr>
          <w:rFonts w:hint="cs"/>
          <w:b/>
          <w:i/>
          <w:rtl/>
        </w:rPr>
        <w:t xml:space="preserve"> </w:t>
      </w:r>
      <w:r w:rsidRPr="00E517D3">
        <w:rPr>
          <w:b/>
          <w:i/>
          <w:rtl/>
        </w:rPr>
        <w:t xml:space="preserve">כדי לקיים חובת בדיקה או לא, </w:t>
      </w:r>
      <w:r w:rsidRPr="00E517D3">
        <w:rPr>
          <w:bCs/>
          <w:i/>
          <w:rtl/>
        </w:rPr>
        <w:t>ואפילו לפוטרין התם היינו מפני שאין</w:t>
      </w:r>
      <w:r w:rsidRPr="00E517D3">
        <w:rPr>
          <w:rFonts w:hint="cs"/>
          <w:bCs/>
          <w:i/>
          <w:rtl/>
        </w:rPr>
        <w:t xml:space="preserve"> </w:t>
      </w:r>
      <w:r w:rsidRPr="00E517D3">
        <w:rPr>
          <w:bCs/>
          <w:i/>
          <w:rtl/>
        </w:rPr>
        <w:t>לו הבית בשעת חיוב בדיקה שהרי מחזירו לעכו"ם</w:t>
      </w:r>
      <w:r w:rsidRPr="00E517D3">
        <w:rPr>
          <w:b/>
          <w:i/>
          <w:rtl/>
        </w:rPr>
        <w:t>, אבל כאן שהבית</w:t>
      </w:r>
      <w:r w:rsidRPr="00E517D3">
        <w:rPr>
          <w:rFonts w:hint="cs"/>
          <w:b/>
          <w:i/>
          <w:rtl/>
        </w:rPr>
        <w:t xml:space="preserve"> </w:t>
      </w:r>
      <w:r w:rsidRPr="00E517D3">
        <w:rPr>
          <w:b/>
          <w:i/>
          <w:rtl/>
        </w:rPr>
        <w:t>שלו בשעת בדיקה חייב לקיים המצוה על כל פנים בחדר אחד, וכן</w:t>
      </w:r>
      <w:r w:rsidRPr="00E517D3">
        <w:rPr>
          <w:rFonts w:hint="cs"/>
          <w:b/>
          <w:i/>
          <w:rtl/>
        </w:rPr>
        <w:t xml:space="preserve"> </w:t>
      </w:r>
      <w:r w:rsidRPr="00E517D3">
        <w:rPr>
          <w:b/>
          <w:i/>
          <w:rtl/>
        </w:rPr>
        <w:t xml:space="preserve">מפורש בשו"ת חתם סופר </w:t>
      </w:r>
      <w:r>
        <w:rPr>
          <w:rFonts w:hint="cs"/>
          <w:b/>
          <w:i/>
          <w:rtl/>
        </w:rPr>
        <w:t>(</w:t>
      </w:r>
      <w:r w:rsidRPr="00E517D3">
        <w:rPr>
          <w:b/>
          <w:i/>
          <w:rtl/>
        </w:rPr>
        <w:t>א"ח קל"א</w:t>
      </w:r>
      <w:r>
        <w:rPr>
          <w:rFonts w:hint="cs"/>
          <w:b/>
          <w:i/>
          <w:rtl/>
        </w:rPr>
        <w:t>)</w:t>
      </w:r>
      <w:r w:rsidRPr="00E517D3">
        <w:rPr>
          <w:b/>
          <w:i/>
          <w:rtl/>
        </w:rPr>
        <w:t xml:space="preserve"> ע"ש</w:t>
      </w:r>
      <w:r>
        <w:rPr>
          <w:rFonts w:hint="cs"/>
          <w:b/>
          <w:i/>
          <w:rtl/>
        </w:rPr>
        <w:t>,</w:t>
      </w:r>
      <w:r w:rsidRPr="00E517D3">
        <w:rPr>
          <w:b/>
          <w:i/>
          <w:rtl/>
        </w:rPr>
        <w:t xml:space="preserve"> ושפיר הבאנו במוכר</w:t>
      </w:r>
      <w:r w:rsidRPr="00E517D3">
        <w:rPr>
          <w:rFonts w:hint="cs"/>
          <w:b/>
          <w:i/>
          <w:rtl/>
        </w:rPr>
        <w:t xml:space="preserve"> </w:t>
      </w:r>
      <w:r w:rsidRPr="00E517D3">
        <w:rPr>
          <w:b/>
          <w:i/>
          <w:rtl/>
        </w:rPr>
        <w:t>דירתו שצריך להשאיר חדר אחד כדי לקיים מצות בדיקה, או במוכר</w:t>
      </w:r>
      <w:r w:rsidRPr="00E517D3">
        <w:rPr>
          <w:rFonts w:hint="cs"/>
          <w:b/>
          <w:i/>
          <w:rtl/>
        </w:rPr>
        <w:t xml:space="preserve"> </w:t>
      </w:r>
      <w:r w:rsidRPr="00E517D3">
        <w:rPr>
          <w:b/>
          <w:i/>
          <w:rtl/>
        </w:rPr>
        <w:t>הכל לנכרי צריך לשכור כבר מלפני זמן הבדיקה חדר במקום אחר,</w:t>
      </w:r>
      <w:r w:rsidRPr="00E517D3">
        <w:rPr>
          <w:rFonts w:hint="cs"/>
          <w:b/>
          <w:i/>
          <w:rtl/>
        </w:rPr>
        <w:t xml:space="preserve"> </w:t>
      </w:r>
      <w:r w:rsidRPr="00E517D3">
        <w:rPr>
          <w:b/>
          <w:i/>
          <w:rtl/>
        </w:rPr>
        <w:t>וכשבודקין שם עבורו מקיים המצוה</w:t>
      </w:r>
      <w:r w:rsidRPr="00E517D3">
        <w:rPr>
          <w:rFonts w:hint="cs"/>
          <w:b/>
          <w:i/>
          <w:rtl/>
        </w:rPr>
        <w:t>".</w:t>
      </w:r>
      <w:r w:rsidR="0086495D" w:rsidRPr="00E517D3">
        <w:rPr>
          <w:rFonts w:hint="cs"/>
          <w:b/>
          <w:i/>
          <w:rtl/>
        </w:rPr>
        <w:t xml:space="preserve"> </w:t>
      </w:r>
    </w:p>
    <w:p w14:paraId="2978E935" w14:textId="68E5CD96" w:rsidR="00E517D3" w:rsidRPr="00C153A3" w:rsidRDefault="00E517D3" w:rsidP="00C153A3">
      <w:pPr>
        <w:numPr>
          <w:ilvl w:val="2"/>
          <w:numId w:val="32"/>
        </w:numPr>
        <w:jc w:val="both"/>
        <w:rPr>
          <w:b/>
          <w:i/>
          <w:rtl/>
        </w:rPr>
      </w:pPr>
      <w:r w:rsidRPr="00C153A3">
        <w:rPr>
          <w:b/>
          <w:i/>
          <w:u w:val="single"/>
          <w:rtl/>
        </w:rPr>
        <w:t>משנת יוסף</w:t>
      </w:r>
      <w:r w:rsidRPr="00C153A3">
        <w:rPr>
          <w:b/>
          <w:i/>
          <w:rtl/>
        </w:rPr>
        <w:t xml:space="preserve"> </w:t>
      </w:r>
      <w:r w:rsidRPr="00C153A3">
        <w:rPr>
          <w:rFonts w:hint="cs"/>
          <w:b/>
          <w:i/>
          <w:rtl/>
        </w:rPr>
        <w:t>(</w:t>
      </w:r>
      <w:r w:rsidRPr="00C153A3">
        <w:rPr>
          <w:b/>
          <w:i/>
          <w:rtl/>
        </w:rPr>
        <w:t>ח"ו סי</w:t>
      </w:r>
      <w:r w:rsidRPr="00C153A3">
        <w:rPr>
          <w:rFonts w:hint="cs"/>
          <w:b/>
          <w:i/>
          <w:rtl/>
        </w:rPr>
        <w:t>'</w:t>
      </w:r>
      <w:r w:rsidRPr="00C153A3">
        <w:rPr>
          <w:b/>
          <w:i/>
          <w:rtl/>
        </w:rPr>
        <w:t xml:space="preserve"> צ"ה</w:t>
      </w:r>
      <w:r w:rsidRPr="00C153A3">
        <w:rPr>
          <w:rFonts w:hint="cs"/>
          <w:b/>
          <w:i/>
          <w:rtl/>
        </w:rPr>
        <w:t>)</w:t>
      </w:r>
      <w:r w:rsidRPr="00C153A3">
        <w:rPr>
          <w:b/>
          <w:i/>
          <w:rtl/>
        </w:rPr>
        <w:t xml:space="preserve"> – </w:t>
      </w:r>
      <w:r w:rsidRPr="00C153A3">
        <w:rPr>
          <w:rFonts w:hint="cs"/>
          <w:b/>
          <w:i/>
          <w:rtl/>
        </w:rPr>
        <w:t>"</w:t>
      </w:r>
      <w:r w:rsidRPr="00C153A3">
        <w:rPr>
          <w:b/>
          <w:i/>
          <w:rtl/>
        </w:rPr>
        <w:t>שאלה שכיחה היא</w:t>
      </w:r>
      <w:r w:rsidR="00C82D39" w:rsidRPr="00C153A3">
        <w:rPr>
          <w:rFonts w:hint="cs"/>
          <w:b/>
          <w:i/>
          <w:rtl/>
        </w:rPr>
        <w:t xml:space="preserve"> </w:t>
      </w:r>
      <w:r w:rsidRPr="00C153A3">
        <w:rPr>
          <w:b/>
          <w:i/>
          <w:rtl/>
        </w:rPr>
        <w:t>בילדים נשואים שנוסעים לחג הפסח להוריהם, ומוכרים את הדירה</w:t>
      </w:r>
      <w:r w:rsidR="00C82D39" w:rsidRPr="00C153A3">
        <w:rPr>
          <w:rFonts w:hint="cs"/>
          <w:b/>
          <w:i/>
          <w:rtl/>
        </w:rPr>
        <w:t xml:space="preserve"> </w:t>
      </w:r>
      <w:r w:rsidRPr="00C153A3">
        <w:rPr>
          <w:b/>
          <w:i/>
          <w:rtl/>
        </w:rPr>
        <w:t>שלהם במכירת חמץ, כי אינה מנוקה לבדיקת חמץ - האיך יקיימו</w:t>
      </w:r>
      <w:r w:rsidR="00C82D39" w:rsidRPr="00C153A3">
        <w:rPr>
          <w:rFonts w:hint="cs"/>
          <w:b/>
          <w:i/>
          <w:rtl/>
        </w:rPr>
        <w:t xml:space="preserve"> </w:t>
      </w:r>
      <w:r w:rsidRPr="00C153A3">
        <w:rPr>
          <w:b/>
          <w:i/>
          <w:rtl/>
        </w:rPr>
        <w:t>ילדים אלה מצות בדיקת וביעור חמץ. סוגיא זו של בדיקת חמץ רחבה</w:t>
      </w:r>
      <w:r w:rsidR="00C82D39" w:rsidRPr="00C153A3">
        <w:rPr>
          <w:rFonts w:hint="cs"/>
          <w:b/>
          <w:i/>
          <w:rtl/>
        </w:rPr>
        <w:t xml:space="preserve"> </w:t>
      </w:r>
      <w:r w:rsidRPr="00C153A3">
        <w:rPr>
          <w:b/>
          <w:i/>
          <w:rtl/>
        </w:rPr>
        <w:t>ועמוקה היא, ונקדים בקצרה רק הנוגע לענינינו ממש</w:t>
      </w:r>
      <w:r w:rsidR="00987F1A">
        <w:rPr>
          <w:rFonts w:hint="cs"/>
          <w:b/>
          <w:i/>
          <w:rtl/>
        </w:rPr>
        <w:t xml:space="preserve"> ...</w:t>
      </w:r>
      <w:r w:rsidRPr="00C153A3">
        <w:rPr>
          <w:b/>
          <w:i/>
          <w:rtl/>
        </w:rPr>
        <w:t xml:space="preserve"> ונחלקו הראשונים אם בדיקת חמץ</w:t>
      </w:r>
      <w:r w:rsidR="00C82D39" w:rsidRPr="00C153A3">
        <w:rPr>
          <w:rFonts w:hint="cs"/>
          <w:b/>
          <w:i/>
          <w:rtl/>
        </w:rPr>
        <w:t xml:space="preserve"> </w:t>
      </w:r>
      <w:r w:rsidRPr="00C153A3">
        <w:rPr>
          <w:b/>
          <w:i/>
          <w:rtl/>
        </w:rPr>
        <w:t xml:space="preserve">רמיא אקרקפתא דגברא, אם יש לו בית </w:t>
      </w:r>
      <w:r w:rsidR="00987F1A">
        <w:rPr>
          <w:rFonts w:hint="cs"/>
          <w:b/>
          <w:i/>
          <w:rtl/>
        </w:rPr>
        <w:t>...</w:t>
      </w:r>
      <w:r w:rsidRPr="00C153A3">
        <w:rPr>
          <w:b/>
          <w:i/>
          <w:rtl/>
        </w:rPr>
        <w:t xml:space="preserve"> והוא</w:t>
      </w:r>
      <w:r w:rsidR="00C82D39" w:rsidRPr="00C153A3">
        <w:rPr>
          <w:rFonts w:hint="cs"/>
          <w:b/>
          <w:i/>
          <w:rtl/>
        </w:rPr>
        <w:t xml:space="preserve"> </w:t>
      </w:r>
      <w:r w:rsidRPr="00C153A3">
        <w:rPr>
          <w:b/>
          <w:i/>
          <w:rtl/>
        </w:rPr>
        <w:t xml:space="preserve">בטור </w:t>
      </w:r>
      <w:r w:rsidR="00987F1A">
        <w:rPr>
          <w:rFonts w:hint="cs"/>
          <w:b/>
          <w:i/>
          <w:rtl/>
        </w:rPr>
        <w:t>(</w:t>
      </w:r>
      <w:r w:rsidRPr="00C153A3">
        <w:rPr>
          <w:b/>
          <w:i/>
          <w:rtl/>
        </w:rPr>
        <w:t>סו"ס תלו</w:t>
      </w:r>
      <w:r w:rsidR="00987F1A">
        <w:rPr>
          <w:rFonts w:hint="cs"/>
          <w:b/>
          <w:i/>
          <w:rtl/>
        </w:rPr>
        <w:t>)</w:t>
      </w:r>
      <w:r w:rsidRPr="00C153A3">
        <w:rPr>
          <w:b/>
          <w:i/>
          <w:rtl/>
        </w:rPr>
        <w:t xml:space="preserve"> בשם אבי העזרי שהיוצא מבית גוי </w:t>
      </w:r>
      <w:r w:rsidR="00987F1A">
        <w:rPr>
          <w:rFonts w:hint="cs"/>
          <w:b/>
          <w:i/>
          <w:rtl/>
        </w:rPr>
        <w:t>(</w:t>
      </w:r>
      <w:r w:rsidRPr="00C153A3">
        <w:rPr>
          <w:b/>
          <w:i/>
          <w:rtl/>
        </w:rPr>
        <w:t>ששכר</w:t>
      </w:r>
      <w:r w:rsidR="00987F1A">
        <w:rPr>
          <w:rFonts w:hint="cs"/>
          <w:b/>
          <w:i/>
          <w:rtl/>
        </w:rPr>
        <w:t>)</w:t>
      </w:r>
      <w:r w:rsidRPr="00C153A3">
        <w:rPr>
          <w:b/>
          <w:i/>
          <w:rtl/>
        </w:rPr>
        <w:t>, תוך ל'</w:t>
      </w:r>
      <w:r w:rsidR="00C82D39" w:rsidRPr="00C153A3">
        <w:rPr>
          <w:rFonts w:hint="cs"/>
          <w:b/>
          <w:i/>
          <w:rtl/>
        </w:rPr>
        <w:t xml:space="preserve"> </w:t>
      </w:r>
      <w:r w:rsidRPr="00C153A3">
        <w:rPr>
          <w:b/>
          <w:i/>
          <w:rtl/>
        </w:rPr>
        <w:t>יום צריך לבער, אע"פ שהגוי יתן בו חמץ, שהמצוה מוטלת על ישראל</w:t>
      </w:r>
      <w:r w:rsidR="00C82D39" w:rsidRPr="00C153A3">
        <w:rPr>
          <w:rFonts w:hint="cs"/>
          <w:b/>
          <w:i/>
          <w:rtl/>
        </w:rPr>
        <w:t xml:space="preserve"> </w:t>
      </w:r>
      <w:r w:rsidRPr="00C153A3">
        <w:rPr>
          <w:b/>
          <w:i/>
          <w:rtl/>
        </w:rPr>
        <w:t>לבער כשיוצא ממנו, וה</w:t>
      </w:r>
      <w:r w:rsidR="00987F1A">
        <w:rPr>
          <w:rFonts w:hint="cs"/>
          <w:b/>
          <w:i/>
          <w:rtl/>
        </w:rPr>
        <w:t>"</w:t>
      </w:r>
      <w:r w:rsidRPr="00C153A3">
        <w:rPr>
          <w:b/>
          <w:i/>
          <w:rtl/>
        </w:rPr>
        <w:t xml:space="preserve">מ ביוצא לשיירא </w:t>
      </w:r>
      <w:r w:rsidR="00987F1A">
        <w:rPr>
          <w:rFonts w:hint="cs"/>
          <w:b/>
          <w:i/>
          <w:rtl/>
        </w:rPr>
        <w:t>(</w:t>
      </w:r>
      <w:r w:rsidRPr="00C153A3">
        <w:rPr>
          <w:b/>
          <w:i/>
          <w:rtl/>
        </w:rPr>
        <w:t>ולא יהי' לו בית</w:t>
      </w:r>
      <w:r w:rsidR="00987F1A">
        <w:rPr>
          <w:rFonts w:hint="cs"/>
          <w:b/>
          <w:i/>
          <w:rtl/>
        </w:rPr>
        <w:t>)</w:t>
      </w:r>
      <w:r w:rsidRPr="00C153A3">
        <w:rPr>
          <w:b/>
          <w:i/>
          <w:rtl/>
        </w:rPr>
        <w:t>, אבל אם</w:t>
      </w:r>
      <w:r w:rsidR="00C82D39" w:rsidRPr="00C153A3">
        <w:rPr>
          <w:rFonts w:hint="cs"/>
          <w:b/>
          <w:i/>
          <w:rtl/>
        </w:rPr>
        <w:t xml:space="preserve"> </w:t>
      </w:r>
      <w:r w:rsidRPr="00C153A3">
        <w:rPr>
          <w:b/>
          <w:i/>
          <w:rtl/>
        </w:rPr>
        <w:t>נכנס הישראל בבית אחר, בודק שמה וא</w:t>
      </w:r>
      <w:r w:rsidR="00987F1A">
        <w:rPr>
          <w:rFonts w:hint="cs"/>
          <w:b/>
          <w:i/>
          <w:rtl/>
        </w:rPr>
        <w:t>"</w:t>
      </w:r>
      <w:r w:rsidRPr="00C153A3">
        <w:rPr>
          <w:b/>
          <w:i/>
          <w:rtl/>
        </w:rPr>
        <w:t xml:space="preserve">צ לבדוק כאן. </w:t>
      </w:r>
      <w:r w:rsidR="00C82D39" w:rsidRPr="00C153A3">
        <w:rPr>
          <w:rFonts w:hint="cs"/>
          <w:b/>
          <w:i/>
          <w:rtl/>
        </w:rPr>
        <w:t>-</w:t>
      </w:r>
      <w:r w:rsidRPr="00C153A3">
        <w:rPr>
          <w:b/>
          <w:i/>
          <w:rtl/>
        </w:rPr>
        <w:t xml:space="preserve"> והטור</w:t>
      </w:r>
      <w:r w:rsidR="00C82D39" w:rsidRPr="00C153A3">
        <w:rPr>
          <w:rFonts w:hint="cs"/>
          <w:b/>
          <w:i/>
          <w:rtl/>
        </w:rPr>
        <w:t xml:space="preserve"> </w:t>
      </w:r>
      <w:r w:rsidRPr="00C153A3">
        <w:rPr>
          <w:b/>
          <w:i/>
          <w:rtl/>
        </w:rPr>
        <w:t xml:space="preserve">חולק עליו, שא"צ לבדוק, כיון שהגוי נכנס לביתו </w:t>
      </w:r>
      <w:r w:rsidR="00987F1A">
        <w:rPr>
          <w:rFonts w:hint="cs"/>
          <w:b/>
          <w:i/>
          <w:rtl/>
        </w:rPr>
        <w:t>(</w:t>
      </w:r>
      <w:r w:rsidRPr="00C153A3">
        <w:rPr>
          <w:b/>
          <w:i/>
          <w:rtl/>
        </w:rPr>
        <w:t>שעזבו הישראל</w:t>
      </w:r>
      <w:r w:rsidR="00987F1A">
        <w:rPr>
          <w:rFonts w:hint="cs"/>
          <w:b/>
          <w:i/>
          <w:rtl/>
        </w:rPr>
        <w:t>)</w:t>
      </w:r>
      <w:r w:rsidRPr="00C153A3">
        <w:rPr>
          <w:b/>
          <w:i/>
          <w:rtl/>
        </w:rPr>
        <w:t>,</w:t>
      </w:r>
      <w:r w:rsidR="00C82D39" w:rsidRPr="00C153A3">
        <w:rPr>
          <w:rFonts w:hint="cs"/>
          <w:b/>
          <w:i/>
          <w:rtl/>
        </w:rPr>
        <w:t xml:space="preserve"> </w:t>
      </w:r>
      <w:r w:rsidRPr="00C153A3">
        <w:rPr>
          <w:b/>
          <w:i/>
          <w:rtl/>
        </w:rPr>
        <w:t xml:space="preserve">אף אם נשאר לישראל חמץ ודאי מתייאש ממנו והוי הפקר. </w:t>
      </w:r>
      <w:r w:rsidR="00C82D39" w:rsidRPr="00C153A3">
        <w:rPr>
          <w:rFonts w:hint="cs"/>
          <w:b/>
          <w:i/>
          <w:rtl/>
        </w:rPr>
        <w:t>-</w:t>
      </w:r>
      <w:r w:rsidRPr="00C153A3">
        <w:rPr>
          <w:b/>
          <w:i/>
          <w:rtl/>
        </w:rPr>
        <w:t xml:space="preserve"> וכתב</w:t>
      </w:r>
      <w:r w:rsidR="00C82D39" w:rsidRPr="00C153A3">
        <w:rPr>
          <w:rFonts w:hint="cs"/>
          <w:b/>
          <w:i/>
          <w:rtl/>
        </w:rPr>
        <w:t xml:space="preserve"> </w:t>
      </w:r>
      <w:r w:rsidRPr="00C153A3">
        <w:rPr>
          <w:b/>
          <w:i/>
          <w:rtl/>
        </w:rPr>
        <w:t xml:space="preserve">בשו"ת חת"ס </w:t>
      </w:r>
      <w:r w:rsidR="00C82D39" w:rsidRPr="00C153A3">
        <w:rPr>
          <w:rFonts w:hint="cs"/>
          <w:b/>
          <w:i/>
          <w:rtl/>
        </w:rPr>
        <w:t>(</w:t>
      </w:r>
      <w:r w:rsidRPr="00C153A3">
        <w:rPr>
          <w:b/>
          <w:i/>
          <w:rtl/>
        </w:rPr>
        <w:t>או"ח קלא</w:t>
      </w:r>
      <w:r w:rsidR="00C82D39" w:rsidRPr="00C153A3">
        <w:rPr>
          <w:rFonts w:hint="cs"/>
          <w:b/>
          <w:i/>
          <w:rtl/>
        </w:rPr>
        <w:t>)</w:t>
      </w:r>
      <w:r w:rsidRPr="00C153A3">
        <w:rPr>
          <w:b/>
          <w:i/>
          <w:rtl/>
        </w:rPr>
        <w:t xml:space="preserve"> דלאבי עזרי חיובו אקרקפתא דגברא,</w:t>
      </w:r>
      <w:r w:rsidR="00C82D39" w:rsidRPr="00C153A3">
        <w:rPr>
          <w:rFonts w:hint="cs"/>
          <w:b/>
          <w:i/>
          <w:rtl/>
        </w:rPr>
        <w:t xml:space="preserve"> </w:t>
      </w:r>
      <w:r w:rsidRPr="00C153A3">
        <w:rPr>
          <w:b/>
          <w:i/>
          <w:rtl/>
        </w:rPr>
        <w:t xml:space="preserve">וכן מפורש במשנ"ב </w:t>
      </w:r>
      <w:r w:rsidR="00987F1A">
        <w:rPr>
          <w:rFonts w:hint="cs"/>
          <w:b/>
          <w:i/>
          <w:rtl/>
        </w:rPr>
        <w:t>(</w:t>
      </w:r>
      <w:r w:rsidRPr="00C153A3">
        <w:rPr>
          <w:b/>
          <w:i/>
          <w:rtl/>
        </w:rPr>
        <w:t>תלו סקל"א</w:t>
      </w:r>
      <w:r w:rsidR="00987F1A">
        <w:rPr>
          <w:rFonts w:hint="cs"/>
          <w:b/>
          <w:i/>
          <w:rtl/>
        </w:rPr>
        <w:t>)</w:t>
      </w:r>
      <w:r w:rsidRPr="00C153A3">
        <w:rPr>
          <w:b/>
          <w:i/>
          <w:rtl/>
        </w:rPr>
        <w:t xml:space="preserve"> בטעם הטור, דביעור אינו חובת</w:t>
      </w:r>
      <w:r w:rsidR="00C82D39" w:rsidRPr="00C153A3">
        <w:rPr>
          <w:rFonts w:hint="cs"/>
          <w:b/>
          <w:i/>
          <w:rtl/>
        </w:rPr>
        <w:t xml:space="preserve"> </w:t>
      </w:r>
      <w:r w:rsidRPr="00C153A3">
        <w:rPr>
          <w:b/>
          <w:i/>
          <w:rtl/>
        </w:rPr>
        <w:t>הגוף, אלא למי שיש לו חמץ צריך לבדוק ולבער, וכאן שאין לו חמץ,</w:t>
      </w:r>
      <w:r w:rsidR="00C82D39" w:rsidRPr="00C153A3">
        <w:rPr>
          <w:rFonts w:hint="cs"/>
          <w:b/>
          <w:i/>
          <w:rtl/>
        </w:rPr>
        <w:t xml:space="preserve"> </w:t>
      </w:r>
      <w:r w:rsidRPr="00C153A3">
        <w:rPr>
          <w:b/>
          <w:i/>
          <w:rtl/>
        </w:rPr>
        <w:t>דהרי הוא מפקירו וכנ"ל, אין עליו שום חיוב עכ"ל, הא לאבי העזרי</w:t>
      </w:r>
      <w:r w:rsidR="00C82D39" w:rsidRPr="00C153A3">
        <w:rPr>
          <w:rFonts w:hint="cs"/>
          <w:b/>
          <w:i/>
          <w:rtl/>
        </w:rPr>
        <w:t xml:space="preserve"> </w:t>
      </w:r>
      <w:r w:rsidRPr="00C153A3">
        <w:rPr>
          <w:b/>
          <w:i/>
          <w:rtl/>
        </w:rPr>
        <w:t xml:space="preserve">אינו הכי נמי שהיא חובת הגוף. - ועיין בערוה"ש </w:t>
      </w:r>
      <w:r w:rsidR="00987F1A">
        <w:rPr>
          <w:rFonts w:hint="cs"/>
          <w:b/>
          <w:i/>
          <w:rtl/>
        </w:rPr>
        <w:t>(</w:t>
      </w:r>
      <w:r w:rsidRPr="00C153A3">
        <w:rPr>
          <w:b/>
          <w:i/>
          <w:rtl/>
        </w:rPr>
        <w:t>תלו</w:t>
      </w:r>
      <w:r w:rsidR="00987F1A">
        <w:rPr>
          <w:rFonts w:hint="cs"/>
          <w:b/>
          <w:i/>
          <w:rtl/>
        </w:rPr>
        <w:t xml:space="preserve">, </w:t>
      </w:r>
      <w:r w:rsidRPr="00C153A3">
        <w:rPr>
          <w:b/>
          <w:i/>
          <w:rtl/>
        </w:rPr>
        <w:t>יג</w:t>
      </w:r>
      <w:r w:rsidR="00987F1A">
        <w:rPr>
          <w:rFonts w:hint="cs"/>
          <w:b/>
          <w:i/>
          <w:rtl/>
        </w:rPr>
        <w:t>)</w:t>
      </w:r>
      <w:r w:rsidRPr="00C153A3">
        <w:rPr>
          <w:b/>
          <w:i/>
          <w:rtl/>
        </w:rPr>
        <w:t xml:space="preserve"> שתמה על אבי העזרי דאטו בדיקה היא חובת הגוף, ורק אם יש לו</w:t>
      </w:r>
      <w:r w:rsidR="00C82D39" w:rsidRPr="00C153A3">
        <w:rPr>
          <w:rFonts w:hint="cs"/>
          <w:b/>
          <w:i/>
          <w:rtl/>
        </w:rPr>
        <w:t xml:space="preserve"> </w:t>
      </w:r>
      <w:r w:rsidRPr="00C153A3">
        <w:rPr>
          <w:b/>
          <w:i/>
          <w:rtl/>
        </w:rPr>
        <w:t>מה לבדוק חייב לבדוק, ולכן מפשר ואומר, דכשהנכרי יכנס בו בפסח</w:t>
      </w:r>
      <w:r w:rsidR="00C82D39" w:rsidRPr="00C153A3">
        <w:rPr>
          <w:rFonts w:hint="cs"/>
          <w:b/>
          <w:i/>
          <w:rtl/>
        </w:rPr>
        <w:t xml:space="preserve"> </w:t>
      </w:r>
      <w:r w:rsidRPr="00C153A3">
        <w:rPr>
          <w:b/>
          <w:i/>
          <w:rtl/>
        </w:rPr>
        <w:t xml:space="preserve">צריך הישראל לבדוק קודם פסח גם אם יצא מהבית עיי"ש </w:t>
      </w:r>
      <w:r w:rsidR="00C82D39" w:rsidRPr="00C153A3">
        <w:rPr>
          <w:rFonts w:hint="cs"/>
          <w:b/>
          <w:i/>
          <w:rtl/>
        </w:rPr>
        <w:t>(</w:t>
      </w:r>
      <w:r w:rsidR="00987F1A">
        <w:rPr>
          <w:rFonts w:hint="cs"/>
          <w:b/>
          <w:i/>
          <w:rtl/>
        </w:rPr>
        <w:t>כ</w:t>
      </w:r>
      <w:r w:rsidRPr="00C153A3">
        <w:rPr>
          <w:b/>
          <w:i/>
          <w:rtl/>
        </w:rPr>
        <w:t>הט"ז</w:t>
      </w:r>
      <w:r w:rsidR="00C82D39" w:rsidRPr="00C153A3">
        <w:rPr>
          <w:rFonts w:hint="cs"/>
          <w:b/>
          <w:i/>
          <w:rtl/>
        </w:rPr>
        <w:t xml:space="preserve"> </w:t>
      </w:r>
      <w:r w:rsidRPr="00C153A3">
        <w:rPr>
          <w:b/>
          <w:i/>
          <w:rtl/>
        </w:rPr>
        <w:t>סק"ז</w:t>
      </w:r>
      <w:r w:rsidR="00C82D39" w:rsidRPr="00C153A3">
        <w:rPr>
          <w:rFonts w:hint="cs"/>
          <w:b/>
          <w:i/>
          <w:rtl/>
        </w:rPr>
        <w:t>)</w:t>
      </w:r>
      <w:r w:rsidRPr="00C153A3">
        <w:rPr>
          <w:b/>
          <w:i/>
          <w:rtl/>
        </w:rPr>
        <w:t>. וכפי הנראה מצוה דרבנן דבדיקה, היא לפ</w:t>
      </w:r>
      <w:r w:rsidR="00987F1A">
        <w:rPr>
          <w:rFonts w:hint="cs"/>
          <w:b/>
          <w:i/>
          <w:rtl/>
        </w:rPr>
        <w:t>"</w:t>
      </w:r>
      <w:r w:rsidRPr="00C153A3">
        <w:rPr>
          <w:b/>
          <w:i/>
          <w:rtl/>
        </w:rPr>
        <w:t>ד אבי העזרי יותר</w:t>
      </w:r>
      <w:r w:rsidR="00C82D39" w:rsidRPr="00C153A3">
        <w:rPr>
          <w:rFonts w:hint="cs"/>
          <w:b/>
          <w:i/>
          <w:rtl/>
        </w:rPr>
        <w:t xml:space="preserve"> </w:t>
      </w:r>
      <w:r w:rsidRPr="00C153A3">
        <w:rPr>
          <w:b/>
          <w:i/>
          <w:rtl/>
        </w:rPr>
        <w:t>אקרקפתא דגברא, מאשר מצות עשה דאורייתא דתשביתו</w:t>
      </w:r>
      <w:r w:rsidR="00987F1A">
        <w:rPr>
          <w:rFonts w:hint="cs"/>
          <w:b/>
          <w:i/>
          <w:rtl/>
        </w:rPr>
        <w:t xml:space="preserve"> ...</w:t>
      </w:r>
      <w:r w:rsidRPr="00C153A3">
        <w:rPr>
          <w:b/>
          <w:i/>
          <w:rtl/>
        </w:rPr>
        <w:t xml:space="preserve"> ובשו"ע </w:t>
      </w:r>
      <w:r w:rsidR="00C82D39" w:rsidRPr="00C153A3">
        <w:rPr>
          <w:rFonts w:hint="cs"/>
          <w:b/>
          <w:i/>
          <w:rtl/>
        </w:rPr>
        <w:t>(</w:t>
      </w:r>
      <w:r w:rsidRPr="00C153A3">
        <w:rPr>
          <w:b/>
          <w:i/>
          <w:rtl/>
        </w:rPr>
        <w:t>תל"ו</w:t>
      </w:r>
      <w:r w:rsidR="00987F1A">
        <w:rPr>
          <w:rFonts w:hint="cs"/>
          <w:b/>
          <w:i/>
          <w:rtl/>
        </w:rPr>
        <w:t>,</w:t>
      </w:r>
      <w:r w:rsidR="00C82D39" w:rsidRPr="00C153A3">
        <w:rPr>
          <w:rFonts w:hint="cs"/>
          <w:b/>
          <w:i/>
          <w:rtl/>
        </w:rPr>
        <w:t xml:space="preserve"> </w:t>
      </w:r>
      <w:r w:rsidRPr="00C153A3">
        <w:rPr>
          <w:b/>
          <w:i/>
          <w:rtl/>
        </w:rPr>
        <w:t>ג</w:t>
      </w:r>
      <w:r w:rsidR="00C82D39" w:rsidRPr="00C153A3">
        <w:rPr>
          <w:rFonts w:hint="cs"/>
          <w:b/>
          <w:i/>
          <w:rtl/>
        </w:rPr>
        <w:t>)</w:t>
      </w:r>
      <w:r w:rsidRPr="00C153A3">
        <w:rPr>
          <w:b/>
          <w:i/>
          <w:rtl/>
        </w:rPr>
        <w:t xml:space="preserve"> פסק בשם י"א כאבי העזרי, והרמ"א נקט כהטור. ובמשנ"ב </w:t>
      </w:r>
      <w:r w:rsidR="00C82D39" w:rsidRPr="00C153A3">
        <w:rPr>
          <w:rFonts w:hint="cs"/>
          <w:b/>
          <w:i/>
          <w:rtl/>
        </w:rPr>
        <w:t>(</w:t>
      </w:r>
      <w:r w:rsidRPr="00C153A3">
        <w:rPr>
          <w:b/>
          <w:i/>
          <w:rtl/>
        </w:rPr>
        <w:t>סקל"ב,</w:t>
      </w:r>
      <w:r w:rsidR="00C82D39" w:rsidRPr="00C153A3">
        <w:rPr>
          <w:rFonts w:hint="cs"/>
          <w:b/>
          <w:i/>
          <w:rtl/>
        </w:rPr>
        <w:t xml:space="preserve"> </w:t>
      </w:r>
      <w:r w:rsidRPr="00C153A3">
        <w:rPr>
          <w:b/>
          <w:i/>
          <w:rtl/>
        </w:rPr>
        <w:t>ובשעה"צ</w:t>
      </w:r>
      <w:r w:rsidR="00C82D39" w:rsidRPr="00C153A3">
        <w:rPr>
          <w:rFonts w:hint="cs"/>
          <w:b/>
          <w:i/>
          <w:rtl/>
        </w:rPr>
        <w:t>)</w:t>
      </w:r>
      <w:r w:rsidRPr="00C153A3">
        <w:rPr>
          <w:b/>
          <w:i/>
          <w:rtl/>
        </w:rPr>
        <w:t xml:space="preserve"> דב"ח וא"ר סברי כאבי העזרי, וט"ז ופר"ח כהטור. </w:t>
      </w:r>
      <w:r w:rsidR="00987F1A">
        <w:rPr>
          <w:b/>
          <w:i/>
          <w:rtl/>
        </w:rPr>
        <w:t>–</w:t>
      </w:r>
      <w:r w:rsidRPr="00C153A3">
        <w:rPr>
          <w:b/>
          <w:i/>
          <w:rtl/>
        </w:rPr>
        <w:t xml:space="preserve"> וא</w:t>
      </w:r>
      <w:r w:rsidR="00987F1A">
        <w:rPr>
          <w:rFonts w:hint="cs"/>
          <w:b/>
          <w:i/>
          <w:rtl/>
        </w:rPr>
        <w:t>"</w:t>
      </w:r>
      <w:r w:rsidRPr="00C153A3">
        <w:rPr>
          <w:b/>
          <w:i/>
          <w:rtl/>
        </w:rPr>
        <w:t>כ</w:t>
      </w:r>
      <w:r w:rsidR="00C82D39" w:rsidRPr="00C153A3">
        <w:rPr>
          <w:rFonts w:hint="cs"/>
          <w:b/>
          <w:i/>
          <w:rtl/>
        </w:rPr>
        <w:t xml:space="preserve"> </w:t>
      </w:r>
      <w:r w:rsidRPr="00C153A3">
        <w:rPr>
          <w:b/>
          <w:i/>
          <w:rtl/>
        </w:rPr>
        <w:t>יש חילוק בין אשכנזי לספרדי, דהספרדים נוהגים כהרב"י וכאבי העזרי,</w:t>
      </w:r>
      <w:r w:rsidR="00C82D39" w:rsidRPr="00C153A3">
        <w:rPr>
          <w:rFonts w:hint="cs"/>
          <w:b/>
          <w:i/>
          <w:rtl/>
        </w:rPr>
        <w:t xml:space="preserve"> </w:t>
      </w:r>
      <w:r w:rsidRPr="00C153A3">
        <w:rPr>
          <w:b/>
          <w:i/>
          <w:rtl/>
        </w:rPr>
        <w:t>והיוצא מבית נכרי ועוזבו בידו לגמרי, אפ"ה חייב לבדוק ולבער, וכל</w:t>
      </w:r>
      <w:r w:rsidR="00C82D39" w:rsidRPr="00C153A3">
        <w:rPr>
          <w:rFonts w:hint="cs"/>
          <w:b/>
          <w:i/>
          <w:rtl/>
        </w:rPr>
        <w:t xml:space="preserve"> </w:t>
      </w:r>
      <w:r w:rsidRPr="00C153A3">
        <w:rPr>
          <w:b/>
          <w:i/>
          <w:rtl/>
        </w:rPr>
        <w:t>שכן זה המוכר דירתו במכירת חמץ, שבדעתו שבית דין יקנוהו עבורו</w:t>
      </w:r>
      <w:r w:rsidR="00C82D39" w:rsidRPr="00C153A3">
        <w:rPr>
          <w:rFonts w:hint="cs"/>
          <w:b/>
          <w:i/>
          <w:rtl/>
        </w:rPr>
        <w:t xml:space="preserve"> </w:t>
      </w:r>
      <w:r w:rsidRPr="00C153A3">
        <w:rPr>
          <w:b/>
          <w:i/>
          <w:rtl/>
        </w:rPr>
        <w:t xml:space="preserve">מיד אחרי הפסח בחזרה, והאשכנזים </w:t>
      </w:r>
      <w:r w:rsidR="00C82D39" w:rsidRPr="00C153A3">
        <w:rPr>
          <w:rFonts w:hint="cs"/>
          <w:b/>
          <w:i/>
          <w:rtl/>
        </w:rPr>
        <w:t>'</w:t>
      </w:r>
      <w:r w:rsidRPr="00C153A3">
        <w:rPr>
          <w:b/>
          <w:i/>
          <w:rtl/>
        </w:rPr>
        <w:t>היוצאים ביד רמ"א</w:t>
      </w:r>
      <w:r w:rsidR="00C82D39" w:rsidRPr="00C153A3">
        <w:rPr>
          <w:rFonts w:hint="cs"/>
          <w:b/>
          <w:i/>
          <w:rtl/>
        </w:rPr>
        <w:t>'</w:t>
      </w:r>
      <w:r w:rsidRPr="00C153A3">
        <w:rPr>
          <w:b/>
          <w:i/>
          <w:rtl/>
        </w:rPr>
        <w:t xml:space="preserve"> סומכים על</w:t>
      </w:r>
      <w:r w:rsidR="00C82D39" w:rsidRPr="00C153A3">
        <w:rPr>
          <w:rFonts w:hint="cs"/>
          <w:b/>
          <w:i/>
          <w:rtl/>
        </w:rPr>
        <w:t xml:space="preserve"> </w:t>
      </w:r>
      <w:r w:rsidRPr="00C153A3">
        <w:rPr>
          <w:b/>
          <w:i/>
          <w:rtl/>
        </w:rPr>
        <w:t>הטור דפטור, בפרט בירושלים שהפר"ח מרא דאתרא נקט כהטור, וכיון</w:t>
      </w:r>
      <w:r w:rsidR="00C82D39" w:rsidRPr="00C153A3">
        <w:rPr>
          <w:rFonts w:hint="cs"/>
          <w:b/>
          <w:i/>
          <w:rtl/>
        </w:rPr>
        <w:t xml:space="preserve"> </w:t>
      </w:r>
      <w:r w:rsidRPr="00C153A3">
        <w:rPr>
          <w:b/>
          <w:i/>
          <w:rtl/>
        </w:rPr>
        <w:t xml:space="preserve">שאין לו חמץ, שמכרו לנכרי, פטור מבדיקה. אבל בשו"ת חת"ס </w:t>
      </w:r>
      <w:r w:rsidR="00C82D39" w:rsidRPr="00C153A3">
        <w:rPr>
          <w:rFonts w:hint="cs"/>
          <w:b/>
          <w:i/>
          <w:rtl/>
        </w:rPr>
        <w:t>(</w:t>
      </w:r>
      <w:r w:rsidRPr="00C153A3">
        <w:rPr>
          <w:b/>
          <w:i/>
          <w:rtl/>
        </w:rPr>
        <w:t>חאו"ח</w:t>
      </w:r>
      <w:r w:rsidR="00C82D39" w:rsidRPr="00C153A3">
        <w:rPr>
          <w:rFonts w:hint="cs"/>
          <w:b/>
          <w:i/>
          <w:rtl/>
        </w:rPr>
        <w:t xml:space="preserve"> </w:t>
      </w:r>
      <w:r w:rsidRPr="00C153A3">
        <w:rPr>
          <w:b/>
          <w:i/>
          <w:rtl/>
        </w:rPr>
        <w:t>סי' קלא הנ"ל</w:t>
      </w:r>
      <w:r w:rsidR="00C82D39" w:rsidRPr="00C153A3">
        <w:rPr>
          <w:rFonts w:hint="cs"/>
          <w:b/>
          <w:i/>
          <w:rtl/>
        </w:rPr>
        <w:t>)</w:t>
      </w:r>
      <w:r w:rsidRPr="00C153A3">
        <w:rPr>
          <w:b/>
          <w:i/>
          <w:rtl/>
        </w:rPr>
        <w:t xml:space="preserve"> פטר מלבדוק באור לי"ד חדר שימכרנו מחר לנכרי, מפני</w:t>
      </w:r>
      <w:r w:rsidR="00C82D39" w:rsidRPr="00C153A3">
        <w:rPr>
          <w:rFonts w:hint="cs"/>
          <w:b/>
          <w:i/>
          <w:rtl/>
        </w:rPr>
        <w:t xml:space="preserve"> </w:t>
      </w:r>
      <w:r w:rsidRPr="00C153A3">
        <w:rPr>
          <w:b/>
          <w:i/>
          <w:rtl/>
        </w:rPr>
        <w:t>ששיטת אבי העזרי דבדיקה חובת גברא, ולכן זה שלא יהיה לו בית</w:t>
      </w:r>
      <w:r w:rsidR="00C82D39" w:rsidRPr="00C153A3">
        <w:rPr>
          <w:rFonts w:hint="cs"/>
          <w:b/>
          <w:i/>
          <w:rtl/>
        </w:rPr>
        <w:t xml:space="preserve"> </w:t>
      </w:r>
      <w:r w:rsidRPr="00C153A3">
        <w:rPr>
          <w:b/>
          <w:i/>
          <w:rtl/>
        </w:rPr>
        <w:t>כלל יבדוק ויבער, משא</w:t>
      </w:r>
      <w:r w:rsidR="00241A43">
        <w:rPr>
          <w:rFonts w:hint="cs"/>
          <w:b/>
          <w:i/>
          <w:rtl/>
        </w:rPr>
        <w:t>"</w:t>
      </w:r>
      <w:r w:rsidRPr="00C153A3">
        <w:rPr>
          <w:b/>
          <w:i/>
          <w:rtl/>
        </w:rPr>
        <w:t>כ כשמקיים הגברא מצות בדיקה בשאר</w:t>
      </w:r>
      <w:r w:rsidR="00C82D39" w:rsidRPr="00C153A3">
        <w:rPr>
          <w:rFonts w:hint="cs"/>
          <w:b/>
          <w:i/>
          <w:rtl/>
        </w:rPr>
        <w:t xml:space="preserve"> </w:t>
      </w:r>
      <w:r w:rsidRPr="00C153A3">
        <w:rPr>
          <w:b/>
          <w:i/>
          <w:rtl/>
        </w:rPr>
        <w:t>חדריו, א"צ בדיקה, עכתו"ד. והיינו אפילו אם הבדיקה חובת גברא ולא</w:t>
      </w:r>
      <w:r w:rsidR="00241A43">
        <w:rPr>
          <w:rFonts w:hint="cs"/>
          <w:b/>
          <w:i/>
          <w:rtl/>
        </w:rPr>
        <w:t xml:space="preserve"> </w:t>
      </w:r>
      <w:r w:rsidRPr="00C153A3">
        <w:rPr>
          <w:b/>
          <w:i/>
          <w:rtl/>
        </w:rPr>
        <w:t>מהניא המכירה דמחר, מ</w:t>
      </w:r>
      <w:r w:rsidR="00241A43">
        <w:rPr>
          <w:rFonts w:hint="cs"/>
          <w:b/>
          <w:i/>
          <w:rtl/>
        </w:rPr>
        <w:t>"</w:t>
      </w:r>
      <w:r w:rsidRPr="00C153A3">
        <w:rPr>
          <w:b/>
          <w:i/>
          <w:rtl/>
        </w:rPr>
        <w:t xml:space="preserve">מ משאיר לעצמו חדרים לבדוק. </w:t>
      </w:r>
      <w:r w:rsidR="00241A43">
        <w:rPr>
          <w:rFonts w:hint="cs"/>
          <w:b/>
          <w:i/>
          <w:rtl/>
        </w:rPr>
        <w:t>-</w:t>
      </w:r>
      <w:r w:rsidRPr="00C153A3">
        <w:rPr>
          <w:b/>
          <w:i/>
          <w:rtl/>
        </w:rPr>
        <w:t xml:space="preserve"> וא</w:t>
      </w:r>
      <w:r w:rsidR="00241A43">
        <w:rPr>
          <w:rFonts w:hint="cs"/>
          <w:b/>
          <w:i/>
          <w:rtl/>
        </w:rPr>
        <w:t>"</w:t>
      </w:r>
      <w:r w:rsidRPr="00C153A3">
        <w:rPr>
          <w:b/>
          <w:i/>
          <w:rtl/>
        </w:rPr>
        <w:t>כ המוכר כל דירתו במכירת חמץ בערב פסח, ולא יהי</w:t>
      </w:r>
      <w:r w:rsidR="00241A43">
        <w:rPr>
          <w:rFonts w:hint="cs"/>
          <w:b/>
          <w:i/>
          <w:rtl/>
        </w:rPr>
        <w:t>'</w:t>
      </w:r>
      <w:r w:rsidRPr="00C153A3">
        <w:rPr>
          <w:b/>
          <w:i/>
          <w:rtl/>
        </w:rPr>
        <w:t xml:space="preserve"> לו בית כלל,</w:t>
      </w:r>
      <w:r w:rsidR="00C82D39" w:rsidRPr="00C153A3">
        <w:rPr>
          <w:rFonts w:hint="cs"/>
          <w:b/>
          <w:i/>
          <w:rtl/>
        </w:rPr>
        <w:t xml:space="preserve"> </w:t>
      </w:r>
      <w:r w:rsidRPr="00C153A3">
        <w:rPr>
          <w:b/>
          <w:i/>
          <w:rtl/>
        </w:rPr>
        <w:t>גם להחת"ס חייב לבדוק באור לי"ד. ולכן בנדו</w:t>
      </w:r>
      <w:r w:rsidR="00241A43">
        <w:rPr>
          <w:rFonts w:hint="cs"/>
          <w:b/>
          <w:i/>
          <w:rtl/>
        </w:rPr>
        <w:t>"</w:t>
      </w:r>
      <w:r w:rsidRPr="00C153A3">
        <w:rPr>
          <w:b/>
          <w:i/>
          <w:rtl/>
        </w:rPr>
        <w:t xml:space="preserve">ד, </w:t>
      </w:r>
      <w:r w:rsidRPr="00241A43">
        <w:rPr>
          <w:bCs/>
          <w:i/>
          <w:rtl/>
        </w:rPr>
        <w:t>ראוי שלא ימכרו</w:t>
      </w:r>
      <w:r w:rsidR="00C82D39" w:rsidRPr="00241A43">
        <w:rPr>
          <w:rFonts w:hint="cs"/>
          <w:bCs/>
          <w:i/>
          <w:rtl/>
        </w:rPr>
        <w:t xml:space="preserve"> </w:t>
      </w:r>
      <w:r w:rsidRPr="00241A43">
        <w:rPr>
          <w:bCs/>
          <w:i/>
          <w:rtl/>
        </w:rPr>
        <w:t>חדר אחד, ויקיימו בו מצות הבדיקה</w:t>
      </w:r>
      <w:r w:rsidRPr="00C153A3">
        <w:rPr>
          <w:b/>
          <w:i/>
          <w:rtl/>
        </w:rPr>
        <w:t xml:space="preserve">, תוך ל' יום, בלי ברכה </w:t>
      </w:r>
      <w:r w:rsidR="00C82D39" w:rsidRPr="00C153A3">
        <w:rPr>
          <w:rFonts w:hint="cs"/>
          <w:b/>
          <w:i/>
          <w:rtl/>
        </w:rPr>
        <w:t>[</w:t>
      </w:r>
      <w:r w:rsidRPr="00C153A3">
        <w:rPr>
          <w:b/>
          <w:i/>
          <w:rtl/>
        </w:rPr>
        <w:t>כרמ"א</w:t>
      </w:r>
      <w:r w:rsidR="00C82D39" w:rsidRPr="00C153A3">
        <w:rPr>
          <w:rFonts w:hint="cs"/>
          <w:b/>
          <w:i/>
          <w:rtl/>
        </w:rPr>
        <w:t xml:space="preserve"> </w:t>
      </w:r>
      <w:r w:rsidRPr="00C153A3">
        <w:rPr>
          <w:b/>
          <w:i/>
          <w:rtl/>
        </w:rPr>
        <w:t xml:space="preserve">ט"ז ומג"א </w:t>
      </w:r>
      <w:r w:rsidR="00C82D39" w:rsidRPr="00C153A3">
        <w:rPr>
          <w:rFonts w:hint="cs"/>
          <w:b/>
          <w:i/>
          <w:rtl/>
        </w:rPr>
        <w:t>(</w:t>
      </w:r>
      <w:r w:rsidRPr="00C153A3">
        <w:rPr>
          <w:b/>
          <w:i/>
          <w:rtl/>
        </w:rPr>
        <w:t>תלו</w:t>
      </w:r>
      <w:r w:rsidR="00241A43">
        <w:rPr>
          <w:rFonts w:hint="cs"/>
          <w:b/>
          <w:i/>
          <w:rtl/>
        </w:rPr>
        <w:t>,</w:t>
      </w:r>
      <w:r w:rsidRPr="00C153A3">
        <w:rPr>
          <w:b/>
          <w:i/>
          <w:rtl/>
        </w:rPr>
        <w:t xml:space="preserve"> א</w:t>
      </w:r>
      <w:r w:rsidR="00C82D39" w:rsidRPr="00C153A3">
        <w:rPr>
          <w:rFonts w:hint="cs"/>
          <w:b/>
          <w:i/>
          <w:rtl/>
        </w:rPr>
        <w:t>)</w:t>
      </w:r>
      <w:r w:rsidRPr="00C153A3">
        <w:rPr>
          <w:b/>
          <w:i/>
          <w:rtl/>
        </w:rPr>
        <w:t xml:space="preserve"> וכה"ח </w:t>
      </w:r>
      <w:r w:rsidR="00C82D39" w:rsidRPr="00C153A3">
        <w:rPr>
          <w:rFonts w:hint="cs"/>
          <w:b/>
          <w:i/>
          <w:rtl/>
        </w:rPr>
        <w:t>(</w:t>
      </w:r>
      <w:r w:rsidRPr="00C153A3">
        <w:rPr>
          <w:b/>
          <w:i/>
          <w:rtl/>
        </w:rPr>
        <w:t>תלו, טל</w:t>
      </w:r>
      <w:r w:rsidR="00C82D39" w:rsidRPr="00C153A3">
        <w:rPr>
          <w:rFonts w:hint="cs"/>
          <w:b/>
          <w:i/>
          <w:rtl/>
        </w:rPr>
        <w:t>)]</w:t>
      </w:r>
      <w:r w:rsidRPr="00C153A3">
        <w:rPr>
          <w:b/>
          <w:i/>
          <w:rtl/>
        </w:rPr>
        <w:t xml:space="preserve">, </w:t>
      </w:r>
      <w:r w:rsidR="00C82D39" w:rsidRPr="00C153A3">
        <w:rPr>
          <w:rFonts w:hint="cs"/>
          <w:b/>
          <w:i/>
          <w:rtl/>
        </w:rPr>
        <w:t>(</w:t>
      </w:r>
      <w:r w:rsidRPr="00C153A3">
        <w:rPr>
          <w:b/>
          <w:i/>
          <w:rtl/>
        </w:rPr>
        <w:t>עי'</w:t>
      </w:r>
      <w:r w:rsidR="00C82D39" w:rsidRPr="00C153A3">
        <w:rPr>
          <w:rFonts w:hint="cs"/>
          <w:b/>
          <w:i/>
          <w:rtl/>
        </w:rPr>
        <w:t xml:space="preserve"> </w:t>
      </w:r>
      <w:r w:rsidRPr="00C153A3">
        <w:rPr>
          <w:b/>
          <w:i/>
          <w:rtl/>
        </w:rPr>
        <w:t>ביה"ל תלו</w:t>
      </w:r>
      <w:r w:rsidR="00241A43">
        <w:rPr>
          <w:rFonts w:hint="cs"/>
          <w:b/>
          <w:i/>
          <w:rtl/>
        </w:rPr>
        <w:t>,</w:t>
      </w:r>
      <w:r w:rsidRPr="00C153A3">
        <w:rPr>
          <w:b/>
          <w:i/>
          <w:rtl/>
        </w:rPr>
        <w:t xml:space="preserve"> א</w:t>
      </w:r>
      <w:r w:rsidR="00C82D39" w:rsidRPr="00C153A3">
        <w:rPr>
          <w:rFonts w:hint="cs"/>
          <w:b/>
          <w:i/>
          <w:rtl/>
        </w:rPr>
        <w:t>)</w:t>
      </w:r>
      <w:r w:rsidR="00241A43">
        <w:rPr>
          <w:rFonts w:hint="cs"/>
          <w:b/>
          <w:i/>
          <w:rtl/>
        </w:rPr>
        <w:t xml:space="preserve"> ...</w:t>
      </w:r>
      <w:r w:rsidRPr="00C153A3">
        <w:rPr>
          <w:b/>
          <w:i/>
          <w:rtl/>
        </w:rPr>
        <w:t xml:space="preserve"> באופן אחר יש נוהגים לבקש מאביו או</w:t>
      </w:r>
      <w:r w:rsidR="00C82D39" w:rsidRPr="00C153A3">
        <w:rPr>
          <w:rFonts w:hint="cs"/>
          <w:b/>
          <w:i/>
          <w:rtl/>
        </w:rPr>
        <w:t xml:space="preserve"> </w:t>
      </w:r>
      <w:r w:rsidRPr="00C153A3">
        <w:rPr>
          <w:b/>
          <w:i/>
          <w:rtl/>
        </w:rPr>
        <w:t>חמיו שישכיר לו החדר שבו מתאכסנים הזוג, ע"י כסף או קנין סודר</w:t>
      </w:r>
      <w:r w:rsidR="00C82D39" w:rsidRPr="00C153A3">
        <w:rPr>
          <w:rFonts w:hint="cs"/>
          <w:b/>
          <w:i/>
          <w:rtl/>
        </w:rPr>
        <w:t xml:space="preserve"> [</w:t>
      </w:r>
      <w:r w:rsidRPr="00C153A3">
        <w:rPr>
          <w:b/>
          <w:i/>
          <w:rtl/>
        </w:rPr>
        <w:t>שהבן יתן לאביו סודר, ואביו יעשה קנין, שתמורת זה הסודר מקנה</w:t>
      </w:r>
      <w:r w:rsidR="00C82D39" w:rsidRPr="00C153A3">
        <w:rPr>
          <w:rFonts w:hint="cs"/>
          <w:b/>
          <w:i/>
          <w:rtl/>
        </w:rPr>
        <w:t xml:space="preserve"> </w:t>
      </w:r>
      <w:r w:rsidRPr="00C153A3">
        <w:rPr>
          <w:b/>
          <w:i/>
          <w:rtl/>
        </w:rPr>
        <w:t>לבן את החדר לשכירות לשבוע</w:t>
      </w:r>
      <w:r w:rsidR="00C82D39" w:rsidRPr="00C153A3">
        <w:rPr>
          <w:rFonts w:hint="cs"/>
          <w:b/>
          <w:i/>
          <w:rtl/>
        </w:rPr>
        <w:t>]</w:t>
      </w:r>
      <w:r w:rsidRPr="00C153A3">
        <w:rPr>
          <w:b/>
          <w:i/>
          <w:rtl/>
        </w:rPr>
        <w:t>, ואין זו הערמה, כאילו שוכר החדר</w:t>
      </w:r>
      <w:r w:rsidR="00C82D39" w:rsidRPr="00C153A3">
        <w:rPr>
          <w:rFonts w:hint="cs"/>
          <w:b/>
          <w:i/>
          <w:rtl/>
        </w:rPr>
        <w:t xml:space="preserve"> </w:t>
      </w:r>
      <w:r w:rsidRPr="00C153A3">
        <w:rPr>
          <w:b/>
          <w:i/>
          <w:rtl/>
        </w:rPr>
        <w:t>לבדיקת חמץ בלבד, דבאמת הרי קיבלו את החדר מההורים בהשאלה,</w:t>
      </w:r>
      <w:r w:rsidR="00C82D39" w:rsidRPr="00C153A3">
        <w:rPr>
          <w:rFonts w:hint="cs"/>
          <w:b/>
          <w:i/>
          <w:rtl/>
        </w:rPr>
        <w:t xml:space="preserve"> </w:t>
      </w:r>
      <w:r w:rsidRPr="00C153A3">
        <w:rPr>
          <w:b/>
          <w:i/>
          <w:rtl/>
        </w:rPr>
        <w:t>ובמקום זה שוכרים את החדר, והוא ברשותם כל חג הפסח להשתמש</w:t>
      </w:r>
      <w:r w:rsidR="00C82D39" w:rsidRPr="00C153A3">
        <w:rPr>
          <w:rFonts w:hint="cs"/>
          <w:b/>
          <w:i/>
          <w:rtl/>
        </w:rPr>
        <w:t xml:space="preserve"> </w:t>
      </w:r>
      <w:r w:rsidRPr="00C153A3">
        <w:rPr>
          <w:b/>
          <w:i/>
          <w:rtl/>
        </w:rPr>
        <w:t>בו הם בלעדם, ומה שיש להורים רשות להכנס בו, לא עדיף מהרשות</w:t>
      </w:r>
      <w:r w:rsidR="00C82D39" w:rsidRPr="00C153A3">
        <w:rPr>
          <w:rFonts w:hint="cs"/>
          <w:b/>
          <w:i/>
          <w:rtl/>
        </w:rPr>
        <w:t xml:space="preserve"> </w:t>
      </w:r>
      <w:r w:rsidRPr="00C153A3">
        <w:rPr>
          <w:b/>
          <w:i/>
          <w:rtl/>
        </w:rPr>
        <w:t>שיש למשכיר להכנס אל השוכר</w:t>
      </w:r>
      <w:r w:rsidR="00241A43">
        <w:rPr>
          <w:rFonts w:hint="cs"/>
          <w:b/>
          <w:i/>
          <w:rtl/>
        </w:rPr>
        <w:t>. [ויתיישב בזה מה שפקפק השבט הלוי (ח"ד סי' מד) על שכירות זו עיי"ש]. -</w:t>
      </w:r>
      <w:r w:rsidRPr="00C153A3">
        <w:rPr>
          <w:b/>
          <w:i/>
          <w:rtl/>
        </w:rPr>
        <w:t xml:space="preserve"> ויניח הבן עשרה פתיתין בחדר זה,</w:t>
      </w:r>
      <w:r w:rsidR="00C82D39" w:rsidRPr="00C153A3">
        <w:rPr>
          <w:rFonts w:hint="cs"/>
          <w:b/>
          <w:i/>
          <w:rtl/>
        </w:rPr>
        <w:t xml:space="preserve"> </w:t>
      </w:r>
      <w:r w:rsidRPr="00C153A3">
        <w:rPr>
          <w:b/>
          <w:i/>
          <w:rtl/>
        </w:rPr>
        <w:t>ויבדוק בברכה, ובער</w:t>
      </w:r>
      <w:r w:rsidR="00241A43">
        <w:rPr>
          <w:rFonts w:hint="cs"/>
          <w:b/>
          <w:i/>
          <w:rtl/>
        </w:rPr>
        <w:t>"</w:t>
      </w:r>
      <w:r w:rsidRPr="00C153A3">
        <w:rPr>
          <w:b/>
          <w:i/>
          <w:rtl/>
        </w:rPr>
        <w:t>פ יקיים בהם תשביתו בשריפה. - וגם העושה</w:t>
      </w:r>
      <w:r w:rsidR="00C82D39" w:rsidRPr="00C153A3">
        <w:rPr>
          <w:rFonts w:hint="cs"/>
          <w:b/>
          <w:i/>
          <w:rtl/>
        </w:rPr>
        <w:t xml:space="preserve"> </w:t>
      </w:r>
      <w:r w:rsidRPr="00C153A3">
        <w:rPr>
          <w:b/>
          <w:i/>
          <w:rtl/>
        </w:rPr>
        <w:t xml:space="preserve">שניהם, משאיר לעצמו חדר בדירתו, שאינו מוכרו, ובודקו </w:t>
      </w:r>
      <w:r w:rsidR="00C82D39" w:rsidRPr="00C153A3">
        <w:rPr>
          <w:rFonts w:hint="cs"/>
          <w:b/>
          <w:i/>
          <w:rtl/>
        </w:rPr>
        <w:t>(</w:t>
      </w:r>
      <w:r w:rsidRPr="00C153A3">
        <w:rPr>
          <w:b/>
          <w:i/>
          <w:rtl/>
        </w:rPr>
        <w:t>תוך ל' יום</w:t>
      </w:r>
      <w:r w:rsidR="00C82D39" w:rsidRPr="00C153A3">
        <w:rPr>
          <w:rFonts w:hint="cs"/>
          <w:b/>
          <w:i/>
          <w:rtl/>
        </w:rPr>
        <w:t xml:space="preserve">) </w:t>
      </w:r>
      <w:r w:rsidRPr="00C153A3">
        <w:rPr>
          <w:b/>
          <w:i/>
          <w:rtl/>
        </w:rPr>
        <w:t>בלי ברכה, ואח</w:t>
      </w:r>
      <w:r w:rsidR="00241A43">
        <w:rPr>
          <w:rFonts w:hint="cs"/>
          <w:b/>
          <w:i/>
          <w:rtl/>
        </w:rPr>
        <w:t>"</w:t>
      </w:r>
      <w:r w:rsidRPr="00C153A3">
        <w:rPr>
          <w:b/>
          <w:i/>
          <w:rtl/>
        </w:rPr>
        <w:t>כ שוכר מאביו ובודק בברכה, אין מזניחין אותו</w:t>
      </w:r>
      <w:r w:rsidR="00C82D39" w:rsidRPr="00C153A3">
        <w:rPr>
          <w:rFonts w:hint="cs"/>
          <w:b/>
          <w:i/>
          <w:rtl/>
        </w:rPr>
        <w:t>"</w:t>
      </w:r>
      <w:r w:rsidRPr="00C153A3">
        <w:rPr>
          <w:b/>
          <w:i/>
          <w:rtl/>
        </w:rPr>
        <w:t>.</w:t>
      </w:r>
    </w:p>
    <w:p w14:paraId="6D8789A8" w14:textId="2452D057" w:rsidR="000D75D4" w:rsidRDefault="000D75D4" w:rsidP="000D75D4">
      <w:pPr>
        <w:tabs>
          <w:tab w:val="left" w:pos="-30"/>
        </w:tabs>
        <w:jc w:val="both"/>
        <w:rPr>
          <w:rtl/>
        </w:rPr>
      </w:pPr>
    </w:p>
    <w:p w14:paraId="3632B54E" w14:textId="77777777" w:rsidR="00AB7375" w:rsidRDefault="00AB7375" w:rsidP="00E111A1">
      <w:pPr>
        <w:tabs>
          <w:tab w:val="left" w:pos="149"/>
        </w:tabs>
        <w:jc w:val="center"/>
        <w:rPr>
          <w:b/>
          <w:bCs/>
          <w:sz w:val="32"/>
          <w:szCs w:val="32"/>
          <w:rtl/>
        </w:rPr>
        <w:sectPr w:rsidR="00AB7375" w:rsidSect="00DF1F61">
          <w:type w:val="continuous"/>
          <w:pgSz w:w="11906" w:h="16838"/>
          <w:pgMar w:top="719" w:right="567" w:bottom="540" w:left="737" w:header="360" w:footer="207" w:gutter="0"/>
          <w:paperSrc w:first="15" w:other="15"/>
          <w:cols w:space="720"/>
          <w:formProt w:val="0"/>
          <w:docGrid w:linePitch="360"/>
        </w:sectPr>
      </w:pPr>
    </w:p>
    <w:p w14:paraId="220C4243" w14:textId="0BAE3BA4" w:rsidR="00E111A1" w:rsidRPr="00AB7375" w:rsidRDefault="00E111A1" w:rsidP="00E111A1">
      <w:pPr>
        <w:tabs>
          <w:tab w:val="left" w:pos="149"/>
        </w:tabs>
        <w:jc w:val="center"/>
        <w:rPr>
          <w:sz w:val="22"/>
          <w:szCs w:val="22"/>
        </w:rPr>
      </w:pPr>
      <w:r w:rsidRPr="00AB7375">
        <w:rPr>
          <w:rFonts w:hint="cs"/>
          <w:b/>
          <w:bCs/>
          <w:sz w:val="32"/>
          <w:szCs w:val="32"/>
          <w:rtl/>
        </w:rPr>
        <w:t>המשכיר בית לחבירו</w:t>
      </w:r>
    </w:p>
    <w:p w14:paraId="4B56D470" w14:textId="64B6D648" w:rsidR="00E111A1" w:rsidRDefault="00E111A1" w:rsidP="00E111A1">
      <w:pPr>
        <w:pStyle w:val="Heading1"/>
        <w:tabs>
          <w:tab w:val="left" w:pos="149"/>
        </w:tabs>
      </w:pPr>
      <w:bookmarkStart w:id="19" w:name="_Toc67866200"/>
      <w:r>
        <w:rPr>
          <w:rtl/>
        </w:rPr>
        <w:t xml:space="preserve">סימן </w:t>
      </w:r>
      <w:r>
        <w:rPr>
          <w:rFonts w:hint="cs"/>
          <w:rtl/>
        </w:rPr>
        <w:t>תל"ז</w:t>
      </w:r>
      <w:bookmarkEnd w:id="19"/>
    </w:p>
    <w:p w14:paraId="180F67C2" w14:textId="7533B60A" w:rsidR="00E111A1" w:rsidRDefault="00E111A1" w:rsidP="000D75D4">
      <w:pPr>
        <w:tabs>
          <w:tab w:val="left" w:pos="-30"/>
        </w:tabs>
        <w:jc w:val="both"/>
        <w:rPr>
          <w:rtl/>
        </w:rPr>
      </w:pPr>
    </w:p>
    <w:p w14:paraId="0F7A3826" w14:textId="77777777" w:rsidR="00AB7375" w:rsidRDefault="00AB7375" w:rsidP="00E764A3">
      <w:pPr>
        <w:numPr>
          <w:ilvl w:val="0"/>
          <w:numId w:val="24"/>
        </w:numPr>
        <w:contextualSpacing/>
        <w:jc w:val="both"/>
        <w:rPr>
          <w:color w:val="000000"/>
        </w:rPr>
      </w:pPr>
      <w:r w:rsidRPr="00E111A1">
        <w:rPr>
          <w:color w:val="000000"/>
          <w:rtl/>
        </w:rPr>
        <w:t>.</w:t>
      </w:r>
    </w:p>
    <w:p w14:paraId="5EC8D27C" w14:textId="77777777" w:rsidR="00AB7375" w:rsidRPr="00E111A1" w:rsidRDefault="00AB7375" w:rsidP="00E764A3">
      <w:pPr>
        <w:numPr>
          <w:ilvl w:val="0"/>
          <w:numId w:val="24"/>
        </w:numPr>
        <w:contextualSpacing/>
        <w:jc w:val="both"/>
        <w:rPr>
          <w:color w:val="000000"/>
          <w:rtl/>
        </w:rPr>
      </w:pPr>
    </w:p>
    <w:p w14:paraId="593FC03A" w14:textId="77777777" w:rsidR="00AB7375" w:rsidRDefault="00AB7375" w:rsidP="00AB7375">
      <w:pPr>
        <w:tabs>
          <w:tab w:val="left" w:pos="-30"/>
        </w:tabs>
        <w:jc w:val="both"/>
        <w:rPr>
          <w:rtl/>
        </w:rPr>
      </w:pPr>
    </w:p>
    <w:p w14:paraId="3BA0E0EC" w14:textId="77777777" w:rsidR="00AB7375" w:rsidRDefault="00AB7375" w:rsidP="00E764A3">
      <w:pPr>
        <w:numPr>
          <w:ilvl w:val="0"/>
          <w:numId w:val="30"/>
        </w:numPr>
        <w:jc w:val="both"/>
        <w:rPr>
          <w:b/>
          <w:i/>
        </w:rPr>
      </w:pPr>
    </w:p>
    <w:p w14:paraId="6DC950FC" w14:textId="115316DD" w:rsidR="00AB7375" w:rsidRPr="000D75D4" w:rsidRDefault="00AB7375" w:rsidP="00E764A3">
      <w:pPr>
        <w:numPr>
          <w:ilvl w:val="1"/>
          <w:numId w:val="30"/>
        </w:numPr>
        <w:jc w:val="both"/>
        <w:rPr>
          <w:b/>
          <w:i/>
          <w:rtl/>
        </w:rPr>
      </w:pPr>
      <w:bookmarkStart w:id="20" w:name="_Hlk69423163"/>
      <w:r w:rsidRPr="00C03BA7">
        <w:rPr>
          <w:rFonts w:hint="cs"/>
          <w:bCs/>
          <w:i/>
          <w:rtl/>
        </w:rPr>
        <w:t>מלון</w:t>
      </w:r>
      <w:r w:rsidRPr="000D75D4">
        <w:rPr>
          <w:rFonts w:hint="cs"/>
          <w:b/>
          <w:i/>
          <w:rtl/>
        </w:rPr>
        <w:t>.</w:t>
      </w:r>
    </w:p>
    <w:p w14:paraId="5F34C1FD" w14:textId="77777777" w:rsidR="00AB7375" w:rsidRPr="000D75D4" w:rsidRDefault="00AB7375" w:rsidP="00E764A3">
      <w:pPr>
        <w:numPr>
          <w:ilvl w:val="2"/>
          <w:numId w:val="30"/>
        </w:numPr>
        <w:jc w:val="both"/>
        <w:rPr>
          <w:b/>
          <w:i/>
        </w:rPr>
      </w:pPr>
      <w:r w:rsidRPr="000D75D4">
        <w:rPr>
          <w:b/>
          <w:i/>
          <w:u w:val="single"/>
          <w:rtl/>
        </w:rPr>
        <w:t>שבה"ל</w:t>
      </w:r>
      <w:r w:rsidRPr="000D75D4">
        <w:rPr>
          <w:b/>
          <w:i/>
          <w:rtl/>
        </w:rPr>
        <w:t xml:space="preserve"> (ח"י סי' ס"ח)</w:t>
      </w:r>
      <w:r w:rsidRPr="000D75D4">
        <w:rPr>
          <w:rFonts w:hint="cs"/>
          <w:b/>
          <w:i/>
          <w:rtl/>
        </w:rPr>
        <w:t xml:space="preserve"> </w:t>
      </w:r>
      <w:r w:rsidRPr="000D75D4">
        <w:rPr>
          <w:b/>
          <w:i/>
          <w:rtl/>
        </w:rPr>
        <w:t>–</w:t>
      </w:r>
      <w:r w:rsidRPr="000D75D4">
        <w:rPr>
          <w:rFonts w:hint="cs"/>
          <w:b/>
          <w:i/>
          <w:rtl/>
        </w:rPr>
        <w:t xml:space="preserve"> "</w:t>
      </w:r>
      <w:r w:rsidRPr="000D75D4">
        <w:rPr>
          <w:b/>
          <w:i/>
          <w:rtl/>
        </w:rPr>
        <w:t>ושאלתו בשוכר חדר במלון לימי פסח אם צריך לבדוק החדר בברכה, והספק כיון דיש תנאי שיכול בעל המלון להוציאו בכל עת שירצה א"כ אין המקום שלו אף שנמסרו לו המפתחות. ואכתוב בקיצור, הנה אף על גב דבדין משכיר ושוכר קיי"ל בסימן תל"ז כדעת הראשנים פ"ק דפסחים דמסירת מפתח לבד אינו מביא עדין חיוב בדיקה (מלבד דרך חומרא כמש"כ במ"ב שם), מכ"מ מוכח בהלכה דגם עם שכירות, אין קנין שכירות לבד גורם, דהא קיי"ל שכירות לא קניא, אלא עיקר מסירת הרשות שיהי' עומד לרשות השוכר להשתמש שם כאות נפשו, והוא יוצא ובא בו כרצונו, ומצינו בדיקת חמץ אפילו עם ברכה בבתי כנסיות וב"מ, כמבואר באו"ח סוס"י תל"ג אעפ"י שאין לו כלום בזכות המקום, ואינו יכול אפילו לבטל חמץ דשם כיון דלאו דילי' הוא, מכ"מ כיון דאחריות הרשות מוטל עליו חייב לבדוק ולברך, ועדיפא מצינו לדעת הראב"י סוס"י תל"ו, דצריך לבדוק לפעמים אפי' ביתו של עכו"ם אעפ"י שמעתה אין לו עוד זכות בו, ע"כ מסברא ודאי נראה דשכירות חדר במלון ויש לו זכות השתמשות שלם בו ושילם ע"ז, די בשכירות זו לחייבו בבדיקה עם ברכה</w:t>
      </w:r>
      <w:r w:rsidRPr="000D75D4">
        <w:rPr>
          <w:rFonts w:hint="cs"/>
          <w:b/>
          <w:i/>
          <w:rtl/>
        </w:rPr>
        <w:t>".</w:t>
      </w:r>
    </w:p>
    <w:bookmarkEnd w:id="20"/>
    <w:p w14:paraId="34F39B83" w14:textId="77777777" w:rsidR="00C153A3" w:rsidRDefault="00C153A3" w:rsidP="00C153A3">
      <w:pPr>
        <w:jc w:val="both"/>
      </w:pPr>
    </w:p>
    <w:p w14:paraId="7DBE6176" w14:textId="00A1BEBF" w:rsidR="00AB7375" w:rsidRDefault="00C153A3" w:rsidP="00E764A3">
      <w:pPr>
        <w:numPr>
          <w:ilvl w:val="0"/>
          <w:numId w:val="30"/>
        </w:numPr>
        <w:jc w:val="both"/>
      </w:pPr>
      <w:r>
        <w:rPr>
          <w:rFonts w:hint="cs"/>
          <w:rtl/>
        </w:rPr>
        <w:t>סעיף ד'</w:t>
      </w:r>
      <w:r w:rsidR="00AB7375" w:rsidRPr="00B1640D">
        <w:rPr>
          <w:rFonts w:hint="cs"/>
          <w:rtl/>
        </w:rPr>
        <w:t>.</w:t>
      </w:r>
    </w:p>
    <w:p w14:paraId="581F43CE" w14:textId="3AC2D7A3" w:rsidR="00C153A3" w:rsidRDefault="00C153A3" w:rsidP="00C153A3">
      <w:pPr>
        <w:numPr>
          <w:ilvl w:val="1"/>
          <w:numId w:val="30"/>
        </w:numPr>
        <w:jc w:val="both"/>
      </w:pPr>
      <w:r w:rsidRPr="00C153A3">
        <w:rPr>
          <w:b/>
          <w:bCs/>
          <w:rtl/>
        </w:rPr>
        <w:t>בדיקת חמץ על ידי נשים</w:t>
      </w:r>
      <w:r>
        <w:rPr>
          <w:rFonts w:hint="cs"/>
          <w:rtl/>
        </w:rPr>
        <w:t>.</w:t>
      </w:r>
    </w:p>
    <w:p w14:paraId="5FD765CD" w14:textId="2E63BC62" w:rsidR="00C153A3" w:rsidRPr="00C153A3" w:rsidRDefault="00C153A3" w:rsidP="00C153A3">
      <w:pPr>
        <w:numPr>
          <w:ilvl w:val="2"/>
          <w:numId w:val="30"/>
        </w:numPr>
        <w:jc w:val="both"/>
      </w:pPr>
      <w:r w:rsidRPr="00C153A3">
        <w:rPr>
          <w:rFonts w:hint="cs"/>
          <w:rtl/>
        </w:rPr>
        <w:t>עי' סי' תל"ב, לשיטות ומראי מקומות.</w:t>
      </w:r>
    </w:p>
    <w:p w14:paraId="5BDB8495" w14:textId="77777777" w:rsidR="00AB7375" w:rsidRDefault="00AB7375" w:rsidP="000D75D4">
      <w:pPr>
        <w:tabs>
          <w:tab w:val="left" w:pos="-30"/>
        </w:tabs>
        <w:jc w:val="both"/>
        <w:rPr>
          <w:rtl/>
        </w:rPr>
      </w:pPr>
    </w:p>
    <w:p w14:paraId="5FA320DD" w14:textId="77777777" w:rsidR="00AB7375" w:rsidRDefault="00AB7375" w:rsidP="00E111A1">
      <w:pPr>
        <w:tabs>
          <w:tab w:val="left" w:pos="149"/>
        </w:tabs>
        <w:jc w:val="center"/>
        <w:rPr>
          <w:b/>
          <w:bCs/>
          <w:sz w:val="32"/>
          <w:szCs w:val="32"/>
          <w:rtl/>
        </w:rPr>
      </w:pPr>
    </w:p>
    <w:p w14:paraId="1FBFB0F6" w14:textId="00A89D31" w:rsidR="00AB7375" w:rsidRDefault="00AB7375" w:rsidP="00E111A1">
      <w:pPr>
        <w:tabs>
          <w:tab w:val="left" w:pos="149"/>
        </w:tabs>
        <w:jc w:val="center"/>
        <w:rPr>
          <w:b/>
          <w:bCs/>
          <w:sz w:val="32"/>
          <w:szCs w:val="32"/>
          <w:rtl/>
        </w:rPr>
        <w:sectPr w:rsidR="00AB7375" w:rsidSect="00D71A3A">
          <w:headerReference w:type="default" r:id="rId21"/>
          <w:pgSz w:w="11906" w:h="16838"/>
          <w:pgMar w:top="719" w:right="567" w:bottom="540" w:left="737" w:header="360" w:footer="207" w:gutter="0"/>
          <w:paperSrc w:first="15" w:other="15"/>
          <w:cols w:space="720"/>
          <w:formProt w:val="0"/>
          <w:docGrid w:linePitch="360"/>
        </w:sectPr>
      </w:pPr>
    </w:p>
    <w:p w14:paraId="5392F64F" w14:textId="52624A0D" w:rsidR="00E111A1" w:rsidRPr="00AB7375" w:rsidRDefault="00E111A1" w:rsidP="00E111A1">
      <w:pPr>
        <w:tabs>
          <w:tab w:val="left" w:pos="149"/>
        </w:tabs>
        <w:jc w:val="center"/>
        <w:rPr>
          <w:sz w:val="22"/>
          <w:szCs w:val="22"/>
        </w:rPr>
      </w:pPr>
      <w:r w:rsidRPr="00AB7375">
        <w:rPr>
          <w:b/>
          <w:bCs/>
          <w:sz w:val="32"/>
          <w:szCs w:val="32"/>
          <w:rtl/>
        </w:rPr>
        <w:t>עכבר שנכנס למקום בדוק וככר בפיו</w:t>
      </w:r>
    </w:p>
    <w:p w14:paraId="480014FB" w14:textId="64A4A687" w:rsidR="00E111A1" w:rsidRDefault="00E111A1" w:rsidP="00E111A1">
      <w:pPr>
        <w:pStyle w:val="Heading1"/>
        <w:tabs>
          <w:tab w:val="left" w:pos="149"/>
        </w:tabs>
      </w:pPr>
      <w:bookmarkStart w:id="21" w:name="_Toc67866201"/>
      <w:r>
        <w:rPr>
          <w:rtl/>
        </w:rPr>
        <w:t xml:space="preserve">סימן </w:t>
      </w:r>
      <w:r>
        <w:rPr>
          <w:rFonts w:hint="cs"/>
          <w:rtl/>
        </w:rPr>
        <w:t>תל"ח</w:t>
      </w:r>
      <w:bookmarkEnd w:id="21"/>
    </w:p>
    <w:p w14:paraId="3B66E83D" w14:textId="67C182FA" w:rsidR="00E111A1" w:rsidRPr="00E111A1" w:rsidRDefault="00E111A1" w:rsidP="00E111A1">
      <w:pPr>
        <w:tabs>
          <w:tab w:val="left" w:pos="149"/>
        </w:tabs>
        <w:rPr>
          <w:b/>
          <w:bCs/>
          <w:sz w:val="36"/>
          <w:szCs w:val="36"/>
          <w:rtl/>
        </w:rPr>
      </w:pPr>
    </w:p>
    <w:p w14:paraId="0CF3CD8F" w14:textId="77777777" w:rsidR="00AB7375" w:rsidRDefault="00AB7375" w:rsidP="00E764A3">
      <w:pPr>
        <w:numPr>
          <w:ilvl w:val="0"/>
          <w:numId w:val="25"/>
        </w:numPr>
        <w:contextualSpacing/>
        <w:jc w:val="both"/>
        <w:rPr>
          <w:color w:val="000000"/>
        </w:rPr>
      </w:pPr>
      <w:r w:rsidRPr="00E111A1">
        <w:rPr>
          <w:color w:val="000000"/>
          <w:rtl/>
        </w:rPr>
        <w:t>.</w:t>
      </w:r>
    </w:p>
    <w:p w14:paraId="0021A1B2" w14:textId="77777777" w:rsidR="00AB7375" w:rsidRPr="00E111A1" w:rsidRDefault="00AB7375" w:rsidP="00E764A3">
      <w:pPr>
        <w:numPr>
          <w:ilvl w:val="0"/>
          <w:numId w:val="25"/>
        </w:numPr>
        <w:contextualSpacing/>
        <w:jc w:val="both"/>
        <w:rPr>
          <w:color w:val="000000"/>
          <w:rtl/>
        </w:rPr>
      </w:pPr>
    </w:p>
    <w:p w14:paraId="2544ECBA" w14:textId="77777777" w:rsidR="00AB7375" w:rsidRDefault="00AB7375" w:rsidP="00AB7375">
      <w:pPr>
        <w:tabs>
          <w:tab w:val="left" w:pos="-30"/>
        </w:tabs>
        <w:jc w:val="both"/>
        <w:rPr>
          <w:rtl/>
        </w:rPr>
      </w:pPr>
    </w:p>
    <w:p w14:paraId="603A64DA" w14:textId="77777777" w:rsidR="00AB7375" w:rsidRDefault="00AB7375" w:rsidP="00E764A3">
      <w:pPr>
        <w:numPr>
          <w:ilvl w:val="0"/>
          <w:numId w:val="30"/>
        </w:numPr>
        <w:jc w:val="both"/>
      </w:pPr>
      <w:r w:rsidRPr="00B1640D">
        <w:rPr>
          <w:rFonts w:hint="cs"/>
          <w:rtl/>
        </w:rPr>
        <w:t>.</w:t>
      </w:r>
    </w:p>
    <w:p w14:paraId="1D722871" w14:textId="77777777" w:rsidR="00AB7375" w:rsidRPr="00AB7375" w:rsidRDefault="00AB7375" w:rsidP="00E111A1">
      <w:pPr>
        <w:tabs>
          <w:tab w:val="left" w:pos="149"/>
        </w:tabs>
        <w:jc w:val="center"/>
        <w:rPr>
          <w:rtl/>
        </w:rPr>
        <w:sectPr w:rsidR="00AB7375" w:rsidRPr="00AB7375" w:rsidSect="00D71A3A">
          <w:headerReference w:type="default" r:id="rId22"/>
          <w:pgSz w:w="11906" w:h="16838"/>
          <w:pgMar w:top="719" w:right="567" w:bottom="540" w:left="737" w:header="360" w:footer="207" w:gutter="0"/>
          <w:paperSrc w:first="15" w:other="15"/>
          <w:cols w:space="720"/>
          <w:formProt w:val="0"/>
          <w:docGrid w:linePitch="360"/>
        </w:sectPr>
      </w:pPr>
    </w:p>
    <w:p w14:paraId="4E42FC75" w14:textId="17F497D9" w:rsidR="00E111A1" w:rsidRPr="00AB7375" w:rsidRDefault="00E111A1" w:rsidP="00E111A1">
      <w:pPr>
        <w:tabs>
          <w:tab w:val="left" w:pos="149"/>
        </w:tabs>
        <w:jc w:val="center"/>
        <w:rPr>
          <w:sz w:val="22"/>
          <w:szCs w:val="22"/>
        </w:rPr>
      </w:pPr>
      <w:r w:rsidRPr="00AB7375">
        <w:rPr>
          <w:b/>
          <w:bCs/>
          <w:sz w:val="32"/>
          <w:szCs w:val="32"/>
          <w:rtl/>
        </w:rPr>
        <w:t>דין מי שבדק ולא מצא מספר ככרות שהניח</w:t>
      </w:r>
    </w:p>
    <w:p w14:paraId="7ADBF4C9" w14:textId="4807F21E" w:rsidR="00E111A1" w:rsidRDefault="00E111A1" w:rsidP="00E111A1">
      <w:pPr>
        <w:pStyle w:val="Heading1"/>
        <w:tabs>
          <w:tab w:val="left" w:pos="149"/>
        </w:tabs>
      </w:pPr>
      <w:bookmarkStart w:id="22" w:name="_Toc67866202"/>
      <w:r>
        <w:rPr>
          <w:rtl/>
        </w:rPr>
        <w:t xml:space="preserve">סימן </w:t>
      </w:r>
      <w:r>
        <w:rPr>
          <w:rFonts w:hint="cs"/>
          <w:rtl/>
        </w:rPr>
        <w:t>תל"ט</w:t>
      </w:r>
      <w:bookmarkEnd w:id="22"/>
    </w:p>
    <w:p w14:paraId="2E820D3F" w14:textId="4A12DA26" w:rsidR="00E111A1" w:rsidRDefault="00E111A1" w:rsidP="000D75D4">
      <w:pPr>
        <w:tabs>
          <w:tab w:val="left" w:pos="-30"/>
        </w:tabs>
        <w:jc w:val="both"/>
        <w:rPr>
          <w:rtl/>
        </w:rPr>
      </w:pPr>
    </w:p>
    <w:p w14:paraId="6C150B2C" w14:textId="77777777" w:rsidR="00AB7375" w:rsidRDefault="00AB7375" w:rsidP="00E764A3">
      <w:pPr>
        <w:numPr>
          <w:ilvl w:val="0"/>
          <w:numId w:val="26"/>
        </w:numPr>
        <w:contextualSpacing/>
        <w:jc w:val="both"/>
        <w:rPr>
          <w:color w:val="000000"/>
        </w:rPr>
      </w:pPr>
      <w:r w:rsidRPr="00E111A1">
        <w:rPr>
          <w:color w:val="000000"/>
          <w:rtl/>
        </w:rPr>
        <w:t>.</w:t>
      </w:r>
    </w:p>
    <w:p w14:paraId="7E5A7671" w14:textId="77777777" w:rsidR="00AB7375" w:rsidRPr="00E111A1" w:rsidRDefault="00AB7375" w:rsidP="00E764A3">
      <w:pPr>
        <w:numPr>
          <w:ilvl w:val="0"/>
          <w:numId w:val="26"/>
        </w:numPr>
        <w:contextualSpacing/>
        <w:jc w:val="both"/>
        <w:rPr>
          <w:color w:val="000000"/>
          <w:rtl/>
        </w:rPr>
      </w:pPr>
    </w:p>
    <w:p w14:paraId="6F7EB6C6" w14:textId="77777777" w:rsidR="00AB7375" w:rsidRDefault="00AB7375" w:rsidP="00AB7375">
      <w:pPr>
        <w:tabs>
          <w:tab w:val="left" w:pos="-30"/>
        </w:tabs>
        <w:jc w:val="both"/>
        <w:rPr>
          <w:rtl/>
        </w:rPr>
      </w:pPr>
    </w:p>
    <w:p w14:paraId="6B36AF28" w14:textId="77777777" w:rsidR="00AB7375" w:rsidRDefault="00AB7375" w:rsidP="00E764A3">
      <w:pPr>
        <w:numPr>
          <w:ilvl w:val="0"/>
          <w:numId w:val="30"/>
        </w:numPr>
        <w:jc w:val="both"/>
      </w:pPr>
      <w:r w:rsidRPr="00B1640D">
        <w:rPr>
          <w:rFonts w:hint="cs"/>
          <w:rtl/>
        </w:rPr>
        <w:t>.</w:t>
      </w:r>
    </w:p>
    <w:p w14:paraId="5047C31D" w14:textId="77777777" w:rsidR="00AB7375" w:rsidRDefault="00AB7375" w:rsidP="000D75D4">
      <w:pPr>
        <w:tabs>
          <w:tab w:val="left" w:pos="-30"/>
        </w:tabs>
        <w:jc w:val="both"/>
        <w:rPr>
          <w:rtl/>
        </w:rPr>
      </w:pPr>
    </w:p>
    <w:p w14:paraId="1142C882" w14:textId="77777777" w:rsidR="00AB7375" w:rsidRDefault="00AB7375" w:rsidP="00AB7375">
      <w:pPr>
        <w:tabs>
          <w:tab w:val="left" w:pos="149"/>
        </w:tabs>
        <w:jc w:val="center"/>
        <w:rPr>
          <w:b/>
          <w:bCs/>
          <w:sz w:val="32"/>
          <w:szCs w:val="32"/>
          <w:rtl/>
        </w:rPr>
      </w:pPr>
    </w:p>
    <w:p w14:paraId="1928AE12" w14:textId="5C750B63" w:rsidR="00AB7375" w:rsidRDefault="00AB7375" w:rsidP="00AB7375">
      <w:pPr>
        <w:tabs>
          <w:tab w:val="left" w:pos="149"/>
        </w:tabs>
        <w:jc w:val="center"/>
        <w:rPr>
          <w:b/>
          <w:bCs/>
          <w:sz w:val="32"/>
          <w:szCs w:val="32"/>
          <w:rtl/>
        </w:rPr>
        <w:sectPr w:rsidR="00AB7375" w:rsidSect="00D71A3A">
          <w:headerReference w:type="default" r:id="rId23"/>
          <w:pgSz w:w="11906" w:h="16838"/>
          <w:pgMar w:top="719" w:right="567" w:bottom="540" w:left="737" w:header="360" w:footer="207" w:gutter="0"/>
          <w:paperSrc w:first="15" w:other="15"/>
          <w:cols w:space="720"/>
          <w:formProt w:val="0"/>
          <w:docGrid w:linePitch="360"/>
        </w:sectPr>
      </w:pPr>
    </w:p>
    <w:p w14:paraId="1CF80BD8" w14:textId="3F862AE7" w:rsidR="00AB7375" w:rsidRPr="00AB7375" w:rsidRDefault="00AB7375" w:rsidP="00AB7375">
      <w:pPr>
        <w:tabs>
          <w:tab w:val="left" w:pos="149"/>
        </w:tabs>
        <w:jc w:val="center"/>
        <w:rPr>
          <w:sz w:val="22"/>
          <w:szCs w:val="22"/>
        </w:rPr>
      </w:pPr>
      <w:r w:rsidRPr="00AB7375">
        <w:rPr>
          <w:rFonts w:hint="cs"/>
          <w:b/>
          <w:bCs/>
          <w:sz w:val="32"/>
          <w:szCs w:val="32"/>
          <w:rtl/>
        </w:rPr>
        <w:t>מכירת חמץ</w:t>
      </w:r>
    </w:p>
    <w:p w14:paraId="72EB0C4C" w14:textId="4D63E0A7" w:rsidR="00AB7375" w:rsidRDefault="00AB7375" w:rsidP="00AB7375">
      <w:pPr>
        <w:pStyle w:val="Heading1"/>
        <w:tabs>
          <w:tab w:val="left" w:pos="149"/>
        </w:tabs>
      </w:pPr>
      <w:bookmarkStart w:id="23" w:name="_Toc67866203"/>
      <w:r>
        <w:rPr>
          <w:rFonts w:hint="cs"/>
          <w:rtl/>
        </w:rPr>
        <w:t>סימן ת"מ</w:t>
      </w:r>
      <w:bookmarkEnd w:id="23"/>
    </w:p>
    <w:p w14:paraId="1565B7B4" w14:textId="321D1917" w:rsidR="00AB7375" w:rsidRDefault="00AB7375" w:rsidP="000D75D4">
      <w:pPr>
        <w:tabs>
          <w:tab w:val="left" w:pos="-30"/>
        </w:tabs>
        <w:jc w:val="both"/>
        <w:rPr>
          <w:rtl/>
        </w:rPr>
      </w:pPr>
    </w:p>
    <w:p w14:paraId="523A3F03" w14:textId="77777777" w:rsidR="00AB7375" w:rsidRDefault="00AB7375" w:rsidP="00E764A3">
      <w:pPr>
        <w:numPr>
          <w:ilvl w:val="0"/>
          <w:numId w:val="27"/>
        </w:numPr>
        <w:contextualSpacing/>
        <w:jc w:val="both"/>
        <w:rPr>
          <w:color w:val="000000"/>
        </w:rPr>
      </w:pPr>
      <w:r w:rsidRPr="00E111A1">
        <w:rPr>
          <w:color w:val="000000"/>
          <w:rtl/>
        </w:rPr>
        <w:t>.</w:t>
      </w:r>
    </w:p>
    <w:p w14:paraId="1F90498F" w14:textId="77777777" w:rsidR="00AB7375" w:rsidRPr="00E111A1" w:rsidRDefault="00AB7375" w:rsidP="00E764A3">
      <w:pPr>
        <w:numPr>
          <w:ilvl w:val="0"/>
          <w:numId w:val="27"/>
        </w:numPr>
        <w:contextualSpacing/>
        <w:jc w:val="both"/>
        <w:rPr>
          <w:color w:val="000000"/>
          <w:rtl/>
        </w:rPr>
      </w:pPr>
    </w:p>
    <w:p w14:paraId="7D62A2E6" w14:textId="77777777" w:rsidR="00AB7375" w:rsidRDefault="00AB7375" w:rsidP="00AB7375">
      <w:pPr>
        <w:tabs>
          <w:tab w:val="left" w:pos="-30"/>
        </w:tabs>
        <w:jc w:val="both"/>
        <w:rPr>
          <w:rtl/>
        </w:rPr>
      </w:pPr>
    </w:p>
    <w:p w14:paraId="37FBE16A" w14:textId="3ED070FB" w:rsidR="00AB7375" w:rsidRDefault="00AB7375" w:rsidP="00E764A3">
      <w:pPr>
        <w:numPr>
          <w:ilvl w:val="0"/>
          <w:numId w:val="29"/>
        </w:numPr>
        <w:jc w:val="both"/>
      </w:pPr>
    </w:p>
    <w:p w14:paraId="55037514" w14:textId="77777777" w:rsidR="00AB7375" w:rsidRPr="000D75D4" w:rsidRDefault="00AB7375" w:rsidP="00E764A3">
      <w:pPr>
        <w:numPr>
          <w:ilvl w:val="1"/>
          <w:numId w:val="29"/>
        </w:numPr>
        <w:jc w:val="both"/>
        <w:rPr>
          <w:b/>
          <w:i/>
        </w:rPr>
      </w:pPr>
      <w:r w:rsidRPr="000D75D4">
        <w:rPr>
          <w:rFonts w:hint="cs"/>
          <w:b/>
          <w:i/>
          <w:rtl/>
        </w:rPr>
        <w:t>מכירת חמץ.</w:t>
      </w:r>
    </w:p>
    <w:p w14:paraId="00AF523E" w14:textId="77777777" w:rsidR="00AB7375" w:rsidRPr="000D75D4" w:rsidRDefault="00AB7375" w:rsidP="00E764A3">
      <w:pPr>
        <w:numPr>
          <w:ilvl w:val="2"/>
          <w:numId w:val="29"/>
        </w:numPr>
        <w:shd w:val="clear" w:color="auto" w:fill="FFFFFF"/>
        <w:rPr>
          <w:rFonts w:eastAsia="SimSun"/>
          <w:rtl/>
          <w:lang w:eastAsia="zh-CN"/>
        </w:rPr>
      </w:pPr>
      <w:r w:rsidRPr="000D75D4">
        <w:rPr>
          <w:rFonts w:eastAsia="SimSun"/>
          <w:u w:val="single"/>
          <w:rtl/>
          <w:lang w:eastAsia="zh-CN"/>
        </w:rPr>
        <w:t>חת</w:t>
      </w:r>
      <w:r w:rsidRPr="00751618">
        <w:rPr>
          <w:rFonts w:eastAsia="SimSun" w:hint="cs"/>
          <w:u w:val="single"/>
          <w:rtl/>
          <w:lang w:eastAsia="zh-CN"/>
        </w:rPr>
        <w:t>"</w:t>
      </w:r>
      <w:r w:rsidRPr="000D75D4">
        <w:rPr>
          <w:rFonts w:eastAsia="SimSun"/>
          <w:u w:val="single"/>
          <w:rtl/>
          <w:lang w:eastAsia="zh-CN"/>
        </w:rPr>
        <w:t>ס</w:t>
      </w:r>
      <w:r w:rsidRPr="000D75D4">
        <w:rPr>
          <w:rFonts w:eastAsia="SimSun"/>
          <w:rtl/>
          <w:lang w:eastAsia="zh-CN"/>
        </w:rPr>
        <w:t xml:space="preserve"> </w:t>
      </w:r>
      <w:r>
        <w:rPr>
          <w:rFonts w:eastAsia="SimSun" w:hint="cs"/>
          <w:rtl/>
          <w:lang w:eastAsia="zh-CN"/>
        </w:rPr>
        <w:t>(</w:t>
      </w:r>
      <w:r w:rsidRPr="000D75D4">
        <w:rPr>
          <w:rFonts w:eastAsia="SimSun"/>
          <w:rtl/>
          <w:lang w:eastAsia="zh-CN"/>
        </w:rPr>
        <w:t>או</w:t>
      </w:r>
      <w:r>
        <w:rPr>
          <w:rFonts w:eastAsia="SimSun" w:hint="cs"/>
          <w:rtl/>
          <w:lang w:eastAsia="zh-CN"/>
        </w:rPr>
        <w:t>"</w:t>
      </w:r>
      <w:r w:rsidRPr="000D75D4">
        <w:rPr>
          <w:rFonts w:eastAsia="SimSun"/>
          <w:rtl/>
          <w:lang w:eastAsia="zh-CN"/>
        </w:rPr>
        <w:t>ח סי</w:t>
      </w:r>
      <w:r>
        <w:rPr>
          <w:rFonts w:eastAsia="SimSun" w:hint="cs"/>
          <w:rtl/>
          <w:lang w:eastAsia="zh-CN"/>
        </w:rPr>
        <w:t>'</w:t>
      </w:r>
      <w:r w:rsidRPr="000D75D4">
        <w:rPr>
          <w:rFonts w:eastAsia="SimSun"/>
          <w:rtl/>
          <w:lang w:eastAsia="zh-CN"/>
        </w:rPr>
        <w:t xml:space="preserve"> קי</w:t>
      </w:r>
      <w:r>
        <w:rPr>
          <w:rFonts w:eastAsia="SimSun" w:hint="cs"/>
          <w:rtl/>
          <w:lang w:eastAsia="zh-CN"/>
        </w:rPr>
        <w:t>"</w:t>
      </w:r>
      <w:r w:rsidRPr="000D75D4">
        <w:rPr>
          <w:rFonts w:eastAsia="SimSun"/>
          <w:rtl/>
          <w:lang w:eastAsia="zh-CN"/>
        </w:rPr>
        <w:t>ג</w:t>
      </w:r>
      <w:r>
        <w:rPr>
          <w:rFonts w:eastAsia="SimSun" w:hint="cs"/>
          <w:rtl/>
          <w:lang w:eastAsia="zh-CN"/>
        </w:rPr>
        <w:t>)</w:t>
      </w:r>
      <w:r w:rsidRPr="000D75D4">
        <w:rPr>
          <w:rFonts w:eastAsia="SimSun" w:hint="cs"/>
          <w:rtl/>
          <w:lang w:eastAsia="zh-CN"/>
        </w:rPr>
        <w:t xml:space="preserve"> </w:t>
      </w:r>
      <w:r>
        <w:rPr>
          <w:rFonts w:eastAsia="SimSun"/>
          <w:rtl/>
          <w:lang w:eastAsia="zh-CN"/>
        </w:rPr>
        <w:t>–</w:t>
      </w:r>
      <w:r w:rsidRPr="000D75D4">
        <w:rPr>
          <w:rFonts w:eastAsia="SimSun" w:hint="cs"/>
          <w:rtl/>
          <w:lang w:eastAsia="zh-CN"/>
        </w:rPr>
        <w:t xml:space="preserve"> "</w:t>
      </w:r>
      <w:r w:rsidRPr="000D75D4">
        <w:rPr>
          <w:rFonts w:eastAsia="SimSun"/>
          <w:rtl/>
          <w:lang w:eastAsia="zh-CN"/>
        </w:rPr>
        <w:t xml:space="preserve">המכירה גמורה היא </w:t>
      </w:r>
      <w:r w:rsidRPr="000D75D4">
        <w:rPr>
          <w:rFonts w:eastAsia="SimSun"/>
          <w:b/>
          <w:bCs/>
          <w:u w:val="single"/>
          <w:rtl/>
          <w:lang w:eastAsia="zh-CN"/>
        </w:rPr>
        <w:t>וכל המפקפק ראוי לגערה</w:t>
      </w:r>
      <w:r w:rsidRPr="000D75D4">
        <w:rPr>
          <w:rFonts w:eastAsia="SimSun" w:hint="cs"/>
          <w:rtl/>
          <w:lang w:eastAsia="zh-CN"/>
        </w:rPr>
        <w:t>".</w:t>
      </w:r>
    </w:p>
    <w:p w14:paraId="60F2BD0F" w14:textId="77777777" w:rsidR="00AB7375" w:rsidRPr="000D75D4" w:rsidRDefault="00AB7375" w:rsidP="00E764A3">
      <w:pPr>
        <w:numPr>
          <w:ilvl w:val="2"/>
          <w:numId w:val="29"/>
        </w:numPr>
        <w:shd w:val="clear" w:color="auto" w:fill="FFFFFF"/>
        <w:rPr>
          <w:rFonts w:eastAsia="SimSun"/>
          <w:rtl/>
          <w:lang w:eastAsia="zh-CN"/>
        </w:rPr>
      </w:pPr>
      <w:r w:rsidRPr="000D75D4">
        <w:rPr>
          <w:rFonts w:eastAsia="SimSun" w:hint="cs"/>
          <w:u w:val="single"/>
          <w:rtl/>
          <w:lang w:eastAsia="zh-CN"/>
        </w:rPr>
        <w:t>הגר"ש איידר</w:t>
      </w:r>
      <w:r w:rsidRPr="000D75D4">
        <w:rPr>
          <w:rFonts w:eastAsia="SimSun" w:hint="cs"/>
          <w:rtl/>
          <w:lang w:eastAsia="zh-CN"/>
        </w:rPr>
        <w:t xml:space="preserve"> זצ"ל (פסח ח"א פרק י"א הע' מ"א) </w:t>
      </w:r>
      <w:r w:rsidRPr="000D75D4">
        <w:rPr>
          <w:rFonts w:eastAsia="SimSun"/>
          <w:rtl/>
          <w:lang w:eastAsia="zh-CN"/>
        </w:rPr>
        <w:t>–</w:t>
      </w:r>
      <w:r w:rsidRPr="000D75D4">
        <w:rPr>
          <w:rFonts w:eastAsia="SimSun" w:hint="cs"/>
          <w:rtl/>
          <w:lang w:eastAsia="zh-CN"/>
        </w:rPr>
        <w:t xml:space="preserve"> "וע' חת"ס או"ח סי' קי"ג שכ' '</w:t>
      </w:r>
      <w:r w:rsidRPr="000D75D4">
        <w:rPr>
          <w:rFonts w:eastAsia="SimSun"/>
          <w:rtl/>
          <w:lang w:eastAsia="zh-CN"/>
        </w:rPr>
        <w:t>המכירה גמורה היא וכל המפקפק ראוי לגערה</w:t>
      </w:r>
      <w:r w:rsidRPr="000D75D4">
        <w:rPr>
          <w:rFonts w:eastAsia="SimSun" w:hint="cs"/>
          <w:rtl/>
          <w:lang w:eastAsia="zh-CN"/>
        </w:rPr>
        <w:t>' [וצ"ע מזה על מש"כ בהגדה של פסח עם ביאור מועדים וזמנים במקור הערות למכירת חמץ אות ג' 'שאינה אלא הערמה']".</w:t>
      </w:r>
    </w:p>
    <w:p w14:paraId="5B4BCC8E" w14:textId="77777777" w:rsidR="00AB7375" w:rsidRPr="000D75D4" w:rsidRDefault="00AB7375" w:rsidP="00AB7375">
      <w:pPr>
        <w:jc w:val="both"/>
        <w:rPr>
          <w:b/>
          <w:i/>
        </w:rPr>
      </w:pPr>
    </w:p>
    <w:p w14:paraId="50DE0E95" w14:textId="77777777" w:rsidR="00AB7375" w:rsidRDefault="00AB7375" w:rsidP="00E764A3">
      <w:pPr>
        <w:numPr>
          <w:ilvl w:val="0"/>
          <w:numId w:val="29"/>
        </w:numPr>
        <w:jc w:val="both"/>
      </w:pPr>
      <w:r>
        <w:rPr>
          <w:rFonts w:hint="cs"/>
          <w:rtl/>
        </w:rPr>
        <w:t>מחיצה</w:t>
      </w:r>
      <w:r w:rsidRPr="00B1640D">
        <w:rPr>
          <w:rFonts w:hint="cs"/>
          <w:rtl/>
        </w:rPr>
        <w:t>.</w:t>
      </w:r>
    </w:p>
    <w:p w14:paraId="071121EE" w14:textId="173037A3" w:rsidR="00AB7375" w:rsidRDefault="00AB7375" w:rsidP="00E764A3">
      <w:pPr>
        <w:numPr>
          <w:ilvl w:val="1"/>
          <w:numId w:val="29"/>
        </w:numPr>
        <w:jc w:val="both"/>
      </w:pPr>
      <w:r w:rsidRPr="000D75D4">
        <w:rPr>
          <w:rFonts w:eastAsia="SimSun" w:hint="cs"/>
          <w:rtl/>
          <w:lang w:eastAsia="zh-CN"/>
        </w:rPr>
        <w:t xml:space="preserve">בתוך מקרר? </w:t>
      </w:r>
      <w:r w:rsidRPr="000D75D4">
        <w:rPr>
          <w:rFonts w:eastAsia="SimSun"/>
          <w:rtl/>
          <w:lang w:eastAsia="zh-CN"/>
        </w:rPr>
        <w:t>–</w:t>
      </w:r>
      <w:r w:rsidRPr="000D75D4">
        <w:rPr>
          <w:rFonts w:eastAsia="SimSun" w:hint="cs"/>
          <w:rtl/>
          <w:lang w:eastAsia="zh-CN"/>
        </w:rPr>
        <w:t xml:space="preserve"> </w:t>
      </w:r>
      <w:r w:rsidRPr="000D75D4">
        <w:rPr>
          <w:rFonts w:eastAsia="SimSun" w:hint="cs"/>
          <w:u w:val="single"/>
          <w:rtl/>
          <w:lang w:eastAsia="zh-CN"/>
        </w:rPr>
        <w:t>הגר"ש דבליצקי</w:t>
      </w:r>
      <w:r w:rsidRPr="000D75D4">
        <w:rPr>
          <w:rFonts w:eastAsia="SimSun" w:hint="cs"/>
          <w:rtl/>
          <w:lang w:eastAsia="zh-CN"/>
        </w:rPr>
        <w:t xml:space="preserve"> זצ"ל (מוריה גליון תכ"ד אות ס"ז), </w:t>
      </w:r>
      <w:r w:rsidRPr="000D75D4">
        <w:rPr>
          <w:rFonts w:eastAsia="SimSun" w:hint="cs"/>
          <w:u w:val="single"/>
          <w:rtl/>
          <w:lang w:eastAsia="zh-CN"/>
        </w:rPr>
        <w:t>שואלין ודורשין</w:t>
      </w:r>
      <w:r w:rsidRPr="000D75D4">
        <w:rPr>
          <w:rFonts w:eastAsia="SimSun" w:hint="cs"/>
          <w:rtl/>
          <w:lang w:eastAsia="zh-CN"/>
        </w:rPr>
        <w:t xml:space="preserve"> (ח"ב סי' י"ג), </w:t>
      </w:r>
      <w:r w:rsidRPr="000D75D4">
        <w:rPr>
          <w:rFonts w:eastAsia="SimSun" w:hint="cs"/>
          <w:u w:val="single"/>
          <w:rtl/>
          <w:lang w:eastAsia="zh-CN"/>
        </w:rPr>
        <w:t>הכשרות</w:t>
      </w:r>
      <w:r w:rsidRPr="000D75D4">
        <w:rPr>
          <w:rFonts w:eastAsia="SimSun" w:hint="cs"/>
          <w:rtl/>
          <w:lang w:eastAsia="zh-CN"/>
        </w:rPr>
        <w:t xml:space="preserve"> (פרק ו' הע' נ"ד), </w:t>
      </w:r>
      <w:r w:rsidRPr="000D75D4">
        <w:rPr>
          <w:rFonts w:eastAsia="SimSun" w:hint="cs"/>
          <w:u w:val="single"/>
          <w:rtl/>
          <w:lang w:eastAsia="zh-CN"/>
        </w:rPr>
        <w:t>הר"ע פריד</w:t>
      </w:r>
      <w:r w:rsidRPr="000D75D4">
        <w:rPr>
          <w:rFonts w:eastAsia="SimSun" w:hint="cs"/>
          <w:rtl/>
          <w:lang w:eastAsia="zh-CN"/>
        </w:rPr>
        <w:t xml:space="preserve"> (תל תלפיות גליון ע' עמ' ר"ח).</w:t>
      </w:r>
    </w:p>
    <w:p w14:paraId="2FD31792" w14:textId="77777777" w:rsidR="00A33C23" w:rsidRDefault="00A33C23" w:rsidP="00A33C23">
      <w:pPr>
        <w:jc w:val="both"/>
      </w:pPr>
    </w:p>
    <w:p w14:paraId="067B1B08" w14:textId="52509A71" w:rsidR="00A33C23" w:rsidRDefault="00A33C23" w:rsidP="00E764A3">
      <w:pPr>
        <w:numPr>
          <w:ilvl w:val="1"/>
          <w:numId w:val="29"/>
        </w:numPr>
        <w:jc w:val="both"/>
      </w:pPr>
      <w:r>
        <w:rPr>
          <w:rFonts w:hint="cs"/>
          <w:rtl/>
        </w:rPr>
        <w:t>מראי מקומות.</w:t>
      </w:r>
    </w:p>
    <w:p w14:paraId="7941C647" w14:textId="0114D4B1" w:rsidR="00A33C23" w:rsidRDefault="00A33C23" w:rsidP="00A33C23">
      <w:pPr>
        <w:numPr>
          <w:ilvl w:val="2"/>
          <w:numId w:val="29"/>
        </w:numPr>
        <w:jc w:val="both"/>
      </w:pPr>
      <w:r w:rsidRPr="000D75D4">
        <w:rPr>
          <w:rFonts w:eastAsia="SimSun" w:hint="cs"/>
          <w:u w:val="single"/>
          <w:rtl/>
          <w:lang w:eastAsia="zh-CN"/>
        </w:rPr>
        <w:t>חוט שני</w:t>
      </w:r>
      <w:r w:rsidRPr="000D75D4">
        <w:rPr>
          <w:rFonts w:eastAsia="SimSun" w:hint="cs"/>
          <w:rtl/>
          <w:lang w:eastAsia="zh-CN"/>
        </w:rPr>
        <w:t xml:space="preserve"> (פסח </w:t>
      </w:r>
      <w:r>
        <w:rPr>
          <w:rFonts w:eastAsia="SimSun" w:hint="cs"/>
          <w:rtl/>
          <w:lang w:eastAsia="zh-CN"/>
        </w:rPr>
        <w:t xml:space="preserve">פרק ד' ס"ק ב' אות ח', </w:t>
      </w:r>
      <w:r w:rsidRPr="000D75D4">
        <w:rPr>
          <w:rFonts w:eastAsia="SimSun" w:hint="cs"/>
          <w:rtl/>
          <w:lang w:eastAsia="zh-CN"/>
        </w:rPr>
        <w:t>עמ' פ"ו)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33C23">
        <w:rPr>
          <w:rtl/>
        </w:rPr>
        <w:t>בחזו"א נסתפק במשכיר מקום החמץ לגוי אי בעי חילוק מחיצה, ולמעשה נהגו בביתו לעשות היכר ע"י חוטים, ואין צורך לעשות מחיצה. וכן עשו בספרים אצל החזו"א שהיו קושרים חוטים סביב הספרים ולא היו עושים מחיצה</w:t>
      </w:r>
      <w:r>
        <w:rPr>
          <w:rFonts w:hint="cs"/>
          <w:rtl/>
        </w:rPr>
        <w:t>".</w:t>
      </w:r>
    </w:p>
    <w:p w14:paraId="179A2909" w14:textId="77777777" w:rsidR="00D357DE" w:rsidRDefault="00D357DE" w:rsidP="00D357DE">
      <w:pPr>
        <w:jc w:val="both"/>
      </w:pPr>
    </w:p>
    <w:p w14:paraId="401708CA" w14:textId="77043F68" w:rsidR="00D357DE" w:rsidRDefault="00D357DE" w:rsidP="00D357DE">
      <w:pPr>
        <w:numPr>
          <w:ilvl w:val="0"/>
          <w:numId w:val="29"/>
        </w:numPr>
        <w:jc w:val="both"/>
      </w:pPr>
      <w:r>
        <w:rPr>
          <w:rtl/>
        </w:rPr>
        <w:t>לאכול ע</w:t>
      </w:r>
      <w:r>
        <w:rPr>
          <w:rFonts w:hint="cs"/>
          <w:rtl/>
        </w:rPr>
        <w:t>ם נכרי</w:t>
      </w:r>
      <w:r>
        <w:rPr>
          <w:rtl/>
        </w:rPr>
        <w:t xml:space="preserve"> על שולחן אחד זה חמץ וזה מצה</w:t>
      </w:r>
      <w:r>
        <w:rPr>
          <w:rFonts w:hint="cs"/>
          <w:rtl/>
        </w:rPr>
        <w:t>.</w:t>
      </w:r>
    </w:p>
    <w:p w14:paraId="46979126" w14:textId="2CAE7403" w:rsidR="00D357DE" w:rsidRDefault="00D357DE" w:rsidP="00D357DE">
      <w:pPr>
        <w:numPr>
          <w:ilvl w:val="1"/>
          <w:numId w:val="29"/>
        </w:numPr>
        <w:jc w:val="both"/>
      </w:pPr>
      <w:r>
        <w:rPr>
          <w:rFonts w:hint="cs"/>
          <w:rtl/>
        </w:rPr>
        <w:t xml:space="preserve">מחמיר </w:t>
      </w:r>
      <w:r w:rsidR="00A33C23">
        <w:rPr>
          <w:rFonts w:hint="cs"/>
          <w:rtl/>
        </w:rPr>
        <w:t>-</w:t>
      </w:r>
      <w:r>
        <w:rPr>
          <w:rFonts w:hint="cs"/>
          <w:rtl/>
        </w:rPr>
        <w:t xml:space="preserve"> </w:t>
      </w:r>
      <w:r>
        <w:rPr>
          <w:rFonts w:eastAsia="SimSun" w:hint="cs"/>
          <w:rtl/>
          <w:lang w:eastAsia="zh-CN"/>
        </w:rPr>
        <w:t>עי' יו"ד סי' פ"ח סעי' א', לשיטות ומראי מקומות</w:t>
      </w:r>
      <w:r w:rsidRPr="0031750A">
        <w:rPr>
          <w:rFonts w:eastAsia="SimSun" w:hint="cs"/>
          <w:rtl/>
          <w:lang w:eastAsia="zh-CN"/>
        </w:rPr>
        <w:t>.</w:t>
      </w:r>
    </w:p>
    <w:p w14:paraId="790166EC" w14:textId="44221782" w:rsidR="00D357DE" w:rsidRPr="00AB7375" w:rsidRDefault="00D357DE" w:rsidP="00D357DE">
      <w:pPr>
        <w:numPr>
          <w:ilvl w:val="1"/>
          <w:numId w:val="29"/>
        </w:numPr>
        <w:jc w:val="both"/>
      </w:pPr>
      <w:r>
        <w:rPr>
          <w:b/>
          <w:i/>
          <w:u w:val="single"/>
          <w:rtl/>
        </w:rPr>
        <w:t>לבושי עז</w:t>
      </w:r>
      <w:r>
        <w:rPr>
          <w:b/>
          <w:i/>
          <w:rtl/>
        </w:rPr>
        <w:t xml:space="preserve"> (</w:t>
      </w:r>
      <w:r>
        <w:rPr>
          <w:rFonts w:hint="cs"/>
          <w:b/>
          <w:i/>
          <w:rtl/>
        </w:rPr>
        <w:t xml:space="preserve">סי' פ"ח סעי' א' </w:t>
      </w:r>
      <w:r>
        <w:rPr>
          <w:b/>
          <w:i/>
          <w:rtl/>
        </w:rPr>
        <w:t>תמצית אות ט') – "</w:t>
      </w:r>
      <w:r>
        <w:rPr>
          <w:bCs/>
          <w:i/>
          <w:rtl/>
        </w:rPr>
        <w:t>וכן בן חו"ל בשמיני של פסח אסור לאכול מצה על שולחן אחד עם בן ארץ ישראל שאוכל חמץ</w:t>
      </w:r>
      <w:r>
        <w:rPr>
          <w:b/>
          <w:i/>
          <w:rtl/>
        </w:rPr>
        <w:t>".</w:t>
      </w:r>
      <w:r>
        <w:rPr>
          <w:rFonts w:hint="cs"/>
          <w:rtl/>
        </w:rPr>
        <w:t xml:space="preserve"> </w:t>
      </w:r>
    </w:p>
    <w:p w14:paraId="21584420" w14:textId="37F3798B" w:rsidR="00AB7375" w:rsidRDefault="00AB7375" w:rsidP="000D75D4">
      <w:pPr>
        <w:tabs>
          <w:tab w:val="left" w:pos="-30"/>
        </w:tabs>
        <w:jc w:val="both"/>
        <w:rPr>
          <w:rtl/>
        </w:rPr>
      </w:pPr>
    </w:p>
    <w:p w14:paraId="7A8742DD" w14:textId="77777777" w:rsidR="00AB7375" w:rsidRDefault="00AB7375" w:rsidP="00AB7375">
      <w:pPr>
        <w:tabs>
          <w:tab w:val="left" w:pos="149"/>
        </w:tabs>
        <w:jc w:val="center"/>
        <w:rPr>
          <w:b/>
          <w:bCs/>
          <w:sz w:val="32"/>
          <w:szCs w:val="32"/>
          <w:rtl/>
        </w:rPr>
      </w:pPr>
    </w:p>
    <w:p w14:paraId="691A82C4" w14:textId="6CCFCA0D" w:rsidR="00AB7375" w:rsidRDefault="00AB7375" w:rsidP="00AB7375">
      <w:pPr>
        <w:tabs>
          <w:tab w:val="left" w:pos="149"/>
        </w:tabs>
        <w:jc w:val="center"/>
        <w:rPr>
          <w:b/>
          <w:bCs/>
          <w:sz w:val="32"/>
          <w:szCs w:val="32"/>
          <w:rtl/>
        </w:rPr>
        <w:sectPr w:rsidR="00AB7375" w:rsidSect="00D71A3A">
          <w:headerReference w:type="default" r:id="rId24"/>
          <w:pgSz w:w="11906" w:h="16838"/>
          <w:pgMar w:top="719" w:right="567" w:bottom="540" w:left="737" w:header="360" w:footer="207" w:gutter="0"/>
          <w:paperSrc w:first="15" w:other="15"/>
          <w:cols w:space="720"/>
          <w:formProt w:val="0"/>
          <w:docGrid w:linePitch="360"/>
        </w:sectPr>
      </w:pPr>
    </w:p>
    <w:p w14:paraId="557D8CC2" w14:textId="50FF317E" w:rsidR="00AB7375" w:rsidRPr="00AB7375" w:rsidRDefault="00AB7375" w:rsidP="00AB7375">
      <w:pPr>
        <w:tabs>
          <w:tab w:val="left" w:pos="149"/>
        </w:tabs>
        <w:jc w:val="center"/>
        <w:rPr>
          <w:sz w:val="22"/>
          <w:szCs w:val="22"/>
        </w:rPr>
      </w:pPr>
      <w:r>
        <w:rPr>
          <w:rFonts w:hint="cs"/>
          <w:b/>
          <w:bCs/>
          <w:sz w:val="32"/>
          <w:szCs w:val="32"/>
          <w:rtl/>
        </w:rPr>
        <w:t>תערובת חמץ</w:t>
      </w:r>
    </w:p>
    <w:p w14:paraId="4C8DC684" w14:textId="5003BAFA" w:rsidR="00AB7375" w:rsidRDefault="00AB7375" w:rsidP="00AB7375">
      <w:pPr>
        <w:pStyle w:val="Heading1"/>
        <w:tabs>
          <w:tab w:val="left" w:pos="149"/>
        </w:tabs>
      </w:pPr>
      <w:bookmarkStart w:id="24" w:name="_Toc67866204"/>
      <w:r>
        <w:rPr>
          <w:rFonts w:hint="cs"/>
          <w:rtl/>
        </w:rPr>
        <w:t>סימן תמ"ב</w:t>
      </w:r>
      <w:bookmarkEnd w:id="24"/>
    </w:p>
    <w:p w14:paraId="722D6BF1" w14:textId="055CB247" w:rsidR="00E111A1" w:rsidRDefault="00E111A1" w:rsidP="000D75D4">
      <w:pPr>
        <w:tabs>
          <w:tab w:val="left" w:pos="-30"/>
        </w:tabs>
        <w:jc w:val="both"/>
        <w:rPr>
          <w:rtl/>
        </w:rPr>
      </w:pPr>
    </w:p>
    <w:p w14:paraId="2C0F9322" w14:textId="77777777" w:rsidR="00812CBA" w:rsidRDefault="00812CBA" w:rsidP="00E764A3">
      <w:pPr>
        <w:numPr>
          <w:ilvl w:val="0"/>
          <w:numId w:val="28"/>
        </w:numPr>
        <w:contextualSpacing/>
        <w:jc w:val="both"/>
        <w:rPr>
          <w:color w:val="000000"/>
          <w:rtl/>
        </w:rPr>
        <w:sectPr w:rsidR="00812CBA" w:rsidSect="00D71A3A">
          <w:headerReference w:type="default" r:id="rId25"/>
          <w:pgSz w:w="11906" w:h="16838"/>
          <w:pgMar w:top="719" w:right="567" w:bottom="540" w:left="737" w:header="360" w:footer="207" w:gutter="0"/>
          <w:paperSrc w:first="15" w:other="15"/>
          <w:cols w:space="720"/>
          <w:formProt w:val="0"/>
          <w:docGrid w:linePitch="360"/>
        </w:sectPr>
      </w:pPr>
    </w:p>
    <w:p w14:paraId="5E4E52FC" w14:textId="65B72DF9" w:rsidR="00AB7375" w:rsidRDefault="00812CBA" w:rsidP="00E764A3">
      <w:pPr>
        <w:numPr>
          <w:ilvl w:val="0"/>
          <w:numId w:val="28"/>
        </w:numPr>
        <w:contextualSpacing/>
        <w:jc w:val="both"/>
        <w:rPr>
          <w:color w:val="000000"/>
        </w:rPr>
      </w:pPr>
      <w:r w:rsidRPr="00812CBA">
        <w:rPr>
          <w:color w:val="000000"/>
          <w:rtl/>
        </w:rPr>
        <w:t>סבון</w:t>
      </w:r>
      <w:r w:rsidR="00AB7375" w:rsidRPr="00E111A1">
        <w:rPr>
          <w:color w:val="000000"/>
          <w:rtl/>
        </w:rPr>
        <w:t>.</w:t>
      </w:r>
    </w:p>
    <w:p w14:paraId="7DD27731" w14:textId="61E47D7A" w:rsidR="00AB7375" w:rsidRDefault="00661819" w:rsidP="00E764A3">
      <w:pPr>
        <w:numPr>
          <w:ilvl w:val="0"/>
          <w:numId w:val="28"/>
        </w:numPr>
        <w:contextualSpacing/>
        <w:jc w:val="both"/>
        <w:rPr>
          <w:color w:val="000000"/>
        </w:rPr>
      </w:pPr>
      <w:r w:rsidRPr="00661819">
        <w:rPr>
          <w:color w:val="000000"/>
          <w:rtl/>
        </w:rPr>
        <w:t>משחת שיניים.</w:t>
      </w:r>
    </w:p>
    <w:p w14:paraId="15AEA397" w14:textId="5043AC76" w:rsidR="00661819" w:rsidRPr="00E111A1" w:rsidRDefault="00661819" w:rsidP="00E764A3">
      <w:pPr>
        <w:numPr>
          <w:ilvl w:val="0"/>
          <w:numId w:val="28"/>
        </w:numPr>
        <w:contextualSpacing/>
        <w:jc w:val="both"/>
        <w:rPr>
          <w:color w:val="000000"/>
          <w:rtl/>
        </w:rPr>
      </w:pPr>
      <w:r>
        <w:rPr>
          <w:rFonts w:eastAsia="SimSun" w:hint="cs"/>
          <w:rtl/>
          <w:lang w:eastAsia="zh-CN"/>
        </w:rPr>
        <w:t>שאר מקרים</w:t>
      </w:r>
      <w:r>
        <w:rPr>
          <w:rFonts w:hint="cs"/>
          <w:color w:val="000000"/>
          <w:rtl/>
        </w:rPr>
        <w:t>.</w:t>
      </w:r>
    </w:p>
    <w:p w14:paraId="5E9CE61A" w14:textId="77777777" w:rsidR="00812CBA" w:rsidRDefault="00812CBA" w:rsidP="00AB7375">
      <w:pPr>
        <w:tabs>
          <w:tab w:val="left" w:pos="-30"/>
        </w:tabs>
        <w:jc w:val="both"/>
        <w:rPr>
          <w:rtl/>
        </w:rPr>
        <w:sectPr w:rsidR="00812CBA" w:rsidSect="00812CBA">
          <w:type w:val="continuous"/>
          <w:pgSz w:w="11906" w:h="16838"/>
          <w:pgMar w:top="719" w:right="567" w:bottom="540" w:left="737" w:header="360" w:footer="207" w:gutter="0"/>
          <w:paperSrc w:first="15" w:other="15"/>
          <w:cols w:num="3" w:space="709"/>
          <w:formProt w:val="0"/>
          <w:bidi/>
          <w:docGrid w:linePitch="360"/>
        </w:sectPr>
      </w:pPr>
    </w:p>
    <w:p w14:paraId="37661678" w14:textId="77777777" w:rsidR="00661819" w:rsidRPr="00661819" w:rsidRDefault="00661819" w:rsidP="00661819">
      <w:pPr>
        <w:jc w:val="both"/>
        <w:rPr>
          <w:rFonts w:eastAsia="SimSun"/>
          <w:lang w:eastAsia="zh-CN"/>
        </w:rPr>
      </w:pPr>
    </w:p>
    <w:p w14:paraId="5E3ECEFC" w14:textId="2E1D5C2E" w:rsidR="00AB7375" w:rsidRPr="000D75D4" w:rsidRDefault="00AB7375" w:rsidP="00E764A3">
      <w:pPr>
        <w:numPr>
          <w:ilvl w:val="0"/>
          <w:numId w:val="33"/>
        </w:numPr>
        <w:jc w:val="both"/>
        <w:rPr>
          <w:rFonts w:eastAsia="SimSun"/>
          <w:lang w:eastAsia="zh-CN"/>
        </w:rPr>
      </w:pPr>
      <w:r w:rsidRPr="000D75D4">
        <w:rPr>
          <w:rFonts w:eastAsia="SimSun" w:hint="cs"/>
          <w:sz w:val="28"/>
          <w:szCs w:val="28"/>
          <w:u w:val="single"/>
          <w:rtl/>
          <w:lang w:eastAsia="zh-CN"/>
        </w:rPr>
        <w:t>סבון: האם צריך להיות כשר לפסח</w:t>
      </w:r>
      <w:r w:rsidRPr="000D75D4">
        <w:rPr>
          <w:rFonts w:eastAsia="SimSun" w:hint="cs"/>
          <w:rtl/>
          <w:lang w:eastAsia="zh-CN"/>
        </w:rPr>
        <w:t xml:space="preserve"> </w:t>
      </w:r>
      <w:r w:rsidRPr="000D75D4">
        <w:rPr>
          <w:rFonts w:eastAsia="Calibri" w:hint="cs"/>
          <w:rtl/>
          <w:lang w:eastAsia="zh-CN"/>
        </w:rPr>
        <w:t>- בזמן הזה.</w:t>
      </w:r>
    </w:p>
    <w:p w14:paraId="2A978E10" w14:textId="77777777" w:rsidR="00AB7375" w:rsidRPr="000D75D4" w:rsidRDefault="00AB7375" w:rsidP="00E764A3">
      <w:pPr>
        <w:numPr>
          <w:ilvl w:val="1"/>
          <w:numId w:val="33"/>
        </w:numPr>
        <w:jc w:val="both"/>
        <w:rPr>
          <w:rFonts w:eastAsia="Calibri"/>
          <w:lang w:eastAsia="zh-CN"/>
        </w:rPr>
      </w:pPr>
      <w:r w:rsidRPr="000D75D4">
        <w:rPr>
          <w:rFonts w:eastAsia="Calibri" w:hint="cs"/>
          <w:b/>
          <w:bCs/>
          <w:rtl/>
          <w:lang w:eastAsia="zh-CN"/>
        </w:rPr>
        <w:t>מיקל</w:t>
      </w:r>
      <w:r w:rsidRPr="000D75D4">
        <w:rPr>
          <w:rFonts w:eastAsia="Calibri" w:hint="cs"/>
          <w:rtl/>
          <w:lang w:eastAsia="zh-CN"/>
        </w:rPr>
        <w:t>.</w:t>
      </w:r>
    </w:p>
    <w:p w14:paraId="1331C09A" w14:textId="77777777" w:rsidR="00AB7375" w:rsidRPr="000D75D4" w:rsidRDefault="00AB7375" w:rsidP="00E764A3">
      <w:pPr>
        <w:numPr>
          <w:ilvl w:val="2"/>
          <w:numId w:val="33"/>
        </w:numPr>
        <w:jc w:val="both"/>
        <w:rPr>
          <w:rFonts w:eastAsia="Calibri"/>
          <w:lang w:eastAsia="zh-CN"/>
        </w:rPr>
      </w:pPr>
      <w:r w:rsidRPr="000D75D4">
        <w:rPr>
          <w:rFonts w:eastAsia="Calibri"/>
          <w:u w:val="single"/>
          <w:rtl/>
          <w:lang w:eastAsia="zh-CN"/>
        </w:rPr>
        <w:t>הגרשז"א</w:t>
      </w:r>
      <w:r w:rsidRPr="000D75D4">
        <w:rPr>
          <w:rFonts w:eastAsia="Calibri"/>
          <w:rtl/>
          <w:lang w:eastAsia="zh-CN"/>
        </w:rPr>
        <w:t xml:space="preserve"> זצ"ל (</w:t>
      </w:r>
      <w:r w:rsidRPr="000D75D4">
        <w:rPr>
          <w:rFonts w:eastAsia="Calibri" w:hint="cs"/>
          <w:rtl/>
          <w:lang w:eastAsia="zh-CN"/>
        </w:rPr>
        <w:t xml:space="preserve">מאור השבת ח"ב עמ' תר"ה אות ו') </w:t>
      </w:r>
      <w:r w:rsidRPr="000D75D4">
        <w:rPr>
          <w:rFonts w:eastAsia="Calibri"/>
          <w:rtl/>
          <w:lang w:eastAsia="zh-CN"/>
        </w:rPr>
        <w:t>–</w:t>
      </w:r>
      <w:r w:rsidRPr="000D75D4">
        <w:rPr>
          <w:rFonts w:eastAsia="Calibri" w:hint="cs"/>
          <w:rtl/>
          <w:lang w:eastAsia="zh-CN"/>
        </w:rPr>
        <w:t xml:space="preserve"> "בפסח ... בזמנינו יש ודאי דברים חריפים שפוסל מאכילת כלב".</w:t>
      </w:r>
      <w:bookmarkStart w:id="25" w:name="_Toc201302183"/>
      <w:bookmarkEnd w:id="25"/>
    </w:p>
    <w:p w14:paraId="76B67DAD" w14:textId="77777777" w:rsidR="00AB7375" w:rsidRPr="000D75D4" w:rsidRDefault="00AB7375" w:rsidP="00AB7375">
      <w:pPr>
        <w:ind w:left="397"/>
        <w:jc w:val="both"/>
        <w:rPr>
          <w:rFonts w:eastAsia="Calibri"/>
          <w:lang w:eastAsia="zh-CN"/>
        </w:rPr>
      </w:pPr>
      <w:r w:rsidRPr="000D75D4">
        <w:rPr>
          <w:rFonts w:eastAsia="Calibri"/>
          <w:u w:val="single"/>
          <w:rtl/>
          <w:lang w:eastAsia="zh-CN"/>
        </w:rPr>
        <w:t>הגרשז"א</w:t>
      </w:r>
      <w:r w:rsidRPr="000D75D4">
        <w:rPr>
          <w:rFonts w:eastAsia="Calibri"/>
          <w:rtl/>
          <w:lang w:eastAsia="zh-CN"/>
        </w:rPr>
        <w:t xml:space="preserve"> זצ"ל (הליכות שלמה </w:t>
      </w:r>
      <w:r w:rsidRPr="000D75D4">
        <w:rPr>
          <w:rFonts w:eastAsia="Calibri" w:hint="cs"/>
          <w:rtl/>
          <w:lang w:eastAsia="zh-CN"/>
        </w:rPr>
        <w:t xml:space="preserve">פסח </w:t>
      </w:r>
      <w:r w:rsidRPr="000D75D4">
        <w:rPr>
          <w:rFonts w:eastAsia="Calibri"/>
          <w:rtl/>
          <w:lang w:eastAsia="zh-CN"/>
        </w:rPr>
        <w:t>פרק ד</w:t>
      </w:r>
      <w:r w:rsidRPr="000D75D4">
        <w:rPr>
          <w:rFonts w:eastAsia="Calibri" w:hint="cs"/>
          <w:rtl/>
          <w:lang w:eastAsia="zh-CN"/>
        </w:rPr>
        <w:t>'</w:t>
      </w:r>
      <w:r w:rsidRPr="000D75D4">
        <w:rPr>
          <w:rFonts w:eastAsia="Calibri"/>
          <w:rtl/>
          <w:lang w:eastAsia="zh-CN"/>
        </w:rPr>
        <w:t xml:space="preserve"> סעי' י"א</w:t>
      </w:r>
      <w:r w:rsidRPr="000D75D4">
        <w:rPr>
          <w:rFonts w:eastAsia="Calibri" w:hint="cs"/>
          <w:rtl/>
          <w:lang w:eastAsia="zh-CN"/>
        </w:rPr>
        <w:t xml:space="preserve">, הע' ס"ג)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סבון רחצה שיש בו תערובת חמץ עם דברים חריפים, מותר להשהותו ולהשתמש בו בפסח</w:t>
      </w:r>
      <w:r w:rsidRPr="000D75D4">
        <w:rPr>
          <w:rFonts w:eastAsia="Calibri" w:hint="cs"/>
          <w:rtl/>
          <w:lang w:eastAsia="zh-CN"/>
        </w:rPr>
        <w:t>. [</w:t>
      </w:r>
      <w:r w:rsidRPr="000D75D4">
        <w:rPr>
          <w:rFonts w:eastAsia="Calibri"/>
          <w:rtl/>
          <w:lang w:eastAsia="zh-CN"/>
        </w:rPr>
        <w:t>וכן הורה בפשיטות לשואלים (ולשואל שלא נחה דעתו אמר פעם, הגישהו נא לכלב ותווכח אם ראוי הוא לו לאכילה או לאו). ומדבריו מבואר דהצד להחמיר הוא רק דשמא לא נפסל מאכילת כלב, אבל בנפסל דשרי להשהותו אין להחמיר כלל, והיינו</w:t>
      </w:r>
      <w:r w:rsidRPr="000D75D4">
        <w:rPr>
          <w:rFonts w:eastAsia="Calibri" w:hint="cs"/>
          <w:rtl/>
          <w:lang w:eastAsia="zh-CN"/>
        </w:rPr>
        <w:t xml:space="preserve"> </w:t>
      </w:r>
      <w:r w:rsidRPr="000D75D4">
        <w:rPr>
          <w:rFonts w:eastAsia="Calibri"/>
          <w:rtl/>
          <w:lang w:eastAsia="zh-CN"/>
        </w:rPr>
        <w:t>דלא חיישינן בזה אף משום סיכה כשתיה</w:t>
      </w:r>
      <w:r w:rsidRPr="000D75D4">
        <w:rPr>
          <w:rFonts w:eastAsia="Calibri" w:hint="cs"/>
          <w:rtl/>
          <w:lang w:eastAsia="zh-CN"/>
        </w:rPr>
        <w:t>.</w:t>
      </w:r>
      <w:r w:rsidRPr="000D75D4">
        <w:rPr>
          <w:rFonts w:eastAsia="Calibri"/>
          <w:rtl/>
          <w:lang w:eastAsia="zh-CN"/>
        </w:rPr>
        <w:t xml:space="preserve"> דאף לפי מאי דנקטינן </w:t>
      </w:r>
      <w:r w:rsidRPr="000D75D4">
        <w:rPr>
          <w:rFonts w:eastAsia="Calibri" w:hint="cs"/>
          <w:rtl/>
          <w:lang w:eastAsia="zh-CN"/>
        </w:rPr>
        <w:t>כ</w:t>
      </w:r>
      <w:r w:rsidRPr="000D75D4">
        <w:rPr>
          <w:rFonts w:eastAsia="Calibri"/>
          <w:rtl/>
          <w:lang w:eastAsia="zh-CN"/>
        </w:rPr>
        <w:t>המחמירים שגם בנפסל מאכילת כלב אסור לאוכלו מטעם א</w:t>
      </w:r>
      <w:r w:rsidRPr="000D75D4">
        <w:rPr>
          <w:rFonts w:eastAsia="Calibri" w:hint="cs"/>
          <w:rtl/>
          <w:lang w:eastAsia="zh-CN"/>
        </w:rPr>
        <w:t>ח</w:t>
      </w:r>
      <w:r w:rsidRPr="000D75D4">
        <w:rPr>
          <w:rFonts w:eastAsia="Calibri"/>
          <w:rtl/>
          <w:lang w:eastAsia="zh-CN"/>
        </w:rPr>
        <w:t>שביה</w:t>
      </w:r>
      <w:r w:rsidRPr="000D75D4">
        <w:rPr>
          <w:rFonts w:eastAsia="Calibri" w:hint="cs"/>
          <w:rtl/>
          <w:lang w:eastAsia="zh-CN"/>
        </w:rPr>
        <w:t>,</w:t>
      </w:r>
      <w:r w:rsidRPr="000D75D4">
        <w:rPr>
          <w:rFonts w:eastAsia="Calibri"/>
          <w:rtl/>
          <w:lang w:eastAsia="zh-CN"/>
        </w:rPr>
        <w:t xml:space="preserve"> </w:t>
      </w:r>
      <w:r w:rsidRPr="000D75D4">
        <w:rPr>
          <w:rFonts w:eastAsia="Calibri" w:hint="cs"/>
          <w:rtl/>
          <w:lang w:eastAsia="zh-CN"/>
        </w:rPr>
        <w:t>כ</w:t>
      </w:r>
      <w:r w:rsidRPr="000D75D4">
        <w:rPr>
          <w:rFonts w:eastAsia="Calibri"/>
          <w:rtl/>
          <w:lang w:eastAsia="zh-CN"/>
        </w:rPr>
        <w:t xml:space="preserve">מ"ש הט"ז בסי תמ"ב סק"ח </w:t>
      </w:r>
      <w:r w:rsidRPr="000D75D4">
        <w:rPr>
          <w:rFonts w:eastAsia="Calibri" w:hint="cs"/>
          <w:rtl/>
          <w:lang w:eastAsia="zh-CN"/>
        </w:rPr>
        <w:t>(</w:t>
      </w:r>
      <w:r w:rsidRPr="000D75D4">
        <w:rPr>
          <w:rFonts w:eastAsia="Calibri"/>
          <w:rtl/>
          <w:lang w:eastAsia="zh-CN"/>
        </w:rPr>
        <w:t>ועיי"ש ובמ"ב סקמ</w:t>
      </w:r>
      <w:r w:rsidRPr="000D75D4">
        <w:rPr>
          <w:rFonts w:eastAsia="Calibri" w:hint="cs"/>
          <w:rtl/>
          <w:lang w:eastAsia="zh-CN"/>
        </w:rPr>
        <w:t>"</w:t>
      </w:r>
      <w:r w:rsidRPr="000D75D4">
        <w:rPr>
          <w:rFonts w:eastAsia="Calibri"/>
          <w:rtl/>
          <w:lang w:eastAsia="zh-CN"/>
        </w:rPr>
        <w:t>ג דהיינו מדרבנן</w:t>
      </w:r>
      <w:r w:rsidRPr="000D75D4">
        <w:rPr>
          <w:rFonts w:eastAsia="Calibri" w:hint="cs"/>
          <w:rtl/>
          <w:lang w:eastAsia="zh-CN"/>
        </w:rPr>
        <w:t>),</w:t>
      </w:r>
      <w:r w:rsidRPr="000D75D4">
        <w:rPr>
          <w:rFonts w:eastAsia="Calibri"/>
          <w:rtl/>
          <w:lang w:eastAsia="zh-CN"/>
        </w:rPr>
        <w:t xml:space="preserve"> מ"מ עיין רמ"א סי שכ"ו ס"י דסתם דלא אמרינן סיכה כשתיה בשאר איסורים </w:t>
      </w:r>
      <w:r w:rsidRPr="000D75D4">
        <w:rPr>
          <w:rFonts w:eastAsia="Calibri" w:hint="cs"/>
          <w:rtl/>
          <w:lang w:eastAsia="zh-CN"/>
        </w:rPr>
        <w:t>(</w:t>
      </w:r>
      <w:r w:rsidRPr="000D75D4">
        <w:rPr>
          <w:rFonts w:eastAsia="Calibri"/>
          <w:rtl/>
          <w:lang w:eastAsia="zh-CN"/>
        </w:rPr>
        <w:t>מלבד תרומה ויום הכפורים</w:t>
      </w:r>
      <w:r w:rsidRPr="000D75D4">
        <w:rPr>
          <w:rFonts w:eastAsia="Calibri" w:hint="cs"/>
          <w:rtl/>
          <w:lang w:eastAsia="zh-CN"/>
        </w:rPr>
        <w:t>,</w:t>
      </w:r>
      <w:r w:rsidRPr="000D75D4">
        <w:rPr>
          <w:rFonts w:eastAsia="Calibri"/>
          <w:rtl/>
          <w:lang w:eastAsia="zh-CN"/>
        </w:rPr>
        <w:t xml:space="preserve"> ועיי"ש בבה</w:t>
      </w:r>
      <w:r w:rsidRPr="000D75D4">
        <w:rPr>
          <w:rFonts w:eastAsia="Calibri" w:hint="cs"/>
          <w:rtl/>
          <w:lang w:eastAsia="zh-CN"/>
        </w:rPr>
        <w:t>"ל (</w:t>
      </w:r>
      <w:r w:rsidRPr="000D75D4">
        <w:rPr>
          <w:rFonts w:eastAsia="Calibri"/>
          <w:rtl/>
          <w:lang w:eastAsia="zh-CN"/>
        </w:rPr>
        <w:t>ד"ה בשאר</w:t>
      </w:r>
      <w:r w:rsidRPr="000D75D4">
        <w:rPr>
          <w:rFonts w:eastAsia="Calibri" w:hint="cs"/>
          <w:rtl/>
          <w:lang w:eastAsia="zh-CN"/>
        </w:rPr>
        <w:t>)</w:t>
      </w:r>
      <w:r w:rsidRPr="000D75D4">
        <w:rPr>
          <w:rFonts w:eastAsia="Calibri"/>
          <w:rtl/>
          <w:lang w:eastAsia="zh-CN"/>
        </w:rPr>
        <w:t xml:space="preserve"> שכן מנהג העולם ורק איזה מדקדקין נזהרין בזה</w:t>
      </w:r>
      <w:r w:rsidRPr="000D75D4">
        <w:rPr>
          <w:rFonts w:eastAsia="Calibri" w:hint="cs"/>
          <w:rtl/>
          <w:lang w:eastAsia="zh-CN"/>
        </w:rPr>
        <w:t>,</w:t>
      </w:r>
      <w:r w:rsidRPr="000D75D4">
        <w:rPr>
          <w:rFonts w:eastAsia="Calibri"/>
          <w:rtl/>
          <w:lang w:eastAsia="zh-CN"/>
        </w:rPr>
        <w:t xml:space="preserve"> והתם מיי</w:t>
      </w:r>
      <w:r w:rsidRPr="000D75D4">
        <w:rPr>
          <w:rFonts w:eastAsia="Calibri" w:hint="cs"/>
          <w:rtl/>
          <w:lang w:eastAsia="zh-CN"/>
        </w:rPr>
        <w:t>ר</w:t>
      </w:r>
      <w:r w:rsidRPr="000D75D4">
        <w:rPr>
          <w:rFonts w:eastAsia="Calibri"/>
          <w:rtl/>
          <w:lang w:eastAsia="zh-CN"/>
        </w:rPr>
        <w:t>י בחלב דמסתמא ראוי לאכילה</w:t>
      </w:r>
      <w:r w:rsidRPr="000D75D4">
        <w:rPr>
          <w:rFonts w:eastAsia="Calibri" w:hint="cs"/>
          <w:rtl/>
          <w:lang w:eastAsia="zh-CN"/>
        </w:rPr>
        <w:t>,</w:t>
      </w:r>
      <w:r w:rsidRPr="000D75D4">
        <w:rPr>
          <w:rFonts w:eastAsia="Calibri"/>
          <w:rtl/>
          <w:lang w:eastAsia="zh-CN"/>
        </w:rPr>
        <w:t xml:space="preserve"> ול</w:t>
      </w:r>
      <w:r w:rsidRPr="000D75D4">
        <w:rPr>
          <w:rFonts w:eastAsia="Calibri" w:hint="cs"/>
          <w:rtl/>
          <w:lang w:eastAsia="zh-CN"/>
        </w:rPr>
        <w:t>כ</w:t>
      </w:r>
      <w:r w:rsidRPr="000D75D4">
        <w:rPr>
          <w:rFonts w:eastAsia="Calibri"/>
          <w:rtl/>
          <w:lang w:eastAsia="zh-CN"/>
        </w:rPr>
        <w:t>א</w:t>
      </w:r>
      <w:r w:rsidRPr="000D75D4">
        <w:rPr>
          <w:rFonts w:eastAsia="Calibri" w:hint="cs"/>
          <w:rtl/>
          <w:lang w:eastAsia="zh-CN"/>
        </w:rPr>
        <w:t>ו'</w:t>
      </w:r>
      <w:r w:rsidRPr="000D75D4">
        <w:rPr>
          <w:rFonts w:eastAsia="Calibri"/>
          <w:rtl/>
          <w:lang w:eastAsia="zh-CN"/>
        </w:rPr>
        <w:t xml:space="preserve"> </w:t>
      </w:r>
      <w:r w:rsidRPr="000D75D4">
        <w:rPr>
          <w:rFonts w:eastAsia="Calibri" w:hint="cs"/>
          <w:rtl/>
          <w:lang w:eastAsia="zh-CN"/>
        </w:rPr>
        <w:t>כ</w:t>
      </w:r>
      <w:r w:rsidRPr="000D75D4">
        <w:rPr>
          <w:rFonts w:eastAsia="Calibri"/>
          <w:rtl/>
          <w:lang w:eastAsia="zh-CN"/>
        </w:rPr>
        <w:t>"ש בנד"ד דנפסל מאכילת כלב</w:t>
      </w:r>
      <w:r w:rsidRPr="000D75D4">
        <w:rPr>
          <w:rFonts w:eastAsia="Calibri" w:hint="cs"/>
          <w:rtl/>
          <w:lang w:eastAsia="zh-CN"/>
        </w:rPr>
        <w:t>).</w:t>
      </w:r>
      <w:r w:rsidRPr="000D75D4">
        <w:rPr>
          <w:rFonts w:eastAsia="Calibri"/>
          <w:rtl/>
          <w:lang w:eastAsia="zh-CN"/>
        </w:rPr>
        <w:t xml:space="preserve"> ועיין עוד חזון איש דמאי סי</w:t>
      </w:r>
      <w:r w:rsidRPr="000D75D4">
        <w:rPr>
          <w:rFonts w:eastAsia="Calibri" w:hint="cs"/>
          <w:rtl/>
          <w:lang w:eastAsia="zh-CN"/>
        </w:rPr>
        <w:t>'</w:t>
      </w:r>
      <w:r w:rsidRPr="000D75D4">
        <w:rPr>
          <w:rFonts w:eastAsia="Calibri"/>
          <w:rtl/>
          <w:lang w:eastAsia="zh-CN"/>
        </w:rPr>
        <w:t xml:space="preserve"> ד</w:t>
      </w:r>
      <w:r w:rsidRPr="000D75D4">
        <w:rPr>
          <w:rFonts w:eastAsia="Calibri" w:hint="cs"/>
          <w:rtl/>
          <w:lang w:eastAsia="zh-CN"/>
        </w:rPr>
        <w:t>'</w:t>
      </w:r>
      <w:r w:rsidRPr="000D75D4">
        <w:rPr>
          <w:rFonts w:eastAsia="Calibri"/>
          <w:rtl/>
          <w:lang w:eastAsia="zh-CN"/>
        </w:rPr>
        <w:t xml:space="preserve"> סקי"ג שכתב לענין טבל דאפשר דלא אמרינן סיכה כשתיה בדבר שנפסל מאכילת כלב</w:t>
      </w:r>
      <w:r w:rsidRPr="000D75D4">
        <w:rPr>
          <w:rFonts w:eastAsia="Calibri" w:hint="cs"/>
          <w:rtl/>
          <w:lang w:eastAsia="zh-CN"/>
        </w:rPr>
        <w:t>,</w:t>
      </w:r>
      <w:r w:rsidRPr="000D75D4">
        <w:rPr>
          <w:rFonts w:eastAsia="Calibri"/>
          <w:rtl/>
          <w:lang w:eastAsia="zh-CN"/>
        </w:rPr>
        <w:t xml:space="preserve"> עיי"ש </w:t>
      </w:r>
      <w:r w:rsidRPr="000D75D4">
        <w:rPr>
          <w:rFonts w:eastAsia="Calibri" w:hint="cs"/>
          <w:rtl/>
          <w:lang w:eastAsia="zh-CN"/>
        </w:rPr>
        <w:t>(</w:t>
      </w:r>
      <w:r w:rsidRPr="000D75D4">
        <w:rPr>
          <w:rFonts w:eastAsia="Calibri"/>
          <w:rtl/>
          <w:lang w:eastAsia="zh-CN"/>
        </w:rPr>
        <w:t>ואולי יש לחלק בין חמץ וטבל</w:t>
      </w:r>
      <w:r w:rsidRPr="000D75D4">
        <w:rPr>
          <w:rFonts w:eastAsia="Calibri" w:hint="cs"/>
          <w:rtl/>
          <w:lang w:eastAsia="zh-CN"/>
        </w:rPr>
        <w:t>),</w:t>
      </w:r>
      <w:r w:rsidRPr="000D75D4">
        <w:rPr>
          <w:rFonts w:eastAsia="Calibri"/>
          <w:rtl/>
          <w:lang w:eastAsia="zh-CN"/>
        </w:rPr>
        <w:t xml:space="preserve"> ובחי</w:t>
      </w:r>
      <w:r w:rsidRPr="000D75D4">
        <w:rPr>
          <w:rFonts w:eastAsia="Calibri" w:hint="cs"/>
          <w:rtl/>
          <w:lang w:eastAsia="zh-CN"/>
        </w:rPr>
        <w:t>'</w:t>
      </w:r>
      <w:r w:rsidRPr="000D75D4">
        <w:rPr>
          <w:rFonts w:eastAsia="Calibri"/>
          <w:rtl/>
          <w:lang w:eastAsia="zh-CN"/>
        </w:rPr>
        <w:t xml:space="preserve"> הגרי"ז על הרמב"ם במכתבים שבסוף הספר</w:t>
      </w:r>
      <w:r w:rsidRPr="000D75D4">
        <w:rPr>
          <w:rFonts w:eastAsia="Calibri" w:hint="cs"/>
          <w:rtl/>
          <w:lang w:eastAsia="zh-CN"/>
        </w:rPr>
        <w:t>.</w:t>
      </w:r>
      <w:r w:rsidRPr="000D75D4">
        <w:rPr>
          <w:rFonts w:eastAsia="Calibri"/>
          <w:rtl/>
          <w:lang w:eastAsia="zh-CN"/>
        </w:rPr>
        <w:t xml:space="preserve"> </w:t>
      </w:r>
      <w:r w:rsidRPr="000D75D4">
        <w:rPr>
          <w:rFonts w:eastAsia="Calibri"/>
          <w:b/>
          <w:bCs/>
          <w:rtl/>
          <w:lang w:eastAsia="zh-CN"/>
        </w:rPr>
        <w:t>ומ"מ לעצמו השתמש רבנו בסבון הכשר לפסח</w:t>
      </w:r>
      <w:r w:rsidRPr="000D75D4">
        <w:rPr>
          <w:rFonts w:eastAsia="Calibri" w:hint="cs"/>
          <w:rtl/>
          <w:lang w:eastAsia="zh-CN"/>
        </w:rPr>
        <w:t>]".</w:t>
      </w:r>
    </w:p>
    <w:p w14:paraId="52005CB8" w14:textId="77777777" w:rsidR="00AB7375" w:rsidRPr="000D75D4" w:rsidRDefault="00AB7375" w:rsidP="00E764A3">
      <w:pPr>
        <w:numPr>
          <w:ilvl w:val="2"/>
          <w:numId w:val="33"/>
        </w:numPr>
        <w:jc w:val="both"/>
        <w:rPr>
          <w:rFonts w:eastAsia="Calibri"/>
        </w:rPr>
      </w:pPr>
      <w:r w:rsidRPr="000D75D4">
        <w:rPr>
          <w:rFonts w:eastAsia="Calibri"/>
          <w:u w:val="single"/>
          <w:rtl/>
        </w:rPr>
        <w:t>אור לציון</w:t>
      </w:r>
      <w:r w:rsidRPr="000D75D4">
        <w:rPr>
          <w:rFonts w:eastAsia="Calibri"/>
          <w:rtl/>
        </w:rPr>
        <w:t xml:space="preserve"> (ח"ג פרק ח' סעי' ו')</w:t>
      </w:r>
      <w:r w:rsidRPr="000D75D4">
        <w:rPr>
          <w:rFonts w:eastAsia="Calibri" w:hint="cs"/>
          <w:rtl/>
        </w:rPr>
        <w:t xml:space="preserve"> </w:t>
      </w:r>
      <w:r w:rsidRPr="000D75D4">
        <w:rPr>
          <w:rFonts w:eastAsia="Calibri"/>
          <w:rtl/>
        </w:rPr>
        <w:t>–</w:t>
      </w:r>
      <w:r w:rsidRPr="000D75D4">
        <w:rPr>
          <w:rFonts w:eastAsia="Calibri" w:hint="cs"/>
          <w:rtl/>
        </w:rPr>
        <w:t xml:space="preserve"> "</w:t>
      </w:r>
      <w:r w:rsidRPr="000D75D4">
        <w:rPr>
          <w:rFonts w:eastAsia="Calibri"/>
          <w:rtl/>
        </w:rPr>
        <w:t>שאלה. סבונים, משחת שיניים, בשמים ותמרוקים, האם יש לחוש בהם משום חמץ בפסח.</w:t>
      </w:r>
      <w:r w:rsidRPr="000D75D4">
        <w:rPr>
          <w:rFonts w:eastAsia="Calibri" w:hint="cs"/>
          <w:rtl/>
        </w:rPr>
        <w:t xml:space="preserve"> </w:t>
      </w:r>
      <w:r w:rsidRPr="000D75D4">
        <w:rPr>
          <w:rFonts w:eastAsia="Calibri"/>
          <w:rtl/>
        </w:rPr>
        <w:t>תשובה. סבונים, משחות שיניים, משחות כלים וחומרי ניקוי, בשמים ותמרוקים, אינם ראויים לאכילה כלל, ואין בהם חשש חמץ בפסח, ומותרים בשימוש בפסח ואינם צריכים הכשר</w:t>
      </w:r>
      <w:r w:rsidRPr="000D75D4">
        <w:rPr>
          <w:rFonts w:eastAsia="Calibri" w:hint="cs"/>
          <w:rtl/>
        </w:rPr>
        <w:t>"</w:t>
      </w:r>
      <w:r w:rsidRPr="000D75D4">
        <w:rPr>
          <w:rFonts w:eastAsia="Calibri"/>
          <w:rtl/>
        </w:rPr>
        <w:t>.</w:t>
      </w:r>
    </w:p>
    <w:p w14:paraId="72F1D6E2" w14:textId="77777777" w:rsidR="00AB7375" w:rsidRPr="000D75D4" w:rsidRDefault="00AB7375" w:rsidP="00E764A3">
      <w:pPr>
        <w:numPr>
          <w:ilvl w:val="2"/>
          <w:numId w:val="33"/>
        </w:numPr>
        <w:jc w:val="both"/>
        <w:rPr>
          <w:rFonts w:eastAsia="Calibri"/>
          <w:lang w:eastAsia="zh-CN"/>
        </w:rPr>
      </w:pPr>
      <w:r w:rsidRPr="000D75D4">
        <w:rPr>
          <w:rFonts w:eastAsia="Calibri" w:hint="cs"/>
          <w:u w:val="single"/>
          <w:rtl/>
          <w:lang w:eastAsia="zh-CN"/>
        </w:rPr>
        <w:t>רבבות אפרים</w:t>
      </w:r>
      <w:r w:rsidRPr="000D75D4">
        <w:rPr>
          <w:rFonts w:eastAsia="Calibri" w:hint="cs"/>
          <w:rtl/>
          <w:lang w:eastAsia="zh-CN"/>
        </w:rPr>
        <w:t xml:space="preserve"> (</w:t>
      </w:r>
      <w:r w:rsidRPr="000D75D4">
        <w:rPr>
          <w:rFonts w:eastAsia="Calibri"/>
          <w:rtl/>
          <w:lang w:eastAsia="zh-CN"/>
        </w:rPr>
        <w:t>בנתיבות ההלכה</w:t>
      </w:r>
      <w:r w:rsidRPr="000D75D4">
        <w:rPr>
          <w:rFonts w:eastAsia="Calibri" w:hint="cs"/>
          <w:rtl/>
          <w:lang w:eastAsia="zh-CN"/>
        </w:rPr>
        <w:t xml:space="preserve"> </w:t>
      </w:r>
      <w:r w:rsidRPr="000D75D4">
        <w:rPr>
          <w:rFonts w:eastAsia="Calibri"/>
          <w:rtl/>
          <w:lang w:eastAsia="zh-CN"/>
        </w:rPr>
        <w:t>פסח ל"ד</w:t>
      </w:r>
      <w:r w:rsidRPr="000D75D4">
        <w:rPr>
          <w:rFonts w:eastAsia="Calibri" w:hint="cs"/>
          <w:rtl/>
          <w:lang w:eastAsia="zh-CN"/>
        </w:rPr>
        <w:t xml:space="preserve">-ב' </w:t>
      </w:r>
      <w:r w:rsidRPr="000D75D4">
        <w:rPr>
          <w:rFonts w:eastAsia="Calibri"/>
          <w:rtl/>
          <w:lang w:eastAsia="zh-CN"/>
        </w:rPr>
        <w:t>עמ'</w:t>
      </w:r>
      <w:r w:rsidRPr="000D75D4">
        <w:rPr>
          <w:rFonts w:eastAsia="Calibri" w:hint="cs"/>
          <w:rtl/>
          <w:lang w:eastAsia="zh-CN"/>
        </w:rPr>
        <w:t xml:space="preserve"> תצ"ד) – "</w:t>
      </w:r>
      <w:r w:rsidRPr="000D75D4">
        <w:rPr>
          <w:rFonts w:eastAsia="Calibri"/>
          <w:rtl/>
          <w:lang w:eastAsia="zh-CN"/>
        </w:rPr>
        <w:t>סבון לא צריך כשר לפסח, ותרופות צריך להקפיד</w:t>
      </w:r>
      <w:r w:rsidRPr="000D75D4">
        <w:rPr>
          <w:rFonts w:eastAsia="Calibri" w:hint="cs"/>
          <w:rtl/>
          <w:lang w:eastAsia="zh-CN"/>
        </w:rPr>
        <w:t>".</w:t>
      </w:r>
    </w:p>
    <w:p w14:paraId="42CD865A" w14:textId="342EB245" w:rsidR="00AB7375" w:rsidRPr="000D75D4" w:rsidRDefault="00AB7375" w:rsidP="00E764A3">
      <w:pPr>
        <w:numPr>
          <w:ilvl w:val="2"/>
          <w:numId w:val="33"/>
        </w:numPr>
        <w:jc w:val="both"/>
        <w:rPr>
          <w:rFonts w:eastAsia="Calibri"/>
          <w:lang w:eastAsia="zh-CN"/>
        </w:rPr>
      </w:pPr>
      <w:r w:rsidRPr="000D75D4">
        <w:rPr>
          <w:rFonts w:eastAsia="Calibri"/>
          <w:u w:val="single"/>
          <w:rtl/>
          <w:lang w:eastAsia="zh-CN"/>
        </w:rPr>
        <w:t>חוט שני</w:t>
      </w:r>
      <w:r w:rsidRPr="000D75D4">
        <w:rPr>
          <w:rFonts w:eastAsia="Calibri" w:hint="cs"/>
          <w:rtl/>
          <w:lang w:eastAsia="zh-CN"/>
        </w:rPr>
        <w:t xml:space="preserve"> (</w:t>
      </w:r>
      <w:r w:rsidRPr="000D75D4">
        <w:rPr>
          <w:rFonts w:eastAsia="Calibri"/>
          <w:rtl/>
          <w:lang w:eastAsia="zh-CN"/>
        </w:rPr>
        <w:t>פסח פ</w:t>
      </w:r>
      <w:r w:rsidRPr="000D75D4">
        <w:rPr>
          <w:rFonts w:eastAsia="Calibri" w:hint="cs"/>
          <w:rtl/>
          <w:lang w:eastAsia="zh-CN"/>
        </w:rPr>
        <w:t xml:space="preserve">רק </w:t>
      </w:r>
      <w:r w:rsidRPr="000D75D4">
        <w:rPr>
          <w:rFonts w:eastAsia="Calibri"/>
          <w:rtl/>
          <w:lang w:eastAsia="zh-CN"/>
        </w:rPr>
        <w:t>ז</w:t>
      </w:r>
      <w:r w:rsidRPr="000D75D4">
        <w:rPr>
          <w:rFonts w:eastAsia="Calibri" w:hint="cs"/>
          <w:rtl/>
          <w:lang w:eastAsia="zh-CN"/>
        </w:rPr>
        <w:t xml:space="preserve">' ס"ק ב', עמ' צ"ה)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סבון לרחיצה או לרחיצת כלים, אף אם היה מעורב בהם חמץ הרי כבר נפסל מאכילת כלב קודם הפסח וגם בטל קודם הפסח, ואף אם אחשביה לחומרים העשויים</w:t>
      </w:r>
      <w:r w:rsidRPr="000D75D4">
        <w:rPr>
          <w:rFonts w:eastAsia="Calibri" w:hint="cs"/>
          <w:rtl/>
          <w:lang w:eastAsia="zh-CN"/>
        </w:rPr>
        <w:t xml:space="preserve"> </w:t>
      </w:r>
      <w:r w:rsidRPr="000D75D4">
        <w:rPr>
          <w:rFonts w:eastAsia="Calibri"/>
          <w:rtl/>
          <w:lang w:eastAsia="zh-CN"/>
        </w:rPr>
        <w:t>מחמץ</w:t>
      </w:r>
      <w:r w:rsidRPr="000D75D4">
        <w:rPr>
          <w:rFonts w:eastAsia="Calibri" w:hint="cs"/>
          <w:rtl/>
          <w:lang w:eastAsia="zh-CN"/>
        </w:rPr>
        <w:t>,</w:t>
      </w:r>
      <w:r w:rsidRPr="000D75D4">
        <w:rPr>
          <w:rFonts w:eastAsia="Calibri"/>
          <w:rtl/>
          <w:lang w:eastAsia="zh-CN"/>
        </w:rPr>
        <w:t xml:space="preserve"> מ"מ לא אסרינן מטעם אחשביה אלא אם אחשביה לאכילה</w:t>
      </w:r>
      <w:r w:rsidRPr="000D75D4">
        <w:rPr>
          <w:rFonts w:eastAsia="Calibri" w:hint="cs"/>
          <w:rtl/>
          <w:lang w:eastAsia="zh-CN"/>
        </w:rPr>
        <w:t>,</w:t>
      </w:r>
      <w:r w:rsidRPr="000D75D4">
        <w:rPr>
          <w:rFonts w:eastAsia="Calibri"/>
          <w:rtl/>
          <w:lang w:eastAsia="zh-CN"/>
        </w:rPr>
        <w:t xml:space="preserve"> אבל אחשביה להנאה ונפסל בו</w:t>
      </w:r>
      <w:r w:rsidRPr="000D75D4">
        <w:rPr>
          <w:rFonts w:eastAsia="Calibri" w:hint="cs"/>
          <w:rtl/>
          <w:lang w:eastAsia="zh-CN"/>
        </w:rPr>
        <w:t>ד</w:t>
      </w:r>
      <w:r w:rsidRPr="000D75D4">
        <w:rPr>
          <w:rFonts w:eastAsia="Calibri"/>
          <w:rtl/>
          <w:lang w:eastAsia="zh-CN"/>
        </w:rPr>
        <w:t>אי מאכילת כלב קודם הפסח, אין בזה איסור וכמבואר בגמ'. ומותר להחזיקם בפסח, ואף להשתמש בהם, ואין לומר בזה סיכה כשתיה דאחשביה שייך באכילה שע"י שאוכל מאכל פגום הרי הוא מחשיבו למאכל, אבל אם סך הרי הוא לא נתן לזה חשיבות של אכילה, אלא שימוש של סיכה, דע"י אחשביה מחזיר לו שם 'אוכל', אבל ע"י סיכה אינו מקבל שם אוכל, ופשוט הוא דמשקין הראויין רק לסיכה אין עליהם תורת אוכל לענין חמץ</w:t>
      </w:r>
      <w:r w:rsidRPr="000D75D4">
        <w:rPr>
          <w:rFonts w:eastAsia="Calibri" w:hint="cs"/>
          <w:rtl/>
          <w:lang w:eastAsia="zh-CN"/>
        </w:rPr>
        <w:t xml:space="preserve">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 xml:space="preserve">ואף שמותר מעיקר הדין </w:t>
      </w:r>
      <w:r w:rsidRPr="000D75D4">
        <w:rPr>
          <w:rFonts w:eastAsia="Calibri"/>
          <w:b/>
          <w:bCs/>
          <w:rtl/>
          <w:lang w:eastAsia="zh-CN"/>
        </w:rPr>
        <w:t>נזהרים שלא לשים סבון זה בכלי אכילה</w:t>
      </w:r>
      <w:r w:rsidRPr="000D75D4">
        <w:rPr>
          <w:rFonts w:eastAsia="Calibri"/>
          <w:rtl/>
          <w:lang w:eastAsia="zh-CN"/>
        </w:rPr>
        <w:t>"</w:t>
      </w:r>
      <w:r w:rsidRPr="000D75D4">
        <w:rPr>
          <w:rFonts w:eastAsia="Calibri" w:hint="cs"/>
          <w:rtl/>
          <w:lang w:eastAsia="zh-CN"/>
        </w:rPr>
        <w:t>.</w:t>
      </w:r>
    </w:p>
    <w:p w14:paraId="61A7F40C" w14:textId="77777777" w:rsidR="00AB7375" w:rsidRPr="000D75D4" w:rsidRDefault="00AB7375" w:rsidP="00AB7375">
      <w:pPr>
        <w:jc w:val="both"/>
        <w:rPr>
          <w:rFonts w:eastAsia="Calibri"/>
          <w:lang w:eastAsia="zh-CN"/>
        </w:rPr>
      </w:pPr>
    </w:p>
    <w:p w14:paraId="034A69E6" w14:textId="77777777" w:rsidR="00AB7375" w:rsidRPr="000D75D4" w:rsidRDefault="00AB7375" w:rsidP="00E764A3">
      <w:pPr>
        <w:numPr>
          <w:ilvl w:val="1"/>
          <w:numId w:val="33"/>
        </w:numPr>
        <w:jc w:val="both"/>
        <w:rPr>
          <w:rFonts w:eastAsia="Calibri"/>
          <w:lang w:eastAsia="zh-CN"/>
        </w:rPr>
      </w:pPr>
      <w:r w:rsidRPr="000D75D4">
        <w:rPr>
          <w:rFonts w:eastAsia="Calibri" w:hint="cs"/>
          <w:b/>
          <w:bCs/>
          <w:rtl/>
          <w:lang w:eastAsia="zh-CN"/>
        </w:rPr>
        <w:t>מחמיר</w:t>
      </w:r>
      <w:r w:rsidRPr="000D75D4">
        <w:rPr>
          <w:rFonts w:eastAsia="Calibri" w:hint="cs"/>
          <w:rtl/>
          <w:lang w:eastAsia="zh-CN"/>
        </w:rPr>
        <w:t>.</w:t>
      </w:r>
    </w:p>
    <w:p w14:paraId="58CD417E" w14:textId="0AAC706C" w:rsidR="00AB7375" w:rsidRPr="000D75D4" w:rsidRDefault="008920B9" w:rsidP="00E764A3">
      <w:pPr>
        <w:numPr>
          <w:ilvl w:val="2"/>
          <w:numId w:val="33"/>
        </w:numPr>
        <w:jc w:val="both"/>
        <w:rPr>
          <w:rFonts w:eastAsia="Calibri"/>
          <w:lang w:eastAsia="zh-CN"/>
        </w:rPr>
      </w:pPr>
      <w:r>
        <w:rPr>
          <w:b/>
          <w:i/>
          <w:u w:val="single"/>
          <w:rtl/>
        </w:rPr>
        <w:t>הליכות אבן ישראל</w:t>
      </w:r>
      <w:r>
        <w:rPr>
          <w:b/>
          <w:i/>
          <w:rtl/>
        </w:rPr>
        <w:t xml:space="preserve"> (מועדים ח"א</w:t>
      </w:r>
      <w:r w:rsidRPr="000D75D4">
        <w:rPr>
          <w:rFonts w:eastAsia="SimSun"/>
          <w:rtl/>
          <w:lang w:eastAsia="zh-CN"/>
        </w:rPr>
        <w:t xml:space="preserve"> </w:t>
      </w:r>
      <w:r w:rsidR="00AB7375" w:rsidRPr="000D75D4">
        <w:rPr>
          <w:rFonts w:eastAsia="SimSun"/>
          <w:rtl/>
          <w:lang w:eastAsia="zh-CN"/>
        </w:rPr>
        <w:t>עמ' ק"ב</w:t>
      </w:r>
      <w:r w:rsidR="00AB7375" w:rsidRPr="000D75D4">
        <w:rPr>
          <w:rFonts w:eastAsia="Calibri" w:hint="cs"/>
          <w:rtl/>
          <w:lang w:eastAsia="zh-CN"/>
        </w:rPr>
        <w:t xml:space="preserve"> </w:t>
      </w:r>
      <w:r>
        <w:rPr>
          <w:rFonts w:eastAsia="Calibri" w:hint="cs"/>
          <w:rtl/>
          <w:lang w:eastAsia="zh-CN"/>
        </w:rPr>
        <w:t>אות א'</w:t>
      </w:r>
      <w:r w:rsidR="00AB7375" w:rsidRPr="000D75D4">
        <w:rPr>
          <w:rFonts w:eastAsia="SimSun" w:hint="cs"/>
          <w:rtl/>
          <w:lang w:eastAsia="zh-CN"/>
        </w:rPr>
        <w:t>)</w:t>
      </w:r>
      <w:r w:rsidR="00AB7375" w:rsidRPr="000D75D4">
        <w:rPr>
          <w:rFonts w:eastAsia="SimSun"/>
          <w:rtl/>
          <w:lang w:eastAsia="zh-CN"/>
        </w:rPr>
        <w:t xml:space="preserve"> </w:t>
      </w:r>
      <w:r>
        <w:rPr>
          <w:rFonts w:eastAsia="Calibri"/>
          <w:rtl/>
          <w:lang w:eastAsia="zh-CN"/>
        </w:rPr>
        <w:t>–</w:t>
      </w:r>
      <w:r w:rsidR="00AB7375" w:rsidRPr="000D75D4">
        <w:rPr>
          <w:rFonts w:eastAsia="SimSun"/>
          <w:rtl/>
          <w:lang w:eastAsia="zh-CN"/>
        </w:rPr>
        <w:t xml:space="preserve"> </w:t>
      </w:r>
      <w:r>
        <w:rPr>
          <w:rFonts w:eastAsia="SimSun" w:hint="cs"/>
          <w:rtl/>
          <w:lang w:eastAsia="zh-CN"/>
        </w:rPr>
        <w:t>"בבית רבינו לא השתמשו בפסח בסבון (זיי'ף) לרחיצה, אלא מהנעשה בהשגחת הבד"ץ מיוחד לפסח. והקפידו ע"ז גם בערב פסח מזמן איסור חמץ"</w:t>
      </w:r>
      <w:r w:rsidR="00AB7375" w:rsidRPr="000D75D4">
        <w:rPr>
          <w:rFonts w:eastAsia="Calibri" w:hint="cs"/>
          <w:rtl/>
          <w:lang w:eastAsia="zh-CN"/>
        </w:rPr>
        <w:t>.</w:t>
      </w:r>
    </w:p>
    <w:p w14:paraId="55566DAB" w14:textId="77777777" w:rsidR="00AB7375" w:rsidRPr="000D75D4" w:rsidRDefault="00AB7375" w:rsidP="00E764A3">
      <w:pPr>
        <w:numPr>
          <w:ilvl w:val="2"/>
          <w:numId w:val="33"/>
        </w:numPr>
        <w:jc w:val="both"/>
        <w:rPr>
          <w:rFonts w:eastAsia="Calibri"/>
          <w:lang w:eastAsia="zh-CN"/>
        </w:rPr>
      </w:pPr>
      <w:r w:rsidRPr="000D75D4">
        <w:rPr>
          <w:rFonts w:eastAsia="Calibri"/>
          <w:u w:val="single"/>
          <w:rtl/>
          <w:lang w:eastAsia="zh-CN"/>
        </w:rPr>
        <w:t>הגריש"א</w:t>
      </w:r>
      <w:r w:rsidRPr="000D75D4">
        <w:rPr>
          <w:rFonts w:eastAsia="Calibri"/>
          <w:rtl/>
          <w:lang w:eastAsia="zh-CN"/>
        </w:rPr>
        <w:t xml:space="preserve"> זצ"ל (</w:t>
      </w:r>
      <w:r w:rsidRPr="000D75D4">
        <w:rPr>
          <w:rFonts w:eastAsia="Calibri" w:hint="cs"/>
          <w:rtl/>
          <w:lang w:eastAsia="zh-CN"/>
        </w:rPr>
        <w:t xml:space="preserve">ישורון חכ"ו עמ' תתצ"ז)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דבר שנפסל מאכילת כלב לפני הפסח מותר ליהנות ממנו בפסח כמבואר</w:t>
      </w:r>
      <w:r w:rsidRPr="000D75D4">
        <w:rPr>
          <w:rFonts w:eastAsia="Calibri" w:hint="cs"/>
          <w:rtl/>
          <w:lang w:eastAsia="zh-CN"/>
        </w:rPr>
        <w:t xml:space="preserve"> </w:t>
      </w:r>
      <w:r w:rsidRPr="000D75D4">
        <w:rPr>
          <w:rFonts w:eastAsia="Calibri"/>
          <w:rtl/>
          <w:lang w:eastAsia="zh-CN"/>
        </w:rPr>
        <w:t>בסימן תמ"ב סעיף י'</w:t>
      </w:r>
      <w:r w:rsidRPr="000D75D4">
        <w:rPr>
          <w:rFonts w:eastAsia="Calibri" w:hint="cs"/>
          <w:rtl/>
          <w:lang w:eastAsia="zh-CN"/>
        </w:rPr>
        <w:t>.</w:t>
      </w:r>
      <w:r w:rsidRPr="000D75D4">
        <w:rPr>
          <w:rFonts w:eastAsia="Calibri"/>
          <w:rtl/>
          <w:lang w:eastAsia="zh-CN"/>
        </w:rPr>
        <w:t xml:space="preserve"> אמנם בבית יוסף </w:t>
      </w:r>
      <w:r w:rsidRPr="000D75D4">
        <w:rPr>
          <w:rFonts w:eastAsia="Calibri" w:hint="cs"/>
          <w:rtl/>
          <w:lang w:eastAsia="zh-CN"/>
        </w:rPr>
        <w:t>(</w:t>
      </w:r>
      <w:r w:rsidRPr="000D75D4">
        <w:rPr>
          <w:rFonts w:eastAsia="Calibri"/>
          <w:rtl/>
          <w:lang w:eastAsia="zh-CN"/>
        </w:rPr>
        <w:t>ביורה דעה סימן קי"ז</w:t>
      </w:r>
      <w:r w:rsidRPr="000D75D4">
        <w:rPr>
          <w:rFonts w:eastAsia="Calibri" w:hint="cs"/>
          <w:rtl/>
          <w:lang w:eastAsia="zh-CN"/>
        </w:rPr>
        <w:t>)</w:t>
      </w:r>
      <w:r w:rsidRPr="000D75D4">
        <w:rPr>
          <w:rFonts w:eastAsia="Calibri"/>
          <w:rtl/>
          <w:lang w:eastAsia="zh-CN"/>
        </w:rPr>
        <w:t xml:space="preserve"> בשם אורחות חיים כתב דסיכה </w:t>
      </w:r>
      <w:r w:rsidRPr="000D75D4">
        <w:rPr>
          <w:rFonts w:eastAsia="Calibri" w:hint="cs"/>
          <w:rtl/>
          <w:lang w:eastAsia="zh-CN"/>
        </w:rPr>
        <w:t>[</w:t>
      </w:r>
      <w:r w:rsidRPr="000D75D4">
        <w:rPr>
          <w:rFonts w:eastAsia="Calibri"/>
          <w:rtl/>
          <w:lang w:eastAsia="zh-CN"/>
        </w:rPr>
        <w:t>בדבר האסור באכילה</w:t>
      </w:r>
      <w:r w:rsidRPr="000D75D4">
        <w:rPr>
          <w:rFonts w:eastAsia="Calibri" w:hint="cs"/>
          <w:rtl/>
          <w:lang w:eastAsia="zh-CN"/>
        </w:rPr>
        <w:t>]</w:t>
      </w:r>
      <w:r w:rsidRPr="000D75D4">
        <w:rPr>
          <w:rFonts w:eastAsia="Calibri"/>
          <w:rtl/>
          <w:lang w:eastAsia="zh-CN"/>
        </w:rPr>
        <w:t xml:space="preserve"> אסור</w:t>
      </w:r>
      <w:r w:rsidRPr="000D75D4">
        <w:rPr>
          <w:rFonts w:eastAsia="Calibri" w:hint="cs"/>
          <w:rtl/>
          <w:lang w:eastAsia="zh-CN"/>
        </w:rPr>
        <w:t>,</w:t>
      </w:r>
      <w:r w:rsidRPr="000D75D4">
        <w:rPr>
          <w:rFonts w:eastAsia="Calibri"/>
          <w:rtl/>
          <w:lang w:eastAsia="zh-CN"/>
        </w:rPr>
        <w:t xml:space="preserve"> דסיכה בכלל שתיה</w:t>
      </w:r>
      <w:r w:rsidRPr="000D75D4">
        <w:rPr>
          <w:rFonts w:eastAsia="Calibri" w:hint="cs"/>
          <w:rtl/>
          <w:lang w:eastAsia="zh-CN"/>
        </w:rPr>
        <w:t>.</w:t>
      </w:r>
      <w:r w:rsidRPr="000D75D4">
        <w:rPr>
          <w:rFonts w:eastAsia="Calibri"/>
          <w:rtl/>
          <w:lang w:eastAsia="zh-CN"/>
        </w:rPr>
        <w:t xml:space="preserve"> אלא שהאחרונים חולקים על זה</w:t>
      </w:r>
      <w:r w:rsidRPr="000D75D4">
        <w:rPr>
          <w:rFonts w:eastAsia="Calibri" w:hint="cs"/>
          <w:rtl/>
          <w:lang w:eastAsia="zh-CN"/>
        </w:rPr>
        <w:t>,</w:t>
      </w:r>
      <w:r w:rsidRPr="000D75D4">
        <w:rPr>
          <w:rFonts w:eastAsia="Calibri"/>
          <w:rtl/>
          <w:lang w:eastAsia="zh-CN"/>
        </w:rPr>
        <w:t xml:space="preserve"> אך בנקודות הכסף שם כתוב</w:t>
      </w:r>
      <w:r w:rsidRPr="000D75D4">
        <w:rPr>
          <w:rFonts w:eastAsia="Calibri" w:hint="cs"/>
          <w:rtl/>
          <w:lang w:eastAsia="zh-CN"/>
        </w:rPr>
        <w:t>:</w:t>
      </w:r>
      <w:r w:rsidRPr="000D75D4">
        <w:rPr>
          <w:rFonts w:eastAsia="Calibri"/>
          <w:rtl/>
          <w:lang w:eastAsia="zh-CN"/>
        </w:rPr>
        <w:t xml:space="preserve"> </w:t>
      </w:r>
      <w:r w:rsidRPr="000D75D4">
        <w:rPr>
          <w:rFonts w:eastAsia="Calibri" w:hint="cs"/>
          <w:rtl/>
          <w:lang w:eastAsia="zh-CN"/>
        </w:rPr>
        <w:t>'</w:t>
      </w:r>
      <w:r w:rsidRPr="000D75D4">
        <w:rPr>
          <w:rFonts w:eastAsia="Calibri"/>
          <w:rtl/>
          <w:lang w:eastAsia="zh-CN"/>
        </w:rPr>
        <w:t>ומכל מקום ראיתי יש מחמירין שלא לרחוץ ב</w:t>
      </w:r>
      <w:r w:rsidRPr="000D75D4">
        <w:rPr>
          <w:rFonts w:eastAsia="Calibri" w:hint="cs"/>
          <w:rtl/>
          <w:lang w:eastAsia="zh-CN"/>
        </w:rPr>
        <w:t>'</w:t>
      </w:r>
      <w:r w:rsidRPr="000D75D4">
        <w:rPr>
          <w:rFonts w:eastAsia="Calibri"/>
          <w:rtl/>
          <w:lang w:eastAsia="zh-CN"/>
        </w:rPr>
        <w:t>זייף</w:t>
      </w:r>
      <w:r w:rsidRPr="000D75D4">
        <w:rPr>
          <w:rFonts w:eastAsia="Calibri" w:hint="cs"/>
          <w:rtl/>
          <w:lang w:eastAsia="zh-CN"/>
        </w:rPr>
        <w:t>'</w:t>
      </w:r>
      <w:r w:rsidRPr="000D75D4">
        <w:rPr>
          <w:rFonts w:eastAsia="Calibri"/>
          <w:rtl/>
          <w:lang w:eastAsia="zh-CN"/>
        </w:rPr>
        <w:t xml:space="preserve"> </w:t>
      </w:r>
      <w:r w:rsidRPr="000D75D4">
        <w:rPr>
          <w:rFonts w:eastAsia="Calibri" w:hint="cs"/>
          <w:rtl/>
          <w:lang w:eastAsia="zh-CN"/>
        </w:rPr>
        <w:t>(</w:t>
      </w:r>
      <w:r w:rsidRPr="000D75D4">
        <w:rPr>
          <w:rFonts w:eastAsia="Calibri"/>
          <w:rtl/>
          <w:lang w:eastAsia="zh-CN"/>
        </w:rPr>
        <w:t>סבון</w:t>
      </w:r>
      <w:r w:rsidRPr="000D75D4">
        <w:rPr>
          <w:rFonts w:eastAsia="Calibri" w:hint="cs"/>
          <w:rtl/>
          <w:lang w:eastAsia="zh-CN"/>
        </w:rPr>
        <w:t>)</w:t>
      </w:r>
      <w:r w:rsidRPr="000D75D4">
        <w:rPr>
          <w:rFonts w:eastAsia="Calibri"/>
          <w:rtl/>
          <w:lang w:eastAsia="zh-CN"/>
        </w:rPr>
        <w:t xml:space="preserve"> העשויה מחלב ונכון</w:t>
      </w:r>
      <w:r w:rsidRPr="000D75D4">
        <w:rPr>
          <w:rFonts w:eastAsia="Calibri" w:hint="cs"/>
          <w:rtl/>
          <w:lang w:eastAsia="zh-CN"/>
        </w:rPr>
        <w:t xml:space="preserve"> הוא'. </w:t>
      </w:r>
      <w:r w:rsidRPr="000D75D4">
        <w:rPr>
          <w:rFonts w:eastAsia="Calibri"/>
          <w:rtl/>
          <w:lang w:eastAsia="zh-CN"/>
        </w:rPr>
        <w:t xml:space="preserve">ובפרי חדש שם התיר לרחוץ בבורית </w:t>
      </w:r>
      <w:r w:rsidRPr="000D75D4">
        <w:rPr>
          <w:rFonts w:eastAsia="Calibri" w:hint="cs"/>
          <w:rtl/>
          <w:lang w:eastAsia="zh-CN"/>
        </w:rPr>
        <w:t>(</w:t>
      </w:r>
      <w:r w:rsidRPr="000D75D4">
        <w:rPr>
          <w:rFonts w:eastAsia="Calibri"/>
          <w:rtl/>
          <w:lang w:eastAsia="zh-CN"/>
        </w:rPr>
        <w:t>סבון</w:t>
      </w:r>
      <w:r w:rsidRPr="000D75D4">
        <w:rPr>
          <w:rFonts w:eastAsia="Calibri" w:hint="cs"/>
          <w:rtl/>
          <w:lang w:eastAsia="zh-CN"/>
        </w:rPr>
        <w:t>)</w:t>
      </w:r>
      <w:r w:rsidRPr="000D75D4">
        <w:rPr>
          <w:rFonts w:eastAsia="Calibri"/>
          <w:rtl/>
          <w:lang w:eastAsia="zh-CN"/>
        </w:rPr>
        <w:t xml:space="preserve"> אף על פי שהוא עשוי מחלב לפי שהוא פגום</w:t>
      </w:r>
      <w:r w:rsidRPr="000D75D4">
        <w:rPr>
          <w:rFonts w:eastAsia="Calibri" w:hint="cs"/>
          <w:rtl/>
          <w:lang w:eastAsia="zh-CN"/>
        </w:rPr>
        <w:t>.</w:t>
      </w:r>
      <w:r w:rsidRPr="000D75D4">
        <w:rPr>
          <w:rFonts w:eastAsia="Calibri"/>
          <w:rtl/>
          <w:lang w:eastAsia="zh-CN"/>
        </w:rPr>
        <w:t xml:space="preserve"> והנה אף שבשאר ימות השנה נוהגין היתר בדבר</w:t>
      </w:r>
      <w:r w:rsidRPr="000D75D4">
        <w:rPr>
          <w:rFonts w:eastAsia="Calibri" w:hint="cs"/>
          <w:rtl/>
          <w:lang w:eastAsia="zh-CN"/>
        </w:rPr>
        <w:t>,</w:t>
      </w:r>
      <w:r w:rsidRPr="000D75D4">
        <w:rPr>
          <w:rFonts w:eastAsia="Calibri"/>
          <w:rtl/>
          <w:lang w:eastAsia="zh-CN"/>
        </w:rPr>
        <w:t xml:space="preserve"> </w:t>
      </w:r>
      <w:r w:rsidRPr="000D75D4">
        <w:rPr>
          <w:rFonts w:eastAsia="Calibri"/>
          <w:b/>
          <w:bCs/>
          <w:rtl/>
          <w:lang w:eastAsia="zh-CN"/>
        </w:rPr>
        <w:t>מכל מקום</w:t>
      </w:r>
      <w:r w:rsidRPr="000D75D4">
        <w:rPr>
          <w:rFonts w:eastAsia="Calibri"/>
          <w:rtl/>
          <w:lang w:eastAsia="zh-CN"/>
        </w:rPr>
        <w:t xml:space="preserve"> בנוגע למילי דפסח נוהגין להחמיר מטעם אחשביה</w:t>
      </w:r>
      <w:r w:rsidRPr="000D75D4">
        <w:rPr>
          <w:rFonts w:eastAsia="Calibri" w:hint="cs"/>
          <w:rtl/>
          <w:lang w:eastAsia="zh-CN"/>
        </w:rPr>
        <w:t>".</w:t>
      </w:r>
    </w:p>
    <w:p w14:paraId="52EBBCB7" w14:textId="62D3003A" w:rsidR="00AB7375" w:rsidRPr="008B1EE0" w:rsidRDefault="008B1EE0" w:rsidP="00F96382">
      <w:pPr>
        <w:ind w:left="397"/>
        <w:jc w:val="both"/>
        <w:rPr>
          <w:rFonts w:eastAsia="Calibri"/>
          <w:lang w:eastAsia="zh-CN"/>
        </w:rPr>
      </w:pPr>
      <w:r w:rsidRPr="008B1EE0">
        <w:rPr>
          <w:rFonts w:eastAsia="Calibri" w:hint="cs"/>
          <w:rtl/>
          <w:lang w:eastAsia="zh-CN"/>
        </w:rPr>
        <w:t xml:space="preserve">עי' </w:t>
      </w:r>
      <w:r w:rsidR="00AB7375" w:rsidRPr="000D75D4">
        <w:rPr>
          <w:rFonts w:eastAsia="Calibri"/>
          <w:u w:val="single"/>
          <w:rtl/>
          <w:lang w:eastAsia="zh-CN"/>
        </w:rPr>
        <w:t>הגריש"א</w:t>
      </w:r>
      <w:r w:rsidR="00AB7375" w:rsidRPr="000D75D4">
        <w:rPr>
          <w:rFonts w:eastAsia="Calibri"/>
          <w:rtl/>
          <w:lang w:eastAsia="zh-CN"/>
        </w:rPr>
        <w:t xml:space="preserve"> זצ"ל (</w:t>
      </w:r>
      <w:r w:rsidR="00AB7375" w:rsidRPr="000D75D4">
        <w:rPr>
          <w:rFonts w:eastAsia="Calibri" w:hint="cs"/>
          <w:rtl/>
          <w:lang w:eastAsia="zh-CN"/>
        </w:rPr>
        <w:t>אשרי האיש ח"ג פרק נ"ח אות ט"ו)</w:t>
      </w:r>
      <w:r>
        <w:rPr>
          <w:rFonts w:eastAsia="Calibri" w:hint="cs"/>
          <w:rtl/>
          <w:lang w:eastAsia="zh-CN"/>
        </w:rPr>
        <w:t xml:space="preserve"> </w:t>
      </w:r>
      <w:r>
        <w:rPr>
          <w:rFonts w:eastAsia="Calibri"/>
          <w:rtl/>
          <w:lang w:eastAsia="zh-CN"/>
        </w:rPr>
        <w:t>–</w:t>
      </w:r>
      <w:r>
        <w:rPr>
          <w:rFonts w:eastAsia="Calibri" w:hint="cs"/>
          <w:rtl/>
          <w:lang w:eastAsia="zh-CN"/>
        </w:rPr>
        <w:t xml:space="preserve"> "</w:t>
      </w:r>
      <w:r w:rsidRPr="008B1EE0">
        <w:rPr>
          <w:rFonts w:eastAsia="Calibri"/>
          <w:rtl/>
          <w:lang w:eastAsia="zh-CN"/>
        </w:rPr>
        <w:t>חומרי ניקוי כמו אמה, אקונומיקה וכדו', הרי מעיקר הדי</w:t>
      </w:r>
      <w:r>
        <w:rPr>
          <w:rFonts w:eastAsia="Calibri" w:hint="cs"/>
          <w:rtl/>
          <w:lang w:eastAsia="zh-CN"/>
        </w:rPr>
        <w:t>ן</w:t>
      </w:r>
      <w:r w:rsidRPr="008B1EE0">
        <w:rPr>
          <w:rFonts w:eastAsia="Calibri"/>
          <w:rtl/>
          <w:lang w:eastAsia="zh-CN"/>
        </w:rPr>
        <w:t xml:space="preserve"> מכיו</w:t>
      </w:r>
      <w:r>
        <w:rPr>
          <w:rFonts w:eastAsia="Calibri" w:hint="cs"/>
          <w:rtl/>
          <w:lang w:eastAsia="zh-CN"/>
        </w:rPr>
        <w:t>ן</w:t>
      </w:r>
      <w:r w:rsidRPr="008B1EE0">
        <w:rPr>
          <w:rFonts w:eastAsia="Calibri"/>
          <w:rtl/>
          <w:lang w:eastAsia="zh-CN"/>
        </w:rPr>
        <w:t xml:space="preserve"> שהוא נפסל</w:t>
      </w:r>
      <w:r>
        <w:rPr>
          <w:rFonts w:eastAsia="Calibri" w:hint="cs"/>
          <w:rtl/>
          <w:lang w:eastAsia="zh-CN"/>
        </w:rPr>
        <w:t xml:space="preserve"> </w:t>
      </w:r>
      <w:r w:rsidRPr="008B1EE0">
        <w:rPr>
          <w:rFonts w:eastAsia="Calibri"/>
          <w:rtl/>
          <w:lang w:eastAsia="zh-CN"/>
        </w:rPr>
        <w:t>מאכילת כלב הרי הוא מותר ללא כל הכשר. אול</w:t>
      </w:r>
      <w:r>
        <w:rPr>
          <w:rFonts w:eastAsia="Calibri" w:hint="cs"/>
          <w:rtl/>
          <w:lang w:eastAsia="zh-CN"/>
        </w:rPr>
        <w:t>ם</w:t>
      </w:r>
      <w:r w:rsidRPr="008B1EE0">
        <w:rPr>
          <w:rFonts w:eastAsia="Calibri"/>
          <w:rtl/>
          <w:lang w:eastAsia="zh-CN"/>
        </w:rPr>
        <w:t xml:space="preserve"> מכיו</w:t>
      </w:r>
      <w:r>
        <w:rPr>
          <w:rFonts w:eastAsia="Calibri" w:hint="cs"/>
          <w:rtl/>
          <w:lang w:eastAsia="zh-CN"/>
        </w:rPr>
        <w:t>ן</w:t>
      </w:r>
      <w:r w:rsidRPr="008B1EE0">
        <w:rPr>
          <w:rFonts w:eastAsia="Calibri"/>
          <w:rtl/>
          <w:lang w:eastAsia="zh-CN"/>
        </w:rPr>
        <w:t xml:space="preserve"> שיש שיטה הסוברת שחמ</w:t>
      </w:r>
      <w:r>
        <w:rPr>
          <w:rFonts w:eastAsia="Calibri" w:hint="cs"/>
          <w:rtl/>
          <w:lang w:eastAsia="zh-CN"/>
        </w:rPr>
        <w:t xml:space="preserve">ץ </w:t>
      </w:r>
      <w:r w:rsidRPr="008B1EE0">
        <w:rPr>
          <w:rFonts w:eastAsia="Calibri"/>
          <w:rtl/>
          <w:lang w:eastAsia="zh-CN"/>
        </w:rPr>
        <w:t>שנפסל היינו רק א</w:t>
      </w:r>
      <w:r>
        <w:rPr>
          <w:rFonts w:eastAsia="Calibri" w:hint="cs"/>
          <w:rtl/>
          <w:lang w:eastAsia="zh-CN"/>
        </w:rPr>
        <w:t>ם</w:t>
      </w:r>
      <w:r w:rsidRPr="008B1EE0">
        <w:rPr>
          <w:rFonts w:eastAsia="Calibri"/>
          <w:rtl/>
          <w:lang w:eastAsia="zh-CN"/>
        </w:rPr>
        <w:t xml:space="preserve"> החמ</w:t>
      </w:r>
      <w:r>
        <w:rPr>
          <w:rFonts w:eastAsia="Calibri" w:hint="cs"/>
          <w:rtl/>
          <w:lang w:eastAsia="zh-CN"/>
        </w:rPr>
        <w:t>ץ</w:t>
      </w:r>
      <w:r w:rsidRPr="008B1EE0">
        <w:rPr>
          <w:rFonts w:eastAsia="Calibri"/>
          <w:rtl/>
          <w:lang w:eastAsia="zh-CN"/>
        </w:rPr>
        <w:t xml:space="preserve"> התקלקל בעצמו ולא כשעירבו בו דבר המקלקלו, ויש עוד</w:t>
      </w:r>
      <w:r>
        <w:rPr>
          <w:rFonts w:eastAsia="Calibri" w:hint="cs"/>
          <w:rtl/>
          <w:lang w:eastAsia="zh-CN"/>
        </w:rPr>
        <w:t xml:space="preserve"> </w:t>
      </w:r>
      <w:r w:rsidRPr="008B1EE0">
        <w:rPr>
          <w:rFonts w:eastAsia="Calibri"/>
          <w:rtl/>
          <w:lang w:eastAsia="zh-CN"/>
        </w:rPr>
        <w:t>שיטה שכל חמ</w:t>
      </w:r>
      <w:r>
        <w:rPr>
          <w:rFonts w:eastAsia="Calibri" w:hint="cs"/>
          <w:rtl/>
          <w:lang w:eastAsia="zh-CN"/>
        </w:rPr>
        <w:t>ץ</w:t>
      </w:r>
      <w:r w:rsidRPr="008B1EE0">
        <w:rPr>
          <w:rFonts w:eastAsia="Calibri"/>
          <w:rtl/>
          <w:lang w:eastAsia="zh-CN"/>
        </w:rPr>
        <w:t xml:space="preserve"> שנתערב בו דבר המקלקלו, מכל מקו</w:t>
      </w:r>
      <w:r>
        <w:rPr>
          <w:rFonts w:eastAsia="Calibri" w:hint="cs"/>
          <w:rtl/>
          <w:lang w:eastAsia="zh-CN"/>
        </w:rPr>
        <w:t>ם</w:t>
      </w:r>
      <w:r w:rsidRPr="008B1EE0">
        <w:rPr>
          <w:rFonts w:eastAsia="Calibri"/>
          <w:rtl/>
          <w:lang w:eastAsia="zh-CN"/>
        </w:rPr>
        <w:t xml:space="preserve"> א</w:t>
      </w:r>
      <w:r>
        <w:rPr>
          <w:rFonts w:eastAsia="Calibri" w:hint="cs"/>
          <w:rtl/>
          <w:lang w:eastAsia="zh-CN"/>
        </w:rPr>
        <w:t>ם</w:t>
      </w:r>
      <w:r w:rsidRPr="008B1EE0">
        <w:rPr>
          <w:rFonts w:eastAsia="Calibri"/>
          <w:rtl/>
          <w:lang w:eastAsia="zh-CN"/>
        </w:rPr>
        <w:t xml:space="preserve"> אפשר על ידי כימקלי</w:t>
      </w:r>
      <w:r>
        <w:rPr>
          <w:rFonts w:eastAsia="Calibri" w:hint="cs"/>
          <w:rtl/>
          <w:lang w:eastAsia="zh-CN"/>
        </w:rPr>
        <w:t xml:space="preserve">ם </w:t>
      </w:r>
      <w:r w:rsidRPr="008B1EE0">
        <w:rPr>
          <w:rFonts w:eastAsia="Calibri"/>
          <w:rtl/>
          <w:lang w:eastAsia="zh-CN"/>
        </w:rPr>
        <w:t>להפריד את הדבר המקלקל מהחמ</w:t>
      </w:r>
      <w:r>
        <w:rPr>
          <w:rFonts w:eastAsia="Calibri" w:hint="cs"/>
          <w:rtl/>
          <w:lang w:eastAsia="zh-CN"/>
        </w:rPr>
        <w:t>ץ</w:t>
      </w:r>
      <w:r w:rsidRPr="008B1EE0">
        <w:rPr>
          <w:rFonts w:eastAsia="Calibri"/>
          <w:rtl/>
          <w:lang w:eastAsia="zh-CN"/>
        </w:rPr>
        <w:t>, והחמ</w:t>
      </w:r>
      <w:r>
        <w:rPr>
          <w:rFonts w:eastAsia="Calibri" w:hint="cs"/>
          <w:rtl/>
          <w:lang w:eastAsia="zh-CN"/>
        </w:rPr>
        <w:t>ץ</w:t>
      </w:r>
      <w:r w:rsidRPr="008B1EE0">
        <w:rPr>
          <w:rFonts w:eastAsia="Calibri"/>
          <w:rtl/>
          <w:lang w:eastAsia="zh-CN"/>
        </w:rPr>
        <w:t xml:space="preserve"> יחזור להיות ראוי, הרי דינו כחמ</w:t>
      </w:r>
      <w:r>
        <w:rPr>
          <w:rFonts w:eastAsia="Calibri" w:hint="cs"/>
          <w:rtl/>
          <w:lang w:eastAsia="zh-CN"/>
        </w:rPr>
        <w:t>ץ</w:t>
      </w:r>
      <w:r w:rsidRPr="008B1EE0">
        <w:rPr>
          <w:rFonts w:eastAsia="Calibri"/>
          <w:rtl/>
          <w:lang w:eastAsia="zh-CN"/>
        </w:rPr>
        <w:t xml:space="preserve"> הראוי</w:t>
      </w:r>
      <w:r>
        <w:rPr>
          <w:rFonts w:eastAsia="Calibri" w:hint="cs"/>
          <w:rtl/>
          <w:lang w:eastAsia="zh-CN"/>
        </w:rPr>
        <w:t xml:space="preserve"> </w:t>
      </w:r>
      <w:r w:rsidRPr="008B1EE0">
        <w:rPr>
          <w:rFonts w:eastAsia="Calibri"/>
          <w:rtl/>
          <w:lang w:eastAsia="zh-CN"/>
        </w:rPr>
        <w:t>לאכילה, ולכ</w:t>
      </w:r>
      <w:r>
        <w:rPr>
          <w:rFonts w:eastAsia="Calibri" w:hint="cs"/>
          <w:rtl/>
          <w:lang w:eastAsia="zh-CN"/>
        </w:rPr>
        <w:t>ן</w:t>
      </w:r>
      <w:r w:rsidRPr="008B1EE0">
        <w:rPr>
          <w:rFonts w:eastAsia="Calibri"/>
          <w:rtl/>
          <w:lang w:eastAsia="zh-CN"/>
        </w:rPr>
        <w:t xml:space="preserve"> ראוי להחמיר ולקחת ע</w:t>
      </w:r>
      <w:r>
        <w:rPr>
          <w:rFonts w:eastAsia="Calibri" w:hint="cs"/>
          <w:rtl/>
          <w:lang w:eastAsia="zh-CN"/>
        </w:rPr>
        <w:t>ם</w:t>
      </w:r>
      <w:r w:rsidRPr="008B1EE0">
        <w:rPr>
          <w:rFonts w:eastAsia="Calibri"/>
          <w:rtl/>
          <w:lang w:eastAsia="zh-CN"/>
        </w:rPr>
        <w:t xml:space="preserve"> הכשר. יש לציי</w:t>
      </w:r>
      <w:r>
        <w:rPr>
          <w:rFonts w:eastAsia="Calibri" w:hint="cs"/>
          <w:rtl/>
          <w:lang w:eastAsia="zh-CN"/>
        </w:rPr>
        <w:t>ן</w:t>
      </w:r>
      <w:r w:rsidRPr="008B1EE0">
        <w:rPr>
          <w:rFonts w:eastAsia="Calibri"/>
          <w:rtl/>
          <w:lang w:eastAsia="zh-CN"/>
        </w:rPr>
        <w:t>, שכל זה אמור רק לעני</w:t>
      </w:r>
      <w:r>
        <w:rPr>
          <w:rFonts w:eastAsia="Calibri" w:hint="cs"/>
          <w:rtl/>
          <w:lang w:eastAsia="zh-CN"/>
        </w:rPr>
        <w:t xml:space="preserve">ן </w:t>
      </w:r>
      <w:r w:rsidRPr="008B1EE0">
        <w:rPr>
          <w:rFonts w:eastAsia="Calibri"/>
          <w:rtl/>
          <w:lang w:eastAsia="zh-CN"/>
        </w:rPr>
        <w:t>שימוש בפסח עצמו. אבל לנקות את הדירה לפני פסח ואפילו את המטבח, מותר ג</w:t>
      </w:r>
      <w:r>
        <w:rPr>
          <w:rFonts w:eastAsia="Calibri" w:hint="cs"/>
          <w:rtl/>
          <w:lang w:eastAsia="zh-CN"/>
        </w:rPr>
        <w:t xml:space="preserve">ם </w:t>
      </w:r>
      <w:r w:rsidRPr="008B1EE0">
        <w:rPr>
          <w:rFonts w:eastAsia="Calibri"/>
          <w:rtl/>
          <w:lang w:eastAsia="zh-CN"/>
        </w:rPr>
        <w:t>ע</w:t>
      </w:r>
      <w:r>
        <w:rPr>
          <w:rFonts w:eastAsia="Calibri" w:hint="cs"/>
          <w:rtl/>
          <w:lang w:eastAsia="zh-CN"/>
        </w:rPr>
        <w:t>ם</w:t>
      </w:r>
      <w:r w:rsidRPr="008B1EE0">
        <w:rPr>
          <w:rFonts w:eastAsia="Calibri"/>
          <w:rtl/>
          <w:lang w:eastAsia="zh-CN"/>
        </w:rPr>
        <w:t xml:space="preserve"> חומרי</w:t>
      </w:r>
      <w:r>
        <w:rPr>
          <w:rFonts w:eastAsia="Calibri" w:hint="cs"/>
          <w:rtl/>
          <w:lang w:eastAsia="zh-CN"/>
        </w:rPr>
        <w:t>ם</w:t>
      </w:r>
      <w:r w:rsidRPr="008B1EE0">
        <w:rPr>
          <w:rFonts w:eastAsia="Calibri"/>
          <w:rtl/>
          <w:lang w:eastAsia="zh-CN"/>
        </w:rPr>
        <w:t xml:space="preserve"> שאי</w:t>
      </w:r>
      <w:r>
        <w:rPr>
          <w:rFonts w:eastAsia="Calibri" w:hint="cs"/>
          <w:rtl/>
          <w:lang w:eastAsia="zh-CN"/>
        </w:rPr>
        <w:t>ן</w:t>
      </w:r>
      <w:r w:rsidRPr="008B1EE0">
        <w:rPr>
          <w:rFonts w:eastAsia="Calibri"/>
          <w:rtl/>
          <w:lang w:eastAsia="zh-CN"/>
        </w:rPr>
        <w:t xml:space="preserve"> לה</w:t>
      </w:r>
      <w:r>
        <w:rPr>
          <w:rFonts w:eastAsia="Calibri" w:hint="cs"/>
          <w:rtl/>
          <w:lang w:eastAsia="zh-CN"/>
        </w:rPr>
        <w:t>ם</w:t>
      </w:r>
      <w:r w:rsidRPr="008B1EE0">
        <w:rPr>
          <w:rFonts w:eastAsia="Calibri"/>
          <w:rtl/>
          <w:lang w:eastAsia="zh-CN"/>
        </w:rPr>
        <w:t xml:space="preserve"> הכשר לפסח כלל</w:t>
      </w:r>
      <w:r>
        <w:rPr>
          <w:rFonts w:eastAsia="Calibri" w:hint="cs"/>
          <w:rtl/>
          <w:lang w:eastAsia="zh-CN"/>
        </w:rPr>
        <w:t>"</w:t>
      </w:r>
      <w:r w:rsidR="00AB7375" w:rsidRPr="000D75D4">
        <w:rPr>
          <w:rFonts w:eastAsia="Calibri" w:hint="cs"/>
          <w:rtl/>
          <w:lang w:eastAsia="zh-CN"/>
        </w:rPr>
        <w:t>.</w:t>
      </w:r>
    </w:p>
    <w:p w14:paraId="32858802" w14:textId="53BCA3A3" w:rsidR="00F96382" w:rsidRPr="00F96382" w:rsidRDefault="00F96382" w:rsidP="00F96382">
      <w:pPr>
        <w:numPr>
          <w:ilvl w:val="2"/>
          <w:numId w:val="33"/>
        </w:numPr>
        <w:jc w:val="both"/>
        <w:rPr>
          <w:rFonts w:eastAsia="Calibri"/>
          <w:lang w:eastAsia="zh-CN"/>
        </w:rPr>
      </w:pPr>
      <w:r w:rsidRPr="00665EFE">
        <w:rPr>
          <w:rFonts w:hint="cs"/>
          <w:u w:val="single"/>
          <w:rtl/>
        </w:rPr>
        <w:t>הגרח"ק</w:t>
      </w:r>
      <w:r>
        <w:rPr>
          <w:rFonts w:hint="cs"/>
          <w:rtl/>
        </w:rPr>
        <w:t xml:space="preserve"> שליט"א (אלא פרק מ"ג סעי' י"ב) </w:t>
      </w:r>
      <w:r>
        <w:rPr>
          <w:rtl/>
        </w:rPr>
        <w:t>–</w:t>
      </w:r>
      <w:r>
        <w:rPr>
          <w:rFonts w:hint="cs"/>
          <w:rtl/>
        </w:rPr>
        <w:t xml:space="preserve"> "כל סוגי הסבון מוכר לגוי מחשש ספק שמעורב בו".</w:t>
      </w:r>
    </w:p>
    <w:p w14:paraId="06DE73A5" w14:textId="2F302817" w:rsidR="00F96382" w:rsidRPr="00F96382" w:rsidRDefault="00F96382" w:rsidP="00F96382">
      <w:pPr>
        <w:ind w:left="397"/>
        <w:jc w:val="both"/>
        <w:rPr>
          <w:rFonts w:eastAsia="Calibri"/>
          <w:lang w:eastAsia="zh-CN"/>
        </w:rPr>
      </w:pPr>
      <w:r w:rsidRPr="00F96382">
        <w:rPr>
          <w:rFonts w:hint="cs"/>
          <w:rtl/>
        </w:rPr>
        <w:t xml:space="preserve">עי' </w:t>
      </w:r>
      <w:r w:rsidRPr="000D75D4">
        <w:rPr>
          <w:rFonts w:eastAsia="Calibri" w:hint="cs"/>
          <w:u w:val="single"/>
          <w:rtl/>
          <w:lang w:eastAsia="zh-CN"/>
        </w:rPr>
        <w:t>הגרח"ק</w:t>
      </w:r>
      <w:r w:rsidRPr="000D75D4">
        <w:rPr>
          <w:rFonts w:eastAsia="Calibri" w:hint="cs"/>
          <w:rtl/>
          <w:lang w:eastAsia="zh-CN"/>
        </w:rPr>
        <w:t xml:space="preserve"> שליט"א (מועדי הגר"ח </w:t>
      </w:r>
      <w:r>
        <w:rPr>
          <w:rFonts w:eastAsia="Calibri" w:hint="cs"/>
          <w:rtl/>
          <w:lang w:eastAsia="zh-CN"/>
        </w:rPr>
        <w:t xml:space="preserve">ח"א </w:t>
      </w:r>
      <w:r w:rsidRPr="000D75D4">
        <w:rPr>
          <w:rFonts w:eastAsia="Calibri" w:hint="cs"/>
          <w:rtl/>
          <w:lang w:eastAsia="zh-CN"/>
        </w:rPr>
        <w:t xml:space="preserve">תשובה ס"ד)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שאלה: אם צריך להקפיד בפסח להשתמש בסבון שכשר</w:t>
      </w:r>
      <w:r w:rsidRPr="000D75D4">
        <w:rPr>
          <w:rFonts w:eastAsia="Calibri" w:hint="cs"/>
          <w:rtl/>
          <w:lang w:eastAsia="zh-CN"/>
        </w:rPr>
        <w:t xml:space="preserve"> </w:t>
      </w:r>
      <w:r w:rsidRPr="000D75D4">
        <w:rPr>
          <w:rFonts w:eastAsia="Calibri"/>
          <w:rtl/>
          <w:lang w:eastAsia="zh-CN"/>
        </w:rPr>
        <w:t>לפסח או שא"צ.</w:t>
      </w:r>
      <w:r w:rsidRPr="000D75D4">
        <w:rPr>
          <w:rFonts w:eastAsia="Calibri" w:hint="cs"/>
          <w:rtl/>
          <w:lang w:eastAsia="zh-CN"/>
        </w:rPr>
        <w:t xml:space="preserve"> </w:t>
      </w:r>
      <w:r w:rsidRPr="000D75D4">
        <w:rPr>
          <w:rFonts w:eastAsia="Calibri"/>
          <w:rtl/>
          <w:lang w:eastAsia="zh-CN"/>
        </w:rPr>
        <w:t>תשובה: כמדומה שיש מחמירין</w:t>
      </w:r>
      <w:r w:rsidRPr="000D75D4">
        <w:rPr>
          <w:rFonts w:eastAsia="Calibri" w:hint="cs"/>
          <w:rtl/>
          <w:lang w:eastAsia="zh-CN"/>
        </w:rPr>
        <w:t>"</w:t>
      </w:r>
      <w:r w:rsidRPr="000D75D4">
        <w:rPr>
          <w:rFonts w:eastAsia="Calibri"/>
          <w:rtl/>
          <w:lang w:eastAsia="zh-CN"/>
        </w:rPr>
        <w:t>.</w:t>
      </w:r>
    </w:p>
    <w:p w14:paraId="4B61ECB3" w14:textId="77777777" w:rsidR="00F96382" w:rsidRDefault="00F96382" w:rsidP="00F96382">
      <w:pPr>
        <w:jc w:val="both"/>
        <w:rPr>
          <w:rFonts w:eastAsia="Calibri"/>
          <w:lang w:eastAsia="zh-CN"/>
        </w:rPr>
      </w:pPr>
    </w:p>
    <w:p w14:paraId="38B3A427" w14:textId="19E04273" w:rsidR="00AB7375" w:rsidRPr="000D75D4" w:rsidRDefault="008B1EE0" w:rsidP="00E764A3">
      <w:pPr>
        <w:numPr>
          <w:ilvl w:val="1"/>
          <w:numId w:val="33"/>
        </w:numPr>
        <w:jc w:val="both"/>
        <w:rPr>
          <w:rFonts w:eastAsia="Calibri"/>
          <w:lang w:eastAsia="zh-CN"/>
        </w:rPr>
      </w:pPr>
      <w:r>
        <w:rPr>
          <w:rFonts w:eastAsia="Calibri" w:hint="cs"/>
          <w:rtl/>
          <w:lang w:eastAsia="zh-CN"/>
        </w:rPr>
        <w:t>מראי מקומות</w:t>
      </w:r>
      <w:r w:rsidR="00AB7375" w:rsidRPr="000D75D4">
        <w:rPr>
          <w:rFonts w:eastAsia="Calibri" w:hint="cs"/>
          <w:rtl/>
          <w:lang w:eastAsia="zh-CN"/>
        </w:rPr>
        <w:t xml:space="preserve"> - </w:t>
      </w:r>
      <w:r w:rsidR="00AB7375" w:rsidRPr="000D75D4">
        <w:rPr>
          <w:rFonts w:eastAsia="Calibri"/>
          <w:b/>
          <w:i/>
          <w:rtl/>
          <w:lang w:eastAsia="zh-CN"/>
        </w:rPr>
        <w:t>אליבא דהלכתא חפ"ג עמ' ע"ג</w:t>
      </w:r>
      <w:r w:rsidR="00AB7375" w:rsidRPr="000D75D4">
        <w:rPr>
          <w:rFonts w:eastAsia="Calibri" w:hint="cs"/>
          <w:b/>
          <w:i/>
          <w:rtl/>
          <w:lang w:eastAsia="zh-CN"/>
        </w:rPr>
        <w:t xml:space="preserve"> טור ב'  </w:t>
      </w:r>
      <w:r w:rsidR="00AB7375" w:rsidRPr="000D75D4">
        <w:rPr>
          <w:rFonts w:eastAsia="Calibri" w:hint="cs"/>
          <w:rtl/>
          <w:lang w:eastAsia="zh-CN"/>
        </w:rPr>
        <w:t>.</w:t>
      </w:r>
    </w:p>
    <w:p w14:paraId="5EAD46AE" w14:textId="77777777" w:rsidR="00AB7375" w:rsidRPr="000D75D4" w:rsidRDefault="00AB7375" w:rsidP="00E764A3">
      <w:pPr>
        <w:numPr>
          <w:ilvl w:val="2"/>
          <w:numId w:val="33"/>
        </w:numPr>
        <w:jc w:val="both"/>
        <w:rPr>
          <w:rFonts w:eastAsia="Calibri"/>
          <w:lang w:eastAsia="zh-CN"/>
        </w:rPr>
      </w:pPr>
      <w:r w:rsidRPr="000D75D4">
        <w:rPr>
          <w:rFonts w:eastAsia="Calibri"/>
          <w:u w:val="single"/>
          <w:rtl/>
          <w:lang w:eastAsia="zh-CN"/>
        </w:rPr>
        <w:t>שואל ומשיב</w:t>
      </w:r>
      <w:r w:rsidRPr="000D75D4">
        <w:rPr>
          <w:rFonts w:eastAsia="Calibri"/>
          <w:rtl/>
          <w:lang w:eastAsia="zh-CN"/>
        </w:rPr>
        <w:t xml:space="preserve"> </w:t>
      </w:r>
      <w:r w:rsidRPr="000D75D4">
        <w:rPr>
          <w:rFonts w:eastAsia="Calibri" w:hint="cs"/>
          <w:rtl/>
          <w:lang w:eastAsia="zh-CN"/>
        </w:rPr>
        <w:t>(</w:t>
      </w:r>
      <w:r w:rsidRPr="000D75D4">
        <w:rPr>
          <w:rFonts w:eastAsia="Calibri"/>
          <w:rtl/>
          <w:lang w:eastAsia="zh-CN"/>
        </w:rPr>
        <w:t>מהד</w:t>
      </w:r>
      <w:r w:rsidRPr="000D75D4">
        <w:rPr>
          <w:rFonts w:eastAsia="Calibri" w:hint="cs"/>
          <w:rtl/>
          <w:lang w:eastAsia="zh-CN"/>
        </w:rPr>
        <w:t>'</w:t>
      </w:r>
      <w:r w:rsidRPr="000D75D4">
        <w:rPr>
          <w:rFonts w:eastAsia="Calibri"/>
          <w:rtl/>
          <w:lang w:eastAsia="zh-CN"/>
        </w:rPr>
        <w:t xml:space="preserve"> תליתאה ח</w:t>
      </w:r>
      <w:r w:rsidRPr="000D75D4">
        <w:rPr>
          <w:rFonts w:eastAsia="Calibri" w:hint="cs"/>
          <w:rtl/>
          <w:lang w:eastAsia="zh-CN"/>
        </w:rPr>
        <w:t>"</w:t>
      </w:r>
      <w:r w:rsidRPr="000D75D4">
        <w:rPr>
          <w:rFonts w:eastAsia="Calibri"/>
          <w:rtl/>
          <w:lang w:eastAsia="zh-CN"/>
        </w:rPr>
        <w:t xml:space="preserve">ב </w:t>
      </w:r>
      <w:r w:rsidRPr="000D75D4">
        <w:rPr>
          <w:rFonts w:eastAsia="Calibri" w:hint="cs"/>
          <w:rtl/>
          <w:lang w:eastAsia="zh-CN"/>
        </w:rPr>
        <w:t xml:space="preserve">סוף </w:t>
      </w:r>
      <w:r w:rsidRPr="000D75D4">
        <w:rPr>
          <w:rFonts w:eastAsia="Calibri"/>
          <w:rtl/>
          <w:lang w:eastAsia="zh-CN"/>
        </w:rPr>
        <w:t>סי</w:t>
      </w:r>
      <w:r w:rsidRPr="000D75D4">
        <w:rPr>
          <w:rFonts w:eastAsia="Calibri" w:hint="cs"/>
          <w:rtl/>
          <w:lang w:eastAsia="zh-CN"/>
        </w:rPr>
        <w:t>'</w:t>
      </w:r>
      <w:r w:rsidRPr="000D75D4">
        <w:rPr>
          <w:rFonts w:eastAsia="Calibri"/>
          <w:rtl/>
          <w:lang w:eastAsia="zh-CN"/>
        </w:rPr>
        <w:t xml:space="preserve"> קמ</w:t>
      </w:r>
      <w:r w:rsidRPr="000D75D4">
        <w:rPr>
          <w:rFonts w:eastAsia="Calibri" w:hint="cs"/>
          <w:rtl/>
          <w:lang w:eastAsia="zh-CN"/>
        </w:rPr>
        <w:t>"</w:t>
      </w:r>
      <w:r w:rsidRPr="000D75D4">
        <w:rPr>
          <w:rFonts w:eastAsia="Calibri"/>
          <w:rtl/>
          <w:lang w:eastAsia="zh-CN"/>
        </w:rPr>
        <w:t>ח</w:t>
      </w:r>
      <w:r w:rsidRPr="000D75D4">
        <w:rPr>
          <w:rFonts w:eastAsia="Calibri" w:hint="cs"/>
          <w:rtl/>
          <w:lang w:eastAsia="zh-CN"/>
        </w:rPr>
        <w:t xml:space="preserve">)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נשאלתי בע"פ באחד שהיה לו זייף בחנותו ולא ידע שבא בתוכו איזה חמץ ולא מכרו ואח"כ נודע לו אחר חצות היום שיש בו חשש חימוץ והלך ומכרו לנכרי בע"פ והנכרי משך החמץ לרשותו ובא ושאל אותי אם עשה כהוגן ואם לאו רוצה לשרפו או לפרר ולזרות לרוח כמשפטו והשבתי הנה אף אם הי' איזה חמץ בתוכו היה ע"י תערובות ונוקשה ומה גם אם באותו הזייף יש בודאי אפר ושאר דברים כמשפט הבורית שמזכיר הט"ז סי' צ"ה ביו"ד הנה כבר נודע מ"ש הצ"ץ בתשובה דבורית העשוי מאפר ולויג זה נפסל מאכילת כלב ופשיטא דמותר לאחר פסח ולא עבר על בל יראה אך אף אם הוא חמץ גמור כבר כתב בנוב"י מהד"ת דאם מכר בע"פ אחר חצות והגוי משך פשיטא דמותר לאחר פסח דהגוי קנהו במשיכה ע"ש</w:t>
      </w:r>
      <w:r w:rsidRPr="000D75D4">
        <w:rPr>
          <w:rFonts w:eastAsia="Calibri" w:hint="cs"/>
          <w:rtl/>
          <w:lang w:eastAsia="zh-CN"/>
        </w:rPr>
        <w:t>".</w:t>
      </w:r>
    </w:p>
    <w:p w14:paraId="55E08164" w14:textId="11421519" w:rsidR="00F96382" w:rsidRPr="00F96382" w:rsidRDefault="00AB7375" w:rsidP="00F96382">
      <w:pPr>
        <w:numPr>
          <w:ilvl w:val="2"/>
          <w:numId w:val="33"/>
        </w:numPr>
        <w:jc w:val="both"/>
        <w:rPr>
          <w:rFonts w:eastAsia="Calibri"/>
          <w:lang w:eastAsia="zh-CN"/>
        </w:rPr>
      </w:pPr>
      <w:r w:rsidRPr="000D75D4">
        <w:rPr>
          <w:rFonts w:eastAsia="SimSun"/>
          <w:u w:val="single"/>
          <w:rtl/>
          <w:lang w:eastAsia="zh-CN"/>
        </w:rPr>
        <w:t>קנה בושם</w:t>
      </w:r>
      <w:r w:rsidRPr="000D75D4">
        <w:rPr>
          <w:rFonts w:eastAsia="SimSun"/>
          <w:rtl/>
          <w:lang w:eastAsia="zh-CN"/>
        </w:rPr>
        <w:t xml:space="preserve"> </w:t>
      </w:r>
      <w:r w:rsidRPr="000D75D4">
        <w:rPr>
          <w:rFonts w:eastAsia="Calibri" w:hint="cs"/>
          <w:rtl/>
          <w:lang w:eastAsia="zh-CN"/>
        </w:rPr>
        <w:t>(</w:t>
      </w:r>
      <w:r w:rsidRPr="000D75D4">
        <w:rPr>
          <w:rFonts w:eastAsia="SimSun"/>
          <w:rtl/>
          <w:lang w:eastAsia="zh-CN"/>
        </w:rPr>
        <w:t>ח"ג סי' כ"ו</w:t>
      </w:r>
      <w:r w:rsidRPr="000D75D4">
        <w:rPr>
          <w:rFonts w:eastAsia="Calibri" w:hint="cs"/>
          <w:rtl/>
          <w:lang w:eastAsia="zh-CN"/>
        </w:rPr>
        <w:t xml:space="preserve">) </w:t>
      </w:r>
      <w:r w:rsidRPr="000D75D4">
        <w:rPr>
          <w:rFonts w:eastAsia="Calibri"/>
          <w:rtl/>
          <w:lang w:eastAsia="zh-CN"/>
        </w:rPr>
        <w:t>–</w:t>
      </w:r>
      <w:r w:rsidRPr="000D75D4">
        <w:rPr>
          <w:rFonts w:eastAsia="Calibri" w:hint="cs"/>
          <w:rtl/>
          <w:lang w:eastAsia="zh-CN"/>
        </w:rPr>
        <w:t xml:space="preserve"> "</w:t>
      </w:r>
      <w:r w:rsidRPr="000D75D4">
        <w:rPr>
          <w:rFonts w:eastAsia="Calibri"/>
          <w:rtl/>
          <w:lang w:eastAsia="zh-CN"/>
        </w:rPr>
        <w:t>על דבר שאלתך אם מותר להשתמש בחומר ניקוי 'איזי אוף', שהוא מועיל מאד להורדת השמנים ושאר לכלוכים מהכלים, אם יש לחוש דאולי הוא מורכב בתערובות איסור או משום חשש איסור חמץ בפסח. הנה לענ"ד אין בזה שום חשש וגם מותר לכתחילה לנקות בו את הכלים הן בנוגע לחשש איסור חמץ בפסח, והן בנוגע לחשש משאר איסורים, אפילו אם יש בזה תערובות איסור או חמץ, והן בנוגע לאיסור בשר בחלב, מכיון שהוא פגום מעיקרא ואין כוונתו לבטל, וכש"כ שהוא פגום כל כך שמתוך חריפתו הוא גם נפסל מאכילת כלב, שאפילו בתוך הפסח מותר להשתמש בו</w:t>
      </w:r>
      <w:r w:rsidRPr="000D75D4">
        <w:rPr>
          <w:rFonts w:eastAsia="Calibri" w:hint="cs"/>
          <w:rtl/>
          <w:lang w:eastAsia="zh-CN"/>
        </w:rPr>
        <w:t>".</w:t>
      </w:r>
    </w:p>
    <w:p w14:paraId="7795FB76" w14:textId="76928701" w:rsidR="00AB7375" w:rsidRDefault="00AB7375" w:rsidP="00E764A3">
      <w:pPr>
        <w:numPr>
          <w:ilvl w:val="2"/>
          <w:numId w:val="33"/>
        </w:numPr>
        <w:jc w:val="both"/>
        <w:rPr>
          <w:rFonts w:eastAsia="Calibri"/>
          <w:lang w:eastAsia="zh-CN"/>
        </w:rPr>
      </w:pPr>
      <w:r w:rsidRPr="000D75D4">
        <w:rPr>
          <w:rFonts w:eastAsia="SimSun"/>
          <w:u w:val="single"/>
          <w:rtl/>
          <w:lang w:eastAsia="zh-CN"/>
        </w:rPr>
        <w:t>מנחת אשר</w:t>
      </w:r>
      <w:r w:rsidRPr="000D75D4">
        <w:rPr>
          <w:rFonts w:eastAsia="SimSun"/>
          <w:rtl/>
          <w:lang w:eastAsia="zh-CN"/>
        </w:rPr>
        <w:t xml:space="preserve"> </w:t>
      </w:r>
      <w:r w:rsidRPr="000D75D4">
        <w:rPr>
          <w:rFonts w:eastAsia="SimSun" w:hint="cs"/>
          <w:rtl/>
          <w:lang w:eastAsia="zh-CN"/>
        </w:rPr>
        <w:t xml:space="preserve">(הגדה של פסח </w:t>
      </w:r>
      <w:r w:rsidRPr="000D75D4">
        <w:rPr>
          <w:rFonts w:eastAsia="SimSun"/>
          <w:rtl/>
          <w:lang w:eastAsia="zh-CN"/>
        </w:rPr>
        <w:t>סי' כ"ד</w:t>
      </w:r>
      <w:r w:rsidRPr="000D75D4">
        <w:rPr>
          <w:rFonts w:eastAsia="SimSun" w:hint="cs"/>
          <w:rtl/>
          <w:lang w:eastAsia="zh-CN"/>
        </w:rPr>
        <w:t>)</w:t>
      </w:r>
      <w:r w:rsidRPr="000D75D4">
        <w:rPr>
          <w:rFonts w:eastAsia="Calibri" w:hint="cs"/>
          <w:rtl/>
          <w:lang w:eastAsia="zh-CN"/>
        </w:rPr>
        <w:t xml:space="preserve"> </w:t>
      </w:r>
      <w:r w:rsidRPr="000D75D4">
        <w:rPr>
          <w:rFonts w:eastAsia="Calibri"/>
          <w:rtl/>
          <w:lang w:eastAsia="zh-CN"/>
        </w:rPr>
        <w:t>–</w:t>
      </w:r>
      <w:r w:rsidRPr="000D75D4">
        <w:rPr>
          <w:rFonts w:eastAsia="Calibri" w:hint="cs"/>
          <w:rtl/>
          <w:lang w:eastAsia="zh-CN"/>
        </w:rPr>
        <w:t xml:space="preserve"> "נראה שהמיקל יש לו על מה לסמוך".</w:t>
      </w:r>
    </w:p>
    <w:p w14:paraId="43242F7E" w14:textId="77777777" w:rsidR="00AB7375" w:rsidRPr="00AB7375" w:rsidRDefault="00AB7375" w:rsidP="00E50136">
      <w:pPr>
        <w:jc w:val="both"/>
      </w:pPr>
    </w:p>
    <w:p w14:paraId="57BB573E" w14:textId="77777777" w:rsidR="00E50136" w:rsidRDefault="00E50136" w:rsidP="00E50136">
      <w:pPr>
        <w:numPr>
          <w:ilvl w:val="0"/>
          <w:numId w:val="33"/>
        </w:numPr>
        <w:tabs>
          <w:tab w:val="clear" w:pos="142"/>
          <w:tab w:val="left" w:pos="149"/>
        </w:tabs>
        <w:jc w:val="both"/>
      </w:pPr>
      <w:r>
        <w:rPr>
          <w:rFonts w:hint="cs"/>
          <w:sz w:val="28"/>
          <w:szCs w:val="28"/>
          <w:u w:val="single"/>
          <w:rtl/>
        </w:rPr>
        <w:t>משחת שיניים: בפסח</w:t>
      </w:r>
      <w:r>
        <w:rPr>
          <w:rFonts w:hint="cs"/>
          <w:rtl/>
        </w:rPr>
        <w:t>.</w:t>
      </w:r>
    </w:p>
    <w:p w14:paraId="7528D483" w14:textId="546B3623" w:rsidR="00E50136" w:rsidRDefault="00E50136" w:rsidP="00E50136">
      <w:pPr>
        <w:tabs>
          <w:tab w:val="left" w:pos="149"/>
        </w:tabs>
        <w:jc w:val="both"/>
      </w:pPr>
      <w:r>
        <w:rPr>
          <w:rFonts w:hint="cs"/>
          <w:rtl/>
        </w:rPr>
        <w:t xml:space="preserve">לשאר ימות השנה - עי' יו"ד סי' צ"ח סעי' א', לשיטות ומראי מקומות. </w:t>
      </w:r>
    </w:p>
    <w:p w14:paraId="58AC5EA1" w14:textId="77777777" w:rsidR="00E50136" w:rsidRPr="00E50136" w:rsidRDefault="00E50136" w:rsidP="00E50136">
      <w:pPr>
        <w:jc w:val="both"/>
      </w:pPr>
    </w:p>
    <w:p w14:paraId="3A6DA771" w14:textId="3008B249" w:rsidR="00E50136" w:rsidRDefault="00E50136" w:rsidP="00E50136">
      <w:pPr>
        <w:numPr>
          <w:ilvl w:val="1"/>
          <w:numId w:val="33"/>
        </w:numPr>
        <w:tabs>
          <w:tab w:val="left" w:pos="149"/>
        </w:tabs>
        <w:jc w:val="both"/>
      </w:pPr>
      <w:r>
        <w:rPr>
          <w:rFonts w:hint="cs"/>
          <w:b/>
          <w:bCs/>
          <w:rtl/>
        </w:rPr>
        <w:t>מחמיר</w:t>
      </w:r>
      <w:r>
        <w:rPr>
          <w:rFonts w:hint="cs"/>
          <w:rtl/>
        </w:rPr>
        <w:t>.</w:t>
      </w:r>
    </w:p>
    <w:p w14:paraId="1BBD6BA6" w14:textId="77777777" w:rsidR="00E50136" w:rsidRDefault="00E50136" w:rsidP="00E50136">
      <w:pPr>
        <w:numPr>
          <w:ilvl w:val="2"/>
          <w:numId w:val="33"/>
        </w:numPr>
        <w:tabs>
          <w:tab w:val="left" w:pos="149"/>
        </w:tabs>
        <w:jc w:val="both"/>
      </w:pPr>
      <w:r>
        <w:rPr>
          <w:rFonts w:hint="cs"/>
          <w:u w:val="single"/>
          <w:rtl/>
        </w:rPr>
        <w:t>אג"מ</w:t>
      </w:r>
      <w:r>
        <w:rPr>
          <w:rFonts w:hint="cs"/>
          <w:rtl/>
        </w:rPr>
        <w:t xml:space="preserve"> (י"ד משה אות כ"ד) – "להשתמש רק במשחת שיניים שיש הכשר עליו לפסח".</w:t>
      </w:r>
    </w:p>
    <w:p w14:paraId="4CD791BA" w14:textId="51835A74" w:rsidR="00E50136" w:rsidRDefault="00E50136" w:rsidP="00E50136">
      <w:pPr>
        <w:tabs>
          <w:tab w:val="left" w:pos="149"/>
        </w:tabs>
        <w:ind w:left="397"/>
        <w:jc w:val="both"/>
        <w:rPr>
          <w:rtl/>
        </w:rPr>
      </w:pPr>
      <w:r>
        <w:rPr>
          <w:rFonts w:hint="cs"/>
          <w:u w:val="single"/>
          <w:rtl/>
        </w:rPr>
        <w:t>אג"מ</w:t>
      </w:r>
      <w:r>
        <w:rPr>
          <w:rFonts w:hint="cs"/>
          <w:rtl/>
        </w:rPr>
        <w:t xml:space="preserve"> (רשומי אהרן ח"ב או"ח סי' תמ"ב אות א') – "יש להחמיר ולא להשתמש במשחת שיניים שיש בתוכה חמץ אע"פ שנפסל מאכילת כלב, מאחר שנכנס לתוך הפה".</w:t>
      </w:r>
    </w:p>
    <w:p w14:paraId="373201C3" w14:textId="12390560" w:rsidR="007E7E4D" w:rsidRDefault="007E7E4D" w:rsidP="00E50136">
      <w:pPr>
        <w:tabs>
          <w:tab w:val="left" w:pos="149"/>
        </w:tabs>
        <w:ind w:left="397"/>
        <w:jc w:val="both"/>
      </w:pPr>
      <w:r>
        <w:rPr>
          <w:rFonts w:hint="cs"/>
          <w:u w:val="single"/>
          <w:rtl/>
        </w:rPr>
        <w:t>אג"מ</w:t>
      </w:r>
      <w:r>
        <w:rPr>
          <w:rFonts w:hint="cs"/>
          <w:rtl/>
        </w:rPr>
        <w:t xml:space="preserve"> (</w:t>
      </w:r>
      <w:r w:rsidRPr="009651C9">
        <w:rPr>
          <w:rFonts w:hint="cs"/>
          <w:rtl/>
        </w:rPr>
        <w:t xml:space="preserve">הל' פסח [הגר"ש איידר זצ"ל] עמ' </w:t>
      </w:r>
      <w:r>
        <w:rPr>
          <w:rFonts w:hint="cs"/>
          <w:rtl/>
        </w:rPr>
        <w:t>כ"ז</w:t>
      </w:r>
      <w:r w:rsidRPr="009651C9">
        <w:rPr>
          <w:rFonts w:hint="cs"/>
          <w:rtl/>
        </w:rPr>
        <w:t xml:space="preserve"> הע' </w:t>
      </w:r>
      <w:r>
        <w:rPr>
          <w:rFonts w:hint="cs"/>
          <w:rtl/>
        </w:rPr>
        <w:t>ק"ח</w:t>
      </w:r>
      <w:r>
        <w:rPr>
          <w:rtl/>
        </w:rPr>
        <w:t xml:space="preserve"> </w:t>
      </w:r>
      <w:r>
        <w:rPr>
          <w:rFonts w:hint="cs"/>
          <w:rtl/>
        </w:rPr>
        <w:t xml:space="preserve"> , </w:t>
      </w:r>
      <w:r>
        <w:rPr>
          <w:rtl/>
        </w:rPr>
        <w:t>שמעתתא דמשה סי' ת</w:t>
      </w:r>
      <w:r>
        <w:rPr>
          <w:rFonts w:hint="cs"/>
          <w:rtl/>
        </w:rPr>
        <w:t>מ"ב</w:t>
      </w:r>
      <w:r>
        <w:rPr>
          <w:rtl/>
        </w:rPr>
        <w:t xml:space="preserve"> ס</w:t>
      </w:r>
      <w:r>
        <w:rPr>
          <w:rFonts w:hint="cs"/>
          <w:rtl/>
        </w:rPr>
        <w:t xml:space="preserve">עי' ו', ס"ק ז') </w:t>
      </w:r>
      <w:r>
        <w:rPr>
          <w:rtl/>
        </w:rPr>
        <w:t>–</w:t>
      </w:r>
      <w:r>
        <w:rPr>
          <w:rFonts w:hint="cs"/>
          <w:rtl/>
        </w:rPr>
        <w:t xml:space="preserve"> "אין להשתמש במשחת שיננים שיש בה תערובת אלכוהול. (</w:t>
      </w:r>
      <w:r w:rsidRPr="007E7E4D">
        <w:rPr>
          <w:rFonts w:hint="cs"/>
          <w:b/>
          <w:bCs/>
          <w:rtl/>
        </w:rPr>
        <w:t>ואע"פ שנפסל מאכילת כלב ואין בו איסור בפסח</w:t>
      </w:r>
      <w:r>
        <w:rPr>
          <w:rFonts w:hint="cs"/>
          <w:rtl/>
        </w:rPr>
        <w:t xml:space="preserve"> [ואף אם בלעו בטעות אין בזה אחשבי', (עי' במשנ"ב סי' תמ"ב ס"ק מ"ה)], מ"מ כיון שאפשר להשתמש במשחת שיניים שאין בה אלכוהול ושאר חשש חמץ, לכן אין להשתמש במשחה שיש בה חשש חמץ)".</w:t>
      </w:r>
    </w:p>
    <w:p w14:paraId="04FE5EEC" w14:textId="77777777" w:rsidR="00E50136" w:rsidRDefault="00E50136" w:rsidP="00E50136">
      <w:pPr>
        <w:numPr>
          <w:ilvl w:val="2"/>
          <w:numId w:val="33"/>
        </w:numPr>
        <w:tabs>
          <w:tab w:val="left" w:pos="149"/>
        </w:tabs>
        <w:jc w:val="both"/>
      </w:pPr>
      <w:r>
        <w:rPr>
          <w:rFonts w:hint="cs"/>
          <w:u w:val="single"/>
          <w:rtl/>
        </w:rPr>
        <w:t>רבבות אפרים</w:t>
      </w:r>
      <w:r>
        <w:rPr>
          <w:rFonts w:hint="cs"/>
          <w:rtl/>
        </w:rPr>
        <w:t xml:space="preserve"> (ח"א סוף סי' י"ד) – "בודאי לכתחילה אין להשתמש במשחת שינים בפסח שיש שם תערובות חמץ וכמו שכתב בספר </w:t>
      </w:r>
      <w:r>
        <w:rPr>
          <w:rFonts w:hint="cs"/>
          <w:u w:val="single"/>
          <w:rtl/>
        </w:rPr>
        <w:t>אוצר הפסח</w:t>
      </w:r>
      <w:r>
        <w:rPr>
          <w:rFonts w:hint="cs"/>
          <w:rtl/>
        </w:rPr>
        <w:t xml:space="preserve"> על אור"ח ח"א עמ' נ"ט".</w:t>
      </w:r>
    </w:p>
    <w:p w14:paraId="2D8C28C0" w14:textId="77777777" w:rsidR="00E50136" w:rsidRDefault="00E50136" w:rsidP="00E50136">
      <w:pPr>
        <w:numPr>
          <w:ilvl w:val="2"/>
          <w:numId w:val="33"/>
        </w:numPr>
        <w:tabs>
          <w:tab w:val="left" w:pos="149"/>
        </w:tabs>
        <w:jc w:val="both"/>
      </w:pPr>
      <w:r>
        <w:rPr>
          <w:rFonts w:hint="cs"/>
          <w:u w:val="single"/>
          <w:rtl/>
        </w:rPr>
        <w:t>הגר"ש איידר</w:t>
      </w:r>
      <w:r>
        <w:rPr>
          <w:rFonts w:hint="cs"/>
          <w:rtl/>
        </w:rPr>
        <w:t xml:space="preserve"> זצ"ל (פסח פרק ב' הע' ק"ח) – "אע"פ ששמעתי מפי </w:t>
      </w:r>
      <w:r>
        <w:rPr>
          <w:rFonts w:hint="cs"/>
          <w:u w:val="single"/>
          <w:rtl/>
        </w:rPr>
        <w:t>הגרמ"פ</w:t>
      </w:r>
      <w:r>
        <w:rPr>
          <w:rFonts w:hint="cs"/>
          <w:rtl/>
        </w:rPr>
        <w:t xml:space="preserve"> (שליט"א) [זצ"ל] דמשחת שינים נחשבת נפסל מאכילת כלב [ואף אם בולעו בטעות אין בזה אחשביה (ע' מ"ב ס' תמ"ב ס"ק מ"ה) ודוק] מ"מ אמר כיון שאפשר להשיג משחת שינים בלי אלקאהאל ושאר חשש חמץ אין להשתמש במשחת שינים שיש בה חשש חמץ וכן שמעתי מו"ר </w:t>
      </w:r>
      <w:r>
        <w:rPr>
          <w:rFonts w:hint="cs"/>
          <w:u w:val="single"/>
          <w:rtl/>
        </w:rPr>
        <w:t>הגר"א קטלר</w:t>
      </w:r>
      <w:r>
        <w:rPr>
          <w:rFonts w:hint="cs"/>
          <w:rtl/>
        </w:rPr>
        <w:t xml:space="preserve"> זצ"ל".</w:t>
      </w:r>
    </w:p>
    <w:p w14:paraId="75041D3F" w14:textId="77777777" w:rsidR="00E50136" w:rsidRDefault="00E50136" w:rsidP="00E50136">
      <w:pPr>
        <w:numPr>
          <w:ilvl w:val="2"/>
          <w:numId w:val="33"/>
        </w:numPr>
        <w:tabs>
          <w:tab w:val="left" w:pos="149"/>
        </w:tabs>
        <w:jc w:val="both"/>
      </w:pPr>
      <w:r>
        <w:rPr>
          <w:rFonts w:hint="cs"/>
          <w:b/>
          <w:i/>
          <w:u w:val="single"/>
          <w:rtl/>
        </w:rPr>
        <w:t>שערים מצויינים בהלכה</w:t>
      </w:r>
      <w:r>
        <w:rPr>
          <w:rFonts w:hint="cs"/>
          <w:b/>
          <w:i/>
          <w:rtl/>
        </w:rPr>
        <w:t xml:space="preserve"> (סי'</w:t>
      </w:r>
      <w:r>
        <w:rPr>
          <w:rFonts w:hint="cs"/>
          <w:rtl/>
        </w:rPr>
        <w:t xml:space="preserve"> קי"ב ס"ק ב') – "כתוב </w:t>
      </w:r>
      <w:r>
        <w:rPr>
          <w:rFonts w:hint="cs"/>
          <w:u w:val="single"/>
          <w:rtl/>
        </w:rPr>
        <w:t>במצודת דוד</w:t>
      </w:r>
      <w:r>
        <w:rPr>
          <w:rFonts w:hint="cs"/>
          <w:rtl/>
        </w:rPr>
        <w:t xml:space="preserve"> (סי' קיז), - סמים שמנקים בהם השינים (משחת שינים) יש בו תערובות חמץ, וכמו כן כל מיני שמנים מרקחים פרפומים וקוסמטיקס, אין להשתמש בהם בפסח".</w:t>
      </w:r>
    </w:p>
    <w:p w14:paraId="39E2EF60" w14:textId="77777777" w:rsidR="00E50136" w:rsidRDefault="00E50136" w:rsidP="00E50136">
      <w:pPr>
        <w:numPr>
          <w:ilvl w:val="2"/>
          <w:numId w:val="33"/>
        </w:numPr>
        <w:tabs>
          <w:tab w:val="left" w:pos="149"/>
        </w:tabs>
        <w:jc w:val="both"/>
      </w:pPr>
      <w:r>
        <w:rPr>
          <w:rFonts w:hint="cs"/>
          <w:rtl/>
        </w:rPr>
        <w:t xml:space="preserve">הו"ד </w:t>
      </w:r>
      <w:r>
        <w:rPr>
          <w:rFonts w:hint="cs"/>
          <w:u w:val="single"/>
          <w:rtl/>
        </w:rPr>
        <w:t>בפסקי תשובות</w:t>
      </w:r>
      <w:r>
        <w:rPr>
          <w:rFonts w:hint="cs"/>
          <w:rtl/>
        </w:rPr>
        <w:t xml:space="preserve"> (סי' תמ"ב הע' ד', אמנם ע"ש באות י').</w:t>
      </w:r>
    </w:p>
    <w:p w14:paraId="52060885" w14:textId="77777777" w:rsidR="00E50136" w:rsidRDefault="00E50136" w:rsidP="00E50136">
      <w:pPr>
        <w:numPr>
          <w:ilvl w:val="2"/>
          <w:numId w:val="33"/>
        </w:numPr>
        <w:tabs>
          <w:tab w:val="left" w:pos="149"/>
        </w:tabs>
        <w:jc w:val="both"/>
      </w:pPr>
      <w:r>
        <w:rPr>
          <w:rFonts w:hint="cs"/>
          <w:u w:val="single"/>
          <w:rtl/>
        </w:rPr>
        <w:t>משנה הלכות</w:t>
      </w:r>
      <w:r>
        <w:rPr>
          <w:rFonts w:hint="cs"/>
          <w:rtl/>
        </w:rPr>
        <w:t xml:space="preserve"> (</w:t>
      </w:r>
      <w:r>
        <w:rPr>
          <w:rFonts w:hint="cs"/>
          <w:b/>
          <w:i/>
          <w:rtl/>
        </w:rPr>
        <w:t>אליבא דהלכתא גליון פ"ג עמ' ע"ד טור ג') – "</w:t>
      </w:r>
      <w:r>
        <w:rPr>
          <w:rFonts w:hint="cs"/>
          <w:rtl/>
        </w:rPr>
        <w:t>דמשחת שיניים ומי פה אין להשתמש בזה רק אם זה עם השגחה שזה כשר לפסח".</w:t>
      </w:r>
    </w:p>
    <w:p w14:paraId="4C81BD91" w14:textId="77777777" w:rsidR="00E50136" w:rsidRDefault="00E50136" w:rsidP="00E50136">
      <w:pPr>
        <w:numPr>
          <w:ilvl w:val="2"/>
          <w:numId w:val="33"/>
        </w:numPr>
        <w:tabs>
          <w:tab w:val="left" w:pos="149"/>
        </w:tabs>
        <w:jc w:val="both"/>
      </w:pPr>
      <w:r>
        <w:rPr>
          <w:rFonts w:hint="cs"/>
          <w:u w:val="single"/>
          <w:rtl/>
        </w:rPr>
        <w:t>הגריש"א</w:t>
      </w:r>
      <w:r>
        <w:rPr>
          <w:rFonts w:hint="cs"/>
          <w:rtl/>
        </w:rPr>
        <w:t xml:space="preserve"> זצ"ל (</w:t>
      </w:r>
      <w:r>
        <w:rPr>
          <w:rFonts w:hint="cs"/>
          <w:b/>
          <w:i/>
          <w:rtl/>
        </w:rPr>
        <w:t>אליבא דהלכתא גליון פ"ג עמ' ע"ד טור ג'</w:t>
      </w:r>
      <w:r>
        <w:rPr>
          <w:rFonts w:hint="cs"/>
          <w:rtl/>
        </w:rPr>
        <w:t xml:space="preserve"> ד"ה וכן בספר).</w:t>
      </w:r>
    </w:p>
    <w:p w14:paraId="2852490E" w14:textId="77777777" w:rsidR="00E50136" w:rsidRDefault="00E50136" w:rsidP="00E50136">
      <w:pPr>
        <w:numPr>
          <w:ilvl w:val="2"/>
          <w:numId w:val="33"/>
        </w:numPr>
        <w:tabs>
          <w:tab w:val="left" w:pos="149"/>
        </w:tabs>
        <w:jc w:val="both"/>
      </w:pPr>
      <w:r>
        <w:rPr>
          <w:rFonts w:hint="cs"/>
          <w:u w:val="single"/>
          <w:rtl/>
        </w:rPr>
        <w:t>קובץ הלכות</w:t>
      </w:r>
      <w:r>
        <w:rPr>
          <w:rFonts w:hint="cs"/>
          <w:rtl/>
        </w:rPr>
        <w:t xml:space="preserve"> (פסח פרק י"ב סעי' י"א, הע' י"ב) – "משחת שיניים ומי שטיפת הפה שיש בה תערובת חמץ אין להשתמש בהן בפסח כלל, אף שאינם ראויים לאכילה. [דאף דאפשר דבכה"ג מדינא שרי, אין הצורך לזה גדול כ"כ ואינו מן ההכרח כ"כ, ולכן אין להקל בזה]".</w:t>
      </w:r>
    </w:p>
    <w:p w14:paraId="77C96EB5" w14:textId="77777777" w:rsidR="00E50136" w:rsidRDefault="00E50136" w:rsidP="00E50136">
      <w:pPr>
        <w:numPr>
          <w:ilvl w:val="2"/>
          <w:numId w:val="33"/>
        </w:numPr>
        <w:tabs>
          <w:tab w:val="left" w:pos="149"/>
        </w:tabs>
        <w:jc w:val="both"/>
      </w:pPr>
      <w:r>
        <w:rPr>
          <w:rFonts w:hint="cs"/>
          <w:u w:val="single"/>
          <w:rtl/>
        </w:rPr>
        <w:t>הגר"ש דבליצקי</w:t>
      </w:r>
      <w:r>
        <w:rPr>
          <w:rFonts w:hint="cs"/>
          <w:rtl/>
        </w:rPr>
        <w:t xml:space="preserve"> זצ"ל (</w:t>
      </w:r>
      <w:r>
        <w:rPr>
          <w:rFonts w:hint="cs"/>
          <w:b/>
          <w:i/>
          <w:rtl/>
        </w:rPr>
        <w:t>אליבא דהלכתא גליון פ"ג עמ' ע"ד טור ג') –</w:t>
      </w:r>
      <w:r>
        <w:rPr>
          <w:rFonts w:hint="cs"/>
          <w:rtl/>
        </w:rPr>
        <w:t xml:space="preserve"> "דיש לדקדק בפסח להשתמש בדוקא עם משחת שיניים ומי פה שכשר לפסח, ובפרט שהרי מכניסים את זה לתוך הפה".</w:t>
      </w:r>
    </w:p>
    <w:p w14:paraId="05A900AE" w14:textId="77777777" w:rsidR="00E50136" w:rsidRDefault="00E50136" w:rsidP="00E50136">
      <w:pPr>
        <w:numPr>
          <w:ilvl w:val="2"/>
          <w:numId w:val="33"/>
        </w:numPr>
        <w:tabs>
          <w:tab w:val="left" w:pos="149"/>
        </w:tabs>
        <w:jc w:val="both"/>
      </w:pPr>
      <w:r>
        <w:rPr>
          <w:rFonts w:hint="cs"/>
          <w:u w:val="single"/>
          <w:rtl/>
        </w:rPr>
        <w:t>תשובות והנהגות</w:t>
      </w:r>
      <w:r>
        <w:rPr>
          <w:rFonts w:hint="cs"/>
          <w:rtl/>
        </w:rPr>
        <w:t xml:space="preserve"> (ח"ה סי' קכ"ז אות י"א) – "משחת שיניים - צריך הכשר, כיון שנעשה עם סורביטול שעלול להיות חמץ (ולכל השנה מצוי עם גליצרין שיש בו שומן מהחי)".</w:t>
      </w:r>
    </w:p>
    <w:p w14:paraId="3F8BCE7B" w14:textId="77777777" w:rsidR="00E50136" w:rsidRDefault="00E50136" w:rsidP="00E50136">
      <w:pPr>
        <w:numPr>
          <w:ilvl w:val="2"/>
          <w:numId w:val="33"/>
        </w:numPr>
        <w:tabs>
          <w:tab w:val="left" w:pos="149"/>
        </w:tabs>
        <w:jc w:val="both"/>
      </w:pPr>
      <w:r>
        <w:rPr>
          <w:rFonts w:hint="cs"/>
          <w:rtl/>
        </w:rPr>
        <w:t xml:space="preserve">קובץ </w:t>
      </w:r>
      <w:r>
        <w:rPr>
          <w:rFonts w:hint="cs"/>
          <w:u w:val="single"/>
          <w:rtl/>
        </w:rPr>
        <w:t>חוקת הפסח</w:t>
      </w:r>
      <w:r>
        <w:rPr>
          <w:rFonts w:hint="cs"/>
          <w:rtl/>
        </w:rPr>
        <w:t xml:space="preserve"> (סי' ג' סעי' ט"ו) – "משחות שיניים מתוקות אסורות, משום שחומרי הטעם שבהם בחשש חמץ".</w:t>
      </w:r>
    </w:p>
    <w:p w14:paraId="717D1228" w14:textId="77777777" w:rsidR="00E50136" w:rsidRDefault="00E50136" w:rsidP="00E50136">
      <w:pPr>
        <w:numPr>
          <w:ilvl w:val="3"/>
          <w:numId w:val="33"/>
        </w:numPr>
        <w:tabs>
          <w:tab w:val="left" w:pos="149"/>
        </w:tabs>
        <w:jc w:val="both"/>
      </w:pPr>
      <w:r>
        <w:rPr>
          <w:rFonts w:hint="cs"/>
          <w:rtl/>
        </w:rPr>
        <w:t>נראה שרובם מיקל מעיקר הדין, ורק נכון להחמיר.</w:t>
      </w:r>
    </w:p>
    <w:p w14:paraId="662E81B0" w14:textId="77777777" w:rsidR="00E50136" w:rsidRDefault="00E50136" w:rsidP="00E50136">
      <w:pPr>
        <w:tabs>
          <w:tab w:val="left" w:pos="149"/>
        </w:tabs>
        <w:jc w:val="both"/>
      </w:pPr>
    </w:p>
    <w:p w14:paraId="21323234" w14:textId="77777777" w:rsidR="00E50136" w:rsidRDefault="00E50136" w:rsidP="00E50136">
      <w:pPr>
        <w:numPr>
          <w:ilvl w:val="1"/>
          <w:numId w:val="33"/>
        </w:numPr>
        <w:tabs>
          <w:tab w:val="left" w:pos="149"/>
        </w:tabs>
        <w:jc w:val="both"/>
      </w:pPr>
      <w:r>
        <w:rPr>
          <w:rFonts w:hint="cs"/>
          <w:b/>
          <w:bCs/>
          <w:rtl/>
        </w:rPr>
        <w:t>מיקל</w:t>
      </w:r>
      <w:r>
        <w:rPr>
          <w:rFonts w:hint="cs"/>
          <w:rtl/>
        </w:rPr>
        <w:t>.</w:t>
      </w:r>
    </w:p>
    <w:p w14:paraId="1DBCB2A2" w14:textId="77777777" w:rsidR="00E50136" w:rsidRDefault="00E50136" w:rsidP="00E50136">
      <w:pPr>
        <w:numPr>
          <w:ilvl w:val="2"/>
          <w:numId w:val="33"/>
        </w:numPr>
        <w:tabs>
          <w:tab w:val="left" w:pos="149"/>
        </w:tabs>
        <w:jc w:val="both"/>
      </w:pPr>
      <w:r>
        <w:rPr>
          <w:rFonts w:hint="cs"/>
          <w:u w:val="single"/>
          <w:rtl/>
        </w:rPr>
        <w:t>אור לציון</w:t>
      </w:r>
      <w:r>
        <w:rPr>
          <w:rFonts w:hint="cs"/>
          <w:rtl/>
        </w:rPr>
        <w:t xml:space="preserve"> (ח"ג פרק ח' סעי' ו', הע' ו') – "סבונים, משחות שיניים, משחות כלים וחומרי ניקוי, בשמים ותמרוקים, אינם ראויים לאכילה כלל, ואין בהם חשש חמץ בפסח, ומותרים בשימוש בפסח ואינם צריכים הכשר [ואף משחת שיניים שפסולה מאכילת כלב מותר להשתמש בה בפסח. ואין לחוש שמא יבלע ממנה. שכיון שלא מכוין לאכילה, לא שייך למימר מדאכליה אחשביה]".</w:t>
      </w:r>
    </w:p>
    <w:p w14:paraId="6B1DBE1A" w14:textId="77777777" w:rsidR="00E50136" w:rsidRDefault="00E50136" w:rsidP="00E50136">
      <w:pPr>
        <w:numPr>
          <w:ilvl w:val="2"/>
          <w:numId w:val="33"/>
        </w:numPr>
        <w:tabs>
          <w:tab w:val="left" w:pos="149"/>
        </w:tabs>
        <w:jc w:val="both"/>
      </w:pPr>
      <w:r>
        <w:rPr>
          <w:rFonts w:hint="cs"/>
          <w:u w:val="single"/>
          <w:rtl/>
        </w:rPr>
        <w:t>הגר"ע אויערבאך</w:t>
      </w:r>
      <w:r>
        <w:rPr>
          <w:rFonts w:hint="cs"/>
          <w:rtl/>
        </w:rPr>
        <w:t xml:space="preserve"> שליט"א (</w:t>
      </w:r>
      <w:r>
        <w:rPr>
          <w:rFonts w:hint="cs"/>
          <w:b/>
          <w:i/>
          <w:rtl/>
        </w:rPr>
        <w:t>אליבא דהלכתא גליון פ"ג עמ' ע"ה טור ג'</w:t>
      </w:r>
      <w:r>
        <w:rPr>
          <w:rFonts w:hint="cs"/>
          <w:rtl/>
        </w:rPr>
        <w:t>) – "דאפשר להקל להשתמש לכתחילה במשחת שיניים שמעורב בו חמץ כיון שנפסל מאכילת כלב, ואין בדעתו לבלעו רק לפלוט את זה, וכן אינו חשיב כסיכה".</w:t>
      </w:r>
    </w:p>
    <w:p w14:paraId="6F12CFB2" w14:textId="77777777" w:rsidR="00E50136" w:rsidRDefault="00E50136" w:rsidP="00E50136">
      <w:pPr>
        <w:numPr>
          <w:ilvl w:val="2"/>
          <w:numId w:val="33"/>
        </w:numPr>
        <w:tabs>
          <w:tab w:val="left" w:pos="149"/>
        </w:tabs>
        <w:jc w:val="both"/>
      </w:pPr>
      <w:r>
        <w:rPr>
          <w:rFonts w:hint="cs"/>
          <w:b/>
          <w:i/>
          <w:u w:val="single"/>
          <w:rtl/>
        </w:rPr>
        <w:t>חוט שני</w:t>
      </w:r>
      <w:r>
        <w:rPr>
          <w:rFonts w:hint="cs"/>
          <w:b/>
          <w:i/>
          <w:rtl/>
        </w:rPr>
        <w:t xml:space="preserve"> (פסח פרק ז', עמ' צ"ז)</w:t>
      </w:r>
      <w:r>
        <w:rPr>
          <w:rFonts w:hint="cs"/>
          <w:rtl/>
        </w:rPr>
        <w:t xml:space="preserve"> – "משחת שיניים, או מה שקרוי מי-פה לשטיפת הפה ופולטים אותו מיד, ואינו ראוי לאכילת כלב מלפני פסח, מותר להשתמש בהם בפסח דמש"כ המג"א לגבי דיו 'שנותן שלא בכונה' היינו שלא בכוונת אכילה, וה"ה דברים הללו אין לו בהם כונת אכילה".</w:t>
      </w:r>
    </w:p>
    <w:p w14:paraId="3FB6E15E" w14:textId="77777777" w:rsidR="00E50136" w:rsidRDefault="00E50136" w:rsidP="00E50136">
      <w:pPr>
        <w:tabs>
          <w:tab w:val="left" w:pos="149"/>
        </w:tabs>
        <w:jc w:val="both"/>
      </w:pPr>
    </w:p>
    <w:p w14:paraId="65F096CF" w14:textId="77777777" w:rsidR="00E50136" w:rsidRDefault="00E50136" w:rsidP="00E50136">
      <w:pPr>
        <w:numPr>
          <w:ilvl w:val="1"/>
          <w:numId w:val="33"/>
        </w:numPr>
        <w:tabs>
          <w:tab w:val="left" w:pos="149"/>
        </w:tabs>
        <w:jc w:val="both"/>
      </w:pPr>
      <w:r>
        <w:rPr>
          <w:rFonts w:hint="cs"/>
          <w:rtl/>
        </w:rPr>
        <w:t xml:space="preserve">מראי מקומות – ס' </w:t>
      </w:r>
      <w:r>
        <w:rPr>
          <w:rFonts w:hint="cs"/>
          <w:u w:val="single"/>
          <w:rtl/>
        </w:rPr>
        <w:t>הכשרות</w:t>
      </w:r>
      <w:r>
        <w:rPr>
          <w:rFonts w:hint="cs"/>
          <w:rtl/>
        </w:rPr>
        <w:t xml:space="preserve"> (פרק כ"א סעי' ע"ד).</w:t>
      </w:r>
    </w:p>
    <w:p w14:paraId="59D65DDC" w14:textId="77777777" w:rsidR="00E50136" w:rsidRDefault="00E50136" w:rsidP="00E50136">
      <w:pPr>
        <w:numPr>
          <w:ilvl w:val="2"/>
          <w:numId w:val="33"/>
        </w:numPr>
        <w:tabs>
          <w:tab w:val="left" w:pos="149"/>
        </w:tabs>
        <w:jc w:val="both"/>
        <w:rPr>
          <w:b/>
        </w:rPr>
      </w:pPr>
      <w:r>
        <w:rPr>
          <w:rFonts w:hint="cs"/>
          <w:b/>
          <w:u w:val="single"/>
          <w:rtl/>
        </w:rPr>
        <w:t>הגר"א נבנצל</w:t>
      </w:r>
      <w:r>
        <w:rPr>
          <w:rFonts w:hint="cs"/>
          <w:b/>
          <w:rtl/>
        </w:rPr>
        <w:t xml:space="preserve"> שליט"א (תשובות אביגדר הלוי עמ' ש"מ אות י"ד) – "בשולחן ערוך (או"ח תמב י) כתוב שדיו מבושל בשֵכר שעורים - מותר לכתוב בו בפסח, וביאר המשנ"ב (ס"ק מ"ד) שהשכר פגום אף לשתיית-כלב. האם ניתן ללמוד מכאן שמשחת שיניים א"צ הכשר לא לפסח ולא לשאר ימות השנה. תשובה: חס ושלו'. שאלה: למה. תשובה: הייתי רוצה לראות יצרני משחת שניים המפרסמים שמשחתם פסולה לאכילת כלב".</w:t>
      </w:r>
    </w:p>
    <w:p w14:paraId="0FDBB8E3" w14:textId="77777777" w:rsidR="00E50136" w:rsidRDefault="00E50136" w:rsidP="00E50136">
      <w:pPr>
        <w:numPr>
          <w:ilvl w:val="2"/>
          <w:numId w:val="33"/>
        </w:numPr>
        <w:tabs>
          <w:tab w:val="left" w:pos="149"/>
        </w:tabs>
        <w:jc w:val="both"/>
        <w:rPr>
          <w:b/>
        </w:rPr>
      </w:pPr>
      <w:r>
        <w:rPr>
          <w:rFonts w:hint="cs"/>
          <w:b/>
          <w:u w:val="single"/>
          <w:rtl/>
        </w:rPr>
        <w:t>הר"א פרץ</w:t>
      </w:r>
      <w:r>
        <w:rPr>
          <w:rFonts w:hint="cs"/>
          <w:b/>
          <w:rtl/>
        </w:rPr>
        <w:t xml:space="preserve"> (צהר חט"ו עמ' קע"ט אות ח', קובץ חוקת הפסח סי' ג' סעי' ל"ח) – "משחות שינים; המשחות המתוקות חייבות הכשר. ואף שחלק מן הפוסקים התירו זאת בזמנם, מ"מ בזמננו טעמה טוב וחייבת הכשר. [ואף אם בהיית החמץ מעורב אין לחוש, מ"מ אחר הסרת ושטיפת הסבון נשאר היטב טעם כפה ונפרד מהסבון שהיה עמו וטעם זה ראוי לאדם]. זולת משחות שיניים מרות וסרוחות כמו משחות הניתנות לחולי חניכים שאין בהם כל חשש".</w:t>
      </w:r>
    </w:p>
    <w:p w14:paraId="7B508885" w14:textId="77777777" w:rsidR="00E50136" w:rsidRDefault="00E50136" w:rsidP="00E50136">
      <w:pPr>
        <w:tabs>
          <w:tab w:val="left" w:pos="149"/>
        </w:tabs>
        <w:jc w:val="both"/>
      </w:pPr>
    </w:p>
    <w:p w14:paraId="5B924F06" w14:textId="77777777" w:rsidR="00E50136" w:rsidRDefault="00E50136" w:rsidP="00E50136">
      <w:pPr>
        <w:numPr>
          <w:ilvl w:val="1"/>
          <w:numId w:val="33"/>
        </w:numPr>
        <w:tabs>
          <w:tab w:val="left" w:pos="149"/>
        </w:tabs>
        <w:jc w:val="both"/>
      </w:pPr>
      <w:r>
        <w:rPr>
          <w:rFonts w:hint="cs"/>
          <w:b/>
          <w:bCs/>
          <w:rtl/>
        </w:rPr>
        <w:t>חוט דנטלי</w:t>
      </w:r>
      <w:r>
        <w:rPr>
          <w:rFonts w:hint="cs"/>
          <w:rtl/>
        </w:rPr>
        <w:t xml:space="preserve"> (</w:t>
      </w:r>
      <w:r>
        <w:t>dental floss</w:t>
      </w:r>
      <w:r>
        <w:rPr>
          <w:rFonts w:hint="cs"/>
          <w:rtl/>
        </w:rPr>
        <w:t xml:space="preserve">): </w:t>
      </w:r>
      <w:r>
        <w:rPr>
          <w:rFonts w:hint="cs"/>
          <w:b/>
          <w:bCs/>
          <w:rtl/>
        </w:rPr>
        <w:t>בפסח</w:t>
      </w:r>
      <w:r>
        <w:rPr>
          <w:rFonts w:hint="cs"/>
          <w:rtl/>
        </w:rPr>
        <w:t>.</w:t>
      </w:r>
    </w:p>
    <w:p w14:paraId="16EE8B00" w14:textId="77777777" w:rsidR="00E50136" w:rsidRDefault="00E50136" w:rsidP="00E50136">
      <w:pPr>
        <w:numPr>
          <w:ilvl w:val="2"/>
          <w:numId w:val="33"/>
        </w:numPr>
        <w:tabs>
          <w:tab w:val="left" w:pos="149"/>
        </w:tabs>
        <w:jc w:val="both"/>
      </w:pPr>
      <w:r>
        <w:rPr>
          <w:rFonts w:hint="cs"/>
          <w:rtl/>
        </w:rPr>
        <w:t>מחמיר.</w:t>
      </w:r>
    </w:p>
    <w:p w14:paraId="58572F1A" w14:textId="77777777" w:rsidR="00E50136" w:rsidRDefault="00E50136" w:rsidP="00E50136">
      <w:pPr>
        <w:numPr>
          <w:ilvl w:val="3"/>
          <w:numId w:val="33"/>
        </w:numPr>
        <w:tabs>
          <w:tab w:val="left" w:pos="149"/>
        </w:tabs>
        <w:jc w:val="both"/>
      </w:pPr>
      <w:r>
        <w:rPr>
          <w:rFonts w:hint="cs"/>
          <w:b/>
          <w:u w:val="single"/>
          <w:rtl/>
        </w:rPr>
        <w:t>הר"א פרץ</w:t>
      </w:r>
      <w:r>
        <w:rPr>
          <w:rFonts w:hint="cs"/>
          <w:b/>
          <w:rtl/>
        </w:rPr>
        <w:t xml:space="preserve"> (קובץ חוקת הפסח סי' ג'</w:t>
      </w:r>
      <w:r>
        <w:rPr>
          <w:rFonts w:hint="cs"/>
          <w:rtl/>
        </w:rPr>
        <w:t xml:space="preserve"> סעי' ט"ו) – "חוט דנטלי, אם יש בו חומרי טעם יש להימנע מלהשתמש בו, כי לפעמים מקורו בחמץ. ד) קיסמים מתוקים יש להימנע משימוש בהם".</w:t>
      </w:r>
    </w:p>
    <w:p w14:paraId="23B6E9D0" w14:textId="77777777" w:rsidR="00E50136" w:rsidRDefault="00E50136" w:rsidP="00E50136">
      <w:pPr>
        <w:numPr>
          <w:ilvl w:val="2"/>
          <w:numId w:val="33"/>
        </w:numPr>
        <w:tabs>
          <w:tab w:val="left" w:pos="149"/>
        </w:tabs>
        <w:jc w:val="both"/>
      </w:pPr>
      <w:r>
        <w:rPr>
          <w:rFonts w:hint="cs"/>
          <w:rtl/>
        </w:rPr>
        <w:t>מראי מקומות.</w:t>
      </w:r>
    </w:p>
    <w:p w14:paraId="3B34A395" w14:textId="77777777" w:rsidR="00E50136" w:rsidRDefault="00E50136" w:rsidP="00E50136">
      <w:pPr>
        <w:numPr>
          <w:ilvl w:val="3"/>
          <w:numId w:val="33"/>
        </w:numPr>
        <w:tabs>
          <w:tab w:val="left" w:pos="149"/>
        </w:tabs>
        <w:jc w:val="both"/>
      </w:pPr>
      <w:r>
        <w:rPr>
          <w:rFonts w:hint="cs"/>
          <w:u w:val="single"/>
          <w:rtl/>
        </w:rPr>
        <w:t>הגר"א נבנצל</w:t>
      </w:r>
      <w:r>
        <w:rPr>
          <w:rFonts w:hint="cs"/>
          <w:rtl/>
        </w:rPr>
        <w:t xml:space="preserve"> שליט"א (תשובות אביגדר הלוי עמ' ש"מ אות י"ג) – "חוט דֵנטָלִי שאיתו ניתן להוציא שיירי מזון בין השיניים - האם צריך הכשֵר לפסח כדי להשתמש בו. (בין כשיש בו טעם ובין כשאין בו טעם). תשובה: אם יש בו טעם צריך הכשר, ואם אין בולעים כלום ממנו א"צ".</w:t>
      </w:r>
    </w:p>
    <w:p w14:paraId="6D746EDB" w14:textId="77777777" w:rsidR="00E50136" w:rsidRDefault="00E50136" w:rsidP="00E50136">
      <w:pPr>
        <w:tabs>
          <w:tab w:val="left" w:pos="149"/>
        </w:tabs>
        <w:jc w:val="both"/>
      </w:pPr>
    </w:p>
    <w:p w14:paraId="26CDBEB2" w14:textId="77777777" w:rsidR="00E50136" w:rsidRDefault="00E50136" w:rsidP="00E50136">
      <w:pPr>
        <w:numPr>
          <w:ilvl w:val="1"/>
          <w:numId w:val="33"/>
        </w:numPr>
        <w:tabs>
          <w:tab w:val="left" w:pos="149"/>
        </w:tabs>
        <w:jc w:val="both"/>
      </w:pPr>
      <w:r>
        <w:rPr>
          <w:rFonts w:hint="cs"/>
          <w:b/>
          <w:bCs/>
          <w:rtl/>
        </w:rPr>
        <w:t>מי הדחת פה: בפסח</w:t>
      </w:r>
      <w:r>
        <w:rPr>
          <w:rFonts w:hint="cs"/>
          <w:rtl/>
        </w:rPr>
        <w:t>.</w:t>
      </w:r>
    </w:p>
    <w:p w14:paraId="3E19854F" w14:textId="77777777" w:rsidR="00E50136" w:rsidRDefault="00E50136" w:rsidP="00E50136">
      <w:pPr>
        <w:numPr>
          <w:ilvl w:val="2"/>
          <w:numId w:val="33"/>
        </w:numPr>
        <w:tabs>
          <w:tab w:val="left" w:pos="149"/>
        </w:tabs>
        <w:jc w:val="both"/>
      </w:pPr>
      <w:r>
        <w:rPr>
          <w:rFonts w:hint="cs"/>
          <w:rtl/>
        </w:rPr>
        <w:t>מחמיר.</w:t>
      </w:r>
    </w:p>
    <w:p w14:paraId="741C0EF3" w14:textId="77777777" w:rsidR="00E50136" w:rsidRDefault="00E50136" w:rsidP="00E50136">
      <w:pPr>
        <w:numPr>
          <w:ilvl w:val="3"/>
          <w:numId w:val="33"/>
        </w:numPr>
        <w:tabs>
          <w:tab w:val="left" w:pos="149"/>
        </w:tabs>
        <w:jc w:val="both"/>
      </w:pPr>
      <w:r>
        <w:rPr>
          <w:rFonts w:hint="cs"/>
          <w:u w:val="single"/>
          <w:rtl/>
        </w:rPr>
        <w:t>משנה הלכות</w:t>
      </w:r>
      <w:r>
        <w:rPr>
          <w:rFonts w:hint="cs"/>
          <w:rtl/>
        </w:rPr>
        <w:t xml:space="preserve"> (</w:t>
      </w:r>
      <w:r>
        <w:rPr>
          <w:rFonts w:hint="cs"/>
          <w:b/>
          <w:i/>
          <w:rtl/>
        </w:rPr>
        <w:t>אליבא דהלכתא גליון פ"ג עמ' ע"ד טור ג') – "</w:t>
      </w:r>
      <w:r>
        <w:rPr>
          <w:rFonts w:hint="cs"/>
          <w:rtl/>
        </w:rPr>
        <w:t>דמשחת שיניים ומי פה אין להשתמש בזה רק אם זה עם השגחה שזה כשר לפסח".</w:t>
      </w:r>
    </w:p>
    <w:p w14:paraId="737665A7" w14:textId="77777777" w:rsidR="00E50136" w:rsidRDefault="00E50136" w:rsidP="00E50136">
      <w:pPr>
        <w:numPr>
          <w:ilvl w:val="3"/>
          <w:numId w:val="33"/>
        </w:numPr>
        <w:tabs>
          <w:tab w:val="left" w:pos="149"/>
        </w:tabs>
        <w:jc w:val="both"/>
      </w:pPr>
      <w:r>
        <w:rPr>
          <w:rFonts w:hint="cs"/>
          <w:u w:val="single"/>
          <w:rtl/>
        </w:rPr>
        <w:t>קובץ הלכות</w:t>
      </w:r>
      <w:r>
        <w:rPr>
          <w:rFonts w:hint="cs"/>
          <w:rtl/>
        </w:rPr>
        <w:t xml:space="preserve"> (פסח פרק י"ב סעי' י"א, הע' י"ב) – "משחת שיניים ומי שטיפת הפה שיש בה תערובת חמץ אין להשתמש בהן בפסח כלל, אף שאינם ראויים לאכילה. [דאף דאפשר דבכה"ג מדינא שרי, אין הצורך לזה גדול כ"כ ואינו מן ההכרח כ"כ, ולכן אין להקל בזה]".</w:t>
      </w:r>
    </w:p>
    <w:p w14:paraId="2026AEBB" w14:textId="77777777" w:rsidR="00E50136" w:rsidRDefault="00E50136" w:rsidP="00E50136">
      <w:pPr>
        <w:numPr>
          <w:ilvl w:val="3"/>
          <w:numId w:val="33"/>
        </w:numPr>
        <w:tabs>
          <w:tab w:val="left" w:pos="149"/>
        </w:tabs>
        <w:jc w:val="both"/>
      </w:pPr>
      <w:r>
        <w:rPr>
          <w:rFonts w:hint="cs"/>
          <w:u w:val="single"/>
          <w:rtl/>
        </w:rPr>
        <w:t>הגר"ש דבליצקי</w:t>
      </w:r>
      <w:r>
        <w:rPr>
          <w:rFonts w:hint="cs"/>
          <w:rtl/>
        </w:rPr>
        <w:t xml:space="preserve"> זצ"ל (</w:t>
      </w:r>
      <w:r>
        <w:rPr>
          <w:rFonts w:hint="cs"/>
          <w:b/>
          <w:i/>
          <w:rtl/>
        </w:rPr>
        <w:t>אליבא דהלכתא גליון פ"ג עמ' ע"ד טור ג') –</w:t>
      </w:r>
      <w:r>
        <w:rPr>
          <w:rFonts w:hint="cs"/>
          <w:rtl/>
        </w:rPr>
        <w:t xml:space="preserve"> "דיש לדקדק בפסח להשתמש בדוקא עם משחת שיניים ומי פה שכשר לפסח, ובפרט שהרי מכניסים את זה לתוך הפה".</w:t>
      </w:r>
    </w:p>
    <w:p w14:paraId="070A078A" w14:textId="77777777" w:rsidR="00E50136" w:rsidRDefault="00E50136" w:rsidP="00E50136">
      <w:pPr>
        <w:numPr>
          <w:ilvl w:val="2"/>
          <w:numId w:val="33"/>
        </w:numPr>
        <w:tabs>
          <w:tab w:val="left" w:pos="149"/>
        </w:tabs>
        <w:jc w:val="both"/>
      </w:pPr>
      <w:r>
        <w:rPr>
          <w:rFonts w:hint="cs"/>
          <w:rtl/>
        </w:rPr>
        <w:t>מיקל.</w:t>
      </w:r>
    </w:p>
    <w:p w14:paraId="26CFF72D" w14:textId="77777777" w:rsidR="00E50136" w:rsidRDefault="00E50136" w:rsidP="00E50136">
      <w:pPr>
        <w:numPr>
          <w:ilvl w:val="3"/>
          <w:numId w:val="33"/>
        </w:numPr>
        <w:tabs>
          <w:tab w:val="left" w:pos="149"/>
        </w:tabs>
        <w:jc w:val="both"/>
      </w:pPr>
      <w:r>
        <w:rPr>
          <w:rFonts w:hint="cs"/>
          <w:u w:val="single"/>
          <w:rtl/>
        </w:rPr>
        <w:t>קנה בשם</w:t>
      </w:r>
      <w:r>
        <w:rPr>
          <w:rFonts w:hint="cs"/>
          <w:rtl/>
        </w:rPr>
        <w:t xml:space="preserve"> (ח"א סי' כ"ה) – "ומה ששאלת אם בדבר שאינו עומד לבלוע אלא לטעום ולפלטו שייך בו ג"כ אחשביה לענין איסור חמץ בפסח, אם דוקא באכילה ממש אמרינן אחשביה ולא בטעימה, או כיון שדרך הנאתו כן הוא על ידי טעימה, אמרינן ג"כ דאחשביה ואסור. והנלענ"ד בזה דאע"פ שגוף הדבר אינו עומד לאכילה אלא שדרך הנאתו כן הוא על ידי טעימה ולצורך זה נעשה, א"כ בודאי דמחשבתו מחשיבו לחמץ ואסור. וגדולה מזו כתב בשו"ת מהר"ם שיק </w:t>
      </w:r>
      <w:r>
        <w:rPr>
          <w:rFonts w:hint="cs"/>
          <w:sz w:val="22"/>
          <w:szCs w:val="22"/>
          <w:rtl/>
        </w:rPr>
        <w:t xml:space="preserve">(חאו"ח סימן רמ"ב) </w:t>
      </w:r>
      <w:r>
        <w:rPr>
          <w:rFonts w:hint="cs"/>
          <w:rtl/>
        </w:rPr>
        <w:t>לענין שנופטאבק שמתוקן עם חמץ דמחשבתו שעשאו ותיקנו להריח מחשיבו, דחמץ למאי שמתקנין אותו מחשיבו, ומקיים שם החמץ עליו יעו"ש, אלא שהאחרונים הסכימו להקל בשנופטאבאק משום דמה שנהנה מהחמץ בחוש הריח חשיב שלא כדרך הנאתו כמש"כ בשו"ת מהר"ם שיק (שם). ובשו"ת דברי חיים</w:t>
      </w:r>
      <w:r>
        <w:rPr>
          <w:rFonts w:hint="cs"/>
          <w:sz w:val="22"/>
          <w:szCs w:val="22"/>
          <w:rtl/>
        </w:rPr>
        <w:t xml:space="preserve"> (חיו"ד סימן כ')</w:t>
      </w:r>
      <w:r>
        <w:rPr>
          <w:rFonts w:hint="cs"/>
          <w:rtl/>
        </w:rPr>
        <w:t xml:space="preserve"> הקיל בה מטעם אחר משום דכבר נתבטל החמץ קודם פסח ואין שם חמץ עליו, וגם אין מריחים טעם החמץ כלל יעו"ש, עיין באורחות חיים</w:t>
      </w:r>
      <w:r>
        <w:rPr>
          <w:rFonts w:hint="cs"/>
          <w:sz w:val="22"/>
          <w:szCs w:val="22"/>
          <w:rtl/>
        </w:rPr>
        <w:t xml:space="preserve"> (מספינקא) (סימן תס"ז אות כ"א) </w:t>
      </w:r>
      <w:r>
        <w:rPr>
          <w:rFonts w:hint="cs"/>
          <w:rtl/>
        </w:rPr>
        <w:t>שהביא עוד הרבה אחרונים שמקילים בזה, ובבית מאיר</w:t>
      </w:r>
      <w:r>
        <w:rPr>
          <w:rFonts w:hint="cs"/>
          <w:sz w:val="22"/>
          <w:szCs w:val="22"/>
          <w:rtl/>
        </w:rPr>
        <w:t xml:space="preserve"> (או"ח סימן תס"ז ד"ה תו להג"ה) </w:t>
      </w:r>
      <w:r>
        <w:rPr>
          <w:rFonts w:hint="cs"/>
          <w:rtl/>
        </w:rPr>
        <w:t xml:space="preserve">הקיל ג"כ להריח בטאבא"ק משום דחרכו קודם זמנו מותר בהנאה, וס"ל דלהריח דרך האף אינו בכלל אכילה אלא בכלל הנאה, אמנם לעשן דרך הפה אפשר לומר דמשום חומרא דחמץ הוי דומיא דאכילה יעו"ש, ועכ"פ זה פשוט דאע"פ שפולט את גוף הדבר, אלא דמ"מ חיך אוכל יטעם לו בטעם היוצא ממנו דבודאי מחשבתו מחשיבו לחמץ כיון שמתקנין אותו לזה, וכסברת המהר"ם שיק שם. אמנם </w:t>
      </w:r>
      <w:r>
        <w:rPr>
          <w:rFonts w:hint="cs"/>
          <w:b/>
          <w:bCs/>
          <w:rtl/>
        </w:rPr>
        <w:t>היכא דליכא שום הנאה בטעימה זו</w:t>
      </w:r>
      <w:r>
        <w:rPr>
          <w:rFonts w:hint="cs"/>
          <w:rtl/>
        </w:rPr>
        <w:t xml:space="preserve"> אלא שלאיזה צורך הוא צריך לבלוע ולפלוט, </w:t>
      </w:r>
      <w:r>
        <w:rPr>
          <w:rFonts w:hint="cs"/>
          <w:b/>
          <w:bCs/>
          <w:rtl/>
        </w:rPr>
        <w:t>כגון להדחת הפה</w:t>
      </w:r>
      <w:r>
        <w:rPr>
          <w:rFonts w:hint="cs"/>
          <w:rtl/>
        </w:rPr>
        <w:t xml:space="preserve"> או לאיזה סיבה אחרת, בכה"ג נראה דמותר לבלוע ולפלוט, וכמו שמותר לכתוב בדיו המבושל בשכר שעורים כמבואר בשו"ע</w:t>
      </w:r>
      <w:r>
        <w:rPr>
          <w:rFonts w:hint="cs"/>
          <w:sz w:val="22"/>
          <w:szCs w:val="22"/>
          <w:rtl/>
        </w:rPr>
        <w:t xml:space="preserve"> (שם סימן תמ"ב ס"י), </w:t>
      </w:r>
      <w:r>
        <w:rPr>
          <w:rFonts w:hint="cs"/>
          <w:rtl/>
        </w:rPr>
        <w:t>ולא חיישינן שיתן קולמסו לתוך פיו, שכיון שאינו מכוין לאכילה ליכא קפידא כמש"כ המג"א</w:t>
      </w:r>
      <w:r>
        <w:rPr>
          <w:rFonts w:hint="cs"/>
          <w:sz w:val="22"/>
          <w:szCs w:val="22"/>
          <w:rtl/>
        </w:rPr>
        <w:t xml:space="preserve"> (שם ס"ק ט"ו), </w:t>
      </w:r>
      <w:r>
        <w:rPr>
          <w:rFonts w:hint="cs"/>
          <w:rtl/>
        </w:rPr>
        <w:t>ואע"ג דמדברי המג"א שם משמע לכאורה דדוקא אם נותן קולמסו לתוך פיו שלא בכוונה שרי, אבל ליתן קולמסו לתוך פיו בכוונה אה"נ דאסור, מ"מ בדברי התרומת הדשן (סימן קכ"ט) שמשם הוא מקור הלכה זו מבואר להדיא שמתיר אפילו לכתחילה ליתן הקולמוס לתוך פיו כדי להחזיקה, ואע"ג שטועם עי"ז מן הדיו אין בכך כלום, וה"נ אם נותנו לתוך פיו לאיזה צורך אחר אם אינו עשוי לאכילה או ליהנות מטעם היוצא ממנו אין בכך כלום, כיון שאין שם חמץ עליו".</w:t>
      </w:r>
    </w:p>
    <w:p w14:paraId="134A3C1D" w14:textId="77777777" w:rsidR="00E50136" w:rsidRDefault="00E50136" w:rsidP="00E50136">
      <w:pPr>
        <w:numPr>
          <w:ilvl w:val="3"/>
          <w:numId w:val="33"/>
        </w:numPr>
        <w:tabs>
          <w:tab w:val="left" w:pos="149"/>
        </w:tabs>
        <w:jc w:val="both"/>
      </w:pPr>
      <w:r>
        <w:rPr>
          <w:rFonts w:hint="cs"/>
          <w:rtl/>
        </w:rPr>
        <w:t xml:space="preserve">הו"ד </w:t>
      </w:r>
      <w:r>
        <w:rPr>
          <w:rFonts w:hint="cs"/>
          <w:u w:val="single"/>
          <w:rtl/>
        </w:rPr>
        <w:t>בפסקי תשובות</w:t>
      </w:r>
      <w:r>
        <w:rPr>
          <w:rFonts w:hint="cs"/>
          <w:rtl/>
        </w:rPr>
        <w:t xml:space="preserve"> (סי' תמ"ב אות י') – "מ"ב סקמ"ה: ולא חיישינן שמא ישכח ויתן קולמוסו לתוך פיו וכו' שהוא שלא בכוונה אין קפידא. משמע שדווקא אם נותן קולמוסו לתוך פיו שלא בכוונה שרי, אבל לתת קולמוסו לתוך פיו בכוונה אסור, אמנם בדברי תרומת הדשן (סי' קכ"ט) ששם מקור הלכה זו מבואר להדיא שמותר אפילו לכתחילה לתת הקולמוס לתוך פיו, ואף על פי שטועם עי"ז מן הדיו שמעורב בו חמץ אין בכך כלום, כיון שאין ראוי לאכילה. ומכאן נלמד לענין שטיפת הפה ב"מי פה" וכדו' שאינו עומד להנאת אכילה, אלא מכניסים לפה ופולטים, שמותר להשתמש בו בפסח, ואף אם יש בו מרכיבי חמץ, אין בכך כלום כיון שאין החמץ ראוי כלל לאכילה, שהרי נתקלקל ע"י שאר התרכובות שבו, אין שם חמץ עליו, ואין לאסור משום 'אחשביה', כיון שאין עומד לאכילה ואף אם תוך כדי שטיפת הפה מרגיש הטעם היוצא ממנו אין בכך כלום, וכנתבאר לענין דיו שבקולמוס שמעורב בו חמץ שמותר להכניסו לפיו".</w:t>
      </w:r>
    </w:p>
    <w:p w14:paraId="21F0D1F2" w14:textId="77777777" w:rsidR="00E50136" w:rsidRDefault="00E50136" w:rsidP="00E50136">
      <w:pPr>
        <w:numPr>
          <w:ilvl w:val="3"/>
          <w:numId w:val="33"/>
        </w:numPr>
        <w:tabs>
          <w:tab w:val="left" w:pos="149"/>
        </w:tabs>
        <w:jc w:val="both"/>
      </w:pPr>
      <w:r>
        <w:rPr>
          <w:rFonts w:hint="cs"/>
          <w:b/>
          <w:i/>
          <w:u w:val="single"/>
          <w:rtl/>
        </w:rPr>
        <w:t>חוט שני</w:t>
      </w:r>
      <w:r>
        <w:rPr>
          <w:rFonts w:hint="cs"/>
          <w:b/>
          <w:i/>
          <w:rtl/>
        </w:rPr>
        <w:t xml:space="preserve"> (פסח פרק ז', עמ' צ"ז)</w:t>
      </w:r>
      <w:r>
        <w:rPr>
          <w:rFonts w:hint="cs"/>
          <w:rtl/>
        </w:rPr>
        <w:t xml:space="preserve"> – "משחת שיניים, או מה שקרוי מי-פה לשטיפת הפה ופולטים אותו מיד, ואינו ראוי לאכילת כלב מלפני פסח, מותר להשתמש בהם בפסח דמש"כ המג"א לגבי דיו 'שנותן שלא בכונה' היינו שלא בכוונת אכילה, וה"ה דברים הללו אין לו בהם כונת אכילה".</w:t>
      </w:r>
    </w:p>
    <w:p w14:paraId="2EB2E73D" w14:textId="3C503699" w:rsidR="00E50136" w:rsidRDefault="00E50136" w:rsidP="00E50136">
      <w:pPr>
        <w:numPr>
          <w:ilvl w:val="2"/>
          <w:numId w:val="33"/>
        </w:numPr>
        <w:tabs>
          <w:tab w:val="left" w:pos="149"/>
        </w:tabs>
        <w:jc w:val="both"/>
      </w:pPr>
      <w:r>
        <w:rPr>
          <w:rFonts w:hint="cs"/>
          <w:rtl/>
        </w:rPr>
        <w:t xml:space="preserve">מראי מקומות – ס' </w:t>
      </w:r>
      <w:r>
        <w:rPr>
          <w:rFonts w:hint="cs"/>
          <w:u w:val="single"/>
          <w:rtl/>
        </w:rPr>
        <w:t>הכשרות</w:t>
      </w:r>
      <w:r>
        <w:rPr>
          <w:rFonts w:hint="cs"/>
          <w:rtl/>
        </w:rPr>
        <w:t xml:space="preserve"> (פרק כ"א סעי' ע"ד).</w:t>
      </w:r>
    </w:p>
    <w:p w14:paraId="6C4B718F" w14:textId="77777777" w:rsidR="00AC3ADC" w:rsidRDefault="00AC3ADC" w:rsidP="00AC3ADC">
      <w:pPr>
        <w:jc w:val="both"/>
      </w:pPr>
    </w:p>
    <w:p w14:paraId="12AB6BCD" w14:textId="25505CF5" w:rsidR="00AC3ADC" w:rsidRDefault="00AC3ADC" w:rsidP="00AC3ADC">
      <w:pPr>
        <w:numPr>
          <w:ilvl w:val="1"/>
          <w:numId w:val="33"/>
        </w:numPr>
        <w:tabs>
          <w:tab w:val="left" w:pos="149"/>
        </w:tabs>
        <w:jc w:val="both"/>
      </w:pPr>
      <w:r w:rsidRPr="00AC3ADC">
        <w:rPr>
          <w:rFonts w:hint="cs"/>
          <w:b/>
          <w:bCs/>
          <w:rtl/>
        </w:rPr>
        <w:t>שפתון</w:t>
      </w:r>
      <w:r>
        <w:rPr>
          <w:rFonts w:hint="cs"/>
          <w:rtl/>
        </w:rPr>
        <w:t>.</w:t>
      </w:r>
    </w:p>
    <w:p w14:paraId="170AECF6" w14:textId="0EF089A1" w:rsidR="00AC3ADC" w:rsidRDefault="00AC3ADC" w:rsidP="00AC3ADC">
      <w:pPr>
        <w:numPr>
          <w:ilvl w:val="2"/>
          <w:numId w:val="33"/>
        </w:numPr>
        <w:tabs>
          <w:tab w:val="left" w:pos="149"/>
        </w:tabs>
        <w:jc w:val="both"/>
      </w:pPr>
      <w:r>
        <w:rPr>
          <w:rFonts w:hint="cs"/>
          <w:rtl/>
        </w:rPr>
        <w:t>מיקל.</w:t>
      </w:r>
    </w:p>
    <w:p w14:paraId="3CDCA2DB" w14:textId="636017DA" w:rsidR="00AC3ADC" w:rsidRDefault="00AC3ADC" w:rsidP="00AC3ADC">
      <w:pPr>
        <w:numPr>
          <w:ilvl w:val="3"/>
          <w:numId w:val="33"/>
        </w:numPr>
        <w:tabs>
          <w:tab w:val="left" w:pos="149"/>
        </w:tabs>
        <w:jc w:val="both"/>
      </w:pPr>
      <w:r>
        <w:rPr>
          <w:u w:val="single"/>
          <w:rtl/>
        </w:rPr>
        <w:t>אור לציון</w:t>
      </w:r>
      <w:r>
        <w:rPr>
          <w:rtl/>
        </w:rPr>
        <w:t xml:space="preserve"> (ח"ג פרק ח' סעי' ו', הע' ו') – "והוא הדין לענין אודם שנפסל מאכילת כלב, ונותנים אותו על השפתיים, (באופן שאין בעיה מצד צניעות), שאין לחוש בו משום חמץ בפסח, שאף שלפעמים נבלע עם האוכל, כיון שאין מכוונים לאכילה שרי, וכמו שנתבאר, ואין צריך לחזר שיהא כשר לפסח דוקא</w:t>
      </w:r>
      <w:r>
        <w:rPr>
          <w:rFonts w:hint="cs"/>
          <w:rtl/>
        </w:rPr>
        <w:t>".</w:t>
      </w:r>
    </w:p>
    <w:p w14:paraId="50AC3CD9" w14:textId="41F5DB08" w:rsidR="0041485D" w:rsidRDefault="0041485D" w:rsidP="0041485D">
      <w:pPr>
        <w:numPr>
          <w:ilvl w:val="2"/>
          <w:numId w:val="33"/>
        </w:numPr>
        <w:tabs>
          <w:tab w:val="left" w:pos="149"/>
        </w:tabs>
        <w:jc w:val="both"/>
      </w:pPr>
      <w:r>
        <w:rPr>
          <w:rFonts w:hint="cs"/>
          <w:rtl/>
        </w:rPr>
        <w:t>מחמיר.</w:t>
      </w:r>
    </w:p>
    <w:p w14:paraId="0FE09F0C" w14:textId="4EB17E0D" w:rsidR="0041485D" w:rsidRDefault="0041485D" w:rsidP="0041485D">
      <w:pPr>
        <w:numPr>
          <w:ilvl w:val="3"/>
          <w:numId w:val="33"/>
        </w:numPr>
        <w:tabs>
          <w:tab w:val="left" w:pos="149"/>
        </w:tabs>
        <w:jc w:val="both"/>
      </w:pPr>
      <w:r>
        <w:rPr>
          <w:rFonts w:hint="cs"/>
          <w:rtl/>
        </w:rPr>
        <w:t>לכאורה המחמירים לגבי משחת שיניים, ה"ה כאן.</w:t>
      </w:r>
    </w:p>
    <w:p w14:paraId="787FE13B" w14:textId="34DB006E" w:rsidR="0041485D" w:rsidRPr="0041485D" w:rsidRDefault="0041485D" w:rsidP="0041485D">
      <w:pPr>
        <w:numPr>
          <w:ilvl w:val="2"/>
          <w:numId w:val="33"/>
        </w:numPr>
        <w:tabs>
          <w:tab w:val="left" w:pos="149"/>
        </w:tabs>
        <w:jc w:val="both"/>
      </w:pPr>
      <w:r w:rsidRPr="0041485D">
        <w:rPr>
          <w:rFonts w:hint="cs"/>
          <w:rtl/>
        </w:rPr>
        <w:t>מראי מקומות.</w:t>
      </w:r>
    </w:p>
    <w:p w14:paraId="3EB67EF8" w14:textId="449F7868" w:rsidR="0041485D" w:rsidRDefault="0041485D" w:rsidP="0041485D">
      <w:pPr>
        <w:numPr>
          <w:ilvl w:val="3"/>
          <w:numId w:val="33"/>
        </w:numPr>
        <w:tabs>
          <w:tab w:val="left" w:pos="149"/>
        </w:tabs>
        <w:jc w:val="both"/>
      </w:pPr>
      <w:r>
        <w:rPr>
          <w:u w:val="single"/>
          <w:rtl/>
        </w:rPr>
        <w:t>הגר"ע אויערבאך</w:t>
      </w:r>
      <w:r>
        <w:rPr>
          <w:rtl/>
        </w:rPr>
        <w:t xml:space="preserve"> שליט"א (</w:t>
      </w:r>
      <w:r>
        <w:rPr>
          <w:b/>
          <w:i/>
          <w:rtl/>
        </w:rPr>
        <w:t>אליבא דהלכתא גליון פ"ג עמ' ע"</w:t>
      </w:r>
      <w:r>
        <w:rPr>
          <w:rFonts w:hint="cs"/>
          <w:b/>
          <w:i/>
          <w:rtl/>
        </w:rPr>
        <w:t>ד</w:t>
      </w:r>
      <w:r>
        <w:rPr>
          <w:b/>
          <w:i/>
          <w:rtl/>
        </w:rPr>
        <w:t xml:space="preserve"> טור </w:t>
      </w:r>
      <w:r>
        <w:rPr>
          <w:rFonts w:hint="cs"/>
          <w:b/>
          <w:i/>
          <w:rtl/>
        </w:rPr>
        <w:t>א</w:t>
      </w:r>
      <w:r>
        <w:rPr>
          <w:b/>
          <w:i/>
          <w:rtl/>
        </w:rPr>
        <w:t>'</w:t>
      </w:r>
      <w:r>
        <w:rPr>
          <w:rtl/>
        </w:rPr>
        <w:t>) – "דסבון קרם לחות,</w:t>
      </w:r>
      <w:r>
        <w:rPr>
          <w:rFonts w:hint="cs"/>
          <w:rtl/>
        </w:rPr>
        <w:t xml:space="preserve"> </w:t>
      </w:r>
      <w:r>
        <w:rPr>
          <w:rtl/>
        </w:rPr>
        <w:t xml:space="preserve">איפור, שפתון </w:t>
      </w:r>
      <w:r>
        <w:rPr>
          <w:rFonts w:hint="cs"/>
          <w:rtl/>
        </w:rPr>
        <w:t>(</w:t>
      </w:r>
      <w:r>
        <w:rPr>
          <w:rtl/>
        </w:rPr>
        <w:t>שנותנים על השפתיים</w:t>
      </w:r>
      <w:r>
        <w:rPr>
          <w:rFonts w:hint="cs"/>
          <w:rtl/>
        </w:rPr>
        <w:t>)</w:t>
      </w:r>
      <w:r>
        <w:rPr>
          <w:rtl/>
        </w:rPr>
        <w:t xml:space="preserve"> וכדו', מעיקר הדין מותר</w:t>
      </w:r>
      <w:r>
        <w:rPr>
          <w:rFonts w:hint="cs"/>
          <w:rtl/>
        </w:rPr>
        <w:t xml:space="preserve"> </w:t>
      </w:r>
      <w:r>
        <w:rPr>
          <w:rtl/>
        </w:rPr>
        <w:t>להשתמש בהם בפסח אף שמעורב בהם חמץ כיון שנפסל מאכילת</w:t>
      </w:r>
      <w:r>
        <w:rPr>
          <w:rFonts w:hint="cs"/>
          <w:rtl/>
        </w:rPr>
        <w:t xml:space="preserve"> </w:t>
      </w:r>
      <w:r>
        <w:rPr>
          <w:rtl/>
        </w:rPr>
        <w:t>כלב, אולם נוהגים להחמיר בזה דחוששין דסיכה כשתיה אף שנפסל</w:t>
      </w:r>
      <w:r>
        <w:rPr>
          <w:rFonts w:hint="cs"/>
          <w:rtl/>
        </w:rPr>
        <w:t xml:space="preserve"> </w:t>
      </w:r>
      <w:r>
        <w:rPr>
          <w:rtl/>
        </w:rPr>
        <w:t>מאכילת כלב</w:t>
      </w:r>
      <w:r>
        <w:rPr>
          <w:rFonts w:hint="cs"/>
          <w:rtl/>
        </w:rPr>
        <w:t>".</w:t>
      </w:r>
    </w:p>
    <w:p w14:paraId="205DDD16" w14:textId="0CA9FF82" w:rsidR="00E50136" w:rsidRDefault="00E50136" w:rsidP="00E50136">
      <w:pPr>
        <w:tabs>
          <w:tab w:val="left" w:pos="149"/>
        </w:tabs>
        <w:jc w:val="both"/>
        <w:rPr>
          <w:sz w:val="22"/>
          <w:szCs w:val="22"/>
          <w:rtl/>
        </w:rPr>
      </w:pPr>
    </w:p>
    <w:p w14:paraId="6E5D8F99" w14:textId="77777777" w:rsidR="00661819" w:rsidRPr="00D201C6" w:rsidRDefault="00661819" w:rsidP="00661819">
      <w:pPr>
        <w:numPr>
          <w:ilvl w:val="0"/>
          <w:numId w:val="33"/>
        </w:numPr>
        <w:jc w:val="both"/>
        <w:rPr>
          <w:rFonts w:eastAsia="SimSun"/>
          <w:lang w:eastAsia="zh-CN"/>
        </w:rPr>
      </w:pPr>
      <w:r w:rsidRPr="00661819">
        <w:rPr>
          <w:rFonts w:eastAsia="SimSun" w:hint="cs"/>
          <w:sz w:val="28"/>
          <w:szCs w:val="28"/>
          <w:u w:val="single"/>
          <w:rtl/>
          <w:lang w:eastAsia="zh-CN"/>
        </w:rPr>
        <w:t>שאר מקרים</w:t>
      </w:r>
      <w:r>
        <w:rPr>
          <w:rFonts w:eastAsia="SimSun" w:hint="cs"/>
          <w:rtl/>
          <w:lang w:eastAsia="zh-CN"/>
        </w:rPr>
        <w:t>.</w:t>
      </w:r>
    </w:p>
    <w:p w14:paraId="165ACF1B" w14:textId="77777777" w:rsidR="00661819" w:rsidRDefault="00661819" w:rsidP="00661819">
      <w:pPr>
        <w:numPr>
          <w:ilvl w:val="1"/>
          <w:numId w:val="33"/>
        </w:numPr>
        <w:jc w:val="both"/>
        <w:rPr>
          <w:rFonts w:eastAsia="SimSun"/>
          <w:lang w:eastAsia="zh-CN"/>
        </w:rPr>
      </w:pPr>
      <w:r w:rsidRPr="00D201C6">
        <w:rPr>
          <w:rFonts w:eastAsia="SimSun" w:hint="cs"/>
          <w:b/>
          <w:bCs/>
          <w:rtl/>
          <w:lang w:eastAsia="zh-CN"/>
        </w:rPr>
        <w:t>אלכוהול</w:t>
      </w:r>
      <w:r>
        <w:rPr>
          <w:rFonts w:eastAsia="SimSun" w:hint="cs"/>
          <w:rtl/>
          <w:lang w:eastAsia="zh-CN"/>
        </w:rPr>
        <w:t xml:space="preserve"> (</w:t>
      </w:r>
      <w:r>
        <w:rPr>
          <w:rFonts w:eastAsia="SimSun"/>
          <w:lang w:eastAsia="zh-CN"/>
        </w:rPr>
        <w:t>alcohol</w:t>
      </w:r>
      <w:r>
        <w:rPr>
          <w:rFonts w:eastAsia="SimSun" w:hint="cs"/>
          <w:rtl/>
          <w:lang w:eastAsia="zh-CN"/>
        </w:rPr>
        <w:t>).</w:t>
      </w:r>
    </w:p>
    <w:p w14:paraId="34C7EF4A" w14:textId="77777777" w:rsidR="00661819" w:rsidRDefault="00661819" w:rsidP="00661819">
      <w:pPr>
        <w:numPr>
          <w:ilvl w:val="2"/>
          <w:numId w:val="33"/>
        </w:numPr>
        <w:jc w:val="both"/>
        <w:rPr>
          <w:rFonts w:eastAsia="SimSun"/>
          <w:lang w:eastAsia="zh-CN"/>
        </w:rPr>
      </w:pPr>
      <w:r>
        <w:rPr>
          <w:rFonts w:eastAsia="SimSun" w:hint="cs"/>
          <w:rtl/>
          <w:lang w:eastAsia="zh-CN"/>
        </w:rPr>
        <w:t>אינו נחשב כנפסל מאכילת כלב.</w:t>
      </w:r>
    </w:p>
    <w:p w14:paraId="7533B15D" w14:textId="775A6DE9" w:rsidR="00661819" w:rsidRPr="00661819" w:rsidRDefault="00661819" w:rsidP="00661819">
      <w:pPr>
        <w:numPr>
          <w:ilvl w:val="3"/>
          <w:numId w:val="33"/>
        </w:numPr>
        <w:jc w:val="both"/>
        <w:rPr>
          <w:rFonts w:eastAsia="SimSun"/>
          <w:lang w:eastAsia="zh-CN"/>
        </w:rPr>
      </w:pPr>
      <w:r w:rsidRPr="0031750A">
        <w:rPr>
          <w:rFonts w:eastAsia="SimSun" w:hint="cs"/>
          <w:u w:val="single"/>
          <w:rtl/>
          <w:lang w:eastAsia="zh-CN"/>
        </w:rPr>
        <w:t>אג"מ</w:t>
      </w:r>
      <w:r>
        <w:rPr>
          <w:rFonts w:eastAsia="SimSun" w:hint="cs"/>
          <w:rtl/>
          <w:lang w:eastAsia="zh-CN"/>
        </w:rPr>
        <w:t xml:space="preserve"> (או"ח ח"ג סי' ס"ב, </w:t>
      </w:r>
      <w:r w:rsidRPr="0031750A">
        <w:rPr>
          <w:rFonts w:eastAsia="SimSun"/>
          <w:rtl/>
          <w:lang w:eastAsia="zh-CN"/>
        </w:rPr>
        <w:t>שמעתא דמשה ס</w:t>
      </w:r>
      <w:r>
        <w:rPr>
          <w:rFonts w:eastAsia="SimSun" w:hint="cs"/>
          <w:rtl/>
          <w:lang w:eastAsia="zh-CN"/>
        </w:rPr>
        <w:t xml:space="preserve">"ק ב') </w:t>
      </w:r>
      <w:r>
        <w:rPr>
          <w:rFonts w:eastAsia="SimSun"/>
          <w:rtl/>
          <w:lang w:eastAsia="zh-CN"/>
        </w:rPr>
        <w:t>–</w:t>
      </w:r>
      <w:r>
        <w:rPr>
          <w:rFonts w:eastAsia="SimSun" w:hint="cs"/>
          <w:rtl/>
          <w:lang w:eastAsia="zh-CN"/>
        </w:rPr>
        <w:t xml:space="preserve"> "</w:t>
      </w:r>
      <w:r w:rsidRPr="00661819">
        <w:rPr>
          <w:rFonts w:eastAsia="SimSun"/>
          <w:rtl/>
          <w:lang w:eastAsia="zh-CN"/>
        </w:rPr>
        <w:t>ואלקאהאל עצמו כשהוא בעין לא נחשב נפסל מאכילה שיש מנכרים ששותין אותו ע"י תערובות ותיקון קצת</w:t>
      </w:r>
      <w:r w:rsidRPr="00661819">
        <w:rPr>
          <w:rFonts w:eastAsia="SimSun" w:hint="cs"/>
          <w:rtl/>
          <w:lang w:eastAsia="zh-CN"/>
        </w:rPr>
        <w:t>".</w:t>
      </w:r>
    </w:p>
    <w:p w14:paraId="5B282190" w14:textId="77777777" w:rsidR="00661819" w:rsidRPr="00D201C6" w:rsidRDefault="00661819" w:rsidP="00661819">
      <w:pPr>
        <w:jc w:val="both"/>
        <w:rPr>
          <w:rFonts w:eastAsia="SimSun"/>
          <w:lang w:eastAsia="zh-CN"/>
        </w:rPr>
      </w:pPr>
    </w:p>
    <w:p w14:paraId="2D9C76FE" w14:textId="77777777" w:rsidR="00661819" w:rsidRDefault="00661819" w:rsidP="00661819">
      <w:pPr>
        <w:numPr>
          <w:ilvl w:val="1"/>
          <w:numId w:val="33"/>
        </w:numPr>
        <w:jc w:val="both"/>
        <w:rPr>
          <w:rFonts w:eastAsia="SimSun"/>
          <w:lang w:eastAsia="zh-CN"/>
        </w:rPr>
      </w:pPr>
      <w:r w:rsidRPr="00661819">
        <w:rPr>
          <w:rFonts w:eastAsia="SimSun" w:hint="cs"/>
          <w:b/>
          <w:bCs/>
          <w:rtl/>
          <w:lang w:eastAsia="zh-CN"/>
        </w:rPr>
        <w:t>תרופות</w:t>
      </w:r>
      <w:r>
        <w:rPr>
          <w:rFonts w:eastAsia="SimSun" w:hint="cs"/>
          <w:rtl/>
          <w:lang w:eastAsia="zh-CN"/>
        </w:rPr>
        <w:t>.</w:t>
      </w:r>
    </w:p>
    <w:p w14:paraId="668DB467" w14:textId="77777777" w:rsidR="00661819" w:rsidRPr="00661819" w:rsidRDefault="00661819" w:rsidP="00661819">
      <w:pPr>
        <w:numPr>
          <w:ilvl w:val="2"/>
          <w:numId w:val="33"/>
        </w:numPr>
        <w:jc w:val="both"/>
        <w:rPr>
          <w:rFonts w:eastAsia="SimSun"/>
          <w:lang w:eastAsia="zh-CN"/>
        </w:rPr>
      </w:pPr>
    </w:p>
    <w:p w14:paraId="70BBC410" w14:textId="77777777" w:rsidR="00661819" w:rsidRDefault="00661819" w:rsidP="00E50136">
      <w:pPr>
        <w:tabs>
          <w:tab w:val="left" w:pos="149"/>
        </w:tabs>
        <w:jc w:val="both"/>
        <w:rPr>
          <w:sz w:val="22"/>
          <w:szCs w:val="22"/>
        </w:rPr>
      </w:pPr>
    </w:p>
    <w:p w14:paraId="0AC1A341" w14:textId="77777777" w:rsidR="00E50136" w:rsidRPr="00E50136" w:rsidRDefault="00E50136" w:rsidP="00E50136">
      <w:pPr>
        <w:numPr>
          <w:ilvl w:val="0"/>
          <w:numId w:val="33"/>
        </w:numPr>
        <w:jc w:val="both"/>
        <w:rPr>
          <w:rFonts w:eastAsia="SimSun"/>
          <w:lang w:eastAsia="zh-CN"/>
        </w:rPr>
      </w:pPr>
    </w:p>
    <w:p w14:paraId="3C2A477D" w14:textId="43D9849F" w:rsidR="00AB7375" w:rsidRPr="000D75D4" w:rsidRDefault="00AB7375" w:rsidP="00E764A3">
      <w:pPr>
        <w:numPr>
          <w:ilvl w:val="1"/>
          <w:numId w:val="33"/>
        </w:numPr>
        <w:jc w:val="both"/>
        <w:rPr>
          <w:rFonts w:eastAsia="SimSun"/>
          <w:lang w:eastAsia="zh-CN"/>
        </w:rPr>
      </w:pPr>
      <w:r w:rsidRPr="000D75D4">
        <w:rPr>
          <w:rFonts w:eastAsia="SimSun" w:hint="cs"/>
          <w:u w:val="single"/>
          <w:rtl/>
          <w:lang w:eastAsia="zh-CN"/>
        </w:rPr>
        <w:t>מחבר</w:t>
      </w:r>
      <w:r w:rsidRPr="000D75D4">
        <w:rPr>
          <w:rFonts w:eastAsia="SimSun" w:hint="cs"/>
          <w:rtl/>
          <w:lang w:eastAsia="zh-CN"/>
        </w:rPr>
        <w:t xml:space="preserve"> (סעי' ו') </w:t>
      </w:r>
      <w:r w:rsidRPr="000D75D4">
        <w:rPr>
          <w:rFonts w:eastAsia="SimSun"/>
          <w:rtl/>
          <w:lang w:eastAsia="zh-CN"/>
        </w:rPr>
        <w:t>–</w:t>
      </w:r>
      <w:r w:rsidRPr="000D75D4">
        <w:rPr>
          <w:rFonts w:eastAsia="SimSun" w:hint="cs"/>
          <w:rtl/>
          <w:lang w:eastAsia="zh-CN"/>
        </w:rPr>
        <w:t xml:space="preserve"> "</w:t>
      </w:r>
      <w:r w:rsidRPr="000D75D4">
        <w:rPr>
          <w:rFonts w:eastAsia="SimSun"/>
          <w:b/>
          <w:bCs/>
          <w:rtl/>
          <w:lang w:eastAsia="zh-CN"/>
        </w:rPr>
        <w:t>נהגו לגרר הכתלים</w:t>
      </w:r>
      <w:r w:rsidRPr="000D75D4">
        <w:rPr>
          <w:rFonts w:eastAsia="SimSun"/>
          <w:rtl/>
          <w:lang w:eastAsia="zh-CN"/>
        </w:rPr>
        <w:t xml:space="preserve"> והכסאות שנגע בהם חמץ, ויש להם על מה שיסמוכו</w:t>
      </w:r>
      <w:r w:rsidRPr="000D75D4">
        <w:rPr>
          <w:rFonts w:eastAsia="SimSun" w:hint="cs"/>
          <w:rtl/>
          <w:lang w:eastAsia="zh-CN"/>
        </w:rPr>
        <w:t>".</w:t>
      </w:r>
    </w:p>
    <w:p w14:paraId="3D055396" w14:textId="77777777" w:rsidR="00AB7375" w:rsidRPr="000D75D4" w:rsidRDefault="00AB7375" w:rsidP="00E764A3">
      <w:pPr>
        <w:numPr>
          <w:ilvl w:val="2"/>
          <w:numId w:val="33"/>
        </w:numPr>
        <w:jc w:val="both"/>
        <w:rPr>
          <w:rFonts w:eastAsia="SimSun"/>
          <w:lang w:eastAsia="zh-CN"/>
        </w:rPr>
      </w:pPr>
      <w:r w:rsidRPr="000D75D4">
        <w:rPr>
          <w:rFonts w:eastAsia="SimSun"/>
          <w:u w:val="single"/>
          <w:rtl/>
          <w:lang w:eastAsia="zh-CN"/>
        </w:rPr>
        <w:t>מ</w:t>
      </w:r>
      <w:r w:rsidRPr="000D75D4">
        <w:rPr>
          <w:rFonts w:eastAsia="SimSun" w:hint="cs"/>
          <w:u w:val="single"/>
          <w:rtl/>
          <w:lang w:eastAsia="zh-CN"/>
        </w:rPr>
        <w:t>"</w:t>
      </w:r>
      <w:r w:rsidRPr="000D75D4">
        <w:rPr>
          <w:rFonts w:eastAsia="SimSun"/>
          <w:u w:val="single"/>
          <w:rtl/>
          <w:lang w:eastAsia="zh-CN"/>
        </w:rPr>
        <w:t>ב</w:t>
      </w:r>
      <w:r w:rsidRPr="000D75D4">
        <w:rPr>
          <w:rFonts w:eastAsia="SimSun"/>
          <w:rtl/>
          <w:lang w:eastAsia="zh-CN"/>
        </w:rPr>
        <w:t xml:space="preserve"> </w:t>
      </w:r>
      <w:r w:rsidRPr="000D75D4">
        <w:rPr>
          <w:rFonts w:eastAsia="SimSun" w:hint="cs"/>
          <w:rtl/>
          <w:lang w:eastAsia="zh-CN"/>
        </w:rPr>
        <w:t xml:space="preserve">(ס"ק כ"ח) </w:t>
      </w:r>
      <w:r w:rsidRPr="000D75D4">
        <w:rPr>
          <w:rFonts w:eastAsia="SimSun"/>
          <w:rtl/>
          <w:lang w:eastAsia="zh-CN"/>
        </w:rPr>
        <w:t xml:space="preserve">– </w:t>
      </w:r>
      <w:r w:rsidRPr="000D75D4">
        <w:rPr>
          <w:rFonts w:eastAsia="SimSun" w:hint="cs"/>
          <w:rtl/>
          <w:lang w:eastAsia="zh-CN"/>
        </w:rPr>
        <w:t>"</w:t>
      </w:r>
      <w:r w:rsidRPr="000D75D4">
        <w:rPr>
          <w:rFonts w:eastAsia="SimSun"/>
          <w:rtl/>
          <w:lang w:eastAsia="zh-CN"/>
        </w:rPr>
        <w:t>ויש להם ע"מ שיסמוכו</w:t>
      </w:r>
      <w:r w:rsidRPr="000D75D4">
        <w:rPr>
          <w:rFonts w:eastAsia="SimSun" w:hint="cs"/>
          <w:rtl/>
          <w:lang w:eastAsia="zh-CN"/>
        </w:rPr>
        <w:t>.</w:t>
      </w:r>
      <w:r w:rsidRPr="000D75D4">
        <w:rPr>
          <w:rFonts w:eastAsia="SimSun"/>
          <w:rtl/>
          <w:lang w:eastAsia="zh-CN"/>
        </w:rPr>
        <w:t xml:space="preserve"> ר"ל דאין ללעוג על המנהג לומר שהוא מנהג שטות וחומרא יתירא אלא יש לזה סמך מן הירושלמי דאיתא שם הטח ביתו בצק חייב לבער</w:t>
      </w:r>
      <w:r w:rsidRPr="000D75D4">
        <w:rPr>
          <w:rFonts w:eastAsia="SimSun" w:hint="cs"/>
          <w:rtl/>
          <w:lang w:eastAsia="zh-CN"/>
        </w:rPr>
        <w:t>".</w:t>
      </w:r>
    </w:p>
    <w:p w14:paraId="6C42179B" w14:textId="4ECEAD92" w:rsidR="00AB7375" w:rsidRDefault="00AB7375" w:rsidP="00E764A3">
      <w:pPr>
        <w:numPr>
          <w:ilvl w:val="2"/>
          <w:numId w:val="33"/>
        </w:numPr>
        <w:jc w:val="both"/>
      </w:pPr>
      <w:r w:rsidRPr="000D75D4">
        <w:rPr>
          <w:rFonts w:eastAsia="SimSun"/>
          <w:u w:val="single"/>
          <w:rtl/>
          <w:lang w:eastAsia="zh-CN"/>
        </w:rPr>
        <w:t>ש</w:t>
      </w:r>
      <w:r w:rsidRPr="000D75D4">
        <w:rPr>
          <w:rFonts w:eastAsia="SimSun" w:hint="cs"/>
          <w:u w:val="single"/>
          <w:rtl/>
          <w:lang w:eastAsia="zh-CN"/>
        </w:rPr>
        <w:t>ע</w:t>
      </w:r>
      <w:r w:rsidRPr="000D75D4">
        <w:rPr>
          <w:rFonts w:eastAsia="SimSun"/>
          <w:u w:val="single"/>
          <w:rtl/>
          <w:lang w:eastAsia="zh-CN"/>
        </w:rPr>
        <w:t>ה</w:t>
      </w:r>
      <w:r w:rsidRPr="000D75D4">
        <w:rPr>
          <w:rFonts w:eastAsia="SimSun" w:hint="cs"/>
          <w:u w:val="single"/>
          <w:rtl/>
          <w:lang w:eastAsia="zh-CN"/>
        </w:rPr>
        <w:t>"</w:t>
      </w:r>
      <w:r w:rsidRPr="000D75D4">
        <w:rPr>
          <w:rFonts w:eastAsia="SimSun"/>
          <w:u w:val="single"/>
          <w:rtl/>
          <w:lang w:eastAsia="zh-CN"/>
        </w:rPr>
        <w:t>צ</w:t>
      </w:r>
      <w:r w:rsidRPr="000D75D4">
        <w:rPr>
          <w:rFonts w:eastAsia="SimSun"/>
          <w:rtl/>
          <w:lang w:eastAsia="zh-CN"/>
        </w:rPr>
        <w:t xml:space="preserve"> </w:t>
      </w:r>
      <w:r w:rsidRPr="000D75D4">
        <w:rPr>
          <w:rFonts w:eastAsia="SimSun" w:hint="cs"/>
          <w:rtl/>
          <w:lang w:eastAsia="zh-CN"/>
        </w:rPr>
        <w:t>(</w:t>
      </w:r>
      <w:r w:rsidRPr="000D75D4">
        <w:rPr>
          <w:rFonts w:eastAsia="SimSun"/>
          <w:rtl/>
          <w:lang w:eastAsia="zh-CN"/>
        </w:rPr>
        <w:t>ס"ק נ</w:t>
      </w:r>
      <w:r w:rsidRPr="000D75D4">
        <w:rPr>
          <w:rFonts w:eastAsia="SimSun" w:hint="cs"/>
          <w:rtl/>
          <w:lang w:eastAsia="zh-CN"/>
        </w:rPr>
        <w:t>"</w:t>
      </w:r>
      <w:r w:rsidRPr="000D75D4">
        <w:rPr>
          <w:rFonts w:eastAsia="SimSun"/>
          <w:rtl/>
          <w:lang w:eastAsia="zh-CN"/>
        </w:rPr>
        <w:t>ב</w:t>
      </w:r>
      <w:r w:rsidRPr="000D75D4">
        <w:rPr>
          <w:rFonts w:eastAsia="SimSun" w:hint="cs"/>
          <w:rtl/>
          <w:lang w:eastAsia="zh-CN"/>
        </w:rPr>
        <w:t xml:space="preserve">) </w:t>
      </w:r>
      <w:r w:rsidRPr="000D75D4">
        <w:rPr>
          <w:rFonts w:eastAsia="SimSun"/>
          <w:rtl/>
          <w:lang w:eastAsia="zh-CN"/>
        </w:rPr>
        <w:t xml:space="preserve">– </w:t>
      </w:r>
      <w:r w:rsidRPr="000D75D4">
        <w:rPr>
          <w:rFonts w:eastAsia="SimSun" w:hint="cs"/>
          <w:rtl/>
          <w:lang w:eastAsia="zh-CN"/>
        </w:rPr>
        <w:t>"</w:t>
      </w:r>
      <w:r w:rsidRPr="000D75D4">
        <w:rPr>
          <w:rFonts w:eastAsia="SimSun"/>
          <w:rtl/>
          <w:lang w:eastAsia="zh-CN"/>
        </w:rPr>
        <w:t>ומכל מקום ראיה גמורה ליכא, דהתם כשטח על הכותל כעין שטחין בטיט דיכול להתקבץ כזית במקום אחד, אבל לא בנגיעה מועטת [ב"ח]. והענין, דישראל קדושים הם ונהגו להחמיר אפילו במשהו</w:t>
      </w:r>
      <w:r w:rsidRPr="000D75D4">
        <w:rPr>
          <w:rFonts w:eastAsia="SimSun" w:hint="cs"/>
          <w:rtl/>
          <w:lang w:eastAsia="zh-CN"/>
        </w:rPr>
        <w:t>".</w:t>
      </w:r>
    </w:p>
    <w:p w14:paraId="69E5A0FD" w14:textId="56A110D2" w:rsidR="00C3552A" w:rsidRPr="00C3552A" w:rsidRDefault="00C3552A" w:rsidP="00E764A3">
      <w:pPr>
        <w:numPr>
          <w:ilvl w:val="2"/>
          <w:numId w:val="33"/>
        </w:numPr>
        <w:jc w:val="both"/>
      </w:pPr>
      <w:r w:rsidRPr="00C3552A">
        <w:rPr>
          <w:rFonts w:eastAsia="SimSun" w:hint="cs"/>
          <w:rtl/>
          <w:lang w:eastAsia="zh-CN"/>
        </w:rPr>
        <w:t xml:space="preserve">מראי מקומות </w:t>
      </w:r>
      <w:r w:rsidRPr="00C3552A">
        <w:rPr>
          <w:rFonts w:eastAsia="SimSun"/>
          <w:rtl/>
          <w:lang w:eastAsia="zh-CN"/>
        </w:rPr>
        <w:t>–</w:t>
      </w:r>
      <w:r w:rsidRPr="00C3552A">
        <w:rPr>
          <w:rFonts w:eastAsia="SimSun" w:hint="cs"/>
          <w:rtl/>
          <w:lang w:eastAsia="zh-CN"/>
        </w:rPr>
        <w:t xml:space="preserve"> </w:t>
      </w:r>
      <w:r w:rsidRPr="009651C9">
        <w:rPr>
          <w:u w:val="single"/>
          <w:rtl/>
          <w:lang w:bidi="ar-SA"/>
        </w:rPr>
        <w:t>חוט שני</w:t>
      </w:r>
      <w:r w:rsidRPr="009651C9">
        <w:rPr>
          <w:rtl/>
          <w:lang w:bidi="ar-SA"/>
        </w:rPr>
        <w:t xml:space="preserve"> (</w:t>
      </w:r>
      <w:r w:rsidRPr="009651C9">
        <w:rPr>
          <w:b/>
          <w:i/>
          <w:rtl/>
          <w:lang w:bidi="ar-SA"/>
        </w:rPr>
        <w:t xml:space="preserve">פסח </w:t>
      </w:r>
      <w:r>
        <w:rPr>
          <w:rFonts w:hint="cs"/>
          <w:b/>
          <w:i/>
          <w:rtl/>
        </w:rPr>
        <w:t xml:space="preserve">פרק ב' ס"ק י', </w:t>
      </w:r>
      <w:r w:rsidRPr="009651C9">
        <w:rPr>
          <w:b/>
          <w:i/>
          <w:rtl/>
          <w:lang w:bidi="ar-SA"/>
        </w:rPr>
        <w:t>עמ' ס"</w:t>
      </w:r>
      <w:r>
        <w:rPr>
          <w:rFonts w:hint="cs"/>
          <w:b/>
          <w:i/>
          <w:rtl/>
        </w:rPr>
        <w:t>ה</w:t>
      </w:r>
      <w:r w:rsidRPr="009651C9">
        <w:rPr>
          <w:rtl/>
          <w:lang w:bidi="ar-SA"/>
        </w:rPr>
        <w:t>)</w:t>
      </w:r>
      <w:r>
        <w:rPr>
          <w:rFonts w:hint="cs"/>
          <w:rtl/>
        </w:rPr>
        <w:t>.</w:t>
      </w:r>
    </w:p>
    <w:p w14:paraId="50300C22" w14:textId="616573B9" w:rsidR="00AB7375" w:rsidRDefault="00AB7375" w:rsidP="000D75D4">
      <w:pPr>
        <w:tabs>
          <w:tab w:val="left" w:pos="-30"/>
        </w:tabs>
        <w:jc w:val="both"/>
        <w:rPr>
          <w:rtl/>
        </w:rPr>
      </w:pPr>
    </w:p>
    <w:p w14:paraId="16A2619A" w14:textId="77777777" w:rsidR="009651C9" w:rsidRDefault="009651C9" w:rsidP="00E14D3D">
      <w:pPr>
        <w:tabs>
          <w:tab w:val="left" w:pos="149"/>
        </w:tabs>
        <w:jc w:val="center"/>
        <w:rPr>
          <w:b/>
          <w:bCs/>
          <w:sz w:val="32"/>
          <w:szCs w:val="32"/>
          <w:rtl/>
        </w:rPr>
        <w:sectPr w:rsidR="009651C9" w:rsidSect="00812CBA">
          <w:headerReference w:type="default" r:id="rId26"/>
          <w:type w:val="continuous"/>
          <w:pgSz w:w="11906" w:h="16838"/>
          <w:pgMar w:top="719" w:right="567" w:bottom="540" w:left="737" w:header="360" w:footer="207" w:gutter="0"/>
          <w:paperSrc w:first="15" w:other="15"/>
          <w:cols w:space="720"/>
          <w:formProt w:val="0"/>
          <w:docGrid w:linePitch="360"/>
        </w:sectPr>
      </w:pPr>
    </w:p>
    <w:p w14:paraId="2BFDFB15" w14:textId="10EAB159" w:rsidR="00E14D3D" w:rsidRPr="00AB7375" w:rsidRDefault="00E14D3D" w:rsidP="00E14D3D">
      <w:pPr>
        <w:tabs>
          <w:tab w:val="left" w:pos="149"/>
        </w:tabs>
        <w:jc w:val="center"/>
        <w:rPr>
          <w:sz w:val="22"/>
          <w:szCs w:val="22"/>
        </w:rPr>
      </w:pPr>
      <w:bookmarkStart w:id="26" w:name="_Hlk70367388"/>
      <w:r>
        <w:rPr>
          <w:rFonts w:hint="cs"/>
          <w:b/>
          <w:bCs/>
          <w:sz w:val="32"/>
          <w:szCs w:val="32"/>
          <w:rtl/>
        </w:rPr>
        <w:t>ערב פסח שחל להיות בשבת</w:t>
      </w:r>
    </w:p>
    <w:p w14:paraId="49961E95" w14:textId="2C82A9D0" w:rsidR="00E14D3D" w:rsidRDefault="00E14D3D" w:rsidP="00E14D3D">
      <w:pPr>
        <w:pStyle w:val="Heading1"/>
        <w:tabs>
          <w:tab w:val="left" w:pos="149"/>
        </w:tabs>
      </w:pPr>
      <w:bookmarkStart w:id="27" w:name="_Toc67866205"/>
      <w:r>
        <w:rPr>
          <w:rFonts w:hint="cs"/>
          <w:rtl/>
        </w:rPr>
        <w:t>סימן תמ"ד</w:t>
      </w:r>
      <w:bookmarkEnd w:id="27"/>
    </w:p>
    <w:p w14:paraId="1F201EAF" w14:textId="77777777" w:rsidR="00E14D3D" w:rsidRDefault="00E14D3D" w:rsidP="00E14D3D">
      <w:pPr>
        <w:tabs>
          <w:tab w:val="left" w:pos="-30"/>
        </w:tabs>
        <w:jc w:val="both"/>
        <w:rPr>
          <w:rtl/>
        </w:rPr>
      </w:pPr>
    </w:p>
    <w:p w14:paraId="0C97625A" w14:textId="77777777" w:rsidR="009651C9" w:rsidRDefault="009651C9" w:rsidP="00E764A3">
      <w:pPr>
        <w:numPr>
          <w:ilvl w:val="0"/>
          <w:numId w:val="34"/>
        </w:numPr>
        <w:contextualSpacing/>
        <w:jc w:val="both"/>
        <w:rPr>
          <w:color w:val="000000"/>
          <w:rtl/>
        </w:rPr>
        <w:sectPr w:rsidR="009651C9" w:rsidSect="00D71A3A">
          <w:headerReference w:type="default" r:id="rId27"/>
          <w:pgSz w:w="11906" w:h="16838"/>
          <w:pgMar w:top="719" w:right="567" w:bottom="540" w:left="737" w:header="360" w:footer="207" w:gutter="0"/>
          <w:paperSrc w:first="15" w:other="15"/>
          <w:cols w:space="720"/>
          <w:formProt w:val="0"/>
          <w:docGrid w:linePitch="360"/>
        </w:sectPr>
      </w:pPr>
    </w:p>
    <w:p w14:paraId="79F57661" w14:textId="07A6299F" w:rsidR="00F14AA2" w:rsidRPr="00FE5C82" w:rsidRDefault="00F14AA2" w:rsidP="00E764A3">
      <w:pPr>
        <w:numPr>
          <w:ilvl w:val="0"/>
          <w:numId w:val="34"/>
        </w:numPr>
        <w:contextualSpacing/>
        <w:jc w:val="both"/>
        <w:rPr>
          <w:color w:val="000000"/>
        </w:rPr>
      </w:pPr>
      <w:r w:rsidRPr="00FE5C82">
        <w:rPr>
          <w:rFonts w:hint="cs"/>
          <w:color w:val="000000"/>
          <w:rtl/>
        </w:rPr>
        <w:t>שבת הגדול.</w:t>
      </w:r>
    </w:p>
    <w:p w14:paraId="58CB67F7" w14:textId="77777777" w:rsidR="00F14AA2" w:rsidRPr="00FE5C82" w:rsidRDefault="00F14AA2" w:rsidP="00E764A3">
      <w:pPr>
        <w:numPr>
          <w:ilvl w:val="0"/>
          <w:numId w:val="34"/>
        </w:numPr>
        <w:contextualSpacing/>
        <w:jc w:val="both"/>
        <w:rPr>
          <w:color w:val="000000"/>
        </w:rPr>
      </w:pPr>
      <w:r w:rsidRPr="00FE5C82">
        <w:rPr>
          <w:color w:val="000000"/>
          <w:rtl/>
        </w:rPr>
        <w:t>תענית בכורות</w:t>
      </w:r>
      <w:r w:rsidRPr="00FE5C82">
        <w:rPr>
          <w:rFonts w:hint="cs"/>
          <w:color w:val="000000"/>
          <w:rtl/>
        </w:rPr>
        <w:t>.</w:t>
      </w:r>
    </w:p>
    <w:p w14:paraId="0E604AF8" w14:textId="77777777" w:rsidR="00F14AA2" w:rsidRPr="00FE5C82" w:rsidRDefault="00F14AA2" w:rsidP="00E764A3">
      <w:pPr>
        <w:numPr>
          <w:ilvl w:val="0"/>
          <w:numId w:val="34"/>
        </w:numPr>
        <w:contextualSpacing/>
        <w:jc w:val="both"/>
        <w:rPr>
          <w:color w:val="000000"/>
        </w:rPr>
      </w:pPr>
      <w:r w:rsidRPr="00FE5C82">
        <w:rPr>
          <w:rFonts w:hint="cs"/>
          <w:rtl/>
        </w:rPr>
        <w:t>סיום לתענית בכורות</w:t>
      </w:r>
      <w:r w:rsidRPr="00FE5C82">
        <w:rPr>
          <w:rFonts w:hint="cs"/>
          <w:color w:val="000000"/>
          <w:rtl/>
        </w:rPr>
        <w:t>.</w:t>
      </w:r>
    </w:p>
    <w:p w14:paraId="1F28D693" w14:textId="77777777" w:rsidR="00F14AA2" w:rsidRPr="00FE5C82" w:rsidRDefault="00F14AA2" w:rsidP="00E764A3">
      <w:pPr>
        <w:numPr>
          <w:ilvl w:val="0"/>
          <w:numId w:val="34"/>
        </w:numPr>
        <w:contextualSpacing/>
        <w:jc w:val="both"/>
        <w:rPr>
          <w:color w:val="000000"/>
        </w:rPr>
      </w:pPr>
      <w:r w:rsidRPr="00FE5C82">
        <w:rPr>
          <w:rtl/>
        </w:rPr>
        <w:t>מכירת חמץ.</w:t>
      </w:r>
    </w:p>
    <w:p w14:paraId="7CBC8E01" w14:textId="77777777" w:rsidR="00F14AA2" w:rsidRPr="00FE5C82" w:rsidRDefault="00F14AA2" w:rsidP="00E764A3">
      <w:pPr>
        <w:numPr>
          <w:ilvl w:val="0"/>
          <w:numId w:val="34"/>
        </w:numPr>
        <w:contextualSpacing/>
        <w:jc w:val="both"/>
        <w:rPr>
          <w:color w:val="000000"/>
        </w:rPr>
      </w:pPr>
      <w:r w:rsidRPr="00FE5C82">
        <w:rPr>
          <w:rtl/>
        </w:rPr>
        <w:t>בדיקה</w:t>
      </w:r>
      <w:r>
        <w:rPr>
          <w:rFonts w:hint="cs"/>
          <w:rtl/>
        </w:rPr>
        <w:t xml:space="preserve"> - </w:t>
      </w:r>
      <w:r w:rsidRPr="002B2DAC">
        <w:rPr>
          <w:rFonts w:hint="cs"/>
          <w:u w:val="single"/>
          <w:rtl/>
        </w:rPr>
        <w:t>סעיף א'</w:t>
      </w:r>
      <w:r w:rsidRPr="00FE5C82">
        <w:rPr>
          <w:rtl/>
        </w:rPr>
        <w:t>.</w:t>
      </w:r>
    </w:p>
    <w:p w14:paraId="68A0BCF0" w14:textId="77777777" w:rsidR="00F14AA2" w:rsidRPr="0035548F" w:rsidRDefault="00F14AA2" w:rsidP="00E764A3">
      <w:pPr>
        <w:numPr>
          <w:ilvl w:val="0"/>
          <w:numId w:val="34"/>
        </w:numPr>
        <w:contextualSpacing/>
        <w:jc w:val="both"/>
        <w:rPr>
          <w:color w:val="000000"/>
        </w:rPr>
      </w:pPr>
      <w:r w:rsidRPr="0035548F">
        <w:rPr>
          <w:color w:val="000000"/>
          <w:rtl/>
        </w:rPr>
        <w:t>לא בדק בי"ג</w:t>
      </w:r>
      <w:r>
        <w:rPr>
          <w:rFonts w:hint="cs"/>
          <w:color w:val="000000"/>
          <w:rtl/>
        </w:rPr>
        <w:t xml:space="preserve">, </w:t>
      </w:r>
      <w:r w:rsidRPr="00060737">
        <w:rPr>
          <w:color w:val="000000"/>
          <w:rtl/>
        </w:rPr>
        <w:t>אם יכול לבדוק בשבת</w:t>
      </w:r>
      <w:r>
        <w:rPr>
          <w:rFonts w:hint="cs"/>
          <w:color w:val="000000"/>
          <w:rtl/>
        </w:rPr>
        <w:t>.</w:t>
      </w:r>
    </w:p>
    <w:p w14:paraId="797D37B3" w14:textId="77777777" w:rsidR="00F14AA2" w:rsidRPr="00FE5C82" w:rsidRDefault="00F14AA2" w:rsidP="00E764A3">
      <w:pPr>
        <w:numPr>
          <w:ilvl w:val="0"/>
          <w:numId w:val="34"/>
        </w:numPr>
        <w:contextualSpacing/>
        <w:jc w:val="both"/>
        <w:rPr>
          <w:color w:val="000000"/>
        </w:rPr>
      </w:pPr>
      <w:r w:rsidRPr="00FE5C82">
        <w:rPr>
          <w:rtl/>
        </w:rPr>
        <w:t>ביעור חמץ.</w:t>
      </w:r>
    </w:p>
    <w:p w14:paraId="53CEB92D" w14:textId="77777777" w:rsidR="00F14AA2" w:rsidRPr="00FE5C82" w:rsidRDefault="00F14AA2" w:rsidP="00E764A3">
      <w:pPr>
        <w:numPr>
          <w:ilvl w:val="0"/>
          <w:numId w:val="34"/>
        </w:numPr>
        <w:contextualSpacing/>
        <w:jc w:val="both"/>
        <w:rPr>
          <w:color w:val="000000"/>
        </w:rPr>
      </w:pPr>
      <w:r w:rsidRPr="00FE5C82">
        <w:rPr>
          <w:rtl/>
        </w:rPr>
        <w:t>שאר דברים ערב שבת.</w:t>
      </w:r>
    </w:p>
    <w:p w14:paraId="3CA2C399" w14:textId="77777777" w:rsidR="00F14AA2" w:rsidRPr="00FE5C82" w:rsidRDefault="00F14AA2" w:rsidP="00E764A3">
      <w:pPr>
        <w:numPr>
          <w:ilvl w:val="0"/>
          <w:numId w:val="34"/>
        </w:numPr>
        <w:contextualSpacing/>
        <w:jc w:val="both"/>
      </w:pPr>
      <w:r w:rsidRPr="00FE5C82">
        <w:rPr>
          <w:rFonts w:hint="cs"/>
          <w:rtl/>
        </w:rPr>
        <w:t>ליל שבת.</w:t>
      </w:r>
    </w:p>
    <w:p w14:paraId="4B368CAA" w14:textId="77777777" w:rsidR="00F14AA2" w:rsidRPr="00FE5C82" w:rsidRDefault="00F14AA2" w:rsidP="00E764A3">
      <w:pPr>
        <w:numPr>
          <w:ilvl w:val="0"/>
          <w:numId w:val="34"/>
        </w:numPr>
        <w:contextualSpacing/>
        <w:jc w:val="both"/>
        <w:rPr>
          <w:color w:val="000000"/>
        </w:rPr>
      </w:pPr>
      <w:r w:rsidRPr="00FE5C82">
        <w:rPr>
          <w:rtl/>
        </w:rPr>
        <w:t xml:space="preserve">לחם משנה: </w:t>
      </w:r>
      <w:r w:rsidRPr="00FE5C82">
        <w:rPr>
          <w:i/>
          <w:rtl/>
        </w:rPr>
        <w:t>מצטרפים מצה</w:t>
      </w:r>
      <w:r w:rsidRPr="00FE5C82">
        <w:rPr>
          <w:b/>
          <w:i/>
          <w:rtl/>
        </w:rPr>
        <w:t>.</w:t>
      </w:r>
    </w:p>
    <w:p w14:paraId="06BF258F" w14:textId="77777777" w:rsidR="00F14AA2" w:rsidRPr="00FE5C82" w:rsidRDefault="00F14AA2" w:rsidP="00E764A3">
      <w:pPr>
        <w:numPr>
          <w:ilvl w:val="0"/>
          <w:numId w:val="34"/>
        </w:numPr>
        <w:contextualSpacing/>
        <w:jc w:val="both"/>
        <w:rPr>
          <w:color w:val="000000"/>
        </w:rPr>
      </w:pPr>
      <w:r w:rsidRPr="00FE5C82">
        <w:rPr>
          <w:rtl/>
        </w:rPr>
        <w:t>אין לו לחם לסעודת שבת</w:t>
      </w:r>
      <w:r w:rsidRPr="00FE5C82">
        <w:rPr>
          <w:rFonts w:hint="cs"/>
          <w:color w:val="000000"/>
          <w:rtl/>
        </w:rPr>
        <w:t>.</w:t>
      </w:r>
    </w:p>
    <w:p w14:paraId="6E10A395" w14:textId="77777777" w:rsidR="00F14AA2" w:rsidRPr="00B6592B" w:rsidRDefault="00F14AA2" w:rsidP="00E764A3">
      <w:pPr>
        <w:numPr>
          <w:ilvl w:val="0"/>
          <w:numId w:val="34"/>
        </w:numPr>
        <w:contextualSpacing/>
        <w:jc w:val="both"/>
        <w:rPr>
          <w:color w:val="000000"/>
        </w:rPr>
      </w:pPr>
      <w:r w:rsidRPr="00B6592B">
        <w:rPr>
          <w:b/>
          <w:i/>
          <w:rtl/>
        </w:rPr>
        <w:t>אם יכול לאכול ב' סעודות בליל שבת</w:t>
      </w:r>
      <w:r w:rsidRPr="00B6592B">
        <w:rPr>
          <w:rFonts w:hint="cs"/>
          <w:color w:val="000000"/>
          <w:rtl/>
        </w:rPr>
        <w:t>.</w:t>
      </w:r>
    </w:p>
    <w:p w14:paraId="0F6073A8" w14:textId="77777777" w:rsidR="00F14AA2" w:rsidRPr="00E975D1" w:rsidRDefault="00F14AA2" w:rsidP="00E764A3">
      <w:pPr>
        <w:numPr>
          <w:ilvl w:val="0"/>
          <w:numId w:val="34"/>
        </w:numPr>
        <w:contextualSpacing/>
        <w:jc w:val="both"/>
        <w:rPr>
          <w:color w:val="000000"/>
        </w:rPr>
      </w:pPr>
      <w:r w:rsidRPr="00E975D1">
        <w:rPr>
          <w:rFonts w:hint="cs"/>
          <w:rtl/>
        </w:rPr>
        <w:t>סעודת בוקר</w:t>
      </w:r>
      <w:r>
        <w:rPr>
          <w:rFonts w:hint="cs"/>
          <w:color w:val="000000"/>
          <w:rtl/>
        </w:rPr>
        <w:t>.</w:t>
      </w:r>
    </w:p>
    <w:p w14:paraId="0241B67F" w14:textId="77777777" w:rsidR="00F14AA2" w:rsidRPr="00B6592B" w:rsidRDefault="00F14AA2" w:rsidP="00E764A3">
      <w:pPr>
        <w:numPr>
          <w:ilvl w:val="0"/>
          <w:numId w:val="34"/>
        </w:numPr>
        <w:contextualSpacing/>
        <w:jc w:val="both"/>
        <w:rPr>
          <w:color w:val="000000"/>
        </w:rPr>
      </w:pPr>
      <w:r w:rsidRPr="00B6592B">
        <w:rPr>
          <w:rFonts w:hint="cs"/>
          <w:rtl/>
        </w:rPr>
        <w:t xml:space="preserve">זמני </w:t>
      </w:r>
      <w:r w:rsidRPr="00B6592B">
        <w:rPr>
          <w:rtl/>
        </w:rPr>
        <w:t>סעודה שלישית.</w:t>
      </w:r>
    </w:p>
    <w:p w14:paraId="2E02DE09" w14:textId="77777777" w:rsidR="00F14AA2" w:rsidRPr="00B6592B" w:rsidRDefault="00F14AA2" w:rsidP="00E764A3">
      <w:pPr>
        <w:numPr>
          <w:ilvl w:val="0"/>
          <w:numId w:val="34"/>
        </w:numPr>
        <w:contextualSpacing/>
        <w:jc w:val="both"/>
        <w:rPr>
          <w:color w:val="000000"/>
        </w:rPr>
      </w:pPr>
      <w:r w:rsidRPr="00B6592B">
        <w:rPr>
          <w:rFonts w:eastAsia="SimSun"/>
          <w:rtl/>
          <w:lang w:eastAsia="zh-CN"/>
        </w:rPr>
        <w:t>החיוב של סעודה שלישית.</w:t>
      </w:r>
    </w:p>
    <w:p w14:paraId="3F0CC614" w14:textId="77777777" w:rsidR="00F14AA2" w:rsidRPr="00FE5C82" w:rsidRDefault="00F14AA2" w:rsidP="00E764A3">
      <w:pPr>
        <w:numPr>
          <w:ilvl w:val="0"/>
          <w:numId w:val="34"/>
        </w:numPr>
        <w:contextualSpacing/>
        <w:jc w:val="both"/>
        <w:rPr>
          <w:color w:val="000000"/>
        </w:rPr>
      </w:pPr>
      <w:r w:rsidRPr="00FE5C82">
        <w:rPr>
          <w:rFonts w:eastAsia="Calibri"/>
          <w:rtl/>
          <w:lang w:val="en-CA"/>
        </w:rPr>
        <w:t>אכילת קטניות</w:t>
      </w:r>
      <w:r w:rsidRPr="00FE5C82">
        <w:rPr>
          <w:rFonts w:eastAsia="Calibri" w:hint="cs"/>
          <w:rtl/>
          <w:lang w:val="en-CA"/>
        </w:rPr>
        <w:t>.</w:t>
      </w:r>
    </w:p>
    <w:p w14:paraId="6817D0B1" w14:textId="77777777" w:rsidR="00F14AA2" w:rsidRPr="00FE5C82" w:rsidRDefault="00F14AA2" w:rsidP="00E764A3">
      <w:pPr>
        <w:numPr>
          <w:ilvl w:val="0"/>
          <w:numId w:val="34"/>
        </w:numPr>
        <w:contextualSpacing/>
        <w:jc w:val="both"/>
        <w:rPr>
          <w:color w:val="000000"/>
        </w:rPr>
      </w:pPr>
      <w:r w:rsidRPr="00FE5C82">
        <w:rPr>
          <w:rtl/>
        </w:rPr>
        <w:t>ניצוק</w:t>
      </w:r>
      <w:r w:rsidRPr="00FE5C82">
        <w:rPr>
          <w:rFonts w:hint="cs"/>
          <w:color w:val="000000"/>
          <w:rtl/>
        </w:rPr>
        <w:t>.</w:t>
      </w:r>
    </w:p>
    <w:p w14:paraId="74AE17ED" w14:textId="77777777" w:rsidR="00F14AA2" w:rsidRPr="00FE5C82" w:rsidRDefault="00F14AA2" w:rsidP="00E764A3">
      <w:pPr>
        <w:numPr>
          <w:ilvl w:val="0"/>
          <w:numId w:val="34"/>
        </w:numPr>
        <w:contextualSpacing/>
        <w:jc w:val="both"/>
        <w:rPr>
          <w:color w:val="000000"/>
        </w:rPr>
      </w:pPr>
      <w:r w:rsidRPr="00FE5C82">
        <w:rPr>
          <w:rtl/>
        </w:rPr>
        <w:t>סילוק השולחן: ערב פסח שחל בשבת</w:t>
      </w:r>
      <w:r w:rsidRPr="00FE5C82">
        <w:rPr>
          <w:rFonts w:hint="cs"/>
          <w:rtl/>
        </w:rPr>
        <w:t>.</w:t>
      </w:r>
    </w:p>
    <w:p w14:paraId="55D8C214" w14:textId="77777777" w:rsidR="00F14AA2" w:rsidRPr="00FE5C82" w:rsidRDefault="00F14AA2" w:rsidP="00E764A3">
      <w:pPr>
        <w:numPr>
          <w:ilvl w:val="0"/>
          <w:numId w:val="34"/>
        </w:numPr>
        <w:contextualSpacing/>
        <w:jc w:val="both"/>
        <w:rPr>
          <w:color w:val="000000"/>
        </w:rPr>
      </w:pPr>
      <w:r w:rsidRPr="00FE5C82">
        <w:rPr>
          <w:rtl/>
        </w:rPr>
        <w:t>שינוי מקום: ערב פסח שחל בשבת</w:t>
      </w:r>
      <w:r w:rsidRPr="00FE5C82">
        <w:rPr>
          <w:rFonts w:hint="cs"/>
          <w:color w:val="000000"/>
          <w:rtl/>
        </w:rPr>
        <w:t>.</w:t>
      </w:r>
    </w:p>
    <w:p w14:paraId="779A5127" w14:textId="77777777" w:rsidR="00F14AA2" w:rsidRPr="00FE5C82" w:rsidRDefault="00F14AA2" w:rsidP="00E764A3">
      <w:pPr>
        <w:numPr>
          <w:ilvl w:val="0"/>
          <w:numId w:val="34"/>
        </w:numPr>
        <w:contextualSpacing/>
        <w:jc w:val="both"/>
        <w:rPr>
          <w:color w:val="000000"/>
        </w:rPr>
      </w:pPr>
      <w:r w:rsidRPr="00FE5C82">
        <w:rPr>
          <w:rtl/>
        </w:rPr>
        <w:t>מוקצה - מצות מצוה</w:t>
      </w:r>
      <w:r w:rsidRPr="00FE5C82">
        <w:rPr>
          <w:rFonts w:hint="cs"/>
          <w:rtl/>
        </w:rPr>
        <w:t>.</w:t>
      </w:r>
    </w:p>
    <w:p w14:paraId="762847D7" w14:textId="77777777" w:rsidR="00F14AA2" w:rsidRPr="005D3006" w:rsidRDefault="00F14AA2" w:rsidP="00E764A3">
      <w:pPr>
        <w:numPr>
          <w:ilvl w:val="0"/>
          <w:numId w:val="34"/>
        </w:numPr>
        <w:contextualSpacing/>
        <w:jc w:val="both"/>
        <w:rPr>
          <w:color w:val="000000"/>
        </w:rPr>
      </w:pPr>
      <w:r w:rsidRPr="005D3006">
        <w:rPr>
          <w:rFonts w:hint="cs"/>
          <w:b/>
          <w:i/>
          <w:rtl/>
        </w:rPr>
        <w:t xml:space="preserve">דבר שדרכו לידבק בכלי - </w:t>
      </w:r>
      <w:r w:rsidRPr="005D3006">
        <w:rPr>
          <w:rFonts w:hint="cs"/>
          <w:b/>
          <w:i/>
          <w:u w:val="single"/>
          <w:rtl/>
        </w:rPr>
        <w:t>סעיף ג'</w:t>
      </w:r>
      <w:r w:rsidRPr="005D3006">
        <w:rPr>
          <w:rFonts w:hint="cs"/>
          <w:b/>
          <w:i/>
          <w:rtl/>
        </w:rPr>
        <w:t>.</w:t>
      </w:r>
    </w:p>
    <w:p w14:paraId="0258FAEB" w14:textId="77777777" w:rsidR="00F14AA2" w:rsidRPr="00FE5C82" w:rsidRDefault="00F14AA2" w:rsidP="00E764A3">
      <w:pPr>
        <w:numPr>
          <w:ilvl w:val="0"/>
          <w:numId w:val="34"/>
        </w:numPr>
        <w:contextualSpacing/>
        <w:jc w:val="both"/>
        <w:rPr>
          <w:color w:val="000000"/>
        </w:rPr>
      </w:pPr>
      <w:r w:rsidRPr="00FE5C82">
        <w:rPr>
          <w:b/>
          <w:i/>
          <w:rtl/>
        </w:rPr>
        <w:t>לנקות מפירורים</w:t>
      </w:r>
      <w:r>
        <w:rPr>
          <w:rFonts w:hint="cs"/>
          <w:color w:val="000000"/>
          <w:rtl/>
        </w:rPr>
        <w:t xml:space="preserve"> - </w:t>
      </w:r>
      <w:r w:rsidRPr="00872480">
        <w:rPr>
          <w:rFonts w:hint="cs"/>
          <w:color w:val="000000"/>
          <w:u w:val="single"/>
          <w:rtl/>
        </w:rPr>
        <w:t>סעיף ד'</w:t>
      </w:r>
      <w:r w:rsidRPr="00FE5C82">
        <w:rPr>
          <w:rFonts w:hint="cs"/>
          <w:color w:val="000000"/>
          <w:rtl/>
        </w:rPr>
        <w:t>.</w:t>
      </w:r>
    </w:p>
    <w:p w14:paraId="2A9ECDEF" w14:textId="77777777" w:rsidR="00F14AA2" w:rsidRPr="00FE5C82" w:rsidRDefault="00F14AA2" w:rsidP="00E764A3">
      <w:pPr>
        <w:numPr>
          <w:ilvl w:val="0"/>
          <w:numId w:val="34"/>
        </w:numPr>
        <w:contextualSpacing/>
        <w:jc w:val="both"/>
        <w:rPr>
          <w:color w:val="000000"/>
        </w:rPr>
      </w:pPr>
      <w:r w:rsidRPr="00FE5C82">
        <w:rPr>
          <w:rtl/>
        </w:rPr>
        <w:t>לנער מפה מן הפירורים.</w:t>
      </w:r>
    </w:p>
    <w:p w14:paraId="294F0506" w14:textId="77777777" w:rsidR="00F14AA2" w:rsidRPr="00872480" w:rsidRDefault="00F14AA2" w:rsidP="00E764A3">
      <w:pPr>
        <w:numPr>
          <w:ilvl w:val="0"/>
          <w:numId w:val="34"/>
        </w:numPr>
        <w:contextualSpacing/>
        <w:jc w:val="both"/>
        <w:rPr>
          <w:color w:val="000000"/>
        </w:rPr>
      </w:pPr>
      <w:r w:rsidRPr="00FE5C82">
        <w:rPr>
          <w:rtl/>
        </w:rPr>
        <w:t>לכבד הבית</w:t>
      </w:r>
      <w:r w:rsidRPr="00FE5C82">
        <w:rPr>
          <w:rFonts w:hint="cs"/>
          <w:color w:val="000000"/>
          <w:rtl/>
        </w:rPr>
        <w:t>.</w:t>
      </w:r>
    </w:p>
    <w:p w14:paraId="57806E53" w14:textId="77777777" w:rsidR="00F14AA2" w:rsidRDefault="00F14AA2" w:rsidP="00E764A3">
      <w:pPr>
        <w:numPr>
          <w:ilvl w:val="0"/>
          <w:numId w:val="34"/>
        </w:numPr>
        <w:contextualSpacing/>
        <w:jc w:val="both"/>
        <w:rPr>
          <w:color w:val="000000"/>
        </w:rPr>
      </w:pPr>
      <w:r w:rsidRPr="00872480">
        <w:rPr>
          <w:rtl/>
        </w:rPr>
        <w:t>האם יש דין ביזוי אוכלין בחמץ</w:t>
      </w:r>
      <w:r w:rsidRPr="00872480">
        <w:rPr>
          <w:rFonts w:hint="cs"/>
          <w:color w:val="000000"/>
          <w:rtl/>
        </w:rPr>
        <w:t>.</w:t>
      </w:r>
    </w:p>
    <w:p w14:paraId="75155A5D" w14:textId="77777777" w:rsidR="00F14AA2" w:rsidRPr="00872480" w:rsidRDefault="00F14AA2" w:rsidP="00E764A3">
      <w:pPr>
        <w:numPr>
          <w:ilvl w:val="0"/>
          <w:numId w:val="34"/>
        </w:numPr>
        <w:contextualSpacing/>
        <w:jc w:val="both"/>
        <w:rPr>
          <w:color w:val="000000"/>
        </w:rPr>
      </w:pPr>
      <w:r w:rsidRPr="00872480">
        <w:rPr>
          <w:rtl/>
        </w:rPr>
        <w:t xml:space="preserve">לבטל חמץ בשבת - </w:t>
      </w:r>
      <w:r w:rsidRPr="005D3006">
        <w:rPr>
          <w:u w:val="single"/>
          <w:rtl/>
        </w:rPr>
        <w:t>סעיף ו'</w:t>
      </w:r>
      <w:r w:rsidRPr="00872480">
        <w:rPr>
          <w:rtl/>
        </w:rPr>
        <w:t>.</w:t>
      </w:r>
    </w:p>
    <w:p w14:paraId="4F38976C" w14:textId="77777777" w:rsidR="00F14AA2" w:rsidRPr="00872480" w:rsidRDefault="00F14AA2" w:rsidP="00E764A3">
      <w:pPr>
        <w:numPr>
          <w:ilvl w:val="0"/>
          <w:numId w:val="34"/>
        </w:numPr>
        <w:contextualSpacing/>
        <w:jc w:val="both"/>
        <w:rPr>
          <w:color w:val="000000"/>
        </w:rPr>
      </w:pPr>
      <w:r w:rsidRPr="00872480">
        <w:rPr>
          <w:rtl/>
        </w:rPr>
        <w:t>הכנה מ</w:t>
      </w:r>
      <w:r>
        <w:rPr>
          <w:rFonts w:hint="cs"/>
          <w:rtl/>
        </w:rPr>
        <w:t>שבת ליו"ט</w:t>
      </w:r>
      <w:r w:rsidRPr="00872480">
        <w:rPr>
          <w:rFonts w:hint="cs"/>
          <w:color w:val="000000"/>
          <w:rtl/>
        </w:rPr>
        <w:t>.</w:t>
      </w:r>
    </w:p>
    <w:p w14:paraId="4915EAF7" w14:textId="77777777" w:rsidR="00F14AA2" w:rsidRPr="002D22CE" w:rsidRDefault="00F14AA2" w:rsidP="00E764A3">
      <w:pPr>
        <w:numPr>
          <w:ilvl w:val="0"/>
          <w:numId w:val="34"/>
        </w:numPr>
        <w:contextualSpacing/>
        <w:jc w:val="both"/>
        <w:rPr>
          <w:color w:val="000000"/>
        </w:rPr>
      </w:pPr>
      <w:bookmarkStart w:id="28" w:name="_Hlk67058563"/>
      <w:r w:rsidRPr="002D22CE">
        <w:rPr>
          <w:b/>
          <w:rtl/>
        </w:rPr>
        <w:t>לקיחת ה</w:t>
      </w:r>
      <w:r>
        <w:rPr>
          <w:rFonts w:hint="cs"/>
          <w:b/>
          <w:rtl/>
        </w:rPr>
        <w:t>'</w:t>
      </w:r>
      <w:r w:rsidRPr="002D22CE">
        <w:rPr>
          <w:b/>
          <w:rtl/>
        </w:rPr>
        <w:t>קיטל</w:t>
      </w:r>
      <w:r>
        <w:rPr>
          <w:rFonts w:hint="cs"/>
          <w:b/>
          <w:rtl/>
        </w:rPr>
        <w:t>'</w:t>
      </w:r>
      <w:r w:rsidRPr="002D22CE">
        <w:rPr>
          <w:b/>
          <w:rtl/>
        </w:rPr>
        <w:t xml:space="preserve"> כשמתארח במקום אחר.</w:t>
      </w:r>
    </w:p>
    <w:p w14:paraId="68E3F2AD" w14:textId="77777777" w:rsidR="00F14AA2" w:rsidRPr="00872480" w:rsidRDefault="00F14AA2" w:rsidP="00E764A3">
      <w:pPr>
        <w:numPr>
          <w:ilvl w:val="0"/>
          <w:numId w:val="34"/>
        </w:numPr>
        <w:contextualSpacing/>
        <w:jc w:val="both"/>
        <w:rPr>
          <w:color w:val="000000"/>
        </w:rPr>
      </w:pPr>
      <w:r w:rsidRPr="00872480">
        <w:rPr>
          <w:b/>
          <w:rtl/>
        </w:rPr>
        <w:t>להביאו ה</w:t>
      </w:r>
      <w:r>
        <w:rPr>
          <w:rFonts w:hint="cs"/>
          <w:b/>
          <w:rtl/>
        </w:rPr>
        <w:t>'</w:t>
      </w:r>
      <w:r w:rsidRPr="00872480">
        <w:rPr>
          <w:b/>
          <w:rtl/>
        </w:rPr>
        <w:t>קיטל</w:t>
      </w:r>
      <w:r>
        <w:rPr>
          <w:rFonts w:hint="cs"/>
          <w:b/>
          <w:rtl/>
        </w:rPr>
        <w:t>'</w:t>
      </w:r>
      <w:r w:rsidRPr="00872480">
        <w:rPr>
          <w:b/>
          <w:rtl/>
        </w:rPr>
        <w:t xml:space="preserve"> דרך לבישה </w:t>
      </w:r>
      <w:r>
        <w:rPr>
          <w:rFonts w:hint="cs"/>
          <w:b/>
          <w:rtl/>
        </w:rPr>
        <w:t>בשבת</w:t>
      </w:r>
      <w:r w:rsidRPr="00872480">
        <w:rPr>
          <w:b/>
          <w:rtl/>
        </w:rPr>
        <w:t>.</w:t>
      </w:r>
      <w:bookmarkEnd w:id="28"/>
    </w:p>
    <w:p w14:paraId="0BE1B4BC" w14:textId="77777777" w:rsidR="00F14AA2" w:rsidRPr="00872480" w:rsidRDefault="00F14AA2" w:rsidP="00E764A3">
      <w:pPr>
        <w:numPr>
          <w:ilvl w:val="0"/>
          <w:numId w:val="34"/>
        </w:numPr>
        <w:contextualSpacing/>
        <w:jc w:val="both"/>
        <w:rPr>
          <w:color w:val="000000"/>
        </w:rPr>
      </w:pPr>
      <w:r w:rsidRPr="00872480">
        <w:rPr>
          <w:b/>
          <w:i/>
          <w:rtl/>
        </w:rPr>
        <w:t>לומר אישן כדי שאהיה ער בליל הסדר.</w:t>
      </w:r>
    </w:p>
    <w:p w14:paraId="6CDF5AA0" w14:textId="77777777" w:rsidR="00F14AA2" w:rsidRPr="00872480" w:rsidRDefault="00F14AA2" w:rsidP="00E764A3">
      <w:pPr>
        <w:numPr>
          <w:ilvl w:val="0"/>
          <w:numId w:val="34"/>
        </w:numPr>
        <w:contextualSpacing/>
        <w:jc w:val="both"/>
        <w:rPr>
          <w:color w:val="000000"/>
        </w:rPr>
      </w:pPr>
      <w:r w:rsidRPr="00872480">
        <w:rPr>
          <w:i/>
          <w:rtl/>
        </w:rPr>
        <w:t>להחליף בגדים לכבוד יו"ט</w:t>
      </w:r>
      <w:r w:rsidRPr="00872480">
        <w:rPr>
          <w:b/>
          <w:i/>
          <w:rtl/>
        </w:rPr>
        <w:t>.</w:t>
      </w:r>
    </w:p>
    <w:p w14:paraId="4FA48D28" w14:textId="77777777" w:rsidR="00F14AA2" w:rsidRPr="005D3006" w:rsidRDefault="00F14AA2" w:rsidP="00E764A3">
      <w:pPr>
        <w:numPr>
          <w:ilvl w:val="0"/>
          <w:numId w:val="34"/>
        </w:numPr>
        <w:contextualSpacing/>
        <w:jc w:val="both"/>
        <w:rPr>
          <w:color w:val="000000"/>
        </w:rPr>
      </w:pPr>
      <w:r w:rsidRPr="00872480">
        <w:rPr>
          <w:b/>
          <w:i/>
          <w:rtl/>
        </w:rPr>
        <w:t>טבילה בשבת לכבוד יו"ט</w:t>
      </w:r>
      <w:r w:rsidRPr="00872480">
        <w:rPr>
          <w:i/>
          <w:rtl/>
        </w:rPr>
        <w:t>.</w:t>
      </w:r>
    </w:p>
    <w:p w14:paraId="76C81A0F" w14:textId="77777777" w:rsidR="00F14AA2" w:rsidRPr="00872480" w:rsidRDefault="00F14AA2" w:rsidP="00E764A3">
      <w:pPr>
        <w:numPr>
          <w:ilvl w:val="0"/>
          <w:numId w:val="34"/>
        </w:numPr>
        <w:contextualSpacing/>
        <w:jc w:val="both"/>
        <w:rPr>
          <w:color w:val="000000"/>
        </w:rPr>
      </w:pPr>
      <w:r w:rsidRPr="00872480">
        <w:rPr>
          <w:rFonts w:eastAsia="SimSun"/>
          <w:b/>
          <w:i/>
          <w:rtl/>
          <w:lang w:eastAsia="zh-CN"/>
        </w:rPr>
        <w:t xml:space="preserve">הולך ביום י"ד לדבר מצוה - </w:t>
      </w:r>
      <w:r w:rsidRPr="005D3006">
        <w:rPr>
          <w:rFonts w:eastAsia="SimSun"/>
          <w:b/>
          <w:i/>
          <w:u w:val="single"/>
          <w:rtl/>
          <w:lang w:eastAsia="zh-CN"/>
        </w:rPr>
        <w:t>סעיף ז'</w:t>
      </w:r>
      <w:r w:rsidRPr="00872480">
        <w:rPr>
          <w:rFonts w:eastAsia="SimSun"/>
          <w:b/>
          <w:i/>
          <w:rtl/>
          <w:lang w:eastAsia="zh-CN"/>
        </w:rPr>
        <w:t>.</w:t>
      </w:r>
    </w:p>
    <w:p w14:paraId="759CAC2E" w14:textId="77777777" w:rsidR="00F14AA2" w:rsidRPr="00872480" w:rsidRDefault="00F14AA2" w:rsidP="00E764A3">
      <w:pPr>
        <w:numPr>
          <w:ilvl w:val="0"/>
          <w:numId w:val="34"/>
        </w:numPr>
        <w:contextualSpacing/>
        <w:jc w:val="both"/>
        <w:rPr>
          <w:color w:val="000000"/>
        </w:rPr>
      </w:pPr>
      <w:r w:rsidRPr="00872480">
        <w:rPr>
          <w:rFonts w:eastAsia="SimSun"/>
          <w:b/>
          <w:i/>
          <w:rtl/>
          <w:lang w:eastAsia="zh-CN"/>
        </w:rPr>
        <w:t>ליל הסדר.</w:t>
      </w:r>
    </w:p>
    <w:p w14:paraId="16864EEF" w14:textId="77777777" w:rsidR="00F14AA2" w:rsidRPr="00872480" w:rsidRDefault="00F14AA2" w:rsidP="00E764A3">
      <w:pPr>
        <w:numPr>
          <w:ilvl w:val="0"/>
          <w:numId w:val="34"/>
        </w:numPr>
        <w:contextualSpacing/>
        <w:jc w:val="both"/>
        <w:rPr>
          <w:color w:val="000000"/>
        </w:rPr>
      </w:pPr>
      <w:r w:rsidRPr="00872480">
        <w:rPr>
          <w:rtl/>
        </w:rPr>
        <w:t>אם אומרים "המבדיל בין קודש לחול".</w:t>
      </w:r>
    </w:p>
    <w:p w14:paraId="4C1F78F5" w14:textId="6718AE1B" w:rsidR="00E14D3D" w:rsidRPr="00F14AA2" w:rsidRDefault="00F14AA2" w:rsidP="00E764A3">
      <w:pPr>
        <w:numPr>
          <w:ilvl w:val="0"/>
          <w:numId w:val="34"/>
        </w:numPr>
        <w:contextualSpacing/>
        <w:jc w:val="both"/>
        <w:rPr>
          <w:color w:val="000000"/>
          <w:rtl/>
        </w:rPr>
      </w:pPr>
      <w:r w:rsidRPr="00872480">
        <w:rPr>
          <w:rtl/>
        </w:rPr>
        <w:t>מלוה מלכה: מוצ"ש שהוא יו"ט</w:t>
      </w:r>
      <w:r w:rsidR="00E14D3D" w:rsidRPr="00E111A1">
        <w:rPr>
          <w:color w:val="000000"/>
          <w:rtl/>
        </w:rPr>
        <w:t>.</w:t>
      </w:r>
    </w:p>
    <w:p w14:paraId="19D5F834" w14:textId="77777777" w:rsidR="009651C9" w:rsidRDefault="009651C9" w:rsidP="00E14D3D">
      <w:pPr>
        <w:tabs>
          <w:tab w:val="left" w:pos="-30"/>
        </w:tabs>
        <w:jc w:val="both"/>
        <w:rPr>
          <w:rtl/>
        </w:rPr>
        <w:sectPr w:rsidR="009651C9" w:rsidSect="009651C9">
          <w:type w:val="continuous"/>
          <w:pgSz w:w="11906" w:h="16838"/>
          <w:pgMar w:top="719" w:right="567" w:bottom="540" w:left="737" w:header="360" w:footer="207" w:gutter="0"/>
          <w:paperSrc w:first="15" w:other="15"/>
          <w:cols w:num="3" w:space="373"/>
          <w:formProt w:val="0"/>
          <w:bidi/>
          <w:docGrid w:linePitch="360"/>
        </w:sectPr>
      </w:pPr>
    </w:p>
    <w:p w14:paraId="6E702C70" w14:textId="26A4C2E8" w:rsidR="00E14D3D" w:rsidRDefault="00E14D3D" w:rsidP="00E14D3D">
      <w:pPr>
        <w:tabs>
          <w:tab w:val="left" w:pos="-30"/>
        </w:tabs>
        <w:jc w:val="both"/>
        <w:rPr>
          <w:rtl/>
        </w:rPr>
      </w:pPr>
    </w:p>
    <w:p w14:paraId="679E3D4E" w14:textId="77777777" w:rsidR="00F14AA2" w:rsidRPr="00F14AA2" w:rsidRDefault="00F14AA2" w:rsidP="00F14AA2">
      <w:pPr>
        <w:contextualSpacing/>
        <w:jc w:val="both"/>
        <w:rPr>
          <w:rtl/>
        </w:rPr>
      </w:pPr>
      <w:r w:rsidRPr="00F14AA2">
        <w:rPr>
          <w:rFonts w:hint="cs"/>
          <w:b/>
          <w:bCs/>
          <w:rtl/>
        </w:rPr>
        <w:t>פוסקים</w:t>
      </w:r>
      <w:r w:rsidRPr="00F14AA2">
        <w:rPr>
          <w:rFonts w:hint="cs"/>
          <w:rtl/>
        </w:rPr>
        <w:t xml:space="preserve"> - </w:t>
      </w:r>
      <w:r w:rsidRPr="00F14AA2">
        <w:rPr>
          <w:rFonts w:hint="cs"/>
          <w:u w:val="single"/>
          <w:rtl/>
        </w:rPr>
        <w:t>קיצור שו"ע</w:t>
      </w:r>
      <w:r w:rsidRPr="00F14AA2">
        <w:rPr>
          <w:rFonts w:hint="cs"/>
          <w:rtl/>
        </w:rPr>
        <w:t xml:space="preserve"> (סי' קט"ו), </w:t>
      </w:r>
      <w:r w:rsidRPr="00F14AA2">
        <w:rPr>
          <w:rFonts w:hint="cs"/>
          <w:u w:val="single"/>
          <w:rtl/>
        </w:rPr>
        <w:t>בן איש חי</w:t>
      </w:r>
      <w:r w:rsidRPr="00F14AA2">
        <w:rPr>
          <w:rFonts w:hint="cs"/>
          <w:rtl/>
        </w:rPr>
        <w:t xml:space="preserve"> (שנה א' פר' צו, ערב פסח בשבת), </w:t>
      </w:r>
      <w:r w:rsidRPr="00F14AA2">
        <w:rPr>
          <w:u w:val="single"/>
          <w:rtl/>
        </w:rPr>
        <w:t>שלמת</w:t>
      </w:r>
      <w:r w:rsidRPr="00F14AA2">
        <w:rPr>
          <w:u w:val="single"/>
          <w:rtl/>
          <w:lang w:bidi="ar-SA"/>
        </w:rPr>
        <w:t xml:space="preserve"> </w:t>
      </w:r>
      <w:r w:rsidRPr="00F14AA2">
        <w:rPr>
          <w:u w:val="single"/>
          <w:rtl/>
        </w:rPr>
        <w:t>חיים</w:t>
      </w:r>
      <w:r w:rsidRPr="00F14AA2">
        <w:rPr>
          <w:rtl/>
          <w:lang w:bidi="ar-SA"/>
        </w:rPr>
        <w:t xml:space="preserve"> (</w:t>
      </w:r>
      <w:r w:rsidRPr="00F14AA2">
        <w:rPr>
          <w:rtl/>
        </w:rPr>
        <w:t>תורת חיים סי'</w:t>
      </w:r>
      <w:r w:rsidRPr="00F14AA2">
        <w:rPr>
          <w:rtl/>
          <w:lang w:bidi="ar-SA"/>
        </w:rPr>
        <w:t xml:space="preserve"> </w:t>
      </w:r>
      <w:r w:rsidRPr="00F14AA2">
        <w:rPr>
          <w:rtl/>
        </w:rPr>
        <w:t>מ"ד</w:t>
      </w:r>
      <w:r w:rsidRPr="00F14AA2">
        <w:rPr>
          <w:rtl/>
          <w:lang w:bidi="ar-SA"/>
        </w:rPr>
        <w:t xml:space="preserve"> </w:t>
      </w:r>
      <w:r w:rsidRPr="00F14AA2">
        <w:rPr>
          <w:rtl/>
        </w:rPr>
        <w:t>סדר</w:t>
      </w:r>
      <w:r w:rsidRPr="00F14AA2">
        <w:rPr>
          <w:rtl/>
          <w:lang w:bidi="ar-SA"/>
        </w:rPr>
        <w:t xml:space="preserve"> </w:t>
      </w:r>
      <w:r w:rsidRPr="00F14AA2">
        <w:rPr>
          <w:rtl/>
        </w:rPr>
        <w:t>ער"פ</w:t>
      </w:r>
      <w:r w:rsidRPr="00F14AA2">
        <w:rPr>
          <w:rtl/>
          <w:lang w:bidi="ar-SA"/>
        </w:rPr>
        <w:t xml:space="preserve"> </w:t>
      </w:r>
      <w:r w:rsidRPr="00F14AA2">
        <w:rPr>
          <w:rtl/>
        </w:rPr>
        <w:t>שחל בשבת</w:t>
      </w:r>
      <w:r w:rsidRPr="00F14AA2">
        <w:rPr>
          <w:rFonts w:hint="cs"/>
          <w:rtl/>
        </w:rPr>
        <w:t>, זוננפלד</w:t>
      </w:r>
      <w:r w:rsidRPr="00F14AA2">
        <w:rPr>
          <w:rtl/>
          <w:lang w:bidi="ar-SA"/>
        </w:rPr>
        <w:t>)</w:t>
      </w:r>
      <w:r w:rsidRPr="00F14AA2">
        <w:rPr>
          <w:rFonts w:hint="cs"/>
          <w:rtl/>
        </w:rPr>
        <w:t>.</w:t>
      </w:r>
    </w:p>
    <w:p w14:paraId="3CA2C2B0" w14:textId="77777777" w:rsidR="00F14AA2" w:rsidRPr="00F14AA2" w:rsidRDefault="00F14AA2" w:rsidP="00F14AA2">
      <w:pPr>
        <w:contextualSpacing/>
        <w:jc w:val="both"/>
        <w:rPr>
          <w:b/>
          <w:bCs/>
          <w:rtl/>
        </w:rPr>
      </w:pPr>
    </w:p>
    <w:p w14:paraId="65BE9E7F" w14:textId="4B139C40" w:rsidR="00F14AA2" w:rsidRDefault="00F14AA2" w:rsidP="00F14AA2">
      <w:pPr>
        <w:tabs>
          <w:tab w:val="left" w:pos="-30"/>
        </w:tabs>
        <w:jc w:val="both"/>
        <w:rPr>
          <w:rtl/>
        </w:rPr>
      </w:pPr>
      <w:r w:rsidRPr="00F14AA2">
        <w:rPr>
          <w:rFonts w:hint="cs"/>
          <w:b/>
          <w:bCs/>
          <w:rtl/>
        </w:rPr>
        <w:t>דור המלקטים</w:t>
      </w:r>
      <w:r w:rsidRPr="00F14AA2">
        <w:rPr>
          <w:rFonts w:hint="cs"/>
          <w:rtl/>
        </w:rPr>
        <w:t>:</w:t>
      </w:r>
    </w:p>
    <w:p w14:paraId="47E6113C" w14:textId="77777777" w:rsidR="009651C9" w:rsidRDefault="009651C9" w:rsidP="00E764A3">
      <w:pPr>
        <w:numPr>
          <w:ilvl w:val="2"/>
          <w:numId w:val="46"/>
        </w:numPr>
        <w:tabs>
          <w:tab w:val="num" w:pos="142"/>
        </w:tabs>
        <w:rPr>
          <w:u w:val="single"/>
          <w:rtl/>
        </w:rPr>
        <w:sectPr w:rsidR="009651C9" w:rsidSect="009651C9">
          <w:type w:val="continuous"/>
          <w:pgSz w:w="11906" w:h="16838"/>
          <w:pgMar w:top="719" w:right="567" w:bottom="540" w:left="737" w:header="360" w:footer="207" w:gutter="0"/>
          <w:paperSrc w:first="15" w:other="15"/>
          <w:cols w:space="720"/>
          <w:formProt w:val="0"/>
          <w:docGrid w:linePitch="360"/>
        </w:sectPr>
      </w:pPr>
    </w:p>
    <w:p w14:paraId="592BE17B" w14:textId="56E26FC1" w:rsidR="00F14AA2" w:rsidRPr="00F14AA2" w:rsidRDefault="00F14AA2" w:rsidP="00E764A3">
      <w:pPr>
        <w:numPr>
          <w:ilvl w:val="2"/>
          <w:numId w:val="46"/>
        </w:numPr>
        <w:tabs>
          <w:tab w:val="num" w:pos="142"/>
        </w:tabs>
      </w:pPr>
      <w:r w:rsidRPr="00F14AA2">
        <w:rPr>
          <w:rFonts w:hint="cs"/>
          <w:u w:val="single"/>
          <w:rtl/>
        </w:rPr>
        <w:t xml:space="preserve">דיני </w:t>
      </w:r>
      <w:r w:rsidRPr="00F14AA2">
        <w:rPr>
          <w:u w:val="single"/>
          <w:rtl/>
        </w:rPr>
        <w:t>ערב פסח שחל בשבת</w:t>
      </w:r>
      <w:r w:rsidRPr="00F14AA2">
        <w:rPr>
          <w:rFonts w:hint="cs"/>
          <w:rtl/>
        </w:rPr>
        <w:t xml:space="preserve"> (זארגער).</w:t>
      </w:r>
    </w:p>
    <w:p w14:paraId="03761064" w14:textId="77777777" w:rsidR="00F14AA2" w:rsidRPr="00F14AA2" w:rsidRDefault="00F14AA2" w:rsidP="00E764A3">
      <w:pPr>
        <w:numPr>
          <w:ilvl w:val="2"/>
          <w:numId w:val="46"/>
        </w:numPr>
        <w:tabs>
          <w:tab w:val="num" w:pos="142"/>
        </w:tabs>
      </w:pPr>
      <w:r w:rsidRPr="00F14AA2">
        <w:rPr>
          <w:u w:val="single"/>
          <w:rtl/>
        </w:rPr>
        <w:t>הל</w:t>
      </w:r>
      <w:r w:rsidRPr="00F14AA2">
        <w:rPr>
          <w:rFonts w:hint="cs"/>
          <w:u w:val="single"/>
          <w:rtl/>
        </w:rPr>
        <w:t>'</w:t>
      </w:r>
      <w:r w:rsidRPr="00F14AA2">
        <w:rPr>
          <w:u w:val="single"/>
          <w:rtl/>
        </w:rPr>
        <w:t xml:space="preserve"> ומנהגי ערב פסח שחל להיות בשבת</w:t>
      </w:r>
      <w:r w:rsidRPr="00F14AA2">
        <w:rPr>
          <w:rFonts w:hint="cs"/>
          <w:rtl/>
        </w:rPr>
        <w:t xml:space="preserve"> (הויזדורף).</w:t>
      </w:r>
    </w:p>
    <w:p w14:paraId="635F8499" w14:textId="77777777" w:rsidR="00F14AA2" w:rsidRPr="00F14AA2" w:rsidRDefault="00F14AA2" w:rsidP="00E764A3">
      <w:pPr>
        <w:numPr>
          <w:ilvl w:val="2"/>
          <w:numId w:val="46"/>
        </w:numPr>
        <w:tabs>
          <w:tab w:val="num" w:pos="142"/>
        </w:tabs>
      </w:pPr>
      <w:r w:rsidRPr="00F14AA2">
        <w:rPr>
          <w:rFonts w:hint="cs"/>
          <w:u w:val="single"/>
          <w:rtl/>
        </w:rPr>
        <w:t>הל' חג בחג</w:t>
      </w:r>
      <w:r w:rsidRPr="00F14AA2">
        <w:rPr>
          <w:rFonts w:hint="cs"/>
          <w:rtl/>
        </w:rPr>
        <w:t xml:space="preserve"> (</w:t>
      </w:r>
      <w:r w:rsidRPr="00F14AA2">
        <w:rPr>
          <w:rtl/>
        </w:rPr>
        <w:t>ערב פסח שחל בשבת</w:t>
      </w:r>
      <w:r w:rsidRPr="00F14AA2">
        <w:rPr>
          <w:rFonts w:hint="cs"/>
          <w:rtl/>
        </w:rPr>
        <w:t>).</w:t>
      </w:r>
    </w:p>
    <w:p w14:paraId="626ECB3B" w14:textId="77777777" w:rsidR="00F14AA2" w:rsidRPr="00F14AA2" w:rsidRDefault="00F14AA2" w:rsidP="00E764A3">
      <w:pPr>
        <w:numPr>
          <w:ilvl w:val="2"/>
          <w:numId w:val="46"/>
        </w:numPr>
        <w:tabs>
          <w:tab w:val="num" w:pos="142"/>
        </w:tabs>
      </w:pPr>
      <w:r w:rsidRPr="00F14AA2">
        <w:rPr>
          <w:rFonts w:hint="cs"/>
          <w:u w:val="single"/>
          <w:rtl/>
        </w:rPr>
        <w:t xml:space="preserve">הל' </w:t>
      </w:r>
      <w:r w:rsidRPr="00F14AA2">
        <w:rPr>
          <w:u w:val="single"/>
          <w:rtl/>
        </w:rPr>
        <w:t>ערב פסח שחל בשבת</w:t>
      </w:r>
      <w:r w:rsidRPr="00F14AA2">
        <w:rPr>
          <w:rtl/>
        </w:rPr>
        <w:t xml:space="preserve"> (</w:t>
      </w:r>
      <w:r w:rsidRPr="00F14AA2">
        <w:rPr>
          <w:rFonts w:hint="cs"/>
          <w:rtl/>
        </w:rPr>
        <w:t>ויסמאן</w:t>
      </w:r>
      <w:r w:rsidRPr="00F14AA2">
        <w:rPr>
          <w:rtl/>
        </w:rPr>
        <w:t>)</w:t>
      </w:r>
      <w:r w:rsidRPr="00F14AA2">
        <w:rPr>
          <w:rFonts w:hint="cs"/>
          <w:rtl/>
        </w:rPr>
        <w:t>.</w:t>
      </w:r>
    </w:p>
    <w:p w14:paraId="4F77749E" w14:textId="77777777" w:rsidR="00F14AA2" w:rsidRPr="00F14AA2" w:rsidRDefault="00F14AA2" w:rsidP="00E764A3">
      <w:pPr>
        <w:numPr>
          <w:ilvl w:val="2"/>
          <w:numId w:val="46"/>
        </w:numPr>
        <w:tabs>
          <w:tab w:val="num" w:pos="142"/>
        </w:tabs>
      </w:pPr>
      <w:r w:rsidRPr="00F14AA2">
        <w:rPr>
          <w:rFonts w:hint="cs"/>
          <w:u w:val="single"/>
          <w:rtl/>
        </w:rPr>
        <w:t>הגריש"א</w:t>
      </w:r>
      <w:r w:rsidRPr="00F14AA2">
        <w:rPr>
          <w:rFonts w:hint="cs"/>
          <w:rtl/>
        </w:rPr>
        <w:t xml:space="preserve"> זצ"ל (אשרי האיש או"ח ח"ג פרק נ"ז).</w:t>
      </w:r>
    </w:p>
    <w:p w14:paraId="34C1B79A" w14:textId="77777777" w:rsidR="00F14AA2" w:rsidRPr="00F14AA2" w:rsidRDefault="00F14AA2" w:rsidP="00E764A3">
      <w:pPr>
        <w:numPr>
          <w:ilvl w:val="2"/>
          <w:numId w:val="46"/>
        </w:numPr>
        <w:tabs>
          <w:tab w:val="num" w:pos="142"/>
        </w:tabs>
      </w:pPr>
      <w:r w:rsidRPr="00F14AA2">
        <w:rPr>
          <w:rFonts w:hint="cs"/>
          <w:u w:val="single"/>
          <w:rtl/>
        </w:rPr>
        <w:t>הגר"ש איידר</w:t>
      </w:r>
      <w:r w:rsidRPr="00F14AA2">
        <w:rPr>
          <w:rFonts w:hint="cs"/>
          <w:rtl/>
        </w:rPr>
        <w:t xml:space="preserve"> זצ"ל (הל' פסח ח"ב פרק ל"ב - פרק ל"ו).</w:t>
      </w:r>
    </w:p>
    <w:p w14:paraId="06AD5F7F" w14:textId="77777777" w:rsidR="00F14AA2" w:rsidRPr="00F14AA2" w:rsidRDefault="00F14AA2" w:rsidP="00E764A3">
      <w:pPr>
        <w:numPr>
          <w:ilvl w:val="2"/>
          <w:numId w:val="46"/>
        </w:numPr>
        <w:tabs>
          <w:tab w:val="num" w:pos="142"/>
        </w:tabs>
      </w:pPr>
      <w:r w:rsidRPr="00F14AA2">
        <w:rPr>
          <w:rFonts w:hint="cs"/>
          <w:b/>
          <w:i/>
          <w:u w:val="single"/>
          <w:rtl/>
          <w:lang w:bidi="ar-SA"/>
        </w:rPr>
        <w:t>חוט שני</w:t>
      </w:r>
      <w:r w:rsidRPr="00F14AA2">
        <w:rPr>
          <w:rFonts w:hint="cs"/>
          <w:b/>
          <w:i/>
          <w:rtl/>
          <w:lang w:bidi="ar-SA"/>
        </w:rPr>
        <w:t xml:space="preserve"> (פסח פרק ט"ו</w:t>
      </w:r>
      <w:r w:rsidRPr="00F14AA2">
        <w:rPr>
          <w:rFonts w:hint="cs"/>
          <w:b/>
          <w:i/>
          <w:rtl/>
        </w:rPr>
        <w:t>).</w:t>
      </w:r>
    </w:p>
    <w:p w14:paraId="443548BA" w14:textId="77777777" w:rsidR="00F14AA2" w:rsidRPr="00F14AA2" w:rsidRDefault="00F14AA2" w:rsidP="00E764A3">
      <w:pPr>
        <w:numPr>
          <w:ilvl w:val="2"/>
          <w:numId w:val="46"/>
        </w:numPr>
        <w:tabs>
          <w:tab w:val="num" w:pos="142"/>
        </w:tabs>
      </w:pPr>
      <w:r w:rsidRPr="00F14AA2">
        <w:rPr>
          <w:u w:val="single"/>
          <w:rtl/>
        </w:rPr>
        <w:t>חקת הפסח</w:t>
      </w:r>
      <w:r w:rsidRPr="00F14AA2">
        <w:rPr>
          <w:rtl/>
        </w:rPr>
        <w:t xml:space="preserve"> </w:t>
      </w:r>
      <w:r w:rsidRPr="00F14AA2">
        <w:rPr>
          <w:rFonts w:hint="cs"/>
          <w:rtl/>
        </w:rPr>
        <w:t>(</w:t>
      </w:r>
      <w:r w:rsidRPr="00F14AA2">
        <w:rPr>
          <w:rtl/>
        </w:rPr>
        <w:t>ערב פסח שחל בשבת</w:t>
      </w:r>
      <w:r w:rsidRPr="00F14AA2">
        <w:rPr>
          <w:rFonts w:hint="cs"/>
          <w:rtl/>
        </w:rPr>
        <w:t>, ארביב).</w:t>
      </w:r>
    </w:p>
    <w:p w14:paraId="4B33ED3F" w14:textId="77777777" w:rsidR="00F14AA2" w:rsidRPr="00F14AA2" w:rsidRDefault="00F14AA2" w:rsidP="00E764A3">
      <w:pPr>
        <w:numPr>
          <w:ilvl w:val="2"/>
          <w:numId w:val="46"/>
        </w:numPr>
        <w:tabs>
          <w:tab w:val="num" w:pos="142"/>
        </w:tabs>
      </w:pPr>
      <w:r w:rsidRPr="00F14AA2">
        <w:rPr>
          <w:rFonts w:hint="cs"/>
          <w:u w:val="single"/>
          <w:rtl/>
        </w:rPr>
        <w:t>חק ישראל</w:t>
      </w:r>
      <w:r w:rsidRPr="00F14AA2">
        <w:rPr>
          <w:rFonts w:hint="cs"/>
          <w:rtl/>
        </w:rPr>
        <w:t xml:space="preserve"> (וועלץ, שנת תרפ"ז).</w:t>
      </w:r>
    </w:p>
    <w:p w14:paraId="22217663" w14:textId="5391625D" w:rsidR="00F14AA2" w:rsidRPr="00F14AA2" w:rsidRDefault="00F14AA2" w:rsidP="00E764A3">
      <w:pPr>
        <w:numPr>
          <w:ilvl w:val="2"/>
          <w:numId w:val="46"/>
        </w:numPr>
        <w:tabs>
          <w:tab w:val="num" w:pos="142"/>
        </w:tabs>
      </w:pPr>
      <w:r w:rsidRPr="00F14AA2">
        <w:rPr>
          <w:u w:val="single"/>
          <w:rtl/>
        </w:rPr>
        <w:t>יחוה דעת</w:t>
      </w:r>
      <w:r w:rsidRPr="00F14AA2">
        <w:rPr>
          <w:rtl/>
        </w:rPr>
        <w:t xml:space="preserve"> (ח"א סי' צ"א</w:t>
      </w:r>
      <w:r w:rsidR="00363A0C">
        <w:rPr>
          <w:rFonts w:hint="cs"/>
          <w:rtl/>
        </w:rPr>
        <w:t>, חזון עובדיה פסח עמ' רנ"ב - רע"ג</w:t>
      </w:r>
      <w:r w:rsidRPr="00F14AA2">
        <w:rPr>
          <w:rFonts w:hint="cs"/>
          <w:rtl/>
        </w:rPr>
        <w:t>).</w:t>
      </w:r>
    </w:p>
    <w:p w14:paraId="78C76809" w14:textId="77777777" w:rsidR="00F14AA2" w:rsidRPr="00F14AA2" w:rsidRDefault="00F14AA2" w:rsidP="00E764A3">
      <w:pPr>
        <w:numPr>
          <w:ilvl w:val="2"/>
          <w:numId w:val="46"/>
        </w:numPr>
        <w:tabs>
          <w:tab w:val="num" w:pos="142"/>
        </w:tabs>
      </w:pPr>
      <w:r w:rsidRPr="00F14AA2">
        <w:rPr>
          <w:u w:val="single"/>
          <w:rtl/>
        </w:rPr>
        <w:t>ילקוט יוסף</w:t>
      </w:r>
      <w:r w:rsidRPr="00F14AA2">
        <w:rPr>
          <w:rtl/>
        </w:rPr>
        <w:t xml:space="preserve"> </w:t>
      </w:r>
      <w:r w:rsidRPr="00F14AA2">
        <w:rPr>
          <w:rFonts w:hint="cs"/>
          <w:rtl/>
        </w:rPr>
        <w:t>(</w:t>
      </w:r>
      <w:r w:rsidRPr="00F14AA2">
        <w:rPr>
          <w:rtl/>
        </w:rPr>
        <w:t>ק</w:t>
      </w:r>
      <w:r w:rsidRPr="00F14AA2">
        <w:rPr>
          <w:rFonts w:hint="cs"/>
          <w:rtl/>
        </w:rPr>
        <w:t>י</w:t>
      </w:r>
      <w:r w:rsidRPr="00F14AA2">
        <w:rPr>
          <w:rtl/>
        </w:rPr>
        <w:t>צו</w:t>
      </w:r>
      <w:r w:rsidRPr="00F14AA2">
        <w:rPr>
          <w:rFonts w:hint="cs"/>
          <w:rtl/>
        </w:rPr>
        <w:t xml:space="preserve">ר </w:t>
      </w:r>
      <w:r w:rsidRPr="00F14AA2">
        <w:rPr>
          <w:rtl/>
        </w:rPr>
        <w:t>ש</w:t>
      </w:r>
      <w:r w:rsidRPr="00F14AA2">
        <w:rPr>
          <w:rFonts w:hint="cs"/>
          <w:rtl/>
        </w:rPr>
        <w:t>ו</w:t>
      </w:r>
      <w:r w:rsidRPr="00F14AA2">
        <w:rPr>
          <w:rtl/>
        </w:rPr>
        <w:t>"ע סי</w:t>
      </w:r>
      <w:r w:rsidRPr="00F14AA2">
        <w:rPr>
          <w:rFonts w:hint="cs"/>
          <w:rtl/>
        </w:rPr>
        <w:t>'</w:t>
      </w:r>
      <w:r w:rsidRPr="00F14AA2">
        <w:rPr>
          <w:rtl/>
        </w:rPr>
        <w:t xml:space="preserve"> תמ</w:t>
      </w:r>
      <w:r w:rsidRPr="00F14AA2">
        <w:rPr>
          <w:rFonts w:hint="cs"/>
          <w:rtl/>
        </w:rPr>
        <w:t>"</w:t>
      </w:r>
      <w:r w:rsidRPr="00F14AA2">
        <w:rPr>
          <w:rtl/>
        </w:rPr>
        <w:t>ד</w:t>
      </w:r>
      <w:r w:rsidRPr="00F14AA2">
        <w:rPr>
          <w:rFonts w:hint="cs"/>
          <w:rtl/>
        </w:rPr>
        <w:t>).</w:t>
      </w:r>
    </w:p>
    <w:p w14:paraId="14EF2AB1" w14:textId="77777777" w:rsidR="00F14AA2" w:rsidRPr="00F14AA2" w:rsidRDefault="00F14AA2" w:rsidP="00E764A3">
      <w:pPr>
        <w:numPr>
          <w:ilvl w:val="2"/>
          <w:numId w:val="46"/>
        </w:numPr>
        <w:tabs>
          <w:tab w:val="num" w:pos="142"/>
        </w:tabs>
      </w:pPr>
      <w:r w:rsidRPr="00F14AA2">
        <w:rPr>
          <w:rFonts w:hint="cs"/>
          <w:u w:val="single"/>
          <w:rtl/>
        </w:rPr>
        <w:t>מבקשי תורה</w:t>
      </w:r>
      <w:r w:rsidRPr="00F14AA2">
        <w:rPr>
          <w:rFonts w:hint="cs"/>
          <w:rtl/>
        </w:rPr>
        <w:t xml:space="preserve"> (גליון ל', </w:t>
      </w:r>
      <w:r w:rsidRPr="00F14AA2">
        <w:rPr>
          <w:rtl/>
        </w:rPr>
        <w:t>ערב פסח שחל בשבת</w:t>
      </w:r>
      <w:r w:rsidRPr="00F14AA2">
        <w:rPr>
          <w:rFonts w:hint="cs"/>
          <w:rtl/>
        </w:rPr>
        <w:t>).</w:t>
      </w:r>
    </w:p>
    <w:p w14:paraId="364580DF" w14:textId="77777777" w:rsidR="00F14AA2" w:rsidRPr="00F14AA2" w:rsidRDefault="00F14AA2" w:rsidP="00E764A3">
      <w:pPr>
        <w:numPr>
          <w:ilvl w:val="2"/>
          <w:numId w:val="46"/>
        </w:numPr>
        <w:tabs>
          <w:tab w:val="num" w:pos="142"/>
        </w:tabs>
      </w:pPr>
      <w:r w:rsidRPr="00F14AA2">
        <w:rPr>
          <w:rFonts w:hint="cs"/>
          <w:u w:val="single"/>
          <w:rtl/>
        </w:rPr>
        <w:t>משרים אהבוך</w:t>
      </w:r>
      <w:r w:rsidRPr="00F14AA2">
        <w:rPr>
          <w:rFonts w:hint="cs"/>
          <w:rtl/>
        </w:rPr>
        <w:t xml:space="preserve"> (ח"ב, מזלומיאן).</w:t>
      </w:r>
    </w:p>
    <w:p w14:paraId="236DCA2C" w14:textId="77777777" w:rsidR="00F14AA2" w:rsidRPr="00F14AA2" w:rsidRDefault="00F14AA2" w:rsidP="00E764A3">
      <w:pPr>
        <w:numPr>
          <w:ilvl w:val="2"/>
          <w:numId w:val="46"/>
        </w:numPr>
        <w:tabs>
          <w:tab w:val="num" w:pos="142"/>
        </w:tabs>
      </w:pPr>
      <w:r w:rsidRPr="00F14AA2">
        <w:rPr>
          <w:rFonts w:eastAsia="Calibri" w:hint="cs"/>
          <w:u w:val="single"/>
          <w:rtl/>
        </w:rPr>
        <w:t>נטעי גבריאל</w:t>
      </w:r>
      <w:r w:rsidRPr="00F14AA2">
        <w:rPr>
          <w:rFonts w:eastAsia="Calibri" w:hint="cs"/>
          <w:rtl/>
        </w:rPr>
        <w:t xml:space="preserve"> (</w:t>
      </w:r>
      <w:r w:rsidRPr="00F14AA2">
        <w:rPr>
          <w:rFonts w:eastAsia="Calibri"/>
          <w:rtl/>
        </w:rPr>
        <w:t>ערב פסח שחל בשבת</w:t>
      </w:r>
      <w:r w:rsidRPr="00F14AA2">
        <w:rPr>
          <w:rFonts w:eastAsia="Calibri" w:hint="cs"/>
          <w:rtl/>
        </w:rPr>
        <w:t>, קונ' מילי דפיסחא).</w:t>
      </w:r>
    </w:p>
    <w:p w14:paraId="45F1C7AF" w14:textId="77777777" w:rsidR="00F14AA2" w:rsidRPr="00F14AA2" w:rsidRDefault="00F14AA2" w:rsidP="00E764A3">
      <w:pPr>
        <w:numPr>
          <w:ilvl w:val="2"/>
          <w:numId w:val="46"/>
        </w:numPr>
        <w:tabs>
          <w:tab w:val="num" w:pos="142"/>
        </w:tabs>
      </w:pPr>
      <w:r w:rsidRPr="00F14AA2">
        <w:rPr>
          <w:rFonts w:hint="cs"/>
          <w:u w:val="single"/>
          <w:rtl/>
        </w:rPr>
        <w:t>נר יוסף</w:t>
      </w:r>
      <w:r w:rsidRPr="00F14AA2">
        <w:rPr>
          <w:rFonts w:hint="cs"/>
          <w:rtl/>
        </w:rPr>
        <w:t xml:space="preserve"> (</w:t>
      </w:r>
      <w:r w:rsidRPr="00F14AA2">
        <w:rPr>
          <w:rtl/>
        </w:rPr>
        <w:t>ערב פסח שחל בשבת</w:t>
      </w:r>
      <w:r w:rsidRPr="00F14AA2">
        <w:rPr>
          <w:rFonts w:hint="cs"/>
          <w:rtl/>
        </w:rPr>
        <w:t>,</w:t>
      </w:r>
      <w:r w:rsidRPr="00F14AA2">
        <w:rPr>
          <w:rtl/>
        </w:rPr>
        <w:t xml:space="preserve"> </w:t>
      </w:r>
      <w:r w:rsidRPr="00F14AA2">
        <w:rPr>
          <w:rFonts w:hint="cs"/>
          <w:rtl/>
        </w:rPr>
        <w:t>דומב</w:t>
      </w:r>
      <w:r w:rsidRPr="00F14AA2">
        <w:rPr>
          <w:rtl/>
        </w:rPr>
        <w:t>)</w:t>
      </w:r>
      <w:r w:rsidRPr="00F14AA2">
        <w:rPr>
          <w:rFonts w:hint="cs"/>
          <w:rtl/>
        </w:rPr>
        <w:t>.</w:t>
      </w:r>
    </w:p>
    <w:p w14:paraId="67866C46" w14:textId="77777777" w:rsidR="00F14AA2" w:rsidRPr="00F14AA2" w:rsidRDefault="00F14AA2" w:rsidP="00E764A3">
      <w:pPr>
        <w:numPr>
          <w:ilvl w:val="2"/>
          <w:numId w:val="46"/>
        </w:numPr>
        <w:tabs>
          <w:tab w:val="num" w:pos="142"/>
        </w:tabs>
      </w:pPr>
      <w:r w:rsidRPr="00F14AA2">
        <w:rPr>
          <w:rFonts w:hint="cs"/>
          <w:u w:val="single"/>
          <w:rtl/>
        </w:rPr>
        <w:t>עמק התשובה</w:t>
      </w:r>
      <w:r w:rsidRPr="00F14AA2">
        <w:rPr>
          <w:rFonts w:hint="cs"/>
          <w:rtl/>
        </w:rPr>
        <w:t xml:space="preserve"> (ח"א סי' ס"ט).</w:t>
      </w:r>
    </w:p>
    <w:p w14:paraId="2AF4A242" w14:textId="77777777" w:rsidR="00F14AA2" w:rsidRPr="00F14AA2" w:rsidRDefault="00F14AA2" w:rsidP="00E764A3">
      <w:pPr>
        <w:numPr>
          <w:ilvl w:val="2"/>
          <w:numId w:val="46"/>
        </w:numPr>
        <w:tabs>
          <w:tab w:val="num" w:pos="142"/>
        </w:tabs>
      </w:pPr>
      <w:r w:rsidRPr="00F14AA2">
        <w:rPr>
          <w:u w:val="single"/>
          <w:rtl/>
        </w:rPr>
        <w:t>ערב פסח שחל בשבת</w:t>
      </w:r>
      <w:r w:rsidRPr="00F14AA2">
        <w:rPr>
          <w:rFonts w:hint="cs"/>
          <w:rtl/>
        </w:rPr>
        <w:t xml:space="preserve"> (כהן).</w:t>
      </w:r>
    </w:p>
    <w:p w14:paraId="060175E0" w14:textId="77777777" w:rsidR="00F14AA2" w:rsidRPr="00F14AA2" w:rsidRDefault="00F14AA2" w:rsidP="00E764A3">
      <w:pPr>
        <w:numPr>
          <w:ilvl w:val="2"/>
          <w:numId w:val="46"/>
        </w:numPr>
        <w:tabs>
          <w:tab w:val="num" w:pos="142"/>
        </w:tabs>
      </w:pPr>
      <w:r w:rsidRPr="00F14AA2">
        <w:rPr>
          <w:u w:val="single"/>
          <w:rtl/>
        </w:rPr>
        <w:t>ערב פסח שחל בשבת</w:t>
      </w:r>
      <w:r w:rsidRPr="00F14AA2">
        <w:rPr>
          <w:rFonts w:hint="cs"/>
          <w:rtl/>
        </w:rPr>
        <w:t xml:space="preserve"> (ערוסי).</w:t>
      </w:r>
    </w:p>
    <w:p w14:paraId="0113D930" w14:textId="77777777" w:rsidR="00F14AA2" w:rsidRPr="00F14AA2" w:rsidRDefault="00F14AA2" w:rsidP="00E764A3">
      <w:pPr>
        <w:numPr>
          <w:ilvl w:val="2"/>
          <w:numId w:val="46"/>
        </w:numPr>
        <w:tabs>
          <w:tab w:val="num" w:pos="142"/>
        </w:tabs>
      </w:pPr>
      <w:r w:rsidRPr="00F14AA2">
        <w:rPr>
          <w:u w:val="single"/>
          <w:rtl/>
        </w:rPr>
        <w:t>ערב פסח שחל בשבת</w:t>
      </w:r>
      <w:r w:rsidRPr="00F14AA2">
        <w:rPr>
          <w:rFonts w:hint="cs"/>
          <w:rtl/>
        </w:rPr>
        <w:t xml:space="preserve"> (שטרנבוך).</w:t>
      </w:r>
    </w:p>
    <w:p w14:paraId="717FAC80" w14:textId="77777777" w:rsidR="00F14AA2" w:rsidRPr="00F14AA2" w:rsidRDefault="00F14AA2" w:rsidP="00E764A3">
      <w:pPr>
        <w:numPr>
          <w:ilvl w:val="2"/>
          <w:numId w:val="46"/>
        </w:numPr>
        <w:tabs>
          <w:tab w:val="num" w:pos="142"/>
        </w:tabs>
      </w:pPr>
      <w:r w:rsidRPr="00F14AA2">
        <w:rPr>
          <w:u w:val="single"/>
          <w:rtl/>
        </w:rPr>
        <w:t>ערב פסח שחל</w:t>
      </w:r>
      <w:r w:rsidRPr="00F14AA2">
        <w:rPr>
          <w:rFonts w:hint="cs"/>
          <w:u w:val="single"/>
          <w:rtl/>
        </w:rPr>
        <w:t xml:space="preserve"> להיות</w:t>
      </w:r>
      <w:r w:rsidRPr="00F14AA2">
        <w:rPr>
          <w:u w:val="single"/>
          <w:rtl/>
        </w:rPr>
        <w:t xml:space="preserve"> בשבת</w:t>
      </w:r>
      <w:r w:rsidRPr="00F14AA2">
        <w:rPr>
          <w:rFonts w:hint="cs"/>
          <w:rtl/>
        </w:rPr>
        <w:t xml:space="preserve"> (הגר"מ אליהו זצ"ל).</w:t>
      </w:r>
    </w:p>
    <w:p w14:paraId="4A098ED4" w14:textId="0EA65AB0" w:rsidR="00F14AA2" w:rsidRPr="00F14AA2" w:rsidRDefault="00F14AA2" w:rsidP="00E764A3">
      <w:pPr>
        <w:numPr>
          <w:ilvl w:val="2"/>
          <w:numId w:val="46"/>
        </w:numPr>
        <w:tabs>
          <w:tab w:val="num" w:pos="142"/>
        </w:tabs>
      </w:pPr>
      <w:r w:rsidRPr="00F14AA2">
        <w:rPr>
          <w:rFonts w:hint="cs"/>
          <w:u w:val="single"/>
          <w:rtl/>
        </w:rPr>
        <w:t>פסקי הלכות</w:t>
      </w:r>
      <w:r w:rsidRPr="00F14AA2">
        <w:rPr>
          <w:rFonts w:hint="cs"/>
          <w:rtl/>
        </w:rPr>
        <w:t xml:space="preserve"> (</w:t>
      </w:r>
      <w:r w:rsidR="008824FB">
        <w:rPr>
          <w:rFonts w:hint="cs"/>
          <w:rtl/>
        </w:rPr>
        <w:t>וגשל</w:t>
      </w:r>
      <w:r w:rsidRPr="00F14AA2">
        <w:rPr>
          <w:rFonts w:hint="cs"/>
          <w:rtl/>
        </w:rPr>
        <w:t>).</w:t>
      </w:r>
    </w:p>
    <w:p w14:paraId="6BB948C9" w14:textId="77777777" w:rsidR="00F14AA2" w:rsidRPr="00F14AA2" w:rsidRDefault="00F14AA2" w:rsidP="00E764A3">
      <w:pPr>
        <w:numPr>
          <w:ilvl w:val="2"/>
          <w:numId w:val="46"/>
        </w:numPr>
        <w:tabs>
          <w:tab w:val="num" w:pos="142"/>
        </w:tabs>
      </w:pPr>
      <w:r w:rsidRPr="00F14AA2">
        <w:rPr>
          <w:rFonts w:hint="cs"/>
          <w:u w:val="single"/>
          <w:rtl/>
        </w:rPr>
        <w:t>קובץ הלכות ל</w:t>
      </w:r>
      <w:r w:rsidRPr="00F14AA2">
        <w:rPr>
          <w:u w:val="single"/>
          <w:rtl/>
        </w:rPr>
        <w:t>ערב פסח שחל בשבת</w:t>
      </w:r>
      <w:r w:rsidRPr="00F14AA2">
        <w:rPr>
          <w:rtl/>
        </w:rPr>
        <w:t xml:space="preserve"> (</w:t>
      </w:r>
      <w:r w:rsidRPr="00F14AA2">
        <w:rPr>
          <w:rFonts w:hint="cs"/>
          <w:rtl/>
        </w:rPr>
        <w:t>הרפנס</w:t>
      </w:r>
      <w:r w:rsidRPr="00F14AA2">
        <w:rPr>
          <w:rtl/>
        </w:rPr>
        <w:t>)</w:t>
      </w:r>
      <w:r w:rsidRPr="00F14AA2">
        <w:rPr>
          <w:rFonts w:hint="cs"/>
          <w:rtl/>
        </w:rPr>
        <w:t>.</w:t>
      </w:r>
    </w:p>
    <w:p w14:paraId="458AC087" w14:textId="77777777" w:rsidR="00F14AA2" w:rsidRDefault="00F14AA2" w:rsidP="00E764A3">
      <w:pPr>
        <w:numPr>
          <w:ilvl w:val="2"/>
          <w:numId w:val="46"/>
        </w:numPr>
        <w:tabs>
          <w:tab w:val="num" w:pos="142"/>
        </w:tabs>
      </w:pPr>
      <w:r w:rsidRPr="00F14AA2">
        <w:rPr>
          <w:rFonts w:hint="cs"/>
          <w:u w:val="single"/>
          <w:rtl/>
        </w:rPr>
        <w:t>שבט הלוי</w:t>
      </w:r>
      <w:r w:rsidRPr="00F14AA2">
        <w:rPr>
          <w:rFonts w:hint="cs"/>
          <w:rtl/>
        </w:rPr>
        <w:t xml:space="preserve"> (</w:t>
      </w:r>
      <w:r w:rsidRPr="00F14AA2">
        <w:rPr>
          <w:b/>
          <w:i/>
          <w:rtl/>
          <w:lang w:bidi="ar-SA"/>
        </w:rPr>
        <w:t>חי"א סי' קט"ז</w:t>
      </w:r>
      <w:r w:rsidRPr="00F14AA2">
        <w:rPr>
          <w:rFonts w:hint="cs"/>
          <w:rtl/>
        </w:rPr>
        <w:t>, מבית לוי גליון ה' עמ' י"ג - כ"א, גליון ט"ז עמ' ט"ו - כ"ה, גליון י"ח עמ' י"א - כ"ב).</w:t>
      </w:r>
    </w:p>
    <w:p w14:paraId="2DA1ADB7" w14:textId="77777777" w:rsidR="009651C9" w:rsidRDefault="00F14AA2" w:rsidP="00E764A3">
      <w:pPr>
        <w:numPr>
          <w:ilvl w:val="2"/>
          <w:numId w:val="46"/>
        </w:numPr>
        <w:tabs>
          <w:tab w:val="num" w:pos="142"/>
        </w:tabs>
        <w:rPr>
          <w:rtl/>
        </w:rPr>
        <w:sectPr w:rsidR="009651C9" w:rsidSect="00363A0C">
          <w:type w:val="continuous"/>
          <w:pgSz w:w="11906" w:h="16838"/>
          <w:pgMar w:top="719" w:right="567" w:bottom="540" w:left="567" w:header="360" w:footer="207" w:gutter="0"/>
          <w:paperSrc w:first="15" w:other="15"/>
          <w:cols w:num="2" w:space="118"/>
          <w:formProt w:val="0"/>
          <w:bidi/>
          <w:docGrid w:linePitch="360"/>
        </w:sectPr>
      </w:pPr>
      <w:r w:rsidRPr="00F14AA2">
        <w:rPr>
          <w:rFonts w:hint="cs"/>
          <w:rtl/>
        </w:rPr>
        <w:t xml:space="preserve">קונ' </w:t>
      </w:r>
      <w:r w:rsidRPr="00F14AA2">
        <w:rPr>
          <w:rFonts w:hint="cs"/>
          <w:u w:val="single"/>
          <w:rtl/>
        </w:rPr>
        <w:t>שלמי אלעזר</w:t>
      </w:r>
      <w:r w:rsidRPr="00F14AA2">
        <w:rPr>
          <w:rFonts w:hint="cs"/>
          <w:rtl/>
        </w:rPr>
        <w:t xml:space="preserve"> (מבקשי תורה גליון ל' עמ' רי"א - רע"א)</w:t>
      </w:r>
      <w:r>
        <w:rPr>
          <w:rFonts w:hint="cs"/>
          <w:rtl/>
        </w:rPr>
        <w:t>.</w:t>
      </w:r>
    </w:p>
    <w:p w14:paraId="17EF3542" w14:textId="2B821541" w:rsidR="00F14AA2" w:rsidRDefault="00F14AA2" w:rsidP="00E14D3D">
      <w:pPr>
        <w:tabs>
          <w:tab w:val="left" w:pos="-30"/>
        </w:tabs>
        <w:jc w:val="both"/>
        <w:rPr>
          <w:rtl/>
        </w:rPr>
      </w:pPr>
    </w:p>
    <w:p w14:paraId="06B38FC2" w14:textId="77777777" w:rsidR="009651C9" w:rsidRPr="009651C9" w:rsidRDefault="009651C9" w:rsidP="009651C9">
      <w:pPr>
        <w:jc w:val="both"/>
        <w:rPr>
          <w:b/>
          <w:i/>
          <w:sz w:val="18"/>
        </w:rPr>
      </w:pPr>
      <w:r w:rsidRPr="009651C9">
        <w:rPr>
          <w:rFonts w:hint="cs"/>
          <w:bCs/>
          <w:i/>
          <w:sz w:val="18"/>
          <w:rtl/>
        </w:rPr>
        <w:t>שנת</w:t>
      </w:r>
      <w:r w:rsidRPr="009651C9">
        <w:rPr>
          <w:rFonts w:hint="cs"/>
          <w:b/>
          <w:i/>
          <w:sz w:val="18"/>
          <w:rtl/>
        </w:rPr>
        <w:t xml:space="preserve"> - תשנ"ד, תשס"א, תשס"ה, תשס"ח, </w:t>
      </w:r>
      <w:r w:rsidRPr="009651C9">
        <w:rPr>
          <w:rFonts w:hint="cs"/>
          <w:bCs/>
          <w:i/>
          <w:sz w:val="18"/>
          <w:u w:val="single"/>
          <w:rtl/>
        </w:rPr>
        <w:t>תשפ"א</w:t>
      </w:r>
      <w:r w:rsidRPr="009651C9">
        <w:rPr>
          <w:rFonts w:hint="cs"/>
          <w:b/>
          <w:i/>
          <w:sz w:val="18"/>
          <w:rtl/>
        </w:rPr>
        <w:t>, תשפ"ה, תת"ה, תת"ח, תתי"ב, תתל"ב.</w:t>
      </w:r>
    </w:p>
    <w:p w14:paraId="319EADB7" w14:textId="77777777" w:rsidR="009651C9" w:rsidRPr="009651C9" w:rsidRDefault="009651C9" w:rsidP="009651C9">
      <w:pPr>
        <w:tabs>
          <w:tab w:val="right" w:pos="7920"/>
        </w:tabs>
        <w:ind w:left="397"/>
        <w:jc w:val="both"/>
        <w:rPr>
          <w:rFonts w:eastAsia="SimSun"/>
          <w:lang w:eastAsia="zh-CN"/>
        </w:rPr>
      </w:pPr>
      <w:r w:rsidRPr="009651C9">
        <w:rPr>
          <w:rFonts w:hint="cs"/>
          <w:b/>
          <w:i/>
          <w:sz w:val="18"/>
          <w:rtl/>
        </w:rPr>
        <w:t xml:space="preserve">1994, 2001, 2005, 2008, </w:t>
      </w:r>
      <w:r w:rsidRPr="009651C9">
        <w:rPr>
          <w:rFonts w:hint="cs"/>
          <w:bCs/>
          <w:i/>
          <w:sz w:val="18"/>
          <w:u w:val="single"/>
          <w:rtl/>
        </w:rPr>
        <w:t>2021</w:t>
      </w:r>
      <w:r w:rsidRPr="009651C9">
        <w:rPr>
          <w:rFonts w:hint="cs"/>
          <w:b/>
          <w:i/>
          <w:sz w:val="18"/>
          <w:rtl/>
        </w:rPr>
        <w:t>, 2025, 2045, 2048, 2052, 2072.</w:t>
      </w:r>
    </w:p>
    <w:p w14:paraId="2F7B0DB6" w14:textId="77777777" w:rsidR="009651C9" w:rsidRPr="009651C9" w:rsidRDefault="009651C9" w:rsidP="009651C9">
      <w:pPr>
        <w:contextualSpacing/>
        <w:jc w:val="both"/>
        <w:rPr>
          <w:rtl/>
        </w:rPr>
      </w:pPr>
    </w:p>
    <w:p w14:paraId="1EC9DCDB" w14:textId="77777777" w:rsidR="009651C9" w:rsidRPr="009651C9" w:rsidRDefault="009651C9" w:rsidP="00E764A3">
      <w:pPr>
        <w:numPr>
          <w:ilvl w:val="0"/>
          <w:numId w:val="14"/>
        </w:numPr>
        <w:contextualSpacing/>
        <w:jc w:val="both"/>
      </w:pPr>
      <w:r w:rsidRPr="009651C9">
        <w:rPr>
          <w:rFonts w:hint="cs"/>
          <w:sz w:val="28"/>
          <w:szCs w:val="28"/>
          <w:u w:val="single"/>
          <w:rtl/>
        </w:rPr>
        <w:t>שבת הגדול</w:t>
      </w:r>
      <w:r w:rsidRPr="009651C9">
        <w:rPr>
          <w:rFonts w:hint="cs"/>
          <w:rtl/>
        </w:rPr>
        <w:t xml:space="preserve"> - סימן ת"ל.</w:t>
      </w:r>
    </w:p>
    <w:p w14:paraId="412A79F3" w14:textId="77777777" w:rsidR="009651C9" w:rsidRPr="009651C9" w:rsidRDefault="009651C9" w:rsidP="00E764A3">
      <w:pPr>
        <w:numPr>
          <w:ilvl w:val="1"/>
          <w:numId w:val="14"/>
        </w:numPr>
        <w:contextualSpacing/>
        <w:jc w:val="both"/>
      </w:pPr>
      <w:r w:rsidRPr="009651C9">
        <w:rPr>
          <w:rFonts w:hint="cs"/>
          <w:b/>
          <w:bCs/>
          <w:rtl/>
        </w:rPr>
        <w:t>אמירת הגדה</w:t>
      </w:r>
      <w:r w:rsidRPr="009651C9">
        <w:rPr>
          <w:rFonts w:hint="cs"/>
          <w:rtl/>
        </w:rPr>
        <w:t>.</w:t>
      </w:r>
    </w:p>
    <w:p w14:paraId="1595488E" w14:textId="77777777" w:rsidR="009651C9" w:rsidRPr="009651C9" w:rsidRDefault="009651C9" w:rsidP="00E764A3">
      <w:pPr>
        <w:numPr>
          <w:ilvl w:val="2"/>
          <w:numId w:val="14"/>
        </w:numPr>
        <w:contextualSpacing/>
        <w:jc w:val="both"/>
        <w:rPr>
          <w:lang w:bidi="ar-SA"/>
        </w:rPr>
      </w:pPr>
      <w:r w:rsidRPr="009651C9">
        <w:rPr>
          <w:rFonts w:hint="cs"/>
          <w:rtl/>
        </w:rPr>
        <w:t>ערב פסח.</w:t>
      </w:r>
    </w:p>
    <w:p w14:paraId="1B0D2AEF" w14:textId="77777777" w:rsidR="009651C9" w:rsidRPr="009651C9" w:rsidRDefault="009651C9" w:rsidP="00E764A3">
      <w:pPr>
        <w:numPr>
          <w:ilvl w:val="3"/>
          <w:numId w:val="14"/>
        </w:numPr>
        <w:contextualSpacing/>
        <w:jc w:val="both"/>
        <w:rPr>
          <w:lang w:bidi="ar-SA"/>
        </w:rPr>
      </w:pPr>
      <w:r w:rsidRPr="009651C9">
        <w:rPr>
          <w:rFonts w:hint="cs"/>
          <w:u w:val="single"/>
          <w:rtl/>
        </w:rPr>
        <w:t>חק יעקב</w:t>
      </w:r>
      <w:r w:rsidRPr="009651C9">
        <w:rPr>
          <w:rFonts w:hint="cs"/>
          <w:rtl/>
        </w:rPr>
        <w:t xml:space="preserve"> (סי' ת"ל ס"ק ג') </w:t>
      </w:r>
      <w:r w:rsidRPr="009651C9">
        <w:rPr>
          <w:rtl/>
        </w:rPr>
        <w:t>–</w:t>
      </w:r>
      <w:r w:rsidRPr="009651C9">
        <w:rPr>
          <w:rFonts w:hint="cs"/>
          <w:rtl/>
        </w:rPr>
        <w:t xml:space="preserve"> "</w:t>
      </w:r>
      <w:r w:rsidRPr="009651C9">
        <w:rPr>
          <w:rtl/>
        </w:rPr>
        <w:t>במנחה ההגדה. אפילו אם חל שבת הגדול בערב פסח</w:t>
      </w:r>
      <w:r w:rsidRPr="009651C9">
        <w:rPr>
          <w:rFonts w:hint="cs"/>
          <w:rtl/>
        </w:rPr>
        <w:t>".</w:t>
      </w:r>
    </w:p>
    <w:p w14:paraId="6334C0E7" w14:textId="77777777" w:rsidR="009651C9" w:rsidRPr="009651C9" w:rsidRDefault="009651C9" w:rsidP="00E764A3">
      <w:pPr>
        <w:numPr>
          <w:ilvl w:val="3"/>
          <w:numId w:val="14"/>
        </w:numPr>
        <w:contextualSpacing/>
        <w:jc w:val="both"/>
      </w:pPr>
      <w:r w:rsidRPr="009651C9">
        <w:rPr>
          <w:u w:val="single"/>
          <w:rtl/>
        </w:rPr>
        <w:t>פמ</w:t>
      </w:r>
      <w:r w:rsidRPr="009651C9">
        <w:rPr>
          <w:rFonts w:hint="cs"/>
          <w:u w:val="single"/>
          <w:rtl/>
        </w:rPr>
        <w:t>"</w:t>
      </w:r>
      <w:r w:rsidRPr="009651C9">
        <w:rPr>
          <w:u w:val="single"/>
          <w:rtl/>
        </w:rPr>
        <w:t>ג</w:t>
      </w:r>
      <w:r w:rsidRPr="009651C9">
        <w:rPr>
          <w:rFonts w:hint="cs"/>
          <w:rtl/>
        </w:rPr>
        <w:t xml:space="preserve"> (סי' ת"ל מש"ז ס"ק א') </w:t>
      </w:r>
      <w:r w:rsidRPr="009651C9">
        <w:rPr>
          <w:rtl/>
        </w:rPr>
        <w:t>–</w:t>
      </w:r>
      <w:r w:rsidRPr="009651C9">
        <w:rPr>
          <w:rFonts w:hint="cs"/>
          <w:rtl/>
        </w:rPr>
        <w:t xml:space="preserve"> "</w:t>
      </w:r>
      <w:r w:rsidRPr="009651C9">
        <w:rPr>
          <w:rtl/>
        </w:rPr>
        <w:t>אומרים פיוטים של שבת הגדול וגם עבדים היינו אף כשחל ערב פסח שבת</w:t>
      </w:r>
      <w:r w:rsidRPr="009651C9">
        <w:rPr>
          <w:rFonts w:hint="cs"/>
          <w:rtl/>
        </w:rPr>
        <w:t>".</w:t>
      </w:r>
    </w:p>
    <w:p w14:paraId="79D952F4"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u w:val="single"/>
          <w:rtl/>
        </w:rPr>
        <w:t>בן איש חי</w:t>
      </w:r>
      <w:r w:rsidRPr="009651C9">
        <w:rPr>
          <w:rtl/>
        </w:rPr>
        <w:t xml:space="preserve"> (שנה א' פר' צו, ערב פסח בשבת אות </w:t>
      </w:r>
      <w:r w:rsidRPr="009651C9">
        <w:rPr>
          <w:rFonts w:hint="cs"/>
          <w:rtl/>
        </w:rPr>
        <w:t>ה</w:t>
      </w:r>
      <w:r w:rsidRPr="009651C9">
        <w:rPr>
          <w:rtl/>
        </w:rPr>
        <w:t>') – "ובזה השבת מנהגי לדרוש בע"ה בבית הכנסת על ההגדה".</w:t>
      </w:r>
    </w:p>
    <w:p w14:paraId="21505035" w14:textId="77777777" w:rsidR="009651C9" w:rsidRPr="009651C9" w:rsidRDefault="009651C9" w:rsidP="00E764A3">
      <w:pPr>
        <w:numPr>
          <w:ilvl w:val="3"/>
          <w:numId w:val="14"/>
        </w:numPr>
        <w:contextualSpacing/>
        <w:jc w:val="both"/>
        <w:rPr>
          <w:lang w:bidi="ar-SA"/>
        </w:rPr>
      </w:pPr>
      <w:r w:rsidRPr="009651C9">
        <w:rPr>
          <w:u w:val="single"/>
          <w:rtl/>
        </w:rPr>
        <w:t>חק ישראל</w:t>
      </w:r>
      <w:r w:rsidRPr="009651C9">
        <w:rPr>
          <w:rtl/>
        </w:rPr>
        <w:t xml:space="preserve"> (אות </w:t>
      </w:r>
      <w:r w:rsidRPr="009651C9">
        <w:rPr>
          <w:rFonts w:hint="cs"/>
          <w:rtl/>
        </w:rPr>
        <w:t>ל"ט</w:t>
      </w:r>
      <w:r w:rsidRPr="009651C9">
        <w:rPr>
          <w:rtl/>
        </w:rPr>
        <w:t>)</w:t>
      </w:r>
      <w:r w:rsidRPr="009651C9">
        <w:rPr>
          <w:rFonts w:hint="cs"/>
          <w:rtl/>
        </w:rPr>
        <w:t>.</w:t>
      </w:r>
    </w:p>
    <w:p w14:paraId="2121B495" w14:textId="77777777" w:rsidR="009651C9" w:rsidRPr="009651C9" w:rsidRDefault="009651C9" w:rsidP="00E764A3">
      <w:pPr>
        <w:numPr>
          <w:ilvl w:val="3"/>
          <w:numId w:val="14"/>
        </w:numPr>
        <w:contextualSpacing/>
        <w:jc w:val="both"/>
      </w:pPr>
      <w:r w:rsidRPr="009651C9">
        <w:rPr>
          <w:u w:val="single"/>
          <w:rtl/>
        </w:rPr>
        <w:t>הגרי"א הענקין</w:t>
      </w:r>
      <w:r w:rsidRPr="009651C9">
        <w:rPr>
          <w:rFonts w:hint="cs"/>
          <w:rtl/>
        </w:rPr>
        <w:t xml:space="preserve"> זצ"ל (</w:t>
      </w:r>
      <w:r w:rsidRPr="009651C9">
        <w:rPr>
          <w:rtl/>
        </w:rPr>
        <w:t>גבורות אליהו או"ח סי' קכ</w:t>
      </w:r>
      <w:r w:rsidRPr="009651C9">
        <w:rPr>
          <w:rFonts w:hint="cs"/>
          <w:rtl/>
        </w:rPr>
        <w:t>"</w:t>
      </w:r>
      <w:r w:rsidRPr="009651C9">
        <w:rPr>
          <w:rtl/>
        </w:rPr>
        <w:t xml:space="preserve">ו </w:t>
      </w:r>
      <w:r w:rsidRPr="009651C9">
        <w:rPr>
          <w:rFonts w:hint="cs"/>
          <w:rtl/>
        </w:rPr>
        <w:t xml:space="preserve">אות </w:t>
      </w:r>
      <w:r w:rsidRPr="009651C9">
        <w:rPr>
          <w:rtl/>
        </w:rPr>
        <w:t>ז</w:t>
      </w:r>
      <w:r w:rsidRPr="009651C9">
        <w:rPr>
          <w:rFonts w:hint="cs"/>
          <w:rtl/>
        </w:rPr>
        <w:t>' ד"ה אחר</w:t>
      </w:r>
      <w:r w:rsidRPr="009651C9">
        <w:rPr>
          <w:rtl/>
        </w:rPr>
        <w:t>)</w:t>
      </w:r>
      <w:r w:rsidRPr="009651C9">
        <w:rPr>
          <w:rFonts w:hint="cs"/>
          <w:rtl/>
        </w:rPr>
        <w:t>.</w:t>
      </w:r>
    </w:p>
    <w:p w14:paraId="25197BDE" w14:textId="77777777" w:rsidR="009651C9" w:rsidRPr="009651C9" w:rsidRDefault="009651C9" w:rsidP="00E764A3">
      <w:pPr>
        <w:numPr>
          <w:ilvl w:val="3"/>
          <w:numId w:val="14"/>
        </w:numPr>
        <w:contextualSpacing/>
        <w:jc w:val="both"/>
      </w:pPr>
      <w:r w:rsidRPr="009651C9">
        <w:rPr>
          <w:rFonts w:hint="cs"/>
          <w:u w:val="single"/>
          <w:rtl/>
        </w:rPr>
        <w:t>נטעי גבריאל</w:t>
      </w:r>
      <w:r w:rsidRPr="009651C9">
        <w:rPr>
          <w:rFonts w:hint="cs"/>
          <w:rtl/>
        </w:rPr>
        <w:t xml:space="preserve"> (ערב פסח שחל בשבת פרק א' סעי' ה').</w:t>
      </w:r>
    </w:p>
    <w:p w14:paraId="5DB1AEEA" w14:textId="77777777" w:rsidR="009651C9" w:rsidRPr="009651C9" w:rsidRDefault="009651C9" w:rsidP="00E764A3">
      <w:pPr>
        <w:numPr>
          <w:ilvl w:val="2"/>
          <w:numId w:val="14"/>
        </w:numPr>
        <w:contextualSpacing/>
        <w:jc w:val="both"/>
      </w:pPr>
      <w:r w:rsidRPr="009651C9">
        <w:rPr>
          <w:rFonts w:hint="cs"/>
          <w:rtl/>
        </w:rPr>
        <w:t>אין אומרים.</w:t>
      </w:r>
    </w:p>
    <w:p w14:paraId="04903ADA" w14:textId="77777777" w:rsidR="009651C9" w:rsidRPr="009651C9" w:rsidRDefault="009651C9" w:rsidP="00E764A3">
      <w:pPr>
        <w:numPr>
          <w:ilvl w:val="3"/>
          <w:numId w:val="14"/>
        </w:numPr>
        <w:contextualSpacing/>
        <w:jc w:val="both"/>
        <w:rPr>
          <w:lang w:bidi="ar-SA"/>
        </w:rPr>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ו</w:t>
      </w:r>
      <w:r w:rsidRPr="009651C9">
        <w:rPr>
          <w:rtl/>
          <w:lang w:bidi="ar-SA"/>
        </w:rPr>
        <w:t>')</w:t>
      </w:r>
      <w:r w:rsidRPr="009651C9">
        <w:rPr>
          <w:rtl/>
        </w:rPr>
        <w:t xml:space="preserve"> – "ואחר תפלת המנחה אומרים סדר קרבן פסח, והולכין לאכול סעודה שלישית [וא"א אז עבדים היינו]</w:t>
      </w:r>
      <w:r w:rsidRPr="009651C9">
        <w:rPr>
          <w:rFonts w:hint="cs"/>
          <w:rtl/>
        </w:rPr>
        <w:t>".</w:t>
      </w:r>
    </w:p>
    <w:p w14:paraId="2C2E69A1" w14:textId="77777777" w:rsidR="009651C9" w:rsidRPr="009651C9" w:rsidRDefault="009651C9" w:rsidP="00E764A3">
      <w:pPr>
        <w:numPr>
          <w:ilvl w:val="2"/>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u w:val="single"/>
          <w:rtl/>
        </w:rPr>
        <w:t>נטעי גבריאל</w:t>
      </w:r>
      <w:r w:rsidRPr="009651C9">
        <w:rPr>
          <w:rtl/>
        </w:rPr>
        <w:t xml:space="preserve"> (ערב פסח שחל בשבת פרק </w:t>
      </w:r>
      <w:r w:rsidRPr="009651C9">
        <w:rPr>
          <w:rFonts w:hint="cs"/>
          <w:rtl/>
        </w:rPr>
        <w:t>ל"ג</w:t>
      </w:r>
      <w:r w:rsidRPr="009651C9">
        <w:rPr>
          <w:rtl/>
        </w:rPr>
        <w:t xml:space="preserve"> סעי' </w:t>
      </w:r>
      <w:r w:rsidRPr="009651C9">
        <w:rPr>
          <w:rFonts w:hint="cs"/>
          <w:rtl/>
        </w:rPr>
        <w:t>א</w:t>
      </w:r>
      <w:r w:rsidRPr="009651C9">
        <w:rPr>
          <w:rtl/>
        </w:rPr>
        <w:t>')</w:t>
      </w:r>
      <w:r w:rsidRPr="009651C9">
        <w:rPr>
          <w:rFonts w:hint="cs"/>
          <w:rtl/>
        </w:rPr>
        <w:t>.</w:t>
      </w:r>
    </w:p>
    <w:p w14:paraId="0B971451" w14:textId="77777777" w:rsidR="009651C9" w:rsidRPr="009651C9" w:rsidRDefault="009651C9" w:rsidP="009651C9">
      <w:pPr>
        <w:contextualSpacing/>
        <w:jc w:val="both"/>
      </w:pPr>
    </w:p>
    <w:p w14:paraId="3DF31E33" w14:textId="77777777" w:rsidR="009651C9" w:rsidRPr="009651C9" w:rsidRDefault="009651C9" w:rsidP="00E764A3">
      <w:pPr>
        <w:numPr>
          <w:ilvl w:val="1"/>
          <w:numId w:val="14"/>
        </w:numPr>
        <w:contextualSpacing/>
        <w:jc w:val="both"/>
      </w:pPr>
      <w:r w:rsidRPr="009651C9">
        <w:rPr>
          <w:b/>
          <w:bCs/>
          <w:rtl/>
        </w:rPr>
        <w:t>פיוטים של שבת הגדול</w:t>
      </w:r>
      <w:r w:rsidRPr="009651C9">
        <w:rPr>
          <w:rFonts w:hint="cs"/>
          <w:rtl/>
        </w:rPr>
        <w:t>.</w:t>
      </w:r>
    </w:p>
    <w:p w14:paraId="32DA5BE7" w14:textId="77777777" w:rsidR="009651C9" w:rsidRPr="009651C9" w:rsidRDefault="009651C9" w:rsidP="00E764A3">
      <w:pPr>
        <w:numPr>
          <w:ilvl w:val="2"/>
          <w:numId w:val="14"/>
        </w:numPr>
        <w:contextualSpacing/>
        <w:jc w:val="both"/>
      </w:pPr>
      <w:r w:rsidRPr="009651C9">
        <w:rPr>
          <w:rFonts w:hint="cs"/>
          <w:rtl/>
        </w:rPr>
        <w:t>ערב פסח.</w:t>
      </w:r>
    </w:p>
    <w:p w14:paraId="7E046A6E" w14:textId="77777777" w:rsidR="009651C9" w:rsidRPr="009651C9" w:rsidRDefault="009651C9" w:rsidP="00E764A3">
      <w:pPr>
        <w:numPr>
          <w:ilvl w:val="3"/>
          <w:numId w:val="14"/>
        </w:numPr>
        <w:contextualSpacing/>
        <w:jc w:val="both"/>
        <w:rPr>
          <w:lang w:bidi="ar-SA"/>
        </w:rPr>
      </w:pPr>
      <w:r w:rsidRPr="009651C9">
        <w:rPr>
          <w:u w:val="single"/>
          <w:rtl/>
        </w:rPr>
        <w:t>א</w:t>
      </w:r>
      <w:r w:rsidRPr="009651C9">
        <w:rPr>
          <w:rFonts w:hint="cs"/>
          <w:u w:val="single"/>
          <w:rtl/>
        </w:rPr>
        <w:t>"</w:t>
      </w:r>
      <w:r w:rsidRPr="009651C9">
        <w:rPr>
          <w:u w:val="single"/>
          <w:rtl/>
        </w:rPr>
        <w:t>ר</w:t>
      </w:r>
      <w:r w:rsidRPr="009651C9">
        <w:rPr>
          <w:rFonts w:hint="cs"/>
          <w:rtl/>
        </w:rPr>
        <w:t xml:space="preserve"> (סי' ת"ל ס"ק ב') </w:t>
      </w:r>
      <w:r w:rsidRPr="009651C9">
        <w:rPr>
          <w:rtl/>
        </w:rPr>
        <w:t>–</w:t>
      </w:r>
      <w:r w:rsidRPr="009651C9">
        <w:rPr>
          <w:rFonts w:hint="cs"/>
          <w:rtl/>
        </w:rPr>
        <w:t xml:space="preserve"> "</w:t>
      </w:r>
      <w:r w:rsidRPr="009651C9">
        <w:rPr>
          <w:rtl/>
        </w:rPr>
        <w:t>ואף כשחל בערב פסח אומרים בו הפיוטים של שבת הגדול (מעגלי צדק דיני חודש ניסן)</w:t>
      </w:r>
      <w:r w:rsidRPr="009651C9">
        <w:rPr>
          <w:rFonts w:hint="cs"/>
          <w:rtl/>
        </w:rPr>
        <w:t>".</w:t>
      </w:r>
    </w:p>
    <w:p w14:paraId="0A74030A" w14:textId="77777777" w:rsidR="009651C9" w:rsidRPr="009651C9" w:rsidRDefault="009651C9" w:rsidP="00E764A3">
      <w:pPr>
        <w:numPr>
          <w:ilvl w:val="3"/>
          <w:numId w:val="14"/>
        </w:numPr>
        <w:contextualSpacing/>
        <w:jc w:val="both"/>
      </w:pPr>
      <w:r w:rsidRPr="009651C9">
        <w:rPr>
          <w:u w:val="single"/>
          <w:rtl/>
        </w:rPr>
        <w:t>פמ</w:t>
      </w:r>
      <w:r w:rsidRPr="009651C9">
        <w:rPr>
          <w:rFonts w:hint="cs"/>
          <w:u w:val="single"/>
          <w:rtl/>
        </w:rPr>
        <w:t>"</w:t>
      </w:r>
      <w:r w:rsidRPr="009651C9">
        <w:rPr>
          <w:u w:val="single"/>
          <w:rtl/>
        </w:rPr>
        <w:t>ג</w:t>
      </w:r>
      <w:r w:rsidRPr="009651C9">
        <w:rPr>
          <w:rFonts w:hint="cs"/>
          <w:rtl/>
        </w:rPr>
        <w:t xml:space="preserve"> (סי' ת"ל מש"ז ס"ק א') </w:t>
      </w:r>
      <w:r w:rsidRPr="009651C9">
        <w:rPr>
          <w:rtl/>
        </w:rPr>
        <w:t>–</w:t>
      </w:r>
      <w:r w:rsidRPr="009651C9">
        <w:rPr>
          <w:rFonts w:hint="cs"/>
          <w:rtl/>
        </w:rPr>
        <w:t xml:space="preserve"> "</w:t>
      </w:r>
      <w:r w:rsidRPr="009651C9">
        <w:rPr>
          <w:rtl/>
        </w:rPr>
        <w:t>אומרים פיוטים של שבת הגדול וגם עבדים היינו אף כשחל ערב פסח שבת</w:t>
      </w:r>
      <w:r w:rsidRPr="009651C9">
        <w:rPr>
          <w:rFonts w:hint="cs"/>
          <w:rtl/>
        </w:rPr>
        <w:t>".</w:t>
      </w:r>
    </w:p>
    <w:p w14:paraId="1FA53A87" w14:textId="77777777" w:rsidR="009651C9" w:rsidRPr="009651C9" w:rsidRDefault="009651C9" w:rsidP="00E764A3">
      <w:pPr>
        <w:numPr>
          <w:ilvl w:val="3"/>
          <w:numId w:val="14"/>
        </w:numPr>
        <w:contextualSpacing/>
        <w:jc w:val="both"/>
      </w:pPr>
      <w:r w:rsidRPr="009651C9">
        <w:rPr>
          <w:u w:val="single"/>
          <w:rtl/>
        </w:rPr>
        <w:t>חק ישראל</w:t>
      </w:r>
      <w:r w:rsidRPr="009651C9">
        <w:rPr>
          <w:rtl/>
        </w:rPr>
        <w:t xml:space="preserve"> (אות א')</w:t>
      </w:r>
      <w:r w:rsidRPr="009651C9">
        <w:rPr>
          <w:rFonts w:hint="cs"/>
          <w:rtl/>
        </w:rPr>
        <w:t>.</w:t>
      </w:r>
    </w:p>
    <w:p w14:paraId="20C300BF" w14:textId="77777777" w:rsidR="009651C9" w:rsidRPr="009651C9" w:rsidRDefault="009651C9" w:rsidP="00E764A3">
      <w:pPr>
        <w:numPr>
          <w:ilvl w:val="3"/>
          <w:numId w:val="14"/>
        </w:numPr>
        <w:contextualSpacing/>
        <w:jc w:val="both"/>
      </w:pPr>
      <w:r w:rsidRPr="009651C9">
        <w:rPr>
          <w:u w:val="single"/>
          <w:rtl/>
        </w:rPr>
        <w:t>הגרי"א הענקין</w:t>
      </w:r>
      <w:r w:rsidRPr="009651C9">
        <w:rPr>
          <w:rFonts w:hint="cs"/>
          <w:rtl/>
        </w:rPr>
        <w:t xml:space="preserve"> זצ"ל (</w:t>
      </w:r>
      <w:r w:rsidRPr="009651C9">
        <w:rPr>
          <w:rtl/>
        </w:rPr>
        <w:t>גבורות אליהו או"ח סי' קכ</w:t>
      </w:r>
      <w:r w:rsidRPr="009651C9">
        <w:rPr>
          <w:rFonts w:hint="cs"/>
          <w:rtl/>
        </w:rPr>
        <w:t>"</w:t>
      </w:r>
      <w:r w:rsidRPr="009651C9">
        <w:rPr>
          <w:rtl/>
        </w:rPr>
        <w:t xml:space="preserve">ו </w:t>
      </w:r>
      <w:r w:rsidRPr="009651C9">
        <w:rPr>
          <w:rFonts w:hint="cs"/>
          <w:rtl/>
        </w:rPr>
        <w:t xml:space="preserve">אות </w:t>
      </w:r>
      <w:r w:rsidRPr="009651C9">
        <w:rPr>
          <w:rtl/>
        </w:rPr>
        <w:t>ז</w:t>
      </w:r>
      <w:r w:rsidRPr="009651C9">
        <w:rPr>
          <w:rFonts w:hint="cs"/>
          <w:rtl/>
        </w:rPr>
        <w:t>' ד"ה בשבת</w:t>
      </w:r>
      <w:r w:rsidRPr="009651C9">
        <w:rPr>
          <w:rtl/>
        </w:rPr>
        <w:t>)</w:t>
      </w:r>
      <w:r w:rsidRPr="009651C9">
        <w:rPr>
          <w:rFonts w:hint="cs"/>
          <w:rtl/>
        </w:rPr>
        <w:t xml:space="preserve"> </w:t>
      </w:r>
      <w:r w:rsidRPr="009651C9">
        <w:rPr>
          <w:rtl/>
        </w:rPr>
        <w:t>–</w:t>
      </w:r>
      <w:r w:rsidRPr="009651C9">
        <w:rPr>
          <w:rFonts w:hint="cs"/>
          <w:rtl/>
        </w:rPr>
        <w:t xml:space="preserve"> "יוצרות".</w:t>
      </w:r>
    </w:p>
    <w:p w14:paraId="74005F99" w14:textId="77777777" w:rsidR="009651C9" w:rsidRPr="009651C9" w:rsidRDefault="009651C9" w:rsidP="00E764A3">
      <w:pPr>
        <w:numPr>
          <w:ilvl w:val="3"/>
          <w:numId w:val="14"/>
        </w:numPr>
        <w:contextualSpacing/>
        <w:jc w:val="both"/>
      </w:pPr>
      <w:r w:rsidRPr="009651C9">
        <w:rPr>
          <w:rFonts w:hint="cs"/>
          <w:u w:val="single"/>
          <w:rtl/>
        </w:rPr>
        <w:t>שבט הלוי</w:t>
      </w:r>
      <w:r w:rsidRPr="009651C9">
        <w:rPr>
          <w:rFonts w:hint="cs"/>
          <w:rtl/>
        </w:rPr>
        <w:t xml:space="preserve"> (מבית לוי גליון י"ח עמ' י"א).</w:t>
      </w:r>
    </w:p>
    <w:p w14:paraId="4D6063F9" w14:textId="77777777" w:rsidR="009651C9" w:rsidRPr="009651C9" w:rsidRDefault="009651C9" w:rsidP="00E764A3">
      <w:pPr>
        <w:numPr>
          <w:ilvl w:val="2"/>
          <w:numId w:val="14"/>
        </w:numPr>
        <w:contextualSpacing/>
        <w:jc w:val="both"/>
      </w:pPr>
      <w:r w:rsidRPr="009651C9">
        <w:rPr>
          <w:rFonts w:hint="cs"/>
          <w:rtl/>
        </w:rPr>
        <w:t>בשבת הקודם.</w:t>
      </w:r>
    </w:p>
    <w:p w14:paraId="05E816CF" w14:textId="77777777" w:rsidR="009651C9" w:rsidRPr="009651C9" w:rsidRDefault="009651C9" w:rsidP="00E764A3">
      <w:pPr>
        <w:numPr>
          <w:ilvl w:val="3"/>
          <w:numId w:val="14"/>
        </w:numPr>
        <w:contextualSpacing/>
        <w:jc w:val="both"/>
        <w:rPr>
          <w:lang w:bidi="ar-SA"/>
        </w:rPr>
      </w:pPr>
      <w:r w:rsidRPr="009651C9">
        <w:rPr>
          <w:u w:val="single"/>
          <w:rtl/>
        </w:rPr>
        <w:t>רביה</w:t>
      </w:r>
      <w:r w:rsidRPr="009651C9">
        <w:rPr>
          <w:rFonts w:hint="cs"/>
          <w:u w:val="single"/>
          <w:rtl/>
        </w:rPr>
        <w:t>"</w:t>
      </w:r>
      <w:r w:rsidRPr="009651C9">
        <w:rPr>
          <w:u w:val="single"/>
          <w:rtl/>
        </w:rPr>
        <w:t>ק</w:t>
      </w:r>
      <w:r w:rsidRPr="009651C9">
        <w:rPr>
          <w:rFonts w:hint="cs"/>
          <w:u w:val="single"/>
          <w:rtl/>
        </w:rPr>
        <w:t xml:space="preserve"> </w:t>
      </w:r>
      <w:r w:rsidRPr="009651C9">
        <w:rPr>
          <w:u w:val="single"/>
          <w:rtl/>
        </w:rPr>
        <w:t>מסאטמאר</w:t>
      </w:r>
      <w:r w:rsidRPr="009651C9">
        <w:rPr>
          <w:rtl/>
        </w:rPr>
        <w:t xml:space="preserve"> זצ</w:t>
      </w:r>
      <w:r w:rsidRPr="009651C9">
        <w:rPr>
          <w:rFonts w:hint="cs"/>
          <w:rtl/>
        </w:rPr>
        <w:t>"</w:t>
      </w:r>
      <w:r w:rsidRPr="009651C9">
        <w:rPr>
          <w:rtl/>
        </w:rPr>
        <w:t>ל</w:t>
      </w:r>
      <w:r w:rsidRPr="009651C9">
        <w:rPr>
          <w:rFonts w:hint="cs"/>
          <w:rtl/>
        </w:rPr>
        <w:t xml:space="preserve"> הו"ד </w:t>
      </w:r>
      <w:r w:rsidRPr="009651C9">
        <w:rPr>
          <w:rFonts w:hint="cs"/>
          <w:u w:val="single"/>
          <w:rtl/>
        </w:rPr>
        <w:t>ב</w:t>
      </w:r>
      <w:r w:rsidRPr="009651C9">
        <w:rPr>
          <w:u w:val="single"/>
          <w:rtl/>
        </w:rPr>
        <w:t>עמק התשובה</w:t>
      </w:r>
      <w:r w:rsidRPr="009651C9">
        <w:rPr>
          <w:rtl/>
        </w:rPr>
        <w:t xml:space="preserve"> (ח"א סי' ס"ט</w:t>
      </w:r>
      <w:r w:rsidRPr="009651C9">
        <w:rPr>
          <w:rFonts w:hint="cs"/>
          <w:rtl/>
        </w:rPr>
        <w:t xml:space="preserve"> אות י"ד</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ע"פ שאלת כ"ק רביה"ק (שליט"א) [זצ"ל] אמרנו הפייט בשבת שלפני שבת שחל בו ע"פ אחר קדיש של תפילת העמידה. הפייט וערבה אומרים בשבת שחל בו ע"פ עיין מש"כ רביה"ק בפרשת עקב"</w:t>
      </w:r>
      <w:r w:rsidRPr="009651C9">
        <w:rPr>
          <w:rFonts w:hint="cs"/>
          <w:rtl/>
        </w:rPr>
        <w:t>.</w:t>
      </w:r>
    </w:p>
    <w:p w14:paraId="33BFC463" w14:textId="77777777" w:rsidR="009651C9" w:rsidRPr="009651C9" w:rsidRDefault="009651C9" w:rsidP="00E764A3">
      <w:pPr>
        <w:numPr>
          <w:ilvl w:val="2"/>
          <w:numId w:val="14"/>
        </w:numPr>
        <w:contextualSpacing/>
        <w:jc w:val="both"/>
      </w:pPr>
      <w:r w:rsidRPr="009651C9">
        <w:rPr>
          <w:rFonts w:hint="cs"/>
          <w:rtl/>
        </w:rPr>
        <w:t>אין אומרים.</w:t>
      </w:r>
    </w:p>
    <w:p w14:paraId="5EDDE4DA" w14:textId="77777777" w:rsidR="009651C9" w:rsidRPr="009651C9" w:rsidRDefault="009651C9" w:rsidP="00E764A3">
      <w:pPr>
        <w:numPr>
          <w:ilvl w:val="3"/>
          <w:numId w:val="14"/>
        </w:numPr>
        <w:contextualSpacing/>
        <w:jc w:val="both"/>
        <w:rPr>
          <w:lang w:bidi="ar-SA"/>
        </w:rPr>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ה</w:t>
      </w:r>
      <w:r w:rsidRPr="009651C9">
        <w:rPr>
          <w:rtl/>
          <w:lang w:bidi="ar-SA"/>
        </w:rPr>
        <w:t>')</w:t>
      </w:r>
      <w:r w:rsidRPr="009651C9">
        <w:rPr>
          <w:rtl/>
        </w:rPr>
        <w:t xml:space="preserve"> – "ואין אומרים פיוטים בשבת זו כדי למהר סעודת שחרית, שאחר שליש היום אסור לאכול חמץ</w:t>
      </w:r>
      <w:r w:rsidRPr="009651C9">
        <w:rPr>
          <w:rFonts w:hint="cs"/>
          <w:rtl/>
        </w:rPr>
        <w:t>".</w:t>
      </w:r>
    </w:p>
    <w:p w14:paraId="01A165B4" w14:textId="77777777" w:rsidR="009651C9" w:rsidRPr="009651C9" w:rsidRDefault="009651C9" w:rsidP="00E764A3">
      <w:pPr>
        <w:numPr>
          <w:ilvl w:val="2"/>
          <w:numId w:val="14"/>
        </w:numPr>
        <w:contextualSpacing/>
        <w:jc w:val="both"/>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נטעי גבריאל</w:t>
      </w:r>
      <w:r w:rsidRPr="009651C9">
        <w:rPr>
          <w:rFonts w:hint="cs"/>
          <w:rtl/>
        </w:rPr>
        <w:t xml:space="preserve"> (ערב פסח שחל בשבת פרק א' סעי' א').</w:t>
      </w:r>
    </w:p>
    <w:p w14:paraId="27C74A16" w14:textId="77777777" w:rsidR="009651C9" w:rsidRPr="009651C9" w:rsidRDefault="009651C9" w:rsidP="00E764A3">
      <w:pPr>
        <w:numPr>
          <w:ilvl w:val="3"/>
          <w:numId w:val="14"/>
        </w:numPr>
        <w:contextualSpacing/>
        <w:jc w:val="both"/>
        <w:rPr>
          <w:lang w:bidi="ar-SA"/>
        </w:rPr>
      </w:pPr>
      <w:r w:rsidRPr="009651C9">
        <w:rPr>
          <w:u w:val="single"/>
          <w:rtl/>
        </w:rPr>
        <w:t>פסקי תשובות</w:t>
      </w:r>
      <w:r w:rsidRPr="009651C9">
        <w:rPr>
          <w:rtl/>
        </w:rPr>
        <w:t xml:space="preserve"> </w:t>
      </w:r>
      <w:r w:rsidRPr="009651C9">
        <w:rPr>
          <w:rFonts w:hint="cs"/>
          <w:rtl/>
        </w:rPr>
        <w:t>(</w:t>
      </w:r>
      <w:r w:rsidRPr="009651C9">
        <w:rPr>
          <w:rtl/>
        </w:rPr>
        <w:t>סי</w:t>
      </w:r>
      <w:r w:rsidRPr="009651C9">
        <w:rPr>
          <w:rFonts w:hint="cs"/>
          <w:rtl/>
        </w:rPr>
        <w:t>'</w:t>
      </w:r>
      <w:r w:rsidRPr="009651C9">
        <w:rPr>
          <w:rtl/>
        </w:rPr>
        <w:t xml:space="preserve"> ת</w:t>
      </w:r>
      <w:r w:rsidRPr="009651C9">
        <w:rPr>
          <w:rFonts w:hint="cs"/>
          <w:rtl/>
        </w:rPr>
        <w:t>"</w:t>
      </w:r>
      <w:r w:rsidRPr="009651C9">
        <w:rPr>
          <w:rtl/>
        </w:rPr>
        <w:t>ל</w:t>
      </w:r>
      <w:r w:rsidRPr="009651C9">
        <w:rPr>
          <w:rFonts w:hint="cs"/>
          <w:rtl/>
        </w:rPr>
        <w:t xml:space="preserve"> אות ב') </w:t>
      </w:r>
      <w:r w:rsidRPr="009651C9">
        <w:rPr>
          <w:rtl/>
        </w:rPr>
        <w:t>–</w:t>
      </w:r>
      <w:r w:rsidRPr="009651C9">
        <w:rPr>
          <w:rFonts w:hint="cs"/>
          <w:rtl/>
        </w:rPr>
        <w:t xml:space="preserve"> "</w:t>
      </w:r>
      <w:r w:rsidRPr="009651C9">
        <w:rPr>
          <w:rtl/>
        </w:rPr>
        <w:t>ויש שכתבו שכמו שמקדימים את דרשת שבה"ג לשבת הקודמת, כמו"כ גם הפיוטים שאומרים בחזרת הש"ץ דתפלת שחרית בשבה"ג שכתובים בהם הדינים הנצרכים קודם הפסח יש להקדים לאומרם בשבת הקודמת, ויש שכתבו שאם מקדימים לשבת הקודמת יאמרו אותו אחר שמו"ע לפני קדיש תתקבל. ויש שכתבו שאין לשנות מהמנהג בכל שנה ויש לומר הפיוטים בשבת ערב פסח, ויש נוהגים שאין אומרים כלל הפיוטים בשבת הגדול שחל בערב פסח</w:t>
      </w:r>
      <w:r w:rsidRPr="009651C9">
        <w:rPr>
          <w:rFonts w:hint="cs"/>
          <w:rtl/>
        </w:rPr>
        <w:t>".</w:t>
      </w:r>
    </w:p>
    <w:p w14:paraId="23720177" w14:textId="77777777" w:rsidR="009651C9" w:rsidRPr="009651C9" w:rsidRDefault="009651C9" w:rsidP="009651C9">
      <w:pPr>
        <w:contextualSpacing/>
        <w:jc w:val="both"/>
      </w:pPr>
    </w:p>
    <w:p w14:paraId="67AEFE8B" w14:textId="77777777" w:rsidR="009651C9" w:rsidRPr="009651C9" w:rsidRDefault="009651C9" w:rsidP="00E764A3">
      <w:pPr>
        <w:numPr>
          <w:ilvl w:val="1"/>
          <w:numId w:val="14"/>
        </w:numPr>
        <w:contextualSpacing/>
        <w:jc w:val="both"/>
      </w:pPr>
      <w:r w:rsidRPr="009651C9">
        <w:rPr>
          <w:rFonts w:hint="cs"/>
          <w:b/>
          <w:bCs/>
          <w:rtl/>
        </w:rPr>
        <w:t>דרשה</w:t>
      </w:r>
      <w:r w:rsidRPr="009651C9">
        <w:rPr>
          <w:rFonts w:hint="cs"/>
          <w:rtl/>
        </w:rPr>
        <w:t>.</w:t>
      </w:r>
    </w:p>
    <w:p w14:paraId="3F68078E" w14:textId="77777777" w:rsidR="009651C9" w:rsidRPr="009651C9" w:rsidRDefault="009651C9" w:rsidP="00E764A3">
      <w:pPr>
        <w:numPr>
          <w:ilvl w:val="2"/>
          <w:numId w:val="14"/>
        </w:numPr>
        <w:contextualSpacing/>
        <w:jc w:val="both"/>
      </w:pPr>
      <w:r w:rsidRPr="009651C9">
        <w:rPr>
          <w:rFonts w:hint="cs"/>
          <w:rtl/>
        </w:rPr>
        <w:t>בשבת הקודם.</w:t>
      </w:r>
    </w:p>
    <w:p w14:paraId="14F6A7B5" w14:textId="77777777" w:rsidR="009651C9" w:rsidRPr="009651C9" w:rsidRDefault="009651C9" w:rsidP="00E764A3">
      <w:pPr>
        <w:numPr>
          <w:ilvl w:val="3"/>
          <w:numId w:val="14"/>
        </w:numPr>
        <w:contextualSpacing/>
        <w:jc w:val="both"/>
      </w:pPr>
      <w:r w:rsidRPr="009651C9">
        <w:rPr>
          <w:u w:val="single"/>
          <w:rtl/>
        </w:rPr>
        <w:t>א</w:t>
      </w:r>
      <w:r w:rsidRPr="009651C9">
        <w:rPr>
          <w:rFonts w:hint="cs"/>
          <w:u w:val="single"/>
          <w:rtl/>
        </w:rPr>
        <w:t>"</w:t>
      </w:r>
      <w:r w:rsidRPr="009651C9">
        <w:rPr>
          <w:u w:val="single"/>
          <w:rtl/>
        </w:rPr>
        <w:t>ר</w:t>
      </w:r>
      <w:r w:rsidRPr="009651C9">
        <w:rPr>
          <w:rFonts w:hint="cs"/>
          <w:rtl/>
        </w:rPr>
        <w:t xml:space="preserve"> (סי' ת"ל ס"ק ב', א"ז סי' תכ"ט ס"ק א') </w:t>
      </w:r>
      <w:r w:rsidRPr="009651C9">
        <w:rPr>
          <w:rtl/>
        </w:rPr>
        <w:t>–</w:t>
      </w:r>
      <w:r w:rsidRPr="009651C9">
        <w:rPr>
          <w:rFonts w:hint="cs"/>
          <w:rtl/>
        </w:rPr>
        <w:t xml:space="preserve"> "</w:t>
      </w:r>
      <w:r w:rsidRPr="009651C9">
        <w:rPr>
          <w:rtl/>
        </w:rPr>
        <w:t xml:space="preserve">כשחל בערב פסח </w:t>
      </w:r>
      <w:r w:rsidRPr="009651C9">
        <w:rPr>
          <w:rFonts w:hint="cs"/>
          <w:rtl/>
        </w:rPr>
        <w:t>...</w:t>
      </w:r>
      <w:r w:rsidRPr="009651C9">
        <w:rPr>
          <w:rtl/>
        </w:rPr>
        <w:t xml:space="preserve"> דורשין בשבת שלפניה (מהרי"ל מנהגים ה' שבת הגדול אות י)</w:t>
      </w:r>
      <w:r w:rsidRPr="009651C9">
        <w:rPr>
          <w:rFonts w:hint="cs"/>
          <w:rtl/>
        </w:rPr>
        <w:t>".</w:t>
      </w:r>
    </w:p>
    <w:p w14:paraId="558C8B6B" w14:textId="77777777" w:rsidR="009651C9" w:rsidRPr="009651C9" w:rsidRDefault="009651C9" w:rsidP="00E764A3">
      <w:pPr>
        <w:numPr>
          <w:ilvl w:val="3"/>
          <w:numId w:val="14"/>
        </w:numPr>
        <w:contextualSpacing/>
        <w:jc w:val="both"/>
      </w:pPr>
      <w:r w:rsidRPr="009651C9">
        <w:rPr>
          <w:rFonts w:hint="cs"/>
          <w:u w:val="single"/>
          <w:rtl/>
        </w:rPr>
        <w:t>חק יעקב</w:t>
      </w:r>
      <w:r w:rsidRPr="009651C9">
        <w:rPr>
          <w:rFonts w:hint="cs"/>
          <w:rtl/>
        </w:rPr>
        <w:t xml:space="preserve"> (סי' ת"ל ס"ק ג') </w:t>
      </w:r>
      <w:r w:rsidRPr="009651C9">
        <w:rPr>
          <w:rtl/>
        </w:rPr>
        <w:t>–</w:t>
      </w:r>
      <w:r w:rsidRPr="009651C9">
        <w:rPr>
          <w:rFonts w:hint="cs"/>
          <w:rtl/>
        </w:rPr>
        <w:t xml:space="preserve"> "</w:t>
      </w:r>
      <w:r w:rsidRPr="009651C9">
        <w:rPr>
          <w:rtl/>
        </w:rPr>
        <w:t>אם חל שבת הגדול בערב פסח, ואז דורשין בשבת הקודם (אחרונים)</w:t>
      </w:r>
      <w:r w:rsidRPr="009651C9">
        <w:rPr>
          <w:rFonts w:hint="cs"/>
          <w:rtl/>
        </w:rPr>
        <w:t>".</w:t>
      </w:r>
    </w:p>
    <w:p w14:paraId="0BCD5859" w14:textId="77777777" w:rsidR="009651C9" w:rsidRPr="009651C9" w:rsidRDefault="009651C9" w:rsidP="00E764A3">
      <w:pPr>
        <w:numPr>
          <w:ilvl w:val="3"/>
          <w:numId w:val="14"/>
        </w:numPr>
        <w:contextualSpacing/>
        <w:jc w:val="both"/>
      </w:pPr>
      <w:r w:rsidRPr="009651C9">
        <w:rPr>
          <w:u w:val="single"/>
          <w:rtl/>
        </w:rPr>
        <w:t>פמ</w:t>
      </w:r>
      <w:r w:rsidRPr="009651C9">
        <w:rPr>
          <w:rFonts w:hint="cs"/>
          <w:u w:val="single"/>
          <w:rtl/>
        </w:rPr>
        <w:t>"</w:t>
      </w:r>
      <w:r w:rsidRPr="009651C9">
        <w:rPr>
          <w:u w:val="single"/>
          <w:rtl/>
        </w:rPr>
        <w:t>ג</w:t>
      </w:r>
      <w:r w:rsidRPr="009651C9">
        <w:rPr>
          <w:rFonts w:hint="cs"/>
          <w:rtl/>
        </w:rPr>
        <w:t xml:space="preserve"> (סי' ת"ל מש"ז ס"ק א') </w:t>
      </w:r>
      <w:r w:rsidRPr="009651C9">
        <w:rPr>
          <w:rtl/>
        </w:rPr>
        <w:t>–</w:t>
      </w:r>
      <w:r w:rsidRPr="009651C9">
        <w:rPr>
          <w:rFonts w:hint="cs"/>
          <w:rtl/>
        </w:rPr>
        <w:t xml:space="preserve"> "</w:t>
      </w:r>
      <w:r w:rsidRPr="009651C9">
        <w:rPr>
          <w:rtl/>
        </w:rPr>
        <w:t>והדרשה, אם חל ערב פסח שבת מקדימין שבת שעבר, כי בערב פסח שוב אי אפשר להזהיר ולתקן מה שצריך קודם פסח, עיין חק יעקב [ס"ק ג] ואליה רבה [ס"ק ב]</w:t>
      </w:r>
      <w:r w:rsidRPr="009651C9">
        <w:rPr>
          <w:rFonts w:hint="cs"/>
          <w:rtl/>
        </w:rPr>
        <w:t>".</w:t>
      </w:r>
    </w:p>
    <w:p w14:paraId="5FC304F4" w14:textId="77777777" w:rsidR="009651C9" w:rsidRPr="009651C9" w:rsidRDefault="009651C9" w:rsidP="00E764A3">
      <w:pPr>
        <w:numPr>
          <w:ilvl w:val="3"/>
          <w:numId w:val="14"/>
        </w:numPr>
        <w:contextualSpacing/>
        <w:jc w:val="both"/>
      </w:pPr>
      <w:r w:rsidRPr="009651C9">
        <w:rPr>
          <w:rFonts w:hint="cs"/>
          <w:rtl/>
        </w:rPr>
        <w:t xml:space="preserve">עי' </w:t>
      </w:r>
      <w:r w:rsidRPr="009651C9">
        <w:rPr>
          <w:rFonts w:hint="cs"/>
          <w:u w:val="single"/>
          <w:rtl/>
        </w:rPr>
        <w:t>גר"ז</w:t>
      </w:r>
      <w:r w:rsidRPr="009651C9">
        <w:rPr>
          <w:rFonts w:hint="cs"/>
          <w:rtl/>
        </w:rPr>
        <w:t xml:space="preserve"> (סי' תכ"ט סעי' ב').</w:t>
      </w:r>
    </w:p>
    <w:p w14:paraId="57A1EE70" w14:textId="77777777" w:rsidR="009651C9" w:rsidRPr="009651C9" w:rsidRDefault="009651C9" w:rsidP="00E764A3">
      <w:pPr>
        <w:numPr>
          <w:ilvl w:val="3"/>
          <w:numId w:val="14"/>
        </w:numPr>
        <w:contextualSpacing/>
        <w:jc w:val="both"/>
      </w:pPr>
      <w:r w:rsidRPr="009651C9">
        <w:rPr>
          <w:rFonts w:hint="cs"/>
          <w:rtl/>
        </w:rPr>
        <w:t xml:space="preserve">עי' </w:t>
      </w:r>
      <w:r w:rsidRPr="009651C9">
        <w:rPr>
          <w:u w:val="single"/>
          <w:rtl/>
        </w:rPr>
        <w:t>בן איש חי</w:t>
      </w:r>
      <w:r w:rsidRPr="009651C9">
        <w:rPr>
          <w:rtl/>
        </w:rPr>
        <w:t xml:space="preserve"> (שנה א' פר' צו, ערב פסח בשבת אות </w:t>
      </w:r>
      <w:r w:rsidRPr="009651C9">
        <w:rPr>
          <w:rFonts w:hint="cs"/>
          <w:rtl/>
        </w:rPr>
        <w:t>ה</w:t>
      </w:r>
      <w:r w:rsidRPr="009651C9">
        <w:rPr>
          <w:rtl/>
        </w:rPr>
        <w:t>') – "ודרוש שבת הגדול הוא בשבת הקודם".</w:t>
      </w:r>
    </w:p>
    <w:p w14:paraId="7A452ACE" w14:textId="77777777" w:rsidR="009651C9" w:rsidRPr="009651C9" w:rsidRDefault="009651C9" w:rsidP="00E764A3">
      <w:pPr>
        <w:numPr>
          <w:ilvl w:val="3"/>
          <w:numId w:val="14"/>
        </w:numPr>
        <w:contextualSpacing/>
        <w:jc w:val="both"/>
        <w:rPr>
          <w:lang w:bidi="ar-SA"/>
        </w:rPr>
      </w:pPr>
      <w:r w:rsidRPr="009651C9">
        <w:rPr>
          <w:rFonts w:hint="cs"/>
          <w:u w:val="single"/>
          <w:rtl/>
        </w:rPr>
        <w:t>מ"ב</w:t>
      </w:r>
      <w:r w:rsidRPr="009651C9">
        <w:rPr>
          <w:rFonts w:hint="cs"/>
          <w:rtl/>
        </w:rPr>
        <w:t xml:space="preserve"> (סי' תכ"ט ס"ק ב', סי' ת"ל ס"ק ב') </w:t>
      </w:r>
      <w:r w:rsidRPr="009651C9">
        <w:rPr>
          <w:rtl/>
        </w:rPr>
        <w:t>–</w:t>
      </w:r>
      <w:r w:rsidRPr="009651C9">
        <w:rPr>
          <w:rFonts w:hint="cs"/>
          <w:rtl/>
        </w:rPr>
        <w:t xml:space="preserve"> "</w:t>
      </w:r>
      <w:r w:rsidRPr="009651C9">
        <w:rPr>
          <w:rtl/>
        </w:rPr>
        <w:t>ואפילו אם חל שבת הגדול בע"פ ואז דורשין בשבת הקודם [אחרונים]</w:t>
      </w:r>
      <w:r w:rsidRPr="009651C9">
        <w:rPr>
          <w:rFonts w:hint="cs"/>
          <w:rtl/>
        </w:rPr>
        <w:t>".</w:t>
      </w:r>
    </w:p>
    <w:p w14:paraId="4A882529" w14:textId="77777777" w:rsidR="009651C9" w:rsidRPr="009651C9" w:rsidRDefault="009651C9" w:rsidP="00E764A3">
      <w:pPr>
        <w:numPr>
          <w:ilvl w:val="3"/>
          <w:numId w:val="14"/>
        </w:numPr>
        <w:contextualSpacing/>
        <w:jc w:val="both"/>
        <w:rPr>
          <w:lang w:bidi="ar-SA"/>
        </w:rPr>
      </w:pPr>
      <w:r w:rsidRPr="009651C9">
        <w:rPr>
          <w:rFonts w:eastAsia="SimSun"/>
          <w:u w:val="single"/>
          <w:rtl/>
          <w:lang w:eastAsia="zh-CN"/>
        </w:rPr>
        <w:t>דרכי חיים ושלום</w:t>
      </w:r>
      <w:r w:rsidRPr="009651C9">
        <w:rPr>
          <w:rFonts w:eastAsia="SimSun"/>
          <w:rtl/>
          <w:lang w:eastAsia="zh-CN"/>
        </w:rPr>
        <w:t xml:space="preserve"> (</w:t>
      </w:r>
      <w:r w:rsidRPr="009651C9">
        <w:rPr>
          <w:rFonts w:hint="cs"/>
          <w:rtl/>
        </w:rPr>
        <w:t xml:space="preserve">חודש ניסן אות תקנ"ה) </w:t>
      </w:r>
      <w:r w:rsidRPr="009651C9">
        <w:rPr>
          <w:rtl/>
        </w:rPr>
        <w:t>–</w:t>
      </w:r>
      <w:r w:rsidRPr="009651C9">
        <w:rPr>
          <w:rFonts w:hint="cs"/>
          <w:rtl/>
        </w:rPr>
        <w:t xml:space="preserve"> "</w:t>
      </w:r>
      <w:r w:rsidRPr="009651C9">
        <w:rPr>
          <w:rtl/>
        </w:rPr>
        <w:t>אם חל שבת הגדול בערב פסח הי' אומר הדרשה בשבת שלפני זה</w:t>
      </w:r>
      <w:r w:rsidRPr="009651C9">
        <w:rPr>
          <w:rFonts w:hint="cs"/>
          <w:rtl/>
        </w:rPr>
        <w:t>".</w:t>
      </w:r>
    </w:p>
    <w:p w14:paraId="64066757" w14:textId="77777777" w:rsidR="009651C9" w:rsidRPr="009651C9" w:rsidRDefault="009651C9" w:rsidP="00E764A3">
      <w:pPr>
        <w:numPr>
          <w:ilvl w:val="3"/>
          <w:numId w:val="14"/>
        </w:numPr>
        <w:contextualSpacing/>
        <w:jc w:val="both"/>
        <w:rPr>
          <w:lang w:bidi="ar-SA"/>
        </w:rPr>
      </w:pPr>
      <w:bookmarkStart w:id="29" w:name="_Hlk66869997"/>
      <w:r w:rsidRPr="009651C9">
        <w:rPr>
          <w:rFonts w:hint="cs"/>
          <w:u w:val="single"/>
          <w:rtl/>
        </w:rPr>
        <w:t>חק ישראל</w:t>
      </w:r>
      <w:r w:rsidRPr="009651C9">
        <w:rPr>
          <w:rFonts w:hint="cs"/>
          <w:rtl/>
        </w:rPr>
        <w:t xml:space="preserve"> (אות א', ח"ב אות א') </w:t>
      </w:r>
      <w:r w:rsidRPr="009651C9">
        <w:rPr>
          <w:rtl/>
        </w:rPr>
        <w:t xml:space="preserve">– </w:t>
      </w:r>
      <w:r w:rsidRPr="009651C9">
        <w:rPr>
          <w:rFonts w:hint="cs"/>
          <w:rtl/>
        </w:rPr>
        <w:t>"</w:t>
      </w:r>
      <w:bookmarkEnd w:id="29"/>
      <w:r w:rsidRPr="009651C9">
        <w:rPr>
          <w:rtl/>
        </w:rPr>
        <w:t>ובערוך ששלחן ... אבל לדידן אין המנהג כן רק כשחל ערב פסח בשבת דורשים בשבת הקודם</w:t>
      </w:r>
      <w:r w:rsidRPr="009651C9">
        <w:rPr>
          <w:rFonts w:hint="cs"/>
          <w:rtl/>
        </w:rPr>
        <w:t>".</w:t>
      </w:r>
    </w:p>
    <w:p w14:paraId="64B75F74" w14:textId="21AFD3A5" w:rsidR="009651C9" w:rsidRDefault="009651C9" w:rsidP="00E764A3">
      <w:pPr>
        <w:numPr>
          <w:ilvl w:val="3"/>
          <w:numId w:val="14"/>
        </w:numPr>
        <w:contextualSpacing/>
        <w:jc w:val="both"/>
        <w:rPr>
          <w:lang w:bidi="ar-SA"/>
        </w:rPr>
      </w:pPr>
      <w:r w:rsidRPr="009651C9">
        <w:rPr>
          <w:rFonts w:hint="cs"/>
          <w:u w:val="single"/>
          <w:rtl/>
        </w:rPr>
        <w:t>כה"ח</w:t>
      </w:r>
      <w:r w:rsidRPr="009651C9">
        <w:rPr>
          <w:rFonts w:hint="cs"/>
          <w:rtl/>
        </w:rPr>
        <w:t xml:space="preserve"> (סי' תכ"ט ס"ק ד').</w:t>
      </w:r>
    </w:p>
    <w:p w14:paraId="71572978" w14:textId="62026AB7" w:rsidR="008920B9" w:rsidRPr="009651C9" w:rsidRDefault="008920B9" w:rsidP="00E764A3">
      <w:pPr>
        <w:numPr>
          <w:ilvl w:val="3"/>
          <w:numId w:val="14"/>
        </w:numPr>
        <w:contextualSpacing/>
        <w:jc w:val="both"/>
        <w:rPr>
          <w:lang w:bidi="ar-SA"/>
        </w:rPr>
      </w:pPr>
      <w:r>
        <w:rPr>
          <w:b/>
          <w:i/>
          <w:u w:val="single"/>
          <w:rtl/>
        </w:rPr>
        <w:t>הליכות אבן ישראל</w:t>
      </w:r>
      <w:r>
        <w:rPr>
          <w:b/>
          <w:i/>
          <w:rtl/>
        </w:rPr>
        <w:t xml:space="preserve"> (מועדים ח"א</w:t>
      </w:r>
      <w:r>
        <w:rPr>
          <w:rFonts w:hint="cs"/>
          <w:b/>
          <w:i/>
          <w:rtl/>
        </w:rPr>
        <w:t xml:space="preserve"> עמ' י"ד אות ה') </w:t>
      </w:r>
      <w:r>
        <w:rPr>
          <w:b/>
          <w:i/>
          <w:rtl/>
        </w:rPr>
        <w:t>–</w:t>
      </w:r>
      <w:r>
        <w:rPr>
          <w:rFonts w:hint="cs"/>
          <w:b/>
          <w:i/>
          <w:rtl/>
        </w:rPr>
        <w:t xml:space="preserve"> "שבת הגדול שחל בערב פסח היה רבינו דורש בשבת שלפני שבת הגדול".</w:t>
      </w:r>
    </w:p>
    <w:p w14:paraId="69D5BFBA" w14:textId="77777777" w:rsidR="009651C9" w:rsidRPr="009651C9" w:rsidRDefault="009651C9" w:rsidP="00E764A3">
      <w:pPr>
        <w:numPr>
          <w:ilvl w:val="3"/>
          <w:numId w:val="14"/>
        </w:numPr>
        <w:contextualSpacing/>
        <w:jc w:val="both"/>
        <w:rPr>
          <w:lang w:bidi="ar-SA"/>
        </w:rPr>
      </w:pPr>
      <w:r w:rsidRPr="009651C9">
        <w:rPr>
          <w:rFonts w:hint="cs"/>
          <w:u w:val="single"/>
          <w:rtl/>
        </w:rPr>
        <w:t>הגר"ש איידר</w:t>
      </w:r>
      <w:r w:rsidRPr="009651C9">
        <w:rPr>
          <w:rFonts w:hint="cs"/>
          <w:rtl/>
        </w:rPr>
        <w:t xml:space="preserve"> זצ"ל (הל' פסח ח"ב עמ' שנ"ט).</w:t>
      </w:r>
    </w:p>
    <w:p w14:paraId="48293390" w14:textId="77777777" w:rsidR="009651C9" w:rsidRPr="009651C9" w:rsidRDefault="009651C9" w:rsidP="00E764A3">
      <w:pPr>
        <w:numPr>
          <w:ilvl w:val="3"/>
          <w:numId w:val="14"/>
        </w:numPr>
        <w:contextualSpacing/>
        <w:jc w:val="both"/>
        <w:rPr>
          <w:lang w:bidi="ar-SA"/>
        </w:rPr>
      </w:pPr>
      <w:r w:rsidRPr="009651C9">
        <w:rPr>
          <w:u w:val="single"/>
          <w:rtl/>
        </w:rPr>
        <w:t>קנין תורה בהלכה</w:t>
      </w:r>
      <w:r w:rsidRPr="009651C9">
        <w:rPr>
          <w:rtl/>
        </w:rPr>
        <w:t xml:space="preserve"> (ח"ג </w:t>
      </w:r>
      <w:r w:rsidRPr="009651C9">
        <w:rPr>
          <w:rFonts w:hint="cs"/>
          <w:rtl/>
        </w:rPr>
        <w:t xml:space="preserve">ריש </w:t>
      </w:r>
      <w:r w:rsidRPr="009651C9">
        <w:rPr>
          <w:rtl/>
        </w:rPr>
        <w:t>סי' נ"</w:t>
      </w:r>
      <w:r w:rsidRPr="009651C9">
        <w:rPr>
          <w:rFonts w:hint="cs"/>
          <w:rtl/>
        </w:rPr>
        <w:t>ו</w:t>
      </w:r>
      <w:r w:rsidRPr="009651C9">
        <w:rPr>
          <w:rtl/>
        </w:rPr>
        <w:t>).</w:t>
      </w:r>
    </w:p>
    <w:p w14:paraId="6FABF1DA" w14:textId="77777777" w:rsidR="009651C9" w:rsidRPr="009651C9" w:rsidRDefault="009651C9" w:rsidP="00E764A3">
      <w:pPr>
        <w:numPr>
          <w:ilvl w:val="3"/>
          <w:numId w:val="14"/>
        </w:numPr>
        <w:contextualSpacing/>
        <w:jc w:val="both"/>
        <w:rPr>
          <w:lang w:bidi="ar-SA"/>
        </w:rPr>
      </w:pPr>
      <w:r w:rsidRPr="009651C9">
        <w:rPr>
          <w:rFonts w:hint="cs"/>
          <w:u w:val="single"/>
          <w:rtl/>
        </w:rPr>
        <w:t>שבט הלוי</w:t>
      </w:r>
      <w:r w:rsidRPr="009651C9">
        <w:rPr>
          <w:rFonts w:hint="cs"/>
          <w:rtl/>
        </w:rPr>
        <w:t xml:space="preserve"> (מבית לוי גליון י"ח עמ' י"א).</w:t>
      </w:r>
    </w:p>
    <w:p w14:paraId="326A3088" w14:textId="2DC50F9F"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u w:val="single"/>
          <w:rtl/>
        </w:rPr>
        <w:t>יחוה דעת</w:t>
      </w:r>
      <w:r w:rsidRPr="009651C9">
        <w:rPr>
          <w:rtl/>
        </w:rPr>
        <w:t xml:space="preserve"> (ח"א סי' צ"א אות</w:t>
      </w:r>
      <w:r w:rsidRPr="009651C9">
        <w:rPr>
          <w:rFonts w:hint="cs"/>
          <w:rtl/>
        </w:rPr>
        <w:t xml:space="preserve"> א'</w:t>
      </w:r>
      <w:r w:rsidR="00363A0C">
        <w:rPr>
          <w:rFonts w:hint="cs"/>
          <w:rtl/>
        </w:rPr>
        <w:t>, חזון עובדיה פסח עמ' רנ"ב אות א'</w:t>
      </w:r>
      <w:r w:rsidRPr="009651C9">
        <w:rPr>
          <w:rFonts w:hint="cs"/>
          <w:rtl/>
        </w:rPr>
        <w:t xml:space="preserve">) </w:t>
      </w:r>
      <w:r w:rsidRPr="009651C9">
        <w:rPr>
          <w:rtl/>
        </w:rPr>
        <w:t>–</w:t>
      </w:r>
      <w:r w:rsidRPr="009651C9">
        <w:rPr>
          <w:rFonts w:hint="cs"/>
          <w:rtl/>
        </w:rPr>
        <w:t xml:space="preserve"> "</w:t>
      </w:r>
      <w:r w:rsidRPr="009651C9">
        <w:rPr>
          <w:rtl/>
        </w:rPr>
        <w:t xml:space="preserve">יש להקדים דרשת שבת הגדול ליום שבת ז' ניסן, כדי להורות לעם את הדרך ילכו בה ואת המעשה אשר יעשון, בהלכות הפסח, כהגעלת כלים והכשרם, בדיקת החמץ וביעורו, ואפיית המצות, ובדיקת המרור מהתולעים, לצורך הסדר של ליל פסח </w:t>
      </w:r>
      <w:r w:rsidRPr="009651C9">
        <w:rPr>
          <w:rFonts w:hint="cs"/>
          <w:rtl/>
        </w:rPr>
        <w:t>[</w:t>
      </w:r>
      <w:r w:rsidRPr="009651C9">
        <w:rPr>
          <w:rtl/>
        </w:rPr>
        <w:t xml:space="preserve">דרשות </w:t>
      </w:r>
      <w:r w:rsidRPr="009651C9">
        <w:rPr>
          <w:u w:val="single"/>
          <w:rtl/>
        </w:rPr>
        <w:t>מהרי"ל</w:t>
      </w:r>
      <w:r w:rsidRPr="009651C9">
        <w:rPr>
          <w:rtl/>
        </w:rPr>
        <w:t xml:space="preserve"> ריש הל' פסח. אליה רבה (סימן ת"ל סק"ב). חק יעקב שם סק"ג. שו"ת </w:t>
      </w:r>
      <w:r w:rsidRPr="009651C9">
        <w:rPr>
          <w:u w:val="single"/>
          <w:rtl/>
        </w:rPr>
        <w:t>כנסת יחזקאל</w:t>
      </w:r>
      <w:r w:rsidRPr="009651C9">
        <w:rPr>
          <w:rtl/>
        </w:rPr>
        <w:t xml:space="preserve"> (ס"ס כ"ג). מרן </w:t>
      </w:r>
      <w:r w:rsidRPr="009651C9">
        <w:rPr>
          <w:u w:val="single"/>
          <w:rtl/>
        </w:rPr>
        <w:t>החיד"א</w:t>
      </w:r>
      <w:r w:rsidRPr="009651C9">
        <w:rPr>
          <w:rtl/>
        </w:rPr>
        <w:t xml:space="preserve"> במחזיק ברכה (סי' תל סק"ג) בשם </w:t>
      </w:r>
      <w:r w:rsidRPr="009651C9">
        <w:rPr>
          <w:u w:val="single"/>
          <w:rtl/>
        </w:rPr>
        <w:t>מהרי"ש</w:t>
      </w:r>
      <w:r w:rsidRPr="009651C9">
        <w:rPr>
          <w:rtl/>
        </w:rPr>
        <w:t xml:space="preserve"> בתשובה סי' ז'. ושאר אחרונים. ומה שסיימתי שגם בשבת הגדול יש לדרוש בדברי אגדה, כ"כ בבן איש חי (פר' צו הל' ע"פ שחל בשבת אות ה) וכן מנהגינו. וסיום הדברים שיש להרחיב הדבור וכו', מדברי הגאון יעב"ץ בסידורו.</w:t>
      </w:r>
      <w:r w:rsidRPr="009651C9">
        <w:rPr>
          <w:rFonts w:hint="cs"/>
          <w:rtl/>
        </w:rPr>
        <w:t>]</w:t>
      </w:r>
      <w:r w:rsidRPr="009651C9">
        <w:rPr>
          <w:rtl/>
        </w:rPr>
        <w:t xml:space="preserve"> ומכל מקום גם בשבת ערב פסח שהוא שבת הגדול, לעת ערב, יש לדרוש בדברי אגדה, בסיפור יציאת מצרים, ובחיזוק האמונה. ויש להרחיב הדבור בתוכחות מוסר להוכיח את העם ולהזהירם גם על ביעור השאור שבעיסה במעשים הרעים, ומחמצת הדעות המשובשות, ונפיחת המדות המקולקלות ולהחזירם למוטב</w:t>
      </w:r>
      <w:r w:rsidRPr="009651C9">
        <w:rPr>
          <w:rFonts w:hint="cs"/>
          <w:rtl/>
        </w:rPr>
        <w:t>".</w:t>
      </w:r>
    </w:p>
    <w:p w14:paraId="2ED4A075"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u w:val="single"/>
          <w:rtl/>
        </w:rPr>
        <w:t>ילקוט יוסף</w:t>
      </w:r>
      <w:r w:rsidRPr="009651C9">
        <w:rPr>
          <w:rtl/>
        </w:rPr>
        <w:t xml:space="preserve"> </w:t>
      </w:r>
      <w:r w:rsidRPr="009651C9">
        <w:rPr>
          <w:rFonts w:hint="cs"/>
          <w:rtl/>
        </w:rPr>
        <w:t>(</w:t>
      </w:r>
      <w:r w:rsidRPr="009651C9">
        <w:rPr>
          <w:rtl/>
        </w:rPr>
        <w:t>ק</w:t>
      </w:r>
      <w:r w:rsidRPr="009651C9">
        <w:rPr>
          <w:rFonts w:hint="cs"/>
          <w:rtl/>
        </w:rPr>
        <w:t>י</w:t>
      </w:r>
      <w:r w:rsidRPr="009651C9">
        <w:rPr>
          <w:rtl/>
        </w:rPr>
        <w:t>צו</w:t>
      </w:r>
      <w:r w:rsidRPr="009651C9">
        <w:rPr>
          <w:rFonts w:hint="cs"/>
          <w:rtl/>
        </w:rPr>
        <w:t xml:space="preserve">ר </w:t>
      </w:r>
      <w:r w:rsidRPr="009651C9">
        <w:rPr>
          <w:rtl/>
        </w:rPr>
        <w:t>ש</w:t>
      </w:r>
      <w:r w:rsidRPr="009651C9">
        <w:rPr>
          <w:rFonts w:hint="cs"/>
          <w:rtl/>
        </w:rPr>
        <w:t>ו</w:t>
      </w:r>
      <w:r w:rsidRPr="009651C9">
        <w:rPr>
          <w:rtl/>
        </w:rPr>
        <w:t>"ע סי</w:t>
      </w:r>
      <w:r w:rsidRPr="009651C9">
        <w:rPr>
          <w:rFonts w:hint="cs"/>
          <w:rtl/>
        </w:rPr>
        <w:t>'</w:t>
      </w:r>
      <w:r w:rsidRPr="009651C9">
        <w:rPr>
          <w:rtl/>
        </w:rPr>
        <w:t xml:space="preserve"> תמ</w:t>
      </w:r>
      <w:r w:rsidRPr="009651C9">
        <w:rPr>
          <w:rFonts w:hint="cs"/>
          <w:rtl/>
        </w:rPr>
        <w:t>"</w:t>
      </w:r>
      <w:r w:rsidRPr="009651C9">
        <w:rPr>
          <w:rtl/>
        </w:rPr>
        <w:t xml:space="preserve">ד </w:t>
      </w:r>
      <w:r w:rsidRPr="009651C9">
        <w:rPr>
          <w:rFonts w:hint="cs"/>
          <w:rtl/>
        </w:rPr>
        <w:t xml:space="preserve">סעי' א') </w:t>
      </w:r>
      <w:r w:rsidRPr="009651C9">
        <w:rPr>
          <w:rtl/>
        </w:rPr>
        <w:t>–</w:t>
      </w:r>
      <w:r w:rsidRPr="009651C9">
        <w:rPr>
          <w:rFonts w:hint="cs"/>
          <w:rtl/>
        </w:rPr>
        <w:t xml:space="preserve"> "</w:t>
      </w:r>
      <w:r w:rsidRPr="009651C9">
        <w:rPr>
          <w:rtl/>
        </w:rPr>
        <w:t>ערב פסח שחל בשבת מקדימין את דרשת שבת הגדול ליום שבת ז' ניסן, כדי להורות לעם את הדרך ילכו בה ואת המעשה אשר יעשון, בהלכות הפסח, כהגעלת כלים והכשרם, בדיקת החמץ וביעורו, ואפיית המצות, ובדיקת המרור מהתולעים, לצורך הסדר של ליל פסח. ומכל מקום גם בשבת ערב פסח שהוא שבת הגדול, סמוך לעת ערב, יש לדרוש בדברי אגדה, בסיפור יציאת מצרים, ובחיזוק האמונה. ויש להרחיב הדיבור בתוכחות מוסר להוכיח את העם ולהזהירם גם על ביעור השאור שבעיסה במעשים הרעים, ומחמצת הדעות המשובשות, ונפיחת המדות המקולקלות ולהחזירם למוטב</w:t>
      </w:r>
      <w:r w:rsidRPr="009651C9">
        <w:rPr>
          <w:rFonts w:hint="cs"/>
          <w:rtl/>
        </w:rPr>
        <w:t>".</w:t>
      </w:r>
    </w:p>
    <w:p w14:paraId="2E1C742F" w14:textId="77777777" w:rsidR="009651C9" w:rsidRPr="009651C9" w:rsidRDefault="009651C9" w:rsidP="00E764A3">
      <w:pPr>
        <w:numPr>
          <w:ilvl w:val="2"/>
          <w:numId w:val="14"/>
        </w:numPr>
        <w:contextualSpacing/>
        <w:jc w:val="both"/>
      </w:pPr>
      <w:r w:rsidRPr="009651C9">
        <w:rPr>
          <w:rFonts w:hint="cs"/>
          <w:rtl/>
        </w:rPr>
        <w:t>ערב פסח.</w:t>
      </w:r>
    </w:p>
    <w:p w14:paraId="14A1F416" w14:textId="77777777" w:rsidR="009651C9" w:rsidRPr="009651C9" w:rsidRDefault="009651C9" w:rsidP="00E764A3">
      <w:pPr>
        <w:numPr>
          <w:ilvl w:val="3"/>
          <w:numId w:val="14"/>
        </w:numPr>
        <w:contextualSpacing/>
        <w:jc w:val="both"/>
      </w:pPr>
      <w:r w:rsidRPr="009651C9">
        <w:rPr>
          <w:rFonts w:hint="cs"/>
          <w:u w:val="single"/>
          <w:rtl/>
        </w:rPr>
        <w:t>ערה"ש</w:t>
      </w:r>
      <w:r w:rsidRPr="009651C9">
        <w:rPr>
          <w:rFonts w:hint="cs"/>
          <w:rtl/>
        </w:rPr>
        <w:t xml:space="preserve"> (סי' ת"ל סעי' ה') </w:t>
      </w:r>
      <w:r w:rsidRPr="009651C9">
        <w:rPr>
          <w:rtl/>
        </w:rPr>
        <w:t>–</w:t>
      </w:r>
      <w:r w:rsidRPr="009651C9">
        <w:rPr>
          <w:rFonts w:hint="cs"/>
          <w:rtl/>
        </w:rPr>
        <w:t xml:space="preserve"> "</w:t>
      </w:r>
      <w:r w:rsidRPr="009651C9">
        <w:rPr>
          <w:rtl/>
        </w:rPr>
        <w:t>ויש שכתבו שכשחל ערב פסח בשבת שדורשין בשבת הקודם [ח"י] וזהו לדידהו שהיו אומרים דיני פסח בדרשה והיו צריכים להודיע להם קודם הפסח מה יעשו אבל לדידן שכל מי שיש לו שאלה שואל מהרב ודרשתינו הוי בעניינים אחרים אנו דורשים בשבת ערב פסח</w:t>
      </w:r>
      <w:r w:rsidRPr="009651C9">
        <w:rPr>
          <w:rFonts w:hint="cs"/>
          <w:rtl/>
        </w:rPr>
        <w:t>".</w:t>
      </w:r>
    </w:p>
    <w:p w14:paraId="241DAEA2" w14:textId="77777777" w:rsidR="009651C9" w:rsidRPr="009651C9" w:rsidRDefault="009651C9" w:rsidP="00E764A3">
      <w:pPr>
        <w:numPr>
          <w:ilvl w:val="2"/>
          <w:numId w:val="14"/>
        </w:numPr>
        <w:contextualSpacing/>
        <w:jc w:val="both"/>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נטעי גבריאל</w:t>
      </w:r>
      <w:r w:rsidRPr="009651C9">
        <w:rPr>
          <w:rFonts w:hint="cs"/>
          <w:rtl/>
        </w:rPr>
        <w:t xml:space="preserve"> (ערב פסח שחל בשבת פרק א' סעי' ג', סעי' ד').</w:t>
      </w:r>
    </w:p>
    <w:p w14:paraId="21C15100" w14:textId="77777777" w:rsidR="009651C9" w:rsidRPr="009651C9" w:rsidRDefault="009651C9" w:rsidP="009651C9">
      <w:pPr>
        <w:contextualSpacing/>
        <w:jc w:val="both"/>
      </w:pPr>
    </w:p>
    <w:p w14:paraId="104D1FCE" w14:textId="77777777" w:rsidR="009651C9" w:rsidRPr="009651C9" w:rsidRDefault="009651C9" w:rsidP="00E764A3">
      <w:pPr>
        <w:numPr>
          <w:ilvl w:val="0"/>
          <w:numId w:val="14"/>
        </w:numPr>
        <w:contextualSpacing/>
        <w:jc w:val="both"/>
      </w:pPr>
      <w:r w:rsidRPr="009651C9">
        <w:rPr>
          <w:rFonts w:hint="cs"/>
          <w:sz w:val="28"/>
          <w:szCs w:val="28"/>
          <w:u w:val="single"/>
          <w:rtl/>
        </w:rPr>
        <w:t>תענית בכורות</w:t>
      </w:r>
      <w:r w:rsidRPr="009651C9">
        <w:rPr>
          <w:rFonts w:hint="cs"/>
          <w:rtl/>
        </w:rPr>
        <w:t xml:space="preserve"> - סימן ת"ע סעיף ב'.</w:t>
      </w:r>
    </w:p>
    <w:p w14:paraId="79C9DB27" w14:textId="77777777" w:rsidR="009651C9" w:rsidRPr="009651C9" w:rsidRDefault="009651C9" w:rsidP="00E764A3">
      <w:pPr>
        <w:numPr>
          <w:ilvl w:val="1"/>
          <w:numId w:val="14"/>
        </w:numPr>
        <w:jc w:val="both"/>
        <w:rPr>
          <w:lang w:bidi="ar-SA"/>
        </w:rPr>
      </w:pPr>
      <w:r w:rsidRPr="009651C9">
        <w:rPr>
          <w:rFonts w:hint="cs"/>
          <w:b/>
          <w:bCs/>
          <w:rtl/>
        </w:rPr>
        <w:t>צום</w:t>
      </w:r>
      <w:r w:rsidRPr="009651C9">
        <w:rPr>
          <w:rFonts w:hint="cs"/>
          <w:rtl/>
        </w:rPr>
        <w:t>.</w:t>
      </w:r>
    </w:p>
    <w:p w14:paraId="4FE965A5" w14:textId="77777777" w:rsidR="009651C9" w:rsidRPr="009651C9" w:rsidRDefault="009651C9" w:rsidP="00E764A3">
      <w:pPr>
        <w:numPr>
          <w:ilvl w:val="2"/>
          <w:numId w:val="14"/>
        </w:numPr>
        <w:jc w:val="both"/>
        <w:rPr>
          <w:lang w:bidi="ar-SA"/>
        </w:rPr>
      </w:pPr>
      <w:r w:rsidRPr="009651C9">
        <w:rPr>
          <w:rFonts w:hint="cs"/>
          <w:u w:val="single"/>
          <w:rtl/>
        </w:rPr>
        <w:t>מחבר</w:t>
      </w:r>
      <w:r w:rsidRPr="009651C9">
        <w:rPr>
          <w:rFonts w:hint="cs"/>
          <w:rtl/>
        </w:rPr>
        <w:t xml:space="preserve"> (סי' ת"ע סעי' ב') </w:t>
      </w:r>
      <w:r w:rsidRPr="009651C9">
        <w:rPr>
          <w:rtl/>
        </w:rPr>
        <w:t>–</w:t>
      </w:r>
      <w:r w:rsidRPr="009651C9">
        <w:rPr>
          <w:rFonts w:hint="cs"/>
          <w:rtl/>
        </w:rPr>
        <w:t xml:space="preserve"> "</w:t>
      </w:r>
      <w:r w:rsidRPr="009651C9">
        <w:rPr>
          <w:rtl/>
        </w:rPr>
        <w:t>אם חל ערב פסח בשבת, יש אומרים שמתענים הבכורות ביום ה', ויש אומרים שאינם מתענים כלל</w:t>
      </w:r>
      <w:r w:rsidRPr="009651C9">
        <w:rPr>
          <w:rFonts w:hint="cs"/>
          <w:rtl/>
        </w:rPr>
        <w:t>".</w:t>
      </w:r>
    </w:p>
    <w:p w14:paraId="47ED5C28" w14:textId="77777777" w:rsidR="009651C9" w:rsidRPr="009651C9" w:rsidRDefault="009651C9" w:rsidP="00E764A3">
      <w:pPr>
        <w:numPr>
          <w:ilvl w:val="2"/>
          <w:numId w:val="14"/>
        </w:numPr>
        <w:jc w:val="both"/>
        <w:rPr>
          <w:lang w:bidi="ar-SA"/>
        </w:rPr>
      </w:pPr>
      <w:r w:rsidRPr="009651C9">
        <w:rPr>
          <w:rFonts w:hint="cs"/>
          <w:b/>
          <w:bCs/>
          <w:rtl/>
        </w:rPr>
        <w:t>אינם מתענים כלל</w:t>
      </w:r>
      <w:r w:rsidRPr="009651C9">
        <w:rPr>
          <w:rFonts w:hint="cs"/>
          <w:rtl/>
        </w:rPr>
        <w:t>.</w:t>
      </w:r>
    </w:p>
    <w:p w14:paraId="77F555FA" w14:textId="77777777" w:rsidR="009651C9" w:rsidRPr="009651C9" w:rsidRDefault="009651C9" w:rsidP="00E764A3">
      <w:pPr>
        <w:numPr>
          <w:ilvl w:val="3"/>
          <w:numId w:val="14"/>
        </w:numPr>
        <w:jc w:val="both"/>
        <w:rPr>
          <w:lang w:bidi="ar-SA"/>
        </w:rPr>
      </w:pPr>
      <w:r w:rsidRPr="009651C9">
        <w:rPr>
          <w:rFonts w:hint="cs"/>
          <w:u w:val="single"/>
          <w:rtl/>
        </w:rPr>
        <w:t>אגור</w:t>
      </w:r>
      <w:r w:rsidRPr="009651C9">
        <w:rPr>
          <w:rFonts w:hint="cs"/>
          <w:rtl/>
        </w:rPr>
        <w:t xml:space="preserve"> בשם אביו (סי' תשע"א) </w:t>
      </w:r>
      <w:r w:rsidRPr="009651C9">
        <w:rPr>
          <w:rtl/>
        </w:rPr>
        <w:t>–</w:t>
      </w:r>
      <w:r w:rsidRPr="009651C9">
        <w:rPr>
          <w:rFonts w:hint="cs"/>
          <w:rtl/>
        </w:rPr>
        <w:t xml:space="preserve"> "</w:t>
      </w:r>
      <w:r w:rsidRPr="009651C9">
        <w:rPr>
          <w:rtl/>
        </w:rPr>
        <w:t>פסק גדול בדורו מה"ר יעקב מולין כשחל ע"פ בשבת יתענו הבכורות ביום חמישי לפניו. אכן מורי אבי ז"ל לא הנהיג כן אלא שלא להתענות כל עיקר הואיל ונדחה נדחה מאחר שאינו אלא מנהג</w:t>
      </w:r>
      <w:r w:rsidRPr="009651C9">
        <w:rPr>
          <w:rFonts w:hint="cs"/>
          <w:rtl/>
        </w:rPr>
        <w:t>".</w:t>
      </w:r>
    </w:p>
    <w:p w14:paraId="19F043CB" w14:textId="77777777" w:rsidR="009651C9" w:rsidRPr="009651C9" w:rsidRDefault="009651C9" w:rsidP="00E764A3">
      <w:pPr>
        <w:numPr>
          <w:ilvl w:val="3"/>
          <w:numId w:val="14"/>
        </w:numPr>
        <w:jc w:val="both"/>
      </w:pPr>
      <w:r w:rsidRPr="009651C9">
        <w:rPr>
          <w:rFonts w:hint="cs"/>
          <w:u w:val="single"/>
          <w:rtl/>
        </w:rPr>
        <w:t>כה"ח</w:t>
      </w:r>
      <w:r w:rsidRPr="009651C9">
        <w:rPr>
          <w:rFonts w:hint="cs"/>
          <w:rtl/>
        </w:rPr>
        <w:t xml:space="preserve"> (ס"ק כ') </w:t>
      </w:r>
      <w:r w:rsidRPr="009651C9">
        <w:rPr>
          <w:rtl/>
        </w:rPr>
        <w:t>–</w:t>
      </w:r>
      <w:r w:rsidRPr="009651C9">
        <w:rPr>
          <w:rFonts w:hint="cs"/>
          <w:rtl/>
        </w:rPr>
        <w:t xml:space="preserve"> "</w:t>
      </w:r>
      <w:r w:rsidRPr="009651C9">
        <w:rPr>
          <w:rtl/>
        </w:rPr>
        <w:t>אמנם עיין לעיל סי' תי"ז או' כ"א שכתבנו עוד כמה טעמים דאינו טוב להתענות בע"ש יעו"ש</w:t>
      </w:r>
      <w:r w:rsidRPr="009651C9">
        <w:rPr>
          <w:rFonts w:hint="cs"/>
          <w:rtl/>
        </w:rPr>
        <w:t>.</w:t>
      </w:r>
      <w:r w:rsidRPr="009651C9">
        <w:rPr>
          <w:rtl/>
        </w:rPr>
        <w:t xml:space="preserve"> וע"כ אין לזוז מדברי הש</w:t>
      </w:r>
      <w:r w:rsidRPr="009651C9">
        <w:rPr>
          <w:rFonts w:hint="cs"/>
          <w:rtl/>
        </w:rPr>
        <w:t>ו</w:t>
      </w:r>
      <w:r w:rsidRPr="009651C9">
        <w:rPr>
          <w:rtl/>
        </w:rPr>
        <w:t>"ע. וכ"ה המנהג דאפי' אם לא התענו הבכורים ביום ה' כגון שאכלו בסעודת חתן או ברית מילה אין מתענין עוד ביום הששי. והטעם נ"ל דכיון שי"א שאינם מתענין כלל לכן נהגו להקל</w:t>
      </w:r>
      <w:r w:rsidRPr="009651C9">
        <w:rPr>
          <w:rFonts w:hint="cs"/>
          <w:rtl/>
        </w:rPr>
        <w:t>".</w:t>
      </w:r>
    </w:p>
    <w:p w14:paraId="316592D8" w14:textId="6855D822" w:rsidR="009651C9" w:rsidRPr="009651C9" w:rsidRDefault="009651C9" w:rsidP="00E764A3">
      <w:pPr>
        <w:numPr>
          <w:ilvl w:val="3"/>
          <w:numId w:val="14"/>
        </w:numPr>
        <w:jc w:val="both"/>
        <w:rPr>
          <w:lang w:bidi="ar-SA"/>
        </w:rPr>
      </w:pPr>
      <w:r w:rsidRPr="009651C9">
        <w:rPr>
          <w:rFonts w:hint="cs"/>
          <w:rtl/>
        </w:rPr>
        <w:t xml:space="preserve">עי' </w:t>
      </w:r>
      <w:r w:rsidRPr="009651C9">
        <w:rPr>
          <w:u w:val="single"/>
          <w:rtl/>
        </w:rPr>
        <w:t>יחוה דעת</w:t>
      </w:r>
      <w:r w:rsidRPr="009651C9">
        <w:rPr>
          <w:rtl/>
        </w:rPr>
        <w:t xml:space="preserve"> (ח"א סי' צ"א אות</w:t>
      </w:r>
      <w:r w:rsidRPr="009651C9">
        <w:rPr>
          <w:rFonts w:hint="cs"/>
          <w:rtl/>
        </w:rPr>
        <w:t xml:space="preserve"> ג'</w:t>
      </w:r>
      <w:r w:rsidR="00363A0C">
        <w:rPr>
          <w:rFonts w:hint="cs"/>
          <w:rtl/>
        </w:rPr>
        <w:t>, חזון עובדיה פסח עמ' רנ"ד אות ג'</w:t>
      </w:r>
      <w:r w:rsidRPr="009651C9">
        <w:rPr>
          <w:rFonts w:hint="cs"/>
          <w:rtl/>
        </w:rPr>
        <w:t xml:space="preserve">) </w:t>
      </w:r>
      <w:r w:rsidRPr="009651C9">
        <w:rPr>
          <w:rtl/>
        </w:rPr>
        <w:t>–</w:t>
      </w:r>
      <w:r w:rsidRPr="009651C9">
        <w:rPr>
          <w:rFonts w:hint="cs"/>
          <w:rtl/>
        </w:rPr>
        <w:t xml:space="preserve"> "</w:t>
      </w:r>
      <w:r w:rsidRPr="009651C9">
        <w:rPr>
          <w:rtl/>
        </w:rPr>
        <w:t xml:space="preserve">ערב פסח שחל להיות בשבת, יש פוסקים שמצריכים את הבכורים להקדים התענית ליום חמישי. ויש חולקים ואומרים שהואיל ונדחה התענית ממקומו, שאי אפשר להתענות בשבת, ידחה לגמרי, ואין צורך להתענות כלל. ואף על פי שמרן השלחן ערוך פסק כדעה אחרונה להקל, </w:t>
      </w:r>
      <w:r w:rsidRPr="00363A0C">
        <w:rPr>
          <w:b/>
          <w:bCs/>
          <w:rtl/>
        </w:rPr>
        <w:t>מכל מקום אם אפשר</w:t>
      </w:r>
      <w:r w:rsidRPr="009651C9">
        <w:rPr>
          <w:rtl/>
        </w:rPr>
        <w:t xml:space="preserve"> לבכורות להשתתף בסיום מסכת או בשאר סעודות מצוה, כגון ברית מילה, ופדיון הבן, וסעודת חתן וכלה, טוב לעשות כן</w:t>
      </w:r>
      <w:r w:rsidRPr="009651C9">
        <w:rPr>
          <w:rFonts w:hint="cs"/>
          <w:rtl/>
        </w:rPr>
        <w:t>".</w:t>
      </w:r>
    </w:p>
    <w:p w14:paraId="20BF48FB"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u w:val="single"/>
          <w:rtl/>
        </w:rPr>
        <w:t>ילקוט יוסף</w:t>
      </w:r>
      <w:r w:rsidRPr="009651C9">
        <w:rPr>
          <w:rtl/>
        </w:rPr>
        <w:t xml:space="preserve"> </w:t>
      </w:r>
      <w:r w:rsidRPr="009651C9">
        <w:rPr>
          <w:rFonts w:hint="cs"/>
          <w:rtl/>
        </w:rPr>
        <w:t>(</w:t>
      </w:r>
      <w:r w:rsidRPr="009651C9">
        <w:rPr>
          <w:rtl/>
        </w:rPr>
        <w:t>ק</w:t>
      </w:r>
      <w:r w:rsidRPr="009651C9">
        <w:rPr>
          <w:rFonts w:hint="cs"/>
          <w:rtl/>
        </w:rPr>
        <w:t>י</w:t>
      </w:r>
      <w:r w:rsidRPr="009651C9">
        <w:rPr>
          <w:rtl/>
        </w:rPr>
        <w:t>צו</w:t>
      </w:r>
      <w:r w:rsidRPr="009651C9">
        <w:rPr>
          <w:rFonts w:hint="cs"/>
          <w:rtl/>
        </w:rPr>
        <w:t xml:space="preserve">ר </w:t>
      </w:r>
      <w:r w:rsidRPr="009651C9">
        <w:rPr>
          <w:rtl/>
        </w:rPr>
        <w:t>ש</w:t>
      </w:r>
      <w:r w:rsidRPr="009651C9">
        <w:rPr>
          <w:rFonts w:hint="cs"/>
          <w:rtl/>
        </w:rPr>
        <w:t>ו</w:t>
      </w:r>
      <w:r w:rsidRPr="009651C9">
        <w:rPr>
          <w:rtl/>
        </w:rPr>
        <w:t>"ע סי</w:t>
      </w:r>
      <w:r w:rsidRPr="009651C9">
        <w:rPr>
          <w:rFonts w:hint="cs"/>
          <w:rtl/>
        </w:rPr>
        <w:t>'</w:t>
      </w:r>
      <w:r w:rsidRPr="009651C9">
        <w:rPr>
          <w:rtl/>
        </w:rPr>
        <w:t xml:space="preserve"> תמ</w:t>
      </w:r>
      <w:r w:rsidRPr="009651C9">
        <w:rPr>
          <w:rFonts w:hint="cs"/>
          <w:rtl/>
        </w:rPr>
        <w:t>"</w:t>
      </w:r>
      <w:r w:rsidRPr="009651C9">
        <w:rPr>
          <w:rtl/>
        </w:rPr>
        <w:t xml:space="preserve">ד </w:t>
      </w:r>
      <w:r w:rsidRPr="009651C9">
        <w:rPr>
          <w:rFonts w:hint="cs"/>
          <w:rtl/>
        </w:rPr>
        <w:t xml:space="preserve">סעי' ג') </w:t>
      </w:r>
      <w:r w:rsidRPr="009651C9">
        <w:rPr>
          <w:rtl/>
        </w:rPr>
        <w:t>–</w:t>
      </w:r>
      <w:r w:rsidRPr="009651C9">
        <w:rPr>
          <w:rFonts w:hint="cs"/>
          <w:rtl/>
        </w:rPr>
        <w:t xml:space="preserve"> "</w:t>
      </w:r>
      <w:r w:rsidRPr="009651C9">
        <w:rPr>
          <w:rtl/>
        </w:rPr>
        <w:t>ערב פסח שחל להיות בשבת, יש פוסקים שמצריכים את הבכורים להקדים התענית ליום חמישי. ויש חולקים ואומרים שהואיל ונדחה התענית ממקומו, שאי אפשר להתענות בשבת, ידחה לגמרי, ואין צורך להתענות כלל. ואף על פי שמרן השלחן ערוך פסק כדעה אחרונה להקל, וכן הוא מעיקר הדין, מכל מקום אם אפשר לבכורות להשתתף בסיום מסכת או בשאר סעודות מצוה, כגון ברית מילה, ופדיון הבן, וסעודת חתן וכלה, טוב לעשות כן</w:t>
      </w:r>
      <w:r w:rsidRPr="009651C9">
        <w:rPr>
          <w:rFonts w:hint="cs"/>
          <w:rtl/>
        </w:rPr>
        <w:t>".</w:t>
      </w:r>
    </w:p>
    <w:p w14:paraId="655F76DC" w14:textId="77777777" w:rsidR="009651C9" w:rsidRPr="009651C9" w:rsidRDefault="009651C9" w:rsidP="00E764A3">
      <w:pPr>
        <w:numPr>
          <w:ilvl w:val="2"/>
          <w:numId w:val="14"/>
        </w:numPr>
        <w:jc w:val="both"/>
        <w:rPr>
          <w:lang w:bidi="ar-SA"/>
        </w:rPr>
      </w:pPr>
      <w:r w:rsidRPr="009651C9">
        <w:rPr>
          <w:rFonts w:hint="cs"/>
          <w:b/>
          <w:bCs/>
          <w:rtl/>
        </w:rPr>
        <w:t>יום חמישי</w:t>
      </w:r>
      <w:r w:rsidRPr="009651C9">
        <w:rPr>
          <w:rFonts w:hint="cs"/>
          <w:rtl/>
        </w:rPr>
        <w:t>.</w:t>
      </w:r>
    </w:p>
    <w:p w14:paraId="1A5FC02C" w14:textId="77777777" w:rsidR="009651C9" w:rsidRPr="009651C9" w:rsidRDefault="009651C9" w:rsidP="00E764A3">
      <w:pPr>
        <w:numPr>
          <w:ilvl w:val="3"/>
          <w:numId w:val="14"/>
        </w:numPr>
        <w:jc w:val="both"/>
        <w:rPr>
          <w:lang w:bidi="ar-SA"/>
        </w:rPr>
      </w:pPr>
      <w:r w:rsidRPr="009651C9">
        <w:rPr>
          <w:u w:val="single"/>
          <w:rtl/>
        </w:rPr>
        <w:t>רוקח</w:t>
      </w:r>
      <w:r w:rsidRPr="009651C9">
        <w:rPr>
          <w:rtl/>
        </w:rPr>
        <w:t xml:space="preserve"> </w:t>
      </w:r>
      <w:r w:rsidRPr="009651C9">
        <w:rPr>
          <w:rFonts w:hint="cs"/>
          <w:rtl/>
        </w:rPr>
        <w:t>(</w:t>
      </w:r>
      <w:r w:rsidRPr="009651C9">
        <w:rPr>
          <w:rtl/>
        </w:rPr>
        <w:t>סי</w:t>
      </w:r>
      <w:r w:rsidRPr="009651C9">
        <w:rPr>
          <w:rFonts w:hint="cs"/>
          <w:rtl/>
        </w:rPr>
        <w:t>'</w:t>
      </w:r>
      <w:r w:rsidRPr="009651C9">
        <w:rPr>
          <w:rtl/>
        </w:rPr>
        <w:t xml:space="preserve"> </w:t>
      </w:r>
      <w:r w:rsidRPr="009651C9">
        <w:rPr>
          <w:rFonts w:hint="cs"/>
          <w:rtl/>
        </w:rPr>
        <w:t>ע"</w:t>
      </w:r>
      <w:r w:rsidRPr="009651C9">
        <w:rPr>
          <w:rtl/>
        </w:rPr>
        <w:t>ר</w:t>
      </w:r>
      <w:r w:rsidRPr="009651C9">
        <w:rPr>
          <w:rFonts w:hint="cs"/>
          <w:rtl/>
        </w:rPr>
        <w:t xml:space="preserve">) </w:t>
      </w:r>
      <w:r w:rsidRPr="009651C9">
        <w:rPr>
          <w:rtl/>
        </w:rPr>
        <w:t>–</w:t>
      </w:r>
      <w:r w:rsidRPr="009651C9">
        <w:rPr>
          <w:rFonts w:hint="cs"/>
          <w:rtl/>
        </w:rPr>
        <w:t xml:space="preserve"> "</w:t>
      </w:r>
      <w:r w:rsidRPr="009651C9">
        <w:rPr>
          <w:rtl/>
        </w:rPr>
        <w:t>הבכורות מתענין יום י"ד ואם חל הפסח יום א' מתענין יום ה'</w:t>
      </w:r>
      <w:r w:rsidRPr="009651C9">
        <w:rPr>
          <w:rFonts w:hint="cs"/>
          <w:rtl/>
        </w:rPr>
        <w:t>".</w:t>
      </w:r>
    </w:p>
    <w:p w14:paraId="665C2130" w14:textId="77777777" w:rsidR="009651C9" w:rsidRPr="009651C9" w:rsidRDefault="009651C9" w:rsidP="00E764A3">
      <w:pPr>
        <w:numPr>
          <w:ilvl w:val="3"/>
          <w:numId w:val="14"/>
        </w:numPr>
        <w:jc w:val="both"/>
        <w:rPr>
          <w:lang w:bidi="ar-SA"/>
        </w:rPr>
      </w:pPr>
      <w:r w:rsidRPr="009651C9">
        <w:rPr>
          <w:u w:val="single"/>
          <w:rtl/>
        </w:rPr>
        <w:t>מהרי"ל</w:t>
      </w:r>
      <w:r w:rsidRPr="009651C9">
        <w:rPr>
          <w:rtl/>
        </w:rPr>
        <w:t xml:space="preserve"> </w:t>
      </w:r>
      <w:r w:rsidRPr="009651C9">
        <w:rPr>
          <w:rFonts w:hint="cs"/>
          <w:rtl/>
        </w:rPr>
        <w:t xml:space="preserve">(שו"ת סי' ק"י, </w:t>
      </w:r>
      <w:r w:rsidRPr="009651C9">
        <w:rPr>
          <w:rtl/>
        </w:rPr>
        <w:t>סי</w:t>
      </w:r>
      <w:r w:rsidRPr="009651C9">
        <w:rPr>
          <w:rFonts w:hint="cs"/>
          <w:rtl/>
        </w:rPr>
        <w:t xml:space="preserve">' </w:t>
      </w:r>
      <w:r w:rsidRPr="009651C9">
        <w:rPr>
          <w:rtl/>
        </w:rPr>
        <w:t>קנ</w:t>
      </w:r>
      <w:r w:rsidRPr="009651C9">
        <w:rPr>
          <w:rFonts w:hint="cs"/>
          <w:rtl/>
        </w:rPr>
        <w:t>"</w:t>
      </w:r>
      <w:r w:rsidRPr="009651C9">
        <w:rPr>
          <w:rtl/>
        </w:rPr>
        <w:t>ח</w:t>
      </w:r>
      <w:r w:rsidRPr="009651C9">
        <w:rPr>
          <w:rFonts w:hint="cs"/>
          <w:rtl/>
        </w:rPr>
        <w:t xml:space="preserve"> אות א') </w:t>
      </w:r>
      <w:r w:rsidRPr="009651C9">
        <w:rPr>
          <w:rtl/>
        </w:rPr>
        <w:t>–</w:t>
      </w:r>
      <w:r w:rsidRPr="009651C9">
        <w:rPr>
          <w:rFonts w:hint="cs"/>
          <w:rtl/>
        </w:rPr>
        <w:t xml:space="preserve"> "</w:t>
      </w:r>
      <w:r w:rsidRPr="009651C9">
        <w:rPr>
          <w:rtl/>
        </w:rPr>
        <w:t>אבל ברוקח כתב דמתענין ביום ה', וכן כתב [מהרא"ק] במנהגיו וכן המנהג</w:t>
      </w:r>
      <w:r w:rsidRPr="009651C9">
        <w:rPr>
          <w:rFonts w:hint="cs"/>
          <w:rtl/>
        </w:rPr>
        <w:t>".</w:t>
      </w:r>
    </w:p>
    <w:p w14:paraId="77721A08" w14:textId="77777777" w:rsidR="009651C9" w:rsidRPr="009651C9" w:rsidRDefault="009651C9" w:rsidP="00E764A3">
      <w:pPr>
        <w:numPr>
          <w:ilvl w:val="3"/>
          <w:numId w:val="14"/>
        </w:numPr>
        <w:jc w:val="both"/>
        <w:rPr>
          <w:lang w:bidi="ar-SA"/>
        </w:rPr>
      </w:pPr>
      <w:r w:rsidRPr="009651C9">
        <w:rPr>
          <w:u w:val="single"/>
          <w:rtl/>
        </w:rPr>
        <w:t>תרומת הדשן</w:t>
      </w:r>
      <w:r w:rsidRPr="009651C9">
        <w:rPr>
          <w:rtl/>
        </w:rPr>
        <w:t xml:space="preserve"> </w:t>
      </w:r>
      <w:r w:rsidRPr="009651C9">
        <w:rPr>
          <w:rFonts w:hint="cs"/>
          <w:rtl/>
        </w:rPr>
        <w:t xml:space="preserve">(ח"א </w:t>
      </w:r>
      <w:r w:rsidRPr="009651C9">
        <w:rPr>
          <w:rtl/>
        </w:rPr>
        <w:t>סי</w:t>
      </w:r>
      <w:r w:rsidRPr="009651C9">
        <w:rPr>
          <w:rFonts w:hint="cs"/>
          <w:rtl/>
        </w:rPr>
        <w:t>'</w:t>
      </w:r>
      <w:r w:rsidRPr="009651C9">
        <w:rPr>
          <w:rtl/>
        </w:rPr>
        <w:t xml:space="preserve"> קכ</w:t>
      </w:r>
      <w:r w:rsidRPr="009651C9">
        <w:rPr>
          <w:rFonts w:hint="cs"/>
          <w:rtl/>
        </w:rPr>
        <w:t>"</w:t>
      </w:r>
      <w:r w:rsidRPr="009651C9">
        <w:rPr>
          <w:rtl/>
        </w:rPr>
        <w:t>ו</w:t>
      </w:r>
      <w:r w:rsidRPr="009651C9">
        <w:rPr>
          <w:rFonts w:hint="cs"/>
          <w:rtl/>
        </w:rPr>
        <w:t xml:space="preserve">) </w:t>
      </w:r>
      <w:r w:rsidRPr="009651C9">
        <w:rPr>
          <w:rtl/>
        </w:rPr>
        <w:t>–</w:t>
      </w:r>
      <w:r w:rsidRPr="009651C9">
        <w:rPr>
          <w:rFonts w:hint="cs"/>
          <w:rtl/>
        </w:rPr>
        <w:t xml:space="preserve"> "</w:t>
      </w:r>
      <w:r w:rsidRPr="009651C9">
        <w:rPr>
          <w:rtl/>
        </w:rPr>
        <w:t>יראה דמתענין ביום חמישי שלפני השבת</w:t>
      </w:r>
      <w:r w:rsidRPr="009651C9">
        <w:rPr>
          <w:rFonts w:hint="cs"/>
          <w:rtl/>
        </w:rPr>
        <w:t>".</w:t>
      </w:r>
    </w:p>
    <w:p w14:paraId="6F5D9ED0" w14:textId="77777777" w:rsidR="009651C9" w:rsidRPr="009651C9" w:rsidRDefault="009651C9" w:rsidP="00E764A3">
      <w:pPr>
        <w:numPr>
          <w:ilvl w:val="3"/>
          <w:numId w:val="14"/>
        </w:numPr>
        <w:jc w:val="both"/>
        <w:rPr>
          <w:lang w:bidi="ar-SA"/>
        </w:rPr>
      </w:pPr>
      <w:r w:rsidRPr="009651C9">
        <w:rPr>
          <w:rFonts w:hint="cs"/>
          <w:u w:val="single"/>
          <w:rtl/>
        </w:rPr>
        <w:t>רמ"א</w:t>
      </w:r>
      <w:r w:rsidRPr="009651C9">
        <w:rPr>
          <w:rFonts w:hint="cs"/>
          <w:rtl/>
        </w:rPr>
        <w:t xml:space="preserve"> (סי' ת"ע סעי' ב') </w:t>
      </w:r>
      <w:r w:rsidRPr="009651C9">
        <w:rPr>
          <w:rtl/>
        </w:rPr>
        <w:t>–</w:t>
      </w:r>
      <w:r w:rsidRPr="009651C9">
        <w:rPr>
          <w:rFonts w:hint="cs"/>
          <w:rtl/>
        </w:rPr>
        <w:t xml:space="preserve"> "</w:t>
      </w:r>
      <w:r w:rsidRPr="009651C9">
        <w:rPr>
          <w:rtl/>
        </w:rPr>
        <w:t>אבל יש לנהוג כסברא הראשונה</w:t>
      </w:r>
      <w:r w:rsidRPr="009651C9">
        <w:rPr>
          <w:rFonts w:hint="cs"/>
          <w:rtl/>
        </w:rPr>
        <w:t>".</w:t>
      </w:r>
    </w:p>
    <w:p w14:paraId="75A27FC7" w14:textId="77777777" w:rsidR="009651C9" w:rsidRPr="009651C9" w:rsidRDefault="009651C9" w:rsidP="00E764A3">
      <w:pPr>
        <w:numPr>
          <w:ilvl w:val="3"/>
          <w:numId w:val="14"/>
        </w:numPr>
        <w:jc w:val="both"/>
        <w:rPr>
          <w:lang w:bidi="ar-SA"/>
        </w:rPr>
      </w:pPr>
      <w:r w:rsidRPr="009651C9">
        <w:rPr>
          <w:rFonts w:hint="cs"/>
          <w:u w:val="single"/>
          <w:rtl/>
        </w:rPr>
        <w:t>לבוש</w:t>
      </w:r>
      <w:r w:rsidRPr="009651C9">
        <w:rPr>
          <w:rFonts w:hint="cs"/>
          <w:rtl/>
        </w:rPr>
        <w:t xml:space="preserve"> (סי' ת"ע סעי' ב') </w:t>
      </w:r>
      <w:r w:rsidRPr="009651C9">
        <w:rPr>
          <w:rtl/>
        </w:rPr>
        <w:t>–</w:t>
      </w:r>
      <w:r w:rsidRPr="009651C9">
        <w:rPr>
          <w:rFonts w:hint="cs"/>
          <w:rtl/>
        </w:rPr>
        <w:t xml:space="preserve"> "</w:t>
      </w:r>
      <w:r w:rsidRPr="009651C9">
        <w:rPr>
          <w:rtl/>
        </w:rPr>
        <w:t>ואם חל ערב פסח בשבת, נוהגין הבכורות להתענות ביום ה' שלפניו, ויש אומרים הואיל ואדחי אדחי, ואין מתענין כלל, שהרי אינו אלא מנהג, ובערב פסח דווקא, ואנו נוהגין להתענות ביום ה'</w:t>
      </w:r>
      <w:r w:rsidRPr="009651C9">
        <w:rPr>
          <w:rFonts w:hint="cs"/>
          <w:rtl/>
        </w:rPr>
        <w:t>".</w:t>
      </w:r>
    </w:p>
    <w:p w14:paraId="760CFCFC" w14:textId="77777777" w:rsidR="009651C9" w:rsidRPr="009651C9" w:rsidRDefault="009651C9" w:rsidP="00E764A3">
      <w:pPr>
        <w:numPr>
          <w:ilvl w:val="3"/>
          <w:numId w:val="14"/>
        </w:numPr>
        <w:jc w:val="both"/>
        <w:rPr>
          <w:lang w:bidi="ar-SA"/>
        </w:rPr>
      </w:pPr>
      <w:r w:rsidRPr="009651C9">
        <w:rPr>
          <w:rFonts w:hint="cs"/>
          <w:u w:val="single"/>
          <w:rtl/>
        </w:rPr>
        <w:t>גר"ז</w:t>
      </w:r>
      <w:r w:rsidRPr="009651C9">
        <w:rPr>
          <w:rFonts w:hint="cs"/>
          <w:rtl/>
        </w:rPr>
        <w:t xml:space="preserve"> (סי' ת"ע סעי' ז') </w:t>
      </w:r>
      <w:r w:rsidRPr="009651C9">
        <w:rPr>
          <w:rtl/>
        </w:rPr>
        <w:t>–</w:t>
      </w:r>
      <w:r w:rsidRPr="009651C9">
        <w:rPr>
          <w:rFonts w:hint="cs"/>
          <w:rtl/>
        </w:rPr>
        <w:t xml:space="preserve"> "</w:t>
      </w:r>
      <w:r w:rsidRPr="009651C9">
        <w:rPr>
          <w:rtl/>
        </w:rPr>
        <w:t>אם חל ערב פסח בערב שבת מתענין הבכורות בו ביום אבל אם חל בשבת נדחה ליום ה' שלפניו</w:t>
      </w:r>
      <w:r w:rsidRPr="009651C9">
        <w:rPr>
          <w:rFonts w:hint="cs"/>
          <w:rtl/>
        </w:rPr>
        <w:t>".</w:t>
      </w:r>
    </w:p>
    <w:p w14:paraId="6B524DF3" w14:textId="77777777" w:rsidR="009651C9" w:rsidRPr="009651C9" w:rsidRDefault="009651C9" w:rsidP="00E764A3">
      <w:pPr>
        <w:numPr>
          <w:ilvl w:val="3"/>
          <w:numId w:val="14"/>
        </w:numPr>
        <w:jc w:val="both"/>
        <w:rPr>
          <w:lang w:bidi="ar-SA"/>
        </w:rPr>
      </w:pPr>
      <w:r w:rsidRPr="009651C9">
        <w:rPr>
          <w:rFonts w:hint="cs"/>
          <w:u w:val="single"/>
          <w:rtl/>
        </w:rPr>
        <w:t>ח"א</w:t>
      </w:r>
      <w:r w:rsidRPr="009651C9">
        <w:rPr>
          <w:rFonts w:hint="cs"/>
          <w:rtl/>
        </w:rPr>
        <w:t xml:space="preserve"> (כלל קכ"ט סעי' י"ב) </w:t>
      </w:r>
      <w:r w:rsidRPr="009651C9">
        <w:rPr>
          <w:rtl/>
        </w:rPr>
        <w:t>–</w:t>
      </w:r>
      <w:r w:rsidRPr="009651C9">
        <w:rPr>
          <w:rFonts w:hint="cs"/>
          <w:rtl/>
        </w:rPr>
        <w:t xml:space="preserve"> "</w:t>
      </w:r>
      <w:r w:rsidRPr="009651C9">
        <w:rPr>
          <w:rtl/>
        </w:rPr>
        <w:t>ואם חל ערב פסח בשבת, יתענו ביום ה'</w:t>
      </w:r>
      <w:r w:rsidRPr="009651C9">
        <w:rPr>
          <w:rFonts w:hint="cs"/>
          <w:rtl/>
        </w:rPr>
        <w:t>".</w:t>
      </w:r>
    </w:p>
    <w:p w14:paraId="4F854D9A" w14:textId="77777777" w:rsidR="009651C9" w:rsidRPr="009651C9" w:rsidRDefault="009651C9" w:rsidP="00E764A3">
      <w:pPr>
        <w:numPr>
          <w:ilvl w:val="3"/>
          <w:numId w:val="14"/>
        </w:numPr>
        <w:jc w:val="both"/>
        <w:rPr>
          <w:lang w:bidi="ar-SA"/>
        </w:rPr>
      </w:pPr>
      <w:r w:rsidRPr="009651C9">
        <w:rPr>
          <w:rFonts w:hint="cs"/>
          <w:u w:val="single"/>
          <w:rtl/>
        </w:rPr>
        <w:t>קיצור שו"ע</w:t>
      </w:r>
      <w:r w:rsidRPr="009651C9">
        <w:rPr>
          <w:rFonts w:hint="cs"/>
          <w:rtl/>
        </w:rPr>
        <w:t xml:space="preserve"> (סי' קט"ו סעי' א') </w:t>
      </w:r>
      <w:r w:rsidRPr="009651C9">
        <w:rPr>
          <w:rtl/>
        </w:rPr>
        <w:t>–</w:t>
      </w:r>
      <w:r w:rsidRPr="009651C9">
        <w:rPr>
          <w:rFonts w:hint="cs"/>
          <w:rtl/>
        </w:rPr>
        <w:t xml:space="preserve"> "</w:t>
      </w:r>
      <w:r w:rsidRPr="009651C9">
        <w:rPr>
          <w:rtl/>
        </w:rPr>
        <w:t>הבכורים מתענים ביום חמישי</w:t>
      </w:r>
      <w:r w:rsidRPr="009651C9">
        <w:rPr>
          <w:rFonts w:hint="cs"/>
          <w:rtl/>
        </w:rPr>
        <w:t>".</w:t>
      </w:r>
    </w:p>
    <w:p w14:paraId="47FEDD31" w14:textId="77777777" w:rsidR="009651C9" w:rsidRPr="009651C9" w:rsidRDefault="009651C9" w:rsidP="00E764A3">
      <w:pPr>
        <w:numPr>
          <w:ilvl w:val="3"/>
          <w:numId w:val="14"/>
        </w:numPr>
        <w:jc w:val="both"/>
        <w:rPr>
          <w:lang w:bidi="ar-SA"/>
        </w:rPr>
      </w:pPr>
      <w:r w:rsidRPr="009651C9">
        <w:rPr>
          <w:rFonts w:hint="cs"/>
          <w:u w:val="single"/>
          <w:rtl/>
        </w:rPr>
        <w:t>בן איש חי</w:t>
      </w:r>
      <w:r w:rsidRPr="009651C9">
        <w:rPr>
          <w:rFonts w:hint="cs"/>
          <w:rtl/>
        </w:rPr>
        <w:t xml:space="preserve"> (שנה א' פר' צו, ערב פסח בשבת אות א') </w:t>
      </w:r>
      <w:r w:rsidRPr="009651C9">
        <w:rPr>
          <w:rtl/>
        </w:rPr>
        <w:t>–</w:t>
      </w:r>
      <w:r w:rsidRPr="009651C9">
        <w:rPr>
          <w:rFonts w:hint="cs"/>
          <w:rtl/>
        </w:rPr>
        <w:t xml:space="preserve"> "</w:t>
      </w:r>
      <w:r w:rsidRPr="009651C9">
        <w:rPr>
          <w:rtl/>
        </w:rPr>
        <w:t>והבכורות מתענים ביום חמישי</w:t>
      </w:r>
      <w:r w:rsidRPr="009651C9">
        <w:rPr>
          <w:rFonts w:hint="cs"/>
          <w:rtl/>
        </w:rPr>
        <w:t>".</w:t>
      </w:r>
    </w:p>
    <w:p w14:paraId="17788F3F" w14:textId="77777777" w:rsidR="009651C9" w:rsidRPr="009651C9" w:rsidRDefault="009651C9" w:rsidP="00E764A3">
      <w:pPr>
        <w:numPr>
          <w:ilvl w:val="3"/>
          <w:numId w:val="14"/>
        </w:numPr>
        <w:jc w:val="both"/>
        <w:rPr>
          <w:lang w:bidi="ar-SA"/>
        </w:rPr>
      </w:pPr>
      <w:r w:rsidRPr="009651C9">
        <w:rPr>
          <w:rFonts w:eastAsia="SimSun"/>
          <w:u w:val="single"/>
          <w:rtl/>
          <w:lang w:eastAsia="zh-CN"/>
        </w:rPr>
        <w:t>דרכי חיים ושלום</w:t>
      </w:r>
      <w:r w:rsidRPr="009651C9">
        <w:rPr>
          <w:rFonts w:eastAsia="SimSun"/>
          <w:rtl/>
          <w:lang w:eastAsia="zh-CN"/>
        </w:rPr>
        <w:t xml:space="preserve"> (</w:t>
      </w:r>
      <w:r w:rsidRPr="009651C9">
        <w:rPr>
          <w:rFonts w:hint="cs"/>
          <w:rtl/>
        </w:rPr>
        <w:t>השמטות עם הוספות עמ' תי"ח אות א').</w:t>
      </w:r>
    </w:p>
    <w:p w14:paraId="071C33B0" w14:textId="77777777" w:rsidR="009651C9" w:rsidRPr="009651C9" w:rsidRDefault="009651C9" w:rsidP="00E764A3">
      <w:pPr>
        <w:numPr>
          <w:ilvl w:val="3"/>
          <w:numId w:val="14"/>
        </w:numPr>
        <w:jc w:val="both"/>
        <w:rPr>
          <w:lang w:bidi="ar-SA"/>
        </w:rPr>
      </w:pPr>
      <w:r w:rsidRPr="009651C9">
        <w:rPr>
          <w:rFonts w:hint="cs"/>
          <w:u w:val="single"/>
          <w:rtl/>
        </w:rPr>
        <w:t>חק ישראל</w:t>
      </w:r>
      <w:r w:rsidRPr="009651C9">
        <w:rPr>
          <w:rFonts w:hint="cs"/>
          <w:rtl/>
        </w:rPr>
        <w:t xml:space="preserve"> (אות ב').</w:t>
      </w:r>
    </w:p>
    <w:p w14:paraId="5FF7AB92" w14:textId="381BDF78" w:rsidR="009651C9" w:rsidRPr="009651C9" w:rsidRDefault="009651C9" w:rsidP="00E764A3">
      <w:pPr>
        <w:numPr>
          <w:ilvl w:val="3"/>
          <w:numId w:val="14"/>
        </w:numPr>
        <w:jc w:val="both"/>
        <w:rPr>
          <w:lang w:bidi="ar-SA"/>
        </w:rPr>
      </w:pPr>
      <w:r w:rsidRPr="009651C9">
        <w:rPr>
          <w:rFonts w:hint="cs"/>
          <w:u w:val="single"/>
          <w:rtl/>
        </w:rPr>
        <w:t>אג"מ</w:t>
      </w:r>
      <w:r w:rsidRPr="009651C9">
        <w:rPr>
          <w:rFonts w:hint="cs"/>
          <w:rtl/>
        </w:rPr>
        <w:t xml:space="preserve"> (או"ח ח"ד סי' ס"ט אות ד'</w:t>
      </w:r>
      <w:r w:rsidR="0054400B">
        <w:rPr>
          <w:rFonts w:hint="cs"/>
          <w:rtl/>
        </w:rPr>
        <w:t xml:space="preserve">, </w:t>
      </w:r>
      <w:r w:rsidR="0054400B">
        <w:rPr>
          <w:rtl/>
        </w:rPr>
        <w:t>שמעתתא דמשה סי' ת"</w:t>
      </w:r>
      <w:r w:rsidR="0054400B">
        <w:rPr>
          <w:rFonts w:hint="cs"/>
          <w:rtl/>
        </w:rPr>
        <w:t>ע</w:t>
      </w:r>
      <w:r w:rsidR="0054400B">
        <w:rPr>
          <w:rtl/>
        </w:rPr>
        <w:t xml:space="preserve"> ס"ק</w:t>
      </w:r>
      <w:r w:rsidR="0054400B">
        <w:rPr>
          <w:rFonts w:hint="cs"/>
          <w:rtl/>
        </w:rPr>
        <w:t xml:space="preserve"> ב'</w:t>
      </w:r>
      <w:r w:rsidRPr="009651C9">
        <w:rPr>
          <w:rFonts w:hint="cs"/>
          <w:rtl/>
        </w:rPr>
        <w:t xml:space="preserve">) </w:t>
      </w:r>
      <w:r w:rsidRPr="009651C9">
        <w:rPr>
          <w:rtl/>
        </w:rPr>
        <w:t>–</w:t>
      </w:r>
      <w:r w:rsidRPr="009651C9">
        <w:rPr>
          <w:rFonts w:hint="cs"/>
          <w:rtl/>
        </w:rPr>
        <w:t xml:space="preserve"> "</w:t>
      </w:r>
      <w:r w:rsidRPr="009651C9">
        <w:rPr>
          <w:rtl/>
        </w:rPr>
        <w:t>שלכן אלו הנוהגין לצום פשיטא שצריכים לצום ביום ה'</w:t>
      </w:r>
      <w:r w:rsidRPr="009651C9">
        <w:rPr>
          <w:rFonts w:hint="cs"/>
          <w:rtl/>
        </w:rPr>
        <w:t>".</w:t>
      </w:r>
    </w:p>
    <w:p w14:paraId="3B7DE891" w14:textId="77777777" w:rsidR="009651C9" w:rsidRPr="009651C9" w:rsidRDefault="009651C9" w:rsidP="00E764A3">
      <w:pPr>
        <w:numPr>
          <w:ilvl w:val="3"/>
          <w:numId w:val="14"/>
        </w:numPr>
        <w:jc w:val="both"/>
        <w:rPr>
          <w:lang w:bidi="ar-SA"/>
        </w:rPr>
      </w:pPr>
      <w:r w:rsidRPr="009651C9">
        <w:rPr>
          <w:u w:val="single"/>
          <w:rtl/>
        </w:rPr>
        <w:t>הגרי"א הענקין</w:t>
      </w:r>
      <w:r w:rsidRPr="009651C9">
        <w:rPr>
          <w:rFonts w:hint="cs"/>
          <w:rtl/>
        </w:rPr>
        <w:t xml:space="preserve"> זצ"ל (</w:t>
      </w:r>
      <w:r w:rsidRPr="009651C9">
        <w:rPr>
          <w:rtl/>
        </w:rPr>
        <w:t>גבורות אליהו או"ח סי' קכ</w:t>
      </w:r>
      <w:r w:rsidRPr="009651C9">
        <w:rPr>
          <w:rFonts w:hint="cs"/>
          <w:rtl/>
        </w:rPr>
        <w:t>"</w:t>
      </w:r>
      <w:r w:rsidRPr="009651C9">
        <w:rPr>
          <w:rtl/>
        </w:rPr>
        <w:t xml:space="preserve">ו </w:t>
      </w:r>
      <w:r w:rsidRPr="009651C9">
        <w:rPr>
          <w:rFonts w:hint="cs"/>
          <w:rtl/>
        </w:rPr>
        <w:t xml:space="preserve">אות </w:t>
      </w:r>
      <w:r w:rsidRPr="009651C9">
        <w:rPr>
          <w:rtl/>
        </w:rPr>
        <w:t>ז</w:t>
      </w:r>
      <w:r w:rsidRPr="009651C9">
        <w:rPr>
          <w:rFonts w:hint="cs"/>
          <w:rtl/>
        </w:rPr>
        <w:t>'</w:t>
      </w:r>
      <w:r w:rsidRPr="009651C9">
        <w:rPr>
          <w:rtl/>
        </w:rPr>
        <w:t>)</w:t>
      </w:r>
      <w:r w:rsidRPr="009651C9">
        <w:rPr>
          <w:rFonts w:hint="cs"/>
          <w:rtl/>
        </w:rPr>
        <w:t xml:space="preserve"> - לשונו מובא לקמן.</w:t>
      </w:r>
    </w:p>
    <w:p w14:paraId="684FC50F" w14:textId="77777777" w:rsidR="009651C9" w:rsidRPr="009651C9" w:rsidRDefault="009651C9" w:rsidP="00E764A3">
      <w:pPr>
        <w:numPr>
          <w:ilvl w:val="3"/>
          <w:numId w:val="14"/>
        </w:numPr>
        <w:jc w:val="both"/>
        <w:rPr>
          <w:lang w:bidi="ar-SA"/>
        </w:rPr>
      </w:pPr>
      <w:r w:rsidRPr="009651C9">
        <w:rPr>
          <w:u w:val="single"/>
          <w:rtl/>
        </w:rPr>
        <w:t>הגר"ש איידר</w:t>
      </w:r>
      <w:r w:rsidRPr="009651C9">
        <w:rPr>
          <w:rtl/>
        </w:rPr>
        <w:t xml:space="preserve"> זצ"ל (הל' פסח ח"ב עמ' ש"</w:t>
      </w:r>
      <w:r w:rsidRPr="009651C9">
        <w:rPr>
          <w:rFonts w:hint="cs"/>
          <w:rtl/>
        </w:rPr>
        <w:t>ס</w:t>
      </w:r>
      <w:r w:rsidRPr="009651C9">
        <w:rPr>
          <w:rtl/>
        </w:rPr>
        <w:t>)</w:t>
      </w:r>
      <w:r w:rsidRPr="009651C9">
        <w:rPr>
          <w:rFonts w:hint="cs"/>
          <w:rtl/>
        </w:rPr>
        <w:t>.</w:t>
      </w:r>
    </w:p>
    <w:p w14:paraId="5747CE1A" w14:textId="77777777" w:rsidR="009651C9" w:rsidRPr="009651C9" w:rsidRDefault="009651C9" w:rsidP="00E764A3">
      <w:pPr>
        <w:numPr>
          <w:ilvl w:val="3"/>
          <w:numId w:val="14"/>
        </w:numPr>
        <w:jc w:val="both"/>
        <w:rPr>
          <w:lang w:bidi="ar-SA"/>
        </w:rPr>
      </w:pPr>
      <w:r w:rsidRPr="009651C9">
        <w:rPr>
          <w:rFonts w:hint="cs"/>
          <w:u w:val="single"/>
          <w:rtl/>
          <w:lang w:bidi="ar-SA"/>
        </w:rPr>
        <w:t>משנה הלכות</w:t>
      </w:r>
      <w:r w:rsidRPr="009651C9">
        <w:rPr>
          <w:rFonts w:hint="cs"/>
          <w:rtl/>
          <w:lang w:bidi="ar-SA"/>
        </w:rPr>
        <w:t xml:space="preserve"> </w:t>
      </w:r>
      <w:r w:rsidRPr="009651C9">
        <w:rPr>
          <w:rFonts w:hint="cs"/>
          <w:rtl/>
        </w:rPr>
        <w:t>(</w:t>
      </w:r>
      <w:r w:rsidRPr="009651C9">
        <w:rPr>
          <w:rFonts w:hint="cs"/>
          <w:rtl/>
          <w:lang w:bidi="ar-SA"/>
        </w:rPr>
        <w:t>ח"ז ס</w:t>
      </w:r>
      <w:r w:rsidRPr="009651C9">
        <w:rPr>
          <w:rFonts w:hint="cs"/>
          <w:rtl/>
        </w:rPr>
        <w:t>י</w:t>
      </w:r>
      <w:r w:rsidRPr="009651C9">
        <w:rPr>
          <w:rFonts w:hint="cs"/>
          <w:rtl/>
          <w:lang w:bidi="ar-SA"/>
        </w:rPr>
        <w:t>' ס"ה</w:t>
      </w:r>
      <w:r w:rsidRPr="009651C9">
        <w:rPr>
          <w:rFonts w:hint="cs"/>
          <w:rtl/>
        </w:rPr>
        <w:t xml:space="preserve">) </w:t>
      </w:r>
      <w:r w:rsidRPr="009651C9">
        <w:rPr>
          <w:rtl/>
        </w:rPr>
        <w:t>–</w:t>
      </w:r>
      <w:r w:rsidRPr="009651C9">
        <w:rPr>
          <w:rFonts w:hint="cs"/>
          <w:rtl/>
        </w:rPr>
        <w:t xml:space="preserve"> "</w:t>
      </w:r>
      <w:r w:rsidRPr="009651C9">
        <w:rPr>
          <w:rtl/>
        </w:rPr>
        <w:t>איכא שיטה במחבר דכשחל ע"פ בשבת פטורים לגמרי מלהתענות והגם דלא קיי"ל כן</w:t>
      </w:r>
      <w:r w:rsidRPr="009651C9">
        <w:rPr>
          <w:rFonts w:hint="cs"/>
          <w:rtl/>
        </w:rPr>
        <w:t>".</w:t>
      </w:r>
    </w:p>
    <w:p w14:paraId="78BAACBC" w14:textId="77777777" w:rsidR="009651C9" w:rsidRPr="009651C9" w:rsidRDefault="009651C9" w:rsidP="00E764A3">
      <w:pPr>
        <w:numPr>
          <w:ilvl w:val="3"/>
          <w:numId w:val="14"/>
        </w:numPr>
        <w:jc w:val="both"/>
        <w:rPr>
          <w:lang w:bidi="ar-SA"/>
        </w:rPr>
      </w:pPr>
      <w:r w:rsidRPr="009651C9">
        <w:rPr>
          <w:rFonts w:hint="cs"/>
          <w:u w:val="single"/>
          <w:rtl/>
        </w:rPr>
        <w:t>שבט הלוי</w:t>
      </w:r>
      <w:r w:rsidRPr="009651C9">
        <w:rPr>
          <w:rFonts w:hint="cs"/>
          <w:rtl/>
        </w:rPr>
        <w:t xml:space="preserve"> (מבית לוי גליון י"ח עמ' י"א).</w:t>
      </w:r>
    </w:p>
    <w:p w14:paraId="2C819AB7" w14:textId="77777777" w:rsidR="009651C9" w:rsidRPr="009651C9" w:rsidRDefault="009651C9" w:rsidP="00E764A3">
      <w:pPr>
        <w:numPr>
          <w:ilvl w:val="3"/>
          <w:numId w:val="14"/>
        </w:numPr>
        <w:jc w:val="both"/>
        <w:rPr>
          <w:lang w:bidi="ar-SA"/>
        </w:rPr>
      </w:pPr>
      <w:r w:rsidRPr="009651C9">
        <w:rPr>
          <w:u w:val="single"/>
          <w:rtl/>
        </w:rPr>
        <w:t>עמק התשובה</w:t>
      </w:r>
      <w:r w:rsidRPr="009651C9">
        <w:rPr>
          <w:rtl/>
        </w:rPr>
        <w:t xml:space="preserve"> (ח"א סי' ס"ט</w:t>
      </w:r>
      <w:r w:rsidRPr="009651C9">
        <w:rPr>
          <w:rFonts w:hint="cs"/>
          <w:rtl/>
        </w:rPr>
        <w:t xml:space="preserve"> אות א'</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מתענין יום ה'</w:t>
      </w:r>
      <w:r w:rsidRPr="009651C9">
        <w:rPr>
          <w:rFonts w:hint="cs"/>
          <w:rtl/>
        </w:rPr>
        <w:t>".</w:t>
      </w:r>
    </w:p>
    <w:p w14:paraId="0319200C" w14:textId="77777777" w:rsidR="009651C9" w:rsidRPr="009651C9" w:rsidRDefault="009651C9" w:rsidP="00E764A3">
      <w:pPr>
        <w:numPr>
          <w:ilvl w:val="3"/>
          <w:numId w:val="14"/>
        </w:numPr>
        <w:jc w:val="both"/>
        <w:rPr>
          <w:rFonts w:eastAsia="Calibri"/>
          <w:lang w:bidi="ar-SA"/>
        </w:rPr>
      </w:pPr>
      <w:r w:rsidRPr="009651C9">
        <w:rPr>
          <w:rFonts w:eastAsia="Calibri"/>
          <w:u w:val="single"/>
          <w:rtl/>
        </w:rPr>
        <w:t>קובץ הלכות</w:t>
      </w:r>
      <w:r w:rsidRPr="009651C9">
        <w:rPr>
          <w:rFonts w:eastAsia="Calibri"/>
          <w:rtl/>
        </w:rPr>
        <w:t xml:space="preserve"> (פסח פרק י</w:t>
      </w:r>
      <w:r w:rsidRPr="009651C9">
        <w:rPr>
          <w:rFonts w:eastAsia="Calibri" w:hint="cs"/>
          <w:rtl/>
        </w:rPr>
        <w:t>"ג</w:t>
      </w:r>
      <w:r w:rsidRPr="009651C9">
        <w:rPr>
          <w:rFonts w:eastAsia="Calibri"/>
          <w:rtl/>
        </w:rPr>
        <w:t xml:space="preserve"> סעי' </w:t>
      </w:r>
      <w:r w:rsidRPr="009651C9">
        <w:rPr>
          <w:rFonts w:eastAsia="Calibri" w:hint="cs"/>
          <w:rtl/>
        </w:rPr>
        <w:t>ה</w:t>
      </w:r>
      <w:r w:rsidRPr="009651C9">
        <w:rPr>
          <w:rFonts w:eastAsia="Calibri"/>
          <w:rtl/>
        </w:rPr>
        <w:t>') – "אם חל ערב פסח בשבת, נוהגים שמתענים הבכורות ביום חמישי</w:t>
      </w:r>
      <w:r w:rsidRPr="009651C9">
        <w:rPr>
          <w:rFonts w:eastAsia="Calibri" w:hint="cs"/>
          <w:rtl/>
        </w:rPr>
        <w:t>".</w:t>
      </w:r>
    </w:p>
    <w:p w14:paraId="75EF1D5C" w14:textId="77777777" w:rsidR="009651C9" w:rsidRPr="009651C9" w:rsidRDefault="009651C9" w:rsidP="00E764A3">
      <w:pPr>
        <w:numPr>
          <w:ilvl w:val="3"/>
          <w:numId w:val="14"/>
        </w:numPr>
        <w:jc w:val="both"/>
        <w:rPr>
          <w:rFonts w:eastAsia="Calibri"/>
          <w:lang w:bidi="ar-SA"/>
        </w:rPr>
      </w:pPr>
      <w:r w:rsidRPr="009651C9">
        <w:rPr>
          <w:rFonts w:hint="cs"/>
          <w:u w:val="single"/>
          <w:rtl/>
        </w:rPr>
        <w:t>נטעי גבריאל</w:t>
      </w:r>
      <w:r w:rsidRPr="009651C9">
        <w:rPr>
          <w:rFonts w:hint="cs"/>
          <w:rtl/>
        </w:rPr>
        <w:t xml:space="preserve"> (פרק ב' סעי' א').</w:t>
      </w:r>
    </w:p>
    <w:p w14:paraId="71464AAE" w14:textId="77777777" w:rsidR="009651C9" w:rsidRPr="009651C9" w:rsidRDefault="009651C9" w:rsidP="00E764A3">
      <w:pPr>
        <w:numPr>
          <w:ilvl w:val="2"/>
          <w:numId w:val="14"/>
        </w:numPr>
        <w:jc w:val="both"/>
        <w:rPr>
          <w:lang w:bidi="ar-SA"/>
        </w:rPr>
      </w:pPr>
      <w:r w:rsidRPr="009651C9">
        <w:rPr>
          <w:rFonts w:hint="cs"/>
          <w:rtl/>
        </w:rPr>
        <w:t>יום ששי.</w:t>
      </w:r>
    </w:p>
    <w:p w14:paraId="30ABFA82"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rFonts w:hint="cs"/>
          <w:u w:val="single"/>
          <w:rtl/>
        </w:rPr>
        <w:t>מאירי</w:t>
      </w:r>
      <w:r w:rsidRPr="009651C9">
        <w:rPr>
          <w:rFonts w:hint="cs"/>
          <w:rtl/>
        </w:rPr>
        <w:t xml:space="preserve"> (מגן אבות ענין כ"ג ד"ה ואף).</w:t>
      </w:r>
    </w:p>
    <w:p w14:paraId="50B62C76" w14:textId="77777777" w:rsidR="009651C9" w:rsidRPr="009651C9" w:rsidRDefault="009651C9" w:rsidP="00E764A3">
      <w:pPr>
        <w:numPr>
          <w:ilvl w:val="3"/>
          <w:numId w:val="14"/>
        </w:numPr>
        <w:jc w:val="both"/>
        <w:rPr>
          <w:lang w:bidi="ar-SA"/>
        </w:rPr>
      </w:pPr>
      <w:r w:rsidRPr="009651C9">
        <w:rPr>
          <w:rFonts w:hint="cs"/>
          <w:u w:val="single"/>
          <w:rtl/>
        </w:rPr>
        <w:t>ברכי יוסף</w:t>
      </w:r>
      <w:r w:rsidRPr="009651C9">
        <w:rPr>
          <w:rFonts w:hint="cs"/>
          <w:rtl/>
        </w:rPr>
        <w:t xml:space="preserve"> (סי' ת"ע ס"ק ע') </w:t>
      </w:r>
      <w:r w:rsidRPr="009651C9">
        <w:rPr>
          <w:rtl/>
        </w:rPr>
        <w:t>–</w:t>
      </w:r>
      <w:r w:rsidRPr="009651C9">
        <w:rPr>
          <w:rFonts w:hint="cs"/>
          <w:rtl/>
        </w:rPr>
        <w:t xml:space="preserve"> "</w:t>
      </w:r>
      <w:r w:rsidRPr="009651C9">
        <w:rPr>
          <w:rtl/>
        </w:rPr>
        <w:t xml:space="preserve">אם חל ע"פ בשבת יש אומרים שמתענין הבכורות ביום ה' וכו'. </w:t>
      </w:r>
      <w:r w:rsidRPr="009651C9">
        <w:rPr>
          <w:u w:val="single"/>
          <w:rtl/>
        </w:rPr>
        <w:t>ומהר"ם</w:t>
      </w:r>
      <w:r w:rsidRPr="009651C9">
        <w:rPr>
          <w:rtl/>
        </w:rPr>
        <w:t xml:space="preserve"> פרובינצא"ל בתשובותיו כ"י סי' ע"א כתב דמתענין ביום הששי, והביא ראיות, וכתב שם שכן כתב רבינו מנחם לבית מאיר</w:t>
      </w:r>
      <w:r w:rsidRPr="009651C9">
        <w:rPr>
          <w:rFonts w:hint="cs"/>
          <w:rtl/>
        </w:rPr>
        <w:t>".</w:t>
      </w:r>
    </w:p>
    <w:p w14:paraId="77D47F88" w14:textId="77777777" w:rsidR="009651C9" w:rsidRPr="009651C9" w:rsidRDefault="009651C9" w:rsidP="009651C9">
      <w:pPr>
        <w:jc w:val="both"/>
        <w:rPr>
          <w:lang w:bidi="ar-SA"/>
        </w:rPr>
      </w:pPr>
    </w:p>
    <w:p w14:paraId="2E2D8E5A" w14:textId="77777777" w:rsidR="009651C9" w:rsidRPr="009651C9" w:rsidRDefault="009651C9" w:rsidP="00E764A3">
      <w:pPr>
        <w:numPr>
          <w:ilvl w:val="1"/>
          <w:numId w:val="14"/>
        </w:numPr>
        <w:jc w:val="both"/>
        <w:rPr>
          <w:lang w:bidi="ar-SA"/>
        </w:rPr>
      </w:pPr>
      <w:r w:rsidRPr="009651C9">
        <w:rPr>
          <w:rFonts w:hint="cs"/>
          <w:b/>
          <w:bCs/>
          <w:rtl/>
        </w:rPr>
        <w:t>אב לצום בשביל בנו</w:t>
      </w:r>
      <w:r w:rsidRPr="009651C9">
        <w:rPr>
          <w:rFonts w:hint="cs"/>
          <w:rtl/>
        </w:rPr>
        <w:t>.</w:t>
      </w:r>
    </w:p>
    <w:p w14:paraId="24BAD59C" w14:textId="77777777" w:rsidR="009651C9" w:rsidRPr="009651C9" w:rsidRDefault="009651C9" w:rsidP="00E764A3">
      <w:pPr>
        <w:numPr>
          <w:ilvl w:val="2"/>
          <w:numId w:val="14"/>
        </w:numPr>
        <w:jc w:val="both"/>
        <w:rPr>
          <w:lang w:bidi="ar-SA"/>
        </w:rPr>
      </w:pPr>
      <w:r w:rsidRPr="009651C9">
        <w:rPr>
          <w:rFonts w:hint="cs"/>
          <w:rtl/>
        </w:rPr>
        <w:t>אין צריך להתענות.</w:t>
      </w:r>
    </w:p>
    <w:p w14:paraId="2EA17D04"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rFonts w:hint="cs"/>
          <w:u w:val="single"/>
          <w:rtl/>
        </w:rPr>
        <w:t>כה"ח</w:t>
      </w:r>
      <w:r w:rsidRPr="009651C9">
        <w:rPr>
          <w:rFonts w:hint="cs"/>
          <w:rtl/>
        </w:rPr>
        <w:t xml:space="preserve"> (סי' ת"ע ס"ק כ"ג) </w:t>
      </w:r>
      <w:r w:rsidRPr="009651C9">
        <w:rPr>
          <w:rtl/>
        </w:rPr>
        <w:t>–</w:t>
      </w:r>
      <w:r w:rsidRPr="009651C9">
        <w:rPr>
          <w:rFonts w:hint="cs"/>
          <w:rtl/>
        </w:rPr>
        <w:t xml:space="preserve"> "ומיהו המתענה בשביל בנו הבכור המיקל לא הפסיד. תשו' </w:t>
      </w:r>
      <w:r w:rsidRPr="009651C9">
        <w:rPr>
          <w:rFonts w:hint="cs"/>
          <w:u w:val="single"/>
          <w:rtl/>
        </w:rPr>
        <w:t>דברי מנחם</w:t>
      </w:r>
      <w:r w:rsidRPr="009651C9">
        <w:rPr>
          <w:rFonts w:hint="cs"/>
          <w:rtl/>
        </w:rPr>
        <w:t xml:space="preserve"> סי' ח' </w:t>
      </w:r>
      <w:r w:rsidRPr="009651C9">
        <w:rPr>
          <w:rFonts w:hint="cs"/>
          <w:u w:val="single"/>
          <w:rtl/>
        </w:rPr>
        <w:t>פ"ת</w:t>
      </w:r>
      <w:r w:rsidRPr="009651C9">
        <w:rPr>
          <w:rFonts w:hint="cs"/>
          <w:rtl/>
        </w:rPr>
        <w:t>".</w:t>
      </w:r>
    </w:p>
    <w:p w14:paraId="0445D6E7" w14:textId="637AAA64" w:rsidR="009651C9" w:rsidRPr="009651C9" w:rsidRDefault="009651C9" w:rsidP="00E764A3">
      <w:pPr>
        <w:numPr>
          <w:ilvl w:val="3"/>
          <w:numId w:val="14"/>
        </w:numPr>
        <w:jc w:val="both"/>
        <w:rPr>
          <w:lang w:bidi="ar-SA"/>
        </w:rPr>
      </w:pPr>
      <w:r w:rsidRPr="009651C9">
        <w:rPr>
          <w:u w:val="single"/>
          <w:rtl/>
        </w:rPr>
        <w:t>יחוה דעת</w:t>
      </w:r>
      <w:r w:rsidRPr="009651C9">
        <w:rPr>
          <w:rtl/>
        </w:rPr>
        <w:t xml:space="preserve"> (ח"א סי' צ"א אות</w:t>
      </w:r>
      <w:r w:rsidRPr="009651C9">
        <w:rPr>
          <w:rFonts w:hint="cs"/>
          <w:rtl/>
        </w:rPr>
        <w:t xml:space="preserve"> ג'</w:t>
      </w:r>
      <w:r w:rsidR="00363A0C">
        <w:rPr>
          <w:rFonts w:hint="cs"/>
          <w:rtl/>
        </w:rPr>
        <w:t>, חזון עובדיה פסח עמ' רנ"ד אות ג'</w:t>
      </w:r>
      <w:r w:rsidRPr="009651C9">
        <w:rPr>
          <w:rFonts w:hint="cs"/>
          <w:rtl/>
        </w:rPr>
        <w:t xml:space="preserve">) </w:t>
      </w:r>
      <w:r w:rsidRPr="009651C9">
        <w:rPr>
          <w:rtl/>
        </w:rPr>
        <w:t>–</w:t>
      </w:r>
      <w:r w:rsidRPr="009651C9">
        <w:rPr>
          <w:rFonts w:hint="cs"/>
          <w:rtl/>
        </w:rPr>
        <w:t xml:space="preserve"> "</w:t>
      </w:r>
      <w:r w:rsidRPr="009651C9">
        <w:rPr>
          <w:rtl/>
        </w:rPr>
        <w:t>ואב שרגיל להתענות בכל שנה בערב פסח בשביל בנו הבכור עד שיגדל, פטור לגמרי בשנה זו מהתענית. וכן נקבות בכורות פטורות לגמרי מתענית בכורות בשנה זו, ואין צורך שישתתפו בסיום מסכת לפטור עצמם מתענית</w:t>
      </w:r>
      <w:r w:rsidRPr="009651C9">
        <w:rPr>
          <w:rFonts w:hint="cs"/>
          <w:rtl/>
        </w:rPr>
        <w:t>".</w:t>
      </w:r>
    </w:p>
    <w:p w14:paraId="0652043C" w14:textId="77777777" w:rsidR="009651C9" w:rsidRPr="009651C9" w:rsidRDefault="009651C9" w:rsidP="00E764A3">
      <w:pPr>
        <w:numPr>
          <w:ilvl w:val="3"/>
          <w:numId w:val="14"/>
        </w:numPr>
        <w:jc w:val="both"/>
        <w:rPr>
          <w:lang w:bidi="ar-SA"/>
        </w:rPr>
      </w:pPr>
      <w:r w:rsidRPr="009651C9">
        <w:rPr>
          <w:rFonts w:hint="cs"/>
          <w:u w:val="single"/>
          <w:rtl/>
        </w:rPr>
        <w:t>נטעי גבריאל</w:t>
      </w:r>
      <w:r w:rsidRPr="009651C9">
        <w:rPr>
          <w:rFonts w:hint="cs"/>
          <w:rtl/>
        </w:rPr>
        <w:t xml:space="preserve"> (פרק ב' סעי' ו', הע' ז') </w:t>
      </w:r>
      <w:r w:rsidRPr="009651C9">
        <w:rPr>
          <w:rtl/>
        </w:rPr>
        <w:t>–</w:t>
      </w:r>
      <w:r w:rsidRPr="009651C9">
        <w:rPr>
          <w:rFonts w:hint="cs"/>
          <w:rtl/>
        </w:rPr>
        <w:t xml:space="preserve"> "</w:t>
      </w:r>
      <w:r w:rsidRPr="009651C9">
        <w:rPr>
          <w:rtl/>
        </w:rPr>
        <w:t>כשהאב מתענה בשביל בנו הבכור א</w:t>
      </w:r>
      <w:r w:rsidRPr="009651C9">
        <w:rPr>
          <w:rFonts w:hint="cs"/>
          <w:rtl/>
        </w:rPr>
        <w:t>"</w:t>
      </w:r>
      <w:r w:rsidRPr="009651C9">
        <w:rPr>
          <w:rtl/>
        </w:rPr>
        <w:t>צ להתענות בשנה זו</w:t>
      </w:r>
      <w:r w:rsidRPr="009651C9">
        <w:rPr>
          <w:rFonts w:hint="cs"/>
          <w:rtl/>
        </w:rPr>
        <w:t xml:space="preserve"> [</w:t>
      </w:r>
      <w:r w:rsidRPr="009651C9">
        <w:rPr>
          <w:rtl/>
        </w:rPr>
        <w:t>שו</w:t>
      </w:r>
      <w:r w:rsidRPr="009651C9">
        <w:rPr>
          <w:rFonts w:hint="cs"/>
          <w:rtl/>
        </w:rPr>
        <w:t>"</w:t>
      </w:r>
      <w:r w:rsidRPr="009651C9">
        <w:rPr>
          <w:rtl/>
        </w:rPr>
        <w:t>ת דברי מנחם סי</w:t>
      </w:r>
      <w:r w:rsidRPr="009651C9">
        <w:rPr>
          <w:rFonts w:hint="cs"/>
          <w:rtl/>
        </w:rPr>
        <w:t>'</w:t>
      </w:r>
      <w:r w:rsidRPr="009651C9">
        <w:rPr>
          <w:rtl/>
        </w:rPr>
        <w:t xml:space="preserve"> ח</w:t>
      </w:r>
      <w:r w:rsidRPr="009651C9">
        <w:rPr>
          <w:rFonts w:hint="cs"/>
          <w:rtl/>
        </w:rPr>
        <w:t>'</w:t>
      </w:r>
      <w:r w:rsidRPr="009651C9">
        <w:rPr>
          <w:rtl/>
        </w:rPr>
        <w:t xml:space="preserve"> וכה</w:t>
      </w:r>
      <w:r w:rsidRPr="009651C9">
        <w:rPr>
          <w:rFonts w:hint="cs"/>
          <w:rtl/>
        </w:rPr>
        <w:t>"</w:t>
      </w:r>
      <w:r w:rsidRPr="009651C9">
        <w:rPr>
          <w:rtl/>
        </w:rPr>
        <w:t>ח סקכ</w:t>
      </w:r>
      <w:r w:rsidRPr="009651C9">
        <w:rPr>
          <w:rFonts w:hint="cs"/>
          <w:rtl/>
        </w:rPr>
        <w:t>"</w:t>
      </w:r>
      <w:r w:rsidRPr="009651C9">
        <w:rPr>
          <w:rtl/>
        </w:rPr>
        <w:t>ג</w:t>
      </w:r>
      <w:r w:rsidRPr="009651C9">
        <w:rPr>
          <w:rFonts w:hint="cs"/>
          <w:rtl/>
        </w:rPr>
        <w:t>]</w:t>
      </w:r>
      <w:r w:rsidRPr="009651C9">
        <w:rPr>
          <w:rtl/>
        </w:rPr>
        <w:t>,</w:t>
      </w:r>
      <w:r w:rsidRPr="009651C9">
        <w:rPr>
          <w:rFonts w:hint="cs"/>
          <w:rtl/>
        </w:rPr>
        <w:t xml:space="preserve"> </w:t>
      </w:r>
      <w:r w:rsidRPr="009651C9">
        <w:rPr>
          <w:b/>
          <w:bCs/>
          <w:rtl/>
        </w:rPr>
        <w:t>אכן</w:t>
      </w:r>
      <w:r w:rsidRPr="009651C9">
        <w:rPr>
          <w:rtl/>
        </w:rPr>
        <w:t xml:space="preserve"> אם יש שם מי שעושה סיום יש לו להשתתף</w:t>
      </w:r>
      <w:r w:rsidRPr="009651C9">
        <w:rPr>
          <w:rFonts w:hint="cs"/>
          <w:rtl/>
        </w:rPr>
        <w:t>".</w:t>
      </w:r>
    </w:p>
    <w:p w14:paraId="13791AA3" w14:textId="77777777" w:rsidR="009651C9" w:rsidRPr="009651C9" w:rsidRDefault="009651C9" w:rsidP="00E764A3">
      <w:pPr>
        <w:numPr>
          <w:ilvl w:val="3"/>
          <w:numId w:val="14"/>
        </w:numPr>
        <w:jc w:val="both"/>
        <w:rPr>
          <w:lang w:bidi="ar-SA"/>
        </w:rPr>
      </w:pPr>
      <w:r w:rsidRPr="009651C9">
        <w:rPr>
          <w:u w:val="single"/>
          <w:rtl/>
        </w:rPr>
        <w:t>ילקוט יוסף</w:t>
      </w:r>
      <w:r w:rsidRPr="009651C9">
        <w:rPr>
          <w:rtl/>
        </w:rPr>
        <w:t xml:space="preserve"> (קיצור שו"ע סי' תמ"ד סעי' </w:t>
      </w:r>
      <w:r w:rsidRPr="009651C9">
        <w:rPr>
          <w:rFonts w:hint="cs"/>
          <w:rtl/>
        </w:rPr>
        <w:t>ג</w:t>
      </w:r>
      <w:r w:rsidRPr="009651C9">
        <w:rPr>
          <w:rtl/>
        </w:rPr>
        <w:t>') – "ואב שרגיל להתענות בכל שנה בערב פסח בשביל בנו הבכור עד שיגדל, פטור לגמרי בשנה זו מהתענית. וכן נקבות בכורות, אפילו במקומות שנהגו שהן מתענות בערבי פסחים בשאר שנים, בשנה זו פטורות לגמרי. ואין צורך שישתתפו בסיום מסכת לפטור עצמן מתענית, דהואיל ונדחה נדחה</w:t>
      </w:r>
      <w:r w:rsidRPr="009651C9">
        <w:rPr>
          <w:rFonts w:hint="cs"/>
          <w:rtl/>
        </w:rPr>
        <w:t>".</w:t>
      </w:r>
    </w:p>
    <w:p w14:paraId="27FF9278" w14:textId="77777777" w:rsidR="009651C9" w:rsidRPr="009651C9" w:rsidRDefault="009651C9" w:rsidP="00E764A3">
      <w:pPr>
        <w:numPr>
          <w:ilvl w:val="2"/>
          <w:numId w:val="14"/>
        </w:numPr>
        <w:jc w:val="both"/>
        <w:rPr>
          <w:lang w:bidi="ar-SA"/>
        </w:rPr>
      </w:pPr>
      <w:r w:rsidRPr="009651C9">
        <w:rPr>
          <w:rFonts w:hint="cs"/>
          <w:rtl/>
        </w:rPr>
        <w:t>צריך להתענות.</w:t>
      </w:r>
    </w:p>
    <w:p w14:paraId="12A2C25D" w14:textId="77777777" w:rsidR="009651C9" w:rsidRPr="009651C9" w:rsidRDefault="009651C9" w:rsidP="00E764A3">
      <w:pPr>
        <w:numPr>
          <w:ilvl w:val="3"/>
          <w:numId w:val="14"/>
        </w:numPr>
        <w:jc w:val="both"/>
        <w:rPr>
          <w:lang w:bidi="ar-SA"/>
        </w:rPr>
      </w:pPr>
      <w:r w:rsidRPr="009651C9">
        <w:rPr>
          <w:rFonts w:hint="cs"/>
          <w:u w:val="single"/>
          <w:rtl/>
        </w:rPr>
        <w:t>חק ישראל</w:t>
      </w:r>
      <w:r w:rsidRPr="009651C9">
        <w:rPr>
          <w:rFonts w:hint="cs"/>
          <w:rtl/>
        </w:rPr>
        <w:t xml:space="preserve"> (אות ב').</w:t>
      </w:r>
    </w:p>
    <w:p w14:paraId="0907292E"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rFonts w:hint="cs"/>
          <w:u w:val="single"/>
          <w:rtl/>
          <w:lang w:bidi="ar-SA"/>
        </w:rPr>
        <w:t>הגרח"ק</w:t>
      </w:r>
      <w:r w:rsidRPr="009651C9">
        <w:rPr>
          <w:rFonts w:hint="cs"/>
          <w:rtl/>
          <w:lang w:bidi="ar-SA"/>
        </w:rPr>
        <w:t xml:space="preserve"> שליט"א (יומא טבא לרבנן עמ' ק"י אות ל"א)</w:t>
      </w:r>
      <w:r w:rsidRPr="009651C9">
        <w:rPr>
          <w:rFonts w:hint="cs"/>
          <w:rtl/>
        </w:rPr>
        <w:t xml:space="preserve"> - לשונו מובא לקמן.</w:t>
      </w:r>
    </w:p>
    <w:p w14:paraId="3F1D836D" w14:textId="304012B7" w:rsidR="008824FB" w:rsidRPr="008824FB" w:rsidRDefault="008824FB" w:rsidP="00E764A3">
      <w:pPr>
        <w:numPr>
          <w:ilvl w:val="2"/>
          <w:numId w:val="14"/>
        </w:numPr>
        <w:jc w:val="both"/>
        <w:rPr>
          <w:lang w:bidi="ar-SA"/>
        </w:rPr>
      </w:pPr>
      <w:r>
        <w:rPr>
          <w:rFonts w:hint="cs"/>
          <w:rtl/>
        </w:rPr>
        <w:t>נכון להשתתף בסיום.</w:t>
      </w:r>
    </w:p>
    <w:p w14:paraId="72C37072" w14:textId="5FC54AD6" w:rsidR="009651C9" w:rsidRPr="009651C9" w:rsidRDefault="009651C9" w:rsidP="008824FB">
      <w:pPr>
        <w:numPr>
          <w:ilvl w:val="3"/>
          <w:numId w:val="14"/>
        </w:numPr>
        <w:jc w:val="both"/>
        <w:rPr>
          <w:lang w:bidi="ar-SA"/>
        </w:rPr>
      </w:pPr>
      <w:r w:rsidRPr="009651C9">
        <w:rPr>
          <w:rFonts w:hint="cs"/>
          <w:u w:val="single"/>
          <w:rtl/>
        </w:rPr>
        <w:t>פסקי הלכה</w:t>
      </w:r>
      <w:r w:rsidRPr="009651C9">
        <w:rPr>
          <w:rFonts w:hint="cs"/>
          <w:rtl/>
        </w:rPr>
        <w:t xml:space="preserve"> (סי' כ"א פרק ב' סעי' ג'</w:t>
      </w:r>
      <w:r w:rsidR="008824FB">
        <w:rPr>
          <w:rFonts w:hint="cs"/>
          <w:rtl/>
        </w:rPr>
        <w:t>, הע' רצ"ה</w:t>
      </w:r>
      <w:r w:rsidRPr="009651C9">
        <w:rPr>
          <w:rFonts w:hint="cs"/>
          <w:rtl/>
        </w:rPr>
        <w:t>)</w:t>
      </w:r>
      <w:r w:rsidR="008824FB">
        <w:rPr>
          <w:rFonts w:hint="cs"/>
          <w:rtl/>
        </w:rPr>
        <w:t xml:space="preserve"> </w:t>
      </w:r>
      <w:r w:rsidR="008824FB">
        <w:rPr>
          <w:rtl/>
        </w:rPr>
        <w:t>–</w:t>
      </w:r>
      <w:r w:rsidR="008824FB">
        <w:rPr>
          <w:rFonts w:hint="cs"/>
          <w:rtl/>
        </w:rPr>
        <w:t xml:space="preserve"> "יש אומרים שאב המתענה בשביל בנו הקטן ומיקל בשנה זו לא הפסיד,</w:t>
      </w:r>
      <w:r w:rsidR="008824FB" w:rsidRPr="008824FB">
        <w:rPr>
          <w:rFonts w:hint="cs"/>
          <w:rtl/>
        </w:rPr>
        <w:t xml:space="preserve"> </w:t>
      </w:r>
      <w:r w:rsidR="008824FB">
        <w:rPr>
          <w:rFonts w:hint="cs"/>
          <w:rtl/>
        </w:rPr>
        <w:t>נכון להשתתף בסיום</w:t>
      </w:r>
      <w:r w:rsidRPr="009651C9">
        <w:rPr>
          <w:rFonts w:hint="cs"/>
          <w:rtl/>
        </w:rPr>
        <w:t>.</w:t>
      </w:r>
      <w:r w:rsidR="008824FB">
        <w:rPr>
          <w:rFonts w:hint="cs"/>
          <w:rtl/>
        </w:rPr>
        <w:t xml:space="preserve"> [מהרמ"א משמע שגם בשנה זו צריך האב להתענות, </w:t>
      </w:r>
      <w:r w:rsidR="008824FB" w:rsidRPr="008824FB">
        <w:rPr>
          <w:rFonts w:hint="cs"/>
          <w:b/>
          <w:bCs/>
          <w:rtl/>
        </w:rPr>
        <w:t>שהביא הדין של תענית האב עבור בנו בדין תענית ער"פ שחל בשבת</w:t>
      </w:r>
      <w:r w:rsidR="008824FB">
        <w:rPr>
          <w:rFonts w:hint="cs"/>
          <w:rtl/>
        </w:rPr>
        <w:t>, ולכן נכון גם בשנה זו להתענות עבור הבן, ובזמנינו שהכל משתתפין בסעודת מצוה והדבר מצוי כמעט בכל מקום בודאי ראוי להשתתף בסעודת מצוה ולא להכנס לפלוגתא]".</w:t>
      </w:r>
    </w:p>
    <w:p w14:paraId="4EBDC218" w14:textId="77777777" w:rsidR="009651C9" w:rsidRPr="009651C9" w:rsidRDefault="009651C9" w:rsidP="009651C9">
      <w:pPr>
        <w:jc w:val="both"/>
        <w:rPr>
          <w:rtl/>
          <w:lang w:bidi="ar-SA"/>
        </w:rPr>
      </w:pPr>
    </w:p>
    <w:p w14:paraId="60CBF626" w14:textId="77777777" w:rsidR="009651C9" w:rsidRPr="009651C9" w:rsidRDefault="009651C9" w:rsidP="00E764A3">
      <w:pPr>
        <w:numPr>
          <w:ilvl w:val="1"/>
          <w:numId w:val="14"/>
        </w:numPr>
        <w:jc w:val="both"/>
        <w:rPr>
          <w:lang w:bidi="ar-SA"/>
        </w:rPr>
      </w:pPr>
      <w:r w:rsidRPr="009651C9">
        <w:rPr>
          <w:rFonts w:hint="cs"/>
          <w:b/>
          <w:bCs/>
          <w:rtl/>
          <w:lang w:bidi="ar-SA"/>
        </w:rPr>
        <w:t>נקבות</w:t>
      </w:r>
      <w:r w:rsidRPr="009651C9">
        <w:rPr>
          <w:rFonts w:hint="cs"/>
          <w:rtl/>
          <w:lang w:bidi="ar-SA"/>
        </w:rPr>
        <w:t>.</w:t>
      </w:r>
    </w:p>
    <w:p w14:paraId="0BAEEB12" w14:textId="77777777" w:rsidR="009651C9" w:rsidRPr="009651C9" w:rsidRDefault="009651C9" w:rsidP="00E764A3">
      <w:pPr>
        <w:numPr>
          <w:ilvl w:val="2"/>
          <w:numId w:val="14"/>
        </w:numPr>
        <w:jc w:val="both"/>
        <w:rPr>
          <w:lang w:bidi="ar-SA"/>
        </w:rPr>
      </w:pPr>
      <w:r w:rsidRPr="009651C9">
        <w:rPr>
          <w:rFonts w:hint="cs"/>
          <w:rtl/>
        </w:rPr>
        <w:t>מחמיר.</w:t>
      </w:r>
    </w:p>
    <w:p w14:paraId="507CCE28" w14:textId="77777777" w:rsidR="009651C9" w:rsidRPr="009651C9" w:rsidRDefault="009651C9" w:rsidP="00E764A3">
      <w:pPr>
        <w:numPr>
          <w:ilvl w:val="3"/>
          <w:numId w:val="14"/>
        </w:numPr>
        <w:jc w:val="both"/>
        <w:rPr>
          <w:lang w:bidi="ar-SA"/>
        </w:rPr>
      </w:pPr>
      <w:r w:rsidRPr="009651C9">
        <w:rPr>
          <w:rFonts w:hint="cs"/>
          <w:u w:val="single"/>
          <w:rtl/>
          <w:lang w:bidi="ar-SA"/>
        </w:rPr>
        <w:t>הגרח"ק</w:t>
      </w:r>
      <w:r w:rsidRPr="009651C9">
        <w:rPr>
          <w:rFonts w:hint="cs"/>
          <w:rtl/>
          <w:lang w:bidi="ar-SA"/>
        </w:rPr>
        <w:t xml:space="preserve"> שליט"א (מישרים אהבוך עמ' רנ"ד אות כ"ה) – "שאלה: בערב פסח שחל בשבת, האם צריכות גם הנקבות הבכורות להשתתף בסיום מסכת ביום ה' או ו'. תשובה: אלו שנוהגות לצום".</w:t>
      </w:r>
    </w:p>
    <w:p w14:paraId="5EFDAC58" w14:textId="77777777" w:rsidR="009651C9" w:rsidRPr="009651C9" w:rsidRDefault="009651C9" w:rsidP="00E764A3">
      <w:pPr>
        <w:numPr>
          <w:ilvl w:val="2"/>
          <w:numId w:val="14"/>
        </w:numPr>
        <w:jc w:val="both"/>
        <w:rPr>
          <w:lang w:bidi="ar-SA"/>
        </w:rPr>
      </w:pPr>
      <w:r w:rsidRPr="009651C9">
        <w:rPr>
          <w:rFonts w:hint="cs"/>
          <w:rtl/>
        </w:rPr>
        <w:t>מיקל.</w:t>
      </w:r>
    </w:p>
    <w:p w14:paraId="44C9A7AD" w14:textId="6DC2F65B" w:rsidR="009651C9" w:rsidRPr="009651C9" w:rsidRDefault="009651C9" w:rsidP="00E764A3">
      <w:pPr>
        <w:numPr>
          <w:ilvl w:val="3"/>
          <w:numId w:val="14"/>
        </w:numPr>
        <w:jc w:val="both"/>
        <w:rPr>
          <w:lang w:bidi="ar-SA"/>
        </w:rPr>
      </w:pPr>
      <w:r w:rsidRPr="009651C9">
        <w:rPr>
          <w:u w:val="single"/>
          <w:rtl/>
        </w:rPr>
        <w:t>יחוה דעת</w:t>
      </w:r>
      <w:r w:rsidRPr="009651C9">
        <w:rPr>
          <w:rtl/>
        </w:rPr>
        <w:t xml:space="preserve"> (ח"א סי' צ"א אות</w:t>
      </w:r>
      <w:r w:rsidRPr="009651C9">
        <w:rPr>
          <w:rFonts w:hint="cs"/>
          <w:rtl/>
        </w:rPr>
        <w:t xml:space="preserve"> ג'</w:t>
      </w:r>
      <w:r w:rsidR="00363A0C">
        <w:rPr>
          <w:rFonts w:hint="cs"/>
          <w:rtl/>
        </w:rPr>
        <w:t>, חזון עובדיה פסח עמ' רנ"ד אות ג'</w:t>
      </w:r>
      <w:r w:rsidRPr="009651C9">
        <w:rPr>
          <w:rFonts w:hint="cs"/>
          <w:rtl/>
        </w:rPr>
        <w:t>) - לשונו מובא לעיל.</w:t>
      </w:r>
    </w:p>
    <w:p w14:paraId="07326D6B" w14:textId="77777777" w:rsidR="009651C9" w:rsidRPr="009651C9" w:rsidRDefault="009651C9" w:rsidP="00E764A3">
      <w:pPr>
        <w:numPr>
          <w:ilvl w:val="3"/>
          <w:numId w:val="14"/>
        </w:numPr>
        <w:jc w:val="both"/>
        <w:rPr>
          <w:lang w:bidi="ar-SA"/>
        </w:rPr>
      </w:pPr>
      <w:r w:rsidRPr="009651C9">
        <w:rPr>
          <w:u w:val="single"/>
          <w:rtl/>
        </w:rPr>
        <w:t>ילקוט יוסף</w:t>
      </w:r>
      <w:r w:rsidRPr="009651C9">
        <w:rPr>
          <w:rtl/>
        </w:rPr>
        <w:t xml:space="preserve"> (קיצור שו"ע סי' תמ"ד סעי' </w:t>
      </w:r>
      <w:r w:rsidRPr="009651C9">
        <w:rPr>
          <w:rFonts w:hint="cs"/>
          <w:rtl/>
        </w:rPr>
        <w:t>ג</w:t>
      </w:r>
      <w:r w:rsidRPr="009651C9">
        <w:rPr>
          <w:rtl/>
        </w:rPr>
        <w:t>')</w:t>
      </w:r>
      <w:r w:rsidRPr="009651C9">
        <w:rPr>
          <w:rFonts w:hint="cs"/>
          <w:rtl/>
        </w:rPr>
        <w:t xml:space="preserve"> - לשונו מובא לעיל.</w:t>
      </w:r>
    </w:p>
    <w:p w14:paraId="349C65FB" w14:textId="77777777" w:rsidR="009651C9" w:rsidRPr="009651C9" w:rsidRDefault="009651C9" w:rsidP="009651C9">
      <w:pPr>
        <w:jc w:val="both"/>
        <w:rPr>
          <w:rtl/>
          <w:lang w:bidi="ar-SA"/>
        </w:rPr>
      </w:pPr>
    </w:p>
    <w:p w14:paraId="6F012C4A" w14:textId="77777777" w:rsidR="009651C9" w:rsidRPr="009651C9" w:rsidRDefault="009651C9" w:rsidP="00E764A3">
      <w:pPr>
        <w:numPr>
          <w:ilvl w:val="1"/>
          <w:numId w:val="14"/>
        </w:numPr>
        <w:jc w:val="both"/>
        <w:rPr>
          <w:lang w:bidi="ar-SA"/>
        </w:rPr>
      </w:pPr>
      <w:r w:rsidRPr="009651C9">
        <w:rPr>
          <w:rFonts w:hint="cs"/>
          <w:b/>
          <w:bCs/>
          <w:rtl/>
          <w:lang w:bidi="ar-SA"/>
        </w:rPr>
        <w:t>אדם שכח להתענות ביום ה': אם צריך להתענות ביום ו'</w:t>
      </w:r>
      <w:r w:rsidRPr="009651C9">
        <w:rPr>
          <w:rFonts w:hint="cs"/>
          <w:rtl/>
          <w:lang w:bidi="ar-SA"/>
        </w:rPr>
        <w:t>.</w:t>
      </w:r>
    </w:p>
    <w:p w14:paraId="1B0D187C" w14:textId="77777777" w:rsidR="009651C9" w:rsidRPr="009651C9" w:rsidRDefault="009651C9" w:rsidP="00E764A3">
      <w:pPr>
        <w:numPr>
          <w:ilvl w:val="2"/>
          <w:numId w:val="14"/>
        </w:numPr>
        <w:jc w:val="both"/>
        <w:rPr>
          <w:lang w:bidi="ar-SA"/>
        </w:rPr>
      </w:pPr>
      <w:r w:rsidRPr="009651C9">
        <w:rPr>
          <w:rFonts w:hint="cs"/>
          <w:rtl/>
        </w:rPr>
        <w:t>להתענות ביום ו'.</w:t>
      </w:r>
    </w:p>
    <w:p w14:paraId="6070FB6D"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rFonts w:hint="cs"/>
          <w:u w:val="single"/>
          <w:rtl/>
        </w:rPr>
        <w:t>אמת ליעקב</w:t>
      </w:r>
      <w:r w:rsidRPr="009651C9">
        <w:rPr>
          <w:rFonts w:hint="cs"/>
          <w:rtl/>
        </w:rPr>
        <w:t xml:space="preserve"> (הע' תמ"ו) </w:t>
      </w:r>
      <w:r w:rsidRPr="009651C9">
        <w:rPr>
          <w:rtl/>
        </w:rPr>
        <w:t>–</w:t>
      </w:r>
      <w:r w:rsidRPr="009651C9">
        <w:rPr>
          <w:rFonts w:hint="cs"/>
          <w:rtl/>
        </w:rPr>
        <w:t xml:space="preserve"> "</w:t>
      </w:r>
      <w:r w:rsidRPr="009651C9">
        <w:rPr>
          <w:rtl/>
        </w:rPr>
        <w:t>ופ"א אירע בע"פ ש</w:t>
      </w:r>
      <w:r w:rsidRPr="009651C9">
        <w:rPr>
          <w:rFonts w:hint="cs"/>
          <w:rtl/>
        </w:rPr>
        <w:t>ח</w:t>
      </w:r>
      <w:r w:rsidRPr="009651C9">
        <w:rPr>
          <w:rtl/>
        </w:rPr>
        <w:t>ל להיות בשבת ששכח אחד ושתה קפה קודם הסיום ביום ה', והורה רבינו שעליו להשתתף בסיום אחר ביום ו'</w:t>
      </w:r>
      <w:r w:rsidRPr="009651C9">
        <w:rPr>
          <w:rFonts w:hint="cs"/>
          <w:rtl/>
        </w:rPr>
        <w:t>".</w:t>
      </w:r>
    </w:p>
    <w:p w14:paraId="696A6F25" w14:textId="77777777" w:rsidR="009651C9" w:rsidRPr="009651C9" w:rsidRDefault="009651C9" w:rsidP="00E764A3">
      <w:pPr>
        <w:numPr>
          <w:ilvl w:val="3"/>
          <w:numId w:val="14"/>
        </w:numPr>
        <w:jc w:val="both"/>
        <w:rPr>
          <w:lang w:bidi="ar-SA"/>
        </w:rPr>
      </w:pPr>
      <w:r w:rsidRPr="009651C9">
        <w:rPr>
          <w:rFonts w:hint="cs"/>
          <w:u w:val="single"/>
          <w:rtl/>
          <w:lang w:bidi="ar-SA"/>
        </w:rPr>
        <w:t>הגריש"א</w:t>
      </w:r>
      <w:r w:rsidRPr="009651C9">
        <w:rPr>
          <w:rFonts w:hint="cs"/>
          <w:rtl/>
          <w:lang w:bidi="ar-SA"/>
        </w:rPr>
        <w:t xml:space="preserve"> זצ"ל (אשרי האיש או"ח ח"ג פרק נ"ה אות י"ב</w:t>
      </w:r>
      <w:r w:rsidRPr="009651C9">
        <w:rPr>
          <w:rFonts w:hint="cs"/>
          <w:rtl/>
        </w:rPr>
        <w:t>) - לשונו מובא לקמן.</w:t>
      </w:r>
    </w:p>
    <w:p w14:paraId="3336C385" w14:textId="77777777" w:rsidR="009651C9" w:rsidRPr="009651C9" w:rsidRDefault="009651C9" w:rsidP="00E764A3">
      <w:pPr>
        <w:numPr>
          <w:ilvl w:val="3"/>
          <w:numId w:val="14"/>
        </w:numPr>
        <w:jc w:val="both"/>
        <w:rPr>
          <w:lang w:bidi="ar-SA"/>
        </w:rPr>
      </w:pPr>
      <w:r w:rsidRPr="009651C9">
        <w:rPr>
          <w:rFonts w:hint="cs"/>
          <w:u w:val="single"/>
          <w:rtl/>
        </w:rPr>
        <w:t>חוט שני</w:t>
      </w:r>
      <w:r w:rsidRPr="009651C9">
        <w:rPr>
          <w:rFonts w:hint="cs"/>
          <w:rtl/>
        </w:rPr>
        <w:t xml:space="preserve"> (אמרי שפר [צארום] פסח עמ' רמ"ה) - לשונו מובא לקמן.</w:t>
      </w:r>
    </w:p>
    <w:p w14:paraId="56F7A06E" w14:textId="77777777" w:rsidR="009651C9" w:rsidRPr="009651C9" w:rsidRDefault="009651C9" w:rsidP="00E764A3">
      <w:pPr>
        <w:numPr>
          <w:ilvl w:val="2"/>
          <w:numId w:val="14"/>
        </w:numPr>
        <w:jc w:val="both"/>
        <w:rPr>
          <w:lang w:bidi="ar-SA"/>
        </w:rPr>
      </w:pPr>
      <w:r w:rsidRPr="009651C9">
        <w:rPr>
          <w:rFonts w:eastAsia="Calibri"/>
          <w:rtl/>
        </w:rPr>
        <w:t>אין צריך</w:t>
      </w:r>
      <w:r w:rsidRPr="009651C9">
        <w:rPr>
          <w:rFonts w:eastAsia="Calibri" w:hint="cs"/>
          <w:rtl/>
        </w:rPr>
        <w:t xml:space="preserve"> </w:t>
      </w:r>
      <w:r w:rsidRPr="009651C9">
        <w:rPr>
          <w:rFonts w:eastAsia="Calibri"/>
          <w:rtl/>
        </w:rPr>
        <w:t>להתענות או להשתתף בסיום בערב שבת</w:t>
      </w:r>
      <w:r w:rsidRPr="009651C9">
        <w:rPr>
          <w:rFonts w:hint="cs"/>
          <w:rtl/>
        </w:rPr>
        <w:t>.</w:t>
      </w:r>
    </w:p>
    <w:p w14:paraId="74D27100" w14:textId="77777777" w:rsidR="009651C9" w:rsidRPr="009651C9" w:rsidRDefault="009651C9" w:rsidP="00E764A3">
      <w:pPr>
        <w:numPr>
          <w:ilvl w:val="3"/>
          <w:numId w:val="14"/>
        </w:numPr>
        <w:jc w:val="both"/>
        <w:rPr>
          <w:lang w:bidi="ar-SA"/>
        </w:rPr>
      </w:pPr>
      <w:r w:rsidRPr="009651C9">
        <w:rPr>
          <w:rFonts w:eastAsia="Calibri"/>
          <w:u w:val="single"/>
          <w:rtl/>
        </w:rPr>
        <w:t>קובץ הלכות</w:t>
      </w:r>
      <w:r w:rsidRPr="009651C9">
        <w:rPr>
          <w:rFonts w:eastAsia="Calibri"/>
          <w:rtl/>
        </w:rPr>
        <w:t xml:space="preserve"> (פסח פרק י</w:t>
      </w:r>
      <w:r w:rsidRPr="009651C9">
        <w:rPr>
          <w:rFonts w:eastAsia="Calibri" w:hint="cs"/>
          <w:rtl/>
        </w:rPr>
        <w:t>"ג</w:t>
      </w:r>
      <w:r w:rsidRPr="009651C9">
        <w:rPr>
          <w:rFonts w:eastAsia="Calibri"/>
          <w:rtl/>
        </w:rPr>
        <w:t xml:space="preserve"> סעי' </w:t>
      </w:r>
      <w:r w:rsidRPr="009651C9">
        <w:rPr>
          <w:rFonts w:eastAsia="Calibri" w:hint="cs"/>
          <w:rtl/>
        </w:rPr>
        <w:t>ו</w:t>
      </w:r>
      <w:r w:rsidRPr="009651C9">
        <w:rPr>
          <w:rFonts w:eastAsia="Calibri"/>
          <w:rtl/>
        </w:rPr>
        <w:t>') – "בהנ"ל, בכור ששכח ואכל ביום ה' ולא השתתף בסעודת סיום, אין צריך</w:t>
      </w:r>
      <w:r w:rsidRPr="009651C9">
        <w:rPr>
          <w:rFonts w:eastAsia="Calibri" w:hint="cs"/>
          <w:rtl/>
        </w:rPr>
        <w:t xml:space="preserve"> </w:t>
      </w:r>
      <w:r w:rsidRPr="009651C9">
        <w:rPr>
          <w:rFonts w:eastAsia="Calibri"/>
          <w:rtl/>
        </w:rPr>
        <w:t>להתענות או להשתתף בסיום בערב שבת</w:t>
      </w:r>
      <w:r w:rsidRPr="009651C9">
        <w:rPr>
          <w:rFonts w:eastAsia="Calibri" w:hint="cs"/>
          <w:rtl/>
        </w:rPr>
        <w:t>".</w:t>
      </w:r>
    </w:p>
    <w:p w14:paraId="4846136C" w14:textId="77777777" w:rsidR="009651C9" w:rsidRPr="009651C9" w:rsidRDefault="009651C9" w:rsidP="00E764A3">
      <w:pPr>
        <w:numPr>
          <w:ilvl w:val="2"/>
          <w:numId w:val="14"/>
        </w:numPr>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הררי קודש</w:t>
      </w:r>
      <w:r w:rsidRPr="009651C9">
        <w:rPr>
          <w:rFonts w:hint="cs"/>
          <w:rtl/>
        </w:rPr>
        <w:t xml:space="preserve"> (על מקרא קודש פסח ח"ב סי' כ"ג, עמ' פ"ה).</w:t>
      </w:r>
    </w:p>
    <w:p w14:paraId="4363EAFA" w14:textId="77777777" w:rsidR="009651C9" w:rsidRPr="009651C9" w:rsidRDefault="009651C9" w:rsidP="00E764A3">
      <w:pPr>
        <w:numPr>
          <w:ilvl w:val="3"/>
          <w:numId w:val="14"/>
        </w:numPr>
        <w:jc w:val="both"/>
        <w:rPr>
          <w:lang w:bidi="ar-SA"/>
        </w:rPr>
      </w:pPr>
      <w:r w:rsidRPr="009651C9">
        <w:rPr>
          <w:rFonts w:hint="cs"/>
          <w:u w:val="single"/>
          <w:rtl/>
          <w:lang w:bidi="ar-SA"/>
        </w:rPr>
        <w:t>יומא טבא לרבנן</w:t>
      </w:r>
      <w:r w:rsidRPr="009651C9">
        <w:rPr>
          <w:rFonts w:hint="cs"/>
          <w:rtl/>
          <w:lang w:bidi="ar-SA"/>
        </w:rPr>
        <w:t xml:space="preserve"> (פרק ט' אות כ"ב, אות כ"ג) – "אם שכח ולא התענה ולא השתתף בסעודת מצוה ביום ה', צריך להתענות או להשתתף בסעודת מצוה ביום שישי. יש מי שאומר ...".</w:t>
      </w:r>
    </w:p>
    <w:p w14:paraId="6B3A635E" w14:textId="77777777" w:rsidR="009651C9" w:rsidRPr="009651C9" w:rsidRDefault="009651C9" w:rsidP="00E764A3">
      <w:pPr>
        <w:numPr>
          <w:ilvl w:val="2"/>
          <w:numId w:val="14"/>
        </w:numPr>
        <w:jc w:val="both"/>
        <w:rPr>
          <w:lang w:bidi="ar-SA"/>
        </w:rPr>
      </w:pPr>
      <w:r w:rsidRPr="009651C9">
        <w:rPr>
          <w:rFonts w:hint="cs"/>
          <w:b/>
          <w:bCs/>
          <w:rtl/>
          <w:lang w:bidi="ar-SA"/>
        </w:rPr>
        <w:t>אדם שכח להתענות עבור בנו ביום ה': אם צריך להתענות ביום ו'</w:t>
      </w:r>
      <w:r w:rsidRPr="009651C9">
        <w:rPr>
          <w:rFonts w:hint="cs"/>
          <w:rtl/>
          <w:lang w:bidi="ar-SA"/>
        </w:rPr>
        <w:t>.</w:t>
      </w:r>
    </w:p>
    <w:p w14:paraId="3A02F23A" w14:textId="77777777" w:rsidR="009651C9" w:rsidRPr="009651C9" w:rsidRDefault="009651C9" w:rsidP="00E764A3">
      <w:pPr>
        <w:numPr>
          <w:ilvl w:val="3"/>
          <w:numId w:val="14"/>
        </w:numPr>
        <w:jc w:val="both"/>
        <w:rPr>
          <w:lang w:bidi="ar-SA"/>
        </w:rPr>
      </w:pPr>
      <w:r w:rsidRPr="009651C9">
        <w:rPr>
          <w:rFonts w:hint="cs"/>
          <w:u w:val="single"/>
          <w:rtl/>
          <w:lang w:bidi="ar-SA"/>
        </w:rPr>
        <w:t>הגרח"ק</w:t>
      </w:r>
      <w:r w:rsidRPr="009651C9">
        <w:rPr>
          <w:rFonts w:hint="cs"/>
          <w:rtl/>
          <w:lang w:bidi="ar-SA"/>
        </w:rPr>
        <w:t xml:space="preserve"> שליט"א (יומא טבא לרבנן עמ' ק"י אות ל"א) – "ער"פ שחל בשבת ואדם שכח להתענות עבור בנו ביום ה' אם צריך להתענות ביום ו'. תשובה: כיון דביום שישי לא קובעים צום אינו צריך להתענות ומ"מ יכול להתענות עד זמן מנחה גדולה (חצי יום)".</w:t>
      </w:r>
    </w:p>
    <w:p w14:paraId="1E137643" w14:textId="77777777" w:rsidR="009651C9" w:rsidRPr="009651C9" w:rsidRDefault="009651C9" w:rsidP="009651C9">
      <w:pPr>
        <w:jc w:val="both"/>
        <w:rPr>
          <w:lang w:bidi="ar-SA"/>
        </w:rPr>
      </w:pPr>
    </w:p>
    <w:p w14:paraId="6BAC9DFC" w14:textId="77777777" w:rsidR="009651C9" w:rsidRPr="009651C9" w:rsidRDefault="009651C9" w:rsidP="00E764A3">
      <w:pPr>
        <w:numPr>
          <w:ilvl w:val="1"/>
          <w:numId w:val="14"/>
        </w:numPr>
        <w:jc w:val="both"/>
        <w:rPr>
          <w:lang w:bidi="ar-SA"/>
        </w:rPr>
      </w:pPr>
      <w:r w:rsidRPr="009651C9">
        <w:rPr>
          <w:b/>
          <w:bCs/>
          <w:rtl/>
        </w:rPr>
        <w:t>יש לבכור א</w:t>
      </w:r>
      <w:r w:rsidRPr="009651C9">
        <w:rPr>
          <w:rFonts w:hint="cs"/>
          <w:b/>
          <w:bCs/>
          <w:rtl/>
        </w:rPr>
        <w:t>יז</w:t>
      </w:r>
      <w:r w:rsidRPr="009651C9">
        <w:rPr>
          <w:b/>
          <w:bCs/>
          <w:rtl/>
        </w:rPr>
        <w:t>ה מיחוש</w:t>
      </w:r>
      <w:r w:rsidRPr="009651C9">
        <w:rPr>
          <w:rFonts w:hint="cs"/>
          <w:rtl/>
        </w:rPr>
        <w:t>.</w:t>
      </w:r>
    </w:p>
    <w:p w14:paraId="5835CED9" w14:textId="77777777" w:rsidR="009651C9" w:rsidRPr="009651C9" w:rsidRDefault="009651C9" w:rsidP="00E764A3">
      <w:pPr>
        <w:numPr>
          <w:ilvl w:val="2"/>
          <w:numId w:val="14"/>
        </w:numPr>
        <w:jc w:val="both"/>
        <w:rPr>
          <w:lang w:bidi="ar-SA"/>
        </w:rPr>
      </w:pPr>
      <w:r w:rsidRPr="009651C9">
        <w:rPr>
          <w:rFonts w:hint="cs"/>
          <w:rtl/>
        </w:rPr>
        <w:t>אין צריך להתענות.</w:t>
      </w:r>
    </w:p>
    <w:p w14:paraId="234D2FE1" w14:textId="77777777" w:rsidR="009651C9" w:rsidRPr="009651C9" w:rsidRDefault="009651C9" w:rsidP="00E764A3">
      <w:pPr>
        <w:numPr>
          <w:ilvl w:val="3"/>
          <w:numId w:val="14"/>
        </w:numPr>
        <w:jc w:val="both"/>
        <w:rPr>
          <w:lang w:bidi="ar-SA"/>
        </w:rPr>
      </w:pPr>
      <w:r w:rsidRPr="009651C9">
        <w:rPr>
          <w:u w:val="single"/>
          <w:rtl/>
          <w:lang w:bidi="ar-SA"/>
        </w:rPr>
        <w:t>שלמת חיים</w:t>
      </w:r>
      <w:r w:rsidRPr="009651C9">
        <w:rPr>
          <w:rtl/>
          <w:lang w:bidi="ar-SA"/>
        </w:rPr>
        <w:t xml:space="preserve"> (תורת חיים סי' </w:t>
      </w:r>
      <w:r w:rsidRPr="009651C9">
        <w:rPr>
          <w:rFonts w:hint="cs"/>
          <w:rtl/>
        </w:rPr>
        <w:t>מ"ד</w:t>
      </w:r>
      <w:r w:rsidRPr="009651C9">
        <w:rPr>
          <w:rtl/>
          <w:lang w:bidi="ar-SA"/>
        </w:rPr>
        <w:t xml:space="preserve"> סדר </w:t>
      </w:r>
      <w:r w:rsidRPr="009651C9">
        <w:rPr>
          <w:rFonts w:hint="cs"/>
          <w:rtl/>
        </w:rPr>
        <w:t>ער"פ</w:t>
      </w:r>
      <w:r w:rsidRPr="009651C9">
        <w:rPr>
          <w:rtl/>
          <w:lang w:bidi="ar-SA"/>
        </w:rPr>
        <w:t xml:space="preserve"> </w:t>
      </w:r>
      <w:r w:rsidRPr="009651C9">
        <w:rPr>
          <w:rFonts w:hint="cs"/>
          <w:rtl/>
        </w:rPr>
        <w:t>שחל בשבת</w:t>
      </w:r>
      <w:r w:rsidRPr="009651C9">
        <w:rPr>
          <w:rtl/>
          <w:lang w:bidi="ar-SA"/>
        </w:rPr>
        <w:t xml:space="preserve"> אות </w:t>
      </w:r>
      <w:r w:rsidRPr="009651C9">
        <w:rPr>
          <w:rFonts w:hint="cs"/>
          <w:rtl/>
        </w:rPr>
        <w:t>א</w:t>
      </w:r>
      <w:r w:rsidRPr="009651C9">
        <w:rPr>
          <w:rtl/>
          <w:lang w:bidi="ar-SA"/>
        </w:rPr>
        <w:t>')</w:t>
      </w:r>
      <w:r w:rsidRPr="009651C9">
        <w:rPr>
          <w:rFonts w:hint="cs"/>
          <w:rtl/>
        </w:rPr>
        <w:t xml:space="preserve">, הו"ד </w:t>
      </w:r>
      <w:r w:rsidRPr="009651C9">
        <w:rPr>
          <w:u w:val="single"/>
          <w:rtl/>
        </w:rPr>
        <w:t>הגר"ש איידר</w:t>
      </w:r>
      <w:r w:rsidRPr="009651C9">
        <w:rPr>
          <w:rtl/>
        </w:rPr>
        <w:t xml:space="preserve"> זצ"ל (הל' פסח ח"ב פרק </w:t>
      </w:r>
      <w:r w:rsidRPr="009651C9">
        <w:rPr>
          <w:rFonts w:hint="cs"/>
          <w:rtl/>
        </w:rPr>
        <w:t>ל</w:t>
      </w:r>
      <w:r w:rsidRPr="009651C9">
        <w:rPr>
          <w:rtl/>
        </w:rPr>
        <w:t>"ב</w:t>
      </w:r>
      <w:r w:rsidRPr="009651C9">
        <w:rPr>
          <w:rFonts w:hint="cs"/>
          <w:rtl/>
        </w:rPr>
        <w:t xml:space="preserve"> הע' ח'</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 xml:space="preserve">יום י"ב בניסן הוא יום ה' פ' מצורע אז הוא תענית בכורים, ומקילים אז בתענית יותר מבכל שנה מפני שהוא מוקדם, ולכן אם יש לו לבכור איזה מיחוש לא יתענה [ונלע"ד </w:t>
      </w:r>
      <w:r w:rsidRPr="009651C9">
        <w:rPr>
          <w:b/>
          <w:bCs/>
          <w:rtl/>
        </w:rPr>
        <w:t>שבכל אופן יכולים לפדות</w:t>
      </w:r>
      <w:r w:rsidRPr="009651C9">
        <w:rPr>
          <w:rtl/>
        </w:rPr>
        <w:t xml:space="preserve"> זה התענית בממון שיתן לפי ערכו לצדקה מאחר שאינו בזמנו וגם מעיקרא אינו תענית ציבור]</w:t>
      </w:r>
      <w:r w:rsidRPr="009651C9">
        <w:rPr>
          <w:rFonts w:hint="cs"/>
          <w:rtl/>
        </w:rPr>
        <w:t>".</w:t>
      </w:r>
    </w:p>
    <w:p w14:paraId="6332846E" w14:textId="77777777" w:rsidR="009651C9" w:rsidRPr="009651C9" w:rsidRDefault="009651C9" w:rsidP="00E764A3">
      <w:pPr>
        <w:numPr>
          <w:ilvl w:val="3"/>
          <w:numId w:val="14"/>
        </w:numPr>
        <w:jc w:val="both"/>
        <w:rPr>
          <w:lang w:bidi="ar-SA"/>
        </w:rPr>
      </w:pPr>
      <w:r w:rsidRPr="009651C9">
        <w:rPr>
          <w:u w:val="single"/>
          <w:rtl/>
        </w:rPr>
        <w:t>נטעי גבריאל</w:t>
      </w:r>
      <w:r w:rsidRPr="009651C9">
        <w:rPr>
          <w:rtl/>
        </w:rPr>
        <w:t xml:space="preserve"> (פרק ב' סעי'</w:t>
      </w:r>
      <w:r w:rsidRPr="009651C9">
        <w:rPr>
          <w:rFonts w:hint="cs"/>
          <w:rtl/>
        </w:rPr>
        <w:t xml:space="preserve"> ג') </w:t>
      </w:r>
      <w:r w:rsidRPr="009651C9">
        <w:rPr>
          <w:rtl/>
        </w:rPr>
        <w:t>–</w:t>
      </w:r>
      <w:r w:rsidRPr="009651C9">
        <w:rPr>
          <w:rFonts w:hint="cs"/>
          <w:rtl/>
        </w:rPr>
        <w:t xml:space="preserve"> "</w:t>
      </w:r>
      <w:r w:rsidRPr="009651C9">
        <w:rPr>
          <w:rtl/>
        </w:rPr>
        <w:t>א</w:t>
      </w:r>
      <w:r w:rsidRPr="009651C9">
        <w:rPr>
          <w:rFonts w:hint="cs"/>
          <w:rtl/>
        </w:rPr>
        <w:t>ם</w:t>
      </w:r>
      <w:r w:rsidRPr="009651C9">
        <w:rPr>
          <w:rtl/>
        </w:rPr>
        <w:t xml:space="preserve"> יש לבכור א</w:t>
      </w:r>
      <w:r w:rsidRPr="009651C9">
        <w:rPr>
          <w:rFonts w:hint="cs"/>
          <w:rtl/>
        </w:rPr>
        <w:t>יז</w:t>
      </w:r>
      <w:r w:rsidRPr="009651C9">
        <w:rPr>
          <w:rtl/>
        </w:rPr>
        <w:t>ה מיחוש א</w:t>
      </w:r>
      <w:r w:rsidRPr="009651C9">
        <w:rPr>
          <w:rFonts w:hint="cs"/>
          <w:rtl/>
        </w:rPr>
        <w:t>"</w:t>
      </w:r>
      <w:r w:rsidRPr="009651C9">
        <w:rPr>
          <w:rtl/>
        </w:rPr>
        <w:t xml:space="preserve">צ להתענות, </w:t>
      </w:r>
      <w:r w:rsidRPr="009651C9">
        <w:rPr>
          <w:b/>
          <w:bCs/>
          <w:rtl/>
        </w:rPr>
        <w:t>אך ראוי שישתתף</w:t>
      </w:r>
      <w:r w:rsidRPr="009651C9">
        <w:rPr>
          <w:rFonts w:hint="cs"/>
          <w:rtl/>
        </w:rPr>
        <w:t xml:space="preserve"> </w:t>
      </w:r>
      <w:r w:rsidRPr="009651C9">
        <w:rPr>
          <w:rtl/>
        </w:rPr>
        <w:t>בסיום או בסעודת מצות</w:t>
      </w:r>
      <w:r w:rsidRPr="009651C9">
        <w:rPr>
          <w:rFonts w:hint="cs"/>
          <w:rtl/>
        </w:rPr>
        <w:t>".</w:t>
      </w:r>
    </w:p>
    <w:p w14:paraId="240F6AEC" w14:textId="77777777" w:rsidR="009651C9" w:rsidRPr="009651C9" w:rsidRDefault="009651C9" w:rsidP="009651C9">
      <w:pPr>
        <w:jc w:val="both"/>
        <w:rPr>
          <w:lang w:bidi="ar-SA"/>
        </w:rPr>
      </w:pPr>
    </w:p>
    <w:p w14:paraId="7E8595FB" w14:textId="77777777" w:rsidR="009651C9" w:rsidRPr="009651C9" w:rsidRDefault="009651C9" w:rsidP="00E764A3">
      <w:pPr>
        <w:numPr>
          <w:ilvl w:val="0"/>
          <w:numId w:val="14"/>
        </w:numPr>
        <w:jc w:val="both"/>
        <w:rPr>
          <w:lang w:bidi="ar-SA"/>
        </w:rPr>
      </w:pPr>
      <w:r w:rsidRPr="009651C9">
        <w:rPr>
          <w:rFonts w:hint="cs"/>
          <w:sz w:val="28"/>
          <w:szCs w:val="28"/>
          <w:u w:val="single"/>
          <w:rtl/>
        </w:rPr>
        <w:t>סיום לתענית בכורות</w:t>
      </w:r>
      <w:r w:rsidRPr="009651C9">
        <w:rPr>
          <w:rFonts w:hint="cs"/>
          <w:rtl/>
        </w:rPr>
        <w:t>.</w:t>
      </w:r>
    </w:p>
    <w:p w14:paraId="65D7AB81" w14:textId="77777777" w:rsidR="009651C9" w:rsidRPr="009651C9" w:rsidRDefault="009651C9" w:rsidP="00E764A3">
      <w:pPr>
        <w:numPr>
          <w:ilvl w:val="1"/>
          <w:numId w:val="14"/>
        </w:numPr>
        <w:jc w:val="both"/>
        <w:rPr>
          <w:lang w:bidi="ar-SA"/>
        </w:rPr>
      </w:pPr>
      <w:r w:rsidRPr="009651C9">
        <w:rPr>
          <w:rFonts w:hint="cs"/>
          <w:b/>
          <w:bCs/>
          <w:rtl/>
        </w:rPr>
        <w:t>אם מהני סיום בשנה זו</w:t>
      </w:r>
      <w:r w:rsidRPr="009651C9">
        <w:rPr>
          <w:rFonts w:hint="cs"/>
          <w:rtl/>
        </w:rPr>
        <w:t>.</w:t>
      </w:r>
    </w:p>
    <w:p w14:paraId="1DDB4E4E" w14:textId="77777777" w:rsidR="009651C9" w:rsidRPr="009651C9" w:rsidRDefault="009651C9" w:rsidP="00E764A3">
      <w:pPr>
        <w:numPr>
          <w:ilvl w:val="2"/>
          <w:numId w:val="14"/>
        </w:numPr>
        <w:jc w:val="both"/>
        <w:rPr>
          <w:lang w:bidi="ar-SA"/>
        </w:rPr>
      </w:pPr>
      <w:r w:rsidRPr="009651C9">
        <w:rPr>
          <w:rFonts w:hint="cs"/>
          <w:rtl/>
        </w:rPr>
        <w:t>מחמיר, אפי' למקילים בשאר שנים.</w:t>
      </w:r>
    </w:p>
    <w:p w14:paraId="0157C308"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rFonts w:hint="cs"/>
          <w:u w:val="single"/>
          <w:rtl/>
        </w:rPr>
        <w:t>ישועות יעקב</w:t>
      </w:r>
      <w:r w:rsidRPr="009651C9">
        <w:rPr>
          <w:rFonts w:hint="cs"/>
          <w:rtl/>
        </w:rPr>
        <w:t xml:space="preserve"> (סי' תע"א ס"ק ג') </w:t>
      </w:r>
      <w:r w:rsidRPr="009651C9">
        <w:rPr>
          <w:rtl/>
        </w:rPr>
        <w:t>–</w:t>
      </w:r>
      <w:r w:rsidRPr="009651C9">
        <w:rPr>
          <w:rFonts w:hint="cs"/>
          <w:rtl/>
        </w:rPr>
        <w:t xml:space="preserve"> "</w:t>
      </w:r>
      <w:r w:rsidRPr="009651C9">
        <w:rPr>
          <w:rtl/>
        </w:rPr>
        <w:t>אפשר להחמיר בתענית בכורים שנדחה ליום ה' כשחל ע"פ בשבת כיון דאפשר לאכל הסעודה בלילה</w:t>
      </w:r>
      <w:r w:rsidRPr="009651C9">
        <w:rPr>
          <w:rFonts w:hint="cs"/>
          <w:rtl/>
        </w:rPr>
        <w:t>".</w:t>
      </w:r>
    </w:p>
    <w:p w14:paraId="1EE1C254" w14:textId="77777777" w:rsidR="009651C9" w:rsidRPr="009651C9" w:rsidRDefault="009651C9" w:rsidP="00E764A3">
      <w:pPr>
        <w:numPr>
          <w:ilvl w:val="2"/>
          <w:numId w:val="14"/>
        </w:numPr>
        <w:jc w:val="both"/>
        <w:rPr>
          <w:lang w:bidi="ar-SA"/>
        </w:rPr>
      </w:pPr>
      <w:r w:rsidRPr="009651C9">
        <w:rPr>
          <w:rFonts w:hint="cs"/>
          <w:rtl/>
        </w:rPr>
        <w:t xml:space="preserve">מהני, אפי' </w:t>
      </w:r>
      <w:r w:rsidRPr="009651C9">
        <w:rPr>
          <w:rtl/>
        </w:rPr>
        <w:t>להמחמירים</w:t>
      </w:r>
      <w:r w:rsidRPr="009651C9">
        <w:rPr>
          <w:rFonts w:hint="cs"/>
          <w:rtl/>
        </w:rPr>
        <w:t xml:space="preserve"> בשאר שנים.</w:t>
      </w:r>
    </w:p>
    <w:p w14:paraId="55E8E1BD" w14:textId="77777777" w:rsidR="009651C9" w:rsidRPr="009651C9" w:rsidRDefault="009651C9" w:rsidP="00E764A3">
      <w:pPr>
        <w:numPr>
          <w:ilvl w:val="3"/>
          <w:numId w:val="14"/>
        </w:numPr>
        <w:jc w:val="both"/>
        <w:rPr>
          <w:lang w:bidi="ar-SA"/>
        </w:rPr>
      </w:pPr>
      <w:r w:rsidRPr="009651C9">
        <w:rPr>
          <w:u w:val="single"/>
          <w:rtl/>
        </w:rPr>
        <w:t>נטעי גבריאל</w:t>
      </w:r>
      <w:r w:rsidRPr="009651C9">
        <w:rPr>
          <w:rtl/>
        </w:rPr>
        <w:t xml:space="preserve"> (פרק ב' סעי'</w:t>
      </w:r>
      <w:r w:rsidRPr="009651C9">
        <w:rPr>
          <w:rFonts w:hint="cs"/>
          <w:rtl/>
        </w:rPr>
        <w:t xml:space="preserve"> א') </w:t>
      </w:r>
      <w:r w:rsidRPr="009651C9">
        <w:rPr>
          <w:rtl/>
        </w:rPr>
        <w:t>–</w:t>
      </w:r>
      <w:r w:rsidRPr="009651C9">
        <w:rPr>
          <w:rFonts w:hint="cs"/>
          <w:rtl/>
        </w:rPr>
        <w:t xml:space="preserve"> "ואפי' </w:t>
      </w:r>
      <w:r w:rsidRPr="009651C9">
        <w:rPr>
          <w:rtl/>
        </w:rPr>
        <w:t>להמחמירים שלא מהני סיום להתיר לבכור לאכול, כשער</w:t>
      </w:r>
      <w:r w:rsidRPr="009651C9">
        <w:rPr>
          <w:rFonts w:hint="cs"/>
          <w:rtl/>
        </w:rPr>
        <w:t>"</w:t>
      </w:r>
      <w:r w:rsidRPr="009651C9">
        <w:rPr>
          <w:rtl/>
        </w:rPr>
        <w:t>פ חל בשבת</w:t>
      </w:r>
      <w:r w:rsidRPr="009651C9">
        <w:rPr>
          <w:rFonts w:hint="cs"/>
          <w:rtl/>
        </w:rPr>
        <w:t xml:space="preserve"> </w:t>
      </w:r>
      <w:r w:rsidRPr="009651C9">
        <w:rPr>
          <w:rtl/>
        </w:rPr>
        <w:t>מותר הואיל והתענית מוקדמת</w:t>
      </w:r>
      <w:r w:rsidRPr="009651C9">
        <w:rPr>
          <w:rFonts w:hint="cs"/>
          <w:rtl/>
        </w:rPr>
        <w:t>".</w:t>
      </w:r>
    </w:p>
    <w:p w14:paraId="6228F11A" w14:textId="77777777" w:rsidR="009651C9" w:rsidRPr="009651C9" w:rsidRDefault="009651C9" w:rsidP="00E764A3">
      <w:pPr>
        <w:numPr>
          <w:ilvl w:val="2"/>
          <w:numId w:val="14"/>
        </w:numPr>
        <w:jc w:val="both"/>
        <w:rPr>
          <w:lang w:bidi="ar-SA"/>
        </w:rPr>
      </w:pPr>
      <w:r w:rsidRPr="009651C9">
        <w:rPr>
          <w:rFonts w:hint="cs"/>
          <w:rtl/>
        </w:rPr>
        <w:t>מראי מקומות.</w:t>
      </w:r>
    </w:p>
    <w:p w14:paraId="57B66815" w14:textId="77777777" w:rsidR="009651C9" w:rsidRPr="009651C9" w:rsidRDefault="009651C9" w:rsidP="00E764A3">
      <w:pPr>
        <w:numPr>
          <w:ilvl w:val="3"/>
          <w:numId w:val="14"/>
        </w:numPr>
        <w:jc w:val="both"/>
        <w:rPr>
          <w:lang w:bidi="ar-SA"/>
        </w:rPr>
      </w:pPr>
      <w:r w:rsidRPr="009651C9">
        <w:rPr>
          <w:rFonts w:hint="cs"/>
          <w:u w:val="single"/>
          <w:rtl/>
        </w:rPr>
        <w:t>מקרא קודש</w:t>
      </w:r>
      <w:r w:rsidRPr="009651C9">
        <w:rPr>
          <w:rFonts w:hint="cs"/>
          <w:rtl/>
        </w:rPr>
        <w:t xml:space="preserve"> (פסח ח"ב סי' כ"ג ד"ה והגאון, עמ' פ"ז) </w:t>
      </w:r>
      <w:r w:rsidRPr="009651C9">
        <w:rPr>
          <w:rtl/>
        </w:rPr>
        <w:t>–</w:t>
      </w:r>
      <w:r w:rsidRPr="009651C9">
        <w:rPr>
          <w:rFonts w:hint="cs"/>
          <w:rtl/>
        </w:rPr>
        <w:t xml:space="preserve"> "ישועות יעקב ... ובאמת יש עוד טעם להחמיר בזה שא' מהטעמים שהקילו לפטור עצמם מתענית בכורים בסיום מסכת אף אלו שלא למדו, הוא מפני שהוא גורם לזה שלא יוכל </w:t>
      </w:r>
      <w:r w:rsidRPr="009651C9">
        <w:rPr>
          <w:rtl/>
        </w:rPr>
        <w:t>לערוך הסדר כהלכתו (</w:t>
      </w:r>
      <w:r w:rsidRPr="009651C9">
        <w:rPr>
          <w:rFonts w:hint="cs"/>
          <w:rtl/>
        </w:rPr>
        <w:t xml:space="preserve">עיין </w:t>
      </w:r>
      <w:r w:rsidRPr="009651C9">
        <w:rPr>
          <w:rtl/>
        </w:rPr>
        <w:t xml:space="preserve">ערוך השולחן </w:t>
      </w:r>
      <w:r w:rsidRPr="009651C9">
        <w:rPr>
          <w:rFonts w:hint="cs"/>
          <w:rtl/>
        </w:rPr>
        <w:t xml:space="preserve">סימן ת"ע </w:t>
      </w:r>
      <w:r w:rsidRPr="009651C9">
        <w:rPr>
          <w:rtl/>
        </w:rPr>
        <w:t>ס</w:t>
      </w:r>
      <w:r w:rsidRPr="009651C9">
        <w:rPr>
          <w:rFonts w:hint="cs"/>
          <w:rtl/>
        </w:rPr>
        <w:t>"</w:t>
      </w:r>
      <w:r w:rsidRPr="009651C9">
        <w:rPr>
          <w:rtl/>
        </w:rPr>
        <w:t>ה ו</w:t>
      </w:r>
      <w:r w:rsidRPr="009651C9">
        <w:rPr>
          <w:rFonts w:hint="cs"/>
          <w:rtl/>
        </w:rPr>
        <w:t xml:space="preserve">יעוין </w:t>
      </w:r>
      <w:r w:rsidRPr="009651C9">
        <w:rPr>
          <w:rtl/>
        </w:rPr>
        <w:t>במ"ב ס</w:t>
      </w:r>
      <w:r w:rsidRPr="009651C9">
        <w:rPr>
          <w:rFonts w:hint="cs"/>
          <w:rtl/>
        </w:rPr>
        <w:t>"</w:t>
      </w:r>
      <w:r w:rsidRPr="009651C9">
        <w:rPr>
          <w:rtl/>
        </w:rPr>
        <w:t>ק</w:t>
      </w:r>
      <w:r w:rsidRPr="009651C9">
        <w:rPr>
          <w:rFonts w:hint="cs"/>
          <w:rtl/>
        </w:rPr>
        <w:t xml:space="preserve"> ג' בשם מהרי"ל</w:t>
      </w:r>
      <w:r w:rsidRPr="009651C9">
        <w:rPr>
          <w:rtl/>
        </w:rPr>
        <w:t>) וכאן לא שייך טעם זה</w:t>
      </w:r>
      <w:r w:rsidRPr="009651C9">
        <w:rPr>
          <w:rFonts w:hint="cs"/>
          <w:rtl/>
        </w:rPr>
        <w:t xml:space="preserve">. והגאון </w:t>
      </w:r>
      <w:r w:rsidRPr="009651C9">
        <w:rPr>
          <w:rFonts w:hint="cs"/>
          <w:u w:val="single"/>
          <w:rtl/>
        </w:rPr>
        <w:t>מוהרא"י קוק</w:t>
      </w:r>
      <w:r w:rsidRPr="009651C9">
        <w:rPr>
          <w:rFonts w:hint="cs"/>
          <w:rtl/>
        </w:rPr>
        <w:t xml:space="preserve"> הביא מגמרא זבחים (דף מח ע"ב) </w:t>
      </w:r>
      <w:r w:rsidRPr="009651C9">
        <w:rPr>
          <w:rFonts w:hint="cs"/>
          <w:b/>
          <w:bCs/>
          <w:rtl/>
        </w:rPr>
        <w:t>דלא מצינו בכה"ת כולה שיהא טפל חמור מן העיקר</w:t>
      </w:r>
      <w:r w:rsidRPr="009651C9">
        <w:rPr>
          <w:rFonts w:hint="cs"/>
          <w:rtl/>
        </w:rPr>
        <w:t xml:space="preserve"> ...".</w:t>
      </w:r>
      <w:r w:rsidRPr="009651C9">
        <w:rPr>
          <w:rtl/>
        </w:rPr>
        <w:t xml:space="preserve"> </w:t>
      </w:r>
    </w:p>
    <w:p w14:paraId="0BC3CE37" w14:textId="77777777" w:rsidR="009651C9" w:rsidRPr="009651C9" w:rsidRDefault="009651C9" w:rsidP="009651C9">
      <w:pPr>
        <w:jc w:val="both"/>
        <w:rPr>
          <w:lang w:bidi="ar-SA"/>
        </w:rPr>
      </w:pPr>
    </w:p>
    <w:p w14:paraId="71CACCA0" w14:textId="77777777" w:rsidR="009651C9" w:rsidRPr="009651C9" w:rsidRDefault="009651C9" w:rsidP="00E764A3">
      <w:pPr>
        <w:numPr>
          <w:ilvl w:val="1"/>
          <w:numId w:val="14"/>
        </w:numPr>
        <w:jc w:val="both"/>
        <w:rPr>
          <w:lang w:bidi="ar-SA"/>
        </w:rPr>
      </w:pPr>
      <w:r w:rsidRPr="009651C9">
        <w:rPr>
          <w:rFonts w:hint="cs"/>
          <w:b/>
          <w:bCs/>
          <w:rtl/>
          <w:lang w:bidi="ar-SA"/>
        </w:rPr>
        <w:t>מתי עושים סיום</w:t>
      </w:r>
      <w:r w:rsidRPr="009651C9">
        <w:rPr>
          <w:rFonts w:hint="cs"/>
          <w:rtl/>
          <w:lang w:bidi="ar-SA"/>
        </w:rPr>
        <w:t>.</w:t>
      </w:r>
    </w:p>
    <w:p w14:paraId="0C18FC41" w14:textId="77777777" w:rsidR="009651C9" w:rsidRPr="009651C9" w:rsidRDefault="009651C9" w:rsidP="00E764A3">
      <w:pPr>
        <w:numPr>
          <w:ilvl w:val="2"/>
          <w:numId w:val="14"/>
        </w:numPr>
        <w:jc w:val="both"/>
        <w:rPr>
          <w:lang w:bidi="ar-SA"/>
        </w:rPr>
      </w:pPr>
      <w:r w:rsidRPr="009651C9">
        <w:rPr>
          <w:rFonts w:hint="cs"/>
          <w:rtl/>
          <w:lang w:bidi="ar-SA"/>
        </w:rPr>
        <w:t>שני סיומים.</w:t>
      </w:r>
    </w:p>
    <w:p w14:paraId="35921345" w14:textId="77777777" w:rsidR="009651C9" w:rsidRPr="009651C9" w:rsidRDefault="009651C9" w:rsidP="00E764A3">
      <w:pPr>
        <w:numPr>
          <w:ilvl w:val="3"/>
          <w:numId w:val="14"/>
        </w:numPr>
        <w:jc w:val="both"/>
        <w:rPr>
          <w:lang w:bidi="ar-SA"/>
        </w:rPr>
      </w:pPr>
      <w:r w:rsidRPr="009651C9">
        <w:rPr>
          <w:rFonts w:hint="cs"/>
          <w:u w:val="single"/>
          <w:rtl/>
          <w:lang w:bidi="ar-SA"/>
        </w:rPr>
        <w:t>קהלות יעקב</w:t>
      </w:r>
      <w:r w:rsidRPr="009651C9">
        <w:rPr>
          <w:rFonts w:hint="cs"/>
          <w:rtl/>
          <w:lang w:bidi="ar-SA"/>
        </w:rPr>
        <w:t xml:space="preserve"> (ארחות רבנו ח"ב עמ' נ"ז אות ט', וכן עי' הגרח"ק [לקמן]) – "אף בער"פ שחל בשבת שבשו"ע (שם) י"א שהבכורים מתענים ביום ה' וי"א שאין מתענין כלל, ראיתי את מו"ר (שליט"א) זצוק"ל מחמיר יותר מהי"א הראשון </w:t>
      </w:r>
      <w:r w:rsidRPr="009651C9">
        <w:rPr>
          <w:rFonts w:hint="cs"/>
          <w:b/>
          <w:bCs/>
          <w:rtl/>
          <w:lang w:bidi="ar-SA"/>
        </w:rPr>
        <w:t>ועושה שני סיומים</w:t>
      </w:r>
      <w:r w:rsidRPr="009651C9">
        <w:rPr>
          <w:rFonts w:hint="cs"/>
          <w:rtl/>
          <w:lang w:bidi="ar-SA"/>
        </w:rPr>
        <w:t xml:space="preserve"> הן ביום ה' והן בעש"ק, וכן נוהג בנו הגרח"ק שליט"א שהוא בכור, (ואח"כ ראיתי בהגהותיו של מו"ר על הגדה של הגרמ"ש שליט"א בגליון ההגדה שלו ציין ברכ"י שמביא עוד פוסקים שס"ל שמתענה ביום ששי)".</w:t>
      </w:r>
    </w:p>
    <w:p w14:paraId="3FFA06BF" w14:textId="77777777" w:rsidR="009651C9" w:rsidRPr="009651C9" w:rsidRDefault="009651C9" w:rsidP="00E764A3">
      <w:pPr>
        <w:numPr>
          <w:ilvl w:val="3"/>
          <w:numId w:val="14"/>
        </w:numPr>
        <w:jc w:val="both"/>
        <w:rPr>
          <w:lang w:bidi="ar-SA"/>
        </w:rPr>
      </w:pPr>
      <w:r w:rsidRPr="009651C9">
        <w:rPr>
          <w:rFonts w:hint="cs"/>
          <w:rtl/>
        </w:rPr>
        <w:t xml:space="preserve">עי' </w:t>
      </w:r>
      <w:r w:rsidRPr="009651C9">
        <w:rPr>
          <w:u w:val="single"/>
          <w:rtl/>
        </w:rPr>
        <w:t>משנה</w:t>
      </w:r>
      <w:r w:rsidRPr="009651C9">
        <w:rPr>
          <w:u w:val="single"/>
          <w:rtl/>
          <w:lang w:bidi="ar-SA"/>
        </w:rPr>
        <w:t xml:space="preserve"> </w:t>
      </w:r>
      <w:r w:rsidRPr="009651C9">
        <w:rPr>
          <w:u w:val="single"/>
          <w:rtl/>
        </w:rPr>
        <w:t>הלכות</w:t>
      </w:r>
      <w:r w:rsidRPr="009651C9">
        <w:rPr>
          <w:rtl/>
          <w:lang w:bidi="ar-SA"/>
        </w:rPr>
        <w:t xml:space="preserve"> </w:t>
      </w:r>
      <w:r w:rsidRPr="009651C9">
        <w:rPr>
          <w:rtl/>
        </w:rPr>
        <w:t>(ח</w:t>
      </w:r>
      <w:r w:rsidRPr="009651C9">
        <w:rPr>
          <w:rtl/>
          <w:lang w:bidi="ar-SA"/>
        </w:rPr>
        <w:t>"</w:t>
      </w:r>
      <w:r w:rsidRPr="009651C9">
        <w:rPr>
          <w:rtl/>
        </w:rPr>
        <w:t>ז</w:t>
      </w:r>
      <w:r w:rsidRPr="009651C9">
        <w:rPr>
          <w:rtl/>
          <w:lang w:bidi="ar-SA"/>
        </w:rPr>
        <w:t xml:space="preserve"> </w:t>
      </w:r>
      <w:r w:rsidRPr="009651C9">
        <w:rPr>
          <w:rtl/>
        </w:rPr>
        <w:t>סי</w:t>
      </w:r>
      <w:r w:rsidRPr="009651C9">
        <w:rPr>
          <w:rtl/>
          <w:lang w:bidi="ar-SA"/>
        </w:rPr>
        <w:t xml:space="preserve">' </w:t>
      </w:r>
      <w:r w:rsidRPr="009651C9">
        <w:rPr>
          <w:rtl/>
        </w:rPr>
        <w:t>ס</w:t>
      </w:r>
      <w:r w:rsidRPr="009651C9">
        <w:rPr>
          <w:rtl/>
          <w:lang w:bidi="ar-SA"/>
        </w:rPr>
        <w:t>"</w:t>
      </w:r>
      <w:r w:rsidRPr="009651C9">
        <w:rPr>
          <w:rtl/>
        </w:rPr>
        <w:t>ה)</w:t>
      </w:r>
      <w:r w:rsidRPr="009651C9">
        <w:rPr>
          <w:rFonts w:hint="cs"/>
          <w:rtl/>
        </w:rPr>
        <w:t xml:space="preserve"> </w:t>
      </w:r>
      <w:r w:rsidRPr="009651C9">
        <w:rPr>
          <w:rtl/>
        </w:rPr>
        <w:t>–</w:t>
      </w:r>
      <w:r w:rsidRPr="009651C9">
        <w:rPr>
          <w:rFonts w:hint="cs"/>
          <w:rtl/>
        </w:rPr>
        <w:t xml:space="preserve"> "</w:t>
      </w:r>
      <w:r w:rsidRPr="009651C9">
        <w:rPr>
          <w:rtl/>
        </w:rPr>
        <w:t>דאם רוצה יכול לסיים ביום ה' וגם ביום ו' דבזה ודאי יקיים ככל השיטות ולכן אפשר שהרב המסיים יעשה ב' סיומים סיום אחד ליום ה' ואחד ליום ו', ואתי אליבא דכ"ע כנלפענ"ד</w:t>
      </w:r>
      <w:r w:rsidRPr="009651C9">
        <w:rPr>
          <w:rFonts w:hint="cs"/>
          <w:rtl/>
        </w:rPr>
        <w:t>".</w:t>
      </w:r>
    </w:p>
    <w:p w14:paraId="75E1AE91" w14:textId="77777777" w:rsidR="009651C9" w:rsidRPr="009651C9" w:rsidRDefault="009651C9" w:rsidP="00E764A3">
      <w:pPr>
        <w:numPr>
          <w:ilvl w:val="3"/>
          <w:numId w:val="14"/>
        </w:numPr>
        <w:jc w:val="both"/>
        <w:rPr>
          <w:lang w:bidi="ar-SA"/>
        </w:rPr>
      </w:pPr>
      <w:r w:rsidRPr="009651C9">
        <w:rPr>
          <w:rFonts w:hint="cs"/>
          <w:u w:val="single"/>
          <w:rtl/>
          <w:lang w:bidi="ar-SA"/>
        </w:rPr>
        <w:t>הגרח"ק</w:t>
      </w:r>
      <w:r w:rsidRPr="009651C9">
        <w:rPr>
          <w:rFonts w:hint="cs"/>
          <w:rtl/>
          <w:lang w:bidi="ar-SA"/>
        </w:rPr>
        <w:t xml:space="preserve"> שליט"א (מועדי הגר"ח ח"ב תשובה פ') – "שאלה: ער"פ שחל בשבת, מתי עושים סיום מסכת לתענית בכורות. תשובה: יש עושין ב' סיומים וכן נהג אאמו"ר זצ"ל".</w:t>
      </w:r>
    </w:p>
    <w:p w14:paraId="6DF2E111" w14:textId="77777777" w:rsidR="009651C9" w:rsidRPr="009651C9" w:rsidRDefault="009651C9" w:rsidP="009651C9">
      <w:pPr>
        <w:ind w:left="567"/>
        <w:jc w:val="both"/>
        <w:rPr>
          <w:rtl/>
          <w:lang w:bidi="ar-SA"/>
        </w:rPr>
      </w:pPr>
      <w:r w:rsidRPr="009651C9">
        <w:rPr>
          <w:rFonts w:hint="cs"/>
          <w:u w:val="single"/>
          <w:rtl/>
          <w:lang w:bidi="ar-SA"/>
        </w:rPr>
        <w:t>הגרח"ק</w:t>
      </w:r>
      <w:r w:rsidRPr="009651C9">
        <w:rPr>
          <w:rFonts w:hint="cs"/>
          <w:rtl/>
          <w:lang w:bidi="ar-SA"/>
        </w:rPr>
        <w:t xml:space="preserve"> שליט"א (דולה ומשקה עמ' קע"ז) – "איך נהגו רבותינו בענין תענית בכורים (כשהוא עצמו בכור) לסיים רק יום ה' או גם יום ו'. תשובה: אאמו"ר זצ"ל סיים ב' הימים".</w:t>
      </w:r>
    </w:p>
    <w:p w14:paraId="19B134B3" w14:textId="77777777" w:rsidR="009651C9" w:rsidRPr="009651C9" w:rsidRDefault="009651C9" w:rsidP="009651C9">
      <w:pPr>
        <w:ind w:left="567"/>
        <w:jc w:val="both"/>
        <w:rPr>
          <w:rtl/>
          <w:lang w:bidi="ar-SA"/>
        </w:rPr>
      </w:pPr>
      <w:r w:rsidRPr="009651C9">
        <w:rPr>
          <w:rFonts w:hint="cs"/>
          <w:u w:val="single"/>
          <w:rtl/>
          <w:lang w:bidi="ar-SA"/>
        </w:rPr>
        <w:t>הגרח"ק</w:t>
      </w:r>
      <w:r w:rsidRPr="009651C9">
        <w:rPr>
          <w:rFonts w:hint="cs"/>
          <w:rtl/>
          <w:lang w:bidi="ar-SA"/>
        </w:rPr>
        <w:t xml:space="preserve"> שליט"א (מישרים אהבוך עמ' רנ"ב אות כ"א) – "איך נהגו רבותינו בענין תענית בכורים (כשהוא עצמו בכור) לסיים רק יום ה' או גם יום ו'. תשובה: אאמו"ר זצ"ל סיים ב' הימים".</w:t>
      </w:r>
    </w:p>
    <w:p w14:paraId="3E3F83AE" w14:textId="77777777" w:rsidR="009651C9" w:rsidRPr="009651C9" w:rsidRDefault="009651C9" w:rsidP="009651C9">
      <w:pPr>
        <w:ind w:left="567"/>
        <w:jc w:val="both"/>
        <w:rPr>
          <w:rtl/>
        </w:rPr>
      </w:pPr>
      <w:r w:rsidRPr="009651C9">
        <w:rPr>
          <w:rFonts w:hint="cs"/>
          <w:u w:val="single"/>
          <w:rtl/>
          <w:lang w:bidi="ar-SA"/>
        </w:rPr>
        <w:t>הגרח"ק</w:t>
      </w:r>
      <w:r w:rsidRPr="009651C9">
        <w:rPr>
          <w:rFonts w:hint="cs"/>
          <w:rtl/>
          <w:lang w:bidi="ar-SA"/>
        </w:rPr>
        <w:t xml:space="preserve"> שליט"א (ד' אמות של הלכה פ</w:t>
      </w:r>
      <w:r w:rsidRPr="009651C9">
        <w:rPr>
          <w:rFonts w:hint="cs"/>
          <w:rtl/>
        </w:rPr>
        <w:t xml:space="preserve">רק </w:t>
      </w:r>
      <w:r w:rsidRPr="009651C9">
        <w:rPr>
          <w:rFonts w:hint="cs"/>
          <w:rtl/>
          <w:lang w:bidi="ar-SA"/>
        </w:rPr>
        <w:t xml:space="preserve">מ"ה </w:t>
      </w:r>
      <w:r w:rsidRPr="009651C9">
        <w:rPr>
          <w:rFonts w:hint="cs"/>
          <w:rtl/>
        </w:rPr>
        <w:t xml:space="preserve">אות </w:t>
      </w:r>
      <w:r w:rsidRPr="009651C9">
        <w:rPr>
          <w:rFonts w:hint="cs"/>
          <w:rtl/>
          <w:lang w:bidi="ar-SA"/>
        </w:rPr>
        <w:t>ב</w:t>
      </w:r>
      <w:r w:rsidRPr="009651C9">
        <w:rPr>
          <w:rFonts w:hint="cs"/>
          <w:rtl/>
        </w:rPr>
        <w:t xml:space="preserve">') </w:t>
      </w:r>
      <w:r w:rsidRPr="009651C9">
        <w:rPr>
          <w:rtl/>
        </w:rPr>
        <w:t>–</w:t>
      </w:r>
      <w:r w:rsidRPr="009651C9">
        <w:rPr>
          <w:rFonts w:hint="cs"/>
          <w:rtl/>
        </w:rPr>
        <w:t xml:space="preserve"> "כשחל ער"פ בשבת מסיים גם ביום ה' וגם ביום ו'".</w:t>
      </w:r>
    </w:p>
    <w:p w14:paraId="25AB7D15" w14:textId="77777777" w:rsidR="009651C9" w:rsidRPr="009651C9" w:rsidRDefault="009651C9" w:rsidP="00E764A3">
      <w:pPr>
        <w:numPr>
          <w:ilvl w:val="2"/>
          <w:numId w:val="14"/>
        </w:numPr>
        <w:jc w:val="both"/>
        <w:rPr>
          <w:lang w:bidi="ar-SA"/>
        </w:rPr>
      </w:pPr>
      <w:r w:rsidRPr="009651C9">
        <w:rPr>
          <w:rFonts w:hint="cs"/>
          <w:rtl/>
          <w:lang w:bidi="ar-SA"/>
        </w:rPr>
        <w:t>ביום חמישי.</w:t>
      </w:r>
    </w:p>
    <w:p w14:paraId="3EEA646C" w14:textId="77777777" w:rsidR="009651C9" w:rsidRPr="009651C9" w:rsidRDefault="009651C9" w:rsidP="00E764A3">
      <w:pPr>
        <w:numPr>
          <w:ilvl w:val="3"/>
          <w:numId w:val="14"/>
        </w:numPr>
        <w:jc w:val="both"/>
        <w:rPr>
          <w:lang w:bidi="ar-SA"/>
        </w:rPr>
      </w:pPr>
      <w:r w:rsidRPr="009651C9">
        <w:rPr>
          <w:rFonts w:hint="cs"/>
          <w:u w:val="single"/>
          <w:rtl/>
        </w:rPr>
        <w:t>חק ישראל</w:t>
      </w:r>
      <w:r w:rsidRPr="009651C9">
        <w:rPr>
          <w:rFonts w:hint="cs"/>
          <w:rtl/>
        </w:rPr>
        <w:t xml:space="preserve"> (אות ה').</w:t>
      </w:r>
    </w:p>
    <w:p w14:paraId="411B5C40" w14:textId="77777777" w:rsidR="009651C9" w:rsidRPr="009651C9" w:rsidRDefault="009651C9" w:rsidP="00E764A3">
      <w:pPr>
        <w:numPr>
          <w:ilvl w:val="3"/>
          <w:numId w:val="14"/>
        </w:numPr>
        <w:jc w:val="both"/>
        <w:rPr>
          <w:lang w:bidi="ar-SA"/>
        </w:rPr>
      </w:pPr>
      <w:r w:rsidRPr="009651C9">
        <w:rPr>
          <w:rFonts w:hint="cs"/>
          <w:u w:val="single"/>
          <w:rtl/>
        </w:rPr>
        <w:t>אג"מ</w:t>
      </w:r>
      <w:r w:rsidRPr="009651C9">
        <w:rPr>
          <w:rFonts w:hint="cs"/>
          <w:rtl/>
        </w:rPr>
        <w:t xml:space="preserve"> (או"ח ח"ד סי' ס"ט סוף אות ד', </w:t>
      </w:r>
      <w:r w:rsidRPr="009651C9">
        <w:rPr>
          <w:rtl/>
        </w:rPr>
        <w:t>שמעתתא דמשה</w:t>
      </w:r>
      <w:r w:rsidRPr="009651C9">
        <w:rPr>
          <w:rFonts w:hint="cs"/>
          <w:rtl/>
        </w:rPr>
        <w:t xml:space="preserve"> סי' ת"ע סעי' ב') </w:t>
      </w:r>
      <w:r w:rsidRPr="009651C9">
        <w:rPr>
          <w:rtl/>
        </w:rPr>
        <w:t>–</w:t>
      </w:r>
      <w:r w:rsidRPr="009651C9">
        <w:rPr>
          <w:rFonts w:hint="cs"/>
          <w:rtl/>
        </w:rPr>
        <w:t xml:space="preserve"> "</w:t>
      </w:r>
      <w:r w:rsidRPr="009651C9">
        <w:rPr>
          <w:rtl/>
        </w:rPr>
        <w:t>ואם שייך להסתפק הוא דאולי לא יועיל סיום אחד ביום ה' לבד דאם נדמה לתענית אסתר הרי כשהיה ברית מילה ביום ה' כשמתענים כל ישראל צריכים אלו דאכלו להתענות למחר ביום ו'. וא"כ לא יפטרו אלא כשיהיה להם סיום בשני הימים ביום ה' וביום ע"ש וזה היה נראה יותר לכאורה, אבל למעשה אין להחמיר בזה כיון שעצם החיוב הוא רק ממנהגא ואיכא י"א שאינם מתענים כלל כשחל ע"פ בשבת לכן יש להקל בעשיית סיום יום אחד אבל דוקא ביום החמישי יום שהבכורים מתענים לי"א הראשון שנוהגין כן</w:t>
      </w:r>
      <w:r w:rsidRPr="009651C9">
        <w:rPr>
          <w:rFonts w:hint="cs"/>
          <w:rtl/>
        </w:rPr>
        <w:t>".</w:t>
      </w:r>
    </w:p>
    <w:p w14:paraId="51AED4FF" w14:textId="77777777" w:rsidR="009651C9" w:rsidRPr="009651C9" w:rsidRDefault="009651C9" w:rsidP="00E764A3">
      <w:pPr>
        <w:numPr>
          <w:ilvl w:val="3"/>
          <w:numId w:val="14"/>
        </w:numPr>
        <w:jc w:val="both"/>
        <w:rPr>
          <w:lang w:bidi="ar-SA"/>
        </w:rPr>
      </w:pPr>
      <w:r w:rsidRPr="009651C9">
        <w:rPr>
          <w:u w:val="single"/>
          <w:rtl/>
        </w:rPr>
        <w:t>הגרי"א הענקין</w:t>
      </w:r>
      <w:r w:rsidRPr="009651C9">
        <w:rPr>
          <w:rFonts w:hint="cs"/>
          <w:rtl/>
        </w:rPr>
        <w:t xml:space="preserve"> זצ"ל (</w:t>
      </w:r>
      <w:r w:rsidRPr="009651C9">
        <w:rPr>
          <w:rtl/>
        </w:rPr>
        <w:t>גבורות אליהו או"ח סי' קכ</w:t>
      </w:r>
      <w:r w:rsidRPr="009651C9">
        <w:rPr>
          <w:rFonts w:hint="cs"/>
          <w:rtl/>
        </w:rPr>
        <w:t>"</w:t>
      </w:r>
      <w:r w:rsidRPr="009651C9">
        <w:rPr>
          <w:rtl/>
        </w:rPr>
        <w:t xml:space="preserve">ו </w:t>
      </w:r>
      <w:r w:rsidRPr="009651C9">
        <w:rPr>
          <w:rFonts w:hint="cs"/>
          <w:rtl/>
        </w:rPr>
        <w:t xml:space="preserve">אות </w:t>
      </w:r>
      <w:r w:rsidRPr="009651C9">
        <w:rPr>
          <w:rtl/>
        </w:rPr>
        <w:t>ז</w:t>
      </w:r>
      <w:r w:rsidRPr="009651C9">
        <w:rPr>
          <w:rFonts w:hint="cs"/>
          <w:rtl/>
        </w:rPr>
        <w:t>'</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והבכורים מתענין ביום ה' י"ב בו (שו"ע סי' תע סעי' ב), וכפי המנהג שעושין סיום מסכת ופדיון בצדקה, צריך גם זה להקדים ביום ה'</w:t>
      </w:r>
      <w:r w:rsidRPr="009651C9">
        <w:rPr>
          <w:rFonts w:hint="cs"/>
          <w:rtl/>
        </w:rPr>
        <w:t>"</w:t>
      </w:r>
      <w:r w:rsidRPr="009651C9">
        <w:rPr>
          <w:rtl/>
        </w:rPr>
        <w:t>.</w:t>
      </w:r>
    </w:p>
    <w:p w14:paraId="3B2E1AFF" w14:textId="77777777" w:rsidR="009651C9" w:rsidRPr="009651C9" w:rsidRDefault="009651C9" w:rsidP="00E764A3">
      <w:pPr>
        <w:numPr>
          <w:ilvl w:val="3"/>
          <w:numId w:val="14"/>
        </w:numPr>
        <w:jc w:val="both"/>
        <w:rPr>
          <w:lang w:bidi="ar-SA"/>
        </w:rPr>
      </w:pPr>
      <w:r w:rsidRPr="009651C9">
        <w:rPr>
          <w:rFonts w:hint="cs"/>
          <w:u w:val="single"/>
          <w:rtl/>
          <w:lang w:bidi="ar-SA"/>
        </w:rPr>
        <w:t>אור לציון</w:t>
      </w:r>
      <w:r w:rsidRPr="009651C9">
        <w:rPr>
          <w:rFonts w:hint="cs"/>
          <w:rtl/>
          <w:lang w:bidi="ar-SA"/>
        </w:rPr>
        <w:t xml:space="preserve"> (ח"ג פרק י"ב אות ג') – "שאלה. אם חל ערב פסח בשבת, כיצד ינהגו הבכורים לענין תענית בכורות. תשובה. מעיקר הדין אין צריכים הבכורים מבני ספרד להתענות כלל באותה שנה. אולם למעשה ראוי להנהיג לערוך סיום מסכת ביום חמישי שלפני פסח, ושיבואו הבכורות לשמוע ולהשתתף בסעודת סיום מסכת. ומי שלא הצליח להשתתף בסיום מסכת, פטור מעיקר הדין מתענית באותה שנה. ובני אשכנז שלא השתתפו בסעודת סיום מסכת מתענים בשנה זו ביום חמישי".</w:t>
      </w:r>
    </w:p>
    <w:p w14:paraId="72CE72BD" w14:textId="77777777" w:rsidR="009651C9" w:rsidRPr="009651C9" w:rsidRDefault="009651C9" w:rsidP="00E764A3">
      <w:pPr>
        <w:numPr>
          <w:ilvl w:val="3"/>
          <w:numId w:val="14"/>
        </w:numPr>
        <w:jc w:val="both"/>
        <w:rPr>
          <w:lang w:bidi="ar-SA"/>
        </w:rPr>
      </w:pPr>
      <w:r w:rsidRPr="009651C9">
        <w:rPr>
          <w:rFonts w:hint="cs"/>
          <w:u w:val="single"/>
          <w:rtl/>
          <w:lang w:bidi="ar-SA"/>
        </w:rPr>
        <w:t>הליכות אבן ישראל</w:t>
      </w:r>
      <w:r w:rsidRPr="009651C9">
        <w:rPr>
          <w:rFonts w:hint="cs"/>
          <w:rtl/>
          <w:lang w:bidi="ar-SA"/>
        </w:rPr>
        <w:t xml:space="preserve"> (מועדים ח"א עמ' קכ"ה אות ז') – "בשנה שחל להיות ערב פסח בשבת, שהבכורים מתענים יום ה', עושים הבכורים הסיום ביום ה', ואינם מתחייבים שוב להתענות למחר יום ו'".</w:t>
      </w:r>
    </w:p>
    <w:p w14:paraId="7514AF26" w14:textId="77777777" w:rsidR="009651C9" w:rsidRPr="009651C9" w:rsidRDefault="009651C9" w:rsidP="00E764A3">
      <w:pPr>
        <w:numPr>
          <w:ilvl w:val="3"/>
          <w:numId w:val="14"/>
        </w:numPr>
        <w:jc w:val="both"/>
        <w:rPr>
          <w:lang w:bidi="ar-SA"/>
        </w:rPr>
      </w:pPr>
      <w:r w:rsidRPr="009651C9">
        <w:rPr>
          <w:rFonts w:hint="cs"/>
          <w:u w:val="single"/>
          <w:rtl/>
          <w:lang w:bidi="ar-SA"/>
        </w:rPr>
        <w:t>הגריש"א</w:t>
      </w:r>
      <w:r w:rsidRPr="009651C9">
        <w:rPr>
          <w:rFonts w:hint="cs"/>
          <w:rtl/>
          <w:lang w:bidi="ar-SA"/>
        </w:rPr>
        <w:t xml:space="preserve"> זצ"ל (דולה ומשקה הע' תע"ג, אשרי האיש או"ח ח"ג פרק נ"ה אות י"ב, אות י"ג [לשונו מובא לקמן]) – "ולמעשה המנהג לעשות סיום רק ביום ה'. שכח ולא התענה, ואף לא השתתף בסעודת מצוה ביום חמישי צריך להתענות או להשתתף בסעודת מצוה ביום שישי. ובכור העושה סעודת מצוה בשבת כגון שהוא סנדק או מוהל בשבת, צריך להתענות ביום חמישי, ואינו נפטר בשל כך מהתענית, שאינו עדיף סעודת המצוה בשבת, מיום השבת עצמו שאינו פוטר מהתענית. ואם יש לו סעודת מצוה כגון ברית מילה, פדה"ב, או שבע ברכות לחתן יכול להשתתף בסיום ונפטר על ידי זה מהתענית, ומותר לאכול אחר כך כל היום, ואין צריך מעיקר הדין להתענות או לעשות סיום שוב ביום שישי".</w:t>
      </w:r>
    </w:p>
    <w:p w14:paraId="359033A0" w14:textId="77777777" w:rsidR="009651C9" w:rsidRPr="009651C9" w:rsidRDefault="009651C9" w:rsidP="00E764A3">
      <w:pPr>
        <w:numPr>
          <w:ilvl w:val="3"/>
          <w:numId w:val="14"/>
        </w:numPr>
        <w:jc w:val="both"/>
        <w:rPr>
          <w:lang w:bidi="ar-SA"/>
        </w:rPr>
      </w:pPr>
      <w:r w:rsidRPr="009651C9">
        <w:rPr>
          <w:rFonts w:hint="cs"/>
          <w:u w:val="single"/>
          <w:rtl/>
          <w:lang w:bidi="ar-SA"/>
        </w:rPr>
        <w:t>חוט שני</w:t>
      </w:r>
      <w:r w:rsidRPr="009651C9">
        <w:rPr>
          <w:rFonts w:hint="cs"/>
          <w:rtl/>
          <w:lang w:bidi="ar-SA"/>
        </w:rPr>
        <w:t xml:space="preserve"> (פסח פרק א' ס"ק ו', עמ' נ"ג) – "מטו משמיה דמרן </w:t>
      </w:r>
      <w:r w:rsidRPr="009651C9">
        <w:rPr>
          <w:rFonts w:hint="cs"/>
          <w:u w:val="single"/>
          <w:rtl/>
          <w:lang w:bidi="ar-SA"/>
        </w:rPr>
        <w:t>החזון איש</w:t>
      </w:r>
      <w:r w:rsidRPr="009651C9">
        <w:rPr>
          <w:rFonts w:hint="cs"/>
          <w:rtl/>
          <w:lang w:bidi="ar-SA"/>
        </w:rPr>
        <w:t>, דאם הבכור סיים מסכת ביום ה' ואכל סעודת מצוה, אינו צריך להתענות ביום שישי ומרן החזו"א השיב פעם לאחד ששאל, ע"פ מש"כ שו"ת חוות יאיר שאפשר לעשות סעודת סיום גם למחרת היום שסיים המסכת, ואף אפשר שגם בתוך שבוע מהסיום מקרי סעודת סיום, ולמד מהא דשלמה המלך עשה חנוכת הבית ז' ימים, עיי"ש. וא"כ לפי"ז א</w:t>
      </w:r>
      <w:r w:rsidRPr="009651C9">
        <w:rPr>
          <w:rFonts w:hint="cs"/>
          <w:rtl/>
        </w:rPr>
        <w:t>ם</w:t>
      </w:r>
      <w:r w:rsidRPr="009651C9">
        <w:rPr>
          <w:rFonts w:hint="cs"/>
          <w:rtl/>
          <w:lang w:bidi="ar-SA"/>
        </w:rPr>
        <w:t xml:space="preserve"> עשה סיום ביום ה' יכול על סמך זה לאכול גם ביום שישי".</w:t>
      </w:r>
    </w:p>
    <w:p w14:paraId="78194D79" w14:textId="77777777" w:rsidR="009651C9" w:rsidRPr="009651C9" w:rsidRDefault="009651C9" w:rsidP="00E764A3">
      <w:pPr>
        <w:numPr>
          <w:ilvl w:val="3"/>
          <w:numId w:val="14"/>
        </w:numPr>
        <w:jc w:val="both"/>
        <w:rPr>
          <w:lang w:bidi="ar-SA"/>
        </w:rPr>
      </w:pPr>
      <w:r w:rsidRPr="009651C9">
        <w:rPr>
          <w:u w:val="single"/>
          <w:rtl/>
        </w:rPr>
        <w:t>עמק התשובה</w:t>
      </w:r>
      <w:r w:rsidRPr="009651C9">
        <w:rPr>
          <w:rtl/>
        </w:rPr>
        <w:t xml:space="preserve"> (ח"א סי' ס"ט</w:t>
      </w:r>
      <w:r w:rsidRPr="009651C9">
        <w:rPr>
          <w:rFonts w:hint="cs"/>
          <w:rtl/>
        </w:rPr>
        <w:t xml:space="preserve"> אות א'</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מתענין יום ה'. והנוהגים לעשות סיום יעשו ג"</w:t>
      </w:r>
      <w:r w:rsidRPr="009651C9">
        <w:rPr>
          <w:rFonts w:hint="cs"/>
          <w:rtl/>
        </w:rPr>
        <w:t>כ</w:t>
      </w:r>
      <w:r w:rsidRPr="009651C9">
        <w:rPr>
          <w:rtl/>
        </w:rPr>
        <w:t xml:space="preserve"> יום ה'</w:t>
      </w:r>
      <w:r w:rsidRPr="009651C9">
        <w:rPr>
          <w:rFonts w:hint="cs"/>
          <w:rtl/>
        </w:rPr>
        <w:t>".</w:t>
      </w:r>
    </w:p>
    <w:p w14:paraId="7DBE1EAD" w14:textId="77777777" w:rsidR="009651C9" w:rsidRPr="009651C9" w:rsidRDefault="009651C9" w:rsidP="00E764A3">
      <w:pPr>
        <w:numPr>
          <w:ilvl w:val="3"/>
          <w:numId w:val="14"/>
        </w:numPr>
        <w:jc w:val="both"/>
        <w:rPr>
          <w:rFonts w:eastAsia="Calibri"/>
          <w:lang w:bidi="ar-SA"/>
        </w:rPr>
      </w:pPr>
      <w:r w:rsidRPr="009651C9">
        <w:rPr>
          <w:rFonts w:eastAsia="Calibri"/>
          <w:u w:val="single"/>
          <w:rtl/>
        </w:rPr>
        <w:t>קובץ הלכות</w:t>
      </w:r>
      <w:r w:rsidRPr="009651C9">
        <w:rPr>
          <w:rFonts w:eastAsia="Calibri"/>
          <w:rtl/>
        </w:rPr>
        <w:t xml:space="preserve"> (פסח פרק י</w:t>
      </w:r>
      <w:r w:rsidRPr="009651C9">
        <w:rPr>
          <w:rFonts w:eastAsia="Calibri" w:hint="cs"/>
          <w:rtl/>
        </w:rPr>
        <w:t>"ג</w:t>
      </w:r>
      <w:r w:rsidRPr="009651C9">
        <w:rPr>
          <w:rFonts w:eastAsia="Calibri"/>
          <w:rtl/>
        </w:rPr>
        <w:t xml:space="preserve"> סעי' </w:t>
      </w:r>
      <w:r w:rsidRPr="009651C9">
        <w:rPr>
          <w:rFonts w:eastAsia="Calibri" w:hint="cs"/>
          <w:rtl/>
        </w:rPr>
        <w:t>ה</w:t>
      </w:r>
      <w:r w:rsidRPr="009651C9">
        <w:rPr>
          <w:rFonts w:eastAsia="Calibri"/>
          <w:rtl/>
        </w:rPr>
        <w:t>') – "והנוהגים</w:t>
      </w:r>
      <w:r w:rsidRPr="009651C9">
        <w:rPr>
          <w:rFonts w:eastAsia="Calibri" w:hint="cs"/>
          <w:rtl/>
        </w:rPr>
        <w:t xml:space="preserve"> </w:t>
      </w:r>
      <w:r w:rsidRPr="009651C9">
        <w:rPr>
          <w:rFonts w:eastAsia="Calibri"/>
          <w:rtl/>
        </w:rPr>
        <w:t>לפטור התענית ע"י סעודת סיום, יעשו הסיום ביום ה', ושוב א"צ להשתתף</w:t>
      </w:r>
      <w:r w:rsidRPr="009651C9">
        <w:rPr>
          <w:rFonts w:eastAsia="Calibri" w:hint="cs"/>
          <w:rtl/>
        </w:rPr>
        <w:t xml:space="preserve"> </w:t>
      </w:r>
      <w:r w:rsidRPr="009651C9">
        <w:rPr>
          <w:rFonts w:eastAsia="Calibri"/>
          <w:rtl/>
        </w:rPr>
        <w:t>בסיום בערב שבת</w:t>
      </w:r>
      <w:r w:rsidRPr="009651C9">
        <w:rPr>
          <w:rFonts w:eastAsia="Calibri" w:hint="cs"/>
          <w:rtl/>
        </w:rPr>
        <w:t>".</w:t>
      </w:r>
    </w:p>
    <w:p w14:paraId="01ABDFA4" w14:textId="77777777" w:rsidR="009651C9" w:rsidRPr="009651C9" w:rsidRDefault="009651C9" w:rsidP="00E764A3">
      <w:pPr>
        <w:numPr>
          <w:ilvl w:val="2"/>
          <w:numId w:val="14"/>
        </w:numPr>
        <w:jc w:val="both"/>
        <w:rPr>
          <w:lang w:bidi="ar-SA"/>
        </w:rPr>
      </w:pPr>
      <w:r w:rsidRPr="009651C9">
        <w:rPr>
          <w:rFonts w:hint="cs"/>
          <w:rtl/>
          <w:lang w:bidi="ar-SA"/>
        </w:rPr>
        <w:t xml:space="preserve">מראי מקומות – </w:t>
      </w:r>
      <w:r w:rsidRPr="009651C9">
        <w:rPr>
          <w:rFonts w:hint="cs"/>
          <w:u w:val="single"/>
          <w:rtl/>
          <w:lang w:bidi="ar-SA"/>
        </w:rPr>
        <w:t>יומא טבא לרבנן</w:t>
      </w:r>
      <w:r w:rsidRPr="009651C9">
        <w:rPr>
          <w:rFonts w:hint="cs"/>
          <w:rtl/>
          <w:lang w:bidi="ar-SA"/>
        </w:rPr>
        <w:t xml:space="preserve"> (פרק ט' אות כ"א).</w:t>
      </w:r>
    </w:p>
    <w:p w14:paraId="39AF55BE" w14:textId="77777777" w:rsidR="009651C9" w:rsidRPr="009651C9" w:rsidRDefault="009651C9" w:rsidP="00E764A3">
      <w:pPr>
        <w:numPr>
          <w:ilvl w:val="3"/>
          <w:numId w:val="14"/>
        </w:numPr>
        <w:jc w:val="both"/>
        <w:rPr>
          <w:lang w:bidi="ar-SA"/>
        </w:rPr>
      </w:pPr>
      <w:r w:rsidRPr="009651C9">
        <w:rPr>
          <w:rFonts w:hint="cs"/>
          <w:u w:val="single"/>
          <w:rtl/>
          <w:lang w:bidi="ar-SA"/>
        </w:rPr>
        <w:t>האלף לך שלמה</w:t>
      </w:r>
      <w:r w:rsidRPr="009651C9">
        <w:rPr>
          <w:rFonts w:hint="cs"/>
          <w:rtl/>
          <w:lang w:bidi="ar-SA"/>
        </w:rPr>
        <w:t xml:space="preserve"> </w:t>
      </w:r>
      <w:r w:rsidRPr="009651C9">
        <w:rPr>
          <w:rFonts w:hint="cs"/>
          <w:rtl/>
        </w:rPr>
        <w:t>(</w:t>
      </w:r>
      <w:r w:rsidRPr="009651C9">
        <w:rPr>
          <w:rFonts w:hint="cs"/>
          <w:rtl/>
          <w:lang w:bidi="ar-SA"/>
        </w:rPr>
        <w:t>ס</w:t>
      </w:r>
      <w:r w:rsidRPr="009651C9">
        <w:rPr>
          <w:rFonts w:hint="cs"/>
          <w:rtl/>
        </w:rPr>
        <w:t>י</w:t>
      </w:r>
      <w:r w:rsidRPr="009651C9">
        <w:rPr>
          <w:rFonts w:hint="cs"/>
          <w:rtl/>
          <w:lang w:bidi="ar-SA"/>
        </w:rPr>
        <w:t>' שפ"ו</w:t>
      </w:r>
      <w:r w:rsidRPr="009651C9">
        <w:rPr>
          <w:rFonts w:hint="cs"/>
          <w:rtl/>
        </w:rPr>
        <w:t xml:space="preserve">) </w:t>
      </w:r>
      <w:r w:rsidRPr="009651C9">
        <w:rPr>
          <w:rtl/>
        </w:rPr>
        <w:t>–</w:t>
      </w:r>
      <w:r w:rsidRPr="009651C9">
        <w:rPr>
          <w:rFonts w:hint="cs"/>
          <w:rtl/>
        </w:rPr>
        <w:t xml:space="preserve"> "</w:t>
      </w:r>
      <w:r w:rsidRPr="009651C9">
        <w:rPr>
          <w:rtl/>
        </w:rPr>
        <w:t>ע"ד סיום מסכת יכול להקל להבכורים וא"צ להתענות ביום ו' ועל סיום איזה נביא החילוק כך אם למד לפי תומו וסיים בע"פ יכול להיות אפי' על סיום נביא אחד אפי' הוא קטן בקאפיטלין אבל אם למד כדי להיות לו סיום אז על מס' גדולה כיון דהוי מעלה הלימוד לו יהא דהוי שלא לשמה נמי נחשב סיום אבל אם לומד איזה נביא כדי לעשות סיום אין זה סעודת מצוה</w:t>
      </w:r>
      <w:r w:rsidRPr="009651C9">
        <w:rPr>
          <w:rFonts w:hint="cs"/>
          <w:rtl/>
        </w:rPr>
        <w:t>".</w:t>
      </w:r>
    </w:p>
    <w:p w14:paraId="16793897" w14:textId="77777777" w:rsidR="009651C9" w:rsidRPr="009651C9" w:rsidRDefault="009651C9" w:rsidP="00E764A3">
      <w:pPr>
        <w:numPr>
          <w:ilvl w:val="3"/>
          <w:numId w:val="14"/>
        </w:numPr>
        <w:jc w:val="both"/>
        <w:rPr>
          <w:lang w:bidi="ar-SA"/>
        </w:rPr>
      </w:pPr>
      <w:r w:rsidRPr="009651C9">
        <w:rPr>
          <w:u w:val="single"/>
          <w:rtl/>
        </w:rPr>
        <w:t>מקראי קודש</w:t>
      </w:r>
      <w:r w:rsidRPr="009651C9">
        <w:rPr>
          <w:rtl/>
        </w:rPr>
        <w:t xml:space="preserve"> (פסח ח"ב</w:t>
      </w:r>
      <w:r w:rsidRPr="009651C9">
        <w:rPr>
          <w:rFonts w:hint="cs"/>
          <w:rtl/>
        </w:rPr>
        <w:t xml:space="preserve"> סוף </w:t>
      </w:r>
      <w:r w:rsidRPr="009651C9">
        <w:rPr>
          <w:rtl/>
        </w:rPr>
        <w:t>סי' כ</w:t>
      </w:r>
      <w:r w:rsidRPr="009651C9">
        <w:rPr>
          <w:rFonts w:hint="cs"/>
          <w:rtl/>
        </w:rPr>
        <w:t>"</w:t>
      </w:r>
      <w:r w:rsidRPr="009651C9">
        <w:rPr>
          <w:rtl/>
        </w:rPr>
        <w:t>ג) –</w:t>
      </w:r>
      <w:r w:rsidRPr="009651C9">
        <w:rPr>
          <w:rFonts w:hint="cs"/>
          <w:rtl/>
        </w:rPr>
        <w:t xml:space="preserve"> "ולענין הסיום אם יש לעשות ביום ה' או ביום ו' .... [ו</w:t>
      </w:r>
      <w:r w:rsidRPr="009651C9">
        <w:rPr>
          <w:rtl/>
        </w:rPr>
        <w:t>נכון לעשות</w:t>
      </w:r>
      <w:r w:rsidRPr="009651C9">
        <w:rPr>
          <w:rFonts w:hint="cs"/>
          <w:rtl/>
        </w:rPr>
        <w:t>ו</w:t>
      </w:r>
      <w:r w:rsidRPr="009651C9">
        <w:rPr>
          <w:rtl/>
        </w:rPr>
        <w:t xml:space="preserve"> ביום ה' ול</w:t>
      </w:r>
      <w:r w:rsidRPr="009651C9">
        <w:rPr>
          <w:rFonts w:hint="cs"/>
          <w:rtl/>
        </w:rPr>
        <w:t xml:space="preserve">אכול גם </w:t>
      </w:r>
      <w:r w:rsidRPr="009651C9">
        <w:rPr>
          <w:rtl/>
        </w:rPr>
        <w:t>ביום ו'</w:t>
      </w:r>
      <w:r w:rsidRPr="009651C9">
        <w:rPr>
          <w:rFonts w:hint="cs"/>
          <w:rtl/>
        </w:rPr>
        <w:t xml:space="preserve"> משיירי הסיום של אתמול]"</w:t>
      </w:r>
      <w:r w:rsidRPr="009651C9">
        <w:rPr>
          <w:rtl/>
        </w:rPr>
        <w:t>.</w:t>
      </w:r>
    </w:p>
    <w:p w14:paraId="437CA5D0" w14:textId="77777777" w:rsidR="009651C9" w:rsidRPr="009651C9" w:rsidRDefault="009651C9" w:rsidP="00E764A3">
      <w:pPr>
        <w:numPr>
          <w:ilvl w:val="3"/>
          <w:numId w:val="14"/>
        </w:numPr>
        <w:jc w:val="both"/>
        <w:rPr>
          <w:lang w:bidi="ar-SA"/>
        </w:rPr>
      </w:pPr>
      <w:r w:rsidRPr="009651C9">
        <w:rPr>
          <w:rFonts w:hint="cs"/>
          <w:u w:val="single"/>
          <w:rtl/>
          <w:lang w:bidi="ar-SA"/>
        </w:rPr>
        <w:t>אמת ליעקב</w:t>
      </w:r>
      <w:r w:rsidRPr="009651C9">
        <w:rPr>
          <w:rFonts w:hint="cs"/>
          <w:rtl/>
          <w:lang w:bidi="ar-SA"/>
        </w:rPr>
        <w:t xml:space="preserve"> (או"ח סי' ת"ע הע' תמ"ו) – "אלו הפוטרים עצמן מחובת התענית על ידי השתתפות בסיום, יש להם ליזהר שלא לאכול או קודם הסיום [ופ"א אירע בע"פ שחל להיות בשבת ששכח אחד ושתה קפה קודם הסיום ביום ה', והורה רבינו שעליו להשתתף בסיום אחר ביום ו']".</w:t>
      </w:r>
    </w:p>
    <w:p w14:paraId="1FF1F5CE" w14:textId="77777777" w:rsidR="009651C9" w:rsidRPr="009651C9" w:rsidRDefault="009651C9" w:rsidP="00E764A3">
      <w:pPr>
        <w:numPr>
          <w:ilvl w:val="3"/>
          <w:numId w:val="14"/>
        </w:numPr>
        <w:jc w:val="both"/>
        <w:rPr>
          <w:lang w:bidi="ar-SA"/>
        </w:rPr>
      </w:pPr>
      <w:r w:rsidRPr="009651C9">
        <w:rPr>
          <w:rFonts w:hint="cs"/>
          <w:u w:val="single"/>
          <w:rtl/>
          <w:lang w:bidi="ar-SA"/>
        </w:rPr>
        <w:t>תשובות והנהגות</w:t>
      </w:r>
      <w:r w:rsidRPr="009651C9">
        <w:rPr>
          <w:rFonts w:hint="cs"/>
          <w:rtl/>
          <w:lang w:bidi="ar-SA"/>
        </w:rPr>
        <w:t xml:space="preserve"> (ח"ב סי' רי"א אות א') – "כשחל ערב פסח בשבת, הבכור מתענה ביום חמישי. ומי שכל שנה אינו מתענה בערב פסח, רק פוטר עצמו בסעודת מצוה כגון בסיום מסכתא, המנהג פשוט שמשתתף בסיום רק ביום חמישי ופטור, אבל יש מדקדקין להשתתף גם ביום ששי בסעודת מצוה אם אפשר, ואם יש שנים שסיימו, אחד מסיים בחמישי ואחד בששי ובשניהם עושין סעודת מצוה, ואז המשתתפין יצאו לשתי הדיעות. ובמתענה בשביל בנו, שיש מקילין לגמרי כשחל ע"פ בשבת, אין מקום להחמיר כ"כ להתענות בשניהם".</w:t>
      </w:r>
    </w:p>
    <w:p w14:paraId="206FA020" w14:textId="77777777" w:rsidR="009651C9" w:rsidRPr="009651C9" w:rsidRDefault="009651C9" w:rsidP="00E764A3">
      <w:pPr>
        <w:numPr>
          <w:ilvl w:val="3"/>
          <w:numId w:val="14"/>
        </w:numPr>
        <w:jc w:val="both"/>
        <w:rPr>
          <w:lang w:bidi="ar-SA"/>
        </w:rPr>
      </w:pPr>
      <w:r w:rsidRPr="009651C9">
        <w:rPr>
          <w:u w:val="single"/>
          <w:rtl/>
        </w:rPr>
        <w:t>נטעי גבריאל</w:t>
      </w:r>
      <w:r w:rsidRPr="009651C9">
        <w:rPr>
          <w:rtl/>
        </w:rPr>
        <w:t xml:space="preserve"> (פרק ב' סעי'</w:t>
      </w:r>
      <w:r w:rsidRPr="009651C9">
        <w:rPr>
          <w:rFonts w:hint="cs"/>
          <w:rtl/>
        </w:rPr>
        <w:t xml:space="preserve"> ב', עי' סעי' ט' [לשונו מובא לקמן]) </w:t>
      </w:r>
      <w:r w:rsidRPr="009651C9">
        <w:rPr>
          <w:rtl/>
        </w:rPr>
        <w:t>–</w:t>
      </w:r>
      <w:r w:rsidRPr="009651C9">
        <w:rPr>
          <w:rFonts w:hint="cs"/>
          <w:rtl/>
        </w:rPr>
        <w:t xml:space="preserve"> "</w:t>
      </w:r>
      <w:r w:rsidRPr="009651C9">
        <w:rPr>
          <w:rtl/>
        </w:rPr>
        <w:t>יש נוהגים לעשות סיום גם ביום ערב שבת</w:t>
      </w:r>
      <w:r w:rsidRPr="009651C9">
        <w:rPr>
          <w:rFonts w:hint="cs"/>
          <w:rtl/>
        </w:rPr>
        <w:t>".</w:t>
      </w:r>
    </w:p>
    <w:p w14:paraId="755EBF9E" w14:textId="77777777" w:rsidR="009651C9" w:rsidRPr="009651C9" w:rsidRDefault="009651C9" w:rsidP="009651C9">
      <w:pPr>
        <w:ind w:left="567"/>
        <w:jc w:val="both"/>
        <w:rPr>
          <w:lang w:bidi="ar-SA"/>
        </w:rPr>
      </w:pPr>
      <w:r w:rsidRPr="009651C9">
        <w:rPr>
          <w:u w:val="single"/>
          <w:rtl/>
        </w:rPr>
        <w:t>נטעי גבריאל</w:t>
      </w:r>
      <w:r w:rsidRPr="009651C9">
        <w:rPr>
          <w:rtl/>
        </w:rPr>
        <w:t xml:space="preserve"> (פרק ב' סעי'</w:t>
      </w:r>
      <w:r w:rsidRPr="009651C9">
        <w:rPr>
          <w:rFonts w:hint="cs"/>
          <w:rtl/>
        </w:rPr>
        <w:t xml:space="preserve"> ח') </w:t>
      </w:r>
      <w:r w:rsidRPr="009651C9">
        <w:rPr>
          <w:rtl/>
        </w:rPr>
        <w:t>–</w:t>
      </w:r>
      <w:r w:rsidRPr="009651C9">
        <w:rPr>
          <w:rFonts w:hint="cs"/>
          <w:rtl/>
        </w:rPr>
        <w:t xml:space="preserve"> "</w:t>
      </w:r>
      <w:r w:rsidRPr="009651C9">
        <w:rPr>
          <w:rtl/>
        </w:rPr>
        <w:t>מי שטרוד וא</w:t>
      </w:r>
      <w:r w:rsidRPr="009651C9">
        <w:rPr>
          <w:rFonts w:hint="cs"/>
          <w:rtl/>
        </w:rPr>
        <w:t>"</w:t>
      </w:r>
      <w:r w:rsidRPr="009651C9">
        <w:rPr>
          <w:rtl/>
        </w:rPr>
        <w:t>א לו לעשות סיום ביום ה</w:t>
      </w:r>
      <w:r w:rsidRPr="009651C9">
        <w:rPr>
          <w:rFonts w:hint="cs"/>
          <w:rtl/>
        </w:rPr>
        <w:t>'</w:t>
      </w:r>
      <w:r w:rsidRPr="009651C9">
        <w:rPr>
          <w:rtl/>
        </w:rPr>
        <w:t>, וכן אם לא היה שם</w:t>
      </w:r>
      <w:r w:rsidRPr="009651C9">
        <w:rPr>
          <w:rFonts w:hint="cs"/>
          <w:rtl/>
        </w:rPr>
        <w:t xml:space="preserve"> </w:t>
      </w:r>
      <w:r w:rsidRPr="009651C9">
        <w:rPr>
          <w:rtl/>
        </w:rPr>
        <w:t>מי שיכול לסיים, יכול לדחות הסיום ליום ער</w:t>
      </w:r>
      <w:r w:rsidRPr="009651C9">
        <w:rPr>
          <w:rFonts w:hint="cs"/>
          <w:rtl/>
        </w:rPr>
        <w:t>"</w:t>
      </w:r>
      <w:r w:rsidRPr="009651C9">
        <w:rPr>
          <w:rtl/>
        </w:rPr>
        <w:t>ש, או בליל ששי</w:t>
      </w:r>
      <w:r w:rsidRPr="009651C9">
        <w:rPr>
          <w:rFonts w:hint="cs"/>
          <w:rtl/>
        </w:rPr>
        <w:t>".</w:t>
      </w:r>
    </w:p>
    <w:p w14:paraId="4EEA01FD" w14:textId="77777777" w:rsidR="009651C9" w:rsidRPr="009651C9" w:rsidRDefault="009651C9" w:rsidP="00E764A3">
      <w:pPr>
        <w:numPr>
          <w:ilvl w:val="3"/>
          <w:numId w:val="14"/>
        </w:numPr>
        <w:jc w:val="both"/>
        <w:rPr>
          <w:lang w:bidi="ar-SA"/>
        </w:rPr>
      </w:pPr>
      <w:r w:rsidRPr="009651C9">
        <w:rPr>
          <w:rFonts w:hint="cs"/>
          <w:rtl/>
          <w:lang w:bidi="ar-SA"/>
        </w:rPr>
        <w:t>ערב פסח שחל בשבת להגר"צ כהן פ"ב. ועי' בהגדש"פ וללוי אמר עמ' ר'.  .</w:t>
      </w:r>
    </w:p>
    <w:p w14:paraId="025B2ED7" w14:textId="77777777" w:rsidR="009651C9" w:rsidRPr="009651C9" w:rsidRDefault="009651C9" w:rsidP="009651C9">
      <w:pPr>
        <w:jc w:val="both"/>
        <w:rPr>
          <w:lang w:bidi="ar-SA"/>
        </w:rPr>
      </w:pPr>
    </w:p>
    <w:p w14:paraId="7F209F1B" w14:textId="77777777" w:rsidR="009651C9" w:rsidRPr="009651C9" w:rsidRDefault="009651C9" w:rsidP="00E764A3">
      <w:pPr>
        <w:numPr>
          <w:ilvl w:val="1"/>
          <w:numId w:val="14"/>
        </w:numPr>
        <w:jc w:val="both"/>
        <w:rPr>
          <w:lang w:bidi="ar-SA"/>
        </w:rPr>
      </w:pPr>
      <w:r w:rsidRPr="009651C9">
        <w:rPr>
          <w:rFonts w:hint="cs"/>
          <w:b/>
          <w:bCs/>
          <w:rtl/>
        </w:rPr>
        <w:t>אם יכול לעשות הסיום ביום רביעי לילה</w:t>
      </w:r>
      <w:r w:rsidRPr="009651C9">
        <w:rPr>
          <w:rFonts w:hint="cs"/>
          <w:rtl/>
        </w:rPr>
        <w:t>.</w:t>
      </w:r>
    </w:p>
    <w:p w14:paraId="2184C713" w14:textId="77777777" w:rsidR="009651C9" w:rsidRPr="009651C9" w:rsidRDefault="009651C9" w:rsidP="00E764A3">
      <w:pPr>
        <w:numPr>
          <w:ilvl w:val="2"/>
          <w:numId w:val="14"/>
        </w:numPr>
        <w:jc w:val="both"/>
        <w:rPr>
          <w:lang w:bidi="ar-SA"/>
        </w:rPr>
      </w:pPr>
      <w:r w:rsidRPr="009651C9">
        <w:rPr>
          <w:rFonts w:hint="cs"/>
          <w:rtl/>
        </w:rPr>
        <w:t>בשעת הדחק.</w:t>
      </w:r>
    </w:p>
    <w:p w14:paraId="7DD5DC78" w14:textId="77777777" w:rsidR="009651C9" w:rsidRPr="009651C9" w:rsidRDefault="009651C9" w:rsidP="00E764A3">
      <w:pPr>
        <w:numPr>
          <w:ilvl w:val="3"/>
          <w:numId w:val="14"/>
        </w:numPr>
        <w:jc w:val="both"/>
      </w:pPr>
      <w:r w:rsidRPr="009651C9">
        <w:rPr>
          <w:rFonts w:hint="cs"/>
          <w:u w:val="single"/>
          <w:rtl/>
        </w:rPr>
        <w:t>שבט הלוי</w:t>
      </w:r>
      <w:r w:rsidRPr="009651C9">
        <w:rPr>
          <w:rFonts w:hint="cs"/>
          <w:rtl/>
        </w:rPr>
        <w:t xml:space="preserve"> (מבית לוי גליון י"ח עמ' י"א הע' ב', עמ' ס"ד, אמרי שפר [צארום] פסח עמ' רמ"ה) </w:t>
      </w:r>
      <w:r w:rsidRPr="009651C9">
        <w:rPr>
          <w:rtl/>
        </w:rPr>
        <w:t>–</w:t>
      </w:r>
      <w:r w:rsidRPr="009651C9">
        <w:rPr>
          <w:rFonts w:hint="cs"/>
          <w:rtl/>
        </w:rPr>
        <w:t xml:space="preserve"> "</w:t>
      </w:r>
      <w:r w:rsidRPr="009651C9">
        <w:rPr>
          <w:rtl/>
        </w:rPr>
        <w:t>שאלה בשנת תשנ"ד חל ערב פסח בשבת, ותענית בכורים נפסק בשו"ע (סי' ת"ע סעיף ב') שהינו ביום חמישי - י"ב ניסן שהוא יום עבודה רגיל, ויש מהמשתתפים בשיעור שבו עושים סיום שמכהנים כשו"ב, ונוסעים באשמורת הבוקר למרחקים, ואין באפשרותם להשתתף בסיום מסכתא וכל שכן בסעודת המצוה, והורה מרן שליט"א שנעשה הסיום והסעודה ביום רביעי בערב - אור לי"ב ניסן. וכעת הנני בשאלתי למעכ"ת שליט"א. א. האם אפשר לעשות כן לכתחילה או רק בדיעבד, והיינו שהבכורים שיש כן באפשרותם להשתתף בסיום למחרת ביום חמישי, האם גם הם יכולים לבוא ולהשתתף עמנו בסיום ובסעודה באור ליום, ולפטור התענית. ב. האם</w:t>
      </w:r>
      <w:r w:rsidRPr="009651C9">
        <w:rPr>
          <w:rFonts w:hint="cs"/>
          <w:rtl/>
        </w:rPr>
        <w:t xml:space="preserve"> ... תשובה: </w:t>
      </w:r>
      <w:r w:rsidRPr="009651C9">
        <w:rPr>
          <w:rtl/>
        </w:rPr>
        <w:t>הוראה הנ"ל נבנית על מה שכתב הגאון חוות יאיר סי' ע', ומובא גם כן בפתחי תשובה יו"ד סי' רמ"ו ס"ק ח', דגם יום שלאחריו הוא בכלל השמחה בסעודת סיום. אבל אין לסמוך על זה למעשה רק בשעת הדחק כעין שאלה דלעיל - היות בסעודת סיום ערב פסח עושים על פי רוב רק דרך שיגרא - על כן בשנים מסודרות אין להקל. על זה באעה"ח מצפה לרחמי ה' כוחם של בתי דין הקבועים בעיר</w:t>
      </w:r>
      <w:r w:rsidRPr="009651C9">
        <w:rPr>
          <w:rFonts w:hint="cs"/>
          <w:rtl/>
        </w:rPr>
        <w:t>".</w:t>
      </w:r>
    </w:p>
    <w:p w14:paraId="1077ED1F" w14:textId="77777777" w:rsidR="009651C9" w:rsidRPr="009651C9" w:rsidRDefault="009651C9" w:rsidP="00E764A3">
      <w:pPr>
        <w:numPr>
          <w:ilvl w:val="2"/>
          <w:numId w:val="14"/>
        </w:numPr>
        <w:jc w:val="both"/>
      </w:pPr>
      <w:r w:rsidRPr="009651C9">
        <w:rPr>
          <w:rFonts w:hint="cs"/>
          <w:rtl/>
        </w:rPr>
        <w:t>מחמיר.</w:t>
      </w:r>
    </w:p>
    <w:p w14:paraId="63D065BF" w14:textId="77777777" w:rsidR="009651C9" w:rsidRPr="009651C9" w:rsidRDefault="009651C9" w:rsidP="00E764A3">
      <w:pPr>
        <w:numPr>
          <w:ilvl w:val="3"/>
          <w:numId w:val="14"/>
        </w:numPr>
        <w:jc w:val="both"/>
      </w:pPr>
      <w:r w:rsidRPr="009651C9">
        <w:rPr>
          <w:rFonts w:hint="cs"/>
          <w:u w:val="single"/>
          <w:rtl/>
        </w:rPr>
        <w:t>חוט שני</w:t>
      </w:r>
      <w:r w:rsidRPr="009651C9">
        <w:rPr>
          <w:rFonts w:hint="cs"/>
          <w:rtl/>
        </w:rPr>
        <w:t xml:space="preserve"> (אמרי שפר [צארום] פסח עמ' רמ"ה) </w:t>
      </w:r>
      <w:r w:rsidRPr="009651C9">
        <w:rPr>
          <w:rtl/>
        </w:rPr>
        <w:t>–</w:t>
      </w:r>
      <w:r w:rsidRPr="009651C9">
        <w:rPr>
          <w:rFonts w:hint="cs"/>
          <w:rtl/>
        </w:rPr>
        <w:t xml:space="preserve"> "</w:t>
      </w:r>
      <w:r w:rsidRPr="009651C9">
        <w:rPr>
          <w:rtl/>
        </w:rPr>
        <w:t>ש</w:t>
      </w:r>
      <w:r w:rsidRPr="009651C9">
        <w:rPr>
          <w:rFonts w:hint="cs"/>
          <w:rtl/>
        </w:rPr>
        <w:t>ד</w:t>
      </w:r>
      <w:r w:rsidRPr="009651C9">
        <w:rPr>
          <w:rtl/>
        </w:rPr>
        <w:t>עתו שאין לסמוך על החות יאיר אף בשעת הדחק</w:t>
      </w:r>
      <w:r w:rsidRPr="009651C9">
        <w:rPr>
          <w:rFonts w:hint="cs"/>
          <w:rtl/>
        </w:rPr>
        <w:t>.</w:t>
      </w:r>
      <w:r w:rsidRPr="009651C9">
        <w:rPr>
          <w:rtl/>
        </w:rPr>
        <w:t xml:space="preserve"> ואמר להוסיף בשמו</w:t>
      </w:r>
      <w:r w:rsidRPr="009651C9">
        <w:rPr>
          <w:rFonts w:hint="cs"/>
          <w:rtl/>
        </w:rPr>
        <w:t>.</w:t>
      </w:r>
      <w:r w:rsidRPr="009651C9">
        <w:rPr>
          <w:rtl/>
        </w:rPr>
        <w:t xml:space="preserve"> א</w:t>
      </w:r>
      <w:r w:rsidRPr="009651C9">
        <w:rPr>
          <w:rFonts w:hint="cs"/>
          <w:rtl/>
        </w:rPr>
        <w:t>.</w:t>
      </w:r>
      <w:r w:rsidRPr="009651C9">
        <w:rPr>
          <w:rtl/>
        </w:rPr>
        <w:t xml:space="preserve"> בשעת הדחק כשאין באפשרותם של הבכורים להתענות ביום חמישי י"ב ניסן</w:t>
      </w:r>
      <w:r w:rsidRPr="009651C9">
        <w:rPr>
          <w:rFonts w:hint="cs"/>
          <w:rtl/>
        </w:rPr>
        <w:t>,</w:t>
      </w:r>
      <w:r w:rsidRPr="009651C9">
        <w:rPr>
          <w:rtl/>
        </w:rPr>
        <w:t xml:space="preserve"> אזי למחרת ביום שישי י"ג ני</w:t>
      </w:r>
      <w:r w:rsidRPr="009651C9">
        <w:rPr>
          <w:rFonts w:hint="cs"/>
          <w:rtl/>
        </w:rPr>
        <w:t>ס</w:t>
      </w:r>
      <w:r w:rsidRPr="009651C9">
        <w:rPr>
          <w:rtl/>
        </w:rPr>
        <w:t>ן הוא היום המיועד בעבורם להשלמת התענית</w:t>
      </w:r>
      <w:r w:rsidRPr="009651C9">
        <w:rPr>
          <w:rFonts w:hint="cs"/>
          <w:rtl/>
        </w:rPr>
        <w:t>.</w:t>
      </w:r>
      <w:r w:rsidRPr="009651C9">
        <w:rPr>
          <w:rtl/>
        </w:rPr>
        <w:t xml:space="preserve"> ב</w:t>
      </w:r>
      <w:r w:rsidRPr="009651C9">
        <w:rPr>
          <w:rFonts w:hint="cs"/>
          <w:rtl/>
        </w:rPr>
        <w:t>.</w:t>
      </w:r>
      <w:r w:rsidRPr="009651C9">
        <w:rPr>
          <w:rtl/>
        </w:rPr>
        <w:t xml:space="preserve"> לכתחילה צריכים המשלימים לקבל עליהם התענית ביום חמישי בתפילת המנחה</w:t>
      </w:r>
      <w:r w:rsidRPr="009651C9">
        <w:rPr>
          <w:rFonts w:hint="cs"/>
          <w:rtl/>
        </w:rPr>
        <w:t>,</w:t>
      </w:r>
      <w:r w:rsidRPr="009651C9">
        <w:rPr>
          <w:rtl/>
        </w:rPr>
        <w:t xml:space="preserve"> ובדיעבד כשלא קיבלו</w:t>
      </w:r>
      <w:r w:rsidRPr="009651C9">
        <w:rPr>
          <w:rFonts w:hint="cs"/>
          <w:rtl/>
        </w:rPr>
        <w:t xml:space="preserve"> </w:t>
      </w:r>
      <w:r w:rsidRPr="009651C9">
        <w:rPr>
          <w:rtl/>
        </w:rPr>
        <w:t xml:space="preserve">עליהם אין הקבלה מעכבת כבדין תענית יחיד </w:t>
      </w:r>
      <w:r w:rsidRPr="009651C9">
        <w:rPr>
          <w:rFonts w:hint="cs"/>
          <w:rtl/>
        </w:rPr>
        <w:t>(</w:t>
      </w:r>
      <w:r w:rsidRPr="009651C9">
        <w:rPr>
          <w:rtl/>
        </w:rPr>
        <w:t>סי' תק</w:t>
      </w:r>
      <w:r w:rsidRPr="009651C9">
        <w:rPr>
          <w:rFonts w:hint="cs"/>
          <w:rtl/>
        </w:rPr>
        <w:t>ס</w:t>
      </w:r>
      <w:r w:rsidRPr="009651C9">
        <w:rPr>
          <w:rtl/>
        </w:rPr>
        <w:t xml:space="preserve">"ב </w:t>
      </w:r>
      <w:r w:rsidRPr="009651C9">
        <w:rPr>
          <w:rFonts w:hint="cs"/>
          <w:rtl/>
        </w:rPr>
        <w:t>ס</w:t>
      </w:r>
      <w:r w:rsidRPr="009651C9">
        <w:rPr>
          <w:rtl/>
        </w:rPr>
        <w:t>עיף ה'</w:t>
      </w:r>
      <w:r w:rsidRPr="009651C9">
        <w:rPr>
          <w:rFonts w:hint="cs"/>
          <w:rtl/>
        </w:rPr>
        <w:t>),</w:t>
      </w:r>
      <w:r w:rsidRPr="009651C9">
        <w:rPr>
          <w:rtl/>
        </w:rPr>
        <w:t xml:space="preserve"> מאחר ויום שישי יום השלמה קבוע לבכורים הוא</w:t>
      </w:r>
      <w:r w:rsidRPr="009651C9">
        <w:rPr>
          <w:rFonts w:hint="cs"/>
          <w:rtl/>
        </w:rPr>
        <w:t>.</w:t>
      </w:r>
      <w:r w:rsidRPr="009651C9">
        <w:rPr>
          <w:rtl/>
        </w:rPr>
        <w:t xml:space="preserve"> ג</w:t>
      </w:r>
      <w:r w:rsidRPr="009651C9">
        <w:rPr>
          <w:rFonts w:hint="cs"/>
          <w:rtl/>
        </w:rPr>
        <w:t>.</w:t>
      </w:r>
      <w:r w:rsidRPr="009651C9">
        <w:rPr>
          <w:rtl/>
        </w:rPr>
        <w:t xml:space="preserve"> אם התחילו להתענות ביום זה ונזדמנה להם מעודת מצוה להשתתף בה</w:t>
      </w:r>
      <w:r w:rsidRPr="009651C9">
        <w:rPr>
          <w:rFonts w:hint="cs"/>
          <w:rtl/>
        </w:rPr>
        <w:t>,</w:t>
      </w:r>
      <w:r w:rsidRPr="009651C9">
        <w:rPr>
          <w:rtl/>
        </w:rPr>
        <w:t xml:space="preserve"> יכולים להקל ולהפסיק התענית</w:t>
      </w:r>
      <w:r w:rsidRPr="009651C9">
        <w:rPr>
          <w:rFonts w:hint="cs"/>
          <w:rtl/>
        </w:rPr>
        <w:t>,</w:t>
      </w:r>
      <w:r w:rsidRPr="009651C9">
        <w:rPr>
          <w:rtl/>
        </w:rPr>
        <w:t xml:space="preserve"> ויכולים אף להקל שאין צריכים השלמה נוספת לאחר הפסח</w:t>
      </w:r>
      <w:r w:rsidRPr="009651C9">
        <w:rPr>
          <w:rFonts w:hint="cs"/>
          <w:rtl/>
        </w:rPr>
        <w:t>".</w:t>
      </w:r>
    </w:p>
    <w:p w14:paraId="4CDC4606" w14:textId="77777777" w:rsidR="009651C9" w:rsidRPr="009651C9" w:rsidRDefault="009651C9" w:rsidP="009651C9">
      <w:pPr>
        <w:jc w:val="both"/>
        <w:rPr>
          <w:lang w:bidi="ar-SA"/>
        </w:rPr>
      </w:pPr>
    </w:p>
    <w:p w14:paraId="397734C3" w14:textId="77777777" w:rsidR="009651C9" w:rsidRPr="009651C9" w:rsidRDefault="009651C9" w:rsidP="00E764A3">
      <w:pPr>
        <w:numPr>
          <w:ilvl w:val="1"/>
          <w:numId w:val="14"/>
        </w:numPr>
        <w:jc w:val="both"/>
        <w:rPr>
          <w:lang w:bidi="ar-SA"/>
        </w:rPr>
      </w:pPr>
      <w:r w:rsidRPr="009651C9">
        <w:rPr>
          <w:rFonts w:hint="cs"/>
          <w:b/>
          <w:bCs/>
          <w:rtl/>
          <w:lang w:bidi="ar-SA"/>
        </w:rPr>
        <w:t>בכור שעושה סיום ב</w:t>
      </w:r>
      <w:r w:rsidRPr="009651C9">
        <w:rPr>
          <w:rFonts w:hint="cs"/>
          <w:b/>
          <w:bCs/>
          <w:rtl/>
        </w:rPr>
        <w:t>ערב</w:t>
      </w:r>
      <w:r w:rsidRPr="009651C9">
        <w:rPr>
          <w:rFonts w:hint="cs"/>
          <w:b/>
          <w:bCs/>
          <w:rtl/>
          <w:lang w:bidi="ar-SA"/>
        </w:rPr>
        <w:t xml:space="preserve"> שבת (בער"פ שחל בשבת): אם צריך להתענות (או לפטור עצמו בסיום) ביום ה'</w:t>
      </w:r>
      <w:r w:rsidRPr="009651C9">
        <w:rPr>
          <w:rFonts w:hint="cs"/>
          <w:rtl/>
          <w:lang w:bidi="ar-SA"/>
        </w:rPr>
        <w:t>.</w:t>
      </w:r>
    </w:p>
    <w:p w14:paraId="2D2FFBDA" w14:textId="77777777" w:rsidR="009651C9" w:rsidRPr="009651C9" w:rsidRDefault="009651C9" w:rsidP="00E764A3">
      <w:pPr>
        <w:numPr>
          <w:ilvl w:val="2"/>
          <w:numId w:val="14"/>
        </w:numPr>
        <w:jc w:val="both"/>
        <w:rPr>
          <w:lang w:bidi="ar-SA"/>
        </w:rPr>
      </w:pPr>
      <w:r w:rsidRPr="009651C9">
        <w:rPr>
          <w:rFonts w:hint="cs"/>
          <w:rtl/>
        </w:rPr>
        <w:t>מחמיר</w:t>
      </w:r>
      <w:r w:rsidRPr="009651C9">
        <w:rPr>
          <w:rFonts w:hint="cs"/>
          <w:rtl/>
          <w:lang w:bidi="ar-SA"/>
        </w:rPr>
        <w:t>.</w:t>
      </w:r>
    </w:p>
    <w:p w14:paraId="24DD99F6" w14:textId="77777777" w:rsidR="009651C9" w:rsidRPr="009651C9" w:rsidRDefault="009651C9" w:rsidP="00E764A3">
      <w:pPr>
        <w:numPr>
          <w:ilvl w:val="3"/>
          <w:numId w:val="14"/>
        </w:numPr>
        <w:jc w:val="both"/>
        <w:rPr>
          <w:lang w:bidi="ar-SA"/>
        </w:rPr>
      </w:pPr>
      <w:r w:rsidRPr="009651C9">
        <w:rPr>
          <w:u w:val="single"/>
          <w:rtl/>
        </w:rPr>
        <w:t>אג"מ</w:t>
      </w:r>
      <w:r w:rsidRPr="009651C9">
        <w:rPr>
          <w:rtl/>
        </w:rPr>
        <w:t xml:space="preserve"> (או"ח ח"ד סי' ס"ט אות ד') – "אבל כשנעיין לא שייך להסתפק דהא לא מסתבר לפוטרו ביום ה' כשמתענין כל הבכורים שהוא יום הקודם מחמת שלמחר יהיה לו סיום ואף בברית מילה שודאי יהיה לו למחר לא מסתבר לפוטרו מאחר שהיום מתענין למעשה וגם הוא הרי מותר להתענות</w:t>
      </w:r>
      <w:r w:rsidRPr="009651C9">
        <w:rPr>
          <w:rFonts w:hint="cs"/>
          <w:rtl/>
        </w:rPr>
        <w:t>".</w:t>
      </w:r>
    </w:p>
    <w:p w14:paraId="64683BF2" w14:textId="77777777" w:rsidR="009651C9" w:rsidRPr="009651C9" w:rsidRDefault="009651C9" w:rsidP="009651C9">
      <w:pPr>
        <w:jc w:val="both"/>
        <w:rPr>
          <w:lang w:bidi="ar-SA"/>
        </w:rPr>
      </w:pPr>
    </w:p>
    <w:p w14:paraId="0DD09AFE" w14:textId="77777777" w:rsidR="009651C9" w:rsidRPr="009651C9" w:rsidRDefault="009651C9" w:rsidP="00E764A3">
      <w:pPr>
        <w:numPr>
          <w:ilvl w:val="1"/>
          <w:numId w:val="14"/>
        </w:numPr>
        <w:jc w:val="both"/>
        <w:rPr>
          <w:lang w:bidi="ar-SA"/>
        </w:rPr>
      </w:pPr>
      <w:r w:rsidRPr="009651C9">
        <w:rPr>
          <w:rFonts w:hint="cs"/>
          <w:b/>
          <w:bCs/>
          <w:rtl/>
          <w:lang w:bidi="ar-SA"/>
        </w:rPr>
        <w:t>בכור שעושה סיום ביום שבת (בער"פ שחל בשבת): אם צריך להתענות (או לפטור עצמו בסיום) ביום ה'</w:t>
      </w:r>
      <w:r w:rsidRPr="009651C9">
        <w:rPr>
          <w:rFonts w:hint="cs"/>
          <w:rtl/>
          <w:lang w:bidi="ar-SA"/>
        </w:rPr>
        <w:t>.</w:t>
      </w:r>
    </w:p>
    <w:p w14:paraId="16D6C137" w14:textId="77777777" w:rsidR="009651C9" w:rsidRPr="009651C9" w:rsidRDefault="009651C9" w:rsidP="00E764A3">
      <w:pPr>
        <w:numPr>
          <w:ilvl w:val="2"/>
          <w:numId w:val="14"/>
        </w:numPr>
        <w:jc w:val="both"/>
        <w:rPr>
          <w:lang w:bidi="ar-SA"/>
        </w:rPr>
      </w:pPr>
      <w:r w:rsidRPr="009651C9">
        <w:rPr>
          <w:rFonts w:hint="cs"/>
          <w:rtl/>
          <w:lang w:bidi="ar-SA"/>
        </w:rPr>
        <w:t>מחמיר.</w:t>
      </w:r>
    </w:p>
    <w:p w14:paraId="47BF24A3" w14:textId="77777777" w:rsidR="009651C9" w:rsidRPr="009651C9" w:rsidRDefault="009651C9" w:rsidP="00E764A3">
      <w:pPr>
        <w:numPr>
          <w:ilvl w:val="3"/>
          <w:numId w:val="14"/>
        </w:numPr>
        <w:jc w:val="both"/>
        <w:rPr>
          <w:lang w:bidi="ar-SA"/>
        </w:rPr>
      </w:pPr>
      <w:r w:rsidRPr="009651C9">
        <w:rPr>
          <w:u w:val="single"/>
          <w:rtl/>
        </w:rPr>
        <w:t>אג"מ</w:t>
      </w:r>
      <w:r w:rsidRPr="009651C9">
        <w:rPr>
          <w:rtl/>
        </w:rPr>
        <w:t xml:space="preserve"> (או"ח ח"ד סי' ס"ט אות ד'</w:t>
      </w:r>
      <w:r w:rsidRPr="009651C9">
        <w:rPr>
          <w:rFonts w:hint="cs"/>
          <w:rtl/>
        </w:rPr>
        <w:t xml:space="preserve"> ד"ה וא"כ</w:t>
      </w:r>
      <w:r w:rsidRPr="009651C9">
        <w:rPr>
          <w:rtl/>
        </w:rPr>
        <w:t>) – "ול"ד לעשה סיום בשבת שהוא ודאי עיקר החיוב שלא יפטר משום שלא יתוסף כלום מצד הסיום בשבת על חיוב האכילה מצד שבת ואף סעודת ברית מילה בשבת אינו מוסיף כלום ולא שייך ליפטר בשביל זה מאחר שלא פטרו בשביל שבת עצמו</w:t>
      </w:r>
      <w:r w:rsidRPr="009651C9">
        <w:rPr>
          <w:rFonts w:hint="cs"/>
          <w:rtl/>
        </w:rPr>
        <w:t>".</w:t>
      </w:r>
    </w:p>
    <w:p w14:paraId="0AED49E6" w14:textId="77777777" w:rsidR="009651C9" w:rsidRPr="009651C9" w:rsidRDefault="009651C9" w:rsidP="00E764A3">
      <w:pPr>
        <w:numPr>
          <w:ilvl w:val="3"/>
          <w:numId w:val="14"/>
        </w:numPr>
        <w:jc w:val="both"/>
        <w:rPr>
          <w:lang w:bidi="ar-SA"/>
        </w:rPr>
      </w:pPr>
      <w:r w:rsidRPr="009651C9">
        <w:rPr>
          <w:rFonts w:hint="cs"/>
          <w:u w:val="single"/>
          <w:rtl/>
        </w:rPr>
        <w:t>בצל החכמה</w:t>
      </w:r>
      <w:r w:rsidRPr="009651C9">
        <w:rPr>
          <w:rFonts w:hint="cs"/>
          <w:rtl/>
        </w:rPr>
        <w:t xml:space="preserve"> (ח"ד סי' ק"ב) </w:t>
      </w:r>
      <w:r w:rsidRPr="009651C9">
        <w:rPr>
          <w:rtl/>
        </w:rPr>
        <w:t>–</w:t>
      </w:r>
      <w:r w:rsidRPr="009651C9">
        <w:rPr>
          <w:rFonts w:hint="cs"/>
          <w:rtl/>
        </w:rPr>
        <w:t xml:space="preserve"> "</w:t>
      </w:r>
      <w:r w:rsidRPr="009651C9">
        <w:rPr>
          <w:rtl/>
        </w:rPr>
        <w:t xml:space="preserve">ע"ד אשר נסתפק וכו' בחל ער"פ בשבת שנוהגין הבכורות להתענות ביום ה', ויש בכור שהוא בעל ברית מוהל או סנדק בשבת שהוא ערב פסח, לענ"ד נראה שעכ"ז צריך הוא להתענות ביום ה' שלפניו, ואין לו לאכול ביום ה' ולסמוך על שמחת הברית שביום ש"ק ער"פ, כי בשערי תשובה (סי' תקנ"ט סקט"ו) נסתפק באותם ימי תענית שמותר לבעלי ברית לאכול בהם, אם מותרים הם לאכול גם קודם קיום המצוה די"ל שאין לאכול קודם המילה דשמא בינתיים יארע איזו קלקלה שלא יוכלו לקיים המצוה היום כתיקונה וביטל בחינם התעניות </w:t>
      </w:r>
      <w:r w:rsidRPr="009651C9">
        <w:rPr>
          <w:rFonts w:hint="cs"/>
          <w:rtl/>
        </w:rPr>
        <w:t>'</w:t>
      </w:r>
      <w:r w:rsidRPr="009651C9">
        <w:rPr>
          <w:rtl/>
        </w:rPr>
        <w:t>וכן משמע קצת מלשון הפוסקים</w:t>
      </w:r>
      <w:r w:rsidRPr="009651C9">
        <w:rPr>
          <w:rFonts w:hint="cs"/>
          <w:rtl/>
        </w:rPr>
        <w:t>'</w:t>
      </w:r>
      <w:r w:rsidRPr="009651C9">
        <w:rPr>
          <w:rtl/>
        </w:rPr>
        <w:t xml:space="preserve"> ע"כ ע"ש. ואם לשעה קלה משמע לי' מדברי הפוסקים לאסור לאכול קודם המילה מחששא דקלקלה, מכש"כ שיש לחוש לכך מיום ה' עד יום השבת. ואם כי יש לחלק קצת, מש"כ נלענ"ד נכון</w:t>
      </w:r>
      <w:r w:rsidRPr="009651C9">
        <w:rPr>
          <w:rFonts w:hint="cs"/>
          <w:rtl/>
        </w:rPr>
        <w:t>".</w:t>
      </w:r>
    </w:p>
    <w:p w14:paraId="4C38B75F" w14:textId="77777777" w:rsidR="009651C9" w:rsidRPr="009651C9" w:rsidRDefault="009651C9" w:rsidP="00E764A3">
      <w:pPr>
        <w:numPr>
          <w:ilvl w:val="3"/>
          <w:numId w:val="14"/>
        </w:numPr>
        <w:jc w:val="both"/>
        <w:rPr>
          <w:lang w:bidi="ar-SA"/>
        </w:rPr>
      </w:pPr>
      <w:r w:rsidRPr="009651C9">
        <w:rPr>
          <w:rFonts w:hint="cs"/>
          <w:u w:val="single"/>
          <w:rtl/>
          <w:lang w:bidi="ar-SA"/>
        </w:rPr>
        <w:t>הגרח"ק</w:t>
      </w:r>
      <w:r w:rsidRPr="009651C9">
        <w:rPr>
          <w:rFonts w:hint="cs"/>
          <w:rtl/>
          <w:lang w:bidi="ar-SA"/>
        </w:rPr>
        <w:t xml:space="preserve"> שליט"א (יומא טבא לרבנן עמ' ק"י אות ל"ב) – "בכור שעושה סיום ביום שבת (בער"פ שחל בשבת) אם צריך להתענות (או לפטור עצמו בסיום) ביום ה'. תשובה: כיון דבשבת לא מתענים ולכך צמים ביום ה' וביום ה' הרי לא עשה סיום ומה יפטור אותו".</w:t>
      </w:r>
    </w:p>
    <w:p w14:paraId="36DFA7E8" w14:textId="77777777" w:rsidR="009651C9" w:rsidRPr="009651C9" w:rsidRDefault="009651C9" w:rsidP="00E764A3">
      <w:pPr>
        <w:numPr>
          <w:ilvl w:val="3"/>
          <w:numId w:val="14"/>
        </w:numPr>
        <w:jc w:val="both"/>
        <w:rPr>
          <w:lang w:bidi="ar-SA"/>
        </w:rPr>
      </w:pPr>
      <w:r w:rsidRPr="009651C9">
        <w:rPr>
          <w:u w:val="single"/>
          <w:rtl/>
        </w:rPr>
        <w:t>נטעי גבריאל</w:t>
      </w:r>
      <w:r w:rsidRPr="009651C9">
        <w:rPr>
          <w:rtl/>
        </w:rPr>
        <w:t xml:space="preserve"> (פרק ב' סעי' </w:t>
      </w:r>
      <w:r w:rsidRPr="009651C9">
        <w:rPr>
          <w:rFonts w:hint="cs"/>
          <w:rtl/>
        </w:rPr>
        <w:t>ט</w:t>
      </w:r>
      <w:r w:rsidRPr="009651C9">
        <w:rPr>
          <w:rtl/>
        </w:rPr>
        <w:t>') – "ב</w:t>
      </w:r>
      <w:r w:rsidRPr="009651C9">
        <w:rPr>
          <w:rFonts w:hint="cs"/>
          <w:rtl/>
        </w:rPr>
        <w:t>כו</w:t>
      </w:r>
      <w:r w:rsidRPr="009651C9">
        <w:rPr>
          <w:rtl/>
        </w:rPr>
        <w:t>ר העושה סעודת מצוה בשבת כגון שהוא בעל ברית או</w:t>
      </w:r>
      <w:r w:rsidRPr="009651C9">
        <w:rPr>
          <w:rFonts w:hint="cs"/>
          <w:rtl/>
        </w:rPr>
        <w:t xml:space="preserve"> </w:t>
      </w:r>
      <w:r w:rsidRPr="009651C9">
        <w:rPr>
          <w:rtl/>
        </w:rPr>
        <w:t>סנדק אינו פטור מהתענית, לכן יש לו לעשות סיום ביום חמישי,</w:t>
      </w:r>
      <w:r w:rsidRPr="009651C9">
        <w:rPr>
          <w:rFonts w:hint="cs"/>
          <w:rtl/>
        </w:rPr>
        <w:t xml:space="preserve"> </w:t>
      </w:r>
      <w:r w:rsidRPr="009651C9">
        <w:rPr>
          <w:rtl/>
        </w:rPr>
        <w:t>ונ</w:t>
      </w:r>
      <w:r w:rsidRPr="009651C9">
        <w:rPr>
          <w:rFonts w:hint="cs"/>
          <w:rtl/>
        </w:rPr>
        <w:t>כו</w:t>
      </w:r>
      <w:r w:rsidRPr="009651C9">
        <w:rPr>
          <w:rtl/>
        </w:rPr>
        <w:t>ן לשייר ליום ו</w:t>
      </w:r>
      <w:r w:rsidRPr="009651C9">
        <w:rPr>
          <w:rFonts w:hint="cs"/>
          <w:rtl/>
        </w:rPr>
        <w:t>'</w:t>
      </w:r>
      <w:r w:rsidRPr="009651C9">
        <w:rPr>
          <w:rtl/>
        </w:rPr>
        <w:t xml:space="preserve"> משיירי הסיום של יום ה</w:t>
      </w:r>
      <w:r w:rsidRPr="009651C9">
        <w:rPr>
          <w:rFonts w:hint="cs"/>
          <w:rtl/>
        </w:rPr>
        <w:t>'".</w:t>
      </w:r>
    </w:p>
    <w:p w14:paraId="3D393471" w14:textId="77777777" w:rsidR="009651C9" w:rsidRPr="009651C9" w:rsidRDefault="009651C9" w:rsidP="00E764A3">
      <w:pPr>
        <w:numPr>
          <w:ilvl w:val="2"/>
          <w:numId w:val="14"/>
        </w:numPr>
        <w:jc w:val="both"/>
        <w:rPr>
          <w:lang w:bidi="ar-SA"/>
        </w:rPr>
      </w:pPr>
      <w:r w:rsidRPr="009651C9">
        <w:rPr>
          <w:rFonts w:hint="cs"/>
          <w:u w:val="single"/>
          <w:rtl/>
        </w:rPr>
        <w:t>מיקל.</w:t>
      </w:r>
    </w:p>
    <w:p w14:paraId="569D9FA0" w14:textId="77777777" w:rsidR="009651C9" w:rsidRPr="009651C9" w:rsidRDefault="009651C9" w:rsidP="00E764A3">
      <w:pPr>
        <w:numPr>
          <w:ilvl w:val="3"/>
          <w:numId w:val="14"/>
        </w:numPr>
        <w:jc w:val="both"/>
        <w:rPr>
          <w:lang w:bidi="ar-SA"/>
        </w:rPr>
      </w:pPr>
      <w:r w:rsidRPr="009651C9">
        <w:rPr>
          <w:u w:val="single"/>
          <w:rtl/>
        </w:rPr>
        <w:t>ילקוט יוסף</w:t>
      </w:r>
      <w:r w:rsidRPr="009651C9">
        <w:rPr>
          <w:rtl/>
        </w:rPr>
        <w:t xml:space="preserve"> (קיצור שו"ע סי' תמ"ד סעי' </w:t>
      </w:r>
      <w:r w:rsidRPr="009651C9">
        <w:rPr>
          <w:rFonts w:hint="cs"/>
          <w:rtl/>
        </w:rPr>
        <w:t>ל"א</w:t>
      </w:r>
      <w:r w:rsidRPr="009651C9">
        <w:rPr>
          <w:rtl/>
        </w:rPr>
        <w:t>) – "בכור שנולד לו בן בשבת ז' ניסן, ויכנס לברית בשבת ערב פסח, גם למנהג האשכנזים שהבכורות מתענים ביום ה', אין צריך להתענות ביום ה', אחר שביום החיוב, שהוא שבת, הוא נפטר מהתענית בהיותו אבי הבן</w:t>
      </w:r>
      <w:r w:rsidRPr="009651C9">
        <w:rPr>
          <w:rFonts w:hint="cs"/>
          <w:rtl/>
        </w:rPr>
        <w:t>".</w:t>
      </w:r>
    </w:p>
    <w:p w14:paraId="7801AF63" w14:textId="77777777" w:rsidR="009651C9" w:rsidRPr="009651C9" w:rsidRDefault="009651C9" w:rsidP="009651C9">
      <w:pPr>
        <w:jc w:val="both"/>
        <w:rPr>
          <w:lang w:bidi="ar-SA"/>
        </w:rPr>
      </w:pPr>
    </w:p>
    <w:p w14:paraId="73B2693D" w14:textId="77777777" w:rsidR="009651C9" w:rsidRPr="009651C9" w:rsidRDefault="009651C9" w:rsidP="00E764A3">
      <w:pPr>
        <w:numPr>
          <w:ilvl w:val="1"/>
          <w:numId w:val="14"/>
        </w:numPr>
        <w:jc w:val="both"/>
        <w:rPr>
          <w:rtl/>
          <w:lang w:bidi="ar-SA"/>
        </w:rPr>
      </w:pPr>
      <w:bookmarkStart w:id="30" w:name="_Hlk67046227"/>
      <w:r w:rsidRPr="009651C9">
        <w:rPr>
          <w:rFonts w:hint="cs"/>
          <w:b/>
          <w:bCs/>
          <w:rtl/>
          <w:lang w:bidi="ar-SA"/>
        </w:rPr>
        <w:t>קטן שיגדיל בשישי או בשבת (בער"פ שחל בשבת): אם אביו חייב להתענות בשבילו</w:t>
      </w:r>
      <w:r w:rsidRPr="009651C9">
        <w:rPr>
          <w:rFonts w:hint="cs"/>
          <w:rtl/>
          <w:lang w:bidi="ar-SA"/>
        </w:rPr>
        <w:t>.</w:t>
      </w:r>
      <w:bookmarkEnd w:id="30"/>
    </w:p>
    <w:p w14:paraId="1E7C482A" w14:textId="77777777" w:rsidR="009651C9" w:rsidRPr="009651C9" w:rsidRDefault="009651C9" w:rsidP="00E764A3">
      <w:pPr>
        <w:numPr>
          <w:ilvl w:val="2"/>
          <w:numId w:val="14"/>
        </w:numPr>
        <w:jc w:val="both"/>
        <w:rPr>
          <w:lang w:bidi="ar-SA"/>
        </w:rPr>
      </w:pPr>
      <w:r w:rsidRPr="009651C9">
        <w:rPr>
          <w:rFonts w:hint="cs"/>
          <w:rtl/>
        </w:rPr>
        <w:t>החייב על האב.</w:t>
      </w:r>
    </w:p>
    <w:p w14:paraId="20E9489A" w14:textId="77777777" w:rsidR="009651C9" w:rsidRPr="009651C9" w:rsidRDefault="009651C9" w:rsidP="00E764A3">
      <w:pPr>
        <w:numPr>
          <w:ilvl w:val="3"/>
          <w:numId w:val="14"/>
        </w:numPr>
        <w:jc w:val="both"/>
        <w:rPr>
          <w:lang w:bidi="ar-SA"/>
        </w:rPr>
      </w:pPr>
      <w:r w:rsidRPr="009651C9">
        <w:rPr>
          <w:rFonts w:hint="cs"/>
          <w:u w:val="single"/>
          <w:rtl/>
          <w:lang w:bidi="ar-SA"/>
        </w:rPr>
        <w:t>הגריש"א</w:t>
      </w:r>
      <w:r w:rsidRPr="009651C9">
        <w:rPr>
          <w:rFonts w:hint="cs"/>
          <w:rtl/>
          <w:lang w:bidi="ar-SA"/>
        </w:rPr>
        <w:t xml:space="preserve"> זצ"ל (אשרי האיש או"ח ח"ג פרק נ"ה אות י"ג) – "בכור קטן, שיהיה בר מצוה בשבת שהוא ערב פסח שחל בשבת, בהיות שהמנהג נקבע להתענות ביום חמישי, הרי שהחיוב נקבע בזה להתענות ביום חמישי, ולכן חייב האב להתענות ביום חמישי. וכן מי שנהיה בר מצוה ביום שישי י"ד בנסין אביו יצטרך לצום ביום ה' והוא לא יהיה צריך להתענות ביום ו'. דמאחר וכאמר המנהג נקבע להתענות ביום ה', הרי דזמן התענית בכורים בערב פסח שחל בשבת הוא ביום ה', ואז חייב האב להתענות בעבור בנו כי ביום ה' בנו עדיין קטן".</w:t>
      </w:r>
    </w:p>
    <w:p w14:paraId="30931184" w14:textId="77777777" w:rsidR="009651C9" w:rsidRPr="009651C9" w:rsidRDefault="009651C9" w:rsidP="00E764A3">
      <w:pPr>
        <w:numPr>
          <w:ilvl w:val="3"/>
          <w:numId w:val="14"/>
        </w:numPr>
        <w:jc w:val="both"/>
        <w:rPr>
          <w:lang w:bidi="ar-SA"/>
        </w:rPr>
      </w:pPr>
      <w:r w:rsidRPr="009651C9">
        <w:rPr>
          <w:rFonts w:hint="cs"/>
          <w:u w:val="single"/>
          <w:rtl/>
          <w:lang w:bidi="ar-SA"/>
        </w:rPr>
        <w:t>הגרח"ק</w:t>
      </w:r>
      <w:r w:rsidRPr="009651C9">
        <w:rPr>
          <w:rFonts w:hint="cs"/>
          <w:rtl/>
          <w:lang w:bidi="ar-SA"/>
        </w:rPr>
        <w:t xml:space="preserve"> שליט"א (יומא טבא לרבנן עמ' ק"י אות ל"ג) – "קטן שיגדיל בשישי או בשבת (בער"פ שחל בשבת) אם אביו חייב להתענות בשבילו או להפטר בסעודת מצוה (כגון סיום). תשובה: קטן אביו חייב להתענות בשבילו".</w:t>
      </w:r>
    </w:p>
    <w:p w14:paraId="1513B911" w14:textId="77777777" w:rsidR="009651C9" w:rsidRPr="009651C9" w:rsidRDefault="009651C9" w:rsidP="00E764A3">
      <w:pPr>
        <w:numPr>
          <w:ilvl w:val="3"/>
          <w:numId w:val="14"/>
        </w:numPr>
        <w:jc w:val="both"/>
        <w:rPr>
          <w:lang w:bidi="ar-SA"/>
        </w:rPr>
      </w:pPr>
      <w:r w:rsidRPr="009651C9">
        <w:rPr>
          <w:u w:val="single"/>
          <w:rtl/>
        </w:rPr>
        <w:t>נטעי גבריאל</w:t>
      </w:r>
      <w:r w:rsidRPr="009651C9">
        <w:rPr>
          <w:rtl/>
        </w:rPr>
        <w:t xml:space="preserve"> (פרק ב' סעי' </w:t>
      </w:r>
      <w:r w:rsidRPr="009651C9">
        <w:rPr>
          <w:rFonts w:hint="cs"/>
          <w:rtl/>
        </w:rPr>
        <w:t>י</w:t>
      </w:r>
      <w:r w:rsidRPr="009651C9">
        <w:rPr>
          <w:rtl/>
        </w:rPr>
        <w:t>') – "מי שנעשה בר מצוה ביום עש</w:t>
      </w:r>
      <w:r w:rsidRPr="009651C9">
        <w:rPr>
          <w:rFonts w:hint="cs"/>
          <w:rtl/>
        </w:rPr>
        <w:t>"</w:t>
      </w:r>
      <w:r w:rsidRPr="009651C9">
        <w:rPr>
          <w:rtl/>
        </w:rPr>
        <w:t>ק או בשבת, פטור מתענית ביום</w:t>
      </w:r>
      <w:r w:rsidRPr="009651C9">
        <w:rPr>
          <w:rFonts w:hint="cs"/>
          <w:rtl/>
        </w:rPr>
        <w:t xml:space="preserve"> </w:t>
      </w:r>
      <w:r w:rsidRPr="009651C9">
        <w:rPr>
          <w:rtl/>
        </w:rPr>
        <w:t>חמישי, אלא אביו יתענה עבורו או יעשה הסיום</w:t>
      </w:r>
      <w:r w:rsidRPr="009651C9">
        <w:rPr>
          <w:rFonts w:hint="cs"/>
          <w:rtl/>
        </w:rPr>
        <w:t>".</w:t>
      </w:r>
    </w:p>
    <w:p w14:paraId="30AF78EC" w14:textId="77777777" w:rsidR="009651C9" w:rsidRPr="009651C9" w:rsidRDefault="009651C9" w:rsidP="00E764A3">
      <w:pPr>
        <w:numPr>
          <w:ilvl w:val="2"/>
          <w:numId w:val="14"/>
        </w:numPr>
        <w:jc w:val="both"/>
        <w:rPr>
          <w:lang w:bidi="ar-SA"/>
        </w:rPr>
      </w:pPr>
      <w:r w:rsidRPr="009651C9">
        <w:rPr>
          <w:rFonts w:hint="cs"/>
          <w:rtl/>
        </w:rPr>
        <w:t>מראי מקומות.</w:t>
      </w:r>
    </w:p>
    <w:p w14:paraId="56BED4F8" w14:textId="77777777" w:rsidR="009651C9" w:rsidRPr="009651C9" w:rsidRDefault="009651C9" w:rsidP="00E764A3">
      <w:pPr>
        <w:numPr>
          <w:ilvl w:val="3"/>
          <w:numId w:val="14"/>
        </w:numPr>
        <w:jc w:val="both"/>
        <w:rPr>
          <w:lang w:bidi="ar-SA"/>
        </w:rPr>
      </w:pPr>
      <w:r w:rsidRPr="009651C9">
        <w:rPr>
          <w:u w:val="single"/>
          <w:rtl/>
        </w:rPr>
        <w:t>ילקוט יוסף</w:t>
      </w:r>
      <w:r w:rsidRPr="009651C9">
        <w:rPr>
          <w:rtl/>
        </w:rPr>
        <w:t xml:space="preserve"> (קיצור שו"ע סי' תמ"ד סעי' </w:t>
      </w:r>
      <w:r w:rsidRPr="009651C9">
        <w:rPr>
          <w:rFonts w:hint="cs"/>
          <w:rtl/>
        </w:rPr>
        <w:t>ל"ב</w:t>
      </w:r>
      <w:r w:rsidRPr="009651C9">
        <w:rPr>
          <w:rtl/>
        </w:rPr>
        <w:t>) – "בכור שיהיה בר מצוה ביום שישי י"ג ניסן, או בשבת י"ד בניסן, יש אומרים שאין אביו צריך להתענות בשבילו ביום חמישי, אחר שביום חיוב התענית, הבן יכנס למצוות. ונכון שגם האב וגם הבן הבכור ישתתפו בסעודת סיום מסכת</w:t>
      </w:r>
      <w:r w:rsidRPr="009651C9">
        <w:rPr>
          <w:rFonts w:hint="cs"/>
          <w:rtl/>
        </w:rPr>
        <w:t>".</w:t>
      </w:r>
    </w:p>
    <w:p w14:paraId="71FD02C3" w14:textId="77777777" w:rsidR="009651C9" w:rsidRPr="009651C9" w:rsidRDefault="009651C9" w:rsidP="009651C9">
      <w:pPr>
        <w:contextualSpacing/>
        <w:jc w:val="both"/>
      </w:pPr>
    </w:p>
    <w:p w14:paraId="125FD66C" w14:textId="77777777" w:rsidR="009651C9" w:rsidRPr="009651C9" w:rsidRDefault="009651C9" w:rsidP="00E764A3">
      <w:pPr>
        <w:numPr>
          <w:ilvl w:val="0"/>
          <w:numId w:val="14"/>
        </w:numPr>
        <w:contextualSpacing/>
        <w:jc w:val="both"/>
      </w:pPr>
      <w:r w:rsidRPr="009651C9">
        <w:rPr>
          <w:rFonts w:hint="cs"/>
          <w:sz w:val="28"/>
          <w:szCs w:val="28"/>
          <w:u w:val="single"/>
          <w:rtl/>
        </w:rPr>
        <w:t>מכירת חמץ</w:t>
      </w:r>
      <w:r w:rsidRPr="009651C9">
        <w:rPr>
          <w:rFonts w:hint="cs"/>
          <w:rtl/>
        </w:rPr>
        <w:t>.</w:t>
      </w:r>
    </w:p>
    <w:p w14:paraId="01B1B026" w14:textId="77777777" w:rsidR="009651C9" w:rsidRPr="009651C9" w:rsidRDefault="009651C9" w:rsidP="00E764A3">
      <w:pPr>
        <w:numPr>
          <w:ilvl w:val="1"/>
          <w:numId w:val="14"/>
        </w:numPr>
        <w:contextualSpacing/>
        <w:jc w:val="both"/>
      </w:pPr>
      <w:bookmarkStart w:id="31" w:name="_Hlk67046318"/>
      <w:r w:rsidRPr="009651C9">
        <w:rPr>
          <w:b/>
          <w:bCs/>
          <w:rtl/>
        </w:rPr>
        <w:t>מי שמוכר חמצו בי"ג ניס</w:t>
      </w:r>
      <w:r w:rsidRPr="009651C9">
        <w:rPr>
          <w:rFonts w:hint="cs"/>
          <w:b/>
          <w:bCs/>
          <w:rtl/>
        </w:rPr>
        <w:t>ן</w:t>
      </w:r>
      <w:r w:rsidRPr="009651C9">
        <w:rPr>
          <w:b/>
          <w:bCs/>
          <w:rtl/>
        </w:rPr>
        <w:t>, כדי לפטור מבדיקה מקומות המיועדי</w:t>
      </w:r>
      <w:r w:rsidRPr="009651C9">
        <w:rPr>
          <w:rFonts w:hint="cs"/>
          <w:b/>
          <w:bCs/>
          <w:rtl/>
        </w:rPr>
        <w:t>ם</w:t>
      </w:r>
      <w:r w:rsidRPr="009651C9">
        <w:rPr>
          <w:b/>
          <w:bCs/>
          <w:rtl/>
        </w:rPr>
        <w:t xml:space="preserve"> לחמ</w:t>
      </w:r>
      <w:r w:rsidRPr="009651C9">
        <w:rPr>
          <w:rFonts w:hint="cs"/>
          <w:b/>
          <w:bCs/>
          <w:rtl/>
        </w:rPr>
        <w:t>ץ</w:t>
      </w:r>
      <w:r w:rsidRPr="009651C9">
        <w:rPr>
          <w:b/>
          <w:bCs/>
          <w:rtl/>
        </w:rPr>
        <w:t>,</w:t>
      </w:r>
      <w:r w:rsidRPr="009651C9">
        <w:rPr>
          <w:rFonts w:hint="cs"/>
          <w:b/>
          <w:bCs/>
          <w:rtl/>
        </w:rPr>
        <w:t xml:space="preserve"> אם בזה שנה צריך לעשות "מכירה י"ב"</w:t>
      </w:r>
      <w:r w:rsidRPr="009651C9">
        <w:rPr>
          <w:rFonts w:hint="cs"/>
          <w:rtl/>
        </w:rPr>
        <w:t>.</w:t>
      </w:r>
      <w:bookmarkEnd w:id="31"/>
    </w:p>
    <w:p w14:paraId="18BF5D27" w14:textId="77777777" w:rsidR="009651C9" w:rsidRPr="009651C9" w:rsidRDefault="009651C9" w:rsidP="00E764A3">
      <w:pPr>
        <w:numPr>
          <w:ilvl w:val="2"/>
          <w:numId w:val="14"/>
        </w:numPr>
        <w:contextualSpacing/>
        <w:jc w:val="both"/>
      </w:pPr>
      <w:r w:rsidRPr="009651C9">
        <w:rPr>
          <w:rFonts w:hint="cs"/>
          <w:rtl/>
        </w:rPr>
        <w:t>מיקל.</w:t>
      </w:r>
    </w:p>
    <w:p w14:paraId="00654F41" w14:textId="77777777" w:rsidR="009651C9" w:rsidRPr="009651C9" w:rsidRDefault="009651C9" w:rsidP="00E764A3">
      <w:pPr>
        <w:numPr>
          <w:ilvl w:val="3"/>
          <w:numId w:val="14"/>
        </w:numPr>
        <w:contextualSpacing/>
        <w:jc w:val="both"/>
      </w:pPr>
      <w:r w:rsidRPr="009651C9">
        <w:rPr>
          <w:rFonts w:hint="cs"/>
          <w:u w:val="single"/>
          <w:rtl/>
        </w:rPr>
        <w:t>התעוררות תשובה</w:t>
      </w:r>
      <w:r w:rsidRPr="009651C9">
        <w:rPr>
          <w:rFonts w:hint="cs"/>
          <w:rtl/>
        </w:rPr>
        <w:t xml:space="preserve"> (ח"ב סי' ר"ב, עי' סי' ר"י [לשונו מובא לקמן]) </w:t>
      </w:r>
      <w:r w:rsidRPr="009651C9">
        <w:rPr>
          <w:rtl/>
        </w:rPr>
        <w:t>–</w:t>
      </w:r>
      <w:r w:rsidRPr="009651C9">
        <w:rPr>
          <w:rFonts w:hint="cs"/>
          <w:rtl/>
        </w:rPr>
        <w:t xml:space="preserve"> "</w:t>
      </w:r>
      <w:r w:rsidRPr="009651C9">
        <w:rPr>
          <w:rtl/>
        </w:rPr>
        <w:t>בשו"ת חת"ס חאו"ח (סימן קל"א) נקט בפשיטות דמי שמוכר חמצו ביום י"ג שאין צריך לבדוק בליל י"ד, שבשעה שחל חובת הבדיקה שוב אינו שלו, ויש להסתפק בחל ע"פ בשבת שבודק בליל י"ג ומוכרו בע"ש ביום י"ג, האם צריך לבדקו בליל י"ג, או נאמר כיון שעיקר חובת הבדיקה חל בשבת רק משום טירחא וטלטול נר בודק בליל י"ג, א"כ כבר קודם שחל עיקר חובת הבדיקה מכר חדרו. ובאמת לא נמצא בגמרא דבר זה שצריך לבדוק בליל י"ג ואולי מותר גם בשבת על ידי טלטול נר מנכרי, והגם שטירחא הוא מ"מ חובת היום הוא, והגם שדבר שצריך עיונא אסור לעשות לאור הנר בשבת, מ"מ הרי יכול להעמיד שומר אצלו שישגיח עליו שלא יבוא להטות ועל ידי זה שרי כמבואר בשו"ע (סי' ער"ה ס"ב)"</w:t>
      </w:r>
      <w:r w:rsidRPr="009651C9">
        <w:rPr>
          <w:rFonts w:hint="cs"/>
          <w:rtl/>
        </w:rPr>
        <w:t>.</w:t>
      </w:r>
    </w:p>
    <w:p w14:paraId="499E2FED" w14:textId="77777777" w:rsidR="009651C9" w:rsidRPr="009651C9" w:rsidRDefault="009651C9" w:rsidP="00E764A3">
      <w:pPr>
        <w:numPr>
          <w:ilvl w:val="4"/>
          <w:numId w:val="14"/>
        </w:numPr>
        <w:contextualSpacing/>
        <w:jc w:val="both"/>
      </w:pPr>
      <w:r w:rsidRPr="009651C9">
        <w:rPr>
          <w:rFonts w:hint="cs"/>
          <w:rtl/>
        </w:rPr>
        <w:t>לענין בדיקה בליל שבת - עי' לקמן.</w:t>
      </w:r>
    </w:p>
    <w:p w14:paraId="54A18398" w14:textId="77777777" w:rsidR="009651C9" w:rsidRPr="009651C9" w:rsidRDefault="009651C9" w:rsidP="00E764A3">
      <w:pPr>
        <w:numPr>
          <w:ilvl w:val="2"/>
          <w:numId w:val="14"/>
        </w:numPr>
        <w:contextualSpacing/>
        <w:jc w:val="both"/>
      </w:pPr>
      <w:r w:rsidRPr="009651C9">
        <w:rPr>
          <w:rFonts w:hint="cs"/>
          <w:rtl/>
        </w:rPr>
        <w:t>מחמיר.</w:t>
      </w:r>
    </w:p>
    <w:p w14:paraId="5342470B" w14:textId="77777777" w:rsidR="009651C9" w:rsidRPr="009651C9" w:rsidRDefault="009651C9" w:rsidP="00E764A3">
      <w:pPr>
        <w:numPr>
          <w:ilvl w:val="3"/>
          <w:numId w:val="14"/>
        </w:numPr>
        <w:contextualSpacing/>
        <w:jc w:val="both"/>
      </w:pPr>
      <w:r w:rsidRPr="009651C9">
        <w:rPr>
          <w:rFonts w:hint="cs"/>
          <w:u w:val="single"/>
          <w:rtl/>
        </w:rPr>
        <w:t>הגריש"א</w:t>
      </w:r>
      <w:r w:rsidRPr="009651C9">
        <w:rPr>
          <w:rFonts w:hint="cs"/>
          <w:rtl/>
        </w:rPr>
        <w:t xml:space="preserve"> זצ"ל (אשרי האיש או"ח ח"ג פרק נ"ז אות א') </w:t>
      </w:r>
      <w:r w:rsidRPr="009651C9">
        <w:rPr>
          <w:rtl/>
        </w:rPr>
        <w:t>–</w:t>
      </w:r>
      <w:r w:rsidRPr="009651C9">
        <w:rPr>
          <w:rFonts w:hint="cs"/>
          <w:rtl/>
        </w:rPr>
        <w:t xml:space="preserve"> "</w:t>
      </w:r>
      <w:r w:rsidRPr="009651C9">
        <w:rPr>
          <w:rtl/>
        </w:rPr>
        <w:t>מי שמוכר חמצו לנכרי בי"ג ניס</w:t>
      </w:r>
      <w:r w:rsidRPr="009651C9">
        <w:rPr>
          <w:rFonts w:hint="cs"/>
          <w:rtl/>
        </w:rPr>
        <w:t>ן</w:t>
      </w:r>
      <w:r w:rsidRPr="009651C9">
        <w:rPr>
          <w:rtl/>
        </w:rPr>
        <w:t>, כדי לפטור מבדיקה מקומות המיועדי</w:t>
      </w:r>
      <w:r w:rsidRPr="009651C9">
        <w:rPr>
          <w:rFonts w:hint="cs"/>
          <w:rtl/>
        </w:rPr>
        <w:t>ם</w:t>
      </w:r>
      <w:r w:rsidRPr="009651C9">
        <w:rPr>
          <w:rtl/>
        </w:rPr>
        <w:t xml:space="preserve"> לחמ</w:t>
      </w:r>
      <w:r w:rsidRPr="009651C9">
        <w:rPr>
          <w:rFonts w:hint="cs"/>
          <w:rtl/>
        </w:rPr>
        <w:t>ץ</w:t>
      </w:r>
      <w:r w:rsidRPr="009651C9">
        <w:rPr>
          <w:rtl/>
        </w:rPr>
        <w:t>,</w:t>
      </w:r>
      <w:r w:rsidRPr="009651C9">
        <w:rPr>
          <w:rFonts w:hint="cs"/>
          <w:rtl/>
        </w:rPr>
        <w:t xml:space="preserve"> </w:t>
      </w:r>
      <w:r w:rsidRPr="009651C9">
        <w:rPr>
          <w:rtl/>
        </w:rPr>
        <w:t>הרי שבערב פסח שחל בשבת מקדימי</w:t>
      </w:r>
      <w:r w:rsidRPr="009651C9">
        <w:rPr>
          <w:rFonts w:hint="cs"/>
          <w:rtl/>
        </w:rPr>
        <w:t>ם</w:t>
      </w:r>
      <w:r w:rsidRPr="009651C9">
        <w:rPr>
          <w:rtl/>
        </w:rPr>
        <w:t xml:space="preserve"> את המכירה לי"ב, דבשנה זו חובת הבדיקה</w:t>
      </w:r>
      <w:r w:rsidRPr="009651C9">
        <w:rPr>
          <w:rFonts w:hint="cs"/>
          <w:rtl/>
        </w:rPr>
        <w:t xml:space="preserve"> </w:t>
      </w:r>
      <w:r w:rsidRPr="009651C9">
        <w:rPr>
          <w:rtl/>
        </w:rPr>
        <w:t>חלה בליל י"ג</w:t>
      </w:r>
      <w:r w:rsidRPr="009651C9">
        <w:rPr>
          <w:rFonts w:hint="cs"/>
          <w:rtl/>
        </w:rPr>
        <w:t>".</w:t>
      </w:r>
    </w:p>
    <w:p w14:paraId="30AC4F42" w14:textId="77777777" w:rsidR="009651C9" w:rsidRPr="009651C9" w:rsidRDefault="009651C9" w:rsidP="00E764A3">
      <w:pPr>
        <w:numPr>
          <w:ilvl w:val="3"/>
          <w:numId w:val="14"/>
        </w:numPr>
        <w:contextualSpacing/>
        <w:jc w:val="both"/>
        <w:rPr>
          <w:lang w:bidi="ar-SA"/>
        </w:rPr>
      </w:pPr>
      <w:r w:rsidRPr="009651C9">
        <w:rPr>
          <w:u w:val="single"/>
          <w:rtl/>
        </w:rPr>
        <w:t>נטעי גבריאל</w:t>
      </w:r>
      <w:r w:rsidRPr="009651C9">
        <w:rPr>
          <w:rtl/>
        </w:rPr>
        <w:t xml:space="preserve"> (פרק ב' סעי' </w:t>
      </w:r>
      <w:r w:rsidRPr="009651C9">
        <w:rPr>
          <w:rFonts w:hint="cs"/>
          <w:rtl/>
        </w:rPr>
        <w:t>י"</w:t>
      </w:r>
      <w:r w:rsidRPr="009651C9">
        <w:rPr>
          <w:rtl/>
        </w:rPr>
        <w:t>ח</w:t>
      </w:r>
      <w:r w:rsidRPr="009651C9">
        <w:rPr>
          <w:rFonts w:hint="cs"/>
          <w:rtl/>
        </w:rPr>
        <w:t>, הע' כ"ז</w:t>
      </w:r>
      <w:r w:rsidRPr="009651C9">
        <w:rPr>
          <w:rtl/>
        </w:rPr>
        <w:t>) – "הנוהגים להחמיר שבמקומות שקשה בהם הברקה, וברצונו</w:t>
      </w:r>
      <w:r w:rsidRPr="009651C9">
        <w:rPr>
          <w:rFonts w:hint="cs"/>
          <w:rtl/>
        </w:rPr>
        <w:t xml:space="preserve"> </w:t>
      </w:r>
      <w:r w:rsidRPr="009651C9">
        <w:rPr>
          <w:rtl/>
        </w:rPr>
        <w:t>לפטור עצמו מבדיקת חמץ, מוכרים אותם מקומות לנכרי קודם ליל</w:t>
      </w:r>
      <w:r w:rsidRPr="009651C9">
        <w:rPr>
          <w:rFonts w:hint="cs"/>
          <w:rtl/>
        </w:rPr>
        <w:t xml:space="preserve"> </w:t>
      </w:r>
      <w:r w:rsidRPr="009651C9">
        <w:rPr>
          <w:rtl/>
        </w:rPr>
        <w:t>י</w:t>
      </w:r>
      <w:r w:rsidRPr="009651C9">
        <w:rPr>
          <w:rFonts w:hint="cs"/>
          <w:rtl/>
        </w:rPr>
        <w:t>"</w:t>
      </w:r>
      <w:r w:rsidRPr="009651C9">
        <w:rPr>
          <w:rtl/>
        </w:rPr>
        <w:t>ד, שהוא זמן הברקה, כדי שבהגיע זמן הבדיקה לא תחול עליו חובת בדיקה, אכן כשחל ער</w:t>
      </w:r>
      <w:r w:rsidRPr="009651C9">
        <w:rPr>
          <w:rFonts w:hint="cs"/>
          <w:rtl/>
        </w:rPr>
        <w:t>"</w:t>
      </w:r>
      <w:r w:rsidRPr="009651C9">
        <w:rPr>
          <w:rtl/>
        </w:rPr>
        <w:t>פ בשבת, שזמן הבדיקה הוא ליל י</w:t>
      </w:r>
      <w:r w:rsidRPr="009651C9">
        <w:rPr>
          <w:rFonts w:hint="cs"/>
          <w:rtl/>
        </w:rPr>
        <w:t>"</w:t>
      </w:r>
      <w:r w:rsidRPr="009651C9">
        <w:rPr>
          <w:rtl/>
        </w:rPr>
        <w:t>ג יש שכתב</w:t>
      </w:r>
      <w:r w:rsidRPr="009651C9">
        <w:rPr>
          <w:rFonts w:hint="cs"/>
          <w:rtl/>
        </w:rPr>
        <w:t xml:space="preserve"> </w:t>
      </w:r>
      <w:r w:rsidRPr="009651C9">
        <w:rPr>
          <w:rtl/>
        </w:rPr>
        <w:t>שא</w:t>
      </w:r>
      <w:r w:rsidRPr="009651C9">
        <w:rPr>
          <w:rFonts w:hint="cs"/>
          <w:rtl/>
        </w:rPr>
        <w:t>"</w:t>
      </w:r>
      <w:r w:rsidRPr="009651C9">
        <w:rPr>
          <w:rtl/>
        </w:rPr>
        <w:t>צ למ</w:t>
      </w:r>
      <w:r w:rsidRPr="009651C9">
        <w:rPr>
          <w:rFonts w:hint="cs"/>
          <w:rtl/>
        </w:rPr>
        <w:t>כו</w:t>
      </w:r>
      <w:r w:rsidRPr="009651C9">
        <w:rPr>
          <w:rtl/>
        </w:rPr>
        <w:t>ר מקודם, הואל שבליל י</w:t>
      </w:r>
      <w:r w:rsidRPr="009651C9">
        <w:rPr>
          <w:rFonts w:hint="cs"/>
          <w:rtl/>
        </w:rPr>
        <w:t>"</w:t>
      </w:r>
      <w:r w:rsidRPr="009651C9">
        <w:rPr>
          <w:rtl/>
        </w:rPr>
        <w:t>ד כבר מ</w:t>
      </w:r>
      <w:r w:rsidRPr="009651C9">
        <w:rPr>
          <w:rFonts w:hint="cs"/>
          <w:rtl/>
        </w:rPr>
        <w:t>כו</w:t>
      </w:r>
      <w:r w:rsidRPr="009651C9">
        <w:rPr>
          <w:rtl/>
        </w:rPr>
        <w:t>ר החמץ כהוגן, אך</w:t>
      </w:r>
      <w:r w:rsidRPr="009651C9">
        <w:rPr>
          <w:rFonts w:hint="cs"/>
          <w:rtl/>
        </w:rPr>
        <w:t xml:space="preserve"> </w:t>
      </w:r>
      <w:r w:rsidRPr="009651C9">
        <w:rPr>
          <w:rtl/>
        </w:rPr>
        <w:t>למעשה נוהגים המחמירים בשאר השנים למכרו קודם שעת הבדיקה,</w:t>
      </w:r>
      <w:r w:rsidRPr="009651C9">
        <w:rPr>
          <w:rFonts w:hint="cs"/>
          <w:rtl/>
        </w:rPr>
        <w:t xml:space="preserve"> </w:t>
      </w:r>
      <w:r w:rsidRPr="009651C9">
        <w:rPr>
          <w:rtl/>
        </w:rPr>
        <w:t>גם בשנה זו יש למכרו קודם ליל י</w:t>
      </w:r>
      <w:r w:rsidRPr="009651C9">
        <w:rPr>
          <w:rFonts w:hint="cs"/>
          <w:rtl/>
        </w:rPr>
        <w:t>"</w:t>
      </w:r>
      <w:r w:rsidRPr="009651C9">
        <w:rPr>
          <w:rtl/>
        </w:rPr>
        <w:t>ג</w:t>
      </w:r>
      <w:r w:rsidRPr="009651C9">
        <w:rPr>
          <w:rFonts w:hint="cs"/>
          <w:rtl/>
        </w:rPr>
        <w:t>. [</w:t>
      </w:r>
      <w:r w:rsidRPr="009651C9">
        <w:rPr>
          <w:rtl/>
        </w:rPr>
        <w:t xml:space="preserve">כן שמעתי וראיתי, וכן נהג הגאון בעל </w:t>
      </w:r>
      <w:r w:rsidRPr="009651C9">
        <w:rPr>
          <w:u w:val="single"/>
          <w:rtl/>
        </w:rPr>
        <w:t>קהלות יעקב</w:t>
      </w:r>
      <w:r w:rsidRPr="009651C9">
        <w:rPr>
          <w:rtl/>
        </w:rPr>
        <w:t xml:space="preserve"> זצ</w:t>
      </w:r>
      <w:r w:rsidRPr="009651C9">
        <w:rPr>
          <w:rFonts w:hint="cs"/>
          <w:rtl/>
        </w:rPr>
        <w:t>"</w:t>
      </w:r>
      <w:r w:rsidRPr="009651C9">
        <w:rPr>
          <w:rtl/>
        </w:rPr>
        <w:t>ל</w:t>
      </w:r>
      <w:r w:rsidRPr="009651C9">
        <w:rPr>
          <w:rFonts w:hint="cs"/>
          <w:rtl/>
        </w:rPr>
        <w:t>]".</w:t>
      </w:r>
    </w:p>
    <w:p w14:paraId="5D695DC8" w14:textId="77777777" w:rsidR="009651C9" w:rsidRPr="009651C9" w:rsidRDefault="009651C9" w:rsidP="00E764A3">
      <w:pPr>
        <w:numPr>
          <w:ilvl w:val="3"/>
          <w:numId w:val="14"/>
        </w:numPr>
        <w:contextualSpacing/>
        <w:jc w:val="both"/>
        <w:rPr>
          <w:lang w:bidi="ar-SA"/>
        </w:rPr>
      </w:pPr>
      <w:r w:rsidRPr="009651C9">
        <w:rPr>
          <w:u w:val="single"/>
          <w:rtl/>
        </w:rPr>
        <w:t>ילקוט יוסף</w:t>
      </w:r>
      <w:r w:rsidRPr="009651C9">
        <w:rPr>
          <w:rtl/>
        </w:rPr>
        <w:t xml:space="preserve"> (קיצור שו"ע סי' תמ"ד סעי' </w:t>
      </w:r>
      <w:r w:rsidRPr="009651C9">
        <w:rPr>
          <w:rFonts w:hint="cs"/>
          <w:rtl/>
        </w:rPr>
        <w:t>כ"ד</w:t>
      </w:r>
      <w:r w:rsidRPr="009651C9">
        <w:rPr>
          <w:rtl/>
        </w:rPr>
        <w:t>) – "הרגיל בכל שנה למכור ביום י"ג את המקומות שמשאיר שם חמץ, כדי שלא יתחייב בדיקה באותן מקומות, [ומשאיר מקום בביתו שבו יקיים חיוב הבדיקה], בשנה זו יש לו למכור את החמץ ביום חמישי י"ב ניסן, כדי שבליל י"ג ניסן לא יתחייב בבדיקה באותן מקומות שמכר</w:t>
      </w:r>
      <w:r w:rsidRPr="009651C9">
        <w:rPr>
          <w:rFonts w:hint="cs"/>
          <w:rtl/>
        </w:rPr>
        <w:t>".</w:t>
      </w:r>
    </w:p>
    <w:p w14:paraId="2E3FB473" w14:textId="77777777" w:rsidR="009651C9" w:rsidRPr="009651C9" w:rsidRDefault="009651C9" w:rsidP="009651C9">
      <w:pPr>
        <w:contextualSpacing/>
        <w:jc w:val="both"/>
      </w:pPr>
    </w:p>
    <w:p w14:paraId="5CFA5DBE" w14:textId="77777777" w:rsidR="009651C9" w:rsidRPr="009651C9" w:rsidRDefault="009651C9" w:rsidP="00E764A3">
      <w:pPr>
        <w:numPr>
          <w:ilvl w:val="1"/>
          <w:numId w:val="14"/>
        </w:numPr>
        <w:jc w:val="both"/>
        <w:rPr>
          <w:rFonts w:eastAsia="SimSun"/>
          <w:b/>
          <w:i/>
          <w:lang w:eastAsia="zh-CN"/>
        </w:rPr>
      </w:pPr>
      <w:bookmarkStart w:id="32" w:name="_Hlk67046838"/>
      <w:r w:rsidRPr="009651C9">
        <w:rPr>
          <w:rFonts w:eastAsia="SimSun" w:hint="cs"/>
          <w:bCs/>
          <w:i/>
          <w:rtl/>
          <w:lang w:eastAsia="zh-CN" w:bidi="ar-SA"/>
        </w:rPr>
        <w:t>לגרום חלות הקנין בשבת</w:t>
      </w:r>
      <w:r w:rsidRPr="009651C9">
        <w:rPr>
          <w:rFonts w:eastAsia="SimSun" w:hint="cs"/>
          <w:b/>
          <w:i/>
          <w:rtl/>
          <w:lang w:eastAsia="zh-CN" w:bidi="ar-SA"/>
        </w:rPr>
        <w:t>.</w:t>
      </w:r>
      <w:bookmarkEnd w:id="32"/>
    </w:p>
    <w:p w14:paraId="0BEB242F" w14:textId="77777777" w:rsidR="009651C9" w:rsidRPr="009651C9" w:rsidRDefault="009651C9" w:rsidP="00E764A3">
      <w:pPr>
        <w:numPr>
          <w:ilvl w:val="2"/>
          <w:numId w:val="14"/>
        </w:numPr>
        <w:jc w:val="both"/>
        <w:rPr>
          <w:rFonts w:eastAsia="SimSun"/>
          <w:b/>
          <w:i/>
          <w:lang w:eastAsia="zh-CN" w:bidi="ar-SA"/>
        </w:rPr>
      </w:pPr>
      <w:r w:rsidRPr="009651C9">
        <w:rPr>
          <w:rFonts w:eastAsia="SimSun" w:hint="cs"/>
          <w:b/>
          <w:i/>
          <w:rtl/>
          <w:lang w:eastAsia="zh-CN" w:bidi="ar-SA"/>
        </w:rPr>
        <w:t>מחמיר.</w:t>
      </w:r>
    </w:p>
    <w:p w14:paraId="56D7D09A" w14:textId="77777777" w:rsidR="009651C9" w:rsidRPr="009651C9" w:rsidRDefault="009651C9" w:rsidP="00E764A3">
      <w:pPr>
        <w:numPr>
          <w:ilvl w:val="3"/>
          <w:numId w:val="14"/>
        </w:numPr>
        <w:jc w:val="both"/>
        <w:rPr>
          <w:rFonts w:eastAsia="SimSun"/>
          <w:b/>
          <w:i/>
          <w:lang w:eastAsia="zh-CN"/>
        </w:rPr>
      </w:pPr>
      <w:r w:rsidRPr="009651C9">
        <w:rPr>
          <w:rFonts w:eastAsia="SimSun" w:hint="cs"/>
          <w:b/>
          <w:i/>
          <w:u w:val="single"/>
          <w:rtl/>
          <w:lang w:eastAsia="zh-CN" w:bidi="ar-SA"/>
        </w:rPr>
        <w:t>מהר"ם שיק</w:t>
      </w:r>
      <w:r w:rsidRPr="009651C9">
        <w:rPr>
          <w:rFonts w:eastAsia="SimSun" w:hint="cs"/>
          <w:b/>
          <w:i/>
          <w:rtl/>
          <w:lang w:eastAsia="zh-CN" w:bidi="ar-SA"/>
        </w:rPr>
        <w:t xml:space="preserve"> (או"ח סי' ר"ה ד"ה ועכ"פ) – "</w:t>
      </w:r>
      <w:r w:rsidRPr="009651C9">
        <w:rPr>
          <w:rFonts w:eastAsia="SimSun"/>
          <w:b/>
          <w:i/>
          <w:rtl/>
          <w:lang w:eastAsia="zh-CN"/>
        </w:rPr>
        <w:t>צריך שיכתוב [השעה] שיתחיל שכירות הבית, כמו בשאר שנים בערב פסח שכתב מרן הגאון בעל חתם סופר זצ"ל [חידושי שלחן ערוך אורח חיים סימן תמ"ח במגן אברהם ס"ק ח'] שצריך לכתוב שבערב פסח קודם זמן איסורו בהנאה כגון שעה עשירית יתחיל השכירות של אותו מקום, שאם כותב סתם היום, אז אין מתחיל השכירות אלא בסוף היום, ואז כבר אסור בהנאה, ואי אפשר להקנותו אגב קרקע. ונהי דבערב פסח שחל בשבת והוא מוכר בערב פסח לא שייך זה, דבסוף היום של ערב שבת עדיין החמץ שרי, מכל מקום יש לכתוב גם בכהאי גוונא השעה משום דאם לא כן יחול הקנין בשבת, וכבר כתב בתשובת הגאון ר' עקיבא איגר זצ"ל בכתבים סימן קנ"ט דאסור שיחול הקנין בשבת, כיון שגמר הקנין הוא בשבת אסור משום גזירת מקח וממכר בשבת. ונהי דיש לומר דדווקא אם שניהם ישראלים אסור בכהאי גוונא, אבל בנידון כזה דהקונה הוא נכרי והישראל הוא מוסר לו המפתח בשעה עשירית ויכול הנכרי למשוך או להגביה ולקנות, ואיכא למימר הואיל, דהרי אינו מחוסר ממון, והוי כשלו קודם שבת, מכל מקום שכירת המקום חלה בשבת. וגם הרי מדרבנן לא אמרינן הואיל, ואם כן תיגמר בשבת. וכן נראה מדברי המרדכי [שבת רמז תנ"ד] שהביא המגן אברהם סימן רנ"ב ס"ק ה' דאפילו אם הגוי עושה גמר הקנין בשבת אסור והוא בכלל גזירת מקח וממכר, וכן כתב בתשובת כתב סופר סימן מ"ו. ובלאו הכי, הרי כתבו הפוסקים דאין לחלק בין ערב פסח של שאר שנים ובין ערב פסח שחל בשבת, דלענין הנ"ל ערב שבת הרי הוא כמו ערב פסח דעלמא, ואם כן גם כאן צריך לכתוב הזמן מפורש משעה עשירית, כן נראה לפיענ"ד</w:t>
      </w:r>
      <w:r w:rsidRPr="009651C9">
        <w:rPr>
          <w:rFonts w:eastAsia="SimSun" w:hint="cs"/>
          <w:b/>
          <w:i/>
          <w:rtl/>
          <w:lang w:eastAsia="zh-CN"/>
        </w:rPr>
        <w:t>".</w:t>
      </w:r>
    </w:p>
    <w:p w14:paraId="306A8042" w14:textId="77777777" w:rsidR="009651C9" w:rsidRPr="009651C9" w:rsidRDefault="009651C9" w:rsidP="00E764A3">
      <w:pPr>
        <w:numPr>
          <w:ilvl w:val="2"/>
          <w:numId w:val="14"/>
        </w:numPr>
        <w:contextualSpacing/>
        <w:jc w:val="both"/>
      </w:pPr>
      <w:r w:rsidRPr="009651C9">
        <w:rPr>
          <w:rFonts w:hint="cs"/>
          <w:rtl/>
        </w:rPr>
        <w:t>מיקל.</w:t>
      </w:r>
    </w:p>
    <w:p w14:paraId="00C7356E" w14:textId="77777777" w:rsidR="009651C9" w:rsidRPr="009651C9" w:rsidRDefault="009651C9" w:rsidP="00E764A3">
      <w:pPr>
        <w:numPr>
          <w:ilvl w:val="3"/>
          <w:numId w:val="14"/>
        </w:numPr>
        <w:contextualSpacing/>
        <w:jc w:val="both"/>
      </w:pPr>
      <w:r w:rsidRPr="009651C9">
        <w:rPr>
          <w:rFonts w:eastAsia="SimSun"/>
          <w:b/>
          <w:i/>
          <w:u w:val="single"/>
          <w:rtl/>
          <w:lang w:eastAsia="zh-CN" w:bidi="ar-SA"/>
        </w:rPr>
        <w:t>מחנה חיים</w:t>
      </w:r>
      <w:r w:rsidRPr="009651C9">
        <w:rPr>
          <w:rFonts w:eastAsia="SimSun"/>
          <w:b/>
          <w:i/>
          <w:rtl/>
          <w:lang w:eastAsia="zh-CN" w:bidi="ar-SA"/>
        </w:rPr>
        <w:t xml:space="preserve"> (ח"ג או"ח סי' כ"ב) – "דנראה לי דיוכל למכור החמץ בשטר וכסף ולחזק הקנין כדת ודין לחול מזמן ידוע ביום מחר שהוא שבת קודש ערב פסח".</w:t>
      </w:r>
    </w:p>
    <w:p w14:paraId="75595B14" w14:textId="77777777" w:rsidR="009651C9" w:rsidRPr="009651C9" w:rsidRDefault="009651C9" w:rsidP="00E764A3">
      <w:pPr>
        <w:numPr>
          <w:ilvl w:val="2"/>
          <w:numId w:val="14"/>
        </w:numPr>
        <w:contextualSpacing/>
        <w:jc w:val="both"/>
      </w:pPr>
      <w:r w:rsidRPr="009651C9">
        <w:rPr>
          <w:rFonts w:hint="cs"/>
          <w:rtl/>
        </w:rPr>
        <w:t>מראי מקומות.</w:t>
      </w:r>
    </w:p>
    <w:p w14:paraId="00080F39" w14:textId="77777777" w:rsidR="009651C9" w:rsidRPr="009651C9" w:rsidRDefault="009651C9" w:rsidP="00E764A3">
      <w:pPr>
        <w:numPr>
          <w:ilvl w:val="3"/>
          <w:numId w:val="14"/>
        </w:numPr>
        <w:contextualSpacing/>
        <w:jc w:val="both"/>
      </w:pPr>
      <w:r w:rsidRPr="009651C9">
        <w:rPr>
          <w:rFonts w:eastAsia="SimSun" w:hint="cs"/>
          <w:b/>
          <w:i/>
          <w:u w:val="single"/>
          <w:rtl/>
          <w:lang w:eastAsia="zh-CN" w:bidi="ar-SA"/>
        </w:rPr>
        <w:t>רע"א</w:t>
      </w:r>
      <w:r w:rsidRPr="009651C9">
        <w:rPr>
          <w:rFonts w:eastAsia="SimSun" w:hint="cs"/>
          <w:b/>
          <w:i/>
          <w:rtl/>
          <w:lang w:eastAsia="zh-CN" w:bidi="ar-SA"/>
        </w:rPr>
        <w:t xml:space="preserve"> (ח"א סי' קנ"ט) – "לכאורה נ"ל להוכיח ממ"ש התה"ד בהא דאין פודין בשבת. ולא אמרינן יתן לכהן המעות מע"ש, דאיך יעשה עם הברכות (והובא במג"א סי' של"ט ס"ק ח') והרי הפדיון א"א לחול כ"א בשבת. ואעפ"כ לולי הברכות והסעודה היה מותר לפדות ע"י נתינת מעות לכהן בע"ש שיחול הפדיון בשבת. הרי מבואר דדין א' הנ"ל שרי. ואך מ"מ צריך ראי' גדולה לזה מהש"ס ... דבין בתנאי ובין באומר שיחול בשבת הוי שבות".</w:t>
      </w:r>
    </w:p>
    <w:p w14:paraId="503CAD96" w14:textId="77777777" w:rsidR="009651C9" w:rsidRPr="009651C9" w:rsidRDefault="009651C9" w:rsidP="00E764A3">
      <w:pPr>
        <w:numPr>
          <w:ilvl w:val="3"/>
          <w:numId w:val="14"/>
        </w:numPr>
        <w:contextualSpacing/>
        <w:jc w:val="both"/>
      </w:pPr>
      <w:r w:rsidRPr="009651C9">
        <w:rPr>
          <w:rFonts w:hint="cs"/>
          <w:u w:val="single"/>
          <w:rtl/>
        </w:rPr>
        <w:t>הר צבי</w:t>
      </w:r>
      <w:r w:rsidRPr="009651C9">
        <w:rPr>
          <w:rFonts w:hint="cs"/>
          <w:rtl/>
        </w:rPr>
        <w:t xml:space="preserve"> (ח"א סי' קכ"ו) </w:t>
      </w:r>
      <w:r w:rsidRPr="009651C9">
        <w:rPr>
          <w:rtl/>
        </w:rPr>
        <w:t>–</w:t>
      </w:r>
      <w:r w:rsidRPr="009651C9">
        <w:rPr>
          <w:rFonts w:hint="cs"/>
          <w:rtl/>
        </w:rPr>
        <w:t xml:space="preserve"> "</w:t>
      </w:r>
      <w:r w:rsidRPr="009651C9">
        <w:rPr>
          <w:rtl/>
        </w:rPr>
        <w:t>ראיתי בלוח א"י (הנדפס פה) משנת תר"ץ שחל ער"פ בשבת, מביא בשם הגרי"ח זאנענפעלד שליט"א דנכון לפרש בשטר מכירת חמץ השעה שבה יחול הקנין בע"ש שלא יהא הקנין בשבת. ואין דבריו נכונים בזה, שהוא רוצה לתקן כזאת רק בשביל ער"פ שחל בשבת דוקא, דהרי לענין שבות דמו"מ אין חילוק בין שבת ליו"ט, וכמוש"כ בספר בית מאיר (אהע"ז סוף סימן מה): והברור דמה דשרי ביום טוב ה"ה בשבת, דהא גזירות מו"מ שבת ויו"ט שוים, עכ"ל. וא"כ בכל ער"פ גם כשחל בחול למה לא חשש שלא יהא הקנין ביום טוב. חדא, ועוד דאדרבא בער"פ שחל בחול יש לחשוש בעיקר הקנין דלדבריו דהקנין חל בערב, הרי כבר עבר עליו זמן איסורו ושוב אינו ברשותו לאקנויי</w:t>
      </w:r>
      <w:r w:rsidRPr="009651C9">
        <w:rPr>
          <w:rFonts w:hint="cs"/>
          <w:rtl/>
        </w:rPr>
        <w:t xml:space="preserve"> ...".</w:t>
      </w:r>
    </w:p>
    <w:p w14:paraId="42DC2FF5" w14:textId="77777777" w:rsidR="009651C9" w:rsidRPr="009651C9" w:rsidRDefault="009651C9" w:rsidP="00E764A3">
      <w:pPr>
        <w:numPr>
          <w:ilvl w:val="3"/>
          <w:numId w:val="14"/>
        </w:numPr>
        <w:contextualSpacing/>
        <w:jc w:val="both"/>
      </w:pPr>
      <w:r w:rsidRPr="009651C9">
        <w:rPr>
          <w:u w:val="single"/>
          <w:rtl/>
        </w:rPr>
        <w:t>ילקוט יוסף</w:t>
      </w:r>
      <w:r w:rsidRPr="009651C9">
        <w:rPr>
          <w:rtl/>
        </w:rPr>
        <w:t xml:space="preserve"> (קיצור שו"ע סי' תמ"ד סעי' </w:t>
      </w:r>
      <w:r w:rsidRPr="009651C9">
        <w:rPr>
          <w:rFonts w:hint="cs"/>
          <w:rtl/>
        </w:rPr>
        <w:t>כ"ג</w:t>
      </w:r>
      <w:r w:rsidRPr="009651C9">
        <w:rPr>
          <w:rtl/>
        </w:rPr>
        <w:t>) – "יש מי שכתב שאין לכתוב בשטר המכירה שהמכר יחול בשבת קודם שעה ששית, שנמצא עושה קנין ומשא ומתן בשבת. ויש אומרים דמאחר ומעשה הקנין הוא בערב שבת, אף שחלות הקנין תהיה בשבת, אין בכך איסור מקח וממכר בשבת. ולכתחלה אין לעשות כן</w:t>
      </w:r>
      <w:r w:rsidRPr="009651C9">
        <w:rPr>
          <w:rFonts w:hint="cs"/>
          <w:rtl/>
        </w:rPr>
        <w:t>".</w:t>
      </w:r>
    </w:p>
    <w:p w14:paraId="142890AA" w14:textId="77777777" w:rsidR="009651C9" w:rsidRPr="009651C9" w:rsidRDefault="009651C9" w:rsidP="00E764A3">
      <w:pPr>
        <w:numPr>
          <w:ilvl w:val="3"/>
          <w:numId w:val="14"/>
        </w:numPr>
        <w:contextualSpacing/>
        <w:jc w:val="both"/>
      </w:pPr>
      <w:r w:rsidRPr="009651C9">
        <w:rPr>
          <w:rFonts w:hint="cs"/>
          <w:rtl/>
        </w:rPr>
        <w:t>עי' סי' של"ט סעי' ד', לשיטות ומראי מקומות.</w:t>
      </w:r>
    </w:p>
    <w:p w14:paraId="7342883F" w14:textId="77777777" w:rsidR="009651C9" w:rsidRPr="009651C9" w:rsidRDefault="009651C9" w:rsidP="009651C9">
      <w:pPr>
        <w:contextualSpacing/>
        <w:jc w:val="both"/>
      </w:pPr>
    </w:p>
    <w:p w14:paraId="5A71C575" w14:textId="77777777" w:rsidR="009651C9" w:rsidRPr="009651C9" w:rsidRDefault="009651C9" w:rsidP="00E764A3">
      <w:pPr>
        <w:numPr>
          <w:ilvl w:val="1"/>
          <w:numId w:val="14"/>
        </w:numPr>
        <w:contextualSpacing/>
        <w:jc w:val="both"/>
      </w:pPr>
      <w:r w:rsidRPr="009651C9">
        <w:rPr>
          <w:rFonts w:hint="cs"/>
          <w:b/>
          <w:bCs/>
          <w:rtl/>
        </w:rPr>
        <w:t>אם יש "טוב" למכור קודם חצות</w:t>
      </w:r>
      <w:r w:rsidRPr="009651C9">
        <w:rPr>
          <w:rFonts w:hint="cs"/>
          <w:rtl/>
        </w:rPr>
        <w:t>.</w:t>
      </w:r>
    </w:p>
    <w:p w14:paraId="59B0FAFC" w14:textId="77777777" w:rsidR="009651C9" w:rsidRPr="009651C9" w:rsidRDefault="009651C9" w:rsidP="00E764A3">
      <w:pPr>
        <w:numPr>
          <w:ilvl w:val="2"/>
          <w:numId w:val="14"/>
        </w:numPr>
        <w:contextualSpacing/>
        <w:jc w:val="both"/>
      </w:pPr>
      <w:r w:rsidRPr="009651C9">
        <w:rPr>
          <w:rFonts w:hint="cs"/>
          <w:rtl/>
        </w:rPr>
        <w:t>עי' לקמן.</w:t>
      </w:r>
    </w:p>
    <w:p w14:paraId="75997B72" w14:textId="77777777" w:rsidR="009651C9" w:rsidRPr="009651C9" w:rsidRDefault="009651C9" w:rsidP="009651C9">
      <w:pPr>
        <w:contextualSpacing/>
        <w:jc w:val="both"/>
      </w:pPr>
    </w:p>
    <w:p w14:paraId="610EE2B2" w14:textId="146F977F" w:rsidR="007079C5" w:rsidRDefault="007079C5" w:rsidP="00E764A3">
      <w:pPr>
        <w:numPr>
          <w:ilvl w:val="1"/>
          <w:numId w:val="14"/>
        </w:numPr>
        <w:contextualSpacing/>
        <w:jc w:val="both"/>
      </w:pPr>
      <w:r w:rsidRPr="007079C5">
        <w:rPr>
          <w:rFonts w:hint="cs"/>
          <w:b/>
          <w:bCs/>
          <w:rtl/>
        </w:rPr>
        <w:t xml:space="preserve">אם מוכרים גם את השתי סעודות: </w:t>
      </w:r>
      <w:r w:rsidRPr="007079C5">
        <w:rPr>
          <w:b/>
          <w:bCs/>
          <w:rtl/>
        </w:rPr>
        <w:t>או שסומכים על ברירה ב</w:t>
      </w:r>
      <w:r w:rsidRPr="007079C5">
        <w:rPr>
          <w:rFonts w:hint="cs"/>
          <w:b/>
          <w:bCs/>
          <w:rtl/>
        </w:rPr>
        <w:t>ד</w:t>
      </w:r>
      <w:r w:rsidRPr="007079C5">
        <w:rPr>
          <w:b/>
          <w:bCs/>
          <w:rtl/>
        </w:rPr>
        <w:t>רב</w:t>
      </w:r>
      <w:r w:rsidRPr="007079C5">
        <w:rPr>
          <w:rFonts w:hint="cs"/>
          <w:b/>
          <w:bCs/>
          <w:rtl/>
        </w:rPr>
        <w:t>נן,</w:t>
      </w:r>
      <w:r w:rsidRPr="007079C5">
        <w:rPr>
          <w:b/>
          <w:bCs/>
          <w:rtl/>
        </w:rPr>
        <w:t xml:space="preserve"> א</w:t>
      </w:r>
      <w:r w:rsidRPr="007079C5">
        <w:rPr>
          <w:rFonts w:hint="cs"/>
          <w:b/>
          <w:bCs/>
          <w:rtl/>
        </w:rPr>
        <w:t>ו</w:t>
      </w:r>
      <w:r w:rsidRPr="007079C5">
        <w:rPr>
          <w:b/>
          <w:bCs/>
          <w:rtl/>
        </w:rPr>
        <w:t xml:space="preserve"> ש</w:t>
      </w:r>
      <w:r w:rsidRPr="007079C5">
        <w:rPr>
          <w:rFonts w:hint="cs"/>
          <w:b/>
          <w:bCs/>
          <w:rtl/>
        </w:rPr>
        <w:t>ז</w:t>
      </w:r>
      <w:r w:rsidRPr="007079C5">
        <w:rPr>
          <w:b/>
          <w:bCs/>
          <w:rtl/>
        </w:rPr>
        <w:t xml:space="preserve">הו אומדנא </w:t>
      </w:r>
      <w:r w:rsidRPr="007079C5">
        <w:rPr>
          <w:rFonts w:hint="cs"/>
          <w:b/>
          <w:bCs/>
          <w:rtl/>
        </w:rPr>
        <w:t>ד</w:t>
      </w:r>
      <w:r w:rsidRPr="007079C5">
        <w:rPr>
          <w:b/>
          <w:bCs/>
          <w:rtl/>
        </w:rPr>
        <w:t>מוכח שלא מוכרים מה שמיועד לאכילתם</w:t>
      </w:r>
      <w:r>
        <w:rPr>
          <w:rFonts w:hint="cs"/>
          <w:rtl/>
        </w:rPr>
        <w:t>.</w:t>
      </w:r>
    </w:p>
    <w:p w14:paraId="6AECAB2C" w14:textId="65B4AE1E" w:rsidR="007079C5" w:rsidRDefault="007079C5" w:rsidP="007079C5">
      <w:pPr>
        <w:numPr>
          <w:ilvl w:val="2"/>
          <w:numId w:val="14"/>
        </w:numPr>
        <w:contextualSpacing/>
        <w:jc w:val="both"/>
      </w:pPr>
      <w:r>
        <w:rPr>
          <w:rFonts w:hint="cs"/>
          <w:rtl/>
        </w:rPr>
        <w:t xml:space="preserve">מראי מקומות </w:t>
      </w:r>
      <w:r>
        <w:rPr>
          <w:rtl/>
        </w:rPr>
        <w:t>–</w:t>
      </w:r>
      <w:r>
        <w:rPr>
          <w:rFonts w:hint="cs"/>
          <w:rtl/>
        </w:rPr>
        <w:t xml:space="preserve"> </w:t>
      </w:r>
      <w:r w:rsidRPr="007079C5">
        <w:rPr>
          <w:rFonts w:hint="cs"/>
          <w:u w:val="single"/>
          <w:rtl/>
        </w:rPr>
        <w:t>הר"י ויינגולד</w:t>
      </w:r>
      <w:r>
        <w:rPr>
          <w:rFonts w:hint="cs"/>
          <w:rtl/>
        </w:rPr>
        <w:t xml:space="preserve"> (בית אהרן וישראל גליון קי"ח עמ' ע"ו).</w:t>
      </w:r>
    </w:p>
    <w:p w14:paraId="5F8893E8" w14:textId="77777777" w:rsidR="007079C5" w:rsidRDefault="007079C5" w:rsidP="007079C5">
      <w:pPr>
        <w:contextualSpacing/>
        <w:jc w:val="both"/>
      </w:pPr>
    </w:p>
    <w:p w14:paraId="1C21C5D1" w14:textId="55600E3B" w:rsidR="009651C9" w:rsidRPr="009651C9" w:rsidRDefault="009651C9" w:rsidP="00E764A3">
      <w:pPr>
        <w:numPr>
          <w:ilvl w:val="1"/>
          <w:numId w:val="14"/>
        </w:numPr>
        <w:contextualSpacing/>
        <w:jc w:val="both"/>
      </w:pPr>
      <w:r w:rsidRPr="009651C9">
        <w:rPr>
          <w:rFonts w:hint="cs"/>
          <w:rtl/>
        </w:rPr>
        <w:t>מראי מקומות.</w:t>
      </w:r>
    </w:p>
    <w:p w14:paraId="56AEB113" w14:textId="77777777" w:rsidR="009651C9" w:rsidRPr="009651C9" w:rsidRDefault="009651C9" w:rsidP="00E764A3">
      <w:pPr>
        <w:numPr>
          <w:ilvl w:val="2"/>
          <w:numId w:val="14"/>
        </w:numPr>
        <w:contextualSpacing/>
        <w:jc w:val="both"/>
        <w:rPr>
          <w:lang w:bidi="ar-SA"/>
        </w:rPr>
      </w:pPr>
      <w:r w:rsidRPr="009651C9">
        <w:rPr>
          <w:u w:val="single"/>
          <w:rtl/>
        </w:rPr>
        <w:t>הגריש"א</w:t>
      </w:r>
      <w:r w:rsidRPr="009651C9">
        <w:rPr>
          <w:rtl/>
        </w:rPr>
        <w:t xml:space="preserve"> זצ"ל (אשרי האיש או"ח ח"ג פרק נ"ז אות </w:t>
      </w:r>
      <w:r w:rsidRPr="009651C9">
        <w:rPr>
          <w:rFonts w:hint="cs"/>
          <w:rtl/>
        </w:rPr>
        <w:t>ט</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פירורי חמ</w:t>
      </w:r>
      <w:r w:rsidRPr="009651C9">
        <w:rPr>
          <w:rFonts w:hint="cs"/>
          <w:rtl/>
        </w:rPr>
        <w:t>ץ</w:t>
      </w:r>
      <w:r w:rsidRPr="009651C9">
        <w:rPr>
          <w:rtl/>
        </w:rPr>
        <w:t xml:space="preserve"> לחוד אי</w:t>
      </w:r>
      <w:r w:rsidRPr="009651C9">
        <w:rPr>
          <w:rFonts w:hint="cs"/>
          <w:rtl/>
        </w:rPr>
        <w:t>ן</w:t>
      </w:r>
      <w:r w:rsidRPr="009651C9">
        <w:rPr>
          <w:rtl/>
        </w:rPr>
        <w:t xml:space="preserve"> צרי</w:t>
      </w:r>
      <w:r w:rsidRPr="009651C9">
        <w:rPr>
          <w:rFonts w:hint="cs"/>
          <w:rtl/>
        </w:rPr>
        <w:t>ך</w:t>
      </w:r>
      <w:r w:rsidRPr="009651C9">
        <w:rPr>
          <w:rtl/>
        </w:rPr>
        <w:t xml:space="preserve"> למכר</w:t>
      </w:r>
      <w:r w:rsidRPr="009651C9">
        <w:rPr>
          <w:rFonts w:hint="cs"/>
          <w:rtl/>
        </w:rPr>
        <w:t>ם</w:t>
      </w:r>
      <w:r w:rsidRPr="009651C9">
        <w:rPr>
          <w:rtl/>
        </w:rPr>
        <w:t xml:space="preserve"> במכירת חמ</w:t>
      </w:r>
      <w:r w:rsidRPr="009651C9">
        <w:rPr>
          <w:rFonts w:hint="cs"/>
          <w:rtl/>
        </w:rPr>
        <w:t>ץ</w:t>
      </w:r>
      <w:r w:rsidRPr="009651C9">
        <w:rPr>
          <w:rtl/>
        </w:rPr>
        <w:t>. ולפי זה כשחל ערב פסח בשבת</w:t>
      </w:r>
      <w:r w:rsidRPr="009651C9">
        <w:rPr>
          <w:rFonts w:hint="cs"/>
          <w:rtl/>
        </w:rPr>
        <w:t xml:space="preserve"> </w:t>
      </w:r>
      <w:r w:rsidRPr="009651C9">
        <w:rPr>
          <w:rtl/>
        </w:rPr>
        <w:t>המוכר את חמצו לגוי, יכול לעשות 'חלות המכירה' בערב שבת, שהרי את מה שיאכל</w:t>
      </w:r>
      <w:r w:rsidRPr="009651C9">
        <w:rPr>
          <w:rFonts w:hint="cs"/>
          <w:rtl/>
        </w:rPr>
        <w:t xml:space="preserve"> </w:t>
      </w:r>
      <w:r w:rsidRPr="009651C9">
        <w:rPr>
          <w:rtl/>
        </w:rPr>
        <w:t>בשבת לא מכר, ומה שנשאר 'בעי</w:t>
      </w:r>
      <w:r w:rsidRPr="009651C9">
        <w:rPr>
          <w:rFonts w:hint="cs"/>
          <w:rtl/>
        </w:rPr>
        <w:t>ן</w:t>
      </w:r>
      <w:r w:rsidRPr="009651C9">
        <w:rPr>
          <w:rtl/>
        </w:rPr>
        <w:t>' מבערי</w:t>
      </w:r>
      <w:r w:rsidRPr="009651C9">
        <w:rPr>
          <w:rFonts w:hint="cs"/>
          <w:rtl/>
        </w:rPr>
        <w:t>ם</w:t>
      </w:r>
      <w:r w:rsidRPr="009651C9">
        <w:rPr>
          <w:rtl/>
        </w:rPr>
        <w:t>, ואת הפירורי</w:t>
      </w:r>
      <w:r w:rsidRPr="009651C9">
        <w:rPr>
          <w:rFonts w:hint="cs"/>
          <w:rtl/>
        </w:rPr>
        <w:t>ם</w:t>
      </w:r>
      <w:r w:rsidRPr="009651C9">
        <w:rPr>
          <w:rtl/>
        </w:rPr>
        <w:t xml:space="preserve"> שישארו לא צרי</w:t>
      </w:r>
      <w:r w:rsidRPr="009651C9">
        <w:rPr>
          <w:rFonts w:hint="cs"/>
          <w:rtl/>
        </w:rPr>
        <w:t>ך</w:t>
      </w:r>
      <w:r w:rsidRPr="009651C9">
        <w:rPr>
          <w:rtl/>
        </w:rPr>
        <w:t xml:space="preserve"> למכור.</w:t>
      </w:r>
      <w:r w:rsidRPr="009651C9">
        <w:rPr>
          <w:rFonts w:hint="cs"/>
          <w:rtl/>
        </w:rPr>
        <w:t xml:space="preserve"> </w:t>
      </w:r>
      <w:r w:rsidRPr="009651C9">
        <w:rPr>
          <w:rtl/>
        </w:rPr>
        <w:t>אכ</w:t>
      </w:r>
      <w:r w:rsidRPr="009651C9">
        <w:rPr>
          <w:rFonts w:hint="cs"/>
          <w:rtl/>
        </w:rPr>
        <w:t>ן</w:t>
      </w:r>
      <w:r w:rsidRPr="009651C9">
        <w:rPr>
          <w:rtl/>
        </w:rPr>
        <w:t xml:space="preserve"> כל זה דוקא באד</w:t>
      </w:r>
      <w:r w:rsidRPr="009651C9">
        <w:rPr>
          <w:rFonts w:hint="cs"/>
          <w:rtl/>
        </w:rPr>
        <w:t>ם</w:t>
      </w:r>
      <w:r w:rsidRPr="009651C9">
        <w:rPr>
          <w:rtl/>
        </w:rPr>
        <w:t xml:space="preserve"> פרטי שמוכר חמצו ישירות לגוי, אבל במכירה המקובלת שבדר</w:t>
      </w:r>
      <w:r w:rsidRPr="009651C9">
        <w:rPr>
          <w:rFonts w:hint="cs"/>
          <w:rtl/>
        </w:rPr>
        <w:t xml:space="preserve">ך </w:t>
      </w:r>
      <w:r w:rsidRPr="009651C9">
        <w:rPr>
          <w:rtl/>
        </w:rPr>
        <w:t>כלל עושי</w:t>
      </w:r>
      <w:r w:rsidRPr="009651C9">
        <w:rPr>
          <w:rFonts w:hint="cs"/>
          <w:rtl/>
        </w:rPr>
        <w:t>ם</w:t>
      </w:r>
      <w:r w:rsidRPr="009651C9">
        <w:rPr>
          <w:rtl/>
        </w:rPr>
        <w:t xml:space="preserve"> להרבה אנשי</w:t>
      </w:r>
      <w:r w:rsidRPr="009651C9">
        <w:rPr>
          <w:rFonts w:hint="cs"/>
          <w:rtl/>
        </w:rPr>
        <w:t>ם</w:t>
      </w:r>
      <w:r w:rsidRPr="009651C9">
        <w:rPr>
          <w:rtl/>
        </w:rPr>
        <w:t xml:space="preserve"> ביחד, יתכ</w:t>
      </w:r>
      <w:r w:rsidRPr="009651C9">
        <w:rPr>
          <w:rFonts w:hint="cs"/>
          <w:rtl/>
        </w:rPr>
        <w:t>ן</w:t>
      </w:r>
      <w:r w:rsidRPr="009651C9">
        <w:rPr>
          <w:rtl/>
        </w:rPr>
        <w:t xml:space="preserve"> מאד שיארע מקרה שיגיע זמ</w:t>
      </w:r>
      <w:r w:rsidRPr="009651C9">
        <w:rPr>
          <w:rFonts w:hint="cs"/>
          <w:rtl/>
        </w:rPr>
        <w:t>ן</w:t>
      </w:r>
      <w:r w:rsidRPr="009651C9">
        <w:rPr>
          <w:rtl/>
        </w:rPr>
        <w:t xml:space="preserve"> האיסור ואחד</w:t>
      </w:r>
      <w:r w:rsidRPr="009651C9">
        <w:rPr>
          <w:rFonts w:hint="cs"/>
          <w:rtl/>
        </w:rPr>
        <w:t xml:space="preserve"> </w:t>
      </w:r>
      <w:r w:rsidRPr="009651C9">
        <w:rPr>
          <w:rtl/>
        </w:rPr>
        <w:t>מה</w:t>
      </w:r>
      <w:r w:rsidRPr="009651C9">
        <w:rPr>
          <w:rFonts w:hint="cs"/>
          <w:rtl/>
        </w:rPr>
        <w:t>ם</w:t>
      </w:r>
      <w:r w:rsidRPr="009651C9">
        <w:rPr>
          <w:rtl/>
        </w:rPr>
        <w:t xml:space="preserve"> ישכח או לא יספיק לבער את חמצו שנשאר לו מסעודות שבת (והרי לא מכרו), ולא</w:t>
      </w:r>
      <w:r w:rsidRPr="009651C9">
        <w:rPr>
          <w:rFonts w:hint="cs"/>
          <w:rtl/>
        </w:rPr>
        <w:t xml:space="preserve"> </w:t>
      </w:r>
      <w:r w:rsidRPr="009651C9">
        <w:rPr>
          <w:rtl/>
        </w:rPr>
        <w:t>יוכל להוציאו מביתו כיו</w:t>
      </w:r>
      <w:r w:rsidRPr="009651C9">
        <w:rPr>
          <w:rFonts w:hint="cs"/>
          <w:rtl/>
        </w:rPr>
        <w:t>ן</w:t>
      </w:r>
      <w:r w:rsidRPr="009651C9">
        <w:rPr>
          <w:rtl/>
        </w:rPr>
        <w:t xml:space="preserve"> שזה מוקצה, ויכשל ח"ו ב</w:t>
      </w:r>
      <w:r w:rsidRPr="009651C9">
        <w:rPr>
          <w:rFonts w:hint="cs"/>
          <w:rtl/>
        </w:rPr>
        <w:t>'</w:t>
      </w:r>
      <w:r w:rsidRPr="009651C9">
        <w:rPr>
          <w:rtl/>
        </w:rPr>
        <w:t>בל יראה</w:t>
      </w:r>
      <w:r w:rsidRPr="009651C9">
        <w:rPr>
          <w:rFonts w:hint="cs"/>
          <w:rtl/>
        </w:rPr>
        <w:t>'</w:t>
      </w:r>
      <w:r w:rsidRPr="009651C9">
        <w:rPr>
          <w:rtl/>
        </w:rPr>
        <w:t>, לפיכ</w:t>
      </w:r>
      <w:r w:rsidRPr="009651C9">
        <w:rPr>
          <w:rFonts w:hint="cs"/>
          <w:rtl/>
        </w:rPr>
        <w:t>ך</w:t>
      </w:r>
      <w:r w:rsidRPr="009651C9">
        <w:rPr>
          <w:rtl/>
        </w:rPr>
        <w:t xml:space="preserve"> עדי</w:t>
      </w:r>
      <w:r w:rsidRPr="009651C9">
        <w:rPr>
          <w:rFonts w:hint="cs"/>
          <w:rtl/>
        </w:rPr>
        <w:t>ף</w:t>
      </w:r>
      <w:r w:rsidRPr="009651C9">
        <w:rPr>
          <w:rtl/>
        </w:rPr>
        <w:t xml:space="preserve"> בכהאי</w:t>
      </w:r>
      <w:r w:rsidRPr="009651C9">
        <w:rPr>
          <w:rFonts w:hint="cs"/>
          <w:rtl/>
        </w:rPr>
        <w:t xml:space="preserve"> </w:t>
      </w:r>
      <w:r w:rsidRPr="009651C9">
        <w:rPr>
          <w:rtl/>
        </w:rPr>
        <w:t>גוונא לעשות שתחול המכירה בשבת. ויש המוכרי</w:t>
      </w:r>
      <w:r w:rsidRPr="009651C9">
        <w:rPr>
          <w:rFonts w:hint="cs"/>
          <w:rtl/>
        </w:rPr>
        <w:t>ם</w:t>
      </w:r>
      <w:r w:rsidRPr="009651C9">
        <w:rPr>
          <w:rtl/>
        </w:rPr>
        <w:t xml:space="preserve"> ג</w:t>
      </w:r>
      <w:r w:rsidRPr="009651C9">
        <w:rPr>
          <w:rFonts w:hint="cs"/>
          <w:rtl/>
        </w:rPr>
        <w:t>ם</w:t>
      </w:r>
      <w:r w:rsidRPr="009651C9">
        <w:rPr>
          <w:rtl/>
        </w:rPr>
        <w:t xml:space="preserve"> את המזו</w:t>
      </w:r>
      <w:r w:rsidRPr="009651C9">
        <w:rPr>
          <w:rFonts w:hint="cs"/>
          <w:rtl/>
        </w:rPr>
        <w:t>ן</w:t>
      </w:r>
      <w:r w:rsidRPr="009651C9">
        <w:rPr>
          <w:rtl/>
        </w:rPr>
        <w:t xml:space="preserve"> ב' סעודות דשבת</w:t>
      </w:r>
      <w:r w:rsidRPr="009651C9">
        <w:rPr>
          <w:rFonts w:hint="cs"/>
          <w:rtl/>
        </w:rPr>
        <w:t xml:space="preserve"> </w:t>
      </w:r>
      <w:r w:rsidRPr="009651C9">
        <w:rPr>
          <w:rtl/>
        </w:rPr>
        <w:t>לנכרי ומתני</w:t>
      </w:r>
      <w:r w:rsidRPr="009651C9">
        <w:rPr>
          <w:rFonts w:hint="cs"/>
          <w:rtl/>
        </w:rPr>
        <w:t>ם</w:t>
      </w:r>
      <w:r w:rsidRPr="009651C9">
        <w:rPr>
          <w:rtl/>
        </w:rPr>
        <w:t xml:space="preserve"> </w:t>
      </w:r>
      <w:r w:rsidRPr="009651C9">
        <w:rPr>
          <w:rFonts w:hint="cs"/>
          <w:rtl/>
        </w:rPr>
        <w:t>ע</w:t>
      </w:r>
      <w:r w:rsidRPr="009651C9">
        <w:rPr>
          <w:rtl/>
        </w:rPr>
        <w:t>ימו בשטר המכירה שנות</w:t>
      </w:r>
      <w:r w:rsidRPr="009651C9">
        <w:rPr>
          <w:rFonts w:hint="cs"/>
          <w:rtl/>
        </w:rPr>
        <w:t>ן</w:t>
      </w:r>
      <w:r w:rsidRPr="009651C9">
        <w:rPr>
          <w:rtl/>
        </w:rPr>
        <w:t xml:space="preserve"> רשות להשתמש בחמ</w:t>
      </w:r>
      <w:r w:rsidRPr="009651C9">
        <w:rPr>
          <w:rFonts w:hint="cs"/>
          <w:rtl/>
        </w:rPr>
        <w:t>ץ</w:t>
      </w:r>
      <w:r w:rsidRPr="009651C9">
        <w:rPr>
          <w:rtl/>
        </w:rPr>
        <w:t xml:space="preserve"> עד הבוקר, והרי זה</w:t>
      </w:r>
      <w:r w:rsidRPr="009651C9">
        <w:rPr>
          <w:rFonts w:hint="cs"/>
          <w:rtl/>
        </w:rPr>
        <w:t xml:space="preserve"> </w:t>
      </w:r>
      <w:r w:rsidRPr="009651C9">
        <w:rPr>
          <w:rtl/>
        </w:rPr>
        <w:t>כהלוואה מהגוי. א</w:t>
      </w:r>
      <w:r w:rsidRPr="009651C9">
        <w:rPr>
          <w:rFonts w:hint="cs"/>
          <w:rtl/>
        </w:rPr>
        <w:t>ך</w:t>
      </w:r>
      <w:r w:rsidRPr="009651C9">
        <w:rPr>
          <w:rtl/>
        </w:rPr>
        <w:t xml:space="preserve"> אי</w:t>
      </w:r>
      <w:r w:rsidRPr="009651C9">
        <w:rPr>
          <w:rFonts w:hint="cs"/>
          <w:rtl/>
        </w:rPr>
        <w:t>ן</w:t>
      </w:r>
      <w:r w:rsidRPr="009651C9">
        <w:rPr>
          <w:rtl/>
        </w:rPr>
        <w:t xml:space="preserve"> צרי</w:t>
      </w:r>
      <w:r w:rsidRPr="009651C9">
        <w:rPr>
          <w:rFonts w:hint="cs"/>
          <w:rtl/>
        </w:rPr>
        <w:t>ך</w:t>
      </w:r>
      <w:r w:rsidRPr="009651C9">
        <w:rPr>
          <w:rtl/>
        </w:rPr>
        <w:t xml:space="preserve"> לעשות כ</w:t>
      </w:r>
      <w:r w:rsidRPr="009651C9">
        <w:rPr>
          <w:rFonts w:hint="cs"/>
          <w:rtl/>
        </w:rPr>
        <w:t>ן</w:t>
      </w:r>
      <w:r w:rsidRPr="009651C9">
        <w:rPr>
          <w:rtl/>
        </w:rPr>
        <w:t>, רק ישייר לעצמו מזו</w:t>
      </w:r>
      <w:r w:rsidRPr="009651C9">
        <w:rPr>
          <w:rFonts w:hint="cs"/>
          <w:rtl/>
        </w:rPr>
        <w:t>ן</w:t>
      </w:r>
      <w:r w:rsidRPr="009651C9">
        <w:rPr>
          <w:rtl/>
        </w:rPr>
        <w:t xml:space="preserve"> ב' סעודות וכמבואר</w:t>
      </w:r>
      <w:r w:rsidRPr="009651C9">
        <w:rPr>
          <w:rFonts w:hint="cs"/>
          <w:rtl/>
        </w:rPr>
        <w:t xml:space="preserve"> </w:t>
      </w:r>
      <w:r w:rsidRPr="009651C9">
        <w:rPr>
          <w:rtl/>
        </w:rPr>
        <w:t>בשו"ע סי' תמד ס"א</w:t>
      </w:r>
      <w:r w:rsidRPr="009651C9">
        <w:rPr>
          <w:rFonts w:hint="cs"/>
          <w:rtl/>
        </w:rPr>
        <w:t>".</w:t>
      </w:r>
    </w:p>
    <w:p w14:paraId="06CC110E" w14:textId="77777777" w:rsidR="009651C9" w:rsidRPr="009651C9" w:rsidRDefault="009651C9" w:rsidP="009651C9">
      <w:pPr>
        <w:contextualSpacing/>
        <w:jc w:val="both"/>
      </w:pPr>
    </w:p>
    <w:p w14:paraId="5DB6EFD2" w14:textId="77777777" w:rsidR="009651C9" w:rsidRPr="009651C9" w:rsidRDefault="009651C9" w:rsidP="00E764A3">
      <w:pPr>
        <w:numPr>
          <w:ilvl w:val="0"/>
          <w:numId w:val="14"/>
        </w:numPr>
        <w:contextualSpacing/>
        <w:jc w:val="both"/>
      </w:pPr>
      <w:r w:rsidRPr="009651C9">
        <w:rPr>
          <w:rFonts w:hint="cs"/>
          <w:sz w:val="28"/>
          <w:szCs w:val="28"/>
          <w:u w:val="single"/>
          <w:rtl/>
        </w:rPr>
        <w:t>בדיקה</w:t>
      </w:r>
      <w:r w:rsidRPr="009651C9">
        <w:rPr>
          <w:rFonts w:hint="cs"/>
          <w:rtl/>
        </w:rPr>
        <w:t>.</w:t>
      </w:r>
    </w:p>
    <w:p w14:paraId="4E1B2BCC" w14:textId="77777777" w:rsidR="009651C9" w:rsidRPr="009651C9" w:rsidRDefault="009651C9" w:rsidP="00E764A3">
      <w:pPr>
        <w:numPr>
          <w:ilvl w:val="1"/>
          <w:numId w:val="14"/>
        </w:numPr>
        <w:contextualSpacing/>
        <w:jc w:val="both"/>
      </w:pPr>
      <w:r w:rsidRPr="009651C9">
        <w:rPr>
          <w:rFonts w:hint="cs"/>
          <w:b/>
          <w:bCs/>
          <w:rtl/>
        </w:rPr>
        <w:t>הזמן: ליל י"ג</w:t>
      </w:r>
      <w:r w:rsidRPr="009651C9">
        <w:rPr>
          <w:rFonts w:hint="cs"/>
          <w:rtl/>
        </w:rPr>
        <w:t>.</w:t>
      </w:r>
    </w:p>
    <w:p w14:paraId="036C0927" w14:textId="77777777" w:rsidR="009651C9" w:rsidRPr="009651C9" w:rsidRDefault="009651C9" w:rsidP="00E764A3">
      <w:pPr>
        <w:numPr>
          <w:ilvl w:val="2"/>
          <w:numId w:val="14"/>
        </w:numPr>
        <w:contextualSpacing/>
        <w:jc w:val="both"/>
        <w:rPr>
          <w:lang w:bidi="ar-SA"/>
        </w:rPr>
      </w:pPr>
      <w:r w:rsidRPr="009651C9">
        <w:rPr>
          <w:rFonts w:hint="cs"/>
          <w:u w:val="single"/>
          <w:rtl/>
        </w:rPr>
        <w:t>מחבר</w:t>
      </w:r>
      <w:r w:rsidRPr="009651C9">
        <w:rPr>
          <w:rFonts w:hint="cs"/>
          <w:rtl/>
        </w:rPr>
        <w:t xml:space="preserve"> (סי' תמ"ד סעי' א') </w:t>
      </w:r>
      <w:r w:rsidRPr="009651C9">
        <w:rPr>
          <w:rtl/>
        </w:rPr>
        <w:t>–</w:t>
      </w:r>
      <w:r w:rsidRPr="009651C9">
        <w:rPr>
          <w:rFonts w:hint="cs"/>
          <w:rtl/>
        </w:rPr>
        <w:t xml:space="preserve"> "</w:t>
      </w:r>
      <w:r w:rsidRPr="009651C9">
        <w:rPr>
          <w:rtl/>
        </w:rPr>
        <w:t>י"ד שחל להיות בשבת, בודקין ליל שלשה עשר. ומבערים הכל לפני השבת</w:t>
      </w:r>
      <w:r w:rsidRPr="009651C9">
        <w:rPr>
          <w:rFonts w:hint="cs"/>
          <w:rtl/>
        </w:rPr>
        <w:t>".</w:t>
      </w:r>
    </w:p>
    <w:p w14:paraId="62A7E10D" w14:textId="77777777" w:rsidR="009651C9" w:rsidRPr="009651C9" w:rsidRDefault="009651C9" w:rsidP="00E764A3">
      <w:pPr>
        <w:numPr>
          <w:ilvl w:val="2"/>
          <w:numId w:val="14"/>
        </w:numPr>
        <w:contextualSpacing/>
        <w:jc w:val="both"/>
        <w:rPr>
          <w:lang w:bidi="ar-SA"/>
        </w:rPr>
      </w:pPr>
      <w:r w:rsidRPr="009651C9">
        <w:rPr>
          <w:b/>
          <w:bCs/>
          <w:rtl/>
        </w:rPr>
        <w:t>דצריך לבדוק בזמן כשבודקין בליל י"ד</w:t>
      </w:r>
      <w:r w:rsidRPr="009651C9">
        <w:rPr>
          <w:rFonts w:hint="cs"/>
          <w:rtl/>
        </w:rPr>
        <w:t xml:space="preserve"> </w:t>
      </w:r>
      <w:r w:rsidRPr="009651C9">
        <w:rPr>
          <w:rtl/>
        </w:rPr>
        <w:t>–</w:t>
      </w:r>
      <w:r w:rsidRPr="009651C9">
        <w:rPr>
          <w:rFonts w:hint="cs"/>
          <w:rtl/>
        </w:rPr>
        <w:t xml:space="preserve"> </w:t>
      </w:r>
      <w:r w:rsidRPr="009651C9">
        <w:rPr>
          <w:rFonts w:hint="cs"/>
          <w:u w:val="single"/>
          <w:rtl/>
        </w:rPr>
        <w:t>אג"מ</w:t>
      </w:r>
      <w:r w:rsidRPr="009651C9">
        <w:rPr>
          <w:rFonts w:hint="cs"/>
          <w:rtl/>
        </w:rPr>
        <w:t xml:space="preserve"> (</w:t>
      </w:r>
      <w:r w:rsidRPr="009651C9">
        <w:rPr>
          <w:rtl/>
        </w:rPr>
        <w:t>רבבות אפרים ח"ד סי' קי"ג אות</w:t>
      </w:r>
      <w:r w:rsidRPr="009651C9">
        <w:rPr>
          <w:rFonts w:hint="cs"/>
          <w:rtl/>
        </w:rPr>
        <w:t xml:space="preserve"> ה'), </w:t>
      </w:r>
      <w:r w:rsidRPr="009651C9">
        <w:rPr>
          <w:u w:val="single"/>
          <w:rtl/>
        </w:rPr>
        <w:t>הגר"ש איידר</w:t>
      </w:r>
      <w:r w:rsidRPr="009651C9">
        <w:rPr>
          <w:rtl/>
        </w:rPr>
        <w:t xml:space="preserve"> זצ"ל (הל' פסח ח"ב</w:t>
      </w:r>
      <w:r w:rsidRPr="009651C9">
        <w:rPr>
          <w:rFonts w:hint="cs"/>
          <w:rtl/>
        </w:rPr>
        <w:t xml:space="preserve"> עמ' שס"ד, עי' פרק ל"ג הע' ז').</w:t>
      </w:r>
    </w:p>
    <w:p w14:paraId="5D719F4A" w14:textId="77777777" w:rsidR="009651C9" w:rsidRPr="009651C9" w:rsidRDefault="009651C9" w:rsidP="009651C9">
      <w:pPr>
        <w:contextualSpacing/>
        <w:jc w:val="both"/>
      </w:pPr>
    </w:p>
    <w:p w14:paraId="6AF8C57A" w14:textId="77777777" w:rsidR="009651C9" w:rsidRPr="009651C9" w:rsidRDefault="009651C9" w:rsidP="00E764A3">
      <w:pPr>
        <w:numPr>
          <w:ilvl w:val="1"/>
          <w:numId w:val="14"/>
        </w:numPr>
        <w:contextualSpacing/>
        <w:jc w:val="both"/>
      </w:pPr>
      <w:r w:rsidRPr="009651C9">
        <w:rPr>
          <w:rFonts w:hint="cs"/>
          <w:b/>
          <w:bCs/>
          <w:rtl/>
        </w:rPr>
        <w:t>איסור אכילה קודם בדיקה</w:t>
      </w:r>
      <w:r w:rsidRPr="009651C9">
        <w:rPr>
          <w:rFonts w:hint="cs"/>
          <w:rtl/>
        </w:rPr>
        <w:t>.</w:t>
      </w:r>
    </w:p>
    <w:p w14:paraId="64BCD33A" w14:textId="77777777" w:rsidR="009651C9" w:rsidRPr="009651C9" w:rsidRDefault="009651C9" w:rsidP="00E764A3">
      <w:pPr>
        <w:numPr>
          <w:ilvl w:val="2"/>
          <w:numId w:val="14"/>
        </w:numPr>
        <w:contextualSpacing/>
        <w:jc w:val="both"/>
        <w:rPr>
          <w:lang w:bidi="ar-SA"/>
        </w:rPr>
      </w:pPr>
      <w:r w:rsidRPr="009651C9">
        <w:rPr>
          <w:rFonts w:hint="cs"/>
          <w:u w:val="single"/>
          <w:rtl/>
        </w:rPr>
        <w:t>גר"ז</w:t>
      </w:r>
      <w:r w:rsidRPr="009651C9">
        <w:rPr>
          <w:rFonts w:hint="cs"/>
          <w:rtl/>
        </w:rPr>
        <w:t xml:space="preserve"> (סי' ת"ע סעי' ז').</w:t>
      </w:r>
    </w:p>
    <w:p w14:paraId="3B00464A" w14:textId="77777777" w:rsidR="009651C9" w:rsidRPr="009651C9" w:rsidRDefault="009651C9" w:rsidP="00E764A3">
      <w:pPr>
        <w:numPr>
          <w:ilvl w:val="2"/>
          <w:numId w:val="14"/>
        </w:numPr>
        <w:contextualSpacing/>
        <w:jc w:val="both"/>
        <w:rPr>
          <w:lang w:bidi="ar-SA"/>
        </w:rPr>
      </w:pPr>
      <w:r w:rsidRPr="009651C9">
        <w:rPr>
          <w:u w:val="single"/>
          <w:rtl/>
        </w:rPr>
        <w:t>קיצור שו"ע</w:t>
      </w:r>
      <w:r w:rsidRPr="009651C9">
        <w:rPr>
          <w:rtl/>
        </w:rPr>
        <w:t xml:space="preserve"> (סי' קט"ו סעי' </w:t>
      </w:r>
      <w:r w:rsidRPr="009651C9">
        <w:rPr>
          <w:rFonts w:hint="cs"/>
          <w:rtl/>
        </w:rPr>
        <w:t>ב</w:t>
      </w:r>
      <w:r w:rsidRPr="009651C9">
        <w:rPr>
          <w:rtl/>
        </w:rPr>
        <w:t>')</w:t>
      </w:r>
      <w:r w:rsidRPr="009651C9">
        <w:rPr>
          <w:rFonts w:hint="cs"/>
          <w:rtl/>
        </w:rPr>
        <w:t>.</w:t>
      </w:r>
    </w:p>
    <w:p w14:paraId="14956625" w14:textId="77777777" w:rsidR="009651C9" w:rsidRPr="009651C9" w:rsidRDefault="009651C9" w:rsidP="00E764A3">
      <w:pPr>
        <w:numPr>
          <w:ilvl w:val="2"/>
          <w:numId w:val="14"/>
        </w:numPr>
        <w:contextualSpacing/>
        <w:jc w:val="both"/>
        <w:rPr>
          <w:lang w:bidi="ar-SA"/>
        </w:rPr>
      </w:pPr>
      <w:r w:rsidRPr="009651C9">
        <w:rPr>
          <w:rFonts w:hint="cs"/>
          <w:u w:val="single"/>
          <w:rtl/>
        </w:rPr>
        <w:t>מ"ב</w:t>
      </w:r>
      <w:r w:rsidRPr="009651C9">
        <w:rPr>
          <w:rFonts w:hint="cs"/>
          <w:rtl/>
        </w:rPr>
        <w:t xml:space="preserve"> (סי' ת"ע ס"ק ו') </w:t>
      </w:r>
      <w:r w:rsidRPr="009651C9">
        <w:rPr>
          <w:rtl/>
        </w:rPr>
        <w:t>–</w:t>
      </w:r>
      <w:r w:rsidRPr="009651C9">
        <w:rPr>
          <w:rFonts w:hint="cs"/>
          <w:rtl/>
        </w:rPr>
        <w:t xml:space="preserve"> "</w:t>
      </w:r>
      <w:r w:rsidRPr="009651C9">
        <w:rPr>
          <w:rtl/>
        </w:rPr>
        <w:t>ואינו רשאי לסעוד קודם הבדיקה</w:t>
      </w:r>
      <w:r w:rsidRPr="009651C9">
        <w:rPr>
          <w:rFonts w:hint="cs"/>
          <w:rtl/>
        </w:rPr>
        <w:t>".</w:t>
      </w:r>
    </w:p>
    <w:p w14:paraId="427C4413" w14:textId="77777777" w:rsidR="009651C9" w:rsidRPr="009651C9" w:rsidRDefault="009651C9" w:rsidP="00E764A3">
      <w:pPr>
        <w:numPr>
          <w:ilvl w:val="2"/>
          <w:numId w:val="14"/>
        </w:numPr>
        <w:contextualSpacing/>
        <w:jc w:val="both"/>
        <w:rPr>
          <w:lang w:bidi="ar-SA"/>
        </w:rPr>
      </w:pPr>
      <w:r w:rsidRPr="009651C9">
        <w:rPr>
          <w:u w:val="single"/>
          <w:rtl/>
          <w:lang w:bidi="ar-SA"/>
        </w:rPr>
        <w:t>שלמת חיים</w:t>
      </w:r>
      <w:r w:rsidRPr="009651C9">
        <w:rPr>
          <w:rtl/>
          <w:lang w:bidi="ar-SA"/>
        </w:rPr>
        <w:t xml:space="preserve"> (תורת חיים סי' </w:t>
      </w:r>
      <w:r w:rsidRPr="009651C9">
        <w:rPr>
          <w:rFonts w:hint="cs"/>
          <w:rtl/>
        </w:rPr>
        <w:t>מ"ד</w:t>
      </w:r>
      <w:r w:rsidRPr="009651C9">
        <w:rPr>
          <w:rtl/>
          <w:lang w:bidi="ar-SA"/>
        </w:rPr>
        <w:t xml:space="preserve"> סדר </w:t>
      </w:r>
      <w:r w:rsidRPr="009651C9">
        <w:rPr>
          <w:rFonts w:hint="cs"/>
          <w:rtl/>
        </w:rPr>
        <w:t>ער"פ</w:t>
      </w:r>
      <w:r w:rsidRPr="009651C9">
        <w:rPr>
          <w:rtl/>
          <w:lang w:bidi="ar-SA"/>
        </w:rPr>
        <w:t xml:space="preserve"> </w:t>
      </w:r>
      <w:r w:rsidRPr="009651C9">
        <w:rPr>
          <w:rFonts w:hint="cs"/>
          <w:rtl/>
        </w:rPr>
        <w:t>שחל בשבת</w:t>
      </w:r>
      <w:r w:rsidRPr="009651C9">
        <w:rPr>
          <w:rtl/>
          <w:lang w:bidi="ar-SA"/>
        </w:rPr>
        <w:t xml:space="preserve"> אות </w:t>
      </w:r>
      <w:r w:rsidRPr="009651C9">
        <w:rPr>
          <w:rFonts w:hint="cs"/>
          <w:rtl/>
        </w:rPr>
        <w:t>ב</w:t>
      </w:r>
      <w:r w:rsidRPr="009651C9">
        <w:rPr>
          <w:rtl/>
          <w:lang w:bidi="ar-SA"/>
        </w:rPr>
        <w:t>')</w:t>
      </w:r>
      <w:r w:rsidRPr="009651C9">
        <w:rPr>
          <w:rFonts w:hint="cs"/>
          <w:rtl/>
        </w:rPr>
        <w:t xml:space="preserve"> </w:t>
      </w:r>
      <w:r w:rsidRPr="009651C9">
        <w:rPr>
          <w:rtl/>
        </w:rPr>
        <w:t>–</w:t>
      </w:r>
      <w:r w:rsidRPr="009651C9">
        <w:rPr>
          <w:rFonts w:hint="cs"/>
          <w:rtl/>
        </w:rPr>
        <w:t xml:space="preserve"> "</w:t>
      </w:r>
      <w:r w:rsidRPr="009651C9">
        <w:rPr>
          <w:rtl/>
        </w:rPr>
        <w:t>בערב ליל י"ג בניסן שהוא ליל ו' ערב שבת מצורע אז הוא בדיקת חמץ, ואפי' הבכורים שהתענו ביום אסורים לאכול קודם הבדיקה, אבל יכולים לאכול מיני מזונות עד כביצה ושאר מאכלים ומשקין אפי' יותר מכביצה קודם הבדיקה שזה לא נקרא רק טעימה, חוץ מיין שלא ישתו אז כלל שמא תטרף דעתו עליו ולא יוכל לבדוק כהוגן. ואם יש עליו הרבה לבדוק וקשה לו להתעכב בלי אכילה יצוה לאדם אחר לבדוק, ואותו שבודק יברך ג"כ כיון שהוא שלוחו</w:t>
      </w:r>
      <w:r w:rsidRPr="009651C9">
        <w:rPr>
          <w:rFonts w:hint="cs"/>
          <w:rtl/>
        </w:rPr>
        <w:t>".</w:t>
      </w:r>
    </w:p>
    <w:p w14:paraId="344C744E" w14:textId="77777777" w:rsidR="009651C9" w:rsidRPr="009651C9" w:rsidRDefault="009651C9" w:rsidP="00E764A3">
      <w:pPr>
        <w:numPr>
          <w:ilvl w:val="2"/>
          <w:numId w:val="14"/>
        </w:numPr>
        <w:contextualSpacing/>
        <w:jc w:val="both"/>
        <w:rPr>
          <w:lang w:bidi="ar-SA"/>
        </w:rPr>
      </w:pPr>
      <w:r w:rsidRPr="009651C9">
        <w:rPr>
          <w:rFonts w:hint="cs"/>
          <w:u w:val="single"/>
          <w:rtl/>
        </w:rPr>
        <w:t>כה"ח</w:t>
      </w:r>
      <w:r w:rsidRPr="009651C9">
        <w:rPr>
          <w:rFonts w:hint="cs"/>
          <w:rtl/>
        </w:rPr>
        <w:t xml:space="preserve"> (סי' ת"ע ס"ק כ"א).</w:t>
      </w:r>
    </w:p>
    <w:p w14:paraId="7416A149" w14:textId="77777777" w:rsidR="009651C9" w:rsidRPr="009651C9" w:rsidRDefault="009651C9" w:rsidP="00E764A3">
      <w:pPr>
        <w:numPr>
          <w:ilvl w:val="2"/>
          <w:numId w:val="14"/>
        </w:numPr>
        <w:contextualSpacing/>
        <w:jc w:val="both"/>
        <w:rPr>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נ"א</w:t>
      </w:r>
      <w:r w:rsidRPr="009651C9">
        <w:rPr>
          <w:rtl/>
          <w:lang w:bidi="ar-SA"/>
        </w:rPr>
        <w:t xml:space="preserve"> </w:t>
      </w:r>
      <w:r w:rsidRPr="009651C9">
        <w:rPr>
          <w:rtl/>
        </w:rPr>
        <w:t>אות</w:t>
      </w:r>
      <w:r w:rsidRPr="009651C9">
        <w:rPr>
          <w:rtl/>
          <w:lang w:bidi="ar-SA"/>
        </w:rPr>
        <w:t xml:space="preserve"> </w:t>
      </w:r>
      <w:r w:rsidRPr="009651C9">
        <w:rPr>
          <w:rtl/>
        </w:rPr>
        <w:t>י"</w:t>
      </w:r>
      <w:r w:rsidRPr="009651C9">
        <w:rPr>
          <w:rFonts w:hint="cs"/>
          <w:rtl/>
        </w:rPr>
        <w:t>ח</w:t>
      </w:r>
      <w:r w:rsidRPr="009651C9">
        <w:rPr>
          <w:rtl/>
          <w:lang w:bidi="ar-SA"/>
        </w:rPr>
        <w:t xml:space="preserve">) – </w:t>
      </w:r>
      <w:r w:rsidRPr="009651C9">
        <w:rPr>
          <w:rFonts w:hint="cs"/>
          <w:rtl/>
        </w:rPr>
        <w:t>"יש להחמיר".</w:t>
      </w:r>
    </w:p>
    <w:p w14:paraId="23365C44" w14:textId="77777777" w:rsidR="009651C9" w:rsidRPr="009651C9" w:rsidRDefault="009651C9" w:rsidP="00E764A3">
      <w:pPr>
        <w:numPr>
          <w:ilvl w:val="2"/>
          <w:numId w:val="14"/>
        </w:numPr>
        <w:contextualSpacing/>
        <w:jc w:val="both"/>
        <w:rPr>
          <w:lang w:bidi="ar-SA"/>
        </w:rPr>
      </w:pPr>
      <w:r w:rsidRPr="009651C9">
        <w:rPr>
          <w:u w:val="single"/>
          <w:rtl/>
        </w:rPr>
        <w:t>ילקוט יוסף</w:t>
      </w:r>
      <w:r w:rsidRPr="009651C9">
        <w:rPr>
          <w:rtl/>
        </w:rPr>
        <w:t xml:space="preserve"> (קיצור שו"ע סי' תמ"ד סעי' </w:t>
      </w:r>
      <w:r w:rsidRPr="009651C9">
        <w:rPr>
          <w:rFonts w:hint="cs"/>
          <w:rtl/>
        </w:rPr>
        <w:t>כ"א</w:t>
      </w:r>
      <w:r w:rsidRPr="009651C9">
        <w:rPr>
          <w:rtl/>
        </w:rPr>
        <w:t>) – "אסור לאכול קודם הבדיקה כמו בשאר שנים, והיינו</w:t>
      </w:r>
      <w:r w:rsidRPr="009651C9">
        <w:rPr>
          <w:rFonts w:hint="cs"/>
          <w:rtl/>
        </w:rPr>
        <w:t xml:space="preserve"> ...".</w:t>
      </w:r>
    </w:p>
    <w:p w14:paraId="777E6229" w14:textId="77777777" w:rsidR="009651C9" w:rsidRPr="009651C9" w:rsidRDefault="009651C9" w:rsidP="009651C9">
      <w:pPr>
        <w:contextualSpacing/>
        <w:jc w:val="both"/>
        <w:rPr>
          <w:lang w:bidi="ar-SA"/>
        </w:rPr>
      </w:pPr>
    </w:p>
    <w:p w14:paraId="4688A758" w14:textId="77777777" w:rsidR="009651C9" w:rsidRPr="009651C9" w:rsidRDefault="009651C9" w:rsidP="00E764A3">
      <w:pPr>
        <w:numPr>
          <w:ilvl w:val="1"/>
          <w:numId w:val="14"/>
        </w:numPr>
        <w:contextualSpacing/>
        <w:jc w:val="both"/>
        <w:rPr>
          <w:lang w:bidi="ar-SA"/>
        </w:rPr>
      </w:pPr>
      <w:r w:rsidRPr="009651C9">
        <w:rPr>
          <w:rFonts w:hint="cs"/>
          <w:b/>
          <w:bCs/>
          <w:rtl/>
        </w:rPr>
        <w:t>זמן הגעלת כלים</w:t>
      </w:r>
      <w:r w:rsidRPr="009651C9">
        <w:rPr>
          <w:rFonts w:hint="cs"/>
          <w:rtl/>
        </w:rPr>
        <w:t>.</w:t>
      </w:r>
    </w:p>
    <w:p w14:paraId="0388BCE7" w14:textId="77777777" w:rsidR="009651C9" w:rsidRPr="009651C9" w:rsidRDefault="009651C9" w:rsidP="00E764A3">
      <w:pPr>
        <w:numPr>
          <w:ilvl w:val="2"/>
          <w:numId w:val="14"/>
        </w:numPr>
        <w:contextualSpacing/>
        <w:jc w:val="both"/>
        <w:rPr>
          <w:lang w:bidi="ar-SA"/>
        </w:rPr>
      </w:pPr>
      <w:r w:rsidRPr="009651C9">
        <w:rPr>
          <w:rFonts w:hint="cs"/>
          <w:rtl/>
        </w:rPr>
        <w:t>יש להקל כל יום שישי.</w:t>
      </w:r>
    </w:p>
    <w:p w14:paraId="2FC3ACE8" w14:textId="77777777" w:rsidR="009651C9" w:rsidRPr="009651C9" w:rsidRDefault="009651C9" w:rsidP="00E764A3">
      <w:pPr>
        <w:numPr>
          <w:ilvl w:val="3"/>
          <w:numId w:val="14"/>
        </w:numPr>
        <w:contextualSpacing/>
        <w:jc w:val="both"/>
        <w:rPr>
          <w:lang w:bidi="ar-SA"/>
        </w:rPr>
      </w:pPr>
      <w:r w:rsidRPr="009651C9">
        <w:rPr>
          <w:rFonts w:hint="cs"/>
          <w:u w:val="single"/>
          <w:rtl/>
        </w:rPr>
        <w:t>חק ישראל</w:t>
      </w:r>
      <w:r w:rsidRPr="009651C9">
        <w:rPr>
          <w:rFonts w:hint="cs"/>
          <w:rtl/>
        </w:rPr>
        <w:t xml:space="preserve"> (אות ט"ו).</w:t>
      </w:r>
    </w:p>
    <w:p w14:paraId="00CD0299" w14:textId="77777777" w:rsidR="009651C9" w:rsidRPr="009651C9" w:rsidRDefault="009651C9" w:rsidP="00E764A3">
      <w:pPr>
        <w:numPr>
          <w:ilvl w:val="3"/>
          <w:numId w:val="14"/>
        </w:numPr>
        <w:contextualSpacing/>
        <w:jc w:val="both"/>
        <w:rPr>
          <w:lang w:bidi="ar-SA"/>
        </w:rPr>
      </w:pPr>
      <w:r w:rsidRPr="009651C9">
        <w:rPr>
          <w:u w:val="single"/>
          <w:rtl/>
        </w:rPr>
        <w:t>הגריש"א</w:t>
      </w:r>
      <w:r w:rsidRPr="009651C9">
        <w:rPr>
          <w:rtl/>
        </w:rPr>
        <w:t xml:space="preserve"> זצ"ל (אשרי האיש או"ח ח"</w:t>
      </w:r>
      <w:r w:rsidRPr="009651C9">
        <w:rPr>
          <w:rFonts w:hint="cs"/>
          <w:rtl/>
        </w:rPr>
        <w:t>ג</w:t>
      </w:r>
      <w:r w:rsidRPr="009651C9">
        <w:rPr>
          <w:rtl/>
        </w:rPr>
        <w:t xml:space="preserve"> פרק נ"ז אות </w:t>
      </w:r>
      <w:r w:rsidRPr="009651C9">
        <w:rPr>
          <w:rFonts w:hint="cs"/>
          <w:rtl/>
        </w:rPr>
        <w:t>ב</w:t>
      </w:r>
      <w:r w:rsidRPr="009651C9">
        <w:rPr>
          <w:rtl/>
        </w:rPr>
        <w:t>') – "בערב פסח שחל בשבת מותר להגעיל כלי</w:t>
      </w:r>
      <w:r w:rsidRPr="009651C9">
        <w:rPr>
          <w:rFonts w:hint="cs"/>
          <w:rtl/>
        </w:rPr>
        <w:t>ם</w:t>
      </w:r>
      <w:r w:rsidRPr="009651C9">
        <w:rPr>
          <w:rtl/>
        </w:rPr>
        <w:t xml:space="preserve"> כל יו</w:t>
      </w:r>
      <w:r w:rsidRPr="009651C9">
        <w:rPr>
          <w:rFonts w:hint="cs"/>
          <w:rtl/>
        </w:rPr>
        <w:t>ם</w:t>
      </w:r>
      <w:r w:rsidRPr="009651C9">
        <w:rPr>
          <w:rtl/>
        </w:rPr>
        <w:t xml:space="preserve"> שישי, ואינו דומה לשריפת</w:t>
      </w:r>
      <w:r w:rsidRPr="009651C9">
        <w:rPr>
          <w:rFonts w:hint="cs"/>
          <w:rtl/>
        </w:rPr>
        <w:t xml:space="preserve"> </w:t>
      </w:r>
      <w:r w:rsidRPr="009651C9">
        <w:rPr>
          <w:rtl/>
        </w:rPr>
        <w:t>חמ</w:t>
      </w:r>
      <w:r w:rsidRPr="009651C9">
        <w:rPr>
          <w:rFonts w:hint="cs"/>
          <w:rtl/>
        </w:rPr>
        <w:t>ץ</w:t>
      </w:r>
      <w:r w:rsidRPr="009651C9">
        <w:rPr>
          <w:rtl/>
        </w:rPr>
        <w:t xml:space="preserve"> דזמנו קבוע לכל ישראל, חששו שמא יטעו בשני</w:t>
      </w:r>
      <w:r w:rsidRPr="009651C9">
        <w:rPr>
          <w:rFonts w:hint="cs"/>
          <w:rtl/>
        </w:rPr>
        <w:t>ם</w:t>
      </w:r>
      <w:r w:rsidRPr="009651C9">
        <w:rPr>
          <w:rtl/>
        </w:rPr>
        <w:t xml:space="preserve"> אחרות, מה שאי</w:t>
      </w:r>
      <w:r w:rsidRPr="009651C9">
        <w:rPr>
          <w:rFonts w:hint="cs"/>
          <w:rtl/>
        </w:rPr>
        <w:t>ן</w:t>
      </w:r>
      <w:r w:rsidRPr="009651C9">
        <w:rPr>
          <w:rtl/>
        </w:rPr>
        <w:t xml:space="preserve"> כ</w:t>
      </w:r>
      <w:r w:rsidRPr="009651C9">
        <w:rPr>
          <w:rFonts w:hint="cs"/>
          <w:rtl/>
        </w:rPr>
        <w:t>ן</w:t>
      </w:r>
      <w:r w:rsidRPr="009651C9">
        <w:rPr>
          <w:rtl/>
        </w:rPr>
        <w:t xml:space="preserve"> הגעלת</w:t>
      </w:r>
      <w:r w:rsidRPr="009651C9">
        <w:rPr>
          <w:rFonts w:hint="cs"/>
          <w:rtl/>
        </w:rPr>
        <w:t xml:space="preserve"> </w:t>
      </w:r>
      <w:r w:rsidRPr="009651C9">
        <w:rPr>
          <w:rtl/>
        </w:rPr>
        <w:t>כלי</w:t>
      </w:r>
      <w:r w:rsidRPr="009651C9">
        <w:rPr>
          <w:rFonts w:hint="cs"/>
          <w:rtl/>
        </w:rPr>
        <w:t>ם</w:t>
      </w:r>
      <w:r w:rsidRPr="009651C9">
        <w:rPr>
          <w:rtl/>
        </w:rPr>
        <w:t xml:space="preserve"> שאי</w:t>
      </w:r>
      <w:r w:rsidRPr="009651C9">
        <w:rPr>
          <w:rFonts w:hint="cs"/>
          <w:rtl/>
        </w:rPr>
        <w:t>ן</w:t>
      </w:r>
      <w:r w:rsidRPr="009651C9">
        <w:rPr>
          <w:rtl/>
        </w:rPr>
        <w:t xml:space="preserve"> זמנה קבוע. ועוד דלבית יוס</w:t>
      </w:r>
      <w:r w:rsidRPr="009651C9">
        <w:rPr>
          <w:rFonts w:hint="cs"/>
          <w:rtl/>
        </w:rPr>
        <w:t>ף</w:t>
      </w:r>
      <w:r w:rsidRPr="009651C9">
        <w:rPr>
          <w:rtl/>
        </w:rPr>
        <w:t xml:space="preserve"> מותר להגעיל לאחר זמ</w:t>
      </w:r>
      <w:r w:rsidRPr="009651C9">
        <w:rPr>
          <w:rFonts w:hint="cs"/>
          <w:rtl/>
        </w:rPr>
        <w:t>ן</w:t>
      </w:r>
      <w:r w:rsidRPr="009651C9">
        <w:rPr>
          <w:rtl/>
        </w:rPr>
        <w:t xml:space="preserve"> האיסור אפילו</w:t>
      </w:r>
      <w:r w:rsidRPr="009651C9">
        <w:rPr>
          <w:rFonts w:hint="cs"/>
          <w:rtl/>
        </w:rPr>
        <w:t xml:space="preserve"> </w:t>
      </w:r>
      <w:r w:rsidRPr="009651C9">
        <w:rPr>
          <w:rtl/>
        </w:rPr>
        <w:t>בפסח, וא</w:t>
      </w:r>
      <w:r w:rsidRPr="009651C9">
        <w:rPr>
          <w:rFonts w:hint="cs"/>
          <w:rtl/>
        </w:rPr>
        <w:t>ם</w:t>
      </w:r>
      <w:r w:rsidRPr="009651C9">
        <w:rPr>
          <w:rtl/>
        </w:rPr>
        <w:t xml:space="preserve"> כ</w:t>
      </w:r>
      <w:r w:rsidRPr="009651C9">
        <w:rPr>
          <w:rFonts w:hint="cs"/>
          <w:rtl/>
        </w:rPr>
        <w:t>ן</w:t>
      </w:r>
      <w:r w:rsidRPr="009651C9">
        <w:rPr>
          <w:rtl/>
        </w:rPr>
        <w:t xml:space="preserve"> אי</w:t>
      </w:r>
      <w:r w:rsidRPr="009651C9">
        <w:rPr>
          <w:rFonts w:hint="cs"/>
          <w:rtl/>
        </w:rPr>
        <w:t>ן</w:t>
      </w:r>
      <w:r w:rsidRPr="009651C9">
        <w:rPr>
          <w:rtl/>
        </w:rPr>
        <w:t xml:space="preserve"> להחמיר לחשוש שמא יגעיל בשנה אחרת לאחר זמ</w:t>
      </w:r>
      <w:r w:rsidRPr="009651C9">
        <w:rPr>
          <w:rFonts w:hint="cs"/>
          <w:rtl/>
        </w:rPr>
        <w:t>ן</w:t>
      </w:r>
      <w:r w:rsidRPr="009651C9">
        <w:rPr>
          <w:rtl/>
        </w:rPr>
        <w:t xml:space="preserve"> האיסור, וכ</w:t>
      </w:r>
      <w:r w:rsidRPr="009651C9">
        <w:rPr>
          <w:rFonts w:hint="cs"/>
          <w:rtl/>
        </w:rPr>
        <w:t xml:space="preserve">ן </w:t>
      </w:r>
      <w:r w:rsidRPr="009651C9">
        <w:rPr>
          <w:rtl/>
        </w:rPr>
        <w:t>אי</w:t>
      </w:r>
      <w:r w:rsidRPr="009651C9">
        <w:rPr>
          <w:rFonts w:hint="cs"/>
          <w:rtl/>
        </w:rPr>
        <w:t>ן</w:t>
      </w:r>
      <w:r w:rsidRPr="009651C9">
        <w:rPr>
          <w:rtl/>
        </w:rPr>
        <w:t xml:space="preserve"> לחשוש משו</w:t>
      </w:r>
      <w:r w:rsidRPr="009651C9">
        <w:rPr>
          <w:rFonts w:hint="cs"/>
          <w:rtl/>
        </w:rPr>
        <w:t>ם</w:t>
      </w:r>
      <w:r w:rsidRPr="009651C9">
        <w:rPr>
          <w:rtl/>
        </w:rPr>
        <w:t xml:space="preserve"> איסור מלאכה בערב פסח אחר חצות</w:t>
      </w:r>
      <w:r w:rsidRPr="009651C9">
        <w:rPr>
          <w:rFonts w:hint="cs"/>
          <w:rtl/>
        </w:rPr>
        <w:t>".</w:t>
      </w:r>
    </w:p>
    <w:p w14:paraId="53E9518A" w14:textId="77777777" w:rsidR="009651C9" w:rsidRPr="009651C9" w:rsidRDefault="009651C9" w:rsidP="009651C9">
      <w:pPr>
        <w:contextualSpacing/>
        <w:jc w:val="both"/>
        <w:rPr>
          <w:lang w:bidi="ar-SA"/>
        </w:rPr>
      </w:pPr>
    </w:p>
    <w:p w14:paraId="38EA108C" w14:textId="77777777" w:rsidR="009651C9" w:rsidRPr="009651C9" w:rsidRDefault="009651C9" w:rsidP="00E764A3">
      <w:pPr>
        <w:numPr>
          <w:ilvl w:val="0"/>
          <w:numId w:val="14"/>
        </w:numPr>
        <w:contextualSpacing/>
        <w:jc w:val="both"/>
        <w:rPr>
          <w:lang w:bidi="ar-SA"/>
        </w:rPr>
      </w:pPr>
      <w:bookmarkStart w:id="33" w:name="_Hlk66960516"/>
      <w:bookmarkStart w:id="34" w:name="_Hlk66967855"/>
      <w:r w:rsidRPr="009651C9">
        <w:rPr>
          <w:rFonts w:hint="cs"/>
          <w:sz w:val="28"/>
          <w:szCs w:val="28"/>
          <w:u w:val="single"/>
          <w:rtl/>
        </w:rPr>
        <w:t>לא בדק בי"ג, אם יכול לבדוק בשבת</w:t>
      </w:r>
      <w:r w:rsidRPr="009651C9">
        <w:rPr>
          <w:rFonts w:hint="cs"/>
          <w:rtl/>
        </w:rPr>
        <w:t>.</w:t>
      </w:r>
      <w:bookmarkEnd w:id="33"/>
    </w:p>
    <w:p w14:paraId="0689A201" w14:textId="77777777" w:rsidR="009651C9" w:rsidRPr="009651C9" w:rsidRDefault="009651C9" w:rsidP="00E764A3">
      <w:pPr>
        <w:numPr>
          <w:ilvl w:val="1"/>
          <w:numId w:val="14"/>
        </w:numPr>
        <w:contextualSpacing/>
        <w:jc w:val="both"/>
        <w:rPr>
          <w:lang w:bidi="ar-SA"/>
        </w:rPr>
      </w:pPr>
      <w:r w:rsidRPr="009651C9">
        <w:rPr>
          <w:b/>
          <w:bCs/>
          <w:rtl/>
        </w:rPr>
        <w:t>מותר לומר לנכרי להדליק נר ולטלטלו כדי שיוכל היהודי לבדוק לאורו</w:t>
      </w:r>
      <w:r w:rsidRPr="009651C9">
        <w:rPr>
          <w:rFonts w:hint="cs"/>
          <w:rtl/>
        </w:rPr>
        <w:t>.</w:t>
      </w:r>
    </w:p>
    <w:p w14:paraId="6918BD5A" w14:textId="77777777" w:rsidR="009651C9" w:rsidRPr="009651C9" w:rsidRDefault="009651C9" w:rsidP="00E764A3">
      <w:pPr>
        <w:numPr>
          <w:ilvl w:val="2"/>
          <w:numId w:val="14"/>
        </w:numPr>
        <w:contextualSpacing/>
        <w:jc w:val="both"/>
        <w:rPr>
          <w:lang w:bidi="ar-SA"/>
        </w:rPr>
      </w:pPr>
      <w:r w:rsidRPr="009651C9">
        <w:rPr>
          <w:rFonts w:hint="cs"/>
          <w:u w:val="single"/>
          <w:rtl/>
        </w:rPr>
        <w:t>אבני צדק</w:t>
      </w:r>
      <w:r w:rsidRPr="009651C9">
        <w:rPr>
          <w:rFonts w:hint="cs"/>
          <w:rtl/>
        </w:rPr>
        <w:t xml:space="preserve"> (או"ח סי' ה') </w:t>
      </w:r>
      <w:r w:rsidRPr="009651C9">
        <w:rPr>
          <w:rtl/>
        </w:rPr>
        <w:t>–</w:t>
      </w:r>
      <w:r w:rsidRPr="009651C9">
        <w:rPr>
          <w:rFonts w:hint="cs"/>
          <w:rtl/>
        </w:rPr>
        <w:t xml:space="preserve"> "</w:t>
      </w:r>
      <w:r w:rsidRPr="009651C9">
        <w:rPr>
          <w:rtl/>
        </w:rPr>
        <w:t>אם יש נר דלוק ואפשר ע"י טלטול בעלמא ... אבל ביום באין נר מותר לומר להדליק נר ויבדוק בו"</w:t>
      </w:r>
      <w:r w:rsidRPr="009651C9">
        <w:rPr>
          <w:rFonts w:hint="cs"/>
          <w:rtl/>
        </w:rPr>
        <w:t>.</w:t>
      </w:r>
    </w:p>
    <w:p w14:paraId="7525205A" w14:textId="77777777" w:rsidR="009651C9" w:rsidRPr="009651C9" w:rsidRDefault="009651C9" w:rsidP="009651C9">
      <w:pPr>
        <w:contextualSpacing/>
        <w:jc w:val="both"/>
        <w:rPr>
          <w:lang w:bidi="ar-SA"/>
        </w:rPr>
      </w:pPr>
    </w:p>
    <w:p w14:paraId="2C5703CC" w14:textId="77777777" w:rsidR="009651C9" w:rsidRPr="009651C9" w:rsidRDefault="009651C9" w:rsidP="00E764A3">
      <w:pPr>
        <w:numPr>
          <w:ilvl w:val="1"/>
          <w:numId w:val="14"/>
        </w:numPr>
        <w:contextualSpacing/>
        <w:jc w:val="both"/>
        <w:rPr>
          <w:lang w:bidi="ar-SA"/>
        </w:rPr>
      </w:pPr>
      <w:r w:rsidRPr="009651C9">
        <w:rPr>
          <w:b/>
          <w:bCs/>
          <w:rtl/>
        </w:rPr>
        <w:t xml:space="preserve">אסרו לומר לנכרי להדליק נר, </w:t>
      </w:r>
      <w:r w:rsidRPr="009651C9">
        <w:rPr>
          <w:rFonts w:hint="cs"/>
          <w:b/>
          <w:bCs/>
          <w:rtl/>
        </w:rPr>
        <w:t>אבל מותר</w:t>
      </w:r>
      <w:r w:rsidRPr="009651C9">
        <w:rPr>
          <w:b/>
          <w:bCs/>
          <w:rtl/>
        </w:rPr>
        <w:t xml:space="preserve"> לטלטל נר דלוק ע"י נכרי</w:t>
      </w:r>
      <w:r w:rsidRPr="009651C9">
        <w:rPr>
          <w:rFonts w:hint="cs"/>
          <w:b/>
          <w:bCs/>
          <w:rtl/>
        </w:rPr>
        <w:t xml:space="preserve"> [ובודק ע"י שומר]</w:t>
      </w:r>
      <w:r w:rsidRPr="009651C9">
        <w:rPr>
          <w:rFonts w:hint="cs"/>
          <w:rtl/>
        </w:rPr>
        <w:t>.</w:t>
      </w:r>
    </w:p>
    <w:p w14:paraId="2139808E" w14:textId="77777777" w:rsidR="009651C9" w:rsidRPr="009651C9" w:rsidRDefault="009651C9" w:rsidP="00E764A3">
      <w:pPr>
        <w:numPr>
          <w:ilvl w:val="2"/>
          <w:numId w:val="14"/>
        </w:numPr>
        <w:contextualSpacing/>
        <w:jc w:val="both"/>
        <w:rPr>
          <w:lang w:bidi="ar-SA"/>
        </w:rPr>
      </w:pPr>
      <w:r w:rsidRPr="009651C9">
        <w:rPr>
          <w:u w:val="single"/>
          <w:rtl/>
        </w:rPr>
        <w:t>התעוררות תשובה</w:t>
      </w:r>
      <w:r w:rsidRPr="009651C9">
        <w:rPr>
          <w:rtl/>
        </w:rPr>
        <w:t xml:space="preserve"> (</w:t>
      </w:r>
      <w:r w:rsidRPr="009651C9">
        <w:rPr>
          <w:rFonts w:hint="cs"/>
          <w:rtl/>
        </w:rPr>
        <w:t xml:space="preserve">ח"ב סי' ר"י, עי' </w:t>
      </w:r>
      <w:r w:rsidRPr="009651C9">
        <w:rPr>
          <w:rtl/>
        </w:rPr>
        <w:t>סי' ר"ב</w:t>
      </w:r>
      <w:r w:rsidRPr="009651C9">
        <w:rPr>
          <w:rFonts w:hint="cs"/>
          <w:rtl/>
        </w:rPr>
        <w:t xml:space="preserve"> [לשונו מובא לעיל]</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הנה לצוות לגוי לטלטל הנר שרי דאפי' אם הוא אסור משום שבות דשבות</w:t>
      </w:r>
      <w:r w:rsidRPr="009651C9">
        <w:rPr>
          <w:rFonts w:hint="cs"/>
          <w:rtl/>
        </w:rPr>
        <w:t>,</w:t>
      </w:r>
      <w:r w:rsidRPr="009651C9">
        <w:rPr>
          <w:rtl/>
        </w:rPr>
        <w:t xml:space="preserve"> מ"מ הכא שרי משום מצוה דיומיה ... אבל </w:t>
      </w:r>
      <w:r w:rsidRPr="009651C9">
        <w:rPr>
          <w:rFonts w:hint="cs"/>
          <w:rtl/>
        </w:rPr>
        <w:t>[</w:t>
      </w:r>
      <w:r w:rsidRPr="009651C9">
        <w:rPr>
          <w:rtl/>
        </w:rPr>
        <w:t>יש לאסור</w:t>
      </w:r>
      <w:r w:rsidRPr="009651C9">
        <w:rPr>
          <w:rFonts w:hint="cs"/>
          <w:rtl/>
        </w:rPr>
        <w:t>]</w:t>
      </w:r>
      <w:r w:rsidRPr="009651C9">
        <w:rPr>
          <w:rtl/>
        </w:rPr>
        <w:t xml:space="preserve"> כיון שצריך לבדוק בחורים ובסדקים וצריך לעיין בהם אם יש בהם חמץ</w:t>
      </w:r>
      <w:r w:rsidRPr="009651C9">
        <w:rPr>
          <w:rFonts w:hint="cs"/>
          <w:rtl/>
        </w:rPr>
        <w:t>,</w:t>
      </w:r>
      <w:r w:rsidRPr="009651C9">
        <w:rPr>
          <w:rtl/>
        </w:rPr>
        <w:t xml:space="preserve"> ודבר שצריך עיון אסור לראות לאור הנר כדאיתא בשו"ע (סי' ער"ה ס"א). אבל לפי"מ דאיתא שם בשו"ע (ס"ג) שאם אומר לחבירו שישגיח עליו להזכירו שלא יטה שרי, א"כ ה"ה בזה דשרי ...</w:t>
      </w:r>
      <w:r w:rsidRPr="009651C9">
        <w:rPr>
          <w:rFonts w:hint="cs"/>
          <w:rtl/>
        </w:rPr>
        <w:t xml:space="preserve"> </w:t>
      </w:r>
      <w:r w:rsidRPr="009651C9">
        <w:rPr>
          <w:rtl/>
        </w:rPr>
        <w:t>ופשיטא שאסור לישראל לומר לנכרי שידליק לו נר של שעוה, שהרי אמירה לעכו"ם שבות ואסור אפי' לצורך מצוה דאורייתא (בפרט שאיננו לצורך ש"ק עצמו)"</w:t>
      </w:r>
      <w:r w:rsidRPr="009651C9">
        <w:rPr>
          <w:rFonts w:hint="cs"/>
          <w:rtl/>
        </w:rPr>
        <w:t>.</w:t>
      </w:r>
    </w:p>
    <w:p w14:paraId="36057A17" w14:textId="77777777" w:rsidR="009651C9" w:rsidRPr="009651C9" w:rsidRDefault="009651C9" w:rsidP="00E764A3">
      <w:pPr>
        <w:numPr>
          <w:ilvl w:val="2"/>
          <w:numId w:val="14"/>
        </w:numPr>
        <w:contextualSpacing/>
        <w:jc w:val="both"/>
        <w:rPr>
          <w:lang w:bidi="ar-SA"/>
        </w:rPr>
      </w:pPr>
      <w:r w:rsidRPr="009651C9">
        <w:rPr>
          <w:rFonts w:hint="cs"/>
          <w:u w:val="single"/>
          <w:rtl/>
        </w:rPr>
        <w:t>אמירה לנכרי</w:t>
      </w:r>
      <w:r w:rsidRPr="009651C9">
        <w:rPr>
          <w:rFonts w:hint="cs"/>
          <w:rtl/>
        </w:rPr>
        <w:t xml:space="preserve"> (סגל, פרק ז' סעי' ל"ז) </w:t>
      </w:r>
      <w:r w:rsidRPr="009651C9">
        <w:rPr>
          <w:rtl/>
        </w:rPr>
        <w:t>–</w:t>
      </w:r>
      <w:r w:rsidRPr="009651C9">
        <w:rPr>
          <w:rFonts w:hint="cs"/>
          <w:rtl/>
        </w:rPr>
        <w:t xml:space="preserve"> "</w:t>
      </w:r>
      <w:r w:rsidRPr="009651C9">
        <w:rPr>
          <w:rtl/>
        </w:rPr>
        <w:t>לא בדק את החמץ קודם השבת יבדוק בשבת</w:t>
      </w:r>
      <w:r w:rsidRPr="009651C9">
        <w:rPr>
          <w:rFonts w:hint="cs"/>
          <w:rtl/>
        </w:rPr>
        <w:t>,</w:t>
      </w:r>
      <w:r w:rsidRPr="009651C9">
        <w:rPr>
          <w:rtl/>
        </w:rPr>
        <w:t xml:space="preserve"> אם יש לו נר דלוק מותר לומר לנכרי שיטלטל את הנר</w:t>
      </w:r>
      <w:r w:rsidRPr="009651C9">
        <w:rPr>
          <w:rFonts w:hint="cs"/>
          <w:rtl/>
        </w:rPr>
        <w:t>,</w:t>
      </w:r>
      <w:r w:rsidRPr="009651C9">
        <w:rPr>
          <w:rtl/>
        </w:rPr>
        <w:t xml:space="preserve"> אבל אם אין נר דלוק אסור לומר לנכרי להדליק את הנר כדי לבדוק לאורו</w:t>
      </w:r>
      <w:r w:rsidRPr="009651C9">
        <w:rPr>
          <w:rFonts w:hint="cs"/>
          <w:rtl/>
        </w:rPr>
        <w:t>.</w:t>
      </w:r>
      <w:r w:rsidRPr="009651C9">
        <w:rPr>
          <w:rtl/>
        </w:rPr>
        <w:t xml:space="preserve"> אלא יבדוק במוצ"ש ליל פסח</w:t>
      </w:r>
      <w:r w:rsidRPr="009651C9">
        <w:rPr>
          <w:rFonts w:hint="cs"/>
          <w:rtl/>
        </w:rPr>
        <w:t>".</w:t>
      </w:r>
    </w:p>
    <w:p w14:paraId="0B29882B" w14:textId="77777777" w:rsidR="009651C9" w:rsidRPr="009651C9" w:rsidRDefault="009651C9" w:rsidP="009651C9">
      <w:pPr>
        <w:contextualSpacing/>
        <w:jc w:val="both"/>
        <w:rPr>
          <w:lang w:bidi="ar-SA"/>
        </w:rPr>
      </w:pPr>
    </w:p>
    <w:p w14:paraId="53599BDB" w14:textId="77777777" w:rsidR="009651C9" w:rsidRPr="009651C9" w:rsidRDefault="009651C9" w:rsidP="00E764A3">
      <w:pPr>
        <w:numPr>
          <w:ilvl w:val="1"/>
          <w:numId w:val="14"/>
        </w:numPr>
        <w:contextualSpacing/>
        <w:jc w:val="both"/>
        <w:rPr>
          <w:lang w:bidi="ar-SA"/>
        </w:rPr>
      </w:pPr>
      <w:r w:rsidRPr="009651C9">
        <w:rPr>
          <w:rFonts w:hint="cs"/>
          <w:b/>
          <w:bCs/>
          <w:rtl/>
        </w:rPr>
        <w:t>אסור לבדוק בשבת, אלא לבדוק במוצ"ש בליל א' דיו"ט</w:t>
      </w:r>
      <w:r w:rsidRPr="009651C9">
        <w:rPr>
          <w:rFonts w:hint="cs"/>
          <w:rtl/>
        </w:rPr>
        <w:t>.</w:t>
      </w:r>
    </w:p>
    <w:p w14:paraId="2FBD1047" w14:textId="77777777" w:rsidR="009651C9" w:rsidRPr="009651C9" w:rsidRDefault="009651C9" w:rsidP="00E764A3">
      <w:pPr>
        <w:numPr>
          <w:ilvl w:val="2"/>
          <w:numId w:val="14"/>
        </w:numPr>
        <w:contextualSpacing/>
        <w:jc w:val="both"/>
        <w:rPr>
          <w:lang w:bidi="ar-SA"/>
        </w:rPr>
      </w:pPr>
      <w:r w:rsidRPr="009651C9">
        <w:rPr>
          <w:rFonts w:hint="cs"/>
          <w:u w:val="single"/>
          <w:rtl/>
        </w:rPr>
        <w:t>גר"ז</w:t>
      </w:r>
      <w:r w:rsidRPr="009651C9">
        <w:rPr>
          <w:rtl/>
        </w:rPr>
        <w:t xml:space="preserve"> </w:t>
      </w:r>
      <w:r w:rsidRPr="009651C9">
        <w:rPr>
          <w:rFonts w:hint="cs"/>
          <w:rtl/>
        </w:rPr>
        <w:t xml:space="preserve">(סעי' א', </w:t>
      </w:r>
      <w:r w:rsidRPr="009651C9">
        <w:rPr>
          <w:rtl/>
        </w:rPr>
        <w:t>סי</w:t>
      </w:r>
      <w:r w:rsidRPr="009651C9">
        <w:rPr>
          <w:rFonts w:hint="cs"/>
          <w:rtl/>
        </w:rPr>
        <w:t>'</w:t>
      </w:r>
      <w:r w:rsidRPr="009651C9">
        <w:rPr>
          <w:rtl/>
        </w:rPr>
        <w:t xml:space="preserve"> תל</w:t>
      </w:r>
      <w:r w:rsidRPr="009651C9">
        <w:rPr>
          <w:rFonts w:hint="cs"/>
          <w:rtl/>
        </w:rPr>
        <w:t>"</w:t>
      </w:r>
      <w:r w:rsidRPr="009651C9">
        <w:rPr>
          <w:rtl/>
        </w:rPr>
        <w:t>ה</w:t>
      </w:r>
      <w:r w:rsidRPr="009651C9">
        <w:rPr>
          <w:rFonts w:hint="cs"/>
          <w:rtl/>
        </w:rPr>
        <w:t xml:space="preserve"> סעי' ג') </w:t>
      </w:r>
      <w:r w:rsidRPr="009651C9">
        <w:rPr>
          <w:rtl/>
        </w:rPr>
        <w:t>–</w:t>
      </w:r>
      <w:r w:rsidRPr="009651C9">
        <w:rPr>
          <w:rFonts w:hint="cs"/>
          <w:rtl/>
        </w:rPr>
        <w:t xml:space="preserve"> "</w:t>
      </w:r>
      <w:r w:rsidRPr="009651C9">
        <w:rPr>
          <w:rtl/>
        </w:rPr>
        <w:t>אבל בשבת שבתוך הפסח לא יבדוק כלל שאין בדיקה אלא לאור הנר ובשבת אסור לטלטל את הנר עי' סי' תמ"ד</w:t>
      </w:r>
      <w:r w:rsidRPr="009651C9">
        <w:rPr>
          <w:rFonts w:hint="cs"/>
          <w:rtl/>
        </w:rPr>
        <w:t>".</w:t>
      </w:r>
    </w:p>
    <w:p w14:paraId="032646F8" w14:textId="77777777" w:rsidR="009651C9" w:rsidRPr="009651C9" w:rsidRDefault="009651C9" w:rsidP="00E764A3">
      <w:pPr>
        <w:numPr>
          <w:ilvl w:val="2"/>
          <w:numId w:val="14"/>
        </w:numPr>
        <w:contextualSpacing/>
        <w:jc w:val="both"/>
        <w:rPr>
          <w:lang w:bidi="ar-SA"/>
        </w:rPr>
      </w:pPr>
      <w:r w:rsidRPr="009651C9">
        <w:rPr>
          <w:rFonts w:hint="cs"/>
          <w:u w:val="single"/>
          <w:rtl/>
        </w:rPr>
        <w:t>בית היוצ"ר</w:t>
      </w:r>
      <w:r w:rsidRPr="009651C9">
        <w:rPr>
          <w:rFonts w:hint="cs"/>
          <w:rtl/>
        </w:rPr>
        <w:t xml:space="preserve"> (סי' י"ח, סי' י"ט) </w:t>
      </w:r>
      <w:r w:rsidRPr="009651C9">
        <w:rPr>
          <w:rtl/>
        </w:rPr>
        <w:t>–</w:t>
      </w:r>
      <w:r w:rsidRPr="009651C9">
        <w:rPr>
          <w:rFonts w:hint="cs"/>
          <w:rtl/>
        </w:rPr>
        <w:t xml:space="preserve"> "</w:t>
      </w:r>
      <w:r w:rsidRPr="009651C9">
        <w:rPr>
          <w:rtl/>
        </w:rPr>
        <w:t>בודאי לא הייתי מתיר לטלטל הנר ע"י נכרי ומכש"כ דאם לא נזכר עד ביום י"ד דזה ודאי אין להתיר לפענ"ד להדליק ע"י נכרי הנר באין אופן"</w:t>
      </w:r>
      <w:r w:rsidRPr="009651C9">
        <w:rPr>
          <w:rFonts w:hint="cs"/>
          <w:rtl/>
        </w:rPr>
        <w:t>.</w:t>
      </w:r>
    </w:p>
    <w:p w14:paraId="6E7D3D08" w14:textId="77777777" w:rsidR="009651C9" w:rsidRPr="009651C9" w:rsidRDefault="009651C9" w:rsidP="00E764A3">
      <w:pPr>
        <w:numPr>
          <w:ilvl w:val="2"/>
          <w:numId w:val="14"/>
        </w:numPr>
        <w:contextualSpacing/>
        <w:jc w:val="both"/>
        <w:rPr>
          <w:lang w:bidi="ar-SA"/>
        </w:rPr>
      </w:pPr>
      <w:r w:rsidRPr="009651C9">
        <w:rPr>
          <w:u w:val="single"/>
          <w:rtl/>
        </w:rPr>
        <w:t>פני מבין</w:t>
      </w:r>
      <w:r w:rsidRPr="009651C9">
        <w:rPr>
          <w:rtl/>
        </w:rPr>
        <w:t xml:space="preserve"> </w:t>
      </w:r>
      <w:r w:rsidRPr="009651C9">
        <w:rPr>
          <w:rFonts w:hint="cs"/>
          <w:rtl/>
        </w:rPr>
        <w:t>(</w:t>
      </w:r>
      <w:r w:rsidRPr="009651C9">
        <w:rPr>
          <w:rtl/>
        </w:rPr>
        <w:t>א</w:t>
      </w:r>
      <w:r w:rsidRPr="009651C9">
        <w:rPr>
          <w:rFonts w:hint="cs"/>
          <w:rtl/>
        </w:rPr>
        <w:t>ו"</w:t>
      </w:r>
      <w:r w:rsidRPr="009651C9">
        <w:rPr>
          <w:rtl/>
        </w:rPr>
        <w:t>ח סי</w:t>
      </w:r>
      <w:r w:rsidRPr="009651C9">
        <w:rPr>
          <w:rFonts w:hint="cs"/>
          <w:rtl/>
        </w:rPr>
        <w:t>'</w:t>
      </w:r>
      <w:r w:rsidRPr="009651C9">
        <w:rPr>
          <w:rtl/>
        </w:rPr>
        <w:t xml:space="preserve"> צ</w:t>
      </w:r>
      <w:r w:rsidRPr="009651C9">
        <w:rPr>
          <w:rFonts w:hint="cs"/>
          <w:rtl/>
        </w:rPr>
        <w:t>"</w:t>
      </w:r>
      <w:r w:rsidRPr="009651C9">
        <w:rPr>
          <w:rtl/>
        </w:rPr>
        <w:t>ה</w:t>
      </w:r>
      <w:r w:rsidRPr="009651C9">
        <w:rPr>
          <w:rFonts w:hint="cs"/>
          <w:rtl/>
        </w:rPr>
        <w:t xml:space="preserve">) </w:t>
      </w:r>
      <w:r w:rsidRPr="009651C9">
        <w:rPr>
          <w:rtl/>
        </w:rPr>
        <w:t>–</w:t>
      </w:r>
      <w:r w:rsidRPr="009651C9">
        <w:rPr>
          <w:rFonts w:hint="cs"/>
          <w:rtl/>
        </w:rPr>
        <w:t xml:space="preserve"> "</w:t>
      </w:r>
      <w:r w:rsidRPr="009651C9">
        <w:rPr>
          <w:rtl/>
        </w:rPr>
        <w:t>לענ"ד נ' ברור בעה"י דבשבת א"צ לבדוק רק במוצאי ש"ק בליל א' דיו"ט</w:t>
      </w:r>
      <w:r w:rsidRPr="009651C9">
        <w:rPr>
          <w:rFonts w:hint="cs"/>
          <w:rtl/>
        </w:rPr>
        <w:t>".</w:t>
      </w:r>
    </w:p>
    <w:p w14:paraId="559B4ACD" w14:textId="77777777" w:rsidR="009651C9" w:rsidRPr="009651C9" w:rsidRDefault="009651C9" w:rsidP="009651C9">
      <w:pPr>
        <w:ind w:left="397"/>
        <w:contextualSpacing/>
        <w:jc w:val="both"/>
        <w:rPr>
          <w:lang w:bidi="ar-SA"/>
        </w:rPr>
      </w:pPr>
      <w:r w:rsidRPr="009651C9">
        <w:rPr>
          <w:u w:val="single"/>
          <w:rtl/>
        </w:rPr>
        <w:t>פני מבין</w:t>
      </w:r>
      <w:r w:rsidRPr="009651C9">
        <w:rPr>
          <w:rtl/>
        </w:rPr>
        <w:t xml:space="preserve"> </w:t>
      </w:r>
      <w:r w:rsidRPr="009651C9">
        <w:rPr>
          <w:rFonts w:hint="cs"/>
          <w:rtl/>
        </w:rPr>
        <w:t xml:space="preserve">(מפתח שם, מבן המחבר) </w:t>
      </w:r>
      <w:r w:rsidRPr="009651C9">
        <w:rPr>
          <w:rtl/>
        </w:rPr>
        <w:t>–</w:t>
      </w:r>
      <w:r w:rsidRPr="009651C9">
        <w:rPr>
          <w:rFonts w:hint="cs"/>
          <w:rtl/>
        </w:rPr>
        <w:t xml:space="preserve"> "</w:t>
      </w:r>
      <w:r w:rsidRPr="009651C9">
        <w:rPr>
          <w:rtl/>
        </w:rPr>
        <w:t>[ולענ"ד הי' נראה עוד חשש משום שמא יעבירנה ד"א ברה"ר ע"י בהילות וטרדות דמצוה כמו דגזרי' בשופר לולב ומגילה. וכ"כ בא"א מהגה"ק דבוטשאטש זצ"ל בסי' קכ"ח לענין נכ"פ בשבת. ובפרט לרש"י סוכה ר"פ לולב וערבה דחיישי' דילמוד ברכתו יש לחוש הכא ג"כ דהוא פ"א בשנה. ועיין] מבהמ"ח"</w:t>
      </w:r>
      <w:r w:rsidRPr="009651C9">
        <w:rPr>
          <w:rFonts w:hint="cs"/>
          <w:rtl/>
        </w:rPr>
        <w:t>.</w:t>
      </w:r>
    </w:p>
    <w:p w14:paraId="419184CC" w14:textId="77777777" w:rsidR="009651C9" w:rsidRPr="009651C9" w:rsidRDefault="009651C9" w:rsidP="00E764A3">
      <w:pPr>
        <w:numPr>
          <w:ilvl w:val="2"/>
          <w:numId w:val="14"/>
        </w:numPr>
        <w:contextualSpacing/>
        <w:jc w:val="both"/>
        <w:rPr>
          <w:lang w:bidi="ar-SA"/>
        </w:rPr>
      </w:pPr>
      <w:r w:rsidRPr="009651C9">
        <w:rPr>
          <w:rFonts w:hint="cs"/>
          <w:u w:val="single"/>
          <w:rtl/>
        </w:rPr>
        <w:t>מהרש"ג</w:t>
      </w:r>
      <w:r w:rsidRPr="009651C9">
        <w:rPr>
          <w:rFonts w:hint="cs"/>
          <w:rtl/>
        </w:rPr>
        <w:t xml:space="preserve"> (או"ח ח"ג סי' י"ג) </w:t>
      </w:r>
      <w:r w:rsidRPr="009651C9">
        <w:rPr>
          <w:rtl/>
        </w:rPr>
        <w:t>–</w:t>
      </w:r>
      <w:r w:rsidRPr="009651C9">
        <w:rPr>
          <w:rFonts w:hint="cs"/>
          <w:rtl/>
        </w:rPr>
        <w:t xml:space="preserve"> "</w:t>
      </w:r>
      <w:r w:rsidRPr="009651C9">
        <w:rPr>
          <w:rtl/>
        </w:rPr>
        <w:t>בשבת ודאי אין לבדוק חמץ כלל</w:t>
      </w:r>
      <w:r w:rsidRPr="009651C9">
        <w:rPr>
          <w:rFonts w:hint="cs"/>
          <w:rtl/>
        </w:rPr>
        <w:t>".</w:t>
      </w:r>
    </w:p>
    <w:p w14:paraId="06A05649" w14:textId="77777777" w:rsidR="009651C9" w:rsidRPr="009651C9" w:rsidRDefault="009651C9" w:rsidP="00E764A3">
      <w:pPr>
        <w:numPr>
          <w:ilvl w:val="2"/>
          <w:numId w:val="14"/>
        </w:numPr>
        <w:contextualSpacing/>
        <w:jc w:val="both"/>
        <w:rPr>
          <w:lang w:bidi="ar-SA"/>
        </w:rPr>
      </w:pPr>
      <w:r w:rsidRPr="009651C9">
        <w:rPr>
          <w:rFonts w:hint="cs"/>
          <w:u w:val="single"/>
          <w:rtl/>
        </w:rPr>
        <w:t>חק ישראל</w:t>
      </w:r>
      <w:r w:rsidRPr="009651C9">
        <w:rPr>
          <w:rFonts w:hint="cs"/>
          <w:rtl/>
        </w:rPr>
        <w:t xml:space="preserve"> (אות כ"ג) </w:t>
      </w:r>
      <w:r w:rsidRPr="009651C9">
        <w:rPr>
          <w:rtl/>
        </w:rPr>
        <w:t>–</w:t>
      </w:r>
      <w:r w:rsidRPr="009651C9">
        <w:rPr>
          <w:rFonts w:hint="cs"/>
          <w:rtl/>
        </w:rPr>
        <w:t xml:space="preserve"> "</w:t>
      </w:r>
      <w:r w:rsidRPr="009651C9">
        <w:rPr>
          <w:rtl/>
        </w:rPr>
        <w:t>אם שכח</w:t>
      </w:r>
      <w:r w:rsidRPr="009651C9">
        <w:rPr>
          <w:rFonts w:hint="cs"/>
          <w:rtl/>
        </w:rPr>
        <w:t xml:space="preserve"> </w:t>
      </w:r>
      <w:r w:rsidRPr="009651C9">
        <w:rPr>
          <w:rtl/>
        </w:rPr>
        <w:t>או נאנס ולא בדק ליל י</w:t>
      </w:r>
      <w:r w:rsidRPr="009651C9">
        <w:rPr>
          <w:rFonts w:hint="cs"/>
          <w:rtl/>
        </w:rPr>
        <w:t>"</w:t>
      </w:r>
      <w:r w:rsidRPr="009651C9">
        <w:rPr>
          <w:rtl/>
        </w:rPr>
        <w:t>ג ולא י</w:t>
      </w:r>
      <w:r w:rsidRPr="009651C9">
        <w:rPr>
          <w:rFonts w:hint="cs"/>
          <w:rtl/>
        </w:rPr>
        <w:t>"</w:t>
      </w:r>
      <w:r w:rsidRPr="009651C9">
        <w:rPr>
          <w:rtl/>
        </w:rPr>
        <w:t>ג ונזכר בשבת בליל</w:t>
      </w:r>
      <w:r w:rsidRPr="009651C9">
        <w:rPr>
          <w:rFonts w:hint="cs"/>
          <w:rtl/>
        </w:rPr>
        <w:t xml:space="preserve"> </w:t>
      </w:r>
      <w:r w:rsidRPr="009651C9">
        <w:rPr>
          <w:rtl/>
        </w:rPr>
        <w:t>י</w:t>
      </w:r>
      <w:r w:rsidRPr="009651C9">
        <w:rPr>
          <w:rFonts w:hint="cs"/>
          <w:rtl/>
        </w:rPr>
        <w:t>"</w:t>
      </w:r>
      <w:r w:rsidRPr="009651C9">
        <w:rPr>
          <w:rtl/>
        </w:rPr>
        <w:t>ד או ביום י</w:t>
      </w:r>
      <w:r w:rsidRPr="009651C9">
        <w:rPr>
          <w:rFonts w:hint="cs"/>
          <w:rtl/>
        </w:rPr>
        <w:t>"</w:t>
      </w:r>
      <w:r w:rsidRPr="009651C9">
        <w:rPr>
          <w:rtl/>
        </w:rPr>
        <w:t>ד אסור לומר לעכ</w:t>
      </w:r>
      <w:r w:rsidRPr="009651C9">
        <w:rPr>
          <w:rFonts w:hint="cs"/>
          <w:rtl/>
        </w:rPr>
        <w:t>ו"</w:t>
      </w:r>
      <w:r w:rsidRPr="009651C9">
        <w:rPr>
          <w:rtl/>
        </w:rPr>
        <w:t>ם בליל ש</w:t>
      </w:r>
      <w:r w:rsidRPr="009651C9">
        <w:rPr>
          <w:rFonts w:hint="cs"/>
          <w:rtl/>
        </w:rPr>
        <w:t>"</w:t>
      </w:r>
      <w:r w:rsidRPr="009651C9">
        <w:rPr>
          <w:rtl/>
        </w:rPr>
        <w:t xml:space="preserve">ק שיטלטל </w:t>
      </w:r>
      <w:r w:rsidRPr="009651C9">
        <w:rPr>
          <w:rFonts w:hint="cs"/>
          <w:rtl/>
        </w:rPr>
        <w:t>נ</w:t>
      </w:r>
      <w:r w:rsidRPr="009651C9">
        <w:rPr>
          <w:rtl/>
        </w:rPr>
        <w:t>ר הדלוק</w:t>
      </w:r>
      <w:r w:rsidRPr="009651C9">
        <w:rPr>
          <w:rFonts w:hint="cs"/>
          <w:rtl/>
        </w:rPr>
        <w:t xml:space="preserve"> </w:t>
      </w:r>
      <w:r w:rsidRPr="009651C9">
        <w:rPr>
          <w:rtl/>
        </w:rPr>
        <w:t>מהשלחן (אף דמהני בדיעבד נר של חלב עי</w:t>
      </w:r>
      <w:r w:rsidRPr="009651C9">
        <w:rPr>
          <w:rFonts w:hint="cs"/>
          <w:rtl/>
        </w:rPr>
        <w:t>'</w:t>
      </w:r>
      <w:r w:rsidRPr="009651C9">
        <w:rPr>
          <w:rtl/>
        </w:rPr>
        <w:t xml:space="preserve"> מג</w:t>
      </w:r>
      <w:r w:rsidRPr="009651C9">
        <w:rPr>
          <w:rFonts w:hint="cs"/>
          <w:rtl/>
        </w:rPr>
        <w:t>"</w:t>
      </w:r>
      <w:r w:rsidRPr="009651C9">
        <w:rPr>
          <w:rtl/>
        </w:rPr>
        <w:t>א סי</w:t>
      </w:r>
      <w:r w:rsidRPr="009651C9">
        <w:rPr>
          <w:rFonts w:hint="cs"/>
          <w:rtl/>
        </w:rPr>
        <w:t>'</w:t>
      </w:r>
      <w:r w:rsidRPr="009651C9">
        <w:rPr>
          <w:rtl/>
        </w:rPr>
        <w:t xml:space="preserve"> תל</w:t>
      </w:r>
      <w:r w:rsidRPr="009651C9">
        <w:rPr>
          <w:rFonts w:hint="cs"/>
          <w:rtl/>
        </w:rPr>
        <w:t>"</w:t>
      </w:r>
      <w:r w:rsidRPr="009651C9">
        <w:rPr>
          <w:rtl/>
        </w:rPr>
        <w:t xml:space="preserve">ג </w:t>
      </w:r>
      <w:r w:rsidRPr="009651C9">
        <w:rPr>
          <w:rFonts w:hint="cs"/>
          <w:rtl/>
        </w:rPr>
        <w:t xml:space="preserve">סק"ה) </w:t>
      </w:r>
      <w:r w:rsidRPr="009651C9">
        <w:rPr>
          <w:rtl/>
        </w:rPr>
        <w:t>שילך עמו לבדוק החמץ ומכש</w:t>
      </w:r>
      <w:r w:rsidRPr="009651C9">
        <w:rPr>
          <w:rFonts w:hint="cs"/>
          <w:rtl/>
        </w:rPr>
        <w:t>"</w:t>
      </w:r>
      <w:r w:rsidRPr="009651C9">
        <w:rPr>
          <w:rtl/>
        </w:rPr>
        <w:t xml:space="preserve">כ אם שכח </w:t>
      </w:r>
      <w:r w:rsidRPr="009651C9">
        <w:rPr>
          <w:rFonts w:hint="cs"/>
          <w:rtl/>
        </w:rPr>
        <w:t>ג</w:t>
      </w:r>
      <w:r w:rsidRPr="009651C9">
        <w:rPr>
          <w:rtl/>
        </w:rPr>
        <w:t>ם בליל י</w:t>
      </w:r>
      <w:r w:rsidRPr="009651C9">
        <w:rPr>
          <w:rFonts w:hint="cs"/>
          <w:rtl/>
        </w:rPr>
        <w:t>"</w:t>
      </w:r>
      <w:r w:rsidRPr="009651C9">
        <w:rPr>
          <w:rtl/>
        </w:rPr>
        <w:t>ד ולא נזכר</w:t>
      </w:r>
      <w:r w:rsidRPr="009651C9">
        <w:rPr>
          <w:rFonts w:hint="cs"/>
          <w:rtl/>
        </w:rPr>
        <w:t xml:space="preserve"> </w:t>
      </w:r>
      <w:r w:rsidRPr="009651C9">
        <w:rPr>
          <w:rtl/>
        </w:rPr>
        <w:t>עד ביום ש</w:t>
      </w:r>
      <w:r w:rsidRPr="009651C9">
        <w:rPr>
          <w:rFonts w:hint="cs"/>
          <w:rtl/>
        </w:rPr>
        <w:t>"</w:t>
      </w:r>
      <w:r w:rsidRPr="009651C9">
        <w:rPr>
          <w:rtl/>
        </w:rPr>
        <w:t>ק דזה ודאי אסור לומר ב</w:t>
      </w:r>
      <w:r w:rsidRPr="009651C9">
        <w:rPr>
          <w:rFonts w:hint="cs"/>
          <w:rtl/>
        </w:rPr>
        <w:t>י</w:t>
      </w:r>
      <w:r w:rsidRPr="009651C9">
        <w:rPr>
          <w:rtl/>
        </w:rPr>
        <w:t>ום ש</w:t>
      </w:r>
      <w:r w:rsidRPr="009651C9">
        <w:rPr>
          <w:rFonts w:hint="cs"/>
          <w:rtl/>
        </w:rPr>
        <w:t>"</w:t>
      </w:r>
      <w:r w:rsidRPr="009651C9">
        <w:rPr>
          <w:rtl/>
        </w:rPr>
        <w:t>ק בבוקר שהעכ</w:t>
      </w:r>
      <w:r w:rsidRPr="009651C9">
        <w:rPr>
          <w:rFonts w:hint="cs"/>
          <w:rtl/>
        </w:rPr>
        <w:t>ו"</w:t>
      </w:r>
      <w:r w:rsidRPr="009651C9">
        <w:rPr>
          <w:rtl/>
        </w:rPr>
        <w:t>ם ידליק</w:t>
      </w:r>
      <w:r w:rsidRPr="009651C9">
        <w:rPr>
          <w:rFonts w:hint="cs"/>
          <w:rtl/>
        </w:rPr>
        <w:t xml:space="preserve"> </w:t>
      </w:r>
      <w:r w:rsidRPr="009651C9">
        <w:rPr>
          <w:rtl/>
        </w:rPr>
        <w:t>את הנ</w:t>
      </w:r>
      <w:r w:rsidRPr="009651C9">
        <w:rPr>
          <w:rFonts w:hint="cs"/>
          <w:rtl/>
        </w:rPr>
        <w:t>ר</w:t>
      </w:r>
      <w:r w:rsidRPr="009651C9">
        <w:rPr>
          <w:rtl/>
        </w:rPr>
        <w:t xml:space="preserve"> שיבדק החמץ לאור הנר במקומות שצריכים חיפוש בנר [ש</w:t>
      </w:r>
      <w:r w:rsidRPr="009651C9">
        <w:rPr>
          <w:rFonts w:hint="cs"/>
          <w:rtl/>
        </w:rPr>
        <w:t>ו"</w:t>
      </w:r>
      <w:r w:rsidRPr="009651C9">
        <w:rPr>
          <w:rtl/>
        </w:rPr>
        <w:t>ת</w:t>
      </w:r>
      <w:r w:rsidRPr="009651C9">
        <w:rPr>
          <w:rFonts w:hint="cs"/>
          <w:rtl/>
        </w:rPr>
        <w:t xml:space="preserve"> </w:t>
      </w:r>
      <w:r w:rsidRPr="009651C9">
        <w:rPr>
          <w:rtl/>
        </w:rPr>
        <w:t>בית היוצר א</w:t>
      </w:r>
      <w:r w:rsidRPr="009651C9">
        <w:rPr>
          <w:rFonts w:hint="cs"/>
          <w:rtl/>
        </w:rPr>
        <w:t>ו"</w:t>
      </w:r>
      <w:r w:rsidRPr="009651C9">
        <w:rPr>
          <w:rtl/>
        </w:rPr>
        <w:t>ח סי</w:t>
      </w:r>
      <w:r w:rsidRPr="009651C9">
        <w:rPr>
          <w:rFonts w:hint="cs"/>
          <w:rtl/>
        </w:rPr>
        <w:t>'</w:t>
      </w:r>
      <w:r w:rsidRPr="009651C9">
        <w:rPr>
          <w:rtl/>
        </w:rPr>
        <w:t xml:space="preserve"> י</w:t>
      </w:r>
      <w:r w:rsidRPr="009651C9">
        <w:rPr>
          <w:rFonts w:hint="cs"/>
          <w:rtl/>
        </w:rPr>
        <w:t>"</w:t>
      </w:r>
      <w:r w:rsidRPr="009651C9">
        <w:rPr>
          <w:rtl/>
        </w:rPr>
        <w:t>ח] ובשבת ודא</w:t>
      </w:r>
      <w:r w:rsidRPr="009651C9">
        <w:rPr>
          <w:rFonts w:hint="cs"/>
          <w:rtl/>
        </w:rPr>
        <w:t>י</w:t>
      </w:r>
      <w:r w:rsidRPr="009651C9">
        <w:rPr>
          <w:rtl/>
        </w:rPr>
        <w:t xml:space="preserve"> אין צריך לבדוק רק במוצאי</w:t>
      </w:r>
      <w:r w:rsidRPr="009651C9">
        <w:rPr>
          <w:rFonts w:hint="cs"/>
          <w:rtl/>
        </w:rPr>
        <w:t xml:space="preserve"> </w:t>
      </w:r>
      <w:r w:rsidRPr="009651C9">
        <w:rPr>
          <w:rtl/>
        </w:rPr>
        <w:t>ש</w:t>
      </w:r>
      <w:r w:rsidRPr="009651C9">
        <w:rPr>
          <w:rFonts w:hint="cs"/>
          <w:rtl/>
        </w:rPr>
        <w:t>"</w:t>
      </w:r>
      <w:r w:rsidRPr="009651C9">
        <w:rPr>
          <w:rtl/>
        </w:rPr>
        <w:t>ק בליל א</w:t>
      </w:r>
      <w:r w:rsidRPr="009651C9">
        <w:rPr>
          <w:rFonts w:hint="cs"/>
          <w:rtl/>
        </w:rPr>
        <w:t>'</w:t>
      </w:r>
      <w:r w:rsidRPr="009651C9">
        <w:rPr>
          <w:rtl/>
        </w:rPr>
        <w:t xml:space="preserve"> די</w:t>
      </w:r>
      <w:r w:rsidRPr="009651C9">
        <w:rPr>
          <w:rFonts w:hint="cs"/>
          <w:rtl/>
        </w:rPr>
        <w:t>ו"</w:t>
      </w:r>
      <w:r w:rsidRPr="009651C9">
        <w:rPr>
          <w:rtl/>
        </w:rPr>
        <w:t>ט [ש</w:t>
      </w:r>
      <w:r w:rsidRPr="009651C9">
        <w:rPr>
          <w:rFonts w:hint="cs"/>
          <w:rtl/>
        </w:rPr>
        <w:t>ו"</w:t>
      </w:r>
      <w:r w:rsidRPr="009651C9">
        <w:rPr>
          <w:rtl/>
        </w:rPr>
        <w:t>ת פני מבין א</w:t>
      </w:r>
      <w:r w:rsidRPr="009651C9">
        <w:rPr>
          <w:rFonts w:hint="cs"/>
          <w:rtl/>
        </w:rPr>
        <w:t>ו"</w:t>
      </w:r>
      <w:r w:rsidRPr="009651C9">
        <w:rPr>
          <w:rtl/>
        </w:rPr>
        <w:t>ח סי</w:t>
      </w:r>
      <w:r w:rsidRPr="009651C9">
        <w:rPr>
          <w:rFonts w:hint="cs"/>
          <w:rtl/>
        </w:rPr>
        <w:t>'</w:t>
      </w:r>
      <w:r w:rsidRPr="009651C9">
        <w:rPr>
          <w:rtl/>
        </w:rPr>
        <w:t xml:space="preserve"> צ</w:t>
      </w:r>
      <w:r w:rsidRPr="009651C9">
        <w:rPr>
          <w:rFonts w:hint="cs"/>
          <w:rtl/>
        </w:rPr>
        <w:t>"</w:t>
      </w:r>
      <w:r w:rsidRPr="009651C9">
        <w:rPr>
          <w:rtl/>
        </w:rPr>
        <w:t>ה]</w:t>
      </w:r>
      <w:r w:rsidRPr="009651C9">
        <w:rPr>
          <w:rFonts w:hint="cs"/>
          <w:rtl/>
        </w:rPr>
        <w:t>".</w:t>
      </w:r>
    </w:p>
    <w:p w14:paraId="501AEFA2" w14:textId="77777777" w:rsidR="009651C9" w:rsidRPr="009651C9" w:rsidRDefault="009651C9" w:rsidP="00E764A3">
      <w:pPr>
        <w:numPr>
          <w:ilvl w:val="2"/>
          <w:numId w:val="14"/>
        </w:numPr>
        <w:contextualSpacing/>
        <w:jc w:val="both"/>
        <w:rPr>
          <w:lang w:bidi="ar-SA"/>
        </w:rPr>
      </w:pPr>
      <w:r w:rsidRPr="009651C9">
        <w:rPr>
          <w:u w:val="single"/>
          <w:rtl/>
        </w:rPr>
        <w:t>הגר"ש איידר</w:t>
      </w:r>
      <w:r w:rsidRPr="009651C9">
        <w:rPr>
          <w:rtl/>
        </w:rPr>
        <w:t xml:space="preserve"> זצ"ל (הל' פסח ח"ב</w:t>
      </w:r>
      <w:r w:rsidRPr="009651C9">
        <w:rPr>
          <w:rFonts w:hint="cs"/>
          <w:rtl/>
        </w:rPr>
        <w:t xml:space="preserve"> פרק ל"ג הע' ג') </w:t>
      </w:r>
      <w:r w:rsidRPr="009651C9">
        <w:rPr>
          <w:rtl/>
        </w:rPr>
        <w:t>–</w:t>
      </w:r>
      <w:r w:rsidRPr="009651C9">
        <w:rPr>
          <w:rFonts w:hint="cs"/>
          <w:rtl/>
        </w:rPr>
        <w:t xml:space="preserve"> "חק ישראל".</w:t>
      </w:r>
    </w:p>
    <w:p w14:paraId="3467EDC6" w14:textId="77777777" w:rsidR="009651C9" w:rsidRPr="009651C9" w:rsidRDefault="009651C9" w:rsidP="00E764A3">
      <w:pPr>
        <w:numPr>
          <w:ilvl w:val="2"/>
          <w:numId w:val="14"/>
        </w:numPr>
        <w:contextualSpacing/>
        <w:jc w:val="both"/>
        <w:rPr>
          <w:lang w:bidi="ar-SA"/>
        </w:rPr>
      </w:pPr>
      <w:r w:rsidRPr="009651C9">
        <w:rPr>
          <w:u w:val="single"/>
          <w:rtl/>
        </w:rPr>
        <w:t>יחוה דעת</w:t>
      </w:r>
      <w:r w:rsidRPr="009651C9">
        <w:rPr>
          <w:rtl/>
        </w:rPr>
        <w:t xml:space="preserve"> </w:t>
      </w:r>
      <w:r w:rsidRPr="009651C9">
        <w:rPr>
          <w:rFonts w:hint="cs"/>
          <w:rtl/>
        </w:rPr>
        <w:t>(</w:t>
      </w:r>
      <w:r w:rsidRPr="009651C9">
        <w:rPr>
          <w:rtl/>
        </w:rPr>
        <w:t>ח</w:t>
      </w:r>
      <w:r w:rsidRPr="009651C9">
        <w:rPr>
          <w:rFonts w:hint="cs"/>
          <w:rtl/>
        </w:rPr>
        <w:t>"</w:t>
      </w:r>
      <w:r w:rsidRPr="009651C9">
        <w:rPr>
          <w:rtl/>
        </w:rPr>
        <w:t>א סי</w:t>
      </w:r>
      <w:r w:rsidRPr="009651C9">
        <w:rPr>
          <w:rFonts w:hint="cs"/>
          <w:rtl/>
        </w:rPr>
        <w:t>'</w:t>
      </w:r>
      <w:r w:rsidRPr="009651C9">
        <w:rPr>
          <w:rtl/>
        </w:rPr>
        <w:t xml:space="preserve"> צ</w:t>
      </w:r>
      <w:r w:rsidRPr="009651C9">
        <w:rPr>
          <w:rFonts w:hint="cs"/>
          <w:rtl/>
        </w:rPr>
        <w:t>"</w:t>
      </w:r>
      <w:r w:rsidRPr="009651C9">
        <w:rPr>
          <w:rtl/>
        </w:rPr>
        <w:t>א</w:t>
      </w:r>
      <w:r w:rsidRPr="009651C9">
        <w:rPr>
          <w:rFonts w:hint="cs"/>
          <w:rtl/>
        </w:rPr>
        <w:t xml:space="preserve"> אות א' בהג"ה) </w:t>
      </w:r>
      <w:r w:rsidRPr="009651C9">
        <w:rPr>
          <w:rtl/>
        </w:rPr>
        <w:t>–</w:t>
      </w:r>
      <w:r w:rsidRPr="009651C9">
        <w:rPr>
          <w:rFonts w:hint="cs"/>
          <w:rtl/>
        </w:rPr>
        <w:t xml:space="preserve"> "</w:t>
      </w:r>
      <w:r w:rsidRPr="009651C9">
        <w:rPr>
          <w:rtl/>
        </w:rPr>
        <w:t>ואם שכח או נאנס מלבדוק בליל י"ג, ע' בשו"ת אבני צדק (חאו"ח סי' נ') שהעלה בכחא דהיתרא להתיר לבדוק החמץ בליל י"ד, שהוא ליל שבת, ע"י אמירה לגוי שיטלטל את הנר בשעת בדיקת החמץ ע"ש. אבל בשו"ת בית היוצר (חאו"ח סי' י"ח) העלה להחמיר. וכ"פ בשו"ת פני מבין (חאו"ח סי' צ"ה) ע"ש ודו"ק</w:t>
      </w:r>
      <w:r w:rsidRPr="009651C9">
        <w:rPr>
          <w:rFonts w:hint="cs"/>
          <w:rtl/>
        </w:rPr>
        <w:t>".</w:t>
      </w:r>
    </w:p>
    <w:p w14:paraId="12198931" w14:textId="77777777" w:rsidR="009651C9" w:rsidRPr="009651C9" w:rsidRDefault="009651C9" w:rsidP="00E764A3">
      <w:pPr>
        <w:numPr>
          <w:ilvl w:val="2"/>
          <w:numId w:val="14"/>
        </w:numPr>
        <w:contextualSpacing/>
        <w:jc w:val="both"/>
        <w:rPr>
          <w:lang w:bidi="ar-SA"/>
        </w:rPr>
      </w:pPr>
      <w:r w:rsidRPr="009651C9">
        <w:rPr>
          <w:rFonts w:hint="cs"/>
          <w:u w:val="single"/>
          <w:rtl/>
          <w:lang w:bidi="ar-SA"/>
        </w:rPr>
        <w:t>הגרח"ק</w:t>
      </w:r>
      <w:r w:rsidRPr="009651C9">
        <w:rPr>
          <w:rFonts w:hint="cs"/>
          <w:rtl/>
          <w:lang w:bidi="ar-SA"/>
        </w:rPr>
        <w:t xml:space="preserve"> שליט"א (מישרים אהבוך עמ' ר</w:t>
      </w:r>
      <w:r w:rsidRPr="009651C9">
        <w:rPr>
          <w:rFonts w:hint="cs"/>
          <w:rtl/>
        </w:rPr>
        <w:t>ס"א</w:t>
      </w:r>
      <w:r w:rsidRPr="009651C9">
        <w:rPr>
          <w:rFonts w:hint="cs"/>
          <w:rtl/>
          <w:lang w:bidi="ar-SA"/>
        </w:rPr>
        <w:t xml:space="preserve"> אות </w:t>
      </w:r>
      <w:r w:rsidRPr="009651C9">
        <w:rPr>
          <w:rFonts w:hint="cs"/>
          <w:rtl/>
        </w:rPr>
        <w:t>מ"א</w:t>
      </w:r>
      <w:r w:rsidRPr="009651C9">
        <w:rPr>
          <w:rFonts w:hint="cs"/>
          <w:rtl/>
          <w:lang w:bidi="ar-SA"/>
        </w:rPr>
        <w:t>) – "</w:t>
      </w:r>
      <w:r w:rsidRPr="009651C9">
        <w:rPr>
          <w:rtl/>
        </w:rPr>
        <w:t>מי שלא בדק את חמצו בליל י"ג בשערב פסח חל בשבת, ונזכר בליל שבת. האם יכול להקל לבדוק את החמץ ע"י שגוי יטלטל נר דלוק, וילך עמו בכל המקומות וכך יבדוק. תשובה: חלילה וחס</w:t>
      </w:r>
      <w:r w:rsidRPr="009651C9">
        <w:rPr>
          <w:rFonts w:hint="cs"/>
          <w:rtl/>
        </w:rPr>
        <w:t>".</w:t>
      </w:r>
    </w:p>
    <w:p w14:paraId="78B0E27B" w14:textId="77777777" w:rsidR="009651C9" w:rsidRPr="009651C9" w:rsidRDefault="009651C9" w:rsidP="00E764A3">
      <w:pPr>
        <w:numPr>
          <w:ilvl w:val="2"/>
          <w:numId w:val="14"/>
        </w:numPr>
        <w:contextualSpacing/>
        <w:jc w:val="both"/>
        <w:rPr>
          <w:lang w:bidi="ar-SA"/>
        </w:rPr>
      </w:pPr>
      <w:r w:rsidRPr="009651C9">
        <w:rPr>
          <w:b/>
          <w:i/>
          <w:u w:val="single"/>
          <w:rtl/>
          <w:lang w:bidi="ar-SA"/>
        </w:rPr>
        <w:t>נטעי גבריאל</w:t>
      </w:r>
      <w:r w:rsidRPr="009651C9">
        <w:rPr>
          <w:b/>
          <w:i/>
          <w:rtl/>
          <w:lang w:bidi="ar-SA"/>
        </w:rPr>
        <w:t xml:space="preserve"> (ערב פסח שחל בשבת פרק </w:t>
      </w:r>
      <w:r w:rsidRPr="009651C9">
        <w:rPr>
          <w:rFonts w:hint="cs"/>
          <w:b/>
          <w:i/>
          <w:rtl/>
        </w:rPr>
        <w:t>ד'</w:t>
      </w:r>
      <w:r w:rsidRPr="009651C9">
        <w:rPr>
          <w:b/>
          <w:i/>
          <w:rtl/>
          <w:lang w:bidi="ar-SA"/>
        </w:rPr>
        <w:t xml:space="preserve"> סעי'</w:t>
      </w:r>
      <w:r w:rsidRPr="009651C9">
        <w:rPr>
          <w:rFonts w:hint="cs"/>
          <w:b/>
          <w:i/>
          <w:rtl/>
        </w:rPr>
        <w:t xml:space="preserve"> ב') </w:t>
      </w:r>
      <w:r w:rsidRPr="009651C9">
        <w:rPr>
          <w:b/>
          <w:i/>
          <w:rtl/>
        </w:rPr>
        <w:t>–</w:t>
      </w:r>
      <w:r w:rsidRPr="009651C9">
        <w:rPr>
          <w:rFonts w:hint="cs"/>
          <w:b/>
          <w:i/>
          <w:rtl/>
        </w:rPr>
        <w:t xml:space="preserve"> "</w:t>
      </w:r>
      <w:r w:rsidRPr="009651C9">
        <w:rPr>
          <w:rtl/>
        </w:rPr>
        <w:t>אם שכח ולא בדק את החמץ קודם השבת לא יבדוק בשבת,</w:t>
      </w:r>
      <w:r w:rsidRPr="009651C9">
        <w:rPr>
          <w:rFonts w:hint="cs"/>
          <w:rtl/>
        </w:rPr>
        <w:t xml:space="preserve"> </w:t>
      </w:r>
      <w:r w:rsidRPr="009651C9">
        <w:rPr>
          <w:rtl/>
        </w:rPr>
        <w:t>אפי</w:t>
      </w:r>
      <w:r w:rsidRPr="009651C9">
        <w:rPr>
          <w:rFonts w:hint="cs"/>
          <w:rtl/>
        </w:rPr>
        <w:t>'</w:t>
      </w:r>
      <w:r w:rsidRPr="009651C9">
        <w:rPr>
          <w:rtl/>
        </w:rPr>
        <w:t xml:space="preserve"> אם יש לו נר דלוק וגוי יטלטל את הנר, וכ</w:t>
      </w:r>
      <w:r w:rsidRPr="009651C9">
        <w:rPr>
          <w:rFonts w:hint="cs"/>
          <w:rtl/>
        </w:rPr>
        <w:t>"</w:t>
      </w:r>
      <w:r w:rsidRPr="009651C9">
        <w:rPr>
          <w:rtl/>
        </w:rPr>
        <w:t>ש שאסור לומר לנכרי</w:t>
      </w:r>
      <w:r w:rsidRPr="009651C9">
        <w:rPr>
          <w:rFonts w:hint="cs"/>
          <w:rtl/>
        </w:rPr>
        <w:t xml:space="preserve"> </w:t>
      </w:r>
      <w:r w:rsidRPr="009651C9">
        <w:rPr>
          <w:rtl/>
        </w:rPr>
        <w:t xml:space="preserve">להדליק את הנר </w:t>
      </w:r>
      <w:r w:rsidRPr="009651C9">
        <w:rPr>
          <w:rFonts w:hint="cs"/>
          <w:rtl/>
        </w:rPr>
        <w:t>כ</w:t>
      </w:r>
      <w:r w:rsidRPr="009651C9">
        <w:rPr>
          <w:rtl/>
        </w:rPr>
        <w:t>די לבדוק החמץ אלא יבדוק ב</w:t>
      </w:r>
      <w:r w:rsidRPr="009651C9">
        <w:rPr>
          <w:rFonts w:hint="cs"/>
          <w:rtl/>
        </w:rPr>
        <w:t>ח</w:t>
      </w:r>
      <w:r w:rsidRPr="009651C9">
        <w:rPr>
          <w:rtl/>
        </w:rPr>
        <w:t>וה</w:t>
      </w:r>
      <w:r w:rsidRPr="009651C9">
        <w:rPr>
          <w:rFonts w:hint="cs"/>
          <w:rtl/>
        </w:rPr>
        <w:t>"מ".</w:t>
      </w:r>
    </w:p>
    <w:p w14:paraId="34ED860A" w14:textId="77777777" w:rsidR="009651C9" w:rsidRPr="009651C9" w:rsidRDefault="009651C9" w:rsidP="00E764A3">
      <w:pPr>
        <w:numPr>
          <w:ilvl w:val="2"/>
          <w:numId w:val="14"/>
        </w:numPr>
        <w:contextualSpacing/>
        <w:jc w:val="both"/>
        <w:rPr>
          <w:lang w:bidi="ar-SA"/>
        </w:rPr>
      </w:pPr>
      <w:r w:rsidRPr="009651C9">
        <w:rPr>
          <w:u w:val="single"/>
          <w:rtl/>
        </w:rPr>
        <w:t>ילקוט יוסף</w:t>
      </w:r>
      <w:r w:rsidRPr="009651C9">
        <w:rPr>
          <w:rtl/>
        </w:rPr>
        <w:t xml:space="preserve"> </w:t>
      </w:r>
      <w:r w:rsidRPr="009651C9">
        <w:rPr>
          <w:rFonts w:hint="cs"/>
          <w:rtl/>
        </w:rPr>
        <w:t>(</w:t>
      </w:r>
      <w:r w:rsidRPr="009651C9">
        <w:rPr>
          <w:rtl/>
        </w:rPr>
        <w:t>ק</w:t>
      </w:r>
      <w:r w:rsidRPr="009651C9">
        <w:rPr>
          <w:rFonts w:hint="cs"/>
          <w:rtl/>
        </w:rPr>
        <w:t>י</w:t>
      </w:r>
      <w:r w:rsidRPr="009651C9">
        <w:rPr>
          <w:rtl/>
        </w:rPr>
        <w:t>צו</w:t>
      </w:r>
      <w:r w:rsidRPr="009651C9">
        <w:rPr>
          <w:rFonts w:hint="cs"/>
          <w:rtl/>
        </w:rPr>
        <w:t>ר</w:t>
      </w:r>
      <w:r w:rsidRPr="009651C9">
        <w:rPr>
          <w:rtl/>
        </w:rPr>
        <w:t xml:space="preserve"> </w:t>
      </w:r>
      <w:r w:rsidRPr="009651C9">
        <w:rPr>
          <w:rFonts w:hint="cs"/>
          <w:rtl/>
        </w:rPr>
        <w:t xml:space="preserve">שו"ע </w:t>
      </w:r>
      <w:r w:rsidRPr="009651C9">
        <w:rPr>
          <w:rtl/>
        </w:rPr>
        <w:t>סי</w:t>
      </w:r>
      <w:r w:rsidRPr="009651C9">
        <w:rPr>
          <w:rFonts w:hint="cs"/>
          <w:rtl/>
        </w:rPr>
        <w:t>'</w:t>
      </w:r>
      <w:r w:rsidRPr="009651C9">
        <w:rPr>
          <w:rtl/>
        </w:rPr>
        <w:t xml:space="preserve"> תמ</w:t>
      </w:r>
      <w:r w:rsidRPr="009651C9">
        <w:rPr>
          <w:rFonts w:hint="cs"/>
          <w:rtl/>
        </w:rPr>
        <w:t>"</w:t>
      </w:r>
      <w:r w:rsidRPr="009651C9">
        <w:rPr>
          <w:rtl/>
        </w:rPr>
        <w:t xml:space="preserve">ד </w:t>
      </w:r>
      <w:r w:rsidRPr="009651C9">
        <w:rPr>
          <w:rFonts w:hint="cs"/>
          <w:rtl/>
        </w:rPr>
        <w:t xml:space="preserve">סעי' כ') </w:t>
      </w:r>
      <w:r w:rsidRPr="009651C9">
        <w:rPr>
          <w:rtl/>
        </w:rPr>
        <w:t>–</w:t>
      </w:r>
      <w:r w:rsidRPr="009651C9">
        <w:rPr>
          <w:rFonts w:hint="cs"/>
          <w:rtl/>
        </w:rPr>
        <w:t xml:space="preserve"> "</w:t>
      </w:r>
      <w:r w:rsidRPr="009651C9">
        <w:rPr>
          <w:rtl/>
        </w:rPr>
        <w:t>בערב פסח שחל בשבת, שבודקים את החמץ בליל י"ג, אם שכח או נאנס מלבדוק בליל י"ג, ונזכר ביום שישי בבוקר, בודק ביום כדרך שבודקים בלילה לאור הנר. ואם לא נזכר עד כניסת השבת, לא יבדוק בשבת, אפילו אם יש לו נר דלוק מבעוד יום, שהרי אסור לטלטל נר דלוק בשבת. וכן אסור לומר לגוי לטלטל את הנר להראות לו בחורים ובסדקים, בשעת הבדיקה, אלא יבדוק בתוך הפסח, ואם לא בדק בפסח יבדוק אחר פסח כדי שלא יכשל בחמץ שעבר עליו הפסח, שהוא אסור בהנאה</w:t>
      </w:r>
      <w:r w:rsidRPr="009651C9">
        <w:rPr>
          <w:rFonts w:hint="cs"/>
          <w:rtl/>
        </w:rPr>
        <w:t>".</w:t>
      </w:r>
    </w:p>
    <w:p w14:paraId="173C0321" w14:textId="77777777" w:rsidR="009651C9" w:rsidRPr="009651C9" w:rsidRDefault="009651C9" w:rsidP="00E764A3">
      <w:pPr>
        <w:numPr>
          <w:ilvl w:val="2"/>
          <w:numId w:val="14"/>
        </w:numPr>
        <w:contextualSpacing/>
        <w:jc w:val="both"/>
        <w:rPr>
          <w:lang w:bidi="ar-SA"/>
        </w:rPr>
      </w:pPr>
      <w:r w:rsidRPr="009651C9">
        <w:rPr>
          <w:rFonts w:hint="cs"/>
          <w:u w:val="single"/>
          <w:rtl/>
        </w:rPr>
        <w:t>מישרים אהבוך</w:t>
      </w:r>
      <w:r w:rsidRPr="009651C9">
        <w:rPr>
          <w:rtl/>
        </w:rPr>
        <w:t xml:space="preserve"> </w:t>
      </w:r>
      <w:r w:rsidRPr="009651C9">
        <w:rPr>
          <w:rFonts w:hint="cs"/>
          <w:rtl/>
        </w:rPr>
        <w:t xml:space="preserve">(ח"ב סי' ד' סעי' ל"ו) </w:t>
      </w:r>
      <w:r w:rsidRPr="009651C9">
        <w:rPr>
          <w:rtl/>
        </w:rPr>
        <w:t>–</w:t>
      </w:r>
      <w:r w:rsidRPr="009651C9">
        <w:rPr>
          <w:rFonts w:hint="cs"/>
          <w:rtl/>
        </w:rPr>
        <w:t xml:space="preserve"> "</w:t>
      </w:r>
      <w:r w:rsidRPr="009651C9">
        <w:rPr>
          <w:rtl/>
        </w:rPr>
        <w:t>אם שכח לבדוק אף ביום שישי, לא יבדוק בליל שבת, אפילו יש לו נר דלוק וגוי שיטלטל את הנר. וכל שכן שאסור לומר לגוי להדליק את הנר כדי לבדוק, אלא יסמוך על הביטול. ויבדוק במוצאי החג"</w:t>
      </w:r>
      <w:r w:rsidRPr="009651C9">
        <w:rPr>
          <w:rFonts w:hint="cs"/>
          <w:rtl/>
        </w:rPr>
        <w:t>.</w:t>
      </w:r>
    </w:p>
    <w:p w14:paraId="7450C620" w14:textId="77777777" w:rsidR="009651C9" w:rsidRPr="009651C9" w:rsidRDefault="009651C9" w:rsidP="009651C9">
      <w:pPr>
        <w:contextualSpacing/>
        <w:jc w:val="both"/>
        <w:rPr>
          <w:lang w:bidi="ar-SA"/>
        </w:rPr>
      </w:pPr>
    </w:p>
    <w:p w14:paraId="59CDC238" w14:textId="77777777" w:rsidR="009651C9" w:rsidRPr="009651C9" w:rsidRDefault="009651C9" w:rsidP="00E764A3">
      <w:pPr>
        <w:numPr>
          <w:ilvl w:val="1"/>
          <w:numId w:val="14"/>
        </w:numPr>
        <w:contextualSpacing/>
        <w:jc w:val="both"/>
        <w:rPr>
          <w:lang w:bidi="ar-SA"/>
        </w:rPr>
      </w:pPr>
      <w:r w:rsidRPr="009651C9">
        <w:rPr>
          <w:rFonts w:hint="cs"/>
          <w:b/>
          <w:bCs/>
          <w:rtl/>
        </w:rPr>
        <w:t>בזה"ז מותר לבדוק ע"י אור החשמל</w:t>
      </w:r>
      <w:r w:rsidRPr="009651C9">
        <w:rPr>
          <w:rFonts w:hint="cs"/>
          <w:rtl/>
        </w:rPr>
        <w:t>.</w:t>
      </w:r>
    </w:p>
    <w:p w14:paraId="45A0BD47" w14:textId="77777777" w:rsidR="009651C9" w:rsidRPr="009651C9" w:rsidRDefault="009651C9" w:rsidP="00E764A3">
      <w:pPr>
        <w:numPr>
          <w:ilvl w:val="2"/>
          <w:numId w:val="14"/>
        </w:numPr>
        <w:contextualSpacing/>
        <w:jc w:val="both"/>
        <w:rPr>
          <w:lang w:bidi="ar-SA"/>
        </w:rPr>
      </w:pPr>
      <w:r w:rsidRPr="009651C9">
        <w:rPr>
          <w:u w:val="single"/>
          <w:rtl/>
        </w:rPr>
        <w:t>שערים המצוינים בהלכה</w:t>
      </w:r>
      <w:r w:rsidRPr="009651C9">
        <w:rPr>
          <w:rtl/>
        </w:rPr>
        <w:t xml:space="preserve"> </w:t>
      </w:r>
      <w:r w:rsidRPr="009651C9">
        <w:rPr>
          <w:rFonts w:hint="cs"/>
          <w:rtl/>
        </w:rPr>
        <w:t>(</w:t>
      </w:r>
      <w:r w:rsidRPr="009651C9">
        <w:rPr>
          <w:rtl/>
        </w:rPr>
        <w:t>סי' קט"ו ס</w:t>
      </w:r>
      <w:r w:rsidRPr="009651C9">
        <w:rPr>
          <w:rFonts w:hint="cs"/>
          <w:rtl/>
        </w:rPr>
        <w:t>"</w:t>
      </w:r>
      <w:r w:rsidRPr="009651C9">
        <w:rPr>
          <w:rtl/>
        </w:rPr>
        <w:t>ק</w:t>
      </w:r>
      <w:r w:rsidRPr="009651C9">
        <w:rPr>
          <w:rFonts w:hint="cs"/>
          <w:rtl/>
        </w:rPr>
        <w:t xml:space="preserve"> </w:t>
      </w:r>
      <w:r w:rsidRPr="009651C9">
        <w:rPr>
          <w:rtl/>
        </w:rPr>
        <w:t>א</w:t>
      </w:r>
      <w:r w:rsidRPr="009651C9">
        <w:rPr>
          <w:rFonts w:hint="cs"/>
          <w:rtl/>
        </w:rPr>
        <w:t xml:space="preserve">') </w:t>
      </w:r>
      <w:r w:rsidRPr="009651C9">
        <w:rPr>
          <w:rtl/>
        </w:rPr>
        <w:t>–</w:t>
      </w:r>
      <w:r w:rsidRPr="009651C9">
        <w:rPr>
          <w:rFonts w:hint="cs"/>
          <w:rtl/>
        </w:rPr>
        <w:t xml:space="preserve"> "אבני צדק ... בית היוצר אוסר לעשות כן, ואין הבדיקה כלום, שהוא מתיירא, שהנכרי יגרום שריפה ואין דעתו על הבדיקה, </w:t>
      </w:r>
      <w:r w:rsidRPr="009651C9">
        <w:rPr>
          <w:rtl/>
        </w:rPr>
        <w:t>ולפי זה בזמנ</w:t>
      </w:r>
      <w:r w:rsidRPr="009651C9">
        <w:rPr>
          <w:rFonts w:hint="cs"/>
          <w:rtl/>
        </w:rPr>
        <w:t>י</w:t>
      </w:r>
      <w:r w:rsidRPr="009651C9">
        <w:rPr>
          <w:rtl/>
        </w:rPr>
        <w:t xml:space="preserve">נו שאור החשמל </w:t>
      </w:r>
      <w:r w:rsidRPr="009651C9">
        <w:rPr>
          <w:rFonts w:hint="cs"/>
          <w:rtl/>
        </w:rPr>
        <w:t xml:space="preserve">(עלעעקטיר) </w:t>
      </w:r>
      <w:r w:rsidRPr="009651C9">
        <w:rPr>
          <w:rtl/>
        </w:rPr>
        <w:t>מאיר יפה</w:t>
      </w:r>
      <w:r w:rsidRPr="009651C9">
        <w:rPr>
          <w:rFonts w:hint="cs"/>
          <w:rtl/>
        </w:rPr>
        <w:t>,</w:t>
      </w:r>
      <w:r w:rsidRPr="009651C9">
        <w:rPr>
          <w:rtl/>
        </w:rPr>
        <w:t xml:space="preserve"> ומדינא מותר לבדוק לאורו</w:t>
      </w:r>
      <w:r w:rsidRPr="009651C9">
        <w:rPr>
          <w:rFonts w:hint="cs"/>
          <w:rtl/>
        </w:rPr>
        <w:t>,</w:t>
      </w:r>
      <w:r w:rsidRPr="009651C9">
        <w:rPr>
          <w:rtl/>
        </w:rPr>
        <w:t xml:space="preserve"> </w:t>
      </w:r>
      <w:r w:rsidRPr="009651C9">
        <w:rPr>
          <w:rFonts w:hint="cs"/>
          <w:rtl/>
        </w:rPr>
        <w:t xml:space="preserve">כמש"כ לעיל (קיא סק"ד), </w:t>
      </w:r>
      <w:r w:rsidRPr="009651C9">
        <w:rPr>
          <w:rtl/>
        </w:rPr>
        <w:t>יכול לבדוק בליל שבת כששכח</w:t>
      </w:r>
      <w:r w:rsidRPr="009651C9">
        <w:rPr>
          <w:rFonts w:hint="cs"/>
          <w:rtl/>
        </w:rPr>
        <w:t>,</w:t>
      </w:r>
      <w:r w:rsidRPr="009651C9">
        <w:rPr>
          <w:rtl/>
        </w:rPr>
        <w:t xml:space="preserve"> ואפילו להמשנה ברורה בשער הציון</w:t>
      </w:r>
      <w:r w:rsidRPr="009651C9">
        <w:rPr>
          <w:rFonts w:hint="cs"/>
          <w:rtl/>
        </w:rPr>
        <w:t xml:space="preserve"> (</w:t>
      </w:r>
      <w:r w:rsidRPr="009651C9">
        <w:rPr>
          <w:rtl/>
        </w:rPr>
        <w:t>תלה סק"ה וסק"ט</w:t>
      </w:r>
      <w:r w:rsidRPr="009651C9">
        <w:rPr>
          <w:rFonts w:hint="cs"/>
          <w:rtl/>
        </w:rPr>
        <w:t>),</w:t>
      </w:r>
      <w:r w:rsidRPr="009651C9">
        <w:rPr>
          <w:rtl/>
        </w:rPr>
        <w:t xml:space="preserve"> </w:t>
      </w:r>
      <w:r w:rsidRPr="009651C9">
        <w:rPr>
          <w:rFonts w:hint="cs"/>
          <w:rtl/>
        </w:rPr>
        <w:t>ד</w:t>
      </w:r>
      <w:r w:rsidRPr="009651C9">
        <w:rPr>
          <w:rtl/>
        </w:rPr>
        <w:t xml:space="preserve">נוטה לשיטות </w:t>
      </w:r>
      <w:r w:rsidRPr="009651C9">
        <w:rPr>
          <w:rFonts w:hint="cs"/>
          <w:rtl/>
        </w:rPr>
        <w:t>ד</w:t>
      </w:r>
      <w:r w:rsidRPr="009651C9">
        <w:rPr>
          <w:rtl/>
        </w:rPr>
        <w:t>ביו"ט עצמו לא יבדוק כששכח</w:t>
      </w:r>
      <w:r w:rsidRPr="009651C9">
        <w:rPr>
          <w:rFonts w:hint="cs"/>
          <w:rtl/>
        </w:rPr>
        <w:t>,</w:t>
      </w:r>
      <w:r w:rsidRPr="009651C9">
        <w:rPr>
          <w:rtl/>
        </w:rPr>
        <w:t xml:space="preserve"> מ"מ י"ל דהכא יבדוק</w:t>
      </w:r>
      <w:r w:rsidRPr="009651C9">
        <w:rPr>
          <w:rFonts w:hint="cs"/>
          <w:rtl/>
        </w:rPr>
        <w:t>,</w:t>
      </w:r>
      <w:r w:rsidRPr="009651C9">
        <w:rPr>
          <w:rtl/>
        </w:rPr>
        <w:t xml:space="preserve"> דדווקא התם שאינו יכול לשרפו וגם אסור ליהנות ממנו</w:t>
      </w:r>
      <w:r w:rsidRPr="009651C9">
        <w:rPr>
          <w:rFonts w:hint="cs"/>
          <w:rtl/>
        </w:rPr>
        <w:t>,</w:t>
      </w:r>
      <w:r w:rsidRPr="009651C9">
        <w:rPr>
          <w:rtl/>
        </w:rPr>
        <w:t xml:space="preserve"> יש בו איסור מוקצה</w:t>
      </w:r>
      <w:r w:rsidRPr="009651C9">
        <w:rPr>
          <w:rFonts w:hint="cs"/>
          <w:rtl/>
        </w:rPr>
        <w:t>,</w:t>
      </w:r>
      <w:r w:rsidRPr="009651C9">
        <w:rPr>
          <w:rtl/>
        </w:rPr>
        <w:t xml:space="preserve"> משא"כ בנדון דהכא</w:t>
      </w:r>
      <w:r w:rsidRPr="009651C9">
        <w:rPr>
          <w:rFonts w:hint="cs"/>
          <w:rtl/>
        </w:rPr>
        <w:t>,</w:t>
      </w:r>
      <w:r w:rsidRPr="009651C9">
        <w:rPr>
          <w:rtl/>
        </w:rPr>
        <w:t xml:space="preserve"> דלא הגיע עוד זמן איסורו</w:t>
      </w:r>
      <w:r w:rsidRPr="009651C9">
        <w:rPr>
          <w:rFonts w:hint="cs"/>
          <w:rtl/>
        </w:rPr>
        <w:t>,</w:t>
      </w:r>
      <w:r w:rsidRPr="009651C9">
        <w:rPr>
          <w:rtl/>
        </w:rPr>
        <w:t xml:space="preserve"> ומותר ליהנות ממנו</w:t>
      </w:r>
      <w:r w:rsidRPr="009651C9">
        <w:rPr>
          <w:rFonts w:hint="cs"/>
          <w:rtl/>
        </w:rPr>
        <w:t>,</w:t>
      </w:r>
      <w:r w:rsidRPr="009651C9">
        <w:rPr>
          <w:rtl/>
        </w:rPr>
        <w:t xml:space="preserve"> אין כאן איסור מוקצה</w:t>
      </w:r>
      <w:r w:rsidRPr="009651C9">
        <w:rPr>
          <w:rFonts w:hint="cs"/>
          <w:rtl/>
        </w:rPr>
        <w:t>".</w:t>
      </w:r>
    </w:p>
    <w:p w14:paraId="428A2BF4" w14:textId="77777777" w:rsidR="009651C9" w:rsidRPr="009651C9" w:rsidRDefault="009651C9" w:rsidP="00E764A3">
      <w:pPr>
        <w:numPr>
          <w:ilvl w:val="2"/>
          <w:numId w:val="14"/>
        </w:numPr>
        <w:contextualSpacing/>
        <w:jc w:val="both"/>
        <w:rPr>
          <w:lang w:bidi="ar-SA"/>
        </w:rPr>
      </w:pPr>
      <w:r w:rsidRPr="009651C9">
        <w:rPr>
          <w:rFonts w:hint="cs"/>
          <w:rtl/>
        </w:rPr>
        <w:t>בזמן הזה שהפוסקים סוברים שיכול לבדוק באור חשמל, ויש סוברים שמותר לטלטל אור חשמל [ולכאורה יש לסמוך על זה בטלטול ע"י נכרי], יש לדון מה האיסור בדיקה בליל שבת.</w:t>
      </w:r>
    </w:p>
    <w:p w14:paraId="49C4FD57" w14:textId="77777777" w:rsidR="009651C9" w:rsidRPr="009651C9" w:rsidRDefault="009651C9" w:rsidP="00E764A3">
      <w:pPr>
        <w:numPr>
          <w:ilvl w:val="2"/>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חי' רא"מ</w:t>
      </w:r>
      <w:r w:rsidRPr="009651C9">
        <w:rPr>
          <w:rFonts w:hint="cs"/>
          <w:rtl/>
        </w:rPr>
        <w:t xml:space="preserve"> (סי' ו', עמ' ס"ד).</w:t>
      </w:r>
    </w:p>
    <w:p w14:paraId="2537DA4F" w14:textId="77777777" w:rsidR="009651C9" w:rsidRPr="009651C9" w:rsidRDefault="009651C9" w:rsidP="009651C9">
      <w:pPr>
        <w:contextualSpacing/>
        <w:jc w:val="both"/>
        <w:rPr>
          <w:lang w:bidi="ar-SA"/>
        </w:rPr>
      </w:pPr>
    </w:p>
    <w:p w14:paraId="6ABECB29" w14:textId="77777777" w:rsidR="009651C9" w:rsidRPr="009651C9" w:rsidRDefault="009651C9" w:rsidP="00E764A3">
      <w:pPr>
        <w:numPr>
          <w:ilvl w:val="1"/>
          <w:numId w:val="14"/>
        </w:numPr>
        <w:contextualSpacing/>
        <w:jc w:val="both"/>
        <w:rPr>
          <w:lang w:bidi="ar-SA"/>
        </w:rPr>
      </w:pPr>
      <w:r w:rsidRPr="009651C9">
        <w:rPr>
          <w:b/>
          <w:bCs/>
          <w:rtl/>
        </w:rPr>
        <w:t>בזה</w:t>
      </w:r>
      <w:r w:rsidRPr="009651C9">
        <w:rPr>
          <w:rFonts w:hint="cs"/>
          <w:b/>
          <w:bCs/>
          <w:rtl/>
        </w:rPr>
        <w:t>"</w:t>
      </w:r>
      <w:r w:rsidRPr="009651C9">
        <w:rPr>
          <w:b/>
          <w:bCs/>
          <w:rtl/>
        </w:rPr>
        <w:t>ז שמכבדין החדרים היטב ויודע בודאי דליכא חמץ, דלכו</w:t>
      </w:r>
      <w:r w:rsidRPr="009651C9">
        <w:rPr>
          <w:rFonts w:hint="cs"/>
          <w:b/>
          <w:bCs/>
          <w:rtl/>
        </w:rPr>
        <w:t>"</w:t>
      </w:r>
      <w:r w:rsidRPr="009651C9">
        <w:rPr>
          <w:b/>
          <w:bCs/>
          <w:rtl/>
        </w:rPr>
        <w:t>ע אין לבדוק בשב</w:t>
      </w:r>
      <w:r w:rsidRPr="009651C9">
        <w:rPr>
          <w:rFonts w:hint="cs"/>
          <w:b/>
          <w:bCs/>
          <w:rtl/>
        </w:rPr>
        <w:t>ת</w:t>
      </w:r>
      <w:r w:rsidRPr="009651C9">
        <w:rPr>
          <w:rFonts w:hint="cs"/>
          <w:rtl/>
        </w:rPr>
        <w:t>.</w:t>
      </w:r>
    </w:p>
    <w:p w14:paraId="3484C228" w14:textId="77777777" w:rsidR="009651C9" w:rsidRPr="009651C9" w:rsidRDefault="009651C9" w:rsidP="00E764A3">
      <w:pPr>
        <w:numPr>
          <w:ilvl w:val="2"/>
          <w:numId w:val="14"/>
        </w:numPr>
        <w:contextualSpacing/>
        <w:jc w:val="both"/>
        <w:rPr>
          <w:lang w:bidi="ar-SA"/>
        </w:rPr>
      </w:pPr>
      <w:r w:rsidRPr="009651C9">
        <w:rPr>
          <w:u w:val="single"/>
          <w:rtl/>
        </w:rPr>
        <w:t>שערים המצוינים בהלכה</w:t>
      </w:r>
      <w:r w:rsidRPr="009651C9">
        <w:rPr>
          <w:rtl/>
        </w:rPr>
        <w:t xml:space="preserve"> </w:t>
      </w:r>
      <w:r w:rsidRPr="009651C9">
        <w:rPr>
          <w:rFonts w:hint="cs"/>
          <w:rtl/>
        </w:rPr>
        <w:t>(</w:t>
      </w:r>
      <w:r w:rsidRPr="009651C9">
        <w:rPr>
          <w:rtl/>
        </w:rPr>
        <w:t>סי' קט"ו ס</w:t>
      </w:r>
      <w:r w:rsidRPr="009651C9">
        <w:rPr>
          <w:rFonts w:hint="cs"/>
          <w:rtl/>
        </w:rPr>
        <w:t>"</w:t>
      </w:r>
      <w:r w:rsidRPr="009651C9">
        <w:rPr>
          <w:rtl/>
        </w:rPr>
        <w:t>ק</w:t>
      </w:r>
      <w:r w:rsidRPr="009651C9">
        <w:rPr>
          <w:rFonts w:hint="cs"/>
          <w:rtl/>
        </w:rPr>
        <w:t xml:space="preserve"> </w:t>
      </w:r>
      <w:r w:rsidRPr="009651C9">
        <w:rPr>
          <w:rtl/>
        </w:rPr>
        <w:t>א</w:t>
      </w:r>
      <w:r w:rsidRPr="009651C9">
        <w:rPr>
          <w:rFonts w:hint="cs"/>
          <w:rtl/>
        </w:rPr>
        <w:t xml:space="preserve">') </w:t>
      </w:r>
      <w:r w:rsidRPr="009651C9">
        <w:rPr>
          <w:rtl/>
        </w:rPr>
        <w:t>–</w:t>
      </w:r>
      <w:r w:rsidRPr="009651C9">
        <w:rPr>
          <w:rFonts w:hint="cs"/>
          <w:rtl/>
        </w:rPr>
        <w:t xml:space="preserve"> "דבזמנינו שמכבדין ומנקין החדרים היטב קודם ערב פסח, והוי דינם כמו מקום שאין מכניסין בו חמץ, א"כ בנדון דידן ששכח לבדוק, אין לו לבדוק בליל שבת".</w:t>
      </w:r>
    </w:p>
    <w:p w14:paraId="64193F56" w14:textId="77777777" w:rsidR="009651C9" w:rsidRPr="009651C9" w:rsidRDefault="009651C9" w:rsidP="00E764A3">
      <w:pPr>
        <w:numPr>
          <w:ilvl w:val="2"/>
          <w:numId w:val="14"/>
        </w:numPr>
        <w:contextualSpacing/>
        <w:jc w:val="both"/>
        <w:rPr>
          <w:lang w:bidi="ar-SA"/>
        </w:rPr>
      </w:pPr>
      <w:r w:rsidRPr="009651C9">
        <w:rPr>
          <w:b/>
          <w:i/>
          <w:u w:val="single"/>
          <w:rtl/>
        </w:rPr>
        <w:t>נטעי גבריאל</w:t>
      </w:r>
      <w:r w:rsidRPr="009651C9">
        <w:rPr>
          <w:b/>
          <w:i/>
          <w:rtl/>
          <w:lang w:bidi="ar-SA"/>
        </w:rPr>
        <w:t xml:space="preserve"> (</w:t>
      </w:r>
      <w:r w:rsidRPr="009651C9">
        <w:rPr>
          <w:b/>
          <w:i/>
          <w:rtl/>
        </w:rPr>
        <w:t xml:space="preserve">ערב פסח שחל בשבת פרק </w:t>
      </w:r>
      <w:r w:rsidRPr="009651C9">
        <w:rPr>
          <w:rFonts w:hint="cs"/>
          <w:b/>
          <w:i/>
          <w:rtl/>
        </w:rPr>
        <w:t xml:space="preserve">ד' הע' ב') </w:t>
      </w:r>
      <w:r w:rsidRPr="009651C9">
        <w:rPr>
          <w:b/>
          <w:i/>
          <w:rtl/>
        </w:rPr>
        <w:t>–</w:t>
      </w:r>
      <w:r w:rsidRPr="009651C9">
        <w:rPr>
          <w:rFonts w:hint="cs"/>
          <w:b/>
          <w:i/>
          <w:rtl/>
        </w:rPr>
        <w:t xml:space="preserve"> "א</w:t>
      </w:r>
      <w:r w:rsidRPr="009651C9">
        <w:rPr>
          <w:rtl/>
        </w:rPr>
        <w:t>כן</w:t>
      </w:r>
      <w:r w:rsidRPr="009651C9">
        <w:rPr>
          <w:rFonts w:hint="cs"/>
          <w:rtl/>
        </w:rPr>
        <w:t xml:space="preserve"> </w:t>
      </w:r>
      <w:r w:rsidRPr="009651C9">
        <w:rPr>
          <w:rtl/>
        </w:rPr>
        <w:t>בזה</w:t>
      </w:r>
      <w:r w:rsidRPr="009651C9">
        <w:rPr>
          <w:rFonts w:hint="cs"/>
          <w:rtl/>
        </w:rPr>
        <w:t>"</w:t>
      </w:r>
      <w:r w:rsidRPr="009651C9">
        <w:rPr>
          <w:rtl/>
        </w:rPr>
        <w:t>ז שמכבדין החדרים היטב ויודע בודאי דליכא חמץ, יפה כתב בשערים</w:t>
      </w:r>
      <w:r w:rsidRPr="009651C9">
        <w:rPr>
          <w:rFonts w:hint="cs"/>
          <w:rtl/>
        </w:rPr>
        <w:t xml:space="preserve"> </w:t>
      </w:r>
      <w:r w:rsidRPr="009651C9">
        <w:rPr>
          <w:rtl/>
        </w:rPr>
        <w:t>מצוינים בהלכה סי</w:t>
      </w:r>
      <w:r w:rsidRPr="009651C9">
        <w:rPr>
          <w:rFonts w:hint="cs"/>
          <w:rtl/>
        </w:rPr>
        <w:t xml:space="preserve">' </w:t>
      </w:r>
      <w:r w:rsidRPr="009651C9">
        <w:rPr>
          <w:rtl/>
        </w:rPr>
        <w:t>קט</w:t>
      </w:r>
      <w:r w:rsidRPr="009651C9">
        <w:rPr>
          <w:rFonts w:hint="cs"/>
          <w:rtl/>
        </w:rPr>
        <w:t>"</w:t>
      </w:r>
      <w:r w:rsidRPr="009651C9">
        <w:rPr>
          <w:rtl/>
        </w:rPr>
        <w:t>ו דלכו</w:t>
      </w:r>
      <w:r w:rsidRPr="009651C9">
        <w:rPr>
          <w:rFonts w:hint="cs"/>
          <w:rtl/>
        </w:rPr>
        <w:t>"</w:t>
      </w:r>
      <w:r w:rsidRPr="009651C9">
        <w:rPr>
          <w:rtl/>
        </w:rPr>
        <w:t>ע אין לבדוק בשב</w:t>
      </w:r>
      <w:r w:rsidRPr="009651C9">
        <w:rPr>
          <w:rFonts w:hint="cs"/>
          <w:rtl/>
        </w:rPr>
        <w:t>ת".</w:t>
      </w:r>
    </w:p>
    <w:p w14:paraId="379FB908" w14:textId="77777777" w:rsidR="009651C9" w:rsidRPr="009651C9" w:rsidRDefault="009651C9" w:rsidP="009651C9">
      <w:pPr>
        <w:contextualSpacing/>
        <w:jc w:val="both"/>
        <w:rPr>
          <w:lang w:bidi="ar-SA"/>
        </w:rPr>
      </w:pPr>
    </w:p>
    <w:p w14:paraId="058A4C3D" w14:textId="77777777" w:rsidR="009651C9" w:rsidRPr="009651C9" w:rsidRDefault="009651C9" w:rsidP="00E764A3">
      <w:pPr>
        <w:numPr>
          <w:ilvl w:val="1"/>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ערב פסח שחל בשבת</w:t>
      </w:r>
      <w:r w:rsidRPr="009651C9">
        <w:rPr>
          <w:rFonts w:hint="cs"/>
          <w:rtl/>
        </w:rPr>
        <w:t xml:space="preserve"> (פרק ג' סעי' ט', ס"ק י"ב  ), </w:t>
      </w:r>
      <w:r w:rsidRPr="009651C9">
        <w:rPr>
          <w:rFonts w:hint="cs"/>
          <w:u w:val="single"/>
          <w:rtl/>
        </w:rPr>
        <w:t>אמירה לנכרי</w:t>
      </w:r>
      <w:r w:rsidRPr="009651C9">
        <w:rPr>
          <w:rFonts w:hint="cs"/>
          <w:rtl/>
        </w:rPr>
        <w:t xml:space="preserve"> (דרברמדיקר, פרק מ"ו סעי' ה').</w:t>
      </w:r>
    </w:p>
    <w:p w14:paraId="259B7BF4" w14:textId="77777777" w:rsidR="009651C9" w:rsidRPr="009651C9" w:rsidRDefault="009651C9" w:rsidP="00E764A3">
      <w:pPr>
        <w:numPr>
          <w:ilvl w:val="2"/>
          <w:numId w:val="14"/>
        </w:numPr>
        <w:contextualSpacing/>
        <w:jc w:val="both"/>
        <w:rPr>
          <w:rtl/>
          <w:lang w:bidi="ar-SA"/>
        </w:rPr>
      </w:pPr>
      <w:r w:rsidRPr="009651C9">
        <w:rPr>
          <w:u w:val="single"/>
          <w:rtl/>
        </w:rPr>
        <w:t>פסקי תשובות</w:t>
      </w:r>
      <w:r w:rsidRPr="009651C9">
        <w:rPr>
          <w:rtl/>
        </w:rPr>
        <w:t xml:space="preserve"> </w:t>
      </w:r>
      <w:r w:rsidRPr="009651C9">
        <w:rPr>
          <w:rFonts w:hint="cs"/>
          <w:rtl/>
        </w:rPr>
        <w:t>(</w:t>
      </w:r>
      <w:r w:rsidRPr="009651C9">
        <w:rPr>
          <w:rtl/>
        </w:rPr>
        <w:t>או</w:t>
      </w:r>
      <w:r w:rsidRPr="009651C9">
        <w:rPr>
          <w:rFonts w:hint="cs"/>
          <w:rtl/>
        </w:rPr>
        <w:t xml:space="preserve">ת א') </w:t>
      </w:r>
      <w:r w:rsidRPr="009651C9">
        <w:rPr>
          <w:rtl/>
        </w:rPr>
        <w:t>–</w:t>
      </w:r>
      <w:r w:rsidRPr="009651C9">
        <w:rPr>
          <w:rFonts w:hint="cs"/>
          <w:rtl/>
        </w:rPr>
        <w:t xml:space="preserve"> "</w:t>
      </w:r>
      <w:r w:rsidRPr="009651C9">
        <w:rPr>
          <w:rtl/>
        </w:rPr>
        <w:t>שכח ולא בדק ליל שישי ונזכר ביום שישי (י"ג בניסן) יבדוק ביום כדרך שבודקין בלילה, בנר ובברכה (ונגד חלון פתוח א"צ לבדוק בנר), שכח לבדוק גם ביום שישי ונזכר בליל שבת, יש אומרים שמותר לומר לנכרי להדליק נר ולטלטלו כדי שיוכל היהודי לבדוק לאורו, ויש שאסרו לומר לנכרי להדליק נר, ורק לטלטל נר דלוק ע"י נכרי התירו, ויש פוסקים שכתבו שגם טלטול נר דלוק ע"י נכרי יש לאסור לצורך בדיקת חמץ, אלא יבדוק בליל שבת את חדרי הבית שדולק שם מאור החשמל, ואת המרפסות והמקומות שנגד חלון פתוח יבדוק בשבת ביום, שמקומות אלו אין צריכים נר, ושאר המקומות שצריך נר יבדוק במוצ"ש ליל פסח לאור הנר.</w:t>
      </w:r>
      <w:r w:rsidRPr="009651C9">
        <w:rPr>
          <w:rFonts w:hint="cs"/>
          <w:rtl/>
        </w:rPr>
        <w:t xml:space="preserve"> </w:t>
      </w:r>
      <w:r w:rsidRPr="009651C9">
        <w:rPr>
          <w:rtl/>
        </w:rPr>
        <w:t>ויש מי שאומר שבזמננו שמנקין החדרים היטב קודם פסח, דינם כמקום שאין מכניסים שם חמץ, וכששכח לבדוק בליל וביום י"ג, שוב לא יבדוק בשבת וביו"ט שלאחריו, אלא במוציו"ט ראשון יבדוק לאור הנר</w:t>
      </w:r>
      <w:r w:rsidRPr="009651C9">
        <w:rPr>
          <w:rFonts w:hint="cs"/>
          <w:rtl/>
        </w:rPr>
        <w:t>".</w:t>
      </w:r>
    </w:p>
    <w:p w14:paraId="58EF1788" w14:textId="77777777" w:rsidR="009651C9" w:rsidRPr="009651C9" w:rsidRDefault="009651C9" w:rsidP="009651C9">
      <w:pPr>
        <w:contextualSpacing/>
        <w:jc w:val="both"/>
      </w:pPr>
    </w:p>
    <w:bookmarkEnd w:id="34"/>
    <w:p w14:paraId="676698B7" w14:textId="77777777" w:rsidR="009651C9" w:rsidRPr="009651C9" w:rsidRDefault="009651C9" w:rsidP="00E764A3">
      <w:pPr>
        <w:numPr>
          <w:ilvl w:val="0"/>
          <w:numId w:val="14"/>
        </w:numPr>
        <w:contextualSpacing/>
        <w:jc w:val="both"/>
      </w:pPr>
      <w:r w:rsidRPr="009651C9">
        <w:rPr>
          <w:rFonts w:hint="cs"/>
          <w:sz w:val="28"/>
          <w:szCs w:val="28"/>
          <w:u w:val="single"/>
          <w:rtl/>
        </w:rPr>
        <w:t>ביעור חמץ</w:t>
      </w:r>
      <w:r w:rsidRPr="009651C9">
        <w:rPr>
          <w:rFonts w:hint="cs"/>
          <w:rtl/>
        </w:rPr>
        <w:t>.</w:t>
      </w:r>
    </w:p>
    <w:p w14:paraId="65FD9C4A" w14:textId="77777777" w:rsidR="009651C9" w:rsidRPr="009651C9" w:rsidRDefault="009651C9" w:rsidP="00E764A3">
      <w:pPr>
        <w:numPr>
          <w:ilvl w:val="1"/>
          <w:numId w:val="14"/>
        </w:numPr>
        <w:contextualSpacing/>
        <w:jc w:val="both"/>
      </w:pPr>
      <w:r w:rsidRPr="009651C9">
        <w:rPr>
          <w:rFonts w:hint="cs"/>
          <w:u w:val="single"/>
          <w:rtl/>
        </w:rPr>
        <w:t>משנה</w:t>
      </w:r>
      <w:r w:rsidRPr="009651C9">
        <w:rPr>
          <w:rFonts w:hint="cs"/>
          <w:rtl/>
        </w:rPr>
        <w:t xml:space="preserve"> (דף מט.) </w:t>
      </w:r>
      <w:r w:rsidRPr="009651C9">
        <w:rPr>
          <w:rtl/>
        </w:rPr>
        <w:t>–</w:t>
      </w:r>
      <w:r w:rsidRPr="009651C9">
        <w:rPr>
          <w:rFonts w:hint="cs"/>
          <w:rtl/>
        </w:rPr>
        <w:t xml:space="preserve"> "</w:t>
      </w:r>
      <w:r w:rsidRPr="009651C9">
        <w:rPr>
          <w:rtl/>
        </w:rPr>
        <w:t xml:space="preserve">ארבעה עשר שחל להיות בשבת מבערין את הכל מלפני השבת דברי </w:t>
      </w:r>
      <w:r w:rsidRPr="009651C9">
        <w:rPr>
          <w:u w:val="single"/>
          <w:rtl/>
        </w:rPr>
        <w:t>ר''מ</w:t>
      </w:r>
      <w:r w:rsidRPr="009651C9">
        <w:rPr>
          <w:rtl/>
        </w:rPr>
        <w:t xml:space="preserve"> </w:t>
      </w:r>
      <w:r w:rsidRPr="009651C9">
        <w:rPr>
          <w:u w:val="single"/>
          <w:rtl/>
        </w:rPr>
        <w:t>וחכמים</w:t>
      </w:r>
      <w:r w:rsidRPr="009651C9">
        <w:rPr>
          <w:rtl/>
        </w:rPr>
        <w:t xml:space="preserve"> אומרים בזמנו </w:t>
      </w:r>
      <w:r w:rsidRPr="009651C9">
        <w:rPr>
          <w:u w:val="single"/>
          <w:rtl/>
        </w:rPr>
        <w:t>ר''א בר צדוק</w:t>
      </w:r>
      <w:r w:rsidRPr="009651C9">
        <w:rPr>
          <w:rtl/>
        </w:rPr>
        <w:t xml:space="preserve"> אומר תרומה מלפני השבת וחולין בזמנן</w:t>
      </w:r>
      <w:r w:rsidRPr="009651C9">
        <w:rPr>
          <w:rFonts w:hint="cs"/>
          <w:rtl/>
        </w:rPr>
        <w:t>".</w:t>
      </w:r>
    </w:p>
    <w:p w14:paraId="4D61ADBB" w14:textId="77777777" w:rsidR="009651C9" w:rsidRPr="009651C9" w:rsidRDefault="009651C9" w:rsidP="00E764A3">
      <w:pPr>
        <w:numPr>
          <w:ilvl w:val="2"/>
          <w:numId w:val="14"/>
        </w:numPr>
        <w:contextualSpacing/>
        <w:jc w:val="both"/>
        <w:rPr>
          <w:lang w:bidi="ar-SA"/>
        </w:rPr>
      </w:pPr>
      <w:r w:rsidRPr="009651C9">
        <w:rPr>
          <w:rFonts w:hint="cs"/>
          <w:u w:val="single"/>
          <w:rtl/>
        </w:rPr>
        <w:t>מחבר</w:t>
      </w:r>
      <w:r w:rsidRPr="009651C9">
        <w:rPr>
          <w:rFonts w:hint="cs"/>
          <w:rtl/>
        </w:rPr>
        <w:t xml:space="preserve"> (סי' תמ"ד סעי' א') </w:t>
      </w:r>
      <w:r w:rsidRPr="009651C9">
        <w:rPr>
          <w:rtl/>
        </w:rPr>
        <w:t>–</w:t>
      </w:r>
      <w:r w:rsidRPr="009651C9">
        <w:rPr>
          <w:rFonts w:hint="cs"/>
          <w:rtl/>
        </w:rPr>
        <w:t xml:space="preserve"> "</w:t>
      </w:r>
      <w:r w:rsidRPr="009651C9">
        <w:rPr>
          <w:rtl/>
        </w:rPr>
        <w:t xml:space="preserve">י"ד שחל להיות בשבת, בודקין ליל שלשה עשר. </w:t>
      </w:r>
      <w:r w:rsidRPr="009651C9">
        <w:rPr>
          <w:b/>
          <w:bCs/>
          <w:rtl/>
        </w:rPr>
        <w:t>ומבערים הכל לפני השבת</w:t>
      </w:r>
      <w:r w:rsidRPr="009651C9">
        <w:rPr>
          <w:rtl/>
        </w:rPr>
        <w:t>, ומשיירין מזון שתי סעודות לצורך השבת</w:t>
      </w:r>
      <w:r w:rsidRPr="009651C9">
        <w:rPr>
          <w:rFonts w:hint="cs"/>
          <w:rtl/>
        </w:rPr>
        <w:t xml:space="preserve"> ...".</w:t>
      </w:r>
    </w:p>
    <w:p w14:paraId="3752B986" w14:textId="77777777" w:rsidR="009651C9" w:rsidRPr="009651C9" w:rsidRDefault="009651C9" w:rsidP="00E764A3">
      <w:pPr>
        <w:numPr>
          <w:ilvl w:val="2"/>
          <w:numId w:val="14"/>
        </w:numPr>
        <w:contextualSpacing/>
        <w:jc w:val="both"/>
        <w:rPr>
          <w:lang w:bidi="ar-SA"/>
        </w:rPr>
      </w:pPr>
      <w:r w:rsidRPr="009651C9">
        <w:rPr>
          <w:rFonts w:hint="cs"/>
          <w:u w:val="single"/>
          <w:rtl/>
        </w:rPr>
        <w:t>מחבר</w:t>
      </w:r>
      <w:r w:rsidRPr="009651C9">
        <w:rPr>
          <w:rFonts w:hint="cs"/>
          <w:rtl/>
        </w:rPr>
        <w:t xml:space="preserve"> (סי' תמ"ד סעי' ב') </w:t>
      </w:r>
      <w:r w:rsidRPr="009651C9">
        <w:rPr>
          <w:rtl/>
        </w:rPr>
        <w:t>–</w:t>
      </w:r>
      <w:r w:rsidRPr="009651C9">
        <w:rPr>
          <w:rFonts w:hint="cs"/>
          <w:rtl/>
        </w:rPr>
        <w:t xml:space="preserve"> "</w:t>
      </w:r>
      <w:r w:rsidRPr="009651C9">
        <w:rPr>
          <w:b/>
          <w:bCs/>
          <w:rtl/>
        </w:rPr>
        <w:t>טוב לבער בערב שבת קודם חצות</w:t>
      </w:r>
      <w:r w:rsidRPr="009651C9">
        <w:rPr>
          <w:rtl/>
        </w:rPr>
        <w:t>, כדי שלא יבואו לטעות בשאר שנים לבער אחר חצות</w:t>
      </w:r>
      <w:r w:rsidRPr="009651C9">
        <w:rPr>
          <w:rFonts w:hint="cs"/>
          <w:rtl/>
        </w:rPr>
        <w:t>".</w:t>
      </w:r>
    </w:p>
    <w:p w14:paraId="7BA4144E" w14:textId="77777777" w:rsidR="009651C9" w:rsidRPr="009651C9" w:rsidRDefault="009651C9" w:rsidP="009651C9">
      <w:pPr>
        <w:contextualSpacing/>
        <w:jc w:val="both"/>
        <w:rPr>
          <w:rtl/>
        </w:rPr>
      </w:pPr>
    </w:p>
    <w:p w14:paraId="60ABF13D" w14:textId="77777777" w:rsidR="009651C9" w:rsidRPr="009651C9" w:rsidRDefault="009651C9" w:rsidP="00E764A3">
      <w:pPr>
        <w:numPr>
          <w:ilvl w:val="1"/>
          <w:numId w:val="14"/>
        </w:numPr>
        <w:contextualSpacing/>
        <w:jc w:val="both"/>
      </w:pPr>
      <w:r w:rsidRPr="009651C9">
        <w:rPr>
          <w:rFonts w:hint="cs"/>
          <w:b/>
          <w:bCs/>
          <w:rtl/>
        </w:rPr>
        <w:t>השכמה</w:t>
      </w:r>
      <w:r w:rsidRPr="009651C9">
        <w:rPr>
          <w:rFonts w:hint="cs"/>
          <w:rtl/>
        </w:rPr>
        <w:t>.</w:t>
      </w:r>
    </w:p>
    <w:p w14:paraId="3F52A992" w14:textId="77777777" w:rsidR="009651C9" w:rsidRPr="009651C9" w:rsidRDefault="009651C9" w:rsidP="00E764A3">
      <w:pPr>
        <w:numPr>
          <w:ilvl w:val="2"/>
          <w:numId w:val="14"/>
        </w:numPr>
        <w:contextualSpacing/>
        <w:jc w:val="both"/>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ג</w:t>
      </w:r>
      <w:r w:rsidRPr="009651C9">
        <w:rPr>
          <w:rtl/>
          <w:lang w:bidi="ar-SA"/>
        </w:rPr>
        <w:t>')</w:t>
      </w:r>
      <w:r w:rsidRPr="009651C9">
        <w:rPr>
          <w:rtl/>
        </w:rPr>
        <w:t xml:space="preserve"> – "למחר יום ערב שבת מצורע אין נוהגין זהירות השכמת בית הכנסת כמו בערב פסח, מאחר שאין נוהג בו איסור אכילת חמץ אחר שליש היום</w:t>
      </w:r>
      <w:r w:rsidRPr="009651C9">
        <w:rPr>
          <w:rFonts w:hint="cs"/>
          <w:rtl/>
        </w:rPr>
        <w:t>".</w:t>
      </w:r>
    </w:p>
    <w:p w14:paraId="61401BE8" w14:textId="77777777" w:rsidR="009651C9" w:rsidRPr="009651C9" w:rsidRDefault="009651C9" w:rsidP="009651C9">
      <w:pPr>
        <w:contextualSpacing/>
        <w:jc w:val="both"/>
      </w:pPr>
    </w:p>
    <w:p w14:paraId="737B7343" w14:textId="77777777" w:rsidR="009651C9" w:rsidRPr="009651C9" w:rsidRDefault="009651C9" w:rsidP="00E764A3">
      <w:pPr>
        <w:numPr>
          <w:ilvl w:val="1"/>
          <w:numId w:val="14"/>
        </w:numPr>
        <w:contextualSpacing/>
        <w:jc w:val="both"/>
      </w:pPr>
      <w:r w:rsidRPr="009651C9">
        <w:rPr>
          <w:rFonts w:hint="cs"/>
          <w:b/>
          <w:bCs/>
          <w:rtl/>
        </w:rPr>
        <w:t>הזמן</w:t>
      </w:r>
      <w:r w:rsidRPr="009651C9">
        <w:rPr>
          <w:rFonts w:hint="cs"/>
          <w:rtl/>
        </w:rPr>
        <w:t>.</w:t>
      </w:r>
    </w:p>
    <w:p w14:paraId="6201C554" w14:textId="77777777" w:rsidR="009651C9" w:rsidRPr="009651C9" w:rsidRDefault="009651C9" w:rsidP="00E764A3">
      <w:pPr>
        <w:numPr>
          <w:ilvl w:val="2"/>
          <w:numId w:val="14"/>
        </w:numPr>
        <w:contextualSpacing/>
        <w:jc w:val="both"/>
      </w:pPr>
      <w:r w:rsidRPr="009651C9">
        <w:rPr>
          <w:rFonts w:hint="cs"/>
          <w:rtl/>
        </w:rPr>
        <w:t>חצות ממש.</w:t>
      </w:r>
    </w:p>
    <w:p w14:paraId="78FC083F"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rFonts w:hint="cs"/>
          <w:u w:val="single"/>
          <w:rtl/>
        </w:rPr>
        <w:t>גר"ז</w:t>
      </w:r>
      <w:r w:rsidRPr="009651C9">
        <w:rPr>
          <w:rFonts w:hint="cs"/>
          <w:rtl/>
        </w:rPr>
        <w:t xml:space="preserve"> (סעי' ה') </w:t>
      </w:r>
      <w:r w:rsidRPr="009651C9">
        <w:rPr>
          <w:rtl/>
        </w:rPr>
        <w:t>–</w:t>
      </w:r>
      <w:r w:rsidRPr="009651C9">
        <w:rPr>
          <w:rFonts w:hint="cs"/>
          <w:rtl/>
        </w:rPr>
        <w:t xml:space="preserve"> "</w:t>
      </w:r>
      <w:r w:rsidRPr="009651C9">
        <w:rPr>
          <w:rtl/>
        </w:rPr>
        <w:t>כשמבער החמץ בערב שבת אף על פי שמן הדין יכול לבערו סמוך לחשיכה ואין צריך לבערו קודם חצות היום כמו בשאר כל השנים שהרי מותר לאכלו עד למחר בשעה ה' מכל מקום טוב ליזהר לבערו בערב שבת קודם חצות היום כדי שלא יבואו לטעות בשאר שנים לבער גם כן אחר חצות היום בערב פסח</w:t>
      </w:r>
      <w:r w:rsidRPr="009651C9">
        <w:rPr>
          <w:rFonts w:hint="cs"/>
          <w:rtl/>
        </w:rPr>
        <w:t>".</w:t>
      </w:r>
    </w:p>
    <w:p w14:paraId="77D545D4" w14:textId="77777777" w:rsidR="009651C9" w:rsidRPr="009651C9" w:rsidRDefault="009651C9" w:rsidP="00E764A3">
      <w:pPr>
        <w:numPr>
          <w:ilvl w:val="3"/>
          <w:numId w:val="14"/>
        </w:numPr>
        <w:contextualSpacing/>
        <w:jc w:val="both"/>
      </w:pPr>
      <w:r w:rsidRPr="009651C9">
        <w:rPr>
          <w:rFonts w:hint="cs"/>
          <w:u w:val="single"/>
          <w:rtl/>
        </w:rPr>
        <w:t>דעת תורה</w:t>
      </w:r>
      <w:r w:rsidRPr="009651C9">
        <w:rPr>
          <w:rFonts w:hint="cs"/>
          <w:rtl/>
        </w:rPr>
        <w:t xml:space="preserve"> (על סעי' ב') </w:t>
      </w:r>
      <w:r w:rsidRPr="009651C9">
        <w:rPr>
          <w:rtl/>
        </w:rPr>
        <w:t>–</w:t>
      </w:r>
      <w:r w:rsidRPr="009651C9">
        <w:rPr>
          <w:rFonts w:hint="cs"/>
          <w:rtl/>
        </w:rPr>
        <w:t xml:space="preserve"> "טוב לבער בע"ש קודם חצות וכו'.</w:t>
      </w:r>
      <w:r w:rsidRPr="009651C9">
        <w:rPr>
          <w:rtl/>
        </w:rPr>
        <w:t xml:space="preserve"> דמלשון השו"ע </w:t>
      </w:r>
      <w:r w:rsidRPr="009651C9">
        <w:rPr>
          <w:rFonts w:hint="cs"/>
          <w:rtl/>
        </w:rPr>
        <w:t xml:space="preserve">[שסיים כדי שלא יביאו לטעות בשאר שנים לבער אחר חצות] </w:t>
      </w:r>
      <w:r w:rsidRPr="009651C9">
        <w:rPr>
          <w:rtl/>
        </w:rPr>
        <w:t xml:space="preserve">משמע דאין לגזור אלא משום דאורייתא אחר שעה ששית, </w:t>
      </w:r>
      <w:r w:rsidRPr="009651C9">
        <w:rPr>
          <w:rFonts w:hint="cs"/>
          <w:rtl/>
        </w:rPr>
        <w:t>ו</w:t>
      </w:r>
      <w:r w:rsidRPr="009651C9">
        <w:rPr>
          <w:rtl/>
        </w:rPr>
        <w:t>א"צ לבער בשעה ה' דכיון דשעה ששית היא מדרבנן אין לגזור אטו שאר שנים דהוי גזירה לגזירה. וכבר אמרו בירושלמי</w:t>
      </w:r>
      <w:r w:rsidRPr="009651C9">
        <w:rPr>
          <w:rFonts w:hint="cs"/>
          <w:rtl/>
        </w:rPr>
        <w:t xml:space="preserve"> פ"ב</w:t>
      </w:r>
      <w:r w:rsidRPr="009651C9">
        <w:rPr>
          <w:rtl/>
        </w:rPr>
        <w:t xml:space="preserve"> </w:t>
      </w:r>
      <w:r w:rsidRPr="009651C9">
        <w:rPr>
          <w:rFonts w:hint="cs"/>
          <w:rtl/>
        </w:rPr>
        <w:t>ד</w:t>
      </w:r>
      <w:r w:rsidRPr="009651C9">
        <w:rPr>
          <w:rtl/>
        </w:rPr>
        <w:t>שביעית ה"ד אין מחדשין וכו' אין מוסיפין על הגזירה</w:t>
      </w:r>
      <w:r w:rsidRPr="009651C9">
        <w:rPr>
          <w:rFonts w:hint="cs"/>
          <w:rtl/>
        </w:rPr>
        <w:t>".</w:t>
      </w:r>
    </w:p>
    <w:p w14:paraId="4BE4DA6A"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rFonts w:hint="cs"/>
          <w:u w:val="single"/>
          <w:rtl/>
        </w:rPr>
        <w:t>ערה"ש</w:t>
      </w:r>
      <w:r w:rsidRPr="009651C9">
        <w:rPr>
          <w:rFonts w:hint="cs"/>
          <w:rtl/>
        </w:rPr>
        <w:t xml:space="preserve"> (סעי' ז') </w:t>
      </w:r>
      <w:r w:rsidRPr="009651C9">
        <w:rPr>
          <w:rtl/>
        </w:rPr>
        <w:t>–</w:t>
      </w:r>
      <w:r w:rsidRPr="009651C9">
        <w:rPr>
          <w:rFonts w:hint="cs"/>
          <w:rtl/>
        </w:rPr>
        <w:t xml:space="preserve"> "</w:t>
      </w:r>
      <w:r w:rsidRPr="009651C9">
        <w:rPr>
          <w:rtl/>
        </w:rPr>
        <w:t>אף על פי שיכול לשרוף את החמץ בכל יום ערב שבת מ"מ טוב לעשות כשאר השנים ולשרפו קודם חצות כדי שלא יבואו לטעות בכל השנים לשרוף אחר חצות</w:t>
      </w:r>
      <w:r w:rsidRPr="009651C9">
        <w:rPr>
          <w:rFonts w:hint="cs"/>
          <w:rtl/>
        </w:rPr>
        <w:t>".</w:t>
      </w:r>
    </w:p>
    <w:p w14:paraId="259BECDA"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u w:val="single"/>
          <w:rtl/>
        </w:rPr>
        <w:t>בן איש חי</w:t>
      </w:r>
      <w:r w:rsidRPr="009651C9">
        <w:rPr>
          <w:rtl/>
        </w:rPr>
        <w:t xml:space="preserve"> (שנה א' פר' צו, ערב פסח בשבת אות </w:t>
      </w:r>
      <w:r w:rsidRPr="009651C9">
        <w:rPr>
          <w:rFonts w:hint="cs"/>
          <w:rtl/>
        </w:rPr>
        <w:t>א'</w:t>
      </w:r>
      <w:r w:rsidRPr="009651C9">
        <w:rPr>
          <w:rtl/>
        </w:rPr>
        <w:t>)</w:t>
      </w:r>
      <w:r w:rsidRPr="009651C9">
        <w:rPr>
          <w:rFonts w:eastAsia="SimSun" w:hint="cs"/>
          <w:rtl/>
          <w:lang w:eastAsia="zh-CN"/>
        </w:rPr>
        <w:t xml:space="preserve">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והביעור בערב שבת יעשהו קודם חצות כדרך שעושה בי"ד כשחל בחול כדי שלא יבואו לטעות בשאר שנים</w:t>
      </w:r>
      <w:r w:rsidRPr="009651C9">
        <w:rPr>
          <w:rFonts w:eastAsia="SimSun" w:hint="cs"/>
          <w:rtl/>
          <w:lang w:eastAsia="zh-CN"/>
        </w:rPr>
        <w:t>"</w:t>
      </w:r>
      <w:r w:rsidRPr="009651C9">
        <w:rPr>
          <w:rFonts w:hint="cs"/>
          <w:rtl/>
        </w:rPr>
        <w:t xml:space="preserve">. </w:t>
      </w:r>
    </w:p>
    <w:p w14:paraId="69DA2097"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rFonts w:hint="cs"/>
          <w:u w:val="single"/>
          <w:rtl/>
        </w:rPr>
        <w:t>חק ישראל</w:t>
      </w:r>
      <w:r w:rsidRPr="009651C9">
        <w:rPr>
          <w:rFonts w:hint="cs"/>
          <w:rtl/>
        </w:rPr>
        <w:t xml:space="preserve"> (אות ז').</w:t>
      </w:r>
    </w:p>
    <w:p w14:paraId="70211FF0" w14:textId="77777777" w:rsidR="009651C9" w:rsidRPr="009651C9" w:rsidRDefault="009651C9" w:rsidP="00E764A3">
      <w:pPr>
        <w:numPr>
          <w:ilvl w:val="2"/>
          <w:numId w:val="14"/>
        </w:numPr>
        <w:contextualSpacing/>
        <w:jc w:val="both"/>
      </w:pPr>
      <w:r w:rsidRPr="009651C9">
        <w:rPr>
          <w:rtl/>
        </w:rPr>
        <w:t>בתחלת שעה ששית</w:t>
      </w:r>
      <w:r w:rsidRPr="009651C9">
        <w:rPr>
          <w:rFonts w:hint="cs"/>
          <w:rtl/>
        </w:rPr>
        <w:t>,</w:t>
      </w:r>
      <w:r w:rsidRPr="009651C9">
        <w:rPr>
          <w:rtl/>
        </w:rPr>
        <w:t xml:space="preserve"> כמו בשאר שנים</w:t>
      </w:r>
      <w:r w:rsidRPr="009651C9">
        <w:rPr>
          <w:rFonts w:hint="cs"/>
          <w:rtl/>
        </w:rPr>
        <w:t>.</w:t>
      </w:r>
    </w:p>
    <w:p w14:paraId="41D32749" w14:textId="77777777" w:rsidR="009651C9" w:rsidRPr="009651C9" w:rsidRDefault="009651C9" w:rsidP="00E764A3">
      <w:pPr>
        <w:numPr>
          <w:ilvl w:val="3"/>
          <w:numId w:val="14"/>
        </w:numPr>
        <w:contextualSpacing/>
        <w:jc w:val="both"/>
        <w:rPr>
          <w:lang w:bidi="ar-SA"/>
        </w:rPr>
      </w:pPr>
      <w:r w:rsidRPr="009651C9">
        <w:rPr>
          <w:rFonts w:hint="cs"/>
          <w:u w:val="single"/>
          <w:rtl/>
        </w:rPr>
        <w:t>חכ"א</w:t>
      </w:r>
      <w:r w:rsidRPr="009651C9">
        <w:rPr>
          <w:rFonts w:hint="cs"/>
          <w:rtl/>
        </w:rPr>
        <w:t xml:space="preserve"> (כלל קכ"ט סעי' ט') </w:t>
      </w:r>
      <w:r w:rsidRPr="009651C9">
        <w:rPr>
          <w:rtl/>
        </w:rPr>
        <w:t>–</w:t>
      </w:r>
      <w:r w:rsidRPr="009651C9">
        <w:rPr>
          <w:rFonts w:hint="cs"/>
          <w:rtl/>
        </w:rPr>
        <w:t xml:space="preserve"> "</w:t>
      </w:r>
      <w:r w:rsidRPr="009651C9">
        <w:rPr>
          <w:rtl/>
        </w:rPr>
        <w:t>ערב פסח שחל בשבת, בודקין ליל י"ג, ומבערין ביום ו' בשעה ה' כמו בכל ערב פסח</w:t>
      </w:r>
      <w:r w:rsidRPr="009651C9">
        <w:rPr>
          <w:rFonts w:hint="cs"/>
          <w:rtl/>
        </w:rPr>
        <w:t>".</w:t>
      </w:r>
    </w:p>
    <w:p w14:paraId="5C96E0FA" w14:textId="77777777" w:rsidR="009651C9" w:rsidRPr="009651C9" w:rsidRDefault="009651C9" w:rsidP="00E764A3">
      <w:pPr>
        <w:numPr>
          <w:ilvl w:val="3"/>
          <w:numId w:val="14"/>
        </w:numPr>
        <w:contextualSpacing/>
        <w:jc w:val="both"/>
        <w:rPr>
          <w:lang w:bidi="ar-SA"/>
        </w:rPr>
      </w:pPr>
      <w:r w:rsidRPr="009651C9">
        <w:rPr>
          <w:rFonts w:hint="cs"/>
          <w:u w:val="single"/>
          <w:rtl/>
        </w:rPr>
        <w:t>מאמר מרדכי</w:t>
      </w:r>
      <w:r w:rsidRPr="009651C9">
        <w:rPr>
          <w:rFonts w:hint="cs"/>
          <w:rtl/>
        </w:rPr>
        <w:t xml:space="preserve"> (סוף ס"ק ג') </w:t>
      </w:r>
      <w:r w:rsidRPr="009651C9">
        <w:rPr>
          <w:rtl/>
        </w:rPr>
        <w:t>–</w:t>
      </w:r>
      <w:r w:rsidRPr="009651C9">
        <w:rPr>
          <w:rFonts w:hint="cs"/>
          <w:rtl/>
        </w:rPr>
        <w:t xml:space="preserve"> "</w:t>
      </w:r>
      <w:r w:rsidRPr="009651C9">
        <w:rPr>
          <w:rtl/>
        </w:rPr>
        <w:t>ומיהו משמע לי דהאי קודם חצות לאו דוקא אלא צריך לבער בתחלת שעה ו' דהיינו בסוף שעה חמישית כמו בשאר שנים</w:t>
      </w:r>
      <w:r w:rsidRPr="009651C9">
        <w:rPr>
          <w:rFonts w:hint="cs"/>
          <w:rtl/>
        </w:rPr>
        <w:t>".</w:t>
      </w:r>
    </w:p>
    <w:p w14:paraId="2341BF46" w14:textId="77777777" w:rsidR="009651C9" w:rsidRPr="009651C9" w:rsidRDefault="009651C9" w:rsidP="00E764A3">
      <w:pPr>
        <w:numPr>
          <w:ilvl w:val="3"/>
          <w:numId w:val="14"/>
        </w:numPr>
        <w:contextualSpacing/>
        <w:jc w:val="both"/>
        <w:rPr>
          <w:lang w:bidi="ar-SA"/>
        </w:rPr>
      </w:pPr>
      <w:r w:rsidRPr="009651C9">
        <w:rPr>
          <w:rFonts w:hint="cs"/>
          <w:rtl/>
        </w:rPr>
        <w:t xml:space="preserve">עי' </w:t>
      </w:r>
      <w:r w:rsidRPr="009651C9">
        <w:rPr>
          <w:rFonts w:hint="cs"/>
          <w:u w:val="single"/>
          <w:rtl/>
        </w:rPr>
        <w:t>קיצור שו"ע</w:t>
      </w:r>
      <w:r w:rsidRPr="009651C9">
        <w:rPr>
          <w:rFonts w:hint="cs"/>
          <w:rtl/>
        </w:rPr>
        <w:t xml:space="preserve"> (סי' קט"ו סעי' א') </w:t>
      </w:r>
      <w:r w:rsidRPr="009651C9">
        <w:rPr>
          <w:rtl/>
        </w:rPr>
        <w:t>–</w:t>
      </w:r>
      <w:r w:rsidRPr="009651C9">
        <w:rPr>
          <w:rFonts w:hint="cs"/>
          <w:rtl/>
        </w:rPr>
        <w:t xml:space="preserve"> "</w:t>
      </w:r>
      <w:r w:rsidRPr="009651C9">
        <w:rPr>
          <w:rtl/>
        </w:rPr>
        <w:t>וביום ששי שורפו גם - כן בזמן שהוא שורפו בכל ערב פסח</w:t>
      </w:r>
      <w:r w:rsidRPr="009651C9">
        <w:rPr>
          <w:rFonts w:hint="cs"/>
          <w:rtl/>
        </w:rPr>
        <w:t>".</w:t>
      </w:r>
    </w:p>
    <w:p w14:paraId="2C539BD9" w14:textId="77777777" w:rsidR="009651C9" w:rsidRPr="009651C9" w:rsidRDefault="009651C9" w:rsidP="00E764A3">
      <w:pPr>
        <w:numPr>
          <w:ilvl w:val="3"/>
          <w:numId w:val="14"/>
        </w:numPr>
        <w:contextualSpacing/>
        <w:jc w:val="both"/>
        <w:rPr>
          <w:lang w:bidi="ar-SA"/>
        </w:rPr>
      </w:pPr>
      <w:r w:rsidRPr="009651C9">
        <w:rPr>
          <w:rFonts w:hint="cs"/>
          <w:u w:val="single"/>
          <w:rtl/>
        </w:rPr>
        <w:t>מ"ב</w:t>
      </w:r>
      <w:r w:rsidRPr="009651C9">
        <w:rPr>
          <w:rFonts w:hint="cs"/>
          <w:rtl/>
        </w:rPr>
        <w:t xml:space="preserve"> (ס"ק ט') </w:t>
      </w:r>
      <w:r w:rsidRPr="009651C9">
        <w:rPr>
          <w:rtl/>
        </w:rPr>
        <w:t>–</w:t>
      </w:r>
      <w:r w:rsidRPr="009651C9">
        <w:rPr>
          <w:rFonts w:hint="cs"/>
          <w:rtl/>
        </w:rPr>
        <w:t xml:space="preserve"> "</w:t>
      </w:r>
      <w:r w:rsidRPr="009651C9">
        <w:rPr>
          <w:rtl/>
        </w:rPr>
        <w:t>קודם חצות</w:t>
      </w:r>
      <w:r w:rsidRPr="009651C9">
        <w:rPr>
          <w:rFonts w:hint="cs"/>
          <w:rtl/>
        </w:rPr>
        <w:t>.</w:t>
      </w:r>
      <w:r w:rsidRPr="009651C9">
        <w:rPr>
          <w:rtl/>
        </w:rPr>
        <w:t xml:space="preserve"> לאו דוקא ור"ל בתחלת שעה ששית כמו בשאר שנים</w:t>
      </w:r>
      <w:r w:rsidRPr="009651C9">
        <w:rPr>
          <w:rFonts w:hint="cs"/>
          <w:rtl/>
        </w:rPr>
        <w:t>".</w:t>
      </w:r>
    </w:p>
    <w:p w14:paraId="1E8EAF3F" w14:textId="77777777" w:rsidR="009651C9" w:rsidRPr="009651C9" w:rsidRDefault="009651C9" w:rsidP="00E764A3">
      <w:pPr>
        <w:numPr>
          <w:ilvl w:val="4"/>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u w:val="single"/>
          <w:rtl/>
        </w:rPr>
        <w:t>פסקי תשובות</w:t>
      </w:r>
      <w:r w:rsidRPr="009651C9">
        <w:rPr>
          <w:rtl/>
        </w:rPr>
        <w:t xml:space="preserve"> </w:t>
      </w:r>
      <w:r w:rsidRPr="009651C9">
        <w:rPr>
          <w:rFonts w:hint="cs"/>
          <w:rtl/>
        </w:rPr>
        <w:t>(</w:t>
      </w:r>
      <w:r w:rsidRPr="009651C9">
        <w:rPr>
          <w:rtl/>
        </w:rPr>
        <w:t>א</w:t>
      </w:r>
      <w:r w:rsidRPr="009651C9">
        <w:rPr>
          <w:rFonts w:hint="cs"/>
          <w:rtl/>
        </w:rPr>
        <w:t>ות ח', לשונו מובא לקמן).</w:t>
      </w:r>
    </w:p>
    <w:p w14:paraId="62E5CE70" w14:textId="77777777" w:rsidR="009651C9" w:rsidRPr="009651C9" w:rsidRDefault="009651C9" w:rsidP="00E764A3">
      <w:pPr>
        <w:numPr>
          <w:ilvl w:val="3"/>
          <w:numId w:val="14"/>
        </w:numPr>
        <w:contextualSpacing/>
        <w:jc w:val="both"/>
        <w:rPr>
          <w:lang w:bidi="ar-SA"/>
        </w:rPr>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tl/>
        </w:rPr>
        <w:t>א</w:t>
      </w:r>
      <w:r w:rsidRPr="009651C9">
        <w:rPr>
          <w:rtl/>
          <w:lang w:bidi="ar-SA"/>
        </w:rPr>
        <w:t>')</w:t>
      </w:r>
      <w:r w:rsidRPr="009651C9">
        <w:rPr>
          <w:rtl/>
        </w:rPr>
        <w:t xml:space="preserve"> – "ושורפין החמץ שמצאו בבדיקה שעה אחת קודם חצי היום ואין אומרים אז 'כל חמירא' כלל</w:t>
      </w:r>
      <w:r w:rsidRPr="009651C9">
        <w:rPr>
          <w:rFonts w:hint="cs"/>
          <w:rtl/>
        </w:rPr>
        <w:t>".</w:t>
      </w:r>
    </w:p>
    <w:p w14:paraId="252D94A0" w14:textId="77777777" w:rsidR="009651C9" w:rsidRPr="009651C9" w:rsidRDefault="009651C9" w:rsidP="00E764A3">
      <w:pPr>
        <w:numPr>
          <w:ilvl w:val="3"/>
          <w:numId w:val="14"/>
        </w:numPr>
        <w:contextualSpacing/>
        <w:jc w:val="both"/>
        <w:rPr>
          <w:lang w:bidi="ar-SA"/>
        </w:rPr>
      </w:pPr>
      <w:r w:rsidRPr="009651C9">
        <w:rPr>
          <w:rFonts w:hint="cs"/>
          <w:u w:val="single"/>
          <w:rtl/>
        </w:rPr>
        <w:t>כה"ח</w:t>
      </w:r>
      <w:r w:rsidRPr="009651C9">
        <w:rPr>
          <w:rFonts w:hint="cs"/>
          <w:rtl/>
        </w:rPr>
        <w:t xml:space="preserve"> (ס"ק כ"ב) </w:t>
      </w:r>
      <w:r w:rsidRPr="009651C9">
        <w:rPr>
          <w:rtl/>
        </w:rPr>
        <w:t>–</w:t>
      </w:r>
      <w:r w:rsidRPr="009651C9">
        <w:rPr>
          <w:rFonts w:hint="cs"/>
          <w:rtl/>
        </w:rPr>
        <w:t xml:space="preserve"> "לאו דוקא ... מאמר מרדכי".</w:t>
      </w:r>
    </w:p>
    <w:p w14:paraId="60AB9437" w14:textId="77777777" w:rsidR="009651C9" w:rsidRPr="009651C9" w:rsidRDefault="009651C9" w:rsidP="00E764A3">
      <w:pPr>
        <w:numPr>
          <w:ilvl w:val="3"/>
          <w:numId w:val="14"/>
        </w:numPr>
        <w:contextualSpacing/>
        <w:jc w:val="both"/>
        <w:rPr>
          <w:lang w:bidi="ar-SA"/>
        </w:rPr>
      </w:pPr>
      <w:r w:rsidRPr="009651C9">
        <w:rPr>
          <w:u w:val="single"/>
          <w:rtl/>
        </w:rPr>
        <w:t>הגר"ש איידר</w:t>
      </w:r>
      <w:r w:rsidRPr="009651C9">
        <w:rPr>
          <w:rtl/>
        </w:rPr>
        <w:t xml:space="preserve"> זצ"ל (הל' פסח ח"ב עמ' ש</w:t>
      </w:r>
      <w:r w:rsidRPr="009651C9">
        <w:rPr>
          <w:rFonts w:hint="cs"/>
          <w:rtl/>
        </w:rPr>
        <w:t>ס"ה</w:t>
      </w:r>
      <w:r w:rsidRPr="009651C9">
        <w:rPr>
          <w:rtl/>
        </w:rPr>
        <w:t>)</w:t>
      </w:r>
      <w:r w:rsidRPr="009651C9">
        <w:rPr>
          <w:rFonts w:hint="cs"/>
          <w:rtl/>
        </w:rPr>
        <w:t>.</w:t>
      </w:r>
    </w:p>
    <w:p w14:paraId="3161F6DF" w14:textId="7449AD17" w:rsidR="009651C9" w:rsidRPr="009651C9" w:rsidRDefault="009651C9" w:rsidP="00E764A3">
      <w:pPr>
        <w:numPr>
          <w:ilvl w:val="3"/>
          <w:numId w:val="14"/>
        </w:numPr>
        <w:contextualSpacing/>
        <w:jc w:val="both"/>
        <w:rPr>
          <w:lang w:bidi="ar-SA"/>
        </w:rPr>
      </w:pPr>
      <w:r w:rsidRPr="009651C9">
        <w:rPr>
          <w:rFonts w:hint="cs"/>
          <w:u w:val="single"/>
          <w:rtl/>
        </w:rPr>
        <w:t>יחוה דעת</w:t>
      </w:r>
      <w:r w:rsidRPr="009651C9">
        <w:rPr>
          <w:rFonts w:hint="cs"/>
          <w:rtl/>
        </w:rPr>
        <w:t xml:space="preserve"> (ח"א סי' צ"א אות ד'</w:t>
      </w:r>
      <w:r w:rsidR="00363A0C">
        <w:rPr>
          <w:rFonts w:hint="cs"/>
          <w:rtl/>
        </w:rPr>
        <w:t>, חזון עובדיה פסח עמ' רנ"ה אות ד'</w:t>
      </w:r>
      <w:r w:rsidRPr="009651C9">
        <w:rPr>
          <w:rFonts w:hint="cs"/>
          <w:rtl/>
        </w:rPr>
        <w:t xml:space="preserve">) </w:t>
      </w:r>
      <w:r w:rsidRPr="009651C9">
        <w:rPr>
          <w:rtl/>
        </w:rPr>
        <w:t>–</w:t>
      </w:r>
      <w:r w:rsidRPr="009651C9">
        <w:rPr>
          <w:rFonts w:hint="cs"/>
          <w:rtl/>
        </w:rPr>
        <w:t xml:space="preserve"> "</w:t>
      </w:r>
      <w:r w:rsidRPr="009651C9">
        <w:rPr>
          <w:rtl/>
        </w:rPr>
        <w:t>אף על פי שביום ששי שהוא יום י"ג בניסן מותר לאכול חמץ כל היום, מכל מקום טוב לבער החמץ בערב שבת בשעה חמישית, כמו בערבי פסחים של שאר שנים, כדי שלא יבואו לטעות בשנה הבאה לבער החמץ אחר חצות היום</w:t>
      </w:r>
      <w:r w:rsidRPr="009651C9">
        <w:rPr>
          <w:rFonts w:hint="cs"/>
          <w:rtl/>
        </w:rPr>
        <w:t>".</w:t>
      </w:r>
    </w:p>
    <w:p w14:paraId="16488A47" w14:textId="77777777" w:rsidR="009651C9" w:rsidRPr="009651C9" w:rsidRDefault="009651C9" w:rsidP="00E764A3">
      <w:pPr>
        <w:numPr>
          <w:ilvl w:val="3"/>
          <w:numId w:val="14"/>
        </w:numPr>
        <w:contextualSpacing/>
        <w:jc w:val="both"/>
        <w:rPr>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w:t>
      </w:r>
      <w:r w:rsidRPr="009651C9">
        <w:rPr>
          <w:rFonts w:hint="cs"/>
          <w:rtl/>
        </w:rPr>
        <w:t xml:space="preserve">דולה ומשקה עמ' קע"ז [דפו"ח, עמ' ר"ד], </w:t>
      </w:r>
      <w:r w:rsidRPr="009651C9">
        <w:rPr>
          <w:rtl/>
        </w:rPr>
        <w:t xml:space="preserve">מישרים אהבוך עמ' </w:t>
      </w:r>
      <w:r w:rsidRPr="009651C9">
        <w:rPr>
          <w:rFonts w:hint="cs"/>
          <w:rtl/>
        </w:rPr>
        <w:t>ע"</w:t>
      </w:r>
      <w:r w:rsidRPr="009651C9">
        <w:rPr>
          <w:rtl/>
        </w:rPr>
        <w:t>ר</w:t>
      </w:r>
      <w:r w:rsidRPr="009651C9">
        <w:rPr>
          <w:rtl/>
          <w:lang w:bidi="ar-SA"/>
        </w:rPr>
        <w:t xml:space="preserve"> </w:t>
      </w:r>
      <w:r w:rsidRPr="009651C9">
        <w:rPr>
          <w:rtl/>
        </w:rPr>
        <w:t>אות</w:t>
      </w:r>
      <w:r w:rsidRPr="009651C9">
        <w:rPr>
          <w:rtl/>
          <w:lang w:bidi="ar-SA"/>
        </w:rPr>
        <w:t xml:space="preserve"> </w:t>
      </w:r>
      <w:r w:rsidRPr="009651C9">
        <w:rPr>
          <w:rFonts w:hint="cs"/>
          <w:rtl/>
        </w:rPr>
        <w:t>ס'</w:t>
      </w:r>
      <w:r w:rsidRPr="009651C9">
        <w:rPr>
          <w:rtl/>
          <w:lang w:bidi="ar-SA"/>
        </w:rPr>
        <w:t>) – "</w:t>
      </w:r>
      <w:r w:rsidRPr="009651C9">
        <w:rPr>
          <w:rtl/>
        </w:rPr>
        <w:t>איך נהגו רבותינו בזמן שריפת חמץ בע"ש, עד איזה זמן האם לפני שישית או תחילת שישית או כל שישית. תשובה: כמו כל ער"פ</w:t>
      </w:r>
      <w:r w:rsidRPr="009651C9">
        <w:rPr>
          <w:rFonts w:hint="cs"/>
          <w:rtl/>
        </w:rPr>
        <w:t>".</w:t>
      </w:r>
    </w:p>
    <w:p w14:paraId="77ED8148" w14:textId="77777777" w:rsidR="009651C9" w:rsidRPr="009651C9" w:rsidRDefault="009651C9" w:rsidP="00E764A3">
      <w:pPr>
        <w:numPr>
          <w:ilvl w:val="3"/>
          <w:numId w:val="14"/>
        </w:numPr>
        <w:contextualSpacing/>
        <w:jc w:val="both"/>
        <w:rPr>
          <w:lang w:bidi="ar-SA"/>
        </w:rPr>
      </w:pPr>
      <w:r w:rsidRPr="009651C9">
        <w:rPr>
          <w:rFonts w:hint="cs"/>
          <w:u w:val="single"/>
          <w:rtl/>
        </w:rPr>
        <w:t>תשובות והנהגות</w:t>
      </w:r>
      <w:r w:rsidRPr="009651C9">
        <w:rPr>
          <w:rFonts w:hint="cs"/>
          <w:rtl/>
        </w:rPr>
        <w:t xml:space="preserve"> (ח"ב סי' רי"א אות ד') </w:t>
      </w:r>
      <w:r w:rsidRPr="009651C9">
        <w:rPr>
          <w:rtl/>
        </w:rPr>
        <w:t>–</w:t>
      </w:r>
      <w:r w:rsidRPr="009651C9">
        <w:rPr>
          <w:rFonts w:hint="cs"/>
          <w:rtl/>
        </w:rPr>
        <w:t xml:space="preserve"> "</w:t>
      </w:r>
      <w:r w:rsidRPr="009651C9">
        <w:rPr>
          <w:rtl/>
        </w:rPr>
        <w:t>צריך לבער באש בערב שבת כבזמן ביעורו כל שנה קודם שעה ששית</w:t>
      </w:r>
      <w:r w:rsidRPr="009651C9">
        <w:rPr>
          <w:rFonts w:hint="cs"/>
          <w:rtl/>
        </w:rPr>
        <w:t>".</w:t>
      </w:r>
    </w:p>
    <w:p w14:paraId="6D85AFE6" w14:textId="77777777" w:rsidR="009651C9" w:rsidRPr="009651C9" w:rsidRDefault="009651C9" w:rsidP="00E764A3">
      <w:pPr>
        <w:numPr>
          <w:ilvl w:val="3"/>
          <w:numId w:val="14"/>
        </w:numPr>
        <w:contextualSpacing/>
        <w:jc w:val="both"/>
        <w:rPr>
          <w:lang w:bidi="ar-SA"/>
        </w:rPr>
      </w:pPr>
      <w:r w:rsidRPr="009651C9">
        <w:rPr>
          <w:u w:val="single"/>
          <w:rtl/>
        </w:rPr>
        <w:t>ילקוט יוסף</w:t>
      </w:r>
      <w:r w:rsidRPr="009651C9">
        <w:rPr>
          <w:rtl/>
        </w:rPr>
        <w:t xml:space="preserve"> (קיצור שו"ע סי' תמ"ד סעי' </w:t>
      </w:r>
      <w:r w:rsidRPr="009651C9">
        <w:rPr>
          <w:rFonts w:hint="cs"/>
          <w:rtl/>
        </w:rPr>
        <w:t>ד</w:t>
      </w:r>
      <w:r w:rsidRPr="009651C9">
        <w:rPr>
          <w:rtl/>
        </w:rPr>
        <w:t>') – "טוב לבער החמץ בערב שבת בשעה חמישית</w:t>
      </w:r>
      <w:r w:rsidRPr="009651C9">
        <w:rPr>
          <w:rFonts w:hint="cs"/>
          <w:rtl/>
        </w:rPr>
        <w:t>".</w:t>
      </w:r>
    </w:p>
    <w:p w14:paraId="3CB9F76D" w14:textId="77777777" w:rsidR="009651C9" w:rsidRPr="009651C9" w:rsidRDefault="009651C9" w:rsidP="00E764A3">
      <w:pPr>
        <w:numPr>
          <w:ilvl w:val="3"/>
          <w:numId w:val="14"/>
        </w:numPr>
        <w:contextualSpacing/>
        <w:jc w:val="both"/>
        <w:rPr>
          <w:lang w:bidi="ar-SA"/>
        </w:rPr>
      </w:pPr>
      <w:r w:rsidRPr="009651C9">
        <w:rPr>
          <w:u w:val="single"/>
          <w:rtl/>
        </w:rPr>
        <w:t>פסקי תשובות</w:t>
      </w:r>
      <w:r w:rsidRPr="009651C9">
        <w:rPr>
          <w:rtl/>
        </w:rPr>
        <w:t xml:space="preserve"> </w:t>
      </w:r>
      <w:r w:rsidRPr="009651C9">
        <w:rPr>
          <w:rFonts w:hint="cs"/>
          <w:rtl/>
        </w:rPr>
        <w:t>(</w:t>
      </w:r>
      <w:r w:rsidRPr="009651C9">
        <w:rPr>
          <w:rtl/>
        </w:rPr>
        <w:t>א</w:t>
      </w:r>
      <w:r w:rsidRPr="009651C9">
        <w:rPr>
          <w:rFonts w:hint="cs"/>
          <w:rtl/>
        </w:rPr>
        <w:t xml:space="preserve">ות ח') </w:t>
      </w:r>
      <w:r w:rsidRPr="009651C9">
        <w:rPr>
          <w:rtl/>
        </w:rPr>
        <w:t>–</w:t>
      </w:r>
      <w:r w:rsidRPr="009651C9">
        <w:rPr>
          <w:rFonts w:hint="cs"/>
          <w:rtl/>
        </w:rPr>
        <w:t xml:space="preserve"> "</w:t>
      </w:r>
      <w:r w:rsidRPr="009651C9">
        <w:rPr>
          <w:rtl/>
        </w:rPr>
        <w:t xml:space="preserve">יש שדייקו מדלא כתב המ"ב לפני שעה שישית שהרי כן הדין בשאר שנים, משמע שאין צריך לדייק שיהי' דווקא לפני שעה שישית ואפשר לשרוף החמץ גם בתחילת שעה שישית, וטעמא במילתא, שהרי הטעם שצריך בשאר שנים לשרוף לפני שעה שישית הוא כדי שיוכלו לומר כל חמירא וכו' לפני חלות זמן איסור הנאת החמץ שהוא בתחילת שעה שישית, ובשנה זו שאומרים כל חמירא בשבת א"צ לדקדק אחר זה, ויש שכתבו שא"צ להקפיד על תחילת שעה שישית אלא מותר לשרוף החמץ בכל זמן שעה שישית עד חצות, וכסתימת לשון השו"ע. אמנם הרבה פוסקים למדו בפשיטות שיש לבערו כבשאר שנים עד סוף שעה חמישית, </w:t>
      </w:r>
      <w:r w:rsidRPr="009651C9">
        <w:rPr>
          <w:b/>
          <w:bCs/>
          <w:rtl/>
        </w:rPr>
        <w:t>וכן עמא דבר</w:t>
      </w:r>
      <w:r w:rsidRPr="009651C9">
        <w:rPr>
          <w:rFonts w:hint="cs"/>
          <w:rtl/>
        </w:rPr>
        <w:t>".</w:t>
      </w:r>
    </w:p>
    <w:p w14:paraId="4555E797" w14:textId="77777777" w:rsidR="009651C9" w:rsidRPr="009651C9" w:rsidRDefault="009651C9" w:rsidP="009651C9">
      <w:pPr>
        <w:contextualSpacing/>
        <w:jc w:val="both"/>
      </w:pPr>
    </w:p>
    <w:p w14:paraId="0BA26147" w14:textId="77777777" w:rsidR="009651C9" w:rsidRPr="009651C9" w:rsidRDefault="009651C9" w:rsidP="00E764A3">
      <w:pPr>
        <w:numPr>
          <w:ilvl w:val="1"/>
          <w:numId w:val="14"/>
        </w:numPr>
        <w:contextualSpacing/>
        <w:jc w:val="both"/>
      </w:pPr>
      <w:r w:rsidRPr="009651C9">
        <w:rPr>
          <w:rFonts w:hint="cs"/>
          <w:b/>
          <w:bCs/>
          <w:rtl/>
        </w:rPr>
        <w:t>לענין מכירת חמץ: אם יש "טוב" קודם חצות</w:t>
      </w:r>
      <w:r w:rsidRPr="009651C9">
        <w:rPr>
          <w:rFonts w:hint="cs"/>
          <w:rtl/>
        </w:rPr>
        <w:t>.</w:t>
      </w:r>
    </w:p>
    <w:p w14:paraId="6F7A96F7" w14:textId="77777777" w:rsidR="009651C9" w:rsidRPr="009651C9" w:rsidRDefault="009651C9" w:rsidP="00E764A3">
      <w:pPr>
        <w:numPr>
          <w:ilvl w:val="2"/>
          <w:numId w:val="14"/>
        </w:numPr>
        <w:contextualSpacing/>
        <w:jc w:val="both"/>
      </w:pPr>
      <w:r w:rsidRPr="009651C9">
        <w:rPr>
          <w:rFonts w:hint="cs"/>
          <w:rtl/>
        </w:rPr>
        <w:t>טוב למכור את החמץ לנכרי קודם שעה ששית.</w:t>
      </w:r>
    </w:p>
    <w:p w14:paraId="4CFE6815" w14:textId="77777777" w:rsidR="009651C9" w:rsidRPr="009651C9" w:rsidRDefault="009651C9" w:rsidP="00E764A3">
      <w:pPr>
        <w:numPr>
          <w:ilvl w:val="3"/>
          <w:numId w:val="14"/>
        </w:numPr>
        <w:contextualSpacing/>
        <w:jc w:val="both"/>
      </w:pPr>
      <w:r w:rsidRPr="009651C9">
        <w:rPr>
          <w:rFonts w:hint="cs"/>
          <w:u w:val="single"/>
          <w:rtl/>
        </w:rPr>
        <w:t>חק ישראל</w:t>
      </w:r>
      <w:r w:rsidRPr="009651C9">
        <w:rPr>
          <w:rFonts w:hint="cs"/>
          <w:rtl/>
        </w:rPr>
        <w:t xml:space="preserve"> (אות ט').</w:t>
      </w:r>
    </w:p>
    <w:p w14:paraId="56EBCC43" w14:textId="77777777" w:rsidR="009651C9" w:rsidRPr="009651C9" w:rsidRDefault="009651C9" w:rsidP="00E764A3">
      <w:pPr>
        <w:numPr>
          <w:ilvl w:val="3"/>
          <w:numId w:val="14"/>
        </w:numPr>
        <w:contextualSpacing/>
        <w:jc w:val="both"/>
      </w:pPr>
      <w:r w:rsidRPr="009651C9">
        <w:rPr>
          <w:u w:val="single"/>
          <w:rtl/>
        </w:rPr>
        <w:t>אג"מ</w:t>
      </w:r>
      <w:r w:rsidRPr="009651C9">
        <w:rPr>
          <w:rtl/>
        </w:rPr>
        <w:t xml:space="preserve"> (</w:t>
      </w:r>
      <w:r w:rsidRPr="009651C9">
        <w:rPr>
          <w:rFonts w:hint="cs"/>
          <w:rtl/>
        </w:rPr>
        <w:t xml:space="preserve">הל' פסח [הגר"ש איידר זצ"ל] עמ' שס"ו הע' כ"ד, הע' כ"ו, </w:t>
      </w:r>
      <w:r w:rsidRPr="009651C9">
        <w:rPr>
          <w:rtl/>
        </w:rPr>
        <w:t xml:space="preserve">שמעתתא דמשה שמועות משה סעי' </w:t>
      </w:r>
      <w:r w:rsidRPr="009651C9">
        <w:rPr>
          <w:rFonts w:hint="cs"/>
          <w:rtl/>
        </w:rPr>
        <w:t>ד</w:t>
      </w:r>
      <w:r w:rsidRPr="009651C9">
        <w:rPr>
          <w:rtl/>
        </w:rPr>
        <w:t>')</w:t>
      </w:r>
      <w:r w:rsidRPr="009651C9">
        <w:rPr>
          <w:rFonts w:hint="cs"/>
          <w:rtl/>
        </w:rPr>
        <w:t xml:space="preserve">, הו"ד </w:t>
      </w:r>
      <w:r w:rsidRPr="009651C9">
        <w:rPr>
          <w:rFonts w:hint="cs"/>
          <w:u w:val="single"/>
          <w:rtl/>
        </w:rPr>
        <w:t>ברבבות אפרים</w:t>
      </w:r>
      <w:r w:rsidRPr="009651C9">
        <w:rPr>
          <w:rFonts w:hint="cs"/>
          <w:rtl/>
        </w:rPr>
        <w:t xml:space="preserve"> (ח"ד סי' קי"ג אות ד')</w:t>
      </w:r>
      <w:r w:rsidRPr="009651C9">
        <w:rPr>
          <w:rtl/>
        </w:rPr>
        <w:t xml:space="preserve"> – "</w:t>
      </w:r>
      <w:r w:rsidRPr="009651C9">
        <w:rPr>
          <w:rFonts w:hint="cs"/>
          <w:rtl/>
        </w:rPr>
        <w:t>בע"פ שחל ביום בשבת יש לכתחילה למכור את החמץ לנכרי קודם שעה שישית של יום ששי, ובדיעבד יכול למכורו גם לאחר מכאן, ויאמר לנכרי שקודם שבת יחזור אליו שוב כדי לראות אם יש עוד דברים שצריך למכור".</w:t>
      </w:r>
    </w:p>
    <w:p w14:paraId="2F080FFD" w14:textId="77777777" w:rsidR="009651C9" w:rsidRPr="009651C9" w:rsidRDefault="009651C9" w:rsidP="00E764A3">
      <w:pPr>
        <w:numPr>
          <w:ilvl w:val="3"/>
          <w:numId w:val="14"/>
        </w:numPr>
        <w:contextualSpacing/>
        <w:jc w:val="both"/>
      </w:pPr>
      <w:r w:rsidRPr="009651C9">
        <w:rPr>
          <w:rFonts w:hint="cs"/>
          <w:u w:val="single"/>
          <w:rtl/>
        </w:rPr>
        <w:t>הגרשז"א</w:t>
      </w:r>
      <w:r w:rsidRPr="009651C9">
        <w:rPr>
          <w:rFonts w:hint="cs"/>
          <w:rtl/>
        </w:rPr>
        <w:t xml:space="preserve"> זצ"ל (הליכות שלמה פרק ח' סעי' ט') </w:t>
      </w:r>
      <w:r w:rsidRPr="009651C9">
        <w:rPr>
          <w:rtl/>
        </w:rPr>
        <w:t>–</w:t>
      </w:r>
      <w:r w:rsidRPr="009651C9">
        <w:rPr>
          <w:rFonts w:hint="cs"/>
          <w:rtl/>
        </w:rPr>
        <w:t xml:space="preserve"> "</w:t>
      </w:r>
      <w:r w:rsidRPr="009651C9">
        <w:rPr>
          <w:rtl/>
        </w:rPr>
        <w:t>כשעושה המכירה בשעה ה</w:t>
      </w:r>
      <w:r w:rsidRPr="009651C9">
        <w:rPr>
          <w:rFonts w:hint="cs"/>
          <w:rtl/>
        </w:rPr>
        <w:t>ח</w:t>
      </w:r>
      <w:r w:rsidRPr="009651C9">
        <w:rPr>
          <w:rtl/>
        </w:rPr>
        <w:t>משית כבכל שנה ומתנה שיחול הקניין רק סמוך לשבת, ידקדק שהסודר שנעשה בו הקנין לא יוחזר לבעליו עד השבת</w:t>
      </w:r>
      <w:r w:rsidRPr="009651C9">
        <w:rPr>
          <w:rFonts w:hint="cs"/>
          <w:rtl/>
        </w:rPr>
        <w:t>".</w:t>
      </w:r>
    </w:p>
    <w:p w14:paraId="635A3B18" w14:textId="77777777" w:rsidR="009651C9" w:rsidRPr="009651C9" w:rsidRDefault="009651C9" w:rsidP="00E764A3">
      <w:pPr>
        <w:numPr>
          <w:ilvl w:val="3"/>
          <w:numId w:val="14"/>
        </w:numPr>
        <w:contextualSpacing/>
        <w:jc w:val="both"/>
      </w:pPr>
      <w:r w:rsidRPr="009651C9">
        <w:rPr>
          <w:u w:val="single"/>
          <w:rtl/>
        </w:rPr>
        <w:t>הגר"ש איידר</w:t>
      </w:r>
      <w:r w:rsidRPr="009651C9">
        <w:rPr>
          <w:rtl/>
        </w:rPr>
        <w:t xml:space="preserve"> זצ"ל (הל' פסח ח"ב עמ' ש</w:t>
      </w:r>
      <w:r w:rsidRPr="009651C9">
        <w:rPr>
          <w:rFonts w:hint="cs"/>
          <w:rtl/>
        </w:rPr>
        <w:t>ס"ו</w:t>
      </w:r>
      <w:r w:rsidRPr="009651C9">
        <w:rPr>
          <w:rtl/>
        </w:rPr>
        <w:t>)</w:t>
      </w:r>
      <w:r w:rsidRPr="009651C9">
        <w:rPr>
          <w:rFonts w:hint="cs"/>
          <w:rtl/>
        </w:rPr>
        <w:t>.</w:t>
      </w:r>
    </w:p>
    <w:p w14:paraId="1799EDEC" w14:textId="77777777" w:rsidR="009651C9" w:rsidRPr="009651C9" w:rsidRDefault="009651C9" w:rsidP="00E764A3">
      <w:pPr>
        <w:numPr>
          <w:ilvl w:val="3"/>
          <w:numId w:val="14"/>
        </w:numPr>
        <w:contextualSpacing/>
        <w:jc w:val="both"/>
      </w:pP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w:t>
      </w:r>
      <w:r w:rsidRPr="009651C9">
        <w:rPr>
          <w:rFonts w:hint="cs"/>
          <w:rtl/>
        </w:rPr>
        <w:t xml:space="preserve">אות ד') </w:t>
      </w:r>
      <w:r w:rsidRPr="009651C9">
        <w:rPr>
          <w:rtl/>
        </w:rPr>
        <w:t>–</w:t>
      </w:r>
      <w:r w:rsidRPr="009651C9">
        <w:rPr>
          <w:rFonts w:hint="cs"/>
          <w:rtl/>
        </w:rPr>
        <w:t xml:space="preserve"> "</w:t>
      </w:r>
      <w:r w:rsidRPr="009651C9">
        <w:rPr>
          <w:rtl/>
        </w:rPr>
        <w:t>לענין מכירת חמץ נו"נ אחרונים אם למכור בבוקר כבכל שנה, או רק לפנות ערב, ואנו נוהגים כהמחמירים הואיל ויצא מפי הגאון מהר"ם שיק, אך אין כותבים שעת חלות המכירה, ואז חלות המכירה בסוף היום לפני כניסת שבת, עפ"י רוב קנינים</w:t>
      </w:r>
      <w:r w:rsidRPr="009651C9">
        <w:rPr>
          <w:rFonts w:hint="cs"/>
          <w:rtl/>
        </w:rPr>
        <w:t>".</w:t>
      </w:r>
    </w:p>
    <w:p w14:paraId="07494749" w14:textId="77777777" w:rsidR="009651C9" w:rsidRPr="009651C9" w:rsidRDefault="009651C9" w:rsidP="00E764A3">
      <w:pPr>
        <w:numPr>
          <w:ilvl w:val="3"/>
          <w:numId w:val="14"/>
        </w:numPr>
        <w:contextualSpacing/>
        <w:jc w:val="both"/>
      </w:pPr>
      <w:r w:rsidRPr="009651C9">
        <w:rPr>
          <w:u w:val="single"/>
          <w:rtl/>
        </w:rPr>
        <w:t>ילקוט יוסף</w:t>
      </w:r>
      <w:r w:rsidRPr="009651C9">
        <w:rPr>
          <w:rtl/>
        </w:rPr>
        <w:t xml:space="preserve"> (קיצור שו"ע סי' תמ"ד סעי' </w:t>
      </w:r>
      <w:r w:rsidRPr="009651C9">
        <w:rPr>
          <w:rFonts w:hint="cs"/>
          <w:rtl/>
        </w:rPr>
        <w:t>כ"ב</w:t>
      </w:r>
      <w:r w:rsidRPr="009651C9">
        <w:rPr>
          <w:rtl/>
        </w:rPr>
        <w:t>) – "טוב להקפיד בזה לכתחלה, למכור את החמץ ביום שישי קודם שעה ששית</w:t>
      </w:r>
      <w:r w:rsidRPr="009651C9">
        <w:rPr>
          <w:rFonts w:hint="cs"/>
          <w:rtl/>
        </w:rPr>
        <w:t>".</w:t>
      </w:r>
    </w:p>
    <w:p w14:paraId="2140791D" w14:textId="77777777" w:rsidR="009651C9" w:rsidRPr="009651C9" w:rsidRDefault="009651C9" w:rsidP="009651C9">
      <w:pPr>
        <w:contextualSpacing/>
        <w:jc w:val="both"/>
      </w:pPr>
    </w:p>
    <w:p w14:paraId="41730CDA" w14:textId="77777777" w:rsidR="009651C9" w:rsidRPr="009651C9" w:rsidRDefault="009651C9" w:rsidP="00E764A3">
      <w:pPr>
        <w:numPr>
          <w:ilvl w:val="0"/>
          <w:numId w:val="14"/>
        </w:numPr>
        <w:contextualSpacing/>
        <w:jc w:val="both"/>
      </w:pPr>
      <w:r w:rsidRPr="009651C9">
        <w:rPr>
          <w:rFonts w:hint="cs"/>
          <w:sz w:val="28"/>
          <w:szCs w:val="28"/>
          <w:u w:val="single"/>
          <w:rtl/>
        </w:rPr>
        <w:t>שאר דברים ערב שבת</w:t>
      </w:r>
      <w:r w:rsidRPr="009651C9">
        <w:rPr>
          <w:rFonts w:hint="cs"/>
          <w:rtl/>
        </w:rPr>
        <w:t>.</w:t>
      </w:r>
    </w:p>
    <w:p w14:paraId="75C0CD53" w14:textId="77777777" w:rsidR="009651C9" w:rsidRPr="009651C9" w:rsidRDefault="009651C9" w:rsidP="00E764A3">
      <w:pPr>
        <w:numPr>
          <w:ilvl w:val="1"/>
          <w:numId w:val="14"/>
        </w:numPr>
        <w:contextualSpacing/>
        <w:jc w:val="both"/>
      </w:pPr>
      <w:r w:rsidRPr="009651C9">
        <w:rPr>
          <w:rFonts w:hint="cs"/>
          <w:b/>
          <w:bCs/>
          <w:rtl/>
        </w:rPr>
        <w:t>מלאכה</w:t>
      </w:r>
      <w:r w:rsidRPr="009651C9">
        <w:rPr>
          <w:rFonts w:hint="cs"/>
          <w:rtl/>
        </w:rPr>
        <w:t>.</w:t>
      </w:r>
    </w:p>
    <w:p w14:paraId="0091E9F5" w14:textId="77777777" w:rsidR="009651C9" w:rsidRPr="009651C9" w:rsidRDefault="009651C9" w:rsidP="00E764A3">
      <w:pPr>
        <w:numPr>
          <w:ilvl w:val="2"/>
          <w:numId w:val="14"/>
        </w:numPr>
        <w:contextualSpacing/>
        <w:jc w:val="both"/>
      </w:pPr>
      <w:r w:rsidRPr="009651C9">
        <w:rPr>
          <w:u w:val="single"/>
          <w:rtl/>
        </w:rPr>
        <w:t>מהרי"ל</w:t>
      </w:r>
      <w:r w:rsidRPr="009651C9">
        <w:rPr>
          <w:rtl/>
        </w:rPr>
        <w:t xml:space="preserve"> (מנהגים</w:t>
      </w:r>
      <w:r w:rsidRPr="009651C9">
        <w:rPr>
          <w:rFonts w:hint="cs"/>
          <w:rtl/>
        </w:rPr>
        <w:t>,</w:t>
      </w:r>
      <w:r w:rsidRPr="009651C9">
        <w:rPr>
          <w:rtl/>
        </w:rPr>
        <w:t xml:space="preserve"> הל</w:t>
      </w:r>
      <w:r w:rsidRPr="009651C9">
        <w:rPr>
          <w:rFonts w:hint="cs"/>
          <w:rtl/>
        </w:rPr>
        <w:t>'</w:t>
      </w:r>
      <w:r w:rsidRPr="009651C9">
        <w:rPr>
          <w:rtl/>
        </w:rPr>
        <w:t xml:space="preserve"> ערב פסח</w:t>
      </w:r>
      <w:r w:rsidRPr="009651C9">
        <w:rPr>
          <w:rFonts w:hint="cs"/>
          <w:rtl/>
        </w:rPr>
        <w:t xml:space="preserve"> אות י"ג) </w:t>
      </w:r>
      <w:r w:rsidRPr="009651C9">
        <w:rPr>
          <w:rtl/>
        </w:rPr>
        <w:t>–</w:t>
      </w:r>
      <w:r w:rsidRPr="009651C9">
        <w:rPr>
          <w:rFonts w:hint="cs"/>
          <w:rtl/>
        </w:rPr>
        <w:t xml:space="preserve"> "</w:t>
      </w:r>
      <w:r w:rsidRPr="009651C9">
        <w:rPr>
          <w:rtl/>
        </w:rPr>
        <w:t xml:space="preserve">אמר מהר"י סג"ל איסור מלאכה דע"פ אצ"ל כשחל ע"פ בשבת דהא שבת הוא </w:t>
      </w:r>
      <w:r w:rsidRPr="009651C9">
        <w:rPr>
          <w:b/>
          <w:bCs/>
          <w:rtl/>
        </w:rPr>
        <w:t>אכן מי שרוצה להחמיר על עצמו</w:t>
      </w:r>
      <w:r w:rsidRPr="009651C9">
        <w:rPr>
          <w:rtl/>
        </w:rPr>
        <w:t xml:space="preserve"> שלא לעשות מלאכה אחר חצות בערב אותו שבת יחמיר משום לא פלוג. והואיל דעיקר האיסור משום שחיטת פסח וחגיגה והם קריבים בשבת לא שייך לגזור</w:t>
      </w:r>
      <w:r w:rsidRPr="009651C9">
        <w:rPr>
          <w:rFonts w:hint="cs"/>
          <w:rtl/>
        </w:rPr>
        <w:t>".</w:t>
      </w:r>
    </w:p>
    <w:p w14:paraId="78C918C5" w14:textId="77777777" w:rsidR="009651C9" w:rsidRPr="009651C9" w:rsidRDefault="009651C9" w:rsidP="00E764A3">
      <w:pPr>
        <w:numPr>
          <w:ilvl w:val="2"/>
          <w:numId w:val="14"/>
        </w:numPr>
        <w:contextualSpacing/>
        <w:jc w:val="both"/>
      </w:pPr>
      <w:r w:rsidRPr="009651C9">
        <w:rPr>
          <w:rFonts w:hint="cs"/>
          <w:rtl/>
        </w:rPr>
        <w:t>מיקל.</w:t>
      </w:r>
    </w:p>
    <w:p w14:paraId="55C82352" w14:textId="77777777" w:rsidR="009651C9" w:rsidRPr="009651C9" w:rsidRDefault="009651C9" w:rsidP="00E764A3">
      <w:pPr>
        <w:numPr>
          <w:ilvl w:val="3"/>
          <w:numId w:val="14"/>
        </w:numPr>
        <w:contextualSpacing/>
        <w:jc w:val="both"/>
        <w:rPr>
          <w:lang w:bidi="ar-SA"/>
        </w:rPr>
      </w:pPr>
      <w:r w:rsidRPr="009651C9">
        <w:rPr>
          <w:rFonts w:hint="cs"/>
          <w:u w:val="single"/>
          <w:rtl/>
        </w:rPr>
        <w:t>כנה"ג</w:t>
      </w:r>
      <w:r w:rsidRPr="009651C9">
        <w:rPr>
          <w:rFonts w:hint="cs"/>
          <w:rtl/>
        </w:rPr>
        <w:t xml:space="preserve"> (</w:t>
      </w:r>
      <w:r w:rsidRPr="009651C9">
        <w:rPr>
          <w:rtl/>
        </w:rPr>
        <w:t>פסח מעובין איסור עשיית מלאכה בע"פ</w:t>
      </w:r>
      <w:r w:rsidRPr="009651C9">
        <w:rPr>
          <w:rFonts w:hint="cs"/>
          <w:rtl/>
        </w:rPr>
        <w:t xml:space="preserve"> אות צ"ג) </w:t>
      </w:r>
      <w:r w:rsidRPr="009651C9">
        <w:rPr>
          <w:rtl/>
        </w:rPr>
        <w:t>–</w:t>
      </w:r>
      <w:r w:rsidRPr="009651C9">
        <w:rPr>
          <w:rFonts w:hint="cs"/>
          <w:rtl/>
        </w:rPr>
        <w:t xml:space="preserve"> "</w:t>
      </w:r>
      <w:r w:rsidRPr="009651C9">
        <w:rPr>
          <w:rtl/>
        </w:rPr>
        <w:t>הרוצה להחמיר על עצמו שלא לעשות מלאכה ביום ו' אחר חצות כשחל פסח ביום א', יחמיר, משום דלא פלוג, הואיל ועיקר האיסור משום שחיטת פסח וחגיגה והם קרבים בשבת, ולא שייך לגזור, דרשות מהרי"ל ז"ל [הל' שבת הגדול ט' ע"א]. ודבריו סתומים. ונ"ל דה"פ, הוא ז"ל אמר שהרוצה להחמיר יחמיר, ומשמע משום חומרא בעלמא, אבל אם אינו רוצה להחמיר רשאי, ואמאי אם יעשה מלאכה ביום ו' אחר חצות אתי למטעי בשאר השנים לעשות מלאכה בערב פסח ממש אחר חצות, דמהאי טעמא כתב רש"י ז"ל, והביאו הרב בעל הטורים ז"ל בסימן תמ"ד [ס"ב] והמרדכי ספ"ק דפסחים [סי' תקמג], דהיכא דחל פסח יום א' טוב לבער בער"ש קודם חצות, גזירה שמא ישהה אותו לשנה הבאה אחר חצות. לזה תירץ, דבהא ליכא למגזר, דכיון דהאיסור הוא משום פסח וכו', והם קרבים בשבת אין צריך לגזור דודאי הרואה לא יבא לטעות, דיאמר דמה שעושה מלאכה בשנה זו מפני שהפסח לא היה קרב באותו זמן. ומ"מ לא ראיתי נזהרים בזה אפי' דרך חומרא</w:t>
      </w:r>
      <w:r w:rsidRPr="009651C9">
        <w:rPr>
          <w:rFonts w:hint="cs"/>
          <w:rtl/>
        </w:rPr>
        <w:t>".</w:t>
      </w:r>
    </w:p>
    <w:p w14:paraId="79FFD96D" w14:textId="77777777" w:rsidR="009651C9" w:rsidRPr="009651C9" w:rsidRDefault="009651C9" w:rsidP="00E764A3">
      <w:pPr>
        <w:numPr>
          <w:ilvl w:val="3"/>
          <w:numId w:val="14"/>
        </w:numPr>
        <w:contextualSpacing/>
        <w:jc w:val="both"/>
        <w:rPr>
          <w:lang w:bidi="ar-SA"/>
        </w:rPr>
      </w:pPr>
      <w:r w:rsidRPr="009651C9">
        <w:rPr>
          <w:u w:val="single"/>
          <w:rtl/>
        </w:rPr>
        <w:t>חיים שאל</w:t>
      </w:r>
      <w:r w:rsidRPr="009651C9">
        <w:rPr>
          <w:rtl/>
        </w:rPr>
        <w:t xml:space="preserve"> </w:t>
      </w:r>
      <w:r w:rsidRPr="009651C9">
        <w:rPr>
          <w:rFonts w:hint="cs"/>
          <w:rtl/>
        </w:rPr>
        <w:t>(</w:t>
      </w:r>
      <w:r w:rsidRPr="009651C9">
        <w:rPr>
          <w:rtl/>
        </w:rPr>
        <w:t>ח</w:t>
      </w:r>
      <w:r w:rsidRPr="009651C9">
        <w:rPr>
          <w:rFonts w:hint="cs"/>
          <w:rtl/>
        </w:rPr>
        <w:t>"</w:t>
      </w:r>
      <w:r w:rsidRPr="009651C9">
        <w:rPr>
          <w:rtl/>
        </w:rPr>
        <w:t>ב סי</w:t>
      </w:r>
      <w:r w:rsidRPr="009651C9">
        <w:rPr>
          <w:rFonts w:hint="cs"/>
          <w:rtl/>
        </w:rPr>
        <w:t>'</w:t>
      </w:r>
      <w:r w:rsidRPr="009651C9">
        <w:rPr>
          <w:rtl/>
        </w:rPr>
        <w:t xml:space="preserve"> ל</w:t>
      </w:r>
      <w:r w:rsidRPr="009651C9">
        <w:rPr>
          <w:rFonts w:hint="cs"/>
          <w:rtl/>
        </w:rPr>
        <w:t>"</w:t>
      </w:r>
      <w:r w:rsidRPr="009651C9">
        <w:rPr>
          <w:rtl/>
        </w:rPr>
        <w:t>ח</w:t>
      </w:r>
      <w:r w:rsidRPr="009651C9">
        <w:rPr>
          <w:rFonts w:hint="cs"/>
          <w:rtl/>
        </w:rPr>
        <w:t xml:space="preserve"> אות פ"ד) </w:t>
      </w:r>
      <w:r w:rsidRPr="009651C9">
        <w:rPr>
          <w:rtl/>
        </w:rPr>
        <w:t>–</w:t>
      </w:r>
      <w:r w:rsidRPr="009651C9">
        <w:rPr>
          <w:rFonts w:hint="cs"/>
          <w:rtl/>
        </w:rPr>
        <w:t xml:space="preserve"> "</w:t>
      </w:r>
      <w:r w:rsidRPr="009651C9">
        <w:rPr>
          <w:rtl/>
        </w:rPr>
        <w:t xml:space="preserve">סי' תמ"ד דין ב'. טוב לבער בע"ש קודם חצות וכו' כתב בס' </w:t>
      </w:r>
      <w:r w:rsidRPr="009651C9">
        <w:rPr>
          <w:u w:val="single"/>
          <w:rtl/>
        </w:rPr>
        <w:t>גור אריה</w:t>
      </w:r>
      <w:r w:rsidRPr="009651C9">
        <w:rPr>
          <w:rtl/>
        </w:rPr>
        <w:t xml:space="preserve"> צ"ע אם לענין מלאכה ג"כ דינו כבשאר ע"פ שאסו' מחצות ואילך או דילמא באיסור ביעור דאיסורא דאוריתא איכא למיחש שמא יבא לטעות בשאר שנים אבל באיסור מלאכה מדרבנן ליכא למיחש עכ"ל וכתב עליו </w:t>
      </w:r>
      <w:r w:rsidRPr="009651C9">
        <w:rPr>
          <w:u w:val="single"/>
          <w:rtl/>
        </w:rPr>
        <w:t>הרד"ק</w:t>
      </w:r>
      <w:r w:rsidRPr="009651C9">
        <w:rPr>
          <w:rtl/>
        </w:rPr>
        <w:t xml:space="preserve"> בכ"י ולי נראה פשוט דלענין מלאכה אין הדין כן דהא עיקר דבר זה אינו אלא מנהג שהנהיג רש"י כמ"ש המרדכי והביאו הב"י והבו דלא לוסיף עלה עכ"ל ונעלם מהם שהדבר מפורש בדרשות מהרי"ל שכ' דהרוצה להחמיר שלא לעשות מלאכה בע"ש י"ג בניסן אחר חצות יחמיר. והרב כנה"ג כתב בפ"מ דלא ראה נזהרין אפי' דרך חומרא. וכבר איזה אחרונים שלא ראו דברי מהרי"ל ופ"מ וכמו שכתבתי אני הדל בברכי יוסף ומחזיק ברכה סי' תס"ח עיין שם</w:t>
      </w:r>
      <w:r w:rsidRPr="009651C9">
        <w:rPr>
          <w:rFonts w:hint="cs"/>
          <w:rtl/>
        </w:rPr>
        <w:t>".</w:t>
      </w:r>
    </w:p>
    <w:p w14:paraId="6745263A" w14:textId="77777777" w:rsidR="009651C9" w:rsidRPr="009651C9" w:rsidRDefault="009651C9" w:rsidP="00E764A3">
      <w:pPr>
        <w:numPr>
          <w:ilvl w:val="3"/>
          <w:numId w:val="14"/>
        </w:numPr>
        <w:contextualSpacing/>
        <w:jc w:val="both"/>
        <w:rPr>
          <w:lang w:bidi="ar-SA"/>
        </w:rPr>
      </w:pPr>
      <w:r w:rsidRPr="009651C9">
        <w:rPr>
          <w:rFonts w:hint="cs"/>
          <w:u w:val="single"/>
          <w:rtl/>
        </w:rPr>
        <w:t>שע"ת</w:t>
      </w:r>
      <w:r w:rsidRPr="009651C9">
        <w:rPr>
          <w:rFonts w:hint="cs"/>
          <w:rtl/>
        </w:rPr>
        <w:t xml:space="preserve"> (ס"ק ב'*) </w:t>
      </w:r>
      <w:r w:rsidRPr="009651C9">
        <w:rPr>
          <w:rtl/>
        </w:rPr>
        <w:t>–</w:t>
      </w:r>
      <w:r w:rsidRPr="009651C9">
        <w:rPr>
          <w:rFonts w:hint="cs"/>
          <w:rtl/>
        </w:rPr>
        <w:t xml:space="preserve"> "</w:t>
      </w:r>
      <w:r w:rsidRPr="009651C9">
        <w:rPr>
          <w:rtl/>
        </w:rPr>
        <w:t xml:space="preserve">ועיין בשו"ת חיים שאל ח"ב סי' ל"ח אות פ"ד בשם ספר ג"א שצ"ע לענין מלאכה בע"ש אם דינו כשאר ע"פ או יש להקל וכתב שבדרשות מהרי"ל כתב שהרוצה להחמיר יחמיר אך בעל כה"ג בסדר ההגדה שלו הנקרא פסח מעובי' כ' שלא ראה נזהרים אפי' דרך חומרא וכ"כ </w:t>
      </w:r>
      <w:r w:rsidRPr="009651C9">
        <w:rPr>
          <w:u w:val="single"/>
          <w:rtl/>
        </w:rPr>
        <w:t>במח"ב</w:t>
      </w:r>
      <w:r w:rsidRPr="009651C9">
        <w:rPr>
          <w:rtl/>
        </w:rPr>
        <w:t xml:space="preserve"> בשם </w:t>
      </w:r>
      <w:r w:rsidRPr="009651C9">
        <w:rPr>
          <w:u w:val="single"/>
          <w:rtl/>
        </w:rPr>
        <w:t>זרע אמת</w:t>
      </w:r>
      <w:r w:rsidRPr="009651C9">
        <w:rPr>
          <w:rtl/>
        </w:rPr>
        <w:t xml:space="preserve"> דמותר וע"ש</w:t>
      </w:r>
      <w:r w:rsidRPr="009651C9">
        <w:rPr>
          <w:rFonts w:hint="cs"/>
          <w:rtl/>
        </w:rPr>
        <w:t>".</w:t>
      </w:r>
    </w:p>
    <w:p w14:paraId="62D8742E" w14:textId="77777777" w:rsidR="009651C9" w:rsidRPr="009651C9" w:rsidRDefault="009651C9" w:rsidP="00E764A3">
      <w:pPr>
        <w:numPr>
          <w:ilvl w:val="3"/>
          <w:numId w:val="14"/>
        </w:numPr>
        <w:contextualSpacing/>
        <w:jc w:val="both"/>
        <w:rPr>
          <w:lang w:bidi="ar-SA"/>
        </w:rPr>
      </w:pPr>
      <w:r w:rsidRPr="009651C9">
        <w:rPr>
          <w:rFonts w:eastAsia="SimSun" w:hint="cs"/>
          <w:b/>
          <w:i/>
          <w:u w:val="single"/>
          <w:rtl/>
          <w:lang w:eastAsia="zh-CN" w:bidi="ar-SA"/>
        </w:rPr>
        <w:t>מהר"ם שיק</w:t>
      </w:r>
      <w:r w:rsidRPr="009651C9">
        <w:rPr>
          <w:rFonts w:eastAsia="SimSun" w:hint="cs"/>
          <w:b/>
          <w:i/>
          <w:rtl/>
          <w:lang w:eastAsia="zh-CN" w:bidi="ar-SA"/>
        </w:rPr>
        <w:t xml:space="preserve"> (או"ח סי' ר"ה ד"ה</w:t>
      </w:r>
      <w:r w:rsidRPr="009651C9">
        <w:rPr>
          <w:rFonts w:hint="cs"/>
          <w:rtl/>
        </w:rPr>
        <w:t xml:space="preserve"> ד"ה ולכך) </w:t>
      </w:r>
      <w:r w:rsidRPr="009651C9">
        <w:rPr>
          <w:rtl/>
        </w:rPr>
        <w:t>–</w:t>
      </w:r>
      <w:r w:rsidRPr="009651C9">
        <w:rPr>
          <w:rFonts w:hint="cs"/>
          <w:rtl/>
        </w:rPr>
        <w:t xml:space="preserve"> "</w:t>
      </w:r>
      <w:r w:rsidRPr="009651C9">
        <w:rPr>
          <w:rtl/>
        </w:rPr>
        <w:t>ואפילו מלאכה ממש הסכימו האחרונים דמותר לעשות באותו ערב שבת שקודם ערב פסח שחל בשבת</w:t>
      </w:r>
      <w:r w:rsidRPr="009651C9">
        <w:rPr>
          <w:rFonts w:hint="cs"/>
          <w:rtl/>
        </w:rPr>
        <w:t>".</w:t>
      </w:r>
    </w:p>
    <w:p w14:paraId="7077A7C2" w14:textId="78ABA9CC" w:rsidR="000D4136" w:rsidRPr="000D4136" w:rsidRDefault="000D4136" w:rsidP="00E764A3">
      <w:pPr>
        <w:numPr>
          <w:ilvl w:val="3"/>
          <w:numId w:val="14"/>
        </w:numPr>
        <w:contextualSpacing/>
        <w:jc w:val="both"/>
      </w:pPr>
      <w:r w:rsidRPr="000D4136">
        <w:rPr>
          <w:rFonts w:hint="cs"/>
          <w:u w:val="single"/>
          <w:rtl/>
        </w:rPr>
        <w:t>חזון עובדיה</w:t>
      </w:r>
      <w:r>
        <w:rPr>
          <w:rFonts w:hint="cs"/>
          <w:rtl/>
        </w:rPr>
        <w:t xml:space="preserve"> (פסח עמ' רנ"ה אות ה').</w:t>
      </w:r>
    </w:p>
    <w:p w14:paraId="24EE053E" w14:textId="642166F5" w:rsidR="009651C9" w:rsidRPr="009651C9" w:rsidRDefault="009651C9" w:rsidP="00E764A3">
      <w:pPr>
        <w:numPr>
          <w:ilvl w:val="3"/>
          <w:numId w:val="14"/>
        </w:numPr>
        <w:contextualSpacing/>
        <w:jc w:val="both"/>
      </w:pPr>
      <w:r w:rsidRPr="009651C9">
        <w:rPr>
          <w:rFonts w:hint="cs"/>
          <w:u w:val="single"/>
          <w:rtl/>
        </w:rPr>
        <w:t>שבט הלוי</w:t>
      </w:r>
      <w:r w:rsidRPr="009651C9">
        <w:rPr>
          <w:rFonts w:hint="cs"/>
          <w:rtl/>
        </w:rPr>
        <w:t xml:space="preserve"> (מבית לוי גליון י"ח איש עמ' י"ג).</w:t>
      </w:r>
    </w:p>
    <w:p w14:paraId="5A4BF104" w14:textId="77777777" w:rsidR="009651C9" w:rsidRPr="009651C9" w:rsidRDefault="009651C9" w:rsidP="00E764A3">
      <w:pPr>
        <w:numPr>
          <w:ilvl w:val="3"/>
          <w:numId w:val="14"/>
        </w:numPr>
        <w:contextualSpacing/>
        <w:jc w:val="both"/>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(דולה ומשקה עמ' קע"</w:t>
      </w:r>
      <w:r w:rsidRPr="009651C9">
        <w:rPr>
          <w:rFonts w:hint="cs"/>
          <w:rtl/>
        </w:rPr>
        <w:t>ח</w:t>
      </w:r>
      <w:r w:rsidRPr="009651C9">
        <w:rPr>
          <w:rtl/>
        </w:rPr>
        <w:t xml:space="preserve"> </w:t>
      </w:r>
      <w:r w:rsidRPr="009651C9">
        <w:rPr>
          <w:rFonts w:hint="cs"/>
          <w:rtl/>
        </w:rPr>
        <w:t xml:space="preserve">[דפו"ח, עמ' ר"ו], </w:t>
      </w:r>
      <w:r w:rsidRPr="009651C9">
        <w:rPr>
          <w:rtl/>
        </w:rPr>
        <w:t>מישרים אהבוך עמ' רס"א</w:t>
      </w:r>
      <w:r w:rsidRPr="009651C9">
        <w:rPr>
          <w:rtl/>
          <w:lang w:bidi="ar-SA"/>
        </w:rPr>
        <w:t xml:space="preserve"> </w:t>
      </w:r>
      <w:r w:rsidRPr="009651C9">
        <w:rPr>
          <w:rtl/>
        </w:rPr>
        <w:t>אות</w:t>
      </w:r>
      <w:r w:rsidRPr="009651C9">
        <w:rPr>
          <w:rtl/>
          <w:lang w:bidi="ar-SA"/>
        </w:rPr>
        <w:t xml:space="preserve"> </w:t>
      </w:r>
      <w:r w:rsidRPr="009651C9">
        <w:rPr>
          <w:rtl/>
        </w:rPr>
        <w:t>מ"</w:t>
      </w:r>
      <w:r w:rsidRPr="009651C9">
        <w:rPr>
          <w:rFonts w:hint="cs"/>
          <w:rtl/>
        </w:rPr>
        <w:t>ב</w:t>
      </w:r>
      <w:r w:rsidRPr="009651C9">
        <w:rPr>
          <w:rtl/>
          <w:lang w:bidi="ar-SA"/>
        </w:rPr>
        <w:t>) – "</w:t>
      </w:r>
      <w:r w:rsidRPr="009651C9">
        <w:rPr>
          <w:rtl/>
        </w:rPr>
        <w:t>מה הדין באיסור מלאכה של ערב פסח אחר חצות, האם יש נפקא מינה כשחל בשבת איסור זה. תשובה: לא</w:t>
      </w:r>
      <w:r w:rsidRPr="009651C9">
        <w:rPr>
          <w:rFonts w:hint="cs"/>
          <w:rtl/>
        </w:rPr>
        <w:t>".</w:t>
      </w:r>
    </w:p>
    <w:p w14:paraId="2E6A09F6" w14:textId="77777777" w:rsidR="009651C9" w:rsidRPr="009651C9" w:rsidRDefault="009651C9" w:rsidP="00E764A3">
      <w:pPr>
        <w:numPr>
          <w:ilvl w:val="3"/>
          <w:numId w:val="14"/>
        </w:numPr>
        <w:contextualSpacing/>
        <w:jc w:val="both"/>
      </w:pPr>
      <w:r w:rsidRPr="009651C9">
        <w:rPr>
          <w:u w:val="single"/>
          <w:rtl/>
        </w:rPr>
        <w:t>ילקוט יוסף</w:t>
      </w:r>
      <w:r w:rsidRPr="009651C9">
        <w:rPr>
          <w:rtl/>
        </w:rPr>
        <w:t xml:space="preserve"> (קיצור שו"ע סי' תמ"ד סעי' </w:t>
      </w:r>
      <w:r w:rsidRPr="009651C9">
        <w:rPr>
          <w:rFonts w:hint="cs"/>
          <w:rtl/>
        </w:rPr>
        <w:t>ה</w:t>
      </w:r>
      <w:r w:rsidRPr="009651C9">
        <w:rPr>
          <w:rtl/>
        </w:rPr>
        <w:t>') – "מותר לעשות מלאכה ביום ששי כמו בשאר ערבי שבתות של כל ימות השנה, ואפילו מלאכה מקצועית, וכמבואר לעיל, ובלבד שישתדל להכין צורכי הפסח כראוי. וממנחה קטנה דינו ככל ערב שבת</w:t>
      </w:r>
      <w:r w:rsidRPr="009651C9">
        <w:rPr>
          <w:rFonts w:hint="cs"/>
          <w:rtl/>
        </w:rPr>
        <w:t>".</w:t>
      </w:r>
    </w:p>
    <w:p w14:paraId="350CDE3C" w14:textId="77777777" w:rsidR="009651C9" w:rsidRPr="009651C9" w:rsidRDefault="009651C9" w:rsidP="00E764A3">
      <w:pPr>
        <w:numPr>
          <w:ilvl w:val="2"/>
          <w:numId w:val="14"/>
        </w:numPr>
        <w:contextualSpacing/>
        <w:jc w:val="both"/>
      </w:pPr>
      <w:r w:rsidRPr="009651C9">
        <w:rPr>
          <w:rFonts w:hint="cs"/>
          <w:rtl/>
        </w:rPr>
        <w:t>המחמיר תע"ב.</w:t>
      </w:r>
    </w:p>
    <w:p w14:paraId="49B682A8" w14:textId="77777777" w:rsidR="009651C9" w:rsidRPr="009651C9" w:rsidRDefault="009651C9" w:rsidP="00E764A3">
      <w:pPr>
        <w:numPr>
          <w:ilvl w:val="3"/>
          <w:numId w:val="14"/>
        </w:numPr>
        <w:contextualSpacing/>
        <w:jc w:val="both"/>
        <w:rPr>
          <w:lang w:bidi="ar-SA"/>
        </w:rPr>
      </w:pPr>
      <w:r w:rsidRPr="009651C9">
        <w:rPr>
          <w:rFonts w:eastAsia="SimSun" w:hint="cs"/>
          <w:b/>
          <w:i/>
          <w:u w:val="single"/>
          <w:rtl/>
          <w:lang w:eastAsia="zh-CN"/>
        </w:rPr>
        <w:t>כה"ח</w:t>
      </w:r>
      <w:r w:rsidRPr="009651C9">
        <w:rPr>
          <w:rFonts w:eastAsia="SimSun" w:hint="cs"/>
          <w:b/>
          <w:i/>
          <w:rtl/>
          <w:lang w:eastAsia="zh-CN"/>
        </w:rPr>
        <w:t xml:space="preserve"> (סי' תס"ח ס"ק ג') </w:t>
      </w:r>
      <w:r w:rsidRPr="009651C9">
        <w:rPr>
          <w:rFonts w:eastAsia="SimSun"/>
          <w:b/>
          <w:i/>
          <w:rtl/>
          <w:lang w:eastAsia="zh-CN"/>
        </w:rPr>
        <w:t>–</w:t>
      </w:r>
      <w:r w:rsidRPr="009651C9">
        <w:rPr>
          <w:rFonts w:eastAsia="SimSun" w:hint="cs"/>
          <w:b/>
          <w:i/>
          <w:rtl/>
          <w:lang w:eastAsia="zh-CN"/>
        </w:rPr>
        <w:t xml:space="preserve"> "מהרי"ל ... הכנה"ג בספרו פסח מעובין ... הברכ"י ... ומ"מ המחמיר ... תע"ב".</w:t>
      </w:r>
    </w:p>
    <w:p w14:paraId="79BF3F38" w14:textId="77777777" w:rsidR="009651C9" w:rsidRPr="009651C9" w:rsidRDefault="009651C9" w:rsidP="00E764A3">
      <w:pPr>
        <w:numPr>
          <w:ilvl w:val="3"/>
          <w:numId w:val="14"/>
        </w:numPr>
        <w:contextualSpacing/>
        <w:jc w:val="both"/>
      </w:pPr>
      <w:r w:rsidRPr="009651C9">
        <w:rPr>
          <w:u w:val="single"/>
          <w:rtl/>
        </w:rPr>
        <w:t>הגר"ש איידר</w:t>
      </w:r>
      <w:r w:rsidRPr="009651C9">
        <w:rPr>
          <w:rtl/>
        </w:rPr>
        <w:t xml:space="preserve"> זצ"ל (הל' פסח ח"ב עמ' ש</w:t>
      </w:r>
      <w:r w:rsidRPr="009651C9">
        <w:rPr>
          <w:rFonts w:hint="cs"/>
          <w:rtl/>
        </w:rPr>
        <w:t>ס"ח</w:t>
      </w:r>
      <w:r w:rsidRPr="009651C9">
        <w:rPr>
          <w:rtl/>
        </w:rPr>
        <w:t>)</w:t>
      </w:r>
      <w:r w:rsidRPr="009651C9">
        <w:rPr>
          <w:rFonts w:hint="cs"/>
          <w:rtl/>
        </w:rPr>
        <w:t xml:space="preserve"> - והמחמיר תע"ב.</w:t>
      </w:r>
    </w:p>
    <w:p w14:paraId="38E93F88" w14:textId="77777777" w:rsidR="009651C9" w:rsidRPr="009651C9" w:rsidRDefault="009651C9" w:rsidP="00E764A3">
      <w:pPr>
        <w:numPr>
          <w:ilvl w:val="2"/>
          <w:numId w:val="14"/>
        </w:numPr>
        <w:contextualSpacing/>
        <w:jc w:val="both"/>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חק ישראל</w:t>
      </w:r>
      <w:r w:rsidRPr="009651C9">
        <w:rPr>
          <w:rFonts w:hint="cs"/>
          <w:rtl/>
        </w:rPr>
        <w:t xml:space="preserve"> (אות י"א).</w:t>
      </w:r>
    </w:p>
    <w:p w14:paraId="6737055E" w14:textId="77777777" w:rsidR="009651C9" w:rsidRPr="009651C9" w:rsidRDefault="009651C9" w:rsidP="009651C9">
      <w:pPr>
        <w:contextualSpacing/>
        <w:jc w:val="both"/>
      </w:pPr>
    </w:p>
    <w:p w14:paraId="44D5D37F" w14:textId="77777777" w:rsidR="009651C9" w:rsidRPr="009651C9" w:rsidRDefault="009651C9" w:rsidP="00E764A3">
      <w:pPr>
        <w:numPr>
          <w:ilvl w:val="1"/>
          <w:numId w:val="14"/>
        </w:numPr>
        <w:contextualSpacing/>
        <w:jc w:val="both"/>
      </w:pPr>
      <w:r w:rsidRPr="009651C9">
        <w:rPr>
          <w:rFonts w:hint="cs"/>
          <w:b/>
          <w:bCs/>
          <w:rtl/>
        </w:rPr>
        <w:t>אכילת חמץ</w:t>
      </w:r>
      <w:r w:rsidRPr="009651C9">
        <w:rPr>
          <w:rFonts w:hint="cs"/>
          <w:rtl/>
        </w:rPr>
        <w:t>.</w:t>
      </w:r>
    </w:p>
    <w:p w14:paraId="5A1F7BA3" w14:textId="77777777" w:rsidR="009651C9" w:rsidRPr="009651C9" w:rsidRDefault="009651C9" w:rsidP="00E764A3">
      <w:pPr>
        <w:numPr>
          <w:ilvl w:val="2"/>
          <w:numId w:val="14"/>
        </w:numPr>
        <w:contextualSpacing/>
        <w:jc w:val="both"/>
      </w:pPr>
      <w:r w:rsidRPr="009651C9">
        <w:rPr>
          <w:rFonts w:hint="cs"/>
          <w:rtl/>
        </w:rPr>
        <w:t xml:space="preserve">מיקל </w:t>
      </w:r>
      <w:r w:rsidRPr="009651C9">
        <w:rPr>
          <w:rtl/>
        </w:rPr>
        <w:t>–</w:t>
      </w:r>
      <w:r w:rsidRPr="009651C9">
        <w:rPr>
          <w:rFonts w:hint="cs"/>
          <w:rtl/>
        </w:rPr>
        <w:t xml:space="preserve"> </w:t>
      </w:r>
      <w:r w:rsidRPr="009651C9">
        <w:rPr>
          <w:rFonts w:hint="cs"/>
          <w:u w:val="single"/>
          <w:rtl/>
        </w:rPr>
        <w:t>בה"ל</w:t>
      </w:r>
      <w:r w:rsidRPr="009651C9">
        <w:rPr>
          <w:rFonts w:hint="cs"/>
          <w:rtl/>
        </w:rPr>
        <w:t xml:space="preserve"> (ד"ה ומשיירין), </w:t>
      </w:r>
      <w:r w:rsidRPr="009651C9">
        <w:rPr>
          <w:rFonts w:hint="cs"/>
          <w:u w:val="single"/>
          <w:rtl/>
        </w:rPr>
        <w:t>חק ישראל</w:t>
      </w:r>
      <w:r w:rsidRPr="009651C9">
        <w:rPr>
          <w:rFonts w:hint="cs"/>
          <w:rtl/>
        </w:rPr>
        <w:t xml:space="preserve"> (אות ח'), </w:t>
      </w:r>
      <w:r w:rsidRPr="009651C9">
        <w:rPr>
          <w:rFonts w:hint="cs"/>
          <w:u w:val="single"/>
          <w:rtl/>
        </w:rPr>
        <w:t>פוסקים</w:t>
      </w:r>
      <w:r w:rsidRPr="009651C9">
        <w:rPr>
          <w:rFonts w:hint="cs"/>
          <w:rtl/>
        </w:rPr>
        <w:t>.</w:t>
      </w:r>
    </w:p>
    <w:p w14:paraId="04D70784" w14:textId="77777777" w:rsidR="009651C9" w:rsidRPr="009651C9" w:rsidRDefault="009651C9" w:rsidP="009651C9">
      <w:pPr>
        <w:contextualSpacing/>
        <w:jc w:val="both"/>
      </w:pPr>
    </w:p>
    <w:p w14:paraId="48480AA0" w14:textId="77777777" w:rsidR="009651C9" w:rsidRPr="009651C9" w:rsidRDefault="009651C9" w:rsidP="00E764A3">
      <w:pPr>
        <w:numPr>
          <w:ilvl w:val="1"/>
          <w:numId w:val="14"/>
        </w:numPr>
        <w:contextualSpacing/>
        <w:jc w:val="both"/>
      </w:pPr>
      <w:r w:rsidRPr="009651C9">
        <w:rPr>
          <w:b/>
          <w:bCs/>
          <w:rtl/>
        </w:rPr>
        <w:t>כמות הלחם לשבת זו</w:t>
      </w:r>
      <w:r w:rsidRPr="009651C9">
        <w:rPr>
          <w:rFonts w:hint="cs"/>
          <w:rtl/>
        </w:rPr>
        <w:t>.</w:t>
      </w:r>
    </w:p>
    <w:p w14:paraId="0ECC7465" w14:textId="77777777" w:rsidR="009651C9" w:rsidRPr="009651C9" w:rsidRDefault="009651C9" w:rsidP="00E764A3">
      <w:pPr>
        <w:numPr>
          <w:ilvl w:val="2"/>
          <w:numId w:val="14"/>
        </w:numPr>
        <w:contextualSpacing/>
        <w:jc w:val="both"/>
        <w:rPr>
          <w:rtl/>
        </w:rPr>
      </w:pPr>
      <w:r w:rsidRPr="009651C9">
        <w:rPr>
          <w:u w:val="single"/>
          <w:rtl/>
        </w:rPr>
        <w:t>הגריש"א</w:t>
      </w:r>
      <w:r w:rsidRPr="009651C9">
        <w:rPr>
          <w:rtl/>
        </w:rPr>
        <w:t xml:space="preserve"> זצ"ל (אשרי האיש או"ח ח"</w:t>
      </w:r>
      <w:r w:rsidRPr="009651C9">
        <w:rPr>
          <w:rFonts w:hint="cs"/>
          <w:rtl/>
        </w:rPr>
        <w:t>ג</w:t>
      </w:r>
      <w:r w:rsidRPr="009651C9">
        <w:rPr>
          <w:rtl/>
        </w:rPr>
        <w:t xml:space="preserve"> פרק נ"ז אות </w:t>
      </w:r>
      <w:r w:rsidRPr="009651C9">
        <w:rPr>
          <w:rFonts w:hint="cs"/>
          <w:rtl/>
        </w:rPr>
        <w:t>ד</w:t>
      </w:r>
      <w:r w:rsidRPr="009651C9">
        <w:rPr>
          <w:rtl/>
        </w:rPr>
        <w:t>') – "צרי</w:t>
      </w:r>
      <w:r w:rsidRPr="009651C9">
        <w:rPr>
          <w:rFonts w:hint="cs"/>
          <w:rtl/>
        </w:rPr>
        <w:t>ך</w:t>
      </w:r>
      <w:r w:rsidRPr="009651C9">
        <w:rPr>
          <w:rtl/>
        </w:rPr>
        <w:t xml:space="preserve"> להשגיח שלא לשייר חמ</w:t>
      </w:r>
      <w:r w:rsidRPr="009651C9">
        <w:rPr>
          <w:rFonts w:hint="cs"/>
          <w:rtl/>
        </w:rPr>
        <w:t>ץ</w:t>
      </w:r>
      <w:r w:rsidRPr="009651C9">
        <w:rPr>
          <w:rtl/>
        </w:rPr>
        <w:t xml:space="preserve"> רק מצומצ</w:t>
      </w:r>
      <w:r w:rsidRPr="009651C9">
        <w:rPr>
          <w:rFonts w:hint="cs"/>
          <w:rtl/>
        </w:rPr>
        <w:t>ם</w:t>
      </w:r>
      <w:r w:rsidRPr="009651C9">
        <w:rPr>
          <w:rtl/>
        </w:rPr>
        <w:t xml:space="preserve"> מה שצרי</w:t>
      </w:r>
      <w:r w:rsidRPr="009651C9">
        <w:rPr>
          <w:rFonts w:hint="cs"/>
          <w:rtl/>
        </w:rPr>
        <w:t>ך</w:t>
      </w:r>
      <w:r w:rsidRPr="009651C9">
        <w:rPr>
          <w:rtl/>
        </w:rPr>
        <w:t xml:space="preserve"> לשבת זו, ולא יותר. שהרי</w:t>
      </w:r>
      <w:r w:rsidRPr="009651C9">
        <w:rPr>
          <w:rFonts w:hint="cs"/>
          <w:rtl/>
        </w:rPr>
        <w:t xml:space="preserve"> </w:t>
      </w:r>
      <w:r w:rsidRPr="009651C9">
        <w:rPr>
          <w:rtl/>
        </w:rPr>
        <w:t xml:space="preserve">נפסק בשו"ע (סי' תמד ס"א) </w:t>
      </w:r>
      <w:r w:rsidRPr="009651C9">
        <w:rPr>
          <w:rFonts w:hint="cs"/>
          <w:rtl/>
        </w:rPr>
        <w:t>'</w:t>
      </w:r>
      <w:r w:rsidRPr="009651C9">
        <w:rPr>
          <w:rtl/>
        </w:rPr>
        <w:t>ומשייר ב' סעודות</w:t>
      </w:r>
      <w:r w:rsidRPr="009651C9">
        <w:rPr>
          <w:rFonts w:hint="cs"/>
          <w:rtl/>
        </w:rPr>
        <w:t>'</w:t>
      </w:r>
      <w:r w:rsidRPr="009651C9">
        <w:rPr>
          <w:rtl/>
        </w:rPr>
        <w:t xml:space="preserve"> וא</w:t>
      </w:r>
      <w:r w:rsidRPr="009651C9">
        <w:rPr>
          <w:rFonts w:hint="cs"/>
          <w:rtl/>
        </w:rPr>
        <w:t>ם</w:t>
      </w:r>
      <w:r w:rsidRPr="009651C9">
        <w:rPr>
          <w:rtl/>
        </w:rPr>
        <w:t xml:space="preserve"> היה אפשר לשייר ללא הגבלה על</w:t>
      </w:r>
      <w:r w:rsidRPr="009651C9">
        <w:rPr>
          <w:rFonts w:hint="cs"/>
          <w:rtl/>
        </w:rPr>
        <w:t xml:space="preserve"> </w:t>
      </w:r>
      <w:r w:rsidRPr="009651C9">
        <w:rPr>
          <w:rtl/>
        </w:rPr>
        <w:t>דעת לבערו, לאיזה עני</w:t>
      </w:r>
      <w:r w:rsidRPr="009651C9">
        <w:rPr>
          <w:rFonts w:hint="cs"/>
          <w:rtl/>
        </w:rPr>
        <w:t>ן</w:t>
      </w:r>
      <w:r w:rsidRPr="009651C9">
        <w:rPr>
          <w:rtl/>
        </w:rPr>
        <w:t xml:space="preserve"> הוזכר </w:t>
      </w:r>
      <w:r w:rsidRPr="009651C9">
        <w:rPr>
          <w:rFonts w:hint="cs"/>
          <w:rtl/>
        </w:rPr>
        <w:t>'</w:t>
      </w:r>
      <w:r w:rsidRPr="009651C9">
        <w:rPr>
          <w:rtl/>
        </w:rPr>
        <w:t>ב' סעודות</w:t>
      </w:r>
      <w:r w:rsidRPr="009651C9">
        <w:rPr>
          <w:rFonts w:hint="cs"/>
          <w:rtl/>
        </w:rPr>
        <w:t>'</w:t>
      </w:r>
      <w:r w:rsidRPr="009651C9">
        <w:rPr>
          <w:rtl/>
        </w:rPr>
        <w:t>. והטע</w:t>
      </w:r>
      <w:r w:rsidRPr="009651C9">
        <w:rPr>
          <w:rFonts w:hint="cs"/>
          <w:rtl/>
        </w:rPr>
        <w:t>ם</w:t>
      </w:r>
      <w:r w:rsidRPr="009651C9">
        <w:rPr>
          <w:rtl/>
        </w:rPr>
        <w:t xml:space="preserve"> שלא לשייר יותר כתבו הראשוני</w:t>
      </w:r>
      <w:r w:rsidRPr="009651C9">
        <w:rPr>
          <w:rFonts w:hint="cs"/>
          <w:rtl/>
        </w:rPr>
        <w:t xml:space="preserve">ם </w:t>
      </w:r>
      <w:r w:rsidRPr="009651C9">
        <w:rPr>
          <w:rtl/>
        </w:rPr>
        <w:t>מפני שהנותר מהחמ</w:t>
      </w:r>
      <w:r w:rsidRPr="009651C9">
        <w:rPr>
          <w:rFonts w:hint="cs"/>
          <w:rtl/>
        </w:rPr>
        <w:t>ץ</w:t>
      </w:r>
      <w:r w:rsidRPr="009651C9">
        <w:rPr>
          <w:rtl/>
        </w:rPr>
        <w:t xml:space="preserve"> א"א לבער אלא כופה עליו כלי, וזה אינו ביעור כלל, אלא רק</w:t>
      </w:r>
      <w:r w:rsidRPr="009651C9">
        <w:rPr>
          <w:rFonts w:hint="cs"/>
          <w:rtl/>
        </w:rPr>
        <w:t xml:space="preserve"> </w:t>
      </w:r>
      <w:r w:rsidRPr="009651C9">
        <w:rPr>
          <w:rtl/>
        </w:rPr>
        <w:t>היכר שלא יאכלנו, לכ</w:t>
      </w:r>
      <w:r w:rsidRPr="009651C9">
        <w:rPr>
          <w:rFonts w:hint="cs"/>
          <w:rtl/>
        </w:rPr>
        <w:t>ן</w:t>
      </w:r>
      <w:r w:rsidRPr="009651C9">
        <w:rPr>
          <w:rtl/>
        </w:rPr>
        <w:t xml:space="preserve"> עדי</w:t>
      </w:r>
      <w:r w:rsidRPr="009651C9">
        <w:rPr>
          <w:rFonts w:hint="cs"/>
          <w:rtl/>
        </w:rPr>
        <w:t>ף</w:t>
      </w:r>
      <w:r w:rsidRPr="009651C9">
        <w:rPr>
          <w:rtl/>
        </w:rPr>
        <w:t xml:space="preserve"> לבער מערב שבת. ונשאל רבינו, הרי יכול לבער החמ</w:t>
      </w:r>
      <w:r w:rsidRPr="009651C9">
        <w:rPr>
          <w:rFonts w:hint="cs"/>
          <w:rtl/>
        </w:rPr>
        <w:t xml:space="preserve">ץ </w:t>
      </w:r>
      <w:r w:rsidRPr="009651C9">
        <w:rPr>
          <w:rtl/>
        </w:rPr>
        <w:t>לפוררו ולהשליכו לבית הכסא קוד</w:t>
      </w:r>
      <w:r w:rsidRPr="009651C9">
        <w:rPr>
          <w:rFonts w:hint="cs"/>
          <w:rtl/>
        </w:rPr>
        <w:t>ם</w:t>
      </w:r>
      <w:r w:rsidRPr="009651C9">
        <w:rPr>
          <w:rtl/>
        </w:rPr>
        <w:t xml:space="preserve"> זמ</w:t>
      </w:r>
      <w:r w:rsidRPr="009651C9">
        <w:rPr>
          <w:rFonts w:hint="cs"/>
          <w:rtl/>
        </w:rPr>
        <w:t>ן</w:t>
      </w:r>
      <w:r w:rsidRPr="009651C9">
        <w:rPr>
          <w:rtl/>
        </w:rPr>
        <w:t xml:space="preserve"> איסורו שעדיי</w:t>
      </w:r>
      <w:r w:rsidRPr="009651C9">
        <w:rPr>
          <w:rFonts w:hint="cs"/>
          <w:rtl/>
        </w:rPr>
        <w:t>ן</w:t>
      </w:r>
      <w:r w:rsidRPr="009651C9">
        <w:rPr>
          <w:rtl/>
        </w:rPr>
        <w:t xml:space="preserve"> אינו מוקצה. ובתחילה אמר,</w:t>
      </w:r>
      <w:r w:rsidRPr="009651C9">
        <w:rPr>
          <w:rFonts w:hint="cs"/>
          <w:rtl/>
        </w:rPr>
        <w:t xml:space="preserve"> </w:t>
      </w:r>
      <w:r w:rsidRPr="009651C9">
        <w:rPr>
          <w:rtl/>
        </w:rPr>
        <w:t>דהוא משו</w:t>
      </w:r>
      <w:r w:rsidRPr="009651C9">
        <w:rPr>
          <w:rFonts w:hint="cs"/>
          <w:rtl/>
        </w:rPr>
        <w:t>ם</w:t>
      </w:r>
      <w:r w:rsidRPr="009651C9">
        <w:rPr>
          <w:rtl/>
        </w:rPr>
        <w:t xml:space="preserve"> מצות שריפה שלא יוכל לשרו</w:t>
      </w:r>
      <w:r w:rsidRPr="009651C9">
        <w:rPr>
          <w:rFonts w:hint="cs"/>
          <w:rtl/>
        </w:rPr>
        <w:t>ף</w:t>
      </w:r>
      <w:r w:rsidRPr="009651C9">
        <w:rPr>
          <w:rtl/>
        </w:rPr>
        <w:t xml:space="preserve"> בשבת. ושוב אמר דבראשוני</w:t>
      </w:r>
      <w:r w:rsidRPr="009651C9">
        <w:rPr>
          <w:rFonts w:hint="cs"/>
          <w:rtl/>
        </w:rPr>
        <w:t>ם</w:t>
      </w:r>
      <w:r w:rsidRPr="009651C9">
        <w:rPr>
          <w:rtl/>
        </w:rPr>
        <w:t xml:space="preserve"> איתא טע</w:t>
      </w:r>
      <w:r w:rsidRPr="009651C9">
        <w:rPr>
          <w:rFonts w:hint="cs"/>
          <w:rtl/>
        </w:rPr>
        <w:t xml:space="preserve">ם </w:t>
      </w:r>
      <w:r w:rsidRPr="009651C9">
        <w:rPr>
          <w:rtl/>
        </w:rPr>
        <w:t>אחר, משו</w:t>
      </w:r>
      <w:r w:rsidRPr="009651C9">
        <w:rPr>
          <w:rFonts w:hint="cs"/>
          <w:rtl/>
        </w:rPr>
        <w:t>ם</w:t>
      </w:r>
      <w:r w:rsidRPr="009651C9">
        <w:rPr>
          <w:rtl/>
        </w:rPr>
        <w:t xml:space="preserve"> שהנותר כופה עליו כלי וזה אינו ביעור. והיינו שחוששי</w:t>
      </w:r>
      <w:r w:rsidRPr="009651C9">
        <w:rPr>
          <w:rFonts w:hint="cs"/>
          <w:rtl/>
        </w:rPr>
        <w:t>ם</w:t>
      </w:r>
      <w:r w:rsidRPr="009651C9">
        <w:rPr>
          <w:rtl/>
        </w:rPr>
        <w:t xml:space="preserve"> שישאר לו חמ</w:t>
      </w:r>
      <w:r w:rsidRPr="009651C9">
        <w:rPr>
          <w:rFonts w:hint="cs"/>
          <w:rtl/>
        </w:rPr>
        <w:t xml:space="preserve">ץ </w:t>
      </w:r>
      <w:r w:rsidRPr="009651C9">
        <w:rPr>
          <w:rtl/>
        </w:rPr>
        <w:t>שלא יבערנו (ונעשה מוקצה), ורק יכפה עליו כלי, ומש"ה תיקנו שלא לבעררסז. ויכול</w:t>
      </w:r>
      <w:r w:rsidRPr="009651C9">
        <w:rPr>
          <w:rFonts w:hint="cs"/>
          <w:rtl/>
        </w:rPr>
        <w:t xml:space="preserve"> </w:t>
      </w:r>
      <w:r w:rsidRPr="009651C9">
        <w:rPr>
          <w:rtl/>
        </w:rPr>
        <w:t>לשייר ג"כ עוגות וכדומה כל מיני חמ</w:t>
      </w:r>
      <w:r w:rsidRPr="009651C9">
        <w:rPr>
          <w:rFonts w:hint="cs"/>
          <w:rtl/>
        </w:rPr>
        <w:t>ץ</w:t>
      </w:r>
      <w:r w:rsidRPr="009651C9">
        <w:rPr>
          <w:rtl/>
        </w:rPr>
        <w:t xml:space="preserve"> שרוצה לאכול, ובלבד שבדעתו שיוכל לגמור</w:t>
      </w:r>
      <w:r w:rsidRPr="009651C9">
        <w:rPr>
          <w:rFonts w:hint="cs"/>
          <w:rtl/>
        </w:rPr>
        <w:t xml:space="preserve"> </w:t>
      </w:r>
      <w:r w:rsidRPr="009651C9">
        <w:rPr>
          <w:rtl/>
        </w:rPr>
        <w:t>לאכול אות</w:t>
      </w:r>
      <w:r w:rsidRPr="009651C9">
        <w:rPr>
          <w:rFonts w:hint="cs"/>
          <w:rtl/>
        </w:rPr>
        <w:t>ם</w:t>
      </w:r>
      <w:r w:rsidRPr="009651C9">
        <w:rPr>
          <w:rtl/>
        </w:rPr>
        <w:t>. ודע, דאפילו לח</w:t>
      </w:r>
      <w:r w:rsidRPr="009651C9">
        <w:rPr>
          <w:rFonts w:hint="cs"/>
          <w:rtl/>
        </w:rPr>
        <w:t>ם</w:t>
      </w:r>
      <w:r w:rsidRPr="009651C9">
        <w:rPr>
          <w:rtl/>
        </w:rPr>
        <w:t xml:space="preserve"> משנה א</w:t>
      </w:r>
      <w:r w:rsidRPr="009651C9">
        <w:rPr>
          <w:rFonts w:hint="cs"/>
          <w:rtl/>
        </w:rPr>
        <w:t>ם</w:t>
      </w:r>
      <w:r w:rsidRPr="009651C9">
        <w:rPr>
          <w:rtl/>
        </w:rPr>
        <w:t xml:space="preserve"> יודע שלא יוכל לאכול אותו, אי</w:t>
      </w:r>
      <w:r w:rsidRPr="009651C9">
        <w:rPr>
          <w:rFonts w:hint="cs"/>
          <w:rtl/>
        </w:rPr>
        <w:t>ן</w:t>
      </w:r>
      <w:r w:rsidRPr="009651C9">
        <w:rPr>
          <w:rtl/>
        </w:rPr>
        <w:t xml:space="preserve"> לו לשייר</w:t>
      </w:r>
      <w:r w:rsidRPr="009651C9">
        <w:rPr>
          <w:rFonts w:hint="cs"/>
          <w:rtl/>
        </w:rPr>
        <w:t xml:space="preserve"> </w:t>
      </w:r>
      <w:r w:rsidRPr="009651C9">
        <w:rPr>
          <w:rtl/>
        </w:rPr>
        <w:t>לשבת זו, ויבצע בשבת זו בלי לח</w:t>
      </w:r>
      <w:r w:rsidRPr="009651C9">
        <w:rPr>
          <w:rFonts w:hint="cs"/>
          <w:rtl/>
        </w:rPr>
        <w:t>ם</w:t>
      </w:r>
      <w:r w:rsidRPr="009651C9">
        <w:rPr>
          <w:rtl/>
        </w:rPr>
        <w:t xml:space="preserve"> משנה</w:t>
      </w:r>
      <w:r w:rsidRPr="009651C9">
        <w:rPr>
          <w:rFonts w:hint="cs"/>
          <w:rtl/>
        </w:rPr>
        <w:t>".</w:t>
      </w:r>
    </w:p>
    <w:p w14:paraId="5499F91E" w14:textId="77777777" w:rsidR="009651C9" w:rsidRPr="009651C9" w:rsidRDefault="009651C9" w:rsidP="009651C9">
      <w:pPr>
        <w:contextualSpacing/>
        <w:jc w:val="both"/>
      </w:pPr>
    </w:p>
    <w:p w14:paraId="31F6D71B" w14:textId="77777777" w:rsidR="009651C9" w:rsidRPr="009651C9" w:rsidRDefault="009651C9" w:rsidP="00E764A3">
      <w:pPr>
        <w:numPr>
          <w:ilvl w:val="0"/>
          <w:numId w:val="14"/>
        </w:numPr>
        <w:contextualSpacing/>
        <w:jc w:val="both"/>
      </w:pPr>
      <w:r w:rsidRPr="009651C9">
        <w:rPr>
          <w:rFonts w:hint="cs"/>
          <w:sz w:val="28"/>
          <w:szCs w:val="28"/>
          <w:u w:val="single"/>
          <w:rtl/>
        </w:rPr>
        <w:t>ליל שבת</w:t>
      </w:r>
      <w:r w:rsidRPr="009651C9">
        <w:rPr>
          <w:rFonts w:hint="cs"/>
          <w:rtl/>
        </w:rPr>
        <w:t>.</w:t>
      </w:r>
    </w:p>
    <w:p w14:paraId="65A6ED2A" w14:textId="77777777" w:rsidR="009651C9" w:rsidRPr="009651C9" w:rsidRDefault="009651C9" w:rsidP="00E764A3">
      <w:pPr>
        <w:numPr>
          <w:ilvl w:val="1"/>
          <w:numId w:val="14"/>
        </w:numPr>
        <w:contextualSpacing/>
        <w:jc w:val="both"/>
        <w:rPr>
          <w:lang w:bidi="ar-SA"/>
        </w:rPr>
      </w:pPr>
      <w:r w:rsidRPr="009651C9">
        <w:rPr>
          <w:b/>
          <w:bCs/>
          <w:rtl/>
        </w:rPr>
        <w:t>אכילה ליד הנרות בערב פסח שחל בשבת</w:t>
      </w:r>
      <w:r w:rsidRPr="009651C9">
        <w:rPr>
          <w:rFonts w:hint="cs"/>
          <w:rtl/>
        </w:rPr>
        <w:t>.</w:t>
      </w:r>
    </w:p>
    <w:p w14:paraId="4FE5539A" w14:textId="77777777" w:rsidR="009651C9" w:rsidRPr="009651C9" w:rsidRDefault="009651C9" w:rsidP="00E764A3">
      <w:pPr>
        <w:numPr>
          <w:ilvl w:val="2"/>
          <w:numId w:val="14"/>
        </w:numPr>
        <w:contextualSpacing/>
        <w:jc w:val="both"/>
      </w:pPr>
      <w:r w:rsidRPr="009651C9">
        <w:rPr>
          <w:u w:val="single"/>
          <w:rtl/>
        </w:rPr>
        <w:t>הגריש"א</w:t>
      </w:r>
      <w:r w:rsidRPr="009651C9">
        <w:rPr>
          <w:rtl/>
        </w:rPr>
        <w:t xml:space="preserve"> זצ"ל (אשרי האיש או"ח ח"ג פרק נ"ז אות </w:t>
      </w:r>
      <w:r w:rsidRPr="009651C9">
        <w:rPr>
          <w:rFonts w:hint="cs"/>
          <w:rtl/>
        </w:rPr>
        <w:t>י"א</w:t>
      </w:r>
      <w:r w:rsidRPr="009651C9">
        <w:rPr>
          <w:rtl/>
        </w:rPr>
        <w:t>) – "בסעודת ליל שבת צרי</w:t>
      </w:r>
      <w:r w:rsidRPr="009651C9">
        <w:rPr>
          <w:rFonts w:hint="cs"/>
          <w:rtl/>
        </w:rPr>
        <w:t>ך</w:t>
      </w:r>
      <w:r w:rsidRPr="009651C9">
        <w:rPr>
          <w:rtl/>
        </w:rPr>
        <w:t xml:space="preserve"> לאכול במקו</w:t>
      </w:r>
      <w:r w:rsidRPr="009651C9">
        <w:rPr>
          <w:rFonts w:hint="cs"/>
          <w:rtl/>
        </w:rPr>
        <w:t>ם</w:t>
      </w:r>
      <w:r w:rsidRPr="009651C9">
        <w:rPr>
          <w:rtl/>
        </w:rPr>
        <w:t xml:space="preserve"> שהדליקו את הנרות, לכ</w:t>
      </w:r>
      <w:r w:rsidRPr="009651C9">
        <w:rPr>
          <w:rFonts w:hint="cs"/>
          <w:rtl/>
        </w:rPr>
        <w:t>ן</w:t>
      </w:r>
      <w:r w:rsidRPr="009651C9">
        <w:rPr>
          <w:rtl/>
        </w:rPr>
        <w:t xml:space="preserve"> א</w:t>
      </w:r>
      <w:r w:rsidRPr="009651C9">
        <w:rPr>
          <w:rFonts w:hint="cs"/>
          <w:rtl/>
        </w:rPr>
        <w:t>ם</w:t>
      </w:r>
      <w:r w:rsidRPr="009651C9">
        <w:rPr>
          <w:rtl/>
        </w:rPr>
        <w:t xml:space="preserve"> אוכלי</w:t>
      </w:r>
      <w:r w:rsidRPr="009651C9">
        <w:rPr>
          <w:rFonts w:hint="cs"/>
          <w:rtl/>
        </w:rPr>
        <w:t xml:space="preserve">ם </w:t>
      </w:r>
      <w:r w:rsidRPr="009651C9">
        <w:rPr>
          <w:rtl/>
        </w:rPr>
        <w:t>בחדר אחר ידליקו לכה"פ עוד נר אחד לכבוד שבת במקו</w:t>
      </w:r>
      <w:r w:rsidRPr="009651C9">
        <w:rPr>
          <w:rFonts w:hint="cs"/>
          <w:rtl/>
        </w:rPr>
        <w:t>ם</w:t>
      </w:r>
      <w:r w:rsidRPr="009651C9">
        <w:rPr>
          <w:rtl/>
        </w:rPr>
        <w:t xml:space="preserve"> שאוכלי</w:t>
      </w:r>
      <w:r w:rsidRPr="009651C9">
        <w:rPr>
          <w:rFonts w:hint="cs"/>
          <w:rtl/>
        </w:rPr>
        <w:t>ם</w:t>
      </w:r>
      <w:r w:rsidRPr="009651C9">
        <w:rPr>
          <w:rtl/>
        </w:rPr>
        <w:t>. וא</w:t>
      </w:r>
      <w:r w:rsidRPr="009651C9">
        <w:rPr>
          <w:rFonts w:hint="cs"/>
          <w:rtl/>
        </w:rPr>
        <w:t>ם</w:t>
      </w:r>
      <w:r w:rsidRPr="009651C9">
        <w:rPr>
          <w:rtl/>
        </w:rPr>
        <w:t xml:space="preserve"> קשה לעשות</w:t>
      </w:r>
      <w:r w:rsidRPr="009651C9">
        <w:rPr>
          <w:rFonts w:hint="cs"/>
          <w:rtl/>
        </w:rPr>
        <w:t xml:space="preserve"> </w:t>
      </w:r>
      <w:r w:rsidRPr="009651C9">
        <w:rPr>
          <w:rtl/>
        </w:rPr>
        <w:t>כ</w:t>
      </w:r>
      <w:r w:rsidRPr="009651C9">
        <w:rPr>
          <w:rFonts w:hint="cs"/>
          <w:rtl/>
        </w:rPr>
        <w:t>ן</w:t>
      </w:r>
      <w:r w:rsidRPr="009651C9">
        <w:rPr>
          <w:rtl/>
        </w:rPr>
        <w:t>, אז כשהאשה מדליקה את הנרות תדליק ג</w:t>
      </w:r>
      <w:r w:rsidRPr="009651C9">
        <w:rPr>
          <w:rFonts w:hint="cs"/>
          <w:rtl/>
        </w:rPr>
        <w:t>ם</w:t>
      </w:r>
      <w:r w:rsidRPr="009651C9">
        <w:rPr>
          <w:rtl/>
        </w:rPr>
        <w:t xml:space="preserve"> את אור החשמל של החדר שה</w:t>
      </w:r>
      <w:r w:rsidRPr="009651C9">
        <w:rPr>
          <w:rFonts w:hint="cs"/>
          <w:rtl/>
        </w:rPr>
        <w:t xml:space="preserve">ם </w:t>
      </w:r>
      <w:r w:rsidRPr="009651C9">
        <w:rPr>
          <w:rtl/>
        </w:rPr>
        <w:t>אוכלי</w:t>
      </w:r>
      <w:r w:rsidRPr="009651C9">
        <w:rPr>
          <w:rFonts w:hint="cs"/>
          <w:rtl/>
        </w:rPr>
        <w:t>ם</w:t>
      </w:r>
      <w:r w:rsidRPr="009651C9">
        <w:rPr>
          <w:rtl/>
        </w:rPr>
        <w:t xml:space="preserve"> ש</w:t>
      </w:r>
      <w:r w:rsidRPr="009651C9">
        <w:rPr>
          <w:rFonts w:hint="cs"/>
          <w:rtl/>
        </w:rPr>
        <w:t>ם</w:t>
      </w:r>
      <w:r w:rsidRPr="009651C9">
        <w:rPr>
          <w:rtl/>
        </w:rPr>
        <w:t xml:space="preserve"> לש</w:t>
      </w:r>
      <w:r w:rsidRPr="009651C9">
        <w:rPr>
          <w:rFonts w:hint="cs"/>
          <w:rtl/>
        </w:rPr>
        <w:t>ם</w:t>
      </w:r>
      <w:r w:rsidRPr="009651C9">
        <w:rPr>
          <w:rtl/>
        </w:rPr>
        <w:t xml:space="preserve"> הדלקת נרות, </w:t>
      </w:r>
      <w:r w:rsidRPr="009651C9">
        <w:rPr>
          <w:b/>
          <w:bCs/>
          <w:rtl/>
        </w:rPr>
        <w:t>ובברכה תכוי</w:t>
      </w:r>
      <w:r w:rsidRPr="009651C9">
        <w:rPr>
          <w:rFonts w:hint="cs"/>
          <w:b/>
          <w:bCs/>
          <w:rtl/>
        </w:rPr>
        <w:t>ן</w:t>
      </w:r>
      <w:r w:rsidRPr="009651C9">
        <w:rPr>
          <w:b/>
          <w:bCs/>
          <w:rtl/>
        </w:rPr>
        <w:t xml:space="preserve"> ג</w:t>
      </w:r>
      <w:r w:rsidRPr="009651C9">
        <w:rPr>
          <w:rFonts w:hint="cs"/>
          <w:b/>
          <w:bCs/>
          <w:rtl/>
        </w:rPr>
        <w:t>ם</w:t>
      </w:r>
      <w:r w:rsidRPr="009651C9">
        <w:rPr>
          <w:b/>
          <w:bCs/>
          <w:rtl/>
        </w:rPr>
        <w:t xml:space="preserve"> על אור החשמל</w:t>
      </w:r>
      <w:r w:rsidRPr="009651C9">
        <w:rPr>
          <w:rtl/>
        </w:rPr>
        <w:t xml:space="preserve"> שהדליקה במקו</w:t>
      </w:r>
      <w:r w:rsidRPr="009651C9">
        <w:rPr>
          <w:rFonts w:hint="cs"/>
          <w:rtl/>
        </w:rPr>
        <w:t xml:space="preserve">ם </w:t>
      </w:r>
      <w:r w:rsidRPr="009651C9">
        <w:rPr>
          <w:rtl/>
        </w:rPr>
        <w:t>שה</w:t>
      </w:r>
      <w:r w:rsidRPr="009651C9">
        <w:rPr>
          <w:rFonts w:hint="cs"/>
          <w:rtl/>
        </w:rPr>
        <w:t>ם</w:t>
      </w:r>
      <w:r w:rsidRPr="009651C9">
        <w:rPr>
          <w:rtl/>
        </w:rPr>
        <w:t xml:space="preserve"> אוכלי</w:t>
      </w:r>
      <w:r w:rsidRPr="009651C9">
        <w:rPr>
          <w:rFonts w:hint="cs"/>
          <w:rtl/>
        </w:rPr>
        <w:t>ם</w:t>
      </w:r>
      <w:r w:rsidRPr="009651C9">
        <w:rPr>
          <w:rtl/>
        </w:rPr>
        <w:t xml:space="preserve"> את סעודת השבת</w:t>
      </w:r>
      <w:r w:rsidRPr="009651C9">
        <w:rPr>
          <w:rFonts w:hint="cs"/>
          <w:rtl/>
        </w:rPr>
        <w:t>".</w:t>
      </w:r>
    </w:p>
    <w:p w14:paraId="2BC511A4" w14:textId="77777777" w:rsidR="009651C9" w:rsidRPr="009651C9" w:rsidRDefault="009651C9" w:rsidP="009651C9">
      <w:pPr>
        <w:ind w:left="85"/>
        <w:contextualSpacing/>
        <w:jc w:val="both"/>
      </w:pPr>
    </w:p>
    <w:p w14:paraId="42427A20" w14:textId="77777777" w:rsidR="009651C9" w:rsidRPr="009651C9" w:rsidRDefault="009651C9" w:rsidP="00E764A3">
      <w:pPr>
        <w:numPr>
          <w:ilvl w:val="1"/>
          <w:numId w:val="14"/>
        </w:numPr>
        <w:contextualSpacing/>
        <w:jc w:val="both"/>
      </w:pPr>
      <w:r w:rsidRPr="009651C9">
        <w:rPr>
          <w:rFonts w:hint="cs"/>
          <w:b/>
          <w:bCs/>
          <w:rtl/>
        </w:rPr>
        <w:t>להשתמש בכלים חד פעמי</w:t>
      </w:r>
      <w:r w:rsidRPr="009651C9">
        <w:rPr>
          <w:rFonts w:hint="cs"/>
          <w:rtl/>
        </w:rPr>
        <w:t>.</w:t>
      </w:r>
    </w:p>
    <w:p w14:paraId="0B53E449" w14:textId="77777777" w:rsidR="009651C9" w:rsidRPr="009651C9" w:rsidRDefault="009651C9" w:rsidP="00E764A3">
      <w:pPr>
        <w:numPr>
          <w:ilvl w:val="2"/>
          <w:numId w:val="14"/>
        </w:numPr>
        <w:contextualSpacing/>
        <w:jc w:val="both"/>
      </w:pPr>
      <w:r w:rsidRPr="009651C9">
        <w:rPr>
          <w:rFonts w:hint="cs"/>
          <w:rtl/>
        </w:rPr>
        <w:t xml:space="preserve">  .</w:t>
      </w:r>
    </w:p>
    <w:p w14:paraId="2C698303" w14:textId="77777777" w:rsidR="009651C9" w:rsidRPr="009651C9" w:rsidRDefault="009651C9" w:rsidP="009651C9">
      <w:pPr>
        <w:contextualSpacing/>
        <w:jc w:val="both"/>
      </w:pPr>
    </w:p>
    <w:p w14:paraId="66D3D04C" w14:textId="77777777" w:rsidR="009651C9" w:rsidRPr="009651C9" w:rsidRDefault="009651C9" w:rsidP="00E764A3">
      <w:pPr>
        <w:numPr>
          <w:ilvl w:val="0"/>
          <w:numId w:val="14"/>
        </w:numPr>
        <w:contextualSpacing/>
        <w:jc w:val="both"/>
      </w:pPr>
      <w:r w:rsidRPr="009651C9">
        <w:rPr>
          <w:rFonts w:hint="cs"/>
          <w:sz w:val="28"/>
          <w:szCs w:val="28"/>
          <w:u w:val="single"/>
          <w:rtl/>
        </w:rPr>
        <w:t xml:space="preserve">לחם משנה: </w:t>
      </w:r>
      <w:r w:rsidRPr="009651C9">
        <w:rPr>
          <w:i/>
          <w:sz w:val="28"/>
          <w:szCs w:val="28"/>
          <w:u w:val="single"/>
          <w:rtl/>
          <w:lang w:bidi="ar-SA"/>
        </w:rPr>
        <w:t xml:space="preserve">האם מצטרפים </w:t>
      </w:r>
      <w:r w:rsidRPr="009651C9">
        <w:rPr>
          <w:rFonts w:hint="cs"/>
          <w:i/>
          <w:sz w:val="28"/>
          <w:szCs w:val="28"/>
          <w:u w:val="single"/>
          <w:rtl/>
        </w:rPr>
        <w:t xml:space="preserve">מצה </w:t>
      </w:r>
      <w:r w:rsidRPr="009651C9">
        <w:rPr>
          <w:i/>
          <w:sz w:val="28"/>
          <w:szCs w:val="28"/>
          <w:u w:val="single"/>
          <w:rtl/>
          <w:lang w:bidi="ar-SA"/>
        </w:rPr>
        <w:t>ללחם משנה</w:t>
      </w:r>
      <w:r w:rsidRPr="009651C9">
        <w:rPr>
          <w:b/>
          <w:i/>
          <w:rtl/>
          <w:lang w:bidi="ar-SA"/>
        </w:rPr>
        <w:t>.</w:t>
      </w:r>
    </w:p>
    <w:p w14:paraId="66EAD504" w14:textId="77777777" w:rsidR="009651C9" w:rsidRPr="009651C9" w:rsidRDefault="009651C9" w:rsidP="00E764A3">
      <w:pPr>
        <w:numPr>
          <w:ilvl w:val="1"/>
          <w:numId w:val="14"/>
        </w:numPr>
        <w:jc w:val="both"/>
        <w:rPr>
          <w:b/>
          <w:i/>
          <w:lang w:bidi="ar-SA"/>
        </w:rPr>
      </w:pPr>
      <w:r w:rsidRPr="009651C9">
        <w:rPr>
          <w:rFonts w:hint="cs"/>
          <w:bCs/>
          <w:i/>
          <w:rtl/>
        </w:rPr>
        <w:t>אכילת מצה</w:t>
      </w:r>
      <w:r w:rsidRPr="009651C9">
        <w:rPr>
          <w:rFonts w:hint="cs"/>
          <w:b/>
          <w:i/>
          <w:rtl/>
        </w:rPr>
        <w:t>.</w:t>
      </w:r>
    </w:p>
    <w:p w14:paraId="59FAD963" w14:textId="77777777" w:rsidR="009651C9" w:rsidRPr="009651C9" w:rsidRDefault="009651C9" w:rsidP="00E764A3">
      <w:pPr>
        <w:numPr>
          <w:ilvl w:val="2"/>
          <w:numId w:val="14"/>
        </w:numPr>
        <w:jc w:val="both"/>
        <w:rPr>
          <w:b/>
          <w:i/>
          <w:lang w:bidi="ar-SA"/>
        </w:rPr>
      </w:pPr>
      <w:r w:rsidRPr="009651C9">
        <w:rPr>
          <w:b/>
          <w:i/>
          <w:u w:val="single"/>
          <w:rtl/>
        </w:rPr>
        <w:t>ירושלמי</w:t>
      </w:r>
      <w:r w:rsidRPr="009651C9">
        <w:rPr>
          <w:b/>
          <w:i/>
          <w:rtl/>
        </w:rPr>
        <w:t xml:space="preserve"> (פסחים פרק י</w:t>
      </w:r>
      <w:r w:rsidRPr="009651C9">
        <w:rPr>
          <w:rFonts w:hint="cs"/>
          <w:b/>
          <w:i/>
          <w:rtl/>
        </w:rPr>
        <w:t xml:space="preserve">' הל' א') </w:t>
      </w:r>
      <w:r w:rsidRPr="009651C9">
        <w:rPr>
          <w:b/>
          <w:i/>
          <w:rtl/>
        </w:rPr>
        <w:t>–</w:t>
      </w:r>
      <w:r w:rsidRPr="009651C9">
        <w:rPr>
          <w:rFonts w:hint="cs"/>
          <w:b/>
          <w:i/>
          <w:rtl/>
        </w:rPr>
        <w:t xml:space="preserve"> "</w:t>
      </w:r>
      <w:r w:rsidRPr="009651C9">
        <w:rPr>
          <w:b/>
          <w:i/>
          <w:rtl/>
        </w:rPr>
        <w:t>א"ר לוי האוכל מצה בערב הפסח כבא על ארוסתו בבית חמיו והבא על ארוסתו בבית חמיו לוקה</w:t>
      </w:r>
      <w:r w:rsidRPr="009651C9">
        <w:rPr>
          <w:rFonts w:hint="cs"/>
          <w:b/>
          <w:i/>
          <w:rtl/>
        </w:rPr>
        <w:t>".</w:t>
      </w:r>
    </w:p>
    <w:p w14:paraId="07728A21" w14:textId="77777777" w:rsidR="009651C9" w:rsidRPr="009651C9" w:rsidRDefault="009651C9" w:rsidP="00E764A3">
      <w:pPr>
        <w:numPr>
          <w:ilvl w:val="2"/>
          <w:numId w:val="14"/>
        </w:numPr>
        <w:jc w:val="both"/>
        <w:rPr>
          <w:b/>
          <w:i/>
          <w:lang w:bidi="ar-SA"/>
        </w:rPr>
      </w:pPr>
      <w:r w:rsidRPr="009651C9">
        <w:rPr>
          <w:rFonts w:hint="cs"/>
          <w:b/>
          <w:i/>
          <w:u w:val="single"/>
          <w:rtl/>
        </w:rPr>
        <w:t>רמ"א</w:t>
      </w:r>
      <w:r w:rsidRPr="009651C9">
        <w:rPr>
          <w:rFonts w:hint="cs"/>
          <w:b/>
          <w:i/>
          <w:rtl/>
        </w:rPr>
        <w:t xml:space="preserve"> (סי'</w:t>
      </w:r>
      <w:r w:rsidRPr="009651C9">
        <w:rPr>
          <w:b/>
          <w:i/>
          <w:rtl/>
        </w:rPr>
        <w:t xml:space="preserve"> תע</w:t>
      </w:r>
      <w:r w:rsidRPr="009651C9">
        <w:rPr>
          <w:rFonts w:hint="cs"/>
          <w:b/>
          <w:i/>
          <w:rtl/>
        </w:rPr>
        <w:t>"</w:t>
      </w:r>
      <w:r w:rsidRPr="009651C9">
        <w:rPr>
          <w:b/>
          <w:i/>
          <w:rtl/>
        </w:rPr>
        <w:t>א</w:t>
      </w:r>
      <w:r w:rsidRPr="009651C9">
        <w:rPr>
          <w:rFonts w:hint="cs"/>
          <w:b/>
          <w:i/>
          <w:rtl/>
        </w:rPr>
        <w:t xml:space="preserve"> סעי' ב') </w:t>
      </w:r>
      <w:r w:rsidRPr="009651C9">
        <w:rPr>
          <w:b/>
          <w:i/>
          <w:rtl/>
        </w:rPr>
        <w:t>–</w:t>
      </w:r>
      <w:r w:rsidRPr="009651C9">
        <w:rPr>
          <w:rFonts w:hint="cs"/>
          <w:b/>
          <w:i/>
          <w:rtl/>
        </w:rPr>
        <w:t xml:space="preserve"> "</w:t>
      </w:r>
      <w:r w:rsidRPr="009651C9">
        <w:rPr>
          <w:b/>
          <w:i/>
          <w:rtl/>
        </w:rPr>
        <w:t>אבל מצה שיוצאין בה בלילה, אסורים לאכול כל יום ארבעה עשר. וקטן שאינו יודע מה שמספרין בלילה מיציאת מצרים, מותר להאכילו</w:t>
      </w:r>
      <w:r w:rsidRPr="009651C9">
        <w:rPr>
          <w:rFonts w:hint="cs"/>
          <w:b/>
          <w:i/>
          <w:rtl/>
        </w:rPr>
        <w:t>".</w:t>
      </w:r>
    </w:p>
    <w:p w14:paraId="5029BB53" w14:textId="77777777" w:rsidR="009651C9" w:rsidRPr="009651C9" w:rsidRDefault="009651C9" w:rsidP="00E764A3">
      <w:pPr>
        <w:numPr>
          <w:ilvl w:val="2"/>
          <w:numId w:val="14"/>
        </w:numPr>
        <w:jc w:val="both"/>
        <w:rPr>
          <w:b/>
          <w:i/>
          <w:lang w:bidi="ar-SA"/>
        </w:rPr>
      </w:pPr>
      <w:r w:rsidRPr="009651C9">
        <w:rPr>
          <w:rFonts w:hint="cs"/>
          <w:bCs/>
          <w:i/>
          <w:rtl/>
        </w:rPr>
        <w:t>אם יש לחלק בין ביום שבת ובין בליל שבת</w:t>
      </w:r>
      <w:r w:rsidRPr="009651C9">
        <w:rPr>
          <w:rFonts w:hint="cs"/>
          <w:b/>
          <w:i/>
          <w:rtl/>
        </w:rPr>
        <w:t xml:space="preserve"> - עי' סי' תע"א סעי' ב', לשיטות ומראי מקומות. </w:t>
      </w:r>
    </w:p>
    <w:p w14:paraId="6C0446DA" w14:textId="77777777" w:rsidR="009651C9" w:rsidRPr="009651C9" w:rsidRDefault="009651C9" w:rsidP="009651C9">
      <w:pPr>
        <w:jc w:val="both"/>
        <w:rPr>
          <w:b/>
          <w:i/>
          <w:lang w:bidi="ar-SA"/>
        </w:rPr>
      </w:pPr>
    </w:p>
    <w:p w14:paraId="7B1F0204" w14:textId="77777777" w:rsidR="009651C9" w:rsidRPr="009651C9" w:rsidRDefault="009651C9" w:rsidP="00E764A3">
      <w:pPr>
        <w:numPr>
          <w:ilvl w:val="1"/>
          <w:numId w:val="14"/>
        </w:numPr>
        <w:jc w:val="both"/>
        <w:rPr>
          <w:b/>
          <w:i/>
          <w:lang w:bidi="ar-SA"/>
        </w:rPr>
      </w:pPr>
      <w:r w:rsidRPr="009651C9">
        <w:rPr>
          <w:bCs/>
          <w:i/>
          <w:rtl/>
          <w:lang w:bidi="ar-SA"/>
        </w:rPr>
        <w:t>יוצא</w:t>
      </w:r>
      <w:r w:rsidRPr="009651C9">
        <w:rPr>
          <w:b/>
          <w:i/>
          <w:rtl/>
          <w:lang w:bidi="ar-SA"/>
        </w:rPr>
        <w:t>.</w:t>
      </w:r>
    </w:p>
    <w:p w14:paraId="6F9D5826" w14:textId="77777777" w:rsidR="009651C9" w:rsidRPr="009651C9" w:rsidRDefault="009651C9" w:rsidP="00E764A3">
      <w:pPr>
        <w:numPr>
          <w:ilvl w:val="2"/>
          <w:numId w:val="14"/>
        </w:numPr>
        <w:jc w:val="both"/>
        <w:rPr>
          <w:b/>
          <w:i/>
          <w:lang w:bidi="ar-SA"/>
        </w:rPr>
      </w:pPr>
      <w:bookmarkStart w:id="35" w:name="_Hlk67049289"/>
      <w:r w:rsidRPr="009651C9">
        <w:rPr>
          <w:b/>
          <w:i/>
          <w:u w:val="single"/>
          <w:rtl/>
          <w:lang w:bidi="ar-SA"/>
        </w:rPr>
        <w:t>פרי השדה</w:t>
      </w:r>
      <w:r w:rsidRPr="009651C9">
        <w:rPr>
          <w:b/>
          <w:i/>
          <w:rtl/>
          <w:lang w:bidi="ar-SA"/>
        </w:rPr>
        <w:t xml:space="preserve"> (ח"ב סי' פ"ח) – "ובמצה נמי כיון דלחם מקרי אע"ג שאין יכול לאכול ממנה בסעודה זאת מ"מ שפיר זכר למן הוי, ואע"ג דהמג"א סימן עד"ר הביא בשם הב"ח שם ס"ק ב' דבסעודת הבקר יחתוך כל השנים ויחלקם, מ"מ חיובא ליכא, וא"כ שפיר יש לסמוך עכ"פ בע"פ אם אין לו לחם אחר שיקח מצה ללחם השני".</w:t>
      </w:r>
    </w:p>
    <w:p w14:paraId="024B9E06" w14:textId="77777777" w:rsidR="009651C9" w:rsidRPr="009651C9" w:rsidRDefault="009651C9" w:rsidP="00E764A3">
      <w:pPr>
        <w:numPr>
          <w:ilvl w:val="2"/>
          <w:numId w:val="14"/>
        </w:numPr>
        <w:jc w:val="both"/>
        <w:rPr>
          <w:b/>
          <w:i/>
          <w:lang w:bidi="ar-SA"/>
        </w:rPr>
      </w:pPr>
      <w:r w:rsidRPr="009651C9">
        <w:rPr>
          <w:u w:val="single"/>
          <w:rtl/>
        </w:rPr>
        <w:t>חק ישראל</w:t>
      </w:r>
      <w:r w:rsidRPr="009651C9">
        <w:rPr>
          <w:rtl/>
        </w:rPr>
        <w:t xml:space="preserve"> (</w:t>
      </w:r>
      <w:r w:rsidRPr="009651C9">
        <w:rPr>
          <w:rFonts w:hint="cs"/>
          <w:rtl/>
        </w:rPr>
        <w:t>ס"ק ל"ב</w:t>
      </w:r>
      <w:r w:rsidRPr="009651C9">
        <w:rPr>
          <w:rtl/>
        </w:rPr>
        <w:t>)</w:t>
      </w:r>
      <w:r w:rsidRPr="009651C9">
        <w:rPr>
          <w:rFonts w:hint="cs"/>
          <w:rtl/>
        </w:rPr>
        <w:t>.</w:t>
      </w:r>
    </w:p>
    <w:bookmarkEnd w:id="35"/>
    <w:p w14:paraId="29F9F52B" w14:textId="77777777" w:rsidR="009651C9" w:rsidRPr="009651C9" w:rsidRDefault="009651C9" w:rsidP="00E764A3">
      <w:pPr>
        <w:numPr>
          <w:ilvl w:val="2"/>
          <w:numId w:val="14"/>
        </w:numPr>
        <w:jc w:val="both"/>
        <w:rPr>
          <w:b/>
          <w:i/>
          <w:lang w:bidi="ar-SA"/>
        </w:rPr>
      </w:pPr>
      <w:r w:rsidRPr="009651C9">
        <w:rPr>
          <w:b/>
          <w:i/>
          <w:u w:val="single"/>
          <w:rtl/>
          <w:lang w:bidi="ar-SA"/>
        </w:rPr>
        <w:t>חזו"א</w:t>
      </w:r>
      <w:r w:rsidRPr="009651C9">
        <w:rPr>
          <w:b/>
          <w:i/>
          <w:rtl/>
          <w:lang w:bidi="ar-SA"/>
        </w:rPr>
        <w:t xml:space="preserve"> (ארחות רבינו ח"ב ריש עמ' י"א, דפו"ח ח"ב עמ' ס"ג אות ז', מועדי הגר"ח ח"א תשובה צ"ד [לשונו מובא לקמן]) – "מש"כ מרן החזו"א זצוק"ל באגרות, שבשבת בבוקר לסעודה שלישית יצרף מצה ללחם משנה אמר לי מו"ר שיכניס את המצה לשקית נילון כך שלא תגע בחלה, ובאופן כזה ג"כ יוצאים יד"ח לחם משנה".</w:t>
      </w:r>
    </w:p>
    <w:p w14:paraId="753F33CF" w14:textId="77777777" w:rsidR="009651C9" w:rsidRPr="009651C9" w:rsidRDefault="009651C9" w:rsidP="009651C9">
      <w:pPr>
        <w:ind w:left="397"/>
        <w:jc w:val="both"/>
        <w:rPr>
          <w:b/>
          <w:i/>
          <w:lang w:bidi="ar-SA"/>
        </w:rPr>
      </w:pPr>
      <w:r w:rsidRPr="009651C9">
        <w:rPr>
          <w:b/>
          <w:i/>
          <w:u w:val="single"/>
          <w:rtl/>
          <w:lang w:bidi="ar-SA"/>
        </w:rPr>
        <w:t>חזו"א</w:t>
      </w:r>
      <w:r w:rsidRPr="009651C9">
        <w:rPr>
          <w:b/>
          <w:i/>
          <w:rtl/>
          <w:lang w:bidi="ar-SA"/>
        </w:rPr>
        <w:t xml:space="preserve"> (קובץ אגרות ח"א סי' קפ"ח) – "לדקדק שלא ישאר חמץ, ולבטל בשביל זה לחם משנה, רק לצרף מצה בשביל לחם משנה".</w:t>
      </w:r>
    </w:p>
    <w:p w14:paraId="14B37E18" w14:textId="77777777" w:rsidR="009651C9" w:rsidRPr="009651C9" w:rsidRDefault="009651C9" w:rsidP="00E764A3">
      <w:pPr>
        <w:numPr>
          <w:ilvl w:val="2"/>
          <w:numId w:val="14"/>
        </w:numPr>
        <w:jc w:val="both"/>
        <w:rPr>
          <w:b/>
          <w:i/>
          <w:lang w:bidi="ar-SA"/>
        </w:rPr>
      </w:pPr>
      <w:r w:rsidRPr="009651C9">
        <w:rPr>
          <w:b/>
          <w:i/>
          <w:u w:val="single"/>
          <w:rtl/>
          <w:lang w:bidi="ar-SA"/>
        </w:rPr>
        <w:t>הגרשז"א</w:t>
      </w:r>
      <w:r w:rsidRPr="009651C9">
        <w:rPr>
          <w:b/>
          <w:i/>
          <w:rtl/>
          <w:lang w:bidi="ar-SA"/>
        </w:rPr>
        <w:t xml:space="preserve"> זצ"ל (ששכ"ה פרק נ"ה הע' ל"ט, שולחן שלמה ס"ק א'.ב', הליכות שלמה פסח פרק ח' סעי' י"א) – "מצה מצטרפת לחלת חמץ ללחם משנה בסעודות שבת".</w:t>
      </w:r>
    </w:p>
    <w:p w14:paraId="44F915CB" w14:textId="77777777" w:rsidR="009651C9" w:rsidRPr="009651C9" w:rsidRDefault="009651C9" w:rsidP="00E764A3">
      <w:pPr>
        <w:numPr>
          <w:ilvl w:val="2"/>
          <w:numId w:val="14"/>
        </w:numPr>
        <w:jc w:val="both"/>
        <w:rPr>
          <w:b/>
          <w:i/>
          <w:lang w:bidi="ar-SA"/>
        </w:rPr>
      </w:pPr>
      <w:bookmarkStart w:id="36" w:name="_Hlk67054689"/>
      <w:r w:rsidRPr="009651C9">
        <w:rPr>
          <w:rFonts w:hint="cs"/>
          <w:b/>
          <w:i/>
          <w:u w:val="single"/>
          <w:rtl/>
        </w:rPr>
        <w:t>שערים מצויינים בהלכה</w:t>
      </w:r>
      <w:r w:rsidRPr="009651C9">
        <w:rPr>
          <w:rFonts w:hint="cs"/>
          <w:b/>
          <w:i/>
          <w:rtl/>
        </w:rPr>
        <w:t xml:space="preserve"> (סי' קט"ו ס"ק ו').</w:t>
      </w:r>
    </w:p>
    <w:p w14:paraId="22C5D3A1" w14:textId="77777777" w:rsidR="009651C9" w:rsidRPr="009651C9" w:rsidRDefault="009651C9" w:rsidP="00E764A3">
      <w:pPr>
        <w:numPr>
          <w:ilvl w:val="2"/>
          <w:numId w:val="14"/>
        </w:numPr>
        <w:jc w:val="both"/>
        <w:rPr>
          <w:b/>
          <w:i/>
          <w:lang w:bidi="ar-SA"/>
        </w:rPr>
      </w:pPr>
      <w:r w:rsidRPr="009651C9">
        <w:rPr>
          <w:b/>
          <w:i/>
          <w:u w:val="single"/>
          <w:rtl/>
          <w:lang w:bidi="ar-SA"/>
        </w:rPr>
        <w:t>עשה לך רב</w:t>
      </w:r>
      <w:r w:rsidRPr="009651C9">
        <w:rPr>
          <w:b/>
          <w:i/>
          <w:rtl/>
          <w:lang w:bidi="ar-SA"/>
        </w:rPr>
        <w:t xml:space="preserve"> (ח"ט סי' ה') – "פרי - הארץ (ח"ב סימן פ"ח) ...".</w:t>
      </w:r>
    </w:p>
    <w:p w14:paraId="1A549AE3" w14:textId="77777777" w:rsidR="009651C9" w:rsidRPr="009651C9" w:rsidRDefault="009651C9" w:rsidP="00E764A3">
      <w:pPr>
        <w:numPr>
          <w:ilvl w:val="2"/>
          <w:numId w:val="14"/>
        </w:numPr>
        <w:jc w:val="both"/>
        <w:rPr>
          <w:b/>
          <w:i/>
          <w:lang w:bidi="ar-SA"/>
        </w:rPr>
      </w:pPr>
      <w:r w:rsidRPr="009651C9">
        <w:rPr>
          <w:b/>
          <w:i/>
          <w:u w:val="single"/>
          <w:rtl/>
          <w:lang w:bidi="ar-SA"/>
        </w:rPr>
        <w:t>משנה הלכות</w:t>
      </w:r>
      <w:r w:rsidRPr="009651C9">
        <w:rPr>
          <w:b/>
          <w:i/>
          <w:rtl/>
          <w:lang w:bidi="ar-SA"/>
        </w:rPr>
        <w:t xml:space="preserve"> (חי"א סי' שע"ג, רבבות אפרים ח"א סי' רצ"ב) – "פשוט".</w:t>
      </w:r>
    </w:p>
    <w:p w14:paraId="508F9A58" w14:textId="71F492D7" w:rsidR="00324450" w:rsidRPr="00324450" w:rsidRDefault="00324450" w:rsidP="00324450">
      <w:pPr>
        <w:numPr>
          <w:ilvl w:val="2"/>
          <w:numId w:val="14"/>
        </w:numPr>
        <w:jc w:val="both"/>
        <w:rPr>
          <w:rFonts w:asciiTheme="majorBidi" w:hAnsiTheme="majorBidi" w:cstheme="majorBidi"/>
        </w:rPr>
      </w:pPr>
      <w:r w:rsidRPr="00324450">
        <w:rPr>
          <w:rFonts w:asciiTheme="majorBidi" w:hAnsiTheme="majorBidi" w:cstheme="majorBidi" w:hint="cs"/>
          <w:rtl/>
        </w:rPr>
        <w:t xml:space="preserve">עי' </w:t>
      </w:r>
      <w:r w:rsidRPr="00324450">
        <w:rPr>
          <w:rFonts w:asciiTheme="majorBidi" w:hAnsiTheme="majorBidi" w:cstheme="majorBidi"/>
          <w:u w:val="single"/>
          <w:rtl/>
        </w:rPr>
        <w:t>ציץ אליעזר</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חי"א ס</w:t>
      </w:r>
      <w:r>
        <w:rPr>
          <w:rFonts w:asciiTheme="majorBidi" w:hAnsiTheme="majorBidi" w:cstheme="majorBidi" w:hint="cs"/>
          <w:rtl/>
        </w:rPr>
        <w:t>י</w:t>
      </w:r>
      <w:r w:rsidRPr="0024625F">
        <w:rPr>
          <w:rFonts w:asciiTheme="majorBidi" w:hAnsiTheme="majorBidi" w:cstheme="majorBidi"/>
          <w:rtl/>
        </w:rPr>
        <w:t>' כ"ג</w:t>
      </w:r>
      <w:r>
        <w:rPr>
          <w:rFonts w:asciiTheme="majorBidi" w:hAnsiTheme="majorBidi" w:cstheme="majorBidi" w:hint="cs"/>
          <w:rtl/>
        </w:rPr>
        <w:t xml:space="preserve"> אות ז') </w:t>
      </w:r>
      <w:r>
        <w:rPr>
          <w:rFonts w:asciiTheme="majorBidi" w:hAnsiTheme="majorBidi" w:cstheme="majorBidi"/>
          <w:rtl/>
        </w:rPr>
        <w:t>–</w:t>
      </w:r>
      <w:r>
        <w:rPr>
          <w:rFonts w:asciiTheme="majorBidi" w:hAnsiTheme="majorBidi" w:cstheme="majorBidi" w:hint="cs"/>
          <w:rtl/>
        </w:rPr>
        <w:t xml:space="preserve"> "</w:t>
      </w:r>
      <w:r w:rsidRPr="00324450">
        <w:rPr>
          <w:rFonts w:asciiTheme="majorBidi" w:hAnsiTheme="majorBidi"/>
          <w:rtl/>
        </w:rPr>
        <w:t>שראיתי בשו"ת לבושי מרדכי (ממאד) מהדו"ג חיו"ד סי' מ"ח שמובא בשם האבד"ק מפאקש ז"ל שהיה מסתפק בער"פ שחל בשבת אם אפשר לצרף מצה ללח"מ כיון דאינו ראוי לאכילה. ובשו"ת פרי השדה ח"ב סי' פ"ח השיב להאבד"ק מפאקש על ספיקו זה דמכיון דהלח"מ הוא משום זכר למן פשיטא דגם מצה יוכל ליקח לשניה כיון דא"צ לבצע רק זכר למן ואף על גב שאין יכול לאכול ממנה בסעודה זאת מ"מ שפיר זכר למן הוי ע"ש ביתר אריכות, הרי דלהגאון בעל פרי השדה היה פשיטא ליה דל"צ שהלחם המצורף יהא ראוי לאוכלו</w:t>
      </w:r>
      <w:r w:rsidRPr="00324450">
        <w:rPr>
          <w:rFonts w:asciiTheme="majorBidi" w:hAnsiTheme="majorBidi" w:hint="cs"/>
          <w:rtl/>
        </w:rPr>
        <w:t>"</w:t>
      </w:r>
      <w:r w:rsidRPr="00324450">
        <w:rPr>
          <w:rFonts w:asciiTheme="majorBidi" w:hAnsiTheme="majorBidi" w:cstheme="majorBidi" w:hint="cs"/>
          <w:rtl/>
        </w:rPr>
        <w:t>.</w:t>
      </w:r>
    </w:p>
    <w:p w14:paraId="3AC6B04F" w14:textId="667278C2" w:rsidR="009651C9" w:rsidRPr="009651C9" w:rsidRDefault="009651C9" w:rsidP="00E764A3">
      <w:pPr>
        <w:numPr>
          <w:ilvl w:val="2"/>
          <w:numId w:val="14"/>
        </w:numPr>
        <w:jc w:val="both"/>
        <w:rPr>
          <w:b/>
          <w:i/>
          <w:lang w:bidi="ar-SA"/>
        </w:rPr>
      </w:pPr>
      <w:r w:rsidRPr="009651C9">
        <w:rPr>
          <w:b/>
          <w:i/>
          <w:u w:val="single"/>
          <w:rtl/>
          <w:lang w:bidi="ar-SA"/>
        </w:rPr>
        <w:t>יחוה דעת</w:t>
      </w:r>
      <w:r w:rsidRPr="009651C9">
        <w:rPr>
          <w:b/>
          <w:i/>
          <w:rtl/>
          <w:lang w:bidi="ar-SA"/>
        </w:rPr>
        <w:t xml:space="preserve"> (ח"א סי' צ"א אות י"ג</w:t>
      </w:r>
      <w:r w:rsidR="000D4136">
        <w:rPr>
          <w:rFonts w:hint="cs"/>
          <w:b/>
          <w:i/>
          <w:rtl/>
        </w:rPr>
        <w:t xml:space="preserve">, </w:t>
      </w:r>
      <w:r w:rsidR="000D4136">
        <w:rPr>
          <w:rtl/>
        </w:rPr>
        <w:t>חזון עובדיה פסח עמ' ר</w:t>
      </w:r>
      <w:r w:rsidR="000D4136">
        <w:rPr>
          <w:rFonts w:hint="cs"/>
          <w:rtl/>
        </w:rPr>
        <w:t>ס"ו</w:t>
      </w:r>
      <w:r w:rsidR="000D4136">
        <w:rPr>
          <w:rtl/>
        </w:rPr>
        <w:t xml:space="preserve"> אות</w:t>
      </w:r>
      <w:r w:rsidR="000D4136">
        <w:rPr>
          <w:rFonts w:hint="cs"/>
          <w:rtl/>
        </w:rPr>
        <w:t xml:space="preserve"> י"ג</w:t>
      </w:r>
      <w:r w:rsidRPr="009651C9">
        <w:rPr>
          <w:b/>
          <w:i/>
          <w:rtl/>
          <w:lang w:bidi="ar-SA"/>
        </w:rPr>
        <w:t>) – "דיני ערב פסח שחל בשבת ... מותר לקחת אותה ללחם משנה".</w:t>
      </w:r>
    </w:p>
    <w:p w14:paraId="7366A93A" w14:textId="77777777" w:rsidR="009651C9" w:rsidRPr="009651C9" w:rsidRDefault="009651C9" w:rsidP="00E764A3">
      <w:pPr>
        <w:numPr>
          <w:ilvl w:val="2"/>
          <w:numId w:val="14"/>
        </w:numPr>
        <w:jc w:val="both"/>
        <w:rPr>
          <w:b/>
          <w:i/>
          <w:lang w:bidi="ar-SA"/>
        </w:rPr>
      </w:pPr>
      <w:r w:rsidRPr="009651C9">
        <w:rPr>
          <w:b/>
          <w:i/>
          <w:u w:val="single"/>
          <w:rtl/>
          <w:lang w:bidi="ar-SA"/>
        </w:rPr>
        <w:t>שבט הלוי</w:t>
      </w:r>
      <w:r w:rsidRPr="009651C9">
        <w:rPr>
          <w:b/>
          <w:i/>
          <w:rtl/>
          <w:lang w:bidi="ar-SA"/>
        </w:rPr>
        <w:t xml:space="preserve"> (חי"א סי' קט"ז אות י"ג) – "י"ד שחל להיות בשבת ... מצה פשוטה יכולים לצרף ללחם משנה".</w:t>
      </w:r>
    </w:p>
    <w:p w14:paraId="447710CE" w14:textId="77777777" w:rsidR="009651C9" w:rsidRPr="009651C9" w:rsidRDefault="009651C9" w:rsidP="009651C9">
      <w:pPr>
        <w:ind w:left="397"/>
        <w:jc w:val="both"/>
        <w:rPr>
          <w:b/>
          <w:i/>
          <w:lang w:bidi="ar-SA"/>
        </w:rPr>
      </w:pPr>
      <w:r w:rsidRPr="009651C9">
        <w:rPr>
          <w:u w:val="single"/>
          <w:rtl/>
        </w:rPr>
        <w:t>שבט הלוי</w:t>
      </w:r>
      <w:r w:rsidRPr="009651C9">
        <w:rPr>
          <w:rtl/>
        </w:rPr>
        <w:t xml:space="preserve"> (מבית לוי </w:t>
      </w:r>
      <w:r w:rsidRPr="009651C9">
        <w:rPr>
          <w:rFonts w:hint="cs"/>
          <w:rtl/>
        </w:rPr>
        <w:t xml:space="preserve">גליון ה' עמ' י"ח, גליון ט"ז עמ' כ"א, </w:t>
      </w:r>
      <w:r w:rsidRPr="009651C9">
        <w:rPr>
          <w:rtl/>
        </w:rPr>
        <w:t>גליון י"ח עמ' י"</w:t>
      </w:r>
      <w:r w:rsidRPr="009651C9">
        <w:rPr>
          <w:rFonts w:hint="cs"/>
          <w:rtl/>
        </w:rPr>
        <w:t>ז</w:t>
      </w:r>
      <w:r w:rsidRPr="009651C9">
        <w:rPr>
          <w:rtl/>
        </w:rPr>
        <w:t>)</w:t>
      </w:r>
      <w:r w:rsidRPr="009651C9">
        <w:rPr>
          <w:rFonts w:hint="cs"/>
          <w:b/>
          <w:i/>
          <w:rtl/>
        </w:rPr>
        <w:t xml:space="preserve"> </w:t>
      </w:r>
      <w:r w:rsidRPr="009651C9">
        <w:rPr>
          <w:b/>
          <w:i/>
          <w:rtl/>
        </w:rPr>
        <w:t>–</w:t>
      </w:r>
      <w:r w:rsidRPr="009651C9">
        <w:rPr>
          <w:rFonts w:hint="cs"/>
          <w:b/>
          <w:i/>
          <w:rtl/>
        </w:rPr>
        <w:t xml:space="preserve"> "</w:t>
      </w:r>
      <w:r w:rsidRPr="009651C9">
        <w:rPr>
          <w:b/>
          <w:i/>
          <w:rtl/>
        </w:rPr>
        <w:t>מי שאין לו לחם משנה של חמץ יכול לצרף ללחם משנה מצה כשירה לפסח ויזהר שלא יגעו זה בזה'. [אבל מצות מצוה אין לטלטל משום מוקצה]</w:t>
      </w:r>
      <w:r w:rsidRPr="009651C9">
        <w:rPr>
          <w:rFonts w:hint="cs"/>
          <w:b/>
          <w:i/>
          <w:rtl/>
        </w:rPr>
        <w:t>"</w:t>
      </w:r>
      <w:r w:rsidRPr="009651C9">
        <w:rPr>
          <w:b/>
          <w:i/>
          <w:rtl/>
        </w:rPr>
        <w:t>.</w:t>
      </w:r>
    </w:p>
    <w:bookmarkEnd w:id="36"/>
    <w:p w14:paraId="26CC76B2" w14:textId="77777777" w:rsidR="009651C9" w:rsidRPr="009651C9" w:rsidRDefault="009651C9" w:rsidP="00E764A3">
      <w:pPr>
        <w:numPr>
          <w:ilvl w:val="2"/>
          <w:numId w:val="14"/>
        </w:numPr>
        <w:jc w:val="both"/>
        <w:rPr>
          <w:b/>
          <w:i/>
          <w:lang w:bidi="ar-SA"/>
        </w:rPr>
      </w:pPr>
      <w:r w:rsidRPr="009651C9">
        <w:rPr>
          <w:b/>
          <w:i/>
          <w:u w:val="single"/>
          <w:rtl/>
          <w:lang w:bidi="ar-SA"/>
        </w:rPr>
        <w:t>הגרח"ק</w:t>
      </w:r>
      <w:r w:rsidRPr="009651C9">
        <w:rPr>
          <w:b/>
          <w:i/>
          <w:rtl/>
          <w:lang w:bidi="ar-SA"/>
        </w:rPr>
        <w:t xml:space="preserve"> שליט"א (בית מתתיהו </w:t>
      </w:r>
      <w:r w:rsidRPr="009651C9">
        <w:rPr>
          <w:rFonts w:hint="cs"/>
          <w:b/>
          <w:i/>
          <w:rtl/>
          <w:lang w:bidi="ar-SA"/>
        </w:rPr>
        <w:t>ח"ג סי' כ"ט אות ד' ובתשו',</w:t>
      </w:r>
      <w:r w:rsidRPr="009651C9">
        <w:rPr>
          <w:b/>
          <w:i/>
          <w:rtl/>
          <w:lang w:bidi="ar-SA"/>
        </w:rPr>
        <w:t xml:space="preserve"> מועדי הגר"ח ח"א תשובה צ"ד) – "שאלה: ערב פסח שחל בשבת אם מותר ליקח מצה ללחם משנה. תשובה: הורה מרן דאפשר".</w:t>
      </w:r>
    </w:p>
    <w:p w14:paraId="0CF24590" w14:textId="77777777" w:rsidR="009651C9" w:rsidRPr="009651C9" w:rsidRDefault="009651C9" w:rsidP="009651C9">
      <w:pPr>
        <w:ind w:left="397"/>
        <w:jc w:val="both"/>
        <w:rPr>
          <w:b/>
          <w:i/>
          <w:rtl/>
          <w:lang w:bidi="ar-SA"/>
        </w:rPr>
      </w:pPr>
      <w:r w:rsidRPr="009651C9">
        <w:rPr>
          <w:b/>
          <w:i/>
          <w:u w:val="single"/>
          <w:rtl/>
          <w:lang w:bidi="ar-SA"/>
        </w:rPr>
        <w:t>הגרח"ק</w:t>
      </w:r>
      <w:r w:rsidRPr="009651C9">
        <w:rPr>
          <w:b/>
          <w:i/>
          <w:rtl/>
          <w:lang w:bidi="ar-SA"/>
        </w:rPr>
        <w:t xml:space="preserve"> שליט"א (אליבא דהלכתא גליון פ"ז עמ' מ"ח טור ב') – "שאלה: בדעת החזו"א שמותר לצרף ללח"מ בער"פ מצה, וצ"ע כיון שמהדין אסור לאכול מצה כמש"כ השו"ע סי' תע"א ס"ב, מ"ט מצטרף ללח"מ. תשובה: לצורך מצוה מותר".</w:t>
      </w:r>
    </w:p>
    <w:p w14:paraId="45634FF2" w14:textId="77777777" w:rsidR="009651C9" w:rsidRPr="009651C9" w:rsidRDefault="009651C9" w:rsidP="009651C9">
      <w:pPr>
        <w:ind w:left="397"/>
        <w:jc w:val="both"/>
        <w:rPr>
          <w:b/>
          <w:i/>
          <w:rtl/>
        </w:rPr>
      </w:pPr>
      <w:bookmarkStart w:id="37" w:name="_Hlk67054818"/>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פ</w:t>
      </w:r>
      <w:r w:rsidRPr="009651C9">
        <w:rPr>
          <w:rtl/>
        </w:rPr>
        <w:t>"</w:t>
      </w:r>
      <w:r w:rsidRPr="009651C9">
        <w:rPr>
          <w:rFonts w:hint="cs"/>
          <w:rtl/>
        </w:rPr>
        <w:t>ב</w:t>
      </w:r>
      <w:r w:rsidRPr="009651C9">
        <w:rPr>
          <w:rtl/>
          <w:lang w:bidi="ar-SA"/>
        </w:rPr>
        <w:t xml:space="preserve"> </w:t>
      </w:r>
      <w:r w:rsidRPr="009651C9">
        <w:rPr>
          <w:rtl/>
        </w:rPr>
        <w:t>אות</w:t>
      </w:r>
      <w:r w:rsidRPr="009651C9">
        <w:rPr>
          <w:rtl/>
          <w:lang w:bidi="ar-SA"/>
        </w:rPr>
        <w:t xml:space="preserve"> </w:t>
      </w:r>
      <w:r w:rsidRPr="009651C9">
        <w:rPr>
          <w:rFonts w:hint="cs"/>
          <w:rtl/>
        </w:rPr>
        <w:t>ע</w:t>
      </w:r>
      <w:r w:rsidRPr="009651C9">
        <w:rPr>
          <w:rtl/>
        </w:rPr>
        <w:t>"ט</w:t>
      </w:r>
      <w:r w:rsidRPr="009651C9">
        <w:rPr>
          <w:rtl/>
          <w:lang w:bidi="ar-SA"/>
        </w:rPr>
        <w:t>) – "</w:t>
      </w:r>
      <w:r w:rsidRPr="009651C9">
        <w:rPr>
          <w:b/>
          <w:i/>
          <w:rtl/>
        </w:rPr>
        <w:t>תשובה: כמדומה שיש מתירין</w:t>
      </w:r>
      <w:r w:rsidRPr="009651C9">
        <w:rPr>
          <w:rFonts w:hint="cs"/>
          <w:b/>
          <w:i/>
          <w:rtl/>
        </w:rPr>
        <w:t>".</w:t>
      </w:r>
    </w:p>
    <w:p w14:paraId="0DFEDE52" w14:textId="77777777" w:rsidR="009651C9" w:rsidRPr="009651C9" w:rsidRDefault="009651C9" w:rsidP="009651C9">
      <w:pPr>
        <w:ind w:left="397"/>
        <w:jc w:val="both"/>
        <w:rPr>
          <w:b/>
          <w:i/>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פ</w:t>
      </w:r>
      <w:r w:rsidRPr="009651C9">
        <w:rPr>
          <w:rtl/>
        </w:rPr>
        <w:t>"</w:t>
      </w:r>
      <w:r w:rsidRPr="009651C9">
        <w:rPr>
          <w:rFonts w:hint="cs"/>
          <w:rtl/>
        </w:rPr>
        <w:t>ב</w:t>
      </w:r>
      <w:r w:rsidRPr="009651C9">
        <w:rPr>
          <w:rtl/>
          <w:lang w:bidi="ar-SA"/>
        </w:rPr>
        <w:t xml:space="preserve"> </w:t>
      </w:r>
      <w:r w:rsidRPr="009651C9">
        <w:rPr>
          <w:rtl/>
        </w:rPr>
        <w:t>אות</w:t>
      </w:r>
      <w:r w:rsidRPr="009651C9">
        <w:rPr>
          <w:rtl/>
          <w:lang w:bidi="ar-SA"/>
        </w:rPr>
        <w:t xml:space="preserve"> </w:t>
      </w:r>
      <w:r w:rsidRPr="009651C9">
        <w:rPr>
          <w:rFonts w:hint="cs"/>
          <w:rtl/>
        </w:rPr>
        <w:t>פ'</w:t>
      </w:r>
      <w:r w:rsidRPr="009651C9">
        <w:rPr>
          <w:rtl/>
          <w:lang w:bidi="ar-SA"/>
        </w:rPr>
        <w:t>) – "</w:t>
      </w:r>
      <w:r w:rsidRPr="009651C9">
        <w:rPr>
          <w:rtl/>
        </w:rPr>
        <w:t xml:space="preserve">שאלה: האם מה שהתיר מרנא החזון איש זצ"ל (בקובץ אגרות חלק א איגרת קפח) לצרף מצה ללחם משנה בערב פסח שחל בשבת, הוא </w:t>
      </w:r>
      <w:r w:rsidRPr="009651C9">
        <w:rPr>
          <w:b/>
          <w:bCs/>
          <w:rtl/>
        </w:rPr>
        <w:t>גם במצת מצוה השמורה לאכילת מצוה בליל הסדר</w:t>
      </w:r>
      <w:r w:rsidRPr="009651C9">
        <w:rPr>
          <w:rtl/>
        </w:rPr>
        <w:t>. תשובה: כן</w:t>
      </w:r>
      <w:r w:rsidRPr="009651C9">
        <w:rPr>
          <w:rFonts w:hint="cs"/>
          <w:rtl/>
        </w:rPr>
        <w:t>".</w:t>
      </w:r>
      <w:bookmarkEnd w:id="37"/>
    </w:p>
    <w:p w14:paraId="05A39662" w14:textId="77777777" w:rsidR="009651C9" w:rsidRPr="009651C9" w:rsidRDefault="009651C9" w:rsidP="00E764A3">
      <w:pPr>
        <w:numPr>
          <w:ilvl w:val="3"/>
          <w:numId w:val="14"/>
        </w:numPr>
        <w:jc w:val="both"/>
        <w:rPr>
          <w:b/>
          <w:i/>
          <w:lang w:bidi="ar-SA"/>
        </w:rPr>
      </w:pPr>
      <w:r w:rsidRPr="009651C9">
        <w:rPr>
          <w:rFonts w:hint="cs"/>
          <w:b/>
          <w:i/>
          <w:rtl/>
        </w:rPr>
        <w:t>לענין מוקצה - עי' לקמן.</w:t>
      </w:r>
    </w:p>
    <w:p w14:paraId="6FCCCF9E" w14:textId="77777777" w:rsidR="009651C9" w:rsidRPr="009651C9" w:rsidRDefault="009651C9" w:rsidP="00E764A3">
      <w:pPr>
        <w:numPr>
          <w:ilvl w:val="2"/>
          <w:numId w:val="14"/>
        </w:numPr>
        <w:jc w:val="both"/>
        <w:rPr>
          <w:b/>
          <w:i/>
          <w:lang w:bidi="ar-SA"/>
        </w:rPr>
      </w:pPr>
      <w:r w:rsidRPr="009651C9">
        <w:rPr>
          <w:b/>
          <w:i/>
          <w:u w:val="single"/>
          <w:rtl/>
          <w:lang w:bidi="ar-SA"/>
        </w:rPr>
        <w:t>תשובות והנהגות</w:t>
      </w:r>
      <w:r w:rsidRPr="009651C9">
        <w:rPr>
          <w:b/>
          <w:i/>
          <w:rtl/>
          <w:lang w:bidi="ar-SA"/>
        </w:rPr>
        <w:t xml:space="preserve"> (ח"ב סי' רי"א אות ה') – "דיני ומנהגי ערב פסח שחל בשבת ... ואם יש צורך לכך יצרף ללחם משנה מצה כרוכה במפה שלא יגע בחמץ ואינו חושש".</w:t>
      </w:r>
    </w:p>
    <w:p w14:paraId="3B0FC7B0" w14:textId="73285525" w:rsidR="006D13F0" w:rsidRPr="006D13F0" w:rsidRDefault="006D13F0" w:rsidP="00E764A3">
      <w:pPr>
        <w:numPr>
          <w:ilvl w:val="2"/>
          <w:numId w:val="14"/>
        </w:numPr>
        <w:jc w:val="both"/>
        <w:rPr>
          <w:b/>
          <w:i/>
          <w:lang w:bidi="ar-SA"/>
        </w:rPr>
      </w:pPr>
      <w:r w:rsidRPr="006D13F0">
        <w:rPr>
          <w:rFonts w:asciiTheme="majorBidi" w:hAnsiTheme="majorBidi" w:cstheme="majorBidi"/>
          <w:u w:val="single"/>
          <w:rtl/>
        </w:rPr>
        <w:t>משנת יוסף</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 xml:space="preserve">סוגיות </w:t>
      </w:r>
      <w:r>
        <w:rPr>
          <w:rFonts w:asciiTheme="majorBidi" w:hAnsiTheme="majorBidi" w:cstheme="majorBidi" w:hint="cs"/>
          <w:rtl/>
        </w:rPr>
        <w:t xml:space="preserve">או"ח </w:t>
      </w:r>
      <w:r w:rsidRPr="0024625F">
        <w:rPr>
          <w:rFonts w:asciiTheme="majorBidi" w:hAnsiTheme="majorBidi" w:cstheme="majorBidi"/>
          <w:rtl/>
        </w:rPr>
        <w:t>ח"א ס</w:t>
      </w:r>
      <w:r>
        <w:rPr>
          <w:rFonts w:asciiTheme="majorBidi" w:hAnsiTheme="majorBidi" w:cstheme="majorBidi" w:hint="cs"/>
          <w:rtl/>
        </w:rPr>
        <w:t>י</w:t>
      </w:r>
      <w:r w:rsidRPr="0024625F">
        <w:rPr>
          <w:rFonts w:asciiTheme="majorBidi" w:hAnsiTheme="majorBidi" w:cstheme="majorBidi"/>
          <w:rtl/>
        </w:rPr>
        <w:t>' כ"</w:t>
      </w:r>
      <w:r>
        <w:rPr>
          <w:rFonts w:asciiTheme="majorBidi" w:hAnsiTheme="majorBidi" w:cstheme="majorBidi" w:hint="cs"/>
          <w:rtl/>
        </w:rPr>
        <w:t>ט אות י')</w:t>
      </w:r>
      <w:r>
        <w:rPr>
          <w:rFonts w:hint="cs"/>
          <w:b/>
          <w:i/>
          <w:rtl/>
        </w:rPr>
        <w:t>.</w:t>
      </w:r>
    </w:p>
    <w:p w14:paraId="1F45CC13" w14:textId="39CE5140" w:rsidR="009651C9" w:rsidRPr="009651C9" w:rsidRDefault="009651C9" w:rsidP="00E764A3">
      <w:pPr>
        <w:numPr>
          <w:ilvl w:val="2"/>
          <w:numId w:val="14"/>
        </w:numPr>
        <w:jc w:val="both"/>
        <w:rPr>
          <w:b/>
          <w:i/>
          <w:lang w:bidi="ar-SA"/>
        </w:rPr>
      </w:pPr>
      <w:r w:rsidRPr="009651C9">
        <w:rPr>
          <w:b/>
          <w:i/>
          <w:u w:val="single"/>
          <w:rtl/>
          <w:lang w:bidi="ar-SA"/>
        </w:rPr>
        <w:t>ילקוט יוסף</w:t>
      </w:r>
      <w:r w:rsidRPr="009651C9">
        <w:rPr>
          <w:b/>
          <w:i/>
          <w:rtl/>
          <w:lang w:bidi="ar-SA"/>
        </w:rPr>
        <w:t xml:space="preserve"> (קיצור שו"ע סי' תמ"ד סעי' ל"ה) – "מצה רגילה שמותרת באכילה בערב פסח לילדים קטנים שאינם מבינים בסיפור יציאת מצרים מותרת בטלטול. וכן מותר לקחת אותה ללחם משנה".</w:t>
      </w:r>
    </w:p>
    <w:p w14:paraId="53B2A920" w14:textId="77777777" w:rsidR="009651C9" w:rsidRPr="009651C9" w:rsidRDefault="009651C9" w:rsidP="00E764A3">
      <w:pPr>
        <w:numPr>
          <w:ilvl w:val="2"/>
          <w:numId w:val="14"/>
        </w:numPr>
        <w:jc w:val="both"/>
        <w:rPr>
          <w:b/>
          <w:i/>
          <w:lang w:bidi="ar-SA"/>
        </w:rPr>
      </w:pPr>
      <w:r w:rsidRPr="009651C9">
        <w:rPr>
          <w:b/>
          <w:i/>
          <w:rtl/>
          <w:lang w:bidi="ar-SA"/>
        </w:rPr>
        <w:t xml:space="preserve">עי' </w:t>
      </w:r>
      <w:r w:rsidRPr="009651C9">
        <w:rPr>
          <w:b/>
          <w:i/>
          <w:u w:val="single"/>
          <w:rtl/>
          <w:lang w:bidi="ar-SA"/>
        </w:rPr>
        <w:t>פסקי תשובות</w:t>
      </w:r>
      <w:r w:rsidRPr="009651C9">
        <w:rPr>
          <w:b/>
          <w:i/>
          <w:rtl/>
          <w:lang w:bidi="ar-SA"/>
        </w:rPr>
        <w:t xml:space="preserve"> (סי' תמ"ד אות ב') – "מי שאין לו אלא חלה אחת שלימה, אם יוכל לצרף ללחם משנה מהמצות שברשותו, נחלק הדין לשני אופנים: א. מצות מצוה (שנאפו בער"פ אחר חצות ויחדן לליל הסדר) לדעת הרבה פוסקים אסורים בטלטול בשבת משום מוקצה, לכן אין לצרפם ללחם משנה לא בסעודת ליל שבת ולא בשב"ק בבוקר. ב. שאר המצות המיועדים לכל ימי הפסח, שמותרים בטלטול בשבת זו, מותר לצרפן ללחם משנה (ויזהר שלא יגעו החלה והמצות, אלא יברך עליהם כשהם מופרדים, או שיניח המצות בתוך עטיפה), ויש שכתבו להתיר צירוף מצה ללח"מ רק בסעודת ליל שבת, אבל בשב"ק בבוקר שיש איסור מדינא באכילת מצה יש להימנע מלצרף מצה ללחם משנה".</w:t>
      </w:r>
    </w:p>
    <w:p w14:paraId="6C99EFD4" w14:textId="77777777" w:rsidR="00324450" w:rsidRPr="009651C9" w:rsidRDefault="00324450" w:rsidP="00324450">
      <w:pPr>
        <w:jc w:val="both"/>
        <w:rPr>
          <w:b/>
          <w:i/>
        </w:rPr>
      </w:pPr>
    </w:p>
    <w:p w14:paraId="478980F1" w14:textId="09C06884" w:rsidR="009651C9" w:rsidRPr="009651C9" w:rsidRDefault="009651C9" w:rsidP="00E764A3">
      <w:pPr>
        <w:numPr>
          <w:ilvl w:val="1"/>
          <w:numId w:val="14"/>
        </w:numPr>
        <w:jc w:val="both"/>
        <w:rPr>
          <w:b/>
          <w:i/>
          <w:lang w:bidi="ar-SA"/>
        </w:rPr>
      </w:pPr>
      <w:r w:rsidRPr="009651C9">
        <w:rPr>
          <w:b/>
          <w:i/>
          <w:rtl/>
          <w:lang w:bidi="ar-SA"/>
        </w:rPr>
        <w:t>מראי מקומות –</w:t>
      </w:r>
      <w:r w:rsidR="00E30084">
        <w:rPr>
          <w:rFonts w:hint="cs"/>
          <w:b/>
          <w:i/>
          <w:rtl/>
        </w:rPr>
        <w:t xml:space="preserve"> </w:t>
      </w:r>
      <w:r w:rsidR="00E30084" w:rsidRPr="00E30084">
        <w:rPr>
          <w:rFonts w:asciiTheme="majorBidi" w:hAnsiTheme="majorBidi" w:cstheme="majorBidi"/>
          <w:u w:val="single"/>
          <w:rtl/>
        </w:rPr>
        <w:t>בצל החכמה</w:t>
      </w:r>
      <w:r w:rsidR="00E30084" w:rsidRPr="0024625F">
        <w:rPr>
          <w:rFonts w:asciiTheme="majorBidi" w:hAnsiTheme="majorBidi" w:cstheme="majorBidi"/>
          <w:rtl/>
        </w:rPr>
        <w:t xml:space="preserve"> </w:t>
      </w:r>
      <w:r w:rsidR="00E30084">
        <w:rPr>
          <w:rFonts w:asciiTheme="majorBidi" w:hAnsiTheme="majorBidi" w:cstheme="majorBidi" w:hint="cs"/>
          <w:rtl/>
        </w:rPr>
        <w:t>(</w:t>
      </w:r>
      <w:r w:rsidR="00E30084" w:rsidRPr="0024625F">
        <w:rPr>
          <w:rFonts w:asciiTheme="majorBidi" w:hAnsiTheme="majorBidi" w:cstheme="majorBidi"/>
          <w:rtl/>
        </w:rPr>
        <w:t>ח"ג ס</w:t>
      </w:r>
      <w:r w:rsidR="00E30084">
        <w:rPr>
          <w:rFonts w:asciiTheme="majorBidi" w:hAnsiTheme="majorBidi" w:cstheme="majorBidi" w:hint="cs"/>
          <w:rtl/>
        </w:rPr>
        <w:t>י</w:t>
      </w:r>
      <w:r w:rsidR="00E30084" w:rsidRPr="0024625F">
        <w:rPr>
          <w:rFonts w:asciiTheme="majorBidi" w:hAnsiTheme="majorBidi" w:cstheme="majorBidi"/>
          <w:rtl/>
        </w:rPr>
        <w:t xml:space="preserve">' </w:t>
      </w:r>
      <w:r w:rsidR="00E30084">
        <w:rPr>
          <w:rFonts w:asciiTheme="majorBidi" w:hAnsiTheme="majorBidi" w:cstheme="majorBidi" w:hint="cs"/>
          <w:rtl/>
        </w:rPr>
        <w:t>ק"י),</w:t>
      </w:r>
      <w:r w:rsidRPr="009651C9">
        <w:rPr>
          <w:rFonts w:hint="cs"/>
          <w:b/>
          <w:i/>
          <w:rtl/>
        </w:rPr>
        <w:t xml:space="preserve"> </w:t>
      </w:r>
      <w:bookmarkStart w:id="38" w:name="_Hlk67054888"/>
      <w:r w:rsidRPr="009651C9">
        <w:rPr>
          <w:u w:val="single"/>
          <w:rtl/>
        </w:rPr>
        <w:t>הגר"ש איידר</w:t>
      </w:r>
      <w:r w:rsidRPr="009651C9">
        <w:rPr>
          <w:rtl/>
        </w:rPr>
        <w:t xml:space="preserve"> זצ"ל (הל' פסח ח"ב</w:t>
      </w:r>
      <w:r w:rsidRPr="009651C9">
        <w:rPr>
          <w:rFonts w:hint="cs"/>
          <w:rtl/>
        </w:rPr>
        <w:t xml:space="preserve"> פרק ל"ג הע' מ"ב),</w:t>
      </w:r>
      <w:bookmarkEnd w:id="38"/>
      <w:r w:rsidRPr="009651C9">
        <w:rPr>
          <w:b/>
          <w:i/>
          <w:rtl/>
          <w:lang w:bidi="ar-SA"/>
        </w:rPr>
        <w:t xml:space="preserve"> </w:t>
      </w:r>
      <w:r w:rsidRPr="009651C9">
        <w:rPr>
          <w:b/>
          <w:i/>
          <w:u w:val="single"/>
          <w:rtl/>
          <w:lang w:bidi="ar-SA"/>
        </w:rPr>
        <w:t>נטעי גבריאל</w:t>
      </w:r>
      <w:r w:rsidRPr="009651C9">
        <w:rPr>
          <w:b/>
          <w:i/>
          <w:rtl/>
          <w:lang w:bidi="ar-SA"/>
        </w:rPr>
        <w:t xml:space="preserve"> (ערב פסח שחל בשבת פרק י"ז סעי' ו', סעי' ז')</w:t>
      </w:r>
      <w:r w:rsidR="00324450">
        <w:rPr>
          <w:rFonts w:hint="cs"/>
          <w:b/>
          <w:i/>
          <w:rtl/>
        </w:rPr>
        <w:t>,</w:t>
      </w:r>
      <w:r w:rsidR="00E30084">
        <w:rPr>
          <w:rFonts w:hint="cs"/>
          <w:b/>
          <w:i/>
          <w:rtl/>
        </w:rPr>
        <w:t xml:space="preserve"> </w:t>
      </w:r>
      <w:r w:rsidR="00E30084" w:rsidRPr="00E30084">
        <w:rPr>
          <w:rFonts w:asciiTheme="majorBidi" w:hAnsiTheme="majorBidi" w:cstheme="majorBidi"/>
          <w:u w:val="single"/>
          <w:rtl/>
        </w:rPr>
        <w:t>לחם איש</w:t>
      </w:r>
      <w:r w:rsidR="00E30084" w:rsidRPr="0024625F">
        <w:rPr>
          <w:rFonts w:asciiTheme="majorBidi" w:hAnsiTheme="majorBidi" w:cstheme="majorBidi"/>
          <w:rtl/>
        </w:rPr>
        <w:t xml:space="preserve"> </w:t>
      </w:r>
      <w:r w:rsidR="00E30084">
        <w:rPr>
          <w:rFonts w:asciiTheme="majorBidi" w:hAnsiTheme="majorBidi" w:cstheme="majorBidi" w:hint="cs"/>
          <w:rtl/>
        </w:rPr>
        <w:t xml:space="preserve">(סי' ה' סעי' כ"ה, </w:t>
      </w:r>
      <w:r w:rsidR="00E30084" w:rsidRPr="0024625F">
        <w:rPr>
          <w:rFonts w:asciiTheme="majorBidi" w:hAnsiTheme="majorBidi" w:cstheme="majorBidi"/>
          <w:rtl/>
        </w:rPr>
        <w:t>עמ' של"א</w:t>
      </w:r>
      <w:r w:rsidR="00E30084">
        <w:rPr>
          <w:rFonts w:asciiTheme="majorBidi" w:hAnsiTheme="majorBidi" w:cstheme="majorBidi" w:hint="cs"/>
          <w:rtl/>
        </w:rPr>
        <w:t>),</w:t>
      </w:r>
      <w:r w:rsidR="00324450">
        <w:rPr>
          <w:rFonts w:hint="cs"/>
          <w:b/>
          <w:i/>
          <w:rtl/>
        </w:rPr>
        <w:t xml:space="preserve"> </w:t>
      </w:r>
      <w:r w:rsidR="00324450" w:rsidRPr="00324450">
        <w:rPr>
          <w:rFonts w:asciiTheme="majorBidi" w:hAnsiTheme="majorBidi" w:cstheme="majorBidi" w:hint="cs"/>
          <w:u w:val="single"/>
          <w:rtl/>
        </w:rPr>
        <w:t>בית מתתיהו</w:t>
      </w:r>
      <w:r w:rsidR="00324450">
        <w:rPr>
          <w:rFonts w:asciiTheme="majorBidi" w:hAnsiTheme="majorBidi" w:cstheme="majorBidi" w:hint="cs"/>
          <w:rtl/>
        </w:rPr>
        <w:t xml:space="preserve"> (</w:t>
      </w:r>
      <w:r w:rsidR="00324450" w:rsidRPr="0024625F">
        <w:rPr>
          <w:rFonts w:asciiTheme="majorBidi" w:hAnsiTheme="majorBidi" w:cstheme="majorBidi"/>
          <w:rtl/>
        </w:rPr>
        <w:t>גם אני אודך ח"ב ס</w:t>
      </w:r>
      <w:r w:rsidR="00324450">
        <w:rPr>
          <w:rFonts w:asciiTheme="majorBidi" w:hAnsiTheme="majorBidi" w:cstheme="majorBidi" w:hint="cs"/>
          <w:rtl/>
        </w:rPr>
        <w:t xml:space="preserve">י' </w:t>
      </w:r>
      <w:r w:rsidR="00324450" w:rsidRPr="0024625F">
        <w:rPr>
          <w:rFonts w:asciiTheme="majorBidi" w:hAnsiTheme="majorBidi" w:cstheme="majorBidi"/>
          <w:rtl/>
        </w:rPr>
        <w:t>ח</w:t>
      </w:r>
      <w:r w:rsidR="00324450">
        <w:rPr>
          <w:rFonts w:asciiTheme="majorBidi" w:hAnsiTheme="majorBidi" w:cstheme="majorBidi" w:hint="cs"/>
          <w:rtl/>
        </w:rPr>
        <w:t>'</w:t>
      </w:r>
      <w:r w:rsidR="00324450" w:rsidRPr="0024625F">
        <w:rPr>
          <w:rFonts w:asciiTheme="majorBidi" w:hAnsiTheme="majorBidi" w:cstheme="majorBidi"/>
          <w:rtl/>
        </w:rPr>
        <w:t xml:space="preserve"> אות ה'</w:t>
      </w:r>
      <w:r w:rsidR="00324450">
        <w:rPr>
          <w:rFonts w:asciiTheme="majorBidi" w:hAnsiTheme="majorBidi" w:cstheme="majorBidi" w:hint="cs"/>
          <w:rtl/>
        </w:rPr>
        <w:t>, עמ' פ"ט)</w:t>
      </w:r>
      <w:r w:rsidRPr="009651C9">
        <w:rPr>
          <w:b/>
          <w:i/>
          <w:rtl/>
          <w:lang w:bidi="ar-SA"/>
        </w:rPr>
        <w:t>.</w:t>
      </w:r>
    </w:p>
    <w:p w14:paraId="7CCAB77D" w14:textId="4A7D3D8E" w:rsidR="00E30084" w:rsidRPr="00E30084" w:rsidRDefault="00E30084" w:rsidP="003B4AE0">
      <w:pPr>
        <w:numPr>
          <w:ilvl w:val="2"/>
          <w:numId w:val="14"/>
        </w:numPr>
        <w:jc w:val="both"/>
        <w:rPr>
          <w:lang w:bidi="ar-SA"/>
        </w:rPr>
      </w:pPr>
      <w:bookmarkStart w:id="39" w:name="_Hlk67054911"/>
      <w:r w:rsidRPr="00E30084">
        <w:rPr>
          <w:u w:val="single"/>
          <w:rtl/>
        </w:rPr>
        <w:t>אפרקסתא דעניא</w:t>
      </w:r>
      <w:r>
        <w:rPr>
          <w:rtl/>
        </w:rPr>
        <w:t xml:space="preserve"> </w:t>
      </w:r>
      <w:r>
        <w:rPr>
          <w:rFonts w:hint="cs"/>
          <w:rtl/>
        </w:rPr>
        <w:t>(</w:t>
      </w:r>
      <w:r>
        <w:rPr>
          <w:rtl/>
        </w:rPr>
        <w:t>ח</w:t>
      </w:r>
      <w:r>
        <w:rPr>
          <w:rFonts w:hint="cs"/>
          <w:rtl/>
        </w:rPr>
        <w:t>"</w:t>
      </w:r>
      <w:r>
        <w:rPr>
          <w:rtl/>
        </w:rPr>
        <w:t>א סי</w:t>
      </w:r>
      <w:r>
        <w:rPr>
          <w:rFonts w:hint="cs"/>
          <w:rtl/>
        </w:rPr>
        <w:t>'</w:t>
      </w:r>
      <w:r>
        <w:rPr>
          <w:rtl/>
        </w:rPr>
        <w:t xml:space="preserve"> קכ</w:t>
      </w:r>
      <w:r>
        <w:rPr>
          <w:rFonts w:hint="cs"/>
          <w:rtl/>
        </w:rPr>
        <w:t>"</w:t>
      </w:r>
      <w:r>
        <w:rPr>
          <w:rtl/>
        </w:rPr>
        <w:t>ב</w:t>
      </w:r>
      <w:r>
        <w:rPr>
          <w:rFonts w:hint="cs"/>
          <w:rtl/>
        </w:rPr>
        <w:t xml:space="preserve"> אות ג') </w:t>
      </w:r>
      <w:r>
        <w:rPr>
          <w:rtl/>
        </w:rPr>
        <w:t>–</w:t>
      </w:r>
      <w:r>
        <w:rPr>
          <w:rFonts w:hint="cs"/>
          <w:rtl/>
        </w:rPr>
        <w:t xml:space="preserve"> "</w:t>
      </w:r>
      <w:r>
        <w:rPr>
          <w:rtl/>
        </w:rPr>
        <w:t>י"ל כיון שאוכלים סעודת שבת בשחרית ע"פ קודם זמן איסור אכילת חמץ, ודעת הרז"ה ורא"ש וכ"נ דעת הר"ן דאיסור אכילת מצה בע"פ הוא דוקא מזמן איסור אכילת חמץ, כמבואר בב"י סימן תע"א, וניהי דלא קי"ל הכי, מ"מ י"ל דמצה שא"צ למצוה ויהי' דעתו ליתנו לקטן שא"י בסיפור יצ"מ, או לעופות, שפיר דמי לצרפה ללח"מ, דניהי דבעי' ראוי לבצוע, הרי לפ"ד גדולי הראשונים הנ"ל הוא ראוי' ג"כ לבצוע בהאי שעתא, וכל איסור אכילת מצה בע"פ אינו אלא מדרבנן וי"ל כעין אמז"ל (חולין מ"ט ב) אינהו מיכל אכלי ולדידן מיסתם לא סתים, לכן י"ל דבנ"ד יש לסמוך ע"ד הפו' הנ"ל במצה שאינה למצוה בכה"ג, ותו דמה הפסדנו בזה, ממ"נ אי כדעת הפו' הנ"ל ודאי קיים מצות לח"מ, ואי כדעת החולקים מה הפסיד, דאיסור טלטול ליכא מטעם דדעתו ליתנו לעופות, ולענין לח"מ מאי אמרת דלא חזי לאצטרופי ואין לו לח"מ, הרי אם לא יצרפנה ג"כ אין לו לח"מ</w:t>
      </w:r>
      <w:r>
        <w:rPr>
          <w:rFonts w:hint="cs"/>
          <w:rtl/>
        </w:rPr>
        <w:t>".</w:t>
      </w:r>
    </w:p>
    <w:p w14:paraId="25C977EA" w14:textId="027FD2E8" w:rsidR="00324450" w:rsidRPr="00324450" w:rsidRDefault="00324450" w:rsidP="003B4AE0">
      <w:pPr>
        <w:numPr>
          <w:ilvl w:val="2"/>
          <w:numId w:val="14"/>
        </w:numPr>
        <w:jc w:val="both"/>
        <w:rPr>
          <w:lang w:bidi="ar-SA"/>
        </w:rPr>
      </w:pPr>
      <w:r w:rsidRPr="00324450">
        <w:rPr>
          <w:u w:val="single"/>
          <w:rtl/>
        </w:rPr>
        <w:t>לבושי מרדכי</w:t>
      </w:r>
      <w:r>
        <w:rPr>
          <w:rtl/>
        </w:rPr>
        <w:t xml:space="preserve"> </w:t>
      </w:r>
      <w:r>
        <w:rPr>
          <w:rFonts w:hint="cs"/>
          <w:rtl/>
        </w:rPr>
        <w:t>(</w:t>
      </w:r>
      <w:r>
        <w:rPr>
          <w:rtl/>
        </w:rPr>
        <w:t>יו</w:t>
      </w:r>
      <w:r>
        <w:rPr>
          <w:rFonts w:hint="cs"/>
          <w:rtl/>
        </w:rPr>
        <w:t>"ד</w:t>
      </w:r>
      <w:r>
        <w:rPr>
          <w:rtl/>
        </w:rPr>
        <w:t xml:space="preserve"> מהדו</w:t>
      </w:r>
      <w:r>
        <w:rPr>
          <w:rFonts w:hint="cs"/>
          <w:rtl/>
        </w:rPr>
        <w:t>'</w:t>
      </w:r>
      <w:r>
        <w:rPr>
          <w:rtl/>
        </w:rPr>
        <w:t xml:space="preserve"> תליתאי סי</w:t>
      </w:r>
      <w:r>
        <w:rPr>
          <w:rFonts w:hint="cs"/>
          <w:rtl/>
        </w:rPr>
        <w:t>'</w:t>
      </w:r>
      <w:r>
        <w:rPr>
          <w:rtl/>
        </w:rPr>
        <w:t xml:space="preserve"> מ</w:t>
      </w:r>
      <w:r>
        <w:rPr>
          <w:rFonts w:hint="cs"/>
          <w:rtl/>
        </w:rPr>
        <w:t>"</w:t>
      </w:r>
      <w:r>
        <w:rPr>
          <w:rtl/>
        </w:rPr>
        <w:t>ח</w:t>
      </w:r>
      <w:r>
        <w:rPr>
          <w:rFonts w:hint="cs"/>
          <w:rtl/>
        </w:rPr>
        <w:t xml:space="preserve"> אות ב') </w:t>
      </w:r>
      <w:r>
        <w:rPr>
          <w:rtl/>
        </w:rPr>
        <w:t>–</w:t>
      </w:r>
      <w:r>
        <w:rPr>
          <w:rFonts w:hint="cs"/>
          <w:rtl/>
        </w:rPr>
        <w:t xml:space="preserve"> "</w:t>
      </w:r>
      <w:r>
        <w:rPr>
          <w:rtl/>
        </w:rPr>
        <w:t>מ"ש בשם רבו הגה"צ אבדק"ק פאקש ז"ל, שהי' מסתפק אם לצרף מצה ללחם משנה, כיון דאינו ראוי לאכילה בערב פסח שחל בשבת. ומעכ"ת השיב דבלי זה אסור משום מוקצה. והנה מדברי פרי מגדים [או"ח] סי' תמ"ד סק"א נראה דדוקא מצה של מצוה אית בי' משום מוקצה, דאינו ראוי לאכילת גוי ולא לאכילת עופות, אבל שאר מצות יכול להאכיל לעופות. וכן ראיתי בס' מעדני שמואל [על קיצור שו"ע הל' פסח] בשם אשל אברהם להגה"ק מבוטשאטש ז"ל [סוף סי' ש"ח], דבשאר מצות יש להקל משום מוקצה, א"כ נשאר ספק הנ"ל</w:t>
      </w:r>
      <w:r>
        <w:rPr>
          <w:rFonts w:hint="cs"/>
          <w:rtl/>
        </w:rPr>
        <w:t>".</w:t>
      </w:r>
    </w:p>
    <w:p w14:paraId="01246F87" w14:textId="4EB235DE" w:rsidR="009651C9" w:rsidRPr="009651C9" w:rsidRDefault="009651C9" w:rsidP="00E764A3">
      <w:pPr>
        <w:numPr>
          <w:ilvl w:val="2"/>
          <w:numId w:val="14"/>
        </w:numPr>
        <w:jc w:val="both"/>
        <w:rPr>
          <w:lang w:bidi="ar-SA"/>
        </w:rPr>
      </w:pPr>
      <w:r w:rsidRPr="009651C9">
        <w:rPr>
          <w:u w:val="single"/>
          <w:rtl/>
        </w:rPr>
        <w:t>הגריש"א</w:t>
      </w:r>
      <w:r w:rsidRPr="009651C9">
        <w:rPr>
          <w:rtl/>
        </w:rPr>
        <w:t xml:space="preserve"> זצ"ל (אשרי האיש או"ח ח"ג פרק נ"ז אות </w:t>
      </w:r>
      <w:r w:rsidRPr="009651C9">
        <w:rPr>
          <w:rFonts w:hint="cs"/>
          <w:rtl/>
        </w:rPr>
        <w:t>ח</w:t>
      </w:r>
      <w:r w:rsidRPr="009651C9">
        <w:rPr>
          <w:rtl/>
        </w:rPr>
        <w:t>'</w:t>
      </w:r>
      <w:r w:rsidRPr="009651C9">
        <w:rPr>
          <w:rFonts w:hint="cs"/>
          <w:rtl/>
        </w:rPr>
        <w:t>, הע' ער"ב</w:t>
      </w:r>
      <w:r w:rsidRPr="009651C9">
        <w:rPr>
          <w:rtl/>
        </w:rPr>
        <w:t>) – "בערב פסח שחל בשבת, לצר</w:t>
      </w:r>
      <w:r w:rsidRPr="009651C9">
        <w:rPr>
          <w:rFonts w:hint="cs"/>
          <w:rtl/>
        </w:rPr>
        <w:t>ף</w:t>
      </w:r>
      <w:r w:rsidRPr="009651C9">
        <w:rPr>
          <w:rtl/>
        </w:rPr>
        <w:t xml:space="preserve"> מצה ללח</w:t>
      </w:r>
      <w:r w:rsidRPr="009651C9">
        <w:rPr>
          <w:rFonts w:hint="cs"/>
          <w:rtl/>
        </w:rPr>
        <w:t>ם</w:t>
      </w:r>
      <w:r w:rsidRPr="009651C9">
        <w:rPr>
          <w:rtl/>
        </w:rPr>
        <w:t xml:space="preserve"> משנה, אפשר רק בלילה, אבל ביו</w:t>
      </w:r>
      <w:r w:rsidRPr="009651C9">
        <w:rPr>
          <w:rFonts w:hint="cs"/>
          <w:rtl/>
        </w:rPr>
        <w:t>ם</w:t>
      </w:r>
      <w:r w:rsidRPr="009651C9">
        <w:rPr>
          <w:rtl/>
        </w:rPr>
        <w:t xml:space="preserve"> אי</w:t>
      </w:r>
      <w:r w:rsidRPr="009651C9">
        <w:rPr>
          <w:rFonts w:hint="cs"/>
          <w:rtl/>
        </w:rPr>
        <w:t xml:space="preserve"> </w:t>
      </w:r>
      <w:r w:rsidRPr="009651C9">
        <w:rPr>
          <w:rtl/>
        </w:rPr>
        <w:t>אפשר לצר</w:t>
      </w:r>
      <w:r w:rsidRPr="009651C9">
        <w:rPr>
          <w:rFonts w:hint="cs"/>
          <w:rtl/>
        </w:rPr>
        <w:t>ף</w:t>
      </w:r>
      <w:r w:rsidRPr="009651C9">
        <w:rPr>
          <w:rtl/>
        </w:rPr>
        <w:t xml:space="preserve"> מצה, כיו</w:t>
      </w:r>
      <w:r w:rsidRPr="009651C9">
        <w:rPr>
          <w:rFonts w:hint="cs"/>
          <w:rtl/>
        </w:rPr>
        <w:t>ן</w:t>
      </w:r>
      <w:r w:rsidRPr="009651C9">
        <w:rPr>
          <w:rtl/>
        </w:rPr>
        <w:t xml:space="preserve"> שאסור לאוכלה. ואפילו לסוברי</w:t>
      </w:r>
      <w:r w:rsidRPr="009651C9">
        <w:rPr>
          <w:rFonts w:hint="cs"/>
          <w:rtl/>
        </w:rPr>
        <w:t>ם</w:t>
      </w:r>
      <w:r w:rsidRPr="009651C9">
        <w:rPr>
          <w:rtl/>
        </w:rPr>
        <w:t xml:space="preserve"> שמותר לאכול בערב פסח</w:t>
      </w:r>
      <w:r w:rsidRPr="009651C9">
        <w:rPr>
          <w:rFonts w:hint="cs"/>
          <w:rtl/>
        </w:rPr>
        <w:t xml:space="preserve"> </w:t>
      </w:r>
      <w:r w:rsidRPr="009651C9">
        <w:rPr>
          <w:rtl/>
        </w:rPr>
        <w:t>מצה מבושלת, מכל מקו</w:t>
      </w:r>
      <w:r w:rsidRPr="009651C9">
        <w:rPr>
          <w:rFonts w:hint="cs"/>
          <w:rtl/>
        </w:rPr>
        <w:t>ם</w:t>
      </w:r>
      <w:r w:rsidRPr="009651C9">
        <w:rPr>
          <w:rtl/>
        </w:rPr>
        <w:t xml:space="preserve"> א"א לצר</w:t>
      </w:r>
      <w:r w:rsidRPr="009651C9">
        <w:rPr>
          <w:rFonts w:hint="cs"/>
          <w:rtl/>
        </w:rPr>
        <w:t>ף</w:t>
      </w:r>
      <w:r w:rsidRPr="009651C9">
        <w:rPr>
          <w:rtl/>
        </w:rPr>
        <w:t xml:space="preserve"> מצה שאינה מבושלת, שהרי בשבת אינו יכול</w:t>
      </w:r>
      <w:r w:rsidRPr="009651C9">
        <w:rPr>
          <w:rFonts w:hint="cs"/>
          <w:rtl/>
        </w:rPr>
        <w:t xml:space="preserve"> </w:t>
      </w:r>
      <w:r w:rsidRPr="009651C9">
        <w:rPr>
          <w:rtl/>
        </w:rPr>
        <w:t>לבשלה</w:t>
      </w:r>
      <w:r w:rsidRPr="009651C9">
        <w:rPr>
          <w:rFonts w:hint="cs"/>
          <w:rtl/>
        </w:rPr>
        <w:t>. [</w:t>
      </w:r>
      <w:r w:rsidRPr="009651C9">
        <w:rPr>
          <w:rtl/>
        </w:rPr>
        <w:t>מש"כ בפני</w:t>
      </w:r>
      <w:r w:rsidRPr="009651C9">
        <w:rPr>
          <w:rFonts w:hint="cs"/>
          <w:rtl/>
        </w:rPr>
        <w:t>ם</w:t>
      </w:r>
      <w:r w:rsidRPr="009651C9">
        <w:rPr>
          <w:rtl/>
        </w:rPr>
        <w:t xml:space="preserve"> הוא מתו</w:t>
      </w:r>
      <w:r w:rsidRPr="009651C9">
        <w:rPr>
          <w:rFonts w:hint="cs"/>
          <w:rtl/>
        </w:rPr>
        <w:t>ך</w:t>
      </w:r>
      <w:r w:rsidRPr="009651C9">
        <w:rPr>
          <w:rtl/>
        </w:rPr>
        <w:t xml:space="preserve"> שיעור במסכת פסחי</w:t>
      </w:r>
      <w:r w:rsidRPr="009651C9">
        <w:rPr>
          <w:rFonts w:hint="cs"/>
          <w:rtl/>
        </w:rPr>
        <w:t>ם</w:t>
      </w:r>
      <w:r w:rsidRPr="009651C9">
        <w:rPr>
          <w:rtl/>
        </w:rPr>
        <w:t>.</w:t>
      </w:r>
      <w:r w:rsidRPr="009651C9">
        <w:rPr>
          <w:rFonts w:hint="cs"/>
          <w:rtl/>
        </w:rPr>
        <w:t xml:space="preserve"> נרשם</w:t>
      </w:r>
      <w:r w:rsidRPr="009651C9">
        <w:rPr>
          <w:rtl/>
        </w:rPr>
        <w:t xml:space="preserve"> על ידי רבי בו ציו</w:t>
      </w:r>
      <w:r w:rsidRPr="009651C9">
        <w:rPr>
          <w:rFonts w:hint="cs"/>
          <w:rtl/>
        </w:rPr>
        <w:t>ן</w:t>
      </w:r>
      <w:r w:rsidRPr="009651C9">
        <w:rPr>
          <w:rtl/>
        </w:rPr>
        <w:t xml:space="preserve"> קוק והודפס בגלאט</w:t>
      </w:r>
      <w:r w:rsidRPr="009651C9">
        <w:rPr>
          <w:rFonts w:hint="cs"/>
          <w:rtl/>
        </w:rPr>
        <w:t xml:space="preserve"> </w:t>
      </w:r>
      <w:r w:rsidRPr="009651C9">
        <w:rPr>
          <w:rtl/>
        </w:rPr>
        <w:t xml:space="preserve">תשס"ח עמ' </w:t>
      </w:r>
      <w:r w:rsidR="008B1EE0">
        <w:rPr>
          <w:rFonts w:hint="cs"/>
          <w:rtl/>
        </w:rPr>
        <w:t>כ"ב</w:t>
      </w:r>
      <w:r w:rsidRPr="009651C9">
        <w:rPr>
          <w:rtl/>
        </w:rPr>
        <w:t>. ועיי"ז נראה ליישב סתירה בדברי</w:t>
      </w:r>
      <w:r w:rsidRPr="009651C9">
        <w:rPr>
          <w:rFonts w:hint="cs"/>
          <w:rtl/>
        </w:rPr>
        <w:t>ם</w:t>
      </w:r>
      <w:r w:rsidRPr="009651C9">
        <w:rPr>
          <w:rtl/>
        </w:rPr>
        <w:t xml:space="preserve"> שהובא מרבינו, דבקונטרס הלכות מוקצה סכ"ט</w:t>
      </w:r>
      <w:r w:rsidRPr="009651C9">
        <w:rPr>
          <w:rFonts w:hint="cs"/>
          <w:rtl/>
        </w:rPr>
        <w:t xml:space="preserve"> </w:t>
      </w:r>
      <w:r w:rsidRPr="009651C9">
        <w:rPr>
          <w:rtl/>
        </w:rPr>
        <w:t>כתב: אסור לטלטל את המצות של פסח כשאינו עומד לתת</w:t>
      </w:r>
      <w:r w:rsidRPr="009651C9">
        <w:rPr>
          <w:rFonts w:hint="cs"/>
          <w:rtl/>
        </w:rPr>
        <w:t>ם</w:t>
      </w:r>
      <w:r w:rsidRPr="009651C9">
        <w:rPr>
          <w:rtl/>
        </w:rPr>
        <w:t xml:space="preserve"> לקטני</w:t>
      </w:r>
      <w:r w:rsidRPr="009651C9">
        <w:rPr>
          <w:rFonts w:hint="cs"/>
          <w:rtl/>
        </w:rPr>
        <w:t>ם</w:t>
      </w:r>
      <w:r w:rsidRPr="009651C9">
        <w:rPr>
          <w:rtl/>
        </w:rPr>
        <w:t xml:space="preserve"> דה</w:t>
      </w:r>
      <w:r w:rsidRPr="009651C9">
        <w:rPr>
          <w:rFonts w:hint="cs"/>
          <w:rtl/>
        </w:rPr>
        <w:t>ם</w:t>
      </w:r>
      <w:r w:rsidRPr="009651C9">
        <w:rPr>
          <w:rtl/>
        </w:rPr>
        <w:t xml:space="preserve"> מוקצה משו</w:t>
      </w:r>
      <w:r w:rsidRPr="009651C9">
        <w:rPr>
          <w:rFonts w:hint="cs"/>
          <w:rtl/>
        </w:rPr>
        <w:t>ם</w:t>
      </w:r>
      <w:r w:rsidRPr="009651C9">
        <w:rPr>
          <w:rtl/>
        </w:rPr>
        <w:t xml:space="preserve"> שאסורי</w:t>
      </w:r>
      <w:r w:rsidRPr="009651C9">
        <w:rPr>
          <w:rFonts w:hint="cs"/>
          <w:rtl/>
        </w:rPr>
        <w:t xml:space="preserve">ם </w:t>
      </w:r>
      <w:r w:rsidRPr="009651C9">
        <w:rPr>
          <w:rtl/>
        </w:rPr>
        <w:t>באכילה. ולכ</w:t>
      </w:r>
      <w:r w:rsidRPr="009651C9">
        <w:rPr>
          <w:rFonts w:hint="cs"/>
          <w:rtl/>
        </w:rPr>
        <w:t>ן</w:t>
      </w:r>
      <w:r w:rsidRPr="009651C9">
        <w:rPr>
          <w:rtl/>
        </w:rPr>
        <w:t xml:space="preserve"> </w:t>
      </w:r>
      <w:r w:rsidRPr="009651C9">
        <w:rPr>
          <w:rFonts w:hint="cs"/>
          <w:rtl/>
        </w:rPr>
        <w:t>גם</w:t>
      </w:r>
      <w:r w:rsidRPr="009651C9">
        <w:rPr>
          <w:rtl/>
        </w:rPr>
        <w:t xml:space="preserve"> אי</w:t>
      </w:r>
      <w:r w:rsidRPr="009651C9">
        <w:rPr>
          <w:rFonts w:hint="cs"/>
          <w:rtl/>
        </w:rPr>
        <w:t>ן</w:t>
      </w:r>
      <w:r w:rsidRPr="009651C9">
        <w:rPr>
          <w:rtl/>
        </w:rPr>
        <w:t xml:space="preserve"> לצרפ</w:t>
      </w:r>
      <w:r w:rsidRPr="009651C9">
        <w:rPr>
          <w:rFonts w:hint="cs"/>
          <w:rtl/>
        </w:rPr>
        <w:t>ם</w:t>
      </w:r>
      <w:r w:rsidRPr="009651C9">
        <w:rPr>
          <w:rtl/>
        </w:rPr>
        <w:t xml:space="preserve"> ללח</w:t>
      </w:r>
      <w:r w:rsidRPr="009651C9">
        <w:rPr>
          <w:rFonts w:hint="cs"/>
          <w:rtl/>
        </w:rPr>
        <w:t>ם</w:t>
      </w:r>
      <w:r w:rsidRPr="009651C9">
        <w:rPr>
          <w:rtl/>
        </w:rPr>
        <w:t xml:space="preserve"> משנה. ומאיד</w:t>
      </w:r>
      <w:r w:rsidRPr="009651C9">
        <w:rPr>
          <w:rFonts w:hint="cs"/>
          <w:rtl/>
        </w:rPr>
        <w:t>ך</w:t>
      </w:r>
      <w:r w:rsidRPr="009651C9">
        <w:rPr>
          <w:rtl/>
        </w:rPr>
        <w:t xml:space="preserve">, בהגדה של פסח לגריש"א עמ' </w:t>
      </w:r>
      <w:r w:rsidR="008B1EE0">
        <w:rPr>
          <w:rFonts w:hint="cs"/>
          <w:rtl/>
        </w:rPr>
        <w:t>כ'</w:t>
      </w:r>
      <w:r w:rsidRPr="009651C9">
        <w:rPr>
          <w:rtl/>
        </w:rPr>
        <w:t xml:space="preserve"> כתב: ואפשר לצר</w:t>
      </w:r>
      <w:r w:rsidRPr="009651C9">
        <w:rPr>
          <w:rFonts w:hint="cs"/>
          <w:rtl/>
        </w:rPr>
        <w:t xml:space="preserve">ף </w:t>
      </w:r>
      <w:r w:rsidRPr="009651C9">
        <w:rPr>
          <w:rtl/>
        </w:rPr>
        <w:t>מצה ללח</w:t>
      </w:r>
      <w:r w:rsidRPr="009651C9">
        <w:rPr>
          <w:rFonts w:hint="cs"/>
          <w:rtl/>
        </w:rPr>
        <w:t>ם</w:t>
      </w:r>
      <w:r w:rsidRPr="009651C9">
        <w:rPr>
          <w:rtl/>
        </w:rPr>
        <w:t xml:space="preserve"> משנה, א</w:t>
      </w:r>
      <w:r w:rsidRPr="009651C9">
        <w:rPr>
          <w:rFonts w:hint="cs"/>
          <w:rtl/>
        </w:rPr>
        <w:t>ף</w:t>
      </w:r>
      <w:r w:rsidRPr="009651C9">
        <w:rPr>
          <w:rtl/>
        </w:rPr>
        <w:t xml:space="preserve"> שאי אפשר לאכול את המצה. ובדברי</w:t>
      </w:r>
      <w:r w:rsidRPr="009651C9">
        <w:rPr>
          <w:rFonts w:hint="cs"/>
          <w:rtl/>
        </w:rPr>
        <w:t>ם</w:t>
      </w:r>
      <w:r w:rsidRPr="009651C9">
        <w:rPr>
          <w:rtl/>
        </w:rPr>
        <w:t xml:space="preserve"> הנ"ל נראה שדיברו בזמני</w:t>
      </w:r>
      <w:r w:rsidRPr="009651C9">
        <w:rPr>
          <w:rFonts w:hint="cs"/>
          <w:rtl/>
        </w:rPr>
        <w:t>ם</w:t>
      </w:r>
      <w:r w:rsidRPr="009651C9">
        <w:rPr>
          <w:rtl/>
        </w:rPr>
        <w:t xml:space="preserve"> שוני</w:t>
      </w:r>
      <w:r w:rsidRPr="009651C9">
        <w:rPr>
          <w:rFonts w:hint="cs"/>
          <w:rtl/>
        </w:rPr>
        <w:t>ם]".</w:t>
      </w:r>
    </w:p>
    <w:p w14:paraId="6DD73694" w14:textId="77777777" w:rsidR="009651C9" w:rsidRPr="009651C9" w:rsidRDefault="009651C9" w:rsidP="00E764A3">
      <w:pPr>
        <w:numPr>
          <w:ilvl w:val="2"/>
          <w:numId w:val="14"/>
        </w:numPr>
        <w:jc w:val="both"/>
        <w:rPr>
          <w:lang w:bidi="ar-SA"/>
        </w:rPr>
      </w:pPr>
      <w:r w:rsidRPr="009651C9">
        <w:rPr>
          <w:u w:val="single"/>
          <w:rtl/>
          <w:lang w:bidi="ar-SA"/>
        </w:rPr>
        <w:t>חוט שני</w:t>
      </w:r>
      <w:r w:rsidRPr="009651C9">
        <w:rPr>
          <w:rtl/>
          <w:lang w:bidi="ar-SA"/>
        </w:rPr>
        <w:t xml:space="preserve"> (שבת ח"ד עמ' שס"ט, </w:t>
      </w:r>
      <w:r w:rsidRPr="009651C9">
        <w:rPr>
          <w:b/>
          <w:i/>
          <w:rtl/>
          <w:lang w:bidi="ar-SA"/>
        </w:rPr>
        <w:t>פסח עמ' קס"ט</w:t>
      </w:r>
      <w:r w:rsidRPr="009651C9">
        <w:rPr>
          <w:rtl/>
          <w:lang w:bidi="ar-SA"/>
        </w:rPr>
        <w:t>) – "מרן החזו"א כתב ברשימה לבני ביתו לערב פסח שחל בשבת וז"ל 'לדקדק שלא ישאר חמץ, ולבטל בשביל זה לחם משנה, רק לצרף מצה בשביל לחם משנה' [קובץ אגרות ח"א קפ"ח]. ובעצם הדבר של צירוף מצה בערב פסח ללחם משנה בזמן שאסור לאכול מצה, יש לדון בזה, דהנה נחלקו הראשונים ז"ל אם צריך לבצוע על ב' לחמים או סגי לבצוע רק על לחם אחד, ומ"מ לכו"ע הענין שהצריכו חז"ל לחם משנה הוא משום חשיבות הסעודה שמתחיל את סעודת שבת בב' לחמים, וא"כ אם אחד מן הלחמים אסור באכילה, וכגון הכא שאסור לו לאכול מצה בערב פסח היכן יש כאן חשיבות הסעודה בב' לחמים הרי הוא אסור באכילה, והרי הוא לכאורה כמו חתיכת עץ שמונח סמוך לחלה. וי"ל שלכן דקדק מרן החזו"א לכתוב וז"ל 'ולבטל בשביל זה לחם משנה, רק לצרף מצה בשביל לחם משנה', והיינו שאין הדבר פשוט כ"כ דמצה האסורה באכילה מצטרפת ללחם משנה וכנ"ל, ואעפ"כ יבטל משום זה לחם משנה, ומ"מ יצרף גם מצה דאפשר דמהני דאיכא בזה חשיבות סעודה שיש לפניו עוד לחם".</w:t>
      </w:r>
    </w:p>
    <w:bookmarkEnd w:id="39"/>
    <w:p w14:paraId="7455AFDE" w14:textId="77777777" w:rsidR="009651C9" w:rsidRPr="009651C9" w:rsidRDefault="009651C9" w:rsidP="00E764A3">
      <w:pPr>
        <w:numPr>
          <w:ilvl w:val="2"/>
          <w:numId w:val="14"/>
        </w:numPr>
        <w:jc w:val="both"/>
        <w:rPr>
          <w:lang w:bidi="ar-SA"/>
        </w:rPr>
      </w:pPr>
      <w:r w:rsidRPr="009651C9">
        <w:rPr>
          <w:rFonts w:hint="cs"/>
          <w:rtl/>
        </w:rPr>
        <w:t>עי' סי' רע"ד סעי' א', לשיטות ומראי מקומות.</w:t>
      </w:r>
    </w:p>
    <w:p w14:paraId="1648D6CE" w14:textId="77777777" w:rsidR="009651C9" w:rsidRPr="009651C9" w:rsidRDefault="009651C9" w:rsidP="009651C9">
      <w:pPr>
        <w:contextualSpacing/>
        <w:jc w:val="both"/>
      </w:pPr>
    </w:p>
    <w:p w14:paraId="036559C2" w14:textId="77777777" w:rsidR="009651C9" w:rsidRPr="009651C9" w:rsidRDefault="009651C9" w:rsidP="00E764A3">
      <w:pPr>
        <w:numPr>
          <w:ilvl w:val="0"/>
          <w:numId w:val="14"/>
        </w:numPr>
        <w:contextualSpacing/>
        <w:jc w:val="both"/>
      </w:pPr>
      <w:r w:rsidRPr="009651C9">
        <w:rPr>
          <w:rFonts w:hint="cs"/>
          <w:sz w:val="28"/>
          <w:szCs w:val="28"/>
          <w:u w:val="single"/>
          <w:rtl/>
        </w:rPr>
        <w:t>אין לו לחם לסעודת שבת</w:t>
      </w:r>
      <w:r w:rsidRPr="009651C9">
        <w:rPr>
          <w:rFonts w:hint="cs"/>
          <w:rtl/>
        </w:rPr>
        <w:t>.</w:t>
      </w:r>
    </w:p>
    <w:p w14:paraId="62310E70" w14:textId="77777777" w:rsidR="009651C9" w:rsidRPr="009651C9" w:rsidRDefault="009651C9" w:rsidP="00E764A3">
      <w:pPr>
        <w:numPr>
          <w:ilvl w:val="1"/>
          <w:numId w:val="14"/>
        </w:numPr>
        <w:contextualSpacing/>
        <w:jc w:val="both"/>
      </w:pPr>
      <w:r w:rsidRPr="009651C9">
        <w:rPr>
          <w:rFonts w:hint="cs"/>
          <w:b/>
          <w:bCs/>
          <w:rtl/>
        </w:rPr>
        <w:t>אוכל מעט מצה</w:t>
      </w:r>
      <w:r w:rsidRPr="009651C9">
        <w:rPr>
          <w:rFonts w:hint="cs"/>
          <w:rtl/>
        </w:rPr>
        <w:t>.</w:t>
      </w:r>
    </w:p>
    <w:p w14:paraId="0F03C9EA" w14:textId="77777777" w:rsidR="009651C9" w:rsidRPr="009651C9" w:rsidRDefault="009651C9" w:rsidP="00E764A3">
      <w:pPr>
        <w:numPr>
          <w:ilvl w:val="2"/>
          <w:numId w:val="14"/>
        </w:numPr>
        <w:contextualSpacing/>
        <w:jc w:val="both"/>
      </w:pPr>
      <w:r w:rsidRPr="009651C9">
        <w:rPr>
          <w:rFonts w:hint="cs"/>
          <w:u w:val="single"/>
          <w:rtl/>
        </w:rPr>
        <w:t>הר"מ שימל</w:t>
      </w:r>
      <w:r w:rsidRPr="009651C9">
        <w:rPr>
          <w:rFonts w:hint="cs"/>
          <w:rtl/>
        </w:rPr>
        <w:t xml:space="preserve"> (דרכי הוראה ח"א עמ' קע"ה) </w:t>
      </w:r>
      <w:r w:rsidRPr="009651C9">
        <w:rPr>
          <w:rtl/>
        </w:rPr>
        <w:t>–</w:t>
      </w:r>
      <w:r w:rsidRPr="009651C9">
        <w:rPr>
          <w:rFonts w:hint="cs"/>
          <w:rtl/>
        </w:rPr>
        <w:t xml:space="preserve"> "</w:t>
      </w:r>
      <w:r w:rsidRPr="009651C9">
        <w:rPr>
          <w:rtl/>
        </w:rPr>
        <w:t>והנה כל נידון החת"ס הוא בסעודה שלישית אבל בסעודה שניה שמצוה בפת פשוט שמותר לו לאכול מצה ולקיים מצות כבוד שבת.</w:t>
      </w:r>
      <w:r w:rsidRPr="009651C9">
        <w:rPr>
          <w:rFonts w:hint="cs"/>
          <w:rtl/>
        </w:rPr>
        <w:t xml:space="preserve"> </w:t>
      </w:r>
      <w:r w:rsidRPr="009651C9">
        <w:rPr>
          <w:rtl/>
        </w:rPr>
        <w:t>העולה לדינא: הגיע זמן איסור אכילת חמץ ועדיין לא אכל סעודת שבת אם יכול יקיים סעודת שבת במצה עשירה, ואם אין לו מצה עשירה מותר לו לאכול כזית מצה לסעודת שבת. מי שלא התפלל עד סמוך לסוף זמן אכילת חמץ ואם יתפלל יעבור זמן אכילת חמץ ואין לו מצה עשירה לקיים בה סעודת שבת צריך להתפלל תחילה ואח"כ רשאי לאכול כזית מצה לסעודת שבת".</w:t>
      </w:r>
    </w:p>
    <w:p w14:paraId="1F65C6B7" w14:textId="77777777" w:rsidR="009651C9" w:rsidRPr="009651C9" w:rsidRDefault="009651C9" w:rsidP="009651C9">
      <w:pPr>
        <w:contextualSpacing/>
        <w:jc w:val="both"/>
      </w:pPr>
    </w:p>
    <w:p w14:paraId="1E851082" w14:textId="77777777" w:rsidR="009651C9" w:rsidRPr="009651C9" w:rsidRDefault="009651C9" w:rsidP="00E764A3">
      <w:pPr>
        <w:numPr>
          <w:ilvl w:val="1"/>
          <w:numId w:val="14"/>
        </w:numPr>
        <w:contextualSpacing/>
        <w:jc w:val="both"/>
      </w:pPr>
      <w:r w:rsidRPr="009651C9">
        <w:rPr>
          <w:rFonts w:hint="cs"/>
          <w:b/>
          <w:bCs/>
          <w:rtl/>
        </w:rPr>
        <w:t>אוכל מעט מצה, ורק קודם שעה עשירית</w:t>
      </w:r>
      <w:r w:rsidRPr="009651C9">
        <w:rPr>
          <w:rFonts w:hint="cs"/>
          <w:rtl/>
        </w:rPr>
        <w:t>.</w:t>
      </w:r>
    </w:p>
    <w:p w14:paraId="71D6FD47" w14:textId="77777777" w:rsidR="009651C9" w:rsidRPr="009651C9" w:rsidRDefault="009651C9" w:rsidP="00E764A3">
      <w:pPr>
        <w:numPr>
          <w:ilvl w:val="2"/>
          <w:numId w:val="14"/>
        </w:numPr>
        <w:contextualSpacing/>
        <w:jc w:val="both"/>
      </w:pPr>
      <w:r w:rsidRPr="009651C9">
        <w:rPr>
          <w:rFonts w:hint="cs"/>
          <w:u w:val="single"/>
          <w:rtl/>
        </w:rPr>
        <w:t>חת"ס</w:t>
      </w:r>
      <w:r w:rsidRPr="009651C9">
        <w:rPr>
          <w:rFonts w:hint="cs"/>
          <w:rtl/>
        </w:rPr>
        <w:t xml:space="preserve"> (סי' תמ"ד על סעי' א' [בסוף חי לפסחים הנד' ע"י מכון חת"ס]) </w:t>
      </w:r>
      <w:r w:rsidRPr="009651C9">
        <w:rPr>
          <w:rtl/>
        </w:rPr>
        <w:t>–</w:t>
      </w:r>
      <w:r w:rsidRPr="009651C9">
        <w:rPr>
          <w:rFonts w:hint="cs"/>
          <w:rtl/>
        </w:rPr>
        <w:t xml:space="preserve"> "</w:t>
      </w:r>
      <w:r w:rsidRPr="009651C9">
        <w:rPr>
          <w:rtl/>
        </w:rPr>
        <w:t>מסתימת לשון הפוסקים משמע דאי ליכא כל הנך או שכבר המתין עד שעה עשירית</w:t>
      </w:r>
      <w:r w:rsidRPr="009651C9">
        <w:rPr>
          <w:rFonts w:hint="cs"/>
          <w:rtl/>
        </w:rPr>
        <w:t>,</w:t>
      </w:r>
      <w:r w:rsidRPr="009651C9">
        <w:rPr>
          <w:rtl/>
        </w:rPr>
        <w:t xml:space="preserve"> דחינן סעודה ג' משום אכילת מצה לתיאבון</w:t>
      </w:r>
      <w:r w:rsidRPr="009651C9">
        <w:rPr>
          <w:rFonts w:hint="cs"/>
          <w:rtl/>
        </w:rPr>
        <w:t>,</w:t>
      </w:r>
      <w:r w:rsidRPr="009651C9">
        <w:rPr>
          <w:rtl/>
        </w:rPr>
        <w:t xml:space="preserve"> ואע"ג דסעודה ג' נמי דאורייתא ומאי אולמא דהאי עשה מהאי עשה</w:t>
      </w:r>
      <w:r w:rsidRPr="009651C9">
        <w:rPr>
          <w:rFonts w:hint="cs"/>
          <w:rtl/>
        </w:rPr>
        <w:t>,</w:t>
      </w:r>
      <w:r w:rsidRPr="009651C9">
        <w:rPr>
          <w:rtl/>
        </w:rPr>
        <w:t xml:space="preserve"> צ"ל כיון דבלא"ה מתבטלת האי סעודה דקי"ל עשה שבתך חול ואל תצטרך לבריות כדאיתא פ' כל כתבי </w:t>
      </w:r>
      <w:r w:rsidRPr="009651C9">
        <w:rPr>
          <w:rFonts w:hint="cs"/>
          <w:rtl/>
        </w:rPr>
        <w:t>[</w:t>
      </w:r>
      <w:r w:rsidRPr="009651C9">
        <w:rPr>
          <w:rtl/>
        </w:rPr>
        <w:t>שבת קי"ח ע"א</w:t>
      </w:r>
      <w:r w:rsidRPr="009651C9">
        <w:rPr>
          <w:rFonts w:hint="cs"/>
          <w:rtl/>
        </w:rPr>
        <w:t>],</w:t>
      </w:r>
      <w:r w:rsidRPr="009651C9">
        <w:rPr>
          <w:rtl/>
        </w:rPr>
        <w:t xml:space="preserve"> לכן כ"ש הוא שתדחה לצורך מ"ע שלא יאכל מצה אכילה גסה ויהיה מכלל פושעים יכשלו בם </w:t>
      </w:r>
      <w:r w:rsidRPr="009651C9">
        <w:rPr>
          <w:rFonts w:hint="cs"/>
          <w:rtl/>
        </w:rPr>
        <w:t>[</w:t>
      </w:r>
      <w:r w:rsidRPr="009651C9">
        <w:rPr>
          <w:rtl/>
        </w:rPr>
        <w:t>כנזיר כ"ג ע"א</w:t>
      </w:r>
      <w:r w:rsidRPr="009651C9">
        <w:rPr>
          <w:rFonts w:hint="cs"/>
          <w:rtl/>
        </w:rPr>
        <w:t>],</w:t>
      </w:r>
      <w:r w:rsidRPr="009651C9">
        <w:rPr>
          <w:rtl/>
        </w:rPr>
        <w:t xml:space="preserve"> ועיין ב</w:t>
      </w:r>
      <w:r w:rsidRPr="009651C9">
        <w:rPr>
          <w:rFonts w:hint="cs"/>
          <w:rtl/>
        </w:rPr>
        <w:t>כ</w:t>
      </w:r>
      <w:r w:rsidRPr="009651C9">
        <w:rPr>
          <w:rtl/>
        </w:rPr>
        <w:t>תובות מ' ע"א לפי' התוס' שם ד"ה ניתי עשה וכו'</w:t>
      </w:r>
      <w:r w:rsidRPr="009651C9">
        <w:rPr>
          <w:rFonts w:hint="cs"/>
          <w:rtl/>
        </w:rPr>
        <w:t>.</w:t>
      </w:r>
      <w:r w:rsidRPr="009651C9">
        <w:rPr>
          <w:rtl/>
        </w:rPr>
        <w:t xml:space="preserve"> ועדיין אני אומר דוקא אחר שעה עשירית ומשום מצה לתיאבון</w:t>
      </w:r>
      <w:r w:rsidRPr="009651C9">
        <w:rPr>
          <w:rFonts w:hint="cs"/>
          <w:rtl/>
        </w:rPr>
        <w:t>,</w:t>
      </w:r>
      <w:r w:rsidRPr="009651C9">
        <w:rPr>
          <w:rtl/>
        </w:rPr>
        <w:t xml:space="preserve"> אבל אי קוד</w:t>
      </w:r>
      <w:r w:rsidRPr="009651C9">
        <w:rPr>
          <w:rFonts w:hint="cs"/>
          <w:rtl/>
        </w:rPr>
        <w:t>ם</w:t>
      </w:r>
      <w:r w:rsidRPr="009651C9">
        <w:rPr>
          <w:rtl/>
        </w:rPr>
        <w:t xml:space="preserve"> שעה עשירית אין לו כלום כי אם מצה</w:t>
      </w:r>
      <w:r w:rsidRPr="009651C9">
        <w:rPr>
          <w:rFonts w:hint="cs"/>
          <w:rtl/>
        </w:rPr>
        <w:t>,</w:t>
      </w:r>
      <w:r w:rsidRPr="009651C9">
        <w:rPr>
          <w:rtl/>
        </w:rPr>
        <w:t xml:space="preserve"> יראה דיעשה במצה</w:t>
      </w:r>
      <w:r w:rsidRPr="009651C9">
        <w:rPr>
          <w:rFonts w:hint="cs"/>
          <w:rtl/>
        </w:rPr>
        <w:t>,</w:t>
      </w:r>
      <w:r w:rsidRPr="009651C9">
        <w:rPr>
          <w:rtl/>
        </w:rPr>
        <w:t xml:space="preserve"> דהאי איסורא דבועל ארוסתו בבית חמיו </w:t>
      </w:r>
      <w:r w:rsidRPr="009651C9">
        <w:rPr>
          <w:rFonts w:hint="cs"/>
          <w:rtl/>
        </w:rPr>
        <w:t>[</w:t>
      </w:r>
      <w:r w:rsidRPr="009651C9">
        <w:rPr>
          <w:rtl/>
        </w:rPr>
        <w:t>לקמן צ"ט ע"ב בתוד"ה לא</w:t>
      </w:r>
      <w:r w:rsidRPr="009651C9">
        <w:rPr>
          <w:rFonts w:hint="cs"/>
          <w:rtl/>
        </w:rPr>
        <w:t>],</w:t>
      </w:r>
      <w:r w:rsidRPr="009651C9">
        <w:rPr>
          <w:rtl/>
        </w:rPr>
        <w:t xml:space="preserve"> הוי דרבנן בעלמא</w:t>
      </w:r>
      <w:r w:rsidRPr="009651C9">
        <w:rPr>
          <w:rFonts w:hint="cs"/>
          <w:rtl/>
        </w:rPr>
        <w:t>,</w:t>
      </w:r>
      <w:r w:rsidRPr="009651C9">
        <w:rPr>
          <w:rtl/>
        </w:rPr>
        <w:t xml:space="preserve"> אפי' בועל ממש </w:t>
      </w:r>
      <w:r w:rsidRPr="009651C9">
        <w:rPr>
          <w:rFonts w:hint="cs"/>
          <w:rtl/>
        </w:rPr>
        <w:t>[</w:t>
      </w:r>
      <w:r w:rsidRPr="009651C9">
        <w:rPr>
          <w:rtl/>
        </w:rPr>
        <w:t>ככתובות ז' ע"ב</w:t>
      </w:r>
      <w:r w:rsidRPr="009651C9">
        <w:rPr>
          <w:rFonts w:hint="cs"/>
          <w:rtl/>
        </w:rPr>
        <w:t>],</w:t>
      </w:r>
      <w:r w:rsidRPr="009651C9">
        <w:rPr>
          <w:rtl/>
        </w:rPr>
        <w:t xml:space="preserve"> מכ"ש מצה דהוי רק דמיון בעלמא ולא הוזכר בש"ס דילן</w:t>
      </w:r>
      <w:r w:rsidRPr="009651C9">
        <w:rPr>
          <w:rFonts w:hint="cs"/>
          <w:rtl/>
        </w:rPr>
        <w:t>,</w:t>
      </w:r>
      <w:r w:rsidRPr="009651C9">
        <w:rPr>
          <w:rtl/>
        </w:rPr>
        <w:t xml:space="preserve"> מכ"ש שיבטל הך מקמי סעודה ג' אי לא אפשר ליה כלל לעשותה באופן אחר</w:t>
      </w:r>
      <w:r w:rsidRPr="009651C9">
        <w:rPr>
          <w:rFonts w:hint="cs"/>
          <w:rtl/>
        </w:rPr>
        <w:t>".</w:t>
      </w:r>
    </w:p>
    <w:p w14:paraId="5FBF7385" w14:textId="77777777" w:rsidR="009651C9" w:rsidRPr="009651C9" w:rsidRDefault="009651C9" w:rsidP="00E764A3">
      <w:pPr>
        <w:numPr>
          <w:ilvl w:val="2"/>
          <w:numId w:val="14"/>
        </w:numPr>
        <w:contextualSpacing/>
        <w:jc w:val="both"/>
      </w:pPr>
      <w:r w:rsidRPr="009651C9">
        <w:rPr>
          <w:rFonts w:hint="cs"/>
          <w:u w:val="single"/>
          <w:rtl/>
        </w:rPr>
        <w:t>זה השלחן</w:t>
      </w:r>
      <w:r w:rsidRPr="009651C9">
        <w:rPr>
          <w:rFonts w:hint="cs"/>
          <w:rtl/>
        </w:rPr>
        <w:t xml:space="preserve"> (ח"ב סי' תע"א, עמ' ע"א) </w:t>
      </w:r>
      <w:r w:rsidRPr="009651C9">
        <w:rPr>
          <w:rtl/>
        </w:rPr>
        <w:t>–</w:t>
      </w:r>
      <w:r w:rsidRPr="009651C9">
        <w:rPr>
          <w:rFonts w:hint="cs"/>
          <w:rtl/>
        </w:rPr>
        <w:t xml:space="preserve"> "ובשחרית יקח שתי מצות ללח"מ ויבצע מאחת שעור כזית או כביצה וזה יאכל ולא יותר. אמנם דוקא לפני שעה ד'".</w:t>
      </w:r>
    </w:p>
    <w:p w14:paraId="4EBF905B" w14:textId="77777777" w:rsidR="009651C9" w:rsidRPr="009651C9" w:rsidRDefault="009651C9" w:rsidP="00E764A3">
      <w:pPr>
        <w:numPr>
          <w:ilvl w:val="2"/>
          <w:numId w:val="14"/>
        </w:numPr>
        <w:contextualSpacing/>
        <w:jc w:val="both"/>
      </w:pPr>
      <w:r w:rsidRPr="009651C9">
        <w:rPr>
          <w:rFonts w:hint="cs"/>
          <w:rtl/>
        </w:rPr>
        <w:t xml:space="preserve">עי' </w:t>
      </w:r>
      <w:r w:rsidRPr="009651C9">
        <w:rPr>
          <w:rFonts w:hint="cs"/>
          <w:u w:val="single"/>
          <w:rtl/>
        </w:rPr>
        <w:t>הל' חג בחג</w:t>
      </w:r>
      <w:r w:rsidRPr="009651C9">
        <w:rPr>
          <w:rFonts w:hint="cs"/>
          <w:rtl/>
        </w:rPr>
        <w:t xml:space="preserve"> (ערב פסח שחל בשבת עמ' צ"ה).</w:t>
      </w:r>
    </w:p>
    <w:p w14:paraId="2611C123" w14:textId="77777777" w:rsidR="009651C9" w:rsidRPr="009651C9" w:rsidRDefault="009651C9" w:rsidP="009651C9">
      <w:pPr>
        <w:contextualSpacing/>
        <w:jc w:val="both"/>
      </w:pPr>
    </w:p>
    <w:p w14:paraId="122B1989" w14:textId="77777777" w:rsidR="009651C9" w:rsidRPr="009651C9" w:rsidRDefault="009651C9" w:rsidP="00E764A3">
      <w:pPr>
        <w:numPr>
          <w:ilvl w:val="1"/>
          <w:numId w:val="14"/>
        </w:numPr>
        <w:contextualSpacing/>
        <w:jc w:val="both"/>
      </w:pPr>
      <w:r w:rsidRPr="009651C9">
        <w:rPr>
          <w:rFonts w:hint="cs"/>
          <w:b/>
          <w:bCs/>
          <w:rtl/>
        </w:rPr>
        <w:t>מחמיר</w:t>
      </w:r>
      <w:r w:rsidRPr="009651C9">
        <w:rPr>
          <w:rFonts w:hint="cs"/>
          <w:rtl/>
        </w:rPr>
        <w:t>.</w:t>
      </w:r>
    </w:p>
    <w:p w14:paraId="1A7F4AA1" w14:textId="77777777" w:rsidR="009651C9" w:rsidRPr="009651C9" w:rsidRDefault="009651C9" w:rsidP="00E764A3">
      <w:pPr>
        <w:numPr>
          <w:ilvl w:val="2"/>
          <w:numId w:val="14"/>
        </w:numPr>
        <w:contextualSpacing/>
        <w:jc w:val="both"/>
        <w:rPr>
          <w:lang w:bidi="ar-SA"/>
        </w:rPr>
      </w:pPr>
      <w:r w:rsidRPr="009651C9">
        <w:rPr>
          <w:rFonts w:hint="cs"/>
          <w:u w:val="single"/>
          <w:rtl/>
        </w:rPr>
        <w:t>פרי השדה</w:t>
      </w:r>
      <w:r w:rsidRPr="009651C9">
        <w:rPr>
          <w:rFonts w:hint="cs"/>
          <w:rtl/>
        </w:rPr>
        <w:t xml:space="preserve"> (ח"ג סי' צ"א אות ב') </w:t>
      </w:r>
      <w:r w:rsidRPr="009651C9">
        <w:rPr>
          <w:rtl/>
        </w:rPr>
        <w:t>–</w:t>
      </w:r>
      <w:r w:rsidRPr="009651C9">
        <w:rPr>
          <w:rFonts w:hint="cs"/>
          <w:rtl/>
        </w:rPr>
        <w:t xml:space="preserve"> "</w:t>
      </w:r>
      <w:r w:rsidRPr="009651C9">
        <w:rPr>
          <w:rtl/>
        </w:rPr>
        <w:t>כפי הנראה לא מצינו שום איסור שיהיה נדחה משום סעודת שבת, ומכ"ש איסור אכילת מצה בע"פ דחמיר טפי, אע"ג דהוי רק דרבנן כמ"ש, וגם יש לגזור כזית ראשון אטו כזית שני ודאי אסור לאכול בע"פ מצה לצורך סעודת שבת, כנ"ל ברור בס"ד"</w:t>
      </w:r>
      <w:r w:rsidRPr="009651C9">
        <w:rPr>
          <w:rFonts w:hint="cs"/>
          <w:rtl/>
        </w:rPr>
        <w:t>".</w:t>
      </w:r>
    </w:p>
    <w:p w14:paraId="205EBC43" w14:textId="77777777" w:rsidR="009651C9" w:rsidRPr="009651C9" w:rsidRDefault="009651C9" w:rsidP="00E764A3">
      <w:pPr>
        <w:numPr>
          <w:ilvl w:val="2"/>
          <w:numId w:val="14"/>
        </w:numPr>
        <w:contextualSpacing/>
        <w:jc w:val="both"/>
        <w:rPr>
          <w:lang w:bidi="ar-SA"/>
        </w:rPr>
      </w:pPr>
      <w:r w:rsidRPr="009651C9">
        <w:rPr>
          <w:u w:val="single"/>
          <w:rtl/>
        </w:rPr>
        <w:t>חק ישראל</w:t>
      </w:r>
      <w:r w:rsidRPr="009651C9">
        <w:rPr>
          <w:rtl/>
        </w:rPr>
        <w:t xml:space="preserve"> (אות </w:t>
      </w:r>
      <w:r w:rsidRPr="009651C9">
        <w:rPr>
          <w:rFonts w:hint="cs"/>
          <w:rtl/>
        </w:rPr>
        <w:t>כ"ח, ס"ק ל"א</w:t>
      </w:r>
      <w:r w:rsidRPr="009651C9">
        <w:rPr>
          <w:rtl/>
        </w:rPr>
        <w:t>) – "</w:t>
      </w:r>
      <w:r w:rsidRPr="009651C9">
        <w:rPr>
          <w:rFonts w:hint="cs"/>
          <w:rtl/>
        </w:rPr>
        <w:t>פרי השדה".</w:t>
      </w:r>
    </w:p>
    <w:p w14:paraId="6D690B89" w14:textId="77777777" w:rsidR="009651C9" w:rsidRPr="009651C9" w:rsidRDefault="009651C9" w:rsidP="00E764A3">
      <w:pPr>
        <w:numPr>
          <w:ilvl w:val="2"/>
          <w:numId w:val="14"/>
        </w:numPr>
        <w:contextualSpacing/>
        <w:jc w:val="both"/>
        <w:rPr>
          <w:lang w:bidi="ar-SA"/>
        </w:rPr>
      </w:pPr>
      <w:r w:rsidRPr="009651C9">
        <w:rPr>
          <w:rFonts w:hint="cs"/>
          <w:b/>
          <w:i/>
          <w:u w:val="single"/>
          <w:rtl/>
        </w:rPr>
        <w:t>שערים מצויינים בהלכה</w:t>
      </w:r>
      <w:r w:rsidRPr="009651C9">
        <w:rPr>
          <w:rFonts w:hint="cs"/>
          <w:b/>
          <w:i/>
          <w:rtl/>
        </w:rPr>
        <w:t xml:space="preserve"> (סי' קט"ו ס"ק ו').</w:t>
      </w:r>
    </w:p>
    <w:p w14:paraId="71EC859F" w14:textId="77777777" w:rsidR="009651C9" w:rsidRPr="009651C9" w:rsidRDefault="009651C9" w:rsidP="00E764A3">
      <w:pPr>
        <w:numPr>
          <w:ilvl w:val="2"/>
          <w:numId w:val="14"/>
        </w:numPr>
        <w:contextualSpacing/>
        <w:jc w:val="both"/>
        <w:rPr>
          <w:lang w:bidi="ar-SA"/>
        </w:rPr>
      </w:pPr>
      <w:r w:rsidRPr="009651C9">
        <w:rPr>
          <w:rFonts w:hint="cs"/>
          <w:u w:val="single"/>
          <w:rtl/>
        </w:rPr>
        <w:t>נטעי גבריאל</w:t>
      </w:r>
      <w:r w:rsidRPr="009651C9">
        <w:rPr>
          <w:rFonts w:hint="cs"/>
          <w:rtl/>
        </w:rPr>
        <w:t xml:space="preserve"> (</w:t>
      </w:r>
      <w:r w:rsidRPr="009651C9">
        <w:rPr>
          <w:rFonts w:eastAsia="Calibri"/>
          <w:rtl/>
        </w:rPr>
        <w:t>ערב פסח שחל בשבת</w:t>
      </w:r>
      <w:r w:rsidRPr="009651C9">
        <w:rPr>
          <w:rFonts w:hint="cs"/>
          <w:rtl/>
        </w:rPr>
        <w:t xml:space="preserve"> פרק כ"ב סעי' י') </w:t>
      </w:r>
      <w:r w:rsidRPr="009651C9">
        <w:rPr>
          <w:rtl/>
        </w:rPr>
        <w:t>–</w:t>
      </w:r>
      <w:r w:rsidRPr="009651C9">
        <w:rPr>
          <w:rFonts w:hint="cs"/>
          <w:rtl/>
        </w:rPr>
        <w:t xml:space="preserve"> "</w:t>
      </w:r>
      <w:r w:rsidRPr="009651C9">
        <w:rPr>
          <w:rtl/>
        </w:rPr>
        <w:t>מי שאין לו לחם חמץ כגון שאכלו בלילה, או שנרדם בשינה</w:t>
      </w:r>
      <w:r w:rsidRPr="009651C9">
        <w:rPr>
          <w:rFonts w:hint="cs"/>
          <w:rtl/>
        </w:rPr>
        <w:t xml:space="preserve"> </w:t>
      </w:r>
      <w:r w:rsidRPr="009651C9">
        <w:rPr>
          <w:rtl/>
        </w:rPr>
        <w:t>וכשקם ממטתו כבר אסור לאכול חמץ, אינו רשאי לאכול מצה. וכן</w:t>
      </w:r>
      <w:r w:rsidRPr="009651C9">
        <w:rPr>
          <w:rFonts w:hint="cs"/>
          <w:rtl/>
        </w:rPr>
        <w:t xml:space="preserve"> </w:t>
      </w:r>
      <w:r w:rsidRPr="009651C9">
        <w:rPr>
          <w:rtl/>
        </w:rPr>
        <w:t>אם נאנס ולא קיים סעודת שבת, אסור לו להשלים אחר זמן איסור</w:t>
      </w:r>
      <w:r w:rsidRPr="009651C9">
        <w:rPr>
          <w:rFonts w:hint="cs"/>
          <w:rtl/>
        </w:rPr>
        <w:t>".</w:t>
      </w:r>
    </w:p>
    <w:p w14:paraId="19CF1289" w14:textId="77777777" w:rsidR="009651C9" w:rsidRPr="009651C9" w:rsidRDefault="009651C9" w:rsidP="009651C9">
      <w:pPr>
        <w:contextualSpacing/>
        <w:jc w:val="both"/>
        <w:rPr>
          <w:lang w:bidi="ar-SA"/>
        </w:rPr>
      </w:pPr>
    </w:p>
    <w:p w14:paraId="3806C94B" w14:textId="77777777" w:rsidR="009651C9" w:rsidRPr="009651C9" w:rsidRDefault="009651C9" w:rsidP="00E764A3">
      <w:pPr>
        <w:numPr>
          <w:ilvl w:val="1"/>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פסקי תשובות</w:t>
      </w:r>
      <w:r w:rsidRPr="009651C9">
        <w:rPr>
          <w:rFonts w:hint="cs"/>
          <w:rtl/>
        </w:rPr>
        <w:t xml:space="preserve"> (סוף אות ד', הע' ל"ד).</w:t>
      </w:r>
    </w:p>
    <w:p w14:paraId="77650C92" w14:textId="77777777" w:rsidR="009651C9" w:rsidRPr="009651C9" w:rsidRDefault="009651C9" w:rsidP="00E764A3">
      <w:pPr>
        <w:numPr>
          <w:ilvl w:val="2"/>
          <w:numId w:val="14"/>
        </w:numPr>
        <w:contextualSpacing/>
        <w:jc w:val="both"/>
        <w:rPr>
          <w:lang w:bidi="ar-SA"/>
        </w:rPr>
      </w:pPr>
      <w:r w:rsidRPr="009651C9">
        <w:rPr>
          <w:u w:val="single"/>
          <w:rtl/>
        </w:rPr>
        <w:t>בצל החכמה</w:t>
      </w:r>
      <w:r w:rsidRPr="009651C9">
        <w:rPr>
          <w:rtl/>
        </w:rPr>
        <w:t xml:space="preserve"> </w:t>
      </w:r>
      <w:r w:rsidRPr="009651C9">
        <w:rPr>
          <w:rFonts w:hint="cs"/>
          <w:rtl/>
        </w:rPr>
        <w:t>(</w:t>
      </w:r>
      <w:r w:rsidRPr="009651C9">
        <w:rPr>
          <w:rtl/>
        </w:rPr>
        <w:t>ח</w:t>
      </w:r>
      <w:r w:rsidRPr="009651C9">
        <w:rPr>
          <w:rFonts w:hint="cs"/>
          <w:rtl/>
        </w:rPr>
        <w:t>"</w:t>
      </w:r>
      <w:r w:rsidRPr="009651C9">
        <w:rPr>
          <w:rtl/>
        </w:rPr>
        <w:t>ג סי</w:t>
      </w:r>
      <w:r w:rsidRPr="009651C9">
        <w:rPr>
          <w:rFonts w:hint="cs"/>
          <w:rtl/>
        </w:rPr>
        <w:t>'</w:t>
      </w:r>
      <w:r w:rsidRPr="009651C9">
        <w:rPr>
          <w:rtl/>
        </w:rPr>
        <w:t xml:space="preserve"> קי</w:t>
      </w:r>
      <w:r w:rsidRPr="009651C9">
        <w:rPr>
          <w:rFonts w:hint="cs"/>
          <w:rtl/>
        </w:rPr>
        <w:t>"</w:t>
      </w:r>
      <w:r w:rsidRPr="009651C9">
        <w:rPr>
          <w:rtl/>
        </w:rPr>
        <w:t>א</w:t>
      </w:r>
      <w:r w:rsidRPr="009651C9">
        <w:rPr>
          <w:rFonts w:hint="cs"/>
          <w:rtl/>
        </w:rPr>
        <w:t xml:space="preserve">) </w:t>
      </w:r>
      <w:r w:rsidRPr="009651C9">
        <w:rPr>
          <w:rtl/>
        </w:rPr>
        <w:t>–</w:t>
      </w:r>
      <w:r w:rsidRPr="009651C9">
        <w:rPr>
          <w:rFonts w:hint="cs"/>
          <w:rtl/>
        </w:rPr>
        <w:t xml:space="preserve"> "</w:t>
      </w:r>
      <w:r w:rsidRPr="009651C9">
        <w:rPr>
          <w:rtl/>
        </w:rPr>
        <w:t xml:space="preserve">במה שנשאל אבא מארי זצוקללה"ה, בחל ער"פ להיות בשבת והוא ישן בבוקר וכאשר קם ממטתו והתפלל כבר עבר זמן אכילת חמץ, אם מותר לו לאכול חמץ או מצה כדי לקיים מצות ג' סעודות בשבת, ודעת הגאון השואל, דיקיים סעודה ב' וגם סעודה ג' במצה, ואבא מארי זצ"ל השיב לו כנדפס תשובתו בספרו קונט' </w:t>
      </w:r>
      <w:r w:rsidRPr="009651C9">
        <w:rPr>
          <w:u w:val="single"/>
          <w:rtl/>
        </w:rPr>
        <w:t>כתבי אש</w:t>
      </w:r>
      <w:r w:rsidRPr="009651C9">
        <w:rPr>
          <w:rtl/>
        </w:rPr>
        <w:t xml:space="preserve"> (ח"ג סי' ט"ז) דשוא"ת עדיף ע"ש. ואמנם ראיתי בשו"ת </w:t>
      </w:r>
      <w:r w:rsidRPr="009651C9">
        <w:rPr>
          <w:u w:val="single"/>
          <w:rtl/>
        </w:rPr>
        <w:t>מעיל שמואל</w:t>
      </w:r>
      <w:r w:rsidRPr="009651C9">
        <w:rPr>
          <w:rtl/>
        </w:rPr>
        <w:t xml:space="preserve"> (סי' ס"ט) תשובה מהגאון בעל </w:t>
      </w:r>
      <w:r w:rsidRPr="009651C9">
        <w:rPr>
          <w:u w:val="single"/>
          <w:rtl/>
        </w:rPr>
        <w:t>אור חדש</w:t>
      </w:r>
      <w:r w:rsidRPr="009651C9">
        <w:rPr>
          <w:rtl/>
        </w:rPr>
        <w:t xml:space="preserve">, בנדון המג"א (סי' תק"ו סק"ח) בשכח להפריש חלה וחל ער"פ בש"ק, שהשואל (שם סי' ס"ח) חיפש היתר שיוכל לקיים מצות לחם משנה, והוא ז"ל השיב וז"ל, ותו אני אומר עד שנתיר לו לעבור על ד"ח וכו' טפי נתיר לו ליקח ב' מצות המתוקנים בלי ספק מאתמול, ואף דבירושלמי איתא כל האוכל מצה בער"פ וכו', היינו אם אוכל לרעבון, אבל אם אוכל ללחם משנה גם הירושלמי מודה דמותר ולסעודה ג' לא התירו משום דאפשר בשאר דברים עכ"ל. והמחבר שו"ת מעיל שמואל הוא הגרש"י קוידר זצ"ל, העיר עליו בזה"ל, א"ה לחם משנה לאו דוקא דגם האוכל לרעבון מצוה איכא בשבת, דר"א מודה דבשבת בעינן לכם כמבואר בפסחים פ' אלו דברים עכ"ל. שוב משיג הגרש"י הנ"ל (שם סי' ע') על הגאון בעל אור חדש הנ"ל מתוס' (קדושין ל"ח. ד"ה אקרוב) בשם הירושלמי דגזרינן כזית ראשון אטו כזית שני ע"ש. והנה ראי' זו כתובה גם בקונט' כתבי אש הנ"ל. עכ"פ כבר נחלקו בזה קמאי. ועיי' שו"ת </w:t>
      </w:r>
      <w:r w:rsidRPr="009651C9">
        <w:rPr>
          <w:u w:val="single"/>
          <w:rtl/>
        </w:rPr>
        <w:t>הלכה למשה</w:t>
      </w:r>
      <w:r w:rsidRPr="009651C9">
        <w:rPr>
          <w:rtl/>
        </w:rPr>
        <w:t xml:space="preserve"> להגר"ם ניימאן זצ"ל (סי' ד"ש) שדעתו שלא יאכל מצה, מהך דתוס' קדושין דגזרינן כזית ראשון אטו כזית שני ועוד טעמים ע"ש. נמצא לענין סעודה שני' דעת הגאון בעל או"ח כדעת הג' השואל שיקיים אותה ע"י אכילת מצה ודעת הג' בעל שו"ת מעיל שמואל ושו"ת הלכה למשה כדעת אבא מארי זצ"ל דשב וא"ת עדיף ולענין סעודה שלישית גם דעת הג' בעל או"ח שלא יאכל מצה כהכרעת אבא מארי זצ"ל. - ועיי' שו"ת הר המור להגאון מופה"ד מהר"ם בנעט זצ"ל (סי' ו') דמוכח קצת מדבריו שלא יאכל מצה וכ"מ גם משו"ת אגרות משה (חאו"ח סי' קנ"ה) ע"ש</w:t>
      </w:r>
      <w:r w:rsidRPr="009651C9">
        <w:rPr>
          <w:rFonts w:hint="cs"/>
          <w:rtl/>
        </w:rPr>
        <w:t>".</w:t>
      </w:r>
    </w:p>
    <w:p w14:paraId="7AA0446E" w14:textId="77777777" w:rsidR="009651C9" w:rsidRPr="009651C9" w:rsidRDefault="009651C9" w:rsidP="009651C9">
      <w:pPr>
        <w:contextualSpacing/>
        <w:jc w:val="both"/>
      </w:pPr>
    </w:p>
    <w:p w14:paraId="716E38DA" w14:textId="77777777" w:rsidR="009651C9" w:rsidRPr="009651C9" w:rsidRDefault="009651C9" w:rsidP="00E764A3">
      <w:pPr>
        <w:numPr>
          <w:ilvl w:val="0"/>
          <w:numId w:val="14"/>
        </w:numPr>
        <w:contextualSpacing/>
        <w:jc w:val="both"/>
      </w:pPr>
      <w:r w:rsidRPr="009651C9">
        <w:rPr>
          <w:b/>
          <w:i/>
          <w:sz w:val="28"/>
          <w:szCs w:val="28"/>
          <w:u w:val="single"/>
          <w:rtl/>
          <w:lang w:bidi="ar-SA"/>
        </w:rPr>
        <w:t>אם יכול לאכול ב' סעודות בליל שבת</w:t>
      </w:r>
      <w:r w:rsidRPr="009651C9">
        <w:rPr>
          <w:b/>
          <w:i/>
          <w:rtl/>
          <w:lang w:bidi="ar-SA"/>
        </w:rPr>
        <w:t>.</w:t>
      </w:r>
    </w:p>
    <w:p w14:paraId="2C87FE01" w14:textId="77777777" w:rsidR="009651C9" w:rsidRPr="009651C9" w:rsidRDefault="009651C9" w:rsidP="00E764A3">
      <w:pPr>
        <w:numPr>
          <w:ilvl w:val="1"/>
          <w:numId w:val="14"/>
        </w:numPr>
        <w:jc w:val="both"/>
        <w:rPr>
          <w:rFonts w:eastAsia="SimSun"/>
          <w:lang w:eastAsia="zh-CN" w:bidi="ar-SA"/>
        </w:rPr>
      </w:pPr>
      <w:r w:rsidRPr="009651C9">
        <w:rPr>
          <w:bCs/>
          <w:i/>
          <w:rtl/>
          <w:lang w:bidi="ar-SA"/>
        </w:rPr>
        <w:t>מחמיר</w:t>
      </w:r>
      <w:r w:rsidRPr="009651C9">
        <w:rPr>
          <w:b/>
          <w:i/>
          <w:rtl/>
          <w:lang w:bidi="ar-SA"/>
        </w:rPr>
        <w:t>.</w:t>
      </w:r>
    </w:p>
    <w:p w14:paraId="78283B1C"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אורחות חיים</w:t>
      </w:r>
      <w:r w:rsidRPr="009651C9">
        <w:rPr>
          <w:rFonts w:eastAsia="SimSun"/>
          <w:rtl/>
          <w:lang w:eastAsia="zh-CN" w:bidi="ar-SA"/>
        </w:rPr>
        <w:t xml:space="preserve"> (סי' רע"ד סוף ס"ק ד') – "וכן מסתברא שאינו יוצא בליל שבת אף אחר חצות לילה לאכלו את הסעודה שני' של יום כיון דקידוש ביום נמי חיובא והוא עיקר לסעודת הבקר".</w:t>
      </w:r>
    </w:p>
    <w:p w14:paraId="3A709DB4" w14:textId="77777777" w:rsidR="009651C9" w:rsidRPr="009651C9" w:rsidRDefault="009651C9" w:rsidP="00E764A3">
      <w:pPr>
        <w:numPr>
          <w:ilvl w:val="2"/>
          <w:numId w:val="14"/>
        </w:numPr>
        <w:jc w:val="both"/>
        <w:rPr>
          <w:rFonts w:eastAsia="SimSun"/>
          <w:lang w:eastAsia="zh-CN" w:bidi="ar-SA"/>
        </w:rPr>
      </w:pPr>
      <w:bookmarkStart w:id="40" w:name="_Hlk67054975"/>
      <w:r w:rsidRPr="009651C9">
        <w:rPr>
          <w:rFonts w:eastAsia="SimSun" w:hint="cs"/>
          <w:u w:val="single"/>
          <w:rtl/>
          <w:lang w:eastAsia="zh-CN"/>
        </w:rPr>
        <w:t>הגרשז"א</w:t>
      </w:r>
      <w:r w:rsidRPr="009651C9">
        <w:rPr>
          <w:rFonts w:eastAsia="SimSun" w:hint="cs"/>
          <w:rtl/>
          <w:lang w:eastAsia="zh-CN"/>
        </w:rPr>
        <w:t xml:space="preserve"> זצ"ל (דולה ומשקה עמ קע"ט [דפו"ח, עמ' ת"ו] הע' תע"ט).</w:t>
      </w:r>
      <w:bookmarkEnd w:id="40"/>
    </w:p>
    <w:p w14:paraId="0D5ED809" w14:textId="77777777" w:rsidR="009651C9" w:rsidRPr="009651C9" w:rsidRDefault="009651C9" w:rsidP="00E764A3">
      <w:pPr>
        <w:numPr>
          <w:ilvl w:val="2"/>
          <w:numId w:val="14"/>
        </w:numPr>
        <w:jc w:val="both"/>
        <w:rPr>
          <w:rFonts w:eastAsia="SimSun"/>
          <w:lang w:eastAsia="zh-CN" w:bidi="ar-SA"/>
        </w:rPr>
      </w:pPr>
      <w:r w:rsidRPr="009651C9">
        <w:rPr>
          <w:b/>
          <w:i/>
          <w:u w:val="single"/>
          <w:rtl/>
          <w:lang w:bidi="ar-SA"/>
        </w:rPr>
        <w:t>הגרח"ק</w:t>
      </w:r>
      <w:r w:rsidRPr="009651C9">
        <w:rPr>
          <w:b/>
          <w:i/>
          <w:rtl/>
          <w:lang w:bidi="ar-SA"/>
        </w:rPr>
        <w:t xml:space="preserve"> שליט"א (אסיפת יצחק כ' אדר ב' תשס"ח) – "שאלה: מי שיודע שאינו יכול לאכול שתי סעודות ביום שבת, האם יוצא אכילת ג' סעודות אם אכל ב' סעודות בלילה. תשובה: כמדומה שלא".</w:t>
      </w:r>
    </w:p>
    <w:p w14:paraId="0A929C5A" w14:textId="77777777" w:rsidR="009651C9" w:rsidRPr="009651C9" w:rsidRDefault="009651C9" w:rsidP="009651C9">
      <w:pPr>
        <w:ind w:left="397"/>
        <w:jc w:val="both"/>
        <w:rPr>
          <w:rtl/>
          <w:lang w:bidi="ar-SA"/>
        </w:rPr>
      </w:pPr>
      <w:r w:rsidRPr="009651C9">
        <w:rPr>
          <w:u w:val="single"/>
          <w:rtl/>
          <w:lang w:bidi="ar-SA"/>
        </w:rPr>
        <w:t>הגרח"ק</w:t>
      </w:r>
      <w:r w:rsidRPr="009651C9">
        <w:rPr>
          <w:rtl/>
          <w:lang w:bidi="ar-SA"/>
        </w:rPr>
        <w:t xml:space="preserve"> שליט"א (ויכתוב מרדכי עמ' ש"ס אות רמ"ב) – "לפי מש"כ במ"ב (סי' רע"ד סק"ט) שאם יש לו אונס שאינו יכול לקיים סעודת ערב שבת, ידחה הסעודה ויאכל בשבת ביום ג' סעודות. האם גם ביודע בערב שבת שיהיה לו מחר אונס ולא יוכל לקיים הסעודות, האם יכול לאכול בער"ש את כל הג' סעודות ויצא ידי"ח. תשובה: לא".</w:t>
      </w:r>
    </w:p>
    <w:p w14:paraId="3584DC52" w14:textId="77777777" w:rsidR="009651C9" w:rsidRPr="009651C9" w:rsidRDefault="009651C9" w:rsidP="009651C9">
      <w:pPr>
        <w:ind w:left="397"/>
        <w:jc w:val="both"/>
        <w:rPr>
          <w:lang w:bidi="ar-SA"/>
        </w:rPr>
      </w:pPr>
      <w:bookmarkStart w:id="41" w:name="_Hlk67055007"/>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(דולה ומשקה עמ' קע"</w:t>
      </w:r>
      <w:r w:rsidRPr="009651C9">
        <w:rPr>
          <w:rFonts w:hint="cs"/>
          <w:rtl/>
        </w:rPr>
        <w:t>ח</w:t>
      </w:r>
      <w:r w:rsidRPr="009651C9">
        <w:rPr>
          <w:rtl/>
        </w:rPr>
        <w:t xml:space="preserve"> </w:t>
      </w:r>
      <w:r w:rsidRPr="009651C9">
        <w:rPr>
          <w:rFonts w:hint="cs"/>
          <w:rtl/>
        </w:rPr>
        <w:t xml:space="preserve">[דפו"ח, עמ' ר"ה], </w:t>
      </w:r>
      <w:r w:rsidRPr="009651C9">
        <w:rPr>
          <w:rtl/>
        </w:rPr>
        <w:t>מישרים אהבוך עמ' ר</w:t>
      </w:r>
      <w:r w:rsidRPr="009651C9">
        <w:rPr>
          <w:rFonts w:hint="cs"/>
          <w:rtl/>
        </w:rPr>
        <w:t>ע"ו</w:t>
      </w:r>
      <w:r w:rsidRPr="009651C9">
        <w:rPr>
          <w:rtl/>
          <w:lang w:bidi="ar-SA"/>
        </w:rPr>
        <w:t xml:space="preserve"> </w:t>
      </w:r>
      <w:r w:rsidRPr="009651C9">
        <w:rPr>
          <w:rtl/>
        </w:rPr>
        <w:t>אות</w:t>
      </w:r>
      <w:r w:rsidRPr="009651C9">
        <w:rPr>
          <w:rtl/>
          <w:lang w:bidi="ar-SA"/>
        </w:rPr>
        <w:t xml:space="preserve"> </w:t>
      </w:r>
      <w:r w:rsidRPr="009651C9">
        <w:rPr>
          <w:rtl/>
        </w:rPr>
        <w:t>ס</w:t>
      </w:r>
      <w:r w:rsidRPr="009651C9">
        <w:rPr>
          <w:rFonts w:hint="cs"/>
          <w:rtl/>
        </w:rPr>
        <w:t>"ט</w:t>
      </w:r>
      <w:r w:rsidRPr="009651C9">
        <w:rPr>
          <w:rtl/>
          <w:lang w:bidi="ar-SA"/>
        </w:rPr>
        <w:t>) – "</w:t>
      </w:r>
      <w:r w:rsidRPr="009651C9">
        <w:rPr>
          <w:rtl/>
        </w:rPr>
        <w:t>שאלה: חילק סעודת הלילה לשנים, האם מועיל כמו חילק סעודת היום לשנים. תשובה: לא"</w:t>
      </w:r>
      <w:r w:rsidRPr="009651C9">
        <w:rPr>
          <w:rFonts w:hint="cs"/>
          <w:rtl/>
        </w:rPr>
        <w:t>.</w:t>
      </w:r>
      <w:bookmarkEnd w:id="41"/>
    </w:p>
    <w:p w14:paraId="45051566" w14:textId="77777777" w:rsidR="009651C9" w:rsidRPr="009651C9" w:rsidRDefault="009651C9" w:rsidP="009651C9">
      <w:pPr>
        <w:ind w:left="397"/>
        <w:jc w:val="both"/>
        <w:rPr>
          <w:rFonts w:eastAsia="SimSun"/>
          <w:lang w:eastAsia="zh-CN" w:bidi="ar-SA"/>
        </w:rPr>
      </w:pPr>
      <w:r w:rsidRPr="009651C9">
        <w:rPr>
          <w:b/>
          <w:i/>
          <w:u w:val="single"/>
          <w:rtl/>
          <w:lang w:bidi="ar-SA"/>
        </w:rPr>
        <w:t>הגרח"ק</w:t>
      </w:r>
      <w:r w:rsidRPr="009651C9">
        <w:rPr>
          <w:b/>
          <w:i/>
          <w:rtl/>
          <w:lang w:bidi="ar-SA"/>
        </w:rPr>
        <w:t xml:space="preserve"> שליט"א</w:t>
      </w:r>
      <w:r w:rsidRPr="009651C9">
        <w:rPr>
          <w:rFonts w:eastAsia="SimSun"/>
          <w:rtl/>
          <w:lang w:eastAsia="zh-CN" w:bidi="ar-SA"/>
        </w:rPr>
        <w:t xml:space="preserve"> (מילי מעלייתא אות צ') – "שאלה: מי שאכל ב' סעודות בליל שבת קודש האם עדיין חייב לאכול ב' סעודות ביום, או סגי בסעודה אחת ביום (כשהגיע זמן המנחה). תשובה: מסתבר שצריך".</w:t>
      </w:r>
    </w:p>
    <w:p w14:paraId="6F12BB33" w14:textId="77777777" w:rsidR="009651C9" w:rsidRPr="009651C9" w:rsidRDefault="009651C9" w:rsidP="009651C9">
      <w:pPr>
        <w:ind w:firstLine="397"/>
        <w:jc w:val="both"/>
        <w:rPr>
          <w:rFonts w:eastAsia="SimSun"/>
          <w:lang w:eastAsia="zh-CN" w:bidi="ar-SA"/>
        </w:rPr>
      </w:pPr>
      <w:r w:rsidRPr="009651C9">
        <w:rPr>
          <w:b/>
          <w:i/>
          <w:rtl/>
          <w:lang w:bidi="ar-SA"/>
        </w:rPr>
        <w:t xml:space="preserve">עי' </w:t>
      </w:r>
      <w:r w:rsidRPr="009651C9">
        <w:rPr>
          <w:b/>
          <w:i/>
          <w:u w:val="single"/>
          <w:rtl/>
          <w:lang w:bidi="ar-SA"/>
        </w:rPr>
        <w:t>הגרח"ק</w:t>
      </w:r>
      <w:r w:rsidRPr="009651C9">
        <w:rPr>
          <w:b/>
          <w:i/>
          <w:rtl/>
          <w:lang w:bidi="ar-SA"/>
        </w:rPr>
        <w:t xml:space="preserve"> שליט"א (קונ' ארוממך מס' מ"ז עמ' י"ב ד"ה ומעשה,</w:t>
      </w:r>
      <w:r w:rsidRPr="009651C9">
        <w:rPr>
          <w:rFonts w:eastAsia="SimSun"/>
          <w:rtl/>
          <w:lang w:eastAsia="zh-CN" w:bidi="ar-SA"/>
        </w:rPr>
        <w:t xml:space="preserve"> צהר חי"ג עמ' נ"ז אות ח') – "אולי".</w:t>
      </w:r>
    </w:p>
    <w:p w14:paraId="3CA488DE" w14:textId="77777777" w:rsidR="009651C9" w:rsidRPr="009651C9" w:rsidRDefault="009651C9" w:rsidP="009651C9">
      <w:pPr>
        <w:ind w:left="397"/>
        <w:jc w:val="both"/>
        <w:rPr>
          <w:rFonts w:eastAsia="SimSun"/>
          <w:lang w:eastAsia="zh-CN" w:bidi="ar-SA"/>
        </w:rPr>
      </w:pPr>
      <w:r w:rsidRPr="009651C9">
        <w:rPr>
          <w:rFonts w:eastAsia="SimSun"/>
          <w:u w:val="single"/>
          <w:rtl/>
          <w:lang w:eastAsia="zh-CN" w:bidi="ar-SA"/>
        </w:rPr>
        <w:t>הגרח"ק</w:t>
      </w:r>
      <w:r w:rsidRPr="009651C9">
        <w:rPr>
          <w:rFonts w:eastAsia="SimSun"/>
          <w:rtl/>
          <w:lang w:eastAsia="zh-CN" w:bidi="ar-SA"/>
        </w:rPr>
        <w:t xml:space="preserve"> שליט"א (גם אני אודך בעניינים שונים ח"ב אות קכ"ג) – "שאלה: מעיקר הדין צריך לאכול סעודה אחת בליל שבת, וב' סעודות ביום שבת, וכתב הרמ"א בשו"ע או"ח (סימן רצ"א סעיף א') שמי שלא אכל בליל שבת, יאכל שלש סעודות ביום השבת ע"כ. מה הדין בשעת הדחק שיודע שלא יוכל לאכול ביום השבת ב' סעודות, ולכך אוכל בליל שבת ב' סעודות, וביום סעודה אחת, האם יצא בדיעבד ידי חובת ג' סעודות בשבת. תשובה: אולי. [א.ה. וע"ע בספרי 'גם אני אודך' על ענינים שונים, ח"א סימן ס"ח מה שהארכתי עוד בזה בס"ד. עיי"ש]".</w:t>
      </w:r>
    </w:p>
    <w:p w14:paraId="0F237183" w14:textId="77777777" w:rsidR="009651C9" w:rsidRPr="009651C9" w:rsidRDefault="009651C9" w:rsidP="00E764A3">
      <w:pPr>
        <w:numPr>
          <w:ilvl w:val="2"/>
          <w:numId w:val="14"/>
        </w:numPr>
        <w:jc w:val="both"/>
        <w:rPr>
          <w:rFonts w:eastAsia="SimSun"/>
          <w:lang w:eastAsia="zh-CN" w:bidi="ar-SA"/>
        </w:rPr>
      </w:pPr>
      <w:r w:rsidRPr="009651C9">
        <w:rPr>
          <w:u w:val="single"/>
          <w:rtl/>
          <w:lang w:bidi="ar-SA"/>
        </w:rPr>
        <w:t>השבי"ט</w:t>
      </w:r>
      <w:r w:rsidRPr="009651C9">
        <w:rPr>
          <w:rtl/>
          <w:lang w:bidi="ar-SA"/>
        </w:rPr>
        <w:t xml:space="preserve"> (ח"ה סי' מ"ג).</w:t>
      </w:r>
    </w:p>
    <w:p w14:paraId="5DC65F4B"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תפארת צבי</w:t>
      </w:r>
      <w:r w:rsidRPr="009651C9">
        <w:rPr>
          <w:rFonts w:eastAsia="SimSun"/>
          <w:rtl/>
          <w:lang w:eastAsia="zh-CN" w:bidi="ar-SA"/>
        </w:rPr>
        <w:t xml:space="preserve"> (קארנמעהל, ח"ב סי' פ"א סי' מ"ט אות כ"ב</w:t>
      </w:r>
      <w:r w:rsidRPr="009651C9">
        <w:rPr>
          <w:b/>
          <w:i/>
          <w:rtl/>
          <w:lang w:bidi="ar-SA"/>
        </w:rPr>
        <w:t>) –</w:t>
      </w:r>
      <w:r w:rsidRPr="009651C9">
        <w:rPr>
          <w:rFonts w:eastAsia="SimSun"/>
          <w:rtl/>
          <w:lang w:eastAsia="zh-CN" w:bidi="ar-SA"/>
        </w:rPr>
        <w:t xml:space="preserve"> "מי שאכל שלש סעודות בלילה אם יוצא גם על של יום. - תשובה: ע' או"ח סי' רע"ד וסי' רצ"א ובמג"א וא"ר בזה וגם מחלוקת אם מקיים בבוקר סעודה שלישית ואם אוכל שלש סעודות ביום השבת יוצא והלימוד הוא מן 'ביום' עיי"ש אבל בלילה בודאי אינו יוצא על של יום דכבוד יום קודם".</w:t>
      </w:r>
    </w:p>
    <w:p w14:paraId="1E429CA3" w14:textId="77777777" w:rsidR="009651C9" w:rsidRPr="009651C9" w:rsidRDefault="009651C9" w:rsidP="00E764A3">
      <w:pPr>
        <w:numPr>
          <w:ilvl w:val="2"/>
          <w:numId w:val="14"/>
        </w:numPr>
        <w:jc w:val="both"/>
        <w:rPr>
          <w:rFonts w:eastAsia="SimSun"/>
          <w:lang w:eastAsia="zh-CN" w:bidi="ar-SA"/>
        </w:rPr>
      </w:pPr>
      <w:r w:rsidRPr="009651C9">
        <w:rPr>
          <w:b/>
          <w:i/>
          <w:u w:val="single"/>
          <w:rtl/>
          <w:lang w:bidi="ar-SA"/>
        </w:rPr>
        <w:t>ערב פסח שחל בשבת</w:t>
      </w:r>
      <w:r w:rsidRPr="009651C9">
        <w:rPr>
          <w:b/>
          <w:i/>
          <w:rtl/>
          <w:lang w:bidi="ar-SA"/>
        </w:rPr>
        <w:t xml:space="preserve"> (פרק כ"א סעי' י"ג).</w:t>
      </w:r>
    </w:p>
    <w:p w14:paraId="7C7FCB43" w14:textId="77777777" w:rsidR="009651C9" w:rsidRPr="009651C9" w:rsidRDefault="009651C9" w:rsidP="009651C9">
      <w:pPr>
        <w:jc w:val="both"/>
        <w:rPr>
          <w:lang w:bidi="ar-SA"/>
        </w:rPr>
      </w:pPr>
    </w:p>
    <w:p w14:paraId="4DA5D66E" w14:textId="77777777" w:rsidR="009651C9" w:rsidRPr="009651C9" w:rsidRDefault="009651C9" w:rsidP="00E764A3">
      <w:pPr>
        <w:numPr>
          <w:ilvl w:val="1"/>
          <w:numId w:val="14"/>
        </w:numPr>
        <w:jc w:val="both"/>
        <w:rPr>
          <w:lang w:bidi="ar-SA"/>
        </w:rPr>
      </w:pPr>
      <w:r w:rsidRPr="009651C9">
        <w:rPr>
          <w:b/>
          <w:bCs/>
          <w:rtl/>
          <w:lang w:bidi="ar-SA"/>
        </w:rPr>
        <w:t>יוצא</w:t>
      </w:r>
      <w:r w:rsidRPr="009651C9">
        <w:rPr>
          <w:rtl/>
          <w:lang w:bidi="ar-SA"/>
        </w:rPr>
        <w:t>.</w:t>
      </w:r>
    </w:p>
    <w:p w14:paraId="6E2014FF" w14:textId="77777777" w:rsidR="009651C9" w:rsidRPr="009651C9" w:rsidRDefault="009651C9" w:rsidP="00E764A3">
      <w:pPr>
        <w:numPr>
          <w:ilvl w:val="2"/>
          <w:numId w:val="14"/>
        </w:numPr>
        <w:jc w:val="both"/>
        <w:rPr>
          <w:lang w:bidi="ar-SA"/>
        </w:rPr>
      </w:pPr>
      <w:r w:rsidRPr="009651C9">
        <w:rPr>
          <w:b/>
          <w:i/>
          <w:u w:val="single"/>
          <w:rtl/>
          <w:lang w:bidi="ar-SA"/>
        </w:rPr>
        <w:t>הגר"א נבנצל</w:t>
      </w:r>
      <w:r w:rsidRPr="009651C9">
        <w:rPr>
          <w:b/>
          <w:i/>
          <w:rtl/>
          <w:lang w:bidi="ar-SA"/>
        </w:rPr>
        <w:t xml:space="preserve"> שליט"א (אסיפת יצחק</w:t>
      </w:r>
      <w:r w:rsidRPr="009651C9">
        <w:rPr>
          <w:rtl/>
          <w:lang w:bidi="ar-SA"/>
        </w:rPr>
        <w:t xml:space="preserve"> י"ח תמוז תשס"ו</w:t>
      </w:r>
      <w:r w:rsidRPr="009651C9">
        <w:rPr>
          <w:b/>
          <w:i/>
          <w:rtl/>
          <w:lang w:bidi="ar-SA"/>
        </w:rPr>
        <w:t>) –</w:t>
      </w:r>
      <w:r w:rsidRPr="009651C9">
        <w:rPr>
          <w:rtl/>
          <w:lang w:bidi="ar-SA"/>
        </w:rPr>
        <w:t xml:space="preserve"> "שאלה: אם יודע שביום שבת לא יוכל לקיים ג' סעודות, האם יוצא אם יאכל ג' סעודות בלילה, ורק יקדש ביום. תשובה: כן".</w:t>
      </w:r>
    </w:p>
    <w:p w14:paraId="5FD26F13" w14:textId="77777777" w:rsidR="009651C9" w:rsidRPr="009651C9" w:rsidRDefault="009651C9" w:rsidP="009651C9">
      <w:pPr>
        <w:ind w:left="397"/>
        <w:jc w:val="both"/>
        <w:rPr>
          <w:rFonts w:eastAsia="SimSun"/>
          <w:lang w:eastAsia="zh-CN" w:bidi="ar-SA"/>
        </w:rPr>
      </w:pPr>
      <w:r w:rsidRPr="009651C9">
        <w:rPr>
          <w:b/>
          <w:i/>
          <w:rtl/>
          <w:lang w:bidi="ar-SA"/>
        </w:rPr>
        <w:t xml:space="preserve">עי' </w:t>
      </w:r>
      <w:r w:rsidRPr="009651C9">
        <w:rPr>
          <w:b/>
          <w:i/>
          <w:u w:val="single"/>
          <w:rtl/>
          <w:lang w:bidi="ar-SA"/>
        </w:rPr>
        <w:t>הגר"א נבנצל</w:t>
      </w:r>
      <w:r w:rsidRPr="009651C9">
        <w:rPr>
          <w:b/>
          <w:i/>
          <w:rtl/>
          <w:lang w:bidi="ar-SA"/>
        </w:rPr>
        <w:t xml:space="preserve"> שליט"א (</w:t>
      </w:r>
      <w:r w:rsidRPr="009651C9">
        <w:rPr>
          <w:rFonts w:eastAsia="SimSun"/>
          <w:rtl/>
          <w:lang w:eastAsia="zh-CN" w:bidi="ar-SA"/>
        </w:rPr>
        <w:t>גם אני אודך על ענינים שונים ח"א סי' ס"ח ד"ה ושאלתי) – "אם בשעת הדחק יכול לצאת ג' סעודות ע"י שיאכל ב' סעודות בלילה, ואחד ביום, וענה לי וז"ל, תלוי במחלוקת הפוסקים אם יש לכל סעודה זמן מיוחד לה, או לא, ובלית ברירה יאכל שתים, או אף ג' בליל שבת".</w:t>
      </w:r>
    </w:p>
    <w:p w14:paraId="26FC103C"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מקור נאמן</w:t>
      </w:r>
      <w:r w:rsidRPr="009651C9">
        <w:rPr>
          <w:rFonts w:eastAsia="SimSun"/>
          <w:rtl/>
          <w:lang w:eastAsia="zh-CN" w:bidi="ar-SA"/>
        </w:rPr>
        <w:t xml:space="preserve"> (סי' שס"ה, גם אני אודך על ענינים שונים ח"א סי' ס"ח ד"ה והגאון) – "נראה דהוא הדין, דהא ילפינן שלש סעודות, מדכתיב ג' פעמים היום, וא"כ היום והלילה היינו הך כמו שנאמר ויהי ערב ויהי בוקר יום אחד (בראשית א' - ה'), ועוד דכל דאפשר לתקוני מתקנינן, ואם יוכל לאכול מחר שוב שתי סעודות כדין עדיף לקיים מצוה בזמנה".</w:t>
      </w:r>
    </w:p>
    <w:p w14:paraId="2F078997" w14:textId="77777777" w:rsidR="009651C9" w:rsidRPr="009651C9" w:rsidRDefault="009651C9" w:rsidP="009651C9">
      <w:pPr>
        <w:jc w:val="both"/>
        <w:rPr>
          <w:rFonts w:eastAsia="SimSun"/>
          <w:lang w:eastAsia="zh-CN" w:bidi="ar-SA"/>
        </w:rPr>
      </w:pPr>
    </w:p>
    <w:p w14:paraId="4F363DBF" w14:textId="77777777" w:rsidR="009651C9" w:rsidRPr="009651C9" w:rsidRDefault="009651C9" w:rsidP="00E764A3">
      <w:pPr>
        <w:numPr>
          <w:ilvl w:val="1"/>
          <w:numId w:val="14"/>
        </w:numPr>
        <w:jc w:val="both"/>
        <w:rPr>
          <w:rFonts w:eastAsia="SimSun"/>
          <w:lang w:eastAsia="zh-CN" w:bidi="ar-SA"/>
        </w:rPr>
      </w:pPr>
      <w:r w:rsidRPr="009651C9">
        <w:rPr>
          <w:b/>
          <w:i/>
          <w:rtl/>
          <w:lang w:bidi="ar-SA"/>
        </w:rPr>
        <w:t xml:space="preserve">מראי מקומות – </w:t>
      </w:r>
      <w:r w:rsidRPr="009651C9">
        <w:rPr>
          <w:b/>
          <w:i/>
          <w:u w:val="single"/>
          <w:rtl/>
          <w:lang w:bidi="ar-SA"/>
        </w:rPr>
        <w:t>רבר"ש שלזינגר</w:t>
      </w:r>
      <w:r w:rsidRPr="009651C9">
        <w:rPr>
          <w:b/>
          <w:i/>
          <w:rtl/>
          <w:lang w:bidi="ar-SA"/>
        </w:rPr>
        <w:t xml:space="preserve"> (</w:t>
      </w:r>
      <w:r w:rsidRPr="009651C9">
        <w:rPr>
          <w:rFonts w:eastAsia="SimSun"/>
          <w:rtl/>
          <w:lang w:eastAsia="zh-CN" w:bidi="ar-SA"/>
        </w:rPr>
        <w:t>גם אני אודך על ענינים שונים ח"א סוף סי' ס"ח</w:t>
      </w:r>
      <w:r w:rsidRPr="009651C9">
        <w:rPr>
          <w:b/>
          <w:i/>
          <w:rtl/>
          <w:lang w:bidi="ar-SA"/>
        </w:rPr>
        <w:t xml:space="preserve">), </w:t>
      </w:r>
      <w:r w:rsidRPr="009651C9">
        <w:rPr>
          <w:b/>
          <w:i/>
          <w:u w:val="single"/>
          <w:rtl/>
          <w:lang w:bidi="ar-SA"/>
        </w:rPr>
        <w:t>הגר"ז מרגלית</w:t>
      </w:r>
      <w:r w:rsidRPr="009651C9">
        <w:rPr>
          <w:b/>
          <w:i/>
          <w:rtl/>
          <w:lang w:bidi="ar-SA"/>
        </w:rPr>
        <w:t xml:space="preserve"> (קונ' ארוממך מס' מ"ז עמ' י"א, "וצ"ע").</w:t>
      </w:r>
    </w:p>
    <w:p w14:paraId="6EEBA4B2"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מורשת משה</w:t>
      </w:r>
      <w:r w:rsidRPr="009651C9">
        <w:rPr>
          <w:rFonts w:eastAsia="SimSun"/>
          <w:rtl/>
          <w:lang w:eastAsia="zh-CN" w:bidi="ar-SA"/>
        </w:rPr>
        <w:t xml:space="preserve"> (קליערס, חי' עמ' קפ"א אות ג' ד"ה מי) – "מי שאכל בלילה שתי פעמים צ"ע אם כבר יצא [חובת אכילה] שתי סעודות ונראה דצריך סעודה אחת ביום וצ"ע בכל זה".</w:t>
      </w:r>
    </w:p>
    <w:p w14:paraId="611A3879"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מגדנות אליהו</w:t>
      </w:r>
      <w:r w:rsidRPr="009651C9">
        <w:rPr>
          <w:rFonts w:eastAsia="SimSun"/>
          <w:rtl/>
          <w:lang w:eastAsia="zh-CN" w:bidi="ar-SA"/>
        </w:rPr>
        <w:t xml:space="preserve"> (ח"א סי' קמ"ח) – "נשאלתי במי שיודע שלא יוכל לאכול בשבת ביום רק סעודה אחת אחה"צ, האם יאכל בלילה עוד סעודה כדי להקדים ולהשלים סעודת היום. ונ"ל בס"ד דמעיקר הדין אי אפשר להקדים סעודת היום להלילה, ומ"מ בנדון הנ"ל יעשה כן כדי לחוש לדעת כמה פוסקים שנראה מהם שאפשר להקדים, ואבאר דברי בס"ד ...".</w:t>
      </w:r>
    </w:p>
    <w:p w14:paraId="45F564E1" w14:textId="77777777" w:rsidR="009651C9" w:rsidRPr="009651C9" w:rsidRDefault="009651C9" w:rsidP="00E764A3">
      <w:pPr>
        <w:numPr>
          <w:ilvl w:val="2"/>
          <w:numId w:val="14"/>
        </w:numPr>
        <w:jc w:val="both"/>
        <w:rPr>
          <w:rFonts w:eastAsia="SimSun"/>
          <w:lang w:eastAsia="zh-CN" w:bidi="ar-SA"/>
        </w:rPr>
      </w:pPr>
      <w:r w:rsidRPr="009651C9">
        <w:rPr>
          <w:u w:val="single"/>
          <w:rtl/>
        </w:rPr>
        <w:t>הגריש"א</w:t>
      </w:r>
      <w:r w:rsidRPr="009651C9">
        <w:rPr>
          <w:rtl/>
        </w:rPr>
        <w:t xml:space="preserve"> זצ"ל (</w:t>
      </w:r>
      <w:bookmarkStart w:id="42" w:name="_Hlk67055079"/>
      <w:r w:rsidRPr="009651C9">
        <w:rPr>
          <w:rtl/>
        </w:rPr>
        <w:t xml:space="preserve">אשרי האיש או"ח ח"ג פרק נ"ז אות </w:t>
      </w:r>
      <w:r w:rsidRPr="009651C9">
        <w:rPr>
          <w:rFonts w:hint="cs"/>
          <w:rtl/>
        </w:rPr>
        <w:t>ט"ו,</w:t>
      </w:r>
      <w:bookmarkEnd w:id="42"/>
      <w:r w:rsidRPr="009651C9">
        <w:rPr>
          <w:rFonts w:hint="cs"/>
          <w:rtl/>
        </w:rPr>
        <w:t xml:space="preserve"> </w:t>
      </w:r>
      <w:r w:rsidRPr="009651C9">
        <w:rPr>
          <w:rFonts w:eastAsia="SimSun"/>
          <w:rtl/>
          <w:lang w:eastAsia="zh-CN" w:bidi="ar-SA"/>
        </w:rPr>
        <w:t>קונ' גלאט חכ"ג מבד"ץ שארית ישראל עמ' כ') – "שאלה: האם אפשר לאכול ב' סעודות בליל שבת. הואיל וכל מה שאוכלים סעודה ג' קודם חצות, היינו שסומכים על השיטות שאין זמן לסעודות שבת והעיקר הוא שיאכל בשבת ג' סעודות. וא"כ לכאורה א"צ דוקא שיהיה ג' סעודות ביום אלא יוכל ג"כ לחלק סעודתו בלילה, וכגון מי שקשה לו להשכים יוכל לחלק סעודת לילה לשנים. תשובה: כבוד יום עדיף. שאלה: מי שא"א לו לאכול ביום את הג' סעודות, האם יאכל בלילה כמה סעודות. תשובה: זה עדיף מכלום".</w:t>
      </w:r>
    </w:p>
    <w:p w14:paraId="722BED4B" w14:textId="77777777" w:rsidR="009651C9" w:rsidRPr="009651C9" w:rsidRDefault="009651C9" w:rsidP="00E764A3">
      <w:pPr>
        <w:numPr>
          <w:ilvl w:val="2"/>
          <w:numId w:val="14"/>
        </w:numPr>
        <w:jc w:val="both"/>
        <w:rPr>
          <w:rFonts w:eastAsia="SimSun"/>
          <w:lang w:eastAsia="zh-CN" w:bidi="ar-SA"/>
        </w:rPr>
      </w:pPr>
      <w:r w:rsidRPr="009651C9">
        <w:rPr>
          <w:b/>
          <w:i/>
          <w:u w:val="single"/>
          <w:rtl/>
          <w:lang w:bidi="ar-SA"/>
        </w:rPr>
        <w:t>רבבות אפרים</w:t>
      </w:r>
      <w:r w:rsidRPr="009651C9">
        <w:rPr>
          <w:b/>
          <w:i/>
          <w:rtl/>
          <w:lang w:bidi="ar-SA"/>
        </w:rPr>
        <w:t xml:space="preserve"> (ח"א סי' ר"ז) – </w:t>
      </w:r>
      <w:r w:rsidRPr="009651C9">
        <w:rPr>
          <w:rFonts w:eastAsia="SimSun"/>
          <w:rtl/>
          <w:lang w:eastAsia="zh-CN" w:bidi="ar-SA"/>
        </w:rPr>
        <w:t>"היוצא מכ"ז דאם יאכל כמה סעודות בליל שבת יקיים בזה רק מצוה של סעודה אחת. וידידי הרב ר' שלמה בלומנקרנץ שליט"א ביאר באריכות דיתכן דכן יוצא באוכל הסעודות בלילה, וא"כ בשעת הדחק ביודע בבירור שלא יוכל לאכול ביום, א"כ מה טוב דיאכל בלילה ג' סעודות ויתכן דיצא".</w:t>
      </w:r>
    </w:p>
    <w:p w14:paraId="1A3B431F" w14:textId="77777777" w:rsidR="009651C9" w:rsidRPr="009651C9" w:rsidRDefault="009651C9" w:rsidP="00E764A3">
      <w:pPr>
        <w:numPr>
          <w:ilvl w:val="2"/>
          <w:numId w:val="14"/>
        </w:numPr>
        <w:jc w:val="both"/>
        <w:rPr>
          <w:rFonts w:eastAsia="SimSun"/>
          <w:lang w:eastAsia="zh-CN" w:bidi="ar-SA"/>
        </w:rPr>
      </w:pPr>
      <w:r w:rsidRPr="009651C9">
        <w:rPr>
          <w:rFonts w:eastAsia="SimSun"/>
          <w:u w:val="single"/>
          <w:rtl/>
          <w:lang w:eastAsia="zh-CN" w:bidi="ar-SA"/>
        </w:rPr>
        <w:t>פסקי תשובות</w:t>
      </w:r>
      <w:r w:rsidRPr="009651C9">
        <w:rPr>
          <w:rFonts w:eastAsia="SimSun"/>
          <w:rtl/>
          <w:lang w:eastAsia="zh-CN" w:bidi="ar-SA"/>
        </w:rPr>
        <w:t xml:space="preserve"> (דפו"ח סי' רע"ד אות י"ג) – "ומי שיודע שלא יהיה באפשרותו לאכול שני סעודות ביום, יש לדון אם כמו כן יוכל להקדים ולאכול שני סעודות בלילה, וכיון שאין הדבר מבורר להדיא בפוסקים, לא יעשה כן אלא במקום אונס גמור".</w:t>
      </w:r>
    </w:p>
    <w:p w14:paraId="6E8AACE3" w14:textId="77777777" w:rsidR="009651C9" w:rsidRPr="009651C9" w:rsidRDefault="009651C9" w:rsidP="00E764A3">
      <w:pPr>
        <w:numPr>
          <w:ilvl w:val="2"/>
          <w:numId w:val="14"/>
        </w:numPr>
        <w:contextualSpacing/>
        <w:jc w:val="both"/>
      </w:pPr>
      <w:r w:rsidRPr="009651C9">
        <w:rPr>
          <w:rtl/>
        </w:rPr>
        <w:t xml:space="preserve">עי' סי' </w:t>
      </w:r>
      <w:r w:rsidRPr="009651C9">
        <w:rPr>
          <w:rFonts w:hint="cs"/>
          <w:rtl/>
        </w:rPr>
        <w:t>רצ"א</w:t>
      </w:r>
      <w:r w:rsidRPr="009651C9">
        <w:rPr>
          <w:rtl/>
        </w:rPr>
        <w:t xml:space="preserve"> סעי' ב', לשיטות ומראי מקומות</w:t>
      </w:r>
      <w:r w:rsidRPr="009651C9">
        <w:rPr>
          <w:rFonts w:hint="cs"/>
          <w:rtl/>
        </w:rPr>
        <w:t>.</w:t>
      </w:r>
    </w:p>
    <w:p w14:paraId="59177C3F" w14:textId="77777777" w:rsidR="009651C9" w:rsidRPr="009651C9" w:rsidRDefault="009651C9" w:rsidP="009651C9">
      <w:pPr>
        <w:contextualSpacing/>
        <w:jc w:val="both"/>
      </w:pPr>
    </w:p>
    <w:p w14:paraId="7506596C" w14:textId="77777777" w:rsidR="009651C9" w:rsidRPr="009651C9" w:rsidRDefault="009651C9" w:rsidP="00E764A3">
      <w:pPr>
        <w:numPr>
          <w:ilvl w:val="0"/>
          <w:numId w:val="14"/>
        </w:numPr>
        <w:contextualSpacing/>
        <w:jc w:val="both"/>
      </w:pPr>
      <w:r w:rsidRPr="009651C9">
        <w:rPr>
          <w:rFonts w:hint="cs"/>
          <w:sz w:val="28"/>
          <w:szCs w:val="28"/>
          <w:u w:val="single"/>
          <w:rtl/>
        </w:rPr>
        <w:t>סעודת בוקר</w:t>
      </w:r>
      <w:r w:rsidRPr="009651C9">
        <w:rPr>
          <w:rFonts w:hint="cs"/>
          <w:rtl/>
        </w:rPr>
        <w:t>.</w:t>
      </w:r>
    </w:p>
    <w:p w14:paraId="0FA16A97" w14:textId="77777777" w:rsidR="009651C9" w:rsidRPr="009651C9" w:rsidRDefault="009651C9" w:rsidP="00E764A3">
      <w:pPr>
        <w:numPr>
          <w:ilvl w:val="1"/>
          <w:numId w:val="14"/>
        </w:numPr>
        <w:contextualSpacing/>
        <w:jc w:val="both"/>
      </w:pPr>
      <w:r w:rsidRPr="009651C9">
        <w:rPr>
          <w:b/>
          <w:bCs/>
          <w:rtl/>
        </w:rPr>
        <w:t>התעורר מאוחר</w:t>
      </w:r>
      <w:r w:rsidRPr="009651C9">
        <w:rPr>
          <w:rFonts w:hint="cs"/>
          <w:b/>
          <w:bCs/>
          <w:rtl/>
        </w:rPr>
        <w:t xml:space="preserve"> </w:t>
      </w:r>
      <w:r w:rsidRPr="009651C9">
        <w:rPr>
          <w:b/>
          <w:bCs/>
          <w:rtl/>
        </w:rPr>
        <w:t>ולא יספיק להתפלל כל התפילה לפני סוף זמן איסור החמץ</w:t>
      </w:r>
      <w:r w:rsidRPr="009651C9">
        <w:rPr>
          <w:rFonts w:hint="cs"/>
          <w:rtl/>
        </w:rPr>
        <w:t>.</w:t>
      </w:r>
    </w:p>
    <w:p w14:paraId="3E82DB21" w14:textId="77777777" w:rsidR="009651C9" w:rsidRPr="009651C9" w:rsidRDefault="009651C9" w:rsidP="00E764A3">
      <w:pPr>
        <w:numPr>
          <w:ilvl w:val="2"/>
          <w:numId w:val="14"/>
        </w:numPr>
        <w:contextualSpacing/>
        <w:jc w:val="both"/>
      </w:pPr>
      <w:r w:rsidRPr="009651C9">
        <w:rPr>
          <w:rtl/>
        </w:rPr>
        <w:t>התפלל שחרית ואחר כך לקדש ולאכול פת עבור סעודה ב', ואחר כך ישמע קריאת התורה ומוסף</w:t>
      </w:r>
      <w:r w:rsidRPr="009651C9">
        <w:rPr>
          <w:rFonts w:hint="cs"/>
          <w:rtl/>
        </w:rPr>
        <w:t>.</w:t>
      </w:r>
    </w:p>
    <w:p w14:paraId="3D1D4446" w14:textId="77777777" w:rsidR="009651C9" w:rsidRPr="009651C9" w:rsidRDefault="009651C9" w:rsidP="00E764A3">
      <w:pPr>
        <w:numPr>
          <w:ilvl w:val="3"/>
          <w:numId w:val="14"/>
        </w:numPr>
        <w:contextualSpacing/>
        <w:jc w:val="both"/>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רס"ד</w:t>
      </w:r>
      <w:r w:rsidRPr="009651C9">
        <w:rPr>
          <w:rtl/>
          <w:lang w:bidi="ar-SA"/>
        </w:rPr>
        <w:t xml:space="preserve"> </w:t>
      </w:r>
      <w:r w:rsidRPr="009651C9">
        <w:rPr>
          <w:rtl/>
        </w:rPr>
        <w:t>אות</w:t>
      </w:r>
      <w:r w:rsidRPr="009651C9">
        <w:rPr>
          <w:rtl/>
          <w:lang w:bidi="ar-SA"/>
        </w:rPr>
        <w:t xml:space="preserve"> </w:t>
      </w:r>
      <w:r w:rsidRPr="009651C9">
        <w:rPr>
          <w:rFonts w:hint="cs"/>
          <w:rtl/>
        </w:rPr>
        <w:t>נ'</w:t>
      </w:r>
      <w:r w:rsidRPr="009651C9">
        <w:rPr>
          <w:rtl/>
          <w:lang w:bidi="ar-SA"/>
        </w:rPr>
        <w:t>) – "</w:t>
      </w:r>
      <w:r w:rsidRPr="009651C9">
        <w:rPr>
          <w:rtl/>
        </w:rPr>
        <w:t>מי שהתעורר בשבת של ערב פסח, סמוך לסוף זמן אבילת חמץ, ולא יספיק להתפלל כל התפילה לפני סוף זמן איסור החמץ. האם מותר לו להתפלל שחרית ואחר כך לקדש ולאכול פת עבור סעודה ב', ואחר כך ישמע קריאת התורה ומוסף. תשובה: מותר ויעשו שומר"</w:t>
      </w:r>
      <w:r w:rsidRPr="009651C9">
        <w:rPr>
          <w:rFonts w:hint="cs"/>
          <w:rtl/>
        </w:rPr>
        <w:t>.</w:t>
      </w:r>
    </w:p>
    <w:p w14:paraId="26D10F9E" w14:textId="77777777" w:rsidR="009651C9" w:rsidRPr="009651C9" w:rsidRDefault="009651C9" w:rsidP="00E764A3">
      <w:pPr>
        <w:numPr>
          <w:ilvl w:val="3"/>
          <w:numId w:val="14"/>
        </w:numPr>
        <w:contextualSpacing/>
        <w:jc w:val="both"/>
        <w:rPr>
          <w:lang w:bidi="ar-SA"/>
        </w:rPr>
      </w:pPr>
      <w:r w:rsidRPr="009651C9">
        <w:rPr>
          <w:rFonts w:hint="cs"/>
          <w:u w:val="single"/>
          <w:rtl/>
        </w:rPr>
        <w:t>נטעי גבריאל</w:t>
      </w:r>
      <w:r w:rsidRPr="009651C9">
        <w:rPr>
          <w:rFonts w:hint="cs"/>
          <w:rtl/>
        </w:rPr>
        <w:t xml:space="preserve"> (</w:t>
      </w:r>
      <w:r w:rsidRPr="009651C9">
        <w:rPr>
          <w:b/>
          <w:i/>
          <w:color w:val="000000"/>
          <w:rtl/>
          <w:lang w:bidi="ar-SA"/>
        </w:rPr>
        <w:t>ערב פסח שחל בשבת</w:t>
      </w:r>
      <w:r w:rsidRPr="009651C9">
        <w:rPr>
          <w:color w:val="000000"/>
          <w:rtl/>
          <w:lang w:val="en-IL" w:eastAsia="en-GB" w:bidi="ar-SA"/>
        </w:rPr>
        <w:t xml:space="preserve"> פרק כ"א סעי' י"ט</w:t>
      </w:r>
      <w:r w:rsidRPr="009651C9">
        <w:rPr>
          <w:rFonts w:hint="cs"/>
          <w:rtl/>
        </w:rPr>
        <w:t xml:space="preserve">) </w:t>
      </w:r>
      <w:r w:rsidRPr="009651C9">
        <w:rPr>
          <w:rtl/>
        </w:rPr>
        <w:t>–</w:t>
      </w:r>
      <w:r w:rsidRPr="009651C9">
        <w:rPr>
          <w:rFonts w:hint="cs"/>
          <w:rtl/>
        </w:rPr>
        <w:t xml:space="preserve"> "</w:t>
      </w:r>
      <w:r w:rsidRPr="009651C9">
        <w:rPr>
          <w:rtl/>
        </w:rPr>
        <w:t>נתאחר הזמן וא</w:t>
      </w:r>
      <w:r w:rsidRPr="009651C9">
        <w:rPr>
          <w:rFonts w:hint="cs"/>
          <w:rtl/>
        </w:rPr>
        <w:t>ין</w:t>
      </w:r>
      <w:r w:rsidRPr="009651C9">
        <w:rPr>
          <w:rtl/>
        </w:rPr>
        <w:t xml:space="preserve"> הזמן מספיק לגמור כל התפלה, יאכלו סעודת שבת מיד אחר תפלת שחרית, ואחר ביעור וביטול החמץ</w:t>
      </w:r>
      <w:r w:rsidRPr="009651C9">
        <w:rPr>
          <w:rFonts w:hint="cs"/>
          <w:rtl/>
        </w:rPr>
        <w:t xml:space="preserve"> </w:t>
      </w:r>
      <w:r w:rsidRPr="009651C9">
        <w:rPr>
          <w:rtl/>
        </w:rPr>
        <w:t xml:space="preserve">יתאספו בבית הכנסת לקריאת התורה ותפלת מוסף, </w:t>
      </w:r>
      <w:r w:rsidRPr="009651C9">
        <w:rPr>
          <w:rFonts w:hint="cs"/>
          <w:rtl/>
        </w:rPr>
        <w:t>ד</w:t>
      </w:r>
      <w:r w:rsidRPr="009651C9">
        <w:rPr>
          <w:rtl/>
        </w:rPr>
        <w:t>בשעת הדחק</w:t>
      </w:r>
      <w:r w:rsidRPr="009651C9">
        <w:rPr>
          <w:rFonts w:hint="cs"/>
          <w:rtl/>
        </w:rPr>
        <w:t xml:space="preserve"> </w:t>
      </w:r>
      <w:r w:rsidRPr="009651C9">
        <w:rPr>
          <w:rtl/>
        </w:rPr>
        <w:t>מותר לאכול סעודה קודם מוסף</w:t>
      </w:r>
      <w:r w:rsidRPr="009651C9">
        <w:rPr>
          <w:rFonts w:hint="cs"/>
          <w:rtl/>
        </w:rPr>
        <w:t>".</w:t>
      </w:r>
    </w:p>
    <w:p w14:paraId="3D50E03D" w14:textId="77777777" w:rsidR="009651C9" w:rsidRPr="009651C9" w:rsidRDefault="009651C9" w:rsidP="00E764A3">
      <w:pPr>
        <w:numPr>
          <w:ilvl w:val="3"/>
          <w:numId w:val="14"/>
        </w:numPr>
        <w:contextualSpacing/>
        <w:jc w:val="both"/>
        <w:rPr>
          <w:lang w:bidi="ar-SA"/>
        </w:rPr>
      </w:pPr>
      <w:r w:rsidRPr="009651C9">
        <w:rPr>
          <w:rFonts w:hint="cs"/>
          <w:u w:val="single"/>
          <w:rtl/>
        </w:rPr>
        <w:t>פסקי תשובות</w:t>
      </w:r>
      <w:r w:rsidRPr="009651C9">
        <w:rPr>
          <w:rFonts w:hint="cs"/>
          <w:rtl/>
        </w:rPr>
        <w:t xml:space="preserve"> (אות ד') </w:t>
      </w:r>
      <w:r w:rsidRPr="009651C9">
        <w:rPr>
          <w:rtl/>
        </w:rPr>
        <w:t>–</w:t>
      </w:r>
      <w:r w:rsidRPr="009651C9">
        <w:rPr>
          <w:rFonts w:hint="cs"/>
          <w:rtl/>
        </w:rPr>
        <w:t xml:space="preserve"> "</w:t>
      </w:r>
      <w:r w:rsidRPr="009651C9">
        <w:rPr>
          <w:rtl/>
        </w:rPr>
        <w:t>והקם מאוחר זמן מועט לפני סוף זמן המותר באכילת חמץ, אם יש לו שהות לומר ברכת התורה ברוך שאמר וישתבח וברכת ק"ש ושמו"ע דשחרית, יעשה כן ותומ"י יקדש ויאכל כביצה פת לפני חלות זמן איסור אכילת חמץ</w:t>
      </w:r>
      <w:r w:rsidRPr="009651C9">
        <w:rPr>
          <w:rFonts w:hint="cs"/>
          <w:rtl/>
        </w:rPr>
        <w:t>".</w:t>
      </w:r>
    </w:p>
    <w:p w14:paraId="62B754B5" w14:textId="77777777" w:rsidR="009651C9" w:rsidRPr="009651C9" w:rsidRDefault="009651C9" w:rsidP="00E764A3">
      <w:pPr>
        <w:numPr>
          <w:ilvl w:val="3"/>
          <w:numId w:val="14"/>
        </w:numPr>
        <w:contextualSpacing/>
        <w:jc w:val="both"/>
      </w:pPr>
      <w:r w:rsidRPr="009651C9">
        <w:rPr>
          <w:rFonts w:hint="cs"/>
          <w:b/>
          <w:bCs/>
          <w:rtl/>
        </w:rPr>
        <w:t>אפי' לכתחילה</w:t>
      </w:r>
      <w:r w:rsidRPr="009651C9">
        <w:rPr>
          <w:rFonts w:hint="cs"/>
          <w:rtl/>
        </w:rPr>
        <w:t>.</w:t>
      </w:r>
    </w:p>
    <w:p w14:paraId="2E3987B6" w14:textId="77777777" w:rsidR="009651C9" w:rsidRPr="009651C9" w:rsidRDefault="009651C9" w:rsidP="00E764A3">
      <w:pPr>
        <w:numPr>
          <w:ilvl w:val="4"/>
          <w:numId w:val="14"/>
        </w:numPr>
        <w:contextualSpacing/>
        <w:jc w:val="both"/>
      </w:pPr>
      <w:bookmarkStart w:id="43" w:name="_Hlk66967821"/>
      <w:r w:rsidRPr="009651C9">
        <w:rPr>
          <w:rFonts w:hint="cs"/>
          <w:u w:val="single"/>
          <w:rtl/>
        </w:rPr>
        <w:t>גרי"ז</w:t>
      </w:r>
      <w:r w:rsidRPr="009651C9">
        <w:rPr>
          <w:rFonts w:hint="cs"/>
          <w:rtl/>
        </w:rPr>
        <w:t xml:space="preserve"> (עובדות והנהגות לבית בריסק ח"ב עמ' ע') </w:t>
      </w:r>
      <w:r w:rsidRPr="009651C9">
        <w:rPr>
          <w:rtl/>
        </w:rPr>
        <w:t>–</w:t>
      </w:r>
      <w:r w:rsidRPr="009651C9">
        <w:rPr>
          <w:rFonts w:hint="cs"/>
          <w:rtl/>
        </w:rPr>
        <w:t xml:space="preserve"> "</w:t>
      </w:r>
      <w:r w:rsidRPr="009651C9">
        <w:rPr>
          <w:rtl/>
        </w:rPr>
        <w:t>סיפר לי גאון אחד שליט"א, בן בית אצל מרן הגרי"ז זצ"ל, החפץ בעילום שמו: שנה אחת חל ליל הסדר במוצאי שבת, וביקש מרן הגרי"ז בשבת שלפני כן, מן המתפללים הקבועים בביתו, שיתפללו כולם שחרית, ואח"כ יאכלו את הסעודה, ויבואו אח"כ לבית מרן לקריאת התורה ולמוסף, כדרכם מידי שבת בשבת, ולא כפי שהרבה אנשים היו נוהגים באותה שבת, שמתפללים כל התפילה מוקדם באותה שבת, ואוכלים את הסעודה ..."</w:t>
      </w:r>
      <w:r w:rsidRPr="009651C9">
        <w:rPr>
          <w:rFonts w:hint="cs"/>
          <w:rtl/>
        </w:rPr>
        <w:t>.</w:t>
      </w:r>
      <w:bookmarkEnd w:id="43"/>
    </w:p>
    <w:p w14:paraId="7018106E" w14:textId="77777777" w:rsidR="009651C9" w:rsidRPr="009651C9" w:rsidRDefault="009651C9" w:rsidP="00E764A3">
      <w:pPr>
        <w:numPr>
          <w:ilvl w:val="3"/>
          <w:numId w:val="14"/>
        </w:numPr>
        <w:contextualSpacing/>
        <w:jc w:val="both"/>
      </w:pPr>
      <w:r w:rsidRPr="009651C9">
        <w:rPr>
          <w:rFonts w:hint="cs"/>
          <w:rtl/>
        </w:rPr>
        <w:t>מראי מקומות.</w:t>
      </w:r>
    </w:p>
    <w:p w14:paraId="663B3875" w14:textId="77777777" w:rsidR="009651C9" w:rsidRPr="009651C9" w:rsidRDefault="009651C9" w:rsidP="00E764A3">
      <w:pPr>
        <w:numPr>
          <w:ilvl w:val="4"/>
          <w:numId w:val="14"/>
        </w:numPr>
        <w:contextualSpacing/>
        <w:jc w:val="both"/>
      </w:pPr>
      <w:r w:rsidRPr="009651C9">
        <w:rPr>
          <w:rFonts w:hint="cs"/>
          <w:u w:val="single"/>
          <w:rtl/>
        </w:rPr>
        <w:t>משיב דברים</w:t>
      </w:r>
      <w:r w:rsidRPr="009651C9">
        <w:rPr>
          <w:rFonts w:hint="cs"/>
          <w:rtl/>
        </w:rPr>
        <w:t xml:space="preserve"> (או"ח סי' ס"ג) </w:t>
      </w:r>
      <w:r w:rsidRPr="009651C9">
        <w:rPr>
          <w:rtl/>
        </w:rPr>
        <w:t>–</w:t>
      </w:r>
      <w:r w:rsidRPr="009651C9">
        <w:rPr>
          <w:rFonts w:hint="cs"/>
          <w:rtl/>
        </w:rPr>
        <w:t xml:space="preserve"> "</w:t>
      </w:r>
      <w:r w:rsidRPr="009651C9">
        <w:rPr>
          <w:rtl/>
        </w:rPr>
        <w:t>ולפ"ד אולי בע"פ בשבת כדי לקיים ג' סעודות אחת קודם מוסף ושני' לאחר מוסף אולי יש ג"כ לסמוך ולא מצאתי מי שמתיר כן. אבל עכ"פ במקום שיש חשש שע"י שישב לאכול לאחר תפילת מוסף שימשוך בסעודה ויבא עי"ז בקל לעבור זמן האיסור וישכח לבטל החמץ ודאי לדעתי ראוי' ונכון לעשות כן שיאכל קודם מוסף ויזכור לבא לביהנ"ס לקרה"ת ולמוסף בזמנו וינצל מכמה חששות שיש לחוש בעת הזאת כמובן ומר כי אתרי' וכל איש יודע ומכיר מקומו ועומד על המצפה לגדור ולהזהיר העם בל יהרסו"</w:t>
      </w:r>
      <w:r w:rsidRPr="009651C9">
        <w:rPr>
          <w:rFonts w:hint="cs"/>
          <w:rtl/>
        </w:rPr>
        <w:t>.</w:t>
      </w:r>
    </w:p>
    <w:p w14:paraId="08F1BAF2" w14:textId="77777777" w:rsidR="009651C9" w:rsidRPr="009651C9" w:rsidRDefault="009651C9" w:rsidP="009651C9">
      <w:pPr>
        <w:contextualSpacing/>
        <w:jc w:val="both"/>
      </w:pPr>
    </w:p>
    <w:p w14:paraId="3C9D929B" w14:textId="77777777" w:rsidR="009651C9" w:rsidRPr="009651C9" w:rsidRDefault="009651C9" w:rsidP="00E764A3">
      <w:pPr>
        <w:numPr>
          <w:ilvl w:val="1"/>
          <w:numId w:val="14"/>
        </w:numPr>
        <w:contextualSpacing/>
        <w:jc w:val="both"/>
      </w:pPr>
      <w:r w:rsidRPr="009651C9">
        <w:rPr>
          <w:b/>
          <w:bCs/>
          <w:rtl/>
        </w:rPr>
        <w:t xml:space="preserve">התעורר מאוחר </w:t>
      </w:r>
      <w:r w:rsidRPr="009651C9">
        <w:rPr>
          <w:rFonts w:hint="cs"/>
          <w:b/>
          <w:bCs/>
          <w:rtl/>
        </w:rPr>
        <w:t>סמוך לסוף זמן אכילת חמץ</w:t>
      </w:r>
      <w:r w:rsidRPr="009651C9">
        <w:rPr>
          <w:rFonts w:hint="cs"/>
          <w:rtl/>
        </w:rPr>
        <w:t>.</w:t>
      </w:r>
    </w:p>
    <w:p w14:paraId="040E2319" w14:textId="77777777" w:rsidR="009651C9" w:rsidRPr="009651C9" w:rsidRDefault="009651C9" w:rsidP="00E764A3">
      <w:pPr>
        <w:numPr>
          <w:ilvl w:val="2"/>
          <w:numId w:val="14"/>
        </w:numPr>
        <w:contextualSpacing/>
        <w:jc w:val="both"/>
      </w:pPr>
      <w:r w:rsidRPr="009651C9">
        <w:rPr>
          <w:rFonts w:hint="cs"/>
          <w:rtl/>
        </w:rPr>
        <w:t>אסור לו לאכול סעודת חמץ לפני התפילה.</w:t>
      </w:r>
    </w:p>
    <w:p w14:paraId="2D6520F1" w14:textId="77777777" w:rsidR="009651C9" w:rsidRPr="009651C9" w:rsidRDefault="009651C9" w:rsidP="00E764A3">
      <w:pPr>
        <w:numPr>
          <w:ilvl w:val="3"/>
          <w:numId w:val="14"/>
        </w:numPr>
        <w:contextualSpacing/>
        <w:jc w:val="both"/>
        <w:rPr>
          <w:lang w:bidi="ar-SA"/>
        </w:rPr>
      </w:pPr>
      <w:r w:rsidRPr="009651C9">
        <w:rPr>
          <w:rFonts w:hint="cs"/>
          <w:u w:val="single"/>
          <w:rtl/>
        </w:rPr>
        <w:t>בצל החכמה</w:t>
      </w:r>
      <w:r w:rsidRPr="009651C9">
        <w:rPr>
          <w:rFonts w:hint="cs"/>
          <w:rtl/>
        </w:rPr>
        <w:t xml:space="preserve"> (ח"ד סי' קע"א) </w:t>
      </w:r>
      <w:r w:rsidRPr="009651C9">
        <w:rPr>
          <w:rtl/>
        </w:rPr>
        <w:t>–</w:t>
      </w:r>
      <w:r w:rsidRPr="009651C9">
        <w:rPr>
          <w:rFonts w:hint="cs"/>
          <w:rtl/>
        </w:rPr>
        <w:t xml:space="preserve"> "</w:t>
      </w:r>
      <w:r w:rsidRPr="009651C9">
        <w:rPr>
          <w:rtl/>
        </w:rPr>
        <w:t>ערב פסח שחל להיות בשבת וניעור משנתו מאוחר, לא יאכל סעודת שבת קודם התפלה, אף שעי"כ לא יאכל פת בסעודת שבת שחרית</w:t>
      </w:r>
      <w:r w:rsidRPr="009651C9">
        <w:rPr>
          <w:rFonts w:hint="cs"/>
          <w:rtl/>
        </w:rPr>
        <w:t>".</w:t>
      </w:r>
    </w:p>
    <w:p w14:paraId="1BAD937F" w14:textId="77777777" w:rsidR="009651C9" w:rsidRPr="009651C9" w:rsidRDefault="009651C9" w:rsidP="00E764A3">
      <w:pPr>
        <w:numPr>
          <w:ilvl w:val="3"/>
          <w:numId w:val="14"/>
        </w:numPr>
        <w:contextualSpacing/>
        <w:jc w:val="both"/>
      </w:pPr>
      <w:r w:rsidRPr="009651C9">
        <w:rPr>
          <w:rFonts w:hint="cs"/>
          <w:u w:val="single"/>
          <w:rtl/>
        </w:rPr>
        <w:t>שרגא המאיר</w:t>
      </w:r>
      <w:r w:rsidRPr="009651C9">
        <w:rPr>
          <w:rFonts w:hint="cs"/>
          <w:rtl/>
        </w:rPr>
        <w:t xml:space="preserve"> (ח"ד סי' ס"ב אות א') </w:t>
      </w:r>
      <w:r w:rsidRPr="009651C9">
        <w:rPr>
          <w:rtl/>
        </w:rPr>
        <w:t>–</w:t>
      </w:r>
      <w:r w:rsidRPr="009651C9">
        <w:rPr>
          <w:rFonts w:hint="cs"/>
          <w:rtl/>
        </w:rPr>
        <w:t xml:space="preserve"> "</w:t>
      </w:r>
      <w:r w:rsidRPr="009651C9">
        <w:rPr>
          <w:rtl/>
        </w:rPr>
        <w:t>אבל אם הוא גם כבר סוף זמן היתר אכילה לשיטת הלבוש, וכבד עבר על זמן ק"ש, ויהי' עובר גם על זמן תפלה, אונס שינה אצלו שוב אינו יכול לקיים מצות עונג שבת בפת חמץ, דיש לחוש גם לשיטת תר"י [בפ"ז דברכות סי' קפ"א בד"ה ברכת] שס"ל שפת בשבת אינו רק מדרבנן, ועי' במג"א סי' קפ"ח סק"ט"</w:t>
      </w:r>
      <w:r w:rsidRPr="009651C9">
        <w:rPr>
          <w:rFonts w:hint="cs"/>
          <w:rtl/>
        </w:rPr>
        <w:t>.</w:t>
      </w:r>
    </w:p>
    <w:p w14:paraId="6D002FB9" w14:textId="77777777" w:rsidR="009651C9" w:rsidRPr="009651C9" w:rsidRDefault="009651C9" w:rsidP="00E764A3">
      <w:pPr>
        <w:numPr>
          <w:ilvl w:val="3"/>
          <w:numId w:val="14"/>
        </w:numPr>
        <w:contextualSpacing/>
        <w:jc w:val="both"/>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רס"</w:t>
      </w:r>
      <w:r w:rsidRPr="009651C9">
        <w:rPr>
          <w:rFonts w:hint="cs"/>
          <w:rtl/>
        </w:rPr>
        <w:t>ד</w:t>
      </w:r>
      <w:r w:rsidRPr="009651C9">
        <w:rPr>
          <w:rtl/>
          <w:lang w:bidi="ar-SA"/>
        </w:rPr>
        <w:t xml:space="preserve"> </w:t>
      </w:r>
      <w:r w:rsidRPr="009651C9">
        <w:rPr>
          <w:rtl/>
        </w:rPr>
        <w:t>אות</w:t>
      </w:r>
      <w:r w:rsidRPr="009651C9">
        <w:rPr>
          <w:rtl/>
          <w:lang w:bidi="ar-SA"/>
        </w:rPr>
        <w:t xml:space="preserve"> </w:t>
      </w:r>
      <w:r w:rsidRPr="009651C9">
        <w:rPr>
          <w:rtl/>
        </w:rPr>
        <w:t>מ"</w:t>
      </w:r>
      <w:r w:rsidRPr="009651C9">
        <w:rPr>
          <w:rFonts w:hint="cs"/>
          <w:rtl/>
        </w:rPr>
        <w:t>ט</w:t>
      </w:r>
      <w:r w:rsidRPr="009651C9">
        <w:rPr>
          <w:rtl/>
          <w:lang w:bidi="ar-SA"/>
        </w:rPr>
        <w:t>) – "</w:t>
      </w:r>
      <w:r w:rsidRPr="009651C9">
        <w:rPr>
          <w:rtl/>
        </w:rPr>
        <w:t>שאלה: התעורר מאוחר בערב פסח שחל בשבת, ולא יספיק להתפלל שחרית לפני שיעבור זמן איסור חמץ. האם מותר לו לאבול סעודת פת שניה של שבת, לפני התפילה. תשובה: לא"</w:t>
      </w:r>
      <w:r w:rsidRPr="009651C9">
        <w:rPr>
          <w:rFonts w:hint="cs"/>
          <w:rtl/>
        </w:rPr>
        <w:t>.</w:t>
      </w:r>
    </w:p>
    <w:p w14:paraId="3B33BC13" w14:textId="77777777" w:rsidR="009651C9" w:rsidRPr="009651C9" w:rsidRDefault="009651C9" w:rsidP="00E764A3">
      <w:pPr>
        <w:numPr>
          <w:ilvl w:val="3"/>
          <w:numId w:val="14"/>
        </w:numPr>
        <w:contextualSpacing/>
        <w:jc w:val="both"/>
        <w:rPr>
          <w:lang w:bidi="ar-SA"/>
        </w:rPr>
      </w:pPr>
      <w:r w:rsidRPr="009651C9">
        <w:rPr>
          <w:rFonts w:hint="cs"/>
          <w:u w:val="single"/>
          <w:rtl/>
        </w:rPr>
        <w:t>פסקי תשובות</w:t>
      </w:r>
      <w:r w:rsidRPr="009651C9">
        <w:rPr>
          <w:rFonts w:hint="cs"/>
          <w:rtl/>
        </w:rPr>
        <w:t xml:space="preserve"> (אות ד') </w:t>
      </w:r>
      <w:r w:rsidRPr="009651C9">
        <w:rPr>
          <w:rtl/>
        </w:rPr>
        <w:t>–</w:t>
      </w:r>
      <w:r w:rsidRPr="009651C9">
        <w:rPr>
          <w:rFonts w:hint="cs"/>
          <w:rtl/>
        </w:rPr>
        <w:t xml:space="preserve"> "</w:t>
      </w:r>
      <w:r w:rsidRPr="009651C9">
        <w:rPr>
          <w:rtl/>
        </w:rPr>
        <w:t>אין לו היתר לאכול קודם התפלה כדי לקיים מצוות עונג שבת שהוא מן התורה, שהרי קודם התפלה לא חלה חובת סעודה כלל, אלא יתפלל ואח"כ יאכל מיני פירות ותבשילים של פסח כדי לקיים מצות עונג שבת, ויש שכתבו שבכה"ג יוכל לסמוך על סוף זמן אכילת חמץ לפי הזמן המאוחר (שהוא שיטת שו"ע הרב והגר"א שמחשבים שליש היום מנץ החמה עד השקיעה) והוא כחצי שעה מאוחר מהזמן הרגיל, ואם יספיק להתפלל בדילוג ולקדש ולאכול כביצה פת עד סוף זמן זה יעשה כן, ויש שכתבו שבכה"ג יאכל מצה עשירה גם לאחר זמן איסור אכילת חמץ, עד שעה עשירית, וכדעת המחבר שמתיר זאת</w:t>
      </w:r>
      <w:r w:rsidRPr="009651C9">
        <w:rPr>
          <w:rFonts w:hint="cs"/>
          <w:rtl/>
        </w:rPr>
        <w:t>".</w:t>
      </w:r>
    </w:p>
    <w:p w14:paraId="4AC30616" w14:textId="77777777" w:rsidR="009651C9" w:rsidRPr="009651C9" w:rsidRDefault="009651C9" w:rsidP="00E764A3">
      <w:pPr>
        <w:numPr>
          <w:ilvl w:val="3"/>
          <w:numId w:val="14"/>
        </w:numPr>
        <w:contextualSpacing/>
        <w:jc w:val="both"/>
      </w:pPr>
      <w:r w:rsidRPr="009651C9">
        <w:rPr>
          <w:u w:val="single"/>
          <w:rtl/>
        </w:rPr>
        <w:t>שרים אהבוך</w:t>
      </w:r>
      <w:r w:rsidRPr="009651C9">
        <w:rPr>
          <w:rFonts w:hint="cs"/>
          <w:rtl/>
        </w:rPr>
        <w:t xml:space="preserve"> (ח"ב פרק ו' סעי' ס"ב) </w:t>
      </w:r>
      <w:r w:rsidRPr="009651C9">
        <w:rPr>
          <w:rtl/>
        </w:rPr>
        <w:t>–</w:t>
      </w:r>
      <w:r w:rsidRPr="009651C9">
        <w:rPr>
          <w:rFonts w:hint="cs"/>
          <w:rtl/>
        </w:rPr>
        <w:t xml:space="preserve"> "אסור לו לאכול סעודת חמץ לפני התפילה".</w:t>
      </w:r>
    </w:p>
    <w:p w14:paraId="36CD4406" w14:textId="77777777" w:rsidR="009651C9" w:rsidRPr="009651C9" w:rsidRDefault="009651C9" w:rsidP="009651C9">
      <w:pPr>
        <w:contextualSpacing/>
        <w:jc w:val="both"/>
      </w:pPr>
    </w:p>
    <w:p w14:paraId="7BB75F56" w14:textId="77777777" w:rsidR="009651C9" w:rsidRPr="009651C9" w:rsidRDefault="009651C9" w:rsidP="00E764A3">
      <w:pPr>
        <w:numPr>
          <w:ilvl w:val="1"/>
          <w:numId w:val="14"/>
        </w:numPr>
        <w:contextualSpacing/>
        <w:jc w:val="both"/>
      </w:pPr>
      <w:r w:rsidRPr="009651C9">
        <w:rPr>
          <w:rFonts w:hint="cs"/>
          <w:b/>
          <w:bCs/>
          <w:rtl/>
        </w:rPr>
        <w:t xml:space="preserve">אם יכול לכתחילה </w:t>
      </w:r>
      <w:r w:rsidRPr="009651C9">
        <w:rPr>
          <w:b/>
          <w:bCs/>
          <w:rtl/>
        </w:rPr>
        <w:t>לקבוע סעודה החשובה בסעודה שלישית</w:t>
      </w:r>
      <w:r w:rsidRPr="009651C9">
        <w:rPr>
          <w:rFonts w:hint="cs"/>
          <w:rtl/>
        </w:rPr>
        <w:t>.</w:t>
      </w:r>
    </w:p>
    <w:p w14:paraId="44D1592F" w14:textId="77777777" w:rsidR="009651C9" w:rsidRPr="009651C9" w:rsidRDefault="009651C9" w:rsidP="00E764A3">
      <w:pPr>
        <w:numPr>
          <w:ilvl w:val="2"/>
          <w:numId w:val="14"/>
        </w:numPr>
        <w:contextualSpacing/>
        <w:jc w:val="both"/>
      </w:pPr>
      <w:r w:rsidRPr="009651C9">
        <w:rPr>
          <w:rFonts w:hint="cs"/>
          <w:rtl/>
        </w:rPr>
        <w:t>עי' סי' רע"א סעי' ג', לשיטות ומראי מקומות.</w:t>
      </w:r>
    </w:p>
    <w:p w14:paraId="2E572C21" w14:textId="77777777" w:rsidR="009651C9" w:rsidRPr="009651C9" w:rsidRDefault="009651C9" w:rsidP="009651C9">
      <w:pPr>
        <w:contextualSpacing/>
        <w:jc w:val="both"/>
      </w:pPr>
    </w:p>
    <w:p w14:paraId="6144AF79" w14:textId="77777777" w:rsidR="009651C9" w:rsidRPr="009651C9" w:rsidRDefault="009651C9" w:rsidP="00E764A3">
      <w:pPr>
        <w:numPr>
          <w:ilvl w:val="0"/>
          <w:numId w:val="14"/>
        </w:numPr>
        <w:contextualSpacing/>
        <w:jc w:val="both"/>
      </w:pPr>
      <w:r w:rsidRPr="009651C9">
        <w:rPr>
          <w:rFonts w:hint="cs"/>
          <w:sz w:val="28"/>
          <w:szCs w:val="28"/>
          <w:u w:val="single"/>
          <w:rtl/>
        </w:rPr>
        <w:t>זמני סעודה שלישית</w:t>
      </w:r>
      <w:r w:rsidRPr="009651C9">
        <w:rPr>
          <w:rFonts w:hint="cs"/>
          <w:rtl/>
        </w:rPr>
        <w:t>.</w:t>
      </w:r>
    </w:p>
    <w:p w14:paraId="230CABB8"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hint="cs"/>
          <w:b/>
          <w:bCs/>
          <w:rtl/>
          <w:lang w:eastAsia="zh-CN"/>
        </w:rPr>
        <w:t>כלליות</w:t>
      </w:r>
      <w:r w:rsidRPr="009651C9">
        <w:rPr>
          <w:rFonts w:eastAsia="SimSun" w:hint="cs"/>
          <w:rtl/>
          <w:lang w:eastAsia="zh-CN"/>
        </w:rPr>
        <w:t>.</w:t>
      </w:r>
    </w:p>
    <w:p w14:paraId="382487DD"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hint="cs"/>
          <w:rtl/>
        </w:rPr>
        <w:t>עי' סי' רצ"א סעי' ב', לשיטות ומראי מקומות.</w:t>
      </w:r>
    </w:p>
    <w:p w14:paraId="6C7CF0D7" w14:textId="77777777" w:rsidR="009651C9" w:rsidRPr="009651C9" w:rsidRDefault="009651C9" w:rsidP="009651C9">
      <w:pPr>
        <w:tabs>
          <w:tab w:val="right" w:pos="7920"/>
        </w:tabs>
        <w:jc w:val="both"/>
        <w:rPr>
          <w:rFonts w:eastAsia="SimSun"/>
          <w:rtl/>
          <w:lang w:eastAsia="zh-CN" w:bidi="ar-SA"/>
        </w:rPr>
      </w:pPr>
    </w:p>
    <w:p w14:paraId="103053DB"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b/>
          <w:bCs/>
          <w:rtl/>
          <w:lang w:eastAsia="zh-CN" w:bidi="ar-SA"/>
        </w:rPr>
        <w:t>ב' סעודות בבוקר</w:t>
      </w:r>
      <w:r w:rsidRPr="009651C9">
        <w:rPr>
          <w:rFonts w:eastAsia="SimSun"/>
          <w:rtl/>
          <w:lang w:eastAsia="zh-CN" w:bidi="ar-SA"/>
        </w:rPr>
        <w:t xml:space="preserve"> – </w:t>
      </w:r>
      <w:r w:rsidRPr="009651C9">
        <w:rPr>
          <w:rFonts w:eastAsia="SimSun"/>
          <w:u w:val="single"/>
          <w:rtl/>
          <w:lang w:eastAsia="zh-CN" w:bidi="ar-SA"/>
        </w:rPr>
        <w:t>כל בו</w:t>
      </w:r>
      <w:r w:rsidRPr="009651C9">
        <w:rPr>
          <w:rFonts w:eastAsia="SimSun"/>
          <w:rtl/>
          <w:lang w:eastAsia="zh-CN" w:bidi="ar-SA"/>
        </w:rPr>
        <w:t xml:space="preserve"> (סי' ל"א), </w:t>
      </w:r>
      <w:r w:rsidRPr="009651C9">
        <w:rPr>
          <w:rFonts w:eastAsia="SimSun"/>
          <w:u w:val="single"/>
          <w:rtl/>
          <w:lang w:eastAsia="zh-CN" w:bidi="ar-SA"/>
        </w:rPr>
        <w:t>גר"א</w:t>
      </w:r>
      <w:r w:rsidRPr="009651C9">
        <w:rPr>
          <w:rFonts w:eastAsia="SimSun"/>
          <w:rtl/>
          <w:lang w:eastAsia="zh-CN" w:bidi="ar-SA"/>
        </w:rPr>
        <w:t xml:space="preserve"> (סי' תמ"ד ד"ה ובמדינות, "</w:t>
      </w:r>
      <w:r w:rsidRPr="009651C9">
        <w:rPr>
          <w:rFonts w:eastAsia="SimSun"/>
          <w:b/>
          <w:bCs/>
          <w:rtl/>
          <w:lang w:eastAsia="zh-CN" w:bidi="ar-SA"/>
        </w:rPr>
        <w:t>וכן עיקר</w:t>
      </w:r>
      <w:r w:rsidRPr="009651C9">
        <w:rPr>
          <w:rFonts w:eastAsia="SimSun"/>
          <w:rtl/>
          <w:lang w:eastAsia="zh-CN" w:bidi="ar-SA"/>
        </w:rPr>
        <w:t>").</w:t>
      </w:r>
    </w:p>
    <w:p w14:paraId="290DB3D4" w14:textId="77777777" w:rsidR="009651C9" w:rsidRPr="009651C9" w:rsidRDefault="009651C9" w:rsidP="009651C9">
      <w:pPr>
        <w:tabs>
          <w:tab w:val="right" w:pos="7920"/>
        </w:tabs>
        <w:jc w:val="both"/>
        <w:rPr>
          <w:rFonts w:eastAsia="SimSun"/>
          <w:lang w:eastAsia="zh-CN" w:bidi="ar-SA"/>
        </w:rPr>
      </w:pPr>
    </w:p>
    <w:p w14:paraId="0DB8997F"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b/>
          <w:bCs/>
          <w:rtl/>
          <w:lang w:eastAsia="zh-CN"/>
        </w:rPr>
        <w:t>לכתחילה כדאי לחלוק גם סעודת הבוקר לשנים</w:t>
      </w:r>
      <w:r w:rsidRPr="009651C9">
        <w:rPr>
          <w:rFonts w:eastAsia="SimSun" w:hint="cs"/>
          <w:rtl/>
          <w:lang w:eastAsia="zh-CN"/>
        </w:rPr>
        <w:t>.</w:t>
      </w:r>
    </w:p>
    <w:p w14:paraId="7DE54991"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מג"א</w:t>
      </w:r>
      <w:r w:rsidRPr="009651C9">
        <w:rPr>
          <w:rFonts w:eastAsia="SimSun" w:hint="cs"/>
          <w:rtl/>
          <w:lang w:eastAsia="zh-CN"/>
        </w:rPr>
        <w:t xml:space="preserve"> (ס"ק א')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ומ"מ גם בשחרית יפסיק סעודתו לשנים דהא י"א דיוצא בזה (ש"ג המרדכי פ"ק דשבת וב"ח וכל בו)</w:t>
      </w:r>
      <w:r w:rsidRPr="009651C9">
        <w:rPr>
          <w:rFonts w:eastAsia="SimSun" w:hint="cs"/>
          <w:rtl/>
          <w:lang w:eastAsia="zh-CN"/>
        </w:rPr>
        <w:t>".</w:t>
      </w:r>
    </w:p>
    <w:p w14:paraId="604434DD"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באה"ט</w:t>
      </w:r>
      <w:r w:rsidRPr="009651C9">
        <w:rPr>
          <w:rFonts w:eastAsia="SimSun" w:hint="cs"/>
          <w:rtl/>
          <w:lang w:eastAsia="zh-CN"/>
        </w:rPr>
        <w:t xml:space="preserve"> (ס"ק א')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כתבו האחרונים דמ"מ גם בשחרית יפסיק סעודתו לשנים דהא י"א דיוצא בזה</w:t>
      </w:r>
      <w:r w:rsidRPr="009651C9">
        <w:rPr>
          <w:rFonts w:eastAsia="SimSun" w:hint="cs"/>
          <w:rtl/>
          <w:lang w:eastAsia="zh-CN"/>
        </w:rPr>
        <w:t>".</w:t>
      </w:r>
    </w:p>
    <w:p w14:paraId="33ACDF6C"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חמד משה</w:t>
      </w:r>
      <w:r w:rsidRPr="009651C9">
        <w:rPr>
          <w:rFonts w:eastAsia="SimSun"/>
          <w:rtl/>
          <w:lang w:eastAsia="zh-CN"/>
        </w:rPr>
        <w:t xml:space="preserve"> (ס"ק ו'</w:t>
      </w:r>
      <w:r w:rsidRPr="009651C9">
        <w:rPr>
          <w:rFonts w:eastAsia="SimSun" w:hint="cs"/>
          <w:rtl/>
          <w:lang w:eastAsia="zh-CN"/>
        </w:rPr>
        <w:t xml:space="preserve">)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ויש שכ' לחלק שחרית לשנים וצריך לברך ברכת המזון בינתיים ולשהות מעט כדי הילוך ד אמות לפחות וטוב בזה. וגם מזה שכתבתי למעלה אל תנח כי י"א שאינו יוצא בזה ידי סעודה ג' ולכן שניהם כא' טובים</w:t>
      </w:r>
      <w:r w:rsidRPr="009651C9">
        <w:rPr>
          <w:rFonts w:eastAsia="SimSun" w:hint="cs"/>
          <w:rtl/>
          <w:lang w:eastAsia="zh-CN"/>
        </w:rPr>
        <w:t>".</w:t>
      </w:r>
    </w:p>
    <w:p w14:paraId="0A04039C"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מ</w:t>
      </w:r>
      <w:r w:rsidRPr="009651C9">
        <w:rPr>
          <w:rFonts w:eastAsia="SimSun" w:hint="cs"/>
          <w:u w:val="single"/>
          <w:rtl/>
          <w:lang w:eastAsia="zh-CN"/>
        </w:rPr>
        <w:t>קור חיים</w:t>
      </w:r>
      <w:r w:rsidRPr="009651C9">
        <w:rPr>
          <w:rFonts w:eastAsia="SimSun"/>
          <w:rtl/>
          <w:lang w:eastAsia="zh-CN"/>
        </w:rPr>
        <w:t xml:space="preserve"> (ס"ק א') – "ומ"מ גם בשחרית יפסיק סעודתו לשנים די"א דיוצא בזה. [מג"א ס"ק א]</w:t>
      </w:r>
      <w:r w:rsidRPr="009651C9">
        <w:rPr>
          <w:rFonts w:eastAsia="SimSun" w:hint="cs"/>
          <w:rtl/>
          <w:lang w:eastAsia="zh-CN"/>
        </w:rPr>
        <w:t>".</w:t>
      </w:r>
    </w:p>
    <w:p w14:paraId="570B3530"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קיצור שו"ע</w:t>
      </w:r>
      <w:r w:rsidRPr="009651C9">
        <w:rPr>
          <w:rtl/>
        </w:rPr>
        <w:t xml:space="preserve"> (סי' קט"ו סעי'</w:t>
      </w:r>
      <w:r w:rsidRPr="009651C9">
        <w:rPr>
          <w:rFonts w:eastAsia="SimSun" w:hint="cs"/>
          <w:rtl/>
          <w:lang w:eastAsia="zh-CN"/>
        </w:rPr>
        <w:t xml:space="preserve"> ד')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נכון לחלק סעודתו לשתים, דהיינו שיברך ברכת המזון, ומפסיק מעט בהליכה ובדברי תורה או בטיול, וחוזר ונוטל ידיו ואוכל קצת. ומברך שנית ברכת המזון, כדי לקיים מצות סעודה שלישית</w:t>
      </w:r>
      <w:r w:rsidRPr="009651C9">
        <w:rPr>
          <w:rFonts w:eastAsia="SimSun" w:hint="cs"/>
          <w:rtl/>
          <w:lang w:eastAsia="zh-CN"/>
        </w:rPr>
        <w:t>".</w:t>
      </w:r>
    </w:p>
    <w:p w14:paraId="64045125"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bidi="ar-SA"/>
        </w:rPr>
        <w:t>מ"ב</w:t>
      </w:r>
      <w:r w:rsidRPr="009651C9">
        <w:rPr>
          <w:rFonts w:eastAsia="SimSun"/>
          <w:rtl/>
          <w:lang w:eastAsia="zh-CN" w:bidi="ar-SA"/>
        </w:rPr>
        <w:t xml:space="preserve"> (סי' תמ"ד ס"ק ח'</w:t>
      </w:r>
      <w:r w:rsidRPr="009651C9">
        <w:rPr>
          <w:rFonts w:eastAsia="SimSun" w:hint="cs"/>
          <w:rtl/>
          <w:lang w:eastAsia="zh-CN"/>
        </w:rPr>
        <w:t xml:space="preserve">) </w:t>
      </w:r>
      <w:r w:rsidRPr="009651C9">
        <w:rPr>
          <w:rFonts w:eastAsia="SimSun"/>
          <w:rtl/>
          <w:lang w:eastAsia="zh-CN"/>
        </w:rPr>
        <w:t>–</w:t>
      </w:r>
      <w:r w:rsidRPr="009651C9">
        <w:rPr>
          <w:rFonts w:eastAsia="SimSun"/>
          <w:rtl/>
          <w:lang w:eastAsia="zh-CN" w:bidi="ar-SA"/>
        </w:rPr>
        <w:t xml:space="preserve"> "דטוב ג"כ שיחלק סעודת שחרית של פת לשנים ... </w:t>
      </w:r>
      <w:r w:rsidRPr="009651C9">
        <w:rPr>
          <w:rFonts w:eastAsia="SimSun"/>
          <w:b/>
          <w:bCs/>
          <w:rtl/>
          <w:lang w:eastAsia="zh-CN" w:bidi="ar-SA"/>
        </w:rPr>
        <w:t>אך כ"ז</w:t>
      </w:r>
      <w:r w:rsidRPr="009651C9">
        <w:rPr>
          <w:rFonts w:eastAsia="SimSun"/>
          <w:rtl/>
          <w:lang w:eastAsia="zh-CN" w:bidi="ar-SA"/>
        </w:rPr>
        <w:t xml:space="preserve"> אם יש לו שהות לברך בינתים ולהפסיק איזה שהות כדי שלא יהיה בכלל ברכה שאינה צריכה"</w:t>
      </w:r>
      <w:r w:rsidRPr="009651C9">
        <w:rPr>
          <w:rFonts w:eastAsia="SimSun" w:hint="cs"/>
          <w:rtl/>
          <w:lang w:eastAsia="zh-CN"/>
        </w:rPr>
        <w:t>.</w:t>
      </w:r>
    </w:p>
    <w:p w14:paraId="14A9E910"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דרכי חיים ושלום</w:t>
      </w:r>
      <w:r w:rsidRPr="009651C9">
        <w:rPr>
          <w:rFonts w:eastAsia="SimSun"/>
          <w:rtl/>
          <w:lang w:eastAsia="zh-CN"/>
        </w:rPr>
        <w:t xml:space="preserve"> (</w:t>
      </w:r>
      <w:r w:rsidRPr="009651C9">
        <w:rPr>
          <w:rtl/>
        </w:rPr>
        <w:t xml:space="preserve">השמטות עם הוספות עמ' תי"ט אות </w:t>
      </w:r>
      <w:r w:rsidRPr="009651C9">
        <w:rPr>
          <w:rFonts w:hint="cs"/>
          <w:rtl/>
        </w:rPr>
        <w:t>י</w:t>
      </w:r>
      <w:r w:rsidRPr="009651C9">
        <w:rPr>
          <w:rtl/>
        </w:rPr>
        <w:t>') – "וטוב שגם בבוקר יחלק הסעודה לשנים דהיינו שיברך בהמ"ז דשהה ערך רביע שעה ושוב יטול ידיו ויבצע על לחם משנה דברך בהמ"ז רק ימהר להקדים עצמו שלא יעבור ח"ו על זמן איסור אכילה</w:t>
      </w:r>
      <w:r w:rsidRPr="009651C9">
        <w:rPr>
          <w:rFonts w:hint="cs"/>
          <w:rtl/>
        </w:rPr>
        <w:t>".</w:t>
      </w:r>
    </w:p>
    <w:p w14:paraId="555EBE83" w14:textId="77777777" w:rsidR="009651C9" w:rsidRPr="009651C9" w:rsidRDefault="009651C9" w:rsidP="00E764A3">
      <w:pPr>
        <w:numPr>
          <w:ilvl w:val="2"/>
          <w:numId w:val="14"/>
        </w:numPr>
        <w:tabs>
          <w:tab w:val="right" w:pos="7920"/>
        </w:tabs>
        <w:jc w:val="both"/>
        <w:rPr>
          <w:lang w:bidi="ar-SA"/>
        </w:rPr>
      </w:pPr>
      <w:r w:rsidRPr="009651C9">
        <w:rPr>
          <w:u w:val="single"/>
          <w:rtl/>
        </w:rPr>
        <w:t>חק ישראל</w:t>
      </w:r>
      <w:r w:rsidRPr="009651C9">
        <w:rPr>
          <w:rtl/>
        </w:rPr>
        <w:t xml:space="preserve"> (אות </w:t>
      </w:r>
      <w:r w:rsidRPr="009651C9">
        <w:rPr>
          <w:rFonts w:hint="cs"/>
          <w:rtl/>
        </w:rPr>
        <w:t>כ"ז</w:t>
      </w:r>
      <w:r w:rsidRPr="009651C9">
        <w:rPr>
          <w:rtl/>
        </w:rPr>
        <w:t>)</w:t>
      </w:r>
      <w:r w:rsidRPr="009651C9">
        <w:rPr>
          <w:rFonts w:hint="cs"/>
          <w:rtl/>
        </w:rPr>
        <w:t xml:space="preserve"> </w:t>
      </w:r>
      <w:r w:rsidRPr="009651C9">
        <w:rPr>
          <w:rtl/>
        </w:rPr>
        <w:t>–</w:t>
      </w:r>
      <w:r w:rsidRPr="009651C9">
        <w:rPr>
          <w:rFonts w:hint="cs"/>
          <w:rtl/>
        </w:rPr>
        <w:t xml:space="preserve"> "נכון לחלק".</w:t>
      </w:r>
    </w:p>
    <w:p w14:paraId="2EBF8E2B" w14:textId="77777777" w:rsidR="009651C9" w:rsidRPr="009651C9" w:rsidRDefault="009651C9" w:rsidP="00E764A3">
      <w:pPr>
        <w:numPr>
          <w:ilvl w:val="2"/>
          <w:numId w:val="14"/>
        </w:numPr>
        <w:tabs>
          <w:tab w:val="right" w:pos="7920"/>
        </w:tabs>
        <w:jc w:val="both"/>
        <w:rPr>
          <w:lang w:bidi="ar-SA"/>
        </w:rPr>
      </w:pPr>
      <w:r w:rsidRPr="009651C9">
        <w:rPr>
          <w:rFonts w:eastAsia="SimSun" w:hint="cs"/>
          <w:rtl/>
          <w:lang w:eastAsia="zh-CN"/>
        </w:rPr>
        <w:t xml:space="preserve">עי' </w:t>
      </w: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ה</w:t>
      </w:r>
      <w:r w:rsidRPr="009651C9">
        <w:rPr>
          <w:rtl/>
          <w:lang w:bidi="ar-SA"/>
        </w:rPr>
        <w:t>')</w:t>
      </w:r>
      <w:r w:rsidRPr="009651C9">
        <w:rPr>
          <w:rtl/>
        </w:rPr>
        <w:t xml:space="preserve"> – "ויש נוהגין לחלק סעודת שחרית לשתים, היינו שבאמצע הסעודה יברך בהמ"ז וישהה מעט ויטול ידיו פעם ב' ויברך ענט"י והמוציא ויאכל בשביל סעודה ג'</w:t>
      </w:r>
      <w:r w:rsidRPr="009651C9">
        <w:rPr>
          <w:rFonts w:hint="cs"/>
          <w:rtl/>
        </w:rPr>
        <w:t>".</w:t>
      </w:r>
    </w:p>
    <w:p w14:paraId="05BDD4A7" w14:textId="77777777" w:rsidR="009651C9" w:rsidRPr="009651C9" w:rsidRDefault="009651C9" w:rsidP="00E764A3">
      <w:pPr>
        <w:numPr>
          <w:ilvl w:val="2"/>
          <w:numId w:val="14"/>
        </w:numPr>
        <w:tabs>
          <w:tab w:val="right" w:pos="7920"/>
        </w:tabs>
        <w:jc w:val="both"/>
        <w:rPr>
          <w:rFonts w:eastAsia="SimSun"/>
          <w:lang w:eastAsia="zh-CN" w:bidi="ar-SA"/>
        </w:rPr>
      </w:pPr>
      <w:r w:rsidRPr="009651C9">
        <w:rPr>
          <w:b/>
          <w:i/>
          <w:u w:val="single"/>
          <w:rtl/>
        </w:rPr>
        <w:t>חזו</w:t>
      </w:r>
      <w:r w:rsidRPr="009651C9">
        <w:rPr>
          <w:b/>
          <w:i/>
          <w:u w:val="single"/>
          <w:rtl/>
          <w:lang w:bidi="ar-SA"/>
        </w:rPr>
        <w:t>"</w:t>
      </w:r>
      <w:r w:rsidRPr="009651C9">
        <w:rPr>
          <w:b/>
          <w:i/>
          <w:u w:val="single"/>
          <w:rtl/>
        </w:rPr>
        <w:t>א</w:t>
      </w:r>
      <w:r w:rsidRPr="009651C9">
        <w:rPr>
          <w:b/>
          <w:i/>
          <w:rtl/>
          <w:lang w:bidi="ar-SA"/>
        </w:rPr>
        <w:t xml:space="preserve"> (</w:t>
      </w:r>
      <w:r w:rsidRPr="009651C9">
        <w:rPr>
          <w:b/>
          <w:i/>
          <w:rtl/>
        </w:rPr>
        <w:t>קובץ אגרות ח</w:t>
      </w:r>
      <w:r w:rsidRPr="009651C9">
        <w:rPr>
          <w:b/>
          <w:i/>
          <w:rtl/>
          <w:lang w:bidi="ar-SA"/>
        </w:rPr>
        <w:t>"</w:t>
      </w:r>
      <w:r w:rsidRPr="009651C9">
        <w:rPr>
          <w:b/>
          <w:i/>
          <w:rtl/>
        </w:rPr>
        <w:t>א סי' קפ</w:t>
      </w:r>
      <w:r w:rsidRPr="009651C9">
        <w:rPr>
          <w:b/>
          <w:i/>
          <w:rtl/>
          <w:lang w:bidi="ar-SA"/>
        </w:rPr>
        <w:t>"</w:t>
      </w:r>
      <w:r w:rsidRPr="009651C9">
        <w:rPr>
          <w:b/>
          <w:i/>
          <w:rtl/>
        </w:rPr>
        <w:t>ח) –</w:t>
      </w:r>
      <w:r w:rsidRPr="009651C9">
        <w:rPr>
          <w:b/>
          <w:i/>
          <w:rtl/>
          <w:lang w:bidi="ar-SA"/>
        </w:rPr>
        <w:t xml:space="preserve"> "</w:t>
      </w:r>
      <w:r w:rsidRPr="009651C9">
        <w:rPr>
          <w:rFonts w:eastAsia="SimSun"/>
          <w:rtl/>
          <w:lang w:eastAsia="zh-CN"/>
        </w:rPr>
        <w:t xml:space="preserve">בבקר מאכלים קרים: חלב גבינה ביצים פירות מיץ, לא אורז, לברך ברהמ"ז ולהפסיק חצי שעה, ולאכול כזית פת עם מיץ וכיו"ב ולגמור בשעה </w:t>
      </w:r>
      <w:r w:rsidRPr="009651C9">
        <w:rPr>
          <w:rFonts w:eastAsia="SimSun" w:hint="cs"/>
          <w:rtl/>
          <w:lang w:eastAsia="zh-CN"/>
        </w:rPr>
        <w:t>8:30</w:t>
      </w:r>
      <w:r w:rsidRPr="009651C9">
        <w:rPr>
          <w:rFonts w:eastAsia="SimSun"/>
          <w:rtl/>
          <w:lang w:eastAsia="zh-CN"/>
        </w:rPr>
        <w:t>. אחר מנחה לאכול בשר ודגים ותבשיל פסח, הקדירה וכל כלי הסעודה של פסח. לנער שחרית את המפה מפירורי חמץ ולהוציא הכלים למקום הנמכר. לדקדק שלא ישאר חמץ, ולבטל בשביל זה לחם משנה רק לצרף מצה בשביל לח"מ. ע"כ</w:t>
      </w:r>
      <w:r w:rsidRPr="009651C9">
        <w:rPr>
          <w:rFonts w:eastAsia="SimSun" w:hint="cs"/>
          <w:rtl/>
          <w:lang w:eastAsia="zh-CN"/>
        </w:rPr>
        <w:t>"</w:t>
      </w:r>
      <w:r w:rsidRPr="009651C9">
        <w:rPr>
          <w:rFonts w:eastAsia="SimSun"/>
          <w:rtl/>
          <w:lang w:eastAsia="zh-CN"/>
        </w:rPr>
        <w:t>.</w:t>
      </w:r>
    </w:p>
    <w:p w14:paraId="5E93B3A7"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אות </w:t>
      </w:r>
      <w:r w:rsidRPr="009651C9">
        <w:rPr>
          <w:rFonts w:hint="cs"/>
          <w:rtl/>
        </w:rPr>
        <w:t>י</w:t>
      </w:r>
      <w:r w:rsidRPr="009651C9">
        <w:rPr>
          <w:rtl/>
        </w:rPr>
        <w:t>') – "</w:t>
      </w:r>
      <w:r w:rsidRPr="009651C9">
        <w:rPr>
          <w:rFonts w:eastAsia="SimSun"/>
          <w:rtl/>
          <w:lang w:eastAsia="zh-CN"/>
        </w:rPr>
        <w:t>לכתחילה כדאי לחלוק גם סעודת הבוקר לשנים אם הזמן מספיק ואינו אוכל סעודה שני' דרך אכילה גסה</w:t>
      </w:r>
      <w:r w:rsidRPr="009651C9">
        <w:rPr>
          <w:rFonts w:eastAsia="SimSun" w:hint="cs"/>
          <w:rtl/>
          <w:lang w:eastAsia="zh-CN"/>
        </w:rPr>
        <w:t>".</w:t>
      </w:r>
    </w:p>
    <w:p w14:paraId="635FF538"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הגריש"א</w:t>
      </w:r>
      <w:r w:rsidRPr="009651C9">
        <w:rPr>
          <w:rtl/>
        </w:rPr>
        <w:t xml:space="preserve"> זצ"ל (אשרי האיש או"ח ח"ג פרק נ"ז אות י"ג) – "</w:t>
      </w:r>
      <w:r w:rsidRPr="009651C9">
        <w:rPr>
          <w:rFonts w:eastAsia="SimSun"/>
          <w:rtl/>
          <w:lang w:eastAsia="zh-CN"/>
        </w:rPr>
        <w:t>בשבת זו יחלק הסעודה בבוקר, וימתי</w:t>
      </w:r>
      <w:r w:rsidRPr="009651C9">
        <w:rPr>
          <w:rFonts w:eastAsia="SimSun" w:hint="cs"/>
          <w:rtl/>
          <w:lang w:eastAsia="zh-CN"/>
        </w:rPr>
        <w:t>ן</w:t>
      </w:r>
      <w:r w:rsidRPr="009651C9">
        <w:rPr>
          <w:rFonts w:eastAsia="SimSun"/>
          <w:rtl/>
          <w:lang w:eastAsia="zh-CN"/>
        </w:rPr>
        <w:t xml:space="preserve"> כחצי שעה בי</w:t>
      </w:r>
      <w:r w:rsidRPr="009651C9">
        <w:rPr>
          <w:rFonts w:eastAsia="SimSun" w:hint="cs"/>
          <w:rtl/>
          <w:lang w:eastAsia="zh-CN"/>
        </w:rPr>
        <w:t>ן</w:t>
      </w:r>
      <w:r w:rsidRPr="009651C9">
        <w:rPr>
          <w:rFonts w:eastAsia="SimSun"/>
          <w:rtl/>
          <w:lang w:eastAsia="zh-CN"/>
        </w:rPr>
        <w:t xml:space="preserve"> סעודה לסעודה, ויהיו עניו</w:t>
      </w:r>
      <w:r w:rsidRPr="009651C9">
        <w:rPr>
          <w:rFonts w:eastAsia="SimSun" w:hint="cs"/>
          <w:rtl/>
          <w:lang w:eastAsia="zh-CN"/>
        </w:rPr>
        <w:t xml:space="preserve"> </w:t>
      </w:r>
      <w:r w:rsidRPr="009651C9">
        <w:rPr>
          <w:rFonts w:eastAsia="SimSun"/>
          <w:rtl/>
          <w:lang w:eastAsia="zh-CN"/>
        </w:rPr>
        <w:t>בראשו שלא ימלא כריסו בסעודה ראשונה. ואחר הצהרי</w:t>
      </w:r>
      <w:r w:rsidRPr="009651C9">
        <w:rPr>
          <w:rFonts w:eastAsia="SimSun" w:hint="cs"/>
          <w:rtl/>
          <w:lang w:eastAsia="zh-CN"/>
        </w:rPr>
        <w:t>ם</w:t>
      </w:r>
      <w:r w:rsidRPr="009651C9">
        <w:rPr>
          <w:rFonts w:eastAsia="SimSun"/>
          <w:rtl/>
          <w:lang w:eastAsia="zh-CN"/>
        </w:rPr>
        <w:t xml:space="preserve"> יאכל </w:t>
      </w:r>
      <w:r w:rsidRPr="009651C9">
        <w:rPr>
          <w:rFonts w:eastAsia="SimSun" w:hint="cs"/>
          <w:rtl/>
          <w:lang w:eastAsia="zh-CN"/>
        </w:rPr>
        <w:t>'</w:t>
      </w:r>
      <w:r w:rsidRPr="009651C9">
        <w:rPr>
          <w:rFonts w:eastAsia="SimSun"/>
          <w:rtl/>
          <w:lang w:eastAsia="zh-CN"/>
        </w:rPr>
        <w:t>מזונות</w:t>
      </w:r>
      <w:r w:rsidRPr="009651C9">
        <w:rPr>
          <w:rFonts w:eastAsia="SimSun" w:hint="cs"/>
          <w:rtl/>
          <w:lang w:eastAsia="zh-CN"/>
        </w:rPr>
        <w:t>'</w:t>
      </w:r>
      <w:r w:rsidRPr="009651C9">
        <w:rPr>
          <w:rFonts w:eastAsia="SimSun"/>
          <w:rtl/>
          <w:lang w:eastAsia="zh-CN"/>
        </w:rPr>
        <w:t xml:space="preserve"> כגו</w:t>
      </w:r>
      <w:r w:rsidRPr="009651C9">
        <w:rPr>
          <w:rFonts w:eastAsia="SimSun" w:hint="cs"/>
          <w:rtl/>
          <w:lang w:eastAsia="zh-CN"/>
        </w:rPr>
        <w:t xml:space="preserve">ן </w:t>
      </w:r>
      <w:r w:rsidRPr="009651C9">
        <w:rPr>
          <w:rFonts w:eastAsia="SimSun"/>
          <w:rtl/>
          <w:lang w:eastAsia="zh-CN"/>
        </w:rPr>
        <w:t>קניידל</w:t>
      </w:r>
      <w:r w:rsidRPr="009651C9">
        <w:rPr>
          <w:rFonts w:eastAsia="SimSun" w:hint="cs"/>
          <w:rtl/>
          <w:lang w:eastAsia="zh-CN"/>
        </w:rPr>
        <w:t>ך</w:t>
      </w:r>
      <w:r w:rsidRPr="009651C9">
        <w:rPr>
          <w:rFonts w:eastAsia="SimSun"/>
          <w:rtl/>
          <w:lang w:eastAsia="zh-CN"/>
        </w:rPr>
        <w:t xml:space="preserve"> לצאת ידי חובת </w:t>
      </w:r>
      <w:r w:rsidRPr="009651C9">
        <w:rPr>
          <w:rFonts w:eastAsia="SimSun" w:hint="cs"/>
          <w:rtl/>
          <w:lang w:eastAsia="zh-CN"/>
        </w:rPr>
        <w:t>ס</w:t>
      </w:r>
      <w:r w:rsidRPr="009651C9">
        <w:rPr>
          <w:rFonts w:eastAsia="SimSun"/>
          <w:rtl/>
          <w:lang w:eastAsia="zh-CN"/>
        </w:rPr>
        <w:t>עודה שלישית אחר מנחה (וראה עוד להל</w:t>
      </w:r>
      <w:r w:rsidRPr="009651C9">
        <w:rPr>
          <w:rFonts w:eastAsia="SimSun" w:hint="cs"/>
          <w:rtl/>
          <w:lang w:eastAsia="zh-CN"/>
        </w:rPr>
        <w:t>ן</w:t>
      </w:r>
      <w:r w:rsidRPr="009651C9">
        <w:rPr>
          <w:rFonts w:eastAsia="SimSun"/>
          <w:rtl/>
          <w:lang w:eastAsia="zh-CN"/>
        </w:rPr>
        <w:t>). והאוכלי</w:t>
      </w:r>
      <w:r w:rsidRPr="009651C9">
        <w:rPr>
          <w:rFonts w:eastAsia="SimSun" w:hint="cs"/>
          <w:rtl/>
          <w:lang w:eastAsia="zh-CN"/>
        </w:rPr>
        <w:t>ם</w:t>
      </w:r>
      <w:r w:rsidRPr="009651C9">
        <w:rPr>
          <w:rFonts w:eastAsia="SimSun"/>
          <w:rtl/>
          <w:lang w:eastAsia="zh-CN"/>
        </w:rPr>
        <w:t xml:space="preserve"> אחר</w:t>
      </w:r>
      <w:r w:rsidRPr="009651C9">
        <w:rPr>
          <w:rFonts w:eastAsia="SimSun" w:hint="cs"/>
          <w:rtl/>
          <w:lang w:eastAsia="zh-CN"/>
        </w:rPr>
        <w:t xml:space="preserve"> </w:t>
      </w:r>
      <w:r w:rsidRPr="009651C9">
        <w:rPr>
          <w:rFonts w:eastAsia="SimSun"/>
          <w:rtl/>
          <w:lang w:eastAsia="zh-CN"/>
        </w:rPr>
        <w:t>הצהרי</w:t>
      </w:r>
      <w:r w:rsidRPr="009651C9">
        <w:rPr>
          <w:rFonts w:eastAsia="SimSun" w:hint="cs"/>
          <w:rtl/>
          <w:lang w:eastAsia="zh-CN"/>
        </w:rPr>
        <w:t>ם</w:t>
      </w:r>
      <w:r w:rsidRPr="009651C9">
        <w:rPr>
          <w:rFonts w:eastAsia="SimSun"/>
          <w:rtl/>
          <w:lang w:eastAsia="zh-CN"/>
        </w:rPr>
        <w:t xml:space="preserve"> צ'ולנט ע</w:t>
      </w:r>
      <w:r w:rsidRPr="009651C9">
        <w:rPr>
          <w:rFonts w:eastAsia="SimSun" w:hint="cs"/>
          <w:rtl/>
          <w:lang w:eastAsia="zh-CN"/>
        </w:rPr>
        <w:t>ם</w:t>
      </w:r>
      <w:r w:rsidRPr="009651C9">
        <w:rPr>
          <w:rFonts w:eastAsia="SimSun"/>
          <w:rtl/>
          <w:lang w:eastAsia="zh-CN"/>
        </w:rPr>
        <w:t xml:space="preserve"> קניידלא</w:t>
      </w:r>
      <w:r w:rsidRPr="009651C9">
        <w:rPr>
          <w:rFonts w:eastAsia="SimSun" w:hint="cs"/>
          <w:rtl/>
          <w:lang w:eastAsia="zh-CN"/>
        </w:rPr>
        <w:t>ך</w:t>
      </w:r>
      <w:r w:rsidRPr="009651C9">
        <w:rPr>
          <w:rFonts w:eastAsia="SimSun"/>
          <w:rtl/>
          <w:lang w:eastAsia="zh-CN"/>
        </w:rPr>
        <w:t xml:space="preserve"> בדר</w:t>
      </w:r>
      <w:r w:rsidRPr="009651C9">
        <w:rPr>
          <w:rFonts w:eastAsia="SimSun" w:hint="cs"/>
          <w:rtl/>
          <w:lang w:eastAsia="zh-CN"/>
        </w:rPr>
        <w:t>ך</w:t>
      </w:r>
      <w:r w:rsidRPr="009651C9">
        <w:rPr>
          <w:rFonts w:eastAsia="SimSun"/>
          <w:rtl/>
          <w:lang w:eastAsia="zh-CN"/>
        </w:rPr>
        <w:t xml:space="preserve"> כלל הכל </w:t>
      </w:r>
      <w:r w:rsidRPr="009651C9">
        <w:rPr>
          <w:rFonts w:eastAsia="SimSun" w:hint="cs"/>
          <w:rtl/>
          <w:lang w:eastAsia="zh-CN"/>
        </w:rPr>
        <w:t>'</w:t>
      </w:r>
      <w:r w:rsidRPr="009651C9">
        <w:rPr>
          <w:rFonts w:eastAsia="SimSun"/>
          <w:rtl/>
          <w:lang w:eastAsia="zh-CN"/>
        </w:rPr>
        <w:t>עיקר</w:t>
      </w:r>
      <w:r w:rsidRPr="009651C9">
        <w:rPr>
          <w:rFonts w:eastAsia="SimSun" w:hint="cs"/>
          <w:rtl/>
          <w:lang w:eastAsia="zh-CN"/>
        </w:rPr>
        <w:t>'</w:t>
      </w:r>
      <w:r w:rsidRPr="009651C9">
        <w:rPr>
          <w:rFonts w:eastAsia="SimSun"/>
          <w:rtl/>
          <w:lang w:eastAsia="zh-CN"/>
        </w:rPr>
        <w:t>, ואי</w:t>
      </w:r>
      <w:r w:rsidRPr="009651C9">
        <w:rPr>
          <w:rFonts w:eastAsia="SimSun" w:hint="cs"/>
          <w:rtl/>
          <w:lang w:eastAsia="zh-CN"/>
        </w:rPr>
        <w:t>ן</w:t>
      </w:r>
      <w:r w:rsidRPr="009651C9">
        <w:rPr>
          <w:rFonts w:eastAsia="SimSun"/>
          <w:rtl/>
          <w:lang w:eastAsia="zh-CN"/>
        </w:rPr>
        <w:t xml:space="preserve"> מברכי</w:t>
      </w:r>
      <w:r w:rsidRPr="009651C9">
        <w:rPr>
          <w:rFonts w:eastAsia="SimSun" w:hint="cs"/>
          <w:rtl/>
          <w:lang w:eastAsia="zh-CN"/>
        </w:rPr>
        <w:t>ך</w:t>
      </w:r>
      <w:r w:rsidRPr="009651C9">
        <w:rPr>
          <w:rFonts w:eastAsia="SimSun"/>
          <w:rtl/>
          <w:lang w:eastAsia="zh-CN"/>
        </w:rPr>
        <w:t xml:space="preserve"> על הקנידלא</w:t>
      </w:r>
      <w:r w:rsidRPr="009651C9">
        <w:rPr>
          <w:rFonts w:eastAsia="SimSun" w:hint="cs"/>
          <w:rtl/>
          <w:lang w:eastAsia="zh-CN"/>
        </w:rPr>
        <w:t>ך '</w:t>
      </w:r>
      <w:r w:rsidRPr="009651C9">
        <w:rPr>
          <w:rFonts w:eastAsia="SimSun"/>
          <w:rtl/>
          <w:lang w:eastAsia="zh-CN"/>
        </w:rPr>
        <w:t>מזונות</w:t>
      </w:r>
      <w:r w:rsidRPr="009651C9">
        <w:rPr>
          <w:rFonts w:eastAsia="SimSun" w:hint="cs"/>
          <w:rtl/>
          <w:lang w:eastAsia="zh-CN"/>
        </w:rPr>
        <w:t>'</w:t>
      </w:r>
      <w:r w:rsidRPr="009651C9">
        <w:rPr>
          <w:rFonts w:eastAsia="SimSun"/>
          <w:rtl/>
          <w:lang w:eastAsia="zh-CN"/>
        </w:rPr>
        <w:t xml:space="preserve"> ופוטרי</w:t>
      </w:r>
      <w:r w:rsidRPr="009651C9">
        <w:rPr>
          <w:rFonts w:eastAsia="SimSun" w:hint="cs"/>
          <w:rtl/>
          <w:lang w:eastAsia="zh-CN"/>
        </w:rPr>
        <w:t>ם</w:t>
      </w:r>
      <w:r w:rsidRPr="009651C9">
        <w:rPr>
          <w:rFonts w:eastAsia="SimSun"/>
          <w:rtl/>
          <w:lang w:eastAsia="zh-CN"/>
        </w:rPr>
        <w:t xml:space="preserve"> את השאר, אלא מברכי</w:t>
      </w:r>
      <w:r w:rsidRPr="009651C9">
        <w:rPr>
          <w:rFonts w:eastAsia="SimSun" w:hint="cs"/>
          <w:rtl/>
          <w:lang w:eastAsia="zh-CN"/>
        </w:rPr>
        <w:t>ם</w:t>
      </w:r>
      <w:r w:rsidRPr="009651C9">
        <w:rPr>
          <w:rFonts w:eastAsia="SimSun"/>
          <w:rtl/>
          <w:lang w:eastAsia="zh-CN"/>
        </w:rPr>
        <w:t xml:space="preserve"> על כל אחד ואחד את ברכתו. אבל מצה</w:t>
      </w:r>
      <w:r w:rsidRPr="009651C9">
        <w:rPr>
          <w:rFonts w:eastAsia="SimSun" w:hint="cs"/>
          <w:rtl/>
          <w:lang w:eastAsia="zh-CN"/>
        </w:rPr>
        <w:t xml:space="preserve"> </w:t>
      </w:r>
      <w:r w:rsidRPr="009651C9">
        <w:rPr>
          <w:rFonts w:eastAsia="SimSun"/>
          <w:rtl/>
          <w:lang w:eastAsia="zh-CN"/>
        </w:rPr>
        <w:t>מבושלת אסור לאכול בתור סעודה שלישית, כי זה מצה. וא</w:t>
      </w:r>
      <w:r w:rsidRPr="009651C9">
        <w:rPr>
          <w:rFonts w:eastAsia="SimSun" w:hint="cs"/>
          <w:rtl/>
          <w:lang w:eastAsia="zh-CN"/>
        </w:rPr>
        <w:t>ף</w:t>
      </w:r>
      <w:r w:rsidRPr="009651C9">
        <w:rPr>
          <w:rFonts w:eastAsia="SimSun"/>
          <w:rtl/>
          <w:lang w:eastAsia="zh-CN"/>
        </w:rPr>
        <w:t xml:space="preserve"> שאי</w:t>
      </w:r>
      <w:r w:rsidRPr="009651C9">
        <w:rPr>
          <w:rFonts w:eastAsia="SimSun" w:hint="cs"/>
          <w:rtl/>
          <w:lang w:eastAsia="zh-CN"/>
        </w:rPr>
        <w:t>ן</w:t>
      </w:r>
      <w:r w:rsidRPr="009651C9">
        <w:rPr>
          <w:rFonts w:eastAsia="SimSun"/>
          <w:rtl/>
          <w:lang w:eastAsia="zh-CN"/>
        </w:rPr>
        <w:t xml:space="preserve"> יוצאי</w:t>
      </w:r>
      <w:r w:rsidRPr="009651C9">
        <w:rPr>
          <w:rFonts w:eastAsia="SimSun" w:hint="cs"/>
          <w:rtl/>
          <w:lang w:eastAsia="zh-CN"/>
        </w:rPr>
        <w:t>ם</w:t>
      </w:r>
      <w:r w:rsidRPr="009651C9">
        <w:rPr>
          <w:rFonts w:eastAsia="SimSun"/>
          <w:rtl/>
          <w:lang w:eastAsia="zh-CN"/>
        </w:rPr>
        <w:t xml:space="preserve"> ידי חובה</w:t>
      </w:r>
      <w:r w:rsidRPr="009651C9">
        <w:rPr>
          <w:rFonts w:eastAsia="SimSun" w:hint="cs"/>
          <w:rtl/>
          <w:lang w:eastAsia="zh-CN"/>
        </w:rPr>
        <w:t xml:space="preserve"> </w:t>
      </w:r>
      <w:r w:rsidRPr="009651C9">
        <w:rPr>
          <w:rFonts w:eastAsia="SimSun"/>
          <w:rtl/>
          <w:lang w:eastAsia="zh-CN"/>
        </w:rPr>
        <w:t>במצה מבושלת (כדאיתא בסי' תסא ס"ק כ), מכל מקו</w:t>
      </w:r>
      <w:r w:rsidRPr="009651C9">
        <w:rPr>
          <w:rFonts w:eastAsia="SimSun" w:hint="cs"/>
          <w:rtl/>
          <w:lang w:eastAsia="zh-CN"/>
        </w:rPr>
        <w:t>ם</w:t>
      </w:r>
      <w:r w:rsidRPr="009651C9">
        <w:rPr>
          <w:rFonts w:eastAsia="SimSun"/>
          <w:rtl/>
          <w:lang w:eastAsia="zh-CN"/>
        </w:rPr>
        <w:t xml:space="preserve"> גזרו באיסור אכילת מצה בערב</w:t>
      </w:r>
      <w:r w:rsidRPr="009651C9">
        <w:rPr>
          <w:rFonts w:eastAsia="SimSun" w:hint="cs"/>
          <w:rtl/>
          <w:lang w:eastAsia="zh-CN"/>
        </w:rPr>
        <w:t xml:space="preserve"> </w:t>
      </w:r>
      <w:r w:rsidRPr="009651C9">
        <w:rPr>
          <w:rFonts w:eastAsia="SimSun"/>
          <w:rtl/>
          <w:lang w:eastAsia="zh-CN"/>
        </w:rPr>
        <w:t>פסח כל מיני גזירות שחז"ל אסרו כל מצה כדי שלא יבואו לאיחלופי. ודע עוד, דבודאי</w:t>
      </w:r>
      <w:r w:rsidRPr="009651C9">
        <w:rPr>
          <w:rFonts w:eastAsia="SimSun" w:hint="cs"/>
          <w:rtl/>
          <w:lang w:eastAsia="zh-CN"/>
        </w:rPr>
        <w:t xml:space="preserve"> </w:t>
      </w:r>
      <w:r w:rsidRPr="009651C9">
        <w:rPr>
          <w:rFonts w:eastAsia="SimSun"/>
          <w:rtl/>
          <w:lang w:eastAsia="zh-CN"/>
        </w:rPr>
        <w:t>שיש עדיפות בסעודה שלישית בערב פסח שחל בשבת לאכול קניידלא</w:t>
      </w:r>
      <w:r w:rsidRPr="009651C9">
        <w:rPr>
          <w:rFonts w:eastAsia="SimSun" w:hint="cs"/>
          <w:rtl/>
          <w:lang w:eastAsia="zh-CN"/>
        </w:rPr>
        <w:t>ך</w:t>
      </w:r>
      <w:r w:rsidRPr="009651C9">
        <w:rPr>
          <w:rFonts w:eastAsia="SimSun"/>
          <w:rtl/>
          <w:lang w:eastAsia="zh-CN"/>
        </w:rPr>
        <w:t xml:space="preserve"> (קוד</w:t>
      </w:r>
      <w:r w:rsidRPr="009651C9">
        <w:rPr>
          <w:rFonts w:eastAsia="SimSun" w:hint="cs"/>
          <w:rtl/>
          <w:lang w:eastAsia="zh-CN"/>
        </w:rPr>
        <w:t>ם</w:t>
      </w:r>
      <w:r w:rsidRPr="009651C9">
        <w:rPr>
          <w:rFonts w:eastAsia="SimSun"/>
          <w:rtl/>
          <w:lang w:eastAsia="zh-CN"/>
        </w:rPr>
        <w:t xml:space="preserve"> שעה</w:t>
      </w:r>
      <w:r w:rsidRPr="009651C9">
        <w:rPr>
          <w:rFonts w:eastAsia="SimSun" w:hint="cs"/>
          <w:rtl/>
          <w:lang w:eastAsia="zh-CN"/>
        </w:rPr>
        <w:t xml:space="preserve"> </w:t>
      </w:r>
      <w:r w:rsidRPr="009651C9">
        <w:rPr>
          <w:rFonts w:eastAsia="SimSun"/>
          <w:rtl/>
          <w:lang w:eastAsia="zh-CN"/>
        </w:rPr>
        <w:t>עשירית), יותר מאשר בשר ודגי</w:t>
      </w:r>
      <w:r w:rsidRPr="009651C9">
        <w:rPr>
          <w:rFonts w:eastAsia="SimSun" w:hint="cs"/>
          <w:rtl/>
          <w:lang w:eastAsia="zh-CN"/>
        </w:rPr>
        <w:t>ם</w:t>
      </w:r>
      <w:r w:rsidRPr="009651C9">
        <w:rPr>
          <w:rFonts w:eastAsia="SimSun"/>
          <w:rtl/>
          <w:lang w:eastAsia="zh-CN"/>
        </w:rPr>
        <w:t xml:space="preserve"> ופירות וירקות, דזהו תבשיל של חמשת מיני דג</w:t>
      </w:r>
      <w:r w:rsidRPr="009651C9">
        <w:rPr>
          <w:rFonts w:eastAsia="SimSun" w:hint="cs"/>
          <w:rtl/>
          <w:lang w:eastAsia="zh-CN"/>
        </w:rPr>
        <w:t>ן".</w:t>
      </w:r>
    </w:p>
    <w:p w14:paraId="734F403B" w14:textId="77777777" w:rsidR="009651C9" w:rsidRPr="009651C9" w:rsidRDefault="009651C9" w:rsidP="00E764A3">
      <w:pPr>
        <w:numPr>
          <w:ilvl w:val="2"/>
          <w:numId w:val="14"/>
        </w:numPr>
        <w:tabs>
          <w:tab w:val="right" w:pos="7920"/>
        </w:tabs>
        <w:jc w:val="both"/>
        <w:rPr>
          <w:rFonts w:eastAsia="SimSun"/>
          <w:lang w:eastAsia="zh-CN" w:bidi="ar-SA"/>
        </w:rPr>
      </w:pPr>
      <w:r w:rsidRPr="009651C9">
        <w:rPr>
          <w:b/>
          <w:i/>
          <w:u w:val="single"/>
          <w:rtl/>
        </w:rPr>
        <w:t>חוט שני</w:t>
      </w:r>
      <w:r w:rsidRPr="009651C9">
        <w:rPr>
          <w:b/>
          <w:i/>
          <w:rtl/>
          <w:lang w:bidi="ar-SA"/>
        </w:rPr>
        <w:t xml:space="preserve"> (</w:t>
      </w:r>
      <w:r w:rsidRPr="009651C9">
        <w:rPr>
          <w:b/>
          <w:i/>
          <w:rtl/>
        </w:rPr>
        <w:t>פסח פרק ט</w:t>
      </w:r>
      <w:r w:rsidRPr="009651C9">
        <w:rPr>
          <w:b/>
          <w:i/>
          <w:rtl/>
          <w:lang w:bidi="ar-SA"/>
        </w:rPr>
        <w:t>"</w:t>
      </w:r>
      <w:r w:rsidRPr="009651C9">
        <w:rPr>
          <w:b/>
          <w:i/>
          <w:rtl/>
        </w:rPr>
        <w:t>ו</w:t>
      </w:r>
      <w:r w:rsidRPr="009651C9">
        <w:rPr>
          <w:rFonts w:hint="cs"/>
          <w:b/>
          <w:i/>
          <w:rtl/>
        </w:rPr>
        <w:t xml:space="preserve"> ס"ק ב' ד"ה בשבת) </w:t>
      </w:r>
      <w:r w:rsidRPr="009651C9">
        <w:rPr>
          <w:b/>
          <w:i/>
          <w:rtl/>
        </w:rPr>
        <w:t>–</w:t>
      </w:r>
      <w:r w:rsidRPr="009651C9">
        <w:rPr>
          <w:rFonts w:hint="cs"/>
          <w:b/>
          <w:i/>
          <w:rtl/>
        </w:rPr>
        <w:t xml:space="preserve"> "</w:t>
      </w:r>
      <w:r w:rsidRPr="009651C9">
        <w:rPr>
          <w:rFonts w:eastAsia="SimSun"/>
          <w:rtl/>
          <w:lang w:eastAsia="zh-CN"/>
        </w:rPr>
        <w:t>בשבת ערב פסח שמחלקין הסעודת שחרית לשנים, יש להפסיק כחצי שעה ביניהם. ושיעור זה צריך לעשות אף אם הולך לטייל בין הסעודות. וכ"כ באגרות החזו"א שכתב לבני ביתו</w:t>
      </w:r>
      <w:r w:rsidRPr="009651C9">
        <w:rPr>
          <w:rFonts w:eastAsia="SimSun" w:hint="cs"/>
          <w:rtl/>
          <w:lang w:eastAsia="zh-CN"/>
        </w:rPr>
        <w:t>".</w:t>
      </w:r>
    </w:p>
    <w:p w14:paraId="425FFDF0"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hint="cs"/>
          <w:b/>
          <w:i/>
          <w:rtl/>
        </w:rPr>
        <w:t xml:space="preserve">עי' </w:t>
      </w:r>
      <w:r w:rsidRPr="009651C9">
        <w:rPr>
          <w:rFonts w:eastAsia="SimSun" w:hint="cs"/>
          <w:u w:val="single"/>
          <w:rtl/>
          <w:lang w:eastAsia="zh-CN"/>
        </w:rPr>
        <w:t>הגר"ד פיינשטיין</w:t>
      </w:r>
      <w:r w:rsidRPr="009651C9">
        <w:rPr>
          <w:rFonts w:eastAsia="SimSun" w:hint="cs"/>
          <w:rtl/>
          <w:lang w:eastAsia="zh-CN"/>
        </w:rPr>
        <w:t xml:space="preserve"> שליט"א (</w:t>
      </w:r>
      <w:r w:rsidRPr="009651C9">
        <w:rPr>
          <w:rFonts w:hint="cs"/>
          <w:rtl/>
        </w:rPr>
        <w:t>ודברת בם ח"א סי' קל"ו</w:t>
      </w:r>
      <w:r w:rsidRPr="009651C9">
        <w:rPr>
          <w:rFonts w:eastAsia="SimSun" w:hint="cs"/>
          <w:rtl/>
          <w:lang w:eastAsia="zh-CN"/>
        </w:rPr>
        <w:t xml:space="preserve"> אות ב' ד"ה ושמעתי</w:t>
      </w:r>
      <w:r w:rsidRPr="009651C9">
        <w:rPr>
          <w:rFonts w:hint="cs"/>
          <w:rtl/>
        </w:rPr>
        <w:t xml:space="preserve">) </w:t>
      </w:r>
      <w:r w:rsidRPr="009651C9">
        <w:rPr>
          <w:rtl/>
        </w:rPr>
        <w:t>–</w:t>
      </w:r>
      <w:r w:rsidRPr="009651C9">
        <w:rPr>
          <w:rFonts w:hint="cs"/>
          <w:rtl/>
        </w:rPr>
        <w:t xml:space="preserve"> "דלא נהג אביו זצ"ל לחלק הסעודות אבל אה"נ כיון שהובא זה בב"ח מג"א ומ"ב והגר"א שכתב שכן עיקר, למי שאין לו מנהג יש מקום להחמיר בזה ולחלק סעודת שחרית לשתים כדי לצאת דעת המרדכי ועוד ראשונים בזה".</w:t>
      </w:r>
    </w:p>
    <w:p w14:paraId="779DA63E" w14:textId="77777777" w:rsidR="009651C9" w:rsidRPr="009651C9" w:rsidRDefault="009651C9" w:rsidP="009651C9">
      <w:pPr>
        <w:tabs>
          <w:tab w:val="right" w:pos="7920"/>
        </w:tabs>
        <w:jc w:val="both"/>
        <w:rPr>
          <w:rFonts w:eastAsia="SimSun"/>
          <w:lang w:eastAsia="zh-CN" w:bidi="ar-SA"/>
        </w:rPr>
      </w:pPr>
    </w:p>
    <w:p w14:paraId="75FF925B" w14:textId="77777777" w:rsidR="009651C9" w:rsidRPr="009651C9" w:rsidRDefault="009651C9" w:rsidP="00E764A3">
      <w:pPr>
        <w:numPr>
          <w:ilvl w:val="1"/>
          <w:numId w:val="14"/>
        </w:numPr>
        <w:tabs>
          <w:tab w:val="right" w:pos="7920"/>
        </w:tabs>
        <w:jc w:val="both"/>
        <w:rPr>
          <w:rFonts w:eastAsia="SimSun"/>
          <w:u w:val="single"/>
          <w:lang w:eastAsia="zh-CN" w:bidi="ar-SA"/>
        </w:rPr>
      </w:pPr>
      <w:r w:rsidRPr="009651C9">
        <w:rPr>
          <w:rFonts w:eastAsia="SimSun" w:hint="cs"/>
          <w:b/>
          <w:bCs/>
          <w:rtl/>
          <w:lang w:eastAsia="zh-CN"/>
        </w:rPr>
        <w:t xml:space="preserve">מי שיחלק סעודת שחרית לשנים צריך ליזהר </w:t>
      </w:r>
      <w:r w:rsidRPr="009651C9">
        <w:rPr>
          <w:rFonts w:eastAsia="SimSun"/>
          <w:b/>
          <w:bCs/>
          <w:rtl/>
          <w:lang w:eastAsia="zh-CN" w:bidi="ar-SA"/>
        </w:rPr>
        <w:t>שלא יגרום ברכה שאינה צריכה</w:t>
      </w:r>
      <w:r w:rsidRPr="009651C9">
        <w:rPr>
          <w:rFonts w:eastAsia="SimSun"/>
          <w:rtl/>
          <w:lang w:eastAsia="zh-CN" w:bidi="ar-SA"/>
        </w:rPr>
        <w:t xml:space="preserve"> – </w:t>
      </w:r>
      <w:r w:rsidRPr="009651C9">
        <w:rPr>
          <w:rFonts w:eastAsia="SimSun"/>
          <w:u w:val="single"/>
          <w:rtl/>
          <w:lang w:eastAsia="zh-CN" w:bidi="ar-SA"/>
        </w:rPr>
        <w:t>מ"ב</w:t>
      </w:r>
      <w:r w:rsidRPr="009651C9">
        <w:rPr>
          <w:rFonts w:eastAsia="SimSun"/>
          <w:rtl/>
          <w:lang w:eastAsia="zh-CN" w:bidi="ar-SA"/>
        </w:rPr>
        <w:t xml:space="preserve"> (סי' תמ"ד ס"ק ח', "דטוב ג"כ שיחלק סעודת שחרית של פת לשנים ... </w:t>
      </w:r>
      <w:r w:rsidRPr="009651C9">
        <w:rPr>
          <w:rFonts w:eastAsia="SimSun"/>
          <w:b/>
          <w:bCs/>
          <w:rtl/>
          <w:lang w:eastAsia="zh-CN" w:bidi="ar-SA"/>
        </w:rPr>
        <w:t>אך כ"ז</w:t>
      </w:r>
      <w:r w:rsidRPr="009651C9">
        <w:rPr>
          <w:rFonts w:eastAsia="SimSun"/>
          <w:rtl/>
          <w:lang w:eastAsia="zh-CN" w:bidi="ar-SA"/>
        </w:rPr>
        <w:t xml:space="preserve"> אם יש לו שהות לברך בינתים ולהפסיק איזה שהות כדי שלא יהיה בכלל ברכה שאינה צריכה").</w:t>
      </w:r>
    </w:p>
    <w:p w14:paraId="689E9462" w14:textId="77777777" w:rsidR="009651C9" w:rsidRPr="009651C9" w:rsidRDefault="009651C9" w:rsidP="00E764A3">
      <w:pPr>
        <w:numPr>
          <w:ilvl w:val="2"/>
          <w:numId w:val="14"/>
        </w:numPr>
        <w:tabs>
          <w:tab w:val="right" w:pos="7920"/>
        </w:tabs>
        <w:jc w:val="both"/>
        <w:rPr>
          <w:rFonts w:eastAsia="SimSun"/>
          <w:lang w:eastAsia="zh-CN" w:bidi="ar-SA"/>
        </w:rPr>
      </w:pPr>
      <w:bookmarkStart w:id="44" w:name="_Hlk65854004"/>
      <w:r w:rsidRPr="009651C9">
        <w:rPr>
          <w:rFonts w:eastAsia="SimSun" w:hint="cs"/>
          <w:b/>
          <w:bCs/>
          <w:rtl/>
          <w:lang w:eastAsia="zh-CN"/>
        </w:rPr>
        <w:t>הזמן לשהות</w:t>
      </w:r>
      <w:r w:rsidRPr="009651C9">
        <w:rPr>
          <w:rFonts w:eastAsia="SimSun" w:hint="cs"/>
          <w:rtl/>
          <w:lang w:eastAsia="zh-CN"/>
        </w:rPr>
        <w:t>.</w:t>
      </w:r>
    </w:p>
    <w:p w14:paraId="26AF6006" w14:textId="77777777" w:rsidR="009651C9" w:rsidRPr="009651C9" w:rsidRDefault="009651C9" w:rsidP="00E764A3">
      <w:pPr>
        <w:numPr>
          <w:ilvl w:val="3"/>
          <w:numId w:val="14"/>
        </w:numPr>
        <w:tabs>
          <w:tab w:val="right" w:pos="7920"/>
        </w:tabs>
        <w:jc w:val="both"/>
        <w:rPr>
          <w:rFonts w:eastAsia="SimSun"/>
          <w:lang w:eastAsia="zh-CN" w:bidi="ar-SA"/>
        </w:rPr>
      </w:pPr>
      <w:r w:rsidRPr="009651C9">
        <w:rPr>
          <w:rFonts w:eastAsia="SimSun" w:hint="cs"/>
          <w:rtl/>
          <w:lang w:eastAsia="zh-CN"/>
        </w:rPr>
        <w:t xml:space="preserve">כדי הילוך ד' אמות </w:t>
      </w:r>
      <w:r w:rsidRPr="009651C9">
        <w:rPr>
          <w:rFonts w:eastAsia="SimSun"/>
          <w:rtl/>
          <w:lang w:eastAsia="zh-CN"/>
        </w:rPr>
        <w:t>–</w:t>
      </w:r>
      <w:r w:rsidRPr="009651C9">
        <w:rPr>
          <w:rFonts w:eastAsia="SimSun" w:hint="cs"/>
          <w:rtl/>
          <w:lang w:eastAsia="zh-CN"/>
        </w:rPr>
        <w:t xml:space="preserve"> </w:t>
      </w:r>
      <w:r w:rsidRPr="009651C9">
        <w:rPr>
          <w:rFonts w:eastAsia="SimSun" w:hint="cs"/>
          <w:u w:val="single"/>
          <w:rtl/>
          <w:lang w:eastAsia="zh-CN"/>
        </w:rPr>
        <w:t>חמד משה</w:t>
      </w:r>
      <w:r w:rsidRPr="009651C9">
        <w:rPr>
          <w:rFonts w:eastAsia="SimSun" w:hint="cs"/>
          <w:rtl/>
          <w:lang w:eastAsia="zh-CN"/>
        </w:rPr>
        <w:t xml:space="preserve"> (ס"ק ו', לשונו מובא לעיח).</w:t>
      </w:r>
    </w:p>
    <w:p w14:paraId="310399A7" w14:textId="77777777" w:rsidR="009651C9" w:rsidRPr="009651C9" w:rsidRDefault="009651C9" w:rsidP="00E764A3">
      <w:pPr>
        <w:numPr>
          <w:ilvl w:val="3"/>
          <w:numId w:val="14"/>
        </w:numPr>
        <w:tabs>
          <w:tab w:val="right" w:pos="7920"/>
        </w:tabs>
        <w:jc w:val="both"/>
        <w:rPr>
          <w:rFonts w:eastAsia="SimSun"/>
          <w:lang w:eastAsia="zh-CN" w:bidi="ar-SA"/>
        </w:rPr>
      </w:pPr>
      <w:r w:rsidRPr="009651C9">
        <w:rPr>
          <w:rFonts w:eastAsia="SimSun" w:hint="cs"/>
          <w:rtl/>
          <w:lang w:eastAsia="zh-CN"/>
        </w:rPr>
        <w:t xml:space="preserve">רבע שעה </w:t>
      </w:r>
      <w:r w:rsidRPr="009651C9">
        <w:rPr>
          <w:rFonts w:eastAsia="SimSun"/>
          <w:rtl/>
          <w:lang w:eastAsia="zh-CN"/>
        </w:rPr>
        <w:t>–</w:t>
      </w:r>
      <w:r w:rsidRPr="009651C9">
        <w:rPr>
          <w:rFonts w:eastAsia="SimSun" w:hint="cs"/>
          <w:rtl/>
          <w:lang w:eastAsia="zh-CN"/>
        </w:rPr>
        <w:t xml:space="preserve"> </w:t>
      </w:r>
      <w:r w:rsidRPr="009651C9">
        <w:rPr>
          <w:rFonts w:eastAsia="SimSun"/>
          <w:u w:val="single"/>
          <w:rtl/>
          <w:lang w:eastAsia="zh-CN"/>
        </w:rPr>
        <w:t>דרכי חיים ושלום</w:t>
      </w:r>
      <w:r w:rsidRPr="009651C9">
        <w:rPr>
          <w:rFonts w:eastAsia="SimSun"/>
          <w:rtl/>
          <w:lang w:eastAsia="zh-CN"/>
        </w:rPr>
        <w:t xml:space="preserve"> (</w:t>
      </w:r>
      <w:r w:rsidRPr="009651C9">
        <w:rPr>
          <w:rtl/>
        </w:rPr>
        <w:t>השמטות עם הוספות עמ' תי"ט אות ו'</w:t>
      </w:r>
      <w:r w:rsidRPr="009651C9">
        <w:rPr>
          <w:rFonts w:hint="cs"/>
          <w:rtl/>
        </w:rPr>
        <w:t>, לשונו מובא לעיל)</w:t>
      </w:r>
      <w:r w:rsidRPr="009651C9">
        <w:rPr>
          <w:rFonts w:eastAsia="SimSun" w:hint="cs"/>
          <w:rtl/>
          <w:lang w:eastAsia="zh-CN"/>
        </w:rPr>
        <w:t>.</w:t>
      </w:r>
    </w:p>
    <w:p w14:paraId="722A5C7A" w14:textId="77777777" w:rsidR="009651C9" w:rsidRPr="009651C9" w:rsidRDefault="009651C9" w:rsidP="00E764A3">
      <w:pPr>
        <w:numPr>
          <w:ilvl w:val="3"/>
          <w:numId w:val="14"/>
        </w:numPr>
        <w:tabs>
          <w:tab w:val="right" w:pos="7920"/>
        </w:tabs>
        <w:jc w:val="both"/>
        <w:rPr>
          <w:rFonts w:eastAsia="SimSun"/>
          <w:lang w:eastAsia="zh-CN" w:bidi="ar-SA"/>
        </w:rPr>
      </w:pPr>
      <w:r w:rsidRPr="009651C9">
        <w:rPr>
          <w:rFonts w:eastAsia="SimSun"/>
          <w:rtl/>
          <w:lang w:eastAsia="zh-CN" w:bidi="ar-SA"/>
        </w:rPr>
        <w:t xml:space="preserve">חצי שעה – </w:t>
      </w:r>
      <w:r w:rsidRPr="009651C9">
        <w:rPr>
          <w:rFonts w:eastAsia="SimSun"/>
          <w:u w:val="single"/>
          <w:rtl/>
          <w:lang w:eastAsia="zh-CN" w:bidi="ar-SA"/>
        </w:rPr>
        <w:t>חזו"א</w:t>
      </w:r>
      <w:r w:rsidRPr="009651C9">
        <w:rPr>
          <w:rFonts w:eastAsia="SimSun"/>
          <w:rtl/>
          <w:lang w:eastAsia="zh-CN" w:bidi="ar-SA"/>
        </w:rPr>
        <w:t xml:space="preserve"> (</w:t>
      </w:r>
      <w:r w:rsidRPr="009651C9">
        <w:rPr>
          <w:rFonts w:eastAsia="SimSun" w:hint="cs"/>
          <w:rtl/>
          <w:lang w:eastAsia="zh-CN"/>
        </w:rPr>
        <w:t>קובץ אגרות ח"א סי' קפ"ח, לשונו מובא לעיל</w:t>
      </w:r>
      <w:r w:rsidRPr="009651C9">
        <w:rPr>
          <w:rFonts w:eastAsia="SimSun"/>
          <w:rtl/>
          <w:lang w:eastAsia="zh-CN" w:bidi="ar-SA"/>
        </w:rPr>
        <w:t>)</w:t>
      </w:r>
      <w:r w:rsidRPr="009651C9">
        <w:rPr>
          <w:rFonts w:eastAsia="SimSun" w:hint="cs"/>
          <w:rtl/>
          <w:lang w:eastAsia="zh-CN"/>
        </w:rPr>
        <w:t xml:space="preserve">, </w:t>
      </w:r>
      <w:r w:rsidRPr="009651C9">
        <w:rPr>
          <w:u w:val="single"/>
          <w:rtl/>
        </w:rPr>
        <w:t>הגריש"א</w:t>
      </w:r>
      <w:r w:rsidRPr="009651C9">
        <w:rPr>
          <w:rtl/>
        </w:rPr>
        <w:t xml:space="preserve"> זצ"ל (אשרי האיש או"ח ח"ג פרק נ"ז אות י"</w:t>
      </w:r>
      <w:r w:rsidRPr="009651C9">
        <w:rPr>
          <w:rFonts w:hint="cs"/>
          <w:rtl/>
        </w:rPr>
        <w:t xml:space="preserve">ד, </w:t>
      </w:r>
      <w:r w:rsidRPr="009651C9">
        <w:rPr>
          <w:rFonts w:hint="cs"/>
          <w:b/>
          <w:i/>
          <w:rtl/>
        </w:rPr>
        <w:t>לשונו מובא לעיל</w:t>
      </w:r>
      <w:r w:rsidRPr="009651C9">
        <w:rPr>
          <w:rtl/>
        </w:rPr>
        <w:t>)</w:t>
      </w:r>
      <w:r w:rsidRPr="009651C9">
        <w:rPr>
          <w:rFonts w:hint="cs"/>
          <w:rtl/>
        </w:rPr>
        <w:t>,</w:t>
      </w:r>
      <w:r w:rsidRPr="009651C9">
        <w:rPr>
          <w:rFonts w:eastAsia="SimSun" w:hint="cs"/>
          <w:rtl/>
          <w:lang w:eastAsia="zh-CN"/>
        </w:rPr>
        <w:t xml:space="preserve"> </w:t>
      </w:r>
      <w:r w:rsidRPr="009651C9">
        <w:rPr>
          <w:b/>
          <w:i/>
          <w:u w:val="single"/>
          <w:rtl/>
        </w:rPr>
        <w:t>חוט שני</w:t>
      </w:r>
      <w:r w:rsidRPr="009651C9">
        <w:rPr>
          <w:b/>
          <w:i/>
          <w:rtl/>
          <w:lang w:bidi="ar-SA"/>
        </w:rPr>
        <w:t xml:space="preserve"> (</w:t>
      </w:r>
      <w:r w:rsidRPr="009651C9">
        <w:rPr>
          <w:b/>
          <w:i/>
          <w:rtl/>
        </w:rPr>
        <w:t>פסח פרק ט</w:t>
      </w:r>
      <w:r w:rsidRPr="009651C9">
        <w:rPr>
          <w:b/>
          <w:i/>
          <w:rtl/>
          <w:lang w:bidi="ar-SA"/>
        </w:rPr>
        <w:t>"</w:t>
      </w:r>
      <w:r w:rsidRPr="009651C9">
        <w:rPr>
          <w:b/>
          <w:i/>
          <w:rtl/>
        </w:rPr>
        <w:t>ו</w:t>
      </w:r>
      <w:r w:rsidRPr="009651C9">
        <w:rPr>
          <w:rFonts w:hint="cs"/>
          <w:b/>
          <w:i/>
          <w:rtl/>
        </w:rPr>
        <w:t xml:space="preserve"> ס"ק ב' ד"ה בשבת, לשונו מובא לעיל)</w:t>
      </w:r>
      <w:r w:rsidRPr="009651C9">
        <w:rPr>
          <w:rFonts w:eastAsia="SimSun"/>
          <w:rtl/>
          <w:lang w:eastAsia="zh-CN" w:bidi="ar-SA"/>
        </w:rPr>
        <w:t>.</w:t>
      </w:r>
    </w:p>
    <w:p w14:paraId="5E2AB917" w14:textId="77777777" w:rsidR="009651C9" w:rsidRPr="009651C9" w:rsidRDefault="009651C9" w:rsidP="00E764A3">
      <w:pPr>
        <w:numPr>
          <w:ilvl w:val="3"/>
          <w:numId w:val="14"/>
        </w:numPr>
        <w:tabs>
          <w:tab w:val="right" w:pos="7920"/>
        </w:tabs>
        <w:jc w:val="both"/>
        <w:rPr>
          <w:rFonts w:eastAsia="SimSun"/>
          <w:lang w:eastAsia="zh-CN" w:bidi="ar-SA"/>
        </w:rPr>
      </w:pPr>
      <w:r w:rsidRPr="009651C9">
        <w:rPr>
          <w:rFonts w:eastAsia="SimSun" w:hint="cs"/>
          <w:rtl/>
          <w:lang w:eastAsia="zh-CN"/>
        </w:rPr>
        <w:t xml:space="preserve">שעה </w:t>
      </w:r>
      <w:r w:rsidRPr="009651C9">
        <w:rPr>
          <w:rFonts w:eastAsia="SimSun"/>
          <w:rtl/>
          <w:lang w:eastAsia="zh-CN"/>
        </w:rPr>
        <w:t>–</w:t>
      </w:r>
      <w:r w:rsidRPr="009651C9">
        <w:rPr>
          <w:rFonts w:eastAsia="SimSun" w:hint="cs"/>
          <w:rtl/>
          <w:lang w:eastAsia="zh-CN"/>
        </w:rPr>
        <w:t xml:space="preserve"> </w:t>
      </w:r>
      <w:r w:rsidRPr="009651C9">
        <w:rPr>
          <w:rFonts w:eastAsia="SimSun" w:hint="cs"/>
          <w:u w:val="single"/>
          <w:rtl/>
          <w:lang w:eastAsia="zh-CN"/>
        </w:rPr>
        <w:t>הגר"ד פיינשטיין</w:t>
      </w:r>
      <w:r w:rsidRPr="009651C9">
        <w:rPr>
          <w:rFonts w:eastAsia="SimSun" w:hint="cs"/>
          <w:rtl/>
          <w:lang w:eastAsia="zh-CN"/>
        </w:rPr>
        <w:t xml:space="preserve"> שליט"א (</w:t>
      </w:r>
      <w:r w:rsidRPr="009651C9">
        <w:rPr>
          <w:rFonts w:hint="cs"/>
          <w:rtl/>
        </w:rPr>
        <w:t>ודברת בם ח"א סי' קל"ו</w:t>
      </w:r>
      <w:r w:rsidRPr="009651C9">
        <w:rPr>
          <w:rFonts w:eastAsia="SimSun" w:hint="cs"/>
          <w:rtl/>
          <w:lang w:eastAsia="zh-CN"/>
        </w:rPr>
        <w:t xml:space="preserve"> אות ב' ד"ה ושמעתי, "צריך לדקדק שיהי' הפסק גדול בין ב' סעודות כשעה או לילך לטייל ביניהם").</w:t>
      </w:r>
    </w:p>
    <w:bookmarkEnd w:id="44"/>
    <w:p w14:paraId="280BA277" w14:textId="77777777" w:rsidR="009651C9" w:rsidRPr="009651C9" w:rsidRDefault="009651C9" w:rsidP="009651C9">
      <w:pPr>
        <w:tabs>
          <w:tab w:val="right" w:pos="7920"/>
        </w:tabs>
        <w:jc w:val="both"/>
        <w:rPr>
          <w:rFonts w:eastAsia="SimSun"/>
          <w:lang w:eastAsia="zh-CN" w:bidi="ar-SA"/>
        </w:rPr>
      </w:pPr>
    </w:p>
    <w:p w14:paraId="6164736A" w14:textId="77777777" w:rsidR="009651C9" w:rsidRPr="009651C9" w:rsidRDefault="009651C9" w:rsidP="00E764A3">
      <w:pPr>
        <w:numPr>
          <w:ilvl w:val="1"/>
          <w:numId w:val="14"/>
        </w:numPr>
        <w:tabs>
          <w:tab w:val="right" w:pos="7920"/>
        </w:tabs>
        <w:jc w:val="both"/>
        <w:rPr>
          <w:lang w:bidi="ar-SA"/>
        </w:rPr>
      </w:pPr>
      <w:r w:rsidRPr="009651C9">
        <w:rPr>
          <w:b/>
          <w:bCs/>
          <w:rtl/>
        </w:rPr>
        <w:t xml:space="preserve">אחה"צ </w:t>
      </w:r>
      <w:r w:rsidRPr="009651C9">
        <w:rPr>
          <w:rFonts w:hint="cs"/>
          <w:b/>
          <w:bCs/>
          <w:rtl/>
        </w:rPr>
        <w:t>צריך [גם] לאכול</w:t>
      </w:r>
      <w:r w:rsidRPr="009651C9">
        <w:rPr>
          <w:b/>
          <w:bCs/>
          <w:rtl/>
        </w:rPr>
        <w:t xml:space="preserve"> בשר ודגים</w:t>
      </w:r>
      <w:r w:rsidRPr="009651C9">
        <w:rPr>
          <w:rFonts w:hint="cs"/>
          <w:b/>
          <w:bCs/>
          <w:rtl/>
        </w:rPr>
        <w:t xml:space="preserve"> [</w:t>
      </w:r>
      <w:r w:rsidRPr="009651C9">
        <w:rPr>
          <w:b/>
          <w:bCs/>
          <w:rtl/>
        </w:rPr>
        <w:t>או מיני פירות עכ"פ</w:t>
      </w:r>
      <w:r w:rsidRPr="009651C9">
        <w:rPr>
          <w:rFonts w:hint="cs"/>
          <w:b/>
          <w:bCs/>
          <w:rtl/>
        </w:rPr>
        <w:t>]</w:t>
      </w:r>
      <w:r w:rsidRPr="009651C9">
        <w:rPr>
          <w:rFonts w:hint="cs"/>
          <w:rtl/>
        </w:rPr>
        <w:t>.</w:t>
      </w:r>
    </w:p>
    <w:p w14:paraId="65AC8E96" w14:textId="77777777" w:rsidR="009651C9" w:rsidRPr="009651C9" w:rsidRDefault="009651C9" w:rsidP="00E764A3">
      <w:pPr>
        <w:numPr>
          <w:ilvl w:val="2"/>
          <w:numId w:val="14"/>
        </w:numPr>
        <w:tabs>
          <w:tab w:val="right" w:pos="7920"/>
        </w:tabs>
        <w:jc w:val="both"/>
      </w:pPr>
      <w:r w:rsidRPr="009651C9">
        <w:rPr>
          <w:b/>
          <w:i/>
          <w:u w:val="single"/>
          <w:rtl/>
        </w:rPr>
        <w:t>דעת תורה</w:t>
      </w:r>
      <w:r w:rsidRPr="009651C9">
        <w:rPr>
          <w:b/>
          <w:i/>
          <w:rtl/>
          <w:lang w:bidi="ar-SA"/>
        </w:rPr>
        <w:t xml:space="preserve"> (</w:t>
      </w:r>
      <w:r w:rsidRPr="009651C9">
        <w:rPr>
          <w:b/>
          <w:i/>
          <w:rtl/>
        </w:rPr>
        <w:t>סי' תמ</w:t>
      </w:r>
      <w:r w:rsidRPr="009651C9">
        <w:rPr>
          <w:b/>
          <w:i/>
          <w:rtl/>
          <w:lang w:bidi="ar-SA"/>
        </w:rPr>
        <w:t>"</w:t>
      </w:r>
      <w:r w:rsidRPr="009651C9">
        <w:rPr>
          <w:b/>
          <w:i/>
          <w:rtl/>
        </w:rPr>
        <w:t>ד</w:t>
      </w:r>
      <w:r w:rsidRPr="009651C9">
        <w:rPr>
          <w:b/>
          <w:i/>
          <w:rtl/>
          <w:lang w:bidi="ar-SA"/>
        </w:rPr>
        <w:t xml:space="preserve"> </w:t>
      </w:r>
      <w:r w:rsidRPr="009651C9">
        <w:rPr>
          <w:b/>
          <w:i/>
          <w:rtl/>
        </w:rPr>
        <w:t>על סעי' א'</w:t>
      </w:r>
      <w:r w:rsidRPr="009651C9">
        <w:rPr>
          <w:b/>
          <w:i/>
          <w:rtl/>
          <w:lang w:bidi="ar-SA"/>
        </w:rPr>
        <w:t xml:space="preserve"> </w:t>
      </w:r>
      <w:r w:rsidRPr="009651C9">
        <w:rPr>
          <w:b/>
          <w:i/>
          <w:rtl/>
        </w:rPr>
        <w:t>ד</w:t>
      </w:r>
      <w:r w:rsidRPr="009651C9">
        <w:rPr>
          <w:b/>
          <w:i/>
          <w:rtl/>
          <w:lang w:bidi="ar-SA"/>
        </w:rPr>
        <w:t>"</w:t>
      </w:r>
      <w:r w:rsidRPr="009651C9">
        <w:rPr>
          <w:b/>
          <w:i/>
          <w:rtl/>
        </w:rPr>
        <w:t>ה</w:t>
      </w:r>
      <w:r w:rsidRPr="009651C9">
        <w:rPr>
          <w:rFonts w:hint="cs"/>
          <w:rtl/>
        </w:rPr>
        <w:t xml:space="preserve"> דסעודה) </w:t>
      </w:r>
      <w:r w:rsidRPr="009651C9">
        <w:rPr>
          <w:rtl/>
        </w:rPr>
        <w:t>–</w:t>
      </w:r>
      <w:r w:rsidRPr="009651C9">
        <w:rPr>
          <w:rFonts w:hint="cs"/>
          <w:rtl/>
        </w:rPr>
        <w:t xml:space="preserve"> "</w:t>
      </w:r>
      <w:r w:rsidRPr="009651C9">
        <w:rPr>
          <w:rtl/>
        </w:rPr>
        <w:t>ומ"מ יקיים ג"כ סעודה ג' [אחר מנחה] במיני פירות וכו' כמ"ש הרמ"א"</w:t>
      </w:r>
      <w:r w:rsidRPr="009651C9">
        <w:rPr>
          <w:rFonts w:hint="cs"/>
          <w:rtl/>
        </w:rPr>
        <w:t>.</w:t>
      </w:r>
    </w:p>
    <w:p w14:paraId="27E6EB9B" w14:textId="77777777" w:rsidR="009651C9" w:rsidRPr="009651C9" w:rsidRDefault="009651C9" w:rsidP="00E764A3">
      <w:pPr>
        <w:numPr>
          <w:ilvl w:val="2"/>
          <w:numId w:val="14"/>
        </w:numPr>
        <w:tabs>
          <w:tab w:val="right" w:pos="7920"/>
        </w:tabs>
        <w:jc w:val="both"/>
      </w:pPr>
      <w:r w:rsidRPr="009651C9">
        <w:rPr>
          <w:u w:val="single"/>
          <w:rtl/>
        </w:rPr>
        <w:t>חק ישראל</w:t>
      </w:r>
      <w:r w:rsidRPr="009651C9">
        <w:rPr>
          <w:rtl/>
        </w:rPr>
        <w:t xml:space="preserve"> (אות </w:t>
      </w:r>
      <w:r w:rsidRPr="009651C9">
        <w:rPr>
          <w:rFonts w:hint="cs"/>
          <w:rtl/>
        </w:rPr>
        <w:t>כ"ז</w:t>
      </w:r>
      <w:r w:rsidRPr="009651C9">
        <w:rPr>
          <w:rtl/>
        </w:rPr>
        <w:t>)</w:t>
      </w:r>
      <w:r w:rsidRPr="009651C9">
        <w:rPr>
          <w:rFonts w:hint="cs"/>
          <w:rtl/>
        </w:rPr>
        <w:t>.</w:t>
      </w:r>
    </w:p>
    <w:p w14:paraId="60E96E5A" w14:textId="77777777" w:rsidR="009651C9" w:rsidRPr="009651C9" w:rsidRDefault="009651C9" w:rsidP="00E764A3">
      <w:pPr>
        <w:numPr>
          <w:ilvl w:val="2"/>
          <w:numId w:val="14"/>
        </w:numPr>
        <w:tabs>
          <w:tab w:val="right" w:pos="7920"/>
        </w:tabs>
        <w:jc w:val="both"/>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ג</w:t>
      </w:r>
      <w:r w:rsidRPr="009651C9">
        <w:rPr>
          <w:rtl/>
          <w:lang w:bidi="ar-SA"/>
        </w:rPr>
        <w:t>')</w:t>
      </w:r>
      <w:r w:rsidRPr="009651C9">
        <w:rPr>
          <w:rtl/>
        </w:rPr>
        <w:t xml:space="preserve"> – "ואין מאחרין יותר כדי למהר לאכול סעודה שלישית קודם סוף שעה תשיעית של היום [כדי שיאכל בלילה לתיאבון] </w:t>
      </w:r>
      <w:r w:rsidRPr="009651C9">
        <w:rPr>
          <w:rFonts w:hint="cs"/>
          <w:rtl/>
        </w:rPr>
        <w:t>...</w:t>
      </w:r>
      <w:r w:rsidRPr="009651C9">
        <w:rPr>
          <w:rtl/>
        </w:rPr>
        <w:t xml:space="preserve"> ואוכלין סעודה זו ממיני תבשילין של פסח [בלא נטילה ובהמ"ז], אבל מצה אסור לאכול אז קודם הסדר [וחמץ אסור לאכול אז מה"ת, וכן אורז וקטניות וכל דבר שאסור בפסח מצד המנהג אסור אז ג"כ], וכן יין אסור לשתות אז</w:t>
      </w:r>
      <w:r w:rsidRPr="009651C9">
        <w:rPr>
          <w:rFonts w:hint="cs"/>
          <w:rtl/>
        </w:rPr>
        <w:t>".</w:t>
      </w:r>
    </w:p>
    <w:p w14:paraId="763B52C0" w14:textId="77777777" w:rsidR="009651C9" w:rsidRPr="009651C9" w:rsidRDefault="009651C9" w:rsidP="00E764A3">
      <w:pPr>
        <w:numPr>
          <w:ilvl w:val="2"/>
          <w:numId w:val="14"/>
        </w:numPr>
        <w:tabs>
          <w:tab w:val="right" w:pos="7920"/>
        </w:tabs>
        <w:jc w:val="both"/>
        <w:rPr>
          <w:lang w:bidi="ar-SA"/>
        </w:rPr>
      </w:pPr>
      <w:r w:rsidRPr="009651C9">
        <w:rPr>
          <w:b/>
          <w:i/>
          <w:u w:val="single"/>
          <w:rtl/>
        </w:rPr>
        <w:t>חזו</w:t>
      </w:r>
      <w:r w:rsidRPr="009651C9">
        <w:rPr>
          <w:b/>
          <w:i/>
          <w:u w:val="single"/>
          <w:rtl/>
          <w:lang w:bidi="ar-SA"/>
        </w:rPr>
        <w:t>"</w:t>
      </w:r>
      <w:r w:rsidRPr="009651C9">
        <w:rPr>
          <w:b/>
          <w:i/>
          <w:u w:val="single"/>
          <w:rtl/>
        </w:rPr>
        <w:t>א</w:t>
      </w:r>
      <w:r w:rsidRPr="009651C9">
        <w:rPr>
          <w:b/>
          <w:i/>
          <w:rtl/>
          <w:lang w:bidi="ar-SA"/>
        </w:rPr>
        <w:t xml:space="preserve"> (</w:t>
      </w:r>
      <w:r w:rsidRPr="009651C9">
        <w:rPr>
          <w:b/>
          <w:i/>
          <w:rtl/>
        </w:rPr>
        <w:t>קובץ אגרות ח</w:t>
      </w:r>
      <w:r w:rsidRPr="009651C9">
        <w:rPr>
          <w:b/>
          <w:i/>
          <w:rtl/>
          <w:lang w:bidi="ar-SA"/>
        </w:rPr>
        <w:t>"</w:t>
      </w:r>
      <w:r w:rsidRPr="009651C9">
        <w:rPr>
          <w:b/>
          <w:i/>
          <w:rtl/>
        </w:rPr>
        <w:t>א סי' קפ</w:t>
      </w:r>
      <w:r w:rsidRPr="009651C9">
        <w:rPr>
          <w:b/>
          <w:i/>
          <w:rtl/>
          <w:lang w:bidi="ar-SA"/>
        </w:rPr>
        <w:t>"</w:t>
      </w:r>
      <w:r w:rsidRPr="009651C9">
        <w:rPr>
          <w:b/>
          <w:i/>
          <w:rtl/>
        </w:rPr>
        <w:t>ח)</w:t>
      </w:r>
      <w:r w:rsidRPr="009651C9">
        <w:rPr>
          <w:rFonts w:hint="cs"/>
          <w:rtl/>
        </w:rPr>
        <w:t xml:space="preserve"> - לשונו מובא לעיל.</w:t>
      </w:r>
    </w:p>
    <w:p w14:paraId="5CE28AB5" w14:textId="77777777" w:rsidR="009651C9" w:rsidRPr="009651C9" w:rsidRDefault="009651C9" w:rsidP="00E764A3">
      <w:pPr>
        <w:numPr>
          <w:ilvl w:val="2"/>
          <w:numId w:val="14"/>
        </w:numPr>
        <w:tabs>
          <w:tab w:val="right" w:pos="7920"/>
        </w:tabs>
        <w:jc w:val="both"/>
        <w:rPr>
          <w:lang w:bidi="ar-SA"/>
        </w:rPr>
      </w:pPr>
      <w:r w:rsidRPr="009651C9">
        <w:rPr>
          <w:u w:val="single"/>
          <w:rtl/>
        </w:rPr>
        <w:t>הגרי"א הענקין</w:t>
      </w:r>
      <w:r w:rsidRPr="009651C9">
        <w:rPr>
          <w:rtl/>
        </w:rPr>
        <w:t xml:space="preserve"> זצ"ל (גבורות אליהו או"ח סי' קכ"ו אות ז'</w:t>
      </w:r>
      <w:r w:rsidRPr="009651C9">
        <w:rPr>
          <w:rFonts w:hint="cs"/>
          <w:rtl/>
        </w:rPr>
        <w:t xml:space="preserve"> ד"ה אחר, אות ח'</w:t>
      </w:r>
      <w:r w:rsidRPr="009651C9">
        <w:rPr>
          <w:rtl/>
        </w:rPr>
        <w:t>)</w:t>
      </w:r>
      <w:r w:rsidRPr="009651C9">
        <w:rPr>
          <w:rFonts w:hint="cs"/>
          <w:rtl/>
        </w:rPr>
        <w:t>.</w:t>
      </w:r>
    </w:p>
    <w:p w14:paraId="79F01E70" w14:textId="77777777" w:rsidR="009651C9" w:rsidRPr="009651C9" w:rsidRDefault="009651C9" w:rsidP="00E764A3">
      <w:pPr>
        <w:numPr>
          <w:ilvl w:val="2"/>
          <w:numId w:val="14"/>
        </w:numPr>
        <w:tabs>
          <w:tab w:val="right" w:pos="7920"/>
        </w:tabs>
        <w:jc w:val="both"/>
        <w:rPr>
          <w:lang w:bidi="ar-SA"/>
        </w:rPr>
      </w:pPr>
      <w:r w:rsidRPr="009651C9">
        <w:rPr>
          <w:rFonts w:hint="cs"/>
          <w:u w:val="single"/>
          <w:rtl/>
        </w:rPr>
        <w:t>אור לציון</w:t>
      </w:r>
      <w:r w:rsidRPr="009651C9">
        <w:rPr>
          <w:rFonts w:hint="cs"/>
          <w:rtl/>
        </w:rPr>
        <w:t xml:space="preserve"> (ח"ג פרק י"ד סעי' א') </w:t>
      </w:r>
      <w:r w:rsidRPr="009651C9">
        <w:rPr>
          <w:rtl/>
        </w:rPr>
        <w:t>–</w:t>
      </w:r>
      <w:r w:rsidRPr="009651C9">
        <w:rPr>
          <w:rFonts w:hint="cs"/>
          <w:rtl/>
        </w:rPr>
        <w:t xml:space="preserve"> "</w:t>
      </w:r>
      <w:r w:rsidRPr="009651C9">
        <w:rPr>
          <w:rtl/>
        </w:rPr>
        <w:t>ויש לעשות סעודה שלישית דוקא לאחר הצהרים, ולכן אין די לחלק את הסעודה השניה שבבוקר לשנים. אך יש להזהר לעשות סעודה שלישית לפני שעה עשירית</w:t>
      </w:r>
      <w:r w:rsidRPr="009651C9">
        <w:rPr>
          <w:rFonts w:hint="cs"/>
          <w:rtl/>
        </w:rPr>
        <w:t>".</w:t>
      </w:r>
    </w:p>
    <w:p w14:paraId="0BCCA2FB" w14:textId="77777777" w:rsidR="009651C9" w:rsidRPr="009651C9" w:rsidRDefault="009651C9" w:rsidP="00E764A3">
      <w:pPr>
        <w:numPr>
          <w:ilvl w:val="2"/>
          <w:numId w:val="14"/>
        </w:numPr>
        <w:tabs>
          <w:tab w:val="right" w:pos="7920"/>
        </w:tabs>
        <w:jc w:val="both"/>
        <w:rPr>
          <w:lang w:bidi="ar-SA"/>
        </w:rPr>
      </w:pP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אות </w:t>
      </w:r>
      <w:r w:rsidRPr="009651C9">
        <w:rPr>
          <w:rFonts w:hint="cs"/>
          <w:rtl/>
        </w:rPr>
        <w:t>י"ב</w:t>
      </w:r>
      <w:r w:rsidRPr="009651C9">
        <w:rPr>
          <w:rtl/>
        </w:rPr>
        <w:t>) – "ואחה"צ לקיים לכל הדעות שלש סעודות, עם בשר ודגים, או מיני פירות עכ"פ, או איזה עוגה כשר לפסח</w:t>
      </w:r>
      <w:r w:rsidRPr="009651C9">
        <w:rPr>
          <w:rFonts w:hint="cs"/>
          <w:rtl/>
        </w:rPr>
        <w:t>".</w:t>
      </w:r>
    </w:p>
    <w:p w14:paraId="44952710" w14:textId="77777777" w:rsidR="009651C9" w:rsidRPr="009651C9" w:rsidRDefault="009651C9" w:rsidP="009651C9">
      <w:pPr>
        <w:tabs>
          <w:tab w:val="right" w:pos="7920"/>
        </w:tabs>
        <w:jc w:val="both"/>
        <w:rPr>
          <w:lang w:bidi="ar-SA"/>
        </w:rPr>
      </w:pPr>
    </w:p>
    <w:p w14:paraId="7F21767E" w14:textId="187BE705" w:rsidR="00240ACE" w:rsidRDefault="00240ACE" w:rsidP="00E764A3">
      <w:pPr>
        <w:numPr>
          <w:ilvl w:val="1"/>
          <w:numId w:val="14"/>
        </w:numPr>
        <w:tabs>
          <w:tab w:val="right" w:pos="7920"/>
        </w:tabs>
        <w:jc w:val="both"/>
        <w:rPr>
          <w:lang w:bidi="ar-SA"/>
        </w:rPr>
      </w:pPr>
      <w:r w:rsidRPr="00240ACE">
        <w:rPr>
          <w:rFonts w:hint="cs"/>
          <w:b/>
          <w:bCs/>
          <w:rtl/>
        </w:rPr>
        <w:t>לא נהג לחלק את סעודת הבוקר לשנים</w:t>
      </w:r>
      <w:r>
        <w:rPr>
          <w:rFonts w:hint="cs"/>
          <w:rtl/>
        </w:rPr>
        <w:t>.</w:t>
      </w:r>
    </w:p>
    <w:p w14:paraId="645A652F" w14:textId="364EFE86" w:rsidR="00240ACE" w:rsidRDefault="00240ACE" w:rsidP="00240ACE">
      <w:pPr>
        <w:numPr>
          <w:ilvl w:val="2"/>
          <w:numId w:val="14"/>
        </w:numPr>
        <w:tabs>
          <w:tab w:val="right" w:pos="7920"/>
        </w:tabs>
        <w:jc w:val="both"/>
        <w:rPr>
          <w:lang w:bidi="ar-SA"/>
        </w:rPr>
      </w:pPr>
      <w:r w:rsidRPr="009651C9">
        <w:rPr>
          <w:rFonts w:hint="cs"/>
          <w:u w:val="single"/>
          <w:rtl/>
        </w:rPr>
        <w:t>אג"מ</w:t>
      </w:r>
      <w:r w:rsidRPr="009651C9">
        <w:rPr>
          <w:rFonts w:hint="cs"/>
          <w:rtl/>
        </w:rPr>
        <w:t xml:space="preserve"> (ודברת בם ח"א סי' קל"ו אות ב' ד"ה ושמעתי [לשונו מובא לעיל], שמעתתא דמשה שמועות משה סעי' א') </w:t>
      </w:r>
      <w:r w:rsidRPr="009651C9">
        <w:rPr>
          <w:rtl/>
        </w:rPr>
        <w:t>–</w:t>
      </w:r>
      <w:r w:rsidRPr="009651C9">
        <w:rPr>
          <w:rFonts w:hint="cs"/>
          <w:rtl/>
        </w:rPr>
        <w:t xml:space="preserve"> "לא נהגו לחלק סעודת שחרית לב' סעודות".</w:t>
      </w:r>
    </w:p>
    <w:p w14:paraId="0F8719FF" w14:textId="48A4D312" w:rsidR="00240ACE" w:rsidRDefault="00240ACE" w:rsidP="00240ACE">
      <w:pPr>
        <w:numPr>
          <w:ilvl w:val="2"/>
          <w:numId w:val="14"/>
        </w:numPr>
        <w:tabs>
          <w:tab w:val="right" w:pos="7920"/>
        </w:tabs>
        <w:jc w:val="both"/>
        <w:rPr>
          <w:lang w:bidi="ar-SA"/>
        </w:rPr>
      </w:pPr>
      <w:r>
        <w:rPr>
          <w:b/>
          <w:i/>
          <w:u w:val="single"/>
          <w:rtl/>
        </w:rPr>
        <w:t>הליכות אבן ישראל</w:t>
      </w:r>
      <w:r>
        <w:rPr>
          <w:b/>
          <w:i/>
          <w:rtl/>
        </w:rPr>
        <w:t xml:space="preserve"> (מועדים ח"א עמ' ק</w:t>
      </w:r>
      <w:r>
        <w:rPr>
          <w:rFonts w:hint="cs"/>
          <w:b/>
          <w:i/>
          <w:rtl/>
        </w:rPr>
        <w:t>ל"ג</w:t>
      </w:r>
      <w:r>
        <w:rPr>
          <w:b/>
          <w:i/>
          <w:rtl/>
        </w:rPr>
        <w:t xml:space="preserve"> אות </w:t>
      </w:r>
      <w:r>
        <w:rPr>
          <w:rFonts w:hint="cs"/>
          <w:b/>
          <w:i/>
          <w:rtl/>
        </w:rPr>
        <w:t>י"</w:t>
      </w:r>
      <w:r>
        <w:rPr>
          <w:b/>
          <w:i/>
          <w:rtl/>
        </w:rPr>
        <w:t>א) – "</w:t>
      </w:r>
      <w:r>
        <w:rPr>
          <w:rFonts w:hint="cs"/>
          <w:rtl/>
        </w:rPr>
        <w:t>בשבת בבוקר היה רבינו אוכל רק סעודה אחת,</w:t>
      </w:r>
      <w:r w:rsidRPr="00240ACE">
        <w:rPr>
          <w:rFonts w:hint="cs"/>
          <w:rtl/>
        </w:rPr>
        <w:t xml:space="preserve"> </w:t>
      </w:r>
      <w:r>
        <w:rPr>
          <w:rFonts w:hint="cs"/>
          <w:rtl/>
        </w:rPr>
        <w:t>ולא נהג לחלק את סעודת הבוקר לשנים".</w:t>
      </w:r>
    </w:p>
    <w:p w14:paraId="03A399C6" w14:textId="77777777" w:rsidR="00240ACE" w:rsidRPr="00240ACE" w:rsidRDefault="00240ACE" w:rsidP="00240ACE">
      <w:pPr>
        <w:tabs>
          <w:tab w:val="right" w:pos="7920"/>
        </w:tabs>
        <w:jc w:val="both"/>
        <w:rPr>
          <w:lang w:bidi="ar-SA"/>
        </w:rPr>
      </w:pPr>
    </w:p>
    <w:p w14:paraId="29086D47" w14:textId="243422A2" w:rsidR="009651C9" w:rsidRPr="009651C9" w:rsidRDefault="009651C9" w:rsidP="00E764A3">
      <w:pPr>
        <w:numPr>
          <w:ilvl w:val="1"/>
          <w:numId w:val="14"/>
        </w:numPr>
        <w:tabs>
          <w:tab w:val="right" w:pos="7920"/>
        </w:tabs>
        <w:jc w:val="both"/>
        <w:rPr>
          <w:lang w:bidi="ar-SA"/>
        </w:rPr>
      </w:pPr>
      <w:r w:rsidRPr="009651C9">
        <w:rPr>
          <w:rFonts w:hint="cs"/>
          <w:rtl/>
        </w:rPr>
        <w:t>מראי מקומות.</w:t>
      </w:r>
    </w:p>
    <w:p w14:paraId="4354F5D0" w14:textId="77777777" w:rsidR="009651C9" w:rsidRPr="009651C9" w:rsidRDefault="009651C9" w:rsidP="00E764A3">
      <w:pPr>
        <w:numPr>
          <w:ilvl w:val="2"/>
          <w:numId w:val="14"/>
        </w:numPr>
        <w:tabs>
          <w:tab w:val="right" w:pos="7920"/>
        </w:tabs>
        <w:jc w:val="both"/>
        <w:rPr>
          <w:lang w:bidi="ar-SA"/>
        </w:rPr>
      </w:pPr>
      <w:r w:rsidRPr="009651C9">
        <w:rPr>
          <w:u w:val="single"/>
          <w:rtl/>
        </w:rPr>
        <w:t>בן איש חי</w:t>
      </w:r>
      <w:r w:rsidRPr="009651C9">
        <w:rPr>
          <w:rtl/>
        </w:rPr>
        <w:t xml:space="preserve"> (שנה א' פר' צו, ערב פסח בשבת אות </w:t>
      </w:r>
      <w:r w:rsidRPr="009651C9">
        <w:rPr>
          <w:rFonts w:hint="cs"/>
          <w:rtl/>
        </w:rPr>
        <w:t>ה'</w:t>
      </w:r>
      <w:r w:rsidRPr="009651C9">
        <w:rPr>
          <w:rtl/>
        </w:rPr>
        <w:t>) – "סעודה שלישית יעשנה בפירות אחר מנחה, וטוב לעשותה בפירות שברכתן מעין שלש, ויביאום לפניו בקערה על השלחן, ויאמר ג"כ קודם שיאכל אתקינו סעודתא וכו' כשאר שבת, ולא ירבה באכילתו כדי שיאכל בלילה לתאבון</w:t>
      </w:r>
      <w:r w:rsidRPr="009651C9">
        <w:rPr>
          <w:rFonts w:hint="cs"/>
          <w:rtl/>
        </w:rPr>
        <w:t>".</w:t>
      </w:r>
    </w:p>
    <w:p w14:paraId="2D670F2B" w14:textId="77777777" w:rsidR="009651C9" w:rsidRPr="009651C9" w:rsidRDefault="009651C9" w:rsidP="00E764A3">
      <w:pPr>
        <w:numPr>
          <w:ilvl w:val="2"/>
          <w:numId w:val="14"/>
        </w:numPr>
        <w:tabs>
          <w:tab w:val="right" w:pos="7920"/>
        </w:tabs>
        <w:jc w:val="both"/>
        <w:rPr>
          <w:lang w:bidi="ar-SA"/>
        </w:rPr>
      </w:pPr>
      <w:r w:rsidRPr="009651C9">
        <w:rPr>
          <w:u w:val="single"/>
          <w:rtl/>
        </w:rPr>
        <w:t>הגרשז"א</w:t>
      </w:r>
      <w:r w:rsidRPr="009651C9">
        <w:rPr>
          <w:rtl/>
        </w:rPr>
        <w:t xml:space="preserve"> זצ"ל (הליכות שלמה פסח פרק ח' סעי' </w:t>
      </w:r>
      <w:r w:rsidRPr="009651C9">
        <w:rPr>
          <w:rFonts w:hint="cs"/>
          <w:rtl/>
        </w:rPr>
        <w:t>ט</w:t>
      </w:r>
      <w:r w:rsidRPr="009651C9">
        <w:rPr>
          <w:rtl/>
        </w:rPr>
        <w:t>"</w:t>
      </w:r>
      <w:r w:rsidRPr="009651C9">
        <w:rPr>
          <w:rFonts w:hint="cs"/>
          <w:rtl/>
        </w:rPr>
        <w:t>ו, הע' ס"ה</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בשנים שהתפלל רבנו בשבת זו כותיקין והיתה שהות מספקת בידו, נהג לאכול שתי סעודות גמורות קודם סוף זמן אכילת חמץ, ובשנים המאוחרות שלא הקדים כל כך להתפלל נהג לאכול סעודה אחת גמורה קודם סוף הזמן ולצאת ידי חובת סעודה שלישית באכילת תבשילים ופירות אחר חצות, ולא חילק סעודת הבוקר לשנים</w:t>
      </w:r>
      <w:r w:rsidRPr="009651C9">
        <w:rPr>
          <w:rFonts w:hint="cs"/>
          <w:rtl/>
        </w:rPr>
        <w:t>. [</w:t>
      </w:r>
      <w:r w:rsidRPr="009651C9">
        <w:rPr>
          <w:rtl/>
        </w:rPr>
        <w:t xml:space="preserve">ואף שהתפלל בהשכמה מ"מ </w:t>
      </w:r>
      <w:r w:rsidRPr="009651C9">
        <w:rPr>
          <w:b/>
          <w:bCs/>
          <w:rtl/>
        </w:rPr>
        <w:t>לא היה ניחא לי'</w:t>
      </w:r>
      <w:r w:rsidRPr="009651C9">
        <w:rPr>
          <w:rtl/>
        </w:rPr>
        <w:t xml:space="preserve"> לסמוך על שהות קצרה ויציאה לרחוב וכדו', ולכן לא חילק סעודתו לשתים</w:t>
      </w:r>
      <w:r w:rsidRPr="009651C9">
        <w:rPr>
          <w:rFonts w:hint="cs"/>
          <w:rtl/>
        </w:rPr>
        <w:t>]".</w:t>
      </w:r>
    </w:p>
    <w:p w14:paraId="3B7A03F4" w14:textId="77777777" w:rsidR="009651C9" w:rsidRPr="009651C9" w:rsidRDefault="009651C9" w:rsidP="00240ACE">
      <w:pPr>
        <w:numPr>
          <w:ilvl w:val="2"/>
          <w:numId w:val="14"/>
        </w:numPr>
        <w:tabs>
          <w:tab w:val="right" w:pos="7920"/>
        </w:tabs>
        <w:jc w:val="both"/>
        <w:rPr>
          <w:lang w:bidi="ar-SA"/>
        </w:rPr>
      </w:pPr>
      <w:r w:rsidRPr="00240ACE">
        <w:rPr>
          <w:rFonts w:hint="cs"/>
          <w:u w:val="single"/>
          <w:rtl/>
        </w:rPr>
        <w:t>אג"מ</w:t>
      </w:r>
      <w:r w:rsidRPr="00240ACE">
        <w:rPr>
          <w:rFonts w:eastAsia="SimSun"/>
          <w:rtl/>
          <w:lang w:eastAsia="zh-CN"/>
        </w:rPr>
        <w:t xml:space="preserve"> (</w:t>
      </w:r>
      <w:r w:rsidRPr="009651C9">
        <w:rPr>
          <w:rtl/>
        </w:rPr>
        <w:t>ודברת בם ח"א סי' קל"ו</w:t>
      </w:r>
      <w:r w:rsidRPr="00240ACE">
        <w:rPr>
          <w:rFonts w:eastAsia="SimSun"/>
          <w:rtl/>
          <w:lang w:eastAsia="zh-CN"/>
        </w:rPr>
        <w:t xml:space="preserve"> </w:t>
      </w:r>
      <w:r w:rsidRPr="00240ACE">
        <w:rPr>
          <w:rFonts w:eastAsia="SimSun" w:hint="cs"/>
          <w:rtl/>
          <w:lang w:eastAsia="zh-CN"/>
        </w:rPr>
        <w:t xml:space="preserve">סוף </w:t>
      </w:r>
      <w:r w:rsidRPr="00240ACE">
        <w:rPr>
          <w:rFonts w:eastAsia="SimSun"/>
          <w:rtl/>
          <w:lang w:eastAsia="zh-CN"/>
        </w:rPr>
        <w:t>אות ב'</w:t>
      </w:r>
      <w:r w:rsidRPr="00240ACE">
        <w:rPr>
          <w:rFonts w:eastAsia="SimSun" w:hint="cs"/>
          <w:rtl/>
          <w:lang w:eastAsia="zh-CN"/>
        </w:rPr>
        <w:t xml:space="preserve">, </w:t>
      </w:r>
      <w:r w:rsidRPr="009651C9">
        <w:rPr>
          <w:rFonts w:hint="cs"/>
          <w:rtl/>
        </w:rPr>
        <w:t xml:space="preserve">שמעתתא דמשה שמועות משה סעי' א') </w:t>
      </w:r>
      <w:r w:rsidRPr="009651C9">
        <w:rPr>
          <w:rtl/>
        </w:rPr>
        <w:t>–</w:t>
      </w:r>
      <w:r w:rsidRPr="009651C9">
        <w:rPr>
          <w:rFonts w:hint="cs"/>
          <w:rtl/>
        </w:rPr>
        <w:t xml:space="preserve"> "לא דקדק לאכול לאחר חצות פירות בתורת חיוב סעודה שלישית".</w:t>
      </w:r>
    </w:p>
    <w:p w14:paraId="52F67B56" w14:textId="77777777" w:rsidR="009651C9" w:rsidRPr="009651C9" w:rsidRDefault="009651C9" w:rsidP="009651C9">
      <w:pPr>
        <w:tabs>
          <w:tab w:val="right" w:pos="7920"/>
        </w:tabs>
        <w:jc w:val="both"/>
        <w:rPr>
          <w:rFonts w:eastAsia="SimSun"/>
          <w:lang w:eastAsia="zh-CN" w:bidi="ar-SA"/>
        </w:rPr>
      </w:pPr>
    </w:p>
    <w:p w14:paraId="54E667F6" w14:textId="77777777" w:rsidR="009651C9" w:rsidRPr="009651C9" w:rsidRDefault="009651C9" w:rsidP="00E764A3">
      <w:pPr>
        <w:numPr>
          <w:ilvl w:val="0"/>
          <w:numId w:val="14"/>
        </w:numPr>
        <w:tabs>
          <w:tab w:val="right" w:pos="7920"/>
        </w:tabs>
        <w:jc w:val="both"/>
        <w:rPr>
          <w:rFonts w:eastAsia="SimSun"/>
          <w:lang w:eastAsia="zh-CN" w:bidi="ar-SA"/>
        </w:rPr>
      </w:pPr>
      <w:r w:rsidRPr="009651C9">
        <w:rPr>
          <w:rFonts w:eastAsia="SimSun"/>
          <w:sz w:val="28"/>
          <w:szCs w:val="28"/>
          <w:u w:val="single"/>
          <w:rtl/>
          <w:lang w:eastAsia="zh-CN"/>
        </w:rPr>
        <w:t>החיוב של סעודה</w:t>
      </w:r>
      <w:r w:rsidRPr="009651C9">
        <w:rPr>
          <w:rFonts w:eastAsia="SimSun" w:hint="cs"/>
          <w:sz w:val="28"/>
          <w:szCs w:val="28"/>
          <w:u w:val="single"/>
          <w:rtl/>
          <w:lang w:eastAsia="zh-CN"/>
        </w:rPr>
        <w:t xml:space="preserve"> שלישית</w:t>
      </w:r>
      <w:r w:rsidRPr="009651C9">
        <w:rPr>
          <w:rFonts w:eastAsia="SimSun"/>
          <w:rtl/>
          <w:lang w:eastAsia="zh-CN" w:bidi="ar-SA"/>
        </w:rPr>
        <w:t>.</w:t>
      </w:r>
    </w:p>
    <w:p w14:paraId="262F1A6A"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b/>
          <w:bCs/>
          <w:rtl/>
          <w:lang w:eastAsia="zh-CN" w:bidi="ar-SA"/>
        </w:rPr>
        <w:t xml:space="preserve">החיוב </w:t>
      </w:r>
      <w:r w:rsidRPr="009651C9">
        <w:rPr>
          <w:rFonts w:eastAsia="SimSun" w:hint="cs"/>
          <w:b/>
          <w:bCs/>
          <w:rtl/>
          <w:lang w:eastAsia="zh-CN"/>
        </w:rPr>
        <w:t>בכלליות</w:t>
      </w:r>
      <w:r w:rsidRPr="009651C9">
        <w:rPr>
          <w:rFonts w:eastAsia="SimSun" w:hint="cs"/>
          <w:rtl/>
          <w:lang w:eastAsia="zh-CN"/>
        </w:rPr>
        <w:t xml:space="preserve"> -</w:t>
      </w:r>
      <w:r w:rsidRPr="009651C9">
        <w:rPr>
          <w:rFonts w:eastAsia="SimSun"/>
          <w:rtl/>
          <w:lang w:eastAsia="zh-CN" w:bidi="ar-SA"/>
        </w:rPr>
        <w:t xml:space="preserve"> </w:t>
      </w:r>
      <w:r w:rsidRPr="009651C9">
        <w:rPr>
          <w:rFonts w:eastAsia="SimSun"/>
          <w:lang w:eastAsia="zh-CN" w:bidi="ar-SA"/>
        </w:rPr>
        <w:t>1</w:t>
      </w:r>
      <w:r w:rsidRPr="009651C9">
        <w:rPr>
          <w:rFonts w:eastAsia="SimSun" w:hint="cs"/>
          <w:rtl/>
          <w:lang w:eastAsia="zh-CN" w:bidi="ar-SA"/>
        </w:rPr>
        <w:t xml:space="preserve">) לחם משנה, </w:t>
      </w:r>
      <w:r w:rsidRPr="009651C9">
        <w:rPr>
          <w:rFonts w:eastAsia="SimSun"/>
          <w:lang w:eastAsia="zh-CN" w:bidi="ar-SA"/>
        </w:rPr>
        <w:t>2</w:t>
      </w:r>
      <w:r w:rsidRPr="009651C9">
        <w:rPr>
          <w:rFonts w:eastAsia="SimSun" w:hint="cs"/>
          <w:rtl/>
          <w:lang w:eastAsia="zh-CN" w:bidi="ar-SA"/>
        </w:rPr>
        <w:t xml:space="preserve">) ככר שלם, </w:t>
      </w:r>
      <w:r w:rsidRPr="009651C9">
        <w:rPr>
          <w:rFonts w:eastAsia="SimSun"/>
          <w:lang w:eastAsia="zh-CN" w:bidi="ar-SA"/>
        </w:rPr>
        <w:t>3</w:t>
      </w:r>
      <w:r w:rsidRPr="009651C9">
        <w:rPr>
          <w:rFonts w:eastAsia="SimSun" w:hint="cs"/>
          <w:rtl/>
          <w:lang w:eastAsia="zh-CN" w:bidi="ar-SA"/>
        </w:rPr>
        <w:t xml:space="preserve">) לחם פרוסה, </w:t>
      </w:r>
      <w:r w:rsidRPr="009651C9">
        <w:rPr>
          <w:rFonts w:eastAsia="SimSun"/>
          <w:lang w:eastAsia="zh-CN" w:bidi="ar-SA"/>
        </w:rPr>
        <w:t>4</w:t>
      </w:r>
      <w:r w:rsidRPr="009651C9">
        <w:rPr>
          <w:rFonts w:eastAsia="SimSun" w:hint="cs"/>
          <w:rtl/>
          <w:lang w:eastAsia="zh-CN" w:bidi="ar-SA"/>
        </w:rPr>
        <w:t xml:space="preserve">) בורא מיני מזונות, </w:t>
      </w:r>
      <w:r w:rsidRPr="009651C9">
        <w:rPr>
          <w:rFonts w:eastAsia="SimSun"/>
          <w:lang w:eastAsia="zh-CN" w:bidi="ar-SA"/>
        </w:rPr>
        <w:t>5</w:t>
      </w:r>
      <w:r w:rsidRPr="009651C9">
        <w:rPr>
          <w:rFonts w:eastAsia="SimSun" w:hint="cs"/>
          <w:rtl/>
          <w:lang w:eastAsia="zh-CN" w:bidi="ar-SA"/>
        </w:rPr>
        <w:t xml:space="preserve">) מלפת הפת (בשר, גבינה, דגים), </w:t>
      </w:r>
      <w:r w:rsidRPr="009651C9">
        <w:rPr>
          <w:rFonts w:eastAsia="SimSun"/>
          <w:lang w:eastAsia="zh-CN" w:bidi="ar-SA"/>
        </w:rPr>
        <w:t>6</w:t>
      </w:r>
      <w:r w:rsidRPr="009651C9">
        <w:rPr>
          <w:rFonts w:eastAsia="SimSun" w:hint="cs"/>
          <w:rtl/>
          <w:lang w:eastAsia="zh-CN" w:bidi="ar-SA"/>
        </w:rPr>
        <w:t xml:space="preserve">) ז' מינים, </w:t>
      </w:r>
      <w:r w:rsidRPr="009651C9">
        <w:rPr>
          <w:rFonts w:eastAsia="SimSun"/>
          <w:lang w:eastAsia="zh-CN" w:bidi="ar-SA"/>
        </w:rPr>
        <w:t>7</w:t>
      </w:r>
      <w:r w:rsidRPr="009651C9">
        <w:rPr>
          <w:rFonts w:eastAsia="SimSun" w:hint="cs"/>
          <w:rtl/>
          <w:lang w:eastAsia="zh-CN" w:bidi="ar-SA"/>
        </w:rPr>
        <w:t xml:space="preserve">) פירות, </w:t>
      </w:r>
      <w:r w:rsidRPr="009651C9">
        <w:rPr>
          <w:rFonts w:eastAsia="SimSun"/>
          <w:lang w:eastAsia="zh-CN" w:bidi="ar-SA"/>
        </w:rPr>
        <w:t>8</w:t>
      </w:r>
      <w:r w:rsidRPr="009651C9">
        <w:rPr>
          <w:rFonts w:eastAsia="SimSun" w:hint="cs"/>
          <w:rtl/>
          <w:lang w:eastAsia="zh-CN" w:bidi="ar-SA"/>
        </w:rPr>
        <w:t xml:space="preserve">) שתיית יין, </w:t>
      </w:r>
      <w:r w:rsidRPr="009651C9">
        <w:rPr>
          <w:rFonts w:eastAsia="SimSun"/>
          <w:lang w:eastAsia="zh-CN" w:bidi="ar-SA"/>
        </w:rPr>
        <w:t>9</w:t>
      </w:r>
      <w:r w:rsidRPr="009651C9">
        <w:rPr>
          <w:rFonts w:eastAsia="SimSun" w:hint="cs"/>
          <w:rtl/>
          <w:lang w:eastAsia="zh-CN" w:bidi="ar-SA"/>
        </w:rPr>
        <w:t>) תורה.</w:t>
      </w:r>
    </w:p>
    <w:p w14:paraId="78152A5F"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hint="cs"/>
          <w:rtl/>
        </w:rPr>
        <w:t>עי' סי' רצ"א סעי' ה', לשיטות ומראי מקומות.</w:t>
      </w:r>
    </w:p>
    <w:p w14:paraId="5F0784DB" w14:textId="77777777" w:rsidR="009651C9" w:rsidRPr="009651C9" w:rsidRDefault="009651C9" w:rsidP="009651C9">
      <w:pPr>
        <w:tabs>
          <w:tab w:val="right" w:pos="7920"/>
        </w:tabs>
        <w:ind w:left="170"/>
        <w:jc w:val="both"/>
        <w:rPr>
          <w:rFonts w:eastAsia="SimSun"/>
          <w:lang w:eastAsia="zh-CN" w:bidi="ar-SA"/>
        </w:rPr>
      </w:pPr>
    </w:p>
    <w:p w14:paraId="3E80B99F"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b/>
          <w:bCs/>
          <w:rtl/>
          <w:lang w:eastAsia="zh-CN" w:bidi="ar-SA"/>
        </w:rPr>
        <w:t>מצה עשירה</w:t>
      </w:r>
      <w:r w:rsidRPr="009651C9">
        <w:rPr>
          <w:rFonts w:eastAsia="SimSun"/>
          <w:rtl/>
          <w:lang w:eastAsia="zh-CN" w:bidi="ar-SA"/>
        </w:rPr>
        <w:t xml:space="preserve"> </w:t>
      </w:r>
      <w:r w:rsidRPr="009651C9">
        <w:rPr>
          <w:rFonts w:eastAsia="SimSun" w:hint="cs"/>
          <w:rtl/>
          <w:lang w:eastAsia="zh-CN"/>
        </w:rPr>
        <w:t>[</w:t>
      </w:r>
      <w:r w:rsidRPr="009651C9">
        <w:rPr>
          <w:rFonts w:eastAsia="SimSun"/>
          <w:rtl/>
          <w:lang w:eastAsia="zh-CN" w:bidi="ar-SA"/>
        </w:rPr>
        <w:t>אחר חצות</w:t>
      </w:r>
      <w:r w:rsidRPr="009651C9">
        <w:rPr>
          <w:rFonts w:eastAsia="SimSun" w:hint="cs"/>
          <w:rtl/>
          <w:lang w:eastAsia="zh-CN"/>
        </w:rPr>
        <w:t xml:space="preserve">] </w:t>
      </w:r>
      <w:r w:rsidRPr="009651C9">
        <w:rPr>
          <w:rFonts w:eastAsia="SimSun"/>
          <w:rtl/>
          <w:lang w:eastAsia="zh-CN" w:bidi="ar-SA"/>
        </w:rPr>
        <w:t xml:space="preserve">– </w:t>
      </w:r>
      <w:r w:rsidRPr="009651C9">
        <w:rPr>
          <w:rFonts w:eastAsia="SimSun"/>
          <w:u w:val="single"/>
          <w:rtl/>
          <w:lang w:eastAsia="zh-CN" w:bidi="ar-SA"/>
        </w:rPr>
        <w:t>מחבר</w:t>
      </w:r>
      <w:r w:rsidRPr="009651C9">
        <w:rPr>
          <w:rFonts w:eastAsia="SimSun"/>
          <w:rtl/>
          <w:lang w:eastAsia="zh-CN" w:bidi="ar-SA"/>
        </w:rPr>
        <w:t xml:space="preserve"> (</w:t>
      </w:r>
      <w:r w:rsidRPr="009651C9">
        <w:rPr>
          <w:b/>
          <w:i/>
          <w:rtl/>
          <w:lang w:bidi="ar-SA"/>
        </w:rPr>
        <w:t>סעי' א'</w:t>
      </w:r>
      <w:r w:rsidRPr="009651C9">
        <w:rPr>
          <w:rFonts w:eastAsia="SimSun"/>
          <w:rtl/>
          <w:lang w:eastAsia="zh-CN" w:bidi="ar-SA"/>
        </w:rPr>
        <w:t>).</w:t>
      </w:r>
    </w:p>
    <w:p w14:paraId="6B5DF076" w14:textId="77777777" w:rsidR="009651C9" w:rsidRPr="009651C9" w:rsidRDefault="009651C9" w:rsidP="009651C9">
      <w:pPr>
        <w:tabs>
          <w:tab w:val="right" w:pos="7920"/>
        </w:tabs>
        <w:ind w:left="170"/>
        <w:jc w:val="both"/>
        <w:rPr>
          <w:b/>
          <w:i/>
          <w:lang w:bidi="ar-SA"/>
        </w:rPr>
      </w:pPr>
    </w:p>
    <w:p w14:paraId="0DDEC7B2" w14:textId="77777777" w:rsidR="009651C9" w:rsidRPr="009651C9" w:rsidRDefault="009651C9" w:rsidP="00E764A3">
      <w:pPr>
        <w:numPr>
          <w:ilvl w:val="1"/>
          <w:numId w:val="14"/>
        </w:numPr>
        <w:tabs>
          <w:tab w:val="right" w:pos="7920"/>
        </w:tabs>
        <w:jc w:val="both"/>
        <w:rPr>
          <w:b/>
          <w:i/>
          <w:lang w:bidi="ar-SA"/>
        </w:rPr>
      </w:pPr>
      <w:r w:rsidRPr="009651C9">
        <w:rPr>
          <w:rFonts w:eastAsia="SimSun"/>
          <w:b/>
          <w:bCs/>
          <w:rtl/>
          <w:lang w:eastAsia="zh-CN" w:bidi="ar-SA"/>
        </w:rPr>
        <w:t>מיני תרגימנא</w:t>
      </w:r>
      <w:r w:rsidRPr="009651C9">
        <w:rPr>
          <w:rFonts w:eastAsia="SimSun" w:hint="cs"/>
          <w:b/>
          <w:bCs/>
          <w:rtl/>
          <w:lang w:eastAsia="zh-CN"/>
        </w:rPr>
        <w:t xml:space="preserve"> </w:t>
      </w:r>
      <w:r w:rsidRPr="009651C9">
        <w:rPr>
          <w:rFonts w:eastAsia="SimSun" w:hint="cs"/>
          <w:rtl/>
          <w:lang w:eastAsia="zh-CN"/>
        </w:rPr>
        <w:t>[אחר חצות]</w:t>
      </w:r>
      <w:r w:rsidRPr="009651C9">
        <w:rPr>
          <w:rFonts w:eastAsia="SimSun"/>
          <w:rtl/>
          <w:lang w:eastAsia="zh-CN" w:bidi="ar-SA"/>
        </w:rPr>
        <w:t xml:space="preserve"> – </w:t>
      </w:r>
      <w:r w:rsidRPr="009651C9">
        <w:rPr>
          <w:rFonts w:eastAsia="SimSun"/>
          <w:u w:val="single"/>
          <w:rtl/>
          <w:lang w:eastAsia="zh-CN" w:bidi="ar-SA"/>
        </w:rPr>
        <w:t>רמ"א</w:t>
      </w:r>
      <w:r w:rsidRPr="009651C9">
        <w:rPr>
          <w:rFonts w:eastAsia="SimSun"/>
          <w:rtl/>
          <w:lang w:eastAsia="zh-CN" w:bidi="ar-SA"/>
        </w:rPr>
        <w:t xml:space="preserve"> (</w:t>
      </w:r>
      <w:r w:rsidRPr="009651C9">
        <w:rPr>
          <w:b/>
          <w:i/>
          <w:rtl/>
          <w:lang w:bidi="ar-SA"/>
        </w:rPr>
        <w:t>סעי' א'</w:t>
      </w:r>
      <w:r w:rsidRPr="009651C9">
        <w:rPr>
          <w:rFonts w:eastAsia="SimSun"/>
          <w:rtl/>
          <w:lang w:eastAsia="zh-CN" w:bidi="ar-SA"/>
        </w:rPr>
        <w:t>, "יקיים סעודה שלישית במיני פירות או בבשר ודגים")</w:t>
      </w:r>
      <w:r w:rsidRPr="009651C9">
        <w:rPr>
          <w:rFonts w:eastAsia="SimSun" w:hint="cs"/>
          <w:rtl/>
          <w:lang w:eastAsia="zh-CN"/>
        </w:rPr>
        <w:t xml:space="preserve">, </w:t>
      </w:r>
      <w:r w:rsidRPr="009651C9">
        <w:rPr>
          <w:rFonts w:eastAsia="SimSun" w:hint="cs"/>
          <w:u w:val="single"/>
          <w:rtl/>
          <w:lang w:eastAsia="zh-CN"/>
        </w:rPr>
        <w:t>לבוש</w:t>
      </w:r>
      <w:r w:rsidRPr="009651C9">
        <w:rPr>
          <w:rFonts w:eastAsia="SimSun"/>
          <w:rtl/>
          <w:lang w:eastAsia="zh-CN" w:bidi="ar-SA"/>
        </w:rPr>
        <w:t xml:space="preserve"> (</w:t>
      </w:r>
      <w:r w:rsidRPr="009651C9">
        <w:rPr>
          <w:b/>
          <w:i/>
          <w:rtl/>
          <w:lang w:bidi="ar-SA"/>
        </w:rPr>
        <w:t>סי' תמ"ד סעי' א'</w:t>
      </w:r>
      <w:r w:rsidRPr="009651C9">
        <w:rPr>
          <w:rFonts w:hint="cs"/>
          <w:b/>
          <w:i/>
          <w:rtl/>
        </w:rPr>
        <w:t>, "</w:t>
      </w:r>
      <w:r w:rsidRPr="009651C9">
        <w:rPr>
          <w:b/>
          <w:i/>
          <w:rtl/>
        </w:rPr>
        <w:t>וטוב לעשותה בפירות או בבשר ודגים</w:t>
      </w:r>
      <w:r w:rsidRPr="009651C9">
        <w:rPr>
          <w:rFonts w:hint="cs"/>
          <w:b/>
          <w:i/>
          <w:rtl/>
        </w:rPr>
        <w:t>")</w:t>
      </w:r>
      <w:r w:rsidRPr="009651C9">
        <w:rPr>
          <w:rFonts w:eastAsia="SimSun"/>
          <w:rtl/>
          <w:lang w:eastAsia="zh-CN" w:bidi="ar-SA"/>
        </w:rPr>
        <w:t>.</w:t>
      </w:r>
    </w:p>
    <w:p w14:paraId="369FAFA3"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b/>
          <w:bCs/>
          <w:rtl/>
          <w:lang w:eastAsia="zh-CN"/>
        </w:rPr>
        <w:t>ז' מינים עדיף משאר פירות</w:t>
      </w:r>
      <w:r w:rsidRPr="009651C9">
        <w:rPr>
          <w:rFonts w:eastAsia="SimSun" w:hint="cs"/>
          <w:rtl/>
          <w:lang w:eastAsia="zh-CN"/>
        </w:rPr>
        <w:t xml:space="preserve"> </w:t>
      </w:r>
      <w:r w:rsidRPr="009651C9">
        <w:rPr>
          <w:rFonts w:eastAsia="SimSun"/>
          <w:rtl/>
          <w:lang w:eastAsia="zh-CN"/>
        </w:rPr>
        <w:t>–</w:t>
      </w:r>
      <w:r w:rsidRPr="009651C9">
        <w:rPr>
          <w:b/>
          <w:i/>
          <w:rtl/>
          <w:lang w:bidi="ar-SA"/>
        </w:rPr>
        <w:t xml:space="preserve"> עי' </w:t>
      </w:r>
      <w:r w:rsidRPr="009651C9">
        <w:rPr>
          <w:b/>
          <w:i/>
          <w:u w:val="single"/>
          <w:rtl/>
          <w:lang w:bidi="ar-SA"/>
        </w:rPr>
        <w:t>ב"י</w:t>
      </w:r>
      <w:r w:rsidRPr="009651C9">
        <w:rPr>
          <w:b/>
          <w:i/>
          <w:rtl/>
          <w:lang w:bidi="ar-SA"/>
        </w:rPr>
        <w:t xml:space="preserve"> (</w:t>
      </w:r>
      <w:r w:rsidRPr="009651C9">
        <w:rPr>
          <w:rFonts w:hint="cs"/>
          <w:b/>
          <w:i/>
          <w:rtl/>
        </w:rPr>
        <w:t xml:space="preserve">סי' רצ"א </w:t>
      </w:r>
      <w:r w:rsidRPr="009651C9">
        <w:rPr>
          <w:b/>
          <w:i/>
          <w:rtl/>
          <w:lang w:bidi="ar-SA"/>
        </w:rPr>
        <w:t xml:space="preserve">סוף ס"ק ה'), </w:t>
      </w:r>
      <w:r w:rsidRPr="009651C9">
        <w:rPr>
          <w:rFonts w:eastAsia="SimSun"/>
          <w:u w:val="single"/>
          <w:rtl/>
          <w:lang w:eastAsia="zh-CN" w:bidi="ar-SA"/>
        </w:rPr>
        <w:t>של"ה</w:t>
      </w:r>
      <w:r w:rsidRPr="009651C9">
        <w:rPr>
          <w:rFonts w:eastAsia="SimSun"/>
          <w:rtl/>
          <w:lang w:eastAsia="zh-CN" w:bidi="ar-SA"/>
        </w:rPr>
        <w:t xml:space="preserve"> (פסחים פרק נר מצוה אות י"ט</w:t>
      </w:r>
      <w:r w:rsidRPr="009651C9">
        <w:rPr>
          <w:rFonts w:eastAsia="SimSun" w:hint="cs"/>
          <w:rtl/>
          <w:lang w:eastAsia="zh-CN"/>
        </w:rPr>
        <w:t>, לשונו מובא לקמן</w:t>
      </w:r>
      <w:r w:rsidRPr="009651C9">
        <w:rPr>
          <w:rFonts w:eastAsia="SimSun"/>
          <w:rtl/>
          <w:lang w:eastAsia="zh-CN" w:bidi="ar-SA"/>
        </w:rPr>
        <w:t>),</w:t>
      </w:r>
      <w:r w:rsidRPr="009651C9">
        <w:rPr>
          <w:rFonts w:hint="cs"/>
          <w:b/>
          <w:i/>
          <w:rtl/>
        </w:rPr>
        <w:t xml:space="preserve"> </w:t>
      </w:r>
      <w:r w:rsidRPr="009651C9">
        <w:rPr>
          <w:u w:val="single"/>
          <w:rtl/>
        </w:rPr>
        <w:t>בן איש חי</w:t>
      </w:r>
      <w:r w:rsidRPr="009651C9">
        <w:rPr>
          <w:rtl/>
        </w:rPr>
        <w:t xml:space="preserve"> (שנה א' פר' צו, ערב פסח בשבת אות </w:t>
      </w:r>
      <w:r w:rsidRPr="009651C9">
        <w:rPr>
          <w:rFonts w:hint="cs"/>
          <w:rtl/>
        </w:rPr>
        <w:t>ה', לשונו מובא לקמן</w:t>
      </w:r>
      <w:r w:rsidRPr="009651C9">
        <w:rPr>
          <w:rtl/>
        </w:rPr>
        <w:t>)</w:t>
      </w:r>
      <w:r w:rsidRPr="009651C9">
        <w:rPr>
          <w:rFonts w:hint="cs"/>
          <w:rtl/>
        </w:rPr>
        <w:t>,</w:t>
      </w:r>
      <w:r w:rsidRPr="009651C9">
        <w:rPr>
          <w:b/>
          <w:i/>
          <w:rtl/>
          <w:lang w:bidi="ar-SA"/>
        </w:rPr>
        <w:t xml:space="preserve"> </w:t>
      </w:r>
      <w:r w:rsidRPr="009651C9">
        <w:rPr>
          <w:rFonts w:eastAsia="SimSun"/>
          <w:u w:val="single"/>
          <w:rtl/>
          <w:lang w:eastAsia="zh-CN" w:bidi="ar-SA"/>
        </w:rPr>
        <w:t>כה"ח</w:t>
      </w:r>
      <w:r w:rsidRPr="009651C9">
        <w:rPr>
          <w:rFonts w:eastAsia="SimSun"/>
          <w:rtl/>
          <w:lang w:eastAsia="zh-CN" w:bidi="ar-SA"/>
        </w:rPr>
        <w:t xml:space="preserve"> (</w:t>
      </w:r>
      <w:r w:rsidRPr="009651C9">
        <w:rPr>
          <w:rFonts w:eastAsia="SimSun" w:hint="cs"/>
          <w:rtl/>
          <w:lang w:eastAsia="zh-CN"/>
        </w:rPr>
        <w:t xml:space="preserve">סי' רצ"א </w:t>
      </w:r>
      <w:r w:rsidRPr="009651C9">
        <w:rPr>
          <w:rFonts w:eastAsia="SimSun"/>
          <w:rtl/>
          <w:lang w:eastAsia="zh-CN" w:bidi="ar-SA"/>
        </w:rPr>
        <w:t>ס"ק ל"ג, סי' תמ"ד ס"ק ט"ז).</w:t>
      </w:r>
    </w:p>
    <w:p w14:paraId="2721CDFE" w14:textId="77777777" w:rsidR="009651C9" w:rsidRPr="009651C9" w:rsidRDefault="009651C9" w:rsidP="009651C9">
      <w:pPr>
        <w:tabs>
          <w:tab w:val="right" w:pos="7920"/>
        </w:tabs>
        <w:jc w:val="both"/>
        <w:rPr>
          <w:rFonts w:eastAsia="SimSun"/>
          <w:lang w:eastAsia="zh-CN" w:bidi="ar-SA"/>
        </w:rPr>
      </w:pPr>
    </w:p>
    <w:p w14:paraId="56E85194"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hint="cs"/>
          <w:b/>
          <w:bCs/>
          <w:rtl/>
          <w:lang w:eastAsia="zh-CN"/>
        </w:rPr>
        <w:t>בשר ודגים [ושאר מיני לפת] עדיף מפירות</w:t>
      </w:r>
      <w:r w:rsidRPr="009651C9">
        <w:rPr>
          <w:rFonts w:eastAsia="SimSun" w:hint="cs"/>
          <w:rtl/>
          <w:lang w:eastAsia="zh-CN"/>
        </w:rPr>
        <w:t>.</w:t>
      </w:r>
    </w:p>
    <w:p w14:paraId="298E7F79"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bidi="ar-SA"/>
        </w:rPr>
        <w:t>של"ה</w:t>
      </w:r>
      <w:r w:rsidRPr="009651C9">
        <w:rPr>
          <w:rFonts w:eastAsia="SimSun"/>
          <w:rtl/>
          <w:lang w:eastAsia="zh-CN" w:bidi="ar-SA"/>
        </w:rPr>
        <w:t xml:space="preserve"> (פסחים פרק נר מצוה אות י"ט</w:t>
      </w:r>
      <w:r w:rsidRPr="009651C9">
        <w:rPr>
          <w:rFonts w:eastAsia="SimSun" w:hint="cs"/>
          <w:rtl/>
          <w:lang w:eastAsia="zh-CN"/>
        </w:rPr>
        <w:t xml:space="preserve">)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ערב פסח שחל בשבת, נהג רבינו תם לעשות סעודה שלישית במצה עשירה (פסחים צט ב, בתוס' ורא"ש). אבל במדינות שאין נוהגין לאכול מצה עשירה, אזי יקבע סעודה שלישית בבשר ודגים. ואם קובע סעודה על פירות, אזי יקח פירות שהם משבעת המינים, וכמו שכתב הבית יוסף בטור אורח חיים סימן רצ"א, ויוצא בשבת זו בסעודה שלישית בענין הזה, כי כן יש אומרים שיוצאים בכל שבת במיני תרגימא, כמבואר בטור אורח חיים סימן רצ"א. ונהי דלא קיימא לן הכי בשאר שבתות, עתה בשעת הדחק שאני</w:t>
      </w:r>
      <w:r w:rsidRPr="009651C9">
        <w:rPr>
          <w:rFonts w:eastAsia="SimSun" w:hint="cs"/>
          <w:rtl/>
          <w:lang w:eastAsia="zh-CN"/>
        </w:rPr>
        <w:t>".</w:t>
      </w:r>
    </w:p>
    <w:p w14:paraId="5ABCFD3A"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מג"א</w:t>
      </w:r>
      <w:r w:rsidRPr="009651C9">
        <w:rPr>
          <w:rFonts w:eastAsia="SimSun" w:hint="cs"/>
          <w:rtl/>
          <w:lang w:eastAsia="zh-CN"/>
        </w:rPr>
        <w:t xml:space="preserve"> (ס"ק ב')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פי' אם יש לו בשר ודגים הוא עדיף ממיני פירו' כמ"ש סי' רצ"א</w:t>
      </w:r>
      <w:r w:rsidRPr="009651C9">
        <w:rPr>
          <w:rFonts w:eastAsia="SimSun" w:hint="cs"/>
          <w:rtl/>
          <w:lang w:eastAsia="zh-CN"/>
        </w:rPr>
        <w:t>".</w:t>
      </w:r>
    </w:p>
    <w:p w14:paraId="1F4B83B9"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מחזיק ברכה</w:t>
      </w:r>
      <w:r w:rsidRPr="009651C9">
        <w:rPr>
          <w:rFonts w:eastAsia="SimSun"/>
          <w:rtl/>
          <w:lang w:eastAsia="zh-CN"/>
        </w:rPr>
        <w:t xml:space="preserve"> </w:t>
      </w:r>
      <w:r w:rsidRPr="009651C9">
        <w:rPr>
          <w:rFonts w:eastAsia="SimSun" w:hint="cs"/>
          <w:rtl/>
          <w:lang w:eastAsia="zh-CN"/>
        </w:rPr>
        <w:t xml:space="preserve">(ס"ק ג')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כמיני פירות או בבשר ודגים וכו' ודאי בשר ודגים עדיף מפירות דאיכא מאן דסבר דמיני תרגימא היינו בשר ודגים ולא פירות ודוקא במיני תרגימא נפיק ידי סעודה ג' כמו שתראה לעיל בסי' רצ"א דין ה' דיש ד' סברות סברא ראשונה בפת דוקא ושניה במאכל העשוי ממיני דגן והשלישית היא בבשר ודגים והאחרונה בפירות ע"ש ולפ"ז הו"ל להקדים כאן בשר ודגים לפירות שוב ראיתי להאחרונים שעמדו בזה הלא בספרתם והרב חק יוסף כתב דנקט פירות ברישא משום דבבשר ודגים איכא טרחא דצריך לבשלם בכלים של פסח ובמ"ש הרב חק יעקב יש לגמגם קצת ע"ש ודוק</w:t>
      </w:r>
      <w:r w:rsidRPr="009651C9">
        <w:rPr>
          <w:rFonts w:eastAsia="SimSun" w:hint="cs"/>
          <w:rtl/>
          <w:lang w:eastAsia="zh-CN"/>
        </w:rPr>
        <w:t>".</w:t>
      </w:r>
    </w:p>
    <w:p w14:paraId="2F090808"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חמד משה</w:t>
      </w:r>
      <w:r w:rsidRPr="009651C9">
        <w:rPr>
          <w:rFonts w:eastAsia="SimSun" w:hint="cs"/>
          <w:rtl/>
          <w:lang w:eastAsia="zh-CN"/>
        </w:rPr>
        <w:t xml:space="preserve"> (ס"ק ו').</w:t>
      </w:r>
    </w:p>
    <w:p w14:paraId="0885DAC0"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גר"ז</w:t>
      </w:r>
      <w:r w:rsidRPr="009651C9">
        <w:rPr>
          <w:rFonts w:eastAsia="SimSun" w:hint="cs"/>
          <w:rtl/>
          <w:lang w:eastAsia="zh-CN"/>
        </w:rPr>
        <w:t xml:space="preserve"> (סעי' ג', סעי' ד')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יקיימו סעודה שלישית בבשר ודגים וכיוצא בהן בשאר מיני לפתן שהרי יש אומרים שבדברים אלו אדם יוצא ידי חובת סעודה שלישית בכל שבתות השנה כמו שנתבאר בסי' רצ"א</w:t>
      </w:r>
      <w:r w:rsidRPr="009651C9">
        <w:rPr>
          <w:rFonts w:eastAsia="SimSun" w:hint="cs"/>
          <w:rtl/>
          <w:lang w:eastAsia="zh-CN"/>
        </w:rPr>
        <w:t xml:space="preserve">. </w:t>
      </w:r>
      <w:r w:rsidRPr="009651C9">
        <w:rPr>
          <w:rFonts w:eastAsia="SimSun"/>
          <w:rtl/>
          <w:lang w:eastAsia="zh-CN"/>
        </w:rPr>
        <w:t>ואם אין לו מיני לפתן יקיימנה במיני פירות שהרי יש אומרים שגם בזה יוצא ידי חובת סעודה שלישית כמו שנתבאר שם</w:t>
      </w:r>
      <w:r w:rsidRPr="009651C9">
        <w:rPr>
          <w:rFonts w:eastAsia="SimSun" w:hint="cs"/>
          <w:rtl/>
          <w:lang w:eastAsia="zh-CN"/>
        </w:rPr>
        <w:t>".</w:t>
      </w:r>
    </w:p>
    <w:p w14:paraId="1225A1F0"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מ"ב</w:t>
      </w:r>
      <w:r w:rsidRPr="009651C9">
        <w:rPr>
          <w:rFonts w:eastAsia="SimSun" w:hint="cs"/>
          <w:rtl/>
          <w:lang w:eastAsia="zh-CN"/>
        </w:rPr>
        <w:t xml:space="preserve"> (ס"ק ח')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דיותר טוב בבשר ודגים מבפירות</w:t>
      </w:r>
      <w:r w:rsidRPr="009651C9">
        <w:rPr>
          <w:rFonts w:eastAsia="SimSun" w:hint="cs"/>
          <w:rtl/>
          <w:lang w:eastAsia="zh-CN"/>
        </w:rPr>
        <w:t>".</w:t>
      </w:r>
    </w:p>
    <w:p w14:paraId="48C231C7"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hint="cs"/>
          <w:u w:val="single"/>
          <w:rtl/>
          <w:lang w:eastAsia="zh-CN"/>
        </w:rPr>
        <w:t>כה"ח</w:t>
      </w:r>
      <w:r w:rsidRPr="009651C9">
        <w:rPr>
          <w:rFonts w:eastAsia="SimSun" w:hint="cs"/>
          <w:rtl/>
          <w:lang w:eastAsia="zh-CN"/>
        </w:rPr>
        <w:t xml:space="preserve"> (ס"ק ט"ז).</w:t>
      </w:r>
    </w:p>
    <w:p w14:paraId="5CFC84F8"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אות </w:t>
      </w:r>
      <w:r w:rsidRPr="009651C9">
        <w:rPr>
          <w:rFonts w:hint="cs"/>
          <w:rtl/>
        </w:rPr>
        <w:t>י"ב) - לשונו מובא לקמן.</w:t>
      </w:r>
    </w:p>
    <w:p w14:paraId="5E860A97"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hint="cs"/>
          <w:rtl/>
        </w:rPr>
        <w:t xml:space="preserve">עי' </w:t>
      </w: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(דולה ומשקה עמ' קע"</w:t>
      </w:r>
      <w:r w:rsidRPr="009651C9">
        <w:rPr>
          <w:rFonts w:hint="cs"/>
          <w:rtl/>
        </w:rPr>
        <w:t>ח</w:t>
      </w:r>
      <w:r w:rsidRPr="009651C9">
        <w:rPr>
          <w:rtl/>
        </w:rPr>
        <w:t xml:space="preserve"> </w:t>
      </w:r>
      <w:r w:rsidRPr="009651C9">
        <w:rPr>
          <w:rFonts w:hint="cs"/>
          <w:rtl/>
        </w:rPr>
        <w:t>[דפו"ח, עמ' ר"ה]</w:t>
      </w:r>
      <w:r w:rsidRPr="009651C9">
        <w:rPr>
          <w:rtl/>
        </w:rPr>
        <w:t xml:space="preserve">, מישרים אהבוך עמ' </w:t>
      </w:r>
      <w:r w:rsidRPr="009651C9">
        <w:rPr>
          <w:rFonts w:hint="cs"/>
          <w:rtl/>
        </w:rPr>
        <w:t>ר</w:t>
      </w:r>
      <w:r w:rsidRPr="009651C9">
        <w:rPr>
          <w:rtl/>
        </w:rPr>
        <w:t>ע</w:t>
      </w:r>
      <w:r w:rsidRPr="009651C9">
        <w:rPr>
          <w:rFonts w:hint="cs"/>
          <w:rtl/>
        </w:rPr>
        <w:t>"ו</w:t>
      </w:r>
      <w:r w:rsidRPr="009651C9">
        <w:rPr>
          <w:rtl/>
          <w:lang w:bidi="ar-SA"/>
        </w:rPr>
        <w:t xml:space="preserve"> </w:t>
      </w:r>
      <w:r w:rsidRPr="009651C9">
        <w:rPr>
          <w:rtl/>
        </w:rPr>
        <w:t>אות</w:t>
      </w:r>
      <w:r w:rsidRPr="009651C9">
        <w:rPr>
          <w:rtl/>
          <w:lang w:bidi="ar-SA"/>
        </w:rPr>
        <w:t xml:space="preserve"> </w:t>
      </w:r>
      <w:r w:rsidRPr="009651C9">
        <w:rPr>
          <w:rFonts w:hint="cs"/>
          <w:rtl/>
        </w:rPr>
        <w:t>ע</w:t>
      </w:r>
      <w:r w:rsidRPr="009651C9">
        <w:rPr>
          <w:rtl/>
        </w:rPr>
        <w:t>'</w:t>
      </w:r>
      <w:r w:rsidRPr="009651C9">
        <w:rPr>
          <w:rtl/>
          <w:lang w:bidi="ar-SA"/>
        </w:rPr>
        <w:t>) – "</w:t>
      </w:r>
      <w:r w:rsidRPr="009651C9">
        <w:rPr>
          <w:rtl/>
        </w:rPr>
        <w:t>איך נהגו רבותינו בסעודה שאחר חצות, לסעודה שלישית, מה אכלו: דגים, בשר תפוחי אדמה או פירות. תשובה: תפוחי אדמה"</w:t>
      </w:r>
      <w:r w:rsidRPr="009651C9">
        <w:rPr>
          <w:rFonts w:hint="cs"/>
          <w:rtl/>
        </w:rPr>
        <w:t>.</w:t>
      </w:r>
    </w:p>
    <w:p w14:paraId="57511D4B" w14:textId="77777777" w:rsidR="009651C9" w:rsidRPr="009651C9" w:rsidRDefault="009651C9" w:rsidP="009651C9">
      <w:pPr>
        <w:tabs>
          <w:tab w:val="right" w:pos="7920"/>
        </w:tabs>
        <w:jc w:val="both"/>
        <w:rPr>
          <w:rFonts w:eastAsia="SimSun"/>
          <w:lang w:eastAsia="zh-CN" w:bidi="ar-SA"/>
        </w:rPr>
      </w:pPr>
    </w:p>
    <w:p w14:paraId="5DDDA94D"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b/>
          <w:bCs/>
          <w:rtl/>
          <w:lang w:eastAsia="zh-CN"/>
        </w:rPr>
        <w:t>פירות עדיף מבשר ודגים</w:t>
      </w:r>
      <w:r w:rsidRPr="009651C9">
        <w:rPr>
          <w:rFonts w:eastAsia="SimSun" w:hint="cs"/>
          <w:rtl/>
          <w:lang w:eastAsia="zh-CN"/>
        </w:rPr>
        <w:t>.</w:t>
      </w:r>
    </w:p>
    <w:p w14:paraId="1BB4CDC2"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חק יעקב</w:t>
      </w:r>
      <w:r w:rsidRPr="009651C9">
        <w:rPr>
          <w:rtl/>
        </w:rPr>
        <w:t xml:space="preserve"> </w:t>
      </w:r>
      <w:r w:rsidRPr="009651C9">
        <w:rPr>
          <w:rFonts w:hint="cs"/>
          <w:rtl/>
        </w:rPr>
        <w:t>(</w:t>
      </w:r>
      <w:r w:rsidRPr="009651C9">
        <w:rPr>
          <w:rtl/>
        </w:rPr>
        <w:t>ס</w:t>
      </w:r>
      <w:r w:rsidRPr="009651C9">
        <w:rPr>
          <w:rFonts w:hint="cs"/>
          <w:rtl/>
        </w:rPr>
        <w:t xml:space="preserve">"ק ב') </w:t>
      </w:r>
      <w:r w:rsidRPr="009651C9">
        <w:rPr>
          <w:rtl/>
        </w:rPr>
        <w:t>–</w:t>
      </w:r>
      <w:r w:rsidRPr="009651C9">
        <w:rPr>
          <w:rFonts w:hint="cs"/>
          <w:rtl/>
        </w:rPr>
        <w:t xml:space="preserve"> "</w:t>
      </w:r>
      <w:r w:rsidRPr="009651C9">
        <w:rPr>
          <w:rtl/>
        </w:rPr>
        <w:t>אף על גב דלעיל סימן רצ"א [סעיף ה] מבואר דיותר טוב לעשות בבשר ודגים מפירות, וכאן כתב הרב פירות תחילה. נראה לי דמשום מצה לתיאבון יותר טוב לקיים במיני פירות, שאינו משביע כולי האי. ועוד, כיון שדרך בבשר ודגים ללפת בו את הפת, חיישינן דלמא אתי למטעי לאכול בו מצה. ובמ"א [ס"ק ב] כתב דגם בערב פסח יותר טוב לקיים אותו בבשר ודגים. ואין זה משמעות לשון הרב כאן, אלא כמו שכתבתי</w:t>
      </w:r>
      <w:r w:rsidRPr="009651C9">
        <w:rPr>
          <w:rFonts w:hint="cs"/>
          <w:rtl/>
        </w:rPr>
        <w:t>".</w:t>
      </w:r>
    </w:p>
    <w:p w14:paraId="02465CB4"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בגדי ישע</w:t>
      </w:r>
      <w:r w:rsidRPr="009651C9">
        <w:rPr>
          <w:rFonts w:eastAsia="SimSun"/>
          <w:rtl/>
          <w:lang w:eastAsia="zh-CN"/>
        </w:rPr>
        <w:t xml:space="preserve"> </w:t>
      </w:r>
      <w:r w:rsidRPr="009651C9">
        <w:rPr>
          <w:rFonts w:eastAsia="SimSun" w:hint="cs"/>
          <w:rtl/>
          <w:lang w:eastAsia="zh-CN"/>
        </w:rPr>
        <w:t xml:space="preserve">(על מג"א ס"ק ב')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או בבשר ודגים וכו'. ובח"י כתב דמדכתב פירות תחלה ש"מ פירות עדיף משום דבשר ודגים משביעין יותר משא"כ פירות ואיכא מצה לתיאבון ועוד דבשר ודגים מלפתין בו הפת ושמא יבוא לאכלה עם מצה</w:t>
      </w:r>
      <w:r w:rsidRPr="009651C9">
        <w:rPr>
          <w:rFonts w:eastAsia="SimSun" w:hint="cs"/>
          <w:rtl/>
          <w:lang w:eastAsia="zh-CN"/>
        </w:rPr>
        <w:t>".</w:t>
      </w:r>
    </w:p>
    <w:p w14:paraId="605F14F8" w14:textId="77777777" w:rsidR="009651C9" w:rsidRPr="009651C9" w:rsidRDefault="009651C9" w:rsidP="00E764A3">
      <w:pPr>
        <w:numPr>
          <w:ilvl w:val="2"/>
          <w:numId w:val="14"/>
        </w:numPr>
        <w:tabs>
          <w:tab w:val="right" w:pos="7920"/>
        </w:tabs>
        <w:jc w:val="both"/>
        <w:rPr>
          <w:rFonts w:eastAsia="SimSun"/>
          <w:lang w:eastAsia="zh-CN" w:bidi="ar-SA"/>
        </w:rPr>
      </w:pPr>
      <w:r w:rsidRPr="009651C9">
        <w:rPr>
          <w:u w:val="single"/>
          <w:rtl/>
        </w:rPr>
        <w:t>בן איש חי</w:t>
      </w:r>
      <w:r w:rsidRPr="009651C9">
        <w:rPr>
          <w:rtl/>
        </w:rPr>
        <w:t xml:space="preserve"> (שנה א' פר' צו, ערב פסח בשבת אות </w:t>
      </w:r>
      <w:r w:rsidRPr="009651C9">
        <w:rPr>
          <w:rFonts w:hint="cs"/>
          <w:rtl/>
        </w:rPr>
        <w:t>ה'</w:t>
      </w:r>
      <w:r w:rsidRPr="009651C9">
        <w:rPr>
          <w:rtl/>
        </w:rPr>
        <w:t>)</w:t>
      </w:r>
      <w:r w:rsidRPr="009651C9">
        <w:rPr>
          <w:rFonts w:eastAsia="SimSun" w:hint="cs"/>
          <w:rtl/>
          <w:lang w:eastAsia="zh-CN"/>
        </w:rPr>
        <w:t xml:space="preserve"> - לשונו מובא לקמן.</w:t>
      </w:r>
    </w:p>
    <w:p w14:paraId="3AB4550C" w14:textId="77777777" w:rsidR="009651C9" w:rsidRPr="009651C9" w:rsidRDefault="009651C9" w:rsidP="00E764A3">
      <w:pPr>
        <w:numPr>
          <w:ilvl w:val="2"/>
          <w:numId w:val="14"/>
        </w:numPr>
        <w:tabs>
          <w:tab w:val="right" w:pos="7920"/>
        </w:tabs>
        <w:jc w:val="both"/>
        <w:rPr>
          <w:rFonts w:eastAsia="SimSun"/>
          <w:lang w:eastAsia="zh-CN" w:bidi="ar-SA"/>
        </w:rPr>
      </w:pPr>
      <w:r w:rsidRPr="009651C9">
        <w:rPr>
          <w:rFonts w:eastAsia="SimSun"/>
          <w:u w:val="single"/>
          <w:rtl/>
          <w:lang w:eastAsia="zh-CN"/>
        </w:rPr>
        <w:t>ערה</w:t>
      </w:r>
      <w:r w:rsidRPr="009651C9">
        <w:rPr>
          <w:rFonts w:eastAsia="SimSun" w:hint="cs"/>
          <w:u w:val="single"/>
          <w:rtl/>
          <w:lang w:eastAsia="zh-CN"/>
        </w:rPr>
        <w:t>"</w:t>
      </w:r>
      <w:r w:rsidRPr="009651C9">
        <w:rPr>
          <w:rFonts w:eastAsia="SimSun"/>
          <w:u w:val="single"/>
          <w:rtl/>
          <w:lang w:eastAsia="zh-CN"/>
        </w:rPr>
        <w:t>ש</w:t>
      </w:r>
      <w:r w:rsidRPr="009651C9">
        <w:rPr>
          <w:rFonts w:eastAsia="SimSun"/>
          <w:rtl/>
          <w:lang w:eastAsia="zh-CN"/>
        </w:rPr>
        <w:t xml:space="preserve"> </w:t>
      </w:r>
      <w:r w:rsidRPr="009651C9">
        <w:rPr>
          <w:rFonts w:eastAsia="SimSun" w:hint="cs"/>
          <w:rtl/>
          <w:lang w:eastAsia="zh-CN"/>
        </w:rPr>
        <w:t xml:space="preserve">(סעי' ה')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 xml:space="preserve">והקדים מיני פירות לבשר ודגים אף על גב דבשר ודגים עדיפא מפירות לענין סעודה שלישית כמ"ש לעיל סי' רצ"א מ"מ בערב פסח פירות עדיפי כדי שלא ישבע ויאכל מצה לתיאבון ואולי מפני זה לא הזכיר גם </w:t>
      </w:r>
      <w:r w:rsidRPr="009651C9">
        <w:rPr>
          <w:rFonts w:eastAsia="SimSun" w:hint="cs"/>
          <w:rtl/>
          <w:lang w:eastAsia="zh-CN"/>
        </w:rPr>
        <w:t>לח</w:t>
      </w:r>
      <w:r w:rsidRPr="009651C9">
        <w:rPr>
          <w:rFonts w:eastAsia="SimSun"/>
          <w:rtl/>
          <w:lang w:eastAsia="zh-CN"/>
        </w:rPr>
        <w:t>שלת מפני שהיא משביע הרבה כידוע בחוש</w:t>
      </w:r>
      <w:r w:rsidRPr="009651C9">
        <w:rPr>
          <w:rFonts w:eastAsia="SimSun" w:hint="cs"/>
          <w:rtl/>
          <w:lang w:eastAsia="zh-CN"/>
        </w:rPr>
        <w:t>".</w:t>
      </w:r>
    </w:p>
    <w:p w14:paraId="332F8DDE" w14:textId="77777777" w:rsidR="009651C9" w:rsidRPr="009651C9" w:rsidRDefault="009651C9" w:rsidP="009651C9">
      <w:pPr>
        <w:tabs>
          <w:tab w:val="right" w:pos="7920"/>
        </w:tabs>
        <w:jc w:val="both"/>
        <w:rPr>
          <w:rFonts w:eastAsia="SimSun"/>
          <w:lang w:eastAsia="zh-CN" w:bidi="ar-SA"/>
        </w:rPr>
      </w:pPr>
    </w:p>
    <w:p w14:paraId="426255B0" w14:textId="77777777" w:rsidR="009651C9" w:rsidRPr="009651C9" w:rsidRDefault="009651C9" w:rsidP="00E764A3">
      <w:pPr>
        <w:numPr>
          <w:ilvl w:val="1"/>
          <w:numId w:val="14"/>
        </w:numPr>
        <w:tabs>
          <w:tab w:val="right" w:pos="7920"/>
        </w:tabs>
        <w:jc w:val="both"/>
        <w:rPr>
          <w:rFonts w:eastAsia="SimSun"/>
          <w:lang w:eastAsia="zh-CN" w:bidi="ar-SA"/>
        </w:rPr>
      </w:pPr>
      <w:r w:rsidRPr="009651C9">
        <w:rPr>
          <w:rFonts w:eastAsia="SimSun" w:hint="cs"/>
          <w:rtl/>
          <w:lang w:eastAsia="zh-CN"/>
        </w:rPr>
        <w:t>מראי מקומות.</w:t>
      </w:r>
    </w:p>
    <w:p w14:paraId="517E2B2F" w14:textId="0210CE0B" w:rsidR="009651C9" w:rsidRDefault="009651C9" w:rsidP="00E764A3">
      <w:pPr>
        <w:numPr>
          <w:ilvl w:val="2"/>
          <w:numId w:val="14"/>
        </w:numPr>
        <w:tabs>
          <w:tab w:val="right" w:pos="7920"/>
        </w:tabs>
        <w:jc w:val="both"/>
        <w:rPr>
          <w:rFonts w:eastAsia="SimSun"/>
          <w:lang w:eastAsia="zh-CN" w:bidi="ar-SA"/>
        </w:rPr>
      </w:pPr>
      <w:r w:rsidRPr="009651C9">
        <w:rPr>
          <w:u w:val="single"/>
          <w:rtl/>
          <w:lang w:bidi="ar-SA"/>
        </w:rPr>
        <w:t>של"ה</w:t>
      </w:r>
      <w:r w:rsidRPr="009651C9">
        <w:rPr>
          <w:rtl/>
          <w:lang w:bidi="ar-SA"/>
        </w:rPr>
        <w:t xml:space="preserve"> (שבת פרק נר מצוה אות נ"ח</w:t>
      </w:r>
      <w:r w:rsidRPr="009651C9">
        <w:rPr>
          <w:rFonts w:hint="cs"/>
          <w:rtl/>
        </w:rPr>
        <w:t xml:space="preserve">) </w:t>
      </w:r>
      <w:r w:rsidRPr="009651C9">
        <w:rPr>
          <w:rtl/>
        </w:rPr>
        <w:t>–</w:t>
      </w:r>
      <w:r w:rsidRPr="009651C9">
        <w:rPr>
          <w:rtl/>
          <w:lang w:bidi="ar-SA"/>
        </w:rPr>
        <w:t xml:space="preserve"> "ומי שמתענה במוצאי שבת, כגון שעושה הפסקה מבעוד יום, אזי יטרח להכין סעודה זו לאחרים, והוא ילמוד המאמרים והדינים המוזכרים בסעודה זו וסודה, ויהי לרצון אמרי פיו כאילו היה עושה כן. וכן עשה רבי שמעון בר יוחאי (זהר ח"ג דף צ"ה ע"א) בערב פסח שחל להיות בשבת, </w:t>
      </w:r>
      <w:r w:rsidRPr="009651C9">
        <w:rPr>
          <w:b/>
          <w:bCs/>
          <w:rtl/>
          <w:lang w:bidi="ar-SA"/>
        </w:rPr>
        <w:t>שהיה עוסק בסודות התורה במקום סעודה שלישית</w:t>
      </w:r>
      <w:r w:rsidRPr="009651C9">
        <w:rPr>
          <w:rtl/>
          <w:lang w:bidi="ar-SA"/>
        </w:rPr>
        <w:t>"</w:t>
      </w:r>
      <w:r w:rsidRPr="009651C9">
        <w:rPr>
          <w:rFonts w:hint="cs"/>
          <w:rtl/>
        </w:rPr>
        <w:t>.</w:t>
      </w:r>
    </w:p>
    <w:p w14:paraId="59BD2F52" w14:textId="30A4CB0E" w:rsidR="00240ACE" w:rsidRDefault="00240ACE" w:rsidP="00E764A3">
      <w:pPr>
        <w:numPr>
          <w:ilvl w:val="2"/>
          <w:numId w:val="14"/>
        </w:numPr>
        <w:tabs>
          <w:tab w:val="right" w:pos="7920"/>
        </w:tabs>
        <w:jc w:val="both"/>
        <w:rPr>
          <w:rFonts w:eastAsia="SimSun"/>
          <w:lang w:eastAsia="zh-CN" w:bidi="ar-SA"/>
        </w:rPr>
      </w:pPr>
      <w:r>
        <w:rPr>
          <w:b/>
          <w:i/>
          <w:u w:val="single"/>
          <w:rtl/>
        </w:rPr>
        <w:t>הליכות אבן ישראל</w:t>
      </w:r>
      <w:r>
        <w:rPr>
          <w:b/>
          <w:i/>
          <w:rtl/>
        </w:rPr>
        <w:t xml:space="preserve"> (מועדים ח"א עמ' </w:t>
      </w:r>
      <w:r>
        <w:rPr>
          <w:rFonts w:hint="cs"/>
          <w:b/>
          <w:i/>
          <w:rtl/>
        </w:rPr>
        <w:t>קכ"ח</w:t>
      </w:r>
      <w:r>
        <w:rPr>
          <w:b/>
          <w:i/>
          <w:rtl/>
        </w:rPr>
        <w:t xml:space="preserve"> אות </w:t>
      </w:r>
      <w:r>
        <w:rPr>
          <w:rFonts w:hint="cs"/>
          <w:b/>
          <w:i/>
          <w:rtl/>
        </w:rPr>
        <w:t>ג'</w:t>
      </w:r>
      <w:r>
        <w:rPr>
          <w:b/>
          <w:i/>
          <w:rtl/>
        </w:rPr>
        <w:t>) – "</w:t>
      </w:r>
      <w:r>
        <w:rPr>
          <w:rFonts w:hint="cs"/>
          <w:b/>
          <w:i/>
          <w:rtl/>
        </w:rPr>
        <w:t>מצה מבושלת, וכן קניידלאך (כופתאות מקמח מצה), מעיקר הדין מותר לאכול בערב פסח. ומ"מ לא נהגו כן, מלבד בערב פסח שחל להיות בשבת דאז סמכינן עח עיקר הדין".</w:t>
      </w:r>
    </w:p>
    <w:p w14:paraId="3D0E95FA" w14:textId="44C50ACD" w:rsidR="00240ACE" w:rsidRPr="009651C9" w:rsidRDefault="00240ACE" w:rsidP="00240ACE">
      <w:pPr>
        <w:tabs>
          <w:tab w:val="right" w:pos="7920"/>
        </w:tabs>
        <w:ind w:left="397"/>
        <w:jc w:val="both"/>
        <w:rPr>
          <w:rFonts w:eastAsia="SimSun"/>
          <w:lang w:eastAsia="zh-CN" w:bidi="ar-SA"/>
        </w:rPr>
      </w:pPr>
      <w:r>
        <w:rPr>
          <w:b/>
          <w:i/>
          <w:u w:val="single"/>
          <w:rtl/>
        </w:rPr>
        <w:t>הליכות אבן ישראל</w:t>
      </w:r>
      <w:r>
        <w:rPr>
          <w:b/>
          <w:i/>
          <w:rtl/>
        </w:rPr>
        <w:t xml:space="preserve"> (מועדים ח"א עמ' ק</w:t>
      </w:r>
      <w:r>
        <w:rPr>
          <w:rFonts w:hint="cs"/>
          <w:b/>
          <w:i/>
          <w:rtl/>
        </w:rPr>
        <w:t>ל"ג</w:t>
      </w:r>
      <w:r>
        <w:rPr>
          <w:b/>
          <w:i/>
          <w:rtl/>
        </w:rPr>
        <w:t xml:space="preserve"> אות </w:t>
      </w:r>
      <w:r>
        <w:rPr>
          <w:rFonts w:hint="cs"/>
          <w:b/>
          <w:i/>
          <w:rtl/>
        </w:rPr>
        <w:t>י"ב</w:t>
      </w:r>
      <w:r>
        <w:rPr>
          <w:b/>
          <w:i/>
          <w:rtl/>
        </w:rPr>
        <w:t>) – "</w:t>
      </w:r>
      <w:r>
        <w:rPr>
          <w:rFonts w:hint="cs"/>
          <w:b/>
          <w:i/>
          <w:rtl/>
        </w:rPr>
        <w:t>סעודה שלישית היה רבינו מקיים לאחר שהתפלל מנחה גדולה, ע"י אכילת תבשיל קניידלך (כופתאות העשויות מקמח מצה)".</w:t>
      </w:r>
    </w:p>
    <w:p w14:paraId="704B99A4" w14:textId="77777777" w:rsidR="009651C9" w:rsidRPr="009651C9" w:rsidRDefault="009651C9" w:rsidP="009651C9">
      <w:pPr>
        <w:contextualSpacing/>
        <w:jc w:val="both"/>
      </w:pPr>
    </w:p>
    <w:p w14:paraId="1F52142D" w14:textId="77777777" w:rsidR="009651C9" w:rsidRPr="009651C9" w:rsidRDefault="009651C9" w:rsidP="00E764A3">
      <w:pPr>
        <w:numPr>
          <w:ilvl w:val="0"/>
          <w:numId w:val="14"/>
        </w:numPr>
        <w:contextualSpacing/>
        <w:jc w:val="both"/>
        <w:rPr>
          <w:rFonts w:eastAsia="SimSun"/>
          <w:lang w:eastAsia="zh-CN"/>
        </w:rPr>
      </w:pPr>
      <w:r w:rsidRPr="009651C9">
        <w:rPr>
          <w:rFonts w:eastAsia="Calibri" w:hint="cs"/>
          <w:sz w:val="28"/>
          <w:szCs w:val="28"/>
          <w:u w:val="single"/>
          <w:rtl/>
          <w:lang w:val="en-CA"/>
        </w:rPr>
        <w:t>אכילת קטניות: חמין (טשולנט) בערב פסח - אחר זמן איסור חמץ</w:t>
      </w:r>
      <w:r w:rsidRPr="009651C9">
        <w:rPr>
          <w:rFonts w:eastAsia="Calibri" w:hint="cs"/>
          <w:rtl/>
          <w:lang w:val="en-CA"/>
        </w:rPr>
        <w:t>.</w:t>
      </w:r>
    </w:p>
    <w:p w14:paraId="2ADCD5E5" w14:textId="77777777" w:rsidR="009651C9" w:rsidRPr="009651C9" w:rsidRDefault="009651C9" w:rsidP="00E764A3">
      <w:pPr>
        <w:numPr>
          <w:ilvl w:val="1"/>
          <w:numId w:val="14"/>
        </w:numPr>
        <w:contextualSpacing/>
        <w:jc w:val="both"/>
        <w:rPr>
          <w:rFonts w:eastAsia="SimSun"/>
          <w:lang w:eastAsia="zh-CN"/>
        </w:rPr>
      </w:pPr>
      <w:r w:rsidRPr="009651C9">
        <w:rPr>
          <w:rFonts w:eastAsia="Calibri" w:hint="cs"/>
          <w:b/>
          <w:bCs/>
          <w:rtl/>
          <w:lang w:val="en-CA"/>
        </w:rPr>
        <w:t>מיקל</w:t>
      </w:r>
      <w:r w:rsidRPr="009651C9">
        <w:rPr>
          <w:rFonts w:eastAsia="Calibri" w:hint="cs"/>
          <w:rtl/>
          <w:lang w:val="en-CA"/>
        </w:rPr>
        <w:t>.</w:t>
      </w:r>
      <w:r w:rsidRPr="009651C9">
        <w:rPr>
          <w:rFonts w:eastAsia="Calibri" w:hint="cs"/>
          <w:b/>
          <w:bCs/>
          <w:rtl/>
          <w:lang w:val="en-CA"/>
        </w:rPr>
        <w:t xml:space="preserve"> </w:t>
      </w:r>
    </w:p>
    <w:p w14:paraId="750679F8"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hint="cs"/>
          <w:u w:val="single"/>
          <w:rtl/>
          <w:lang w:val="en-CA"/>
        </w:rPr>
        <w:t>פמ"ג</w:t>
      </w:r>
      <w:r w:rsidRPr="009651C9">
        <w:rPr>
          <w:rFonts w:eastAsia="Calibri" w:hint="cs"/>
          <w:rtl/>
          <w:lang w:val="en-CA"/>
        </w:rPr>
        <w:t xml:space="preserve"> (סי' תמ"ד א"א ס"ק ב') </w:t>
      </w:r>
      <w:r w:rsidRPr="009651C9">
        <w:rPr>
          <w:rFonts w:eastAsia="Calibri"/>
          <w:rtl/>
          <w:lang w:val="en-CA"/>
        </w:rPr>
        <w:t>–</w:t>
      </w:r>
      <w:r w:rsidRPr="009651C9">
        <w:rPr>
          <w:rFonts w:eastAsia="Calibri" w:hint="cs"/>
          <w:rtl/>
          <w:lang w:val="en-CA"/>
        </w:rPr>
        <w:t xml:space="preserve"> "</w:t>
      </w:r>
      <w:r w:rsidRPr="009651C9">
        <w:rPr>
          <w:rFonts w:eastAsia="Calibri"/>
          <w:rtl/>
          <w:lang w:val="en-CA"/>
        </w:rPr>
        <w:t>ומצה ממיני קטניות טטרקי וכדומה, מותר לאכול בערב פסח</w:t>
      </w:r>
      <w:r w:rsidRPr="009651C9">
        <w:rPr>
          <w:rFonts w:eastAsia="Calibri" w:hint="cs"/>
          <w:rtl/>
          <w:lang w:val="en-CA"/>
        </w:rPr>
        <w:t>".</w:t>
      </w:r>
    </w:p>
    <w:p w14:paraId="14821FC0" w14:textId="77777777" w:rsidR="009651C9" w:rsidRPr="009651C9" w:rsidRDefault="009651C9" w:rsidP="00E764A3">
      <w:pPr>
        <w:numPr>
          <w:ilvl w:val="3"/>
          <w:numId w:val="14"/>
        </w:numPr>
        <w:spacing w:after="200"/>
        <w:contextualSpacing/>
        <w:jc w:val="both"/>
        <w:rPr>
          <w:rFonts w:eastAsia="Calibri"/>
          <w:lang w:val="en-CA"/>
        </w:rPr>
      </w:pPr>
      <w:r w:rsidRPr="009651C9">
        <w:rPr>
          <w:rFonts w:eastAsia="Calibri" w:hint="cs"/>
          <w:rtl/>
          <w:lang w:val="en-CA"/>
        </w:rPr>
        <w:t xml:space="preserve">כדמפרש </w:t>
      </w:r>
      <w:r w:rsidRPr="009651C9">
        <w:rPr>
          <w:rFonts w:eastAsia="Calibri" w:hint="cs"/>
          <w:u w:val="single"/>
          <w:rtl/>
          <w:lang w:val="en-CA"/>
        </w:rPr>
        <w:t>המהרש"ם</w:t>
      </w:r>
      <w:r w:rsidRPr="009651C9">
        <w:rPr>
          <w:rFonts w:eastAsia="Calibri" w:hint="cs"/>
          <w:rtl/>
          <w:lang w:val="en-CA"/>
        </w:rPr>
        <w:t xml:space="preserve"> (ח"א סי' קפ"ג ד"ה הנה) </w:t>
      </w:r>
      <w:r w:rsidRPr="009651C9">
        <w:rPr>
          <w:rFonts w:eastAsia="Calibri" w:hint="cs"/>
          <w:u w:val="single"/>
          <w:rtl/>
          <w:lang w:val="en-CA"/>
        </w:rPr>
        <w:t>ושדי חמד</w:t>
      </w:r>
      <w:r w:rsidRPr="009651C9">
        <w:rPr>
          <w:rFonts w:eastAsia="Calibri" w:hint="cs"/>
          <w:rtl/>
          <w:lang w:val="en-CA"/>
        </w:rPr>
        <w:t xml:space="preserve"> (מער' חמץ ומצה סי' ו' אות ב').</w:t>
      </w:r>
    </w:p>
    <w:p w14:paraId="5F08B794" w14:textId="77777777" w:rsidR="009651C9" w:rsidRPr="009651C9" w:rsidRDefault="009651C9" w:rsidP="00E764A3">
      <w:pPr>
        <w:numPr>
          <w:ilvl w:val="3"/>
          <w:numId w:val="14"/>
        </w:numPr>
        <w:spacing w:after="200"/>
        <w:contextualSpacing/>
        <w:jc w:val="both"/>
        <w:rPr>
          <w:rFonts w:eastAsia="Calibri"/>
          <w:lang w:val="en-CA"/>
        </w:rPr>
      </w:pPr>
      <w:r w:rsidRPr="009651C9">
        <w:rPr>
          <w:rFonts w:eastAsia="Calibri" w:hint="cs"/>
          <w:rtl/>
          <w:lang w:val="en-CA"/>
        </w:rPr>
        <w:t xml:space="preserve">מראי מקומות </w:t>
      </w:r>
      <w:r w:rsidRPr="009651C9">
        <w:rPr>
          <w:rFonts w:eastAsia="Calibri"/>
          <w:rtl/>
          <w:lang w:val="en-CA"/>
        </w:rPr>
        <w:t>–</w:t>
      </w:r>
      <w:r w:rsidRPr="009651C9">
        <w:rPr>
          <w:rFonts w:eastAsia="Calibri" w:hint="cs"/>
          <w:rtl/>
          <w:lang w:val="en-CA"/>
        </w:rPr>
        <w:t xml:space="preserve"> </w:t>
      </w:r>
      <w:r w:rsidRPr="009651C9">
        <w:rPr>
          <w:rFonts w:eastAsia="Calibri" w:hint="cs"/>
          <w:u w:val="single"/>
          <w:rtl/>
          <w:lang w:val="en-CA"/>
        </w:rPr>
        <w:t>שבט הלוי</w:t>
      </w:r>
      <w:r w:rsidRPr="009651C9">
        <w:rPr>
          <w:rFonts w:eastAsia="Calibri" w:hint="cs"/>
          <w:rtl/>
          <w:lang w:val="en-CA"/>
        </w:rPr>
        <w:t xml:space="preserve"> (ח"ג סוף סי' ל"א, לשונו מובא לקמן).</w:t>
      </w:r>
    </w:p>
    <w:p w14:paraId="6C7796C2" w14:textId="77777777" w:rsidR="009651C9" w:rsidRPr="009651C9" w:rsidRDefault="009651C9" w:rsidP="00E764A3">
      <w:pPr>
        <w:numPr>
          <w:ilvl w:val="2"/>
          <w:numId w:val="14"/>
        </w:numPr>
        <w:spacing w:after="200"/>
        <w:contextualSpacing/>
        <w:jc w:val="both"/>
        <w:rPr>
          <w:rFonts w:eastAsia="Calibri"/>
          <w:lang w:val="en-CA" w:bidi="ar-SA"/>
        </w:rPr>
      </w:pPr>
      <w:bookmarkStart w:id="45" w:name="_Hlk67056213"/>
      <w:r w:rsidRPr="009651C9">
        <w:rPr>
          <w:rFonts w:eastAsia="Calibri" w:hint="cs"/>
          <w:u w:val="single"/>
          <w:rtl/>
          <w:lang w:val="en-CA"/>
        </w:rPr>
        <w:t>ערה"ש</w:t>
      </w:r>
      <w:r w:rsidRPr="009651C9">
        <w:rPr>
          <w:rFonts w:eastAsia="Calibri" w:hint="cs"/>
          <w:rtl/>
          <w:lang w:val="en-CA"/>
        </w:rPr>
        <w:t xml:space="preserve"> (סי' תמ"ד סעי' ח') </w:t>
      </w:r>
      <w:r w:rsidRPr="009651C9">
        <w:rPr>
          <w:rFonts w:eastAsia="Calibri"/>
          <w:rtl/>
          <w:lang w:val="en-CA"/>
        </w:rPr>
        <w:t>–</w:t>
      </w:r>
      <w:r w:rsidRPr="009651C9">
        <w:rPr>
          <w:rFonts w:eastAsia="Calibri" w:hint="cs"/>
          <w:rtl/>
          <w:lang w:val="en-CA"/>
        </w:rPr>
        <w:t xml:space="preserve"> "</w:t>
      </w:r>
      <w:r w:rsidRPr="009651C9">
        <w:rPr>
          <w:rFonts w:eastAsia="Calibri"/>
          <w:rtl/>
          <w:lang w:val="en-CA"/>
        </w:rPr>
        <w:t>וכבר המנהג לבלי לבשל בשבת זה שום עיסה רק בערב מבשלין אורז או קטניות או תפוחי אדמה ובשחרית ג"כ כן</w:t>
      </w:r>
      <w:r w:rsidRPr="009651C9">
        <w:rPr>
          <w:rFonts w:eastAsia="Calibri" w:hint="cs"/>
          <w:rtl/>
          <w:lang w:val="en-CA"/>
        </w:rPr>
        <w:t>".</w:t>
      </w:r>
    </w:p>
    <w:p w14:paraId="42DF8331"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u w:val="single"/>
          <w:rtl/>
        </w:rPr>
        <w:t>קובץ הלכות</w:t>
      </w:r>
      <w:r w:rsidRPr="009651C9">
        <w:rPr>
          <w:rFonts w:eastAsia="Calibri"/>
          <w:rtl/>
        </w:rPr>
        <w:t xml:space="preserve"> (פסח פרק י' סעי' </w:t>
      </w:r>
      <w:r w:rsidRPr="009651C9">
        <w:rPr>
          <w:rFonts w:eastAsia="Calibri" w:hint="cs"/>
          <w:rtl/>
        </w:rPr>
        <w:t>ב</w:t>
      </w:r>
      <w:r w:rsidRPr="009651C9">
        <w:rPr>
          <w:rFonts w:eastAsia="Calibri"/>
          <w:rtl/>
        </w:rPr>
        <w:t>') – "מעיקר הדין מותר לאכול קטניות בערב פסח אחר זמן איסור חמץ</w:t>
      </w:r>
      <w:r w:rsidRPr="009651C9">
        <w:rPr>
          <w:rFonts w:eastAsia="Calibri" w:hint="cs"/>
          <w:rtl/>
        </w:rPr>
        <w:t>".</w:t>
      </w:r>
    </w:p>
    <w:bookmarkEnd w:id="45"/>
    <w:p w14:paraId="13B8CC3D" w14:textId="77777777" w:rsidR="009651C9" w:rsidRPr="009651C9" w:rsidRDefault="009651C9" w:rsidP="009651C9">
      <w:pPr>
        <w:spacing w:after="200"/>
        <w:contextualSpacing/>
        <w:jc w:val="both"/>
        <w:rPr>
          <w:rFonts w:eastAsia="Calibri"/>
          <w:b/>
          <w:bCs/>
          <w:lang w:val="en-CA"/>
        </w:rPr>
      </w:pPr>
    </w:p>
    <w:p w14:paraId="3380070B" w14:textId="77777777" w:rsidR="009651C9" w:rsidRPr="009651C9" w:rsidRDefault="009651C9" w:rsidP="00E764A3">
      <w:pPr>
        <w:numPr>
          <w:ilvl w:val="1"/>
          <w:numId w:val="14"/>
        </w:numPr>
        <w:spacing w:after="200"/>
        <w:contextualSpacing/>
        <w:jc w:val="both"/>
        <w:rPr>
          <w:rFonts w:eastAsia="Calibri"/>
          <w:lang w:val="en-CA"/>
        </w:rPr>
      </w:pPr>
      <w:r w:rsidRPr="009651C9">
        <w:rPr>
          <w:rFonts w:eastAsia="Calibri" w:hint="cs"/>
          <w:b/>
          <w:bCs/>
          <w:rtl/>
          <w:lang w:val="en-CA"/>
        </w:rPr>
        <w:t>מחמיר</w:t>
      </w:r>
      <w:r w:rsidRPr="009651C9">
        <w:rPr>
          <w:rFonts w:eastAsia="Calibri" w:hint="cs"/>
          <w:rtl/>
          <w:lang w:val="en-CA"/>
        </w:rPr>
        <w:t>.</w:t>
      </w:r>
    </w:p>
    <w:p w14:paraId="519B0464"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hint="cs"/>
          <w:u w:val="single"/>
          <w:rtl/>
          <w:lang w:val="en-CA"/>
        </w:rPr>
        <w:t>חק יעקב</w:t>
      </w:r>
      <w:r w:rsidRPr="009651C9">
        <w:rPr>
          <w:rFonts w:eastAsia="Calibri" w:hint="cs"/>
          <w:rtl/>
          <w:lang w:val="en-CA"/>
        </w:rPr>
        <w:t xml:space="preserve"> (סי' תע"א ס"ק ב') </w:t>
      </w:r>
      <w:r w:rsidRPr="009651C9">
        <w:rPr>
          <w:rFonts w:eastAsia="Calibri"/>
          <w:rtl/>
          <w:lang w:val="en-CA"/>
        </w:rPr>
        <w:t>–</w:t>
      </w:r>
      <w:r w:rsidRPr="009651C9">
        <w:rPr>
          <w:rFonts w:eastAsia="Calibri" w:hint="cs"/>
          <w:rtl/>
          <w:lang w:val="en-CA"/>
        </w:rPr>
        <w:t xml:space="preserve"> "</w:t>
      </w:r>
      <w:r w:rsidRPr="009651C9">
        <w:rPr>
          <w:rFonts w:eastAsia="Calibri"/>
          <w:rtl/>
          <w:lang w:val="en-CA"/>
        </w:rPr>
        <w:t>וכבר נתבאר לעיל [סימן תנג סעיף א בהגה] דאנו נוהגין איסור בקטניות, גם תבשיל מחמשת מינים שכתב בב"י [שם] בשם הרא"ש [שו"ת כלל יד סימן ה] צריך לומר דהיינו עם מי פירות, ואנו נוהגין איסור בכל זה, כמבואר לעיל סימן תמ"ד [סעיף א בהגה]</w:t>
      </w:r>
      <w:r w:rsidRPr="009651C9">
        <w:rPr>
          <w:rFonts w:eastAsia="Calibri" w:hint="cs"/>
          <w:rtl/>
          <w:lang w:val="en-CA"/>
        </w:rPr>
        <w:t>".</w:t>
      </w:r>
    </w:p>
    <w:p w14:paraId="43045089" w14:textId="77777777" w:rsidR="009651C9" w:rsidRPr="009651C9" w:rsidRDefault="009651C9" w:rsidP="00E764A3">
      <w:pPr>
        <w:numPr>
          <w:ilvl w:val="2"/>
          <w:numId w:val="14"/>
        </w:numPr>
        <w:spacing w:after="200"/>
        <w:contextualSpacing/>
        <w:jc w:val="both"/>
        <w:rPr>
          <w:rFonts w:eastAsia="Calibri"/>
          <w:lang w:val="en-CA"/>
        </w:rPr>
      </w:pPr>
      <w:bookmarkStart w:id="46" w:name="_Hlk67056249"/>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Fonts w:eastAsia="Calibri" w:hint="cs"/>
          <w:rtl/>
          <w:lang w:val="en-CA"/>
        </w:rPr>
        <w:t xml:space="preserve">אות ו') </w:t>
      </w:r>
      <w:r w:rsidRPr="009651C9">
        <w:rPr>
          <w:rFonts w:eastAsia="Calibri"/>
          <w:rtl/>
          <w:lang w:val="en-CA"/>
        </w:rPr>
        <w:t>–</w:t>
      </w:r>
      <w:r w:rsidRPr="009651C9">
        <w:rPr>
          <w:rFonts w:eastAsia="Calibri" w:hint="cs"/>
          <w:rtl/>
          <w:lang w:val="en-CA"/>
        </w:rPr>
        <w:t xml:space="preserve"> "</w:t>
      </w:r>
      <w:r w:rsidRPr="009651C9">
        <w:rPr>
          <w:rFonts w:eastAsia="Calibri"/>
          <w:rtl/>
          <w:lang w:val="en-CA"/>
        </w:rPr>
        <w:t>וכן אורז וקטניות וכל דבר שאסור בפסח מצד המנהג אסור אז ג"כ</w:t>
      </w:r>
      <w:r w:rsidRPr="009651C9">
        <w:rPr>
          <w:rFonts w:eastAsia="Calibri" w:hint="cs"/>
          <w:rtl/>
          <w:lang w:val="en-CA"/>
        </w:rPr>
        <w:t>".</w:t>
      </w:r>
    </w:p>
    <w:p w14:paraId="17927A4E"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hint="cs"/>
          <w:u w:val="single"/>
          <w:rtl/>
          <w:lang w:val="en-CA"/>
        </w:rPr>
        <w:t>שבט הלוי</w:t>
      </w:r>
      <w:r w:rsidRPr="009651C9">
        <w:rPr>
          <w:rFonts w:eastAsia="Calibri" w:hint="cs"/>
          <w:rtl/>
          <w:lang w:val="en-CA"/>
        </w:rPr>
        <w:t xml:space="preserve"> (ח"ג סוף סי' ל"א) </w:t>
      </w:r>
      <w:r w:rsidRPr="009651C9">
        <w:rPr>
          <w:rFonts w:eastAsia="Calibri"/>
          <w:rtl/>
          <w:lang w:val="en-CA"/>
        </w:rPr>
        <w:t>–</w:t>
      </w:r>
      <w:r w:rsidRPr="009651C9">
        <w:rPr>
          <w:rFonts w:eastAsia="Calibri" w:hint="cs"/>
          <w:rtl/>
          <w:lang w:val="en-CA"/>
        </w:rPr>
        <w:t xml:space="preserve"> "</w:t>
      </w:r>
      <w:r w:rsidRPr="009651C9">
        <w:rPr>
          <w:rFonts w:eastAsia="Calibri"/>
          <w:rtl/>
          <w:lang w:val="en-CA"/>
        </w:rPr>
        <w:t xml:space="preserve">ומש"כ כב' בענין אכילת קטניות בער"פ אם המנהג רק בפסח או גם בער"פ, אין להאריך בזה כיון דכ' החק יעקב סי' תע"א ס"ק ב' דגם בער"פ אסור ומביאו גם הגאון מהרש"ם בדע"ת סי' תנ"ג, ומדברי הפמ"ג אין ראי' שכ' בסי' תמ"ד להתיר לאכל מצות קטניות בער"פ דס"ל מצה שאני וכמש"כ ג"כ בשדי חמד מער' חמץ סי' ז' ס"ק ב', ומנהג רבותינו בערב פסח לאכול רק פירות ובשר וכיו"ב סתמו כמפורש דקטניות אסורים, ולית להו גם הא דפמ"ג הנ"ל, ואין להרהר בזה </w:t>
      </w:r>
      <w:r w:rsidRPr="009651C9">
        <w:rPr>
          <w:rFonts w:eastAsia="Calibri"/>
          <w:b/>
          <w:bCs/>
          <w:rtl/>
          <w:lang w:val="en-CA"/>
        </w:rPr>
        <w:t>והוא בכלל הפורץ גדר</w:t>
      </w:r>
      <w:r w:rsidRPr="009651C9">
        <w:rPr>
          <w:rFonts w:eastAsia="Calibri" w:hint="cs"/>
          <w:rtl/>
          <w:lang w:val="en-CA"/>
        </w:rPr>
        <w:t>".</w:t>
      </w:r>
    </w:p>
    <w:p w14:paraId="696AB057"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hint="cs"/>
          <w:u w:val="single"/>
          <w:rtl/>
          <w:lang w:val="en-CA"/>
        </w:rPr>
        <w:t>נטעי גבריאל</w:t>
      </w:r>
      <w:r w:rsidRPr="009651C9">
        <w:rPr>
          <w:rFonts w:eastAsia="Calibri" w:hint="cs"/>
          <w:rtl/>
          <w:lang w:val="en-CA"/>
        </w:rPr>
        <w:t xml:space="preserve"> (פסח ח"ב פרק ל"ח סעי' י"ד) </w:t>
      </w:r>
      <w:r w:rsidRPr="009651C9">
        <w:rPr>
          <w:rFonts w:eastAsia="Calibri"/>
          <w:rtl/>
          <w:lang w:val="en-CA"/>
        </w:rPr>
        <w:t>–</w:t>
      </w:r>
      <w:r w:rsidRPr="009651C9">
        <w:rPr>
          <w:rFonts w:eastAsia="Calibri" w:hint="cs"/>
          <w:rtl/>
          <w:lang w:val="en-CA"/>
        </w:rPr>
        <w:t xml:space="preserve"> "קטניות בער"פ יש מתירין, ויש אוסרין, וכן יש להורות".</w:t>
      </w:r>
      <w:bookmarkEnd w:id="46"/>
    </w:p>
    <w:p w14:paraId="3CFBE7AD" w14:textId="77777777" w:rsidR="009651C9" w:rsidRPr="009651C9" w:rsidRDefault="009651C9" w:rsidP="009651C9">
      <w:pPr>
        <w:spacing w:after="200"/>
        <w:contextualSpacing/>
        <w:jc w:val="both"/>
        <w:rPr>
          <w:rFonts w:eastAsia="Calibri"/>
          <w:lang w:val="en-CA"/>
        </w:rPr>
      </w:pPr>
    </w:p>
    <w:p w14:paraId="26F3AB2B" w14:textId="77777777" w:rsidR="009651C9" w:rsidRPr="009651C9" w:rsidRDefault="009651C9" w:rsidP="00E764A3">
      <w:pPr>
        <w:numPr>
          <w:ilvl w:val="1"/>
          <w:numId w:val="14"/>
        </w:numPr>
        <w:spacing w:after="200"/>
        <w:contextualSpacing/>
        <w:jc w:val="both"/>
        <w:rPr>
          <w:rFonts w:eastAsia="Calibri"/>
          <w:lang w:val="en-CA"/>
        </w:rPr>
      </w:pPr>
      <w:r w:rsidRPr="009651C9">
        <w:rPr>
          <w:rFonts w:eastAsia="Calibri" w:hint="cs"/>
          <w:b/>
          <w:bCs/>
          <w:rtl/>
          <w:lang w:val="en-CA"/>
        </w:rPr>
        <w:t>בעת הצורך יש מקום להקל</w:t>
      </w:r>
      <w:r w:rsidRPr="009651C9">
        <w:rPr>
          <w:rFonts w:eastAsia="Calibri" w:hint="cs"/>
          <w:rtl/>
          <w:lang w:val="en-CA"/>
        </w:rPr>
        <w:t>.</w:t>
      </w:r>
    </w:p>
    <w:p w14:paraId="6CFA69DC"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u w:val="single"/>
          <w:rtl/>
          <w:lang w:val="en-CA"/>
        </w:rPr>
        <w:t>פסקי תשובות</w:t>
      </w:r>
      <w:r w:rsidRPr="009651C9">
        <w:rPr>
          <w:rFonts w:eastAsia="Calibri"/>
          <w:rtl/>
          <w:lang w:val="en-CA"/>
        </w:rPr>
        <w:t xml:space="preserve"> (</w:t>
      </w:r>
      <w:r w:rsidRPr="009651C9">
        <w:rPr>
          <w:rFonts w:eastAsia="Calibri" w:hint="cs"/>
          <w:rtl/>
          <w:lang w:val="en-CA"/>
        </w:rPr>
        <w:t xml:space="preserve">סי' תנ"ג </w:t>
      </w:r>
      <w:r w:rsidRPr="009651C9">
        <w:rPr>
          <w:rFonts w:eastAsia="Calibri"/>
          <w:rtl/>
          <w:lang w:val="en-CA"/>
        </w:rPr>
        <w:t xml:space="preserve">אות </w:t>
      </w:r>
      <w:r w:rsidRPr="009651C9">
        <w:rPr>
          <w:rFonts w:eastAsia="Calibri" w:hint="cs"/>
          <w:rtl/>
          <w:lang w:val="en-CA"/>
        </w:rPr>
        <w:t>ד</w:t>
      </w:r>
      <w:r w:rsidRPr="009651C9">
        <w:rPr>
          <w:rFonts w:eastAsia="Calibri"/>
          <w:rtl/>
          <w:lang w:val="en-CA"/>
        </w:rPr>
        <w:t>'</w:t>
      </w:r>
      <w:r w:rsidRPr="009651C9">
        <w:rPr>
          <w:rFonts w:eastAsia="Calibri" w:hint="cs"/>
          <w:rtl/>
          <w:lang w:val="en-CA"/>
        </w:rPr>
        <w:t xml:space="preserve">) </w:t>
      </w:r>
      <w:r w:rsidRPr="009651C9">
        <w:rPr>
          <w:rFonts w:eastAsia="Calibri"/>
          <w:rtl/>
          <w:lang w:val="en-CA"/>
        </w:rPr>
        <w:t>–</w:t>
      </w:r>
      <w:r w:rsidRPr="009651C9">
        <w:rPr>
          <w:rFonts w:eastAsia="Calibri" w:hint="cs"/>
          <w:rtl/>
          <w:lang w:val="en-CA"/>
        </w:rPr>
        <w:t xml:space="preserve"> "</w:t>
      </w:r>
      <w:r w:rsidRPr="009651C9">
        <w:rPr>
          <w:rFonts w:eastAsia="Calibri"/>
          <w:rtl/>
          <w:lang w:val="en-CA"/>
        </w:rPr>
        <w:t>ובערב פסח מזמן איסור אכילת חמץ עד כניסת החג, יש שהתירו לאכול קטניות, ע"י שיברור אותם שלש פעמים אם אין בהם גרגירי דגן משום שלא גזרו רק בפסח ולא בערב פסח, ויש אוסרין, וכן המנהג, ובעת הצורך יש מקום להקל</w:t>
      </w:r>
      <w:r w:rsidRPr="009651C9">
        <w:rPr>
          <w:rFonts w:eastAsia="Calibri" w:hint="cs"/>
          <w:rtl/>
          <w:lang w:val="en-CA"/>
        </w:rPr>
        <w:t>".</w:t>
      </w:r>
    </w:p>
    <w:p w14:paraId="5DBC0392" w14:textId="77777777" w:rsidR="009651C9" w:rsidRPr="009651C9" w:rsidRDefault="009651C9" w:rsidP="009651C9">
      <w:pPr>
        <w:spacing w:after="200"/>
        <w:contextualSpacing/>
        <w:jc w:val="both"/>
        <w:rPr>
          <w:rFonts w:eastAsia="Calibri"/>
          <w:lang w:val="en-CA"/>
        </w:rPr>
      </w:pPr>
    </w:p>
    <w:p w14:paraId="10E1F28D" w14:textId="77777777" w:rsidR="009651C9" w:rsidRPr="009651C9" w:rsidRDefault="009651C9" w:rsidP="00E764A3">
      <w:pPr>
        <w:numPr>
          <w:ilvl w:val="1"/>
          <w:numId w:val="14"/>
        </w:numPr>
        <w:spacing w:after="200"/>
        <w:contextualSpacing/>
        <w:jc w:val="both"/>
        <w:rPr>
          <w:rFonts w:eastAsia="Calibri"/>
          <w:lang w:val="en-CA"/>
        </w:rPr>
      </w:pPr>
      <w:r w:rsidRPr="009651C9">
        <w:rPr>
          <w:rFonts w:eastAsia="Calibri" w:hint="cs"/>
          <w:rtl/>
          <w:lang w:val="en-CA"/>
        </w:rPr>
        <w:t xml:space="preserve">דעת </w:t>
      </w:r>
      <w:r w:rsidRPr="009651C9">
        <w:rPr>
          <w:i/>
          <w:u w:val="single"/>
          <w:rtl/>
        </w:rPr>
        <w:t>הגריש</w:t>
      </w:r>
      <w:r w:rsidRPr="009651C9">
        <w:rPr>
          <w:i/>
          <w:u w:val="single"/>
          <w:rtl/>
          <w:lang w:bidi="ar-SA"/>
        </w:rPr>
        <w:t>"</w:t>
      </w:r>
      <w:r w:rsidRPr="009651C9">
        <w:rPr>
          <w:i/>
          <w:u w:val="single"/>
          <w:rtl/>
        </w:rPr>
        <w:t>א</w:t>
      </w:r>
      <w:r w:rsidRPr="009651C9">
        <w:rPr>
          <w:i/>
          <w:rtl/>
          <w:lang w:bidi="ar-SA"/>
        </w:rPr>
        <w:t xml:space="preserve"> </w:t>
      </w:r>
      <w:r w:rsidRPr="009651C9">
        <w:rPr>
          <w:i/>
          <w:rtl/>
        </w:rPr>
        <w:t>זצ</w:t>
      </w:r>
      <w:r w:rsidRPr="009651C9">
        <w:rPr>
          <w:i/>
          <w:rtl/>
          <w:lang w:bidi="ar-SA"/>
        </w:rPr>
        <w:t>"</w:t>
      </w:r>
      <w:r w:rsidRPr="009651C9">
        <w:rPr>
          <w:i/>
          <w:rtl/>
        </w:rPr>
        <w:t>ל</w:t>
      </w:r>
      <w:r w:rsidRPr="009651C9">
        <w:rPr>
          <w:rFonts w:hint="cs"/>
          <w:i/>
          <w:rtl/>
        </w:rPr>
        <w:t>.</w:t>
      </w:r>
    </w:p>
    <w:p w14:paraId="4722BE06" w14:textId="77777777" w:rsidR="009651C9" w:rsidRPr="009651C9" w:rsidRDefault="009651C9" w:rsidP="00E764A3">
      <w:pPr>
        <w:numPr>
          <w:ilvl w:val="2"/>
          <w:numId w:val="14"/>
        </w:numPr>
        <w:spacing w:after="200"/>
        <w:contextualSpacing/>
        <w:jc w:val="both"/>
        <w:rPr>
          <w:rFonts w:eastAsia="Calibri"/>
          <w:lang w:val="en-CA"/>
        </w:rPr>
      </w:pPr>
      <w:r w:rsidRPr="009651C9">
        <w:rPr>
          <w:i/>
          <w:u w:val="single"/>
          <w:rtl/>
        </w:rPr>
        <w:t>הגריש</w:t>
      </w:r>
      <w:r w:rsidRPr="009651C9">
        <w:rPr>
          <w:i/>
          <w:u w:val="single"/>
          <w:rtl/>
          <w:lang w:bidi="ar-SA"/>
        </w:rPr>
        <w:t>"</w:t>
      </w:r>
      <w:r w:rsidRPr="009651C9">
        <w:rPr>
          <w:i/>
          <w:u w:val="single"/>
          <w:rtl/>
        </w:rPr>
        <w:t>א</w:t>
      </w:r>
      <w:r w:rsidRPr="009651C9">
        <w:rPr>
          <w:i/>
          <w:rtl/>
          <w:lang w:bidi="ar-SA"/>
        </w:rPr>
        <w:t xml:space="preserve"> </w:t>
      </w:r>
      <w:r w:rsidRPr="009651C9">
        <w:rPr>
          <w:i/>
          <w:rtl/>
        </w:rPr>
        <w:t>זצ</w:t>
      </w:r>
      <w:r w:rsidRPr="009651C9">
        <w:rPr>
          <w:i/>
          <w:rtl/>
          <w:lang w:bidi="ar-SA"/>
        </w:rPr>
        <w:t>"</w:t>
      </w:r>
      <w:r w:rsidRPr="009651C9">
        <w:rPr>
          <w:i/>
          <w:rtl/>
        </w:rPr>
        <w:t>ל (אשרי האיש או"ח ח"ג פרק נ"ט אות א'</w:t>
      </w:r>
      <w:r w:rsidRPr="009651C9">
        <w:rPr>
          <w:rFonts w:hint="cs"/>
          <w:i/>
          <w:rtl/>
        </w:rPr>
        <w:t xml:space="preserve">) </w:t>
      </w:r>
      <w:r w:rsidRPr="009651C9">
        <w:rPr>
          <w:i/>
          <w:rtl/>
        </w:rPr>
        <w:t>–</w:t>
      </w:r>
      <w:r w:rsidRPr="009651C9">
        <w:rPr>
          <w:rFonts w:hint="cs"/>
          <w:i/>
          <w:rtl/>
        </w:rPr>
        <w:t xml:space="preserve"> "וזמן האיסור הוא משעה שמתחיל איסור אכילת חמץ".</w:t>
      </w:r>
    </w:p>
    <w:p w14:paraId="1AE0CBDE" w14:textId="77777777" w:rsidR="009651C9" w:rsidRPr="009651C9" w:rsidRDefault="009651C9" w:rsidP="00E764A3">
      <w:pPr>
        <w:numPr>
          <w:ilvl w:val="2"/>
          <w:numId w:val="14"/>
        </w:numPr>
        <w:spacing w:after="200"/>
        <w:contextualSpacing/>
        <w:jc w:val="both"/>
        <w:rPr>
          <w:rFonts w:eastAsia="Calibri"/>
          <w:lang w:val="en-CA"/>
        </w:rPr>
      </w:pPr>
      <w:r w:rsidRPr="009651C9">
        <w:rPr>
          <w:rFonts w:hint="cs"/>
          <w:u w:val="single"/>
          <w:rtl/>
        </w:rPr>
        <w:t>הגריש"א</w:t>
      </w:r>
      <w:r w:rsidRPr="009651C9">
        <w:rPr>
          <w:rFonts w:hint="cs"/>
          <w:rtl/>
        </w:rPr>
        <w:t xml:space="preserve"> זצ"ל (</w:t>
      </w:r>
      <w:r w:rsidRPr="009651C9">
        <w:rPr>
          <w:rFonts w:eastAsia="Calibri"/>
          <w:rtl/>
        </w:rPr>
        <w:t>סידור פסח כהלכתו ח"א פרק ט"ז</w:t>
      </w:r>
      <w:r w:rsidRPr="009651C9">
        <w:rPr>
          <w:rFonts w:eastAsia="Calibri" w:hint="cs"/>
          <w:rtl/>
        </w:rPr>
        <w:t xml:space="preserve"> הע' מ"ב*) </w:t>
      </w:r>
      <w:r w:rsidRPr="009651C9">
        <w:rPr>
          <w:rFonts w:eastAsia="Calibri"/>
          <w:rtl/>
        </w:rPr>
        <w:t>–</w:t>
      </w:r>
      <w:r w:rsidRPr="009651C9">
        <w:rPr>
          <w:rFonts w:eastAsia="Calibri" w:hint="cs"/>
          <w:rtl/>
        </w:rPr>
        <w:t xml:space="preserve"> "</w:t>
      </w:r>
      <w:r w:rsidRPr="009651C9">
        <w:rPr>
          <w:rFonts w:eastAsia="Calibri"/>
          <w:rtl/>
        </w:rPr>
        <w:t>דאף דמצד הדין אין איסור לאכול, המנהג הוא שלא לאכול מזמן איסור חמץ, ורק בשעת הצורך אפשר להתיר</w:t>
      </w:r>
      <w:r w:rsidRPr="009651C9">
        <w:rPr>
          <w:rFonts w:eastAsia="Calibri" w:hint="cs"/>
          <w:rtl/>
        </w:rPr>
        <w:t>".</w:t>
      </w:r>
    </w:p>
    <w:p w14:paraId="3CF9B567" w14:textId="77777777" w:rsidR="009651C9" w:rsidRPr="009651C9" w:rsidRDefault="009651C9" w:rsidP="009651C9">
      <w:pPr>
        <w:spacing w:after="200"/>
        <w:contextualSpacing/>
        <w:jc w:val="both"/>
        <w:rPr>
          <w:rFonts w:eastAsia="Calibri"/>
          <w:lang w:val="en-CA"/>
        </w:rPr>
      </w:pPr>
    </w:p>
    <w:p w14:paraId="52B0FB45" w14:textId="77777777" w:rsidR="009651C9" w:rsidRPr="009651C9" w:rsidRDefault="009651C9" w:rsidP="00E764A3">
      <w:pPr>
        <w:numPr>
          <w:ilvl w:val="1"/>
          <w:numId w:val="14"/>
        </w:numPr>
        <w:spacing w:after="200"/>
        <w:contextualSpacing/>
        <w:jc w:val="both"/>
        <w:rPr>
          <w:rFonts w:eastAsia="Calibri"/>
          <w:lang w:val="en-CA"/>
        </w:rPr>
      </w:pPr>
      <w:r w:rsidRPr="009651C9">
        <w:rPr>
          <w:rFonts w:eastAsia="Calibri" w:hint="cs"/>
          <w:rtl/>
          <w:lang w:val="en-CA"/>
        </w:rPr>
        <w:t xml:space="preserve">מראי מקומות </w:t>
      </w:r>
      <w:r w:rsidRPr="009651C9">
        <w:rPr>
          <w:rFonts w:eastAsia="Calibri"/>
          <w:rtl/>
          <w:lang w:val="en-CA"/>
        </w:rPr>
        <w:t>–</w:t>
      </w:r>
      <w:r w:rsidRPr="009651C9">
        <w:rPr>
          <w:rFonts w:eastAsia="Calibri" w:hint="cs"/>
          <w:rtl/>
          <w:lang w:val="en-CA"/>
        </w:rPr>
        <w:t xml:space="preserve"> </w:t>
      </w:r>
      <w:r w:rsidRPr="009651C9">
        <w:rPr>
          <w:rFonts w:eastAsia="Calibri" w:hint="cs"/>
          <w:u w:val="single"/>
          <w:rtl/>
        </w:rPr>
        <w:t>סידור פסח כהלכתו</w:t>
      </w:r>
      <w:r w:rsidRPr="009651C9">
        <w:rPr>
          <w:rFonts w:eastAsia="Calibri" w:hint="cs"/>
          <w:rtl/>
        </w:rPr>
        <w:t xml:space="preserve"> (ח"א פרק ט"ז סעי' י')</w:t>
      </w:r>
      <w:r w:rsidRPr="009651C9">
        <w:rPr>
          <w:rFonts w:eastAsia="Calibri" w:hint="cs"/>
          <w:rtl/>
          <w:lang w:val="en-CA"/>
        </w:rPr>
        <w:t>.</w:t>
      </w:r>
    </w:p>
    <w:p w14:paraId="6AA47183" w14:textId="77777777" w:rsidR="009651C9" w:rsidRPr="009651C9" w:rsidRDefault="009651C9" w:rsidP="00E764A3">
      <w:pPr>
        <w:numPr>
          <w:ilvl w:val="2"/>
          <w:numId w:val="14"/>
        </w:numPr>
        <w:spacing w:after="200"/>
        <w:contextualSpacing/>
        <w:jc w:val="both"/>
        <w:rPr>
          <w:rFonts w:eastAsia="Calibri"/>
          <w:lang w:val="en-CA"/>
        </w:rPr>
      </w:pPr>
      <w:r w:rsidRPr="009651C9">
        <w:rPr>
          <w:rFonts w:eastAsia="Calibri" w:hint="cs"/>
          <w:u w:val="single"/>
          <w:rtl/>
          <w:lang w:val="en-CA"/>
        </w:rPr>
        <w:t>מהרש"ם</w:t>
      </w:r>
      <w:r w:rsidRPr="009651C9">
        <w:rPr>
          <w:rFonts w:eastAsia="Calibri" w:hint="cs"/>
          <w:rtl/>
          <w:lang w:val="en-CA"/>
        </w:rPr>
        <w:t xml:space="preserve"> (ח"א סי' קפ"ג ד"ה הנה, </w:t>
      </w:r>
      <w:r w:rsidRPr="009651C9">
        <w:rPr>
          <w:rtl/>
          <w:lang w:bidi="ar-SA"/>
        </w:rPr>
        <w:t xml:space="preserve">דעת תורה </w:t>
      </w:r>
      <w:r w:rsidRPr="009651C9">
        <w:rPr>
          <w:rFonts w:hint="cs"/>
          <w:rtl/>
        </w:rPr>
        <w:t>על סעי' א' ד"ה ועי' שו"ת יוסף</w:t>
      </w:r>
      <w:r w:rsidRPr="009651C9">
        <w:rPr>
          <w:rFonts w:eastAsia="Calibri" w:hint="cs"/>
          <w:rtl/>
          <w:lang w:val="en-CA"/>
        </w:rPr>
        <w:t xml:space="preserve">) </w:t>
      </w:r>
      <w:r w:rsidRPr="009651C9">
        <w:rPr>
          <w:rFonts w:eastAsia="Calibri"/>
          <w:rtl/>
          <w:lang w:val="en-CA"/>
        </w:rPr>
        <w:t>–</w:t>
      </w:r>
      <w:r w:rsidRPr="009651C9">
        <w:rPr>
          <w:rFonts w:eastAsia="Calibri" w:hint="cs"/>
          <w:rtl/>
          <w:lang w:val="en-CA"/>
        </w:rPr>
        <w:t xml:space="preserve"> "</w:t>
      </w:r>
      <w:r w:rsidRPr="009651C9">
        <w:rPr>
          <w:rFonts w:eastAsia="Calibri"/>
          <w:rtl/>
          <w:lang w:val="en-CA"/>
        </w:rPr>
        <w:t>הבאתי מהפמ"ג סימן תמ"ד בא"א סוף סק"ב דבע"פ מותר לאכול מצה של מיני קטניות ומוכח דס"ל גם כן כן ואולי ס"ל דגזירת קטניות אינו אלא בפסח ולא בע"פ אבל הוא דוחק לחלק כן</w:t>
      </w:r>
      <w:r w:rsidRPr="009651C9">
        <w:rPr>
          <w:rFonts w:eastAsia="Calibri" w:hint="cs"/>
          <w:rtl/>
          <w:lang w:val="en-CA"/>
        </w:rPr>
        <w:t>".</w:t>
      </w:r>
    </w:p>
    <w:p w14:paraId="41A39A90" w14:textId="77777777" w:rsidR="009651C9" w:rsidRPr="009651C9" w:rsidRDefault="009651C9" w:rsidP="00E764A3">
      <w:pPr>
        <w:numPr>
          <w:ilvl w:val="2"/>
          <w:numId w:val="14"/>
        </w:numPr>
        <w:spacing w:after="200"/>
        <w:contextualSpacing/>
        <w:jc w:val="both"/>
        <w:rPr>
          <w:rFonts w:eastAsia="Calibri"/>
          <w:lang w:val="en-CA"/>
        </w:rPr>
      </w:pPr>
      <w:r w:rsidRPr="009651C9">
        <w:rPr>
          <w:rFonts w:hint="cs"/>
          <w:u w:val="single"/>
          <w:rtl/>
        </w:rPr>
        <w:t>כה"ח</w:t>
      </w:r>
      <w:r w:rsidRPr="009651C9">
        <w:rPr>
          <w:rtl/>
          <w:lang w:bidi="ar-SA"/>
        </w:rPr>
        <w:t xml:space="preserve"> </w:t>
      </w:r>
      <w:r w:rsidRPr="009651C9">
        <w:rPr>
          <w:rFonts w:eastAsia="Calibri" w:hint="cs"/>
          <w:rtl/>
          <w:lang w:val="en-CA"/>
        </w:rPr>
        <w:t xml:space="preserve">(סי' תע"א </w:t>
      </w:r>
      <w:r w:rsidRPr="009651C9">
        <w:rPr>
          <w:rtl/>
          <w:lang w:bidi="ar-SA"/>
        </w:rPr>
        <w:t>ס</w:t>
      </w:r>
      <w:r w:rsidRPr="009651C9">
        <w:rPr>
          <w:rFonts w:hint="cs"/>
          <w:rtl/>
        </w:rPr>
        <w:t>"</w:t>
      </w:r>
      <w:r w:rsidRPr="009651C9">
        <w:rPr>
          <w:rtl/>
          <w:lang w:bidi="ar-SA"/>
        </w:rPr>
        <w:t>ק</w:t>
      </w:r>
      <w:r w:rsidRPr="009651C9">
        <w:rPr>
          <w:rFonts w:hint="cs"/>
          <w:rtl/>
        </w:rPr>
        <w:t xml:space="preserve"> </w:t>
      </w:r>
      <w:r w:rsidRPr="009651C9">
        <w:rPr>
          <w:rtl/>
          <w:lang w:bidi="ar-SA"/>
        </w:rPr>
        <w:t>ח</w:t>
      </w:r>
      <w:r w:rsidRPr="009651C9">
        <w:rPr>
          <w:rFonts w:hint="cs"/>
          <w:rtl/>
        </w:rPr>
        <w:t xml:space="preserve">') </w:t>
      </w:r>
      <w:r w:rsidRPr="009651C9">
        <w:rPr>
          <w:rtl/>
        </w:rPr>
        <w:t>–</w:t>
      </w:r>
      <w:r w:rsidRPr="009651C9">
        <w:rPr>
          <w:rFonts w:hint="cs"/>
          <w:rtl/>
        </w:rPr>
        <w:t xml:space="preserve"> "מיהו בתבשיל של מיני קטניות אפשר דיש להקל כיון שאינו משביע כמו של ה' מינים".</w:t>
      </w:r>
    </w:p>
    <w:p w14:paraId="3C6D5656" w14:textId="31CD96B2" w:rsidR="009651C9" w:rsidRPr="009651C9" w:rsidRDefault="009651C9" w:rsidP="00E764A3">
      <w:pPr>
        <w:numPr>
          <w:ilvl w:val="2"/>
          <w:numId w:val="14"/>
        </w:numPr>
        <w:spacing w:after="200"/>
        <w:contextualSpacing/>
        <w:jc w:val="both"/>
        <w:rPr>
          <w:rFonts w:eastAsia="Calibri"/>
          <w:lang w:val="en-CA"/>
        </w:rPr>
      </w:pPr>
      <w:r w:rsidRPr="009651C9">
        <w:rPr>
          <w:rFonts w:hint="cs"/>
          <w:u w:val="single"/>
          <w:rtl/>
        </w:rPr>
        <w:t>הגרח"ק</w:t>
      </w:r>
      <w:r w:rsidRPr="009651C9">
        <w:rPr>
          <w:rFonts w:hint="cs"/>
          <w:rtl/>
        </w:rPr>
        <w:t xml:space="preserve"> שליט"א (מועדי הגר"ח </w:t>
      </w:r>
      <w:r w:rsidR="00A17030">
        <w:rPr>
          <w:rFonts w:hint="cs"/>
          <w:rtl/>
        </w:rPr>
        <w:t xml:space="preserve">ח"א </w:t>
      </w:r>
      <w:r w:rsidRPr="009651C9">
        <w:rPr>
          <w:rFonts w:hint="cs"/>
          <w:rtl/>
        </w:rPr>
        <w:t xml:space="preserve">תשובה קנ"ב) </w:t>
      </w:r>
      <w:r w:rsidRPr="009651C9">
        <w:rPr>
          <w:rtl/>
        </w:rPr>
        <w:t>–</w:t>
      </w:r>
      <w:r w:rsidRPr="009651C9">
        <w:rPr>
          <w:rFonts w:hint="cs"/>
          <w:rtl/>
        </w:rPr>
        <w:t xml:space="preserve"> "</w:t>
      </w:r>
      <w:r w:rsidRPr="009651C9">
        <w:rPr>
          <w:rtl/>
          <w:lang w:bidi="ar-SA"/>
        </w:rPr>
        <w:t>שאלה:</w:t>
      </w:r>
      <w:r w:rsidRPr="009651C9">
        <w:rPr>
          <w:rFonts w:hint="cs"/>
          <w:sz w:val="22"/>
          <w:szCs w:val="22"/>
          <w:rtl/>
        </w:rPr>
        <w:t xml:space="preserve"> </w:t>
      </w:r>
      <w:r w:rsidRPr="009651C9">
        <w:rPr>
          <w:rtl/>
          <w:lang w:bidi="ar-SA"/>
        </w:rPr>
        <w:t>אם מותר לאכול קטניות בער"פ בזמן איסור אכילת חמץ</w:t>
      </w:r>
      <w:r w:rsidRPr="009651C9">
        <w:rPr>
          <w:rFonts w:hint="cs"/>
          <w:sz w:val="22"/>
          <w:szCs w:val="22"/>
          <w:rtl/>
        </w:rPr>
        <w:t xml:space="preserve">. </w:t>
      </w:r>
      <w:r w:rsidRPr="009651C9">
        <w:rPr>
          <w:rtl/>
          <w:lang w:bidi="ar-SA"/>
        </w:rPr>
        <w:t>תשובה:</w:t>
      </w:r>
      <w:r w:rsidRPr="009651C9">
        <w:rPr>
          <w:rFonts w:hint="cs"/>
          <w:sz w:val="22"/>
          <w:szCs w:val="22"/>
          <w:rtl/>
        </w:rPr>
        <w:t xml:space="preserve"> </w:t>
      </w:r>
      <w:r w:rsidRPr="009651C9">
        <w:rPr>
          <w:rtl/>
          <w:lang w:bidi="ar-SA"/>
        </w:rPr>
        <w:t>בדיעבד מתירין</w:t>
      </w:r>
      <w:r w:rsidRPr="009651C9">
        <w:rPr>
          <w:rFonts w:hint="cs"/>
          <w:rtl/>
        </w:rPr>
        <w:t>"</w:t>
      </w:r>
      <w:r w:rsidRPr="009651C9">
        <w:rPr>
          <w:rtl/>
          <w:lang w:bidi="ar-SA"/>
        </w:rPr>
        <w:t>.</w:t>
      </w:r>
    </w:p>
    <w:p w14:paraId="4995FAC8" w14:textId="77777777" w:rsidR="009651C9" w:rsidRPr="009651C9" w:rsidRDefault="009651C9" w:rsidP="009651C9">
      <w:pPr>
        <w:spacing w:after="200"/>
        <w:ind w:left="397"/>
        <w:contextualSpacing/>
        <w:jc w:val="both"/>
        <w:rPr>
          <w:rFonts w:eastAsia="Calibri"/>
          <w:lang w:val="en-CA"/>
        </w:rPr>
      </w:pPr>
      <w:r w:rsidRPr="009651C9">
        <w:rPr>
          <w:rFonts w:hint="cs"/>
          <w:u w:val="single"/>
          <w:rtl/>
        </w:rPr>
        <w:t>הגרח"ק</w:t>
      </w:r>
      <w:r w:rsidRPr="009651C9">
        <w:rPr>
          <w:rtl/>
          <w:lang w:bidi="ar-SA"/>
        </w:rPr>
        <w:t xml:space="preserve"> </w:t>
      </w:r>
      <w:r w:rsidRPr="009651C9">
        <w:rPr>
          <w:rFonts w:hint="cs"/>
          <w:rtl/>
        </w:rPr>
        <w:t>שליט"א (</w:t>
      </w:r>
      <w:r w:rsidRPr="009651C9">
        <w:rPr>
          <w:rtl/>
          <w:lang w:bidi="ar-SA"/>
        </w:rPr>
        <w:t>שער המועדים פי"ג ס</w:t>
      </w:r>
      <w:r w:rsidRPr="009651C9">
        <w:rPr>
          <w:rFonts w:hint="cs"/>
          <w:rtl/>
        </w:rPr>
        <w:t>י</w:t>
      </w:r>
      <w:r w:rsidRPr="009651C9">
        <w:rPr>
          <w:rtl/>
          <w:lang w:bidi="ar-SA"/>
        </w:rPr>
        <w:t>' י"ד</w:t>
      </w:r>
      <w:r w:rsidRPr="009651C9">
        <w:rPr>
          <w:rFonts w:hint="cs"/>
          <w:rtl/>
        </w:rPr>
        <w:t xml:space="preserve">  ).</w:t>
      </w:r>
    </w:p>
    <w:p w14:paraId="19C2A6D2" w14:textId="77777777" w:rsidR="009651C9" w:rsidRPr="009651C9" w:rsidRDefault="009651C9" w:rsidP="009651C9">
      <w:pPr>
        <w:spacing w:after="200"/>
        <w:contextualSpacing/>
        <w:jc w:val="both"/>
        <w:rPr>
          <w:rFonts w:eastAsia="Calibri"/>
          <w:rtl/>
          <w:lang w:val="en-CA"/>
        </w:rPr>
      </w:pPr>
    </w:p>
    <w:p w14:paraId="5B8689CC" w14:textId="77777777" w:rsidR="009651C9" w:rsidRPr="009651C9" w:rsidRDefault="009651C9" w:rsidP="00E764A3">
      <w:pPr>
        <w:numPr>
          <w:ilvl w:val="1"/>
          <w:numId w:val="14"/>
        </w:numPr>
        <w:spacing w:after="200"/>
        <w:contextualSpacing/>
        <w:jc w:val="both"/>
        <w:rPr>
          <w:lang w:bidi="ar-SA"/>
        </w:rPr>
      </w:pPr>
      <w:bookmarkStart w:id="47" w:name="_Hlk67056346"/>
      <w:r w:rsidRPr="009651C9">
        <w:rPr>
          <w:rFonts w:eastAsia="Calibri" w:hint="cs"/>
          <w:b/>
          <w:bCs/>
          <w:rtl/>
          <w:lang w:val="en-CA"/>
        </w:rPr>
        <w:t>אכילת קטניות: חמין (טשולנט) בערב פסח</w:t>
      </w:r>
      <w:r w:rsidRPr="009651C9">
        <w:rPr>
          <w:rFonts w:hint="cs"/>
          <w:b/>
          <w:bCs/>
          <w:rtl/>
        </w:rPr>
        <w:t xml:space="preserve"> - </w:t>
      </w:r>
      <w:r w:rsidRPr="009651C9">
        <w:rPr>
          <w:rFonts w:hint="cs"/>
          <w:b/>
          <w:bCs/>
          <w:u w:val="single"/>
          <w:rtl/>
        </w:rPr>
        <w:t>קודם</w:t>
      </w:r>
      <w:r w:rsidRPr="009651C9">
        <w:rPr>
          <w:rFonts w:hint="cs"/>
          <w:b/>
          <w:bCs/>
          <w:rtl/>
        </w:rPr>
        <w:t xml:space="preserve"> זמן איסור חמץ</w:t>
      </w:r>
      <w:r w:rsidRPr="009651C9">
        <w:rPr>
          <w:rFonts w:hint="cs"/>
          <w:rtl/>
        </w:rPr>
        <w:t>.</w:t>
      </w:r>
    </w:p>
    <w:bookmarkEnd w:id="47"/>
    <w:p w14:paraId="53614A33" w14:textId="77777777" w:rsidR="009651C9" w:rsidRPr="009651C9" w:rsidRDefault="009651C9" w:rsidP="00E764A3">
      <w:pPr>
        <w:numPr>
          <w:ilvl w:val="2"/>
          <w:numId w:val="14"/>
        </w:numPr>
        <w:spacing w:after="200"/>
        <w:contextualSpacing/>
        <w:jc w:val="both"/>
        <w:rPr>
          <w:lang w:bidi="ar-SA"/>
        </w:rPr>
      </w:pPr>
      <w:r w:rsidRPr="009651C9">
        <w:rPr>
          <w:rFonts w:hint="cs"/>
          <w:rtl/>
        </w:rPr>
        <w:t>מיקל.</w:t>
      </w:r>
    </w:p>
    <w:p w14:paraId="5668605E" w14:textId="77777777" w:rsidR="009651C9" w:rsidRPr="009651C9" w:rsidRDefault="009651C9" w:rsidP="00E764A3">
      <w:pPr>
        <w:numPr>
          <w:ilvl w:val="3"/>
          <w:numId w:val="14"/>
        </w:numPr>
        <w:spacing w:after="200"/>
        <w:contextualSpacing/>
        <w:jc w:val="both"/>
        <w:rPr>
          <w:lang w:bidi="ar-SA"/>
        </w:rPr>
      </w:pPr>
      <w:r w:rsidRPr="009651C9">
        <w:rPr>
          <w:rFonts w:eastAsia="Calibri" w:hint="cs"/>
          <w:u w:val="single"/>
          <w:rtl/>
          <w:lang w:val="en-CA"/>
        </w:rPr>
        <w:t>ערה"ש</w:t>
      </w:r>
      <w:r w:rsidRPr="009651C9">
        <w:rPr>
          <w:rFonts w:eastAsia="Calibri" w:hint="cs"/>
          <w:rtl/>
          <w:lang w:val="en-CA"/>
        </w:rPr>
        <w:t xml:space="preserve"> (סי' תמ"ד סעי' ח')</w:t>
      </w:r>
      <w:r w:rsidRPr="009651C9">
        <w:rPr>
          <w:rFonts w:hint="cs"/>
          <w:rtl/>
        </w:rPr>
        <w:t xml:space="preserve"> - לשונו מובא לקמן.</w:t>
      </w:r>
    </w:p>
    <w:p w14:paraId="7D45C7D1" w14:textId="77777777" w:rsidR="009651C9" w:rsidRPr="009651C9" w:rsidRDefault="009651C9" w:rsidP="00E764A3">
      <w:pPr>
        <w:numPr>
          <w:ilvl w:val="3"/>
          <w:numId w:val="14"/>
        </w:numPr>
        <w:spacing w:after="200"/>
        <w:contextualSpacing/>
        <w:jc w:val="both"/>
        <w:rPr>
          <w:lang w:bidi="ar-SA"/>
        </w:rPr>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ג</w:t>
      </w:r>
      <w:r w:rsidRPr="009651C9">
        <w:rPr>
          <w:rtl/>
          <w:lang w:bidi="ar-SA"/>
        </w:rPr>
        <w:t>')</w:t>
      </w:r>
      <w:r w:rsidRPr="009651C9">
        <w:rPr>
          <w:rtl/>
        </w:rPr>
        <w:t xml:space="preserve"> – "אם יש לו עוד כירה של חמץ פשוט שאין שום איסור להטמין אפי' כמה תבשילין של אורז וקטניות בלי תערובת קמח וגריסין לסעודת שחרית של שבת זו, ואפי' אם אין לו כירה אחרת נראה להתיר למי שאפשר לו לבשל ולהטמין תבשיל של אורז וקטניות נקיים ומודחים במים היטב בקדירה חדשה שלא נשתמשו בה חמץ - על הכירה של פסח - לצורך סעודה זו</w:t>
      </w:r>
      <w:r w:rsidRPr="009651C9">
        <w:rPr>
          <w:rFonts w:hint="cs"/>
          <w:rtl/>
        </w:rPr>
        <w:t>".</w:t>
      </w:r>
    </w:p>
    <w:p w14:paraId="790F9CAD" w14:textId="77777777" w:rsidR="009651C9" w:rsidRPr="009651C9" w:rsidRDefault="009651C9" w:rsidP="00E764A3">
      <w:pPr>
        <w:numPr>
          <w:ilvl w:val="3"/>
          <w:numId w:val="14"/>
        </w:numPr>
        <w:spacing w:after="200"/>
        <w:contextualSpacing/>
        <w:jc w:val="both"/>
        <w:rPr>
          <w:lang w:bidi="ar-SA"/>
        </w:rPr>
      </w:pPr>
      <w:r w:rsidRPr="009651C9">
        <w:rPr>
          <w:rFonts w:hint="cs"/>
          <w:rtl/>
        </w:rPr>
        <w:t xml:space="preserve">עי' </w:t>
      </w: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w:t>
      </w:r>
      <w:r w:rsidRPr="009651C9">
        <w:rPr>
          <w:rFonts w:hint="cs"/>
          <w:rtl/>
        </w:rPr>
        <w:t xml:space="preserve">אות ט') </w:t>
      </w:r>
      <w:r w:rsidRPr="009651C9">
        <w:rPr>
          <w:rtl/>
        </w:rPr>
        <w:t>–</w:t>
      </w:r>
      <w:r w:rsidRPr="009651C9">
        <w:rPr>
          <w:rFonts w:hint="cs"/>
          <w:rtl/>
        </w:rPr>
        <w:t xml:space="preserve"> "</w:t>
      </w:r>
      <w:r w:rsidRPr="009651C9">
        <w:rPr>
          <w:rtl/>
        </w:rPr>
        <w:t xml:space="preserve">אעפ"י שמותר לאכל קטניות בע"פ בבוקר, </w:t>
      </w:r>
      <w:r w:rsidRPr="009651C9">
        <w:rPr>
          <w:b/>
          <w:bCs/>
          <w:rtl/>
        </w:rPr>
        <w:t>מכ"מ אין כדאי</w:t>
      </w:r>
      <w:r w:rsidRPr="009651C9">
        <w:rPr>
          <w:rtl/>
        </w:rPr>
        <w:t xml:space="preserve"> לעשות הפעם חמין מקטניות מפני כלי הפסח ויכול לעשות מתפוחי אדמה וכיו"ב</w:t>
      </w:r>
      <w:r w:rsidRPr="009651C9">
        <w:rPr>
          <w:rFonts w:hint="cs"/>
          <w:rtl/>
        </w:rPr>
        <w:t>".</w:t>
      </w:r>
    </w:p>
    <w:p w14:paraId="66FA8D82" w14:textId="77777777" w:rsidR="009651C9" w:rsidRPr="009651C9" w:rsidRDefault="009651C9" w:rsidP="00E764A3">
      <w:pPr>
        <w:numPr>
          <w:ilvl w:val="2"/>
          <w:numId w:val="14"/>
        </w:numPr>
        <w:spacing w:after="200"/>
        <w:contextualSpacing/>
        <w:jc w:val="both"/>
        <w:rPr>
          <w:lang w:bidi="ar-SA"/>
        </w:rPr>
      </w:pPr>
      <w:r w:rsidRPr="009651C9">
        <w:rPr>
          <w:rFonts w:hint="cs"/>
          <w:rtl/>
        </w:rPr>
        <w:t>מראי מקומות.</w:t>
      </w:r>
    </w:p>
    <w:p w14:paraId="3513AD63" w14:textId="77777777" w:rsidR="009651C9" w:rsidRPr="009651C9" w:rsidRDefault="009651C9" w:rsidP="00E764A3">
      <w:pPr>
        <w:numPr>
          <w:ilvl w:val="3"/>
          <w:numId w:val="14"/>
        </w:numPr>
        <w:spacing w:after="200"/>
        <w:contextualSpacing/>
        <w:jc w:val="both"/>
        <w:rPr>
          <w:lang w:bidi="ar-SA"/>
        </w:rPr>
      </w:pPr>
      <w:r w:rsidRPr="009651C9">
        <w:rPr>
          <w:b/>
          <w:i/>
          <w:u w:val="single"/>
          <w:rtl/>
        </w:rPr>
        <w:t>חזו</w:t>
      </w:r>
      <w:r w:rsidRPr="009651C9">
        <w:rPr>
          <w:b/>
          <w:i/>
          <w:u w:val="single"/>
          <w:rtl/>
          <w:lang w:bidi="ar-SA"/>
        </w:rPr>
        <w:t>"</w:t>
      </w:r>
      <w:r w:rsidRPr="009651C9">
        <w:rPr>
          <w:b/>
          <w:i/>
          <w:u w:val="single"/>
          <w:rtl/>
        </w:rPr>
        <w:t>א</w:t>
      </w:r>
      <w:r w:rsidRPr="009651C9">
        <w:rPr>
          <w:b/>
          <w:i/>
          <w:rtl/>
          <w:lang w:bidi="ar-SA"/>
        </w:rPr>
        <w:t xml:space="preserve"> (</w:t>
      </w:r>
      <w:r w:rsidRPr="009651C9">
        <w:rPr>
          <w:b/>
          <w:i/>
          <w:rtl/>
        </w:rPr>
        <w:t>קובץ אגרות ח</w:t>
      </w:r>
      <w:r w:rsidRPr="009651C9">
        <w:rPr>
          <w:b/>
          <w:i/>
          <w:rtl/>
          <w:lang w:bidi="ar-SA"/>
        </w:rPr>
        <w:t>"</w:t>
      </w:r>
      <w:r w:rsidRPr="009651C9">
        <w:rPr>
          <w:b/>
          <w:i/>
          <w:rtl/>
        </w:rPr>
        <w:t>א סי' קפ</w:t>
      </w:r>
      <w:r w:rsidRPr="009651C9">
        <w:rPr>
          <w:b/>
          <w:i/>
          <w:rtl/>
          <w:lang w:bidi="ar-SA"/>
        </w:rPr>
        <w:t>"</w:t>
      </w:r>
      <w:r w:rsidRPr="009651C9">
        <w:rPr>
          <w:b/>
          <w:i/>
          <w:rtl/>
        </w:rPr>
        <w:t>ח</w:t>
      </w:r>
      <w:r w:rsidRPr="009651C9">
        <w:rPr>
          <w:rFonts w:hint="cs"/>
          <w:b/>
          <w:i/>
          <w:rtl/>
        </w:rPr>
        <w:t>, לשונו מובא לעיל</w:t>
      </w:r>
      <w:r w:rsidRPr="009651C9">
        <w:rPr>
          <w:b/>
          <w:i/>
          <w:rtl/>
        </w:rPr>
        <w:t>)</w:t>
      </w:r>
      <w:r w:rsidRPr="009651C9">
        <w:rPr>
          <w:rFonts w:hint="cs"/>
          <w:b/>
          <w:i/>
          <w:rtl/>
        </w:rPr>
        <w:t xml:space="preserve"> </w:t>
      </w:r>
      <w:r w:rsidRPr="009651C9">
        <w:rPr>
          <w:b/>
          <w:i/>
          <w:rtl/>
        </w:rPr>
        <w:t>–</w:t>
      </w:r>
      <w:r w:rsidRPr="009651C9">
        <w:rPr>
          <w:rFonts w:hint="cs"/>
          <w:b/>
          <w:i/>
          <w:rtl/>
        </w:rPr>
        <w:t xml:space="preserve"> "לא אורז".</w:t>
      </w:r>
    </w:p>
    <w:p w14:paraId="4EEF7DCA" w14:textId="77777777" w:rsidR="009651C9" w:rsidRPr="009651C9" w:rsidRDefault="009651C9" w:rsidP="009651C9">
      <w:pPr>
        <w:spacing w:after="200"/>
        <w:contextualSpacing/>
        <w:jc w:val="both"/>
        <w:rPr>
          <w:rFonts w:eastAsia="Calibri"/>
        </w:rPr>
      </w:pPr>
    </w:p>
    <w:p w14:paraId="54B98B85" w14:textId="77777777" w:rsidR="009651C9" w:rsidRPr="009651C9" w:rsidRDefault="009651C9" w:rsidP="00E764A3">
      <w:pPr>
        <w:numPr>
          <w:ilvl w:val="0"/>
          <w:numId w:val="14"/>
        </w:numPr>
        <w:contextualSpacing/>
        <w:jc w:val="both"/>
      </w:pPr>
      <w:r w:rsidRPr="009651C9">
        <w:rPr>
          <w:rFonts w:hint="cs"/>
          <w:sz w:val="28"/>
          <w:szCs w:val="28"/>
          <w:u w:val="single"/>
          <w:rtl/>
        </w:rPr>
        <w:t>ניצוק</w:t>
      </w:r>
      <w:r w:rsidRPr="009651C9">
        <w:rPr>
          <w:rFonts w:hint="cs"/>
          <w:rtl/>
        </w:rPr>
        <w:t>.</w:t>
      </w:r>
    </w:p>
    <w:p w14:paraId="6D2A3EB0" w14:textId="77777777" w:rsidR="009651C9" w:rsidRPr="009651C9" w:rsidRDefault="009651C9" w:rsidP="00E764A3">
      <w:pPr>
        <w:numPr>
          <w:ilvl w:val="1"/>
          <w:numId w:val="14"/>
        </w:numPr>
        <w:jc w:val="both"/>
        <w:rPr>
          <w:b/>
          <w:i/>
          <w:lang w:bidi="ar-SA"/>
        </w:rPr>
      </w:pPr>
      <w:r w:rsidRPr="009651C9">
        <w:rPr>
          <w:rFonts w:hint="cs"/>
          <w:b/>
          <w:i/>
          <w:u w:val="single"/>
          <w:rtl/>
        </w:rPr>
        <w:t>שעה"צ</w:t>
      </w:r>
      <w:r w:rsidRPr="009651C9">
        <w:rPr>
          <w:rFonts w:hint="cs"/>
          <w:b/>
          <w:i/>
          <w:rtl/>
        </w:rPr>
        <w:t xml:space="preserve"> (ס"ק ד'), </w:t>
      </w:r>
      <w:r w:rsidRPr="009651C9">
        <w:rPr>
          <w:rFonts w:hint="cs"/>
          <w:u w:val="single"/>
          <w:rtl/>
        </w:rPr>
        <w:t>חק ישראל</w:t>
      </w:r>
      <w:r w:rsidRPr="009651C9">
        <w:rPr>
          <w:rFonts w:hint="cs"/>
          <w:rtl/>
        </w:rPr>
        <w:t xml:space="preserve"> (אות י"ז)</w:t>
      </w:r>
      <w:r w:rsidRPr="009651C9">
        <w:rPr>
          <w:rFonts w:hint="cs"/>
          <w:b/>
          <w:i/>
          <w:rtl/>
        </w:rPr>
        <w:t xml:space="preserve"> </w:t>
      </w:r>
      <w:r w:rsidRPr="009651C9">
        <w:rPr>
          <w:b/>
          <w:i/>
          <w:rtl/>
        </w:rPr>
        <w:t>–</w:t>
      </w:r>
      <w:r w:rsidRPr="009651C9">
        <w:rPr>
          <w:rFonts w:hint="cs"/>
          <w:b/>
          <w:i/>
          <w:rtl/>
        </w:rPr>
        <w:t xml:space="preserve"> "</w:t>
      </w:r>
      <w:r w:rsidRPr="009651C9">
        <w:rPr>
          <w:b/>
          <w:i/>
          <w:rtl/>
        </w:rPr>
        <w:t>ואין לערות רותח לתוך כלי חמץ מכלי פסח, אם לא שרוצה שלא לשמש בקדרה זו שעירה מתוכה עד לאחר פסח, [פרי מגדים ודרך החיים]</w:t>
      </w:r>
      <w:r w:rsidRPr="009651C9">
        <w:rPr>
          <w:rFonts w:hint="cs"/>
          <w:b/>
          <w:i/>
          <w:rtl/>
        </w:rPr>
        <w:t>".</w:t>
      </w:r>
    </w:p>
    <w:p w14:paraId="08B3C9D2" w14:textId="77777777" w:rsidR="009651C9" w:rsidRPr="009651C9" w:rsidRDefault="009651C9" w:rsidP="00E764A3">
      <w:pPr>
        <w:numPr>
          <w:ilvl w:val="2"/>
          <w:numId w:val="14"/>
        </w:numPr>
        <w:jc w:val="both"/>
        <w:rPr>
          <w:b/>
          <w:i/>
          <w:lang w:bidi="ar-SA"/>
        </w:rPr>
      </w:pPr>
      <w:r w:rsidRPr="009651C9">
        <w:rPr>
          <w:rFonts w:hint="cs"/>
          <w:b/>
          <w:i/>
          <w:rtl/>
        </w:rPr>
        <w:t>עי' יו"ד סי' ק"ה סעי' ג', לשיטות ומראי מקומות.</w:t>
      </w:r>
    </w:p>
    <w:p w14:paraId="745235B5" w14:textId="77777777" w:rsidR="009651C9" w:rsidRPr="009651C9" w:rsidRDefault="009651C9" w:rsidP="009651C9">
      <w:pPr>
        <w:jc w:val="both"/>
        <w:rPr>
          <w:b/>
          <w:i/>
          <w:rtl/>
          <w:lang w:bidi="ar-SA"/>
        </w:rPr>
      </w:pPr>
    </w:p>
    <w:p w14:paraId="10E35858" w14:textId="77777777" w:rsidR="009651C9" w:rsidRPr="009651C9" w:rsidRDefault="009651C9" w:rsidP="00E764A3">
      <w:pPr>
        <w:numPr>
          <w:ilvl w:val="0"/>
          <w:numId w:val="14"/>
        </w:numPr>
        <w:jc w:val="both"/>
        <w:rPr>
          <w:lang w:bidi="ar-SA"/>
        </w:rPr>
      </w:pPr>
      <w:r w:rsidRPr="009651C9">
        <w:rPr>
          <w:rFonts w:hint="cs"/>
          <w:sz w:val="28"/>
          <w:szCs w:val="28"/>
          <w:u w:val="single"/>
          <w:rtl/>
        </w:rPr>
        <w:t>סילוק השולחן: ערב פסח שחל</w:t>
      </w:r>
      <w:r w:rsidRPr="009651C9">
        <w:rPr>
          <w:rFonts w:hint="cs"/>
          <w:sz w:val="28"/>
          <w:szCs w:val="28"/>
          <w:u w:val="single"/>
          <w:rtl/>
          <w:lang w:bidi="ar-SA"/>
        </w:rPr>
        <w:t xml:space="preserve"> </w:t>
      </w:r>
      <w:r w:rsidRPr="009651C9">
        <w:rPr>
          <w:rFonts w:hint="cs"/>
          <w:sz w:val="28"/>
          <w:szCs w:val="28"/>
          <w:u w:val="single"/>
          <w:rtl/>
        </w:rPr>
        <w:t>בשבת</w:t>
      </w:r>
      <w:r w:rsidRPr="009651C9">
        <w:rPr>
          <w:rFonts w:hint="cs"/>
          <w:rtl/>
          <w:lang w:bidi="ar-SA"/>
        </w:rPr>
        <w:t>.</w:t>
      </w:r>
    </w:p>
    <w:p w14:paraId="7CC0D78B" w14:textId="77777777" w:rsidR="009651C9" w:rsidRPr="009651C9" w:rsidRDefault="009651C9" w:rsidP="00E764A3">
      <w:pPr>
        <w:numPr>
          <w:ilvl w:val="1"/>
          <w:numId w:val="14"/>
        </w:numPr>
        <w:jc w:val="both"/>
        <w:rPr>
          <w:lang w:bidi="ar-SA"/>
        </w:rPr>
      </w:pPr>
      <w:r w:rsidRPr="009651C9">
        <w:rPr>
          <w:rFonts w:hint="cs"/>
          <w:b/>
          <w:bCs/>
          <w:rtl/>
        </w:rPr>
        <w:t>אינו נחשב</w:t>
      </w:r>
      <w:r w:rsidRPr="009651C9">
        <w:rPr>
          <w:rFonts w:hint="cs"/>
          <w:b/>
          <w:bCs/>
          <w:rtl/>
          <w:lang w:bidi="ar-SA"/>
        </w:rPr>
        <w:t xml:space="preserve"> "</w:t>
      </w:r>
      <w:r w:rsidRPr="009651C9">
        <w:rPr>
          <w:rFonts w:hint="cs"/>
          <w:b/>
          <w:bCs/>
          <w:rtl/>
        </w:rPr>
        <w:t>כסילק השלחן</w:t>
      </w:r>
      <w:r w:rsidRPr="009651C9">
        <w:rPr>
          <w:rFonts w:hint="cs"/>
          <w:b/>
          <w:bCs/>
          <w:rtl/>
          <w:lang w:bidi="ar-SA"/>
        </w:rPr>
        <w:t>"</w:t>
      </w:r>
      <w:r w:rsidRPr="009651C9">
        <w:rPr>
          <w:rFonts w:hint="cs"/>
          <w:rtl/>
          <w:lang w:bidi="ar-SA"/>
        </w:rPr>
        <w:t>.</w:t>
      </w:r>
    </w:p>
    <w:p w14:paraId="0D19FCD0" w14:textId="77777777" w:rsidR="009651C9" w:rsidRPr="009651C9" w:rsidRDefault="009651C9" w:rsidP="00E764A3">
      <w:pPr>
        <w:numPr>
          <w:ilvl w:val="2"/>
          <w:numId w:val="14"/>
        </w:numPr>
        <w:jc w:val="both"/>
        <w:rPr>
          <w:lang w:bidi="ar-SA"/>
        </w:rPr>
      </w:pPr>
      <w:r w:rsidRPr="009651C9">
        <w:rPr>
          <w:rFonts w:hint="cs"/>
          <w:b/>
          <w:u w:val="single"/>
          <w:rtl/>
        </w:rPr>
        <w:t>חשב האפוד</w:t>
      </w:r>
      <w:r w:rsidRPr="009651C9">
        <w:rPr>
          <w:rFonts w:hint="cs"/>
          <w:b/>
          <w:rtl/>
          <w:lang w:bidi="ar-SA"/>
        </w:rPr>
        <w:t xml:space="preserve"> (</w:t>
      </w:r>
      <w:r w:rsidRPr="009651C9">
        <w:rPr>
          <w:rFonts w:hint="cs"/>
          <w:b/>
          <w:rtl/>
        </w:rPr>
        <w:t>ח</w:t>
      </w:r>
      <w:r w:rsidRPr="009651C9">
        <w:rPr>
          <w:rFonts w:hint="cs"/>
          <w:b/>
          <w:rtl/>
          <w:lang w:bidi="ar-SA"/>
        </w:rPr>
        <w:t>"</w:t>
      </w:r>
      <w:r w:rsidRPr="009651C9">
        <w:rPr>
          <w:rFonts w:hint="cs"/>
          <w:b/>
          <w:rtl/>
        </w:rPr>
        <w:t>ג סי' י', עי' ח</w:t>
      </w:r>
      <w:r w:rsidRPr="009651C9">
        <w:rPr>
          <w:rFonts w:hint="cs"/>
          <w:b/>
          <w:rtl/>
          <w:lang w:bidi="ar-SA"/>
        </w:rPr>
        <w:t>"</w:t>
      </w:r>
      <w:r w:rsidRPr="009651C9">
        <w:rPr>
          <w:rFonts w:hint="cs"/>
          <w:b/>
          <w:rtl/>
        </w:rPr>
        <w:t>ב</w:t>
      </w:r>
      <w:r w:rsidRPr="009651C9">
        <w:rPr>
          <w:rFonts w:hint="cs"/>
          <w:b/>
          <w:rtl/>
          <w:lang w:bidi="ar-SA"/>
        </w:rPr>
        <w:t xml:space="preserve"> </w:t>
      </w:r>
      <w:r w:rsidRPr="009651C9">
        <w:rPr>
          <w:rFonts w:hint="cs"/>
          <w:b/>
          <w:rtl/>
        </w:rPr>
        <w:t>סי' קל</w:t>
      </w:r>
      <w:r w:rsidRPr="009651C9">
        <w:rPr>
          <w:rFonts w:hint="cs"/>
          <w:b/>
          <w:rtl/>
          <w:lang w:bidi="ar-SA"/>
        </w:rPr>
        <w:t>"</w:t>
      </w:r>
      <w:r w:rsidRPr="009651C9">
        <w:rPr>
          <w:rFonts w:hint="cs"/>
          <w:b/>
          <w:rtl/>
        </w:rPr>
        <w:t>א) –</w:t>
      </w:r>
      <w:r w:rsidRPr="009651C9">
        <w:rPr>
          <w:rFonts w:hint="cs"/>
          <w:b/>
          <w:rtl/>
          <w:lang w:bidi="ar-SA"/>
        </w:rPr>
        <w:t xml:space="preserve"> "</w:t>
      </w:r>
      <w:r w:rsidRPr="009651C9">
        <w:rPr>
          <w:rFonts w:hint="cs"/>
          <w:b/>
          <w:rtl/>
        </w:rPr>
        <w:t>וכתבת אתה שמסתבר לך דכה</w:t>
      </w:r>
      <w:r w:rsidRPr="009651C9">
        <w:rPr>
          <w:rFonts w:hint="cs"/>
          <w:b/>
          <w:rtl/>
          <w:lang w:bidi="ar-SA"/>
        </w:rPr>
        <w:t>"</w:t>
      </w:r>
      <w:r w:rsidRPr="009651C9">
        <w:rPr>
          <w:rFonts w:hint="cs"/>
          <w:b/>
          <w:rtl/>
        </w:rPr>
        <w:t>ג שעושים בשבת ערב פסח שכל</w:t>
      </w:r>
      <w:r w:rsidRPr="009651C9">
        <w:rPr>
          <w:rFonts w:hint="cs"/>
          <w:b/>
          <w:rtl/>
          <w:lang w:bidi="ar-SA"/>
        </w:rPr>
        <w:t xml:space="preserve"> </w:t>
      </w:r>
      <w:r w:rsidRPr="009651C9">
        <w:rPr>
          <w:rFonts w:hint="cs"/>
          <w:b/>
          <w:rtl/>
        </w:rPr>
        <w:t>מה שמושכים ידיהם מן הפת אינו אלא כדי שיוכלו לאכול בשר ודגים</w:t>
      </w:r>
      <w:r w:rsidRPr="009651C9">
        <w:rPr>
          <w:rFonts w:hint="cs"/>
          <w:b/>
          <w:rtl/>
          <w:lang w:bidi="ar-SA"/>
        </w:rPr>
        <w:t xml:space="preserve"> </w:t>
      </w:r>
      <w:r w:rsidRPr="009651C9">
        <w:rPr>
          <w:rFonts w:hint="cs"/>
          <w:bCs/>
          <w:rtl/>
        </w:rPr>
        <w:t>באין מפריע</w:t>
      </w:r>
      <w:r w:rsidRPr="009651C9">
        <w:rPr>
          <w:rFonts w:hint="cs"/>
          <w:b/>
          <w:rtl/>
          <w:lang w:bidi="ar-SA"/>
        </w:rPr>
        <w:t xml:space="preserve">, </w:t>
      </w:r>
      <w:r w:rsidRPr="009651C9">
        <w:rPr>
          <w:rFonts w:hint="cs"/>
          <w:b/>
          <w:rtl/>
        </w:rPr>
        <w:t>הכל מודים להרשב</w:t>
      </w:r>
      <w:r w:rsidRPr="009651C9">
        <w:rPr>
          <w:rFonts w:hint="cs"/>
          <w:b/>
          <w:rtl/>
          <w:lang w:bidi="ar-SA"/>
        </w:rPr>
        <w:t>"</w:t>
      </w:r>
      <w:r w:rsidRPr="009651C9">
        <w:rPr>
          <w:rFonts w:hint="cs"/>
          <w:b/>
          <w:rtl/>
        </w:rPr>
        <w:t>א שאין לברך</w:t>
      </w:r>
      <w:r w:rsidRPr="009651C9">
        <w:rPr>
          <w:rFonts w:hint="cs"/>
          <w:b/>
          <w:rtl/>
          <w:lang w:bidi="ar-SA"/>
        </w:rPr>
        <w:t xml:space="preserve"> </w:t>
      </w:r>
      <w:r w:rsidRPr="009651C9">
        <w:rPr>
          <w:rFonts w:hint="cs"/>
          <w:b/>
          <w:rtl/>
        </w:rPr>
        <w:t>על מזון שאוכלים אחר כך להשביע. ונראים לי דבריך נכונים, ובפרט שכן נוהגים. ודוגמא</w:t>
      </w:r>
      <w:r w:rsidRPr="009651C9">
        <w:rPr>
          <w:rFonts w:hint="cs"/>
          <w:b/>
          <w:rtl/>
          <w:lang w:bidi="ar-SA"/>
        </w:rPr>
        <w:t xml:space="preserve"> </w:t>
      </w:r>
      <w:r w:rsidRPr="009651C9">
        <w:rPr>
          <w:rFonts w:hint="cs"/>
          <w:b/>
          <w:rtl/>
        </w:rPr>
        <w:t>לזה מה דאיתא בט</w:t>
      </w:r>
      <w:r w:rsidRPr="009651C9">
        <w:rPr>
          <w:rFonts w:hint="cs"/>
          <w:b/>
          <w:rtl/>
          <w:lang w:bidi="ar-SA"/>
        </w:rPr>
        <w:t>"</w:t>
      </w:r>
      <w:r w:rsidRPr="009651C9">
        <w:rPr>
          <w:rFonts w:hint="cs"/>
          <w:b/>
          <w:rtl/>
        </w:rPr>
        <w:t>ז יו</w:t>
      </w:r>
      <w:r w:rsidRPr="009651C9">
        <w:rPr>
          <w:rFonts w:hint="cs"/>
          <w:b/>
          <w:rtl/>
          <w:lang w:bidi="ar-SA"/>
        </w:rPr>
        <w:t>"</w:t>
      </w:r>
      <w:r w:rsidRPr="009651C9">
        <w:rPr>
          <w:rFonts w:hint="cs"/>
          <w:b/>
          <w:rtl/>
        </w:rPr>
        <w:t>ד סי' פ</w:t>
      </w:r>
      <w:r w:rsidRPr="009651C9">
        <w:rPr>
          <w:rFonts w:hint="cs"/>
          <w:b/>
          <w:rtl/>
          <w:lang w:bidi="ar-SA"/>
        </w:rPr>
        <w:t>"</w:t>
      </w:r>
      <w:r w:rsidRPr="009651C9">
        <w:rPr>
          <w:rFonts w:hint="cs"/>
          <w:b/>
          <w:rtl/>
        </w:rPr>
        <w:t>ט אות ג' לסילוק בין בשר לחלב, דכל</w:t>
      </w:r>
      <w:r w:rsidRPr="009651C9">
        <w:rPr>
          <w:rFonts w:hint="cs"/>
          <w:b/>
          <w:rtl/>
          <w:lang w:bidi="ar-SA"/>
        </w:rPr>
        <w:t xml:space="preserve"> </w:t>
      </w:r>
      <w:r w:rsidRPr="009651C9">
        <w:rPr>
          <w:rFonts w:hint="cs"/>
          <w:b/>
          <w:rtl/>
        </w:rPr>
        <w:t>סילוק על מנת לאכול הלאה אין זה בעצם סילוק אלא הכנה לאכילה</w:t>
      </w:r>
      <w:r w:rsidRPr="009651C9">
        <w:rPr>
          <w:rFonts w:hint="cs"/>
          <w:b/>
          <w:rtl/>
          <w:lang w:bidi="ar-SA"/>
        </w:rPr>
        <w:t>".</w:t>
      </w:r>
    </w:p>
    <w:p w14:paraId="39048138" w14:textId="6D11846D" w:rsidR="009651C9" w:rsidRPr="009651C9" w:rsidRDefault="009651C9" w:rsidP="00E764A3">
      <w:pPr>
        <w:numPr>
          <w:ilvl w:val="2"/>
          <w:numId w:val="14"/>
        </w:numPr>
        <w:jc w:val="both"/>
        <w:rPr>
          <w:lang w:bidi="ar-SA"/>
        </w:rPr>
      </w:pPr>
      <w:bookmarkStart w:id="48" w:name="_Hlk68546595"/>
      <w:r w:rsidRPr="009651C9">
        <w:rPr>
          <w:rFonts w:hint="cs"/>
          <w:u w:val="single"/>
          <w:rtl/>
        </w:rPr>
        <w:t>הגריש</w:t>
      </w:r>
      <w:r w:rsidRPr="009651C9">
        <w:rPr>
          <w:rFonts w:hint="cs"/>
          <w:u w:val="single"/>
          <w:rtl/>
          <w:lang w:bidi="ar-SA"/>
        </w:rPr>
        <w:t>"</w:t>
      </w:r>
      <w:r w:rsidRPr="009651C9">
        <w:rPr>
          <w:rFonts w:hint="cs"/>
          <w:u w:val="single"/>
          <w:rtl/>
        </w:rPr>
        <w:t>א</w:t>
      </w:r>
      <w:r w:rsidRPr="009651C9">
        <w:rPr>
          <w:rFonts w:hint="cs"/>
          <w:rtl/>
          <w:lang w:bidi="ar-SA"/>
        </w:rPr>
        <w:t xml:space="preserve"> </w:t>
      </w:r>
      <w:r w:rsidRPr="009651C9">
        <w:rPr>
          <w:rFonts w:hint="cs"/>
          <w:rtl/>
        </w:rPr>
        <w:t>זצ</w:t>
      </w:r>
      <w:r w:rsidRPr="009651C9">
        <w:rPr>
          <w:rFonts w:hint="cs"/>
          <w:rtl/>
          <w:lang w:bidi="ar-SA"/>
        </w:rPr>
        <w:t>"</w:t>
      </w:r>
      <w:r w:rsidRPr="009651C9">
        <w:rPr>
          <w:rFonts w:hint="cs"/>
          <w:rtl/>
        </w:rPr>
        <w:t>ל</w:t>
      </w:r>
      <w:r w:rsidRPr="009651C9">
        <w:rPr>
          <w:rFonts w:hint="cs"/>
          <w:rtl/>
          <w:lang w:bidi="ar-SA"/>
        </w:rPr>
        <w:t xml:space="preserve"> (</w:t>
      </w:r>
      <w:r w:rsidRPr="009651C9">
        <w:rPr>
          <w:rFonts w:hint="cs"/>
          <w:rtl/>
        </w:rPr>
        <w:t>וזאת הברכה עמ' ע</w:t>
      </w:r>
      <w:r w:rsidRPr="009651C9">
        <w:rPr>
          <w:rFonts w:hint="cs"/>
          <w:rtl/>
          <w:lang w:bidi="ar-SA"/>
        </w:rPr>
        <w:t>"</w:t>
      </w:r>
      <w:r w:rsidRPr="009651C9">
        <w:rPr>
          <w:rFonts w:hint="cs"/>
          <w:rtl/>
        </w:rPr>
        <w:t>ח אות ב',</w:t>
      </w:r>
      <w:r w:rsidRPr="009651C9">
        <w:rPr>
          <w:rFonts w:hint="cs"/>
          <w:rtl/>
          <w:lang w:bidi="ar-SA"/>
        </w:rPr>
        <w:t xml:space="preserve"> </w:t>
      </w:r>
      <w:r w:rsidRPr="009651C9">
        <w:rPr>
          <w:rFonts w:hint="cs"/>
          <w:b/>
          <w:rtl/>
        </w:rPr>
        <w:t>אשרי</w:t>
      </w:r>
      <w:r w:rsidRPr="009651C9">
        <w:rPr>
          <w:rFonts w:hint="cs"/>
          <w:b/>
          <w:rtl/>
          <w:lang w:bidi="ar-SA"/>
        </w:rPr>
        <w:t xml:space="preserve"> </w:t>
      </w:r>
      <w:r w:rsidRPr="009651C9">
        <w:rPr>
          <w:rFonts w:hint="cs"/>
          <w:b/>
          <w:rtl/>
        </w:rPr>
        <w:t>האיש או</w:t>
      </w:r>
      <w:r w:rsidRPr="009651C9">
        <w:rPr>
          <w:rFonts w:hint="cs"/>
          <w:b/>
          <w:rtl/>
          <w:lang w:bidi="ar-SA"/>
        </w:rPr>
        <w:t>"</w:t>
      </w:r>
      <w:r w:rsidRPr="009651C9">
        <w:rPr>
          <w:rFonts w:hint="cs"/>
          <w:b/>
          <w:rtl/>
        </w:rPr>
        <w:t>ח ח</w:t>
      </w:r>
      <w:r w:rsidRPr="009651C9">
        <w:rPr>
          <w:rFonts w:hint="cs"/>
          <w:b/>
          <w:rtl/>
          <w:lang w:bidi="ar-SA"/>
        </w:rPr>
        <w:t>"</w:t>
      </w:r>
      <w:r w:rsidRPr="009651C9">
        <w:rPr>
          <w:rFonts w:hint="cs"/>
          <w:b/>
          <w:rtl/>
        </w:rPr>
        <w:t>א פרק ל</w:t>
      </w:r>
      <w:r w:rsidRPr="009651C9">
        <w:rPr>
          <w:rFonts w:hint="cs"/>
          <w:b/>
          <w:rtl/>
          <w:lang w:bidi="ar-SA"/>
        </w:rPr>
        <w:t>"</w:t>
      </w:r>
      <w:r w:rsidRPr="009651C9">
        <w:rPr>
          <w:rFonts w:hint="cs"/>
          <w:b/>
          <w:rtl/>
        </w:rPr>
        <w:t>ה אות מ</w:t>
      </w:r>
      <w:r w:rsidRPr="009651C9">
        <w:rPr>
          <w:rFonts w:hint="cs"/>
          <w:b/>
          <w:rtl/>
          <w:lang w:bidi="ar-SA"/>
        </w:rPr>
        <w:t>"</w:t>
      </w:r>
      <w:r w:rsidRPr="009651C9">
        <w:rPr>
          <w:rFonts w:hint="cs"/>
          <w:b/>
          <w:rtl/>
        </w:rPr>
        <w:t>ז,</w:t>
      </w:r>
      <w:r w:rsidR="00DA53EE">
        <w:rPr>
          <w:rFonts w:hint="cs"/>
          <w:b/>
          <w:rtl/>
        </w:rPr>
        <w:t xml:space="preserve"> </w:t>
      </w:r>
      <w:r w:rsidR="00DA53EE">
        <w:rPr>
          <w:i/>
          <w:rtl/>
        </w:rPr>
        <w:t>ח"ג פרק נ"</w:t>
      </w:r>
      <w:r w:rsidR="00DA53EE">
        <w:rPr>
          <w:rFonts w:hint="cs"/>
          <w:i/>
          <w:rtl/>
        </w:rPr>
        <w:t>ו</w:t>
      </w:r>
      <w:r w:rsidR="00DA53EE">
        <w:rPr>
          <w:i/>
          <w:rtl/>
        </w:rPr>
        <w:t xml:space="preserve"> אות </w:t>
      </w:r>
      <w:r w:rsidR="00DA53EE">
        <w:rPr>
          <w:rFonts w:hint="cs"/>
          <w:i/>
          <w:rtl/>
        </w:rPr>
        <w:t>י"ג,</w:t>
      </w:r>
      <w:r w:rsidRPr="009651C9">
        <w:rPr>
          <w:rFonts w:hint="cs"/>
          <w:b/>
          <w:rtl/>
          <w:lang w:bidi="ar-SA"/>
        </w:rPr>
        <w:t xml:space="preserve"> </w:t>
      </w:r>
      <w:r w:rsidRPr="009651C9">
        <w:rPr>
          <w:rFonts w:hint="cs"/>
          <w:i/>
          <w:rtl/>
        </w:rPr>
        <w:t>שיעורי מרן ברכות דף נא:</w:t>
      </w:r>
      <w:r w:rsidRPr="009651C9">
        <w:rPr>
          <w:rFonts w:hint="cs"/>
          <w:b/>
          <w:rtl/>
          <w:lang w:bidi="ar-SA"/>
        </w:rPr>
        <w:t>) – "</w:t>
      </w:r>
      <w:r w:rsidRPr="009651C9">
        <w:rPr>
          <w:rFonts w:hint="cs"/>
          <w:b/>
          <w:rtl/>
        </w:rPr>
        <w:t>ודע, דדין זה הוא אע</w:t>
      </w:r>
      <w:r w:rsidRPr="009651C9">
        <w:rPr>
          <w:rFonts w:hint="cs"/>
          <w:b/>
          <w:rtl/>
          <w:lang w:bidi="ar-SA"/>
        </w:rPr>
        <w:t>"</w:t>
      </w:r>
      <w:r w:rsidRPr="009651C9">
        <w:rPr>
          <w:rFonts w:hint="cs"/>
          <w:b/>
          <w:rtl/>
        </w:rPr>
        <w:t>פ שהלחם שאוכל</w:t>
      </w:r>
      <w:r w:rsidRPr="009651C9">
        <w:rPr>
          <w:rFonts w:hint="cs"/>
          <w:b/>
          <w:rtl/>
          <w:lang w:bidi="ar-SA"/>
        </w:rPr>
        <w:t xml:space="preserve"> </w:t>
      </w:r>
      <w:r w:rsidRPr="009651C9">
        <w:rPr>
          <w:rFonts w:hint="cs"/>
          <w:b/>
          <w:rtl/>
        </w:rPr>
        <w:t>בתחילת הסעודה לא נאכל על אותו שולחן שאוכל עליו את יתר המאכלים (כגון בערב פסח</w:t>
      </w:r>
      <w:r w:rsidRPr="009651C9">
        <w:rPr>
          <w:rFonts w:hint="cs"/>
          <w:b/>
          <w:rtl/>
          <w:lang w:bidi="ar-SA"/>
        </w:rPr>
        <w:t xml:space="preserve"> </w:t>
      </w:r>
      <w:r w:rsidRPr="009651C9">
        <w:rPr>
          <w:rFonts w:hint="cs"/>
          <w:b/>
          <w:rtl/>
        </w:rPr>
        <w:t>שחל בשבת שאוכל הלחם בפינה הרחק מהשולחן, ואח</w:t>
      </w:r>
      <w:r w:rsidRPr="009651C9">
        <w:rPr>
          <w:rFonts w:hint="cs"/>
          <w:b/>
          <w:rtl/>
          <w:lang w:bidi="ar-SA"/>
        </w:rPr>
        <w:t>"</w:t>
      </w:r>
      <w:r w:rsidRPr="009651C9">
        <w:rPr>
          <w:rFonts w:hint="cs"/>
          <w:b/>
          <w:rtl/>
        </w:rPr>
        <w:t>כ אוכלים בשולחן בלי לחם)</w:t>
      </w:r>
      <w:r w:rsidRPr="009651C9">
        <w:rPr>
          <w:rFonts w:hint="cs"/>
          <w:b/>
          <w:rtl/>
          <w:lang w:bidi="ar-SA"/>
        </w:rPr>
        <w:t>".</w:t>
      </w:r>
      <w:bookmarkEnd w:id="48"/>
    </w:p>
    <w:p w14:paraId="7CDE0A05" w14:textId="77777777" w:rsidR="009651C9" w:rsidRPr="009651C9" w:rsidRDefault="009651C9" w:rsidP="00E764A3">
      <w:pPr>
        <w:numPr>
          <w:ilvl w:val="2"/>
          <w:numId w:val="14"/>
        </w:numPr>
        <w:jc w:val="both"/>
        <w:rPr>
          <w:lang w:bidi="ar-SA"/>
        </w:rPr>
      </w:pPr>
      <w:bookmarkStart w:id="49" w:name="_Hlk67056447"/>
      <w:r w:rsidRPr="009651C9">
        <w:rPr>
          <w:rFonts w:hint="cs"/>
          <w:b/>
          <w:i/>
          <w:u w:val="single"/>
          <w:rtl/>
        </w:rPr>
        <w:t>חוט שני</w:t>
      </w:r>
      <w:r w:rsidRPr="009651C9">
        <w:rPr>
          <w:rFonts w:hint="cs"/>
          <w:b/>
          <w:i/>
          <w:rtl/>
          <w:lang w:bidi="ar-SA"/>
        </w:rPr>
        <w:t xml:space="preserve"> (</w:t>
      </w:r>
      <w:r w:rsidRPr="009651C9">
        <w:rPr>
          <w:rFonts w:hint="cs"/>
          <w:b/>
          <w:i/>
          <w:rtl/>
        </w:rPr>
        <w:t>פסח פרק ט</w:t>
      </w:r>
      <w:r w:rsidRPr="009651C9">
        <w:rPr>
          <w:rFonts w:hint="cs"/>
          <w:b/>
          <w:i/>
          <w:rtl/>
          <w:lang w:bidi="ar-SA"/>
        </w:rPr>
        <w:t>"</w:t>
      </w:r>
      <w:r w:rsidRPr="009651C9">
        <w:rPr>
          <w:rFonts w:hint="cs"/>
          <w:b/>
          <w:i/>
          <w:rtl/>
        </w:rPr>
        <w:t>ו ס"ק ב' אות א') – "והנה כשחל ערב פסח בשבת שסועדים סעודת שחרית בפת חמץ, ויש נוהגים שאחרי שגמרו מלאכול הפת אוכלים באותה הסעודה מאכלים שהתבשלו בכלי פסח, ויש שאף עוברים לאכול במקום אחר להמשיך סעודתם בלא פת חמץ, ויש לדון אם יש בזה דין סילוק סעודה להצריך ברכה לפניהם, וכן אם יש בזה משום שינוי מקום. והנראה דיסוד דינא ד'סילקו ידיהם מן הסעודה' הוא משום שהפסיקו את סעודתם וכלשון הגמ' 'חברים שהיו מסובין ועקרו רגליהם', ובזה נחלקו הפוסקים די"א דוקא אם סלקו את השולחנות דנראה כסעודה אחרת, או סגי שעקרו אף שלא סלקו השלחן, מ"מ בעינן סילוק גמור מהסעודה שסעד בה, משא"כ הכא שדעתו מתחילת הסעודה שזהו יהיה סדר סעודתו, לאכול מתחילה פת חמץ ואח"כ מסלק ידיו מהחמץ מחמת איסור חמץ וממשיך לאכול מאכלי פסח, והם דברים הבאים מחמת הסעודה כבשר ודגים וכיוצ"ב, א"כ כל הסעודה היא המשך אחד וסעודה אחת, ואין זה סילק ידיו מן הסעודה אלא סילק ידיו מן החמץ, ואין לזה שייכות לדינא דסילק ידיו מן הסעודה. שוב הראוני שכעין זה כתב בתוס' רבינו יהודה החסיד שהקשה ... והשתא דקאתיכן להכי, ה"ה אם סעד פת חמץ והגיע זמן איסור אכילת חמץ, לא מיקרי שסילק ידיו מן הסעודה, דהדברים הבאים מחמת הסעודה כבשר ודגים אף דלא שייך למימר בהו שהם טפלים לפת שהרי אסור לו לאכול כעת פת חמץ, מ"מ הרי הם טפלים לעצם הסעודה שהיא היתה סעודת פת, והרי הדברים שמלפתים בהם את הפת לא צריך שיאכל בהם כל הזמן גם פת, דהסעודה חשיבותה נקראת על שם הפת שהיא העיקרית, והפת מגדירה את הסעודה, וכיון שדברים אלו טפלים לסעודה שפיר מיקרי סעודה אחת ולא הוי סילק ידיו מן הסעודה אף שהגיע זמן איסור אכילת חמץ".</w:t>
      </w:r>
    </w:p>
    <w:bookmarkEnd w:id="49"/>
    <w:p w14:paraId="6D33695C" w14:textId="77777777" w:rsidR="009651C9" w:rsidRPr="009651C9" w:rsidRDefault="009651C9" w:rsidP="00E764A3">
      <w:pPr>
        <w:numPr>
          <w:ilvl w:val="2"/>
          <w:numId w:val="14"/>
        </w:numPr>
        <w:jc w:val="both"/>
        <w:rPr>
          <w:lang w:bidi="ar-SA"/>
        </w:rPr>
      </w:pPr>
      <w:r w:rsidRPr="009651C9">
        <w:rPr>
          <w:rFonts w:hint="cs"/>
          <w:u w:val="single"/>
          <w:rtl/>
        </w:rPr>
        <w:t>וזאת הברכה</w:t>
      </w:r>
      <w:r w:rsidRPr="009651C9">
        <w:rPr>
          <w:rFonts w:hint="cs"/>
          <w:rtl/>
          <w:lang w:bidi="ar-SA"/>
        </w:rPr>
        <w:t xml:space="preserve"> (</w:t>
      </w:r>
      <w:r w:rsidRPr="009651C9">
        <w:rPr>
          <w:rFonts w:hint="cs"/>
          <w:rtl/>
        </w:rPr>
        <w:t>עמ'</w:t>
      </w:r>
      <w:r w:rsidRPr="009651C9">
        <w:rPr>
          <w:rFonts w:hint="cs"/>
          <w:rtl/>
          <w:lang w:bidi="ar-SA"/>
        </w:rPr>
        <w:t xml:space="preserve"> </w:t>
      </w:r>
      <w:r w:rsidRPr="009651C9">
        <w:rPr>
          <w:rFonts w:hint="cs"/>
          <w:rtl/>
        </w:rPr>
        <w:t>ע</w:t>
      </w:r>
      <w:r w:rsidRPr="009651C9">
        <w:rPr>
          <w:rFonts w:hint="cs"/>
          <w:rtl/>
          <w:lang w:bidi="ar-SA"/>
        </w:rPr>
        <w:t>"</w:t>
      </w:r>
      <w:r w:rsidRPr="009651C9">
        <w:rPr>
          <w:rFonts w:hint="cs"/>
          <w:rtl/>
        </w:rPr>
        <w:t>ח אות ב') –</w:t>
      </w:r>
      <w:r w:rsidRPr="009651C9">
        <w:rPr>
          <w:rFonts w:hint="cs"/>
          <w:rtl/>
          <w:lang w:bidi="ar-SA"/>
        </w:rPr>
        <w:t xml:space="preserve"> "</w:t>
      </w:r>
      <w:r w:rsidRPr="009651C9">
        <w:rPr>
          <w:rFonts w:hint="cs"/>
          <w:rtl/>
        </w:rPr>
        <w:t>האוכל לחם רק בתחילת הסעודה, ובהמשך הסעודה אוכל מאכלים</w:t>
      </w:r>
      <w:r w:rsidRPr="009651C9">
        <w:rPr>
          <w:rFonts w:hint="cs"/>
          <w:rtl/>
          <w:lang w:bidi="ar-SA"/>
        </w:rPr>
        <w:t xml:space="preserve"> </w:t>
      </w:r>
      <w:r w:rsidRPr="009651C9">
        <w:rPr>
          <w:rFonts w:hint="cs"/>
          <w:rtl/>
        </w:rPr>
        <w:t>בלי לחם, הורו מפוסקי זמננו שאין זה דומה לדין 'סילוק שולחן', ולכן אינו מברך על</w:t>
      </w:r>
      <w:r w:rsidRPr="009651C9">
        <w:rPr>
          <w:rFonts w:hint="cs"/>
          <w:rtl/>
          <w:lang w:bidi="ar-SA"/>
        </w:rPr>
        <w:t xml:space="preserve"> </w:t>
      </w:r>
      <w:r w:rsidRPr="009651C9">
        <w:rPr>
          <w:rFonts w:hint="cs"/>
          <w:rtl/>
        </w:rPr>
        <w:t>התבשילים שאוכל אחרי כן. זאת אע</w:t>
      </w:r>
      <w:r w:rsidRPr="009651C9">
        <w:rPr>
          <w:rFonts w:hint="cs"/>
          <w:rtl/>
          <w:lang w:bidi="ar-SA"/>
        </w:rPr>
        <w:t>"</w:t>
      </w:r>
      <w:r w:rsidRPr="009651C9">
        <w:rPr>
          <w:rFonts w:hint="cs"/>
          <w:rtl/>
        </w:rPr>
        <w:t>פ שהלחם שאוכל בתחילת הסעודה לא נאכל על אותו</w:t>
      </w:r>
      <w:r w:rsidRPr="009651C9">
        <w:rPr>
          <w:rFonts w:hint="cs"/>
          <w:rtl/>
          <w:lang w:bidi="ar-SA"/>
        </w:rPr>
        <w:t xml:space="preserve"> </w:t>
      </w:r>
      <w:r w:rsidRPr="009651C9">
        <w:rPr>
          <w:rFonts w:hint="cs"/>
          <w:rtl/>
        </w:rPr>
        <w:t>שולחן שאוכל עליו את יתר המאכלים, כגון בערב פסח שחל בשבת, שאוכל הלחם בפינה הרחק</w:t>
      </w:r>
      <w:r w:rsidRPr="009651C9">
        <w:rPr>
          <w:rFonts w:hint="cs"/>
          <w:rtl/>
          <w:lang w:bidi="ar-SA"/>
        </w:rPr>
        <w:t xml:space="preserve"> </w:t>
      </w:r>
      <w:r w:rsidRPr="009651C9">
        <w:rPr>
          <w:rFonts w:hint="cs"/>
          <w:rtl/>
        </w:rPr>
        <w:t>מהשולחן, ואח</w:t>
      </w:r>
      <w:r w:rsidRPr="009651C9">
        <w:rPr>
          <w:rFonts w:hint="cs"/>
          <w:rtl/>
          <w:lang w:bidi="ar-SA"/>
        </w:rPr>
        <w:t>"</w:t>
      </w:r>
      <w:r w:rsidRPr="009651C9">
        <w:rPr>
          <w:rFonts w:hint="cs"/>
          <w:rtl/>
        </w:rPr>
        <w:t>כ אוכלים בשולחן בלי לחם</w:t>
      </w:r>
      <w:r w:rsidRPr="009651C9">
        <w:rPr>
          <w:rFonts w:hint="cs"/>
          <w:rtl/>
          <w:lang w:bidi="ar-SA"/>
        </w:rPr>
        <w:t>".</w:t>
      </w:r>
    </w:p>
    <w:p w14:paraId="685DDEE3" w14:textId="77777777" w:rsidR="009651C9" w:rsidRPr="009651C9" w:rsidRDefault="009651C9" w:rsidP="009651C9">
      <w:pPr>
        <w:jc w:val="both"/>
        <w:rPr>
          <w:lang w:bidi="ar-SA"/>
        </w:rPr>
      </w:pPr>
    </w:p>
    <w:p w14:paraId="743C9D07" w14:textId="77777777" w:rsidR="009651C9" w:rsidRPr="009651C9" w:rsidRDefault="009651C9" w:rsidP="00E764A3">
      <w:pPr>
        <w:numPr>
          <w:ilvl w:val="1"/>
          <w:numId w:val="14"/>
        </w:numPr>
        <w:jc w:val="both"/>
        <w:rPr>
          <w:lang w:bidi="ar-SA"/>
        </w:rPr>
      </w:pPr>
      <w:bookmarkStart w:id="50" w:name="_Hlk68546635"/>
      <w:r w:rsidRPr="009651C9">
        <w:rPr>
          <w:rFonts w:hint="cs"/>
          <w:b/>
          <w:rtl/>
        </w:rPr>
        <w:t xml:space="preserve">מראי מקומות – </w:t>
      </w:r>
      <w:bookmarkStart w:id="51" w:name="_Hlk67056468"/>
      <w:r w:rsidRPr="009651C9">
        <w:rPr>
          <w:u w:val="single"/>
          <w:rtl/>
        </w:rPr>
        <w:t>קנין תורה בהלכה</w:t>
      </w:r>
      <w:r w:rsidRPr="009651C9">
        <w:rPr>
          <w:rtl/>
        </w:rPr>
        <w:t xml:space="preserve"> (ח"ג </w:t>
      </w:r>
      <w:r w:rsidRPr="009651C9">
        <w:rPr>
          <w:rFonts w:hint="cs"/>
          <w:rtl/>
        </w:rPr>
        <w:t xml:space="preserve">סוף </w:t>
      </w:r>
      <w:r w:rsidRPr="009651C9">
        <w:rPr>
          <w:rtl/>
        </w:rPr>
        <w:t>סי' נ"ה</w:t>
      </w:r>
      <w:r w:rsidRPr="009651C9">
        <w:rPr>
          <w:rFonts w:hint="cs"/>
          <w:rtl/>
        </w:rPr>
        <w:t>),</w:t>
      </w:r>
      <w:bookmarkEnd w:id="51"/>
      <w:r w:rsidRPr="009651C9">
        <w:rPr>
          <w:rFonts w:hint="cs"/>
          <w:b/>
          <w:rtl/>
          <w:lang w:bidi="ar-SA"/>
        </w:rPr>
        <w:t xml:space="preserve"> </w:t>
      </w:r>
      <w:r w:rsidRPr="009651C9">
        <w:rPr>
          <w:rFonts w:hint="cs"/>
          <w:u w:val="single"/>
          <w:rtl/>
        </w:rPr>
        <w:t>פסקי תשובות</w:t>
      </w:r>
      <w:r w:rsidRPr="009651C9">
        <w:rPr>
          <w:rFonts w:hint="cs"/>
          <w:rtl/>
          <w:lang w:bidi="ar-SA"/>
        </w:rPr>
        <w:t xml:space="preserve"> (</w:t>
      </w:r>
      <w:r w:rsidRPr="009651C9">
        <w:rPr>
          <w:rFonts w:hint="cs"/>
          <w:rtl/>
        </w:rPr>
        <w:t>סי' קע"ז אות ט').</w:t>
      </w:r>
    </w:p>
    <w:p w14:paraId="54610B54" w14:textId="77777777" w:rsidR="009651C9" w:rsidRPr="009651C9" w:rsidRDefault="009651C9" w:rsidP="009651C9">
      <w:pPr>
        <w:jc w:val="both"/>
        <w:rPr>
          <w:lang w:bidi="ar-SA"/>
        </w:rPr>
      </w:pPr>
    </w:p>
    <w:p w14:paraId="29FC8409" w14:textId="77777777" w:rsidR="009651C9" w:rsidRPr="009651C9" w:rsidRDefault="009651C9" w:rsidP="00E764A3">
      <w:pPr>
        <w:numPr>
          <w:ilvl w:val="1"/>
          <w:numId w:val="14"/>
        </w:numPr>
        <w:jc w:val="both"/>
        <w:rPr>
          <w:lang w:bidi="ar-SA"/>
        </w:rPr>
      </w:pPr>
      <w:r w:rsidRPr="009651C9">
        <w:rPr>
          <w:rFonts w:hint="cs"/>
          <w:bCs/>
          <w:rtl/>
        </w:rPr>
        <w:t>מזמן איסור אכילת חמץ</w:t>
      </w:r>
      <w:r w:rsidRPr="009651C9">
        <w:rPr>
          <w:rFonts w:hint="cs"/>
          <w:b/>
          <w:rtl/>
          <w:lang w:bidi="ar-SA"/>
        </w:rPr>
        <w:t>.</w:t>
      </w:r>
    </w:p>
    <w:p w14:paraId="57622409" w14:textId="77777777" w:rsidR="009651C9" w:rsidRPr="009651C9" w:rsidRDefault="009651C9" w:rsidP="00E764A3">
      <w:pPr>
        <w:numPr>
          <w:ilvl w:val="2"/>
          <w:numId w:val="14"/>
        </w:numPr>
        <w:jc w:val="both"/>
        <w:rPr>
          <w:lang w:bidi="ar-SA"/>
        </w:rPr>
      </w:pPr>
      <w:r w:rsidRPr="009651C9">
        <w:rPr>
          <w:rFonts w:hint="cs"/>
          <w:rtl/>
        </w:rPr>
        <w:t>אינו דין</w:t>
      </w:r>
      <w:r w:rsidRPr="009651C9">
        <w:rPr>
          <w:rFonts w:hint="cs"/>
          <w:rtl/>
          <w:lang w:bidi="ar-SA"/>
        </w:rPr>
        <w:t xml:space="preserve"> "</w:t>
      </w:r>
      <w:r w:rsidRPr="009651C9">
        <w:rPr>
          <w:rFonts w:hint="cs"/>
          <w:rtl/>
        </w:rPr>
        <w:t>כסילק השלחן</w:t>
      </w:r>
      <w:r w:rsidRPr="009651C9">
        <w:rPr>
          <w:rFonts w:hint="cs"/>
          <w:rtl/>
          <w:lang w:bidi="ar-SA"/>
        </w:rPr>
        <w:t>".</w:t>
      </w:r>
    </w:p>
    <w:p w14:paraId="6B0D5425" w14:textId="77777777" w:rsidR="009651C9" w:rsidRPr="009651C9" w:rsidRDefault="009651C9" w:rsidP="00E764A3">
      <w:pPr>
        <w:numPr>
          <w:ilvl w:val="3"/>
          <w:numId w:val="14"/>
        </w:numPr>
        <w:jc w:val="both"/>
        <w:rPr>
          <w:lang w:bidi="ar-SA"/>
        </w:rPr>
      </w:pPr>
      <w:r w:rsidRPr="009651C9">
        <w:rPr>
          <w:rFonts w:hint="cs"/>
          <w:b/>
          <w:rtl/>
        </w:rPr>
        <w:t>עי'</w:t>
      </w:r>
      <w:r w:rsidRPr="009651C9">
        <w:rPr>
          <w:rFonts w:hint="cs"/>
          <w:b/>
          <w:rtl/>
          <w:lang w:bidi="ar-SA"/>
        </w:rPr>
        <w:t xml:space="preserve"> </w:t>
      </w:r>
      <w:r w:rsidRPr="009651C9">
        <w:rPr>
          <w:rFonts w:hint="cs"/>
          <w:b/>
          <w:u w:val="single"/>
          <w:rtl/>
        </w:rPr>
        <w:t>תוס'</w:t>
      </w:r>
      <w:r w:rsidRPr="009651C9">
        <w:rPr>
          <w:rFonts w:hint="cs"/>
          <w:b/>
          <w:u w:val="single"/>
          <w:rtl/>
          <w:lang w:bidi="ar-SA"/>
        </w:rPr>
        <w:t xml:space="preserve"> </w:t>
      </w:r>
      <w:r w:rsidRPr="009651C9">
        <w:rPr>
          <w:rFonts w:hint="cs"/>
          <w:b/>
          <w:u w:val="single"/>
          <w:rtl/>
        </w:rPr>
        <w:t>ר' יהודה</w:t>
      </w:r>
      <w:r w:rsidRPr="009651C9">
        <w:rPr>
          <w:rFonts w:hint="cs"/>
          <w:b/>
          <w:rtl/>
          <w:lang w:bidi="ar-SA"/>
        </w:rPr>
        <w:t xml:space="preserve"> (</w:t>
      </w:r>
      <w:r w:rsidRPr="009651C9">
        <w:rPr>
          <w:rFonts w:hint="cs"/>
          <w:b/>
          <w:rtl/>
        </w:rPr>
        <w:t>ברכות דף מא: ד</w:t>
      </w:r>
      <w:r w:rsidRPr="009651C9">
        <w:rPr>
          <w:rFonts w:hint="cs"/>
          <w:b/>
          <w:rtl/>
          <w:lang w:bidi="ar-SA"/>
        </w:rPr>
        <w:t>"</w:t>
      </w:r>
      <w:r w:rsidRPr="009651C9">
        <w:rPr>
          <w:rFonts w:hint="cs"/>
          <w:b/>
          <w:rtl/>
        </w:rPr>
        <w:t>ה טעונים) –</w:t>
      </w:r>
      <w:r w:rsidRPr="009651C9">
        <w:rPr>
          <w:rFonts w:hint="cs"/>
          <w:b/>
          <w:rtl/>
          <w:lang w:bidi="ar-SA"/>
        </w:rPr>
        <w:t xml:space="preserve"> "</w:t>
      </w:r>
      <w:r w:rsidRPr="009651C9">
        <w:rPr>
          <w:rFonts w:hint="cs"/>
          <w:b/>
          <w:rtl/>
        </w:rPr>
        <w:t>ומ</w:t>
      </w:r>
      <w:r w:rsidRPr="009651C9">
        <w:rPr>
          <w:rFonts w:hint="cs"/>
          <w:b/>
          <w:rtl/>
          <w:lang w:bidi="ar-SA"/>
        </w:rPr>
        <w:t>"</w:t>
      </w:r>
      <w:r w:rsidRPr="009651C9">
        <w:rPr>
          <w:rFonts w:hint="cs"/>
          <w:b/>
          <w:rtl/>
        </w:rPr>
        <w:t>מ פת פוטרת יפה ברכת</w:t>
      </w:r>
      <w:r w:rsidRPr="009651C9">
        <w:rPr>
          <w:rFonts w:hint="cs"/>
          <w:b/>
          <w:rtl/>
          <w:lang w:bidi="ar-SA"/>
        </w:rPr>
        <w:t xml:space="preserve"> </w:t>
      </w:r>
      <w:r w:rsidRPr="009651C9">
        <w:rPr>
          <w:rFonts w:hint="cs"/>
          <w:b/>
          <w:rtl/>
        </w:rPr>
        <w:t>שהכל מאכילת פסח, כדפרי' לעיל, אעפ</w:t>
      </w:r>
      <w:r w:rsidRPr="009651C9">
        <w:rPr>
          <w:rFonts w:hint="cs"/>
          <w:b/>
          <w:rtl/>
          <w:lang w:bidi="ar-SA"/>
        </w:rPr>
        <w:t>"</w:t>
      </w:r>
      <w:r w:rsidRPr="009651C9">
        <w:rPr>
          <w:rFonts w:hint="cs"/>
          <w:b/>
          <w:rtl/>
        </w:rPr>
        <w:t>י שאוכלים אותו בלא פת, לרבנן דלית להו כריכה</w:t>
      </w:r>
      <w:r w:rsidRPr="009651C9">
        <w:rPr>
          <w:rFonts w:hint="cs"/>
          <w:b/>
          <w:rtl/>
          <w:lang w:bidi="ar-SA"/>
        </w:rPr>
        <w:t xml:space="preserve"> </w:t>
      </w:r>
      <w:r w:rsidRPr="009651C9">
        <w:rPr>
          <w:rFonts w:hint="cs"/>
          <w:b/>
          <w:rtl/>
        </w:rPr>
        <w:t>כהלל, כי מה שנאכל בלא פת אינו אלא מחמת המצוה, ולא מחמת שקצים בפת ומושכי' ידיהן [ממנה]</w:t>
      </w:r>
      <w:r w:rsidRPr="009651C9">
        <w:rPr>
          <w:rFonts w:hint="cs"/>
          <w:b/>
          <w:rtl/>
          <w:lang w:bidi="ar-SA"/>
        </w:rPr>
        <w:t>".</w:t>
      </w:r>
    </w:p>
    <w:p w14:paraId="7961F856" w14:textId="77777777" w:rsidR="009651C9" w:rsidRPr="009651C9" w:rsidRDefault="009651C9" w:rsidP="00E764A3">
      <w:pPr>
        <w:numPr>
          <w:ilvl w:val="3"/>
          <w:numId w:val="14"/>
        </w:numPr>
        <w:jc w:val="both"/>
        <w:rPr>
          <w:lang w:bidi="ar-SA"/>
        </w:rPr>
      </w:pPr>
      <w:r w:rsidRPr="009651C9">
        <w:rPr>
          <w:rFonts w:hint="cs"/>
          <w:b/>
          <w:u w:val="single"/>
          <w:rtl/>
        </w:rPr>
        <w:t>הגרשז</w:t>
      </w:r>
      <w:r w:rsidRPr="009651C9">
        <w:rPr>
          <w:rFonts w:hint="cs"/>
          <w:b/>
          <w:u w:val="single"/>
          <w:rtl/>
          <w:lang w:bidi="ar-SA"/>
        </w:rPr>
        <w:t>"</w:t>
      </w:r>
      <w:r w:rsidRPr="009651C9">
        <w:rPr>
          <w:rFonts w:hint="cs"/>
          <w:b/>
          <w:u w:val="single"/>
          <w:rtl/>
        </w:rPr>
        <w:t>א</w:t>
      </w:r>
      <w:r w:rsidRPr="009651C9">
        <w:rPr>
          <w:rFonts w:hint="cs"/>
          <w:b/>
          <w:rtl/>
          <w:lang w:bidi="ar-SA"/>
        </w:rPr>
        <w:t xml:space="preserve"> </w:t>
      </w:r>
      <w:r w:rsidRPr="009651C9">
        <w:rPr>
          <w:rFonts w:hint="cs"/>
          <w:b/>
          <w:rtl/>
        </w:rPr>
        <w:t>זצ</w:t>
      </w:r>
      <w:r w:rsidRPr="009651C9">
        <w:rPr>
          <w:rFonts w:hint="cs"/>
          <w:b/>
          <w:rtl/>
          <w:lang w:bidi="ar-SA"/>
        </w:rPr>
        <w:t>"</w:t>
      </w:r>
      <w:r w:rsidRPr="009651C9">
        <w:rPr>
          <w:rFonts w:hint="cs"/>
          <w:b/>
          <w:rtl/>
        </w:rPr>
        <w:t>ל (שבות יצחק ח</w:t>
      </w:r>
      <w:r w:rsidRPr="009651C9">
        <w:rPr>
          <w:rFonts w:hint="cs"/>
          <w:b/>
          <w:rtl/>
          <w:lang w:bidi="ar-SA"/>
        </w:rPr>
        <w:t>"</w:t>
      </w:r>
      <w:r w:rsidRPr="009651C9">
        <w:rPr>
          <w:rFonts w:hint="cs"/>
          <w:b/>
          <w:rtl/>
        </w:rPr>
        <w:t>ד ריש</w:t>
      </w:r>
      <w:r w:rsidRPr="009651C9">
        <w:rPr>
          <w:rFonts w:hint="cs"/>
          <w:b/>
          <w:rtl/>
          <w:lang w:bidi="ar-SA"/>
        </w:rPr>
        <w:t xml:space="preserve"> </w:t>
      </w:r>
      <w:r w:rsidRPr="009651C9">
        <w:rPr>
          <w:rFonts w:hint="cs"/>
          <w:b/>
          <w:rtl/>
        </w:rPr>
        <w:t>עמ' קי</w:t>
      </w:r>
      <w:r w:rsidRPr="009651C9">
        <w:rPr>
          <w:rFonts w:hint="cs"/>
          <w:b/>
          <w:rtl/>
          <w:lang w:bidi="ar-SA"/>
        </w:rPr>
        <w:t>"</w:t>
      </w:r>
      <w:r w:rsidRPr="009651C9">
        <w:rPr>
          <w:rFonts w:hint="cs"/>
          <w:b/>
          <w:rtl/>
        </w:rPr>
        <w:t>א) –</w:t>
      </w:r>
      <w:r w:rsidRPr="009651C9">
        <w:rPr>
          <w:rFonts w:hint="cs"/>
          <w:b/>
          <w:rtl/>
          <w:lang w:bidi="ar-SA"/>
        </w:rPr>
        <w:t xml:space="preserve"> "</w:t>
      </w:r>
      <w:r w:rsidRPr="009651C9">
        <w:rPr>
          <w:rFonts w:hint="cs"/>
          <w:b/>
          <w:rtl/>
        </w:rPr>
        <w:t>דכשנאסר באכילת הפת מחמת איסור חמץ א</w:t>
      </w:r>
      <w:r w:rsidRPr="009651C9">
        <w:rPr>
          <w:rFonts w:hint="cs"/>
          <w:b/>
          <w:rtl/>
          <w:lang w:bidi="ar-SA"/>
        </w:rPr>
        <w:t>"</w:t>
      </w:r>
      <w:r w:rsidRPr="009651C9">
        <w:rPr>
          <w:rFonts w:hint="cs"/>
          <w:b/>
          <w:rtl/>
        </w:rPr>
        <w:t>צ לברך על שאר</w:t>
      </w:r>
      <w:r w:rsidRPr="009651C9">
        <w:rPr>
          <w:rFonts w:hint="cs"/>
          <w:b/>
          <w:rtl/>
          <w:lang w:bidi="ar-SA"/>
        </w:rPr>
        <w:t xml:space="preserve"> </w:t>
      </w:r>
      <w:r w:rsidRPr="009651C9">
        <w:rPr>
          <w:rFonts w:hint="cs"/>
          <w:b/>
          <w:rtl/>
        </w:rPr>
        <w:t>דברים דאכתי סעודה אחת היא</w:t>
      </w:r>
      <w:r w:rsidRPr="009651C9">
        <w:rPr>
          <w:rFonts w:hint="cs"/>
          <w:b/>
          <w:rtl/>
          <w:lang w:bidi="ar-SA"/>
        </w:rPr>
        <w:t>".</w:t>
      </w:r>
    </w:p>
    <w:p w14:paraId="3E8106D6" w14:textId="77777777" w:rsidR="009651C9" w:rsidRPr="009651C9" w:rsidRDefault="009651C9" w:rsidP="009651C9">
      <w:pPr>
        <w:ind w:left="567"/>
        <w:jc w:val="both"/>
        <w:rPr>
          <w:lang w:bidi="ar-SA"/>
        </w:rPr>
      </w:pPr>
      <w:bookmarkStart w:id="52" w:name="_Hlk67056506"/>
      <w:r w:rsidRPr="009651C9">
        <w:rPr>
          <w:rFonts w:hint="cs"/>
          <w:u w:val="single"/>
          <w:rtl/>
        </w:rPr>
        <w:t>הגרשז"א</w:t>
      </w:r>
      <w:r w:rsidRPr="009651C9">
        <w:rPr>
          <w:rFonts w:hint="cs"/>
          <w:rtl/>
        </w:rPr>
        <w:t xml:space="preserve"> זצ"ל (הליכות שלמה פסח פרק ח' סעי' י"ד) – "הגיע זמן איסור חמץ באמצע סעודתו, אע"פ שפוסק מלאכול פת אין צריך לברך ברכה שלפניה על שאר מאכלים, שהרי זה המשך הסעודה".</w:t>
      </w:r>
      <w:bookmarkEnd w:id="52"/>
    </w:p>
    <w:p w14:paraId="76F00280" w14:textId="1718C15D" w:rsidR="009651C9" w:rsidRPr="009651C9" w:rsidRDefault="009651C9" w:rsidP="00E764A3">
      <w:pPr>
        <w:numPr>
          <w:ilvl w:val="3"/>
          <w:numId w:val="14"/>
        </w:numPr>
        <w:jc w:val="both"/>
        <w:rPr>
          <w:lang w:bidi="ar-SA"/>
        </w:rPr>
      </w:pPr>
      <w:r w:rsidRPr="009651C9">
        <w:rPr>
          <w:rFonts w:hint="cs"/>
          <w:b/>
          <w:u w:val="single"/>
          <w:rtl/>
        </w:rPr>
        <w:t>הגריש</w:t>
      </w:r>
      <w:r w:rsidRPr="009651C9">
        <w:rPr>
          <w:rFonts w:hint="cs"/>
          <w:b/>
          <w:u w:val="single"/>
          <w:rtl/>
          <w:lang w:bidi="ar-SA"/>
        </w:rPr>
        <w:t>"</w:t>
      </w:r>
      <w:r w:rsidRPr="009651C9">
        <w:rPr>
          <w:rFonts w:hint="cs"/>
          <w:b/>
          <w:u w:val="single"/>
          <w:rtl/>
        </w:rPr>
        <w:t>א</w:t>
      </w:r>
      <w:r w:rsidRPr="009651C9">
        <w:rPr>
          <w:rFonts w:hint="cs"/>
          <w:b/>
          <w:rtl/>
          <w:lang w:bidi="ar-SA"/>
        </w:rPr>
        <w:t xml:space="preserve"> </w:t>
      </w:r>
      <w:r w:rsidRPr="009651C9">
        <w:rPr>
          <w:rFonts w:hint="cs"/>
          <w:b/>
          <w:rtl/>
        </w:rPr>
        <w:t>זצ</w:t>
      </w:r>
      <w:r w:rsidRPr="009651C9">
        <w:rPr>
          <w:rFonts w:hint="cs"/>
          <w:b/>
          <w:rtl/>
          <w:lang w:bidi="ar-SA"/>
        </w:rPr>
        <w:t>"</w:t>
      </w:r>
      <w:r w:rsidRPr="009651C9">
        <w:rPr>
          <w:rFonts w:hint="cs"/>
          <w:b/>
          <w:rtl/>
        </w:rPr>
        <w:t>ל (שבות יצחק ח</w:t>
      </w:r>
      <w:r w:rsidRPr="009651C9">
        <w:rPr>
          <w:rFonts w:hint="cs"/>
          <w:b/>
          <w:rtl/>
          <w:lang w:bidi="ar-SA"/>
        </w:rPr>
        <w:t>"</w:t>
      </w:r>
      <w:r w:rsidRPr="009651C9">
        <w:rPr>
          <w:rFonts w:hint="cs"/>
          <w:b/>
          <w:rtl/>
        </w:rPr>
        <w:t>ד ריש</w:t>
      </w:r>
      <w:r w:rsidRPr="009651C9">
        <w:rPr>
          <w:rFonts w:hint="cs"/>
          <w:b/>
          <w:rtl/>
          <w:lang w:bidi="ar-SA"/>
        </w:rPr>
        <w:t xml:space="preserve"> </w:t>
      </w:r>
      <w:r w:rsidRPr="009651C9">
        <w:rPr>
          <w:rFonts w:hint="cs"/>
          <w:b/>
          <w:rtl/>
        </w:rPr>
        <w:t>עמ' קי</w:t>
      </w:r>
      <w:r w:rsidRPr="009651C9">
        <w:rPr>
          <w:rFonts w:hint="cs"/>
          <w:b/>
          <w:rtl/>
          <w:lang w:bidi="ar-SA"/>
        </w:rPr>
        <w:t>"</w:t>
      </w:r>
      <w:r w:rsidRPr="009651C9">
        <w:rPr>
          <w:rFonts w:hint="cs"/>
          <w:b/>
          <w:rtl/>
        </w:rPr>
        <w:t>א,</w:t>
      </w:r>
      <w:r w:rsidRPr="009651C9">
        <w:rPr>
          <w:rFonts w:hint="cs"/>
          <w:b/>
          <w:rtl/>
          <w:lang w:bidi="ar-SA"/>
        </w:rPr>
        <w:t xml:space="preserve"> </w:t>
      </w:r>
      <w:r w:rsidRPr="009651C9">
        <w:rPr>
          <w:rFonts w:hint="cs"/>
          <w:rtl/>
        </w:rPr>
        <w:t>וזאת הברכה עמ' ע</w:t>
      </w:r>
      <w:r w:rsidRPr="009651C9">
        <w:rPr>
          <w:rFonts w:hint="cs"/>
          <w:rtl/>
          <w:lang w:bidi="ar-SA"/>
        </w:rPr>
        <w:t>"</w:t>
      </w:r>
      <w:r w:rsidRPr="009651C9">
        <w:rPr>
          <w:rFonts w:hint="cs"/>
          <w:rtl/>
        </w:rPr>
        <w:t>ח אות ב',</w:t>
      </w:r>
      <w:r w:rsidRPr="009651C9">
        <w:rPr>
          <w:rFonts w:hint="cs"/>
          <w:rtl/>
          <w:lang w:bidi="ar-SA"/>
        </w:rPr>
        <w:t xml:space="preserve"> </w:t>
      </w:r>
      <w:r w:rsidRPr="009651C9">
        <w:rPr>
          <w:rFonts w:hint="cs"/>
          <w:i/>
          <w:rtl/>
        </w:rPr>
        <w:t>שיעורי מרן ברכות דף נא:</w:t>
      </w:r>
      <w:r w:rsidR="00DA53EE">
        <w:rPr>
          <w:rFonts w:hint="cs"/>
          <w:rtl/>
        </w:rPr>
        <w:t xml:space="preserve">, </w:t>
      </w:r>
      <w:r w:rsidR="00DA53EE" w:rsidRPr="009651C9">
        <w:rPr>
          <w:rFonts w:hint="cs"/>
          <w:b/>
          <w:rtl/>
        </w:rPr>
        <w:t>אשרי</w:t>
      </w:r>
      <w:r w:rsidR="00DA53EE" w:rsidRPr="009651C9">
        <w:rPr>
          <w:rFonts w:hint="cs"/>
          <w:b/>
          <w:rtl/>
          <w:lang w:bidi="ar-SA"/>
        </w:rPr>
        <w:t xml:space="preserve"> </w:t>
      </w:r>
      <w:r w:rsidR="00DA53EE" w:rsidRPr="009651C9">
        <w:rPr>
          <w:rFonts w:hint="cs"/>
          <w:b/>
          <w:rtl/>
        </w:rPr>
        <w:t>האיש או</w:t>
      </w:r>
      <w:r w:rsidR="00DA53EE" w:rsidRPr="009651C9">
        <w:rPr>
          <w:rFonts w:hint="cs"/>
          <w:b/>
          <w:rtl/>
          <w:lang w:bidi="ar-SA"/>
        </w:rPr>
        <w:t>"</w:t>
      </w:r>
      <w:r w:rsidR="00DA53EE" w:rsidRPr="009651C9">
        <w:rPr>
          <w:rFonts w:hint="cs"/>
          <w:b/>
          <w:rtl/>
        </w:rPr>
        <w:t xml:space="preserve">ח </w:t>
      </w:r>
      <w:r w:rsidR="00DA53EE">
        <w:rPr>
          <w:i/>
          <w:rtl/>
        </w:rPr>
        <w:t>ח"ג פרק נ"</w:t>
      </w:r>
      <w:r w:rsidR="00DA53EE">
        <w:rPr>
          <w:rFonts w:hint="cs"/>
          <w:i/>
          <w:rtl/>
        </w:rPr>
        <w:t>ו</w:t>
      </w:r>
      <w:r w:rsidR="00DA53EE">
        <w:rPr>
          <w:i/>
          <w:rtl/>
        </w:rPr>
        <w:t xml:space="preserve"> אות </w:t>
      </w:r>
      <w:r w:rsidR="00DA53EE">
        <w:rPr>
          <w:rFonts w:hint="cs"/>
          <w:i/>
          <w:rtl/>
        </w:rPr>
        <w:t>י"ג</w:t>
      </w:r>
      <w:r w:rsidRPr="009651C9">
        <w:rPr>
          <w:rFonts w:hint="cs"/>
          <w:rtl/>
          <w:lang w:bidi="ar-SA"/>
        </w:rPr>
        <w:t>) – "</w:t>
      </w:r>
      <w:r w:rsidRPr="009651C9">
        <w:rPr>
          <w:rFonts w:hint="cs"/>
          <w:rtl/>
        </w:rPr>
        <w:t>שגם</w:t>
      </w:r>
      <w:r w:rsidRPr="009651C9">
        <w:rPr>
          <w:rFonts w:hint="cs"/>
          <w:rtl/>
          <w:lang w:bidi="ar-SA"/>
        </w:rPr>
        <w:t xml:space="preserve"> </w:t>
      </w:r>
      <w:r w:rsidRPr="009651C9">
        <w:rPr>
          <w:rFonts w:hint="cs"/>
          <w:rtl/>
        </w:rPr>
        <w:t>בע</w:t>
      </w:r>
      <w:r w:rsidRPr="009651C9">
        <w:rPr>
          <w:rFonts w:hint="cs"/>
          <w:rtl/>
          <w:lang w:bidi="ar-SA"/>
        </w:rPr>
        <w:t>"</w:t>
      </w:r>
      <w:r w:rsidRPr="009651C9">
        <w:rPr>
          <w:rFonts w:hint="cs"/>
          <w:rtl/>
        </w:rPr>
        <w:t>פ שחל להיות בשבת, ואכל פת בפינה, וממשיך הסעודה אחר זמן איסור חמץ, נחשב</w:t>
      </w:r>
      <w:r w:rsidRPr="009651C9">
        <w:rPr>
          <w:rFonts w:hint="cs"/>
          <w:rtl/>
          <w:lang w:bidi="ar-SA"/>
        </w:rPr>
        <w:t xml:space="preserve"> </w:t>
      </w:r>
      <w:r w:rsidRPr="009651C9">
        <w:rPr>
          <w:rFonts w:hint="cs"/>
          <w:rtl/>
        </w:rPr>
        <w:t>להמשך הסעודה</w:t>
      </w:r>
      <w:r w:rsidRPr="009651C9">
        <w:rPr>
          <w:rFonts w:hint="cs"/>
          <w:rtl/>
          <w:lang w:bidi="ar-SA"/>
        </w:rPr>
        <w:t>".</w:t>
      </w:r>
    </w:p>
    <w:p w14:paraId="709CE2A1" w14:textId="77777777" w:rsidR="009651C9" w:rsidRPr="009651C9" w:rsidRDefault="009651C9" w:rsidP="00E764A3">
      <w:pPr>
        <w:numPr>
          <w:ilvl w:val="2"/>
          <w:numId w:val="14"/>
        </w:numPr>
        <w:jc w:val="both"/>
        <w:rPr>
          <w:lang w:bidi="ar-SA"/>
        </w:rPr>
      </w:pPr>
      <w:r w:rsidRPr="009651C9">
        <w:rPr>
          <w:rFonts w:hint="cs"/>
          <w:b/>
          <w:rtl/>
        </w:rPr>
        <w:t>מראי מקומות –</w:t>
      </w:r>
      <w:r w:rsidRPr="009651C9">
        <w:rPr>
          <w:rFonts w:hint="cs"/>
          <w:b/>
          <w:rtl/>
          <w:lang w:bidi="ar-SA"/>
        </w:rPr>
        <w:t xml:space="preserve"> </w:t>
      </w:r>
      <w:r w:rsidRPr="009651C9">
        <w:rPr>
          <w:rFonts w:hint="cs"/>
          <w:u w:val="single"/>
          <w:rtl/>
        </w:rPr>
        <w:t>פסקי תשובות</w:t>
      </w:r>
      <w:r w:rsidRPr="009651C9">
        <w:rPr>
          <w:rFonts w:hint="cs"/>
          <w:rtl/>
          <w:lang w:bidi="ar-SA"/>
        </w:rPr>
        <w:t xml:space="preserve"> (</w:t>
      </w:r>
      <w:r w:rsidRPr="009651C9">
        <w:rPr>
          <w:rFonts w:hint="cs"/>
          <w:rtl/>
        </w:rPr>
        <w:t>סי' קע"ז אות י').</w:t>
      </w:r>
      <w:bookmarkEnd w:id="50"/>
    </w:p>
    <w:p w14:paraId="4DAF3DB0" w14:textId="77777777" w:rsidR="009651C9" w:rsidRPr="009651C9" w:rsidRDefault="009651C9" w:rsidP="009651C9">
      <w:pPr>
        <w:jc w:val="both"/>
      </w:pPr>
    </w:p>
    <w:p w14:paraId="56DE64E0" w14:textId="77777777" w:rsidR="009651C9" w:rsidRPr="009651C9" w:rsidRDefault="009651C9" w:rsidP="00E764A3">
      <w:pPr>
        <w:widowControl w:val="0"/>
        <w:numPr>
          <w:ilvl w:val="0"/>
          <w:numId w:val="14"/>
        </w:numPr>
        <w:autoSpaceDE w:val="0"/>
        <w:autoSpaceDN w:val="0"/>
        <w:adjustRightInd w:val="0"/>
        <w:jc w:val="both"/>
        <w:rPr>
          <w:lang w:bidi="ar-SA"/>
        </w:rPr>
      </w:pPr>
      <w:r w:rsidRPr="009651C9">
        <w:rPr>
          <w:rFonts w:hint="cs"/>
          <w:sz w:val="28"/>
          <w:szCs w:val="28"/>
          <w:u w:val="single"/>
          <w:rtl/>
        </w:rPr>
        <w:t>שינוי מקום: ערב פסח שחל</w:t>
      </w:r>
      <w:r w:rsidRPr="009651C9">
        <w:rPr>
          <w:rFonts w:hint="cs"/>
          <w:sz w:val="28"/>
          <w:szCs w:val="28"/>
          <w:u w:val="single"/>
          <w:rtl/>
          <w:lang w:bidi="ar-SA"/>
        </w:rPr>
        <w:t xml:space="preserve"> </w:t>
      </w:r>
      <w:r w:rsidRPr="009651C9">
        <w:rPr>
          <w:rFonts w:hint="cs"/>
          <w:sz w:val="28"/>
          <w:szCs w:val="28"/>
          <w:u w:val="single"/>
          <w:rtl/>
        </w:rPr>
        <w:t>בשבת</w:t>
      </w:r>
      <w:r w:rsidRPr="009651C9">
        <w:rPr>
          <w:rFonts w:hint="cs"/>
          <w:rtl/>
          <w:lang w:bidi="ar-SA"/>
        </w:rPr>
        <w:t>.</w:t>
      </w:r>
    </w:p>
    <w:p w14:paraId="2CD0BA58" w14:textId="77777777" w:rsidR="009651C9" w:rsidRPr="009651C9" w:rsidRDefault="009651C9" w:rsidP="00E764A3">
      <w:pPr>
        <w:widowControl w:val="0"/>
        <w:numPr>
          <w:ilvl w:val="1"/>
          <w:numId w:val="14"/>
        </w:numPr>
        <w:autoSpaceDE w:val="0"/>
        <w:autoSpaceDN w:val="0"/>
        <w:adjustRightInd w:val="0"/>
        <w:jc w:val="both"/>
        <w:rPr>
          <w:lang w:bidi="ar-SA"/>
        </w:rPr>
      </w:pPr>
      <w:bookmarkStart w:id="53" w:name="_Hlk67056595"/>
      <w:r w:rsidRPr="009651C9">
        <w:rPr>
          <w:rFonts w:hint="cs"/>
          <w:b/>
          <w:bCs/>
          <w:rtl/>
        </w:rPr>
        <w:t>יש לחזור למקום אכילת הפת ולברך שם ברהמ"ז</w:t>
      </w:r>
      <w:r w:rsidRPr="009651C9">
        <w:rPr>
          <w:rFonts w:hint="cs"/>
          <w:rtl/>
        </w:rPr>
        <w:t>.</w:t>
      </w:r>
    </w:p>
    <w:p w14:paraId="4126CFA2" w14:textId="1019BB13" w:rsidR="00DA53EE" w:rsidRDefault="00DA53EE" w:rsidP="00E764A3">
      <w:pPr>
        <w:widowControl w:val="0"/>
        <w:numPr>
          <w:ilvl w:val="2"/>
          <w:numId w:val="14"/>
        </w:numPr>
        <w:autoSpaceDE w:val="0"/>
        <w:autoSpaceDN w:val="0"/>
        <w:adjustRightInd w:val="0"/>
        <w:jc w:val="both"/>
        <w:rPr>
          <w:lang w:bidi="ar-SA"/>
        </w:rPr>
      </w:pPr>
      <w:bookmarkStart w:id="54" w:name="_Hlk68546506"/>
      <w:r w:rsidRPr="009651C9">
        <w:rPr>
          <w:rFonts w:hint="cs"/>
          <w:i/>
          <w:u w:val="single"/>
          <w:rtl/>
        </w:rPr>
        <w:t>הגריש</w:t>
      </w:r>
      <w:r w:rsidRPr="009651C9">
        <w:rPr>
          <w:rFonts w:hint="cs"/>
          <w:i/>
          <w:u w:val="single"/>
          <w:rtl/>
          <w:lang w:bidi="ar-SA"/>
        </w:rPr>
        <w:t>"</w:t>
      </w:r>
      <w:r w:rsidRPr="009651C9">
        <w:rPr>
          <w:rFonts w:hint="cs"/>
          <w:i/>
          <w:u w:val="single"/>
          <w:rtl/>
        </w:rPr>
        <w:t>א</w:t>
      </w:r>
      <w:r w:rsidRPr="009651C9">
        <w:rPr>
          <w:rFonts w:hint="cs"/>
          <w:i/>
          <w:rtl/>
          <w:lang w:bidi="ar-SA"/>
        </w:rPr>
        <w:t xml:space="preserve"> </w:t>
      </w:r>
      <w:r w:rsidRPr="009651C9">
        <w:rPr>
          <w:rFonts w:hint="cs"/>
          <w:i/>
          <w:rtl/>
        </w:rPr>
        <w:t>זצ</w:t>
      </w:r>
      <w:r w:rsidRPr="009651C9">
        <w:rPr>
          <w:rFonts w:hint="cs"/>
          <w:i/>
          <w:rtl/>
          <w:lang w:bidi="ar-SA"/>
        </w:rPr>
        <w:t>"</w:t>
      </w:r>
      <w:r w:rsidRPr="009651C9">
        <w:rPr>
          <w:rFonts w:hint="cs"/>
          <w:i/>
          <w:rtl/>
        </w:rPr>
        <w:t>ל (</w:t>
      </w:r>
      <w:r w:rsidRPr="009651C9">
        <w:rPr>
          <w:rFonts w:hint="cs"/>
          <w:b/>
          <w:rtl/>
        </w:rPr>
        <w:t>אשרי</w:t>
      </w:r>
      <w:r w:rsidRPr="009651C9">
        <w:rPr>
          <w:rFonts w:hint="cs"/>
          <w:b/>
          <w:rtl/>
          <w:lang w:bidi="ar-SA"/>
        </w:rPr>
        <w:t xml:space="preserve"> </w:t>
      </w:r>
      <w:r w:rsidRPr="009651C9">
        <w:rPr>
          <w:rFonts w:hint="cs"/>
          <w:b/>
          <w:rtl/>
        </w:rPr>
        <w:t>האיש או</w:t>
      </w:r>
      <w:r w:rsidRPr="009651C9">
        <w:rPr>
          <w:rFonts w:hint="cs"/>
          <w:b/>
          <w:rtl/>
          <w:lang w:bidi="ar-SA"/>
        </w:rPr>
        <w:t>"</w:t>
      </w:r>
      <w:r w:rsidRPr="009651C9">
        <w:rPr>
          <w:rFonts w:hint="cs"/>
          <w:b/>
          <w:rtl/>
        </w:rPr>
        <w:t>ח</w:t>
      </w:r>
      <w:r>
        <w:rPr>
          <w:rFonts w:hint="cs"/>
          <w:b/>
          <w:rtl/>
        </w:rPr>
        <w:t xml:space="preserve"> </w:t>
      </w:r>
      <w:r>
        <w:rPr>
          <w:i/>
          <w:rtl/>
        </w:rPr>
        <w:t>ח"ג פרק נ"</w:t>
      </w:r>
      <w:r>
        <w:rPr>
          <w:rFonts w:hint="cs"/>
          <w:i/>
          <w:rtl/>
        </w:rPr>
        <w:t>ו</w:t>
      </w:r>
      <w:r>
        <w:rPr>
          <w:i/>
          <w:rtl/>
        </w:rPr>
        <w:t xml:space="preserve"> </w:t>
      </w:r>
      <w:r>
        <w:rPr>
          <w:rFonts w:hint="cs"/>
          <w:i/>
          <w:rtl/>
        </w:rPr>
        <w:t xml:space="preserve">סוף </w:t>
      </w:r>
      <w:r>
        <w:rPr>
          <w:i/>
          <w:rtl/>
        </w:rPr>
        <w:t xml:space="preserve">אות </w:t>
      </w:r>
      <w:r>
        <w:rPr>
          <w:rFonts w:hint="cs"/>
          <w:i/>
          <w:rtl/>
        </w:rPr>
        <w:t xml:space="preserve">י"ג) </w:t>
      </w:r>
      <w:r>
        <w:rPr>
          <w:i/>
          <w:rtl/>
        </w:rPr>
        <w:t>–</w:t>
      </w:r>
      <w:r>
        <w:rPr>
          <w:rFonts w:hint="cs"/>
          <w:i/>
          <w:rtl/>
        </w:rPr>
        <w:t xml:space="preserve"> "</w:t>
      </w:r>
      <w:r w:rsidRPr="00DA53EE">
        <w:rPr>
          <w:i/>
          <w:rtl/>
        </w:rPr>
        <w:t>ומכל מקו</w:t>
      </w:r>
      <w:r>
        <w:rPr>
          <w:rFonts w:hint="cs"/>
          <w:i/>
          <w:rtl/>
        </w:rPr>
        <w:t>ם</w:t>
      </w:r>
      <w:r w:rsidRPr="00DA53EE">
        <w:rPr>
          <w:i/>
          <w:rtl/>
        </w:rPr>
        <w:t xml:space="preserve"> יחזור לבר</w:t>
      </w:r>
      <w:r>
        <w:rPr>
          <w:rFonts w:hint="cs"/>
          <w:i/>
          <w:rtl/>
        </w:rPr>
        <w:t>ך</w:t>
      </w:r>
      <w:r w:rsidRPr="00DA53EE">
        <w:rPr>
          <w:i/>
          <w:rtl/>
        </w:rPr>
        <w:t xml:space="preserve"> ברהמ"ז</w:t>
      </w:r>
      <w:r>
        <w:rPr>
          <w:rFonts w:hint="cs"/>
          <w:i/>
          <w:rtl/>
        </w:rPr>
        <w:t xml:space="preserve"> </w:t>
      </w:r>
      <w:r w:rsidRPr="00DA53EE">
        <w:rPr>
          <w:i/>
          <w:rtl/>
        </w:rPr>
        <w:t>במקו</w:t>
      </w:r>
      <w:r>
        <w:rPr>
          <w:rFonts w:hint="cs"/>
          <w:i/>
          <w:rtl/>
        </w:rPr>
        <w:t>ם</w:t>
      </w:r>
      <w:r w:rsidRPr="00DA53EE">
        <w:rPr>
          <w:i/>
          <w:rtl/>
        </w:rPr>
        <w:t xml:space="preserve"> שאכל הפת</w:t>
      </w:r>
      <w:r>
        <w:rPr>
          <w:rFonts w:hint="cs"/>
          <w:i/>
          <w:rtl/>
        </w:rPr>
        <w:t>".</w:t>
      </w:r>
    </w:p>
    <w:p w14:paraId="462A7EF9" w14:textId="0CDA906A" w:rsidR="00DA53EE" w:rsidRDefault="00DA53EE" w:rsidP="00DA53EE">
      <w:pPr>
        <w:widowControl w:val="0"/>
        <w:autoSpaceDE w:val="0"/>
        <w:autoSpaceDN w:val="0"/>
        <w:adjustRightInd w:val="0"/>
        <w:ind w:left="397"/>
        <w:jc w:val="both"/>
        <w:rPr>
          <w:rtl/>
          <w:lang w:bidi="ar-SA"/>
        </w:rPr>
      </w:pPr>
      <w:r w:rsidRPr="00DA53EE">
        <w:rPr>
          <w:rFonts w:hint="cs"/>
          <w:i/>
          <w:rtl/>
        </w:rPr>
        <w:t xml:space="preserve">עי' </w:t>
      </w:r>
      <w:r w:rsidRPr="009651C9">
        <w:rPr>
          <w:rFonts w:hint="cs"/>
          <w:i/>
          <w:u w:val="single"/>
          <w:rtl/>
        </w:rPr>
        <w:t>הגריש</w:t>
      </w:r>
      <w:r w:rsidRPr="009651C9">
        <w:rPr>
          <w:rFonts w:hint="cs"/>
          <w:i/>
          <w:u w:val="single"/>
          <w:rtl/>
          <w:lang w:bidi="ar-SA"/>
        </w:rPr>
        <w:t>"</w:t>
      </w:r>
      <w:r w:rsidRPr="009651C9">
        <w:rPr>
          <w:rFonts w:hint="cs"/>
          <w:i/>
          <w:u w:val="single"/>
          <w:rtl/>
        </w:rPr>
        <w:t>א</w:t>
      </w:r>
      <w:r w:rsidRPr="009651C9">
        <w:rPr>
          <w:rFonts w:hint="cs"/>
          <w:i/>
          <w:rtl/>
          <w:lang w:bidi="ar-SA"/>
        </w:rPr>
        <w:t xml:space="preserve"> </w:t>
      </w:r>
      <w:r w:rsidRPr="009651C9">
        <w:rPr>
          <w:rFonts w:hint="cs"/>
          <w:i/>
          <w:rtl/>
        </w:rPr>
        <w:t>זצ</w:t>
      </w:r>
      <w:r w:rsidRPr="009651C9">
        <w:rPr>
          <w:rFonts w:hint="cs"/>
          <w:i/>
          <w:rtl/>
          <w:lang w:bidi="ar-SA"/>
        </w:rPr>
        <w:t>"</w:t>
      </w:r>
      <w:r w:rsidRPr="009651C9">
        <w:rPr>
          <w:rFonts w:hint="cs"/>
          <w:i/>
          <w:rtl/>
        </w:rPr>
        <w:t>ל (שיעורי מרן ברכות דף</w:t>
      </w:r>
      <w:r w:rsidRPr="009651C9">
        <w:rPr>
          <w:rFonts w:hint="cs"/>
          <w:i/>
          <w:rtl/>
          <w:lang w:bidi="ar-SA"/>
        </w:rPr>
        <w:t xml:space="preserve"> </w:t>
      </w:r>
      <w:r w:rsidRPr="009651C9">
        <w:rPr>
          <w:rFonts w:hint="cs"/>
          <w:i/>
          <w:rtl/>
        </w:rPr>
        <w:t>נא:, סוף עמ' תק</w:t>
      </w:r>
      <w:r w:rsidRPr="009651C9">
        <w:rPr>
          <w:rFonts w:hint="cs"/>
          <w:i/>
          <w:rtl/>
          <w:lang w:bidi="ar-SA"/>
        </w:rPr>
        <w:t>"</w:t>
      </w:r>
      <w:r w:rsidRPr="009651C9">
        <w:rPr>
          <w:rFonts w:hint="cs"/>
          <w:i/>
          <w:rtl/>
        </w:rPr>
        <w:t>פ) –</w:t>
      </w:r>
      <w:r w:rsidRPr="009651C9">
        <w:rPr>
          <w:rFonts w:hint="cs"/>
          <w:i/>
          <w:rtl/>
          <w:lang w:bidi="ar-SA"/>
        </w:rPr>
        <w:t xml:space="preserve"> "</w:t>
      </w:r>
      <w:r w:rsidRPr="009651C9">
        <w:rPr>
          <w:rFonts w:hint="cs"/>
          <w:i/>
          <w:rtl/>
        </w:rPr>
        <w:t>ויותר נראה שצריכים לחזור ולברך דוקא במקום שאכלו</w:t>
      </w:r>
      <w:r w:rsidRPr="009651C9">
        <w:rPr>
          <w:rFonts w:hint="cs"/>
          <w:i/>
          <w:rtl/>
          <w:lang w:bidi="ar-SA"/>
        </w:rPr>
        <w:t xml:space="preserve"> </w:t>
      </w:r>
      <w:r w:rsidRPr="009651C9">
        <w:rPr>
          <w:rFonts w:hint="cs"/>
          <w:i/>
          <w:rtl/>
        </w:rPr>
        <w:t>פת</w:t>
      </w:r>
      <w:r w:rsidRPr="009651C9">
        <w:rPr>
          <w:rFonts w:hint="cs"/>
          <w:i/>
          <w:rtl/>
          <w:lang w:bidi="ar-SA"/>
        </w:rPr>
        <w:t>".</w:t>
      </w:r>
    </w:p>
    <w:p w14:paraId="37E2F7F8" w14:textId="3D592606" w:rsidR="00DA53EE" w:rsidRPr="00DA53EE" w:rsidRDefault="00DA53EE" w:rsidP="00DA53EE">
      <w:pPr>
        <w:widowControl w:val="0"/>
        <w:autoSpaceDE w:val="0"/>
        <w:autoSpaceDN w:val="0"/>
        <w:adjustRightInd w:val="0"/>
        <w:ind w:left="397"/>
        <w:jc w:val="both"/>
      </w:pPr>
      <w:r>
        <w:rPr>
          <w:rFonts w:hint="cs"/>
          <w:rtl/>
        </w:rPr>
        <w:t xml:space="preserve">עי' </w:t>
      </w:r>
      <w:r w:rsidRPr="009651C9">
        <w:rPr>
          <w:u w:val="single"/>
          <w:rtl/>
        </w:rPr>
        <w:t>הגריש"א</w:t>
      </w:r>
      <w:r w:rsidRPr="009651C9">
        <w:rPr>
          <w:rtl/>
        </w:rPr>
        <w:t xml:space="preserve"> זצ"ל (אשרי האיש או"ח ח"ג פרק נ"ז אות </w:t>
      </w:r>
      <w:r w:rsidRPr="009651C9">
        <w:rPr>
          <w:rFonts w:hint="cs"/>
          <w:rtl/>
        </w:rPr>
        <w:t>ט"ז</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מצד די</w:t>
      </w:r>
      <w:r w:rsidRPr="009651C9">
        <w:rPr>
          <w:rFonts w:hint="cs"/>
          <w:rtl/>
        </w:rPr>
        <w:t>ן</w:t>
      </w:r>
      <w:r w:rsidRPr="009651C9">
        <w:rPr>
          <w:rtl/>
        </w:rPr>
        <w:t xml:space="preserve"> קידוש במקו</w:t>
      </w:r>
      <w:r w:rsidRPr="009651C9">
        <w:rPr>
          <w:rFonts w:hint="cs"/>
          <w:rtl/>
        </w:rPr>
        <w:t>ם</w:t>
      </w:r>
      <w:r w:rsidRPr="009651C9">
        <w:rPr>
          <w:rtl/>
        </w:rPr>
        <w:t xml:space="preserve"> סעודה האמור ברמ"א סי' רעג ס"ג, הנה א</w:t>
      </w:r>
      <w:r w:rsidRPr="009651C9">
        <w:rPr>
          <w:rFonts w:hint="cs"/>
          <w:rtl/>
        </w:rPr>
        <w:t>ם</w:t>
      </w:r>
      <w:r w:rsidRPr="009651C9">
        <w:rPr>
          <w:rtl/>
        </w:rPr>
        <w:t xml:space="preserve"> מקיי</w:t>
      </w:r>
      <w:r w:rsidRPr="009651C9">
        <w:rPr>
          <w:rFonts w:hint="cs"/>
          <w:rtl/>
        </w:rPr>
        <w:t xml:space="preserve">ם </w:t>
      </w:r>
      <w:r w:rsidRPr="009651C9">
        <w:rPr>
          <w:rtl/>
        </w:rPr>
        <w:t>סעודות שבת בחצר או במרפסת שאינה מקורה, צרי</w:t>
      </w:r>
      <w:r w:rsidRPr="009651C9">
        <w:rPr>
          <w:rFonts w:hint="cs"/>
          <w:rtl/>
        </w:rPr>
        <w:t xml:space="preserve">ך </w:t>
      </w:r>
      <w:r w:rsidRPr="009651C9">
        <w:rPr>
          <w:rtl/>
        </w:rPr>
        <w:t>ליזהר מאוד ליטול ידיו במקו</w:t>
      </w:r>
      <w:r w:rsidRPr="009651C9">
        <w:rPr>
          <w:rFonts w:hint="cs"/>
          <w:rtl/>
        </w:rPr>
        <w:t xml:space="preserve">ם </w:t>
      </w:r>
      <w:r w:rsidRPr="009651C9">
        <w:rPr>
          <w:rtl/>
        </w:rPr>
        <w:t>הסעודה, או שיעשה קירוי של יריעת בד וכיו"ב כדי לחבר מקו</w:t>
      </w:r>
      <w:r w:rsidRPr="009651C9">
        <w:rPr>
          <w:rFonts w:hint="cs"/>
          <w:rtl/>
        </w:rPr>
        <w:t>ם</w:t>
      </w:r>
      <w:r w:rsidRPr="009651C9">
        <w:rPr>
          <w:rtl/>
        </w:rPr>
        <w:t xml:space="preserve"> הסעודה ע</w:t>
      </w:r>
      <w:r w:rsidRPr="009651C9">
        <w:rPr>
          <w:rFonts w:hint="cs"/>
          <w:rtl/>
        </w:rPr>
        <w:t>ם</w:t>
      </w:r>
      <w:r w:rsidRPr="009651C9">
        <w:rPr>
          <w:rtl/>
        </w:rPr>
        <w:t xml:space="preserve"> הבית</w:t>
      </w:r>
      <w:r w:rsidRPr="009651C9">
        <w:rPr>
          <w:rFonts w:hint="cs"/>
          <w:rtl/>
        </w:rPr>
        <w:t xml:space="preserve"> </w:t>
      </w:r>
      <w:r w:rsidRPr="009651C9">
        <w:rPr>
          <w:rtl/>
        </w:rPr>
        <w:t>שיחשב כתחת גג אחד. ואלו האוכלי</w:t>
      </w:r>
      <w:r w:rsidRPr="009651C9">
        <w:rPr>
          <w:rFonts w:hint="cs"/>
          <w:rtl/>
        </w:rPr>
        <w:t>ם</w:t>
      </w:r>
      <w:r w:rsidRPr="009651C9">
        <w:rPr>
          <w:rtl/>
        </w:rPr>
        <w:t xml:space="preserve"> בסעודות שבת זו את הפת בחצר בית</w:t>
      </w:r>
      <w:r w:rsidRPr="009651C9">
        <w:rPr>
          <w:rFonts w:hint="cs"/>
          <w:rtl/>
        </w:rPr>
        <w:t>ם</w:t>
      </w:r>
      <w:r w:rsidRPr="009651C9">
        <w:rPr>
          <w:rtl/>
        </w:rPr>
        <w:t xml:space="preserve"> ואחר</w:t>
      </w:r>
      <w:r w:rsidRPr="009651C9">
        <w:rPr>
          <w:rFonts w:hint="cs"/>
          <w:rtl/>
        </w:rPr>
        <w:t xml:space="preserve"> </w:t>
      </w:r>
      <w:r w:rsidRPr="009651C9">
        <w:rPr>
          <w:rtl/>
        </w:rPr>
        <w:t>כ</w:t>
      </w:r>
      <w:r w:rsidRPr="009651C9">
        <w:rPr>
          <w:rFonts w:hint="cs"/>
          <w:rtl/>
        </w:rPr>
        <w:t>ך</w:t>
      </w:r>
      <w:r w:rsidRPr="009651C9">
        <w:rPr>
          <w:rtl/>
        </w:rPr>
        <w:t xml:space="preserve"> ממשיכי</w:t>
      </w:r>
      <w:r w:rsidRPr="009651C9">
        <w:rPr>
          <w:rFonts w:hint="cs"/>
          <w:rtl/>
        </w:rPr>
        <w:t>ם</w:t>
      </w:r>
      <w:r w:rsidRPr="009651C9">
        <w:rPr>
          <w:rtl/>
        </w:rPr>
        <w:t xml:space="preserve"> לאכול בבית</w:t>
      </w:r>
      <w:r w:rsidRPr="009651C9">
        <w:rPr>
          <w:rFonts w:hint="cs"/>
          <w:rtl/>
        </w:rPr>
        <w:t>ם</w:t>
      </w:r>
      <w:r w:rsidRPr="009651C9">
        <w:rPr>
          <w:rtl/>
        </w:rPr>
        <w:t xml:space="preserve"> את שאר הסעודה בכלי פסח, לא יברכו ברכת המזו</w:t>
      </w:r>
      <w:r w:rsidRPr="009651C9">
        <w:rPr>
          <w:rFonts w:hint="cs"/>
          <w:rtl/>
        </w:rPr>
        <w:t>ן</w:t>
      </w:r>
      <w:r w:rsidRPr="009651C9">
        <w:rPr>
          <w:rtl/>
        </w:rPr>
        <w:t xml:space="preserve"> קוד</w:t>
      </w:r>
      <w:r w:rsidRPr="009651C9">
        <w:rPr>
          <w:rFonts w:hint="cs"/>
          <w:rtl/>
        </w:rPr>
        <w:t xml:space="preserve">ם </w:t>
      </w:r>
      <w:r w:rsidRPr="009651C9">
        <w:rPr>
          <w:rtl/>
        </w:rPr>
        <w:t>שנכנסי</w:t>
      </w:r>
      <w:r w:rsidRPr="009651C9">
        <w:rPr>
          <w:rFonts w:hint="cs"/>
          <w:rtl/>
        </w:rPr>
        <w:t>ם</w:t>
      </w:r>
      <w:r w:rsidRPr="009651C9">
        <w:rPr>
          <w:rtl/>
        </w:rPr>
        <w:t xml:space="preserve"> לבית, אלא יכנסו לבית</w:t>
      </w:r>
      <w:r w:rsidRPr="009651C9">
        <w:rPr>
          <w:rFonts w:hint="cs"/>
          <w:rtl/>
        </w:rPr>
        <w:t>ם</w:t>
      </w:r>
      <w:r w:rsidRPr="009651C9">
        <w:rPr>
          <w:rtl/>
        </w:rPr>
        <w:t xml:space="preserve"> וימשיכו הסעודה ואחר כ</w:t>
      </w:r>
      <w:r w:rsidRPr="009651C9">
        <w:rPr>
          <w:rFonts w:hint="cs"/>
          <w:rtl/>
        </w:rPr>
        <w:t>ך</w:t>
      </w:r>
      <w:r w:rsidRPr="009651C9">
        <w:rPr>
          <w:rtl/>
        </w:rPr>
        <w:t xml:space="preserve"> יחזרו למקו</w:t>
      </w:r>
      <w:r w:rsidRPr="009651C9">
        <w:rPr>
          <w:rFonts w:hint="cs"/>
          <w:rtl/>
        </w:rPr>
        <w:t>ם</w:t>
      </w:r>
      <w:r w:rsidRPr="009651C9">
        <w:rPr>
          <w:rtl/>
        </w:rPr>
        <w:t xml:space="preserve"> שאכלו</w:t>
      </w:r>
      <w:r w:rsidRPr="009651C9">
        <w:rPr>
          <w:rFonts w:hint="cs"/>
          <w:rtl/>
        </w:rPr>
        <w:t xml:space="preserve"> </w:t>
      </w:r>
      <w:r w:rsidRPr="009651C9">
        <w:rPr>
          <w:rtl/>
        </w:rPr>
        <w:t>לח</w:t>
      </w:r>
      <w:r w:rsidRPr="009651C9">
        <w:rPr>
          <w:rFonts w:hint="cs"/>
          <w:rtl/>
        </w:rPr>
        <w:t>ם</w:t>
      </w:r>
      <w:r w:rsidRPr="009651C9">
        <w:rPr>
          <w:rtl/>
        </w:rPr>
        <w:t xml:space="preserve"> לבר</w:t>
      </w:r>
      <w:r w:rsidRPr="009651C9">
        <w:rPr>
          <w:rFonts w:hint="cs"/>
          <w:rtl/>
        </w:rPr>
        <w:t>ך</w:t>
      </w:r>
      <w:r w:rsidRPr="009651C9">
        <w:rPr>
          <w:rtl/>
        </w:rPr>
        <w:t xml:space="preserve"> ש</w:t>
      </w:r>
      <w:r w:rsidRPr="009651C9">
        <w:rPr>
          <w:rFonts w:hint="cs"/>
          <w:rtl/>
        </w:rPr>
        <w:t>ם</w:t>
      </w:r>
      <w:r w:rsidRPr="009651C9">
        <w:rPr>
          <w:rtl/>
        </w:rPr>
        <w:t xml:space="preserve"> ברכת המזו</w:t>
      </w:r>
      <w:r w:rsidRPr="009651C9">
        <w:rPr>
          <w:rFonts w:hint="cs"/>
          <w:rtl/>
        </w:rPr>
        <w:t>ן</w:t>
      </w:r>
      <w:r w:rsidRPr="009651C9">
        <w:rPr>
          <w:rtl/>
        </w:rPr>
        <w:t>, וא</w:t>
      </w:r>
      <w:r w:rsidRPr="009651C9">
        <w:rPr>
          <w:rFonts w:hint="cs"/>
          <w:rtl/>
        </w:rPr>
        <w:t>ם</w:t>
      </w:r>
      <w:r w:rsidRPr="009651C9">
        <w:rPr>
          <w:rtl/>
        </w:rPr>
        <w:t xml:space="preserve"> אכלו קניידלע</w:t>
      </w:r>
      <w:r w:rsidRPr="009651C9">
        <w:rPr>
          <w:rFonts w:hint="cs"/>
          <w:rtl/>
        </w:rPr>
        <w:t>ך</w:t>
      </w:r>
      <w:r w:rsidRPr="009651C9">
        <w:rPr>
          <w:rtl/>
        </w:rPr>
        <w:t xml:space="preserve"> במקו</w:t>
      </w:r>
      <w:r w:rsidRPr="009651C9">
        <w:rPr>
          <w:rFonts w:hint="cs"/>
          <w:rtl/>
        </w:rPr>
        <w:t>ם</w:t>
      </w:r>
      <w:r w:rsidRPr="009651C9">
        <w:rPr>
          <w:rtl/>
        </w:rPr>
        <w:t xml:space="preserve"> השני </w:t>
      </w:r>
      <w:r w:rsidRPr="009651C9">
        <w:rPr>
          <w:rFonts w:hint="cs"/>
          <w:rtl/>
        </w:rPr>
        <w:t>-</w:t>
      </w:r>
      <w:r w:rsidRPr="009651C9">
        <w:rPr>
          <w:rtl/>
        </w:rPr>
        <w:t xml:space="preserve"> להשיטות ש</w:t>
      </w:r>
      <w:r w:rsidRPr="009651C9">
        <w:rPr>
          <w:rFonts w:hint="cs"/>
          <w:rtl/>
        </w:rPr>
        <w:t>'</w:t>
      </w:r>
      <w:r w:rsidRPr="009651C9">
        <w:rPr>
          <w:rtl/>
        </w:rPr>
        <w:t>מזונות</w:t>
      </w:r>
      <w:r w:rsidRPr="009651C9">
        <w:rPr>
          <w:rFonts w:hint="cs"/>
          <w:rtl/>
        </w:rPr>
        <w:t xml:space="preserve">' </w:t>
      </w:r>
      <w:r w:rsidRPr="009651C9">
        <w:rPr>
          <w:rtl/>
        </w:rPr>
        <w:t>טעוני</w:t>
      </w:r>
      <w:r w:rsidRPr="009651C9">
        <w:rPr>
          <w:rFonts w:hint="cs"/>
          <w:rtl/>
        </w:rPr>
        <w:t>ם</w:t>
      </w:r>
      <w:r w:rsidRPr="009651C9">
        <w:rPr>
          <w:rtl/>
        </w:rPr>
        <w:t xml:space="preserve"> ברכה אחרונה במקומ</w:t>
      </w:r>
      <w:r w:rsidRPr="009651C9">
        <w:rPr>
          <w:rFonts w:hint="cs"/>
          <w:rtl/>
        </w:rPr>
        <w:t>ם</w:t>
      </w:r>
      <w:r w:rsidRPr="009651C9">
        <w:rPr>
          <w:rtl/>
        </w:rPr>
        <w:t>, א</w:t>
      </w:r>
      <w:r w:rsidRPr="009651C9">
        <w:rPr>
          <w:rFonts w:hint="cs"/>
          <w:rtl/>
        </w:rPr>
        <w:t>ם</w:t>
      </w:r>
      <w:r w:rsidRPr="009651C9">
        <w:rPr>
          <w:rtl/>
        </w:rPr>
        <w:t xml:space="preserve"> כ</w:t>
      </w:r>
      <w:r w:rsidRPr="009651C9">
        <w:rPr>
          <w:rFonts w:hint="cs"/>
          <w:rtl/>
        </w:rPr>
        <w:t>ן</w:t>
      </w:r>
      <w:r w:rsidRPr="009651C9">
        <w:rPr>
          <w:rtl/>
        </w:rPr>
        <w:t xml:space="preserve"> הכא נמי יכולי</w:t>
      </w:r>
      <w:r w:rsidRPr="009651C9">
        <w:rPr>
          <w:rFonts w:hint="cs"/>
          <w:rtl/>
        </w:rPr>
        <w:t>ם</w:t>
      </w:r>
      <w:r w:rsidRPr="009651C9">
        <w:rPr>
          <w:rtl/>
        </w:rPr>
        <w:t xml:space="preserve"> לבר</w:t>
      </w:r>
      <w:r w:rsidRPr="009651C9">
        <w:rPr>
          <w:rFonts w:hint="cs"/>
          <w:rtl/>
        </w:rPr>
        <w:t>ך</w:t>
      </w:r>
      <w:r w:rsidRPr="009651C9">
        <w:rPr>
          <w:rtl/>
        </w:rPr>
        <w:t xml:space="preserve"> ברהמ"ז במקו</w:t>
      </w:r>
      <w:r w:rsidRPr="009651C9">
        <w:rPr>
          <w:rFonts w:hint="cs"/>
          <w:rtl/>
        </w:rPr>
        <w:t>ם</w:t>
      </w:r>
      <w:r w:rsidRPr="009651C9">
        <w:rPr>
          <w:rtl/>
        </w:rPr>
        <w:t xml:space="preserve"> השני.</w:t>
      </w:r>
      <w:r w:rsidRPr="009651C9">
        <w:rPr>
          <w:rFonts w:hint="cs"/>
          <w:rtl/>
        </w:rPr>
        <w:t xml:space="preserve"> </w:t>
      </w:r>
      <w:r w:rsidRPr="009651C9">
        <w:rPr>
          <w:rtl/>
        </w:rPr>
        <w:t>וא</w:t>
      </w:r>
      <w:r w:rsidRPr="009651C9">
        <w:rPr>
          <w:rFonts w:hint="cs"/>
          <w:rtl/>
        </w:rPr>
        <w:t>ם</w:t>
      </w:r>
      <w:r w:rsidRPr="009651C9">
        <w:rPr>
          <w:rtl/>
        </w:rPr>
        <w:t xml:space="preserve"> אכילת הלח</w:t>
      </w:r>
      <w:r w:rsidRPr="009651C9">
        <w:rPr>
          <w:rFonts w:hint="cs"/>
          <w:rtl/>
        </w:rPr>
        <w:t>ם</w:t>
      </w:r>
      <w:r w:rsidRPr="009651C9">
        <w:rPr>
          <w:rtl/>
        </w:rPr>
        <w:t xml:space="preserve"> ואכילת שאר </w:t>
      </w:r>
      <w:r w:rsidRPr="009651C9">
        <w:rPr>
          <w:rFonts w:hint="cs"/>
          <w:rtl/>
        </w:rPr>
        <w:t>ה</w:t>
      </w:r>
      <w:r w:rsidRPr="009651C9">
        <w:rPr>
          <w:rtl/>
        </w:rPr>
        <w:t>סעודה היו תחת אותה קורת גג רק בחדרי</w:t>
      </w:r>
      <w:r w:rsidRPr="009651C9">
        <w:rPr>
          <w:rFonts w:hint="cs"/>
          <w:rtl/>
        </w:rPr>
        <w:t>ם</w:t>
      </w:r>
      <w:r w:rsidRPr="009651C9">
        <w:rPr>
          <w:rtl/>
        </w:rPr>
        <w:t xml:space="preserve"> נפרדי</w:t>
      </w:r>
      <w:r w:rsidRPr="009651C9">
        <w:rPr>
          <w:rFonts w:hint="cs"/>
          <w:rtl/>
        </w:rPr>
        <w:t>ם</w:t>
      </w:r>
      <w:r w:rsidRPr="009651C9">
        <w:rPr>
          <w:rtl/>
        </w:rPr>
        <w:t>,</w:t>
      </w:r>
      <w:r w:rsidRPr="009651C9">
        <w:rPr>
          <w:rFonts w:hint="cs"/>
          <w:rtl/>
        </w:rPr>
        <w:t xml:space="preserve"> </w:t>
      </w:r>
      <w:r w:rsidRPr="009651C9">
        <w:rPr>
          <w:rtl/>
        </w:rPr>
        <w:t>יכולי</w:t>
      </w:r>
      <w:r w:rsidRPr="009651C9">
        <w:rPr>
          <w:rFonts w:hint="cs"/>
          <w:rtl/>
        </w:rPr>
        <w:t>ם</w:t>
      </w:r>
      <w:r w:rsidRPr="009651C9">
        <w:rPr>
          <w:rtl/>
        </w:rPr>
        <w:t xml:space="preserve"> לבר</w:t>
      </w:r>
      <w:r w:rsidRPr="009651C9">
        <w:rPr>
          <w:rFonts w:hint="cs"/>
          <w:rtl/>
        </w:rPr>
        <w:t>ך</w:t>
      </w:r>
      <w:r w:rsidRPr="009651C9">
        <w:rPr>
          <w:rtl/>
        </w:rPr>
        <w:t xml:space="preserve"> ברכת המזו</w:t>
      </w:r>
      <w:r w:rsidRPr="009651C9">
        <w:rPr>
          <w:rFonts w:hint="cs"/>
          <w:rtl/>
        </w:rPr>
        <w:t>ן</w:t>
      </w:r>
      <w:r w:rsidRPr="009651C9">
        <w:rPr>
          <w:rtl/>
        </w:rPr>
        <w:t xml:space="preserve"> במקו</w:t>
      </w:r>
      <w:r w:rsidRPr="009651C9">
        <w:rPr>
          <w:rFonts w:hint="cs"/>
          <w:rtl/>
        </w:rPr>
        <w:t>ם</w:t>
      </w:r>
      <w:r w:rsidRPr="009651C9">
        <w:rPr>
          <w:rtl/>
        </w:rPr>
        <w:t xml:space="preserve"> השני</w:t>
      </w:r>
      <w:r w:rsidRPr="009651C9">
        <w:rPr>
          <w:rFonts w:hint="cs"/>
          <w:rtl/>
        </w:rPr>
        <w:t>".</w:t>
      </w:r>
    </w:p>
    <w:p w14:paraId="5E899B0F" w14:textId="12938A21"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b/>
          <w:i/>
          <w:u w:val="single"/>
          <w:rtl/>
        </w:rPr>
        <w:t>חוט שני</w:t>
      </w:r>
      <w:r w:rsidRPr="009651C9">
        <w:rPr>
          <w:rFonts w:hint="cs"/>
          <w:b/>
          <w:i/>
          <w:rtl/>
          <w:lang w:bidi="ar-SA"/>
        </w:rPr>
        <w:t xml:space="preserve"> (</w:t>
      </w:r>
      <w:r w:rsidRPr="009651C9">
        <w:rPr>
          <w:rFonts w:hint="cs"/>
          <w:b/>
          <w:i/>
          <w:rtl/>
        </w:rPr>
        <w:t>פסח פרק ט</w:t>
      </w:r>
      <w:r w:rsidRPr="009651C9">
        <w:rPr>
          <w:rFonts w:hint="cs"/>
          <w:b/>
          <w:i/>
          <w:rtl/>
          <w:lang w:bidi="ar-SA"/>
        </w:rPr>
        <w:t>"</w:t>
      </w:r>
      <w:r w:rsidRPr="009651C9">
        <w:rPr>
          <w:rFonts w:hint="cs"/>
          <w:b/>
          <w:i/>
          <w:rtl/>
        </w:rPr>
        <w:t>ו ס"ק ב' אות ב') – "</w:t>
      </w:r>
      <w:r w:rsidRPr="009651C9">
        <w:rPr>
          <w:rFonts w:hint="cs"/>
          <w:rtl/>
        </w:rPr>
        <w:t>ובערב פסח שחל להיות בשבת שרוצה שיהיה המקום נקי מפירורי חמץ, פשיטא דחשיב שעת הדחק. ולפי"ז כשזה טירחא לחזור לברך ברהמ"ז במקום אכילת הפת, או שחושש מפירורי חמץ יכול לברך ברהמ"ז במקום השני, שזהו שעת הדחק, אמנם כשאינו טירחא בודאי לכתחילה יש לחזור למקום אכילת הפת ולברך שם ברהמ"ז. ומ"מ יותר מכובד בשביל סעודת שבת שיאכל את כל הסעודה במקום שאוכל הפת".</w:t>
      </w:r>
    </w:p>
    <w:p w14:paraId="600E672A"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rPr>
        <w:t>הגר</w:t>
      </w:r>
      <w:r w:rsidRPr="009651C9">
        <w:rPr>
          <w:rFonts w:hint="cs"/>
          <w:u w:val="single"/>
          <w:rtl/>
          <w:lang w:bidi="ar-SA"/>
        </w:rPr>
        <w:t>"</w:t>
      </w:r>
      <w:r w:rsidRPr="009651C9">
        <w:rPr>
          <w:rFonts w:hint="cs"/>
          <w:u w:val="single"/>
          <w:rtl/>
        </w:rPr>
        <w:t>י ברקוביץ</w:t>
      </w:r>
      <w:r w:rsidRPr="009651C9">
        <w:rPr>
          <w:rFonts w:hint="cs"/>
          <w:rtl/>
          <w:lang w:bidi="ar-SA"/>
        </w:rPr>
        <w:t xml:space="preserve"> </w:t>
      </w:r>
      <w:r w:rsidRPr="009651C9">
        <w:rPr>
          <w:rFonts w:hint="cs"/>
          <w:rtl/>
        </w:rPr>
        <w:t>שליט</w:t>
      </w:r>
      <w:r w:rsidRPr="009651C9">
        <w:rPr>
          <w:rFonts w:hint="cs"/>
          <w:rtl/>
          <w:lang w:bidi="ar-SA"/>
        </w:rPr>
        <w:t>"</w:t>
      </w:r>
      <w:r w:rsidRPr="009651C9">
        <w:rPr>
          <w:rFonts w:hint="cs"/>
          <w:rtl/>
        </w:rPr>
        <w:t>א (שמעתי מהגר</w:t>
      </w:r>
      <w:r w:rsidRPr="009651C9">
        <w:rPr>
          <w:rFonts w:hint="cs"/>
          <w:rtl/>
          <w:lang w:bidi="ar-SA"/>
        </w:rPr>
        <w:t>"</w:t>
      </w:r>
      <w:r w:rsidRPr="009651C9">
        <w:rPr>
          <w:rFonts w:hint="cs"/>
          <w:rtl/>
        </w:rPr>
        <w:t>ד רוט שליט</w:t>
      </w:r>
      <w:r w:rsidRPr="009651C9">
        <w:rPr>
          <w:rFonts w:hint="cs"/>
          <w:rtl/>
          <w:lang w:bidi="ar-SA"/>
        </w:rPr>
        <w:t>"</w:t>
      </w:r>
      <w:r w:rsidRPr="009651C9">
        <w:rPr>
          <w:rFonts w:hint="cs"/>
          <w:rtl/>
        </w:rPr>
        <w:t>א) - שאם מברך בחוץ</w:t>
      </w:r>
      <w:r w:rsidRPr="009651C9">
        <w:rPr>
          <w:rFonts w:hint="cs"/>
          <w:rtl/>
          <w:lang w:bidi="ar-SA"/>
        </w:rPr>
        <w:t xml:space="preserve"> </w:t>
      </w:r>
      <w:r w:rsidRPr="009651C9">
        <w:rPr>
          <w:rFonts w:hint="cs"/>
          <w:rtl/>
        </w:rPr>
        <w:t>לבית, ולא אכל פת בפנים הבית. הברכת המזון צריך להיות בחוץ.</w:t>
      </w:r>
    </w:p>
    <w:bookmarkEnd w:id="54"/>
    <w:p w14:paraId="2398927F" w14:textId="77777777" w:rsidR="009651C9" w:rsidRPr="009651C9" w:rsidRDefault="009651C9" w:rsidP="009651C9">
      <w:pPr>
        <w:widowControl w:val="0"/>
        <w:autoSpaceDE w:val="0"/>
        <w:autoSpaceDN w:val="0"/>
        <w:adjustRightInd w:val="0"/>
        <w:jc w:val="both"/>
        <w:rPr>
          <w:lang w:bidi="ar-SA"/>
        </w:rPr>
      </w:pPr>
    </w:p>
    <w:p w14:paraId="2F38DC9E"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rtl/>
        </w:rPr>
        <w:t>מראי מקומות –</w:t>
      </w:r>
      <w:r w:rsidRPr="009651C9">
        <w:rPr>
          <w:rFonts w:hint="cs"/>
          <w:rtl/>
          <w:lang w:bidi="ar-SA"/>
        </w:rPr>
        <w:t xml:space="preserve"> </w:t>
      </w:r>
      <w:r w:rsidRPr="009651C9">
        <w:rPr>
          <w:rFonts w:hint="cs"/>
          <w:u w:val="single"/>
          <w:rtl/>
        </w:rPr>
        <w:t>הגרח</w:t>
      </w:r>
      <w:r w:rsidRPr="009651C9">
        <w:rPr>
          <w:rFonts w:hint="cs"/>
          <w:u w:val="single"/>
          <w:rtl/>
          <w:lang w:bidi="ar-SA"/>
        </w:rPr>
        <w:t>"</w:t>
      </w:r>
      <w:r w:rsidRPr="009651C9">
        <w:rPr>
          <w:rFonts w:hint="cs"/>
          <w:u w:val="single"/>
          <w:rtl/>
        </w:rPr>
        <w:t>ק</w:t>
      </w:r>
      <w:r w:rsidRPr="009651C9">
        <w:rPr>
          <w:rFonts w:hint="cs"/>
          <w:rtl/>
          <w:lang w:bidi="ar-SA"/>
        </w:rPr>
        <w:t xml:space="preserve"> </w:t>
      </w:r>
      <w:r w:rsidRPr="009651C9">
        <w:rPr>
          <w:rFonts w:hint="cs"/>
          <w:rtl/>
        </w:rPr>
        <w:t>שליט</w:t>
      </w:r>
      <w:r w:rsidRPr="009651C9">
        <w:rPr>
          <w:rFonts w:hint="cs"/>
          <w:rtl/>
          <w:lang w:bidi="ar-SA"/>
        </w:rPr>
        <w:t>"</w:t>
      </w:r>
      <w:r w:rsidRPr="009651C9">
        <w:rPr>
          <w:rFonts w:hint="cs"/>
          <w:rtl/>
        </w:rPr>
        <w:t>א</w:t>
      </w:r>
      <w:r w:rsidRPr="009651C9">
        <w:rPr>
          <w:rFonts w:hint="cs"/>
          <w:rtl/>
          <w:lang w:bidi="ar-SA"/>
        </w:rPr>
        <w:t xml:space="preserve"> (</w:t>
      </w:r>
      <w:r w:rsidRPr="009651C9">
        <w:rPr>
          <w:rFonts w:hint="cs"/>
          <w:rtl/>
        </w:rPr>
        <w:t>ערב פסח שחל בשבת מילואים פרק ח' הע' י'*),</w:t>
      </w:r>
      <w:r w:rsidRPr="009651C9">
        <w:rPr>
          <w:rFonts w:hint="cs"/>
          <w:rtl/>
          <w:lang w:bidi="ar-SA"/>
        </w:rPr>
        <w:t xml:space="preserve"> </w:t>
      </w:r>
      <w:r w:rsidRPr="009651C9">
        <w:rPr>
          <w:rFonts w:hint="cs"/>
          <w:u w:val="single"/>
          <w:rtl/>
        </w:rPr>
        <w:t>ערב פסח שחל בשבת</w:t>
      </w:r>
      <w:r w:rsidRPr="009651C9">
        <w:rPr>
          <w:rFonts w:hint="cs"/>
          <w:rtl/>
          <w:lang w:bidi="ar-SA"/>
        </w:rPr>
        <w:t xml:space="preserve"> (</w:t>
      </w:r>
      <w:r w:rsidRPr="009651C9">
        <w:rPr>
          <w:rFonts w:hint="cs"/>
          <w:rtl/>
        </w:rPr>
        <w:t>פרק ח' סעי'</w:t>
      </w:r>
      <w:r w:rsidRPr="009651C9">
        <w:rPr>
          <w:rFonts w:hint="cs"/>
          <w:rtl/>
          <w:lang w:bidi="ar-SA"/>
        </w:rPr>
        <w:t xml:space="preserve"> </w:t>
      </w:r>
      <w:r w:rsidRPr="009651C9">
        <w:rPr>
          <w:rFonts w:hint="cs"/>
          <w:rtl/>
        </w:rPr>
        <w:t>ז'),</w:t>
      </w:r>
      <w:r w:rsidRPr="009651C9">
        <w:rPr>
          <w:rFonts w:hint="cs"/>
          <w:rtl/>
          <w:lang w:bidi="ar-SA"/>
        </w:rPr>
        <w:t xml:space="preserve"> </w:t>
      </w:r>
      <w:r w:rsidRPr="009651C9">
        <w:rPr>
          <w:rFonts w:hint="cs"/>
          <w:u w:val="single"/>
          <w:rtl/>
        </w:rPr>
        <w:t>שערי הברכה</w:t>
      </w:r>
      <w:r w:rsidRPr="009651C9">
        <w:rPr>
          <w:rFonts w:hint="cs"/>
          <w:rtl/>
          <w:lang w:bidi="ar-SA"/>
        </w:rPr>
        <w:t xml:space="preserve"> (</w:t>
      </w:r>
      <w:r w:rsidRPr="009651C9">
        <w:rPr>
          <w:rFonts w:hint="cs"/>
          <w:rtl/>
        </w:rPr>
        <w:t>פרק ט' הע' ס').</w:t>
      </w:r>
    </w:p>
    <w:p w14:paraId="33746201" w14:textId="77777777" w:rsidR="009651C9" w:rsidRPr="009651C9" w:rsidRDefault="009651C9" w:rsidP="00E764A3">
      <w:pPr>
        <w:widowControl w:val="0"/>
        <w:numPr>
          <w:ilvl w:val="2"/>
          <w:numId w:val="14"/>
        </w:numPr>
        <w:autoSpaceDE w:val="0"/>
        <w:autoSpaceDN w:val="0"/>
        <w:adjustRightInd w:val="0"/>
        <w:jc w:val="both"/>
        <w:rPr>
          <w:rtl/>
          <w:lang w:bidi="ar-SA"/>
        </w:rPr>
      </w:pPr>
      <w:r w:rsidRPr="009651C9">
        <w:rPr>
          <w:rFonts w:hint="cs"/>
          <w:u w:val="single"/>
          <w:rtl/>
        </w:rPr>
        <w:t>מנחת יצחק</w:t>
      </w:r>
      <w:r w:rsidRPr="009651C9">
        <w:rPr>
          <w:rFonts w:hint="cs"/>
          <w:rtl/>
          <w:lang w:bidi="ar-SA"/>
        </w:rPr>
        <w:t xml:space="preserve"> (</w:t>
      </w:r>
      <w:r w:rsidRPr="009651C9">
        <w:rPr>
          <w:rFonts w:hint="cs"/>
          <w:rtl/>
        </w:rPr>
        <w:t>ח</w:t>
      </w:r>
      <w:r w:rsidRPr="009651C9">
        <w:rPr>
          <w:rFonts w:hint="cs"/>
          <w:rtl/>
          <w:lang w:bidi="ar-SA"/>
        </w:rPr>
        <w:t>"</w:t>
      </w:r>
      <w:r w:rsidRPr="009651C9">
        <w:rPr>
          <w:rFonts w:hint="cs"/>
          <w:rtl/>
        </w:rPr>
        <w:t>ו</w:t>
      </w:r>
      <w:r w:rsidRPr="009651C9">
        <w:rPr>
          <w:rFonts w:hint="cs"/>
          <w:rtl/>
          <w:lang w:bidi="ar-SA"/>
        </w:rPr>
        <w:t xml:space="preserve"> </w:t>
      </w:r>
      <w:r w:rsidRPr="009651C9">
        <w:rPr>
          <w:rFonts w:hint="cs"/>
          <w:rtl/>
        </w:rPr>
        <w:t>סי' מ</w:t>
      </w:r>
      <w:r w:rsidRPr="009651C9">
        <w:rPr>
          <w:rFonts w:hint="cs"/>
          <w:rtl/>
          <w:lang w:bidi="ar-SA"/>
        </w:rPr>
        <w:t>"</w:t>
      </w:r>
      <w:r w:rsidRPr="009651C9">
        <w:rPr>
          <w:rFonts w:hint="cs"/>
          <w:rtl/>
        </w:rPr>
        <w:t>ח) –</w:t>
      </w:r>
      <w:r w:rsidRPr="009651C9">
        <w:rPr>
          <w:rFonts w:hint="cs"/>
          <w:rtl/>
          <w:lang w:bidi="ar-SA"/>
        </w:rPr>
        <w:t xml:space="preserve"> "</w:t>
      </w:r>
      <w:r w:rsidRPr="009651C9">
        <w:rPr>
          <w:rFonts w:hint="cs"/>
          <w:rtl/>
        </w:rPr>
        <w:t>הנה עצתו נכונה, בער</w:t>
      </w:r>
      <w:r w:rsidRPr="009651C9">
        <w:rPr>
          <w:rFonts w:hint="cs"/>
          <w:rtl/>
          <w:lang w:bidi="ar-SA"/>
        </w:rPr>
        <w:t>"</w:t>
      </w:r>
      <w:r w:rsidRPr="009651C9">
        <w:rPr>
          <w:rFonts w:hint="cs"/>
          <w:rtl/>
        </w:rPr>
        <w:t>פ שחל בשבת להתחיל סעודת שחרית</w:t>
      </w:r>
      <w:r w:rsidRPr="009651C9">
        <w:rPr>
          <w:rFonts w:hint="cs"/>
          <w:rtl/>
          <w:lang w:bidi="ar-SA"/>
        </w:rPr>
        <w:t xml:space="preserve"> </w:t>
      </w:r>
      <w:r w:rsidRPr="009651C9">
        <w:rPr>
          <w:rFonts w:hint="cs"/>
          <w:rtl/>
        </w:rPr>
        <w:t>בחדר א' ולאכול כל הסעודה שנתבשלו בכלים של פסח בחדר ב' ולחזור לאכול כזית פת בחדר</w:t>
      </w:r>
      <w:r w:rsidRPr="009651C9">
        <w:rPr>
          <w:rFonts w:hint="cs"/>
          <w:rtl/>
          <w:lang w:bidi="ar-SA"/>
        </w:rPr>
        <w:t xml:space="preserve"> </w:t>
      </w:r>
      <w:r w:rsidRPr="009651C9">
        <w:rPr>
          <w:rFonts w:hint="cs"/>
          <w:rtl/>
        </w:rPr>
        <w:t>א' ולברך שם, אף דכל מה שכתב בס' כף החיים (סי' קע</w:t>
      </w:r>
      <w:r w:rsidRPr="009651C9">
        <w:rPr>
          <w:rFonts w:hint="cs"/>
          <w:rtl/>
          <w:lang w:bidi="ar-SA"/>
        </w:rPr>
        <w:t>"</w:t>
      </w:r>
      <w:r w:rsidRPr="009651C9">
        <w:rPr>
          <w:rFonts w:hint="cs"/>
          <w:rtl/>
        </w:rPr>
        <w:t>ח דף כ</w:t>
      </w:r>
      <w:r w:rsidRPr="009651C9">
        <w:rPr>
          <w:rFonts w:hint="cs"/>
          <w:rtl/>
          <w:lang w:bidi="ar-SA"/>
        </w:rPr>
        <w:t>"</w:t>
      </w:r>
      <w:r w:rsidRPr="009651C9">
        <w:rPr>
          <w:rFonts w:hint="cs"/>
          <w:rtl/>
        </w:rPr>
        <w:t>ג) שציין כ</w:t>
      </w:r>
      <w:r w:rsidRPr="009651C9">
        <w:rPr>
          <w:rFonts w:hint="cs"/>
          <w:rtl/>
          <w:lang w:bidi="ar-SA"/>
        </w:rPr>
        <w:t>"</w:t>
      </w:r>
      <w:r w:rsidRPr="009651C9">
        <w:rPr>
          <w:rFonts w:hint="cs"/>
          <w:rtl/>
        </w:rPr>
        <w:t>ת,</w:t>
      </w:r>
      <w:r w:rsidRPr="009651C9">
        <w:rPr>
          <w:rFonts w:hint="cs"/>
          <w:rtl/>
          <w:lang w:bidi="ar-SA"/>
        </w:rPr>
        <w:t xml:space="preserve"> </w:t>
      </w:r>
      <w:r w:rsidRPr="009651C9">
        <w:rPr>
          <w:rFonts w:hint="cs"/>
          <w:rtl/>
        </w:rPr>
        <w:t>הכוונה רק שיברך שם במקום הב', דאל</w:t>
      </w:r>
      <w:r w:rsidRPr="009651C9">
        <w:rPr>
          <w:rFonts w:hint="cs"/>
          <w:rtl/>
          <w:lang w:bidi="ar-SA"/>
        </w:rPr>
        <w:t>"</w:t>
      </w:r>
      <w:r w:rsidRPr="009651C9">
        <w:rPr>
          <w:rFonts w:hint="cs"/>
          <w:rtl/>
        </w:rPr>
        <w:t>כ שייך שמא ישכח שכתב הרמ</w:t>
      </w:r>
      <w:r w:rsidRPr="009651C9">
        <w:rPr>
          <w:rFonts w:hint="cs"/>
          <w:rtl/>
          <w:lang w:bidi="ar-SA"/>
        </w:rPr>
        <w:t>"</w:t>
      </w:r>
      <w:r w:rsidRPr="009651C9">
        <w:rPr>
          <w:rFonts w:hint="cs"/>
          <w:rtl/>
        </w:rPr>
        <w:t>א, ולברך</w:t>
      </w:r>
      <w:r w:rsidRPr="009651C9">
        <w:rPr>
          <w:rFonts w:hint="cs"/>
          <w:rtl/>
          <w:lang w:bidi="ar-SA"/>
        </w:rPr>
        <w:t xml:space="preserve"> </w:t>
      </w:r>
      <w:r w:rsidRPr="009651C9">
        <w:rPr>
          <w:rFonts w:hint="cs"/>
          <w:rtl/>
        </w:rPr>
        <w:t>במקום הב' צריך אכילת כזית פת, מ</w:t>
      </w:r>
      <w:r w:rsidRPr="009651C9">
        <w:rPr>
          <w:rFonts w:hint="cs"/>
          <w:rtl/>
          <w:lang w:bidi="ar-SA"/>
        </w:rPr>
        <w:t>"</w:t>
      </w:r>
      <w:r w:rsidRPr="009651C9">
        <w:rPr>
          <w:rFonts w:hint="cs"/>
          <w:rtl/>
        </w:rPr>
        <w:t>מ הרי מבואר ברמ</w:t>
      </w:r>
      <w:r w:rsidRPr="009651C9">
        <w:rPr>
          <w:rFonts w:hint="cs"/>
          <w:rtl/>
          <w:lang w:bidi="ar-SA"/>
        </w:rPr>
        <w:t>"</w:t>
      </w:r>
      <w:r w:rsidRPr="009651C9">
        <w:rPr>
          <w:rFonts w:hint="cs"/>
          <w:rtl/>
        </w:rPr>
        <w:t>א שם דלצורך מצוה עוברת</w:t>
      </w:r>
      <w:r w:rsidRPr="009651C9">
        <w:rPr>
          <w:rFonts w:hint="cs"/>
          <w:rtl/>
          <w:lang w:bidi="ar-SA"/>
        </w:rPr>
        <w:t xml:space="preserve"> </w:t>
      </w:r>
      <w:r w:rsidRPr="009651C9">
        <w:rPr>
          <w:rFonts w:hint="cs"/>
          <w:rtl/>
        </w:rPr>
        <w:t>שרי, ובביאור הלכה שם כתב להוכיח מדברי המאור וש</w:t>
      </w:r>
      <w:r w:rsidRPr="009651C9">
        <w:rPr>
          <w:rFonts w:hint="cs"/>
          <w:rtl/>
          <w:lang w:bidi="ar-SA"/>
        </w:rPr>
        <w:t>"</w:t>
      </w:r>
      <w:r w:rsidRPr="009651C9">
        <w:rPr>
          <w:rFonts w:hint="cs"/>
          <w:rtl/>
        </w:rPr>
        <w:t>פ דאפילו לדבר מצוה שאינה</w:t>
      </w:r>
      <w:r w:rsidRPr="009651C9">
        <w:rPr>
          <w:rFonts w:hint="cs"/>
          <w:rtl/>
          <w:lang w:bidi="ar-SA"/>
        </w:rPr>
        <w:t xml:space="preserve"> </w:t>
      </w:r>
      <w:r w:rsidRPr="009651C9">
        <w:rPr>
          <w:rFonts w:hint="cs"/>
          <w:rtl/>
        </w:rPr>
        <w:t>עוברת שרי, ולאותן אנשים שבכה</w:t>
      </w:r>
      <w:r w:rsidRPr="009651C9">
        <w:rPr>
          <w:rFonts w:hint="cs"/>
          <w:rtl/>
          <w:lang w:bidi="ar-SA"/>
        </w:rPr>
        <w:t>"</w:t>
      </w:r>
      <w:r w:rsidRPr="009651C9">
        <w:rPr>
          <w:rFonts w:hint="cs"/>
          <w:rtl/>
        </w:rPr>
        <w:t>ג עדיף להם יותר שלא לבוא לחשש שישאר חמץ ברשותו</w:t>
      </w:r>
      <w:r w:rsidRPr="009651C9">
        <w:rPr>
          <w:rFonts w:hint="cs"/>
          <w:rtl/>
          <w:lang w:bidi="ar-SA"/>
        </w:rPr>
        <w:t xml:space="preserve"> </w:t>
      </w:r>
      <w:r w:rsidRPr="009651C9">
        <w:rPr>
          <w:rFonts w:hint="cs"/>
          <w:rtl/>
        </w:rPr>
        <w:t>הוי לדבר מצוה, ועוד י</w:t>
      </w:r>
      <w:r w:rsidRPr="009651C9">
        <w:rPr>
          <w:rFonts w:hint="cs"/>
          <w:rtl/>
          <w:lang w:bidi="ar-SA"/>
        </w:rPr>
        <w:t>"</w:t>
      </w:r>
      <w:r w:rsidRPr="009651C9">
        <w:rPr>
          <w:rFonts w:hint="cs"/>
          <w:rtl/>
        </w:rPr>
        <w:t>ל כיון דכל החשש שמא ישהה וישכח לחזור למקומו ולברך,</w:t>
      </w:r>
      <w:r w:rsidRPr="009651C9">
        <w:rPr>
          <w:rFonts w:hint="cs"/>
          <w:rtl/>
          <w:lang w:bidi="ar-SA"/>
        </w:rPr>
        <w:t xml:space="preserve"> </w:t>
      </w:r>
      <w:r w:rsidRPr="009651C9">
        <w:rPr>
          <w:rFonts w:hint="cs"/>
          <w:rtl/>
        </w:rPr>
        <w:t>בערב פסח בבוקר ל</w:t>
      </w:r>
      <w:r w:rsidRPr="009651C9">
        <w:rPr>
          <w:rFonts w:hint="cs"/>
          <w:rtl/>
          <w:lang w:bidi="ar-SA"/>
        </w:rPr>
        <w:t>"</w:t>
      </w:r>
      <w:r w:rsidRPr="009651C9">
        <w:rPr>
          <w:rFonts w:hint="cs"/>
          <w:rtl/>
        </w:rPr>
        <w:t>ש זאת שממהרים לגמור קודם זמן האיסור, ול</w:t>
      </w:r>
      <w:r w:rsidRPr="009651C9">
        <w:rPr>
          <w:rFonts w:hint="cs"/>
          <w:rtl/>
          <w:lang w:bidi="ar-SA"/>
        </w:rPr>
        <w:t>"</w:t>
      </w:r>
      <w:r w:rsidRPr="009651C9">
        <w:rPr>
          <w:rFonts w:hint="cs"/>
          <w:rtl/>
        </w:rPr>
        <w:t>ח לשמא ישהה.</w:t>
      </w:r>
      <w:r w:rsidRPr="009651C9">
        <w:rPr>
          <w:rFonts w:hint="cs"/>
          <w:rtl/>
          <w:lang w:bidi="ar-SA"/>
        </w:rPr>
        <w:t xml:space="preserve"> </w:t>
      </w:r>
      <w:r w:rsidRPr="009651C9">
        <w:rPr>
          <w:rFonts w:hint="cs"/>
          <w:rtl/>
        </w:rPr>
        <w:t>וכמ</w:t>
      </w:r>
      <w:r w:rsidRPr="009651C9">
        <w:rPr>
          <w:rFonts w:hint="cs"/>
          <w:rtl/>
          <w:lang w:bidi="ar-SA"/>
        </w:rPr>
        <w:t>"</w:t>
      </w:r>
      <w:r w:rsidRPr="009651C9">
        <w:rPr>
          <w:rFonts w:hint="cs"/>
          <w:rtl/>
        </w:rPr>
        <w:t>ש כה</w:t>
      </w:r>
      <w:r w:rsidRPr="009651C9">
        <w:rPr>
          <w:rFonts w:hint="cs"/>
          <w:rtl/>
          <w:lang w:bidi="ar-SA"/>
        </w:rPr>
        <w:t>"</w:t>
      </w:r>
      <w:r w:rsidRPr="009651C9">
        <w:rPr>
          <w:rFonts w:hint="cs"/>
          <w:rtl/>
        </w:rPr>
        <w:t>ג שם בביאור הלכה (ד</w:t>
      </w:r>
      <w:r w:rsidRPr="009651C9">
        <w:rPr>
          <w:rFonts w:hint="cs"/>
          <w:rtl/>
          <w:lang w:bidi="ar-SA"/>
        </w:rPr>
        <w:t>"</w:t>
      </w:r>
      <w:r w:rsidRPr="009651C9">
        <w:rPr>
          <w:rFonts w:hint="cs"/>
          <w:rtl/>
        </w:rPr>
        <w:t>ה בלא ברכה) לענין הניח חולה או זקן</w:t>
      </w:r>
      <w:r w:rsidRPr="009651C9">
        <w:rPr>
          <w:rFonts w:hint="cs"/>
          <w:rtl/>
          <w:lang w:bidi="ar-SA"/>
        </w:rPr>
        <w:t xml:space="preserve"> </w:t>
      </w:r>
      <w:r w:rsidRPr="009651C9">
        <w:rPr>
          <w:rFonts w:hint="cs"/>
          <w:rtl/>
        </w:rPr>
        <w:t>עיין שם, ושרי אם מכוון בתחילה לעקור באמצע הסעודה ולאכול בחדר הב' ולחזור ולגמור</w:t>
      </w:r>
      <w:r w:rsidRPr="009651C9">
        <w:rPr>
          <w:rFonts w:hint="cs"/>
          <w:rtl/>
          <w:lang w:bidi="ar-SA"/>
        </w:rPr>
        <w:t xml:space="preserve"> </w:t>
      </w:r>
      <w:r w:rsidRPr="009651C9">
        <w:rPr>
          <w:rFonts w:hint="cs"/>
          <w:rtl/>
        </w:rPr>
        <w:t>בחדר הא' ולברך שם כנלענ</w:t>
      </w:r>
      <w:r w:rsidRPr="009651C9">
        <w:rPr>
          <w:rFonts w:hint="cs"/>
          <w:rtl/>
          <w:lang w:bidi="ar-SA"/>
        </w:rPr>
        <w:t>"</w:t>
      </w:r>
      <w:r w:rsidRPr="009651C9">
        <w:rPr>
          <w:rFonts w:hint="cs"/>
          <w:rtl/>
        </w:rPr>
        <w:t>ד</w:t>
      </w:r>
      <w:r w:rsidRPr="009651C9">
        <w:rPr>
          <w:rFonts w:hint="cs"/>
          <w:rtl/>
          <w:lang w:bidi="ar-SA"/>
        </w:rPr>
        <w:t>".</w:t>
      </w:r>
    </w:p>
    <w:p w14:paraId="12E09A94" w14:textId="59BEEDCD"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rPr>
        <w:t>הגרשז</w:t>
      </w:r>
      <w:r w:rsidRPr="009651C9">
        <w:rPr>
          <w:rFonts w:hint="cs"/>
          <w:u w:val="single"/>
          <w:rtl/>
          <w:lang w:bidi="ar-SA"/>
        </w:rPr>
        <w:t>"</w:t>
      </w:r>
      <w:r w:rsidRPr="009651C9">
        <w:rPr>
          <w:rFonts w:hint="cs"/>
          <w:u w:val="single"/>
          <w:rtl/>
        </w:rPr>
        <w:t>א</w:t>
      </w:r>
      <w:r w:rsidRPr="009651C9">
        <w:rPr>
          <w:rFonts w:hint="cs"/>
          <w:rtl/>
          <w:lang w:bidi="ar-SA"/>
        </w:rPr>
        <w:t xml:space="preserve"> </w:t>
      </w:r>
      <w:r w:rsidRPr="009651C9">
        <w:rPr>
          <w:rFonts w:hint="cs"/>
          <w:rtl/>
        </w:rPr>
        <w:t>זצ</w:t>
      </w:r>
      <w:r w:rsidRPr="009651C9">
        <w:rPr>
          <w:rFonts w:hint="cs"/>
          <w:rtl/>
          <w:lang w:bidi="ar-SA"/>
        </w:rPr>
        <w:t>"</w:t>
      </w:r>
      <w:r w:rsidRPr="009651C9">
        <w:rPr>
          <w:rFonts w:hint="cs"/>
          <w:rtl/>
        </w:rPr>
        <w:t>ל</w:t>
      </w:r>
      <w:r w:rsidRPr="009651C9">
        <w:rPr>
          <w:rFonts w:hint="cs"/>
          <w:rtl/>
          <w:lang w:bidi="ar-SA"/>
        </w:rPr>
        <w:t xml:space="preserve"> (</w:t>
      </w:r>
      <w:r w:rsidRPr="009651C9">
        <w:rPr>
          <w:rFonts w:hint="cs"/>
          <w:rtl/>
        </w:rPr>
        <w:t xml:space="preserve">מוריה </w:t>
      </w:r>
      <w:r w:rsidR="0017003C">
        <w:rPr>
          <w:rFonts w:hint="cs"/>
          <w:rtl/>
        </w:rPr>
        <w:t xml:space="preserve">גליון </w:t>
      </w:r>
      <w:r w:rsidRPr="009651C9">
        <w:rPr>
          <w:rFonts w:hint="cs"/>
          <w:rtl/>
        </w:rPr>
        <w:t>רל</w:t>
      </w:r>
      <w:r w:rsidRPr="009651C9">
        <w:rPr>
          <w:rFonts w:hint="cs"/>
          <w:rtl/>
          <w:lang w:bidi="ar-SA"/>
        </w:rPr>
        <w:t>"</w:t>
      </w:r>
      <w:r w:rsidRPr="009651C9">
        <w:rPr>
          <w:rFonts w:hint="cs"/>
          <w:rtl/>
        </w:rPr>
        <w:t>ח טבת תשנ</w:t>
      </w:r>
      <w:r w:rsidRPr="009651C9">
        <w:rPr>
          <w:rFonts w:hint="cs"/>
          <w:rtl/>
          <w:lang w:bidi="ar-SA"/>
        </w:rPr>
        <w:t>"</w:t>
      </w:r>
      <w:r w:rsidRPr="009651C9">
        <w:rPr>
          <w:rFonts w:hint="cs"/>
          <w:rtl/>
        </w:rPr>
        <w:t>ו עמ' ע</w:t>
      </w:r>
      <w:r w:rsidRPr="009651C9">
        <w:rPr>
          <w:rFonts w:hint="cs"/>
          <w:rtl/>
          <w:lang w:bidi="ar-SA"/>
        </w:rPr>
        <w:t>"</w:t>
      </w:r>
      <w:r w:rsidRPr="009651C9">
        <w:rPr>
          <w:rFonts w:hint="cs"/>
          <w:rtl/>
        </w:rPr>
        <w:t>ט) –</w:t>
      </w:r>
      <w:r w:rsidRPr="009651C9">
        <w:rPr>
          <w:rFonts w:hint="cs"/>
          <w:rtl/>
          <w:lang w:bidi="ar-SA"/>
        </w:rPr>
        <w:t xml:space="preserve"> "</w:t>
      </w:r>
      <w:r w:rsidRPr="009651C9">
        <w:rPr>
          <w:rFonts w:hint="cs"/>
          <w:rtl/>
        </w:rPr>
        <w:t>שאלתי כאשר ערב פסח חל</w:t>
      </w:r>
      <w:r w:rsidRPr="009651C9">
        <w:rPr>
          <w:rFonts w:hint="cs"/>
          <w:rtl/>
          <w:lang w:bidi="ar-SA"/>
        </w:rPr>
        <w:t xml:space="preserve"> </w:t>
      </w:r>
      <w:r w:rsidRPr="009651C9">
        <w:rPr>
          <w:rFonts w:hint="cs"/>
          <w:rtl/>
        </w:rPr>
        <w:t>בשבת ובגלל המצב יש בתי מלון אשר מחלקים לאורחים מצות שבת, וכיון ואין אני מעונין</w:t>
      </w:r>
      <w:r w:rsidRPr="009651C9">
        <w:rPr>
          <w:rFonts w:hint="cs"/>
          <w:rtl/>
          <w:lang w:bidi="ar-SA"/>
        </w:rPr>
        <w:t xml:space="preserve"> </w:t>
      </w:r>
      <w:r w:rsidRPr="009651C9">
        <w:rPr>
          <w:rFonts w:hint="cs"/>
          <w:rtl/>
        </w:rPr>
        <w:t>לאכול בערב פסח מצות, האם אפשרי לקדש בחדר ולאכול חלות (או פיתות בזהירות מפירורי</w:t>
      </w:r>
      <w:r w:rsidRPr="009651C9">
        <w:rPr>
          <w:rFonts w:hint="cs"/>
          <w:rtl/>
          <w:lang w:bidi="ar-SA"/>
        </w:rPr>
        <w:t xml:space="preserve"> </w:t>
      </w:r>
      <w:r w:rsidRPr="009651C9">
        <w:rPr>
          <w:rFonts w:hint="cs"/>
          <w:rtl/>
        </w:rPr>
        <w:t>חמץ), ומיד לרדת לחדר האוכל הכללי של המלן ולהמשיך ולאכול שם את כל הארוחה הכשרה לפסח,</w:t>
      </w:r>
      <w:r w:rsidRPr="009651C9">
        <w:rPr>
          <w:rFonts w:hint="cs"/>
          <w:rtl/>
          <w:lang w:bidi="ar-SA"/>
        </w:rPr>
        <w:t xml:space="preserve"> </w:t>
      </w:r>
      <w:r w:rsidRPr="009651C9">
        <w:rPr>
          <w:rFonts w:hint="cs"/>
          <w:rtl/>
        </w:rPr>
        <w:t>ואח</w:t>
      </w:r>
      <w:r w:rsidRPr="009651C9">
        <w:rPr>
          <w:rFonts w:hint="cs"/>
          <w:rtl/>
          <w:lang w:bidi="ar-SA"/>
        </w:rPr>
        <w:t>"</w:t>
      </w:r>
      <w:r w:rsidRPr="009651C9">
        <w:rPr>
          <w:rFonts w:hint="cs"/>
          <w:rtl/>
        </w:rPr>
        <w:t>כ לחזור לחדר ולברך שם ברכת המזון. והשיב שאם אפשרי לעשות כזאת אמנם כך</w:t>
      </w:r>
      <w:r w:rsidRPr="009651C9">
        <w:rPr>
          <w:rFonts w:hint="cs"/>
          <w:rtl/>
          <w:lang w:bidi="ar-SA"/>
        </w:rPr>
        <w:t xml:space="preserve"> </w:t>
      </w:r>
      <w:r w:rsidRPr="009651C9">
        <w:rPr>
          <w:rFonts w:hint="cs"/>
          <w:rtl/>
        </w:rPr>
        <w:t>רצוי לעשות,</w:t>
      </w:r>
      <w:r w:rsidRPr="009651C9">
        <w:rPr>
          <w:rFonts w:hint="cs"/>
          <w:rtl/>
          <w:lang w:bidi="ar-SA"/>
        </w:rPr>
        <w:t xml:space="preserve"> </w:t>
      </w:r>
      <w:r w:rsidRPr="009651C9">
        <w:rPr>
          <w:rFonts w:hint="cs"/>
          <w:b/>
          <w:bCs/>
          <w:rtl/>
        </w:rPr>
        <w:t>אלא שעדיף</w:t>
      </w:r>
      <w:r w:rsidRPr="009651C9">
        <w:rPr>
          <w:rFonts w:hint="cs"/>
          <w:rtl/>
          <w:lang w:bidi="ar-SA"/>
        </w:rPr>
        <w:t xml:space="preserve"> </w:t>
      </w:r>
      <w:r w:rsidRPr="009651C9">
        <w:rPr>
          <w:rFonts w:hint="cs"/>
          <w:rtl/>
        </w:rPr>
        <w:t>שוב לאכול בחדר מהחלה לפני ברכת המזון</w:t>
      </w:r>
      <w:r w:rsidRPr="009651C9">
        <w:rPr>
          <w:rFonts w:hint="cs"/>
          <w:rtl/>
          <w:lang w:bidi="ar-SA"/>
        </w:rPr>
        <w:t>".</w:t>
      </w:r>
    </w:p>
    <w:p w14:paraId="510D8E90" w14:textId="27E2A824" w:rsidR="00DA53EE" w:rsidRPr="00DA53EE" w:rsidRDefault="009651C9" w:rsidP="00DA53EE">
      <w:pPr>
        <w:widowControl w:val="0"/>
        <w:numPr>
          <w:ilvl w:val="2"/>
          <w:numId w:val="14"/>
        </w:numPr>
        <w:autoSpaceDE w:val="0"/>
        <w:autoSpaceDN w:val="0"/>
        <w:adjustRightInd w:val="0"/>
        <w:jc w:val="both"/>
        <w:rPr>
          <w:lang w:bidi="ar-SA"/>
        </w:rPr>
      </w:pPr>
      <w:r w:rsidRPr="009651C9">
        <w:rPr>
          <w:u w:val="single"/>
          <w:rtl/>
        </w:rPr>
        <w:t>קנין תורה בהלכה</w:t>
      </w:r>
      <w:r w:rsidRPr="009651C9">
        <w:rPr>
          <w:rtl/>
        </w:rPr>
        <w:t xml:space="preserve"> (ח"ג </w:t>
      </w:r>
      <w:r w:rsidRPr="009651C9">
        <w:rPr>
          <w:rFonts w:hint="cs"/>
          <w:rtl/>
        </w:rPr>
        <w:t xml:space="preserve">סוף </w:t>
      </w:r>
      <w:r w:rsidRPr="009651C9">
        <w:rPr>
          <w:rtl/>
        </w:rPr>
        <w:t>סי' נ"ה)</w:t>
      </w:r>
      <w:r w:rsidRPr="009651C9">
        <w:rPr>
          <w:rFonts w:hint="cs"/>
          <w:rtl/>
        </w:rPr>
        <w:t xml:space="preserve"> </w:t>
      </w:r>
      <w:r w:rsidRPr="009651C9">
        <w:rPr>
          <w:rtl/>
        </w:rPr>
        <w:t>–</w:t>
      </w:r>
      <w:r w:rsidRPr="009651C9">
        <w:rPr>
          <w:rFonts w:hint="cs"/>
          <w:rtl/>
        </w:rPr>
        <w:t xml:space="preserve"> "</w:t>
      </w:r>
      <w:r w:rsidRPr="009651C9">
        <w:rPr>
          <w:rtl/>
        </w:rPr>
        <w:t>שאחר גמרו מלאכול המאכלי פסח יחזור למקומו הראשון ויאכל עוד מעט פת ויברך שם ברהמ"ז דעי"ז לא הי' מעולם עקירת השולחן לכ"ע ובליל ש"ק בודאי דאפשר לעשות כן רק אפי' בבוקר דהזמן בהול קצת לפי"מ שנוהגין לגמור אכילת חמץ די מוקדם".</w:t>
      </w:r>
    </w:p>
    <w:bookmarkEnd w:id="53"/>
    <w:p w14:paraId="496153FF" w14:textId="77777777" w:rsidR="009651C9" w:rsidRPr="00DA53EE" w:rsidRDefault="009651C9" w:rsidP="009651C9">
      <w:pPr>
        <w:contextualSpacing/>
        <w:jc w:val="both"/>
      </w:pPr>
    </w:p>
    <w:p w14:paraId="35E035AE" w14:textId="77777777" w:rsidR="009651C9" w:rsidRPr="009651C9" w:rsidRDefault="009651C9" w:rsidP="00E764A3">
      <w:pPr>
        <w:numPr>
          <w:ilvl w:val="0"/>
          <w:numId w:val="14"/>
        </w:numPr>
        <w:contextualSpacing/>
        <w:jc w:val="both"/>
      </w:pPr>
      <w:r w:rsidRPr="009651C9">
        <w:rPr>
          <w:rFonts w:hint="cs"/>
          <w:sz w:val="28"/>
          <w:szCs w:val="28"/>
          <w:u w:val="single"/>
          <w:rtl/>
        </w:rPr>
        <w:t>מוקצה</w:t>
      </w:r>
      <w:bookmarkStart w:id="55" w:name="%D7%9E%D7%A6%D7%95%D7%AA_%D7%9E%D7%A6%D7"/>
      <w:r w:rsidRPr="009651C9">
        <w:rPr>
          <w:rFonts w:hint="cs"/>
          <w:sz w:val="28"/>
          <w:szCs w:val="28"/>
          <w:u w:val="single"/>
          <w:rtl/>
        </w:rPr>
        <w:t xml:space="preserve"> - </w:t>
      </w:r>
      <w:r w:rsidRPr="009651C9">
        <w:rPr>
          <w:sz w:val="28"/>
          <w:szCs w:val="28"/>
          <w:u w:val="single"/>
          <w:rtl/>
          <w:lang w:bidi="ar-SA"/>
        </w:rPr>
        <w:t>מצות מצוה</w:t>
      </w:r>
      <w:bookmarkEnd w:id="55"/>
      <w:r w:rsidRPr="009651C9">
        <w:rPr>
          <w:rFonts w:hint="cs"/>
          <w:sz w:val="28"/>
          <w:szCs w:val="28"/>
          <w:u w:val="single"/>
          <w:rtl/>
        </w:rPr>
        <w:t xml:space="preserve"> (מצות המוחד לליל סדר)</w:t>
      </w:r>
      <w:r w:rsidRPr="009651C9">
        <w:rPr>
          <w:sz w:val="28"/>
          <w:szCs w:val="28"/>
          <w:u w:val="single"/>
          <w:rtl/>
          <w:lang w:bidi="ar-SA"/>
        </w:rPr>
        <w:t>: ערב פסח שחל בשבת</w:t>
      </w:r>
      <w:r w:rsidRPr="009651C9">
        <w:rPr>
          <w:rtl/>
          <w:lang w:bidi="ar-SA"/>
        </w:rPr>
        <w:fldChar w:fldCharType="begin"/>
      </w:r>
      <w:r w:rsidRPr="009651C9">
        <w:rPr>
          <w:rtl/>
          <w:lang w:bidi="ar-SA"/>
        </w:rPr>
        <w:instrText>XE "מצות מצוה: בערב פסח שחל בשבת: "</w:instrText>
      </w:r>
      <w:r w:rsidRPr="009651C9">
        <w:rPr>
          <w:rtl/>
          <w:lang w:bidi="ar-SA"/>
        </w:rPr>
        <w:fldChar w:fldCharType="end"/>
      </w:r>
      <w:r w:rsidRPr="009651C9">
        <w:rPr>
          <w:rtl/>
          <w:lang w:bidi="ar-SA"/>
        </w:rPr>
        <w:t>.</w:t>
      </w:r>
    </w:p>
    <w:p w14:paraId="75781818" w14:textId="77777777" w:rsidR="009651C9" w:rsidRPr="009651C9" w:rsidRDefault="009651C9" w:rsidP="00E764A3">
      <w:pPr>
        <w:numPr>
          <w:ilvl w:val="1"/>
          <w:numId w:val="14"/>
        </w:numPr>
        <w:jc w:val="both"/>
        <w:rPr>
          <w:lang w:bidi="ar-SA"/>
        </w:rPr>
      </w:pPr>
      <w:r w:rsidRPr="009651C9">
        <w:rPr>
          <w:b/>
          <w:bCs/>
          <w:rtl/>
          <w:lang w:bidi="ar-SA"/>
        </w:rPr>
        <w:t>מוקצה: אין לו דין אוכלין</w:t>
      </w:r>
      <w:r w:rsidRPr="009651C9">
        <w:rPr>
          <w:rtl/>
          <w:lang w:bidi="ar-SA"/>
        </w:rPr>
        <w:t>.</w:t>
      </w:r>
    </w:p>
    <w:p w14:paraId="1B41404A" w14:textId="77777777" w:rsidR="009651C9" w:rsidRPr="009651C9" w:rsidRDefault="009651C9" w:rsidP="00E764A3">
      <w:pPr>
        <w:numPr>
          <w:ilvl w:val="2"/>
          <w:numId w:val="14"/>
        </w:numPr>
        <w:jc w:val="both"/>
        <w:rPr>
          <w:lang w:bidi="ar-SA"/>
        </w:rPr>
      </w:pPr>
      <w:r w:rsidRPr="009651C9">
        <w:rPr>
          <w:u w:val="single"/>
          <w:rtl/>
          <w:lang w:bidi="ar-SA"/>
        </w:rPr>
        <w:t>פמ"ג</w:t>
      </w:r>
      <w:r w:rsidRPr="009651C9">
        <w:rPr>
          <w:rtl/>
          <w:lang w:bidi="ar-SA"/>
        </w:rPr>
        <w:t xml:space="preserve"> (</w:t>
      </w:r>
      <w:r w:rsidRPr="009651C9">
        <w:rPr>
          <w:rFonts w:hint="cs"/>
          <w:rtl/>
        </w:rPr>
        <w:t xml:space="preserve">סי' ש"ח </w:t>
      </w:r>
      <w:r w:rsidRPr="009651C9">
        <w:rPr>
          <w:rtl/>
          <w:lang w:bidi="ar-SA"/>
        </w:rPr>
        <w:t>א"א ס"ק י') – "מצת מצוה בערב פסח בשבת אין לו דין אוכלין".</w:t>
      </w:r>
    </w:p>
    <w:p w14:paraId="314C1C31" w14:textId="77777777" w:rsidR="009651C9" w:rsidRPr="009651C9" w:rsidRDefault="009651C9" w:rsidP="009651C9">
      <w:pPr>
        <w:ind w:left="397"/>
        <w:jc w:val="both"/>
        <w:rPr>
          <w:b/>
          <w:i/>
          <w:lang w:bidi="ar-SA"/>
        </w:rPr>
      </w:pPr>
      <w:r w:rsidRPr="009651C9">
        <w:rPr>
          <w:b/>
          <w:i/>
          <w:u w:val="single"/>
          <w:rtl/>
          <w:lang w:bidi="ar-SA"/>
        </w:rPr>
        <w:t>פמ"ג</w:t>
      </w:r>
      <w:r w:rsidRPr="009651C9">
        <w:rPr>
          <w:b/>
          <w:i/>
          <w:rtl/>
          <w:lang w:bidi="ar-SA"/>
        </w:rPr>
        <w:t xml:space="preserve"> (סי' תמ"ד א"א ס"ק א') – "יראה דמצות מצוה אסור לטלטל בשבת ערב פסח, דאסור באכילה מדרבנן בערב פסח, הוה מוקצה, ושאר מצה יכול ליתן לעופות או לעכו"ם, מה שאין כן זו אין רוצה, כבסימן תמ"ו במ"א אות ג', יע"ש ... מצה שאסורה לאכול בערב פסח, אם יש לו עופות שרי בטלטול אם רוצה ליתן לעופות, צ"ע אם הוה כאוכלין דמותר לצורך עצמן, עיין סימן ש"ח סעיף ד', (דר"ל) [די"ל] הואיל כעת אין ראוין כי אם לעופות לאו אוכל אדם הוה (ומלח) י"ל אין דינו כאוכלין, וזה שייך בכל שבת, עיין מה שכתבתי בפריי שם [אשל אברהם אות י] ועיין ר"ן פרק כל הכלים [שבת מח, א ד"ה ומיהו]".</w:t>
      </w:r>
    </w:p>
    <w:p w14:paraId="4FE25E50" w14:textId="77777777" w:rsidR="009651C9" w:rsidRPr="009651C9" w:rsidRDefault="009651C9" w:rsidP="00E764A3">
      <w:pPr>
        <w:numPr>
          <w:ilvl w:val="3"/>
          <w:numId w:val="14"/>
        </w:numPr>
        <w:jc w:val="both"/>
        <w:rPr>
          <w:lang w:bidi="ar-SA"/>
        </w:rPr>
      </w:pPr>
      <w:r w:rsidRPr="009651C9">
        <w:rPr>
          <w:rtl/>
          <w:lang w:bidi="ar-SA"/>
        </w:rPr>
        <w:t xml:space="preserve">מראי מקומות – </w:t>
      </w:r>
      <w:r w:rsidRPr="009651C9">
        <w:rPr>
          <w:b/>
          <w:i/>
          <w:sz w:val="18"/>
          <w:u w:val="single"/>
          <w:rtl/>
          <w:lang w:bidi="ar-SA"/>
        </w:rPr>
        <w:t>הגרח"ק</w:t>
      </w:r>
      <w:r w:rsidRPr="009651C9">
        <w:rPr>
          <w:b/>
          <w:i/>
          <w:sz w:val="18"/>
          <w:rtl/>
          <w:lang w:bidi="ar-SA"/>
        </w:rPr>
        <w:t xml:space="preserve"> שליט"א (אליבא דהלכתא גליון נ"ח עמ' קמ"א טור ב', לשונו מובא לקמן).</w:t>
      </w:r>
    </w:p>
    <w:p w14:paraId="3A490D16" w14:textId="77777777" w:rsidR="009651C9" w:rsidRPr="009651C9" w:rsidRDefault="009651C9" w:rsidP="009651C9">
      <w:pPr>
        <w:ind w:left="397"/>
        <w:jc w:val="both"/>
        <w:rPr>
          <w:lang w:bidi="ar-SA"/>
        </w:rPr>
      </w:pPr>
      <w:r w:rsidRPr="009651C9">
        <w:rPr>
          <w:b/>
          <w:i/>
          <w:u w:val="single"/>
          <w:rtl/>
          <w:lang w:bidi="ar-SA"/>
        </w:rPr>
        <w:t>פמ"ג</w:t>
      </w:r>
      <w:r w:rsidRPr="009651C9">
        <w:rPr>
          <w:b/>
          <w:i/>
          <w:rtl/>
          <w:lang w:bidi="ar-SA"/>
        </w:rPr>
        <w:t xml:space="preserve"> (סי' תע"א א"א ס"ק ח') – "</w:t>
      </w:r>
      <w:r w:rsidRPr="009651C9">
        <w:rPr>
          <w:rtl/>
          <w:lang w:bidi="ar-SA"/>
        </w:rPr>
        <w:t>כשחל ערב פסח בשבת אין לטלטל מצת מצוה בשבת, דאיסור דרבנן לאכול, וגם אין ראוי ליתן לקטן או לעכו"ם כי רוצה להיות שלימים ללילה, הוה טלטול שלא לצורך. אף על גב אוכלין מותר לטלטל, עיין סימן ש"י [סעיף ב], מכל מקום זה אסור באכילה, עיין סימן תמ"ו במ"א [ס"ק] ג' חלבים וטבל, יע"ש. ועיין סימן תמ"ד [אשל אברהם אות א ד"ה אם]. אבל שאר מצות דראוי לתרנגולים וכדומה, שרי לטלטל אם דעתו לכך".</w:t>
      </w:r>
    </w:p>
    <w:p w14:paraId="1F87DFA8" w14:textId="77777777" w:rsidR="009651C9" w:rsidRPr="009651C9" w:rsidRDefault="009651C9" w:rsidP="00E764A3">
      <w:pPr>
        <w:numPr>
          <w:ilvl w:val="2"/>
          <w:numId w:val="14"/>
        </w:numPr>
        <w:jc w:val="both"/>
        <w:rPr>
          <w:lang w:bidi="ar-SA"/>
        </w:rPr>
      </w:pPr>
      <w:r w:rsidRPr="009651C9">
        <w:rPr>
          <w:u w:val="single"/>
          <w:rtl/>
          <w:lang w:bidi="ar-SA"/>
        </w:rPr>
        <w:t>בן איש חי</w:t>
      </w:r>
      <w:r w:rsidRPr="009651C9">
        <w:rPr>
          <w:rtl/>
          <w:lang w:bidi="ar-SA"/>
        </w:rPr>
        <w:t xml:space="preserve"> (שנה א' פר' צו ערב פסח בשבת אות ו') – "מצת מצוה שיוצא בה ידי חובתו בלילה ראשונה לא יטלטלנה ביום שבת זה שחל בערב פסח, כי מוקצים הם דלא חזו למיכל מנייהו דודאי קפיד להאכיל לתינוקות, אבל שאר מצות שהם לצורך אכלו בימי הפסח מותר לטלטלם בשבת זו, דאע"ג דהגדולים אסורים לאכול מצה בע"פ מ"מ חזו למיכל לקטנים".</w:t>
      </w:r>
    </w:p>
    <w:p w14:paraId="3A9C01A1" w14:textId="77777777" w:rsidR="009651C9" w:rsidRPr="009651C9" w:rsidRDefault="009651C9" w:rsidP="00E764A3">
      <w:pPr>
        <w:numPr>
          <w:ilvl w:val="2"/>
          <w:numId w:val="14"/>
        </w:numPr>
        <w:jc w:val="both"/>
        <w:rPr>
          <w:lang w:bidi="ar-SA"/>
        </w:rPr>
      </w:pPr>
      <w:r w:rsidRPr="009651C9">
        <w:rPr>
          <w:rFonts w:eastAsia="SimSun"/>
          <w:u w:val="single"/>
          <w:rtl/>
          <w:lang w:eastAsia="zh-CN"/>
        </w:rPr>
        <w:t>דרכי חיים ושלום</w:t>
      </w:r>
      <w:r w:rsidRPr="009651C9">
        <w:rPr>
          <w:rFonts w:eastAsia="SimSun"/>
          <w:rtl/>
          <w:lang w:eastAsia="zh-CN"/>
        </w:rPr>
        <w:t xml:space="preserve"> (</w:t>
      </w:r>
      <w:r w:rsidRPr="009651C9">
        <w:rPr>
          <w:rFonts w:hint="cs"/>
          <w:rtl/>
        </w:rPr>
        <w:t xml:space="preserve">השמטות עם הוספות עמ' תי"ט אות ו') </w:t>
      </w:r>
      <w:r w:rsidRPr="009651C9">
        <w:rPr>
          <w:rtl/>
        </w:rPr>
        <w:t>–</w:t>
      </w:r>
      <w:r w:rsidRPr="009651C9">
        <w:rPr>
          <w:rFonts w:hint="cs"/>
          <w:rtl/>
        </w:rPr>
        <w:t xml:space="preserve"> "</w:t>
      </w:r>
      <w:r w:rsidRPr="009651C9">
        <w:rPr>
          <w:rtl/>
        </w:rPr>
        <w:t>שלא לטלטל בשבת זו מצת שמורה של מצוה</w:t>
      </w:r>
      <w:r w:rsidRPr="009651C9">
        <w:rPr>
          <w:rFonts w:hint="cs"/>
          <w:rtl/>
        </w:rPr>
        <w:t>".</w:t>
      </w:r>
    </w:p>
    <w:p w14:paraId="0DF74FEA" w14:textId="77777777" w:rsidR="009651C9" w:rsidRPr="009651C9" w:rsidRDefault="009651C9" w:rsidP="00E764A3">
      <w:pPr>
        <w:numPr>
          <w:ilvl w:val="2"/>
          <w:numId w:val="14"/>
        </w:numPr>
        <w:jc w:val="both"/>
        <w:rPr>
          <w:lang w:bidi="ar-SA"/>
        </w:rPr>
      </w:pPr>
      <w:r w:rsidRPr="009651C9">
        <w:rPr>
          <w:u w:val="single"/>
          <w:rtl/>
          <w:lang w:bidi="ar-SA"/>
        </w:rPr>
        <w:t>פתחי עולם</w:t>
      </w:r>
      <w:r w:rsidRPr="009651C9">
        <w:rPr>
          <w:rtl/>
          <w:lang w:bidi="ar-SA"/>
        </w:rPr>
        <w:t xml:space="preserve"> (ס"ק י"א).</w:t>
      </w:r>
    </w:p>
    <w:p w14:paraId="63C16FFD" w14:textId="77777777" w:rsidR="009651C9" w:rsidRPr="009651C9" w:rsidRDefault="009651C9" w:rsidP="00E764A3">
      <w:pPr>
        <w:numPr>
          <w:ilvl w:val="2"/>
          <w:numId w:val="14"/>
        </w:numPr>
        <w:jc w:val="both"/>
        <w:rPr>
          <w:lang w:bidi="ar-SA"/>
        </w:rPr>
      </w:pPr>
      <w:r w:rsidRPr="009651C9">
        <w:rPr>
          <w:u w:val="single"/>
          <w:rtl/>
        </w:rPr>
        <w:t>חק ישראל</w:t>
      </w:r>
      <w:r w:rsidRPr="009651C9">
        <w:rPr>
          <w:rtl/>
        </w:rPr>
        <w:t xml:space="preserve"> (אות </w:t>
      </w:r>
      <w:r w:rsidRPr="009651C9">
        <w:rPr>
          <w:rFonts w:hint="cs"/>
          <w:rtl/>
        </w:rPr>
        <w:t>כ"ט</w:t>
      </w:r>
      <w:r w:rsidRPr="009651C9">
        <w:rPr>
          <w:rtl/>
        </w:rPr>
        <w:t>)</w:t>
      </w:r>
      <w:r w:rsidRPr="009651C9">
        <w:rPr>
          <w:rFonts w:hint="cs"/>
          <w:rtl/>
        </w:rPr>
        <w:t>.</w:t>
      </w:r>
    </w:p>
    <w:p w14:paraId="0EF22EA8" w14:textId="77777777" w:rsidR="009651C9" w:rsidRPr="009651C9" w:rsidRDefault="009651C9" w:rsidP="00E764A3">
      <w:pPr>
        <w:numPr>
          <w:ilvl w:val="2"/>
          <w:numId w:val="14"/>
        </w:numPr>
        <w:jc w:val="both"/>
        <w:rPr>
          <w:lang w:bidi="ar-SA"/>
        </w:rPr>
      </w:pPr>
      <w:r w:rsidRPr="009651C9">
        <w:rPr>
          <w:u w:val="single"/>
          <w:rtl/>
          <w:lang w:bidi="ar-SA"/>
        </w:rPr>
        <w:t>הגרשז"א</w:t>
      </w:r>
      <w:r w:rsidRPr="009651C9">
        <w:rPr>
          <w:rtl/>
          <w:lang w:bidi="ar-SA"/>
        </w:rPr>
        <w:t xml:space="preserve"> זצ"ל (מנחת שלמה ח"א סי' י' אות א' בהג"ה, מאורי אש השלם עמ' תר"ו</w:t>
      </w:r>
      <w:r w:rsidRPr="009651C9">
        <w:rPr>
          <w:rFonts w:hint="cs"/>
          <w:rtl/>
        </w:rPr>
        <w:t xml:space="preserve">, </w:t>
      </w:r>
      <w:r w:rsidRPr="009651C9">
        <w:rPr>
          <w:rtl/>
        </w:rPr>
        <w:t xml:space="preserve">הליכות שלמה </w:t>
      </w:r>
      <w:r w:rsidRPr="009651C9">
        <w:rPr>
          <w:rFonts w:hint="cs"/>
          <w:rtl/>
        </w:rPr>
        <w:t xml:space="preserve">פסח </w:t>
      </w:r>
      <w:r w:rsidRPr="009651C9">
        <w:rPr>
          <w:rtl/>
        </w:rPr>
        <w:t xml:space="preserve">פרק ח' סעי' </w:t>
      </w:r>
      <w:r w:rsidRPr="009651C9">
        <w:rPr>
          <w:rFonts w:hint="cs"/>
          <w:rtl/>
        </w:rPr>
        <w:t xml:space="preserve">י"ב [לשונו מובא לקמן], עי' </w:t>
      </w:r>
      <w:r w:rsidRPr="009651C9">
        <w:rPr>
          <w:rtl/>
          <w:lang w:bidi="ar-SA"/>
        </w:rPr>
        <w:t>שולחן שלמה סי' ש"י ס"ק ד) – "ונראה שלפי דברינו ה"ה נמי שאסור לאכול את האתרוג בשבת שלפני החג כיון שיחדו למצוה והקפיד בבין השמשות מחמת חסרון כיס לא לאכלו, ותמיהני על החולקים על הט"ז בסי' תרס"ה סק"א וסוברים שגם אתרוג אינו נאסר באכילה מחמת הזמנה גרידא דמ"מ למה לא הזכירו דכל זה דוקא בחוה"מ ולא ביו"ט דמבואר דשפיר נאסר משום מוקצה מחמת חסרון כיס, וכמו"כ נראה דאתרוג לא דמי למצה שמורה דמבואר בפמ"ג בא"א סי' תמ"ד סק"א שרק בערב פסח שחל בשבת אסורה מצה שמורה משום מוקצה, דאפשר כיון שהמצה הרי עומדת עכ"פ לאכילה לא חל ע"ז דין מוקצה מחמת חסרון כיס, כמו שמותר ללבוש בגד המיוחד ליו"ט גם בשבת אף אם מקפיד מאד לא ללבוש אותו בשבת".</w:t>
      </w:r>
    </w:p>
    <w:p w14:paraId="7BF48C2A" w14:textId="77777777" w:rsidR="009651C9" w:rsidRPr="009651C9" w:rsidRDefault="009651C9" w:rsidP="00E764A3">
      <w:pPr>
        <w:numPr>
          <w:ilvl w:val="2"/>
          <w:numId w:val="14"/>
        </w:numPr>
        <w:jc w:val="both"/>
        <w:rPr>
          <w:lang w:bidi="ar-SA"/>
        </w:rPr>
      </w:pPr>
      <w:r w:rsidRPr="009651C9">
        <w:rPr>
          <w:rFonts w:hint="cs"/>
          <w:rtl/>
        </w:rPr>
        <w:t xml:space="preserve">עי' </w:t>
      </w:r>
      <w:r w:rsidRPr="009651C9">
        <w:rPr>
          <w:u w:val="single"/>
          <w:rtl/>
        </w:rPr>
        <w:t>הגר"ש איידר</w:t>
      </w:r>
      <w:r w:rsidRPr="009651C9">
        <w:rPr>
          <w:rtl/>
        </w:rPr>
        <w:t xml:space="preserve"> זצ"ל (הל' פסח ח"ב עמ' ש</w:t>
      </w:r>
      <w:r w:rsidRPr="009651C9">
        <w:rPr>
          <w:rFonts w:hint="cs"/>
          <w:rtl/>
        </w:rPr>
        <w:t>ס"ט</w:t>
      </w:r>
      <w:r w:rsidRPr="009651C9">
        <w:rPr>
          <w:rtl/>
        </w:rPr>
        <w:t>)</w:t>
      </w:r>
      <w:r w:rsidRPr="009651C9">
        <w:rPr>
          <w:rFonts w:hint="cs"/>
          <w:rtl/>
        </w:rPr>
        <w:t xml:space="preserve"> - </w:t>
      </w:r>
      <w:r w:rsidRPr="009651C9">
        <w:t xml:space="preserve">Many </w:t>
      </w:r>
      <w:proofErr w:type="spellStart"/>
      <w:r w:rsidRPr="009651C9">
        <w:t>Poskim</w:t>
      </w:r>
      <w:proofErr w:type="spellEnd"/>
    </w:p>
    <w:p w14:paraId="5D20638E" w14:textId="4A1BE7E5" w:rsidR="000D4136" w:rsidRPr="000D4136" w:rsidRDefault="000D4136" w:rsidP="00E764A3">
      <w:pPr>
        <w:numPr>
          <w:ilvl w:val="2"/>
          <w:numId w:val="14"/>
        </w:numPr>
        <w:jc w:val="both"/>
        <w:rPr>
          <w:lang w:bidi="ar-SA"/>
        </w:rPr>
      </w:pPr>
      <w:r>
        <w:rPr>
          <w:u w:val="single"/>
          <w:rtl/>
        </w:rPr>
        <w:t>חזון עובדיה</w:t>
      </w:r>
      <w:r>
        <w:rPr>
          <w:rtl/>
        </w:rPr>
        <w:t xml:space="preserve"> (פסח עמ' ר</w:t>
      </w:r>
      <w:r>
        <w:rPr>
          <w:rFonts w:hint="cs"/>
          <w:rtl/>
        </w:rPr>
        <w:t>ס"ו</w:t>
      </w:r>
      <w:r>
        <w:rPr>
          <w:rtl/>
        </w:rPr>
        <w:t xml:space="preserve"> אות </w:t>
      </w:r>
      <w:r>
        <w:rPr>
          <w:rFonts w:hint="cs"/>
          <w:rtl/>
        </w:rPr>
        <w:t>י"ג</w:t>
      </w:r>
      <w:r>
        <w:rPr>
          <w:rtl/>
        </w:rPr>
        <w:t>)</w:t>
      </w:r>
      <w:r>
        <w:rPr>
          <w:rFonts w:hint="cs"/>
          <w:rtl/>
        </w:rPr>
        <w:t xml:space="preserve"> </w:t>
      </w:r>
      <w:r>
        <w:rPr>
          <w:rtl/>
        </w:rPr>
        <w:t>–</w:t>
      </w:r>
      <w:r>
        <w:rPr>
          <w:rFonts w:hint="cs"/>
          <w:rtl/>
        </w:rPr>
        <w:t xml:space="preserve"> </w:t>
      </w:r>
      <w:r w:rsidRPr="009651C9">
        <w:rPr>
          <w:rtl/>
        </w:rPr>
        <w:t>"אין לטלטל מצה בשבת משום מוקצה, הואיל והיא אסורה באכילה מדברי סופרים בערב הפסח עד הלילה. ואם נותן עליה חזרת, מטלטל אותה אגב החזרת. במה דברים אמורים במצה שמורה המיוחדת לסדר ליל פסח לצאת בה ידי חובה, שאדם מקפיד שלא לתת ממנה לתינוקות לפני הפסח, אבל מצה רגילה שמותרת באכילה בערב פסח לילדים קטנים שאינם מבינים בסיפור יציאת מצרים מותרת בטלטול</w:t>
      </w:r>
      <w:r w:rsidRPr="009651C9">
        <w:rPr>
          <w:rFonts w:hint="cs"/>
          <w:rtl/>
        </w:rPr>
        <w:t>"</w:t>
      </w:r>
      <w:r>
        <w:rPr>
          <w:rFonts w:hint="cs"/>
          <w:rtl/>
        </w:rPr>
        <w:t>.</w:t>
      </w:r>
    </w:p>
    <w:p w14:paraId="6FB21CBE" w14:textId="01A61FD8" w:rsidR="009651C9" w:rsidRPr="009651C9" w:rsidRDefault="009651C9" w:rsidP="00E764A3">
      <w:pPr>
        <w:numPr>
          <w:ilvl w:val="2"/>
          <w:numId w:val="14"/>
        </w:numPr>
        <w:jc w:val="both"/>
        <w:rPr>
          <w:lang w:bidi="ar-SA"/>
        </w:rPr>
      </w:pPr>
      <w:r w:rsidRPr="009651C9">
        <w:rPr>
          <w:u w:val="single"/>
          <w:rtl/>
        </w:rPr>
        <w:t>ילקוט יוסף</w:t>
      </w:r>
      <w:r w:rsidRPr="009651C9">
        <w:rPr>
          <w:rtl/>
        </w:rPr>
        <w:t xml:space="preserve"> (קיצור שו"ע סי' תמ"ד סעי' </w:t>
      </w:r>
      <w:r w:rsidRPr="009651C9">
        <w:rPr>
          <w:rFonts w:hint="cs"/>
          <w:rtl/>
        </w:rPr>
        <w:t>ל"ה</w:t>
      </w:r>
      <w:r w:rsidRPr="009651C9">
        <w:rPr>
          <w:rtl/>
        </w:rPr>
        <w:t xml:space="preserve">) – "אין לטלטל מצה בשבת ערב פסח משום מוקצה, הואיל והיא אסורה באכילה מדברי סופרים בערב הפסח עד הלילה. ואם נותן עליה חזרת, מטלטל אותה אגב החזרת. במה דברים אמורים במצה שמורה המיוחדת לסדר ליל פסח לצאת בה ידי חובה, שאדם מקפיד שלא לתת ממנה לתינוקות לפני הפסח, אבל מצה רגילה שמותרת באכילה בערב פסח לילדים קטנים שאינם מבינים בסיפור יציאת מצרים מותרת בטלטול. וכן מותר לקחת אותה ללחם משנה. </w:t>
      </w:r>
      <w:r w:rsidRPr="009651C9">
        <w:rPr>
          <w:b/>
          <w:bCs/>
          <w:rtl/>
        </w:rPr>
        <w:t>וכן מי שיש לו כמות גדולה של מצות שמורות, ואינו מקפיד עליהם שלא ליתנם לילדים</w:t>
      </w:r>
      <w:r w:rsidRPr="009651C9">
        <w:rPr>
          <w:rtl/>
        </w:rPr>
        <w:t xml:space="preserve"> או לעופות וכדו', מותר לטלטלם בשבת</w:t>
      </w:r>
      <w:r w:rsidRPr="009651C9">
        <w:rPr>
          <w:rFonts w:hint="cs"/>
          <w:rtl/>
        </w:rPr>
        <w:t>".</w:t>
      </w:r>
    </w:p>
    <w:p w14:paraId="1F059E09" w14:textId="77777777" w:rsidR="009651C9" w:rsidRPr="009651C9" w:rsidRDefault="009651C9" w:rsidP="009651C9">
      <w:pPr>
        <w:jc w:val="both"/>
        <w:rPr>
          <w:lang w:bidi="ar-SA"/>
        </w:rPr>
      </w:pPr>
    </w:p>
    <w:p w14:paraId="358C803C" w14:textId="77777777" w:rsidR="009651C9" w:rsidRPr="009651C9" w:rsidRDefault="009651C9" w:rsidP="00E764A3">
      <w:pPr>
        <w:numPr>
          <w:ilvl w:val="1"/>
          <w:numId w:val="14"/>
        </w:numPr>
        <w:jc w:val="both"/>
        <w:rPr>
          <w:lang w:bidi="ar-SA"/>
        </w:rPr>
      </w:pPr>
      <w:r w:rsidRPr="009651C9">
        <w:rPr>
          <w:b/>
          <w:bCs/>
          <w:rtl/>
          <w:lang w:bidi="ar-SA"/>
        </w:rPr>
        <w:t>חסרון כיס</w:t>
      </w:r>
      <w:r w:rsidRPr="009651C9">
        <w:rPr>
          <w:rtl/>
          <w:lang w:bidi="ar-SA"/>
        </w:rPr>
        <w:t>.</w:t>
      </w:r>
    </w:p>
    <w:p w14:paraId="6A2043C7" w14:textId="77777777" w:rsidR="009651C9" w:rsidRPr="009651C9" w:rsidRDefault="009651C9" w:rsidP="00E764A3">
      <w:pPr>
        <w:numPr>
          <w:ilvl w:val="2"/>
          <w:numId w:val="14"/>
        </w:numPr>
        <w:jc w:val="both"/>
        <w:rPr>
          <w:lang w:bidi="ar-SA"/>
        </w:rPr>
      </w:pPr>
      <w:r w:rsidRPr="009651C9">
        <w:rPr>
          <w:u w:val="single"/>
          <w:rtl/>
          <w:lang w:bidi="ar-SA"/>
        </w:rPr>
        <w:t>ששכ"ה</w:t>
      </w:r>
      <w:r w:rsidRPr="009651C9">
        <w:rPr>
          <w:rtl/>
          <w:lang w:bidi="ar-SA"/>
        </w:rPr>
        <w:t xml:space="preserve"> (פרק כ' סוף סעי' כ"ב [דפו"ח, סוף סעי' כ"ב]) – "וכן מצה של מצוה בערב פסח שחל להיות בשבת, דינם כמוקצה מחמת חסרון-כיס ואין לטלטלם".</w:t>
      </w:r>
    </w:p>
    <w:p w14:paraId="72D51C28" w14:textId="77777777" w:rsidR="009651C9" w:rsidRPr="009651C9" w:rsidRDefault="009651C9" w:rsidP="00E764A3">
      <w:pPr>
        <w:numPr>
          <w:ilvl w:val="2"/>
          <w:numId w:val="14"/>
        </w:numPr>
        <w:jc w:val="both"/>
        <w:rPr>
          <w:lang w:bidi="ar-SA"/>
        </w:rPr>
      </w:pPr>
      <w:r w:rsidRPr="009651C9">
        <w:rPr>
          <w:u w:val="single"/>
          <w:rtl/>
          <w:lang w:bidi="ar-SA"/>
        </w:rPr>
        <w:t>קצות השבת</w:t>
      </w:r>
      <w:r w:rsidRPr="009651C9">
        <w:rPr>
          <w:rtl/>
          <w:lang w:bidi="ar-SA"/>
        </w:rPr>
        <w:t xml:space="preserve"> (ערך מצת מצוה בשבת ע"פ).</w:t>
      </w:r>
    </w:p>
    <w:p w14:paraId="74A615D3" w14:textId="77777777" w:rsidR="009651C9" w:rsidRPr="009651C9" w:rsidRDefault="009651C9" w:rsidP="00E764A3">
      <w:pPr>
        <w:numPr>
          <w:ilvl w:val="2"/>
          <w:numId w:val="14"/>
        </w:numPr>
        <w:jc w:val="both"/>
        <w:rPr>
          <w:lang w:bidi="ar-SA"/>
        </w:rPr>
      </w:pPr>
      <w:r w:rsidRPr="009651C9">
        <w:rPr>
          <w:u w:val="single"/>
          <w:rtl/>
          <w:lang w:bidi="ar-SA"/>
        </w:rPr>
        <w:t>ילקוט יוסף</w:t>
      </w:r>
      <w:r w:rsidRPr="009651C9">
        <w:rPr>
          <w:rtl/>
          <w:lang w:bidi="ar-SA"/>
        </w:rPr>
        <w:t xml:space="preserve"> (חסרון כיס סעי' י') – "בערב פסח שחל בשבת, דין המצות שהם מיוחדות לליל פסח בלבד, כמוקצה מחמת חסרון כיס, ואסור לטלטלה בשבת. אבל מצות רגילות מותרות בטלטול בשבת. ומי שיש לו כמות גדולה של מצות שמורות, ואינו מקפיד עליהם שלא ליתנם לילדים או לעופות וכדומה, מותר לטלטלם בשבת".</w:t>
      </w:r>
    </w:p>
    <w:p w14:paraId="22A0440E" w14:textId="77777777" w:rsidR="009651C9" w:rsidRPr="009651C9" w:rsidRDefault="009651C9" w:rsidP="00E764A3">
      <w:pPr>
        <w:numPr>
          <w:ilvl w:val="2"/>
          <w:numId w:val="14"/>
        </w:numPr>
        <w:jc w:val="both"/>
        <w:rPr>
          <w:lang w:bidi="ar-SA"/>
        </w:rPr>
      </w:pPr>
      <w:r w:rsidRPr="009651C9">
        <w:rPr>
          <w:rtl/>
          <w:lang w:bidi="ar-SA"/>
        </w:rPr>
        <w:t xml:space="preserve">עי' </w:t>
      </w:r>
      <w:r w:rsidRPr="009651C9">
        <w:rPr>
          <w:u w:val="single"/>
          <w:rtl/>
          <w:lang w:bidi="ar-SA"/>
        </w:rPr>
        <w:t>הל' שבת בשבת</w:t>
      </w:r>
      <w:r w:rsidRPr="009651C9">
        <w:rPr>
          <w:rtl/>
          <w:lang w:bidi="ar-SA"/>
        </w:rPr>
        <w:t xml:space="preserve"> (ח"ב פרק כ"ב סעי' ח') – "י"א שאסורים".</w:t>
      </w:r>
    </w:p>
    <w:p w14:paraId="795F7F0F" w14:textId="77777777" w:rsidR="009651C9" w:rsidRPr="009651C9" w:rsidRDefault="009651C9" w:rsidP="00E764A3">
      <w:pPr>
        <w:numPr>
          <w:ilvl w:val="2"/>
          <w:numId w:val="14"/>
        </w:numPr>
        <w:jc w:val="both"/>
        <w:rPr>
          <w:lang w:bidi="ar-SA"/>
        </w:rPr>
      </w:pPr>
      <w:r w:rsidRPr="009651C9">
        <w:rPr>
          <w:rFonts w:hint="cs"/>
          <w:rtl/>
        </w:rPr>
        <w:t>מראי מקומות.</w:t>
      </w:r>
    </w:p>
    <w:p w14:paraId="5F9A6892" w14:textId="77777777" w:rsidR="009651C9" w:rsidRPr="009651C9" w:rsidRDefault="009651C9" w:rsidP="00E764A3">
      <w:pPr>
        <w:numPr>
          <w:ilvl w:val="3"/>
          <w:numId w:val="14"/>
        </w:numPr>
        <w:jc w:val="both"/>
        <w:rPr>
          <w:lang w:bidi="ar-SA"/>
        </w:rPr>
      </w:pPr>
      <w:r w:rsidRPr="009651C9">
        <w:rPr>
          <w:u w:val="single"/>
          <w:rtl/>
        </w:rPr>
        <w:t>הגר"ש איידר</w:t>
      </w:r>
      <w:r w:rsidRPr="009651C9">
        <w:rPr>
          <w:rtl/>
        </w:rPr>
        <w:t xml:space="preserve"> זצ"ל (הל' פסח ח"ב</w:t>
      </w:r>
      <w:r w:rsidRPr="009651C9">
        <w:rPr>
          <w:rFonts w:hint="cs"/>
          <w:rtl/>
        </w:rPr>
        <w:t xml:space="preserve"> פרק ל"ג הע' מ"ב) </w:t>
      </w:r>
      <w:r w:rsidRPr="009651C9">
        <w:rPr>
          <w:rtl/>
        </w:rPr>
        <w:t>–</w:t>
      </w:r>
      <w:r w:rsidRPr="009651C9">
        <w:rPr>
          <w:rFonts w:hint="cs"/>
          <w:rtl/>
        </w:rPr>
        <w:t xml:space="preserve"> "</w:t>
      </w:r>
      <w:r w:rsidRPr="009651C9">
        <w:rPr>
          <w:rtl/>
        </w:rPr>
        <w:t>ואין לומר דהוי מוקצה מחמת חסרון כיס דכ' באור שמח (פ' כ ה דהל' שבת ה"ט) 'דעל האוכל ל"ש מוקצה מחמת חסרון כיס'"</w:t>
      </w:r>
      <w:r w:rsidRPr="009651C9">
        <w:rPr>
          <w:rFonts w:hint="cs"/>
          <w:rtl/>
        </w:rPr>
        <w:t>.</w:t>
      </w:r>
    </w:p>
    <w:p w14:paraId="41AA8846" w14:textId="77777777" w:rsidR="009651C9" w:rsidRPr="009651C9" w:rsidRDefault="009651C9" w:rsidP="009651C9">
      <w:pPr>
        <w:jc w:val="both"/>
        <w:rPr>
          <w:lang w:bidi="ar-SA"/>
        </w:rPr>
      </w:pPr>
    </w:p>
    <w:p w14:paraId="463ABA19" w14:textId="77777777" w:rsidR="009651C9" w:rsidRPr="009651C9" w:rsidRDefault="009651C9" w:rsidP="00E764A3">
      <w:pPr>
        <w:numPr>
          <w:ilvl w:val="1"/>
          <w:numId w:val="14"/>
        </w:numPr>
        <w:jc w:val="both"/>
        <w:rPr>
          <w:lang w:bidi="ar-SA"/>
        </w:rPr>
      </w:pPr>
      <w:r w:rsidRPr="009651C9">
        <w:rPr>
          <w:b/>
          <w:bCs/>
          <w:rtl/>
          <w:lang w:bidi="ar-SA"/>
        </w:rPr>
        <w:t>דינו ככלי שמלאכתו לאיסור</w:t>
      </w:r>
      <w:r w:rsidRPr="009651C9">
        <w:rPr>
          <w:rtl/>
          <w:lang w:bidi="ar-SA"/>
        </w:rPr>
        <w:t>.</w:t>
      </w:r>
    </w:p>
    <w:p w14:paraId="560234A9" w14:textId="77777777" w:rsidR="009651C9" w:rsidRPr="009651C9" w:rsidRDefault="009651C9" w:rsidP="00E764A3">
      <w:pPr>
        <w:numPr>
          <w:ilvl w:val="2"/>
          <w:numId w:val="14"/>
        </w:numPr>
        <w:jc w:val="both"/>
        <w:rPr>
          <w:lang w:bidi="ar-SA"/>
        </w:rPr>
      </w:pPr>
      <w:r w:rsidRPr="009651C9">
        <w:rPr>
          <w:u w:val="single"/>
          <w:rtl/>
          <w:lang w:bidi="ar-SA"/>
        </w:rPr>
        <w:t>עמק התשובה</w:t>
      </w:r>
      <w:r w:rsidRPr="009651C9">
        <w:rPr>
          <w:rtl/>
          <w:lang w:bidi="ar-SA"/>
        </w:rPr>
        <w:t xml:space="preserve"> (ח"א סי' ס"ח) – "איברא מצות מצוה המיוחדין להסדר אסורין בטלטול. אכן לצורך גופו ומקומו מותרין לטלטלן".</w:t>
      </w:r>
    </w:p>
    <w:p w14:paraId="2DAB2098" w14:textId="77777777" w:rsidR="009651C9" w:rsidRPr="009651C9" w:rsidRDefault="009651C9" w:rsidP="009651C9">
      <w:pPr>
        <w:jc w:val="both"/>
        <w:rPr>
          <w:lang w:bidi="ar-SA"/>
        </w:rPr>
      </w:pPr>
    </w:p>
    <w:p w14:paraId="190E41F6" w14:textId="77777777" w:rsidR="009651C9" w:rsidRPr="009651C9" w:rsidRDefault="009651C9" w:rsidP="00E764A3">
      <w:pPr>
        <w:numPr>
          <w:ilvl w:val="1"/>
          <w:numId w:val="14"/>
        </w:numPr>
        <w:jc w:val="both"/>
        <w:rPr>
          <w:lang w:bidi="ar-SA"/>
        </w:rPr>
      </w:pPr>
      <w:r w:rsidRPr="009651C9">
        <w:rPr>
          <w:b/>
          <w:bCs/>
          <w:rtl/>
          <w:lang w:bidi="ar-SA"/>
        </w:rPr>
        <w:t>אינו מוקצה</w:t>
      </w:r>
      <w:r w:rsidRPr="009651C9">
        <w:rPr>
          <w:rtl/>
          <w:lang w:bidi="ar-SA"/>
        </w:rPr>
        <w:t>.</w:t>
      </w:r>
    </w:p>
    <w:p w14:paraId="53052C91" w14:textId="77777777" w:rsidR="009651C9" w:rsidRPr="009651C9" w:rsidRDefault="009651C9" w:rsidP="00E764A3">
      <w:pPr>
        <w:numPr>
          <w:ilvl w:val="2"/>
          <w:numId w:val="14"/>
        </w:numPr>
        <w:jc w:val="both"/>
        <w:rPr>
          <w:lang w:bidi="ar-SA"/>
        </w:rPr>
      </w:pPr>
      <w:r w:rsidRPr="009651C9">
        <w:rPr>
          <w:rFonts w:hint="cs"/>
          <w:b/>
          <w:i/>
          <w:u w:val="single"/>
          <w:rtl/>
        </w:rPr>
        <w:t>שערים מצויינים בהלכה</w:t>
      </w:r>
      <w:r w:rsidRPr="009651C9">
        <w:rPr>
          <w:rFonts w:hint="cs"/>
          <w:b/>
          <w:i/>
          <w:rtl/>
        </w:rPr>
        <w:t xml:space="preserve"> (סי' קט"ו ס"ק ו'</w:t>
      </w:r>
      <w:r w:rsidRPr="009651C9">
        <w:rPr>
          <w:rFonts w:hint="cs"/>
          <w:rtl/>
        </w:rPr>
        <w:t>).</w:t>
      </w:r>
    </w:p>
    <w:p w14:paraId="088BAB58" w14:textId="77777777" w:rsidR="009651C9" w:rsidRPr="009651C9" w:rsidRDefault="009651C9" w:rsidP="00E764A3">
      <w:pPr>
        <w:numPr>
          <w:ilvl w:val="2"/>
          <w:numId w:val="14"/>
        </w:numPr>
        <w:jc w:val="both"/>
        <w:rPr>
          <w:lang w:bidi="ar-SA"/>
        </w:rPr>
      </w:pPr>
      <w:r w:rsidRPr="009651C9">
        <w:rPr>
          <w:u w:val="single"/>
          <w:rtl/>
          <w:lang w:bidi="ar-SA"/>
        </w:rPr>
        <w:t>דברות מנחם</w:t>
      </w:r>
      <w:r w:rsidRPr="009651C9">
        <w:rPr>
          <w:rtl/>
          <w:lang w:bidi="ar-SA"/>
        </w:rPr>
        <w:t xml:space="preserve"> (מוקצה סי' ג') – "בנדון המצות המיועדות לקיום המצוות בליל הסדר נראה להתירם בטלטול, ואפילו אין לו מהם ברווחא, מכח כל הטעמים שנתבארו לעיל בגדרי ממח"כ, ומכח דברי האו"ש וכל דעימיה דלעולם אין אדם מקצה דעתו מאוכלים".</w:t>
      </w:r>
    </w:p>
    <w:p w14:paraId="7138FB53" w14:textId="77777777" w:rsidR="009651C9" w:rsidRPr="009651C9" w:rsidRDefault="009651C9" w:rsidP="009651C9">
      <w:pPr>
        <w:jc w:val="both"/>
        <w:rPr>
          <w:lang w:bidi="ar-SA"/>
        </w:rPr>
      </w:pPr>
    </w:p>
    <w:p w14:paraId="320E8D5F" w14:textId="77777777" w:rsidR="009651C9" w:rsidRPr="009651C9" w:rsidRDefault="009651C9" w:rsidP="00E764A3">
      <w:pPr>
        <w:numPr>
          <w:ilvl w:val="1"/>
          <w:numId w:val="14"/>
        </w:numPr>
        <w:jc w:val="both"/>
        <w:rPr>
          <w:lang w:bidi="ar-SA"/>
        </w:rPr>
      </w:pPr>
      <w:r w:rsidRPr="009651C9">
        <w:rPr>
          <w:rtl/>
          <w:lang w:bidi="ar-SA"/>
        </w:rPr>
        <w:t xml:space="preserve">מראי מקומות – </w:t>
      </w:r>
      <w:r w:rsidRPr="009651C9">
        <w:rPr>
          <w:u w:val="single"/>
          <w:rtl/>
          <w:lang w:bidi="ar-SA"/>
        </w:rPr>
        <w:t>נזר ישראל</w:t>
      </w:r>
      <w:r w:rsidRPr="009651C9">
        <w:rPr>
          <w:rtl/>
          <w:lang w:bidi="ar-SA"/>
        </w:rPr>
        <w:t xml:space="preserve"> (סי' ל"ח ח"ב ס"ק כ"ו), </w:t>
      </w:r>
      <w:r w:rsidRPr="009651C9">
        <w:rPr>
          <w:u w:val="single"/>
          <w:rtl/>
          <w:lang w:bidi="ar-SA"/>
        </w:rPr>
        <w:t>כה"ח</w:t>
      </w:r>
      <w:r w:rsidRPr="009651C9">
        <w:rPr>
          <w:rtl/>
          <w:lang w:bidi="ar-SA"/>
        </w:rPr>
        <w:t xml:space="preserve"> (ס"ק מ"ב), </w:t>
      </w:r>
      <w:r w:rsidRPr="009651C9">
        <w:rPr>
          <w:u w:val="single"/>
          <w:rtl/>
          <w:lang w:bidi="ar-SA"/>
        </w:rPr>
        <w:t>באר משה</w:t>
      </w:r>
      <w:r w:rsidRPr="009651C9">
        <w:rPr>
          <w:rtl/>
          <w:lang w:bidi="ar-SA"/>
        </w:rPr>
        <w:t xml:space="preserve"> (ח"ח סי' ע"א), </w:t>
      </w:r>
      <w:r w:rsidRPr="009651C9">
        <w:rPr>
          <w:u w:val="single"/>
          <w:rtl/>
          <w:lang w:bidi="ar-SA"/>
        </w:rPr>
        <w:t>הגרשז"א</w:t>
      </w:r>
      <w:r w:rsidRPr="009651C9">
        <w:rPr>
          <w:rtl/>
          <w:lang w:bidi="ar-SA"/>
        </w:rPr>
        <w:t xml:space="preserve"> זצ"ל (שולחן שלמה סי' ש"י ס"ק ד' ד"ה ולענין), </w:t>
      </w:r>
      <w:r w:rsidRPr="009651C9">
        <w:rPr>
          <w:u w:val="single"/>
          <w:rtl/>
          <w:lang w:bidi="ar-SA"/>
        </w:rPr>
        <w:t>יסודי ישרון</w:t>
      </w:r>
      <w:r w:rsidRPr="009651C9">
        <w:rPr>
          <w:rtl/>
          <w:lang w:bidi="ar-SA"/>
        </w:rPr>
        <w:t xml:space="preserve"> (מער' הל' שבת, עמ' קנ"ה), </w:t>
      </w:r>
      <w:r w:rsidRPr="009651C9">
        <w:rPr>
          <w:u w:val="single"/>
          <w:rtl/>
          <w:lang w:bidi="ar-SA"/>
        </w:rPr>
        <w:t>אז נדברו</w:t>
      </w:r>
      <w:r w:rsidRPr="009651C9">
        <w:rPr>
          <w:rtl/>
          <w:lang w:bidi="ar-SA"/>
        </w:rPr>
        <w:t xml:space="preserve"> (שלמי יהודה פרק ח' הע' ס"ז, עמ' רכ"ב), </w:t>
      </w:r>
      <w:r w:rsidRPr="009651C9">
        <w:rPr>
          <w:u w:val="single"/>
          <w:rtl/>
          <w:lang w:bidi="ar-SA"/>
        </w:rPr>
        <w:t>חוט שני</w:t>
      </w:r>
      <w:r w:rsidRPr="009651C9">
        <w:rPr>
          <w:rtl/>
          <w:lang w:bidi="ar-SA"/>
        </w:rPr>
        <w:t xml:space="preserve"> (ח"ג עמ' ע' ד"ה ומצות), </w:t>
      </w:r>
      <w:r w:rsidRPr="009651C9">
        <w:rPr>
          <w:u w:val="single"/>
          <w:rtl/>
          <w:lang w:bidi="ar-SA"/>
        </w:rPr>
        <w:t>שלמי יהודה</w:t>
      </w:r>
      <w:r w:rsidRPr="009651C9">
        <w:rPr>
          <w:rtl/>
          <w:lang w:bidi="ar-SA"/>
        </w:rPr>
        <w:t xml:space="preserve"> (פרק ח' סעי' כ'), </w:t>
      </w:r>
      <w:r w:rsidRPr="009651C9">
        <w:rPr>
          <w:u w:val="single"/>
          <w:rtl/>
          <w:lang w:bidi="ar-SA"/>
        </w:rPr>
        <w:t>שלמי יהונתן</w:t>
      </w:r>
      <w:r w:rsidRPr="009651C9">
        <w:rPr>
          <w:rtl/>
          <w:lang w:bidi="ar-SA"/>
        </w:rPr>
        <w:t xml:space="preserve"> (ח"ג פרק ד' סעי' כ"ז, סעי' כ"ט), </w:t>
      </w:r>
      <w:r w:rsidRPr="009651C9">
        <w:rPr>
          <w:u w:val="single"/>
          <w:rtl/>
          <w:lang w:bidi="ar-SA"/>
        </w:rPr>
        <w:t>פסקי תשובות</w:t>
      </w:r>
      <w:r w:rsidRPr="009651C9">
        <w:rPr>
          <w:rtl/>
          <w:lang w:bidi="ar-SA"/>
        </w:rPr>
        <w:t xml:space="preserve"> (סי' ש"י אות א' ד"ה והנה, דפו"ח אות ב', הע' י').</w:t>
      </w:r>
    </w:p>
    <w:p w14:paraId="735256D7" w14:textId="77777777" w:rsidR="009651C9" w:rsidRPr="009651C9" w:rsidRDefault="009651C9" w:rsidP="00E764A3">
      <w:pPr>
        <w:numPr>
          <w:ilvl w:val="2"/>
          <w:numId w:val="14"/>
        </w:numPr>
        <w:jc w:val="both"/>
        <w:rPr>
          <w:lang w:bidi="ar-SA"/>
        </w:rPr>
      </w:pPr>
      <w:r w:rsidRPr="009651C9">
        <w:rPr>
          <w:u w:val="single"/>
          <w:rtl/>
          <w:lang w:bidi="ar-SA"/>
        </w:rPr>
        <w:t>אשל אברהם</w:t>
      </w:r>
      <w:r w:rsidRPr="009651C9">
        <w:rPr>
          <w:rtl/>
          <w:lang w:bidi="ar-SA"/>
        </w:rPr>
        <w:t xml:space="preserve"> (בוטשאטש, </w:t>
      </w:r>
      <w:r w:rsidRPr="009651C9">
        <w:rPr>
          <w:rFonts w:hint="cs"/>
          <w:rtl/>
        </w:rPr>
        <w:t xml:space="preserve">סי' ש"ח </w:t>
      </w:r>
      <w:r w:rsidRPr="009651C9">
        <w:rPr>
          <w:rtl/>
          <w:lang w:bidi="ar-SA"/>
        </w:rPr>
        <w:t>על הפמ"ג א"א ס"ק י') – "פרמ"ג ... ונראה שאם אין לו מצת מצוה רק בצמצום הוא גם כן כמוקצה מחמת חסרון כיס ואסור בשום טלטול גם לצורך מקומו. ואם אין צמצום בזה, הרי אפשר לו להאכיל לקטנים והוה ליה אוכל אדם ומותר".</w:t>
      </w:r>
    </w:p>
    <w:p w14:paraId="38DA746F" w14:textId="77777777" w:rsidR="009651C9" w:rsidRPr="009651C9" w:rsidRDefault="009651C9" w:rsidP="00E764A3">
      <w:pPr>
        <w:numPr>
          <w:ilvl w:val="2"/>
          <w:numId w:val="14"/>
        </w:numPr>
        <w:jc w:val="both"/>
        <w:rPr>
          <w:lang w:bidi="ar-SA"/>
        </w:rPr>
      </w:pPr>
      <w:r w:rsidRPr="009651C9">
        <w:rPr>
          <w:u w:val="single"/>
          <w:rtl/>
          <w:lang w:bidi="ar-SA"/>
        </w:rPr>
        <w:t>שואל ומשיב</w:t>
      </w:r>
      <w:r w:rsidRPr="009651C9">
        <w:rPr>
          <w:rtl/>
          <w:lang w:bidi="ar-SA"/>
        </w:rPr>
        <w:t xml:space="preserve"> (מהדו"ת ח"ב סי' ע"ז ד"ה מה) – "מה שהקשה על הפרומ"ג בסי' תמ"ד ס"ק א' באשל אברהם במ"ש דמצה של מצוה בע"פ בשבת אסור לטלטל דאינו ראוי וע"ז הקשה דראוי לקטנים ולעכו"ם הנה מעכו"ם מרגיש הפרי מגדים בעצמו שם וכתב דאין דעתו לתנו לעכו"ם וציין להמג"א סי' תמ"ו ס"ק ב' ואם כן הוא הדין לקטנים יש לומר דמיירי באין לו קטנים או שאין לו למצות מצוה כי אם אותן מצות ולא יתנם להקטנים בשום פנים ... ומ"ש על הפרמ"ג וכתב הוא דלא עיינתי בפרמ"ג שבתחלה מיירי במצת מצוה ואח"כ מיירי בשאר מצה אבל דברי נכונים דמ"מ כל שאינו רוצה לתת לעופות ואין לו קטנים אפשר דאסור בטלטול".</w:t>
      </w:r>
    </w:p>
    <w:p w14:paraId="2FB1A9C1" w14:textId="77777777" w:rsidR="009651C9" w:rsidRPr="009651C9" w:rsidRDefault="009651C9" w:rsidP="00E764A3">
      <w:pPr>
        <w:numPr>
          <w:ilvl w:val="2"/>
          <w:numId w:val="14"/>
        </w:numPr>
        <w:jc w:val="both"/>
        <w:rPr>
          <w:lang w:bidi="ar-SA"/>
        </w:rPr>
      </w:pPr>
      <w:r w:rsidRPr="009651C9">
        <w:rPr>
          <w:u w:val="single"/>
          <w:rtl/>
          <w:lang w:bidi="ar-SA"/>
        </w:rPr>
        <w:t>הגרח"ק</w:t>
      </w:r>
      <w:r w:rsidRPr="009651C9">
        <w:rPr>
          <w:rtl/>
          <w:lang w:bidi="ar-SA"/>
        </w:rPr>
        <w:t xml:space="preserve"> שליט"א (אליבא דהלכתא גליון פ"ז עמ' מ"ח סוף טור א') – "שאלה: בדעת החזו"א שבערב פסח שחל בשבת יקח ללח"מ מצה, וצ"ע ממש"כ הפרמ"ג סי' תמ"ד א"א סק"א וכן בסי' תע"א, שמצת מצוה בער"פ בשבת הוי מוקצה, ולדברי החזו"א מ"ט הוי מוקצה הא יכול ליקח ללח"מ. תשובה: לא שכיח".</w:t>
      </w:r>
    </w:p>
    <w:p w14:paraId="4DCA2C60" w14:textId="77777777" w:rsidR="009651C9" w:rsidRPr="009651C9" w:rsidRDefault="009651C9" w:rsidP="009651C9">
      <w:pPr>
        <w:ind w:left="397"/>
        <w:jc w:val="both"/>
        <w:rPr>
          <w:rtl/>
          <w:lang w:bidi="ar-SA"/>
        </w:rPr>
      </w:pPr>
      <w:r w:rsidRPr="009651C9">
        <w:rPr>
          <w:sz w:val="18"/>
          <w:u w:val="single"/>
          <w:rtl/>
          <w:lang w:bidi="ar-SA"/>
        </w:rPr>
        <w:t>הגרח"ק</w:t>
      </w:r>
      <w:r w:rsidRPr="009651C9">
        <w:rPr>
          <w:sz w:val="18"/>
          <w:rtl/>
          <w:lang w:bidi="ar-SA"/>
        </w:rPr>
        <w:t xml:space="preserve"> שליט"א (אליבא דהלכתא גליון נ"ח עמ' קמ"א טור ב') – "שאלה: א. כ' הפמ"ג (סי' ש"ח א"א סק"י) מצת מצוה בערב פסח בשבת אין לו דין אוכלין, עכ"ל. וצ"ע הא ראוי לקטנים כמבואר ברמ"א (סי' תע"א ס"ב) בשם תרומת הדשן, ועוד צ"ע למה לא יהיה ראוי ללחם משנה, כמש"כ החזו"א המובא בקובץ אגרות (ח"א סי' קפ"ח) שיצרף מצה בשביל לחם משנה. ב. אגב יש לדון האם טעמו של החזו"א שיכול לצרפו ללח"מ משום שראוי לקטנים, ונ"מ כשאין לו קטן בביתו או שנמצא במקום שאין קטנים, וישנו איסור תחומין. ג. עוד יש להסתפק האם ס"ל להחזו"א דחשיב כאוכלין גמורים שמותר לטלטלו שלא לצורך כלל, או דס"ל דשרי לטלטלו רק לצורך כגון לחם משנה. ד. עוד נ"מ האם לדעתו יהיה מותר לטלטל כל המצות בשביל שצריך מצה אחת ללחם משנה, או"ד רק המצה שצריך ללחם משנה שרי ליה לטלטלו. ה. ולכאו' נראה שהדבר תלוי ביסוד הטעם שלא גזרו מוקצה באוכלין, דהנה בחיי אדם (כלל ס"ו ס"ב) כ' הטעם מפני שמצוה להתענג בהם, וא"כ לכאו' בנד"ד אין מצוה להתענג בהם, וגם לקטנים אינו מצוה אלא רשות להאכילם, א"כ חזר דינו להיות ככל כלי שמלאכתו להיתר שמותר לטלטלו רק לצורך. אמנם בשו"ע הרב (שם סי"ז) כ' הטעם בסתמא דלא גזרו בימי נחמיה אלא על כלים, ולא על אוכלים וספרים, עכ"ד. וא"כ לדבריו אין מקום לחלק בין האוכלין, וצדקו דברי החזו"א, ודברי הפמ"ג צ"ע. תשובה: </w:t>
      </w:r>
      <w:r w:rsidRPr="009651C9">
        <w:rPr>
          <w:b/>
          <w:bCs/>
          <w:sz w:val="18"/>
          <w:rtl/>
          <w:lang w:bidi="ar-SA"/>
        </w:rPr>
        <w:t>מסתבר שכל המצות אינן מוקצה</w:t>
      </w:r>
      <w:r w:rsidRPr="009651C9">
        <w:rPr>
          <w:sz w:val="18"/>
          <w:rtl/>
          <w:lang w:bidi="ar-SA"/>
        </w:rPr>
        <w:t>, ועיין עירובין דף ל' ב'. [דשם איתא: כשם שמערבין לגדול ביוה"כ כך מערבין לנזיר ביין ולישראל בתרומה, ופירש"י אע"ג דלמחר לא חזי ליה, הואיל וחזי לקטן שאינו בר עונשין]. שוב דנתי בזה לפניו דאין להוכיח מהא דעירובין מידי כיון דאינו מקפיד כלל, משא"כ הכא, וא"ל שאה"נ אם מקפיד מאד ולא מאכילו לקטן או ללחם משנה דינו כמוקצה".</w:t>
      </w:r>
    </w:p>
    <w:p w14:paraId="601541DB" w14:textId="77777777" w:rsidR="009651C9" w:rsidRPr="009651C9" w:rsidRDefault="009651C9" w:rsidP="009651C9">
      <w:pPr>
        <w:ind w:left="397"/>
        <w:jc w:val="both"/>
        <w:rPr>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רפ"ב</w:t>
      </w:r>
      <w:r w:rsidRPr="009651C9">
        <w:rPr>
          <w:rtl/>
          <w:lang w:bidi="ar-SA"/>
        </w:rPr>
        <w:t xml:space="preserve"> </w:t>
      </w:r>
      <w:r w:rsidRPr="009651C9">
        <w:rPr>
          <w:rtl/>
        </w:rPr>
        <w:t>אות</w:t>
      </w:r>
      <w:r w:rsidRPr="009651C9">
        <w:rPr>
          <w:rtl/>
          <w:lang w:bidi="ar-SA"/>
        </w:rPr>
        <w:t xml:space="preserve"> </w:t>
      </w:r>
      <w:r w:rsidRPr="009651C9">
        <w:rPr>
          <w:rtl/>
        </w:rPr>
        <w:t>פ</w:t>
      </w:r>
      <w:r w:rsidRPr="009651C9">
        <w:rPr>
          <w:rFonts w:hint="cs"/>
          <w:rtl/>
        </w:rPr>
        <w:t>"א</w:t>
      </w:r>
      <w:r w:rsidRPr="009651C9">
        <w:rPr>
          <w:rtl/>
          <w:lang w:bidi="ar-SA"/>
        </w:rPr>
        <w:t>) – "</w:t>
      </w:r>
      <w:r w:rsidRPr="009651C9">
        <w:rPr>
          <w:rtl/>
        </w:rPr>
        <w:t>מרן שליט"א השיבני דמה שכתב מרנא החזון איש זצ"ל לצרף מצה בערב פסח שחל בשבת ללחם משנה, הוא אף במצה השמורה ללילה. ע"כ. וקצת קשיא לי דהא מצה זו מוקצה היא מחמת חסרון כיס, ובשלמא המצות הרגילות לחיי, אבל השמורות, הרי מקצה אותן ומייחדן למצוותן בלילה. אנא יבאר מרן. תשובה:</w:t>
      </w:r>
      <w:r w:rsidRPr="009651C9">
        <w:rPr>
          <w:rFonts w:hint="cs"/>
          <w:rtl/>
        </w:rPr>
        <w:t xml:space="preserve"> </w:t>
      </w:r>
      <w:r w:rsidRPr="009651C9">
        <w:rPr>
          <w:rtl/>
        </w:rPr>
        <w:t>אינה מוקצה שיכול לאו</w:t>
      </w:r>
      <w:r w:rsidRPr="009651C9">
        <w:rPr>
          <w:rFonts w:hint="cs"/>
          <w:rtl/>
        </w:rPr>
        <w:t>כ</w:t>
      </w:r>
      <w:r w:rsidRPr="009651C9">
        <w:rPr>
          <w:rtl/>
        </w:rPr>
        <w:t>לה</w:t>
      </w:r>
      <w:r w:rsidRPr="009651C9">
        <w:rPr>
          <w:rFonts w:hint="cs"/>
          <w:rtl/>
        </w:rPr>
        <w:t>".</w:t>
      </w:r>
    </w:p>
    <w:p w14:paraId="2A8C4660" w14:textId="77777777" w:rsidR="009651C9" w:rsidRPr="009651C9" w:rsidRDefault="009651C9" w:rsidP="00E764A3">
      <w:pPr>
        <w:numPr>
          <w:ilvl w:val="2"/>
          <w:numId w:val="14"/>
        </w:numPr>
        <w:jc w:val="both"/>
        <w:rPr>
          <w:lang w:bidi="ar-SA"/>
        </w:rPr>
      </w:pPr>
      <w:r w:rsidRPr="009651C9">
        <w:rPr>
          <w:u w:val="single"/>
          <w:rtl/>
          <w:lang w:bidi="ar-SA"/>
        </w:rPr>
        <w:t>נשמת שבת</w:t>
      </w:r>
      <w:r w:rsidRPr="009651C9">
        <w:rPr>
          <w:rtl/>
          <w:lang w:bidi="ar-SA"/>
        </w:rPr>
        <w:t xml:space="preserve"> (סי' ש"ח אות קל"ג) – "את המצות מצוה שאפה (בער"ש) במיוחד לצורך הסדר נראה לאיסור (אם אין לו אלא ג' או ו' מצות מצומצמין), אבל שאר מצות יש לדון להקל".</w:t>
      </w:r>
    </w:p>
    <w:p w14:paraId="6274A637" w14:textId="77777777" w:rsidR="009651C9" w:rsidRPr="009651C9" w:rsidRDefault="009651C9" w:rsidP="00E764A3">
      <w:pPr>
        <w:numPr>
          <w:ilvl w:val="2"/>
          <w:numId w:val="14"/>
        </w:numPr>
        <w:jc w:val="both"/>
        <w:rPr>
          <w:lang w:bidi="ar-SA"/>
        </w:rPr>
      </w:pPr>
      <w:r w:rsidRPr="009651C9">
        <w:rPr>
          <w:u w:val="single"/>
          <w:rtl/>
          <w:lang w:bidi="ar-SA"/>
        </w:rPr>
        <w:t>משנת יוסף</w:t>
      </w:r>
      <w:r w:rsidRPr="009651C9">
        <w:rPr>
          <w:rtl/>
          <w:lang w:bidi="ar-SA"/>
        </w:rPr>
        <w:t xml:space="preserve"> (ח"ו סי' פ"ח) – "הפמ"ג ... והקשית ממש"כ בקובץ אגרות החזו"א (ח"א סי' קפח) בהוראות לע"פ שחל בשבת, לדקדק שלא ישאר חמץ, ולבטל בשביל זה לחם משנה, רק לצרף מצה בשביל לח"מ, עכ"ד. וא"כ אינה מוקצה דראויה לצרפה ללח"מ. - י"ל דאה"נ אם מצת המצוה עומדת לכך לצרפה ללח"מ, מהאי טעמא גופא לא הוי מוקצה, דזה תשמישה, אע"פ שאסורה באכילה, אבל כולי עלמא אינם עושים כן, ולדידהו המצות מיוחדות לליל הסדר בלבד, ואסחי דעתייהו מהם בער"פ, ודומה לעצמות שנתפרקו מן הבשר (שם, כט בהגה) שכ' המשנ"ב (סוס"ק קכא) שאם אין כלבים מצויים שם אסור לטלטלם, וה"נ אם אין דרך אנשי המקום לצרף מצת מצוה ללח"מ לחמץ, הוי לדידהו מוקצה".</w:t>
      </w:r>
    </w:p>
    <w:p w14:paraId="301987EA" w14:textId="77777777" w:rsidR="009651C9" w:rsidRPr="009651C9" w:rsidRDefault="009651C9" w:rsidP="00E764A3">
      <w:pPr>
        <w:numPr>
          <w:ilvl w:val="2"/>
          <w:numId w:val="14"/>
        </w:numPr>
        <w:jc w:val="both"/>
        <w:rPr>
          <w:lang w:bidi="ar-SA"/>
        </w:rPr>
      </w:pPr>
      <w:r w:rsidRPr="009651C9">
        <w:rPr>
          <w:u w:val="single"/>
          <w:rtl/>
          <w:lang w:bidi="ar-SA"/>
        </w:rPr>
        <w:t>ארחות שבת</w:t>
      </w:r>
      <w:r w:rsidRPr="009651C9">
        <w:rPr>
          <w:rtl/>
          <w:lang w:bidi="ar-SA"/>
        </w:rPr>
        <w:t xml:space="preserve"> (פרק י"ט סעי' ק') – "מצות המיועדות לחג הפסח יש להבחין בהן בין אופנים שונים: [א]. מצות שעתיד לאכול מהן בכל שבעת ימי הפסח ואינן מיועדות בדוקא לקיום המצוה בליל הסדר אינן מוקצה בשבתות הקודמות לפסח, ואף בערב פסח שחל להיות בשבת שאסור לאכול מצה מכל מקום ראויות הן לקטנים. [ב]. מצות המיועדות בדוקא לקיום מצוות מצה בליל הסדר, אם יש לו כמות מצומצמת מהן יש להסתפק בדינן אם נחשבות כמוקצה מחמת חסרון כיס בשבתות הקודמות לפסח. ובערב פסח שחל להיות בשבת שהמצות האלו אסורות באכילה יש מהפוסקים שכתבו דמצות אלו הן מוקצה".</w:t>
      </w:r>
    </w:p>
    <w:p w14:paraId="5E7FE01E" w14:textId="77777777" w:rsidR="009651C9" w:rsidRPr="009651C9" w:rsidRDefault="009651C9" w:rsidP="00E764A3">
      <w:pPr>
        <w:numPr>
          <w:ilvl w:val="2"/>
          <w:numId w:val="14"/>
        </w:numPr>
        <w:jc w:val="both"/>
        <w:rPr>
          <w:lang w:bidi="ar-SA"/>
        </w:rPr>
      </w:pPr>
      <w:r w:rsidRPr="009651C9">
        <w:rPr>
          <w:rFonts w:hint="cs"/>
          <w:rtl/>
        </w:rPr>
        <w:t>עי' סי' ש"ח סעי' א', לשיטות ומראי מקומות.</w:t>
      </w:r>
    </w:p>
    <w:p w14:paraId="6AC5BD02" w14:textId="77777777" w:rsidR="009651C9" w:rsidRPr="009651C9" w:rsidRDefault="009651C9" w:rsidP="009651C9">
      <w:pPr>
        <w:jc w:val="both"/>
        <w:rPr>
          <w:lang w:bidi="ar-SA"/>
        </w:rPr>
      </w:pPr>
    </w:p>
    <w:p w14:paraId="3EF0D4F6" w14:textId="77777777" w:rsidR="009651C9" w:rsidRPr="009651C9" w:rsidRDefault="009651C9" w:rsidP="00E764A3">
      <w:pPr>
        <w:numPr>
          <w:ilvl w:val="1"/>
          <w:numId w:val="14"/>
        </w:numPr>
        <w:jc w:val="both"/>
        <w:rPr>
          <w:lang w:bidi="ar-SA"/>
        </w:rPr>
      </w:pPr>
      <w:r w:rsidRPr="009651C9">
        <w:rPr>
          <w:b/>
          <w:bCs/>
          <w:rtl/>
        </w:rPr>
        <w:t>בליל שבת</w:t>
      </w:r>
      <w:r w:rsidRPr="009651C9">
        <w:rPr>
          <w:rFonts w:hint="cs"/>
          <w:b/>
          <w:bCs/>
          <w:rtl/>
        </w:rPr>
        <w:t xml:space="preserve"> יש להקל</w:t>
      </w:r>
      <w:r w:rsidRPr="009651C9">
        <w:rPr>
          <w:rFonts w:hint="cs"/>
          <w:rtl/>
        </w:rPr>
        <w:t>.</w:t>
      </w:r>
    </w:p>
    <w:p w14:paraId="3826B61D" w14:textId="77777777" w:rsidR="009651C9" w:rsidRPr="009651C9" w:rsidRDefault="009651C9" w:rsidP="00E764A3">
      <w:pPr>
        <w:numPr>
          <w:ilvl w:val="2"/>
          <w:numId w:val="14"/>
        </w:numPr>
        <w:jc w:val="both"/>
        <w:rPr>
          <w:lang w:bidi="ar-SA"/>
        </w:rPr>
      </w:pPr>
      <w:r w:rsidRPr="009651C9">
        <w:rPr>
          <w:u w:val="single"/>
          <w:rtl/>
        </w:rPr>
        <w:t>הגרשז"א</w:t>
      </w:r>
      <w:r w:rsidRPr="009651C9">
        <w:rPr>
          <w:rtl/>
        </w:rPr>
        <w:t xml:space="preserve"> זצ"ל (הליכות שלמה </w:t>
      </w:r>
      <w:r w:rsidRPr="009651C9">
        <w:rPr>
          <w:rFonts w:hint="cs"/>
          <w:rtl/>
        </w:rPr>
        <w:t xml:space="preserve">פסח </w:t>
      </w:r>
      <w:r w:rsidRPr="009651C9">
        <w:rPr>
          <w:rtl/>
        </w:rPr>
        <w:t xml:space="preserve">פרק ח' סעי' </w:t>
      </w:r>
      <w:r w:rsidRPr="009651C9">
        <w:rPr>
          <w:rFonts w:hint="cs"/>
          <w:rtl/>
        </w:rPr>
        <w:t>י"ב</w:t>
      </w:r>
      <w:r w:rsidRPr="009651C9">
        <w:rPr>
          <w:rtl/>
        </w:rPr>
        <w:t>)</w:t>
      </w:r>
      <w:r w:rsidRPr="009651C9">
        <w:rPr>
          <w:rFonts w:hint="cs"/>
          <w:rtl/>
        </w:rPr>
        <w:t xml:space="preserve"> </w:t>
      </w:r>
      <w:r w:rsidRPr="009651C9">
        <w:rPr>
          <w:rtl/>
        </w:rPr>
        <w:t>–</w:t>
      </w:r>
      <w:r w:rsidRPr="009651C9">
        <w:rPr>
          <w:rFonts w:hint="cs"/>
          <w:rtl/>
        </w:rPr>
        <w:t xml:space="preserve"> "</w:t>
      </w:r>
      <w:r w:rsidRPr="009651C9">
        <w:rPr>
          <w:rtl/>
        </w:rPr>
        <w:t>מצת מצוה, אף להאוסרים לטלטלה בשבת זו, אין זה אלא ביום, אבל בליל שבת מותרת בטלטול לדברי הכל, הואיל ואינה אסורה מן הדין באכילה בלילה</w:t>
      </w:r>
      <w:r w:rsidRPr="009651C9">
        <w:rPr>
          <w:rFonts w:hint="cs"/>
          <w:rtl/>
        </w:rPr>
        <w:t>"</w:t>
      </w:r>
      <w:r w:rsidRPr="009651C9">
        <w:rPr>
          <w:rtl/>
        </w:rPr>
        <w:t>.</w:t>
      </w:r>
    </w:p>
    <w:p w14:paraId="40253AB8" w14:textId="77777777" w:rsidR="009651C9" w:rsidRPr="009651C9" w:rsidRDefault="009651C9" w:rsidP="009651C9">
      <w:pPr>
        <w:jc w:val="both"/>
        <w:rPr>
          <w:b/>
          <w:i/>
          <w:lang w:bidi="ar-SA"/>
        </w:rPr>
      </w:pPr>
    </w:p>
    <w:p w14:paraId="6F4A89EB" w14:textId="77777777" w:rsidR="009651C9" w:rsidRPr="009651C9" w:rsidRDefault="009651C9" w:rsidP="00E764A3">
      <w:pPr>
        <w:numPr>
          <w:ilvl w:val="0"/>
          <w:numId w:val="14"/>
        </w:numPr>
        <w:jc w:val="both"/>
        <w:rPr>
          <w:b/>
          <w:i/>
          <w:lang w:bidi="ar-SA"/>
        </w:rPr>
      </w:pPr>
      <w:r w:rsidRPr="009651C9">
        <w:rPr>
          <w:rFonts w:hint="cs"/>
          <w:b/>
          <w:i/>
          <w:sz w:val="28"/>
          <w:szCs w:val="28"/>
          <w:u w:val="single"/>
          <w:rtl/>
        </w:rPr>
        <w:t>אין מבשלין דבר שדרכו לידבק בכלי</w:t>
      </w:r>
      <w:r w:rsidRPr="009651C9">
        <w:rPr>
          <w:rFonts w:hint="cs"/>
          <w:b/>
          <w:i/>
          <w:rtl/>
        </w:rPr>
        <w:t xml:space="preserve"> - סעיף ג'.</w:t>
      </w:r>
    </w:p>
    <w:p w14:paraId="1999FDDA" w14:textId="77777777" w:rsidR="009651C9" w:rsidRPr="009651C9" w:rsidRDefault="009651C9" w:rsidP="00E764A3">
      <w:pPr>
        <w:numPr>
          <w:ilvl w:val="1"/>
          <w:numId w:val="14"/>
        </w:numPr>
        <w:jc w:val="both"/>
        <w:rPr>
          <w:b/>
          <w:i/>
          <w:lang w:bidi="ar-SA"/>
        </w:rPr>
      </w:pPr>
      <w:r w:rsidRPr="009651C9">
        <w:rPr>
          <w:rFonts w:hint="cs"/>
          <w:b/>
          <w:i/>
          <w:rtl/>
        </w:rPr>
        <w:t>מראי מקומות.</w:t>
      </w:r>
    </w:p>
    <w:p w14:paraId="43AC42E0" w14:textId="77777777" w:rsidR="009651C9" w:rsidRPr="009651C9" w:rsidRDefault="009651C9" w:rsidP="00E764A3">
      <w:pPr>
        <w:numPr>
          <w:ilvl w:val="2"/>
          <w:numId w:val="14"/>
        </w:numPr>
        <w:jc w:val="both"/>
        <w:rPr>
          <w:b/>
          <w:i/>
          <w:lang w:bidi="ar-SA"/>
        </w:rPr>
      </w:pPr>
      <w:r w:rsidRPr="009651C9">
        <w:rPr>
          <w:u w:val="single"/>
          <w:rtl/>
        </w:rPr>
        <w:t>הגריש"א</w:t>
      </w:r>
      <w:r w:rsidRPr="009651C9">
        <w:rPr>
          <w:rtl/>
        </w:rPr>
        <w:t xml:space="preserve"> זצ"ל (אשרי האיש או"ח ח"ג פרק נ"ז אות </w:t>
      </w:r>
      <w:r w:rsidRPr="009651C9">
        <w:rPr>
          <w:rFonts w:hint="cs"/>
          <w:rtl/>
        </w:rPr>
        <w:t>י</w:t>
      </w:r>
      <w:r w:rsidRPr="009651C9">
        <w:rPr>
          <w:rtl/>
        </w:rPr>
        <w:t>') – "ערב פסח שחל בשבת, מ</w:t>
      </w:r>
      <w:r w:rsidRPr="009651C9">
        <w:rPr>
          <w:rFonts w:hint="cs"/>
          <w:rtl/>
        </w:rPr>
        <w:t>ן</w:t>
      </w:r>
      <w:r w:rsidRPr="009651C9">
        <w:rPr>
          <w:rtl/>
        </w:rPr>
        <w:t xml:space="preserve"> הדי</w:t>
      </w:r>
      <w:r w:rsidRPr="009651C9">
        <w:rPr>
          <w:rFonts w:hint="cs"/>
          <w:rtl/>
        </w:rPr>
        <w:t>ן</w:t>
      </w:r>
      <w:r w:rsidRPr="009651C9">
        <w:rPr>
          <w:rtl/>
        </w:rPr>
        <w:t xml:space="preserve"> אפשר לבשל בכלי</w:t>
      </w:r>
      <w:r w:rsidRPr="009651C9">
        <w:rPr>
          <w:rFonts w:hint="cs"/>
          <w:rtl/>
        </w:rPr>
        <w:t>ם</w:t>
      </w:r>
      <w:r w:rsidRPr="009651C9">
        <w:rPr>
          <w:rtl/>
        </w:rPr>
        <w:t xml:space="preserve"> של חמ</w:t>
      </w:r>
      <w:r w:rsidRPr="009651C9">
        <w:rPr>
          <w:rFonts w:hint="cs"/>
          <w:rtl/>
        </w:rPr>
        <w:t xml:space="preserve">ץ </w:t>
      </w:r>
      <w:r w:rsidRPr="009651C9">
        <w:rPr>
          <w:rtl/>
        </w:rPr>
        <w:t>לליל שבת וסעודת</w:t>
      </w:r>
      <w:r w:rsidRPr="009651C9">
        <w:rPr>
          <w:rFonts w:hint="cs"/>
          <w:b/>
          <w:i/>
          <w:rtl/>
        </w:rPr>
        <w:t xml:space="preserve"> </w:t>
      </w:r>
      <w:r w:rsidRPr="009651C9">
        <w:rPr>
          <w:b/>
          <w:i/>
          <w:rtl/>
        </w:rPr>
        <w:t>שחרית, א</w:t>
      </w:r>
      <w:r w:rsidRPr="009651C9">
        <w:rPr>
          <w:rFonts w:hint="cs"/>
          <w:b/>
          <w:i/>
          <w:rtl/>
        </w:rPr>
        <w:t>ך</w:t>
      </w:r>
      <w:r w:rsidRPr="009651C9">
        <w:rPr>
          <w:b/>
          <w:i/>
          <w:rtl/>
        </w:rPr>
        <w:t xml:space="preserve"> כתב בשו"ע שלא יבשל לשבת זו מאכלי</w:t>
      </w:r>
      <w:r w:rsidRPr="009651C9">
        <w:rPr>
          <w:rFonts w:hint="cs"/>
          <w:b/>
          <w:i/>
          <w:rtl/>
        </w:rPr>
        <w:t>ם</w:t>
      </w:r>
      <w:r w:rsidRPr="009651C9">
        <w:rPr>
          <w:b/>
          <w:i/>
          <w:rtl/>
        </w:rPr>
        <w:t xml:space="preserve"> שדרכ</w:t>
      </w:r>
      <w:r w:rsidRPr="009651C9">
        <w:rPr>
          <w:rFonts w:hint="cs"/>
          <w:b/>
          <w:i/>
          <w:rtl/>
        </w:rPr>
        <w:t>ם</w:t>
      </w:r>
      <w:r w:rsidRPr="009651C9">
        <w:rPr>
          <w:b/>
          <w:i/>
          <w:rtl/>
        </w:rPr>
        <w:t xml:space="preserve"> להידבק בכלי, דאסור</w:t>
      </w:r>
      <w:r w:rsidRPr="009651C9">
        <w:rPr>
          <w:rFonts w:hint="cs"/>
          <w:b/>
          <w:i/>
          <w:rtl/>
        </w:rPr>
        <w:t xml:space="preserve"> </w:t>
      </w:r>
      <w:r w:rsidRPr="009651C9">
        <w:rPr>
          <w:b/>
          <w:i/>
          <w:rtl/>
        </w:rPr>
        <w:t>להדיח</w:t>
      </w:r>
      <w:r w:rsidRPr="009651C9">
        <w:rPr>
          <w:rFonts w:hint="cs"/>
          <w:b/>
          <w:i/>
          <w:rtl/>
        </w:rPr>
        <w:t>ם</w:t>
      </w:r>
      <w:r w:rsidRPr="009651C9">
        <w:rPr>
          <w:b/>
          <w:i/>
          <w:rtl/>
        </w:rPr>
        <w:t xml:space="preserve"> בשבת אחר האכילה כיו</w:t>
      </w:r>
      <w:r w:rsidRPr="009651C9">
        <w:rPr>
          <w:rFonts w:hint="cs"/>
          <w:b/>
          <w:i/>
          <w:rtl/>
        </w:rPr>
        <w:t>ן</w:t>
      </w:r>
      <w:r w:rsidRPr="009651C9">
        <w:rPr>
          <w:b/>
          <w:i/>
          <w:rtl/>
        </w:rPr>
        <w:t xml:space="preserve"> שאי</w:t>
      </w:r>
      <w:r w:rsidRPr="009651C9">
        <w:rPr>
          <w:rFonts w:hint="cs"/>
          <w:b/>
          <w:i/>
          <w:rtl/>
        </w:rPr>
        <w:t>ן</w:t>
      </w:r>
      <w:r w:rsidRPr="009651C9">
        <w:rPr>
          <w:b/>
          <w:i/>
          <w:rtl/>
        </w:rPr>
        <w:t xml:space="preserve"> משתמשי</w:t>
      </w:r>
      <w:r w:rsidRPr="009651C9">
        <w:rPr>
          <w:rFonts w:hint="cs"/>
          <w:b/>
          <w:i/>
          <w:rtl/>
        </w:rPr>
        <w:t>ם</w:t>
      </w:r>
      <w:r w:rsidRPr="009651C9">
        <w:rPr>
          <w:b/>
          <w:i/>
          <w:rtl/>
        </w:rPr>
        <w:t xml:space="preserve"> בה</w:t>
      </w:r>
      <w:r w:rsidRPr="009651C9">
        <w:rPr>
          <w:rFonts w:hint="cs"/>
          <w:b/>
          <w:i/>
          <w:rtl/>
        </w:rPr>
        <w:t>ם</w:t>
      </w:r>
      <w:r w:rsidRPr="009651C9">
        <w:rPr>
          <w:b/>
          <w:i/>
          <w:rtl/>
        </w:rPr>
        <w:t xml:space="preserve"> יותר בשבת זו, והרי אסור</w:t>
      </w:r>
      <w:r w:rsidRPr="009651C9">
        <w:rPr>
          <w:rFonts w:hint="cs"/>
          <w:b/>
          <w:i/>
          <w:rtl/>
        </w:rPr>
        <w:t xml:space="preserve"> </w:t>
      </w:r>
      <w:r w:rsidRPr="009651C9">
        <w:rPr>
          <w:b/>
          <w:i/>
          <w:rtl/>
        </w:rPr>
        <w:t>להדיח כלי</w:t>
      </w:r>
      <w:r w:rsidRPr="009651C9">
        <w:rPr>
          <w:rFonts w:hint="cs"/>
          <w:b/>
          <w:i/>
          <w:rtl/>
        </w:rPr>
        <w:t>ם</w:t>
      </w:r>
      <w:r w:rsidRPr="009651C9">
        <w:rPr>
          <w:b/>
          <w:i/>
          <w:rtl/>
        </w:rPr>
        <w:t xml:space="preserve"> בשבת שלא לצור</w:t>
      </w:r>
      <w:r w:rsidRPr="009651C9">
        <w:rPr>
          <w:rFonts w:hint="cs"/>
          <w:b/>
          <w:i/>
          <w:rtl/>
        </w:rPr>
        <w:t>ך</w:t>
      </w:r>
      <w:r w:rsidRPr="009651C9">
        <w:rPr>
          <w:b/>
          <w:i/>
          <w:rtl/>
        </w:rPr>
        <w:t xml:space="preserve"> השבת וכמ"ש בסי' שכו ס"ו ע"כ. </w:t>
      </w:r>
      <w:r w:rsidRPr="009651C9">
        <w:rPr>
          <w:bCs/>
          <w:i/>
          <w:rtl/>
        </w:rPr>
        <w:t>והיו</w:t>
      </w:r>
      <w:r w:rsidRPr="009651C9">
        <w:rPr>
          <w:rFonts w:hint="cs"/>
          <w:bCs/>
          <w:i/>
          <w:rtl/>
        </w:rPr>
        <w:t>ם</w:t>
      </w:r>
      <w:r w:rsidRPr="009651C9">
        <w:rPr>
          <w:bCs/>
          <w:i/>
          <w:rtl/>
        </w:rPr>
        <w:t xml:space="preserve"> שמוכרי</w:t>
      </w:r>
      <w:r w:rsidRPr="009651C9">
        <w:rPr>
          <w:rFonts w:hint="cs"/>
          <w:bCs/>
          <w:i/>
          <w:rtl/>
        </w:rPr>
        <w:t>ם</w:t>
      </w:r>
      <w:r w:rsidRPr="009651C9">
        <w:rPr>
          <w:bCs/>
          <w:i/>
          <w:rtl/>
        </w:rPr>
        <w:t xml:space="preserve"> את</w:t>
      </w:r>
      <w:r w:rsidRPr="009651C9">
        <w:rPr>
          <w:rFonts w:hint="cs"/>
          <w:bCs/>
          <w:i/>
          <w:rtl/>
        </w:rPr>
        <w:t xml:space="preserve"> </w:t>
      </w:r>
      <w:r w:rsidRPr="009651C9">
        <w:rPr>
          <w:bCs/>
          <w:i/>
          <w:rtl/>
        </w:rPr>
        <w:t>כל החמ</w:t>
      </w:r>
      <w:r w:rsidRPr="009651C9">
        <w:rPr>
          <w:rFonts w:hint="cs"/>
          <w:bCs/>
          <w:i/>
          <w:rtl/>
        </w:rPr>
        <w:t>ץ</w:t>
      </w:r>
      <w:r w:rsidRPr="009651C9">
        <w:rPr>
          <w:bCs/>
          <w:i/>
          <w:rtl/>
        </w:rPr>
        <w:t xml:space="preserve"> לגוי</w:t>
      </w:r>
      <w:r w:rsidRPr="009651C9">
        <w:rPr>
          <w:b/>
          <w:i/>
          <w:rtl/>
        </w:rPr>
        <w:t xml:space="preserve"> ומתני</w:t>
      </w:r>
      <w:r w:rsidRPr="009651C9">
        <w:rPr>
          <w:rFonts w:hint="cs"/>
          <w:b/>
          <w:i/>
          <w:rtl/>
        </w:rPr>
        <w:t>ם</w:t>
      </w:r>
      <w:r w:rsidRPr="009651C9">
        <w:rPr>
          <w:b/>
          <w:i/>
          <w:rtl/>
        </w:rPr>
        <w:t xml:space="preserve"> איתו שיכולי</w:t>
      </w:r>
      <w:r w:rsidRPr="009651C9">
        <w:rPr>
          <w:rFonts w:hint="cs"/>
          <w:b/>
          <w:i/>
          <w:rtl/>
        </w:rPr>
        <w:t>ם</w:t>
      </w:r>
      <w:r w:rsidRPr="009651C9">
        <w:rPr>
          <w:b/>
          <w:i/>
          <w:rtl/>
        </w:rPr>
        <w:t xml:space="preserve"> להלוות ולאכול מהחמ</w:t>
      </w:r>
      <w:r w:rsidRPr="009651C9">
        <w:rPr>
          <w:rFonts w:hint="cs"/>
          <w:b/>
          <w:i/>
          <w:rtl/>
        </w:rPr>
        <w:t>ץ</w:t>
      </w:r>
      <w:r w:rsidRPr="009651C9">
        <w:rPr>
          <w:b/>
          <w:i/>
          <w:rtl/>
        </w:rPr>
        <w:t xml:space="preserve"> בשבת, ומה שנשאר הרי</w:t>
      </w:r>
      <w:r w:rsidRPr="009651C9">
        <w:rPr>
          <w:rFonts w:hint="cs"/>
          <w:b/>
          <w:i/>
          <w:rtl/>
        </w:rPr>
        <w:t xml:space="preserve"> </w:t>
      </w:r>
      <w:r w:rsidRPr="009651C9">
        <w:rPr>
          <w:b/>
          <w:i/>
          <w:rtl/>
        </w:rPr>
        <w:t xml:space="preserve">הוא של הגוי, לכאורה </w:t>
      </w:r>
      <w:r w:rsidRPr="009651C9">
        <w:rPr>
          <w:bCs/>
          <w:i/>
          <w:rtl/>
        </w:rPr>
        <w:t>מותר לבשל לשבת ג</w:t>
      </w:r>
      <w:r w:rsidRPr="009651C9">
        <w:rPr>
          <w:rFonts w:hint="cs"/>
          <w:bCs/>
          <w:i/>
          <w:rtl/>
        </w:rPr>
        <w:t>ם</w:t>
      </w:r>
      <w:r w:rsidRPr="009651C9">
        <w:rPr>
          <w:bCs/>
          <w:i/>
          <w:rtl/>
        </w:rPr>
        <w:t xml:space="preserve"> חמ</w:t>
      </w:r>
      <w:r w:rsidRPr="009651C9">
        <w:rPr>
          <w:rFonts w:hint="cs"/>
          <w:bCs/>
          <w:i/>
          <w:rtl/>
        </w:rPr>
        <w:t>ץ</w:t>
      </w:r>
      <w:r w:rsidRPr="009651C9">
        <w:rPr>
          <w:bCs/>
          <w:i/>
          <w:rtl/>
        </w:rPr>
        <w:t xml:space="preserve"> הנדבק</w:t>
      </w:r>
      <w:r w:rsidRPr="009651C9">
        <w:rPr>
          <w:b/>
          <w:i/>
          <w:rtl/>
        </w:rPr>
        <w:t>, דאי</w:t>
      </w:r>
      <w:r w:rsidRPr="009651C9">
        <w:rPr>
          <w:rFonts w:hint="cs"/>
          <w:b/>
          <w:i/>
          <w:rtl/>
        </w:rPr>
        <w:t>ן</w:t>
      </w:r>
      <w:r w:rsidRPr="009651C9">
        <w:rPr>
          <w:b/>
          <w:i/>
          <w:rtl/>
        </w:rPr>
        <w:t xml:space="preserve"> צרי</w:t>
      </w:r>
      <w:r w:rsidRPr="009651C9">
        <w:rPr>
          <w:rFonts w:hint="cs"/>
          <w:b/>
          <w:i/>
          <w:rtl/>
        </w:rPr>
        <w:t>ך</w:t>
      </w:r>
      <w:r w:rsidRPr="009651C9">
        <w:rPr>
          <w:b/>
          <w:i/>
          <w:rtl/>
        </w:rPr>
        <w:t xml:space="preserve"> להסירו בשבת,</w:t>
      </w:r>
      <w:r w:rsidRPr="009651C9">
        <w:rPr>
          <w:rFonts w:hint="cs"/>
          <w:b/>
          <w:i/>
          <w:rtl/>
        </w:rPr>
        <w:t xml:space="preserve"> </w:t>
      </w:r>
      <w:r w:rsidRPr="009651C9">
        <w:rPr>
          <w:b/>
          <w:i/>
          <w:rtl/>
        </w:rPr>
        <w:t>ואסור לרחצו דאי</w:t>
      </w:r>
      <w:r w:rsidRPr="009651C9">
        <w:rPr>
          <w:rFonts w:hint="cs"/>
          <w:b/>
          <w:i/>
          <w:rtl/>
        </w:rPr>
        <w:t>ן</w:t>
      </w:r>
      <w:r w:rsidRPr="009651C9">
        <w:rPr>
          <w:b/>
          <w:i/>
          <w:rtl/>
        </w:rPr>
        <w:t xml:space="preserve"> לו כל צור</w:t>
      </w:r>
      <w:r w:rsidRPr="009651C9">
        <w:rPr>
          <w:rFonts w:hint="cs"/>
          <w:b/>
          <w:i/>
          <w:rtl/>
        </w:rPr>
        <w:t>ך</w:t>
      </w:r>
      <w:r w:rsidRPr="009651C9">
        <w:rPr>
          <w:b/>
          <w:i/>
          <w:rtl/>
        </w:rPr>
        <w:t xml:space="preserve"> בו, דהרי מכלילו במכירה, אלא יצניע הכלי</w:t>
      </w:r>
      <w:r w:rsidRPr="009651C9">
        <w:rPr>
          <w:rFonts w:hint="cs"/>
          <w:b/>
          <w:i/>
          <w:rtl/>
        </w:rPr>
        <w:t>ם</w:t>
      </w:r>
      <w:r w:rsidRPr="009651C9">
        <w:rPr>
          <w:b/>
          <w:i/>
          <w:rtl/>
        </w:rPr>
        <w:t>. ומי</w:t>
      </w:r>
      <w:r w:rsidRPr="009651C9">
        <w:rPr>
          <w:rFonts w:hint="cs"/>
          <w:b/>
          <w:i/>
          <w:rtl/>
        </w:rPr>
        <w:t xml:space="preserve"> </w:t>
      </w:r>
      <w:r w:rsidRPr="009651C9">
        <w:rPr>
          <w:b/>
          <w:i/>
          <w:rtl/>
        </w:rPr>
        <w:t>שמקפיד שלא למכור חמ</w:t>
      </w:r>
      <w:r w:rsidRPr="009651C9">
        <w:rPr>
          <w:rFonts w:hint="cs"/>
          <w:b/>
          <w:i/>
          <w:rtl/>
        </w:rPr>
        <w:t>ץ</w:t>
      </w:r>
      <w:r w:rsidRPr="009651C9">
        <w:rPr>
          <w:b/>
          <w:i/>
          <w:rtl/>
        </w:rPr>
        <w:t xml:space="preserve"> בעי</w:t>
      </w:r>
      <w:r w:rsidRPr="009651C9">
        <w:rPr>
          <w:rFonts w:hint="cs"/>
          <w:b/>
          <w:i/>
          <w:rtl/>
        </w:rPr>
        <w:t>ן</w:t>
      </w:r>
      <w:r w:rsidRPr="009651C9">
        <w:rPr>
          <w:b/>
          <w:i/>
          <w:rtl/>
        </w:rPr>
        <w:t>, חזר הדי</w:t>
      </w:r>
      <w:r w:rsidRPr="009651C9">
        <w:rPr>
          <w:rFonts w:hint="cs"/>
          <w:b/>
          <w:i/>
          <w:rtl/>
        </w:rPr>
        <w:t>ן</w:t>
      </w:r>
      <w:r w:rsidRPr="009651C9">
        <w:rPr>
          <w:b/>
          <w:i/>
          <w:rtl/>
        </w:rPr>
        <w:t xml:space="preserve"> של השו"ע שאסור לו לבשל דברי</w:t>
      </w:r>
      <w:r w:rsidRPr="009651C9">
        <w:rPr>
          <w:rFonts w:hint="cs"/>
          <w:b/>
          <w:i/>
          <w:rtl/>
        </w:rPr>
        <w:t xml:space="preserve">ם </w:t>
      </w:r>
      <w:r w:rsidRPr="009651C9">
        <w:rPr>
          <w:b/>
          <w:i/>
          <w:rtl/>
        </w:rPr>
        <w:t>הנדבקי</w:t>
      </w:r>
      <w:r w:rsidRPr="009651C9">
        <w:rPr>
          <w:rFonts w:hint="cs"/>
          <w:b/>
          <w:i/>
          <w:rtl/>
        </w:rPr>
        <w:t>ם</w:t>
      </w:r>
      <w:r w:rsidRPr="009651C9">
        <w:rPr>
          <w:b/>
          <w:i/>
          <w:rtl/>
        </w:rPr>
        <w:t>, ומותר לו לשטו</w:t>
      </w:r>
      <w:r w:rsidRPr="009651C9">
        <w:rPr>
          <w:rFonts w:hint="cs"/>
          <w:b/>
          <w:i/>
          <w:rtl/>
        </w:rPr>
        <w:t>ף</w:t>
      </w:r>
      <w:r w:rsidRPr="009651C9">
        <w:rPr>
          <w:b/>
          <w:i/>
          <w:rtl/>
        </w:rPr>
        <w:t xml:space="preserve"> הכלי</w:t>
      </w:r>
      <w:r w:rsidRPr="009651C9">
        <w:rPr>
          <w:rFonts w:hint="cs"/>
          <w:b/>
          <w:i/>
          <w:rtl/>
        </w:rPr>
        <w:t>ם</w:t>
      </w:r>
      <w:r w:rsidRPr="009651C9">
        <w:rPr>
          <w:b/>
          <w:i/>
          <w:rtl/>
        </w:rPr>
        <w:t xml:space="preserve"> בשבת. אבל בעלי חנויות שמוכרי</w:t>
      </w:r>
      <w:r w:rsidRPr="009651C9">
        <w:rPr>
          <w:rFonts w:hint="cs"/>
          <w:b/>
          <w:i/>
          <w:rtl/>
        </w:rPr>
        <w:t>ם</w:t>
      </w:r>
      <w:r w:rsidRPr="009651C9">
        <w:rPr>
          <w:b/>
          <w:i/>
          <w:rtl/>
        </w:rPr>
        <w:t xml:space="preserve"> ג</w:t>
      </w:r>
      <w:r w:rsidRPr="009651C9">
        <w:rPr>
          <w:rFonts w:hint="cs"/>
          <w:b/>
          <w:i/>
          <w:rtl/>
        </w:rPr>
        <w:t>ם</w:t>
      </w:r>
      <w:r w:rsidRPr="009651C9">
        <w:rPr>
          <w:b/>
          <w:i/>
          <w:rtl/>
        </w:rPr>
        <w:t xml:space="preserve"> חמ</w:t>
      </w:r>
      <w:r w:rsidRPr="009651C9">
        <w:rPr>
          <w:rFonts w:hint="cs"/>
          <w:b/>
          <w:i/>
          <w:rtl/>
        </w:rPr>
        <w:t>ץ</w:t>
      </w:r>
      <w:r w:rsidRPr="009651C9">
        <w:rPr>
          <w:b/>
          <w:i/>
          <w:rtl/>
        </w:rPr>
        <w:t xml:space="preserve"> בעי</w:t>
      </w:r>
      <w:r w:rsidRPr="009651C9">
        <w:rPr>
          <w:rFonts w:hint="cs"/>
          <w:b/>
          <w:i/>
          <w:rtl/>
        </w:rPr>
        <w:t>ן</w:t>
      </w:r>
      <w:r w:rsidRPr="009651C9">
        <w:rPr>
          <w:b/>
          <w:i/>
          <w:rtl/>
        </w:rPr>
        <w:t>,</w:t>
      </w:r>
      <w:r w:rsidRPr="009651C9">
        <w:rPr>
          <w:rFonts w:hint="cs"/>
          <w:b/>
          <w:i/>
          <w:rtl/>
        </w:rPr>
        <w:t xml:space="preserve"> </w:t>
      </w:r>
      <w:r w:rsidRPr="009651C9">
        <w:rPr>
          <w:b/>
          <w:i/>
          <w:rtl/>
        </w:rPr>
        <w:t>לכאורה ג</w:t>
      </w:r>
      <w:r w:rsidRPr="009651C9">
        <w:rPr>
          <w:rFonts w:hint="cs"/>
          <w:b/>
          <w:i/>
          <w:rtl/>
        </w:rPr>
        <w:t>ם</w:t>
      </w:r>
      <w:r w:rsidRPr="009651C9">
        <w:rPr>
          <w:b/>
          <w:i/>
          <w:rtl/>
        </w:rPr>
        <w:t xml:space="preserve"> זה בכלל המכירה, ומה שנשאר חמ</w:t>
      </w:r>
      <w:r w:rsidRPr="009651C9">
        <w:rPr>
          <w:rFonts w:hint="cs"/>
          <w:b/>
          <w:i/>
          <w:rtl/>
        </w:rPr>
        <w:t>ץ</w:t>
      </w:r>
      <w:r w:rsidRPr="009651C9">
        <w:rPr>
          <w:b/>
          <w:i/>
          <w:rtl/>
        </w:rPr>
        <w:t xml:space="preserve"> בשבת הוא של הגוי, א</w:t>
      </w:r>
      <w:r w:rsidRPr="009651C9">
        <w:rPr>
          <w:rFonts w:hint="cs"/>
          <w:b/>
          <w:i/>
          <w:rtl/>
        </w:rPr>
        <w:t>ם</w:t>
      </w:r>
      <w:r w:rsidRPr="009651C9">
        <w:rPr>
          <w:b/>
          <w:i/>
          <w:rtl/>
        </w:rPr>
        <w:t xml:space="preserve"> כ</w:t>
      </w:r>
      <w:r w:rsidRPr="009651C9">
        <w:rPr>
          <w:rFonts w:hint="cs"/>
          <w:b/>
          <w:i/>
          <w:rtl/>
        </w:rPr>
        <w:t>ן</w:t>
      </w:r>
      <w:r w:rsidRPr="009651C9">
        <w:rPr>
          <w:b/>
          <w:i/>
          <w:rtl/>
        </w:rPr>
        <w:t xml:space="preserve"> אי</w:t>
      </w:r>
      <w:r w:rsidRPr="009651C9">
        <w:rPr>
          <w:rFonts w:hint="cs"/>
          <w:b/>
          <w:i/>
          <w:rtl/>
        </w:rPr>
        <w:t>ך</w:t>
      </w:r>
      <w:r w:rsidRPr="009651C9">
        <w:rPr>
          <w:b/>
          <w:i/>
          <w:rtl/>
        </w:rPr>
        <w:t xml:space="preserve"> נתיר</w:t>
      </w:r>
      <w:r w:rsidRPr="009651C9">
        <w:rPr>
          <w:rFonts w:hint="cs"/>
          <w:b/>
          <w:i/>
          <w:rtl/>
        </w:rPr>
        <w:t xml:space="preserve"> </w:t>
      </w:r>
      <w:r w:rsidRPr="009651C9">
        <w:rPr>
          <w:b/>
          <w:i/>
          <w:rtl/>
        </w:rPr>
        <w:t>לו לרחו</w:t>
      </w:r>
      <w:r w:rsidRPr="009651C9">
        <w:rPr>
          <w:rFonts w:hint="cs"/>
          <w:b/>
          <w:i/>
          <w:rtl/>
        </w:rPr>
        <w:t>ץ</w:t>
      </w:r>
      <w:r w:rsidRPr="009651C9">
        <w:rPr>
          <w:b/>
          <w:i/>
          <w:rtl/>
        </w:rPr>
        <w:t xml:space="preserve"> בשבת את הכלי</w:t>
      </w:r>
      <w:r w:rsidRPr="009651C9">
        <w:rPr>
          <w:rFonts w:hint="cs"/>
          <w:b/>
          <w:i/>
          <w:rtl/>
        </w:rPr>
        <w:t>ם</w:t>
      </w:r>
      <w:r w:rsidRPr="009651C9">
        <w:rPr>
          <w:b/>
          <w:i/>
          <w:rtl/>
        </w:rPr>
        <w:t>, שהרי החמ</w:t>
      </w:r>
      <w:r w:rsidRPr="009651C9">
        <w:rPr>
          <w:rFonts w:hint="cs"/>
          <w:b/>
          <w:i/>
          <w:rtl/>
        </w:rPr>
        <w:t>ץ</w:t>
      </w:r>
      <w:r w:rsidRPr="009651C9">
        <w:rPr>
          <w:b/>
          <w:i/>
          <w:rtl/>
        </w:rPr>
        <w:t xml:space="preserve"> שנשאר נמכר לגוי, וא"ז חשיב צור</w:t>
      </w:r>
      <w:r w:rsidRPr="009651C9">
        <w:rPr>
          <w:rFonts w:hint="cs"/>
          <w:b/>
          <w:i/>
          <w:rtl/>
        </w:rPr>
        <w:t>ך".</w:t>
      </w:r>
    </w:p>
    <w:p w14:paraId="428E6B6F" w14:textId="77777777" w:rsidR="009651C9" w:rsidRPr="009651C9" w:rsidRDefault="009651C9" w:rsidP="009651C9">
      <w:pPr>
        <w:jc w:val="both"/>
        <w:rPr>
          <w:b/>
          <w:i/>
          <w:lang w:bidi="ar-SA"/>
        </w:rPr>
      </w:pPr>
    </w:p>
    <w:p w14:paraId="6CBC55EA" w14:textId="77777777" w:rsidR="009651C9" w:rsidRPr="009651C9" w:rsidRDefault="009651C9" w:rsidP="00E764A3">
      <w:pPr>
        <w:numPr>
          <w:ilvl w:val="0"/>
          <w:numId w:val="14"/>
        </w:numPr>
        <w:jc w:val="both"/>
        <w:rPr>
          <w:b/>
          <w:i/>
          <w:lang w:bidi="ar-SA"/>
        </w:rPr>
      </w:pPr>
      <w:r w:rsidRPr="009651C9">
        <w:rPr>
          <w:rFonts w:hint="cs"/>
          <w:b/>
          <w:i/>
          <w:sz w:val="28"/>
          <w:szCs w:val="28"/>
          <w:u w:val="single"/>
          <w:rtl/>
        </w:rPr>
        <w:t>לנקות מפירורים</w:t>
      </w:r>
      <w:r w:rsidRPr="009651C9">
        <w:rPr>
          <w:rFonts w:hint="cs"/>
          <w:b/>
          <w:i/>
          <w:rtl/>
        </w:rPr>
        <w:t xml:space="preserve"> - סעיף ד'.</w:t>
      </w:r>
    </w:p>
    <w:p w14:paraId="1038F4FC" w14:textId="77777777" w:rsidR="009651C9" w:rsidRPr="009651C9" w:rsidRDefault="009651C9" w:rsidP="00E764A3">
      <w:pPr>
        <w:numPr>
          <w:ilvl w:val="1"/>
          <w:numId w:val="14"/>
        </w:numPr>
        <w:jc w:val="both"/>
        <w:rPr>
          <w:b/>
          <w:i/>
          <w:lang w:bidi="ar-SA"/>
        </w:rPr>
      </w:pPr>
      <w:r w:rsidRPr="009651C9">
        <w:rPr>
          <w:rFonts w:hint="cs"/>
          <w:b/>
          <w:bCs/>
          <w:rtl/>
        </w:rPr>
        <w:t xml:space="preserve">כיבוס בלי מים: </w:t>
      </w:r>
      <w:r w:rsidRPr="009651C9">
        <w:rPr>
          <w:b/>
          <w:bCs/>
          <w:rtl/>
          <w:lang w:bidi="ar-SA"/>
        </w:rPr>
        <w:t>לנער הבגדים מפירורי החמץ בערב פסח שחל להיות בשבת</w:t>
      </w:r>
      <w:r w:rsidRPr="009651C9">
        <w:rPr>
          <w:rtl/>
          <w:lang w:bidi="ar-SA"/>
        </w:rPr>
        <w:t>.</w:t>
      </w:r>
    </w:p>
    <w:p w14:paraId="741B2E80" w14:textId="77777777" w:rsidR="009651C9" w:rsidRPr="009651C9" w:rsidRDefault="009651C9" w:rsidP="00E764A3">
      <w:pPr>
        <w:numPr>
          <w:ilvl w:val="2"/>
          <w:numId w:val="14"/>
        </w:numPr>
        <w:jc w:val="both"/>
        <w:rPr>
          <w:b/>
          <w:i/>
          <w:lang w:bidi="ar-SA"/>
        </w:rPr>
      </w:pPr>
      <w:r w:rsidRPr="009651C9">
        <w:rPr>
          <w:b/>
          <w:i/>
          <w:rtl/>
          <w:lang w:bidi="ar-SA"/>
        </w:rPr>
        <w:t xml:space="preserve">מיקל – </w:t>
      </w:r>
      <w:r w:rsidRPr="009651C9">
        <w:rPr>
          <w:b/>
          <w:i/>
          <w:u w:val="single"/>
          <w:rtl/>
          <w:lang w:bidi="ar-SA"/>
        </w:rPr>
        <w:t>חוט שני</w:t>
      </w:r>
      <w:r w:rsidRPr="009651C9">
        <w:rPr>
          <w:b/>
          <w:i/>
          <w:rtl/>
          <w:lang w:bidi="ar-SA"/>
        </w:rPr>
        <w:t xml:space="preserve"> (מנחת איש פרק י"ג הע' ע"ז), </w:t>
      </w:r>
      <w:r w:rsidRPr="009651C9">
        <w:rPr>
          <w:b/>
          <w:i/>
          <w:u w:val="single"/>
          <w:rtl/>
          <w:lang w:bidi="ar-SA"/>
        </w:rPr>
        <w:t>הגר"י שפירא</w:t>
      </w:r>
      <w:r w:rsidRPr="009651C9">
        <w:rPr>
          <w:b/>
          <w:i/>
          <w:rtl/>
          <w:lang w:bidi="ar-SA"/>
        </w:rPr>
        <w:t xml:space="preserve"> (מנחת איש פרק י"ג הע' ע"ז), </w:t>
      </w:r>
      <w:r w:rsidRPr="009651C9">
        <w:rPr>
          <w:u w:val="single"/>
          <w:rtl/>
          <w:lang w:bidi="ar-SA"/>
        </w:rPr>
        <w:t>מנחת איש</w:t>
      </w:r>
      <w:r w:rsidRPr="009651C9">
        <w:rPr>
          <w:rtl/>
          <w:lang w:bidi="ar-SA"/>
        </w:rPr>
        <w:t xml:space="preserve"> (פרק י"ג סעי' ל"ט, "מותר לנער הבגדים היטב מפירורי החמץ בערב פסח שחל להיות בשבת").</w:t>
      </w:r>
    </w:p>
    <w:p w14:paraId="51D3E53A" w14:textId="77777777" w:rsidR="009651C9" w:rsidRPr="009651C9" w:rsidRDefault="009651C9" w:rsidP="00E764A3">
      <w:pPr>
        <w:numPr>
          <w:ilvl w:val="2"/>
          <w:numId w:val="14"/>
        </w:numPr>
        <w:jc w:val="both"/>
        <w:rPr>
          <w:b/>
          <w:i/>
          <w:lang w:bidi="ar-SA"/>
        </w:rPr>
      </w:pPr>
      <w:r w:rsidRPr="009651C9">
        <w:rPr>
          <w:rFonts w:hint="cs"/>
          <w:b/>
          <w:i/>
          <w:rtl/>
        </w:rPr>
        <w:t>עי' סי' ש"ב סעי' ח', לשיטות ומראי מקומות.</w:t>
      </w:r>
    </w:p>
    <w:p w14:paraId="490DBE4F" w14:textId="77777777" w:rsidR="009651C9" w:rsidRPr="009651C9" w:rsidRDefault="009651C9" w:rsidP="009651C9">
      <w:pPr>
        <w:contextualSpacing/>
        <w:jc w:val="both"/>
      </w:pPr>
    </w:p>
    <w:p w14:paraId="2F4AA72E" w14:textId="77777777" w:rsidR="009651C9" w:rsidRPr="009651C9" w:rsidRDefault="009651C9" w:rsidP="00E764A3">
      <w:pPr>
        <w:numPr>
          <w:ilvl w:val="1"/>
          <w:numId w:val="14"/>
        </w:numPr>
        <w:contextualSpacing/>
        <w:jc w:val="both"/>
        <w:rPr>
          <w:lang w:bidi="ar-SA"/>
        </w:rPr>
      </w:pPr>
      <w:r w:rsidRPr="009651C9">
        <w:rPr>
          <w:b/>
          <w:bCs/>
          <w:rtl/>
        </w:rPr>
        <w:t>צחצוח שיניים במברשת בשבת</w:t>
      </w:r>
      <w:r w:rsidRPr="009651C9">
        <w:rPr>
          <w:rFonts w:hint="cs"/>
          <w:rtl/>
        </w:rPr>
        <w:t>.</w:t>
      </w:r>
    </w:p>
    <w:p w14:paraId="5DFC5851" w14:textId="77777777" w:rsidR="009651C9" w:rsidRPr="009651C9" w:rsidRDefault="009651C9" w:rsidP="00E764A3">
      <w:pPr>
        <w:numPr>
          <w:ilvl w:val="2"/>
          <w:numId w:val="14"/>
        </w:numPr>
        <w:jc w:val="both"/>
        <w:rPr>
          <w:b/>
          <w:i/>
        </w:rPr>
      </w:pPr>
      <w:r w:rsidRPr="009651C9">
        <w:rPr>
          <w:rFonts w:hint="cs"/>
          <w:b/>
          <w:i/>
          <w:rtl/>
          <w:lang w:bidi="ar-SA"/>
        </w:rPr>
        <w:t>מצד חשש חבורה: צריך ליזהר שלא יהיה פסיק רישא.</w:t>
      </w:r>
    </w:p>
    <w:p w14:paraId="34D4F5A4" w14:textId="77777777" w:rsidR="009651C9" w:rsidRPr="009651C9" w:rsidRDefault="009651C9" w:rsidP="00E764A3">
      <w:pPr>
        <w:numPr>
          <w:ilvl w:val="3"/>
          <w:numId w:val="14"/>
        </w:numPr>
        <w:jc w:val="both"/>
        <w:rPr>
          <w:rFonts w:eastAsia="SimSun"/>
          <w:lang w:eastAsia="zh-CN" w:bidi="ar-SA"/>
        </w:rPr>
      </w:pPr>
      <w:r w:rsidRPr="009651C9">
        <w:rPr>
          <w:rFonts w:hint="cs"/>
          <w:b/>
          <w:i/>
          <w:u w:val="single"/>
          <w:rtl/>
          <w:lang w:bidi="ar-SA"/>
        </w:rPr>
        <w:t>הגרשז"א</w:t>
      </w:r>
      <w:r w:rsidRPr="009651C9">
        <w:rPr>
          <w:rFonts w:hint="cs"/>
          <w:b/>
          <w:i/>
          <w:rtl/>
          <w:lang w:bidi="ar-SA"/>
        </w:rPr>
        <w:t xml:space="preserve"> זצ"ל (</w:t>
      </w:r>
      <w:r w:rsidRPr="009651C9">
        <w:rPr>
          <w:rFonts w:eastAsia="SimSun" w:hint="cs"/>
          <w:rtl/>
          <w:lang w:eastAsia="zh-CN" w:bidi="ar-SA"/>
        </w:rPr>
        <w:t>אליבא דהלכתא גליון ס"ג עמ' נ"ו טור ג') – "לגבי ערב פסח שחל בשבת, שמותר לצחצח שינים עם מברשת בלא משחה משיירי החמץ, אך לא ישפשף חזק את שיניו כדי שלא יצא דם. ומי שיוצא לו דם בכל צחצוח, אסור לו לצחצח את שיניו בשבת אפילו חלש".</w:t>
      </w:r>
    </w:p>
    <w:p w14:paraId="68E062BA" w14:textId="77777777" w:rsidR="009651C9" w:rsidRPr="009651C9" w:rsidRDefault="009651C9" w:rsidP="00E764A3">
      <w:pPr>
        <w:numPr>
          <w:ilvl w:val="3"/>
          <w:numId w:val="14"/>
        </w:numPr>
        <w:jc w:val="both"/>
        <w:rPr>
          <w:b/>
          <w:i/>
          <w:sz w:val="18"/>
          <w:szCs w:val="18"/>
          <w:lang w:bidi="ar-SA"/>
        </w:rPr>
      </w:pPr>
      <w:r w:rsidRPr="009651C9">
        <w:rPr>
          <w:rFonts w:hint="cs"/>
          <w:b/>
          <w:i/>
          <w:sz w:val="18"/>
          <w:u w:val="single"/>
          <w:rtl/>
          <w:lang w:bidi="ar-SA"/>
        </w:rPr>
        <w:t>הגריש"א</w:t>
      </w:r>
      <w:r w:rsidRPr="009651C9">
        <w:rPr>
          <w:rFonts w:hint="cs"/>
          <w:b/>
          <w:i/>
          <w:sz w:val="18"/>
          <w:rtl/>
          <w:lang w:bidi="ar-SA"/>
        </w:rPr>
        <w:t xml:space="preserve"> זצ"ל (</w:t>
      </w:r>
      <w:r w:rsidRPr="009651C9">
        <w:rPr>
          <w:rFonts w:eastAsia="SimSun" w:hint="cs"/>
          <w:rtl/>
          <w:lang w:eastAsia="zh-CN" w:bidi="ar-SA"/>
        </w:rPr>
        <w:t xml:space="preserve">אליבא דהלכתא גליון ס"ג עמ' נ"ו טור ג', </w:t>
      </w:r>
      <w:r w:rsidRPr="009651C9">
        <w:rPr>
          <w:rFonts w:hint="cs"/>
          <w:b/>
          <w:i/>
          <w:sz w:val="18"/>
          <w:rtl/>
          <w:lang w:bidi="ar-SA"/>
        </w:rPr>
        <w:t>אשרי האיש או"ח ח"ב פרק כ"ט אות ד') – "מותר לנקות השיניים במברשת, בשבת בערב פסח שחל בשבת, למי שאין זה פסיק רישא שיצא לו דם מהחניכים (והיינו שרק לפעמים יוצא לו דם)".</w:t>
      </w:r>
    </w:p>
    <w:p w14:paraId="30597F29" w14:textId="0DB230CF" w:rsidR="000D4136" w:rsidRPr="000D4136" w:rsidRDefault="009651C9" w:rsidP="000D4136">
      <w:pPr>
        <w:numPr>
          <w:ilvl w:val="3"/>
          <w:numId w:val="14"/>
        </w:numPr>
        <w:jc w:val="both"/>
        <w:rPr>
          <w:rFonts w:eastAsia="SimSun"/>
          <w:lang w:eastAsia="zh-CN" w:bidi="ar-SA"/>
        </w:rPr>
      </w:pPr>
      <w:r w:rsidRPr="009651C9">
        <w:rPr>
          <w:rFonts w:hint="cs"/>
          <w:b/>
          <w:i/>
          <w:sz w:val="18"/>
          <w:u w:val="single"/>
          <w:rtl/>
          <w:lang w:bidi="ar-SA"/>
        </w:rPr>
        <w:t>הגרחפ"ש</w:t>
      </w:r>
      <w:r w:rsidRPr="009651C9">
        <w:rPr>
          <w:rFonts w:hint="cs"/>
          <w:b/>
          <w:i/>
          <w:sz w:val="18"/>
          <w:rtl/>
          <w:lang w:bidi="ar-SA"/>
        </w:rPr>
        <w:t xml:space="preserve"> זצ"ל (</w:t>
      </w:r>
      <w:r w:rsidRPr="009651C9">
        <w:rPr>
          <w:rFonts w:eastAsia="SimSun" w:hint="cs"/>
          <w:rtl/>
          <w:lang w:eastAsia="zh-CN" w:bidi="ar-SA"/>
        </w:rPr>
        <w:t>אליבא דהלכתא גליון ס"ג עמ' נ"ו טור ג') – "לגבי ערב פסח שחל בשבת, שמותר לצחצח שינים עם מברשת בלא משחה משיירי החמץ, אך לא ישפשף חזק את שיניו כדי שלא יצא דם. ומי שיוצא לו דם בכל צחצוח, אסור לו לצחצח את שיניו בשבת אפילו חלש"</w:t>
      </w:r>
      <w:r w:rsidR="000D4136">
        <w:rPr>
          <w:rFonts w:hint="cs"/>
          <w:rtl/>
        </w:rPr>
        <w:t>.</w:t>
      </w:r>
    </w:p>
    <w:p w14:paraId="257CB6F2" w14:textId="77777777" w:rsidR="009651C9" w:rsidRPr="009651C9" w:rsidRDefault="009651C9" w:rsidP="00E764A3">
      <w:pPr>
        <w:numPr>
          <w:ilvl w:val="3"/>
          <w:numId w:val="14"/>
        </w:numPr>
        <w:jc w:val="both"/>
        <w:rPr>
          <w:rFonts w:eastAsia="SimSun"/>
          <w:lang w:eastAsia="zh-CN" w:bidi="ar-SA"/>
        </w:rPr>
      </w:pPr>
      <w:r w:rsidRPr="009651C9">
        <w:rPr>
          <w:u w:val="single"/>
          <w:rtl/>
        </w:rPr>
        <w:t>שבט הלוי</w:t>
      </w:r>
      <w:r w:rsidRPr="009651C9">
        <w:rPr>
          <w:rtl/>
        </w:rPr>
        <w:t xml:space="preserve"> (</w:t>
      </w:r>
      <w:r w:rsidRPr="009651C9">
        <w:rPr>
          <w:b/>
          <w:i/>
          <w:rtl/>
        </w:rPr>
        <w:t>חי</w:t>
      </w:r>
      <w:r w:rsidRPr="009651C9">
        <w:rPr>
          <w:b/>
          <w:i/>
          <w:rtl/>
          <w:lang w:bidi="ar-SA"/>
        </w:rPr>
        <w:t>"</w:t>
      </w:r>
      <w:r w:rsidRPr="009651C9">
        <w:rPr>
          <w:b/>
          <w:i/>
          <w:rtl/>
        </w:rPr>
        <w:t>א סי' קט</w:t>
      </w:r>
      <w:r w:rsidRPr="009651C9">
        <w:rPr>
          <w:b/>
          <w:i/>
          <w:rtl/>
          <w:lang w:bidi="ar-SA"/>
        </w:rPr>
        <w:t>"</w:t>
      </w:r>
      <w:r w:rsidRPr="009651C9">
        <w:rPr>
          <w:b/>
          <w:i/>
          <w:rtl/>
        </w:rPr>
        <w:t>ז</w:t>
      </w:r>
      <w:r w:rsidRPr="009651C9">
        <w:rPr>
          <w:rtl/>
        </w:rPr>
        <w:t xml:space="preserve"> אות </w:t>
      </w:r>
      <w:r w:rsidRPr="009651C9">
        <w:rPr>
          <w:rFonts w:hint="cs"/>
          <w:rtl/>
        </w:rPr>
        <w:t>י"ז</w:t>
      </w:r>
      <w:r w:rsidRPr="009651C9">
        <w:rPr>
          <w:rtl/>
        </w:rPr>
        <w:t>) – "</w:t>
      </w:r>
      <w:r w:rsidRPr="009651C9">
        <w:rPr>
          <w:rFonts w:eastAsia="SimSun"/>
          <w:rtl/>
          <w:lang w:eastAsia="zh-CN"/>
        </w:rPr>
        <w:t>ניקוי שינים אחרי האכילה בשבת, עם מברשת יבשה, ויכולים ליתן קצת מים בשינים ולטפטף עיקר המים ובעודם לחים עוד לנקות עם מברשת ניילון, ואין חשש כלל. [וע"ע ח"ה סי' מ"ה]</w:t>
      </w:r>
      <w:r w:rsidRPr="009651C9">
        <w:rPr>
          <w:rFonts w:eastAsia="SimSun" w:hint="cs"/>
          <w:rtl/>
          <w:lang w:eastAsia="zh-CN"/>
        </w:rPr>
        <w:t>".</w:t>
      </w:r>
    </w:p>
    <w:p w14:paraId="3C831C10" w14:textId="77777777" w:rsidR="009651C9" w:rsidRPr="009651C9" w:rsidRDefault="009651C9" w:rsidP="00E764A3">
      <w:pPr>
        <w:numPr>
          <w:ilvl w:val="3"/>
          <w:numId w:val="14"/>
        </w:numPr>
        <w:jc w:val="both"/>
        <w:rPr>
          <w:rFonts w:eastAsia="SimSun"/>
          <w:lang w:eastAsia="zh-CN" w:bidi="ar-SA"/>
        </w:rPr>
      </w:pPr>
      <w:bookmarkStart w:id="56" w:name="_Hlk67057271"/>
      <w:r w:rsidRPr="009651C9">
        <w:rPr>
          <w:rFonts w:hint="cs"/>
          <w:b/>
          <w:i/>
          <w:u w:val="single"/>
          <w:rtl/>
          <w:lang w:bidi="ar-SA"/>
        </w:rPr>
        <w:t>חוט שני</w:t>
      </w:r>
      <w:r w:rsidRPr="009651C9">
        <w:rPr>
          <w:rFonts w:hint="cs"/>
          <w:b/>
          <w:i/>
          <w:rtl/>
          <w:lang w:bidi="ar-SA"/>
        </w:rPr>
        <w:t xml:space="preserve"> (פסח פרק ט"ו ס"ק ד')</w:t>
      </w:r>
      <w:r w:rsidRPr="009651C9">
        <w:rPr>
          <w:rFonts w:hint="cs"/>
          <w:b/>
          <w:i/>
          <w:rtl/>
        </w:rPr>
        <w:t xml:space="preserve"> </w:t>
      </w:r>
      <w:r w:rsidRPr="009651C9">
        <w:rPr>
          <w:b/>
          <w:i/>
          <w:rtl/>
        </w:rPr>
        <w:t>–</w:t>
      </w:r>
      <w:r w:rsidRPr="009651C9">
        <w:rPr>
          <w:rFonts w:hint="cs"/>
          <w:b/>
          <w:i/>
          <w:rtl/>
        </w:rPr>
        <w:t xml:space="preserve"> "</w:t>
      </w:r>
      <w:r w:rsidRPr="009651C9">
        <w:rPr>
          <w:b/>
          <w:i/>
          <w:rtl/>
        </w:rPr>
        <w:t>בנקיון השיניים בשבת אם הוא פסיק רישא שיצא דם ע"י מברשת אסור, אף אם</w:t>
      </w:r>
      <w:r w:rsidRPr="009651C9">
        <w:rPr>
          <w:rFonts w:hint="cs"/>
          <w:b/>
          <w:i/>
          <w:rtl/>
        </w:rPr>
        <w:t xml:space="preserve"> </w:t>
      </w:r>
      <w:r w:rsidRPr="009651C9">
        <w:rPr>
          <w:b/>
          <w:i/>
          <w:rtl/>
        </w:rPr>
        <w:t xml:space="preserve">המברשת יבשה, ואם אינו פסיק רישא שיצא דם ע"י הצחצוח, מותר. ואם המברשת רטובה, יש אופנים שיש לחוש משום 'סוחט' שסוחט את המים מבין שערות המברשת ... </w:t>
      </w:r>
      <w:r w:rsidRPr="009651C9">
        <w:rPr>
          <w:bCs/>
          <w:i/>
          <w:rtl/>
        </w:rPr>
        <w:t>ואם צחצח את השיניים במברשת ונכנסו פירורים של חמץ מפיו לתוך המברשת, יכול בשבת לשטוף את המברשת</w:t>
      </w:r>
      <w:r w:rsidRPr="009651C9">
        <w:rPr>
          <w:b/>
          <w:i/>
          <w:rtl/>
        </w:rPr>
        <w:t>, ובלבד שלא יסחוט אח"כ את שערות המברשת וכנ"ל, וכן יכול לנער את המברשת שיפלו הפירורים</w:t>
      </w:r>
      <w:r w:rsidRPr="009651C9">
        <w:rPr>
          <w:rFonts w:hint="cs"/>
          <w:b/>
          <w:i/>
          <w:rtl/>
        </w:rPr>
        <w:t>"</w:t>
      </w:r>
      <w:r w:rsidRPr="009651C9">
        <w:rPr>
          <w:rFonts w:hint="cs"/>
          <w:b/>
          <w:i/>
          <w:rtl/>
          <w:lang w:bidi="ar-SA"/>
        </w:rPr>
        <w:t>.</w:t>
      </w:r>
      <w:bookmarkEnd w:id="56"/>
    </w:p>
    <w:p w14:paraId="0CD85A7F" w14:textId="77777777" w:rsidR="009651C9" w:rsidRPr="009651C9" w:rsidRDefault="009651C9" w:rsidP="00E764A3">
      <w:pPr>
        <w:numPr>
          <w:ilvl w:val="2"/>
          <w:numId w:val="14"/>
        </w:numPr>
        <w:contextualSpacing/>
        <w:jc w:val="both"/>
        <w:rPr>
          <w:lang w:bidi="ar-SA"/>
        </w:rPr>
      </w:pPr>
      <w:r w:rsidRPr="009651C9">
        <w:rPr>
          <w:rFonts w:hint="cs"/>
          <w:rtl/>
        </w:rPr>
        <w:t>מראי מקומות.</w:t>
      </w:r>
    </w:p>
    <w:p w14:paraId="631474F4" w14:textId="77777777" w:rsidR="009651C9" w:rsidRPr="009651C9" w:rsidRDefault="009651C9" w:rsidP="00E764A3">
      <w:pPr>
        <w:numPr>
          <w:ilvl w:val="3"/>
          <w:numId w:val="14"/>
        </w:numPr>
        <w:contextualSpacing/>
        <w:jc w:val="both"/>
      </w:pPr>
      <w:r w:rsidRPr="009651C9">
        <w:rPr>
          <w:rFonts w:hint="cs"/>
          <w:rtl/>
        </w:rPr>
        <w:t xml:space="preserve">לפי </w:t>
      </w:r>
      <w:r w:rsidRPr="009651C9">
        <w:rPr>
          <w:rFonts w:hint="cs"/>
          <w:u w:val="single"/>
          <w:rtl/>
        </w:rPr>
        <w:t>ה</w:t>
      </w:r>
      <w:r w:rsidRPr="009651C9">
        <w:rPr>
          <w:u w:val="single"/>
          <w:rtl/>
        </w:rPr>
        <w:t>אג"מ</w:t>
      </w:r>
      <w:r w:rsidRPr="009651C9">
        <w:rPr>
          <w:rtl/>
        </w:rPr>
        <w:t xml:space="preserve"> </w:t>
      </w:r>
      <w:r w:rsidRPr="009651C9">
        <w:rPr>
          <w:rFonts w:hint="cs"/>
          <w:rtl/>
        </w:rPr>
        <w:t>(</w:t>
      </w:r>
      <w:r w:rsidRPr="009651C9">
        <w:rPr>
          <w:rtl/>
        </w:rPr>
        <w:t>או"ח ח"א סי' קי"ב</w:t>
      </w:r>
      <w:r w:rsidRPr="009651C9">
        <w:rPr>
          <w:rFonts w:hint="cs"/>
          <w:rtl/>
        </w:rPr>
        <w:t>) יש עוד ד' בעיות. ממחק, עובדין דחול [ולכן צריך מברשת מיוחד], סחיטה, והכנה.</w:t>
      </w:r>
    </w:p>
    <w:p w14:paraId="22D7A509" w14:textId="77777777" w:rsidR="009651C9" w:rsidRPr="009651C9" w:rsidRDefault="009651C9" w:rsidP="00E764A3">
      <w:pPr>
        <w:numPr>
          <w:ilvl w:val="4"/>
          <w:numId w:val="14"/>
        </w:numPr>
        <w:contextualSpacing/>
        <w:jc w:val="both"/>
      </w:pPr>
      <w:r w:rsidRPr="009651C9">
        <w:rPr>
          <w:rFonts w:hint="cs"/>
          <w:rtl/>
        </w:rPr>
        <w:t>וז"ל "</w:t>
      </w:r>
      <w:r w:rsidRPr="009651C9">
        <w:rPr>
          <w:rtl/>
        </w:rPr>
        <w:t xml:space="preserve">ובדבר לנקות שנים בשבת ויו"ט עם טוט פעיסט פשוט </w:t>
      </w:r>
      <w:r w:rsidRPr="009651C9">
        <w:rPr>
          <w:rFonts w:hint="cs"/>
          <w:rtl/>
        </w:rPr>
        <w:t xml:space="preserve">1) </w:t>
      </w:r>
      <w:r w:rsidRPr="009651C9">
        <w:rPr>
          <w:rtl/>
        </w:rPr>
        <w:t xml:space="preserve">שאסור שהוא ממחק. ובלא טוט פעיסט </w:t>
      </w:r>
      <w:r w:rsidRPr="009651C9">
        <w:rPr>
          <w:rFonts w:hint="cs"/>
          <w:rtl/>
        </w:rPr>
        <w:t xml:space="preserve">2) </w:t>
      </w:r>
      <w:r w:rsidRPr="009651C9">
        <w:rPr>
          <w:rtl/>
        </w:rPr>
        <w:t>בהבראש המיוחד לזה מותר שהוא כמו רחיצת שאר אבר אחד אבל ישטוף רק בצונן.</w:t>
      </w:r>
      <w:r w:rsidRPr="009651C9">
        <w:rPr>
          <w:rFonts w:hint="cs"/>
          <w:rtl/>
        </w:rPr>
        <w:t xml:space="preserve"> 2)</w:t>
      </w:r>
      <w:r w:rsidRPr="009651C9">
        <w:rPr>
          <w:rtl/>
        </w:rPr>
        <w:t xml:space="preserve"> ואת הבראש טוב שלא ללחלח במים קודם הניקוי מחשש סחיטה בשער. </w:t>
      </w:r>
      <w:r w:rsidRPr="009651C9">
        <w:rPr>
          <w:rFonts w:hint="cs"/>
          <w:rtl/>
        </w:rPr>
        <w:t xml:space="preserve">3) </w:t>
      </w:r>
      <w:r w:rsidRPr="009651C9">
        <w:rPr>
          <w:rtl/>
        </w:rPr>
        <w:t>ואחר הניקוי לא ירחץ את הבראש אף שלא בשפשוף שאין שם סחיטה משום שאין לו צורך שוב היום ואין לרחוץ בשביל מחר</w:t>
      </w:r>
      <w:r w:rsidRPr="009651C9">
        <w:rPr>
          <w:rFonts w:hint="cs"/>
          <w:rtl/>
        </w:rPr>
        <w:t>".</w:t>
      </w:r>
    </w:p>
    <w:p w14:paraId="45E30F6E" w14:textId="4F22ADCC" w:rsidR="009651C9" w:rsidRPr="009651C9" w:rsidRDefault="009651C9" w:rsidP="00E764A3">
      <w:pPr>
        <w:numPr>
          <w:ilvl w:val="4"/>
          <w:numId w:val="14"/>
        </w:numPr>
        <w:contextualSpacing/>
        <w:jc w:val="both"/>
      </w:pPr>
      <w:r w:rsidRPr="009651C9">
        <w:rPr>
          <w:rFonts w:hint="cs"/>
          <w:rtl/>
        </w:rPr>
        <w:t>לכאורה במקרה זו [ער"פ שחל בשבת] אין איסור הכנה, שמנקה המברשת מצד פירורי חמץ.</w:t>
      </w:r>
      <w:r w:rsidR="00D1665F">
        <w:rPr>
          <w:rFonts w:hint="cs"/>
          <w:rtl/>
        </w:rPr>
        <w:t xml:space="preserve"> וכן מצאתי </w:t>
      </w:r>
      <w:r w:rsidR="00D1665F" w:rsidRPr="00D1665F">
        <w:rPr>
          <w:rFonts w:hint="cs"/>
          <w:u w:val="single"/>
          <w:rtl/>
        </w:rPr>
        <w:t>בשמעתתא דמשה</w:t>
      </w:r>
      <w:r w:rsidR="00D1665F">
        <w:rPr>
          <w:rFonts w:hint="cs"/>
          <w:rtl/>
        </w:rPr>
        <w:t xml:space="preserve"> (מקור השמעתתא ס"ק י"ד).</w:t>
      </w:r>
      <w:r w:rsidRPr="009651C9">
        <w:rPr>
          <w:rFonts w:hint="cs"/>
          <w:rtl/>
        </w:rPr>
        <w:t xml:space="preserve"> (ועי' הגרח"ק, לקמן). ואין איסור של עובדין דחול, כיון שמשתמש במברשת מצד החיוב [המצוה] להסיר החמץ, עי' רמ"א סי' של"ג סעי' א'.</w:t>
      </w:r>
    </w:p>
    <w:p w14:paraId="32D3BB8A" w14:textId="77777777" w:rsidR="009651C9" w:rsidRPr="009651C9" w:rsidRDefault="009651C9" w:rsidP="00E764A3">
      <w:pPr>
        <w:numPr>
          <w:ilvl w:val="3"/>
          <w:numId w:val="14"/>
        </w:numPr>
        <w:contextualSpacing/>
        <w:jc w:val="both"/>
        <w:rPr>
          <w:lang w:bidi="ar-SA"/>
        </w:rPr>
      </w:pPr>
      <w:r w:rsidRPr="009651C9">
        <w:rPr>
          <w:rFonts w:hint="cs"/>
          <w:u w:val="single"/>
          <w:rtl/>
          <w:lang w:bidi="ar-SA"/>
        </w:rPr>
        <w:t>הגרח"ק</w:t>
      </w:r>
      <w:r w:rsidRPr="009651C9">
        <w:rPr>
          <w:rFonts w:hint="cs"/>
          <w:rtl/>
          <w:lang w:bidi="ar-SA"/>
        </w:rPr>
        <w:t xml:space="preserve"> שליט"א (ד' אמות של הלכה פ</w:t>
      </w:r>
      <w:r w:rsidRPr="009651C9">
        <w:rPr>
          <w:rFonts w:hint="cs"/>
          <w:rtl/>
        </w:rPr>
        <w:t xml:space="preserve">רק </w:t>
      </w:r>
      <w:r w:rsidRPr="009651C9">
        <w:rPr>
          <w:rFonts w:hint="cs"/>
          <w:rtl/>
          <w:lang w:bidi="ar-SA"/>
        </w:rPr>
        <w:t>מ"</w:t>
      </w:r>
      <w:r w:rsidRPr="009651C9">
        <w:rPr>
          <w:rFonts w:hint="cs"/>
          <w:rtl/>
        </w:rPr>
        <w:t>ד</w:t>
      </w:r>
      <w:r w:rsidRPr="009651C9">
        <w:rPr>
          <w:rFonts w:hint="cs"/>
          <w:rtl/>
          <w:lang w:bidi="ar-SA"/>
        </w:rPr>
        <w:t xml:space="preserve"> </w:t>
      </w:r>
      <w:r w:rsidRPr="009651C9">
        <w:rPr>
          <w:rFonts w:hint="cs"/>
          <w:rtl/>
        </w:rPr>
        <w:t xml:space="preserve">אות ג') </w:t>
      </w:r>
      <w:r w:rsidRPr="009651C9">
        <w:rPr>
          <w:rtl/>
        </w:rPr>
        <w:t>–</w:t>
      </w:r>
      <w:r w:rsidRPr="009651C9">
        <w:rPr>
          <w:rFonts w:hint="cs"/>
          <w:rtl/>
        </w:rPr>
        <w:t xml:space="preserve"> "בסוף זמן אכילת חמץ לא נזהר לשטוף את הפה מחשש שנשארו פירורי חמץ בשיניים, ואמר לי שכשחל ערב פסח בשבת יש לשטוף את הפה כי יש לחוש יותר לחמץ בין השיניים שהרי קודם לכן אכלו סעודה".</w:t>
      </w:r>
    </w:p>
    <w:p w14:paraId="7FCE6908" w14:textId="77777777" w:rsidR="009651C9" w:rsidRPr="009651C9" w:rsidRDefault="009651C9" w:rsidP="009651C9">
      <w:pPr>
        <w:ind w:left="567"/>
        <w:contextualSpacing/>
        <w:jc w:val="both"/>
        <w:rPr>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צ</w:t>
      </w:r>
      <w:r w:rsidRPr="009651C9">
        <w:rPr>
          <w:rtl/>
        </w:rPr>
        <w:t>"</w:t>
      </w:r>
      <w:r w:rsidRPr="009651C9">
        <w:rPr>
          <w:rFonts w:hint="cs"/>
          <w:rtl/>
        </w:rPr>
        <w:t>ו</w:t>
      </w:r>
      <w:r w:rsidRPr="009651C9">
        <w:rPr>
          <w:rtl/>
          <w:lang w:bidi="ar-SA"/>
        </w:rPr>
        <w:t xml:space="preserve"> </w:t>
      </w:r>
      <w:r w:rsidRPr="009651C9">
        <w:rPr>
          <w:rtl/>
        </w:rPr>
        <w:t>אות</w:t>
      </w:r>
      <w:r w:rsidRPr="009651C9">
        <w:rPr>
          <w:rtl/>
          <w:lang w:bidi="ar-SA"/>
        </w:rPr>
        <w:t xml:space="preserve"> </w:t>
      </w:r>
      <w:r w:rsidRPr="009651C9">
        <w:rPr>
          <w:rFonts w:hint="cs"/>
          <w:rtl/>
        </w:rPr>
        <w:t>קי"ב</w:t>
      </w:r>
      <w:r w:rsidRPr="009651C9">
        <w:rPr>
          <w:rtl/>
          <w:lang w:bidi="ar-SA"/>
        </w:rPr>
        <w:t>) – "</w:t>
      </w:r>
      <w:r w:rsidRPr="009651C9">
        <w:rPr>
          <w:rtl/>
        </w:rPr>
        <w:t>מי שאו</w:t>
      </w:r>
      <w:r w:rsidRPr="009651C9">
        <w:rPr>
          <w:rFonts w:hint="cs"/>
          <w:rtl/>
        </w:rPr>
        <w:t>כ</w:t>
      </w:r>
      <w:r w:rsidRPr="009651C9">
        <w:rPr>
          <w:rtl/>
        </w:rPr>
        <w:t>ל חמץ בסעודה ב' בשבת, כיצד ינהג לענין שטיפת מברשת השיניים לאחר הצחצוח, דהלא מכין משבת לחול. תשובה: אין זה ה</w:t>
      </w:r>
      <w:r w:rsidRPr="009651C9">
        <w:rPr>
          <w:rFonts w:hint="cs"/>
          <w:rtl/>
        </w:rPr>
        <w:t>כ</w:t>
      </w:r>
      <w:r w:rsidRPr="009651C9">
        <w:rPr>
          <w:rtl/>
        </w:rPr>
        <w:t>נה דגם בשבת ראוי שיהיו שיניו נקיות, ושטיפת המברשת אולי מותר כדי לבער החמץ. וצריך עיון</w:t>
      </w:r>
      <w:r w:rsidRPr="009651C9">
        <w:rPr>
          <w:rFonts w:hint="cs"/>
          <w:rtl/>
        </w:rPr>
        <w:t>".</w:t>
      </w:r>
    </w:p>
    <w:p w14:paraId="2CA0582F" w14:textId="38ABBDB8" w:rsidR="009651C9" w:rsidRPr="009651C9" w:rsidRDefault="000D4136" w:rsidP="00E764A3">
      <w:pPr>
        <w:numPr>
          <w:ilvl w:val="3"/>
          <w:numId w:val="14"/>
        </w:numPr>
        <w:contextualSpacing/>
        <w:jc w:val="both"/>
        <w:rPr>
          <w:lang w:bidi="ar-SA"/>
        </w:rPr>
      </w:pPr>
      <w:r w:rsidRPr="000D4136">
        <w:rPr>
          <w:rFonts w:hint="cs"/>
          <w:u w:val="single"/>
          <w:rtl/>
        </w:rPr>
        <w:t>חזון עובדיה</w:t>
      </w:r>
      <w:r>
        <w:rPr>
          <w:rFonts w:hint="cs"/>
          <w:rtl/>
        </w:rPr>
        <w:t xml:space="preserve"> (פסח עמ' רנ"ח אות ח'), </w:t>
      </w:r>
      <w:r w:rsidR="009651C9" w:rsidRPr="009651C9">
        <w:rPr>
          <w:u w:val="single"/>
          <w:rtl/>
        </w:rPr>
        <w:t>ילקוט יוסף</w:t>
      </w:r>
      <w:r w:rsidR="009651C9" w:rsidRPr="009651C9">
        <w:rPr>
          <w:rtl/>
        </w:rPr>
        <w:t xml:space="preserve"> (קיצור שו"ע סי' תמ"ד סעי' </w:t>
      </w:r>
      <w:r w:rsidR="009651C9" w:rsidRPr="009651C9">
        <w:rPr>
          <w:rFonts w:hint="cs"/>
          <w:rtl/>
        </w:rPr>
        <w:t>ח</w:t>
      </w:r>
      <w:r w:rsidR="009651C9" w:rsidRPr="009651C9">
        <w:rPr>
          <w:rtl/>
        </w:rPr>
        <w:t>') – "וירחץ ידיו היטב, וכן ישטוף פיו במים היטב שלא ישאר בפיו פירורי חמץ ואפילו משהו. וטוב לנקות החמץ שבין שיניו בקיסם או בסיכה, ובזהירות כדי שלא יחבל ויוציא דם</w:t>
      </w:r>
      <w:r w:rsidR="009651C9" w:rsidRPr="009651C9">
        <w:rPr>
          <w:rFonts w:hint="cs"/>
          <w:rtl/>
        </w:rPr>
        <w:t>".</w:t>
      </w:r>
    </w:p>
    <w:p w14:paraId="1E63DBB7" w14:textId="77777777" w:rsidR="009651C9" w:rsidRPr="009651C9" w:rsidRDefault="009651C9" w:rsidP="00E764A3">
      <w:pPr>
        <w:numPr>
          <w:ilvl w:val="3"/>
          <w:numId w:val="14"/>
        </w:numPr>
        <w:contextualSpacing/>
        <w:jc w:val="both"/>
        <w:rPr>
          <w:lang w:bidi="ar-SA"/>
        </w:rPr>
      </w:pPr>
      <w:r w:rsidRPr="009651C9">
        <w:rPr>
          <w:rFonts w:hint="cs"/>
          <w:b/>
          <w:i/>
          <w:rtl/>
        </w:rPr>
        <w:t>עי' סי' ש"ב סעי' י"ב, לשיטות ומראי מקומות.</w:t>
      </w:r>
    </w:p>
    <w:p w14:paraId="77F0D0BF" w14:textId="77777777" w:rsidR="009651C9" w:rsidRPr="009651C9" w:rsidRDefault="009651C9" w:rsidP="009651C9">
      <w:pPr>
        <w:contextualSpacing/>
        <w:jc w:val="both"/>
        <w:rPr>
          <w:lang w:bidi="ar-SA"/>
        </w:rPr>
      </w:pPr>
    </w:p>
    <w:p w14:paraId="6C852459" w14:textId="77777777" w:rsidR="009651C9" w:rsidRPr="009651C9" w:rsidRDefault="009651C9" w:rsidP="00E764A3">
      <w:pPr>
        <w:numPr>
          <w:ilvl w:val="1"/>
          <w:numId w:val="14"/>
        </w:numPr>
        <w:contextualSpacing/>
        <w:jc w:val="both"/>
        <w:rPr>
          <w:lang w:bidi="ar-SA"/>
        </w:rPr>
      </w:pPr>
      <w:r w:rsidRPr="009651C9">
        <w:rPr>
          <w:rFonts w:hint="cs"/>
          <w:b/>
          <w:bCs/>
          <w:rtl/>
        </w:rPr>
        <w:t>הגעלת שיניים תותבות לאחר סעודת שחרית בשבת</w:t>
      </w:r>
      <w:r w:rsidRPr="009651C9">
        <w:rPr>
          <w:rFonts w:hint="cs"/>
          <w:rtl/>
        </w:rPr>
        <w:t>.</w:t>
      </w:r>
    </w:p>
    <w:p w14:paraId="4AD05900" w14:textId="77777777" w:rsidR="009651C9" w:rsidRPr="009651C9" w:rsidRDefault="009651C9" w:rsidP="00E764A3">
      <w:pPr>
        <w:numPr>
          <w:ilvl w:val="2"/>
          <w:numId w:val="14"/>
        </w:numPr>
        <w:contextualSpacing/>
        <w:jc w:val="both"/>
        <w:rPr>
          <w:lang w:bidi="ar-SA"/>
        </w:rPr>
      </w:pPr>
      <w:r w:rsidRPr="009651C9">
        <w:rPr>
          <w:u w:val="single"/>
          <w:rtl/>
        </w:rPr>
        <w:t>הגרשז"א</w:t>
      </w:r>
      <w:r w:rsidRPr="009651C9">
        <w:rPr>
          <w:rtl/>
        </w:rPr>
        <w:t xml:space="preserve"> זצ"ל (הליכות שלמה פסח פרק ח' סעי' י"</w:t>
      </w:r>
      <w:r w:rsidRPr="009651C9">
        <w:rPr>
          <w:rFonts w:hint="cs"/>
          <w:rtl/>
        </w:rPr>
        <w:t xml:space="preserve">ח) </w:t>
      </w:r>
      <w:r w:rsidRPr="009651C9">
        <w:rPr>
          <w:rtl/>
        </w:rPr>
        <w:t>–</w:t>
      </w:r>
      <w:r w:rsidRPr="009651C9">
        <w:rPr>
          <w:rFonts w:hint="cs"/>
          <w:rtl/>
        </w:rPr>
        <w:t xml:space="preserve"> "</w:t>
      </w:r>
      <w:r w:rsidRPr="009651C9">
        <w:rPr>
          <w:rtl/>
        </w:rPr>
        <w:t>הגעלת השינים התותבות, יש לדון שמותרת כשבת זו קודם זמן איסור חמץ</w:t>
      </w:r>
      <w:r w:rsidRPr="009651C9">
        <w:rPr>
          <w:rFonts w:hint="cs"/>
          <w:rtl/>
        </w:rPr>
        <w:t>".</w:t>
      </w:r>
    </w:p>
    <w:p w14:paraId="35F339C8" w14:textId="77777777" w:rsidR="009651C9" w:rsidRPr="009651C9" w:rsidRDefault="009651C9" w:rsidP="009651C9">
      <w:pPr>
        <w:ind w:left="397"/>
        <w:contextualSpacing/>
        <w:jc w:val="both"/>
        <w:rPr>
          <w:lang w:bidi="ar-SA"/>
        </w:rPr>
      </w:pPr>
      <w:r w:rsidRPr="009651C9">
        <w:rPr>
          <w:u w:val="single"/>
          <w:rtl/>
        </w:rPr>
        <w:t>הגרשז"א</w:t>
      </w:r>
      <w:r w:rsidRPr="009651C9">
        <w:rPr>
          <w:rtl/>
        </w:rPr>
        <w:t xml:space="preserve"> זצ"ל (מנחת שלמה תניינא (ב - ג) סי</w:t>
      </w:r>
      <w:r w:rsidRPr="009651C9">
        <w:rPr>
          <w:rFonts w:hint="cs"/>
          <w:rtl/>
        </w:rPr>
        <w:t>'</w:t>
      </w:r>
      <w:r w:rsidRPr="009651C9">
        <w:rPr>
          <w:rtl/>
        </w:rPr>
        <w:t xml:space="preserve"> ס</w:t>
      </w:r>
      <w:r w:rsidRPr="009651C9">
        <w:rPr>
          <w:rFonts w:hint="cs"/>
          <w:rtl/>
        </w:rPr>
        <w:t xml:space="preserve">' אות ל') </w:t>
      </w:r>
      <w:r w:rsidRPr="009651C9">
        <w:rPr>
          <w:rtl/>
        </w:rPr>
        <w:t>–</w:t>
      </w:r>
      <w:r w:rsidRPr="009651C9">
        <w:rPr>
          <w:rFonts w:hint="cs"/>
          <w:rtl/>
        </w:rPr>
        <w:t xml:space="preserve"> "</w:t>
      </w:r>
      <w:r w:rsidRPr="009651C9">
        <w:rPr>
          <w:rtl/>
        </w:rPr>
        <w:t>יש לדון בהגעלת שינים תותבות בשבת שחל בערב פסח, כיון דבשעה שמגעיל עדיין אין הכלי אסור שהרי מותר לאכול חמץ, ונמצא שהתיקון אינו נעשה מיד אלא לאחר זמן, וגם התיקון שנעשה אחר כך הוא רק בזה דכי מטי עידן איסורא לא נמצא בשיניים שום תערובת של חמץ, וכיון שכן אף להסוברים דחמץ מקרי איסורא בכל השנה אפילו הכי אפשר דקיל טפי, ולא דמי לעריכת שעון דאסור אפילו בעודו הולך או החזרת לולב לתוך מים דאסור בשבת, דשאני התם שהשינוי נעשה מיד בגוף הדבר מה שאין כן הכא</w:t>
      </w:r>
      <w:r w:rsidRPr="009651C9">
        <w:rPr>
          <w:rFonts w:hint="cs"/>
          <w:rtl/>
        </w:rPr>
        <w:t>".</w:t>
      </w:r>
    </w:p>
    <w:p w14:paraId="7C3F2864" w14:textId="383C3EDD" w:rsidR="00312F44" w:rsidRPr="00312F44" w:rsidRDefault="00312F44" w:rsidP="00E764A3">
      <w:pPr>
        <w:numPr>
          <w:ilvl w:val="2"/>
          <w:numId w:val="14"/>
        </w:numPr>
        <w:contextualSpacing/>
        <w:jc w:val="both"/>
        <w:rPr>
          <w:lang w:bidi="ar-SA"/>
        </w:rPr>
      </w:pPr>
      <w:r>
        <w:rPr>
          <w:b/>
          <w:i/>
          <w:u w:val="single"/>
          <w:rtl/>
        </w:rPr>
        <w:t>הליכות אבן ישראל</w:t>
      </w:r>
      <w:r>
        <w:rPr>
          <w:b/>
          <w:i/>
          <w:rtl/>
        </w:rPr>
        <w:t xml:space="preserve"> (מועדים ח"א עמ' ק</w:t>
      </w:r>
      <w:r>
        <w:rPr>
          <w:rFonts w:hint="cs"/>
          <w:b/>
          <w:i/>
          <w:rtl/>
        </w:rPr>
        <w:t>ל"ה</w:t>
      </w:r>
      <w:r>
        <w:rPr>
          <w:b/>
          <w:i/>
          <w:rtl/>
        </w:rPr>
        <w:t xml:space="preserve"> אות </w:t>
      </w:r>
      <w:r>
        <w:rPr>
          <w:rFonts w:hint="cs"/>
          <w:b/>
          <w:i/>
          <w:rtl/>
        </w:rPr>
        <w:t>ט"ז</w:t>
      </w:r>
      <w:r>
        <w:rPr>
          <w:b/>
          <w:i/>
          <w:rtl/>
        </w:rPr>
        <w:t>) – "</w:t>
      </w:r>
      <w:r>
        <w:rPr>
          <w:rFonts w:hint="cs"/>
          <w:b/>
          <w:i/>
          <w:rtl/>
        </w:rPr>
        <w:t>מי שיש לו שינים תותבות, יכשירם ע"י עירוי בערב שבת, ובשבת יאכל רק מאכלי חמץ קרים ולא יאכל חמץ חם, (כמו שנוהגים), ואח"כ יוציא את השיניים וינקם וישטפם היטב".</w:t>
      </w:r>
    </w:p>
    <w:p w14:paraId="7A446CF6" w14:textId="498847D4" w:rsidR="00312F44" w:rsidRDefault="00312F44" w:rsidP="00312F44">
      <w:pPr>
        <w:ind w:left="397"/>
        <w:contextualSpacing/>
        <w:jc w:val="both"/>
        <w:rPr>
          <w:lang w:bidi="ar-SA"/>
        </w:rPr>
      </w:pPr>
      <w:r>
        <w:rPr>
          <w:b/>
          <w:i/>
          <w:u w:val="single"/>
          <w:rtl/>
        </w:rPr>
        <w:t>הליכות אבן ישראל</w:t>
      </w:r>
      <w:r>
        <w:rPr>
          <w:b/>
          <w:i/>
          <w:rtl/>
        </w:rPr>
        <w:t xml:space="preserve"> (מועדים ח"א עמ' ק</w:t>
      </w:r>
      <w:r>
        <w:rPr>
          <w:rFonts w:hint="cs"/>
          <w:b/>
          <w:i/>
          <w:rtl/>
        </w:rPr>
        <w:t>ל</w:t>
      </w:r>
      <w:r>
        <w:rPr>
          <w:b/>
          <w:i/>
          <w:rtl/>
        </w:rPr>
        <w:t>"</w:t>
      </w:r>
      <w:r>
        <w:rPr>
          <w:rFonts w:hint="cs"/>
          <w:b/>
          <w:i/>
          <w:rtl/>
        </w:rPr>
        <w:t>ו</w:t>
      </w:r>
      <w:r>
        <w:rPr>
          <w:b/>
          <w:i/>
          <w:rtl/>
        </w:rPr>
        <w:t xml:space="preserve"> אות </w:t>
      </w:r>
      <w:r>
        <w:rPr>
          <w:rFonts w:hint="cs"/>
          <w:b/>
          <w:i/>
          <w:rtl/>
        </w:rPr>
        <w:t>י"ז</w:t>
      </w:r>
      <w:r>
        <w:rPr>
          <w:b/>
          <w:i/>
          <w:rtl/>
        </w:rPr>
        <w:t>) – "</w:t>
      </w:r>
      <w:r>
        <w:rPr>
          <w:rFonts w:hint="cs"/>
          <w:b/>
          <w:i/>
          <w:rtl/>
        </w:rPr>
        <w:t>אם שכח להכשיר את השיניים תותבות ע"י עירוי בערב שבת, יש עצה פשוטה שישים את השינים התותבות בכוס, ויערה עליהם מים חמים [המוטמנים לשבת] כדי לעשות לעצמו כוס תה לשתות, ובזה יהיה גם ההעגלה בהערמה. [ופשוט שמותר לעשות כה"ג אפילו בהיה אפשר לו להגילו בערב שבת]".</w:t>
      </w:r>
    </w:p>
    <w:p w14:paraId="4EFC6CE5" w14:textId="75B001BA" w:rsidR="009651C9" w:rsidRPr="009651C9" w:rsidRDefault="009651C9" w:rsidP="00E764A3">
      <w:pPr>
        <w:numPr>
          <w:ilvl w:val="2"/>
          <w:numId w:val="14"/>
        </w:numPr>
        <w:contextualSpacing/>
        <w:jc w:val="both"/>
        <w:rPr>
          <w:lang w:bidi="ar-SA"/>
        </w:rPr>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מנחת יצחק</w:t>
      </w:r>
      <w:r w:rsidRPr="009651C9">
        <w:rPr>
          <w:rFonts w:hint="cs"/>
          <w:rtl/>
        </w:rPr>
        <w:t xml:space="preserve"> (ח"ח סי' ל"ז ד"ה ועוד).</w:t>
      </w:r>
    </w:p>
    <w:p w14:paraId="44EA72B8" w14:textId="77777777" w:rsidR="009651C9" w:rsidRPr="009651C9" w:rsidRDefault="009651C9" w:rsidP="00E764A3">
      <w:pPr>
        <w:numPr>
          <w:ilvl w:val="3"/>
          <w:numId w:val="14"/>
        </w:numPr>
        <w:contextualSpacing/>
        <w:jc w:val="both"/>
        <w:rPr>
          <w:lang w:bidi="ar-SA"/>
        </w:rPr>
      </w:pPr>
      <w:r w:rsidRPr="009651C9">
        <w:rPr>
          <w:u w:val="single"/>
          <w:rtl/>
        </w:rPr>
        <w:t>ילקוט יוסף</w:t>
      </w:r>
      <w:r w:rsidRPr="009651C9">
        <w:rPr>
          <w:rtl/>
        </w:rPr>
        <w:t xml:space="preserve"> (קיצור שו"ע סי' תמ"ד סעי' </w:t>
      </w:r>
      <w:r w:rsidRPr="009651C9">
        <w:rPr>
          <w:rFonts w:hint="cs"/>
          <w:rtl/>
        </w:rPr>
        <w:t>ח</w:t>
      </w:r>
      <w:r w:rsidRPr="009651C9">
        <w:rPr>
          <w:rtl/>
        </w:rPr>
        <w:t>') – "ושינים תותבות יש לנקותם היטב ולשוטפם ולהדיחם במים חמים של כלי שני, ודיו, ואינם צריכים הגעלה כלל</w:t>
      </w:r>
      <w:r w:rsidRPr="009651C9">
        <w:rPr>
          <w:rFonts w:hint="cs"/>
          <w:rtl/>
        </w:rPr>
        <w:t>".</w:t>
      </w:r>
    </w:p>
    <w:p w14:paraId="713FDB67" w14:textId="77777777" w:rsidR="009651C9" w:rsidRPr="009651C9" w:rsidRDefault="009651C9" w:rsidP="00E764A3">
      <w:pPr>
        <w:numPr>
          <w:ilvl w:val="3"/>
          <w:numId w:val="14"/>
        </w:numPr>
        <w:contextualSpacing/>
        <w:jc w:val="both"/>
        <w:rPr>
          <w:lang w:bidi="ar-SA"/>
        </w:rPr>
      </w:pPr>
      <w:r w:rsidRPr="009651C9">
        <w:rPr>
          <w:rFonts w:hint="cs"/>
          <w:rtl/>
        </w:rPr>
        <w:t>אם הגעלתן היא מעיקר הדין - עי' סי' תנ"א סעי' ה', לשיטות ומראי מקומות.</w:t>
      </w:r>
    </w:p>
    <w:p w14:paraId="39D0E119" w14:textId="77777777" w:rsidR="009651C9" w:rsidRPr="009651C9" w:rsidRDefault="009651C9" w:rsidP="009651C9">
      <w:pPr>
        <w:contextualSpacing/>
        <w:jc w:val="both"/>
        <w:rPr>
          <w:lang w:bidi="ar-SA"/>
        </w:rPr>
      </w:pPr>
    </w:p>
    <w:p w14:paraId="1D585E77" w14:textId="77777777" w:rsidR="009651C9" w:rsidRPr="009651C9" w:rsidRDefault="009651C9" w:rsidP="00E764A3">
      <w:pPr>
        <w:numPr>
          <w:ilvl w:val="0"/>
          <w:numId w:val="14"/>
        </w:numPr>
        <w:tabs>
          <w:tab w:val="right" w:pos="7920"/>
        </w:tabs>
        <w:spacing w:after="200"/>
        <w:contextualSpacing/>
        <w:jc w:val="both"/>
        <w:rPr>
          <w:rFonts w:eastAsia="SimSun"/>
          <w:lang w:eastAsia="zh-CN" w:bidi="ar-SA"/>
        </w:rPr>
      </w:pPr>
      <w:r w:rsidRPr="009651C9">
        <w:rPr>
          <w:sz w:val="28"/>
          <w:szCs w:val="28"/>
          <w:u w:val="single"/>
          <w:rtl/>
          <w:lang w:bidi="ar-SA"/>
        </w:rPr>
        <w:t>לנער מפה מן הפירורים</w:t>
      </w:r>
      <w:r w:rsidRPr="009651C9">
        <w:rPr>
          <w:rtl/>
          <w:lang w:bidi="ar-SA"/>
        </w:rPr>
        <w:t>.</w:t>
      </w:r>
    </w:p>
    <w:p w14:paraId="622CC1A9" w14:textId="77777777" w:rsidR="009651C9" w:rsidRPr="009651C9" w:rsidRDefault="009651C9" w:rsidP="00E764A3">
      <w:pPr>
        <w:numPr>
          <w:ilvl w:val="1"/>
          <w:numId w:val="14"/>
        </w:numPr>
        <w:tabs>
          <w:tab w:val="right" w:pos="7920"/>
        </w:tabs>
        <w:spacing w:after="200"/>
        <w:contextualSpacing/>
        <w:jc w:val="both"/>
        <w:rPr>
          <w:lang w:bidi="ar-SA"/>
        </w:rPr>
      </w:pPr>
      <w:r w:rsidRPr="009651C9">
        <w:rPr>
          <w:b/>
          <w:bCs/>
          <w:rtl/>
          <w:lang w:bidi="ar-SA"/>
        </w:rPr>
        <w:t>מיקל</w:t>
      </w:r>
      <w:r w:rsidRPr="009651C9">
        <w:rPr>
          <w:rtl/>
          <w:lang w:bidi="ar-SA"/>
        </w:rPr>
        <w:t>.</w:t>
      </w:r>
    </w:p>
    <w:p w14:paraId="6A0E66B4"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אשל אברהם</w:t>
      </w:r>
      <w:r w:rsidRPr="009651C9">
        <w:rPr>
          <w:rtl/>
          <w:lang w:bidi="ar-SA"/>
        </w:rPr>
        <w:t xml:space="preserve"> (בוטשאטש, סי' שכ"ד סעי' י"א).</w:t>
      </w:r>
    </w:p>
    <w:p w14:paraId="45870053"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אז נדברו</w:t>
      </w:r>
      <w:r w:rsidRPr="009651C9">
        <w:rPr>
          <w:rtl/>
          <w:lang w:bidi="ar-SA"/>
        </w:rPr>
        <w:t xml:space="preserve"> (ח"ב סי' מ' אות ב').</w:t>
      </w:r>
    </w:p>
    <w:p w14:paraId="6724506F" w14:textId="77777777" w:rsidR="009651C9" w:rsidRPr="009651C9" w:rsidRDefault="009651C9" w:rsidP="00E764A3">
      <w:pPr>
        <w:numPr>
          <w:ilvl w:val="2"/>
          <w:numId w:val="14"/>
        </w:numPr>
        <w:tabs>
          <w:tab w:val="right" w:pos="7920"/>
        </w:tabs>
        <w:spacing w:after="200"/>
        <w:contextualSpacing/>
        <w:jc w:val="both"/>
        <w:rPr>
          <w:lang w:bidi="ar-SA"/>
        </w:rPr>
      </w:pPr>
      <w:bookmarkStart w:id="57" w:name="_Hlk67057516"/>
      <w:r w:rsidRPr="009651C9">
        <w:rPr>
          <w:rFonts w:hint="cs"/>
          <w:u w:val="single"/>
          <w:rtl/>
        </w:rPr>
        <w:t>קנין תורה בהלכה</w:t>
      </w:r>
      <w:r w:rsidRPr="009651C9">
        <w:rPr>
          <w:rFonts w:hint="cs"/>
          <w:rtl/>
        </w:rPr>
        <w:t xml:space="preserve"> (ח"ג סי' נ"ה אות א').</w:t>
      </w:r>
      <w:bookmarkEnd w:id="57"/>
    </w:p>
    <w:p w14:paraId="772E9BD2"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ששכ"ה</w:t>
      </w:r>
      <w:r w:rsidRPr="009651C9">
        <w:rPr>
          <w:rtl/>
          <w:lang w:bidi="ar-SA"/>
        </w:rPr>
        <w:t xml:space="preserve"> (פרק כ"ז סעי' כ"א [דפו"ח, סעי' כ"א]) – "אך מותר לנער מפה מן הפירורים שעליה".</w:t>
      </w:r>
    </w:p>
    <w:p w14:paraId="521CBDE6" w14:textId="77777777" w:rsidR="009651C9" w:rsidRPr="009651C9" w:rsidRDefault="009651C9" w:rsidP="009651C9">
      <w:pPr>
        <w:tabs>
          <w:tab w:val="right" w:pos="7920"/>
        </w:tabs>
        <w:ind w:left="397"/>
        <w:contextualSpacing/>
        <w:jc w:val="both"/>
        <w:rPr>
          <w:lang w:bidi="ar-SA"/>
        </w:rPr>
      </w:pPr>
      <w:r w:rsidRPr="009651C9">
        <w:rPr>
          <w:color w:val="000000"/>
          <w:u w:val="single"/>
          <w:rtl/>
          <w:lang w:bidi="ar-SA"/>
        </w:rPr>
        <w:tab/>
        <w:t>ששכ"ה</w:t>
      </w:r>
      <w:r w:rsidRPr="009651C9">
        <w:rPr>
          <w:color w:val="000000"/>
          <w:rtl/>
          <w:lang w:bidi="ar-SA"/>
        </w:rPr>
        <w:t xml:space="preserve"> </w:t>
      </w:r>
      <w:r w:rsidRPr="009651C9">
        <w:rPr>
          <w:rtl/>
          <w:lang w:bidi="ar-SA"/>
        </w:rPr>
        <w:t>(אסיפת יצחק תמוז תשס"ז</w:t>
      </w:r>
      <w:r w:rsidRPr="009651C9">
        <w:rPr>
          <w:color w:val="000000"/>
          <w:rtl/>
          <w:lang w:bidi="ar-SA"/>
        </w:rPr>
        <w:t>) – "שאלה: ראיתי בספר שמירת שבת (פרק כ"ז אות כ"א) שמותר לנער מפה מן הפירורים שעליה, וק"ק לי מהרמ"א בסוף ס' שי"ט שיש איסור זורה בכה"ג, וכן מפורש בספר מגן אבות במלאכת זורה שכתב 'ובזורק לתרנגולים ממקום גבוה יש לחוש להזרת הרוח'</w:t>
      </w:r>
      <w:r w:rsidRPr="009651C9">
        <w:rPr>
          <w:rtl/>
          <w:lang w:bidi="ar-SA"/>
        </w:rPr>
        <w:t xml:space="preserve">. תשובה: </w:t>
      </w:r>
      <w:r w:rsidRPr="009651C9">
        <w:rPr>
          <w:color w:val="000000"/>
          <w:rtl/>
          <w:lang w:bidi="ar-SA"/>
        </w:rPr>
        <w:t xml:space="preserve">בדבר שאלתך לגבי ניעור מפה מהפירורים דכתוב בשש"כ פ' כ"ז דשרי. </w:t>
      </w:r>
      <w:r w:rsidRPr="009651C9">
        <w:rPr>
          <w:b/>
          <w:bCs/>
          <w:color w:val="000000"/>
          <w:rtl/>
          <w:lang w:bidi="ar-SA"/>
        </w:rPr>
        <w:t>יש לומר כיון שאינו מתכווין לזורה ואין צורך בזה</w:t>
      </w:r>
      <w:r w:rsidRPr="009651C9">
        <w:rPr>
          <w:color w:val="000000"/>
          <w:rtl/>
          <w:lang w:bidi="ar-SA"/>
        </w:rPr>
        <w:t xml:space="preserve"> (דאין תרנגולים ניחא ליה שיהיה מפוזר שכל התרנגולים יכולו מזה) ואין להקשות מיורק בפיו בחוץ דהמ"ב פליג שם".</w:t>
      </w:r>
    </w:p>
    <w:p w14:paraId="33AE0F13"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הגרח"ק</w:t>
      </w:r>
      <w:r w:rsidRPr="009651C9">
        <w:rPr>
          <w:rtl/>
          <w:lang w:bidi="ar-SA"/>
        </w:rPr>
        <w:t xml:space="preserve"> שליט"א (אסיפת יצחק ז' שבט תשס"ז) – "שאלה: האם מותר בשבת לנער מפה עם פירורים של לחם בחצר או יש איסור משום מלאכת זורה ע"פ הרמ"א סוף ס' שי"ט. תשובה: אי"ז זורה".</w:t>
      </w:r>
    </w:p>
    <w:p w14:paraId="378522AC"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רבבות אפרים</w:t>
      </w:r>
      <w:r w:rsidRPr="009651C9">
        <w:rPr>
          <w:rtl/>
          <w:lang w:bidi="ar-SA"/>
        </w:rPr>
        <w:t xml:space="preserve"> (ח"ו סי' י"ח, סי' קנ"ג אות י"ח) – "וכשמנקים השלחן וזורקן מה שעל המפה בחדר ויש שם פירורין ועופות באים לאכול אותם, אז נראה דמותר".</w:t>
      </w:r>
    </w:p>
    <w:p w14:paraId="098FE100" w14:textId="77777777" w:rsidR="009651C9" w:rsidRPr="009651C9" w:rsidRDefault="009651C9" w:rsidP="009651C9">
      <w:pPr>
        <w:tabs>
          <w:tab w:val="right" w:pos="7920"/>
        </w:tabs>
        <w:ind w:left="397"/>
        <w:contextualSpacing/>
        <w:jc w:val="both"/>
        <w:rPr>
          <w:lang w:bidi="ar-SA"/>
        </w:rPr>
      </w:pPr>
      <w:r w:rsidRPr="009651C9">
        <w:rPr>
          <w:rtl/>
          <w:lang w:bidi="ar-SA"/>
        </w:rPr>
        <w:t xml:space="preserve">עי' </w:t>
      </w:r>
      <w:r w:rsidRPr="009651C9">
        <w:rPr>
          <w:u w:val="single"/>
          <w:rtl/>
          <w:lang w:bidi="ar-SA"/>
        </w:rPr>
        <w:t>רבבות ויובלות</w:t>
      </w:r>
      <w:r w:rsidRPr="009651C9">
        <w:rPr>
          <w:rtl/>
          <w:lang w:bidi="ar-SA"/>
        </w:rPr>
        <w:t xml:space="preserve"> (ח"ב סי' קצ"ד) – "דהרמ"א כתב שזורה האסור הוא בחוץ, כי הרוח מפזרו ומנשבו, מה שאין כן בבית אין רוח".</w:t>
      </w:r>
    </w:p>
    <w:p w14:paraId="6FB77F89"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ילקוט יוסף</w:t>
      </w:r>
      <w:r w:rsidRPr="009651C9">
        <w:rPr>
          <w:rtl/>
          <w:lang w:bidi="ar-SA"/>
        </w:rPr>
        <w:t xml:space="preserve"> (סי' שכ"ד סעי' ה') – "מותר לנער את המפה".</w:t>
      </w:r>
    </w:p>
    <w:p w14:paraId="6DA48FFF"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נפש כל חי</w:t>
      </w:r>
      <w:r w:rsidRPr="009651C9">
        <w:rPr>
          <w:rtl/>
          <w:lang w:bidi="ar-SA"/>
        </w:rPr>
        <w:t xml:space="preserve"> (סי' י"ב סעי' ז').</w:t>
      </w:r>
    </w:p>
    <w:p w14:paraId="5D3512C2"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הגר"א שלזינגר</w:t>
      </w:r>
      <w:r w:rsidRPr="009651C9">
        <w:rPr>
          <w:rtl/>
          <w:lang w:bidi="ar-SA"/>
        </w:rPr>
        <w:t xml:space="preserve"> שליט"א (אסיפת יצחק ז' שבט תשס"ז) –</w:t>
      </w:r>
      <w:r w:rsidRPr="009651C9">
        <w:rPr>
          <w:color w:val="000000"/>
          <w:rtl/>
          <w:lang w:bidi="ar-SA"/>
        </w:rPr>
        <w:t xml:space="preserve"> "שאלה: </w:t>
      </w:r>
      <w:r w:rsidRPr="009651C9">
        <w:rPr>
          <w:rtl/>
          <w:lang w:bidi="ar-SA"/>
        </w:rPr>
        <w:t xml:space="preserve">האם מותר בשבת לנער מפה עם פירורים של לחם בחצר או יש איסור משום מלאכת זורה ע"פ הרמ"א סוף ס' שי"ט. תשובה: </w:t>
      </w:r>
      <w:r w:rsidRPr="009651C9">
        <w:rPr>
          <w:b/>
          <w:bCs/>
          <w:rtl/>
          <w:lang w:bidi="ar-SA"/>
        </w:rPr>
        <w:t>יכול</w:t>
      </w:r>
      <w:r w:rsidRPr="009651C9">
        <w:rPr>
          <w:rtl/>
          <w:lang w:bidi="ar-SA"/>
        </w:rPr>
        <w:t>, וראה אשל אברהם (בוטאשטש) ס' שכ"ד סעיף י"א ד"ה גם, ורק במקום שאין עירוב אין לעשות כן, ואין חשש זורה".</w:t>
      </w:r>
    </w:p>
    <w:p w14:paraId="581D96AF"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דרכי עונג</w:t>
      </w:r>
      <w:r w:rsidRPr="009651C9">
        <w:rPr>
          <w:rtl/>
          <w:lang w:bidi="ar-SA"/>
        </w:rPr>
        <w:t xml:space="preserve"> (זורה פרק ל"ח סעי' ד').</w:t>
      </w:r>
    </w:p>
    <w:p w14:paraId="022A9B3C" w14:textId="77777777" w:rsidR="009651C9" w:rsidRPr="009651C9" w:rsidRDefault="009651C9" w:rsidP="009651C9">
      <w:pPr>
        <w:tabs>
          <w:tab w:val="right" w:pos="7920"/>
        </w:tabs>
        <w:contextualSpacing/>
        <w:jc w:val="both"/>
        <w:rPr>
          <w:lang w:bidi="ar-SA"/>
        </w:rPr>
      </w:pPr>
    </w:p>
    <w:p w14:paraId="3791F03D" w14:textId="77777777" w:rsidR="009651C9" w:rsidRPr="009651C9" w:rsidRDefault="009651C9" w:rsidP="00E764A3">
      <w:pPr>
        <w:numPr>
          <w:ilvl w:val="1"/>
          <w:numId w:val="14"/>
        </w:numPr>
        <w:tabs>
          <w:tab w:val="right" w:pos="7920"/>
        </w:tabs>
        <w:spacing w:after="200"/>
        <w:contextualSpacing/>
        <w:jc w:val="both"/>
        <w:rPr>
          <w:lang w:bidi="ar-SA"/>
        </w:rPr>
      </w:pPr>
      <w:r w:rsidRPr="009651C9">
        <w:rPr>
          <w:b/>
          <w:bCs/>
          <w:rtl/>
          <w:lang w:bidi="ar-SA"/>
        </w:rPr>
        <w:t>מחמיר</w:t>
      </w:r>
      <w:r w:rsidRPr="009651C9">
        <w:rPr>
          <w:rtl/>
          <w:lang w:bidi="ar-SA"/>
        </w:rPr>
        <w:t>.</w:t>
      </w:r>
    </w:p>
    <w:p w14:paraId="74BA2AC7" w14:textId="77777777" w:rsidR="009651C9" w:rsidRPr="009651C9" w:rsidRDefault="009651C9" w:rsidP="00E764A3">
      <w:pPr>
        <w:numPr>
          <w:ilvl w:val="2"/>
          <w:numId w:val="14"/>
        </w:numPr>
        <w:tabs>
          <w:tab w:val="right" w:pos="7920"/>
        </w:tabs>
        <w:spacing w:after="200"/>
        <w:contextualSpacing/>
        <w:jc w:val="both"/>
        <w:rPr>
          <w:lang w:bidi="ar-SA"/>
        </w:rPr>
      </w:pPr>
      <w:bookmarkStart w:id="58" w:name="_Hlk67057550"/>
      <w:r w:rsidRPr="009651C9">
        <w:rPr>
          <w:rFonts w:hint="cs"/>
          <w:u w:val="single"/>
          <w:rtl/>
        </w:rPr>
        <w:t>פר"ח</w:t>
      </w:r>
      <w:r w:rsidRPr="009651C9">
        <w:rPr>
          <w:rFonts w:hint="cs"/>
          <w:rtl/>
        </w:rPr>
        <w:t xml:space="preserve"> (סי' תמ"ד על סעי' ה') </w:t>
      </w:r>
      <w:r w:rsidRPr="009651C9">
        <w:rPr>
          <w:rtl/>
        </w:rPr>
        <w:t>–</w:t>
      </w:r>
      <w:r w:rsidRPr="009651C9">
        <w:rPr>
          <w:rFonts w:hint="cs"/>
          <w:rtl/>
        </w:rPr>
        <w:t xml:space="preserve"> "</w:t>
      </w:r>
      <w:r w:rsidRPr="009651C9">
        <w:rPr>
          <w:rtl/>
        </w:rPr>
        <w:t>ודע שבעל המאור [פסחים טו, ב] התיר לפרר ולזרות לרוח או להטיל לים שהרי אין בזה אב מלאכה ובלבד שלא יעבירנו ברשות הרבים והסכים עמו הב"ח [ד"ה תשובה], אבל במגיד משנה בפרק ג' [מחמץ ומצה הלכה ח] כתב שביום טוב אין לפררו ולזרותו ברוח, ויש לדחות דשאני התם דאסיר משום מוקצה משום דהוי זמן איסורו. ובב"ח [שם] הביא בשם הגהות סמ"ק [סימן צח אות ד] והרוקח סימן רס"ז שלא יזרה לרוח בשבת וכן מוכח מלשון המחבר והם דברי הרמב"ם בפרק ג' [מחמץ ומצה הלכה ח] וכן עיקר להחמיר</w:t>
      </w:r>
      <w:r w:rsidRPr="009651C9">
        <w:rPr>
          <w:rFonts w:hint="cs"/>
          <w:rtl/>
        </w:rPr>
        <w:t>".</w:t>
      </w:r>
      <w:bookmarkEnd w:id="58"/>
    </w:p>
    <w:p w14:paraId="2508043D" w14:textId="77777777" w:rsidR="009651C9" w:rsidRPr="009651C9" w:rsidRDefault="009651C9" w:rsidP="00E764A3">
      <w:pPr>
        <w:numPr>
          <w:ilvl w:val="2"/>
          <w:numId w:val="14"/>
        </w:numPr>
        <w:tabs>
          <w:tab w:val="right" w:pos="7920"/>
        </w:tabs>
        <w:spacing w:after="200"/>
        <w:contextualSpacing/>
        <w:jc w:val="both"/>
        <w:rPr>
          <w:lang w:bidi="ar-SA"/>
        </w:rPr>
      </w:pPr>
      <w:r w:rsidRPr="009651C9">
        <w:rPr>
          <w:rtl/>
          <w:lang w:bidi="ar-SA"/>
        </w:rPr>
        <w:t xml:space="preserve">עי' </w:t>
      </w:r>
      <w:r w:rsidRPr="009651C9">
        <w:rPr>
          <w:u w:val="single"/>
          <w:rtl/>
          <w:lang w:bidi="ar-SA"/>
        </w:rPr>
        <w:t>מגן אבות</w:t>
      </w:r>
      <w:r w:rsidRPr="009651C9">
        <w:rPr>
          <w:rtl/>
          <w:lang w:bidi="ar-SA"/>
        </w:rPr>
        <w:t xml:space="preserve"> (זורה) – "ובזורק לתרנגולים ממקום גבוה יש לחוש להזרת הרוח".</w:t>
      </w:r>
    </w:p>
    <w:p w14:paraId="3F975A06" w14:textId="77777777" w:rsidR="009651C9" w:rsidRPr="009651C9" w:rsidRDefault="009651C9" w:rsidP="00E764A3">
      <w:pPr>
        <w:numPr>
          <w:ilvl w:val="2"/>
          <w:numId w:val="14"/>
        </w:numPr>
        <w:tabs>
          <w:tab w:val="right" w:pos="7920"/>
        </w:tabs>
        <w:spacing w:after="200"/>
        <w:contextualSpacing/>
        <w:jc w:val="both"/>
        <w:rPr>
          <w:lang w:bidi="ar-SA"/>
        </w:rPr>
      </w:pPr>
      <w:r w:rsidRPr="009651C9">
        <w:rPr>
          <w:color w:val="000000"/>
          <w:u w:val="single"/>
          <w:rtl/>
          <w:lang w:bidi="ar-SA"/>
        </w:rPr>
        <w:t>מהרש"ם</w:t>
      </w:r>
      <w:r w:rsidRPr="009651C9">
        <w:rPr>
          <w:color w:val="000000"/>
          <w:rtl/>
          <w:lang w:bidi="ar-SA"/>
        </w:rPr>
        <w:t xml:space="preserve"> (תכלת מרדכי דינים לשבת הגדול אות ע"ו) – "והמפה לא ינער ברוח משום זורה".</w:t>
      </w:r>
    </w:p>
    <w:p w14:paraId="2C65650F"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שבט הקהתי</w:t>
      </w:r>
      <w:r w:rsidRPr="009651C9">
        <w:rPr>
          <w:rtl/>
          <w:lang w:bidi="ar-SA"/>
        </w:rPr>
        <w:t xml:space="preserve"> (ח"ג סי' קל"ו) – </w:t>
      </w:r>
      <w:r w:rsidRPr="009651C9">
        <w:rPr>
          <w:i/>
          <w:rtl/>
          <w:lang w:bidi="ar-SA"/>
        </w:rPr>
        <w:t>"דלהרמ"א אסור אפילו אם הרוח מפזר פירורין נפרדים יש לאסור לנער המפה עם הפירורים בחצר".</w:t>
      </w:r>
    </w:p>
    <w:p w14:paraId="48E2B1DD"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מלאכת שבת</w:t>
      </w:r>
      <w:r w:rsidRPr="009651C9">
        <w:rPr>
          <w:rtl/>
          <w:lang w:bidi="ar-SA"/>
        </w:rPr>
        <w:t xml:space="preserve"> (זורה אות ד') – "בשבת יש להחמיר לא לנער בחוץ מפה שיש בה פרורים וליכלוך פסולת, משום איסור זורה".</w:t>
      </w:r>
    </w:p>
    <w:p w14:paraId="3BCE34B7"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הל' שבת בשבת</w:t>
      </w:r>
      <w:r w:rsidRPr="009651C9">
        <w:rPr>
          <w:rtl/>
          <w:lang w:bidi="ar-SA"/>
        </w:rPr>
        <w:t xml:space="preserve"> (ח"א פרק י' סעי' ז') – "אין לנער המפה מן הפירורים ברוח בשבת וראוי להחמיר אף שלא ברוח".</w:t>
      </w:r>
    </w:p>
    <w:p w14:paraId="70C92A9E" w14:textId="77777777" w:rsidR="009651C9" w:rsidRPr="009651C9" w:rsidRDefault="009651C9" w:rsidP="00E764A3">
      <w:pPr>
        <w:numPr>
          <w:ilvl w:val="2"/>
          <w:numId w:val="14"/>
        </w:numPr>
        <w:tabs>
          <w:tab w:val="right" w:pos="7920"/>
        </w:tabs>
        <w:spacing w:after="200"/>
        <w:contextualSpacing/>
        <w:jc w:val="both"/>
        <w:rPr>
          <w:lang w:bidi="ar-SA"/>
        </w:rPr>
      </w:pPr>
      <w:r w:rsidRPr="009651C9">
        <w:rPr>
          <w:rtl/>
          <w:lang w:bidi="ar-SA"/>
        </w:rPr>
        <w:t xml:space="preserve">עי' </w:t>
      </w:r>
      <w:r w:rsidRPr="009651C9">
        <w:rPr>
          <w:u w:val="single"/>
          <w:rtl/>
          <w:lang w:bidi="ar-SA"/>
        </w:rPr>
        <w:t>זכור ושמור</w:t>
      </w:r>
      <w:r w:rsidRPr="009651C9">
        <w:rPr>
          <w:rtl/>
          <w:lang w:bidi="ar-SA"/>
        </w:rPr>
        <w:t xml:space="preserve"> (זורה, דפו"ח עמ' רס"ד).</w:t>
      </w:r>
    </w:p>
    <w:p w14:paraId="7074DCF1" w14:textId="77777777" w:rsidR="009651C9" w:rsidRPr="009651C9" w:rsidRDefault="009651C9" w:rsidP="009651C9">
      <w:pPr>
        <w:tabs>
          <w:tab w:val="right" w:pos="7920"/>
        </w:tabs>
        <w:contextualSpacing/>
        <w:jc w:val="both"/>
        <w:rPr>
          <w:rFonts w:eastAsia="SimSun"/>
          <w:lang w:eastAsia="zh-CN" w:bidi="ar-SA"/>
        </w:rPr>
      </w:pPr>
    </w:p>
    <w:p w14:paraId="4E4CF8F8" w14:textId="77777777" w:rsidR="009651C9" w:rsidRPr="009651C9" w:rsidRDefault="009651C9" w:rsidP="00E764A3">
      <w:pPr>
        <w:numPr>
          <w:ilvl w:val="1"/>
          <w:numId w:val="14"/>
        </w:numPr>
        <w:tabs>
          <w:tab w:val="right" w:pos="7920"/>
        </w:tabs>
        <w:spacing w:after="200"/>
        <w:contextualSpacing/>
        <w:jc w:val="both"/>
        <w:rPr>
          <w:lang w:bidi="ar-SA"/>
        </w:rPr>
      </w:pPr>
      <w:r w:rsidRPr="009651C9">
        <w:rPr>
          <w:color w:val="000000"/>
          <w:rtl/>
          <w:lang w:bidi="ar-SA"/>
        </w:rPr>
        <w:t>מראי מקומות –</w:t>
      </w:r>
      <w:r w:rsidRPr="009651C9">
        <w:rPr>
          <w:rFonts w:hint="cs"/>
          <w:color w:val="000000"/>
          <w:rtl/>
        </w:rPr>
        <w:t xml:space="preserve"> </w:t>
      </w:r>
      <w:bookmarkStart w:id="59" w:name="_Hlk67057576"/>
      <w:r w:rsidRPr="009651C9">
        <w:rPr>
          <w:u w:val="single"/>
          <w:rtl/>
        </w:rPr>
        <w:t>חק ישראל</w:t>
      </w:r>
      <w:r w:rsidRPr="009651C9">
        <w:rPr>
          <w:rtl/>
        </w:rPr>
        <w:t xml:space="preserve"> (אות </w:t>
      </w:r>
      <w:r w:rsidRPr="009651C9">
        <w:rPr>
          <w:rFonts w:hint="cs"/>
          <w:rtl/>
        </w:rPr>
        <w:t>ל"</w:t>
      </w:r>
      <w:r w:rsidRPr="009651C9">
        <w:rPr>
          <w:rtl/>
        </w:rPr>
        <w:t>א)</w:t>
      </w:r>
      <w:r w:rsidRPr="009651C9">
        <w:rPr>
          <w:rFonts w:hint="cs"/>
          <w:rtl/>
        </w:rPr>
        <w:t>,</w:t>
      </w:r>
      <w:bookmarkEnd w:id="59"/>
      <w:r w:rsidRPr="009651C9">
        <w:rPr>
          <w:color w:val="000000"/>
          <w:rtl/>
          <w:lang w:bidi="ar-SA"/>
        </w:rPr>
        <w:t xml:space="preserve"> </w:t>
      </w:r>
      <w:r w:rsidRPr="009651C9">
        <w:rPr>
          <w:b/>
          <w:i/>
          <w:color w:val="000000"/>
          <w:u w:val="single"/>
          <w:rtl/>
          <w:lang w:bidi="ar-SA"/>
        </w:rPr>
        <w:t>נטעי גבריאל</w:t>
      </w:r>
      <w:r w:rsidRPr="009651C9">
        <w:rPr>
          <w:b/>
          <w:i/>
          <w:color w:val="000000"/>
          <w:rtl/>
          <w:lang w:bidi="ar-SA"/>
        </w:rPr>
        <w:t xml:space="preserve"> (ערב פסח שחל בשבת בסוף תשובה ג')</w:t>
      </w:r>
      <w:r w:rsidRPr="009651C9">
        <w:rPr>
          <w:color w:val="000000"/>
          <w:rtl/>
          <w:lang w:bidi="ar-SA"/>
        </w:rPr>
        <w:t>.</w:t>
      </w:r>
    </w:p>
    <w:p w14:paraId="79F81FD3" w14:textId="77777777" w:rsidR="009651C9" w:rsidRPr="009651C9" w:rsidRDefault="009651C9" w:rsidP="00E764A3">
      <w:pPr>
        <w:numPr>
          <w:ilvl w:val="2"/>
          <w:numId w:val="14"/>
        </w:numPr>
        <w:tabs>
          <w:tab w:val="right" w:pos="7920"/>
        </w:tabs>
        <w:spacing w:after="200"/>
        <w:contextualSpacing/>
        <w:jc w:val="both"/>
        <w:rPr>
          <w:lang w:bidi="ar-SA"/>
        </w:rPr>
      </w:pPr>
      <w:r w:rsidRPr="009651C9">
        <w:rPr>
          <w:i/>
          <w:u w:val="single"/>
          <w:rtl/>
          <w:lang w:bidi="ar-SA"/>
        </w:rPr>
        <w:t>הגר"א נבנצל</w:t>
      </w:r>
      <w:r w:rsidRPr="009651C9">
        <w:rPr>
          <w:i/>
          <w:rtl/>
          <w:lang w:bidi="ar-SA"/>
        </w:rPr>
        <w:t xml:space="preserve"> שליט"א (אסיפת יצחק ט' שבט תשס"ז) – "שאלה:</w:t>
      </w:r>
      <w:r w:rsidRPr="009651C9">
        <w:rPr>
          <w:i/>
          <w:iCs/>
          <w:rtl/>
          <w:lang w:bidi="ar-SA"/>
        </w:rPr>
        <w:t xml:space="preserve"> </w:t>
      </w:r>
      <w:r w:rsidRPr="009651C9">
        <w:rPr>
          <w:i/>
          <w:rtl/>
          <w:lang w:bidi="ar-SA"/>
        </w:rPr>
        <w:t>האם מותר בשבת לנער מפה עם פירורים של לחם בחצר או שיש בזה איסור משום מלאכת זורה ע"פ הרמ"א סוף ס' שי"ט. תשובה: אם אינו מכוון לפזר אותם אין כאן זורה</w:t>
      </w:r>
      <w:r w:rsidRPr="009651C9">
        <w:rPr>
          <w:i/>
          <w:vertAlign w:val="superscript"/>
          <w:rtl/>
          <w:lang w:bidi="ar-SA"/>
        </w:rPr>
        <w:t>".</w:t>
      </w:r>
    </w:p>
    <w:p w14:paraId="3EE9EAC6" w14:textId="77777777" w:rsidR="009651C9" w:rsidRPr="009651C9" w:rsidRDefault="009651C9" w:rsidP="009651C9">
      <w:pPr>
        <w:tabs>
          <w:tab w:val="right" w:pos="7920"/>
        </w:tabs>
        <w:ind w:left="397"/>
        <w:contextualSpacing/>
        <w:jc w:val="both"/>
        <w:rPr>
          <w:lang w:bidi="ar-SA"/>
        </w:rPr>
      </w:pPr>
      <w:r w:rsidRPr="009651C9">
        <w:rPr>
          <w:i/>
          <w:u w:val="single"/>
          <w:rtl/>
          <w:lang w:bidi="ar-SA"/>
        </w:rPr>
        <w:t>הגר"א נבנצל</w:t>
      </w:r>
      <w:r w:rsidRPr="009651C9">
        <w:rPr>
          <w:i/>
          <w:rtl/>
          <w:lang w:bidi="ar-SA"/>
        </w:rPr>
        <w:t xml:space="preserve"> שליט"א (אסיפת יצחק ט"ז שבט תשס"ז) – "שאלה: הרב כתב לי שמותר לנער מפה עם פירורים של לחם 'אם אינו מתכוין לפזר אותם', וק"ק לי שהרמ"א בסוף ס' שי"ט משמע שאסור אפילו אם אינו מתכוין (לגבי רוק) וכן משמע מהמשנה ברורה ס"ק ס"ז. תשובה: ברוק הוא מעונין בפזורו".</w:t>
      </w:r>
    </w:p>
    <w:p w14:paraId="2EE070FE" w14:textId="77777777" w:rsidR="009651C9" w:rsidRPr="009651C9" w:rsidRDefault="009651C9" w:rsidP="00E764A3">
      <w:pPr>
        <w:numPr>
          <w:ilvl w:val="2"/>
          <w:numId w:val="14"/>
        </w:numPr>
        <w:tabs>
          <w:tab w:val="right" w:pos="7920"/>
        </w:tabs>
        <w:spacing w:after="200"/>
        <w:contextualSpacing/>
        <w:jc w:val="both"/>
        <w:rPr>
          <w:lang w:bidi="ar-SA"/>
        </w:rPr>
      </w:pPr>
      <w:r w:rsidRPr="009651C9">
        <w:rPr>
          <w:u w:val="single"/>
          <w:rtl/>
          <w:lang w:bidi="ar-SA"/>
        </w:rPr>
        <w:t>נשמת שבת</w:t>
      </w:r>
      <w:r w:rsidRPr="009651C9">
        <w:rPr>
          <w:rtl/>
          <w:lang w:bidi="ar-SA"/>
        </w:rPr>
        <w:t xml:space="preserve"> (סי' שי"ט אות קפ"ה) – "בפנים בתוך הבית מותר, אבל בחוץ לאויר העולם אסור, והמיקל גם בכה"ג יש לו על מי לסמוך".</w:t>
      </w:r>
    </w:p>
    <w:p w14:paraId="735B898D" w14:textId="77777777" w:rsidR="009651C9" w:rsidRPr="009651C9" w:rsidRDefault="009651C9" w:rsidP="009651C9">
      <w:pPr>
        <w:tabs>
          <w:tab w:val="right" w:pos="7920"/>
        </w:tabs>
        <w:spacing w:after="200"/>
        <w:contextualSpacing/>
        <w:jc w:val="both"/>
        <w:rPr>
          <w:lang w:bidi="ar-SA"/>
        </w:rPr>
      </w:pPr>
    </w:p>
    <w:p w14:paraId="19B8D8CA" w14:textId="77777777" w:rsidR="009651C9" w:rsidRPr="009651C9" w:rsidRDefault="009651C9" w:rsidP="00E764A3">
      <w:pPr>
        <w:numPr>
          <w:ilvl w:val="1"/>
          <w:numId w:val="14"/>
        </w:numPr>
        <w:tabs>
          <w:tab w:val="right" w:pos="7920"/>
        </w:tabs>
        <w:spacing w:after="200"/>
        <w:contextualSpacing/>
        <w:jc w:val="both"/>
        <w:rPr>
          <w:lang w:bidi="ar-SA"/>
        </w:rPr>
      </w:pPr>
      <w:r w:rsidRPr="009651C9">
        <w:rPr>
          <w:rFonts w:hint="cs"/>
          <w:rtl/>
        </w:rPr>
        <w:t>מראי מקומות.</w:t>
      </w:r>
    </w:p>
    <w:p w14:paraId="63618CE1" w14:textId="77777777" w:rsidR="009651C9" w:rsidRPr="009651C9" w:rsidRDefault="009651C9" w:rsidP="00E764A3">
      <w:pPr>
        <w:numPr>
          <w:ilvl w:val="2"/>
          <w:numId w:val="14"/>
        </w:numPr>
        <w:tabs>
          <w:tab w:val="right" w:pos="7920"/>
        </w:tabs>
        <w:spacing w:after="200"/>
        <w:contextualSpacing/>
        <w:jc w:val="both"/>
        <w:rPr>
          <w:lang w:bidi="ar-SA"/>
        </w:rPr>
      </w:pPr>
      <w:r w:rsidRPr="009651C9">
        <w:rPr>
          <w:rFonts w:hint="cs"/>
          <w:rtl/>
        </w:rPr>
        <w:t>עי' סי' שי"ט רמ"א סעי' י"ז, לשיטות ומראי מקומות.</w:t>
      </w:r>
    </w:p>
    <w:p w14:paraId="3066893A" w14:textId="77777777" w:rsidR="009651C9" w:rsidRPr="009651C9" w:rsidRDefault="009651C9" w:rsidP="009651C9">
      <w:pPr>
        <w:contextualSpacing/>
        <w:jc w:val="both"/>
      </w:pPr>
    </w:p>
    <w:p w14:paraId="68AB48B7" w14:textId="77777777" w:rsidR="009651C9" w:rsidRPr="009651C9" w:rsidRDefault="009651C9" w:rsidP="00E764A3">
      <w:pPr>
        <w:widowControl w:val="0"/>
        <w:numPr>
          <w:ilvl w:val="0"/>
          <w:numId w:val="14"/>
        </w:numPr>
        <w:autoSpaceDE w:val="0"/>
        <w:autoSpaceDN w:val="0"/>
        <w:adjustRightInd w:val="0"/>
        <w:jc w:val="both"/>
        <w:rPr>
          <w:lang w:bidi="ar-SA"/>
        </w:rPr>
      </w:pPr>
      <w:r w:rsidRPr="009651C9">
        <w:rPr>
          <w:rFonts w:hint="cs"/>
          <w:sz w:val="28"/>
          <w:szCs w:val="28"/>
          <w:u w:val="single"/>
          <w:rtl/>
        </w:rPr>
        <w:t>לכבד הבית</w:t>
      </w:r>
      <w:r w:rsidRPr="009651C9">
        <w:rPr>
          <w:rFonts w:hint="cs"/>
          <w:rtl/>
        </w:rPr>
        <w:t>.</w:t>
      </w:r>
    </w:p>
    <w:p w14:paraId="0E117BBC" w14:textId="77777777" w:rsidR="009651C9" w:rsidRPr="009651C9" w:rsidRDefault="009651C9" w:rsidP="00E764A3">
      <w:pPr>
        <w:numPr>
          <w:ilvl w:val="1"/>
          <w:numId w:val="14"/>
        </w:numPr>
        <w:contextualSpacing/>
        <w:jc w:val="both"/>
      </w:pPr>
      <w:r w:rsidRPr="009651C9">
        <w:rPr>
          <w:rFonts w:hint="cs"/>
          <w:b/>
          <w:bCs/>
          <w:rtl/>
        </w:rPr>
        <w:t>לומר לנכרי להוציא את החמץ דרך רשות הרבים אל רשות היחיד</w:t>
      </w:r>
      <w:r w:rsidRPr="009651C9">
        <w:rPr>
          <w:rFonts w:hint="cs"/>
          <w:rtl/>
        </w:rPr>
        <w:t>.</w:t>
      </w:r>
    </w:p>
    <w:p w14:paraId="4FC49A50" w14:textId="77777777" w:rsidR="009651C9" w:rsidRPr="009651C9" w:rsidRDefault="009651C9" w:rsidP="00E764A3">
      <w:pPr>
        <w:numPr>
          <w:ilvl w:val="2"/>
          <w:numId w:val="14"/>
        </w:numPr>
        <w:contextualSpacing/>
        <w:jc w:val="both"/>
      </w:pPr>
      <w:r w:rsidRPr="009651C9">
        <w:rPr>
          <w:rFonts w:hint="cs"/>
          <w:rtl/>
        </w:rPr>
        <w:t>מיקל.</w:t>
      </w:r>
    </w:p>
    <w:p w14:paraId="4460BFAF" w14:textId="77777777" w:rsidR="009651C9" w:rsidRPr="009651C9" w:rsidRDefault="009651C9" w:rsidP="00E764A3">
      <w:pPr>
        <w:numPr>
          <w:ilvl w:val="3"/>
          <w:numId w:val="14"/>
        </w:numPr>
        <w:contextualSpacing/>
        <w:jc w:val="both"/>
      </w:pPr>
      <w:r w:rsidRPr="009651C9">
        <w:rPr>
          <w:rFonts w:eastAsia="SimSun"/>
          <w:u w:val="single"/>
          <w:rtl/>
          <w:lang w:eastAsia="zh-CN" w:bidi="ar-SA"/>
        </w:rPr>
        <w:t>הגרשז"א</w:t>
      </w:r>
      <w:r w:rsidRPr="009651C9">
        <w:rPr>
          <w:rFonts w:eastAsia="SimSun"/>
          <w:rtl/>
          <w:lang w:eastAsia="zh-CN" w:bidi="ar-SA"/>
        </w:rPr>
        <w:t xml:space="preserve"> זצ"ל (ששכ"ה פרק ל' הע' קכ"א [דפו"ח, הע' קל"ד], מילואים, הע' קמ"ז [הע' קס"ט], שולחן שלמה סי' רע"ו ס"ק ב') – "ומכיון שהיהודי אינו אומר לו לפוש באמצע, נמצא דאף אם הוא עומד לפוש בר"ה - הר"ז ודאי אדעתיה דנפשיה, וממילא יתכן שמותר לומר לנכרי להוציא את החמץ מרה"י של היהודי לרה"י של הנכרי".</w:t>
      </w:r>
    </w:p>
    <w:p w14:paraId="4EA6877F" w14:textId="77777777" w:rsidR="009651C9" w:rsidRPr="009651C9" w:rsidRDefault="009651C9" w:rsidP="00E764A3">
      <w:pPr>
        <w:numPr>
          <w:ilvl w:val="2"/>
          <w:numId w:val="14"/>
        </w:numPr>
        <w:contextualSpacing/>
        <w:jc w:val="both"/>
      </w:pPr>
      <w:r w:rsidRPr="009651C9">
        <w:rPr>
          <w:rFonts w:hint="cs"/>
          <w:rtl/>
        </w:rPr>
        <w:t>מראי מקומות.</w:t>
      </w:r>
    </w:p>
    <w:p w14:paraId="65A8F4B1" w14:textId="77777777" w:rsidR="009651C9" w:rsidRPr="009651C9" w:rsidRDefault="009651C9" w:rsidP="00E764A3">
      <w:pPr>
        <w:numPr>
          <w:ilvl w:val="3"/>
          <w:numId w:val="14"/>
        </w:numPr>
        <w:contextualSpacing/>
        <w:jc w:val="both"/>
      </w:pPr>
      <w:r w:rsidRPr="009651C9">
        <w:rPr>
          <w:rFonts w:hint="cs"/>
          <w:rtl/>
        </w:rPr>
        <w:t>עי' סי' ש"ז סעי' ה', לשיטות ומראי מקומות.</w:t>
      </w:r>
    </w:p>
    <w:p w14:paraId="1DC0172D" w14:textId="77777777" w:rsidR="009651C9" w:rsidRPr="009651C9" w:rsidRDefault="009651C9" w:rsidP="009651C9">
      <w:pPr>
        <w:contextualSpacing/>
        <w:jc w:val="both"/>
      </w:pPr>
    </w:p>
    <w:p w14:paraId="6D45C9E6" w14:textId="77777777" w:rsidR="009651C9" w:rsidRPr="009651C9" w:rsidRDefault="009651C9" w:rsidP="00E764A3">
      <w:pPr>
        <w:numPr>
          <w:ilvl w:val="1"/>
          <w:numId w:val="14"/>
        </w:numPr>
        <w:contextualSpacing/>
        <w:jc w:val="both"/>
      </w:pPr>
      <w:r w:rsidRPr="009651C9">
        <w:rPr>
          <w:rFonts w:hint="cs"/>
          <w:b/>
          <w:bCs/>
          <w:rtl/>
        </w:rPr>
        <w:t>טלטול מן הצד</w:t>
      </w:r>
      <w:r w:rsidRPr="009651C9">
        <w:rPr>
          <w:rFonts w:hint="cs"/>
          <w:rtl/>
        </w:rPr>
        <w:t>.</w:t>
      </w:r>
    </w:p>
    <w:p w14:paraId="295F715F" w14:textId="77777777" w:rsidR="009651C9" w:rsidRPr="009651C9" w:rsidRDefault="009651C9" w:rsidP="00E764A3">
      <w:pPr>
        <w:numPr>
          <w:ilvl w:val="2"/>
          <w:numId w:val="14"/>
        </w:numPr>
        <w:contextualSpacing/>
        <w:jc w:val="both"/>
      </w:pPr>
      <w:r w:rsidRPr="009651C9">
        <w:rPr>
          <w:rFonts w:hint="cs"/>
          <w:rtl/>
        </w:rPr>
        <w:t>מחמיר.</w:t>
      </w:r>
    </w:p>
    <w:p w14:paraId="4D8D03E1" w14:textId="77777777" w:rsidR="009651C9" w:rsidRPr="009651C9" w:rsidRDefault="009651C9" w:rsidP="00E764A3">
      <w:pPr>
        <w:numPr>
          <w:ilvl w:val="3"/>
          <w:numId w:val="14"/>
        </w:numPr>
        <w:contextualSpacing/>
        <w:jc w:val="both"/>
      </w:pPr>
      <w:r w:rsidRPr="009651C9">
        <w:rPr>
          <w:rFonts w:hint="cs"/>
          <w:u w:val="single"/>
          <w:rtl/>
        </w:rPr>
        <w:t>חוט שני</w:t>
      </w:r>
      <w:r w:rsidRPr="009651C9">
        <w:rPr>
          <w:rFonts w:hint="cs"/>
          <w:rtl/>
        </w:rPr>
        <w:t xml:space="preserve"> (פסח פרק ט"ו ס"ק ה') </w:t>
      </w:r>
      <w:r w:rsidRPr="009651C9">
        <w:rPr>
          <w:rtl/>
        </w:rPr>
        <w:t>–</w:t>
      </w:r>
      <w:r w:rsidRPr="009651C9">
        <w:rPr>
          <w:rFonts w:hint="cs"/>
          <w:rtl/>
        </w:rPr>
        <w:t xml:space="preserve"> "</w:t>
      </w:r>
      <w:r w:rsidRPr="009651C9">
        <w:rPr>
          <w:rtl/>
        </w:rPr>
        <w:t>ויש לעיין אם אפשר לטלטל את החמץ בטלטול מן הצד, האם חשיב לצורך דבר האסור או לצורך דבר המותר, דסוף סוף אין הטלטול לצורך החמץ עצמו, אלא שלא יעבור איסור חמץ. ומדברי הפוסקים משמע שאין היתר ע"י טלטול, ונראה דחשיב לצורך דבר האסור, כיון דמתכוין לחמץ, ולא כדי שיהא הבית נקי</w:t>
      </w:r>
      <w:r w:rsidRPr="009651C9">
        <w:rPr>
          <w:rFonts w:hint="cs"/>
          <w:rtl/>
        </w:rPr>
        <w:t>".</w:t>
      </w:r>
    </w:p>
    <w:p w14:paraId="35DABBAF" w14:textId="77777777" w:rsidR="009651C9" w:rsidRPr="009651C9" w:rsidRDefault="009651C9" w:rsidP="009651C9">
      <w:pPr>
        <w:contextualSpacing/>
        <w:jc w:val="both"/>
      </w:pPr>
    </w:p>
    <w:p w14:paraId="235F0676" w14:textId="77777777" w:rsidR="009651C9" w:rsidRPr="009651C9" w:rsidRDefault="009651C9" w:rsidP="00E764A3">
      <w:pPr>
        <w:numPr>
          <w:ilvl w:val="1"/>
          <w:numId w:val="14"/>
        </w:numPr>
        <w:contextualSpacing/>
        <w:jc w:val="both"/>
        <w:rPr>
          <w:lang w:bidi="ar-SA"/>
        </w:rPr>
      </w:pPr>
      <w:r w:rsidRPr="009651C9">
        <w:rPr>
          <w:b/>
          <w:bCs/>
          <w:rtl/>
        </w:rPr>
        <w:t>הנהגת מוקצה בכלי החמץ בערב פסח שחל בשבת</w:t>
      </w:r>
      <w:r w:rsidRPr="009651C9">
        <w:rPr>
          <w:rFonts w:hint="cs"/>
          <w:rtl/>
        </w:rPr>
        <w:t>.</w:t>
      </w:r>
    </w:p>
    <w:p w14:paraId="0F87A733" w14:textId="77777777" w:rsidR="009651C9" w:rsidRPr="009651C9" w:rsidRDefault="009651C9" w:rsidP="00E764A3">
      <w:pPr>
        <w:numPr>
          <w:ilvl w:val="2"/>
          <w:numId w:val="14"/>
        </w:numPr>
        <w:contextualSpacing/>
        <w:jc w:val="both"/>
      </w:pPr>
      <w:r w:rsidRPr="009651C9">
        <w:rPr>
          <w:u w:val="single"/>
          <w:rtl/>
        </w:rPr>
        <w:t>הגריש"א</w:t>
      </w:r>
      <w:r w:rsidRPr="009651C9">
        <w:rPr>
          <w:rtl/>
        </w:rPr>
        <w:t xml:space="preserve"> זצ"ל (אשרי האיש או"ח ח"ג פרק נ"ז אות י</w:t>
      </w:r>
      <w:r w:rsidRPr="009651C9">
        <w:rPr>
          <w:rFonts w:hint="cs"/>
          <w:rtl/>
        </w:rPr>
        <w:t>"</w:t>
      </w:r>
      <w:r w:rsidRPr="009651C9">
        <w:rPr>
          <w:rtl/>
        </w:rPr>
        <w:t>ב</w:t>
      </w:r>
      <w:r w:rsidRPr="009651C9">
        <w:rPr>
          <w:rFonts w:hint="cs"/>
          <w:rtl/>
        </w:rPr>
        <w:t xml:space="preserve">) </w:t>
      </w:r>
      <w:r w:rsidRPr="009651C9">
        <w:rPr>
          <w:rtl/>
        </w:rPr>
        <w:t>–</w:t>
      </w:r>
      <w:r w:rsidRPr="009651C9">
        <w:rPr>
          <w:rFonts w:hint="cs"/>
          <w:rtl/>
        </w:rPr>
        <w:t xml:space="preserve"> "</w:t>
      </w:r>
      <w:r w:rsidRPr="009651C9">
        <w:rPr>
          <w:rtl/>
        </w:rPr>
        <w:t>כלי חמ</w:t>
      </w:r>
      <w:r w:rsidRPr="009651C9">
        <w:rPr>
          <w:rFonts w:hint="cs"/>
          <w:rtl/>
        </w:rPr>
        <w:t>ץ</w:t>
      </w:r>
      <w:r w:rsidRPr="009651C9">
        <w:rPr>
          <w:rtl/>
        </w:rPr>
        <w:t xml:space="preserve"> נקיי</w:t>
      </w:r>
      <w:r w:rsidRPr="009651C9">
        <w:rPr>
          <w:rFonts w:hint="cs"/>
          <w:rtl/>
        </w:rPr>
        <w:t>ם</w:t>
      </w:r>
      <w:r w:rsidRPr="009651C9">
        <w:rPr>
          <w:rtl/>
        </w:rPr>
        <w:t xml:space="preserve"> שנשארו לאחר זמ</w:t>
      </w:r>
      <w:r w:rsidRPr="009651C9">
        <w:rPr>
          <w:rFonts w:hint="cs"/>
          <w:rtl/>
        </w:rPr>
        <w:t>ן</w:t>
      </w:r>
      <w:r w:rsidRPr="009651C9">
        <w:rPr>
          <w:rtl/>
        </w:rPr>
        <w:t xml:space="preserve"> האיסור בערב פסח שחל בשבת, והרי ה</w:t>
      </w:r>
      <w:r w:rsidRPr="009651C9">
        <w:rPr>
          <w:rFonts w:hint="cs"/>
          <w:rtl/>
        </w:rPr>
        <w:t xml:space="preserve">ם </w:t>
      </w:r>
      <w:r w:rsidRPr="009651C9">
        <w:rPr>
          <w:rtl/>
        </w:rPr>
        <w:t>בסיס לדבר האסור, ומותר לטלטל</w:t>
      </w:r>
      <w:r w:rsidRPr="009651C9">
        <w:rPr>
          <w:rFonts w:hint="cs"/>
          <w:rtl/>
        </w:rPr>
        <w:t>ם</w:t>
      </w:r>
      <w:r w:rsidRPr="009651C9">
        <w:rPr>
          <w:rtl/>
        </w:rPr>
        <w:t xml:space="preserve"> לצור</w:t>
      </w:r>
      <w:r w:rsidRPr="009651C9">
        <w:rPr>
          <w:rFonts w:hint="cs"/>
          <w:rtl/>
        </w:rPr>
        <w:t>ך</w:t>
      </w:r>
      <w:r w:rsidRPr="009651C9">
        <w:rPr>
          <w:rtl/>
        </w:rPr>
        <w:t xml:space="preserve"> גופ</w:t>
      </w:r>
      <w:r w:rsidRPr="009651C9">
        <w:rPr>
          <w:rFonts w:hint="cs"/>
          <w:rtl/>
        </w:rPr>
        <w:t>ם</w:t>
      </w:r>
      <w:r w:rsidRPr="009651C9">
        <w:rPr>
          <w:rtl/>
        </w:rPr>
        <w:t xml:space="preserve"> ומקומ</w:t>
      </w:r>
      <w:r w:rsidRPr="009651C9">
        <w:rPr>
          <w:rFonts w:hint="cs"/>
          <w:rtl/>
        </w:rPr>
        <w:t>ם</w:t>
      </w:r>
      <w:r w:rsidRPr="009651C9">
        <w:rPr>
          <w:rtl/>
        </w:rPr>
        <w:t>, כיו</w:t>
      </w:r>
      <w:r w:rsidRPr="009651C9">
        <w:rPr>
          <w:rFonts w:hint="cs"/>
          <w:rtl/>
        </w:rPr>
        <w:t>ן</w:t>
      </w:r>
      <w:r w:rsidRPr="009651C9">
        <w:rPr>
          <w:rtl/>
        </w:rPr>
        <w:t xml:space="preserve"> שאינ</w:t>
      </w:r>
      <w:r w:rsidRPr="009651C9">
        <w:rPr>
          <w:rFonts w:hint="cs"/>
          <w:rtl/>
        </w:rPr>
        <w:t>ם</w:t>
      </w:r>
      <w:r w:rsidRPr="009651C9">
        <w:rPr>
          <w:rtl/>
        </w:rPr>
        <w:t xml:space="preserve"> נהפכי</w:t>
      </w:r>
      <w:r w:rsidRPr="009651C9">
        <w:rPr>
          <w:rFonts w:hint="cs"/>
          <w:rtl/>
        </w:rPr>
        <w:t>ם</w:t>
      </w:r>
      <w:r w:rsidRPr="009651C9">
        <w:rPr>
          <w:rtl/>
        </w:rPr>
        <w:t xml:space="preserve"> לחמ</w:t>
      </w:r>
      <w:r w:rsidRPr="009651C9">
        <w:rPr>
          <w:rFonts w:hint="cs"/>
          <w:rtl/>
        </w:rPr>
        <w:t xml:space="preserve">ץ </w:t>
      </w:r>
      <w:r w:rsidRPr="009651C9">
        <w:rPr>
          <w:rtl/>
        </w:rPr>
        <w:t>עצמו הצרי</w:t>
      </w:r>
      <w:r w:rsidRPr="009651C9">
        <w:rPr>
          <w:rFonts w:hint="cs"/>
          <w:rtl/>
        </w:rPr>
        <w:t>ך</w:t>
      </w:r>
      <w:r w:rsidRPr="009651C9">
        <w:rPr>
          <w:rtl/>
        </w:rPr>
        <w:t xml:space="preserve"> ביעור, אלא אסורי</w:t>
      </w:r>
      <w:r w:rsidRPr="009651C9">
        <w:rPr>
          <w:rFonts w:hint="cs"/>
          <w:rtl/>
        </w:rPr>
        <w:t>ם</w:t>
      </w:r>
      <w:r w:rsidRPr="009651C9">
        <w:rPr>
          <w:rtl/>
        </w:rPr>
        <w:t xml:space="preserve"> מחמת החמ</w:t>
      </w:r>
      <w:r w:rsidRPr="009651C9">
        <w:rPr>
          <w:rFonts w:hint="cs"/>
          <w:rtl/>
        </w:rPr>
        <w:t>ץ</w:t>
      </w:r>
      <w:r w:rsidRPr="009651C9">
        <w:rPr>
          <w:rtl/>
        </w:rPr>
        <w:t xml:space="preserve"> הבלוע בה</w:t>
      </w:r>
      <w:r w:rsidRPr="009651C9">
        <w:rPr>
          <w:rFonts w:hint="cs"/>
          <w:rtl/>
        </w:rPr>
        <w:t>ם</w:t>
      </w:r>
      <w:r w:rsidRPr="009651C9">
        <w:rPr>
          <w:rtl/>
        </w:rPr>
        <w:t>, והרי ה</w:t>
      </w:r>
      <w:r w:rsidRPr="009651C9">
        <w:rPr>
          <w:rFonts w:hint="cs"/>
          <w:rtl/>
        </w:rPr>
        <w:t>ם</w:t>
      </w:r>
      <w:r w:rsidRPr="009651C9">
        <w:rPr>
          <w:rtl/>
        </w:rPr>
        <w:t xml:space="preserve"> כבסיס לדבר</w:t>
      </w:r>
      <w:r w:rsidRPr="009651C9">
        <w:rPr>
          <w:rFonts w:hint="cs"/>
          <w:rtl/>
        </w:rPr>
        <w:t xml:space="preserve"> </w:t>
      </w:r>
      <w:r w:rsidRPr="009651C9">
        <w:rPr>
          <w:rtl/>
        </w:rPr>
        <w:t xml:space="preserve">האסור </w:t>
      </w:r>
      <w:r w:rsidRPr="009651C9">
        <w:rPr>
          <w:b/>
          <w:bCs/>
          <w:rtl/>
        </w:rPr>
        <w:t>המותרי</w:t>
      </w:r>
      <w:r w:rsidRPr="009651C9">
        <w:rPr>
          <w:rFonts w:hint="cs"/>
          <w:b/>
          <w:bCs/>
          <w:rtl/>
        </w:rPr>
        <w:t>ם</w:t>
      </w:r>
      <w:r w:rsidRPr="009651C9">
        <w:rPr>
          <w:b/>
          <w:bCs/>
          <w:rtl/>
        </w:rPr>
        <w:t xml:space="preserve"> בטלטול לצור</w:t>
      </w:r>
      <w:r w:rsidRPr="009651C9">
        <w:rPr>
          <w:rFonts w:hint="cs"/>
          <w:b/>
          <w:bCs/>
          <w:rtl/>
        </w:rPr>
        <w:t>ך</w:t>
      </w:r>
      <w:r w:rsidRPr="009651C9">
        <w:rPr>
          <w:b/>
          <w:bCs/>
          <w:rtl/>
        </w:rPr>
        <w:t xml:space="preserve"> גופ</w:t>
      </w:r>
      <w:r w:rsidRPr="009651C9">
        <w:rPr>
          <w:rFonts w:hint="cs"/>
          <w:b/>
          <w:bCs/>
          <w:rtl/>
        </w:rPr>
        <w:t>ם</w:t>
      </w:r>
      <w:r w:rsidRPr="009651C9">
        <w:rPr>
          <w:b/>
          <w:bCs/>
          <w:rtl/>
        </w:rPr>
        <w:t xml:space="preserve"> ומקומ</w:t>
      </w:r>
      <w:r w:rsidRPr="009651C9">
        <w:rPr>
          <w:rFonts w:hint="cs"/>
          <w:b/>
          <w:bCs/>
          <w:rtl/>
        </w:rPr>
        <w:t>ם</w:t>
      </w:r>
      <w:r w:rsidRPr="009651C9">
        <w:rPr>
          <w:rtl/>
        </w:rPr>
        <w:t>, וג</w:t>
      </w:r>
      <w:r w:rsidRPr="009651C9">
        <w:rPr>
          <w:rFonts w:hint="cs"/>
          <w:rtl/>
        </w:rPr>
        <w:t>ם</w:t>
      </w:r>
      <w:r w:rsidRPr="009651C9">
        <w:rPr>
          <w:rtl/>
        </w:rPr>
        <w:t xml:space="preserve"> דהרי יכול להשתמש בה</w:t>
      </w:r>
      <w:r w:rsidRPr="009651C9">
        <w:rPr>
          <w:rFonts w:hint="cs"/>
          <w:rtl/>
        </w:rPr>
        <w:t>ם</w:t>
      </w:r>
      <w:r w:rsidRPr="009651C9">
        <w:rPr>
          <w:rtl/>
        </w:rPr>
        <w:t xml:space="preserve"> באופ</w:t>
      </w:r>
      <w:r w:rsidRPr="009651C9">
        <w:rPr>
          <w:rFonts w:hint="cs"/>
          <w:rtl/>
        </w:rPr>
        <w:t xml:space="preserve">ן </w:t>
      </w:r>
      <w:r w:rsidRPr="009651C9">
        <w:rPr>
          <w:rtl/>
        </w:rPr>
        <w:t>עראי ובדברי</w:t>
      </w:r>
      <w:r w:rsidRPr="009651C9">
        <w:rPr>
          <w:rFonts w:hint="cs"/>
          <w:rtl/>
        </w:rPr>
        <w:t>ם</w:t>
      </w:r>
      <w:r w:rsidRPr="009651C9">
        <w:rPr>
          <w:rtl/>
        </w:rPr>
        <w:t xml:space="preserve"> צונני</w:t>
      </w:r>
      <w:r w:rsidRPr="009651C9">
        <w:rPr>
          <w:rFonts w:hint="cs"/>
          <w:rtl/>
        </w:rPr>
        <w:t>ם".</w:t>
      </w:r>
    </w:p>
    <w:p w14:paraId="62260A32" w14:textId="77777777" w:rsidR="009651C9" w:rsidRPr="009651C9" w:rsidRDefault="009651C9" w:rsidP="009651C9">
      <w:pPr>
        <w:contextualSpacing/>
        <w:jc w:val="both"/>
      </w:pPr>
    </w:p>
    <w:p w14:paraId="6862029E" w14:textId="77777777" w:rsidR="009651C9" w:rsidRPr="009651C9" w:rsidRDefault="009651C9" w:rsidP="00E764A3">
      <w:pPr>
        <w:numPr>
          <w:ilvl w:val="1"/>
          <w:numId w:val="14"/>
        </w:numPr>
        <w:contextualSpacing/>
        <w:jc w:val="both"/>
      </w:pPr>
      <w:r w:rsidRPr="009651C9">
        <w:rPr>
          <w:rFonts w:hint="cs"/>
          <w:b/>
          <w:bCs/>
          <w:rtl/>
        </w:rPr>
        <w:t>להשליחו לפח האשפה שבביתו</w:t>
      </w:r>
      <w:r w:rsidRPr="009651C9">
        <w:rPr>
          <w:rFonts w:hint="cs"/>
          <w:rtl/>
        </w:rPr>
        <w:t>.</w:t>
      </w:r>
    </w:p>
    <w:p w14:paraId="130B5B2A" w14:textId="77777777" w:rsidR="009651C9" w:rsidRPr="009651C9" w:rsidRDefault="009651C9" w:rsidP="00E764A3">
      <w:pPr>
        <w:numPr>
          <w:ilvl w:val="2"/>
          <w:numId w:val="14"/>
        </w:numPr>
        <w:contextualSpacing/>
        <w:jc w:val="both"/>
      </w:pPr>
      <w:r w:rsidRPr="009651C9">
        <w:rPr>
          <w:rFonts w:hint="cs"/>
          <w:rtl/>
        </w:rPr>
        <w:t>מחמיר.</w:t>
      </w:r>
    </w:p>
    <w:p w14:paraId="35B52616" w14:textId="77777777" w:rsidR="009651C9" w:rsidRPr="009651C9" w:rsidRDefault="009651C9" w:rsidP="00E764A3">
      <w:pPr>
        <w:numPr>
          <w:ilvl w:val="3"/>
          <w:numId w:val="14"/>
        </w:numPr>
        <w:contextualSpacing/>
        <w:jc w:val="both"/>
        <w:rPr>
          <w:lang w:bidi="ar-SA"/>
        </w:rPr>
      </w:pPr>
      <w:r w:rsidRPr="009651C9">
        <w:rPr>
          <w:rFonts w:hint="cs"/>
          <w:u w:val="single"/>
          <w:rtl/>
        </w:rPr>
        <w:t>בן איש חי</w:t>
      </w:r>
      <w:r w:rsidRPr="009651C9">
        <w:rPr>
          <w:rFonts w:hint="cs"/>
          <w:rtl/>
        </w:rPr>
        <w:t xml:space="preserve"> (שנה א' פר' צו אות ג') </w:t>
      </w:r>
      <w:r w:rsidRPr="009651C9">
        <w:rPr>
          <w:rtl/>
        </w:rPr>
        <w:t>–</w:t>
      </w:r>
      <w:r w:rsidRPr="009651C9">
        <w:rPr>
          <w:rFonts w:hint="cs"/>
          <w:rtl/>
        </w:rPr>
        <w:t xml:space="preserve"> "</w:t>
      </w:r>
      <w:r w:rsidRPr="009651C9">
        <w:rPr>
          <w:rtl/>
        </w:rPr>
        <w:t>ואחר אכילתם ינערו השלחן או המפה בר"ה בשביל פירורין קטנים שאין נלקטים ביד לאכלם, גם עוד אחר אכילה יכבדו המקום שאכלו בו משום איזה פירורין שנפלו וישליך הזבל לר"ה, ולא יניח הזבל באשפה שבחצרו</w:t>
      </w:r>
      <w:r w:rsidRPr="009651C9">
        <w:rPr>
          <w:rFonts w:hint="cs"/>
          <w:rtl/>
        </w:rPr>
        <w:t>".</w:t>
      </w:r>
    </w:p>
    <w:p w14:paraId="0182ECF1" w14:textId="77777777" w:rsidR="009651C9" w:rsidRPr="009651C9" w:rsidRDefault="009651C9" w:rsidP="00E764A3">
      <w:pPr>
        <w:numPr>
          <w:ilvl w:val="3"/>
          <w:numId w:val="14"/>
        </w:numPr>
        <w:contextualSpacing/>
        <w:jc w:val="both"/>
        <w:rPr>
          <w:lang w:bidi="ar-SA"/>
        </w:rPr>
      </w:pPr>
      <w:r w:rsidRPr="009651C9">
        <w:rPr>
          <w:rFonts w:hint="cs"/>
          <w:u w:val="single"/>
          <w:rtl/>
        </w:rPr>
        <w:t>אור לציון</w:t>
      </w:r>
      <w:r w:rsidRPr="009651C9">
        <w:rPr>
          <w:rFonts w:hint="cs"/>
          <w:rtl/>
        </w:rPr>
        <w:t xml:space="preserve"> (ח"ג פרק י"ד סעי' ב') </w:t>
      </w:r>
      <w:r w:rsidRPr="009651C9">
        <w:rPr>
          <w:rtl/>
        </w:rPr>
        <w:t>–</w:t>
      </w:r>
      <w:r w:rsidRPr="009651C9">
        <w:rPr>
          <w:rFonts w:hint="cs"/>
          <w:rtl/>
        </w:rPr>
        <w:t xml:space="preserve"> "</w:t>
      </w:r>
      <w:r w:rsidRPr="009651C9">
        <w:rPr>
          <w:rtl/>
        </w:rPr>
        <w:t>שיירי הפת שלאחר סעודת שחרית של שבת, אין להשליכם לפח האשפה שבביתו, אלא יחתכם וישליכם לתוך האסלה שבשרותים. וכן יטאטא את מקום האוכל, וישליך הפירורים לאסלה. או שיכסה את החמץ עד מוצאי יום טוב וירחיקנו מילדים, ובמוצאי יום טוב ישרפנו, או שיזרוק את החמץ מחוץ לבית</w:t>
      </w:r>
      <w:r w:rsidRPr="009651C9">
        <w:rPr>
          <w:rFonts w:hint="cs"/>
          <w:rtl/>
        </w:rPr>
        <w:t>".</w:t>
      </w:r>
    </w:p>
    <w:p w14:paraId="16C88FF4" w14:textId="77777777" w:rsidR="009651C9" w:rsidRPr="009651C9" w:rsidRDefault="009651C9" w:rsidP="00E764A3">
      <w:pPr>
        <w:numPr>
          <w:ilvl w:val="3"/>
          <w:numId w:val="14"/>
        </w:numPr>
        <w:contextualSpacing/>
        <w:jc w:val="both"/>
      </w:pPr>
      <w:r w:rsidRPr="009651C9">
        <w:rPr>
          <w:rFonts w:hint="cs"/>
          <w:u w:val="single"/>
          <w:rtl/>
        </w:rPr>
        <w:t>חוט שני</w:t>
      </w:r>
      <w:r w:rsidRPr="009651C9">
        <w:rPr>
          <w:rFonts w:hint="cs"/>
          <w:rtl/>
        </w:rPr>
        <w:t xml:space="preserve"> (פסח פרק ט"ו סוף ס"ק ה') </w:t>
      </w:r>
      <w:r w:rsidRPr="009651C9">
        <w:rPr>
          <w:rtl/>
        </w:rPr>
        <w:t>–</w:t>
      </w:r>
      <w:r w:rsidRPr="009651C9">
        <w:rPr>
          <w:rFonts w:hint="cs"/>
          <w:rtl/>
        </w:rPr>
        <w:t xml:space="preserve"> "</w:t>
      </w:r>
      <w:r w:rsidRPr="009651C9">
        <w:rPr>
          <w:rtl/>
        </w:rPr>
        <w:t>א</w:t>
      </w:r>
      <w:r w:rsidRPr="009651C9">
        <w:rPr>
          <w:rFonts w:hint="cs"/>
          <w:rtl/>
        </w:rPr>
        <w:t>ין</w:t>
      </w:r>
      <w:r w:rsidRPr="009651C9">
        <w:rPr>
          <w:rtl/>
        </w:rPr>
        <w:t xml:space="preserve"> לזרוק החמץ הנשאר לפחי אשפה</w:t>
      </w:r>
      <w:r w:rsidRPr="009651C9">
        <w:rPr>
          <w:rFonts w:hint="cs"/>
          <w:rtl/>
        </w:rPr>
        <w:t>".</w:t>
      </w:r>
    </w:p>
    <w:p w14:paraId="2747322D" w14:textId="77777777" w:rsidR="009651C9" w:rsidRPr="009651C9" w:rsidRDefault="009651C9" w:rsidP="009651C9">
      <w:pPr>
        <w:contextualSpacing/>
        <w:jc w:val="both"/>
      </w:pPr>
    </w:p>
    <w:p w14:paraId="715C9F9B" w14:textId="77777777" w:rsidR="009651C9" w:rsidRPr="009651C9" w:rsidRDefault="009651C9" w:rsidP="00E764A3">
      <w:pPr>
        <w:numPr>
          <w:ilvl w:val="1"/>
          <w:numId w:val="14"/>
        </w:numPr>
        <w:contextualSpacing/>
        <w:jc w:val="both"/>
      </w:pPr>
      <w:r w:rsidRPr="009651C9">
        <w:rPr>
          <w:rFonts w:hint="cs"/>
          <w:b/>
          <w:bCs/>
          <w:rtl/>
        </w:rPr>
        <w:t>להשליחו לפח האשפה שבחצר</w:t>
      </w:r>
      <w:r w:rsidRPr="009651C9">
        <w:rPr>
          <w:rFonts w:hint="cs"/>
          <w:rtl/>
        </w:rPr>
        <w:t>.</w:t>
      </w:r>
    </w:p>
    <w:p w14:paraId="0963E8CC" w14:textId="77777777" w:rsidR="009651C9" w:rsidRPr="009651C9" w:rsidRDefault="009651C9" w:rsidP="00E764A3">
      <w:pPr>
        <w:numPr>
          <w:ilvl w:val="2"/>
          <w:numId w:val="14"/>
        </w:numPr>
        <w:contextualSpacing/>
        <w:jc w:val="both"/>
      </w:pPr>
      <w:r w:rsidRPr="009651C9">
        <w:rPr>
          <w:rFonts w:hint="cs"/>
          <w:rtl/>
        </w:rPr>
        <w:t>מיקל.</w:t>
      </w:r>
    </w:p>
    <w:p w14:paraId="58E69022" w14:textId="77777777" w:rsidR="009651C9" w:rsidRPr="009651C9" w:rsidRDefault="009651C9" w:rsidP="00E764A3">
      <w:pPr>
        <w:numPr>
          <w:ilvl w:val="3"/>
          <w:numId w:val="14"/>
        </w:numPr>
        <w:contextualSpacing/>
        <w:jc w:val="both"/>
      </w:pPr>
      <w:bookmarkStart w:id="60" w:name="_Hlk66904781"/>
      <w:r w:rsidRPr="009651C9">
        <w:rPr>
          <w:rFonts w:hint="cs"/>
          <w:u w:val="single"/>
          <w:rtl/>
        </w:rPr>
        <w:t>הגרשז"א</w:t>
      </w:r>
      <w:r w:rsidRPr="009651C9">
        <w:rPr>
          <w:rFonts w:hint="cs"/>
          <w:rtl/>
        </w:rPr>
        <w:t xml:space="preserve"> זצ"ל (הליכות שלמה פרק ח' סעי' י"ז, ס"ק כ"ד) </w:t>
      </w:r>
      <w:r w:rsidRPr="009651C9">
        <w:rPr>
          <w:rtl/>
        </w:rPr>
        <w:t>–</w:t>
      </w:r>
      <w:r w:rsidRPr="009651C9">
        <w:rPr>
          <w:rFonts w:hint="cs"/>
          <w:rtl/>
        </w:rPr>
        <w:t xml:space="preserve"> "</w:t>
      </w:r>
      <w:r w:rsidRPr="009651C9">
        <w:rPr>
          <w:rtl/>
        </w:rPr>
        <w:t>פירורי החמץ הנשארים ישליכם למיכל האשפה, ואף למיכל שבחצר בית משותף, או בבית הכסא</w:t>
      </w:r>
      <w:r w:rsidRPr="009651C9">
        <w:rPr>
          <w:rFonts w:hint="cs"/>
          <w:rtl/>
        </w:rPr>
        <w:t>. [</w:t>
      </w:r>
      <w:r w:rsidRPr="009651C9">
        <w:rPr>
          <w:rtl/>
        </w:rPr>
        <w:t>כד כי מיכלי האשפה שבחצרות המשותפים אינם נחשבים רכוש הדיירים ולכן אין חשש בהש</w:t>
      </w:r>
      <w:r w:rsidRPr="009651C9">
        <w:rPr>
          <w:rFonts w:hint="cs"/>
          <w:rtl/>
        </w:rPr>
        <w:t>ל</w:t>
      </w:r>
      <w:r w:rsidRPr="009651C9">
        <w:rPr>
          <w:rtl/>
        </w:rPr>
        <w:t xml:space="preserve">כתם לשם. ואף בעיר של ישראל אין לחוש מלהניח במיכלי האשפה הציבוריים מפני הבעלות של העיריה, להואיל והם מסורים לציבור </w:t>
      </w:r>
      <w:r w:rsidRPr="009651C9">
        <w:rPr>
          <w:b/>
          <w:bCs/>
          <w:rtl/>
        </w:rPr>
        <w:t>והרשות נתונה לכל אדם להשתמש בהם</w:t>
      </w:r>
      <w:r w:rsidRPr="009651C9">
        <w:rPr>
          <w:rtl/>
        </w:rPr>
        <w:t>, אין בזה חשש</w:t>
      </w:r>
      <w:r w:rsidRPr="009651C9">
        <w:rPr>
          <w:rFonts w:hint="cs"/>
          <w:rtl/>
        </w:rPr>
        <w:t>]".</w:t>
      </w:r>
    </w:p>
    <w:p w14:paraId="203440C5" w14:textId="77777777" w:rsidR="009651C9" w:rsidRPr="009651C9" w:rsidRDefault="009651C9" w:rsidP="00E764A3">
      <w:pPr>
        <w:numPr>
          <w:ilvl w:val="4"/>
          <w:numId w:val="14"/>
        </w:numPr>
        <w:contextualSpacing/>
        <w:jc w:val="both"/>
        <w:rPr>
          <w:lang w:bidi="ar-SA"/>
        </w:rPr>
      </w:pPr>
      <w:r w:rsidRPr="009651C9">
        <w:rPr>
          <w:rFonts w:hint="cs"/>
          <w:rtl/>
        </w:rPr>
        <w:t>יש לדון בזה"ז ש</w:t>
      </w:r>
      <w:r w:rsidRPr="009651C9">
        <w:rPr>
          <w:rtl/>
        </w:rPr>
        <w:t>כלי אשפה</w:t>
      </w:r>
      <w:r w:rsidRPr="009651C9">
        <w:rPr>
          <w:rFonts w:hint="cs"/>
          <w:rtl/>
        </w:rPr>
        <w:t xml:space="preserve"> </w:t>
      </w:r>
      <w:r w:rsidRPr="009651C9">
        <w:rPr>
          <w:rtl/>
        </w:rPr>
        <w:t>טמוני קרקע</w:t>
      </w:r>
      <w:r w:rsidRPr="009651C9">
        <w:rPr>
          <w:rFonts w:hint="cs"/>
          <w:rtl/>
        </w:rPr>
        <w:t>, ובמציאות אין "רשות לכל אדם להשתמש בהם", אם יש חסרון שיש חמץ במקום משומר.</w:t>
      </w:r>
      <w:bookmarkEnd w:id="60"/>
    </w:p>
    <w:p w14:paraId="0FA585EF" w14:textId="77777777" w:rsidR="009651C9" w:rsidRPr="009651C9" w:rsidRDefault="009651C9" w:rsidP="00E764A3">
      <w:pPr>
        <w:numPr>
          <w:ilvl w:val="3"/>
          <w:numId w:val="14"/>
        </w:numPr>
        <w:contextualSpacing/>
        <w:jc w:val="both"/>
      </w:pPr>
      <w:r w:rsidRPr="009651C9">
        <w:rPr>
          <w:u w:val="single"/>
          <w:rtl/>
        </w:rPr>
        <w:t>הגריש"א</w:t>
      </w:r>
      <w:r w:rsidRPr="009651C9">
        <w:rPr>
          <w:rtl/>
        </w:rPr>
        <w:t xml:space="preserve"> זצ"ל (אשרי האיש או"ח ח"ג פרק נ"ז אות י"</w:t>
      </w:r>
      <w:r w:rsidRPr="009651C9">
        <w:rPr>
          <w:rFonts w:hint="cs"/>
          <w:rtl/>
        </w:rPr>
        <w:t xml:space="preserve">ז) </w:t>
      </w:r>
      <w:r w:rsidRPr="009651C9">
        <w:rPr>
          <w:rtl/>
        </w:rPr>
        <w:t>–</w:t>
      </w:r>
      <w:r w:rsidRPr="009651C9">
        <w:rPr>
          <w:rFonts w:hint="cs"/>
          <w:rtl/>
        </w:rPr>
        <w:t xml:space="preserve"> "</w:t>
      </w:r>
      <w:r w:rsidRPr="009651C9">
        <w:rPr>
          <w:rtl/>
        </w:rPr>
        <w:t>בערב פסח שחל בשבת אפשר לבער החמ</w:t>
      </w:r>
      <w:r w:rsidRPr="009651C9">
        <w:rPr>
          <w:rFonts w:hint="cs"/>
          <w:rtl/>
        </w:rPr>
        <w:t>ץ</w:t>
      </w:r>
      <w:r w:rsidRPr="009651C9">
        <w:rPr>
          <w:rtl/>
        </w:rPr>
        <w:t xml:space="preserve"> על ידי שיזרקנו לאשפה מחו</w:t>
      </w:r>
      <w:r w:rsidRPr="009651C9">
        <w:rPr>
          <w:rFonts w:hint="cs"/>
          <w:rtl/>
        </w:rPr>
        <w:t xml:space="preserve">ץ </w:t>
      </w:r>
      <w:r w:rsidRPr="009651C9">
        <w:rPr>
          <w:rtl/>
        </w:rPr>
        <w:t>לרשותו, או שישליכנו לבית הכסא (ויוריד המי</w:t>
      </w:r>
      <w:r w:rsidRPr="009651C9">
        <w:rPr>
          <w:rFonts w:hint="cs"/>
          <w:rtl/>
        </w:rPr>
        <w:t>ם</w:t>
      </w:r>
      <w:r w:rsidRPr="009651C9">
        <w:rPr>
          <w:rtl/>
        </w:rPr>
        <w:t>)</w:t>
      </w:r>
      <w:r w:rsidRPr="009651C9">
        <w:rPr>
          <w:rFonts w:hint="cs"/>
          <w:rtl/>
        </w:rPr>
        <w:t>".</w:t>
      </w:r>
    </w:p>
    <w:p w14:paraId="5C0FD66C" w14:textId="77777777" w:rsidR="009651C9" w:rsidRPr="009651C9" w:rsidRDefault="009651C9" w:rsidP="00E764A3">
      <w:pPr>
        <w:numPr>
          <w:ilvl w:val="2"/>
          <w:numId w:val="14"/>
        </w:numPr>
        <w:contextualSpacing/>
        <w:jc w:val="both"/>
      </w:pPr>
      <w:r w:rsidRPr="009651C9">
        <w:rPr>
          <w:rFonts w:hint="cs"/>
          <w:rtl/>
        </w:rPr>
        <w:t xml:space="preserve">מראי מקומות </w:t>
      </w:r>
      <w:r w:rsidRPr="009651C9">
        <w:rPr>
          <w:rtl/>
        </w:rPr>
        <w:t>–</w:t>
      </w:r>
      <w:r w:rsidRPr="009651C9">
        <w:rPr>
          <w:rFonts w:hint="cs"/>
          <w:rtl/>
        </w:rPr>
        <w:t xml:space="preserve"> </w:t>
      </w:r>
      <w:r w:rsidRPr="009651C9">
        <w:rPr>
          <w:rFonts w:hint="cs"/>
          <w:u w:val="single"/>
          <w:rtl/>
        </w:rPr>
        <w:t>מנחת יצחק</w:t>
      </w:r>
      <w:r w:rsidRPr="009651C9">
        <w:rPr>
          <w:rFonts w:hint="cs"/>
          <w:rtl/>
        </w:rPr>
        <w:t xml:space="preserve"> (ח"ד סי' נ"ו).</w:t>
      </w:r>
    </w:p>
    <w:p w14:paraId="66A1DAB4" w14:textId="77777777" w:rsidR="009651C9" w:rsidRPr="009651C9" w:rsidRDefault="009651C9" w:rsidP="009651C9">
      <w:pPr>
        <w:contextualSpacing/>
        <w:jc w:val="both"/>
      </w:pPr>
    </w:p>
    <w:p w14:paraId="6A5013B0" w14:textId="77777777" w:rsidR="009651C9" w:rsidRPr="009651C9" w:rsidRDefault="009651C9" w:rsidP="00E764A3">
      <w:pPr>
        <w:numPr>
          <w:ilvl w:val="1"/>
          <w:numId w:val="14"/>
        </w:numPr>
        <w:contextualSpacing/>
        <w:jc w:val="both"/>
      </w:pPr>
      <w:r w:rsidRPr="009651C9">
        <w:rPr>
          <w:rFonts w:hint="cs"/>
          <w:rtl/>
        </w:rPr>
        <w:t>מראי מקומות.</w:t>
      </w:r>
    </w:p>
    <w:p w14:paraId="1D104126" w14:textId="77777777" w:rsidR="009651C9" w:rsidRPr="009651C9" w:rsidRDefault="009651C9" w:rsidP="00E764A3">
      <w:pPr>
        <w:numPr>
          <w:ilvl w:val="2"/>
          <w:numId w:val="14"/>
        </w:numPr>
        <w:contextualSpacing/>
        <w:jc w:val="both"/>
        <w:rPr>
          <w:lang w:bidi="ar-SA"/>
        </w:rPr>
      </w:pPr>
      <w:r w:rsidRPr="009651C9">
        <w:rPr>
          <w:u w:val="single"/>
          <w:rtl/>
        </w:rPr>
        <w:t>הגריש"א</w:t>
      </w:r>
      <w:r w:rsidRPr="009651C9">
        <w:rPr>
          <w:rtl/>
        </w:rPr>
        <w:t xml:space="preserve"> זצ"ל (אשרי האיש או"ח ח"ג פרק נ"ז אות י"</w:t>
      </w:r>
      <w:r w:rsidRPr="009651C9">
        <w:rPr>
          <w:rFonts w:hint="cs"/>
          <w:rtl/>
        </w:rPr>
        <w:t xml:space="preserve">ח) </w:t>
      </w:r>
      <w:r w:rsidRPr="009651C9">
        <w:rPr>
          <w:rtl/>
        </w:rPr>
        <w:t>–</w:t>
      </w:r>
      <w:r w:rsidRPr="009651C9">
        <w:rPr>
          <w:rFonts w:hint="cs"/>
          <w:rtl/>
        </w:rPr>
        <w:t xml:space="preserve"> "</w:t>
      </w:r>
      <w:r w:rsidRPr="009651C9">
        <w:rPr>
          <w:rtl/>
        </w:rPr>
        <w:t>החמ</w:t>
      </w:r>
      <w:r w:rsidRPr="009651C9">
        <w:rPr>
          <w:rFonts w:hint="cs"/>
          <w:rtl/>
        </w:rPr>
        <w:t>ץ</w:t>
      </w:r>
      <w:r w:rsidRPr="009651C9">
        <w:rPr>
          <w:rtl/>
        </w:rPr>
        <w:t xml:space="preserve"> בערב פסח שחל בשבת </w:t>
      </w:r>
      <w:r w:rsidRPr="009651C9">
        <w:rPr>
          <w:b/>
          <w:bCs/>
          <w:rtl/>
        </w:rPr>
        <w:t>נעשה מוקצה תיכ</w:t>
      </w:r>
      <w:r w:rsidRPr="009651C9">
        <w:rPr>
          <w:rFonts w:hint="cs"/>
          <w:b/>
          <w:bCs/>
          <w:rtl/>
        </w:rPr>
        <w:t>ף</w:t>
      </w:r>
      <w:r w:rsidRPr="009651C9">
        <w:rPr>
          <w:b/>
          <w:bCs/>
          <w:rtl/>
        </w:rPr>
        <w:t xml:space="preserve"> בשעה הרביעית</w:t>
      </w:r>
      <w:r w:rsidRPr="009651C9">
        <w:rPr>
          <w:rtl/>
        </w:rPr>
        <w:t xml:space="preserve"> שאז נאסר</w:t>
      </w:r>
      <w:r w:rsidRPr="009651C9">
        <w:rPr>
          <w:rFonts w:hint="cs"/>
          <w:rtl/>
        </w:rPr>
        <w:t xml:space="preserve"> </w:t>
      </w:r>
      <w:r w:rsidRPr="009651C9">
        <w:rPr>
          <w:rtl/>
        </w:rPr>
        <w:t>באכילה. וא</w:t>
      </w:r>
      <w:r w:rsidRPr="009651C9">
        <w:rPr>
          <w:rFonts w:hint="cs"/>
          <w:rtl/>
        </w:rPr>
        <w:t>ף</w:t>
      </w:r>
      <w:r w:rsidRPr="009651C9">
        <w:rPr>
          <w:rtl/>
        </w:rPr>
        <w:t xml:space="preserve"> שעדי</w:t>
      </w:r>
      <w:r w:rsidRPr="009651C9">
        <w:rPr>
          <w:rFonts w:hint="cs"/>
          <w:rtl/>
        </w:rPr>
        <w:t>ן</w:t>
      </w:r>
      <w:r w:rsidRPr="009651C9">
        <w:rPr>
          <w:rtl/>
        </w:rPr>
        <w:t xml:space="preserve"> ראוי לתיתו לבהמה ולגוי (ומצוי בינינו גוי), מכל מקו</w:t>
      </w:r>
      <w:r w:rsidRPr="009651C9">
        <w:rPr>
          <w:rFonts w:hint="cs"/>
          <w:rtl/>
        </w:rPr>
        <w:t>ם</w:t>
      </w:r>
      <w:r w:rsidRPr="009651C9">
        <w:rPr>
          <w:rtl/>
        </w:rPr>
        <w:t xml:space="preserve"> ההיתר של</w:t>
      </w:r>
      <w:r w:rsidRPr="009651C9">
        <w:rPr>
          <w:rFonts w:hint="cs"/>
          <w:rtl/>
        </w:rPr>
        <w:t xml:space="preserve"> </w:t>
      </w:r>
      <w:r w:rsidRPr="009651C9">
        <w:rPr>
          <w:rtl/>
        </w:rPr>
        <w:t>בהמתו הוא דוקא כשחייב במזונותיה, אבל בל"ה הוי מוקצה</w:t>
      </w:r>
      <w:r w:rsidRPr="009651C9">
        <w:rPr>
          <w:rFonts w:hint="cs"/>
          <w:rtl/>
        </w:rPr>
        <w:t>".</w:t>
      </w:r>
    </w:p>
    <w:p w14:paraId="13A00C19" w14:textId="77777777" w:rsidR="009651C9" w:rsidRPr="009651C9" w:rsidRDefault="009651C9" w:rsidP="00E764A3">
      <w:pPr>
        <w:numPr>
          <w:ilvl w:val="2"/>
          <w:numId w:val="14"/>
        </w:numPr>
        <w:contextualSpacing/>
        <w:jc w:val="both"/>
      </w:pPr>
      <w:r w:rsidRPr="009651C9">
        <w:rPr>
          <w:rFonts w:hint="cs"/>
          <w:u w:val="single"/>
          <w:rtl/>
        </w:rPr>
        <w:t>חוט שני</w:t>
      </w:r>
      <w:r w:rsidRPr="009651C9">
        <w:rPr>
          <w:rFonts w:hint="cs"/>
          <w:rtl/>
          <w:lang w:bidi="ar-SA"/>
        </w:rPr>
        <w:t xml:space="preserve"> (</w:t>
      </w:r>
      <w:r w:rsidRPr="009651C9">
        <w:rPr>
          <w:rFonts w:hint="cs"/>
          <w:rtl/>
        </w:rPr>
        <w:t>שבת ח</w:t>
      </w:r>
      <w:r w:rsidRPr="009651C9">
        <w:rPr>
          <w:rFonts w:hint="cs"/>
          <w:rtl/>
          <w:lang w:bidi="ar-SA"/>
        </w:rPr>
        <w:t>"</w:t>
      </w:r>
      <w:r w:rsidRPr="009651C9">
        <w:rPr>
          <w:rFonts w:hint="cs"/>
          <w:rtl/>
        </w:rPr>
        <w:t>ג פרק</w:t>
      </w:r>
      <w:r w:rsidRPr="009651C9">
        <w:rPr>
          <w:rFonts w:hint="cs"/>
          <w:rtl/>
          <w:lang w:bidi="ar-SA"/>
        </w:rPr>
        <w:t xml:space="preserve"> </w:t>
      </w:r>
      <w:r w:rsidRPr="009651C9">
        <w:rPr>
          <w:rFonts w:hint="cs"/>
          <w:rtl/>
        </w:rPr>
        <w:t>ס' סוף ס</w:t>
      </w:r>
      <w:r w:rsidRPr="009651C9">
        <w:rPr>
          <w:rFonts w:hint="cs"/>
          <w:rtl/>
          <w:lang w:bidi="ar-SA"/>
        </w:rPr>
        <w:t>"</w:t>
      </w:r>
      <w:r w:rsidRPr="009651C9">
        <w:rPr>
          <w:rFonts w:hint="cs"/>
          <w:rtl/>
        </w:rPr>
        <w:t>ק א', עמ' קכ</w:t>
      </w:r>
      <w:r w:rsidRPr="009651C9">
        <w:rPr>
          <w:rFonts w:hint="cs"/>
          <w:rtl/>
          <w:lang w:bidi="ar-SA"/>
        </w:rPr>
        <w:t>"</w:t>
      </w:r>
      <w:r w:rsidRPr="009651C9">
        <w:rPr>
          <w:rFonts w:hint="cs"/>
          <w:rtl/>
        </w:rPr>
        <w:t>ה) –</w:t>
      </w:r>
      <w:r w:rsidRPr="009651C9">
        <w:rPr>
          <w:rFonts w:hint="cs"/>
          <w:rtl/>
          <w:lang w:bidi="ar-SA"/>
        </w:rPr>
        <w:t xml:space="preserve"> "</w:t>
      </w:r>
      <w:r w:rsidRPr="009651C9">
        <w:rPr>
          <w:rFonts w:hint="cs"/>
          <w:rtl/>
        </w:rPr>
        <w:t>ערב פסח שחל להיות בשבת, מכבדים את</w:t>
      </w:r>
      <w:r w:rsidRPr="009651C9">
        <w:rPr>
          <w:rFonts w:hint="cs"/>
          <w:rtl/>
          <w:lang w:bidi="ar-SA"/>
        </w:rPr>
        <w:t xml:space="preserve"> </w:t>
      </w:r>
      <w:r w:rsidRPr="009651C9">
        <w:rPr>
          <w:rFonts w:hint="cs"/>
          <w:rtl/>
        </w:rPr>
        <w:t>פירורי החמץ מן הבית, אף שהם מוקצה, די</w:t>
      </w:r>
      <w:r w:rsidRPr="009651C9">
        <w:rPr>
          <w:rFonts w:hint="cs"/>
          <w:rtl/>
          <w:lang w:bidi="ar-SA"/>
        </w:rPr>
        <w:t>"</w:t>
      </w:r>
      <w:r w:rsidRPr="009651C9">
        <w:rPr>
          <w:rFonts w:hint="cs"/>
          <w:rtl/>
        </w:rPr>
        <w:t>ל שאפשר שהתירו טלטול מוקצה משום</w:t>
      </w:r>
      <w:r w:rsidRPr="009651C9">
        <w:rPr>
          <w:rFonts w:hint="cs"/>
          <w:rtl/>
          <w:lang w:bidi="ar-SA"/>
        </w:rPr>
        <w:t xml:space="preserve"> </w:t>
      </w:r>
      <w:r w:rsidRPr="009651C9">
        <w:rPr>
          <w:rFonts w:hint="cs"/>
          <w:rtl/>
        </w:rPr>
        <w:t>ביעור חמץ</w:t>
      </w:r>
      <w:r w:rsidRPr="009651C9">
        <w:rPr>
          <w:rFonts w:hint="cs"/>
          <w:rtl/>
          <w:lang w:bidi="ar-SA"/>
        </w:rPr>
        <w:t>".</w:t>
      </w:r>
    </w:p>
    <w:p w14:paraId="7DFCE4E2" w14:textId="77777777" w:rsidR="009651C9" w:rsidRPr="009651C9" w:rsidRDefault="009651C9" w:rsidP="00E764A3">
      <w:pPr>
        <w:numPr>
          <w:ilvl w:val="2"/>
          <w:numId w:val="14"/>
        </w:numPr>
        <w:contextualSpacing/>
        <w:jc w:val="both"/>
      </w:pPr>
      <w:r w:rsidRPr="009651C9">
        <w:rPr>
          <w:u w:val="single"/>
          <w:rtl/>
          <w:lang w:bidi="ar-SA"/>
        </w:rPr>
        <w:t>נטעי גבריאל</w:t>
      </w:r>
      <w:r w:rsidRPr="009651C9">
        <w:rPr>
          <w:rtl/>
          <w:lang w:bidi="ar-SA"/>
        </w:rPr>
        <w:t xml:space="preserve"> (הל' ערב פסח שחל בשבת פרק י"ד סעי' ה') – "יש ליזהר קודם ההדלקה לשים איזה דבר היתר על השלחן החשוב יותר מהנרות, כגון איזה ספר וכדומה ... ע"מ שיוכלו לטלטל כל השלחן".</w:t>
      </w:r>
    </w:p>
    <w:p w14:paraId="69E5AF14" w14:textId="77777777" w:rsidR="009651C9" w:rsidRPr="009651C9" w:rsidRDefault="009651C9" w:rsidP="009651C9">
      <w:pPr>
        <w:widowControl w:val="0"/>
        <w:autoSpaceDE w:val="0"/>
        <w:autoSpaceDN w:val="0"/>
        <w:adjustRightInd w:val="0"/>
        <w:jc w:val="both"/>
        <w:rPr>
          <w:lang w:bidi="ar-SA"/>
        </w:rPr>
      </w:pPr>
    </w:p>
    <w:p w14:paraId="2B7A9192" w14:textId="77777777" w:rsidR="009651C9" w:rsidRPr="009651C9" w:rsidRDefault="009651C9" w:rsidP="00E764A3">
      <w:pPr>
        <w:widowControl w:val="0"/>
        <w:numPr>
          <w:ilvl w:val="0"/>
          <w:numId w:val="14"/>
        </w:numPr>
        <w:autoSpaceDE w:val="0"/>
        <w:autoSpaceDN w:val="0"/>
        <w:adjustRightInd w:val="0"/>
        <w:jc w:val="both"/>
        <w:rPr>
          <w:lang w:bidi="ar-SA"/>
        </w:rPr>
      </w:pPr>
      <w:r w:rsidRPr="009651C9">
        <w:rPr>
          <w:rFonts w:hint="cs"/>
          <w:sz w:val="28"/>
          <w:szCs w:val="28"/>
          <w:u w:val="single"/>
          <w:rtl/>
          <w:lang w:bidi="ar-SA"/>
        </w:rPr>
        <w:t>האם יש דין ביזוי אוכלין</w:t>
      </w:r>
      <w:r w:rsidRPr="009651C9">
        <w:rPr>
          <w:rFonts w:hint="cs"/>
          <w:sz w:val="28"/>
          <w:szCs w:val="28"/>
          <w:u w:val="single"/>
          <w:rtl/>
        </w:rPr>
        <w:t xml:space="preserve"> בחמץ</w:t>
      </w:r>
      <w:r w:rsidRPr="009651C9">
        <w:rPr>
          <w:rFonts w:hint="cs"/>
          <w:b/>
          <w:bCs/>
          <w:rtl/>
        </w:rPr>
        <w:t xml:space="preserve"> - נ"מ: </w:t>
      </w:r>
      <w:r w:rsidRPr="009651C9">
        <w:rPr>
          <w:b/>
          <w:bCs/>
          <w:rtl/>
          <w:lang w:bidi="ar-SA"/>
        </w:rPr>
        <w:t>ערב פסח שחל בשבת זורק החמץ לבית הכסא</w:t>
      </w:r>
      <w:r w:rsidRPr="009651C9">
        <w:rPr>
          <w:rFonts w:hint="cs"/>
          <w:rtl/>
          <w:lang w:bidi="ar-SA"/>
        </w:rPr>
        <w:t>.</w:t>
      </w:r>
    </w:p>
    <w:p w14:paraId="182F58D2"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b/>
          <w:bCs/>
          <w:rtl/>
          <w:lang w:bidi="ar-SA"/>
        </w:rPr>
        <w:t>מיקל</w:t>
      </w:r>
      <w:r w:rsidRPr="009651C9">
        <w:rPr>
          <w:rFonts w:hint="cs"/>
          <w:rtl/>
          <w:lang w:bidi="ar-SA"/>
        </w:rPr>
        <w:t>.</w:t>
      </w:r>
    </w:p>
    <w:p w14:paraId="6B6F2E67"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lang w:bidi="ar-SA"/>
        </w:rPr>
        <w:t>הגרשז</w:t>
      </w:r>
      <w:r w:rsidRPr="009651C9">
        <w:rPr>
          <w:u w:val="single"/>
          <w:rtl/>
          <w:lang w:bidi="ar-SA"/>
        </w:rPr>
        <w:t>"</w:t>
      </w:r>
      <w:r w:rsidRPr="009651C9">
        <w:rPr>
          <w:rFonts w:hint="cs"/>
          <w:u w:val="single"/>
          <w:rtl/>
          <w:lang w:bidi="ar-SA"/>
        </w:rPr>
        <w:t>א</w:t>
      </w:r>
      <w:r w:rsidRPr="009651C9">
        <w:rPr>
          <w:rFonts w:hint="cs"/>
          <w:rtl/>
          <w:lang w:bidi="ar-SA"/>
        </w:rPr>
        <w:t xml:space="preserve"> זצ</w:t>
      </w:r>
      <w:r w:rsidRPr="009651C9">
        <w:rPr>
          <w:rtl/>
          <w:lang w:bidi="ar-SA"/>
        </w:rPr>
        <w:t>"</w:t>
      </w:r>
      <w:r w:rsidRPr="009651C9">
        <w:rPr>
          <w:rFonts w:hint="cs"/>
          <w:rtl/>
          <w:lang w:bidi="ar-SA"/>
        </w:rPr>
        <w:t>ל (ששכ</w:t>
      </w:r>
      <w:r w:rsidRPr="009651C9">
        <w:rPr>
          <w:rtl/>
          <w:lang w:bidi="ar-SA"/>
        </w:rPr>
        <w:t>"</w:t>
      </w:r>
      <w:r w:rsidRPr="009651C9">
        <w:rPr>
          <w:rFonts w:hint="cs"/>
          <w:rtl/>
          <w:lang w:bidi="ar-SA"/>
        </w:rPr>
        <w:t>ה פרק כ' הע' צ</w:t>
      </w:r>
      <w:r w:rsidRPr="009651C9">
        <w:rPr>
          <w:rtl/>
          <w:lang w:bidi="ar-SA"/>
        </w:rPr>
        <w:t>"</w:t>
      </w:r>
      <w:r w:rsidRPr="009651C9">
        <w:rPr>
          <w:rFonts w:hint="cs"/>
          <w:rtl/>
          <w:lang w:bidi="ar-SA"/>
        </w:rPr>
        <w:t>ח [דפו</w:t>
      </w:r>
      <w:r w:rsidRPr="009651C9">
        <w:rPr>
          <w:rtl/>
          <w:lang w:bidi="ar-SA"/>
        </w:rPr>
        <w:t>"</w:t>
      </w:r>
      <w:r w:rsidRPr="009651C9">
        <w:rPr>
          <w:rFonts w:hint="cs"/>
          <w:rtl/>
          <w:lang w:bidi="ar-SA"/>
        </w:rPr>
        <w:t>ח, הע' ק</w:t>
      </w:r>
      <w:r w:rsidRPr="009651C9">
        <w:rPr>
          <w:rtl/>
          <w:lang w:bidi="ar-SA"/>
        </w:rPr>
        <w:t>"</w:t>
      </w:r>
      <w:r w:rsidRPr="009651C9">
        <w:rPr>
          <w:rFonts w:hint="cs"/>
          <w:rtl/>
          <w:lang w:bidi="ar-SA"/>
        </w:rPr>
        <w:t>ד], הליכות שלמה פסח פרק ד' סעי' ט</w:t>
      </w:r>
      <w:r w:rsidRPr="009651C9">
        <w:rPr>
          <w:rtl/>
          <w:lang w:bidi="ar-SA"/>
        </w:rPr>
        <w:t>"</w:t>
      </w:r>
      <w:r w:rsidRPr="009651C9">
        <w:rPr>
          <w:rFonts w:hint="cs"/>
          <w:rtl/>
          <w:lang w:bidi="ar-SA"/>
        </w:rPr>
        <w:t>ו, ס</w:t>
      </w:r>
      <w:r w:rsidRPr="009651C9">
        <w:rPr>
          <w:rtl/>
          <w:lang w:bidi="ar-SA"/>
        </w:rPr>
        <w:t>"</w:t>
      </w:r>
      <w:r w:rsidRPr="009651C9">
        <w:rPr>
          <w:rFonts w:hint="cs"/>
          <w:rtl/>
          <w:lang w:bidi="ar-SA"/>
        </w:rPr>
        <w:t>ק כ</w:t>
      </w:r>
      <w:r w:rsidRPr="009651C9">
        <w:rPr>
          <w:rtl/>
          <w:lang w:bidi="ar-SA"/>
        </w:rPr>
        <w:t>"</w:t>
      </w:r>
      <w:r w:rsidRPr="009651C9">
        <w:rPr>
          <w:rFonts w:hint="cs"/>
          <w:rtl/>
          <w:lang w:bidi="ar-SA"/>
        </w:rPr>
        <w:t xml:space="preserve">ה) – </w:t>
      </w:r>
      <w:r w:rsidRPr="009651C9">
        <w:rPr>
          <w:rtl/>
          <w:lang w:bidi="ar-SA"/>
        </w:rPr>
        <w:t>"</w:t>
      </w:r>
      <w:r w:rsidRPr="009651C9">
        <w:rPr>
          <w:rFonts w:hint="cs"/>
          <w:rtl/>
          <w:lang w:bidi="ar-SA"/>
        </w:rPr>
        <w:t>דיתכן דדברי הפמ</w:t>
      </w:r>
      <w:r w:rsidRPr="009651C9">
        <w:rPr>
          <w:rtl/>
          <w:lang w:bidi="ar-SA"/>
        </w:rPr>
        <w:t>"</w:t>
      </w:r>
      <w:r w:rsidRPr="009651C9">
        <w:rPr>
          <w:rFonts w:hint="cs"/>
          <w:rtl/>
          <w:lang w:bidi="ar-SA"/>
        </w:rPr>
        <w:t>ג אמורים לגבי ערלה, ולא על חמץ שהתורה ציותה להשביתו בכל דבר, וגם שופכים עליו נפט ושורפין אותו שהוא דרך בזיון, וע</w:t>
      </w:r>
      <w:r w:rsidRPr="009651C9">
        <w:rPr>
          <w:rtl/>
          <w:lang w:bidi="ar-SA"/>
        </w:rPr>
        <w:t>"</w:t>
      </w:r>
      <w:r w:rsidRPr="009651C9">
        <w:rPr>
          <w:rFonts w:hint="cs"/>
          <w:rtl/>
          <w:lang w:bidi="ar-SA"/>
        </w:rPr>
        <w:t>ש בפמ</w:t>
      </w:r>
      <w:r w:rsidRPr="009651C9">
        <w:rPr>
          <w:rtl/>
          <w:lang w:bidi="ar-SA"/>
        </w:rPr>
        <w:t>"</w:t>
      </w:r>
      <w:r w:rsidRPr="009651C9">
        <w:rPr>
          <w:rFonts w:hint="cs"/>
          <w:rtl/>
          <w:lang w:bidi="ar-SA"/>
        </w:rPr>
        <w:t>ג בסוף דבריו, דמאן דחזי אינו יודע שהם איסורי הנאה, וזה לא שייך בחמץ</w:t>
      </w:r>
      <w:r w:rsidRPr="009651C9">
        <w:rPr>
          <w:rtl/>
          <w:lang w:bidi="ar-SA"/>
        </w:rPr>
        <w:t>"</w:t>
      </w:r>
      <w:r w:rsidRPr="009651C9">
        <w:rPr>
          <w:rFonts w:hint="cs"/>
          <w:rtl/>
          <w:lang w:bidi="ar-SA"/>
        </w:rPr>
        <w:t>.</w:t>
      </w:r>
    </w:p>
    <w:p w14:paraId="23541583"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u w:val="single"/>
          <w:rtl/>
          <w:lang w:bidi="ar-SA"/>
        </w:rPr>
        <w:t>אור לציון</w:t>
      </w:r>
      <w:r w:rsidRPr="009651C9">
        <w:rPr>
          <w:rtl/>
          <w:lang w:bidi="ar-SA"/>
        </w:rPr>
        <w:t xml:space="preserve"> </w:t>
      </w:r>
      <w:r w:rsidRPr="009651C9">
        <w:rPr>
          <w:rFonts w:hint="cs"/>
          <w:rtl/>
          <w:lang w:bidi="ar-SA"/>
        </w:rPr>
        <w:t>(</w:t>
      </w:r>
      <w:r w:rsidRPr="009651C9">
        <w:rPr>
          <w:rtl/>
          <w:lang w:bidi="ar-SA"/>
        </w:rPr>
        <w:t>ח</w:t>
      </w:r>
      <w:r w:rsidRPr="009651C9">
        <w:rPr>
          <w:rFonts w:hint="cs"/>
          <w:rtl/>
          <w:lang w:bidi="ar-SA"/>
        </w:rPr>
        <w:t>"</w:t>
      </w:r>
      <w:r w:rsidRPr="009651C9">
        <w:rPr>
          <w:rtl/>
          <w:lang w:bidi="ar-SA"/>
        </w:rPr>
        <w:t>ג פרק י</w:t>
      </w:r>
      <w:r w:rsidRPr="009651C9">
        <w:rPr>
          <w:rFonts w:hint="cs"/>
          <w:rtl/>
          <w:lang w:bidi="ar-SA"/>
        </w:rPr>
        <w:t>"</w:t>
      </w:r>
      <w:r w:rsidRPr="009651C9">
        <w:rPr>
          <w:rtl/>
          <w:lang w:bidi="ar-SA"/>
        </w:rPr>
        <w:t xml:space="preserve">ד </w:t>
      </w:r>
      <w:r w:rsidRPr="009651C9">
        <w:rPr>
          <w:rFonts w:hint="cs"/>
          <w:rtl/>
          <w:lang w:bidi="ar-SA"/>
        </w:rPr>
        <w:t xml:space="preserve">הע' ב') </w:t>
      </w:r>
      <w:r w:rsidRPr="009651C9">
        <w:rPr>
          <w:rtl/>
          <w:lang w:bidi="ar-SA"/>
        </w:rPr>
        <w:t>–</w:t>
      </w:r>
      <w:r w:rsidRPr="009651C9">
        <w:rPr>
          <w:rFonts w:hint="cs"/>
          <w:rtl/>
          <w:lang w:bidi="ar-SA"/>
        </w:rPr>
        <w:t xml:space="preserve"> "</w:t>
      </w:r>
      <w:r w:rsidRPr="009651C9">
        <w:rPr>
          <w:rtl/>
          <w:lang w:bidi="ar-SA"/>
        </w:rPr>
        <w:t>ועל כן בערב פסח שחל בשבת, שאי אפשר לקיים ביעור חמץ על ידי שריפה, יחתכנו וישליכנו לבית הכסא. ואין לחוש בהשלכה לבית הכסא משום ביזוי אוכלין, שהרי גם בשריפת לחם יש ביזוי אוכלין, אלא שבערב פסח שיש מצות ביעור אין לחוש לזה</w:t>
      </w:r>
      <w:r w:rsidRPr="009651C9">
        <w:rPr>
          <w:rFonts w:hint="cs"/>
          <w:rtl/>
          <w:lang w:bidi="ar-SA"/>
        </w:rPr>
        <w:t>".</w:t>
      </w:r>
    </w:p>
    <w:p w14:paraId="6BCA123C"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u w:val="single"/>
          <w:rtl/>
          <w:lang w:bidi="ar-SA"/>
        </w:rPr>
        <w:t>הגרח"ק</w:t>
      </w:r>
      <w:r w:rsidRPr="009651C9">
        <w:rPr>
          <w:rtl/>
          <w:lang w:bidi="ar-SA"/>
        </w:rPr>
        <w:t xml:space="preserve"> שליט"א (מועדי הגר"ח ח"ב תשובה ק"י) – "שאלה:</w:t>
      </w:r>
      <w:r w:rsidRPr="009651C9">
        <w:rPr>
          <w:rFonts w:hint="cs"/>
          <w:rtl/>
          <w:lang w:bidi="ar-SA"/>
        </w:rPr>
        <w:t xml:space="preserve"> </w:t>
      </w:r>
      <w:r w:rsidRPr="009651C9">
        <w:rPr>
          <w:rtl/>
          <w:lang w:bidi="ar-SA"/>
        </w:rPr>
        <w:t>במשנ"ב ס' תמ"ד ס"ק כ"א, ערב פסח שחל בשבת זורק החמץ לבית הכסא. וצ"ע שהוי ביזוי אוכלין</w:t>
      </w:r>
      <w:r w:rsidRPr="009651C9">
        <w:rPr>
          <w:rFonts w:hint="cs"/>
          <w:rtl/>
          <w:lang w:bidi="ar-SA"/>
        </w:rPr>
        <w:t xml:space="preserve">. </w:t>
      </w:r>
      <w:r w:rsidRPr="009651C9">
        <w:rPr>
          <w:rtl/>
          <w:lang w:bidi="ar-SA"/>
        </w:rPr>
        <w:t>תשובה:</w:t>
      </w:r>
      <w:r w:rsidRPr="009651C9">
        <w:rPr>
          <w:rFonts w:hint="cs"/>
          <w:rtl/>
          <w:lang w:bidi="ar-SA"/>
        </w:rPr>
        <w:t xml:space="preserve"> </w:t>
      </w:r>
      <w:r w:rsidRPr="009651C9">
        <w:rPr>
          <w:rtl/>
          <w:lang w:bidi="ar-SA"/>
        </w:rPr>
        <w:t>בע"פ אינו אוכל</w:t>
      </w:r>
      <w:r w:rsidRPr="009651C9">
        <w:rPr>
          <w:rFonts w:hint="cs"/>
          <w:rtl/>
          <w:lang w:bidi="ar-SA"/>
        </w:rPr>
        <w:t>"</w:t>
      </w:r>
      <w:r w:rsidRPr="009651C9">
        <w:rPr>
          <w:rtl/>
          <w:lang w:bidi="ar-SA"/>
        </w:rPr>
        <w:t>.</w:t>
      </w:r>
    </w:p>
    <w:p w14:paraId="422A8B39" w14:textId="77777777" w:rsidR="009651C9" w:rsidRPr="009651C9" w:rsidRDefault="009651C9" w:rsidP="009651C9">
      <w:pPr>
        <w:widowControl w:val="0"/>
        <w:autoSpaceDE w:val="0"/>
        <w:autoSpaceDN w:val="0"/>
        <w:adjustRightInd w:val="0"/>
        <w:ind w:left="397"/>
        <w:jc w:val="both"/>
        <w:rPr>
          <w:lang w:bidi="ar-SA"/>
        </w:rPr>
      </w:pPr>
      <w:r w:rsidRPr="009651C9">
        <w:rPr>
          <w:u w:val="single"/>
          <w:rtl/>
          <w:lang w:bidi="ar-SA"/>
        </w:rPr>
        <w:t>הגרח"ק</w:t>
      </w:r>
      <w:r w:rsidRPr="009651C9">
        <w:rPr>
          <w:rtl/>
          <w:lang w:bidi="ar-SA"/>
        </w:rPr>
        <w:t xml:space="preserve"> שליט"א (</w:t>
      </w:r>
      <w:r w:rsidRPr="009651C9">
        <w:rPr>
          <w:rFonts w:hint="cs"/>
          <w:rtl/>
          <w:lang w:bidi="ar-SA"/>
        </w:rPr>
        <w:t>אליבא דהלכתא גליון פ"ג עמ' פ"א טור ב'</w:t>
      </w:r>
      <w:r w:rsidRPr="009651C9">
        <w:rPr>
          <w:rtl/>
          <w:lang w:bidi="ar-SA"/>
        </w:rPr>
        <w:t>) – "שאלה: במשנ"ב סי' תמ"ד ס"ק כ"א כ' ערב פסח שחל</w:t>
      </w:r>
      <w:r w:rsidRPr="009651C9">
        <w:rPr>
          <w:rFonts w:hint="cs"/>
          <w:rtl/>
          <w:lang w:bidi="ar-SA"/>
        </w:rPr>
        <w:t xml:space="preserve"> </w:t>
      </w:r>
      <w:r w:rsidRPr="009651C9">
        <w:rPr>
          <w:rtl/>
          <w:lang w:bidi="ar-SA"/>
        </w:rPr>
        <w:t>בשבת זורק החמץ לביהכ"ס, וצ"ע שהוי ביזוי אוכלין.</w:t>
      </w:r>
      <w:r w:rsidRPr="009651C9">
        <w:rPr>
          <w:rFonts w:hint="cs"/>
          <w:rtl/>
          <w:lang w:bidi="ar-SA"/>
        </w:rPr>
        <w:t xml:space="preserve"> </w:t>
      </w:r>
      <w:r w:rsidRPr="009651C9">
        <w:rPr>
          <w:rtl/>
          <w:lang w:bidi="ar-SA"/>
        </w:rPr>
        <w:t>תשובה: בע"פ אינו אוכל".</w:t>
      </w:r>
    </w:p>
    <w:p w14:paraId="752BD442"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lang w:bidi="ar-SA"/>
        </w:rPr>
        <w:t>הגרא</w:t>
      </w:r>
      <w:r w:rsidRPr="009651C9">
        <w:rPr>
          <w:u w:val="single"/>
          <w:rtl/>
          <w:lang w:bidi="ar-SA"/>
        </w:rPr>
        <w:t>"</w:t>
      </w:r>
      <w:r w:rsidRPr="009651C9">
        <w:rPr>
          <w:rFonts w:hint="cs"/>
          <w:u w:val="single"/>
          <w:rtl/>
          <w:lang w:bidi="ar-SA"/>
        </w:rPr>
        <w:t>ד אוירבך</w:t>
      </w:r>
      <w:r w:rsidRPr="009651C9">
        <w:rPr>
          <w:rFonts w:hint="cs"/>
          <w:rtl/>
          <w:lang w:bidi="ar-SA"/>
        </w:rPr>
        <w:t xml:space="preserve"> שליט</w:t>
      </w:r>
      <w:r w:rsidRPr="009651C9">
        <w:rPr>
          <w:rtl/>
          <w:lang w:bidi="ar-SA"/>
        </w:rPr>
        <w:t>"</w:t>
      </w:r>
      <w:r w:rsidRPr="009651C9">
        <w:rPr>
          <w:rFonts w:hint="cs"/>
          <w:rtl/>
          <w:lang w:bidi="ar-SA"/>
        </w:rPr>
        <w:t>א (מכתב בסוף ס' עץ השדה עמ' רנ</w:t>
      </w:r>
      <w:r w:rsidRPr="009651C9">
        <w:rPr>
          <w:rtl/>
          <w:lang w:bidi="ar-SA"/>
        </w:rPr>
        <w:t>"</w:t>
      </w:r>
      <w:r w:rsidRPr="009651C9">
        <w:rPr>
          <w:rFonts w:hint="cs"/>
          <w:rtl/>
          <w:lang w:bidi="ar-SA"/>
        </w:rPr>
        <w:t xml:space="preserve">ו אות ו') – </w:t>
      </w:r>
      <w:r w:rsidRPr="009651C9">
        <w:rPr>
          <w:rtl/>
          <w:lang w:bidi="ar-SA"/>
        </w:rPr>
        <w:t>"</w:t>
      </w:r>
      <w:r w:rsidRPr="009651C9">
        <w:rPr>
          <w:rFonts w:hint="cs"/>
          <w:rtl/>
          <w:lang w:bidi="ar-SA"/>
        </w:rPr>
        <w:t>לענין חמץ בפסח, שיצוייר למעשה בערב פסח שחל בשבת, וצריך לחפש דרכים איך לבער החמץ שנשתייר, נראה פשוט לכאורה שאין מקום לקחת בחשבון ענין הביזוי, הרי חובת הביעור בא מצד מצות תשביתו, 'ומה היא השבתה זו האמונה בתורה שיבטלו בלבו ויחשוב אותו כעפר וכדבר שאין בו צורך כלל', [לשון הרמב</w:t>
      </w:r>
      <w:r w:rsidRPr="009651C9">
        <w:rPr>
          <w:rtl/>
          <w:lang w:bidi="ar-SA"/>
        </w:rPr>
        <w:t>"</w:t>
      </w:r>
      <w:r w:rsidRPr="009651C9">
        <w:rPr>
          <w:rFonts w:hint="cs"/>
          <w:rtl/>
          <w:lang w:bidi="ar-SA"/>
        </w:rPr>
        <w:t>ם פ</w:t>
      </w:r>
      <w:r w:rsidRPr="009651C9">
        <w:rPr>
          <w:rtl/>
          <w:lang w:bidi="ar-SA"/>
        </w:rPr>
        <w:t>"</w:t>
      </w:r>
      <w:r w:rsidRPr="009651C9">
        <w:rPr>
          <w:rFonts w:hint="cs"/>
          <w:rtl/>
          <w:lang w:bidi="ar-SA"/>
        </w:rPr>
        <w:t>ב חמץ ומצה ה</w:t>
      </w:r>
      <w:r w:rsidRPr="009651C9">
        <w:rPr>
          <w:rtl/>
          <w:lang w:bidi="ar-SA"/>
        </w:rPr>
        <w:t>"</w:t>
      </w:r>
      <w:r w:rsidRPr="009651C9">
        <w:rPr>
          <w:rFonts w:hint="cs"/>
          <w:rtl/>
          <w:lang w:bidi="ar-SA"/>
        </w:rPr>
        <w:t>ב], וכיפת שאור שיחדו לישיבה מותר כיון שביטל את תורת האוכל שבדבר והפכו לכלי, וזה עיקר כוונת התורה, וא</w:t>
      </w:r>
      <w:r w:rsidRPr="009651C9">
        <w:rPr>
          <w:rtl/>
          <w:lang w:bidi="ar-SA"/>
        </w:rPr>
        <w:t>"</w:t>
      </w:r>
      <w:r w:rsidRPr="009651C9">
        <w:rPr>
          <w:rFonts w:hint="cs"/>
          <w:rtl/>
          <w:lang w:bidi="ar-SA"/>
        </w:rPr>
        <w:t>כ איך יתכן שבשעת ביעורו יחשב חשבונות להשגיח על ביזוי אוכלין, הרי בזה מהשיבו בתורת אוכל ומפקיע את הביטול, והוא היפך כוונת התורה, ונ</w:t>
      </w:r>
      <w:r w:rsidRPr="009651C9">
        <w:rPr>
          <w:rtl/>
          <w:lang w:bidi="ar-SA"/>
        </w:rPr>
        <w:t>"</w:t>
      </w:r>
      <w:r w:rsidRPr="009651C9">
        <w:rPr>
          <w:rFonts w:hint="cs"/>
          <w:rtl/>
          <w:lang w:bidi="ar-SA"/>
        </w:rPr>
        <w:t>ל פשוט שזו סברא אלימתא גם כשמבער החמץ בערב פסח לפני זמן איסורו, שהרי זו חובתו מצד ענין הביטול לעשותו כעפרא דארעא, ותו לא מידי</w:t>
      </w:r>
      <w:r w:rsidRPr="009651C9">
        <w:rPr>
          <w:rtl/>
          <w:lang w:bidi="ar-SA"/>
        </w:rPr>
        <w:t>"</w:t>
      </w:r>
      <w:r w:rsidRPr="009651C9">
        <w:rPr>
          <w:rFonts w:hint="cs"/>
          <w:rtl/>
          <w:lang w:bidi="ar-SA"/>
        </w:rPr>
        <w:t>.</w:t>
      </w:r>
    </w:p>
    <w:p w14:paraId="2D7ADDEA" w14:textId="77777777" w:rsidR="009651C9" w:rsidRPr="009651C9" w:rsidRDefault="009651C9" w:rsidP="009651C9">
      <w:pPr>
        <w:widowControl w:val="0"/>
        <w:autoSpaceDE w:val="0"/>
        <w:autoSpaceDN w:val="0"/>
        <w:adjustRightInd w:val="0"/>
        <w:jc w:val="both"/>
        <w:rPr>
          <w:lang w:bidi="ar-SA"/>
        </w:rPr>
      </w:pPr>
    </w:p>
    <w:p w14:paraId="5DA03040"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b/>
          <w:bCs/>
          <w:rtl/>
          <w:lang w:bidi="ar-SA"/>
        </w:rPr>
        <w:t>מחמיר</w:t>
      </w:r>
      <w:r w:rsidRPr="009651C9">
        <w:rPr>
          <w:rFonts w:hint="cs"/>
          <w:rtl/>
          <w:lang w:bidi="ar-SA"/>
        </w:rPr>
        <w:t>.</w:t>
      </w:r>
    </w:p>
    <w:p w14:paraId="6567E3B6"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lang w:bidi="ar-SA"/>
        </w:rPr>
        <w:t>בן איש חי</w:t>
      </w:r>
      <w:r w:rsidRPr="009651C9">
        <w:rPr>
          <w:rFonts w:hint="cs"/>
          <w:rtl/>
          <w:lang w:bidi="ar-SA"/>
        </w:rPr>
        <w:t xml:space="preserve"> (שנה א' פר' צו אות י') – </w:t>
      </w:r>
      <w:r w:rsidRPr="009651C9">
        <w:rPr>
          <w:rtl/>
          <w:lang w:bidi="ar-SA"/>
        </w:rPr>
        <w:t>"אחר שגמר אכילתו ביום י"ד ישרוף הוא בכבודו ובעצמו את החמץ הנשאר, דמצוה בו יותר משלוחו, אבל אסור לזרוק החמץ ברשות הרבים משום בזיון, וגם יש בזה חילול השם בעיני הגויים"</w:t>
      </w:r>
      <w:r w:rsidRPr="009651C9">
        <w:rPr>
          <w:rFonts w:hint="cs"/>
          <w:rtl/>
          <w:lang w:bidi="ar-SA"/>
        </w:rPr>
        <w:t>.</w:t>
      </w:r>
    </w:p>
    <w:p w14:paraId="5D979C80"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u w:val="single"/>
          <w:rtl/>
          <w:lang w:bidi="ar-SA"/>
        </w:rPr>
        <w:t>ישכיל</w:t>
      </w:r>
      <w:r w:rsidRPr="009651C9">
        <w:rPr>
          <w:rFonts w:hint="cs"/>
          <w:u w:val="single"/>
          <w:rtl/>
          <w:lang w:bidi="ar-SA"/>
        </w:rPr>
        <w:t xml:space="preserve"> </w:t>
      </w:r>
      <w:r w:rsidRPr="009651C9">
        <w:rPr>
          <w:u w:val="single"/>
          <w:rtl/>
          <w:lang w:bidi="ar-SA"/>
        </w:rPr>
        <w:t>עבדי</w:t>
      </w:r>
      <w:r w:rsidRPr="009651C9">
        <w:rPr>
          <w:rtl/>
          <w:lang w:bidi="ar-SA"/>
        </w:rPr>
        <w:t xml:space="preserve"> </w:t>
      </w:r>
      <w:r w:rsidRPr="009651C9">
        <w:rPr>
          <w:rFonts w:hint="cs"/>
          <w:rtl/>
          <w:lang w:bidi="ar-SA"/>
        </w:rPr>
        <w:t>(</w:t>
      </w:r>
      <w:r w:rsidRPr="009651C9">
        <w:rPr>
          <w:rtl/>
          <w:lang w:bidi="ar-SA"/>
        </w:rPr>
        <w:t>ח"ח ס"כ אות י'</w:t>
      </w:r>
      <w:r w:rsidRPr="009651C9">
        <w:rPr>
          <w:rFonts w:hint="cs"/>
          <w:rtl/>
          <w:lang w:bidi="ar-SA"/>
        </w:rPr>
        <w:t xml:space="preserve">) </w:t>
      </w:r>
      <w:r w:rsidRPr="009651C9">
        <w:rPr>
          <w:rtl/>
          <w:lang w:bidi="ar-SA"/>
        </w:rPr>
        <w:t>–</w:t>
      </w:r>
      <w:r w:rsidRPr="009651C9">
        <w:rPr>
          <w:rFonts w:hint="cs"/>
          <w:rtl/>
          <w:lang w:bidi="ar-SA"/>
        </w:rPr>
        <w:t xml:space="preserve"> "בא"ח ... ומ"מ </w:t>
      </w:r>
      <w:r w:rsidRPr="009651C9">
        <w:rPr>
          <w:rtl/>
          <w:lang w:bidi="ar-SA"/>
        </w:rPr>
        <w:t xml:space="preserve">נראה במקום שאפשר שלא לגרום </w:t>
      </w:r>
      <w:r w:rsidRPr="009651C9">
        <w:rPr>
          <w:rFonts w:hint="cs"/>
          <w:rtl/>
          <w:lang w:bidi="ar-SA"/>
        </w:rPr>
        <w:t>ב</w:t>
      </w:r>
      <w:r w:rsidRPr="009651C9">
        <w:rPr>
          <w:rtl/>
          <w:lang w:bidi="ar-SA"/>
        </w:rPr>
        <w:t>יזוי אוכלין</w:t>
      </w:r>
      <w:r w:rsidRPr="009651C9">
        <w:rPr>
          <w:rFonts w:hint="cs"/>
          <w:rtl/>
          <w:lang w:bidi="ar-SA"/>
        </w:rPr>
        <w:t>,</w:t>
      </w:r>
      <w:r w:rsidRPr="009651C9">
        <w:rPr>
          <w:rtl/>
          <w:lang w:bidi="ar-SA"/>
        </w:rPr>
        <w:t xml:space="preserve"> דיכול לשורפו ודאי דאין לגרום ביזוי אוכלין לכתחילה</w:t>
      </w:r>
      <w:r w:rsidRPr="009651C9">
        <w:rPr>
          <w:rFonts w:hint="cs"/>
          <w:rtl/>
          <w:lang w:bidi="ar-SA"/>
        </w:rPr>
        <w:t>,</w:t>
      </w:r>
      <w:r w:rsidRPr="009651C9">
        <w:rPr>
          <w:rtl/>
          <w:lang w:bidi="ar-SA"/>
        </w:rPr>
        <w:t xml:space="preserve"> וכאן בנ"ד כל ענין השריפה היא רק רגעים אחדים</w:t>
      </w:r>
      <w:r w:rsidRPr="009651C9">
        <w:rPr>
          <w:rFonts w:hint="cs"/>
          <w:rtl/>
          <w:lang w:bidi="ar-SA"/>
        </w:rPr>
        <w:t>,</w:t>
      </w:r>
      <w:r w:rsidRPr="009651C9">
        <w:rPr>
          <w:rtl/>
          <w:lang w:bidi="ar-SA"/>
        </w:rPr>
        <w:t xml:space="preserve"> ולפני שילך לעבודה בא</w:t>
      </w:r>
      <w:r w:rsidRPr="009651C9">
        <w:rPr>
          <w:rFonts w:hint="cs"/>
          <w:rtl/>
          <w:lang w:bidi="ar-SA"/>
        </w:rPr>
        <w:t>יז</w:t>
      </w:r>
      <w:r w:rsidRPr="009651C9">
        <w:rPr>
          <w:rtl/>
          <w:lang w:bidi="ar-SA"/>
        </w:rPr>
        <w:t>ה רגעים יוכל לשפוך מעט נפט עליו ולשורפו</w:t>
      </w:r>
      <w:r w:rsidRPr="009651C9">
        <w:rPr>
          <w:rFonts w:hint="cs"/>
          <w:rtl/>
          <w:lang w:bidi="ar-SA"/>
        </w:rPr>
        <w:t>,</w:t>
      </w:r>
      <w:r w:rsidRPr="009651C9">
        <w:rPr>
          <w:rtl/>
          <w:lang w:bidi="ar-SA"/>
        </w:rPr>
        <w:t xml:space="preserve"> ואינו דומה למוצאו </w:t>
      </w:r>
      <w:r w:rsidRPr="009651C9">
        <w:rPr>
          <w:rFonts w:hint="cs"/>
          <w:rtl/>
          <w:lang w:bidi="ar-SA"/>
        </w:rPr>
        <w:t>ב</w:t>
      </w:r>
      <w:r w:rsidRPr="009651C9">
        <w:rPr>
          <w:rtl/>
          <w:lang w:bidi="ar-SA"/>
        </w:rPr>
        <w:t>יו"ט</w:t>
      </w:r>
      <w:r w:rsidRPr="009651C9">
        <w:rPr>
          <w:rFonts w:hint="cs"/>
          <w:rtl/>
          <w:lang w:bidi="ar-SA"/>
        </w:rPr>
        <w:t>,</w:t>
      </w:r>
      <w:r w:rsidRPr="009651C9">
        <w:rPr>
          <w:rtl/>
          <w:lang w:bidi="ar-SA"/>
        </w:rPr>
        <w:t xml:space="preserve"> שצריך לחכות עד הערב לשורפו להוציאו מפניו</w:t>
      </w:r>
      <w:r w:rsidRPr="009651C9">
        <w:rPr>
          <w:rFonts w:hint="cs"/>
          <w:rtl/>
          <w:lang w:bidi="ar-SA"/>
        </w:rPr>
        <w:t>,</w:t>
      </w:r>
      <w:r w:rsidRPr="009651C9">
        <w:rPr>
          <w:rtl/>
          <w:lang w:bidi="ar-SA"/>
        </w:rPr>
        <w:t xml:space="preserve"> וכן בחמץ קשה דסי תמ"ו הנ"ל</w:t>
      </w:r>
      <w:r w:rsidRPr="009651C9">
        <w:rPr>
          <w:rFonts w:hint="cs"/>
          <w:rtl/>
          <w:lang w:bidi="ar-SA"/>
        </w:rPr>
        <w:t>,</w:t>
      </w:r>
      <w:r w:rsidRPr="009651C9">
        <w:rPr>
          <w:rtl/>
          <w:lang w:bidi="ar-SA"/>
        </w:rPr>
        <w:t xml:space="preserve"> דאינו נשרף מהר</w:t>
      </w:r>
      <w:r w:rsidRPr="009651C9">
        <w:rPr>
          <w:rFonts w:hint="cs"/>
          <w:rtl/>
          <w:lang w:bidi="ar-SA"/>
        </w:rPr>
        <w:t>,</w:t>
      </w:r>
      <w:r w:rsidRPr="009651C9">
        <w:rPr>
          <w:rtl/>
          <w:lang w:bidi="ar-SA"/>
        </w:rPr>
        <w:t xml:space="preserve"> ולזה התירו לו לזורקו בביה</w:t>
      </w:r>
      <w:r w:rsidRPr="009651C9">
        <w:rPr>
          <w:rFonts w:hint="cs"/>
          <w:rtl/>
          <w:lang w:bidi="ar-SA"/>
        </w:rPr>
        <w:t>"</w:t>
      </w:r>
      <w:r w:rsidRPr="009651C9">
        <w:rPr>
          <w:rtl/>
          <w:lang w:bidi="ar-SA"/>
        </w:rPr>
        <w:t>כ</w:t>
      </w:r>
      <w:r w:rsidRPr="009651C9">
        <w:rPr>
          <w:rFonts w:hint="cs"/>
          <w:rtl/>
          <w:lang w:bidi="ar-SA"/>
        </w:rPr>
        <w:t>,</w:t>
      </w:r>
      <w:r w:rsidRPr="009651C9">
        <w:rPr>
          <w:rtl/>
          <w:lang w:bidi="ar-SA"/>
        </w:rPr>
        <w:t xml:space="preserve"> שלא ישהה אצלו</w:t>
      </w:r>
      <w:r w:rsidRPr="009651C9">
        <w:rPr>
          <w:rFonts w:hint="cs"/>
          <w:rtl/>
          <w:lang w:bidi="ar-SA"/>
        </w:rPr>
        <w:t>,</w:t>
      </w:r>
      <w:r w:rsidRPr="009651C9">
        <w:rPr>
          <w:rtl/>
          <w:lang w:bidi="ar-SA"/>
        </w:rPr>
        <w:t xml:space="preserve"> אבל דבר שאפשר לשורפו מהר</w:t>
      </w:r>
      <w:r w:rsidRPr="009651C9">
        <w:rPr>
          <w:rFonts w:hint="cs"/>
          <w:rtl/>
          <w:lang w:bidi="ar-SA"/>
        </w:rPr>
        <w:t>,</w:t>
      </w:r>
      <w:r w:rsidRPr="009651C9">
        <w:rPr>
          <w:rtl/>
          <w:lang w:bidi="ar-SA"/>
        </w:rPr>
        <w:t xml:space="preserve"> ולקיים </w:t>
      </w:r>
      <w:r w:rsidRPr="009651C9">
        <w:rPr>
          <w:rFonts w:hint="cs"/>
          <w:rtl/>
          <w:lang w:bidi="ar-SA"/>
        </w:rPr>
        <w:t>ב</w:t>
      </w:r>
      <w:r w:rsidRPr="009651C9">
        <w:rPr>
          <w:rtl/>
          <w:lang w:bidi="ar-SA"/>
        </w:rPr>
        <w:t>ו מצות ביעור כהלכתו</w:t>
      </w:r>
      <w:r w:rsidRPr="009651C9">
        <w:rPr>
          <w:rFonts w:hint="cs"/>
          <w:rtl/>
          <w:lang w:bidi="ar-SA"/>
        </w:rPr>
        <w:t>,</w:t>
      </w:r>
      <w:r w:rsidRPr="009651C9">
        <w:rPr>
          <w:rtl/>
          <w:lang w:bidi="ar-SA"/>
        </w:rPr>
        <w:t xml:space="preserve"> למה לו לגרום לו ביזוי אוכלין ואפשר דזהו טעמו של הרב בא"ח ז"ל</w:t>
      </w:r>
      <w:r w:rsidRPr="009651C9">
        <w:rPr>
          <w:rFonts w:hint="cs"/>
          <w:rtl/>
          <w:lang w:bidi="ar-SA"/>
        </w:rPr>
        <w:t xml:space="preserve"> הנ"ל ...".</w:t>
      </w:r>
    </w:p>
    <w:p w14:paraId="1C5BBD1C"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u w:val="single"/>
          <w:rtl/>
          <w:lang w:bidi="ar-SA"/>
        </w:rPr>
        <w:t>ששכ</w:t>
      </w:r>
      <w:r w:rsidRPr="009651C9">
        <w:rPr>
          <w:rFonts w:hint="cs"/>
          <w:u w:val="single"/>
          <w:rtl/>
          <w:lang w:bidi="ar-SA"/>
        </w:rPr>
        <w:t>"</w:t>
      </w:r>
      <w:r w:rsidRPr="009651C9">
        <w:rPr>
          <w:u w:val="single"/>
          <w:rtl/>
          <w:lang w:bidi="ar-SA"/>
        </w:rPr>
        <w:t>ה</w:t>
      </w:r>
      <w:r w:rsidRPr="009651C9">
        <w:rPr>
          <w:rtl/>
          <w:lang w:bidi="ar-SA"/>
        </w:rPr>
        <w:t xml:space="preserve"> </w:t>
      </w:r>
      <w:r w:rsidRPr="009651C9">
        <w:rPr>
          <w:rFonts w:hint="cs"/>
          <w:rtl/>
          <w:lang w:bidi="ar-SA"/>
        </w:rPr>
        <w:t>(</w:t>
      </w:r>
      <w:r w:rsidRPr="009651C9">
        <w:rPr>
          <w:rtl/>
          <w:lang w:bidi="ar-SA"/>
        </w:rPr>
        <w:t>פ</w:t>
      </w:r>
      <w:r w:rsidRPr="009651C9">
        <w:rPr>
          <w:rFonts w:hint="cs"/>
          <w:rtl/>
          <w:lang w:bidi="ar-SA"/>
        </w:rPr>
        <w:t xml:space="preserve">רק </w:t>
      </w:r>
      <w:r w:rsidRPr="009651C9">
        <w:rPr>
          <w:rtl/>
          <w:lang w:bidi="ar-SA"/>
        </w:rPr>
        <w:t>כ</w:t>
      </w:r>
      <w:r w:rsidRPr="009651C9">
        <w:rPr>
          <w:rFonts w:hint="cs"/>
          <w:rtl/>
          <w:lang w:bidi="ar-SA"/>
        </w:rPr>
        <w:t>'</w:t>
      </w:r>
      <w:r w:rsidRPr="009651C9">
        <w:rPr>
          <w:rtl/>
          <w:lang w:bidi="ar-SA"/>
        </w:rPr>
        <w:t xml:space="preserve"> </w:t>
      </w:r>
      <w:r w:rsidRPr="009651C9">
        <w:rPr>
          <w:rFonts w:hint="cs"/>
          <w:rtl/>
          <w:lang w:bidi="ar-SA"/>
        </w:rPr>
        <w:t xml:space="preserve">סוף </w:t>
      </w:r>
      <w:r w:rsidRPr="009651C9">
        <w:rPr>
          <w:rtl/>
          <w:lang w:bidi="ar-SA"/>
        </w:rPr>
        <w:t>סי'</w:t>
      </w:r>
      <w:r w:rsidRPr="009651C9">
        <w:rPr>
          <w:rFonts w:hint="cs"/>
          <w:rtl/>
          <w:lang w:bidi="ar-SA"/>
        </w:rPr>
        <w:t xml:space="preserve"> </w:t>
      </w:r>
      <w:r w:rsidRPr="009651C9">
        <w:rPr>
          <w:rtl/>
          <w:lang w:bidi="ar-SA"/>
        </w:rPr>
        <w:t>כ"ט</w:t>
      </w:r>
      <w:r w:rsidRPr="009651C9">
        <w:rPr>
          <w:rFonts w:hint="cs"/>
          <w:rtl/>
          <w:lang w:bidi="ar-SA"/>
        </w:rPr>
        <w:t xml:space="preserve"> [דפו"ח, סעי' כ"ט]) </w:t>
      </w:r>
      <w:r w:rsidRPr="009651C9">
        <w:rPr>
          <w:rtl/>
          <w:lang w:bidi="ar-SA"/>
        </w:rPr>
        <w:t>–</w:t>
      </w:r>
      <w:r w:rsidRPr="009651C9">
        <w:rPr>
          <w:rFonts w:hint="cs"/>
          <w:rtl/>
          <w:lang w:bidi="ar-SA"/>
        </w:rPr>
        <w:t xml:space="preserve"> "</w:t>
      </w:r>
      <w:r w:rsidRPr="009651C9">
        <w:rPr>
          <w:rtl/>
          <w:lang w:bidi="ar-SA"/>
        </w:rPr>
        <w:t>אף כי חמץ בפסח אסור באכילה ובהנאה, ובשבת ובחג גם אסור בטלטול, הרי יש בו משום בזיון אוכלין, ואם הוא מוצא חמץ מושלך ברחוב, אל ידרוס עליו, אבל גם לא ירימו</w:t>
      </w:r>
      <w:r w:rsidRPr="009651C9">
        <w:rPr>
          <w:rFonts w:hint="cs"/>
          <w:rtl/>
          <w:lang w:bidi="ar-SA"/>
        </w:rPr>
        <w:t>".</w:t>
      </w:r>
    </w:p>
    <w:p w14:paraId="06729026" w14:textId="77777777" w:rsidR="009651C9" w:rsidRPr="009651C9" w:rsidRDefault="009651C9" w:rsidP="009651C9">
      <w:pPr>
        <w:widowControl w:val="0"/>
        <w:autoSpaceDE w:val="0"/>
        <w:autoSpaceDN w:val="0"/>
        <w:adjustRightInd w:val="0"/>
        <w:jc w:val="both"/>
        <w:rPr>
          <w:lang w:bidi="ar-SA"/>
        </w:rPr>
      </w:pPr>
    </w:p>
    <w:p w14:paraId="7410C563"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rtl/>
          <w:lang w:bidi="ar-SA"/>
        </w:rPr>
        <w:t xml:space="preserve">מראי מקומות </w:t>
      </w:r>
      <w:r w:rsidRPr="009651C9">
        <w:rPr>
          <w:rtl/>
          <w:lang w:bidi="ar-SA"/>
        </w:rPr>
        <w:t>–</w:t>
      </w:r>
      <w:r w:rsidRPr="009651C9">
        <w:rPr>
          <w:rFonts w:hint="cs"/>
          <w:rtl/>
          <w:lang w:bidi="ar-SA"/>
        </w:rPr>
        <w:t xml:space="preserve"> </w:t>
      </w:r>
      <w:r w:rsidRPr="009651C9">
        <w:rPr>
          <w:u w:val="single"/>
          <w:rtl/>
          <w:lang w:bidi="ar-SA"/>
        </w:rPr>
        <w:t>עץ השדה</w:t>
      </w:r>
      <w:r w:rsidRPr="009651C9">
        <w:rPr>
          <w:rtl/>
          <w:lang w:bidi="ar-SA"/>
        </w:rPr>
        <w:t xml:space="preserve"> </w:t>
      </w:r>
      <w:r w:rsidRPr="009651C9">
        <w:rPr>
          <w:rFonts w:hint="cs"/>
          <w:rtl/>
          <w:lang w:bidi="ar-SA"/>
        </w:rPr>
        <w:t xml:space="preserve">(סי' </w:t>
      </w:r>
      <w:r w:rsidRPr="009651C9">
        <w:rPr>
          <w:rtl/>
          <w:lang w:bidi="ar-SA"/>
        </w:rPr>
        <w:t>ט"ז ס"ק י"ד</w:t>
      </w:r>
      <w:r w:rsidRPr="009651C9">
        <w:rPr>
          <w:rFonts w:hint="cs"/>
          <w:rtl/>
          <w:lang w:bidi="ar-SA"/>
        </w:rPr>
        <w:t xml:space="preserve">), </w:t>
      </w:r>
      <w:r w:rsidRPr="009651C9">
        <w:rPr>
          <w:u w:val="single"/>
          <w:rtl/>
          <w:lang w:bidi="ar-SA"/>
        </w:rPr>
        <w:t>בית מתתיהו</w:t>
      </w:r>
      <w:r w:rsidRPr="009651C9">
        <w:rPr>
          <w:rtl/>
          <w:lang w:bidi="ar-SA"/>
        </w:rPr>
        <w:t xml:space="preserve"> (ח"ג סי'</w:t>
      </w:r>
      <w:r w:rsidRPr="009651C9">
        <w:rPr>
          <w:rFonts w:hint="cs"/>
          <w:rtl/>
          <w:lang w:bidi="ar-SA"/>
        </w:rPr>
        <w:t xml:space="preserve"> ט' אות ד').</w:t>
      </w:r>
    </w:p>
    <w:p w14:paraId="42716106" w14:textId="77777777" w:rsidR="009651C9" w:rsidRPr="009651C9" w:rsidRDefault="009651C9" w:rsidP="009651C9">
      <w:pPr>
        <w:widowControl w:val="0"/>
        <w:autoSpaceDE w:val="0"/>
        <w:autoSpaceDN w:val="0"/>
        <w:adjustRightInd w:val="0"/>
        <w:jc w:val="both"/>
        <w:rPr>
          <w:lang w:bidi="ar-SA"/>
        </w:rPr>
      </w:pPr>
    </w:p>
    <w:p w14:paraId="12A3F8FA" w14:textId="77777777" w:rsidR="009651C9" w:rsidRPr="009651C9" w:rsidRDefault="009651C9" w:rsidP="00E764A3">
      <w:pPr>
        <w:widowControl w:val="0"/>
        <w:numPr>
          <w:ilvl w:val="0"/>
          <w:numId w:val="14"/>
        </w:numPr>
        <w:autoSpaceDE w:val="0"/>
        <w:autoSpaceDN w:val="0"/>
        <w:adjustRightInd w:val="0"/>
        <w:jc w:val="both"/>
        <w:rPr>
          <w:lang w:bidi="ar-SA"/>
        </w:rPr>
      </w:pPr>
      <w:r w:rsidRPr="009651C9">
        <w:rPr>
          <w:rFonts w:hint="cs"/>
          <w:sz w:val="28"/>
          <w:szCs w:val="28"/>
          <w:u w:val="single"/>
          <w:rtl/>
        </w:rPr>
        <w:t>לבטל חמץ בשבת</w:t>
      </w:r>
      <w:r w:rsidRPr="009651C9">
        <w:rPr>
          <w:rFonts w:hint="cs"/>
          <w:rtl/>
        </w:rPr>
        <w:t xml:space="preserve"> - סעיף ו'.</w:t>
      </w:r>
    </w:p>
    <w:p w14:paraId="37934179"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u w:val="single"/>
          <w:rtl/>
        </w:rPr>
        <w:t>מחבר</w:t>
      </w:r>
      <w:r w:rsidRPr="009651C9">
        <w:rPr>
          <w:rFonts w:hint="cs"/>
          <w:rtl/>
        </w:rPr>
        <w:t xml:space="preserve"> (סעי' ו') </w:t>
      </w:r>
      <w:r w:rsidRPr="009651C9">
        <w:rPr>
          <w:rtl/>
        </w:rPr>
        <w:t>–</w:t>
      </w:r>
      <w:r w:rsidRPr="009651C9">
        <w:rPr>
          <w:rFonts w:hint="cs"/>
          <w:rtl/>
        </w:rPr>
        <w:t xml:space="preserve"> "</w:t>
      </w:r>
      <w:r w:rsidRPr="009651C9">
        <w:rPr>
          <w:rtl/>
        </w:rPr>
        <w:t xml:space="preserve">אעפ"י שלא ישאר החמץ בבית אחר סעודת שחרית, </w:t>
      </w:r>
      <w:r w:rsidRPr="009651C9">
        <w:rPr>
          <w:b/>
          <w:bCs/>
          <w:rtl/>
        </w:rPr>
        <w:t>צריך לבטל החמץ</w:t>
      </w:r>
      <w:r w:rsidRPr="009651C9">
        <w:rPr>
          <w:rtl/>
        </w:rPr>
        <w:t xml:space="preserve"> כדרך שהוא מבטל בשאר שנים</w:t>
      </w:r>
      <w:r w:rsidRPr="009651C9">
        <w:rPr>
          <w:rFonts w:hint="cs"/>
          <w:rtl/>
        </w:rPr>
        <w:t>"</w:t>
      </w:r>
      <w:r w:rsidRPr="009651C9">
        <w:rPr>
          <w:rtl/>
        </w:rPr>
        <w:t>.</w:t>
      </w:r>
    </w:p>
    <w:p w14:paraId="274390B5"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u w:val="single"/>
          <w:rtl/>
        </w:rPr>
        <w:t>מ"ב</w:t>
      </w:r>
      <w:r w:rsidRPr="009651C9">
        <w:rPr>
          <w:rFonts w:hint="cs"/>
          <w:rtl/>
        </w:rPr>
        <w:t xml:space="preserve"> (ס"ק כ"ב) </w:t>
      </w:r>
      <w:r w:rsidRPr="009651C9">
        <w:rPr>
          <w:rtl/>
        </w:rPr>
        <w:t>–</w:t>
      </w:r>
      <w:r w:rsidRPr="009651C9">
        <w:rPr>
          <w:rFonts w:hint="cs"/>
          <w:rtl/>
        </w:rPr>
        <w:t xml:space="preserve"> "</w:t>
      </w:r>
      <w:r w:rsidRPr="009651C9">
        <w:rPr>
          <w:rtl/>
        </w:rPr>
        <w:t>צריך לבטל החמץ כדרך וכו'</w:t>
      </w:r>
      <w:r w:rsidRPr="009651C9">
        <w:rPr>
          <w:rFonts w:hint="cs"/>
          <w:rtl/>
        </w:rPr>
        <w:t>.</w:t>
      </w:r>
      <w:r w:rsidRPr="009651C9">
        <w:rPr>
          <w:rtl/>
        </w:rPr>
        <w:t xml:space="preserve"> היינו בסוף שעה חמישית וכנ"ל בסי' תל"ד ס"ג. </w:t>
      </w:r>
      <w:r w:rsidRPr="009651C9">
        <w:rPr>
          <w:b/>
          <w:bCs/>
          <w:rtl/>
        </w:rPr>
        <w:t>ואפילו אם כבר ביטל מאתמול</w:t>
      </w:r>
      <w:r w:rsidRPr="009651C9">
        <w:rPr>
          <w:rtl/>
        </w:rPr>
        <w:t xml:space="preserve"> וכנ"ל בסק"י ע"ש</w:t>
      </w:r>
      <w:r w:rsidRPr="009651C9">
        <w:rPr>
          <w:rFonts w:hint="cs"/>
          <w:rtl/>
        </w:rPr>
        <w:t>".</w:t>
      </w:r>
    </w:p>
    <w:p w14:paraId="661329BF" w14:textId="77777777" w:rsidR="009651C9" w:rsidRPr="009651C9" w:rsidRDefault="009651C9" w:rsidP="009651C9">
      <w:pPr>
        <w:widowControl w:val="0"/>
        <w:autoSpaceDE w:val="0"/>
        <w:autoSpaceDN w:val="0"/>
        <w:adjustRightInd w:val="0"/>
        <w:jc w:val="both"/>
        <w:rPr>
          <w:lang w:bidi="ar-SA"/>
        </w:rPr>
      </w:pPr>
    </w:p>
    <w:p w14:paraId="083574DC"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b/>
          <w:bCs/>
          <w:rtl/>
        </w:rPr>
        <w:t>אם יאמר בהנוסח "</w:t>
      </w:r>
      <w:r w:rsidRPr="009651C9">
        <w:rPr>
          <w:b/>
          <w:bCs/>
          <w:rtl/>
        </w:rPr>
        <w:t>לבטל ולהוי הפקר</w:t>
      </w:r>
      <w:r w:rsidRPr="009651C9">
        <w:rPr>
          <w:rFonts w:hint="cs"/>
          <w:b/>
          <w:bCs/>
          <w:rtl/>
        </w:rPr>
        <w:t>"</w:t>
      </w:r>
      <w:r w:rsidRPr="009651C9">
        <w:rPr>
          <w:rFonts w:hint="cs"/>
          <w:rtl/>
        </w:rPr>
        <w:t>.</w:t>
      </w:r>
    </w:p>
    <w:p w14:paraId="05D0C1B1" w14:textId="77777777" w:rsidR="009651C9" w:rsidRPr="009651C9" w:rsidRDefault="009651C9" w:rsidP="00E764A3">
      <w:pPr>
        <w:widowControl w:val="0"/>
        <w:numPr>
          <w:ilvl w:val="2"/>
          <w:numId w:val="14"/>
        </w:numPr>
        <w:autoSpaceDE w:val="0"/>
        <w:autoSpaceDN w:val="0"/>
        <w:adjustRightInd w:val="0"/>
        <w:jc w:val="both"/>
        <w:rPr>
          <w:lang w:bidi="ar-SA"/>
        </w:rPr>
      </w:pPr>
      <w:bookmarkStart w:id="61" w:name="_Hlk67057877"/>
      <w:r w:rsidRPr="009651C9">
        <w:rPr>
          <w:rFonts w:hint="cs"/>
          <w:rtl/>
        </w:rPr>
        <w:t>מיקל.</w:t>
      </w:r>
    </w:p>
    <w:p w14:paraId="34A34565" w14:textId="77777777" w:rsidR="009651C9" w:rsidRPr="009651C9" w:rsidRDefault="009651C9" w:rsidP="00E764A3">
      <w:pPr>
        <w:widowControl w:val="0"/>
        <w:numPr>
          <w:ilvl w:val="3"/>
          <w:numId w:val="14"/>
        </w:numPr>
        <w:autoSpaceDE w:val="0"/>
        <w:autoSpaceDN w:val="0"/>
        <w:adjustRightInd w:val="0"/>
        <w:jc w:val="both"/>
        <w:rPr>
          <w:lang w:bidi="ar-SA"/>
        </w:rPr>
      </w:pPr>
      <w:r w:rsidRPr="009651C9">
        <w:rPr>
          <w:u w:val="single"/>
          <w:rtl/>
        </w:rPr>
        <w:t>הגריש"א</w:t>
      </w:r>
      <w:r w:rsidRPr="009651C9">
        <w:rPr>
          <w:rtl/>
        </w:rPr>
        <w:t xml:space="preserve"> זצ"ל (אשרי האיש או"ח ח"ג פרק נ"ז אות </w:t>
      </w:r>
      <w:r w:rsidRPr="009651C9">
        <w:rPr>
          <w:rFonts w:hint="cs"/>
          <w:rtl/>
        </w:rPr>
        <w:t xml:space="preserve">י"ג) </w:t>
      </w:r>
      <w:r w:rsidRPr="009651C9">
        <w:rPr>
          <w:rtl/>
        </w:rPr>
        <w:t>–</w:t>
      </w:r>
      <w:r w:rsidRPr="009651C9">
        <w:rPr>
          <w:rFonts w:hint="cs"/>
          <w:rtl/>
        </w:rPr>
        <w:t xml:space="preserve"> "</w:t>
      </w:r>
      <w:r w:rsidRPr="009651C9">
        <w:rPr>
          <w:rtl/>
        </w:rPr>
        <w:t>כשמבטל את החמ</w:t>
      </w:r>
      <w:r w:rsidRPr="009651C9">
        <w:rPr>
          <w:rFonts w:hint="cs"/>
          <w:rtl/>
        </w:rPr>
        <w:t>ץ</w:t>
      </w:r>
      <w:r w:rsidRPr="009651C9">
        <w:rPr>
          <w:rtl/>
        </w:rPr>
        <w:t xml:space="preserve"> בבוקר של ערב פסח שחל בשבת, יאמר בנוסח הביטול כבכל</w:t>
      </w:r>
      <w:r w:rsidRPr="009651C9">
        <w:rPr>
          <w:rFonts w:hint="cs"/>
          <w:rtl/>
        </w:rPr>
        <w:t xml:space="preserve"> </w:t>
      </w:r>
      <w:r w:rsidRPr="009651C9">
        <w:rPr>
          <w:rtl/>
        </w:rPr>
        <w:t xml:space="preserve">שנה </w:t>
      </w:r>
      <w:r w:rsidRPr="009651C9">
        <w:rPr>
          <w:rFonts w:hint="cs"/>
          <w:rtl/>
        </w:rPr>
        <w:t>'</w:t>
      </w:r>
      <w:r w:rsidRPr="009651C9">
        <w:rPr>
          <w:rtl/>
        </w:rPr>
        <w:t>לבטל ולהוי הפקר</w:t>
      </w:r>
      <w:r w:rsidRPr="009651C9">
        <w:rPr>
          <w:rFonts w:hint="cs"/>
          <w:rtl/>
        </w:rPr>
        <w:t>'</w:t>
      </w:r>
      <w:r w:rsidRPr="009651C9">
        <w:rPr>
          <w:rtl/>
        </w:rPr>
        <w:t>, וא</w:t>
      </w:r>
      <w:r w:rsidRPr="009651C9">
        <w:rPr>
          <w:rFonts w:hint="cs"/>
          <w:rtl/>
        </w:rPr>
        <w:t>ף</w:t>
      </w:r>
      <w:r w:rsidRPr="009651C9">
        <w:rPr>
          <w:rtl/>
        </w:rPr>
        <w:t xml:space="preserve"> שאסור להפקיר בשבת, מכל מקו</w:t>
      </w:r>
      <w:r w:rsidRPr="009651C9">
        <w:rPr>
          <w:rFonts w:hint="cs"/>
          <w:rtl/>
        </w:rPr>
        <w:t>ם</w:t>
      </w:r>
      <w:r w:rsidRPr="009651C9">
        <w:rPr>
          <w:rtl/>
        </w:rPr>
        <w:t xml:space="preserve"> הפקר כזה מותר</w:t>
      </w:r>
      <w:r w:rsidRPr="009651C9">
        <w:rPr>
          <w:rFonts w:hint="cs"/>
          <w:rtl/>
        </w:rPr>
        <w:t xml:space="preserve"> </w:t>
      </w:r>
      <w:r w:rsidRPr="009651C9">
        <w:rPr>
          <w:rtl/>
        </w:rPr>
        <w:t>לעשות בשבת</w:t>
      </w:r>
      <w:r w:rsidRPr="009651C9">
        <w:rPr>
          <w:rFonts w:hint="cs"/>
          <w:rtl/>
        </w:rPr>
        <w:t>".</w:t>
      </w:r>
    </w:p>
    <w:p w14:paraId="76A9FFF7" w14:textId="77777777" w:rsidR="009651C9" w:rsidRPr="009651C9" w:rsidRDefault="009651C9" w:rsidP="00E764A3">
      <w:pPr>
        <w:widowControl w:val="0"/>
        <w:numPr>
          <w:ilvl w:val="3"/>
          <w:numId w:val="14"/>
        </w:numPr>
        <w:autoSpaceDE w:val="0"/>
        <w:autoSpaceDN w:val="0"/>
        <w:adjustRightInd w:val="0"/>
        <w:jc w:val="both"/>
        <w:rPr>
          <w:lang w:bidi="ar-SA"/>
        </w:rPr>
      </w:pPr>
      <w:r w:rsidRPr="009651C9">
        <w:rPr>
          <w:rFonts w:eastAsia="SimSun" w:hint="cs"/>
          <w:b/>
          <w:i/>
          <w:rtl/>
          <w:lang w:eastAsia="zh-CN"/>
        </w:rPr>
        <w:t xml:space="preserve">עי' </w:t>
      </w:r>
      <w:r w:rsidRPr="009651C9">
        <w:rPr>
          <w:rFonts w:eastAsia="SimSun"/>
          <w:b/>
          <w:i/>
          <w:u w:val="single"/>
          <w:rtl/>
          <w:lang w:eastAsia="zh-CN" w:bidi="ar-SA"/>
        </w:rPr>
        <w:t>ששכ"ה</w:t>
      </w:r>
      <w:r w:rsidRPr="009651C9">
        <w:rPr>
          <w:rFonts w:eastAsia="SimSun"/>
          <w:b/>
          <w:i/>
          <w:rtl/>
          <w:lang w:eastAsia="zh-CN" w:bidi="ar-SA"/>
        </w:rPr>
        <w:t xml:space="preserve"> (פרק כ"ט סעי' ל' [דפו"ח, סעי' ל"ב]) – "אסור להפקיר מרכושו בשבת וביו"ט, אלא-אם-כן הוא עושה לצורך מצוה, כגון המפקיר חמצו בערב פסח שחל בשבת".</w:t>
      </w:r>
    </w:p>
    <w:p w14:paraId="72CDA37C"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rtl/>
        </w:rPr>
        <w:t xml:space="preserve">מחמיר, </w:t>
      </w:r>
      <w:r w:rsidRPr="009651C9">
        <w:rPr>
          <w:rtl/>
        </w:rPr>
        <w:t>שלא יאמר בפירוש הפקר</w:t>
      </w:r>
      <w:r w:rsidRPr="009651C9">
        <w:rPr>
          <w:rFonts w:hint="cs"/>
          <w:rtl/>
        </w:rPr>
        <w:t>.</w:t>
      </w:r>
    </w:p>
    <w:p w14:paraId="5605B685" w14:textId="77777777" w:rsidR="009651C9" w:rsidRPr="009651C9" w:rsidRDefault="009651C9" w:rsidP="00E764A3">
      <w:pPr>
        <w:widowControl w:val="0"/>
        <w:numPr>
          <w:ilvl w:val="3"/>
          <w:numId w:val="14"/>
        </w:numPr>
        <w:autoSpaceDE w:val="0"/>
        <w:autoSpaceDN w:val="0"/>
        <w:adjustRightInd w:val="0"/>
        <w:jc w:val="both"/>
        <w:rPr>
          <w:lang w:bidi="ar-SA"/>
        </w:rPr>
      </w:pPr>
      <w:r w:rsidRPr="009651C9">
        <w:rPr>
          <w:rFonts w:hint="cs"/>
          <w:u w:val="single"/>
          <w:rtl/>
        </w:rPr>
        <w:t>אור לציון</w:t>
      </w:r>
      <w:r w:rsidRPr="009651C9">
        <w:rPr>
          <w:rFonts w:hint="cs"/>
          <w:rtl/>
        </w:rPr>
        <w:t xml:space="preserve"> (ח"ג פרק ז' סעי' ט"ז) </w:t>
      </w:r>
      <w:r w:rsidRPr="009651C9">
        <w:rPr>
          <w:rtl/>
        </w:rPr>
        <w:t>–</w:t>
      </w:r>
      <w:r w:rsidRPr="009651C9">
        <w:rPr>
          <w:rFonts w:hint="cs"/>
          <w:rtl/>
        </w:rPr>
        <w:t xml:space="preserve"> "</w:t>
      </w:r>
      <w:r w:rsidRPr="009651C9">
        <w:rPr>
          <w:rtl/>
        </w:rPr>
        <w:t>שאלה. בנוסח כל חמירא, האם יש לומר לבטיל ולהוי כעפרא דארעא, או לבטיל ולהוי הפקר כעפרא דארעא.</w:t>
      </w:r>
      <w:r w:rsidRPr="009651C9">
        <w:rPr>
          <w:rFonts w:hint="cs"/>
          <w:rtl/>
        </w:rPr>
        <w:t xml:space="preserve"> </w:t>
      </w:r>
      <w:r w:rsidRPr="009651C9">
        <w:rPr>
          <w:rtl/>
        </w:rPr>
        <w:t>תשובה. טוב שבשתי הפעמים הראשונות יאמר לבטיל ולהוי כעפרא דארעא, ובפעם השלישית יאמר לבטיל ולהוי הפקר כעפרא דארעא, מלבד בערב פסח שחל בשבת שטוב שלא יאמר בביטול שאומר בשבת בפירוש הפקר, אלא יכוין עליו בפעם השלישית. וטוב לומר בנוסח הביטול כל חמירא וחמיעא דאיכא ברשותי וכו', ועל כל פנים די אם אומר כל חמירא דאיכא ברשותי</w:t>
      </w:r>
      <w:r w:rsidRPr="009651C9">
        <w:rPr>
          <w:rFonts w:hint="cs"/>
          <w:rtl/>
        </w:rPr>
        <w:t>".</w:t>
      </w:r>
    </w:p>
    <w:bookmarkEnd w:id="61"/>
    <w:p w14:paraId="3437EA81" w14:textId="77777777" w:rsidR="009651C9" w:rsidRPr="009651C9" w:rsidRDefault="009651C9" w:rsidP="00E764A3">
      <w:pPr>
        <w:widowControl w:val="0"/>
        <w:numPr>
          <w:ilvl w:val="2"/>
          <w:numId w:val="14"/>
        </w:numPr>
        <w:autoSpaceDE w:val="0"/>
        <w:autoSpaceDN w:val="0"/>
        <w:adjustRightInd w:val="0"/>
        <w:jc w:val="both"/>
        <w:rPr>
          <w:lang w:bidi="ar-SA"/>
        </w:rPr>
      </w:pPr>
      <w:r w:rsidRPr="009651C9">
        <w:rPr>
          <w:rFonts w:hint="cs"/>
          <w:rtl/>
        </w:rPr>
        <w:t>מראי מקומות.</w:t>
      </w:r>
    </w:p>
    <w:p w14:paraId="602C16B3" w14:textId="77777777" w:rsidR="009651C9" w:rsidRPr="009651C9" w:rsidRDefault="009651C9" w:rsidP="00E764A3">
      <w:pPr>
        <w:numPr>
          <w:ilvl w:val="3"/>
          <w:numId w:val="14"/>
        </w:numPr>
        <w:jc w:val="both"/>
        <w:rPr>
          <w:rFonts w:eastAsia="SimSun"/>
          <w:b/>
          <w:i/>
          <w:lang w:eastAsia="zh-CN" w:bidi="ar-SA"/>
        </w:rPr>
      </w:pPr>
      <w:r w:rsidRPr="009651C9">
        <w:rPr>
          <w:rtl/>
        </w:rPr>
        <w:t>עי' סי' ש</w:t>
      </w:r>
      <w:r w:rsidRPr="009651C9">
        <w:rPr>
          <w:rFonts w:hint="cs"/>
          <w:rtl/>
        </w:rPr>
        <w:t>ל"ט</w:t>
      </w:r>
      <w:r w:rsidRPr="009651C9">
        <w:rPr>
          <w:rtl/>
        </w:rPr>
        <w:t xml:space="preserve"> סעי' </w:t>
      </w:r>
      <w:r w:rsidRPr="009651C9">
        <w:rPr>
          <w:rFonts w:hint="cs"/>
          <w:rtl/>
        </w:rPr>
        <w:t>ד</w:t>
      </w:r>
      <w:r w:rsidRPr="009651C9">
        <w:rPr>
          <w:rtl/>
        </w:rPr>
        <w:t>', לשיטות ומראי מקומות</w:t>
      </w:r>
      <w:r w:rsidRPr="009651C9">
        <w:rPr>
          <w:rFonts w:hint="cs"/>
          <w:rtl/>
        </w:rPr>
        <w:t>.</w:t>
      </w:r>
    </w:p>
    <w:p w14:paraId="166FC7F1" w14:textId="77777777" w:rsidR="009651C9" w:rsidRPr="009651C9" w:rsidRDefault="009651C9" w:rsidP="009651C9">
      <w:pPr>
        <w:jc w:val="both"/>
        <w:rPr>
          <w:rFonts w:eastAsia="SimSun"/>
          <w:b/>
          <w:i/>
          <w:lang w:eastAsia="zh-CN" w:bidi="ar-SA"/>
        </w:rPr>
      </w:pPr>
    </w:p>
    <w:p w14:paraId="59562624" w14:textId="77777777" w:rsidR="009651C9" w:rsidRPr="009651C9" w:rsidRDefault="009651C9" w:rsidP="00E764A3">
      <w:pPr>
        <w:numPr>
          <w:ilvl w:val="1"/>
          <w:numId w:val="14"/>
        </w:numPr>
        <w:jc w:val="both"/>
        <w:rPr>
          <w:rFonts w:eastAsia="SimSun"/>
          <w:b/>
          <w:i/>
          <w:lang w:eastAsia="zh-CN" w:bidi="ar-SA"/>
        </w:rPr>
      </w:pPr>
      <w:bookmarkStart w:id="62" w:name="_Hlk67058002"/>
      <w:r w:rsidRPr="009651C9">
        <w:rPr>
          <w:rFonts w:eastAsia="SimSun" w:hint="cs"/>
          <w:bCs/>
          <w:i/>
          <w:rtl/>
          <w:lang w:eastAsia="zh-CN"/>
        </w:rPr>
        <w:t>בקשות בשבת: אם יכול לומר ה</w:t>
      </w:r>
      <w:r w:rsidRPr="009651C9">
        <w:rPr>
          <w:rFonts w:eastAsia="SimSun"/>
          <w:bCs/>
          <w:i/>
          <w:rtl/>
          <w:lang w:eastAsia="zh-CN"/>
        </w:rPr>
        <w:t xml:space="preserve">נוסח </w:t>
      </w:r>
      <w:r w:rsidRPr="009651C9">
        <w:rPr>
          <w:rFonts w:eastAsia="SimSun" w:hint="cs"/>
          <w:bCs/>
          <w:i/>
          <w:rtl/>
          <w:lang w:eastAsia="zh-CN"/>
        </w:rPr>
        <w:t>"</w:t>
      </w:r>
      <w:r w:rsidRPr="009651C9">
        <w:rPr>
          <w:rFonts w:eastAsia="SimSun"/>
          <w:bCs/>
          <w:i/>
          <w:rtl/>
          <w:lang w:eastAsia="zh-CN"/>
        </w:rPr>
        <w:t>יהי רצון</w:t>
      </w:r>
      <w:r w:rsidRPr="009651C9">
        <w:rPr>
          <w:rFonts w:eastAsia="SimSun" w:hint="cs"/>
          <w:bCs/>
          <w:i/>
          <w:rtl/>
          <w:lang w:eastAsia="zh-CN"/>
        </w:rPr>
        <w:t>" בשבת</w:t>
      </w:r>
      <w:r w:rsidRPr="009651C9">
        <w:rPr>
          <w:rFonts w:eastAsia="SimSun" w:hint="cs"/>
          <w:i/>
          <w:rtl/>
          <w:lang w:eastAsia="zh-CN"/>
        </w:rPr>
        <w:t>.</w:t>
      </w:r>
    </w:p>
    <w:p w14:paraId="590218C1" w14:textId="77777777" w:rsidR="009651C9" w:rsidRPr="009651C9" w:rsidRDefault="009651C9" w:rsidP="00E764A3">
      <w:pPr>
        <w:numPr>
          <w:ilvl w:val="2"/>
          <w:numId w:val="14"/>
        </w:numPr>
        <w:jc w:val="both"/>
        <w:rPr>
          <w:rFonts w:eastAsia="SimSun"/>
          <w:b/>
          <w:i/>
          <w:lang w:eastAsia="zh-CN" w:bidi="ar-SA"/>
        </w:rPr>
      </w:pPr>
      <w:r w:rsidRPr="009651C9">
        <w:rPr>
          <w:rFonts w:eastAsia="SimSun" w:hint="cs"/>
          <w:b/>
          <w:i/>
          <w:rtl/>
          <w:lang w:eastAsia="zh-CN"/>
        </w:rPr>
        <w:t>מיקל.</w:t>
      </w:r>
    </w:p>
    <w:p w14:paraId="407C909C" w14:textId="77777777" w:rsidR="009651C9" w:rsidRPr="009651C9" w:rsidRDefault="009651C9" w:rsidP="00E764A3">
      <w:pPr>
        <w:numPr>
          <w:ilvl w:val="3"/>
          <w:numId w:val="14"/>
        </w:numPr>
        <w:jc w:val="both"/>
        <w:rPr>
          <w:rFonts w:eastAsia="SimSun"/>
          <w:i/>
          <w:lang w:eastAsia="zh-CN" w:bidi="ar-SA"/>
        </w:rPr>
      </w:pPr>
      <w:r w:rsidRPr="009651C9">
        <w:rPr>
          <w:u w:val="single"/>
          <w:rtl/>
        </w:rPr>
        <w:t>הגריש"א</w:t>
      </w:r>
      <w:r w:rsidRPr="009651C9">
        <w:rPr>
          <w:rtl/>
        </w:rPr>
        <w:t xml:space="preserve"> זצ"ל (אשרי האיש או"ח ח"ג פרק נ"ז אות י"</w:t>
      </w:r>
      <w:r w:rsidRPr="009651C9">
        <w:rPr>
          <w:rFonts w:hint="cs"/>
          <w:rtl/>
        </w:rPr>
        <w:t xml:space="preserve">ז) </w:t>
      </w:r>
      <w:r w:rsidRPr="009651C9">
        <w:rPr>
          <w:rtl/>
        </w:rPr>
        <w:t>–</w:t>
      </w:r>
      <w:r w:rsidRPr="009651C9">
        <w:rPr>
          <w:rFonts w:hint="cs"/>
          <w:rtl/>
        </w:rPr>
        <w:t xml:space="preserve"> "</w:t>
      </w:r>
      <w:r w:rsidRPr="009651C9">
        <w:rPr>
          <w:rtl/>
        </w:rPr>
        <w:t>ואפשר לומר ה</w:t>
      </w:r>
      <w:r w:rsidRPr="009651C9">
        <w:rPr>
          <w:rFonts w:hint="cs"/>
          <w:rtl/>
        </w:rPr>
        <w:t>'</w:t>
      </w:r>
      <w:r w:rsidRPr="009651C9">
        <w:rPr>
          <w:rtl/>
        </w:rPr>
        <w:t>יהי רצו</w:t>
      </w:r>
      <w:r w:rsidRPr="009651C9">
        <w:rPr>
          <w:rFonts w:hint="cs"/>
          <w:rtl/>
        </w:rPr>
        <w:t>ן</w:t>
      </w:r>
      <w:r w:rsidRPr="009651C9">
        <w:rPr>
          <w:rtl/>
        </w:rPr>
        <w:t>" שאחר</w:t>
      </w:r>
      <w:r w:rsidRPr="009651C9">
        <w:rPr>
          <w:rFonts w:hint="cs"/>
          <w:rtl/>
        </w:rPr>
        <w:t xml:space="preserve"> </w:t>
      </w:r>
      <w:r w:rsidRPr="009651C9">
        <w:rPr>
          <w:rtl/>
        </w:rPr>
        <w:t>שריפת חמ</w:t>
      </w:r>
      <w:r w:rsidRPr="009651C9">
        <w:rPr>
          <w:rFonts w:hint="cs"/>
          <w:rtl/>
        </w:rPr>
        <w:t>ץ</w:t>
      </w:r>
      <w:r w:rsidRPr="009651C9">
        <w:rPr>
          <w:rtl/>
        </w:rPr>
        <w:t xml:space="preserve"> בשבת אחר הביטול, ואי</w:t>
      </w:r>
      <w:r w:rsidRPr="009651C9">
        <w:rPr>
          <w:rFonts w:hint="cs"/>
          <w:rtl/>
        </w:rPr>
        <w:t>ן</w:t>
      </w:r>
      <w:r w:rsidRPr="009651C9">
        <w:rPr>
          <w:rtl/>
        </w:rPr>
        <w:t xml:space="preserve"> זה בכלל שאלת צרכיו, כיו</w:t>
      </w:r>
      <w:r w:rsidRPr="009651C9">
        <w:rPr>
          <w:rFonts w:hint="cs"/>
          <w:rtl/>
        </w:rPr>
        <w:t>ן</w:t>
      </w:r>
      <w:r w:rsidRPr="009651C9">
        <w:rPr>
          <w:rtl/>
        </w:rPr>
        <w:t xml:space="preserve"> שה</w:t>
      </w:r>
      <w:r w:rsidRPr="009651C9">
        <w:rPr>
          <w:rFonts w:hint="cs"/>
          <w:rtl/>
        </w:rPr>
        <w:t>ם</w:t>
      </w:r>
      <w:r w:rsidRPr="009651C9">
        <w:rPr>
          <w:rtl/>
        </w:rPr>
        <w:t xml:space="preserve"> בקשות</w:t>
      </w:r>
      <w:r w:rsidRPr="009651C9">
        <w:rPr>
          <w:rFonts w:hint="cs"/>
          <w:rtl/>
        </w:rPr>
        <w:t xml:space="preserve"> </w:t>
      </w:r>
      <w:r w:rsidRPr="009651C9">
        <w:rPr>
          <w:rtl/>
        </w:rPr>
        <w:t>רוחניות</w:t>
      </w:r>
      <w:r w:rsidRPr="009651C9">
        <w:rPr>
          <w:rFonts w:hint="cs"/>
          <w:rtl/>
        </w:rPr>
        <w:t>".</w:t>
      </w:r>
    </w:p>
    <w:p w14:paraId="05C48B1D" w14:textId="77777777" w:rsidR="009651C9" w:rsidRPr="009651C9" w:rsidRDefault="009651C9" w:rsidP="00E764A3">
      <w:pPr>
        <w:numPr>
          <w:ilvl w:val="3"/>
          <w:numId w:val="14"/>
        </w:numPr>
        <w:jc w:val="both"/>
        <w:rPr>
          <w:rFonts w:eastAsia="SimSun"/>
          <w:i/>
          <w:lang w:eastAsia="zh-CN" w:bidi="ar-SA"/>
        </w:rPr>
      </w:pPr>
      <w:r w:rsidRPr="009651C9">
        <w:rPr>
          <w:rFonts w:hint="cs"/>
          <w:u w:val="single"/>
          <w:rtl/>
        </w:rPr>
        <w:t>רבבות אפרים</w:t>
      </w:r>
      <w:r w:rsidRPr="009651C9">
        <w:rPr>
          <w:rFonts w:hint="cs"/>
          <w:rtl/>
        </w:rPr>
        <w:t xml:space="preserve"> (ח"ד סי' קי"ג אות מ"ב) </w:t>
      </w:r>
      <w:r w:rsidRPr="009651C9">
        <w:rPr>
          <w:rtl/>
        </w:rPr>
        <w:t>–</w:t>
      </w:r>
      <w:r w:rsidRPr="009651C9">
        <w:rPr>
          <w:rFonts w:hint="cs"/>
          <w:rtl/>
        </w:rPr>
        <w:t xml:space="preserve"> "</w:t>
      </w:r>
      <w:r w:rsidRPr="009651C9">
        <w:rPr>
          <w:rtl/>
        </w:rPr>
        <w:t>ערב פסח שחל בשבת אומרים אז כל חמירא ואת היהי רצון. ואין בזה משום תחינה שאסור לאומרה בשבת אלא דהוי כמו תפלה כ"כ במילי דפיסחא ע' כ"ג בשם הגאון מפאפא זצ"ל</w:t>
      </w:r>
      <w:r w:rsidRPr="009651C9">
        <w:rPr>
          <w:rFonts w:hint="cs"/>
          <w:rtl/>
        </w:rPr>
        <w:t>".</w:t>
      </w:r>
    </w:p>
    <w:p w14:paraId="6019943A" w14:textId="77777777" w:rsidR="009651C9" w:rsidRPr="009651C9" w:rsidRDefault="009651C9" w:rsidP="00E764A3">
      <w:pPr>
        <w:numPr>
          <w:ilvl w:val="3"/>
          <w:numId w:val="14"/>
        </w:numPr>
        <w:jc w:val="both"/>
        <w:rPr>
          <w:rFonts w:eastAsia="SimSun"/>
          <w:i/>
          <w:lang w:eastAsia="zh-CN" w:bidi="ar-SA"/>
        </w:rPr>
      </w:pPr>
      <w:r w:rsidRPr="009651C9">
        <w:rPr>
          <w:rFonts w:hint="cs"/>
          <w:u w:val="single"/>
          <w:rtl/>
        </w:rPr>
        <w:t>ערב פסח שחל בשבת</w:t>
      </w:r>
      <w:r w:rsidRPr="009651C9">
        <w:rPr>
          <w:rFonts w:hint="cs"/>
          <w:rtl/>
        </w:rPr>
        <w:t xml:space="preserve"> (פרק ו' סעי' ד'  , ומילואים שם).</w:t>
      </w:r>
    </w:p>
    <w:p w14:paraId="505853DB" w14:textId="77777777" w:rsidR="009651C9" w:rsidRPr="009651C9" w:rsidRDefault="009651C9" w:rsidP="00E764A3">
      <w:pPr>
        <w:numPr>
          <w:ilvl w:val="3"/>
          <w:numId w:val="14"/>
        </w:numPr>
        <w:jc w:val="both"/>
        <w:rPr>
          <w:rFonts w:eastAsia="SimSun"/>
          <w:i/>
          <w:lang w:eastAsia="zh-CN" w:bidi="ar-SA"/>
        </w:rPr>
      </w:pPr>
      <w:r w:rsidRPr="009651C9">
        <w:rPr>
          <w:rFonts w:hint="cs"/>
          <w:u w:val="single"/>
          <w:rtl/>
        </w:rPr>
        <w:t>נטעי גבריאל</w:t>
      </w:r>
      <w:r w:rsidRPr="009651C9">
        <w:rPr>
          <w:rFonts w:hint="cs"/>
          <w:rtl/>
        </w:rPr>
        <w:t xml:space="preserve"> (ערב פסח שחל בשבת פרק כ"ט סעי' ג', הע' ה', קונ' מילי דפיסחא עמ' כ"ג הע' נ"ז) </w:t>
      </w:r>
      <w:r w:rsidRPr="009651C9">
        <w:rPr>
          <w:rtl/>
        </w:rPr>
        <w:t>–</w:t>
      </w:r>
      <w:r w:rsidRPr="009651C9">
        <w:rPr>
          <w:rFonts w:hint="cs"/>
          <w:rtl/>
        </w:rPr>
        <w:t xml:space="preserve"> "</w:t>
      </w:r>
      <w:r w:rsidRPr="009651C9">
        <w:rPr>
          <w:rFonts w:eastAsia="SimSun"/>
          <w:i/>
          <w:rtl/>
          <w:lang w:eastAsia="zh-CN"/>
        </w:rPr>
        <w:t>יכול לומר בשבת נוסח היהי רצון המוזכר בסידורים</w:t>
      </w:r>
      <w:r w:rsidRPr="009651C9">
        <w:rPr>
          <w:rFonts w:eastAsia="SimSun" w:hint="cs"/>
          <w:i/>
          <w:rtl/>
          <w:lang w:eastAsia="zh-CN"/>
        </w:rPr>
        <w:t>". [</w:t>
      </w:r>
      <w:r w:rsidRPr="009651C9">
        <w:rPr>
          <w:rFonts w:eastAsia="SimSun"/>
          <w:i/>
          <w:rtl/>
          <w:lang w:eastAsia="zh-CN"/>
        </w:rPr>
        <w:t>שהרי מבואר במג</w:t>
      </w:r>
      <w:r w:rsidRPr="009651C9">
        <w:rPr>
          <w:rFonts w:eastAsia="SimSun" w:hint="cs"/>
          <w:i/>
          <w:rtl/>
          <w:lang w:eastAsia="zh-CN"/>
        </w:rPr>
        <w:t>"</w:t>
      </w:r>
      <w:r w:rsidRPr="009651C9">
        <w:rPr>
          <w:rFonts w:eastAsia="SimSun"/>
          <w:i/>
          <w:rtl/>
          <w:lang w:eastAsia="zh-CN"/>
        </w:rPr>
        <w:t>א סי</w:t>
      </w:r>
      <w:r w:rsidRPr="009651C9">
        <w:rPr>
          <w:rFonts w:eastAsia="SimSun" w:hint="cs"/>
          <w:i/>
          <w:rtl/>
          <w:lang w:eastAsia="zh-CN"/>
        </w:rPr>
        <w:t>'</w:t>
      </w:r>
      <w:r w:rsidRPr="009651C9">
        <w:rPr>
          <w:rFonts w:eastAsia="SimSun"/>
          <w:i/>
          <w:rtl/>
          <w:lang w:eastAsia="zh-CN"/>
        </w:rPr>
        <w:t xml:space="preserve"> רפ</w:t>
      </w:r>
      <w:r w:rsidRPr="009651C9">
        <w:rPr>
          <w:rFonts w:eastAsia="SimSun" w:hint="cs"/>
          <w:i/>
          <w:rtl/>
          <w:lang w:eastAsia="zh-CN"/>
        </w:rPr>
        <w:t>"</w:t>
      </w:r>
      <w:r w:rsidRPr="009651C9">
        <w:rPr>
          <w:rFonts w:eastAsia="SimSun"/>
          <w:i/>
          <w:rtl/>
          <w:lang w:eastAsia="zh-CN"/>
        </w:rPr>
        <w:t>ח סקי</w:t>
      </w:r>
      <w:r w:rsidRPr="009651C9">
        <w:rPr>
          <w:rFonts w:eastAsia="SimSun" w:hint="cs"/>
          <w:i/>
          <w:rtl/>
          <w:lang w:eastAsia="zh-CN"/>
        </w:rPr>
        <w:t>"</w:t>
      </w:r>
      <w:r w:rsidRPr="009651C9">
        <w:rPr>
          <w:rFonts w:eastAsia="SimSun"/>
          <w:i/>
          <w:rtl/>
          <w:lang w:eastAsia="zh-CN"/>
        </w:rPr>
        <w:t>א ושו</w:t>
      </w:r>
      <w:r w:rsidRPr="009651C9">
        <w:rPr>
          <w:rFonts w:eastAsia="SimSun" w:hint="cs"/>
          <w:i/>
          <w:rtl/>
          <w:lang w:eastAsia="zh-CN"/>
        </w:rPr>
        <w:t>"</w:t>
      </w:r>
      <w:r w:rsidRPr="009651C9">
        <w:rPr>
          <w:rFonts w:eastAsia="SimSun"/>
          <w:i/>
          <w:rtl/>
          <w:lang w:eastAsia="zh-CN"/>
        </w:rPr>
        <w:t>ע הרב ס</w:t>
      </w:r>
      <w:r w:rsidRPr="009651C9">
        <w:rPr>
          <w:rFonts w:eastAsia="SimSun" w:hint="cs"/>
          <w:i/>
          <w:rtl/>
          <w:lang w:eastAsia="zh-CN"/>
        </w:rPr>
        <w:t>"</w:t>
      </w:r>
      <w:r w:rsidRPr="009651C9">
        <w:rPr>
          <w:rFonts w:eastAsia="SimSun"/>
          <w:i/>
          <w:rtl/>
          <w:lang w:eastAsia="zh-CN"/>
        </w:rPr>
        <w:t>ח, שמותר לומר</w:t>
      </w:r>
      <w:r w:rsidRPr="009651C9">
        <w:rPr>
          <w:rFonts w:eastAsia="SimSun" w:hint="cs"/>
          <w:i/>
          <w:rtl/>
          <w:lang w:eastAsia="zh-CN"/>
        </w:rPr>
        <w:t xml:space="preserve"> </w:t>
      </w:r>
      <w:r w:rsidRPr="009651C9">
        <w:rPr>
          <w:rFonts w:eastAsia="SimSun"/>
          <w:i/>
          <w:rtl/>
          <w:lang w:eastAsia="zh-CN"/>
        </w:rPr>
        <w:t>תפלת אלקי עד שלא נוצרתי או שאר בקשות על מחילת עונות, שלא אסרו</w:t>
      </w:r>
      <w:r w:rsidRPr="009651C9">
        <w:rPr>
          <w:rFonts w:eastAsia="SimSun" w:hint="cs"/>
          <w:i/>
          <w:rtl/>
          <w:lang w:eastAsia="zh-CN"/>
        </w:rPr>
        <w:t xml:space="preserve"> </w:t>
      </w:r>
      <w:r w:rsidRPr="009651C9">
        <w:rPr>
          <w:rFonts w:eastAsia="SimSun"/>
          <w:i/>
          <w:rtl/>
          <w:lang w:eastAsia="zh-CN"/>
        </w:rPr>
        <w:t>לומר תחנונים בשבת אלא לבקש על צרכיו כגון על פרנסה או על רפואה</w:t>
      </w:r>
      <w:r w:rsidRPr="009651C9">
        <w:rPr>
          <w:rFonts w:eastAsia="SimSun" w:hint="cs"/>
          <w:i/>
          <w:rtl/>
          <w:lang w:eastAsia="zh-CN"/>
        </w:rPr>
        <w:t xml:space="preserve"> </w:t>
      </w:r>
      <w:r w:rsidRPr="009651C9">
        <w:rPr>
          <w:rFonts w:eastAsia="SimSun"/>
          <w:i/>
          <w:rtl/>
          <w:lang w:eastAsia="zh-CN"/>
        </w:rPr>
        <w:t>לחולה שיש לו בביתו וכיוצא בהם מצרכי הגוף, אבל חרטת עונות טוב</w:t>
      </w:r>
      <w:r w:rsidRPr="009651C9">
        <w:rPr>
          <w:rFonts w:eastAsia="SimSun" w:hint="cs"/>
          <w:i/>
          <w:rtl/>
          <w:lang w:eastAsia="zh-CN"/>
        </w:rPr>
        <w:t xml:space="preserve"> </w:t>
      </w:r>
      <w:r w:rsidRPr="009651C9">
        <w:rPr>
          <w:rFonts w:eastAsia="SimSun"/>
          <w:i/>
          <w:rtl/>
          <w:lang w:eastAsia="zh-CN"/>
        </w:rPr>
        <w:t xml:space="preserve">לומר בכל יום עכ״ל, וכ״ש היה״ר הזה השייך ליומא, וכן אמר </w:t>
      </w:r>
      <w:r w:rsidRPr="009651C9">
        <w:rPr>
          <w:rFonts w:eastAsia="SimSun"/>
          <w:i/>
          <w:u w:val="single"/>
          <w:rtl/>
          <w:lang w:eastAsia="zh-CN"/>
        </w:rPr>
        <w:t>מו</w:t>
      </w:r>
      <w:r w:rsidRPr="009651C9">
        <w:rPr>
          <w:rFonts w:eastAsia="SimSun" w:hint="cs"/>
          <w:i/>
          <w:u w:val="single"/>
          <w:rtl/>
          <w:lang w:eastAsia="zh-CN"/>
        </w:rPr>
        <w:t>"</w:t>
      </w:r>
      <w:r w:rsidRPr="009651C9">
        <w:rPr>
          <w:rFonts w:eastAsia="SimSun"/>
          <w:i/>
          <w:u w:val="single"/>
          <w:rtl/>
          <w:lang w:eastAsia="zh-CN"/>
        </w:rPr>
        <w:t>ר מפאפא</w:t>
      </w:r>
      <w:r w:rsidRPr="009651C9">
        <w:rPr>
          <w:rFonts w:eastAsia="SimSun" w:hint="cs"/>
          <w:i/>
          <w:rtl/>
          <w:lang w:eastAsia="zh-CN"/>
        </w:rPr>
        <w:t xml:space="preserve"> </w:t>
      </w:r>
      <w:r w:rsidRPr="009651C9">
        <w:rPr>
          <w:rFonts w:eastAsia="SimSun"/>
          <w:i/>
          <w:rtl/>
          <w:lang w:eastAsia="zh-CN"/>
        </w:rPr>
        <w:t>זצ</w:t>
      </w:r>
      <w:r w:rsidRPr="009651C9">
        <w:rPr>
          <w:rFonts w:eastAsia="SimSun" w:hint="cs"/>
          <w:i/>
          <w:rtl/>
          <w:lang w:eastAsia="zh-CN"/>
        </w:rPr>
        <w:t>"</w:t>
      </w:r>
      <w:r w:rsidRPr="009651C9">
        <w:rPr>
          <w:rFonts w:eastAsia="SimSun"/>
          <w:i/>
          <w:rtl/>
          <w:lang w:eastAsia="zh-CN"/>
        </w:rPr>
        <w:t>ל דאין חשש לאומרו בשבת דהוי כמו תפלה ואינו בכלל תחינה שאסור</w:t>
      </w:r>
      <w:r w:rsidRPr="009651C9">
        <w:rPr>
          <w:rFonts w:eastAsia="SimSun" w:hint="cs"/>
          <w:i/>
          <w:rtl/>
          <w:lang w:eastAsia="zh-CN"/>
        </w:rPr>
        <w:t xml:space="preserve"> </w:t>
      </w:r>
      <w:r w:rsidRPr="009651C9">
        <w:rPr>
          <w:rFonts w:eastAsia="SimSun"/>
          <w:i/>
          <w:rtl/>
          <w:lang w:eastAsia="zh-CN"/>
        </w:rPr>
        <w:t>לומר בשבת, וכ</w:t>
      </w:r>
      <w:r w:rsidRPr="009651C9">
        <w:rPr>
          <w:rFonts w:eastAsia="SimSun" w:hint="cs"/>
          <w:i/>
          <w:rtl/>
          <w:lang w:eastAsia="zh-CN"/>
        </w:rPr>
        <w:t>"</w:t>
      </w:r>
      <w:r w:rsidRPr="009651C9">
        <w:rPr>
          <w:rFonts w:eastAsia="SimSun"/>
          <w:i/>
          <w:rtl/>
          <w:lang w:eastAsia="zh-CN"/>
        </w:rPr>
        <w:t xml:space="preserve">כ בלוח דבר יום ביומו </w:t>
      </w:r>
      <w:r w:rsidRPr="009651C9">
        <w:rPr>
          <w:rFonts w:eastAsia="SimSun"/>
          <w:i/>
          <w:u w:val="single"/>
          <w:rtl/>
          <w:lang w:eastAsia="zh-CN"/>
        </w:rPr>
        <w:t>מנהגי בעלזא</w:t>
      </w:r>
      <w:r w:rsidRPr="009651C9">
        <w:rPr>
          <w:rFonts w:eastAsia="SimSun" w:hint="cs"/>
          <w:i/>
          <w:rtl/>
          <w:lang w:eastAsia="zh-CN"/>
        </w:rPr>
        <w:t>]"</w:t>
      </w:r>
      <w:r w:rsidRPr="009651C9">
        <w:rPr>
          <w:rFonts w:eastAsia="SimSun"/>
          <w:i/>
          <w:rtl/>
          <w:lang w:eastAsia="zh-CN"/>
        </w:rPr>
        <w:t>.</w:t>
      </w:r>
    </w:p>
    <w:p w14:paraId="6795C9C7" w14:textId="77777777" w:rsidR="009651C9" w:rsidRPr="009651C9" w:rsidRDefault="009651C9" w:rsidP="00E764A3">
      <w:pPr>
        <w:numPr>
          <w:ilvl w:val="3"/>
          <w:numId w:val="14"/>
        </w:numPr>
        <w:jc w:val="both"/>
        <w:rPr>
          <w:lang w:bidi="ar-SA"/>
        </w:rPr>
      </w:pPr>
      <w:r w:rsidRPr="009651C9">
        <w:rPr>
          <w:rFonts w:hint="cs"/>
          <w:u w:val="single"/>
          <w:rtl/>
        </w:rPr>
        <w:t>פסקי תשובות</w:t>
      </w:r>
      <w:r w:rsidRPr="009651C9">
        <w:rPr>
          <w:rFonts w:hint="cs"/>
          <w:rtl/>
        </w:rPr>
        <w:t xml:space="preserve"> (אות ח') </w:t>
      </w:r>
      <w:r w:rsidRPr="009651C9">
        <w:rPr>
          <w:rtl/>
        </w:rPr>
        <w:t>–</w:t>
      </w:r>
      <w:r w:rsidRPr="009651C9">
        <w:rPr>
          <w:rFonts w:hint="cs"/>
          <w:rtl/>
        </w:rPr>
        <w:t xml:space="preserve"> "</w:t>
      </w:r>
      <w:r w:rsidRPr="009651C9">
        <w:rPr>
          <w:rtl/>
        </w:rPr>
        <w:t>ונוסח היהי רצון וכו' שאומרים אחר שריפת חמץ יאמרנו ביום ו' אחר השריפה, ויש נוהגין לאומרו בשבת אחרי שמבטל החמץ באמירת כל חמירא, ואין בזה משום איסור תחינות ובקשות בשבת, כיון שהוא נוסח שנתייסד לכל העולם בשוה הוי כתפלה</w:t>
      </w:r>
      <w:r w:rsidRPr="009651C9">
        <w:rPr>
          <w:rFonts w:hint="cs"/>
          <w:rtl/>
        </w:rPr>
        <w:t>".</w:t>
      </w:r>
    </w:p>
    <w:p w14:paraId="786AD399" w14:textId="77777777" w:rsidR="009651C9" w:rsidRPr="009651C9" w:rsidRDefault="009651C9" w:rsidP="00E764A3">
      <w:pPr>
        <w:numPr>
          <w:ilvl w:val="2"/>
          <w:numId w:val="14"/>
        </w:numPr>
        <w:jc w:val="both"/>
        <w:rPr>
          <w:rFonts w:eastAsia="SimSun"/>
          <w:i/>
          <w:lang w:eastAsia="zh-CN" w:bidi="ar-SA"/>
        </w:rPr>
      </w:pPr>
      <w:r w:rsidRPr="009651C9">
        <w:rPr>
          <w:rFonts w:eastAsia="SimSun" w:hint="cs"/>
          <w:i/>
          <w:rtl/>
          <w:lang w:eastAsia="zh-CN"/>
        </w:rPr>
        <w:t>מחמיר.</w:t>
      </w:r>
    </w:p>
    <w:p w14:paraId="35447B89" w14:textId="77777777" w:rsidR="009651C9" w:rsidRPr="009651C9" w:rsidRDefault="009651C9" w:rsidP="00E764A3">
      <w:pPr>
        <w:numPr>
          <w:ilvl w:val="3"/>
          <w:numId w:val="14"/>
        </w:numPr>
        <w:jc w:val="both"/>
        <w:rPr>
          <w:rFonts w:eastAsia="SimSun"/>
          <w:i/>
          <w:lang w:eastAsia="zh-CN" w:bidi="ar-SA"/>
        </w:rPr>
      </w:pPr>
      <w:r w:rsidRPr="009651C9">
        <w:rPr>
          <w:rFonts w:eastAsia="SimSun" w:hint="cs"/>
          <w:i/>
          <w:rtl/>
          <w:lang w:eastAsia="zh-CN"/>
        </w:rPr>
        <w:t xml:space="preserve">עי' </w:t>
      </w: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 xml:space="preserve">א (מישרים אהבוך עמ' </w:t>
      </w:r>
      <w:r w:rsidRPr="009651C9">
        <w:rPr>
          <w:rFonts w:hint="cs"/>
          <w:rtl/>
        </w:rPr>
        <w:t>ע</w:t>
      </w:r>
      <w:r w:rsidRPr="009651C9">
        <w:rPr>
          <w:rtl/>
        </w:rPr>
        <w:t>ר</w:t>
      </w:r>
      <w:r w:rsidRPr="009651C9">
        <w:rPr>
          <w:rFonts w:hint="cs"/>
          <w:rtl/>
        </w:rPr>
        <w:t>"ה</w:t>
      </w:r>
      <w:r w:rsidRPr="009651C9">
        <w:rPr>
          <w:rtl/>
          <w:lang w:bidi="ar-SA"/>
        </w:rPr>
        <w:t xml:space="preserve"> </w:t>
      </w:r>
      <w:r w:rsidRPr="009651C9">
        <w:rPr>
          <w:rtl/>
        </w:rPr>
        <w:t>אות</w:t>
      </w:r>
      <w:r w:rsidRPr="009651C9">
        <w:rPr>
          <w:rtl/>
          <w:lang w:bidi="ar-SA"/>
        </w:rPr>
        <w:t xml:space="preserve"> </w:t>
      </w:r>
      <w:r w:rsidRPr="009651C9">
        <w:rPr>
          <w:rFonts w:hint="cs"/>
          <w:rtl/>
        </w:rPr>
        <w:t>ס"ז</w:t>
      </w:r>
      <w:r w:rsidRPr="009651C9">
        <w:rPr>
          <w:rtl/>
          <w:lang w:bidi="ar-SA"/>
        </w:rPr>
        <w:t>) – "</w:t>
      </w:r>
      <w:r w:rsidRPr="009651C9">
        <w:rPr>
          <w:rtl/>
        </w:rPr>
        <w:t>בנוסף לנוסח ביטול החמץ יש המוסיפים לומר תפילות ובקשות וכו' בבל שנה. האם מותר לומר תפילות אלו גם בשחל ערב פסח בשבת, דהא לכאורה חשיבי בבקשת צרכיו האסורה בשבת. תשובה: אין ראוי</w:t>
      </w:r>
      <w:r w:rsidRPr="009651C9">
        <w:rPr>
          <w:rFonts w:hint="cs"/>
          <w:rtl/>
        </w:rPr>
        <w:t>".</w:t>
      </w:r>
    </w:p>
    <w:bookmarkEnd w:id="62"/>
    <w:p w14:paraId="1F44006D" w14:textId="77777777" w:rsidR="009651C9" w:rsidRPr="009651C9" w:rsidRDefault="009651C9" w:rsidP="009651C9">
      <w:pPr>
        <w:widowControl w:val="0"/>
        <w:autoSpaceDE w:val="0"/>
        <w:autoSpaceDN w:val="0"/>
        <w:adjustRightInd w:val="0"/>
        <w:jc w:val="both"/>
      </w:pPr>
    </w:p>
    <w:p w14:paraId="0ED11E48" w14:textId="77777777" w:rsidR="009651C9" w:rsidRPr="009651C9" w:rsidRDefault="009651C9" w:rsidP="00E764A3">
      <w:pPr>
        <w:widowControl w:val="0"/>
        <w:numPr>
          <w:ilvl w:val="0"/>
          <w:numId w:val="14"/>
        </w:numPr>
        <w:autoSpaceDE w:val="0"/>
        <w:autoSpaceDN w:val="0"/>
        <w:adjustRightInd w:val="0"/>
        <w:jc w:val="both"/>
        <w:rPr>
          <w:lang w:bidi="ar-SA"/>
        </w:rPr>
      </w:pPr>
      <w:r w:rsidRPr="009651C9">
        <w:rPr>
          <w:rFonts w:hint="cs"/>
          <w:sz w:val="28"/>
          <w:szCs w:val="28"/>
          <w:u w:val="single"/>
          <w:rtl/>
        </w:rPr>
        <w:t>הכנה משבת ליו"ט</w:t>
      </w:r>
      <w:r w:rsidRPr="009651C9">
        <w:rPr>
          <w:rFonts w:hint="cs"/>
          <w:rtl/>
        </w:rPr>
        <w:t>.</w:t>
      </w:r>
    </w:p>
    <w:p w14:paraId="07836AFB" w14:textId="77777777" w:rsidR="009651C9" w:rsidRPr="009651C9" w:rsidRDefault="009651C9" w:rsidP="00E764A3">
      <w:pPr>
        <w:numPr>
          <w:ilvl w:val="1"/>
          <w:numId w:val="14"/>
        </w:numPr>
        <w:jc w:val="both"/>
        <w:rPr>
          <w:b/>
        </w:rPr>
      </w:pPr>
      <w:r w:rsidRPr="009651C9">
        <w:rPr>
          <w:rFonts w:hint="cs"/>
          <w:bCs/>
          <w:rtl/>
        </w:rPr>
        <w:t>כלליות</w:t>
      </w:r>
      <w:r w:rsidRPr="009651C9">
        <w:rPr>
          <w:rFonts w:hint="cs"/>
          <w:b/>
          <w:rtl/>
        </w:rPr>
        <w:t>.</w:t>
      </w:r>
    </w:p>
    <w:p w14:paraId="57ABC2D9" w14:textId="77777777" w:rsidR="009651C9" w:rsidRPr="009651C9" w:rsidRDefault="009651C9" w:rsidP="00E764A3">
      <w:pPr>
        <w:numPr>
          <w:ilvl w:val="2"/>
          <w:numId w:val="14"/>
        </w:numPr>
        <w:jc w:val="both"/>
        <w:rPr>
          <w:b/>
        </w:rPr>
      </w:pPr>
      <w:r w:rsidRPr="009651C9">
        <w:rPr>
          <w:rFonts w:eastAsia="Calibri"/>
          <w:rtl/>
        </w:rPr>
        <w:t xml:space="preserve">מחמיר: דינו כמו הכנה משבת לחול – </w:t>
      </w:r>
      <w:r w:rsidRPr="009651C9">
        <w:rPr>
          <w:rFonts w:eastAsia="Calibri"/>
          <w:u w:val="single"/>
          <w:rtl/>
        </w:rPr>
        <w:t>מג"א</w:t>
      </w:r>
      <w:r w:rsidRPr="009651C9">
        <w:rPr>
          <w:rFonts w:eastAsia="Calibri"/>
          <w:rtl/>
        </w:rPr>
        <w:t xml:space="preserve"> </w:t>
      </w:r>
      <w:r w:rsidRPr="009651C9">
        <w:rPr>
          <w:rFonts w:eastAsia="Calibri" w:hint="cs"/>
          <w:rtl/>
        </w:rPr>
        <w:t>(</w:t>
      </w:r>
      <w:r w:rsidRPr="009651C9">
        <w:rPr>
          <w:rFonts w:eastAsia="Calibri"/>
          <w:rtl/>
        </w:rPr>
        <w:t>סי' תרס"ז ס"ק ג'</w:t>
      </w:r>
      <w:r w:rsidRPr="009651C9">
        <w:rPr>
          <w:rFonts w:eastAsia="Calibri" w:hint="cs"/>
          <w:rtl/>
        </w:rPr>
        <w:t>)</w:t>
      </w:r>
      <w:r w:rsidRPr="009651C9">
        <w:rPr>
          <w:rFonts w:eastAsia="Calibri"/>
          <w:rtl/>
        </w:rPr>
        <w:t xml:space="preserve">, </w:t>
      </w:r>
      <w:r w:rsidRPr="009651C9">
        <w:rPr>
          <w:rFonts w:eastAsia="Calibri"/>
          <w:u w:val="single"/>
          <w:rtl/>
        </w:rPr>
        <w:t>מ"ב</w:t>
      </w:r>
      <w:r w:rsidRPr="009651C9">
        <w:rPr>
          <w:rFonts w:eastAsia="Calibri"/>
          <w:rtl/>
        </w:rPr>
        <w:t xml:space="preserve"> </w:t>
      </w:r>
      <w:r w:rsidRPr="009651C9">
        <w:rPr>
          <w:rFonts w:eastAsia="Calibri" w:hint="cs"/>
          <w:rtl/>
        </w:rPr>
        <w:t>(</w:t>
      </w:r>
      <w:r w:rsidRPr="009651C9">
        <w:rPr>
          <w:rFonts w:eastAsia="Calibri"/>
          <w:rtl/>
        </w:rPr>
        <w:t>סי' תרס"ז ס"ק ה'</w:t>
      </w:r>
      <w:r w:rsidRPr="009651C9">
        <w:rPr>
          <w:rFonts w:eastAsia="Calibri" w:hint="cs"/>
          <w:rtl/>
        </w:rPr>
        <w:t>)</w:t>
      </w:r>
      <w:r w:rsidRPr="009651C9">
        <w:rPr>
          <w:rFonts w:eastAsia="Calibri"/>
          <w:rtl/>
        </w:rPr>
        <w:t xml:space="preserve">, </w:t>
      </w:r>
      <w:r w:rsidRPr="009651C9">
        <w:rPr>
          <w:rFonts w:eastAsia="Calibri"/>
          <w:u w:val="single"/>
          <w:rtl/>
        </w:rPr>
        <w:t>פוסקים</w:t>
      </w:r>
      <w:r w:rsidRPr="009651C9">
        <w:rPr>
          <w:b/>
          <w:rtl/>
        </w:rPr>
        <w:t>.</w:t>
      </w:r>
    </w:p>
    <w:p w14:paraId="735EEA5A" w14:textId="77777777" w:rsidR="009651C9" w:rsidRPr="009651C9" w:rsidRDefault="009651C9" w:rsidP="009651C9">
      <w:pPr>
        <w:jc w:val="both"/>
        <w:rPr>
          <w:b/>
        </w:rPr>
      </w:pPr>
    </w:p>
    <w:p w14:paraId="1B5171A3" w14:textId="77777777" w:rsidR="009651C9" w:rsidRPr="009651C9" w:rsidRDefault="009651C9" w:rsidP="00E764A3">
      <w:pPr>
        <w:numPr>
          <w:ilvl w:val="1"/>
          <w:numId w:val="14"/>
        </w:numPr>
        <w:jc w:val="both"/>
        <w:rPr>
          <w:b/>
        </w:rPr>
      </w:pPr>
      <w:r w:rsidRPr="009651C9">
        <w:rPr>
          <w:bCs/>
          <w:i/>
          <w:rtl/>
          <w:lang w:bidi="ar-SA"/>
        </w:rPr>
        <w:t>ערב פסח שחל בשבת</w:t>
      </w:r>
      <w:r w:rsidRPr="009651C9">
        <w:rPr>
          <w:rFonts w:hint="cs"/>
          <w:b/>
          <w:i/>
          <w:rtl/>
        </w:rPr>
        <w:t>: מקרים לקמן</w:t>
      </w:r>
      <w:r w:rsidRPr="009651C9">
        <w:rPr>
          <w:b/>
          <w:i/>
          <w:rtl/>
          <w:lang w:bidi="ar-SA"/>
        </w:rPr>
        <w:t>.</w:t>
      </w:r>
    </w:p>
    <w:p w14:paraId="1E814645" w14:textId="77777777" w:rsidR="009651C9" w:rsidRPr="009651C9" w:rsidRDefault="009651C9" w:rsidP="00E764A3">
      <w:pPr>
        <w:numPr>
          <w:ilvl w:val="2"/>
          <w:numId w:val="14"/>
        </w:numPr>
        <w:jc w:val="both"/>
        <w:rPr>
          <w:b/>
          <w:lang w:bidi="ar-SA"/>
        </w:rPr>
      </w:pPr>
      <w:r w:rsidRPr="009651C9">
        <w:rPr>
          <w:rFonts w:hint="cs"/>
          <w:b/>
          <w:rtl/>
        </w:rPr>
        <w:t>אמירה לנכרי.</w:t>
      </w:r>
    </w:p>
    <w:p w14:paraId="6071868D" w14:textId="77777777" w:rsidR="009651C9" w:rsidRPr="009651C9" w:rsidRDefault="009651C9" w:rsidP="00E764A3">
      <w:pPr>
        <w:numPr>
          <w:ilvl w:val="2"/>
          <w:numId w:val="14"/>
        </w:numPr>
        <w:jc w:val="both"/>
        <w:rPr>
          <w:b/>
          <w:lang w:bidi="ar-SA"/>
        </w:rPr>
      </w:pPr>
      <w:bookmarkStart w:id="63" w:name="_Hlk67058181"/>
      <w:r w:rsidRPr="009651C9">
        <w:rPr>
          <w:b/>
          <w:rtl/>
        </w:rPr>
        <w:t>להביאו ה"קיטל" דרך לבישה כשמתארח בליל הסדר</w:t>
      </w:r>
      <w:r w:rsidRPr="009651C9">
        <w:rPr>
          <w:b/>
          <w:rtl/>
          <w:lang w:bidi="ar-SA"/>
        </w:rPr>
        <w:t xml:space="preserve"> </w:t>
      </w:r>
      <w:r w:rsidRPr="009651C9">
        <w:rPr>
          <w:b/>
          <w:rtl/>
        </w:rPr>
        <w:t>במקום אחר</w:t>
      </w:r>
      <w:r w:rsidRPr="009651C9">
        <w:rPr>
          <w:b/>
          <w:rtl/>
          <w:lang w:bidi="ar-SA"/>
        </w:rPr>
        <w:t>.</w:t>
      </w:r>
      <w:bookmarkEnd w:id="63"/>
    </w:p>
    <w:p w14:paraId="7E43C5FB" w14:textId="77777777" w:rsidR="009651C9" w:rsidRPr="009651C9" w:rsidRDefault="009651C9" w:rsidP="00E764A3">
      <w:pPr>
        <w:numPr>
          <w:ilvl w:val="2"/>
          <w:numId w:val="14"/>
        </w:numPr>
        <w:jc w:val="both"/>
        <w:rPr>
          <w:b/>
          <w:lang w:bidi="ar-SA"/>
        </w:rPr>
      </w:pPr>
      <w:r w:rsidRPr="009651C9">
        <w:rPr>
          <w:b/>
          <w:i/>
          <w:rtl/>
        </w:rPr>
        <w:t>אי שרי לומר אישן ביום כדי</w:t>
      </w:r>
      <w:r w:rsidRPr="009651C9">
        <w:rPr>
          <w:b/>
          <w:i/>
          <w:rtl/>
          <w:lang w:bidi="ar-SA"/>
        </w:rPr>
        <w:t xml:space="preserve"> </w:t>
      </w:r>
      <w:r w:rsidRPr="009651C9">
        <w:rPr>
          <w:b/>
          <w:i/>
          <w:rtl/>
        </w:rPr>
        <w:t>שאהיה ער בליל הסדר.</w:t>
      </w:r>
    </w:p>
    <w:p w14:paraId="090F2A91" w14:textId="77777777" w:rsidR="009651C9" w:rsidRPr="009651C9" w:rsidRDefault="009651C9" w:rsidP="00E764A3">
      <w:pPr>
        <w:numPr>
          <w:ilvl w:val="2"/>
          <w:numId w:val="14"/>
        </w:numPr>
        <w:jc w:val="both"/>
        <w:rPr>
          <w:b/>
          <w:lang w:bidi="ar-SA"/>
        </w:rPr>
      </w:pPr>
      <w:r w:rsidRPr="009651C9">
        <w:rPr>
          <w:rFonts w:hint="cs"/>
          <w:b/>
          <w:i/>
          <w:rtl/>
          <w:lang w:bidi="ar-SA"/>
        </w:rPr>
        <w:t>אימתי יש ללבוש את בגדי יום טוב</w:t>
      </w:r>
      <w:r w:rsidRPr="009651C9">
        <w:rPr>
          <w:rFonts w:hint="cs"/>
          <w:b/>
          <w:rtl/>
          <w:lang w:bidi="ar-SA"/>
        </w:rPr>
        <w:t xml:space="preserve"> </w:t>
      </w:r>
      <w:r w:rsidRPr="009651C9">
        <w:rPr>
          <w:rFonts w:hint="cs"/>
          <w:b/>
          <w:i/>
          <w:rtl/>
          <w:lang w:bidi="ar-SA"/>
        </w:rPr>
        <w:t>- עי' ל</w:t>
      </w:r>
      <w:r w:rsidRPr="009651C9">
        <w:rPr>
          <w:rFonts w:hint="cs"/>
          <w:b/>
          <w:i/>
          <w:rtl/>
        </w:rPr>
        <w:t>קמן</w:t>
      </w:r>
      <w:r w:rsidRPr="009651C9">
        <w:rPr>
          <w:rFonts w:hint="cs"/>
          <w:b/>
          <w:i/>
          <w:rtl/>
          <w:lang w:bidi="ar-SA"/>
        </w:rPr>
        <w:t>.</w:t>
      </w:r>
    </w:p>
    <w:p w14:paraId="25E0C43C" w14:textId="77777777" w:rsidR="009651C9" w:rsidRPr="009651C9" w:rsidRDefault="009651C9" w:rsidP="00E764A3">
      <w:pPr>
        <w:numPr>
          <w:ilvl w:val="2"/>
          <w:numId w:val="14"/>
        </w:numPr>
        <w:jc w:val="both"/>
        <w:rPr>
          <w:b/>
          <w:lang w:bidi="ar-SA"/>
        </w:rPr>
      </w:pPr>
      <w:r w:rsidRPr="009651C9">
        <w:rPr>
          <w:rFonts w:hint="cs"/>
          <w:b/>
          <w:i/>
          <w:rtl/>
          <w:lang w:bidi="ar-SA"/>
        </w:rPr>
        <w:t>אימתי יש לטבול עבור יום טוב</w:t>
      </w:r>
      <w:r w:rsidRPr="009651C9">
        <w:rPr>
          <w:rFonts w:hint="cs"/>
          <w:b/>
          <w:rtl/>
          <w:lang w:bidi="ar-SA"/>
        </w:rPr>
        <w:t xml:space="preserve"> </w:t>
      </w:r>
      <w:r w:rsidRPr="009651C9">
        <w:rPr>
          <w:rFonts w:hint="cs"/>
          <w:b/>
          <w:i/>
          <w:rtl/>
          <w:lang w:bidi="ar-SA"/>
        </w:rPr>
        <w:t>- עי' ל</w:t>
      </w:r>
      <w:r w:rsidRPr="009651C9">
        <w:rPr>
          <w:rFonts w:hint="cs"/>
          <w:b/>
          <w:i/>
          <w:rtl/>
        </w:rPr>
        <w:t>קמן</w:t>
      </w:r>
      <w:r w:rsidRPr="009651C9">
        <w:rPr>
          <w:rFonts w:hint="cs"/>
          <w:b/>
          <w:i/>
          <w:rtl/>
          <w:lang w:bidi="ar-SA"/>
        </w:rPr>
        <w:t>.</w:t>
      </w:r>
    </w:p>
    <w:p w14:paraId="3AD4F72E" w14:textId="77777777" w:rsidR="009651C9" w:rsidRPr="009651C9" w:rsidRDefault="009651C9" w:rsidP="009651C9">
      <w:pPr>
        <w:jc w:val="both"/>
        <w:rPr>
          <w:b/>
          <w:i/>
          <w:lang w:bidi="ar-SA"/>
        </w:rPr>
      </w:pPr>
    </w:p>
    <w:p w14:paraId="171B8132" w14:textId="77777777" w:rsidR="009651C9" w:rsidRPr="009651C9" w:rsidRDefault="009651C9" w:rsidP="00E764A3">
      <w:pPr>
        <w:numPr>
          <w:ilvl w:val="1"/>
          <w:numId w:val="14"/>
        </w:numPr>
        <w:jc w:val="both"/>
        <w:rPr>
          <w:b/>
          <w:i/>
          <w:lang w:bidi="ar-SA"/>
        </w:rPr>
      </w:pPr>
      <w:r w:rsidRPr="009651C9">
        <w:rPr>
          <w:rFonts w:hint="cs"/>
          <w:bCs/>
          <w:i/>
          <w:rtl/>
          <w:lang w:bidi="ar-SA"/>
        </w:rPr>
        <w:t>חמץ</w:t>
      </w:r>
      <w:r w:rsidRPr="009651C9">
        <w:rPr>
          <w:rFonts w:hint="cs"/>
          <w:b/>
          <w:i/>
          <w:rtl/>
          <w:lang w:bidi="ar-SA"/>
        </w:rPr>
        <w:t>.</w:t>
      </w:r>
    </w:p>
    <w:p w14:paraId="15381AB5" w14:textId="77777777" w:rsidR="009651C9" w:rsidRPr="009651C9" w:rsidRDefault="009651C9" w:rsidP="00E764A3">
      <w:pPr>
        <w:numPr>
          <w:ilvl w:val="2"/>
          <w:numId w:val="14"/>
        </w:numPr>
        <w:jc w:val="both"/>
        <w:rPr>
          <w:b/>
          <w:i/>
          <w:lang w:bidi="ar-SA"/>
        </w:rPr>
      </w:pPr>
      <w:r w:rsidRPr="009651C9">
        <w:rPr>
          <w:rFonts w:hint="cs"/>
          <w:b/>
          <w:i/>
          <w:u w:val="single"/>
          <w:rtl/>
          <w:lang w:bidi="ar-SA"/>
        </w:rPr>
        <w:t>גר"ז</w:t>
      </w:r>
      <w:r w:rsidRPr="009651C9">
        <w:rPr>
          <w:rFonts w:hint="cs"/>
          <w:b/>
          <w:i/>
          <w:rtl/>
          <w:lang w:bidi="ar-SA"/>
        </w:rPr>
        <w:t xml:space="preserve"> (סי' תנ"ט סעי' כ') – "ואם הוא יום טוב שאסור להדיח כלים שאין לו צורך להשתמש בהם עוד בו ביום ידיחם ע"י נכרי שההדחה שלא לצורך יום טוב היא שבות והאמירה לנכרי הוא שבות דשבות ושבות דשבות לא גזרו במקום מצוה דהיינו לבער ולהעביר החמץ הדבוק בכלים".</w:t>
      </w:r>
    </w:p>
    <w:p w14:paraId="2465466E" w14:textId="77777777" w:rsidR="009651C9" w:rsidRPr="009651C9" w:rsidRDefault="009651C9" w:rsidP="00E764A3">
      <w:pPr>
        <w:numPr>
          <w:ilvl w:val="2"/>
          <w:numId w:val="14"/>
        </w:numPr>
        <w:jc w:val="both"/>
        <w:rPr>
          <w:b/>
          <w:i/>
          <w:lang w:bidi="ar-SA"/>
        </w:rPr>
      </w:pPr>
      <w:r w:rsidRPr="009651C9">
        <w:rPr>
          <w:rFonts w:hint="cs"/>
          <w:b/>
          <w:i/>
          <w:u w:val="single"/>
          <w:rtl/>
          <w:lang w:bidi="ar-SA"/>
        </w:rPr>
        <w:t>הגרשז"א</w:t>
      </w:r>
      <w:r w:rsidRPr="009651C9">
        <w:rPr>
          <w:rFonts w:hint="cs"/>
          <w:b/>
          <w:i/>
          <w:rtl/>
          <w:lang w:bidi="ar-SA"/>
        </w:rPr>
        <w:t xml:space="preserve"> זצ"ל (מנחת שלמה</w:t>
      </w:r>
      <w:r w:rsidRPr="009651C9">
        <w:rPr>
          <w:rFonts w:hint="cs"/>
          <w:rtl/>
          <w:lang w:bidi="ar-SA"/>
        </w:rPr>
        <w:t xml:space="preserve"> תנינא (ב - ג) סי' ל"ו אות</w:t>
      </w:r>
      <w:r w:rsidRPr="009651C9">
        <w:rPr>
          <w:rFonts w:hint="cs"/>
          <w:b/>
          <w:i/>
          <w:rtl/>
          <w:lang w:bidi="ar-SA"/>
        </w:rPr>
        <w:t xml:space="preserve"> י"ב ס"ק י"ב, ששכ"ה פרק כ"ח הע' קס"ז [דפו"ח, הע' קע"ו], מילואים, שולחן שלמה סי' ר"צ ס"ק א'.ב', הליכות שלמה פסח פרק ח' ס"ק ט"ז) – "במש"כ בשש"כ פכ"ח הערה קס"ז, בער"פ שחל להיות בשבת דמש"כ הרמ"א דטוב להדיח את כלי החמץ ע"י גוי מיירי שאינו חשש גמור, ואמרתי את זה מסברא, שאם באמת יש חשש חמץ אין לך צורך גדול מזה, כי שום בר ישראל אינו רוצה שישאר חמץ בביתו אף אם מותר ע"י ביטול או כפיית כלי, ולכן היה פשוט אצלי דלא מיירי כלל בחושש שלאחר הביעור עדיין יהיה חמץ גמור, ולכן עדיף טפי ע"י נכרי, אבל כעת הנני רואה שכ"ת צודק, דמלשון המהרי"ל שהובא בחק יעקב בסי' תכ"ט סקכ"ב משמע דמיירי אפילו בחמץ גמור, </w:t>
      </w:r>
      <w:r w:rsidRPr="009651C9">
        <w:rPr>
          <w:rFonts w:hint="cs"/>
          <w:bCs/>
          <w:i/>
          <w:rtl/>
          <w:lang w:bidi="ar-SA"/>
        </w:rPr>
        <w:t>ואפשר דלכתחילה אין זה חשיב כצורך היום כיון דבשבת ויו"ט סגי בכפיית כלי</w:t>
      </w:r>
      <w:r w:rsidRPr="009651C9">
        <w:rPr>
          <w:rFonts w:hint="cs"/>
          <w:b/>
          <w:i/>
          <w:rtl/>
          <w:lang w:bidi="ar-SA"/>
        </w:rPr>
        <w:t>, [אך עדיין צ"ע הרי הרגילות לנקות את הכלים מאיסור חמץ הוא לא רק בשביל החג אלא שלכתחילה לא רוצים שיהא חמץ משש שעות ולמעלה, כי לכסות בכלי הוא רק בדיעבד ולא לכתחילה ונמצא שהנקוי הוא גם לשבת עצמה]".</w:t>
      </w:r>
    </w:p>
    <w:p w14:paraId="5C4BB809" w14:textId="77777777" w:rsidR="009651C9" w:rsidRPr="009651C9" w:rsidRDefault="009651C9" w:rsidP="00E764A3">
      <w:pPr>
        <w:numPr>
          <w:ilvl w:val="2"/>
          <w:numId w:val="14"/>
        </w:numPr>
        <w:jc w:val="both"/>
        <w:rPr>
          <w:b/>
          <w:i/>
          <w:lang w:bidi="ar-SA"/>
        </w:rPr>
      </w:pPr>
      <w:r w:rsidRPr="009651C9">
        <w:rPr>
          <w:rFonts w:hint="cs"/>
          <w:b/>
          <w:i/>
          <w:rtl/>
          <w:lang w:bidi="ar-SA"/>
        </w:rPr>
        <w:t xml:space="preserve">מראי מקומות – </w:t>
      </w:r>
      <w:r w:rsidRPr="009651C9">
        <w:rPr>
          <w:rFonts w:hint="cs"/>
          <w:b/>
          <w:i/>
          <w:u w:val="single"/>
          <w:rtl/>
          <w:lang w:bidi="ar-SA"/>
        </w:rPr>
        <w:t>ארחות שבת</w:t>
      </w:r>
      <w:r w:rsidRPr="009651C9">
        <w:rPr>
          <w:rFonts w:hint="cs"/>
          <w:b/>
          <w:i/>
          <w:rtl/>
          <w:lang w:bidi="ar-SA"/>
        </w:rPr>
        <w:t xml:space="preserve"> (פרק כ"ב סעי' קס"ו, הע' רנ"ה, סוף הע' ר"ע, לשונו מובא לעיל), </w:t>
      </w:r>
      <w:r w:rsidRPr="009651C9">
        <w:rPr>
          <w:rFonts w:hint="cs"/>
          <w:b/>
          <w:i/>
          <w:u w:val="single"/>
          <w:rtl/>
          <w:lang w:bidi="ar-SA"/>
        </w:rPr>
        <w:t>בני אברהם</w:t>
      </w:r>
      <w:r w:rsidRPr="009651C9">
        <w:rPr>
          <w:rFonts w:hint="cs"/>
          <w:b/>
          <w:i/>
          <w:rtl/>
          <w:lang w:bidi="ar-SA"/>
        </w:rPr>
        <w:t xml:space="preserve"> (פרק י"ג סי' א' סעי' ט"ז).</w:t>
      </w:r>
    </w:p>
    <w:p w14:paraId="5FE01572" w14:textId="77777777" w:rsidR="009651C9" w:rsidRPr="009651C9" w:rsidRDefault="009651C9" w:rsidP="009651C9">
      <w:pPr>
        <w:widowControl w:val="0"/>
        <w:autoSpaceDE w:val="0"/>
        <w:autoSpaceDN w:val="0"/>
        <w:adjustRightInd w:val="0"/>
        <w:jc w:val="both"/>
        <w:rPr>
          <w:rtl/>
          <w:lang w:bidi="ar-SA"/>
        </w:rPr>
      </w:pPr>
    </w:p>
    <w:p w14:paraId="32A3B0FF" w14:textId="77777777" w:rsidR="009651C9" w:rsidRPr="009651C9" w:rsidRDefault="009651C9" w:rsidP="00E764A3">
      <w:pPr>
        <w:widowControl w:val="0"/>
        <w:numPr>
          <w:ilvl w:val="1"/>
          <w:numId w:val="14"/>
        </w:numPr>
        <w:autoSpaceDE w:val="0"/>
        <w:autoSpaceDN w:val="0"/>
        <w:adjustRightInd w:val="0"/>
        <w:jc w:val="both"/>
        <w:rPr>
          <w:lang w:bidi="ar-SA"/>
        </w:rPr>
      </w:pPr>
      <w:r w:rsidRPr="009651C9">
        <w:rPr>
          <w:rFonts w:hint="cs"/>
          <w:b/>
          <w:bCs/>
          <w:rtl/>
        </w:rPr>
        <w:t>אמירה לנכרי</w:t>
      </w:r>
      <w:r w:rsidRPr="009651C9">
        <w:rPr>
          <w:rFonts w:hint="cs"/>
          <w:rtl/>
        </w:rPr>
        <w:t>.</w:t>
      </w:r>
    </w:p>
    <w:p w14:paraId="4CCA06C5" w14:textId="77777777" w:rsidR="009651C9" w:rsidRPr="009651C9" w:rsidRDefault="009651C9" w:rsidP="00E764A3">
      <w:pPr>
        <w:numPr>
          <w:ilvl w:val="2"/>
          <w:numId w:val="14"/>
        </w:numPr>
        <w:jc w:val="both"/>
        <w:rPr>
          <w:b/>
          <w:i/>
          <w:lang w:bidi="ar-SA"/>
        </w:rPr>
      </w:pPr>
      <w:r w:rsidRPr="009651C9">
        <w:rPr>
          <w:b/>
          <w:i/>
          <w:rtl/>
          <w:lang w:bidi="ar-SA"/>
        </w:rPr>
        <w:t>מחמיר.</w:t>
      </w:r>
    </w:p>
    <w:p w14:paraId="7D728F20" w14:textId="77777777" w:rsidR="009651C9" w:rsidRPr="009651C9" w:rsidRDefault="009651C9" w:rsidP="00E764A3">
      <w:pPr>
        <w:numPr>
          <w:ilvl w:val="3"/>
          <w:numId w:val="14"/>
        </w:numPr>
        <w:jc w:val="both"/>
        <w:rPr>
          <w:b/>
          <w:i/>
          <w:lang w:bidi="ar-SA"/>
        </w:rPr>
      </w:pPr>
      <w:r w:rsidRPr="009651C9">
        <w:rPr>
          <w:b/>
          <w:i/>
          <w:u w:val="single"/>
          <w:rtl/>
          <w:lang w:bidi="ar-SA"/>
        </w:rPr>
        <w:t>הגר"י רובין</w:t>
      </w:r>
      <w:r w:rsidRPr="009651C9">
        <w:rPr>
          <w:b/>
          <w:i/>
          <w:rtl/>
          <w:lang w:bidi="ar-SA"/>
        </w:rPr>
        <w:t xml:space="preserve"> שליט"א (ערב פסח שחל בשבת למילואים לפרק י"ט הע' ג')</w:t>
      </w:r>
      <w:r w:rsidRPr="009651C9">
        <w:rPr>
          <w:rFonts w:hint="cs"/>
          <w:b/>
          <w:i/>
          <w:rtl/>
        </w:rPr>
        <w:t>.</w:t>
      </w:r>
    </w:p>
    <w:p w14:paraId="2EE9BD7B" w14:textId="77777777" w:rsidR="009651C9" w:rsidRPr="009651C9" w:rsidRDefault="009651C9" w:rsidP="00E764A3">
      <w:pPr>
        <w:numPr>
          <w:ilvl w:val="3"/>
          <w:numId w:val="14"/>
        </w:numPr>
        <w:jc w:val="both"/>
        <w:rPr>
          <w:b/>
          <w:i/>
          <w:lang w:bidi="ar-SA"/>
        </w:rPr>
      </w:pPr>
      <w:r w:rsidRPr="009651C9">
        <w:rPr>
          <w:b/>
          <w:i/>
          <w:u w:val="single"/>
          <w:rtl/>
          <w:lang w:bidi="ar-SA"/>
        </w:rPr>
        <w:t>ארחות שבת</w:t>
      </w:r>
      <w:r w:rsidRPr="009651C9">
        <w:rPr>
          <w:b/>
          <w:i/>
          <w:rtl/>
          <w:lang w:bidi="ar-SA"/>
        </w:rPr>
        <w:t xml:space="preserve"> (פרק כ"ב סעי' קצ"ד, הע' רצ"ה) – "אין לומר לנכרי לעשות מעשה של הכנה משבת לחול אלא באופנים שהותרה אמירה לנכרי בשאר איסורים דרבנן, דהיינו לצורך מצוה או במקום צער או במקום הפסד מרובה. (עיין מג"א סי' שכ"א ס"ק ז' שלא התיר נתינת מים על גבי בשר כדי שיוכלו למולחו לאחר השבת אפילו על ידי נכרי כיון שאין בזה הפסד כל כך, והביאו המשנ"ב שם ס"ק כ"א, ומבואר בזה דלא אמרינן דכיון שהטורח נעשה ע"י נכרי הרי זה מותר אף שלא במקום הפסד. ועיין בשו"ת מחזה אליהו סי' ס"ג אות ל"ה שהביא כן עוד מהמשנ"ב סי' ש"ט ס"ק ס"ב וסי' תנ"ט ס"ק ל"ה [ועיי"ש </w:t>
      </w:r>
      <w:r w:rsidRPr="009651C9">
        <w:rPr>
          <w:bCs/>
          <w:i/>
          <w:rtl/>
          <w:lang w:bidi="ar-SA"/>
        </w:rPr>
        <w:t>דזה דלא</w:t>
      </w:r>
      <w:r w:rsidRPr="009651C9">
        <w:rPr>
          <w:b/>
          <w:i/>
          <w:rtl/>
          <w:lang w:bidi="ar-SA"/>
        </w:rPr>
        <w:t xml:space="preserve"> כמש"כ בספר דעת תורה סי' תמ"ד ס"א להקל בזה ע"פ לשון הפמ"ג שנסתפק בזה])".</w:t>
      </w:r>
    </w:p>
    <w:p w14:paraId="5816DF17" w14:textId="77777777" w:rsidR="009651C9" w:rsidRPr="009651C9" w:rsidRDefault="009651C9" w:rsidP="00E764A3">
      <w:pPr>
        <w:numPr>
          <w:ilvl w:val="3"/>
          <w:numId w:val="14"/>
        </w:numPr>
        <w:jc w:val="both"/>
        <w:rPr>
          <w:b/>
          <w:i/>
          <w:lang w:bidi="ar-SA"/>
        </w:rPr>
      </w:pPr>
      <w:r w:rsidRPr="009651C9">
        <w:rPr>
          <w:rFonts w:hint="cs"/>
          <w:b/>
          <w:i/>
          <w:u w:val="single"/>
          <w:rtl/>
        </w:rPr>
        <w:t>רוב פוסקים</w:t>
      </w:r>
      <w:r w:rsidRPr="009651C9">
        <w:rPr>
          <w:rFonts w:hint="cs"/>
          <w:b/>
          <w:i/>
          <w:rtl/>
        </w:rPr>
        <w:t>!</w:t>
      </w:r>
    </w:p>
    <w:p w14:paraId="0079532B" w14:textId="77777777" w:rsidR="009651C9" w:rsidRPr="009651C9" w:rsidRDefault="009651C9" w:rsidP="00E764A3">
      <w:pPr>
        <w:numPr>
          <w:ilvl w:val="2"/>
          <w:numId w:val="14"/>
        </w:numPr>
        <w:jc w:val="both"/>
        <w:rPr>
          <w:b/>
          <w:i/>
          <w:lang w:bidi="ar-SA"/>
        </w:rPr>
      </w:pPr>
      <w:r w:rsidRPr="009651C9">
        <w:rPr>
          <w:b/>
          <w:i/>
          <w:rtl/>
          <w:lang w:bidi="ar-SA"/>
        </w:rPr>
        <w:t>מיקל.</w:t>
      </w:r>
    </w:p>
    <w:p w14:paraId="49785BFB" w14:textId="77777777" w:rsidR="009651C9" w:rsidRPr="009651C9" w:rsidRDefault="009651C9" w:rsidP="00E764A3">
      <w:pPr>
        <w:numPr>
          <w:ilvl w:val="3"/>
          <w:numId w:val="14"/>
        </w:numPr>
        <w:jc w:val="both"/>
        <w:rPr>
          <w:b/>
          <w:i/>
          <w:lang w:bidi="ar-SA"/>
        </w:rPr>
      </w:pPr>
      <w:bookmarkStart w:id="64" w:name="_Hlk66876297"/>
      <w:r w:rsidRPr="009651C9">
        <w:rPr>
          <w:b/>
          <w:i/>
          <w:u w:val="single"/>
          <w:rtl/>
          <w:lang w:bidi="ar-SA"/>
        </w:rPr>
        <w:t>דעת תורה</w:t>
      </w:r>
      <w:r w:rsidRPr="009651C9">
        <w:rPr>
          <w:b/>
          <w:i/>
          <w:rtl/>
          <w:lang w:bidi="ar-SA"/>
        </w:rPr>
        <w:t xml:space="preserve"> (סי' תמ"ד </w:t>
      </w:r>
      <w:r w:rsidRPr="009651C9">
        <w:rPr>
          <w:rFonts w:hint="cs"/>
          <w:b/>
          <w:i/>
          <w:rtl/>
        </w:rPr>
        <w:t xml:space="preserve">על </w:t>
      </w:r>
      <w:r w:rsidRPr="009651C9">
        <w:rPr>
          <w:b/>
          <w:i/>
          <w:rtl/>
          <w:lang w:bidi="ar-SA"/>
        </w:rPr>
        <w:t>ס</w:t>
      </w:r>
      <w:r w:rsidRPr="009651C9">
        <w:rPr>
          <w:rFonts w:hint="cs"/>
          <w:b/>
          <w:i/>
          <w:rtl/>
        </w:rPr>
        <w:t xml:space="preserve">עי' </w:t>
      </w:r>
      <w:r w:rsidRPr="009651C9">
        <w:rPr>
          <w:b/>
          <w:i/>
          <w:rtl/>
          <w:lang w:bidi="ar-SA"/>
        </w:rPr>
        <w:t>א</w:t>
      </w:r>
      <w:r w:rsidRPr="009651C9">
        <w:rPr>
          <w:rFonts w:hint="cs"/>
          <w:b/>
          <w:i/>
          <w:rtl/>
        </w:rPr>
        <w:t>'</w:t>
      </w:r>
      <w:r w:rsidRPr="009651C9">
        <w:rPr>
          <w:b/>
          <w:i/>
          <w:rtl/>
          <w:lang w:bidi="ar-SA"/>
        </w:rPr>
        <w:t xml:space="preserve"> ד"ה</w:t>
      </w:r>
      <w:bookmarkEnd w:id="64"/>
      <w:r w:rsidRPr="009651C9">
        <w:rPr>
          <w:b/>
          <w:i/>
          <w:rtl/>
          <w:lang w:bidi="ar-SA"/>
        </w:rPr>
        <w:t xml:space="preserve"> וע"ע, ארחות חיים סי' תמ"ד אות ג').</w:t>
      </w:r>
    </w:p>
    <w:p w14:paraId="296D9157" w14:textId="77777777" w:rsidR="009651C9" w:rsidRPr="009651C9" w:rsidRDefault="009651C9" w:rsidP="00E764A3">
      <w:pPr>
        <w:numPr>
          <w:ilvl w:val="3"/>
          <w:numId w:val="14"/>
        </w:numPr>
        <w:jc w:val="both"/>
        <w:rPr>
          <w:b/>
          <w:i/>
          <w:lang w:bidi="ar-SA"/>
        </w:rPr>
      </w:pPr>
      <w:r w:rsidRPr="009651C9">
        <w:rPr>
          <w:b/>
          <w:i/>
          <w:u w:val="single"/>
          <w:rtl/>
          <w:lang w:bidi="ar-SA"/>
        </w:rPr>
        <w:t>מעדני שמואל</w:t>
      </w:r>
      <w:r w:rsidRPr="009651C9">
        <w:rPr>
          <w:b/>
          <w:i/>
          <w:rtl/>
          <w:lang w:bidi="ar-SA"/>
        </w:rPr>
        <w:t xml:space="preserve"> (על קיצור שו"ע, הל' פסח סי' קט"ו ס"ק ו').</w:t>
      </w:r>
    </w:p>
    <w:p w14:paraId="6B6D7DC9" w14:textId="77777777" w:rsidR="009651C9" w:rsidRPr="009651C9" w:rsidRDefault="009651C9" w:rsidP="00E764A3">
      <w:pPr>
        <w:numPr>
          <w:ilvl w:val="3"/>
          <w:numId w:val="14"/>
        </w:numPr>
        <w:jc w:val="both"/>
        <w:rPr>
          <w:b/>
          <w:i/>
          <w:lang w:bidi="ar-SA"/>
        </w:rPr>
      </w:pPr>
      <w:r w:rsidRPr="009651C9">
        <w:rPr>
          <w:b/>
          <w:i/>
          <w:u w:val="single"/>
          <w:rtl/>
          <w:lang w:bidi="ar-SA"/>
        </w:rPr>
        <w:t>חק לישראל</w:t>
      </w:r>
      <w:r w:rsidRPr="009651C9">
        <w:rPr>
          <w:b/>
          <w:i/>
          <w:rtl/>
          <w:lang w:bidi="ar-SA"/>
        </w:rPr>
        <w:t xml:space="preserve"> (הלכה נ"ג, והע' נ"ז).</w:t>
      </w:r>
    </w:p>
    <w:p w14:paraId="627F7749" w14:textId="77777777" w:rsidR="009651C9" w:rsidRPr="009651C9" w:rsidRDefault="009651C9" w:rsidP="00E764A3">
      <w:pPr>
        <w:numPr>
          <w:ilvl w:val="3"/>
          <w:numId w:val="14"/>
        </w:numPr>
        <w:jc w:val="both"/>
        <w:rPr>
          <w:b/>
          <w:i/>
          <w:lang w:bidi="ar-SA"/>
        </w:rPr>
      </w:pPr>
      <w:r w:rsidRPr="009651C9">
        <w:rPr>
          <w:b/>
          <w:i/>
          <w:u w:val="single"/>
          <w:rtl/>
          <w:lang w:bidi="ar-SA"/>
        </w:rPr>
        <w:t>ערב פסח שחל בשבת</w:t>
      </w:r>
      <w:r w:rsidRPr="009651C9">
        <w:rPr>
          <w:b/>
          <w:i/>
          <w:rtl/>
          <w:lang w:bidi="ar-SA"/>
        </w:rPr>
        <w:t xml:space="preserve"> (פרק י"ט סעי' א').</w:t>
      </w:r>
    </w:p>
    <w:p w14:paraId="4F1021AE" w14:textId="77777777" w:rsidR="009651C9" w:rsidRPr="009651C9" w:rsidRDefault="009651C9" w:rsidP="00E764A3">
      <w:pPr>
        <w:numPr>
          <w:ilvl w:val="3"/>
          <w:numId w:val="14"/>
        </w:numPr>
        <w:jc w:val="both"/>
        <w:rPr>
          <w:b/>
          <w:i/>
          <w:lang w:bidi="ar-SA"/>
        </w:rPr>
      </w:pPr>
      <w:r w:rsidRPr="009651C9">
        <w:rPr>
          <w:b/>
          <w:i/>
          <w:u w:val="single"/>
          <w:rtl/>
          <w:lang w:bidi="ar-SA"/>
        </w:rPr>
        <w:t>נטעי גבריאל</w:t>
      </w:r>
      <w:r w:rsidRPr="009651C9">
        <w:rPr>
          <w:b/>
          <w:i/>
          <w:rtl/>
          <w:lang w:bidi="ar-SA"/>
        </w:rPr>
        <w:t xml:space="preserve"> (ערב פסח שחל בשבת פרק ל"ד הע' ד').</w:t>
      </w:r>
    </w:p>
    <w:p w14:paraId="38E8FB36" w14:textId="77777777" w:rsidR="009651C9" w:rsidRPr="009651C9" w:rsidRDefault="009651C9" w:rsidP="00E764A3">
      <w:pPr>
        <w:numPr>
          <w:ilvl w:val="3"/>
          <w:numId w:val="14"/>
        </w:numPr>
        <w:jc w:val="both"/>
        <w:rPr>
          <w:b/>
          <w:i/>
          <w:lang w:bidi="ar-SA"/>
        </w:rPr>
      </w:pPr>
      <w:r w:rsidRPr="009651C9">
        <w:rPr>
          <w:b/>
          <w:i/>
          <w:u w:val="single"/>
          <w:rtl/>
          <w:lang w:bidi="ar-SA"/>
        </w:rPr>
        <w:t>פסקי הלכות</w:t>
      </w:r>
      <w:r w:rsidRPr="009651C9">
        <w:rPr>
          <w:b/>
          <w:i/>
          <w:rtl/>
          <w:lang w:bidi="ar-SA"/>
        </w:rPr>
        <w:t xml:space="preserve"> (סי' כ"א פרק י"ג הלכה א').</w:t>
      </w:r>
    </w:p>
    <w:p w14:paraId="5CFA08C7" w14:textId="77777777" w:rsidR="009651C9" w:rsidRPr="009651C9" w:rsidRDefault="009651C9" w:rsidP="00E764A3">
      <w:pPr>
        <w:numPr>
          <w:ilvl w:val="3"/>
          <w:numId w:val="14"/>
        </w:numPr>
        <w:jc w:val="both"/>
        <w:rPr>
          <w:b/>
          <w:i/>
          <w:lang w:bidi="ar-SA"/>
        </w:rPr>
      </w:pPr>
      <w:r w:rsidRPr="009651C9">
        <w:rPr>
          <w:b/>
          <w:i/>
          <w:u w:val="single"/>
          <w:rtl/>
          <w:lang w:bidi="ar-SA"/>
        </w:rPr>
        <w:t>סידור פסח כהלכתו</w:t>
      </w:r>
      <w:r w:rsidRPr="009651C9">
        <w:rPr>
          <w:b/>
          <w:i/>
          <w:rtl/>
          <w:lang w:bidi="ar-SA"/>
        </w:rPr>
        <w:t xml:space="preserve"> (ספר ערב פסח שחל בשבת, פרק ג' סעי' י"ט).</w:t>
      </w:r>
    </w:p>
    <w:p w14:paraId="7F2FA30A" w14:textId="77777777" w:rsidR="009651C9" w:rsidRPr="009651C9" w:rsidRDefault="009651C9" w:rsidP="00E764A3">
      <w:pPr>
        <w:numPr>
          <w:ilvl w:val="3"/>
          <w:numId w:val="14"/>
        </w:numPr>
        <w:jc w:val="both"/>
        <w:rPr>
          <w:b/>
          <w:i/>
          <w:lang w:bidi="ar-SA"/>
        </w:rPr>
      </w:pPr>
      <w:r w:rsidRPr="009651C9">
        <w:rPr>
          <w:b/>
          <w:i/>
          <w:rtl/>
          <w:lang w:bidi="ar-SA"/>
        </w:rPr>
        <w:t xml:space="preserve">עי' </w:t>
      </w:r>
      <w:r w:rsidRPr="009651C9">
        <w:rPr>
          <w:b/>
          <w:i/>
          <w:u w:val="single"/>
          <w:rtl/>
          <w:lang w:bidi="ar-SA"/>
        </w:rPr>
        <w:t>שאילת שאול</w:t>
      </w:r>
      <w:r w:rsidRPr="009651C9">
        <w:rPr>
          <w:b/>
          <w:i/>
          <w:rtl/>
          <w:lang w:bidi="ar-SA"/>
        </w:rPr>
        <w:t xml:space="preserve"> (ברייש, סי' מ"ט אות א').</w:t>
      </w:r>
    </w:p>
    <w:p w14:paraId="618EB449" w14:textId="77777777" w:rsidR="009651C9" w:rsidRPr="009651C9" w:rsidRDefault="009651C9" w:rsidP="00E764A3">
      <w:pPr>
        <w:numPr>
          <w:ilvl w:val="3"/>
          <w:numId w:val="14"/>
        </w:numPr>
        <w:jc w:val="both"/>
        <w:rPr>
          <w:b/>
          <w:i/>
          <w:lang w:bidi="ar-SA"/>
        </w:rPr>
      </w:pPr>
      <w:r w:rsidRPr="009651C9">
        <w:rPr>
          <w:b/>
          <w:i/>
          <w:u w:val="single"/>
          <w:rtl/>
          <w:lang w:bidi="ar-SA"/>
        </w:rPr>
        <w:t>פסקי תשובות</w:t>
      </w:r>
      <w:r w:rsidRPr="009651C9">
        <w:rPr>
          <w:b/>
          <w:i/>
          <w:rtl/>
          <w:lang w:bidi="ar-SA"/>
        </w:rPr>
        <w:t xml:space="preserve"> (דפו"ח סי' ש"ז אות ז', סי' תמ"ד אות י"ב ד"ה ולכן, סי' תק"ג אות א' ד"ה ודע, </w:t>
      </w:r>
      <w:r w:rsidRPr="009651C9">
        <w:rPr>
          <w:bCs/>
          <w:i/>
          <w:rtl/>
          <w:lang w:bidi="ar-SA"/>
        </w:rPr>
        <w:t>אמנם</w:t>
      </w:r>
      <w:r w:rsidRPr="009651C9">
        <w:rPr>
          <w:b/>
          <w:i/>
          <w:rtl/>
          <w:lang w:bidi="ar-SA"/>
        </w:rPr>
        <w:t xml:space="preserve"> עי' דפו"ח סי' ש"ב סוף אות י"ג, והע' קי"ח) – "ודע, כי ע"י נכרי אפשר להכין מיו"ט לחבירו כל דבר שאיסורו משום טירחא בעלמא ועובדין דחול כגון שטיפת כלים הכנת השלחן וכיו"ב".</w:t>
      </w:r>
    </w:p>
    <w:p w14:paraId="3AA745E3" w14:textId="77777777" w:rsidR="009651C9" w:rsidRPr="009651C9" w:rsidRDefault="009651C9" w:rsidP="00E764A3">
      <w:pPr>
        <w:numPr>
          <w:ilvl w:val="2"/>
          <w:numId w:val="14"/>
        </w:numPr>
        <w:jc w:val="both"/>
        <w:rPr>
          <w:b/>
          <w:i/>
          <w:lang w:bidi="ar-SA"/>
        </w:rPr>
      </w:pPr>
      <w:r w:rsidRPr="009651C9">
        <w:rPr>
          <w:rFonts w:hint="cs"/>
          <w:bCs/>
          <w:i/>
          <w:rtl/>
        </w:rPr>
        <w:t>במקום מצוה: לכוע מותר</w:t>
      </w:r>
      <w:r w:rsidRPr="009651C9">
        <w:rPr>
          <w:rFonts w:hint="cs"/>
          <w:b/>
          <w:i/>
          <w:rtl/>
        </w:rPr>
        <w:t xml:space="preserve"> - שבות דשבות.</w:t>
      </w:r>
    </w:p>
    <w:p w14:paraId="3E30E87C" w14:textId="77777777" w:rsidR="009651C9" w:rsidRPr="009651C9" w:rsidRDefault="009651C9" w:rsidP="00E764A3">
      <w:pPr>
        <w:numPr>
          <w:ilvl w:val="2"/>
          <w:numId w:val="14"/>
        </w:numPr>
        <w:jc w:val="both"/>
        <w:rPr>
          <w:b/>
          <w:i/>
          <w:lang w:bidi="ar-SA"/>
        </w:rPr>
      </w:pPr>
      <w:r w:rsidRPr="009651C9">
        <w:rPr>
          <w:rFonts w:hint="cs"/>
          <w:b/>
          <w:i/>
          <w:rtl/>
        </w:rPr>
        <w:t>מראי מקומות.</w:t>
      </w:r>
    </w:p>
    <w:p w14:paraId="7553C0C6" w14:textId="77777777" w:rsidR="009651C9" w:rsidRPr="009651C9" w:rsidRDefault="009651C9" w:rsidP="00E764A3">
      <w:pPr>
        <w:widowControl w:val="0"/>
        <w:numPr>
          <w:ilvl w:val="3"/>
          <w:numId w:val="14"/>
        </w:numPr>
        <w:autoSpaceDE w:val="0"/>
        <w:autoSpaceDN w:val="0"/>
        <w:adjustRightInd w:val="0"/>
        <w:jc w:val="both"/>
        <w:rPr>
          <w:lang w:bidi="ar-SA"/>
        </w:rPr>
      </w:pPr>
      <w:r w:rsidRPr="009651C9">
        <w:rPr>
          <w:rFonts w:hint="cs"/>
          <w:rtl/>
        </w:rPr>
        <w:t>עי' סי' שכ"ג סעי' ו', לשיטות ומראי מקומות.</w:t>
      </w:r>
    </w:p>
    <w:p w14:paraId="29176311" w14:textId="77777777" w:rsidR="009651C9" w:rsidRPr="009651C9" w:rsidRDefault="009651C9" w:rsidP="009651C9">
      <w:pPr>
        <w:widowControl w:val="0"/>
        <w:autoSpaceDE w:val="0"/>
        <w:autoSpaceDN w:val="0"/>
        <w:adjustRightInd w:val="0"/>
        <w:jc w:val="both"/>
        <w:rPr>
          <w:lang w:bidi="ar-SA"/>
        </w:rPr>
      </w:pPr>
    </w:p>
    <w:p w14:paraId="014055D3" w14:textId="77777777" w:rsidR="009651C9" w:rsidRPr="009651C9" w:rsidRDefault="009651C9" w:rsidP="00E764A3">
      <w:pPr>
        <w:numPr>
          <w:ilvl w:val="0"/>
          <w:numId w:val="14"/>
        </w:numPr>
        <w:jc w:val="both"/>
        <w:rPr>
          <w:b/>
        </w:rPr>
      </w:pPr>
      <w:r w:rsidRPr="009651C9">
        <w:rPr>
          <w:b/>
          <w:sz w:val="28"/>
          <w:szCs w:val="28"/>
          <w:u w:val="single"/>
          <w:rtl/>
        </w:rPr>
        <w:t>לקיחת ה</w:t>
      </w:r>
      <w:r w:rsidRPr="009651C9">
        <w:rPr>
          <w:rFonts w:hint="cs"/>
          <w:b/>
          <w:sz w:val="28"/>
          <w:szCs w:val="28"/>
          <w:u w:val="single"/>
          <w:rtl/>
        </w:rPr>
        <w:t>"</w:t>
      </w:r>
      <w:r w:rsidRPr="009651C9">
        <w:rPr>
          <w:b/>
          <w:sz w:val="28"/>
          <w:szCs w:val="28"/>
          <w:u w:val="single"/>
          <w:rtl/>
        </w:rPr>
        <w:t>קיטל</w:t>
      </w:r>
      <w:r w:rsidRPr="009651C9">
        <w:rPr>
          <w:rFonts w:hint="cs"/>
          <w:b/>
          <w:sz w:val="28"/>
          <w:szCs w:val="28"/>
          <w:u w:val="single"/>
          <w:rtl/>
        </w:rPr>
        <w:t>"</w:t>
      </w:r>
      <w:r w:rsidRPr="009651C9">
        <w:rPr>
          <w:b/>
          <w:sz w:val="28"/>
          <w:szCs w:val="28"/>
          <w:u w:val="single"/>
          <w:rtl/>
        </w:rPr>
        <w:t xml:space="preserve"> מבעוד יום כשמתארח בליל הסדר במקום אחר</w:t>
      </w:r>
      <w:r w:rsidRPr="009651C9">
        <w:rPr>
          <w:rFonts w:hint="cs"/>
          <w:b/>
          <w:rtl/>
        </w:rPr>
        <w:t>.</w:t>
      </w:r>
    </w:p>
    <w:p w14:paraId="1C29408B" w14:textId="77777777" w:rsidR="009651C9" w:rsidRPr="009651C9" w:rsidRDefault="009651C9" w:rsidP="00E764A3">
      <w:pPr>
        <w:numPr>
          <w:ilvl w:val="1"/>
          <w:numId w:val="14"/>
        </w:numPr>
        <w:jc w:val="both"/>
        <w:rPr>
          <w:b/>
        </w:rPr>
      </w:pPr>
      <w:r w:rsidRPr="009651C9">
        <w:rPr>
          <w:rFonts w:hint="cs"/>
          <w:bCs/>
          <w:rtl/>
          <w:lang w:bidi="ar-SA"/>
        </w:rPr>
        <w:t>מחמיר</w:t>
      </w:r>
      <w:r w:rsidRPr="009651C9">
        <w:rPr>
          <w:rFonts w:hint="cs"/>
          <w:b/>
          <w:rtl/>
          <w:lang w:bidi="ar-SA"/>
        </w:rPr>
        <w:t>.</w:t>
      </w:r>
    </w:p>
    <w:p w14:paraId="759DD382" w14:textId="77777777" w:rsidR="009651C9" w:rsidRPr="009651C9" w:rsidRDefault="009651C9" w:rsidP="00E764A3">
      <w:pPr>
        <w:numPr>
          <w:ilvl w:val="2"/>
          <w:numId w:val="14"/>
        </w:numPr>
        <w:jc w:val="both"/>
        <w:rPr>
          <w:b/>
        </w:rPr>
      </w:pPr>
      <w:r w:rsidRPr="009651C9">
        <w:rPr>
          <w:u w:val="single"/>
          <w:rtl/>
        </w:rPr>
        <w:t>הגרשז"א</w:t>
      </w:r>
      <w:r w:rsidRPr="009651C9">
        <w:rPr>
          <w:rtl/>
        </w:rPr>
        <w:t xml:space="preserve"> זצ"ל (הליכות שלמה פסח פרק ח' סעי' י"</w:t>
      </w:r>
      <w:r w:rsidRPr="009651C9">
        <w:rPr>
          <w:rFonts w:hint="cs"/>
          <w:rtl/>
        </w:rPr>
        <w:t>ט, הע' פ"ז</w:t>
      </w:r>
      <w:r w:rsidRPr="009651C9">
        <w:rPr>
          <w:rtl/>
        </w:rPr>
        <w:t>)</w:t>
      </w:r>
      <w:r w:rsidRPr="009651C9">
        <w:rPr>
          <w:rFonts w:hint="cs"/>
          <w:b/>
          <w:i/>
          <w:rtl/>
        </w:rPr>
        <w:t xml:space="preserve"> </w:t>
      </w:r>
      <w:r w:rsidRPr="009651C9">
        <w:rPr>
          <w:b/>
          <w:i/>
          <w:rtl/>
        </w:rPr>
        <w:t>–</w:t>
      </w:r>
      <w:r w:rsidRPr="009651C9">
        <w:rPr>
          <w:rFonts w:hint="cs"/>
          <w:b/>
          <w:i/>
          <w:rtl/>
        </w:rPr>
        <w:t xml:space="preserve"> "</w:t>
      </w:r>
      <w:r w:rsidRPr="009651C9">
        <w:rPr>
          <w:b/>
          <w:i/>
          <w:rtl/>
        </w:rPr>
        <w:t>היוצא מביתו בשבת מבעוד יום לחוג את ליל הסדר בבית אחרים, לא יטול עמו את ה'קיטל' המיוחד ללילה זה, מפני איסור הכנה</w:t>
      </w:r>
      <w:r w:rsidRPr="009651C9">
        <w:rPr>
          <w:rFonts w:hint="cs"/>
          <w:b/>
          <w:i/>
          <w:rtl/>
        </w:rPr>
        <w:t>. [</w:t>
      </w:r>
      <w:r w:rsidRPr="009651C9">
        <w:rPr>
          <w:b/>
          <w:i/>
          <w:rtl/>
        </w:rPr>
        <w:t xml:space="preserve">ולכאורה </w:t>
      </w:r>
      <w:r w:rsidRPr="009651C9">
        <w:rPr>
          <w:bCs/>
          <w:i/>
          <w:rtl/>
        </w:rPr>
        <w:t>ה"ה שלא יטול עמו המצות</w:t>
      </w:r>
      <w:r w:rsidRPr="009651C9">
        <w:rPr>
          <w:b/>
          <w:i/>
          <w:rtl/>
        </w:rPr>
        <w:t xml:space="preserve"> (גם באופן שאינן מוקצה) וכדו', דברים המיוחדים לערב בלבד</w:t>
      </w:r>
      <w:r w:rsidRPr="009651C9">
        <w:rPr>
          <w:rFonts w:hint="cs"/>
          <w:b/>
          <w:i/>
          <w:rtl/>
        </w:rPr>
        <w:t>]".</w:t>
      </w:r>
    </w:p>
    <w:p w14:paraId="42C824B7" w14:textId="77777777" w:rsidR="009651C9" w:rsidRPr="009651C9" w:rsidRDefault="009651C9" w:rsidP="00E764A3">
      <w:pPr>
        <w:numPr>
          <w:ilvl w:val="2"/>
          <w:numId w:val="14"/>
        </w:numPr>
        <w:jc w:val="both"/>
        <w:rPr>
          <w:b/>
        </w:rPr>
      </w:pPr>
      <w:r w:rsidRPr="009651C9">
        <w:rPr>
          <w:rFonts w:eastAsia="SimSun" w:hint="cs"/>
          <w:u w:val="single"/>
          <w:rtl/>
          <w:lang w:eastAsia="zh-CN" w:bidi="ar-SA"/>
        </w:rPr>
        <w:t>מישרים אהבוך</w:t>
      </w:r>
      <w:r w:rsidRPr="009651C9">
        <w:rPr>
          <w:rFonts w:eastAsia="SimSun" w:hint="cs"/>
          <w:rtl/>
          <w:lang w:eastAsia="zh-CN"/>
        </w:rPr>
        <w:t xml:space="preserve"> (ח"ב סי' ז' סעי' פ"ט).</w:t>
      </w:r>
    </w:p>
    <w:p w14:paraId="133553BB" w14:textId="77777777" w:rsidR="009651C9" w:rsidRPr="009651C9" w:rsidRDefault="009651C9" w:rsidP="00E764A3">
      <w:pPr>
        <w:numPr>
          <w:ilvl w:val="2"/>
          <w:numId w:val="14"/>
        </w:numPr>
        <w:jc w:val="both"/>
        <w:rPr>
          <w:b/>
        </w:rPr>
      </w:pPr>
      <w:r w:rsidRPr="009651C9">
        <w:rPr>
          <w:rFonts w:eastAsia="SimSun" w:hint="cs"/>
          <w:u w:val="single"/>
          <w:rtl/>
          <w:lang w:eastAsia="zh-CN"/>
        </w:rPr>
        <w:t>כבוד והדר</w:t>
      </w:r>
      <w:r w:rsidRPr="009651C9">
        <w:rPr>
          <w:rFonts w:eastAsia="SimSun" w:hint="cs"/>
          <w:rtl/>
          <w:lang w:eastAsia="zh-CN"/>
        </w:rPr>
        <w:t xml:space="preserve"> (פרק ט"ז סי' ב' סעי' י"א).</w:t>
      </w:r>
    </w:p>
    <w:p w14:paraId="7FD9D8D7" w14:textId="77777777" w:rsidR="009651C9" w:rsidRPr="009651C9" w:rsidRDefault="009651C9" w:rsidP="00E764A3">
      <w:pPr>
        <w:numPr>
          <w:ilvl w:val="2"/>
          <w:numId w:val="14"/>
        </w:numPr>
        <w:jc w:val="both"/>
        <w:rPr>
          <w:b/>
          <w:lang w:bidi="ar-SA"/>
        </w:rPr>
      </w:pPr>
      <w:r w:rsidRPr="009651C9">
        <w:rPr>
          <w:rFonts w:hint="cs"/>
          <w:b/>
          <w:u w:val="single"/>
          <w:rtl/>
        </w:rPr>
        <w:t>בני אברהם</w:t>
      </w:r>
      <w:r w:rsidRPr="009651C9">
        <w:rPr>
          <w:rFonts w:hint="cs"/>
          <w:b/>
          <w:rtl/>
        </w:rPr>
        <w:t xml:space="preserve"> (פרק י"ג סעי' ז') </w:t>
      </w:r>
      <w:r w:rsidRPr="009651C9">
        <w:rPr>
          <w:b/>
          <w:rtl/>
        </w:rPr>
        <w:t>–</w:t>
      </w:r>
      <w:r w:rsidRPr="009651C9">
        <w:rPr>
          <w:rFonts w:hint="cs"/>
          <w:b/>
          <w:rtl/>
        </w:rPr>
        <w:t xml:space="preserve"> "</w:t>
      </w:r>
      <w:r w:rsidRPr="009651C9">
        <w:rPr>
          <w:b/>
          <w:rtl/>
        </w:rPr>
        <w:t>מי שמתארח בליל הסדר במקום אחר, ויוצא מביתו ביו"ט ראשון מבעוד יום,</w:t>
      </w:r>
      <w:r w:rsidRPr="009651C9">
        <w:rPr>
          <w:rFonts w:hint="cs"/>
          <w:b/>
          <w:rtl/>
        </w:rPr>
        <w:t xml:space="preserve"> </w:t>
      </w:r>
      <w:r w:rsidRPr="009651C9">
        <w:rPr>
          <w:b/>
          <w:rtl/>
        </w:rPr>
        <w:t>לא יקח הקיטל בידו, אף שיש בעיר עירוב כדין, שהרי ניכר מתוך מעשיו שמכין</w:t>
      </w:r>
      <w:r w:rsidRPr="009651C9">
        <w:rPr>
          <w:rFonts w:hint="cs"/>
          <w:b/>
          <w:rtl/>
        </w:rPr>
        <w:t xml:space="preserve"> </w:t>
      </w:r>
      <w:r w:rsidRPr="009651C9">
        <w:rPr>
          <w:b/>
          <w:rtl/>
        </w:rPr>
        <w:t>ללילה</w:t>
      </w:r>
      <w:r w:rsidRPr="009651C9">
        <w:rPr>
          <w:rFonts w:hint="cs"/>
          <w:b/>
          <w:rtl/>
        </w:rPr>
        <w:t>".</w:t>
      </w:r>
    </w:p>
    <w:p w14:paraId="63609AE0" w14:textId="77777777" w:rsidR="009651C9" w:rsidRPr="009651C9" w:rsidRDefault="009651C9" w:rsidP="009651C9">
      <w:pPr>
        <w:jc w:val="both"/>
        <w:rPr>
          <w:b/>
          <w:lang w:bidi="ar-SA"/>
        </w:rPr>
      </w:pPr>
    </w:p>
    <w:p w14:paraId="0C227D70" w14:textId="77777777" w:rsidR="009651C9" w:rsidRPr="009651C9" w:rsidRDefault="009651C9" w:rsidP="00E764A3">
      <w:pPr>
        <w:numPr>
          <w:ilvl w:val="1"/>
          <w:numId w:val="14"/>
        </w:numPr>
        <w:jc w:val="both"/>
        <w:rPr>
          <w:b/>
          <w:lang w:bidi="ar-SA"/>
        </w:rPr>
      </w:pPr>
      <w:r w:rsidRPr="009651C9">
        <w:rPr>
          <w:rFonts w:hint="cs"/>
          <w:bCs/>
          <w:rtl/>
        </w:rPr>
        <w:t xml:space="preserve">עצה: </w:t>
      </w:r>
      <w:r w:rsidRPr="009651C9">
        <w:rPr>
          <w:bCs/>
          <w:rtl/>
        </w:rPr>
        <w:t>שיכניס הקיטל בשקית אחת עם עוד חפץ שיצטרך</w:t>
      </w:r>
      <w:r w:rsidRPr="009651C9">
        <w:rPr>
          <w:rFonts w:hint="cs"/>
          <w:bCs/>
          <w:rtl/>
        </w:rPr>
        <w:t xml:space="preserve"> </w:t>
      </w:r>
      <w:r w:rsidRPr="009651C9">
        <w:rPr>
          <w:bCs/>
          <w:rtl/>
        </w:rPr>
        <w:t>להשתמש בו במקום שמתארח שם קודם הלילה</w:t>
      </w:r>
      <w:r w:rsidRPr="009651C9">
        <w:rPr>
          <w:rFonts w:hint="cs"/>
          <w:b/>
          <w:rtl/>
        </w:rPr>
        <w:t>.</w:t>
      </w:r>
    </w:p>
    <w:p w14:paraId="2232E10B" w14:textId="77777777" w:rsidR="009651C9" w:rsidRPr="009651C9" w:rsidRDefault="009651C9" w:rsidP="00E764A3">
      <w:pPr>
        <w:numPr>
          <w:ilvl w:val="2"/>
          <w:numId w:val="14"/>
        </w:numPr>
        <w:jc w:val="both"/>
        <w:rPr>
          <w:b/>
        </w:rPr>
      </w:pPr>
      <w:r w:rsidRPr="009651C9">
        <w:rPr>
          <w:rFonts w:hint="cs"/>
          <w:b/>
          <w:u w:val="single"/>
          <w:rtl/>
        </w:rPr>
        <w:t>בני אברהם</w:t>
      </w:r>
      <w:r w:rsidRPr="009651C9">
        <w:rPr>
          <w:rFonts w:hint="cs"/>
          <w:b/>
          <w:rtl/>
        </w:rPr>
        <w:t xml:space="preserve"> (פרק י"ג סעי' ז') </w:t>
      </w:r>
      <w:r w:rsidRPr="009651C9">
        <w:rPr>
          <w:b/>
          <w:rtl/>
        </w:rPr>
        <w:t>–</w:t>
      </w:r>
      <w:r w:rsidRPr="009651C9">
        <w:rPr>
          <w:rFonts w:hint="cs"/>
          <w:b/>
          <w:rtl/>
        </w:rPr>
        <w:t xml:space="preserve"> "</w:t>
      </w:r>
      <w:r w:rsidRPr="009651C9">
        <w:rPr>
          <w:b/>
          <w:rtl/>
        </w:rPr>
        <w:t>אכן יש עצה, שיכניס הקיטל בשקית אחת עם עוד חפץ שיצטרך</w:t>
      </w:r>
      <w:r w:rsidRPr="009651C9">
        <w:rPr>
          <w:rFonts w:hint="cs"/>
          <w:b/>
          <w:rtl/>
        </w:rPr>
        <w:t xml:space="preserve"> </w:t>
      </w:r>
      <w:r w:rsidRPr="009651C9">
        <w:rPr>
          <w:b/>
          <w:rtl/>
        </w:rPr>
        <w:t>להשתמש בו במקום שמתארח שם קודם הלילה</w:t>
      </w:r>
      <w:r w:rsidRPr="009651C9">
        <w:rPr>
          <w:rFonts w:hint="cs"/>
          <w:b/>
          <w:rtl/>
        </w:rPr>
        <w:t>".</w:t>
      </w:r>
    </w:p>
    <w:p w14:paraId="14F0350C" w14:textId="77777777" w:rsidR="009651C9" w:rsidRPr="009651C9" w:rsidRDefault="009651C9" w:rsidP="009651C9">
      <w:pPr>
        <w:jc w:val="both"/>
        <w:rPr>
          <w:b/>
        </w:rPr>
      </w:pPr>
    </w:p>
    <w:p w14:paraId="5E2FBCDD" w14:textId="77777777" w:rsidR="009651C9" w:rsidRPr="009651C9" w:rsidRDefault="009651C9" w:rsidP="00E764A3">
      <w:pPr>
        <w:numPr>
          <w:ilvl w:val="1"/>
          <w:numId w:val="14"/>
        </w:numPr>
        <w:jc w:val="both"/>
        <w:rPr>
          <w:b/>
        </w:rPr>
      </w:pPr>
      <w:r w:rsidRPr="009651C9">
        <w:rPr>
          <w:rFonts w:hint="cs"/>
          <w:b/>
          <w:rtl/>
        </w:rPr>
        <w:t>מראי מקומות.</w:t>
      </w:r>
    </w:p>
    <w:p w14:paraId="686D4A44" w14:textId="77777777" w:rsidR="009651C9" w:rsidRPr="009651C9" w:rsidRDefault="009651C9" w:rsidP="00E764A3">
      <w:pPr>
        <w:numPr>
          <w:ilvl w:val="2"/>
          <w:numId w:val="14"/>
        </w:numPr>
        <w:jc w:val="both"/>
        <w:rPr>
          <w:b/>
        </w:rPr>
      </w:pPr>
      <w:r w:rsidRPr="009651C9">
        <w:rPr>
          <w:rFonts w:hint="cs"/>
          <w:b/>
          <w:u w:val="single"/>
          <w:rtl/>
        </w:rPr>
        <w:t>בני אברהם</w:t>
      </w:r>
      <w:r w:rsidRPr="009651C9">
        <w:rPr>
          <w:rFonts w:hint="cs"/>
          <w:b/>
          <w:rtl/>
        </w:rPr>
        <w:t xml:space="preserve"> (פרק י"ג הע' ו') </w:t>
      </w:r>
      <w:r w:rsidRPr="009651C9">
        <w:rPr>
          <w:b/>
          <w:rtl/>
        </w:rPr>
        <w:t>–</w:t>
      </w:r>
      <w:r w:rsidRPr="009651C9">
        <w:rPr>
          <w:rFonts w:hint="cs"/>
          <w:b/>
          <w:rtl/>
        </w:rPr>
        <w:t xml:space="preserve"> "</w:t>
      </w:r>
      <w:r w:rsidRPr="009651C9">
        <w:rPr>
          <w:bCs/>
          <w:rtl/>
        </w:rPr>
        <w:t>ואין להקל להכניס בתוך הכיס של</w:t>
      </w:r>
      <w:r w:rsidRPr="009651C9">
        <w:rPr>
          <w:rFonts w:hint="cs"/>
          <w:bCs/>
          <w:rtl/>
        </w:rPr>
        <w:t xml:space="preserve"> </w:t>
      </w:r>
      <w:r w:rsidRPr="009651C9">
        <w:rPr>
          <w:bCs/>
          <w:rtl/>
        </w:rPr>
        <w:t>הקיטל איזה חפץ קטן שצריך להשתמש</w:t>
      </w:r>
      <w:r w:rsidRPr="009651C9">
        <w:rPr>
          <w:rFonts w:hint="cs"/>
          <w:bCs/>
          <w:rtl/>
        </w:rPr>
        <w:t xml:space="preserve"> </w:t>
      </w:r>
      <w:r w:rsidRPr="009651C9">
        <w:rPr>
          <w:bCs/>
          <w:rtl/>
        </w:rPr>
        <w:t>בו באותו היום</w:t>
      </w:r>
      <w:r w:rsidRPr="009651C9">
        <w:rPr>
          <w:b/>
          <w:rtl/>
        </w:rPr>
        <w:t>, כדי ששוב יהיה מותר</w:t>
      </w:r>
      <w:r w:rsidRPr="009651C9">
        <w:rPr>
          <w:rFonts w:hint="cs"/>
          <w:bCs/>
          <w:rtl/>
        </w:rPr>
        <w:t xml:space="preserve"> </w:t>
      </w:r>
      <w:r w:rsidRPr="009651C9">
        <w:rPr>
          <w:b/>
          <w:rtl/>
        </w:rPr>
        <w:t>להביא הקיטל ג"כ שזה נחשב חד</w:t>
      </w:r>
      <w:r w:rsidRPr="009651C9">
        <w:rPr>
          <w:rFonts w:hint="cs"/>
          <w:b/>
          <w:rtl/>
        </w:rPr>
        <w:t xml:space="preserve"> </w:t>
      </w:r>
      <w:r w:rsidRPr="009651C9">
        <w:rPr>
          <w:b/>
          <w:rtl/>
        </w:rPr>
        <w:t>טירחה, דיש לומר שאין זה חד טירחה,</w:t>
      </w:r>
      <w:r w:rsidRPr="009651C9">
        <w:rPr>
          <w:rFonts w:hint="cs"/>
          <w:b/>
          <w:rtl/>
        </w:rPr>
        <w:t xml:space="preserve"> </w:t>
      </w:r>
      <w:r w:rsidRPr="009651C9">
        <w:rPr>
          <w:b/>
          <w:rtl/>
        </w:rPr>
        <w:t>דמאידך יש להחשיב זאת שהוא מביא</w:t>
      </w:r>
      <w:r w:rsidRPr="009651C9">
        <w:rPr>
          <w:rFonts w:hint="cs"/>
          <w:b/>
          <w:rtl/>
        </w:rPr>
        <w:t xml:space="preserve"> </w:t>
      </w:r>
      <w:r w:rsidRPr="009651C9">
        <w:rPr>
          <w:b/>
          <w:rtl/>
        </w:rPr>
        <w:t>רק את הקיטל, ובתוכו יש איזה חפץ,</w:t>
      </w:r>
      <w:r w:rsidRPr="009651C9">
        <w:rPr>
          <w:rFonts w:hint="cs"/>
          <w:b/>
          <w:rtl/>
        </w:rPr>
        <w:t xml:space="preserve"> </w:t>
      </w:r>
      <w:r w:rsidRPr="009651C9">
        <w:rPr>
          <w:b/>
          <w:rtl/>
        </w:rPr>
        <w:t>ולא כמביא שני דברים נפרדים יחד בחד</w:t>
      </w:r>
      <w:r w:rsidRPr="009651C9">
        <w:rPr>
          <w:rFonts w:hint="cs"/>
          <w:b/>
          <w:rtl/>
        </w:rPr>
        <w:t xml:space="preserve"> </w:t>
      </w:r>
      <w:r w:rsidRPr="009651C9">
        <w:rPr>
          <w:b/>
          <w:rtl/>
        </w:rPr>
        <w:t xml:space="preserve">טירחא. וכן שמעתי מידידי </w:t>
      </w:r>
      <w:r w:rsidRPr="009651C9">
        <w:rPr>
          <w:b/>
          <w:u w:val="single"/>
          <w:rtl/>
        </w:rPr>
        <w:t>הגר"י</w:t>
      </w:r>
      <w:r w:rsidRPr="009651C9">
        <w:rPr>
          <w:rFonts w:hint="cs"/>
          <w:b/>
          <w:u w:val="single"/>
          <w:rtl/>
        </w:rPr>
        <w:t xml:space="preserve"> </w:t>
      </w:r>
      <w:r w:rsidRPr="009651C9">
        <w:rPr>
          <w:b/>
          <w:u w:val="single"/>
          <w:rtl/>
        </w:rPr>
        <w:t>רייכמאן</w:t>
      </w:r>
      <w:r w:rsidRPr="009651C9">
        <w:rPr>
          <w:b/>
          <w:rtl/>
        </w:rPr>
        <w:t xml:space="preserve"> </w:t>
      </w:r>
      <w:r w:rsidRPr="009651C9">
        <w:rPr>
          <w:b/>
          <w:u w:val="single"/>
          <w:rtl/>
        </w:rPr>
        <w:t>והגר"ש פעלדער</w:t>
      </w:r>
      <w:r w:rsidRPr="009651C9">
        <w:rPr>
          <w:rFonts w:hint="cs"/>
          <w:b/>
          <w:rtl/>
        </w:rPr>
        <w:t>".</w:t>
      </w:r>
    </w:p>
    <w:p w14:paraId="43C706B1" w14:textId="77777777" w:rsidR="009651C9" w:rsidRPr="009651C9" w:rsidRDefault="009651C9" w:rsidP="009651C9">
      <w:pPr>
        <w:jc w:val="both"/>
        <w:rPr>
          <w:b/>
        </w:rPr>
      </w:pPr>
    </w:p>
    <w:p w14:paraId="45589509" w14:textId="77777777" w:rsidR="009651C9" w:rsidRPr="009651C9" w:rsidRDefault="009651C9" w:rsidP="00E764A3">
      <w:pPr>
        <w:numPr>
          <w:ilvl w:val="0"/>
          <w:numId w:val="14"/>
        </w:numPr>
        <w:jc w:val="both"/>
        <w:rPr>
          <w:b/>
        </w:rPr>
      </w:pPr>
      <w:r w:rsidRPr="009651C9">
        <w:rPr>
          <w:rFonts w:hint="cs"/>
          <w:b/>
          <w:sz w:val="28"/>
          <w:szCs w:val="28"/>
          <w:u w:val="single"/>
          <w:rtl/>
          <w:lang w:bidi="ar-SA"/>
        </w:rPr>
        <w:t>להביאו ה</w:t>
      </w:r>
      <w:r w:rsidRPr="009651C9">
        <w:rPr>
          <w:rFonts w:hint="cs"/>
          <w:b/>
          <w:sz w:val="28"/>
          <w:szCs w:val="28"/>
          <w:u w:val="single"/>
          <w:rtl/>
        </w:rPr>
        <w:t>"</w:t>
      </w:r>
      <w:r w:rsidRPr="009651C9">
        <w:rPr>
          <w:rFonts w:hint="cs"/>
          <w:b/>
          <w:sz w:val="28"/>
          <w:szCs w:val="28"/>
          <w:u w:val="single"/>
          <w:rtl/>
          <w:lang w:bidi="ar-SA"/>
        </w:rPr>
        <w:t>קיטל</w:t>
      </w:r>
      <w:r w:rsidRPr="009651C9">
        <w:rPr>
          <w:rFonts w:hint="cs"/>
          <w:b/>
          <w:sz w:val="28"/>
          <w:szCs w:val="28"/>
          <w:u w:val="single"/>
          <w:rtl/>
        </w:rPr>
        <w:t xml:space="preserve">" </w:t>
      </w:r>
      <w:r w:rsidRPr="009651C9">
        <w:rPr>
          <w:rFonts w:hint="cs"/>
          <w:b/>
          <w:sz w:val="28"/>
          <w:szCs w:val="28"/>
          <w:u w:val="single"/>
          <w:rtl/>
          <w:lang w:bidi="ar-SA"/>
        </w:rPr>
        <w:t>דרך לבישה כשמתארח בליל הסדר במקום אחר</w:t>
      </w:r>
      <w:r w:rsidRPr="009651C9">
        <w:rPr>
          <w:rFonts w:hint="cs"/>
          <w:b/>
          <w:rtl/>
          <w:lang w:bidi="ar-SA"/>
        </w:rPr>
        <w:t>.</w:t>
      </w:r>
    </w:p>
    <w:p w14:paraId="725A40D9" w14:textId="77777777" w:rsidR="009651C9" w:rsidRPr="009651C9" w:rsidRDefault="009651C9" w:rsidP="00E764A3">
      <w:pPr>
        <w:numPr>
          <w:ilvl w:val="1"/>
          <w:numId w:val="14"/>
        </w:numPr>
        <w:jc w:val="both"/>
        <w:rPr>
          <w:b/>
          <w:rtl/>
          <w:lang w:bidi="ar-SA"/>
        </w:rPr>
      </w:pPr>
      <w:r w:rsidRPr="009651C9">
        <w:rPr>
          <w:rFonts w:hint="cs"/>
          <w:bCs/>
          <w:rtl/>
          <w:lang w:bidi="ar-SA"/>
        </w:rPr>
        <w:t>מחמיר</w:t>
      </w:r>
      <w:r w:rsidRPr="009651C9">
        <w:rPr>
          <w:rFonts w:hint="cs"/>
          <w:b/>
          <w:rtl/>
          <w:lang w:bidi="ar-SA"/>
        </w:rPr>
        <w:t>.</w:t>
      </w:r>
    </w:p>
    <w:p w14:paraId="0B76C916" w14:textId="77777777" w:rsidR="009651C9" w:rsidRPr="009651C9" w:rsidRDefault="009651C9" w:rsidP="00E764A3">
      <w:pPr>
        <w:numPr>
          <w:ilvl w:val="2"/>
          <w:numId w:val="14"/>
        </w:numPr>
        <w:jc w:val="both"/>
        <w:rPr>
          <w:b/>
          <w:lang w:bidi="ar-SA"/>
        </w:rPr>
      </w:pPr>
      <w:r w:rsidRPr="009651C9">
        <w:rPr>
          <w:rFonts w:hint="cs"/>
          <w:b/>
          <w:i/>
          <w:u w:val="single"/>
          <w:rtl/>
          <w:lang w:bidi="ar-SA"/>
        </w:rPr>
        <w:t>מחזה אליהו</w:t>
      </w:r>
      <w:r w:rsidRPr="009651C9">
        <w:rPr>
          <w:rFonts w:hint="cs"/>
          <w:b/>
          <w:i/>
          <w:rtl/>
          <w:lang w:bidi="ar-SA"/>
        </w:rPr>
        <w:t xml:space="preserve"> (בני אברהם פרק י"ג הע' ז', מה טובו גליון ח' עמ' צ"א אות כ"א) – "</w:t>
      </w:r>
      <w:r w:rsidRPr="009651C9">
        <w:rPr>
          <w:rFonts w:hint="cs"/>
          <w:b/>
          <w:rtl/>
          <w:lang w:bidi="ar-SA"/>
        </w:rPr>
        <w:t>שאלה: מי שמתארח בליל הסדר במקום אחר, ויוצא מביתו ביו"ט ראשון מבעוד יום, לא יקח הקיטל בידו, אף שיש בעיר עירוב כדין, שהרי ניכר מתוך מעשיו שמכין ללילה, האם מותר להביאו דרך לבישה. אין להקל, שהרי ניכר שלובשו לצורך הלילה".</w:t>
      </w:r>
    </w:p>
    <w:p w14:paraId="670CF508" w14:textId="77777777" w:rsidR="009651C9" w:rsidRPr="009651C9" w:rsidRDefault="009651C9" w:rsidP="00E764A3">
      <w:pPr>
        <w:numPr>
          <w:ilvl w:val="2"/>
          <w:numId w:val="14"/>
        </w:numPr>
        <w:jc w:val="both"/>
        <w:rPr>
          <w:b/>
          <w:i/>
          <w:lang w:bidi="ar-SA"/>
        </w:rPr>
      </w:pPr>
      <w:r w:rsidRPr="009651C9">
        <w:rPr>
          <w:rFonts w:hint="cs"/>
          <w:b/>
          <w:u w:val="single"/>
          <w:rtl/>
          <w:lang w:bidi="ar-SA"/>
        </w:rPr>
        <w:t>נשמת שבת</w:t>
      </w:r>
      <w:r w:rsidRPr="009651C9">
        <w:rPr>
          <w:rFonts w:hint="cs"/>
          <w:b/>
          <w:rtl/>
          <w:lang w:bidi="ar-SA"/>
        </w:rPr>
        <w:t xml:space="preserve"> (</w:t>
      </w:r>
      <w:r w:rsidRPr="009651C9">
        <w:rPr>
          <w:rFonts w:hint="cs"/>
          <w:b/>
          <w:i/>
          <w:rtl/>
          <w:lang w:bidi="ar-SA"/>
        </w:rPr>
        <w:t>בני אברהם פרק י"ג הע' ז') – "דאף שמותר להערים ולהנות מבעוד יום ממה שהכין לצורך הלילה, מ"מ כ"ז אם מקובל להנות ממנו באופן זה, וא"כ אף שהקיטל מחמם הגוף, מ"מ אין מקובל ללבוש הקיטל לצורך זה".</w:t>
      </w:r>
    </w:p>
    <w:p w14:paraId="77211BE7" w14:textId="77777777" w:rsidR="009651C9" w:rsidRPr="009651C9" w:rsidRDefault="009651C9" w:rsidP="00E764A3">
      <w:pPr>
        <w:numPr>
          <w:ilvl w:val="2"/>
          <w:numId w:val="14"/>
        </w:numPr>
        <w:jc w:val="both"/>
        <w:rPr>
          <w:b/>
          <w:lang w:bidi="ar-SA"/>
        </w:rPr>
      </w:pPr>
      <w:r w:rsidRPr="009651C9">
        <w:rPr>
          <w:rFonts w:hint="cs"/>
          <w:b/>
          <w:i/>
          <w:rtl/>
          <w:lang w:bidi="ar-SA"/>
        </w:rPr>
        <w:t xml:space="preserve">עי' </w:t>
      </w:r>
      <w:r w:rsidRPr="009651C9">
        <w:rPr>
          <w:rFonts w:hint="cs"/>
          <w:b/>
          <w:i/>
          <w:u w:val="single"/>
          <w:rtl/>
          <w:lang w:bidi="ar-SA"/>
        </w:rPr>
        <w:t>הגר"ש פעלדער</w:t>
      </w:r>
      <w:r w:rsidRPr="009651C9">
        <w:rPr>
          <w:rFonts w:hint="cs"/>
          <w:b/>
          <w:i/>
          <w:rtl/>
          <w:lang w:bidi="ar-SA"/>
        </w:rPr>
        <w:t xml:space="preserve"> שליט"א (בני אברהם פרק י"ג הע' ז'</w:t>
      </w:r>
      <w:r w:rsidRPr="009651C9">
        <w:rPr>
          <w:rFonts w:hint="cs"/>
          <w:b/>
          <w:rtl/>
          <w:lang w:bidi="ar-SA"/>
        </w:rPr>
        <w:t xml:space="preserve">) – "דאף שמותר ללבוש מעיל לצורך הלילה, ואף אם ניכר שדעתו להכין לצורך לילה, כגון שהוא יום חם, יש חילוק, שהמעיל עכ"פ מחמם את הגוף ומשום כך לובשים אותו, ונהנה ממנו בשבת, אבל הקיטל שאינו לובשו כדי לחמם את הגוף, אף שבמציאות גם הוא מחמם את הגוף יש להחמיר. אכן הוסיף הגר"ש פעלדער, </w:t>
      </w:r>
      <w:r w:rsidRPr="009651C9">
        <w:rPr>
          <w:rFonts w:hint="cs"/>
          <w:bCs/>
          <w:rtl/>
          <w:lang w:bidi="ar-SA"/>
        </w:rPr>
        <w:t>דאם קר בחוץ, פשוט שמותר ללבוש הקיטל, שהרי נהנה ממנו</w:t>
      </w:r>
      <w:r w:rsidRPr="009651C9">
        <w:rPr>
          <w:rFonts w:hint="cs"/>
          <w:b/>
          <w:rtl/>
          <w:lang w:bidi="ar-SA"/>
        </w:rPr>
        <w:t>".</w:t>
      </w:r>
    </w:p>
    <w:p w14:paraId="4C38719E" w14:textId="77777777" w:rsidR="009651C9" w:rsidRPr="009651C9" w:rsidRDefault="009651C9" w:rsidP="00E764A3">
      <w:pPr>
        <w:numPr>
          <w:ilvl w:val="2"/>
          <w:numId w:val="14"/>
        </w:numPr>
        <w:jc w:val="both"/>
        <w:rPr>
          <w:b/>
          <w:lang w:bidi="ar-SA"/>
        </w:rPr>
      </w:pPr>
      <w:r w:rsidRPr="009651C9">
        <w:rPr>
          <w:rFonts w:hint="cs"/>
          <w:b/>
          <w:u w:val="single"/>
          <w:rtl/>
        </w:rPr>
        <w:t>יו"ט כהלכתו</w:t>
      </w:r>
      <w:r w:rsidRPr="009651C9">
        <w:rPr>
          <w:rFonts w:hint="cs"/>
          <w:b/>
          <w:rtl/>
        </w:rPr>
        <w:t xml:space="preserve"> (פרק י"ג הע' ק"ח) </w:t>
      </w:r>
      <w:r w:rsidRPr="009651C9">
        <w:rPr>
          <w:b/>
          <w:rtl/>
        </w:rPr>
        <w:t>–</w:t>
      </w:r>
      <w:r w:rsidRPr="009651C9">
        <w:rPr>
          <w:rFonts w:hint="cs"/>
          <w:b/>
          <w:rtl/>
        </w:rPr>
        <w:t xml:space="preserve"> "</w:t>
      </w:r>
      <w:r w:rsidRPr="009651C9">
        <w:rPr>
          <w:b/>
          <w:rtl/>
        </w:rPr>
        <w:t>שנראה שאסור ללבוש קיטל כדי להעבירו ממקום למקום לצורך יו"ט שני, ואף שנהנה מהלבישה מיד וכה"ג מבואר במשנ"ב סי' תצ"ד סק"ט, שאסור לשטוח עשבים בשבת ערב שבועות מדין הכנה, ומבואר שאע"פ שנהנה ממנו מיד כיון שאין הדרך כלל לשטוח עשבים אלא לצורך שבועות נחשב כהכנה, עי' אורחות שבת פרק כ"ב הערה ר"פ*. מ"מ זהו רק לגבי מעשה הלבישה שיש לה חשיבות של מעשה הכנה, אבל ללכת עם בגד לבוש לא מצינו לאסור</w:t>
      </w:r>
      <w:r w:rsidRPr="009651C9">
        <w:rPr>
          <w:rFonts w:hint="cs"/>
          <w:b/>
          <w:rtl/>
        </w:rPr>
        <w:t>".</w:t>
      </w:r>
    </w:p>
    <w:p w14:paraId="2C6B8840" w14:textId="77777777" w:rsidR="009651C9" w:rsidRPr="009651C9" w:rsidRDefault="009651C9" w:rsidP="00E764A3">
      <w:pPr>
        <w:numPr>
          <w:ilvl w:val="2"/>
          <w:numId w:val="14"/>
        </w:numPr>
        <w:jc w:val="both"/>
        <w:rPr>
          <w:b/>
          <w:lang w:bidi="ar-SA"/>
        </w:rPr>
      </w:pPr>
      <w:r w:rsidRPr="009651C9">
        <w:rPr>
          <w:b/>
          <w:u w:val="single"/>
          <w:rtl/>
        </w:rPr>
        <w:t>הגר"א שפיצער</w:t>
      </w:r>
      <w:r w:rsidRPr="009651C9">
        <w:rPr>
          <w:rFonts w:hint="cs"/>
          <w:b/>
          <w:rtl/>
        </w:rPr>
        <w:t xml:space="preserve"> </w:t>
      </w:r>
      <w:r w:rsidRPr="009651C9">
        <w:rPr>
          <w:rFonts w:hint="cs"/>
          <w:b/>
          <w:i/>
          <w:rtl/>
          <w:lang w:bidi="ar-SA"/>
        </w:rPr>
        <w:t>(בני אברהם פרק י"ג הע' ז'</w:t>
      </w:r>
      <w:r w:rsidRPr="009651C9">
        <w:rPr>
          <w:rFonts w:hint="cs"/>
          <w:b/>
          <w:rtl/>
          <w:lang w:bidi="ar-SA"/>
        </w:rPr>
        <w:t>)</w:t>
      </w:r>
      <w:r w:rsidRPr="009651C9">
        <w:rPr>
          <w:rFonts w:hint="cs"/>
          <w:b/>
          <w:rtl/>
        </w:rPr>
        <w:t>.</w:t>
      </w:r>
    </w:p>
    <w:p w14:paraId="3456CE86" w14:textId="77777777" w:rsidR="009651C9" w:rsidRPr="009651C9" w:rsidRDefault="009651C9" w:rsidP="009651C9">
      <w:pPr>
        <w:jc w:val="both"/>
        <w:rPr>
          <w:b/>
          <w:lang w:bidi="ar-SA"/>
        </w:rPr>
      </w:pPr>
    </w:p>
    <w:p w14:paraId="013DCB44" w14:textId="77777777" w:rsidR="009651C9" w:rsidRPr="009651C9" w:rsidRDefault="009651C9" w:rsidP="00E764A3">
      <w:pPr>
        <w:numPr>
          <w:ilvl w:val="1"/>
          <w:numId w:val="14"/>
        </w:numPr>
        <w:jc w:val="both"/>
        <w:rPr>
          <w:b/>
          <w:lang w:bidi="ar-SA"/>
        </w:rPr>
      </w:pPr>
      <w:r w:rsidRPr="009651C9">
        <w:rPr>
          <w:rFonts w:hint="cs"/>
          <w:bCs/>
          <w:i/>
          <w:rtl/>
          <w:lang w:bidi="ar-SA"/>
        </w:rPr>
        <w:t>מיקל</w:t>
      </w:r>
      <w:r w:rsidRPr="009651C9">
        <w:rPr>
          <w:rFonts w:hint="cs"/>
          <w:b/>
          <w:i/>
          <w:rtl/>
          <w:lang w:bidi="ar-SA"/>
        </w:rPr>
        <w:t>.</w:t>
      </w:r>
    </w:p>
    <w:p w14:paraId="3AABA859" w14:textId="77777777" w:rsidR="009651C9" w:rsidRPr="009651C9" w:rsidRDefault="009651C9" w:rsidP="00E764A3">
      <w:pPr>
        <w:numPr>
          <w:ilvl w:val="2"/>
          <w:numId w:val="14"/>
        </w:numPr>
        <w:jc w:val="both"/>
        <w:rPr>
          <w:b/>
          <w:lang w:bidi="ar-SA"/>
        </w:rPr>
      </w:pPr>
      <w:r w:rsidRPr="009651C9">
        <w:rPr>
          <w:rFonts w:hint="cs"/>
          <w:b/>
          <w:u w:val="single"/>
          <w:rtl/>
          <w:lang w:bidi="ar-SA"/>
        </w:rPr>
        <w:t>הגריש"א</w:t>
      </w:r>
      <w:r w:rsidRPr="009651C9">
        <w:rPr>
          <w:rFonts w:hint="cs"/>
          <w:b/>
          <w:rtl/>
          <w:lang w:bidi="ar-SA"/>
        </w:rPr>
        <w:t xml:space="preserve"> זצ"ל (</w:t>
      </w:r>
      <w:r w:rsidRPr="009651C9">
        <w:rPr>
          <w:rFonts w:hint="cs"/>
          <w:b/>
          <w:i/>
          <w:rtl/>
          <w:lang w:bidi="ar-SA"/>
        </w:rPr>
        <w:t>בני אברהם פרק י"ג הע' ט') – "להתיר שהרי הוא בגד".</w:t>
      </w:r>
    </w:p>
    <w:p w14:paraId="66664475" w14:textId="77777777" w:rsidR="009651C9" w:rsidRPr="009651C9" w:rsidRDefault="009651C9" w:rsidP="00E764A3">
      <w:pPr>
        <w:numPr>
          <w:ilvl w:val="2"/>
          <w:numId w:val="14"/>
        </w:numPr>
        <w:jc w:val="both"/>
        <w:rPr>
          <w:b/>
          <w:i/>
          <w:lang w:bidi="ar-SA"/>
        </w:rPr>
      </w:pPr>
      <w:r w:rsidRPr="009651C9">
        <w:rPr>
          <w:rFonts w:hint="cs"/>
          <w:b/>
          <w:i/>
          <w:u w:val="single"/>
          <w:rtl/>
          <w:lang w:bidi="ar-SA"/>
        </w:rPr>
        <w:t>שלחן הלוי</w:t>
      </w:r>
      <w:r w:rsidRPr="009651C9">
        <w:rPr>
          <w:rFonts w:hint="cs"/>
          <w:b/>
          <w:rtl/>
          <w:lang w:bidi="ar-SA"/>
        </w:rPr>
        <w:t xml:space="preserve"> (</w:t>
      </w:r>
      <w:r w:rsidRPr="009651C9">
        <w:rPr>
          <w:rFonts w:hint="cs"/>
          <w:b/>
          <w:i/>
          <w:rtl/>
          <w:lang w:bidi="ar-SA"/>
        </w:rPr>
        <w:t>בני אברהם פרק י"ג הע' ט') – "הוסיף שאף האג"מ שכתב שאין להלביש הילדים בבגדי שינה, י"ל שכל מה שכתב לאסור הוא בבגדי שינה שהם בגדי לילה ולכן אין להלבישם ביום, אבל הקיטל הוא ג"כ בגד יום, שהרי לובשים אותו גם ביוה"כ".</w:t>
      </w:r>
    </w:p>
    <w:p w14:paraId="7C5D37E8" w14:textId="77777777" w:rsidR="009651C9" w:rsidRPr="009651C9" w:rsidRDefault="009651C9" w:rsidP="00E764A3">
      <w:pPr>
        <w:numPr>
          <w:ilvl w:val="2"/>
          <w:numId w:val="14"/>
        </w:numPr>
        <w:jc w:val="both"/>
        <w:rPr>
          <w:b/>
          <w:i/>
          <w:lang w:bidi="ar-SA"/>
        </w:rPr>
      </w:pPr>
      <w:r w:rsidRPr="009651C9">
        <w:rPr>
          <w:rFonts w:hint="cs"/>
          <w:b/>
          <w:i/>
          <w:u w:val="single"/>
          <w:rtl/>
          <w:lang w:bidi="ar-SA"/>
        </w:rPr>
        <w:t>הגר"ד פיינשטיין</w:t>
      </w:r>
      <w:r w:rsidRPr="009651C9">
        <w:rPr>
          <w:rFonts w:hint="cs"/>
          <w:b/>
          <w:i/>
          <w:rtl/>
          <w:lang w:bidi="ar-SA"/>
        </w:rPr>
        <w:t xml:space="preserve"> זצ"ל</w:t>
      </w:r>
      <w:r w:rsidRPr="009651C9">
        <w:rPr>
          <w:rFonts w:hint="cs"/>
          <w:b/>
          <w:rtl/>
          <w:lang w:bidi="ar-SA"/>
        </w:rPr>
        <w:t xml:space="preserve"> (</w:t>
      </w:r>
      <w:r w:rsidRPr="009651C9">
        <w:rPr>
          <w:rFonts w:hint="cs"/>
          <w:b/>
          <w:i/>
          <w:rtl/>
          <w:lang w:bidi="ar-SA"/>
        </w:rPr>
        <w:t>בני אברהם פרק י"ג הע' ט').</w:t>
      </w:r>
    </w:p>
    <w:p w14:paraId="1F36C5B4" w14:textId="77777777" w:rsidR="009651C9" w:rsidRPr="009651C9" w:rsidRDefault="009651C9" w:rsidP="00E764A3">
      <w:pPr>
        <w:numPr>
          <w:ilvl w:val="2"/>
          <w:numId w:val="14"/>
        </w:numPr>
        <w:jc w:val="both"/>
        <w:rPr>
          <w:b/>
          <w:i/>
          <w:lang w:bidi="ar-SA"/>
        </w:rPr>
      </w:pPr>
      <w:r w:rsidRPr="009651C9">
        <w:rPr>
          <w:rFonts w:hint="cs"/>
          <w:b/>
          <w:i/>
          <w:u w:val="single"/>
          <w:rtl/>
          <w:lang w:bidi="ar-SA"/>
        </w:rPr>
        <w:t>קובץ הלכות</w:t>
      </w:r>
      <w:r w:rsidRPr="009651C9">
        <w:rPr>
          <w:rFonts w:hint="cs"/>
          <w:b/>
          <w:i/>
          <w:rtl/>
          <w:lang w:bidi="ar-SA"/>
        </w:rPr>
        <w:t xml:space="preserve"> </w:t>
      </w:r>
      <w:r w:rsidRPr="009651C9">
        <w:rPr>
          <w:rFonts w:hint="cs"/>
          <w:b/>
          <w:rtl/>
          <w:lang w:bidi="ar-SA"/>
        </w:rPr>
        <w:t>(</w:t>
      </w:r>
      <w:r w:rsidRPr="009651C9">
        <w:rPr>
          <w:rFonts w:hint="cs"/>
          <w:b/>
          <w:i/>
          <w:rtl/>
          <w:lang w:bidi="ar-SA"/>
        </w:rPr>
        <w:t>בני אברהם פרק י"ג הע' ט').</w:t>
      </w:r>
    </w:p>
    <w:p w14:paraId="134B5F23" w14:textId="77777777" w:rsidR="009651C9" w:rsidRPr="009651C9" w:rsidRDefault="009651C9" w:rsidP="00E764A3">
      <w:pPr>
        <w:numPr>
          <w:ilvl w:val="2"/>
          <w:numId w:val="14"/>
        </w:numPr>
        <w:jc w:val="both"/>
        <w:rPr>
          <w:b/>
          <w:lang w:bidi="ar-SA"/>
        </w:rPr>
      </w:pPr>
      <w:r w:rsidRPr="009651C9">
        <w:rPr>
          <w:rFonts w:hint="cs"/>
          <w:b/>
          <w:i/>
          <w:u w:val="single"/>
          <w:rtl/>
          <w:lang w:bidi="ar-SA"/>
        </w:rPr>
        <w:t>הגרח"ק</w:t>
      </w:r>
      <w:r w:rsidRPr="009651C9">
        <w:rPr>
          <w:rFonts w:hint="cs"/>
          <w:b/>
          <w:i/>
          <w:rtl/>
          <w:lang w:bidi="ar-SA"/>
        </w:rPr>
        <w:t xml:space="preserve"> שליט"א (בני אברהם פרק י"ג הע' ט' ד"ה ושוב, תשובה מ"ד) – "</w:t>
      </w:r>
      <w:r w:rsidRPr="009651C9">
        <w:rPr>
          <w:rFonts w:hint="cs"/>
          <w:b/>
          <w:rtl/>
          <w:lang w:bidi="ar-SA"/>
        </w:rPr>
        <w:t>שאלה: בחו"ל האם מותר ללבוש קיטל ביו"ט ראשון של פסח מבעוד יום, כשהולך לבית הוריו לליל הסדר. תשובה: יכול. [כת"י, שנת תשע"ט]".</w:t>
      </w:r>
    </w:p>
    <w:p w14:paraId="4D8D85E6" w14:textId="77777777" w:rsidR="009651C9" w:rsidRPr="009651C9" w:rsidRDefault="009651C9" w:rsidP="009651C9">
      <w:pPr>
        <w:ind w:left="397"/>
        <w:jc w:val="both"/>
        <w:rPr>
          <w:b/>
          <w:lang w:bidi="ar-SA"/>
        </w:rPr>
      </w:pPr>
      <w:r w:rsidRPr="009651C9">
        <w:rPr>
          <w:rFonts w:hint="cs"/>
          <w:color w:val="000000"/>
          <w:rtl/>
          <w:lang w:bidi="ar-SA"/>
        </w:rPr>
        <w:t xml:space="preserve">עי' </w:t>
      </w:r>
      <w:r w:rsidRPr="009651C9">
        <w:rPr>
          <w:rFonts w:hint="cs"/>
          <w:color w:val="000000"/>
          <w:u w:val="single"/>
          <w:rtl/>
          <w:lang w:bidi="ar-SA"/>
        </w:rPr>
        <w:t>הגרח"ק</w:t>
      </w:r>
      <w:r w:rsidRPr="009651C9">
        <w:rPr>
          <w:rFonts w:hint="cs"/>
          <w:color w:val="000000"/>
          <w:rtl/>
          <w:lang w:bidi="ar-SA"/>
        </w:rPr>
        <w:t xml:space="preserve"> שליט"א (</w:t>
      </w:r>
      <w:r w:rsidRPr="009651C9">
        <w:rPr>
          <w:rFonts w:eastAsia="SimSun" w:hint="cs"/>
          <w:rtl/>
          <w:lang w:eastAsia="zh-CN" w:bidi="ar-SA"/>
        </w:rPr>
        <w:t xml:space="preserve">מישרים אהבוך עמ' רצ"ז אות קט"ו) – </w:t>
      </w:r>
      <w:r w:rsidRPr="009651C9">
        <w:rPr>
          <w:rFonts w:hint="cs"/>
          <w:b/>
          <w:i/>
          <w:rtl/>
          <w:lang w:bidi="ar-SA"/>
        </w:rPr>
        <w:t>"</w:t>
      </w:r>
      <w:r w:rsidRPr="009651C9">
        <w:rPr>
          <w:rFonts w:hint="cs"/>
          <w:b/>
          <w:rtl/>
          <w:lang w:bidi="ar-SA"/>
        </w:rPr>
        <w:t>שאלה: ההולך להתארח בערב פסח שחל בשבת בבית אחרים, ויוצא מביתו בשבת מבעוד יום. האם יכול ללבוש את הקיטל המיועד לחג מתחת לבגדיו, באופן שאינו ניכר מבחוץ, וללכת כך לבית המארחים, וישאר עליו עד הלילה. תשובה: אולי".</w:t>
      </w:r>
    </w:p>
    <w:p w14:paraId="4956ADA2" w14:textId="77777777" w:rsidR="009651C9" w:rsidRPr="009651C9" w:rsidRDefault="009651C9" w:rsidP="00E764A3">
      <w:pPr>
        <w:numPr>
          <w:ilvl w:val="2"/>
          <w:numId w:val="14"/>
        </w:numPr>
        <w:jc w:val="both"/>
        <w:rPr>
          <w:b/>
          <w:i/>
          <w:lang w:bidi="ar-SA"/>
        </w:rPr>
      </w:pPr>
      <w:r w:rsidRPr="009651C9">
        <w:rPr>
          <w:rFonts w:hint="cs"/>
          <w:b/>
          <w:i/>
          <w:u w:val="single"/>
          <w:rtl/>
          <w:lang w:bidi="ar-SA"/>
        </w:rPr>
        <w:t>הגר"ר פיינשטיין</w:t>
      </w:r>
      <w:r w:rsidRPr="009651C9">
        <w:rPr>
          <w:rFonts w:hint="cs"/>
          <w:b/>
          <w:i/>
          <w:rtl/>
          <w:lang w:bidi="ar-SA"/>
        </w:rPr>
        <w:t xml:space="preserve"> </w:t>
      </w:r>
      <w:r w:rsidRPr="009651C9">
        <w:rPr>
          <w:rFonts w:hint="cs"/>
          <w:b/>
          <w:rtl/>
          <w:lang w:bidi="ar-SA"/>
        </w:rPr>
        <w:t>שליט"א (</w:t>
      </w:r>
      <w:r w:rsidRPr="009651C9">
        <w:rPr>
          <w:rFonts w:hint="cs"/>
          <w:b/>
          <w:i/>
          <w:rtl/>
          <w:lang w:bidi="ar-SA"/>
        </w:rPr>
        <w:t>בני אברהם פרק י"ג הע' ט') – "שגם אביו היה מתיר לבישת הקיטל".</w:t>
      </w:r>
    </w:p>
    <w:p w14:paraId="1D4FFAF8" w14:textId="77777777" w:rsidR="009651C9" w:rsidRPr="009651C9" w:rsidRDefault="009651C9" w:rsidP="00E764A3">
      <w:pPr>
        <w:numPr>
          <w:ilvl w:val="2"/>
          <w:numId w:val="14"/>
        </w:numPr>
        <w:jc w:val="both"/>
        <w:rPr>
          <w:b/>
          <w:i/>
          <w:lang w:bidi="ar-SA"/>
        </w:rPr>
      </w:pPr>
      <w:r w:rsidRPr="009651C9">
        <w:rPr>
          <w:rFonts w:hint="cs"/>
          <w:b/>
          <w:u w:val="single"/>
          <w:rtl/>
          <w:lang w:bidi="ar-SA"/>
        </w:rPr>
        <w:t>הגר"ש מילר</w:t>
      </w:r>
      <w:r w:rsidRPr="009651C9">
        <w:rPr>
          <w:rFonts w:hint="cs"/>
          <w:b/>
          <w:rtl/>
          <w:lang w:bidi="ar-SA"/>
        </w:rPr>
        <w:t xml:space="preserve"> שליט"א (</w:t>
      </w:r>
      <w:r w:rsidRPr="009651C9">
        <w:rPr>
          <w:rFonts w:hint="cs"/>
          <w:b/>
          <w:i/>
          <w:rtl/>
          <w:lang w:bidi="ar-SA"/>
        </w:rPr>
        <w:t>בני אברהם פרק י"ג הע' ט') – "שהרי במציאות נהנה מהקיטל".</w:t>
      </w:r>
    </w:p>
    <w:p w14:paraId="205BAAC7" w14:textId="77777777" w:rsidR="009651C9" w:rsidRPr="009651C9" w:rsidRDefault="009651C9" w:rsidP="00E764A3">
      <w:pPr>
        <w:numPr>
          <w:ilvl w:val="3"/>
          <w:numId w:val="14"/>
        </w:numPr>
        <w:jc w:val="both"/>
        <w:rPr>
          <w:b/>
          <w:i/>
          <w:lang w:bidi="ar-SA"/>
        </w:rPr>
      </w:pPr>
      <w:r w:rsidRPr="009651C9">
        <w:rPr>
          <w:b/>
          <w:u w:val="single"/>
          <w:rtl/>
        </w:rPr>
        <w:t>בני אברהם</w:t>
      </w:r>
      <w:r w:rsidRPr="009651C9">
        <w:rPr>
          <w:b/>
          <w:rtl/>
        </w:rPr>
        <w:t xml:space="preserve"> (פרק י"ג סעי' ז'</w:t>
      </w:r>
      <w:r w:rsidRPr="009651C9">
        <w:rPr>
          <w:rFonts w:hint="cs"/>
          <w:b/>
          <w:rtl/>
        </w:rPr>
        <w:t>, הע' י'</w:t>
      </w:r>
      <w:r w:rsidRPr="009651C9">
        <w:rPr>
          <w:b/>
          <w:rtl/>
        </w:rPr>
        <w:t>) – "</w:t>
      </w:r>
      <w:r w:rsidRPr="009651C9">
        <w:rPr>
          <w:b/>
          <w:i/>
          <w:rtl/>
        </w:rPr>
        <w:t xml:space="preserve">ולדעת המקילים, </w:t>
      </w:r>
      <w:r w:rsidRPr="009651C9">
        <w:rPr>
          <w:bCs/>
          <w:i/>
          <w:rtl/>
        </w:rPr>
        <w:t>מותר ג"כ לשאת את הקיטל בידו, אם ילבש אותו</w:t>
      </w:r>
      <w:r w:rsidRPr="009651C9">
        <w:rPr>
          <w:rFonts w:hint="cs"/>
          <w:bCs/>
          <w:i/>
          <w:rtl/>
        </w:rPr>
        <w:t xml:space="preserve"> </w:t>
      </w:r>
      <w:r w:rsidRPr="009651C9">
        <w:rPr>
          <w:bCs/>
          <w:i/>
          <w:rtl/>
        </w:rPr>
        <w:t>במקום שהולך אליו, קודם הלילה</w:t>
      </w:r>
      <w:r w:rsidRPr="009651C9">
        <w:rPr>
          <w:b/>
          <w:i/>
          <w:rtl/>
        </w:rPr>
        <w:t>, למשך זמן מה</w:t>
      </w:r>
      <w:r w:rsidRPr="009651C9">
        <w:rPr>
          <w:rFonts w:hint="cs"/>
          <w:b/>
          <w:i/>
          <w:rtl/>
        </w:rPr>
        <w:t>. [</w:t>
      </w:r>
      <w:r w:rsidRPr="009651C9">
        <w:rPr>
          <w:b/>
          <w:i/>
          <w:rtl/>
        </w:rPr>
        <w:t xml:space="preserve">כן נראה פשוט, וכן שמעתי </w:t>
      </w:r>
      <w:r w:rsidRPr="009651C9">
        <w:rPr>
          <w:b/>
          <w:i/>
          <w:u w:val="single"/>
          <w:rtl/>
        </w:rPr>
        <w:t>מהגר"ש</w:t>
      </w:r>
      <w:r w:rsidRPr="009651C9">
        <w:rPr>
          <w:rFonts w:hint="cs"/>
          <w:b/>
          <w:i/>
          <w:u w:val="single"/>
          <w:rtl/>
        </w:rPr>
        <w:t xml:space="preserve"> </w:t>
      </w:r>
      <w:r w:rsidRPr="009651C9">
        <w:rPr>
          <w:b/>
          <w:i/>
          <w:u w:val="single"/>
          <w:rtl/>
        </w:rPr>
        <w:t>קמנצקי</w:t>
      </w:r>
      <w:r w:rsidRPr="009651C9">
        <w:rPr>
          <w:rFonts w:hint="cs"/>
          <w:b/>
          <w:i/>
          <w:rtl/>
        </w:rPr>
        <w:t>]".</w:t>
      </w:r>
    </w:p>
    <w:p w14:paraId="77B34DFC" w14:textId="77777777" w:rsidR="009651C9" w:rsidRPr="009651C9" w:rsidRDefault="009651C9" w:rsidP="009651C9">
      <w:pPr>
        <w:jc w:val="both"/>
        <w:rPr>
          <w:b/>
          <w:i/>
          <w:lang w:bidi="ar-SA"/>
        </w:rPr>
      </w:pPr>
    </w:p>
    <w:p w14:paraId="34C3B781" w14:textId="77777777" w:rsidR="009651C9" w:rsidRPr="009651C9" w:rsidRDefault="009651C9" w:rsidP="00E764A3">
      <w:pPr>
        <w:numPr>
          <w:ilvl w:val="1"/>
          <w:numId w:val="14"/>
        </w:numPr>
        <w:jc w:val="both"/>
        <w:rPr>
          <w:b/>
          <w:i/>
          <w:lang w:bidi="ar-SA"/>
        </w:rPr>
      </w:pPr>
      <w:r w:rsidRPr="009651C9">
        <w:rPr>
          <w:rFonts w:hint="cs"/>
          <w:b/>
          <w:rtl/>
          <w:lang w:bidi="ar-SA"/>
        </w:rPr>
        <w:t xml:space="preserve">מראי מקומות – </w:t>
      </w:r>
      <w:r w:rsidRPr="009651C9">
        <w:rPr>
          <w:rFonts w:hint="cs"/>
          <w:b/>
          <w:i/>
          <w:u w:val="single"/>
          <w:rtl/>
          <w:lang w:bidi="ar-SA"/>
        </w:rPr>
        <w:t>בני אברהם</w:t>
      </w:r>
      <w:r w:rsidRPr="009651C9">
        <w:rPr>
          <w:rFonts w:hint="cs"/>
          <w:b/>
          <w:i/>
          <w:rtl/>
          <w:lang w:bidi="ar-SA"/>
        </w:rPr>
        <w:t xml:space="preserve"> (פרק י"ג סי' א' סעי' ז').</w:t>
      </w:r>
    </w:p>
    <w:p w14:paraId="5363AC8C" w14:textId="77777777" w:rsidR="009651C9" w:rsidRPr="009651C9" w:rsidRDefault="009651C9" w:rsidP="00E764A3">
      <w:pPr>
        <w:numPr>
          <w:ilvl w:val="2"/>
          <w:numId w:val="14"/>
        </w:numPr>
        <w:jc w:val="both"/>
        <w:rPr>
          <w:b/>
          <w:i/>
          <w:lang w:bidi="ar-SA"/>
        </w:rPr>
      </w:pPr>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צ</w:t>
      </w:r>
      <w:r w:rsidRPr="009651C9">
        <w:rPr>
          <w:rtl/>
        </w:rPr>
        <w:t>"</w:t>
      </w:r>
      <w:r w:rsidRPr="009651C9">
        <w:rPr>
          <w:rFonts w:hint="cs"/>
          <w:rtl/>
        </w:rPr>
        <w:t>ז</w:t>
      </w:r>
      <w:r w:rsidRPr="009651C9">
        <w:rPr>
          <w:rtl/>
          <w:lang w:bidi="ar-SA"/>
        </w:rPr>
        <w:t xml:space="preserve"> </w:t>
      </w:r>
      <w:r w:rsidRPr="009651C9">
        <w:rPr>
          <w:rtl/>
        </w:rPr>
        <w:t>אות</w:t>
      </w:r>
      <w:r w:rsidRPr="009651C9">
        <w:rPr>
          <w:rtl/>
          <w:lang w:bidi="ar-SA"/>
        </w:rPr>
        <w:t xml:space="preserve"> </w:t>
      </w:r>
      <w:r w:rsidRPr="009651C9">
        <w:rPr>
          <w:rFonts w:hint="cs"/>
          <w:rtl/>
        </w:rPr>
        <w:t>קט"ו</w:t>
      </w:r>
      <w:r w:rsidRPr="009651C9">
        <w:rPr>
          <w:rtl/>
          <w:lang w:bidi="ar-SA"/>
        </w:rPr>
        <w:t>) – "</w:t>
      </w:r>
      <w:r w:rsidRPr="009651C9">
        <w:rPr>
          <w:b/>
          <w:i/>
          <w:rtl/>
        </w:rPr>
        <w:t>הולך להתארח בערב פסח שחל בשבת בבית אחרים, ויוצא מביתו בשבת מבעוד יום. האם יכול ללבוש את הקיטל המיועד לחג מתחת לבגדיו, באופן שאינו ניכר מבחוץ, וללכת כך לבית המארחים, וישאר עליו עד הלילה. תשובה: אולי"</w:t>
      </w:r>
      <w:r w:rsidRPr="009651C9">
        <w:rPr>
          <w:rFonts w:hint="cs"/>
          <w:b/>
          <w:i/>
          <w:rtl/>
        </w:rPr>
        <w:t>.</w:t>
      </w:r>
    </w:p>
    <w:p w14:paraId="31DF6B26" w14:textId="77777777" w:rsidR="009651C9" w:rsidRPr="009651C9" w:rsidRDefault="009651C9" w:rsidP="00E764A3">
      <w:pPr>
        <w:numPr>
          <w:ilvl w:val="2"/>
          <w:numId w:val="14"/>
        </w:numPr>
        <w:jc w:val="both"/>
        <w:rPr>
          <w:b/>
          <w:i/>
          <w:lang w:bidi="ar-SA"/>
        </w:rPr>
      </w:pPr>
      <w:r w:rsidRPr="009651C9">
        <w:rPr>
          <w:rFonts w:hint="cs"/>
          <w:b/>
          <w:i/>
          <w:u w:val="single"/>
          <w:rtl/>
          <w:lang w:bidi="ar-SA"/>
        </w:rPr>
        <w:t>הגר"מ היינעמאן</w:t>
      </w:r>
      <w:r w:rsidRPr="009651C9">
        <w:rPr>
          <w:rFonts w:hint="cs"/>
          <w:b/>
          <w:i/>
          <w:rtl/>
          <w:lang w:bidi="ar-SA"/>
        </w:rPr>
        <w:t xml:space="preserve"> (בני אברהם פרק י"ג הע' ט') – "להקל ללבוש הקיטל, </w:t>
      </w:r>
      <w:r w:rsidRPr="009651C9">
        <w:rPr>
          <w:rFonts w:hint="cs"/>
          <w:bCs/>
          <w:i/>
          <w:rtl/>
          <w:lang w:bidi="ar-SA"/>
        </w:rPr>
        <w:t>אולם בשבת</w:t>
      </w:r>
      <w:r w:rsidRPr="009651C9">
        <w:rPr>
          <w:rFonts w:hint="cs"/>
          <w:b/>
          <w:i/>
          <w:rtl/>
          <w:lang w:bidi="ar-SA"/>
        </w:rPr>
        <w:t xml:space="preserve"> ערב פסח אמר להחמיר שלא ללבוש הקיטול לצורך ליל הסדר, דכיון שאין הזמן ביום ללבוש הקיטל יש לחוש שמא מחייכי עליה ואתי לאתויי (כמבואר בשו"ע סי' שא ס"ז)".</w:t>
      </w:r>
    </w:p>
    <w:p w14:paraId="631E670C" w14:textId="77777777" w:rsidR="009651C9" w:rsidRPr="009651C9" w:rsidRDefault="009651C9" w:rsidP="009651C9">
      <w:pPr>
        <w:jc w:val="both"/>
        <w:rPr>
          <w:b/>
          <w:i/>
          <w:lang w:bidi="ar-SA"/>
        </w:rPr>
      </w:pPr>
    </w:p>
    <w:p w14:paraId="206413D3" w14:textId="77777777" w:rsidR="009651C9" w:rsidRPr="009651C9" w:rsidRDefault="009651C9" w:rsidP="00E764A3">
      <w:pPr>
        <w:numPr>
          <w:ilvl w:val="0"/>
          <w:numId w:val="14"/>
        </w:numPr>
        <w:jc w:val="both"/>
        <w:rPr>
          <w:lang w:bidi="ar-SA"/>
        </w:rPr>
      </w:pPr>
      <w:r w:rsidRPr="009651C9">
        <w:rPr>
          <w:rFonts w:hint="cs"/>
          <w:b/>
          <w:i/>
          <w:sz w:val="28"/>
          <w:szCs w:val="28"/>
          <w:u w:val="single"/>
          <w:rtl/>
          <w:lang w:bidi="ar-SA"/>
        </w:rPr>
        <w:t>אי שרי לומר אישן ביום כדי שאהיה ער בליל הסדר</w:t>
      </w:r>
      <w:r w:rsidRPr="009651C9">
        <w:rPr>
          <w:rFonts w:hint="cs"/>
          <w:b/>
          <w:i/>
          <w:rtl/>
          <w:lang w:bidi="ar-SA"/>
        </w:rPr>
        <w:t xml:space="preserve"> [וכן ערב שבועות שחל שבת]</w:t>
      </w:r>
      <w:r w:rsidRPr="009651C9">
        <w:rPr>
          <w:rFonts w:hint="cs"/>
          <w:b/>
          <w:i/>
          <w:rtl/>
        </w:rPr>
        <w:t>.</w:t>
      </w:r>
    </w:p>
    <w:p w14:paraId="3A593EAC" w14:textId="77777777" w:rsidR="009651C9" w:rsidRPr="009651C9" w:rsidRDefault="009651C9" w:rsidP="00E764A3">
      <w:pPr>
        <w:numPr>
          <w:ilvl w:val="1"/>
          <w:numId w:val="14"/>
        </w:numPr>
        <w:jc w:val="both"/>
        <w:rPr>
          <w:lang w:bidi="ar-SA"/>
        </w:rPr>
      </w:pPr>
      <w:r w:rsidRPr="009651C9">
        <w:rPr>
          <w:b/>
          <w:i/>
          <w:u w:val="single"/>
          <w:rtl/>
          <w:lang w:bidi="ar-SA"/>
        </w:rPr>
        <w:t>ס' חסידים</w:t>
      </w:r>
      <w:r w:rsidRPr="009651C9">
        <w:rPr>
          <w:b/>
          <w:i/>
          <w:rtl/>
          <w:lang w:bidi="ar-SA"/>
        </w:rPr>
        <w:t xml:space="preserve"> (סי' רס"ו)</w:t>
      </w:r>
      <w:r w:rsidRPr="009651C9">
        <w:rPr>
          <w:rFonts w:hint="cs"/>
          <w:b/>
          <w:i/>
          <w:rtl/>
        </w:rPr>
        <w:t xml:space="preserve">, הו"ד </w:t>
      </w:r>
      <w:r w:rsidRPr="009651C9">
        <w:rPr>
          <w:rFonts w:hint="cs"/>
          <w:b/>
          <w:i/>
          <w:u w:val="single"/>
          <w:rtl/>
        </w:rPr>
        <w:t>ב</w:t>
      </w:r>
      <w:r w:rsidRPr="009651C9">
        <w:rPr>
          <w:b/>
          <w:i/>
          <w:u w:val="single"/>
          <w:rtl/>
          <w:lang w:bidi="ar-SA"/>
        </w:rPr>
        <w:t>מ"ב</w:t>
      </w:r>
      <w:r w:rsidRPr="009651C9">
        <w:rPr>
          <w:b/>
          <w:i/>
          <w:rtl/>
          <w:lang w:bidi="ar-SA"/>
        </w:rPr>
        <w:t xml:space="preserve"> (סי' ר"צ ס"ק ד') – "בשבת </w:t>
      </w:r>
      <w:r w:rsidRPr="009651C9">
        <w:rPr>
          <w:bCs/>
          <w:i/>
          <w:rtl/>
          <w:lang w:bidi="ar-SA"/>
        </w:rPr>
        <w:t>לא יאמר</w:t>
      </w:r>
      <w:r w:rsidRPr="009651C9">
        <w:rPr>
          <w:b/>
          <w:i/>
          <w:rtl/>
          <w:lang w:bidi="ar-SA"/>
        </w:rPr>
        <w:t xml:space="preserve"> אדם נישן כדי שנעשה מלאכתינו במוצאי שבת שאסור לומר למחר אעשה </w:t>
      </w:r>
      <w:r w:rsidRPr="009651C9">
        <w:rPr>
          <w:bCs/>
          <w:i/>
          <w:rtl/>
          <w:lang w:bidi="ar-SA"/>
        </w:rPr>
        <w:t>ואפי' חפץ לכתוב תורה</w:t>
      </w:r>
      <w:r w:rsidRPr="009651C9">
        <w:rPr>
          <w:b/>
          <w:i/>
          <w:rtl/>
          <w:lang w:bidi="ar-SA"/>
        </w:rPr>
        <w:t xml:space="preserve"> מפני שמראה מה שישן ונח בשבת שעושה בשביל החול אלא יאמר ננוח כי שבת היום".</w:t>
      </w:r>
    </w:p>
    <w:p w14:paraId="0CC62F18" w14:textId="77777777" w:rsidR="009651C9" w:rsidRPr="009651C9" w:rsidRDefault="009651C9" w:rsidP="00E764A3">
      <w:pPr>
        <w:numPr>
          <w:ilvl w:val="2"/>
          <w:numId w:val="14"/>
        </w:numPr>
        <w:jc w:val="both"/>
        <w:rPr>
          <w:lang w:bidi="ar-SA"/>
        </w:rPr>
      </w:pPr>
      <w:r w:rsidRPr="009651C9">
        <w:rPr>
          <w:rFonts w:hint="cs"/>
          <w:i/>
          <w:rtl/>
        </w:rPr>
        <w:t>עי' סי' שכ"ג סעי' ו', לשיטות ומראי מקומות</w:t>
      </w:r>
      <w:r w:rsidRPr="009651C9">
        <w:rPr>
          <w:rFonts w:hint="cs"/>
          <w:b/>
          <w:i/>
          <w:rtl/>
          <w:lang w:bidi="ar-SA"/>
        </w:rPr>
        <w:t>.</w:t>
      </w:r>
    </w:p>
    <w:p w14:paraId="2A0960B2" w14:textId="77777777" w:rsidR="009651C9" w:rsidRPr="009651C9" w:rsidRDefault="009651C9" w:rsidP="009651C9">
      <w:pPr>
        <w:jc w:val="both"/>
        <w:rPr>
          <w:lang w:bidi="ar-SA"/>
        </w:rPr>
      </w:pPr>
    </w:p>
    <w:p w14:paraId="44CF5040" w14:textId="77777777" w:rsidR="009651C9" w:rsidRPr="009651C9" w:rsidRDefault="009651C9" w:rsidP="00E764A3">
      <w:pPr>
        <w:numPr>
          <w:ilvl w:val="1"/>
          <w:numId w:val="14"/>
        </w:numPr>
        <w:jc w:val="both"/>
        <w:rPr>
          <w:lang w:bidi="ar-SA"/>
        </w:rPr>
      </w:pPr>
      <w:r w:rsidRPr="009651C9">
        <w:rPr>
          <w:rFonts w:hint="cs"/>
          <w:bCs/>
          <w:i/>
          <w:rtl/>
          <w:lang w:bidi="ar-SA"/>
        </w:rPr>
        <w:t>מיקל</w:t>
      </w:r>
      <w:r w:rsidRPr="009651C9">
        <w:rPr>
          <w:rFonts w:hint="cs"/>
          <w:b/>
          <w:i/>
          <w:rtl/>
          <w:lang w:bidi="ar-SA"/>
        </w:rPr>
        <w:t>.</w:t>
      </w:r>
    </w:p>
    <w:p w14:paraId="60467AF1" w14:textId="77777777" w:rsidR="009651C9" w:rsidRPr="009651C9" w:rsidRDefault="009651C9" w:rsidP="00E764A3">
      <w:pPr>
        <w:numPr>
          <w:ilvl w:val="2"/>
          <w:numId w:val="14"/>
        </w:numPr>
        <w:jc w:val="both"/>
        <w:rPr>
          <w:b/>
          <w:i/>
          <w:lang w:bidi="ar-SA"/>
        </w:rPr>
      </w:pPr>
      <w:r w:rsidRPr="009651C9">
        <w:rPr>
          <w:rFonts w:hint="cs"/>
          <w:b/>
          <w:i/>
          <w:u w:val="single"/>
          <w:rtl/>
          <w:lang w:bidi="ar-SA"/>
        </w:rPr>
        <w:t>באר משה</w:t>
      </w:r>
      <w:r w:rsidRPr="009651C9">
        <w:rPr>
          <w:rFonts w:hint="cs"/>
          <w:b/>
          <w:i/>
          <w:rtl/>
          <w:lang w:bidi="ar-SA"/>
        </w:rPr>
        <w:t xml:space="preserve"> (ח"ו השמטות לסי' ק"ה) – "שרי אפילו לומר כן".</w:t>
      </w:r>
    </w:p>
    <w:p w14:paraId="0AE76BA3" w14:textId="77777777" w:rsidR="009651C9" w:rsidRPr="009651C9" w:rsidRDefault="009651C9" w:rsidP="00E764A3">
      <w:pPr>
        <w:numPr>
          <w:ilvl w:val="2"/>
          <w:numId w:val="14"/>
        </w:numPr>
        <w:jc w:val="both"/>
        <w:rPr>
          <w:lang w:bidi="ar-SA"/>
        </w:rPr>
      </w:pPr>
      <w:r w:rsidRPr="009651C9">
        <w:rPr>
          <w:rFonts w:hint="cs"/>
          <w:u w:val="single"/>
          <w:rtl/>
          <w:lang w:bidi="ar-SA"/>
        </w:rPr>
        <w:t>אור לציון</w:t>
      </w:r>
      <w:r w:rsidRPr="009651C9">
        <w:rPr>
          <w:rFonts w:hint="cs"/>
          <w:rtl/>
          <w:lang w:bidi="ar-SA"/>
        </w:rPr>
        <w:t xml:space="preserve"> (ח"ג פרק י"ח הע' י"א) – "וכיון שנעורים בליל חג השבועות, רגילות היא לישן בערב חג השבועות כדי להשאר נעורים בלילה. ונראה שאע"פ שאין לו לאדם לומר אשן בשבת כדי שאעשה מלאכתי במוצאי שבת, מפני שמראה שמה שישן ונח בשבת, הוא בשביל החול, אלא צריך לומר אנוח כי שבת היום, וכמ"ש המג"א בסימן ר"צ, והוא מדברי ספר חסידים סימן רס"ו, (וראה במחצית השקל סימן ש"ז ס"ק א'), מכל מקום, אם חל שבועות במוצאי שבת, נראה שיכול לומר שישן בשביל להיות ער בליל שבועות, כיון שהוא לצורך מצוה, ואין הלימוד דבר חול האסור בשבת. (ראה במג"א בסימן ש"ז ס"ק א' ובאליה רבה שם)".</w:t>
      </w:r>
    </w:p>
    <w:p w14:paraId="6B18F7E5" w14:textId="77777777" w:rsidR="009651C9" w:rsidRPr="009651C9" w:rsidRDefault="009651C9" w:rsidP="00E764A3">
      <w:pPr>
        <w:numPr>
          <w:ilvl w:val="2"/>
          <w:numId w:val="14"/>
        </w:numPr>
        <w:jc w:val="both"/>
        <w:rPr>
          <w:b/>
          <w:i/>
          <w:lang w:bidi="ar-SA"/>
        </w:rPr>
      </w:pPr>
      <w:r w:rsidRPr="009651C9">
        <w:rPr>
          <w:rFonts w:hint="cs"/>
          <w:b/>
          <w:i/>
          <w:u w:val="single"/>
          <w:rtl/>
          <w:lang w:bidi="ar-SA"/>
        </w:rPr>
        <w:t>אז נדברו</w:t>
      </w:r>
      <w:r w:rsidRPr="009651C9">
        <w:rPr>
          <w:rFonts w:hint="cs"/>
          <w:b/>
          <w:i/>
          <w:rtl/>
          <w:lang w:bidi="ar-SA"/>
        </w:rPr>
        <w:t xml:space="preserve"> (ח"ד סי' מ"ו אות ב', חי"ב סי' נ"ג אות ז' [עמ' כ"ז</w:t>
      </w:r>
      <w:r w:rsidRPr="009651C9">
        <w:rPr>
          <w:rFonts w:hint="cs"/>
          <w:b/>
          <w:i/>
          <w:rtl/>
        </w:rPr>
        <w:t>]</w:t>
      </w:r>
      <w:r w:rsidRPr="009651C9">
        <w:rPr>
          <w:rFonts w:hint="cs"/>
          <w:b/>
          <w:i/>
          <w:rtl/>
          <w:lang w:bidi="ar-SA"/>
        </w:rPr>
        <w:t>) – "ושו"ר באר משה ...".</w:t>
      </w:r>
    </w:p>
    <w:p w14:paraId="37EB086C" w14:textId="77777777" w:rsidR="009651C9" w:rsidRPr="009651C9" w:rsidRDefault="009651C9" w:rsidP="00E764A3">
      <w:pPr>
        <w:numPr>
          <w:ilvl w:val="2"/>
          <w:numId w:val="14"/>
        </w:numPr>
        <w:jc w:val="both"/>
        <w:rPr>
          <w:b/>
          <w:i/>
          <w:lang w:bidi="ar-SA"/>
        </w:rPr>
      </w:pPr>
      <w:r w:rsidRPr="009651C9">
        <w:rPr>
          <w:rFonts w:hint="cs"/>
          <w:b/>
          <w:i/>
          <w:u w:val="single"/>
          <w:rtl/>
          <w:lang w:bidi="ar-SA"/>
        </w:rPr>
        <w:t>נטעי גבריאל</w:t>
      </w:r>
      <w:r w:rsidRPr="009651C9">
        <w:rPr>
          <w:rFonts w:hint="cs"/>
          <w:b/>
          <w:i/>
          <w:rtl/>
          <w:lang w:bidi="ar-SA"/>
        </w:rPr>
        <w:t xml:space="preserve"> (ערב פסח שחל בשבת פרק ל"ד סעי' ח', סוף הע' ט"ז) –</w:t>
      </w:r>
      <w:r w:rsidRPr="009651C9">
        <w:rPr>
          <w:rFonts w:hint="cs"/>
          <w:i/>
          <w:rtl/>
          <w:lang w:bidi="ar-SA"/>
        </w:rPr>
        <w:t xml:space="preserve"> "וכדי לזרז הילדים ולומר שאם לא ילכו לישון לא יוכלו להיות נעורים בלילה יש להתיר. [באר משה]"</w:t>
      </w:r>
      <w:r w:rsidRPr="009651C9">
        <w:rPr>
          <w:rFonts w:hint="cs"/>
          <w:b/>
          <w:i/>
          <w:rtl/>
          <w:lang w:bidi="ar-SA"/>
        </w:rPr>
        <w:t>.</w:t>
      </w:r>
    </w:p>
    <w:p w14:paraId="4EAEF75E" w14:textId="77777777" w:rsidR="009651C9" w:rsidRPr="009651C9" w:rsidRDefault="009651C9" w:rsidP="00E764A3">
      <w:pPr>
        <w:numPr>
          <w:ilvl w:val="2"/>
          <w:numId w:val="14"/>
        </w:numPr>
        <w:jc w:val="both"/>
        <w:rPr>
          <w:b/>
          <w:i/>
          <w:lang w:bidi="ar-SA"/>
        </w:rPr>
      </w:pPr>
      <w:r w:rsidRPr="009651C9">
        <w:rPr>
          <w:rFonts w:hint="cs"/>
          <w:i/>
          <w:u w:val="single"/>
          <w:rtl/>
          <w:lang w:bidi="ar-SA"/>
        </w:rPr>
        <w:t>הגר"י רובין</w:t>
      </w:r>
      <w:r w:rsidRPr="009651C9">
        <w:rPr>
          <w:rFonts w:hint="cs"/>
          <w:i/>
          <w:rtl/>
          <w:lang w:bidi="ar-SA"/>
        </w:rPr>
        <w:t xml:space="preserve"> שליט"א (שמעתי)</w:t>
      </w:r>
      <w:r w:rsidRPr="009651C9">
        <w:rPr>
          <w:rFonts w:hint="cs"/>
          <w:b/>
          <w:i/>
          <w:rtl/>
          <w:lang w:bidi="ar-SA"/>
        </w:rPr>
        <w:t>.</w:t>
      </w:r>
    </w:p>
    <w:p w14:paraId="2954ACB6" w14:textId="77777777" w:rsidR="009651C9" w:rsidRPr="009651C9" w:rsidRDefault="009651C9" w:rsidP="009651C9">
      <w:pPr>
        <w:jc w:val="both"/>
        <w:rPr>
          <w:b/>
          <w:i/>
          <w:lang w:bidi="ar-SA"/>
        </w:rPr>
      </w:pPr>
    </w:p>
    <w:p w14:paraId="30729A9C" w14:textId="77777777" w:rsidR="009651C9" w:rsidRPr="009651C9" w:rsidRDefault="009651C9" w:rsidP="00E764A3">
      <w:pPr>
        <w:numPr>
          <w:ilvl w:val="1"/>
          <w:numId w:val="14"/>
        </w:numPr>
        <w:jc w:val="both"/>
        <w:rPr>
          <w:b/>
          <w:i/>
          <w:lang w:bidi="ar-SA"/>
        </w:rPr>
      </w:pPr>
      <w:r w:rsidRPr="009651C9">
        <w:rPr>
          <w:rFonts w:hint="cs"/>
          <w:bCs/>
          <w:i/>
          <w:rtl/>
          <w:lang w:bidi="ar-SA"/>
        </w:rPr>
        <w:t>מחמיר</w:t>
      </w:r>
      <w:r w:rsidRPr="009651C9">
        <w:rPr>
          <w:rFonts w:hint="cs"/>
          <w:b/>
          <w:i/>
          <w:rtl/>
          <w:lang w:bidi="ar-SA"/>
        </w:rPr>
        <w:t>.</w:t>
      </w:r>
    </w:p>
    <w:p w14:paraId="37A21A01" w14:textId="77777777" w:rsidR="009651C9" w:rsidRPr="009651C9" w:rsidRDefault="009651C9" w:rsidP="00E764A3">
      <w:pPr>
        <w:numPr>
          <w:ilvl w:val="2"/>
          <w:numId w:val="14"/>
        </w:numPr>
        <w:jc w:val="both"/>
        <w:rPr>
          <w:b/>
          <w:i/>
          <w:lang w:bidi="ar-SA"/>
        </w:rPr>
      </w:pPr>
      <w:r w:rsidRPr="009651C9">
        <w:rPr>
          <w:rFonts w:hint="cs"/>
          <w:u w:val="single"/>
          <w:rtl/>
          <w:lang w:bidi="ar-SA"/>
        </w:rPr>
        <w:t>קובץ הלכות</w:t>
      </w:r>
      <w:r w:rsidRPr="009651C9">
        <w:rPr>
          <w:rFonts w:hint="cs"/>
          <w:rtl/>
          <w:lang w:bidi="ar-SA"/>
        </w:rPr>
        <w:t xml:space="preserve"> (שבועות פרק י"א סעי'</w:t>
      </w:r>
      <w:r w:rsidRPr="009651C9">
        <w:rPr>
          <w:rFonts w:hint="cs"/>
          <w:b/>
          <w:i/>
          <w:rtl/>
          <w:lang w:bidi="ar-SA"/>
        </w:rPr>
        <w:t xml:space="preserve"> ב') – "וכשחל ערב שבועות בשבת, אסור לומר בהדיא ששינתו הוא בכדי שיוכל להיות ער בלילה".</w:t>
      </w:r>
    </w:p>
    <w:p w14:paraId="60CC6F34" w14:textId="77777777" w:rsidR="009651C9" w:rsidRPr="009651C9" w:rsidRDefault="009651C9" w:rsidP="00E764A3">
      <w:pPr>
        <w:numPr>
          <w:ilvl w:val="2"/>
          <w:numId w:val="14"/>
        </w:numPr>
        <w:jc w:val="both"/>
        <w:rPr>
          <w:rFonts w:eastAsia="SimSun"/>
          <w:lang w:eastAsia="zh-CN" w:bidi="ar-SA"/>
        </w:rPr>
      </w:pPr>
      <w:r w:rsidRPr="009651C9">
        <w:rPr>
          <w:rFonts w:hint="cs"/>
          <w:color w:val="000000"/>
          <w:u w:val="single"/>
          <w:rtl/>
          <w:lang w:bidi="ar-SA"/>
        </w:rPr>
        <w:t>הגרח"ק</w:t>
      </w:r>
      <w:r w:rsidRPr="009651C9">
        <w:rPr>
          <w:rFonts w:hint="cs"/>
          <w:color w:val="000000"/>
          <w:rtl/>
          <w:lang w:bidi="ar-SA"/>
        </w:rPr>
        <w:t xml:space="preserve"> שליט"א (</w:t>
      </w:r>
      <w:r w:rsidRPr="009651C9">
        <w:rPr>
          <w:rFonts w:eastAsia="SimSun" w:hint="cs"/>
          <w:rtl/>
          <w:lang w:eastAsia="zh-CN" w:bidi="ar-SA"/>
        </w:rPr>
        <w:t>מישרים אהבוך עמ' רצ"ו אות קי"ג) – "שאלה: בשו"ת אור לציון (חלק ג עמוד קצה) כתב, שאף על פי שאין לאדם לומר אשן בשבת כדי שאעשה מלאכתי במוצאי שבת, מפני שמראה שמה שישן ונח בשבת, הוא בשביל החול, אלא צריך שיאמר אנוח כי שבת היום, כמו שכתב המגן אברהם (סימן רצ) והוא מדברי ספר חסידים (סימן רסו). מכל מקום אם חל חג השבועות במוצאי שבת, נראה שיכול לומר שישן בשביל להיות ער בליל שבועות, כיון שהוא לצורך מצוה, ואין הלימוד דבר חול האסור בשבת. עכ"ד. ולכאורה לפי זה הוא הדין להתיר אף בערב פסח שחל בשבת, שיכול לומר שישן כדי שיהיה לו כח לערוך את הסדר ולספר ביציאת מצרים וכן לקיים שאר מצוות החג, דהא כולהו דבר מצוה נינהו. וצריך עיון. מה דעת מרן שליט"א. תשובה: אין לומר כן".</w:t>
      </w:r>
    </w:p>
    <w:p w14:paraId="1DD30BBD" w14:textId="77777777" w:rsidR="009651C9" w:rsidRPr="009651C9" w:rsidRDefault="009651C9" w:rsidP="00E764A3">
      <w:pPr>
        <w:numPr>
          <w:ilvl w:val="2"/>
          <w:numId w:val="14"/>
        </w:numPr>
        <w:jc w:val="both"/>
        <w:rPr>
          <w:b/>
          <w:i/>
          <w:lang w:bidi="ar-SA"/>
        </w:rPr>
      </w:pPr>
      <w:r w:rsidRPr="009651C9">
        <w:rPr>
          <w:rFonts w:hint="cs"/>
          <w:b/>
          <w:i/>
          <w:rtl/>
          <w:lang w:bidi="ar-SA"/>
        </w:rPr>
        <w:t>עי'</w:t>
      </w:r>
      <w:r w:rsidRPr="009651C9">
        <w:rPr>
          <w:rFonts w:hint="cs"/>
          <w:i/>
          <w:rtl/>
          <w:lang w:bidi="ar-SA"/>
        </w:rPr>
        <w:t xml:space="preserve"> </w:t>
      </w:r>
      <w:r w:rsidRPr="009651C9">
        <w:rPr>
          <w:rFonts w:hint="cs"/>
          <w:i/>
          <w:u w:val="single"/>
          <w:rtl/>
          <w:lang w:bidi="ar-SA"/>
        </w:rPr>
        <w:t>נשמת שבת</w:t>
      </w:r>
      <w:r w:rsidRPr="009651C9">
        <w:rPr>
          <w:rFonts w:hint="cs"/>
          <w:i/>
          <w:rtl/>
          <w:lang w:bidi="ar-SA"/>
        </w:rPr>
        <w:t xml:space="preserve"> (סי' שכ"ג אות שצ"א, מקדש ישראל שבועות סי' ז') – "ערב פסח שחל בשבת או ערב שבועות שחל בשבת מהו לומר להילדים תלכו לישן מפני שצריכין להיות ערים היום בלילה. תשובה - לומר להדיא יש לאסור (והמיקל יש לו על מה לסמוך)".</w:t>
      </w:r>
    </w:p>
    <w:p w14:paraId="44761013" w14:textId="77777777" w:rsidR="009651C9" w:rsidRPr="009651C9" w:rsidRDefault="009651C9" w:rsidP="00E764A3">
      <w:pPr>
        <w:numPr>
          <w:ilvl w:val="2"/>
          <w:numId w:val="14"/>
        </w:numPr>
        <w:jc w:val="both"/>
        <w:rPr>
          <w:b/>
          <w:i/>
          <w:lang w:bidi="ar-SA"/>
        </w:rPr>
      </w:pPr>
      <w:r w:rsidRPr="009651C9">
        <w:rPr>
          <w:rFonts w:hint="cs"/>
          <w:i/>
          <w:u w:val="single"/>
          <w:rtl/>
          <w:lang w:bidi="ar-SA"/>
        </w:rPr>
        <w:t>סידור פסח כהלכתו</w:t>
      </w:r>
      <w:r w:rsidRPr="009651C9">
        <w:rPr>
          <w:rFonts w:hint="cs"/>
          <w:i/>
          <w:rtl/>
          <w:lang w:bidi="ar-SA"/>
        </w:rPr>
        <w:t xml:space="preserve"> (סדר ערב פסח שחל בשבת פרק ג' סעי' כ') – "אין לומר לילדים ללכת לישון כדי שיוכלו להיות ערים בלילה (אף שמצוה להשכיב הילדים כדי שיוכלו להיות ערים בלילה), אבל מותר להרהר ולחשוב כן".</w:t>
      </w:r>
    </w:p>
    <w:p w14:paraId="00538E82" w14:textId="77777777" w:rsidR="009651C9" w:rsidRPr="009651C9" w:rsidRDefault="009651C9" w:rsidP="00E764A3">
      <w:pPr>
        <w:numPr>
          <w:ilvl w:val="2"/>
          <w:numId w:val="14"/>
        </w:numPr>
        <w:jc w:val="both"/>
        <w:rPr>
          <w:b/>
          <w:i/>
          <w:lang w:bidi="ar-SA"/>
        </w:rPr>
      </w:pPr>
      <w:r w:rsidRPr="009651C9">
        <w:rPr>
          <w:rFonts w:hint="cs"/>
          <w:i/>
          <w:u w:val="single"/>
          <w:rtl/>
          <w:lang w:bidi="ar-SA"/>
        </w:rPr>
        <w:t>הסדר הערוך</w:t>
      </w:r>
      <w:r w:rsidRPr="009651C9">
        <w:rPr>
          <w:rFonts w:hint="cs"/>
          <w:i/>
          <w:rtl/>
          <w:lang w:bidi="ar-SA"/>
        </w:rPr>
        <w:t xml:space="preserve"> (פרק כ"ג סעי' ח', ח"ג סוף עמ' ס"ו) – "ערב פסח שחל בשבת, לא יאמר שרצונו לישון כדי שיוכל להיות נעור בלילה, שנראה כמכין משבת ליו"ט. אבל מותר להרהר שישן ביום כדי להיות נעור בלילה".</w:t>
      </w:r>
    </w:p>
    <w:p w14:paraId="208ED065" w14:textId="77777777" w:rsidR="009651C9" w:rsidRPr="009651C9" w:rsidRDefault="009651C9" w:rsidP="009651C9">
      <w:pPr>
        <w:jc w:val="both"/>
        <w:rPr>
          <w:b/>
          <w:i/>
          <w:lang w:bidi="ar-SA"/>
        </w:rPr>
      </w:pPr>
    </w:p>
    <w:p w14:paraId="21DD6AE4" w14:textId="77777777" w:rsidR="009651C9" w:rsidRPr="009651C9" w:rsidRDefault="009651C9" w:rsidP="00E764A3">
      <w:pPr>
        <w:numPr>
          <w:ilvl w:val="1"/>
          <w:numId w:val="14"/>
        </w:numPr>
        <w:jc w:val="both"/>
        <w:rPr>
          <w:b/>
          <w:i/>
          <w:lang w:bidi="ar-SA"/>
        </w:rPr>
      </w:pPr>
      <w:r w:rsidRPr="009651C9">
        <w:rPr>
          <w:rFonts w:hint="cs"/>
          <w:b/>
          <w:i/>
          <w:rtl/>
          <w:lang w:bidi="ar-SA"/>
        </w:rPr>
        <w:t>מראי מקומות –</w:t>
      </w:r>
      <w:r w:rsidRPr="009651C9">
        <w:rPr>
          <w:rFonts w:hint="cs"/>
          <w:i/>
          <w:rtl/>
          <w:lang w:bidi="ar-SA"/>
        </w:rPr>
        <w:t xml:space="preserve"> </w:t>
      </w:r>
      <w:r w:rsidRPr="009651C9">
        <w:rPr>
          <w:rFonts w:hint="cs"/>
          <w:i/>
          <w:u w:val="single"/>
          <w:rtl/>
          <w:lang w:bidi="ar-SA"/>
        </w:rPr>
        <w:t>פסקי הלכות</w:t>
      </w:r>
      <w:r w:rsidRPr="009651C9">
        <w:rPr>
          <w:rFonts w:hint="cs"/>
          <w:i/>
          <w:rtl/>
          <w:lang w:bidi="ar-SA"/>
        </w:rPr>
        <w:t xml:space="preserve"> (סי' כ"א פרק י"ג הלכה ב'), </w:t>
      </w:r>
      <w:r w:rsidRPr="009651C9">
        <w:rPr>
          <w:rFonts w:hint="cs"/>
          <w:u w:val="single"/>
          <w:rtl/>
          <w:lang w:bidi="ar-SA"/>
        </w:rPr>
        <w:t>בני אברהם</w:t>
      </w:r>
      <w:r w:rsidRPr="009651C9">
        <w:rPr>
          <w:rFonts w:hint="cs"/>
          <w:rtl/>
          <w:lang w:bidi="ar-SA"/>
        </w:rPr>
        <w:t xml:space="preserve"> (פרק ה' סעי' ד' אות ב')</w:t>
      </w:r>
      <w:r w:rsidRPr="009651C9">
        <w:rPr>
          <w:rFonts w:hint="cs"/>
          <w:i/>
          <w:rtl/>
          <w:lang w:bidi="ar-SA"/>
        </w:rPr>
        <w:t>.</w:t>
      </w:r>
    </w:p>
    <w:p w14:paraId="465A7788" w14:textId="77777777" w:rsidR="009651C9" w:rsidRPr="009651C9" w:rsidRDefault="009651C9" w:rsidP="00E764A3">
      <w:pPr>
        <w:numPr>
          <w:ilvl w:val="2"/>
          <w:numId w:val="14"/>
        </w:numPr>
        <w:jc w:val="both"/>
        <w:rPr>
          <w:b/>
          <w:i/>
          <w:lang w:bidi="ar-SA"/>
        </w:rPr>
      </w:pPr>
      <w:r w:rsidRPr="009651C9">
        <w:rPr>
          <w:rFonts w:hint="cs"/>
          <w:b/>
          <w:i/>
          <w:u w:val="single"/>
          <w:rtl/>
          <w:lang w:bidi="ar-SA"/>
        </w:rPr>
        <w:t>הגר"ש פעלדער</w:t>
      </w:r>
      <w:r w:rsidRPr="009651C9">
        <w:rPr>
          <w:rFonts w:hint="cs"/>
          <w:b/>
          <w:i/>
          <w:rtl/>
          <w:lang w:bidi="ar-SA"/>
        </w:rPr>
        <w:t xml:space="preserve"> שליט"א (סוכת חיים, ערב שבועות שחל בשבת עמ' ד') – "פסק דאסור, אך כתב שמותר לומר לילדים שילכו לישן כדי שיהיו נעורין בלילה. חדא, דאין מוכח ממה שהולכין לישון שעושין כן בשביל מוצ"ש, כיון שאין עושין על דעת עצמן כלל אלא ע"פ ציווי אביהן, והיו עושין כן גם אם לא היו צריכים להיות נעורים בלילה. ועוד כיון שעושה לצורך התינוק לחנכו במצות, ליכא איסור אפי' לספות לו בידים ...".</w:t>
      </w:r>
    </w:p>
    <w:p w14:paraId="17A879EB" w14:textId="77777777" w:rsidR="009651C9" w:rsidRPr="009651C9" w:rsidRDefault="009651C9" w:rsidP="009651C9">
      <w:pPr>
        <w:jc w:val="both"/>
      </w:pPr>
    </w:p>
    <w:p w14:paraId="3559FA39" w14:textId="77777777" w:rsidR="009651C9" w:rsidRPr="009651C9" w:rsidRDefault="009651C9" w:rsidP="00E764A3">
      <w:pPr>
        <w:numPr>
          <w:ilvl w:val="0"/>
          <w:numId w:val="14"/>
        </w:numPr>
        <w:jc w:val="both"/>
        <w:rPr>
          <w:b/>
          <w:i/>
        </w:rPr>
      </w:pPr>
      <w:r w:rsidRPr="009651C9">
        <w:rPr>
          <w:rFonts w:hint="cs"/>
          <w:i/>
          <w:sz w:val="28"/>
          <w:szCs w:val="28"/>
          <w:u w:val="single"/>
          <w:rtl/>
          <w:lang w:bidi="ar-SA"/>
        </w:rPr>
        <w:t>להחליף וללבוש בגדים נאים בשבת שחל בעיו"ט לכבוד יו"ט</w:t>
      </w:r>
      <w:r w:rsidRPr="009651C9">
        <w:rPr>
          <w:rFonts w:hint="cs"/>
          <w:b/>
          <w:i/>
          <w:rtl/>
        </w:rPr>
        <w:t xml:space="preserve"> </w:t>
      </w:r>
      <w:r w:rsidRPr="009651C9">
        <w:rPr>
          <w:i/>
          <w:rtl/>
        </w:rPr>
        <w:t>- עי' סי' שכ"ג סעי' ו'</w:t>
      </w:r>
      <w:r w:rsidRPr="009651C9">
        <w:rPr>
          <w:rFonts w:hint="cs"/>
          <w:b/>
          <w:i/>
          <w:rtl/>
          <w:lang w:bidi="ar-SA"/>
        </w:rPr>
        <w:t>.</w:t>
      </w:r>
    </w:p>
    <w:p w14:paraId="57E12BFB" w14:textId="77777777" w:rsidR="009651C9" w:rsidRPr="009651C9" w:rsidRDefault="009651C9" w:rsidP="00E764A3">
      <w:pPr>
        <w:numPr>
          <w:ilvl w:val="1"/>
          <w:numId w:val="14"/>
        </w:numPr>
        <w:jc w:val="both"/>
        <w:rPr>
          <w:b/>
          <w:i/>
          <w:lang w:bidi="ar-SA"/>
        </w:rPr>
      </w:pPr>
      <w:r w:rsidRPr="009651C9">
        <w:rPr>
          <w:rFonts w:hint="cs"/>
          <w:bCs/>
          <w:i/>
          <w:rtl/>
          <w:lang w:bidi="ar-SA"/>
        </w:rPr>
        <w:t>מחמיר: או ילבשם מבעוד יום ויכוון בהם גם לכבוד שבת או שלא ילבשם עד שיהיה לילה ודאי</w:t>
      </w:r>
      <w:r w:rsidRPr="009651C9">
        <w:rPr>
          <w:rFonts w:hint="cs"/>
          <w:b/>
          <w:i/>
          <w:rtl/>
          <w:lang w:bidi="ar-SA"/>
        </w:rPr>
        <w:t>.</w:t>
      </w:r>
    </w:p>
    <w:p w14:paraId="74611CC3" w14:textId="77777777" w:rsidR="009651C9" w:rsidRPr="009651C9" w:rsidRDefault="009651C9" w:rsidP="00E764A3">
      <w:pPr>
        <w:numPr>
          <w:ilvl w:val="2"/>
          <w:numId w:val="14"/>
        </w:numPr>
        <w:jc w:val="both"/>
        <w:rPr>
          <w:b/>
          <w:i/>
          <w:lang w:bidi="ar-SA"/>
        </w:rPr>
      </w:pPr>
      <w:r w:rsidRPr="009651C9">
        <w:rPr>
          <w:rFonts w:hint="cs"/>
          <w:b/>
          <w:i/>
          <w:u w:val="single"/>
          <w:rtl/>
          <w:lang w:bidi="ar-SA"/>
        </w:rPr>
        <w:t>כה"ח</w:t>
      </w:r>
      <w:r w:rsidRPr="009651C9">
        <w:rPr>
          <w:rFonts w:hint="cs"/>
          <w:b/>
          <w:i/>
          <w:rtl/>
          <w:lang w:bidi="ar-SA"/>
        </w:rPr>
        <w:t xml:space="preserve"> (סי' תקכ"ט ס"ק כ"ג) – "ואם חל יו"ט במו"ש לא ילבש בגדי יו"ט ביום שבת סמוך לחשיכה משום שנראה כמכין משבת ליו"ט אלא או ילבשם מבע"י ויכוין בהם גם לכבוד שבת שלא ילבשם עד שיהיה לילה ודאי".</w:t>
      </w:r>
    </w:p>
    <w:p w14:paraId="4C996A36" w14:textId="77777777" w:rsidR="009651C9" w:rsidRPr="009651C9" w:rsidRDefault="009651C9" w:rsidP="00E764A3">
      <w:pPr>
        <w:numPr>
          <w:ilvl w:val="2"/>
          <w:numId w:val="14"/>
        </w:numPr>
        <w:jc w:val="both"/>
        <w:rPr>
          <w:b/>
          <w:i/>
          <w:lang w:bidi="ar-SA"/>
        </w:rPr>
      </w:pPr>
      <w:bookmarkStart w:id="65" w:name="_Hlk67058791"/>
      <w:r w:rsidRPr="009651C9">
        <w:rPr>
          <w:rFonts w:hint="cs"/>
          <w:b/>
          <w:i/>
          <w:u w:val="single"/>
          <w:rtl/>
        </w:rPr>
        <w:t>חמדת שאול</w:t>
      </w:r>
      <w:r w:rsidRPr="009651C9">
        <w:rPr>
          <w:rFonts w:hint="cs"/>
          <w:b/>
          <w:i/>
          <w:rtl/>
        </w:rPr>
        <w:t xml:space="preserve"> (חק ישראל ח"ב עמ' מ"ז) </w:t>
      </w:r>
      <w:r w:rsidRPr="009651C9">
        <w:rPr>
          <w:b/>
          <w:i/>
          <w:rtl/>
        </w:rPr>
        <w:t>–</w:t>
      </w:r>
      <w:r w:rsidRPr="009651C9">
        <w:rPr>
          <w:rFonts w:hint="cs"/>
          <w:b/>
          <w:i/>
          <w:rtl/>
        </w:rPr>
        <w:t xml:space="preserve"> "שוא"ת עדיף".</w:t>
      </w:r>
    </w:p>
    <w:p w14:paraId="348C7FBF" w14:textId="77777777" w:rsidR="009651C9" w:rsidRPr="009651C9" w:rsidRDefault="009651C9" w:rsidP="00E764A3">
      <w:pPr>
        <w:numPr>
          <w:ilvl w:val="2"/>
          <w:numId w:val="14"/>
        </w:numPr>
        <w:jc w:val="both"/>
        <w:rPr>
          <w:b/>
          <w:i/>
          <w:lang w:bidi="ar-SA"/>
        </w:rPr>
      </w:pPr>
      <w:r w:rsidRPr="009651C9">
        <w:rPr>
          <w:b/>
          <w:i/>
          <w:u w:val="single"/>
          <w:rtl/>
          <w:lang w:bidi="ar-SA"/>
        </w:rPr>
        <w:t>חק ישראל</w:t>
      </w:r>
      <w:r w:rsidRPr="009651C9">
        <w:rPr>
          <w:b/>
          <w:i/>
          <w:rtl/>
          <w:lang w:bidi="ar-SA"/>
        </w:rPr>
        <w:t xml:space="preserve"> (ח"ב </w:t>
      </w:r>
      <w:r w:rsidRPr="009651C9">
        <w:rPr>
          <w:rFonts w:hint="cs"/>
          <w:b/>
          <w:i/>
          <w:rtl/>
        </w:rPr>
        <w:t>אות</w:t>
      </w:r>
      <w:r w:rsidRPr="009651C9">
        <w:rPr>
          <w:b/>
          <w:i/>
          <w:rtl/>
          <w:lang w:bidi="ar-SA"/>
        </w:rPr>
        <w:t xml:space="preserve"> י"א, </w:t>
      </w:r>
      <w:r w:rsidRPr="009651C9">
        <w:rPr>
          <w:rFonts w:hint="cs"/>
          <w:b/>
          <w:i/>
          <w:rtl/>
        </w:rPr>
        <w:t>עי' עמ' ס"ד [וח"א עמ' מ"א]</w:t>
      </w:r>
      <w:r w:rsidRPr="009651C9">
        <w:rPr>
          <w:b/>
          <w:i/>
          <w:rtl/>
          <w:lang w:bidi="ar-SA"/>
        </w:rPr>
        <w:t>)</w:t>
      </w:r>
      <w:r w:rsidRPr="009651C9">
        <w:rPr>
          <w:rFonts w:hint="cs"/>
          <w:b/>
          <w:i/>
          <w:rtl/>
        </w:rPr>
        <w:t xml:space="preserve"> </w:t>
      </w:r>
      <w:r w:rsidRPr="009651C9">
        <w:rPr>
          <w:b/>
          <w:i/>
          <w:rtl/>
        </w:rPr>
        <w:t>–</w:t>
      </w:r>
      <w:r w:rsidRPr="009651C9">
        <w:rPr>
          <w:rFonts w:hint="cs"/>
          <w:b/>
          <w:i/>
          <w:rtl/>
        </w:rPr>
        <w:t xml:space="preserve"> "</w:t>
      </w:r>
      <w:r w:rsidRPr="009651C9">
        <w:rPr>
          <w:b/>
          <w:i/>
          <w:rtl/>
        </w:rPr>
        <w:t>בשבת זה ע"פ שהוא עיו"ט אין להחליף וללבוש בגדים נאים לכבוד יו"ט (יקרים מבגדי שבת) קודם הלילה במוש"ק כשאר עיו"ט"</w:t>
      </w:r>
      <w:r w:rsidRPr="009651C9">
        <w:rPr>
          <w:rFonts w:hint="cs"/>
          <w:b/>
          <w:i/>
          <w:rtl/>
          <w:lang w:bidi="ar-SA"/>
        </w:rPr>
        <w:t>.</w:t>
      </w:r>
      <w:bookmarkEnd w:id="65"/>
    </w:p>
    <w:p w14:paraId="0D0D8BF8" w14:textId="77777777" w:rsidR="009651C9" w:rsidRPr="009651C9" w:rsidRDefault="009651C9" w:rsidP="00E764A3">
      <w:pPr>
        <w:numPr>
          <w:ilvl w:val="2"/>
          <w:numId w:val="14"/>
        </w:numPr>
        <w:jc w:val="both"/>
        <w:rPr>
          <w:b/>
          <w:i/>
          <w:lang w:bidi="ar-SA"/>
        </w:rPr>
      </w:pPr>
      <w:r w:rsidRPr="009651C9">
        <w:rPr>
          <w:rFonts w:hint="cs"/>
          <w:b/>
          <w:i/>
          <w:u w:val="single"/>
          <w:rtl/>
          <w:lang w:bidi="ar-SA"/>
        </w:rPr>
        <w:t>ציץ אליעזר</w:t>
      </w:r>
      <w:r w:rsidRPr="009651C9">
        <w:rPr>
          <w:rFonts w:hint="cs"/>
          <w:b/>
          <w:i/>
          <w:rtl/>
          <w:lang w:bidi="ar-SA"/>
        </w:rPr>
        <w:t xml:space="preserve"> (חי"ד סי' ל"ז סוף אות ה') – "וכדאי לציין גם לס' חק ישראל לידידי הבלתי נשכח הגר"י וועלץ ז"ל בח"ב סעיף י"א שדעתו, וכן דעת </w:t>
      </w:r>
      <w:r w:rsidRPr="009651C9">
        <w:rPr>
          <w:rFonts w:hint="cs"/>
          <w:b/>
          <w:i/>
          <w:u w:val="single"/>
          <w:rtl/>
          <w:lang w:bidi="ar-SA"/>
        </w:rPr>
        <w:t>הגרי"צ וייס</w:t>
      </w:r>
      <w:r w:rsidRPr="009651C9">
        <w:rPr>
          <w:rFonts w:hint="cs"/>
          <w:b/>
          <w:i/>
          <w:rtl/>
          <w:lang w:bidi="ar-SA"/>
        </w:rPr>
        <w:t xml:space="preserve"> ז"ל, שיש לאסור אפי' להחליף וללבוש בגדים נאים בשבת שחל בעיו"ט לכבוד יום טוב גם מטעם איסור הכנה משבת ליו"ט עיין שם".</w:t>
      </w:r>
    </w:p>
    <w:p w14:paraId="5BBF6ACE" w14:textId="77777777" w:rsidR="009651C9" w:rsidRPr="009651C9" w:rsidRDefault="009651C9" w:rsidP="00E764A3">
      <w:pPr>
        <w:numPr>
          <w:ilvl w:val="2"/>
          <w:numId w:val="14"/>
        </w:numPr>
        <w:jc w:val="both"/>
        <w:rPr>
          <w:b/>
          <w:i/>
          <w:lang w:bidi="ar-SA"/>
        </w:rPr>
      </w:pPr>
      <w:r w:rsidRPr="009651C9">
        <w:rPr>
          <w:rFonts w:hint="cs"/>
          <w:b/>
          <w:i/>
          <w:u w:val="single"/>
          <w:rtl/>
          <w:lang w:bidi="ar-SA"/>
        </w:rPr>
        <w:t>הגריש"א</w:t>
      </w:r>
      <w:r w:rsidRPr="009651C9">
        <w:rPr>
          <w:rFonts w:hint="cs"/>
          <w:b/>
          <w:i/>
          <w:rtl/>
          <w:lang w:bidi="ar-SA"/>
        </w:rPr>
        <w:t xml:space="preserve"> זצ"ל (אשרי האיש או"ח ח"ב פרק ל"ד אות י"ט) – "אין להחליף בשבת מבגדי שבת ליו"ט, כשעושה כן לצורך יו"ט, דהרי מכין משבת ליו"ט. אלא ילבש בגדי יו"ט בעוד היום גדול, ויכוין להנות מהבגדים בשבת".</w:t>
      </w:r>
    </w:p>
    <w:p w14:paraId="59714623" w14:textId="77777777" w:rsidR="009651C9" w:rsidRPr="009651C9" w:rsidRDefault="009651C9" w:rsidP="009651C9">
      <w:pPr>
        <w:ind w:left="397"/>
        <w:jc w:val="both"/>
        <w:rPr>
          <w:b/>
          <w:i/>
          <w:lang w:bidi="ar-SA"/>
        </w:rPr>
      </w:pPr>
      <w:bookmarkStart w:id="66" w:name="_Hlk67058827"/>
      <w:r w:rsidRPr="009651C9">
        <w:rPr>
          <w:u w:val="single"/>
          <w:rtl/>
        </w:rPr>
        <w:t>הגריש"א</w:t>
      </w:r>
      <w:r w:rsidRPr="009651C9">
        <w:rPr>
          <w:rtl/>
        </w:rPr>
        <w:t xml:space="preserve"> זצ"ל (אשרי האיש או"ח ח"</w:t>
      </w:r>
      <w:r w:rsidRPr="009651C9">
        <w:rPr>
          <w:rFonts w:hint="cs"/>
          <w:rtl/>
        </w:rPr>
        <w:t>ג</w:t>
      </w:r>
      <w:r w:rsidRPr="009651C9">
        <w:rPr>
          <w:rtl/>
        </w:rPr>
        <w:t xml:space="preserve"> פרק נ"ז אות</w:t>
      </w:r>
      <w:r w:rsidRPr="009651C9">
        <w:rPr>
          <w:rFonts w:hint="cs"/>
          <w:rtl/>
        </w:rPr>
        <w:t xml:space="preserve"> ג</w:t>
      </w:r>
      <w:r w:rsidRPr="009651C9">
        <w:rPr>
          <w:rtl/>
        </w:rPr>
        <w:t>') – "מותר להחלי</w:t>
      </w:r>
      <w:r w:rsidRPr="009651C9">
        <w:rPr>
          <w:rFonts w:hint="cs"/>
          <w:rtl/>
        </w:rPr>
        <w:t>ף</w:t>
      </w:r>
      <w:r w:rsidRPr="009651C9">
        <w:rPr>
          <w:rtl/>
        </w:rPr>
        <w:t xml:space="preserve"> בגדי</w:t>
      </w:r>
      <w:r w:rsidRPr="009651C9">
        <w:rPr>
          <w:rFonts w:hint="cs"/>
          <w:rtl/>
        </w:rPr>
        <w:t>ם</w:t>
      </w:r>
      <w:r w:rsidRPr="009651C9">
        <w:rPr>
          <w:rtl/>
        </w:rPr>
        <w:t xml:space="preserve"> בשבת בשביל אחר השבת משו</w:t>
      </w:r>
      <w:r w:rsidRPr="009651C9">
        <w:rPr>
          <w:rFonts w:hint="cs"/>
          <w:rtl/>
        </w:rPr>
        <w:t>ם</w:t>
      </w:r>
      <w:r w:rsidRPr="009651C9">
        <w:rPr>
          <w:rtl/>
        </w:rPr>
        <w:t xml:space="preserve"> חשש חמ</w:t>
      </w:r>
      <w:r w:rsidRPr="009651C9">
        <w:rPr>
          <w:rFonts w:hint="cs"/>
          <w:rtl/>
        </w:rPr>
        <w:t>ץ</w:t>
      </w:r>
      <w:r w:rsidRPr="009651C9">
        <w:rPr>
          <w:rtl/>
        </w:rPr>
        <w:t>, ואי"ז נחשב</w:t>
      </w:r>
      <w:r w:rsidRPr="009651C9">
        <w:rPr>
          <w:rFonts w:hint="cs"/>
          <w:rtl/>
        </w:rPr>
        <w:t xml:space="preserve"> </w:t>
      </w:r>
      <w:r w:rsidRPr="009651C9">
        <w:rPr>
          <w:rtl/>
        </w:rPr>
        <w:t>כ'הכנה' משו</w:t>
      </w:r>
      <w:r w:rsidRPr="009651C9">
        <w:rPr>
          <w:rFonts w:hint="cs"/>
          <w:rtl/>
        </w:rPr>
        <w:t>ם</w:t>
      </w:r>
      <w:r w:rsidRPr="009651C9">
        <w:rPr>
          <w:rtl/>
        </w:rPr>
        <w:t xml:space="preserve"> שכבר משעה שישית אסור לאכול חמ</w:t>
      </w:r>
      <w:r w:rsidRPr="009651C9">
        <w:rPr>
          <w:rFonts w:hint="cs"/>
          <w:rtl/>
        </w:rPr>
        <w:t>ץ</w:t>
      </w:r>
      <w:r w:rsidRPr="009651C9">
        <w:rPr>
          <w:rtl/>
        </w:rPr>
        <w:t>, א</w:t>
      </w:r>
      <w:r w:rsidRPr="009651C9">
        <w:rPr>
          <w:rFonts w:hint="cs"/>
          <w:rtl/>
        </w:rPr>
        <w:t>ך</w:t>
      </w:r>
      <w:r w:rsidRPr="009651C9">
        <w:rPr>
          <w:rtl/>
        </w:rPr>
        <w:t xml:space="preserve"> א</w:t>
      </w:r>
      <w:r w:rsidRPr="009651C9">
        <w:rPr>
          <w:rFonts w:hint="cs"/>
          <w:rtl/>
        </w:rPr>
        <w:t>ם</w:t>
      </w:r>
      <w:r w:rsidRPr="009651C9">
        <w:rPr>
          <w:rtl/>
        </w:rPr>
        <w:t xml:space="preserve"> מחלי</w:t>
      </w:r>
      <w:r w:rsidRPr="009651C9">
        <w:rPr>
          <w:rFonts w:hint="cs"/>
          <w:rtl/>
        </w:rPr>
        <w:t>ף</w:t>
      </w:r>
      <w:r w:rsidRPr="009651C9">
        <w:rPr>
          <w:rtl/>
        </w:rPr>
        <w:t xml:space="preserve"> את הבגדי</w:t>
      </w:r>
      <w:r w:rsidRPr="009651C9">
        <w:rPr>
          <w:rFonts w:hint="cs"/>
          <w:rtl/>
        </w:rPr>
        <w:t>ם</w:t>
      </w:r>
      <w:r w:rsidRPr="009651C9">
        <w:rPr>
          <w:rtl/>
        </w:rPr>
        <w:t xml:space="preserve"> לא</w:t>
      </w:r>
      <w:r w:rsidRPr="009651C9">
        <w:rPr>
          <w:rFonts w:hint="cs"/>
          <w:rtl/>
        </w:rPr>
        <w:t xml:space="preserve"> </w:t>
      </w:r>
      <w:r w:rsidRPr="009651C9">
        <w:rPr>
          <w:rtl/>
        </w:rPr>
        <w:t>מחמת חמ</w:t>
      </w:r>
      <w:r w:rsidRPr="009651C9">
        <w:rPr>
          <w:rFonts w:hint="cs"/>
          <w:rtl/>
        </w:rPr>
        <w:t>ץ</w:t>
      </w:r>
      <w:r w:rsidRPr="009651C9">
        <w:rPr>
          <w:rtl/>
        </w:rPr>
        <w:t xml:space="preserve"> אלא שה</w:t>
      </w:r>
      <w:r w:rsidRPr="009651C9">
        <w:rPr>
          <w:rFonts w:hint="cs"/>
          <w:rtl/>
        </w:rPr>
        <w:t>ם</w:t>
      </w:r>
      <w:r w:rsidRPr="009651C9">
        <w:rPr>
          <w:rtl/>
        </w:rPr>
        <w:t xml:space="preserve"> מיוחדי</w:t>
      </w:r>
      <w:r w:rsidRPr="009651C9">
        <w:rPr>
          <w:rFonts w:hint="cs"/>
          <w:rtl/>
        </w:rPr>
        <w:t>ם</w:t>
      </w:r>
      <w:r w:rsidRPr="009651C9">
        <w:rPr>
          <w:rtl/>
        </w:rPr>
        <w:t xml:space="preserve"> לחג הפסח, אסור לעשות כ</w:t>
      </w:r>
      <w:r w:rsidRPr="009651C9">
        <w:rPr>
          <w:rFonts w:hint="cs"/>
          <w:rtl/>
        </w:rPr>
        <w:t>ן</w:t>
      </w:r>
      <w:r w:rsidRPr="009651C9">
        <w:rPr>
          <w:rtl/>
        </w:rPr>
        <w:t xml:space="preserve"> אלא א</w:t>
      </w:r>
      <w:r w:rsidRPr="009651C9">
        <w:rPr>
          <w:rFonts w:hint="cs"/>
          <w:rtl/>
        </w:rPr>
        <w:t>ם</w:t>
      </w:r>
      <w:r w:rsidRPr="009651C9">
        <w:rPr>
          <w:rtl/>
        </w:rPr>
        <w:t xml:space="preserve"> מחליפ</w:t>
      </w:r>
      <w:r w:rsidRPr="009651C9">
        <w:rPr>
          <w:rFonts w:hint="cs"/>
          <w:rtl/>
        </w:rPr>
        <w:t>ם</w:t>
      </w:r>
      <w:r w:rsidRPr="009651C9">
        <w:rPr>
          <w:rtl/>
        </w:rPr>
        <w:t xml:space="preserve"> כשעוד</w:t>
      </w:r>
      <w:r w:rsidRPr="009651C9">
        <w:rPr>
          <w:rFonts w:hint="cs"/>
          <w:rtl/>
        </w:rPr>
        <w:t xml:space="preserve"> </w:t>
      </w:r>
      <w:r w:rsidRPr="009651C9">
        <w:rPr>
          <w:rtl/>
        </w:rPr>
        <w:t>היו</w:t>
      </w:r>
      <w:r w:rsidRPr="009651C9">
        <w:rPr>
          <w:rFonts w:hint="cs"/>
          <w:rtl/>
        </w:rPr>
        <w:t>ם</w:t>
      </w:r>
      <w:r w:rsidRPr="009651C9">
        <w:rPr>
          <w:rtl/>
        </w:rPr>
        <w:t xml:space="preserve"> גדול</w:t>
      </w:r>
      <w:r w:rsidRPr="009651C9">
        <w:rPr>
          <w:rFonts w:hint="cs"/>
          <w:rtl/>
        </w:rPr>
        <w:t>".</w:t>
      </w:r>
      <w:bookmarkEnd w:id="66"/>
    </w:p>
    <w:p w14:paraId="699C9CBB" w14:textId="77777777" w:rsidR="009651C9" w:rsidRPr="009651C9" w:rsidRDefault="009651C9" w:rsidP="00E764A3">
      <w:pPr>
        <w:numPr>
          <w:ilvl w:val="2"/>
          <w:numId w:val="14"/>
        </w:numPr>
        <w:jc w:val="both"/>
        <w:rPr>
          <w:b/>
          <w:i/>
          <w:lang w:bidi="ar-SA"/>
        </w:rPr>
      </w:pPr>
      <w:r w:rsidRPr="009651C9">
        <w:rPr>
          <w:rFonts w:hint="cs"/>
          <w:b/>
          <w:i/>
          <w:u w:val="single"/>
          <w:rtl/>
          <w:lang w:bidi="ar-SA"/>
        </w:rPr>
        <w:t>אבני ישפה</w:t>
      </w:r>
      <w:r w:rsidRPr="009651C9">
        <w:rPr>
          <w:rFonts w:hint="cs"/>
          <w:b/>
          <w:i/>
          <w:rtl/>
          <w:lang w:bidi="ar-SA"/>
        </w:rPr>
        <w:t xml:space="preserve"> (ח"ה סי' מ"ו ענף ז')</w:t>
      </w:r>
      <w:r w:rsidRPr="009651C9">
        <w:rPr>
          <w:rFonts w:hint="cs"/>
          <w:b/>
          <w:i/>
          <w:rtl/>
        </w:rPr>
        <w:t xml:space="preserve"> </w:t>
      </w:r>
      <w:r w:rsidRPr="009651C9">
        <w:rPr>
          <w:b/>
          <w:i/>
          <w:rtl/>
        </w:rPr>
        <w:t>–</w:t>
      </w:r>
      <w:r w:rsidRPr="009651C9">
        <w:rPr>
          <w:rFonts w:hint="cs"/>
          <w:b/>
          <w:i/>
          <w:rtl/>
        </w:rPr>
        <w:t xml:space="preserve"> "</w:t>
      </w:r>
      <w:r w:rsidRPr="009651C9">
        <w:rPr>
          <w:b/>
          <w:i/>
          <w:rtl/>
        </w:rPr>
        <w:t>אם חל יו"ט במוצ"ש ילבש במוצ"ש בגדים יותר טובים עבור יו"ט, אולם לא ילבש אותם בשבת עצמה סמוך לחשיכה משום דנראה כמכין משבת ליו"ט אלא או ילבשם מבעוד יום ויכוון בהם גם לכבוד שבת או שלא ילבשם עד שיהיה לילה ודאי, כ"כ כף החיים סי' תקכ"ט כ"ג. ונראה שהעצה ללבוש בלילה עדיפה כי בזה אין חשש, אבל אם לבש ביום, שוב אין הבגדים שילבש ביו"ט יותר טובים משל שבת, כי הרי הם אותם הבגדים שלבש בשבת. ועוד שמפורש כתב הגרע"א בהגהות שו"ע סי' ש"ב על מג"א ס"ק ו' שאין מציעין מטות משבת ליו"ט, ולא חילק שיכוון גם לכבוד שבת, ומשמע שבכל אופן אסור כי עיקר כוונתו להכנה</w:t>
      </w:r>
      <w:r w:rsidRPr="009651C9">
        <w:rPr>
          <w:rFonts w:hint="cs"/>
          <w:b/>
          <w:i/>
          <w:rtl/>
        </w:rPr>
        <w:t>"</w:t>
      </w:r>
      <w:r w:rsidRPr="009651C9">
        <w:rPr>
          <w:rFonts w:hint="cs"/>
          <w:b/>
          <w:i/>
          <w:rtl/>
          <w:lang w:bidi="ar-SA"/>
        </w:rPr>
        <w:t>.</w:t>
      </w:r>
    </w:p>
    <w:p w14:paraId="3835A0FA" w14:textId="77777777" w:rsidR="009651C9" w:rsidRPr="009651C9" w:rsidRDefault="009651C9" w:rsidP="00E764A3">
      <w:pPr>
        <w:numPr>
          <w:ilvl w:val="2"/>
          <w:numId w:val="14"/>
        </w:numPr>
        <w:jc w:val="both"/>
        <w:rPr>
          <w:b/>
          <w:i/>
          <w:lang w:bidi="ar-SA"/>
        </w:rPr>
      </w:pPr>
      <w:r w:rsidRPr="009651C9">
        <w:rPr>
          <w:rFonts w:hint="cs"/>
          <w:b/>
          <w:u w:val="single"/>
          <w:rtl/>
          <w:lang w:bidi="ar-SA"/>
        </w:rPr>
        <w:t>שלמי תודה</w:t>
      </w:r>
      <w:r w:rsidRPr="009651C9">
        <w:rPr>
          <w:rFonts w:hint="cs"/>
          <w:b/>
          <w:rtl/>
          <w:lang w:bidi="ar-SA"/>
        </w:rPr>
        <w:t xml:space="preserve"> (יו"ט סי' י"ט אות א', עמ' קמ"ו) – "</w:t>
      </w:r>
      <w:r w:rsidRPr="009651C9">
        <w:rPr>
          <w:rFonts w:hint="cs"/>
          <w:b/>
          <w:i/>
          <w:rtl/>
          <w:lang w:bidi="ar-SA"/>
        </w:rPr>
        <w:t>וענין ללבוש בשבת קודם יו"ט בגדי יו"ט, שמעתי דבס' כף החיים מחמיר מה"ט דמינכר דעביד לצורך יו"ט, אא"כ ילבשם בעוד היום גדול. ויש שלובשים כבר מער"ש בגדי יו"ט".</w:t>
      </w:r>
    </w:p>
    <w:p w14:paraId="7C6D7800" w14:textId="77777777" w:rsidR="009651C9" w:rsidRPr="009651C9" w:rsidRDefault="009651C9" w:rsidP="00E764A3">
      <w:pPr>
        <w:numPr>
          <w:ilvl w:val="2"/>
          <w:numId w:val="14"/>
        </w:numPr>
        <w:jc w:val="both"/>
        <w:rPr>
          <w:b/>
          <w:i/>
          <w:lang w:bidi="ar-SA"/>
        </w:rPr>
      </w:pPr>
      <w:r w:rsidRPr="009651C9">
        <w:rPr>
          <w:rFonts w:hint="cs"/>
          <w:b/>
          <w:i/>
          <w:rtl/>
          <w:lang w:bidi="ar-SA"/>
        </w:rPr>
        <w:t xml:space="preserve">עי' </w:t>
      </w:r>
      <w:r w:rsidRPr="009651C9">
        <w:rPr>
          <w:rFonts w:hint="cs"/>
          <w:b/>
          <w:i/>
          <w:u w:val="single"/>
          <w:rtl/>
          <w:lang w:bidi="ar-SA"/>
        </w:rPr>
        <w:t>הגרח"ק</w:t>
      </w:r>
      <w:r w:rsidRPr="009651C9">
        <w:rPr>
          <w:rFonts w:hint="cs"/>
          <w:b/>
          <w:i/>
          <w:rtl/>
          <w:lang w:bidi="ar-SA"/>
        </w:rPr>
        <w:t xml:space="preserve"> שליט"א (בני אברהם תשובה מ') – "שאלה: יש להסתפק ביו"ט שחל במוצאי שבת, האם מותר ללבוש את בגדי יו"ט בשבת אחר הצהרים, או שאסור משום הכנה. תשובה: ראוי ללבוש את בגדי יו"ט כבר מערב שבת. [עיטורי מרדכי, שבועות, פ"א הע' יג]".</w:t>
      </w:r>
    </w:p>
    <w:p w14:paraId="0EA18865" w14:textId="77777777" w:rsidR="009651C9" w:rsidRPr="009651C9" w:rsidRDefault="009651C9" w:rsidP="009651C9">
      <w:pPr>
        <w:ind w:left="397"/>
        <w:jc w:val="both"/>
        <w:rPr>
          <w:b/>
          <w:i/>
          <w:rtl/>
          <w:lang w:bidi="ar-SA"/>
        </w:rPr>
      </w:pPr>
      <w:r w:rsidRPr="009651C9">
        <w:rPr>
          <w:rFonts w:hint="cs"/>
          <w:color w:val="000000"/>
          <w:rtl/>
          <w:lang w:bidi="ar-SA"/>
        </w:rPr>
        <w:t xml:space="preserve">עי' </w:t>
      </w:r>
      <w:r w:rsidRPr="009651C9">
        <w:rPr>
          <w:rFonts w:hint="cs"/>
          <w:color w:val="000000"/>
          <w:u w:val="single"/>
          <w:rtl/>
          <w:lang w:bidi="ar-SA"/>
        </w:rPr>
        <w:t>הגרח"ק</w:t>
      </w:r>
      <w:r w:rsidRPr="009651C9">
        <w:rPr>
          <w:rFonts w:hint="cs"/>
          <w:color w:val="000000"/>
          <w:rtl/>
          <w:lang w:bidi="ar-SA"/>
        </w:rPr>
        <w:t xml:space="preserve"> שליט"א (</w:t>
      </w:r>
      <w:r w:rsidRPr="009651C9">
        <w:rPr>
          <w:rFonts w:eastAsia="SimSun" w:hint="cs"/>
          <w:rtl/>
          <w:lang w:eastAsia="zh-CN" w:bidi="ar-SA"/>
        </w:rPr>
        <w:t xml:space="preserve">מישרים אהבוך עמ' רס"ב אות מ"ג) – </w:t>
      </w:r>
      <w:r w:rsidRPr="009651C9">
        <w:rPr>
          <w:rFonts w:hint="cs"/>
          <w:b/>
          <w:i/>
          <w:rtl/>
          <w:lang w:bidi="ar-SA"/>
        </w:rPr>
        <w:t>"שאלה: בערב פסח שחל בשבת, אימתי יש ללבוש את בגדי יום טוב, למי שחפץ להחליף את בגדי השבת. תשובה: לפני שבת".</w:t>
      </w:r>
    </w:p>
    <w:p w14:paraId="65FA4FD9" w14:textId="77777777" w:rsidR="009651C9" w:rsidRPr="009651C9" w:rsidRDefault="009651C9" w:rsidP="00E764A3">
      <w:pPr>
        <w:numPr>
          <w:ilvl w:val="2"/>
          <w:numId w:val="14"/>
        </w:numPr>
        <w:jc w:val="both"/>
        <w:rPr>
          <w:b/>
          <w:i/>
        </w:rPr>
      </w:pPr>
      <w:r w:rsidRPr="009651C9">
        <w:rPr>
          <w:rFonts w:hint="cs"/>
          <w:b/>
          <w:i/>
          <w:rtl/>
          <w:lang w:bidi="ar-SA"/>
        </w:rPr>
        <w:t xml:space="preserve">עי' </w:t>
      </w:r>
      <w:r w:rsidRPr="009651C9">
        <w:rPr>
          <w:rFonts w:hint="cs"/>
          <w:b/>
          <w:i/>
          <w:u w:val="single"/>
          <w:rtl/>
          <w:lang w:bidi="ar-SA"/>
        </w:rPr>
        <w:t>סידור פסח כהלכתו</w:t>
      </w:r>
      <w:r w:rsidRPr="009651C9">
        <w:rPr>
          <w:rFonts w:hint="cs"/>
          <w:b/>
          <w:i/>
          <w:rtl/>
          <w:lang w:bidi="ar-SA"/>
        </w:rPr>
        <w:t xml:space="preserve"> (פרק ג' סעי' כ"ב) – "מותר להלביש את הילדים בגדי החג קודם הלילה, כיון שהוא לבוש עכשיו גם לכבוד שבת ונהנה מהם בשבת עצמו, אף שמתכוון להלביש את הבגדים חדשים לכבוד יו"ט, כמש"כ בשו"ע סימן תקכ"ט סעיף א' ע"ש, אבל נכון שלא לומר בפה שמלביש הבגדים ליו"ט, אבל אנשים גדולים הלובשים בגדים המיוחדים רק לחג, וניכר לאחרים שהם בגדי יו"ט, אין להלבישם קודם הלילה, משום שהוא זילזול לשבת, וילבישם בליל החג, או שילבשם גם בשבת זו".</w:t>
      </w:r>
    </w:p>
    <w:p w14:paraId="4ED62AC5" w14:textId="77777777" w:rsidR="009651C9" w:rsidRPr="009651C9" w:rsidRDefault="009651C9" w:rsidP="00E764A3">
      <w:pPr>
        <w:numPr>
          <w:ilvl w:val="2"/>
          <w:numId w:val="14"/>
        </w:numPr>
        <w:jc w:val="both"/>
        <w:rPr>
          <w:b/>
          <w:i/>
          <w:lang w:bidi="ar-SA"/>
        </w:rPr>
      </w:pPr>
      <w:r w:rsidRPr="009651C9">
        <w:rPr>
          <w:rFonts w:hint="cs"/>
          <w:b/>
          <w:i/>
          <w:u w:val="single"/>
          <w:rtl/>
          <w:lang w:bidi="ar-SA"/>
        </w:rPr>
        <w:t>מנחת אשר</w:t>
      </w:r>
      <w:r w:rsidRPr="009651C9">
        <w:rPr>
          <w:rFonts w:hint="cs"/>
          <w:b/>
          <w:i/>
          <w:rtl/>
          <w:lang w:bidi="ar-SA"/>
        </w:rPr>
        <w:t xml:space="preserve"> (סי' תקכ"ט ס"ק ט') – "כה"ח".</w:t>
      </w:r>
    </w:p>
    <w:p w14:paraId="0933B9D6" w14:textId="77777777" w:rsidR="009651C9" w:rsidRPr="009651C9" w:rsidRDefault="009651C9" w:rsidP="00E764A3">
      <w:pPr>
        <w:numPr>
          <w:ilvl w:val="2"/>
          <w:numId w:val="14"/>
        </w:numPr>
        <w:jc w:val="both"/>
        <w:rPr>
          <w:b/>
          <w:i/>
          <w:lang w:bidi="ar-SA"/>
        </w:rPr>
      </w:pPr>
      <w:r w:rsidRPr="009651C9">
        <w:rPr>
          <w:rFonts w:hint="cs"/>
          <w:b/>
          <w:i/>
          <w:u w:val="single"/>
          <w:rtl/>
          <w:lang w:bidi="ar-SA"/>
        </w:rPr>
        <w:t>זית רענן</w:t>
      </w:r>
      <w:r w:rsidRPr="009651C9">
        <w:rPr>
          <w:rFonts w:hint="cs"/>
          <w:b/>
          <w:i/>
          <w:rtl/>
          <w:lang w:bidi="ar-SA"/>
        </w:rPr>
        <w:t xml:space="preserve"> (שתילי זתים השלם סי' תקכ"ט על ס"ק ז') – "כה"ח".</w:t>
      </w:r>
    </w:p>
    <w:p w14:paraId="206CFA4C" w14:textId="77777777" w:rsidR="009651C9" w:rsidRPr="009651C9" w:rsidRDefault="009651C9" w:rsidP="00E764A3">
      <w:pPr>
        <w:numPr>
          <w:ilvl w:val="2"/>
          <w:numId w:val="14"/>
        </w:numPr>
        <w:jc w:val="both"/>
        <w:rPr>
          <w:b/>
          <w:i/>
          <w:lang w:bidi="ar-SA"/>
        </w:rPr>
      </w:pPr>
      <w:r w:rsidRPr="009651C9">
        <w:rPr>
          <w:rFonts w:hint="cs"/>
          <w:b/>
          <w:i/>
          <w:u w:val="single"/>
          <w:rtl/>
          <w:lang w:bidi="ar-SA"/>
        </w:rPr>
        <w:t>והאיש מרדכי</w:t>
      </w:r>
      <w:r w:rsidRPr="009651C9">
        <w:rPr>
          <w:rFonts w:hint="cs"/>
          <w:b/>
          <w:i/>
          <w:rtl/>
          <w:lang w:bidi="ar-SA"/>
        </w:rPr>
        <w:t xml:space="preserve"> (פסח שיעור ט"ו אות א') – "כף החיים".</w:t>
      </w:r>
    </w:p>
    <w:p w14:paraId="0FCAE7E4" w14:textId="77777777" w:rsidR="009651C9" w:rsidRPr="009651C9" w:rsidRDefault="009651C9" w:rsidP="00E764A3">
      <w:pPr>
        <w:numPr>
          <w:ilvl w:val="2"/>
          <w:numId w:val="14"/>
        </w:numPr>
        <w:jc w:val="both"/>
        <w:rPr>
          <w:b/>
          <w:i/>
          <w:lang w:bidi="ar-SA"/>
        </w:rPr>
      </w:pPr>
      <w:r w:rsidRPr="009651C9">
        <w:rPr>
          <w:rFonts w:hint="cs"/>
          <w:b/>
          <w:i/>
          <w:u w:val="single"/>
          <w:rtl/>
          <w:lang w:bidi="ar-SA"/>
        </w:rPr>
        <w:t>חיכו ממתקים</w:t>
      </w:r>
      <w:r w:rsidRPr="009651C9">
        <w:rPr>
          <w:rFonts w:hint="cs"/>
          <w:b/>
          <w:i/>
          <w:rtl/>
          <w:lang w:bidi="ar-SA"/>
        </w:rPr>
        <w:t xml:space="preserve"> (סי' תקכ"ט סוף ס"ק ג') – "כף החיים".</w:t>
      </w:r>
    </w:p>
    <w:p w14:paraId="762EC4BB" w14:textId="77777777" w:rsidR="009651C9" w:rsidRPr="009651C9" w:rsidRDefault="009651C9" w:rsidP="00E764A3">
      <w:pPr>
        <w:numPr>
          <w:ilvl w:val="2"/>
          <w:numId w:val="14"/>
        </w:numPr>
        <w:jc w:val="both"/>
        <w:rPr>
          <w:b/>
          <w:i/>
          <w:lang w:bidi="ar-SA"/>
        </w:rPr>
      </w:pPr>
      <w:r w:rsidRPr="009651C9">
        <w:rPr>
          <w:rFonts w:hint="cs"/>
          <w:b/>
          <w:i/>
          <w:u w:val="single"/>
          <w:rtl/>
          <w:lang w:bidi="ar-SA"/>
        </w:rPr>
        <w:t>הלכה סדורה</w:t>
      </w:r>
      <w:r w:rsidRPr="009651C9">
        <w:rPr>
          <w:rFonts w:hint="cs"/>
          <w:b/>
          <w:i/>
          <w:rtl/>
          <w:lang w:bidi="ar-SA"/>
        </w:rPr>
        <w:t xml:space="preserve"> (סי' תקכ"ט סוף ס"ק ע') – "בכף החיים".</w:t>
      </w:r>
    </w:p>
    <w:p w14:paraId="7B3E2EE5" w14:textId="77777777" w:rsidR="009651C9" w:rsidRPr="009651C9" w:rsidRDefault="009651C9" w:rsidP="009651C9">
      <w:pPr>
        <w:jc w:val="both"/>
        <w:rPr>
          <w:b/>
          <w:i/>
          <w:lang w:bidi="ar-SA"/>
        </w:rPr>
      </w:pPr>
    </w:p>
    <w:p w14:paraId="1B99F5DD" w14:textId="77777777" w:rsidR="009651C9" w:rsidRPr="009651C9" w:rsidRDefault="009651C9" w:rsidP="00E764A3">
      <w:pPr>
        <w:numPr>
          <w:ilvl w:val="1"/>
          <w:numId w:val="14"/>
        </w:numPr>
        <w:jc w:val="both"/>
        <w:rPr>
          <w:b/>
          <w:i/>
          <w:lang w:bidi="ar-SA"/>
        </w:rPr>
      </w:pPr>
      <w:r w:rsidRPr="009651C9">
        <w:rPr>
          <w:rFonts w:hint="cs"/>
          <w:bCs/>
          <w:i/>
          <w:rtl/>
          <w:lang w:bidi="ar-SA"/>
        </w:rPr>
        <w:t>מיקל: שסוף כל סוף יש לו הנאה בשבת עצמו מהחילוף שהולך בכתונת מצוחצחת ומכובסת</w:t>
      </w:r>
      <w:r w:rsidRPr="009651C9">
        <w:rPr>
          <w:rFonts w:hint="cs"/>
          <w:b/>
          <w:i/>
          <w:rtl/>
          <w:lang w:bidi="ar-SA"/>
        </w:rPr>
        <w:t>.</w:t>
      </w:r>
    </w:p>
    <w:p w14:paraId="7C79DDB2" w14:textId="77777777" w:rsidR="009651C9" w:rsidRPr="009651C9" w:rsidRDefault="009651C9" w:rsidP="00E764A3">
      <w:pPr>
        <w:numPr>
          <w:ilvl w:val="2"/>
          <w:numId w:val="14"/>
        </w:numPr>
        <w:jc w:val="both"/>
        <w:rPr>
          <w:b/>
          <w:i/>
          <w:lang w:bidi="ar-SA"/>
        </w:rPr>
      </w:pPr>
      <w:r w:rsidRPr="009651C9">
        <w:rPr>
          <w:rFonts w:hint="cs"/>
          <w:b/>
          <w:i/>
          <w:u w:val="single"/>
          <w:rtl/>
          <w:lang w:bidi="ar-SA"/>
        </w:rPr>
        <w:t>הגרשז"א</w:t>
      </w:r>
      <w:r w:rsidRPr="009651C9">
        <w:rPr>
          <w:rFonts w:hint="cs"/>
          <w:b/>
          <w:i/>
          <w:rtl/>
          <w:lang w:bidi="ar-SA"/>
        </w:rPr>
        <w:t xml:space="preserve"> זצ"ל (שלחן שלמה סי' תקכ"ט הג"ה על המחבר סעי' א') – "ובנדון זה נשאל מרן זללה"ה בשבת שהוא ערב יו"ט אי שרי לקראת סוף השבת לפשוט את בגדי השבת וללבוש במקומם את בגדי היו"ט, והשיב דפשוט שמותר כיון דגם בשבת מותר ללבוש לכבוד שבת בגדים נאים של יו"ט, וזה שהוא כבר בשבת לובש את בגדי היו"ט יש בזה גם משום כבוד השבת".</w:t>
      </w:r>
    </w:p>
    <w:p w14:paraId="6A3B01A1" w14:textId="77777777" w:rsidR="009651C9" w:rsidRPr="009651C9" w:rsidRDefault="009651C9" w:rsidP="00E764A3">
      <w:pPr>
        <w:numPr>
          <w:ilvl w:val="2"/>
          <w:numId w:val="14"/>
        </w:numPr>
        <w:jc w:val="both"/>
        <w:rPr>
          <w:b/>
          <w:i/>
          <w:lang w:bidi="ar-SA"/>
        </w:rPr>
      </w:pPr>
      <w:r w:rsidRPr="009651C9">
        <w:rPr>
          <w:rFonts w:hint="cs"/>
          <w:b/>
          <w:i/>
          <w:u w:val="single"/>
          <w:rtl/>
          <w:lang w:bidi="ar-SA"/>
        </w:rPr>
        <w:t>הגר"א נבנצל</w:t>
      </w:r>
      <w:r w:rsidRPr="009651C9">
        <w:rPr>
          <w:rFonts w:hint="cs"/>
          <w:b/>
          <w:i/>
          <w:rtl/>
          <w:lang w:bidi="ar-SA"/>
        </w:rPr>
        <w:t xml:space="preserve"> שליט"א (ירושלים במועדיה, שבועות עמ' קפ"ו אות ה') – "אדמו"ר הורה בפורים שחל במוצ"ש שמותר לילדים להתחפש בשבת </w:t>
      </w:r>
      <w:r w:rsidRPr="009651C9">
        <w:rPr>
          <w:rFonts w:hint="cs"/>
          <w:b/>
          <w:bCs/>
          <w:i/>
          <w:rtl/>
          <w:lang w:bidi="ar-SA"/>
        </w:rPr>
        <w:t>משום שנהנים</w:t>
      </w:r>
      <w:r w:rsidRPr="009651C9">
        <w:rPr>
          <w:rFonts w:hint="cs"/>
          <w:b/>
          <w:i/>
          <w:rtl/>
          <w:lang w:bidi="ar-SA"/>
        </w:rPr>
        <w:t xml:space="preserve"> כבר בשבת עצמה, בשעת הלבישה של תחפושת. מטעם זה נראה שביו"ט שחל במוצאי שבת, מותר ללבוש בגדי יו"ט עוד בשבת אחה"צ, משום שנהנה כבר בשבת עצמה, בעת לבישת הבגדים".</w:t>
      </w:r>
    </w:p>
    <w:p w14:paraId="74BA6303" w14:textId="77777777" w:rsidR="009651C9" w:rsidRPr="009651C9" w:rsidRDefault="009651C9" w:rsidP="00E764A3">
      <w:pPr>
        <w:numPr>
          <w:ilvl w:val="2"/>
          <w:numId w:val="14"/>
        </w:numPr>
        <w:jc w:val="both"/>
        <w:rPr>
          <w:b/>
          <w:i/>
          <w:lang w:bidi="ar-SA"/>
        </w:rPr>
      </w:pPr>
      <w:r w:rsidRPr="009651C9">
        <w:rPr>
          <w:rFonts w:hint="cs"/>
          <w:b/>
          <w:i/>
          <w:u w:val="single"/>
          <w:rtl/>
          <w:lang w:bidi="ar-SA"/>
        </w:rPr>
        <w:t>נשמת שבת</w:t>
      </w:r>
      <w:r w:rsidRPr="009651C9">
        <w:rPr>
          <w:rFonts w:hint="cs"/>
          <w:b/>
          <w:i/>
          <w:rtl/>
          <w:lang w:bidi="ar-SA"/>
        </w:rPr>
        <w:t xml:space="preserve"> (סי' שכ"ג אות שצ"ח) – "ראיתי שמתירין להחליף הכתונת בשבת חזון כדי להכין לו כתונות נקיים על משך השבוע שחל בו ת"ב (כשאינו מוציא מפיו שעושהו בשביל להכין לימות החול) מטעם שסוף כל סוף יש לו הנאה בשבת עצמו מהחילוף שהולך בכתונת מצוחצחת ומכובסת, ולפי דבריהם גם משבת ליו"ט ולהיפך מיו"ט לשבת יהא שרי מהאי טעמא, מיהו גוף סברתם לענין שבת חזון אינו מוכרח דמה הנאה יש לו לאדם להחליף כתונת שלבשו רק איזה שעות בכתונת נקי' ומצוחצחת, אם לא שהראשונה נתמלאה זיעה מחמת חום היום וכדומה ... מיהו בנוגע יו"ט שחל בערב שבת נראה להקל להחליף בגדיו סמוך לכניסת שבת שאז לאחר שכבר הלך משך מעל"ע בכתונת הקודם </w:t>
      </w:r>
      <w:r w:rsidRPr="009651C9">
        <w:rPr>
          <w:rFonts w:hint="cs"/>
          <w:bCs/>
          <w:i/>
          <w:rtl/>
          <w:lang w:bidi="ar-SA"/>
        </w:rPr>
        <w:t>שפיר נהנה עכשיו</w:t>
      </w:r>
      <w:r w:rsidRPr="009651C9">
        <w:rPr>
          <w:rFonts w:hint="cs"/>
          <w:b/>
          <w:i/>
          <w:rtl/>
          <w:lang w:bidi="ar-SA"/>
        </w:rPr>
        <w:t xml:space="preserve"> מלבישת כתונת חדש".</w:t>
      </w:r>
    </w:p>
    <w:p w14:paraId="2D756F04" w14:textId="77777777" w:rsidR="009651C9" w:rsidRPr="009651C9" w:rsidRDefault="009651C9" w:rsidP="00E764A3">
      <w:pPr>
        <w:numPr>
          <w:ilvl w:val="2"/>
          <w:numId w:val="14"/>
        </w:numPr>
        <w:jc w:val="both"/>
        <w:rPr>
          <w:b/>
          <w:i/>
          <w:lang w:bidi="ar-SA"/>
        </w:rPr>
      </w:pPr>
      <w:r w:rsidRPr="009651C9">
        <w:rPr>
          <w:rFonts w:hint="cs"/>
          <w:b/>
          <w:i/>
          <w:u w:val="single"/>
          <w:rtl/>
          <w:lang w:bidi="ar-SA"/>
        </w:rPr>
        <w:t>ארחות שבת</w:t>
      </w:r>
      <w:r w:rsidRPr="009651C9">
        <w:rPr>
          <w:rFonts w:hint="cs"/>
          <w:b/>
          <w:i/>
          <w:rtl/>
          <w:lang w:bidi="ar-SA"/>
        </w:rPr>
        <w:t xml:space="preserve"> (פרק כ"ב סעי' קפ"ב) – "כאשר חל יום טוב במוצאי שבת מותר ללבוש בשבת אחר הצהרים בסמוך לחשיכה בגד המיועד ליום טוב, והטעם משום דכבר מזמן הלבישה </w:t>
      </w:r>
      <w:r w:rsidRPr="009651C9">
        <w:rPr>
          <w:rFonts w:hint="cs"/>
          <w:bCs/>
          <w:i/>
          <w:rtl/>
          <w:lang w:bidi="ar-SA"/>
        </w:rPr>
        <w:t>הוא מתנאה בבגד זה</w:t>
      </w:r>
      <w:r w:rsidRPr="009651C9">
        <w:rPr>
          <w:rFonts w:hint="cs"/>
          <w:b/>
          <w:i/>
          <w:rtl/>
          <w:lang w:bidi="ar-SA"/>
        </w:rPr>
        <w:t xml:space="preserve"> ואין זה בגדר הכנה משבת ליום טוב".</w:t>
      </w:r>
    </w:p>
    <w:p w14:paraId="0D30A8EC" w14:textId="77777777" w:rsidR="009651C9" w:rsidRPr="009651C9" w:rsidRDefault="009651C9" w:rsidP="00E764A3">
      <w:pPr>
        <w:numPr>
          <w:ilvl w:val="2"/>
          <w:numId w:val="14"/>
        </w:numPr>
        <w:jc w:val="both"/>
        <w:rPr>
          <w:b/>
          <w:i/>
          <w:lang w:bidi="ar-SA"/>
        </w:rPr>
      </w:pPr>
      <w:r w:rsidRPr="009651C9">
        <w:rPr>
          <w:rFonts w:hint="cs"/>
          <w:b/>
          <w:i/>
          <w:u w:val="single"/>
          <w:rtl/>
          <w:lang w:bidi="ar-SA"/>
        </w:rPr>
        <w:t>פסקי תשובות</w:t>
      </w:r>
      <w:r w:rsidRPr="009651C9">
        <w:rPr>
          <w:rFonts w:hint="cs"/>
          <w:b/>
          <w:i/>
          <w:rtl/>
          <w:lang w:bidi="ar-SA"/>
        </w:rPr>
        <w:t xml:space="preserve"> (דפו"ח סי' ש"ב הע' קמ"ה).</w:t>
      </w:r>
    </w:p>
    <w:p w14:paraId="1ECD2F9E" w14:textId="77777777" w:rsidR="009651C9" w:rsidRPr="009651C9" w:rsidRDefault="009651C9" w:rsidP="009651C9">
      <w:pPr>
        <w:ind w:left="397"/>
        <w:jc w:val="both"/>
        <w:rPr>
          <w:b/>
          <w:i/>
          <w:lang w:bidi="ar-SA"/>
        </w:rPr>
      </w:pPr>
      <w:r w:rsidRPr="009651C9">
        <w:rPr>
          <w:rFonts w:hint="cs"/>
          <w:b/>
          <w:i/>
          <w:rtl/>
        </w:rPr>
        <w:t xml:space="preserve">עי' </w:t>
      </w:r>
      <w:r w:rsidRPr="009651C9">
        <w:rPr>
          <w:rFonts w:hint="cs"/>
          <w:b/>
          <w:i/>
          <w:u w:val="single"/>
          <w:rtl/>
          <w:lang w:bidi="ar-SA"/>
        </w:rPr>
        <w:t>פסקי תשובות</w:t>
      </w:r>
      <w:r w:rsidRPr="009651C9">
        <w:rPr>
          <w:rFonts w:hint="cs"/>
          <w:b/>
          <w:i/>
          <w:rtl/>
          <w:lang w:bidi="ar-SA"/>
        </w:rPr>
        <w:t xml:space="preserve"> (</w:t>
      </w:r>
      <w:r w:rsidRPr="009651C9">
        <w:rPr>
          <w:rFonts w:hint="cs"/>
          <w:b/>
          <w:i/>
          <w:rtl/>
        </w:rPr>
        <w:t xml:space="preserve">סי' תע"א אות ה') </w:t>
      </w:r>
      <w:r w:rsidRPr="009651C9">
        <w:rPr>
          <w:b/>
          <w:i/>
          <w:rtl/>
        </w:rPr>
        <w:t>–</w:t>
      </w:r>
      <w:r w:rsidRPr="009651C9">
        <w:rPr>
          <w:rFonts w:hint="cs"/>
          <w:b/>
          <w:i/>
          <w:rtl/>
        </w:rPr>
        <w:t xml:space="preserve"> "</w:t>
      </w:r>
      <w:r w:rsidRPr="009651C9">
        <w:rPr>
          <w:b/>
          <w:i/>
          <w:rtl/>
        </w:rPr>
        <w:t>וכשחל יום טוב במוצאי שבת לא יחליף בשבת את בגדי השבת לבגדי יום טוב, אלא ילבש כבר בערב שבת את בגדי יום טוב, ויש המקילים אם ילבשם בשבת בעוד היום גדול, כי נהנה מהבגדים גם בשבת, ובער"פ שחל בשבת יוכל לסמוך על המקילים, כי אם ילבש בגדי יום טוב בער"ש יש לחשוש שידבקו בו פירורי חמץ</w:t>
      </w:r>
      <w:r w:rsidRPr="009651C9">
        <w:rPr>
          <w:rFonts w:hint="cs"/>
          <w:b/>
          <w:i/>
          <w:rtl/>
        </w:rPr>
        <w:t>".</w:t>
      </w:r>
    </w:p>
    <w:p w14:paraId="40A8779F" w14:textId="77777777" w:rsidR="009651C9" w:rsidRPr="009651C9" w:rsidRDefault="009651C9" w:rsidP="009651C9">
      <w:pPr>
        <w:jc w:val="both"/>
      </w:pPr>
    </w:p>
    <w:p w14:paraId="1A01E395" w14:textId="77777777" w:rsidR="009651C9" w:rsidRPr="009651C9" w:rsidRDefault="009651C9" w:rsidP="00E764A3">
      <w:pPr>
        <w:numPr>
          <w:ilvl w:val="1"/>
          <w:numId w:val="14"/>
        </w:numPr>
        <w:jc w:val="both"/>
      </w:pPr>
      <w:r w:rsidRPr="009651C9">
        <w:rPr>
          <w:rFonts w:hint="cs"/>
          <w:b/>
          <w:i/>
          <w:rtl/>
          <w:lang w:bidi="ar-SA"/>
        </w:rPr>
        <w:t xml:space="preserve">מראי מקומות – </w:t>
      </w:r>
      <w:r w:rsidRPr="009651C9">
        <w:rPr>
          <w:rFonts w:hint="cs"/>
          <w:b/>
          <w:i/>
          <w:u w:val="single"/>
          <w:rtl/>
          <w:lang w:bidi="ar-SA"/>
        </w:rPr>
        <w:t>ערב פסח שחל בשבת</w:t>
      </w:r>
      <w:r w:rsidRPr="009651C9">
        <w:rPr>
          <w:rFonts w:hint="cs"/>
          <w:b/>
          <w:i/>
          <w:rtl/>
          <w:lang w:bidi="ar-SA"/>
        </w:rPr>
        <w:t xml:space="preserve"> (פרק י"ט סעי' ו'),</w:t>
      </w:r>
      <w:r w:rsidRPr="009651C9">
        <w:rPr>
          <w:rFonts w:hint="cs"/>
          <w:b/>
          <w:i/>
          <w:rtl/>
        </w:rPr>
        <w:t xml:space="preserve"> </w:t>
      </w:r>
      <w:bookmarkStart w:id="67" w:name="_Hlk67058889"/>
      <w:r w:rsidRPr="009651C9">
        <w:rPr>
          <w:u w:val="single"/>
          <w:rtl/>
        </w:rPr>
        <w:t>נטעי גבריאל</w:t>
      </w:r>
      <w:r w:rsidRPr="009651C9">
        <w:rPr>
          <w:rtl/>
        </w:rPr>
        <w:t xml:space="preserve"> (ערב פסח שחל בשבת פרק </w:t>
      </w:r>
      <w:r w:rsidRPr="009651C9">
        <w:rPr>
          <w:rFonts w:hint="cs"/>
          <w:rtl/>
        </w:rPr>
        <w:t xml:space="preserve">ל"ד </w:t>
      </w:r>
      <w:r w:rsidRPr="009651C9">
        <w:rPr>
          <w:rtl/>
        </w:rPr>
        <w:t xml:space="preserve">סעי' </w:t>
      </w:r>
      <w:r w:rsidRPr="009651C9">
        <w:rPr>
          <w:rFonts w:hint="cs"/>
          <w:rtl/>
        </w:rPr>
        <w:t>ו</w:t>
      </w:r>
      <w:r w:rsidRPr="009651C9">
        <w:rPr>
          <w:rtl/>
        </w:rPr>
        <w:t>')</w:t>
      </w:r>
      <w:r w:rsidRPr="009651C9">
        <w:rPr>
          <w:rFonts w:hint="cs"/>
          <w:b/>
          <w:i/>
          <w:rtl/>
        </w:rPr>
        <w:t>,</w:t>
      </w:r>
      <w:bookmarkEnd w:id="67"/>
      <w:r w:rsidRPr="009651C9">
        <w:rPr>
          <w:rFonts w:hint="cs"/>
          <w:b/>
          <w:i/>
          <w:rtl/>
          <w:lang w:bidi="ar-SA"/>
        </w:rPr>
        <w:t xml:space="preserve"> </w:t>
      </w:r>
      <w:r w:rsidRPr="009651C9">
        <w:rPr>
          <w:rFonts w:hint="cs"/>
          <w:b/>
          <w:i/>
          <w:u w:val="single"/>
          <w:rtl/>
          <w:lang w:bidi="ar-SA"/>
        </w:rPr>
        <w:t>על פי התורה</w:t>
      </w:r>
      <w:r w:rsidRPr="009651C9">
        <w:rPr>
          <w:rFonts w:hint="cs"/>
          <w:b/>
          <w:i/>
          <w:rtl/>
          <w:lang w:bidi="ar-SA"/>
        </w:rPr>
        <w:t xml:space="preserve"> (בראשית פרק א' סעי' ס"ט), </w:t>
      </w:r>
      <w:r w:rsidRPr="009651C9">
        <w:rPr>
          <w:rFonts w:hint="cs"/>
          <w:b/>
          <w:i/>
          <w:u w:val="single"/>
          <w:rtl/>
          <w:lang w:bidi="ar-SA"/>
        </w:rPr>
        <w:t>משמרת המועדות</w:t>
      </w:r>
      <w:r w:rsidRPr="009651C9">
        <w:rPr>
          <w:rFonts w:hint="cs"/>
          <w:b/>
          <w:i/>
          <w:rtl/>
          <w:lang w:bidi="ar-SA"/>
        </w:rPr>
        <w:t xml:space="preserve"> (ח"א סי' תק"ג סעי' א' ס"ק ג' ד"ה וכמו, עמ' קפ"ט)</w:t>
      </w:r>
      <w:r w:rsidRPr="009651C9">
        <w:rPr>
          <w:b/>
          <w:i/>
          <w:rtl/>
          <w:lang w:bidi="ar-SA"/>
        </w:rPr>
        <w:t>.</w:t>
      </w:r>
    </w:p>
    <w:p w14:paraId="55849648" w14:textId="77777777" w:rsidR="009651C9" w:rsidRPr="009651C9" w:rsidRDefault="009651C9" w:rsidP="009651C9">
      <w:pPr>
        <w:jc w:val="both"/>
        <w:rPr>
          <w:b/>
          <w:i/>
        </w:rPr>
      </w:pPr>
    </w:p>
    <w:p w14:paraId="5A86291D" w14:textId="77777777" w:rsidR="009651C9" w:rsidRPr="009651C9" w:rsidRDefault="009651C9" w:rsidP="00E764A3">
      <w:pPr>
        <w:numPr>
          <w:ilvl w:val="0"/>
          <w:numId w:val="14"/>
        </w:numPr>
        <w:jc w:val="both"/>
        <w:rPr>
          <w:b/>
          <w:i/>
        </w:rPr>
      </w:pPr>
      <w:r w:rsidRPr="009651C9">
        <w:rPr>
          <w:rFonts w:hint="cs"/>
          <w:b/>
          <w:i/>
          <w:sz w:val="28"/>
          <w:szCs w:val="28"/>
          <w:u w:val="single"/>
          <w:rtl/>
          <w:lang w:bidi="ar-SA"/>
        </w:rPr>
        <w:t>טבילה בשבת לכבוד יו"ט</w:t>
      </w:r>
      <w:r w:rsidRPr="009651C9">
        <w:rPr>
          <w:rFonts w:hint="cs"/>
          <w:b/>
          <w:i/>
          <w:sz w:val="28"/>
          <w:szCs w:val="28"/>
          <w:u w:val="single"/>
          <w:rtl/>
        </w:rPr>
        <w:t>: מצד הכנה</w:t>
      </w:r>
      <w:r w:rsidRPr="009651C9">
        <w:rPr>
          <w:rFonts w:hint="cs"/>
          <w:b/>
          <w:i/>
          <w:rtl/>
          <w:lang w:bidi="ar-SA"/>
        </w:rPr>
        <w:t xml:space="preserve"> - </w:t>
      </w:r>
      <w:r w:rsidRPr="009651C9">
        <w:rPr>
          <w:rFonts w:hint="cs"/>
          <w:i/>
          <w:rtl/>
          <w:lang w:bidi="ar-SA"/>
        </w:rPr>
        <w:t>לטבול בשבת בשביל יו"ט שחל במוצ"ש.</w:t>
      </w:r>
    </w:p>
    <w:p w14:paraId="67E41905" w14:textId="77777777" w:rsidR="009651C9" w:rsidRPr="009651C9" w:rsidRDefault="009651C9" w:rsidP="00E764A3">
      <w:pPr>
        <w:numPr>
          <w:ilvl w:val="1"/>
          <w:numId w:val="14"/>
        </w:numPr>
        <w:jc w:val="both"/>
        <w:rPr>
          <w:b/>
          <w:i/>
          <w:lang w:bidi="ar-SA"/>
        </w:rPr>
      </w:pPr>
      <w:r w:rsidRPr="009651C9">
        <w:rPr>
          <w:rFonts w:hint="cs"/>
          <w:bCs/>
          <w:i/>
          <w:rtl/>
          <w:lang w:bidi="ar-SA"/>
        </w:rPr>
        <w:t>מחמיר</w:t>
      </w:r>
      <w:r w:rsidRPr="009651C9">
        <w:rPr>
          <w:rFonts w:hint="cs"/>
          <w:b/>
          <w:i/>
          <w:rtl/>
          <w:lang w:bidi="ar-SA"/>
        </w:rPr>
        <w:t>.</w:t>
      </w:r>
    </w:p>
    <w:p w14:paraId="34A0CCB4" w14:textId="77777777" w:rsidR="009651C9" w:rsidRPr="009651C9" w:rsidRDefault="009651C9" w:rsidP="00E764A3">
      <w:pPr>
        <w:numPr>
          <w:ilvl w:val="2"/>
          <w:numId w:val="14"/>
        </w:numPr>
        <w:jc w:val="both"/>
        <w:rPr>
          <w:b/>
          <w:i/>
          <w:lang w:bidi="ar-SA"/>
        </w:rPr>
      </w:pPr>
      <w:r w:rsidRPr="009651C9">
        <w:rPr>
          <w:rFonts w:hint="cs"/>
          <w:b/>
          <w:i/>
          <w:u w:val="single"/>
          <w:rtl/>
        </w:rPr>
        <w:t>משנה הלכות</w:t>
      </w:r>
      <w:r w:rsidRPr="009651C9">
        <w:rPr>
          <w:rFonts w:hint="cs"/>
          <w:b/>
          <w:i/>
          <w:rtl/>
          <w:lang w:bidi="ar-SA"/>
        </w:rPr>
        <w:t xml:space="preserve"> (</w:t>
      </w:r>
      <w:r w:rsidRPr="009651C9">
        <w:rPr>
          <w:rFonts w:hint="cs"/>
          <w:b/>
          <w:i/>
          <w:rtl/>
        </w:rPr>
        <w:t>אליבא דהלכתא חע</w:t>
      </w:r>
      <w:r w:rsidRPr="009651C9">
        <w:rPr>
          <w:rFonts w:hint="cs"/>
          <w:b/>
          <w:i/>
          <w:rtl/>
          <w:lang w:bidi="ar-SA"/>
        </w:rPr>
        <w:t>"</w:t>
      </w:r>
      <w:r w:rsidRPr="009651C9">
        <w:rPr>
          <w:rFonts w:hint="cs"/>
          <w:b/>
          <w:i/>
          <w:rtl/>
        </w:rPr>
        <w:t>ט עמ' ל</w:t>
      </w:r>
      <w:r w:rsidRPr="009651C9">
        <w:rPr>
          <w:rFonts w:hint="cs"/>
          <w:b/>
          <w:i/>
          <w:rtl/>
          <w:lang w:bidi="ar-SA"/>
        </w:rPr>
        <w:t>"</w:t>
      </w:r>
      <w:r w:rsidRPr="009651C9">
        <w:rPr>
          <w:rFonts w:hint="cs"/>
          <w:b/>
          <w:i/>
          <w:rtl/>
        </w:rPr>
        <w:t>ו טור ג') –</w:t>
      </w:r>
      <w:r w:rsidRPr="009651C9">
        <w:rPr>
          <w:rFonts w:hint="cs"/>
          <w:b/>
          <w:i/>
          <w:rtl/>
          <w:lang w:bidi="ar-SA"/>
        </w:rPr>
        <w:t xml:space="preserve"> "</w:t>
      </w:r>
      <w:r w:rsidRPr="009651C9">
        <w:rPr>
          <w:rFonts w:hint="cs"/>
          <w:b/>
          <w:i/>
          <w:rtl/>
        </w:rPr>
        <w:t>היה טובל ביו</w:t>
      </w:r>
      <w:r w:rsidRPr="009651C9">
        <w:rPr>
          <w:rFonts w:hint="cs"/>
          <w:b/>
          <w:i/>
          <w:rtl/>
          <w:lang w:bidi="ar-SA"/>
        </w:rPr>
        <w:t>"</w:t>
      </w:r>
      <w:r w:rsidRPr="009651C9">
        <w:rPr>
          <w:rFonts w:hint="cs"/>
          <w:b/>
          <w:i/>
          <w:rtl/>
        </w:rPr>
        <w:t>ט לכבוד שבת, אולם כשחל יו</w:t>
      </w:r>
      <w:r w:rsidRPr="009651C9">
        <w:rPr>
          <w:rFonts w:hint="cs"/>
          <w:b/>
          <w:i/>
          <w:rtl/>
          <w:lang w:bidi="ar-SA"/>
        </w:rPr>
        <w:t>"</w:t>
      </w:r>
      <w:r w:rsidRPr="009651C9">
        <w:rPr>
          <w:rFonts w:hint="cs"/>
          <w:b/>
          <w:i/>
          <w:rtl/>
        </w:rPr>
        <w:t>ט במוצאי שבת לא טבל בשבת</w:t>
      </w:r>
      <w:r w:rsidRPr="009651C9">
        <w:rPr>
          <w:rFonts w:hint="cs"/>
          <w:b/>
          <w:i/>
          <w:rtl/>
          <w:lang w:bidi="ar-SA"/>
        </w:rPr>
        <w:t xml:space="preserve"> </w:t>
      </w:r>
      <w:r w:rsidRPr="009651C9">
        <w:rPr>
          <w:rFonts w:hint="cs"/>
          <w:b/>
          <w:i/>
          <w:rtl/>
        </w:rPr>
        <w:t>לכבוד יו</w:t>
      </w:r>
      <w:r w:rsidRPr="009651C9">
        <w:rPr>
          <w:rFonts w:hint="cs"/>
          <w:b/>
          <w:i/>
          <w:rtl/>
          <w:lang w:bidi="ar-SA"/>
        </w:rPr>
        <w:t>"</w:t>
      </w:r>
      <w:r w:rsidRPr="009651C9">
        <w:rPr>
          <w:rFonts w:hint="cs"/>
          <w:b/>
          <w:i/>
          <w:rtl/>
        </w:rPr>
        <w:t>ט</w:t>
      </w:r>
      <w:r w:rsidRPr="009651C9">
        <w:rPr>
          <w:rFonts w:hint="cs"/>
          <w:b/>
          <w:i/>
          <w:rtl/>
          <w:lang w:bidi="ar-SA"/>
        </w:rPr>
        <w:t>".</w:t>
      </w:r>
    </w:p>
    <w:p w14:paraId="17D9E0D9" w14:textId="77777777" w:rsidR="009651C9" w:rsidRPr="009651C9" w:rsidRDefault="009651C9" w:rsidP="00E764A3">
      <w:pPr>
        <w:numPr>
          <w:ilvl w:val="2"/>
          <w:numId w:val="14"/>
        </w:numPr>
        <w:jc w:val="both"/>
        <w:rPr>
          <w:b/>
          <w:i/>
          <w:lang w:bidi="ar-SA"/>
        </w:rPr>
      </w:pPr>
      <w:r w:rsidRPr="009651C9">
        <w:rPr>
          <w:rFonts w:hint="cs"/>
          <w:b/>
          <w:i/>
          <w:u w:val="single"/>
          <w:rtl/>
          <w:lang w:bidi="ar-SA"/>
        </w:rPr>
        <w:t>קנה בשם</w:t>
      </w:r>
      <w:r w:rsidRPr="009651C9">
        <w:rPr>
          <w:rFonts w:hint="cs"/>
          <w:b/>
          <w:i/>
          <w:rtl/>
          <w:lang w:bidi="ar-SA"/>
        </w:rPr>
        <w:t xml:space="preserve"> (ח"ג סי' כ"ב, סי' כ"ג, סי' כ"ד, </w:t>
      </w:r>
      <w:r w:rsidRPr="009651C9">
        <w:rPr>
          <w:rFonts w:hint="cs"/>
          <w:rtl/>
          <w:lang w:bidi="ar-SA"/>
        </w:rPr>
        <w:t>פסקי בושם פרק י"ג סעי' מ', סעי' מ"א</w:t>
      </w:r>
      <w:r w:rsidRPr="009651C9">
        <w:rPr>
          <w:rFonts w:hint="cs"/>
          <w:b/>
          <w:i/>
          <w:rtl/>
          <w:lang w:bidi="ar-SA"/>
        </w:rPr>
        <w:t>) – "הנה באתי במגילת ספר על דבר אשר בדיק לן מעכ"ק הדג"ק (שליט"א) [זצוקללה"ה], בהאי שתא שחל ער"פ להיות בשבת, אם מותר בשבת לפנות ערב לטבול לכבוד יו"ט, או שצריך להמתין מלטבול עד מוצאי שבת בליל יו"ט. ולענ"ד נראה לי בפשיטות לאיסורא משום איסור הכנה משבת ליו"ט, ומקורו הוא מכמה מקומות בש"ס בעירובין (ל"ח ע"ב) ובביצה (ב' ע"ב), ואסמכוהו אקרא והיה ביום הששי והכינו את אשר יביאו, חול מכין לשבת וחול מכין ליו"ט, ואין יו"ט מכין לשבת, ואין שבת מכינה ליו"ט, ולא מצינו בזה היתר בפוסקים אפילו לצורך מצוה, ואפילו בהכנה בדיבור בעלמא אסור ... מכל הלין טעמי איני רואה שום היתר להקדים ולטבול עצמם בשבת לכבוד יו"ט".</w:t>
      </w:r>
    </w:p>
    <w:p w14:paraId="1C9394F0" w14:textId="77777777" w:rsidR="009651C9" w:rsidRPr="009651C9" w:rsidRDefault="009651C9" w:rsidP="00E764A3">
      <w:pPr>
        <w:numPr>
          <w:ilvl w:val="2"/>
          <w:numId w:val="14"/>
        </w:numPr>
        <w:jc w:val="both"/>
        <w:rPr>
          <w:b/>
          <w:i/>
          <w:lang w:bidi="ar-SA"/>
        </w:rPr>
      </w:pPr>
      <w:r w:rsidRPr="009651C9">
        <w:rPr>
          <w:rFonts w:hint="cs"/>
          <w:b/>
          <w:i/>
          <w:u w:val="single"/>
          <w:rtl/>
        </w:rPr>
        <w:t>הגר</w:t>
      </w:r>
      <w:r w:rsidRPr="009651C9">
        <w:rPr>
          <w:rFonts w:hint="cs"/>
          <w:b/>
          <w:i/>
          <w:u w:val="single"/>
          <w:rtl/>
          <w:lang w:bidi="ar-SA"/>
        </w:rPr>
        <w:t>"</w:t>
      </w:r>
      <w:r w:rsidRPr="009651C9">
        <w:rPr>
          <w:rFonts w:hint="cs"/>
          <w:b/>
          <w:i/>
          <w:u w:val="single"/>
          <w:rtl/>
        </w:rPr>
        <w:t>ש</w:t>
      </w:r>
      <w:r w:rsidRPr="009651C9">
        <w:rPr>
          <w:rFonts w:hint="cs"/>
          <w:b/>
          <w:i/>
          <w:u w:val="single"/>
          <w:rtl/>
          <w:lang w:bidi="ar-SA"/>
        </w:rPr>
        <w:t xml:space="preserve"> </w:t>
      </w:r>
      <w:r w:rsidRPr="009651C9">
        <w:rPr>
          <w:rFonts w:hint="cs"/>
          <w:b/>
          <w:i/>
          <w:u w:val="single"/>
          <w:rtl/>
        </w:rPr>
        <w:t>דבליצקי</w:t>
      </w:r>
      <w:r w:rsidRPr="009651C9">
        <w:rPr>
          <w:rFonts w:hint="cs"/>
          <w:b/>
          <w:i/>
          <w:rtl/>
          <w:lang w:bidi="ar-SA"/>
        </w:rPr>
        <w:t xml:space="preserve"> </w:t>
      </w:r>
      <w:r w:rsidRPr="009651C9">
        <w:rPr>
          <w:rFonts w:hint="cs"/>
          <w:b/>
          <w:i/>
          <w:rtl/>
        </w:rPr>
        <w:t>זצ</w:t>
      </w:r>
      <w:r w:rsidRPr="009651C9">
        <w:rPr>
          <w:rFonts w:hint="cs"/>
          <w:b/>
          <w:i/>
          <w:rtl/>
          <w:lang w:bidi="ar-SA"/>
        </w:rPr>
        <w:t>"</w:t>
      </w:r>
      <w:r w:rsidRPr="009651C9">
        <w:rPr>
          <w:rFonts w:hint="cs"/>
          <w:b/>
          <w:i/>
          <w:rtl/>
        </w:rPr>
        <w:t>ל (אליבא דהלכתא חע</w:t>
      </w:r>
      <w:r w:rsidRPr="009651C9">
        <w:rPr>
          <w:rFonts w:hint="cs"/>
          <w:b/>
          <w:i/>
          <w:rtl/>
          <w:lang w:bidi="ar-SA"/>
        </w:rPr>
        <w:t>"</w:t>
      </w:r>
      <w:r w:rsidRPr="009651C9">
        <w:rPr>
          <w:rFonts w:hint="cs"/>
          <w:b/>
          <w:i/>
          <w:rtl/>
        </w:rPr>
        <w:t>ט עמ' ל</w:t>
      </w:r>
      <w:r w:rsidRPr="009651C9">
        <w:rPr>
          <w:rFonts w:hint="cs"/>
          <w:b/>
          <w:i/>
          <w:rtl/>
          <w:lang w:bidi="ar-SA"/>
        </w:rPr>
        <w:t>"</w:t>
      </w:r>
      <w:r w:rsidRPr="009651C9">
        <w:rPr>
          <w:rFonts w:hint="cs"/>
          <w:b/>
          <w:i/>
          <w:rtl/>
        </w:rPr>
        <w:t>ו</w:t>
      </w:r>
      <w:r w:rsidRPr="009651C9">
        <w:rPr>
          <w:rFonts w:hint="cs"/>
          <w:b/>
          <w:i/>
          <w:rtl/>
          <w:lang w:bidi="ar-SA"/>
        </w:rPr>
        <w:t xml:space="preserve"> </w:t>
      </w:r>
      <w:r w:rsidRPr="009651C9">
        <w:rPr>
          <w:rFonts w:hint="cs"/>
          <w:b/>
          <w:i/>
          <w:rtl/>
        </w:rPr>
        <w:t>טור ג') –</w:t>
      </w:r>
      <w:r w:rsidRPr="009651C9">
        <w:rPr>
          <w:rFonts w:hint="cs"/>
          <w:b/>
          <w:i/>
          <w:rtl/>
          <w:lang w:bidi="ar-SA"/>
        </w:rPr>
        <w:t xml:space="preserve"> "</w:t>
      </w:r>
      <w:r w:rsidRPr="009651C9">
        <w:rPr>
          <w:rFonts w:hint="cs"/>
          <w:b/>
          <w:i/>
          <w:rtl/>
        </w:rPr>
        <w:t>דביו</w:t>
      </w:r>
      <w:r w:rsidRPr="009651C9">
        <w:rPr>
          <w:rFonts w:hint="cs"/>
          <w:b/>
          <w:i/>
          <w:rtl/>
          <w:lang w:bidi="ar-SA"/>
        </w:rPr>
        <w:t>"</w:t>
      </w:r>
      <w:r w:rsidRPr="009651C9">
        <w:rPr>
          <w:rFonts w:hint="cs"/>
          <w:b/>
          <w:i/>
          <w:rtl/>
        </w:rPr>
        <w:t>ט לכבוד שבת מותר לטבול, אולם בשבת לכבוד</w:t>
      </w:r>
      <w:r w:rsidRPr="009651C9">
        <w:rPr>
          <w:rFonts w:hint="cs"/>
          <w:b/>
          <w:i/>
          <w:rtl/>
          <w:lang w:bidi="ar-SA"/>
        </w:rPr>
        <w:t xml:space="preserve"> </w:t>
      </w:r>
      <w:r w:rsidRPr="009651C9">
        <w:rPr>
          <w:rFonts w:hint="cs"/>
          <w:b/>
          <w:i/>
          <w:rtl/>
        </w:rPr>
        <w:t>יו</w:t>
      </w:r>
      <w:r w:rsidRPr="009651C9">
        <w:rPr>
          <w:rFonts w:hint="cs"/>
          <w:b/>
          <w:i/>
          <w:rtl/>
          <w:lang w:bidi="ar-SA"/>
        </w:rPr>
        <w:t>"</w:t>
      </w:r>
      <w:r w:rsidRPr="009651C9">
        <w:rPr>
          <w:rFonts w:hint="cs"/>
          <w:b/>
          <w:i/>
          <w:rtl/>
        </w:rPr>
        <w:t>ט יש להמנע מלטבול</w:t>
      </w:r>
      <w:r w:rsidRPr="009651C9">
        <w:rPr>
          <w:rFonts w:hint="cs"/>
          <w:b/>
          <w:i/>
          <w:rtl/>
          <w:lang w:bidi="ar-SA"/>
        </w:rPr>
        <w:t>".</w:t>
      </w:r>
    </w:p>
    <w:p w14:paraId="64C58630" w14:textId="77777777" w:rsidR="009651C9" w:rsidRPr="009651C9" w:rsidRDefault="009651C9" w:rsidP="009651C9">
      <w:pPr>
        <w:ind w:left="397"/>
        <w:jc w:val="both"/>
        <w:rPr>
          <w:b/>
          <w:i/>
          <w:lang w:bidi="ar-SA"/>
        </w:rPr>
      </w:pPr>
      <w:r w:rsidRPr="009651C9">
        <w:rPr>
          <w:rFonts w:hint="cs"/>
          <w:b/>
          <w:i/>
          <w:u w:val="single"/>
          <w:rtl/>
        </w:rPr>
        <w:t>הגר</w:t>
      </w:r>
      <w:r w:rsidRPr="009651C9">
        <w:rPr>
          <w:rFonts w:hint="cs"/>
          <w:b/>
          <w:i/>
          <w:u w:val="single"/>
          <w:rtl/>
          <w:lang w:bidi="ar-SA"/>
        </w:rPr>
        <w:t>"</w:t>
      </w:r>
      <w:r w:rsidRPr="009651C9">
        <w:rPr>
          <w:rFonts w:hint="cs"/>
          <w:b/>
          <w:i/>
          <w:u w:val="single"/>
          <w:rtl/>
        </w:rPr>
        <w:t>ש דבליצקי</w:t>
      </w:r>
      <w:r w:rsidRPr="009651C9">
        <w:rPr>
          <w:rFonts w:hint="cs"/>
          <w:b/>
          <w:i/>
          <w:rtl/>
          <w:lang w:bidi="ar-SA"/>
        </w:rPr>
        <w:t xml:space="preserve"> </w:t>
      </w:r>
      <w:r w:rsidRPr="009651C9">
        <w:rPr>
          <w:rFonts w:hint="cs"/>
          <w:b/>
          <w:i/>
          <w:rtl/>
        </w:rPr>
        <w:t>זצ</w:t>
      </w:r>
      <w:r w:rsidRPr="009651C9">
        <w:rPr>
          <w:rFonts w:hint="cs"/>
          <w:b/>
          <w:i/>
          <w:rtl/>
          <w:lang w:bidi="ar-SA"/>
        </w:rPr>
        <w:t>"</w:t>
      </w:r>
      <w:r w:rsidRPr="009651C9">
        <w:rPr>
          <w:rFonts w:hint="cs"/>
          <w:b/>
          <w:i/>
          <w:rtl/>
        </w:rPr>
        <w:t>ל (אליבא</w:t>
      </w:r>
      <w:r w:rsidRPr="009651C9">
        <w:rPr>
          <w:rFonts w:hint="cs"/>
          <w:b/>
          <w:i/>
          <w:rtl/>
          <w:lang w:bidi="ar-SA"/>
        </w:rPr>
        <w:t xml:space="preserve"> </w:t>
      </w:r>
      <w:r w:rsidRPr="009651C9">
        <w:rPr>
          <w:rFonts w:hint="cs"/>
          <w:b/>
          <w:i/>
          <w:rtl/>
        </w:rPr>
        <w:t>דהלכתא ח</w:t>
      </w:r>
      <w:r w:rsidRPr="009651C9">
        <w:rPr>
          <w:rFonts w:hint="cs"/>
          <w:b/>
          <w:i/>
          <w:rtl/>
          <w:lang w:bidi="ar-SA"/>
        </w:rPr>
        <w:t>"</w:t>
      </w:r>
      <w:r w:rsidRPr="009651C9">
        <w:rPr>
          <w:rFonts w:hint="cs"/>
          <w:b/>
          <w:i/>
          <w:rtl/>
        </w:rPr>
        <w:t>מ עמ' כ</w:t>
      </w:r>
      <w:r w:rsidRPr="009651C9">
        <w:rPr>
          <w:rFonts w:hint="cs"/>
          <w:b/>
          <w:i/>
          <w:rtl/>
          <w:lang w:bidi="ar-SA"/>
        </w:rPr>
        <w:t>"</w:t>
      </w:r>
      <w:r w:rsidRPr="009651C9">
        <w:rPr>
          <w:rFonts w:hint="cs"/>
          <w:b/>
          <w:i/>
          <w:rtl/>
        </w:rPr>
        <w:t>ב טור ג') –</w:t>
      </w:r>
      <w:r w:rsidRPr="009651C9">
        <w:rPr>
          <w:rFonts w:hint="cs"/>
          <w:b/>
          <w:i/>
          <w:rtl/>
          <w:lang w:bidi="ar-SA"/>
        </w:rPr>
        <w:t xml:space="preserve"> "</w:t>
      </w:r>
      <w:r w:rsidRPr="009651C9">
        <w:rPr>
          <w:rFonts w:hint="cs"/>
          <w:b/>
          <w:i/>
          <w:rtl/>
        </w:rPr>
        <w:t>שאין טובלין בשבת שחל בערב</w:t>
      </w:r>
      <w:r w:rsidRPr="009651C9">
        <w:rPr>
          <w:rFonts w:hint="cs"/>
          <w:b/>
          <w:i/>
          <w:rtl/>
          <w:lang w:bidi="ar-SA"/>
        </w:rPr>
        <w:t xml:space="preserve"> </w:t>
      </w:r>
      <w:r w:rsidRPr="009651C9">
        <w:rPr>
          <w:rFonts w:hint="cs"/>
          <w:b/>
          <w:i/>
          <w:rtl/>
        </w:rPr>
        <w:t>יו</w:t>
      </w:r>
      <w:r w:rsidRPr="009651C9">
        <w:rPr>
          <w:rFonts w:hint="cs"/>
          <w:b/>
          <w:i/>
          <w:rtl/>
          <w:lang w:bidi="ar-SA"/>
        </w:rPr>
        <w:t>"</w:t>
      </w:r>
      <w:r w:rsidRPr="009651C9">
        <w:rPr>
          <w:rFonts w:hint="cs"/>
          <w:b/>
          <w:i/>
          <w:rtl/>
        </w:rPr>
        <w:t>ט לכבוד יו</w:t>
      </w:r>
      <w:r w:rsidRPr="009651C9">
        <w:rPr>
          <w:rFonts w:hint="cs"/>
          <w:b/>
          <w:i/>
          <w:rtl/>
          <w:lang w:bidi="ar-SA"/>
        </w:rPr>
        <w:t>"</w:t>
      </w:r>
      <w:r w:rsidRPr="009651C9">
        <w:rPr>
          <w:rFonts w:hint="cs"/>
          <w:b/>
          <w:i/>
          <w:rtl/>
        </w:rPr>
        <w:t>ט</w:t>
      </w:r>
      <w:r w:rsidRPr="009651C9">
        <w:rPr>
          <w:rFonts w:hint="cs"/>
          <w:b/>
          <w:i/>
          <w:rtl/>
          <w:lang w:bidi="ar-SA"/>
        </w:rPr>
        <w:t>".</w:t>
      </w:r>
    </w:p>
    <w:p w14:paraId="08B9D8D3" w14:textId="77777777" w:rsidR="009651C9" w:rsidRPr="009651C9" w:rsidRDefault="009651C9" w:rsidP="00E764A3">
      <w:pPr>
        <w:numPr>
          <w:ilvl w:val="2"/>
          <w:numId w:val="14"/>
        </w:numPr>
        <w:jc w:val="both"/>
        <w:rPr>
          <w:b/>
          <w:i/>
          <w:lang w:bidi="ar-SA"/>
        </w:rPr>
      </w:pPr>
      <w:bookmarkStart w:id="68" w:name="_Hlk67059019"/>
      <w:r w:rsidRPr="009651C9">
        <w:rPr>
          <w:rFonts w:hint="cs"/>
          <w:color w:val="000000"/>
          <w:rtl/>
          <w:lang w:bidi="ar-SA"/>
        </w:rPr>
        <w:t xml:space="preserve">עי' </w:t>
      </w:r>
      <w:r w:rsidRPr="009651C9">
        <w:rPr>
          <w:rFonts w:hint="cs"/>
          <w:color w:val="000000"/>
          <w:u w:val="single"/>
          <w:rtl/>
          <w:lang w:bidi="ar-SA"/>
        </w:rPr>
        <w:t>הגרח"ק</w:t>
      </w:r>
      <w:r w:rsidRPr="009651C9">
        <w:rPr>
          <w:rFonts w:hint="cs"/>
          <w:color w:val="000000"/>
          <w:rtl/>
          <w:lang w:bidi="ar-SA"/>
        </w:rPr>
        <w:t xml:space="preserve"> שליט"א (</w:t>
      </w:r>
      <w:r w:rsidRPr="009651C9">
        <w:rPr>
          <w:rFonts w:eastAsia="SimSun" w:hint="cs"/>
          <w:rtl/>
          <w:lang w:eastAsia="zh-CN" w:bidi="ar-SA"/>
        </w:rPr>
        <w:t xml:space="preserve">מישרים אהבוך עמ' רס"ב אות מ"ד) – </w:t>
      </w:r>
      <w:r w:rsidRPr="009651C9">
        <w:rPr>
          <w:rFonts w:hint="cs"/>
          <w:b/>
          <w:i/>
          <w:rtl/>
          <w:lang w:bidi="ar-SA"/>
        </w:rPr>
        <w:t>"שאלה: בערב פסח שחל בשבת, אימתי יש לטבול עבור יום טוב. תשובה: בערב שבת".</w:t>
      </w:r>
    </w:p>
    <w:p w14:paraId="5CBFD404" w14:textId="77777777" w:rsidR="009651C9" w:rsidRPr="009651C9" w:rsidRDefault="009651C9" w:rsidP="009651C9">
      <w:pPr>
        <w:ind w:left="397"/>
        <w:jc w:val="both"/>
        <w:rPr>
          <w:b/>
          <w:i/>
          <w:lang w:bidi="ar-SA"/>
        </w:rPr>
      </w:pPr>
      <w:r w:rsidRPr="009651C9">
        <w:rPr>
          <w:rFonts w:hint="cs"/>
          <w:color w:val="000000"/>
          <w:rtl/>
          <w:lang w:bidi="ar-SA"/>
        </w:rPr>
        <w:t xml:space="preserve">עי' </w:t>
      </w:r>
      <w:r w:rsidRPr="009651C9">
        <w:rPr>
          <w:rFonts w:hint="cs"/>
          <w:color w:val="000000"/>
          <w:u w:val="single"/>
          <w:rtl/>
          <w:lang w:bidi="ar-SA"/>
        </w:rPr>
        <w:t>הגרח"ק</w:t>
      </w:r>
      <w:r w:rsidRPr="009651C9">
        <w:rPr>
          <w:rFonts w:hint="cs"/>
          <w:color w:val="000000"/>
          <w:rtl/>
          <w:lang w:bidi="ar-SA"/>
        </w:rPr>
        <w:t xml:space="preserve"> שליט"א (</w:t>
      </w:r>
      <w:r w:rsidRPr="009651C9">
        <w:rPr>
          <w:rFonts w:eastAsia="SimSun" w:hint="cs"/>
          <w:rtl/>
          <w:lang w:eastAsia="zh-CN" w:bidi="ar-SA"/>
        </w:rPr>
        <w:t xml:space="preserve">מישרים אהבוך עמ' רס"ב אות מ"ה) – </w:t>
      </w:r>
      <w:r w:rsidRPr="009651C9">
        <w:rPr>
          <w:rFonts w:hint="cs"/>
          <w:b/>
          <w:i/>
          <w:rtl/>
          <w:lang w:bidi="ar-SA"/>
        </w:rPr>
        <w:t>"שאלה: מרן השיבני שבערב פסח שחל בשבת, יש לטבול עבור יום טוב, בערב שבת. ע"כ. האם טעמא דמר לאסור הטבילה בשבת עבור יום טוב מצד איסור הכנה או דילמא מטעמא אחרינא. תשובה: אינו כבוד שבת".</w:t>
      </w:r>
      <w:bookmarkEnd w:id="68"/>
    </w:p>
    <w:p w14:paraId="46359497" w14:textId="77777777" w:rsidR="009651C9" w:rsidRPr="009651C9" w:rsidRDefault="009651C9" w:rsidP="00E764A3">
      <w:pPr>
        <w:numPr>
          <w:ilvl w:val="2"/>
          <w:numId w:val="14"/>
        </w:numPr>
        <w:jc w:val="both"/>
        <w:rPr>
          <w:b/>
          <w:i/>
          <w:lang w:bidi="ar-SA"/>
        </w:rPr>
      </w:pPr>
      <w:r w:rsidRPr="009651C9">
        <w:rPr>
          <w:rFonts w:hint="cs"/>
          <w:b/>
          <w:i/>
          <w:u w:val="single"/>
          <w:rtl/>
        </w:rPr>
        <w:t>משנת יוסף</w:t>
      </w:r>
      <w:r w:rsidRPr="009651C9">
        <w:rPr>
          <w:rFonts w:hint="cs"/>
          <w:b/>
          <w:i/>
          <w:rtl/>
          <w:lang w:bidi="ar-SA"/>
        </w:rPr>
        <w:t xml:space="preserve"> (</w:t>
      </w:r>
      <w:r w:rsidRPr="009651C9">
        <w:rPr>
          <w:rFonts w:hint="cs"/>
          <w:b/>
          <w:i/>
          <w:rtl/>
        </w:rPr>
        <w:t>ח</w:t>
      </w:r>
      <w:r w:rsidRPr="009651C9">
        <w:rPr>
          <w:rFonts w:hint="cs"/>
          <w:b/>
          <w:i/>
          <w:rtl/>
          <w:lang w:bidi="ar-SA"/>
        </w:rPr>
        <w:t>"</w:t>
      </w:r>
      <w:r w:rsidRPr="009651C9">
        <w:rPr>
          <w:rFonts w:hint="cs"/>
          <w:b/>
          <w:i/>
          <w:rtl/>
        </w:rPr>
        <w:t>ט סי' מ</w:t>
      </w:r>
      <w:r w:rsidRPr="009651C9">
        <w:rPr>
          <w:rFonts w:hint="cs"/>
          <w:b/>
          <w:i/>
          <w:rtl/>
          <w:lang w:bidi="ar-SA"/>
        </w:rPr>
        <w:t>"</w:t>
      </w:r>
      <w:r w:rsidRPr="009651C9">
        <w:rPr>
          <w:rFonts w:hint="cs"/>
          <w:b/>
          <w:i/>
          <w:rtl/>
        </w:rPr>
        <w:t>ו ד</w:t>
      </w:r>
      <w:r w:rsidRPr="009651C9">
        <w:rPr>
          <w:rFonts w:hint="cs"/>
          <w:b/>
          <w:i/>
          <w:rtl/>
          <w:lang w:bidi="ar-SA"/>
        </w:rPr>
        <w:t>"</w:t>
      </w:r>
      <w:r w:rsidRPr="009651C9">
        <w:rPr>
          <w:rFonts w:hint="cs"/>
          <w:b/>
          <w:i/>
          <w:rtl/>
        </w:rPr>
        <w:t>ה ואשר) –</w:t>
      </w:r>
      <w:r w:rsidRPr="009651C9">
        <w:rPr>
          <w:rFonts w:hint="cs"/>
          <w:b/>
          <w:i/>
          <w:rtl/>
          <w:lang w:bidi="ar-SA"/>
        </w:rPr>
        <w:t xml:space="preserve"> "</w:t>
      </w:r>
      <w:r w:rsidRPr="009651C9">
        <w:rPr>
          <w:rFonts w:hint="cs"/>
          <w:b/>
          <w:i/>
          <w:rtl/>
        </w:rPr>
        <w:t>וכן</w:t>
      </w:r>
      <w:r w:rsidRPr="009651C9">
        <w:rPr>
          <w:rFonts w:hint="cs"/>
          <w:b/>
          <w:i/>
          <w:rtl/>
          <w:lang w:bidi="ar-SA"/>
        </w:rPr>
        <w:t xml:space="preserve"> </w:t>
      </w:r>
      <w:r w:rsidRPr="009651C9">
        <w:rPr>
          <w:rFonts w:hint="cs"/>
          <w:b/>
          <w:i/>
          <w:rtl/>
        </w:rPr>
        <w:t>אין טובלין בשבת שחל בעיו</w:t>
      </w:r>
      <w:r w:rsidRPr="009651C9">
        <w:rPr>
          <w:rFonts w:hint="cs"/>
          <w:b/>
          <w:i/>
          <w:rtl/>
          <w:lang w:bidi="ar-SA"/>
        </w:rPr>
        <w:t>"</w:t>
      </w:r>
      <w:r w:rsidRPr="009651C9">
        <w:rPr>
          <w:rFonts w:hint="cs"/>
          <w:b/>
          <w:i/>
          <w:rtl/>
        </w:rPr>
        <w:t>ט לכבוד יו</w:t>
      </w:r>
      <w:r w:rsidRPr="009651C9">
        <w:rPr>
          <w:rFonts w:hint="cs"/>
          <w:b/>
          <w:i/>
          <w:rtl/>
          <w:lang w:bidi="ar-SA"/>
        </w:rPr>
        <w:t>"</w:t>
      </w:r>
      <w:r w:rsidRPr="009651C9">
        <w:rPr>
          <w:rFonts w:hint="cs"/>
          <w:b/>
          <w:i/>
          <w:rtl/>
        </w:rPr>
        <w:t>ט מטעם הכנה</w:t>
      </w:r>
      <w:r w:rsidRPr="009651C9">
        <w:rPr>
          <w:rFonts w:hint="cs"/>
          <w:b/>
          <w:i/>
          <w:rtl/>
          <w:lang w:bidi="ar-SA"/>
        </w:rPr>
        <w:t>".</w:t>
      </w:r>
    </w:p>
    <w:p w14:paraId="1092375B" w14:textId="77777777" w:rsidR="009651C9" w:rsidRPr="009651C9" w:rsidRDefault="009651C9" w:rsidP="009651C9">
      <w:pPr>
        <w:jc w:val="both"/>
        <w:rPr>
          <w:b/>
          <w:i/>
          <w:lang w:bidi="ar-SA"/>
        </w:rPr>
      </w:pPr>
    </w:p>
    <w:p w14:paraId="54625102" w14:textId="77777777" w:rsidR="009651C9" w:rsidRPr="009651C9" w:rsidRDefault="009651C9" w:rsidP="00E764A3">
      <w:pPr>
        <w:numPr>
          <w:ilvl w:val="1"/>
          <w:numId w:val="14"/>
        </w:numPr>
        <w:jc w:val="both"/>
        <w:rPr>
          <w:b/>
          <w:i/>
          <w:lang w:bidi="ar-SA"/>
        </w:rPr>
      </w:pPr>
      <w:r w:rsidRPr="009651C9">
        <w:rPr>
          <w:rFonts w:hint="cs"/>
          <w:bCs/>
          <w:i/>
          <w:rtl/>
        </w:rPr>
        <w:t>מיקל</w:t>
      </w:r>
      <w:r w:rsidRPr="009651C9">
        <w:rPr>
          <w:rFonts w:hint="cs"/>
          <w:b/>
          <w:i/>
          <w:rtl/>
          <w:lang w:bidi="ar-SA"/>
        </w:rPr>
        <w:t>.</w:t>
      </w:r>
    </w:p>
    <w:p w14:paraId="5ACAA758" w14:textId="77777777" w:rsidR="009651C9" w:rsidRPr="009651C9" w:rsidRDefault="009651C9" w:rsidP="00E764A3">
      <w:pPr>
        <w:numPr>
          <w:ilvl w:val="2"/>
          <w:numId w:val="14"/>
        </w:numPr>
        <w:jc w:val="both"/>
        <w:rPr>
          <w:b/>
          <w:i/>
          <w:lang w:bidi="ar-SA"/>
        </w:rPr>
      </w:pPr>
      <w:r w:rsidRPr="009651C9">
        <w:rPr>
          <w:rFonts w:hint="cs"/>
          <w:b/>
          <w:i/>
          <w:u w:val="single"/>
          <w:rtl/>
        </w:rPr>
        <w:t>הגרשז</w:t>
      </w:r>
      <w:r w:rsidRPr="009651C9">
        <w:rPr>
          <w:rFonts w:hint="cs"/>
          <w:b/>
          <w:i/>
          <w:u w:val="single"/>
          <w:rtl/>
          <w:lang w:bidi="ar-SA"/>
        </w:rPr>
        <w:t>"</w:t>
      </w:r>
      <w:r w:rsidRPr="009651C9">
        <w:rPr>
          <w:rFonts w:hint="cs"/>
          <w:b/>
          <w:i/>
          <w:u w:val="single"/>
          <w:rtl/>
        </w:rPr>
        <w:t>א</w:t>
      </w:r>
      <w:r w:rsidRPr="009651C9">
        <w:rPr>
          <w:rFonts w:hint="cs"/>
          <w:b/>
          <w:i/>
          <w:rtl/>
          <w:lang w:bidi="ar-SA"/>
        </w:rPr>
        <w:t xml:space="preserve"> </w:t>
      </w:r>
      <w:r w:rsidRPr="009651C9">
        <w:rPr>
          <w:rFonts w:hint="cs"/>
          <w:b/>
          <w:i/>
          <w:rtl/>
        </w:rPr>
        <w:t>זצ</w:t>
      </w:r>
      <w:r w:rsidRPr="009651C9">
        <w:rPr>
          <w:rFonts w:hint="cs"/>
          <w:b/>
          <w:i/>
          <w:rtl/>
          <w:lang w:bidi="ar-SA"/>
        </w:rPr>
        <w:t>"</w:t>
      </w:r>
      <w:r w:rsidRPr="009651C9">
        <w:rPr>
          <w:rFonts w:hint="cs"/>
          <w:b/>
          <w:i/>
          <w:rtl/>
        </w:rPr>
        <w:t>ל (מאור השבת ח</w:t>
      </w:r>
      <w:r w:rsidRPr="009651C9">
        <w:rPr>
          <w:rFonts w:hint="cs"/>
          <w:b/>
          <w:i/>
          <w:rtl/>
          <w:lang w:bidi="ar-SA"/>
        </w:rPr>
        <w:t>"</w:t>
      </w:r>
      <w:r w:rsidRPr="009651C9">
        <w:rPr>
          <w:rFonts w:hint="cs"/>
          <w:b/>
          <w:i/>
          <w:rtl/>
        </w:rPr>
        <w:t>ב תשובה כ</w:t>
      </w:r>
      <w:r w:rsidRPr="009651C9">
        <w:rPr>
          <w:rFonts w:hint="cs"/>
          <w:b/>
          <w:i/>
          <w:rtl/>
          <w:lang w:bidi="ar-SA"/>
        </w:rPr>
        <w:t>"</w:t>
      </w:r>
      <w:r w:rsidRPr="009651C9">
        <w:rPr>
          <w:rFonts w:hint="cs"/>
          <w:b/>
          <w:i/>
          <w:rtl/>
        </w:rPr>
        <w:t>ח</w:t>
      </w:r>
      <w:r w:rsidRPr="009651C9">
        <w:rPr>
          <w:rFonts w:hint="cs"/>
          <w:b/>
          <w:i/>
          <w:rtl/>
          <w:lang w:bidi="ar-SA"/>
        </w:rPr>
        <w:t xml:space="preserve"> </w:t>
      </w:r>
      <w:r w:rsidRPr="009651C9">
        <w:rPr>
          <w:rFonts w:hint="cs"/>
          <w:b/>
          <w:i/>
          <w:rtl/>
        </w:rPr>
        <w:t>אות ג', מנחת שלמה ח</w:t>
      </w:r>
      <w:r w:rsidRPr="009651C9">
        <w:rPr>
          <w:rFonts w:hint="cs"/>
          <w:b/>
          <w:i/>
          <w:rtl/>
          <w:lang w:bidi="ar-SA"/>
        </w:rPr>
        <w:t>"</w:t>
      </w:r>
      <w:r w:rsidRPr="009651C9">
        <w:rPr>
          <w:rFonts w:hint="cs"/>
          <w:b/>
          <w:i/>
          <w:rtl/>
        </w:rPr>
        <w:t>ב סי' ל</w:t>
      </w:r>
      <w:r w:rsidRPr="009651C9">
        <w:rPr>
          <w:rFonts w:hint="cs"/>
          <w:b/>
          <w:i/>
          <w:rtl/>
          <w:lang w:bidi="ar-SA"/>
        </w:rPr>
        <w:t>"</w:t>
      </w:r>
      <w:r w:rsidRPr="009651C9">
        <w:rPr>
          <w:rFonts w:hint="cs"/>
          <w:b/>
          <w:i/>
          <w:rtl/>
        </w:rPr>
        <w:t>ה סוף אות י</w:t>
      </w:r>
      <w:r w:rsidRPr="009651C9">
        <w:rPr>
          <w:rFonts w:hint="cs"/>
          <w:b/>
          <w:i/>
          <w:rtl/>
          <w:lang w:bidi="ar-SA"/>
        </w:rPr>
        <w:t>"</w:t>
      </w:r>
      <w:r w:rsidRPr="009651C9">
        <w:rPr>
          <w:rFonts w:hint="cs"/>
          <w:b/>
          <w:i/>
          <w:rtl/>
        </w:rPr>
        <w:t>ב, שולחן שלמה סי'</w:t>
      </w:r>
      <w:r w:rsidRPr="009651C9">
        <w:rPr>
          <w:rFonts w:hint="cs"/>
          <w:b/>
          <w:i/>
          <w:rtl/>
          <w:lang w:bidi="ar-SA"/>
        </w:rPr>
        <w:t xml:space="preserve"> </w:t>
      </w:r>
      <w:r w:rsidRPr="009651C9">
        <w:rPr>
          <w:rFonts w:hint="cs"/>
          <w:b/>
          <w:i/>
          <w:rtl/>
        </w:rPr>
        <w:t>ר</w:t>
      </w:r>
      <w:r w:rsidRPr="009651C9">
        <w:rPr>
          <w:rFonts w:hint="cs"/>
          <w:b/>
          <w:i/>
          <w:rtl/>
          <w:lang w:bidi="ar-SA"/>
        </w:rPr>
        <w:t>"</w:t>
      </w:r>
      <w:r w:rsidRPr="009651C9">
        <w:rPr>
          <w:rFonts w:hint="cs"/>
          <w:b/>
          <w:i/>
          <w:rtl/>
        </w:rPr>
        <w:t>צ סוף ס</w:t>
      </w:r>
      <w:r w:rsidRPr="009651C9">
        <w:rPr>
          <w:rFonts w:hint="cs"/>
          <w:b/>
          <w:i/>
          <w:rtl/>
          <w:lang w:bidi="ar-SA"/>
        </w:rPr>
        <w:t>"</w:t>
      </w:r>
      <w:r w:rsidRPr="009651C9">
        <w:rPr>
          <w:rFonts w:hint="cs"/>
          <w:b/>
          <w:i/>
          <w:rtl/>
        </w:rPr>
        <w:t>ק א') –</w:t>
      </w:r>
      <w:r w:rsidRPr="009651C9">
        <w:rPr>
          <w:rFonts w:hint="cs"/>
          <w:b/>
          <w:i/>
          <w:rtl/>
          <w:lang w:bidi="ar-SA"/>
        </w:rPr>
        <w:t xml:space="preserve"> "</w:t>
      </w:r>
      <w:r w:rsidRPr="009651C9">
        <w:rPr>
          <w:rFonts w:hint="cs"/>
          <w:b/>
          <w:i/>
          <w:rtl/>
        </w:rPr>
        <w:t>לשון השאלה: שמעתי מכמה אנשים שמרן (שליט</w:t>
      </w:r>
      <w:r w:rsidRPr="009651C9">
        <w:rPr>
          <w:rFonts w:hint="cs"/>
          <w:b/>
          <w:i/>
          <w:rtl/>
          <w:lang w:bidi="ar-SA"/>
        </w:rPr>
        <w:t>"</w:t>
      </w:r>
      <w:r w:rsidRPr="009651C9">
        <w:rPr>
          <w:rFonts w:hint="cs"/>
          <w:b/>
          <w:i/>
          <w:rtl/>
        </w:rPr>
        <w:t>א)</w:t>
      </w:r>
      <w:r w:rsidRPr="009651C9">
        <w:rPr>
          <w:rFonts w:hint="cs"/>
          <w:b/>
          <w:i/>
          <w:rtl/>
          <w:lang w:bidi="ar-SA"/>
        </w:rPr>
        <w:t xml:space="preserve"> [</w:t>
      </w:r>
      <w:r w:rsidRPr="009651C9">
        <w:rPr>
          <w:rFonts w:hint="cs"/>
          <w:b/>
          <w:i/>
          <w:rtl/>
        </w:rPr>
        <w:t>זצ</w:t>
      </w:r>
      <w:r w:rsidRPr="009651C9">
        <w:rPr>
          <w:rFonts w:hint="cs"/>
          <w:b/>
          <w:i/>
          <w:rtl/>
          <w:lang w:bidi="ar-SA"/>
        </w:rPr>
        <w:t>"</w:t>
      </w:r>
      <w:r w:rsidRPr="009651C9">
        <w:rPr>
          <w:rFonts w:hint="cs"/>
          <w:b/>
          <w:i/>
          <w:rtl/>
        </w:rPr>
        <w:t>ל] הורה שמותר בש</w:t>
      </w:r>
      <w:r w:rsidRPr="009651C9">
        <w:rPr>
          <w:rFonts w:hint="cs"/>
          <w:b/>
          <w:i/>
          <w:rtl/>
          <w:lang w:bidi="ar-SA"/>
        </w:rPr>
        <w:t>"</w:t>
      </w:r>
      <w:r w:rsidRPr="009651C9">
        <w:rPr>
          <w:rFonts w:hint="cs"/>
          <w:b/>
          <w:i/>
          <w:rtl/>
        </w:rPr>
        <w:t>ק ערב שבועות לטבול במקוה לכבוד יו</w:t>
      </w:r>
      <w:r w:rsidRPr="009651C9">
        <w:rPr>
          <w:rFonts w:hint="cs"/>
          <w:b/>
          <w:i/>
          <w:rtl/>
          <w:lang w:bidi="ar-SA"/>
        </w:rPr>
        <w:t>"</w:t>
      </w:r>
      <w:r w:rsidRPr="009651C9">
        <w:rPr>
          <w:rFonts w:hint="cs"/>
          <w:b/>
          <w:i/>
          <w:rtl/>
        </w:rPr>
        <w:t>ט, ואין</w:t>
      </w:r>
      <w:r w:rsidRPr="009651C9">
        <w:rPr>
          <w:rFonts w:hint="cs"/>
          <w:b/>
          <w:i/>
          <w:rtl/>
          <w:lang w:bidi="ar-SA"/>
        </w:rPr>
        <w:t xml:space="preserve"> </w:t>
      </w:r>
      <w:r w:rsidRPr="009651C9">
        <w:rPr>
          <w:rFonts w:hint="cs"/>
          <w:b/>
          <w:i/>
          <w:rtl/>
        </w:rPr>
        <w:t>בזה משום הכנה משבת ליו</w:t>
      </w:r>
      <w:r w:rsidRPr="009651C9">
        <w:rPr>
          <w:rFonts w:hint="cs"/>
          <w:b/>
          <w:i/>
          <w:rtl/>
          <w:lang w:bidi="ar-SA"/>
        </w:rPr>
        <w:t>"</w:t>
      </w:r>
      <w:r w:rsidRPr="009651C9">
        <w:rPr>
          <w:rFonts w:hint="cs"/>
          <w:b/>
          <w:i/>
          <w:rtl/>
        </w:rPr>
        <w:t>ט. וי</w:t>
      </w:r>
      <w:r w:rsidRPr="009651C9">
        <w:rPr>
          <w:rFonts w:hint="cs"/>
          <w:b/>
          <w:i/>
          <w:rtl/>
          <w:lang w:bidi="ar-SA"/>
        </w:rPr>
        <w:t>"</w:t>
      </w:r>
      <w:r w:rsidRPr="009651C9">
        <w:rPr>
          <w:rFonts w:hint="cs"/>
          <w:b/>
          <w:i/>
          <w:rtl/>
        </w:rPr>
        <w:t>ל טעמו שעצם הטבילה בשבת היא לתועלת לשבת</w:t>
      </w:r>
      <w:r w:rsidRPr="009651C9">
        <w:rPr>
          <w:rFonts w:hint="cs"/>
          <w:b/>
          <w:i/>
          <w:rtl/>
          <w:lang w:bidi="ar-SA"/>
        </w:rPr>
        <w:t xml:space="preserve"> </w:t>
      </w:r>
      <w:r w:rsidRPr="009651C9">
        <w:rPr>
          <w:rFonts w:hint="cs"/>
          <w:b/>
          <w:i/>
          <w:rtl/>
        </w:rPr>
        <w:t>עצמו, והרי זה דומה למכין שיעור או מכין למבחן בלימוד, שתיערך בימות החול. וכן</w:t>
      </w:r>
      <w:r w:rsidRPr="009651C9">
        <w:rPr>
          <w:rFonts w:hint="cs"/>
          <w:b/>
          <w:i/>
          <w:rtl/>
          <w:lang w:bidi="ar-SA"/>
        </w:rPr>
        <w:t xml:space="preserve"> </w:t>
      </w:r>
      <w:r w:rsidRPr="009651C9">
        <w:rPr>
          <w:rFonts w:hint="cs"/>
          <w:b/>
          <w:i/>
          <w:rtl/>
        </w:rPr>
        <w:t>המכין הקריאה לימי ב' וה', שבעצם הלימוד בשבת עצמו הוא מקיים מצוות לימוד התורה. תשובה:</w:t>
      </w:r>
      <w:r w:rsidRPr="009651C9">
        <w:rPr>
          <w:rFonts w:hint="cs"/>
          <w:b/>
          <w:i/>
          <w:rtl/>
          <w:lang w:bidi="ar-SA"/>
        </w:rPr>
        <w:t xml:space="preserve"> </w:t>
      </w:r>
      <w:r w:rsidRPr="009651C9">
        <w:rPr>
          <w:rFonts w:hint="cs"/>
          <w:b/>
          <w:i/>
          <w:rtl/>
        </w:rPr>
        <w:t>מותר לטבול, ועדיף טפי מהכנה לבחינה בלימודי חול שיהיה בימות החול</w:t>
      </w:r>
      <w:r w:rsidRPr="009651C9">
        <w:rPr>
          <w:rFonts w:hint="cs"/>
          <w:b/>
          <w:i/>
          <w:rtl/>
          <w:lang w:bidi="ar-SA"/>
        </w:rPr>
        <w:t>".</w:t>
      </w:r>
    </w:p>
    <w:p w14:paraId="2B82D135" w14:textId="77777777" w:rsidR="009651C9" w:rsidRPr="009651C9" w:rsidRDefault="009651C9" w:rsidP="00E764A3">
      <w:pPr>
        <w:numPr>
          <w:ilvl w:val="2"/>
          <w:numId w:val="14"/>
        </w:numPr>
        <w:jc w:val="both"/>
        <w:rPr>
          <w:b/>
          <w:i/>
          <w:lang w:bidi="ar-SA"/>
        </w:rPr>
      </w:pPr>
      <w:r w:rsidRPr="009651C9">
        <w:rPr>
          <w:rFonts w:hint="cs"/>
          <w:b/>
          <w:i/>
          <w:u w:val="single"/>
          <w:rtl/>
          <w:lang w:bidi="ar-SA"/>
        </w:rPr>
        <w:t>להורות נתן</w:t>
      </w:r>
      <w:r w:rsidRPr="009651C9">
        <w:rPr>
          <w:rFonts w:hint="cs"/>
          <w:b/>
          <w:i/>
          <w:rtl/>
          <w:lang w:bidi="ar-SA"/>
        </w:rPr>
        <w:t xml:space="preserve"> (עירוב תבשילין הערוך סי' ג' הע' כ"ו) – "דהטבילה ביו"ט אינה נחשבת כהכנה לצורך שבת, מאחר דפעולת הטבילה ומטרתה נגמרת בו ביום, שכוונתו לטהר עצמו קודם כניסת השבת".</w:t>
      </w:r>
    </w:p>
    <w:p w14:paraId="54A0A9DB" w14:textId="77777777" w:rsidR="009651C9" w:rsidRPr="009651C9" w:rsidRDefault="009651C9" w:rsidP="00E764A3">
      <w:pPr>
        <w:numPr>
          <w:ilvl w:val="2"/>
          <w:numId w:val="14"/>
        </w:numPr>
        <w:jc w:val="both"/>
        <w:rPr>
          <w:b/>
          <w:i/>
          <w:lang w:bidi="ar-SA"/>
        </w:rPr>
      </w:pPr>
      <w:r w:rsidRPr="009651C9">
        <w:rPr>
          <w:rFonts w:hint="cs"/>
          <w:b/>
          <w:i/>
          <w:u w:val="single"/>
          <w:rtl/>
        </w:rPr>
        <w:t>עמק התשובה</w:t>
      </w:r>
      <w:r w:rsidRPr="009651C9">
        <w:rPr>
          <w:rFonts w:hint="cs"/>
          <w:b/>
          <w:i/>
          <w:rtl/>
          <w:lang w:bidi="ar-SA"/>
        </w:rPr>
        <w:t xml:space="preserve"> (</w:t>
      </w:r>
      <w:r w:rsidRPr="009651C9">
        <w:rPr>
          <w:rFonts w:hint="cs"/>
          <w:b/>
          <w:i/>
          <w:rtl/>
        </w:rPr>
        <w:t>ח</w:t>
      </w:r>
      <w:r w:rsidRPr="009651C9">
        <w:rPr>
          <w:rFonts w:hint="cs"/>
          <w:b/>
          <w:i/>
          <w:rtl/>
          <w:lang w:bidi="ar-SA"/>
        </w:rPr>
        <w:t>"</w:t>
      </w:r>
      <w:r w:rsidRPr="009651C9">
        <w:rPr>
          <w:rFonts w:hint="cs"/>
          <w:b/>
          <w:i/>
          <w:rtl/>
        </w:rPr>
        <w:t>ג סי' י</w:t>
      </w:r>
      <w:r w:rsidRPr="009651C9">
        <w:rPr>
          <w:rFonts w:hint="cs"/>
          <w:b/>
          <w:i/>
          <w:rtl/>
          <w:lang w:bidi="ar-SA"/>
        </w:rPr>
        <w:t>"</w:t>
      </w:r>
      <w:r w:rsidRPr="009651C9">
        <w:rPr>
          <w:rFonts w:hint="cs"/>
          <w:b/>
          <w:i/>
          <w:rtl/>
        </w:rPr>
        <w:t>ד) –</w:t>
      </w:r>
      <w:r w:rsidRPr="009651C9">
        <w:rPr>
          <w:rFonts w:hint="cs"/>
          <w:b/>
          <w:i/>
          <w:rtl/>
          <w:lang w:bidi="ar-SA"/>
        </w:rPr>
        <w:t xml:space="preserve"> "</w:t>
      </w:r>
      <w:r w:rsidRPr="009651C9">
        <w:rPr>
          <w:rFonts w:hint="cs"/>
          <w:b/>
          <w:i/>
          <w:rtl/>
        </w:rPr>
        <w:t>דבטבילה לא חיישי</w:t>
      </w:r>
      <w:r w:rsidRPr="009651C9">
        <w:rPr>
          <w:rFonts w:hint="cs"/>
          <w:b/>
          <w:i/>
          <w:rtl/>
          <w:lang w:bidi="ar-SA"/>
        </w:rPr>
        <w:t xml:space="preserve"> </w:t>
      </w:r>
      <w:r w:rsidRPr="009651C9">
        <w:rPr>
          <w:rFonts w:hint="cs"/>
          <w:b/>
          <w:i/>
          <w:rtl/>
        </w:rPr>
        <w:t>משום הכנה באופן שיוכל להיות תועלת גם להיום, אף שעיקר כוונתו עבור הערב שיהי'</w:t>
      </w:r>
      <w:r w:rsidRPr="009651C9">
        <w:rPr>
          <w:rFonts w:hint="cs"/>
          <w:b/>
          <w:i/>
          <w:rtl/>
          <w:lang w:bidi="ar-SA"/>
        </w:rPr>
        <w:t xml:space="preserve"> </w:t>
      </w:r>
      <w:r w:rsidRPr="009651C9">
        <w:rPr>
          <w:rFonts w:hint="cs"/>
          <w:b/>
          <w:i/>
          <w:rtl/>
        </w:rPr>
        <w:t>יו</w:t>
      </w:r>
      <w:r w:rsidRPr="009651C9">
        <w:rPr>
          <w:rFonts w:hint="cs"/>
          <w:b/>
          <w:i/>
          <w:rtl/>
          <w:lang w:bidi="ar-SA"/>
        </w:rPr>
        <w:t>"</w:t>
      </w:r>
      <w:r w:rsidRPr="009651C9">
        <w:rPr>
          <w:rFonts w:hint="cs"/>
          <w:b/>
          <w:i/>
          <w:rtl/>
        </w:rPr>
        <w:t>ט, ולולא זה לא הי' טובל האדם והכלים, א</w:t>
      </w:r>
      <w:r w:rsidRPr="009651C9">
        <w:rPr>
          <w:rFonts w:hint="cs"/>
          <w:b/>
          <w:i/>
          <w:rtl/>
          <w:lang w:bidi="ar-SA"/>
        </w:rPr>
        <w:t>"</w:t>
      </w:r>
      <w:r w:rsidRPr="009651C9">
        <w:rPr>
          <w:rFonts w:hint="cs"/>
          <w:b/>
          <w:i/>
          <w:rtl/>
        </w:rPr>
        <w:t>כ הה</w:t>
      </w:r>
      <w:r w:rsidRPr="009651C9">
        <w:rPr>
          <w:rFonts w:hint="cs"/>
          <w:b/>
          <w:i/>
          <w:rtl/>
          <w:lang w:bidi="ar-SA"/>
        </w:rPr>
        <w:t>"</w:t>
      </w:r>
      <w:r w:rsidRPr="009651C9">
        <w:rPr>
          <w:rFonts w:hint="cs"/>
          <w:b/>
          <w:i/>
          <w:rtl/>
        </w:rPr>
        <w:t>נ טבילה לדידן דקיל</w:t>
      </w:r>
      <w:r w:rsidRPr="009651C9">
        <w:rPr>
          <w:rFonts w:hint="cs"/>
          <w:b/>
          <w:i/>
          <w:rtl/>
          <w:lang w:bidi="ar-SA"/>
        </w:rPr>
        <w:t xml:space="preserve"> </w:t>
      </w:r>
      <w:r w:rsidRPr="009651C9">
        <w:rPr>
          <w:rFonts w:hint="cs"/>
          <w:b/>
          <w:i/>
          <w:rtl/>
        </w:rPr>
        <w:t>שהוא רק משום תוספת טהרה שפיר שרי למיטבל בעי</w:t>
      </w:r>
      <w:r w:rsidRPr="009651C9">
        <w:rPr>
          <w:rFonts w:hint="cs"/>
          <w:b/>
          <w:i/>
          <w:rtl/>
          <w:lang w:bidi="ar-SA"/>
        </w:rPr>
        <w:t>"</w:t>
      </w:r>
      <w:r w:rsidRPr="009651C9">
        <w:rPr>
          <w:rFonts w:hint="cs"/>
          <w:b/>
          <w:i/>
          <w:rtl/>
        </w:rPr>
        <w:t>ט שחל להיות בשבת</w:t>
      </w:r>
      <w:r w:rsidRPr="009651C9">
        <w:rPr>
          <w:rFonts w:hint="cs"/>
          <w:b/>
          <w:i/>
          <w:rtl/>
          <w:lang w:bidi="ar-SA"/>
        </w:rPr>
        <w:t>".</w:t>
      </w:r>
    </w:p>
    <w:p w14:paraId="32A11AF7" w14:textId="77777777" w:rsidR="009651C9" w:rsidRPr="009651C9" w:rsidRDefault="009651C9" w:rsidP="00E764A3">
      <w:pPr>
        <w:numPr>
          <w:ilvl w:val="2"/>
          <w:numId w:val="14"/>
        </w:numPr>
        <w:jc w:val="both"/>
        <w:rPr>
          <w:b/>
          <w:i/>
          <w:lang w:bidi="ar-SA"/>
        </w:rPr>
      </w:pPr>
      <w:r w:rsidRPr="009651C9">
        <w:rPr>
          <w:rFonts w:hint="cs"/>
          <w:b/>
          <w:i/>
          <w:u w:val="single"/>
          <w:rtl/>
        </w:rPr>
        <w:t>הגר</w:t>
      </w:r>
      <w:r w:rsidRPr="009651C9">
        <w:rPr>
          <w:rFonts w:hint="cs"/>
          <w:b/>
          <w:i/>
          <w:u w:val="single"/>
          <w:rtl/>
          <w:lang w:bidi="ar-SA"/>
        </w:rPr>
        <w:t>"</w:t>
      </w:r>
      <w:r w:rsidRPr="009651C9">
        <w:rPr>
          <w:rFonts w:hint="cs"/>
          <w:b/>
          <w:i/>
          <w:u w:val="single"/>
          <w:rtl/>
        </w:rPr>
        <w:t>ע אויערבאך</w:t>
      </w:r>
      <w:r w:rsidRPr="009651C9">
        <w:rPr>
          <w:rFonts w:hint="cs"/>
          <w:b/>
          <w:i/>
          <w:rtl/>
          <w:lang w:bidi="ar-SA"/>
        </w:rPr>
        <w:t xml:space="preserve"> </w:t>
      </w:r>
      <w:r w:rsidRPr="009651C9">
        <w:rPr>
          <w:rFonts w:hint="cs"/>
          <w:b/>
          <w:i/>
          <w:rtl/>
        </w:rPr>
        <w:t>שליט</w:t>
      </w:r>
      <w:r w:rsidRPr="009651C9">
        <w:rPr>
          <w:rFonts w:hint="cs"/>
          <w:b/>
          <w:i/>
          <w:rtl/>
          <w:lang w:bidi="ar-SA"/>
        </w:rPr>
        <w:t>"</w:t>
      </w:r>
      <w:r w:rsidRPr="009651C9">
        <w:rPr>
          <w:rFonts w:hint="cs"/>
          <w:b/>
          <w:i/>
          <w:rtl/>
        </w:rPr>
        <w:t>א (אליבא דהלכתא חע</w:t>
      </w:r>
      <w:r w:rsidRPr="009651C9">
        <w:rPr>
          <w:rFonts w:hint="cs"/>
          <w:b/>
          <w:i/>
          <w:rtl/>
          <w:lang w:bidi="ar-SA"/>
        </w:rPr>
        <w:t>"</w:t>
      </w:r>
      <w:r w:rsidRPr="009651C9">
        <w:rPr>
          <w:rFonts w:hint="cs"/>
          <w:b/>
          <w:i/>
          <w:rtl/>
        </w:rPr>
        <w:t>ט עמ' ל</w:t>
      </w:r>
      <w:r w:rsidRPr="009651C9">
        <w:rPr>
          <w:rFonts w:hint="cs"/>
          <w:b/>
          <w:i/>
          <w:rtl/>
          <w:lang w:bidi="ar-SA"/>
        </w:rPr>
        <w:t>"</w:t>
      </w:r>
      <w:r w:rsidRPr="009651C9">
        <w:rPr>
          <w:rFonts w:hint="cs"/>
          <w:b/>
          <w:i/>
          <w:rtl/>
        </w:rPr>
        <w:t>ו</w:t>
      </w:r>
      <w:r w:rsidRPr="009651C9">
        <w:rPr>
          <w:rFonts w:hint="cs"/>
          <w:b/>
          <w:i/>
          <w:rtl/>
          <w:lang w:bidi="ar-SA"/>
        </w:rPr>
        <w:t xml:space="preserve"> </w:t>
      </w:r>
      <w:r w:rsidRPr="009651C9">
        <w:rPr>
          <w:rFonts w:hint="cs"/>
          <w:b/>
          <w:i/>
          <w:rtl/>
        </w:rPr>
        <w:t>טור ג') –</w:t>
      </w:r>
      <w:r w:rsidRPr="009651C9">
        <w:rPr>
          <w:rFonts w:hint="cs"/>
          <w:b/>
          <w:i/>
          <w:rtl/>
          <w:lang w:bidi="ar-SA"/>
        </w:rPr>
        <w:t xml:space="preserve"> "</w:t>
      </w:r>
      <w:r w:rsidRPr="009651C9">
        <w:rPr>
          <w:rFonts w:hint="cs"/>
          <w:b/>
          <w:i/>
          <w:rtl/>
        </w:rPr>
        <w:t>דמותר לטבול בשבת לכבוד יו</w:t>
      </w:r>
      <w:r w:rsidRPr="009651C9">
        <w:rPr>
          <w:rFonts w:hint="cs"/>
          <w:b/>
          <w:i/>
          <w:rtl/>
          <w:lang w:bidi="ar-SA"/>
        </w:rPr>
        <w:t>"</w:t>
      </w:r>
      <w:r w:rsidRPr="009651C9">
        <w:rPr>
          <w:rFonts w:hint="cs"/>
          <w:b/>
          <w:i/>
          <w:rtl/>
        </w:rPr>
        <w:t>ט כשחל יו</w:t>
      </w:r>
      <w:r w:rsidRPr="009651C9">
        <w:rPr>
          <w:rFonts w:hint="cs"/>
          <w:b/>
          <w:i/>
          <w:rtl/>
          <w:lang w:bidi="ar-SA"/>
        </w:rPr>
        <w:t>"</w:t>
      </w:r>
      <w:r w:rsidRPr="009651C9">
        <w:rPr>
          <w:rFonts w:hint="cs"/>
          <w:b/>
          <w:i/>
          <w:rtl/>
        </w:rPr>
        <w:t>ט במוצאי</w:t>
      </w:r>
      <w:r w:rsidRPr="009651C9">
        <w:rPr>
          <w:rFonts w:hint="cs"/>
          <w:b/>
          <w:i/>
          <w:rtl/>
          <w:lang w:bidi="ar-SA"/>
        </w:rPr>
        <w:t xml:space="preserve"> </w:t>
      </w:r>
      <w:r w:rsidRPr="009651C9">
        <w:rPr>
          <w:rFonts w:hint="cs"/>
          <w:b/>
          <w:i/>
          <w:rtl/>
        </w:rPr>
        <w:t>שבת</w:t>
      </w:r>
      <w:r w:rsidRPr="009651C9">
        <w:rPr>
          <w:rFonts w:hint="cs"/>
          <w:b/>
          <w:i/>
          <w:rtl/>
          <w:lang w:bidi="ar-SA"/>
        </w:rPr>
        <w:t>".</w:t>
      </w:r>
    </w:p>
    <w:p w14:paraId="6994387D" w14:textId="77777777" w:rsidR="009651C9" w:rsidRPr="009651C9" w:rsidRDefault="009651C9" w:rsidP="00E764A3">
      <w:pPr>
        <w:numPr>
          <w:ilvl w:val="2"/>
          <w:numId w:val="14"/>
        </w:numPr>
        <w:jc w:val="both"/>
        <w:rPr>
          <w:b/>
          <w:i/>
          <w:lang w:bidi="ar-SA"/>
        </w:rPr>
      </w:pPr>
      <w:r w:rsidRPr="009651C9">
        <w:rPr>
          <w:rFonts w:hint="cs"/>
          <w:b/>
          <w:i/>
          <w:u w:val="single"/>
          <w:rtl/>
        </w:rPr>
        <w:t>ערב פסח שחל בשבת</w:t>
      </w:r>
      <w:r w:rsidRPr="009651C9">
        <w:rPr>
          <w:rFonts w:hint="cs"/>
          <w:b/>
          <w:i/>
          <w:rtl/>
          <w:lang w:bidi="ar-SA"/>
        </w:rPr>
        <w:t xml:space="preserve"> (</w:t>
      </w:r>
      <w:r w:rsidRPr="009651C9">
        <w:rPr>
          <w:rFonts w:hint="cs"/>
          <w:b/>
          <w:i/>
          <w:rtl/>
        </w:rPr>
        <w:t>פרק י</w:t>
      </w:r>
      <w:r w:rsidRPr="009651C9">
        <w:rPr>
          <w:rFonts w:hint="cs"/>
          <w:b/>
          <w:i/>
          <w:rtl/>
          <w:lang w:bidi="ar-SA"/>
        </w:rPr>
        <w:t>"</w:t>
      </w:r>
      <w:r w:rsidRPr="009651C9">
        <w:rPr>
          <w:rFonts w:hint="cs"/>
          <w:b/>
          <w:i/>
          <w:rtl/>
        </w:rPr>
        <w:t>ב סוף הע' נ</w:t>
      </w:r>
      <w:r w:rsidRPr="009651C9">
        <w:rPr>
          <w:rFonts w:hint="cs"/>
          <w:b/>
          <w:i/>
          <w:rtl/>
          <w:lang w:bidi="ar-SA"/>
        </w:rPr>
        <w:t>"</w:t>
      </w:r>
      <w:r w:rsidRPr="009651C9">
        <w:rPr>
          <w:rFonts w:hint="cs"/>
          <w:b/>
          <w:i/>
          <w:rtl/>
        </w:rPr>
        <w:t>ג).</w:t>
      </w:r>
    </w:p>
    <w:p w14:paraId="76480D8A" w14:textId="77777777" w:rsidR="009651C9" w:rsidRPr="009651C9" w:rsidRDefault="009651C9" w:rsidP="00E764A3">
      <w:pPr>
        <w:numPr>
          <w:ilvl w:val="2"/>
          <w:numId w:val="14"/>
        </w:numPr>
        <w:jc w:val="both"/>
        <w:rPr>
          <w:b/>
          <w:i/>
          <w:lang w:bidi="ar-SA"/>
        </w:rPr>
      </w:pPr>
      <w:r w:rsidRPr="009651C9">
        <w:rPr>
          <w:rFonts w:hint="cs"/>
          <w:b/>
          <w:i/>
          <w:u w:val="single"/>
          <w:rtl/>
        </w:rPr>
        <w:t>נשמת שבת</w:t>
      </w:r>
      <w:r w:rsidRPr="009651C9">
        <w:rPr>
          <w:rFonts w:hint="cs"/>
          <w:b/>
          <w:i/>
          <w:rtl/>
          <w:lang w:bidi="ar-SA"/>
        </w:rPr>
        <w:t xml:space="preserve"> (</w:t>
      </w:r>
      <w:r w:rsidRPr="009651C9">
        <w:rPr>
          <w:rFonts w:hint="cs"/>
          <w:b/>
          <w:i/>
          <w:rtl/>
        </w:rPr>
        <w:t>סי' שכ</w:t>
      </w:r>
      <w:r w:rsidRPr="009651C9">
        <w:rPr>
          <w:rFonts w:hint="cs"/>
          <w:b/>
          <w:i/>
          <w:rtl/>
          <w:lang w:bidi="ar-SA"/>
        </w:rPr>
        <w:t>"</w:t>
      </w:r>
      <w:r w:rsidRPr="009651C9">
        <w:rPr>
          <w:rFonts w:hint="cs"/>
          <w:b/>
          <w:i/>
          <w:rtl/>
        </w:rPr>
        <w:t>ג אות שצ</w:t>
      </w:r>
      <w:r w:rsidRPr="009651C9">
        <w:rPr>
          <w:rFonts w:hint="cs"/>
          <w:b/>
          <w:i/>
          <w:rtl/>
          <w:lang w:bidi="ar-SA"/>
        </w:rPr>
        <w:t>"</w:t>
      </w:r>
      <w:r w:rsidRPr="009651C9">
        <w:rPr>
          <w:rFonts w:hint="cs"/>
          <w:b/>
          <w:i/>
          <w:rtl/>
        </w:rPr>
        <w:t>ה) –</w:t>
      </w:r>
      <w:r w:rsidRPr="009651C9">
        <w:rPr>
          <w:rFonts w:hint="cs"/>
          <w:b/>
          <w:i/>
          <w:rtl/>
          <w:lang w:bidi="ar-SA"/>
        </w:rPr>
        <w:t xml:space="preserve"> "</w:t>
      </w:r>
      <w:r w:rsidRPr="009651C9">
        <w:rPr>
          <w:rFonts w:hint="cs"/>
          <w:b/>
          <w:i/>
          <w:rtl/>
        </w:rPr>
        <w:t>מותר</w:t>
      </w:r>
      <w:r w:rsidRPr="009651C9">
        <w:rPr>
          <w:rFonts w:hint="cs"/>
          <w:b/>
          <w:i/>
          <w:rtl/>
          <w:lang w:bidi="ar-SA"/>
        </w:rPr>
        <w:t>".</w:t>
      </w:r>
    </w:p>
    <w:p w14:paraId="453C6A2F" w14:textId="77777777" w:rsidR="009651C9" w:rsidRPr="009651C9" w:rsidRDefault="009651C9" w:rsidP="00E764A3">
      <w:pPr>
        <w:numPr>
          <w:ilvl w:val="2"/>
          <w:numId w:val="14"/>
        </w:numPr>
        <w:jc w:val="both"/>
        <w:rPr>
          <w:b/>
          <w:i/>
          <w:lang w:bidi="ar-SA"/>
        </w:rPr>
      </w:pPr>
      <w:r w:rsidRPr="009651C9">
        <w:rPr>
          <w:rFonts w:hint="cs"/>
          <w:b/>
          <w:i/>
          <w:u w:val="single"/>
          <w:rtl/>
        </w:rPr>
        <w:t>נטעי גבריאל</w:t>
      </w:r>
      <w:r w:rsidRPr="009651C9">
        <w:rPr>
          <w:rFonts w:hint="cs"/>
          <w:b/>
          <w:i/>
          <w:rtl/>
          <w:lang w:bidi="ar-SA"/>
        </w:rPr>
        <w:t xml:space="preserve"> (</w:t>
      </w:r>
      <w:r w:rsidRPr="009651C9">
        <w:rPr>
          <w:rFonts w:hint="cs"/>
          <w:b/>
          <w:i/>
          <w:rtl/>
        </w:rPr>
        <w:t>ערב פסח שחל בשבת פרק ל</w:t>
      </w:r>
      <w:r w:rsidRPr="009651C9">
        <w:rPr>
          <w:rFonts w:hint="cs"/>
          <w:b/>
          <w:i/>
          <w:rtl/>
          <w:lang w:bidi="ar-SA"/>
        </w:rPr>
        <w:t>"</w:t>
      </w:r>
      <w:r w:rsidRPr="009651C9">
        <w:rPr>
          <w:rFonts w:hint="cs"/>
          <w:b/>
          <w:i/>
          <w:rtl/>
        </w:rPr>
        <w:t>ד סעי' ה') –</w:t>
      </w:r>
      <w:r w:rsidRPr="009651C9">
        <w:rPr>
          <w:rFonts w:hint="cs"/>
          <w:b/>
          <w:i/>
          <w:rtl/>
          <w:lang w:bidi="ar-SA"/>
        </w:rPr>
        <w:t xml:space="preserve"> "</w:t>
      </w:r>
      <w:r w:rsidRPr="009651C9">
        <w:rPr>
          <w:rFonts w:hint="cs"/>
          <w:b/>
          <w:i/>
          <w:rtl/>
        </w:rPr>
        <w:t>דאין איסור בזה</w:t>
      </w:r>
      <w:r w:rsidRPr="009651C9">
        <w:rPr>
          <w:rFonts w:hint="cs"/>
          <w:b/>
          <w:i/>
          <w:rtl/>
          <w:lang w:bidi="ar-SA"/>
        </w:rPr>
        <w:t>".</w:t>
      </w:r>
    </w:p>
    <w:p w14:paraId="39C25B13" w14:textId="77777777" w:rsidR="009651C9" w:rsidRPr="009651C9" w:rsidRDefault="009651C9" w:rsidP="00E764A3">
      <w:pPr>
        <w:numPr>
          <w:ilvl w:val="2"/>
          <w:numId w:val="14"/>
        </w:numPr>
        <w:jc w:val="both"/>
        <w:rPr>
          <w:b/>
          <w:i/>
          <w:lang w:bidi="ar-SA"/>
        </w:rPr>
      </w:pPr>
      <w:r w:rsidRPr="009651C9">
        <w:rPr>
          <w:rFonts w:hint="cs"/>
          <w:b/>
          <w:i/>
          <w:u w:val="single"/>
          <w:rtl/>
        </w:rPr>
        <w:t>הל' חג בחג</w:t>
      </w:r>
      <w:r w:rsidRPr="009651C9">
        <w:rPr>
          <w:rFonts w:hint="cs"/>
          <w:b/>
          <w:i/>
          <w:rtl/>
          <w:lang w:bidi="ar-SA"/>
        </w:rPr>
        <w:t xml:space="preserve"> (</w:t>
      </w:r>
      <w:r w:rsidRPr="009651C9">
        <w:rPr>
          <w:rFonts w:hint="cs"/>
          <w:b/>
          <w:i/>
          <w:rtl/>
        </w:rPr>
        <w:t>יו</w:t>
      </w:r>
      <w:r w:rsidRPr="009651C9">
        <w:rPr>
          <w:rFonts w:hint="cs"/>
          <w:b/>
          <w:i/>
          <w:rtl/>
          <w:lang w:bidi="ar-SA"/>
        </w:rPr>
        <w:t>"</w:t>
      </w:r>
      <w:r w:rsidRPr="009651C9">
        <w:rPr>
          <w:rFonts w:hint="cs"/>
          <w:b/>
          <w:i/>
          <w:rtl/>
        </w:rPr>
        <w:t>ט ח</w:t>
      </w:r>
      <w:r w:rsidRPr="009651C9">
        <w:rPr>
          <w:rFonts w:hint="cs"/>
          <w:b/>
          <w:i/>
          <w:rtl/>
          <w:lang w:bidi="ar-SA"/>
        </w:rPr>
        <w:t>"</w:t>
      </w:r>
      <w:r w:rsidRPr="009651C9">
        <w:rPr>
          <w:rFonts w:hint="cs"/>
          <w:b/>
          <w:i/>
          <w:rtl/>
        </w:rPr>
        <w:t>א פרק ב' סעי' י</w:t>
      </w:r>
      <w:r w:rsidRPr="009651C9">
        <w:rPr>
          <w:rFonts w:hint="cs"/>
          <w:b/>
          <w:i/>
          <w:rtl/>
          <w:lang w:bidi="ar-SA"/>
        </w:rPr>
        <w:t>"</w:t>
      </w:r>
      <w:r w:rsidRPr="009651C9">
        <w:rPr>
          <w:rFonts w:hint="cs"/>
          <w:b/>
          <w:i/>
          <w:rtl/>
        </w:rPr>
        <w:t>ח, עמ'</w:t>
      </w:r>
      <w:r w:rsidRPr="009651C9">
        <w:rPr>
          <w:rFonts w:hint="cs"/>
          <w:b/>
          <w:i/>
          <w:rtl/>
          <w:lang w:bidi="ar-SA"/>
        </w:rPr>
        <w:t xml:space="preserve"> </w:t>
      </w:r>
      <w:r w:rsidRPr="009651C9">
        <w:rPr>
          <w:rFonts w:hint="cs"/>
          <w:b/>
          <w:i/>
          <w:rtl/>
        </w:rPr>
        <w:t>ל</w:t>
      </w:r>
      <w:r w:rsidRPr="009651C9">
        <w:rPr>
          <w:rFonts w:hint="cs"/>
          <w:b/>
          <w:i/>
          <w:rtl/>
          <w:lang w:bidi="ar-SA"/>
        </w:rPr>
        <w:t>"</w:t>
      </w:r>
      <w:r w:rsidRPr="009651C9">
        <w:rPr>
          <w:rFonts w:hint="cs"/>
          <w:b/>
          <w:i/>
          <w:rtl/>
        </w:rPr>
        <w:t>ב) –</w:t>
      </w:r>
      <w:r w:rsidRPr="009651C9">
        <w:rPr>
          <w:rFonts w:hint="cs"/>
          <w:b/>
          <w:i/>
          <w:rtl/>
          <w:lang w:bidi="ar-SA"/>
        </w:rPr>
        <w:t xml:space="preserve"> "</w:t>
      </w:r>
      <w:r w:rsidRPr="009651C9">
        <w:rPr>
          <w:rFonts w:hint="cs"/>
          <w:b/>
          <w:i/>
          <w:rtl/>
        </w:rPr>
        <w:t>חל יו</w:t>
      </w:r>
      <w:r w:rsidRPr="009651C9">
        <w:rPr>
          <w:rFonts w:hint="cs"/>
          <w:b/>
          <w:i/>
          <w:rtl/>
          <w:lang w:bidi="ar-SA"/>
        </w:rPr>
        <w:t>"</w:t>
      </w:r>
      <w:r w:rsidRPr="009651C9">
        <w:rPr>
          <w:rFonts w:hint="cs"/>
          <w:b/>
          <w:i/>
          <w:rtl/>
        </w:rPr>
        <w:t>ט במוצ</w:t>
      </w:r>
      <w:r w:rsidRPr="009651C9">
        <w:rPr>
          <w:rFonts w:hint="cs"/>
          <w:b/>
          <w:i/>
          <w:rtl/>
          <w:lang w:bidi="ar-SA"/>
        </w:rPr>
        <w:t>"</w:t>
      </w:r>
      <w:r w:rsidRPr="009651C9">
        <w:rPr>
          <w:rFonts w:hint="cs"/>
          <w:b/>
          <w:i/>
          <w:rtl/>
        </w:rPr>
        <w:t>ש א</w:t>
      </w:r>
      <w:r w:rsidRPr="009651C9">
        <w:rPr>
          <w:rFonts w:hint="cs"/>
          <w:b/>
          <w:i/>
          <w:rtl/>
          <w:lang w:bidi="ar-SA"/>
        </w:rPr>
        <w:t>"</w:t>
      </w:r>
      <w:r w:rsidRPr="009651C9">
        <w:rPr>
          <w:rFonts w:hint="cs"/>
          <w:b/>
          <w:i/>
          <w:rtl/>
        </w:rPr>
        <w:t>צ לטבול שוב בשבת דהוא ערב</w:t>
      </w:r>
      <w:r w:rsidRPr="009651C9">
        <w:rPr>
          <w:rFonts w:hint="cs"/>
          <w:b/>
          <w:i/>
          <w:rtl/>
          <w:lang w:bidi="ar-SA"/>
        </w:rPr>
        <w:t xml:space="preserve"> </w:t>
      </w:r>
      <w:r w:rsidRPr="009651C9">
        <w:rPr>
          <w:rFonts w:hint="cs"/>
          <w:b/>
          <w:i/>
          <w:rtl/>
        </w:rPr>
        <w:t>הרגל לפי שכבר טבל בערב שבת, אא</w:t>
      </w:r>
      <w:r w:rsidRPr="009651C9">
        <w:rPr>
          <w:rFonts w:hint="cs"/>
          <w:b/>
          <w:i/>
          <w:rtl/>
          <w:lang w:bidi="ar-SA"/>
        </w:rPr>
        <w:t>"</w:t>
      </w:r>
      <w:r w:rsidRPr="009651C9">
        <w:rPr>
          <w:rFonts w:hint="cs"/>
          <w:b/>
          <w:i/>
          <w:rtl/>
        </w:rPr>
        <w:t>כ נטמא בשבת עצמה, ויש שטובלין שוב ואין בזה</w:t>
      </w:r>
      <w:r w:rsidRPr="009651C9">
        <w:rPr>
          <w:rFonts w:hint="cs"/>
          <w:b/>
          <w:i/>
          <w:rtl/>
          <w:lang w:bidi="ar-SA"/>
        </w:rPr>
        <w:t xml:space="preserve"> </w:t>
      </w:r>
      <w:r w:rsidRPr="009651C9">
        <w:rPr>
          <w:rFonts w:hint="cs"/>
          <w:b/>
          <w:i/>
          <w:rtl/>
        </w:rPr>
        <w:t>איסור הכנה וכל לבבות דורשין ד'</w:t>
      </w:r>
      <w:r w:rsidRPr="009651C9">
        <w:rPr>
          <w:rFonts w:hint="cs"/>
          <w:b/>
          <w:i/>
          <w:rtl/>
          <w:lang w:bidi="ar-SA"/>
        </w:rPr>
        <w:t>".</w:t>
      </w:r>
    </w:p>
    <w:p w14:paraId="702CC51C" w14:textId="77777777" w:rsidR="009651C9" w:rsidRPr="009651C9" w:rsidRDefault="009651C9" w:rsidP="00E764A3">
      <w:pPr>
        <w:numPr>
          <w:ilvl w:val="2"/>
          <w:numId w:val="14"/>
        </w:numPr>
        <w:jc w:val="both"/>
        <w:rPr>
          <w:b/>
          <w:i/>
          <w:lang w:bidi="ar-SA"/>
        </w:rPr>
      </w:pPr>
      <w:r w:rsidRPr="009651C9">
        <w:rPr>
          <w:rFonts w:hint="cs"/>
          <w:b/>
          <w:i/>
          <w:u w:val="single"/>
          <w:rtl/>
          <w:lang w:bidi="ar-SA"/>
        </w:rPr>
        <w:t>נר ציון</w:t>
      </w:r>
      <w:r w:rsidRPr="009651C9">
        <w:rPr>
          <w:rFonts w:hint="cs"/>
          <w:b/>
          <w:i/>
          <w:rtl/>
          <w:lang w:bidi="ar-SA"/>
        </w:rPr>
        <w:t xml:space="preserve"> (אלול וימים נוראים פרק ו' סעי' רי"ג, הע' תנ"ב) – "כשחל ר"ה בערב שבת, אנשי מעשה טובלים ביום שישי קודם השבת כדי לקבל הארת שבת. [ואע"ג דטובל ביו"ט להכין עצמו לשבת, אין שייך כאן איסור הכנה, לפי שאינו מפרש בפיו שעושה לצורך שבת]".</w:t>
      </w:r>
    </w:p>
    <w:p w14:paraId="0092C1E1" w14:textId="77777777" w:rsidR="009651C9" w:rsidRPr="009651C9" w:rsidRDefault="009651C9" w:rsidP="00E764A3">
      <w:pPr>
        <w:numPr>
          <w:ilvl w:val="2"/>
          <w:numId w:val="14"/>
        </w:numPr>
        <w:jc w:val="both"/>
        <w:rPr>
          <w:b/>
          <w:i/>
          <w:lang w:bidi="ar-SA"/>
        </w:rPr>
      </w:pPr>
      <w:r w:rsidRPr="009651C9">
        <w:rPr>
          <w:rFonts w:hint="cs"/>
          <w:b/>
          <w:i/>
          <w:u w:val="single"/>
          <w:rtl/>
          <w:lang w:bidi="ar-SA"/>
        </w:rPr>
        <w:t>עירוב תבשילין הערוך</w:t>
      </w:r>
      <w:r w:rsidRPr="009651C9">
        <w:rPr>
          <w:rFonts w:hint="cs"/>
          <w:b/>
          <w:i/>
          <w:rtl/>
          <w:lang w:bidi="ar-SA"/>
        </w:rPr>
        <w:t xml:space="preserve"> (סי' ג' סעי' י"א) – "ולענין עצם הטבילה ביום טוב לפנות ערב לכבוד שבת, להנוהגים לטבול גם אז, פשוט הוא דמותרת גם בלי העירוב".</w:t>
      </w:r>
    </w:p>
    <w:p w14:paraId="19248E36" w14:textId="77777777" w:rsidR="009651C9" w:rsidRPr="009651C9" w:rsidRDefault="009651C9" w:rsidP="00E764A3">
      <w:pPr>
        <w:numPr>
          <w:ilvl w:val="2"/>
          <w:numId w:val="14"/>
        </w:numPr>
        <w:jc w:val="both"/>
        <w:rPr>
          <w:b/>
          <w:i/>
          <w:lang w:bidi="ar-SA"/>
        </w:rPr>
      </w:pPr>
      <w:r w:rsidRPr="009651C9">
        <w:rPr>
          <w:rFonts w:hint="cs"/>
          <w:b/>
          <w:i/>
          <w:u w:val="single"/>
          <w:rtl/>
        </w:rPr>
        <w:t>פסקי תשובות</w:t>
      </w:r>
      <w:r w:rsidRPr="009651C9">
        <w:rPr>
          <w:rFonts w:hint="cs"/>
          <w:b/>
          <w:i/>
          <w:rtl/>
          <w:lang w:bidi="ar-SA"/>
        </w:rPr>
        <w:t xml:space="preserve"> (</w:t>
      </w:r>
      <w:r w:rsidRPr="009651C9">
        <w:rPr>
          <w:rFonts w:hint="cs"/>
          <w:b/>
          <w:i/>
          <w:rtl/>
        </w:rPr>
        <w:t>דפו</w:t>
      </w:r>
      <w:r w:rsidRPr="009651C9">
        <w:rPr>
          <w:rFonts w:hint="cs"/>
          <w:b/>
          <w:i/>
          <w:rtl/>
          <w:lang w:bidi="ar-SA"/>
        </w:rPr>
        <w:t>"</w:t>
      </w:r>
      <w:r w:rsidRPr="009651C9">
        <w:rPr>
          <w:rFonts w:hint="cs"/>
          <w:b/>
          <w:i/>
          <w:rtl/>
        </w:rPr>
        <w:t>ח סי' ר</w:t>
      </w:r>
      <w:r w:rsidRPr="009651C9">
        <w:rPr>
          <w:rFonts w:hint="cs"/>
          <w:b/>
          <w:i/>
          <w:rtl/>
          <w:lang w:bidi="ar-SA"/>
        </w:rPr>
        <w:t>"</w:t>
      </w:r>
      <w:r w:rsidRPr="009651C9">
        <w:rPr>
          <w:rFonts w:hint="cs"/>
          <w:b/>
          <w:i/>
          <w:rtl/>
        </w:rPr>
        <w:t>צ סוף אות ד', סי'</w:t>
      </w:r>
      <w:r w:rsidRPr="009651C9">
        <w:rPr>
          <w:rFonts w:hint="cs"/>
          <w:b/>
          <w:i/>
          <w:rtl/>
          <w:lang w:bidi="ar-SA"/>
        </w:rPr>
        <w:t xml:space="preserve"> </w:t>
      </w:r>
      <w:r w:rsidRPr="009651C9">
        <w:rPr>
          <w:rFonts w:hint="cs"/>
          <w:b/>
          <w:i/>
          <w:rtl/>
        </w:rPr>
        <w:t>ש</w:t>
      </w:r>
      <w:r w:rsidRPr="009651C9">
        <w:rPr>
          <w:rFonts w:hint="cs"/>
          <w:b/>
          <w:i/>
          <w:rtl/>
          <w:lang w:bidi="ar-SA"/>
        </w:rPr>
        <w:t>"</w:t>
      </w:r>
      <w:r w:rsidRPr="009651C9">
        <w:rPr>
          <w:rFonts w:hint="cs"/>
          <w:b/>
          <w:i/>
          <w:rtl/>
        </w:rPr>
        <w:t>ב הע' קמ</w:t>
      </w:r>
      <w:r w:rsidRPr="009651C9">
        <w:rPr>
          <w:rFonts w:hint="cs"/>
          <w:b/>
          <w:i/>
          <w:rtl/>
          <w:lang w:bidi="ar-SA"/>
        </w:rPr>
        <w:t>"</w:t>
      </w:r>
      <w:r w:rsidRPr="009651C9">
        <w:rPr>
          <w:rFonts w:hint="cs"/>
          <w:b/>
          <w:i/>
          <w:rtl/>
        </w:rPr>
        <w:t>ה).</w:t>
      </w:r>
    </w:p>
    <w:p w14:paraId="2A706D4F" w14:textId="77777777" w:rsidR="009651C9" w:rsidRPr="009651C9" w:rsidRDefault="009651C9" w:rsidP="009651C9">
      <w:pPr>
        <w:ind w:left="397"/>
        <w:jc w:val="both"/>
        <w:rPr>
          <w:b/>
          <w:i/>
          <w:lang w:bidi="ar-SA"/>
        </w:rPr>
      </w:pPr>
      <w:r w:rsidRPr="009651C9">
        <w:rPr>
          <w:rFonts w:hint="cs"/>
          <w:b/>
          <w:i/>
          <w:rtl/>
        </w:rPr>
        <w:t>עי'</w:t>
      </w:r>
      <w:r w:rsidRPr="009651C9">
        <w:rPr>
          <w:rFonts w:hint="cs"/>
          <w:b/>
          <w:i/>
          <w:rtl/>
          <w:lang w:bidi="ar-SA"/>
        </w:rPr>
        <w:t xml:space="preserve"> </w:t>
      </w:r>
      <w:r w:rsidRPr="009651C9">
        <w:rPr>
          <w:rFonts w:hint="cs"/>
          <w:b/>
          <w:i/>
          <w:u w:val="single"/>
          <w:rtl/>
        </w:rPr>
        <w:t>פסקי תשובות</w:t>
      </w:r>
      <w:r w:rsidRPr="009651C9">
        <w:rPr>
          <w:rFonts w:hint="cs"/>
          <w:b/>
          <w:i/>
          <w:rtl/>
          <w:lang w:bidi="ar-SA"/>
        </w:rPr>
        <w:t xml:space="preserve"> (</w:t>
      </w:r>
      <w:r w:rsidRPr="009651C9">
        <w:rPr>
          <w:rFonts w:hint="cs"/>
          <w:b/>
          <w:i/>
          <w:rtl/>
        </w:rPr>
        <w:t>סי' תמ</w:t>
      </w:r>
      <w:r w:rsidRPr="009651C9">
        <w:rPr>
          <w:rFonts w:hint="cs"/>
          <w:b/>
          <w:i/>
          <w:rtl/>
          <w:lang w:bidi="ar-SA"/>
        </w:rPr>
        <w:t>"</w:t>
      </w:r>
      <w:r w:rsidRPr="009651C9">
        <w:rPr>
          <w:rFonts w:hint="cs"/>
          <w:b/>
          <w:i/>
          <w:rtl/>
        </w:rPr>
        <w:t>ד סוף אות</w:t>
      </w:r>
      <w:r w:rsidRPr="009651C9">
        <w:rPr>
          <w:rFonts w:hint="cs"/>
          <w:b/>
          <w:i/>
          <w:rtl/>
          <w:lang w:bidi="ar-SA"/>
        </w:rPr>
        <w:t xml:space="preserve"> </w:t>
      </w:r>
      <w:r w:rsidRPr="009651C9">
        <w:rPr>
          <w:rFonts w:hint="cs"/>
          <w:b/>
          <w:i/>
          <w:rtl/>
        </w:rPr>
        <w:t>י</w:t>
      </w:r>
      <w:r w:rsidRPr="009651C9">
        <w:rPr>
          <w:rFonts w:hint="cs"/>
          <w:b/>
          <w:i/>
          <w:rtl/>
          <w:lang w:bidi="ar-SA"/>
        </w:rPr>
        <w:t>"</w:t>
      </w:r>
      <w:r w:rsidRPr="009651C9">
        <w:rPr>
          <w:rFonts w:hint="cs"/>
          <w:b/>
          <w:i/>
          <w:rtl/>
        </w:rPr>
        <w:t>ב, הע' פ</w:t>
      </w:r>
      <w:r w:rsidRPr="009651C9">
        <w:rPr>
          <w:rFonts w:hint="cs"/>
          <w:b/>
          <w:i/>
          <w:rtl/>
          <w:lang w:bidi="ar-SA"/>
        </w:rPr>
        <w:t>"</w:t>
      </w:r>
      <w:r w:rsidRPr="009651C9">
        <w:rPr>
          <w:rFonts w:hint="cs"/>
          <w:b/>
          <w:i/>
          <w:rtl/>
        </w:rPr>
        <w:t>ה) –</w:t>
      </w:r>
      <w:r w:rsidRPr="009651C9">
        <w:rPr>
          <w:rFonts w:hint="cs"/>
          <w:b/>
          <w:i/>
          <w:rtl/>
          <w:lang w:bidi="ar-SA"/>
        </w:rPr>
        <w:t xml:space="preserve"> "</w:t>
      </w:r>
      <w:r w:rsidRPr="009651C9">
        <w:rPr>
          <w:rFonts w:hint="cs"/>
          <w:b/>
          <w:i/>
          <w:rtl/>
        </w:rPr>
        <w:t>ובענין טבילה לכבוד יום טוב, יש שמכוונים בטבילתם</w:t>
      </w:r>
      <w:r w:rsidRPr="009651C9">
        <w:rPr>
          <w:rFonts w:hint="cs"/>
          <w:b/>
          <w:i/>
          <w:rtl/>
          <w:lang w:bidi="ar-SA"/>
        </w:rPr>
        <w:t xml:space="preserve"> </w:t>
      </w:r>
      <w:r w:rsidRPr="009651C9">
        <w:rPr>
          <w:rFonts w:hint="cs"/>
          <w:b/>
          <w:i/>
          <w:rtl/>
        </w:rPr>
        <w:t>בשב</w:t>
      </w:r>
      <w:r w:rsidRPr="009651C9">
        <w:rPr>
          <w:rFonts w:hint="cs"/>
          <w:b/>
          <w:i/>
          <w:rtl/>
          <w:lang w:bidi="ar-SA"/>
        </w:rPr>
        <w:t>"</w:t>
      </w:r>
      <w:r w:rsidRPr="009651C9">
        <w:rPr>
          <w:rFonts w:hint="cs"/>
          <w:b/>
          <w:i/>
          <w:rtl/>
        </w:rPr>
        <w:t>ק בבוקר גם לכבוד יום טוב, ויש שכתבו שמותר לטבול בשבת אחה</w:t>
      </w:r>
      <w:r w:rsidRPr="009651C9">
        <w:rPr>
          <w:rFonts w:hint="cs"/>
          <w:b/>
          <w:i/>
          <w:rtl/>
          <w:lang w:bidi="ar-SA"/>
        </w:rPr>
        <w:t>"</w:t>
      </w:r>
      <w:r w:rsidRPr="009651C9">
        <w:rPr>
          <w:rFonts w:hint="cs"/>
          <w:b/>
          <w:i/>
          <w:rtl/>
        </w:rPr>
        <w:t>צ לצורך</w:t>
      </w:r>
      <w:r w:rsidRPr="009651C9">
        <w:rPr>
          <w:rFonts w:hint="cs"/>
          <w:b/>
          <w:i/>
          <w:rtl/>
          <w:lang w:bidi="ar-SA"/>
        </w:rPr>
        <w:t xml:space="preserve"> </w:t>
      </w:r>
      <w:r w:rsidRPr="009651C9">
        <w:rPr>
          <w:rFonts w:hint="cs"/>
          <w:b/>
          <w:i/>
          <w:rtl/>
        </w:rPr>
        <w:t>יום טוב ואין בזה משום איסור הכנה. [כ</w:t>
      </w:r>
      <w:r w:rsidRPr="009651C9">
        <w:rPr>
          <w:rFonts w:hint="cs"/>
          <w:b/>
          <w:i/>
          <w:rtl/>
          <w:lang w:bidi="ar-SA"/>
        </w:rPr>
        <w:t>"</w:t>
      </w:r>
      <w:r w:rsidRPr="009651C9">
        <w:rPr>
          <w:rFonts w:hint="cs"/>
          <w:b/>
          <w:i/>
          <w:rtl/>
        </w:rPr>
        <w:t>ק אדמו</w:t>
      </w:r>
      <w:r w:rsidRPr="009651C9">
        <w:rPr>
          <w:rFonts w:hint="cs"/>
          <w:b/>
          <w:i/>
          <w:rtl/>
          <w:lang w:bidi="ar-SA"/>
        </w:rPr>
        <w:t>"</w:t>
      </w:r>
      <w:r w:rsidRPr="009651C9">
        <w:rPr>
          <w:rFonts w:hint="cs"/>
          <w:b/>
          <w:i/>
          <w:rtl/>
        </w:rPr>
        <w:t>ר מליובאויטש זצ</w:t>
      </w:r>
      <w:r w:rsidRPr="009651C9">
        <w:rPr>
          <w:rFonts w:hint="cs"/>
          <w:b/>
          <w:i/>
          <w:rtl/>
          <w:lang w:bidi="ar-SA"/>
        </w:rPr>
        <w:t>"</w:t>
      </w:r>
      <w:r w:rsidRPr="009651C9">
        <w:rPr>
          <w:rFonts w:hint="cs"/>
          <w:b/>
          <w:i/>
          <w:rtl/>
        </w:rPr>
        <w:t>ל,</w:t>
      </w:r>
      <w:r w:rsidRPr="009651C9">
        <w:rPr>
          <w:rFonts w:hint="cs"/>
          <w:b/>
          <w:i/>
          <w:rtl/>
          <w:lang w:bidi="ar-SA"/>
        </w:rPr>
        <w:t xml:space="preserve"> </w:t>
      </w:r>
      <w:r w:rsidRPr="009651C9">
        <w:rPr>
          <w:rFonts w:hint="cs"/>
          <w:b/>
          <w:i/>
          <w:rtl/>
        </w:rPr>
        <w:t>ס' ע</w:t>
      </w:r>
      <w:r w:rsidRPr="009651C9">
        <w:rPr>
          <w:rFonts w:hint="cs"/>
          <w:b/>
          <w:i/>
          <w:rtl/>
          <w:lang w:bidi="ar-SA"/>
        </w:rPr>
        <w:t>"</w:t>
      </w:r>
      <w:r w:rsidRPr="009651C9">
        <w:rPr>
          <w:rFonts w:hint="cs"/>
          <w:b/>
          <w:i/>
          <w:rtl/>
        </w:rPr>
        <w:t>פ שחל בשבת להגר</w:t>
      </w:r>
      <w:r w:rsidRPr="009651C9">
        <w:rPr>
          <w:rFonts w:hint="cs"/>
          <w:b/>
          <w:i/>
          <w:rtl/>
          <w:lang w:bidi="ar-SA"/>
        </w:rPr>
        <w:t>"</w:t>
      </w:r>
      <w:r w:rsidRPr="009651C9">
        <w:rPr>
          <w:rFonts w:hint="cs"/>
          <w:b/>
          <w:i/>
          <w:rtl/>
        </w:rPr>
        <w:t>צ כהן פי</w:t>
      </w:r>
      <w:r w:rsidRPr="009651C9">
        <w:rPr>
          <w:rFonts w:hint="cs"/>
          <w:b/>
          <w:i/>
          <w:rtl/>
          <w:lang w:bidi="ar-SA"/>
        </w:rPr>
        <w:t>"</w:t>
      </w:r>
      <w:r w:rsidRPr="009651C9">
        <w:rPr>
          <w:rFonts w:hint="cs"/>
          <w:b/>
          <w:i/>
          <w:rtl/>
        </w:rPr>
        <w:t>ב הערה נ</w:t>
      </w:r>
      <w:r w:rsidRPr="009651C9">
        <w:rPr>
          <w:rFonts w:hint="cs"/>
          <w:b/>
          <w:i/>
          <w:rtl/>
          <w:lang w:bidi="ar-SA"/>
        </w:rPr>
        <w:t>"</w:t>
      </w:r>
      <w:r w:rsidRPr="009651C9">
        <w:rPr>
          <w:rFonts w:hint="cs"/>
          <w:b/>
          <w:i/>
          <w:rtl/>
        </w:rPr>
        <w:t>ג שמהמשנה בביצה</w:t>
      </w:r>
      <w:r w:rsidRPr="009651C9">
        <w:rPr>
          <w:rFonts w:hint="cs"/>
          <w:b/>
          <w:i/>
          <w:rtl/>
          <w:lang w:bidi="ar-SA"/>
        </w:rPr>
        <w:t xml:space="preserve"> </w:t>
      </w:r>
      <w:r w:rsidRPr="009651C9">
        <w:rPr>
          <w:rFonts w:hint="cs"/>
          <w:b/>
          <w:i/>
          <w:rtl/>
        </w:rPr>
        <w:t>י</w:t>
      </w:r>
      <w:r w:rsidRPr="009651C9">
        <w:rPr>
          <w:rFonts w:hint="cs"/>
          <w:b/>
          <w:i/>
          <w:rtl/>
          <w:lang w:bidi="ar-SA"/>
        </w:rPr>
        <w:t>"</w:t>
      </w:r>
      <w:r w:rsidRPr="009651C9">
        <w:rPr>
          <w:rFonts w:hint="cs"/>
          <w:b/>
          <w:i/>
          <w:rtl/>
        </w:rPr>
        <w:t>ז ע</w:t>
      </w:r>
      <w:r w:rsidRPr="009651C9">
        <w:rPr>
          <w:rFonts w:hint="cs"/>
          <w:b/>
          <w:i/>
          <w:rtl/>
          <w:lang w:bidi="ar-SA"/>
        </w:rPr>
        <w:t>"</w:t>
      </w:r>
      <w:r w:rsidRPr="009651C9">
        <w:rPr>
          <w:rFonts w:hint="cs"/>
          <w:b/>
          <w:i/>
          <w:rtl/>
        </w:rPr>
        <w:t>ב מוכח דאין בטבילה איסור משום הכנה משבת ליו</w:t>
      </w:r>
      <w:r w:rsidRPr="009651C9">
        <w:rPr>
          <w:rFonts w:hint="cs"/>
          <w:b/>
          <w:i/>
          <w:rtl/>
          <w:lang w:bidi="ar-SA"/>
        </w:rPr>
        <w:t>"</w:t>
      </w:r>
      <w:r w:rsidRPr="009651C9">
        <w:rPr>
          <w:rFonts w:hint="cs"/>
          <w:b/>
          <w:i/>
          <w:rtl/>
        </w:rPr>
        <w:t>ט, ויש שנוהגים</w:t>
      </w:r>
      <w:r w:rsidRPr="009651C9">
        <w:rPr>
          <w:rFonts w:hint="cs"/>
          <w:b/>
          <w:i/>
          <w:rtl/>
          <w:lang w:bidi="ar-SA"/>
        </w:rPr>
        <w:t xml:space="preserve"> </w:t>
      </w:r>
      <w:r w:rsidRPr="009651C9">
        <w:rPr>
          <w:rFonts w:hint="cs"/>
          <w:b/>
          <w:i/>
          <w:rtl/>
        </w:rPr>
        <w:t>שהולכים לטבול במוצ</w:t>
      </w:r>
      <w:r w:rsidRPr="009651C9">
        <w:rPr>
          <w:rFonts w:hint="cs"/>
          <w:b/>
          <w:i/>
          <w:rtl/>
          <w:lang w:bidi="ar-SA"/>
        </w:rPr>
        <w:t>"</w:t>
      </w:r>
      <w:r w:rsidRPr="009651C9">
        <w:rPr>
          <w:rFonts w:hint="cs"/>
          <w:b/>
          <w:i/>
          <w:rtl/>
        </w:rPr>
        <w:t>ש לפני ליל הסדר]</w:t>
      </w:r>
      <w:r w:rsidRPr="009651C9">
        <w:rPr>
          <w:rFonts w:hint="cs"/>
          <w:b/>
          <w:i/>
          <w:rtl/>
          <w:lang w:bidi="ar-SA"/>
        </w:rPr>
        <w:t>".</w:t>
      </w:r>
    </w:p>
    <w:p w14:paraId="361E3DD0" w14:textId="77777777" w:rsidR="009651C9" w:rsidRPr="009651C9" w:rsidRDefault="009651C9" w:rsidP="009651C9">
      <w:pPr>
        <w:jc w:val="both"/>
        <w:rPr>
          <w:b/>
          <w:i/>
          <w:lang w:bidi="ar-SA"/>
        </w:rPr>
      </w:pPr>
    </w:p>
    <w:p w14:paraId="4136290B" w14:textId="77777777" w:rsidR="009651C9" w:rsidRPr="009651C9" w:rsidRDefault="009651C9" w:rsidP="00E764A3">
      <w:pPr>
        <w:numPr>
          <w:ilvl w:val="1"/>
          <w:numId w:val="14"/>
        </w:numPr>
        <w:jc w:val="both"/>
        <w:rPr>
          <w:b/>
          <w:i/>
          <w:lang w:bidi="ar-SA"/>
        </w:rPr>
      </w:pPr>
      <w:r w:rsidRPr="009651C9">
        <w:rPr>
          <w:rFonts w:hint="cs"/>
          <w:b/>
          <w:i/>
          <w:rtl/>
          <w:lang w:bidi="ar-SA"/>
        </w:rPr>
        <w:t>מראי מקומות.</w:t>
      </w:r>
    </w:p>
    <w:p w14:paraId="55D1704C" w14:textId="77777777" w:rsidR="009651C9" w:rsidRPr="009651C9" w:rsidRDefault="009651C9" w:rsidP="00E764A3">
      <w:pPr>
        <w:numPr>
          <w:ilvl w:val="2"/>
          <w:numId w:val="14"/>
        </w:numPr>
        <w:jc w:val="both"/>
        <w:rPr>
          <w:b/>
          <w:i/>
          <w:lang w:bidi="ar-SA"/>
        </w:rPr>
      </w:pPr>
      <w:bookmarkStart w:id="69" w:name="_Hlk67059088"/>
      <w:r w:rsidRPr="009651C9">
        <w:rPr>
          <w:rFonts w:eastAsia="SimSun" w:hint="cs"/>
          <w:u w:val="single"/>
          <w:rtl/>
          <w:lang w:eastAsia="zh-CN"/>
        </w:rPr>
        <w:t>דרכי חיים ושלום</w:t>
      </w:r>
      <w:r w:rsidRPr="009651C9">
        <w:rPr>
          <w:rFonts w:eastAsia="SimSun" w:hint="cs"/>
          <w:rtl/>
          <w:lang w:eastAsia="zh-CN"/>
        </w:rPr>
        <w:t xml:space="preserve"> (</w:t>
      </w:r>
      <w:r w:rsidRPr="009651C9">
        <w:rPr>
          <w:rFonts w:hint="cs"/>
          <w:b/>
          <w:i/>
          <w:rtl/>
        </w:rPr>
        <w:t xml:space="preserve">מנהגי ליל פסח אות </w:t>
      </w:r>
      <w:r w:rsidRPr="009651C9">
        <w:rPr>
          <w:b/>
          <w:i/>
          <w:rtl/>
        </w:rPr>
        <w:t>תקצ</w:t>
      </w:r>
      <w:r w:rsidRPr="009651C9">
        <w:rPr>
          <w:rFonts w:hint="cs"/>
          <w:b/>
          <w:i/>
          <w:rtl/>
        </w:rPr>
        <w:t>"</w:t>
      </w:r>
      <w:r w:rsidRPr="009651C9">
        <w:rPr>
          <w:b/>
          <w:i/>
          <w:rtl/>
        </w:rPr>
        <w:t>ג</w:t>
      </w:r>
      <w:r w:rsidRPr="009651C9">
        <w:rPr>
          <w:rFonts w:hint="cs"/>
          <w:b/>
          <w:i/>
          <w:rtl/>
        </w:rPr>
        <w:t xml:space="preserve">) </w:t>
      </w:r>
      <w:r w:rsidRPr="009651C9">
        <w:rPr>
          <w:b/>
          <w:i/>
          <w:rtl/>
        </w:rPr>
        <w:t xml:space="preserve">– </w:t>
      </w:r>
      <w:r w:rsidRPr="009651C9">
        <w:rPr>
          <w:rFonts w:hint="cs"/>
          <w:b/>
          <w:i/>
          <w:rtl/>
        </w:rPr>
        <w:t>"</w:t>
      </w:r>
      <w:r w:rsidRPr="009651C9">
        <w:rPr>
          <w:b/>
          <w:i/>
          <w:rtl/>
        </w:rPr>
        <w:t>קודם תפלת מעריב לליל שני של יו"ט הלך לטבול במקוה (מפני קדושת הסדר) וביו"ט ראשון סמך על מה שהלך אחר חצות היום קודם כניסת הלילה במקוה (כמו בכל ערב שבת ויו"ט) רק אם חל ערב פסח בשב"ק אז הלך גם בליל יו"ט הראשון לטבול במקוה קודם תפלת מעריב</w:t>
      </w:r>
      <w:r w:rsidRPr="009651C9">
        <w:rPr>
          <w:rFonts w:hint="cs"/>
          <w:b/>
          <w:i/>
          <w:rtl/>
        </w:rPr>
        <w:t>".</w:t>
      </w:r>
      <w:bookmarkEnd w:id="69"/>
    </w:p>
    <w:p w14:paraId="5ECE03A0" w14:textId="77777777" w:rsidR="009651C9" w:rsidRPr="009651C9" w:rsidRDefault="009651C9" w:rsidP="00E764A3">
      <w:pPr>
        <w:numPr>
          <w:ilvl w:val="2"/>
          <w:numId w:val="14"/>
        </w:numPr>
        <w:jc w:val="both"/>
        <w:rPr>
          <w:b/>
          <w:i/>
          <w:lang w:bidi="ar-SA"/>
        </w:rPr>
      </w:pPr>
      <w:r w:rsidRPr="009651C9">
        <w:rPr>
          <w:rFonts w:hint="cs"/>
          <w:b/>
          <w:i/>
          <w:u w:val="single"/>
          <w:rtl/>
          <w:lang w:bidi="ar-SA"/>
        </w:rPr>
        <w:t>מאור השבת</w:t>
      </w:r>
      <w:r w:rsidRPr="009651C9">
        <w:rPr>
          <w:rFonts w:hint="cs"/>
          <w:b/>
          <w:i/>
          <w:rtl/>
          <w:lang w:bidi="ar-SA"/>
        </w:rPr>
        <w:t xml:space="preserve"> (ח"ב עמ' תקצ"ה ס"ק קנ"א ד"ה ובספר) – "ובספר דברי יחזקאל החדש עמ' פ"ד הביא ... שכשחל יו"ט ביום עש"ק הקפיד הגה"ק בעל </w:t>
      </w:r>
      <w:r w:rsidRPr="009651C9">
        <w:rPr>
          <w:rFonts w:hint="cs"/>
          <w:b/>
          <w:i/>
          <w:u w:val="single"/>
          <w:rtl/>
          <w:lang w:bidi="ar-SA"/>
        </w:rPr>
        <w:t>דברי יחזקאל</w:t>
      </w:r>
      <w:r w:rsidRPr="009651C9">
        <w:rPr>
          <w:rFonts w:hint="cs"/>
          <w:b/>
          <w:i/>
          <w:rtl/>
          <w:lang w:bidi="ar-SA"/>
        </w:rPr>
        <w:t xml:space="preserve"> משינאווא זצ"ל שלא לטבול לפני שבת לכבוד שבת, ונימוקו עמו שיש בזה זילותא לקדושת יו"ט, אבל החליף הלבנים לכבוד ש"ק. וחלק על אחיו הגה"ק מגארליץ זי"ע שנהג לטבול אז. גם בליל יו"ט שני של גלויות לא טבל, ושינה בזה ממנהג אביו הקדוש זי"ע שנהג לטבול בליל ב' אחר תפילת מעריב".</w:t>
      </w:r>
    </w:p>
    <w:p w14:paraId="206E002C" w14:textId="77777777" w:rsidR="009651C9" w:rsidRPr="009651C9" w:rsidRDefault="009651C9" w:rsidP="00E764A3">
      <w:pPr>
        <w:numPr>
          <w:ilvl w:val="2"/>
          <w:numId w:val="14"/>
        </w:numPr>
        <w:jc w:val="both"/>
        <w:rPr>
          <w:b/>
          <w:i/>
          <w:lang w:bidi="ar-SA"/>
        </w:rPr>
      </w:pPr>
      <w:bookmarkStart w:id="70" w:name="_Hlk67059104"/>
      <w:r w:rsidRPr="009651C9">
        <w:rPr>
          <w:rFonts w:hint="cs"/>
          <w:b/>
          <w:i/>
          <w:u w:val="single"/>
          <w:rtl/>
          <w:lang w:bidi="ar-SA"/>
        </w:rPr>
        <w:t>נטעי גבריאל</w:t>
      </w:r>
      <w:r w:rsidRPr="009651C9">
        <w:rPr>
          <w:rFonts w:hint="cs"/>
          <w:b/>
          <w:i/>
          <w:rtl/>
          <w:lang w:bidi="ar-SA"/>
        </w:rPr>
        <w:t xml:space="preserve"> (הל' יו"ט ח"ב פרק נ"ו סעי' ח') – "כשחל יו"ט בערב שב"ק יש נוהגים שטובלים עצמם לכבוד שב"ק, ויש שקורא תגר ע"ז שיש בזה זילותא לקדושת יו"ט".</w:t>
      </w:r>
    </w:p>
    <w:p w14:paraId="370952CE" w14:textId="77777777" w:rsidR="009651C9" w:rsidRPr="009651C9" w:rsidRDefault="009651C9" w:rsidP="009651C9">
      <w:pPr>
        <w:ind w:left="397"/>
        <w:jc w:val="both"/>
        <w:rPr>
          <w:b/>
          <w:i/>
        </w:rPr>
      </w:pPr>
      <w:r w:rsidRPr="009651C9">
        <w:rPr>
          <w:u w:val="single"/>
          <w:rtl/>
        </w:rPr>
        <w:t>נטעי גבריאל</w:t>
      </w:r>
      <w:r w:rsidRPr="009651C9">
        <w:rPr>
          <w:rtl/>
        </w:rPr>
        <w:t xml:space="preserve"> (ערב פסח שחל בשבת פרק </w:t>
      </w:r>
      <w:r w:rsidRPr="009651C9">
        <w:rPr>
          <w:rFonts w:hint="cs"/>
          <w:rtl/>
        </w:rPr>
        <w:t xml:space="preserve">ל"ד </w:t>
      </w:r>
      <w:r w:rsidRPr="009651C9">
        <w:rPr>
          <w:rtl/>
        </w:rPr>
        <w:t xml:space="preserve">סעי' </w:t>
      </w:r>
      <w:r w:rsidRPr="009651C9">
        <w:rPr>
          <w:rFonts w:hint="cs"/>
          <w:rtl/>
        </w:rPr>
        <w:t>ה</w:t>
      </w:r>
      <w:r w:rsidRPr="009651C9">
        <w:rPr>
          <w:rtl/>
        </w:rPr>
        <w:t>')</w:t>
      </w:r>
      <w:r w:rsidRPr="009651C9">
        <w:rPr>
          <w:rFonts w:hint="cs"/>
          <w:b/>
          <w:i/>
          <w:rtl/>
        </w:rPr>
        <w:t xml:space="preserve"> </w:t>
      </w:r>
      <w:r w:rsidRPr="009651C9">
        <w:rPr>
          <w:b/>
          <w:i/>
          <w:rtl/>
        </w:rPr>
        <w:t>–</w:t>
      </w:r>
      <w:r w:rsidRPr="009651C9">
        <w:rPr>
          <w:rFonts w:hint="cs"/>
          <w:b/>
          <w:i/>
          <w:rtl/>
        </w:rPr>
        <w:t xml:space="preserve"> "</w:t>
      </w:r>
      <w:r w:rsidRPr="009651C9">
        <w:rPr>
          <w:b/>
          <w:i/>
          <w:rtl/>
        </w:rPr>
        <w:t>יש ה</w:t>
      </w:r>
      <w:r w:rsidRPr="009651C9">
        <w:rPr>
          <w:rFonts w:hint="cs"/>
          <w:b/>
          <w:i/>
          <w:rtl/>
        </w:rPr>
        <w:t>ה</w:t>
      </w:r>
      <w:r w:rsidRPr="009651C9">
        <w:rPr>
          <w:b/>
          <w:i/>
          <w:rtl/>
        </w:rPr>
        <w:t>ול</w:t>
      </w:r>
      <w:r w:rsidRPr="009651C9">
        <w:rPr>
          <w:rFonts w:hint="cs"/>
          <w:b/>
          <w:i/>
          <w:rtl/>
        </w:rPr>
        <w:t>כ</w:t>
      </w:r>
      <w:r w:rsidRPr="009651C9">
        <w:rPr>
          <w:b/>
          <w:i/>
          <w:rtl/>
        </w:rPr>
        <w:t>ים בש</w:t>
      </w:r>
      <w:r w:rsidRPr="009651C9">
        <w:rPr>
          <w:rFonts w:hint="cs"/>
          <w:b/>
          <w:i/>
          <w:rtl/>
        </w:rPr>
        <w:t>"</w:t>
      </w:r>
      <w:r w:rsidRPr="009651C9">
        <w:rPr>
          <w:b/>
          <w:i/>
          <w:rtl/>
        </w:rPr>
        <w:t>ק לעת ערב במקו</w:t>
      </w:r>
      <w:r w:rsidRPr="009651C9">
        <w:rPr>
          <w:rFonts w:hint="cs"/>
          <w:b/>
          <w:i/>
          <w:rtl/>
        </w:rPr>
        <w:t>ה</w:t>
      </w:r>
      <w:r w:rsidRPr="009651C9">
        <w:rPr>
          <w:b/>
          <w:i/>
          <w:rtl/>
        </w:rPr>
        <w:t xml:space="preserve"> לטבול לכבוד החג, ונהי</w:t>
      </w:r>
      <w:r w:rsidRPr="009651C9">
        <w:rPr>
          <w:rFonts w:hint="cs"/>
          <w:b/>
          <w:i/>
          <w:rtl/>
        </w:rPr>
        <w:t xml:space="preserve"> </w:t>
      </w:r>
      <w:r w:rsidRPr="009651C9">
        <w:rPr>
          <w:b/>
          <w:i/>
          <w:rtl/>
        </w:rPr>
        <w:t>דא</w:t>
      </w:r>
      <w:r w:rsidRPr="009651C9">
        <w:rPr>
          <w:rFonts w:hint="cs"/>
          <w:b/>
          <w:i/>
          <w:rtl/>
        </w:rPr>
        <w:t>ין</w:t>
      </w:r>
      <w:r w:rsidRPr="009651C9">
        <w:rPr>
          <w:b/>
          <w:i/>
          <w:rtl/>
        </w:rPr>
        <w:t xml:space="preserve"> איסור בזה, מ</w:t>
      </w:r>
      <w:r w:rsidRPr="009651C9">
        <w:rPr>
          <w:rFonts w:hint="cs"/>
          <w:b/>
          <w:i/>
          <w:rtl/>
        </w:rPr>
        <w:t>"</w:t>
      </w:r>
      <w:r w:rsidRPr="009651C9">
        <w:rPr>
          <w:b/>
          <w:i/>
          <w:rtl/>
        </w:rPr>
        <w:t>מ נתפשט המנהג לילך רק בלילה קודם הסדר</w:t>
      </w:r>
      <w:r w:rsidRPr="009651C9">
        <w:rPr>
          <w:rFonts w:hint="cs"/>
          <w:b/>
          <w:i/>
          <w:rtl/>
        </w:rPr>
        <w:t>".</w:t>
      </w:r>
    </w:p>
    <w:bookmarkEnd w:id="70"/>
    <w:p w14:paraId="7BBA72DD" w14:textId="77777777" w:rsidR="009651C9" w:rsidRPr="009651C9" w:rsidRDefault="009651C9" w:rsidP="009651C9">
      <w:pPr>
        <w:jc w:val="both"/>
        <w:rPr>
          <w:b/>
          <w:i/>
          <w:rtl/>
          <w:lang w:bidi="ar-SA"/>
        </w:rPr>
      </w:pPr>
    </w:p>
    <w:p w14:paraId="3AD573CF" w14:textId="77777777" w:rsidR="009651C9" w:rsidRPr="009651C9" w:rsidRDefault="009651C9" w:rsidP="00E764A3">
      <w:pPr>
        <w:numPr>
          <w:ilvl w:val="1"/>
          <w:numId w:val="14"/>
        </w:numPr>
        <w:jc w:val="both"/>
        <w:rPr>
          <w:lang w:bidi="ar-SA"/>
        </w:rPr>
      </w:pPr>
      <w:r w:rsidRPr="009651C9">
        <w:rPr>
          <w:rFonts w:hint="cs"/>
          <w:b/>
          <w:bCs/>
          <w:rtl/>
        </w:rPr>
        <w:t>כשהלך למקוה ערב שבת - אם לקיים מצות עונה בליל שבת, מצד חייב לטהר עצמו לרגל</w:t>
      </w:r>
      <w:r w:rsidRPr="009651C9">
        <w:rPr>
          <w:rFonts w:hint="cs"/>
          <w:rtl/>
        </w:rPr>
        <w:t>.</w:t>
      </w:r>
    </w:p>
    <w:p w14:paraId="29C898DA" w14:textId="77777777" w:rsidR="009651C9" w:rsidRPr="009651C9" w:rsidRDefault="009651C9" w:rsidP="00E764A3">
      <w:pPr>
        <w:numPr>
          <w:ilvl w:val="2"/>
          <w:numId w:val="14"/>
        </w:numPr>
        <w:jc w:val="both"/>
        <w:rPr>
          <w:lang w:bidi="ar-SA"/>
        </w:rPr>
      </w:pPr>
      <w:r w:rsidRPr="009651C9">
        <w:rPr>
          <w:rFonts w:hint="cs"/>
          <w:u w:val="single"/>
          <w:rtl/>
        </w:rPr>
        <w:t>קהלות יעקב</w:t>
      </w:r>
      <w:r w:rsidRPr="009651C9">
        <w:rPr>
          <w:rFonts w:hint="cs"/>
          <w:rtl/>
          <w:lang w:bidi="ar-SA"/>
        </w:rPr>
        <w:t xml:space="preserve"> (</w:t>
      </w:r>
      <w:r w:rsidRPr="009651C9">
        <w:rPr>
          <w:rFonts w:hint="cs"/>
          <w:rtl/>
        </w:rPr>
        <w:t>ארחות רבנו ח</w:t>
      </w:r>
      <w:r w:rsidRPr="009651C9">
        <w:rPr>
          <w:rFonts w:hint="cs"/>
          <w:rtl/>
          <w:lang w:bidi="ar-SA"/>
        </w:rPr>
        <w:t>"</w:t>
      </w:r>
      <w:r w:rsidRPr="009651C9">
        <w:rPr>
          <w:rFonts w:hint="cs"/>
          <w:rtl/>
        </w:rPr>
        <w:t>ב עמ' צ</w:t>
      </w:r>
      <w:r w:rsidRPr="009651C9">
        <w:rPr>
          <w:rFonts w:hint="cs"/>
          <w:rtl/>
          <w:lang w:bidi="ar-SA"/>
        </w:rPr>
        <w:t>"</w:t>
      </w:r>
      <w:r w:rsidRPr="009651C9">
        <w:rPr>
          <w:rFonts w:hint="cs"/>
          <w:rtl/>
        </w:rPr>
        <w:t>ח אות ב') –</w:t>
      </w:r>
      <w:r w:rsidRPr="009651C9">
        <w:rPr>
          <w:rFonts w:hint="cs"/>
          <w:rtl/>
          <w:lang w:bidi="ar-SA"/>
        </w:rPr>
        <w:t xml:space="preserve"> "</w:t>
      </w:r>
      <w:r w:rsidRPr="009651C9">
        <w:rPr>
          <w:rFonts w:hint="cs"/>
          <w:rtl/>
        </w:rPr>
        <w:t>שאלתי את מו</w:t>
      </w:r>
      <w:r w:rsidRPr="009651C9">
        <w:rPr>
          <w:rFonts w:hint="cs"/>
          <w:rtl/>
          <w:lang w:bidi="ar-SA"/>
        </w:rPr>
        <w:t>"</w:t>
      </w:r>
      <w:r w:rsidRPr="009651C9">
        <w:rPr>
          <w:rFonts w:hint="cs"/>
          <w:rtl/>
        </w:rPr>
        <w:t>ר</w:t>
      </w:r>
      <w:r w:rsidRPr="009651C9">
        <w:rPr>
          <w:rFonts w:hint="cs"/>
          <w:rtl/>
          <w:lang w:bidi="ar-SA"/>
        </w:rPr>
        <w:t xml:space="preserve"> (</w:t>
      </w:r>
      <w:r w:rsidRPr="009651C9">
        <w:rPr>
          <w:rFonts w:hint="cs"/>
          <w:rtl/>
        </w:rPr>
        <w:t>שליט</w:t>
      </w:r>
      <w:r w:rsidRPr="009651C9">
        <w:rPr>
          <w:rFonts w:hint="cs"/>
          <w:rtl/>
          <w:lang w:bidi="ar-SA"/>
        </w:rPr>
        <w:t>"</w:t>
      </w:r>
      <w:r w:rsidRPr="009651C9">
        <w:rPr>
          <w:rFonts w:hint="cs"/>
          <w:rtl/>
        </w:rPr>
        <w:t>א) זצוק</w:t>
      </w:r>
      <w:r w:rsidRPr="009651C9">
        <w:rPr>
          <w:rFonts w:hint="cs"/>
          <w:rtl/>
          <w:lang w:bidi="ar-SA"/>
        </w:rPr>
        <w:t>"</w:t>
      </w:r>
      <w:r w:rsidRPr="009651C9">
        <w:rPr>
          <w:rFonts w:hint="cs"/>
          <w:rtl/>
        </w:rPr>
        <w:t>ל, היכא שחל שבת בערב שבועות ולנוהגים שלא לטבול בשבת ולא</w:t>
      </w:r>
      <w:r w:rsidRPr="009651C9">
        <w:rPr>
          <w:rFonts w:hint="cs"/>
          <w:rtl/>
          <w:lang w:bidi="ar-SA"/>
        </w:rPr>
        <w:t xml:space="preserve"> </w:t>
      </w:r>
      <w:r w:rsidRPr="009651C9">
        <w:rPr>
          <w:rFonts w:hint="cs"/>
          <w:rtl/>
        </w:rPr>
        <w:t>בשבועות ומצוה לטבול לפני הרגל א</w:t>
      </w:r>
      <w:r w:rsidRPr="009651C9">
        <w:rPr>
          <w:rFonts w:hint="cs"/>
          <w:rtl/>
          <w:lang w:bidi="ar-SA"/>
        </w:rPr>
        <w:t>"</w:t>
      </w:r>
      <w:r w:rsidRPr="009651C9">
        <w:rPr>
          <w:rFonts w:hint="cs"/>
          <w:rtl/>
        </w:rPr>
        <w:t>כ אם מותר להם לקיים עונה בליל שבת מאחר שלא</w:t>
      </w:r>
      <w:r w:rsidRPr="009651C9">
        <w:rPr>
          <w:rFonts w:hint="cs"/>
          <w:rtl/>
          <w:lang w:bidi="ar-SA"/>
        </w:rPr>
        <w:t xml:space="preserve"> </w:t>
      </w:r>
      <w:r w:rsidRPr="009651C9">
        <w:rPr>
          <w:rFonts w:hint="cs"/>
          <w:rtl/>
        </w:rPr>
        <w:t>יוכלו לטבול, ועוד שאלתי במ</w:t>
      </w:r>
      <w:r w:rsidRPr="009651C9">
        <w:rPr>
          <w:rFonts w:hint="cs"/>
          <w:rtl/>
          <w:lang w:bidi="ar-SA"/>
        </w:rPr>
        <w:t>"</w:t>
      </w:r>
      <w:r w:rsidRPr="009651C9">
        <w:rPr>
          <w:rFonts w:hint="cs"/>
          <w:rtl/>
        </w:rPr>
        <w:t>ב מובא שאפי' ע</w:t>
      </w:r>
      <w:r w:rsidRPr="009651C9">
        <w:rPr>
          <w:rFonts w:hint="cs"/>
          <w:rtl/>
          <w:lang w:bidi="ar-SA"/>
        </w:rPr>
        <w:t>"</w:t>
      </w:r>
      <w:r w:rsidRPr="009651C9">
        <w:rPr>
          <w:rFonts w:hint="cs"/>
          <w:rtl/>
        </w:rPr>
        <w:t>פ קבלה שאין לקיים מצות עונה</w:t>
      </w:r>
      <w:r w:rsidRPr="009651C9">
        <w:rPr>
          <w:rFonts w:hint="cs"/>
          <w:rtl/>
          <w:lang w:bidi="ar-SA"/>
        </w:rPr>
        <w:t xml:space="preserve"> </w:t>
      </w:r>
      <w:r w:rsidRPr="009651C9">
        <w:rPr>
          <w:rFonts w:hint="cs"/>
          <w:rtl/>
        </w:rPr>
        <w:t>בליל שבועות מ</w:t>
      </w:r>
      <w:r w:rsidRPr="009651C9">
        <w:rPr>
          <w:rFonts w:hint="cs"/>
          <w:rtl/>
          <w:lang w:bidi="ar-SA"/>
        </w:rPr>
        <w:t>"</w:t>
      </w:r>
      <w:r w:rsidRPr="009651C9">
        <w:rPr>
          <w:rFonts w:hint="cs"/>
          <w:rtl/>
        </w:rPr>
        <w:t>מ בל</w:t>
      </w:r>
      <w:r w:rsidRPr="009651C9">
        <w:rPr>
          <w:rFonts w:hint="cs"/>
          <w:rtl/>
          <w:lang w:bidi="ar-SA"/>
        </w:rPr>
        <w:t>"</w:t>
      </w:r>
      <w:r w:rsidRPr="009651C9">
        <w:rPr>
          <w:rFonts w:hint="cs"/>
          <w:rtl/>
        </w:rPr>
        <w:t>ט מותר גם ע</w:t>
      </w:r>
      <w:r w:rsidRPr="009651C9">
        <w:rPr>
          <w:rFonts w:hint="cs"/>
          <w:rtl/>
          <w:lang w:bidi="ar-SA"/>
        </w:rPr>
        <w:t>"</w:t>
      </w:r>
      <w:r w:rsidRPr="009651C9">
        <w:rPr>
          <w:rFonts w:hint="cs"/>
          <w:rtl/>
        </w:rPr>
        <w:t>פ קבלה, א</w:t>
      </w:r>
      <w:r w:rsidRPr="009651C9">
        <w:rPr>
          <w:rFonts w:hint="cs"/>
          <w:rtl/>
          <w:lang w:bidi="ar-SA"/>
        </w:rPr>
        <w:t>"</w:t>
      </w:r>
      <w:r w:rsidRPr="009651C9">
        <w:rPr>
          <w:rFonts w:hint="cs"/>
          <w:rtl/>
        </w:rPr>
        <w:t>כ אם מותר בליל</w:t>
      </w:r>
      <w:r w:rsidRPr="009651C9">
        <w:rPr>
          <w:rFonts w:hint="cs"/>
          <w:rtl/>
          <w:lang w:bidi="ar-SA"/>
        </w:rPr>
        <w:t xml:space="preserve"> </w:t>
      </w:r>
      <w:r w:rsidRPr="009651C9">
        <w:rPr>
          <w:rFonts w:hint="cs"/>
          <w:rtl/>
        </w:rPr>
        <w:t>טבילה מאחר שהוא נוהג שלא לטבול ביו</w:t>
      </w:r>
      <w:r w:rsidRPr="009651C9">
        <w:rPr>
          <w:rFonts w:hint="cs"/>
          <w:rtl/>
          <w:lang w:bidi="ar-SA"/>
        </w:rPr>
        <w:t>"</w:t>
      </w:r>
      <w:r w:rsidRPr="009651C9">
        <w:rPr>
          <w:rFonts w:hint="cs"/>
          <w:rtl/>
        </w:rPr>
        <w:t>ט, ואמר לי מו</w:t>
      </w:r>
      <w:r w:rsidRPr="009651C9">
        <w:rPr>
          <w:rFonts w:hint="cs"/>
          <w:rtl/>
          <w:lang w:bidi="ar-SA"/>
        </w:rPr>
        <w:t>"</w:t>
      </w:r>
      <w:r w:rsidRPr="009651C9">
        <w:rPr>
          <w:rFonts w:hint="cs"/>
          <w:rtl/>
        </w:rPr>
        <w:t>ר שזה שנוהגים לטבול</w:t>
      </w:r>
      <w:r w:rsidRPr="009651C9">
        <w:rPr>
          <w:rFonts w:hint="cs"/>
          <w:rtl/>
          <w:lang w:bidi="ar-SA"/>
        </w:rPr>
        <w:t xml:space="preserve"> </w:t>
      </w:r>
      <w:r w:rsidRPr="009651C9">
        <w:rPr>
          <w:rFonts w:hint="cs"/>
          <w:rtl/>
        </w:rPr>
        <w:t>היום לפני הרגל כדי שיהי' טהור ברגל אין זה מעיקר הדין רק מנהג, ועוד אמר לי שמהגמרא</w:t>
      </w:r>
      <w:r w:rsidRPr="009651C9">
        <w:rPr>
          <w:rFonts w:hint="cs"/>
          <w:rtl/>
          <w:lang w:bidi="ar-SA"/>
        </w:rPr>
        <w:t xml:space="preserve"> </w:t>
      </w:r>
      <w:r w:rsidRPr="009651C9">
        <w:rPr>
          <w:rFonts w:hint="cs"/>
          <w:rtl/>
        </w:rPr>
        <w:t>משמע שעיקר הטהרה היא בשביל היום בשביל ראית פנים בעזרה</w:t>
      </w:r>
      <w:r w:rsidRPr="009651C9">
        <w:rPr>
          <w:rFonts w:hint="cs"/>
          <w:rtl/>
          <w:lang w:bidi="ar-SA"/>
        </w:rPr>
        <w:t>".</w:t>
      </w:r>
    </w:p>
    <w:p w14:paraId="0F9CB612" w14:textId="77777777" w:rsidR="009651C9" w:rsidRPr="009651C9" w:rsidRDefault="009651C9" w:rsidP="00E764A3">
      <w:pPr>
        <w:numPr>
          <w:ilvl w:val="2"/>
          <w:numId w:val="14"/>
        </w:numPr>
        <w:jc w:val="both"/>
        <w:rPr>
          <w:lang w:bidi="ar-SA"/>
        </w:rPr>
      </w:pPr>
      <w:r w:rsidRPr="009651C9">
        <w:rPr>
          <w:rFonts w:hint="cs"/>
          <w:b/>
          <w:i/>
          <w:u w:val="single"/>
          <w:rtl/>
        </w:rPr>
        <w:t>הגר</w:t>
      </w:r>
      <w:r w:rsidRPr="009651C9">
        <w:rPr>
          <w:rFonts w:hint="cs"/>
          <w:b/>
          <w:i/>
          <w:u w:val="single"/>
          <w:rtl/>
          <w:lang w:bidi="ar-SA"/>
        </w:rPr>
        <w:t>"</w:t>
      </w:r>
      <w:r w:rsidRPr="009651C9">
        <w:rPr>
          <w:rFonts w:hint="cs"/>
          <w:b/>
          <w:i/>
          <w:u w:val="single"/>
          <w:rtl/>
        </w:rPr>
        <w:t>א נבנצל</w:t>
      </w:r>
      <w:r w:rsidRPr="009651C9">
        <w:rPr>
          <w:rFonts w:hint="cs"/>
          <w:b/>
          <w:i/>
          <w:rtl/>
          <w:lang w:bidi="ar-SA"/>
        </w:rPr>
        <w:t xml:space="preserve"> </w:t>
      </w:r>
      <w:r w:rsidRPr="009651C9">
        <w:rPr>
          <w:rFonts w:hint="cs"/>
          <w:b/>
          <w:i/>
          <w:rtl/>
        </w:rPr>
        <w:t>שליט</w:t>
      </w:r>
      <w:r w:rsidRPr="009651C9">
        <w:rPr>
          <w:rFonts w:hint="cs"/>
          <w:b/>
          <w:i/>
          <w:rtl/>
          <w:lang w:bidi="ar-SA"/>
        </w:rPr>
        <w:t>"</w:t>
      </w:r>
      <w:r w:rsidRPr="009651C9">
        <w:rPr>
          <w:rFonts w:hint="cs"/>
          <w:b/>
          <w:i/>
          <w:rtl/>
        </w:rPr>
        <w:t>א (ירושלים במועדיה, שבועות עמ'</w:t>
      </w:r>
      <w:r w:rsidRPr="009651C9">
        <w:rPr>
          <w:rFonts w:hint="cs"/>
          <w:b/>
          <w:i/>
          <w:rtl/>
          <w:lang w:bidi="ar-SA"/>
        </w:rPr>
        <w:t xml:space="preserve"> </w:t>
      </w:r>
      <w:r w:rsidRPr="009651C9">
        <w:rPr>
          <w:rFonts w:hint="cs"/>
          <w:b/>
          <w:i/>
          <w:rtl/>
        </w:rPr>
        <w:t>קפ"ד אות</w:t>
      </w:r>
      <w:r w:rsidRPr="009651C9">
        <w:rPr>
          <w:rFonts w:hint="cs"/>
          <w:b/>
          <w:i/>
          <w:rtl/>
          <w:lang w:bidi="ar-SA"/>
        </w:rPr>
        <w:t xml:space="preserve"> </w:t>
      </w:r>
      <w:r w:rsidRPr="009651C9">
        <w:rPr>
          <w:rFonts w:hint="cs"/>
          <w:b/>
          <w:i/>
          <w:rtl/>
        </w:rPr>
        <w:t>י"ב</w:t>
      </w:r>
      <w:r w:rsidRPr="009651C9">
        <w:rPr>
          <w:rFonts w:hint="cs"/>
          <w:b/>
          <w:i/>
          <w:rtl/>
          <w:lang w:bidi="ar-SA"/>
        </w:rPr>
        <w:t>) – "</w:t>
      </w:r>
      <w:r w:rsidRPr="009651C9">
        <w:rPr>
          <w:rFonts w:hint="cs"/>
          <w:b/>
          <w:i/>
          <w:rtl/>
        </w:rPr>
        <w:t>שאלה: לאלו שנוהגים לא לטבול בשבת ויו"ט, האם יש מקום להקל לטבול לכבוד הרגל בערב יום טוב שחל בשבת, או ביו"ט שחל בער"ש, או כשלא טבל מערב יוט. תשובה: נראה שאין מקום להקל בזה".</w:t>
      </w:r>
    </w:p>
    <w:p w14:paraId="0A017FF9" w14:textId="77777777" w:rsidR="009651C9" w:rsidRPr="009651C9" w:rsidRDefault="009651C9" w:rsidP="00E764A3">
      <w:pPr>
        <w:numPr>
          <w:ilvl w:val="2"/>
          <w:numId w:val="14"/>
        </w:numPr>
        <w:jc w:val="both"/>
        <w:rPr>
          <w:lang w:bidi="ar-SA"/>
        </w:rPr>
      </w:pPr>
      <w:r w:rsidRPr="009651C9">
        <w:rPr>
          <w:rFonts w:hint="cs"/>
          <w:color w:val="000000"/>
          <w:u w:val="single"/>
          <w:rtl/>
        </w:rPr>
        <w:t>תשובות והנהגות</w:t>
      </w:r>
      <w:r w:rsidRPr="009651C9">
        <w:rPr>
          <w:rFonts w:hint="cs"/>
          <w:color w:val="000000"/>
          <w:rtl/>
        </w:rPr>
        <w:t xml:space="preserve"> (ח"ב סי' רי"א הע' י"ד)</w:t>
      </w:r>
      <w:r w:rsidRPr="009651C9">
        <w:rPr>
          <w:rFonts w:hint="cs"/>
          <w:rtl/>
        </w:rPr>
        <w:t xml:space="preserve"> – "דקשה כשחל ערב פסח בשבת אם מקיים מצות עונה בשבת ואינו טובל בשבת, הלא הוא טמא ברגל ומה הועיל הטבילה ערב שבת, ואף שאנו בלאו הכי טמאי מת ולא הותרה לציבור למצות ראיה, הלא נהגנו ליטהר עכ"פ מטומאת קרי ברגל, ומה מועיל אם מקיים בליל שבת מצות עונה ואינו טובל וצ"ע. ואולי נהגו להחמיר לטבול בזמן הזה לרגל כדי שנזכור למעבד הכי בביאת משיח צדקינו בקרוב, אבל לא להקל במצות עונה, ואף שמפסיד טהרה ברגל, די בטבילה ערב הרגל לזכור לטבול לעתיד, ואז באמת יטהר ברגל לא ליטמא כבעל קרי וכ"ז צ"ע".</w:t>
      </w:r>
    </w:p>
    <w:p w14:paraId="7697261B" w14:textId="77777777" w:rsidR="009651C9" w:rsidRPr="009651C9" w:rsidRDefault="009651C9" w:rsidP="009651C9">
      <w:pPr>
        <w:jc w:val="both"/>
        <w:rPr>
          <w:rFonts w:eastAsia="SimSun"/>
          <w:b/>
          <w:i/>
          <w:lang w:eastAsia="zh-CN" w:bidi="ar-SA"/>
        </w:rPr>
      </w:pPr>
    </w:p>
    <w:p w14:paraId="1F9DD1EC" w14:textId="77777777" w:rsidR="009651C9" w:rsidRPr="009651C9" w:rsidRDefault="009651C9" w:rsidP="00E764A3">
      <w:pPr>
        <w:numPr>
          <w:ilvl w:val="0"/>
          <w:numId w:val="14"/>
        </w:numPr>
        <w:jc w:val="both"/>
        <w:rPr>
          <w:rFonts w:eastAsia="SimSun"/>
          <w:b/>
          <w:i/>
          <w:lang w:eastAsia="zh-CN" w:bidi="ar-SA"/>
        </w:rPr>
      </w:pPr>
      <w:r w:rsidRPr="009651C9">
        <w:rPr>
          <w:rFonts w:eastAsia="SimSun" w:hint="cs"/>
          <w:b/>
          <w:i/>
          <w:sz w:val="28"/>
          <w:szCs w:val="28"/>
          <w:u w:val="single"/>
          <w:rtl/>
          <w:lang w:eastAsia="zh-CN"/>
        </w:rPr>
        <w:t>הולך ביום י"ד לדבר מצוה</w:t>
      </w:r>
      <w:r w:rsidRPr="009651C9">
        <w:rPr>
          <w:rFonts w:eastAsia="SimSun" w:hint="cs"/>
          <w:b/>
          <w:i/>
          <w:rtl/>
          <w:lang w:eastAsia="zh-CN"/>
        </w:rPr>
        <w:t xml:space="preserve"> - סעיף ז'.</w:t>
      </w:r>
    </w:p>
    <w:p w14:paraId="048B04CF" w14:textId="77777777" w:rsidR="009651C9" w:rsidRPr="009651C9" w:rsidRDefault="009651C9" w:rsidP="00E764A3">
      <w:pPr>
        <w:numPr>
          <w:ilvl w:val="1"/>
          <w:numId w:val="14"/>
        </w:numPr>
        <w:jc w:val="both"/>
        <w:rPr>
          <w:b/>
          <w:i/>
          <w:sz w:val="28"/>
          <w:szCs w:val="28"/>
          <w:u w:val="single"/>
        </w:rPr>
      </w:pPr>
      <w:r w:rsidRPr="009651C9">
        <w:rPr>
          <w:rFonts w:hint="cs"/>
          <w:bCs/>
          <w:i/>
          <w:rtl/>
          <w:lang w:bidi="ar-SA"/>
        </w:rPr>
        <w:t>סעודת שידוכין</w:t>
      </w:r>
      <w:r w:rsidRPr="009651C9">
        <w:rPr>
          <w:rFonts w:hint="cs"/>
          <w:b/>
          <w:i/>
          <w:rtl/>
          <w:lang w:bidi="ar-SA"/>
        </w:rPr>
        <w:t>.</w:t>
      </w:r>
    </w:p>
    <w:p w14:paraId="644423E8" w14:textId="77777777" w:rsidR="009651C9" w:rsidRPr="009651C9" w:rsidRDefault="009651C9" w:rsidP="00E764A3">
      <w:pPr>
        <w:numPr>
          <w:ilvl w:val="2"/>
          <w:numId w:val="14"/>
        </w:numPr>
        <w:jc w:val="both"/>
        <w:rPr>
          <w:b/>
          <w:i/>
          <w:lang w:bidi="ar-SA"/>
        </w:rPr>
      </w:pPr>
      <w:r w:rsidRPr="009651C9">
        <w:rPr>
          <w:rFonts w:hint="cs"/>
          <w:b/>
          <w:i/>
          <w:u w:val="single"/>
          <w:rtl/>
        </w:rPr>
        <w:t>מ"ב</w:t>
      </w:r>
      <w:r w:rsidRPr="009651C9">
        <w:rPr>
          <w:rFonts w:hint="cs"/>
          <w:b/>
          <w:i/>
          <w:rtl/>
        </w:rPr>
        <w:t xml:space="preserve"> (ס"ק כ"ד) </w:t>
      </w:r>
      <w:r w:rsidRPr="009651C9">
        <w:rPr>
          <w:b/>
          <w:i/>
          <w:rtl/>
        </w:rPr>
        <w:t>–</w:t>
      </w:r>
      <w:r w:rsidRPr="009651C9">
        <w:rPr>
          <w:rFonts w:hint="cs"/>
          <w:b/>
          <w:i/>
          <w:rtl/>
        </w:rPr>
        <w:t xml:space="preserve"> "</w:t>
      </w:r>
      <w:r w:rsidRPr="009651C9">
        <w:rPr>
          <w:b/>
          <w:i/>
          <w:rtl/>
        </w:rPr>
        <w:t>וכתבו האחרונים דה"ה בזמנינו כשעושין סעודה בשעת כתיבת התנאים ג"כ מקרי סעודת מצוה</w:t>
      </w:r>
      <w:r w:rsidRPr="009651C9">
        <w:rPr>
          <w:rFonts w:hint="cs"/>
          <w:b/>
          <w:i/>
          <w:rtl/>
        </w:rPr>
        <w:t>".</w:t>
      </w:r>
    </w:p>
    <w:p w14:paraId="252269A7" w14:textId="77777777" w:rsidR="009651C9" w:rsidRPr="009651C9" w:rsidRDefault="009651C9" w:rsidP="00E764A3">
      <w:pPr>
        <w:numPr>
          <w:ilvl w:val="2"/>
          <w:numId w:val="14"/>
        </w:numPr>
        <w:jc w:val="both"/>
        <w:rPr>
          <w:b/>
          <w:i/>
          <w:sz w:val="28"/>
          <w:szCs w:val="28"/>
          <w:u w:val="single"/>
        </w:rPr>
      </w:pPr>
      <w:r w:rsidRPr="009651C9">
        <w:rPr>
          <w:rFonts w:hint="cs"/>
          <w:b/>
          <w:i/>
          <w:rtl/>
        </w:rPr>
        <w:t>עי' סי' רמ"ט סעי' ב', לשיטות ומראי מקומות</w:t>
      </w:r>
      <w:r w:rsidRPr="009651C9">
        <w:rPr>
          <w:rFonts w:hint="cs"/>
          <w:b/>
          <w:i/>
          <w:sz w:val="28"/>
          <w:szCs w:val="28"/>
          <w:rtl/>
        </w:rPr>
        <w:t>.</w:t>
      </w:r>
    </w:p>
    <w:p w14:paraId="343BF480" w14:textId="77777777" w:rsidR="009651C9" w:rsidRPr="009651C9" w:rsidRDefault="009651C9" w:rsidP="009651C9">
      <w:pPr>
        <w:jc w:val="both"/>
        <w:rPr>
          <w:b/>
          <w:i/>
          <w:u w:val="single"/>
        </w:rPr>
      </w:pPr>
    </w:p>
    <w:p w14:paraId="7B1F9B41" w14:textId="77777777" w:rsidR="009651C9" w:rsidRPr="009651C9" w:rsidRDefault="009651C9" w:rsidP="00E764A3">
      <w:pPr>
        <w:numPr>
          <w:ilvl w:val="1"/>
          <w:numId w:val="14"/>
        </w:numPr>
        <w:jc w:val="both"/>
        <w:rPr>
          <w:rFonts w:eastAsia="SimSun"/>
          <w:b/>
          <w:i/>
          <w:lang w:eastAsia="zh-CN" w:bidi="ar-SA"/>
        </w:rPr>
      </w:pPr>
      <w:r w:rsidRPr="009651C9">
        <w:rPr>
          <w:rFonts w:eastAsia="SimSun" w:hint="cs"/>
          <w:bCs/>
          <w:i/>
          <w:rtl/>
          <w:lang w:eastAsia="zh-CN"/>
        </w:rPr>
        <w:t>אם מילה עובר כל רגע ורגע</w:t>
      </w:r>
      <w:r w:rsidRPr="009651C9">
        <w:rPr>
          <w:rFonts w:eastAsia="SimSun" w:hint="cs"/>
          <w:b/>
          <w:i/>
          <w:rtl/>
          <w:lang w:eastAsia="zh-CN"/>
        </w:rPr>
        <w:t>.</w:t>
      </w:r>
    </w:p>
    <w:p w14:paraId="0693F4C4" w14:textId="77777777" w:rsidR="009651C9" w:rsidRPr="009651C9" w:rsidRDefault="009651C9" w:rsidP="00E764A3">
      <w:pPr>
        <w:numPr>
          <w:ilvl w:val="2"/>
          <w:numId w:val="14"/>
        </w:numPr>
        <w:autoSpaceDE w:val="0"/>
        <w:autoSpaceDN w:val="0"/>
        <w:adjustRightInd w:val="0"/>
        <w:jc w:val="both"/>
        <w:rPr>
          <w:lang w:bidi="ar-SA"/>
        </w:rPr>
      </w:pPr>
      <w:r w:rsidRPr="009651C9">
        <w:rPr>
          <w:rFonts w:hint="cs"/>
          <w:b/>
          <w:i/>
          <w:u w:val="single"/>
          <w:rtl/>
          <w:lang w:bidi="ar-SA"/>
        </w:rPr>
        <w:t>שעה"צ</w:t>
      </w:r>
      <w:r w:rsidRPr="009651C9">
        <w:rPr>
          <w:rFonts w:hint="cs"/>
          <w:b/>
          <w:i/>
          <w:rtl/>
          <w:lang w:bidi="ar-SA"/>
        </w:rPr>
        <w:t xml:space="preserve"> (סי' תמ"ד ס"ק כ"ד) </w:t>
      </w:r>
      <w:r w:rsidRPr="009651C9">
        <w:rPr>
          <w:b/>
          <w:i/>
          <w:rtl/>
          <w:lang w:bidi="ar-SA"/>
        </w:rPr>
        <w:t>–</w:t>
      </w:r>
      <w:r w:rsidRPr="009651C9">
        <w:rPr>
          <w:rFonts w:hint="cs"/>
          <w:b/>
          <w:i/>
          <w:rtl/>
          <w:lang w:bidi="ar-SA"/>
        </w:rPr>
        <w:t xml:space="preserve"> </w:t>
      </w:r>
      <w:r w:rsidRPr="009651C9">
        <w:rPr>
          <w:rFonts w:hint="cs"/>
          <w:color w:val="000000"/>
          <w:rtl/>
          <w:lang w:bidi="ar-SA"/>
        </w:rPr>
        <w:t>"</w:t>
      </w:r>
      <w:r w:rsidRPr="009651C9">
        <w:rPr>
          <w:color w:val="000000"/>
          <w:rtl/>
          <w:lang w:bidi="ar-SA"/>
        </w:rPr>
        <w:t>מגן אברהם. ועיין באחרונים שגמגמו בדבריו, שהרי מילה גם כן החיוב בכל עת למול. ולעניות דעתי הצדק עם המגן אברהם, שבמילה אף שחיובה ביום השמיני, מכל מקום זמנה הוא כל היום אלא שזריזין מקדימין, מה שאין כן העשה דתשביתו הוא מתחיל תכף לאחר חצות ואם כן חיובה קודם, ואף דעל ידי זה שיבער ממילא ידחה לבסוף המילה על יום אחר, לית לן בה, וגם במילה שלא בזמנה שחיובה בכל רגע ורגע, מכל מקום לא דמי לעשה דתשביתו, דלענין חמץ דכתיב אך ביום הראשון ילפינן מיניה שאסור להיות חמץ בבית ישראל מחצות היום של ערב פסח עד כלות ז' ימי פסח, וכשמבטל יום אחד מצוה זו שוב אי אפשר לתקן אותו יום, והוי חסרון שלא יוכל להמנות, מה שאין כן במילה סוף סוף ימול אותו ולא חיסר אלא מה שהשהה מלקיים. ועיין באבן העוזר דחולק על מגן אברהם. וכדברי מגן אברהם מבואר בהדיא בחידושי מהר"ם חלאוה, עיין שם בפירושו ובפסק הלכה, ומטעם דקדים איסורא דחמץ, וכונתו כמו שבארנו מתחלה</w:t>
      </w:r>
      <w:r w:rsidRPr="009651C9">
        <w:rPr>
          <w:rFonts w:hint="cs"/>
          <w:color w:val="000000"/>
          <w:rtl/>
          <w:lang w:bidi="ar-SA"/>
        </w:rPr>
        <w:t>"</w:t>
      </w:r>
      <w:r w:rsidRPr="009651C9">
        <w:rPr>
          <w:rFonts w:hint="cs"/>
          <w:b/>
          <w:i/>
          <w:rtl/>
          <w:lang w:bidi="ar-SA"/>
        </w:rPr>
        <w:t>.</w:t>
      </w:r>
    </w:p>
    <w:p w14:paraId="7521C942" w14:textId="77777777" w:rsidR="009651C9" w:rsidRPr="009651C9" w:rsidRDefault="009651C9" w:rsidP="00E764A3">
      <w:pPr>
        <w:numPr>
          <w:ilvl w:val="2"/>
          <w:numId w:val="14"/>
        </w:numPr>
        <w:autoSpaceDE w:val="0"/>
        <w:autoSpaceDN w:val="0"/>
        <w:adjustRightInd w:val="0"/>
        <w:jc w:val="both"/>
        <w:rPr>
          <w:lang w:bidi="ar-SA"/>
        </w:rPr>
      </w:pPr>
      <w:r w:rsidRPr="009651C9">
        <w:rPr>
          <w:rFonts w:hint="cs"/>
          <w:b/>
          <w:i/>
          <w:rtl/>
        </w:rPr>
        <w:t xml:space="preserve">מראי מקומות </w:t>
      </w:r>
      <w:r w:rsidRPr="009651C9">
        <w:rPr>
          <w:b/>
          <w:i/>
          <w:rtl/>
        </w:rPr>
        <w:t>–</w:t>
      </w:r>
      <w:r w:rsidRPr="009651C9">
        <w:rPr>
          <w:rFonts w:hint="cs"/>
          <w:b/>
          <w:i/>
          <w:rtl/>
        </w:rPr>
        <w:t xml:space="preserve"> </w:t>
      </w:r>
      <w:r w:rsidRPr="009651C9">
        <w:rPr>
          <w:rFonts w:hint="cs"/>
          <w:b/>
          <w:i/>
          <w:u w:val="single"/>
          <w:rtl/>
          <w:lang w:bidi="ar-SA"/>
        </w:rPr>
        <w:t>שדי חמד</w:t>
      </w:r>
      <w:r w:rsidRPr="009651C9">
        <w:rPr>
          <w:rFonts w:hint="cs"/>
          <w:b/>
          <w:i/>
          <w:rtl/>
          <w:lang w:bidi="ar-SA"/>
        </w:rPr>
        <w:t xml:space="preserve"> (מערכת ז' כלל ב')</w:t>
      </w:r>
      <w:r w:rsidRPr="009651C9">
        <w:rPr>
          <w:rFonts w:hint="cs"/>
          <w:b/>
          <w:i/>
          <w:rtl/>
        </w:rPr>
        <w:t xml:space="preserve">, </w:t>
      </w:r>
      <w:r w:rsidRPr="009651C9">
        <w:rPr>
          <w:rFonts w:hint="cs"/>
          <w:b/>
          <w:i/>
          <w:u w:val="single"/>
          <w:rtl/>
          <w:lang w:bidi="ar-SA"/>
        </w:rPr>
        <w:t>דבר שמואל</w:t>
      </w:r>
      <w:r w:rsidRPr="009651C9">
        <w:rPr>
          <w:rFonts w:hint="cs"/>
          <w:b/>
          <w:i/>
          <w:rtl/>
          <w:lang w:bidi="ar-SA"/>
        </w:rPr>
        <w:t xml:space="preserve"> (סי' קצ"ב).</w:t>
      </w:r>
    </w:p>
    <w:p w14:paraId="2C32E2D0" w14:textId="77777777" w:rsidR="009651C9" w:rsidRPr="009651C9" w:rsidRDefault="009651C9" w:rsidP="009651C9">
      <w:pPr>
        <w:jc w:val="both"/>
        <w:rPr>
          <w:rFonts w:eastAsia="SimSun"/>
          <w:b/>
          <w:i/>
          <w:lang w:eastAsia="zh-CN" w:bidi="ar-SA"/>
        </w:rPr>
      </w:pPr>
    </w:p>
    <w:p w14:paraId="37340687" w14:textId="77777777" w:rsidR="009651C9" w:rsidRPr="009651C9" w:rsidRDefault="009651C9" w:rsidP="00E764A3">
      <w:pPr>
        <w:numPr>
          <w:ilvl w:val="1"/>
          <w:numId w:val="14"/>
        </w:numPr>
        <w:jc w:val="both"/>
        <w:rPr>
          <w:rFonts w:eastAsia="SimSun"/>
          <w:b/>
          <w:i/>
          <w:lang w:eastAsia="zh-CN" w:bidi="ar-SA"/>
        </w:rPr>
      </w:pPr>
      <w:r w:rsidRPr="009651C9">
        <w:rPr>
          <w:rFonts w:eastAsia="SimSun" w:hint="cs"/>
          <w:b/>
          <w:i/>
          <w:rtl/>
          <w:lang w:eastAsia="zh-CN"/>
        </w:rPr>
        <w:t>מראי מקומות.</w:t>
      </w:r>
    </w:p>
    <w:p w14:paraId="61EB2F06" w14:textId="77777777" w:rsidR="009651C9" w:rsidRPr="009651C9" w:rsidRDefault="009651C9" w:rsidP="00E764A3">
      <w:pPr>
        <w:numPr>
          <w:ilvl w:val="2"/>
          <w:numId w:val="14"/>
        </w:numPr>
        <w:jc w:val="both"/>
        <w:rPr>
          <w:rFonts w:eastAsia="SimSun"/>
          <w:b/>
          <w:i/>
          <w:lang w:eastAsia="zh-CN" w:bidi="ar-SA"/>
        </w:rPr>
      </w:pPr>
      <w:r w:rsidRPr="009651C9">
        <w:rPr>
          <w:u w:val="single"/>
          <w:rtl/>
          <w:lang w:bidi="ar-SA"/>
        </w:rPr>
        <w:t>בה"ל</w:t>
      </w:r>
      <w:r w:rsidRPr="009651C9">
        <w:rPr>
          <w:rtl/>
          <w:lang w:bidi="ar-SA"/>
        </w:rPr>
        <w:t xml:space="preserve"> (סי' תמ"ד סעי' ז' ד"ה סעודת) – "בכל ע"ש ויו"ט דחיישינן שתמשך הסעודה זמן רב".</w:t>
      </w:r>
    </w:p>
    <w:p w14:paraId="1677EC0C" w14:textId="77777777" w:rsidR="009651C9" w:rsidRPr="009651C9" w:rsidRDefault="009651C9" w:rsidP="009651C9">
      <w:pPr>
        <w:jc w:val="both"/>
        <w:rPr>
          <w:rFonts w:eastAsia="SimSun"/>
          <w:b/>
          <w:i/>
          <w:lang w:eastAsia="zh-CN" w:bidi="ar-SA"/>
        </w:rPr>
      </w:pPr>
    </w:p>
    <w:p w14:paraId="11A74D4C" w14:textId="77777777" w:rsidR="009651C9" w:rsidRPr="009651C9" w:rsidRDefault="009651C9" w:rsidP="00E764A3">
      <w:pPr>
        <w:numPr>
          <w:ilvl w:val="0"/>
          <w:numId w:val="14"/>
        </w:numPr>
        <w:jc w:val="both"/>
        <w:rPr>
          <w:rFonts w:eastAsia="SimSun"/>
          <w:b/>
          <w:i/>
          <w:lang w:eastAsia="zh-CN" w:bidi="ar-SA"/>
        </w:rPr>
      </w:pPr>
      <w:r w:rsidRPr="009651C9">
        <w:rPr>
          <w:rFonts w:eastAsia="SimSun" w:hint="cs"/>
          <w:b/>
          <w:i/>
          <w:sz w:val="28"/>
          <w:szCs w:val="28"/>
          <w:u w:val="single"/>
          <w:rtl/>
          <w:lang w:eastAsia="zh-CN"/>
        </w:rPr>
        <w:t>ליל הסדר</w:t>
      </w:r>
      <w:r w:rsidRPr="009651C9">
        <w:rPr>
          <w:rFonts w:eastAsia="SimSun" w:hint="cs"/>
          <w:b/>
          <w:i/>
          <w:rtl/>
          <w:lang w:eastAsia="zh-CN"/>
        </w:rPr>
        <w:t>.</w:t>
      </w:r>
    </w:p>
    <w:p w14:paraId="5A4D1448" w14:textId="77777777" w:rsidR="009651C9" w:rsidRPr="009651C9" w:rsidRDefault="009651C9" w:rsidP="00E764A3">
      <w:pPr>
        <w:numPr>
          <w:ilvl w:val="1"/>
          <w:numId w:val="14"/>
        </w:numPr>
        <w:jc w:val="both"/>
        <w:rPr>
          <w:rFonts w:eastAsia="SimSun"/>
          <w:b/>
          <w:i/>
          <w:lang w:eastAsia="zh-CN" w:bidi="ar-SA"/>
        </w:rPr>
      </w:pPr>
      <w:r w:rsidRPr="009651C9">
        <w:rPr>
          <w:rFonts w:eastAsia="SimSun" w:hint="cs"/>
          <w:bCs/>
          <w:i/>
          <w:rtl/>
          <w:lang w:eastAsia="zh-CN"/>
        </w:rPr>
        <w:t>הבדלה: יקנה"ז</w:t>
      </w:r>
      <w:r w:rsidRPr="009651C9">
        <w:rPr>
          <w:rFonts w:eastAsia="SimSun" w:hint="cs"/>
          <w:b/>
          <w:i/>
          <w:rtl/>
          <w:lang w:eastAsia="zh-CN"/>
        </w:rPr>
        <w:t>.</w:t>
      </w:r>
    </w:p>
    <w:p w14:paraId="5A0FE66C" w14:textId="77777777" w:rsidR="009651C9" w:rsidRPr="009651C9" w:rsidRDefault="009651C9" w:rsidP="00E764A3">
      <w:pPr>
        <w:numPr>
          <w:ilvl w:val="2"/>
          <w:numId w:val="14"/>
        </w:numPr>
        <w:jc w:val="both"/>
        <w:rPr>
          <w:rFonts w:eastAsia="SimSun"/>
          <w:b/>
          <w:i/>
          <w:lang w:eastAsia="zh-CN" w:bidi="ar-SA"/>
        </w:rPr>
      </w:pPr>
      <w:r w:rsidRPr="009651C9">
        <w:rPr>
          <w:rtl/>
          <w:lang w:bidi="ar-SA"/>
        </w:rPr>
        <w:t>עי' סי' תע"ג סעי' א', לשיטות ו</w:t>
      </w:r>
      <w:r w:rsidRPr="009651C9">
        <w:rPr>
          <w:rtl/>
        </w:rPr>
        <w:t>מראי מקומות</w:t>
      </w:r>
      <w:r w:rsidRPr="009651C9">
        <w:rPr>
          <w:rFonts w:eastAsia="SimSun" w:hint="cs"/>
          <w:b/>
          <w:i/>
          <w:rtl/>
          <w:lang w:eastAsia="zh-CN"/>
        </w:rPr>
        <w:t>.</w:t>
      </w:r>
    </w:p>
    <w:p w14:paraId="2F079607" w14:textId="77777777" w:rsidR="009651C9" w:rsidRPr="009651C9" w:rsidRDefault="009651C9" w:rsidP="009651C9">
      <w:pPr>
        <w:jc w:val="both"/>
        <w:rPr>
          <w:rFonts w:eastAsia="SimSun"/>
          <w:b/>
          <w:i/>
          <w:lang w:eastAsia="zh-CN" w:bidi="ar-SA"/>
        </w:rPr>
      </w:pPr>
    </w:p>
    <w:p w14:paraId="51134762" w14:textId="77777777" w:rsidR="009651C9" w:rsidRPr="009651C9" w:rsidRDefault="009651C9" w:rsidP="00E764A3">
      <w:pPr>
        <w:numPr>
          <w:ilvl w:val="1"/>
          <w:numId w:val="14"/>
        </w:numPr>
        <w:jc w:val="both"/>
        <w:rPr>
          <w:rFonts w:eastAsia="SimSun"/>
          <w:b/>
          <w:i/>
          <w:lang w:eastAsia="zh-CN" w:bidi="ar-SA"/>
        </w:rPr>
      </w:pPr>
      <w:r w:rsidRPr="009651C9">
        <w:rPr>
          <w:rFonts w:eastAsia="SimSun" w:hint="cs"/>
          <w:bCs/>
          <w:i/>
          <w:rtl/>
          <w:lang w:eastAsia="zh-CN"/>
        </w:rPr>
        <w:t xml:space="preserve">מלאכה: צריך לומר </w:t>
      </w:r>
      <w:r w:rsidRPr="009651C9">
        <w:rPr>
          <w:rFonts w:eastAsia="SimSun"/>
          <w:bCs/>
          <w:i/>
          <w:rtl/>
          <w:lang w:eastAsia="zh-CN"/>
        </w:rPr>
        <w:t>"המבדיל בין קודש לקודש"</w:t>
      </w:r>
      <w:r w:rsidRPr="009651C9">
        <w:rPr>
          <w:rFonts w:eastAsia="SimSun" w:hint="cs"/>
          <w:b/>
          <w:i/>
          <w:rtl/>
          <w:lang w:eastAsia="zh-CN"/>
        </w:rPr>
        <w:t>.</w:t>
      </w:r>
    </w:p>
    <w:p w14:paraId="6BA66752" w14:textId="77777777" w:rsidR="009651C9" w:rsidRPr="009651C9" w:rsidRDefault="009651C9" w:rsidP="00E764A3">
      <w:pPr>
        <w:numPr>
          <w:ilvl w:val="2"/>
          <w:numId w:val="14"/>
        </w:numPr>
        <w:jc w:val="both"/>
        <w:rPr>
          <w:rFonts w:eastAsia="SimSun"/>
          <w:b/>
          <w:i/>
          <w:lang w:eastAsia="zh-CN" w:bidi="ar-SA"/>
        </w:rPr>
      </w:pPr>
      <w:r w:rsidRPr="009651C9">
        <w:rPr>
          <w:u w:val="single"/>
          <w:rtl/>
        </w:rPr>
        <w:t>שלמת</w:t>
      </w:r>
      <w:r w:rsidRPr="009651C9">
        <w:rPr>
          <w:u w:val="single"/>
          <w:rtl/>
          <w:lang w:bidi="ar-SA"/>
        </w:rPr>
        <w:t xml:space="preserve"> </w:t>
      </w:r>
      <w:r w:rsidRPr="009651C9">
        <w:rPr>
          <w:u w:val="single"/>
          <w:rtl/>
        </w:rPr>
        <w:t>חיים</w:t>
      </w:r>
      <w:r w:rsidRPr="009651C9">
        <w:rPr>
          <w:rtl/>
          <w:lang w:bidi="ar-SA"/>
        </w:rPr>
        <w:t xml:space="preserve"> (</w:t>
      </w:r>
      <w:r w:rsidRPr="009651C9">
        <w:rPr>
          <w:rtl/>
        </w:rPr>
        <w:t>תורת חיים סי'</w:t>
      </w:r>
      <w:r w:rsidRPr="009651C9">
        <w:rPr>
          <w:rtl/>
          <w:lang w:bidi="ar-SA"/>
        </w:rPr>
        <w:t xml:space="preserve"> </w:t>
      </w:r>
      <w:r w:rsidRPr="009651C9">
        <w:rPr>
          <w:rtl/>
        </w:rPr>
        <w:t>מ"ד</w:t>
      </w:r>
      <w:r w:rsidRPr="009651C9">
        <w:rPr>
          <w:rtl/>
          <w:lang w:bidi="ar-SA"/>
        </w:rPr>
        <w:t xml:space="preserve"> </w:t>
      </w:r>
      <w:r w:rsidRPr="009651C9">
        <w:rPr>
          <w:rtl/>
        </w:rPr>
        <w:t>סדר</w:t>
      </w:r>
      <w:r w:rsidRPr="009651C9">
        <w:rPr>
          <w:rtl/>
          <w:lang w:bidi="ar-SA"/>
        </w:rPr>
        <w:t xml:space="preserve"> </w:t>
      </w:r>
      <w:r w:rsidRPr="009651C9">
        <w:rPr>
          <w:rtl/>
        </w:rPr>
        <w:t>ער"פ</w:t>
      </w:r>
      <w:r w:rsidRPr="009651C9">
        <w:rPr>
          <w:rtl/>
          <w:lang w:bidi="ar-SA"/>
        </w:rPr>
        <w:t xml:space="preserve"> </w:t>
      </w:r>
      <w:r w:rsidRPr="009651C9">
        <w:rPr>
          <w:rtl/>
        </w:rPr>
        <w:t>שחל בשבת</w:t>
      </w:r>
      <w:r w:rsidRPr="009651C9">
        <w:rPr>
          <w:rtl/>
          <w:lang w:bidi="ar-SA"/>
        </w:rPr>
        <w:t xml:space="preserve"> </w:t>
      </w:r>
      <w:r w:rsidRPr="009651C9">
        <w:rPr>
          <w:rtl/>
        </w:rPr>
        <w:t>אות</w:t>
      </w:r>
      <w:r w:rsidRPr="009651C9">
        <w:rPr>
          <w:rtl/>
          <w:lang w:bidi="ar-SA"/>
        </w:rPr>
        <w:t xml:space="preserve"> </w:t>
      </w:r>
      <w:r w:rsidRPr="009651C9">
        <w:rPr>
          <w:rFonts w:hint="cs"/>
          <w:rtl/>
        </w:rPr>
        <w:t>ז</w:t>
      </w:r>
      <w:r w:rsidRPr="009651C9">
        <w:rPr>
          <w:rtl/>
          <w:lang w:bidi="ar-SA"/>
        </w:rPr>
        <w:t>')</w:t>
      </w:r>
      <w:r w:rsidRPr="009651C9">
        <w:rPr>
          <w:rtl/>
        </w:rPr>
        <w:t xml:space="preserve"> – "</w:t>
      </w:r>
      <w:r w:rsidRPr="009651C9">
        <w:rPr>
          <w:rFonts w:eastAsia="SimSun"/>
          <w:b/>
          <w:i/>
          <w:rtl/>
          <w:lang w:eastAsia="zh-CN"/>
        </w:rPr>
        <w:t>בליל מוצאי שבת שהוא ליל א' של פסח אחר שהגיע צאת הככבים הנשים אומרות (בלא שם ומלכות) ברוך המבדיל בין קודש לחול בין אור וכו' ומסיימות ברוך המבדיל בין קודש לקודש</w:t>
      </w:r>
      <w:r w:rsidRPr="009651C9">
        <w:rPr>
          <w:rFonts w:eastAsia="SimSun" w:hint="cs"/>
          <w:b/>
          <w:i/>
          <w:rtl/>
          <w:lang w:eastAsia="zh-CN"/>
        </w:rPr>
        <w:t>".</w:t>
      </w:r>
    </w:p>
    <w:p w14:paraId="69D6A421" w14:textId="77777777" w:rsidR="009651C9" w:rsidRPr="009651C9" w:rsidRDefault="009651C9" w:rsidP="009651C9">
      <w:pPr>
        <w:jc w:val="both"/>
        <w:rPr>
          <w:lang w:bidi="ar-SA"/>
        </w:rPr>
      </w:pPr>
    </w:p>
    <w:p w14:paraId="247CB70F" w14:textId="77777777" w:rsidR="0043363D" w:rsidRDefault="009651C9" w:rsidP="00E764A3">
      <w:pPr>
        <w:numPr>
          <w:ilvl w:val="0"/>
          <w:numId w:val="14"/>
        </w:numPr>
        <w:jc w:val="both"/>
        <w:rPr>
          <w:lang w:bidi="ar-SA"/>
        </w:rPr>
      </w:pPr>
      <w:r w:rsidRPr="009651C9">
        <w:rPr>
          <w:sz w:val="28"/>
          <w:szCs w:val="28"/>
          <w:u w:val="single"/>
          <w:rtl/>
          <w:lang w:bidi="ar-SA"/>
        </w:rPr>
        <w:t>אם אומרים "המבדיל בין קודש לחול", במקום שצריך לומר "המבדיל בין קודש לקודש"</w:t>
      </w:r>
      <w:r w:rsidR="0043363D">
        <w:rPr>
          <w:rFonts w:hint="cs"/>
          <w:rtl/>
        </w:rPr>
        <w:t>.</w:t>
      </w:r>
    </w:p>
    <w:p w14:paraId="25492EEB" w14:textId="482B2B48" w:rsidR="009651C9" w:rsidRPr="009651C9" w:rsidRDefault="009651C9" w:rsidP="0043363D">
      <w:pPr>
        <w:numPr>
          <w:ilvl w:val="1"/>
          <w:numId w:val="14"/>
        </w:numPr>
        <w:jc w:val="both"/>
        <w:rPr>
          <w:lang w:bidi="ar-SA"/>
        </w:rPr>
      </w:pPr>
      <w:r w:rsidRPr="009651C9">
        <w:rPr>
          <w:rFonts w:hint="cs"/>
          <w:rtl/>
        </w:rPr>
        <w:t xml:space="preserve">עי' סי' </w:t>
      </w:r>
      <w:r w:rsidR="0043363D">
        <w:rPr>
          <w:rFonts w:hint="cs"/>
          <w:rtl/>
        </w:rPr>
        <w:t>תע"ג</w:t>
      </w:r>
      <w:r w:rsidRPr="009651C9">
        <w:rPr>
          <w:rFonts w:hint="cs"/>
          <w:rtl/>
        </w:rPr>
        <w:t xml:space="preserve"> סעי' </w:t>
      </w:r>
      <w:r w:rsidR="0043363D">
        <w:rPr>
          <w:rFonts w:hint="cs"/>
          <w:rtl/>
        </w:rPr>
        <w:t>א</w:t>
      </w:r>
      <w:r w:rsidRPr="009651C9">
        <w:rPr>
          <w:rFonts w:hint="cs"/>
          <w:rtl/>
        </w:rPr>
        <w:t>'</w:t>
      </w:r>
      <w:r w:rsidR="0043363D">
        <w:rPr>
          <w:rFonts w:hint="cs"/>
          <w:rtl/>
        </w:rPr>
        <w:t>, לשיטות ומראי מקומות</w:t>
      </w:r>
      <w:r w:rsidRPr="009651C9">
        <w:rPr>
          <w:rFonts w:hint="cs"/>
          <w:rtl/>
          <w:lang w:bidi="ar-SA"/>
        </w:rPr>
        <w:t>.</w:t>
      </w:r>
    </w:p>
    <w:p w14:paraId="0399ADF7" w14:textId="77777777" w:rsidR="009651C9" w:rsidRPr="009651C9" w:rsidRDefault="009651C9" w:rsidP="009651C9">
      <w:pPr>
        <w:jc w:val="both"/>
      </w:pPr>
    </w:p>
    <w:p w14:paraId="39B37FDF" w14:textId="77777777" w:rsidR="009651C9" w:rsidRPr="009651C9" w:rsidRDefault="009651C9" w:rsidP="00E764A3">
      <w:pPr>
        <w:numPr>
          <w:ilvl w:val="0"/>
          <w:numId w:val="14"/>
        </w:numPr>
        <w:jc w:val="both"/>
      </w:pPr>
      <w:r w:rsidRPr="009651C9">
        <w:rPr>
          <w:rFonts w:hint="cs"/>
          <w:sz w:val="28"/>
          <w:szCs w:val="28"/>
          <w:u w:val="single"/>
          <w:rtl/>
        </w:rPr>
        <w:t xml:space="preserve">מלוה מלכה: </w:t>
      </w:r>
      <w:r w:rsidRPr="009651C9">
        <w:rPr>
          <w:rFonts w:hint="cs"/>
          <w:sz w:val="28"/>
          <w:szCs w:val="28"/>
          <w:u w:val="single"/>
          <w:rtl/>
          <w:lang w:bidi="ar-SA"/>
        </w:rPr>
        <w:t>מוצ"ש שהוא יו"ט</w:t>
      </w:r>
      <w:r w:rsidRPr="009651C9">
        <w:rPr>
          <w:rFonts w:hint="cs"/>
          <w:rtl/>
        </w:rPr>
        <w:t xml:space="preserve"> - עי' סי' ש'.</w:t>
      </w:r>
    </w:p>
    <w:p w14:paraId="363D6F1F" w14:textId="77777777" w:rsidR="009651C9" w:rsidRPr="009651C9" w:rsidRDefault="009651C9" w:rsidP="00E764A3">
      <w:pPr>
        <w:numPr>
          <w:ilvl w:val="1"/>
          <w:numId w:val="14"/>
        </w:numPr>
        <w:jc w:val="both"/>
        <w:rPr>
          <w:lang w:bidi="ar-SA"/>
        </w:rPr>
      </w:pPr>
      <w:r w:rsidRPr="009651C9">
        <w:rPr>
          <w:rFonts w:hint="cs"/>
          <w:b/>
          <w:bCs/>
          <w:rtl/>
          <w:lang w:bidi="ar-SA"/>
        </w:rPr>
        <w:t>יש מצות מלוה מלכה</w:t>
      </w:r>
      <w:r w:rsidRPr="009651C9">
        <w:rPr>
          <w:rFonts w:hint="cs"/>
          <w:rtl/>
          <w:lang w:bidi="ar-SA"/>
        </w:rPr>
        <w:t>.</w:t>
      </w:r>
    </w:p>
    <w:p w14:paraId="6DDCBB52" w14:textId="77777777" w:rsidR="009651C9" w:rsidRPr="009651C9" w:rsidRDefault="009651C9" w:rsidP="00E764A3">
      <w:pPr>
        <w:numPr>
          <w:ilvl w:val="2"/>
          <w:numId w:val="14"/>
        </w:numPr>
        <w:jc w:val="both"/>
        <w:rPr>
          <w:lang w:bidi="ar-SA"/>
        </w:rPr>
      </w:pPr>
      <w:r w:rsidRPr="009651C9">
        <w:rPr>
          <w:rFonts w:hint="cs"/>
          <w:u w:val="single"/>
          <w:rtl/>
          <w:lang w:bidi="ar-SA"/>
        </w:rPr>
        <w:t>עמק התשובה</w:t>
      </w:r>
      <w:r w:rsidRPr="009651C9">
        <w:rPr>
          <w:rFonts w:hint="cs"/>
          <w:rtl/>
          <w:lang w:bidi="ar-SA"/>
        </w:rPr>
        <w:t xml:space="preserve"> (רבבות אפרים ח"ג סי' רצ"ב) – "שאלה זו נוגע לכל יו"ט שחל במו"ש, ולפי"מ שאיתא שהטעם בכדי ללוות המלך ביציאתו, וכמבואר בשבת קי"ט ע"ב, ובשו"ע סי' ש', ולפי"מ שנטו לומר התוס' בביצה ל"ג ד"ה כי הוינן, ובתוס' פסחי' ק"ב ד"ה רב אומר יקנ"ה דביו"ט ליכא נשמה יתירה, שהוא הוא המלך, א"כ לכאורה שייך ענין מלוה מלכה גם ביו"ט שחל להיות אחר השבת".</w:t>
      </w:r>
    </w:p>
    <w:p w14:paraId="480B286F" w14:textId="77777777" w:rsidR="009651C9" w:rsidRPr="009651C9" w:rsidRDefault="009651C9" w:rsidP="009651C9">
      <w:pPr>
        <w:jc w:val="both"/>
        <w:rPr>
          <w:lang w:bidi="ar-SA"/>
        </w:rPr>
      </w:pPr>
    </w:p>
    <w:p w14:paraId="6F1AF6AC" w14:textId="77777777" w:rsidR="009651C9" w:rsidRPr="009651C9" w:rsidRDefault="009651C9" w:rsidP="00E764A3">
      <w:pPr>
        <w:numPr>
          <w:ilvl w:val="1"/>
          <w:numId w:val="14"/>
        </w:numPr>
        <w:jc w:val="both"/>
        <w:rPr>
          <w:lang w:bidi="ar-SA"/>
        </w:rPr>
      </w:pPr>
      <w:r w:rsidRPr="009651C9">
        <w:rPr>
          <w:rFonts w:hint="cs"/>
          <w:b/>
          <w:bCs/>
          <w:rtl/>
          <w:lang w:bidi="ar-SA"/>
        </w:rPr>
        <w:t>לא צריך להוסיף או לכוון</w:t>
      </w:r>
      <w:r w:rsidRPr="009651C9">
        <w:rPr>
          <w:rFonts w:hint="cs"/>
          <w:rtl/>
          <w:lang w:bidi="ar-SA"/>
        </w:rPr>
        <w:t>.</w:t>
      </w:r>
    </w:p>
    <w:p w14:paraId="78762835" w14:textId="77777777" w:rsidR="009651C9" w:rsidRPr="009651C9" w:rsidRDefault="009651C9" w:rsidP="00E764A3">
      <w:pPr>
        <w:numPr>
          <w:ilvl w:val="2"/>
          <w:numId w:val="14"/>
        </w:numPr>
        <w:jc w:val="both"/>
        <w:rPr>
          <w:lang w:bidi="ar-SA"/>
        </w:rPr>
      </w:pPr>
      <w:r w:rsidRPr="009651C9">
        <w:rPr>
          <w:rFonts w:hint="cs"/>
          <w:u w:val="single"/>
          <w:rtl/>
          <w:lang w:bidi="ar-SA"/>
        </w:rPr>
        <w:t>הגרח"ק</w:t>
      </w:r>
      <w:r w:rsidRPr="009651C9">
        <w:rPr>
          <w:rFonts w:hint="cs"/>
          <w:rtl/>
          <w:lang w:bidi="ar-SA"/>
        </w:rPr>
        <w:t xml:space="preserve"> שליט"א (דרך שיחה ח"א עמ' רע"א) – "הרי אוכלים סעודת יו"ט </w:t>
      </w:r>
      <w:r w:rsidRPr="009651C9">
        <w:rPr>
          <w:rFonts w:hint="cs"/>
          <w:b/>
          <w:bCs/>
          <w:rtl/>
          <w:lang w:bidi="ar-SA"/>
        </w:rPr>
        <w:t>ועולה ממילא למלוה מלכה</w:t>
      </w:r>
      <w:r w:rsidRPr="009651C9">
        <w:rPr>
          <w:rFonts w:hint="cs"/>
          <w:rtl/>
          <w:lang w:bidi="ar-SA"/>
        </w:rPr>
        <w:t xml:space="preserve">, הרמב"ם </w:t>
      </w:r>
      <w:r w:rsidRPr="009651C9">
        <w:rPr>
          <w:rFonts w:hint="cs"/>
          <w:sz w:val="20"/>
          <w:szCs w:val="20"/>
          <w:rtl/>
          <w:lang w:bidi="ar-SA"/>
        </w:rPr>
        <w:t>(פ"ו מהלכות מצה)</w:t>
      </w:r>
      <w:r w:rsidRPr="009651C9">
        <w:rPr>
          <w:rFonts w:hint="cs"/>
          <w:rtl/>
          <w:lang w:bidi="ar-SA"/>
        </w:rPr>
        <w:t xml:space="preserve"> סובר שבמידי </w:t>
      </w:r>
      <w:r w:rsidRPr="009651C9">
        <w:rPr>
          <w:rFonts w:hint="cs"/>
          <w:b/>
          <w:bCs/>
          <w:rtl/>
          <w:lang w:bidi="ar-SA"/>
        </w:rPr>
        <w:t>דאכילה אין צריך כוונה</w:t>
      </w:r>
      <w:r w:rsidRPr="009651C9">
        <w:rPr>
          <w:rFonts w:hint="cs"/>
          <w:rtl/>
          <w:lang w:bidi="ar-SA"/>
        </w:rPr>
        <w:t xml:space="preserve">. רק שחמין במוצ"ש מלוגמא </w:t>
      </w:r>
      <w:r w:rsidRPr="009651C9">
        <w:rPr>
          <w:rFonts w:hint="cs"/>
          <w:sz w:val="20"/>
          <w:szCs w:val="20"/>
          <w:rtl/>
          <w:lang w:bidi="ar-SA"/>
        </w:rPr>
        <w:t>(האמור במסכת שבת קי"ט, ב')</w:t>
      </w:r>
      <w:r w:rsidRPr="009651C9">
        <w:rPr>
          <w:rFonts w:hint="cs"/>
          <w:rtl/>
          <w:lang w:bidi="ar-SA"/>
        </w:rPr>
        <w:t xml:space="preserve"> אין כאן, כי עניינו של חמין הוא כבוד שבת, אבל כשחל ביו"ט ואוכל סעודת יו"ט ל"ש בזה כבוד שבת".</w:t>
      </w:r>
    </w:p>
    <w:p w14:paraId="67F15FAE" w14:textId="77777777" w:rsidR="009651C9" w:rsidRPr="009651C9" w:rsidRDefault="009651C9" w:rsidP="009651C9">
      <w:pPr>
        <w:ind w:left="397"/>
        <w:jc w:val="both"/>
        <w:rPr>
          <w:lang w:bidi="ar-SA"/>
        </w:rPr>
      </w:pPr>
      <w:bookmarkStart w:id="71" w:name="_Hlk67059443"/>
      <w:r w:rsidRPr="009651C9">
        <w:rPr>
          <w:u w:val="single"/>
          <w:rtl/>
        </w:rPr>
        <w:t>הגרח</w:t>
      </w:r>
      <w:r w:rsidRPr="009651C9">
        <w:rPr>
          <w:u w:val="single"/>
          <w:rtl/>
          <w:lang w:bidi="ar-SA"/>
        </w:rPr>
        <w:t>"</w:t>
      </w:r>
      <w:r w:rsidRPr="009651C9">
        <w:rPr>
          <w:u w:val="single"/>
          <w:rtl/>
        </w:rPr>
        <w:t>ק</w:t>
      </w:r>
      <w:r w:rsidRPr="009651C9">
        <w:rPr>
          <w:rtl/>
          <w:lang w:bidi="ar-SA"/>
        </w:rPr>
        <w:t xml:space="preserve"> </w:t>
      </w:r>
      <w:r w:rsidRPr="009651C9">
        <w:rPr>
          <w:rtl/>
        </w:rPr>
        <w:t>שליט</w:t>
      </w:r>
      <w:r w:rsidRPr="009651C9">
        <w:rPr>
          <w:rtl/>
          <w:lang w:bidi="ar-SA"/>
        </w:rPr>
        <w:t>"</w:t>
      </w:r>
      <w:r w:rsidRPr="009651C9">
        <w:rPr>
          <w:rtl/>
        </w:rPr>
        <w:t>א (מישרים אהבוך עמ' ר</w:t>
      </w:r>
      <w:r w:rsidRPr="009651C9">
        <w:rPr>
          <w:rFonts w:hint="cs"/>
          <w:rtl/>
        </w:rPr>
        <w:t>ח"</w:t>
      </w:r>
      <w:r w:rsidRPr="009651C9">
        <w:rPr>
          <w:rtl/>
        </w:rPr>
        <w:t>צ</w:t>
      </w:r>
      <w:r w:rsidRPr="009651C9">
        <w:rPr>
          <w:rtl/>
          <w:lang w:bidi="ar-SA"/>
        </w:rPr>
        <w:t xml:space="preserve"> </w:t>
      </w:r>
      <w:r w:rsidRPr="009651C9">
        <w:rPr>
          <w:rtl/>
        </w:rPr>
        <w:t>אות</w:t>
      </w:r>
      <w:r w:rsidRPr="009651C9">
        <w:rPr>
          <w:rtl/>
          <w:lang w:bidi="ar-SA"/>
        </w:rPr>
        <w:t xml:space="preserve"> </w:t>
      </w:r>
      <w:r w:rsidRPr="009651C9">
        <w:rPr>
          <w:rtl/>
        </w:rPr>
        <w:t>קי"</w:t>
      </w:r>
      <w:r w:rsidRPr="009651C9">
        <w:rPr>
          <w:rFonts w:hint="cs"/>
          <w:rtl/>
        </w:rPr>
        <w:t>ז</w:t>
      </w:r>
      <w:r w:rsidRPr="009651C9">
        <w:rPr>
          <w:rtl/>
          <w:lang w:bidi="ar-SA"/>
        </w:rPr>
        <w:t>) – "</w:t>
      </w:r>
      <w:r w:rsidRPr="009651C9">
        <w:rPr>
          <w:rtl/>
        </w:rPr>
        <w:t>בספר דרך שיחה ... ע"כ. אולם קצת קשיא לי דהא מלוגמא היינו רפואה, וזה שייך גם כשחל יום טוב במוצאי שבת, דמאי שנא. תשובה: ביום טוב אין לוקחין רפואות"</w:t>
      </w:r>
      <w:r w:rsidRPr="009651C9">
        <w:rPr>
          <w:rFonts w:hint="cs"/>
          <w:rtl/>
        </w:rPr>
        <w:t>.</w:t>
      </w:r>
      <w:bookmarkEnd w:id="71"/>
    </w:p>
    <w:p w14:paraId="31F07BBD" w14:textId="77777777" w:rsidR="009651C9" w:rsidRPr="009651C9" w:rsidRDefault="009651C9" w:rsidP="00E764A3">
      <w:pPr>
        <w:numPr>
          <w:ilvl w:val="2"/>
          <w:numId w:val="14"/>
        </w:numPr>
        <w:jc w:val="both"/>
        <w:rPr>
          <w:lang w:bidi="ar-SA"/>
        </w:rPr>
      </w:pPr>
      <w:bookmarkStart w:id="72" w:name="_Hlk67059456"/>
      <w:r w:rsidRPr="009651C9">
        <w:rPr>
          <w:u w:val="single"/>
          <w:rtl/>
        </w:rPr>
        <w:t>נטעי גבריאל</w:t>
      </w:r>
      <w:r w:rsidRPr="009651C9">
        <w:rPr>
          <w:rtl/>
        </w:rPr>
        <w:t xml:space="preserve"> (ערב פסח שחל בשבת פרק ל"</w:t>
      </w:r>
      <w:r w:rsidRPr="009651C9">
        <w:rPr>
          <w:rFonts w:hint="cs"/>
          <w:rtl/>
        </w:rPr>
        <w:t>ה</w:t>
      </w:r>
      <w:r w:rsidRPr="009651C9">
        <w:rPr>
          <w:rtl/>
        </w:rPr>
        <w:t xml:space="preserve"> סעי' </w:t>
      </w:r>
      <w:r w:rsidRPr="009651C9">
        <w:rPr>
          <w:rFonts w:hint="cs"/>
          <w:rtl/>
        </w:rPr>
        <w:t>י"ב, ה' ט"ז</w:t>
      </w:r>
      <w:r w:rsidRPr="009651C9">
        <w:rPr>
          <w:rtl/>
        </w:rPr>
        <w:t>)</w:t>
      </w:r>
      <w:r w:rsidRPr="009651C9">
        <w:rPr>
          <w:b/>
          <w:i/>
          <w:rtl/>
        </w:rPr>
        <w:t xml:space="preserve"> – "</w:t>
      </w:r>
      <w:r w:rsidRPr="009651C9">
        <w:rPr>
          <w:rtl/>
        </w:rPr>
        <w:t>אין המנהג להוסיף מאכל לכבוד מלוה מלכה</w:t>
      </w:r>
      <w:r w:rsidRPr="009651C9">
        <w:rPr>
          <w:rFonts w:hint="cs"/>
          <w:rtl/>
        </w:rPr>
        <w:t>. [</w:t>
      </w:r>
      <w:r w:rsidRPr="009651C9">
        <w:rPr>
          <w:rtl/>
        </w:rPr>
        <w:t xml:space="preserve">הנה בהגדת חיים בראש </w:t>
      </w:r>
      <w:r w:rsidRPr="009651C9">
        <w:rPr>
          <w:rFonts w:hint="cs"/>
          <w:rtl/>
        </w:rPr>
        <w:t>(</w:t>
      </w:r>
      <w:r w:rsidRPr="009651C9">
        <w:rPr>
          <w:rtl/>
        </w:rPr>
        <w:t>פלאגי</w:t>
      </w:r>
      <w:r w:rsidRPr="009651C9">
        <w:rPr>
          <w:rFonts w:hint="cs"/>
          <w:rtl/>
        </w:rPr>
        <w:t>)</w:t>
      </w:r>
      <w:r w:rsidRPr="009651C9">
        <w:rPr>
          <w:rtl/>
        </w:rPr>
        <w:t xml:space="preserve"> כתב דיש להוסיף מאכל בליל פסח</w:t>
      </w:r>
      <w:r w:rsidRPr="009651C9">
        <w:rPr>
          <w:rFonts w:hint="cs"/>
          <w:rtl/>
        </w:rPr>
        <w:t xml:space="preserve"> </w:t>
      </w:r>
      <w:r w:rsidRPr="009651C9">
        <w:rPr>
          <w:rtl/>
        </w:rPr>
        <w:t>לכבוד מ</w:t>
      </w:r>
      <w:r w:rsidRPr="009651C9">
        <w:rPr>
          <w:rFonts w:hint="cs"/>
          <w:rtl/>
        </w:rPr>
        <w:t>"</w:t>
      </w:r>
      <w:r w:rsidRPr="009651C9">
        <w:rPr>
          <w:rtl/>
        </w:rPr>
        <w:t xml:space="preserve">מ, אך למעשה לא ראיתי ולא שמענו מאחד שיאמרו כן </w:t>
      </w:r>
      <w:r w:rsidRPr="009651C9">
        <w:rPr>
          <w:b/>
          <w:bCs/>
          <w:rtl/>
        </w:rPr>
        <w:t>ומסתבר</w:t>
      </w:r>
      <w:r w:rsidRPr="009651C9">
        <w:rPr>
          <w:rFonts w:hint="cs"/>
          <w:b/>
          <w:bCs/>
          <w:rtl/>
        </w:rPr>
        <w:t xml:space="preserve"> </w:t>
      </w:r>
      <w:r w:rsidRPr="009651C9">
        <w:rPr>
          <w:b/>
          <w:bCs/>
          <w:rtl/>
        </w:rPr>
        <w:t>שלא לעשות כן שיש בזה זלזול ליו</w:t>
      </w:r>
      <w:r w:rsidRPr="009651C9">
        <w:rPr>
          <w:rFonts w:hint="cs"/>
          <w:b/>
          <w:bCs/>
          <w:rtl/>
        </w:rPr>
        <w:t>"</w:t>
      </w:r>
      <w:r w:rsidRPr="009651C9">
        <w:rPr>
          <w:b/>
          <w:bCs/>
          <w:rtl/>
        </w:rPr>
        <w:t>ט</w:t>
      </w:r>
      <w:r w:rsidRPr="009651C9">
        <w:rPr>
          <w:rtl/>
        </w:rPr>
        <w:t xml:space="preserve"> ומה</w:t>
      </w:r>
      <w:r w:rsidRPr="009651C9">
        <w:rPr>
          <w:rFonts w:hint="cs"/>
          <w:rtl/>
        </w:rPr>
        <w:t>"</w:t>
      </w:r>
      <w:r w:rsidRPr="009651C9">
        <w:rPr>
          <w:rtl/>
        </w:rPr>
        <w:t>ט לא תקנו לומר במוצאי שבת</w:t>
      </w:r>
      <w:r w:rsidRPr="009651C9">
        <w:rPr>
          <w:rFonts w:hint="cs"/>
          <w:rtl/>
        </w:rPr>
        <w:t xml:space="preserve"> </w:t>
      </w:r>
      <w:r w:rsidRPr="009651C9">
        <w:rPr>
          <w:rtl/>
        </w:rPr>
        <w:t>כשחל ביו</w:t>
      </w:r>
      <w:r w:rsidRPr="009651C9">
        <w:rPr>
          <w:rFonts w:hint="cs"/>
          <w:rtl/>
        </w:rPr>
        <w:t>"</w:t>
      </w:r>
      <w:r w:rsidRPr="009651C9">
        <w:rPr>
          <w:rtl/>
        </w:rPr>
        <w:t>ט לומר פסוקי ויתן לך ושאר פיוטי הצלחה, וראיה מבפסחים דף</w:t>
      </w:r>
      <w:r w:rsidRPr="009651C9">
        <w:rPr>
          <w:rFonts w:hint="cs"/>
          <w:rtl/>
        </w:rPr>
        <w:t xml:space="preserve"> </w:t>
      </w:r>
      <w:r w:rsidRPr="009651C9">
        <w:rPr>
          <w:rtl/>
        </w:rPr>
        <w:t>ק</w:t>
      </w:r>
      <w:r w:rsidRPr="009651C9">
        <w:rPr>
          <w:rFonts w:hint="cs"/>
          <w:rtl/>
        </w:rPr>
        <w:t>"</w:t>
      </w:r>
      <w:r w:rsidRPr="009651C9">
        <w:rPr>
          <w:rtl/>
        </w:rPr>
        <w:t>ג ע</w:t>
      </w:r>
      <w:r w:rsidRPr="009651C9">
        <w:rPr>
          <w:rFonts w:hint="cs"/>
          <w:rtl/>
        </w:rPr>
        <w:t>"</w:t>
      </w:r>
      <w:r w:rsidRPr="009651C9">
        <w:rPr>
          <w:rtl/>
        </w:rPr>
        <w:t>ב במשל למלך שיצא ואפרכוס נכנס, ומכיון שהאפרכוס אצלו אין זו</w:t>
      </w:r>
      <w:r w:rsidRPr="009651C9">
        <w:rPr>
          <w:rFonts w:hint="cs"/>
          <w:rtl/>
        </w:rPr>
        <w:t xml:space="preserve"> </w:t>
      </w:r>
      <w:r w:rsidRPr="009651C9">
        <w:rPr>
          <w:rtl/>
        </w:rPr>
        <w:t>מן הנימוס ללוות את המלך</w:t>
      </w:r>
      <w:r w:rsidRPr="009651C9">
        <w:rPr>
          <w:rFonts w:hint="cs"/>
          <w:rtl/>
        </w:rPr>
        <w:t>]".</w:t>
      </w:r>
      <w:bookmarkEnd w:id="72"/>
    </w:p>
    <w:p w14:paraId="71C7E038" w14:textId="77777777" w:rsidR="009651C9" w:rsidRPr="009651C9" w:rsidRDefault="009651C9" w:rsidP="009651C9">
      <w:pPr>
        <w:jc w:val="both"/>
        <w:rPr>
          <w:lang w:bidi="ar-SA"/>
        </w:rPr>
      </w:pPr>
    </w:p>
    <w:p w14:paraId="1BF1A707" w14:textId="77777777" w:rsidR="009651C9" w:rsidRPr="009651C9" w:rsidRDefault="009651C9" w:rsidP="00E764A3">
      <w:pPr>
        <w:numPr>
          <w:ilvl w:val="1"/>
          <w:numId w:val="14"/>
        </w:numPr>
        <w:jc w:val="both"/>
        <w:rPr>
          <w:lang w:bidi="ar-SA"/>
        </w:rPr>
      </w:pPr>
      <w:r w:rsidRPr="009651C9">
        <w:rPr>
          <w:rFonts w:hint="cs"/>
          <w:b/>
          <w:bCs/>
          <w:rtl/>
          <w:lang w:bidi="ar-SA"/>
        </w:rPr>
        <w:t>צריך לכוון</w:t>
      </w:r>
      <w:r w:rsidRPr="009651C9">
        <w:rPr>
          <w:rFonts w:hint="cs"/>
          <w:rtl/>
          <w:lang w:bidi="ar-SA"/>
        </w:rPr>
        <w:t>.</w:t>
      </w:r>
    </w:p>
    <w:p w14:paraId="20A17390" w14:textId="77777777" w:rsidR="009651C9" w:rsidRPr="009651C9" w:rsidRDefault="009651C9" w:rsidP="00E764A3">
      <w:pPr>
        <w:numPr>
          <w:ilvl w:val="2"/>
          <w:numId w:val="14"/>
        </w:numPr>
        <w:jc w:val="both"/>
        <w:rPr>
          <w:lang w:bidi="ar-SA"/>
        </w:rPr>
      </w:pPr>
      <w:r w:rsidRPr="009651C9">
        <w:rPr>
          <w:rFonts w:hint="cs"/>
          <w:u w:val="single"/>
          <w:rtl/>
          <w:lang w:bidi="ar-SA"/>
        </w:rPr>
        <w:t>דברי יצחק</w:t>
      </w:r>
      <w:r w:rsidRPr="009651C9">
        <w:rPr>
          <w:rFonts w:hint="cs"/>
          <w:rtl/>
          <w:lang w:bidi="ar-SA"/>
        </w:rPr>
        <w:t xml:space="preserve"> (כדורי, עמ' קכ"א) – "שאלה: האם בליל פסח שחל להיות במוצאי שבת, צריך לכוין בכזית מצה גם כן לשם סעודת מלווה מלכה. תשובה: כן".</w:t>
      </w:r>
    </w:p>
    <w:p w14:paraId="6CDB21BE" w14:textId="77777777" w:rsidR="009651C9" w:rsidRPr="009651C9" w:rsidRDefault="009651C9" w:rsidP="009651C9">
      <w:pPr>
        <w:jc w:val="both"/>
        <w:rPr>
          <w:lang w:bidi="ar-SA"/>
        </w:rPr>
      </w:pPr>
    </w:p>
    <w:p w14:paraId="2DAA6C56" w14:textId="77777777" w:rsidR="009651C9" w:rsidRPr="009651C9" w:rsidRDefault="009651C9" w:rsidP="00E764A3">
      <w:pPr>
        <w:numPr>
          <w:ilvl w:val="1"/>
          <w:numId w:val="14"/>
        </w:numPr>
        <w:jc w:val="both"/>
        <w:rPr>
          <w:lang w:bidi="ar-SA"/>
        </w:rPr>
      </w:pPr>
      <w:r w:rsidRPr="009651C9">
        <w:rPr>
          <w:rFonts w:hint="cs"/>
          <w:b/>
          <w:bCs/>
          <w:rtl/>
          <w:lang w:bidi="ar-SA"/>
        </w:rPr>
        <w:t>ירבה קצת</w:t>
      </w:r>
      <w:r w:rsidRPr="009651C9">
        <w:rPr>
          <w:rFonts w:hint="cs"/>
          <w:rtl/>
          <w:lang w:bidi="ar-SA"/>
        </w:rPr>
        <w:t>.</w:t>
      </w:r>
    </w:p>
    <w:p w14:paraId="7E0AF1E2" w14:textId="77777777" w:rsidR="009651C9" w:rsidRPr="009651C9" w:rsidRDefault="009651C9" w:rsidP="00E764A3">
      <w:pPr>
        <w:numPr>
          <w:ilvl w:val="2"/>
          <w:numId w:val="14"/>
        </w:numPr>
        <w:jc w:val="both"/>
        <w:rPr>
          <w:lang w:bidi="ar-SA"/>
        </w:rPr>
      </w:pPr>
      <w:r w:rsidRPr="009651C9">
        <w:rPr>
          <w:rFonts w:hint="cs"/>
          <w:u w:val="single"/>
          <w:rtl/>
          <w:lang w:bidi="ar-SA"/>
        </w:rPr>
        <w:t>הגר"ח פלאגי</w:t>
      </w:r>
      <w:r w:rsidRPr="009651C9">
        <w:rPr>
          <w:rFonts w:hint="cs"/>
          <w:rtl/>
          <w:lang w:bidi="ar-SA"/>
        </w:rPr>
        <w:t xml:space="preserve"> ז"ל (הגדה חיים לראש פסקא דשלחן עורך אות א') – "ואם חל פסח במוצאי שבת יהיה מרבה קצת בשביל סעודה רביעית שהוא כנגד דוד המלך ע"ה".</w:t>
      </w:r>
    </w:p>
    <w:p w14:paraId="04EE78B8" w14:textId="77777777" w:rsidR="009651C9" w:rsidRPr="009651C9" w:rsidRDefault="009651C9" w:rsidP="00E764A3">
      <w:pPr>
        <w:numPr>
          <w:ilvl w:val="2"/>
          <w:numId w:val="14"/>
        </w:numPr>
        <w:jc w:val="both"/>
        <w:rPr>
          <w:lang w:bidi="ar-SA"/>
        </w:rPr>
      </w:pPr>
      <w:r w:rsidRPr="009651C9">
        <w:rPr>
          <w:rFonts w:hint="cs"/>
          <w:u w:val="single"/>
          <w:rtl/>
          <w:lang w:bidi="ar-SA"/>
        </w:rPr>
        <w:t>הגר"ש הכהן גראס</w:t>
      </w:r>
      <w:r w:rsidRPr="009651C9">
        <w:rPr>
          <w:rFonts w:hint="cs"/>
          <w:rtl/>
          <w:lang w:bidi="ar-SA"/>
        </w:rPr>
        <w:t xml:space="preserve"> (רבבות אפרים ח"ג סי' רצ"ב) – "ובעיקר השאלה אי יש לצאת סעודת מלוה מלכה ביו"ט שחל להיות במו"ש ככר פסק הגאון ר' חיים פלאגי ז"ל בהגדה חיים לראש פסקא דשלחן עורך אות א', ומובא ג"כ בויגד משה סי' כ"ז דף רכ"ט טור א' ד"ה ועיין 'שירבה קצת בשביל סעודת מלוה מלכה', ע"ש".</w:t>
      </w:r>
    </w:p>
    <w:p w14:paraId="4B99EA02" w14:textId="77777777" w:rsidR="009651C9" w:rsidRPr="009651C9" w:rsidRDefault="009651C9" w:rsidP="00E764A3">
      <w:pPr>
        <w:numPr>
          <w:ilvl w:val="2"/>
          <w:numId w:val="14"/>
        </w:numPr>
        <w:jc w:val="both"/>
        <w:rPr>
          <w:lang w:bidi="ar-SA"/>
        </w:rPr>
      </w:pPr>
      <w:r w:rsidRPr="009651C9">
        <w:rPr>
          <w:rFonts w:hint="cs"/>
          <w:u w:val="single"/>
          <w:rtl/>
          <w:lang w:bidi="ar-SA"/>
        </w:rPr>
        <w:t>על פי התורה</w:t>
      </w:r>
      <w:r w:rsidRPr="009651C9">
        <w:rPr>
          <w:rFonts w:hint="cs"/>
          <w:rtl/>
          <w:lang w:bidi="ar-SA"/>
        </w:rPr>
        <w:t xml:space="preserve"> (בראשית פרק ג' סעי' צ"א).</w:t>
      </w:r>
    </w:p>
    <w:p w14:paraId="6AB32D49" w14:textId="77777777" w:rsidR="009651C9" w:rsidRPr="009651C9" w:rsidRDefault="009651C9" w:rsidP="00E764A3">
      <w:pPr>
        <w:numPr>
          <w:ilvl w:val="2"/>
          <w:numId w:val="14"/>
        </w:numPr>
        <w:jc w:val="both"/>
        <w:rPr>
          <w:lang w:bidi="ar-SA"/>
        </w:rPr>
      </w:pPr>
      <w:r w:rsidRPr="009651C9">
        <w:rPr>
          <w:rFonts w:hint="cs"/>
          <w:u w:val="single"/>
          <w:rtl/>
          <w:lang w:bidi="ar-SA"/>
        </w:rPr>
        <w:t>אתקינו סעודתא</w:t>
      </w:r>
      <w:r w:rsidRPr="009651C9">
        <w:rPr>
          <w:rFonts w:hint="cs"/>
          <w:rtl/>
          <w:lang w:bidi="ar-SA"/>
        </w:rPr>
        <w:t xml:space="preserve"> (אות כ"א).</w:t>
      </w:r>
    </w:p>
    <w:p w14:paraId="76DD2C32" w14:textId="77777777" w:rsidR="009651C9" w:rsidRPr="009651C9" w:rsidRDefault="009651C9" w:rsidP="009651C9">
      <w:pPr>
        <w:jc w:val="both"/>
        <w:rPr>
          <w:lang w:bidi="ar-SA"/>
        </w:rPr>
      </w:pPr>
    </w:p>
    <w:p w14:paraId="2864DBE5" w14:textId="4F37C42F" w:rsidR="000D75D4" w:rsidRDefault="009651C9" w:rsidP="0082427E">
      <w:pPr>
        <w:tabs>
          <w:tab w:val="left" w:pos="-30"/>
        </w:tabs>
        <w:jc w:val="both"/>
        <w:rPr>
          <w:rtl/>
          <w:lang w:bidi="ar-SA"/>
        </w:rPr>
      </w:pPr>
      <w:r w:rsidRPr="009651C9">
        <w:rPr>
          <w:rFonts w:hint="cs"/>
          <w:rtl/>
          <w:lang w:bidi="ar-SA"/>
        </w:rPr>
        <w:t xml:space="preserve">מראי מקומות – </w:t>
      </w:r>
      <w:r w:rsidRPr="009651C9">
        <w:rPr>
          <w:rFonts w:hint="cs"/>
          <w:u w:val="single"/>
          <w:rtl/>
          <w:lang w:bidi="ar-SA"/>
        </w:rPr>
        <w:t>מעדני איש</w:t>
      </w:r>
      <w:r w:rsidRPr="009651C9">
        <w:rPr>
          <w:rFonts w:hint="cs"/>
          <w:rtl/>
          <w:lang w:bidi="ar-SA"/>
        </w:rPr>
        <w:t xml:space="preserve"> (סי' ד' סעי' י"ח).</w:t>
      </w:r>
    </w:p>
    <w:p w14:paraId="418273A9" w14:textId="77777777" w:rsidR="0082427E" w:rsidRDefault="000632CA" w:rsidP="0082427E">
      <w:pPr>
        <w:tabs>
          <w:tab w:val="left" w:pos="149"/>
        </w:tabs>
        <w:sectPr w:rsidR="0082427E" w:rsidSect="009651C9">
          <w:headerReference w:type="default" r:id="rId28"/>
          <w:type w:val="continuous"/>
          <w:pgSz w:w="11906" w:h="16838"/>
          <w:pgMar w:top="719" w:right="567" w:bottom="540" w:left="737" w:header="360" w:footer="207" w:gutter="0"/>
          <w:paperSrc w:first="15" w:other="15"/>
          <w:cols w:space="720"/>
          <w:formProt w:val="0"/>
          <w:docGrid w:linePitch="360"/>
        </w:sectPr>
      </w:pPr>
      <w:r w:rsidRPr="000D75D4">
        <w:br w:type="page"/>
      </w:r>
      <w:bookmarkStart w:id="73" w:name="_Hlk2162550"/>
      <w:bookmarkStart w:id="74" w:name="_Hlk3803111"/>
      <w:bookmarkStart w:id="75" w:name="_Hlk4313571"/>
    </w:p>
    <w:p w14:paraId="279A6B2A" w14:textId="1D7235B0" w:rsidR="0031750A" w:rsidRPr="0082427E" w:rsidRDefault="0031750A" w:rsidP="0082427E">
      <w:pPr>
        <w:tabs>
          <w:tab w:val="left" w:pos="149"/>
        </w:tabs>
        <w:rPr>
          <w:rtl/>
        </w:rPr>
      </w:pPr>
    </w:p>
    <w:p w14:paraId="2E78F5E6" w14:textId="208A00BB" w:rsidR="0031750A" w:rsidRDefault="0031750A" w:rsidP="0031750A">
      <w:pPr>
        <w:tabs>
          <w:tab w:val="left" w:pos="149"/>
        </w:tabs>
        <w:jc w:val="center"/>
        <w:rPr>
          <w:sz w:val="22"/>
          <w:szCs w:val="22"/>
        </w:rPr>
      </w:pPr>
      <w:r>
        <w:rPr>
          <w:rFonts w:hint="cs"/>
          <w:b/>
          <w:bCs/>
          <w:sz w:val="32"/>
          <w:szCs w:val="32"/>
          <w:rtl/>
        </w:rPr>
        <w:t>ביאור חמץ</w:t>
      </w:r>
    </w:p>
    <w:p w14:paraId="32E3313E" w14:textId="0163A945" w:rsidR="0031750A" w:rsidRDefault="0031750A" w:rsidP="00D357DE">
      <w:pPr>
        <w:pStyle w:val="Heading1"/>
        <w:rPr>
          <w:b/>
          <w:bCs/>
          <w:sz w:val="32"/>
          <w:szCs w:val="32"/>
          <w:rtl/>
        </w:rPr>
      </w:pPr>
      <w:r>
        <w:rPr>
          <w:rtl/>
        </w:rPr>
        <w:t>סימן תמ"</w:t>
      </w:r>
      <w:r w:rsidR="00D357DE">
        <w:rPr>
          <w:rFonts w:hint="cs"/>
          <w:rtl/>
        </w:rPr>
        <w:t>ה</w:t>
      </w:r>
    </w:p>
    <w:p w14:paraId="53027F01" w14:textId="21CF1ABD" w:rsidR="0031750A" w:rsidRDefault="0031750A" w:rsidP="0031750A">
      <w:pPr>
        <w:tabs>
          <w:tab w:val="left" w:pos="149"/>
        </w:tabs>
        <w:rPr>
          <w:rtl/>
        </w:rPr>
      </w:pPr>
    </w:p>
    <w:p w14:paraId="042F6105" w14:textId="0016B467" w:rsidR="0031750A" w:rsidRDefault="0031750A" w:rsidP="0031750A">
      <w:pPr>
        <w:numPr>
          <w:ilvl w:val="0"/>
          <w:numId w:val="37"/>
        </w:numPr>
        <w:contextualSpacing/>
        <w:jc w:val="both"/>
        <w:rPr>
          <w:color w:val="000000"/>
        </w:rPr>
      </w:pPr>
      <w:r>
        <w:rPr>
          <w:rFonts w:hint="cs"/>
          <w:color w:val="000000"/>
          <w:rtl/>
        </w:rPr>
        <w:t>.</w:t>
      </w:r>
    </w:p>
    <w:p w14:paraId="28A9A9ED" w14:textId="77777777" w:rsidR="0031750A" w:rsidRDefault="0031750A" w:rsidP="0031750A">
      <w:pPr>
        <w:numPr>
          <w:ilvl w:val="0"/>
          <w:numId w:val="37"/>
        </w:numPr>
        <w:contextualSpacing/>
        <w:jc w:val="both"/>
        <w:rPr>
          <w:color w:val="000000"/>
        </w:rPr>
      </w:pPr>
    </w:p>
    <w:p w14:paraId="2141822E" w14:textId="4C75A414" w:rsidR="0031750A" w:rsidRDefault="0031750A" w:rsidP="0031750A">
      <w:pPr>
        <w:tabs>
          <w:tab w:val="left" w:pos="149"/>
        </w:tabs>
        <w:rPr>
          <w:rtl/>
        </w:rPr>
      </w:pPr>
    </w:p>
    <w:p w14:paraId="4840F076" w14:textId="6B7F13C9" w:rsidR="0031750A" w:rsidRDefault="0031750A" w:rsidP="0031750A">
      <w:pPr>
        <w:numPr>
          <w:ilvl w:val="0"/>
          <w:numId w:val="38"/>
        </w:numPr>
        <w:jc w:val="both"/>
        <w:rPr>
          <w:rFonts w:eastAsia="SimSun"/>
          <w:lang w:eastAsia="zh-CN"/>
        </w:rPr>
      </w:pPr>
      <w:r>
        <w:rPr>
          <w:rtl/>
        </w:rPr>
        <w:t>לשרוף בשריפת חמץ בשר וחלב</w:t>
      </w:r>
      <w:r>
        <w:rPr>
          <w:rFonts w:eastAsia="SimSun" w:hint="cs"/>
          <w:rtl/>
          <w:lang w:eastAsia="zh-CN"/>
        </w:rPr>
        <w:t>.</w:t>
      </w:r>
    </w:p>
    <w:p w14:paraId="37A79FEE" w14:textId="59160B85" w:rsidR="0031750A" w:rsidRPr="0031750A" w:rsidRDefault="0031750A" w:rsidP="0031750A">
      <w:pPr>
        <w:numPr>
          <w:ilvl w:val="1"/>
          <w:numId w:val="38"/>
        </w:numPr>
        <w:jc w:val="both"/>
        <w:rPr>
          <w:rFonts w:eastAsia="SimSun"/>
          <w:lang w:eastAsia="zh-CN"/>
        </w:rPr>
      </w:pPr>
      <w:r>
        <w:rPr>
          <w:rFonts w:eastAsia="SimSun" w:hint="cs"/>
          <w:rtl/>
          <w:lang w:eastAsia="zh-CN"/>
        </w:rPr>
        <w:t>עי' יו"ד סי' פ"ז סעי' א', לשיטות ומראי מקומות</w:t>
      </w:r>
      <w:r w:rsidRPr="0031750A">
        <w:rPr>
          <w:rFonts w:eastAsia="SimSun" w:hint="cs"/>
          <w:rtl/>
          <w:lang w:eastAsia="zh-CN"/>
        </w:rPr>
        <w:t>.</w:t>
      </w:r>
    </w:p>
    <w:p w14:paraId="58247964" w14:textId="77777777" w:rsidR="0031750A" w:rsidRPr="0031750A" w:rsidRDefault="0031750A" w:rsidP="0031750A">
      <w:pPr>
        <w:tabs>
          <w:tab w:val="left" w:pos="149"/>
        </w:tabs>
        <w:rPr>
          <w:rtl/>
        </w:rPr>
      </w:pPr>
    </w:p>
    <w:p w14:paraId="751EDCF1" w14:textId="77777777" w:rsidR="0031750A" w:rsidRDefault="0031750A" w:rsidP="000D7CF6">
      <w:pPr>
        <w:tabs>
          <w:tab w:val="left" w:pos="149"/>
        </w:tabs>
        <w:jc w:val="center"/>
        <w:rPr>
          <w:b/>
          <w:bCs/>
          <w:sz w:val="32"/>
          <w:szCs w:val="32"/>
          <w:rtl/>
        </w:rPr>
        <w:sectPr w:rsidR="0031750A" w:rsidSect="009651C9">
          <w:type w:val="continuous"/>
          <w:pgSz w:w="11906" w:h="16838"/>
          <w:pgMar w:top="719" w:right="567" w:bottom="540" w:left="737" w:header="360" w:footer="207" w:gutter="0"/>
          <w:paperSrc w:first="15" w:other="15"/>
          <w:cols w:space="720"/>
          <w:formProt w:val="0"/>
          <w:docGrid w:linePitch="360"/>
        </w:sectPr>
      </w:pPr>
    </w:p>
    <w:bookmarkEnd w:id="26"/>
    <w:p w14:paraId="1B419018" w14:textId="3481DD98" w:rsidR="000632CA" w:rsidRDefault="000632CA" w:rsidP="000D7CF6">
      <w:pPr>
        <w:tabs>
          <w:tab w:val="left" w:pos="149"/>
        </w:tabs>
        <w:jc w:val="center"/>
      </w:pPr>
      <w:r>
        <w:rPr>
          <w:b/>
          <w:bCs/>
          <w:sz w:val="32"/>
          <w:szCs w:val="32"/>
          <w:rtl/>
        </w:rPr>
        <w:t>הגעלת כלים</w:t>
      </w:r>
    </w:p>
    <w:p w14:paraId="3D41AE7A" w14:textId="0E089D4A" w:rsidR="005829C6" w:rsidRDefault="00661181" w:rsidP="00C1527A">
      <w:pPr>
        <w:pStyle w:val="Heading1"/>
        <w:tabs>
          <w:tab w:val="left" w:pos="149"/>
        </w:tabs>
      </w:pPr>
      <w:bookmarkStart w:id="76" w:name="_Toc67866206"/>
      <w:r>
        <w:rPr>
          <w:rtl/>
        </w:rPr>
        <w:t>סימן תנ"א</w:t>
      </w:r>
      <w:bookmarkEnd w:id="15"/>
      <w:bookmarkEnd w:id="16"/>
      <w:bookmarkEnd w:id="17"/>
      <w:bookmarkEnd w:id="76"/>
    </w:p>
    <w:p w14:paraId="1BCF5C48" w14:textId="77777777" w:rsidR="005829C6" w:rsidRDefault="005829C6" w:rsidP="00C1527A">
      <w:pPr>
        <w:tabs>
          <w:tab w:val="left" w:pos="149"/>
        </w:tabs>
      </w:pPr>
    </w:p>
    <w:p w14:paraId="7D140773" w14:textId="77777777" w:rsidR="005829C6" w:rsidRDefault="005829C6" w:rsidP="00C1527A">
      <w:pPr>
        <w:tabs>
          <w:tab w:val="left" w:pos="149"/>
        </w:tabs>
        <w:sectPr w:rsidR="005829C6" w:rsidSect="0031750A">
          <w:headerReference w:type="default" r:id="rId29"/>
          <w:pgSz w:w="11906" w:h="16838"/>
          <w:pgMar w:top="719" w:right="567" w:bottom="540" w:left="737" w:header="360" w:footer="207" w:gutter="0"/>
          <w:paperSrc w:first="15" w:other="15"/>
          <w:cols w:space="720"/>
          <w:formProt w:val="0"/>
          <w:docGrid w:linePitch="360"/>
        </w:sectPr>
      </w:pPr>
    </w:p>
    <w:p w14:paraId="046ECA0E" w14:textId="71B5530C" w:rsidR="005829C6" w:rsidRDefault="00661181" w:rsidP="00E764A3">
      <w:pPr>
        <w:numPr>
          <w:ilvl w:val="0"/>
          <w:numId w:val="2"/>
        </w:numPr>
        <w:tabs>
          <w:tab w:val="left" w:pos="149"/>
        </w:tabs>
        <w:ind w:left="102" w:right="-284"/>
        <w:jc w:val="both"/>
      </w:pPr>
      <w:r>
        <w:rPr>
          <w:rtl/>
        </w:rPr>
        <w:t>להשהות כלי חמץ לאחר פסח</w:t>
      </w:r>
      <w:r w:rsidR="004C5355">
        <w:rPr>
          <w:rFonts w:hint="cs"/>
          <w:rtl/>
        </w:rPr>
        <w:t xml:space="preserve"> - </w:t>
      </w:r>
      <w:r w:rsidR="004C5355" w:rsidRPr="004C5355">
        <w:rPr>
          <w:u w:val="single"/>
          <w:rtl/>
        </w:rPr>
        <w:t>סעיף א'</w:t>
      </w:r>
      <w:r>
        <w:rPr>
          <w:rtl/>
        </w:rPr>
        <w:t>.</w:t>
      </w:r>
    </w:p>
    <w:p w14:paraId="294A378E" w14:textId="77777777" w:rsidR="002E4E19" w:rsidRDefault="002E4E19" w:rsidP="00E764A3">
      <w:pPr>
        <w:numPr>
          <w:ilvl w:val="0"/>
          <w:numId w:val="2"/>
        </w:numPr>
        <w:tabs>
          <w:tab w:val="left" w:pos="149"/>
        </w:tabs>
        <w:ind w:left="102" w:right="-142"/>
        <w:jc w:val="both"/>
      </w:pPr>
      <w:r w:rsidRPr="002E4E19">
        <w:rPr>
          <w:rtl/>
        </w:rPr>
        <w:t>כלי חמץ: מצניען בפסח במקום צנוע</w:t>
      </w:r>
      <w:r>
        <w:rPr>
          <w:rFonts w:hint="cs"/>
          <w:rtl/>
        </w:rPr>
        <w:t>.</w:t>
      </w:r>
    </w:p>
    <w:p w14:paraId="1F420C78" w14:textId="77777777" w:rsidR="005829C6" w:rsidRDefault="00661181" w:rsidP="00E764A3">
      <w:pPr>
        <w:numPr>
          <w:ilvl w:val="0"/>
          <w:numId w:val="2"/>
        </w:numPr>
        <w:tabs>
          <w:tab w:val="left" w:pos="149"/>
        </w:tabs>
        <w:ind w:left="102"/>
        <w:jc w:val="both"/>
      </w:pPr>
      <w:r>
        <w:rPr>
          <w:rtl/>
        </w:rPr>
        <w:t>להניח במקום גבוה.</w:t>
      </w:r>
    </w:p>
    <w:p w14:paraId="43E50ED1" w14:textId="77777777" w:rsidR="00257541" w:rsidRDefault="00257541" w:rsidP="00E764A3">
      <w:pPr>
        <w:numPr>
          <w:ilvl w:val="0"/>
          <w:numId w:val="2"/>
        </w:numPr>
        <w:tabs>
          <w:tab w:val="left" w:pos="149"/>
        </w:tabs>
        <w:ind w:left="102"/>
        <w:jc w:val="both"/>
      </w:pPr>
      <w:r w:rsidRPr="00257541">
        <w:rPr>
          <w:rtl/>
        </w:rPr>
        <w:t>ספק כלי חמץ: ספק השתמשות.</w:t>
      </w:r>
    </w:p>
    <w:p w14:paraId="45763CBF" w14:textId="77777777" w:rsidR="00257541" w:rsidRDefault="00257541" w:rsidP="00E764A3">
      <w:pPr>
        <w:numPr>
          <w:ilvl w:val="0"/>
          <w:numId w:val="2"/>
        </w:numPr>
        <w:tabs>
          <w:tab w:val="left" w:pos="149"/>
        </w:tabs>
        <w:ind w:left="102"/>
        <w:jc w:val="both"/>
      </w:pPr>
      <w:r w:rsidRPr="00257541">
        <w:rPr>
          <w:rtl/>
        </w:rPr>
        <w:t>להשתמש כלי חמץ בדרך עראי</w:t>
      </w:r>
      <w:r>
        <w:rPr>
          <w:rFonts w:hint="cs"/>
          <w:rtl/>
        </w:rPr>
        <w:t>.</w:t>
      </w:r>
    </w:p>
    <w:p w14:paraId="6405368A" w14:textId="77777777" w:rsidR="00474DF0" w:rsidRDefault="00474DF0" w:rsidP="00E764A3">
      <w:pPr>
        <w:numPr>
          <w:ilvl w:val="0"/>
          <w:numId w:val="2"/>
        </w:numPr>
        <w:tabs>
          <w:tab w:val="left" w:pos="149"/>
        </w:tabs>
        <w:ind w:left="102"/>
        <w:jc w:val="both"/>
      </w:pPr>
      <w:r>
        <w:rPr>
          <w:rtl/>
        </w:rPr>
        <w:t>חייס עליה.</w:t>
      </w:r>
    </w:p>
    <w:p w14:paraId="370A2D17" w14:textId="77777777" w:rsidR="00474DF0" w:rsidRDefault="00474DF0" w:rsidP="00E764A3">
      <w:pPr>
        <w:numPr>
          <w:ilvl w:val="0"/>
          <w:numId w:val="2"/>
        </w:numPr>
        <w:tabs>
          <w:tab w:val="left" w:pos="149"/>
        </w:tabs>
        <w:ind w:left="102"/>
        <w:jc w:val="both"/>
      </w:pPr>
      <w:r w:rsidRPr="00474DF0">
        <w:rPr>
          <w:rtl/>
        </w:rPr>
        <w:t xml:space="preserve">כלי חרס </w:t>
      </w:r>
      <w:r>
        <w:rPr>
          <w:rFonts w:hint="cs"/>
          <w:rtl/>
        </w:rPr>
        <w:t>שמח</w:t>
      </w:r>
      <w:r w:rsidRPr="00474DF0">
        <w:rPr>
          <w:rtl/>
        </w:rPr>
        <w:t>ז</w:t>
      </w:r>
      <w:r>
        <w:rPr>
          <w:rFonts w:hint="cs"/>
          <w:rtl/>
        </w:rPr>
        <w:t>י</w:t>
      </w:r>
      <w:r w:rsidRPr="00474DF0">
        <w:rPr>
          <w:rtl/>
        </w:rPr>
        <w:t>ר</w:t>
      </w:r>
      <w:r>
        <w:rPr>
          <w:rFonts w:hint="cs"/>
          <w:rtl/>
        </w:rPr>
        <w:t>ו</w:t>
      </w:r>
      <w:r w:rsidRPr="00474DF0">
        <w:rPr>
          <w:rtl/>
        </w:rPr>
        <w:t xml:space="preserve"> לכבשן</w:t>
      </w:r>
      <w:r>
        <w:rPr>
          <w:rFonts w:hint="cs"/>
          <w:rtl/>
        </w:rPr>
        <w:t>.</w:t>
      </w:r>
    </w:p>
    <w:p w14:paraId="1C70A6D8" w14:textId="77777777" w:rsidR="005829C6" w:rsidRDefault="00661181" w:rsidP="00E764A3">
      <w:pPr>
        <w:numPr>
          <w:ilvl w:val="0"/>
          <w:numId w:val="2"/>
        </w:numPr>
        <w:tabs>
          <w:tab w:val="left" w:pos="149"/>
        </w:tabs>
        <w:ind w:left="102"/>
        <w:jc w:val="both"/>
      </w:pPr>
      <w:r>
        <w:rPr>
          <w:rtl/>
        </w:rPr>
        <w:t>היסק מבחוץ.</w:t>
      </w:r>
    </w:p>
    <w:p w14:paraId="28BD7DFE" w14:textId="77777777" w:rsidR="008D6733" w:rsidRDefault="008D6733" w:rsidP="00E764A3">
      <w:pPr>
        <w:numPr>
          <w:ilvl w:val="0"/>
          <w:numId w:val="2"/>
        </w:numPr>
        <w:tabs>
          <w:tab w:val="left" w:pos="149"/>
        </w:tabs>
        <w:ind w:left="102"/>
        <w:jc w:val="both"/>
      </w:pPr>
      <w:r w:rsidRPr="008D6733">
        <w:rPr>
          <w:rtl/>
        </w:rPr>
        <w:t>היסק "מתכת" מבחוץ</w:t>
      </w:r>
      <w:r>
        <w:rPr>
          <w:rFonts w:hint="cs"/>
          <w:rtl/>
        </w:rPr>
        <w:t>.</w:t>
      </w:r>
    </w:p>
    <w:p w14:paraId="089744BB" w14:textId="77777777" w:rsidR="008D6733" w:rsidRDefault="008D6733" w:rsidP="00E764A3">
      <w:pPr>
        <w:numPr>
          <w:ilvl w:val="0"/>
          <w:numId w:val="2"/>
        </w:numPr>
        <w:tabs>
          <w:tab w:val="left" w:pos="149"/>
        </w:tabs>
        <w:ind w:left="102"/>
        <w:jc w:val="both"/>
      </w:pPr>
      <w:r w:rsidRPr="008D6733">
        <w:rPr>
          <w:rtl/>
        </w:rPr>
        <w:t>הגעלה מבחוץ</w:t>
      </w:r>
      <w:r>
        <w:rPr>
          <w:rFonts w:hint="cs"/>
          <w:rtl/>
        </w:rPr>
        <w:t>.</w:t>
      </w:r>
    </w:p>
    <w:p w14:paraId="2E346A0A" w14:textId="77777777" w:rsidR="005829C6" w:rsidRDefault="00661181" w:rsidP="00E764A3">
      <w:pPr>
        <w:numPr>
          <w:ilvl w:val="0"/>
          <w:numId w:val="2"/>
        </w:numPr>
        <w:tabs>
          <w:tab w:val="left" w:pos="149"/>
        </w:tabs>
        <w:ind w:left="102"/>
        <w:jc w:val="both"/>
      </w:pPr>
      <w:r>
        <w:rPr>
          <w:rtl/>
        </w:rPr>
        <w:t>כלי שני של חרס.</w:t>
      </w:r>
    </w:p>
    <w:p w14:paraId="1DBB5C3D" w14:textId="77777777" w:rsidR="005829C6" w:rsidRDefault="00661181" w:rsidP="00E764A3">
      <w:pPr>
        <w:numPr>
          <w:ilvl w:val="0"/>
          <w:numId w:val="2"/>
        </w:numPr>
        <w:tabs>
          <w:tab w:val="left" w:pos="149"/>
        </w:tabs>
        <w:ind w:left="102"/>
        <w:jc w:val="both"/>
      </w:pPr>
      <w:r>
        <w:rPr>
          <w:rtl/>
        </w:rPr>
        <w:t>כוביא</w:t>
      </w:r>
      <w:r w:rsidR="004C5355">
        <w:rPr>
          <w:rFonts w:hint="cs"/>
          <w:rtl/>
        </w:rPr>
        <w:t xml:space="preserve"> - </w:t>
      </w:r>
      <w:r w:rsidR="004C5355" w:rsidRPr="004C5355">
        <w:rPr>
          <w:u w:val="single"/>
          <w:rtl/>
        </w:rPr>
        <w:t xml:space="preserve">סעיף </w:t>
      </w:r>
      <w:r w:rsidR="004C5355">
        <w:rPr>
          <w:rFonts w:hint="cs"/>
          <w:u w:val="single"/>
          <w:rtl/>
        </w:rPr>
        <w:t>ב</w:t>
      </w:r>
      <w:r w:rsidR="004C5355" w:rsidRPr="004C5355">
        <w:rPr>
          <w:u w:val="single"/>
          <w:rtl/>
        </w:rPr>
        <w:t>'</w:t>
      </w:r>
      <w:r>
        <w:rPr>
          <w:rtl/>
        </w:rPr>
        <w:t>.</w:t>
      </w:r>
    </w:p>
    <w:p w14:paraId="37CE4D87" w14:textId="77777777" w:rsidR="005829C6" w:rsidRDefault="00661181" w:rsidP="00E764A3">
      <w:pPr>
        <w:numPr>
          <w:ilvl w:val="0"/>
          <w:numId w:val="2"/>
        </w:numPr>
        <w:tabs>
          <w:tab w:val="left" w:pos="149"/>
        </w:tabs>
        <w:ind w:left="102"/>
        <w:jc w:val="both"/>
      </w:pPr>
      <w:r>
        <w:rPr>
          <w:rtl/>
        </w:rPr>
        <w:t>סכינים</w:t>
      </w:r>
      <w:r w:rsidR="004C5355">
        <w:rPr>
          <w:rFonts w:hint="cs"/>
          <w:rtl/>
        </w:rPr>
        <w:t xml:space="preserve"> - </w:t>
      </w:r>
      <w:r w:rsidR="004C5355" w:rsidRPr="004C5355">
        <w:rPr>
          <w:u w:val="single"/>
          <w:rtl/>
        </w:rPr>
        <w:t xml:space="preserve">סעיף </w:t>
      </w:r>
      <w:r w:rsidR="004C5355">
        <w:rPr>
          <w:rFonts w:hint="cs"/>
          <w:u w:val="single"/>
          <w:rtl/>
        </w:rPr>
        <w:t>ג</w:t>
      </w:r>
      <w:r w:rsidR="004C5355" w:rsidRPr="004C5355">
        <w:rPr>
          <w:u w:val="single"/>
          <w:rtl/>
        </w:rPr>
        <w:t>'</w:t>
      </w:r>
      <w:r>
        <w:rPr>
          <w:rtl/>
        </w:rPr>
        <w:t>.</w:t>
      </w:r>
    </w:p>
    <w:p w14:paraId="008104D2" w14:textId="6C9DCC1B" w:rsidR="00D774F1" w:rsidRDefault="00D774F1" w:rsidP="00E764A3">
      <w:pPr>
        <w:numPr>
          <w:ilvl w:val="0"/>
          <w:numId w:val="2"/>
        </w:numPr>
        <w:tabs>
          <w:tab w:val="left" w:pos="149"/>
        </w:tabs>
        <w:ind w:left="102" w:right="-284"/>
        <w:jc w:val="both"/>
      </w:pPr>
      <w:r>
        <w:rPr>
          <w:rtl/>
        </w:rPr>
        <w:t xml:space="preserve">להגעיל </w:t>
      </w:r>
      <w:r w:rsidR="00BF1087">
        <w:rPr>
          <w:rFonts w:hint="cs"/>
          <w:rtl/>
        </w:rPr>
        <w:t xml:space="preserve">כלי חמץ לפסח </w:t>
      </w:r>
      <w:r>
        <w:rPr>
          <w:rtl/>
        </w:rPr>
        <w:t>או לקנות</w:t>
      </w:r>
      <w:r w:rsidR="00BF1087">
        <w:rPr>
          <w:rFonts w:hint="cs"/>
          <w:rtl/>
        </w:rPr>
        <w:t xml:space="preserve"> </w:t>
      </w:r>
      <w:r>
        <w:rPr>
          <w:rtl/>
        </w:rPr>
        <w:t>חדשים</w:t>
      </w:r>
      <w:r>
        <w:rPr>
          <w:rFonts w:hint="cs"/>
          <w:rtl/>
        </w:rPr>
        <w:t>.</w:t>
      </w:r>
    </w:p>
    <w:p w14:paraId="70A2986B" w14:textId="77777777" w:rsidR="005829C6" w:rsidRDefault="00661181" w:rsidP="00E764A3">
      <w:pPr>
        <w:numPr>
          <w:ilvl w:val="0"/>
          <w:numId w:val="2"/>
        </w:numPr>
        <w:tabs>
          <w:tab w:val="left" w:pos="149"/>
        </w:tabs>
        <w:ind w:left="102"/>
        <w:jc w:val="both"/>
      </w:pPr>
      <w:r>
        <w:rPr>
          <w:rtl/>
        </w:rPr>
        <w:t>להגעיל כלי בשר לחלב.</w:t>
      </w:r>
    </w:p>
    <w:p w14:paraId="28BE408D" w14:textId="77777777" w:rsidR="005829C6" w:rsidRDefault="00661181" w:rsidP="00E764A3">
      <w:pPr>
        <w:numPr>
          <w:ilvl w:val="0"/>
          <w:numId w:val="2"/>
        </w:numPr>
        <w:tabs>
          <w:tab w:val="left" w:pos="149"/>
        </w:tabs>
        <w:ind w:left="102"/>
        <w:jc w:val="both"/>
      </w:pPr>
      <w:r>
        <w:rPr>
          <w:rtl/>
        </w:rPr>
        <w:t>כללים.</w:t>
      </w:r>
    </w:p>
    <w:p w14:paraId="25BF3405" w14:textId="77777777" w:rsidR="005829C6" w:rsidRDefault="00661181" w:rsidP="00E764A3">
      <w:pPr>
        <w:numPr>
          <w:ilvl w:val="0"/>
          <w:numId w:val="2"/>
        </w:numPr>
        <w:tabs>
          <w:tab w:val="left" w:pos="149"/>
        </w:tabs>
        <w:ind w:left="102"/>
        <w:jc w:val="both"/>
        <w:rPr>
          <w:lang w:bidi="ar-SA"/>
        </w:rPr>
      </w:pPr>
      <w:r>
        <w:rPr>
          <w:rtl/>
        </w:rPr>
        <w:t>היתרא בלע</w:t>
      </w:r>
      <w:r w:rsidR="004C5355">
        <w:rPr>
          <w:rFonts w:hint="cs"/>
          <w:rtl/>
        </w:rPr>
        <w:t xml:space="preserve"> - </w:t>
      </w:r>
      <w:r w:rsidR="004C5355" w:rsidRPr="004C5355">
        <w:rPr>
          <w:u w:val="single"/>
          <w:rtl/>
        </w:rPr>
        <w:t xml:space="preserve">סעיף </w:t>
      </w:r>
      <w:r w:rsidR="004C5355">
        <w:rPr>
          <w:rFonts w:hint="cs"/>
          <w:u w:val="single"/>
          <w:rtl/>
        </w:rPr>
        <w:t>ד</w:t>
      </w:r>
      <w:r w:rsidR="004C5355" w:rsidRPr="004C5355">
        <w:rPr>
          <w:u w:val="single"/>
          <w:rtl/>
        </w:rPr>
        <w:t>'</w:t>
      </w:r>
      <w:r>
        <w:rPr>
          <w:rtl/>
        </w:rPr>
        <w:t>.</w:t>
      </w:r>
    </w:p>
    <w:p w14:paraId="333B72A4" w14:textId="77777777" w:rsidR="005829C6" w:rsidRDefault="00661181" w:rsidP="00E764A3">
      <w:pPr>
        <w:numPr>
          <w:ilvl w:val="0"/>
          <w:numId w:val="2"/>
        </w:numPr>
        <w:tabs>
          <w:tab w:val="left" w:pos="149"/>
        </w:tabs>
        <w:ind w:left="102"/>
        <w:jc w:val="both"/>
        <w:rPr>
          <w:lang w:bidi="ar-SA"/>
        </w:rPr>
      </w:pPr>
      <w:r>
        <w:rPr>
          <w:rtl/>
        </w:rPr>
        <w:t>ליבון גמור.</w:t>
      </w:r>
    </w:p>
    <w:p w14:paraId="51988E38" w14:textId="2B3B988E" w:rsidR="00F33C82" w:rsidRDefault="00F33C82" w:rsidP="00E764A3">
      <w:pPr>
        <w:numPr>
          <w:ilvl w:val="0"/>
          <w:numId w:val="2"/>
        </w:numPr>
        <w:tabs>
          <w:tab w:val="left" w:pos="149"/>
        </w:tabs>
        <w:ind w:left="102" w:right="-142"/>
        <w:jc w:val="both"/>
        <w:rPr>
          <w:lang w:bidi="ar-SA"/>
        </w:rPr>
      </w:pPr>
      <w:r w:rsidRPr="00F33C82">
        <w:rPr>
          <w:rtl/>
        </w:rPr>
        <w:t>בזה</w:t>
      </w:r>
      <w:r>
        <w:rPr>
          <w:rFonts w:hint="cs"/>
          <w:rtl/>
        </w:rPr>
        <w:t>"</w:t>
      </w:r>
      <w:r w:rsidRPr="00F33C82">
        <w:rPr>
          <w:rtl/>
        </w:rPr>
        <w:t>ז: לא רואים ניצוצות יוצאים מהכלי.</w:t>
      </w:r>
    </w:p>
    <w:p w14:paraId="31386FDB" w14:textId="3271C4D3" w:rsidR="005829C6" w:rsidRDefault="00661181" w:rsidP="00E764A3">
      <w:pPr>
        <w:numPr>
          <w:ilvl w:val="0"/>
          <w:numId w:val="2"/>
        </w:numPr>
        <w:tabs>
          <w:tab w:val="left" w:pos="149"/>
        </w:tabs>
        <w:ind w:left="102"/>
        <w:jc w:val="both"/>
        <w:rPr>
          <w:lang w:bidi="ar-SA"/>
        </w:rPr>
      </w:pPr>
      <w:r>
        <w:rPr>
          <w:rtl/>
        </w:rPr>
        <w:t>ליבון קל.</w:t>
      </w:r>
    </w:p>
    <w:p w14:paraId="5D27E213" w14:textId="77777777" w:rsidR="005829C6" w:rsidRDefault="00661181" w:rsidP="00E764A3">
      <w:pPr>
        <w:numPr>
          <w:ilvl w:val="0"/>
          <w:numId w:val="2"/>
        </w:numPr>
        <w:tabs>
          <w:tab w:val="left" w:pos="149"/>
        </w:tabs>
        <w:ind w:left="102"/>
        <w:jc w:val="both"/>
        <w:rPr>
          <w:lang w:bidi="ar-SA"/>
        </w:rPr>
      </w:pPr>
      <w:r>
        <w:rPr>
          <w:rtl/>
        </w:rPr>
        <w:t>חצובה.</w:t>
      </w:r>
    </w:p>
    <w:p w14:paraId="5E18D19C" w14:textId="5C7353CA" w:rsidR="005829C6" w:rsidRDefault="00661181" w:rsidP="00E764A3">
      <w:pPr>
        <w:numPr>
          <w:ilvl w:val="0"/>
          <w:numId w:val="2"/>
        </w:numPr>
        <w:tabs>
          <w:tab w:val="left" w:pos="149"/>
        </w:tabs>
        <w:ind w:left="102" w:right="-284"/>
        <w:jc w:val="both"/>
        <w:rPr>
          <w:lang w:bidi="ar-SA"/>
        </w:rPr>
      </w:pPr>
      <w:r>
        <w:rPr>
          <w:rtl/>
        </w:rPr>
        <w:t>בזמן הזה: ל</w:t>
      </w:r>
      <w:r w:rsidR="00A97EF1">
        <w:rPr>
          <w:rFonts w:hint="cs"/>
          <w:rtl/>
        </w:rPr>
        <w:t>בשר וחלב</w:t>
      </w:r>
      <w:r>
        <w:rPr>
          <w:rtl/>
        </w:rPr>
        <w:t xml:space="preserve"> [</w:t>
      </w:r>
      <w:r>
        <w:rPr>
          <w:lang w:bidi="ar-SA"/>
        </w:rPr>
        <w:t>stove grates</w:t>
      </w:r>
      <w:r>
        <w:rPr>
          <w:rtl/>
        </w:rPr>
        <w:t>].</w:t>
      </w:r>
    </w:p>
    <w:p w14:paraId="792E3E49" w14:textId="77777777" w:rsidR="005829C6" w:rsidRDefault="00661181" w:rsidP="00E764A3">
      <w:pPr>
        <w:numPr>
          <w:ilvl w:val="0"/>
          <w:numId w:val="2"/>
        </w:numPr>
        <w:tabs>
          <w:tab w:val="left" w:pos="149"/>
        </w:tabs>
        <w:ind w:left="102"/>
        <w:jc w:val="both"/>
        <w:rPr>
          <w:lang w:bidi="ar-SA"/>
        </w:rPr>
      </w:pPr>
      <w:r>
        <w:rPr>
          <w:rtl/>
        </w:rPr>
        <w:t>בזמן הזה: לפסח.</w:t>
      </w:r>
    </w:p>
    <w:p w14:paraId="7E1876F1" w14:textId="77777777" w:rsidR="005829C6" w:rsidRDefault="00661181" w:rsidP="00E764A3">
      <w:pPr>
        <w:numPr>
          <w:ilvl w:val="0"/>
          <w:numId w:val="2"/>
        </w:numPr>
        <w:tabs>
          <w:tab w:val="left" w:pos="149"/>
        </w:tabs>
        <w:ind w:left="102"/>
        <w:jc w:val="both"/>
        <w:rPr>
          <w:lang w:bidi="ar-SA"/>
        </w:rPr>
      </w:pPr>
      <w:r>
        <w:rPr>
          <w:rtl/>
        </w:rPr>
        <w:t>כפי תשמישן הכשרן</w:t>
      </w:r>
      <w:r w:rsidR="004C5355">
        <w:rPr>
          <w:rFonts w:hint="cs"/>
          <w:rtl/>
        </w:rPr>
        <w:t xml:space="preserve"> - </w:t>
      </w:r>
      <w:r w:rsidR="004C5355" w:rsidRPr="004C5355">
        <w:rPr>
          <w:u w:val="single"/>
          <w:rtl/>
        </w:rPr>
        <w:t xml:space="preserve">סעיף </w:t>
      </w:r>
      <w:r w:rsidR="004C5355">
        <w:rPr>
          <w:rFonts w:hint="cs"/>
          <w:u w:val="single"/>
          <w:rtl/>
        </w:rPr>
        <w:t>ה</w:t>
      </w:r>
      <w:r w:rsidR="004C5355" w:rsidRPr="004C5355">
        <w:rPr>
          <w:u w:val="single"/>
          <w:rtl/>
        </w:rPr>
        <w:t>'</w:t>
      </w:r>
      <w:r>
        <w:rPr>
          <w:rtl/>
        </w:rPr>
        <w:t>.</w:t>
      </w:r>
    </w:p>
    <w:p w14:paraId="0B9808A5" w14:textId="77777777" w:rsidR="005829C6" w:rsidRDefault="00661181" w:rsidP="00E764A3">
      <w:pPr>
        <w:numPr>
          <w:ilvl w:val="0"/>
          <w:numId w:val="2"/>
        </w:numPr>
        <w:tabs>
          <w:tab w:val="left" w:pos="149"/>
        </w:tabs>
        <w:ind w:left="102"/>
        <w:jc w:val="both"/>
      </w:pPr>
      <w:r>
        <w:rPr>
          <w:rtl/>
        </w:rPr>
        <w:t>כלי שני: כלי מתכת.</w:t>
      </w:r>
    </w:p>
    <w:p w14:paraId="6290569D" w14:textId="77777777" w:rsidR="00CF4781" w:rsidRDefault="00CF4781" w:rsidP="00E764A3">
      <w:pPr>
        <w:numPr>
          <w:ilvl w:val="0"/>
          <w:numId w:val="2"/>
        </w:numPr>
        <w:tabs>
          <w:tab w:val="left" w:pos="149"/>
        </w:tabs>
        <w:ind w:left="102"/>
        <w:jc w:val="both"/>
      </w:pPr>
      <w:r>
        <w:rPr>
          <w:rtl/>
        </w:rPr>
        <w:t>שינים תותבות (</w:t>
      </w:r>
      <w:r>
        <w:t>dentures</w:t>
      </w:r>
      <w:r>
        <w:rPr>
          <w:rtl/>
        </w:rPr>
        <w:t>)</w:t>
      </w:r>
      <w:r>
        <w:rPr>
          <w:rFonts w:hint="cs"/>
          <w:rtl/>
        </w:rPr>
        <w:t>: בב"ח</w:t>
      </w:r>
      <w:r>
        <w:rPr>
          <w:rtl/>
        </w:rPr>
        <w:t>.</w:t>
      </w:r>
    </w:p>
    <w:p w14:paraId="5657B979" w14:textId="77777777" w:rsidR="00CF4781" w:rsidRDefault="00CF4781" w:rsidP="00E764A3">
      <w:pPr>
        <w:numPr>
          <w:ilvl w:val="0"/>
          <w:numId w:val="2"/>
        </w:numPr>
        <w:tabs>
          <w:tab w:val="left" w:pos="149"/>
        </w:tabs>
        <w:ind w:left="102"/>
        <w:jc w:val="both"/>
      </w:pPr>
      <w:r w:rsidRPr="00FF57B8">
        <w:rPr>
          <w:rtl/>
        </w:rPr>
        <w:t>שינים תותבות (</w:t>
      </w:r>
      <w:r w:rsidRPr="00FF57B8">
        <w:t>dentures</w:t>
      </w:r>
      <w:r w:rsidRPr="00FF57B8">
        <w:rPr>
          <w:rtl/>
        </w:rPr>
        <w:t>)</w:t>
      </w:r>
      <w:r>
        <w:rPr>
          <w:rFonts w:hint="cs"/>
          <w:rtl/>
        </w:rPr>
        <w:t>:</w:t>
      </w:r>
      <w:r w:rsidRPr="00FF57B8">
        <w:rPr>
          <w:rtl/>
        </w:rPr>
        <w:t xml:space="preserve"> לפסח</w:t>
      </w:r>
      <w:r>
        <w:rPr>
          <w:rFonts w:hint="cs"/>
          <w:rtl/>
        </w:rPr>
        <w:t>.</w:t>
      </w:r>
    </w:p>
    <w:p w14:paraId="7E733B22" w14:textId="77777777" w:rsidR="00CF4781" w:rsidRDefault="00CF4781" w:rsidP="00E764A3">
      <w:pPr>
        <w:numPr>
          <w:ilvl w:val="0"/>
          <w:numId w:val="2"/>
        </w:numPr>
        <w:tabs>
          <w:tab w:val="left" w:pos="149"/>
        </w:tabs>
        <w:ind w:left="102"/>
        <w:jc w:val="both"/>
      </w:pPr>
      <w:r w:rsidRPr="00FF57B8">
        <w:rPr>
          <w:rtl/>
        </w:rPr>
        <w:t>סתימות בשיניים (</w:t>
      </w:r>
      <w:r w:rsidRPr="00FF57B8">
        <w:t>fillings</w:t>
      </w:r>
      <w:r w:rsidRPr="00FF57B8">
        <w:rPr>
          <w:rtl/>
        </w:rPr>
        <w:t>)</w:t>
      </w:r>
      <w:r>
        <w:rPr>
          <w:rFonts w:hint="cs"/>
          <w:rtl/>
        </w:rPr>
        <w:t>.</w:t>
      </w:r>
    </w:p>
    <w:p w14:paraId="25B081F0" w14:textId="77777777" w:rsidR="005829C6" w:rsidRDefault="00661181" w:rsidP="00E764A3">
      <w:pPr>
        <w:numPr>
          <w:ilvl w:val="0"/>
          <w:numId w:val="2"/>
        </w:numPr>
        <w:tabs>
          <w:tab w:val="left" w:pos="149"/>
        </w:tabs>
        <w:ind w:left="102"/>
        <w:jc w:val="both"/>
      </w:pPr>
      <w:r>
        <w:rPr>
          <w:rtl/>
        </w:rPr>
        <w:t>רוב תשמישו</w:t>
      </w:r>
      <w:r w:rsidR="004C5355">
        <w:rPr>
          <w:rFonts w:hint="cs"/>
          <w:rtl/>
        </w:rPr>
        <w:t xml:space="preserve"> - </w:t>
      </w:r>
      <w:r w:rsidR="004C5355" w:rsidRPr="004C5355">
        <w:rPr>
          <w:u w:val="single"/>
          <w:rtl/>
        </w:rPr>
        <w:t xml:space="preserve">סעיף </w:t>
      </w:r>
      <w:r w:rsidR="004C5355">
        <w:rPr>
          <w:rFonts w:hint="cs"/>
          <w:u w:val="single"/>
          <w:rtl/>
        </w:rPr>
        <w:t>ו</w:t>
      </w:r>
      <w:r w:rsidR="004C5355" w:rsidRPr="004C5355">
        <w:rPr>
          <w:u w:val="single"/>
          <w:rtl/>
        </w:rPr>
        <w:t>'</w:t>
      </w:r>
      <w:r>
        <w:rPr>
          <w:rtl/>
        </w:rPr>
        <w:t>.</w:t>
      </w:r>
    </w:p>
    <w:p w14:paraId="7F758DF4" w14:textId="77777777" w:rsidR="005829C6" w:rsidRDefault="00661181" w:rsidP="00E764A3">
      <w:pPr>
        <w:numPr>
          <w:ilvl w:val="0"/>
          <w:numId w:val="2"/>
        </w:numPr>
        <w:tabs>
          <w:tab w:val="left" w:pos="149"/>
        </w:tabs>
        <w:ind w:left="102"/>
        <w:jc w:val="both"/>
      </w:pPr>
      <w:r>
        <w:rPr>
          <w:rtl/>
        </w:rPr>
        <w:t>תנורים.</w:t>
      </w:r>
    </w:p>
    <w:p w14:paraId="5BD3CB91" w14:textId="77777777" w:rsidR="005829C6" w:rsidRDefault="00FA14CB" w:rsidP="00E764A3">
      <w:pPr>
        <w:numPr>
          <w:ilvl w:val="0"/>
          <w:numId w:val="2"/>
        </w:numPr>
        <w:tabs>
          <w:tab w:val="left" w:pos="149"/>
        </w:tabs>
        <w:ind w:left="102"/>
        <w:jc w:val="both"/>
      </w:pPr>
      <w:r>
        <w:rPr>
          <w:rFonts w:hint="cs"/>
          <w:rtl/>
        </w:rPr>
        <w:t xml:space="preserve">הגעלה: </w:t>
      </w:r>
      <w:r w:rsidR="00661181">
        <w:rPr>
          <w:rtl/>
        </w:rPr>
        <w:t>שמא יתקלקל</w:t>
      </w:r>
      <w:r w:rsidR="004C5355">
        <w:rPr>
          <w:rFonts w:hint="cs"/>
          <w:rtl/>
        </w:rPr>
        <w:t xml:space="preserve"> - </w:t>
      </w:r>
      <w:r w:rsidR="004C5355" w:rsidRPr="004C5355">
        <w:rPr>
          <w:u w:val="single"/>
          <w:rtl/>
        </w:rPr>
        <w:t xml:space="preserve">סעיף </w:t>
      </w:r>
      <w:r w:rsidR="004C5355">
        <w:rPr>
          <w:rFonts w:hint="cs"/>
          <w:u w:val="single"/>
          <w:rtl/>
        </w:rPr>
        <w:t>ז</w:t>
      </w:r>
      <w:r w:rsidR="004C5355" w:rsidRPr="004C5355">
        <w:rPr>
          <w:u w:val="single"/>
          <w:rtl/>
        </w:rPr>
        <w:t>'</w:t>
      </w:r>
      <w:r w:rsidR="00661181">
        <w:rPr>
          <w:rtl/>
        </w:rPr>
        <w:t>.</w:t>
      </w:r>
    </w:p>
    <w:p w14:paraId="67355250" w14:textId="77777777" w:rsidR="005829C6" w:rsidRDefault="00842E02" w:rsidP="00E764A3">
      <w:pPr>
        <w:numPr>
          <w:ilvl w:val="0"/>
          <w:numId w:val="2"/>
        </w:numPr>
        <w:tabs>
          <w:tab w:val="left" w:pos="149"/>
        </w:tabs>
        <w:ind w:left="102"/>
      </w:pPr>
      <w:r w:rsidRPr="00842E02">
        <w:rPr>
          <w:rtl/>
        </w:rPr>
        <w:t xml:space="preserve">עץ, אבן, מתכת, </w:t>
      </w:r>
      <w:r>
        <w:rPr>
          <w:rFonts w:hint="cs"/>
          <w:rtl/>
        </w:rPr>
        <w:t>ו</w:t>
      </w:r>
      <w:r w:rsidRPr="00842E02">
        <w:rPr>
          <w:rtl/>
        </w:rPr>
        <w:t>עצם</w:t>
      </w:r>
      <w:r>
        <w:rPr>
          <w:rFonts w:hint="cs"/>
          <w:rtl/>
        </w:rPr>
        <w:t xml:space="preserve"> </w:t>
      </w:r>
      <w:r w:rsidR="004C5355">
        <w:rPr>
          <w:rFonts w:hint="cs"/>
          <w:rtl/>
        </w:rPr>
        <w:t xml:space="preserve">- </w:t>
      </w:r>
      <w:r w:rsidR="004C5355" w:rsidRPr="004C5355">
        <w:rPr>
          <w:u w:val="single"/>
          <w:rtl/>
        </w:rPr>
        <w:t xml:space="preserve">סעיף </w:t>
      </w:r>
      <w:r w:rsidR="004C5355">
        <w:rPr>
          <w:rFonts w:hint="cs"/>
          <w:u w:val="single"/>
          <w:rtl/>
        </w:rPr>
        <w:t>ח</w:t>
      </w:r>
      <w:r w:rsidR="004C5355" w:rsidRPr="004C5355">
        <w:rPr>
          <w:u w:val="single"/>
          <w:rtl/>
        </w:rPr>
        <w:t>'</w:t>
      </w:r>
      <w:r w:rsidR="00661181">
        <w:rPr>
          <w:rtl/>
        </w:rPr>
        <w:t>.</w:t>
      </w:r>
    </w:p>
    <w:p w14:paraId="03A3C2B3" w14:textId="77777777" w:rsidR="005829C6" w:rsidRDefault="00842E02" w:rsidP="00E764A3">
      <w:pPr>
        <w:numPr>
          <w:ilvl w:val="0"/>
          <w:numId w:val="2"/>
        </w:numPr>
        <w:tabs>
          <w:tab w:val="left" w:pos="149"/>
        </w:tabs>
        <w:ind w:left="102"/>
        <w:jc w:val="both"/>
      </w:pPr>
      <w:r w:rsidRPr="00842E02">
        <w:rPr>
          <w:rtl/>
        </w:rPr>
        <w:t>זמן הגעלת כלים</w:t>
      </w:r>
      <w:r w:rsidRPr="00842E02">
        <w:rPr>
          <w:rFonts w:hint="cs"/>
          <w:rtl/>
        </w:rPr>
        <w:t xml:space="preserve"> </w:t>
      </w:r>
      <w:r w:rsidR="004C5355">
        <w:rPr>
          <w:rFonts w:hint="cs"/>
          <w:rtl/>
        </w:rPr>
        <w:t xml:space="preserve">- </w:t>
      </w:r>
      <w:r w:rsidR="004C5355" w:rsidRPr="004C5355">
        <w:rPr>
          <w:u w:val="single"/>
          <w:rtl/>
        </w:rPr>
        <w:t xml:space="preserve">סעיף </w:t>
      </w:r>
      <w:r w:rsidR="004C5355">
        <w:rPr>
          <w:rFonts w:hint="cs"/>
          <w:u w:val="single"/>
          <w:rtl/>
        </w:rPr>
        <w:t>ט</w:t>
      </w:r>
      <w:r w:rsidR="004C5355" w:rsidRPr="004C5355">
        <w:rPr>
          <w:u w:val="single"/>
          <w:rtl/>
        </w:rPr>
        <w:t>'</w:t>
      </w:r>
      <w:r w:rsidR="00661181">
        <w:rPr>
          <w:rtl/>
        </w:rPr>
        <w:t>.</w:t>
      </w:r>
    </w:p>
    <w:p w14:paraId="3C70F544" w14:textId="77777777" w:rsidR="005829C6" w:rsidRDefault="00661181" w:rsidP="00E764A3">
      <w:pPr>
        <w:numPr>
          <w:ilvl w:val="0"/>
          <w:numId w:val="2"/>
        </w:numPr>
        <w:tabs>
          <w:tab w:val="left" w:pos="149"/>
        </w:tabs>
        <w:ind w:left="102"/>
        <w:jc w:val="both"/>
      </w:pPr>
      <w:r>
        <w:rPr>
          <w:rtl/>
        </w:rPr>
        <w:t>סלים</w:t>
      </w:r>
      <w:r w:rsidR="003C313B">
        <w:rPr>
          <w:rFonts w:hint="cs"/>
          <w:rtl/>
        </w:rPr>
        <w:t xml:space="preserve"> שמולחים בהם בשר</w:t>
      </w:r>
      <w:r w:rsidR="004C5355">
        <w:rPr>
          <w:rFonts w:hint="cs"/>
          <w:rtl/>
        </w:rPr>
        <w:t xml:space="preserve"> - </w:t>
      </w:r>
      <w:r w:rsidR="004C5355" w:rsidRPr="004C5355">
        <w:rPr>
          <w:u w:val="single"/>
          <w:rtl/>
        </w:rPr>
        <w:t xml:space="preserve">סעיף </w:t>
      </w:r>
      <w:r w:rsidR="004C5355">
        <w:rPr>
          <w:rFonts w:hint="cs"/>
          <w:u w:val="single"/>
          <w:rtl/>
        </w:rPr>
        <w:t>י</w:t>
      </w:r>
      <w:r w:rsidR="004C5355" w:rsidRPr="004C5355">
        <w:rPr>
          <w:u w:val="single"/>
          <w:rtl/>
        </w:rPr>
        <w:t>'</w:t>
      </w:r>
      <w:r>
        <w:rPr>
          <w:rtl/>
        </w:rPr>
        <w:t>.</w:t>
      </w:r>
    </w:p>
    <w:p w14:paraId="547DF9EF" w14:textId="77777777" w:rsidR="005829C6" w:rsidRDefault="00661181" w:rsidP="00E764A3">
      <w:pPr>
        <w:numPr>
          <w:ilvl w:val="0"/>
          <w:numId w:val="2"/>
        </w:numPr>
        <w:tabs>
          <w:tab w:val="left" w:pos="149"/>
        </w:tabs>
        <w:ind w:left="102"/>
        <w:jc w:val="both"/>
      </w:pPr>
      <w:r>
        <w:rPr>
          <w:rtl/>
        </w:rPr>
        <w:t>מחבת (</w:t>
      </w:r>
      <w:r>
        <w:t>frying pan</w:t>
      </w:r>
      <w:r>
        <w:rPr>
          <w:rtl/>
        </w:rPr>
        <w:t>)</w:t>
      </w:r>
      <w:r w:rsidR="004C5355">
        <w:rPr>
          <w:rFonts w:hint="cs"/>
          <w:rtl/>
        </w:rPr>
        <w:t xml:space="preserve"> - </w:t>
      </w:r>
      <w:r w:rsidR="004C5355" w:rsidRPr="004C5355">
        <w:rPr>
          <w:u w:val="single"/>
          <w:rtl/>
        </w:rPr>
        <w:t xml:space="preserve">סעיף </w:t>
      </w:r>
      <w:r w:rsidR="004C5355">
        <w:rPr>
          <w:rFonts w:hint="cs"/>
          <w:u w:val="single"/>
          <w:rtl/>
        </w:rPr>
        <w:t>י"</w:t>
      </w:r>
      <w:r w:rsidR="004C5355" w:rsidRPr="004C5355">
        <w:rPr>
          <w:u w:val="single"/>
          <w:rtl/>
        </w:rPr>
        <w:t>א</w:t>
      </w:r>
      <w:r>
        <w:rPr>
          <w:rtl/>
        </w:rPr>
        <w:t>.</w:t>
      </w:r>
    </w:p>
    <w:p w14:paraId="7FEA238E" w14:textId="77777777" w:rsidR="005829C6" w:rsidRDefault="00661181" w:rsidP="00E764A3">
      <w:pPr>
        <w:numPr>
          <w:ilvl w:val="0"/>
          <w:numId w:val="2"/>
        </w:numPr>
        <w:tabs>
          <w:tab w:val="left" w:pos="149"/>
        </w:tabs>
        <w:ind w:left="102"/>
        <w:jc w:val="both"/>
      </w:pPr>
      <w:r>
        <w:rPr>
          <w:rtl/>
        </w:rPr>
        <w:t>כלים חדשים.</w:t>
      </w:r>
    </w:p>
    <w:p w14:paraId="546307B4" w14:textId="77777777" w:rsidR="005829C6" w:rsidRDefault="00661181" w:rsidP="00E764A3">
      <w:pPr>
        <w:numPr>
          <w:ilvl w:val="0"/>
          <w:numId w:val="2"/>
        </w:numPr>
        <w:tabs>
          <w:tab w:val="left" w:pos="149"/>
        </w:tabs>
        <w:ind w:left="102"/>
        <w:jc w:val="both"/>
      </w:pPr>
      <w:r>
        <w:rPr>
          <w:rtl/>
        </w:rPr>
        <w:t>ידות של כלים</w:t>
      </w:r>
      <w:r w:rsidR="004C5355">
        <w:rPr>
          <w:rFonts w:hint="cs"/>
          <w:rtl/>
        </w:rPr>
        <w:t xml:space="preserve"> - </w:t>
      </w:r>
      <w:r w:rsidR="004C5355" w:rsidRPr="004C5355">
        <w:rPr>
          <w:u w:val="single"/>
          <w:rtl/>
        </w:rPr>
        <w:t xml:space="preserve">סעיף </w:t>
      </w:r>
      <w:r w:rsidR="004C5355">
        <w:rPr>
          <w:rFonts w:hint="cs"/>
          <w:u w:val="single"/>
          <w:rtl/>
        </w:rPr>
        <w:t>י"ב</w:t>
      </w:r>
      <w:r>
        <w:rPr>
          <w:rtl/>
        </w:rPr>
        <w:t>.</w:t>
      </w:r>
    </w:p>
    <w:p w14:paraId="762B6DD0" w14:textId="77777777" w:rsidR="005829C6" w:rsidRDefault="00661181" w:rsidP="00E764A3">
      <w:pPr>
        <w:numPr>
          <w:ilvl w:val="0"/>
          <w:numId w:val="2"/>
        </w:numPr>
        <w:tabs>
          <w:tab w:val="left" w:pos="149"/>
        </w:tabs>
        <w:ind w:left="102"/>
        <w:jc w:val="both"/>
      </w:pPr>
      <w:r>
        <w:rPr>
          <w:color w:val="000000"/>
          <w:rtl/>
        </w:rPr>
        <w:t>כלי מתכת: חם מקצתו חם כולו</w:t>
      </w:r>
      <w:r>
        <w:rPr>
          <w:rtl/>
        </w:rPr>
        <w:t>.</w:t>
      </w:r>
    </w:p>
    <w:p w14:paraId="7B20B434" w14:textId="77777777" w:rsidR="005829C6" w:rsidRDefault="00661181" w:rsidP="00E764A3">
      <w:pPr>
        <w:numPr>
          <w:ilvl w:val="0"/>
          <w:numId w:val="2"/>
        </w:numPr>
        <w:tabs>
          <w:tab w:val="left" w:pos="149"/>
        </w:tabs>
        <w:ind w:left="102"/>
        <w:jc w:val="both"/>
      </w:pPr>
      <w:r>
        <w:rPr>
          <w:rtl/>
        </w:rPr>
        <w:t>ציורים.</w:t>
      </w:r>
    </w:p>
    <w:p w14:paraId="30AE219B" w14:textId="77777777" w:rsidR="005829C6" w:rsidRDefault="00661181" w:rsidP="00E764A3">
      <w:pPr>
        <w:numPr>
          <w:ilvl w:val="0"/>
          <w:numId w:val="2"/>
        </w:numPr>
        <w:tabs>
          <w:tab w:val="left" w:pos="149"/>
        </w:tabs>
        <w:ind w:left="102"/>
        <w:jc w:val="both"/>
      </w:pPr>
      <w:r>
        <w:rPr>
          <w:rtl/>
        </w:rPr>
        <w:t>טלאי</w:t>
      </w:r>
      <w:r w:rsidR="004C5355">
        <w:rPr>
          <w:rFonts w:hint="cs"/>
          <w:rtl/>
        </w:rPr>
        <w:t xml:space="preserve"> - </w:t>
      </w:r>
      <w:r w:rsidR="004C5355" w:rsidRPr="004C5355">
        <w:rPr>
          <w:u w:val="single"/>
          <w:rtl/>
        </w:rPr>
        <w:t xml:space="preserve">סעיף </w:t>
      </w:r>
      <w:r w:rsidR="004C5355">
        <w:rPr>
          <w:rFonts w:hint="cs"/>
          <w:u w:val="single"/>
          <w:rtl/>
        </w:rPr>
        <w:t>י"ג</w:t>
      </w:r>
      <w:r>
        <w:rPr>
          <w:rtl/>
        </w:rPr>
        <w:t>.</w:t>
      </w:r>
    </w:p>
    <w:p w14:paraId="234C14BF" w14:textId="77777777" w:rsidR="005829C6" w:rsidRDefault="00661181" w:rsidP="00E764A3">
      <w:pPr>
        <w:numPr>
          <w:ilvl w:val="0"/>
          <w:numId w:val="2"/>
        </w:numPr>
        <w:tabs>
          <w:tab w:val="left" w:pos="149"/>
        </w:tabs>
        <w:ind w:left="102"/>
        <w:jc w:val="both"/>
      </w:pPr>
      <w:r>
        <w:rPr>
          <w:rtl/>
        </w:rPr>
        <w:t>כיסוי כלים, זיעה</w:t>
      </w:r>
      <w:r w:rsidR="004C5355">
        <w:rPr>
          <w:rFonts w:hint="cs"/>
          <w:rtl/>
        </w:rPr>
        <w:t xml:space="preserve"> - </w:t>
      </w:r>
      <w:r w:rsidR="004C5355" w:rsidRPr="004C5355">
        <w:rPr>
          <w:u w:val="single"/>
          <w:rtl/>
        </w:rPr>
        <w:t xml:space="preserve">סעיף </w:t>
      </w:r>
      <w:r w:rsidR="004C5355">
        <w:rPr>
          <w:rFonts w:hint="cs"/>
          <w:u w:val="single"/>
          <w:rtl/>
        </w:rPr>
        <w:t>י"ד</w:t>
      </w:r>
      <w:r>
        <w:rPr>
          <w:rtl/>
        </w:rPr>
        <w:t>.</w:t>
      </w:r>
    </w:p>
    <w:p w14:paraId="38C4AA45" w14:textId="77777777" w:rsidR="005829C6" w:rsidRDefault="00661181" w:rsidP="00E764A3">
      <w:pPr>
        <w:numPr>
          <w:ilvl w:val="0"/>
          <w:numId w:val="2"/>
        </w:numPr>
        <w:tabs>
          <w:tab w:val="left" w:pos="149"/>
        </w:tabs>
        <w:ind w:left="102"/>
        <w:jc w:val="both"/>
      </w:pPr>
      <w:r>
        <w:rPr>
          <w:rtl/>
        </w:rPr>
        <w:t>מיקרו-גל (</w:t>
      </w:r>
      <w:r>
        <w:t>microwave</w:t>
      </w:r>
      <w:r>
        <w:rPr>
          <w:rtl/>
        </w:rPr>
        <w:t>).</w:t>
      </w:r>
    </w:p>
    <w:p w14:paraId="6BC4EC76" w14:textId="53A41A33" w:rsidR="00721966" w:rsidRDefault="00721966" w:rsidP="00E764A3">
      <w:pPr>
        <w:numPr>
          <w:ilvl w:val="0"/>
          <w:numId w:val="2"/>
        </w:numPr>
        <w:tabs>
          <w:tab w:val="left" w:pos="149"/>
        </w:tabs>
        <w:ind w:left="102"/>
        <w:jc w:val="both"/>
      </w:pPr>
      <w:r w:rsidRPr="00721966">
        <w:rPr>
          <w:b/>
          <w:i/>
          <w:rtl/>
        </w:rPr>
        <w:t>כיסוי קדירה</w:t>
      </w:r>
      <w:r w:rsidRPr="00721966">
        <w:rPr>
          <w:rFonts w:hint="cs"/>
          <w:b/>
          <w:i/>
          <w:rtl/>
        </w:rPr>
        <w:t>: בדיעבד</w:t>
      </w:r>
      <w:r w:rsidR="00550C19">
        <w:rPr>
          <w:rFonts w:hint="cs"/>
          <w:b/>
          <w:i/>
          <w:rtl/>
        </w:rPr>
        <w:t xml:space="preserve"> - שלא הגעילו</w:t>
      </w:r>
      <w:r>
        <w:rPr>
          <w:rFonts w:hint="cs"/>
          <w:b/>
          <w:i/>
          <w:rtl/>
        </w:rPr>
        <w:t>.</w:t>
      </w:r>
    </w:p>
    <w:p w14:paraId="7CB04B12" w14:textId="77777777" w:rsidR="005829C6" w:rsidRDefault="00661181" w:rsidP="00E764A3">
      <w:pPr>
        <w:numPr>
          <w:ilvl w:val="0"/>
          <w:numId w:val="2"/>
        </w:numPr>
        <w:tabs>
          <w:tab w:val="left" w:pos="149"/>
        </w:tabs>
        <w:ind w:left="102"/>
        <w:jc w:val="both"/>
      </w:pPr>
      <w:r>
        <w:rPr>
          <w:rtl/>
        </w:rPr>
        <w:t xml:space="preserve">כיסוי </w:t>
      </w:r>
      <w:r w:rsidR="005A1EDF">
        <w:rPr>
          <w:rFonts w:hint="cs"/>
          <w:rtl/>
        </w:rPr>
        <w:t xml:space="preserve">שמשימין </w:t>
      </w:r>
      <w:r>
        <w:rPr>
          <w:rtl/>
        </w:rPr>
        <w:t>על חררה</w:t>
      </w:r>
      <w:r w:rsidR="004C5355">
        <w:rPr>
          <w:rFonts w:hint="cs"/>
          <w:rtl/>
        </w:rPr>
        <w:t xml:space="preserve"> - </w:t>
      </w:r>
      <w:r w:rsidR="004C5355" w:rsidRPr="004C5355">
        <w:rPr>
          <w:u w:val="single"/>
          <w:rtl/>
        </w:rPr>
        <w:t xml:space="preserve">סעיף </w:t>
      </w:r>
      <w:r w:rsidR="004C5355">
        <w:rPr>
          <w:rFonts w:hint="cs"/>
          <w:u w:val="single"/>
          <w:rtl/>
        </w:rPr>
        <w:t>ט"ו</w:t>
      </w:r>
      <w:r>
        <w:rPr>
          <w:rtl/>
        </w:rPr>
        <w:t>.</w:t>
      </w:r>
    </w:p>
    <w:p w14:paraId="123CFA70" w14:textId="77777777" w:rsidR="005829C6" w:rsidRDefault="00661181" w:rsidP="00E764A3">
      <w:pPr>
        <w:numPr>
          <w:ilvl w:val="0"/>
          <w:numId w:val="2"/>
        </w:numPr>
        <w:tabs>
          <w:tab w:val="left" w:pos="149"/>
        </w:tabs>
        <w:ind w:left="102"/>
        <w:jc w:val="both"/>
      </w:pPr>
      <w:r>
        <w:rPr>
          <w:rtl/>
        </w:rPr>
        <w:t>מדוכה</w:t>
      </w:r>
      <w:r w:rsidR="004C5355">
        <w:rPr>
          <w:rFonts w:hint="cs"/>
          <w:rtl/>
        </w:rPr>
        <w:t xml:space="preserve"> - </w:t>
      </w:r>
      <w:r w:rsidR="004C5355" w:rsidRPr="004C5355">
        <w:rPr>
          <w:u w:val="single"/>
          <w:rtl/>
        </w:rPr>
        <w:t xml:space="preserve">סעיף </w:t>
      </w:r>
      <w:r w:rsidR="004C5355">
        <w:rPr>
          <w:rFonts w:hint="cs"/>
          <w:u w:val="single"/>
          <w:rtl/>
        </w:rPr>
        <w:t>ט"ז</w:t>
      </w:r>
      <w:r>
        <w:rPr>
          <w:rtl/>
        </w:rPr>
        <w:t>.</w:t>
      </w:r>
    </w:p>
    <w:p w14:paraId="486048C5" w14:textId="77777777" w:rsidR="005829C6" w:rsidRDefault="00661181" w:rsidP="00E764A3">
      <w:pPr>
        <w:numPr>
          <w:ilvl w:val="0"/>
          <w:numId w:val="2"/>
        </w:numPr>
        <w:tabs>
          <w:tab w:val="left" w:pos="149"/>
        </w:tabs>
        <w:ind w:left="102"/>
        <w:jc w:val="both"/>
      </w:pPr>
      <w:r>
        <w:rPr>
          <w:rtl/>
        </w:rPr>
        <w:t>עריבה</w:t>
      </w:r>
      <w:r w:rsidR="004C5355">
        <w:rPr>
          <w:rFonts w:hint="cs"/>
          <w:rtl/>
        </w:rPr>
        <w:t xml:space="preserve"> - </w:t>
      </w:r>
      <w:r w:rsidR="004C5355" w:rsidRPr="004C5355">
        <w:rPr>
          <w:u w:val="single"/>
          <w:rtl/>
        </w:rPr>
        <w:t xml:space="preserve">סעיף </w:t>
      </w:r>
      <w:r w:rsidR="004C5355">
        <w:rPr>
          <w:rFonts w:hint="cs"/>
          <w:u w:val="single"/>
          <w:rtl/>
        </w:rPr>
        <w:t>י"ז</w:t>
      </w:r>
      <w:r>
        <w:rPr>
          <w:rtl/>
        </w:rPr>
        <w:t>.</w:t>
      </w:r>
    </w:p>
    <w:p w14:paraId="30D47C3E" w14:textId="77777777" w:rsidR="005829C6" w:rsidRDefault="00661181" w:rsidP="00E764A3">
      <w:pPr>
        <w:numPr>
          <w:ilvl w:val="0"/>
          <w:numId w:val="2"/>
        </w:numPr>
        <w:tabs>
          <w:tab w:val="left" w:pos="149"/>
        </w:tabs>
        <w:ind w:left="102"/>
        <w:jc w:val="both"/>
      </w:pPr>
      <w:r>
        <w:rPr>
          <w:rtl/>
        </w:rPr>
        <w:t>נפה</w:t>
      </w:r>
      <w:r w:rsidR="004C5355">
        <w:rPr>
          <w:rFonts w:hint="cs"/>
          <w:rtl/>
        </w:rPr>
        <w:t xml:space="preserve"> - </w:t>
      </w:r>
      <w:r w:rsidR="004C5355" w:rsidRPr="004C5355">
        <w:rPr>
          <w:u w:val="single"/>
          <w:rtl/>
        </w:rPr>
        <w:t xml:space="preserve">סעיף </w:t>
      </w:r>
      <w:r w:rsidR="004C5355">
        <w:rPr>
          <w:rFonts w:hint="cs"/>
          <w:u w:val="single"/>
          <w:rtl/>
        </w:rPr>
        <w:t>י"ח</w:t>
      </w:r>
      <w:r>
        <w:rPr>
          <w:rtl/>
        </w:rPr>
        <w:t>.</w:t>
      </w:r>
    </w:p>
    <w:p w14:paraId="62AF25B9" w14:textId="77777777" w:rsidR="005829C6" w:rsidRDefault="00661181" w:rsidP="00E764A3">
      <w:pPr>
        <w:numPr>
          <w:ilvl w:val="0"/>
          <w:numId w:val="2"/>
        </w:numPr>
        <w:tabs>
          <w:tab w:val="left" w:pos="149"/>
        </w:tabs>
        <w:ind w:left="102"/>
        <w:jc w:val="both"/>
      </w:pPr>
      <w:r>
        <w:rPr>
          <w:rtl/>
        </w:rPr>
        <w:t>רחת</w:t>
      </w:r>
      <w:r w:rsidR="004C5355">
        <w:rPr>
          <w:rFonts w:hint="cs"/>
          <w:rtl/>
        </w:rPr>
        <w:t xml:space="preserve"> - </w:t>
      </w:r>
      <w:r w:rsidR="004C5355" w:rsidRPr="004C5355">
        <w:rPr>
          <w:u w:val="single"/>
          <w:rtl/>
        </w:rPr>
        <w:t xml:space="preserve">סעיף </w:t>
      </w:r>
      <w:r w:rsidR="004C5355">
        <w:rPr>
          <w:rFonts w:hint="cs"/>
          <w:u w:val="single"/>
          <w:rtl/>
        </w:rPr>
        <w:t>י"ט</w:t>
      </w:r>
      <w:r>
        <w:rPr>
          <w:rtl/>
        </w:rPr>
        <w:t>.</w:t>
      </w:r>
    </w:p>
    <w:p w14:paraId="744703D2" w14:textId="77777777" w:rsidR="005829C6" w:rsidRDefault="00661181" w:rsidP="00E764A3">
      <w:pPr>
        <w:numPr>
          <w:ilvl w:val="0"/>
          <w:numId w:val="2"/>
        </w:numPr>
        <w:tabs>
          <w:tab w:val="left" w:pos="149"/>
        </w:tabs>
        <w:ind w:left="102"/>
        <w:jc w:val="both"/>
      </w:pPr>
      <w:r>
        <w:rPr>
          <w:rtl/>
        </w:rPr>
        <w:t>כלים שלא מבשלים עמהם</w:t>
      </w:r>
      <w:r w:rsidR="004C5355">
        <w:rPr>
          <w:rFonts w:hint="cs"/>
          <w:rtl/>
        </w:rPr>
        <w:t xml:space="preserve"> - </w:t>
      </w:r>
      <w:r w:rsidR="004C5355" w:rsidRPr="004C5355">
        <w:rPr>
          <w:u w:val="single"/>
          <w:rtl/>
        </w:rPr>
        <w:t xml:space="preserve">סעיף </w:t>
      </w:r>
      <w:r w:rsidR="004C5355">
        <w:rPr>
          <w:rFonts w:hint="cs"/>
          <w:u w:val="single"/>
          <w:rtl/>
        </w:rPr>
        <w:t>כ</w:t>
      </w:r>
      <w:r w:rsidR="004C5355" w:rsidRPr="004C5355">
        <w:rPr>
          <w:u w:val="single"/>
          <w:rtl/>
        </w:rPr>
        <w:t>'</w:t>
      </w:r>
      <w:r>
        <w:rPr>
          <w:rtl/>
        </w:rPr>
        <w:t>.</w:t>
      </w:r>
    </w:p>
    <w:p w14:paraId="636A726B" w14:textId="77777777" w:rsidR="005829C6" w:rsidRDefault="00661181" w:rsidP="00E764A3">
      <w:pPr>
        <w:numPr>
          <w:ilvl w:val="0"/>
          <w:numId w:val="2"/>
        </w:numPr>
        <w:tabs>
          <w:tab w:val="left" w:pos="149"/>
        </w:tabs>
        <w:ind w:left="102"/>
        <w:jc w:val="both"/>
      </w:pPr>
      <w:r>
        <w:rPr>
          <w:rtl/>
        </w:rPr>
        <w:t>כיסוים.</w:t>
      </w:r>
    </w:p>
    <w:p w14:paraId="05B458B4" w14:textId="77777777" w:rsidR="005829C6" w:rsidRDefault="00661181" w:rsidP="00E764A3">
      <w:pPr>
        <w:numPr>
          <w:ilvl w:val="0"/>
          <w:numId w:val="2"/>
        </w:numPr>
        <w:tabs>
          <w:tab w:val="left" w:pos="149"/>
        </w:tabs>
        <w:ind w:left="102"/>
        <w:jc w:val="both"/>
      </w:pPr>
      <w:r>
        <w:rPr>
          <w:rtl/>
        </w:rPr>
        <w:t>ציורים בזמן הזה.</w:t>
      </w:r>
    </w:p>
    <w:p w14:paraId="72BB9F18" w14:textId="766670D4" w:rsidR="005829C6" w:rsidRDefault="00661181" w:rsidP="00E764A3">
      <w:pPr>
        <w:numPr>
          <w:ilvl w:val="0"/>
          <w:numId w:val="2"/>
        </w:numPr>
        <w:tabs>
          <w:tab w:val="left" w:pos="149"/>
        </w:tabs>
        <w:ind w:left="102"/>
        <w:jc w:val="both"/>
      </w:pPr>
      <w:r>
        <w:rPr>
          <w:rtl/>
        </w:rPr>
        <w:t>כלי חרס שבלע בצונן</w:t>
      </w:r>
      <w:r w:rsidR="004C5355">
        <w:rPr>
          <w:rFonts w:hint="cs"/>
          <w:rtl/>
        </w:rPr>
        <w:t xml:space="preserve"> - </w:t>
      </w:r>
      <w:r w:rsidR="004C5355" w:rsidRPr="004C5355">
        <w:rPr>
          <w:u w:val="single"/>
          <w:rtl/>
        </w:rPr>
        <w:t xml:space="preserve">סעיף </w:t>
      </w:r>
      <w:r w:rsidR="004C5355">
        <w:rPr>
          <w:rFonts w:hint="cs"/>
          <w:u w:val="single"/>
          <w:rtl/>
        </w:rPr>
        <w:t>כ"</w:t>
      </w:r>
      <w:r w:rsidR="004C5355" w:rsidRPr="004C5355">
        <w:rPr>
          <w:u w:val="single"/>
          <w:rtl/>
        </w:rPr>
        <w:t>א</w:t>
      </w:r>
      <w:r>
        <w:rPr>
          <w:rtl/>
        </w:rPr>
        <w:t>.</w:t>
      </w:r>
    </w:p>
    <w:p w14:paraId="22D35448" w14:textId="77777777" w:rsidR="005829C6" w:rsidRDefault="00661181" w:rsidP="00E764A3">
      <w:pPr>
        <w:numPr>
          <w:ilvl w:val="0"/>
          <w:numId w:val="2"/>
        </w:numPr>
        <w:tabs>
          <w:tab w:val="left" w:pos="149"/>
        </w:tabs>
        <w:ind w:left="102"/>
        <w:jc w:val="both"/>
      </w:pPr>
      <w:r>
        <w:rPr>
          <w:rtl/>
        </w:rPr>
        <w:t>יין שרף.</w:t>
      </w:r>
    </w:p>
    <w:p w14:paraId="20550BAD" w14:textId="77777777" w:rsidR="00F41A24" w:rsidRDefault="00F41A24" w:rsidP="00E764A3">
      <w:pPr>
        <w:numPr>
          <w:ilvl w:val="0"/>
          <w:numId w:val="2"/>
        </w:numPr>
        <w:tabs>
          <w:tab w:val="left" w:pos="149"/>
        </w:tabs>
        <w:ind w:left="102"/>
        <w:jc w:val="both"/>
      </w:pPr>
      <w:r w:rsidRPr="00F41A24">
        <w:rPr>
          <w:rtl/>
        </w:rPr>
        <w:t>כבישה.</w:t>
      </w:r>
    </w:p>
    <w:p w14:paraId="79ADA431" w14:textId="77777777" w:rsidR="005829C6" w:rsidRDefault="00661181" w:rsidP="00E764A3">
      <w:pPr>
        <w:numPr>
          <w:ilvl w:val="0"/>
          <w:numId w:val="2"/>
        </w:numPr>
        <w:tabs>
          <w:tab w:val="left" w:pos="149"/>
        </w:tabs>
        <w:ind w:left="102"/>
        <w:jc w:val="both"/>
      </w:pPr>
      <w:r>
        <w:rPr>
          <w:rtl/>
        </w:rPr>
        <w:t>כלי חרס</w:t>
      </w:r>
      <w:r w:rsidR="004C5355">
        <w:rPr>
          <w:rFonts w:hint="cs"/>
          <w:rtl/>
        </w:rPr>
        <w:t xml:space="preserve"> - </w:t>
      </w:r>
      <w:r w:rsidR="004C5355" w:rsidRPr="004C5355">
        <w:rPr>
          <w:u w:val="single"/>
          <w:rtl/>
        </w:rPr>
        <w:t xml:space="preserve">סעיף </w:t>
      </w:r>
      <w:r w:rsidR="004C5355">
        <w:rPr>
          <w:rFonts w:hint="cs"/>
          <w:u w:val="single"/>
          <w:rtl/>
        </w:rPr>
        <w:t>כ"ב</w:t>
      </w:r>
      <w:r>
        <w:rPr>
          <w:rtl/>
        </w:rPr>
        <w:t>.</w:t>
      </w:r>
    </w:p>
    <w:p w14:paraId="1580DC6C" w14:textId="77777777" w:rsidR="005829C6" w:rsidRDefault="00661181" w:rsidP="00E764A3">
      <w:pPr>
        <w:numPr>
          <w:ilvl w:val="0"/>
          <w:numId w:val="2"/>
        </w:numPr>
        <w:tabs>
          <w:tab w:val="left" w:pos="149"/>
        </w:tabs>
        <w:ind w:left="102"/>
        <w:jc w:val="both"/>
      </w:pPr>
      <w:r>
        <w:rPr>
          <w:rtl/>
        </w:rPr>
        <w:t>מאני דקוניא</w:t>
      </w:r>
      <w:r w:rsidR="004C5355">
        <w:rPr>
          <w:rFonts w:hint="cs"/>
          <w:rtl/>
        </w:rPr>
        <w:t xml:space="preserve"> - </w:t>
      </w:r>
      <w:r w:rsidR="004C5355" w:rsidRPr="004C5355">
        <w:rPr>
          <w:u w:val="single"/>
          <w:rtl/>
        </w:rPr>
        <w:t xml:space="preserve">סעיף </w:t>
      </w:r>
      <w:r w:rsidR="004C5355">
        <w:rPr>
          <w:rFonts w:hint="cs"/>
          <w:u w:val="single"/>
          <w:rtl/>
        </w:rPr>
        <w:t>כ"ג</w:t>
      </w:r>
      <w:r>
        <w:rPr>
          <w:rtl/>
        </w:rPr>
        <w:t>.</w:t>
      </w:r>
    </w:p>
    <w:p w14:paraId="0B94CF03" w14:textId="77777777" w:rsidR="005829C6" w:rsidRDefault="00F41A24" w:rsidP="00E764A3">
      <w:pPr>
        <w:numPr>
          <w:ilvl w:val="0"/>
          <w:numId w:val="2"/>
        </w:numPr>
        <w:tabs>
          <w:tab w:val="left" w:pos="149"/>
        </w:tabs>
        <w:ind w:left="102"/>
        <w:jc w:val="both"/>
      </w:pPr>
      <w:r w:rsidRPr="00F41A24">
        <w:rPr>
          <w:rtl/>
        </w:rPr>
        <w:t>כלי עץ המצופים</w:t>
      </w:r>
      <w:r w:rsidR="00661181">
        <w:rPr>
          <w:rtl/>
        </w:rPr>
        <w:t xml:space="preserve"> בסמנים</w:t>
      </w:r>
      <w:r w:rsidR="004C5355">
        <w:rPr>
          <w:rFonts w:hint="cs"/>
          <w:rtl/>
        </w:rPr>
        <w:t xml:space="preserve"> - </w:t>
      </w:r>
      <w:r w:rsidR="004C5355" w:rsidRPr="004C5355">
        <w:rPr>
          <w:u w:val="single"/>
          <w:rtl/>
        </w:rPr>
        <w:t xml:space="preserve">סעיף </w:t>
      </w:r>
      <w:r w:rsidR="004C5355">
        <w:rPr>
          <w:rFonts w:hint="cs"/>
          <w:u w:val="single"/>
          <w:rtl/>
        </w:rPr>
        <w:t>כ"ד</w:t>
      </w:r>
      <w:r w:rsidR="00661181">
        <w:rPr>
          <w:rtl/>
        </w:rPr>
        <w:t>.</w:t>
      </w:r>
    </w:p>
    <w:p w14:paraId="66D66D45" w14:textId="77777777" w:rsidR="005829C6" w:rsidRDefault="00661181" w:rsidP="00E764A3">
      <w:pPr>
        <w:numPr>
          <w:ilvl w:val="0"/>
          <w:numId w:val="2"/>
        </w:numPr>
        <w:tabs>
          <w:tab w:val="left" w:pos="149"/>
        </w:tabs>
        <w:ind w:left="102"/>
        <w:jc w:val="both"/>
      </w:pPr>
      <w:r>
        <w:rPr>
          <w:rtl/>
        </w:rPr>
        <w:t>רוב תשמישו</w:t>
      </w:r>
      <w:r w:rsidR="004C5355">
        <w:rPr>
          <w:rFonts w:hint="cs"/>
          <w:rtl/>
        </w:rPr>
        <w:t xml:space="preserve"> - </w:t>
      </w:r>
      <w:r w:rsidR="004C5355" w:rsidRPr="004C5355">
        <w:rPr>
          <w:u w:val="single"/>
          <w:rtl/>
        </w:rPr>
        <w:t xml:space="preserve">סעיף </w:t>
      </w:r>
      <w:r w:rsidR="004C5355">
        <w:rPr>
          <w:rFonts w:hint="cs"/>
          <w:u w:val="single"/>
          <w:rtl/>
        </w:rPr>
        <w:t>כ"ה</w:t>
      </w:r>
      <w:r>
        <w:rPr>
          <w:rtl/>
        </w:rPr>
        <w:t>.</w:t>
      </w:r>
    </w:p>
    <w:p w14:paraId="4B2ADF56" w14:textId="77777777" w:rsidR="005829C6" w:rsidRDefault="00E2527C" w:rsidP="00E764A3">
      <w:pPr>
        <w:numPr>
          <w:ilvl w:val="0"/>
          <w:numId w:val="2"/>
        </w:numPr>
        <w:tabs>
          <w:tab w:val="left" w:pos="149"/>
        </w:tabs>
        <w:ind w:left="102"/>
        <w:jc w:val="both"/>
      </w:pPr>
      <w:hyperlink w:anchor="סוגי_החומרים">
        <w:r w:rsidR="00661181" w:rsidRPr="00372B3F">
          <w:rPr>
            <w:rStyle w:val="InternetLink"/>
            <w:b/>
            <w:bCs/>
            <w:color w:val="auto"/>
            <w:rtl/>
          </w:rPr>
          <w:t>סוגי החומרים</w:t>
        </w:r>
      </w:hyperlink>
      <w:r w:rsidR="00661181">
        <w:rPr>
          <w:rtl/>
        </w:rPr>
        <w:t>.</w:t>
      </w:r>
    </w:p>
    <w:p w14:paraId="46C6B5F7" w14:textId="77777777" w:rsidR="005829C6" w:rsidRDefault="005829C6" w:rsidP="00255BFD">
      <w:pPr>
        <w:tabs>
          <w:tab w:val="left" w:pos="149"/>
        </w:tabs>
        <w:ind w:left="102"/>
        <w:sectPr w:rsidR="005829C6" w:rsidSect="00535472">
          <w:type w:val="continuous"/>
          <w:pgSz w:w="11906" w:h="16838"/>
          <w:pgMar w:top="719" w:right="849" w:bottom="540" w:left="567" w:header="360" w:footer="207" w:gutter="0"/>
          <w:paperSrc w:first="15" w:other="15"/>
          <w:cols w:num="3" w:space="414"/>
          <w:formProt w:val="0"/>
          <w:bidi/>
          <w:docGrid w:linePitch="360"/>
        </w:sectPr>
      </w:pPr>
    </w:p>
    <w:p w14:paraId="503FA8C2" w14:textId="77777777" w:rsidR="005829C6" w:rsidRPr="00A33C23" w:rsidRDefault="005829C6" w:rsidP="00C1527A">
      <w:pPr>
        <w:tabs>
          <w:tab w:val="left" w:pos="149"/>
        </w:tabs>
      </w:pPr>
    </w:p>
    <w:p w14:paraId="353A0720" w14:textId="77777777" w:rsidR="005829C6" w:rsidRDefault="007E2133" w:rsidP="00C1527A">
      <w:pPr>
        <w:tabs>
          <w:tab w:val="left" w:pos="149"/>
        </w:tabs>
        <w:jc w:val="both"/>
      </w:pPr>
      <w:r>
        <w:rPr>
          <w:rFonts w:hint="cs"/>
          <w:u w:val="single"/>
          <w:rtl/>
        </w:rPr>
        <w:t>ידיעות</w:t>
      </w:r>
      <w:r w:rsidR="00661181">
        <w:rPr>
          <w:rtl/>
        </w:rPr>
        <w:t>.</w:t>
      </w:r>
    </w:p>
    <w:p w14:paraId="0E3018A4" w14:textId="7E9F2B44" w:rsidR="005829C6" w:rsidRDefault="00661181" w:rsidP="00C1527A">
      <w:pPr>
        <w:tabs>
          <w:tab w:val="left" w:pos="149"/>
        </w:tabs>
        <w:ind w:left="209" w:hanging="209"/>
        <w:jc w:val="both"/>
      </w:pPr>
      <w:r>
        <w:t>1</w:t>
      </w:r>
      <w:r>
        <w:rPr>
          <w:rtl/>
        </w:rPr>
        <w:t xml:space="preserve">. </w:t>
      </w:r>
      <w:r>
        <w:rPr>
          <w:b/>
          <w:bCs/>
          <w:rtl/>
        </w:rPr>
        <w:t>חומרא דחמץ</w:t>
      </w:r>
      <w:r>
        <w:rPr>
          <w:rtl/>
        </w:rPr>
        <w:t>: דהחמירה בו תורה לעבור בל יראה, ובל ימצא, ועונשו כרת, וגם לא בדילי מיניה, אסור בהנאה, אפילו באלף לא בט</w:t>
      </w:r>
      <w:r w:rsidR="00AF2461">
        <w:rPr>
          <w:rFonts w:hint="cs"/>
          <w:rtl/>
        </w:rPr>
        <w:t>י</w:t>
      </w:r>
      <w:r>
        <w:rPr>
          <w:rtl/>
        </w:rPr>
        <w:t>ל (איסור משהו), דשיל"מ.</w:t>
      </w:r>
    </w:p>
    <w:p w14:paraId="662E0007" w14:textId="77777777" w:rsidR="005829C6" w:rsidRDefault="00661181" w:rsidP="00C1527A">
      <w:pPr>
        <w:tabs>
          <w:tab w:val="left" w:pos="149"/>
        </w:tabs>
        <w:ind w:left="389" w:hanging="180"/>
        <w:jc w:val="both"/>
      </w:pPr>
      <w:r>
        <w:rPr>
          <w:rtl/>
        </w:rPr>
        <w:t xml:space="preserve">א) </w:t>
      </w:r>
      <w:r>
        <w:rPr>
          <w:u w:val="single"/>
          <w:rtl/>
        </w:rPr>
        <w:t>פמ"ג</w:t>
      </w:r>
      <w:r>
        <w:rPr>
          <w:rtl/>
        </w:rPr>
        <w:t xml:space="preserve"> (יו"ד סי' ס"ח מש"ז סוף ס"ק ט') – "ומה שהחמיר הר"ב סי' תנ"א בא"ח בכלי שני דיעבד עש"ך ק"ה אות ד' משום חומרא דחמץ ואיכא למידק מהו הפירוש חומרא דחמץ אי הואיל ואית ביה כרת או כלי שני נהי דאין מפליט ומבליע בשפע ויש ס' מ"מ משהו איכא בחמץ ולפ"ז דבר שיש לו מתירין דאוסר במשהו אם נאמר אף טעמא לא בטיל (עי' סי' ק"ב) אף כלי שני אוסר ונראה משום חומרא דחמץ לא משום משהו והכין מסתבר".</w:t>
      </w:r>
    </w:p>
    <w:p w14:paraId="0DC3EC14" w14:textId="77777777" w:rsidR="005829C6" w:rsidRDefault="00661181" w:rsidP="00C1527A">
      <w:pPr>
        <w:tabs>
          <w:tab w:val="left" w:pos="149"/>
        </w:tabs>
        <w:ind w:left="389" w:hanging="180"/>
        <w:jc w:val="both"/>
      </w:pPr>
      <w:r>
        <w:rPr>
          <w:rtl/>
        </w:rPr>
        <w:t>ב) נ"מ: כלי שני של חרס - עי' לקמן.</w:t>
      </w:r>
    </w:p>
    <w:p w14:paraId="30448572" w14:textId="6E53528D" w:rsidR="005829C6" w:rsidRDefault="00661181" w:rsidP="00C1527A">
      <w:pPr>
        <w:tabs>
          <w:tab w:val="left" w:pos="149"/>
        </w:tabs>
        <w:jc w:val="both"/>
      </w:pPr>
      <w:r>
        <w:t>2</w:t>
      </w:r>
      <w:r>
        <w:rPr>
          <w:rtl/>
        </w:rPr>
        <w:t xml:space="preserve">. </w:t>
      </w:r>
      <w:r>
        <w:rPr>
          <w:b/>
          <w:bCs/>
          <w:rtl/>
        </w:rPr>
        <w:t>נותן טעם לפגם</w:t>
      </w:r>
      <w:r>
        <w:rPr>
          <w:rtl/>
        </w:rPr>
        <w:t xml:space="preserve"> [</w:t>
      </w:r>
      <w:r w:rsidR="002C7391">
        <w:rPr>
          <w:rtl/>
        </w:rPr>
        <w:t>אינו ב"י</w:t>
      </w:r>
      <w:r>
        <w:rPr>
          <w:rtl/>
        </w:rPr>
        <w:t>]: סי' תמ"ז סעי' י', מחלוקת מחבר ורמ"א.</w:t>
      </w:r>
    </w:p>
    <w:p w14:paraId="4FC03982" w14:textId="77777777" w:rsidR="005829C6" w:rsidRDefault="00661181" w:rsidP="00C1527A">
      <w:pPr>
        <w:tabs>
          <w:tab w:val="left" w:pos="149"/>
        </w:tabs>
        <w:ind w:firstLine="210"/>
        <w:jc w:val="both"/>
      </w:pPr>
      <w:r>
        <w:rPr>
          <w:rtl/>
        </w:rPr>
        <w:t>א) נ"מ: כלי שני לקולא - עי' לקמן.</w:t>
      </w:r>
    </w:p>
    <w:p w14:paraId="1C6B1AED" w14:textId="77777777" w:rsidR="005829C6" w:rsidRDefault="00661181" w:rsidP="00C1527A">
      <w:pPr>
        <w:tabs>
          <w:tab w:val="left" w:pos="149"/>
        </w:tabs>
        <w:jc w:val="both"/>
      </w:pPr>
      <w:r>
        <w:t>3</w:t>
      </w:r>
      <w:r>
        <w:rPr>
          <w:rtl/>
        </w:rPr>
        <w:t xml:space="preserve">. </w:t>
      </w:r>
      <w:r>
        <w:rPr>
          <w:b/>
          <w:bCs/>
          <w:rtl/>
        </w:rPr>
        <w:t>היתרא בלע</w:t>
      </w:r>
      <w:r>
        <w:rPr>
          <w:rtl/>
        </w:rPr>
        <w:t>: עי' סעי' ד'.</w:t>
      </w:r>
    </w:p>
    <w:p w14:paraId="53F4C2C0" w14:textId="77777777" w:rsidR="005829C6" w:rsidRDefault="00661181" w:rsidP="00C1527A">
      <w:pPr>
        <w:tabs>
          <w:tab w:val="left" w:pos="149"/>
        </w:tabs>
        <w:ind w:firstLine="210"/>
        <w:jc w:val="both"/>
      </w:pPr>
      <w:r>
        <w:rPr>
          <w:rtl/>
        </w:rPr>
        <w:t>א) נ"מ: סכינים בפסח (סעי' ג'), א"נ מחבת (סעי' י"א) - עי' לקמן.</w:t>
      </w:r>
    </w:p>
    <w:p w14:paraId="6FE0129E" w14:textId="77777777" w:rsidR="005829C6" w:rsidRDefault="00661181" w:rsidP="00C1527A">
      <w:pPr>
        <w:tabs>
          <w:tab w:val="left" w:pos="149"/>
        </w:tabs>
        <w:jc w:val="both"/>
      </w:pPr>
      <w:r>
        <w:t>4</w:t>
      </w:r>
      <w:r>
        <w:rPr>
          <w:rtl/>
        </w:rPr>
        <w:t xml:space="preserve">. </w:t>
      </w:r>
      <w:r>
        <w:rPr>
          <w:b/>
          <w:bCs/>
          <w:rtl/>
        </w:rPr>
        <w:t>רוב תשמישו</w:t>
      </w:r>
      <w:r>
        <w:rPr>
          <w:rtl/>
        </w:rPr>
        <w:t>: עי' סעי' ו', מחלוקת מחבר ורמ"א.</w:t>
      </w:r>
    </w:p>
    <w:p w14:paraId="0237338F" w14:textId="77777777" w:rsidR="005829C6" w:rsidRDefault="00661181" w:rsidP="00C1527A">
      <w:pPr>
        <w:tabs>
          <w:tab w:val="left" w:pos="149"/>
        </w:tabs>
        <w:ind w:firstLine="210"/>
        <w:jc w:val="both"/>
      </w:pPr>
      <w:r>
        <w:rPr>
          <w:rtl/>
        </w:rPr>
        <w:t>א) נ"מ: הגעלת סכין בדיעבד, הגעלה בשאר איסורים - עי' לקמן.</w:t>
      </w:r>
    </w:p>
    <w:p w14:paraId="1AC1A7AE" w14:textId="77777777" w:rsidR="009555A9" w:rsidRPr="00A33C23" w:rsidRDefault="009555A9" w:rsidP="009555A9">
      <w:pPr>
        <w:jc w:val="both"/>
      </w:pPr>
    </w:p>
    <w:p w14:paraId="124A7091" w14:textId="43EF574C" w:rsidR="009555A9" w:rsidRDefault="009555A9" w:rsidP="00E764A3">
      <w:pPr>
        <w:numPr>
          <w:ilvl w:val="0"/>
          <w:numId w:val="12"/>
        </w:numPr>
        <w:tabs>
          <w:tab w:val="clear" w:pos="142"/>
          <w:tab w:val="left" w:pos="149"/>
        </w:tabs>
        <w:jc w:val="both"/>
      </w:pPr>
      <w:r w:rsidRPr="00C94570">
        <w:rPr>
          <w:sz w:val="28"/>
          <w:szCs w:val="28"/>
          <w:u w:val="single"/>
          <w:rtl/>
        </w:rPr>
        <w:t>להשהות כלי חמץ לאחר הפסח</w:t>
      </w:r>
      <w:r>
        <w:rPr>
          <w:rFonts w:hint="cs"/>
          <w:rtl/>
        </w:rPr>
        <w:t xml:space="preserve"> - סעיף א'</w:t>
      </w:r>
      <w:r>
        <w:rPr>
          <w:rtl/>
        </w:rPr>
        <w:t>.</w:t>
      </w:r>
    </w:p>
    <w:p w14:paraId="4CCD378D" w14:textId="77777777" w:rsidR="009555A9" w:rsidRDefault="009555A9" w:rsidP="009555A9">
      <w:pPr>
        <w:tabs>
          <w:tab w:val="left" w:pos="149"/>
          <w:tab w:val="right" w:pos="180"/>
          <w:tab w:val="right" w:pos="360"/>
        </w:tabs>
        <w:ind w:left="180" w:hanging="180"/>
        <w:jc w:val="both"/>
      </w:pPr>
      <w:r>
        <w:rPr>
          <w:b/>
          <w:bCs/>
          <w:rtl/>
        </w:rPr>
        <w:t>פסחים</w:t>
      </w:r>
      <w:r>
        <w:rPr>
          <w:rtl/>
        </w:rPr>
        <w:t xml:space="preserve"> (דף ל.) – "אמר </w:t>
      </w:r>
      <w:r w:rsidRPr="0086348A">
        <w:rPr>
          <w:u w:val="single"/>
          <w:rtl/>
        </w:rPr>
        <w:t>רב</w:t>
      </w:r>
      <w:r>
        <w:rPr>
          <w:rtl/>
        </w:rPr>
        <w:t xml:space="preserve">: קדירות בפסח ישברו. ואמאי. לשהינהו אחר הפסח, וליעבד בהו שלא במינן. גזירה דילמא אתו למיעבד בהו במינו. </w:t>
      </w:r>
      <w:r w:rsidRPr="0086348A">
        <w:rPr>
          <w:u w:val="single"/>
          <w:rtl/>
        </w:rPr>
        <w:t>ושמואל</w:t>
      </w:r>
      <w:r>
        <w:rPr>
          <w:rtl/>
        </w:rPr>
        <w:t xml:space="preserve"> אמר: לא ישברו, אבל משהי להו לאחר זמנו, ועביד בהו בין במינו בין שלא במינו".</w:t>
      </w:r>
    </w:p>
    <w:p w14:paraId="77D903FF" w14:textId="77777777" w:rsidR="009555A9" w:rsidRPr="00A33C23" w:rsidRDefault="009555A9" w:rsidP="006A770D">
      <w:pPr>
        <w:tabs>
          <w:tab w:val="left" w:pos="149"/>
          <w:tab w:val="right" w:pos="180"/>
          <w:tab w:val="right" w:pos="360"/>
        </w:tabs>
        <w:jc w:val="both"/>
      </w:pPr>
    </w:p>
    <w:p w14:paraId="5B7B3D6E" w14:textId="77777777" w:rsidR="009555A9" w:rsidRDefault="009555A9" w:rsidP="00E764A3">
      <w:pPr>
        <w:numPr>
          <w:ilvl w:val="1"/>
          <w:numId w:val="12"/>
        </w:numPr>
        <w:tabs>
          <w:tab w:val="left" w:pos="149"/>
        </w:tabs>
        <w:jc w:val="both"/>
      </w:pPr>
      <w:r>
        <w:rPr>
          <w:b/>
          <w:bCs/>
          <w:rtl/>
        </w:rPr>
        <w:t xml:space="preserve">מותר לשהותן </w:t>
      </w:r>
      <w:r>
        <w:rPr>
          <w:rtl/>
        </w:rPr>
        <w:t xml:space="preserve">[פסק כשמואל] – </w:t>
      </w:r>
      <w:r>
        <w:rPr>
          <w:u w:val="single"/>
          <w:rtl/>
        </w:rPr>
        <w:t>רי"ף</w:t>
      </w:r>
      <w:r>
        <w:rPr>
          <w:rtl/>
        </w:rPr>
        <w:t xml:space="preserve"> (פסחים דף ח., "והלכתא כותיה דשמואל דקאי כר' שמעון"), </w:t>
      </w:r>
      <w:r>
        <w:rPr>
          <w:u w:val="single"/>
          <w:rtl/>
        </w:rPr>
        <w:t>רמב"ם</w:t>
      </w:r>
      <w:r>
        <w:rPr>
          <w:rtl/>
        </w:rPr>
        <w:t xml:space="preserve"> (הל' חו"מ פרק ה' הל' כ"ה), </w:t>
      </w:r>
      <w:r>
        <w:rPr>
          <w:u w:val="single"/>
          <w:rtl/>
        </w:rPr>
        <w:t>רא"ש</w:t>
      </w:r>
      <w:r>
        <w:rPr>
          <w:rtl/>
        </w:rPr>
        <w:t xml:space="preserve"> (כלל י"ד ריש סי' א', לשונו מובא לקמן), </w:t>
      </w:r>
      <w:r>
        <w:rPr>
          <w:u w:val="single"/>
          <w:rtl/>
        </w:rPr>
        <w:t>טור</w:t>
      </w:r>
      <w:r>
        <w:rPr>
          <w:rtl/>
        </w:rPr>
        <w:t xml:space="preserve"> (סעי' א'), </w:t>
      </w:r>
      <w:r>
        <w:rPr>
          <w:u w:val="single"/>
          <w:rtl/>
        </w:rPr>
        <w:t>מחבר</w:t>
      </w:r>
      <w:r>
        <w:rPr>
          <w:rtl/>
        </w:rPr>
        <w:t xml:space="preserve"> (סעי' א'), </w:t>
      </w:r>
      <w:r>
        <w:rPr>
          <w:u w:val="single"/>
          <w:rtl/>
        </w:rPr>
        <w:t>ב"ח</w:t>
      </w:r>
      <w:r>
        <w:rPr>
          <w:rtl/>
        </w:rPr>
        <w:t xml:space="preserve"> (ס"ק א', "ופסקו הפוסקים (רי"ף ח א, רמב"ם פ"ה הכ"ה) כשמואל אף על גב דקיימא לן (בכורות מט ב) הלכה כרב באיסורי </w:t>
      </w:r>
      <w:r w:rsidRPr="003317D6">
        <w:rPr>
          <w:b/>
          <w:bCs/>
          <w:rtl/>
        </w:rPr>
        <w:t>מכל מקום</w:t>
      </w:r>
      <w:r>
        <w:rPr>
          <w:rtl/>
        </w:rPr>
        <w:t xml:space="preserve"> הכא דרבא דבתרא הוא סבירא ליה כוותיה דשמואל דהלכה כרבי שמעון בלאחר זמנו דאינו עובר עליו הכי הלכתא"), </w:t>
      </w:r>
      <w:r>
        <w:rPr>
          <w:u w:val="single"/>
          <w:rtl/>
        </w:rPr>
        <w:t>פוסקים</w:t>
      </w:r>
      <w:r>
        <w:rPr>
          <w:rtl/>
        </w:rPr>
        <w:t>.</w:t>
      </w:r>
    </w:p>
    <w:p w14:paraId="21F07F1A" w14:textId="3B4BC916" w:rsidR="009555A9" w:rsidRDefault="009555A9" w:rsidP="00E764A3">
      <w:pPr>
        <w:numPr>
          <w:ilvl w:val="2"/>
          <w:numId w:val="12"/>
        </w:numPr>
        <w:tabs>
          <w:tab w:val="left" w:pos="149"/>
        </w:tabs>
        <w:jc w:val="both"/>
      </w:pPr>
      <w:r>
        <w:rPr>
          <w:rtl/>
        </w:rPr>
        <w:t xml:space="preserve">משום </w:t>
      </w:r>
      <w:r w:rsidR="00AF2461">
        <w:rPr>
          <w:rFonts w:hint="cs"/>
          <w:rtl/>
        </w:rPr>
        <w:t>ד</w:t>
      </w:r>
      <w:r>
        <w:rPr>
          <w:rtl/>
        </w:rPr>
        <w:t xml:space="preserve">בלוע בכלי אינו נראה – </w:t>
      </w:r>
      <w:r>
        <w:rPr>
          <w:u w:val="single"/>
          <w:rtl/>
        </w:rPr>
        <w:t>מג"א</w:t>
      </w:r>
      <w:r>
        <w:rPr>
          <w:rtl/>
        </w:rPr>
        <w:t xml:space="preserve"> (ס"ק א', "ומותר להשהותן. ול"ד לחמץ שנתערב שאסור לשהותו </w:t>
      </w:r>
      <w:r w:rsidRPr="003317D6">
        <w:rPr>
          <w:b/>
          <w:bCs/>
          <w:rtl/>
        </w:rPr>
        <w:t>דהתם נראה</w:t>
      </w:r>
      <w:r>
        <w:rPr>
          <w:rtl/>
        </w:rPr>
        <w:t xml:space="preserve"> הוא אלא שאינו ניכר אבל בלוע בכלי אינו נראה </w:t>
      </w:r>
      <w:r w:rsidRPr="002A5430">
        <w:rPr>
          <w:b/>
          <w:bCs/>
          <w:u w:val="single"/>
          <w:rtl/>
        </w:rPr>
        <w:t>ומצוי</w:t>
      </w:r>
      <w:r>
        <w:rPr>
          <w:rtl/>
        </w:rPr>
        <w:t xml:space="preserve"> (ראב"ן) וכ"כ רי"ו וכ"מ בר"ן").</w:t>
      </w:r>
    </w:p>
    <w:p w14:paraId="2248CFA1" w14:textId="77777777" w:rsidR="009555A9" w:rsidRPr="002A5430" w:rsidRDefault="009555A9" w:rsidP="00E764A3">
      <w:pPr>
        <w:numPr>
          <w:ilvl w:val="3"/>
          <w:numId w:val="12"/>
        </w:numPr>
        <w:tabs>
          <w:tab w:val="left" w:pos="149"/>
        </w:tabs>
        <w:jc w:val="both"/>
      </w:pPr>
      <w:r w:rsidRPr="001D0088">
        <w:rPr>
          <w:u w:val="single"/>
          <w:rtl/>
        </w:rPr>
        <w:t>יד אפרים</w:t>
      </w:r>
      <w:r>
        <w:rPr>
          <w:rtl/>
        </w:rPr>
        <w:t xml:space="preserve"> </w:t>
      </w:r>
      <w:r>
        <w:rPr>
          <w:rFonts w:hint="cs"/>
          <w:rtl/>
        </w:rPr>
        <w:t xml:space="preserve">(על המג"א ס"ק א') </w:t>
      </w:r>
      <w:r>
        <w:rPr>
          <w:rtl/>
        </w:rPr>
        <w:t>–</w:t>
      </w:r>
      <w:r>
        <w:rPr>
          <w:rFonts w:hint="cs"/>
          <w:rtl/>
        </w:rPr>
        <w:t xml:space="preserve"> "</w:t>
      </w:r>
      <w:r>
        <w:rPr>
          <w:rtl/>
        </w:rPr>
        <w:t>אבל בלוע בכלי אינו נראה ומצוי. ר"ל, ולכך אין בו איסור משום לא יראה ולא ימצא</w:t>
      </w:r>
      <w:r>
        <w:rPr>
          <w:rFonts w:hint="cs"/>
          <w:rtl/>
        </w:rPr>
        <w:t>".</w:t>
      </w:r>
    </w:p>
    <w:p w14:paraId="5E521C64" w14:textId="77777777" w:rsidR="009555A9" w:rsidRDefault="009555A9" w:rsidP="00E764A3">
      <w:pPr>
        <w:numPr>
          <w:ilvl w:val="3"/>
          <w:numId w:val="12"/>
        </w:numPr>
        <w:tabs>
          <w:tab w:val="left" w:pos="149"/>
        </w:tabs>
        <w:jc w:val="both"/>
      </w:pPr>
      <w:r>
        <w:rPr>
          <w:u w:val="single"/>
          <w:rtl/>
        </w:rPr>
        <w:t>אג"מ</w:t>
      </w:r>
      <w:r>
        <w:rPr>
          <w:rtl/>
        </w:rPr>
        <w:t xml:space="preserve"> (או"ח ח"ה סי' ל"א על סי' תנ"א סעי' א'</w:t>
      </w:r>
      <w:r>
        <w:rPr>
          <w:rFonts w:hint="cs"/>
          <w:rtl/>
        </w:rPr>
        <w:t xml:space="preserve">) </w:t>
      </w:r>
      <w:r>
        <w:rPr>
          <w:rtl/>
        </w:rPr>
        <w:t xml:space="preserve">– "כתב המג"א ס"ק א' דההיתר לשהות כלים בלועים מחמץ הוא משום שאין נראים, ובבלוע ונתערב במאכל נחשב נראה אף שלא ניכר - אולי הטעם מפני הרגשתו </w:t>
      </w:r>
      <w:r>
        <w:rPr>
          <w:sz w:val="20"/>
          <w:szCs w:val="20"/>
          <w:rtl/>
        </w:rPr>
        <w:t>את הטעם בתערובת חמץ. ואף במינו נמי שאין החמץ נרגש,</w:t>
      </w:r>
      <w:r>
        <w:rPr>
          <w:rtl/>
        </w:rPr>
        <w:t xml:space="preserve"> עכ"פ היה נרגש אם היה טעם אחר ונחשב כנרגש. ואולי הוא משום דנחשב בעין </w:t>
      </w:r>
      <w:r>
        <w:rPr>
          <w:sz w:val="20"/>
          <w:szCs w:val="20"/>
          <w:rtl/>
        </w:rPr>
        <w:t>כיוון שסו"ס הוא קיים בתערובת,</w:t>
      </w:r>
      <w:r>
        <w:rPr>
          <w:rtl/>
        </w:rPr>
        <w:t xml:space="preserve"> ורק בכלי לא נחשב בעין </w:t>
      </w:r>
      <w:r>
        <w:rPr>
          <w:sz w:val="20"/>
          <w:szCs w:val="20"/>
          <w:rtl/>
        </w:rPr>
        <w:t>(עי' באגרות יו"ד ח"א סי' מ"ג ענף ב' ד"ה והנה בלא, בביאור עניין בליעת הכלי אם היא נחשבת דבר בעין)</w:t>
      </w:r>
      <w:r>
        <w:rPr>
          <w:rtl/>
        </w:rPr>
        <w:t xml:space="preserve">. ולשון ומצוי שכתב </w:t>
      </w:r>
      <w:r w:rsidRPr="001D0088">
        <w:rPr>
          <w:b/>
          <w:bCs/>
          <w:rtl/>
        </w:rPr>
        <w:t>לא</w:t>
      </w:r>
      <w:r>
        <w:rPr>
          <w:rtl/>
        </w:rPr>
        <w:t xml:space="preserve"> מובן כוונתו".</w:t>
      </w:r>
    </w:p>
    <w:p w14:paraId="0F181E6B" w14:textId="77777777" w:rsidR="009555A9" w:rsidRDefault="009555A9" w:rsidP="009555A9">
      <w:pPr>
        <w:tabs>
          <w:tab w:val="left" w:pos="149"/>
        </w:tabs>
        <w:jc w:val="both"/>
      </w:pPr>
    </w:p>
    <w:p w14:paraId="2B53AC8A" w14:textId="492D08AE" w:rsidR="009555A9" w:rsidRDefault="009555A9" w:rsidP="00E764A3">
      <w:pPr>
        <w:numPr>
          <w:ilvl w:val="1"/>
          <w:numId w:val="12"/>
        </w:numPr>
        <w:tabs>
          <w:tab w:val="left" w:pos="149"/>
        </w:tabs>
        <w:jc w:val="both"/>
      </w:pPr>
      <w:r w:rsidRPr="001D0088">
        <w:rPr>
          <w:b/>
          <w:bCs/>
          <w:rtl/>
        </w:rPr>
        <w:t>מכאן ראיה שאין איסור של בל יראה ובל ימצא אצל בליעות בכלים</w:t>
      </w:r>
      <w:r>
        <w:rPr>
          <w:rFonts w:hint="cs"/>
          <w:rtl/>
        </w:rPr>
        <w:t>.</w:t>
      </w:r>
    </w:p>
    <w:p w14:paraId="440EF06A" w14:textId="77777777" w:rsidR="009555A9" w:rsidRPr="001D0088" w:rsidRDefault="009555A9" w:rsidP="00E764A3">
      <w:pPr>
        <w:numPr>
          <w:ilvl w:val="2"/>
          <w:numId w:val="12"/>
        </w:numPr>
        <w:tabs>
          <w:tab w:val="left" w:pos="149"/>
        </w:tabs>
        <w:jc w:val="both"/>
      </w:pPr>
      <w:r>
        <w:rPr>
          <w:color w:val="000000"/>
          <w:u w:val="single"/>
          <w:rtl/>
        </w:rPr>
        <w:t>ערה"ש</w:t>
      </w:r>
      <w:r>
        <w:rPr>
          <w:color w:val="000000"/>
          <w:rtl/>
        </w:rPr>
        <w:t xml:space="preserve"> (יו"ד סי' ק"כ סוף סעי' נ"ב</w:t>
      </w:r>
      <w:r>
        <w:rPr>
          <w:rFonts w:hint="cs"/>
          <w:color w:val="000000"/>
          <w:rtl/>
        </w:rPr>
        <w:t xml:space="preserve">) </w:t>
      </w:r>
      <w:r>
        <w:rPr>
          <w:color w:val="000000"/>
          <w:rtl/>
        </w:rPr>
        <w:t>– "שהכל יודעין שעושין כן מפני חומר איסור חמץ ולחומרא בעלמא דמדינא אין עוברים על הכלים בבל יראה ..."</w:t>
      </w:r>
      <w:r>
        <w:rPr>
          <w:rFonts w:hint="cs"/>
          <w:color w:val="000000"/>
          <w:rtl/>
        </w:rPr>
        <w:t>.</w:t>
      </w:r>
    </w:p>
    <w:p w14:paraId="0C29FAE3" w14:textId="77777777" w:rsidR="009555A9" w:rsidRDefault="009555A9" w:rsidP="00E764A3">
      <w:pPr>
        <w:numPr>
          <w:ilvl w:val="2"/>
          <w:numId w:val="12"/>
        </w:numPr>
        <w:tabs>
          <w:tab w:val="left" w:pos="149"/>
        </w:tabs>
        <w:jc w:val="both"/>
      </w:pPr>
      <w:r>
        <w:rPr>
          <w:u w:val="single"/>
          <w:rtl/>
        </w:rPr>
        <w:t>חזו"א</w:t>
      </w:r>
      <w:r>
        <w:rPr>
          <w:rtl/>
        </w:rPr>
        <w:t xml:space="preserve"> (או"ח סי' קי"ז ס"ק ט"ו</w:t>
      </w:r>
      <w:r>
        <w:rPr>
          <w:rFonts w:hint="cs"/>
          <w:color w:val="000000"/>
          <w:rtl/>
        </w:rPr>
        <w:t xml:space="preserve">) </w:t>
      </w:r>
      <w:r>
        <w:rPr>
          <w:color w:val="000000"/>
          <w:rtl/>
        </w:rPr>
        <w:t>–</w:t>
      </w:r>
      <w:r>
        <w:rPr>
          <w:rtl/>
        </w:rPr>
        <w:t xml:space="preserve"> "ל' א' ולשהינהו כו', למדנו דמותר להשהות קדרות הבלועות בהם חמץ וכמש"כ לעיל ס"ק י"ב, ובגמ' יש לפרש לשהינהו היינו שימכרם לנכרי ויחזור ויקחם ממנו לאחר הפסח [דהא לר"י אף חמץ של נכרי לאה"פ אסור אי לא יליף שאור דאכילה משאור דראי'] אבל במרדכי מבואר דא"צ מכירה דסתימת הגמ' משמע דמותר להשהותן וא"כ </w:t>
      </w:r>
      <w:r>
        <w:rPr>
          <w:b/>
          <w:bCs/>
          <w:rtl/>
        </w:rPr>
        <w:t>א"צ לכתוב בשטרי מכירה</w:t>
      </w:r>
      <w:r>
        <w:rPr>
          <w:rtl/>
        </w:rPr>
        <w:t xml:space="preserve"> שאנו נוהגין 'כלים הבלוע בהן חמץ'"</w:t>
      </w:r>
      <w:r>
        <w:rPr>
          <w:rFonts w:hint="cs"/>
          <w:rtl/>
        </w:rPr>
        <w:t>.</w:t>
      </w:r>
    </w:p>
    <w:p w14:paraId="418A8AEA" w14:textId="77777777" w:rsidR="009555A9" w:rsidRDefault="009555A9" w:rsidP="00E764A3">
      <w:pPr>
        <w:numPr>
          <w:ilvl w:val="2"/>
          <w:numId w:val="12"/>
        </w:numPr>
        <w:tabs>
          <w:tab w:val="left" w:pos="149"/>
        </w:tabs>
        <w:jc w:val="both"/>
      </w:pPr>
      <w:r>
        <w:rPr>
          <w:u w:val="single"/>
          <w:rtl/>
        </w:rPr>
        <w:t>הגריש"א</w:t>
      </w:r>
      <w:r>
        <w:rPr>
          <w:rtl/>
        </w:rPr>
        <w:t xml:space="preserve"> זצ"ל (קובץ תשובות ח"א סי' נ'</w:t>
      </w:r>
      <w:r>
        <w:rPr>
          <w:rFonts w:hint="cs"/>
          <w:color w:val="000000"/>
          <w:rtl/>
        </w:rPr>
        <w:t xml:space="preserve">) </w:t>
      </w:r>
      <w:r>
        <w:rPr>
          <w:color w:val="000000"/>
          <w:rtl/>
        </w:rPr>
        <w:t>–</w:t>
      </w:r>
      <w:r>
        <w:rPr>
          <w:rtl/>
        </w:rPr>
        <w:t xml:space="preserve"> "ולפי ההלכה הפסוקה בשו"ע סי' תנ"א הרי אפילו כלים הבלועים הרבה מחמץ אין עליו שום חיוב למוכרם, רק לסגור אותם בחדר מיוחד שאין לו שם דריסת רגל".</w:t>
      </w:r>
    </w:p>
    <w:p w14:paraId="7B00128A" w14:textId="32F90717" w:rsidR="009555A9" w:rsidRDefault="009555A9" w:rsidP="00E764A3">
      <w:pPr>
        <w:numPr>
          <w:ilvl w:val="2"/>
          <w:numId w:val="12"/>
        </w:numPr>
        <w:tabs>
          <w:tab w:val="left" w:pos="149"/>
        </w:tabs>
        <w:jc w:val="both"/>
      </w:pPr>
      <w:r w:rsidRPr="001D0088">
        <w:rPr>
          <w:b/>
          <w:bCs/>
          <w:rtl/>
        </w:rPr>
        <w:t>יש מנהג מכירת</w:t>
      </w:r>
      <w:r w:rsidR="00AF2461">
        <w:rPr>
          <w:rFonts w:hint="cs"/>
          <w:b/>
          <w:bCs/>
          <w:rtl/>
        </w:rPr>
        <w:t xml:space="preserve"> חמץ גם ל</w:t>
      </w:r>
      <w:r w:rsidRPr="001D0088">
        <w:rPr>
          <w:b/>
          <w:bCs/>
          <w:rtl/>
        </w:rPr>
        <w:t>כלים</w:t>
      </w:r>
      <w:r w:rsidR="00AF2461">
        <w:rPr>
          <w:rFonts w:hint="cs"/>
          <w:b/>
          <w:bCs/>
          <w:rtl/>
        </w:rPr>
        <w:t xml:space="preserve"> חמוצים</w:t>
      </w:r>
      <w:r>
        <w:rPr>
          <w:rFonts w:hint="cs"/>
          <w:rtl/>
        </w:rPr>
        <w:t>.</w:t>
      </w:r>
    </w:p>
    <w:p w14:paraId="4CD428AD" w14:textId="77777777" w:rsidR="009555A9" w:rsidRDefault="009555A9" w:rsidP="00E764A3">
      <w:pPr>
        <w:numPr>
          <w:ilvl w:val="3"/>
          <w:numId w:val="12"/>
        </w:numPr>
        <w:tabs>
          <w:tab w:val="left" w:pos="149"/>
        </w:tabs>
        <w:jc w:val="both"/>
      </w:pPr>
      <w:r>
        <w:rPr>
          <w:u w:val="single"/>
          <w:rtl/>
        </w:rPr>
        <w:t>קהלות יעקב</w:t>
      </w:r>
      <w:r>
        <w:rPr>
          <w:rtl/>
        </w:rPr>
        <w:t xml:space="preserve"> (מכתב בארחות רבנו ח"ב עמ' כ"ג</w:t>
      </w:r>
      <w:r>
        <w:rPr>
          <w:rFonts w:hint="cs"/>
          <w:color w:val="000000"/>
          <w:rtl/>
        </w:rPr>
        <w:t xml:space="preserve">) </w:t>
      </w:r>
      <w:r>
        <w:rPr>
          <w:color w:val="000000"/>
          <w:rtl/>
        </w:rPr>
        <w:t>–</w:t>
      </w:r>
      <w:r>
        <w:rPr>
          <w:rtl/>
        </w:rPr>
        <w:t xml:space="preserve"> "דמעיקר הדין א"צ למכור הבלוע שבכלים כמבו' בסי' תנ"א ומפורש בגמ' דאמרי' ולשהינהו רק שנהגו </w:t>
      </w:r>
      <w:r>
        <w:rPr>
          <w:b/>
          <w:bCs/>
          <w:rtl/>
        </w:rPr>
        <w:t>סלסול למכור גם הכלים</w:t>
      </w:r>
      <w:r>
        <w:rPr>
          <w:rtl/>
        </w:rPr>
        <w:t xml:space="preserve"> שלא להיות ברשותו אפי' משהו דמשהו וסגי בזה שימכור הממשות הבלוע"</w:t>
      </w:r>
      <w:r>
        <w:rPr>
          <w:rFonts w:hint="cs"/>
          <w:rtl/>
        </w:rPr>
        <w:t>.</w:t>
      </w:r>
    </w:p>
    <w:p w14:paraId="02294819" w14:textId="77777777" w:rsidR="009555A9" w:rsidRDefault="009555A9" w:rsidP="00E764A3">
      <w:pPr>
        <w:numPr>
          <w:ilvl w:val="3"/>
          <w:numId w:val="12"/>
        </w:numPr>
        <w:tabs>
          <w:tab w:val="left" w:pos="149"/>
        </w:tabs>
        <w:jc w:val="both"/>
      </w:pPr>
      <w:r>
        <w:rPr>
          <w:u w:val="single"/>
          <w:rtl/>
        </w:rPr>
        <w:t>הגריש"א</w:t>
      </w:r>
      <w:r>
        <w:rPr>
          <w:rtl/>
        </w:rPr>
        <w:t xml:space="preserve"> זצ"ל (שבות יצחק פסח סוף פרק ג'</w:t>
      </w:r>
      <w:r>
        <w:rPr>
          <w:rFonts w:hint="cs"/>
          <w:color w:val="000000"/>
          <w:rtl/>
        </w:rPr>
        <w:t xml:space="preserve">) </w:t>
      </w:r>
      <w:r>
        <w:rPr>
          <w:color w:val="000000"/>
          <w:rtl/>
        </w:rPr>
        <w:t>–</w:t>
      </w:r>
      <w:r>
        <w:rPr>
          <w:rtl/>
        </w:rPr>
        <w:t xml:space="preserve"> "דגם אחר ששפשף היטב, </w:t>
      </w:r>
      <w:r>
        <w:rPr>
          <w:b/>
          <w:bCs/>
          <w:rtl/>
        </w:rPr>
        <w:t>משום חומרא דחמץ חוששים אולי נשאר פירור דק שניכר</w:t>
      </w:r>
      <w:r>
        <w:rPr>
          <w:rtl/>
        </w:rPr>
        <w:t xml:space="preserve"> דיש פוסקים דס"ל שצריך ביעור"</w:t>
      </w:r>
      <w:r>
        <w:rPr>
          <w:rFonts w:hint="cs"/>
          <w:rtl/>
        </w:rPr>
        <w:t>.</w:t>
      </w:r>
    </w:p>
    <w:p w14:paraId="04BF92FE" w14:textId="77777777" w:rsidR="009555A9" w:rsidRDefault="009555A9" w:rsidP="00E764A3">
      <w:pPr>
        <w:numPr>
          <w:ilvl w:val="3"/>
          <w:numId w:val="12"/>
        </w:numPr>
        <w:tabs>
          <w:tab w:val="left" w:pos="149"/>
        </w:tabs>
        <w:jc w:val="both"/>
      </w:pPr>
      <w:r w:rsidRPr="00E16CA2">
        <w:rPr>
          <w:u w:val="single"/>
          <w:rtl/>
        </w:rPr>
        <w:t>פסקי תשובות</w:t>
      </w:r>
      <w:r>
        <w:rPr>
          <w:rtl/>
        </w:rPr>
        <w:t xml:space="preserve"> (אות ה'</w:t>
      </w:r>
      <w:r w:rsidRPr="00E16CA2">
        <w:rPr>
          <w:rFonts w:hint="cs"/>
          <w:color w:val="000000"/>
          <w:rtl/>
        </w:rPr>
        <w:t xml:space="preserve">) </w:t>
      </w:r>
      <w:r w:rsidRPr="00E16CA2">
        <w:rPr>
          <w:color w:val="000000"/>
          <w:rtl/>
        </w:rPr>
        <w:t>–</w:t>
      </w:r>
      <w:r>
        <w:rPr>
          <w:rtl/>
        </w:rPr>
        <w:t xml:space="preserve"> "ובזמננו פשט המנהג בכל תפוצות ישראל שמוכרים את כלי החמץ במכירת החמץ לנכרי, ואף שמדינא אין צריך, כמבו' כאן בשו"ע, מ"מ כיון שצריך לשפשפן היטב כדי שלא ישאר חמץ דבוק בהם, </w:t>
      </w:r>
      <w:r w:rsidRPr="00E16CA2">
        <w:rPr>
          <w:b/>
          <w:bCs/>
          <w:rtl/>
        </w:rPr>
        <w:t>וחששו</w:t>
      </w:r>
      <w:r>
        <w:rPr>
          <w:rtl/>
        </w:rPr>
        <w:t xml:space="preserve"> שמא לא ישפשפו היטב לכן מוכרים הכלים לנכרי".</w:t>
      </w:r>
    </w:p>
    <w:p w14:paraId="4476DEAF" w14:textId="77777777" w:rsidR="009555A9" w:rsidRDefault="009555A9" w:rsidP="00E764A3">
      <w:pPr>
        <w:numPr>
          <w:ilvl w:val="4"/>
          <w:numId w:val="12"/>
        </w:numPr>
        <w:tabs>
          <w:tab w:val="left" w:pos="149"/>
        </w:tabs>
        <w:jc w:val="both"/>
      </w:pPr>
      <w:r>
        <w:rPr>
          <w:rtl/>
        </w:rPr>
        <w:t>א"נ, יש מעלה להחמיר לשיטת רב.</w:t>
      </w:r>
    </w:p>
    <w:p w14:paraId="1F49CA31" w14:textId="77777777" w:rsidR="009555A9" w:rsidRDefault="009555A9" w:rsidP="00E764A3">
      <w:pPr>
        <w:numPr>
          <w:ilvl w:val="4"/>
          <w:numId w:val="12"/>
        </w:numPr>
        <w:tabs>
          <w:tab w:val="left" w:pos="149"/>
        </w:tabs>
        <w:jc w:val="both"/>
      </w:pPr>
      <w:r>
        <w:rPr>
          <w:rtl/>
        </w:rPr>
        <w:t>לענין טבילת כלים - עי' יו"ד סי' ק"כ סעי' י"א, לשיטות ומראי מקומות.</w:t>
      </w:r>
    </w:p>
    <w:p w14:paraId="6CDE7032" w14:textId="77777777" w:rsidR="009555A9" w:rsidRDefault="009555A9" w:rsidP="009555A9">
      <w:pPr>
        <w:tabs>
          <w:tab w:val="left" w:pos="149"/>
        </w:tabs>
        <w:jc w:val="both"/>
      </w:pPr>
    </w:p>
    <w:p w14:paraId="2C83296C" w14:textId="77777777" w:rsidR="009555A9" w:rsidRDefault="009555A9" w:rsidP="00E764A3">
      <w:pPr>
        <w:numPr>
          <w:ilvl w:val="1"/>
          <w:numId w:val="12"/>
        </w:numPr>
        <w:tabs>
          <w:tab w:val="left" w:pos="149"/>
        </w:tabs>
        <w:jc w:val="both"/>
      </w:pPr>
      <w:r>
        <w:rPr>
          <w:b/>
          <w:bCs/>
          <w:rtl/>
        </w:rPr>
        <w:t>למה לא גזרו אינו בני יומ</w:t>
      </w:r>
      <w:r>
        <w:rPr>
          <w:rFonts w:hint="cs"/>
          <w:b/>
          <w:bCs/>
          <w:rtl/>
        </w:rPr>
        <w:t>ו</w:t>
      </w:r>
      <w:r>
        <w:rPr>
          <w:b/>
          <w:bCs/>
          <w:rtl/>
        </w:rPr>
        <w:t xml:space="preserve"> אטו בני יומ</w:t>
      </w:r>
      <w:r>
        <w:rPr>
          <w:rFonts w:hint="cs"/>
          <w:b/>
          <w:bCs/>
          <w:rtl/>
        </w:rPr>
        <w:t>ו</w:t>
      </w:r>
      <w:r>
        <w:rPr>
          <w:rtl/>
        </w:rPr>
        <w:t>.</w:t>
      </w:r>
    </w:p>
    <w:p w14:paraId="3ED8E66E" w14:textId="77777777" w:rsidR="009555A9" w:rsidRDefault="009555A9" w:rsidP="00E764A3">
      <w:pPr>
        <w:numPr>
          <w:ilvl w:val="2"/>
          <w:numId w:val="12"/>
        </w:numPr>
        <w:tabs>
          <w:tab w:val="left" w:pos="149"/>
        </w:tabs>
        <w:jc w:val="both"/>
      </w:pPr>
      <w:r>
        <w:rPr>
          <w:rtl/>
        </w:rPr>
        <w:t xml:space="preserve">דעתה א"א לבוא לידי </w:t>
      </w:r>
      <w:r>
        <w:rPr>
          <w:rFonts w:hint="cs"/>
          <w:rtl/>
        </w:rPr>
        <w:t>איסור</w:t>
      </w:r>
      <w:r>
        <w:rPr>
          <w:rtl/>
        </w:rPr>
        <w:t>.</w:t>
      </w:r>
    </w:p>
    <w:p w14:paraId="220CEDC4" w14:textId="77777777" w:rsidR="009555A9" w:rsidRDefault="009555A9" w:rsidP="00E764A3">
      <w:pPr>
        <w:numPr>
          <w:ilvl w:val="3"/>
          <w:numId w:val="12"/>
        </w:numPr>
        <w:tabs>
          <w:tab w:val="left" w:pos="149"/>
        </w:tabs>
        <w:jc w:val="both"/>
      </w:pPr>
      <w:r>
        <w:rPr>
          <w:u w:val="single"/>
          <w:rtl/>
        </w:rPr>
        <w:t>רשב"א</w:t>
      </w:r>
      <w:r>
        <w:rPr>
          <w:rtl/>
        </w:rPr>
        <w:t xml:space="preserve"> (משמרת הבית בית ד' שער ד' לו. ד"ה אמר הכותב טועה) – "וטעמא דמלתא דבכל שאר האיסורין שאיסורן נוהג בכל זמן מן הדין הוא שאם נבלעו בכלי בשבחן אפילו נפגמו בתוך דפני הכלי שיהא אסור לבטלן משום דאיכא למגזר השתא שאם תתיר את זה שאינו בן יומו יבוא להתיר אפילו בן יומו לפי שאין פגמו ניכר וכן בכל האיסורין אבל חמץ שכבר עבר זמנו וא"א לבוא בו עכשיו לידי איסור בדמיונו לשמואל מותר".</w:t>
      </w:r>
    </w:p>
    <w:p w14:paraId="650A4FF1" w14:textId="77777777" w:rsidR="009555A9" w:rsidRDefault="009555A9" w:rsidP="00E764A3">
      <w:pPr>
        <w:numPr>
          <w:ilvl w:val="3"/>
          <w:numId w:val="12"/>
        </w:numPr>
        <w:tabs>
          <w:tab w:val="left" w:pos="149"/>
        </w:tabs>
        <w:jc w:val="both"/>
      </w:pPr>
      <w:r>
        <w:rPr>
          <w:u w:val="single"/>
          <w:rtl/>
        </w:rPr>
        <w:t>פמ"ג</w:t>
      </w:r>
      <w:r>
        <w:rPr>
          <w:rtl/>
        </w:rPr>
        <w:t xml:space="preserve"> (א"א ס"ק א', סי' תמ"ז ס"ק א', יו"ד סי' צ"ג שפ"ד ס"ק ג' סוף ד"ה והנה, הנהגות או"ה סדר א' אות ל"ד) – "</w:t>
      </w:r>
      <w:r>
        <w:rPr>
          <w:rFonts w:hint="cs"/>
          <w:rtl/>
        </w:rPr>
        <w:t xml:space="preserve">הרשב"א ... </w:t>
      </w:r>
      <w:r>
        <w:rPr>
          <w:rtl/>
        </w:rPr>
        <w:t>ומעתה יצא לנו דין חדש כמו שאבאר. המשל בזה קהל שאסרו שחיטת כל השוחטין עד זמן פלוני והוה שחיטתן כנבילה עיין סימן א' [סעיף י"א] וב' ובתוך הזמן בישלו בכלים. או אחד שנדר כל מה שישחוט פלוני בתוך אותו זמן וכדומה בנדרים שאסר על עצמו עד זמן פלוני ובישלו תוך הזמן שרי לאחר הזמן נותן טעם לפגם כהאי גוונא כיון דעתה ליכא למיגזר דעתה היתר הוא כמו חמץ בפסח וממילא הוא הדין חמץ שעבר הפסח ועבר בל יראה ונבלע בקדירה כדי נותן טעם אפילו הכי שרי לאחר מעת לעת וכאמור".</w:t>
      </w:r>
    </w:p>
    <w:p w14:paraId="57A9C54A" w14:textId="77777777" w:rsidR="009555A9" w:rsidRDefault="009555A9" w:rsidP="00E764A3">
      <w:pPr>
        <w:numPr>
          <w:ilvl w:val="3"/>
          <w:numId w:val="12"/>
        </w:numPr>
        <w:tabs>
          <w:tab w:val="left" w:pos="149"/>
        </w:tabs>
        <w:jc w:val="both"/>
      </w:pPr>
      <w:r>
        <w:rPr>
          <w:u w:val="single"/>
          <w:rtl/>
        </w:rPr>
        <w:t>דע"ת</w:t>
      </w:r>
      <w:r>
        <w:rPr>
          <w:rtl/>
        </w:rPr>
        <w:t xml:space="preserve"> (או"ח סי' שי"ח סעי' א' ד"ה אסור) – "ולפימ"ש בשפ"ד יו"ד סי' צ"ג סק"ג בשם משמרת הבית ... יש להקל גם בנ"ד אחר מעל"ע ... וכבר כתב כן הפמ"ג בא"א סי' רנ"ג סקל"ט דהכא מיירי בכלי מתכות או תוך מעל"ע".</w:t>
      </w:r>
    </w:p>
    <w:p w14:paraId="27028193" w14:textId="1691D7B9" w:rsidR="009555A9" w:rsidRDefault="009555A9" w:rsidP="00E764A3">
      <w:pPr>
        <w:numPr>
          <w:ilvl w:val="4"/>
          <w:numId w:val="12"/>
        </w:numPr>
        <w:tabs>
          <w:tab w:val="left" w:pos="149"/>
        </w:tabs>
        <w:jc w:val="both"/>
      </w:pPr>
      <w:r>
        <w:rPr>
          <w:rtl/>
        </w:rPr>
        <w:t>לענין בליעות בקדירה מאיסור מעשה שבת</w:t>
      </w:r>
      <w:r>
        <w:rPr>
          <w:rtl/>
          <w:lang w:bidi="ar-SA"/>
        </w:rPr>
        <w:t xml:space="preserve"> </w:t>
      </w:r>
      <w:r>
        <w:rPr>
          <w:rtl/>
        </w:rPr>
        <w:t>שהוא אינו בני יומ</w:t>
      </w:r>
      <w:r>
        <w:rPr>
          <w:rFonts w:hint="cs"/>
          <w:rtl/>
        </w:rPr>
        <w:t>ו</w:t>
      </w:r>
      <w:r>
        <w:rPr>
          <w:rtl/>
        </w:rPr>
        <w:t xml:space="preserve"> - עי' סי' שי"ח סעי' א', לשיטות ומראי מקומות.</w:t>
      </w:r>
    </w:p>
    <w:p w14:paraId="2631A824" w14:textId="545C5496" w:rsidR="009555A9" w:rsidRDefault="009555A9" w:rsidP="00E764A3">
      <w:pPr>
        <w:numPr>
          <w:ilvl w:val="3"/>
          <w:numId w:val="12"/>
        </w:numPr>
        <w:tabs>
          <w:tab w:val="left" w:pos="149"/>
        </w:tabs>
        <w:jc w:val="both"/>
      </w:pPr>
      <w:r>
        <w:rPr>
          <w:rtl/>
        </w:rPr>
        <w:t xml:space="preserve">לפ"ז </w:t>
      </w:r>
      <w:r w:rsidR="00AF2461">
        <w:rPr>
          <w:rFonts w:hint="cs"/>
          <w:rtl/>
        </w:rPr>
        <w:t>אפשר</w:t>
      </w:r>
      <w:r>
        <w:rPr>
          <w:rtl/>
        </w:rPr>
        <w:t xml:space="preserve"> להבין, למה בכלי מתכת חדשים שמושחים אותם בגמר מלאכתם בשומן ובחלב מהותך, שלא גזרינן </w:t>
      </w:r>
      <w:r w:rsidR="002C7391">
        <w:rPr>
          <w:rtl/>
        </w:rPr>
        <w:t>אינו ב"י</w:t>
      </w:r>
      <w:r>
        <w:rPr>
          <w:rtl/>
        </w:rPr>
        <w:t xml:space="preserve"> אטו ב"י – </w:t>
      </w:r>
      <w:r>
        <w:rPr>
          <w:u w:val="single"/>
          <w:rtl/>
        </w:rPr>
        <w:t>אג"מ</w:t>
      </w:r>
      <w:r>
        <w:rPr>
          <w:rtl/>
        </w:rPr>
        <w:t xml:space="preserve"> (אהלי ישרון ח"א פרק ד' הע' כ"ג, "היות שנותנים שם רק משהו של איסור שאי אפשר לבא לידי נתינת טעם וגם הוי אינו בן יומו ובכלי שאי אפשר לקנות כשהוא בן יומו מהאיסור לא גזרו אטו אינו בן יומו").</w:t>
      </w:r>
    </w:p>
    <w:p w14:paraId="5A0C2858" w14:textId="77777777" w:rsidR="009555A9" w:rsidRDefault="009555A9" w:rsidP="009555A9">
      <w:pPr>
        <w:jc w:val="both"/>
      </w:pPr>
    </w:p>
    <w:p w14:paraId="1F74ABCF" w14:textId="77777777" w:rsidR="009555A9" w:rsidRDefault="009555A9" w:rsidP="00E764A3">
      <w:pPr>
        <w:numPr>
          <w:ilvl w:val="1"/>
          <w:numId w:val="12"/>
        </w:numPr>
        <w:tabs>
          <w:tab w:val="left" w:pos="149"/>
        </w:tabs>
        <w:jc w:val="both"/>
      </w:pPr>
      <w:r>
        <w:rPr>
          <w:rFonts w:hint="cs"/>
          <w:rtl/>
        </w:rPr>
        <w:t>מראי מקומות.</w:t>
      </w:r>
    </w:p>
    <w:p w14:paraId="59EFF6FE" w14:textId="77777777" w:rsidR="009555A9" w:rsidRPr="0078170A" w:rsidRDefault="009555A9" w:rsidP="00E764A3">
      <w:pPr>
        <w:numPr>
          <w:ilvl w:val="2"/>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p>
    <w:p w14:paraId="65E36376" w14:textId="77777777" w:rsidR="009555A9" w:rsidRPr="0078170A" w:rsidRDefault="009555A9" w:rsidP="009555A9">
      <w:pPr>
        <w:bidi w:val="0"/>
        <w:rPr>
          <w:rFonts w:asciiTheme="majorBidi" w:hAnsiTheme="majorBidi" w:cstheme="majorBidi"/>
          <w:color w:val="021C36"/>
          <w:shd w:val="clear" w:color="auto" w:fill="FFFFFF"/>
        </w:rPr>
      </w:pPr>
      <w:r w:rsidRPr="0078170A">
        <w:rPr>
          <w:rFonts w:asciiTheme="majorBidi" w:hAnsiTheme="majorBidi" w:cstheme="majorBidi"/>
          <w:color w:val="021C36"/>
          <w:shd w:val="clear" w:color="auto" w:fill="FFFFFF"/>
        </w:rPr>
        <w:t>How well do I have to clean my toaster before putting it away for Pesach?</w:t>
      </w:r>
    </w:p>
    <w:p w14:paraId="5F6B8300" w14:textId="77777777" w:rsidR="009555A9" w:rsidRPr="0078170A" w:rsidRDefault="009555A9" w:rsidP="009555A9">
      <w:pPr>
        <w:bidi w:val="0"/>
        <w:rPr>
          <w:rFonts w:asciiTheme="majorBidi" w:hAnsiTheme="majorBidi" w:cstheme="majorBidi"/>
          <w:b/>
          <w:bCs/>
          <w:color w:val="021C36"/>
          <w:shd w:val="clear" w:color="auto" w:fill="FFFFFF"/>
        </w:rPr>
      </w:pPr>
      <w:r w:rsidRPr="0078170A">
        <w:rPr>
          <w:rFonts w:asciiTheme="majorBidi" w:hAnsiTheme="majorBidi" w:cstheme="majorBidi"/>
          <w:color w:val="222222"/>
          <w:shd w:val="clear" w:color="auto" w:fill="FFFFFF"/>
        </w:rPr>
        <w:t xml:space="preserve">R' Y. </w:t>
      </w:r>
      <w:proofErr w:type="spellStart"/>
      <w:r w:rsidRPr="0078170A">
        <w:rPr>
          <w:rFonts w:asciiTheme="majorBidi" w:hAnsiTheme="majorBidi" w:cstheme="majorBidi"/>
          <w:color w:val="222222"/>
          <w:shd w:val="clear" w:color="auto" w:fill="FFFFFF"/>
        </w:rPr>
        <w:t>Berkovits</w:t>
      </w:r>
      <w:proofErr w:type="spellEnd"/>
      <w:r w:rsidRPr="0078170A">
        <w:rPr>
          <w:rFonts w:asciiTheme="majorBidi" w:hAnsiTheme="majorBidi" w:cstheme="majorBidi"/>
          <w:color w:val="222222"/>
          <w:shd w:val="clear" w:color="auto" w:fill="FFFFFF"/>
        </w:rPr>
        <w:t xml:space="preserve"> wrote:</w:t>
      </w:r>
      <w:r w:rsidRPr="0078170A">
        <w:rPr>
          <w:rFonts w:asciiTheme="majorBidi" w:hAnsiTheme="majorBidi" w:cstheme="majorBidi"/>
          <w:color w:val="021C36"/>
          <w:shd w:val="clear" w:color="auto" w:fill="FFFFFF"/>
        </w:rPr>
        <w:t xml:space="preserve"> Make sure there is nothing in there that you would eat.</w:t>
      </w:r>
    </w:p>
    <w:p w14:paraId="3A8D8EBC" w14:textId="77777777" w:rsidR="009555A9" w:rsidRPr="009555A9" w:rsidRDefault="009555A9" w:rsidP="009555A9">
      <w:pPr>
        <w:jc w:val="both"/>
      </w:pPr>
    </w:p>
    <w:p w14:paraId="63A9A62D" w14:textId="77777777" w:rsidR="00106857" w:rsidRPr="00106857" w:rsidRDefault="002E4E19" w:rsidP="00E764A3">
      <w:pPr>
        <w:numPr>
          <w:ilvl w:val="0"/>
          <w:numId w:val="12"/>
        </w:numPr>
        <w:jc w:val="both"/>
      </w:pPr>
      <w:r>
        <w:rPr>
          <w:rFonts w:hint="cs"/>
          <w:sz w:val="28"/>
          <w:szCs w:val="28"/>
          <w:u w:val="single"/>
          <w:rtl/>
        </w:rPr>
        <w:t>כלי חמץ:</w:t>
      </w:r>
      <w:r w:rsidRPr="00106857">
        <w:rPr>
          <w:sz w:val="28"/>
          <w:szCs w:val="28"/>
          <w:u w:val="single"/>
          <w:rtl/>
        </w:rPr>
        <w:t xml:space="preserve"> </w:t>
      </w:r>
      <w:r w:rsidR="00106857" w:rsidRPr="00106857">
        <w:rPr>
          <w:sz w:val="28"/>
          <w:szCs w:val="28"/>
          <w:u w:val="single"/>
          <w:rtl/>
        </w:rPr>
        <w:t>מצניען בפסח במקום</w:t>
      </w:r>
      <w:r>
        <w:rPr>
          <w:rFonts w:hint="cs"/>
          <w:sz w:val="28"/>
          <w:szCs w:val="28"/>
          <w:u w:val="single"/>
          <w:rtl/>
        </w:rPr>
        <w:t xml:space="preserve"> צנוע</w:t>
      </w:r>
      <w:r w:rsidR="00106857">
        <w:rPr>
          <w:rFonts w:hint="cs"/>
          <w:rtl/>
        </w:rPr>
        <w:t>.</w:t>
      </w:r>
    </w:p>
    <w:p w14:paraId="7E58EB0E" w14:textId="77777777" w:rsidR="006F3FE7" w:rsidRDefault="004C53CA" w:rsidP="00E764A3">
      <w:pPr>
        <w:numPr>
          <w:ilvl w:val="1"/>
          <w:numId w:val="12"/>
        </w:numPr>
        <w:tabs>
          <w:tab w:val="left" w:pos="149"/>
        </w:tabs>
        <w:jc w:val="both"/>
      </w:pPr>
      <w:r w:rsidRPr="004C53CA">
        <w:rPr>
          <w:b/>
          <w:bCs/>
          <w:rtl/>
        </w:rPr>
        <w:t>ומצניען בפסח במקום צנוע שאינו רגיל לילך שם</w:t>
      </w:r>
      <w:r w:rsidR="006F3FE7">
        <w:rPr>
          <w:rFonts w:hint="cs"/>
          <w:rtl/>
        </w:rPr>
        <w:t>.</w:t>
      </w:r>
    </w:p>
    <w:p w14:paraId="343E68B4" w14:textId="77777777" w:rsidR="006F3FE7" w:rsidRDefault="00661181" w:rsidP="00E764A3">
      <w:pPr>
        <w:numPr>
          <w:ilvl w:val="2"/>
          <w:numId w:val="12"/>
        </w:numPr>
        <w:tabs>
          <w:tab w:val="left" w:pos="149"/>
        </w:tabs>
        <w:jc w:val="both"/>
      </w:pPr>
      <w:r>
        <w:rPr>
          <w:u w:val="single"/>
          <w:rtl/>
        </w:rPr>
        <w:t>רא"ש</w:t>
      </w:r>
      <w:r>
        <w:rPr>
          <w:rtl/>
        </w:rPr>
        <w:t xml:space="preserve"> (פסחים פרק ב' סי' ו'</w:t>
      </w:r>
      <w:r w:rsidR="006F3FE7">
        <w:rPr>
          <w:rFonts w:hint="cs"/>
          <w:rtl/>
        </w:rPr>
        <w:t xml:space="preserve">) </w:t>
      </w:r>
      <w:r w:rsidR="006F3FE7">
        <w:rPr>
          <w:rtl/>
        </w:rPr>
        <w:t>–</w:t>
      </w:r>
      <w:r>
        <w:rPr>
          <w:rtl/>
        </w:rPr>
        <w:t xml:space="preserve"> "וצריך לשומרן במקום שאין הרגל מצויה שלא יטעו להשתמש בהו בפסח"</w:t>
      </w:r>
      <w:r w:rsidR="006F3FE7">
        <w:rPr>
          <w:rFonts w:hint="cs"/>
          <w:rtl/>
        </w:rPr>
        <w:t>.</w:t>
      </w:r>
    </w:p>
    <w:p w14:paraId="59439B87" w14:textId="77777777" w:rsidR="006F3FE7" w:rsidRDefault="006F3FE7" w:rsidP="004C53CA">
      <w:pPr>
        <w:ind w:left="397"/>
        <w:jc w:val="both"/>
      </w:pPr>
      <w:r>
        <w:rPr>
          <w:u w:val="single"/>
          <w:rtl/>
        </w:rPr>
        <w:t>רא"ש</w:t>
      </w:r>
      <w:r>
        <w:rPr>
          <w:rtl/>
        </w:rPr>
        <w:t xml:space="preserve"> (כלל י"ד ריש סי' א'</w:t>
      </w:r>
      <w:r>
        <w:rPr>
          <w:rFonts w:hint="cs"/>
          <w:rtl/>
        </w:rPr>
        <w:t xml:space="preserve">) </w:t>
      </w:r>
      <w:r>
        <w:rPr>
          <w:rtl/>
        </w:rPr>
        <w:t>–</w:t>
      </w:r>
      <w:r>
        <w:rPr>
          <w:rFonts w:hint="cs"/>
          <w:rtl/>
        </w:rPr>
        <w:t xml:space="preserve"> "</w:t>
      </w:r>
      <w:r>
        <w:rPr>
          <w:rtl/>
        </w:rPr>
        <w:t xml:space="preserve">וצריך ליתנם במקום שאין הרגל דורס </w:t>
      </w:r>
      <w:r w:rsidRPr="006F3FE7">
        <w:rPr>
          <w:b/>
          <w:bCs/>
          <w:rtl/>
        </w:rPr>
        <w:t>דחמץ לא בדילי אינשי מיניה</w:t>
      </w:r>
      <w:r>
        <w:rPr>
          <w:rtl/>
        </w:rPr>
        <w:t xml:space="preserve"> ודילמא אתי לאשתמושי בגוייהו וטוב לסוגרם בחדר ולהצניע המפתח</w:t>
      </w:r>
      <w:r>
        <w:rPr>
          <w:rFonts w:hint="cs"/>
          <w:rtl/>
        </w:rPr>
        <w:t>".</w:t>
      </w:r>
    </w:p>
    <w:p w14:paraId="11B27797" w14:textId="77777777" w:rsidR="004C53CA" w:rsidRDefault="00661181" w:rsidP="00E764A3">
      <w:pPr>
        <w:numPr>
          <w:ilvl w:val="2"/>
          <w:numId w:val="12"/>
        </w:numPr>
        <w:tabs>
          <w:tab w:val="left" w:pos="149"/>
        </w:tabs>
        <w:jc w:val="both"/>
      </w:pPr>
      <w:r>
        <w:rPr>
          <w:u w:val="single"/>
          <w:rtl/>
        </w:rPr>
        <w:t>טור</w:t>
      </w:r>
      <w:r>
        <w:rPr>
          <w:rtl/>
        </w:rPr>
        <w:t xml:space="preserve"> (סעי' א'</w:t>
      </w:r>
      <w:r w:rsidR="004C53CA">
        <w:rPr>
          <w:rFonts w:hint="cs"/>
          <w:rtl/>
        </w:rPr>
        <w:t xml:space="preserve">) </w:t>
      </w:r>
      <w:r w:rsidR="004C53CA">
        <w:rPr>
          <w:rtl/>
        </w:rPr>
        <w:t>–</w:t>
      </w:r>
      <w:r>
        <w:rPr>
          <w:rtl/>
        </w:rPr>
        <w:t xml:space="preserve"> "ומצניען בפסח במקום צנוע שאין רגיל לילך שם כדי שלא יבא להשתמש בהם בפסח"</w:t>
      </w:r>
      <w:r w:rsidR="004C53CA">
        <w:rPr>
          <w:rFonts w:hint="cs"/>
          <w:rtl/>
        </w:rPr>
        <w:t>.</w:t>
      </w:r>
    </w:p>
    <w:p w14:paraId="06A2A4C4" w14:textId="77777777" w:rsidR="004C53CA" w:rsidRDefault="00661181" w:rsidP="00E764A3">
      <w:pPr>
        <w:numPr>
          <w:ilvl w:val="2"/>
          <w:numId w:val="12"/>
        </w:numPr>
        <w:tabs>
          <w:tab w:val="left" w:pos="149"/>
        </w:tabs>
        <w:jc w:val="both"/>
      </w:pPr>
      <w:r>
        <w:rPr>
          <w:u w:val="single"/>
          <w:rtl/>
        </w:rPr>
        <w:t>מחבר</w:t>
      </w:r>
      <w:r>
        <w:rPr>
          <w:rtl/>
        </w:rPr>
        <w:t xml:space="preserve"> (סעי' א')</w:t>
      </w:r>
      <w:r w:rsidR="004C53CA">
        <w:rPr>
          <w:rFonts w:hint="cs"/>
          <w:rtl/>
        </w:rPr>
        <w:t xml:space="preserve"> </w:t>
      </w:r>
      <w:r w:rsidR="004C53CA">
        <w:rPr>
          <w:rtl/>
        </w:rPr>
        <w:t>–</w:t>
      </w:r>
      <w:r w:rsidR="004C53CA">
        <w:rPr>
          <w:rFonts w:hint="cs"/>
          <w:rtl/>
        </w:rPr>
        <w:t xml:space="preserve"> "</w:t>
      </w:r>
      <w:r w:rsidR="004C53CA">
        <w:rPr>
          <w:rtl/>
        </w:rPr>
        <w:t>ומצניען בפסח במקום צנוע שאינו רגיל לילך שם, כדי שלא יבא להשתמש בהם בפסח</w:t>
      </w:r>
      <w:r w:rsidR="004C53CA">
        <w:rPr>
          <w:rFonts w:hint="cs"/>
          <w:rtl/>
        </w:rPr>
        <w:t>".</w:t>
      </w:r>
    </w:p>
    <w:p w14:paraId="28979C91" w14:textId="77777777" w:rsidR="005829C6" w:rsidRDefault="004C53CA" w:rsidP="00E764A3">
      <w:pPr>
        <w:numPr>
          <w:ilvl w:val="2"/>
          <w:numId w:val="12"/>
        </w:numPr>
        <w:tabs>
          <w:tab w:val="left" w:pos="149"/>
        </w:tabs>
        <w:jc w:val="both"/>
      </w:pPr>
      <w:r w:rsidRPr="004C53CA">
        <w:rPr>
          <w:rFonts w:hint="cs"/>
          <w:b/>
          <w:bCs/>
          <w:rtl/>
        </w:rPr>
        <w:t>ושאר פוסקים</w:t>
      </w:r>
      <w:r w:rsidRPr="004C53CA">
        <w:rPr>
          <w:rFonts w:hint="cs"/>
          <w:rtl/>
        </w:rPr>
        <w:t xml:space="preserve"> </w:t>
      </w:r>
      <w:r w:rsidRPr="004C53CA">
        <w:rPr>
          <w:rtl/>
        </w:rPr>
        <w:t>–</w:t>
      </w:r>
      <w:r w:rsidRPr="004C53CA">
        <w:rPr>
          <w:rFonts w:hint="cs"/>
          <w:rtl/>
        </w:rPr>
        <w:t xml:space="preserve"> </w:t>
      </w:r>
      <w:r w:rsidR="00661181">
        <w:rPr>
          <w:u w:val="single"/>
          <w:rtl/>
        </w:rPr>
        <w:t>לבוש</w:t>
      </w:r>
      <w:r w:rsidR="00661181">
        <w:rPr>
          <w:rtl/>
        </w:rPr>
        <w:t xml:space="preserve"> (סעי' א'),</w:t>
      </w:r>
      <w:r w:rsidR="006331CE">
        <w:rPr>
          <w:rFonts w:hint="cs"/>
          <w:rtl/>
        </w:rPr>
        <w:t xml:space="preserve"> </w:t>
      </w:r>
      <w:r w:rsidR="006331CE" w:rsidRPr="006331CE">
        <w:rPr>
          <w:rFonts w:hint="cs"/>
          <w:u w:val="single"/>
          <w:rtl/>
        </w:rPr>
        <w:t>שלחן שלמה</w:t>
      </w:r>
      <w:r w:rsidR="006331CE">
        <w:rPr>
          <w:rFonts w:hint="cs"/>
          <w:rtl/>
        </w:rPr>
        <w:t xml:space="preserve"> (סעי' א'),</w:t>
      </w:r>
      <w:r w:rsidR="00661181">
        <w:rPr>
          <w:rtl/>
        </w:rPr>
        <w:t xml:space="preserve"> </w:t>
      </w:r>
      <w:r w:rsidR="00661181">
        <w:rPr>
          <w:u w:val="single"/>
          <w:rtl/>
        </w:rPr>
        <w:t>גר"ז</w:t>
      </w:r>
      <w:r w:rsidR="00661181">
        <w:rPr>
          <w:rtl/>
        </w:rPr>
        <w:t xml:space="preserve"> (סעי' א'), </w:t>
      </w:r>
      <w:r w:rsidR="00661181">
        <w:rPr>
          <w:u w:val="single"/>
          <w:rtl/>
        </w:rPr>
        <w:t>קיצור שו"ע</w:t>
      </w:r>
      <w:r w:rsidR="00661181">
        <w:rPr>
          <w:rtl/>
        </w:rPr>
        <w:t xml:space="preserve"> (סי' קי"ב סעי' ו'), </w:t>
      </w:r>
      <w:r w:rsidR="00661181">
        <w:rPr>
          <w:u w:val="single"/>
          <w:rtl/>
        </w:rPr>
        <w:t>ערה"ש</w:t>
      </w:r>
      <w:r w:rsidR="00661181">
        <w:rPr>
          <w:rtl/>
        </w:rPr>
        <w:t xml:space="preserve"> (סעי' ג'), </w:t>
      </w:r>
      <w:r w:rsidR="00661181">
        <w:rPr>
          <w:u w:val="single"/>
          <w:rtl/>
        </w:rPr>
        <w:t>פוסקים</w:t>
      </w:r>
      <w:r w:rsidR="00661181">
        <w:rPr>
          <w:rtl/>
        </w:rPr>
        <w:t>.</w:t>
      </w:r>
    </w:p>
    <w:p w14:paraId="5B5E2457" w14:textId="77777777" w:rsidR="00712499" w:rsidRDefault="00712499" w:rsidP="00E764A3">
      <w:pPr>
        <w:numPr>
          <w:ilvl w:val="3"/>
          <w:numId w:val="12"/>
        </w:numPr>
        <w:tabs>
          <w:tab w:val="left" w:pos="149"/>
        </w:tabs>
        <w:jc w:val="both"/>
      </w:pPr>
      <w:r>
        <w:rPr>
          <w:rtl/>
        </w:rPr>
        <w:t>"</w:t>
      </w:r>
      <w:r>
        <w:rPr>
          <w:rFonts w:hint="cs"/>
          <w:rtl/>
        </w:rPr>
        <w:t xml:space="preserve">במקום צנוע וכו'. </w:t>
      </w:r>
      <w:r w:rsidRPr="00712499">
        <w:rPr>
          <w:b/>
          <w:bCs/>
          <w:rtl/>
        </w:rPr>
        <w:t>ואם אין לו</w:t>
      </w:r>
      <w:r>
        <w:rPr>
          <w:rtl/>
        </w:rPr>
        <w:t xml:space="preserve">, סגי בהנחתו בקרן זוית החדר ולפרוס עליו סדין" – </w:t>
      </w:r>
      <w:r>
        <w:rPr>
          <w:b/>
          <w:i/>
          <w:u w:val="single"/>
          <w:rtl/>
        </w:rPr>
        <w:t>מקור חיים</w:t>
      </w:r>
      <w:r>
        <w:rPr>
          <w:b/>
          <w:i/>
          <w:rtl/>
        </w:rPr>
        <w:t xml:space="preserve"> (חו"י, על סעי' א' ד"ה במקום)</w:t>
      </w:r>
      <w:r>
        <w:rPr>
          <w:rFonts w:hint="cs"/>
          <w:b/>
          <w:i/>
          <w:rtl/>
        </w:rPr>
        <w:t xml:space="preserve">, </w:t>
      </w:r>
      <w:r>
        <w:rPr>
          <w:u w:val="single"/>
          <w:rtl/>
        </w:rPr>
        <w:t>נטעי גבריאל</w:t>
      </w:r>
      <w:r>
        <w:rPr>
          <w:rtl/>
        </w:rPr>
        <w:t xml:space="preserve"> (פסח ח"א פרק ס"א סעי' ג'</w:t>
      </w:r>
      <w:r>
        <w:rPr>
          <w:rFonts w:hint="cs"/>
          <w:rtl/>
        </w:rPr>
        <w:t>, לשונו מובא לקמן)</w:t>
      </w:r>
      <w:r>
        <w:rPr>
          <w:b/>
          <w:i/>
          <w:rtl/>
        </w:rPr>
        <w:t>.</w:t>
      </w:r>
    </w:p>
    <w:p w14:paraId="45A50A40" w14:textId="77777777" w:rsidR="00C54295" w:rsidRDefault="00C54295" w:rsidP="00E764A3">
      <w:pPr>
        <w:numPr>
          <w:ilvl w:val="3"/>
          <w:numId w:val="12"/>
        </w:numPr>
        <w:tabs>
          <w:tab w:val="left" w:pos="149"/>
        </w:tabs>
        <w:jc w:val="both"/>
      </w:pPr>
      <w:r>
        <w:rPr>
          <w:u w:val="single"/>
          <w:rtl/>
        </w:rPr>
        <w:t>קובץ הלכות</w:t>
      </w:r>
      <w:r>
        <w:rPr>
          <w:rtl/>
        </w:rPr>
        <w:t xml:space="preserve"> (פסח פרק י"א סעי' ל"ב</w:t>
      </w:r>
      <w:r>
        <w:rPr>
          <w:rFonts w:hint="cs"/>
          <w:rtl/>
        </w:rPr>
        <w:t>, הע' מ"ה</w:t>
      </w:r>
      <w:r>
        <w:rPr>
          <w:rtl/>
        </w:rPr>
        <w:t>) – "כתב המחבר (סי' תנא סעי' א) כל הכלים שלא הכשיר אותם לפסח מצניעם</w:t>
      </w:r>
      <w:r>
        <w:rPr>
          <w:rFonts w:hint="cs"/>
          <w:rtl/>
        </w:rPr>
        <w:t xml:space="preserve"> </w:t>
      </w:r>
      <w:r>
        <w:rPr>
          <w:rtl/>
        </w:rPr>
        <w:t>בפסח במקום צנוע שאינו רגיל לילך שם כדי שלא יבא להשתמש בהם</w:t>
      </w:r>
      <w:r>
        <w:rPr>
          <w:rFonts w:hint="cs"/>
          <w:rtl/>
        </w:rPr>
        <w:t xml:space="preserve"> </w:t>
      </w:r>
      <w:r>
        <w:rPr>
          <w:rtl/>
        </w:rPr>
        <w:t xml:space="preserve">בפסח, וטוב לסגרם בחדר ולהצניע המפתח ע"כ, </w:t>
      </w:r>
      <w:r w:rsidRPr="00C54295">
        <w:rPr>
          <w:b/>
          <w:bCs/>
          <w:rtl/>
        </w:rPr>
        <w:t>ובזמנינו</w:t>
      </w:r>
      <w:r>
        <w:rPr>
          <w:rtl/>
        </w:rPr>
        <w:t xml:space="preserve"> שיש מגירות</w:t>
      </w:r>
      <w:r>
        <w:rPr>
          <w:rFonts w:hint="cs"/>
          <w:rtl/>
        </w:rPr>
        <w:t xml:space="preserve"> </w:t>
      </w:r>
      <w:r>
        <w:rPr>
          <w:rtl/>
        </w:rPr>
        <w:t xml:space="preserve">וארונות בכל מטבח ונוהגים להשאיר הכלים בתוכם, </w:t>
      </w:r>
      <w:r w:rsidRPr="00C54295">
        <w:rPr>
          <w:b/>
          <w:bCs/>
          <w:rtl/>
        </w:rPr>
        <w:t>צריך להניח כיסוי</w:t>
      </w:r>
      <w:r w:rsidRPr="00C54295">
        <w:rPr>
          <w:rFonts w:hint="cs"/>
          <w:b/>
          <w:bCs/>
          <w:rtl/>
        </w:rPr>
        <w:t xml:space="preserve"> </w:t>
      </w:r>
      <w:r w:rsidRPr="00C54295">
        <w:rPr>
          <w:b/>
          <w:bCs/>
          <w:rtl/>
        </w:rPr>
        <w:t>ע"ג הכלים בתוך המגירות והארונות מבפנים, ויתן עליו הכירא גם מבחוץ,</w:t>
      </w:r>
      <w:r w:rsidRPr="00C54295">
        <w:rPr>
          <w:rFonts w:hint="cs"/>
          <w:b/>
          <w:bCs/>
          <w:rtl/>
        </w:rPr>
        <w:t xml:space="preserve"> </w:t>
      </w:r>
      <w:r w:rsidRPr="00C54295">
        <w:rPr>
          <w:b/>
          <w:bCs/>
          <w:rtl/>
        </w:rPr>
        <w:t>ודי בכך</w:t>
      </w:r>
      <w:r>
        <w:rPr>
          <w:rFonts w:hint="cs"/>
          <w:rtl/>
        </w:rPr>
        <w:t>. [</w:t>
      </w:r>
      <w:r>
        <w:rPr>
          <w:rtl/>
        </w:rPr>
        <w:t>ובנידו"ד הנה כיון שהכלים הם בתוך מגירות מיוחדות ואין פותח אותם בפסח אמר מו"ר</w:t>
      </w:r>
      <w:r>
        <w:rPr>
          <w:rFonts w:hint="cs"/>
          <w:rtl/>
        </w:rPr>
        <w:t xml:space="preserve"> </w:t>
      </w:r>
      <w:r>
        <w:rPr>
          <w:rtl/>
        </w:rPr>
        <w:t>שליט"א שאפשר להחשיבו כאילו הונחו במקום שאין רגיל לילך שם בפסח, כיון שבפסח לא</w:t>
      </w:r>
      <w:r>
        <w:rPr>
          <w:rFonts w:hint="cs"/>
          <w:rtl/>
        </w:rPr>
        <w:t xml:space="preserve"> </w:t>
      </w:r>
      <w:r>
        <w:rPr>
          <w:rtl/>
        </w:rPr>
        <w:t>יפתח אותן מגירות וארונות, אכן כיון שנוהגין כל השנה ליקח הכלים משם והוא מורגל לעשות</w:t>
      </w:r>
      <w:r>
        <w:rPr>
          <w:rFonts w:hint="cs"/>
          <w:rtl/>
        </w:rPr>
        <w:t xml:space="preserve"> </w:t>
      </w:r>
      <w:r>
        <w:rPr>
          <w:rtl/>
        </w:rPr>
        <w:t>כן איכא למיחש שגם בפסח יעשה הכי בבלי דעת מתוך הרגלו, שלכן צריך לכסות את הכלים</w:t>
      </w:r>
      <w:r>
        <w:rPr>
          <w:rFonts w:hint="cs"/>
          <w:rtl/>
        </w:rPr>
        <w:t xml:space="preserve"> </w:t>
      </w:r>
      <w:r>
        <w:rPr>
          <w:rtl/>
        </w:rPr>
        <w:t>בפנים בתוך המגירות וגם להניח עליו סימן מבחוץ דבזה שוב ליכא למיחש שיקח מהם מכח</w:t>
      </w:r>
      <w:r>
        <w:rPr>
          <w:rFonts w:hint="cs"/>
          <w:rtl/>
        </w:rPr>
        <w:t xml:space="preserve"> </w:t>
      </w:r>
      <w:r>
        <w:rPr>
          <w:rtl/>
        </w:rPr>
        <w:t>הרגל בעלמא ודי בכך, עכ"ד</w:t>
      </w:r>
      <w:r>
        <w:rPr>
          <w:rFonts w:hint="cs"/>
          <w:rtl/>
        </w:rPr>
        <w:t>]".</w:t>
      </w:r>
    </w:p>
    <w:p w14:paraId="6787219F" w14:textId="61AB8429" w:rsidR="004C53CA" w:rsidRDefault="004C53CA" w:rsidP="00E764A3">
      <w:pPr>
        <w:numPr>
          <w:ilvl w:val="4"/>
          <w:numId w:val="12"/>
        </w:numPr>
        <w:tabs>
          <w:tab w:val="left" w:pos="149"/>
        </w:tabs>
        <w:jc w:val="both"/>
      </w:pPr>
      <w:r>
        <w:rPr>
          <w:rFonts w:hint="cs"/>
          <w:rtl/>
        </w:rPr>
        <w:t>אולי ההנהגה להקל, שלא להניח כיסוי ע"ג הכלים שמונח בתוך המגירות והארונות, כיון שמקומות אלו מכ</w:t>
      </w:r>
      <w:r w:rsidR="00AF2461">
        <w:rPr>
          <w:rFonts w:hint="cs"/>
          <w:rtl/>
        </w:rPr>
        <w:t>ו</w:t>
      </w:r>
      <w:r>
        <w:rPr>
          <w:rFonts w:hint="cs"/>
          <w:rtl/>
        </w:rPr>
        <w:t>ר</w:t>
      </w:r>
      <w:r w:rsidR="00AF2461">
        <w:rPr>
          <w:rFonts w:hint="cs"/>
          <w:rtl/>
        </w:rPr>
        <w:t>ים</w:t>
      </w:r>
      <w:r>
        <w:rPr>
          <w:rFonts w:hint="cs"/>
          <w:rtl/>
        </w:rPr>
        <w:t xml:space="preserve"> לנכרי. ומקום של נכרי, "אינו רגיל לילך שם". וצ"ע.</w:t>
      </w:r>
    </w:p>
    <w:p w14:paraId="4621D1F0" w14:textId="77777777" w:rsidR="00712499" w:rsidRPr="00712499" w:rsidRDefault="00712499" w:rsidP="00712499">
      <w:pPr>
        <w:jc w:val="both"/>
      </w:pPr>
    </w:p>
    <w:p w14:paraId="1A7FC3B9" w14:textId="77777777" w:rsidR="005829C6" w:rsidRDefault="00661181" w:rsidP="00E764A3">
      <w:pPr>
        <w:numPr>
          <w:ilvl w:val="1"/>
          <w:numId w:val="12"/>
        </w:numPr>
        <w:tabs>
          <w:tab w:val="left" w:pos="149"/>
        </w:tabs>
        <w:jc w:val="both"/>
      </w:pPr>
      <w:r w:rsidRPr="009337DF">
        <w:rPr>
          <w:b/>
          <w:bCs/>
          <w:rtl/>
        </w:rPr>
        <w:t>וטוב לסוגרם בחדר ולהצניע המפתח</w:t>
      </w:r>
      <w:r>
        <w:rPr>
          <w:rtl/>
        </w:rPr>
        <w:t xml:space="preserve"> – </w:t>
      </w:r>
      <w:r>
        <w:rPr>
          <w:u w:val="single"/>
          <w:rtl/>
        </w:rPr>
        <w:t>רא"ש</w:t>
      </w:r>
      <w:r>
        <w:rPr>
          <w:rtl/>
        </w:rPr>
        <w:t xml:space="preserve"> (כלל י"ד ריש סי' א', "כל כלי חרס שנשתמש בהן חמץ בחמין, בין בקדירות שנשתמש בהן על האור, בין בקערות שעירה לתוכן רותח, לא ישתמש בהן בפסח אלא משהן לאחר הפסח. וצריך ליתנם במקום שאין הרגל דורס, דחמץ לא בדילי אינשי מיניה ודילמא אתי לאשתמושי בגוייהו, וטוב לסוגרם בחדר ולהצניע המפתח"), </w:t>
      </w:r>
      <w:r>
        <w:rPr>
          <w:u w:val="single"/>
          <w:rtl/>
        </w:rPr>
        <w:t>טור</w:t>
      </w:r>
      <w:r>
        <w:rPr>
          <w:rtl/>
        </w:rPr>
        <w:t xml:space="preserve"> (סעי' א'), </w:t>
      </w:r>
      <w:r>
        <w:rPr>
          <w:u w:val="single"/>
          <w:rtl/>
        </w:rPr>
        <w:t>מחבר</w:t>
      </w:r>
      <w:r>
        <w:rPr>
          <w:rtl/>
        </w:rPr>
        <w:t xml:space="preserve"> (סעי' א'), </w:t>
      </w:r>
      <w:r>
        <w:rPr>
          <w:u w:val="single"/>
          <w:rtl/>
        </w:rPr>
        <w:t>לבוש</w:t>
      </w:r>
      <w:r>
        <w:rPr>
          <w:rtl/>
        </w:rPr>
        <w:t xml:space="preserve"> (סעי' א'),</w:t>
      </w:r>
      <w:r w:rsidR="006331CE">
        <w:rPr>
          <w:rFonts w:hint="cs"/>
          <w:rtl/>
        </w:rPr>
        <w:t xml:space="preserve"> </w:t>
      </w:r>
      <w:r w:rsidR="006331CE" w:rsidRPr="006331CE">
        <w:rPr>
          <w:rFonts w:hint="cs"/>
          <w:u w:val="single"/>
          <w:rtl/>
        </w:rPr>
        <w:t>שלחן שלמה</w:t>
      </w:r>
      <w:r w:rsidR="006331CE">
        <w:rPr>
          <w:rFonts w:hint="cs"/>
          <w:rtl/>
        </w:rPr>
        <w:t xml:space="preserve"> (סעי' א'),</w:t>
      </w:r>
      <w:r>
        <w:rPr>
          <w:rtl/>
        </w:rPr>
        <w:t xml:space="preserve"> </w:t>
      </w:r>
      <w:r>
        <w:rPr>
          <w:u w:val="single"/>
          <w:rtl/>
        </w:rPr>
        <w:t>גר"ז</w:t>
      </w:r>
      <w:r>
        <w:rPr>
          <w:rtl/>
        </w:rPr>
        <w:t xml:space="preserve"> (סעי' א'), </w:t>
      </w:r>
      <w:r>
        <w:rPr>
          <w:u w:val="single"/>
          <w:rtl/>
        </w:rPr>
        <w:t>קיצור שו"ע</w:t>
      </w:r>
      <w:r>
        <w:rPr>
          <w:rtl/>
        </w:rPr>
        <w:t xml:space="preserve"> (סי' קי"ב סעי' ו'), </w:t>
      </w:r>
      <w:r>
        <w:rPr>
          <w:u w:val="single"/>
          <w:rtl/>
        </w:rPr>
        <w:t>ערה"ש</w:t>
      </w:r>
      <w:r>
        <w:rPr>
          <w:rtl/>
        </w:rPr>
        <w:t xml:space="preserve"> (סעי' ג'), </w:t>
      </w:r>
      <w:r>
        <w:rPr>
          <w:u w:val="single"/>
          <w:rtl/>
        </w:rPr>
        <w:t>בן איש חי</w:t>
      </w:r>
      <w:r>
        <w:rPr>
          <w:rtl/>
        </w:rPr>
        <w:t xml:space="preserve"> (שנה א' פר' צו סעי' י"ד), </w:t>
      </w:r>
      <w:r>
        <w:rPr>
          <w:u w:val="single"/>
          <w:rtl/>
        </w:rPr>
        <w:t>חזון עובדיה</w:t>
      </w:r>
      <w:r>
        <w:rPr>
          <w:rtl/>
        </w:rPr>
        <w:t xml:space="preserve"> (פסח ח"א עמ' קמ"ט),</w:t>
      </w:r>
      <w:r w:rsidR="00752ED3">
        <w:rPr>
          <w:rFonts w:hint="cs"/>
          <w:rtl/>
        </w:rPr>
        <w:t xml:space="preserve"> </w:t>
      </w:r>
      <w:r w:rsidR="00752ED3">
        <w:rPr>
          <w:u w:val="single"/>
          <w:rtl/>
        </w:rPr>
        <w:t>הגר"ש איידר</w:t>
      </w:r>
      <w:r w:rsidR="00752ED3">
        <w:rPr>
          <w:rtl/>
        </w:rPr>
        <w:t xml:space="preserve"> זצ"ל (פסח, עמ' קס"ה</w:t>
      </w:r>
      <w:r w:rsidR="00752ED3">
        <w:rPr>
          <w:rFonts w:hint="cs"/>
          <w:rtl/>
        </w:rPr>
        <w:t>),</w:t>
      </w:r>
      <w:r>
        <w:rPr>
          <w:rtl/>
        </w:rPr>
        <w:t xml:space="preserve"> </w:t>
      </w:r>
      <w:r>
        <w:rPr>
          <w:u w:val="single"/>
          <w:rtl/>
        </w:rPr>
        <w:t>פוסקים</w:t>
      </w:r>
      <w:r>
        <w:rPr>
          <w:rtl/>
        </w:rPr>
        <w:t>.</w:t>
      </w:r>
    </w:p>
    <w:p w14:paraId="32845A63" w14:textId="77777777" w:rsidR="005829C6" w:rsidRDefault="00661181" w:rsidP="00E764A3">
      <w:pPr>
        <w:numPr>
          <w:ilvl w:val="2"/>
          <w:numId w:val="12"/>
        </w:numPr>
        <w:tabs>
          <w:tab w:val="left" w:pos="149"/>
        </w:tabs>
        <w:jc w:val="both"/>
      </w:pPr>
      <w:r>
        <w:rPr>
          <w:u w:val="single"/>
          <w:rtl/>
        </w:rPr>
        <w:t>מ"ב</w:t>
      </w:r>
      <w:r>
        <w:rPr>
          <w:rtl/>
        </w:rPr>
        <w:t xml:space="preserve"> (ס"ק ח') – "ולהצניע המפתח. ר"ל </w:t>
      </w:r>
      <w:bookmarkStart w:id="77" w:name="_Hlk4769916"/>
      <w:r>
        <w:rPr>
          <w:rtl/>
        </w:rPr>
        <w:t>דאם יבוא לחפש אחר המפתח יזכור שהוא פסח</w:t>
      </w:r>
      <w:bookmarkEnd w:id="77"/>
      <w:r>
        <w:rPr>
          <w:rtl/>
        </w:rPr>
        <w:t>".</w:t>
      </w:r>
    </w:p>
    <w:p w14:paraId="1A8C5B10" w14:textId="77777777" w:rsidR="00712499" w:rsidRPr="00712499" w:rsidRDefault="00712499" w:rsidP="00712499">
      <w:pPr>
        <w:jc w:val="both"/>
      </w:pPr>
    </w:p>
    <w:p w14:paraId="158E3926" w14:textId="77777777" w:rsidR="005829C6" w:rsidRDefault="00712499" w:rsidP="00E764A3">
      <w:pPr>
        <w:numPr>
          <w:ilvl w:val="1"/>
          <w:numId w:val="12"/>
        </w:numPr>
        <w:tabs>
          <w:tab w:val="left" w:pos="149"/>
        </w:tabs>
        <w:jc w:val="both"/>
      </w:pPr>
      <w:r>
        <w:rPr>
          <w:rFonts w:hint="cs"/>
          <w:b/>
          <w:bCs/>
          <w:rtl/>
        </w:rPr>
        <w:t>במקום ש</w:t>
      </w:r>
      <w:r w:rsidR="00661181">
        <w:rPr>
          <w:b/>
          <w:bCs/>
          <w:rtl/>
        </w:rPr>
        <w:t>א</w:t>
      </w:r>
      <w:r>
        <w:rPr>
          <w:rFonts w:hint="cs"/>
          <w:b/>
          <w:bCs/>
          <w:rtl/>
        </w:rPr>
        <w:t xml:space="preserve">י </w:t>
      </w:r>
      <w:r w:rsidR="00661181">
        <w:rPr>
          <w:b/>
          <w:bCs/>
          <w:rtl/>
        </w:rPr>
        <w:t>א</w:t>
      </w:r>
      <w:r>
        <w:rPr>
          <w:rFonts w:hint="cs"/>
          <w:b/>
          <w:bCs/>
          <w:rtl/>
        </w:rPr>
        <w:t>פשר</w:t>
      </w:r>
      <w:r w:rsidR="00661181">
        <w:rPr>
          <w:b/>
          <w:bCs/>
          <w:rtl/>
        </w:rPr>
        <w:t xml:space="preserve"> לסגור</w:t>
      </w:r>
      <w:r>
        <w:rPr>
          <w:rFonts w:hint="cs"/>
          <w:b/>
          <w:bCs/>
          <w:rtl/>
        </w:rPr>
        <w:t xml:space="preserve"> הדלת</w:t>
      </w:r>
      <w:r w:rsidR="00661181">
        <w:rPr>
          <w:rtl/>
        </w:rPr>
        <w:t>.</w:t>
      </w:r>
    </w:p>
    <w:p w14:paraId="0C333376" w14:textId="77777777" w:rsidR="00712499" w:rsidRDefault="00712499" w:rsidP="00E764A3">
      <w:pPr>
        <w:numPr>
          <w:ilvl w:val="2"/>
          <w:numId w:val="12"/>
        </w:numPr>
        <w:tabs>
          <w:tab w:val="left" w:pos="149"/>
        </w:tabs>
        <w:jc w:val="both"/>
      </w:pPr>
      <w:r>
        <w:rPr>
          <w:rFonts w:hint="cs"/>
          <w:rtl/>
        </w:rPr>
        <w:t>יש להדביקו.</w:t>
      </w:r>
    </w:p>
    <w:p w14:paraId="2349E260" w14:textId="77777777" w:rsidR="008C6D98" w:rsidRDefault="00661181" w:rsidP="00E764A3">
      <w:pPr>
        <w:numPr>
          <w:ilvl w:val="3"/>
          <w:numId w:val="12"/>
        </w:numPr>
        <w:tabs>
          <w:tab w:val="left" w:pos="149"/>
        </w:tabs>
        <w:jc w:val="both"/>
      </w:pPr>
      <w:r>
        <w:rPr>
          <w:u w:val="single"/>
          <w:rtl/>
        </w:rPr>
        <w:t>אג"מ</w:t>
      </w:r>
      <w:r>
        <w:rPr>
          <w:rtl/>
        </w:rPr>
        <w:t xml:space="preserve"> (הל' פסח איידר פרק ט"ו הע' קע"ו, שמעתתא דמשה שמועות משה אות ג*</w:t>
      </w:r>
      <w:r w:rsidR="008C6D98">
        <w:rPr>
          <w:rFonts w:hint="cs"/>
          <w:rtl/>
        </w:rPr>
        <w:t xml:space="preserve">) </w:t>
      </w:r>
      <w:r w:rsidR="008C6D98">
        <w:rPr>
          <w:rtl/>
        </w:rPr>
        <w:t>–</w:t>
      </w:r>
      <w:r>
        <w:rPr>
          <w:rtl/>
        </w:rPr>
        <w:t xml:space="preserve"> "במקום שאי אפשר לסגור הדלת של מקום כלי החמץ יש להדביקו"</w:t>
      </w:r>
      <w:r w:rsidR="008C6D98">
        <w:rPr>
          <w:rFonts w:hint="cs"/>
          <w:rtl/>
        </w:rPr>
        <w:t>.</w:t>
      </w:r>
    </w:p>
    <w:p w14:paraId="647E52AA" w14:textId="77777777" w:rsidR="008C6D98" w:rsidRDefault="00661181" w:rsidP="00E764A3">
      <w:pPr>
        <w:numPr>
          <w:ilvl w:val="3"/>
          <w:numId w:val="12"/>
        </w:numPr>
        <w:tabs>
          <w:tab w:val="left" w:pos="149"/>
        </w:tabs>
        <w:jc w:val="both"/>
      </w:pPr>
      <w:r>
        <w:rPr>
          <w:u w:val="single"/>
          <w:rtl/>
        </w:rPr>
        <w:t>הגר"ש איידר</w:t>
      </w:r>
      <w:r>
        <w:rPr>
          <w:rtl/>
        </w:rPr>
        <w:t xml:space="preserve"> זצ"ל (פסח, עמ' קס"ה</w:t>
      </w:r>
      <w:r w:rsidR="008C6D98">
        <w:rPr>
          <w:rFonts w:hint="cs"/>
          <w:rtl/>
        </w:rPr>
        <w:t>) -</w:t>
      </w:r>
    </w:p>
    <w:p w14:paraId="5D364322" w14:textId="77777777" w:rsidR="008C6D98" w:rsidRDefault="00661181" w:rsidP="008C6D98">
      <w:pPr>
        <w:bidi w:val="0"/>
        <w:jc w:val="both"/>
      </w:pPr>
      <w:r>
        <w:t>Where locking is not feasible, he could seal the door with tape - to remind him that it is Pesach</w:t>
      </w:r>
      <w:r w:rsidR="008C6D98">
        <w:t>.</w:t>
      </w:r>
    </w:p>
    <w:p w14:paraId="05BA6777" w14:textId="77777777" w:rsidR="008C6D98" w:rsidRDefault="00661181" w:rsidP="00E764A3">
      <w:pPr>
        <w:numPr>
          <w:ilvl w:val="3"/>
          <w:numId w:val="12"/>
        </w:numPr>
        <w:tabs>
          <w:tab w:val="left" w:pos="149"/>
        </w:tabs>
        <w:jc w:val="both"/>
      </w:pPr>
      <w:r>
        <w:rPr>
          <w:rtl/>
        </w:rPr>
        <w:t xml:space="preserve">עי' </w:t>
      </w:r>
      <w:r>
        <w:rPr>
          <w:u w:val="single"/>
          <w:rtl/>
        </w:rPr>
        <w:t>הגרשז"א</w:t>
      </w:r>
      <w:r>
        <w:rPr>
          <w:rtl/>
        </w:rPr>
        <w:t xml:space="preserve"> זצ"ל (הליכות שלמה פסח פרק ו' ס"ק י"ב</w:t>
      </w:r>
      <w:r w:rsidR="008C6D98">
        <w:rPr>
          <w:rFonts w:hint="cs"/>
          <w:rtl/>
        </w:rPr>
        <w:t xml:space="preserve">) </w:t>
      </w:r>
      <w:r w:rsidR="008C6D98">
        <w:rPr>
          <w:rtl/>
        </w:rPr>
        <w:t>–</w:t>
      </w:r>
      <w:r>
        <w:rPr>
          <w:rtl/>
        </w:rPr>
        <w:t xml:space="preserve"> "צריך ודאי לאסוף את כל מה שמוכר לנכרי ולהצניעם במקום מיוחד ולמכור או להשכיר מקום זה להנכרי ולסוגרו, ולהודיע לבני ביתו שהמקום הזה נמכר לנכרי, וגם יצניע את המפתח או יסגור בדבק וכדו', </w:t>
      </w:r>
      <w:r>
        <w:rPr>
          <w:b/>
          <w:bCs/>
          <w:rtl/>
        </w:rPr>
        <w:t>ואז שפיר סגי בכך גם אם אין מחיצות הארון גבוהות עשרה</w:t>
      </w:r>
      <w:r>
        <w:rPr>
          <w:rtl/>
        </w:rPr>
        <w:t>"</w:t>
      </w:r>
      <w:r w:rsidR="008C6D98">
        <w:rPr>
          <w:rFonts w:hint="cs"/>
          <w:rtl/>
        </w:rPr>
        <w:t>.</w:t>
      </w:r>
    </w:p>
    <w:p w14:paraId="5B1FFA39" w14:textId="77777777" w:rsidR="00712499" w:rsidRDefault="00661181" w:rsidP="00E764A3">
      <w:pPr>
        <w:numPr>
          <w:ilvl w:val="3"/>
          <w:numId w:val="12"/>
        </w:numPr>
        <w:tabs>
          <w:tab w:val="left" w:pos="149"/>
        </w:tabs>
        <w:jc w:val="both"/>
      </w:pPr>
      <w:r>
        <w:rPr>
          <w:u w:val="single"/>
          <w:rtl/>
        </w:rPr>
        <w:t>נטעי גבריאל</w:t>
      </w:r>
      <w:r>
        <w:rPr>
          <w:rtl/>
        </w:rPr>
        <w:t xml:space="preserve"> (פסח ח"א פרק ס"א סעי' ג'</w:t>
      </w:r>
      <w:r w:rsidR="008C6D98">
        <w:rPr>
          <w:rFonts w:hint="cs"/>
          <w:rtl/>
        </w:rPr>
        <w:t xml:space="preserve">) </w:t>
      </w:r>
      <w:r w:rsidR="008C6D98">
        <w:rPr>
          <w:rtl/>
        </w:rPr>
        <w:t>–</w:t>
      </w:r>
      <w:r>
        <w:rPr>
          <w:rtl/>
        </w:rPr>
        <w:t xml:space="preserve"> "או להצניעם בארגז ולנעלו ולהצניע המפתח, או להניחם בקרן זית ולפרוס סדין או לדבקו בדבק שיהא היכר שלא יבוא להשתמש בכלים אלו"</w:t>
      </w:r>
      <w:r w:rsidR="00712499">
        <w:rPr>
          <w:rFonts w:hint="cs"/>
          <w:rtl/>
        </w:rPr>
        <w:t>.</w:t>
      </w:r>
    </w:p>
    <w:p w14:paraId="74CF4D2C" w14:textId="77777777" w:rsidR="008C6D98" w:rsidRDefault="00661181" w:rsidP="00E764A3">
      <w:pPr>
        <w:numPr>
          <w:ilvl w:val="3"/>
          <w:numId w:val="12"/>
        </w:numPr>
        <w:tabs>
          <w:tab w:val="left" w:pos="149"/>
        </w:tabs>
        <w:jc w:val="both"/>
      </w:pPr>
      <w:r>
        <w:rPr>
          <w:u w:val="single"/>
          <w:rtl/>
        </w:rPr>
        <w:t>פסקי תשובות</w:t>
      </w:r>
      <w:r>
        <w:rPr>
          <w:rtl/>
        </w:rPr>
        <w:t xml:space="preserve"> (הע' י"ט*</w:t>
      </w:r>
      <w:r w:rsidR="00B4307B">
        <w:rPr>
          <w:rFonts w:hint="cs"/>
          <w:rtl/>
        </w:rPr>
        <w:t xml:space="preserve">) </w:t>
      </w:r>
      <w:r w:rsidR="00B4307B">
        <w:rPr>
          <w:rtl/>
        </w:rPr>
        <w:t>–</w:t>
      </w:r>
      <w:r>
        <w:rPr>
          <w:rtl/>
        </w:rPr>
        <w:t xml:space="preserve"> "ויניח מדבקה וכדו' על דלתות הוטרינה לסימן שמכור לנכרי"</w:t>
      </w:r>
      <w:r w:rsidR="008C6D98">
        <w:rPr>
          <w:rFonts w:hint="cs"/>
          <w:rtl/>
        </w:rPr>
        <w:t>.</w:t>
      </w:r>
    </w:p>
    <w:p w14:paraId="4FD08379" w14:textId="77777777" w:rsidR="008C6D98" w:rsidRDefault="00661181" w:rsidP="00E764A3">
      <w:pPr>
        <w:numPr>
          <w:ilvl w:val="3"/>
          <w:numId w:val="12"/>
        </w:numPr>
        <w:tabs>
          <w:tab w:val="left" w:pos="149"/>
        </w:tabs>
        <w:jc w:val="both"/>
      </w:pPr>
      <w:r>
        <w:rPr>
          <w:u w:val="single"/>
          <w:rtl/>
        </w:rPr>
        <w:t>מטבח הכשר</w:t>
      </w:r>
      <w:r>
        <w:rPr>
          <w:rtl/>
        </w:rPr>
        <w:t xml:space="preserve"> (ארטסקרול, עמ' שצ"ב</w:t>
      </w:r>
      <w:r w:rsidR="008C6D98">
        <w:rPr>
          <w:rFonts w:hint="cs"/>
          <w:rtl/>
        </w:rPr>
        <w:t>) -</w:t>
      </w:r>
    </w:p>
    <w:p w14:paraId="0D50A7C8" w14:textId="77777777" w:rsidR="00C54295" w:rsidRPr="00C54295" w:rsidRDefault="00661181" w:rsidP="006331CE">
      <w:pPr>
        <w:bidi w:val="0"/>
        <w:ind w:right="537"/>
        <w:jc w:val="both"/>
      </w:pPr>
      <w:r>
        <w:t>A '</w:t>
      </w:r>
      <w:proofErr w:type="spellStart"/>
      <w:r>
        <w:t>china</w:t>
      </w:r>
      <w:proofErr w:type="spellEnd"/>
      <w:r>
        <w:t xml:space="preserve">' closet with silver Kiddush cups and trays should be locked or taped shut. Kitchen cabinets with chametz dishes should be sealed with tape. </w:t>
      </w:r>
      <w:proofErr w:type="spellStart"/>
      <w:r>
        <w:t>Some advise</w:t>
      </w:r>
      <w:proofErr w:type="spellEnd"/>
      <w:r>
        <w:t xml:space="preserve"> that they be labeled 'chametz</w:t>
      </w:r>
      <w:r w:rsidR="008C6D98">
        <w:t>.</w:t>
      </w:r>
    </w:p>
    <w:p w14:paraId="6A414991" w14:textId="77777777" w:rsidR="006331CE" w:rsidRDefault="006331CE" w:rsidP="00E764A3">
      <w:pPr>
        <w:numPr>
          <w:ilvl w:val="2"/>
          <w:numId w:val="12"/>
        </w:numPr>
        <w:tabs>
          <w:tab w:val="left" w:pos="149"/>
        </w:tabs>
        <w:jc w:val="both"/>
      </w:pPr>
      <w:r>
        <w:rPr>
          <w:rFonts w:hint="cs"/>
          <w:rtl/>
        </w:rPr>
        <w:t xml:space="preserve">מראי מקומות </w:t>
      </w:r>
      <w:r>
        <w:rPr>
          <w:rtl/>
        </w:rPr>
        <w:t>–</w:t>
      </w:r>
      <w:r>
        <w:rPr>
          <w:rFonts w:hint="cs"/>
          <w:rtl/>
        </w:rPr>
        <w:t xml:space="preserve"> </w:t>
      </w:r>
      <w:r>
        <w:rPr>
          <w:u w:val="single"/>
          <w:rtl/>
        </w:rPr>
        <w:t>קובץ הלכות</w:t>
      </w:r>
      <w:r>
        <w:rPr>
          <w:rtl/>
        </w:rPr>
        <w:t xml:space="preserve"> (פסח פרק י"א סעי' ל"ב</w:t>
      </w:r>
      <w:r>
        <w:rPr>
          <w:rFonts w:hint="cs"/>
          <w:rtl/>
        </w:rPr>
        <w:t>, לשונו מובא לעיל</w:t>
      </w:r>
      <w:r>
        <w:rPr>
          <w:rtl/>
        </w:rPr>
        <w:t>)</w:t>
      </w:r>
      <w:r>
        <w:rPr>
          <w:rFonts w:hint="cs"/>
          <w:rtl/>
        </w:rPr>
        <w:t>.</w:t>
      </w:r>
    </w:p>
    <w:p w14:paraId="65B03C6E" w14:textId="77777777" w:rsidR="0027713E" w:rsidRPr="0027713E" w:rsidRDefault="0027713E" w:rsidP="00E764A3">
      <w:pPr>
        <w:numPr>
          <w:ilvl w:val="3"/>
          <w:numId w:val="12"/>
        </w:numPr>
        <w:tabs>
          <w:tab w:val="left" w:pos="149"/>
        </w:tabs>
        <w:jc w:val="both"/>
      </w:pPr>
      <w:r>
        <w:rPr>
          <w:color w:val="000000"/>
          <w:u w:val="single"/>
          <w:rtl/>
        </w:rPr>
        <w:t>הגר"י ברקוביץ</w:t>
      </w:r>
      <w:r>
        <w:rPr>
          <w:color w:val="000000"/>
          <w:rtl/>
        </w:rPr>
        <w:t xml:space="preserve"> שליט"א (מכתב במייל) </w:t>
      </w:r>
      <w:r w:rsidR="0078170A">
        <w:rPr>
          <w:rFonts w:hint="cs"/>
          <w:color w:val="000000"/>
          <w:rtl/>
        </w:rPr>
        <w:t>-</w:t>
      </w:r>
    </w:p>
    <w:p w14:paraId="350B325C" w14:textId="77777777" w:rsidR="0027713E" w:rsidRPr="0027713E" w:rsidRDefault="0027713E" w:rsidP="0027713E">
      <w:pPr>
        <w:bidi w:val="0"/>
        <w:ind w:right="537"/>
        <w:jc w:val="both"/>
        <w:rPr>
          <w:rFonts w:asciiTheme="majorBidi" w:hAnsiTheme="majorBidi" w:cstheme="majorBidi"/>
          <w:color w:val="021C36"/>
          <w:shd w:val="clear" w:color="auto" w:fill="FFFFFF"/>
        </w:rPr>
      </w:pPr>
      <w:r w:rsidRPr="0027713E">
        <w:rPr>
          <w:rFonts w:asciiTheme="majorBidi" w:hAnsiTheme="majorBidi" w:cstheme="majorBidi"/>
          <w:color w:val="021C36"/>
          <w:shd w:val="clear" w:color="auto" w:fill="FFFFFF"/>
        </w:rPr>
        <w:t xml:space="preserve">The chometz pots and silverware that I am putting away. Can I just leave them in the regular kitchen cabinet, and make a </w:t>
      </w:r>
      <w:proofErr w:type="spellStart"/>
      <w:r w:rsidRPr="0027713E">
        <w:rPr>
          <w:rFonts w:asciiTheme="majorBidi" w:hAnsiTheme="majorBidi" w:cstheme="majorBidi"/>
          <w:color w:val="021C36"/>
          <w:shd w:val="clear" w:color="auto" w:fill="FFFFFF"/>
        </w:rPr>
        <w:t>siman</w:t>
      </w:r>
      <w:proofErr w:type="spellEnd"/>
      <w:r w:rsidRPr="0027713E">
        <w:rPr>
          <w:rFonts w:asciiTheme="majorBidi" w:hAnsiTheme="majorBidi" w:cstheme="majorBidi"/>
          <w:color w:val="021C36"/>
          <w:shd w:val="clear" w:color="auto" w:fill="FFFFFF"/>
        </w:rPr>
        <w:t xml:space="preserve"> on the cabinet </w:t>
      </w:r>
      <w:r>
        <w:rPr>
          <w:rFonts w:asciiTheme="majorBidi" w:hAnsiTheme="majorBidi" w:cstheme="majorBidi"/>
          <w:color w:val="021C36"/>
          <w:shd w:val="clear" w:color="auto" w:fill="FFFFFF"/>
        </w:rPr>
        <w:t>-</w:t>
      </w:r>
      <w:r w:rsidRPr="0027713E">
        <w:rPr>
          <w:rFonts w:asciiTheme="majorBidi" w:hAnsiTheme="majorBidi" w:cstheme="majorBidi"/>
          <w:color w:val="021C36"/>
          <w:shd w:val="clear" w:color="auto" w:fill="FFFFFF"/>
        </w:rPr>
        <w:t xml:space="preserve"> like a sticker that says chometz?</w:t>
      </w:r>
    </w:p>
    <w:p w14:paraId="0997CA91" w14:textId="77777777" w:rsidR="0027713E" w:rsidRPr="0027713E" w:rsidRDefault="0027713E" w:rsidP="0027713E">
      <w:pPr>
        <w:bidi w:val="0"/>
        <w:ind w:right="537"/>
        <w:jc w:val="both"/>
        <w:rPr>
          <w:rFonts w:asciiTheme="majorBidi" w:hAnsiTheme="majorBidi" w:cstheme="majorBidi"/>
          <w:color w:val="021C36"/>
          <w:shd w:val="clear" w:color="auto" w:fill="FFFFFF"/>
        </w:rPr>
      </w:pPr>
      <w:r w:rsidRPr="0027713E">
        <w:rPr>
          <w:rFonts w:asciiTheme="majorBidi" w:hAnsiTheme="majorBidi" w:cstheme="majorBidi"/>
          <w:color w:val="222222"/>
          <w:shd w:val="clear" w:color="auto" w:fill="FFFFFF"/>
        </w:rPr>
        <w:t xml:space="preserve">R' Y. </w:t>
      </w:r>
      <w:proofErr w:type="spellStart"/>
      <w:r w:rsidRPr="0027713E">
        <w:rPr>
          <w:rFonts w:asciiTheme="majorBidi" w:hAnsiTheme="majorBidi" w:cstheme="majorBidi"/>
          <w:color w:val="222222"/>
          <w:shd w:val="clear" w:color="auto" w:fill="FFFFFF"/>
        </w:rPr>
        <w:t>Berkovits</w:t>
      </w:r>
      <w:proofErr w:type="spellEnd"/>
      <w:r w:rsidRPr="0027713E">
        <w:rPr>
          <w:rFonts w:asciiTheme="majorBidi" w:hAnsiTheme="majorBidi" w:cstheme="majorBidi"/>
          <w:color w:val="222222"/>
          <w:shd w:val="clear" w:color="auto" w:fill="FFFFFF"/>
        </w:rPr>
        <w:t xml:space="preserve"> wrote:</w:t>
      </w:r>
      <w:r w:rsidRPr="0027713E">
        <w:rPr>
          <w:rFonts w:asciiTheme="majorBidi" w:hAnsiTheme="majorBidi" w:cstheme="majorBidi"/>
          <w:color w:val="222222"/>
        </w:rPr>
        <w:t xml:space="preserve"> </w:t>
      </w:r>
      <w:r w:rsidRPr="0027713E">
        <w:rPr>
          <w:rFonts w:asciiTheme="majorBidi" w:hAnsiTheme="majorBidi" w:cstheme="majorBidi"/>
          <w:color w:val="021C36"/>
          <w:shd w:val="clear" w:color="auto" w:fill="FFFFFF"/>
        </w:rPr>
        <w:t xml:space="preserve">That may not be enough. I’ve seen cases where out of habit people have taken out utensils and used them. You should tie up the cabinets or </w:t>
      </w:r>
      <w:r w:rsidRPr="0027713E">
        <w:rPr>
          <w:rFonts w:asciiTheme="majorBidi" w:hAnsiTheme="majorBidi" w:cstheme="majorBidi"/>
          <w:b/>
          <w:bCs/>
          <w:color w:val="021C36"/>
          <w:shd w:val="clear" w:color="auto" w:fill="FFFFFF"/>
        </w:rPr>
        <w:t>lock them up in a way that accidents won’t happen</w:t>
      </w:r>
      <w:r w:rsidRPr="0027713E">
        <w:rPr>
          <w:rFonts w:asciiTheme="majorBidi" w:hAnsiTheme="majorBidi" w:cstheme="majorBidi"/>
          <w:color w:val="021C36"/>
          <w:shd w:val="clear" w:color="auto" w:fill="FFFFFF"/>
        </w:rPr>
        <w:t>.</w:t>
      </w:r>
    </w:p>
    <w:p w14:paraId="1F42D9AB" w14:textId="77777777" w:rsidR="006331CE" w:rsidRPr="006A770D" w:rsidRDefault="006331CE" w:rsidP="006331CE">
      <w:pPr>
        <w:jc w:val="both"/>
        <w:rPr>
          <w:sz w:val="22"/>
          <w:szCs w:val="22"/>
        </w:rPr>
      </w:pPr>
    </w:p>
    <w:p w14:paraId="62A5496A" w14:textId="52DD223B" w:rsidR="005829C6" w:rsidRDefault="00712499" w:rsidP="00E764A3">
      <w:pPr>
        <w:numPr>
          <w:ilvl w:val="1"/>
          <w:numId w:val="12"/>
        </w:numPr>
        <w:tabs>
          <w:tab w:val="left" w:pos="149"/>
        </w:tabs>
        <w:jc w:val="both"/>
      </w:pPr>
      <w:r w:rsidRPr="00C54295">
        <w:rPr>
          <w:rFonts w:hint="cs"/>
          <w:b/>
          <w:bCs/>
          <w:rtl/>
        </w:rPr>
        <w:t xml:space="preserve">כלי חמץ שהדרך להשתמש </w:t>
      </w:r>
      <w:r w:rsidR="00AF2461">
        <w:rPr>
          <w:rFonts w:hint="cs"/>
          <w:b/>
          <w:bCs/>
          <w:rtl/>
        </w:rPr>
        <w:t xml:space="preserve">בהם </w:t>
      </w:r>
      <w:r w:rsidR="00C54295" w:rsidRPr="00C54295">
        <w:rPr>
          <w:rFonts w:hint="cs"/>
          <w:b/>
          <w:bCs/>
          <w:rtl/>
        </w:rPr>
        <w:t>רק בצונן</w:t>
      </w:r>
      <w:r w:rsidR="00661181">
        <w:rPr>
          <w:rtl/>
        </w:rPr>
        <w:t>.</w:t>
      </w:r>
    </w:p>
    <w:p w14:paraId="79FE4E9B" w14:textId="77777777" w:rsidR="00C54295" w:rsidRPr="00C54295" w:rsidRDefault="00C54295" w:rsidP="00E764A3">
      <w:pPr>
        <w:numPr>
          <w:ilvl w:val="2"/>
          <w:numId w:val="12"/>
        </w:numPr>
        <w:tabs>
          <w:tab w:val="left" w:pos="149"/>
        </w:tabs>
        <w:jc w:val="both"/>
      </w:pPr>
      <w:r>
        <w:rPr>
          <w:rFonts w:hint="cs"/>
          <w:rtl/>
        </w:rPr>
        <w:t>אין צריך להצניעם.</w:t>
      </w:r>
    </w:p>
    <w:p w14:paraId="2C1A8E1D" w14:textId="77777777" w:rsidR="005829C6" w:rsidRDefault="00661181" w:rsidP="00E764A3">
      <w:pPr>
        <w:numPr>
          <w:ilvl w:val="3"/>
          <w:numId w:val="12"/>
        </w:numPr>
        <w:tabs>
          <w:tab w:val="left" w:pos="149"/>
        </w:tabs>
        <w:jc w:val="both"/>
      </w:pPr>
      <w:r>
        <w:rPr>
          <w:u w:val="single"/>
          <w:rtl/>
        </w:rPr>
        <w:t>אור לציון</w:t>
      </w:r>
      <w:r>
        <w:rPr>
          <w:rtl/>
        </w:rPr>
        <w:t xml:space="preserve"> (ח"ג פרק י' הע' א') – "אעפ"י שאין להשתמש בפסח בכלי חרס אף שלא השתמש בהם באופן שצריכים הכשר, מכל מקום אין צריך להצניע כלים אלו. שאף שמבואר בשו"ע בסימן תנ"א סעיף א' שצריך להצניע את כלי החמץ, מכל מקום </w:t>
      </w:r>
      <w:r>
        <w:rPr>
          <w:b/>
          <w:bCs/>
          <w:rtl/>
        </w:rPr>
        <w:t>כלים אלו שמותרים מן הדין, אין צריך להצניעם</w:t>
      </w:r>
      <w:r>
        <w:rPr>
          <w:rtl/>
        </w:rPr>
        <w:t>. וראה גם במג"א שם ס"ק ב' ובמ"ב שם ס"ק ז'. ועל כן מי שיש לו כוסות חרסינה של חמץ שנתנם לקישוט בארון זכוכית שבביתו, אין צריך לשנות מקומם בפסח".</w:t>
      </w:r>
    </w:p>
    <w:p w14:paraId="11CAC77A" w14:textId="77777777" w:rsidR="00C54295" w:rsidRDefault="00C54295" w:rsidP="00E764A3">
      <w:pPr>
        <w:numPr>
          <w:ilvl w:val="3"/>
          <w:numId w:val="12"/>
        </w:numPr>
        <w:tabs>
          <w:tab w:val="left" w:pos="149"/>
        </w:tabs>
        <w:jc w:val="both"/>
      </w:pPr>
      <w:r>
        <w:rPr>
          <w:u w:val="single"/>
          <w:rtl/>
        </w:rPr>
        <w:t>נטעי גבריאל</w:t>
      </w:r>
      <w:r>
        <w:rPr>
          <w:rtl/>
        </w:rPr>
        <w:t xml:space="preserve"> (פסח ח"א פרק ס"א סעי' י') – "הכלים שבארון וויטרינה (טשיינ"ע-קלאזע"ט) שאינו משומר כל השנה מחמץ, א"צ להצניען כיון שאין משתמשין בהם בדרך כלל ורק לפעמים בצונן, לא גזרו חז"ל להצניעם, ובפרט שהמנהג לשטפן ולהדיחם היטב קודם הפסח</w:t>
      </w:r>
      <w:r>
        <w:rPr>
          <w:rFonts w:hint="cs"/>
          <w:rtl/>
        </w:rPr>
        <w:t xml:space="preserve">. [כן נראה פשוט ... </w:t>
      </w:r>
      <w:r>
        <w:rPr>
          <w:rtl/>
        </w:rPr>
        <w:t>ולדעתי מי</w:t>
      </w:r>
      <w:r>
        <w:rPr>
          <w:rFonts w:hint="cs"/>
          <w:rtl/>
        </w:rPr>
        <w:t xml:space="preserve"> </w:t>
      </w:r>
      <w:r>
        <w:rPr>
          <w:rtl/>
        </w:rPr>
        <w:t>שרוצה להחמיר, די שידביק בדבק על הדלת להיכר</w:t>
      </w:r>
      <w:r>
        <w:rPr>
          <w:rFonts w:hint="cs"/>
          <w:rtl/>
        </w:rPr>
        <w:t>]</w:t>
      </w:r>
      <w:r>
        <w:rPr>
          <w:rtl/>
        </w:rPr>
        <w:t>".</w:t>
      </w:r>
    </w:p>
    <w:p w14:paraId="2B535E1A" w14:textId="77777777" w:rsidR="00C54295" w:rsidRPr="00C54295" w:rsidRDefault="002E4E19" w:rsidP="00E764A3">
      <w:pPr>
        <w:numPr>
          <w:ilvl w:val="2"/>
          <w:numId w:val="12"/>
        </w:numPr>
        <w:tabs>
          <w:tab w:val="left" w:pos="149"/>
        </w:tabs>
        <w:jc w:val="both"/>
      </w:pPr>
      <w:r>
        <w:rPr>
          <w:rFonts w:hint="cs"/>
          <w:rtl/>
        </w:rPr>
        <w:t>מחמיר</w:t>
      </w:r>
      <w:r w:rsidR="00C54295">
        <w:rPr>
          <w:rFonts w:hint="cs"/>
          <w:rtl/>
        </w:rPr>
        <w:t>.</w:t>
      </w:r>
    </w:p>
    <w:p w14:paraId="384DC990" w14:textId="77777777" w:rsidR="00C54295" w:rsidRDefault="00661181" w:rsidP="00E764A3">
      <w:pPr>
        <w:numPr>
          <w:ilvl w:val="3"/>
          <w:numId w:val="12"/>
        </w:numPr>
        <w:tabs>
          <w:tab w:val="left" w:pos="149"/>
        </w:tabs>
        <w:jc w:val="both"/>
      </w:pPr>
      <w:r>
        <w:rPr>
          <w:u w:val="single"/>
          <w:rtl/>
        </w:rPr>
        <w:t>קובץ הלכות</w:t>
      </w:r>
      <w:r>
        <w:rPr>
          <w:rtl/>
        </w:rPr>
        <w:t xml:space="preserve"> (פסח פרק י"א סעי' </w:t>
      </w:r>
      <w:r w:rsidR="00C54295">
        <w:rPr>
          <w:rFonts w:hint="cs"/>
          <w:rtl/>
        </w:rPr>
        <w:t>ל"ג</w:t>
      </w:r>
      <w:r>
        <w:rPr>
          <w:rtl/>
        </w:rPr>
        <w:t>) – "</w:t>
      </w:r>
      <w:r w:rsidR="00C54295">
        <w:rPr>
          <w:rtl/>
        </w:rPr>
        <w:t>אפילו כלי השתייה שתשמישן בצונן שדין ההגעלה שלהם הוא רק מנהג</w:t>
      </w:r>
      <w:r w:rsidR="00C54295">
        <w:rPr>
          <w:rFonts w:hint="cs"/>
          <w:rtl/>
        </w:rPr>
        <w:t xml:space="preserve"> </w:t>
      </w:r>
      <w:r w:rsidR="00C54295">
        <w:rPr>
          <w:rtl/>
        </w:rPr>
        <w:t>בעלמא, מ"מ יש להצניעם אם לא הגעיל אותם, ואם משאיר אותם בתוך</w:t>
      </w:r>
      <w:r w:rsidR="00C54295">
        <w:rPr>
          <w:rFonts w:hint="cs"/>
          <w:rtl/>
        </w:rPr>
        <w:t xml:space="preserve"> </w:t>
      </w:r>
      <w:r w:rsidR="00C54295">
        <w:rPr>
          <w:rtl/>
        </w:rPr>
        <w:t>הברֵייקפרָאנט בפסח, יש לנעול את הדלת ולכסות את הזכוכית שבדלת</w:t>
      </w:r>
      <w:r w:rsidR="00C54295">
        <w:rPr>
          <w:rFonts w:hint="cs"/>
          <w:rtl/>
        </w:rPr>
        <w:t xml:space="preserve"> </w:t>
      </w:r>
      <w:r w:rsidR="00C54295">
        <w:rPr>
          <w:rtl/>
        </w:rPr>
        <w:t>הברייקפראנט</w:t>
      </w:r>
      <w:r w:rsidR="002E4E19">
        <w:rPr>
          <w:rFonts w:hint="cs"/>
          <w:rtl/>
        </w:rPr>
        <w:t>. [</w:t>
      </w:r>
      <w:r w:rsidR="002E4E19">
        <w:rPr>
          <w:rtl/>
        </w:rPr>
        <w:t>צריך להצניע הכוסות שלא</w:t>
      </w:r>
      <w:r w:rsidR="002E4E19">
        <w:rPr>
          <w:rFonts w:hint="cs"/>
          <w:rtl/>
        </w:rPr>
        <w:t xml:space="preserve"> </w:t>
      </w:r>
      <w:r w:rsidR="002E4E19">
        <w:rPr>
          <w:rtl/>
        </w:rPr>
        <w:t>הגעילם בפסח, ואם הדלת הוא מזכוכית נחשב שהוא נמצא בגלוי ולא מהני מה שנותן סימן על</w:t>
      </w:r>
      <w:r w:rsidR="002E4E19">
        <w:rPr>
          <w:rFonts w:hint="cs"/>
          <w:rtl/>
        </w:rPr>
        <w:t xml:space="preserve"> </w:t>
      </w:r>
      <w:r w:rsidR="002E4E19">
        <w:rPr>
          <w:rtl/>
        </w:rPr>
        <w:t>הדלת או שמסיר המפתח, ויש לכסות את הזכוכית</w:t>
      </w:r>
      <w:r w:rsidR="002E4E19">
        <w:rPr>
          <w:rFonts w:hint="cs"/>
          <w:rtl/>
        </w:rPr>
        <w:t>]</w:t>
      </w:r>
      <w:r w:rsidR="00C54295">
        <w:rPr>
          <w:rFonts w:hint="cs"/>
          <w:rtl/>
        </w:rPr>
        <w:t>".</w:t>
      </w:r>
    </w:p>
    <w:p w14:paraId="1B3A630B" w14:textId="77777777" w:rsidR="00712499" w:rsidRDefault="00712499" w:rsidP="00712499">
      <w:pPr>
        <w:jc w:val="both"/>
      </w:pPr>
    </w:p>
    <w:p w14:paraId="29F66CA6" w14:textId="77777777" w:rsidR="00712499" w:rsidRPr="00712499" w:rsidRDefault="00712499" w:rsidP="00E764A3">
      <w:pPr>
        <w:numPr>
          <w:ilvl w:val="1"/>
          <w:numId w:val="12"/>
        </w:numPr>
        <w:tabs>
          <w:tab w:val="left" w:pos="149"/>
        </w:tabs>
        <w:jc w:val="both"/>
      </w:pPr>
      <w:r>
        <w:rPr>
          <w:rFonts w:hint="cs"/>
          <w:rtl/>
        </w:rPr>
        <w:t>מראי מקומות.</w:t>
      </w:r>
    </w:p>
    <w:p w14:paraId="6DB2D300" w14:textId="77777777" w:rsidR="005829C6" w:rsidRDefault="00661181" w:rsidP="00E764A3">
      <w:pPr>
        <w:numPr>
          <w:ilvl w:val="2"/>
          <w:numId w:val="12"/>
        </w:numPr>
        <w:tabs>
          <w:tab w:val="left" w:pos="149"/>
        </w:tabs>
        <w:jc w:val="both"/>
      </w:pPr>
      <w:r>
        <w:rPr>
          <w:u w:val="single"/>
          <w:rtl/>
        </w:rPr>
        <w:t>עוז והדר</w:t>
      </w:r>
      <w:r>
        <w:rPr>
          <w:rtl/>
        </w:rPr>
        <w:t xml:space="preserve"> (על המ"ב הע' י"ז) – "היה מקום לומר דיש ליזהר מלהניח כלי החמץ בארונות המטבח אף שסוגרם במנעול וקשר של קיימא כיון שאין כאן מחיצה י"ט, אך </w:t>
      </w:r>
      <w:r>
        <w:rPr>
          <w:b/>
          <w:bCs/>
          <w:rtl/>
        </w:rPr>
        <w:t>יתכן שארונות שסגורים מכל צד עדיפי</w:t>
      </w:r>
      <w:r>
        <w:rPr>
          <w:rtl/>
        </w:rPr>
        <w:t>".</w:t>
      </w:r>
    </w:p>
    <w:p w14:paraId="005597C5" w14:textId="77777777" w:rsidR="005829C6" w:rsidRDefault="005829C6" w:rsidP="00C1527A">
      <w:pPr>
        <w:tabs>
          <w:tab w:val="left" w:pos="149"/>
        </w:tabs>
        <w:jc w:val="both"/>
      </w:pPr>
    </w:p>
    <w:p w14:paraId="6EAC2247" w14:textId="77777777" w:rsidR="005829C6" w:rsidRDefault="00661181" w:rsidP="00E764A3">
      <w:pPr>
        <w:numPr>
          <w:ilvl w:val="0"/>
          <w:numId w:val="12"/>
        </w:numPr>
        <w:jc w:val="both"/>
      </w:pPr>
      <w:r w:rsidRPr="002E4E19">
        <w:rPr>
          <w:sz w:val="28"/>
          <w:szCs w:val="28"/>
          <w:u w:val="single"/>
          <w:rtl/>
        </w:rPr>
        <w:t>להניח במקום גבוה: במקום שאין יד אדם מגעת שם</w:t>
      </w:r>
      <w:r>
        <w:rPr>
          <w:rtl/>
        </w:rPr>
        <w:t>.</w:t>
      </w:r>
    </w:p>
    <w:p w14:paraId="5CABE319" w14:textId="77777777" w:rsidR="005829C6" w:rsidRDefault="00661181" w:rsidP="00E764A3">
      <w:pPr>
        <w:numPr>
          <w:ilvl w:val="1"/>
          <w:numId w:val="12"/>
        </w:numPr>
        <w:tabs>
          <w:tab w:val="left" w:pos="149"/>
        </w:tabs>
        <w:jc w:val="both"/>
      </w:pPr>
      <w:r>
        <w:rPr>
          <w:b/>
          <w:bCs/>
          <w:rtl/>
        </w:rPr>
        <w:t>כלי חמץ בפסח</w:t>
      </w:r>
      <w:r>
        <w:rPr>
          <w:rtl/>
        </w:rPr>
        <w:t>.</w:t>
      </w:r>
    </w:p>
    <w:p w14:paraId="49340E1F" w14:textId="77777777" w:rsidR="009337DF" w:rsidRDefault="00661181" w:rsidP="00E764A3">
      <w:pPr>
        <w:numPr>
          <w:ilvl w:val="2"/>
          <w:numId w:val="12"/>
        </w:numPr>
        <w:tabs>
          <w:tab w:val="left" w:pos="149"/>
        </w:tabs>
        <w:jc w:val="both"/>
      </w:pPr>
      <w:r>
        <w:rPr>
          <w:rtl/>
        </w:rPr>
        <w:t>מחמיר, לא פלוג</w:t>
      </w:r>
      <w:r w:rsidR="009337DF">
        <w:rPr>
          <w:rFonts w:hint="cs"/>
          <w:rtl/>
        </w:rPr>
        <w:t>.</w:t>
      </w:r>
    </w:p>
    <w:p w14:paraId="6D0EA582" w14:textId="77777777" w:rsidR="009337DF" w:rsidRDefault="00661181" w:rsidP="00E764A3">
      <w:pPr>
        <w:numPr>
          <w:ilvl w:val="3"/>
          <w:numId w:val="12"/>
        </w:numPr>
        <w:tabs>
          <w:tab w:val="left" w:pos="149"/>
        </w:tabs>
        <w:jc w:val="both"/>
      </w:pPr>
      <w:r>
        <w:rPr>
          <w:u w:val="single"/>
          <w:rtl/>
        </w:rPr>
        <w:t>ב"ח</w:t>
      </w:r>
      <w:r>
        <w:rPr>
          <w:rtl/>
        </w:rPr>
        <w:t xml:space="preserve"> (ס"ק א' ד"ה ומה שכתב וטוב</w:t>
      </w:r>
      <w:r w:rsidR="009337DF">
        <w:rPr>
          <w:color w:val="000000"/>
          <w:rtl/>
        </w:rPr>
        <w:t>) –</w:t>
      </w:r>
      <w:r>
        <w:rPr>
          <w:rtl/>
        </w:rPr>
        <w:t xml:space="preserve"> "וחדשים מקרוב באו להשים כלי בדיל של חמץ בבית החורף לנוי ואומרים שאין לחוש שמא ישתמש בהם כיון שהם בגובה וכן כלי פסח מעמידין בגובה כל ימות השנה ואני אומר טעות גמור הוא דמאחר שכתב הרא"ש (פ"ב סי' ו) וצריך לשמרן במקום שאין הרגל מצויה שלא יטעו להשתמש בו בפסח אם כן אין חילוק והדין נתבאר ממה שאמרו בפרק קמא דפסחים (ו א) חמצו של גוי עושה לו מחיצה גבוהה עשרה אלמא דצריך להצניעו בחדר מיוחד וכבר ביארתי טעם דין זה למעלה בסימן ת"מ (עמ' לא ס"ג ד"ה ונראה וד"ה ויראה) דאפילו משום היכר בעינן רשות בפני עצמו וכאן נמי כיון דאסור להשתמש בם אף על פי שאינו עובר עליו צריך להצניעו בחדר מיוחד משום היכר ואפילו שמוהו בגובה הרבה לא פלוג רבנן וראיה ברורה ממה שאמר רבה בפרק קמא דשבת (יב ב) דאין משתמשין לאור הנר ואפילו גובה עשר קומות שאינו יכול ליגע אליו שלא חילקו חכמים </w:t>
      </w:r>
      <w:r w:rsidRPr="00321842">
        <w:rPr>
          <w:b/>
          <w:bCs/>
          <w:rtl/>
        </w:rPr>
        <w:t>וכן קיבלתי מרבותי</w:t>
      </w:r>
      <w:r>
        <w:rPr>
          <w:rtl/>
        </w:rPr>
        <w:t>"</w:t>
      </w:r>
      <w:r w:rsidR="009337DF">
        <w:rPr>
          <w:rFonts w:hint="cs"/>
          <w:rtl/>
        </w:rPr>
        <w:t>.</w:t>
      </w:r>
    </w:p>
    <w:p w14:paraId="65F05BCB" w14:textId="77777777" w:rsidR="009337DF" w:rsidRDefault="00661181" w:rsidP="00E764A3">
      <w:pPr>
        <w:numPr>
          <w:ilvl w:val="3"/>
          <w:numId w:val="12"/>
        </w:numPr>
        <w:tabs>
          <w:tab w:val="left" w:pos="149"/>
        </w:tabs>
        <w:jc w:val="both"/>
      </w:pPr>
      <w:r>
        <w:rPr>
          <w:u w:val="single"/>
          <w:rtl/>
        </w:rPr>
        <w:t>ט"ז</w:t>
      </w:r>
      <w:r>
        <w:rPr>
          <w:rtl/>
        </w:rPr>
        <w:t xml:space="preserve"> (ס"ק א'</w:t>
      </w:r>
      <w:r w:rsidR="009337DF">
        <w:rPr>
          <w:color w:val="000000"/>
          <w:rtl/>
        </w:rPr>
        <w:t>) –</w:t>
      </w:r>
      <w:r>
        <w:rPr>
          <w:rtl/>
        </w:rPr>
        <w:t xml:space="preserve"> "מכאן קורא מו"ח ז"ל תגר על אותן שמעמידין בפסח כלי בדיל של חמץ למעלה מקום שאין יד אדם מגעת דצריך דוקא לסוגרו בחדר אבל הגובה לא מועיל כדאשכחן גבי נר בשבת אפי' גבוה י' קומות לא פלוג רבנן"</w:t>
      </w:r>
      <w:r w:rsidR="009337DF">
        <w:rPr>
          <w:rFonts w:hint="cs"/>
          <w:rtl/>
        </w:rPr>
        <w:t>.</w:t>
      </w:r>
    </w:p>
    <w:p w14:paraId="50FE666B" w14:textId="77777777" w:rsidR="009337DF" w:rsidRDefault="00661181" w:rsidP="00E764A3">
      <w:pPr>
        <w:numPr>
          <w:ilvl w:val="3"/>
          <w:numId w:val="12"/>
        </w:numPr>
        <w:tabs>
          <w:tab w:val="left" w:pos="149"/>
        </w:tabs>
        <w:jc w:val="both"/>
      </w:pPr>
      <w:r>
        <w:rPr>
          <w:u w:val="single"/>
          <w:rtl/>
        </w:rPr>
        <w:t>עטרת צבי</w:t>
      </w:r>
      <w:r>
        <w:rPr>
          <w:rtl/>
        </w:rPr>
        <w:t xml:space="preserve"> (ס"ק ב')</w:t>
      </w:r>
      <w:r w:rsidR="009337DF">
        <w:rPr>
          <w:rFonts w:hint="cs"/>
          <w:rtl/>
        </w:rPr>
        <w:t>.</w:t>
      </w:r>
    </w:p>
    <w:p w14:paraId="4AABF162" w14:textId="77777777" w:rsidR="009337DF" w:rsidRDefault="00661181" w:rsidP="00E764A3">
      <w:pPr>
        <w:numPr>
          <w:ilvl w:val="3"/>
          <w:numId w:val="12"/>
        </w:numPr>
        <w:tabs>
          <w:tab w:val="left" w:pos="149"/>
        </w:tabs>
        <w:jc w:val="both"/>
      </w:pPr>
      <w:r>
        <w:rPr>
          <w:u w:val="single"/>
          <w:rtl/>
        </w:rPr>
        <w:t>עולת שבת</w:t>
      </w:r>
      <w:r>
        <w:rPr>
          <w:rtl/>
        </w:rPr>
        <w:t xml:space="preserve"> (ס"ק א')</w:t>
      </w:r>
      <w:r w:rsidR="009337DF">
        <w:rPr>
          <w:rFonts w:hint="cs"/>
          <w:rtl/>
        </w:rPr>
        <w:t>.</w:t>
      </w:r>
    </w:p>
    <w:p w14:paraId="415826A0" w14:textId="77777777" w:rsidR="006331CE" w:rsidRDefault="006331CE" w:rsidP="00E764A3">
      <w:pPr>
        <w:numPr>
          <w:ilvl w:val="3"/>
          <w:numId w:val="12"/>
        </w:numPr>
        <w:tabs>
          <w:tab w:val="left" w:pos="149"/>
        </w:tabs>
        <w:jc w:val="both"/>
      </w:pPr>
      <w:r w:rsidRPr="006331CE">
        <w:rPr>
          <w:rFonts w:hint="cs"/>
          <w:u w:val="single"/>
          <w:rtl/>
        </w:rPr>
        <w:t>שלחן שלמה</w:t>
      </w:r>
      <w:r>
        <w:rPr>
          <w:rFonts w:hint="cs"/>
          <w:rtl/>
        </w:rPr>
        <w:t xml:space="preserve"> (סעי' א') </w:t>
      </w:r>
      <w:r>
        <w:rPr>
          <w:rtl/>
        </w:rPr>
        <w:t>–</w:t>
      </w:r>
      <w:r>
        <w:rPr>
          <w:rFonts w:hint="cs"/>
          <w:rtl/>
        </w:rPr>
        <w:t xml:space="preserve"> "ופשיטא שלא יעמיד על גובה הכתלים לנוי אפי' גביה י' קומות".</w:t>
      </w:r>
    </w:p>
    <w:p w14:paraId="6DCEA2C9" w14:textId="77777777" w:rsidR="005829C6" w:rsidRDefault="00661181" w:rsidP="00E764A3">
      <w:pPr>
        <w:numPr>
          <w:ilvl w:val="3"/>
          <w:numId w:val="12"/>
        </w:numPr>
        <w:tabs>
          <w:tab w:val="left" w:pos="149"/>
        </w:tabs>
        <w:jc w:val="both"/>
      </w:pPr>
      <w:r>
        <w:rPr>
          <w:b/>
          <w:i/>
          <w:rtl/>
        </w:rPr>
        <w:t xml:space="preserve">שו"ת </w:t>
      </w:r>
      <w:r>
        <w:rPr>
          <w:b/>
          <w:i/>
          <w:u w:val="single"/>
          <w:rtl/>
        </w:rPr>
        <w:t>ערוגת הבושם</w:t>
      </w:r>
      <w:r>
        <w:rPr>
          <w:b/>
          <w:i/>
          <w:rtl/>
        </w:rPr>
        <w:t xml:space="preserve"> (או"ח סי' קי"ט ד"ה שם בטו"ז)</w:t>
      </w:r>
      <w:r>
        <w:rPr>
          <w:rtl/>
        </w:rPr>
        <w:t>.</w:t>
      </w:r>
    </w:p>
    <w:p w14:paraId="2B47F0FB" w14:textId="77777777" w:rsidR="009337DF" w:rsidRDefault="00661181" w:rsidP="00E764A3">
      <w:pPr>
        <w:numPr>
          <w:ilvl w:val="2"/>
          <w:numId w:val="12"/>
        </w:numPr>
        <w:tabs>
          <w:tab w:val="left" w:pos="149"/>
        </w:tabs>
        <w:jc w:val="both"/>
      </w:pPr>
      <w:r>
        <w:rPr>
          <w:rtl/>
        </w:rPr>
        <w:t>מיקל</w:t>
      </w:r>
      <w:r w:rsidR="009337DF">
        <w:rPr>
          <w:rFonts w:hint="cs"/>
          <w:rtl/>
        </w:rPr>
        <w:t>.</w:t>
      </w:r>
    </w:p>
    <w:p w14:paraId="01F49FAF" w14:textId="77777777" w:rsidR="009337DF" w:rsidRDefault="00661181" w:rsidP="00E764A3">
      <w:pPr>
        <w:numPr>
          <w:ilvl w:val="3"/>
          <w:numId w:val="12"/>
        </w:numPr>
        <w:tabs>
          <w:tab w:val="left" w:pos="149"/>
        </w:tabs>
        <w:jc w:val="both"/>
      </w:pPr>
      <w:r>
        <w:rPr>
          <w:u w:val="single"/>
          <w:rtl/>
        </w:rPr>
        <w:t>חק יעקב</w:t>
      </w:r>
      <w:r>
        <w:rPr>
          <w:rtl/>
        </w:rPr>
        <w:t xml:space="preserve"> (ס"ק ז', מנחת יעקב כלל י"ז ס"ק י"א</w:t>
      </w:r>
      <w:r w:rsidR="00D154E0">
        <w:rPr>
          <w:rFonts w:hint="cs"/>
          <w:rtl/>
        </w:rPr>
        <w:t xml:space="preserve"> [לשונו מובא לקמן]</w:t>
      </w:r>
      <w:r w:rsidR="009337DF">
        <w:rPr>
          <w:color w:val="000000"/>
          <w:rtl/>
        </w:rPr>
        <w:t>) –</w:t>
      </w:r>
      <w:r>
        <w:rPr>
          <w:rtl/>
        </w:rPr>
        <w:t xml:space="preserve"> "והכי נהוג"</w:t>
      </w:r>
      <w:r w:rsidR="009337DF">
        <w:rPr>
          <w:rFonts w:hint="cs"/>
          <w:rtl/>
        </w:rPr>
        <w:t>.</w:t>
      </w:r>
    </w:p>
    <w:p w14:paraId="209EAF87" w14:textId="77777777" w:rsidR="009337DF" w:rsidRDefault="00661181" w:rsidP="00E764A3">
      <w:pPr>
        <w:numPr>
          <w:ilvl w:val="3"/>
          <w:numId w:val="12"/>
        </w:numPr>
        <w:tabs>
          <w:tab w:val="left" w:pos="149"/>
        </w:tabs>
        <w:jc w:val="both"/>
      </w:pPr>
      <w:r>
        <w:rPr>
          <w:u w:val="single"/>
          <w:rtl/>
        </w:rPr>
        <w:t>א"ר</w:t>
      </w:r>
      <w:r>
        <w:rPr>
          <w:rtl/>
        </w:rPr>
        <w:t xml:space="preserve"> (ס"ק א', א"ז ס"ק א'</w:t>
      </w:r>
      <w:r w:rsidR="009337DF">
        <w:rPr>
          <w:color w:val="000000"/>
          <w:rtl/>
        </w:rPr>
        <w:t>) –</w:t>
      </w:r>
      <w:r>
        <w:rPr>
          <w:rtl/>
        </w:rPr>
        <w:t xml:space="preserve"> "החזקתי המנהג להקל וכן הסכימו כל האחרונים"</w:t>
      </w:r>
      <w:r w:rsidR="009337DF">
        <w:rPr>
          <w:rFonts w:hint="cs"/>
          <w:rtl/>
        </w:rPr>
        <w:t>.</w:t>
      </w:r>
    </w:p>
    <w:p w14:paraId="02C0954E" w14:textId="77777777" w:rsidR="009337DF" w:rsidRPr="009337DF" w:rsidRDefault="00661181" w:rsidP="00E764A3">
      <w:pPr>
        <w:numPr>
          <w:ilvl w:val="3"/>
          <w:numId w:val="12"/>
        </w:numPr>
        <w:tabs>
          <w:tab w:val="left" w:pos="149"/>
        </w:tabs>
        <w:jc w:val="both"/>
      </w:pPr>
      <w:r>
        <w:rPr>
          <w:b/>
          <w:i/>
          <w:u w:val="single"/>
          <w:rtl/>
        </w:rPr>
        <w:t>מקור חיים</w:t>
      </w:r>
      <w:r>
        <w:rPr>
          <w:b/>
          <w:i/>
          <w:rtl/>
        </w:rPr>
        <w:t xml:space="preserve"> (חו"י, ריש סעי' א')</w:t>
      </w:r>
      <w:r w:rsidR="009337DF">
        <w:rPr>
          <w:rFonts w:hint="cs"/>
          <w:b/>
          <w:i/>
          <w:rtl/>
        </w:rPr>
        <w:t>.</w:t>
      </w:r>
    </w:p>
    <w:p w14:paraId="312C91DA" w14:textId="77777777" w:rsidR="009337DF" w:rsidRDefault="00661181" w:rsidP="00E764A3">
      <w:pPr>
        <w:numPr>
          <w:ilvl w:val="3"/>
          <w:numId w:val="12"/>
        </w:numPr>
        <w:tabs>
          <w:tab w:val="left" w:pos="149"/>
        </w:tabs>
        <w:jc w:val="both"/>
      </w:pPr>
      <w:r>
        <w:rPr>
          <w:u w:val="single"/>
          <w:rtl/>
        </w:rPr>
        <w:t>מגן האלף</w:t>
      </w:r>
      <w:r>
        <w:rPr>
          <w:rtl/>
        </w:rPr>
        <w:t xml:space="preserve"> (סוף ס"ק א')</w:t>
      </w:r>
      <w:r w:rsidR="009337DF">
        <w:rPr>
          <w:rFonts w:hint="cs"/>
          <w:rtl/>
        </w:rPr>
        <w:t>.</w:t>
      </w:r>
    </w:p>
    <w:p w14:paraId="15E41ABD" w14:textId="77777777" w:rsidR="005829C6" w:rsidRDefault="00661181" w:rsidP="00E764A3">
      <w:pPr>
        <w:numPr>
          <w:ilvl w:val="3"/>
          <w:numId w:val="12"/>
        </w:numPr>
        <w:tabs>
          <w:tab w:val="left" w:pos="149"/>
        </w:tabs>
        <w:jc w:val="both"/>
      </w:pPr>
      <w:r>
        <w:rPr>
          <w:b/>
          <w:i/>
          <w:u w:val="single"/>
          <w:rtl/>
        </w:rPr>
        <w:t>נהר שלום</w:t>
      </w:r>
      <w:r>
        <w:rPr>
          <w:b/>
          <w:i/>
          <w:rtl/>
        </w:rPr>
        <w:t xml:space="preserve"> (ס"ק א')</w:t>
      </w:r>
      <w:r>
        <w:rPr>
          <w:rtl/>
        </w:rPr>
        <w:t>.</w:t>
      </w:r>
    </w:p>
    <w:p w14:paraId="6AE2742A" w14:textId="77777777" w:rsidR="006331CE" w:rsidRDefault="006331CE" w:rsidP="00E764A3">
      <w:pPr>
        <w:numPr>
          <w:ilvl w:val="3"/>
          <w:numId w:val="12"/>
        </w:numPr>
        <w:tabs>
          <w:tab w:val="left" w:pos="149"/>
        </w:tabs>
        <w:jc w:val="both"/>
      </w:pPr>
      <w:r>
        <w:rPr>
          <w:rFonts w:hint="cs"/>
          <w:b/>
          <w:i/>
          <w:u w:val="single"/>
          <w:rtl/>
        </w:rPr>
        <w:t>מסגרת השלחן</w:t>
      </w:r>
      <w:r w:rsidRPr="006331CE">
        <w:rPr>
          <w:rFonts w:hint="cs"/>
          <w:b/>
          <w:i/>
          <w:rtl/>
        </w:rPr>
        <w:t xml:space="preserve"> (</w:t>
      </w:r>
      <w:r>
        <w:rPr>
          <w:rFonts w:hint="cs"/>
          <w:b/>
          <w:i/>
          <w:rtl/>
        </w:rPr>
        <w:t xml:space="preserve">על שלחן שלמה ס"ק ב') </w:t>
      </w:r>
      <w:r>
        <w:rPr>
          <w:b/>
          <w:i/>
          <w:rtl/>
        </w:rPr>
        <w:t>–</w:t>
      </w:r>
      <w:r>
        <w:rPr>
          <w:rFonts w:hint="cs"/>
          <w:b/>
          <w:i/>
          <w:rtl/>
        </w:rPr>
        <w:t xml:space="preserve"> "בש"ע הגר"ז מיקל בזה".</w:t>
      </w:r>
    </w:p>
    <w:p w14:paraId="0C8F4F3F" w14:textId="77777777" w:rsidR="009337DF" w:rsidRDefault="00661181" w:rsidP="00E764A3">
      <w:pPr>
        <w:numPr>
          <w:ilvl w:val="2"/>
          <w:numId w:val="12"/>
        </w:numPr>
        <w:tabs>
          <w:tab w:val="left" w:pos="149"/>
        </w:tabs>
        <w:jc w:val="both"/>
      </w:pPr>
      <w:r>
        <w:rPr>
          <w:rtl/>
        </w:rPr>
        <w:t>נכון לחוש</w:t>
      </w:r>
      <w:r w:rsidR="009337DF">
        <w:rPr>
          <w:rFonts w:hint="cs"/>
          <w:rtl/>
        </w:rPr>
        <w:t>.</w:t>
      </w:r>
    </w:p>
    <w:p w14:paraId="70DFCB39" w14:textId="77777777" w:rsidR="009337DF" w:rsidRDefault="00661181" w:rsidP="00E764A3">
      <w:pPr>
        <w:numPr>
          <w:ilvl w:val="3"/>
          <w:numId w:val="12"/>
        </w:numPr>
        <w:tabs>
          <w:tab w:val="left" w:pos="149"/>
        </w:tabs>
        <w:jc w:val="both"/>
      </w:pPr>
      <w:r>
        <w:rPr>
          <w:u w:val="single"/>
          <w:rtl/>
        </w:rPr>
        <w:t>פר"ח</w:t>
      </w:r>
      <w:r>
        <w:rPr>
          <w:rtl/>
        </w:rPr>
        <w:t xml:space="preserve"> (ס"ק א'</w:t>
      </w:r>
      <w:r w:rsidR="009337DF">
        <w:rPr>
          <w:color w:val="000000"/>
          <w:rtl/>
        </w:rPr>
        <w:t>) –</w:t>
      </w:r>
      <w:r>
        <w:rPr>
          <w:rtl/>
        </w:rPr>
        <w:t xml:space="preserve"> "אין למחות ביד הנוהגים היתר בכיוצא בזה ומכל מקום טוב לחוש לסברת הב"ח"</w:t>
      </w:r>
      <w:r w:rsidR="009337DF">
        <w:rPr>
          <w:rFonts w:hint="cs"/>
          <w:rtl/>
        </w:rPr>
        <w:t>.</w:t>
      </w:r>
    </w:p>
    <w:p w14:paraId="54843168" w14:textId="77777777" w:rsidR="005829C6" w:rsidRDefault="00661181" w:rsidP="00E764A3">
      <w:pPr>
        <w:numPr>
          <w:ilvl w:val="3"/>
          <w:numId w:val="12"/>
        </w:numPr>
        <w:tabs>
          <w:tab w:val="left" w:pos="149"/>
        </w:tabs>
        <w:jc w:val="both"/>
      </w:pPr>
      <w:r>
        <w:rPr>
          <w:u w:val="single"/>
          <w:rtl/>
        </w:rPr>
        <w:t>ברכי יוסף</w:t>
      </w:r>
      <w:r>
        <w:rPr>
          <w:rtl/>
        </w:rPr>
        <w:t xml:space="preserve"> (ס"ק ב', סי' רל"ב ס"ק ד' ד"ה וכזה</w:t>
      </w:r>
      <w:r w:rsidR="009337DF">
        <w:rPr>
          <w:color w:val="000000"/>
          <w:rtl/>
        </w:rPr>
        <w:t>) –</w:t>
      </w:r>
      <w:r>
        <w:rPr>
          <w:rtl/>
        </w:rPr>
        <w:t xml:space="preserve"> "ומיהו יש לחוש לדעת הרב ב"ח וכמ"ש הרב פר"ח".</w:t>
      </w:r>
    </w:p>
    <w:p w14:paraId="6E684B9A" w14:textId="77777777" w:rsidR="009337DF" w:rsidRDefault="00661181" w:rsidP="00E764A3">
      <w:pPr>
        <w:numPr>
          <w:ilvl w:val="2"/>
          <w:numId w:val="12"/>
        </w:numPr>
        <w:tabs>
          <w:tab w:val="left" w:pos="149"/>
        </w:tabs>
        <w:jc w:val="both"/>
      </w:pPr>
      <w:r>
        <w:rPr>
          <w:rtl/>
        </w:rPr>
        <w:t>המחמיר תע"ב</w:t>
      </w:r>
      <w:r w:rsidR="009337DF">
        <w:rPr>
          <w:rFonts w:hint="cs"/>
          <w:rtl/>
        </w:rPr>
        <w:t>.</w:t>
      </w:r>
    </w:p>
    <w:p w14:paraId="32295792" w14:textId="77777777" w:rsidR="009337DF" w:rsidRDefault="00661181" w:rsidP="00E764A3">
      <w:pPr>
        <w:numPr>
          <w:ilvl w:val="3"/>
          <w:numId w:val="12"/>
        </w:numPr>
        <w:tabs>
          <w:tab w:val="left" w:pos="149"/>
        </w:tabs>
        <w:jc w:val="both"/>
      </w:pPr>
      <w:r>
        <w:rPr>
          <w:u w:val="single"/>
          <w:rtl/>
        </w:rPr>
        <w:t>מג"א</w:t>
      </w:r>
      <w:r>
        <w:rPr>
          <w:rtl/>
        </w:rPr>
        <w:t xml:space="preserve"> (ס"ק ב'</w:t>
      </w:r>
      <w:r w:rsidR="009337DF">
        <w:rPr>
          <w:color w:val="000000"/>
          <w:rtl/>
        </w:rPr>
        <w:t>) –</w:t>
      </w:r>
      <w:r>
        <w:rPr>
          <w:rtl/>
        </w:rPr>
        <w:t xml:space="preserve"> "ואותן שמעמידין כלים על גובה הכתלים לנוי אפי' גבוה י' קומות אסור (ב"ח) ואפשר דנהגו כן משום דאינן ב"י ואף אם ישתמש בהן רבו המתירין כמ"ש סי' תמ"ז ס"י ומכ"ש באותן שרוב תשמישן בכלי שני או בצונן כגון קנקנים דאין לחוש והמחמיר תע"ב"</w:t>
      </w:r>
      <w:r w:rsidR="009337DF">
        <w:rPr>
          <w:rFonts w:hint="cs"/>
          <w:rtl/>
        </w:rPr>
        <w:t>.</w:t>
      </w:r>
    </w:p>
    <w:p w14:paraId="771142FE" w14:textId="77777777" w:rsidR="009337DF" w:rsidRPr="00057C7F" w:rsidRDefault="00661181" w:rsidP="00E764A3">
      <w:pPr>
        <w:numPr>
          <w:ilvl w:val="3"/>
          <w:numId w:val="12"/>
        </w:numPr>
        <w:tabs>
          <w:tab w:val="left" w:pos="149"/>
        </w:tabs>
        <w:jc w:val="both"/>
        <w:rPr>
          <w:b/>
          <w:i/>
        </w:rPr>
      </w:pPr>
      <w:r>
        <w:rPr>
          <w:b/>
          <w:i/>
          <w:u w:val="single"/>
          <w:rtl/>
        </w:rPr>
        <w:t>מקור חיים</w:t>
      </w:r>
      <w:r>
        <w:rPr>
          <w:b/>
          <w:i/>
          <w:rtl/>
        </w:rPr>
        <w:t xml:space="preserve"> (</w:t>
      </w:r>
      <w:r w:rsidR="00057C7F">
        <w:rPr>
          <w:rFonts w:hint="cs"/>
          <w:b/>
          <w:i/>
          <w:rtl/>
        </w:rPr>
        <w:t xml:space="preserve">חי' </w:t>
      </w:r>
      <w:r>
        <w:rPr>
          <w:b/>
          <w:i/>
          <w:rtl/>
        </w:rPr>
        <w:t>ס"ק ה'</w:t>
      </w:r>
      <w:r w:rsidR="009337DF">
        <w:rPr>
          <w:color w:val="000000"/>
          <w:rtl/>
        </w:rPr>
        <w:t>) –</w:t>
      </w:r>
      <w:r>
        <w:rPr>
          <w:b/>
          <w:i/>
          <w:rtl/>
        </w:rPr>
        <w:t xml:space="preserve"> "</w:t>
      </w:r>
      <w:r w:rsidR="00057C7F" w:rsidRPr="00057C7F">
        <w:rPr>
          <w:b/>
          <w:i/>
          <w:rtl/>
        </w:rPr>
        <w:t>ומ"מ נוהגין להעמיד אותן במקום גבוה לנוי כיון שאפילו אם ישתמש בהן הוא נותן טעם לפגם. ומכ"ש באותן שרוב תשמישן הוא בכלי שני או בצונן, והמחמיר תבוא עליו ברכה. [באר היטב ס"ק ד]</w:t>
      </w:r>
      <w:r w:rsidRPr="00057C7F">
        <w:rPr>
          <w:b/>
          <w:i/>
          <w:rtl/>
        </w:rPr>
        <w:t>"</w:t>
      </w:r>
      <w:r w:rsidR="009337DF" w:rsidRPr="00057C7F">
        <w:rPr>
          <w:rFonts w:hint="cs"/>
          <w:b/>
          <w:i/>
          <w:rtl/>
        </w:rPr>
        <w:t>.</w:t>
      </w:r>
    </w:p>
    <w:p w14:paraId="6C440AFF" w14:textId="77777777" w:rsidR="009337DF" w:rsidRDefault="00661181" w:rsidP="00E764A3">
      <w:pPr>
        <w:numPr>
          <w:ilvl w:val="3"/>
          <w:numId w:val="12"/>
        </w:numPr>
        <w:tabs>
          <w:tab w:val="left" w:pos="149"/>
        </w:tabs>
        <w:jc w:val="both"/>
      </w:pPr>
      <w:r>
        <w:rPr>
          <w:u w:val="single"/>
          <w:rtl/>
        </w:rPr>
        <w:t>גר"ז</w:t>
      </w:r>
      <w:r>
        <w:rPr>
          <w:rtl/>
        </w:rPr>
        <w:t xml:space="preserve"> (סעי' ד'</w:t>
      </w:r>
      <w:r w:rsidR="009337DF">
        <w:rPr>
          <w:color w:val="000000"/>
          <w:rtl/>
        </w:rPr>
        <w:t>) –</w:t>
      </w:r>
      <w:r>
        <w:rPr>
          <w:rtl/>
        </w:rPr>
        <w:t xml:space="preserve"> "ואין למחות בידם ... כיון שאיסור זה שאסור להשהות כלי חמץ בתוך הבית בפסח לא גזרו עליו חכמי הגמרא אלא חכמי הדורות האחרונים הוא שהחמירו כן לפיכך אין להחמיר בו כל כך ובפרט ... ומכל מקום המחמיר להצניען במקום צנוע תבוא עליו ברכה"</w:t>
      </w:r>
      <w:r w:rsidR="009337DF">
        <w:rPr>
          <w:rFonts w:hint="cs"/>
          <w:rtl/>
        </w:rPr>
        <w:t>.</w:t>
      </w:r>
    </w:p>
    <w:p w14:paraId="0966DB3E" w14:textId="77777777" w:rsidR="004C53CA" w:rsidRPr="007D0C0A" w:rsidRDefault="004C53CA" w:rsidP="00E764A3">
      <w:pPr>
        <w:numPr>
          <w:ilvl w:val="3"/>
          <w:numId w:val="12"/>
        </w:numPr>
        <w:tabs>
          <w:tab w:val="left" w:pos="149"/>
        </w:tabs>
        <w:jc w:val="both"/>
      </w:pPr>
      <w:r>
        <w:rPr>
          <w:u w:val="single"/>
          <w:rtl/>
        </w:rPr>
        <w:t>ערה"ש</w:t>
      </w:r>
      <w:r>
        <w:rPr>
          <w:rtl/>
        </w:rPr>
        <w:t xml:space="preserve"> (סעי' ג'</w:t>
      </w:r>
      <w:r>
        <w:rPr>
          <w:rFonts w:hint="cs"/>
          <w:rtl/>
        </w:rPr>
        <w:t xml:space="preserve">) </w:t>
      </w:r>
      <w:r>
        <w:rPr>
          <w:rtl/>
        </w:rPr>
        <w:t>– "מדינא אין למחות והמחמיר תבוא עליו ברכה"</w:t>
      </w:r>
      <w:r>
        <w:rPr>
          <w:rFonts w:hint="cs"/>
          <w:rtl/>
        </w:rPr>
        <w:t>.</w:t>
      </w:r>
    </w:p>
    <w:p w14:paraId="49F57DB7" w14:textId="77777777" w:rsidR="007D0C0A" w:rsidRDefault="00661181" w:rsidP="00E764A3">
      <w:pPr>
        <w:numPr>
          <w:ilvl w:val="3"/>
          <w:numId w:val="12"/>
        </w:numPr>
        <w:tabs>
          <w:tab w:val="left" w:pos="149"/>
        </w:tabs>
        <w:jc w:val="both"/>
      </w:pPr>
      <w:r>
        <w:rPr>
          <w:u w:val="single"/>
          <w:rtl/>
        </w:rPr>
        <w:t>מ"ב</w:t>
      </w:r>
      <w:r>
        <w:rPr>
          <w:rtl/>
        </w:rPr>
        <w:t xml:space="preserve"> (ס"ק ז'</w:t>
      </w:r>
      <w:r w:rsidR="009337DF">
        <w:rPr>
          <w:color w:val="000000"/>
          <w:rtl/>
        </w:rPr>
        <w:t>) –</w:t>
      </w:r>
      <w:r>
        <w:rPr>
          <w:rtl/>
        </w:rPr>
        <w:t xml:space="preserve"> "יש נוהגין לסדר כלי בדיל של חמץ בתוך הבית בגובה הכותל במקום שאין יד אדם מגעת לשם והם סדורין כל ימי הפסח לנוי ואין למחות בידם ואף על פי שכל דבר שגזרו עליו חכמים מחמת חשש שמא ישכח וישתמש בו לא חלקו בגזירתם ואסרו אפילו הגביה אותו הדבר עשר קומות כמו שנתבאר בסימן רע"ה מ"מ כיון שאינן ב"י מבליעת החמץ בשעה שמסדרין אותן ומכ"ש באותן שרוב תשמישן בכלי שני או בצונן כגון קנקנים אין לחוש ומ"מ המחמיר בזה תבוא עליו ברכה"</w:t>
      </w:r>
      <w:r w:rsidR="007D0C0A">
        <w:rPr>
          <w:rFonts w:hint="cs"/>
          <w:rtl/>
        </w:rPr>
        <w:t>.</w:t>
      </w:r>
    </w:p>
    <w:p w14:paraId="69E4A50D" w14:textId="1B8F78AB" w:rsidR="007D0C0A" w:rsidRDefault="007D0C0A" w:rsidP="00E764A3">
      <w:pPr>
        <w:numPr>
          <w:ilvl w:val="4"/>
          <w:numId w:val="12"/>
        </w:numPr>
        <w:tabs>
          <w:tab w:val="left" w:pos="149"/>
        </w:tabs>
        <w:jc w:val="both"/>
      </w:pPr>
      <w:r>
        <w:rPr>
          <w:rtl/>
        </w:rPr>
        <w:t>לשון המ"ב שמתחיל "ואין למחות בידם" ומסיים "המחמיר בזה תבוא עליו ברכה" צ"ב. ו</w:t>
      </w:r>
      <w:r w:rsidR="00321842">
        <w:rPr>
          <w:rFonts w:hint="cs"/>
          <w:rtl/>
        </w:rPr>
        <w:t>אפשר</w:t>
      </w:r>
      <w:r>
        <w:rPr>
          <w:rtl/>
        </w:rPr>
        <w:t xml:space="preserve"> לפרש ש</w:t>
      </w:r>
      <w:r w:rsidR="00321842">
        <w:rPr>
          <w:rFonts w:hint="cs"/>
          <w:rtl/>
        </w:rPr>
        <w:t>"</w:t>
      </w:r>
      <w:r>
        <w:rPr>
          <w:rtl/>
        </w:rPr>
        <w:t>אין למחות</w:t>
      </w:r>
      <w:r w:rsidR="00321842">
        <w:rPr>
          <w:rFonts w:hint="cs"/>
          <w:rtl/>
        </w:rPr>
        <w:t>"</w:t>
      </w:r>
      <w:r>
        <w:rPr>
          <w:rtl/>
        </w:rPr>
        <w:t xml:space="preserve"> הולך על כלי ראשון</w:t>
      </w:r>
      <w:r w:rsidR="00321842">
        <w:rPr>
          <w:rFonts w:hint="cs"/>
          <w:rtl/>
        </w:rPr>
        <w:t>,</w:t>
      </w:r>
      <w:r>
        <w:rPr>
          <w:rtl/>
        </w:rPr>
        <w:t xml:space="preserve"> אבל אם רוב תשמישן בכלי שני או בצונן יש להקל, ועל ציור זה, מסיים המ"ב תע"ב. וכן יכול לפרש המג"א. אמנם עדיין קשה הגר"ז והערה"ש, שא"א לפרש כן. ועוד, </w:t>
      </w:r>
      <w:r w:rsidR="00321842">
        <w:rPr>
          <w:rFonts w:hint="cs"/>
          <w:rtl/>
        </w:rPr>
        <w:t>ד</w:t>
      </w:r>
      <w:r>
        <w:rPr>
          <w:rtl/>
        </w:rPr>
        <w:t>המקור של "אין למחות" בהשעה"צ הוא החק יעקב וא"ר [חוץ מהמג"א ופר"ח], ושניהם כתב</w:t>
      </w:r>
      <w:r w:rsidR="00321842">
        <w:rPr>
          <w:rFonts w:hint="cs"/>
          <w:rtl/>
        </w:rPr>
        <w:t>ו</w:t>
      </w:r>
      <w:r>
        <w:rPr>
          <w:rtl/>
        </w:rPr>
        <w:t xml:space="preserve"> שמותר לכתחילה. </w:t>
      </w:r>
      <w:r>
        <w:rPr>
          <w:rFonts w:hint="cs"/>
          <w:rtl/>
        </w:rPr>
        <w:t>וצ"</w:t>
      </w:r>
      <w:r>
        <w:rPr>
          <w:rtl/>
        </w:rPr>
        <w:t>ע.</w:t>
      </w:r>
    </w:p>
    <w:p w14:paraId="039CE02F" w14:textId="77777777" w:rsidR="005829C6" w:rsidRDefault="00661181" w:rsidP="00E764A3">
      <w:pPr>
        <w:numPr>
          <w:ilvl w:val="3"/>
          <w:numId w:val="12"/>
        </w:numPr>
        <w:tabs>
          <w:tab w:val="left" w:pos="149"/>
        </w:tabs>
        <w:jc w:val="both"/>
      </w:pPr>
      <w:r>
        <w:rPr>
          <w:u w:val="single"/>
          <w:rtl/>
        </w:rPr>
        <w:t>כה"ח</w:t>
      </w:r>
      <w:r>
        <w:rPr>
          <w:rtl/>
        </w:rPr>
        <w:t xml:space="preserve"> (ס"ק י').</w:t>
      </w:r>
    </w:p>
    <w:p w14:paraId="3451133D" w14:textId="77777777" w:rsidR="005829C6" w:rsidRDefault="00661181" w:rsidP="00E764A3">
      <w:pPr>
        <w:numPr>
          <w:ilvl w:val="4"/>
          <w:numId w:val="12"/>
        </w:numPr>
        <w:tabs>
          <w:tab w:val="left" w:pos="149"/>
        </w:tabs>
        <w:jc w:val="both"/>
      </w:pPr>
      <w:r w:rsidRPr="007D0C0A">
        <w:rPr>
          <w:bCs/>
          <w:i/>
          <w:rtl/>
        </w:rPr>
        <w:t>חוץ מכלי חרס</w:t>
      </w:r>
      <w:r>
        <w:rPr>
          <w:b/>
          <w:i/>
          <w:rtl/>
        </w:rPr>
        <w:t xml:space="preserve"> </w:t>
      </w:r>
      <w:r>
        <w:rPr>
          <w:rtl/>
        </w:rPr>
        <w:t xml:space="preserve">– </w:t>
      </w:r>
      <w:r>
        <w:rPr>
          <w:b/>
          <w:i/>
          <w:u w:val="single"/>
          <w:rtl/>
        </w:rPr>
        <w:t>ח"א</w:t>
      </w:r>
      <w:r>
        <w:rPr>
          <w:b/>
          <w:i/>
          <w:rtl/>
        </w:rPr>
        <w:t xml:space="preserve"> (כלל קכ"ה סעי' ז', </w:t>
      </w:r>
      <w:r>
        <w:rPr>
          <w:rtl/>
        </w:rPr>
        <w:t>"והאחרונים מקילין בכלי מתכות שאינו צריך להצניען, דרובן אינם בני יומן. ואף אם ישתמש בהם, רבו המתירין בנותן טעם לפגם בפסח ומכל שכן באותן שתשמישן בכלי שני כגון 'טלער' [צלחות]. והמחמיר אף בזה, תבוא עליו ברכה. ומכל מקום כלי חרס, יש אומרים כיון דבליעתן מרובה, הוי כגופו של איסור, ולכן צריך להצניעם").</w:t>
      </w:r>
    </w:p>
    <w:p w14:paraId="255BCC6D" w14:textId="77777777" w:rsidR="005829C6" w:rsidRDefault="00661181" w:rsidP="00E764A3">
      <w:pPr>
        <w:numPr>
          <w:ilvl w:val="2"/>
          <w:numId w:val="12"/>
        </w:numPr>
        <w:tabs>
          <w:tab w:val="left" w:pos="149"/>
        </w:tabs>
        <w:jc w:val="both"/>
      </w:pPr>
      <w:r>
        <w:rPr>
          <w:rtl/>
        </w:rPr>
        <w:t>מראי מקומות.</w:t>
      </w:r>
    </w:p>
    <w:p w14:paraId="4DBE2D17" w14:textId="77777777" w:rsidR="005829C6" w:rsidRDefault="00661181" w:rsidP="00E764A3">
      <w:pPr>
        <w:numPr>
          <w:ilvl w:val="3"/>
          <w:numId w:val="12"/>
        </w:numPr>
        <w:tabs>
          <w:tab w:val="left" w:pos="149"/>
        </w:tabs>
        <w:jc w:val="both"/>
      </w:pPr>
      <w:r>
        <w:rPr>
          <w:u w:val="single"/>
          <w:rtl/>
        </w:rPr>
        <w:t>פמ"ג</w:t>
      </w:r>
      <w:r>
        <w:rPr>
          <w:rtl/>
        </w:rPr>
        <w:t xml:space="preserve"> (יו"ד סי' צ"א שפ"ד סוף ס"ק ג') – "ועמ"י כלל י"א אות ו' האריך להשיג על הב"ח במ"ש לאסור כלי בדיל חמץ דצריך לסגרן בחדר ובכלל י"ז אות י"א ג"כ יע"ש. ומכל מ"ש שם לא הבינותי דמה ראיה מכלי איסור דבדיל מיניה לחמץ דלא בדיל גם לאחר הפסח יחזרו להיתרן הראשון".</w:t>
      </w:r>
    </w:p>
    <w:p w14:paraId="13D4ADBD" w14:textId="77777777" w:rsidR="005829C6" w:rsidRDefault="005829C6" w:rsidP="00C1527A">
      <w:pPr>
        <w:tabs>
          <w:tab w:val="left" w:pos="149"/>
        </w:tabs>
        <w:jc w:val="both"/>
      </w:pPr>
    </w:p>
    <w:p w14:paraId="6119F217" w14:textId="77777777" w:rsidR="005829C6" w:rsidRDefault="00661181" w:rsidP="00E764A3">
      <w:pPr>
        <w:numPr>
          <w:ilvl w:val="1"/>
          <w:numId w:val="12"/>
        </w:numPr>
        <w:tabs>
          <w:tab w:val="left" w:pos="149"/>
        </w:tabs>
        <w:jc w:val="both"/>
      </w:pPr>
      <w:r>
        <w:rPr>
          <w:b/>
          <w:bCs/>
          <w:rtl/>
        </w:rPr>
        <w:t>כלי פסח בכל ימות השנה</w:t>
      </w:r>
      <w:r>
        <w:rPr>
          <w:rtl/>
        </w:rPr>
        <w:t>.</w:t>
      </w:r>
    </w:p>
    <w:p w14:paraId="3B6952AB" w14:textId="77777777" w:rsidR="007D0C0A" w:rsidRDefault="00661181" w:rsidP="00E764A3">
      <w:pPr>
        <w:numPr>
          <w:ilvl w:val="2"/>
          <w:numId w:val="12"/>
        </w:numPr>
        <w:tabs>
          <w:tab w:val="left" w:pos="149"/>
        </w:tabs>
        <w:jc w:val="both"/>
      </w:pPr>
      <w:r>
        <w:rPr>
          <w:rtl/>
        </w:rPr>
        <w:t>מחמיר</w:t>
      </w:r>
      <w:r w:rsidR="007D0C0A">
        <w:rPr>
          <w:rFonts w:hint="cs"/>
          <w:rtl/>
        </w:rPr>
        <w:t>.</w:t>
      </w:r>
    </w:p>
    <w:p w14:paraId="52953CB1" w14:textId="77777777" w:rsidR="007D0C0A" w:rsidRDefault="00661181" w:rsidP="00E764A3">
      <w:pPr>
        <w:numPr>
          <w:ilvl w:val="3"/>
          <w:numId w:val="12"/>
        </w:numPr>
        <w:tabs>
          <w:tab w:val="left" w:pos="149"/>
        </w:tabs>
        <w:jc w:val="both"/>
      </w:pPr>
      <w:r>
        <w:rPr>
          <w:u w:val="single"/>
          <w:rtl/>
        </w:rPr>
        <w:t>ב"ח</w:t>
      </w:r>
      <w:r>
        <w:rPr>
          <w:rtl/>
        </w:rPr>
        <w:t xml:space="preserve"> (ס"ק א' ד"ה ומה שכתב וטוב</w:t>
      </w:r>
      <w:r w:rsidR="007D0C0A">
        <w:rPr>
          <w:rFonts w:hint="cs"/>
          <w:rtl/>
        </w:rPr>
        <w:t xml:space="preserve">) </w:t>
      </w:r>
      <w:r w:rsidR="007D0C0A">
        <w:rPr>
          <w:rtl/>
        </w:rPr>
        <w:t>–</w:t>
      </w:r>
      <w:r>
        <w:rPr>
          <w:rtl/>
        </w:rPr>
        <w:t xml:space="preserve"> "וכן כלי פסח מעמידין בגובה כל ימות השנה ואני אומר טעות גמור הוא"</w:t>
      </w:r>
      <w:r w:rsidR="007D0C0A">
        <w:rPr>
          <w:rFonts w:hint="cs"/>
          <w:rtl/>
        </w:rPr>
        <w:t>.</w:t>
      </w:r>
    </w:p>
    <w:p w14:paraId="42463295" w14:textId="77777777" w:rsidR="005829C6" w:rsidRDefault="00661181" w:rsidP="00E764A3">
      <w:pPr>
        <w:numPr>
          <w:ilvl w:val="3"/>
          <w:numId w:val="12"/>
        </w:numPr>
        <w:tabs>
          <w:tab w:val="left" w:pos="149"/>
        </w:tabs>
        <w:jc w:val="both"/>
      </w:pPr>
      <w:r>
        <w:rPr>
          <w:rtl/>
        </w:rPr>
        <w:t xml:space="preserve">עי' </w:t>
      </w:r>
      <w:r>
        <w:rPr>
          <w:u w:val="single"/>
          <w:rtl/>
        </w:rPr>
        <w:t>נטעי גבריאל</w:t>
      </w:r>
      <w:r>
        <w:rPr>
          <w:rtl/>
        </w:rPr>
        <w:t xml:space="preserve"> (פסח ח"א פרק ס"ג סעי' י"א</w:t>
      </w:r>
      <w:r w:rsidR="007D0C0A">
        <w:rPr>
          <w:rFonts w:hint="cs"/>
          <w:rtl/>
        </w:rPr>
        <w:t xml:space="preserve">) </w:t>
      </w:r>
      <w:r w:rsidR="007D0C0A">
        <w:rPr>
          <w:rtl/>
        </w:rPr>
        <w:t>–</w:t>
      </w:r>
      <w:r>
        <w:rPr>
          <w:rtl/>
        </w:rPr>
        <w:t xml:space="preserve"> "ויש להחמיר".</w:t>
      </w:r>
    </w:p>
    <w:p w14:paraId="1A0F67A1" w14:textId="77777777" w:rsidR="007D0C0A" w:rsidRDefault="00661181" w:rsidP="00E764A3">
      <w:pPr>
        <w:numPr>
          <w:ilvl w:val="2"/>
          <w:numId w:val="12"/>
        </w:numPr>
        <w:tabs>
          <w:tab w:val="left" w:pos="149"/>
        </w:tabs>
        <w:jc w:val="both"/>
      </w:pPr>
      <w:r>
        <w:rPr>
          <w:rtl/>
        </w:rPr>
        <w:t>מיקל</w:t>
      </w:r>
      <w:r w:rsidR="007D0C0A">
        <w:rPr>
          <w:rFonts w:hint="cs"/>
          <w:rtl/>
        </w:rPr>
        <w:t>.</w:t>
      </w:r>
    </w:p>
    <w:p w14:paraId="5C075BBC" w14:textId="77777777" w:rsidR="007D0C0A" w:rsidRDefault="00661181" w:rsidP="00E764A3">
      <w:pPr>
        <w:numPr>
          <w:ilvl w:val="3"/>
          <w:numId w:val="12"/>
        </w:numPr>
        <w:tabs>
          <w:tab w:val="left" w:pos="149"/>
        </w:tabs>
        <w:jc w:val="both"/>
      </w:pPr>
      <w:r>
        <w:rPr>
          <w:u w:val="single"/>
          <w:rtl/>
        </w:rPr>
        <w:t>ט"ז</w:t>
      </w:r>
      <w:r>
        <w:rPr>
          <w:rtl/>
        </w:rPr>
        <w:t xml:space="preserve"> (ס"ק א'</w:t>
      </w:r>
      <w:r w:rsidR="007D0C0A">
        <w:rPr>
          <w:rFonts w:hint="cs"/>
          <w:rtl/>
        </w:rPr>
        <w:t xml:space="preserve">) </w:t>
      </w:r>
      <w:r w:rsidR="007D0C0A">
        <w:rPr>
          <w:rtl/>
        </w:rPr>
        <w:t>–</w:t>
      </w:r>
      <w:r>
        <w:rPr>
          <w:rtl/>
        </w:rPr>
        <w:t xml:space="preserve"> "אלא דנ"ל דאותן שיש להם כלים של פסח כל השנה ומחזיקים אותם למעלה בגובה הרבה אין לחוש שמא ישכח פעם א' ויביא סול' וישתמש בהם חמץ דמ"מ אם יבשל אח"כ בפסח אין בו כי אם נט"ל ואינו אלא חומרא בפסח בזה לא גזרו מחמת לא פלוג"</w:t>
      </w:r>
      <w:r w:rsidR="007D0C0A">
        <w:rPr>
          <w:rFonts w:hint="cs"/>
          <w:rtl/>
        </w:rPr>
        <w:t>.</w:t>
      </w:r>
    </w:p>
    <w:p w14:paraId="215729BE" w14:textId="77777777" w:rsidR="007D0C0A" w:rsidRPr="007D0C0A" w:rsidRDefault="00661181" w:rsidP="00E764A3">
      <w:pPr>
        <w:numPr>
          <w:ilvl w:val="3"/>
          <w:numId w:val="12"/>
        </w:numPr>
        <w:tabs>
          <w:tab w:val="left" w:pos="149"/>
        </w:tabs>
        <w:jc w:val="both"/>
      </w:pPr>
      <w:r>
        <w:rPr>
          <w:b/>
          <w:i/>
          <w:u w:val="single"/>
          <w:rtl/>
        </w:rPr>
        <w:t>מקור חיים</w:t>
      </w:r>
      <w:r>
        <w:rPr>
          <w:b/>
          <w:i/>
          <w:rtl/>
        </w:rPr>
        <w:t xml:space="preserve"> (חו"י, ריש סעי' א')</w:t>
      </w:r>
      <w:r w:rsidR="007D0C0A">
        <w:rPr>
          <w:rFonts w:hint="cs"/>
          <w:b/>
          <w:i/>
          <w:rtl/>
        </w:rPr>
        <w:t>.</w:t>
      </w:r>
    </w:p>
    <w:p w14:paraId="27E92DD3" w14:textId="77777777" w:rsidR="007D0C0A" w:rsidRDefault="00661181" w:rsidP="00E764A3">
      <w:pPr>
        <w:numPr>
          <w:ilvl w:val="3"/>
          <w:numId w:val="12"/>
        </w:numPr>
        <w:tabs>
          <w:tab w:val="left" w:pos="149"/>
        </w:tabs>
        <w:jc w:val="both"/>
      </w:pPr>
      <w:r>
        <w:rPr>
          <w:b/>
          <w:i/>
          <w:rtl/>
        </w:rPr>
        <w:t>עי'</w:t>
      </w:r>
      <w:r>
        <w:rPr>
          <w:rtl/>
        </w:rPr>
        <w:t xml:space="preserve"> </w:t>
      </w:r>
      <w:r>
        <w:rPr>
          <w:u w:val="single"/>
          <w:rtl/>
        </w:rPr>
        <w:t>מאמר מרדכי</w:t>
      </w:r>
      <w:r>
        <w:rPr>
          <w:rtl/>
        </w:rPr>
        <w:t xml:space="preserve"> (ס"ק ב')</w:t>
      </w:r>
      <w:r w:rsidR="007D0C0A">
        <w:rPr>
          <w:rFonts w:hint="cs"/>
          <w:rtl/>
        </w:rPr>
        <w:t>.</w:t>
      </w:r>
    </w:p>
    <w:p w14:paraId="378FBC4A" w14:textId="77777777" w:rsidR="007D0C0A" w:rsidRDefault="00661181" w:rsidP="00E764A3">
      <w:pPr>
        <w:numPr>
          <w:ilvl w:val="3"/>
          <w:numId w:val="12"/>
        </w:numPr>
        <w:tabs>
          <w:tab w:val="left" w:pos="149"/>
        </w:tabs>
        <w:jc w:val="both"/>
      </w:pPr>
      <w:r>
        <w:rPr>
          <w:b/>
          <w:i/>
          <w:u w:val="single"/>
          <w:rtl/>
        </w:rPr>
        <w:t>נהר שלום</w:t>
      </w:r>
      <w:r>
        <w:rPr>
          <w:b/>
          <w:i/>
          <w:rtl/>
        </w:rPr>
        <w:t xml:space="preserve"> (ס"ק א')</w:t>
      </w:r>
      <w:r w:rsidR="007D0C0A">
        <w:rPr>
          <w:rFonts w:hint="cs"/>
          <w:rtl/>
        </w:rPr>
        <w:t>.</w:t>
      </w:r>
    </w:p>
    <w:p w14:paraId="2037250C" w14:textId="77777777" w:rsidR="005829C6" w:rsidRDefault="00661181" w:rsidP="00E764A3">
      <w:pPr>
        <w:numPr>
          <w:ilvl w:val="3"/>
          <w:numId w:val="12"/>
        </w:numPr>
        <w:tabs>
          <w:tab w:val="left" w:pos="149"/>
        </w:tabs>
        <w:jc w:val="both"/>
      </w:pPr>
      <w:r>
        <w:rPr>
          <w:rtl/>
        </w:rPr>
        <w:t xml:space="preserve">עי' </w:t>
      </w:r>
      <w:r>
        <w:rPr>
          <w:u w:val="single"/>
          <w:rtl/>
        </w:rPr>
        <w:t>אמת ליעקב</w:t>
      </w:r>
      <w:r>
        <w:rPr>
          <w:rtl/>
        </w:rPr>
        <w:t xml:space="preserve"> (על סעי' א'</w:t>
      </w:r>
      <w:r w:rsidR="007D0C0A">
        <w:rPr>
          <w:rFonts w:hint="cs"/>
          <w:rtl/>
        </w:rPr>
        <w:t xml:space="preserve">) </w:t>
      </w:r>
      <w:r w:rsidR="007D0C0A">
        <w:rPr>
          <w:rtl/>
        </w:rPr>
        <w:t>–</w:t>
      </w:r>
      <w:r>
        <w:rPr>
          <w:rtl/>
        </w:rPr>
        <w:t xml:space="preserve"> "כתב הב"ח ... והמעיין בדבריו לא ימצא איסור בזה שמניחים כלי פסח בגובה כל ימות השנה, ולא ידעתי למה הביאו, וצ"ע בזה".</w:t>
      </w:r>
    </w:p>
    <w:p w14:paraId="7E94FFBE" w14:textId="77777777" w:rsidR="005829C6" w:rsidRDefault="00661181" w:rsidP="00E764A3">
      <w:pPr>
        <w:numPr>
          <w:ilvl w:val="2"/>
          <w:numId w:val="12"/>
        </w:numPr>
        <w:tabs>
          <w:tab w:val="left" w:pos="149"/>
        </w:tabs>
        <w:jc w:val="both"/>
      </w:pPr>
      <w:r>
        <w:rPr>
          <w:b/>
          <w:bCs/>
          <w:rtl/>
        </w:rPr>
        <w:t>להניחם במקום שיד אדם מגעת שם</w:t>
      </w:r>
      <w:r>
        <w:rPr>
          <w:rtl/>
        </w:rPr>
        <w:t>.</w:t>
      </w:r>
    </w:p>
    <w:p w14:paraId="352419AE" w14:textId="77777777" w:rsidR="005829C6" w:rsidRDefault="00661181" w:rsidP="00E764A3">
      <w:pPr>
        <w:numPr>
          <w:ilvl w:val="3"/>
          <w:numId w:val="12"/>
        </w:numPr>
        <w:tabs>
          <w:tab w:val="left" w:pos="149"/>
        </w:tabs>
        <w:jc w:val="both"/>
      </w:pPr>
      <w:r>
        <w:rPr>
          <w:rtl/>
        </w:rPr>
        <w:t xml:space="preserve">מחמיר [לכו"ע] – </w:t>
      </w:r>
      <w:r>
        <w:rPr>
          <w:u w:val="single"/>
          <w:rtl/>
        </w:rPr>
        <w:t>פסקי תשובות</w:t>
      </w:r>
      <w:r>
        <w:rPr>
          <w:rtl/>
        </w:rPr>
        <w:t xml:space="preserve"> (אות ו' ד"ה וכל, "לכן </w:t>
      </w:r>
      <w:r>
        <w:rPr>
          <w:b/>
          <w:bCs/>
          <w:rtl/>
        </w:rPr>
        <w:t>יש למחות באלו הנוהגים להניח את כלי הכסף</w:t>
      </w:r>
      <w:r>
        <w:rPr>
          <w:rtl/>
        </w:rPr>
        <w:t xml:space="preserve"> שמשתמשים בהם בפסח בוטרינה שבסלון וכדו' לנוי, במקום שיד אדם מגעת").</w:t>
      </w:r>
    </w:p>
    <w:p w14:paraId="44F9F337" w14:textId="77777777" w:rsidR="005829C6" w:rsidRDefault="00661181" w:rsidP="00E764A3">
      <w:pPr>
        <w:numPr>
          <w:ilvl w:val="4"/>
          <w:numId w:val="12"/>
        </w:numPr>
        <w:tabs>
          <w:tab w:val="left" w:pos="149"/>
        </w:tabs>
        <w:jc w:val="both"/>
      </w:pPr>
      <w:r>
        <w:rPr>
          <w:rtl/>
        </w:rPr>
        <w:t>י"ל המנהג להניח כלי כסף בבוטרינה [</w:t>
      </w:r>
      <w:r>
        <w:t>breakfront</w:t>
      </w:r>
      <w:r>
        <w:rPr>
          <w:rtl/>
        </w:rPr>
        <w:t>] שבסלון: שאין זה דרך תשמישו של הכלי כסף להשתמש בחם בין בפסח בין בימות השנה [רק לקידוש וכדו'. (ואפילו יין שרף י"ל אין דרך בכוס כסף גדול. וגם לא נשאר שם לכ"ד שעות [לשיטת הש"ך שצריך כ"ד שעות לחומץ])]. ממילא אפילו אם משתמש בהכלי כסף בשאר ימות השנה, לא משתמשין בחמץ חם.</w:t>
      </w:r>
    </w:p>
    <w:p w14:paraId="43F45800" w14:textId="77777777" w:rsidR="005829C6" w:rsidRDefault="005829C6" w:rsidP="00C1527A">
      <w:pPr>
        <w:tabs>
          <w:tab w:val="left" w:pos="149"/>
        </w:tabs>
        <w:jc w:val="both"/>
      </w:pPr>
    </w:p>
    <w:p w14:paraId="0FE0DBBC" w14:textId="77777777" w:rsidR="005829C6" w:rsidRDefault="00661181" w:rsidP="00E764A3">
      <w:pPr>
        <w:numPr>
          <w:ilvl w:val="1"/>
          <w:numId w:val="12"/>
        </w:numPr>
        <w:tabs>
          <w:tab w:val="left" w:pos="149"/>
        </w:tabs>
        <w:jc w:val="both"/>
      </w:pPr>
      <w:r>
        <w:rPr>
          <w:b/>
          <w:bCs/>
          <w:rtl/>
        </w:rPr>
        <w:t>כלי עכו"ם בבית של ישראל</w:t>
      </w:r>
      <w:r>
        <w:rPr>
          <w:rtl/>
        </w:rPr>
        <w:t>.</w:t>
      </w:r>
    </w:p>
    <w:p w14:paraId="405A65B5" w14:textId="77777777" w:rsidR="007D0C0A" w:rsidRDefault="00661181" w:rsidP="00E764A3">
      <w:pPr>
        <w:numPr>
          <w:ilvl w:val="2"/>
          <w:numId w:val="12"/>
        </w:numPr>
        <w:tabs>
          <w:tab w:val="left" w:pos="149"/>
        </w:tabs>
        <w:jc w:val="both"/>
      </w:pPr>
      <w:r>
        <w:rPr>
          <w:rtl/>
        </w:rPr>
        <w:t>מחמיר</w:t>
      </w:r>
      <w:r w:rsidR="007D0C0A">
        <w:rPr>
          <w:rFonts w:hint="cs"/>
          <w:rtl/>
        </w:rPr>
        <w:t>.</w:t>
      </w:r>
    </w:p>
    <w:p w14:paraId="66FCA33F" w14:textId="77777777" w:rsidR="005829C6" w:rsidRDefault="00661181" w:rsidP="00E764A3">
      <w:pPr>
        <w:numPr>
          <w:ilvl w:val="3"/>
          <w:numId w:val="12"/>
        </w:numPr>
        <w:tabs>
          <w:tab w:val="left" w:pos="149"/>
        </w:tabs>
        <w:jc w:val="both"/>
      </w:pPr>
      <w:r>
        <w:rPr>
          <w:u w:val="single"/>
          <w:rtl/>
        </w:rPr>
        <w:t>ב"ח</w:t>
      </w:r>
      <w:r>
        <w:rPr>
          <w:rtl/>
        </w:rPr>
        <w:t xml:space="preserve"> (סוף ס"ק א'</w:t>
      </w:r>
      <w:r w:rsidR="007D0C0A">
        <w:rPr>
          <w:rFonts w:hint="cs"/>
          <w:rtl/>
        </w:rPr>
        <w:t xml:space="preserve">) </w:t>
      </w:r>
      <w:r w:rsidR="007D0C0A">
        <w:rPr>
          <w:rtl/>
        </w:rPr>
        <w:t>–</w:t>
      </w:r>
      <w:r>
        <w:rPr>
          <w:rtl/>
        </w:rPr>
        <w:t xml:space="preserve"> "וכן בשאר כל ימות השנה אין להשים כלי גוים הממושכנים בגובה לנוי מטעם שנתבאר ובלאו הכי נמי אסור משום גניבת דעתו של הגוי שאסור (חולין צד א)".</w:t>
      </w:r>
    </w:p>
    <w:p w14:paraId="050FA792" w14:textId="77777777" w:rsidR="007D0C0A" w:rsidRDefault="00661181" w:rsidP="00E764A3">
      <w:pPr>
        <w:numPr>
          <w:ilvl w:val="2"/>
          <w:numId w:val="12"/>
        </w:numPr>
        <w:tabs>
          <w:tab w:val="left" w:pos="149"/>
        </w:tabs>
        <w:jc w:val="both"/>
      </w:pPr>
      <w:r>
        <w:rPr>
          <w:rtl/>
        </w:rPr>
        <w:t>מיקל [אפילו להניחם במקום שיד אדם מגעת שם]</w:t>
      </w:r>
      <w:r w:rsidR="007D0C0A">
        <w:rPr>
          <w:rFonts w:hint="cs"/>
          <w:rtl/>
        </w:rPr>
        <w:t>.</w:t>
      </w:r>
    </w:p>
    <w:p w14:paraId="449C2CEF" w14:textId="77777777" w:rsidR="007D0C0A" w:rsidRDefault="00661181" w:rsidP="00E764A3">
      <w:pPr>
        <w:numPr>
          <w:ilvl w:val="3"/>
          <w:numId w:val="12"/>
        </w:numPr>
        <w:tabs>
          <w:tab w:val="left" w:pos="149"/>
        </w:tabs>
        <w:jc w:val="both"/>
      </w:pPr>
      <w:r w:rsidRPr="00D154E0">
        <w:rPr>
          <w:u w:val="single"/>
          <w:rtl/>
        </w:rPr>
        <w:t>מנחת יעקב</w:t>
      </w:r>
      <w:r>
        <w:rPr>
          <w:rtl/>
        </w:rPr>
        <w:t xml:space="preserve"> (כלל י"ז ס"ק י"א</w:t>
      </w:r>
      <w:r w:rsidR="007D0C0A">
        <w:rPr>
          <w:rFonts w:hint="cs"/>
          <w:rtl/>
        </w:rPr>
        <w:t xml:space="preserve">) </w:t>
      </w:r>
      <w:r w:rsidR="007D0C0A">
        <w:rPr>
          <w:rtl/>
        </w:rPr>
        <w:t>–</w:t>
      </w:r>
      <w:r>
        <w:rPr>
          <w:rtl/>
        </w:rPr>
        <w:t xml:space="preserve"> "</w:t>
      </w:r>
      <w:r w:rsidR="00D154E0">
        <w:rPr>
          <w:rtl/>
        </w:rPr>
        <w:t>אבל ודאי דמותר לקיימו בביתו וכן ראיתי למו"ח הרב המופלג מוה"ר וואלף נר"ו שבחידושיו על הלכות פסח השיג על הב"ח בסי' תנ"א סעיף א' וז"ל מה שפסק הב"ח דאין להשים כלי בדיל של איסור לנוי בביתו דשמא אתי לאשתמושי בהם ויש לסגרם בחדר ולהצניע המפתח לא ידעתי מקום לחומרא זו דהרי מדברי המרדכי וכ"פ הרב רמ"א בי"ד סי' קכ"א מבואר דדוקא להשתמש בהם צונן דרך קביעות אסור מהאי טעמא אבל דרך עראי מותר ולקיימו בביתו ליכא מאן דאסר וכמבואר בי"ד סי' צ"ד דכלים של בשר וחלב מותר לשום בתוכן פירות או צונן. וכ"כ התוס' והמרדכי פרק אין מעמידין ומכ"ש שמותר לקיימו בתוך ביתו. וכן מבואר בי"ד סי' צ"א וממאי שפסק הטור בא"ח סי' תנ"א גבי קדרה של חרס דחמץ בפסח יש לסגרן בחדר ולהצניע המפתח שאני התם כיון דרגיל בהם כולי שתא אתי למטעי. וגם כלי חרס כיון דלית ליה תקנתא בהגעלה חיישינן טפי שמא אתי לאשתמושי בה בחמין וכמ"ש המ"מ פ"ה מה' חמץ והר"ן ורי"ו (ע"ל כלל י"א ס"ק ו') אבל כלי בדיל שיש לו תקנה בהגעלה לא חיישינן כולי האי ובפרטות מה שמחמיר הב"ח שם וכתב אותן הנוהגין להשים כלי בדיל דחמץ בגובה כדי שלא להשתמש טועים הם דצריכין רשות בפני עצמו. והדין נתבאר ממה שאמרו בפסחים חמצו של עכו"ם עושה לו מחיצה גבוה י' אלמא דצריך להצניע בחדר מיוחד ואפי' שמהו בגובה הרבה לא פלוג רבנן וראייה ברורה ממה שאמר רבא בפ"ק דשבת דאין משתמשין לאור הנר אפילו גבוה י' קומות הרי שלא חילקו חכמים עכ"ל ולא ירדתי לסוף דעתו כלל דהיאך מדמה דין הכלים לחמצו של עכו"ם דהתם יש לחוש שיפגע באיסור עצמו וכן בשבת שמא יטה ויעשה איסור חמור משא"כ הכא דליכא חשש רק שיפגע בטעם הכלים וגם הוא לפגם לא חששו כולי האי ובפרט בכלי בדיל דתשמישן אינם רק ע"י עירוי לכן די בקצת הרחקה והיכא דעבדי לא חששו כלל והנח לישראל מנהגן, ודו"ק עכ"ל מו"ח</w:t>
      </w:r>
      <w:r>
        <w:rPr>
          <w:rtl/>
        </w:rPr>
        <w:t>"</w:t>
      </w:r>
      <w:r w:rsidR="007D0C0A">
        <w:rPr>
          <w:rFonts w:hint="cs"/>
          <w:rtl/>
        </w:rPr>
        <w:t>.</w:t>
      </w:r>
    </w:p>
    <w:p w14:paraId="36749CB3" w14:textId="77777777" w:rsidR="007D0C0A" w:rsidRDefault="00661181" w:rsidP="00E764A3">
      <w:pPr>
        <w:numPr>
          <w:ilvl w:val="3"/>
          <w:numId w:val="12"/>
        </w:numPr>
        <w:tabs>
          <w:tab w:val="left" w:pos="149"/>
        </w:tabs>
        <w:jc w:val="both"/>
      </w:pPr>
      <w:r>
        <w:rPr>
          <w:u w:val="single"/>
          <w:rtl/>
        </w:rPr>
        <w:t>פנים מאירות</w:t>
      </w:r>
      <w:r>
        <w:rPr>
          <w:rtl/>
        </w:rPr>
        <w:t xml:space="preserve"> (ח"א סי' כ"ג</w:t>
      </w:r>
      <w:r w:rsidR="007D0C0A">
        <w:rPr>
          <w:rFonts w:hint="cs"/>
          <w:rtl/>
        </w:rPr>
        <w:t xml:space="preserve">) </w:t>
      </w:r>
      <w:r w:rsidR="007D0C0A">
        <w:rPr>
          <w:rtl/>
        </w:rPr>
        <w:t>–</w:t>
      </w:r>
      <w:r>
        <w:rPr>
          <w:rtl/>
        </w:rPr>
        <w:t xml:space="preserve"> "וליכא למימר דחיישינן דילמא אתי לידי תקלה דהא בכלי איסור כ"ע מודו דלא חיישינן לתקלה דבגוף האיסור העומד לאכול חיישינן אבל בכלי היתר שנאסר לא מצינו בש"ס ובפוסקי' דחיישינן לתקלה"</w:t>
      </w:r>
      <w:r w:rsidR="007D0C0A">
        <w:rPr>
          <w:rFonts w:hint="cs"/>
          <w:rtl/>
        </w:rPr>
        <w:t>.</w:t>
      </w:r>
    </w:p>
    <w:p w14:paraId="32AC4AA2" w14:textId="77777777" w:rsidR="007D0C0A" w:rsidRPr="007D0C0A" w:rsidRDefault="00661181" w:rsidP="00E764A3">
      <w:pPr>
        <w:numPr>
          <w:ilvl w:val="3"/>
          <w:numId w:val="12"/>
        </w:numPr>
        <w:tabs>
          <w:tab w:val="left" w:pos="149"/>
        </w:tabs>
        <w:jc w:val="both"/>
      </w:pPr>
      <w:r>
        <w:rPr>
          <w:b/>
          <w:i/>
          <w:u w:val="single"/>
          <w:rtl/>
        </w:rPr>
        <w:t>מקור חיים</w:t>
      </w:r>
      <w:r>
        <w:rPr>
          <w:b/>
          <w:i/>
          <w:rtl/>
        </w:rPr>
        <w:t xml:space="preserve"> (חו"י, ריש סעי' א')</w:t>
      </w:r>
      <w:r w:rsidR="007D0C0A">
        <w:rPr>
          <w:rFonts w:hint="cs"/>
          <w:b/>
          <w:i/>
          <w:rtl/>
        </w:rPr>
        <w:t>.</w:t>
      </w:r>
    </w:p>
    <w:p w14:paraId="16B7E6E5" w14:textId="77777777" w:rsidR="007D0C0A" w:rsidRDefault="00661181" w:rsidP="00E764A3">
      <w:pPr>
        <w:numPr>
          <w:ilvl w:val="3"/>
          <w:numId w:val="12"/>
        </w:numPr>
        <w:tabs>
          <w:tab w:val="left" w:pos="149"/>
        </w:tabs>
        <w:jc w:val="both"/>
      </w:pPr>
      <w:r>
        <w:rPr>
          <w:u w:val="single"/>
          <w:rtl/>
        </w:rPr>
        <w:t>פמ"ג</w:t>
      </w:r>
      <w:r>
        <w:rPr>
          <w:rtl/>
        </w:rPr>
        <w:t xml:space="preserve"> (א"א ס"ק א', יו"ד סי' צ"א שפ"ד ס"ק ג'</w:t>
      </w:r>
      <w:r w:rsidR="007D0C0A">
        <w:rPr>
          <w:rFonts w:hint="cs"/>
          <w:rtl/>
        </w:rPr>
        <w:t xml:space="preserve">) </w:t>
      </w:r>
      <w:r w:rsidR="007D0C0A">
        <w:rPr>
          <w:rtl/>
        </w:rPr>
        <w:t>–</w:t>
      </w:r>
      <w:r>
        <w:rPr>
          <w:rtl/>
        </w:rPr>
        <w:t xml:space="preserve"> "ומיהו להניח כלי איסור בביתו בלי להשתמש ביה משמע דשרי ולא חיישינן דלמא אתי לידי תקלה דבדיל מיניה. ועיין מנחת יעקב כלל י"א אות ו' האריך להשיג על הב"ח [אורח חיים תנ"א קצ"ג ב' ד"ה ומ"ש וטוב] במה שכתב לאסור כלי בדיל חמץ דצריך לסגרן בחדר ובכלל י"ז אות י"א גם כן יע"ש"</w:t>
      </w:r>
      <w:r w:rsidR="007D0C0A">
        <w:rPr>
          <w:rFonts w:hint="cs"/>
          <w:rtl/>
        </w:rPr>
        <w:t>.</w:t>
      </w:r>
    </w:p>
    <w:p w14:paraId="2821A1F4" w14:textId="77777777" w:rsidR="007D0C0A" w:rsidRDefault="00661181" w:rsidP="00E764A3">
      <w:pPr>
        <w:numPr>
          <w:ilvl w:val="3"/>
          <w:numId w:val="12"/>
        </w:numPr>
        <w:tabs>
          <w:tab w:val="left" w:pos="149"/>
        </w:tabs>
        <w:jc w:val="both"/>
      </w:pPr>
      <w:r>
        <w:rPr>
          <w:u w:val="single"/>
          <w:rtl/>
        </w:rPr>
        <w:t>גר"ז</w:t>
      </w:r>
      <w:r>
        <w:rPr>
          <w:rtl/>
        </w:rPr>
        <w:t xml:space="preserve"> (סעי' א'</w:t>
      </w:r>
      <w:r w:rsidR="007D0C0A">
        <w:rPr>
          <w:rFonts w:hint="cs"/>
          <w:rtl/>
        </w:rPr>
        <w:t xml:space="preserve">) </w:t>
      </w:r>
      <w:r w:rsidR="007D0C0A">
        <w:rPr>
          <w:rtl/>
        </w:rPr>
        <w:t>–</w:t>
      </w:r>
      <w:r>
        <w:rPr>
          <w:rtl/>
        </w:rPr>
        <w:t xml:space="preserve"> "שכל הכלים הבלועים משאר איסורין מותר להשהותן עמו בבית ואין חוששין לשכחה"</w:t>
      </w:r>
      <w:r w:rsidR="007D0C0A">
        <w:rPr>
          <w:rFonts w:hint="cs"/>
          <w:rtl/>
        </w:rPr>
        <w:t>.</w:t>
      </w:r>
    </w:p>
    <w:p w14:paraId="2D4EE169" w14:textId="77777777" w:rsidR="007D0C0A" w:rsidRDefault="00525881" w:rsidP="00E764A3">
      <w:pPr>
        <w:numPr>
          <w:ilvl w:val="3"/>
          <w:numId w:val="12"/>
        </w:numPr>
        <w:tabs>
          <w:tab w:val="left" w:pos="149"/>
        </w:tabs>
        <w:jc w:val="both"/>
      </w:pPr>
      <w:r>
        <w:rPr>
          <w:u w:val="single"/>
          <w:rtl/>
        </w:rPr>
        <w:t>דרכ"ת</w:t>
      </w:r>
      <w:r w:rsidR="00661181">
        <w:rPr>
          <w:rtl/>
        </w:rPr>
        <w:t xml:space="preserve"> (סי' קכ"א ס"ק ו')</w:t>
      </w:r>
      <w:r w:rsidR="007D0C0A">
        <w:rPr>
          <w:rFonts w:hint="cs"/>
          <w:rtl/>
        </w:rPr>
        <w:t>.</w:t>
      </w:r>
    </w:p>
    <w:p w14:paraId="462A55D5" w14:textId="77777777" w:rsidR="007D0C0A" w:rsidRDefault="00661181" w:rsidP="00E764A3">
      <w:pPr>
        <w:numPr>
          <w:ilvl w:val="3"/>
          <w:numId w:val="12"/>
        </w:numPr>
        <w:tabs>
          <w:tab w:val="left" w:pos="149"/>
        </w:tabs>
        <w:jc w:val="both"/>
      </w:pPr>
      <w:r>
        <w:rPr>
          <w:u w:val="single"/>
          <w:rtl/>
        </w:rPr>
        <w:t>כה"ח</w:t>
      </w:r>
      <w:r>
        <w:rPr>
          <w:rtl/>
        </w:rPr>
        <w:t xml:space="preserve"> (יו"ד סי' צ"א ס"ק ט')</w:t>
      </w:r>
      <w:r w:rsidR="007D0C0A">
        <w:rPr>
          <w:rFonts w:hint="cs"/>
          <w:rtl/>
        </w:rPr>
        <w:t>.</w:t>
      </w:r>
    </w:p>
    <w:p w14:paraId="612B9A4D" w14:textId="77777777" w:rsidR="007D0C0A" w:rsidRDefault="00661181" w:rsidP="00E764A3">
      <w:pPr>
        <w:numPr>
          <w:ilvl w:val="3"/>
          <w:numId w:val="12"/>
        </w:numPr>
        <w:tabs>
          <w:tab w:val="left" w:pos="149"/>
        </w:tabs>
        <w:jc w:val="both"/>
      </w:pPr>
      <w:r>
        <w:rPr>
          <w:u w:val="single"/>
          <w:rtl/>
        </w:rPr>
        <w:t>בדה"ש</w:t>
      </w:r>
      <w:r>
        <w:rPr>
          <w:rtl/>
        </w:rPr>
        <w:t xml:space="preserve"> (סי' צ"א בי' ד"ה ודוקא, עמ' ק"י)</w:t>
      </w:r>
      <w:r w:rsidR="007D0C0A">
        <w:rPr>
          <w:rFonts w:hint="cs"/>
          <w:rtl/>
        </w:rPr>
        <w:t>.</w:t>
      </w:r>
    </w:p>
    <w:p w14:paraId="60CB7894" w14:textId="77777777" w:rsidR="005829C6" w:rsidRDefault="00661181" w:rsidP="00E764A3">
      <w:pPr>
        <w:numPr>
          <w:ilvl w:val="3"/>
          <w:numId w:val="12"/>
        </w:numPr>
        <w:tabs>
          <w:tab w:val="left" w:pos="149"/>
        </w:tabs>
        <w:jc w:val="both"/>
      </w:pPr>
      <w:r>
        <w:rPr>
          <w:u w:val="single"/>
          <w:rtl/>
        </w:rPr>
        <w:t>חלקת בנימין</w:t>
      </w:r>
      <w:r>
        <w:rPr>
          <w:rtl/>
        </w:rPr>
        <w:t xml:space="preserve"> (סי' קכ"א בי' ד"ה מדיחן, עמ' קי"ד).</w:t>
      </w:r>
    </w:p>
    <w:p w14:paraId="78DDA239" w14:textId="77777777" w:rsidR="005829C6" w:rsidRDefault="00661181" w:rsidP="00E764A3">
      <w:pPr>
        <w:numPr>
          <w:ilvl w:val="2"/>
          <w:numId w:val="12"/>
        </w:numPr>
        <w:tabs>
          <w:tab w:val="left" w:pos="149"/>
        </w:tabs>
        <w:jc w:val="both"/>
      </w:pPr>
      <w:r>
        <w:rPr>
          <w:rtl/>
        </w:rPr>
        <w:t>עי' יו"ד סי' צ"א סעי' ב', לשיטות ומראי מקומות.</w:t>
      </w:r>
    </w:p>
    <w:p w14:paraId="69A56A74" w14:textId="77777777" w:rsidR="005829C6" w:rsidRDefault="005829C6" w:rsidP="00C1527A">
      <w:pPr>
        <w:tabs>
          <w:tab w:val="left" w:pos="149"/>
        </w:tabs>
        <w:jc w:val="both"/>
      </w:pPr>
    </w:p>
    <w:p w14:paraId="09F1C6D3" w14:textId="77777777" w:rsidR="005829C6" w:rsidRDefault="00661181" w:rsidP="00E764A3">
      <w:pPr>
        <w:numPr>
          <w:ilvl w:val="1"/>
          <w:numId w:val="12"/>
        </w:numPr>
        <w:tabs>
          <w:tab w:val="left" w:pos="149"/>
        </w:tabs>
        <w:jc w:val="both"/>
      </w:pPr>
      <w:r>
        <w:rPr>
          <w:rtl/>
        </w:rPr>
        <w:t xml:space="preserve">מראי מקומות – </w:t>
      </w:r>
      <w:r>
        <w:rPr>
          <w:u w:val="single"/>
          <w:rtl/>
        </w:rPr>
        <w:t>שבה"ל</w:t>
      </w:r>
      <w:r>
        <w:rPr>
          <w:rtl/>
        </w:rPr>
        <w:t xml:space="preserve"> (ח"ו סי' נ"ו אות א').</w:t>
      </w:r>
    </w:p>
    <w:p w14:paraId="1B654899" w14:textId="77777777" w:rsidR="005829C6" w:rsidRDefault="005829C6" w:rsidP="00C1527A">
      <w:pPr>
        <w:tabs>
          <w:tab w:val="left" w:pos="149"/>
        </w:tabs>
        <w:jc w:val="both"/>
      </w:pPr>
    </w:p>
    <w:p w14:paraId="179ED50D" w14:textId="77777777" w:rsidR="005829C6" w:rsidRDefault="00661181" w:rsidP="00E764A3">
      <w:pPr>
        <w:numPr>
          <w:ilvl w:val="0"/>
          <w:numId w:val="12"/>
        </w:numPr>
        <w:jc w:val="both"/>
      </w:pPr>
      <w:r>
        <w:rPr>
          <w:vanish/>
          <w:sz w:val="28"/>
          <w:szCs w:val="28"/>
          <w:u w:val="single"/>
          <w:rtl/>
        </w:rPr>
        <w:br/>
        <w:t>'.ף כבשן, מהני.בחוץ לא מהני, וליבון בפנים חיישינן דלמא חיס עליה שמא פקעי.</w:t>
      </w:r>
      <w:r w:rsidR="00257541">
        <w:rPr>
          <w:rFonts w:hint="cs"/>
          <w:sz w:val="28"/>
          <w:szCs w:val="28"/>
          <w:u w:val="single"/>
          <w:rtl/>
        </w:rPr>
        <w:t xml:space="preserve">ספק </w:t>
      </w:r>
      <w:r>
        <w:rPr>
          <w:sz w:val="28"/>
          <w:szCs w:val="28"/>
          <w:u w:val="single"/>
          <w:rtl/>
        </w:rPr>
        <w:t>כלי חמץ</w:t>
      </w:r>
      <w:r w:rsidR="00257541">
        <w:rPr>
          <w:rFonts w:hint="cs"/>
          <w:sz w:val="28"/>
          <w:szCs w:val="28"/>
          <w:u w:val="single"/>
          <w:rtl/>
        </w:rPr>
        <w:t>: ספק השתמשות</w:t>
      </w:r>
      <w:r>
        <w:rPr>
          <w:rtl/>
        </w:rPr>
        <w:t>.</w:t>
      </w:r>
    </w:p>
    <w:p w14:paraId="4360016E" w14:textId="31B9F941" w:rsidR="007D0C0A" w:rsidRDefault="00661181" w:rsidP="00E764A3">
      <w:pPr>
        <w:numPr>
          <w:ilvl w:val="1"/>
          <w:numId w:val="12"/>
        </w:numPr>
        <w:tabs>
          <w:tab w:val="left" w:pos="149"/>
        </w:tabs>
        <w:jc w:val="both"/>
      </w:pPr>
      <w:r w:rsidRPr="00257541">
        <w:rPr>
          <w:b/>
          <w:bCs/>
          <w:rtl/>
        </w:rPr>
        <w:t>מחמיר</w:t>
      </w:r>
      <w:r w:rsidR="00420635" w:rsidRPr="00257541">
        <w:rPr>
          <w:rFonts w:hint="cs"/>
          <w:b/>
          <w:bCs/>
          <w:rtl/>
        </w:rPr>
        <w:t xml:space="preserve">: אם הוא כלי </w:t>
      </w:r>
      <w:r w:rsidRPr="00257541">
        <w:rPr>
          <w:b/>
          <w:bCs/>
          <w:rtl/>
        </w:rPr>
        <w:t>מתכת</w:t>
      </w:r>
      <w:r w:rsidR="00420635" w:rsidRPr="00257541">
        <w:rPr>
          <w:rFonts w:hint="cs"/>
          <w:b/>
          <w:bCs/>
          <w:rtl/>
        </w:rPr>
        <w:t>,</w:t>
      </w:r>
      <w:r w:rsidRPr="00257541">
        <w:rPr>
          <w:b/>
          <w:bCs/>
          <w:rtl/>
        </w:rPr>
        <w:t xml:space="preserve"> </w:t>
      </w:r>
      <w:r w:rsidR="00420635" w:rsidRPr="00257541">
        <w:rPr>
          <w:rFonts w:hint="cs"/>
          <w:b/>
          <w:bCs/>
          <w:rtl/>
        </w:rPr>
        <w:t xml:space="preserve">צריך </w:t>
      </w:r>
      <w:r w:rsidRPr="00257541">
        <w:rPr>
          <w:b/>
          <w:bCs/>
          <w:rtl/>
        </w:rPr>
        <w:t>להכש</w:t>
      </w:r>
      <w:r w:rsidR="006B66D8">
        <w:rPr>
          <w:rFonts w:hint="cs"/>
          <w:b/>
          <w:bCs/>
          <w:rtl/>
        </w:rPr>
        <w:t>י</w:t>
      </w:r>
      <w:r w:rsidRPr="00257541">
        <w:rPr>
          <w:b/>
          <w:bCs/>
          <w:rtl/>
        </w:rPr>
        <w:t>ר</w:t>
      </w:r>
      <w:r w:rsidR="00420635" w:rsidRPr="00257541">
        <w:rPr>
          <w:rFonts w:hint="cs"/>
          <w:b/>
          <w:bCs/>
          <w:rtl/>
        </w:rPr>
        <w:t>. ואם הוא</w:t>
      </w:r>
      <w:r w:rsidRPr="00257541">
        <w:rPr>
          <w:b/>
          <w:bCs/>
          <w:rtl/>
        </w:rPr>
        <w:t xml:space="preserve"> </w:t>
      </w:r>
      <w:r w:rsidR="00420635" w:rsidRPr="00257541">
        <w:rPr>
          <w:rFonts w:hint="cs"/>
          <w:b/>
          <w:bCs/>
          <w:rtl/>
        </w:rPr>
        <w:t xml:space="preserve">כלי </w:t>
      </w:r>
      <w:r w:rsidRPr="00257541">
        <w:rPr>
          <w:b/>
          <w:bCs/>
          <w:rtl/>
        </w:rPr>
        <w:t>חרס</w:t>
      </w:r>
      <w:r w:rsidR="00420635" w:rsidRPr="00257541">
        <w:rPr>
          <w:rFonts w:hint="cs"/>
          <w:b/>
          <w:bCs/>
          <w:rtl/>
        </w:rPr>
        <w:t>,</w:t>
      </w:r>
      <w:r w:rsidRPr="00257541">
        <w:rPr>
          <w:b/>
          <w:bCs/>
          <w:rtl/>
        </w:rPr>
        <w:t xml:space="preserve"> </w:t>
      </w:r>
      <w:r w:rsidR="00420635" w:rsidRPr="00257541">
        <w:rPr>
          <w:rFonts w:hint="cs"/>
          <w:b/>
          <w:bCs/>
          <w:rtl/>
        </w:rPr>
        <w:t>י</w:t>
      </w:r>
      <w:r w:rsidRPr="00257541">
        <w:rPr>
          <w:b/>
          <w:bCs/>
          <w:rtl/>
        </w:rPr>
        <w:t>שבר</w:t>
      </w:r>
      <w:r w:rsidR="007D0C0A">
        <w:rPr>
          <w:rFonts w:hint="cs"/>
          <w:rtl/>
        </w:rPr>
        <w:t>.</w:t>
      </w:r>
    </w:p>
    <w:p w14:paraId="5523AB28" w14:textId="77777777" w:rsidR="007D0C0A" w:rsidRDefault="00661181" w:rsidP="00E764A3">
      <w:pPr>
        <w:numPr>
          <w:ilvl w:val="2"/>
          <w:numId w:val="12"/>
        </w:numPr>
        <w:tabs>
          <w:tab w:val="left" w:pos="149"/>
        </w:tabs>
        <w:jc w:val="both"/>
      </w:pPr>
      <w:r>
        <w:rPr>
          <w:u w:val="single"/>
          <w:rtl/>
        </w:rPr>
        <w:t>או"ה</w:t>
      </w:r>
      <w:r>
        <w:rPr>
          <w:rtl/>
        </w:rPr>
        <w:t xml:space="preserve"> (כלל נ"ח דין מ"ו</w:t>
      </w:r>
      <w:r w:rsidR="007D0C0A">
        <w:rPr>
          <w:rFonts w:hint="cs"/>
          <w:rtl/>
        </w:rPr>
        <w:t xml:space="preserve">) </w:t>
      </w:r>
      <w:r w:rsidR="007D0C0A">
        <w:rPr>
          <w:rtl/>
        </w:rPr>
        <w:t>–</w:t>
      </w:r>
      <w:r>
        <w:rPr>
          <w:rtl/>
        </w:rPr>
        <w:t xml:space="preserve"> "ומיהו בכלי דלאו בר הגעלה כגון כוסות של חרס ששתה בהן הכנעני מותר לישראל לקנות ולשתות בו בקביעות ע"י הדחה ... וכ"ש כלי זכוכית ששתה בהן הכנעני כמה ימים דשרי לישראל לקנותו ממנו להדיחו ולהטבילו ג' פעמים ... ודוקא כלי משתאות אבל שאר כלי חרס שקנה מן הכנעני אם רק מסופק בו שנשתמש בזה אין צריך לומר שצריכין שבירה אפילו מספק ... אבל </w:t>
      </w:r>
      <w:r>
        <w:rPr>
          <w:b/>
          <w:bCs/>
          <w:rtl/>
        </w:rPr>
        <w:t>כלים חדשים שקונין מהשוק</w:t>
      </w:r>
      <w:r>
        <w:rPr>
          <w:rtl/>
        </w:rPr>
        <w:t xml:space="preserve"> אפי' בכלי חרס אין צריך לספק בהן לשמא נשתמשו דאין דרך כלל להשתמש בכלים חדשים העומדים לימכר"</w:t>
      </w:r>
      <w:r w:rsidR="007D0C0A">
        <w:rPr>
          <w:rFonts w:hint="cs"/>
          <w:rtl/>
        </w:rPr>
        <w:t>.</w:t>
      </w:r>
    </w:p>
    <w:p w14:paraId="546A0156" w14:textId="77777777" w:rsidR="007D0C0A" w:rsidRDefault="00661181" w:rsidP="00E764A3">
      <w:pPr>
        <w:numPr>
          <w:ilvl w:val="2"/>
          <w:numId w:val="12"/>
        </w:numPr>
        <w:tabs>
          <w:tab w:val="left" w:pos="149"/>
        </w:tabs>
        <w:jc w:val="both"/>
      </w:pPr>
      <w:r>
        <w:rPr>
          <w:u w:val="single"/>
          <w:rtl/>
        </w:rPr>
        <w:t>ש"ך</w:t>
      </w:r>
      <w:r>
        <w:rPr>
          <w:rtl/>
        </w:rPr>
        <w:t xml:space="preserve"> (יו"ד סי' קכ"א ס"ק ט"ו</w:t>
      </w:r>
      <w:r w:rsidR="007D0C0A">
        <w:rPr>
          <w:rFonts w:hint="cs"/>
          <w:rtl/>
        </w:rPr>
        <w:t xml:space="preserve">) </w:t>
      </w:r>
      <w:r w:rsidR="007D0C0A">
        <w:rPr>
          <w:rtl/>
        </w:rPr>
        <w:t>–</w:t>
      </w:r>
      <w:r>
        <w:rPr>
          <w:rtl/>
        </w:rPr>
        <w:t xml:space="preserve"> "זה לשון האיסור והיתר ..."</w:t>
      </w:r>
      <w:r w:rsidR="007D0C0A">
        <w:rPr>
          <w:rFonts w:hint="cs"/>
          <w:rtl/>
        </w:rPr>
        <w:t>.</w:t>
      </w:r>
    </w:p>
    <w:p w14:paraId="01C217FD" w14:textId="77777777" w:rsidR="007D0C0A" w:rsidRDefault="00661181" w:rsidP="00E764A3">
      <w:pPr>
        <w:numPr>
          <w:ilvl w:val="2"/>
          <w:numId w:val="12"/>
        </w:numPr>
        <w:tabs>
          <w:tab w:val="left" w:pos="149"/>
        </w:tabs>
        <w:jc w:val="both"/>
      </w:pPr>
      <w:r>
        <w:rPr>
          <w:u w:val="single"/>
          <w:rtl/>
        </w:rPr>
        <w:t>כנה"ג</w:t>
      </w:r>
      <w:r>
        <w:rPr>
          <w:rtl/>
        </w:rPr>
        <w:t xml:space="preserve"> (יו"ד סי' קכ"א הג' הטור אות ו')</w:t>
      </w:r>
      <w:r w:rsidR="007D0C0A">
        <w:rPr>
          <w:rFonts w:hint="cs"/>
          <w:rtl/>
        </w:rPr>
        <w:t>.</w:t>
      </w:r>
    </w:p>
    <w:p w14:paraId="0E1EECED" w14:textId="77777777" w:rsidR="007D0C0A" w:rsidRDefault="00661181" w:rsidP="00E764A3">
      <w:pPr>
        <w:numPr>
          <w:ilvl w:val="2"/>
          <w:numId w:val="12"/>
        </w:numPr>
        <w:tabs>
          <w:tab w:val="left" w:pos="149"/>
        </w:tabs>
        <w:jc w:val="both"/>
      </w:pPr>
      <w:r>
        <w:rPr>
          <w:u w:val="single"/>
          <w:rtl/>
        </w:rPr>
        <w:t>חק יעקב</w:t>
      </w:r>
      <w:r>
        <w:rPr>
          <w:rtl/>
        </w:rPr>
        <w:t xml:space="preserve"> (ס"ק ב')</w:t>
      </w:r>
      <w:r w:rsidR="00FE59DF">
        <w:rPr>
          <w:rFonts w:hint="cs"/>
          <w:rtl/>
        </w:rPr>
        <w:t xml:space="preserve"> </w:t>
      </w:r>
      <w:r w:rsidR="00FE59DF">
        <w:rPr>
          <w:rtl/>
        </w:rPr>
        <w:t>–</w:t>
      </w:r>
      <w:r w:rsidR="00FE59DF">
        <w:rPr>
          <w:rFonts w:hint="cs"/>
          <w:rtl/>
        </w:rPr>
        <w:t xml:space="preserve"> "</w:t>
      </w:r>
      <w:r w:rsidR="00FE59DF">
        <w:rPr>
          <w:rtl/>
        </w:rPr>
        <w:t>וכתב האיסור והיתר בכלל נ"ח דין (מ"ג) [מו] דכלים חדשים שקונין מהשוק, אפילו בכלי חרס, אין צריך לספק בהן לשמא נשתמשו בו, דאין דרך כלל להשתמש בכלים חדשים. אבל כלי מתכות שנקנים מן העכו"ם בביתו, ואינו מכיר בהן ודאי שהם חדשים, צריכין מספק להגעילן או ללבנם, כפי תשמישן</w:t>
      </w:r>
      <w:r w:rsidR="00FE59DF">
        <w:rPr>
          <w:rFonts w:hint="cs"/>
          <w:rtl/>
        </w:rPr>
        <w:t>"</w:t>
      </w:r>
      <w:r w:rsidR="007D0C0A">
        <w:rPr>
          <w:rFonts w:hint="cs"/>
          <w:rtl/>
        </w:rPr>
        <w:t>.</w:t>
      </w:r>
    </w:p>
    <w:p w14:paraId="5373F36D" w14:textId="77777777" w:rsidR="007D0C0A" w:rsidRDefault="00661181" w:rsidP="00E764A3">
      <w:pPr>
        <w:numPr>
          <w:ilvl w:val="2"/>
          <w:numId w:val="12"/>
        </w:numPr>
        <w:tabs>
          <w:tab w:val="left" w:pos="149"/>
        </w:tabs>
        <w:jc w:val="both"/>
      </w:pPr>
      <w:r>
        <w:rPr>
          <w:u w:val="single"/>
          <w:rtl/>
        </w:rPr>
        <w:t>לחם הפנים</w:t>
      </w:r>
      <w:r>
        <w:rPr>
          <w:rtl/>
        </w:rPr>
        <w:t xml:space="preserve"> (סי' קכ"א ס"ק י"ג)</w:t>
      </w:r>
      <w:r w:rsidR="007D0C0A">
        <w:rPr>
          <w:rFonts w:hint="cs"/>
          <w:rtl/>
        </w:rPr>
        <w:t>.</w:t>
      </w:r>
    </w:p>
    <w:p w14:paraId="224E7757" w14:textId="77777777" w:rsidR="007D0C0A" w:rsidRDefault="00661181" w:rsidP="00E764A3">
      <w:pPr>
        <w:numPr>
          <w:ilvl w:val="2"/>
          <w:numId w:val="12"/>
        </w:numPr>
        <w:tabs>
          <w:tab w:val="left" w:pos="149"/>
        </w:tabs>
        <w:jc w:val="both"/>
      </w:pPr>
      <w:r>
        <w:rPr>
          <w:u w:val="single"/>
          <w:rtl/>
        </w:rPr>
        <w:t>בית לחם יהודה</w:t>
      </w:r>
      <w:r>
        <w:rPr>
          <w:rtl/>
        </w:rPr>
        <w:t xml:space="preserve"> (יו"ד סי' קכ"א ס"ק י')</w:t>
      </w:r>
      <w:r w:rsidR="007D0C0A">
        <w:rPr>
          <w:rFonts w:hint="cs"/>
          <w:rtl/>
        </w:rPr>
        <w:t>.</w:t>
      </w:r>
    </w:p>
    <w:p w14:paraId="3744F6CF" w14:textId="77777777" w:rsidR="007D0C0A" w:rsidRPr="007D0C0A" w:rsidRDefault="00690784" w:rsidP="00E764A3">
      <w:pPr>
        <w:numPr>
          <w:ilvl w:val="2"/>
          <w:numId w:val="12"/>
        </w:numPr>
        <w:tabs>
          <w:tab w:val="left" w:pos="149"/>
        </w:tabs>
        <w:jc w:val="both"/>
      </w:pPr>
      <w:r>
        <w:rPr>
          <w:b/>
          <w:i/>
          <w:u w:val="single"/>
          <w:rtl/>
        </w:rPr>
        <w:t>באה"ט</w:t>
      </w:r>
      <w:r w:rsidR="00661181">
        <w:rPr>
          <w:b/>
          <w:i/>
          <w:rtl/>
        </w:rPr>
        <w:t xml:space="preserve"> (</w:t>
      </w:r>
      <w:r w:rsidR="00661181">
        <w:rPr>
          <w:rtl/>
        </w:rPr>
        <w:t>יו"ד סי' קכ"א</w:t>
      </w:r>
      <w:r w:rsidR="00661181">
        <w:rPr>
          <w:b/>
          <w:i/>
          <w:rtl/>
        </w:rPr>
        <w:t xml:space="preserve"> ס"ק ח')</w:t>
      </w:r>
      <w:r w:rsidR="007D0C0A">
        <w:rPr>
          <w:rFonts w:hint="cs"/>
          <w:b/>
          <w:i/>
          <w:rtl/>
        </w:rPr>
        <w:t>.</w:t>
      </w:r>
    </w:p>
    <w:p w14:paraId="6BBD317F" w14:textId="77777777" w:rsidR="007D0C0A" w:rsidRDefault="00661181" w:rsidP="00E764A3">
      <w:pPr>
        <w:numPr>
          <w:ilvl w:val="2"/>
          <w:numId w:val="12"/>
        </w:numPr>
        <w:tabs>
          <w:tab w:val="left" w:pos="149"/>
        </w:tabs>
        <w:jc w:val="both"/>
      </w:pPr>
      <w:r>
        <w:rPr>
          <w:u w:val="single"/>
          <w:rtl/>
        </w:rPr>
        <w:t>פמ"ג</w:t>
      </w:r>
      <w:r>
        <w:rPr>
          <w:rtl/>
        </w:rPr>
        <w:t xml:space="preserve"> (מש"ז סוף ס"ק א')</w:t>
      </w:r>
      <w:r w:rsidR="007D0C0A">
        <w:rPr>
          <w:rFonts w:hint="cs"/>
          <w:rtl/>
        </w:rPr>
        <w:t>.</w:t>
      </w:r>
    </w:p>
    <w:p w14:paraId="5420CE38" w14:textId="77777777" w:rsidR="007D0C0A" w:rsidRPr="007D0C0A" w:rsidRDefault="00661181" w:rsidP="00E764A3">
      <w:pPr>
        <w:numPr>
          <w:ilvl w:val="2"/>
          <w:numId w:val="12"/>
        </w:numPr>
        <w:tabs>
          <w:tab w:val="left" w:pos="149"/>
        </w:tabs>
        <w:jc w:val="both"/>
      </w:pPr>
      <w:r w:rsidRPr="00057C7F">
        <w:rPr>
          <w:b/>
          <w:i/>
          <w:u w:val="single"/>
          <w:rtl/>
        </w:rPr>
        <w:t>מקור חיים</w:t>
      </w:r>
      <w:r w:rsidRPr="00057C7F">
        <w:rPr>
          <w:b/>
          <w:i/>
          <w:rtl/>
        </w:rPr>
        <w:t xml:space="preserve"> (</w:t>
      </w:r>
      <w:r w:rsidR="00057C7F">
        <w:rPr>
          <w:rFonts w:hint="cs"/>
          <w:b/>
          <w:i/>
          <w:rtl/>
        </w:rPr>
        <w:t xml:space="preserve">חי' </w:t>
      </w:r>
      <w:r w:rsidRPr="00057C7F">
        <w:rPr>
          <w:b/>
          <w:i/>
          <w:rtl/>
        </w:rPr>
        <w:t>ס"ק ב')</w:t>
      </w:r>
      <w:r w:rsidR="00057C7F" w:rsidRPr="00057C7F">
        <w:rPr>
          <w:rFonts w:hint="cs"/>
          <w:b/>
          <w:i/>
          <w:rtl/>
        </w:rPr>
        <w:t xml:space="preserve"> </w:t>
      </w:r>
      <w:r w:rsidR="00057C7F" w:rsidRPr="00057C7F">
        <w:rPr>
          <w:b/>
          <w:i/>
          <w:rtl/>
        </w:rPr>
        <w:t>–</w:t>
      </w:r>
      <w:r w:rsidR="00057C7F" w:rsidRPr="00057C7F">
        <w:rPr>
          <w:rFonts w:hint="cs"/>
          <w:b/>
          <w:i/>
          <w:rtl/>
        </w:rPr>
        <w:t xml:space="preserve"> "</w:t>
      </w:r>
      <w:r w:rsidR="00057C7F" w:rsidRPr="00057C7F">
        <w:rPr>
          <w:b/>
          <w:i/>
          <w:rtl/>
        </w:rPr>
        <w:t>וכלי חרס חדשים שקונין אין חוששין שנשתמשו דאין דרך להשתמש בכלים חדשים. אבל כלי מתכות שקונין מן העכו"ם ואינן ניכרין שהן חדשים צריכין מספק להגעילן או ללבנן כפי תשמישן. [חק יעקב ס"ק ב]</w:t>
      </w:r>
      <w:r w:rsidR="00057C7F" w:rsidRPr="00057C7F">
        <w:rPr>
          <w:rFonts w:hint="cs"/>
          <w:b/>
          <w:i/>
          <w:rtl/>
        </w:rPr>
        <w:t>"</w:t>
      </w:r>
      <w:r w:rsidR="007D0C0A" w:rsidRPr="00057C7F">
        <w:rPr>
          <w:rFonts w:hint="cs"/>
          <w:b/>
          <w:i/>
          <w:rtl/>
        </w:rPr>
        <w:t>.</w:t>
      </w:r>
    </w:p>
    <w:p w14:paraId="09942891" w14:textId="77777777" w:rsidR="007D0C0A" w:rsidRDefault="00661181" w:rsidP="00E764A3">
      <w:pPr>
        <w:numPr>
          <w:ilvl w:val="2"/>
          <w:numId w:val="12"/>
        </w:numPr>
        <w:tabs>
          <w:tab w:val="left" w:pos="149"/>
        </w:tabs>
        <w:jc w:val="both"/>
      </w:pPr>
      <w:r>
        <w:rPr>
          <w:u w:val="single"/>
          <w:rtl/>
        </w:rPr>
        <w:t>זבחי צדק</w:t>
      </w:r>
      <w:r>
        <w:rPr>
          <w:rtl/>
        </w:rPr>
        <w:t xml:space="preserve"> (סי' קכ"א ס"ק כ"ו)</w:t>
      </w:r>
      <w:r w:rsidR="007D0C0A">
        <w:rPr>
          <w:rFonts w:hint="cs"/>
          <w:rtl/>
        </w:rPr>
        <w:t>.</w:t>
      </w:r>
    </w:p>
    <w:p w14:paraId="13E4FD93" w14:textId="77777777" w:rsidR="007D0C0A" w:rsidRDefault="00661181" w:rsidP="00E764A3">
      <w:pPr>
        <w:numPr>
          <w:ilvl w:val="2"/>
          <w:numId w:val="12"/>
        </w:numPr>
        <w:tabs>
          <w:tab w:val="left" w:pos="149"/>
        </w:tabs>
        <w:jc w:val="both"/>
      </w:pPr>
      <w:r>
        <w:rPr>
          <w:u w:val="single"/>
          <w:rtl/>
        </w:rPr>
        <w:t>גר"ז</w:t>
      </w:r>
      <w:r>
        <w:rPr>
          <w:rtl/>
        </w:rPr>
        <w:t xml:space="preserve"> (סעי' ה')</w:t>
      </w:r>
      <w:r w:rsidR="007D0C0A">
        <w:rPr>
          <w:rFonts w:hint="cs"/>
          <w:rtl/>
        </w:rPr>
        <w:t>.</w:t>
      </w:r>
    </w:p>
    <w:p w14:paraId="52E09B09" w14:textId="77777777" w:rsidR="007D0C0A" w:rsidRDefault="00661181" w:rsidP="00E764A3">
      <w:pPr>
        <w:numPr>
          <w:ilvl w:val="2"/>
          <w:numId w:val="12"/>
        </w:numPr>
        <w:tabs>
          <w:tab w:val="left" w:pos="149"/>
        </w:tabs>
        <w:jc w:val="both"/>
      </w:pPr>
      <w:r>
        <w:rPr>
          <w:u w:val="single"/>
          <w:rtl/>
        </w:rPr>
        <w:t>מ"ב</w:t>
      </w:r>
      <w:r>
        <w:rPr>
          <w:rtl/>
        </w:rPr>
        <w:t xml:space="preserve"> (ס"ק ג'</w:t>
      </w:r>
      <w:r w:rsidR="007D0C0A">
        <w:rPr>
          <w:rFonts w:hint="cs"/>
          <w:rtl/>
        </w:rPr>
        <w:t xml:space="preserve">) </w:t>
      </w:r>
      <w:r w:rsidR="007D0C0A">
        <w:rPr>
          <w:rtl/>
        </w:rPr>
        <w:t>–</w:t>
      </w:r>
      <w:r>
        <w:rPr>
          <w:rtl/>
        </w:rPr>
        <w:t xml:space="preserve"> "וכלים חדשים שקונין מהשוק אפילו כלי חרס אין צריך לספק בהם שמא נשתמשו בו דאין דרך להשתמש בכלים חדשים וא"צ אלא טבילה בכלי מתכות אבל כאשר נקנים מן הנכרי בביתו ואינו מכיר בהן ודאי שהם חדשים אם הם כלי מתכות צריך מספק להגעילן או ללבנן כפי תשמישן [מלבד מה שצריך לטבלן] ואם הם כלי חרס צריך שבירה מספק"</w:t>
      </w:r>
      <w:r w:rsidR="007D0C0A">
        <w:rPr>
          <w:rFonts w:hint="cs"/>
          <w:rtl/>
        </w:rPr>
        <w:t>.</w:t>
      </w:r>
    </w:p>
    <w:p w14:paraId="0DA88FAD" w14:textId="77777777" w:rsidR="007D0C0A" w:rsidRDefault="00661181" w:rsidP="00E764A3">
      <w:pPr>
        <w:numPr>
          <w:ilvl w:val="2"/>
          <w:numId w:val="12"/>
        </w:numPr>
        <w:tabs>
          <w:tab w:val="left" w:pos="149"/>
        </w:tabs>
        <w:jc w:val="both"/>
      </w:pPr>
      <w:r>
        <w:rPr>
          <w:u w:val="single"/>
          <w:rtl/>
        </w:rPr>
        <w:t>ערה"ש</w:t>
      </w:r>
      <w:r>
        <w:rPr>
          <w:rtl/>
        </w:rPr>
        <w:t xml:space="preserve"> (סעי' ט'</w:t>
      </w:r>
      <w:r w:rsidR="007D0C0A">
        <w:rPr>
          <w:rFonts w:hint="cs"/>
          <w:rtl/>
        </w:rPr>
        <w:t xml:space="preserve">) </w:t>
      </w:r>
      <w:r w:rsidR="007D0C0A">
        <w:rPr>
          <w:rtl/>
        </w:rPr>
        <w:t>–</w:t>
      </w:r>
      <w:r>
        <w:rPr>
          <w:rtl/>
        </w:rPr>
        <w:t xml:space="preserve"> "כשיש ספק אין ללוקחו אא"כ מסיח לפי תומו ואומר שעדיין לא נשתמש בו"</w:t>
      </w:r>
      <w:r w:rsidR="007D0C0A">
        <w:rPr>
          <w:rFonts w:hint="cs"/>
          <w:rtl/>
        </w:rPr>
        <w:t>.</w:t>
      </w:r>
    </w:p>
    <w:p w14:paraId="169C8670" w14:textId="77777777" w:rsidR="007D0C0A" w:rsidRDefault="00661181" w:rsidP="00E764A3">
      <w:pPr>
        <w:numPr>
          <w:ilvl w:val="2"/>
          <w:numId w:val="12"/>
        </w:numPr>
        <w:tabs>
          <w:tab w:val="left" w:pos="149"/>
        </w:tabs>
        <w:jc w:val="both"/>
      </w:pPr>
      <w:r>
        <w:rPr>
          <w:u w:val="single"/>
          <w:rtl/>
        </w:rPr>
        <w:t>כה"ח</w:t>
      </w:r>
      <w:r>
        <w:rPr>
          <w:rtl/>
        </w:rPr>
        <w:t xml:space="preserve"> (ס"ק ג')</w:t>
      </w:r>
      <w:r w:rsidR="007D0C0A">
        <w:rPr>
          <w:rFonts w:hint="cs"/>
          <w:rtl/>
        </w:rPr>
        <w:t>.</w:t>
      </w:r>
    </w:p>
    <w:p w14:paraId="0DDE3F12" w14:textId="77777777" w:rsidR="007D0C0A" w:rsidRPr="007D0C0A" w:rsidRDefault="00661181" w:rsidP="00E764A3">
      <w:pPr>
        <w:numPr>
          <w:ilvl w:val="2"/>
          <w:numId w:val="12"/>
        </w:numPr>
        <w:tabs>
          <w:tab w:val="left" w:pos="149"/>
        </w:tabs>
        <w:jc w:val="both"/>
      </w:pPr>
      <w:r>
        <w:rPr>
          <w:b/>
          <w:i/>
          <w:u w:val="single"/>
          <w:rtl/>
        </w:rPr>
        <w:t>שערים מצויינים בהלכה</w:t>
      </w:r>
      <w:r>
        <w:rPr>
          <w:b/>
          <w:i/>
          <w:rtl/>
        </w:rPr>
        <w:t xml:space="preserve"> (סי' קט"ז ס"ק א')</w:t>
      </w:r>
      <w:r w:rsidR="007D0C0A">
        <w:rPr>
          <w:rFonts w:hint="cs"/>
          <w:b/>
          <w:i/>
          <w:rtl/>
        </w:rPr>
        <w:t>.</w:t>
      </w:r>
    </w:p>
    <w:p w14:paraId="22265ADA" w14:textId="77777777" w:rsidR="007D0C0A" w:rsidRDefault="00661181" w:rsidP="00E764A3">
      <w:pPr>
        <w:numPr>
          <w:ilvl w:val="2"/>
          <w:numId w:val="12"/>
        </w:numPr>
        <w:tabs>
          <w:tab w:val="left" w:pos="149"/>
        </w:tabs>
        <w:jc w:val="both"/>
      </w:pPr>
      <w:r>
        <w:rPr>
          <w:u w:val="single"/>
          <w:rtl/>
        </w:rPr>
        <w:t>חוט שני</w:t>
      </w:r>
      <w:r>
        <w:rPr>
          <w:rtl/>
        </w:rPr>
        <w:t xml:space="preserve"> (פסח פרק י' ס"ק א')</w:t>
      </w:r>
      <w:r w:rsidR="007D0C0A">
        <w:rPr>
          <w:rFonts w:hint="cs"/>
          <w:rtl/>
        </w:rPr>
        <w:t>.</w:t>
      </w:r>
    </w:p>
    <w:p w14:paraId="34781159" w14:textId="77777777" w:rsidR="007D0C0A" w:rsidRDefault="00661181" w:rsidP="00E764A3">
      <w:pPr>
        <w:numPr>
          <w:ilvl w:val="2"/>
          <w:numId w:val="12"/>
        </w:numPr>
        <w:tabs>
          <w:tab w:val="left" w:pos="149"/>
        </w:tabs>
        <w:jc w:val="both"/>
      </w:pPr>
      <w:r>
        <w:rPr>
          <w:u w:val="single"/>
          <w:rtl/>
        </w:rPr>
        <w:t>הל' פסח</w:t>
      </w:r>
      <w:r>
        <w:rPr>
          <w:rtl/>
        </w:rPr>
        <w:t xml:space="preserve"> (איידר, עמ' קס"ה)</w:t>
      </w:r>
      <w:r w:rsidR="00752ED3">
        <w:rPr>
          <w:rFonts w:hint="cs"/>
          <w:rtl/>
        </w:rPr>
        <w:t xml:space="preserve"> </w:t>
      </w:r>
      <w:r w:rsidR="00752ED3">
        <w:rPr>
          <w:rtl/>
        </w:rPr>
        <w:t xml:space="preserve">– </w:t>
      </w:r>
      <w:r w:rsidR="00752ED3">
        <w:rPr>
          <w:rFonts w:hint="cs"/>
          <w:rtl/>
        </w:rPr>
        <w:t>"</w:t>
      </w:r>
      <w:r w:rsidR="00752ED3">
        <w:t>e.g. flea market, garage sale</w:t>
      </w:r>
      <w:r w:rsidR="00752ED3">
        <w:rPr>
          <w:rFonts w:hint="cs"/>
          <w:rtl/>
        </w:rPr>
        <w:t>"</w:t>
      </w:r>
      <w:r w:rsidR="007D0C0A">
        <w:rPr>
          <w:rFonts w:hint="cs"/>
          <w:rtl/>
        </w:rPr>
        <w:t>.</w:t>
      </w:r>
    </w:p>
    <w:p w14:paraId="7D3E46FD" w14:textId="77777777" w:rsidR="005829C6" w:rsidRDefault="00661181" w:rsidP="00E764A3">
      <w:pPr>
        <w:numPr>
          <w:ilvl w:val="2"/>
          <w:numId w:val="12"/>
        </w:numPr>
        <w:tabs>
          <w:tab w:val="left" w:pos="149"/>
        </w:tabs>
        <w:jc w:val="both"/>
      </w:pPr>
      <w:r>
        <w:rPr>
          <w:u w:val="single"/>
          <w:rtl/>
        </w:rPr>
        <w:t>חלקת בנימין</w:t>
      </w:r>
      <w:r>
        <w:rPr>
          <w:rtl/>
        </w:rPr>
        <w:t xml:space="preserve"> (סי' קכ"א ס"ק ב', </w:t>
      </w:r>
      <w:r w:rsidR="00420635">
        <w:rPr>
          <w:rFonts w:hint="cs"/>
          <w:rtl/>
        </w:rPr>
        <w:t xml:space="preserve">ס"ק נ', </w:t>
      </w:r>
      <w:r>
        <w:rPr>
          <w:rtl/>
        </w:rPr>
        <w:t>סי' קכ"ב ציונים ס"ק ק"ט).</w:t>
      </w:r>
    </w:p>
    <w:p w14:paraId="593658EF" w14:textId="77777777" w:rsidR="005829C6" w:rsidRDefault="00661181" w:rsidP="00E764A3">
      <w:pPr>
        <w:numPr>
          <w:ilvl w:val="3"/>
          <w:numId w:val="12"/>
        </w:numPr>
        <w:tabs>
          <w:tab w:val="left" w:pos="149"/>
        </w:tabs>
        <w:jc w:val="both"/>
      </w:pPr>
      <w:r>
        <w:rPr>
          <w:rtl/>
        </w:rPr>
        <w:t xml:space="preserve">"שקונים מן השוק. משמע דבקנה בביתו של עובד כוכבים אסור מספק ועי' במשבצות זהב (א"ח רס"י תנ"א)" – </w:t>
      </w:r>
      <w:r>
        <w:rPr>
          <w:u w:val="single"/>
          <w:rtl/>
        </w:rPr>
        <w:t>רע"א</w:t>
      </w:r>
      <w:r>
        <w:rPr>
          <w:rtl/>
        </w:rPr>
        <w:t xml:space="preserve"> (יו"ד סי' קכ"א על הש"ך ס"ק ט"ו), </w:t>
      </w:r>
      <w:r w:rsidR="00525881">
        <w:rPr>
          <w:u w:val="single"/>
          <w:rtl/>
        </w:rPr>
        <w:t>דרכ"ת</w:t>
      </w:r>
      <w:r>
        <w:rPr>
          <w:rtl/>
        </w:rPr>
        <w:t xml:space="preserve"> (סי' קכ"א ס"ק ע"א).</w:t>
      </w:r>
    </w:p>
    <w:p w14:paraId="14FEC0F0" w14:textId="77777777" w:rsidR="005829C6" w:rsidRDefault="00752ED3" w:rsidP="00E764A3">
      <w:pPr>
        <w:numPr>
          <w:ilvl w:val="3"/>
          <w:numId w:val="12"/>
        </w:numPr>
        <w:tabs>
          <w:tab w:val="left" w:pos="149"/>
        </w:tabs>
        <w:jc w:val="both"/>
      </w:pPr>
      <w:r>
        <w:rPr>
          <w:rFonts w:hint="cs"/>
          <w:rtl/>
        </w:rPr>
        <w:t>וכן צריך ליזהר</w:t>
      </w:r>
      <w:r w:rsidR="00661181">
        <w:rPr>
          <w:rtl/>
        </w:rPr>
        <w:t xml:space="preserve"> </w:t>
      </w:r>
      <w:r>
        <w:rPr>
          <w:rFonts w:hint="cs"/>
          <w:rtl/>
        </w:rPr>
        <w:t xml:space="preserve">מלקנות </w:t>
      </w:r>
      <w:r w:rsidR="00661181">
        <w:rPr>
          <w:rtl/>
        </w:rPr>
        <w:t>כלים מחודשים (</w:t>
      </w:r>
      <w:r w:rsidR="00661181">
        <w:t>refurbished</w:t>
      </w:r>
      <w:r w:rsidR="00661181">
        <w:rPr>
          <w:rtl/>
        </w:rPr>
        <w:t>).</w:t>
      </w:r>
    </w:p>
    <w:p w14:paraId="0C3C712F" w14:textId="77777777" w:rsidR="00257541" w:rsidRPr="00257541" w:rsidRDefault="00257541" w:rsidP="00257541">
      <w:pPr>
        <w:jc w:val="both"/>
      </w:pPr>
    </w:p>
    <w:p w14:paraId="05CEE22F" w14:textId="77777777" w:rsidR="005829C6" w:rsidRDefault="007D0C0A" w:rsidP="00E764A3">
      <w:pPr>
        <w:numPr>
          <w:ilvl w:val="1"/>
          <w:numId w:val="12"/>
        </w:numPr>
        <w:tabs>
          <w:tab w:val="left" w:pos="149"/>
        </w:tabs>
        <w:jc w:val="both"/>
      </w:pPr>
      <w:r w:rsidRPr="007D0C0A">
        <w:rPr>
          <w:rFonts w:hint="cs"/>
          <w:b/>
          <w:bCs/>
          <w:rtl/>
        </w:rPr>
        <w:t>קשה:</w:t>
      </w:r>
      <w:r w:rsidR="00661181" w:rsidRPr="007D0C0A">
        <w:rPr>
          <w:b/>
          <w:bCs/>
          <w:rtl/>
        </w:rPr>
        <w:t xml:space="preserve"> ספק דרבנן</w:t>
      </w:r>
      <w:r w:rsidRPr="007D0C0A">
        <w:rPr>
          <w:rFonts w:hint="cs"/>
          <w:b/>
          <w:bCs/>
          <w:rtl/>
        </w:rPr>
        <w:t xml:space="preserve"> לקולא</w:t>
      </w:r>
      <w:r w:rsidR="00661181">
        <w:rPr>
          <w:rtl/>
        </w:rPr>
        <w:t>.</w:t>
      </w:r>
    </w:p>
    <w:p w14:paraId="6CC7CAD6" w14:textId="77777777" w:rsidR="005829C6" w:rsidRDefault="00661181" w:rsidP="00E764A3">
      <w:pPr>
        <w:numPr>
          <w:ilvl w:val="2"/>
          <w:numId w:val="12"/>
        </w:numPr>
        <w:tabs>
          <w:tab w:val="left" w:pos="149"/>
        </w:tabs>
        <w:jc w:val="both"/>
      </w:pPr>
      <w:r>
        <w:rPr>
          <w:rtl/>
        </w:rPr>
        <w:t xml:space="preserve">י"ל </w:t>
      </w:r>
      <w:r w:rsidR="00257541">
        <w:rPr>
          <w:rFonts w:hint="cs"/>
          <w:u w:val="single"/>
          <w:rtl/>
        </w:rPr>
        <w:t>ה</w:t>
      </w:r>
      <w:r>
        <w:rPr>
          <w:u w:val="single"/>
          <w:rtl/>
        </w:rPr>
        <w:t>פמ"ג</w:t>
      </w:r>
      <w:r>
        <w:rPr>
          <w:rtl/>
        </w:rPr>
        <w:t xml:space="preserve"> (מש"ז סוף ס"ק א') – "והנה כלי מתכות שפיר, ולא אמרינן ספק דרבנן לקולא כהאי גוונא מה שאין כן כלי חרס, קשה. ויש לומר שמא ישמש חריף".</w:t>
      </w:r>
    </w:p>
    <w:p w14:paraId="47BD6290" w14:textId="77777777" w:rsidR="005829C6" w:rsidRDefault="00661181" w:rsidP="00E764A3">
      <w:pPr>
        <w:numPr>
          <w:ilvl w:val="2"/>
          <w:numId w:val="12"/>
        </w:numPr>
        <w:tabs>
          <w:tab w:val="left" w:pos="149"/>
        </w:tabs>
        <w:jc w:val="both"/>
      </w:pPr>
      <w:r w:rsidRPr="008D122E">
        <w:rPr>
          <w:rtl/>
        </w:rPr>
        <w:t xml:space="preserve">א"נ </w:t>
      </w:r>
      <w:r w:rsidR="008D122E" w:rsidRPr="008D122E">
        <w:rPr>
          <w:color w:val="000000"/>
          <w:rtl/>
        </w:rPr>
        <w:t>איסור דאורייתא</w:t>
      </w:r>
      <w:r w:rsidR="008D122E" w:rsidRPr="008D122E">
        <w:rPr>
          <w:rFonts w:hint="cs"/>
          <w:color w:val="000000"/>
          <w:rtl/>
        </w:rPr>
        <w:t xml:space="preserve"> שנתגלגל לדרבנן</w:t>
      </w:r>
      <w:r>
        <w:rPr>
          <w:rtl/>
        </w:rPr>
        <w:t xml:space="preserve"> – </w:t>
      </w: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(קלטת).</w:t>
      </w:r>
    </w:p>
    <w:p w14:paraId="477AFAAA" w14:textId="77777777" w:rsidR="005829C6" w:rsidRDefault="00661181" w:rsidP="00E764A3">
      <w:pPr>
        <w:numPr>
          <w:ilvl w:val="3"/>
          <w:numId w:val="12"/>
        </w:numPr>
        <w:tabs>
          <w:tab w:val="left" w:pos="149"/>
        </w:tabs>
        <w:jc w:val="both"/>
      </w:pPr>
      <w:r>
        <w:rPr>
          <w:rtl/>
        </w:rPr>
        <w:t xml:space="preserve">אם לא נודע - עי' סי' ק"י כללי ס"ס אות י"ט, </w:t>
      </w:r>
      <w:r>
        <w:rPr>
          <w:b/>
          <w:rtl/>
        </w:rPr>
        <w:t>לשיטות ומראי מקומות</w:t>
      </w:r>
      <w:r>
        <w:rPr>
          <w:rtl/>
        </w:rPr>
        <w:t>.</w:t>
      </w:r>
    </w:p>
    <w:p w14:paraId="53EF291E" w14:textId="77777777" w:rsidR="00257541" w:rsidRPr="00257541" w:rsidRDefault="00257541" w:rsidP="00257541">
      <w:pPr>
        <w:jc w:val="both"/>
      </w:pPr>
    </w:p>
    <w:p w14:paraId="19094A2E" w14:textId="77777777" w:rsidR="00420635" w:rsidRPr="00420635" w:rsidRDefault="00420635" w:rsidP="00E764A3">
      <w:pPr>
        <w:numPr>
          <w:ilvl w:val="1"/>
          <w:numId w:val="12"/>
        </w:numPr>
        <w:tabs>
          <w:tab w:val="left" w:pos="149"/>
        </w:tabs>
        <w:jc w:val="both"/>
      </w:pPr>
      <w:r>
        <w:rPr>
          <w:rFonts w:hint="cs"/>
          <w:b/>
          <w:bCs/>
          <w:rtl/>
        </w:rPr>
        <w:t>נאמנות</w:t>
      </w:r>
      <w:r w:rsidRPr="00420635">
        <w:rPr>
          <w:rFonts w:hint="cs"/>
          <w:rtl/>
        </w:rPr>
        <w:t>.</w:t>
      </w:r>
    </w:p>
    <w:p w14:paraId="146F77DE" w14:textId="77777777" w:rsidR="005829C6" w:rsidRDefault="00257541" w:rsidP="00E764A3">
      <w:pPr>
        <w:numPr>
          <w:ilvl w:val="2"/>
          <w:numId w:val="12"/>
        </w:numPr>
        <w:tabs>
          <w:tab w:val="left" w:pos="149"/>
        </w:tabs>
        <w:jc w:val="both"/>
      </w:pPr>
      <w:r>
        <w:rPr>
          <w:rFonts w:hint="cs"/>
          <w:rtl/>
        </w:rPr>
        <w:t xml:space="preserve">נכרי ע"י </w:t>
      </w:r>
      <w:r w:rsidR="00661181" w:rsidRPr="00420635">
        <w:rPr>
          <w:rtl/>
        </w:rPr>
        <w:t>מסיח לפי תומו</w:t>
      </w:r>
      <w:r w:rsidR="00420635" w:rsidRPr="00420635">
        <w:rPr>
          <w:rFonts w:hint="cs"/>
          <w:rtl/>
        </w:rPr>
        <w:t xml:space="preserve"> - </w:t>
      </w:r>
      <w:r w:rsidR="00661181">
        <w:rPr>
          <w:rtl/>
        </w:rPr>
        <w:t>עי' סי' קכ"ב סעי' י"א, לשיטות ומראי מקומות.</w:t>
      </w:r>
    </w:p>
    <w:p w14:paraId="1356391F" w14:textId="77777777" w:rsidR="005829C6" w:rsidRDefault="00661181" w:rsidP="00E764A3">
      <w:pPr>
        <w:numPr>
          <w:ilvl w:val="3"/>
          <w:numId w:val="12"/>
        </w:numPr>
        <w:tabs>
          <w:tab w:val="left" w:pos="149"/>
        </w:tabs>
        <w:jc w:val="both"/>
      </w:pPr>
      <w:r>
        <w:rPr>
          <w:rtl/>
        </w:rPr>
        <w:t xml:space="preserve">מראי מקומות – </w:t>
      </w:r>
      <w:r>
        <w:rPr>
          <w:b/>
          <w:i/>
          <w:u w:val="single"/>
          <w:rtl/>
        </w:rPr>
        <w:t>שערים מצויינים בהלכה</w:t>
      </w:r>
      <w:r>
        <w:rPr>
          <w:b/>
          <w:i/>
          <w:rtl/>
        </w:rPr>
        <w:t xml:space="preserve"> (סי' קט"ז ס"ק א'),</w:t>
      </w:r>
      <w:r>
        <w:rPr>
          <w:rtl/>
        </w:rPr>
        <w:t xml:space="preserve"> </w:t>
      </w:r>
      <w:r>
        <w:rPr>
          <w:u w:val="single"/>
          <w:rtl/>
        </w:rPr>
        <w:t>פסקי תשובות</w:t>
      </w:r>
      <w:r>
        <w:rPr>
          <w:rtl/>
        </w:rPr>
        <w:t xml:space="preserve"> (אות ד').</w:t>
      </w:r>
    </w:p>
    <w:p w14:paraId="6DDA19F3" w14:textId="77777777" w:rsidR="005829C6" w:rsidRDefault="00661181" w:rsidP="00E764A3">
      <w:pPr>
        <w:numPr>
          <w:ilvl w:val="2"/>
          <w:numId w:val="12"/>
        </w:numPr>
        <w:tabs>
          <w:tab w:val="left" w:pos="149"/>
        </w:tabs>
        <w:jc w:val="both"/>
      </w:pPr>
      <w:r>
        <w:rPr>
          <w:u w:val="single"/>
          <w:rtl/>
        </w:rPr>
        <w:t>רמ"א</w:t>
      </w:r>
      <w:r>
        <w:rPr>
          <w:rtl/>
        </w:rPr>
        <w:t xml:space="preserve"> (יו"ד סי' קי"ט סעי' א') – "וי"א אפילו ממי שאינו חשוד, רק </w:t>
      </w:r>
      <w:r>
        <w:rPr>
          <w:b/>
          <w:bCs/>
          <w:rtl/>
        </w:rPr>
        <w:t>שאין מכירין אותו שהוא מוחזק בכשרות</w:t>
      </w:r>
      <w:r>
        <w:rPr>
          <w:rtl/>
        </w:rPr>
        <w:t>, אסור לקנות ממנו יין או שאר דברים שיש לחוש לאיסור. מיהו אם נתארח אצלו, אוכל עמו".</w:t>
      </w:r>
    </w:p>
    <w:p w14:paraId="63226840" w14:textId="77777777" w:rsidR="00257541" w:rsidRPr="00257541" w:rsidRDefault="00257541" w:rsidP="00257541">
      <w:pPr>
        <w:jc w:val="both"/>
      </w:pPr>
    </w:p>
    <w:p w14:paraId="3A064B86" w14:textId="2E72EE08" w:rsidR="00420635" w:rsidRDefault="00420635" w:rsidP="00E764A3">
      <w:pPr>
        <w:numPr>
          <w:ilvl w:val="1"/>
          <w:numId w:val="12"/>
        </w:numPr>
        <w:tabs>
          <w:tab w:val="left" w:pos="149"/>
        </w:tabs>
        <w:jc w:val="both"/>
      </w:pPr>
      <w:r w:rsidRPr="00420635">
        <w:rPr>
          <w:rFonts w:hint="cs"/>
          <w:b/>
          <w:bCs/>
          <w:rtl/>
        </w:rPr>
        <w:t xml:space="preserve">אם הכלי </w:t>
      </w:r>
      <w:r w:rsidRPr="00420635">
        <w:rPr>
          <w:rFonts w:hint="cs"/>
          <w:b/>
          <w:bCs/>
          <w:u w:val="single"/>
          <w:rtl/>
        </w:rPr>
        <w:t>מיוחד</w:t>
      </w:r>
      <w:r w:rsidRPr="00420635">
        <w:rPr>
          <w:rFonts w:hint="cs"/>
          <w:b/>
          <w:bCs/>
          <w:rtl/>
        </w:rPr>
        <w:t xml:space="preserve"> לצונן, ויש חשש </w:t>
      </w:r>
      <w:r w:rsidR="006B66D8">
        <w:rPr>
          <w:rFonts w:hint="cs"/>
          <w:b/>
          <w:bCs/>
          <w:rtl/>
        </w:rPr>
        <w:t>ש</w:t>
      </w:r>
      <w:r w:rsidRPr="00420635">
        <w:rPr>
          <w:rFonts w:hint="cs"/>
          <w:b/>
          <w:bCs/>
          <w:rtl/>
        </w:rPr>
        <w:t>חממו בו איסור</w:t>
      </w:r>
      <w:r>
        <w:rPr>
          <w:rFonts w:hint="cs"/>
          <w:rtl/>
        </w:rPr>
        <w:t>.</w:t>
      </w:r>
    </w:p>
    <w:p w14:paraId="1E8C1937" w14:textId="20CA6762" w:rsidR="00EA703E" w:rsidRPr="00420635" w:rsidRDefault="00420635" w:rsidP="00E764A3">
      <w:pPr>
        <w:numPr>
          <w:ilvl w:val="2"/>
          <w:numId w:val="12"/>
        </w:numPr>
        <w:tabs>
          <w:tab w:val="left" w:pos="149"/>
        </w:tabs>
        <w:jc w:val="both"/>
      </w:pPr>
      <w:r>
        <w:rPr>
          <w:rFonts w:hint="cs"/>
          <w:rtl/>
        </w:rPr>
        <w:t xml:space="preserve">כלי </w:t>
      </w:r>
      <w:r>
        <w:rPr>
          <w:rtl/>
        </w:rPr>
        <w:t>מתכת</w:t>
      </w:r>
      <w:r>
        <w:rPr>
          <w:rFonts w:hint="cs"/>
          <w:rtl/>
        </w:rPr>
        <w:t>,</w:t>
      </w:r>
      <w:r>
        <w:rPr>
          <w:rtl/>
        </w:rPr>
        <w:t xml:space="preserve"> </w:t>
      </w:r>
      <w:r>
        <w:rPr>
          <w:rFonts w:hint="cs"/>
          <w:rtl/>
        </w:rPr>
        <w:t xml:space="preserve">צריך </w:t>
      </w:r>
      <w:r>
        <w:rPr>
          <w:rtl/>
        </w:rPr>
        <w:t>להכשר</w:t>
      </w:r>
      <w:r>
        <w:rPr>
          <w:rFonts w:hint="cs"/>
          <w:rtl/>
        </w:rPr>
        <w:t xml:space="preserve">. אבל </w:t>
      </w:r>
      <w:r w:rsidR="006B66D8">
        <w:rPr>
          <w:rFonts w:hint="cs"/>
          <w:rtl/>
        </w:rPr>
        <w:t>ב</w:t>
      </w:r>
      <w:r>
        <w:rPr>
          <w:rFonts w:hint="cs"/>
          <w:rtl/>
        </w:rPr>
        <w:t xml:space="preserve">כלי </w:t>
      </w:r>
      <w:r>
        <w:rPr>
          <w:rtl/>
        </w:rPr>
        <w:t>חרס</w:t>
      </w:r>
      <w:r>
        <w:rPr>
          <w:rFonts w:hint="cs"/>
          <w:rtl/>
        </w:rPr>
        <w:t>,</w:t>
      </w:r>
      <w:r>
        <w:rPr>
          <w:rtl/>
        </w:rPr>
        <w:t xml:space="preserve"> </w:t>
      </w:r>
      <w:r>
        <w:rPr>
          <w:rFonts w:hint="cs"/>
          <w:rtl/>
        </w:rPr>
        <w:t xml:space="preserve">יש להקל </w:t>
      </w:r>
      <w:r>
        <w:rPr>
          <w:rtl/>
        </w:rPr>
        <w:t>–</w:t>
      </w:r>
      <w:r>
        <w:rPr>
          <w:rFonts w:hint="cs"/>
          <w:rtl/>
        </w:rPr>
        <w:t xml:space="preserve"> </w:t>
      </w:r>
      <w:r w:rsidRPr="00420635">
        <w:rPr>
          <w:rFonts w:hint="cs"/>
          <w:u w:val="single"/>
          <w:rtl/>
        </w:rPr>
        <w:t>רמ"א</w:t>
      </w:r>
      <w:r>
        <w:rPr>
          <w:rFonts w:hint="cs"/>
          <w:rtl/>
        </w:rPr>
        <w:t xml:space="preserve"> (סי' קכ"א סעי' ה'), </w:t>
      </w:r>
      <w:r w:rsidRPr="00420635">
        <w:rPr>
          <w:rFonts w:hint="cs"/>
          <w:u w:val="single"/>
          <w:rtl/>
        </w:rPr>
        <w:t>פוסקים</w:t>
      </w:r>
      <w:r>
        <w:rPr>
          <w:rFonts w:hint="cs"/>
          <w:rtl/>
        </w:rPr>
        <w:t>.</w:t>
      </w:r>
    </w:p>
    <w:p w14:paraId="7FB01C08" w14:textId="77777777" w:rsidR="005829C6" w:rsidRPr="00257541" w:rsidRDefault="005829C6" w:rsidP="00C1527A">
      <w:pPr>
        <w:tabs>
          <w:tab w:val="left" w:pos="149"/>
        </w:tabs>
        <w:jc w:val="both"/>
      </w:pPr>
    </w:p>
    <w:p w14:paraId="223062EF" w14:textId="77777777" w:rsidR="00257541" w:rsidRPr="00257541" w:rsidRDefault="00661181" w:rsidP="00E764A3">
      <w:pPr>
        <w:numPr>
          <w:ilvl w:val="0"/>
          <w:numId w:val="12"/>
        </w:numPr>
        <w:jc w:val="both"/>
      </w:pPr>
      <w:r w:rsidRPr="00257541">
        <w:rPr>
          <w:sz w:val="28"/>
          <w:szCs w:val="28"/>
          <w:u w:val="single"/>
          <w:rtl/>
        </w:rPr>
        <w:t xml:space="preserve">להשתמש </w:t>
      </w:r>
      <w:r w:rsidR="00257541">
        <w:rPr>
          <w:rFonts w:hint="cs"/>
          <w:sz w:val="28"/>
          <w:szCs w:val="28"/>
          <w:u w:val="single"/>
          <w:rtl/>
        </w:rPr>
        <w:t>ב</w:t>
      </w:r>
      <w:r w:rsidR="00257541" w:rsidRPr="00257541">
        <w:rPr>
          <w:rFonts w:hint="cs"/>
          <w:sz w:val="28"/>
          <w:szCs w:val="28"/>
          <w:u w:val="single"/>
          <w:rtl/>
        </w:rPr>
        <w:t xml:space="preserve">כלי חמץ </w:t>
      </w:r>
      <w:r w:rsidRPr="00257541">
        <w:rPr>
          <w:sz w:val="28"/>
          <w:szCs w:val="28"/>
          <w:u w:val="single"/>
          <w:rtl/>
        </w:rPr>
        <w:t>בדרך עראי</w:t>
      </w:r>
      <w:r w:rsidR="00257541" w:rsidRPr="00257541">
        <w:rPr>
          <w:rFonts w:hint="cs"/>
          <w:rtl/>
        </w:rPr>
        <w:t>.</w:t>
      </w:r>
    </w:p>
    <w:p w14:paraId="35502066" w14:textId="77777777" w:rsidR="005829C6" w:rsidRDefault="007D0C0A" w:rsidP="00E764A3">
      <w:pPr>
        <w:numPr>
          <w:ilvl w:val="1"/>
          <w:numId w:val="12"/>
        </w:numPr>
        <w:tabs>
          <w:tab w:val="left" w:pos="149"/>
        </w:tabs>
        <w:jc w:val="both"/>
      </w:pPr>
      <w:r>
        <w:rPr>
          <w:rFonts w:hint="cs"/>
          <w:b/>
          <w:bCs/>
          <w:rtl/>
        </w:rPr>
        <w:t>כלי מתכת</w:t>
      </w:r>
      <w:r w:rsidR="00661181">
        <w:rPr>
          <w:rtl/>
        </w:rPr>
        <w:t>.</w:t>
      </w:r>
    </w:p>
    <w:p w14:paraId="5DF7BE06" w14:textId="77777777" w:rsidR="00D12DD5" w:rsidRPr="00D12DD5" w:rsidRDefault="00D12DD5" w:rsidP="00E764A3">
      <w:pPr>
        <w:numPr>
          <w:ilvl w:val="2"/>
          <w:numId w:val="12"/>
        </w:numPr>
        <w:tabs>
          <w:tab w:val="left" w:pos="149"/>
        </w:tabs>
        <w:jc w:val="both"/>
        <w:rPr>
          <w:b/>
          <w:i/>
        </w:rPr>
      </w:pPr>
      <w:r w:rsidRPr="0084562F">
        <w:rPr>
          <w:rFonts w:hint="cs"/>
          <w:b/>
          <w:i/>
          <w:u w:val="single"/>
          <w:rtl/>
        </w:rPr>
        <w:t>רמ"א</w:t>
      </w:r>
      <w:r>
        <w:rPr>
          <w:rFonts w:hint="cs"/>
          <w:b/>
          <w:i/>
          <w:rtl/>
        </w:rPr>
        <w:t xml:space="preserve"> (סוף סעי' א') </w:t>
      </w:r>
      <w:r>
        <w:rPr>
          <w:b/>
          <w:i/>
          <w:rtl/>
        </w:rPr>
        <w:t>–</w:t>
      </w:r>
      <w:r>
        <w:rPr>
          <w:rFonts w:hint="cs"/>
          <w:b/>
          <w:i/>
          <w:rtl/>
        </w:rPr>
        <w:t xml:space="preserve"> "</w:t>
      </w:r>
      <w:r w:rsidRPr="00D12DD5">
        <w:rPr>
          <w:b/>
          <w:i/>
          <w:rtl/>
        </w:rPr>
        <w:t xml:space="preserve">כל כלי הצריך לבון או הגעלה אסור להשתמש בו אפילו צונן בלא הכשר (מרדכי ר"פ כל שעה </w:t>
      </w:r>
      <w:r w:rsidRPr="00D12DD5">
        <w:rPr>
          <w:bCs/>
          <w:i/>
          <w:rtl/>
        </w:rPr>
        <w:t>ועיין בי"ד סי' קכ"א</w:t>
      </w:r>
      <w:r w:rsidRPr="00D12DD5">
        <w:rPr>
          <w:b/>
          <w:i/>
          <w:rtl/>
        </w:rPr>
        <w:t>)</w:t>
      </w:r>
      <w:r w:rsidRPr="00D12DD5">
        <w:rPr>
          <w:rFonts w:hint="cs"/>
          <w:b/>
          <w:i/>
          <w:rtl/>
        </w:rPr>
        <w:t>".</w:t>
      </w:r>
    </w:p>
    <w:p w14:paraId="0441C546" w14:textId="77777777" w:rsidR="007D0C0A" w:rsidRPr="007D0C0A" w:rsidRDefault="00D12DD5" w:rsidP="00E764A3">
      <w:pPr>
        <w:numPr>
          <w:ilvl w:val="2"/>
          <w:numId w:val="12"/>
        </w:numPr>
        <w:tabs>
          <w:tab w:val="left" w:pos="149"/>
        </w:tabs>
        <w:jc w:val="both"/>
        <w:rPr>
          <w:b/>
          <w:i/>
        </w:rPr>
      </w:pPr>
      <w:r>
        <w:rPr>
          <w:rFonts w:hint="cs"/>
          <w:rtl/>
        </w:rPr>
        <w:t>מותר להשתמש בצונן</w:t>
      </w:r>
      <w:r w:rsidR="007D0C0A">
        <w:rPr>
          <w:rFonts w:hint="cs"/>
          <w:rtl/>
        </w:rPr>
        <w:t>.</w:t>
      </w:r>
    </w:p>
    <w:p w14:paraId="6A39C0C7" w14:textId="77777777" w:rsidR="007D0C0A" w:rsidRPr="007D0C0A" w:rsidRDefault="00661181" w:rsidP="00E764A3">
      <w:pPr>
        <w:numPr>
          <w:ilvl w:val="3"/>
          <w:numId w:val="12"/>
        </w:numPr>
        <w:tabs>
          <w:tab w:val="left" w:pos="149"/>
        </w:tabs>
        <w:jc w:val="both"/>
        <w:rPr>
          <w:b/>
          <w:i/>
        </w:rPr>
      </w:pPr>
      <w:r>
        <w:rPr>
          <w:u w:val="single"/>
          <w:rtl/>
        </w:rPr>
        <w:t>ט"ז</w:t>
      </w:r>
      <w:r>
        <w:rPr>
          <w:rtl/>
        </w:rPr>
        <w:t xml:space="preserve"> (ס"ק ג'</w:t>
      </w:r>
      <w:r w:rsidR="007D0C0A">
        <w:rPr>
          <w:rFonts w:hint="cs"/>
          <w:rtl/>
        </w:rPr>
        <w:t xml:space="preserve">) </w:t>
      </w:r>
      <w:r w:rsidR="007D0C0A">
        <w:rPr>
          <w:rtl/>
        </w:rPr>
        <w:t>–</w:t>
      </w:r>
      <w:r>
        <w:rPr>
          <w:rtl/>
        </w:rPr>
        <w:t xml:space="preserve"> "דדרך עראי מותר אם הדיחו תחלה"</w:t>
      </w:r>
      <w:r w:rsidR="007D0C0A">
        <w:rPr>
          <w:rFonts w:hint="cs"/>
          <w:rtl/>
        </w:rPr>
        <w:t>.</w:t>
      </w:r>
    </w:p>
    <w:p w14:paraId="44A594E5" w14:textId="77777777" w:rsidR="007D0C0A" w:rsidRPr="007D0C0A" w:rsidRDefault="00661181" w:rsidP="00E764A3">
      <w:pPr>
        <w:numPr>
          <w:ilvl w:val="3"/>
          <w:numId w:val="12"/>
        </w:numPr>
        <w:tabs>
          <w:tab w:val="left" w:pos="149"/>
        </w:tabs>
        <w:jc w:val="both"/>
        <w:rPr>
          <w:b/>
          <w:i/>
        </w:rPr>
      </w:pPr>
      <w:r>
        <w:rPr>
          <w:u w:val="single"/>
          <w:rtl/>
        </w:rPr>
        <w:t>א"ר</w:t>
      </w:r>
      <w:r>
        <w:rPr>
          <w:rtl/>
        </w:rPr>
        <w:t xml:space="preserve"> (ס"ק ד', א"ז ס"ק ב')</w:t>
      </w:r>
      <w:r w:rsidR="007D0C0A">
        <w:rPr>
          <w:rFonts w:hint="cs"/>
          <w:rtl/>
        </w:rPr>
        <w:t>.</w:t>
      </w:r>
    </w:p>
    <w:p w14:paraId="1F4DDFAC" w14:textId="77777777" w:rsidR="007D0C0A" w:rsidRPr="00FE59DF" w:rsidRDefault="00661181" w:rsidP="00E764A3">
      <w:pPr>
        <w:numPr>
          <w:ilvl w:val="3"/>
          <w:numId w:val="12"/>
        </w:numPr>
        <w:tabs>
          <w:tab w:val="left" w:pos="149"/>
        </w:tabs>
        <w:jc w:val="both"/>
      </w:pPr>
      <w:r>
        <w:rPr>
          <w:u w:val="single"/>
          <w:rtl/>
        </w:rPr>
        <w:t>חק יעקב</w:t>
      </w:r>
      <w:r>
        <w:rPr>
          <w:rtl/>
        </w:rPr>
        <w:t xml:space="preserve"> (ס"ק י"א, מנחת יעקב כלל י"א ס"ק ו')</w:t>
      </w:r>
      <w:r w:rsidR="00FE59DF">
        <w:rPr>
          <w:rFonts w:hint="cs"/>
          <w:rtl/>
        </w:rPr>
        <w:t xml:space="preserve"> </w:t>
      </w:r>
      <w:r w:rsidR="00FE59DF">
        <w:rPr>
          <w:rtl/>
        </w:rPr>
        <w:t>–</w:t>
      </w:r>
      <w:r w:rsidR="00FE59DF">
        <w:rPr>
          <w:rFonts w:hint="cs"/>
          <w:rtl/>
        </w:rPr>
        <w:t xml:space="preserve"> "</w:t>
      </w:r>
      <w:r w:rsidR="00FE59DF">
        <w:rPr>
          <w:rtl/>
        </w:rPr>
        <w:t>אבל דרך ארעי מותר להשתמש בו ע"י הדחה</w:t>
      </w:r>
      <w:r w:rsidR="00FE59DF">
        <w:rPr>
          <w:rFonts w:hint="cs"/>
          <w:rtl/>
        </w:rPr>
        <w:t>"</w:t>
      </w:r>
      <w:r w:rsidR="007D0C0A">
        <w:rPr>
          <w:rFonts w:hint="cs"/>
          <w:rtl/>
        </w:rPr>
        <w:t>.</w:t>
      </w:r>
    </w:p>
    <w:p w14:paraId="098A9218" w14:textId="77777777" w:rsidR="007D0C0A" w:rsidRPr="007D0C0A" w:rsidRDefault="00690784" w:rsidP="00E764A3">
      <w:pPr>
        <w:numPr>
          <w:ilvl w:val="3"/>
          <w:numId w:val="12"/>
        </w:numPr>
        <w:tabs>
          <w:tab w:val="left" w:pos="149"/>
        </w:tabs>
        <w:jc w:val="both"/>
        <w:rPr>
          <w:b/>
          <w:i/>
        </w:rPr>
      </w:pPr>
      <w:r>
        <w:rPr>
          <w:u w:val="single"/>
          <w:rtl/>
        </w:rPr>
        <w:t>באה"ט</w:t>
      </w:r>
      <w:r w:rsidR="00661181">
        <w:rPr>
          <w:rtl/>
        </w:rPr>
        <w:t xml:space="preserve"> (ס"ק ז')</w:t>
      </w:r>
      <w:r w:rsidR="007D0C0A">
        <w:rPr>
          <w:rFonts w:hint="cs"/>
          <w:rtl/>
        </w:rPr>
        <w:t>.</w:t>
      </w:r>
    </w:p>
    <w:p w14:paraId="24135692" w14:textId="77777777" w:rsidR="007D0C0A" w:rsidRPr="007D0C0A" w:rsidRDefault="00661181" w:rsidP="00E764A3">
      <w:pPr>
        <w:numPr>
          <w:ilvl w:val="3"/>
          <w:numId w:val="12"/>
        </w:numPr>
        <w:tabs>
          <w:tab w:val="left" w:pos="149"/>
        </w:tabs>
        <w:jc w:val="both"/>
        <w:rPr>
          <w:b/>
          <w:i/>
        </w:rPr>
      </w:pPr>
      <w:r>
        <w:rPr>
          <w:u w:val="single"/>
          <w:rtl/>
        </w:rPr>
        <w:t>גר"א</w:t>
      </w:r>
      <w:r>
        <w:rPr>
          <w:rtl/>
        </w:rPr>
        <w:t xml:space="preserve"> (סוף סעי' א'</w:t>
      </w:r>
      <w:r w:rsidR="007D0C0A">
        <w:rPr>
          <w:rFonts w:hint="cs"/>
          <w:rtl/>
        </w:rPr>
        <w:t xml:space="preserve">) </w:t>
      </w:r>
      <w:r w:rsidR="007D0C0A">
        <w:rPr>
          <w:rtl/>
        </w:rPr>
        <w:t>–</w:t>
      </w:r>
      <w:r>
        <w:rPr>
          <w:rtl/>
        </w:rPr>
        <w:t xml:space="preserve"> "וכאן פסק כפי גי' המרדכי שגורס כל הכלים כו' וכפי פירושו וכ"כ בי"ד סי' קכ"א ס"ה בהג"ה אלא שכ' דוקא בקבע אבל דרך עראי מותר ... וכ"ז בדבר לח אבל בדבר יבש מותר וכמש"ש סי' צ"א ס"ב בהג"ה"</w:t>
      </w:r>
      <w:r w:rsidR="007D0C0A">
        <w:rPr>
          <w:rFonts w:hint="cs"/>
          <w:rtl/>
        </w:rPr>
        <w:t>.</w:t>
      </w:r>
    </w:p>
    <w:p w14:paraId="14ECED31" w14:textId="77777777" w:rsidR="007D0C0A" w:rsidRPr="00FE59DF" w:rsidRDefault="00661181" w:rsidP="00E764A3">
      <w:pPr>
        <w:numPr>
          <w:ilvl w:val="3"/>
          <w:numId w:val="12"/>
        </w:numPr>
        <w:tabs>
          <w:tab w:val="left" w:pos="149"/>
        </w:tabs>
        <w:jc w:val="both"/>
        <w:rPr>
          <w:b/>
          <w:i/>
        </w:rPr>
      </w:pPr>
      <w:r>
        <w:rPr>
          <w:b/>
          <w:i/>
          <w:u w:val="single"/>
          <w:rtl/>
        </w:rPr>
        <w:t>מקור חיים</w:t>
      </w:r>
      <w:r>
        <w:rPr>
          <w:b/>
          <w:i/>
          <w:rtl/>
        </w:rPr>
        <w:t xml:space="preserve"> (</w:t>
      </w:r>
      <w:r w:rsidR="00057C7F">
        <w:rPr>
          <w:rFonts w:hint="cs"/>
          <w:b/>
          <w:i/>
          <w:rtl/>
        </w:rPr>
        <w:t xml:space="preserve">חי' </w:t>
      </w:r>
      <w:r>
        <w:rPr>
          <w:b/>
          <w:i/>
          <w:rtl/>
        </w:rPr>
        <w:t>ס"ק ח')</w:t>
      </w:r>
      <w:r w:rsidR="00FE59DF">
        <w:rPr>
          <w:rFonts w:hint="cs"/>
          <w:b/>
          <w:i/>
          <w:rtl/>
        </w:rPr>
        <w:t xml:space="preserve"> </w:t>
      </w:r>
      <w:r w:rsidR="00FE59DF">
        <w:rPr>
          <w:b/>
          <w:i/>
          <w:rtl/>
        </w:rPr>
        <w:t>–</w:t>
      </w:r>
      <w:r w:rsidR="00FE59DF">
        <w:rPr>
          <w:rFonts w:hint="cs"/>
          <w:b/>
          <w:i/>
          <w:rtl/>
        </w:rPr>
        <w:t xml:space="preserve"> "</w:t>
      </w:r>
      <w:r w:rsidR="00FE59DF" w:rsidRPr="00FE59DF">
        <w:rPr>
          <w:b/>
          <w:i/>
          <w:rtl/>
        </w:rPr>
        <w:t>צונן. בקבע ואפילו ערב פסח אחר חצות. אבל דרך עראי מותר. [חק יעקב ס"ק יא]</w:t>
      </w:r>
      <w:r w:rsidR="00FE59DF" w:rsidRPr="00FE59DF">
        <w:rPr>
          <w:rFonts w:hint="cs"/>
          <w:b/>
          <w:i/>
          <w:rtl/>
        </w:rPr>
        <w:t>"</w:t>
      </w:r>
      <w:r w:rsidR="007D0C0A" w:rsidRPr="00FE59DF">
        <w:rPr>
          <w:rFonts w:hint="cs"/>
          <w:b/>
          <w:i/>
          <w:rtl/>
        </w:rPr>
        <w:t>.</w:t>
      </w:r>
    </w:p>
    <w:p w14:paraId="60543595" w14:textId="77777777" w:rsidR="007D0C0A" w:rsidRDefault="00661181" w:rsidP="00E764A3">
      <w:pPr>
        <w:numPr>
          <w:ilvl w:val="3"/>
          <w:numId w:val="12"/>
        </w:numPr>
        <w:tabs>
          <w:tab w:val="left" w:pos="149"/>
        </w:tabs>
        <w:jc w:val="both"/>
        <w:rPr>
          <w:b/>
          <w:i/>
        </w:rPr>
      </w:pPr>
      <w:r>
        <w:rPr>
          <w:b/>
          <w:i/>
          <w:u w:val="single"/>
          <w:rtl/>
        </w:rPr>
        <w:t>ח"א</w:t>
      </w:r>
      <w:r>
        <w:rPr>
          <w:b/>
          <w:i/>
          <w:rtl/>
        </w:rPr>
        <w:t xml:space="preserve"> (כלל קכ"ה סעי' ז'</w:t>
      </w:r>
      <w:r w:rsidR="007D0C0A">
        <w:rPr>
          <w:rFonts w:hint="cs"/>
          <w:rtl/>
        </w:rPr>
        <w:t xml:space="preserve">) </w:t>
      </w:r>
      <w:r w:rsidR="007D0C0A">
        <w:rPr>
          <w:rtl/>
        </w:rPr>
        <w:t>–</w:t>
      </w:r>
      <w:r>
        <w:rPr>
          <w:b/>
          <w:i/>
          <w:rtl/>
        </w:rPr>
        <w:t xml:space="preserve"> "בדרך ארעי, מותר להשתמש בצונן"</w:t>
      </w:r>
      <w:r w:rsidR="007D0C0A">
        <w:rPr>
          <w:rFonts w:hint="cs"/>
          <w:b/>
          <w:i/>
          <w:rtl/>
        </w:rPr>
        <w:t>.</w:t>
      </w:r>
    </w:p>
    <w:p w14:paraId="19988B98" w14:textId="77777777" w:rsidR="007D0C0A" w:rsidRPr="007D0C0A" w:rsidRDefault="00661181" w:rsidP="00E764A3">
      <w:pPr>
        <w:numPr>
          <w:ilvl w:val="3"/>
          <w:numId w:val="12"/>
        </w:numPr>
        <w:tabs>
          <w:tab w:val="left" w:pos="149"/>
        </w:tabs>
        <w:jc w:val="both"/>
        <w:rPr>
          <w:b/>
          <w:i/>
        </w:rPr>
      </w:pPr>
      <w:r>
        <w:rPr>
          <w:u w:val="single"/>
          <w:rtl/>
        </w:rPr>
        <w:t>גר"ז</w:t>
      </w:r>
      <w:r>
        <w:rPr>
          <w:rtl/>
        </w:rPr>
        <w:t xml:space="preserve"> (סעי' ב'</w:t>
      </w:r>
      <w:r w:rsidR="007D0C0A">
        <w:rPr>
          <w:rFonts w:hint="cs"/>
          <w:rtl/>
        </w:rPr>
        <w:t xml:space="preserve">) </w:t>
      </w:r>
      <w:r w:rsidR="007D0C0A">
        <w:rPr>
          <w:rtl/>
        </w:rPr>
        <w:t>–</w:t>
      </w:r>
      <w:r>
        <w:rPr>
          <w:rtl/>
        </w:rPr>
        <w:t xml:space="preserve"> "דרך עראי </w:t>
      </w:r>
      <w:r>
        <w:rPr>
          <w:b/>
          <w:bCs/>
          <w:rtl/>
        </w:rPr>
        <w:t>ומקרה</w:t>
      </w:r>
      <w:r>
        <w:rPr>
          <w:rtl/>
        </w:rPr>
        <w:t xml:space="preserve"> מותר להוציאן ממקום שהצניען ולהשתמש בהן דבר צונן בין לח ובין יבש רק שיזהר להדיח את הכלי היטיב קודם שמשתמש בו שלא יהיה שום משהו חמץ דבוק בו בעין"</w:t>
      </w:r>
      <w:r w:rsidR="007D0C0A">
        <w:rPr>
          <w:rFonts w:hint="cs"/>
          <w:rtl/>
        </w:rPr>
        <w:t>.</w:t>
      </w:r>
    </w:p>
    <w:p w14:paraId="0C30005E" w14:textId="77777777" w:rsidR="007D0C0A" w:rsidRPr="007D0C0A" w:rsidRDefault="00661181" w:rsidP="00E764A3">
      <w:pPr>
        <w:numPr>
          <w:ilvl w:val="3"/>
          <w:numId w:val="12"/>
        </w:numPr>
        <w:tabs>
          <w:tab w:val="left" w:pos="149"/>
        </w:tabs>
        <w:jc w:val="both"/>
        <w:rPr>
          <w:b/>
          <w:i/>
        </w:rPr>
      </w:pPr>
      <w:r>
        <w:rPr>
          <w:u w:val="single"/>
          <w:rtl/>
        </w:rPr>
        <w:t>מ"ב</w:t>
      </w:r>
      <w:r>
        <w:rPr>
          <w:rtl/>
        </w:rPr>
        <w:t xml:space="preserve"> (ס"ק ט"ז, ס"ק קכ"ח, ס"ק קל"ו, סי' ת"נ ס"ק כ"ז</w:t>
      </w:r>
      <w:r w:rsidR="007D0C0A">
        <w:rPr>
          <w:rFonts w:hint="cs"/>
          <w:rtl/>
        </w:rPr>
        <w:t xml:space="preserve">) </w:t>
      </w:r>
      <w:r w:rsidR="007D0C0A">
        <w:rPr>
          <w:rtl/>
        </w:rPr>
        <w:t>–</w:t>
      </w:r>
      <w:r>
        <w:rPr>
          <w:rtl/>
        </w:rPr>
        <w:t xml:space="preserve"> "דדרך עראי מותר להשתמש בו אם הדיחו ושפשף תחלה"</w:t>
      </w:r>
      <w:r w:rsidR="007D0C0A">
        <w:rPr>
          <w:rFonts w:hint="cs"/>
          <w:rtl/>
        </w:rPr>
        <w:t>.</w:t>
      </w:r>
    </w:p>
    <w:p w14:paraId="288AC7D4" w14:textId="77777777" w:rsidR="007D0C0A" w:rsidRPr="007D0C0A" w:rsidRDefault="00661181" w:rsidP="00E764A3">
      <w:pPr>
        <w:numPr>
          <w:ilvl w:val="3"/>
          <w:numId w:val="12"/>
        </w:numPr>
        <w:tabs>
          <w:tab w:val="left" w:pos="149"/>
        </w:tabs>
        <w:jc w:val="both"/>
        <w:rPr>
          <w:b/>
          <w:i/>
        </w:rPr>
      </w:pPr>
      <w:r>
        <w:rPr>
          <w:u w:val="single"/>
          <w:rtl/>
        </w:rPr>
        <w:t>כה"ח</w:t>
      </w:r>
      <w:r>
        <w:rPr>
          <w:rtl/>
        </w:rPr>
        <w:t xml:space="preserve"> (ס"ק כ"ז, ס"ק כ"ח)</w:t>
      </w:r>
      <w:r w:rsidR="007D0C0A">
        <w:rPr>
          <w:rFonts w:hint="cs"/>
          <w:rtl/>
        </w:rPr>
        <w:t>.</w:t>
      </w:r>
    </w:p>
    <w:p w14:paraId="6F20D3E6" w14:textId="77777777" w:rsidR="005829C6" w:rsidRDefault="00661181" w:rsidP="00E764A3">
      <w:pPr>
        <w:numPr>
          <w:ilvl w:val="3"/>
          <w:numId w:val="12"/>
        </w:numPr>
        <w:tabs>
          <w:tab w:val="left" w:pos="149"/>
        </w:tabs>
        <w:jc w:val="both"/>
        <w:rPr>
          <w:b/>
          <w:i/>
        </w:rPr>
      </w:pPr>
      <w:r>
        <w:rPr>
          <w:b/>
          <w:i/>
          <w:u w:val="single"/>
          <w:rtl/>
        </w:rPr>
        <w:t>יבקש תורה</w:t>
      </w:r>
      <w:r>
        <w:rPr>
          <w:b/>
          <w:i/>
          <w:rtl/>
        </w:rPr>
        <w:t xml:space="preserve"> (פסח סי' י"ח הע' ג')</w:t>
      </w:r>
      <w:r>
        <w:rPr>
          <w:rtl/>
        </w:rPr>
        <w:t>.</w:t>
      </w:r>
    </w:p>
    <w:p w14:paraId="596E0E1F" w14:textId="77777777" w:rsidR="007D0C0A" w:rsidRDefault="00661181" w:rsidP="00E764A3">
      <w:pPr>
        <w:numPr>
          <w:ilvl w:val="2"/>
          <w:numId w:val="12"/>
        </w:numPr>
        <w:tabs>
          <w:tab w:val="left" w:pos="149"/>
        </w:tabs>
        <w:jc w:val="both"/>
      </w:pPr>
      <w:r>
        <w:rPr>
          <w:rtl/>
        </w:rPr>
        <w:t>בדיעבד</w:t>
      </w:r>
      <w:r w:rsidR="007D0C0A">
        <w:rPr>
          <w:rFonts w:hint="cs"/>
          <w:rtl/>
        </w:rPr>
        <w:t>.</w:t>
      </w:r>
    </w:p>
    <w:p w14:paraId="6E20A6EE" w14:textId="77777777" w:rsidR="005829C6" w:rsidRDefault="00661181" w:rsidP="00E764A3">
      <w:pPr>
        <w:numPr>
          <w:ilvl w:val="3"/>
          <w:numId w:val="12"/>
        </w:numPr>
        <w:tabs>
          <w:tab w:val="left" w:pos="149"/>
        </w:tabs>
        <w:jc w:val="both"/>
      </w:pPr>
      <w:r>
        <w:rPr>
          <w:u w:val="single"/>
          <w:rtl/>
        </w:rPr>
        <w:t>ערה"ש</w:t>
      </w:r>
      <w:r>
        <w:rPr>
          <w:rtl/>
        </w:rPr>
        <w:t xml:space="preserve"> (סעי' י"א, סעי' מ"ב</w:t>
      </w:r>
      <w:r w:rsidR="007D0C0A">
        <w:rPr>
          <w:rFonts w:hint="cs"/>
          <w:rtl/>
        </w:rPr>
        <w:t xml:space="preserve">) </w:t>
      </w:r>
      <w:r w:rsidR="007D0C0A">
        <w:rPr>
          <w:rtl/>
        </w:rPr>
        <w:t>–</w:t>
      </w:r>
      <w:r>
        <w:rPr>
          <w:rtl/>
        </w:rPr>
        <w:t xml:space="preserve"> "ואם השתמש בו דרך עראי מותר בדיעבד אם היה נקי או הדיחו מקודם"</w:t>
      </w:r>
      <w:r w:rsidR="007D0C0A">
        <w:rPr>
          <w:rFonts w:hint="cs"/>
          <w:rtl/>
        </w:rPr>
        <w:t>.</w:t>
      </w:r>
    </w:p>
    <w:p w14:paraId="75B0F956" w14:textId="77777777" w:rsidR="005829C6" w:rsidRDefault="00661181" w:rsidP="00E764A3">
      <w:pPr>
        <w:numPr>
          <w:ilvl w:val="4"/>
          <w:numId w:val="12"/>
        </w:numPr>
        <w:tabs>
          <w:tab w:val="left" w:pos="149"/>
        </w:tabs>
        <w:jc w:val="both"/>
      </w:pPr>
      <w:r>
        <w:rPr>
          <w:rtl/>
        </w:rPr>
        <w:t>לכאורה הערה"ש לשיטתו, שפי' ביו"ד שם 'דרך עראי'</w:t>
      </w:r>
      <w:r w:rsidR="00257541">
        <w:rPr>
          <w:rFonts w:hint="cs"/>
          <w:rtl/>
        </w:rPr>
        <w:t xml:space="preserve"> במקום שאין לו ברירה, כגון </w:t>
      </w:r>
      <w:r w:rsidR="00257541">
        <w:rPr>
          <w:color w:val="000000"/>
          <w:rtl/>
        </w:rPr>
        <w:t>כמו בדרך או שהוא בבית הכותי</w:t>
      </w:r>
      <w:r w:rsidR="00257541">
        <w:rPr>
          <w:rFonts w:hint="cs"/>
          <w:rtl/>
        </w:rPr>
        <w:t>.</w:t>
      </w:r>
      <w:r>
        <w:rPr>
          <w:rtl/>
        </w:rPr>
        <w:t xml:space="preserve"> עי' יו"ד סי' קכ"א סעי' ה', </w:t>
      </w:r>
      <w:r>
        <w:rPr>
          <w:b/>
          <w:rtl/>
        </w:rPr>
        <w:t>לשיטות ומראי מקומות</w:t>
      </w:r>
      <w:r>
        <w:rPr>
          <w:rtl/>
        </w:rPr>
        <w:t>. וצ"ע.</w:t>
      </w:r>
    </w:p>
    <w:p w14:paraId="215A4245" w14:textId="77777777" w:rsidR="00257541" w:rsidRDefault="00257541" w:rsidP="00257541">
      <w:pPr>
        <w:jc w:val="both"/>
      </w:pPr>
    </w:p>
    <w:p w14:paraId="1EAD0572" w14:textId="77777777" w:rsidR="007D0C0A" w:rsidRDefault="00661181" w:rsidP="00E764A3">
      <w:pPr>
        <w:numPr>
          <w:ilvl w:val="1"/>
          <w:numId w:val="12"/>
        </w:numPr>
        <w:tabs>
          <w:tab w:val="left" w:pos="149"/>
        </w:tabs>
        <w:jc w:val="both"/>
      </w:pPr>
      <w:r w:rsidRPr="00257541">
        <w:rPr>
          <w:b/>
          <w:bCs/>
          <w:rtl/>
        </w:rPr>
        <w:t>כלי חרס</w:t>
      </w:r>
      <w:r w:rsidR="007D0C0A">
        <w:rPr>
          <w:rFonts w:hint="cs"/>
          <w:rtl/>
        </w:rPr>
        <w:t>.</w:t>
      </w:r>
    </w:p>
    <w:p w14:paraId="6EB6989D" w14:textId="77777777" w:rsidR="005829C6" w:rsidRDefault="00661181" w:rsidP="00E764A3">
      <w:pPr>
        <w:numPr>
          <w:ilvl w:val="2"/>
          <w:numId w:val="12"/>
        </w:numPr>
        <w:tabs>
          <w:tab w:val="left" w:pos="149"/>
        </w:tabs>
        <w:jc w:val="both"/>
      </w:pPr>
      <w:r>
        <w:rPr>
          <w:rtl/>
        </w:rPr>
        <w:t xml:space="preserve">עי' לקמן סעי' כ"ב, </w:t>
      </w:r>
      <w:r>
        <w:rPr>
          <w:b/>
          <w:rtl/>
        </w:rPr>
        <w:t>לשיטות ומראי מקומות</w:t>
      </w:r>
      <w:r>
        <w:rPr>
          <w:rtl/>
        </w:rPr>
        <w:t>.</w:t>
      </w:r>
    </w:p>
    <w:p w14:paraId="6E09B3B2" w14:textId="77777777" w:rsidR="005829C6" w:rsidRDefault="005829C6" w:rsidP="00C1527A">
      <w:pPr>
        <w:tabs>
          <w:tab w:val="left" w:pos="149"/>
        </w:tabs>
        <w:jc w:val="both"/>
      </w:pPr>
    </w:p>
    <w:p w14:paraId="053FACD4" w14:textId="77777777" w:rsidR="00D4061A" w:rsidRDefault="00D4061A" w:rsidP="00E764A3">
      <w:pPr>
        <w:numPr>
          <w:ilvl w:val="0"/>
          <w:numId w:val="12"/>
        </w:numPr>
        <w:jc w:val="both"/>
      </w:pPr>
      <w:r>
        <w:rPr>
          <w:sz w:val="28"/>
          <w:szCs w:val="28"/>
          <w:u w:val="single"/>
          <w:rtl/>
        </w:rPr>
        <w:t>חייס עליה</w:t>
      </w:r>
      <w:r>
        <w:rPr>
          <w:rtl/>
        </w:rPr>
        <w:t>.</w:t>
      </w:r>
    </w:p>
    <w:p w14:paraId="76D5E98C" w14:textId="77777777" w:rsidR="00D4061A" w:rsidRDefault="00D4061A" w:rsidP="00D4061A">
      <w:pPr>
        <w:tabs>
          <w:tab w:val="left" w:pos="149"/>
        </w:tabs>
        <w:jc w:val="both"/>
      </w:pPr>
      <w:r>
        <w:rPr>
          <w:u w:val="single"/>
          <w:rtl/>
        </w:rPr>
        <w:t>פסחים</w:t>
      </w:r>
      <w:r>
        <w:rPr>
          <w:rtl/>
        </w:rPr>
        <w:t xml:space="preserve"> (דף ל:) – "וכי תימא הכי נמי ליעבד ליה הסקה מבפנים, חייס עליה משום דפקעה".</w:t>
      </w:r>
    </w:p>
    <w:p w14:paraId="076DAA55" w14:textId="77777777" w:rsidR="00D4061A" w:rsidRDefault="00D4061A" w:rsidP="00D4061A">
      <w:pPr>
        <w:tabs>
          <w:tab w:val="left" w:pos="149"/>
        </w:tabs>
        <w:jc w:val="both"/>
      </w:pPr>
    </w:p>
    <w:p w14:paraId="152C25C5" w14:textId="77777777" w:rsidR="00474DF0" w:rsidRDefault="00474DF0" w:rsidP="00E764A3">
      <w:pPr>
        <w:numPr>
          <w:ilvl w:val="1"/>
          <w:numId w:val="12"/>
        </w:numPr>
        <w:tabs>
          <w:tab w:val="left" w:pos="149"/>
        </w:tabs>
        <w:jc w:val="both"/>
      </w:pPr>
      <w:r>
        <w:rPr>
          <w:b/>
          <w:bCs/>
          <w:rtl/>
        </w:rPr>
        <w:t>הסקה מפנים חייס עלה משום דפקעה</w:t>
      </w:r>
      <w:r>
        <w:rPr>
          <w:rtl/>
        </w:rPr>
        <w:t>.</w:t>
      </w:r>
    </w:p>
    <w:p w14:paraId="59B1B475" w14:textId="77777777" w:rsidR="00474DF0" w:rsidRDefault="00474DF0" w:rsidP="00E764A3">
      <w:pPr>
        <w:numPr>
          <w:ilvl w:val="2"/>
          <w:numId w:val="12"/>
        </w:numPr>
        <w:tabs>
          <w:tab w:val="left" w:pos="149"/>
        </w:tabs>
        <w:jc w:val="both"/>
      </w:pPr>
      <w:r>
        <w:rPr>
          <w:rtl/>
        </w:rPr>
        <w:t xml:space="preserve">מורה היתר וסמיך אהיסק מבחוץ – </w:t>
      </w:r>
      <w:r>
        <w:rPr>
          <w:u w:val="single"/>
          <w:rtl/>
        </w:rPr>
        <w:t>רש"י</w:t>
      </w:r>
      <w:r>
        <w:rPr>
          <w:rtl/>
        </w:rPr>
        <w:t xml:space="preserve"> (פסחים דף ל: ד"ה חייס, "ואי שרית ליה על ידי היסק פנים מורה היתירא, וסמיך אהיסק בחוץ").</w:t>
      </w:r>
    </w:p>
    <w:p w14:paraId="1164C7B2" w14:textId="77777777" w:rsidR="00474DF0" w:rsidRDefault="00474DF0" w:rsidP="00E764A3">
      <w:pPr>
        <w:numPr>
          <w:ilvl w:val="2"/>
          <w:numId w:val="12"/>
        </w:numPr>
        <w:tabs>
          <w:tab w:val="left" w:pos="149"/>
        </w:tabs>
        <w:jc w:val="both"/>
      </w:pPr>
      <w:r>
        <w:rPr>
          <w:rtl/>
        </w:rPr>
        <w:t xml:space="preserve">דלמא לא עביד להו היסיקא שפיר – </w:t>
      </w:r>
      <w:r>
        <w:rPr>
          <w:u w:val="single"/>
          <w:rtl/>
        </w:rPr>
        <w:t>רא"ש</w:t>
      </w:r>
      <w:r>
        <w:rPr>
          <w:rtl/>
        </w:rPr>
        <w:t xml:space="preserve"> (פסחים פרק ב' סי' ז', "אבל לתנורין שלנו לא דאיכא למיחש דחייס עלייהו ויוציאן מן התנור קודם שנתלבנו היטב"), </w:t>
      </w:r>
      <w:r>
        <w:rPr>
          <w:u w:val="single"/>
          <w:rtl/>
        </w:rPr>
        <w:t>ט"ז</w:t>
      </w:r>
      <w:r>
        <w:rPr>
          <w:rtl/>
        </w:rPr>
        <w:t xml:space="preserve"> (ס"ק ב'), </w:t>
      </w:r>
      <w:r>
        <w:rPr>
          <w:u w:val="single"/>
          <w:rtl/>
        </w:rPr>
        <w:t>מ"ב</w:t>
      </w:r>
      <w:r>
        <w:rPr>
          <w:rtl/>
        </w:rPr>
        <w:t xml:space="preserve"> (ס"ק י"ד).</w:t>
      </w:r>
    </w:p>
    <w:p w14:paraId="624DAD50" w14:textId="77777777" w:rsidR="00474DF0" w:rsidRPr="00474DF0" w:rsidRDefault="00474DF0" w:rsidP="00474DF0">
      <w:pPr>
        <w:jc w:val="both"/>
      </w:pPr>
    </w:p>
    <w:p w14:paraId="58FEB200" w14:textId="1D6B67B1" w:rsidR="00D4061A" w:rsidRDefault="006B66D8" w:rsidP="00E764A3">
      <w:pPr>
        <w:numPr>
          <w:ilvl w:val="1"/>
          <w:numId w:val="12"/>
        </w:numPr>
        <w:tabs>
          <w:tab w:val="left" w:pos="149"/>
        </w:tabs>
        <w:jc w:val="both"/>
      </w:pPr>
      <w:r>
        <w:rPr>
          <w:rFonts w:hint="cs"/>
          <w:b/>
          <w:bCs/>
          <w:rtl/>
        </w:rPr>
        <w:t xml:space="preserve">אם יש רק </w:t>
      </w:r>
      <w:r w:rsidR="00D4061A">
        <w:rPr>
          <w:b/>
          <w:bCs/>
          <w:rtl/>
        </w:rPr>
        <w:t>קלקול מועט</w:t>
      </w:r>
      <w:r w:rsidR="00D4061A">
        <w:rPr>
          <w:rtl/>
        </w:rPr>
        <w:t>.</w:t>
      </w:r>
    </w:p>
    <w:p w14:paraId="3DFF7EF8" w14:textId="77777777" w:rsidR="00D9204E" w:rsidRDefault="00D4061A" w:rsidP="00E764A3">
      <w:pPr>
        <w:numPr>
          <w:ilvl w:val="2"/>
          <w:numId w:val="12"/>
        </w:numPr>
        <w:tabs>
          <w:tab w:val="left" w:pos="149"/>
        </w:tabs>
        <w:jc w:val="both"/>
      </w:pPr>
      <w:r>
        <w:rPr>
          <w:rtl/>
        </w:rPr>
        <w:t>מיקל, יכול לעשות ליבון</w:t>
      </w:r>
      <w:r w:rsidR="00D9204E">
        <w:rPr>
          <w:rFonts w:hint="cs"/>
          <w:rtl/>
        </w:rPr>
        <w:t>.</w:t>
      </w:r>
    </w:p>
    <w:p w14:paraId="0DB6C930" w14:textId="77777777" w:rsidR="00D9204E" w:rsidRDefault="00D4061A" w:rsidP="00E764A3">
      <w:pPr>
        <w:numPr>
          <w:ilvl w:val="3"/>
          <w:numId w:val="12"/>
        </w:numPr>
        <w:tabs>
          <w:tab w:val="left" w:pos="149"/>
        </w:tabs>
        <w:jc w:val="both"/>
      </w:pPr>
      <w:r>
        <w:rPr>
          <w:u w:val="single"/>
          <w:rtl/>
        </w:rPr>
        <w:t>מגן האלף</w:t>
      </w:r>
      <w:r>
        <w:rPr>
          <w:rtl/>
        </w:rPr>
        <w:t xml:space="preserve"> (ס"ק ג'</w:t>
      </w:r>
      <w:r w:rsidR="00D9204E">
        <w:rPr>
          <w:rFonts w:hint="cs"/>
          <w:rtl/>
        </w:rPr>
        <w:t xml:space="preserve">) </w:t>
      </w:r>
      <w:r w:rsidR="00D9204E">
        <w:rPr>
          <w:rtl/>
        </w:rPr>
        <w:t>–</w:t>
      </w:r>
      <w:r>
        <w:rPr>
          <w:rtl/>
        </w:rPr>
        <w:t xml:space="preserve"> "בשביל קלקול מעט לא חייש"</w:t>
      </w:r>
      <w:r w:rsidR="00D9204E">
        <w:rPr>
          <w:rFonts w:hint="cs"/>
          <w:rtl/>
        </w:rPr>
        <w:t>.</w:t>
      </w:r>
    </w:p>
    <w:p w14:paraId="3850E8CA" w14:textId="77777777" w:rsidR="00D9204E" w:rsidRDefault="00D4061A" w:rsidP="00E764A3">
      <w:pPr>
        <w:numPr>
          <w:ilvl w:val="3"/>
          <w:numId w:val="12"/>
        </w:numPr>
        <w:tabs>
          <w:tab w:val="left" w:pos="149"/>
        </w:tabs>
        <w:jc w:val="both"/>
      </w:pPr>
      <w:r>
        <w:rPr>
          <w:u w:val="single"/>
          <w:rtl/>
        </w:rPr>
        <w:t>פמ"ג</w:t>
      </w:r>
      <w:r>
        <w:rPr>
          <w:rtl/>
        </w:rPr>
        <w:t xml:space="preserve"> (מש"ז סוף סי' תנ"ב תחילת קיצור דיני הגעלה</w:t>
      </w:r>
      <w:r w:rsidR="00D9204E">
        <w:rPr>
          <w:rFonts w:hint="cs"/>
          <w:rtl/>
        </w:rPr>
        <w:t xml:space="preserve">) </w:t>
      </w:r>
      <w:r w:rsidR="00D9204E">
        <w:rPr>
          <w:rtl/>
        </w:rPr>
        <w:t>–</w:t>
      </w:r>
      <w:r>
        <w:rPr>
          <w:rtl/>
        </w:rPr>
        <w:t xml:space="preserve"> "ולשמא חייס לא חיישינן בהפסד מועט"</w:t>
      </w:r>
      <w:r w:rsidR="00D9204E">
        <w:rPr>
          <w:rFonts w:hint="cs"/>
          <w:rtl/>
        </w:rPr>
        <w:t>.</w:t>
      </w:r>
    </w:p>
    <w:p w14:paraId="12FF699F" w14:textId="77777777" w:rsidR="00D4061A" w:rsidRDefault="00D4061A" w:rsidP="00E764A3">
      <w:pPr>
        <w:numPr>
          <w:ilvl w:val="3"/>
          <w:numId w:val="12"/>
        </w:numPr>
        <w:tabs>
          <w:tab w:val="left" w:pos="149"/>
        </w:tabs>
        <w:jc w:val="both"/>
      </w:pPr>
      <w:r>
        <w:rPr>
          <w:u w:val="single"/>
          <w:rtl/>
        </w:rPr>
        <w:t>אמרי יושר</w:t>
      </w:r>
      <w:r>
        <w:rPr>
          <w:rtl/>
        </w:rPr>
        <w:t xml:space="preserve"> (ח"ב סי' קמ"ד</w:t>
      </w:r>
      <w:r w:rsidR="00D9204E">
        <w:rPr>
          <w:rFonts w:hint="cs"/>
          <w:rtl/>
        </w:rPr>
        <w:t xml:space="preserve">) </w:t>
      </w:r>
      <w:r w:rsidR="00D9204E">
        <w:rPr>
          <w:rtl/>
        </w:rPr>
        <w:t>–</w:t>
      </w:r>
      <w:r>
        <w:rPr>
          <w:rtl/>
        </w:rPr>
        <w:t xml:space="preserve"> "במגן האלף".</w:t>
      </w:r>
    </w:p>
    <w:p w14:paraId="6B83C33D" w14:textId="77777777" w:rsidR="00D9204E" w:rsidRDefault="00D9204E" w:rsidP="00E764A3">
      <w:pPr>
        <w:numPr>
          <w:ilvl w:val="3"/>
          <w:numId w:val="12"/>
        </w:numPr>
        <w:tabs>
          <w:tab w:val="left" w:pos="149"/>
        </w:tabs>
        <w:jc w:val="both"/>
      </w:pPr>
      <w:r w:rsidRPr="00D9204E">
        <w:rPr>
          <w:u w:val="single"/>
          <w:rtl/>
        </w:rPr>
        <w:t>פסקי תשובות</w:t>
      </w:r>
      <w:r>
        <w:rPr>
          <w:rtl/>
        </w:rPr>
        <w:t xml:space="preserve"> </w:t>
      </w:r>
      <w:r>
        <w:rPr>
          <w:rFonts w:hint="cs"/>
          <w:rtl/>
        </w:rPr>
        <w:t>(</w:t>
      </w:r>
      <w:r>
        <w:rPr>
          <w:rtl/>
        </w:rPr>
        <w:t>או</w:t>
      </w:r>
      <w:r>
        <w:rPr>
          <w:rFonts w:hint="cs"/>
          <w:rtl/>
        </w:rPr>
        <w:t xml:space="preserve">ת ג', הע' י') </w:t>
      </w:r>
      <w:r>
        <w:rPr>
          <w:rtl/>
        </w:rPr>
        <w:t>–</w:t>
      </w:r>
      <w:r>
        <w:rPr>
          <w:rFonts w:hint="cs"/>
          <w:rtl/>
        </w:rPr>
        <w:t xml:space="preserve"> "</w:t>
      </w:r>
      <w:r>
        <w:rPr>
          <w:rtl/>
        </w:rPr>
        <w:t>ודווקא אם הליבון גורם לקלקול גדול חיישינן שלא ילבנו היטב, אבל אם יגרום רק הפסד מועט לא חיישינן שמא יחוס עליו ולא ילבנו היטב, וכל שיש ספק אם הפסדו מרובה או מועט לא גזרו לאסור ליבונו</w:t>
      </w:r>
      <w:r>
        <w:rPr>
          <w:rFonts w:hint="cs"/>
          <w:rtl/>
        </w:rPr>
        <w:t>. [</w:t>
      </w:r>
      <w:r>
        <w:rPr>
          <w:rtl/>
        </w:rPr>
        <w:t>פמ"ג מ"ז סוס"י תנ"ב בקיצור דיני הגעלה, מגן האלף סק"ג, שו"ת אמרי יושר ח"ב סי' קמ"ד לענין כלי אמייל</w:t>
      </w:r>
      <w:r>
        <w:rPr>
          <w:rFonts w:hint="cs"/>
          <w:rtl/>
        </w:rPr>
        <w:t>]".</w:t>
      </w:r>
    </w:p>
    <w:p w14:paraId="38E5EA21" w14:textId="77777777" w:rsidR="00D4061A" w:rsidRPr="00D9204E" w:rsidRDefault="00D4061A" w:rsidP="00D4061A">
      <w:pPr>
        <w:tabs>
          <w:tab w:val="left" w:pos="149"/>
        </w:tabs>
        <w:jc w:val="both"/>
      </w:pPr>
    </w:p>
    <w:p w14:paraId="6753CE46" w14:textId="04BBBC7E" w:rsidR="00D4061A" w:rsidRDefault="006B66D8" w:rsidP="00E764A3">
      <w:pPr>
        <w:numPr>
          <w:ilvl w:val="1"/>
          <w:numId w:val="12"/>
        </w:numPr>
        <w:tabs>
          <w:tab w:val="left" w:pos="149"/>
        </w:tabs>
        <w:jc w:val="both"/>
      </w:pPr>
      <w:r>
        <w:rPr>
          <w:rFonts w:hint="cs"/>
          <w:b/>
          <w:bCs/>
          <w:rtl/>
        </w:rPr>
        <w:t>באופן</w:t>
      </w:r>
      <w:r w:rsidR="00D4061A">
        <w:rPr>
          <w:b/>
          <w:bCs/>
          <w:rtl/>
        </w:rPr>
        <w:t xml:space="preserve"> שהוא לא חייס עליה</w:t>
      </w:r>
      <w:r w:rsidR="00D4061A">
        <w:rPr>
          <w:rtl/>
        </w:rPr>
        <w:t>.</w:t>
      </w:r>
    </w:p>
    <w:p w14:paraId="151D4EEA" w14:textId="77777777" w:rsidR="00D9204E" w:rsidRDefault="00D4061A" w:rsidP="00E764A3">
      <w:pPr>
        <w:numPr>
          <w:ilvl w:val="2"/>
          <w:numId w:val="12"/>
        </w:numPr>
        <w:tabs>
          <w:tab w:val="left" w:pos="149"/>
        </w:tabs>
        <w:jc w:val="both"/>
      </w:pPr>
      <w:r>
        <w:rPr>
          <w:rtl/>
        </w:rPr>
        <w:t>מחמיר</w:t>
      </w:r>
      <w:r w:rsidR="00D9204E">
        <w:rPr>
          <w:rFonts w:hint="cs"/>
          <w:rtl/>
        </w:rPr>
        <w:t>.</w:t>
      </w:r>
    </w:p>
    <w:p w14:paraId="206927AC" w14:textId="77777777" w:rsidR="00D4061A" w:rsidRDefault="00D4061A" w:rsidP="00E764A3">
      <w:pPr>
        <w:numPr>
          <w:ilvl w:val="3"/>
          <w:numId w:val="12"/>
        </w:numPr>
        <w:tabs>
          <w:tab w:val="left" w:pos="149"/>
        </w:tabs>
        <w:jc w:val="both"/>
      </w:pPr>
      <w:r>
        <w:rPr>
          <w:u w:val="single"/>
          <w:rtl/>
        </w:rPr>
        <w:t>פמ"ג</w:t>
      </w:r>
      <w:r>
        <w:rPr>
          <w:rtl/>
        </w:rPr>
        <w:t xml:space="preserve"> (מש"ז ס"ק י"ג, </w:t>
      </w:r>
      <w:r>
        <w:rPr>
          <w:b/>
          <w:i/>
          <w:rtl/>
        </w:rPr>
        <w:t>סוף סי' זה ד"ה כלי עצם,</w:t>
      </w:r>
      <w:r>
        <w:rPr>
          <w:rtl/>
        </w:rPr>
        <w:t xml:space="preserve"> א"א ס"ק י"ט</w:t>
      </w:r>
      <w:r w:rsidR="00D9204E">
        <w:rPr>
          <w:rFonts w:hint="cs"/>
          <w:rtl/>
        </w:rPr>
        <w:t xml:space="preserve">) </w:t>
      </w:r>
      <w:r w:rsidR="00D9204E">
        <w:rPr>
          <w:rtl/>
        </w:rPr>
        <w:t>–</w:t>
      </w:r>
      <w:r>
        <w:rPr>
          <w:rtl/>
        </w:rPr>
        <w:t xml:space="preserve"> "ובתמים דעים סימן ל"ה מאן דלא חייס יכול להגעיל, ואין הלכה כן, כמו כלי חרס סעיף א' לתנור דלא מהני. וכן כתבו ז"ל".</w:t>
      </w:r>
    </w:p>
    <w:p w14:paraId="7D23C1F4" w14:textId="77777777" w:rsidR="00D9204E" w:rsidRDefault="00D9204E" w:rsidP="00E764A3">
      <w:pPr>
        <w:numPr>
          <w:ilvl w:val="3"/>
          <w:numId w:val="12"/>
        </w:numPr>
        <w:tabs>
          <w:tab w:val="left" w:pos="149"/>
        </w:tabs>
        <w:jc w:val="both"/>
      </w:pPr>
      <w:r w:rsidRPr="00D9204E">
        <w:rPr>
          <w:u w:val="single"/>
          <w:rtl/>
        </w:rPr>
        <w:t>פסקי תשובות</w:t>
      </w:r>
      <w:r>
        <w:rPr>
          <w:rtl/>
        </w:rPr>
        <w:t xml:space="preserve"> </w:t>
      </w:r>
      <w:r>
        <w:rPr>
          <w:rFonts w:hint="cs"/>
          <w:rtl/>
        </w:rPr>
        <w:t>(</w:t>
      </w:r>
      <w:r>
        <w:rPr>
          <w:rtl/>
        </w:rPr>
        <w:t>או</w:t>
      </w:r>
      <w:r>
        <w:rPr>
          <w:rFonts w:hint="cs"/>
          <w:rtl/>
        </w:rPr>
        <w:t xml:space="preserve">ת ג', הע' י"ב) </w:t>
      </w:r>
      <w:r>
        <w:rPr>
          <w:rtl/>
        </w:rPr>
        <w:t>–</w:t>
      </w:r>
      <w:r>
        <w:rPr>
          <w:rFonts w:hint="cs"/>
          <w:rtl/>
        </w:rPr>
        <w:t xml:space="preserve"> "</w:t>
      </w:r>
      <w:r>
        <w:rPr>
          <w:rtl/>
        </w:rPr>
        <w:t>אבל כלי שידוע שמתקלקל קלקול גדול ע"י הליבון, אף שיודע בעצמו שלא יחוס עליו, מ"מ לא התירו ללבנו</w:t>
      </w:r>
      <w:r>
        <w:rPr>
          <w:rFonts w:hint="cs"/>
          <w:rtl/>
        </w:rPr>
        <w:t>. [</w:t>
      </w:r>
      <w:r>
        <w:rPr>
          <w:rtl/>
        </w:rPr>
        <w:t xml:space="preserve">ס' </w:t>
      </w:r>
      <w:r w:rsidRPr="00D9204E">
        <w:rPr>
          <w:u w:val="single"/>
          <w:rtl/>
        </w:rPr>
        <w:t>הגעלת כלים</w:t>
      </w:r>
      <w:r>
        <w:rPr>
          <w:rtl/>
        </w:rPr>
        <w:t xml:space="preserve"> פ"ה הערה ו' בשם ס' </w:t>
      </w:r>
      <w:r w:rsidRPr="00D9204E">
        <w:rPr>
          <w:u w:val="single"/>
          <w:rtl/>
        </w:rPr>
        <w:t>ברכה משולשת</w:t>
      </w:r>
      <w:r>
        <w:rPr>
          <w:rtl/>
        </w:rPr>
        <w:t xml:space="preserve"> להגר"א ליפשיץ</w:t>
      </w:r>
      <w:r>
        <w:rPr>
          <w:rFonts w:hint="cs"/>
          <w:rtl/>
        </w:rPr>
        <w:t>]".</w:t>
      </w:r>
    </w:p>
    <w:p w14:paraId="5FD4B0FD" w14:textId="77777777" w:rsidR="00D4061A" w:rsidRDefault="00D4061A" w:rsidP="00D4061A">
      <w:pPr>
        <w:tabs>
          <w:tab w:val="left" w:pos="149"/>
        </w:tabs>
        <w:jc w:val="both"/>
      </w:pPr>
    </w:p>
    <w:p w14:paraId="7D96C3C8" w14:textId="77777777" w:rsidR="00D4061A" w:rsidRDefault="00D4061A" w:rsidP="00E764A3">
      <w:pPr>
        <w:numPr>
          <w:ilvl w:val="1"/>
          <w:numId w:val="12"/>
        </w:numPr>
        <w:tabs>
          <w:tab w:val="left" w:pos="149"/>
        </w:tabs>
        <w:jc w:val="both"/>
      </w:pPr>
      <w:r w:rsidRPr="000D675A">
        <w:rPr>
          <w:b/>
          <w:bCs/>
          <w:rtl/>
        </w:rPr>
        <w:t>בדיעבד: להשתמש בכלי</w:t>
      </w:r>
      <w:r>
        <w:rPr>
          <w:rtl/>
        </w:rPr>
        <w:t>.</w:t>
      </w:r>
    </w:p>
    <w:p w14:paraId="1BE1C2C0" w14:textId="77777777" w:rsidR="00D9204E" w:rsidRDefault="00D4061A" w:rsidP="00E764A3">
      <w:pPr>
        <w:numPr>
          <w:ilvl w:val="2"/>
          <w:numId w:val="12"/>
        </w:numPr>
        <w:tabs>
          <w:tab w:val="left" w:pos="149"/>
        </w:tabs>
        <w:jc w:val="both"/>
      </w:pPr>
      <w:r>
        <w:rPr>
          <w:rtl/>
        </w:rPr>
        <w:t>מיקל</w:t>
      </w:r>
      <w:r w:rsidR="00D9204E">
        <w:rPr>
          <w:rFonts w:hint="cs"/>
          <w:rtl/>
        </w:rPr>
        <w:t>.</w:t>
      </w:r>
    </w:p>
    <w:p w14:paraId="3EF8F33A" w14:textId="77777777" w:rsidR="00D4061A" w:rsidRDefault="00D4061A" w:rsidP="00E764A3">
      <w:pPr>
        <w:numPr>
          <w:ilvl w:val="3"/>
          <w:numId w:val="12"/>
        </w:numPr>
        <w:tabs>
          <w:tab w:val="left" w:pos="149"/>
        </w:tabs>
        <w:jc w:val="both"/>
      </w:pPr>
      <w:r>
        <w:rPr>
          <w:rtl/>
        </w:rPr>
        <w:t xml:space="preserve">עי' </w:t>
      </w:r>
      <w:r>
        <w:rPr>
          <w:u w:val="single"/>
          <w:rtl/>
        </w:rPr>
        <w:t>ריטב"א</w:t>
      </w:r>
      <w:r>
        <w:rPr>
          <w:rtl/>
        </w:rPr>
        <w:t xml:space="preserve"> (פסחים דף ל: ד"ה ליעבד</w:t>
      </w:r>
      <w:r w:rsidR="00D9204E">
        <w:rPr>
          <w:rFonts w:hint="cs"/>
          <w:rtl/>
        </w:rPr>
        <w:t xml:space="preserve">) </w:t>
      </w:r>
      <w:r w:rsidR="00D9204E">
        <w:rPr>
          <w:rtl/>
        </w:rPr>
        <w:t>–</w:t>
      </w:r>
      <w:r>
        <w:rPr>
          <w:rtl/>
        </w:rPr>
        <w:t xml:space="preserve"> "וכתב הרי"ט ז"ל ומיהו בדיעבד אפשר דמהני להו כי לא מצינו שגזרו איסור בדבר".</w:t>
      </w:r>
    </w:p>
    <w:p w14:paraId="6F97C9BD" w14:textId="77777777" w:rsidR="00D9204E" w:rsidRDefault="00D4061A" w:rsidP="00E764A3">
      <w:pPr>
        <w:numPr>
          <w:ilvl w:val="2"/>
          <w:numId w:val="12"/>
        </w:numPr>
        <w:tabs>
          <w:tab w:val="left" w:pos="149"/>
        </w:tabs>
        <w:jc w:val="both"/>
      </w:pPr>
      <w:r>
        <w:rPr>
          <w:rtl/>
        </w:rPr>
        <w:t>מחמיר</w:t>
      </w:r>
      <w:r w:rsidR="00D9204E">
        <w:rPr>
          <w:rFonts w:hint="cs"/>
          <w:rtl/>
        </w:rPr>
        <w:t>.</w:t>
      </w:r>
    </w:p>
    <w:p w14:paraId="2D23576A" w14:textId="77777777" w:rsidR="00D9204E" w:rsidRDefault="00D4061A" w:rsidP="00E764A3">
      <w:pPr>
        <w:numPr>
          <w:ilvl w:val="3"/>
          <w:numId w:val="12"/>
        </w:numPr>
        <w:tabs>
          <w:tab w:val="left" w:pos="149"/>
        </w:tabs>
        <w:jc w:val="both"/>
      </w:pPr>
      <w:r>
        <w:rPr>
          <w:u w:val="single"/>
          <w:rtl/>
        </w:rPr>
        <w:t>רשב"א</w:t>
      </w:r>
      <w:r>
        <w:rPr>
          <w:rtl/>
        </w:rPr>
        <w:t xml:space="preserve"> (ריטב"א פסחים דף ל: ד"ה ליעבד</w:t>
      </w:r>
      <w:r w:rsidR="00D9204E">
        <w:rPr>
          <w:rFonts w:hint="cs"/>
          <w:rtl/>
        </w:rPr>
        <w:t xml:space="preserve">) </w:t>
      </w:r>
      <w:r w:rsidR="00D9204E">
        <w:rPr>
          <w:rtl/>
        </w:rPr>
        <w:t>–</w:t>
      </w:r>
      <w:r>
        <w:rPr>
          <w:rtl/>
        </w:rPr>
        <w:t xml:space="preserve"> "והרשב"א ז"ל אסר אפילו דיעבד"</w:t>
      </w:r>
      <w:r w:rsidR="00D9204E">
        <w:rPr>
          <w:rFonts w:hint="cs"/>
          <w:rtl/>
        </w:rPr>
        <w:t>.</w:t>
      </w:r>
    </w:p>
    <w:p w14:paraId="3FDD4BCF" w14:textId="77777777" w:rsidR="00D4061A" w:rsidRDefault="00D4061A" w:rsidP="00E764A3">
      <w:pPr>
        <w:numPr>
          <w:ilvl w:val="3"/>
          <w:numId w:val="12"/>
        </w:numPr>
        <w:tabs>
          <w:tab w:val="left" w:pos="149"/>
        </w:tabs>
        <w:jc w:val="both"/>
      </w:pPr>
      <w:r>
        <w:rPr>
          <w:u w:val="single"/>
          <w:rtl/>
        </w:rPr>
        <w:t>אג"מ</w:t>
      </w:r>
      <w:r>
        <w:rPr>
          <w:rtl/>
        </w:rPr>
        <w:t xml:space="preserve"> (מסורת משה ח"א יו"ד אות ל"ה).</w:t>
      </w:r>
    </w:p>
    <w:p w14:paraId="27B216EC" w14:textId="77777777" w:rsidR="00D9204E" w:rsidRDefault="00D9204E" w:rsidP="00E764A3">
      <w:pPr>
        <w:numPr>
          <w:ilvl w:val="3"/>
          <w:numId w:val="12"/>
        </w:numPr>
        <w:tabs>
          <w:tab w:val="left" w:pos="149"/>
        </w:tabs>
        <w:jc w:val="both"/>
      </w:pPr>
      <w:r>
        <w:rPr>
          <w:u w:val="single"/>
          <w:rtl/>
        </w:rPr>
        <w:t>פסקי תשובות</w:t>
      </w:r>
      <w:r>
        <w:rPr>
          <w:rtl/>
        </w:rPr>
        <w:t xml:space="preserve"> (אות ג') – "ואם עבר וליבנו, מחלוקת בראשונים אם מותר להשתמש בו, ולהלכה כתב </w:t>
      </w:r>
      <w:r w:rsidRPr="00D9204E">
        <w:rPr>
          <w:u w:val="single"/>
          <w:rtl/>
        </w:rPr>
        <w:t>הפמ"ג</w:t>
      </w:r>
      <w:r>
        <w:rPr>
          <w:rtl/>
        </w:rPr>
        <w:t xml:space="preserve"> (מ"ז סק"ב) שאסור להשתמש בו</w:t>
      </w:r>
      <w:r>
        <w:rPr>
          <w:rFonts w:hint="cs"/>
          <w:rtl/>
        </w:rPr>
        <w:t>".</w:t>
      </w:r>
    </w:p>
    <w:p w14:paraId="76262396" w14:textId="77777777" w:rsidR="00D4061A" w:rsidRPr="00D9204E" w:rsidRDefault="00D4061A" w:rsidP="00D4061A">
      <w:pPr>
        <w:tabs>
          <w:tab w:val="left" w:pos="149"/>
        </w:tabs>
        <w:jc w:val="both"/>
      </w:pPr>
    </w:p>
    <w:p w14:paraId="3030391D" w14:textId="77777777" w:rsidR="00D4061A" w:rsidRDefault="00D4061A" w:rsidP="00E764A3">
      <w:pPr>
        <w:numPr>
          <w:ilvl w:val="1"/>
          <w:numId w:val="12"/>
        </w:numPr>
        <w:tabs>
          <w:tab w:val="left" w:pos="149"/>
        </w:tabs>
        <w:jc w:val="both"/>
      </w:pPr>
      <w:r w:rsidRPr="000D675A">
        <w:rPr>
          <w:b/>
          <w:bCs/>
          <w:rtl/>
        </w:rPr>
        <w:t>בדיעבד: להתיר התבשיל</w:t>
      </w:r>
      <w:r>
        <w:rPr>
          <w:rtl/>
        </w:rPr>
        <w:t>.</w:t>
      </w:r>
    </w:p>
    <w:p w14:paraId="450BDEAF" w14:textId="77777777" w:rsidR="00D9204E" w:rsidRDefault="00D4061A" w:rsidP="00E764A3">
      <w:pPr>
        <w:numPr>
          <w:ilvl w:val="2"/>
          <w:numId w:val="12"/>
        </w:numPr>
        <w:tabs>
          <w:tab w:val="left" w:pos="149"/>
        </w:tabs>
        <w:jc w:val="both"/>
      </w:pPr>
      <w:r>
        <w:rPr>
          <w:rtl/>
        </w:rPr>
        <w:t>חילוק בין שוגג למזיד</w:t>
      </w:r>
      <w:r w:rsidR="00D9204E">
        <w:rPr>
          <w:rFonts w:hint="cs"/>
          <w:rtl/>
        </w:rPr>
        <w:t>.</w:t>
      </w:r>
    </w:p>
    <w:p w14:paraId="736AAE8C" w14:textId="77777777" w:rsidR="00D4061A" w:rsidRDefault="00D4061A" w:rsidP="00E764A3">
      <w:pPr>
        <w:numPr>
          <w:ilvl w:val="3"/>
          <w:numId w:val="12"/>
        </w:numPr>
        <w:tabs>
          <w:tab w:val="left" w:pos="149"/>
        </w:tabs>
        <w:jc w:val="both"/>
      </w:pPr>
      <w:r>
        <w:rPr>
          <w:u w:val="single"/>
          <w:rtl/>
        </w:rPr>
        <w:t>פמ"ג</w:t>
      </w:r>
      <w:r>
        <w:rPr>
          <w:rtl/>
        </w:rPr>
        <w:t xml:space="preserve"> (מש"ז ס"ק ב'</w:t>
      </w:r>
      <w:r w:rsidR="00D9204E">
        <w:rPr>
          <w:rFonts w:hint="cs"/>
          <w:rtl/>
        </w:rPr>
        <w:t xml:space="preserve">) </w:t>
      </w:r>
      <w:r w:rsidR="00D9204E">
        <w:rPr>
          <w:rtl/>
        </w:rPr>
        <w:t>–</w:t>
      </w:r>
      <w:r>
        <w:rPr>
          <w:rtl/>
        </w:rPr>
        <w:t xml:space="preserve"> "ואם נתן כלי חרס בתנור ונתלבן שיהא ניצוצות נתזין ועבר ובישל בפסח, במזיד אסור מידי דהוה בישל בכלי שאינו בן יומו במזיד בשאר איסורין, ובשוגג י"ל דשרי".</w:t>
      </w:r>
    </w:p>
    <w:p w14:paraId="5EB71BEE" w14:textId="77777777" w:rsidR="00D9204E" w:rsidRPr="00D9204E" w:rsidRDefault="00D9204E" w:rsidP="00E764A3">
      <w:pPr>
        <w:numPr>
          <w:ilvl w:val="2"/>
          <w:numId w:val="12"/>
        </w:numPr>
        <w:tabs>
          <w:tab w:val="left" w:pos="149"/>
        </w:tabs>
        <w:jc w:val="both"/>
      </w:pPr>
      <w:r w:rsidRPr="00D9204E">
        <w:rPr>
          <w:rFonts w:hint="cs"/>
          <w:rtl/>
        </w:rPr>
        <w:t>מראי מקומות.</w:t>
      </w:r>
    </w:p>
    <w:p w14:paraId="31B76908" w14:textId="77777777" w:rsidR="00D9204E" w:rsidRDefault="00D9204E" w:rsidP="00E764A3">
      <w:pPr>
        <w:numPr>
          <w:ilvl w:val="3"/>
          <w:numId w:val="12"/>
        </w:numPr>
        <w:tabs>
          <w:tab w:val="left" w:pos="149"/>
        </w:tabs>
        <w:jc w:val="both"/>
      </w:pPr>
      <w:r w:rsidRPr="00D9204E">
        <w:rPr>
          <w:u w:val="single"/>
          <w:rtl/>
        </w:rPr>
        <w:t>פסקי תשובות</w:t>
      </w:r>
      <w:r>
        <w:rPr>
          <w:rtl/>
        </w:rPr>
        <w:t xml:space="preserve"> (אות ג') – "ולהלכה כתב הפמ"ג (מ"ז סק"ב) שאסור להשתמש בו, ואם עברו ובישלו בו, במזיד אסור התבשיל כדין מבשל במזיד בכלי שאינו בן יומו, ובבישלו בו בשוגג המאכל מותר, ויש אומרים שבאיש עני ויש הפסד מרובה גם בבישל במזיד יש להקל, אך יש להוכיחו שעבר על גזירת חז"ל ולהזהירו שלא יעשה כן פעם אחרת</w:t>
      </w:r>
      <w:r>
        <w:rPr>
          <w:rFonts w:hint="cs"/>
          <w:rtl/>
        </w:rPr>
        <w:t xml:space="preserve">. </w:t>
      </w:r>
      <w:r>
        <w:rPr>
          <w:rtl/>
        </w:rPr>
        <w:t>יש שנתנו עצה לכלים אלו שצריכים ליבון וא"א ללבנם משום שמתקלקלים, שיגעילו אותם שלשה פעמים (עיין פרטי דיניו להלן אות ז) וימתין י"ב חודשים</w:t>
      </w:r>
      <w:r>
        <w:rPr>
          <w:rFonts w:hint="cs"/>
          <w:rtl/>
        </w:rPr>
        <w:t>".</w:t>
      </w:r>
    </w:p>
    <w:p w14:paraId="64451D23" w14:textId="77777777" w:rsidR="00D4061A" w:rsidRPr="00D9204E" w:rsidRDefault="00D4061A" w:rsidP="00D4061A">
      <w:pPr>
        <w:tabs>
          <w:tab w:val="left" w:pos="149"/>
        </w:tabs>
        <w:jc w:val="both"/>
      </w:pPr>
    </w:p>
    <w:p w14:paraId="1AF91943" w14:textId="77777777" w:rsidR="00571D14" w:rsidRDefault="00D4061A" w:rsidP="00E764A3">
      <w:pPr>
        <w:numPr>
          <w:ilvl w:val="1"/>
          <w:numId w:val="12"/>
        </w:numPr>
        <w:tabs>
          <w:tab w:val="left" w:pos="149"/>
        </w:tabs>
        <w:jc w:val="both"/>
      </w:pPr>
      <w:r w:rsidRPr="000D675A">
        <w:rPr>
          <w:b/>
          <w:bCs/>
          <w:rtl/>
        </w:rPr>
        <w:t>לענין הגעלה או עירוי</w:t>
      </w:r>
      <w:r w:rsidR="00571D14">
        <w:rPr>
          <w:rFonts w:hint="cs"/>
          <w:rtl/>
        </w:rPr>
        <w:t>.</w:t>
      </w:r>
    </w:p>
    <w:p w14:paraId="08BFDEE9" w14:textId="614ADAB8" w:rsidR="00D4061A" w:rsidRDefault="00D4061A" w:rsidP="00571D14">
      <w:pPr>
        <w:numPr>
          <w:ilvl w:val="2"/>
          <w:numId w:val="12"/>
        </w:numPr>
        <w:tabs>
          <w:tab w:val="left" w:pos="149"/>
        </w:tabs>
        <w:jc w:val="both"/>
      </w:pPr>
      <w:r>
        <w:rPr>
          <w:rtl/>
        </w:rPr>
        <w:t>עי' סעי' ז', לשיטות ומראי מקומות.</w:t>
      </w:r>
    </w:p>
    <w:p w14:paraId="43D74492" w14:textId="77777777" w:rsidR="00D4061A" w:rsidRPr="00571D14" w:rsidRDefault="00D4061A" w:rsidP="00D4061A">
      <w:pPr>
        <w:jc w:val="both"/>
      </w:pPr>
    </w:p>
    <w:p w14:paraId="346E6A29" w14:textId="77777777" w:rsidR="00474DF0" w:rsidRDefault="00474DF0" w:rsidP="00E764A3">
      <w:pPr>
        <w:numPr>
          <w:ilvl w:val="0"/>
          <w:numId w:val="12"/>
        </w:numPr>
        <w:jc w:val="both"/>
      </w:pPr>
      <w:r w:rsidRPr="00474DF0">
        <w:rPr>
          <w:sz w:val="28"/>
          <w:szCs w:val="28"/>
          <w:u w:val="single"/>
          <w:rtl/>
        </w:rPr>
        <w:t>כלי חרס שמ</w:t>
      </w:r>
      <w:r>
        <w:rPr>
          <w:rFonts w:hint="cs"/>
          <w:sz w:val="28"/>
          <w:szCs w:val="28"/>
          <w:u w:val="single"/>
          <w:rtl/>
        </w:rPr>
        <w:t>ח</w:t>
      </w:r>
      <w:r w:rsidRPr="00474DF0">
        <w:rPr>
          <w:sz w:val="28"/>
          <w:szCs w:val="28"/>
          <w:u w:val="single"/>
          <w:rtl/>
        </w:rPr>
        <w:t>זירו לכבשן</w:t>
      </w:r>
      <w:r>
        <w:rPr>
          <w:rtl/>
        </w:rPr>
        <w:t>.</w:t>
      </w:r>
    </w:p>
    <w:p w14:paraId="0AEB6790" w14:textId="77777777" w:rsidR="00474DF0" w:rsidRDefault="00474DF0" w:rsidP="00E764A3">
      <w:pPr>
        <w:numPr>
          <w:ilvl w:val="1"/>
          <w:numId w:val="12"/>
        </w:numPr>
        <w:tabs>
          <w:tab w:val="left" w:pos="149"/>
        </w:tabs>
        <w:jc w:val="both"/>
      </w:pPr>
      <w:r w:rsidRPr="00474DF0">
        <w:rPr>
          <w:rFonts w:hint="cs"/>
          <w:b/>
          <w:bCs/>
          <w:rtl/>
        </w:rPr>
        <w:t>ראשונים</w:t>
      </w:r>
      <w:r>
        <w:rPr>
          <w:rFonts w:hint="cs"/>
          <w:rtl/>
        </w:rPr>
        <w:t>.</w:t>
      </w:r>
    </w:p>
    <w:p w14:paraId="03F0A96D" w14:textId="77777777" w:rsidR="00474DF0" w:rsidRDefault="00474DF0" w:rsidP="00E764A3">
      <w:pPr>
        <w:numPr>
          <w:ilvl w:val="2"/>
          <w:numId w:val="12"/>
        </w:numPr>
        <w:tabs>
          <w:tab w:val="left" w:pos="149"/>
        </w:tabs>
        <w:jc w:val="both"/>
      </w:pPr>
      <w:r w:rsidRPr="00474DF0">
        <w:rPr>
          <w:rtl/>
        </w:rPr>
        <w:t>מחמיר [דחיישינן שמא חייס]</w:t>
      </w:r>
      <w:r w:rsidRPr="00474DF0">
        <w:rPr>
          <w:rFonts w:hint="cs"/>
          <w:rtl/>
        </w:rPr>
        <w:t>.</w:t>
      </w:r>
    </w:p>
    <w:p w14:paraId="42A07138" w14:textId="77777777" w:rsidR="00474DF0" w:rsidRDefault="00474DF0" w:rsidP="00E764A3">
      <w:pPr>
        <w:numPr>
          <w:ilvl w:val="3"/>
          <w:numId w:val="12"/>
        </w:numPr>
        <w:tabs>
          <w:tab w:val="left" w:pos="149"/>
        </w:tabs>
        <w:jc w:val="both"/>
      </w:pPr>
      <w:r>
        <w:rPr>
          <w:u w:val="single"/>
          <w:rtl/>
        </w:rPr>
        <w:t>ראב"ן</w:t>
      </w:r>
      <w:r>
        <w:rPr>
          <w:rtl/>
        </w:rPr>
        <w:t xml:space="preserve"> (ראבי"ה סי' תס"ד</w:t>
      </w:r>
      <w:r>
        <w:rPr>
          <w:rFonts w:hint="cs"/>
          <w:rtl/>
        </w:rPr>
        <w:t xml:space="preserve">) </w:t>
      </w:r>
      <w:r>
        <w:rPr>
          <w:rtl/>
        </w:rPr>
        <w:t>– "וראיתי ראשונים שאמרו שאינו מועיל לקדירה אם ילבננה בכבשן, דחייס דילמא פקעה ולא מלבן שפיר. וכן כתב זקיני כן"</w:t>
      </w:r>
      <w:r>
        <w:rPr>
          <w:rFonts w:hint="cs"/>
          <w:rtl/>
        </w:rPr>
        <w:t>.</w:t>
      </w:r>
    </w:p>
    <w:p w14:paraId="20245B25" w14:textId="77777777" w:rsidR="00474DF0" w:rsidRDefault="00474DF0" w:rsidP="00E764A3">
      <w:pPr>
        <w:numPr>
          <w:ilvl w:val="3"/>
          <w:numId w:val="12"/>
        </w:numPr>
        <w:tabs>
          <w:tab w:val="left" w:pos="149"/>
        </w:tabs>
        <w:jc w:val="both"/>
      </w:pPr>
      <w:r>
        <w:rPr>
          <w:u w:val="single"/>
          <w:rtl/>
        </w:rPr>
        <w:t>או"ה</w:t>
      </w:r>
      <w:r>
        <w:rPr>
          <w:rtl/>
        </w:rPr>
        <w:t xml:space="preserve"> (כלל נ"ח דין מ"ט</w:t>
      </w:r>
      <w:r>
        <w:rPr>
          <w:rFonts w:hint="cs"/>
          <w:rtl/>
        </w:rPr>
        <w:t xml:space="preserve">) </w:t>
      </w:r>
      <w:r>
        <w:rPr>
          <w:rtl/>
        </w:rPr>
        <w:t>– "ובכלי חרס איכא פלוגתא דרבוותא אי מותרין בחזרתן לכבשן ... וע"כ אנו נוהגין שלא להסיקן כלל אפי' בכבשן של יוצר"</w:t>
      </w:r>
      <w:r>
        <w:rPr>
          <w:rFonts w:hint="cs"/>
          <w:rtl/>
        </w:rPr>
        <w:t>.</w:t>
      </w:r>
    </w:p>
    <w:p w14:paraId="2DC96033" w14:textId="77777777" w:rsidR="00474DF0" w:rsidRDefault="00474DF0" w:rsidP="00E764A3">
      <w:pPr>
        <w:numPr>
          <w:ilvl w:val="2"/>
          <w:numId w:val="12"/>
        </w:numPr>
        <w:tabs>
          <w:tab w:val="left" w:pos="149"/>
        </w:tabs>
        <w:jc w:val="both"/>
      </w:pPr>
      <w:r>
        <w:rPr>
          <w:rFonts w:hint="cs"/>
          <w:rtl/>
        </w:rPr>
        <w:t>מיקל.</w:t>
      </w:r>
    </w:p>
    <w:p w14:paraId="217C627D" w14:textId="77777777" w:rsidR="00474DF0" w:rsidRDefault="00474DF0" w:rsidP="00E764A3">
      <w:pPr>
        <w:numPr>
          <w:ilvl w:val="3"/>
          <w:numId w:val="12"/>
        </w:numPr>
        <w:tabs>
          <w:tab w:val="left" w:pos="149"/>
        </w:tabs>
        <w:jc w:val="both"/>
      </w:pPr>
      <w:r>
        <w:rPr>
          <w:u w:val="single"/>
          <w:rtl/>
        </w:rPr>
        <w:t>ראבי"ה</w:t>
      </w:r>
      <w:r>
        <w:rPr>
          <w:rtl/>
        </w:rPr>
        <w:t xml:space="preserve"> (ריש סי' תס"ד</w:t>
      </w:r>
      <w:r>
        <w:rPr>
          <w:rFonts w:hint="cs"/>
          <w:rtl/>
        </w:rPr>
        <w:t xml:space="preserve">) </w:t>
      </w:r>
      <w:r>
        <w:rPr>
          <w:rtl/>
        </w:rPr>
        <w:t>– "כשמחזירו לכבשן מתלבן מפנים ומבחוץ, כי השלהבת באה לו בכל צדדיו, ולא פקעה אלא במלייה גומרי"</w:t>
      </w:r>
      <w:r>
        <w:rPr>
          <w:rFonts w:hint="cs"/>
          <w:rtl/>
        </w:rPr>
        <w:t>.</w:t>
      </w:r>
    </w:p>
    <w:p w14:paraId="3BDB26B5" w14:textId="77777777" w:rsidR="00474DF0" w:rsidRDefault="00474DF0" w:rsidP="00E764A3">
      <w:pPr>
        <w:numPr>
          <w:ilvl w:val="3"/>
          <w:numId w:val="12"/>
        </w:numPr>
        <w:tabs>
          <w:tab w:val="left" w:pos="149"/>
        </w:tabs>
        <w:jc w:val="both"/>
      </w:pPr>
      <w:r>
        <w:rPr>
          <w:u w:val="single"/>
          <w:rtl/>
        </w:rPr>
        <w:t>תוס</w:t>
      </w:r>
      <w:r>
        <w:rPr>
          <w:rtl/>
        </w:rPr>
        <w:t>' (פסחים דף ל: ד"ה התורה)</w:t>
      </w:r>
      <w:r>
        <w:rPr>
          <w:rFonts w:hint="cs"/>
          <w:rtl/>
        </w:rPr>
        <w:t>.</w:t>
      </w:r>
    </w:p>
    <w:p w14:paraId="6168CAAA" w14:textId="77777777" w:rsidR="00474DF0" w:rsidRDefault="00474DF0" w:rsidP="00E764A3">
      <w:pPr>
        <w:numPr>
          <w:ilvl w:val="3"/>
          <w:numId w:val="12"/>
        </w:numPr>
        <w:tabs>
          <w:tab w:val="left" w:pos="149"/>
        </w:tabs>
        <w:jc w:val="both"/>
      </w:pPr>
      <w:r>
        <w:rPr>
          <w:u w:val="single"/>
          <w:rtl/>
        </w:rPr>
        <w:t>רא"ש</w:t>
      </w:r>
      <w:r>
        <w:rPr>
          <w:rtl/>
        </w:rPr>
        <w:t xml:space="preserve"> (פסחים פרק ב' סי' ז'</w:t>
      </w:r>
      <w:r>
        <w:rPr>
          <w:rFonts w:hint="cs"/>
          <w:rtl/>
        </w:rPr>
        <w:t xml:space="preserve">) </w:t>
      </w:r>
      <w:r>
        <w:rPr>
          <w:rtl/>
        </w:rPr>
        <w:t>– "כשמחזירן לכבשן מתלבן מבפנים ומבחוץ כי השלהבת עולה לו בכל צדדין ולא פקעה"</w:t>
      </w:r>
      <w:r>
        <w:rPr>
          <w:rFonts w:hint="cs"/>
          <w:rtl/>
        </w:rPr>
        <w:t>.</w:t>
      </w:r>
    </w:p>
    <w:p w14:paraId="0C33BE97" w14:textId="77777777" w:rsidR="00474DF0" w:rsidRDefault="00474DF0" w:rsidP="00E764A3">
      <w:pPr>
        <w:numPr>
          <w:ilvl w:val="3"/>
          <w:numId w:val="12"/>
        </w:numPr>
        <w:tabs>
          <w:tab w:val="left" w:pos="149"/>
        </w:tabs>
        <w:jc w:val="both"/>
      </w:pPr>
      <w:r>
        <w:rPr>
          <w:u w:val="single"/>
          <w:rtl/>
        </w:rPr>
        <w:t>ריטב"א</w:t>
      </w:r>
      <w:r>
        <w:rPr>
          <w:rtl/>
        </w:rPr>
        <w:t xml:space="preserve"> (פסחים דף ל: ד"ה ליעבד</w:t>
      </w:r>
      <w:r>
        <w:rPr>
          <w:rFonts w:hint="cs"/>
          <w:rtl/>
        </w:rPr>
        <w:t xml:space="preserve">) </w:t>
      </w:r>
      <w:r>
        <w:rPr>
          <w:rtl/>
        </w:rPr>
        <w:t>– "ובודאי דכי מהדר להו לכבשונות לכתחלה [שרי] דבהא ליכא למיחש דלמא פקעו, שלא אמרו אלא בענין זה דממליא גומרי"</w:t>
      </w:r>
      <w:r>
        <w:rPr>
          <w:rFonts w:hint="cs"/>
          <w:rtl/>
        </w:rPr>
        <w:t>.</w:t>
      </w:r>
    </w:p>
    <w:p w14:paraId="382370BC" w14:textId="77777777" w:rsidR="00474DF0" w:rsidRDefault="00474DF0" w:rsidP="00E764A3">
      <w:pPr>
        <w:numPr>
          <w:ilvl w:val="3"/>
          <w:numId w:val="12"/>
        </w:numPr>
        <w:tabs>
          <w:tab w:val="left" w:pos="149"/>
        </w:tabs>
        <w:jc w:val="both"/>
      </w:pPr>
      <w:r>
        <w:rPr>
          <w:u w:val="single"/>
          <w:rtl/>
        </w:rPr>
        <w:t>טור</w:t>
      </w:r>
      <w:r>
        <w:rPr>
          <w:rtl/>
        </w:rPr>
        <w:t xml:space="preserve"> (סעי' א')</w:t>
      </w:r>
      <w:r>
        <w:rPr>
          <w:rFonts w:hint="cs"/>
          <w:rtl/>
        </w:rPr>
        <w:t>.</w:t>
      </w:r>
    </w:p>
    <w:p w14:paraId="42A8B9E2" w14:textId="313AD0EB" w:rsidR="00474DF0" w:rsidRPr="006A770D" w:rsidRDefault="00474DF0" w:rsidP="00474DF0">
      <w:pPr>
        <w:jc w:val="both"/>
        <w:rPr>
          <w:sz w:val="22"/>
          <w:szCs w:val="22"/>
          <w:rtl/>
        </w:rPr>
      </w:pPr>
    </w:p>
    <w:p w14:paraId="386D821E" w14:textId="6244BDBF" w:rsidR="006B66D8" w:rsidRPr="00474DF0" w:rsidRDefault="006B66D8" w:rsidP="00474DF0">
      <w:pPr>
        <w:jc w:val="both"/>
      </w:pPr>
      <w:r w:rsidRPr="006B66D8">
        <w:rPr>
          <w:rFonts w:hint="cs"/>
          <w:b/>
          <w:bCs/>
          <w:u w:val="single"/>
          <w:rtl/>
        </w:rPr>
        <w:t>פוסקים</w:t>
      </w:r>
      <w:r>
        <w:rPr>
          <w:rFonts w:hint="cs"/>
          <w:rtl/>
        </w:rPr>
        <w:t>.</w:t>
      </w:r>
    </w:p>
    <w:p w14:paraId="5DEFE7EB" w14:textId="77777777" w:rsidR="00474DF0" w:rsidRDefault="00474DF0" w:rsidP="00E764A3">
      <w:pPr>
        <w:numPr>
          <w:ilvl w:val="1"/>
          <w:numId w:val="12"/>
        </w:numPr>
        <w:tabs>
          <w:tab w:val="left" w:pos="149"/>
        </w:tabs>
        <w:jc w:val="both"/>
      </w:pPr>
      <w:r w:rsidRPr="00474DF0">
        <w:rPr>
          <w:b/>
          <w:bCs/>
          <w:rtl/>
        </w:rPr>
        <w:t>מחמיר</w:t>
      </w:r>
      <w:r>
        <w:rPr>
          <w:rtl/>
        </w:rPr>
        <w:t xml:space="preserve"> [דחיישינן שמא חייס]</w:t>
      </w:r>
      <w:r>
        <w:rPr>
          <w:rFonts w:hint="cs"/>
          <w:rtl/>
        </w:rPr>
        <w:t>.</w:t>
      </w:r>
    </w:p>
    <w:p w14:paraId="57A113E3" w14:textId="77777777" w:rsidR="00474DF0" w:rsidRDefault="00474DF0" w:rsidP="00E764A3">
      <w:pPr>
        <w:numPr>
          <w:ilvl w:val="2"/>
          <w:numId w:val="12"/>
        </w:numPr>
        <w:tabs>
          <w:tab w:val="left" w:pos="149"/>
        </w:tabs>
        <w:jc w:val="both"/>
      </w:pPr>
      <w:r>
        <w:rPr>
          <w:u w:val="single"/>
          <w:rtl/>
        </w:rPr>
        <w:t>פר"ח</w:t>
      </w:r>
      <w:r>
        <w:rPr>
          <w:rtl/>
        </w:rPr>
        <w:t xml:space="preserve"> (על סעי' א'</w:t>
      </w:r>
      <w:r>
        <w:rPr>
          <w:rFonts w:hint="cs"/>
          <w:rtl/>
        </w:rPr>
        <w:t xml:space="preserve">) </w:t>
      </w:r>
      <w:r>
        <w:rPr>
          <w:rtl/>
        </w:rPr>
        <w:t>– "</w:t>
      </w:r>
      <w:r w:rsidR="00FB19C0">
        <w:rPr>
          <w:rtl/>
        </w:rPr>
        <w:t>ולענין דינא יש להחמיר שכן משמע מהא דקאמר רב [שם ע"א] קדירות בפסח ישברו ודוק</w:t>
      </w:r>
      <w:r>
        <w:rPr>
          <w:rtl/>
        </w:rPr>
        <w:t>"</w:t>
      </w:r>
      <w:r>
        <w:rPr>
          <w:rFonts w:hint="cs"/>
          <w:rtl/>
        </w:rPr>
        <w:t>.</w:t>
      </w:r>
    </w:p>
    <w:p w14:paraId="5984CC6C" w14:textId="77777777" w:rsidR="00474DF0" w:rsidRDefault="00474DF0" w:rsidP="00E764A3">
      <w:pPr>
        <w:numPr>
          <w:ilvl w:val="2"/>
          <w:numId w:val="12"/>
        </w:numPr>
        <w:tabs>
          <w:tab w:val="left" w:pos="149"/>
        </w:tabs>
        <w:jc w:val="both"/>
      </w:pPr>
      <w:r>
        <w:rPr>
          <w:u w:val="single"/>
          <w:rtl/>
        </w:rPr>
        <w:t>א"ר</w:t>
      </w:r>
      <w:r>
        <w:rPr>
          <w:rtl/>
        </w:rPr>
        <w:t xml:space="preserve"> (ס"ק ג'</w:t>
      </w:r>
      <w:r>
        <w:rPr>
          <w:rFonts w:hint="cs"/>
          <w:rtl/>
        </w:rPr>
        <w:t xml:space="preserve">) </w:t>
      </w:r>
      <w:r>
        <w:rPr>
          <w:rtl/>
        </w:rPr>
        <w:t>– "ואנו נוהגין שלא להסיקן (איסור והיתר דין מ"ו)"</w:t>
      </w:r>
      <w:r>
        <w:rPr>
          <w:rFonts w:hint="cs"/>
          <w:rtl/>
        </w:rPr>
        <w:t>.</w:t>
      </w:r>
    </w:p>
    <w:p w14:paraId="56A326B9" w14:textId="77777777" w:rsidR="00474DF0" w:rsidRPr="007D0C0A" w:rsidRDefault="00474DF0" w:rsidP="00E764A3">
      <w:pPr>
        <w:numPr>
          <w:ilvl w:val="2"/>
          <w:numId w:val="12"/>
        </w:numPr>
        <w:tabs>
          <w:tab w:val="left" w:pos="149"/>
        </w:tabs>
        <w:jc w:val="both"/>
      </w:pPr>
      <w:r>
        <w:rPr>
          <w:b/>
          <w:i/>
          <w:u w:val="single"/>
          <w:rtl/>
        </w:rPr>
        <w:t>מקור חיים</w:t>
      </w:r>
      <w:r>
        <w:rPr>
          <w:b/>
          <w:i/>
          <w:rtl/>
        </w:rPr>
        <w:t xml:space="preserve"> (חו"י, על סעי' א' ד"ה ומיהו)</w:t>
      </w:r>
      <w:r>
        <w:rPr>
          <w:rFonts w:hint="cs"/>
          <w:b/>
          <w:i/>
          <w:rtl/>
        </w:rPr>
        <w:t>.</w:t>
      </w:r>
    </w:p>
    <w:p w14:paraId="4C1158BB" w14:textId="77777777" w:rsidR="00474DF0" w:rsidRDefault="00474DF0" w:rsidP="00E764A3">
      <w:pPr>
        <w:numPr>
          <w:ilvl w:val="2"/>
          <w:numId w:val="12"/>
        </w:numPr>
        <w:tabs>
          <w:tab w:val="left" w:pos="149"/>
        </w:tabs>
        <w:jc w:val="both"/>
      </w:pPr>
      <w:r>
        <w:rPr>
          <w:u w:val="single"/>
          <w:rtl/>
        </w:rPr>
        <w:t>פמ"ג</w:t>
      </w:r>
      <w:r>
        <w:rPr>
          <w:rtl/>
        </w:rPr>
        <w:t xml:space="preserve"> (מש"ז סוף ס"ק ד', עי' מש"ז סוף סי' תנ"ב</w:t>
      </w:r>
      <w:r>
        <w:rPr>
          <w:rFonts w:hint="cs"/>
          <w:rtl/>
        </w:rPr>
        <w:t xml:space="preserve">) </w:t>
      </w:r>
      <w:r>
        <w:rPr>
          <w:rtl/>
        </w:rPr>
        <w:t>– "ולכתחלה כבר כתב האליה רבה אות ג' בשם איסור והיתר [כלל נח דין מט] דלא נהיגין אף בחזרת כבשונות, ומיהו דיעבד או שעת הדחק רשאי על ידי כבשונות אם אין לו כלים אחרים"</w:t>
      </w:r>
      <w:r>
        <w:rPr>
          <w:rFonts w:hint="cs"/>
          <w:rtl/>
        </w:rPr>
        <w:t>.</w:t>
      </w:r>
    </w:p>
    <w:p w14:paraId="5085C963" w14:textId="77777777" w:rsidR="00474DF0" w:rsidRDefault="00474DF0" w:rsidP="00E764A3">
      <w:pPr>
        <w:numPr>
          <w:ilvl w:val="2"/>
          <w:numId w:val="12"/>
        </w:numPr>
        <w:tabs>
          <w:tab w:val="left" w:pos="149"/>
        </w:tabs>
        <w:jc w:val="both"/>
      </w:pPr>
      <w:r>
        <w:rPr>
          <w:u w:val="single"/>
          <w:rtl/>
        </w:rPr>
        <w:t>רע"א</w:t>
      </w:r>
      <w:r>
        <w:rPr>
          <w:rtl/>
        </w:rPr>
        <w:t xml:space="preserve"> (על סעי' א'</w:t>
      </w:r>
      <w:r>
        <w:rPr>
          <w:rFonts w:hint="cs"/>
          <w:rtl/>
        </w:rPr>
        <w:t xml:space="preserve">) </w:t>
      </w:r>
      <w:r>
        <w:rPr>
          <w:rtl/>
        </w:rPr>
        <w:t>– "ומיהו אם החזירן לכבשן. בא"ר כ' בשם או"ה, דאנו אין נוהגי' בזה"</w:t>
      </w:r>
    </w:p>
    <w:p w14:paraId="378BB16F" w14:textId="77777777" w:rsidR="00474DF0" w:rsidRPr="006A770D" w:rsidRDefault="00474DF0" w:rsidP="00474DF0">
      <w:pPr>
        <w:jc w:val="both"/>
        <w:rPr>
          <w:sz w:val="20"/>
          <w:szCs w:val="20"/>
        </w:rPr>
      </w:pPr>
    </w:p>
    <w:p w14:paraId="0522BA55" w14:textId="77777777" w:rsidR="00474DF0" w:rsidRDefault="00474DF0" w:rsidP="00E764A3">
      <w:pPr>
        <w:numPr>
          <w:ilvl w:val="1"/>
          <w:numId w:val="12"/>
        </w:numPr>
        <w:tabs>
          <w:tab w:val="left" w:pos="149"/>
        </w:tabs>
        <w:jc w:val="both"/>
      </w:pPr>
      <w:r w:rsidRPr="00474DF0">
        <w:rPr>
          <w:b/>
          <w:bCs/>
          <w:rtl/>
        </w:rPr>
        <w:t>מיקל</w:t>
      </w:r>
      <w:r>
        <w:rPr>
          <w:rFonts w:hint="cs"/>
          <w:rtl/>
        </w:rPr>
        <w:t>.</w:t>
      </w:r>
    </w:p>
    <w:p w14:paraId="2052FB8A" w14:textId="77777777" w:rsidR="00474DF0" w:rsidRDefault="00474DF0" w:rsidP="00E764A3">
      <w:pPr>
        <w:numPr>
          <w:ilvl w:val="2"/>
          <w:numId w:val="12"/>
        </w:numPr>
        <w:tabs>
          <w:tab w:val="left" w:pos="149"/>
        </w:tabs>
        <w:jc w:val="both"/>
      </w:pPr>
      <w:r>
        <w:rPr>
          <w:u w:val="single"/>
          <w:rtl/>
        </w:rPr>
        <w:t>מחבר</w:t>
      </w:r>
      <w:r>
        <w:rPr>
          <w:rtl/>
        </w:rPr>
        <w:t xml:space="preserve"> (סעי' א')</w:t>
      </w:r>
      <w:r w:rsidR="004F3648">
        <w:rPr>
          <w:rFonts w:hint="cs"/>
          <w:rtl/>
        </w:rPr>
        <w:t xml:space="preserve"> </w:t>
      </w:r>
      <w:r w:rsidR="004F3648">
        <w:rPr>
          <w:rtl/>
        </w:rPr>
        <w:t>–</w:t>
      </w:r>
      <w:r w:rsidR="004F3648">
        <w:rPr>
          <w:rFonts w:hint="cs"/>
          <w:rtl/>
        </w:rPr>
        <w:t xml:space="preserve"> "</w:t>
      </w:r>
      <w:r w:rsidR="004F3648">
        <w:rPr>
          <w:rtl/>
        </w:rPr>
        <w:t>ומיהו אם החזירן לכבשן שמצרפין בו כלי חרס חדשים, מותר דכיון שמכניסין להסק גדול כזה ודאי לא חייס עלייהו דילמא פקעי</w:t>
      </w:r>
      <w:r w:rsidR="004F3648">
        <w:rPr>
          <w:rFonts w:hint="cs"/>
          <w:rtl/>
        </w:rPr>
        <w:t>"</w:t>
      </w:r>
      <w:r>
        <w:rPr>
          <w:rFonts w:hint="cs"/>
          <w:rtl/>
        </w:rPr>
        <w:t>.</w:t>
      </w:r>
    </w:p>
    <w:p w14:paraId="2A889A80" w14:textId="77777777" w:rsidR="00474DF0" w:rsidRDefault="00474DF0" w:rsidP="00E764A3">
      <w:pPr>
        <w:numPr>
          <w:ilvl w:val="2"/>
          <w:numId w:val="12"/>
        </w:numPr>
        <w:tabs>
          <w:tab w:val="left" w:pos="149"/>
        </w:tabs>
        <w:jc w:val="both"/>
      </w:pPr>
      <w:r w:rsidRPr="004F3648">
        <w:rPr>
          <w:rFonts w:hint="cs"/>
          <w:u w:val="single"/>
          <w:rtl/>
        </w:rPr>
        <w:t>לבוש</w:t>
      </w:r>
      <w:r>
        <w:rPr>
          <w:rFonts w:hint="cs"/>
          <w:rtl/>
        </w:rPr>
        <w:t xml:space="preserve"> (</w:t>
      </w:r>
      <w:r w:rsidR="004F3648">
        <w:rPr>
          <w:rFonts w:hint="cs"/>
          <w:rtl/>
        </w:rPr>
        <w:t>סעי'</w:t>
      </w:r>
      <w:r>
        <w:rPr>
          <w:rFonts w:hint="cs"/>
          <w:rtl/>
        </w:rPr>
        <w:t xml:space="preserve"> </w:t>
      </w:r>
      <w:r w:rsidR="004F3648">
        <w:rPr>
          <w:rFonts w:hint="cs"/>
          <w:rtl/>
        </w:rPr>
        <w:t>א'</w:t>
      </w:r>
      <w:r>
        <w:rPr>
          <w:rFonts w:hint="cs"/>
          <w:rtl/>
        </w:rPr>
        <w:t>)</w:t>
      </w:r>
      <w:r w:rsidR="004F3648">
        <w:rPr>
          <w:rFonts w:hint="cs"/>
          <w:rtl/>
        </w:rPr>
        <w:t xml:space="preserve"> </w:t>
      </w:r>
      <w:r w:rsidR="004F3648">
        <w:rPr>
          <w:rtl/>
        </w:rPr>
        <w:t>–</w:t>
      </w:r>
      <w:r w:rsidR="004F3648">
        <w:rPr>
          <w:rFonts w:hint="cs"/>
          <w:rtl/>
        </w:rPr>
        <w:t xml:space="preserve"> "</w:t>
      </w:r>
      <w:r w:rsidR="004F3648">
        <w:rPr>
          <w:rtl/>
        </w:rPr>
        <w:t>מיהו אם החזירם לכבשן שמצרפין בו כלי חרס חדשים מותר, דכיון שמכניסן להיסק גדול כזה ודאי לא חייס עלייהו דילמא פקעי</w:t>
      </w:r>
      <w:r w:rsidR="004F3648">
        <w:rPr>
          <w:rFonts w:hint="cs"/>
          <w:rtl/>
        </w:rPr>
        <w:t>"</w:t>
      </w:r>
      <w:r>
        <w:rPr>
          <w:rFonts w:hint="cs"/>
          <w:rtl/>
        </w:rPr>
        <w:t>.</w:t>
      </w:r>
    </w:p>
    <w:p w14:paraId="559BF146" w14:textId="77777777" w:rsidR="006331CE" w:rsidRDefault="006331CE" w:rsidP="00E764A3">
      <w:pPr>
        <w:numPr>
          <w:ilvl w:val="2"/>
          <w:numId w:val="12"/>
        </w:numPr>
        <w:tabs>
          <w:tab w:val="left" w:pos="149"/>
        </w:tabs>
        <w:jc w:val="both"/>
      </w:pPr>
      <w:r>
        <w:rPr>
          <w:rFonts w:hint="cs"/>
          <w:b/>
          <w:i/>
          <w:u w:val="single"/>
          <w:rtl/>
        </w:rPr>
        <w:t>מסגרת השלחן</w:t>
      </w:r>
      <w:r w:rsidRPr="006331CE">
        <w:rPr>
          <w:rFonts w:hint="cs"/>
          <w:b/>
          <w:i/>
          <w:rtl/>
        </w:rPr>
        <w:t xml:space="preserve"> (</w:t>
      </w:r>
      <w:r>
        <w:rPr>
          <w:rFonts w:hint="cs"/>
          <w:b/>
          <w:i/>
          <w:rtl/>
        </w:rPr>
        <w:t>על שלחן שלמה ס"ק ג').</w:t>
      </w:r>
    </w:p>
    <w:p w14:paraId="5A83DCED" w14:textId="77777777" w:rsidR="004F3648" w:rsidRDefault="004F3648" w:rsidP="00E764A3">
      <w:pPr>
        <w:numPr>
          <w:ilvl w:val="2"/>
          <w:numId w:val="12"/>
        </w:numPr>
        <w:tabs>
          <w:tab w:val="left" w:pos="149"/>
        </w:tabs>
        <w:jc w:val="both"/>
      </w:pPr>
      <w:r>
        <w:rPr>
          <w:rFonts w:hint="cs"/>
          <w:u w:val="single"/>
          <w:rtl/>
        </w:rPr>
        <w:t>ערה"ש</w:t>
      </w:r>
      <w:r w:rsidRPr="004F3648">
        <w:rPr>
          <w:rFonts w:hint="cs"/>
          <w:rtl/>
        </w:rPr>
        <w:t xml:space="preserve"> (סעי' ה').</w:t>
      </w:r>
    </w:p>
    <w:p w14:paraId="0FBF496A" w14:textId="77777777" w:rsidR="00474DF0" w:rsidRDefault="00474DF0" w:rsidP="00E764A3">
      <w:pPr>
        <w:numPr>
          <w:ilvl w:val="2"/>
          <w:numId w:val="12"/>
        </w:numPr>
        <w:tabs>
          <w:tab w:val="left" w:pos="149"/>
        </w:tabs>
        <w:jc w:val="both"/>
      </w:pPr>
      <w:r>
        <w:rPr>
          <w:rtl/>
        </w:rPr>
        <w:t xml:space="preserve">סתימות כמה </w:t>
      </w:r>
      <w:r>
        <w:rPr>
          <w:u w:val="single"/>
          <w:rtl/>
        </w:rPr>
        <w:t>פוסקים</w:t>
      </w:r>
      <w:r>
        <w:rPr>
          <w:rtl/>
        </w:rPr>
        <w:t xml:space="preserve"> (ט"ז, מג"א, מ"ב, ועוד).</w:t>
      </w:r>
    </w:p>
    <w:p w14:paraId="38702EC4" w14:textId="77777777" w:rsidR="00474DF0" w:rsidRDefault="00474DF0" w:rsidP="00E764A3">
      <w:pPr>
        <w:numPr>
          <w:ilvl w:val="3"/>
          <w:numId w:val="12"/>
        </w:numPr>
        <w:tabs>
          <w:tab w:val="left" w:pos="149"/>
        </w:tabs>
        <w:jc w:val="both"/>
      </w:pPr>
      <w:r>
        <w:rPr>
          <w:u w:val="single"/>
          <w:rtl/>
        </w:rPr>
        <w:t>ב"ח</w:t>
      </w:r>
      <w:r>
        <w:rPr>
          <w:rtl/>
        </w:rPr>
        <w:t xml:space="preserve"> (ס"ק ה') – "פירוש דבכבשן שהיסקו גדול אי פקעי לשם מחמת שהיסקו גדול אם כן </w:t>
      </w:r>
      <w:r w:rsidRPr="006F4E69">
        <w:rPr>
          <w:b/>
          <w:bCs/>
          <w:rtl/>
        </w:rPr>
        <w:t>ודאי פקעי מיד</w:t>
      </w:r>
      <w:r>
        <w:rPr>
          <w:rtl/>
        </w:rPr>
        <w:t xml:space="preserve"> ולמה נותנן שם בעל כרחך דלא חייס עלייהו אבל בתנורים שלנו לא פקעי מיד עד שיקבלו חום הרבה וחיישינן שמא יוציאם מן התנור קודם שיתלבנו דחייס עלייהו ודו"ק".</w:t>
      </w:r>
    </w:p>
    <w:p w14:paraId="42BEE514" w14:textId="77777777" w:rsidR="00474DF0" w:rsidRDefault="00474DF0" w:rsidP="00E764A3">
      <w:pPr>
        <w:numPr>
          <w:ilvl w:val="3"/>
          <w:numId w:val="12"/>
        </w:numPr>
        <w:tabs>
          <w:tab w:val="left" w:pos="149"/>
        </w:tabs>
        <w:jc w:val="both"/>
      </w:pPr>
      <w:r>
        <w:rPr>
          <w:rtl/>
        </w:rPr>
        <w:t xml:space="preserve">מראי מקומות – </w:t>
      </w:r>
      <w:r>
        <w:rPr>
          <w:u w:val="single"/>
          <w:rtl/>
        </w:rPr>
        <w:t>פמ"ג</w:t>
      </w:r>
      <w:r>
        <w:rPr>
          <w:rtl/>
        </w:rPr>
        <w:t xml:space="preserve"> (מש"ז ס"ק ב').</w:t>
      </w:r>
    </w:p>
    <w:p w14:paraId="3066FBDF" w14:textId="77777777" w:rsidR="00474DF0" w:rsidRDefault="00474DF0" w:rsidP="00474DF0">
      <w:pPr>
        <w:jc w:val="both"/>
      </w:pPr>
    </w:p>
    <w:p w14:paraId="79D9580D" w14:textId="77777777" w:rsidR="00474DF0" w:rsidRDefault="00474DF0" w:rsidP="00E764A3">
      <w:pPr>
        <w:numPr>
          <w:ilvl w:val="1"/>
          <w:numId w:val="12"/>
        </w:numPr>
        <w:tabs>
          <w:tab w:val="left" w:pos="149"/>
        </w:tabs>
        <w:jc w:val="both"/>
      </w:pPr>
      <w:r>
        <w:rPr>
          <w:rtl/>
        </w:rPr>
        <w:t>מראי מקומות</w:t>
      </w:r>
      <w:r>
        <w:rPr>
          <w:rFonts w:hint="cs"/>
          <w:rtl/>
        </w:rPr>
        <w:t>.</w:t>
      </w:r>
    </w:p>
    <w:p w14:paraId="2213D3D9" w14:textId="77777777" w:rsidR="00474DF0" w:rsidRDefault="00474DF0" w:rsidP="00E764A3">
      <w:pPr>
        <w:numPr>
          <w:ilvl w:val="2"/>
          <w:numId w:val="12"/>
        </w:numPr>
        <w:tabs>
          <w:tab w:val="left" w:pos="149"/>
        </w:tabs>
        <w:jc w:val="both"/>
      </w:pPr>
      <w:r>
        <w:rPr>
          <w:u w:val="single"/>
          <w:rtl/>
        </w:rPr>
        <w:t>כה"ח</w:t>
      </w:r>
      <w:r>
        <w:rPr>
          <w:rtl/>
        </w:rPr>
        <w:t xml:space="preserve"> (ס"ק כ"ד) – "נהרא נהרא ופשטיה"</w:t>
      </w:r>
      <w:r>
        <w:rPr>
          <w:rFonts w:hint="cs"/>
          <w:rtl/>
        </w:rPr>
        <w:t>.</w:t>
      </w:r>
    </w:p>
    <w:p w14:paraId="6DB2FFAD" w14:textId="77777777" w:rsidR="00474DF0" w:rsidRDefault="00474DF0" w:rsidP="00E764A3">
      <w:pPr>
        <w:numPr>
          <w:ilvl w:val="2"/>
          <w:numId w:val="12"/>
        </w:numPr>
        <w:tabs>
          <w:tab w:val="left" w:pos="149"/>
        </w:tabs>
        <w:jc w:val="both"/>
      </w:pPr>
      <w:r>
        <w:rPr>
          <w:u w:val="single"/>
          <w:rtl/>
        </w:rPr>
        <w:t>אג"מ</w:t>
      </w:r>
      <w:r>
        <w:rPr>
          <w:rtl/>
        </w:rPr>
        <w:t xml:space="preserve"> (מסורת משה ח"א יו"ד </w:t>
      </w:r>
      <w:r w:rsidR="004554FD">
        <w:rPr>
          <w:rFonts w:hint="cs"/>
          <w:rtl/>
        </w:rPr>
        <w:t xml:space="preserve">אות ל"ד, </w:t>
      </w:r>
      <w:r>
        <w:rPr>
          <w:rtl/>
        </w:rPr>
        <w:t>אות נ"ג) – "שכבשן מותר רק בדיעבד".</w:t>
      </w:r>
    </w:p>
    <w:p w14:paraId="07077382" w14:textId="77777777" w:rsidR="00474DF0" w:rsidRPr="00474DF0" w:rsidRDefault="00474DF0" w:rsidP="00474DF0">
      <w:pPr>
        <w:tabs>
          <w:tab w:val="left" w:pos="149"/>
        </w:tabs>
        <w:jc w:val="both"/>
      </w:pPr>
    </w:p>
    <w:p w14:paraId="43E6E5D1" w14:textId="7A1ABA20" w:rsidR="00474DF0" w:rsidRDefault="006B66D8" w:rsidP="00E764A3">
      <w:pPr>
        <w:numPr>
          <w:ilvl w:val="1"/>
          <w:numId w:val="12"/>
        </w:numPr>
        <w:tabs>
          <w:tab w:val="left" w:pos="149"/>
        </w:tabs>
        <w:jc w:val="both"/>
      </w:pPr>
      <w:r>
        <w:rPr>
          <w:rFonts w:hint="cs"/>
          <w:b/>
          <w:bCs/>
          <w:rtl/>
        </w:rPr>
        <w:t>כלי שדרכו בכך</w:t>
      </w:r>
      <w:r w:rsidR="00474DF0">
        <w:rPr>
          <w:rtl/>
        </w:rPr>
        <w:t>.</w:t>
      </w:r>
    </w:p>
    <w:p w14:paraId="0C0B677C" w14:textId="77777777" w:rsidR="00474DF0" w:rsidRDefault="00474DF0" w:rsidP="00E764A3">
      <w:pPr>
        <w:numPr>
          <w:ilvl w:val="2"/>
          <w:numId w:val="12"/>
        </w:numPr>
        <w:tabs>
          <w:tab w:val="left" w:pos="149"/>
        </w:tabs>
        <w:jc w:val="both"/>
      </w:pPr>
      <w:r>
        <w:rPr>
          <w:rtl/>
        </w:rPr>
        <w:t>מחמיר</w:t>
      </w:r>
      <w:r>
        <w:rPr>
          <w:rFonts w:hint="cs"/>
          <w:rtl/>
        </w:rPr>
        <w:t>.</w:t>
      </w:r>
    </w:p>
    <w:p w14:paraId="2C8DAA62" w14:textId="77777777" w:rsidR="00474DF0" w:rsidRDefault="00474DF0" w:rsidP="00E764A3">
      <w:pPr>
        <w:numPr>
          <w:ilvl w:val="3"/>
          <w:numId w:val="12"/>
        </w:numPr>
        <w:tabs>
          <w:tab w:val="left" w:pos="149"/>
        </w:tabs>
        <w:jc w:val="both"/>
      </w:pPr>
      <w:r>
        <w:rPr>
          <w:u w:val="single"/>
          <w:rtl/>
        </w:rPr>
        <w:t>ב"ח</w:t>
      </w:r>
      <w:r>
        <w:rPr>
          <w:rtl/>
        </w:rPr>
        <w:t xml:space="preserve"> (ס"ק ו') – "מיהו בתוספות פרק כל שעה (ל ב סוד"ה התורה) ופרק אין מעמידין (ע"ז לד א ד"ה שאינו) ס"ל דתנור שהוא כלי חרס אפילו חזרת כבשונות לא מהני ליה דדוקא קדרות של חרס דאין דרכן בהיסק כי מחזיר להו בכבשן שייך למימר אלו אחרים הם דפנים חדשות באו לכאן אבל תנור וכיריים שאיסורן בא על ידי היסק אין יוצא מידי דפנו בהחזרה אותן לכבשן ולא נקרא כלי אחר עכ"ל ואם כן לדידהו פשיטא דאפילו היסק פנימי לא מהני לתנור וכיריים והכי נקטינן ומכל מקום נראה דכל זה דוקא בתנור וכיריים שהן כלי חרס אבל פדיל"א שעושין מלבנים ועפר מועיל לו היסק פנימי והיינו בוביא לדעת התוספות"</w:t>
      </w:r>
      <w:r>
        <w:rPr>
          <w:rFonts w:hint="cs"/>
          <w:rtl/>
        </w:rPr>
        <w:t>.</w:t>
      </w:r>
    </w:p>
    <w:p w14:paraId="51CE3D21" w14:textId="77777777" w:rsidR="00474DF0" w:rsidRDefault="00474DF0" w:rsidP="00E764A3">
      <w:pPr>
        <w:numPr>
          <w:ilvl w:val="2"/>
          <w:numId w:val="12"/>
        </w:numPr>
        <w:tabs>
          <w:tab w:val="left" w:pos="149"/>
        </w:tabs>
        <w:jc w:val="both"/>
      </w:pPr>
      <w:r>
        <w:rPr>
          <w:rtl/>
        </w:rPr>
        <w:t>מיקל</w:t>
      </w:r>
      <w:r>
        <w:rPr>
          <w:rFonts w:hint="cs"/>
          <w:rtl/>
        </w:rPr>
        <w:t>.</w:t>
      </w:r>
    </w:p>
    <w:p w14:paraId="700BF86C" w14:textId="77777777" w:rsidR="00474DF0" w:rsidRDefault="00474DF0" w:rsidP="00E764A3">
      <w:pPr>
        <w:numPr>
          <w:ilvl w:val="3"/>
          <w:numId w:val="12"/>
        </w:numPr>
        <w:tabs>
          <w:tab w:val="left" w:pos="149"/>
        </w:tabs>
        <w:jc w:val="both"/>
      </w:pPr>
      <w:r>
        <w:rPr>
          <w:u w:val="single"/>
          <w:rtl/>
        </w:rPr>
        <w:t>מג"א</w:t>
      </w:r>
      <w:r>
        <w:rPr>
          <w:rtl/>
        </w:rPr>
        <w:t xml:space="preserve"> (ס"ק ד') – "כתב הב"ח ... ולא דק דהא בגמ' איתא בהדיא הא והא בתנור של חרס זה היסקו מבפנים וכו' ואנן קי"ל כהאי תירוצא ... והתו' שכתבו דלא מהני היסק קאי לענין טומאה שאם נטמא לא מהני ליה הסקה לשויה ככלי חדש אבל לענין איסור א"צ להיות ככלי חדש דמיד שנפלט האיסור סגי"</w:t>
      </w:r>
      <w:r>
        <w:rPr>
          <w:rFonts w:hint="cs"/>
          <w:rtl/>
        </w:rPr>
        <w:t>.</w:t>
      </w:r>
    </w:p>
    <w:p w14:paraId="1646347C" w14:textId="77777777" w:rsidR="00474DF0" w:rsidRDefault="00474DF0" w:rsidP="00E764A3">
      <w:pPr>
        <w:numPr>
          <w:ilvl w:val="3"/>
          <w:numId w:val="12"/>
        </w:numPr>
        <w:tabs>
          <w:tab w:val="left" w:pos="149"/>
        </w:tabs>
        <w:jc w:val="both"/>
      </w:pPr>
      <w:r w:rsidRPr="00FE59DF">
        <w:rPr>
          <w:u w:val="single"/>
          <w:rtl/>
        </w:rPr>
        <w:t>חק יעקב</w:t>
      </w:r>
      <w:r>
        <w:rPr>
          <w:rtl/>
        </w:rPr>
        <w:t xml:space="preserve"> (ס"ק ט')</w:t>
      </w:r>
      <w:r>
        <w:rPr>
          <w:rFonts w:hint="cs"/>
          <w:rtl/>
        </w:rPr>
        <w:t xml:space="preserve"> </w:t>
      </w:r>
      <w:r>
        <w:rPr>
          <w:rtl/>
        </w:rPr>
        <w:t>–</w:t>
      </w:r>
      <w:r>
        <w:rPr>
          <w:rFonts w:hint="cs"/>
          <w:rtl/>
        </w:rPr>
        <w:t xml:space="preserve"> "</w:t>
      </w:r>
      <w:r>
        <w:rPr>
          <w:rtl/>
        </w:rPr>
        <w:t>דילמא חייס עלייהו שמא פקעי. כיון שהסיקו כל השנה מבחוץ, מה שאין כן בתנורים שהיסקן מבפנים לא חיישנן דלמא פקעי, ומועיל היסק. וכן העלתי בספרי מנחת יעקב כלל ס' ס"ק ב' מש"ס ופוסקים ראשונים (ועיין בסעיף ב' ס"ק יג). ודלא כב"ח [קצג, ב ד"ה ומ"ש בגמרא] ששגג בזה, ועיין שם</w:t>
      </w:r>
      <w:r>
        <w:rPr>
          <w:rFonts w:hint="cs"/>
          <w:rtl/>
        </w:rPr>
        <w:t>".</w:t>
      </w:r>
    </w:p>
    <w:p w14:paraId="1E58263B" w14:textId="77777777" w:rsidR="00474DF0" w:rsidRDefault="00474DF0" w:rsidP="00E764A3">
      <w:pPr>
        <w:numPr>
          <w:ilvl w:val="3"/>
          <w:numId w:val="12"/>
        </w:numPr>
        <w:tabs>
          <w:tab w:val="left" w:pos="149"/>
        </w:tabs>
        <w:jc w:val="both"/>
      </w:pPr>
      <w:r>
        <w:rPr>
          <w:u w:val="single"/>
          <w:rtl/>
        </w:rPr>
        <w:t>א"ר</w:t>
      </w:r>
      <w:r>
        <w:rPr>
          <w:rtl/>
        </w:rPr>
        <w:t xml:space="preserve"> (ס"ק מ"ו) – "והב"ח דאסר טעמו משום שפסקו הכי תוס' דף ל', ולא דק, דתוס' מיירי לענין טומאה דוקא, כמ"ש מהרש"א שם. ותדע דהא בש"ס שם קאמר בהדיא דתנור שהסיקו מבפנים מותר, והלכתא הוא. וכן פסק הרמב"ם פ"ה מהלכות חמץ וטור יו"ד סימן צ"ז וסימן קכ"א ורשב"א בתורת הבית הקצר דף לג ורוקח סימן תפ"ד וסימן תפ"ז, ולב"ח אשתמיט"</w:t>
      </w:r>
      <w:r>
        <w:rPr>
          <w:rFonts w:hint="cs"/>
          <w:rtl/>
        </w:rPr>
        <w:t>.</w:t>
      </w:r>
    </w:p>
    <w:p w14:paraId="36BF6D37" w14:textId="77777777" w:rsidR="00474DF0" w:rsidRDefault="00474DF0" w:rsidP="00E764A3">
      <w:pPr>
        <w:numPr>
          <w:ilvl w:val="3"/>
          <w:numId w:val="12"/>
        </w:numPr>
        <w:tabs>
          <w:tab w:val="left" w:pos="149"/>
        </w:tabs>
        <w:jc w:val="both"/>
      </w:pPr>
      <w:r>
        <w:rPr>
          <w:u w:val="single"/>
          <w:rtl/>
        </w:rPr>
        <w:t>גר"ז</w:t>
      </w:r>
      <w:r>
        <w:rPr>
          <w:rtl/>
        </w:rPr>
        <w:t xml:space="preserve"> (סעי' ח')</w:t>
      </w:r>
      <w:r>
        <w:rPr>
          <w:rFonts w:hint="cs"/>
          <w:rtl/>
        </w:rPr>
        <w:t>.</w:t>
      </w:r>
    </w:p>
    <w:p w14:paraId="68CDB144" w14:textId="77777777" w:rsidR="00474DF0" w:rsidRDefault="00474DF0" w:rsidP="00E764A3">
      <w:pPr>
        <w:numPr>
          <w:ilvl w:val="3"/>
          <w:numId w:val="12"/>
        </w:numPr>
        <w:tabs>
          <w:tab w:val="left" w:pos="149"/>
        </w:tabs>
        <w:jc w:val="both"/>
      </w:pPr>
      <w:r>
        <w:rPr>
          <w:u w:val="single"/>
          <w:rtl/>
        </w:rPr>
        <w:t>מ"ב</w:t>
      </w:r>
      <w:r>
        <w:rPr>
          <w:rtl/>
        </w:rPr>
        <w:t xml:space="preserve"> (ס"ק י"ג, שעה"צ ס"ק י"א) – "תנורים אפילו של כלי חרס [אפילו אותן שמטלטלין אותן] שדרכן תמיד להסיק בפנים לא חיישינן דילמא פקעי ומועיל היסק [מגן אברהם ושאר אחרונים, דלא כב"ח]"</w:t>
      </w:r>
      <w:r>
        <w:rPr>
          <w:rFonts w:hint="cs"/>
          <w:rtl/>
        </w:rPr>
        <w:t>.</w:t>
      </w:r>
    </w:p>
    <w:p w14:paraId="36167930" w14:textId="77777777" w:rsidR="00474DF0" w:rsidRDefault="00474DF0" w:rsidP="00E764A3">
      <w:pPr>
        <w:numPr>
          <w:ilvl w:val="3"/>
          <w:numId w:val="12"/>
        </w:numPr>
        <w:tabs>
          <w:tab w:val="left" w:pos="149"/>
        </w:tabs>
        <w:jc w:val="both"/>
      </w:pPr>
      <w:r>
        <w:rPr>
          <w:u w:val="single"/>
          <w:rtl/>
        </w:rPr>
        <w:t>ערה"ש</w:t>
      </w:r>
      <w:r>
        <w:rPr>
          <w:rtl/>
        </w:rPr>
        <w:t xml:space="preserve"> (סעי' ז'</w:t>
      </w:r>
      <w:r>
        <w:rPr>
          <w:rFonts w:hint="cs"/>
          <w:rtl/>
        </w:rPr>
        <w:t xml:space="preserve">) </w:t>
      </w:r>
      <w:r>
        <w:rPr>
          <w:rtl/>
        </w:rPr>
        <w:t>– "ולתנור פשיטא שמהני ליבון דלא כיש מי שמחמיר בזה"</w:t>
      </w:r>
      <w:r>
        <w:rPr>
          <w:rFonts w:hint="cs"/>
          <w:rtl/>
        </w:rPr>
        <w:t>.</w:t>
      </w:r>
    </w:p>
    <w:p w14:paraId="1733E71A" w14:textId="77777777" w:rsidR="00474DF0" w:rsidRDefault="00474DF0" w:rsidP="00E764A3">
      <w:pPr>
        <w:numPr>
          <w:ilvl w:val="3"/>
          <w:numId w:val="12"/>
        </w:numPr>
        <w:tabs>
          <w:tab w:val="left" w:pos="149"/>
        </w:tabs>
        <w:jc w:val="both"/>
      </w:pPr>
      <w:r>
        <w:rPr>
          <w:u w:val="single"/>
          <w:rtl/>
        </w:rPr>
        <w:t>כה"ח</w:t>
      </w:r>
      <w:r>
        <w:rPr>
          <w:rtl/>
        </w:rPr>
        <w:t xml:space="preserve"> (ס"ק כ"ב).</w:t>
      </w:r>
    </w:p>
    <w:p w14:paraId="3D35A0EB" w14:textId="77777777" w:rsidR="00474DF0" w:rsidRDefault="00474DF0" w:rsidP="00474DF0">
      <w:pPr>
        <w:jc w:val="both"/>
      </w:pPr>
    </w:p>
    <w:p w14:paraId="4D6B345B" w14:textId="77777777" w:rsidR="00474DF0" w:rsidRDefault="00474DF0" w:rsidP="00E764A3">
      <w:pPr>
        <w:numPr>
          <w:ilvl w:val="1"/>
          <w:numId w:val="12"/>
        </w:numPr>
        <w:tabs>
          <w:tab w:val="left" w:pos="149"/>
        </w:tabs>
        <w:jc w:val="both"/>
      </w:pPr>
      <w:r>
        <w:rPr>
          <w:rtl/>
        </w:rPr>
        <w:t>מראי מקומות</w:t>
      </w:r>
      <w:r>
        <w:rPr>
          <w:rFonts w:hint="cs"/>
          <w:rtl/>
        </w:rPr>
        <w:t>.</w:t>
      </w:r>
    </w:p>
    <w:p w14:paraId="24C470DC" w14:textId="77777777" w:rsidR="00474DF0" w:rsidRDefault="00474DF0" w:rsidP="00E764A3">
      <w:pPr>
        <w:numPr>
          <w:ilvl w:val="2"/>
          <w:numId w:val="12"/>
        </w:numPr>
        <w:tabs>
          <w:tab w:val="left" w:pos="149"/>
        </w:tabs>
        <w:jc w:val="both"/>
      </w:pPr>
      <w:r>
        <w:rPr>
          <w:u w:val="single"/>
          <w:rtl/>
        </w:rPr>
        <w:t>דף הכשרות</w:t>
      </w:r>
      <w:r>
        <w:rPr>
          <w:rtl/>
        </w:rPr>
        <w:t xml:space="preserve"> (חכ"ג מספר ח' עמ' ל"ח) -</w:t>
      </w:r>
    </w:p>
    <w:p w14:paraId="1F2A6DAF" w14:textId="77777777" w:rsidR="00474DF0" w:rsidRDefault="00474DF0" w:rsidP="00474DF0">
      <w:pPr>
        <w:tabs>
          <w:tab w:val="left" w:pos="149"/>
        </w:tabs>
        <w:bidi w:val="0"/>
        <w:ind w:right="396"/>
        <w:jc w:val="both"/>
      </w:pPr>
      <w:r>
        <w:t xml:space="preserve">Although self-cleaning ovens (approx. 850˚F) are hot enough for </w:t>
      </w:r>
      <w:proofErr w:type="spellStart"/>
      <w:r>
        <w:t>libun</w:t>
      </w:r>
      <w:proofErr w:type="spellEnd"/>
      <w:r>
        <w:t xml:space="preserve"> </w:t>
      </w:r>
      <w:proofErr w:type="spellStart"/>
      <w:r>
        <w:t>chamur</w:t>
      </w:r>
      <w:proofErr w:type="spellEnd"/>
      <w:r>
        <w:t xml:space="preserve">, they are not hot enough </w:t>
      </w:r>
      <w:r>
        <w:rPr>
          <w:b/>
          <w:bCs/>
        </w:rPr>
        <w:t xml:space="preserve">to be a </w:t>
      </w:r>
      <w:proofErr w:type="spellStart"/>
      <w:r>
        <w:rPr>
          <w:b/>
          <w:bCs/>
        </w:rPr>
        <w:t>kivshon</w:t>
      </w:r>
      <w:proofErr w:type="spellEnd"/>
      <w:r>
        <w:rPr>
          <w:b/>
          <w:bCs/>
        </w:rPr>
        <w:t xml:space="preserve"> (approx. 1700 ˚F)</w:t>
      </w:r>
      <w:r>
        <w:t xml:space="preserve">. For a self-cleaning oven to effectively </w:t>
      </w:r>
      <w:proofErr w:type="spellStart"/>
      <w:r>
        <w:t>kasher</w:t>
      </w:r>
      <w:proofErr w:type="spellEnd"/>
      <w:r>
        <w:t xml:space="preserve">, the </w:t>
      </w:r>
      <w:proofErr w:type="spellStart"/>
      <w:r>
        <w:t>kli</w:t>
      </w:r>
      <w:proofErr w:type="spellEnd"/>
      <w:r>
        <w:t xml:space="preserve"> must remain in the oven for the duration of the cycle. Therefore, the concern that one may feel compelled to end the cycle early still applies, and one may not </w:t>
      </w:r>
      <w:proofErr w:type="spellStart"/>
      <w:r>
        <w:t>kasher</w:t>
      </w:r>
      <w:proofErr w:type="spellEnd"/>
      <w:r>
        <w:t xml:space="preserve"> ceramic dishes in a self-cleaning oven. However, special ceramics which are made to withstand 850˚F can be </w:t>
      </w:r>
      <w:proofErr w:type="spellStart"/>
      <w:r>
        <w:t>kashered</w:t>
      </w:r>
      <w:proofErr w:type="spellEnd"/>
      <w:r>
        <w:t xml:space="preserve"> in a self-clean oven.</w:t>
      </w:r>
    </w:p>
    <w:p w14:paraId="39BE8A2C" w14:textId="77777777" w:rsidR="00474DF0" w:rsidRPr="00474DF0" w:rsidRDefault="00474DF0" w:rsidP="00474DF0">
      <w:pPr>
        <w:ind w:left="142"/>
        <w:jc w:val="both"/>
      </w:pPr>
    </w:p>
    <w:p w14:paraId="5DC78B48" w14:textId="77777777" w:rsidR="005829C6" w:rsidRPr="00474DF0" w:rsidRDefault="00661181" w:rsidP="00E764A3">
      <w:pPr>
        <w:numPr>
          <w:ilvl w:val="0"/>
          <w:numId w:val="12"/>
        </w:numPr>
        <w:jc w:val="both"/>
      </w:pPr>
      <w:r>
        <w:rPr>
          <w:sz w:val="28"/>
          <w:szCs w:val="28"/>
          <w:u w:val="single"/>
          <w:rtl/>
        </w:rPr>
        <w:t>היסק מבחוץ</w:t>
      </w:r>
      <w:r>
        <w:rPr>
          <w:rtl/>
        </w:rPr>
        <w:t>.</w:t>
      </w:r>
    </w:p>
    <w:p w14:paraId="4B372611" w14:textId="168324C0" w:rsidR="005829C6" w:rsidRDefault="00131906" w:rsidP="00E764A3">
      <w:pPr>
        <w:numPr>
          <w:ilvl w:val="1"/>
          <w:numId w:val="12"/>
        </w:numPr>
        <w:tabs>
          <w:tab w:val="left" w:pos="149"/>
        </w:tabs>
        <w:jc w:val="both"/>
      </w:pPr>
      <w:r>
        <w:rPr>
          <w:rFonts w:hint="cs"/>
          <w:b/>
          <w:bCs/>
          <w:rtl/>
        </w:rPr>
        <w:t>כלי ש</w:t>
      </w:r>
      <w:r w:rsidR="00661181" w:rsidRPr="00CE0004">
        <w:rPr>
          <w:b/>
          <w:bCs/>
          <w:rtl/>
        </w:rPr>
        <w:t>דרך האוכל בחוץ, והיסק מבחוץ</w:t>
      </w:r>
      <w:r w:rsidR="00661181">
        <w:rPr>
          <w:rtl/>
        </w:rPr>
        <w:t>.</w:t>
      </w:r>
    </w:p>
    <w:p w14:paraId="1DBC3D02" w14:textId="77777777" w:rsidR="005829C6" w:rsidRDefault="00661181" w:rsidP="00E764A3">
      <w:pPr>
        <w:numPr>
          <w:ilvl w:val="2"/>
          <w:numId w:val="12"/>
        </w:numPr>
        <w:tabs>
          <w:tab w:val="left" w:pos="149"/>
        </w:tabs>
        <w:jc w:val="both"/>
      </w:pPr>
      <w:r>
        <w:rPr>
          <w:rtl/>
        </w:rPr>
        <w:t xml:space="preserve">מיקל – עי' </w:t>
      </w:r>
      <w:r>
        <w:rPr>
          <w:u w:val="single"/>
          <w:rtl/>
        </w:rPr>
        <w:t>גר"ז</w:t>
      </w:r>
      <w:r>
        <w:rPr>
          <w:rtl/>
        </w:rPr>
        <w:t xml:space="preserve"> (סעי' ח', "והיסק חיצון אינו מועיל כלום מן התורה שהרי האיסור נשתמש ונבלע בפנימית הכלי וצריך להפליטו גם כן דרך פנימית הכלי דכבולעו כך פולטו").</w:t>
      </w:r>
    </w:p>
    <w:p w14:paraId="597D3F9B" w14:textId="77777777" w:rsidR="005829C6" w:rsidRDefault="005829C6" w:rsidP="00C1527A">
      <w:pPr>
        <w:tabs>
          <w:tab w:val="left" w:pos="149"/>
        </w:tabs>
        <w:jc w:val="both"/>
      </w:pPr>
    </w:p>
    <w:p w14:paraId="34FDFAE5" w14:textId="056B9A69" w:rsidR="005829C6" w:rsidRDefault="00131906" w:rsidP="00E764A3">
      <w:pPr>
        <w:numPr>
          <w:ilvl w:val="1"/>
          <w:numId w:val="12"/>
        </w:numPr>
        <w:tabs>
          <w:tab w:val="left" w:pos="149"/>
        </w:tabs>
        <w:jc w:val="both"/>
      </w:pPr>
      <w:r>
        <w:rPr>
          <w:rFonts w:hint="cs"/>
          <w:b/>
          <w:bCs/>
          <w:rtl/>
        </w:rPr>
        <w:t>ה</w:t>
      </w:r>
      <w:r w:rsidR="00661181">
        <w:rPr>
          <w:b/>
          <w:bCs/>
          <w:rtl/>
        </w:rPr>
        <w:t>אוכל מ</w:t>
      </w:r>
      <w:r>
        <w:rPr>
          <w:rFonts w:hint="cs"/>
          <w:b/>
          <w:bCs/>
          <w:rtl/>
        </w:rPr>
        <w:t>ונח מ</w:t>
      </w:r>
      <w:r w:rsidR="00661181">
        <w:rPr>
          <w:b/>
          <w:bCs/>
          <w:rtl/>
        </w:rPr>
        <w:t>בחוץ וה</w:t>
      </w:r>
      <w:r>
        <w:rPr>
          <w:rFonts w:hint="cs"/>
          <w:b/>
          <w:bCs/>
          <w:rtl/>
        </w:rPr>
        <w:t>הי</w:t>
      </w:r>
      <w:r w:rsidR="00661181">
        <w:rPr>
          <w:b/>
          <w:bCs/>
          <w:rtl/>
        </w:rPr>
        <w:t>סק בפנים</w:t>
      </w:r>
      <w:r w:rsidR="00661181">
        <w:rPr>
          <w:rtl/>
        </w:rPr>
        <w:t>.</w:t>
      </w:r>
    </w:p>
    <w:p w14:paraId="0E8EF803" w14:textId="77777777" w:rsidR="00CE0004" w:rsidRDefault="00661181" w:rsidP="00E764A3">
      <w:pPr>
        <w:numPr>
          <w:ilvl w:val="2"/>
          <w:numId w:val="12"/>
        </w:numPr>
        <w:tabs>
          <w:tab w:val="left" w:pos="149"/>
        </w:tabs>
        <w:jc w:val="both"/>
      </w:pPr>
      <w:r>
        <w:rPr>
          <w:rtl/>
        </w:rPr>
        <w:t>מחמיר</w:t>
      </w:r>
      <w:r w:rsidR="00CE0004">
        <w:rPr>
          <w:rFonts w:hint="cs"/>
          <w:rtl/>
        </w:rPr>
        <w:t>.</w:t>
      </w:r>
    </w:p>
    <w:p w14:paraId="1DCD563F" w14:textId="77777777" w:rsidR="00CE0004" w:rsidRDefault="00661181" w:rsidP="00E764A3">
      <w:pPr>
        <w:numPr>
          <w:ilvl w:val="3"/>
          <w:numId w:val="12"/>
        </w:numPr>
        <w:tabs>
          <w:tab w:val="left" w:pos="149"/>
        </w:tabs>
        <w:jc w:val="both"/>
      </w:pPr>
      <w:r>
        <w:rPr>
          <w:u w:val="single"/>
          <w:rtl/>
        </w:rPr>
        <w:t>מג"א</w:t>
      </w:r>
      <w:r>
        <w:rPr>
          <w:rtl/>
        </w:rPr>
        <w:t xml:space="preserve"> (ס"ק מ"ד</w:t>
      </w:r>
      <w:r w:rsidR="00CE0004">
        <w:rPr>
          <w:rtl/>
        </w:rPr>
        <w:t>) –</w:t>
      </w:r>
      <w:r>
        <w:rPr>
          <w:rtl/>
        </w:rPr>
        <w:t xml:space="preserve"> "ומ"מ היסק אין מועיל שהסיקו מבחוץ כמ"ש ס"ב"</w:t>
      </w:r>
      <w:r w:rsidR="00CE0004">
        <w:rPr>
          <w:rFonts w:hint="cs"/>
          <w:rtl/>
        </w:rPr>
        <w:t>.</w:t>
      </w:r>
    </w:p>
    <w:p w14:paraId="6972697A" w14:textId="77777777" w:rsidR="00CE0004" w:rsidRDefault="00661181" w:rsidP="00E764A3">
      <w:pPr>
        <w:numPr>
          <w:ilvl w:val="3"/>
          <w:numId w:val="12"/>
        </w:numPr>
        <w:tabs>
          <w:tab w:val="left" w:pos="149"/>
        </w:tabs>
        <w:jc w:val="both"/>
      </w:pPr>
      <w:r>
        <w:rPr>
          <w:u w:val="single"/>
          <w:rtl/>
        </w:rPr>
        <w:t>גר"א</w:t>
      </w:r>
      <w:r>
        <w:rPr>
          <w:rtl/>
        </w:rPr>
        <w:t xml:space="preserve"> (על רמ"א סעי' כ"ב</w:t>
      </w:r>
      <w:r w:rsidR="00CE0004">
        <w:rPr>
          <w:rtl/>
        </w:rPr>
        <w:t>) –</w:t>
      </w:r>
      <w:r>
        <w:rPr>
          <w:rtl/>
        </w:rPr>
        <w:t xml:space="preserve"> "ותנור כו'. ואין מועיל היסק התנור שהסיקו מבחוץ כמש"ל בס"ב"</w:t>
      </w:r>
      <w:r w:rsidR="00CE0004">
        <w:rPr>
          <w:rFonts w:hint="cs"/>
          <w:rtl/>
        </w:rPr>
        <w:t>.</w:t>
      </w:r>
    </w:p>
    <w:p w14:paraId="65456F2B" w14:textId="77777777" w:rsidR="00CE0004" w:rsidRDefault="00661181" w:rsidP="00E764A3">
      <w:pPr>
        <w:numPr>
          <w:ilvl w:val="3"/>
          <w:numId w:val="12"/>
        </w:numPr>
        <w:tabs>
          <w:tab w:val="left" w:pos="149"/>
        </w:tabs>
        <w:jc w:val="both"/>
      </w:pPr>
      <w:r>
        <w:rPr>
          <w:u w:val="single"/>
          <w:rtl/>
        </w:rPr>
        <w:t>גר"ז</w:t>
      </w:r>
      <w:r>
        <w:rPr>
          <w:rtl/>
        </w:rPr>
        <w:t xml:space="preserve"> (סעי' ס"ה</w:t>
      </w:r>
      <w:r w:rsidR="00CE0004">
        <w:rPr>
          <w:rtl/>
        </w:rPr>
        <w:t>) –</w:t>
      </w:r>
      <w:r>
        <w:rPr>
          <w:rtl/>
        </w:rPr>
        <w:t xml:space="preserve"> "ואפילו אם רוצה להסיק את התנור היסק גדול אף על פי כן אין החמץ נפלט משם על ידי היסק זה שהוא בתוך חלל התנור שהרי אין החמץ נבלע שם דרך חלל התנור אלא דרך גביו וכבולעו כך פולטו כמו שנתבאר למעלה"</w:t>
      </w:r>
      <w:r w:rsidR="00CE0004">
        <w:rPr>
          <w:rFonts w:hint="cs"/>
          <w:rtl/>
        </w:rPr>
        <w:t>.</w:t>
      </w:r>
    </w:p>
    <w:p w14:paraId="33C6BC82" w14:textId="77777777" w:rsidR="00CE0004" w:rsidRDefault="00661181" w:rsidP="00E764A3">
      <w:pPr>
        <w:numPr>
          <w:ilvl w:val="3"/>
          <w:numId w:val="12"/>
        </w:numPr>
        <w:tabs>
          <w:tab w:val="left" w:pos="149"/>
        </w:tabs>
        <w:jc w:val="both"/>
      </w:pPr>
      <w:r>
        <w:rPr>
          <w:u w:val="single"/>
          <w:rtl/>
        </w:rPr>
        <w:t>מ"ב</w:t>
      </w:r>
      <w:r>
        <w:rPr>
          <w:rtl/>
        </w:rPr>
        <w:t xml:space="preserve"> (ס"ק קל"ה, בה"ל שם ד"ה תנור</w:t>
      </w:r>
      <w:r w:rsidR="00CE0004">
        <w:rPr>
          <w:rtl/>
        </w:rPr>
        <w:t>) –</w:t>
      </w:r>
      <w:r>
        <w:rPr>
          <w:rtl/>
        </w:rPr>
        <w:t xml:space="preserve"> "והכא לא מהני ההיסק שמסיקין אותו מבפנים [אפילו אם יכשירו כדין] להוציא הבליעה שנבלע מלמעלה ודמיא למה דמבואר שם בס"ב דדבר שהסיקו מבחוץ לא מהני ההיסק להוציא הבלוע שנבלע מצד השני"</w:t>
      </w:r>
      <w:r w:rsidR="00CE0004">
        <w:rPr>
          <w:rFonts w:hint="cs"/>
          <w:rtl/>
        </w:rPr>
        <w:t>.</w:t>
      </w:r>
    </w:p>
    <w:p w14:paraId="6A3A92AD" w14:textId="77777777" w:rsidR="00CE0004" w:rsidRDefault="00661181" w:rsidP="00E764A3">
      <w:pPr>
        <w:numPr>
          <w:ilvl w:val="3"/>
          <w:numId w:val="12"/>
        </w:numPr>
        <w:tabs>
          <w:tab w:val="left" w:pos="149"/>
        </w:tabs>
        <w:jc w:val="both"/>
      </w:pPr>
      <w:r>
        <w:rPr>
          <w:u w:val="single"/>
          <w:rtl/>
        </w:rPr>
        <w:t>אבני נזר</w:t>
      </w:r>
      <w:r>
        <w:rPr>
          <w:rtl/>
        </w:rPr>
        <w:t xml:space="preserve"> (או"ח סי' שס"ח</w:t>
      </w:r>
      <w:r w:rsidR="00CE0004">
        <w:rPr>
          <w:rtl/>
        </w:rPr>
        <w:t>) –</w:t>
      </w:r>
      <w:r>
        <w:rPr>
          <w:rtl/>
        </w:rPr>
        <w:t xml:space="preserve"> "לשון הרב בש"ע והיסק ... ואם כן בהתנורים שהסיקו מפנים ומשתמשין בו חמץ מבחוץ לכאורה אינו מועיל הסיקו שמבפנים להכשירו"</w:t>
      </w:r>
      <w:r w:rsidR="00CE0004">
        <w:rPr>
          <w:rFonts w:hint="cs"/>
          <w:rtl/>
        </w:rPr>
        <w:t>.</w:t>
      </w:r>
    </w:p>
    <w:p w14:paraId="6419F3AD" w14:textId="77777777" w:rsidR="005829C6" w:rsidRDefault="00661181" w:rsidP="00E764A3">
      <w:pPr>
        <w:numPr>
          <w:ilvl w:val="3"/>
          <w:numId w:val="12"/>
        </w:numPr>
        <w:tabs>
          <w:tab w:val="left" w:pos="149"/>
        </w:tabs>
        <w:jc w:val="both"/>
      </w:pPr>
      <w:r>
        <w:rPr>
          <w:u w:val="single"/>
          <w:rtl/>
        </w:rPr>
        <w:t>ערה"ש</w:t>
      </w:r>
      <w:r>
        <w:rPr>
          <w:rtl/>
        </w:rPr>
        <w:t xml:space="preserve"> (סעי' מ"ד</w:t>
      </w:r>
      <w:r w:rsidR="00CE0004">
        <w:rPr>
          <w:rtl/>
        </w:rPr>
        <w:t>) –</w:t>
      </w:r>
      <w:r>
        <w:rPr>
          <w:rtl/>
        </w:rPr>
        <w:t xml:space="preserve"> "ההיסק של תוכו לא יפליט החמץ שעל גביו כמו תנורי בית החורף שבזמן הקודם שהיה מלמעלה מקום תשמיש וישיבה וקורין ליזאנק"א וכל השנה מעמידים שם קדירות של חמץ חמים ובוודאי אם ירצה ללבנה כגון לשום עליה גחלים כמו שאנו עושין בקאכלע"ן כמ"ש בסעיף י' וודאי דמותר אלא שאין דרך לעשות כן מפני גודל השטח כמ"ש שם".</w:t>
      </w:r>
    </w:p>
    <w:p w14:paraId="52A62537" w14:textId="77777777" w:rsidR="005829C6" w:rsidRPr="00CE0004" w:rsidRDefault="005829C6" w:rsidP="00C1527A">
      <w:pPr>
        <w:tabs>
          <w:tab w:val="left" w:pos="149"/>
        </w:tabs>
        <w:jc w:val="both"/>
      </w:pPr>
    </w:p>
    <w:p w14:paraId="4AEE8200" w14:textId="77777777" w:rsidR="005829C6" w:rsidRDefault="00661181" w:rsidP="00E764A3">
      <w:pPr>
        <w:numPr>
          <w:ilvl w:val="0"/>
          <w:numId w:val="12"/>
        </w:numPr>
        <w:jc w:val="both"/>
      </w:pPr>
      <w:r w:rsidRPr="008D6733">
        <w:rPr>
          <w:sz w:val="28"/>
          <w:szCs w:val="28"/>
          <w:u w:val="single"/>
          <w:rtl/>
        </w:rPr>
        <w:t xml:space="preserve">היסק </w:t>
      </w:r>
      <w:r w:rsidR="008D6733" w:rsidRPr="008D6733">
        <w:rPr>
          <w:rFonts w:hint="cs"/>
          <w:sz w:val="28"/>
          <w:szCs w:val="28"/>
          <w:u w:val="single"/>
          <w:rtl/>
        </w:rPr>
        <w:t>"</w:t>
      </w:r>
      <w:r w:rsidRPr="008D6733">
        <w:rPr>
          <w:sz w:val="28"/>
          <w:szCs w:val="28"/>
          <w:u w:val="single"/>
          <w:rtl/>
        </w:rPr>
        <w:t>מתכת</w:t>
      </w:r>
      <w:r w:rsidR="008D6733" w:rsidRPr="008D6733">
        <w:rPr>
          <w:rFonts w:hint="cs"/>
          <w:sz w:val="28"/>
          <w:szCs w:val="28"/>
          <w:u w:val="single"/>
          <w:rtl/>
        </w:rPr>
        <w:t>"</w:t>
      </w:r>
      <w:r w:rsidRPr="008D6733">
        <w:rPr>
          <w:sz w:val="28"/>
          <w:szCs w:val="28"/>
          <w:u w:val="single"/>
          <w:rtl/>
        </w:rPr>
        <w:t xml:space="preserve"> מבחוץ</w:t>
      </w:r>
      <w:r>
        <w:rPr>
          <w:rtl/>
        </w:rPr>
        <w:t>.</w:t>
      </w:r>
    </w:p>
    <w:p w14:paraId="3AFE1DBB" w14:textId="65929483" w:rsidR="005829C6" w:rsidRDefault="008D6733" w:rsidP="00E764A3">
      <w:pPr>
        <w:numPr>
          <w:ilvl w:val="1"/>
          <w:numId w:val="12"/>
        </w:numPr>
        <w:tabs>
          <w:tab w:val="left" w:pos="149"/>
        </w:tabs>
        <w:jc w:val="both"/>
      </w:pPr>
      <w:r w:rsidRPr="008D6733">
        <w:rPr>
          <w:rFonts w:hint="cs"/>
          <w:b/>
          <w:bCs/>
          <w:rtl/>
        </w:rPr>
        <w:t xml:space="preserve">מחמיר: </w:t>
      </w:r>
      <w:r w:rsidR="00661181" w:rsidRPr="008D6733">
        <w:rPr>
          <w:b/>
          <w:bCs/>
          <w:rtl/>
        </w:rPr>
        <w:t>רק מצד פנים</w:t>
      </w:r>
      <w:r w:rsidRPr="008D6733">
        <w:rPr>
          <w:rFonts w:hint="cs"/>
          <w:b/>
          <w:bCs/>
          <w:rtl/>
        </w:rPr>
        <w:t xml:space="preserve"> מהני</w:t>
      </w:r>
      <w:r w:rsidR="00661181">
        <w:rPr>
          <w:rtl/>
        </w:rPr>
        <w:t>.</w:t>
      </w:r>
    </w:p>
    <w:p w14:paraId="41C75FB5" w14:textId="77777777" w:rsidR="008D6733" w:rsidRDefault="00661181" w:rsidP="00E764A3">
      <w:pPr>
        <w:numPr>
          <w:ilvl w:val="2"/>
          <w:numId w:val="12"/>
        </w:numPr>
        <w:tabs>
          <w:tab w:val="left" w:pos="149"/>
        </w:tabs>
        <w:jc w:val="both"/>
      </w:pPr>
      <w:r>
        <w:rPr>
          <w:u w:val="single"/>
          <w:rtl/>
        </w:rPr>
        <w:t>פמ"ג</w:t>
      </w:r>
      <w:r>
        <w:rPr>
          <w:rtl/>
        </w:rPr>
        <w:t xml:space="preserve"> (מש"ז ס"ק ד') – "וכלי מתכות, דווקא מלאו גחלים בפנים, הא בחוץ אף שתשמישו תמיד כך </w:t>
      </w:r>
      <w:r>
        <w:rPr>
          <w:b/>
          <w:bCs/>
          <w:rtl/>
        </w:rPr>
        <w:t>ונתלבן עד שיהא ניצוצת נתזין אסור דיעבד</w:t>
      </w:r>
      <w:r>
        <w:rPr>
          <w:rtl/>
        </w:rPr>
        <w:t>".</w:t>
      </w:r>
    </w:p>
    <w:p w14:paraId="18AF7541" w14:textId="77777777" w:rsidR="008D6733" w:rsidRDefault="00661181" w:rsidP="008D6733">
      <w:pPr>
        <w:tabs>
          <w:tab w:val="left" w:pos="149"/>
        </w:tabs>
        <w:ind w:left="397"/>
        <w:jc w:val="both"/>
        <w:rPr>
          <w:rtl/>
        </w:rPr>
      </w:pPr>
      <w:r>
        <w:rPr>
          <w:rtl/>
        </w:rPr>
        <w:t xml:space="preserve">עי' </w:t>
      </w:r>
      <w:r w:rsidRPr="008D6733">
        <w:rPr>
          <w:u w:val="single"/>
          <w:rtl/>
        </w:rPr>
        <w:t>פמ"ג</w:t>
      </w:r>
      <w:r>
        <w:rPr>
          <w:rtl/>
        </w:rPr>
        <w:t xml:space="preserve"> (א"א ס"ק י') – "ודיעבד אם לבנו בחוץ ולא בפנים ושימש בו צ"ע אם ניצוצות נתזין בפנים אם לאסור התבשיל".</w:t>
      </w:r>
    </w:p>
    <w:p w14:paraId="1E31F191" w14:textId="77777777" w:rsidR="005829C6" w:rsidRDefault="00661181" w:rsidP="008D6733">
      <w:pPr>
        <w:tabs>
          <w:tab w:val="left" w:pos="149"/>
        </w:tabs>
        <w:ind w:left="397"/>
        <w:jc w:val="both"/>
        <w:rPr>
          <w:rtl/>
        </w:rPr>
      </w:pPr>
      <w:r>
        <w:rPr>
          <w:rtl/>
        </w:rPr>
        <w:t xml:space="preserve">עי' </w:t>
      </w:r>
      <w:r>
        <w:rPr>
          <w:u w:val="single"/>
          <w:rtl/>
        </w:rPr>
        <w:t>פמ"ג</w:t>
      </w:r>
      <w:r>
        <w:rPr>
          <w:rtl/>
        </w:rPr>
        <w:t xml:space="preserve"> (ס"ק מ"ד) – "ואם הושם תוך התנור מקום שמסיקין שם הוכשר ככ"פ אבל לא בתוך התנור קטן עצמו שקורין רע"ר דהיסקו בחוץ לא מהני לשם וצ"ע".</w:t>
      </w:r>
    </w:p>
    <w:p w14:paraId="7D0D0EEE" w14:textId="26A95F0E" w:rsidR="005829C6" w:rsidRDefault="00661181" w:rsidP="00E764A3">
      <w:pPr>
        <w:numPr>
          <w:ilvl w:val="2"/>
          <w:numId w:val="12"/>
        </w:numPr>
        <w:tabs>
          <w:tab w:val="left" w:pos="149"/>
        </w:tabs>
        <w:jc w:val="both"/>
      </w:pPr>
      <w:r>
        <w:rPr>
          <w:u w:val="single"/>
          <w:rtl/>
        </w:rPr>
        <w:t>בית שלמה</w:t>
      </w:r>
      <w:r>
        <w:rPr>
          <w:rtl/>
        </w:rPr>
        <w:t xml:space="preserve"> (</w:t>
      </w:r>
      <w:r w:rsidR="00230D96">
        <w:rPr>
          <w:rFonts w:hint="cs"/>
          <w:rtl/>
        </w:rPr>
        <w:t xml:space="preserve">שו"ת </w:t>
      </w:r>
      <w:r>
        <w:rPr>
          <w:rtl/>
        </w:rPr>
        <w:t>יו"ד סי' קס"ד) – "התנורים של ברזל ... אף שמסיקין בכ"פ לא הוכשר ע"י ליבון משום דהסיקו מבחוץ היא ... דאף במקום שדי בליבון קל כתשמישו כך הכשירו והיסק מבחוץ לא מהני".</w:t>
      </w:r>
    </w:p>
    <w:p w14:paraId="7902B6B2" w14:textId="77777777" w:rsidR="005829C6" w:rsidRDefault="00661181" w:rsidP="00E764A3">
      <w:pPr>
        <w:numPr>
          <w:ilvl w:val="2"/>
          <w:numId w:val="12"/>
        </w:numPr>
        <w:tabs>
          <w:tab w:val="left" w:pos="149"/>
        </w:tabs>
        <w:jc w:val="both"/>
      </w:pPr>
      <w:r>
        <w:rPr>
          <w:u w:val="single"/>
          <w:rtl/>
        </w:rPr>
        <w:t>כה"ח</w:t>
      </w:r>
      <w:r>
        <w:rPr>
          <w:rtl/>
        </w:rPr>
        <w:t xml:space="preserve"> (ס"ק ל"ו) – "אסור אף בדיעבד".</w:t>
      </w:r>
    </w:p>
    <w:p w14:paraId="7827BCC7" w14:textId="77777777" w:rsidR="005829C6" w:rsidRDefault="00661181" w:rsidP="00E764A3">
      <w:pPr>
        <w:numPr>
          <w:ilvl w:val="2"/>
          <w:numId w:val="12"/>
        </w:numPr>
        <w:tabs>
          <w:tab w:val="left" w:pos="149"/>
        </w:tabs>
        <w:jc w:val="both"/>
      </w:pPr>
      <w:r>
        <w:rPr>
          <w:u w:val="single"/>
          <w:rtl/>
        </w:rPr>
        <w:t>חלקת יעקב</w:t>
      </w:r>
      <w:r>
        <w:rPr>
          <w:rtl/>
        </w:rPr>
        <w:t xml:space="preserve"> (יו"ד סי' כ"ג אות ב') – "סברא לאסור אף בדיעבד וכדעת הבי"ש ופמ"ג הנ"ל".</w:t>
      </w:r>
    </w:p>
    <w:p w14:paraId="278210B6" w14:textId="77777777" w:rsidR="005829C6" w:rsidRDefault="00661181" w:rsidP="00E764A3">
      <w:pPr>
        <w:numPr>
          <w:ilvl w:val="2"/>
          <w:numId w:val="12"/>
        </w:numPr>
        <w:tabs>
          <w:tab w:val="left" w:pos="149"/>
        </w:tabs>
        <w:jc w:val="both"/>
      </w:pPr>
      <w:r>
        <w:rPr>
          <w:u w:val="single"/>
          <w:rtl/>
        </w:rPr>
        <w:t>הגרשז"א</w:t>
      </w:r>
      <w:r>
        <w:rPr>
          <w:rtl/>
        </w:rPr>
        <w:t xml:space="preserve"> זצ"ל (הליכות שלמה פסח פרק ג' סעי' א', ס"ק ב') – "יש לחוש לדעת המחייבים היסק מבפנים דוקא".</w:t>
      </w:r>
    </w:p>
    <w:p w14:paraId="43C7D7AE" w14:textId="77777777" w:rsidR="005829C6" w:rsidRDefault="00661181" w:rsidP="00C1527A">
      <w:pPr>
        <w:tabs>
          <w:tab w:val="left" w:pos="149"/>
        </w:tabs>
        <w:ind w:left="567"/>
        <w:jc w:val="both"/>
      </w:pPr>
      <w:r>
        <w:rPr>
          <w:rtl/>
        </w:rPr>
        <w:t xml:space="preserve">עי' </w:t>
      </w:r>
      <w:r>
        <w:rPr>
          <w:u w:val="single"/>
          <w:rtl/>
        </w:rPr>
        <w:t>הגרשז"א</w:t>
      </w:r>
      <w:r>
        <w:rPr>
          <w:rtl/>
        </w:rPr>
        <w:t xml:space="preserve"> זצ"ל (מנחת שלמה ח"ב סי' ס"ז, תנינא (ב - ג) סי' נ"א) – "ומה שתמה המגן האלף דליסגי במתכת היסק מבחוץ משום טעמא דכבולעו כך פולטו, י"ל פשוט דאף שהחום נגרם ע"י היסק מבחוץ, אבל כיון דהבליעה היא מבפנים לכן צריכים שגם הליבון יהיה מבפנים".</w:t>
      </w:r>
    </w:p>
    <w:p w14:paraId="64AA0593" w14:textId="77777777" w:rsidR="005829C6" w:rsidRDefault="00661181" w:rsidP="00E764A3">
      <w:pPr>
        <w:numPr>
          <w:ilvl w:val="2"/>
          <w:numId w:val="12"/>
        </w:numPr>
        <w:tabs>
          <w:tab w:val="left" w:pos="149"/>
        </w:tabs>
        <w:jc w:val="both"/>
      </w:pPr>
      <w:r>
        <w:rPr>
          <w:u w:val="single"/>
          <w:rtl/>
        </w:rPr>
        <w:t>אבן ישראל</w:t>
      </w:r>
      <w:r>
        <w:rPr>
          <w:rtl/>
        </w:rPr>
        <w:t xml:space="preserve"> (ח"ט סוף עמ' צ"ט, על מ"ב אות א') – "עיין במגן האלף ... ואינו יודע מנין לו אם מצד הסברא דכבולעו כך פולטו, א"כ גם בכ"ח נימא הכי".</w:t>
      </w:r>
    </w:p>
    <w:p w14:paraId="69A4D0A9" w14:textId="77777777" w:rsidR="005829C6" w:rsidRDefault="00661181" w:rsidP="00E764A3">
      <w:pPr>
        <w:numPr>
          <w:ilvl w:val="2"/>
          <w:numId w:val="12"/>
        </w:numPr>
        <w:tabs>
          <w:tab w:val="left" w:pos="149"/>
        </w:tabs>
        <w:jc w:val="both"/>
      </w:pPr>
      <w:r>
        <w:rPr>
          <w:rtl/>
        </w:rPr>
        <w:t xml:space="preserve">עי' </w:t>
      </w:r>
      <w:r>
        <w:rPr>
          <w:u w:val="single"/>
          <w:rtl/>
        </w:rPr>
        <w:t>נטעי גבריאל</w:t>
      </w:r>
      <w:r>
        <w:rPr>
          <w:rtl/>
        </w:rPr>
        <w:t xml:space="preserve"> (פסח ח"א פרק ע"ה סעי' ג', עי' פרק פ' הע' כ') – "ובשעת הדחק יש להקל".</w:t>
      </w:r>
    </w:p>
    <w:p w14:paraId="72E5D1B0" w14:textId="77777777" w:rsidR="008D6733" w:rsidRDefault="008D6733" w:rsidP="008D6733">
      <w:pPr>
        <w:jc w:val="both"/>
      </w:pPr>
    </w:p>
    <w:p w14:paraId="75AA3529" w14:textId="67C40221" w:rsidR="005829C6" w:rsidRDefault="00A81186" w:rsidP="00E764A3">
      <w:pPr>
        <w:numPr>
          <w:ilvl w:val="1"/>
          <w:numId w:val="12"/>
        </w:numPr>
        <w:tabs>
          <w:tab w:val="left" w:pos="149"/>
        </w:tabs>
        <w:jc w:val="both"/>
      </w:pPr>
      <w:r>
        <w:rPr>
          <w:rFonts w:hint="cs"/>
          <w:b/>
          <w:bCs/>
          <w:rtl/>
        </w:rPr>
        <w:t xml:space="preserve">מועיל </w:t>
      </w:r>
      <w:r w:rsidR="00661181" w:rsidRPr="008D6733">
        <w:rPr>
          <w:b/>
          <w:bCs/>
          <w:rtl/>
        </w:rPr>
        <w:t>אפילו בחוץ, כבולעו כך פולטו</w:t>
      </w:r>
      <w:r w:rsidR="00661181">
        <w:rPr>
          <w:rtl/>
        </w:rPr>
        <w:t>.</w:t>
      </w:r>
    </w:p>
    <w:p w14:paraId="1DC65936" w14:textId="77777777" w:rsidR="005829C6" w:rsidRDefault="00661181" w:rsidP="00E764A3">
      <w:pPr>
        <w:numPr>
          <w:ilvl w:val="2"/>
          <w:numId w:val="12"/>
        </w:numPr>
        <w:tabs>
          <w:tab w:val="left" w:pos="149"/>
        </w:tabs>
        <w:jc w:val="both"/>
      </w:pPr>
      <w:r>
        <w:rPr>
          <w:u w:val="single"/>
          <w:rtl/>
        </w:rPr>
        <w:t>מגן האלף</w:t>
      </w:r>
      <w:r>
        <w:rPr>
          <w:rtl/>
        </w:rPr>
        <w:t xml:space="preserve"> (ס"ק ג') – "לכאורה קשה ... כמו שבלע ע"י הסיקו מבחוץ כך יפלוט ... כיון שהוא כלי חרס שאינו יוצא מידי דופיו לא שייך כבולעו כך פולטו ... ולפ"ז אם הוא ממתכת אע"פ שהסיקו בחוץ נכשר ג"כ ע"י היסק שמבחוץ דאמרינן בי' כבכ"פ ...".</w:t>
      </w:r>
    </w:p>
    <w:p w14:paraId="5D593512" w14:textId="77777777" w:rsidR="005829C6" w:rsidRDefault="00661181" w:rsidP="00E764A3">
      <w:pPr>
        <w:numPr>
          <w:ilvl w:val="2"/>
          <w:numId w:val="12"/>
        </w:numPr>
        <w:tabs>
          <w:tab w:val="left" w:pos="149"/>
        </w:tabs>
        <w:jc w:val="both"/>
      </w:pPr>
      <w:r>
        <w:rPr>
          <w:u w:val="single"/>
          <w:rtl/>
        </w:rPr>
        <w:t>מראה יחזקאל</w:t>
      </w:r>
      <w:r>
        <w:rPr>
          <w:rtl/>
        </w:rPr>
        <w:t xml:space="preserve"> (ח"א סי' כ"ד) – "לענין מתכות נראה לפי ענ"ד ברור דודאי מועיל בו היסק בחוץ כמו בפנים והיינו אם מתלבן כל כך עד שיהיו נצוצות ניתזין גם מצד השני, ויפה דבר מעלתו בזה לפי מ"ש הש"ך [יו"ד סי' קכ"א ס"ק י"ז] דהליבון אינו אלא לכלות האיסור ולא להפליט אם כן מה לי ליבון בפנים או בחוץ כיון דבין כך ובין כך יכלה האיסור, וכן משמע מלשון הטור שכתב גבי כוביא דכיון שאין נותנין האש בפנים אינו מפליט החמץ הבלוע בו, שמעינן מינה דבשל מתכות דעינינו רואות שהאור שולט בו מעבר לעבר באופן שנצוצות ניתזין גם מצד השני מתלבן היטב ושרי".</w:t>
      </w:r>
    </w:p>
    <w:p w14:paraId="4255E62E" w14:textId="77777777" w:rsidR="008D6733" w:rsidRDefault="00661181" w:rsidP="00E764A3">
      <w:pPr>
        <w:numPr>
          <w:ilvl w:val="2"/>
          <w:numId w:val="12"/>
        </w:numPr>
        <w:tabs>
          <w:tab w:val="left" w:pos="149"/>
        </w:tabs>
        <w:jc w:val="both"/>
      </w:pPr>
      <w:r>
        <w:rPr>
          <w:u w:val="single"/>
          <w:rtl/>
        </w:rPr>
        <w:t>אבני נזר</w:t>
      </w:r>
      <w:r>
        <w:rPr>
          <w:rtl/>
        </w:rPr>
        <w:t xml:space="preserve"> (או"ח סי' שס"ח) – "בענגלישע קעך של מתכות כשמתלבן היטב הוא עצמה חשוב אש ... גחלת של מתכת לא שייך כיבוי שאינו נעשה פחם. משמע דסבירי לי' כהרמב"ם דחשוב אש ... וא"כ אי נתלבן היטב </w:t>
      </w:r>
      <w:r>
        <w:rPr>
          <w:b/>
          <w:bCs/>
          <w:rtl/>
        </w:rPr>
        <w:t>והיא עצמה אש</w:t>
      </w:r>
      <w:r>
        <w:rPr>
          <w:rtl/>
        </w:rPr>
        <w:t xml:space="preserve"> עדיף מאם הי' נותנין עלי' אש מבחוץ".</w:t>
      </w:r>
    </w:p>
    <w:p w14:paraId="746C491A" w14:textId="77777777" w:rsidR="005829C6" w:rsidRDefault="00661181" w:rsidP="008D6733">
      <w:pPr>
        <w:tabs>
          <w:tab w:val="left" w:pos="149"/>
        </w:tabs>
        <w:ind w:left="397"/>
        <w:jc w:val="both"/>
      </w:pPr>
      <w:r w:rsidRPr="008D6733">
        <w:rPr>
          <w:u w:val="single"/>
          <w:rtl/>
        </w:rPr>
        <w:t>אבני נזר</w:t>
      </w:r>
      <w:r>
        <w:rPr>
          <w:rtl/>
        </w:rPr>
        <w:t xml:space="preserve"> (יו"ד סי' ק"י) – "ומ"מ אם מתלבן מעבר לעבר נראה דמהני. דהנה בזבחים (דף צ"ו) דמקשה מאחר שמועיל היסק בחרס קדירות של מקדש אמאי ישברו להדרינהו לכבשונות עי"ש ... ומבואר מדבריו דהחזרת הכבשן ההיסק רק מבחוץ. דאי גם מבפנים מיד זפתו נושר. א"ו </w:t>
      </w:r>
      <w:r w:rsidRPr="008D6733">
        <w:rPr>
          <w:b/>
          <w:bCs/>
          <w:rtl/>
        </w:rPr>
        <w:t>בהחזרת כבשונות ההיסק רק מבחוץ</w:t>
      </w:r>
      <w:r>
        <w:rPr>
          <w:rtl/>
        </w:rPr>
        <w:t>. ומ"מ מקשה בזבחים ולהדרינהו לכבשונות מוכח דכיון שנתלבן גם בעבר פנימי חשוב כהיסק מבפנים".</w:t>
      </w:r>
    </w:p>
    <w:p w14:paraId="793D54D7" w14:textId="77777777" w:rsidR="008D6733" w:rsidRDefault="00661181" w:rsidP="00E764A3">
      <w:pPr>
        <w:numPr>
          <w:ilvl w:val="2"/>
          <w:numId w:val="12"/>
        </w:numPr>
        <w:tabs>
          <w:tab w:val="left" w:pos="149"/>
        </w:tabs>
        <w:jc w:val="both"/>
      </w:pPr>
      <w:r>
        <w:rPr>
          <w:b/>
          <w:i/>
          <w:u w:val="single"/>
          <w:rtl/>
        </w:rPr>
        <w:t>יד יהודה</w:t>
      </w:r>
      <w:r>
        <w:rPr>
          <w:b/>
          <w:i/>
          <w:rtl/>
        </w:rPr>
        <w:t xml:space="preserve"> (סי' צ"ז הקצר ס"ק י"ט) </w:t>
      </w:r>
      <w:r>
        <w:rPr>
          <w:rtl/>
        </w:rPr>
        <w:t>– "אבל בכלי מתכות דאנו רואין דמתלבן יפה גם בהיסק מבחוץ מהני".</w:t>
      </w:r>
    </w:p>
    <w:p w14:paraId="40ECB99C" w14:textId="77777777" w:rsidR="005829C6" w:rsidRDefault="00661181" w:rsidP="008D6733">
      <w:pPr>
        <w:tabs>
          <w:tab w:val="left" w:pos="149"/>
        </w:tabs>
        <w:ind w:left="397"/>
        <w:jc w:val="both"/>
      </w:pPr>
      <w:r w:rsidRPr="008D6733">
        <w:rPr>
          <w:b/>
          <w:i/>
          <w:u w:val="single"/>
          <w:rtl/>
        </w:rPr>
        <w:t>יד יהודה</w:t>
      </w:r>
      <w:r w:rsidRPr="008D6733">
        <w:rPr>
          <w:b/>
          <w:i/>
          <w:rtl/>
        </w:rPr>
        <w:t xml:space="preserve"> (סי' צ"ז הארוך ס"ק י"ג) </w:t>
      </w:r>
      <w:r>
        <w:rPr>
          <w:rtl/>
        </w:rPr>
        <w:t>– "וראיתי הפמ"ג ... היא דבר דא"א להעלות על הדעת כלל והשכל והחוש מכחישו ... והברור דמהני בזה היסק מבחוץ אם אנו רואין דנתלבן היטב ותו לא מידי".</w:t>
      </w:r>
    </w:p>
    <w:p w14:paraId="5499791A" w14:textId="77777777" w:rsidR="005829C6" w:rsidRDefault="00661181" w:rsidP="00E764A3">
      <w:pPr>
        <w:numPr>
          <w:ilvl w:val="2"/>
          <w:numId w:val="12"/>
        </w:numPr>
        <w:tabs>
          <w:tab w:val="left" w:pos="149"/>
        </w:tabs>
        <w:jc w:val="both"/>
      </w:pPr>
      <w:r>
        <w:rPr>
          <w:u w:val="single"/>
          <w:rtl/>
        </w:rPr>
        <w:t>תשורת שי</w:t>
      </w:r>
      <w:r>
        <w:rPr>
          <w:rtl/>
        </w:rPr>
        <w:t xml:space="preserve"> (סי' ס"ג) – "די"ל שאני חרס ממתכות חדא כיון דחרס אינו יוצא ע"י הגעלה ... ועוד דמתכות שאני דחם מקצתו חם כולו".</w:t>
      </w:r>
    </w:p>
    <w:p w14:paraId="1EC7B5B6" w14:textId="77777777" w:rsidR="005829C6" w:rsidRDefault="00661181" w:rsidP="00E764A3">
      <w:pPr>
        <w:numPr>
          <w:ilvl w:val="2"/>
          <w:numId w:val="12"/>
        </w:numPr>
        <w:tabs>
          <w:tab w:val="left" w:pos="149"/>
        </w:tabs>
        <w:jc w:val="both"/>
      </w:pPr>
      <w:r>
        <w:rPr>
          <w:rtl/>
        </w:rPr>
        <w:t xml:space="preserve">עי' </w:t>
      </w:r>
      <w:r>
        <w:rPr>
          <w:u w:val="single"/>
          <w:rtl/>
        </w:rPr>
        <w:t>מנחת יצחק</w:t>
      </w:r>
      <w:r>
        <w:rPr>
          <w:rtl/>
        </w:rPr>
        <w:t xml:space="preserve"> (ח"ה סי' כ' אות י"ב) – "והנה הפמ"ג שם החמיר ... וכ"פ להלכה בתשו' בית שלמה ... אולם מת' שאילת יעב"ץ ... ובת' מהרש"ם ... המהרש"ם שם, מתשו' מראה יחזקאל ... ועי' בתשו' צור יעקב ... ה"ה במגן האלף ... וכ"כ בס' יד יהודא ... והנה בתשו' בית היוצר ... והמחמיר על עצמו תע"ב עכ"ד ... אבל אם אין להם רק תנור שהיסקו מבחוץ, נראה דכדי לצאת גם ידי התע"ב, דבשעה שעושה הלבון הקל, </w:t>
      </w:r>
      <w:r>
        <w:rPr>
          <w:b/>
          <w:bCs/>
          <w:rtl/>
        </w:rPr>
        <w:t>יעמוד גם בפנים קדירה עם מים</w:t>
      </w:r>
      <w:r>
        <w:rPr>
          <w:rtl/>
        </w:rPr>
        <w:t>, עד שירתיח ויעלה זיעה הרבה, דאז יהי' גם הגעלה מבפנים, כמו הבליעה ע"י הזיעה, דמתחתיו יהי' לו הפסק דף מאותו המין כנ"ל ... שפיר הועילו ע"י ההכשר בהזיעה מבפנים, דיהיו בכלל דתע"ב הנ"ל".</w:t>
      </w:r>
    </w:p>
    <w:p w14:paraId="6E92C3BB" w14:textId="77777777" w:rsidR="005829C6" w:rsidRDefault="00661181" w:rsidP="00E764A3">
      <w:pPr>
        <w:numPr>
          <w:ilvl w:val="2"/>
          <w:numId w:val="12"/>
        </w:numPr>
        <w:tabs>
          <w:tab w:val="left" w:pos="149"/>
        </w:tabs>
        <w:jc w:val="both"/>
      </w:pPr>
      <w:r>
        <w:rPr>
          <w:u w:val="single"/>
          <w:rtl/>
        </w:rPr>
        <w:t>הגרב"צ ואזנר</w:t>
      </w:r>
      <w:r>
        <w:rPr>
          <w:rtl/>
        </w:rPr>
        <w:t xml:space="preserve"> שליט"א (קובץ אור ישראל חל"ב עמ' צ"ז) – "דבתנור של מתכות קיימינן, אנן קיי"ל דמועיל בו אף היסק מבחוץ, כי הוא מתלבן בכל גווני, וכדפשיטא ליה להמגן האלף (תנ"א ס"ק א') ולהערוגת הבושם (או"ח סי' קי"ג) מטעם כבולעו כך פולטו, וכן מסיק המהרש"ם שם, ופשיטא דלדינא, אין ספיקו של הפמ"ג בזה, מוציא מידי ודאם של אחרונים אלו, עיי"ש".</w:t>
      </w:r>
    </w:p>
    <w:p w14:paraId="0F6BDB1E" w14:textId="77777777" w:rsidR="005829C6" w:rsidRDefault="00661181" w:rsidP="00E764A3">
      <w:pPr>
        <w:numPr>
          <w:ilvl w:val="2"/>
          <w:numId w:val="12"/>
        </w:numPr>
        <w:tabs>
          <w:tab w:val="left" w:pos="149"/>
        </w:tabs>
        <w:jc w:val="both"/>
      </w:pPr>
      <w:r>
        <w:rPr>
          <w:u w:val="single"/>
          <w:rtl/>
        </w:rPr>
        <w:t>הגעלת כלים</w:t>
      </w:r>
      <w:r>
        <w:rPr>
          <w:rtl/>
        </w:rPr>
        <w:t xml:space="preserve"> (פרק ה' סעי' ג') – "אין אש הליבון צריכה להיות מצדו הפנימי של הכלי (הצד בו מונח האוכל) ודי שתהיה האש מהצד החיצוני".</w:t>
      </w:r>
    </w:p>
    <w:p w14:paraId="6ADD5A86" w14:textId="77777777" w:rsidR="006A770D" w:rsidRPr="008D6733" w:rsidRDefault="006A770D" w:rsidP="008D6733">
      <w:pPr>
        <w:jc w:val="both"/>
      </w:pPr>
    </w:p>
    <w:p w14:paraId="1E77D94F" w14:textId="77777777" w:rsidR="005829C6" w:rsidRDefault="00661181" w:rsidP="00E764A3">
      <w:pPr>
        <w:numPr>
          <w:ilvl w:val="1"/>
          <w:numId w:val="12"/>
        </w:numPr>
        <w:tabs>
          <w:tab w:val="left" w:pos="149"/>
        </w:tabs>
        <w:jc w:val="both"/>
      </w:pPr>
      <w:r>
        <w:rPr>
          <w:b/>
          <w:bCs/>
          <w:rtl/>
        </w:rPr>
        <w:t xml:space="preserve">ליבון קל, </w:t>
      </w:r>
      <w:r w:rsidR="008D6733">
        <w:rPr>
          <w:rFonts w:hint="cs"/>
          <w:b/>
          <w:bCs/>
          <w:rtl/>
        </w:rPr>
        <w:t>יש לה</w:t>
      </w:r>
      <w:r>
        <w:rPr>
          <w:b/>
          <w:bCs/>
          <w:rtl/>
        </w:rPr>
        <w:t>קל</w:t>
      </w:r>
      <w:r>
        <w:rPr>
          <w:rtl/>
        </w:rPr>
        <w:t>.</w:t>
      </w:r>
    </w:p>
    <w:p w14:paraId="76D86FCE" w14:textId="77777777" w:rsidR="005829C6" w:rsidRDefault="00661181" w:rsidP="00E764A3">
      <w:pPr>
        <w:numPr>
          <w:ilvl w:val="2"/>
          <w:numId w:val="12"/>
        </w:numPr>
        <w:tabs>
          <w:tab w:val="left" w:pos="149"/>
        </w:tabs>
        <w:jc w:val="both"/>
      </w:pPr>
      <w:r>
        <w:rPr>
          <w:u w:val="single"/>
          <w:rtl/>
        </w:rPr>
        <w:t>בדה"ש</w:t>
      </w:r>
      <w:r>
        <w:rPr>
          <w:rtl/>
        </w:rPr>
        <w:t xml:space="preserve"> (סי' צ"ז בי' ד"ה אין, עמ' שנ"ז) – "ולדינא צ"ע בכל זה, אמנם היכא דאין צריך אלא ליבון קל דקש נשרף עליו מבחוץ כגון להכשיר מבשר לחלב כנ"ל נראה שיש להקל לעשות היסק מבחוץ כל שנתחמם כולו עד שקש נשרף עליו גם מצד הפנימי ודלא כפרמ"ג ובית שלמה".</w:t>
      </w:r>
    </w:p>
    <w:p w14:paraId="6846364F" w14:textId="77777777" w:rsidR="005829C6" w:rsidRDefault="00661181" w:rsidP="00E764A3">
      <w:pPr>
        <w:numPr>
          <w:ilvl w:val="2"/>
          <w:numId w:val="12"/>
        </w:numPr>
        <w:tabs>
          <w:tab w:val="left" w:pos="149"/>
        </w:tabs>
        <w:jc w:val="both"/>
        <w:rPr>
          <w:b/>
          <w:i/>
        </w:rPr>
      </w:pPr>
      <w:r>
        <w:rPr>
          <w:u w:val="single"/>
          <w:rtl/>
        </w:rPr>
        <w:t>נטעי גבריאל</w:t>
      </w:r>
      <w:r>
        <w:rPr>
          <w:rtl/>
        </w:rPr>
        <w:t xml:space="preserve"> (פסח ח"א פרק ע"ה סעי'</w:t>
      </w:r>
      <w:r>
        <w:rPr>
          <w:b/>
          <w:i/>
          <w:rtl/>
        </w:rPr>
        <w:t xml:space="preserve"> ד') – "ליבון קל לכו"ע די כשמלבנו רק מבחוץ".</w:t>
      </w:r>
    </w:p>
    <w:p w14:paraId="689E53EE" w14:textId="77777777" w:rsidR="005829C6" w:rsidRDefault="00661181" w:rsidP="00E764A3">
      <w:pPr>
        <w:numPr>
          <w:ilvl w:val="2"/>
          <w:numId w:val="12"/>
        </w:numPr>
        <w:tabs>
          <w:tab w:val="left" w:pos="149"/>
        </w:tabs>
        <w:jc w:val="both"/>
        <w:rPr>
          <w:b/>
          <w:i/>
        </w:rPr>
      </w:pPr>
      <w:r>
        <w:rPr>
          <w:color w:val="000000"/>
          <w:u w:val="single"/>
          <w:rtl/>
        </w:rPr>
        <w:t>הגרי"צ גאלדהירש</w:t>
      </w:r>
      <w:r>
        <w:rPr>
          <w:color w:val="000000"/>
          <w:rtl/>
        </w:rPr>
        <w:t xml:space="preserve"> שליט"א (</w:t>
      </w:r>
      <w:r>
        <w:rPr>
          <w:b/>
          <w:i/>
          <w:rtl/>
        </w:rPr>
        <w:t>קובץ אור ישראל חל"ד עמ' מ"א) – "</w:t>
      </w:r>
      <w:r>
        <w:rPr>
          <w:rtl/>
        </w:rPr>
        <w:t xml:space="preserve">ולמעשה כתבו האחרונים ... </w:t>
      </w:r>
      <w:r>
        <w:rPr>
          <w:b/>
          <w:i/>
          <w:rtl/>
        </w:rPr>
        <w:t>דמהני לעשות ליבון קל, דהיינו שהקש נשרף בו, בין אפיית בשר לחלב אף בהסיקו מבחוץ, ובפרט בזיעה שיש עוד טעמים להקל".</w:t>
      </w:r>
    </w:p>
    <w:p w14:paraId="1D06CC7F" w14:textId="77777777" w:rsidR="005829C6" w:rsidRDefault="00661181" w:rsidP="00E764A3">
      <w:pPr>
        <w:numPr>
          <w:ilvl w:val="2"/>
          <w:numId w:val="12"/>
        </w:numPr>
        <w:tabs>
          <w:tab w:val="left" w:pos="149"/>
        </w:tabs>
        <w:jc w:val="both"/>
        <w:rPr>
          <w:b/>
          <w:i/>
        </w:rPr>
      </w:pPr>
      <w:r>
        <w:rPr>
          <w:u w:val="single"/>
          <w:rtl/>
        </w:rPr>
        <w:t>הגעלת כלים</w:t>
      </w:r>
      <w:r>
        <w:rPr>
          <w:rtl/>
        </w:rPr>
        <w:t xml:space="preserve"> (פרק ה' סוף הע' ד') – "הסובר שצריך ללבן מצידו הפנימי, דרכו נבלע החמץ, מודה שכשדי בליבון קל - שקש נשרף עליו מבחוץ - מועיל גם ללבנו מבחוץ".</w:t>
      </w:r>
    </w:p>
    <w:p w14:paraId="28DFE15B" w14:textId="77777777" w:rsidR="005829C6" w:rsidRDefault="00661181" w:rsidP="00E764A3">
      <w:pPr>
        <w:numPr>
          <w:ilvl w:val="3"/>
          <w:numId w:val="12"/>
        </w:numPr>
        <w:tabs>
          <w:tab w:val="left" w:pos="149"/>
        </w:tabs>
        <w:jc w:val="both"/>
        <w:rPr>
          <w:b/>
          <w:i/>
        </w:rPr>
      </w:pPr>
      <w:r>
        <w:rPr>
          <w:rtl/>
        </w:rPr>
        <w:t xml:space="preserve">עי' </w:t>
      </w:r>
      <w:r>
        <w:rPr>
          <w:u w:val="single"/>
          <w:rtl/>
        </w:rPr>
        <w:t>מ"ב</w:t>
      </w:r>
      <w:r>
        <w:rPr>
          <w:rtl/>
        </w:rPr>
        <w:t xml:space="preserve"> (ס"ק ע"ז).</w:t>
      </w:r>
    </w:p>
    <w:p w14:paraId="2FD522E5" w14:textId="77777777" w:rsidR="008D6733" w:rsidRPr="008D6733" w:rsidRDefault="008D6733" w:rsidP="008D6733">
      <w:pPr>
        <w:jc w:val="both"/>
      </w:pPr>
    </w:p>
    <w:p w14:paraId="1EA885EF" w14:textId="77777777" w:rsidR="005829C6" w:rsidRDefault="00661181" w:rsidP="00E764A3">
      <w:pPr>
        <w:numPr>
          <w:ilvl w:val="1"/>
          <w:numId w:val="12"/>
        </w:numPr>
        <w:tabs>
          <w:tab w:val="left" w:pos="149"/>
        </w:tabs>
        <w:jc w:val="both"/>
      </w:pPr>
      <w:r>
        <w:rPr>
          <w:u w:val="single"/>
          <w:rtl/>
        </w:rPr>
        <w:t>טור</w:t>
      </w:r>
      <w:r>
        <w:rPr>
          <w:rtl/>
        </w:rPr>
        <w:t xml:space="preserve"> (סעי' ב'), </w:t>
      </w:r>
      <w:r>
        <w:rPr>
          <w:u w:val="single"/>
          <w:rtl/>
        </w:rPr>
        <w:t>לבוש</w:t>
      </w:r>
      <w:r>
        <w:rPr>
          <w:rtl/>
        </w:rPr>
        <w:t xml:space="preserve"> (סעי' ב') – "וכוביא ... ואם מלאו גחלים בפנים שרי דלא חיישינן שמא חייס עלייהו </w:t>
      </w:r>
      <w:r>
        <w:rPr>
          <w:b/>
          <w:bCs/>
          <w:rtl/>
        </w:rPr>
        <w:t>וכן קדירות של מתכת</w:t>
      </w:r>
      <w:r>
        <w:rPr>
          <w:rtl/>
        </w:rPr>
        <w:t xml:space="preserve"> אם רוצה להסיקם ולמלאותן גחלים שרי".</w:t>
      </w:r>
    </w:p>
    <w:p w14:paraId="4226D407" w14:textId="77777777" w:rsidR="005829C6" w:rsidRDefault="00661181" w:rsidP="00E764A3">
      <w:pPr>
        <w:numPr>
          <w:ilvl w:val="2"/>
          <w:numId w:val="12"/>
        </w:numPr>
        <w:tabs>
          <w:tab w:val="left" w:pos="149"/>
        </w:tabs>
        <w:jc w:val="both"/>
      </w:pPr>
      <w:r>
        <w:rPr>
          <w:rtl/>
        </w:rPr>
        <w:t xml:space="preserve">יש ראיה מהטור – </w:t>
      </w:r>
      <w:r>
        <w:rPr>
          <w:u w:val="single"/>
          <w:rtl/>
        </w:rPr>
        <w:t>פמ"ג</w:t>
      </w:r>
      <w:r>
        <w:rPr>
          <w:rtl/>
        </w:rPr>
        <w:t xml:space="preserve"> (מש"ז ס"ק ד', א"א ס"ק י', "וכן הוא בטור ..."), </w:t>
      </w:r>
      <w:r>
        <w:rPr>
          <w:u w:val="single"/>
          <w:rtl/>
        </w:rPr>
        <w:t>מגן האלף</w:t>
      </w:r>
      <w:r>
        <w:rPr>
          <w:rtl/>
        </w:rPr>
        <w:t xml:space="preserve"> (ס"ק ג', "וצ"ע מ"ש הטור וכן קדירה של מתכת ...").</w:t>
      </w:r>
    </w:p>
    <w:p w14:paraId="66A0DED7" w14:textId="77777777" w:rsidR="005829C6" w:rsidRDefault="00661181" w:rsidP="00E764A3">
      <w:pPr>
        <w:numPr>
          <w:ilvl w:val="2"/>
          <w:numId w:val="12"/>
        </w:numPr>
        <w:tabs>
          <w:tab w:val="left" w:pos="149"/>
        </w:tabs>
        <w:jc w:val="both"/>
      </w:pPr>
      <w:r>
        <w:rPr>
          <w:rtl/>
        </w:rPr>
        <w:t xml:space="preserve">אין ראיה מהטור – </w:t>
      </w:r>
      <w:r>
        <w:rPr>
          <w:u w:val="single"/>
          <w:rtl/>
        </w:rPr>
        <w:t>מראה יחזקאל</w:t>
      </w:r>
      <w:r>
        <w:rPr>
          <w:rtl/>
        </w:rPr>
        <w:t xml:space="preserve"> (ח"א סי' כ"ד, "ואין להשיב על זה ממה שכתב הטור בסימן תנ"א וכן קדרות של מתכות אם רוצה להסיקן ולמלאותן גחלים שרי, משמע דצריך היסק בפנים דוקא, זה אינו, דדוק מינה איפכא לענין מה כתב אם רוצה וכו' הול"ל דצריך היסק בפנים דוקא, אלא על כרחך דבאמת יש לו ברירה אחרת גם כן להסיק בחוץ, וגם בלאו הכי יכול להכניס כולו לתנור, וע"ז כתב דהיסק בפנים ג"כ מועיל דלא חיישינן דחייס עליה דלמא פקעי"), </w:t>
      </w:r>
      <w:r>
        <w:rPr>
          <w:b/>
          <w:i/>
          <w:u w:val="single"/>
          <w:rtl/>
        </w:rPr>
        <w:t>יד יהודה</w:t>
      </w:r>
      <w:r>
        <w:rPr>
          <w:b/>
          <w:i/>
          <w:rtl/>
        </w:rPr>
        <w:t xml:space="preserve"> (סי' צ"ז הארוך ס"ק י"ג,</w:t>
      </w:r>
      <w:r>
        <w:rPr>
          <w:rtl/>
        </w:rPr>
        <w:t xml:space="preserve"> "ויש לישב קצת דברי הטור דכונתו דבכלי מתכות נמי שרי גם בכה"ג ולא חיישינן דע"י זה פקעו").</w:t>
      </w:r>
    </w:p>
    <w:p w14:paraId="4491D731" w14:textId="77777777" w:rsidR="008D6733" w:rsidRPr="008D6733" w:rsidRDefault="008D6733" w:rsidP="008D6733">
      <w:pPr>
        <w:jc w:val="both"/>
        <w:rPr>
          <w:b/>
          <w:i/>
        </w:rPr>
      </w:pPr>
    </w:p>
    <w:p w14:paraId="29F93AA9" w14:textId="77777777" w:rsidR="005829C6" w:rsidRDefault="00661181" w:rsidP="00E764A3">
      <w:pPr>
        <w:numPr>
          <w:ilvl w:val="1"/>
          <w:numId w:val="12"/>
        </w:numPr>
        <w:tabs>
          <w:tab w:val="left" w:pos="149"/>
        </w:tabs>
        <w:jc w:val="both"/>
        <w:rPr>
          <w:b/>
          <w:i/>
        </w:rPr>
      </w:pPr>
      <w:r>
        <w:rPr>
          <w:rtl/>
        </w:rPr>
        <w:t xml:space="preserve">מראי מקומות – </w:t>
      </w:r>
      <w:r>
        <w:rPr>
          <w:b/>
          <w:i/>
          <w:u w:val="single"/>
          <w:rtl/>
        </w:rPr>
        <w:t>מנחת פתים</w:t>
      </w:r>
      <w:r>
        <w:rPr>
          <w:b/>
          <w:i/>
          <w:rtl/>
        </w:rPr>
        <w:t xml:space="preserve"> (על סעי' ב'), </w:t>
      </w:r>
      <w:r>
        <w:rPr>
          <w:u w:val="single"/>
          <w:rtl/>
        </w:rPr>
        <w:t>ארחות חיים</w:t>
      </w:r>
      <w:r>
        <w:rPr>
          <w:rtl/>
        </w:rPr>
        <w:t xml:space="preserve"> (ס"ק ו'),</w:t>
      </w:r>
      <w:r>
        <w:rPr>
          <w:b/>
          <w:i/>
          <w:rtl/>
        </w:rPr>
        <w:t xml:space="preserve"> </w:t>
      </w:r>
      <w:r w:rsidR="00525881">
        <w:rPr>
          <w:b/>
          <w:i/>
          <w:u w:val="single"/>
          <w:rtl/>
        </w:rPr>
        <w:t>דרכ"ת</w:t>
      </w:r>
      <w:r>
        <w:rPr>
          <w:b/>
          <w:i/>
          <w:rtl/>
        </w:rPr>
        <w:t xml:space="preserve"> (סי' קכ"א ס"ק מ"ו, ס"ק ס"א),</w:t>
      </w:r>
      <w:r>
        <w:rPr>
          <w:rtl/>
        </w:rPr>
        <w:t xml:space="preserve"> </w:t>
      </w:r>
      <w:r>
        <w:rPr>
          <w:u w:val="single"/>
          <w:rtl/>
        </w:rPr>
        <w:t>פתחי הלכה</w:t>
      </w:r>
      <w:r>
        <w:rPr>
          <w:rtl/>
        </w:rPr>
        <w:t xml:space="preserve"> (ארטסקרול, פרק ט' הע' ל"ד), </w:t>
      </w:r>
      <w:r>
        <w:rPr>
          <w:u w:val="single"/>
          <w:rtl/>
        </w:rPr>
        <w:t>מעדני אשר</w:t>
      </w:r>
      <w:r>
        <w:rPr>
          <w:rtl/>
        </w:rPr>
        <w:t xml:space="preserve"> (או"ה סי' קס"ב אות ב'), </w:t>
      </w:r>
      <w:r>
        <w:rPr>
          <w:u w:val="single"/>
          <w:rtl/>
        </w:rPr>
        <w:t>פסקי תשובות</w:t>
      </w:r>
      <w:r>
        <w:rPr>
          <w:rtl/>
        </w:rPr>
        <w:t xml:space="preserve"> (אות ט'), קובץ </w:t>
      </w:r>
      <w:r>
        <w:rPr>
          <w:u w:val="single"/>
          <w:rtl/>
        </w:rPr>
        <w:t>זכור לאברהם</w:t>
      </w:r>
      <w:r>
        <w:rPr>
          <w:rtl/>
        </w:rPr>
        <w:t xml:space="preserve"> (שנה תשנ"ג עמ' רח"צ), </w:t>
      </w:r>
      <w:r>
        <w:rPr>
          <w:u w:val="single"/>
          <w:rtl/>
        </w:rPr>
        <w:t>סידור פסח כהלכתו</w:t>
      </w:r>
      <w:r>
        <w:rPr>
          <w:rtl/>
        </w:rPr>
        <w:t xml:space="preserve"> (פרק ה' הע' י', פרק ח' הע' ז' ד"ה ואף).</w:t>
      </w:r>
    </w:p>
    <w:p w14:paraId="594C2049" w14:textId="77777777" w:rsidR="005829C6" w:rsidRDefault="00661181" w:rsidP="00E764A3">
      <w:pPr>
        <w:numPr>
          <w:ilvl w:val="2"/>
          <w:numId w:val="12"/>
        </w:numPr>
        <w:tabs>
          <w:tab w:val="left" w:pos="149"/>
        </w:tabs>
        <w:jc w:val="both"/>
        <w:rPr>
          <w:b/>
          <w:i/>
        </w:rPr>
      </w:pPr>
      <w:r>
        <w:rPr>
          <w:u w:val="single"/>
          <w:rtl/>
        </w:rPr>
        <w:t>מאירי</w:t>
      </w:r>
      <w:r>
        <w:rPr>
          <w:rtl/>
        </w:rPr>
        <w:t xml:space="preserve"> (פסחים דף ל. ד"ה קדרות) – "קדרות אלו הואיל וכלי חרס אינו יוצא מידי דפנו אין להם הכשר שהרי הכשרן בליבון וטעונות היסק מבפנים </w:t>
      </w:r>
      <w:r>
        <w:rPr>
          <w:b/>
          <w:bCs/>
          <w:rtl/>
        </w:rPr>
        <w:t>או היסק מרובה כל כך מבחוץ עד שיתלבנו מבפנים</w:t>
      </w:r>
      <w:r>
        <w:rPr>
          <w:rtl/>
        </w:rPr>
        <w:t xml:space="preserve"> וישיר קליפותיו בפניו שאף זה לדעת רוב מפרשים הסק מבפנים הוא וחכמים לא רצו לסמוך להתירו בהכשר זה שמא יחוס עליהם והוא שאמר חייס עלייהו דילמא פקען אלא שבדיעבד מיהא יראה שהוכשרו ולדעתנו חזרה בכבשן מיהא הותרה בה שאין בזה שום חשש בקיעה".</w:t>
      </w:r>
    </w:p>
    <w:p w14:paraId="587F87E1" w14:textId="77777777" w:rsidR="005829C6" w:rsidRDefault="00661181" w:rsidP="008D6733">
      <w:pPr>
        <w:tabs>
          <w:tab w:val="left" w:pos="149"/>
        </w:tabs>
        <w:ind w:left="397"/>
        <w:jc w:val="both"/>
        <w:rPr>
          <w:b/>
          <w:i/>
        </w:rPr>
      </w:pPr>
      <w:r>
        <w:rPr>
          <w:u w:val="single"/>
          <w:rtl/>
        </w:rPr>
        <w:t>מאירי</w:t>
      </w:r>
      <w:r>
        <w:rPr>
          <w:rtl/>
        </w:rPr>
        <w:t xml:space="preserve"> (ע"ז דף עו: ד"ה כלי חרס) – "כלי חרס אף אותם שלא נשתמשו בהם אלא על ידי חמין אין הגעלה בחמין מועלת להם התורה העידה על כלי חרס שאינו יוצא מידי דפנו לעולם ומ"מ יראה ממסכת זבחים פרק דם חטאת שאם החזירן לכבשן הוכשרו וכן הדין אם הסיקן מבפנים אלא שאין ראוי לעשות כן לפי מה שנאמר שם שמא יחוס על בקיעתן ולא יסיק בהם כראוי ואם היה דרך כלי זה להשתמש בו מבפנים אין כאן חשש לחוס על בקיעתן ומותר לכתחלה. ומ"מ הסיקו מבחוץ יראה משם שלא הוכשר ויש אומרים דוקא בהסיקו מבחוץ על הדרך שרגיל בו אבל</w:t>
      </w:r>
      <w:r>
        <w:rPr>
          <w:b/>
          <w:bCs/>
          <w:rtl/>
        </w:rPr>
        <w:t xml:space="preserve"> אם הסיקו עד שנתלבן מבפנים וראה בו קליפות נושרות הרי הוא כהסיקו מבפנים</w:t>
      </w:r>
      <w:r>
        <w:rPr>
          <w:rtl/>
        </w:rPr>
        <w:t>".</w:t>
      </w:r>
    </w:p>
    <w:p w14:paraId="2F8CAA24" w14:textId="77777777" w:rsidR="008D6733" w:rsidRDefault="00661181" w:rsidP="00E764A3">
      <w:pPr>
        <w:numPr>
          <w:ilvl w:val="2"/>
          <w:numId w:val="12"/>
        </w:numPr>
        <w:tabs>
          <w:tab w:val="left" w:pos="149"/>
        </w:tabs>
        <w:jc w:val="both"/>
        <w:rPr>
          <w:b/>
          <w:i/>
        </w:rPr>
      </w:pPr>
      <w:r>
        <w:rPr>
          <w:b/>
          <w:i/>
          <w:u w:val="single"/>
          <w:rtl/>
        </w:rPr>
        <w:t>מהרש"ם</w:t>
      </w:r>
      <w:r>
        <w:rPr>
          <w:b/>
          <w:i/>
          <w:rtl/>
        </w:rPr>
        <w:t xml:space="preserve"> (</w:t>
      </w:r>
      <w:r>
        <w:rPr>
          <w:rtl/>
        </w:rPr>
        <w:t>ח"ג</w:t>
      </w:r>
      <w:r>
        <w:rPr>
          <w:b/>
          <w:i/>
          <w:rtl/>
        </w:rPr>
        <w:t xml:space="preserve"> סי' ר"ח) </w:t>
      </w:r>
      <w:r>
        <w:rPr>
          <w:rtl/>
        </w:rPr>
        <w:t>–</w:t>
      </w:r>
      <w:r>
        <w:rPr>
          <w:b/>
          <w:i/>
          <w:rtl/>
        </w:rPr>
        <w:t xml:space="preserve"> "בתנורי ברזל ... ואף שבנ"ד היסקו מבחוץ מ"מ נשאר רק מעט וכבר כ' באו"ה כלל ל"א דין ח' דמספיקא תולין שיש ס' נגד טיפות הזיעה הנופלת ודוקא בידעו דליכא ס' יש לאסור ע"ש א"כ מכ"ש בנ"ד שנגעל בשעת בליעת הזיעה ע"י החום ע"י היסק מבחוץ עכ"פ וע' בשו"ת מראה יחזקאל סי' כ"ד שצידד בתנורי ברזל להקל בהיסק מבחוץ".</w:t>
      </w:r>
    </w:p>
    <w:p w14:paraId="4267F408" w14:textId="77777777" w:rsidR="005829C6" w:rsidRPr="008D6733" w:rsidRDefault="00661181" w:rsidP="008D6733">
      <w:pPr>
        <w:tabs>
          <w:tab w:val="left" w:pos="149"/>
        </w:tabs>
        <w:ind w:left="397"/>
        <w:jc w:val="both"/>
        <w:rPr>
          <w:b/>
          <w:i/>
        </w:rPr>
      </w:pPr>
      <w:r w:rsidRPr="008D6733">
        <w:rPr>
          <w:b/>
          <w:i/>
          <w:u w:val="single"/>
          <w:rtl/>
        </w:rPr>
        <w:t>דעת תורה</w:t>
      </w:r>
      <w:r w:rsidRPr="008D6733">
        <w:rPr>
          <w:b/>
          <w:i/>
          <w:rtl/>
        </w:rPr>
        <w:t xml:space="preserve"> (על סעי' ד', ארחות חיים ס"ק י"א) – "עשו"ת מראה יחזקאל ... מהני היסקן מבחוץ ... וצ"ע להקל".</w:t>
      </w:r>
    </w:p>
    <w:p w14:paraId="29099F4A" w14:textId="77777777" w:rsidR="005829C6" w:rsidRDefault="00661181" w:rsidP="00E764A3">
      <w:pPr>
        <w:numPr>
          <w:ilvl w:val="2"/>
          <w:numId w:val="12"/>
        </w:numPr>
        <w:tabs>
          <w:tab w:val="left" w:pos="149"/>
        </w:tabs>
        <w:jc w:val="both"/>
        <w:rPr>
          <w:b/>
          <w:i/>
        </w:rPr>
      </w:pPr>
      <w:r>
        <w:rPr>
          <w:u w:val="single"/>
          <w:rtl/>
        </w:rPr>
        <w:t>אמרי יושר</w:t>
      </w:r>
      <w:r>
        <w:rPr>
          <w:rtl/>
        </w:rPr>
        <w:t xml:space="preserve"> (ח"ב סי' קמ"ד) – "ועי' פרמ"ג ... ואף שבמגן האלף ... וראיתי בתשובת ש"י סי' ס"ג ...".</w:t>
      </w:r>
    </w:p>
    <w:p w14:paraId="71309F30" w14:textId="77777777" w:rsidR="008D6733" w:rsidRDefault="00661181" w:rsidP="00E764A3">
      <w:pPr>
        <w:numPr>
          <w:ilvl w:val="2"/>
          <w:numId w:val="12"/>
        </w:numPr>
        <w:tabs>
          <w:tab w:val="left" w:pos="149"/>
        </w:tabs>
        <w:jc w:val="both"/>
      </w:pPr>
      <w:r>
        <w:rPr>
          <w:u w:val="single"/>
          <w:rtl/>
        </w:rPr>
        <w:t>ויען יוסף</w:t>
      </w:r>
      <w:r>
        <w:rPr>
          <w:rtl/>
        </w:rPr>
        <w:t xml:space="preserve"> (או"ח סוף סי' רע"ח) – "מגן האלף בסי' תנ"א (סק"ג) והגאון יד יהודה ... ומ"מ כיון דהפמ"ג בסי' תנ"א א"א סק"י לא ס"ל לחלק בכך, נראה דנכון להחמיר ללבנו ע"י שיבעיר בו בפנים גחלים של עץ וע"י הבערת הגאז שתחתיו יתבערו גם הגחלים שבפנים יפה ויתלבן עי"ז עד שתהא קש נשרף עליו. ומ"מ לענין הכשר מבשר לחלב או איפכא דע"פ רוב אין בו אלא משום בשר עוף (דלא שכיח לאפות מעשה אופה בשומן בהמה), או לענין אפיית פת לאחר אפיית פת חמאה דהו"ל אח"כ נ"ט בר נ"ט נראה דכדאי הנך גאוני בתראי הנ"ל לסמוך עליהם".</w:t>
      </w:r>
    </w:p>
    <w:p w14:paraId="7157F550" w14:textId="77777777" w:rsidR="005829C6" w:rsidRDefault="00661181" w:rsidP="008D6733">
      <w:pPr>
        <w:tabs>
          <w:tab w:val="left" w:pos="149"/>
        </w:tabs>
        <w:ind w:left="397"/>
        <w:jc w:val="both"/>
      </w:pPr>
      <w:r w:rsidRPr="008D6733">
        <w:rPr>
          <w:u w:val="single"/>
          <w:rtl/>
        </w:rPr>
        <w:t>ויען יוסף</w:t>
      </w:r>
      <w:r>
        <w:rPr>
          <w:rtl/>
        </w:rPr>
        <w:t xml:space="preserve"> (או"ח סי' רע"ט) – "מש"כ בענין ליבון הרער שכתבתי (בסוף סימן הקודם) לצאת ידי הסוברים שאין מועיל היסק חיצון ליתן בתוכו גחלים עד שיבערו ע"י הבערת הגאז, ופקפקת הלא אכתי אין הליבון אלא ע"י היסק החיצון. הנה הגע עצמך אטו אם ע"י שמסיק מקודם מבחוץ, עי"ז צריך זמן יותר קצר שיתלבן ע"י היסק פנימי, לא יהא מהני היסק פנימי עד שישער שאפילו אם היה קר מבחוץ היה מתלבן ע"י היסק זה, וכי זה דומה לתנור שהסיקו בקליפי ערלה שיאסור זה וזה גורם, משום שנהנה ממנו, הנה חכמים שיערו שאין הבליעה יוצא אלא כדרך שנבלע דהיינו באותו צד, אבל אם מסיקו מבפנים אלא שעושה עוד פעולה אחרת כדי שהיסק הפנימי יעשה פעולתו בזמן קצר יותר למה לא יהא מהני, סוף סוף יש בו כח אף מבפנים שמוציא הבליעה דרך אותו צד שנבלע, אלא שעושה פעולתו בזמן קצר משום שכבר נתחמם גם מצד אחר, ואיה"נ אם אינו נותן בפנים אלא מעט גחלים עד שאין להם כח להוסיף חום בהברזל אלא שנתבערין מכח האש שמבחוץ, בזה הדין עמך מטעם שכתבת, אבל כשהגחלים מרובים עד שיש בהם כח להכניס חום וליבון בהברזל אף שלולא האש שמבחוץ עדיין לא היה מגיע כוחם לשיעור ליבון גמור, לדעתי מועיל, אף דהו"ל זה וזה גורם".</w:t>
      </w:r>
    </w:p>
    <w:p w14:paraId="548BCA56" w14:textId="77777777" w:rsidR="006A770D" w:rsidRDefault="006A770D" w:rsidP="00C1527A">
      <w:pPr>
        <w:tabs>
          <w:tab w:val="left" w:pos="149"/>
        </w:tabs>
        <w:jc w:val="both"/>
        <w:rPr>
          <w:rtl/>
        </w:rPr>
      </w:pPr>
    </w:p>
    <w:p w14:paraId="5E566EBB" w14:textId="72C2CD6F" w:rsidR="005E2889" w:rsidRDefault="005E2889" w:rsidP="00E764A3">
      <w:pPr>
        <w:numPr>
          <w:ilvl w:val="1"/>
          <w:numId w:val="12"/>
        </w:numPr>
        <w:tabs>
          <w:tab w:val="left" w:pos="149"/>
        </w:tabs>
        <w:jc w:val="both"/>
      </w:pPr>
      <w:r w:rsidRPr="00C94570">
        <w:rPr>
          <w:b/>
          <w:bCs/>
          <w:rtl/>
        </w:rPr>
        <w:t xml:space="preserve">תנורים שלנו, </w:t>
      </w:r>
      <w:r w:rsidR="00A81186">
        <w:rPr>
          <w:rFonts w:hint="cs"/>
          <w:b/>
          <w:bCs/>
          <w:rtl/>
        </w:rPr>
        <w:t>ה</w:t>
      </w:r>
      <w:r w:rsidRPr="00C94570">
        <w:rPr>
          <w:b/>
          <w:bCs/>
          <w:rtl/>
        </w:rPr>
        <w:t xml:space="preserve">אם </w:t>
      </w:r>
      <w:r w:rsidR="00A81186">
        <w:rPr>
          <w:rFonts w:hint="cs"/>
          <w:b/>
          <w:bCs/>
          <w:rtl/>
        </w:rPr>
        <w:t>נחשב</w:t>
      </w:r>
      <w:r w:rsidRPr="00C94570">
        <w:rPr>
          <w:b/>
          <w:bCs/>
          <w:rtl/>
        </w:rPr>
        <w:t xml:space="preserve"> היסק</w:t>
      </w:r>
      <w:r w:rsidR="00A81186">
        <w:rPr>
          <w:rFonts w:hint="cs"/>
          <w:b/>
          <w:bCs/>
          <w:rtl/>
        </w:rPr>
        <w:t>ו</w:t>
      </w:r>
      <w:r w:rsidRPr="00C94570">
        <w:rPr>
          <w:b/>
          <w:bCs/>
          <w:rtl/>
        </w:rPr>
        <w:t xml:space="preserve"> מפנים או מבחוץ</w:t>
      </w:r>
      <w:r>
        <w:rPr>
          <w:rtl/>
        </w:rPr>
        <w:t>.</w:t>
      </w:r>
    </w:p>
    <w:p w14:paraId="34E2D480" w14:textId="77777777" w:rsidR="005E2889" w:rsidRDefault="005E2889" w:rsidP="00E764A3">
      <w:pPr>
        <w:numPr>
          <w:ilvl w:val="2"/>
          <w:numId w:val="12"/>
        </w:numPr>
        <w:tabs>
          <w:tab w:val="left" w:pos="149"/>
        </w:tabs>
        <w:jc w:val="both"/>
      </w:pPr>
      <w:r>
        <w:rPr>
          <w:rtl/>
        </w:rPr>
        <w:t>כהיסק מבפנים.</w:t>
      </w:r>
    </w:p>
    <w:p w14:paraId="7CFF00CC" w14:textId="77777777" w:rsidR="005E2889" w:rsidRDefault="005E2889" w:rsidP="00E764A3">
      <w:pPr>
        <w:numPr>
          <w:ilvl w:val="3"/>
          <w:numId w:val="12"/>
        </w:numPr>
        <w:tabs>
          <w:tab w:val="left" w:pos="149"/>
        </w:tabs>
        <w:jc w:val="both"/>
      </w:pPr>
      <w:r>
        <w:rPr>
          <w:u w:val="single"/>
          <w:rtl/>
        </w:rPr>
        <w:t>קובץ הלכות</w:t>
      </w:r>
      <w:r>
        <w:rPr>
          <w:rtl/>
        </w:rPr>
        <w:t xml:space="preserve"> (פסח פרק י"א הע' </w:t>
      </w:r>
      <w:r w:rsidR="00000B56">
        <w:rPr>
          <w:rFonts w:hint="cs"/>
          <w:rtl/>
        </w:rPr>
        <w:t>ל'</w:t>
      </w:r>
      <w:r>
        <w:rPr>
          <w:rtl/>
        </w:rPr>
        <w:t>) – "אם בתנור כי האי חשיב הסיקו מבחוץ, דהא גופי החימום מכוסים, והשיב דהא אין מכוסים לגמרי והוי הסיקו מבפנים".</w:t>
      </w:r>
    </w:p>
    <w:p w14:paraId="5DCE8B31" w14:textId="77777777" w:rsidR="005E2889" w:rsidRDefault="005E2889" w:rsidP="00E764A3">
      <w:pPr>
        <w:numPr>
          <w:ilvl w:val="3"/>
          <w:numId w:val="12"/>
        </w:numPr>
        <w:tabs>
          <w:tab w:val="left" w:pos="149"/>
        </w:tabs>
        <w:jc w:val="both"/>
      </w:pPr>
      <w:r>
        <w:rPr>
          <w:u w:val="single"/>
          <w:rtl/>
        </w:rPr>
        <w:t>הגרב"צ ואזנר</w:t>
      </w:r>
      <w:r>
        <w:rPr>
          <w:rtl/>
        </w:rPr>
        <w:t xml:space="preserve"> שליט"א (קובץ אור ישראל חל"ב עמ' צ"ז) – "מה שכתב החלקת יעקב, לחוש משום היסק מבחוץ המפוקפק, כמה תשובות בדבר, ראשית דסתם ורוב תנורי דידן, היסקם מבפנים, ולא מיבעיא באותם שהלהב או הברזל הלוהט, נמצאים בפנים בתחתית הגג, אלא אף באלו שהלהב הוא בתחתית התנור, מ"מ מי יכחיש את המציאות, שסו"ס הוא נמצא מבפנים תוך חללו בין קירות התנור, פוק חזי, שהתנור לוהט מבפנים, הרבה יותר מבחוץ, ומה שהאש מכוסה בברזל דק, אין זה משנה המציאות דסו"ס מבפנים הוא, מה עוד שהברזל ההוא חלול ומנוקב, ושוב אינו מפסיק, ואין לך היסק מבפנים גדול מזה".</w:t>
      </w:r>
    </w:p>
    <w:p w14:paraId="57BEC505" w14:textId="77777777" w:rsidR="005E2889" w:rsidRDefault="005E2889" w:rsidP="00E764A3">
      <w:pPr>
        <w:numPr>
          <w:ilvl w:val="2"/>
          <w:numId w:val="12"/>
        </w:numPr>
        <w:tabs>
          <w:tab w:val="left" w:pos="149"/>
        </w:tabs>
        <w:jc w:val="both"/>
      </w:pPr>
      <w:r>
        <w:rPr>
          <w:b/>
          <w:i/>
          <w:rtl/>
        </w:rPr>
        <w:t>מראי מקומות.</w:t>
      </w:r>
    </w:p>
    <w:p w14:paraId="4C993213" w14:textId="77777777" w:rsidR="005E2889" w:rsidRDefault="005E2889" w:rsidP="00E764A3">
      <w:pPr>
        <w:numPr>
          <w:ilvl w:val="3"/>
          <w:numId w:val="12"/>
        </w:numPr>
        <w:tabs>
          <w:tab w:val="left" w:pos="149"/>
        </w:tabs>
        <w:jc w:val="both"/>
      </w:pPr>
      <w:r>
        <w:rPr>
          <w:b/>
          <w:i/>
          <w:u w:val="single"/>
          <w:rtl/>
        </w:rPr>
        <w:t>בדה"ש</w:t>
      </w:r>
      <w:r>
        <w:rPr>
          <w:b/>
          <w:i/>
          <w:rtl/>
        </w:rPr>
        <w:t xml:space="preserve"> (סי' צ"ב סעי' ח' בי' ד"ה לכתחלה, עמ' רט"ו) – "והכא נמי באותם תנורים שלנו שהאש הוא מלמטה בתא התחתון ורק רווח קטן פנוי נמצא סביב אותו פח המבדיל בין הצאים לא ידעתי אם נחשב זה כהיסקו מבפנים או כהיסקו מבחוץ, וצ"ע".</w:t>
      </w:r>
    </w:p>
    <w:p w14:paraId="2C22D3E7" w14:textId="77777777" w:rsidR="005E2889" w:rsidRPr="005E2889" w:rsidRDefault="005E2889" w:rsidP="00C1527A">
      <w:pPr>
        <w:tabs>
          <w:tab w:val="left" w:pos="149"/>
        </w:tabs>
        <w:jc w:val="both"/>
      </w:pPr>
    </w:p>
    <w:p w14:paraId="4F2805F5" w14:textId="77777777" w:rsidR="005829C6" w:rsidRDefault="00661181" w:rsidP="00E764A3">
      <w:pPr>
        <w:numPr>
          <w:ilvl w:val="0"/>
          <w:numId w:val="12"/>
        </w:numPr>
        <w:jc w:val="both"/>
      </w:pPr>
      <w:r w:rsidRPr="005E2889">
        <w:rPr>
          <w:sz w:val="28"/>
          <w:szCs w:val="28"/>
          <w:u w:val="single"/>
          <w:rtl/>
        </w:rPr>
        <w:t>הגעלה מבחוץ</w:t>
      </w:r>
      <w:r>
        <w:rPr>
          <w:rtl/>
        </w:rPr>
        <w:t>.</w:t>
      </w:r>
    </w:p>
    <w:p w14:paraId="4D7954F4" w14:textId="77777777" w:rsidR="005829C6" w:rsidRDefault="00661181" w:rsidP="00E764A3">
      <w:pPr>
        <w:numPr>
          <w:ilvl w:val="1"/>
          <w:numId w:val="12"/>
        </w:numPr>
        <w:tabs>
          <w:tab w:val="left" w:pos="149"/>
        </w:tabs>
        <w:jc w:val="both"/>
      </w:pPr>
      <w:r w:rsidRPr="005E2889">
        <w:rPr>
          <w:b/>
          <w:bCs/>
          <w:rtl/>
        </w:rPr>
        <w:t>מחמיר</w:t>
      </w:r>
      <w:r>
        <w:rPr>
          <w:rtl/>
        </w:rPr>
        <w:t>.</w:t>
      </w:r>
    </w:p>
    <w:p w14:paraId="42BD0363" w14:textId="77777777" w:rsidR="005829C6" w:rsidRDefault="00661181" w:rsidP="00E764A3">
      <w:pPr>
        <w:numPr>
          <w:ilvl w:val="2"/>
          <w:numId w:val="12"/>
        </w:numPr>
        <w:tabs>
          <w:tab w:val="left" w:pos="149"/>
        </w:tabs>
        <w:jc w:val="both"/>
      </w:pPr>
      <w:r>
        <w:rPr>
          <w:u w:val="single"/>
          <w:rtl/>
        </w:rPr>
        <w:t>פמ"ג</w:t>
      </w:r>
      <w:r>
        <w:rPr>
          <w:rtl/>
        </w:rPr>
        <w:t xml:space="preserve"> (מש"ז ס"ק ד') – "והוא הדין מתכת שרי בהגעלה. אם תחב ליורה עד שפתו ואחר כך אותו המקצת ולא בא במים בפנים, אף דיעבד אסור".</w:t>
      </w:r>
    </w:p>
    <w:p w14:paraId="6837B245" w14:textId="77777777" w:rsidR="005829C6" w:rsidRDefault="00661181" w:rsidP="00E764A3">
      <w:pPr>
        <w:numPr>
          <w:ilvl w:val="2"/>
          <w:numId w:val="12"/>
        </w:numPr>
        <w:tabs>
          <w:tab w:val="left" w:pos="149"/>
        </w:tabs>
        <w:jc w:val="both"/>
      </w:pPr>
      <w:r>
        <w:rPr>
          <w:u w:val="single"/>
          <w:rtl/>
        </w:rPr>
        <w:t>כה"ח</w:t>
      </w:r>
      <w:r>
        <w:rPr>
          <w:rtl/>
        </w:rPr>
        <w:t xml:space="preserve"> (ס"ק ל"ו).</w:t>
      </w:r>
    </w:p>
    <w:p w14:paraId="3BBF01F2" w14:textId="77777777" w:rsidR="005E2889" w:rsidRPr="005E2889" w:rsidRDefault="005E2889" w:rsidP="005E2889">
      <w:pPr>
        <w:jc w:val="both"/>
      </w:pPr>
    </w:p>
    <w:p w14:paraId="29BA6493" w14:textId="45CF3B32" w:rsidR="005829C6" w:rsidRDefault="00A81186" w:rsidP="00E764A3">
      <w:pPr>
        <w:numPr>
          <w:ilvl w:val="1"/>
          <w:numId w:val="12"/>
        </w:numPr>
        <w:tabs>
          <w:tab w:val="left" w:pos="149"/>
        </w:tabs>
        <w:jc w:val="both"/>
      </w:pPr>
      <w:r>
        <w:rPr>
          <w:rFonts w:hint="cs"/>
          <w:b/>
          <w:bCs/>
          <w:rtl/>
        </w:rPr>
        <w:t>כלי שמשתמש ה</w:t>
      </w:r>
      <w:r w:rsidR="00661181">
        <w:rPr>
          <w:b/>
          <w:bCs/>
          <w:rtl/>
        </w:rPr>
        <w:t>אוכל מבחוץ ו</w:t>
      </w:r>
      <w:r>
        <w:rPr>
          <w:rFonts w:hint="cs"/>
          <w:b/>
          <w:bCs/>
          <w:rtl/>
        </w:rPr>
        <w:t>מ</w:t>
      </w:r>
      <w:r w:rsidR="00661181">
        <w:rPr>
          <w:b/>
          <w:bCs/>
          <w:rtl/>
        </w:rPr>
        <w:t>ג</w:t>
      </w:r>
      <w:r>
        <w:rPr>
          <w:rFonts w:hint="cs"/>
          <w:b/>
          <w:bCs/>
          <w:rtl/>
        </w:rPr>
        <w:t>עי</w:t>
      </w:r>
      <w:r w:rsidR="00661181">
        <w:rPr>
          <w:b/>
          <w:bCs/>
          <w:rtl/>
        </w:rPr>
        <w:t>ל</w:t>
      </w:r>
      <w:r>
        <w:rPr>
          <w:rFonts w:hint="cs"/>
          <w:b/>
          <w:bCs/>
          <w:rtl/>
        </w:rPr>
        <w:t>ו</w:t>
      </w:r>
      <w:r w:rsidR="00661181">
        <w:rPr>
          <w:b/>
          <w:bCs/>
          <w:rtl/>
        </w:rPr>
        <w:t xml:space="preserve"> בפנים</w:t>
      </w:r>
      <w:r w:rsidR="00661181">
        <w:rPr>
          <w:rtl/>
        </w:rPr>
        <w:t>.</w:t>
      </w:r>
    </w:p>
    <w:p w14:paraId="6EB13610" w14:textId="77777777" w:rsidR="005829C6" w:rsidRDefault="00661181" w:rsidP="00E764A3">
      <w:pPr>
        <w:numPr>
          <w:ilvl w:val="2"/>
          <w:numId w:val="12"/>
        </w:numPr>
        <w:tabs>
          <w:tab w:val="left" w:pos="149"/>
        </w:tabs>
        <w:jc w:val="both"/>
      </w:pPr>
      <w:r>
        <w:rPr>
          <w:rtl/>
        </w:rPr>
        <w:t>מחמיר, שצריך הגעלה מבחוץ.</w:t>
      </w:r>
    </w:p>
    <w:p w14:paraId="1F73FBC6" w14:textId="77777777" w:rsidR="005829C6" w:rsidRDefault="00661181" w:rsidP="00E764A3">
      <w:pPr>
        <w:numPr>
          <w:ilvl w:val="3"/>
          <w:numId w:val="12"/>
        </w:numPr>
        <w:tabs>
          <w:tab w:val="left" w:pos="149"/>
        </w:tabs>
        <w:jc w:val="both"/>
      </w:pPr>
      <w:r>
        <w:rPr>
          <w:u w:val="single"/>
          <w:rtl/>
        </w:rPr>
        <w:t>מג"א</w:t>
      </w:r>
      <w:r>
        <w:rPr>
          <w:rtl/>
        </w:rPr>
        <w:t xml:space="preserve"> (סי' תנ"ב ס"ק י"א) – "וכ' מהרי"ל דאם הוא כלי ששואבין עמו רותחין אין לו תקנה באופן זה דצד החיצון לא נגעל לכן צריך להכניסו כולו ליורה".</w:t>
      </w:r>
    </w:p>
    <w:p w14:paraId="3F8EAD6D" w14:textId="77777777" w:rsidR="005829C6" w:rsidRDefault="00661181" w:rsidP="00E764A3">
      <w:pPr>
        <w:numPr>
          <w:ilvl w:val="3"/>
          <w:numId w:val="12"/>
        </w:numPr>
        <w:tabs>
          <w:tab w:val="left" w:pos="149"/>
        </w:tabs>
        <w:jc w:val="both"/>
      </w:pPr>
      <w:r>
        <w:rPr>
          <w:u w:val="single"/>
          <w:rtl/>
        </w:rPr>
        <w:t>חק יעקב</w:t>
      </w:r>
      <w:r>
        <w:rPr>
          <w:rtl/>
        </w:rPr>
        <w:t xml:space="preserve"> (סי' תנ"ב ס"ק כ') – "אבל כלי שתשמישו מבחוץ כמו קערה שכופין לפעמים על הקדרה או כלי ששואבין בה מהקדירה אף צד החיצון בעי הגעלה".</w:t>
      </w:r>
    </w:p>
    <w:p w14:paraId="5FA007E9" w14:textId="77777777" w:rsidR="005829C6" w:rsidRDefault="00661181" w:rsidP="00E764A3">
      <w:pPr>
        <w:numPr>
          <w:ilvl w:val="3"/>
          <w:numId w:val="12"/>
        </w:numPr>
        <w:tabs>
          <w:tab w:val="left" w:pos="149"/>
        </w:tabs>
        <w:jc w:val="both"/>
      </w:pPr>
      <w:r>
        <w:rPr>
          <w:u w:val="single"/>
          <w:rtl/>
        </w:rPr>
        <w:t>א"ר</w:t>
      </w:r>
      <w:r>
        <w:rPr>
          <w:rtl/>
        </w:rPr>
        <w:t xml:space="preserve"> (סי' תנ"ב ס"ק ב') – "משמע דכלים שתשמישן מבחוץ כמו קערה שכופין לפעמים על הקדרה או ששואבין בה מקדירה צריך להכניסה ליורה, וכן כתבו אחרונים".</w:t>
      </w:r>
    </w:p>
    <w:p w14:paraId="195C6344" w14:textId="77777777" w:rsidR="005829C6" w:rsidRDefault="00661181" w:rsidP="00E764A3">
      <w:pPr>
        <w:numPr>
          <w:ilvl w:val="3"/>
          <w:numId w:val="12"/>
        </w:numPr>
        <w:tabs>
          <w:tab w:val="left" w:pos="149"/>
        </w:tabs>
        <w:jc w:val="both"/>
      </w:pPr>
      <w:r>
        <w:rPr>
          <w:u w:val="single"/>
          <w:rtl/>
        </w:rPr>
        <w:t>פמ"ג</w:t>
      </w:r>
      <w:r>
        <w:rPr>
          <w:rtl/>
        </w:rPr>
        <w:t xml:space="preserve"> (סי' תנ"ב מש"ז ס"ק י"א).</w:t>
      </w:r>
    </w:p>
    <w:p w14:paraId="0858F795" w14:textId="77777777" w:rsidR="005829C6" w:rsidRDefault="00661181" w:rsidP="00E764A3">
      <w:pPr>
        <w:numPr>
          <w:ilvl w:val="3"/>
          <w:numId w:val="12"/>
        </w:numPr>
        <w:tabs>
          <w:tab w:val="left" w:pos="149"/>
        </w:tabs>
        <w:jc w:val="both"/>
      </w:pPr>
      <w:r w:rsidRPr="00FE59DF">
        <w:rPr>
          <w:u w:val="single"/>
          <w:rtl/>
        </w:rPr>
        <w:t>מקור חיים</w:t>
      </w:r>
      <w:r>
        <w:rPr>
          <w:rtl/>
        </w:rPr>
        <w:t xml:space="preserve"> (סי' תנ"ב ס"ק ט')</w:t>
      </w:r>
      <w:r w:rsidR="00FE59DF">
        <w:rPr>
          <w:rFonts w:hint="cs"/>
          <w:rtl/>
        </w:rPr>
        <w:t xml:space="preserve"> </w:t>
      </w:r>
      <w:r w:rsidR="00FE59DF">
        <w:rPr>
          <w:rtl/>
        </w:rPr>
        <w:t>–</w:t>
      </w:r>
      <w:r w:rsidR="00FE59DF">
        <w:rPr>
          <w:rFonts w:hint="cs"/>
          <w:rtl/>
        </w:rPr>
        <w:t xml:space="preserve"> "</w:t>
      </w:r>
      <w:r w:rsidR="00FE59DF">
        <w:rPr>
          <w:rtl/>
        </w:rPr>
        <w:t>וכלי שתשמישו מבחוץ כגון קערה שכופין לפעמים על הקדרה או כלי ששואבין בה מהקדרה אין לה תקנה באופן זה דצד חיצון לא נגעל לכן צריך להכניס כולה ליורה. מג"א [ס"ק יא]</w:t>
      </w:r>
      <w:r w:rsidR="00FE59DF">
        <w:rPr>
          <w:rFonts w:hint="cs"/>
          <w:rtl/>
        </w:rPr>
        <w:t>"</w:t>
      </w:r>
      <w:r>
        <w:rPr>
          <w:rtl/>
        </w:rPr>
        <w:t>.</w:t>
      </w:r>
    </w:p>
    <w:p w14:paraId="581EB45E" w14:textId="77777777" w:rsidR="005829C6" w:rsidRDefault="00661181" w:rsidP="00E764A3">
      <w:pPr>
        <w:numPr>
          <w:ilvl w:val="3"/>
          <w:numId w:val="12"/>
        </w:numPr>
        <w:tabs>
          <w:tab w:val="left" w:pos="149"/>
        </w:tabs>
        <w:jc w:val="both"/>
      </w:pPr>
      <w:r>
        <w:rPr>
          <w:u w:val="single"/>
          <w:rtl/>
        </w:rPr>
        <w:t>ח"א</w:t>
      </w:r>
      <w:r>
        <w:rPr>
          <w:rtl/>
        </w:rPr>
        <w:t xml:space="preserve"> (כלל קכ"ה סעי' כ"ז) – "כלי שתשמישו מבחוץ, כמו קערה שכופין לפעמים על הקדרה או כלי ששואבין בה מהקדרה, אף צד החיצון צריך הגעלה".</w:t>
      </w:r>
    </w:p>
    <w:p w14:paraId="2CFA5E8E" w14:textId="77777777" w:rsidR="005829C6" w:rsidRDefault="00661181" w:rsidP="00E764A3">
      <w:pPr>
        <w:numPr>
          <w:ilvl w:val="3"/>
          <w:numId w:val="12"/>
        </w:numPr>
        <w:tabs>
          <w:tab w:val="left" w:pos="149"/>
        </w:tabs>
        <w:jc w:val="both"/>
      </w:pPr>
      <w:r>
        <w:rPr>
          <w:u w:val="single"/>
          <w:rtl/>
        </w:rPr>
        <w:t>פת"ת</w:t>
      </w:r>
      <w:r>
        <w:rPr>
          <w:rtl/>
        </w:rPr>
        <w:t xml:space="preserve"> (יו"ד סי' צ"ב ס"ק ג') – "נראה בכל מקום שהוזכר בסי' זה שקדרה אסורה. אם היא של מתכות ובא להגעילה לא מהני כשימלאנה מים וירתיחנה דא"כ צד החיצון לא נגעל אלא צריך להכניסה כולה ליורה עיין במג"א סי' תנ"ב ס"ק י"א".</w:t>
      </w:r>
    </w:p>
    <w:p w14:paraId="1C0A3059" w14:textId="77777777" w:rsidR="005829C6" w:rsidRDefault="00661181" w:rsidP="00E764A3">
      <w:pPr>
        <w:numPr>
          <w:ilvl w:val="3"/>
          <w:numId w:val="12"/>
        </w:numPr>
        <w:tabs>
          <w:tab w:val="left" w:pos="149"/>
        </w:tabs>
        <w:jc w:val="both"/>
      </w:pPr>
      <w:r>
        <w:rPr>
          <w:u w:val="single"/>
          <w:rtl/>
        </w:rPr>
        <w:t>גר"ז</w:t>
      </w:r>
      <w:r>
        <w:rPr>
          <w:rtl/>
        </w:rPr>
        <w:t xml:space="preserve"> (סי' תנ"ב סעי' ב') – "כלי שנשתמש חמץ גם בצד החיצון שלו כגון כלי ששואבין בו רותחין מכלי ראשון וכן קערה שמכסין האלפס בצד החיצון שלה אינן נכשרין על ידי הגעלת הרותחין שמתוכן אלא צריך להכניסן כולם לתוך יורה גדולה כדי שיעלה הרותחים על צד החיצון שלהם".</w:t>
      </w:r>
    </w:p>
    <w:p w14:paraId="4DED9A1A" w14:textId="77777777" w:rsidR="005829C6" w:rsidRDefault="00661181" w:rsidP="00E764A3">
      <w:pPr>
        <w:numPr>
          <w:ilvl w:val="3"/>
          <w:numId w:val="12"/>
        </w:numPr>
        <w:tabs>
          <w:tab w:val="left" w:pos="149"/>
        </w:tabs>
        <w:jc w:val="both"/>
      </w:pPr>
      <w:r>
        <w:rPr>
          <w:u w:val="single"/>
          <w:rtl/>
        </w:rPr>
        <w:t>מ"ב</w:t>
      </w:r>
      <w:r>
        <w:rPr>
          <w:rtl/>
        </w:rPr>
        <w:t xml:space="preserve"> (סי' תנ"ב ס"ק ל"א) – "כלי שתשמישו מבחוץ כגון קערה שכופין לפעמים על הקדרה או כלי ששואבין בה מהקדרה אין לה תקנה באופן זה דצד חיצון לא נגעל לכן צריך להכניס כולה ליורה".</w:t>
      </w:r>
    </w:p>
    <w:p w14:paraId="2F3DB422" w14:textId="77777777" w:rsidR="005829C6" w:rsidRDefault="00661181" w:rsidP="00E764A3">
      <w:pPr>
        <w:numPr>
          <w:ilvl w:val="3"/>
          <w:numId w:val="12"/>
        </w:numPr>
        <w:tabs>
          <w:tab w:val="left" w:pos="149"/>
        </w:tabs>
        <w:jc w:val="both"/>
      </w:pPr>
      <w:r>
        <w:rPr>
          <w:u w:val="single"/>
          <w:rtl/>
        </w:rPr>
        <w:t>פסקי תשובות</w:t>
      </w:r>
      <w:r>
        <w:rPr>
          <w:rtl/>
        </w:rPr>
        <w:t xml:space="preserve"> (סי' תנ"ב סוף אות י"א).</w:t>
      </w:r>
    </w:p>
    <w:p w14:paraId="6D344A46" w14:textId="77777777" w:rsidR="005E2889" w:rsidRDefault="005E2889" w:rsidP="005E2889">
      <w:pPr>
        <w:jc w:val="both"/>
      </w:pPr>
    </w:p>
    <w:p w14:paraId="0A125C0A" w14:textId="77777777" w:rsidR="005829C6" w:rsidRDefault="00661181" w:rsidP="00E764A3">
      <w:pPr>
        <w:numPr>
          <w:ilvl w:val="1"/>
          <w:numId w:val="12"/>
        </w:numPr>
        <w:tabs>
          <w:tab w:val="left" w:pos="149"/>
        </w:tabs>
        <w:jc w:val="both"/>
      </w:pPr>
      <w:r>
        <w:rPr>
          <w:rtl/>
        </w:rPr>
        <w:t>מראי מקומות.</w:t>
      </w:r>
    </w:p>
    <w:p w14:paraId="7D61A1CD" w14:textId="77777777" w:rsidR="005829C6" w:rsidRDefault="00661181" w:rsidP="00E764A3">
      <w:pPr>
        <w:numPr>
          <w:ilvl w:val="2"/>
          <w:numId w:val="12"/>
        </w:numPr>
        <w:tabs>
          <w:tab w:val="left" w:pos="149"/>
        </w:tabs>
        <w:jc w:val="both"/>
      </w:pPr>
      <w:r>
        <w:rPr>
          <w:u w:val="single"/>
          <w:rtl/>
        </w:rPr>
        <w:t>חזו"א</w:t>
      </w:r>
      <w:r>
        <w:rPr>
          <w:rtl/>
        </w:rPr>
        <w:t xml:space="preserve"> (או"ח סי' ק"כ ס"ק ז', ס"ק ח', יו"ד סי' י"ט ס"ק ד', ס"ק ה') – "ובמ"א שם כ' בשם מהרי"ל דאם הוא כלי ששואבין עמו רותחים אין לו תקנה באופן זה דצד החיצון לא נגעל כו', מבואר דסבר דלא מהני הכנסת השפה ביורה, ומיהו דברי המ"א מורין שד"ז יש לו מקור בגמ' שהרי לא אמרו אלא משום שבלע בנצוצות, והיינו ע"פ פי' המ"א מל' המ"מ, אבל למש"כ אין לד"ז מקור בגמרא, אבל ראוי להסתפק בזה ולהצריך הגעלה של יורה בתוך יורה".</w:t>
      </w:r>
    </w:p>
    <w:p w14:paraId="25894231" w14:textId="77777777" w:rsidR="005829C6" w:rsidRDefault="00661181" w:rsidP="00E764A3">
      <w:pPr>
        <w:numPr>
          <w:ilvl w:val="2"/>
          <w:numId w:val="12"/>
        </w:numPr>
        <w:tabs>
          <w:tab w:val="left" w:pos="149"/>
        </w:tabs>
        <w:jc w:val="both"/>
      </w:pPr>
      <w:r>
        <w:rPr>
          <w:u w:val="single"/>
          <w:rtl/>
        </w:rPr>
        <w:t>חוט שני</w:t>
      </w:r>
      <w:r>
        <w:rPr>
          <w:rtl/>
        </w:rPr>
        <w:t xml:space="preserve"> (פסח פרק י"א ס"ק ד' ד"ה כלי הצריך) – "כלי הצריך הגעלה מבפנים ומבחוץ, כגון מצקת ששואבין בה מכלי ראשון, או כלי שמשחו אותו בשומן איסור מכל צדדיו וכיוצ"ב, והגעילו לעת עתה רק מבפנים, נראה שיוכל עכשיו להגעילו רק מבחוץ, ואינו צריך להגעילו מבפנים ומבחוץ כאחת, ואין לומר דאין שיעור להשפעת ההגעלה בעובי הכלי, דאם נאמר כן, א"כ יהיה חילוק בין כלי עב לכלי דק, דבכלי עב לא תצא הבליעה מכל עובי הכלי, וזה אינו, דהבליעה צריכה לצאת באותו דרך שנכנסה, ועל כן מה שנכנס דרך פנים יוצא דרך שם".</w:t>
      </w:r>
    </w:p>
    <w:p w14:paraId="21E2FBC9" w14:textId="77777777" w:rsidR="006A770D" w:rsidRDefault="006A770D" w:rsidP="00C1527A">
      <w:pPr>
        <w:tabs>
          <w:tab w:val="left" w:pos="149"/>
        </w:tabs>
        <w:jc w:val="both"/>
      </w:pPr>
    </w:p>
    <w:p w14:paraId="78383E2F" w14:textId="77777777" w:rsidR="005829C6" w:rsidRDefault="00661181" w:rsidP="00E764A3">
      <w:pPr>
        <w:numPr>
          <w:ilvl w:val="0"/>
          <w:numId w:val="12"/>
        </w:numPr>
        <w:jc w:val="both"/>
      </w:pPr>
      <w:r>
        <w:rPr>
          <w:sz w:val="28"/>
          <w:szCs w:val="28"/>
          <w:u w:val="single"/>
          <w:rtl/>
        </w:rPr>
        <w:t>כלי שני של חרס</w:t>
      </w:r>
      <w:r>
        <w:rPr>
          <w:rtl/>
        </w:rPr>
        <w:t>.</w:t>
      </w:r>
    </w:p>
    <w:p w14:paraId="20B695A0" w14:textId="77777777" w:rsidR="005829C6" w:rsidRDefault="00661181" w:rsidP="00E764A3">
      <w:pPr>
        <w:numPr>
          <w:ilvl w:val="1"/>
          <w:numId w:val="12"/>
        </w:numPr>
        <w:tabs>
          <w:tab w:val="left" w:pos="149"/>
        </w:tabs>
        <w:jc w:val="both"/>
      </w:pPr>
      <w:r>
        <w:rPr>
          <w:b/>
          <w:bCs/>
          <w:rtl/>
        </w:rPr>
        <w:t>דעת הרמב"ם והטור</w:t>
      </w:r>
      <w:r>
        <w:rPr>
          <w:rtl/>
        </w:rPr>
        <w:t>.</w:t>
      </w:r>
    </w:p>
    <w:p w14:paraId="1796DB0B" w14:textId="77777777" w:rsidR="00CE0004" w:rsidRDefault="00661181" w:rsidP="00E764A3">
      <w:pPr>
        <w:numPr>
          <w:ilvl w:val="2"/>
          <w:numId w:val="12"/>
        </w:numPr>
        <w:tabs>
          <w:tab w:val="left" w:pos="149"/>
        </w:tabs>
        <w:jc w:val="both"/>
      </w:pPr>
      <w:r>
        <w:rPr>
          <w:rtl/>
        </w:rPr>
        <w:t>שניהם מחמיר</w:t>
      </w:r>
      <w:r w:rsidR="00CE0004">
        <w:rPr>
          <w:rFonts w:hint="cs"/>
          <w:rtl/>
        </w:rPr>
        <w:t>.</w:t>
      </w:r>
    </w:p>
    <w:p w14:paraId="115DE627" w14:textId="77777777" w:rsidR="005829C6" w:rsidRDefault="00661181" w:rsidP="00E764A3">
      <w:pPr>
        <w:numPr>
          <w:ilvl w:val="3"/>
          <w:numId w:val="12"/>
        </w:numPr>
        <w:tabs>
          <w:tab w:val="left" w:pos="149"/>
        </w:tabs>
        <w:jc w:val="both"/>
      </w:pPr>
      <w:r>
        <w:rPr>
          <w:u w:val="single"/>
          <w:rtl/>
        </w:rPr>
        <w:t>ב"י</w:t>
      </w:r>
      <w:r>
        <w:rPr>
          <w:rtl/>
        </w:rPr>
        <w:t xml:space="preserve"> (ס"ק א' ד"ה ומה</w:t>
      </w:r>
      <w:r w:rsidR="00CE0004">
        <w:rPr>
          <w:rtl/>
        </w:rPr>
        <w:t>) –</w:t>
      </w:r>
      <w:r>
        <w:rPr>
          <w:rtl/>
        </w:rPr>
        <w:t xml:space="preserve"> "ומה שכתב רבינו ולא לשום כלי חרס שנשתמש בהם בחמין אפילו שלא על ידי האור אלא שעירה לתוכן רותחין. פירוש אפילו לא נשתמש בכלי חרס רותחין אלא בכלי שני לא מהני בהו היסק וכן הרמב"ם בפרק ה' (הכ"ה) השוה כלי חרס שנשתמשו בו חמץ בכלי שני לנשתמשו בו בכלי ראשון".</w:t>
      </w:r>
    </w:p>
    <w:p w14:paraId="5A531FA3" w14:textId="77777777" w:rsidR="00CE0004" w:rsidRDefault="00661181" w:rsidP="00E764A3">
      <w:pPr>
        <w:numPr>
          <w:ilvl w:val="2"/>
          <w:numId w:val="12"/>
        </w:numPr>
        <w:tabs>
          <w:tab w:val="left" w:pos="149"/>
        </w:tabs>
        <w:jc w:val="both"/>
      </w:pPr>
      <w:r>
        <w:rPr>
          <w:rtl/>
        </w:rPr>
        <w:t>מחלוקת [רמב"ם מחמיר, טור מיקל]</w:t>
      </w:r>
      <w:r w:rsidR="00CE0004">
        <w:rPr>
          <w:rFonts w:hint="cs"/>
          <w:rtl/>
        </w:rPr>
        <w:t>.</w:t>
      </w:r>
    </w:p>
    <w:p w14:paraId="41F19644" w14:textId="77777777" w:rsidR="005829C6" w:rsidRDefault="00661181" w:rsidP="00E764A3">
      <w:pPr>
        <w:numPr>
          <w:ilvl w:val="3"/>
          <w:numId w:val="12"/>
        </w:numPr>
        <w:tabs>
          <w:tab w:val="left" w:pos="149"/>
        </w:tabs>
        <w:jc w:val="both"/>
      </w:pPr>
      <w:r>
        <w:rPr>
          <w:u w:val="single"/>
          <w:rtl/>
        </w:rPr>
        <w:t>דר"מ</w:t>
      </w:r>
      <w:r>
        <w:rPr>
          <w:rtl/>
        </w:rPr>
        <w:t xml:space="preserve"> (ס"ק א'</w:t>
      </w:r>
      <w:r w:rsidR="00CE0004">
        <w:rPr>
          <w:rtl/>
        </w:rPr>
        <w:t>) –</w:t>
      </w:r>
      <w:r>
        <w:rPr>
          <w:rtl/>
        </w:rPr>
        <w:t xml:space="preserve"> "והמגיד משנה כתב בפרק ה' (הכ"ה) דאפילו כלי חרס שנשתמשו בו בכלי שני לא מהני ליה היסק וכתב ב"י דכן דעת רבינו ולא נראה לי דודאי בכלי שני אית ליה תקנה לדעת הטור משום דאינו בולע אלא בכלי ראשון או ע"י עירוי שהוא ככלי ראשון".</w:t>
      </w:r>
    </w:p>
    <w:p w14:paraId="6C1E97AD" w14:textId="77777777" w:rsidR="00CE0004" w:rsidRDefault="00661181" w:rsidP="00E764A3">
      <w:pPr>
        <w:numPr>
          <w:ilvl w:val="2"/>
          <w:numId w:val="12"/>
        </w:numPr>
        <w:tabs>
          <w:tab w:val="left" w:pos="149"/>
        </w:tabs>
        <w:jc w:val="both"/>
      </w:pPr>
      <w:r>
        <w:rPr>
          <w:rtl/>
        </w:rPr>
        <w:t>שניהם מקילים</w:t>
      </w:r>
      <w:r w:rsidR="00CE0004">
        <w:rPr>
          <w:rFonts w:hint="cs"/>
          <w:rtl/>
        </w:rPr>
        <w:t>.</w:t>
      </w:r>
    </w:p>
    <w:p w14:paraId="6CADB40B" w14:textId="77777777" w:rsidR="00CE0004" w:rsidRDefault="00661181" w:rsidP="00E764A3">
      <w:pPr>
        <w:numPr>
          <w:ilvl w:val="3"/>
          <w:numId w:val="12"/>
        </w:numPr>
        <w:tabs>
          <w:tab w:val="left" w:pos="149"/>
        </w:tabs>
        <w:jc w:val="both"/>
      </w:pPr>
      <w:r>
        <w:rPr>
          <w:u w:val="single"/>
          <w:rtl/>
        </w:rPr>
        <w:t>מג"א</w:t>
      </w:r>
      <w:r>
        <w:rPr>
          <w:rtl/>
        </w:rPr>
        <w:t xml:space="preserve"> (ס"ק ג'</w:t>
      </w:r>
      <w:r w:rsidR="00CE0004">
        <w:rPr>
          <w:rtl/>
        </w:rPr>
        <w:t>) –</w:t>
      </w:r>
      <w:r>
        <w:rPr>
          <w:rtl/>
        </w:rPr>
        <w:t xml:space="preserve"> "וכתוב בד"מ דלדעת הטור אינו בולע אלא ע"י כ"ר או בעירוי אבל בכ"ש לא דלא כב"י עכ"ל, ול"נ דאף הרמב"ם לא אסר אלא בעירוי שגבי כלי מתכת כתב שנשתמש בהן בכ"ש כגון קערות וכוסות כו' נותן עליהם מים רותחין עכ"ל וקערו' תשמישן ע"י עירוי ועוד מדכתב נותן עליהם מים רותחין משמע דהגעלה צ"ל ע"י ערוי א"כ ע"כ מיירי שתשמישן ע"י ערוי והא דקרי ליה כ"ש משום דלאחר שעירה לתוכו הוא כ"ש וכ"כ הרי"ף ובכלי חרס כ' ג"כ כגון קערות וכו'"</w:t>
      </w:r>
      <w:r w:rsidR="00CE0004">
        <w:rPr>
          <w:rFonts w:hint="cs"/>
          <w:rtl/>
        </w:rPr>
        <w:t>.</w:t>
      </w:r>
    </w:p>
    <w:p w14:paraId="5EE0EEEC" w14:textId="77777777" w:rsidR="005829C6" w:rsidRDefault="00661181" w:rsidP="00E764A3">
      <w:pPr>
        <w:numPr>
          <w:ilvl w:val="3"/>
          <w:numId w:val="12"/>
        </w:numPr>
        <w:tabs>
          <w:tab w:val="left" w:pos="149"/>
        </w:tabs>
        <w:jc w:val="both"/>
      </w:pPr>
      <w:r>
        <w:rPr>
          <w:u w:val="single"/>
          <w:rtl/>
        </w:rPr>
        <w:t>גר"א</w:t>
      </w:r>
      <w:r>
        <w:rPr>
          <w:rtl/>
        </w:rPr>
        <w:t xml:space="preserve"> (על סעי' א' ד"ה ויש</w:t>
      </w:r>
      <w:r w:rsidR="00CE0004">
        <w:rPr>
          <w:rtl/>
        </w:rPr>
        <w:t>) –</w:t>
      </w:r>
      <w:r>
        <w:rPr>
          <w:rtl/>
        </w:rPr>
        <w:t xml:space="preserve"> "אבל ליתא דהם לא כתבו אלא אקערות שתשמישן ע"י עירוי להכשיר ג"כ ע"י עירוי ... וז"ש הטוש"ע אלא שעירה כו' וכ"כ הרא"ש בריש ה"פ בין קערות שעירו בהן לתוכן רותח אבל דברי הש"ע בס"ה תמוהין ואינן אלא להרשב"א ועסי' תמ"ז ס"ג בהג"ה ועמ"א".</w:t>
      </w:r>
    </w:p>
    <w:p w14:paraId="763AC759" w14:textId="77777777" w:rsidR="005829C6" w:rsidRPr="00CE0004" w:rsidRDefault="005829C6" w:rsidP="00C1527A">
      <w:pPr>
        <w:tabs>
          <w:tab w:val="left" w:pos="149"/>
        </w:tabs>
        <w:jc w:val="both"/>
      </w:pPr>
    </w:p>
    <w:p w14:paraId="47FE8596" w14:textId="77777777" w:rsidR="005829C6" w:rsidRDefault="00661181" w:rsidP="00E764A3">
      <w:pPr>
        <w:numPr>
          <w:ilvl w:val="1"/>
          <w:numId w:val="12"/>
        </w:numPr>
        <w:tabs>
          <w:tab w:val="left" w:pos="149"/>
        </w:tabs>
        <w:jc w:val="both"/>
      </w:pPr>
      <w:r>
        <w:rPr>
          <w:b/>
          <w:bCs/>
          <w:rtl/>
        </w:rPr>
        <w:t>דעת</w:t>
      </w:r>
      <w:r>
        <w:rPr>
          <w:rtl/>
        </w:rPr>
        <w:t xml:space="preserve"> </w:t>
      </w:r>
      <w:r>
        <w:rPr>
          <w:u w:val="single"/>
          <w:rtl/>
        </w:rPr>
        <w:t>המחבר</w:t>
      </w:r>
      <w:r>
        <w:rPr>
          <w:rtl/>
        </w:rPr>
        <w:t>.</w:t>
      </w:r>
    </w:p>
    <w:p w14:paraId="0A57A6D5" w14:textId="77777777" w:rsidR="003B2E60" w:rsidRPr="003B2E60" w:rsidRDefault="003B2E60" w:rsidP="00E764A3">
      <w:pPr>
        <w:numPr>
          <w:ilvl w:val="2"/>
          <w:numId w:val="12"/>
        </w:numPr>
        <w:tabs>
          <w:tab w:val="left" w:pos="149"/>
        </w:tabs>
        <w:jc w:val="both"/>
      </w:pPr>
      <w:r>
        <w:rPr>
          <w:rFonts w:hint="cs"/>
          <w:rtl/>
        </w:rPr>
        <w:t>לענין כלי חרס.</w:t>
      </w:r>
    </w:p>
    <w:p w14:paraId="5FA7FCF6" w14:textId="77777777" w:rsidR="00FE59DF" w:rsidRDefault="00FE59DF" w:rsidP="00E764A3">
      <w:pPr>
        <w:numPr>
          <w:ilvl w:val="3"/>
          <w:numId w:val="12"/>
        </w:numPr>
        <w:tabs>
          <w:tab w:val="left" w:pos="149"/>
        </w:tabs>
        <w:jc w:val="both"/>
      </w:pPr>
      <w:r>
        <w:rPr>
          <w:u w:val="single"/>
          <w:rtl/>
        </w:rPr>
        <w:t>מג"א</w:t>
      </w:r>
      <w:r>
        <w:rPr>
          <w:rtl/>
        </w:rPr>
        <w:t xml:space="preserve"> (ס"ק ג') – "</w:t>
      </w:r>
      <w:r w:rsidRPr="00FE59DF">
        <w:rPr>
          <w:rtl/>
        </w:rPr>
        <w:t>וכ"ד הרב"י שהשמיט דין כ"ש אלמא הדר ביה".</w:t>
      </w:r>
    </w:p>
    <w:p w14:paraId="4AA0636D" w14:textId="77777777" w:rsidR="003B2E60" w:rsidRDefault="003B2E60" w:rsidP="00E764A3">
      <w:pPr>
        <w:numPr>
          <w:ilvl w:val="3"/>
          <w:numId w:val="12"/>
        </w:numPr>
        <w:tabs>
          <w:tab w:val="left" w:pos="149"/>
        </w:tabs>
        <w:jc w:val="both"/>
      </w:pPr>
      <w:r w:rsidRPr="003B2E60">
        <w:rPr>
          <w:u w:val="single"/>
          <w:rtl/>
        </w:rPr>
        <w:t>חק יעקב</w:t>
      </w:r>
      <w:r>
        <w:rPr>
          <w:rtl/>
        </w:rPr>
        <w:t xml:space="preserve"> </w:t>
      </w:r>
      <w:r>
        <w:rPr>
          <w:rFonts w:hint="cs"/>
          <w:rtl/>
        </w:rPr>
        <w:t xml:space="preserve">(ס"ק ח') </w:t>
      </w:r>
      <w:r>
        <w:rPr>
          <w:rtl/>
        </w:rPr>
        <w:t>–</w:t>
      </w:r>
      <w:r>
        <w:rPr>
          <w:rFonts w:hint="cs"/>
          <w:rtl/>
        </w:rPr>
        <w:t xml:space="preserve"> "</w:t>
      </w:r>
      <w:r>
        <w:rPr>
          <w:rtl/>
        </w:rPr>
        <w:t>אבל ודאי דעת המחבר עצמו ג"כ דבולע ונאסר, וכן מבואר להדיא מדבריו בסמוך סעיף ה' ואם תשמישן בכלי שני הכשרן בכלי שני, הרי מבואר מדבריו שיש בליעה ע"י כלי שני, וכן לשון הטור יורה דעה סימן קכ"א [קצב, ב]. וכל זה פשוט, דלא כמ"א ס"ק ג' שכתב שהב"י השמיט דין כלי שני אלמא הדר ביה ושאין צריך להגעיל, וזה אינו, אלא ברור כמו שכתבתי</w:t>
      </w:r>
      <w:r>
        <w:rPr>
          <w:rFonts w:hint="cs"/>
          <w:rtl/>
        </w:rPr>
        <w:t>".</w:t>
      </w:r>
    </w:p>
    <w:p w14:paraId="06132252" w14:textId="77777777" w:rsidR="002631DD" w:rsidRPr="002631DD" w:rsidRDefault="00A00D17" w:rsidP="00E764A3">
      <w:pPr>
        <w:numPr>
          <w:ilvl w:val="4"/>
          <w:numId w:val="12"/>
        </w:numPr>
        <w:tabs>
          <w:tab w:val="left" w:pos="149"/>
        </w:tabs>
        <w:jc w:val="both"/>
      </w:pPr>
      <w:r>
        <w:rPr>
          <w:rFonts w:hint="cs"/>
          <w:rtl/>
        </w:rPr>
        <w:t xml:space="preserve">לכאורה חזר ממ"ש </w:t>
      </w:r>
      <w:r w:rsidRPr="00A00D17">
        <w:rPr>
          <w:rFonts w:hint="cs"/>
          <w:u w:val="single"/>
          <w:rtl/>
        </w:rPr>
        <w:t>במנחת יעקב</w:t>
      </w:r>
      <w:r>
        <w:rPr>
          <w:rFonts w:hint="cs"/>
          <w:rtl/>
        </w:rPr>
        <w:t xml:space="preserve"> (כלל ל"ג ס"ק ג', לשונו מובא לקמן)</w:t>
      </w:r>
      <w:r w:rsidR="002631DD" w:rsidRPr="002631DD">
        <w:rPr>
          <w:rFonts w:hint="cs"/>
          <w:rtl/>
        </w:rPr>
        <w:t>.</w:t>
      </w:r>
    </w:p>
    <w:p w14:paraId="27184F79" w14:textId="77777777" w:rsidR="003B2E60" w:rsidRDefault="003B2E60" w:rsidP="00E764A3">
      <w:pPr>
        <w:numPr>
          <w:ilvl w:val="2"/>
          <w:numId w:val="12"/>
        </w:numPr>
        <w:tabs>
          <w:tab w:val="left" w:pos="149"/>
        </w:tabs>
        <w:jc w:val="both"/>
      </w:pPr>
      <w:r>
        <w:rPr>
          <w:rFonts w:hint="cs"/>
          <w:rtl/>
        </w:rPr>
        <w:t>לענין כלי מתכת.</w:t>
      </w:r>
    </w:p>
    <w:p w14:paraId="6AADAAD3" w14:textId="77777777" w:rsidR="003B2E60" w:rsidRPr="003B2E60" w:rsidRDefault="003B2E60" w:rsidP="00E764A3">
      <w:pPr>
        <w:numPr>
          <w:ilvl w:val="3"/>
          <w:numId w:val="12"/>
        </w:numPr>
        <w:tabs>
          <w:tab w:val="left" w:pos="149"/>
        </w:tabs>
        <w:jc w:val="both"/>
      </w:pPr>
      <w:r>
        <w:rPr>
          <w:rFonts w:hint="cs"/>
          <w:rtl/>
        </w:rPr>
        <w:t xml:space="preserve">צריך הגעלה </w:t>
      </w:r>
      <w:r>
        <w:rPr>
          <w:rtl/>
        </w:rPr>
        <w:t>–</w:t>
      </w:r>
      <w:r>
        <w:rPr>
          <w:rFonts w:hint="cs"/>
          <w:rtl/>
        </w:rPr>
        <w:t xml:space="preserve"> </w:t>
      </w:r>
      <w:r w:rsidRPr="003B2E60">
        <w:rPr>
          <w:rFonts w:hint="cs"/>
          <w:u w:val="single"/>
          <w:rtl/>
        </w:rPr>
        <w:t>מחבר</w:t>
      </w:r>
      <w:r>
        <w:rPr>
          <w:rFonts w:hint="cs"/>
          <w:rtl/>
        </w:rPr>
        <w:t xml:space="preserve"> (סעי' ה').</w:t>
      </w:r>
    </w:p>
    <w:p w14:paraId="237F40A3" w14:textId="2FA812A8" w:rsidR="005829C6" w:rsidRDefault="00661181" w:rsidP="00E764A3">
      <w:pPr>
        <w:numPr>
          <w:ilvl w:val="2"/>
          <w:numId w:val="12"/>
        </w:numPr>
        <w:tabs>
          <w:tab w:val="left" w:pos="149"/>
        </w:tabs>
        <w:jc w:val="both"/>
      </w:pPr>
      <w:r>
        <w:rPr>
          <w:b/>
          <w:bCs/>
          <w:rtl/>
        </w:rPr>
        <w:t>קשה</w:t>
      </w:r>
      <w:r>
        <w:rPr>
          <w:rtl/>
        </w:rPr>
        <w:t xml:space="preserve">: שביו"ד סי' ק"ה סעי' ב' </w:t>
      </w:r>
      <w:r w:rsidR="00A81186">
        <w:rPr>
          <w:rFonts w:hint="cs"/>
          <w:rtl/>
        </w:rPr>
        <w:t xml:space="preserve">מתיר </w:t>
      </w:r>
      <w:r>
        <w:rPr>
          <w:rtl/>
        </w:rPr>
        <w:t>המחבר כלי שני בדיעבד.</w:t>
      </w:r>
    </w:p>
    <w:p w14:paraId="63DF7AD7" w14:textId="77777777" w:rsidR="005829C6" w:rsidRDefault="00661181" w:rsidP="00E764A3">
      <w:pPr>
        <w:numPr>
          <w:ilvl w:val="3"/>
          <w:numId w:val="12"/>
        </w:numPr>
        <w:tabs>
          <w:tab w:val="left" w:pos="149"/>
        </w:tabs>
        <w:jc w:val="both"/>
      </w:pPr>
      <w:r>
        <w:rPr>
          <w:rtl/>
        </w:rPr>
        <w:t>עי' סעי' ה', לשיטות ומראי מקומות.</w:t>
      </w:r>
    </w:p>
    <w:p w14:paraId="0F786AD7" w14:textId="77777777" w:rsidR="005829C6" w:rsidRDefault="005829C6" w:rsidP="00C1527A">
      <w:pPr>
        <w:tabs>
          <w:tab w:val="left" w:pos="149"/>
        </w:tabs>
        <w:jc w:val="both"/>
      </w:pPr>
    </w:p>
    <w:p w14:paraId="19A780B1" w14:textId="77777777" w:rsidR="000D675A" w:rsidRDefault="00661181" w:rsidP="00E764A3">
      <w:pPr>
        <w:numPr>
          <w:ilvl w:val="1"/>
          <w:numId w:val="12"/>
        </w:numPr>
        <w:tabs>
          <w:tab w:val="left" w:pos="149"/>
        </w:tabs>
        <w:jc w:val="both"/>
      </w:pPr>
      <w:r>
        <w:rPr>
          <w:b/>
          <w:bCs/>
          <w:rtl/>
        </w:rPr>
        <w:t>מחמיר</w:t>
      </w:r>
      <w:r w:rsidR="000D675A">
        <w:rPr>
          <w:rFonts w:hint="cs"/>
          <w:rtl/>
        </w:rPr>
        <w:t>.</w:t>
      </w:r>
    </w:p>
    <w:p w14:paraId="4A00BDD3" w14:textId="77777777" w:rsidR="000D675A" w:rsidRDefault="00661181" w:rsidP="00E764A3">
      <w:pPr>
        <w:numPr>
          <w:ilvl w:val="2"/>
          <w:numId w:val="12"/>
        </w:numPr>
        <w:tabs>
          <w:tab w:val="left" w:pos="149"/>
        </w:tabs>
        <w:jc w:val="both"/>
      </w:pPr>
      <w:r>
        <w:rPr>
          <w:u w:val="single"/>
          <w:rtl/>
        </w:rPr>
        <w:t>רמ"א</w:t>
      </w:r>
      <w:r>
        <w:rPr>
          <w:rtl/>
        </w:rPr>
        <w:t xml:space="preserve"> (סעי' א', סי' תמ"ז סעי' ג'</w:t>
      </w:r>
      <w:r w:rsidR="000D675A">
        <w:rPr>
          <w:rtl/>
        </w:rPr>
        <w:t>) –</w:t>
      </w:r>
      <w:r>
        <w:rPr>
          <w:rtl/>
        </w:rPr>
        <w:t xml:space="preserve"> "ויש אוסרים אפילו בכלי שני"</w:t>
      </w:r>
      <w:r w:rsidR="000D675A">
        <w:rPr>
          <w:rFonts w:hint="cs"/>
          <w:rtl/>
        </w:rPr>
        <w:t>.</w:t>
      </w:r>
    </w:p>
    <w:p w14:paraId="197F11FC" w14:textId="77777777" w:rsidR="000D675A" w:rsidRDefault="00661181" w:rsidP="00E764A3">
      <w:pPr>
        <w:numPr>
          <w:ilvl w:val="2"/>
          <w:numId w:val="12"/>
        </w:numPr>
        <w:tabs>
          <w:tab w:val="left" w:pos="149"/>
        </w:tabs>
        <w:jc w:val="both"/>
      </w:pPr>
      <w:r>
        <w:rPr>
          <w:u w:val="single"/>
          <w:rtl/>
        </w:rPr>
        <w:t>ב"ח</w:t>
      </w:r>
      <w:r>
        <w:rPr>
          <w:rtl/>
        </w:rPr>
        <w:t xml:space="preserve"> (ס"ק ג'</w:t>
      </w:r>
      <w:r w:rsidR="000D675A">
        <w:rPr>
          <w:rtl/>
        </w:rPr>
        <w:t>) –</w:t>
      </w:r>
      <w:r>
        <w:rPr>
          <w:rtl/>
        </w:rPr>
        <w:t xml:space="preserve"> "ונראה דעירה לתוכן רותחין לאו דוקא עירה דהוא הדין כלי שני ממש נמי אין לו היתר אלא נקט חדא"</w:t>
      </w:r>
      <w:r w:rsidR="000D675A">
        <w:rPr>
          <w:rFonts w:hint="cs"/>
          <w:rtl/>
        </w:rPr>
        <w:t>.</w:t>
      </w:r>
    </w:p>
    <w:p w14:paraId="3AE1AB37" w14:textId="77777777" w:rsidR="000D675A" w:rsidRDefault="00661181" w:rsidP="00E764A3">
      <w:pPr>
        <w:numPr>
          <w:ilvl w:val="2"/>
          <w:numId w:val="12"/>
        </w:numPr>
        <w:tabs>
          <w:tab w:val="left" w:pos="149"/>
        </w:tabs>
        <w:jc w:val="both"/>
      </w:pPr>
      <w:r>
        <w:rPr>
          <w:u w:val="single"/>
          <w:rtl/>
        </w:rPr>
        <w:t>מג"א</w:t>
      </w:r>
      <w:r>
        <w:rPr>
          <w:rtl/>
        </w:rPr>
        <w:t xml:space="preserve"> (ס"ק ג',</w:t>
      </w:r>
      <w:r w:rsidR="00EA703E">
        <w:rPr>
          <w:rFonts w:hint="cs"/>
          <w:rtl/>
        </w:rPr>
        <w:t xml:space="preserve"> עי' שעה"צ </w:t>
      </w:r>
      <w:r w:rsidR="003B2E60">
        <w:rPr>
          <w:rFonts w:hint="cs"/>
          <w:rtl/>
        </w:rPr>
        <w:t>ס"ק י'</w:t>
      </w:r>
      <w:r w:rsidR="000D675A">
        <w:rPr>
          <w:rtl/>
        </w:rPr>
        <w:t>) –</w:t>
      </w:r>
      <w:r>
        <w:rPr>
          <w:rtl/>
        </w:rPr>
        <w:t xml:space="preserve"> "וכבר נוהגים להגעיל הכל אך בדיעבד אם נשתמשו בכלי שידוע שמעולם לא נשתמשו בכ"ר צריך להתיישב בדבר דהא הרשב"א בת"ה מחמיר כל השנה בכ"ש ופסק דבעי קליפ' וא"כ עכ"פ בפסח יש לנהוג כוותיה"</w:t>
      </w:r>
      <w:r w:rsidR="000D675A">
        <w:rPr>
          <w:rFonts w:hint="cs"/>
          <w:rtl/>
        </w:rPr>
        <w:t>.</w:t>
      </w:r>
    </w:p>
    <w:p w14:paraId="7E723F6F" w14:textId="77777777" w:rsidR="005829C6" w:rsidRDefault="00661181" w:rsidP="00E764A3">
      <w:pPr>
        <w:numPr>
          <w:ilvl w:val="2"/>
          <w:numId w:val="12"/>
        </w:numPr>
        <w:tabs>
          <w:tab w:val="left" w:pos="149"/>
        </w:tabs>
        <w:jc w:val="both"/>
      </w:pPr>
      <w:r>
        <w:rPr>
          <w:u w:val="single"/>
          <w:rtl/>
        </w:rPr>
        <w:t>ערה"ש</w:t>
      </w:r>
      <w:r>
        <w:rPr>
          <w:rtl/>
        </w:rPr>
        <w:t xml:space="preserve"> (סעי' ד'</w:t>
      </w:r>
      <w:r w:rsidR="000D675A">
        <w:rPr>
          <w:rtl/>
        </w:rPr>
        <w:t>) –</w:t>
      </w:r>
      <w:r>
        <w:rPr>
          <w:rtl/>
        </w:rPr>
        <w:t xml:space="preserve"> "המנהג להחמיר בכלי שני בחמץ כבכלי ראשון".</w:t>
      </w:r>
    </w:p>
    <w:p w14:paraId="7FF87916" w14:textId="77777777" w:rsidR="005829C6" w:rsidRDefault="00661181" w:rsidP="00E764A3">
      <w:pPr>
        <w:numPr>
          <w:ilvl w:val="2"/>
          <w:numId w:val="12"/>
        </w:numPr>
        <w:tabs>
          <w:tab w:val="left" w:pos="149"/>
        </w:tabs>
        <w:jc w:val="both"/>
      </w:pPr>
      <w:r w:rsidRPr="000D675A">
        <w:rPr>
          <w:b/>
          <w:bCs/>
          <w:rtl/>
        </w:rPr>
        <w:t>קשה</w:t>
      </w:r>
      <w:r w:rsidR="000D675A">
        <w:rPr>
          <w:rFonts w:hint="cs"/>
          <w:rtl/>
        </w:rPr>
        <w:t>:</w:t>
      </w:r>
      <w:r>
        <w:rPr>
          <w:rtl/>
        </w:rPr>
        <w:t xml:space="preserve"> </w:t>
      </w:r>
      <w:r>
        <w:rPr>
          <w:u w:val="single"/>
          <w:rtl/>
        </w:rPr>
        <w:t>הרמ"א</w:t>
      </w:r>
      <w:r>
        <w:rPr>
          <w:rtl/>
        </w:rPr>
        <w:t xml:space="preserve"> (סי' ס"ח סעי' י"א, דר"מ שם ס"ק ט', סי' צ"ה ס"ק ה', תורת חטאת כלל ל"ג דין א') מתיר כלי שני בדיעבד.</w:t>
      </w:r>
    </w:p>
    <w:p w14:paraId="7A4A3341" w14:textId="77777777" w:rsidR="005829C6" w:rsidRDefault="00661181" w:rsidP="00E764A3">
      <w:pPr>
        <w:numPr>
          <w:ilvl w:val="3"/>
          <w:numId w:val="12"/>
        </w:numPr>
        <w:tabs>
          <w:tab w:val="left" w:pos="149"/>
        </w:tabs>
        <w:jc w:val="both"/>
      </w:pPr>
      <w:r>
        <w:rPr>
          <w:rtl/>
        </w:rPr>
        <w:t xml:space="preserve">מחמיר יותר מכל השנה </w:t>
      </w:r>
      <w:r>
        <w:rPr>
          <w:b/>
          <w:bCs/>
          <w:rtl/>
        </w:rPr>
        <w:t>משום חומרא דחמץ</w:t>
      </w:r>
      <w:r>
        <w:rPr>
          <w:rtl/>
        </w:rPr>
        <w:t>.</w:t>
      </w:r>
    </w:p>
    <w:p w14:paraId="0B9D44F8" w14:textId="77777777" w:rsidR="005829C6" w:rsidRDefault="00661181" w:rsidP="00E764A3">
      <w:pPr>
        <w:numPr>
          <w:ilvl w:val="4"/>
          <w:numId w:val="12"/>
        </w:numPr>
        <w:tabs>
          <w:tab w:val="left" w:pos="149"/>
        </w:tabs>
        <w:jc w:val="both"/>
      </w:pPr>
      <w:r>
        <w:rPr>
          <w:rtl/>
        </w:rPr>
        <w:t xml:space="preserve">עי' </w:t>
      </w:r>
      <w:r>
        <w:rPr>
          <w:u w:val="single"/>
          <w:rtl/>
        </w:rPr>
        <w:t>ש"ך</w:t>
      </w:r>
      <w:r>
        <w:rPr>
          <w:rtl/>
        </w:rPr>
        <w:t xml:space="preserve"> (סי' ק"ה ס"ק ה') – "ותימא דבהג"ה בא"ח ר"ס תנ"א משמע דסובר דכלי חרס שנשתמש בו חמץ בכלי שני אסור ואולי משום חומרא דחמץ נגע ביה ומ"מ יש להחמיר ולאסור בכלי חרס במקום שאין הפסד כל כך".</w:t>
      </w:r>
    </w:p>
    <w:p w14:paraId="2B6B976A" w14:textId="77777777" w:rsidR="005829C6" w:rsidRDefault="00661181" w:rsidP="00E764A3">
      <w:pPr>
        <w:numPr>
          <w:ilvl w:val="4"/>
          <w:numId w:val="12"/>
        </w:numPr>
        <w:tabs>
          <w:tab w:val="left" w:pos="149"/>
        </w:tabs>
        <w:jc w:val="both"/>
      </w:pPr>
      <w:r>
        <w:rPr>
          <w:u w:val="single"/>
          <w:rtl/>
        </w:rPr>
        <w:t>פר"ח</w:t>
      </w:r>
      <w:r>
        <w:rPr>
          <w:rtl/>
        </w:rPr>
        <w:t xml:space="preserve"> (על סעי' א') – "משום חומרא דחמץ פסק להחמיר".</w:t>
      </w:r>
    </w:p>
    <w:p w14:paraId="599C959F" w14:textId="77777777" w:rsidR="005829C6" w:rsidRDefault="00661181" w:rsidP="00E764A3">
      <w:pPr>
        <w:numPr>
          <w:ilvl w:val="4"/>
          <w:numId w:val="12"/>
        </w:numPr>
        <w:tabs>
          <w:tab w:val="left" w:pos="149"/>
        </w:tabs>
        <w:jc w:val="both"/>
      </w:pPr>
      <w:r>
        <w:rPr>
          <w:u w:val="single"/>
          <w:rtl/>
        </w:rPr>
        <w:t>מנחת יעקב</w:t>
      </w:r>
      <w:r>
        <w:rPr>
          <w:rtl/>
        </w:rPr>
        <w:t xml:space="preserve"> (כלל ל"ג ס"ק ג', "והרב שהגיה שם ואוסר אף בכלי שני היינו משום חומרא דחמץ וכמ"ש הש"ך בסי' ק"ה סעי' קטן ד' וכן פסק הרב בא"ח שם סי' תמ"ז סעיף ג' בהג"ה".</w:t>
      </w:r>
    </w:p>
    <w:p w14:paraId="6724E5FA" w14:textId="77777777" w:rsidR="005829C6" w:rsidRDefault="00661181" w:rsidP="00E764A3">
      <w:pPr>
        <w:numPr>
          <w:ilvl w:val="4"/>
          <w:numId w:val="12"/>
        </w:numPr>
        <w:tabs>
          <w:tab w:val="left" w:pos="149"/>
        </w:tabs>
        <w:jc w:val="both"/>
      </w:pPr>
      <w:r>
        <w:rPr>
          <w:u w:val="single"/>
          <w:rtl/>
        </w:rPr>
        <w:t>פמ"ג</w:t>
      </w:r>
      <w:r>
        <w:rPr>
          <w:rtl/>
        </w:rPr>
        <w:t xml:space="preserve"> (יו"ד סי' ס"ח מש"ז סוף ס"ק ט') – "ומה שהחמיר הר"ב סי' תנ"א בא"ח בכלי שני דיעבד עש"ך ק"ה אות ד' משום חומרא דחמץ ואיכא למידק מהו הפירוש חומרא דחמץ אי הואיל </w:t>
      </w:r>
      <w:r w:rsidRPr="004C2DC5">
        <w:rPr>
          <w:b/>
          <w:bCs/>
          <w:rtl/>
        </w:rPr>
        <w:t>ואית ביה כרת</w:t>
      </w:r>
      <w:r>
        <w:rPr>
          <w:rtl/>
        </w:rPr>
        <w:t xml:space="preserve"> או כלי שני נהי דאין מפליט ומבליע בשפע ויש ס' מ"מ משהו איכא בחמץ ולפ"ז דבר שיש לו מתירין דאוסר במשהו אם נאמר אף טעמא לא בטיל (עי' סי' ק"ב) אף כלי שני אוסר ונראה משום חומרא דחמץ לא משום משהו והכין מסתבר".</w:t>
      </w:r>
    </w:p>
    <w:p w14:paraId="0D979345" w14:textId="77777777" w:rsidR="005829C6" w:rsidRDefault="00661181" w:rsidP="00E764A3">
      <w:pPr>
        <w:numPr>
          <w:ilvl w:val="4"/>
          <w:numId w:val="12"/>
        </w:numPr>
        <w:tabs>
          <w:tab w:val="left" w:pos="149"/>
        </w:tabs>
        <w:jc w:val="both"/>
      </w:pPr>
      <w:r>
        <w:rPr>
          <w:u w:val="single"/>
          <w:rtl/>
        </w:rPr>
        <w:t>גר"א</w:t>
      </w:r>
      <w:r>
        <w:rPr>
          <w:rtl/>
        </w:rPr>
        <w:t xml:space="preserve"> (סי' תמ"ז על סעי' ג' ד"ה ויש) – "ויש מחמירין. כמ"ש הרשב"א בת"ה אף על גב דאין מבשל מ"מ מבליע ומפליט ממ"ש בחולין ח' ב' בית השחיטה רותח הוא כו' לא לסחוף כפלי כו' וע"ש תוס' ד"ה לא ואינן חמין יותר מכ"ש ואעפ"כ בולע ושם קי"א ע"ב סכין ששחט כו' וע' רש"י שם ואף ע"ג דבי"ד הכריע כסברא ראשונה מ"מ כאן כ' משום חומרא דחמץ".</w:t>
      </w:r>
    </w:p>
    <w:p w14:paraId="0AF983AE" w14:textId="77777777" w:rsidR="005829C6" w:rsidRDefault="00661181" w:rsidP="00E764A3">
      <w:pPr>
        <w:numPr>
          <w:ilvl w:val="4"/>
          <w:numId w:val="12"/>
        </w:numPr>
        <w:tabs>
          <w:tab w:val="left" w:pos="149"/>
        </w:tabs>
        <w:jc w:val="both"/>
      </w:pPr>
      <w:r>
        <w:rPr>
          <w:u w:val="single"/>
          <w:rtl/>
        </w:rPr>
        <w:t>כה"ח</w:t>
      </w:r>
      <w:r>
        <w:rPr>
          <w:rtl/>
        </w:rPr>
        <w:t xml:space="preserve"> (ס"ק כ').</w:t>
      </w:r>
    </w:p>
    <w:p w14:paraId="213D53E0" w14:textId="77777777" w:rsidR="005829C6" w:rsidRDefault="00661181" w:rsidP="00E764A3">
      <w:pPr>
        <w:numPr>
          <w:ilvl w:val="5"/>
          <w:numId w:val="12"/>
        </w:numPr>
        <w:tabs>
          <w:tab w:val="left" w:pos="149"/>
        </w:tabs>
        <w:jc w:val="both"/>
      </w:pPr>
      <w:r>
        <w:rPr>
          <w:rtl/>
        </w:rPr>
        <w:t xml:space="preserve">פירוש, משום דאית ביה כרת – </w:t>
      </w:r>
      <w:r>
        <w:rPr>
          <w:u w:val="single"/>
          <w:rtl/>
        </w:rPr>
        <w:t>פמ"ג</w:t>
      </w:r>
      <w:r>
        <w:rPr>
          <w:rtl/>
        </w:rPr>
        <w:t xml:space="preserve"> (יו"ד סי' ס"ח מש"ז סוף ס"ק ט', לשונו מובא לעיל).</w:t>
      </w:r>
    </w:p>
    <w:p w14:paraId="48C76B8D" w14:textId="77777777" w:rsidR="005829C6" w:rsidRDefault="00661181" w:rsidP="00E764A3">
      <w:pPr>
        <w:numPr>
          <w:ilvl w:val="3"/>
          <w:numId w:val="12"/>
        </w:numPr>
        <w:tabs>
          <w:tab w:val="left" w:pos="149"/>
        </w:tabs>
        <w:jc w:val="both"/>
      </w:pPr>
      <w:r>
        <w:rPr>
          <w:rtl/>
        </w:rPr>
        <w:t xml:space="preserve">מחמיר יותר מכל השנה </w:t>
      </w:r>
      <w:r>
        <w:rPr>
          <w:b/>
          <w:bCs/>
          <w:rtl/>
        </w:rPr>
        <w:t>משום שהוא איסור משהו</w:t>
      </w:r>
      <w:r>
        <w:rPr>
          <w:rtl/>
        </w:rPr>
        <w:t>.</w:t>
      </w:r>
    </w:p>
    <w:p w14:paraId="2575DC63" w14:textId="77777777" w:rsidR="005829C6" w:rsidRDefault="00661181" w:rsidP="00E764A3">
      <w:pPr>
        <w:numPr>
          <w:ilvl w:val="4"/>
          <w:numId w:val="12"/>
        </w:numPr>
        <w:tabs>
          <w:tab w:val="left" w:pos="149"/>
        </w:tabs>
        <w:jc w:val="both"/>
      </w:pPr>
      <w:r>
        <w:rPr>
          <w:u w:val="single"/>
          <w:rtl/>
        </w:rPr>
        <w:t>מאמר מרדכי</w:t>
      </w:r>
      <w:r>
        <w:rPr>
          <w:rtl/>
        </w:rPr>
        <w:t xml:space="preserve"> (ס"ק י"ב) – "אין סברא לומר דהכא הצריכו הכשר משום דהוי לכתחלה וכבר כתבו ביו"ד דלכתחלה יש לחוש לסברת האוסרים וכמו שנראה מדברי הרב מ"א ז"ל, דהא לקמן סי' תס"ז סי"ב במליגה מבואר דאפילו בדיעבד אסור וסתם מליגה הוא בכלי שני. ולכן יותר נראה מ"ש הרב ב"ח ז"ל לקמן סי' תס"ז אות ח' דנהי דכלי שני אינו מבשל ואינו מבליע ומפליט מ"מ באיסור משהו לא נפיק והלכך בחמץ שאיסורו במשהו אסור יעו"ש ובזה מתיישבים דברי מרן ומור"ם ז"ל".</w:t>
      </w:r>
    </w:p>
    <w:p w14:paraId="3594857A" w14:textId="77777777" w:rsidR="005829C6" w:rsidRDefault="00661181" w:rsidP="00E764A3">
      <w:pPr>
        <w:numPr>
          <w:ilvl w:val="4"/>
          <w:numId w:val="12"/>
        </w:numPr>
        <w:tabs>
          <w:tab w:val="left" w:pos="149"/>
        </w:tabs>
        <w:jc w:val="both"/>
      </w:pPr>
      <w:r>
        <w:rPr>
          <w:rtl/>
        </w:rPr>
        <w:t xml:space="preserve">עי' </w:t>
      </w:r>
      <w:r>
        <w:rPr>
          <w:u w:val="single"/>
          <w:rtl/>
        </w:rPr>
        <w:t>שעה"צ</w:t>
      </w:r>
      <w:r>
        <w:rPr>
          <w:rtl/>
        </w:rPr>
        <w:t xml:space="preserve"> (סי' תמ"ז ס"ק כ') – "ומפר"ח משמע דהוא סובר לעיקר הדין דבפסח דהוא במשהו יש להחמיר בו בכלי שני".</w:t>
      </w:r>
    </w:p>
    <w:p w14:paraId="1DD1660D" w14:textId="77777777" w:rsidR="005829C6" w:rsidRDefault="00661181" w:rsidP="00E764A3">
      <w:pPr>
        <w:numPr>
          <w:ilvl w:val="3"/>
          <w:numId w:val="12"/>
        </w:numPr>
        <w:tabs>
          <w:tab w:val="left" w:pos="149"/>
        </w:tabs>
        <w:jc w:val="both"/>
      </w:pPr>
      <w:r>
        <w:rPr>
          <w:rtl/>
        </w:rPr>
        <w:t xml:space="preserve">מראי מקומות – </w:t>
      </w:r>
      <w:r>
        <w:rPr>
          <w:u w:val="single"/>
          <w:rtl/>
        </w:rPr>
        <w:t>מקור חיים</w:t>
      </w:r>
      <w:r>
        <w:rPr>
          <w:rtl/>
        </w:rPr>
        <w:t xml:space="preserve"> (חו"י, על סעי' א' ד"ה הגה).</w:t>
      </w:r>
    </w:p>
    <w:p w14:paraId="0544B434" w14:textId="77777777" w:rsidR="005829C6" w:rsidRDefault="005829C6" w:rsidP="00C1527A">
      <w:pPr>
        <w:tabs>
          <w:tab w:val="left" w:pos="149"/>
        </w:tabs>
        <w:jc w:val="both"/>
      </w:pPr>
    </w:p>
    <w:p w14:paraId="37C1DA33" w14:textId="41778A85" w:rsidR="005829C6" w:rsidRDefault="00A81186" w:rsidP="00E764A3">
      <w:pPr>
        <w:numPr>
          <w:ilvl w:val="1"/>
          <w:numId w:val="12"/>
        </w:numPr>
        <w:tabs>
          <w:tab w:val="left" w:pos="149"/>
        </w:tabs>
        <w:jc w:val="both"/>
      </w:pPr>
      <w:r w:rsidRPr="00C94570">
        <w:rPr>
          <w:b/>
          <w:bCs/>
          <w:rtl/>
        </w:rPr>
        <w:t>י</w:t>
      </w:r>
      <w:r>
        <w:rPr>
          <w:rFonts w:hint="cs"/>
          <w:b/>
          <w:bCs/>
          <w:rtl/>
        </w:rPr>
        <w:t>ש</w:t>
      </w:r>
      <w:r w:rsidRPr="00C94570">
        <w:rPr>
          <w:b/>
          <w:bCs/>
          <w:rtl/>
        </w:rPr>
        <w:t xml:space="preserve"> להקל בדיעבד</w:t>
      </w:r>
      <w:r>
        <w:rPr>
          <w:rFonts w:hint="cs"/>
          <w:b/>
          <w:bCs/>
          <w:rtl/>
        </w:rPr>
        <w:t xml:space="preserve"> במקום </w:t>
      </w:r>
      <w:r w:rsidR="00661181" w:rsidRPr="00C94570">
        <w:rPr>
          <w:b/>
          <w:bCs/>
          <w:rtl/>
        </w:rPr>
        <w:t>הפמ"ר ומניעת שמחת יו"ט</w:t>
      </w:r>
      <w:r w:rsidR="00661181">
        <w:rPr>
          <w:rtl/>
        </w:rPr>
        <w:t>.</w:t>
      </w:r>
    </w:p>
    <w:p w14:paraId="22DCAFEB" w14:textId="77777777" w:rsidR="005829C6" w:rsidRDefault="00661181" w:rsidP="00E764A3">
      <w:pPr>
        <w:numPr>
          <w:ilvl w:val="2"/>
          <w:numId w:val="12"/>
        </w:numPr>
        <w:tabs>
          <w:tab w:val="left" w:pos="149"/>
        </w:tabs>
        <w:jc w:val="both"/>
      </w:pPr>
      <w:r>
        <w:rPr>
          <w:u w:val="single"/>
          <w:rtl/>
        </w:rPr>
        <w:t>חק יעקב</w:t>
      </w:r>
      <w:r>
        <w:rPr>
          <w:rtl/>
        </w:rPr>
        <w:t xml:space="preserve"> (ס"ק ח') – "מכל מקום במקום הפסד מרובה ומניעת שמחת יום טוב, בפרט בכלי שאינו בן יומו, נראה לי להקל בדיעבד".</w:t>
      </w:r>
    </w:p>
    <w:p w14:paraId="0755989A" w14:textId="77777777" w:rsidR="005829C6" w:rsidRDefault="00661181" w:rsidP="00E764A3">
      <w:pPr>
        <w:numPr>
          <w:ilvl w:val="2"/>
          <w:numId w:val="12"/>
        </w:numPr>
        <w:tabs>
          <w:tab w:val="left" w:pos="149"/>
        </w:tabs>
        <w:jc w:val="both"/>
      </w:pPr>
      <w:r>
        <w:rPr>
          <w:u w:val="single"/>
          <w:rtl/>
        </w:rPr>
        <w:t>א"ר</w:t>
      </w:r>
      <w:r>
        <w:rPr>
          <w:rtl/>
        </w:rPr>
        <w:t xml:space="preserve"> (סי' תמ"ז ס"ק י"ד) – "בעיקר דין כלי שני אפשר להקל בהפסד ושמחת יום טוב גם כשאין בן יומו יש להקל בכלי שני".</w:t>
      </w:r>
    </w:p>
    <w:p w14:paraId="79CBF155" w14:textId="77777777" w:rsidR="005829C6" w:rsidRDefault="00661181" w:rsidP="00E764A3">
      <w:pPr>
        <w:numPr>
          <w:ilvl w:val="2"/>
          <w:numId w:val="12"/>
        </w:numPr>
        <w:tabs>
          <w:tab w:val="left" w:pos="149"/>
        </w:tabs>
        <w:jc w:val="both"/>
      </w:pPr>
      <w:r>
        <w:rPr>
          <w:u w:val="single"/>
          <w:rtl/>
        </w:rPr>
        <w:t>שבה"ל</w:t>
      </w:r>
      <w:r>
        <w:rPr>
          <w:rtl/>
        </w:rPr>
        <w:t xml:space="preserve"> (ח"ו סי' נ"ו אות ג') – "ובפסח דוקא בהפסד מרובה, ולצורך יום טוב, ובכ"ז אין הבדל בין כלי חרס לשאר כלים כמסקנת התו"ח סי' ל"ג".</w:t>
      </w:r>
    </w:p>
    <w:p w14:paraId="1FF63C39" w14:textId="77777777" w:rsidR="005829C6" w:rsidRDefault="005829C6" w:rsidP="00C1527A">
      <w:pPr>
        <w:tabs>
          <w:tab w:val="left" w:pos="149"/>
        </w:tabs>
        <w:jc w:val="both"/>
      </w:pPr>
    </w:p>
    <w:p w14:paraId="44711160" w14:textId="411FDAB3" w:rsidR="005829C6" w:rsidRDefault="00A81186" w:rsidP="00E764A3">
      <w:pPr>
        <w:numPr>
          <w:ilvl w:val="1"/>
          <w:numId w:val="12"/>
        </w:numPr>
        <w:tabs>
          <w:tab w:val="left" w:pos="149"/>
        </w:tabs>
        <w:jc w:val="both"/>
      </w:pPr>
      <w:r>
        <w:rPr>
          <w:rFonts w:hint="cs"/>
          <w:b/>
          <w:bCs/>
          <w:rtl/>
        </w:rPr>
        <w:t>ב</w:t>
      </w:r>
      <w:r w:rsidR="00661181" w:rsidRPr="00C94570">
        <w:rPr>
          <w:b/>
          <w:bCs/>
          <w:rtl/>
        </w:rPr>
        <w:t>אינו ב"י</w:t>
      </w:r>
      <w:r>
        <w:rPr>
          <w:rFonts w:hint="cs"/>
          <w:b/>
          <w:bCs/>
          <w:rtl/>
        </w:rPr>
        <w:t xml:space="preserve"> </w:t>
      </w:r>
      <w:r w:rsidRPr="00C94570">
        <w:rPr>
          <w:b/>
          <w:bCs/>
          <w:rtl/>
        </w:rPr>
        <w:t>י</w:t>
      </w:r>
      <w:r>
        <w:rPr>
          <w:rFonts w:hint="cs"/>
          <w:b/>
          <w:bCs/>
          <w:rtl/>
        </w:rPr>
        <w:t>ש</w:t>
      </w:r>
      <w:r w:rsidRPr="00C94570">
        <w:rPr>
          <w:b/>
          <w:bCs/>
          <w:rtl/>
        </w:rPr>
        <w:t xml:space="preserve"> להקל בדיעבד</w:t>
      </w:r>
      <w:r w:rsidR="00661181" w:rsidRPr="00C94570">
        <w:rPr>
          <w:b/>
          <w:bCs/>
          <w:rtl/>
        </w:rPr>
        <w:t xml:space="preserve"> </w:t>
      </w:r>
      <w:r>
        <w:rPr>
          <w:rFonts w:hint="cs"/>
          <w:b/>
          <w:bCs/>
          <w:rtl/>
        </w:rPr>
        <w:t xml:space="preserve">במקום </w:t>
      </w:r>
      <w:r w:rsidR="00661181" w:rsidRPr="00C94570">
        <w:rPr>
          <w:b/>
          <w:bCs/>
          <w:rtl/>
        </w:rPr>
        <w:t>הפמ"ר ומניעת שמחת יו"ט</w:t>
      </w:r>
      <w:r w:rsidR="00661181">
        <w:rPr>
          <w:rtl/>
        </w:rPr>
        <w:t>.</w:t>
      </w:r>
    </w:p>
    <w:p w14:paraId="40B47255" w14:textId="77777777" w:rsidR="005829C6" w:rsidRPr="004932C4" w:rsidRDefault="00661181" w:rsidP="00E764A3">
      <w:pPr>
        <w:numPr>
          <w:ilvl w:val="2"/>
          <w:numId w:val="12"/>
        </w:numPr>
        <w:tabs>
          <w:tab w:val="left" w:pos="149"/>
        </w:tabs>
        <w:jc w:val="both"/>
        <w:rPr>
          <w:b/>
          <w:i/>
        </w:rPr>
      </w:pPr>
      <w:r>
        <w:rPr>
          <w:b/>
          <w:i/>
          <w:u w:val="single"/>
          <w:rtl/>
        </w:rPr>
        <w:t>מקור חיים</w:t>
      </w:r>
      <w:r>
        <w:rPr>
          <w:b/>
          <w:i/>
          <w:rtl/>
        </w:rPr>
        <w:t xml:space="preserve"> (</w:t>
      </w:r>
      <w:r>
        <w:rPr>
          <w:rtl/>
        </w:rPr>
        <w:t>חי' ס"ק</w:t>
      </w:r>
      <w:r>
        <w:rPr>
          <w:b/>
          <w:i/>
          <w:rtl/>
        </w:rPr>
        <w:t xml:space="preserve"> ו')</w:t>
      </w:r>
      <w:r w:rsidR="004932C4">
        <w:rPr>
          <w:rFonts w:hint="cs"/>
          <w:b/>
          <w:i/>
          <w:rtl/>
        </w:rPr>
        <w:t xml:space="preserve"> </w:t>
      </w:r>
      <w:r w:rsidR="004932C4">
        <w:rPr>
          <w:b/>
          <w:i/>
          <w:rtl/>
        </w:rPr>
        <w:t>–</w:t>
      </w:r>
      <w:r w:rsidR="004932C4">
        <w:rPr>
          <w:rFonts w:hint="cs"/>
          <w:b/>
          <w:i/>
          <w:rtl/>
        </w:rPr>
        <w:t xml:space="preserve"> "</w:t>
      </w:r>
      <w:r w:rsidR="004932C4" w:rsidRPr="004932C4">
        <w:rPr>
          <w:b/>
          <w:i/>
          <w:rtl/>
        </w:rPr>
        <w:t>ובדיעבד אם נשתמש בכלי שני והוא אינו בן יומו יש להקל במקום הפסד מרובה ומניעת שמחת יום טוב. [חק יעקב ס"ק ח]</w:t>
      </w:r>
      <w:r w:rsidR="004932C4" w:rsidRPr="004932C4">
        <w:rPr>
          <w:rFonts w:hint="cs"/>
          <w:b/>
          <w:i/>
          <w:rtl/>
        </w:rPr>
        <w:t>"</w:t>
      </w:r>
      <w:r w:rsidRPr="004932C4">
        <w:rPr>
          <w:b/>
          <w:i/>
          <w:rtl/>
        </w:rPr>
        <w:t>.</w:t>
      </w:r>
    </w:p>
    <w:p w14:paraId="6592F447" w14:textId="77777777" w:rsidR="005829C6" w:rsidRDefault="00661181" w:rsidP="00E764A3">
      <w:pPr>
        <w:numPr>
          <w:ilvl w:val="2"/>
          <w:numId w:val="12"/>
        </w:numPr>
        <w:tabs>
          <w:tab w:val="left" w:pos="149"/>
        </w:tabs>
        <w:jc w:val="both"/>
      </w:pPr>
      <w:r>
        <w:rPr>
          <w:b/>
          <w:i/>
          <w:u w:val="single"/>
          <w:rtl/>
        </w:rPr>
        <w:t>ח"א</w:t>
      </w:r>
      <w:r>
        <w:rPr>
          <w:b/>
          <w:i/>
          <w:rtl/>
        </w:rPr>
        <w:t xml:space="preserve"> (כלל קכ"ה סעי' ג'</w:t>
      </w:r>
      <w:r>
        <w:rPr>
          <w:rtl/>
        </w:rPr>
        <w:t>) –</w:t>
      </w:r>
      <w:r>
        <w:rPr>
          <w:b/>
          <w:i/>
          <w:rtl/>
        </w:rPr>
        <w:t xml:space="preserve"> </w:t>
      </w:r>
      <w:r>
        <w:rPr>
          <w:rtl/>
        </w:rPr>
        <w:t>"ובדיעבד אם נשתמש בלא הגעלה בכלי שאין משתמשין בו רק בכלי שני, כגון טעלר והוא אינו בן יומו, אפילו בכלי חרס, מותר במקום מניעת שמחת יום טוב והפסד מרובה, דקיימא לן כלי שני אינו מבליע, וגם שרבים מקילין בנותן טעם לפגם".</w:t>
      </w:r>
    </w:p>
    <w:p w14:paraId="51B239FC" w14:textId="77777777" w:rsidR="006331CE" w:rsidRPr="006331CE" w:rsidRDefault="006331CE" w:rsidP="00E764A3">
      <w:pPr>
        <w:numPr>
          <w:ilvl w:val="2"/>
          <w:numId w:val="12"/>
        </w:numPr>
        <w:tabs>
          <w:tab w:val="left" w:pos="149"/>
        </w:tabs>
        <w:jc w:val="both"/>
      </w:pPr>
      <w:r>
        <w:rPr>
          <w:u w:val="single"/>
          <w:rtl/>
        </w:rPr>
        <w:t>גר"ז</w:t>
      </w:r>
      <w:r>
        <w:rPr>
          <w:rtl/>
        </w:rPr>
        <w:t xml:space="preserve"> (סעי' ל"ג) – "בדיעבד אפילו לא הגעיל כלל את הכפות ותחבן בפסח לתוך כלי ראשון יש להתירו באכילה אם יש הפסד מרובה </w:t>
      </w:r>
      <w:r w:rsidRPr="006331CE">
        <w:rPr>
          <w:b/>
          <w:bCs/>
          <w:u w:val="single"/>
          <w:rtl/>
        </w:rPr>
        <w:t>או</w:t>
      </w:r>
      <w:r>
        <w:rPr>
          <w:rtl/>
        </w:rPr>
        <w:t xml:space="preserve"> מניעת שמחת יום טוב לפי שיש לסמוך על סברא הראשונה שהולכין בכל כלי אחר רוב תשמישו ועל דברי האומרים שכל הכלים שנבלע בהם איסור על ידי חום כלי שני אין צריך הגעלה כלל לפי שחום כלי שני אין בו כח להבליע כלל. ומכל מקום אין להקל אלא כשאין הכפות בני יומן שאז יש לסמוך על האומרים שנותן טעם לפגם מותר אף בפסח כי כן עיקר אבל אם הן בני יומן מבליעת חמץ אין להקל".</w:t>
      </w:r>
    </w:p>
    <w:p w14:paraId="3D674B7E" w14:textId="77777777" w:rsidR="005829C6" w:rsidRDefault="00661181" w:rsidP="00E764A3">
      <w:pPr>
        <w:numPr>
          <w:ilvl w:val="2"/>
          <w:numId w:val="12"/>
        </w:numPr>
        <w:tabs>
          <w:tab w:val="left" w:pos="149"/>
        </w:tabs>
        <w:jc w:val="both"/>
      </w:pPr>
      <w:r>
        <w:rPr>
          <w:u w:val="single"/>
          <w:rtl/>
        </w:rPr>
        <w:t>מ"ב</w:t>
      </w:r>
      <w:r>
        <w:rPr>
          <w:rtl/>
        </w:rPr>
        <w:t xml:space="preserve"> (ס"ק י"א, עי' שעה"צ סי' תמ"ז ס"ק כ') – "בדיעבד ... יש להקל אף בכלי חרס במקום הפסד מרובה ומניעת שמחת יו"ט אם הוא אינו בן יומו שהוא נותן טעם לפגם שכמה פוסקים מקילין בו גבי חמץ".</w:t>
      </w:r>
    </w:p>
    <w:p w14:paraId="3EC7FD89" w14:textId="77777777" w:rsidR="005829C6" w:rsidRDefault="00661181" w:rsidP="00E764A3">
      <w:pPr>
        <w:numPr>
          <w:ilvl w:val="2"/>
          <w:numId w:val="12"/>
        </w:numPr>
        <w:tabs>
          <w:tab w:val="left" w:pos="149"/>
        </w:tabs>
        <w:jc w:val="both"/>
      </w:pPr>
      <w:r>
        <w:rPr>
          <w:u w:val="single"/>
          <w:rtl/>
        </w:rPr>
        <w:t>כה"ח</w:t>
      </w:r>
      <w:r>
        <w:rPr>
          <w:rtl/>
        </w:rPr>
        <w:t xml:space="preserve"> (ס"ק כ', עי' ס"ק י"ב).</w:t>
      </w:r>
    </w:p>
    <w:p w14:paraId="195645AA" w14:textId="77777777" w:rsidR="005829C6" w:rsidRDefault="005829C6" w:rsidP="00C1527A">
      <w:pPr>
        <w:tabs>
          <w:tab w:val="left" w:pos="149"/>
        </w:tabs>
        <w:jc w:val="both"/>
      </w:pPr>
    </w:p>
    <w:p w14:paraId="1DBB5CE2" w14:textId="77777777" w:rsidR="005829C6" w:rsidRDefault="00661181" w:rsidP="00E764A3">
      <w:pPr>
        <w:numPr>
          <w:ilvl w:val="1"/>
          <w:numId w:val="12"/>
        </w:numPr>
        <w:tabs>
          <w:tab w:val="left" w:pos="149"/>
        </w:tabs>
        <w:jc w:val="both"/>
      </w:pPr>
      <w:r>
        <w:rPr>
          <w:b/>
          <w:bCs/>
          <w:rtl/>
        </w:rPr>
        <w:t>טוב להחמיר</w:t>
      </w:r>
      <w:r>
        <w:rPr>
          <w:rtl/>
        </w:rPr>
        <w:t xml:space="preserve"> – </w:t>
      </w:r>
      <w:r>
        <w:rPr>
          <w:u w:val="single"/>
          <w:rtl/>
        </w:rPr>
        <w:t>לבוש</w:t>
      </w:r>
      <w:r>
        <w:rPr>
          <w:rtl/>
        </w:rPr>
        <w:t xml:space="preserve"> (סי' תמ"ז סעי' ד', עי' סי' תנ"א סעי' א', סעי' ה', "וטוב להחמיר").</w:t>
      </w:r>
    </w:p>
    <w:p w14:paraId="37E70093" w14:textId="77777777" w:rsidR="005829C6" w:rsidRDefault="005829C6" w:rsidP="00C1527A">
      <w:pPr>
        <w:tabs>
          <w:tab w:val="left" w:pos="149"/>
        </w:tabs>
        <w:jc w:val="both"/>
      </w:pPr>
    </w:p>
    <w:p w14:paraId="340DE344" w14:textId="77777777" w:rsidR="005829C6" w:rsidRDefault="00661181" w:rsidP="00E764A3">
      <w:pPr>
        <w:numPr>
          <w:ilvl w:val="1"/>
          <w:numId w:val="12"/>
        </w:numPr>
        <w:tabs>
          <w:tab w:val="left" w:pos="149"/>
        </w:tabs>
        <w:jc w:val="both"/>
      </w:pPr>
      <w:r>
        <w:rPr>
          <w:rtl/>
        </w:rPr>
        <w:t xml:space="preserve">מראי מקומות – </w:t>
      </w:r>
      <w:r>
        <w:rPr>
          <w:u w:val="single"/>
          <w:rtl/>
        </w:rPr>
        <w:t>ציץ אליעזר</w:t>
      </w:r>
      <w:r>
        <w:rPr>
          <w:rtl/>
        </w:rPr>
        <w:t xml:space="preserve"> (ח"ד סי' ו' אות א' ד"ה היסוד השני), </w:t>
      </w:r>
      <w:r>
        <w:rPr>
          <w:b/>
          <w:i/>
          <w:u w:val="single"/>
          <w:rtl/>
        </w:rPr>
        <w:t>יבקש תורה</w:t>
      </w:r>
      <w:r>
        <w:rPr>
          <w:b/>
          <w:i/>
          <w:rtl/>
        </w:rPr>
        <w:t xml:space="preserve"> (פסח סי' י"ח הע' א', הע' ב').</w:t>
      </w:r>
    </w:p>
    <w:p w14:paraId="13D475B5" w14:textId="77777777" w:rsidR="00E16CA2" w:rsidRDefault="00E16CA2" w:rsidP="00E764A3">
      <w:pPr>
        <w:numPr>
          <w:ilvl w:val="2"/>
          <w:numId w:val="12"/>
        </w:numPr>
        <w:tabs>
          <w:tab w:val="left" w:pos="149"/>
        </w:tabs>
        <w:jc w:val="both"/>
      </w:pPr>
      <w:r>
        <w:rPr>
          <w:u w:val="single"/>
          <w:rtl/>
        </w:rPr>
        <w:t>פסקי תשובות</w:t>
      </w:r>
      <w:r>
        <w:rPr>
          <w:rtl/>
        </w:rPr>
        <w:t xml:space="preserve"> (אות </w:t>
      </w:r>
      <w:r>
        <w:rPr>
          <w:rFonts w:hint="cs"/>
          <w:rtl/>
        </w:rPr>
        <w:t>ז</w:t>
      </w:r>
      <w:r>
        <w:rPr>
          <w:rtl/>
        </w:rPr>
        <w:t>') – "</w:t>
      </w:r>
      <w:r w:rsidR="003E2075">
        <w:rPr>
          <w:rtl/>
        </w:rPr>
        <w:t>והסכימו הפוסקים שאם אין לו כלים אחרים, מותר אף לכתחילה להשתמש בכלי חרס שהשתמשו בהם חמץ בכלי שני או כלי שלישי, על ידי שיגעילם שלש פעמים, ובין הגעלה להגעלה יחליף המים, וכן צריך להדיח את הכלי בין הגעלה להגעלה ולנגבו כדי שלא יצנן את המים, ואם אי אפשר להגעיל ג' פעמים אפשר שיש להתיר אף בלי הגעלה כלל.</w:t>
      </w:r>
      <w:r w:rsidR="003E2075">
        <w:rPr>
          <w:rFonts w:hint="cs"/>
          <w:rtl/>
        </w:rPr>
        <w:t xml:space="preserve"> </w:t>
      </w:r>
      <w:r w:rsidR="003E2075">
        <w:rPr>
          <w:rtl/>
        </w:rPr>
        <w:t>וכל זה מדינא, אבל כבר נהגו שלא להשתמש בפסח בכלי חרס שהשתמשו בו בחמץ אפילו חמץ צונן, ואפילו בשביל להשתמש בהם בפסח רק בדברים צוננים</w:t>
      </w:r>
      <w:r>
        <w:rPr>
          <w:rFonts w:hint="cs"/>
          <w:rtl/>
        </w:rPr>
        <w:t>".</w:t>
      </w:r>
    </w:p>
    <w:p w14:paraId="58B4579A" w14:textId="77777777" w:rsidR="005829C6" w:rsidRDefault="005829C6" w:rsidP="00C1527A">
      <w:pPr>
        <w:tabs>
          <w:tab w:val="left" w:pos="149"/>
        </w:tabs>
        <w:jc w:val="both"/>
      </w:pPr>
    </w:p>
    <w:p w14:paraId="1991874A" w14:textId="77777777" w:rsidR="005829C6" w:rsidRDefault="00661181" w:rsidP="00E764A3">
      <w:pPr>
        <w:numPr>
          <w:ilvl w:val="1"/>
          <w:numId w:val="12"/>
        </w:numPr>
        <w:tabs>
          <w:tab w:val="left" w:pos="149"/>
        </w:tabs>
        <w:jc w:val="both"/>
      </w:pPr>
      <w:r>
        <w:rPr>
          <w:b/>
          <w:bCs/>
          <w:rtl/>
        </w:rPr>
        <w:t>כלי שלישי</w:t>
      </w:r>
      <w:r>
        <w:rPr>
          <w:rtl/>
        </w:rPr>
        <w:t>.</w:t>
      </w:r>
    </w:p>
    <w:p w14:paraId="7EFFDB46" w14:textId="77777777" w:rsidR="005829C6" w:rsidRDefault="00661181" w:rsidP="00E764A3">
      <w:pPr>
        <w:numPr>
          <w:ilvl w:val="2"/>
          <w:numId w:val="12"/>
        </w:numPr>
        <w:tabs>
          <w:tab w:val="left" w:pos="149"/>
        </w:tabs>
        <w:jc w:val="both"/>
      </w:pPr>
      <w:r>
        <w:rPr>
          <w:u w:val="single"/>
          <w:rtl/>
        </w:rPr>
        <w:t>שעה"צ</w:t>
      </w:r>
      <w:r>
        <w:rPr>
          <w:rtl/>
        </w:rPr>
        <w:t xml:space="preserve"> (סוף ס"ק י') – "אכן בכלי שלישי בודאי יש להקל אף כשהוא בן יומו".</w:t>
      </w:r>
    </w:p>
    <w:p w14:paraId="388C11E1" w14:textId="4BF0F81F" w:rsidR="005829C6" w:rsidRDefault="00661181" w:rsidP="00E764A3">
      <w:pPr>
        <w:numPr>
          <w:ilvl w:val="3"/>
          <w:numId w:val="12"/>
        </w:numPr>
        <w:tabs>
          <w:tab w:val="left" w:pos="149"/>
        </w:tabs>
        <w:jc w:val="both"/>
      </w:pPr>
      <w:r>
        <w:rPr>
          <w:rtl/>
        </w:rPr>
        <w:t>נ</w:t>
      </w:r>
      <w:r w:rsidR="00A81186">
        <w:rPr>
          <w:rFonts w:hint="cs"/>
          <w:rtl/>
        </w:rPr>
        <w:t>ראה</w:t>
      </w:r>
      <w:r>
        <w:rPr>
          <w:rtl/>
        </w:rPr>
        <w:t xml:space="preserve"> פשט בשעה"צ, ביחד אם הפמ"ר ומניעת שמחת יו"ט</w:t>
      </w:r>
      <w:r w:rsidR="009D509C">
        <w:rPr>
          <w:rFonts w:hint="cs"/>
          <w:rtl/>
        </w:rPr>
        <w:t xml:space="preserve"> יש להקל,</w:t>
      </w:r>
      <w:r>
        <w:rPr>
          <w:rtl/>
        </w:rPr>
        <w:t xml:space="preserve"> </w:t>
      </w:r>
      <w:r w:rsidR="009D509C">
        <w:rPr>
          <w:rFonts w:hint="cs"/>
          <w:rtl/>
        </w:rPr>
        <w:t>ו</w:t>
      </w:r>
      <w:r>
        <w:rPr>
          <w:rtl/>
        </w:rPr>
        <w:t xml:space="preserve">לא צריך להיות </w:t>
      </w:r>
      <w:r w:rsidR="002C7391">
        <w:rPr>
          <w:rtl/>
        </w:rPr>
        <w:t>אינו ב"י</w:t>
      </w:r>
      <w:r>
        <w:rPr>
          <w:rtl/>
        </w:rPr>
        <w:t>.</w:t>
      </w:r>
    </w:p>
    <w:p w14:paraId="7096AB8B" w14:textId="77777777" w:rsidR="005829C6" w:rsidRDefault="00661181" w:rsidP="00E764A3">
      <w:pPr>
        <w:numPr>
          <w:ilvl w:val="3"/>
          <w:numId w:val="12"/>
        </w:numPr>
        <w:tabs>
          <w:tab w:val="left" w:pos="149"/>
        </w:tabs>
        <w:jc w:val="both"/>
      </w:pPr>
      <w:r>
        <w:rPr>
          <w:rtl/>
        </w:rPr>
        <w:t xml:space="preserve">פי' השעה"צ, שיש להקל בדיעבד ממש [בלי צירוף] – </w:t>
      </w:r>
      <w:r>
        <w:rPr>
          <w:u w:val="single"/>
          <w:rtl/>
        </w:rPr>
        <w:t>הגעלת כלים</w:t>
      </w:r>
      <w:r>
        <w:rPr>
          <w:rtl/>
        </w:rPr>
        <w:t xml:space="preserve"> (פרק ה' סעי' נ"ב*, פרק י"ג הע' קי"ג, "שעה"צ ... ונלע"ד דר"ל אפילו כשאין הפ"מ ואין מניעת שמחת יו"ט, ע"ש ודוק").</w:t>
      </w:r>
    </w:p>
    <w:p w14:paraId="5F3FE649" w14:textId="77777777" w:rsidR="005829C6" w:rsidRDefault="00661181" w:rsidP="00E764A3">
      <w:pPr>
        <w:numPr>
          <w:ilvl w:val="2"/>
          <w:numId w:val="12"/>
        </w:numPr>
        <w:tabs>
          <w:tab w:val="left" w:pos="149"/>
        </w:tabs>
        <w:jc w:val="both"/>
      </w:pPr>
      <w:r>
        <w:rPr>
          <w:rtl/>
        </w:rPr>
        <w:t xml:space="preserve">מיקל – עי' </w:t>
      </w:r>
      <w:r>
        <w:rPr>
          <w:u w:val="single"/>
          <w:rtl/>
        </w:rPr>
        <w:t>פמ"ג</w:t>
      </w:r>
      <w:r>
        <w:rPr>
          <w:rtl/>
        </w:rPr>
        <w:t xml:space="preserve"> (א"א ס"ק ג', "ואמנם כלי שלישי צ"ע ... וכלי שלישי כתבנו שיש להקל, ואף דהרשב"א ז"ל הביא ראיה מחום בית השחיטה, י"ל כאן מקרר").</w:t>
      </w:r>
    </w:p>
    <w:p w14:paraId="317262DA" w14:textId="77777777" w:rsidR="005829C6" w:rsidRDefault="00661181" w:rsidP="00E764A3">
      <w:pPr>
        <w:numPr>
          <w:ilvl w:val="2"/>
          <w:numId w:val="12"/>
        </w:numPr>
        <w:tabs>
          <w:tab w:val="left" w:pos="149"/>
        </w:tabs>
        <w:jc w:val="both"/>
      </w:pPr>
      <w:r>
        <w:rPr>
          <w:rtl/>
        </w:rPr>
        <w:t xml:space="preserve">בדיעבד – </w:t>
      </w:r>
      <w:r>
        <w:rPr>
          <w:u w:val="single"/>
          <w:rtl/>
        </w:rPr>
        <w:t>ערה"ש</w:t>
      </w:r>
      <w:r>
        <w:rPr>
          <w:rtl/>
        </w:rPr>
        <w:t xml:space="preserve"> (סעי' ד', "המנהג להחמיר בכלי שני בחמץ כבכלי ראשון אבל בכלי שלישי אין להחמיר בדיעבד").</w:t>
      </w:r>
    </w:p>
    <w:p w14:paraId="0C4700FE" w14:textId="77777777" w:rsidR="005829C6" w:rsidRDefault="00661181" w:rsidP="00E764A3">
      <w:pPr>
        <w:numPr>
          <w:ilvl w:val="2"/>
          <w:numId w:val="12"/>
        </w:numPr>
        <w:tabs>
          <w:tab w:val="left" w:pos="149"/>
        </w:tabs>
        <w:jc w:val="both"/>
      </w:pPr>
      <w:r>
        <w:rPr>
          <w:rtl/>
        </w:rPr>
        <w:t>מראי מקומות.</w:t>
      </w:r>
    </w:p>
    <w:p w14:paraId="1AFDC1CE" w14:textId="77777777" w:rsidR="005829C6" w:rsidRDefault="00661181" w:rsidP="00E764A3">
      <w:pPr>
        <w:numPr>
          <w:ilvl w:val="3"/>
          <w:numId w:val="12"/>
        </w:numPr>
        <w:tabs>
          <w:tab w:val="left" w:pos="149"/>
        </w:tabs>
        <w:jc w:val="both"/>
      </w:pPr>
      <w:r>
        <w:rPr>
          <w:u w:val="single"/>
          <w:rtl/>
        </w:rPr>
        <w:t>גר"ז</w:t>
      </w:r>
      <w:r>
        <w:rPr>
          <w:rtl/>
        </w:rPr>
        <w:t xml:space="preserve"> (סעי' ל"ד) – "ומכל מקום אין להקל בזה אלא אם כן יש הפסד מרובה או מניעת שמחת יום טוב כיון שיש מחמירין אף בשאר איסורים בכל חום שהיד סולדת בו אף שהוא כלי שלישי ורביעי שאף שאין לו כח לבשל מכל מקום יש לו כח להבליע ולהפליט אם כן על כל פנים בחמץ בפסח יש לנהוג כמותם שהרי </w:t>
      </w:r>
      <w:r>
        <w:rPr>
          <w:b/>
          <w:bCs/>
          <w:rtl/>
        </w:rPr>
        <w:t>יש מחמירין בחמץ בפסח אפילו בצונן</w:t>
      </w:r>
      <w:r>
        <w:rPr>
          <w:rtl/>
        </w:rPr>
        <w:t xml:space="preserve"> כמו שיתבאר בסי' תס"ז".</w:t>
      </w:r>
    </w:p>
    <w:p w14:paraId="1400B1CA" w14:textId="77777777" w:rsidR="005829C6" w:rsidRDefault="00661181" w:rsidP="00E764A3">
      <w:pPr>
        <w:numPr>
          <w:ilvl w:val="3"/>
          <w:numId w:val="12"/>
        </w:numPr>
        <w:tabs>
          <w:tab w:val="left" w:pos="149"/>
        </w:tabs>
        <w:jc w:val="both"/>
      </w:pPr>
      <w:r>
        <w:rPr>
          <w:rtl/>
        </w:rPr>
        <w:t>לענין שאר איסורים - עי' סי' ק"ה סעי' ב', לשיטות ומראי מקומות.</w:t>
      </w:r>
    </w:p>
    <w:p w14:paraId="3D1BC349" w14:textId="77777777" w:rsidR="006A770D" w:rsidRDefault="006A770D" w:rsidP="00C1527A">
      <w:pPr>
        <w:tabs>
          <w:tab w:val="left" w:pos="149"/>
        </w:tabs>
        <w:jc w:val="both"/>
      </w:pPr>
    </w:p>
    <w:p w14:paraId="1F8FE915" w14:textId="77777777" w:rsidR="005829C6" w:rsidRDefault="00661181" w:rsidP="00E764A3">
      <w:pPr>
        <w:numPr>
          <w:ilvl w:val="1"/>
          <w:numId w:val="12"/>
        </w:numPr>
        <w:tabs>
          <w:tab w:val="left" w:pos="149"/>
        </w:tabs>
        <w:jc w:val="both"/>
      </w:pPr>
      <w:r>
        <w:rPr>
          <w:b/>
          <w:bCs/>
          <w:rtl/>
        </w:rPr>
        <w:t>דבר גוש</w:t>
      </w:r>
      <w:r>
        <w:rPr>
          <w:rtl/>
        </w:rPr>
        <w:t>.</w:t>
      </w:r>
    </w:p>
    <w:p w14:paraId="6EED7F00" w14:textId="77777777" w:rsidR="005829C6" w:rsidRDefault="00661181" w:rsidP="00E764A3">
      <w:pPr>
        <w:numPr>
          <w:ilvl w:val="2"/>
          <w:numId w:val="12"/>
        </w:numPr>
        <w:tabs>
          <w:tab w:val="left" w:pos="149"/>
        </w:tabs>
        <w:jc w:val="both"/>
      </w:pPr>
      <w:r>
        <w:rPr>
          <w:rtl/>
        </w:rPr>
        <w:t>מחמיר.</w:t>
      </w:r>
    </w:p>
    <w:p w14:paraId="282E21EE" w14:textId="77777777" w:rsidR="005829C6" w:rsidRDefault="00661181" w:rsidP="00E764A3">
      <w:pPr>
        <w:numPr>
          <w:ilvl w:val="3"/>
          <w:numId w:val="12"/>
        </w:numPr>
        <w:tabs>
          <w:tab w:val="left" w:pos="149"/>
        </w:tabs>
        <w:jc w:val="both"/>
      </w:pPr>
      <w:r>
        <w:rPr>
          <w:b/>
          <w:i/>
          <w:u w:val="single"/>
          <w:rtl/>
        </w:rPr>
        <w:t>מקור חיים</w:t>
      </w:r>
      <w:r>
        <w:rPr>
          <w:b/>
          <w:i/>
          <w:rtl/>
        </w:rPr>
        <w:t xml:space="preserve"> (חו"י, סי' תמ"ז על סעי' ג') – "בדבר גוש הסכימו האחרונים דאפילו מונח בכלי שני דינו ככלי ראשון".</w:t>
      </w:r>
    </w:p>
    <w:p w14:paraId="0CD875EA" w14:textId="77777777" w:rsidR="005829C6" w:rsidRDefault="00661181" w:rsidP="00E764A3">
      <w:pPr>
        <w:numPr>
          <w:ilvl w:val="3"/>
          <w:numId w:val="12"/>
        </w:numPr>
        <w:tabs>
          <w:tab w:val="left" w:pos="149"/>
        </w:tabs>
        <w:jc w:val="both"/>
      </w:pPr>
      <w:r>
        <w:rPr>
          <w:u w:val="single"/>
          <w:rtl/>
        </w:rPr>
        <w:t>ערה"ש</w:t>
      </w:r>
      <w:r>
        <w:rPr>
          <w:rtl/>
        </w:rPr>
        <w:t xml:space="preserve"> (או"ח סי' תמ"ז סע' כ"ג</w:t>
      </w:r>
      <w:r>
        <w:rPr>
          <w:b/>
          <w:i/>
          <w:rtl/>
        </w:rPr>
        <w:t>) –</w:t>
      </w:r>
      <w:r>
        <w:rPr>
          <w:rtl/>
        </w:rPr>
        <w:t xml:space="preserve"> "אמנם כשהניחו עליה בשר רותח הבלוע מחמץ יש להחמיר כמ"ש ביו"ד סי' צ"ד דדבר גוש לעולם הוי ככלי ראשון מפני שמחזיק חום הרבה [שם] ואף שבשם יש מקילים מ"מ בחמץ וודאי אסור".</w:t>
      </w:r>
    </w:p>
    <w:p w14:paraId="67304C4D" w14:textId="77777777" w:rsidR="005829C6" w:rsidRDefault="00661181" w:rsidP="00E764A3">
      <w:pPr>
        <w:numPr>
          <w:ilvl w:val="3"/>
          <w:numId w:val="12"/>
        </w:numPr>
        <w:tabs>
          <w:tab w:val="left" w:pos="149"/>
        </w:tabs>
        <w:jc w:val="both"/>
      </w:pPr>
      <w:r>
        <w:rPr>
          <w:u w:val="single"/>
          <w:rtl/>
        </w:rPr>
        <w:t>אור לציון</w:t>
      </w:r>
      <w:r>
        <w:rPr>
          <w:rtl/>
        </w:rPr>
        <w:t xml:space="preserve"> (ח"ג פרק י' הע' ו'</w:t>
      </w:r>
      <w:r>
        <w:rPr>
          <w:b/>
          <w:i/>
          <w:rtl/>
        </w:rPr>
        <w:t>) –</w:t>
      </w:r>
      <w:r>
        <w:rPr>
          <w:rtl/>
        </w:rPr>
        <w:t xml:space="preserve"> "והנה אף שנהגו המורים בבני ספרד להורות להקל בזה בדיני איסור והיתר ובדיני שבת, וכמו שגם נתבאר שם, מכל מקום לענין פסח, משום חומרא דפסח יש להחמיר בזה כדעת הרש"ל שדינו ככלי ראשון, ולהכשיר קערות וצלחות אלו בכלי ראשון".</w:t>
      </w:r>
    </w:p>
    <w:p w14:paraId="42EC0BF3" w14:textId="77777777" w:rsidR="005829C6" w:rsidRDefault="00661181" w:rsidP="00E764A3">
      <w:pPr>
        <w:numPr>
          <w:ilvl w:val="2"/>
          <w:numId w:val="12"/>
        </w:numPr>
        <w:tabs>
          <w:tab w:val="left" w:pos="149"/>
        </w:tabs>
        <w:jc w:val="both"/>
      </w:pPr>
      <w:r>
        <w:rPr>
          <w:rtl/>
        </w:rPr>
        <w:t>הפמ"ר מיקל.</w:t>
      </w:r>
    </w:p>
    <w:p w14:paraId="74934B48" w14:textId="77777777" w:rsidR="005829C6" w:rsidRDefault="00EE76D5" w:rsidP="00E764A3">
      <w:pPr>
        <w:numPr>
          <w:ilvl w:val="3"/>
          <w:numId w:val="12"/>
        </w:numPr>
        <w:tabs>
          <w:tab w:val="left" w:pos="149"/>
        </w:tabs>
        <w:jc w:val="both"/>
      </w:pPr>
      <w:r w:rsidRPr="00EE76D5">
        <w:rPr>
          <w:rFonts w:hint="cs"/>
          <w:rtl/>
        </w:rPr>
        <w:t xml:space="preserve">עי' </w:t>
      </w:r>
      <w:r w:rsidR="00661181">
        <w:rPr>
          <w:u w:val="single"/>
          <w:rtl/>
        </w:rPr>
        <w:t>פמ"ג</w:t>
      </w:r>
      <w:r w:rsidR="00661181">
        <w:rPr>
          <w:rtl/>
        </w:rPr>
        <w:t xml:space="preserve"> (א"א ס"ק ל"ח, עי' סוף ס"ק ג' ["ובגוש יש להחמיר"], עי' מש"ז סוף ס"ק י"א</w:t>
      </w:r>
      <w:r w:rsidR="00661181">
        <w:rPr>
          <w:b/>
          <w:i/>
          <w:rtl/>
        </w:rPr>
        <w:t>) –</w:t>
      </w:r>
      <w:r w:rsidR="00661181">
        <w:rPr>
          <w:rtl/>
        </w:rPr>
        <w:t xml:space="preserve"> "וגוש נמי מתיר הר"ב ביו"ד צ"ד ס"ז ונהי לכתחילה יש להחמיר בהפסד מרובה יש לצדד ולהקל".</w:t>
      </w:r>
    </w:p>
    <w:p w14:paraId="51BBF979" w14:textId="77777777" w:rsidR="005829C6" w:rsidRDefault="00661181" w:rsidP="00E764A3">
      <w:pPr>
        <w:numPr>
          <w:ilvl w:val="2"/>
          <w:numId w:val="12"/>
        </w:numPr>
        <w:tabs>
          <w:tab w:val="left" w:pos="149"/>
        </w:tabs>
        <w:jc w:val="both"/>
      </w:pPr>
      <w:r>
        <w:rPr>
          <w:rtl/>
        </w:rPr>
        <w:t>מיקל.</w:t>
      </w:r>
    </w:p>
    <w:p w14:paraId="335E7B96" w14:textId="77777777" w:rsidR="005829C6" w:rsidRDefault="00661181" w:rsidP="00E764A3">
      <w:pPr>
        <w:numPr>
          <w:ilvl w:val="3"/>
          <w:numId w:val="12"/>
        </w:numPr>
        <w:tabs>
          <w:tab w:val="left" w:pos="149"/>
        </w:tabs>
        <w:jc w:val="both"/>
      </w:pPr>
      <w:r>
        <w:rPr>
          <w:u w:val="single"/>
          <w:rtl/>
        </w:rPr>
        <w:t>מגן האלף</w:t>
      </w:r>
      <w:r>
        <w:rPr>
          <w:rtl/>
        </w:rPr>
        <w:t xml:space="preserve"> (ס"ק ז'</w:t>
      </w:r>
      <w:r>
        <w:rPr>
          <w:b/>
          <w:i/>
          <w:rtl/>
        </w:rPr>
        <w:t>) –</w:t>
      </w:r>
      <w:r>
        <w:rPr>
          <w:rtl/>
        </w:rPr>
        <w:t xml:space="preserve"> "מהרש"ל שסובר דבדבר גוש אפילו בכלי שני אסור ... פשוט דליתא".</w:t>
      </w:r>
    </w:p>
    <w:p w14:paraId="4AB80128" w14:textId="77777777" w:rsidR="005829C6" w:rsidRDefault="00661181" w:rsidP="00E764A3">
      <w:pPr>
        <w:numPr>
          <w:ilvl w:val="2"/>
          <w:numId w:val="12"/>
        </w:numPr>
        <w:tabs>
          <w:tab w:val="left" w:pos="149"/>
        </w:tabs>
        <w:jc w:val="both"/>
      </w:pPr>
      <w:r>
        <w:rPr>
          <w:rtl/>
        </w:rPr>
        <w:t xml:space="preserve">מראי מקומות – </w:t>
      </w:r>
      <w:r>
        <w:rPr>
          <w:u w:val="single"/>
          <w:rtl/>
        </w:rPr>
        <w:t>פסקי תשובות</w:t>
      </w:r>
      <w:r>
        <w:rPr>
          <w:rtl/>
        </w:rPr>
        <w:t xml:space="preserve"> (אות כ"ו ס"ק א').</w:t>
      </w:r>
    </w:p>
    <w:p w14:paraId="1011494E" w14:textId="77777777" w:rsidR="005829C6" w:rsidRDefault="00661181" w:rsidP="00E764A3">
      <w:pPr>
        <w:numPr>
          <w:ilvl w:val="3"/>
          <w:numId w:val="12"/>
        </w:numPr>
        <w:tabs>
          <w:tab w:val="left" w:pos="149"/>
        </w:tabs>
        <w:jc w:val="both"/>
      </w:pPr>
      <w:r>
        <w:rPr>
          <w:rtl/>
        </w:rPr>
        <w:t>לענין שאר איסורים - עי' סי' ק"ה סעי' ג', לשיטות ומראי מקומות.</w:t>
      </w:r>
    </w:p>
    <w:p w14:paraId="0235ECC9" w14:textId="77777777" w:rsidR="005829C6" w:rsidRDefault="005829C6" w:rsidP="00C1527A">
      <w:pPr>
        <w:tabs>
          <w:tab w:val="left" w:pos="149"/>
        </w:tabs>
        <w:jc w:val="both"/>
      </w:pPr>
    </w:p>
    <w:p w14:paraId="69C99E61" w14:textId="77777777" w:rsidR="005829C6" w:rsidRDefault="00661181" w:rsidP="00E764A3">
      <w:pPr>
        <w:numPr>
          <w:ilvl w:val="1"/>
          <w:numId w:val="12"/>
        </w:numPr>
        <w:tabs>
          <w:tab w:val="left" w:pos="149"/>
        </w:tabs>
        <w:jc w:val="both"/>
      </w:pPr>
      <w:r>
        <w:rPr>
          <w:b/>
          <w:bCs/>
          <w:rtl/>
        </w:rPr>
        <w:t>אם בישלו בפסח דבר חריף בקדרת חמץ שעברה י"ב חודש</w:t>
      </w:r>
      <w:r>
        <w:rPr>
          <w:rtl/>
        </w:rPr>
        <w:t>.</w:t>
      </w:r>
    </w:p>
    <w:p w14:paraId="76CDD464" w14:textId="77777777" w:rsidR="005829C6" w:rsidRDefault="00661181" w:rsidP="00E764A3">
      <w:pPr>
        <w:numPr>
          <w:ilvl w:val="2"/>
          <w:numId w:val="12"/>
        </w:numPr>
        <w:tabs>
          <w:tab w:val="left" w:pos="149"/>
        </w:tabs>
        <w:jc w:val="both"/>
      </w:pPr>
      <w:r>
        <w:rPr>
          <w:rtl/>
        </w:rPr>
        <w:t>עי' יו"ד סי' קכ"ב סעי' ג', לשיטות ומראי מקומות.</w:t>
      </w:r>
    </w:p>
    <w:p w14:paraId="5159F969" w14:textId="77777777" w:rsidR="005829C6" w:rsidRDefault="005829C6" w:rsidP="00C1527A">
      <w:pPr>
        <w:tabs>
          <w:tab w:val="left" w:pos="149"/>
        </w:tabs>
        <w:jc w:val="both"/>
      </w:pPr>
    </w:p>
    <w:p w14:paraId="03C21F5E" w14:textId="77777777" w:rsidR="005829C6" w:rsidRDefault="00661181" w:rsidP="00E764A3">
      <w:pPr>
        <w:numPr>
          <w:ilvl w:val="0"/>
          <w:numId w:val="12"/>
        </w:numPr>
        <w:jc w:val="both"/>
      </w:pPr>
      <w:r w:rsidRPr="00C94570">
        <w:rPr>
          <w:sz w:val="28"/>
          <w:szCs w:val="28"/>
          <w:u w:val="single"/>
          <w:rtl/>
        </w:rPr>
        <w:t>כוביא</w:t>
      </w:r>
      <w:r w:rsidR="00C94570">
        <w:rPr>
          <w:rFonts w:hint="cs"/>
          <w:rtl/>
        </w:rPr>
        <w:t xml:space="preserve"> - סעיף ב'</w:t>
      </w:r>
      <w:r>
        <w:rPr>
          <w:rtl/>
        </w:rPr>
        <w:t>.</w:t>
      </w:r>
    </w:p>
    <w:p w14:paraId="493A140B" w14:textId="77777777" w:rsidR="005829C6" w:rsidRDefault="00661181" w:rsidP="00E764A3">
      <w:pPr>
        <w:numPr>
          <w:ilvl w:val="1"/>
          <w:numId w:val="12"/>
        </w:numPr>
        <w:tabs>
          <w:tab w:val="left" w:pos="149"/>
        </w:tabs>
        <w:jc w:val="both"/>
      </w:pPr>
      <w:r>
        <w:rPr>
          <w:b/>
          <w:bCs/>
          <w:rtl/>
        </w:rPr>
        <w:t>כלי אדמה</w:t>
      </w:r>
      <w:r>
        <w:rPr>
          <w:rtl/>
        </w:rPr>
        <w:t>.</w:t>
      </w:r>
    </w:p>
    <w:p w14:paraId="541FBAFE" w14:textId="77777777" w:rsidR="005829C6" w:rsidRDefault="00661181" w:rsidP="00E764A3">
      <w:pPr>
        <w:numPr>
          <w:ilvl w:val="2"/>
          <w:numId w:val="12"/>
        </w:numPr>
        <w:tabs>
          <w:tab w:val="left" w:pos="149"/>
        </w:tabs>
        <w:jc w:val="both"/>
      </w:pPr>
      <w:r>
        <w:rPr>
          <w:rtl/>
        </w:rPr>
        <w:t>עי' לקמן אצל "סוגי החומרים".</w:t>
      </w:r>
    </w:p>
    <w:p w14:paraId="605589AC" w14:textId="77777777" w:rsidR="00190050" w:rsidRDefault="00190050" w:rsidP="00190050">
      <w:pPr>
        <w:jc w:val="both"/>
      </w:pPr>
    </w:p>
    <w:p w14:paraId="4C8F7ECC" w14:textId="77777777" w:rsidR="00190050" w:rsidRDefault="00190050" w:rsidP="00E764A3">
      <w:pPr>
        <w:numPr>
          <w:ilvl w:val="1"/>
          <w:numId w:val="12"/>
        </w:numPr>
        <w:tabs>
          <w:tab w:val="left" w:pos="149"/>
        </w:tabs>
        <w:jc w:val="both"/>
      </w:pPr>
      <w:r w:rsidRPr="00190050">
        <w:rPr>
          <w:rFonts w:hint="cs"/>
          <w:b/>
          <w:bCs/>
          <w:rtl/>
        </w:rPr>
        <w:t>היסק מבחוץ</w:t>
      </w:r>
      <w:r>
        <w:rPr>
          <w:rFonts w:hint="cs"/>
          <w:rtl/>
        </w:rPr>
        <w:t>.</w:t>
      </w:r>
    </w:p>
    <w:p w14:paraId="380046DB" w14:textId="77777777" w:rsidR="00190050" w:rsidRDefault="00190050" w:rsidP="00E764A3">
      <w:pPr>
        <w:numPr>
          <w:ilvl w:val="2"/>
          <w:numId w:val="12"/>
        </w:numPr>
        <w:tabs>
          <w:tab w:val="left" w:pos="149"/>
        </w:tabs>
        <w:jc w:val="both"/>
      </w:pPr>
      <w:r>
        <w:rPr>
          <w:rFonts w:hint="cs"/>
          <w:rtl/>
        </w:rPr>
        <w:t>עי' לעיל.</w:t>
      </w:r>
    </w:p>
    <w:p w14:paraId="7DAB04DD" w14:textId="77777777" w:rsidR="005829C6" w:rsidRDefault="005829C6" w:rsidP="00C1527A">
      <w:pPr>
        <w:tabs>
          <w:tab w:val="left" w:pos="149"/>
        </w:tabs>
        <w:sectPr w:rsidR="005829C6" w:rsidSect="00C1527A">
          <w:headerReference w:type="default" r:id="rId30"/>
          <w:type w:val="continuous"/>
          <w:pgSz w:w="11906" w:h="16838"/>
          <w:pgMar w:top="719" w:right="567" w:bottom="540" w:left="737" w:header="360" w:footer="207" w:gutter="0"/>
          <w:paperSrc w:first="15" w:other="15"/>
          <w:cols w:space="720"/>
          <w:formProt w:val="0"/>
          <w:docGrid w:linePitch="360"/>
        </w:sectPr>
      </w:pPr>
    </w:p>
    <w:p w14:paraId="24E6932A" w14:textId="77777777" w:rsidR="005829C6" w:rsidRDefault="005829C6" w:rsidP="00C1527A">
      <w:pPr>
        <w:tabs>
          <w:tab w:val="left" w:pos="149"/>
        </w:tabs>
        <w:jc w:val="both"/>
      </w:pPr>
    </w:p>
    <w:p w14:paraId="3CA875EB" w14:textId="77777777" w:rsidR="005829C6" w:rsidRDefault="00661181" w:rsidP="00E764A3">
      <w:pPr>
        <w:numPr>
          <w:ilvl w:val="0"/>
          <w:numId w:val="12"/>
        </w:numPr>
        <w:jc w:val="both"/>
      </w:pPr>
      <w:r w:rsidRPr="00C94570">
        <w:rPr>
          <w:sz w:val="28"/>
          <w:szCs w:val="28"/>
          <w:u w:val="single"/>
          <w:rtl/>
        </w:rPr>
        <w:t>סכינים</w:t>
      </w:r>
      <w:r w:rsidR="00C94570">
        <w:rPr>
          <w:rFonts w:hint="cs"/>
          <w:rtl/>
        </w:rPr>
        <w:t xml:space="preserve"> - סעיף ג'</w:t>
      </w:r>
      <w:r>
        <w:rPr>
          <w:rtl/>
        </w:rPr>
        <w:t>.</w:t>
      </w:r>
    </w:p>
    <w:p w14:paraId="25C09309" w14:textId="77777777" w:rsidR="005829C6" w:rsidRDefault="00661181" w:rsidP="00E764A3">
      <w:pPr>
        <w:numPr>
          <w:ilvl w:val="1"/>
          <w:numId w:val="12"/>
        </w:numPr>
        <w:tabs>
          <w:tab w:val="left" w:pos="149"/>
        </w:tabs>
        <w:jc w:val="both"/>
      </w:pPr>
      <w:r>
        <w:rPr>
          <w:b/>
          <w:bCs/>
          <w:rtl/>
        </w:rPr>
        <w:t>להכשיר סכינים</w:t>
      </w:r>
      <w:r>
        <w:rPr>
          <w:rtl/>
        </w:rPr>
        <w:t>.</w:t>
      </w:r>
    </w:p>
    <w:p w14:paraId="67D591DD" w14:textId="77777777" w:rsidR="005829C6" w:rsidRDefault="00661181" w:rsidP="00E764A3">
      <w:pPr>
        <w:numPr>
          <w:ilvl w:val="2"/>
          <w:numId w:val="12"/>
        </w:numPr>
        <w:tabs>
          <w:tab w:val="left" w:pos="149"/>
        </w:tabs>
        <w:jc w:val="both"/>
      </w:pPr>
      <w:r>
        <w:rPr>
          <w:rtl/>
        </w:rPr>
        <w:t xml:space="preserve">עי' יו"ד סי' קכ"א סעי' ז', </w:t>
      </w:r>
      <w:r>
        <w:rPr>
          <w:b/>
          <w:rtl/>
        </w:rPr>
        <w:t>לשיטות ומראי מקומות</w:t>
      </w:r>
      <w:r>
        <w:rPr>
          <w:rtl/>
        </w:rPr>
        <w:t>.</w:t>
      </w:r>
    </w:p>
    <w:p w14:paraId="0749C413" w14:textId="77777777" w:rsidR="005829C6" w:rsidRDefault="005829C6" w:rsidP="00C1527A">
      <w:pPr>
        <w:tabs>
          <w:tab w:val="left" w:pos="149"/>
        </w:tabs>
        <w:jc w:val="both"/>
      </w:pPr>
    </w:p>
    <w:p w14:paraId="33F3B8E3" w14:textId="71149EA0" w:rsidR="005829C6" w:rsidRDefault="00661181" w:rsidP="00E764A3">
      <w:pPr>
        <w:numPr>
          <w:ilvl w:val="1"/>
          <w:numId w:val="12"/>
        </w:numPr>
        <w:tabs>
          <w:tab w:val="left" w:pos="149"/>
        </w:tabs>
        <w:jc w:val="both"/>
      </w:pPr>
      <w:r>
        <w:rPr>
          <w:b/>
          <w:bCs/>
          <w:rtl/>
        </w:rPr>
        <w:t>חלודה</w:t>
      </w:r>
      <w:r w:rsidR="004F3648">
        <w:rPr>
          <w:rFonts w:hint="cs"/>
          <w:b/>
          <w:bCs/>
          <w:rtl/>
        </w:rPr>
        <w:t>: טעם</w:t>
      </w:r>
      <w:r w:rsidR="00A81186">
        <w:rPr>
          <w:rFonts w:hint="cs"/>
          <w:b/>
          <w:bCs/>
          <w:rtl/>
        </w:rPr>
        <w:t xml:space="preserve"> החומרא</w:t>
      </w:r>
      <w:r>
        <w:rPr>
          <w:rtl/>
        </w:rPr>
        <w:t>.</w:t>
      </w:r>
    </w:p>
    <w:p w14:paraId="2808A7D8" w14:textId="77777777" w:rsidR="002E211F" w:rsidRDefault="00661181" w:rsidP="00E764A3">
      <w:pPr>
        <w:numPr>
          <w:ilvl w:val="2"/>
          <w:numId w:val="12"/>
        </w:numPr>
        <w:tabs>
          <w:tab w:val="left" w:pos="149"/>
        </w:tabs>
        <w:jc w:val="both"/>
      </w:pPr>
      <w:r>
        <w:rPr>
          <w:rtl/>
        </w:rPr>
        <w:t>חשש שיש בעין שם</w:t>
      </w:r>
      <w:r w:rsidR="002E211F">
        <w:rPr>
          <w:rFonts w:hint="cs"/>
          <w:rtl/>
        </w:rPr>
        <w:t>.</w:t>
      </w:r>
    </w:p>
    <w:p w14:paraId="6F1BD8F7" w14:textId="77777777" w:rsidR="002E211F" w:rsidRDefault="00661181" w:rsidP="00E764A3">
      <w:pPr>
        <w:numPr>
          <w:ilvl w:val="3"/>
          <w:numId w:val="12"/>
        </w:numPr>
        <w:tabs>
          <w:tab w:val="left" w:pos="149"/>
        </w:tabs>
        <w:jc w:val="both"/>
      </w:pPr>
      <w:r>
        <w:rPr>
          <w:u w:val="single"/>
          <w:rtl/>
        </w:rPr>
        <w:t>ט"ז</w:t>
      </w:r>
      <w:r>
        <w:rPr>
          <w:rtl/>
        </w:rPr>
        <w:t xml:space="preserve"> (ס"ק ו'</w:t>
      </w:r>
      <w:r w:rsidR="002E211F">
        <w:rPr>
          <w:rFonts w:hint="cs"/>
          <w:rtl/>
        </w:rPr>
        <w:t xml:space="preserve">) </w:t>
      </w:r>
      <w:r w:rsidR="002E211F">
        <w:rPr>
          <w:rtl/>
        </w:rPr>
        <w:t>–</w:t>
      </w:r>
      <w:r>
        <w:rPr>
          <w:rtl/>
        </w:rPr>
        <w:t xml:space="preserve"> "והטעם שמא יש באותו מקום ממש מן החמץ והחלוד' מכסהו ולזה לא מהני הגעלה כי אין הגעלה למה שהוא בעין"</w:t>
      </w:r>
      <w:r w:rsidR="002E211F">
        <w:rPr>
          <w:rFonts w:hint="cs"/>
          <w:rtl/>
        </w:rPr>
        <w:t>.</w:t>
      </w:r>
    </w:p>
    <w:p w14:paraId="1A5F7138" w14:textId="77777777" w:rsidR="002E211F" w:rsidRDefault="00661181" w:rsidP="00E764A3">
      <w:pPr>
        <w:numPr>
          <w:ilvl w:val="3"/>
          <w:numId w:val="12"/>
        </w:numPr>
        <w:tabs>
          <w:tab w:val="left" w:pos="149"/>
        </w:tabs>
        <w:jc w:val="both"/>
      </w:pPr>
      <w:r>
        <w:rPr>
          <w:u w:val="single"/>
          <w:rtl/>
        </w:rPr>
        <w:t>פר"ח</w:t>
      </w:r>
      <w:r>
        <w:rPr>
          <w:rtl/>
        </w:rPr>
        <w:t xml:space="preserve"> (על סעי' ד' ד"ה יש)</w:t>
      </w:r>
      <w:r w:rsidR="002E211F">
        <w:rPr>
          <w:rFonts w:hint="cs"/>
          <w:rtl/>
        </w:rPr>
        <w:t>.</w:t>
      </w:r>
    </w:p>
    <w:p w14:paraId="5A8743FD" w14:textId="77777777" w:rsidR="002E211F" w:rsidRDefault="00661181" w:rsidP="00E764A3">
      <w:pPr>
        <w:numPr>
          <w:ilvl w:val="3"/>
          <w:numId w:val="12"/>
        </w:numPr>
        <w:tabs>
          <w:tab w:val="left" w:pos="149"/>
        </w:tabs>
        <w:jc w:val="both"/>
      </w:pPr>
      <w:r>
        <w:rPr>
          <w:u w:val="single"/>
          <w:rtl/>
        </w:rPr>
        <w:t>גר"ז</w:t>
      </w:r>
      <w:r>
        <w:rPr>
          <w:rtl/>
        </w:rPr>
        <w:t xml:space="preserve"> (סעי' ט"ו</w:t>
      </w:r>
      <w:r w:rsidR="002E211F">
        <w:rPr>
          <w:rFonts w:hint="cs"/>
          <w:rtl/>
        </w:rPr>
        <w:t xml:space="preserve">) </w:t>
      </w:r>
      <w:r w:rsidR="002E211F">
        <w:rPr>
          <w:rtl/>
        </w:rPr>
        <w:t>–</w:t>
      </w:r>
      <w:r>
        <w:rPr>
          <w:rtl/>
        </w:rPr>
        <w:t xml:space="preserve"> "כשיש שם חלודה או שאר טינופת יש לחוש שמא יש שם משהו מממשות האיסור בעין תחת החלודה והטינופת ואין הגעלה מועלת למה שהוא עומד בעינו ואינו בלוע בתוך דופני הכלי"</w:t>
      </w:r>
      <w:r w:rsidR="002E211F">
        <w:rPr>
          <w:rFonts w:hint="cs"/>
          <w:rtl/>
        </w:rPr>
        <w:t>.</w:t>
      </w:r>
    </w:p>
    <w:p w14:paraId="1248282A" w14:textId="77777777" w:rsidR="002E211F" w:rsidRDefault="00661181" w:rsidP="00E764A3">
      <w:pPr>
        <w:numPr>
          <w:ilvl w:val="3"/>
          <w:numId w:val="12"/>
        </w:numPr>
        <w:tabs>
          <w:tab w:val="left" w:pos="149"/>
        </w:tabs>
        <w:jc w:val="both"/>
      </w:pPr>
      <w:r>
        <w:rPr>
          <w:u w:val="single"/>
          <w:rtl/>
        </w:rPr>
        <w:t>מ"ב</w:t>
      </w:r>
      <w:r>
        <w:rPr>
          <w:rtl/>
        </w:rPr>
        <w:t xml:space="preserve"> (ס"ק כ"ב</w:t>
      </w:r>
      <w:r w:rsidR="002E211F">
        <w:rPr>
          <w:rFonts w:hint="cs"/>
          <w:rtl/>
        </w:rPr>
        <w:t xml:space="preserve">) </w:t>
      </w:r>
      <w:r w:rsidR="002E211F">
        <w:rPr>
          <w:rtl/>
        </w:rPr>
        <w:t>–</w:t>
      </w:r>
      <w:r>
        <w:rPr>
          <w:rtl/>
        </w:rPr>
        <w:t xml:space="preserve"> "יש לחוש שמא יש תחתיה משהו ממשות האיסור בעין והחלודה מכסהו"</w:t>
      </w:r>
      <w:r w:rsidR="002E211F">
        <w:rPr>
          <w:rFonts w:hint="cs"/>
          <w:rtl/>
        </w:rPr>
        <w:t>.</w:t>
      </w:r>
    </w:p>
    <w:p w14:paraId="75399245" w14:textId="77777777" w:rsidR="005829C6" w:rsidRDefault="00661181" w:rsidP="00E764A3">
      <w:pPr>
        <w:numPr>
          <w:ilvl w:val="3"/>
          <w:numId w:val="12"/>
        </w:numPr>
        <w:tabs>
          <w:tab w:val="left" w:pos="149"/>
        </w:tabs>
        <w:jc w:val="both"/>
      </w:pPr>
      <w:r>
        <w:rPr>
          <w:u w:val="single"/>
          <w:rtl/>
        </w:rPr>
        <w:t>הגר"ש איידר</w:t>
      </w:r>
      <w:r>
        <w:rPr>
          <w:rtl/>
        </w:rPr>
        <w:t xml:space="preserve"> זצ"ל (פסח, ריש עמ' קמ"ו).</w:t>
      </w:r>
    </w:p>
    <w:p w14:paraId="3CAD580E" w14:textId="77777777" w:rsidR="002E211F" w:rsidRDefault="00661181" w:rsidP="00E764A3">
      <w:pPr>
        <w:numPr>
          <w:ilvl w:val="2"/>
          <w:numId w:val="12"/>
        </w:numPr>
        <w:tabs>
          <w:tab w:val="left" w:pos="149"/>
        </w:tabs>
        <w:jc w:val="both"/>
      </w:pPr>
      <w:r>
        <w:rPr>
          <w:rtl/>
        </w:rPr>
        <w:t>חציצה [יפלוט תחתיו]</w:t>
      </w:r>
      <w:r w:rsidR="002E211F">
        <w:rPr>
          <w:rFonts w:hint="cs"/>
          <w:rtl/>
        </w:rPr>
        <w:t>.</w:t>
      </w:r>
    </w:p>
    <w:p w14:paraId="6117D5A5" w14:textId="77777777" w:rsidR="002E211F" w:rsidRDefault="00661181" w:rsidP="00E764A3">
      <w:pPr>
        <w:numPr>
          <w:ilvl w:val="3"/>
          <w:numId w:val="12"/>
        </w:numPr>
        <w:tabs>
          <w:tab w:val="left" w:pos="149"/>
        </w:tabs>
        <w:jc w:val="both"/>
      </w:pPr>
      <w:r>
        <w:rPr>
          <w:u w:val="single"/>
          <w:rtl/>
        </w:rPr>
        <w:t>רא"ש</w:t>
      </w:r>
      <w:r>
        <w:rPr>
          <w:rtl/>
        </w:rPr>
        <w:t xml:space="preserve"> (פסחים פרק ב' סי' ז', שו"ת כלל י"ד סי' א'</w:t>
      </w:r>
      <w:r w:rsidR="002E211F">
        <w:rPr>
          <w:rFonts w:hint="cs"/>
          <w:rtl/>
        </w:rPr>
        <w:t xml:space="preserve">) </w:t>
      </w:r>
      <w:r w:rsidR="002E211F">
        <w:rPr>
          <w:rtl/>
        </w:rPr>
        <w:t>–</w:t>
      </w:r>
      <w:r>
        <w:rPr>
          <w:rtl/>
        </w:rPr>
        <w:t xml:space="preserve"> "ואין להגעיל שום כלי עד שיעביר כל חלודה שעליו וינקהו יפה, כי במקום החלודה והטינופת אין פולט הבליעה"</w:t>
      </w:r>
      <w:r w:rsidR="002E211F">
        <w:rPr>
          <w:rFonts w:hint="cs"/>
          <w:rtl/>
        </w:rPr>
        <w:t>.</w:t>
      </w:r>
    </w:p>
    <w:p w14:paraId="6A6BFC7F" w14:textId="77777777" w:rsidR="002E211F" w:rsidRDefault="00661181" w:rsidP="00E764A3">
      <w:pPr>
        <w:numPr>
          <w:ilvl w:val="3"/>
          <w:numId w:val="12"/>
        </w:numPr>
        <w:tabs>
          <w:tab w:val="left" w:pos="149"/>
        </w:tabs>
        <w:jc w:val="both"/>
      </w:pPr>
      <w:r>
        <w:rPr>
          <w:u w:val="single"/>
          <w:rtl/>
        </w:rPr>
        <w:t>ב"י</w:t>
      </w:r>
      <w:r>
        <w:rPr>
          <w:rtl/>
        </w:rPr>
        <w:t xml:space="preserve"> (ס"ק ג' ד"ה ומה, יו"ד סי' קכ"א ס"ק ג')</w:t>
      </w:r>
      <w:r w:rsidR="002E211F">
        <w:rPr>
          <w:rFonts w:hint="cs"/>
          <w:rtl/>
        </w:rPr>
        <w:t>.</w:t>
      </w:r>
    </w:p>
    <w:p w14:paraId="4BC28102" w14:textId="77777777" w:rsidR="002E211F" w:rsidRDefault="00661181" w:rsidP="00E764A3">
      <w:pPr>
        <w:numPr>
          <w:ilvl w:val="3"/>
          <w:numId w:val="12"/>
        </w:numPr>
        <w:tabs>
          <w:tab w:val="left" w:pos="149"/>
        </w:tabs>
        <w:jc w:val="both"/>
      </w:pPr>
      <w:r>
        <w:rPr>
          <w:u w:val="single"/>
          <w:rtl/>
        </w:rPr>
        <w:t>לבוש</w:t>
      </w:r>
      <w:r>
        <w:rPr>
          <w:rtl/>
        </w:rPr>
        <w:t xml:space="preserve"> (יו"ד סי' קכ"א סעי' ג'</w:t>
      </w:r>
      <w:r w:rsidR="002E211F">
        <w:rPr>
          <w:rFonts w:hint="cs"/>
          <w:rtl/>
        </w:rPr>
        <w:t xml:space="preserve">) </w:t>
      </w:r>
      <w:r w:rsidR="002E211F">
        <w:rPr>
          <w:rtl/>
        </w:rPr>
        <w:t>–</w:t>
      </w:r>
      <w:r>
        <w:rPr>
          <w:rtl/>
        </w:rPr>
        <w:t xml:space="preserve"> "מפני שבמקום החלודה והטינופת אינו יכול לפלוט"</w:t>
      </w:r>
      <w:r w:rsidR="002E211F">
        <w:rPr>
          <w:rFonts w:hint="cs"/>
          <w:rtl/>
        </w:rPr>
        <w:t>.</w:t>
      </w:r>
    </w:p>
    <w:p w14:paraId="7FDC00A4" w14:textId="77777777" w:rsidR="005829C6" w:rsidRDefault="00661181" w:rsidP="00E764A3">
      <w:pPr>
        <w:numPr>
          <w:ilvl w:val="3"/>
          <w:numId w:val="12"/>
        </w:numPr>
        <w:tabs>
          <w:tab w:val="left" w:pos="149"/>
        </w:tabs>
        <w:jc w:val="both"/>
      </w:pPr>
      <w:r>
        <w:rPr>
          <w:u w:val="single"/>
          <w:rtl/>
        </w:rPr>
        <w:t>פרישה</w:t>
      </w:r>
      <w:r>
        <w:rPr>
          <w:rtl/>
        </w:rPr>
        <w:t xml:space="preserve"> (יו"ד סי' קכ"א ס"ק י"א).</w:t>
      </w:r>
    </w:p>
    <w:p w14:paraId="36118864" w14:textId="77C6003D" w:rsidR="005829C6" w:rsidRDefault="00661181" w:rsidP="00E764A3">
      <w:pPr>
        <w:numPr>
          <w:ilvl w:val="2"/>
          <w:numId w:val="12"/>
        </w:numPr>
        <w:tabs>
          <w:tab w:val="left" w:pos="149"/>
        </w:tabs>
        <w:jc w:val="both"/>
      </w:pPr>
      <w:r w:rsidRPr="00782BB3">
        <w:rPr>
          <w:b/>
          <w:bCs/>
          <w:rtl/>
        </w:rPr>
        <w:t>נ"מ</w:t>
      </w:r>
      <w:r w:rsidR="00782BB3" w:rsidRPr="00782BB3">
        <w:rPr>
          <w:rFonts w:hint="cs"/>
          <w:b/>
          <w:bCs/>
          <w:rtl/>
        </w:rPr>
        <w:t xml:space="preserve">: </w:t>
      </w:r>
      <w:r w:rsidR="00782BB3" w:rsidRPr="00782BB3">
        <w:rPr>
          <w:b/>
          <w:bCs/>
          <w:rtl/>
        </w:rPr>
        <w:t xml:space="preserve">אם העביר </w:t>
      </w:r>
      <w:r w:rsidR="00A81186">
        <w:rPr>
          <w:rFonts w:hint="cs"/>
          <w:b/>
          <w:bCs/>
          <w:rtl/>
        </w:rPr>
        <w:t>ה</w:t>
      </w:r>
      <w:r w:rsidR="00782BB3" w:rsidRPr="00782BB3">
        <w:rPr>
          <w:b/>
          <w:bCs/>
          <w:rtl/>
        </w:rPr>
        <w:t>חלודה ונ</w:t>
      </w:r>
      <w:r w:rsidR="00A81186">
        <w:rPr>
          <w:rFonts w:hint="cs"/>
          <w:b/>
          <w:bCs/>
          <w:rtl/>
        </w:rPr>
        <w:t>י</w:t>
      </w:r>
      <w:r w:rsidR="00782BB3" w:rsidRPr="00782BB3">
        <w:rPr>
          <w:b/>
          <w:bCs/>
          <w:rtl/>
        </w:rPr>
        <w:t xml:space="preserve">קה יפה ולא </w:t>
      </w:r>
      <w:r w:rsidR="00A81186">
        <w:rPr>
          <w:rFonts w:hint="cs"/>
          <w:b/>
          <w:bCs/>
          <w:rtl/>
        </w:rPr>
        <w:t>ה</w:t>
      </w:r>
      <w:r w:rsidR="00782BB3" w:rsidRPr="00782BB3">
        <w:rPr>
          <w:b/>
          <w:bCs/>
          <w:rtl/>
        </w:rPr>
        <w:t>ש</w:t>
      </w:r>
      <w:r w:rsidR="00A81186">
        <w:rPr>
          <w:rFonts w:hint="cs"/>
          <w:b/>
          <w:bCs/>
          <w:rtl/>
        </w:rPr>
        <w:t>ת</w:t>
      </w:r>
      <w:r w:rsidR="00782BB3" w:rsidRPr="00782BB3">
        <w:rPr>
          <w:b/>
          <w:bCs/>
          <w:rtl/>
        </w:rPr>
        <w:t xml:space="preserve">מש </w:t>
      </w:r>
      <w:r w:rsidR="00A81186">
        <w:rPr>
          <w:rFonts w:hint="cs"/>
          <w:b/>
          <w:bCs/>
          <w:rtl/>
        </w:rPr>
        <w:t xml:space="preserve">בו </w:t>
      </w:r>
      <w:r w:rsidR="00782BB3" w:rsidRPr="00782BB3">
        <w:rPr>
          <w:b/>
          <w:bCs/>
          <w:rtl/>
        </w:rPr>
        <w:t>עוד והעלה חלודה</w:t>
      </w:r>
      <w:r>
        <w:rPr>
          <w:rtl/>
        </w:rPr>
        <w:t>.</w:t>
      </w:r>
    </w:p>
    <w:p w14:paraId="59AA450F" w14:textId="77777777" w:rsidR="002E211F" w:rsidRPr="002E211F" w:rsidRDefault="002E211F" w:rsidP="00E764A3">
      <w:pPr>
        <w:numPr>
          <w:ilvl w:val="3"/>
          <w:numId w:val="12"/>
        </w:numPr>
        <w:tabs>
          <w:tab w:val="left" w:pos="149"/>
        </w:tabs>
        <w:jc w:val="both"/>
      </w:pPr>
      <w:r>
        <w:rPr>
          <w:u w:val="single"/>
          <w:rtl/>
        </w:rPr>
        <w:t>פמ"ג</w:t>
      </w:r>
      <w:r>
        <w:rPr>
          <w:rtl/>
        </w:rPr>
        <w:t xml:space="preserve"> (מש"ז ס"ק ו'</w:t>
      </w:r>
      <w:r>
        <w:rPr>
          <w:rFonts w:hint="cs"/>
          <w:rtl/>
        </w:rPr>
        <w:t>)</w:t>
      </w:r>
      <w:r w:rsidR="004554FD">
        <w:rPr>
          <w:rFonts w:hint="cs"/>
          <w:rtl/>
        </w:rPr>
        <w:t xml:space="preserve">, </w:t>
      </w:r>
      <w:r w:rsidR="004554FD">
        <w:rPr>
          <w:u w:val="single"/>
          <w:rtl/>
        </w:rPr>
        <w:t>חוט שני</w:t>
      </w:r>
      <w:r w:rsidR="004554FD">
        <w:rPr>
          <w:rtl/>
        </w:rPr>
        <w:t xml:space="preserve"> (פסח פרק י' ס"ק ג')</w:t>
      </w:r>
      <w:r>
        <w:rPr>
          <w:rFonts w:hint="cs"/>
          <w:rtl/>
        </w:rPr>
        <w:t xml:space="preserve"> </w:t>
      </w:r>
      <w:r>
        <w:rPr>
          <w:rtl/>
        </w:rPr>
        <w:t>– "הרא"ש בפסחים למ"ד ב' [פ"ב סימן ז]. ועיין ב"י [קצד, א ד"ה ומ"ש וקודם] ובלבוש [סעיף ג] דלא 'יפליט' דחלודה מפסיק, ואסמכוה אקרא כו' בפרשת מדין. משמע כמו טלאי בסעיף י"ג דמפסיק כו'. ולפי זה אם העביר חלודה ונקה יפה ולא שימש עוד בו והעלה חלודה אפילו הכי צריך שנית להעביר חלודה, ולהט"ז משמע ליה דמועיל הגעלה, ולא דמי לטלאי כי מי הגעלה פועלים תוך חלודה ועפרוריות, רק הטעם משום בעין שאין מועיל. ומלת 'הלכך' יפרש הואיל והטעם מבעין אם יש גומות בסכין שאי אפשר לנקות הבעין אף בלא חלודה כו'. ומזה סיוע לדבריו ז"ל"</w:t>
      </w:r>
      <w:r>
        <w:rPr>
          <w:rFonts w:hint="cs"/>
          <w:rtl/>
        </w:rPr>
        <w:t>.</w:t>
      </w:r>
    </w:p>
    <w:p w14:paraId="74283D64" w14:textId="77777777" w:rsidR="004554FD" w:rsidRDefault="00782BB3" w:rsidP="00E764A3">
      <w:pPr>
        <w:numPr>
          <w:ilvl w:val="3"/>
          <w:numId w:val="12"/>
        </w:numPr>
        <w:tabs>
          <w:tab w:val="left" w:pos="149"/>
        </w:tabs>
        <w:jc w:val="both"/>
      </w:pPr>
      <w:r>
        <w:rPr>
          <w:rFonts w:hint="cs"/>
          <w:rtl/>
        </w:rPr>
        <w:t>מיקל</w:t>
      </w:r>
      <w:r w:rsidR="004554FD">
        <w:rPr>
          <w:rFonts w:hint="cs"/>
          <w:rtl/>
        </w:rPr>
        <w:t>.</w:t>
      </w:r>
    </w:p>
    <w:p w14:paraId="46C82994" w14:textId="77777777" w:rsidR="00782BB3" w:rsidRDefault="00782BB3" w:rsidP="00E764A3">
      <w:pPr>
        <w:numPr>
          <w:ilvl w:val="4"/>
          <w:numId w:val="12"/>
        </w:numPr>
        <w:tabs>
          <w:tab w:val="left" w:pos="149"/>
        </w:tabs>
        <w:jc w:val="both"/>
      </w:pPr>
      <w:r w:rsidRPr="003E2075">
        <w:rPr>
          <w:rFonts w:hint="cs"/>
          <w:u w:val="single"/>
          <w:rtl/>
        </w:rPr>
        <w:t>הגעלת כלים</w:t>
      </w:r>
      <w:r>
        <w:rPr>
          <w:rFonts w:hint="cs"/>
          <w:rtl/>
        </w:rPr>
        <w:t xml:space="preserve"> (פרק ו' סעי' ג'</w:t>
      </w:r>
      <w:r w:rsidR="004554FD">
        <w:rPr>
          <w:rFonts w:hint="cs"/>
          <w:rtl/>
        </w:rPr>
        <w:t xml:space="preserve">, הע' ז') </w:t>
      </w:r>
      <w:r w:rsidR="004554FD">
        <w:rPr>
          <w:rtl/>
        </w:rPr>
        <w:t>–</w:t>
      </w:r>
      <w:r w:rsidR="003E2075">
        <w:rPr>
          <w:rFonts w:hint="cs"/>
          <w:rtl/>
        </w:rPr>
        <w:t xml:space="preserve"> "הסיר את החלודה מהכלים ולפני שהגעילם חזרו והעלו חלודה, אם לא השתמש בהם אחר כך</w:t>
      </w:r>
      <w:r w:rsidR="004554FD">
        <w:rPr>
          <w:rFonts w:hint="cs"/>
          <w:rtl/>
        </w:rPr>
        <w:t>,</w:t>
      </w:r>
      <w:r w:rsidR="003E2075">
        <w:rPr>
          <w:rFonts w:hint="cs"/>
          <w:rtl/>
        </w:rPr>
        <w:t xml:space="preserve"> </w:t>
      </w:r>
      <w:r w:rsidR="004554FD">
        <w:rPr>
          <w:rFonts w:hint="cs"/>
          <w:rtl/>
        </w:rPr>
        <w:t>אין צריך להסירה שוב. [דכן הוא לפמ"ש הט"ז, שו"ע הגרש"ז ומשנ"ב]"</w:t>
      </w:r>
      <w:r>
        <w:rPr>
          <w:rFonts w:hint="cs"/>
          <w:rtl/>
        </w:rPr>
        <w:t>.</w:t>
      </w:r>
    </w:p>
    <w:p w14:paraId="07EFDD2C" w14:textId="77777777" w:rsidR="004554FD" w:rsidRDefault="00D15949" w:rsidP="00E764A3">
      <w:pPr>
        <w:numPr>
          <w:ilvl w:val="3"/>
          <w:numId w:val="12"/>
        </w:numPr>
        <w:tabs>
          <w:tab w:val="left" w:pos="149"/>
        </w:tabs>
        <w:jc w:val="both"/>
      </w:pPr>
      <w:r>
        <w:rPr>
          <w:rFonts w:hint="cs"/>
          <w:rtl/>
        </w:rPr>
        <w:t>מחמיר</w:t>
      </w:r>
      <w:r w:rsidR="004554FD">
        <w:rPr>
          <w:rFonts w:hint="cs"/>
          <w:rtl/>
        </w:rPr>
        <w:t>.</w:t>
      </w:r>
    </w:p>
    <w:p w14:paraId="1804A2A0" w14:textId="77777777" w:rsidR="00D15949" w:rsidRPr="00782BB3" w:rsidRDefault="00D15949" w:rsidP="00E764A3">
      <w:pPr>
        <w:numPr>
          <w:ilvl w:val="4"/>
          <w:numId w:val="12"/>
        </w:numPr>
        <w:tabs>
          <w:tab w:val="left" w:pos="149"/>
        </w:tabs>
        <w:jc w:val="both"/>
      </w:pPr>
      <w:r w:rsidRPr="00D15949">
        <w:rPr>
          <w:rFonts w:hint="cs"/>
          <w:u w:val="single"/>
          <w:rtl/>
        </w:rPr>
        <w:t>הגר"צ שכטר</w:t>
      </w:r>
      <w:r>
        <w:rPr>
          <w:rFonts w:hint="cs"/>
          <w:rtl/>
        </w:rPr>
        <w:t xml:space="preserve"> שליט"א (דף הכשרות חכ"ז-ב' עמ' ג').</w:t>
      </w:r>
    </w:p>
    <w:p w14:paraId="04DF8C1A" w14:textId="77777777" w:rsidR="005829C6" w:rsidRDefault="00661181" w:rsidP="00E764A3">
      <w:pPr>
        <w:numPr>
          <w:ilvl w:val="2"/>
          <w:numId w:val="12"/>
        </w:numPr>
        <w:tabs>
          <w:tab w:val="left" w:pos="149"/>
        </w:tabs>
        <w:jc w:val="both"/>
      </w:pPr>
      <w:r>
        <w:rPr>
          <w:rtl/>
        </w:rPr>
        <w:t xml:space="preserve">מראי מקומות – </w:t>
      </w:r>
      <w:r>
        <w:rPr>
          <w:u w:val="single"/>
          <w:rtl/>
        </w:rPr>
        <w:t>אבן ישראל</w:t>
      </w:r>
      <w:r>
        <w:rPr>
          <w:rtl/>
        </w:rPr>
        <w:t xml:space="preserve"> (ח"ז סי' כ"א), </w:t>
      </w:r>
      <w:r>
        <w:rPr>
          <w:b/>
          <w:i/>
          <w:u w:val="single"/>
          <w:rtl/>
        </w:rPr>
        <w:t>יבקש תורה</w:t>
      </w:r>
      <w:r>
        <w:rPr>
          <w:b/>
          <w:i/>
          <w:rtl/>
        </w:rPr>
        <w:t xml:space="preserve"> (פסח סי' י"ד, סי' י"ח הע' ט')</w:t>
      </w:r>
      <w:r>
        <w:rPr>
          <w:rtl/>
        </w:rPr>
        <w:t>.</w:t>
      </w:r>
    </w:p>
    <w:p w14:paraId="0F0E68DC" w14:textId="77777777" w:rsidR="005829C6" w:rsidRDefault="00661181" w:rsidP="00E764A3">
      <w:pPr>
        <w:numPr>
          <w:ilvl w:val="3"/>
          <w:numId w:val="12"/>
        </w:numPr>
        <w:tabs>
          <w:tab w:val="left" w:pos="149"/>
        </w:tabs>
        <w:jc w:val="both"/>
      </w:pPr>
      <w:r>
        <w:rPr>
          <w:rtl/>
        </w:rPr>
        <w:t>עי' לקמן סעי' י"ג.</w:t>
      </w:r>
    </w:p>
    <w:p w14:paraId="36D9883B" w14:textId="77777777" w:rsidR="005829C6" w:rsidRDefault="005829C6" w:rsidP="00C1527A">
      <w:pPr>
        <w:tabs>
          <w:tab w:val="left" w:pos="149"/>
        </w:tabs>
        <w:jc w:val="both"/>
        <w:rPr>
          <w:rtl/>
        </w:rPr>
      </w:pPr>
    </w:p>
    <w:p w14:paraId="524BFDC6" w14:textId="77777777" w:rsidR="008E0B3F" w:rsidRDefault="008E0B3F" w:rsidP="00E764A3">
      <w:pPr>
        <w:numPr>
          <w:ilvl w:val="1"/>
          <w:numId w:val="12"/>
        </w:numPr>
        <w:tabs>
          <w:tab w:val="left" w:pos="149"/>
        </w:tabs>
        <w:jc w:val="both"/>
      </w:pPr>
      <w:r>
        <w:rPr>
          <w:b/>
          <w:bCs/>
          <w:rtl/>
        </w:rPr>
        <w:t>קבוע במסמרים</w:t>
      </w:r>
      <w:r>
        <w:rPr>
          <w:rtl/>
        </w:rPr>
        <w:t>.</w:t>
      </w:r>
    </w:p>
    <w:p w14:paraId="48537390" w14:textId="77777777" w:rsidR="008E0B3F" w:rsidRDefault="008E0B3F" w:rsidP="00E764A3">
      <w:pPr>
        <w:numPr>
          <w:ilvl w:val="2"/>
          <w:numId w:val="12"/>
        </w:numPr>
        <w:tabs>
          <w:tab w:val="left" w:pos="149"/>
        </w:tabs>
        <w:jc w:val="both"/>
      </w:pPr>
      <w:r>
        <w:rPr>
          <w:rtl/>
        </w:rPr>
        <w:t>צריך ליבון</w:t>
      </w:r>
      <w:r>
        <w:rPr>
          <w:rFonts w:hint="cs"/>
          <w:rtl/>
        </w:rPr>
        <w:t>.</w:t>
      </w:r>
    </w:p>
    <w:p w14:paraId="448544F6" w14:textId="77777777" w:rsidR="008E0B3F" w:rsidRDefault="008E0B3F" w:rsidP="00E764A3">
      <w:pPr>
        <w:numPr>
          <w:ilvl w:val="3"/>
          <w:numId w:val="12"/>
        </w:numPr>
        <w:tabs>
          <w:tab w:val="left" w:pos="149"/>
        </w:tabs>
        <w:jc w:val="both"/>
      </w:pPr>
      <w:r w:rsidRPr="00D774F1">
        <w:rPr>
          <w:u w:val="single"/>
          <w:rtl/>
        </w:rPr>
        <w:t>ב"ח</w:t>
      </w:r>
      <w:r>
        <w:rPr>
          <w:rtl/>
        </w:rPr>
        <w:t xml:space="preserve"> (סוף ס"ק ז'</w:t>
      </w:r>
      <w:r>
        <w:rPr>
          <w:rFonts w:hint="cs"/>
          <w:rtl/>
        </w:rPr>
        <w:t xml:space="preserve">) </w:t>
      </w:r>
      <w:r>
        <w:rPr>
          <w:rtl/>
        </w:rPr>
        <w:t xml:space="preserve">– "דהסכינים המחופים בעץ בקתא וקבעו בהן מסמרות אין מועיל להם הגעלה כי יש בקתות גומות הרבה ואי אפשר לנקות כל הגומות וכך קיבלתי מרבותי שדרשו כך ברבים וכך נוהגין </w:t>
      </w:r>
      <w:r w:rsidRPr="00D774F1">
        <w:rPr>
          <w:b/>
          <w:bCs/>
          <w:rtl/>
        </w:rPr>
        <w:t>ואין לשנות</w:t>
      </w:r>
      <w:r>
        <w:rPr>
          <w:rFonts w:hint="cs"/>
          <w:rtl/>
        </w:rPr>
        <w:t xml:space="preserve"> </w:t>
      </w:r>
      <w:r>
        <w:rPr>
          <w:rtl/>
        </w:rPr>
        <w:t>ועיין במהרי"ל (הל' הגעלה סי' יג - יד) ע"כ הפסק"</w:t>
      </w:r>
      <w:r>
        <w:rPr>
          <w:rFonts w:hint="cs"/>
          <w:rtl/>
        </w:rPr>
        <w:t>.</w:t>
      </w:r>
    </w:p>
    <w:p w14:paraId="47B36F8D" w14:textId="77777777" w:rsidR="008E0B3F" w:rsidRDefault="008E0B3F" w:rsidP="00E764A3">
      <w:pPr>
        <w:numPr>
          <w:ilvl w:val="3"/>
          <w:numId w:val="12"/>
        </w:numPr>
        <w:tabs>
          <w:tab w:val="left" w:pos="149"/>
        </w:tabs>
        <w:jc w:val="both"/>
      </w:pPr>
      <w:r>
        <w:rPr>
          <w:u w:val="single"/>
          <w:rtl/>
        </w:rPr>
        <w:t>עולת שבת</w:t>
      </w:r>
      <w:r>
        <w:rPr>
          <w:rtl/>
        </w:rPr>
        <w:t xml:space="preserve"> (ס"ק ג')</w:t>
      </w:r>
      <w:r>
        <w:rPr>
          <w:rFonts w:hint="cs"/>
          <w:rtl/>
        </w:rPr>
        <w:t xml:space="preserve"> </w:t>
      </w:r>
      <w:r>
        <w:rPr>
          <w:rtl/>
        </w:rPr>
        <w:t>–</w:t>
      </w:r>
      <w:r>
        <w:rPr>
          <w:rFonts w:hint="cs"/>
          <w:rtl/>
        </w:rPr>
        <w:t xml:space="preserve"> "הב"ח".</w:t>
      </w:r>
    </w:p>
    <w:p w14:paraId="49CB5A6D" w14:textId="77777777" w:rsidR="008E0B3F" w:rsidRDefault="008E0B3F" w:rsidP="00E764A3">
      <w:pPr>
        <w:numPr>
          <w:ilvl w:val="3"/>
          <w:numId w:val="12"/>
        </w:numPr>
        <w:tabs>
          <w:tab w:val="left" w:pos="149"/>
        </w:tabs>
        <w:jc w:val="both"/>
      </w:pPr>
      <w:r>
        <w:rPr>
          <w:u w:val="single"/>
          <w:rtl/>
        </w:rPr>
        <w:t>ט"ז</w:t>
      </w:r>
      <w:r>
        <w:rPr>
          <w:rtl/>
        </w:rPr>
        <w:t xml:space="preserve"> (סוף ס"ק ה')</w:t>
      </w:r>
      <w:r>
        <w:rPr>
          <w:rFonts w:hint="cs"/>
          <w:rtl/>
        </w:rPr>
        <w:t>.</w:t>
      </w:r>
    </w:p>
    <w:p w14:paraId="1958D826" w14:textId="77777777" w:rsidR="008E0B3F" w:rsidRPr="00664F8E" w:rsidRDefault="008E0B3F" w:rsidP="00E764A3">
      <w:pPr>
        <w:numPr>
          <w:ilvl w:val="3"/>
          <w:numId w:val="12"/>
        </w:numPr>
        <w:tabs>
          <w:tab w:val="left" w:pos="149"/>
        </w:tabs>
        <w:jc w:val="both"/>
      </w:pPr>
      <w:r w:rsidRPr="00664F8E">
        <w:rPr>
          <w:u w:val="single"/>
          <w:rtl/>
        </w:rPr>
        <w:t>עטרת זקנים</w:t>
      </w:r>
      <w:r>
        <w:rPr>
          <w:rtl/>
        </w:rPr>
        <w:t xml:space="preserve"> </w:t>
      </w:r>
      <w:r>
        <w:rPr>
          <w:rFonts w:hint="cs"/>
          <w:rtl/>
        </w:rPr>
        <w:t xml:space="preserve">(על סעי' ג') </w:t>
      </w:r>
      <w:r>
        <w:rPr>
          <w:rtl/>
        </w:rPr>
        <w:t>–</w:t>
      </w:r>
      <w:r>
        <w:rPr>
          <w:rFonts w:hint="cs"/>
          <w:rtl/>
        </w:rPr>
        <w:t xml:space="preserve"> "</w:t>
      </w:r>
      <w:r>
        <w:rPr>
          <w:rtl/>
        </w:rPr>
        <w:t>אם יש בקתא גומות, או אם יש בהן מסמורות בקתא, אין מועיל להם הגעלה, וכן נוהגין ואין לשנות</w:t>
      </w:r>
      <w:r>
        <w:rPr>
          <w:rFonts w:hint="cs"/>
          <w:rtl/>
        </w:rPr>
        <w:t>".</w:t>
      </w:r>
    </w:p>
    <w:p w14:paraId="0068E766" w14:textId="77777777" w:rsidR="008E0B3F" w:rsidRPr="00D774F1" w:rsidRDefault="008E0B3F" w:rsidP="00E764A3">
      <w:pPr>
        <w:numPr>
          <w:ilvl w:val="3"/>
          <w:numId w:val="12"/>
        </w:numPr>
        <w:tabs>
          <w:tab w:val="left" w:pos="149"/>
        </w:tabs>
        <w:jc w:val="both"/>
      </w:pPr>
      <w:r w:rsidRPr="00D774F1">
        <w:rPr>
          <w:u w:val="single"/>
          <w:rtl/>
        </w:rPr>
        <w:t>ש</w:t>
      </w:r>
      <w:r w:rsidRPr="00D774F1">
        <w:rPr>
          <w:rFonts w:hint="cs"/>
          <w:u w:val="single"/>
          <w:rtl/>
        </w:rPr>
        <w:t>כנה"ג</w:t>
      </w:r>
      <w:r>
        <w:rPr>
          <w:rtl/>
        </w:rPr>
        <w:t xml:space="preserve"> </w:t>
      </w:r>
      <w:r>
        <w:rPr>
          <w:rFonts w:hint="cs"/>
          <w:rtl/>
        </w:rPr>
        <w:t>(</w:t>
      </w:r>
      <w:r>
        <w:rPr>
          <w:rtl/>
        </w:rPr>
        <w:t>הג</w:t>
      </w:r>
      <w:r>
        <w:rPr>
          <w:rFonts w:hint="cs"/>
          <w:rtl/>
        </w:rPr>
        <w:t>'</w:t>
      </w:r>
      <w:r>
        <w:rPr>
          <w:rtl/>
        </w:rPr>
        <w:t xml:space="preserve"> טור </w:t>
      </w:r>
      <w:r>
        <w:rPr>
          <w:rFonts w:hint="cs"/>
          <w:rtl/>
        </w:rPr>
        <w:t xml:space="preserve">ס"ק ד') </w:t>
      </w:r>
      <w:r>
        <w:rPr>
          <w:rtl/>
        </w:rPr>
        <w:t>–</w:t>
      </w:r>
      <w:r>
        <w:rPr>
          <w:rFonts w:hint="cs"/>
          <w:rtl/>
        </w:rPr>
        <w:t xml:space="preserve"> "</w:t>
      </w:r>
      <w:r>
        <w:rPr>
          <w:rtl/>
        </w:rPr>
        <w:t>סכינין המחופין בעץ בקתא וקבעו בהם מסמרות, אין מועילין להם הגעלה, כי יש בקתות גומות הרבה, ואי אפשר לנקות כל הגומות. כך קבלתי מרבותי שדרשו כן ברבים, וכן נוהגים ואין לשנות, ועיין במהרי"ל [הל' הגעלה ה' ע"ב]. ב"ח</w:t>
      </w:r>
      <w:r>
        <w:rPr>
          <w:rFonts w:hint="cs"/>
          <w:rtl/>
        </w:rPr>
        <w:t>".</w:t>
      </w:r>
    </w:p>
    <w:p w14:paraId="5381F35E" w14:textId="77777777" w:rsidR="008E0B3F" w:rsidRPr="00D774F1" w:rsidRDefault="008E0B3F" w:rsidP="00E764A3">
      <w:pPr>
        <w:numPr>
          <w:ilvl w:val="3"/>
          <w:numId w:val="12"/>
        </w:numPr>
        <w:tabs>
          <w:tab w:val="left" w:pos="149"/>
        </w:tabs>
        <w:jc w:val="both"/>
      </w:pPr>
      <w:r w:rsidRPr="00D774F1">
        <w:rPr>
          <w:rFonts w:hint="cs"/>
          <w:u w:val="single"/>
          <w:rtl/>
        </w:rPr>
        <w:t>עולת שבת</w:t>
      </w:r>
      <w:r>
        <w:rPr>
          <w:rFonts w:hint="cs"/>
          <w:rtl/>
        </w:rPr>
        <w:t xml:space="preserve"> (ס"ק ג') </w:t>
      </w:r>
      <w:r>
        <w:rPr>
          <w:rtl/>
        </w:rPr>
        <w:t>–</w:t>
      </w:r>
      <w:r>
        <w:rPr>
          <w:rFonts w:hint="cs"/>
          <w:rtl/>
        </w:rPr>
        <w:t xml:space="preserve"> "</w:t>
      </w:r>
      <w:r>
        <w:rPr>
          <w:rtl/>
        </w:rPr>
        <w:t>וכתב עוד הב"ח נראה דהסכינים המחופים בעץ בקתא וקבעו בהן מסמורות אין מועיל להם הגעלה, כי יש בקתות גומות הרבה ואי אפשר לנקות כל הגומות, וכך קבלתי מרבותי עכ"ל</w:t>
      </w:r>
      <w:r>
        <w:rPr>
          <w:rFonts w:hint="cs"/>
          <w:rtl/>
        </w:rPr>
        <w:t>".</w:t>
      </w:r>
    </w:p>
    <w:p w14:paraId="3B6249A6" w14:textId="77777777" w:rsidR="008E0B3F" w:rsidRDefault="008E0B3F" w:rsidP="00E764A3">
      <w:pPr>
        <w:numPr>
          <w:ilvl w:val="3"/>
          <w:numId w:val="12"/>
        </w:numPr>
        <w:tabs>
          <w:tab w:val="left" w:pos="149"/>
        </w:tabs>
        <w:jc w:val="both"/>
      </w:pPr>
      <w:r>
        <w:rPr>
          <w:u w:val="single"/>
          <w:rtl/>
        </w:rPr>
        <w:t>מג"א</w:t>
      </w:r>
      <w:r>
        <w:rPr>
          <w:rtl/>
        </w:rPr>
        <w:t xml:space="preserve"> (ס"ק ה')</w:t>
      </w:r>
      <w:r>
        <w:rPr>
          <w:rFonts w:hint="cs"/>
          <w:rtl/>
        </w:rPr>
        <w:t xml:space="preserve"> </w:t>
      </w:r>
      <w:r>
        <w:rPr>
          <w:rtl/>
        </w:rPr>
        <w:t>–</w:t>
      </w:r>
      <w:r>
        <w:rPr>
          <w:rFonts w:hint="cs"/>
          <w:rtl/>
        </w:rPr>
        <w:t xml:space="preserve"> "</w:t>
      </w:r>
      <w:r>
        <w:rPr>
          <w:rtl/>
        </w:rPr>
        <w:t>ואם הקת' קבוע במסמרות קטנים אין מועיל הגעלה כי יש גומות הרבה במקום המסמרים (ב"ח)</w:t>
      </w:r>
      <w:r>
        <w:rPr>
          <w:rFonts w:hint="cs"/>
          <w:rtl/>
        </w:rPr>
        <w:t>".</w:t>
      </w:r>
    </w:p>
    <w:p w14:paraId="44B027C4" w14:textId="77777777" w:rsidR="008E0B3F" w:rsidRDefault="008E0B3F" w:rsidP="00E764A3">
      <w:pPr>
        <w:numPr>
          <w:ilvl w:val="4"/>
          <w:numId w:val="12"/>
        </w:numPr>
        <w:tabs>
          <w:tab w:val="left" w:pos="149"/>
        </w:tabs>
        <w:jc w:val="both"/>
      </w:pPr>
      <w:r w:rsidRPr="004F3648">
        <w:rPr>
          <w:rFonts w:hint="cs"/>
          <w:rtl/>
        </w:rPr>
        <w:t xml:space="preserve">היכא </w:t>
      </w:r>
      <w:r w:rsidRPr="004F3648">
        <w:rPr>
          <w:rFonts w:hint="cs"/>
          <w:b/>
          <w:bCs/>
          <w:rtl/>
        </w:rPr>
        <w:t>דלא</w:t>
      </w:r>
      <w:r w:rsidRPr="004F3648">
        <w:rPr>
          <w:rFonts w:hint="cs"/>
          <w:rtl/>
        </w:rPr>
        <w:t xml:space="preserve"> אפשר, מחלוקת הט"ז והמג"א </w:t>
      </w:r>
      <w:r>
        <w:rPr>
          <w:rFonts w:hint="cs"/>
          <w:rtl/>
        </w:rPr>
        <w:t>-</w:t>
      </w:r>
      <w:r w:rsidRPr="004F3648">
        <w:rPr>
          <w:rFonts w:hint="cs"/>
          <w:rtl/>
        </w:rPr>
        <w:t xml:space="preserve"> עי' </w:t>
      </w:r>
      <w:r>
        <w:rPr>
          <w:rFonts w:hint="cs"/>
          <w:u w:val="single"/>
          <w:rtl/>
        </w:rPr>
        <w:t>פמ"ג</w:t>
      </w:r>
      <w:r w:rsidRPr="004F3648">
        <w:rPr>
          <w:rFonts w:hint="cs"/>
          <w:rtl/>
        </w:rPr>
        <w:t xml:space="preserve"> (מש"ז ס"ק ה', "</w:t>
      </w:r>
      <w:r>
        <w:rPr>
          <w:rtl/>
        </w:rPr>
        <w:t>ומה שכתב [ט"ז] דראוי לחוש היכא דאפשר, עיין מ"א [ס"ק] ה' דאין תקנה אף היכא דלא אפשר</w:t>
      </w:r>
      <w:r>
        <w:rPr>
          <w:rFonts w:hint="cs"/>
          <w:rtl/>
        </w:rPr>
        <w:t>".</w:t>
      </w:r>
    </w:p>
    <w:p w14:paraId="34F26877" w14:textId="77777777" w:rsidR="008E0B3F" w:rsidRDefault="008E0B3F" w:rsidP="00E764A3">
      <w:pPr>
        <w:numPr>
          <w:ilvl w:val="3"/>
          <w:numId w:val="12"/>
        </w:numPr>
        <w:tabs>
          <w:tab w:val="left" w:pos="149"/>
        </w:tabs>
        <w:jc w:val="both"/>
      </w:pPr>
      <w:r>
        <w:rPr>
          <w:u w:val="single"/>
          <w:rtl/>
        </w:rPr>
        <w:t>פר"ח</w:t>
      </w:r>
      <w:r>
        <w:rPr>
          <w:rtl/>
        </w:rPr>
        <w:t xml:space="preserve"> (על סעי' ג')</w:t>
      </w:r>
      <w:r>
        <w:rPr>
          <w:rFonts w:hint="cs"/>
          <w:rtl/>
        </w:rPr>
        <w:t>.</w:t>
      </w:r>
    </w:p>
    <w:p w14:paraId="529E6409" w14:textId="77777777" w:rsidR="008E0B3F" w:rsidRPr="002E211F" w:rsidRDefault="008E0B3F" w:rsidP="00E764A3">
      <w:pPr>
        <w:numPr>
          <w:ilvl w:val="3"/>
          <w:numId w:val="12"/>
        </w:numPr>
        <w:tabs>
          <w:tab w:val="left" w:pos="149"/>
        </w:tabs>
        <w:jc w:val="both"/>
      </w:pPr>
      <w:r>
        <w:rPr>
          <w:b/>
          <w:i/>
          <w:u w:val="single"/>
          <w:rtl/>
        </w:rPr>
        <w:t>מקור חיים</w:t>
      </w:r>
      <w:r>
        <w:rPr>
          <w:b/>
          <w:i/>
          <w:rtl/>
        </w:rPr>
        <w:t xml:space="preserve"> (חו"י, על סעי' ג' ד"ה אם)</w:t>
      </w:r>
      <w:r>
        <w:rPr>
          <w:rFonts w:hint="cs"/>
          <w:b/>
          <w:i/>
          <w:rtl/>
        </w:rPr>
        <w:t>.</w:t>
      </w:r>
    </w:p>
    <w:p w14:paraId="2170A010" w14:textId="77777777" w:rsidR="008E0B3F" w:rsidRPr="002E211F" w:rsidRDefault="008E0B3F" w:rsidP="00E764A3">
      <w:pPr>
        <w:numPr>
          <w:ilvl w:val="3"/>
          <w:numId w:val="12"/>
        </w:numPr>
        <w:tabs>
          <w:tab w:val="left" w:pos="149"/>
        </w:tabs>
        <w:jc w:val="both"/>
      </w:pPr>
      <w:r w:rsidRPr="00FE59DF">
        <w:rPr>
          <w:b/>
          <w:i/>
          <w:u w:val="single"/>
          <w:rtl/>
        </w:rPr>
        <w:t>מקור חיים</w:t>
      </w:r>
      <w:r w:rsidRPr="00FE59DF">
        <w:rPr>
          <w:b/>
          <w:i/>
          <w:rtl/>
        </w:rPr>
        <w:t xml:space="preserve"> (ס"ק י"א)</w:t>
      </w:r>
      <w:r w:rsidRPr="00FE59DF">
        <w:rPr>
          <w:rFonts w:hint="cs"/>
          <w:b/>
          <w:i/>
          <w:rtl/>
        </w:rPr>
        <w:t xml:space="preserve"> </w:t>
      </w:r>
      <w:r w:rsidRPr="00FE59DF">
        <w:rPr>
          <w:b/>
          <w:i/>
          <w:rtl/>
        </w:rPr>
        <w:t>–</w:t>
      </w:r>
      <w:r w:rsidRPr="00FE59DF">
        <w:rPr>
          <w:rFonts w:hint="cs"/>
          <w:b/>
          <w:i/>
          <w:rtl/>
        </w:rPr>
        <w:t xml:space="preserve"> "</w:t>
      </w:r>
      <w:r w:rsidRPr="00FE59DF">
        <w:rPr>
          <w:b/>
          <w:i/>
          <w:rtl/>
        </w:rPr>
        <w:t>ואם הקתא קבוע במסמרים וכל שיש שני חלקים בהקתא וה"ה אם הקתא מקצתה בקרן או דבוק בברזל בדבק לא מהני הגעלה. מג"א [ס"ק ו] חק יעקב [ס"ק טו]</w:t>
      </w:r>
      <w:r w:rsidRPr="00FE59DF">
        <w:rPr>
          <w:rFonts w:hint="cs"/>
          <w:b/>
          <w:i/>
          <w:rtl/>
        </w:rPr>
        <w:t>".</w:t>
      </w:r>
    </w:p>
    <w:p w14:paraId="78B943C6" w14:textId="77777777" w:rsidR="008E0B3F" w:rsidRDefault="008E0B3F" w:rsidP="00E764A3">
      <w:pPr>
        <w:numPr>
          <w:ilvl w:val="3"/>
          <w:numId w:val="12"/>
        </w:numPr>
        <w:tabs>
          <w:tab w:val="left" w:pos="149"/>
        </w:tabs>
        <w:jc w:val="both"/>
      </w:pPr>
      <w:r>
        <w:rPr>
          <w:u w:val="single"/>
          <w:rtl/>
        </w:rPr>
        <w:t>גר"ז</w:t>
      </w:r>
      <w:r>
        <w:rPr>
          <w:rtl/>
        </w:rPr>
        <w:t xml:space="preserve"> (סעי' כ')</w:t>
      </w:r>
      <w:r>
        <w:rPr>
          <w:rFonts w:hint="cs"/>
          <w:rtl/>
        </w:rPr>
        <w:t>.</w:t>
      </w:r>
    </w:p>
    <w:p w14:paraId="766A0B72" w14:textId="77777777" w:rsidR="008E0B3F" w:rsidRDefault="008E0B3F" w:rsidP="00E764A3">
      <w:pPr>
        <w:numPr>
          <w:ilvl w:val="3"/>
          <w:numId w:val="12"/>
        </w:numPr>
        <w:tabs>
          <w:tab w:val="left" w:pos="149"/>
        </w:tabs>
        <w:jc w:val="both"/>
      </w:pPr>
      <w:r>
        <w:rPr>
          <w:b/>
          <w:i/>
          <w:u w:val="single"/>
          <w:rtl/>
        </w:rPr>
        <w:t>ח"א</w:t>
      </w:r>
      <w:r>
        <w:rPr>
          <w:b/>
          <w:i/>
          <w:rtl/>
        </w:rPr>
        <w:t xml:space="preserve"> (כלל קכ"ה סעי' ד'</w:t>
      </w:r>
      <w:r>
        <w:rPr>
          <w:rFonts w:hint="cs"/>
          <w:rtl/>
        </w:rPr>
        <w:t xml:space="preserve">) </w:t>
      </w:r>
      <w:r>
        <w:rPr>
          <w:rtl/>
        </w:rPr>
        <w:t>– "ולכתחלה ילבן הסכין. וסכינים שלנו שהקתא קבוע במסמרים ויש בו גומות, אינו מועיל לו הגעלה, אלא יסיר הקתא"</w:t>
      </w:r>
      <w:r>
        <w:rPr>
          <w:rFonts w:hint="cs"/>
          <w:rtl/>
        </w:rPr>
        <w:t>.</w:t>
      </w:r>
    </w:p>
    <w:p w14:paraId="5D4612D1" w14:textId="77777777" w:rsidR="008E0B3F" w:rsidRDefault="008E0B3F" w:rsidP="00E764A3">
      <w:pPr>
        <w:numPr>
          <w:ilvl w:val="3"/>
          <w:numId w:val="12"/>
        </w:numPr>
        <w:tabs>
          <w:tab w:val="left" w:pos="149"/>
        </w:tabs>
        <w:jc w:val="both"/>
      </w:pPr>
      <w:r>
        <w:rPr>
          <w:u w:val="single"/>
          <w:rtl/>
        </w:rPr>
        <w:t>מ"ב</w:t>
      </w:r>
      <w:r>
        <w:rPr>
          <w:rtl/>
        </w:rPr>
        <w:t xml:space="preserve"> (ס"ק כ"ג</w:t>
      </w:r>
      <w:r>
        <w:rPr>
          <w:rFonts w:hint="cs"/>
          <w:rtl/>
        </w:rPr>
        <w:t xml:space="preserve">) </w:t>
      </w:r>
      <w:r>
        <w:rPr>
          <w:rtl/>
        </w:rPr>
        <w:t>– "הסכימו האחרונים דהסכין שהקתא שלו מחובר במסמרים קטנים אין מועיל לו הגעלה כי יש גומות הרבה במקום המסמרים ואצ"ל אם גוף הבית יד נעשה משני חלקים מדובקין ויש ריוח מעט ביניהם להכניס לשם הסכין שע"פ הרוב א"א לנקר שם היטב. וכן לפעמים יש פגם בין להב לקתא וא"א לנקות היטב זה המקום אם לא שיסיר הקתא מהלהב [פמ"ג]"</w:t>
      </w:r>
      <w:r>
        <w:rPr>
          <w:rFonts w:hint="cs"/>
          <w:rtl/>
        </w:rPr>
        <w:t>.</w:t>
      </w:r>
    </w:p>
    <w:p w14:paraId="644CC63F" w14:textId="77777777" w:rsidR="008E0B3F" w:rsidRPr="00D774F1" w:rsidRDefault="008E0B3F" w:rsidP="00E764A3">
      <w:pPr>
        <w:numPr>
          <w:ilvl w:val="3"/>
          <w:numId w:val="12"/>
        </w:numPr>
        <w:tabs>
          <w:tab w:val="left" w:pos="149"/>
        </w:tabs>
        <w:jc w:val="both"/>
      </w:pPr>
      <w:r w:rsidRPr="00D774F1">
        <w:rPr>
          <w:rFonts w:hint="cs"/>
          <w:u w:val="single"/>
          <w:rtl/>
        </w:rPr>
        <w:t>כה"ח</w:t>
      </w:r>
      <w:r>
        <w:rPr>
          <w:rFonts w:hint="cs"/>
          <w:rtl/>
        </w:rPr>
        <w:t xml:space="preserve"> (ס"ק ל"ז).</w:t>
      </w:r>
    </w:p>
    <w:p w14:paraId="705E556C" w14:textId="77777777" w:rsidR="008E0B3F" w:rsidRDefault="008E0B3F" w:rsidP="00E764A3">
      <w:pPr>
        <w:numPr>
          <w:ilvl w:val="3"/>
          <w:numId w:val="12"/>
        </w:numPr>
        <w:tabs>
          <w:tab w:val="left" w:pos="149"/>
        </w:tabs>
        <w:jc w:val="both"/>
      </w:pPr>
      <w:r>
        <w:rPr>
          <w:u w:val="single"/>
          <w:rtl/>
        </w:rPr>
        <w:t>חוט שני</w:t>
      </w:r>
      <w:r>
        <w:rPr>
          <w:rtl/>
        </w:rPr>
        <w:t xml:space="preserve"> (פסח פרק י' ס"ק ד').</w:t>
      </w:r>
    </w:p>
    <w:p w14:paraId="6DFFF7B5" w14:textId="77777777" w:rsidR="008E0B3F" w:rsidRDefault="008E0B3F" w:rsidP="00E764A3">
      <w:pPr>
        <w:numPr>
          <w:ilvl w:val="2"/>
          <w:numId w:val="12"/>
        </w:numPr>
        <w:tabs>
          <w:tab w:val="left" w:pos="149"/>
        </w:tabs>
        <w:jc w:val="both"/>
      </w:pPr>
      <w:r>
        <w:rPr>
          <w:rtl/>
        </w:rPr>
        <w:t>מיקל</w:t>
      </w:r>
      <w:r>
        <w:rPr>
          <w:rFonts w:hint="cs"/>
          <w:rtl/>
        </w:rPr>
        <w:t>.</w:t>
      </w:r>
    </w:p>
    <w:p w14:paraId="0FCED51D" w14:textId="77777777" w:rsidR="008E0B3F" w:rsidRDefault="008E0B3F" w:rsidP="00E764A3">
      <w:pPr>
        <w:numPr>
          <w:ilvl w:val="3"/>
          <w:numId w:val="12"/>
        </w:numPr>
        <w:tabs>
          <w:tab w:val="left" w:pos="149"/>
        </w:tabs>
        <w:jc w:val="both"/>
      </w:pPr>
      <w:r>
        <w:rPr>
          <w:u w:val="single"/>
          <w:rtl/>
        </w:rPr>
        <w:t>נחלת צבי</w:t>
      </w:r>
      <w:r>
        <w:rPr>
          <w:rtl/>
        </w:rPr>
        <w:t xml:space="preserve"> (ס"ק ג'</w:t>
      </w:r>
      <w:r>
        <w:rPr>
          <w:rFonts w:hint="cs"/>
          <w:rtl/>
        </w:rPr>
        <w:t xml:space="preserve">) </w:t>
      </w:r>
      <w:r>
        <w:rPr>
          <w:rtl/>
        </w:rPr>
        <w:t>– "שיש לו הכשר ע"י הגעלה"</w:t>
      </w:r>
      <w:r>
        <w:rPr>
          <w:rFonts w:hint="cs"/>
          <w:rtl/>
        </w:rPr>
        <w:t>.</w:t>
      </w:r>
    </w:p>
    <w:p w14:paraId="0CD284D7" w14:textId="77777777" w:rsidR="008E0B3F" w:rsidRDefault="008E0B3F" w:rsidP="00E764A3">
      <w:pPr>
        <w:numPr>
          <w:ilvl w:val="3"/>
          <w:numId w:val="12"/>
        </w:numPr>
        <w:tabs>
          <w:tab w:val="left" w:pos="149"/>
        </w:tabs>
        <w:jc w:val="both"/>
      </w:pPr>
      <w:r>
        <w:rPr>
          <w:u w:val="single"/>
          <w:rtl/>
        </w:rPr>
        <w:t>ערה"ש</w:t>
      </w:r>
      <w:r>
        <w:rPr>
          <w:rtl/>
        </w:rPr>
        <w:t xml:space="preserve"> (סעי' י'</w:t>
      </w:r>
      <w:r>
        <w:rPr>
          <w:rFonts w:hint="cs"/>
          <w:rtl/>
        </w:rPr>
        <w:t xml:space="preserve">) </w:t>
      </w:r>
      <w:r>
        <w:rPr>
          <w:rtl/>
        </w:rPr>
        <w:t>– "ואם הקתא הוא של עץ ומדובק במסמרים קטנים יש מי שאומר שאינו מועיל ההגעלה כי יש גומות בשם [ב"ח] ואינו אלא חומרא בעלמא ואנחנו נוהגים דכשהברזל מחובר בטוב אל הקתא ואין ביניהם סדקים מגעילין אותו".</w:t>
      </w:r>
    </w:p>
    <w:p w14:paraId="033EF4A4" w14:textId="77777777" w:rsidR="008E0B3F" w:rsidRDefault="008E0B3F" w:rsidP="00E764A3">
      <w:pPr>
        <w:numPr>
          <w:ilvl w:val="2"/>
          <w:numId w:val="12"/>
        </w:numPr>
        <w:tabs>
          <w:tab w:val="left" w:pos="149"/>
        </w:tabs>
        <w:jc w:val="both"/>
      </w:pPr>
      <w:r>
        <w:rPr>
          <w:rtl/>
        </w:rPr>
        <w:t>מראי מקומות</w:t>
      </w:r>
      <w:r>
        <w:rPr>
          <w:rFonts w:hint="cs"/>
          <w:rtl/>
        </w:rPr>
        <w:t xml:space="preserve"> </w:t>
      </w:r>
      <w:r>
        <w:rPr>
          <w:rtl/>
        </w:rPr>
        <w:t>–</w:t>
      </w:r>
      <w:r>
        <w:rPr>
          <w:rFonts w:hint="cs"/>
          <w:rtl/>
        </w:rPr>
        <w:t xml:space="preserve"> </w:t>
      </w:r>
      <w:r w:rsidRPr="00664F8E">
        <w:rPr>
          <w:rFonts w:hint="cs"/>
          <w:u w:val="single"/>
          <w:rtl/>
        </w:rPr>
        <w:t>חק יעקב</w:t>
      </w:r>
      <w:r>
        <w:rPr>
          <w:rFonts w:hint="cs"/>
          <w:rtl/>
        </w:rPr>
        <w:t xml:space="preserve"> (ס"ק ט"ו).</w:t>
      </w:r>
    </w:p>
    <w:p w14:paraId="213BE476" w14:textId="77777777" w:rsidR="008E0B3F" w:rsidRPr="004F3648" w:rsidRDefault="008E0B3F" w:rsidP="00E764A3">
      <w:pPr>
        <w:numPr>
          <w:ilvl w:val="3"/>
          <w:numId w:val="12"/>
        </w:numPr>
        <w:tabs>
          <w:tab w:val="left" w:pos="149"/>
        </w:tabs>
        <w:jc w:val="both"/>
      </w:pPr>
      <w:r w:rsidRPr="00E56C64">
        <w:rPr>
          <w:u w:val="single"/>
          <w:rtl/>
        </w:rPr>
        <w:t>א"ר</w:t>
      </w:r>
      <w:r>
        <w:rPr>
          <w:rtl/>
        </w:rPr>
        <w:t xml:space="preserve"> (ס"ק ו')</w:t>
      </w:r>
      <w:r>
        <w:rPr>
          <w:rFonts w:hint="cs"/>
          <w:rtl/>
        </w:rPr>
        <w:t xml:space="preserve"> </w:t>
      </w:r>
      <w:r>
        <w:rPr>
          <w:rtl/>
        </w:rPr>
        <w:t>–</w:t>
      </w:r>
      <w:r>
        <w:rPr>
          <w:rFonts w:hint="cs"/>
          <w:rtl/>
        </w:rPr>
        <w:t xml:space="preserve"> "</w:t>
      </w:r>
      <w:r>
        <w:rPr>
          <w:rtl/>
        </w:rPr>
        <w:t>וכתב הב"ח [סוף סעיף ז] דהוא הדין אם קבוע הקתא במסמרות דמסתמא יש בהם גומות. ולפי זה לא מצינו דין הגעלה בסכינין אם לא שקתא נמי ממין הסכין כגון שכולו מתכות, וצ"ע הא בפסחים דף ל' [ע"ב] קאמר על קתייהו בטינא ופרזלא בנורא והלכתא אידי ואידי ברותחין, ופירש רש"י [ד"ה קתייהו] קתייהו בטינא להגן עליהם שלא ישרוף האור ע"כ, משמע דמיירי בקתא של עץ ואפילו הכי מהני ברותחין</w:t>
      </w:r>
      <w:r>
        <w:rPr>
          <w:rFonts w:hint="cs"/>
          <w:rtl/>
        </w:rPr>
        <w:t>".</w:t>
      </w:r>
    </w:p>
    <w:p w14:paraId="11B85525" w14:textId="77777777" w:rsidR="008E0B3F" w:rsidRDefault="008E0B3F" w:rsidP="00E764A3">
      <w:pPr>
        <w:numPr>
          <w:ilvl w:val="3"/>
          <w:numId w:val="12"/>
        </w:numPr>
        <w:tabs>
          <w:tab w:val="left" w:pos="149"/>
        </w:tabs>
        <w:jc w:val="both"/>
      </w:pPr>
      <w:r>
        <w:rPr>
          <w:u w:val="single"/>
          <w:rtl/>
        </w:rPr>
        <w:t>מאמר מרדכי</w:t>
      </w:r>
      <w:r>
        <w:rPr>
          <w:rtl/>
        </w:rPr>
        <w:t xml:space="preserve"> (ס"ק ח'</w:t>
      </w:r>
      <w:r>
        <w:rPr>
          <w:rFonts w:hint="cs"/>
          <w:rtl/>
        </w:rPr>
        <w:t xml:space="preserve">) </w:t>
      </w:r>
      <w:r>
        <w:rPr>
          <w:rtl/>
        </w:rPr>
        <w:t>– "דחומרא בעלמא הוא".</w:t>
      </w:r>
    </w:p>
    <w:p w14:paraId="67A7217D" w14:textId="77777777" w:rsidR="008E0B3F" w:rsidRPr="008E0B3F" w:rsidRDefault="008E0B3F" w:rsidP="00C1527A">
      <w:pPr>
        <w:tabs>
          <w:tab w:val="left" w:pos="149"/>
        </w:tabs>
        <w:jc w:val="both"/>
        <w:rPr>
          <w:rtl/>
        </w:rPr>
      </w:pPr>
    </w:p>
    <w:p w14:paraId="11BCA955" w14:textId="73C2F7CD" w:rsidR="00DB6735" w:rsidRPr="00DB6735" w:rsidRDefault="00DB6735" w:rsidP="00E764A3">
      <w:pPr>
        <w:numPr>
          <w:ilvl w:val="1"/>
          <w:numId w:val="12"/>
        </w:numPr>
        <w:tabs>
          <w:tab w:val="left" w:pos="149"/>
        </w:tabs>
        <w:jc w:val="both"/>
      </w:pPr>
      <w:r w:rsidRPr="007C17A4">
        <w:rPr>
          <w:b/>
          <w:bCs/>
          <w:rtl/>
        </w:rPr>
        <w:t>ליבון במקום הגומות</w:t>
      </w:r>
      <w:r w:rsidR="008E0B3F">
        <w:rPr>
          <w:rFonts w:hint="cs"/>
          <w:rtl/>
        </w:rPr>
        <w:t xml:space="preserve"> - </w:t>
      </w:r>
      <w:r w:rsidRPr="008E0B3F">
        <w:rPr>
          <w:b/>
          <w:bCs/>
          <w:rtl/>
        </w:rPr>
        <w:t>אם מספיק בליבון קל</w:t>
      </w:r>
      <w:r w:rsidRPr="00DB6735">
        <w:rPr>
          <w:rtl/>
        </w:rPr>
        <w:t>.</w:t>
      </w:r>
    </w:p>
    <w:p w14:paraId="0DB8CB18" w14:textId="77777777" w:rsidR="00DB6735" w:rsidRDefault="00DB6735" w:rsidP="00E764A3">
      <w:pPr>
        <w:numPr>
          <w:ilvl w:val="2"/>
          <w:numId w:val="12"/>
        </w:numPr>
        <w:tabs>
          <w:tab w:val="left" w:pos="149"/>
        </w:tabs>
        <w:jc w:val="both"/>
      </w:pPr>
      <w:r>
        <w:rPr>
          <w:rtl/>
        </w:rPr>
        <w:t>מיקל</w:t>
      </w:r>
      <w:r>
        <w:rPr>
          <w:rFonts w:hint="cs"/>
          <w:rtl/>
        </w:rPr>
        <w:t>.</w:t>
      </w:r>
    </w:p>
    <w:p w14:paraId="05540774" w14:textId="77777777" w:rsidR="00DB6735" w:rsidRDefault="00DB6735" w:rsidP="00E764A3">
      <w:pPr>
        <w:numPr>
          <w:ilvl w:val="3"/>
          <w:numId w:val="12"/>
        </w:numPr>
        <w:tabs>
          <w:tab w:val="left" w:pos="149"/>
        </w:tabs>
        <w:jc w:val="both"/>
      </w:pPr>
      <w:r>
        <w:rPr>
          <w:u w:val="single"/>
          <w:rtl/>
        </w:rPr>
        <w:t>רמ"א</w:t>
      </w:r>
      <w:r>
        <w:rPr>
          <w:rtl/>
        </w:rPr>
        <w:t xml:space="preserve"> (סעי' ד'</w:t>
      </w:r>
      <w:r>
        <w:rPr>
          <w:rFonts w:hint="cs"/>
          <w:rtl/>
        </w:rPr>
        <w:t xml:space="preserve">) </w:t>
      </w:r>
      <w:r>
        <w:rPr>
          <w:rtl/>
        </w:rPr>
        <w:t>– "דבר שדינו בהגעלה, רק שיש בו סדקים או שמחמירין ללבנו, סגי בליבון קל כזה"</w:t>
      </w:r>
      <w:r>
        <w:rPr>
          <w:rFonts w:hint="cs"/>
          <w:rtl/>
        </w:rPr>
        <w:t>.</w:t>
      </w:r>
    </w:p>
    <w:p w14:paraId="03AE954E" w14:textId="77777777" w:rsidR="00DB6735" w:rsidRDefault="00DB6735" w:rsidP="00E764A3">
      <w:pPr>
        <w:numPr>
          <w:ilvl w:val="3"/>
          <w:numId w:val="12"/>
        </w:numPr>
        <w:tabs>
          <w:tab w:val="left" w:pos="149"/>
        </w:tabs>
        <w:jc w:val="both"/>
      </w:pPr>
      <w:r>
        <w:rPr>
          <w:u w:val="single"/>
          <w:rtl/>
        </w:rPr>
        <w:t>גר"ז</w:t>
      </w:r>
      <w:r>
        <w:rPr>
          <w:rtl/>
        </w:rPr>
        <w:t xml:space="preserve"> (סעי' ט"ז</w:t>
      </w:r>
      <w:r w:rsidR="002D7445">
        <w:rPr>
          <w:rFonts w:hint="cs"/>
          <w:rtl/>
        </w:rPr>
        <w:t>, סעי' י"ט [לשונו מובא לקמן]</w:t>
      </w:r>
      <w:r>
        <w:rPr>
          <w:rFonts w:hint="cs"/>
          <w:rtl/>
        </w:rPr>
        <w:t xml:space="preserve">) </w:t>
      </w:r>
      <w:r>
        <w:rPr>
          <w:rtl/>
        </w:rPr>
        <w:t>– "ואם אינו יכול להעביר החלודה או שאינו רוצה לטרוח ולהעבירה ישים גחלים בוערות על מקום החלודה וישהה אותם שם עד שאם יגע אדם בצד השני של הכלי במקום שכנגד החלודה יהיה היד סולדת בו מחמת שנתלבן הכלי מן הגחלים שאז בודאי נשרף כל ממשות איסור שתחת החלודה והעולם נהגו להחמיר להשהות הגחלים כל כך על החלודה עד שיהיה קש או חוט נשרף מצד השני (דהיינו שקושרין קש או חוט סביב הכלי מצד השני נגד הגחלים שעל גבי החלודה ומשהה את הגחלים כל כך עד שישרוף הקש או החוט שכנגדן בצד השני) ואחר כך מגעילין את הכלי"</w:t>
      </w:r>
      <w:r>
        <w:rPr>
          <w:rFonts w:hint="cs"/>
          <w:rtl/>
        </w:rPr>
        <w:t>.</w:t>
      </w:r>
    </w:p>
    <w:p w14:paraId="5BA29299" w14:textId="77777777" w:rsidR="00DB6735" w:rsidRDefault="00DB6735" w:rsidP="00E764A3">
      <w:pPr>
        <w:numPr>
          <w:ilvl w:val="3"/>
          <w:numId w:val="12"/>
        </w:numPr>
        <w:tabs>
          <w:tab w:val="left" w:pos="149"/>
        </w:tabs>
        <w:jc w:val="both"/>
      </w:pPr>
      <w:r>
        <w:rPr>
          <w:u w:val="single"/>
          <w:rtl/>
        </w:rPr>
        <w:t>מ"ב</w:t>
      </w:r>
      <w:r>
        <w:rPr>
          <w:rtl/>
        </w:rPr>
        <w:t xml:space="preserve"> (ס"ק ל"ג, ס"ק ע"ו</w:t>
      </w:r>
      <w:r>
        <w:rPr>
          <w:rFonts w:hint="cs"/>
          <w:rtl/>
        </w:rPr>
        <w:t xml:space="preserve">) </w:t>
      </w:r>
      <w:r>
        <w:rPr>
          <w:rtl/>
        </w:rPr>
        <w:t>– "דמשום חמץ בעין די בליבון קל שהקש נשרף מבחוץ דבזה בודאי נשרף החמץ שהוא בעין וכדלעיל בס"ד לענין שאר סדקין"</w:t>
      </w:r>
      <w:r>
        <w:rPr>
          <w:rFonts w:hint="cs"/>
          <w:rtl/>
        </w:rPr>
        <w:t>.</w:t>
      </w:r>
    </w:p>
    <w:p w14:paraId="06DED971" w14:textId="77777777" w:rsidR="00DB6735" w:rsidRDefault="00DB6735" w:rsidP="00E764A3">
      <w:pPr>
        <w:numPr>
          <w:ilvl w:val="3"/>
          <w:numId w:val="12"/>
        </w:numPr>
        <w:tabs>
          <w:tab w:val="left" w:pos="149"/>
        </w:tabs>
        <w:jc w:val="both"/>
      </w:pPr>
      <w:r>
        <w:rPr>
          <w:u w:val="single"/>
          <w:rtl/>
        </w:rPr>
        <w:t>אג"מ</w:t>
      </w:r>
      <w:r>
        <w:rPr>
          <w:rtl/>
        </w:rPr>
        <w:t xml:space="preserve"> (הגר"ש איידר זצ"ל פרק י"ד הע' י"ב</w:t>
      </w:r>
      <w:r>
        <w:rPr>
          <w:rFonts w:hint="cs"/>
          <w:rtl/>
        </w:rPr>
        <w:t xml:space="preserve">) </w:t>
      </w:r>
      <w:r>
        <w:rPr>
          <w:rtl/>
        </w:rPr>
        <w:t>– "דגם ליבון קל שורף את הבעין"</w:t>
      </w:r>
      <w:r>
        <w:rPr>
          <w:rFonts w:hint="cs"/>
          <w:rtl/>
        </w:rPr>
        <w:t>.</w:t>
      </w:r>
    </w:p>
    <w:p w14:paraId="2E488012" w14:textId="77777777" w:rsidR="00DB6735" w:rsidRDefault="00DB6735" w:rsidP="00E764A3">
      <w:pPr>
        <w:numPr>
          <w:ilvl w:val="3"/>
          <w:numId w:val="12"/>
        </w:numPr>
        <w:tabs>
          <w:tab w:val="left" w:pos="149"/>
        </w:tabs>
        <w:jc w:val="both"/>
      </w:pPr>
      <w:r>
        <w:rPr>
          <w:u w:val="single"/>
          <w:rtl/>
        </w:rPr>
        <w:t>הגר"ש איידר</w:t>
      </w:r>
      <w:r>
        <w:rPr>
          <w:rtl/>
        </w:rPr>
        <w:t xml:space="preserve"> זצ"ל (פסח, פרק י"ד הע' י"ב).</w:t>
      </w:r>
    </w:p>
    <w:p w14:paraId="2E65F8F9" w14:textId="77777777" w:rsidR="00DB6735" w:rsidRDefault="00DB6735" w:rsidP="00E764A3">
      <w:pPr>
        <w:numPr>
          <w:ilvl w:val="2"/>
          <w:numId w:val="12"/>
        </w:numPr>
        <w:tabs>
          <w:tab w:val="left" w:pos="149"/>
        </w:tabs>
        <w:jc w:val="both"/>
      </w:pPr>
      <w:r>
        <w:rPr>
          <w:rtl/>
        </w:rPr>
        <w:t>מראי מקומות</w:t>
      </w:r>
      <w:r>
        <w:rPr>
          <w:rFonts w:hint="cs"/>
          <w:rtl/>
        </w:rPr>
        <w:t>.</w:t>
      </w:r>
    </w:p>
    <w:p w14:paraId="190D3869" w14:textId="77777777" w:rsidR="00DB6735" w:rsidRDefault="00DB6735" w:rsidP="00E764A3">
      <w:pPr>
        <w:numPr>
          <w:ilvl w:val="3"/>
          <w:numId w:val="12"/>
        </w:numPr>
        <w:tabs>
          <w:tab w:val="left" w:pos="149"/>
        </w:tabs>
        <w:jc w:val="both"/>
      </w:pPr>
      <w:r>
        <w:rPr>
          <w:u w:val="single"/>
          <w:rtl/>
        </w:rPr>
        <w:t>פמ"ג</w:t>
      </w:r>
      <w:r>
        <w:rPr>
          <w:rtl/>
        </w:rPr>
        <w:t xml:space="preserve"> (מש"ז סוף ס"ק ח'</w:t>
      </w:r>
      <w:r>
        <w:rPr>
          <w:rFonts w:hint="cs"/>
          <w:rtl/>
        </w:rPr>
        <w:t xml:space="preserve">) </w:t>
      </w:r>
      <w:r>
        <w:rPr>
          <w:rtl/>
        </w:rPr>
        <w:t>– "וצ"ע אם ליבון קל שורף הבעין ואין צריך להעביר חלודה, או דלמא כשיש חלודה צריך ליבון ניצוצות כהאי גוונא".</w:t>
      </w:r>
    </w:p>
    <w:p w14:paraId="2B39C05B" w14:textId="77777777" w:rsidR="008E487A" w:rsidRPr="008E487A" w:rsidRDefault="008E487A" w:rsidP="00E764A3">
      <w:pPr>
        <w:numPr>
          <w:ilvl w:val="3"/>
          <w:numId w:val="12"/>
        </w:numPr>
        <w:tabs>
          <w:tab w:val="left" w:pos="149"/>
        </w:tabs>
        <w:jc w:val="both"/>
        <w:rPr>
          <w:rFonts w:eastAsia="Calibri"/>
          <w:lang w:val="en-CA"/>
        </w:rPr>
      </w:pPr>
      <w:r>
        <w:rPr>
          <w:rFonts w:eastAsia="Calibri" w:hint="cs"/>
          <w:u w:val="single"/>
          <w:rtl/>
          <w:lang w:val="en-CA"/>
        </w:rPr>
        <w:t>הגריש"א</w:t>
      </w:r>
      <w:r w:rsidRPr="008E487A">
        <w:rPr>
          <w:rFonts w:eastAsia="Calibri" w:hint="cs"/>
          <w:rtl/>
          <w:lang w:val="en-CA"/>
        </w:rPr>
        <w:t xml:space="preserve"> זצ"ל (קובץ תשובות ח"ג סי' פ"א אות א',</w:t>
      </w:r>
      <w:r w:rsidRPr="008E487A">
        <w:rPr>
          <w:rFonts w:eastAsia="Calibri"/>
          <w:rtl/>
          <w:lang w:val="en-CA"/>
        </w:rPr>
        <w:t xml:space="preserve"> ח</w:t>
      </w:r>
      <w:r w:rsidRPr="008E487A">
        <w:rPr>
          <w:rFonts w:eastAsia="Calibri" w:hint="cs"/>
          <w:rtl/>
          <w:lang w:val="en-CA"/>
        </w:rPr>
        <w:t>"</w:t>
      </w:r>
      <w:r w:rsidRPr="008E487A">
        <w:rPr>
          <w:rFonts w:eastAsia="Calibri"/>
          <w:rtl/>
          <w:lang w:val="en-CA"/>
        </w:rPr>
        <w:t>ד סי</w:t>
      </w:r>
      <w:r w:rsidRPr="008E487A">
        <w:rPr>
          <w:rFonts w:eastAsia="Calibri" w:hint="cs"/>
          <w:rtl/>
          <w:lang w:val="en-CA"/>
        </w:rPr>
        <w:t>'</w:t>
      </w:r>
      <w:r w:rsidRPr="008E487A">
        <w:rPr>
          <w:rFonts w:eastAsia="Calibri"/>
          <w:rtl/>
          <w:lang w:val="en-CA"/>
        </w:rPr>
        <w:t xml:space="preserve"> ל</w:t>
      </w:r>
      <w:r w:rsidRPr="008E487A">
        <w:rPr>
          <w:rFonts w:eastAsia="Calibri" w:hint="cs"/>
          <w:rtl/>
          <w:lang w:val="en-CA"/>
        </w:rPr>
        <w:t>"</w:t>
      </w:r>
      <w:r w:rsidRPr="008E487A">
        <w:rPr>
          <w:rFonts w:eastAsia="Calibri"/>
          <w:rtl/>
          <w:lang w:val="en-CA"/>
        </w:rPr>
        <w:t>ט</w:t>
      </w:r>
      <w:r w:rsidRPr="008E487A">
        <w:rPr>
          <w:rFonts w:eastAsia="Calibri" w:hint="cs"/>
          <w:rtl/>
          <w:lang w:val="en-CA"/>
        </w:rPr>
        <w:t xml:space="preserve"> אות </w:t>
      </w:r>
      <w:r w:rsidR="00787AC2">
        <w:rPr>
          <w:rFonts w:eastAsia="Calibri" w:hint="cs"/>
          <w:rtl/>
          <w:lang w:val="en-CA"/>
        </w:rPr>
        <w:t>א</w:t>
      </w:r>
      <w:r w:rsidRPr="008E487A">
        <w:rPr>
          <w:rFonts w:eastAsia="Calibri" w:hint="cs"/>
          <w:rtl/>
          <w:lang w:val="en-CA"/>
        </w:rPr>
        <w:t>'</w:t>
      </w:r>
      <w:r w:rsidR="00B8530F">
        <w:rPr>
          <w:rFonts w:eastAsia="Calibri" w:hint="cs"/>
          <w:rtl/>
          <w:lang w:val="en-CA"/>
        </w:rPr>
        <w:t xml:space="preserve">, </w:t>
      </w:r>
      <w:r w:rsidR="00B8530F">
        <w:rPr>
          <w:i/>
          <w:rtl/>
        </w:rPr>
        <w:t>הגדה של פסח עם פסקי הגרי"ש אלישיב זצ"ל עמ' ל"ב</w:t>
      </w:r>
      <w:r w:rsidRPr="008E487A">
        <w:rPr>
          <w:rFonts w:eastAsia="Calibri" w:hint="cs"/>
          <w:rtl/>
          <w:lang w:val="en-CA"/>
        </w:rPr>
        <w:t xml:space="preserve">) </w:t>
      </w:r>
      <w:r w:rsidRPr="008E487A">
        <w:rPr>
          <w:rFonts w:eastAsia="Calibri"/>
          <w:rtl/>
          <w:lang w:val="en-CA"/>
        </w:rPr>
        <w:t>–</w:t>
      </w:r>
      <w:r w:rsidRPr="008E487A">
        <w:rPr>
          <w:rFonts w:eastAsia="Calibri" w:hint="cs"/>
          <w:rtl/>
          <w:lang w:val="en-CA"/>
        </w:rPr>
        <w:t xml:space="preserve"> "</w:t>
      </w:r>
      <w:r w:rsidRPr="008E487A">
        <w:rPr>
          <w:rFonts w:eastAsia="Calibri"/>
          <w:rtl/>
          <w:lang w:val="en-CA"/>
        </w:rPr>
        <w:t xml:space="preserve">שאלה: אם יש חמץ בעין על הכלי [כגון במקום חיבור הידית לכלי] ומלבנים ליבון קל, אם צריך להוריד קודם את החמץ בעין, או שהליבון קל שורף את הבעין, דגם בליבון קשה - שיטת הרשב"א שצריך להוריד קודם את החמץ בעין, והטור שחולק על זה אפשר דרק בליבון קשה ולא בליבון קל, ואף דבטלאי די בליבון קל (ע' שו"ע תנא י"ג), היינו דוקא בספק אם יש שם חמץ (כנראה בשו"ע שם), ולא בודאי. תשובה: כתב הפרי מגדים (או"ח סי' תנא במ"ז סוף סק"ח): וצ"ע אם ליבון קל שורף הבעין וא"צ להעביר חלודה, או דילמא כשיש חלודה צריך ליבון ניצוצות, והעולם מניחין רק גחלת במקום החלודה, וצ"ע. והפר"ח (שם סק"ג) ומ"ש </w:t>
      </w:r>
      <w:r w:rsidRPr="008E487A">
        <w:rPr>
          <w:rFonts w:eastAsia="Calibri" w:hint="cs"/>
          <w:rtl/>
          <w:lang w:val="en-CA"/>
        </w:rPr>
        <w:t>'</w:t>
      </w:r>
      <w:r w:rsidRPr="008E487A">
        <w:rPr>
          <w:rFonts w:eastAsia="Calibri"/>
          <w:rtl/>
          <w:lang w:val="en-CA"/>
        </w:rPr>
        <w:t>וצריך ליבון במקום הגומות</w:t>
      </w:r>
      <w:r w:rsidRPr="008E487A">
        <w:rPr>
          <w:rFonts w:eastAsia="Calibri" w:hint="cs"/>
          <w:rtl/>
          <w:lang w:val="en-CA"/>
        </w:rPr>
        <w:t>'</w:t>
      </w:r>
      <w:r w:rsidRPr="008E487A">
        <w:rPr>
          <w:rFonts w:eastAsia="Calibri"/>
          <w:rtl/>
          <w:lang w:val="en-CA"/>
        </w:rPr>
        <w:t>, לפי שהליבון מועיל אף אם לא שיפפם יפה, ומיהו לכתחילה אף אם מלבן הסכין צריך לשופו תחילה, וכסברת הרשב"א שכ' הטור (ביו"ד סי' קכ"א)</w:t>
      </w:r>
      <w:r w:rsidRPr="008E487A">
        <w:rPr>
          <w:rFonts w:eastAsia="Calibri" w:hint="cs"/>
          <w:rtl/>
          <w:lang w:val="en-CA"/>
        </w:rPr>
        <w:t>".</w:t>
      </w:r>
    </w:p>
    <w:p w14:paraId="61951CFA" w14:textId="77777777" w:rsidR="008E0B3F" w:rsidRPr="008E0B3F" w:rsidRDefault="008E0B3F" w:rsidP="008E0B3F">
      <w:pPr>
        <w:jc w:val="both"/>
      </w:pPr>
    </w:p>
    <w:p w14:paraId="30858C52" w14:textId="1853670B" w:rsidR="00DB6735" w:rsidRDefault="00DB6735" w:rsidP="00E764A3">
      <w:pPr>
        <w:numPr>
          <w:ilvl w:val="1"/>
          <w:numId w:val="12"/>
        </w:numPr>
        <w:tabs>
          <w:tab w:val="left" w:pos="149"/>
        </w:tabs>
        <w:jc w:val="both"/>
      </w:pPr>
      <w:r w:rsidRPr="00DB6735">
        <w:rPr>
          <w:rFonts w:hint="cs"/>
          <w:b/>
          <w:bCs/>
          <w:rtl/>
        </w:rPr>
        <w:t>ליבון במקום הגומות</w:t>
      </w:r>
      <w:r w:rsidR="008E0B3F">
        <w:rPr>
          <w:rFonts w:hint="cs"/>
          <w:b/>
          <w:bCs/>
          <w:rtl/>
        </w:rPr>
        <w:t xml:space="preserve"> [או במקום החלודה]</w:t>
      </w:r>
      <w:r w:rsidRPr="00DB6735">
        <w:rPr>
          <w:rFonts w:hint="cs"/>
          <w:b/>
          <w:bCs/>
          <w:rtl/>
        </w:rPr>
        <w:t xml:space="preserve"> קודם הגעלה, או </w:t>
      </w:r>
      <w:r w:rsidR="00A81186">
        <w:rPr>
          <w:rFonts w:hint="cs"/>
          <w:b/>
          <w:bCs/>
          <w:rtl/>
        </w:rPr>
        <w:t>גם</w:t>
      </w:r>
      <w:r w:rsidRPr="00DB6735">
        <w:rPr>
          <w:rFonts w:hint="cs"/>
          <w:b/>
          <w:bCs/>
          <w:rtl/>
        </w:rPr>
        <w:t xml:space="preserve"> אחר הגעלה</w:t>
      </w:r>
      <w:r>
        <w:rPr>
          <w:rFonts w:hint="cs"/>
          <w:rtl/>
        </w:rPr>
        <w:t>.</w:t>
      </w:r>
    </w:p>
    <w:p w14:paraId="0E64F60A" w14:textId="77777777" w:rsidR="00DB6735" w:rsidRDefault="00DB6735" w:rsidP="00E764A3">
      <w:pPr>
        <w:numPr>
          <w:ilvl w:val="2"/>
          <w:numId w:val="12"/>
        </w:numPr>
        <w:tabs>
          <w:tab w:val="left" w:pos="149"/>
        </w:tabs>
        <w:jc w:val="both"/>
      </w:pPr>
      <w:r>
        <w:rPr>
          <w:rFonts w:hint="cs"/>
          <w:rtl/>
        </w:rPr>
        <w:t xml:space="preserve">קודם הגעלה </w:t>
      </w:r>
      <w:r>
        <w:rPr>
          <w:rtl/>
        </w:rPr>
        <w:t>–</w:t>
      </w:r>
      <w:r>
        <w:rPr>
          <w:rFonts w:hint="cs"/>
          <w:rtl/>
        </w:rPr>
        <w:t xml:space="preserve"> </w:t>
      </w:r>
      <w:r w:rsidR="002815AC" w:rsidRPr="002815AC">
        <w:rPr>
          <w:rFonts w:hint="cs"/>
          <w:u w:val="single"/>
          <w:rtl/>
        </w:rPr>
        <w:t>גר"ז</w:t>
      </w:r>
      <w:r w:rsidR="002815AC">
        <w:rPr>
          <w:rFonts w:hint="cs"/>
          <w:rtl/>
        </w:rPr>
        <w:t xml:space="preserve"> (סעי' </w:t>
      </w:r>
      <w:r w:rsidR="002D7445">
        <w:rPr>
          <w:rFonts w:hint="cs"/>
          <w:rtl/>
        </w:rPr>
        <w:t>ט"ז [לשונו מובא לעיל], סעי' י"ט [לשונו מובא לקמן]</w:t>
      </w:r>
      <w:r w:rsidR="002815AC">
        <w:rPr>
          <w:rFonts w:hint="cs"/>
          <w:rtl/>
        </w:rPr>
        <w:t>),</w:t>
      </w:r>
      <w:r>
        <w:rPr>
          <w:rFonts w:hint="cs"/>
          <w:rtl/>
        </w:rPr>
        <w:t xml:space="preserve"> </w:t>
      </w:r>
      <w:r w:rsidRPr="00DB6735">
        <w:rPr>
          <w:rFonts w:hint="cs"/>
          <w:u w:val="single"/>
          <w:rtl/>
        </w:rPr>
        <w:t>מ"ב</w:t>
      </w:r>
      <w:r>
        <w:rPr>
          <w:rFonts w:hint="cs"/>
          <w:rtl/>
        </w:rPr>
        <w:t xml:space="preserve"> (ס"ק כ"ה, לשונו מובא לקמן), </w:t>
      </w:r>
      <w:r w:rsidRPr="00DB6735">
        <w:rPr>
          <w:rFonts w:hint="cs"/>
          <w:u w:val="single"/>
          <w:rtl/>
        </w:rPr>
        <w:t>כה"ח</w:t>
      </w:r>
      <w:r>
        <w:rPr>
          <w:rFonts w:hint="cs"/>
          <w:rtl/>
        </w:rPr>
        <w:t xml:space="preserve"> (ס"ק מ"א)</w:t>
      </w:r>
      <w:r w:rsidR="00550513">
        <w:rPr>
          <w:rFonts w:hint="cs"/>
          <w:rtl/>
        </w:rPr>
        <w:t xml:space="preserve">, </w:t>
      </w:r>
      <w:r w:rsidR="00550513" w:rsidRPr="00550513">
        <w:rPr>
          <w:rFonts w:hint="cs"/>
          <w:u w:val="single"/>
          <w:rtl/>
        </w:rPr>
        <w:t>הגעלת כלים</w:t>
      </w:r>
      <w:r w:rsidR="00550513">
        <w:rPr>
          <w:rFonts w:hint="cs"/>
          <w:rtl/>
        </w:rPr>
        <w:t xml:space="preserve"> (פרק ו' סעי' ד')</w:t>
      </w:r>
      <w:r>
        <w:rPr>
          <w:rFonts w:hint="cs"/>
          <w:rtl/>
        </w:rPr>
        <w:t>.</w:t>
      </w:r>
    </w:p>
    <w:p w14:paraId="523FA5B7" w14:textId="77777777" w:rsidR="00A32ECC" w:rsidRPr="00A32ECC" w:rsidRDefault="00A32ECC" w:rsidP="00E764A3">
      <w:pPr>
        <w:numPr>
          <w:ilvl w:val="2"/>
          <w:numId w:val="12"/>
        </w:numPr>
        <w:tabs>
          <w:tab w:val="left" w:pos="149"/>
        </w:tabs>
        <w:jc w:val="both"/>
      </w:pPr>
      <w:r w:rsidRPr="00A32ECC">
        <w:rPr>
          <w:rFonts w:hint="cs"/>
          <w:b/>
          <w:bCs/>
          <w:rtl/>
        </w:rPr>
        <w:t>בדיעבד, במקום שלא עשה הגעלה מקודם</w:t>
      </w:r>
      <w:r>
        <w:rPr>
          <w:rFonts w:hint="cs"/>
          <w:rtl/>
        </w:rPr>
        <w:t>.</w:t>
      </w:r>
    </w:p>
    <w:p w14:paraId="6EC52D47" w14:textId="77777777" w:rsidR="00A32ECC" w:rsidRPr="00A32ECC" w:rsidRDefault="00A32ECC" w:rsidP="00E764A3">
      <w:pPr>
        <w:numPr>
          <w:ilvl w:val="3"/>
          <w:numId w:val="12"/>
        </w:numPr>
        <w:tabs>
          <w:tab w:val="left" w:pos="149"/>
        </w:tabs>
        <w:jc w:val="both"/>
      </w:pPr>
      <w:r>
        <w:rPr>
          <w:rFonts w:hint="cs"/>
          <w:rtl/>
        </w:rPr>
        <w:t>מיקל.</w:t>
      </w:r>
    </w:p>
    <w:p w14:paraId="1D66E7CB" w14:textId="77777777" w:rsidR="002D7445" w:rsidRPr="002D7445" w:rsidRDefault="002D7445" w:rsidP="00E764A3">
      <w:pPr>
        <w:numPr>
          <w:ilvl w:val="4"/>
          <w:numId w:val="12"/>
        </w:numPr>
        <w:tabs>
          <w:tab w:val="left" w:pos="149"/>
        </w:tabs>
        <w:jc w:val="both"/>
      </w:pPr>
      <w:r w:rsidRPr="002D7445">
        <w:rPr>
          <w:rFonts w:hint="cs"/>
          <w:u w:val="single"/>
          <w:rtl/>
        </w:rPr>
        <w:t>גר"ז</w:t>
      </w:r>
      <w:r>
        <w:rPr>
          <w:rFonts w:hint="cs"/>
          <w:rtl/>
        </w:rPr>
        <w:t xml:space="preserve"> (סעי' ט"ז [לשונו מובא לעיל], סעי' י"ט) </w:t>
      </w:r>
      <w:r>
        <w:rPr>
          <w:rtl/>
        </w:rPr>
        <w:t>–</w:t>
      </w:r>
      <w:r>
        <w:rPr>
          <w:rFonts w:hint="cs"/>
          <w:rtl/>
        </w:rPr>
        <w:t xml:space="preserve"> "</w:t>
      </w:r>
      <w:r>
        <w:rPr>
          <w:rtl/>
        </w:rPr>
        <w:t>סכין או אחד משאר כלים הצריכין הגעלה שיש בו גומא או סדק או נקב שאינו יכול לחטט בתוכן לנקרן ולנקותן היטיב אין הגעלה מועלת להם אם הן במקום שמשתמשין בו בקבע דהיינו מצד הפנימי של הכלי לפי שיש לחוש שמא יש שם משהו ממשות החמץ בעין ואין הגעלה מועלת למה שהוא בעין לפיכך צריך להניח גחלים בוערות על הסדק והגומא וישהה אותם שם עד שאם יגע אדם כנגדן בצד החיצון של הכלי יהיה היד סולדת בו שאז בודאי נשרף כל ממשות איסור שבתוך הסדק או הגומא והעולם נהגו להחמיר להשהות שם כל כך את הגחלים עד שיהיה קש או חוט נשרף בצד החיצון ואחר כך מגעילן ואם לא עשה כן קודם ההגעלה יעשה כן אחר ההגעלה</w:t>
      </w:r>
      <w:r>
        <w:rPr>
          <w:rFonts w:hint="cs"/>
          <w:rtl/>
        </w:rPr>
        <w:t>".</w:t>
      </w:r>
    </w:p>
    <w:p w14:paraId="0FD718E9" w14:textId="77777777" w:rsidR="00DB6735" w:rsidRDefault="00DB6735" w:rsidP="00E764A3">
      <w:pPr>
        <w:numPr>
          <w:ilvl w:val="4"/>
          <w:numId w:val="12"/>
        </w:numPr>
        <w:tabs>
          <w:tab w:val="left" w:pos="149"/>
        </w:tabs>
        <w:jc w:val="both"/>
      </w:pPr>
      <w:r>
        <w:rPr>
          <w:u w:val="single"/>
          <w:rtl/>
        </w:rPr>
        <w:t>מ"ב</w:t>
      </w:r>
      <w:r>
        <w:rPr>
          <w:rtl/>
        </w:rPr>
        <w:t xml:space="preserve"> (ס"ק כ"ה)</w:t>
      </w:r>
      <w:r w:rsidR="00550513">
        <w:rPr>
          <w:rFonts w:hint="cs"/>
          <w:rtl/>
        </w:rPr>
        <w:t xml:space="preserve"> </w:t>
      </w:r>
      <w:r>
        <w:rPr>
          <w:rtl/>
        </w:rPr>
        <w:t xml:space="preserve">– "במקום הגומות. ויעשה זה קודם הגעלה </w:t>
      </w:r>
      <w:r w:rsidRPr="00DB6735">
        <w:rPr>
          <w:b/>
          <w:bCs/>
          <w:rtl/>
        </w:rPr>
        <w:t>ואם לא עשה כן מקודם יעשה זה אחר הגעלה</w:t>
      </w:r>
      <w:r>
        <w:rPr>
          <w:rtl/>
        </w:rPr>
        <w:t>"</w:t>
      </w:r>
      <w:r>
        <w:rPr>
          <w:rFonts w:hint="cs"/>
          <w:rtl/>
        </w:rPr>
        <w:t>.</w:t>
      </w:r>
    </w:p>
    <w:p w14:paraId="49E36508" w14:textId="77777777" w:rsidR="00A32ECC" w:rsidRPr="00A32ECC" w:rsidRDefault="00A32ECC" w:rsidP="00E764A3">
      <w:pPr>
        <w:numPr>
          <w:ilvl w:val="4"/>
          <w:numId w:val="12"/>
        </w:numPr>
        <w:tabs>
          <w:tab w:val="left" w:pos="149"/>
        </w:tabs>
        <w:jc w:val="both"/>
      </w:pPr>
      <w:r w:rsidRPr="008E0B3F">
        <w:rPr>
          <w:rFonts w:hint="cs"/>
          <w:u w:val="single"/>
          <w:rtl/>
        </w:rPr>
        <w:t>כה"ח</w:t>
      </w:r>
      <w:r>
        <w:rPr>
          <w:rFonts w:hint="cs"/>
          <w:rtl/>
        </w:rPr>
        <w:t xml:space="preserve"> (ס"ק נ"ג) </w:t>
      </w:r>
      <w:r>
        <w:rPr>
          <w:rtl/>
        </w:rPr>
        <w:t>–</w:t>
      </w:r>
      <w:r>
        <w:rPr>
          <w:rFonts w:hint="cs"/>
          <w:rtl/>
        </w:rPr>
        <w:t xml:space="preserve"> "</w:t>
      </w:r>
      <w:r w:rsidRPr="00A32ECC">
        <w:rPr>
          <w:rtl/>
        </w:rPr>
        <w:t>וצריך ליבון וכו'. ואם לא עשה כן קודם הגעלה יעשה כן אחר הגעלה. ר"ז או' ט"ז ואו' י"ט</w:t>
      </w:r>
      <w:r>
        <w:rPr>
          <w:rFonts w:hint="cs"/>
          <w:rtl/>
        </w:rPr>
        <w:t>".</w:t>
      </w:r>
    </w:p>
    <w:p w14:paraId="33A7BB33" w14:textId="77777777" w:rsidR="00A32ECC" w:rsidRPr="001C72B5" w:rsidRDefault="00A32ECC" w:rsidP="00E764A3">
      <w:pPr>
        <w:numPr>
          <w:ilvl w:val="4"/>
          <w:numId w:val="12"/>
        </w:numPr>
        <w:tabs>
          <w:tab w:val="left" w:pos="149"/>
        </w:tabs>
        <w:jc w:val="both"/>
      </w:pPr>
      <w:r w:rsidRPr="00550513">
        <w:rPr>
          <w:rFonts w:hint="cs"/>
          <w:u w:val="single"/>
          <w:rtl/>
        </w:rPr>
        <w:t>הגעלת כלים</w:t>
      </w:r>
      <w:r>
        <w:rPr>
          <w:rFonts w:hint="cs"/>
          <w:rtl/>
        </w:rPr>
        <w:t xml:space="preserve"> (פרק ו' סעי' ד').</w:t>
      </w:r>
    </w:p>
    <w:p w14:paraId="44C55E75" w14:textId="77777777" w:rsidR="00A32ECC" w:rsidRPr="00A32ECC" w:rsidRDefault="00A32ECC" w:rsidP="00E764A3">
      <w:pPr>
        <w:numPr>
          <w:ilvl w:val="3"/>
          <w:numId w:val="12"/>
        </w:numPr>
        <w:tabs>
          <w:tab w:val="left" w:pos="149"/>
        </w:tabs>
        <w:jc w:val="both"/>
      </w:pPr>
      <w:r>
        <w:rPr>
          <w:rFonts w:hint="cs"/>
          <w:rtl/>
        </w:rPr>
        <w:t>מראי מקומות.</w:t>
      </w:r>
    </w:p>
    <w:p w14:paraId="62C57A8E" w14:textId="77777777" w:rsidR="00550513" w:rsidRDefault="00550513" w:rsidP="00E764A3">
      <w:pPr>
        <w:numPr>
          <w:ilvl w:val="4"/>
          <w:numId w:val="12"/>
        </w:numPr>
        <w:tabs>
          <w:tab w:val="left" w:pos="149"/>
        </w:tabs>
        <w:jc w:val="both"/>
      </w:pPr>
      <w:r w:rsidRPr="00550513">
        <w:rPr>
          <w:rFonts w:hint="cs"/>
          <w:u w:val="single"/>
          <w:rtl/>
        </w:rPr>
        <w:t>משנה הלכה</w:t>
      </w:r>
      <w:r>
        <w:rPr>
          <w:rFonts w:hint="cs"/>
          <w:rtl/>
        </w:rPr>
        <w:t xml:space="preserve"> (על המ"ב </w:t>
      </w:r>
      <w:r w:rsidR="00A32ECC">
        <w:rPr>
          <w:rFonts w:hint="cs"/>
          <w:rtl/>
        </w:rPr>
        <w:t>ס"ק כ"ה</w:t>
      </w:r>
      <w:r>
        <w:rPr>
          <w:rFonts w:hint="cs"/>
          <w:rtl/>
        </w:rPr>
        <w:t xml:space="preserve">) </w:t>
      </w:r>
      <w:r>
        <w:rPr>
          <w:rtl/>
        </w:rPr>
        <w:t>–</w:t>
      </w:r>
      <w:r>
        <w:rPr>
          <w:rFonts w:hint="cs"/>
          <w:rtl/>
        </w:rPr>
        <w:t xml:space="preserve"> "</w:t>
      </w:r>
      <w:r w:rsidR="00664F8E" w:rsidRPr="00664F8E">
        <w:rPr>
          <w:rtl/>
        </w:rPr>
        <w:t>כתב במ"ב ... יל"ע איך מועיל אפי' בדיעבד כיון דהחשש הוא משום חמץ בעין הרי יתפשט הטעם אחר הגעלה כשעדיין יהיה חם. ואפשר שבאמת אינו מותר בדיעבד רק כשאין שם רק חשש של משהו וצ"ע</w:t>
      </w:r>
      <w:r w:rsidR="00664F8E">
        <w:rPr>
          <w:rFonts w:hint="cs"/>
          <w:rtl/>
        </w:rPr>
        <w:t>".</w:t>
      </w:r>
    </w:p>
    <w:p w14:paraId="4CFB8170" w14:textId="77777777" w:rsidR="00A32ECC" w:rsidRDefault="008C6890" w:rsidP="00E764A3">
      <w:pPr>
        <w:numPr>
          <w:ilvl w:val="4"/>
          <w:numId w:val="12"/>
        </w:numPr>
        <w:tabs>
          <w:tab w:val="left" w:pos="149"/>
        </w:tabs>
        <w:jc w:val="both"/>
      </w:pPr>
      <w:r w:rsidRPr="00550513">
        <w:rPr>
          <w:rFonts w:hint="cs"/>
          <w:u w:val="single"/>
          <w:rtl/>
        </w:rPr>
        <w:t>הגעלת כלים</w:t>
      </w:r>
      <w:r>
        <w:rPr>
          <w:rFonts w:hint="cs"/>
          <w:rtl/>
        </w:rPr>
        <w:t xml:space="preserve"> (פרק ו' הע' י"ד), </w:t>
      </w:r>
      <w:r w:rsidR="00A32ECC" w:rsidRPr="00A32ECC">
        <w:rPr>
          <w:rFonts w:hint="cs"/>
          <w:u w:val="single"/>
          <w:rtl/>
        </w:rPr>
        <w:t>פסקי תשובות</w:t>
      </w:r>
      <w:r w:rsidR="00A32ECC" w:rsidRPr="00A32ECC">
        <w:rPr>
          <w:rFonts w:hint="cs"/>
          <w:rtl/>
        </w:rPr>
        <w:t xml:space="preserve"> (אות ט"ו</w:t>
      </w:r>
      <w:r w:rsidR="00A32ECC">
        <w:rPr>
          <w:rFonts w:hint="cs"/>
          <w:rtl/>
        </w:rPr>
        <w:t>, הע' ע"ב</w:t>
      </w:r>
      <w:r w:rsidR="00A32ECC" w:rsidRPr="00A32ECC">
        <w:rPr>
          <w:rFonts w:hint="cs"/>
          <w:rtl/>
        </w:rPr>
        <w:t xml:space="preserve">) </w:t>
      </w:r>
      <w:r w:rsidR="00A32ECC" w:rsidRPr="00A32ECC">
        <w:rPr>
          <w:rtl/>
        </w:rPr>
        <w:t>–</w:t>
      </w:r>
      <w:r w:rsidR="00A32ECC" w:rsidRPr="00A32ECC">
        <w:rPr>
          <w:rFonts w:hint="cs"/>
          <w:rtl/>
        </w:rPr>
        <w:t xml:space="preserve"> "</w:t>
      </w:r>
      <w:r w:rsidR="00A32ECC">
        <w:rPr>
          <w:rtl/>
        </w:rPr>
        <w:t xml:space="preserve">ובמ"ב </w:t>
      </w:r>
      <w:r w:rsidR="00A32ECC">
        <w:rPr>
          <w:rFonts w:hint="cs"/>
          <w:rtl/>
        </w:rPr>
        <w:t>...</w:t>
      </w:r>
      <w:r w:rsidR="00A32ECC">
        <w:rPr>
          <w:rtl/>
        </w:rPr>
        <w:t xml:space="preserve"> ויש שכתבו שיש דווקא ללבן תחילה ואח"כ להגעיל, שאם יגעיל תחילה ואח"כ ילבן יתפשט טעם ממקום ליבון למקום שהגעיל כבר</w:t>
      </w:r>
      <w:r w:rsidR="00A32ECC">
        <w:rPr>
          <w:rFonts w:hint="cs"/>
          <w:rtl/>
        </w:rPr>
        <w:t xml:space="preserve"> (</w:t>
      </w:r>
      <w:r w:rsidR="00A32ECC">
        <w:rPr>
          <w:rtl/>
        </w:rPr>
        <w:t>כה"ח ס"ק ק"ס בשם עו"ש</w:t>
      </w:r>
      <w:r w:rsidR="00A32ECC">
        <w:rPr>
          <w:rFonts w:hint="cs"/>
          <w:rtl/>
        </w:rPr>
        <w:t>)".</w:t>
      </w:r>
    </w:p>
    <w:p w14:paraId="67A17615" w14:textId="77777777" w:rsidR="00A32ECC" w:rsidRDefault="002815AC" w:rsidP="00E764A3">
      <w:pPr>
        <w:numPr>
          <w:ilvl w:val="5"/>
          <w:numId w:val="12"/>
        </w:numPr>
        <w:tabs>
          <w:tab w:val="left" w:pos="149"/>
        </w:tabs>
        <w:jc w:val="both"/>
      </w:pPr>
      <w:r w:rsidRPr="002815AC">
        <w:rPr>
          <w:rFonts w:hint="cs"/>
          <w:u w:val="single"/>
          <w:rtl/>
        </w:rPr>
        <w:t>כשרות הכלים</w:t>
      </w:r>
      <w:r>
        <w:rPr>
          <w:rFonts w:hint="cs"/>
          <w:rtl/>
        </w:rPr>
        <w:t xml:space="preserve"> (מלואים לסי' קכ"א סעי' ב', עמ' רי"ט) </w:t>
      </w:r>
      <w:r>
        <w:rPr>
          <w:rtl/>
        </w:rPr>
        <w:t>–</w:t>
      </w:r>
      <w:r>
        <w:rPr>
          <w:rFonts w:hint="cs"/>
          <w:rtl/>
        </w:rPr>
        <w:t xml:space="preserve"> "</w:t>
      </w:r>
      <w:r w:rsidRPr="002815AC">
        <w:rPr>
          <w:rFonts w:hint="cs"/>
          <w:rtl/>
        </w:rPr>
        <w:t>ובספר פסקי תשובות ..</w:t>
      </w:r>
      <w:r>
        <w:rPr>
          <w:rFonts w:hint="cs"/>
          <w:rtl/>
        </w:rPr>
        <w:t>.</w:t>
      </w:r>
      <w:r w:rsidRPr="002815AC">
        <w:rPr>
          <w:rtl/>
        </w:rPr>
        <w:t xml:space="preserve"> שהמשנ"ב והכה"ח נחלקו אם יש לחוש להתפשטות הטעם שבכלי או לא, דהמשנ"ב אין חושש ולכן התיר לעשות הליבון גם אחר הגעלה, אבל הכה"ח חושש לזה ולכן אוסר לעשות הגעלה ברישא שעי"כ יתפשט הטעם הבלוע תחת הטלאי למקום שהוגעל כבר</w:t>
      </w:r>
      <w:r>
        <w:rPr>
          <w:rFonts w:hint="cs"/>
          <w:rtl/>
        </w:rPr>
        <w:t xml:space="preserve"> ... </w:t>
      </w:r>
      <w:r w:rsidRPr="002815AC">
        <w:rPr>
          <w:rtl/>
        </w:rPr>
        <w:t xml:space="preserve">ועוד דלפי דברי הפסקי תשובות </w:t>
      </w:r>
      <w:r w:rsidRPr="002815AC">
        <w:rPr>
          <w:b/>
          <w:bCs/>
          <w:rtl/>
        </w:rPr>
        <w:t>דברי הכה"ח סתרי אהדדי</w:t>
      </w:r>
      <w:r w:rsidRPr="002815AC">
        <w:rPr>
          <w:rtl/>
        </w:rPr>
        <w:t>, דמצד אחד בס"ק קס הביא את דברי העו"ש שכתב לגבי טלאי</w:t>
      </w:r>
      <w:r>
        <w:rPr>
          <w:rFonts w:hint="cs"/>
          <w:rtl/>
        </w:rPr>
        <w:t xml:space="preserve"> ... </w:t>
      </w:r>
      <w:r w:rsidRPr="002815AC">
        <w:rPr>
          <w:rtl/>
        </w:rPr>
        <w:t>כתב בס"ק נג בשם שו"ע הרב</w:t>
      </w:r>
      <w:r>
        <w:rPr>
          <w:rFonts w:hint="cs"/>
          <w:rtl/>
        </w:rPr>
        <w:t xml:space="preserve"> ...".</w:t>
      </w:r>
    </w:p>
    <w:p w14:paraId="383C0003" w14:textId="77777777" w:rsidR="002815AC" w:rsidRPr="002815AC" w:rsidRDefault="002815AC" w:rsidP="00E764A3">
      <w:pPr>
        <w:numPr>
          <w:ilvl w:val="5"/>
          <w:numId w:val="12"/>
        </w:numPr>
        <w:tabs>
          <w:tab w:val="left" w:pos="149"/>
        </w:tabs>
        <w:jc w:val="both"/>
      </w:pPr>
      <w:r w:rsidRPr="002815AC">
        <w:rPr>
          <w:rFonts w:hint="cs"/>
          <w:b/>
          <w:bCs/>
          <w:rtl/>
        </w:rPr>
        <w:t>לענין טלאי</w:t>
      </w:r>
      <w:r w:rsidRPr="002815AC">
        <w:rPr>
          <w:rFonts w:hint="cs"/>
          <w:rtl/>
        </w:rPr>
        <w:t xml:space="preserve"> </w:t>
      </w:r>
      <w:r>
        <w:rPr>
          <w:rFonts w:hint="cs"/>
          <w:rtl/>
        </w:rPr>
        <w:t>-</w:t>
      </w:r>
      <w:r w:rsidRPr="002815AC">
        <w:rPr>
          <w:rFonts w:hint="cs"/>
          <w:rtl/>
        </w:rPr>
        <w:t xml:space="preserve"> עי' לקמן, סעי' י"ג. </w:t>
      </w:r>
    </w:p>
    <w:p w14:paraId="70D93AA5" w14:textId="77777777" w:rsidR="00DB6735" w:rsidRPr="00DB6735" w:rsidRDefault="00DB6735" w:rsidP="00E764A3">
      <w:pPr>
        <w:numPr>
          <w:ilvl w:val="4"/>
          <w:numId w:val="12"/>
        </w:numPr>
        <w:tabs>
          <w:tab w:val="left" w:pos="149"/>
        </w:tabs>
        <w:jc w:val="both"/>
      </w:pPr>
      <w:r w:rsidRPr="00DB6735">
        <w:rPr>
          <w:rFonts w:hint="cs"/>
          <w:u w:val="single"/>
          <w:rtl/>
        </w:rPr>
        <w:t>עוז והדר</w:t>
      </w:r>
      <w:r>
        <w:rPr>
          <w:rFonts w:hint="cs"/>
          <w:rtl/>
        </w:rPr>
        <w:t xml:space="preserve"> (על המ"ב </w:t>
      </w:r>
      <w:r w:rsidR="00A32ECC">
        <w:rPr>
          <w:rFonts w:hint="cs"/>
          <w:rtl/>
        </w:rPr>
        <w:t>ס"ק כ"ה</w:t>
      </w:r>
      <w:r>
        <w:rPr>
          <w:rFonts w:hint="cs"/>
          <w:rtl/>
        </w:rPr>
        <w:t xml:space="preserve">) </w:t>
      </w:r>
      <w:r>
        <w:rPr>
          <w:rtl/>
        </w:rPr>
        <w:t>–</w:t>
      </w:r>
      <w:r>
        <w:rPr>
          <w:rFonts w:hint="cs"/>
          <w:rtl/>
        </w:rPr>
        <w:t xml:space="preserve"> "קודם הגעלה. כדי שלא ישכח לעשותו אחר ההגעלה".</w:t>
      </w:r>
    </w:p>
    <w:p w14:paraId="58ABB7B0" w14:textId="77777777" w:rsidR="005829C6" w:rsidRDefault="005829C6" w:rsidP="00C1527A">
      <w:pPr>
        <w:tabs>
          <w:tab w:val="left" w:pos="149"/>
        </w:tabs>
        <w:jc w:val="both"/>
        <w:rPr>
          <w:rtl/>
        </w:rPr>
      </w:pPr>
    </w:p>
    <w:p w14:paraId="4EB2BC92" w14:textId="77777777" w:rsidR="00D774F1" w:rsidRDefault="00D774F1" w:rsidP="00E764A3">
      <w:pPr>
        <w:numPr>
          <w:ilvl w:val="1"/>
          <w:numId w:val="12"/>
        </w:numPr>
        <w:tabs>
          <w:tab w:val="left" w:pos="149"/>
        </w:tabs>
        <w:jc w:val="both"/>
      </w:pPr>
      <w:r>
        <w:rPr>
          <w:b/>
          <w:bCs/>
          <w:rtl/>
        </w:rPr>
        <w:t>הגעלת קומקום ומיחם שיש בהם הצטברות אבן</w:t>
      </w:r>
      <w:r>
        <w:rPr>
          <w:rtl/>
        </w:rPr>
        <w:t>.</w:t>
      </w:r>
    </w:p>
    <w:p w14:paraId="39F8FA84" w14:textId="77777777" w:rsidR="00D774F1" w:rsidRDefault="00D774F1" w:rsidP="00E764A3">
      <w:pPr>
        <w:numPr>
          <w:ilvl w:val="2"/>
          <w:numId w:val="12"/>
        </w:numPr>
        <w:tabs>
          <w:tab w:val="left" w:pos="149"/>
        </w:tabs>
        <w:jc w:val="both"/>
      </w:pPr>
      <w:r>
        <w:rPr>
          <w:rtl/>
        </w:rPr>
        <w:t>מחמיר.</w:t>
      </w:r>
    </w:p>
    <w:p w14:paraId="1FAF6CC0" w14:textId="77777777" w:rsidR="00D774F1" w:rsidRDefault="00D774F1" w:rsidP="00E764A3">
      <w:pPr>
        <w:numPr>
          <w:ilvl w:val="3"/>
          <w:numId w:val="12"/>
        </w:numPr>
        <w:tabs>
          <w:tab w:val="left" w:pos="149"/>
        </w:tabs>
        <w:jc w:val="both"/>
      </w:pPr>
      <w:r>
        <w:rPr>
          <w:u w:val="single"/>
          <w:rtl/>
        </w:rPr>
        <w:t>אבן ישראל</w:t>
      </w:r>
      <w:r>
        <w:rPr>
          <w:rtl/>
        </w:rPr>
        <w:t xml:space="preserve"> (ח"ז סי' כ"א</w:t>
      </w:r>
      <w:r w:rsidR="007D2B1A">
        <w:rPr>
          <w:rFonts w:hint="cs"/>
          <w:rtl/>
        </w:rPr>
        <w:t xml:space="preserve">, </w:t>
      </w:r>
      <w:r w:rsidR="007D2B1A" w:rsidRPr="007D2B1A">
        <w:rPr>
          <w:rtl/>
        </w:rPr>
        <w:t>הליכות אבן ישראל</w:t>
      </w:r>
      <w:r w:rsidR="007D2B1A">
        <w:rPr>
          <w:rtl/>
        </w:rPr>
        <w:t xml:space="preserve"> מועדים ח"א עמ' כ"</w:t>
      </w:r>
      <w:r w:rsidR="007D2B1A">
        <w:rPr>
          <w:rFonts w:hint="cs"/>
          <w:rtl/>
        </w:rPr>
        <w:t>ז</w:t>
      </w:r>
      <w:r w:rsidR="007D2B1A">
        <w:rPr>
          <w:rtl/>
        </w:rPr>
        <w:t xml:space="preserve"> אות </w:t>
      </w:r>
      <w:r w:rsidR="007D2B1A">
        <w:rPr>
          <w:rFonts w:hint="cs"/>
          <w:rtl/>
        </w:rPr>
        <w:t>ל'</w:t>
      </w:r>
      <w:r>
        <w:rPr>
          <w:rtl/>
        </w:rPr>
        <w:t>) – "להשתמש בהן בפסח ע"י הגעלה בודאי לא מהני הגעלה דהרי יש לחוש לפירור חמץ אשר נשאר בו וכסהו הטיט, ולחמץ בעין לא מהני הגעלה ...".</w:t>
      </w:r>
    </w:p>
    <w:p w14:paraId="27EBD094" w14:textId="77777777" w:rsidR="00D774F1" w:rsidRDefault="00D774F1" w:rsidP="00E764A3">
      <w:pPr>
        <w:numPr>
          <w:ilvl w:val="3"/>
          <w:numId w:val="12"/>
        </w:numPr>
        <w:tabs>
          <w:tab w:val="left" w:pos="149"/>
        </w:tabs>
        <w:jc w:val="both"/>
      </w:pPr>
      <w:r>
        <w:rPr>
          <w:u w:val="single"/>
          <w:rtl/>
        </w:rPr>
        <w:t>חוט שני</w:t>
      </w:r>
      <w:r>
        <w:rPr>
          <w:rtl/>
        </w:rPr>
        <w:t xml:space="preserve"> (פסח פרק י' סוף ס"ק ד') – "אבן מים שנעשה מחמת המים בתוך הכלי שמבשלים בו מים, צ"ע הגעלתו, דהא אין זה אבן, ואפשר דהוי כעין כלי אדמה דלהחזו"א לא מהני הגעלה דלא כהמג"א. ולכן אין להגעיל הכלי שיש בו אבן דיתכן דהאבן הוא דבר בפני עצמו, וצריך להסירו קודם ההגעלה. ואם נבלע איסור מחוץ לכלי במקום שבתוך הכלי יש אבן, לא מהני ההגעלה מצד אחד ...".</w:t>
      </w:r>
    </w:p>
    <w:p w14:paraId="1CAD748A" w14:textId="77777777" w:rsidR="00D774F1" w:rsidRDefault="00D774F1" w:rsidP="00E764A3">
      <w:pPr>
        <w:numPr>
          <w:ilvl w:val="2"/>
          <w:numId w:val="12"/>
        </w:numPr>
        <w:tabs>
          <w:tab w:val="left" w:pos="149"/>
        </w:tabs>
        <w:jc w:val="both"/>
      </w:pPr>
      <w:r>
        <w:rPr>
          <w:rtl/>
        </w:rPr>
        <w:t>מיקל.</w:t>
      </w:r>
    </w:p>
    <w:p w14:paraId="455CA381" w14:textId="77777777" w:rsidR="00D774F1" w:rsidRDefault="00D774F1" w:rsidP="00E764A3">
      <w:pPr>
        <w:numPr>
          <w:ilvl w:val="3"/>
          <w:numId w:val="12"/>
        </w:numPr>
        <w:tabs>
          <w:tab w:val="left" w:pos="149"/>
        </w:tabs>
        <w:jc w:val="both"/>
      </w:pPr>
      <w:r>
        <w:rPr>
          <w:u w:val="single"/>
          <w:rtl/>
        </w:rPr>
        <w:t>מנחת יצחק</w:t>
      </w:r>
      <w:r>
        <w:rPr>
          <w:rtl/>
        </w:rPr>
        <w:t xml:space="preserve"> (הגעלת כלים פרק י"ג הע' שפ"ה) – "ששכבה זו שנדבקה בפנים הקומקום אין לדמותה לחרס אלא לכלי אבן, שמועילה לו הגעלה".</w:t>
      </w:r>
    </w:p>
    <w:p w14:paraId="0DF96FBF" w14:textId="77777777" w:rsidR="00D774F1" w:rsidRDefault="00D774F1" w:rsidP="00E764A3">
      <w:pPr>
        <w:numPr>
          <w:ilvl w:val="3"/>
          <w:numId w:val="12"/>
        </w:numPr>
        <w:tabs>
          <w:tab w:val="left" w:pos="149"/>
        </w:tabs>
        <w:jc w:val="both"/>
      </w:pPr>
      <w:r>
        <w:rPr>
          <w:u w:val="single"/>
          <w:rtl/>
        </w:rPr>
        <w:t>הגרשז"א</w:t>
      </w:r>
      <w:r>
        <w:rPr>
          <w:rtl/>
        </w:rPr>
        <w:t xml:space="preserve"> זצ"ל (הליכות שלמה פסח פרק ג' סעי' י"ב, ס"ק כ"א, הגעלת כלים פרק י"ג הע' שפ"ה) – "כלי המיועד להרתחת מים בקומקום וכדו', החייב בהגעלה, אף אם נצטברה בתוכו אבן סיד לבנה קשה שאי אפשר להורידה, מגעילו בכלי ראשון וכשר [ואין לחוש משום האבן, וכן אין לחוש שמא נכנס לשם פירור חמץ ... ונתכסה ע"י האבן, דיש לתלות שכבר נפגם טעמו]".</w:t>
      </w:r>
    </w:p>
    <w:p w14:paraId="3540AABC" w14:textId="77777777" w:rsidR="00D774F1" w:rsidRDefault="00D774F1" w:rsidP="00E764A3">
      <w:pPr>
        <w:numPr>
          <w:ilvl w:val="3"/>
          <w:numId w:val="12"/>
        </w:numPr>
        <w:tabs>
          <w:tab w:val="left" w:pos="149"/>
        </w:tabs>
        <w:jc w:val="both"/>
      </w:pPr>
      <w:r>
        <w:rPr>
          <w:u w:val="single"/>
          <w:rtl/>
        </w:rPr>
        <w:t>אור לציון</w:t>
      </w:r>
      <w:r>
        <w:rPr>
          <w:rtl/>
        </w:rPr>
        <w:t xml:space="preserve"> (ח"ג פרק י' סוף הע' ה') – "ואולם אם יש אבן בדוד כמו שמצוי בכלים להרתחת מים, היה מקום לחוש שלא להכשיר את הדוד על ידי הגעלה, שיש מקום לומר שדינו כחלודה, שמעכבת בהגעלה, כמבואר בשו"ע שם סעיף ג', אא"כ קדם האבן לבליעת האיסור, כעין מה שמצינו בשו"ע שם סעיף י"ג. אולם שוב נראה שאין לחוש לכך, שכיון שהטעם שהחלודה מעכבת בהגעלה היא שמא יש באותו מקום ממש מן החמץ והחלודה מכסתו, כמ"ש הט"ז שם ס"ק ו', וכן כתב הגר"ז שם ס"ק ט"ו, והובא טעם זה במ"ב שם ס"ק כ"ב, א"כ בנידון דידן אין לחוש לכך, שהרי כאן לא נתנו חמץ אלא על הכיסוי, ומועילה הגעלה לדוד".</w:t>
      </w:r>
    </w:p>
    <w:p w14:paraId="0CE2B88E" w14:textId="77777777" w:rsidR="00D774F1" w:rsidRDefault="00D774F1" w:rsidP="00E764A3">
      <w:pPr>
        <w:numPr>
          <w:ilvl w:val="3"/>
          <w:numId w:val="12"/>
        </w:numPr>
        <w:tabs>
          <w:tab w:val="left" w:pos="149"/>
        </w:tabs>
        <w:jc w:val="both"/>
      </w:pPr>
      <w:r>
        <w:rPr>
          <w:u w:val="single"/>
          <w:rtl/>
        </w:rPr>
        <w:t>הגריש"א</w:t>
      </w:r>
      <w:r>
        <w:rPr>
          <w:rtl/>
        </w:rPr>
        <w:t xml:space="preserve"> זצ"ל (סידור פסח כהלכתו ח"א פרק ח' הע' נ"ד, אשרי האיש או"ח ח"ג פרק נ"ג אות ג') – "מותר להכשיר לפסח סאמוואר (-דוד מים חמים גדול שיש בו ברז), ואף על פי שיש בתוכו הרבה אבנית מהמים, הרי זה נעשה כמו כלי אדמה ולא כלי חרס שמותר להגעילן. ובפרט היום שיש חומר מיוחד שאפשר להוריד כמעט כל האבן, יש להקל בזה. ואפילו אם אינו יורד הכל כ"כ טוב, אין להחמיר כ"כ. ואף על פי שהושם על המכסה אוכל בסיר להתחמם, אין בזה כלום, כי זה רק מבחוץ וההגעלה תועיל להפליט גם את זה, וגם אין לדמות את הצטברות החול בתוכו, לחלודה".</w:t>
      </w:r>
    </w:p>
    <w:p w14:paraId="70CED349" w14:textId="77777777" w:rsidR="00D774F1" w:rsidRDefault="00D774F1" w:rsidP="00E764A3">
      <w:pPr>
        <w:numPr>
          <w:ilvl w:val="3"/>
          <w:numId w:val="12"/>
        </w:numPr>
        <w:tabs>
          <w:tab w:val="left" w:pos="149"/>
        </w:tabs>
        <w:jc w:val="both"/>
      </w:pPr>
      <w:r>
        <w:rPr>
          <w:u w:val="single"/>
          <w:rtl/>
        </w:rPr>
        <w:t>שבט הלוי</w:t>
      </w:r>
      <w:r>
        <w:rPr>
          <w:rtl/>
        </w:rPr>
        <w:t xml:space="preserve"> (הגעלת כלים פרק י"ג הע' שפ"ה) – "שאין לחוש משום האבן הלבנה שבפנים, וכן אין לחוש שמה מכסה פירור חמץ, דיש לתלות שכבר נפגם טעמו".</w:t>
      </w:r>
    </w:p>
    <w:p w14:paraId="498C7E19" w14:textId="77777777" w:rsidR="00D774F1" w:rsidRDefault="00D774F1" w:rsidP="00E764A3">
      <w:pPr>
        <w:numPr>
          <w:ilvl w:val="3"/>
          <w:numId w:val="12"/>
        </w:numPr>
        <w:tabs>
          <w:tab w:val="left" w:pos="149"/>
        </w:tabs>
        <w:jc w:val="both"/>
      </w:pPr>
      <w:r>
        <w:rPr>
          <w:u w:val="single"/>
          <w:rtl/>
        </w:rPr>
        <w:t>הגעלת כלים</w:t>
      </w:r>
      <w:r>
        <w:rPr>
          <w:rtl/>
        </w:rPr>
        <w:t xml:space="preserve"> (פרק י"ג סעי' ת"א) – "אף אם נצטברה בתוכו אבן סיד לבנה קשה שאי אפשר להורידה יכול להכשירו ואף אם יש לחשוש שנכנס לתוכו פירור חמץ ונתכסה על ידי האבן הלבנה שבתוכו".</w:t>
      </w:r>
    </w:p>
    <w:p w14:paraId="2DCE522F" w14:textId="77777777" w:rsidR="00D774F1" w:rsidRDefault="00D774F1" w:rsidP="00E764A3">
      <w:pPr>
        <w:numPr>
          <w:ilvl w:val="2"/>
          <w:numId w:val="12"/>
        </w:numPr>
        <w:tabs>
          <w:tab w:val="left" w:pos="149"/>
        </w:tabs>
        <w:jc w:val="both"/>
      </w:pPr>
      <w:r>
        <w:rPr>
          <w:rtl/>
        </w:rPr>
        <w:t xml:space="preserve">מראי מקומות – </w:t>
      </w:r>
      <w:r>
        <w:rPr>
          <w:u w:val="single"/>
          <w:rtl/>
        </w:rPr>
        <w:t>פסקי תשובות</w:t>
      </w:r>
      <w:r>
        <w:rPr>
          <w:rtl/>
        </w:rPr>
        <w:t xml:space="preserve"> (אות י"ד), </w:t>
      </w:r>
      <w:r>
        <w:rPr>
          <w:u w:val="single"/>
          <w:rtl/>
        </w:rPr>
        <w:t>מטבח הכשר</w:t>
      </w:r>
      <w:r>
        <w:rPr>
          <w:rtl/>
        </w:rPr>
        <w:t xml:space="preserve"> (ארטסקרול, עמ' ת').</w:t>
      </w:r>
    </w:p>
    <w:p w14:paraId="5F33AB64" w14:textId="77777777" w:rsidR="009930C0" w:rsidRPr="006A770D" w:rsidRDefault="009930C0" w:rsidP="009930C0">
      <w:pPr>
        <w:jc w:val="both"/>
        <w:rPr>
          <w:sz w:val="20"/>
          <w:szCs w:val="20"/>
        </w:rPr>
      </w:pPr>
    </w:p>
    <w:p w14:paraId="5C42FEC2" w14:textId="77777777" w:rsidR="009930C0" w:rsidRDefault="009930C0" w:rsidP="00E764A3">
      <w:pPr>
        <w:numPr>
          <w:ilvl w:val="1"/>
          <w:numId w:val="12"/>
        </w:numPr>
        <w:tabs>
          <w:tab w:val="left" w:pos="149"/>
        </w:tabs>
        <w:jc w:val="both"/>
      </w:pPr>
      <w:r>
        <w:rPr>
          <w:rFonts w:hint="cs"/>
          <w:rtl/>
        </w:rPr>
        <w:t>מראי מקומות.</w:t>
      </w:r>
    </w:p>
    <w:p w14:paraId="113433BE" w14:textId="77777777" w:rsidR="009930C0" w:rsidRDefault="009930C0" w:rsidP="00E764A3">
      <w:pPr>
        <w:numPr>
          <w:ilvl w:val="2"/>
          <w:numId w:val="12"/>
        </w:numPr>
        <w:tabs>
          <w:tab w:val="left" w:pos="149"/>
        </w:tabs>
        <w:jc w:val="both"/>
      </w:pPr>
      <w:bookmarkStart w:id="78" w:name="_Hlk2782604"/>
      <w:r>
        <w:rPr>
          <w:u w:val="single"/>
          <w:rtl/>
        </w:rPr>
        <w:t>הליכות אבן ישראל</w:t>
      </w:r>
      <w:r>
        <w:rPr>
          <w:rtl/>
        </w:rPr>
        <w:t xml:space="preserve"> (מועדים ח"א עמ' כ"</w:t>
      </w:r>
      <w:r>
        <w:rPr>
          <w:rFonts w:hint="cs"/>
          <w:rtl/>
        </w:rPr>
        <w:t>ט</w:t>
      </w:r>
      <w:r>
        <w:rPr>
          <w:rtl/>
        </w:rPr>
        <w:t xml:space="preserve"> אות </w:t>
      </w:r>
      <w:r>
        <w:rPr>
          <w:rFonts w:hint="cs"/>
          <w:rtl/>
        </w:rPr>
        <w:t>ל</w:t>
      </w:r>
      <w:r>
        <w:rPr>
          <w:rtl/>
        </w:rPr>
        <w:t>"ה) – "</w:t>
      </w:r>
      <w:r>
        <w:rPr>
          <w:rFonts w:hint="cs"/>
          <w:rtl/>
        </w:rPr>
        <w:t>כלי שנטרף וצריך להכשירו, צריך להעביר הדבוק בהכלי לפני ההכשרה. ובמחבת שדבוק עליו שומן שרוף, צריך להעבירו מהכלי. ואם נאסר המחבת רק מצד פנים שלו, אין צריך להעביר הדבוק מבחוץ, ודי במה שמנקה מבפנים".</w:t>
      </w:r>
    </w:p>
    <w:bookmarkEnd w:id="78"/>
    <w:p w14:paraId="1AB1BCA5" w14:textId="77777777" w:rsidR="00D774F1" w:rsidRPr="006A770D" w:rsidRDefault="00D774F1" w:rsidP="00C1527A">
      <w:pPr>
        <w:tabs>
          <w:tab w:val="left" w:pos="149"/>
        </w:tabs>
        <w:jc w:val="both"/>
        <w:rPr>
          <w:sz w:val="20"/>
          <w:szCs w:val="20"/>
          <w:rtl/>
        </w:rPr>
      </w:pPr>
    </w:p>
    <w:p w14:paraId="2F9EB765" w14:textId="0184BBA4" w:rsidR="00664F8E" w:rsidRDefault="00664F8E" w:rsidP="00E764A3">
      <w:pPr>
        <w:numPr>
          <w:ilvl w:val="0"/>
          <w:numId w:val="12"/>
        </w:numPr>
        <w:jc w:val="both"/>
      </w:pPr>
      <w:r w:rsidRPr="00D774F1">
        <w:rPr>
          <w:sz w:val="28"/>
          <w:szCs w:val="28"/>
          <w:u w:val="single"/>
          <w:rtl/>
        </w:rPr>
        <w:t>להגעיל כלי חמץ לפסח או לקנות חדשים</w:t>
      </w:r>
      <w:r>
        <w:rPr>
          <w:rtl/>
        </w:rPr>
        <w:t>.</w:t>
      </w:r>
    </w:p>
    <w:p w14:paraId="76EE7308" w14:textId="77777777" w:rsidR="00D774F1" w:rsidRDefault="00D774F1" w:rsidP="00E764A3">
      <w:pPr>
        <w:numPr>
          <w:ilvl w:val="1"/>
          <w:numId w:val="12"/>
        </w:numPr>
        <w:tabs>
          <w:tab w:val="left" w:pos="149"/>
        </w:tabs>
        <w:jc w:val="both"/>
      </w:pPr>
      <w:r w:rsidRPr="00D774F1">
        <w:rPr>
          <w:rFonts w:hint="cs"/>
          <w:b/>
          <w:bCs/>
          <w:rtl/>
        </w:rPr>
        <w:t xml:space="preserve">בסכינים: </w:t>
      </w:r>
      <w:r w:rsidR="00664F8E" w:rsidRPr="00D774F1">
        <w:rPr>
          <w:b/>
          <w:bCs/>
          <w:rtl/>
        </w:rPr>
        <w:t>מצוה מן המובחר לקנות חדשים</w:t>
      </w:r>
      <w:r>
        <w:rPr>
          <w:rFonts w:hint="cs"/>
          <w:rtl/>
        </w:rPr>
        <w:t>.</w:t>
      </w:r>
    </w:p>
    <w:p w14:paraId="34BFF5D7" w14:textId="77777777" w:rsidR="00D774F1" w:rsidRDefault="00D774F1" w:rsidP="00E764A3">
      <w:pPr>
        <w:numPr>
          <w:ilvl w:val="2"/>
          <w:numId w:val="12"/>
        </w:numPr>
        <w:tabs>
          <w:tab w:val="left" w:pos="149"/>
        </w:tabs>
        <w:jc w:val="both"/>
      </w:pPr>
      <w:r w:rsidRPr="00D774F1">
        <w:rPr>
          <w:rFonts w:hint="cs"/>
          <w:u w:val="single"/>
          <w:rtl/>
        </w:rPr>
        <w:t>מהרי"ל</w:t>
      </w:r>
      <w:r>
        <w:rPr>
          <w:rFonts w:hint="cs"/>
          <w:rtl/>
        </w:rPr>
        <w:t xml:space="preserve"> (מנהגים, הל' הגעלה אות י"ד) </w:t>
      </w:r>
      <w:r>
        <w:rPr>
          <w:rtl/>
        </w:rPr>
        <w:t>–</w:t>
      </w:r>
      <w:r>
        <w:rPr>
          <w:rFonts w:hint="cs"/>
          <w:rtl/>
        </w:rPr>
        <w:t xml:space="preserve"> "</w:t>
      </w:r>
      <w:r>
        <w:rPr>
          <w:rtl/>
        </w:rPr>
        <w:t>דרש מהר"י סג"ל יותר טוב לקנות סכינים חדשים לפסח ממה שמגעילין הישנים</w:t>
      </w:r>
      <w:r>
        <w:rPr>
          <w:rFonts w:hint="cs"/>
          <w:rtl/>
        </w:rPr>
        <w:t>".</w:t>
      </w:r>
    </w:p>
    <w:p w14:paraId="4346FD5E" w14:textId="77777777" w:rsidR="00D774F1" w:rsidRDefault="00664F8E" w:rsidP="00E764A3">
      <w:pPr>
        <w:numPr>
          <w:ilvl w:val="2"/>
          <w:numId w:val="12"/>
        </w:numPr>
        <w:tabs>
          <w:tab w:val="left" w:pos="149"/>
        </w:tabs>
        <w:jc w:val="both"/>
      </w:pPr>
      <w:r w:rsidRPr="00D774F1">
        <w:rPr>
          <w:u w:val="single"/>
          <w:rtl/>
        </w:rPr>
        <w:t>ט"ז</w:t>
      </w:r>
      <w:r>
        <w:rPr>
          <w:rtl/>
        </w:rPr>
        <w:t xml:space="preserve"> (ס"ק ה'</w:t>
      </w:r>
      <w:r w:rsidR="00D774F1">
        <w:rPr>
          <w:rFonts w:hint="cs"/>
          <w:rtl/>
        </w:rPr>
        <w:t xml:space="preserve">) </w:t>
      </w:r>
      <w:r w:rsidR="00D774F1">
        <w:rPr>
          <w:rtl/>
        </w:rPr>
        <w:t>–</w:t>
      </w:r>
      <w:r>
        <w:rPr>
          <w:rtl/>
        </w:rPr>
        <w:t xml:space="preserve"> "שג' מדות יש בסכין הא' מצד הדין להגעילו ברותחין למעלה הימנו להלבין הברזל באש והקתא ברותחין למעלה הימנו חדש לגמרי"</w:t>
      </w:r>
      <w:r w:rsidR="00D774F1">
        <w:rPr>
          <w:rFonts w:hint="cs"/>
          <w:rtl/>
        </w:rPr>
        <w:t>.</w:t>
      </w:r>
    </w:p>
    <w:p w14:paraId="1572C4D6" w14:textId="77777777" w:rsidR="00D774F1" w:rsidRDefault="00664F8E" w:rsidP="00E764A3">
      <w:pPr>
        <w:numPr>
          <w:ilvl w:val="2"/>
          <w:numId w:val="12"/>
        </w:numPr>
        <w:tabs>
          <w:tab w:val="left" w:pos="149"/>
        </w:tabs>
        <w:jc w:val="both"/>
      </w:pPr>
      <w:r w:rsidRPr="00D774F1">
        <w:rPr>
          <w:u w:val="single"/>
          <w:rtl/>
        </w:rPr>
        <w:t>מג"א</w:t>
      </w:r>
      <w:r>
        <w:rPr>
          <w:rtl/>
        </w:rPr>
        <w:t xml:space="preserve"> (ס"ק ו'</w:t>
      </w:r>
      <w:r w:rsidR="00D774F1">
        <w:rPr>
          <w:rFonts w:hint="cs"/>
          <w:rtl/>
        </w:rPr>
        <w:t xml:space="preserve">) </w:t>
      </w:r>
      <w:r w:rsidR="00D774F1">
        <w:rPr>
          <w:rtl/>
        </w:rPr>
        <w:t>–</w:t>
      </w:r>
      <w:r>
        <w:rPr>
          <w:rtl/>
        </w:rPr>
        <w:t xml:space="preserve"> "מוטב לקנות חדשים"</w:t>
      </w:r>
      <w:r w:rsidR="00D774F1">
        <w:rPr>
          <w:rFonts w:hint="cs"/>
          <w:rtl/>
        </w:rPr>
        <w:t>.</w:t>
      </w:r>
    </w:p>
    <w:p w14:paraId="6EF5F65E" w14:textId="77777777" w:rsidR="00D774F1" w:rsidRDefault="00664F8E" w:rsidP="00E764A3">
      <w:pPr>
        <w:numPr>
          <w:ilvl w:val="2"/>
          <w:numId w:val="12"/>
        </w:numPr>
        <w:tabs>
          <w:tab w:val="left" w:pos="149"/>
        </w:tabs>
        <w:jc w:val="both"/>
      </w:pPr>
      <w:r w:rsidRPr="00D774F1">
        <w:rPr>
          <w:u w:val="single"/>
          <w:rtl/>
        </w:rPr>
        <w:t>עטרת זקנים</w:t>
      </w:r>
      <w:r>
        <w:rPr>
          <w:rtl/>
        </w:rPr>
        <w:t xml:space="preserve"> </w:t>
      </w:r>
      <w:r>
        <w:rPr>
          <w:rFonts w:hint="cs"/>
          <w:rtl/>
        </w:rPr>
        <w:t>(על סעי' ג')</w:t>
      </w:r>
      <w:r w:rsidR="00D774F1">
        <w:rPr>
          <w:rFonts w:hint="cs"/>
          <w:rtl/>
        </w:rPr>
        <w:t>.</w:t>
      </w:r>
    </w:p>
    <w:p w14:paraId="6CF96FED" w14:textId="77777777" w:rsidR="00D774F1" w:rsidRDefault="00664F8E" w:rsidP="00E764A3">
      <w:pPr>
        <w:numPr>
          <w:ilvl w:val="2"/>
          <w:numId w:val="12"/>
        </w:numPr>
        <w:tabs>
          <w:tab w:val="left" w:pos="149"/>
        </w:tabs>
        <w:jc w:val="both"/>
      </w:pPr>
      <w:r w:rsidRPr="00D774F1">
        <w:rPr>
          <w:rFonts w:hint="cs"/>
          <w:u w:val="single"/>
          <w:rtl/>
        </w:rPr>
        <w:t>חק יעקב</w:t>
      </w:r>
      <w:r>
        <w:rPr>
          <w:rFonts w:hint="cs"/>
          <w:rtl/>
        </w:rPr>
        <w:t xml:space="preserve"> (ס"ק ט"ו)</w:t>
      </w:r>
      <w:r w:rsidR="00D774F1">
        <w:rPr>
          <w:rFonts w:hint="cs"/>
          <w:rtl/>
        </w:rPr>
        <w:t>.</w:t>
      </w:r>
    </w:p>
    <w:p w14:paraId="3847DA00" w14:textId="5B0C6F5A" w:rsidR="00D774F1" w:rsidRDefault="00664F8E" w:rsidP="00E764A3">
      <w:pPr>
        <w:numPr>
          <w:ilvl w:val="2"/>
          <w:numId w:val="12"/>
        </w:numPr>
        <w:tabs>
          <w:tab w:val="left" w:pos="149"/>
        </w:tabs>
        <w:jc w:val="both"/>
      </w:pPr>
      <w:r w:rsidRPr="00D774F1">
        <w:rPr>
          <w:u w:val="single"/>
          <w:rtl/>
        </w:rPr>
        <w:t>א"ר</w:t>
      </w:r>
      <w:r>
        <w:rPr>
          <w:rtl/>
        </w:rPr>
        <w:t xml:space="preserve"> (ס"ק ו')</w:t>
      </w:r>
      <w:r w:rsidR="00BF1087">
        <w:rPr>
          <w:rFonts w:hint="cs"/>
          <w:rtl/>
        </w:rPr>
        <w:t xml:space="preserve"> </w:t>
      </w:r>
      <w:r w:rsidR="00BF1087">
        <w:rPr>
          <w:rtl/>
        </w:rPr>
        <w:t>–</w:t>
      </w:r>
      <w:r w:rsidR="00BF1087">
        <w:rPr>
          <w:rFonts w:hint="cs"/>
          <w:rtl/>
        </w:rPr>
        <w:t xml:space="preserve"> "</w:t>
      </w:r>
      <w:r w:rsidR="003621E4">
        <w:rPr>
          <w:rtl/>
        </w:rPr>
        <w:t>ובפיוט [לשבת הגדול, אלהי הרוחות] דאם אפשר בחדש משובח</w:t>
      </w:r>
      <w:r w:rsidR="00BF1087">
        <w:rPr>
          <w:rFonts w:hint="cs"/>
          <w:rtl/>
        </w:rPr>
        <w:t>"</w:t>
      </w:r>
      <w:r w:rsidR="00D774F1">
        <w:rPr>
          <w:rFonts w:hint="cs"/>
          <w:rtl/>
        </w:rPr>
        <w:t>.</w:t>
      </w:r>
    </w:p>
    <w:p w14:paraId="3782F211" w14:textId="77777777" w:rsidR="00D774F1" w:rsidRDefault="00664F8E" w:rsidP="00E764A3">
      <w:pPr>
        <w:numPr>
          <w:ilvl w:val="2"/>
          <w:numId w:val="12"/>
        </w:numPr>
        <w:tabs>
          <w:tab w:val="left" w:pos="149"/>
        </w:tabs>
        <w:jc w:val="both"/>
      </w:pPr>
      <w:r w:rsidRPr="00D774F1">
        <w:rPr>
          <w:u w:val="single"/>
          <w:rtl/>
        </w:rPr>
        <w:t>גר"ז</w:t>
      </w:r>
      <w:r>
        <w:rPr>
          <w:rtl/>
        </w:rPr>
        <w:t xml:space="preserve"> (סעי' י"ד</w:t>
      </w:r>
      <w:r w:rsidR="00D774F1">
        <w:rPr>
          <w:rFonts w:hint="cs"/>
          <w:rtl/>
        </w:rPr>
        <w:t xml:space="preserve">) </w:t>
      </w:r>
      <w:r w:rsidR="00D774F1">
        <w:rPr>
          <w:rtl/>
        </w:rPr>
        <w:t>–</w:t>
      </w:r>
      <w:r>
        <w:rPr>
          <w:rtl/>
        </w:rPr>
        <w:t xml:space="preserve"> "מצוה מן המובחר לכל מי שאפשר לו שיקנה לו סכינים חדשים לפסח"</w:t>
      </w:r>
      <w:r w:rsidR="00D774F1">
        <w:rPr>
          <w:rFonts w:hint="cs"/>
          <w:rtl/>
        </w:rPr>
        <w:t>.</w:t>
      </w:r>
    </w:p>
    <w:p w14:paraId="358D3544" w14:textId="77777777" w:rsidR="00D774F1" w:rsidRPr="00D774F1" w:rsidRDefault="00664F8E" w:rsidP="00E764A3">
      <w:pPr>
        <w:numPr>
          <w:ilvl w:val="2"/>
          <w:numId w:val="12"/>
        </w:numPr>
        <w:tabs>
          <w:tab w:val="left" w:pos="149"/>
        </w:tabs>
        <w:jc w:val="both"/>
      </w:pPr>
      <w:r w:rsidRPr="00D774F1">
        <w:rPr>
          <w:color w:val="000000"/>
          <w:u w:val="single"/>
          <w:rtl/>
        </w:rPr>
        <w:t>קיצור שו"ע</w:t>
      </w:r>
      <w:r w:rsidRPr="00D774F1">
        <w:rPr>
          <w:color w:val="000000"/>
          <w:rtl/>
        </w:rPr>
        <w:t xml:space="preserve"> (סי' קט"ז סעי' ג')</w:t>
      </w:r>
      <w:r w:rsidR="00D774F1">
        <w:rPr>
          <w:rFonts w:hint="cs"/>
          <w:color w:val="000000"/>
          <w:rtl/>
        </w:rPr>
        <w:t>.</w:t>
      </w:r>
    </w:p>
    <w:p w14:paraId="0541494C" w14:textId="77777777" w:rsidR="00D774F1" w:rsidRDefault="00664F8E" w:rsidP="00E764A3">
      <w:pPr>
        <w:numPr>
          <w:ilvl w:val="2"/>
          <w:numId w:val="12"/>
        </w:numPr>
        <w:tabs>
          <w:tab w:val="left" w:pos="149"/>
        </w:tabs>
        <w:jc w:val="both"/>
      </w:pPr>
      <w:r w:rsidRPr="00D774F1">
        <w:rPr>
          <w:u w:val="single"/>
          <w:rtl/>
        </w:rPr>
        <w:t>מ"ב</w:t>
      </w:r>
      <w:r>
        <w:rPr>
          <w:rtl/>
        </w:rPr>
        <w:t xml:space="preserve"> (ס"ק י"ט</w:t>
      </w:r>
      <w:r w:rsidR="00D774F1">
        <w:rPr>
          <w:rFonts w:hint="cs"/>
          <w:rtl/>
        </w:rPr>
        <w:t xml:space="preserve">) </w:t>
      </w:r>
      <w:r w:rsidR="00D774F1">
        <w:rPr>
          <w:rtl/>
        </w:rPr>
        <w:t>–</w:t>
      </w:r>
      <w:r>
        <w:rPr>
          <w:rtl/>
        </w:rPr>
        <w:t xml:space="preserve"> "מי שאפשר לו מצוה מן המובחר שיקנה חדשים לפסח"</w:t>
      </w:r>
      <w:r w:rsidR="00D774F1">
        <w:rPr>
          <w:rFonts w:hint="cs"/>
          <w:rtl/>
        </w:rPr>
        <w:t>.</w:t>
      </w:r>
    </w:p>
    <w:p w14:paraId="34A5A90C" w14:textId="77777777" w:rsidR="00D774F1" w:rsidRDefault="00664F8E" w:rsidP="00E764A3">
      <w:pPr>
        <w:numPr>
          <w:ilvl w:val="2"/>
          <w:numId w:val="12"/>
        </w:numPr>
        <w:tabs>
          <w:tab w:val="left" w:pos="149"/>
        </w:tabs>
        <w:jc w:val="both"/>
      </w:pPr>
      <w:r w:rsidRPr="00D774F1">
        <w:rPr>
          <w:u w:val="single"/>
          <w:rtl/>
        </w:rPr>
        <w:t>ערה"ש</w:t>
      </w:r>
      <w:r>
        <w:rPr>
          <w:rtl/>
        </w:rPr>
        <w:t xml:space="preserve"> (סעי' י')</w:t>
      </w:r>
      <w:r w:rsidR="00D774F1">
        <w:rPr>
          <w:rFonts w:hint="cs"/>
          <w:rtl/>
        </w:rPr>
        <w:t>.</w:t>
      </w:r>
    </w:p>
    <w:p w14:paraId="5253134A" w14:textId="77777777" w:rsidR="00D774F1" w:rsidRDefault="00D774F1" w:rsidP="00E764A3">
      <w:pPr>
        <w:numPr>
          <w:ilvl w:val="2"/>
          <w:numId w:val="12"/>
        </w:numPr>
        <w:tabs>
          <w:tab w:val="left" w:pos="149"/>
        </w:tabs>
        <w:jc w:val="both"/>
      </w:pPr>
      <w:r w:rsidRPr="00D774F1">
        <w:rPr>
          <w:rFonts w:hint="cs"/>
          <w:u w:val="single"/>
          <w:rtl/>
        </w:rPr>
        <w:t>כה"ח</w:t>
      </w:r>
      <w:r>
        <w:rPr>
          <w:rFonts w:hint="cs"/>
          <w:rtl/>
        </w:rPr>
        <w:t xml:space="preserve"> (ס"ק ל"ז)</w:t>
      </w:r>
      <w:r w:rsidR="00A32ECC">
        <w:rPr>
          <w:rFonts w:hint="cs"/>
          <w:rtl/>
        </w:rPr>
        <w:t xml:space="preserve"> </w:t>
      </w:r>
      <w:r w:rsidR="00A32ECC">
        <w:rPr>
          <w:rtl/>
        </w:rPr>
        <w:t>–</w:t>
      </w:r>
      <w:r w:rsidR="00A32ECC">
        <w:rPr>
          <w:rFonts w:hint="cs"/>
          <w:rtl/>
        </w:rPr>
        <w:t xml:space="preserve"> "וכ"כ האחרונים".</w:t>
      </w:r>
    </w:p>
    <w:p w14:paraId="5817E73B" w14:textId="77777777" w:rsidR="00D774F1" w:rsidRDefault="00664F8E" w:rsidP="00E764A3">
      <w:pPr>
        <w:numPr>
          <w:ilvl w:val="2"/>
          <w:numId w:val="12"/>
        </w:numPr>
        <w:tabs>
          <w:tab w:val="left" w:pos="149"/>
        </w:tabs>
        <w:jc w:val="both"/>
      </w:pPr>
      <w:r w:rsidRPr="00D774F1">
        <w:rPr>
          <w:u w:val="single"/>
          <w:rtl/>
        </w:rPr>
        <w:t>הל' פסח</w:t>
      </w:r>
      <w:r>
        <w:rPr>
          <w:rtl/>
        </w:rPr>
        <w:t xml:space="preserve"> (איידר, סוף עמ' קס"ח)</w:t>
      </w:r>
      <w:r w:rsidR="00D774F1">
        <w:rPr>
          <w:rFonts w:hint="cs"/>
          <w:rtl/>
        </w:rPr>
        <w:t>.</w:t>
      </w:r>
    </w:p>
    <w:p w14:paraId="280EAB1C" w14:textId="77777777" w:rsidR="00664F8E" w:rsidRDefault="00664F8E" w:rsidP="00E764A3">
      <w:pPr>
        <w:numPr>
          <w:ilvl w:val="2"/>
          <w:numId w:val="12"/>
        </w:numPr>
        <w:tabs>
          <w:tab w:val="left" w:pos="149"/>
        </w:tabs>
        <w:jc w:val="both"/>
      </w:pPr>
      <w:r w:rsidRPr="00D774F1">
        <w:rPr>
          <w:u w:val="single"/>
          <w:rtl/>
        </w:rPr>
        <w:t>חוט שני</w:t>
      </w:r>
      <w:r>
        <w:rPr>
          <w:rtl/>
        </w:rPr>
        <w:t xml:space="preserve"> (פסח פרק י' ס"ק ד' ד"ה והובאו).</w:t>
      </w:r>
    </w:p>
    <w:p w14:paraId="55C7217E" w14:textId="77777777" w:rsidR="00D774F1" w:rsidRPr="00D774F1" w:rsidRDefault="00D774F1" w:rsidP="00E764A3">
      <w:pPr>
        <w:numPr>
          <w:ilvl w:val="2"/>
          <w:numId w:val="12"/>
        </w:numPr>
        <w:tabs>
          <w:tab w:val="left" w:pos="149"/>
        </w:tabs>
        <w:jc w:val="both"/>
      </w:pPr>
      <w:r>
        <w:rPr>
          <w:rFonts w:hint="cs"/>
          <w:rtl/>
        </w:rPr>
        <w:t>מראי מקומות.</w:t>
      </w:r>
    </w:p>
    <w:p w14:paraId="535CD42F" w14:textId="77777777" w:rsidR="00664F8E" w:rsidRDefault="00664F8E" w:rsidP="00E764A3">
      <w:pPr>
        <w:numPr>
          <w:ilvl w:val="3"/>
          <w:numId w:val="12"/>
        </w:numPr>
        <w:tabs>
          <w:tab w:val="left" w:pos="149"/>
        </w:tabs>
        <w:jc w:val="both"/>
      </w:pPr>
      <w:r>
        <w:rPr>
          <w:u w:val="single"/>
          <w:rtl/>
        </w:rPr>
        <w:t>ישכיל עבדי</w:t>
      </w:r>
      <w:r>
        <w:rPr>
          <w:rtl/>
        </w:rPr>
        <w:t xml:space="preserve"> (ח"ג או"ח סי' ט"ז) – "ראשית אמריו כי נעימו הבי"ד המ"א ז"ל באו"ח סי' תנ"א סק"ו ובא בכדי ביאור דכונתו בדברי הפייט דלא כהט"ז וכו' והנה הדר"ג שי' לרוחב מבינתו לא הוצרך בכדי ביאור בטעמם ונימוקם של הט"ז והמ"א שחלוקים בדעותיהם ובפירושיהם בזה, ולא כן אנכי עמדי למיעוט דעתי העניה, אני רואה חובה לעצמי לבוא בכדי ביאור בדבריהם הקדושים וממילא רווחא שמעתתא אליבא דהלכתא, הנה יציבא מלתא, דהט"ז והמ"א ז"ל טובים השנים נתכוונו לדבר א' ליישב דברי הפייטן הנראים כסותרין לסוג' הגמ' ולעיקרה של הלכה בש"ע, דממסקנת הסוג' ופסק הש"ע מבואר דאפי' למאן דאפש"ל דסגי בהגעלה, ודלא כהפייט שיסד דאם אפשר לעשות חדשים יותר משובחים, וע"ז באו בכדי ישוב למר כדאי"ל ולמר כדאי"ל ...".</w:t>
      </w:r>
    </w:p>
    <w:p w14:paraId="2B45011E" w14:textId="77777777" w:rsidR="00664F8E" w:rsidRDefault="00664F8E" w:rsidP="00E764A3">
      <w:pPr>
        <w:numPr>
          <w:ilvl w:val="3"/>
          <w:numId w:val="12"/>
        </w:numPr>
        <w:tabs>
          <w:tab w:val="left" w:pos="149"/>
        </w:tabs>
        <w:jc w:val="both"/>
      </w:pPr>
      <w:r>
        <w:rPr>
          <w:u w:val="single"/>
          <w:rtl/>
        </w:rPr>
        <w:t>חשוקי חמד</w:t>
      </w:r>
      <w:r>
        <w:rPr>
          <w:rtl/>
        </w:rPr>
        <w:t xml:space="preserve"> (ע"ז הערות דף סז.) – "יעוין בט"ז (או"ח סימן תנא סק"ה) שציין לדברי הגמרא בפסחים (דף ל ע"ב) שאפשר להכשיר סכינים לפסח ומכל מקום עדיף לקנות חדשים, וכן מצינו בפיוט וז"ל סכינא דאשתמש בה חמירא לאורחי' אם הם חדשים משובחין, ואם לאו מגעילן ברותחין. שהיינו שהמעלה הגדולה ביותר היא לקנות כלים חדשים, וכ"כ המהרי"ל מצוה מן המובחר ליקח חדש, יעו"ש. ויעוין במג"א (שם סק"ו) שכתב שמפשיטות דברי הגמרא משמע שמותר לכתחילה להגעיל כלים, ולא צריך דוקא לקנות חדשים, אך מציין לפייט שמשמע ממנו שצריך לכתחילה כלים חדשים. אמנם יתכן שכל מה שצריך לכתחילה כלים חדשים הוא מחשש שההגעלה לא תהיה מספיק טובה, וכעין מה שכתב ביסוד ושורש העבודה (שער הצאן פרק רביעי בענין הגעלת כלים לפסח) שהירא וחרד לדבר ה' לא ישתמש בכלים שהוכשרו לפסח על ידי הגעלה, כי אולי לא ניקו אותם מספיק טוב בחורים וסדקים יעו"ש. עכ"פ אם יש כלי שקל לנקותו וכמו ששכיח בימינו, יש לדון אם יש ענין שעכ"פ בכלי אחד יקיים מצוות הגעלה".</w:t>
      </w:r>
    </w:p>
    <w:p w14:paraId="1148A0E9" w14:textId="77777777" w:rsidR="00D774F1" w:rsidRPr="00D774F1" w:rsidRDefault="00D774F1" w:rsidP="00D774F1">
      <w:pPr>
        <w:jc w:val="both"/>
      </w:pPr>
    </w:p>
    <w:p w14:paraId="2A51C949" w14:textId="77777777" w:rsidR="00664F8E" w:rsidRDefault="00664F8E" w:rsidP="00E764A3">
      <w:pPr>
        <w:numPr>
          <w:ilvl w:val="1"/>
          <w:numId w:val="12"/>
        </w:numPr>
        <w:tabs>
          <w:tab w:val="left" w:pos="149"/>
        </w:tabs>
        <w:jc w:val="both"/>
      </w:pPr>
      <w:r>
        <w:rPr>
          <w:rFonts w:hint="cs"/>
          <w:b/>
          <w:bCs/>
          <w:rtl/>
        </w:rPr>
        <w:t>שאר</w:t>
      </w:r>
      <w:r>
        <w:rPr>
          <w:b/>
          <w:bCs/>
          <w:rtl/>
        </w:rPr>
        <w:t xml:space="preserve"> כלים</w:t>
      </w:r>
      <w:r>
        <w:rPr>
          <w:rtl/>
        </w:rPr>
        <w:t>.</w:t>
      </w:r>
    </w:p>
    <w:p w14:paraId="1EA3C9AB" w14:textId="77777777" w:rsidR="00664F8E" w:rsidRDefault="00664F8E" w:rsidP="00E764A3">
      <w:pPr>
        <w:numPr>
          <w:ilvl w:val="2"/>
          <w:numId w:val="12"/>
        </w:numPr>
        <w:tabs>
          <w:tab w:val="left" w:pos="149"/>
        </w:tabs>
        <w:jc w:val="both"/>
      </w:pPr>
      <w:r>
        <w:rPr>
          <w:rtl/>
        </w:rPr>
        <w:t>יש הידור לקנות חדשים.</w:t>
      </w:r>
    </w:p>
    <w:p w14:paraId="0C7C57ED" w14:textId="77777777" w:rsidR="00664F8E" w:rsidRDefault="00664F8E" w:rsidP="00E764A3">
      <w:pPr>
        <w:numPr>
          <w:ilvl w:val="3"/>
          <w:numId w:val="12"/>
        </w:numPr>
        <w:tabs>
          <w:tab w:val="left" w:pos="149"/>
        </w:tabs>
        <w:jc w:val="both"/>
      </w:pPr>
      <w:r>
        <w:rPr>
          <w:u w:val="single"/>
          <w:rtl/>
        </w:rPr>
        <w:t>הגר"מ בריסק</w:t>
      </w:r>
      <w:r>
        <w:rPr>
          <w:rtl/>
        </w:rPr>
        <w:t xml:space="preserve"> זצ"ל (אבד"ק טושנאד, בס' ירושת פליטה סוף סי' כ').</w:t>
      </w:r>
    </w:p>
    <w:p w14:paraId="1945D86C" w14:textId="77777777" w:rsidR="001C549B" w:rsidRDefault="001C549B" w:rsidP="00E764A3">
      <w:pPr>
        <w:numPr>
          <w:ilvl w:val="3"/>
          <w:numId w:val="12"/>
        </w:numPr>
        <w:tabs>
          <w:tab w:val="left" w:pos="149"/>
        </w:tabs>
        <w:jc w:val="both"/>
      </w:pPr>
      <w:r>
        <w:rPr>
          <w:rFonts w:hint="cs"/>
          <w:u w:val="single"/>
          <w:rtl/>
        </w:rPr>
        <w:t>הליכות אבן ישראל</w:t>
      </w:r>
      <w:r>
        <w:rPr>
          <w:rFonts w:hint="cs"/>
          <w:rtl/>
        </w:rPr>
        <w:t xml:space="preserve"> (מועדים ח"א עמ' ל"ז אות נ"ג) – "בבית רבינו היו משתמשים בפסח בכלים המיוחדים לפסח, ולא היו מכשירים כלי החמץ".</w:t>
      </w:r>
    </w:p>
    <w:p w14:paraId="278C58FD" w14:textId="77777777" w:rsidR="00664F8E" w:rsidRDefault="00664F8E" w:rsidP="00E764A3">
      <w:pPr>
        <w:numPr>
          <w:ilvl w:val="3"/>
          <w:numId w:val="12"/>
        </w:numPr>
        <w:tabs>
          <w:tab w:val="left" w:pos="149"/>
        </w:tabs>
        <w:jc w:val="both"/>
      </w:pPr>
      <w:r>
        <w:rPr>
          <w:u w:val="single"/>
          <w:rtl/>
        </w:rPr>
        <w:t>שבט הלוי</w:t>
      </w:r>
      <w:r>
        <w:rPr>
          <w:rtl/>
        </w:rPr>
        <w:t xml:space="preserve"> (קובץ מבית לוי ח"ג ריש עמ' כ', </w:t>
      </w:r>
      <w:r>
        <w:rPr>
          <w:color w:val="000000"/>
          <w:rtl/>
        </w:rPr>
        <w:t>ח"ז עמ' כ"ג קודם אות א'</w:t>
      </w:r>
      <w:r>
        <w:rPr>
          <w:rtl/>
        </w:rPr>
        <w:t>) – "כהיום שהכלים בזול עדיף לקנות כלים חדשים לפסח, ולא להכשיר כלי חמץ לפסח".</w:t>
      </w:r>
    </w:p>
    <w:p w14:paraId="4E3EACC3" w14:textId="77777777" w:rsidR="00664F8E" w:rsidRDefault="00664F8E" w:rsidP="00E764A3">
      <w:pPr>
        <w:numPr>
          <w:ilvl w:val="3"/>
          <w:numId w:val="12"/>
        </w:numPr>
        <w:tabs>
          <w:tab w:val="left" w:pos="149"/>
        </w:tabs>
        <w:jc w:val="both"/>
      </w:pPr>
      <w:r>
        <w:rPr>
          <w:u w:val="single"/>
          <w:rtl/>
        </w:rPr>
        <w:t>קובץ הלכות</w:t>
      </w:r>
      <w:r>
        <w:rPr>
          <w:rtl/>
        </w:rPr>
        <w:t xml:space="preserve"> (פסח פרק י"א סעי' א') – "ראוי והגון שיהיו לאדם כלים מיוחדים לפסח ולא לסמוך על ניקור והגעלה".</w:t>
      </w:r>
    </w:p>
    <w:p w14:paraId="5576A049" w14:textId="77777777" w:rsidR="00664F8E" w:rsidRDefault="00664F8E" w:rsidP="00E764A3">
      <w:pPr>
        <w:numPr>
          <w:ilvl w:val="3"/>
          <w:numId w:val="12"/>
        </w:numPr>
        <w:tabs>
          <w:tab w:val="left" w:pos="149"/>
        </w:tabs>
        <w:jc w:val="both"/>
      </w:pPr>
      <w:r>
        <w:rPr>
          <w:u w:val="single"/>
          <w:rtl/>
        </w:rPr>
        <w:t>נטעי גבריאל</w:t>
      </w:r>
      <w:r>
        <w:rPr>
          <w:rtl/>
        </w:rPr>
        <w:t xml:space="preserve"> (פסח ח"א פרק ס"ג סעי' א') – "ראוי שיהיו לאדם כלים מיוחדים לפסח כדי שלא יצטרך להגעיל כלי חמץ ועי"ז ימנע הרבה מכשולות".</w:t>
      </w:r>
    </w:p>
    <w:p w14:paraId="42EFFC7E" w14:textId="77777777" w:rsidR="00664F8E" w:rsidRDefault="00664F8E" w:rsidP="00E764A3">
      <w:pPr>
        <w:numPr>
          <w:ilvl w:val="3"/>
          <w:numId w:val="12"/>
        </w:numPr>
        <w:tabs>
          <w:tab w:val="left" w:pos="149"/>
        </w:tabs>
        <w:jc w:val="both"/>
      </w:pPr>
      <w:r>
        <w:rPr>
          <w:u w:val="single"/>
          <w:rtl/>
        </w:rPr>
        <w:t>מנחת אשר</w:t>
      </w:r>
      <w:r>
        <w:rPr>
          <w:rtl/>
        </w:rPr>
        <w:t xml:space="preserve"> (הגדה של פסח עמ' ו' אות ו') – "כבר נהגו המדקדקים להשתמש בכלים חדשים לפסח ובודאי שיש בזה משום הידור ומדת חסידות. וראה ביסוד ושורש העבודה ...".</w:t>
      </w:r>
    </w:p>
    <w:p w14:paraId="0BB63DCD" w14:textId="77777777" w:rsidR="00334658" w:rsidRDefault="00334658" w:rsidP="00E764A3">
      <w:pPr>
        <w:numPr>
          <w:ilvl w:val="3"/>
          <w:numId w:val="12"/>
        </w:numPr>
        <w:tabs>
          <w:tab w:val="left" w:pos="149"/>
        </w:tabs>
        <w:jc w:val="both"/>
      </w:pPr>
      <w:r>
        <w:rPr>
          <w:color w:val="000000"/>
          <w:u w:val="single"/>
          <w:rtl/>
        </w:rPr>
        <w:t>הגר"י ברקוביץ</w:t>
      </w:r>
      <w:r>
        <w:rPr>
          <w:color w:val="000000"/>
          <w:rtl/>
        </w:rPr>
        <w:t xml:space="preserve"> שליט"א (מכתב במייל) -</w:t>
      </w:r>
    </w:p>
    <w:p w14:paraId="4ACD305A" w14:textId="0B49032D" w:rsidR="007D23DB" w:rsidRPr="007D23DB" w:rsidRDefault="007D23DB" w:rsidP="007D23DB">
      <w:pPr>
        <w:bidi w:val="0"/>
        <w:ind w:right="537"/>
        <w:jc w:val="both"/>
        <w:rPr>
          <w:rFonts w:asciiTheme="majorBidi" w:hAnsiTheme="majorBidi" w:cstheme="majorBidi"/>
          <w:b/>
          <w:color w:val="021C36"/>
          <w:shd w:val="clear" w:color="auto" w:fill="FFFFFF"/>
        </w:rPr>
      </w:pPr>
      <w:r>
        <w:t xml:space="preserve">I understand that pots that require </w:t>
      </w:r>
      <w:proofErr w:type="spellStart"/>
      <w:r>
        <w:t>hagalah</w:t>
      </w:r>
      <w:proofErr w:type="spellEnd"/>
      <w:r>
        <w:t xml:space="preserve"> will suffice with </w:t>
      </w:r>
      <w:proofErr w:type="spellStart"/>
      <w:r>
        <w:t>libun</w:t>
      </w:r>
      <w:proofErr w:type="spellEnd"/>
      <w:r>
        <w:t xml:space="preserve"> </w:t>
      </w:r>
      <w:proofErr w:type="spellStart"/>
      <w:r>
        <w:t>kal</w:t>
      </w:r>
      <w:proofErr w:type="spellEnd"/>
      <w:r>
        <w:t xml:space="preserve">. Does that mean that I would be able to take my large pots and just put it in the oven and turn it to the highest? Would that be </w:t>
      </w:r>
      <w:proofErr w:type="spellStart"/>
      <w:r>
        <w:t>libun</w:t>
      </w:r>
      <w:proofErr w:type="spellEnd"/>
      <w:r>
        <w:t xml:space="preserve"> </w:t>
      </w:r>
      <w:proofErr w:type="spellStart"/>
      <w:r>
        <w:t>kal</w:t>
      </w:r>
      <w:proofErr w:type="spellEnd"/>
      <w:r>
        <w:t xml:space="preserve">? Is there a difference between Pesach and </w:t>
      </w:r>
      <w:proofErr w:type="spellStart"/>
      <w:r>
        <w:t>basar</w:t>
      </w:r>
      <w:proofErr w:type="spellEnd"/>
      <w:r>
        <w:t xml:space="preserve"> </w:t>
      </w:r>
      <w:proofErr w:type="spellStart"/>
      <w:r>
        <w:t>b’chalav</w:t>
      </w:r>
      <w:proofErr w:type="spellEnd"/>
      <w:r>
        <w:t>?</w:t>
      </w:r>
    </w:p>
    <w:p w14:paraId="07259A99" w14:textId="3CC4C57C" w:rsidR="007D23DB" w:rsidRPr="00334658" w:rsidRDefault="007D23DB" w:rsidP="007D23DB">
      <w:pPr>
        <w:bidi w:val="0"/>
        <w:ind w:right="537"/>
        <w:jc w:val="both"/>
        <w:rPr>
          <w:rFonts w:asciiTheme="majorBidi" w:hAnsiTheme="majorBidi" w:cstheme="majorBidi"/>
          <w:b/>
          <w:color w:val="021C36"/>
          <w:shd w:val="clear" w:color="auto" w:fill="FFFFFF"/>
        </w:rPr>
      </w:pPr>
      <w:r>
        <w:t xml:space="preserve">R' Y. </w:t>
      </w:r>
      <w:proofErr w:type="spellStart"/>
      <w:r>
        <w:t>Berkovits</w:t>
      </w:r>
      <w:proofErr w:type="spellEnd"/>
      <w:r>
        <w:t xml:space="preserve"> wrote: 1. Try it. Touch it with a tissue and see if it gets singed. 2. If one can afford it, they should buy new </w:t>
      </w:r>
      <w:proofErr w:type="spellStart"/>
      <w:r>
        <w:t>kelim</w:t>
      </w:r>
      <w:proofErr w:type="spellEnd"/>
      <w:r>
        <w:t xml:space="preserve"> for Pesach.</w:t>
      </w:r>
    </w:p>
    <w:p w14:paraId="2B093F1B" w14:textId="77777777" w:rsidR="00664F8E" w:rsidRDefault="00664F8E" w:rsidP="00E764A3">
      <w:pPr>
        <w:numPr>
          <w:ilvl w:val="2"/>
          <w:numId w:val="12"/>
        </w:numPr>
        <w:tabs>
          <w:tab w:val="left" w:pos="149"/>
        </w:tabs>
        <w:jc w:val="both"/>
      </w:pPr>
      <w:r>
        <w:rPr>
          <w:rtl/>
        </w:rPr>
        <w:t xml:space="preserve">מראי מקומות – </w:t>
      </w:r>
      <w:r>
        <w:rPr>
          <w:u w:val="single"/>
          <w:rtl/>
        </w:rPr>
        <w:t>הגר"ש איידר</w:t>
      </w:r>
      <w:r>
        <w:rPr>
          <w:rtl/>
        </w:rPr>
        <w:t xml:space="preserve"> זצ"ל (פרק י"ב הע' י'), </w:t>
      </w:r>
      <w:r>
        <w:rPr>
          <w:u w:val="single"/>
          <w:rtl/>
        </w:rPr>
        <w:t>הגעלת כלים</w:t>
      </w:r>
      <w:r>
        <w:rPr>
          <w:rtl/>
        </w:rPr>
        <w:t xml:space="preserve"> (מבוא אות י'), </w:t>
      </w:r>
      <w:r>
        <w:rPr>
          <w:color w:val="000000"/>
          <w:u w:val="single"/>
          <w:rtl/>
        </w:rPr>
        <w:t>חשוקי חמד</w:t>
      </w:r>
      <w:r>
        <w:rPr>
          <w:color w:val="000000"/>
          <w:rtl/>
        </w:rPr>
        <w:t xml:space="preserve"> (ע"ז דף סז:, ובהערות שם)</w:t>
      </w:r>
      <w:r>
        <w:rPr>
          <w:rtl/>
        </w:rPr>
        <w:t>.</w:t>
      </w:r>
    </w:p>
    <w:p w14:paraId="1CC6BB8A" w14:textId="77777777" w:rsidR="00664F8E" w:rsidRDefault="00664F8E" w:rsidP="00E764A3">
      <w:pPr>
        <w:numPr>
          <w:ilvl w:val="3"/>
          <w:numId w:val="12"/>
        </w:numPr>
        <w:tabs>
          <w:tab w:val="left" w:pos="149"/>
        </w:tabs>
        <w:jc w:val="both"/>
      </w:pPr>
      <w:r>
        <w:rPr>
          <w:u w:val="single"/>
          <w:rtl/>
        </w:rPr>
        <w:t>ריטב"א</w:t>
      </w:r>
      <w:r>
        <w:rPr>
          <w:rtl/>
        </w:rPr>
        <w:t xml:space="preserve"> (פסחים דף ל: ד"ה וכתב) – "וכתב רבינו אלפסי ז"ל והאידנא נהוג עלמא דלא לאישתמושי בפיסחא במאני דפחרא ישנים אלא בחדתי, וכתב הרי"ט ז"ל ומנהג יפה הוא לעשירים, וגם לעניים בכלים שנשתמשו בהם בחמין הוא חובה, אבל בכלים של צונן הרי הם מותרין לגמרי ואפילו לחמין, ואין להמנע מלהשתמש בהם צונן מיהא משום מדת חסידות".</w:t>
      </w:r>
    </w:p>
    <w:p w14:paraId="0F15509D" w14:textId="77777777" w:rsidR="00664F8E" w:rsidRDefault="00664F8E" w:rsidP="00E764A3">
      <w:pPr>
        <w:numPr>
          <w:ilvl w:val="3"/>
          <w:numId w:val="12"/>
        </w:numPr>
        <w:tabs>
          <w:tab w:val="left" w:pos="149"/>
        </w:tabs>
        <w:jc w:val="both"/>
      </w:pPr>
      <w:r>
        <w:rPr>
          <w:u w:val="single"/>
          <w:rtl/>
        </w:rPr>
        <w:t>יסוד ושורש העבודה</w:t>
      </w:r>
      <w:r>
        <w:rPr>
          <w:rtl/>
        </w:rPr>
        <w:t xml:space="preserve"> (שער ט' פרק ד', הל' הגעלת כלים) – "וביותר צריך לזרז ולהזהר כל הירא וחרד לדבר ה', שלא ישתמש בפסח בכלים שנשתמשו בהם חמץ כל השנה ונתכשרו על ידי הגעלה, דהינו כלי בדיל ונחשת, כי </w:t>
      </w:r>
      <w:r w:rsidRPr="00D9204E">
        <w:rPr>
          <w:b/>
          <w:bCs/>
          <w:rtl/>
        </w:rPr>
        <w:t>בלתי אפשר לנקרם היטב</w:t>
      </w:r>
      <w:r>
        <w:rPr>
          <w:rtl/>
        </w:rPr>
        <w:t xml:space="preserve"> בסדקים הקטנים שבהם בענין שלא ישאר בהם משהו חמץ על כל פנים. </w:t>
      </w:r>
      <w:r w:rsidRPr="00D12DD5">
        <w:rPr>
          <w:b/>
          <w:bCs/>
          <w:rtl/>
        </w:rPr>
        <w:t>ויותר טוב</w:t>
      </w:r>
      <w:r>
        <w:rPr>
          <w:rtl/>
        </w:rPr>
        <w:t xml:space="preserve"> לאכול בפסח בקערות ודלבקאות של כלי חרס חדשים".</w:t>
      </w:r>
    </w:p>
    <w:p w14:paraId="3FC24258" w14:textId="77777777" w:rsidR="00664F8E" w:rsidRDefault="00664F8E" w:rsidP="00E764A3">
      <w:pPr>
        <w:numPr>
          <w:ilvl w:val="3"/>
          <w:numId w:val="12"/>
        </w:numPr>
        <w:tabs>
          <w:tab w:val="left" w:pos="149"/>
        </w:tabs>
        <w:jc w:val="both"/>
      </w:pPr>
      <w:r w:rsidRPr="00D9204E">
        <w:rPr>
          <w:u w:val="single"/>
          <w:rtl/>
        </w:rPr>
        <w:t>פסקי תשובות</w:t>
      </w:r>
      <w:r>
        <w:rPr>
          <w:rtl/>
        </w:rPr>
        <w:t xml:space="preserve"> (אות ב')</w:t>
      </w:r>
      <w:r>
        <w:rPr>
          <w:rFonts w:hint="cs"/>
          <w:rtl/>
        </w:rPr>
        <w:t xml:space="preserve"> </w:t>
      </w:r>
      <w:r>
        <w:rPr>
          <w:rtl/>
        </w:rPr>
        <w:t>–</w:t>
      </w:r>
      <w:r>
        <w:rPr>
          <w:rFonts w:hint="cs"/>
          <w:rtl/>
        </w:rPr>
        <w:t xml:space="preserve"> "</w:t>
      </w:r>
      <w:r>
        <w:rPr>
          <w:rtl/>
        </w:rPr>
        <w:t xml:space="preserve">יסוד ושרש העבודה </w:t>
      </w:r>
      <w:r>
        <w:rPr>
          <w:rFonts w:hint="cs"/>
          <w:rtl/>
        </w:rPr>
        <w:t xml:space="preserve">... </w:t>
      </w:r>
      <w:r>
        <w:rPr>
          <w:rtl/>
        </w:rPr>
        <w:t>משמע מדבריו שכלים שאפשר לנקרם היטב אין מקום להחמיר שלא להגעילם ולהשתמש דווקא בחדשים, אמנם יש שכתבו שמדברי הפוסקים משמע שרצוי שייחד אדם כלים מיוחדים לפסח, כי ישנם הרבה דינים בהגעלה שצריך לדקדק בהם, ויש מקום לחשוש מחסרון בקיאות להכשיר בכל דקדוקי ודיני הגעלה, ועל ידי שיש לאדם כלים מיוחדים לפסח חוסך הרבה מכשולות ותבוא עליו ברכה</w:t>
      </w:r>
      <w:r>
        <w:rPr>
          <w:rFonts w:hint="cs"/>
          <w:rtl/>
        </w:rPr>
        <w:t>".</w:t>
      </w:r>
    </w:p>
    <w:p w14:paraId="1A78035C" w14:textId="77777777" w:rsidR="005829C6" w:rsidRDefault="005829C6" w:rsidP="00C1527A">
      <w:pPr>
        <w:tabs>
          <w:tab w:val="left" w:pos="149"/>
        </w:tabs>
        <w:jc w:val="both"/>
      </w:pPr>
    </w:p>
    <w:p w14:paraId="0925AEA7" w14:textId="77777777" w:rsidR="005829C6" w:rsidRDefault="00661181" w:rsidP="00E764A3">
      <w:pPr>
        <w:numPr>
          <w:ilvl w:val="0"/>
          <w:numId w:val="12"/>
        </w:numPr>
        <w:jc w:val="both"/>
      </w:pPr>
      <w:r>
        <w:rPr>
          <w:b/>
          <w:i/>
          <w:sz w:val="28"/>
          <w:szCs w:val="28"/>
          <w:u w:val="single"/>
          <w:rtl/>
        </w:rPr>
        <w:t>להגעיל כלי בשר לחלב</w:t>
      </w:r>
      <w:r>
        <w:rPr>
          <w:b/>
          <w:i/>
          <w:rtl/>
        </w:rPr>
        <w:t xml:space="preserve"> [או להיפך].</w:t>
      </w:r>
    </w:p>
    <w:p w14:paraId="05A9E210" w14:textId="77777777" w:rsidR="005829C6" w:rsidRDefault="00661181" w:rsidP="00E764A3">
      <w:pPr>
        <w:numPr>
          <w:ilvl w:val="1"/>
          <w:numId w:val="12"/>
        </w:numPr>
        <w:tabs>
          <w:tab w:val="left" w:pos="149"/>
        </w:tabs>
        <w:jc w:val="both"/>
        <w:rPr>
          <w:b/>
          <w:i/>
        </w:rPr>
      </w:pPr>
      <w:r>
        <w:rPr>
          <w:bCs/>
          <w:i/>
          <w:rtl/>
        </w:rPr>
        <w:t>מנהג להחמיר</w:t>
      </w:r>
      <w:r>
        <w:rPr>
          <w:b/>
          <w:i/>
          <w:rtl/>
        </w:rPr>
        <w:t>.</w:t>
      </w:r>
    </w:p>
    <w:p w14:paraId="6152256D" w14:textId="77777777" w:rsidR="005829C6" w:rsidRDefault="00661181" w:rsidP="00E764A3">
      <w:pPr>
        <w:numPr>
          <w:ilvl w:val="2"/>
          <w:numId w:val="12"/>
        </w:numPr>
        <w:tabs>
          <w:tab w:val="left" w:pos="149"/>
        </w:tabs>
        <w:jc w:val="both"/>
        <w:rPr>
          <w:b/>
          <w:i/>
        </w:rPr>
      </w:pPr>
      <w:r>
        <w:rPr>
          <w:b/>
          <w:i/>
          <w:u w:val="single"/>
          <w:rtl/>
        </w:rPr>
        <w:t>מג"א</w:t>
      </w:r>
      <w:r>
        <w:rPr>
          <w:b/>
          <w:i/>
          <w:rtl/>
        </w:rPr>
        <w:t xml:space="preserve"> (סי' תק"ט ס"ק י"א) – "ומכאן משמע שמותר בחול להגעיל כלי חלב לאכול בו בשר או איפכא והעולם נוהגין איסו' בדבר ומ"כ בשם הגאון מהור"ר בנימין מפוזנא ששמע </w:t>
      </w:r>
      <w:r>
        <w:rPr>
          <w:b/>
          <w:i/>
          <w:u w:val="single"/>
          <w:rtl/>
        </w:rPr>
        <w:t>ממהר"מ יפה</w:t>
      </w:r>
      <w:r>
        <w:rPr>
          <w:b/>
          <w:i/>
          <w:rtl/>
        </w:rPr>
        <w:t xml:space="preserve"> הטעם למנהג שאם יעשה כן לעולם לא יהי' לו רק כלי א' ויגעילנו כל פעם שישתמש בו וזה אסור דלמא אתי למטעי כדאי' בחולין דף ח' ע"ב והא דשרינן הכא י"ל כיון שלעול' אין משתמשין בו אלא ע"י ליבון ליכא למיגזר כנ"ל".</w:t>
      </w:r>
    </w:p>
    <w:p w14:paraId="2772A77B" w14:textId="77777777" w:rsidR="005829C6" w:rsidRDefault="00661181" w:rsidP="00E764A3">
      <w:pPr>
        <w:numPr>
          <w:ilvl w:val="2"/>
          <w:numId w:val="12"/>
        </w:numPr>
        <w:tabs>
          <w:tab w:val="left" w:pos="149"/>
        </w:tabs>
        <w:jc w:val="both"/>
        <w:rPr>
          <w:b/>
          <w:i/>
        </w:rPr>
      </w:pPr>
      <w:r>
        <w:rPr>
          <w:b/>
          <w:i/>
          <w:u w:val="single"/>
          <w:rtl/>
        </w:rPr>
        <w:t>לחם הפנים</w:t>
      </w:r>
      <w:r>
        <w:rPr>
          <w:b/>
          <w:i/>
          <w:rtl/>
        </w:rPr>
        <w:t xml:space="preserve"> (סי' קכ"א ס"ק ד').</w:t>
      </w:r>
    </w:p>
    <w:p w14:paraId="748FEE33" w14:textId="77777777" w:rsidR="005829C6" w:rsidRDefault="00661181" w:rsidP="00E764A3">
      <w:pPr>
        <w:numPr>
          <w:ilvl w:val="2"/>
          <w:numId w:val="12"/>
        </w:numPr>
        <w:tabs>
          <w:tab w:val="left" w:pos="149"/>
        </w:tabs>
        <w:jc w:val="both"/>
        <w:rPr>
          <w:b/>
          <w:i/>
        </w:rPr>
      </w:pPr>
      <w:r>
        <w:rPr>
          <w:b/>
          <w:i/>
          <w:u w:val="single"/>
          <w:rtl/>
        </w:rPr>
        <w:t>פמ"ג</w:t>
      </w:r>
      <w:r>
        <w:rPr>
          <w:b/>
          <w:i/>
          <w:rtl/>
        </w:rPr>
        <w:t xml:space="preserve"> (א"א סוף ס"ק ל', סי' תנ"ב א"א ס"ק י"ג, יו"ד סי' פ"ט מש"ז ס"ק ז') – "להגעיל כלי מבשר לחלב והוא הדין ללבן אסור".</w:t>
      </w:r>
    </w:p>
    <w:p w14:paraId="50B21688" w14:textId="77777777" w:rsidR="005829C6" w:rsidRDefault="00661181" w:rsidP="00E764A3">
      <w:pPr>
        <w:numPr>
          <w:ilvl w:val="2"/>
          <w:numId w:val="12"/>
        </w:numPr>
        <w:tabs>
          <w:tab w:val="left" w:pos="149"/>
        </w:tabs>
        <w:jc w:val="both"/>
        <w:rPr>
          <w:b/>
          <w:i/>
        </w:rPr>
      </w:pPr>
      <w:r>
        <w:rPr>
          <w:b/>
          <w:i/>
          <w:u w:val="single"/>
          <w:rtl/>
        </w:rPr>
        <w:t>דגול מרבבה</w:t>
      </w:r>
      <w:r>
        <w:rPr>
          <w:b/>
          <w:i/>
          <w:rtl/>
        </w:rPr>
        <w:t xml:space="preserve"> (יו"ד סי' קכ"א על הש"ך ס"ק ח').</w:t>
      </w:r>
    </w:p>
    <w:p w14:paraId="5B1750EC" w14:textId="77777777" w:rsidR="005829C6" w:rsidRDefault="00690784" w:rsidP="00E764A3">
      <w:pPr>
        <w:numPr>
          <w:ilvl w:val="2"/>
          <w:numId w:val="12"/>
        </w:numPr>
        <w:tabs>
          <w:tab w:val="left" w:pos="149"/>
        </w:tabs>
        <w:jc w:val="both"/>
        <w:rPr>
          <w:b/>
          <w:i/>
        </w:rPr>
      </w:pPr>
      <w:r>
        <w:rPr>
          <w:b/>
          <w:i/>
          <w:u w:val="single"/>
          <w:rtl/>
        </w:rPr>
        <w:t>באה"ט</w:t>
      </w:r>
      <w:r w:rsidR="00661181">
        <w:rPr>
          <w:b/>
          <w:i/>
          <w:rtl/>
        </w:rPr>
        <w:t xml:space="preserve"> (יו"ד סי' קכ"א סוף ס"ק ג').</w:t>
      </w:r>
    </w:p>
    <w:p w14:paraId="28884EB1" w14:textId="77777777" w:rsidR="005829C6" w:rsidRDefault="00661181" w:rsidP="00E764A3">
      <w:pPr>
        <w:numPr>
          <w:ilvl w:val="2"/>
          <w:numId w:val="12"/>
        </w:numPr>
        <w:tabs>
          <w:tab w:val="left" w:pos="149"/>
        </w:tabs>
        <w:jc w:val="both"/>
        <w:rPr>
          <w:b/>
          <w:i/>
        </w:rPr>
      </w:pPr>
      <w:r>
        <w:rPr>
          <w:b/>
          <w:i/>
          <w:u w:val="single"/>
          <w:rtl/>
        </w:rPr>
        <w:t>חת"ס</w:t>
      </w:r>
      <w:r>
        <w:rPr>
          <w:b/>
          <w:i/>
          <w:rtl/>
        </w:rPr>
        <w:t xml:space="preserve"> (יו"ד סי' ק"י, הג' חת"ס או"ח סי' תנ"א על המג"א ס"ק כ"א, יו"ד סוף סי' קכ"א) – </w:t>
      </w:r>
      <w:r>
        <w:rPr>
          <w:color w:val="000000"/>
          <w:rtl/>
        </w:rPr>
        <w:t>"וקדרה של בשר לא נהיגינן להכשירו לחלב וכן בהיפוך כמ"ש מג"א בהלכות י"ט".</w:t>
      </w:r>
    </w:p>
    <w:p w14:paraId="103FB7CB" w14:textId="77777777" w:rsidR="005829C6" w:rsidRDefault="00661181" w:rsidP="00E764A3">
      <w:pPr>
        <w:numPr>
          <w:ilvl w:val="2"/>
          <w:numId w:val="12"/>
        </w:numPr>
        <w:tabs>
          <w:tab w:val="left" w:pos="149"/>
        </w:tabs>
        <w:jc w:val="both"/>
        <w:rPr>
          <w:b/>
          <w:i/>
        </w:rPr>
      </w:pPr>
      <w:r>
        <w:rPr>
          <w:b/>
          <w:i/>
          <w:u w:val="single"/>
          <w:rtl/>
        </w:rPr>
        <w:t>מחצית השקל</w:t>
      </w:r>
      <w:r>
        <w:rPr>
          <w:b/>
          <w:i/>
          <w:rtl/>
        </w:rPr>
        <w:t xml:space="preserve"> (סוף ס"ק כ"א) – "מנהג העולם שאין מגעילין כלי חלב לשמש בו בשר או איפכא".</w:t>
      </w:r>
    </w:p>
    <w:p w14:paraId="777A91E7" w14:textId="77777777" w:rsidR="005829C6" w:rsidRDefault="00661181" w:rsidP="00E764A3">
      <w:pPr>
        <w:numPr>
          <w:ilvl w:val="2"/>
          <w:numId w:val="12"/>
        </w:numPr>
        <w:tabs>
          <w:tab w:val="left" w:pos="149"/>
        </w:tabs>
        <w:jc w:val="both"/>
        <w:rPr>
          <w:b/>
          <w:i/>
        </w:rPr>
      </w:pPr>
      <w:r>
        <w:rPr>
          <w:b/>
          <w:i/>
          <w:u w:val="single"/>
          <w:rtl/>
        </w:rPr>
        <w:t>קיצור שו"ע</w:t>
      </w:r>
      <w:r>
        <w:rPr>
          <w:b/>
          <w:i/>
          <w:rtl/>
        </w:rPr>
        <w:t xml:space="preserve"> (סי' מ"ו סעי' ט"ו) – "נוהגין שלא להגעיל כלי חלב להשתמש בו בבשר או איפכא".</w:t>
      </w:r>
    </w:p>
    <w:p w14:paraId="343C3CBC" w14:textId="77777777" w:rsidR="005829C6" w:rsidRDefault="00661181" w:rsidP="00E764A3">
      <w:pPr>
        <w:numPr>
          <w:ilvl w:val="2"/>
          <w:numId w:val="12"/>
        </w:numPr>
        <w:tabs>
          <w:tab w:val="left" w:pos="149"/>
        </w:tabs>
        <w:jc w:val="both"/>
        <w:rPr>
          <w:b/>
          <w:i/>
        </w:rPr>
      </w:pPr>
      <w:r>
        <w:rPr>
          <w:b/>
          <w:i/>
          <w:u w:val="single"/>
          <w:rtl/>
        </w:rPr>
        <w:t>עצי לבונה</w:t>
      </w:r>
      <w:r>
        <w:rPr>
          <w:b/>
          <w:i/>
          <w:rtl/>
        </w:rPr>
        <w:t xml:space="preserve"> (יו"ד סי' קכ"א על סעי' ב') – "ועמ"א סי' תק"ט מ"ש בשם הלבוש דאין להגעיל כלי בשר להשתמש בו חלב".</w:t>
      </w:r>
    </w:p>
    <w:p w14:paraId="05F2CED8" w14:textId="77777777" w:rsidR="005829C6" w:rsidRDefault="00661181" w:rsidP="00E764A3">
      <w:pPr>
        <w:numPr>
          <w:ilvl w:val="2"/>
          <w:numId w:val="12"/>
        </w:numPr>
        <w:tabs>
          <w:tab w:val="left" w:pos="149"/>
        </w:tabs>
        <w:jc w:val="both"/>
        <w:rPr>
          <w:b/>
          <w:i/>
        </w:rPr>
      </w:pPr>
      <w:r>
        <w:rPr>
          <w:b/>
          <w:i/>
          <w:u w:val="single"/>
          <w:rtl/>
        </w:rPr>
        <w:t>מ"ב</w:t>
      </w:r>
      <w:r>
        <w:rPr>
          <w:b/>
          <w:i/>
          <w:rtl/>
        </w:rPr>
        <w:t xml:space="preserve"> (ס"ק י"ט, סי' תק"ט ס"ק כ"ה, שעה"צ סי' תנ"ב ס"ק כ') – "כתב מ"א מכאן משמע שבחול מותר להגעיל כלי מחלב לבשר או איפכא והעולם נוהגין איסור בדבר עי"ש הטעם".</w:t>
      </w:r>
    </w:p>
    <w:p w14:paraId="4EF5E014" w14:textId="77777777" w:rsidR="005829C6" w:rsidRDefault="00661181" w:rsidP="00E764A3">
      <w:pPr>
        <w:numPr>
          <w:ilvl w:val="2"/>
          <w:numId w:val="12"/>
        </w:numPr>
        <w:tabs>
          <w:tab w:val="left" w:pos="149"/>
        </w:tabs>
        <w:jc w:val="both"/>
        <w:rPr>
          <w:b/>
          <w:i/>
        </w:rPr>
      </w:pPr>
      <w:r>
        <w:rPr>
          <w:b/>
          <w:i/>
          <w:u w:val="single"/>
          <w:rtl/>
        </w:rPr>
        <w:t>יד יהודה</w:t>
      </w:r>
      <w:r>
        <w:rPr>
          <w:b/>
          <w:i/>
          <w:rtl/>
        </w:rPr>
        <w:t xml:space="preserve"> (סי' פ"ט הקצר ס"ק ל"ו, סי' צ"ג הקצר ס"ק א', סי' צ"ז הקצר ס"ק א').</w:t>
      </w:r>
    </w:p>
    <w:p w14:paraId="49A22E2A" w14:textId="77777777" w:rsidR="005829C6" w:rsidRDefault="00661181" w:rsidP="00E764A3">
      <w:pPr>
        <w:numPr>
          <w:ilvl w:val="2"/>
          <w:numId w:val="12"/>
        </w:numPr>
        <w:tabs>
          <w:tab w:val="left" w:pos="149"/>
        </w:tabs>
        <w:jc w:val="both"/>
        <w:rPr>
          <w:b/>
          <w:i/>
        </w:rPr>
      </w:pPr>
      <w:r>
        <w:rPr>
          <w:color w:val="000000"/>
          <w:u w:val="single"/>
          <w:rtl/>
        </w:rPr>
        <w:t>ערוגות הבשם</w:t>
      </w:r>
      <w:r>
        <w:rPr>
          <w:color w:val="000000"/>
          <w:rtl/>
        </w:rPr>
        <w:t xml:space="preserve"> (סי' ע"ג ס"ק א', סי' פ"ד ס"ק ז' ד"ה ובזה, </w:t>
      </w:r>
      <w:r>
        <w:rPr>
          <w:b/>
          <w:i/>
          <w:rtl/>
        </w:rPr>
        <w:t>סי' צ"ט אות י' ד"ה ועפי"ז).</w:t>
      </w:r>
    </w:p>
    <w:p w14:paraId="6DD1E55C" w14:textId="77777777" w:rsidR="005829C6" w:rsidRDefault="00661181" w:rsidP="00E764A3">
      <w:pPr>
        <w:numPr>
          <w:ilvl w:val="2"/>
          <w:numId w:val="12"/>
        </w:numPr>
        <w:tabs>
          <w:tab w:val="left" w:pos="149"/>
        </w:tabs>
        <w:jc w:val="both"/>
        <w:rPr>
          <w:b/>
          <w:i/>
        </w:rPr>
      </w:pPr>
      <w:r>
        <w:rPr>
          <w:b/>
          <w:i/>
          <w:u w:val="single"/>
          <w:rtl/>
        </w:rPr>
        <w:t>שערי דעה</w:t>
      </w:r>
      <w:r>
        <w:rPr>
          <w:b/>
          <w:i/>
          <w:rtl/>
        </w:rPr>
        <w:t xml:space="preserve"> (סי' צ"ז ס"ק א') – "ובאמת העולם נהגו בזה איסור".</w:t>
      </w:r>
    </w:p>
    <w:p w14:paraId="2858EE0A" w14:textId="77777777" w:rsidR="005829C6" w:rsidRDefault="00661181" w:rsidP="00E764A3">
      <w:pPr>
        <w:numPr>
          <w:ilvl w:val="2"/>
          <w:numId w:val="12"/>
        </w:numPr>
        <w:tabs>
          <w:tab w:val="left" w:pos="149"/>
        </w:tabs>
        <w:jc w:val="both"/>
        <w:rPr>
          <w:b/>
          <w:i/>
        </w:rPr>
      </w:pPr>
      <w:r>
        <w:rPr>
          <w:b/>
          <w:i/>
          <w:u w:val="single"/>
          <w:rtl/>
        </w:rPr>
        <w:t>שבילי דוד</w:t>
      </w:r>
      <w:r>
        <w:rPr>
          <w:b/>
          <w:i/>
          <w:rtl/>
        </w:rPr>
        <w:t xml:space="preserve"> (סי' קכ"א אות ו' ד"ה ולענין).</w:t>
      </w:r>
    </w:p>
    <w:p w14:paraId="76B0B398" w14:textId="77777777" w:rsidR="005829C6" w:rsidRDefault="00661181" w:rsidP="00E764A3">
      <w:pPr>
        <w:numPr>
          <w:ilvl w:val="2"/>
          <w:numId w:val="12"/>
        </w:numPr>
        <w:tabs>
          <w:tab w:val="left" w:pos="149"/>
        </w:tabs>
        <w:jc w:val="both"/>
        <w:rPr>
          <w:b/>
          <w:i/>
        </w:rPr>
      </w:pPr>
      <w:r>
        <w:rPr>
          <w:b/>
          <w:i/>
          <w:u w:val="single"/>
          <w:rtl/>
        </w:rPr>
        <w:t>עצי העולה</w:t>
      </w:r>
      <w:r>
        <w:rPr>
          <w:b/>
          <w:i/>
          <w:rtl/>
        </w:rPr>
        <w:t xml:space="preserve"> (הכשר כלים </w:t>
      </w:r>
      <w:r>
        <w:rPr>
          <w:rtl/>
        </w:rPr>
        <w:t>סעי'</w:t>
      </w:r>
      <w:r>
        <w:rPr>
          <w:b/>
          <w:i/>
          <w:rtl/>
        </w:rPr>
        <w:t xml:space="preserve"> מ"ו).</w:t>
      </w:r>
    </w:p>
    <w:p w14:paraId="73E6D6BC" w14:textId="77777777" w:rsidR="005829C6" w:rsidRDefault="00661181" w:rsidP="00E764A3">
      <w:pPr>
        <w:numPr>
          <w:ilvl w:val="2"/>
          <w:numId w:val="12"/>
        </w:numPr>
        <w:tabs>
          <w:tab w:val="left" w:pos="149"/>
        </w:tabs>
        <w:jc w:val="both"/>
        <w:rPr>
          <w:b/>
          <w:i/>
        </w:rPr>
      </w:pPr>
      <w:r>
        <w:rPr>
          <w:b/>
          <w:i/>
          <w:u w:val="single"/>
          <w:rtl/>
        </w:rPr>
        <w:t>אג"מ</w:t>
      </w:r>
      <w:r>
        <w:rPr>
          <w:b/>
          <w:i/>
          <w:rtl/>
        </w:rPr>
        <w:t xml:space="preserve"> (יו"ד </w:t>
      </w:r>
      <w:r>
        <w:rPr>
          <w:rtl/>
        </w:rPr>
        <w:t>ח"א</w:t>
      </w:r>
      <w:r>
        <w:rPr>
          <w:b/>
          <w:i/>
          <w:rtl/>
        </w:rPr>
        <w:t xml:space="preserve"> סי' מ"ג ענף ו' ד"ה וניחא, סי' מ"ד, </w:t>
      </w:r>
      <w:r>
        <w:rPr>
          <w:rtl/>
        </w:rPr>
        <w:t>ח"ג סי' כ"ה ד"ה אבל</w:t>
      </w:r>
      <w:r>
        <w:rPr>
          <w:b/>
          <w:i/>
          <w:rtl/>
        </w:rPr>
        <w:t>).</w:t>
      </w:r>
    </w:p>
    <w:p w14:paraId="79C8E8B3" w14:textId="77777777" w:rsidR="005829C6" w:rsidRDefault="00661181" w:rsidP="00E764A3">
      <w:pPr>
        <w:numPr>
          <w:ilvl w:val="2"/>
          <w:numId w:val="12"/>
        </w:numPr>
        <w:tabs>
          <w:tab w:val="left" w:pos="149"/>
        </w:tabs>
        <w:jc w:val="both"/>
        <w:rPr>
          <w:b/>
          <w:i/>
        </w:rPr>
      </w:pPr>
      <w:r>
        <w:rPr>
          <w:b/>
          <w:i/>
          <w:u w:val="single"/>
          <w:rtl/>
        </w:rPr>
        <w:t>באר משה</w:t>
      </w:r>
      <w:r>
        <w:rPr>
          <w:b/>
          <w:i/>
          <w:rtl/>
        </w:rPr>
        <w:t xml:space="preserve"> (</w:t>
      </w:r>
      <w:r>
        <w:rPr>
          <w:rtl/>
        </w:rPr>
        <w:t>ח"ג</w:t>
      </w:r>
      <w:r>
        <w:rPr>
          <w:b/>
          <w:i/>
          <w:rtl/>
        </w:rPr>
        <w:t xml:space="preserve"> סוף סי' ק"ה) – "מצאתי בערוה"ש ... ומי ישמע להקל במקום מנהג לאסור, וכ"כ קמוח"ז מרן החתם סופר זכ"ע (שם) שמנהג ישראל לאסור".</w:t>
      </w:r>
    </w:p>
    <w:p w14:paraId="2B94055A" w14:textId="77777777" w:rsidR="005829C6" w:rsidRDefault="00661181" w:rsidP="00E764A3">
      <w:pPr>
        <w:numPr>
          <w:ilvl w:val="2"/>
          <w:numId w:val="12"/>
        </w:numPr>
        <w:tabs>
          <w:tab w:val="left" w:pos="149"/>
        </w:tabs>
        <w:jc w:val="both"/>
        <w:rPr>
          <w:b/>
          <w:i/>
        </w:rPr>
      </w:pPr>
      <w:r>
        <w:rPr>
          <w:color w:val="000000"/>
          <w:u w:val="single"/>
          <w:rtl/>
        </w:rPr>
        <w:t>חשב האפוד</w:t>
      </w:r>
      <w:r>
        <w:rPr>
          <w:color w:val="000000"/>
          <w:rtl/>
        </w:rPr>
        <w:t xml:space="preserve"> (הליכות חנוך פרק ב' אות ס"ט).</w:t>
      </w:r>
    </w:p>
    <w:p w14:paraId="689E1DF1" w14:textId="77777777" w:rsidR="005829C6" w:rsidRDefault="00661181" w:rsidP="00E764A3">
      <w:pPr>
        <w:numPr>
          <w:ilvl w:val="2"/>
          <w:numId w:val="12"/>
        </w:numPr>
        <w:tabs>
          <w:tab w:val="left" w:pos="149"/>
        </w:tabs>
        <w:jc w:val="both"/>
        <w:rPr>
          <w:b/>
          <w:i/>
        </w:rPr>
      </w:pPr>
      <w:r>
        <w:rPr>
          <w:u w:val="single"/>
          <w:rtl/>
        </w:rPr>
        <w:t>שרגא המאיר</w:t>
      </w:r>
      <w:r>
        <w:rPr>
          <w:rtl/>
        </w:rPr>
        <w:t xml:space="preserve"> (ח"ד סי' ע"א אות ג')</w:t>
      </w:r>
      <w:r>
        <w:rPr>
          <w:b/>
          <w:i/>
          <w:rtl/>
        </w:rPr>
        <w:t xml:space="preserve"> – "</w:t>
      </w:r>
      <w:r>
        <w:rPr>
          <w:rtl/>
        </w:rPr>
        <w:t>כל האחרונים מביאים המנהג, ואין אחר המנהג כלום".</w:t>
      </w:r>
    </w:p>
    <w:p w14:paraId="14EF94FF" w14:textId="77777777" w:rsidR="005829C6" w:rsidRDefault="00661181" w:rsidP="00E764A3">
      <w:pPr>
        <w:numPr>
          <w:ilvl w:val="2"/>
          <w:numId w:val="12"/>
        </w:numPr>
        <w:tabs>
          <w:tab w:val="left" w:pos="149"/>
        </w:tabs>
        <w:jc w:val="both"/>
        <w:rPr>
          <w:b/>
          <w:i/>
        </w:rPr>
      </w:pPr>
      <w:r>
        <w:rPr>
          <w:u w:val="single"/>
          <w:rtl/>
        </w:rPr>
        <w:t>ציץ אליעזר</w:t>
      </w:r>
      <w:r>
        <w:rPr>
          <w:rtl/>
        </w:rPr>
        <w:t xml:space="preserve"> (ח"ח סי' כ' סוף אות ו') – "ולדידן אין להגעיל בכלל מבשר לחלב".</w:t>
      </w:r>
    </w:p>
    <w:p w14:paraId="4633CA6F" w14:textId="77777777" w:rsidR="005829C6" w:rsidRDefault="00661181" w:rsidP="00E764A3">
      <w:pPr>
        <w:numPr>
          <w:ilvl w:val="2"/>
          <w:numId w:val="12"/>
        </w:numPr>
        <w:tabs>
          <w:tab w:val="left" w:pos="149"/>
        </w:tabs>
        <w:jc w:val="both"/>
        <w:rPr>
          <w:b/>
          <w:i/>
        </w:rPr>
      </w:pPr>
      <w:r>
        <w:rPr>
          <w:b/>
          <w:i/>
          <w:u w:val="single"/>
          <w:rtl/>
        </w:rPr>
        <w:t>שערים מצויינים בהלכה</w:t>
      </w:r>
      <w:r>
        <w:rPr>
          <w:b/>
          <w:i/>
          <w:rtl/>
        </w:rPr>
        <w:t xml:space="preserve"> (סי' מ"ו ס"ק ז').</w:t>
      </w:r>
    </w:p>
    <w:p w14:paraId="4BE9EF52" w14:textId="77777777" w:rsidR="001C549B" w:rsidRDefault="001C549B" w:rsidP="00E764A3">
      <w:pPr>
        <w:numPr>
          <w:ilvl w:val="2"/>
          <w:numId w:val="12"/>
        </w:numPr>
        <w:tabs>
          <w:tab w:val="left" w:pos="149"/>
        </w:tabs>
        <w:jc w:val="both"/>
        <w:rPr>
          <w:b/>
          <w:i/>
        </w:rPr>
      </w:pPr>
      <w:r>
        <w:rPr>
          <w:rFonts w:hint="cs"/>
          <w:u w:val="single"/>
          <w:rtl/>
        </w:rPr>
        <w:t>הליכות אבן ישראל</w:t>
      </w:r>
      <w:r>
        <w:rPr>
          <w:rFonts w:hint="cs"/>
          <w:rtl/>
        </w:rPr>
        <w:t xml:space="preserve"> (מועדים ח"א עמ' ל"</w:t>
      </w:r>
      <w:r w:rsidR="00834D75">
        <w:rPr>
          <w:rFonts w:hint="cs"/>
          <w:rtl/>
        </w:rPr>
        <w:t>ד</w:t>
      </w:r>
      <w:r>
        <w:rPr>
          <w:rFonts w:hint="cs"/>
          <w:rtl/>
        </w:rPr>
        <w:t xml:space="preserve"> אות נ"ד) – "אסור".</w:t>
      </w:r>
    </w:p>
    <w:p w14:paraId="688F0550" w14:textId="77777777" w:rsidR="002A1D3B" w:rsidRPr="002A1D3B" w:rsidRDefault="002A1D3B" w:rsidP="00E764A3">
      <w:pPr>
        <w:numPr>
          <w:ilvl w:val="2"/>
          <w:numId w:val="12"/>
        </w:numPr>
        <w:tabs>
          <w:tab w:val="left" w:pos="149"/>
        </w:tabs>
        <w:jc w:val="both"/>
        <w:rPr>
          <w:b/>
          <w:i/>
        </w:rPr>
      </w:pPr>
      <w:r>
        <w:rPr>
          <w:u w:val="single"/>
          <w:rtl/>
        </w:rPr>
        <w:t>להורות נתן</w:t>
      </w:r>
      <w:r>
        <w:rPr>
          <w:rtl/>
        </w:rPr>
        <w:t xml:space="preserve"> (</w:t>
      </w:r>
      <w:r>
        <w:rPr>
          <w:rFonts w:hint="cs"/>
          <w:rtl/>
        </w:rPr>
        <w:t xml:space="preserve">ח"א סי' ל"ד, סי' ל"ה, </w:t>
      </w:r>
      <w:r>
        <w:rPr>
          <w:b/>
          <w:i/>
          <w:rtl/>
        </w:rPr>
        <w:t>ח"ז</w:t>
      </w:r>
      <w:r>
        <w:rPr>
          <w:rtl/>
        </w:rPr>
        <w:t xml:space="preserve"> סי' ס"ב אות ה'</w:t>
      </w:r>
      <w:r>
        <w:rPr>
          <w:rFonts w:hint="cs"/>
          <w:rtl/>
        </w:rPr>
        <w:t xml:space="preserve">) - </w:t>
      </w:r>
      <w:r>
        <w:rPr>
          <w:rtl/>
        </w:rPr>
        <w:t>לשונו מובא לקמן</w:t>
      </w:r>
    </w:p>
    <w:p w14:paraId="51CBB6D0" w14:textId="77777777" w:rsidR="005829C6" w:rsidRDefault="00661181" w:rsidP="00E764A3">
      <w:pPr>
        <w:numPr>
          <w:ilvl w:val="2"/>
          <w:numId w:val="12"/>
        </w:numPr>
        <w:tabs>
          <w:tab w:val="left" w:pos="149"/>
        </w:tabs>
        <w:jc w:val="both"/>
        <w:rPr>
          <w:b/>
          <w:i/>
        </w:rPr>
      </w:pPr>
      <w:r>
        <w:rPr>
          <w:b/>
          <w:i/>
          <w:u w:val="single"/>
          <w:rtl/>
        </w:rPr>
        <w:t>הגריש"א</w:t>
      </w:r>
      <w:r>
        <w:rPr>
          <w:b/>
          <w:i/>
          <w:rtl/>
        </w:rPr>
        <w:t xml:space="preserve"> זצ"ל (פסקי הלכות קרול יו"ד אות ט', </w:t>
      </w:r>
      <w:r>
        <w:rPr>
          <w:rtl/>
        </w:rPr>
        <w:t>אשרי האיש יו"ד פרק ה' אות</w:t>
      </w:r>
      <w:r>
        <w:rPr>
          <w:b/>
          <w:i/>
          <w:rtl/>
        </w:rPr>
        <w:t xml:space="preserve"> ל"ג) – "אסור להגעיל כלי מחלב לבשר (או להיפך)".</w:t>
      </w:r>
    </w:p>
    <w:p w14:paraId="0F3120DB" w14:textId="77777777" w:rsidR="005829C6" w:rsidRDefault="00661181" w:rsidP="00E764A3">
      <w:pPr>
        <w:numPr>
          <w:ilvl w:val="2"/>
          <w:numId w:val="12"/>
        </w:numPr>
        <w:tabs>
          <w:tab w:val="left" w:pos="149"/>
        </w:tabs>
        <w:jc w:val="both"/>
        <w:rPr>
          <w:b/>
          <w:i/>
        </w:rPr>
      </w:pPr>
      <w:r>
        <w:rPr>
          <w:u w:val="single"/>
          <w:rtl/>
        </w:rPr>
        <w:t>מעדני השלחן</w:t>
      </w:r>
      <w:r>
        <w:rPr>
          <w:rtl/>
        </w:rPr>
        <w:t xml:space="preserve"> (סי' צ"ג ס"ק</w:t>
      </w:r>
      <w:r>
        <w:rPr>
          <w:b/>
          <w:i/>
          <w:rtl/>
        </w:rPr>
        <w:t xml:space="preserve"> ב').</w:t>
      </w:r>
    </w:p>
    <w:p w14:paraId="6AC63C7C" w14:textId="77777777" w:rsidR="005829C6" w:rsidRDefault="00661181" w:rsidP="00E764A3">
      <w:pPr>
        <w:numPr>
          <w:ilvl w:val="2"/>
          <w:numId w:val="12"/>
        </w:numPr>
        <w:tabs>
          <w:tab w:val="left" w:pos="149"/>
        </w:tabs>
        <w:jc w:val="both"/>
        <w:rPr>
          <w:b/>
          <w:i/>
        </w:rPr>
      </w:pPr>
      <w:r>
        <w:rPr>
          <w:u w:val="single"/>
          <w:rtl/>
        </w:rPr>
        <w:t>שבט הלוי</w:t>
      </w:r>
      <w:r>
        <w:rPr>
          <w:rtl/>
        </w:rPr>
        <w:t xml:space="preserve"> (קובץ מבית לוי ח"ג עמ' כ' אות ח'</w:t>
      </w:r>
      <w:r>
        <w:rPr>
          <w:b/>
          <w:i/>
          <w:rtl/>
        </w:rPr>
        <w:t xml:space="preserve">, </w:t>
      </w:r>
      <w:r>
        <w:rPr>
          <w:color w:val="000000"/>
          <w:rtl/>
        </w:rPr>
        <w:t>ח"ז עמ' כ"ד אות ח',</w:t>
      </w:r>
      <w:r>
        <w:rPr>
          <w:b/>
          <w:i/>
          <w:rtl/>
        </w:rPr>
        <w:t xml:space="preserve"> </w:t>
      </w:r>
      <w:r>
        <w:rPr>
          <w:rtl/>
        </w:rPr>
        <w:t>ח"ט</w:t>
      </w:r>
      <w:r>
        <w:rPr>
          <w:b/>
          <w:i/>
          <w:rtl/>
        </w:rPr>
        <w:t xml:space="preserve"> עמ' כ"ד סעי' ט"ז, </w:t>
      </w:r>
      <w:r>
        <w:rPr>
          <w:rtl/>
        </w:rPr>
        <w:t>חי"ד עמ' כ"א אות ח'</w:t>
      </w:r>
      <w:r>
        <w:rPr>
          <w:b/>
          <w:i/>
          <w:rtl/>
        </w:rPr>
        <w:t>, בענייני יו"ד עמ' ל"ח סעי' ג').</w:t>
      </w:r>
    </w:p>
    <w:p w14:paraId="520B5376" w14:textId="77777777" w:rsidR="005829C6" w:rsidRDefault="00661181" w:rsidP="00E764A3">
      <w:pPr>
        <w:numPr>
          <w:ilvl w:val="2"/>
          <w:numId w:val="12"/>
        </w:numPr>
        <w:tabs>
          <w:tab w:val="left" w:pos="149"/>
        </w:tabs>
        <w:jc w:val="both"/>
        <w:rPr>
          <w:b/>
          <w:i/>
        </w:rPr>
      </w:pPr>
      <w:r>
        <w:rPr>
          <w:u w:val="single"/>
          <w:rtl/>
        </w:rPr>
        <w:t>חוט שני</w:t>
      </w:r>
      <w:r>
        <w:rPr>
          <w:rtl/>
        </w:rPr>
        <w:t xml:space="preserve"> (פסח פרק י' ס"ק ד' ד"ה במ"ב).</w:t>
      </w:r>
    </w:p>
    <w:p w14:paraId="178DBDCC" w14:textId="77777777" w:rsidR="005829C6" w:rsidRDefault="00661181" w:rsidP="00E764A3">
      <w:pPr>
        <w:numPr>
          <w:ilvl w:val="2"/>
          <w:numId w:val="12"/>
        </w:numPr>
        <w:tabs>
          <w:tab w:val="left" w:pos="149"/>
        </w:tabs>
        <w:jc w:val="both"/>
        <w:rPr>
          <w:b/>
          <w:i/>
        </w:rPr>
      </w:pPr>
      <w:r w:rsidRPr="001C549B">
        <w:rPr>
          <w:u w:val="single"/>
          <w:rtl/>
        </w:rPr>
        <w:t>אורחות הבית</w:t>
      </w:r>
      <w:r>
        <w:rPr>
          <w:rtl/>
        </w:rPr>
        <w:t xml:space="preserve"> </w:t>
      </w:r>
      <w:r w:rsidR="001C549B">
        <w:rPr>
          <w:rFonts w:hint="cs"/>
          <w:rtl/>
        </w:rPr>
        <w:t>(</w:t>
      </w:r>
      <w:r>
        <w:rPr>
          <w:rtl/>
        </w:rPr>
        <w:t>פרק י' אות ו', סוף הע' נ"ג).</w:t>
      </w:r>
    </w:p>
    <w:p w14:paraId="33B6EC1D" w14:textId="77777777" w:rsidR="005829C6" w:rsidRDefault="00661181" w:rsidP="00E764A3">
      <w:pPr>
        <w:numPr>
          <w:ilvl w:val="2"/>
          <w:numId w:val="12"/>
        </w:numPr>
        <w:tabs>
          <w:tab w:val="left" w:pos="149"/>
        </w:tabs>
        <w:jc w:val="both"/>
        <w:rPr>
          <w:b/>
          <w:i/>
        </w:rPr>
      </w:pPr>
      <w:r>
        <w:rPr>
          <w:b/>
          <w:i/>
          <w:u w:val="single"/>
          <w:rtl/>
        </w:rPr>
        <w:t>בדה"ש</w:t>
      </w:r>
      <w:r>
        <w:rPr>
          <w:b/>
          <w:i/>
          <w:rtl/>
        </w:rPr>
        <w:t xml:space="preserve"> (</w:t>
      </w:r>
      <w:r>
        <w:rPr>
          <w:rtl/>
        </w:rPr>
        <w:t xml:space="preserve">סי' פ"ט </w:t>
      </w:r>
      <w:r>
        <w:rPr>
          <w:b/>
          <w:i/>
          <w:rtl/>
        </w:rPr>
        <w:t>ס"ק קי"ב).</w:t>
      </w:r>
    </w:p>
    <w:p w14:paraId="0B8CE66F" w14:textId="77777777" w:rsidR="005829C6" w:rsidRDefault="00661181" w:rsidP="00E764A3">
      <w:pPr>
        <w:numPr>
          <w:ilvl w:val="2"/>
          <w:numId w:val="12"/>
        </w:numPr>
        <w:tabs>
          <w:tab w:val="left" w:pos="149"/>
        </w:tabs>
        <w:jc w:val="both"/>
        <w:rPr>
          <w:b/>
          <w:i/>
        </w:rPr>
      </w:pPr>
      <w:r>
        <w:rPr>
          <w:u w:val="single"/>
          <w:rtl/>
        </w:rPr>
        <w:t>הגר"ש איידר</w:t>
      </w:r>
      <w:r>
        <w:rPr>
          <w:rtl/>
        </w:rPr>
        <w:t xml:space="preserve"> זצ"ל (פסח, עמ' קס"ד).</w:t>
      </w:r>
    </w:p>
    <w:p w14:paraId="3770F842" w14:textId="77777777" w:rsidR="005829C6" w:rsidRDefault="00661181" w:rsidP="00E764A3">
      <w:pPr>
        <w:numPr>
          <w:ilvl w:val="2"/>
          <w:numId w:val="12"/>
        </w:numPr>
        <w:tabs>
          <w:tab w:val="left" w:pos="149"/>
        </w:tabs>
        <w:jc w:val="both"/>
        <w:rPr>
          <w:b/>
          <w:i/>
        </w:rPr>
      </w:pPr>
      <w:r>
        <w:rPr>
          <w:u w:val="single"/>
          <w:rtl/>
        </w:rPr>
        <w:t>נטעי גבריאל</w:t>
      </w:r>
      <w:r>
        <w:rPr>
          <w:rtl/>
        </w:rPr>
        <w:t xml:space="preserve"> (פסח ח"א פרק פ"ה סעי' א').</w:t>
      </w:r>
    </w:p>
    <w:p w14:paraId="03F0BDD8" w14:textId="77777777" w:rsidR="005829C6" w:rsidRDefault="00661181" w:rsidP="00E764A3">
      <w:pPr>
        <w:numPr>
          <w:ilvl w:val="2"/>
          <w:numId w:val="12"/>
        </w:numPr>
        <w:tabs>
          <w:tab w:val="left" w:pos="149"/>
        </w:tabs>
        <w:jc w:val="both"/>
        <w:rPr>
          <w:b/>
          <w:i/>
        </w:rPr>
      </w:pPr>
      <w:r>
        <w:rPr>
          <w:b/>
          <w:i/>
          <w:u w:val="single"/>
          <w:rtl/>
        </w:rPr>
        <w:t>פתחי הלכה</w:t>
      </w:r>
      <w:r>
        <w:rPr>
          <w:b/>
          <w:i/>
          <w:rtl/>
        </w:rPr>
        <w:t xml:space="preserve"> (ארטסקרול, עמ' רי"ז, </w:t>
      </w:r>
      <w:r>
        <w:rPr>
          <w:rtl/>
        </w:rPr>
        <w:t>מטבח הכשר עמ' קמ"ח</w:t>
      </w:r>
      <w:r>
        <w:rPr>
          <w:b/>
          <w:i/>
          <w:rtl/>
        </w:rPr>
        <w:t>).</w:t>
      </w:r>
    </w:p>
    <w:p w14:paraId="45AFADFB" w14:textId="77777777" w:rsidR="005829C6" w:rsidRDefault="00661181" w:rsidP="00E764A3">
      <w:pPr>
        <w:numPr>
          <w:ilvl w:val="2"/>
          <w:numId w:val="12"/>
        </w:numPr>
        <w:tabs>
          <w:tab w:val="left" w:pos="149"/>
        </w:tabs>
        <w:jc w:val="both"/>
        <w:rPr>
          <w:b/>
          <w:i/>
        </w:rPr>
      </w:pPr>
      <w:r>
        <w:rPr>
          <w:b/>
          <w:i/>
          <w:u w:val="single"/>
          <w:rtl/>
        </w:rPr>
        <w:t>נועם הלכה</w:t>
      </w:r>
      <w:r>
        <w:rPr>
          <w:b/>
          <w:i/>
          <w:rtl/>
        </w:rPr>
        <w:t xml:space="preserve"> (סי' ג' סעי' י').</w:t>
      </w:r>
    </w:p>
    <w:p w14:paraId="7FB25DF5" w14:textId="77777777" w:rsidR="005829C6" w:rsidRDefault="00661181" w:rsidP="00E764A3">
      <w:pPr>
        <w:numPr>
          <w:ilvl w:val="2"/>
          <w:numId w:val="12"/>
        </w:numPr>
        <w:tabs>
          <w:tab w:val="left" w:pos="149"/>
        </w:tabs>
        <w:jc w:val="both"/>
        <w:rPr>
          <w:b/>
          <w:i/>
        </w:rPr>
      </w:pPr>
      <w:r>
        <w:rPr>
          <w:b/>
          <w:i/>
          <w:u w:val="single"/>
          <w:rtl/>
        </w:rPr>
        <w:t>ריח הבשם</w:t>
      </w:r>
      <w:r>
        <w:rPr>
          <w:b/>
          <w:i/>
          <w:rtl/>
        </w:rPr>
        <w:t xml:space="preserve"> (עמ' פ"ו).</w:t>
      </w:r>
    </w:p>
    <w:p w14:paraId="78CB6FCB" w14:textId="77777777" w:rsidR="005829C6" w:rsidRDefault="00661181" w:rsidP="00E764A3">
      <w:pPr>
        <w:numPr>
          <w:ilvl w:val="2"/>
          <w:numId w:val="12"/>
        </w:numPr>
        <w:tabs>
          <w:tab w:val="left" w:pos="149"/>
        </w:tabs>
        <w:jc w:val="both"/>
        <w:rPr>
          <w:b/>
          <w:i/>
        </w:rPr>
      </w:pPr>
      <w:r>
        <w:rPr>
          <w:rtl/>
        </w:rPr>
        <w:t xml:space="preserve">הל' </w:t>
      </w:r>
      <w:r>
        <w:rPr>
          <w:u w:val="single"/>
          <w:rtl/>
        </w:rPr>
        <w:t>בשר בחלב</w:t>
      </w:r>
      <w:r>
        <w:rPr>
          <w:rtl/>
        </w:rPr>
        <w:t xml:space="preserve"> (פרק ד' סעי' י"ח).</w:t>
      </w:r>
    </w:p>
    <w:p w14:paraId="2F8CBF40" w14:textId="77777777" w:rsidR="005829C6" w:rsidRDefault="00661181" w:rsidP="00E764A3">
      <w:pPr>
        <w:numPr>
          <w:ilvl w:val="2"/>
          <w:numId w:val="12"/>
        </w:numPr>
        <w:tabs>
          <w:tab w:val="left" w:pos="149"/>
        </w:tabs>
        <w:jc w:val="both"/>
        <w:rPr>
          <w:b/>
          <w:i/>
        </w:rPr>
      </w:pPr>
      <w:r>
        <w:rPr>
          <w:u w:val="single"/>
          <w:rtl/>
        </w:rPr>
        <w:t>חלקת בנימין</w:t>
      </w:r>
      <w:r>
        <w:rPr>
          <w:rtl/>
        </w:rPr>
        <w:t xml:space="preserve"> (סי' קכ"א ס"ק ל"ג)</w:t>
      </w:r>
      <w:r>
        <w:rPr>
          <w:b/>
          <w:i/>
          <w:rtl/>
        </w:rPr>
        <w:t>.</w:t>
      </w:r>
    </w:p>
    <w:p w14:paraId="4591C182" w14:textId="77777777" w:rsidR="00534ABB" w:rsidRPr="00534ABB" w:rsidRDefault="00534ABB" w:rsidP="00E764A3">
      <w:pPr>
        <w:numPr>
          <w:ilvl w:val="2"/>
          <w:numId w:val="12"/>
        </w:numPr>
        <w:tabs>
          <w:tab w:val="left" w:pos="149"/>
        </w:tabs>
        <w:jc w:val="both"/>
        <w:rPr>
          <w:b/>
          <w:i/>
        </w:rPr>
      </w:pPr>
      <w:r>
        <w:rPr>
          <w:b/>
          <w:i/>
          <w:u w:val="single"/>
          <w:rtl/>
        </w:rPr>
        <w:t>לבושי עז</w:t>
      </w:r>
      <w:r>
        <w:rPr>
          <w:b/>
          <w:i/>
          <w:rtl/>
        </w:rPr>
        <w:t xml:space="preserve"> (סי' </w:t>
      </w:r>
      <w:r>
        <w:rPr>
          <w:rFonts w:hint="cs"/>
          <w:b/>
          <w:i/>
          <w:rtl/>
        </w:rPr>
        <w:t>צ"ד</w:t>
      </w:r>
      <w:r>
        <w:rPr>
          <w:b/>
          <w:i/>
          <w:rtl/>
        </w:rPr>
        <w:t xml:space="preserve"> סעי' </w:t>
      </w:r>
      <w:r>
        <w:rPr>
          <w:rFonts w:hint="cs"/>
          <w:b/>
          <w:i/>
          <w:rtl/>
        </w:rPr>
        <w:t>ה</w:t>
      </w:r>
      <w:r>
        <w:rPr>
          <w:b/>
          <w:i/>
          <w:rtl/>
        </w:rPr>
        <w:t>' תמצית אות</w:t>
      </w:r>
      <w:r>
        <w:rPr>
          <w:rFonts w:hint="cs"/>
          <w:b/>
          <w:i/>
          <w:rtl/>
        </w:rPr>
        <w:t xml:space="preserve"> ט').</w:t>
      </w:r>
    </w:p>
    <w:p w14:paraId="03B9681B" w14:textId="77777777" w:rsidR="005829C6" w:rsidRDefault="00661181" w:rsidP="00E764A3">
      <w:pPr>
        <w:numPr>
          <w:ilvl w:val="2"/>
          <w:numId w:val="12"/>
        </w:numPr>
        <w:tabs>
          <w:tab w:val="left" w:pos="149"/>
        </w:tabs>
        <w:jc w:val="both"/>
        <w:rPr>
          <w:b/>
          <w:i/>
        </w:rPr>
      </w:pPr>
      <w:r>
        <w:rPr>
          <w:u w:val="single"/>
          <w:rtl/>
        </w:rPr>
        <w:t>הכשרות</w:t>
      </w:r>
      <w:r>
        <w:rPr>
          <w:rtl/>
        </w:rPr>
        <w:t xml:space="preserve"> (פרק ג' סעי' ה')</w:t>
      </w:r>
      <w:r>
        <w:rPr>
          <w:b/>
          <w:i/>
          <w:rtl/>
        </w:rPr>
        <w:t>.</w:t>
      </w:r>
    </w:p>
    <w:p w14:paraId="7ADB790B" w14:textId="77777777" w:rsidR="005829C6" w:rsidRDefault="00661181" w:rsidP="00E764A3">
      <w:pPr>
        <w:numPr>
          <w:ilvl w:val="2"/>
          <w:numId w:val="12"/>
        </w:numPr>
        <w:tabs>
          <w:tab w:val="left" w:pos="149"/>
        </w:tabs>
        <w:jc w:val="both"/>
        <w:rPr>
          <w:b/>
          <w:i/>
        </w:rPr>
      </w:pPr>
      <w:r>
        <w:rPr>
          <w:u w:val="single"/>
          <w:rtl/>
        </w:rPr>
        <w:t>הבית בכשרותו</w:t>
      </w:r>
      <w:r>
        <w:rPr>
          <w:rtl/>
        </w:rPr>
        <w:t xml:space="preserve"> (הגעלת כלים ריש סי' ב')</w:t>
      </w:r>
      <w:r>
        <w:rPr>
          <w:b/>
          <w:i/>
          <w:rtl/>
        </w:rPr>
        <w:t>.</w:t>
      </w:r>
    </w:p>
    <w:p w14:paraId="50BFA5C3" w14:textId="77777777" w:rsidR="00161740" w:rsidRDefault="00161740" w:rsidP="00E764A3">
      <w:pPr>
        <w:numPr>
          <w:ilvl w:val="2"/>
          <w:numId w:val="12"/>
        </w:numPr>
        <w:tabs>
          <w:tab w:val="left" w:pos="149"/>
        </w:tabs>
        <w:jc w:val="both"/>
        <w:rPr>
          <w:b/>
          <w:i/>
        </w:rPr>
      </w:pPr>
      <w:r>
        <w:rPr>
          <w:u w:val="single"/>
          <w:rtl/>
        </w:rPr>
        <w:t>הל' בב"ח</w:t>
      </w:r>
      <w:r>
        <w:rPr>
          <w:rtl/>
        </w:rPr>
        <w:t xml:space="preserve"> (הופשטטר, פרק ג' סעי' פ"ג</w:t>
      </w:r>
      <w:r>
        <w:rPr>
          <w:rFonts w:hint="cs"/>
          <w:rtl/>
        </w:rPr>
        <w:t>, פרק י"ב סעי' נ"ט)</w:t>
      </w:r>
      <w:r w:rsidR="005A79CE">
        <w:rPr>
          <w:rFonts w:hint="cs"/>
          <w:rtl/>
        </w:rPr>
        <w:t xml:space="preserve"> </w:t>
      </w:r>
      <w:r w:rsidR="005A79CE">
        <w:rPr>
          <w:rtl/>
        </w:rPr>
        <w:t>–</w:t>
      </w:r>
      <w:r w:rsidR="005A79CE">
        <w:rPr>
          <w:rFonts w:hint="cs"/>
          <w:rtl/>
        </w:rPr>
        <w:t xml:space="preserve"> "</w:t>
      </w:r>
      <w:r w:rsidR="005A79CE" w:rsidRPr="005A79CE">
        <w:rPr>
          <w:rFonts w:hint="cs"/>
          <w:b/>
          <w:bCs/>
          <w:rtl/>
        </w:rPr>
        <w:t>והמנהג הוא שלא לעשות אפילו פעם אחת</w:t>
      </w:r>
      <w:r w:rsidR="005A79CE">
        <w:rPr>
          <w:rFonts w:hint="cs"/>
          <w:rtl/>
        </w:rPr>
        <w:t>, כלומר ..."</w:t>
      </w:r>
      <w:r>
        <w:rPr>
          <w:rFonts w:hint="cs"/>
          <w:rtl/>
        </w:rPr>
        <w:t>.</w:t>
      </w:r>
    </w:p>
    <w:p w14:paraId="634712F6" w14:textId="77777777" w:rsidR="005829C6" w:rsidRDefault="00661181" w:rsidP="00E764A3">
      <w:pPr>
        <w:numPr>
          <w:ilvl w:val="3"/>
          <w:numId w:val="12"/>
        </w:numPr>
        <w:tabs>
          <w:tab w:val="left" w:pos="149"/>
        </w:tabs>
        <w:jc w:val="both"/>
        <w:rPr>
          <w:b/>
          <w:i/>
        </w:rPr>
      </w:pPr>
      <w:r>
        <w:rPr>
          <w:b/>
          <w:i/>
          <w:u w:val="single"/>
          <w:rtl/>
        </w:rPr>
        <w:t>לחם הפנים</w:t>
      </w:r>
      <w:r>
        <w:rPr>
          <w:b/>
          <w:i/>
          <w:rtl/>
        </w:rPr>
        <w:t xml:space="preserve"> (סי' קכ"א ס"ק ד'), </w:t>
      </w:r>
      <w:r>
        <w:rPr>
          <w:b/>
          <w:i/>
          <w:u w:val="single"/>
          <w:rtl/>
        </w:rPr>
        <w:t>בית דוד</w:t>
      </w:r>
      <w:r>
        <w:rPr>
          <w:b/>
          <w:i/>
          <w:rtl/>
        </w:rPr>
        <w:t xml:space="preserve"> (סי' קכ"א על סעי' ד') – "ונ"ל דיסור מכלי חלב כשרוצה להכשיר לאכול בו בשר צריך להסיר החרוצי' שרושמין בו הכלי חלב לסימן שהוא של חלב ופשוט הוא".</w:t>
      </w:r>
    </w:p>
    <w:p w14:paraId="38AF6180" w14:textId="77777777" w:rsidR="005829C6" w:rsidRDefault="005829C6" w:rsidP="00C1527A">
      <w:pPr>
        <w:tabs>
          <w:tab w:val="left" w:pos="149"/>
        </w:tabs>
        <w:jc w:val="both"/>
        <w:rPr>
          <w:b/>
          <w:i/>
        </w:rPr>
      </w:pPr>
    </w:p>
    <w:p w14:paraId="3B3C4830" w14:textId="77777777" w:rsidR="005829C6" w:rsidRDefault="00661181" w:rsidP="00E764A3">
      <w:pPr>
        <w:numPr>
          <w:ilvl w:val="1"/>
          <w:numId w:val="12"/>
        </w:numPr>
        <w:tabs>
          <w:tab w:val="left" w:pos="149"/>
        </w:tabs>
        <w:jc w:val="both"/>
        <w:rPr>
          <w:b/>
          <w:i/>
        </w:rPr>
      </w:pPr>
      <w:r>
        <w:rPr>
          <w:bCs/>
          <w:i/>
          <w:rtl/>
        </w:rPr>
        <w:t>מיקל</w:t>
      </w:r>
      <w:r>
        <w:rPr>
          <w:b/>
          <w:i/>
          <w:rtl/>
        </w:rPr>
        <w:t>.</w:t>
      </w:r>
    </w:p>
    <w:p w14:paraId="12AA275E" w14:textId="77777777" w:rsidR="005829C6" w:rsidRDefault="00661181" w:rsidP="00E764A3">
      <w:pPr>
        <w:numPr>
          <w:ilvl w:val="2"/>
          <w:numId w:val="12"/>
        </w:numPr>
        <w:tabs>
          <w:tab w:val="left" w:pos="149"/>
        </w:tabs>
        <w:jc w:val="both"/>
        <w:rPr>
          <w:b/>
          <w:i/>
        </w:rPr>
      </w:pPr>
      <w:r>
        <w:rPr>
          <w:b/>
          <w:i/>
          <w:u w:val="single"/>
          <w:rtl/>
        </w:rPr>
        <w:t>ערה"ש</w:t>
      </w:r>
      <w:r>
        <w:rPr>
          <w:b/>
          <w:i/>
          <w:rtl/>
        </w:rPr>
        <w:t xml:space="preserve"> (או"ח סי' תק"ט סעי' י') – "וכתב המג"א סקי"א דמזה ראיה דמותר להכשיר מבשר לחלב ומחלב לבשר דלא כדמרגלא בפומי דאינשי שאסור מטעם דא"כ לא יהיה לאדם רק כלי אחד ויגעילנו תמיד ואתי למיטעי ע"ש ובאמת דבר תמוה הוא וכי ביכולתנו לגזור גזירות מדעתינו ועוד דבשבת ט"ז: בטומאה ישנה דגזרו חכמים כעין זה אמרו משום גדר מי חטאת או שארי טעמים ע"ש אבל בלא"ה היתר גמור הוא".</w:t>
      </w:r>
    </w:p>
    <w:p w14:paraId="24B4F108" w14:textId="77777777" w:rsidR="005829C6" w:rsidRDefault="00661181" w:rsidP="00C1527A">
      <w:pPr>
        <w:tabs>
          <w:tab w:val="left" w:pos="149"/>
        </w:tabs>
        <w:ind w:left="397"/>
        <w:jc w:val="both"/>
        <w:rPr>
          <w:b/>
          <w:i/>
        </w:rPr>
      </w:pPr>
      <w:r>
        <w:rPr>
          <w:b/>
          <w:i/>
          <w:u w:val="single"/>
          <w:rtl/>
        </w:rPr>
        <w:t>ערה"ש</w:t>
      </w:r>
      <w:r>
        <w:rPr>
          <w:b/>
          <w:i/>
          <w:rtl/>
        </w:rPr>
        <w:t xml:space="preserve"> (יו"ד סי' פ"ט סעי' י"ז, סי' קכ"א סעי' י"א [לשונו מובא ל</w:t>
      </w:r>
      <w:r w:rsidR="00C96AB1">
        <w:rPr>
          <w:rFonts w:hint="cs"/>
          <w:b/>
          <w:i/>
          <w:rtl/>
        </w:rPr>
        <w:t>קמן</w:t>
      </w:r>
      <w:r>
        <w:rPr>
          <w:b/>
          <w:i/>
          <w:rtl/>
        </w:rPr>
        <w:t>]) – "</w:t>
      </w:r>
      <w:r>
        <w:rPr>
          <w:rtl/>
        </w:rPr>
        <w:t xml:space="preserve">יש מי שרוצה לומר שאין להגעיל כלי של בשר לשל חלב או להיפך מטעם שמא לא יהיה לו רק כלי אחת ויגעילנה מבשר לחלב ומחלב לבשר ואתי למיטעי וחומרא יתירא היא </w:t>
      </w:r>
      <w:r>
        <w:rPr>
          <w:b/>
          <w:bCs/>
          <w:rtl/>
        </w:rPr>
        <w:t>ואין לנו לגזור גזירות מדעתנו</w:t>
      </w:r>
      <w:r>
        <w:rPr>
          <w:b/>
          <w:i/>
          <w:rtl/>
        </w:rPr>
        <w:t>".</w:t>
      </w:r>
    </w:p>
    <w:p w14:paraId="4C8F7601" w14:textId="77777777" w:rsidR="005829C6" w:rsidRDefault="005829C6" w:rsidP="00C1527A">
      <w:pPr>
        <w:tabs>
          <w:tab w:val="left" w:pos="149"/>
        </w:tabs>
        <w:jc w:val="both"/>
        <w:rPr>
          <w:b/>
          <w:i/>
        </w:rPr>
      </w:pPr>
    </w:p>
    <w:p w14:paraId="36AEE3BF" w14:textId="77777777" w:rsidR="005829C6" w:rsidRDefault="00661181" w:rsidP="00E764A3">
      <w:pPr>
        <w:numPr>
          <w:ilvl w:val="1"/>
          <w:numId w:val="12"/>
        </w:numPr>
        <w:tabs>
          <w:tab w:val="left" w:pos="149"/>
        </w:tabs>
        <w:jc w:val="both"/>
        <w:rPr>
          <w:b/>
          <w:i/>
        </w:rPr>
      </w:pPr>
      <w:r>
        <w:rPr>
          <w:bCs/>
          <w:i/>
          <w:rtl/>
        </w:rPr>
        <w:t>בני ספרד</w:t>
      </w:r>
      <w:r>
        <w:rPr>
          <w:b/>
          <w:i/>
          <w:rtl/>
        </w:rPr>
        <w:t>.</w:t>
      </w:r>
    </w:p>
    <w:p w14:paraId="6E63F8FD" w14:textId="77777777" w:rsidR="005829C6" w:rsidRDefault="00661181" w:rsidP="00E764A3">
      <w:pPr>
        <w:numPr>
          <w:ilvl w:val="2"/>
          <w:numId w:val="12"/>
        </w:numPr>
        <w:tabs>
          <w:tab w:val="left" w:pos="149"/>
        </w:tabs>
        <w:jc w:val="both"/>
        <w:rPr>
          <w:b/>
          <w:i/>
        </w:rPr>
      </w:pPr>
      <w:r>
        <w:rPr>
          <w:b/>
          <w:i/>
          <w:rtl/>
        </w:rPr>
        <w:t>מיקל.</w:t>
      </w:r>
    </w:p>
    <w:p w14:paraId="0C54039D" w14:textId="77777777" w:rsidR="005829C6" w:rsidRDefault="00661181" w:rsidP="00E764A3">
      <w:pPr>
        <w:numPr>
          <w:ilvl w:val="3"/>
          <w:numId w:val="12"/>
        </w:numPr>
        <w:tabs>
          <w:tab w:val="left" w:pos="149"/>
        </w:tabs>
        <w:jc w:val="both"/>
        <w:rPr>
          <w:b/>
          <w:i/>
        </w:rPr>
      </w:pPr>
      <w:r>
        <w:rPr>
          <w:u w:val="single"/>
          <w:rtl/>
        </w:rPr>
        <w:t>פר"ח</w:t>
      </w:r>
      <w:r>
        <w:rPr>
          <w:rtl/>
        </w:rPr>
        <w:t xml:space="preserve"> (יו"ד סי' צ"ז ס"ק א') – "נחוש לכלים ונאסר להגעיל כלי מיוחד לבשר לעשותו של חלב שהרי בכלי נמי ליכא היכר וישכח ויבשל בו בשר כמו עד עכשיו אלא איני רואה לדברים אלו עיקר ואין לנו לגזור גזרות מדעתינו בדבר שלא נזכר בתלמוד אולי ישכח".</w:t>
      </w:r>
    </w:p>
    <w:p w14:paraId="0E1B61B3" w14:textId="77777777" w:rsidR="005829C6" w:rsidRDefault="00661181" w:rsidP="00E764A3">
      <w:pPr>
        <w:numPr>
          <w:ilvl w:val="4"/>
          <w:numId w:val="12"/>
        </w:numPr>
        <w:tabs>
          <w:tab w:val="left" w:pos="149"/>
        </w:tabs>
        <w:jc w:val="both"/>
        <w:rPr>
          <w:b/>
          <w:i/>
        </w:rPr>
      </w:pPr>
      <w:r>
        <w:rPr>
          <w:b/>
          <w:i/>
          <w:u w:val="single"/>
          <w:rtl/>
        </w:rPr>
        <w:t>ימי שלמה</w:t>
      </w:r>
      <w:r>
        <w:rPr>
          <w:b/>
          <w:i/>
          <w:rtl/>
        </w:rPr>
        <w:t xml:space="preserve"> (דף סז ע"א) – "דע"כ לא התיר הפר"ח אלא היכא דמיוחד ליה לכלי אחר ההגעלה למאי דהכשירו ולא יחזור עוד להשתמש בו תשמישיה קמא בהא דוקא הוא דליכא למיחש דילמא אשקלי דכיון דאסח דעתיה מתשמיש הה' מדכר דכיר".</w:t>
      </w:r>
    </w:p>
    <w:p w14:paraId="4B7FC454" w14:textId="77777777" w:rsidR="005829C6" w:rsidRDefault="00661181" w:rsidP="00E764A3">
      <w:pPr>
        <w:numPr>
          <w:ilvl w:val="3"/>
          <w:numId w:val="12"/>
        </w:numPr>
        <w:tabs>
          <w:tab w:val="left" w:pos="149"/>
        </w:tabs>
        <w:jc w:val="both"/>
        <w:rPr>
          <w:b/>
          <w:i/>
        </w:rPr>
      </w:pPr>
      <w:r>
        <w:rPr>
          <w:u w:val="single"/>
          <w:rtl/>
        </w:rPr>
        <w:t>ערך השלחן</w:t>
      </w:r>
      <w:r>
        <w:rPr>
          <w:rtl/>
        </w:rPr>
        <w:t xml:space="preserve"> (</w:t>
      </w:r>
      <w:r>
        <w:rPr>
          <w:b/>
          <w:i/>
          <w:rtl/>
        </w:rPr>
        <w:t>יו"ד סי' צ"ה ס"ק י"ג,</w:t>
      </w:r>
      <w:r>
        <w:rPr>
          <w:rtl/>
        </w:rPr>
        <w:t xml:space="preserve"> סי' צ"ז סוף ס"ק ב') – "ודאי מותר להגעיל כלי חלב שאינו ב"י להשתמש בו בשר".</w:t>
      </w:r>
    </w:p>
    <w:p w14:paraId="7F9B9C1C" w14:textId="77777777" w:rsidR="005829C6" w:rsidRDefault="00661181" w:rsidP="00E764A3">
      <w:pPr>
        <w:numPr>
          <w:ilvl w:val="3"/>
          <w:numId w:val="12"/>
        </w:numPr>
        <w:tabs>
          <w:tab w:val="left" w:pos="149"/>
        </w:tabs>
        <w:jc w:val="both"/>
        <w:rPr>
          <w:b/>
          <w:i/>
        </w:rPr>
      </w:pPr>
      <w:r>
        <w:rPr>
          <w:u w:val="single"/>
          <w:rtl/>
        </w:rPr>
        <w:t>מחזיק ברכה</w:t>
      </w:r>
      <w:r>
        <w:rPr>
          <w:rtl/>
        </w:rPr>
        <w:t xml:space="preserve"> (או"ח סי' תק"ט ס"ק ב') – "ובמקומותינו נוהגין להגעיל כלי חלב שאינן בני יומן להשתמש בהם בשר וכן איפכא ולא חשו לחומרות אלו".</w:t>
      </w:r>
    </w:p>
    <w:p w14:paraId="0FC0D6F6" w14:textId="77777777" w:rsidR="005829C6" w:rsidRDefault="00661181" w:rsidP="00E764A3">
      <w:pPr>
        <w:numPr>
          <w:ilvl w:val="3"/>
          <w:numId w:val="12"/>
        </w:numPr>
        <w:tabs>
          <w:tab w:val="left" w:pos="149"/>
        </w:tabs>
        <w:jc w:val="both"/>
        <w:rPr>
          <w:b/>
          <w:i/>
        </w:rPr>
      </w:pPr>
      <w:r>
        <w:rPr>
          <w:b/>
          <w:i/>
          <w:u w:val="single"/>
          <w:rtl/>
        </w:rPr>
        <w:t>כה"ח</w:t>
      </w:r>
      <w:r>
        <w:rPr>
          <w:b/>
          <w:i/>
          <w:rtl/>
        </w:rPr>
        <w:t xml:space="preserve"> (סי' תק"ט ס"ק מ"ה) – "המחזיק ברכה ...".</w:t>
      </w:r>
    </w:p>
    <w:p w14:paraId="74034759" w14:textId="77777777" w:rsidR="005829C6" w:rsidRDefault="00661181" w:rsidP="00E764A3">
      <w:pPr>
        <w:numPr>
          <w:ilvl w:val="3"/>
          <w:numId w:val="12"/>
        </w:numPr>
        <w:tabs>
          <w:tab w:val="left" w:pos="149"/>
        </w:tabs>
        <w:jc w:val="both"/>
        <w:rPr>
          <w:b/>
          <w:i/>
        </w:rPr>
      </w:pPr>
      <w:r>
        <w:rPr>
          <w:b/>
          <w:i/>
          <w:u w:val="single"/>
          <w:rtl/>
        </w:rPr>
        <w:t>יביע אומר</w:t>
      </w:r>
      <w:r>
        <w:rPr>
          <w:b/>
          <w:i/>
          <w:rtl/>
        </w:rPr>
        <w:t xml:space="preserve"> (</w:t>
      </w:r>
      <w:r>
        <w:rPr>
          <w:rtl/>
        </w:rPr>
        <w:t>ח"ג</w:t>
      </w:r>
      <w:r>
        <w:rPr>
          <w:b/>
          <w:i/>
          <w:rtl/>
        </w:rPr>
        <w:t xml:space="preserve"> יו"ד סי' ד', </w:t>
      </w:r>
      <w:r>
        <w:rPr>
          <w:rtl/>
        </w:rPr>
        <w:t>ח"ד</w:t>
      </w:r>
      <w:r>
        <w:rPr>
          <w:b/>
          <w:i/>
          <w:rtl/>
        </w:rPr>
        <w:t xml:space="preserve"> יו"ד סי' ה' אות ב') – "</w:t>
      </w:r>
      <w:r>
        <w:rPr>
          <w:rtl/>
        </w:rPr>
        <w:t>אין להתיר בזה לאלו שנהגו וביחוד בארצות אשכנז. מ"מ לדידן מיהא יש להקל".</w:t>
      </w:r>
    </w:p>
    <w:p w14:paraId="3CD51313" w14:textId="77777777" w:rsidR="009316C2" w:rsidRDefault="009316C2" w:rsidP="00E764A3">
      <w:pPr>
        <w:numPr>
          <w:ilvl w:val="3"/>
          <w:numId w:val="12"/>
        </w:numPr>
        <w:tabs>
          <w:tab w:val="left" w:pos="149"/>
        </w:tabs>
        <w:jc w:val="both"/>
        <w:rPr>
          <w:b/>
          <w:i/>
        </w:rPr>
      </w:pPr>
      <w:r w:rsidRPr="009316C2">
        <w:rPr>
          <w:u w:val="single"/>
          <w:rtl/>
        </w:rPr>
        <w:t>אורחות הבית</w:t>
      </w:r>
      <w:r>
        <w:rPr>
          <w:rtl/>
        </w:rPr>
        <w:t xml:space="preserve"> </w:t>
      </w:r>
      <w:r>
        <w:rPr>
          <w:rFonts w:hint="cs"/>
          <w:rtl/>
        </w:rPr>
        <w:t>(</w:t>
      </w:r>
      <w:r>
        <w:rPr>
          <w:rtl/>
        </w:rPr>
        <w:t>פרק י' אות ו', הע' מ"ד).</w:t>
      </w:r>
    </w:p>
    <w:p w14:paraId="55498F8D" w14:textId="77777777" w:rsidR="005829C6" w:rsidRDefault="00661181" w:rsidP="00E764A3">
      <w:pPr>
        <w:numPr>
          <w:ilvl w:val="3"/>
          <w:numId w:val="12"/>
        </w:numPr>
        <w:tabs>
          <w:tab w:val="left" w:pos="149"/>
        </w:tabs>
        <w:jc w:val="both"/>
        <w:rPr>
          <w:b/>
          <w:i/>
        </w:rPr>
      </w:pPr>
      <w:r>
        <w:rPr>
          <w:b/>
          <w:i/>
          <w:u w:val="single"/>
          <w:rtl/>
        </w:rPr>
        <w:t>ילקוט יוסף</w:t>
      </w:r>
      <w:r>
        <w:rPr>
          <w:b/>
          <w:i/>
          <w:rtl/>
        </w:rPr>
        <w:t xml:space="preserve"> (יו"ד סי' פ"ט סעי' פ"ב, קיצור שו"ע יו"ד סי' פ"ט סעי' פ"ב) – "מותר להגעיל כלי בשר בכדי להשתמש בהם למאכלי חלב, וכן להיפך מכלי חלב לבשר, ואין לנו בני ספרד שום מנהג להחמיר בזה. אבל בני אשכנז נהגו להחמיר בזה, ואין להתיר בזה לאלו שנהגו להחמיר, וביחוד בארצות אשכנז, ונהרא נהרא ופשטיה".</w:t>
      </w:r>
    </w:p>
    <w:p w14:paraId="0214F14A" w14:textId="77777777" w:rsidR="009316C2" w:rsidRDefault="009316C2" w:rsidP="00E764A3">
      <w:pPr>
        <w:numPr>
          <w:ilvl w:val="3"/>
          <w:numId w:val="12"/>
        </w:numPr>
        <w:tabs>
          <w:tab w:val="left" w:pos="149"/>
        </w:tabs>
        <w:jc w:val="both"/>
        <w:rPr>
          <w:b/>
          <w:i/>
        </w:rPr>
      </w:pPr>
      <w:r>
        <w:rPr>
          <w:b/>
          <w:i/>
          <w:u w:val="single"/>
          <w:rtl/>
        </w:rPr>
        <w:t>על פי התורה</w:t>
      </w:r>
      <w:r>
        <w:rPr>
          <w:b/>
          <w:i/>
          <w:rtl/>
        </w:rPr>
        <w:t xml:space="preserve"> (כי תשא, פרק כ"ו סעי' ג').</w:t>
      </w:r>
    </w:p>
    <w:p w14:paraId="787947EC" w14:textId="77777777" w:rsidR="009316C2" w:rsidRDefault="009316C2" w:rsidP="00E764A3">
      <w:pPr>
        <w:numPr>
          <w:ilvl w:val="3"/>
          <w:numId w:val="12"/>
        </w:numPr>
        <w:tabs>
          <w:tab w:val="left" w:pos="149"/>
        </w:tabs>
        <w:jc w:val="both"/>
        <w:rPr>
          <w:b/>
          <w:i/>
        </w:rPr>
      </w:pPr>
      <w:r>
        <w:rPr>
          <w:b/>
          <w:i/>
          <w:u w:val="single"/>
          <w:rtl/>
        </w:rPr>
        <w:t>דברי בניהו</w:t>
      </w:r>
      <w:r>
        <w:rPr>
          <w:b/>
          <w:i/>
          <w:rtl/>
        </w:rPr>
        <w:t xml:space="preserve"> (</w:t>
      </w:r>
      <w:r>
        <w:rPr>
          <w:rFonts w:hint="cs"/>
          <w:b/>
          <w:i/>
          <w:rtl/>
        </w:rPr>
        <w:t xml:space="preserve">חי"א </w:t>
      </w:r>
      <w:r>
        <w:rPr>
          <w:b/>
          <w:i/>
          <w:rtl/>
        </w:rPr>
        <w:t>סי' נ"ט</w:t>
      </w:r>
      <w:r>
        <w:rPr>
          <w:rFonts w:hint="cs"/>
          <w:b/>
          <w:i/>
          <w:rtl/>
        </w:rPr>
        <w:t>, חט"ו סי' ל"ג</w:t>
      </w:r>
      <w:r>
        <w:rPr>
          <w:b/>
          <w:i/>
          <w:rtl/>
        </w:rPr>
        <w:t>) – "וכבר העיד בגודלו הרב חיד"א בשיורי ברכה וכן בספרו במחזיק ברכה דנהגו להתיר באופן והוא לא בן יומו, וכן הסכימו רבים מחכמי הספרדים ולכן מה שכתב המג"א להחמיר בזה אין מנהג זה נהוג בנינו אלא שפיר יש להתיר".</w:t>
      </w:r>
    </w:p>
    <w:p w14:paraId="5FC910BC" w14:textId="77777777" w:rsidR="005829C6" w:rsidRDefault="00661181" w:rsidP="00E764A3">
      <w:pPr>
        <w:numPr>
          <w:ilvl w:val="3"/>
          <w:numId w:val="12"/>
        </w:numPr>
        <w:tabs>
          <w:tab w:val="left" w:pos="149"/>
        </w:tabs>
        <w:jc w:val="both"/>
        <w:rPr>
          <w:b/>
          <w:i/>
        </w:rPr>
      </w:pPr>
      <w:r>
        <w:rPr>
          <w:u w:val="single"/>
          <w:rtl/>
        </w:rPr>
        <w:t>נטעי גבריאל</w:t>
      </w:r>
      <w:r>
        <w:rPr>
          <w:rtl/>
        </w:rPr>
        <w:t xml:space="preserve"> (פסח ח"א פרק פ"ה סעי' א') – "והספרדים לא קבלו הך מנהג".</w:t>
      </w:r>
    </w:p>
    <w:p w14:paraId="3F93F1B6" w14:textId="77777777" w:rsidR="005829C6" w:rsidRDefault="00661181" w:rsidP="00E764A3">
      <w:pPr>
        <w:numPr>
          <w:ilvl w:val="3"/>
          <w:numId w:val="12"/>
        </w:numPr>
        <w:tabs>
          <w:tab w:val="left" w:pos="149"/>
        </w:tabs>
        <w:jc w:val="both"/>
        <w:rPr>
          <w:b/>
          <w:i/>
        </w:rPr>
      </w:pPr>
      <w:r>
        <w:rPr>
          <w:u w:val="single"/>
          <w:rtl/>
        </w:rPr>
        <w:t>מטבח הכשר</w:t>
      </w:r>
      <w:r>
        <w:rPr>
          <w:rtl/>
        </w:rPr>
        <w:t xml:space="preserve"> (ארטסקרול, פרק ה' הע' קמ"א).</w:t>
      </w:r>
    </w:p>
    <w:p w14:paraId="29AC9ECC" w14:textId="77777777" w:rsidR="005829C6" w:rsidRDefault="00661181" w:rsidP="00E764A3">
      <w:pPr>
        <w:numPr>
          <w:ilvl w:val="3"/>
          <w:numId w:val="12"/>
        </w:numPr>
        <w:tabs>
          <w:tab w:val="left" w:pos="149"/>
        </w:tabs>
        <w:jc w:val="both"/>
        <w:rPr>
          <w:b/>
          <w:i/>
        </w:rPr>
      </w:pPr>
      <w:r>
        <w:rPr>
          <w:u w:val="single"/>
          <w:rtl/>
        </w:rPr>
        <w:t>הכשרות</w:t>
      </w:r>
      <w:r>
        <w:rPr>
          <w:rtl/>
        </w:rPr>
        <w:t xml:space="preserve"> (פרק ג' סעי' ה').</w:t>
      </w:r>
    </w:p>
    <w:p w14:paraId="5E54BD1E" w14:textId="77777777" w:rsidR="005829C6" w:rsidRDefault="00661181" w:rsidP="00E764A3">
      <w:pPr>
        <w:numPr>
          <w:ilvl w:val="3"/>
          <w:numId w:val="12"/>
        </w:numPr>
        <w:tabs>
          <w:tab w:val="left" w:pos="149"/>
        </w:tabs>
        <w:jc w:val="both"/>
        <w:rPr>
          <w:b/>
          <w:i/>
        </w:rPr>
      </w:pPr>
      <w:r>
        <w:rPr>
          <w:u w:val="single"/>
          <w:rtl/>
        </w:rPr>
        <w:t>הבית בכשרותו</w:t>
      </w:r>
      <w:r>
        <w:rPr>
          <w:rtl/>
        </w:rPr>
        <w:t xml:space="preserve"> (הגעלת כלים סי' ב').</w:t>
      </w:r>
    </w:p>
    <w:p w14:paraId="73E80CE6" w14:textId="77777777" w:rsidR="00E926F7" w:rsidRPr="00E926F7" w:rsidRDefault="00E926F7" w:rsidP="00E926F7">
      <w:pPr>
        <w:jc w:val="both"/>
        <w:rPr>
          <w:b/>
          <w:i/>
        </w:rPr>
      </w:pPr>
    </w:p>
    <w:p w14:paraId="2843CE10" w14:textId="689227C3" w:rsidR="00E926F7" w:rsidRPr="00E926F7" w:rsidRDefault="00BF1087" w:rsidP="00E764A3">
      <w:pPr>
        <w:numPr>
          <w:ilvl w:val="1"/>
          <w:numId w:val="12"/>
        </w:numPr>
        <w:tabs>
          <w:tab w:val="left" w:pos="149"/>
        </w:tabs>
        <w:jc w:val="both"/>
        <w:rPr>
          <w:b/>
          <w:i/>
        </w:rPr>
      </w:pPr>
      <w:r>
        <w:rPr>
          <w:rFonts w:hint="cs"/>
          <w:bCs/>
          <w:i/>
          <w:rtl/>
        </w:rPr>
        <w:t xml:space="preserve">שינוי מבשל לחלב </w:t>
      </w:r>
      <w:r w:rsidR="00E926F7" w:rsidRPr="00E926F7">
        <w:rPr>
          <w:rFonts w:hint="cs"/>
          <w:bCs/>
          <w:i/>
          <w:rtl/>
        </w:rPr>
        <w:t>בקיעות</w:t>
      </w:r>
      <w:r w:rsidR="00E926F7">
        <w:rPr>
          <w:rFonts w:hint="cs"/>
          <w:b/>
          <w:i/>
          <w:rtl/>
        </w:rPr>
        <w:t>.</w:t>
      </w:r>
    </w:p>
    <w:p w14:paraId="4C45150D" w14:textId="77777777" w:rsidR="005A79CE" w:rsidRDefault="00E926F7" w:rsidP="00E764A3">
      <w:pPr>
        <w:numPr>
          <w:ilvl w:val="2"/>
          <w:numId w:val="12"/>
        </w:numPr>
        <w:tabs>
          <w:tab w:val="left" w:pos="149"/>
        </w:tabs>
        <w:jc w:val="both"/>
        <w:rPr>
          <w:b/>
          <w:i/>
        </w:rPr>
      </w:pPr>
      <w:r>
        <w:rPr>
          <w:rFonts w:hint="cs"/>
          <w:rtl/>
        </w:rPr>
        <w:t>לכו"א אסור מדינא</w:t>
      </w:r>
      <w:r w:rsidR="005A79CE" w:rsidRPr="005A79CE">
        <w:rPr>
          <w:rFonts w:hint="cs"/>
          <w:rtl/>
        </w:rPr>
        <w:t>.</w:t>
      </w:r>
    </w:p>
    <w:p w14:paraId="11457A61" w14:textId="77777777" w:rsidR="00E926F7" w:rsidRPr="00E926F7" w:rsidRDefault="00E926F7" w:rsidP="00E764A3">
      <w:pPr>
        <w:numPr>
          <w:ilvl w:val="3"/>
          <w:numId w:val="12"/>
        </w:numPr>
        <w:tabs>
          <w:tab w:val="left" w:pos="149"/>
        </w:tabs>
        <w:jc w:val="both"/>
      </w:pPr>
      <w:r>
        <w:rPr>
          <w:u w:val="single"/>
          <w:rtl/>
        </w:rPr>
        <w:t>הל' בב"ח</w:t>
      </w:r>
      <w:r>
        <w:rPr>
          <w:rtl/>
        </w:rPr>
        <w:t xml:space="preserve"> (הופשטטר, פרק ג'</w:t>
      </w:r>
      <w:r>
        <w:rPr>
          <w:rFonts w:hint="cs"/>
          <w:rtl/>
        </w:rPr>
        <w:t xml:space="preserve"> הקדמה לסעי' פ"ג) </w:t>
      </w:r>
      <w:r>
        <w:rPr>
          <w:rtl/>
        </w:rPr>
        <w:t>–</w:t>
      </w:r>
      <w:r>
        <w:rPr>
          <w:rFonts w:hint="cs"/>
          <w:rtl/>
        </w:rPr>
        <w:t xml:space="preserve"> "שלעשות כן באופן קבוע אסור מן הדין".</w:t>
      </w:r>
    </w:p>
    <w:p w14:paraId="317488DF" w14:textId="77777777" w:rsidR="005A79CE" w:rsidRDefault="005A79CE" w:rsidP="00E926F7">
      <w:pPr>
        <w:ind w:left="567"/>
        <w:jc w:val="both"/>
        <w:rPr>
          <w:b/>
          <w:i/>
        </w:rPr>
      </w:pPr>
      <w:r>
        <w:rPr>
          <w:u w:val="single"/>
          <w:rtl/>
        </w:rPr>
        <w:t>הל' בב"ח</w:t>
      </w:r>
      <w:r>
        <w:rPr>
          <w:rtl/>
        </w:rPr>
        <w:t xml:space="preserve"> (הופשטטר, פרק </w:t>
      </w:r>
      <w:r>
        <w:rPr>
          <w:rFonts w:hint="cs"/>
          <w:rtl/>
        </w:rPr>
        <w:t>י"ב</w:t>
      </w:r>
      <w:r>
        <w:rPr>
          <w:rtl/>
        </w:rPr>
        <w:t xml:space="preserve"> </w:t>
      </w:r>
      <w:r>
        <w:rPr>
          <w:rFonts w:hint="cs"/>
          <w:rtl/>
        </w:rPr>
        <w:t xml:space="preserve">הע' קע"ד) </w:t>
      </w:r>
      <w:r>
        <w:rPr>
          <w:rtl/>
        </w:rPr>
        <w:t>–</w:t>
      </w:r>
      <w:r>
        <w:rPr>
          <w:rFonts w:hint="cs"/>
          <w:rtl/>
        </w:rPr>
        <w:t xml:space="preserve"> "</w:t>
      </w:r>
      <w:r w:rsidR="00E926F7">
        <w:rPr>
          <w:rFonts w:hint="cs"/>
          <w:rtl/>
        </w:rPr>
        <w:t xml:space="preserve">שהמעיין במג"א יראה שהביא ד' הגמרא (חולין הנ"ל) שאם יש לו רק כלי א' ומגעילנו כל פעם שמשתמש בו הוא ודאי אסור משום תקלה ועל דין זה הסמיך המנהג שלא להכשיר כלל אפי' פ"א שאם יעשה כן יבוא לכך שיהיה לו רק כלי א' וכו' ע"ש, שנר' מבואר </w:t>
      </w:r>
      <w:r w:rsidR="00E926F7" w:rsidRPr="00E926F7">
        <w:rPr>
          <w:rFonts w:hint="cs"/>
          <w:b/>
          <w:bCs/>
          <w:rtl/>
        </w:rPr>
        <w:t>שבאופן קבוע הוא איסור מעיקר דינא דגמ'</w:t>
      </w:r>
      <w:r w:rsidR="00E926F7">
        <w:rPr>
          <w:rFonts w:hint="cs"/>
          <w:rtl/>
        </w:rPr>
        <w:t xml:space="preserve"> ורק באופן חד פעמי הוא מתורת מנהג ... [ויעויין בכה"ח (תקט סקמ"ה) בשם המחז"ב שבמקומו לא היה המנהג להחמיר, ע"ש, ולפי האמור </w:t>
      </w:r>
      <w:r w:rsidR="00E926F7" w:rsidRPr="00E926F7">
        <w:rPr>
          <w:rFonts w:hint="cs"/>
          <w:b/>
          <w:bCs/>
          <w:rtl/>
        </w:rPr>
        <w:t>גם הם יודו שבתדירות אסור</w:t>
      </w:r>
      <w:r w:rsidR="00E926F7">
        <w:rPr>
          <w:rFonts w:hint="cs"/>
          <w:rtl/>
        </w:rPr>
        <w:t>]".</w:t>
      </w:r>
    </w:p>
    <w:p w14:paraId="5EB39E3D" w14:textId="77777777" w:rsidR="00E926F7" w:rsidRPr="00E926F7" w:rsidRDefault="00E926F7" w:rsidP="00E764A3">
      <w:pPr>
        <w:numPr>
          <w:ilvl w:val="2"/>
          <w:numId w:val="12"/>
        </w:numPr>
        <w:tabs>
          <w:tab w:val="left" w:pos="149"/>
        </w:tabs>
        <w:jc w:val="both"/>
        <w:rPr>
          <w:b/>
          <w:i/>
        </w:rPr>
      </w:pPr>
      <w:r w:rsidRPr="00E926F7">
        <w:rPr>
          <w:rFonts w:hint="cs"/>
          <w:rtl/>
        </w:rPr>
        <w:t>מראי מקומות.</w:t>
      </w:r>
    </w:p>
    <w:p w14:paraId="2BCA7216" w14:textId="77777777" w:rsidR="00E926F7" w:rsidRPr="00E926F7" w:rsidRDefault="00E926F7" w:rsidP="00E764A3">
      <w:pPr>
        <w:numPr>
          <w:ilvl w:val="3"/>
          <w:numId w:val="12"/>
        </w:numPr>
        <w:tabs>
          <w:tab w:val="left" w:pos="149"/>
        </w:tabs>
        <w:jc w:val="both"/>
        <w:rPr>
          <w:color w:val="000000"/>
        </w:rPr>
      </w:pPr>
      <w:r>
        <w:rPr>
          <w:rFonts w:hint="cs"/>
          <w:u w:val="single"/>
          <w:rtl/>
        </w:rPr>
        <w:t>ה</w:t>
      </w:r>
      <w:r>
        <w:rPr>
          <w:u w:val="single"/>
          <w:rtl/>
        </w:rPr>
        <w:t>אג"מ</w:t>
      </w:r>
      <w:r>
        <w:rPr>
          <w:rtl/>
        </w:rPr>
        <w:t xml:space="preserve"> (יו"ד ח"ב סי' מ"ו</w:t>
      </w:r>
      <w:r>
        <w:rPr>
          <w:rFonts w:hint="cs"/>
          <w:rtl/>
        </w:rPr>
        <w:t xml:space="preserve"> ד"ה ונראה</w:t>
      </w:r>
      <w:r>
        <w:rPr>
          <w:rtl/>
        </w:rPr>
        <w:t>) –</w:t>
      </w:r>
      <w:r>
        <w:rPr>
          <w:color w:val="000000"/>
          <w:rtl/>
        </w:rPr>
        <w:t xml:space="preserve"> "</w:t>
      </w:r>
      <w:r w:rsidRPr="00E926F7">
        <w:rPr>
          <w:color w:val="000000"/>
          <w:rtl/>
        </w:rPr>
        <w:t xml:space="preserve">כדמצינו במג"א סימן תק"ט ס"ק י"א בטעם שנוהגין איסור להגעיל כלי חלב לאכול בו בשר או איפכא ואף ע"י ליבון אוסרין מהטעם שכתב בשם הר' בנימין מפוזנא ששמע ממהר"ם יפה שאם יעשה כן לעולם לא יהיה לו רק כלי אחד ויגעילנו כל פעם שישתמש בו וזה אסור דלמא אתי למטעי כדאיתא בחולין דף ח', וכוונתו על הא דמצריך ר' יהודה אמר רב שני סכינים לטבח אחד לבשר ואחד לחלבים משום שמא ישתמש אחר חלבים לחתוך בו בשר בלא קנוח, הרי חזינן דשייך לאסור אף שאין שום איסור בהכלי דאחר הגעלה וליבון הא ליכא שום בליעה, בשביל חשש שיבא למטעי. אבל א"כ חזינן מלשון הגמ' דאינו איסור ממש דהא לא אר"י אמר רב בלשון איסור דסכין שמחתך בו חלבים אסור לחתוך בו בשר אף ע"י קנוח, אלא </w:t>
      </w:r>
      <w:r w:rsidRPr="00E926F7">
        <w:rPr>
          <w:b/>
          <w:bCs/>
          <w:color w:val="000000"/>
          <w:rtl/>
        </w:rPr>
        <w:t>אמר בלשון צריך שלשון זה משמע שלא אסרו ממש דבר זה</w:t>
      </w:r>
      <w:r w:rsidRPr="00E926F7">
        <w:rPr>
          <w:color w:val="000000"/>
          <w:rtl/>
        </w:rPr>
        <w:t xml:space="preserve"> אלא שהצריכוהו לכתחלה שיהיו לו שני סכינים ולא יסמוך על עצמו שיקנח אחר חתיכת החלבים, שלכן משמע שאם נאבד סכינו שמחתך בו בשר ובא לשאול אם יכול לקנח סכינו דחלבים ולחתוך בו בשר שמוכרח ליתן להקונים שיהיה מותר, וכמעט שהוא מוכרח שהא לא מצינו שאסרו לסכין שהיה מיוחד אצל טבח לחלבים שיהיה אסור להכשירו שיהיה מעתה סכין כשר, וכמו שמותר לאחרים אין שייך שיהיה אסור לדידיה, ואחר שיהיה כשר לא שייך שיאסרו מלחתוך בו חלבים ולאוסרו. הרי נמצא בהכרח שלא אסרו ממש אלא שאסרו את הטבח מלסמוך על זהירותו וזריזותו לקנח אחר חתיכת החלבים, שלכן בהזדמנות בשעת הדחק יהיה מותר</w:t>
      </w:r>
      <w:r w:rsidRPr="00E926F7">
        <w:rPr>
          <w:rFonts w:hint="cs"/>
          <w:color w:val="000000"/>
          <w:rtl/>
        </w:rPr>
        <w:t>".</w:t>
      </w:r>
    </w:p>
    <w:p w14:paraId="10878D5D" w14:textId="77777777" w:rsidR="005829C6" w:rsidRPr="00E926F7" w:rsidRDefault="005829C6" w:rsidP="00C1527A">
      <w:pPr>
        <w:tabs>
          <w:tab w:val="left" w:pos="149"/>
        </w:tabs>
        <w:jc w:val="both"/>
        <w:rPr>
          <w:b/>
          <w:i/>
        </w:rPr>
      </w:pPr>
    </w:p>
    <w:p w14:paraId="3B46D452" w14:textId="77777777" w:rsidR="005829C6" w:rsidRDefault="00661181" w:rsidP="00E764A3">
      <w:pPr>
        <w:numPr>
          <w:ilvl w:val="1"/>
          <w:numId w:val="12"/>
        </w:numPr>
        <w:tabs>
          <w:tab w:val="left" w:pos="149"/>
        </w:tabs>
        <w:jc w:val="both"/>
        <w:rPr>
          <w:b/>
          <w:i/>
        </w:rPr>
      </w:pPr>
      <w:r>
        <w:rPr>
          <w:bCs/>
          <w:i/>
          <w:rtl/>
        </w:rPr>
        <w:t>דעת</w:t>
      </w:r>
      <w:r>
        <w:rPr>
          <w:b/>
          <w:i/>
          <w:rtl/>
        </w:rPr>
        <w:t xml:space="preserve"> </w:t>
      </w:r>
      <w:r>
        <w:rPr>
          <w:b/>
          <w:i/>
          <w:u w:val="single"/>
          <w:rtl/>
        </w:rPr>
        <w:t>הטור</w:t>
      </w:r>
      <w:r>
        <w:rPr>
          <w:b/>
          <w:i/>
          <w:rtl/>
        </w:rPr>
        <w:t xml:space="preserve"> (סי' קכ"א סעי' ב'(ב)), הו"ד </w:t>
      </w:r>
      <w:r>
        <w:rPr>
          <w:b/>
          <w:i/>
          <w:u w:val="single"/>
          <w:rtl/>
        </w:rPr>
        <w:t>בט"ז</w:t>
      </w:r>
      <w:r>
        <w:rPr>
          <w:b/>
          <w:i/>
          <w:rtl/>
        </w:rPr>
        <w:t xml:space="preserve"> (יו"ד סי' קכ"א ס"ק ב') – "וכן אם מגעיל כלי של בשר לאכול בו חלב או איפכא צריך שלא יהא בן יומו".</w:t>
      </w:r>
    </w:p>
    <w:p w14:paraId="274C15B9" w14:textId="77777777" w:rsidR="005829C6" w:rsidRDefault="00661181" w:rsidP="00E764A3">
      <w:pPr>
        <w:numPr>
          <w:ilvl w:val="2"/>
          <w:numId w:val="12"/>
        </w:numPr>
        <w:tabs>
          <w:tab w:val="left" w:pos="149"/>
        </w:tabs>
        <w:jc w:val="both"/>
        <w:rPr>
          <w:b/>
          <w:i/>
        </w:rPr>
      </w:pPr>
      <w:r>
        <w:rPr>
          <w:b/>
          <w:i/>
          <w:rtl/>
        </w:rPr>
        <w:t xml:space="preserve">מיקל – </w:t>
      </w:r>
      <w:r>
        <w:rPr>
          <w:b/>
          <w:i/>
          <w:u w:val="single"/>
          <w:rtl/>
        </w:rPr>
        <w:t>ערה"ש</w:t>
      </w:r>
      <w:r>
        <w:rPr>
          <w:b/>
          <w:i/>
          <w:rtl/>
        </w:rPr>
        <w:t xml:space="preserve"> (יו"ד סי' קכ"א סעי' י"א, </w:t>
      </w:r>
      <w:r>
        <w:rPr>
          <w:rtl/>
        </w:rPr>
        <w:t>"ואף שיש מי שסובר שבכלל אין להכשיר מבשר לחלב או מחלב לבשר [עי' מג"א סי' תק"ט בשם הר"ב מפוזנא] אין לחוש בזה כלל ואין לנו לגזור גזרות מדעתנו מה שלא גזרו חז"ל וכן מבואר להדיא מדברי הטור בסי' זה שכתב וכן אם מגעיל כלי של בשר לשל חלב או איפכא צריך שלא יהא בן יומו וכו' עכ"ל"</w:t>
      </w:r>
      <w:r>
        <w:rPr>
          <w:b/>
          <w:i/>
          <w:rtl/>
        </w:rPr>
        <w:t>).</w:t>
      </w:r>
    </w:p>
    <w:p w14:paraId="2CEA1C12" w14:textId="77777777" w:rsidR="005829C6" w:rsidRDefault="00661181" w:rsidP="00E764A3">
      <w:pPr>
        <w:numPr>
          <w:ilvl w:val="2"/>
          <w:numId w:val="12"/>
        </w:numPr>
        <w:tabs>
          <w:tab w:val="left" w:pos="149"/>
        </w:tabs>
        <w:jc w:val="both"/>
        <w:rPr>
          <w:b/>
          <w:i/>
        </w:rPr>
      </w:pPr>
      <w:r>
        <w:rPr>
          <w:b/>
          <w:i/>
          <w:rtl/>
        </w:rPr>
        <w:t xml:space="preserve">י"ל בשעת הדחק – </w:t>
      </w:r>
      <w:r>
        <w:rPr>
          <w:u w:val="single"/>
          <w:rtl/>
        </w:rPr>
        <w:t>פמ"ג</w:t>
      </w:r>
      <w:r>
        <w:rPr>
          <w:rtl/>
        </w:rPr>
        <w:t xml:space="preserve"> (סי' תנ"ב א"א ס"ק י"ג, "ושעת הדחק יראה דמותר לכתחלה, עיין יורה דעה [סימן] קכ"א בטור והט"ז [שם ס"ק ב] הביאו דמותר").</w:t>
      </w:r>
    </w:p>
    <w:p w14:paraId="2C43AB6B" w14:textId="56336504" w:rsidR="005829C6" w:rsidRDefault="00661181" w:rsidP="00E764A3">
      <w:pPr>
        <w:numPr>
          <w:ilvl w:val="2"/>
          <w:numId w:val="12"/>
        </w:numPr>
        <w:tabs>
          <w:tab w:val="left" w:pos="149"/>
        </w:tabs>
        <w:jc w:val="both"/>
      </w:pPr>
      <w:r>
        <w:rPr>
          <w:b/>
          <w:i/>
          <w:rtl/>
        </w:rPr>
        <w:t>אולי לא נ</w:t>
      </w:r>
      <w:r w:rsidR="00BF1087">
        <w:rPr>
          <w:rFonts w:hint="cs"/>
          <w:b/>
          <w:i/>
          <w:rtl/>
        </w:rPr>
        <w:t>ת</w:t>
      </w:r>
      <w:r>
        <w:rPr>
          <w:b/>
          <w:i/>
          <w:rtl/>
        </w:rPr>
        <w:t xml:space="preserve">פשט המנהג – </w:t>
      </w:r>
      <w:r>
        <w:rPr>
          <w:b/>
          <w:i/>
          <w:u w:val="single"/>
          <w:rtl/>
        </w:rPr>
        <w:t>דברי מלכיאל</w:t>
      </w:r>
      <w:r>
        <w:rPr>
          <w:b/>
          <w:i/>
          <w:rtl/>
        </w:rPr>
        <w:t xml:space="preserve"> (</w:t>
      </w:r>
      <w:r>
        <w:rPr>
          <w:rtl/>
        </w:rPr>
        <w:t>ח"ד</w:t>
      </w:r>
      <w:r>
        <w:rPr>
          <w:b/>
          <w:i/>
          <w:rtl/>
        </w:rPr>
        <w:t xml:space="preserve"> סי' ס', "</w:t>
      </w:r>
      <w:r>
        <w:rPr>
          <w:rtl/>
        </w:rPr>
        <w:t>ובפמ"ג סי' תנ"ב בא"א סקי"ג כתב דבשעה"ד שרי להגעיל מבשר לחלב והביא דברי הטור סי' קכ"א. שהובא בט"ז שם סק"ב. נראה מזה שהבין שהמנהג היה גם מכבר. ולזה הוכרח ליישב דבשעה"ד שרי ובזה איירי הטור והט"ז שם. וכ"נ במג"א סי' תק"ט שהביא מנהג זה בשם הר"מ יפה שהיה בדורו של הרמ"א. אכן לענד"נ דהט"ז לא איירי בזה. רק איירי מעיקר הדין. וגם אולי אז לא נתפשט מנהג זה במקומו של הט"ז").</w:t>
      </w:r>
    </w:p>
    <w:p w14:paraId="3B13E949" w14:textId="77777777" w:rsidR="005829C6" w:rsidRDefault="00661181" w:rsidP="00E764A3">
      <w:pPr>
        <w:numPr>
          <w:ilvl w:val="2"/>
          <w:numId w:val="12"/>
        </w:numPr>
        <w:tabs>
          <w:tab w:val="left" w:pos="149"/>
        </w:tabs>
        <w:jc w:val="both"/>
      </w:pPr>
      <w:r>
        <w:rPr>
          <w:rtl/>
        </w:rPr>
        <w:t xml:space="preserve">מראי מקומות – </w:t>
      </w:r>
      <w:r>
        <w:rPr>
          <w:b/>
          <w:i/>
          <w:u w:val="single"/>
          <w:rtl/>
        </w:rPr>
        <w:t>יביע אומר</w:t>
      </w:r>
      <w:r>
        <w:rPr>
          <w:b/>
          <w:i/>
          <w:rtl/>
        </w:rPr>
        <w:t xml:space="preserve"> (</w:t>
      </w:r>
      <w:r>
        <w:rPr>
          <w:rtl/>
        </w:rPr>
        <w:t>ח"ג</w:t>
      </w:r>
      <w:r>
        <w:rPr>
          <w:b/>
          <w:i/>
          <w:rtl/>
        </w:rPr>
        <w:t xml:space="preserve"> יו"ד סי' ד' אות ב').</w:t>
      </w:r>
    </w:p>
    <w:p w14:paraId="05E95EF4" w14:textId="77777777" w:rsidR="005829C6" w:rsidRDefault="005829C6" w:rsidP="00C1527A">
      <w:pPr>
        <w:tabs>
          <w:tab w:val="left" w:pos="149"/>
        </w:tabs>
        <w:jc w:val="both"/>
        <w:rPr>
          <w:b/>
          <w:i/>
        </w:rPr>
      </w:pPr>
    </w:p>
    <w:p w14:paraId="64EC6A6A" w14:textId="77777777" w:rsidR="005829C6" w:rsidRDefault="00661181" w:rsidP="00E764A3">
      <w:pPr>
        <w:numPr>
          <w:ilvl w:val="1"/>
          <w:numId w:val="12"/>
        </w:numPr>
        <w:tabs>
          <w:tab w:val="left" w:pos="149"/>
        </w:tabs>
        <w:jc w:val="both"/>
      </w:pPr>
      <w:r>
        <w:rPr>
          <w:b/>
          <w:bCs/>
          <w:rtl/>
        </w:rPr>
        <w:t>בשעת הדחק</w:t>
      </w:r>
      <w:r>
        <w:rPr>
          <w:rtl/>
        </w:rPr>
        <w:t>.</w:t>
      </w:r>
    </w:p>
    <w:p w14:paraId="5CBB520D" w14:textId="77777777" w:rsidR="005829C6" w:rsidRDefault="00661181" w:rsidP="00E764A3">
      <w:pPr>
        <w:numPr>
          <w:ilvl w:val="2"/>
          <w:numId w:val="12"/>
        </w:numPr>
        <w:tabs>
          <w:tab w:val="left" w:pos="149"/>
        </w:tabs>
        <w:jc w:val="both"/>
      </w:pPr>
      <w:r>
        <w:rPr>
          <w:rtl/>
        </w:rPr>
        <w:t xml:space="preserve">מיקל </w:t>
      </w:r>
      <w:r>
        <w:rPr>
          <w:b/>
          <w:i/>
          <w:rtl/>
        </w:rPr>
        <w:t>–</w:t>
      </w:r>
      <w:r>
        <w:rPr>
          <w:rtl/>
        </w:rPr>
        <w:t xml:space="preserve"> </w:t>
      </w:r>
      <w:r>
        <w:rPr>
          <w:u w:val="single"/>
          <w:rtl/>
        </w:rPr>
        <w:t>פמ"ג</w:t>
      </w:r>
      <w:r>
        <w:rPr>
          <w:rtl/>
        </w:rPr>
        <w:t xml:space="preserve"> (סי' תנ"ב א"א ס"ק י"ג, לשונו מובא לעיל), </w:t>
      </w:r>
      <w:r>
        <w:rPr>
          <w:b/>
          <w:i/>
          <w:u w:val="single"/>
          <w:rtl/>
        </w:rPr>
        <w:t>דעת תורה</w:t>
      </w:r>
      <w:r>
        <w:rPr>
          <w:b/>
          <w:i/>
          <w:rtl/>
        </w:rPr>
        <w:t xml:space="preserve"> (סי' תק"ט על סעי' ה' ד"ה וע"ע),</w:t>
      </w:r>
      <w:r>
        <w:rPr>
          <w:rtl/>
        </w:rPr>
        <w:t xml:space="preserve"> </w:t>
      </w:r>
      <w:r>
        <w:rPr>
          <w:b/>
          <w:i/>
          <w:u w:val="single"/>
          <w:rtl/>
        </w:rPr>
        <w:t>שערים מצויינים בהלכה</w:t>
      </w:r>
      <w:r>
        <w:rPr>
          <w:b/>
          <w:i/>
          <w:rtl/>
        </w:rPr>
        <w:t xml:space="preserve"> (סי' מ"ו ס"ק ט'),</w:t>
      </w:r>
      <w:r>
        <w:rPr>
          <w:rtl/>
        </w:rPr>
        <w:t xml:space="preserve"> </w:t>
      </w:r>
      <w:r>
        <w:rPr>
          <w:b/>
          <w:i/>
          <w:u w:val="single"/>
          <w:rtl/>
        </w:rPr>
        <w:t>באר משה</w:t>
      </w:r>
      <w:r>
        <w:rPr>
          <w:b/>
          <w:i/>
          <w:rtl/>
        </w:rPr>
        <w:t xml:space="preserve"> (</w:t>
      </w:r>
      <w:r>
        <w:rPr>
          <w:rtl/>
        </w:rPr>
        <w:t>ח"ג</w:t>
      </w:r>
      <w:r>
        <w:rPr>
          <w:b/>
          <w:i/>
          <w:rtl/>
        </w:rPr>
        <w:t xml:space="preserve"> סי' ק"ה סוף אות א'),</w:t>
      </w:r>
      <w:r>
        <w:rPr>
          <w:rtl/>
        </w:rPr>
        <w:t xml:space="preserve"> </w:t>
      </w:r>
      <w:r>
        <w:rPr>
          <w:u w:val="single"/>
          <w:rtl/>
        </w:rPr>
        <w:t>פסקי תשובות</w:t>
      </w:r>
      <w:r>
        <w:rPr>
          <w:rtl/>
        </w:rPr>
        <w:t xml:space="preserve"> (אות ט"ז), הל' </w:t>
      </w:r>
      <w:r>
        <w:rPr>
          <w:u w:val="single"/>
          <w:rtl/>
        </w:rPr>
        <w:t>בשר בחלב</w:t>
      </w:r>
      <w:r>
        <w:rPr>
          <w:rtl/>
        </w:rPr>
        <w:t xml:space="preserve"> (פרק ד' סוף סעי' י"ט), </w:t>
      </w:r>
      <w:r>
        <w:rPr>
          <w:u w:val="single"/>
          <w:rtl/>
        </w:rPr>
        <w:t>חלקת בנימין</w:t>
      </w:r>
      <w:r>
        <w:rPr>
          <w:rtl/>
        </w:rPr>
        <w:t xml:space="preserve"> (סי' קכ"א ציונים ס"ק פ"ז), </w:t>
      </w:r>
      <w:r>
        <w:rPr>
          <w:b/>
          <w:i/>
          <w:u w:val="single"/>
          <w:rtl/>
        </w:rPr>
        <w:t>פסקי תשובות</w:t>
      </w:r>
      <w:r>
        <w:rPr>
          <w:b/>
          <w:i/>
          <w:rtl/>
        </w:rPr>
        <w:t xml:space="preserve"> (אות ט"ז)</w:t>
      </w:r>
      <w:r>
        <w:rPr>
          <w:rtl/>
        </w:rPr>
        <w:t xml:space="preserve">, </w:t>
      </w:r>
      <w:r>
        <w:rPr>
          <w:u w:val="single"/>
          <w:rtl/>
        </w:rPr>
        <w:t>הכשרות</w:t>
      </w:r>
      <w:r>
        <w:rPr>
          <w:rtl/>
        </w:rPr>
        <w:t xml:space="preserve"> (פרק ג' סעי' ה' אות א')</w:t>
      </w:r>
      <w:r w:rsidR="00161740">
        <w:rPr>
          <w:rFonts w:hint="cs"/>
          <w:rtl/>
        </w:rPr>
        <w:t xml:space="preserve">, </w:t>
      </w:r>
      <w:r w:rsidR="00161740">
        <w:rPr>
          <w:u w:val="single"/>
          <w:rtl/>
        </w:rPr>
        <w:t>הל' בב"ח</w:t>
      </w:r>
      <w:r w:rsidR="00161740">
        <w:rPr>
          <w:rtl/>
        </w:rPr>
        <w:t xml:space="preserve"> (הופשטטר, פרק ג' סעי' פ"</w:t>
      </w:r>
      <w:r w:rsidR="00161740">
        <w:rPr>
          <w:rFonts w:hint="cs"/>
          <w:rtl/>
        </w:rPr>
        <w:t>ד</w:t>
      </w:r>
      <w:r w:rsidR="00774F9D">
        <w:rPr>
          <w:rFonts w:hint="cs"/>
          <w:rtl/>
        </w:rPr>
        <w:t>, פרק י"ב סעי' נ"ט</w:t>
      </w:r>
      <w:r w:rsidR="00161740">
        <w:rPr>
          <w:rFonts w:hint="cs"/>
          <w:rtl/>
        </w:rPr>
        <w:t>)</w:t>
      </w:r>
      <w:r>
        <w:rPr>
          <w:rtl/>
        </w:rPr>
        <w:t>.</w:t>
      </w:r>
    </w:p>
    <w:p w14:paraId="1947ABFE" w14:textId="77777777" w:rsidR="005829C6" w:rsidRDefault="00661181" w:rsidP="00E764A3">
      <w:pPr>
        <w:numPr>
          <w:ilvl w:val="2"/>
          <w:numId w:val="12"/>
        </w:numPr>
        <w:tabs>
          <w:tab w:val="left" w:pos="149"/>
        </w:tabs>
        <w:jc w:val="both"/>
      </w:pPr>
      <w:r>
        <w:rPr>
          <w:rtl/>
        </w:rPr>
        <w:t xml:space="preserve">מראי מקומות – </w:t>
      </w:r>
      <w:r>
        <w:rPr>
          <w:b/>
          <w:i/>
          <w:u w:val="single"/>
          <w:rtl/>
        </w:rPr>
        <w:t>דברי מלכיאל</w:t>
      </w:r>
      <w:r>
        <w:rPr>
          <w:b/>
          <w:i/>
          <w:rtl/>
        </w:rPr>
        <w:t xml:space="preserve"> (</w:t>
      </w:r>
      <w:r>
        <w:rPr>
          <w:rtl/>
        </w:rPr>
        <w:t>ח"ד</w:t>
      </w:r>
      <w:r>
        <w:rPr>
          <w:b/>
          <w:i/>
          <w:rtl/>
        </w:rPr>
        <w:t xml:space="preserve"> סי' ס', לשו</w:t>
      </w:r>
      <w:r w:rsidR="00161740">
        <w:rPr>
          <w:rFonts w:hint="cs"/>
          <w:b/>
          <w:i/>
          <w:rtl/>
        </w:rPr>
        <w:t>ן</w:t>
      </w:r>
      <w:r>
        <w:rPr>
          <w:b/>
          <w:i/>
          <w:rtl/>
        </w:rPr>
        <w:t xml:space="preserve"> </w:t>
      </w:r>
      <w:r w:rsidR="00161740">
        <w:rPr>
          <w:rFonts w:hint="cs"/>
          <w:b/>
          <w:i/>
          <w:rtl/>
        </w:rPr>
        <w:t xml:space="preserve">מובא </w:t>
      </w:r>
      <w:r>
        <w:rPr>
          <w:b/>
          <w:i/>
          <w:rtl/>
        </w:rPr>
        <w:t>לעיל)</w:t>
      </w:r>
      <w:r>
        <w:rPr>
          <w:rtl/>
        </w:rPr>
        <w:t>.</w:t>
      </w:r>
    </w:p>
    <w:p w14:paraId="6D9DFEFF" w14:textId="77777777" w:rsidR="005829C6" w:rsidRDefault="005829C6" w:rsidP="00C1527A">
      <w:pPr>
        <w:tabs>
          <w:tab w:val="left" w:pos="149"/>
        </w:tabs>
        <w:jc w:val="both"/>
        <w:rPr>
          <w:b/>
          <w:i/>
        </w:rPr>
      </w:pPr>
    </w:p>
    <w:p w14:paraId="614C60AA" w14:textId="77777777" w:rsidR="005829C6" w:rsidRDefault="00661181" w:rsidP="00E764A3">
      <w:pPr>
        <w:numPr>
          <w:ilvl w:val="1"/>
          <w:numId w:val="12"/>
        </w:numPr>
        <w:tabs>
          <w:tab w:val="left" w:pos="149"/>
        </w:tabs>
        <w:jc w:val="both"/>
      </w:pPr>
      <w:r>
        <w:rPr>
          <w:bCs/>
          <w:i/>
          <w:rtl/>
        </w:rPr>
        <w:t>בדיעבד</w:t>
      </w:r>
      <w:r>
        <w:rPr>
          <w:b/>
          <w:i/>
          <w:rtl/>
        </w:rPr>
        <w:t>.</w:t>
      </w:r>
    </w:p>
    <w:p w14:paraId="4A25467A" w14:textId="77777777" w:rsidR="005829C6" w:rsidRDefault="00661181" w:rsidP="00E764A3">
      <w:pPr>
        <w:numPr>
          <w:ilvl w:val="2"/>
          <w:numId w:val="12"/>
        </w:numPr>
        <w:tabs>
          <w:tab w:val="left" w:pos="149"/>
        </w:tabs>
        <w:jc w:val="both"/>
        <w:rPr>
          <w:b/>
          <w:i/>
        </w:rPr>
      </w:pPr>
      <w:r>
        <w:rPr>
          <w:b/>
          <w:i/>
          <w:rtl/>
        </w:rPr>
        <w:t xml:space="preserve">מיקל – </w:t>
      </w:r>
      <w:r>
        <w:rPr>
          <w:b/>
          <w:i/>
          <w:u w:val="single"/>
          <w:rtl/>
        </w:rPr>
        <w:t>מהרש"ם</w:t>
      </w:r>
      <w:r>
        <w:rPr>
          <w:b/>
          <w:i/>
          <w:rtl/>
        </w:rPr>
        <w:t xml:space="preserve"> (</w:t>
      </w:r>
      <w:r>
        <w:rPr>
          <w:rtl/>
        </w:rPr>
        <w:t>ח"ב</w:t>
      </w:r>
      <w:r>
        <w:rPr>
          <w:b/>
          <w:i/>
          <w:rtl/>
        </w:rPr>
        <w:t xml:space="preserve"> סי' רמ"א, </w:t>
      </w:r>
      <w:r>
        <w:rPr>
          <w:rtl/>
        </w:rPr>
        <w:t>ח"ג</w:t>
      </w:r>
      <w:r>
        <w:rPr>
          <w:b/>
          <w:i/>
          <w:rtl/>
        </w:rPr>
        <w:t xml:space="preserve"> מפתח סי' ר"ח, "</w:t>
      </w:r>
      <w:r>
        <w:rPr>
          <w:rtl/>
        </w:rPr>
        <w:t>נ"ל דאם הגעיל מבשר לחלב ונשתמש בו אין חשש איסור בדיעבד</w:t>
      </w:r>
      <w:r>
        <w:rPr>
          <w:b/>
          <w:i/>
          <w:rtl/>
        </w:rPr>
        <w:t>"),</w:t>
      </w:r>
      <w:r w:rsidR="00161740">
        <w:rPr>
          <w:rFonts w:hint="cs"/>
          <w:b/>
          <w:i/>
          <w:rtl/>
        </w:rPr>
        <w:t xml:space="preserve"> </w:t>
      </w:r>
      <w:r w:rsidR="00161740">
        <w:rPr>
          <w:u w:val="single"/>
          <w:rtl/>
        </w:rPr>
        <w:t>אג"מ</w:t>
      </w:r>
      <w:r w:rsidR="00161740">
        <w:rPr>
          <w:rtl/>
        </w:rPr>
        <w:t xml:space="preserve"> (יו"ד</w:t>
      </w:r>
      <w:r w:rsidR="00161740">
        <w:rPr>
          <w:rFonts w:hint="cs"/>
          <w:rtl/>
        </w:rPr>
        <w:t xml:space="preserve"> ח"ב סי' מ"ו ד"ה אבל),</w:t>
      </w:r>
      <w:r>
        <w:rPr>
          <w:b/>
          <w:i/>
          <w:rtl/>
        </w:rPr>
        <w:t xml:space="preserve"> </w:t>
      </w:r>
      <w:r>
        <w:rPr>
          <w:b/>
          <w:i/>
          <w:u w:val="single"/>
          <w:rtl/>
        </w:rPr>
        <w:t>שערים מצויינים בהלכה</w:t>
      </w:r>
      <w:r>
        <w:rPr>
          <w:b/>
          <w:i/>
          <w:rtl/>
        </w:rPr>
        <w:t xml:space="preserve"> (סי' מ"ו ס"ק ז'), </w:t>
      </w:r>
      <w:r>
        <w:rPr>
          <w:b/>
          <w:i/>
          <w:u w:val="single"/>
          <w:rtl/>
        </w:rPr>
        <w:t>באר משה</w:t>
      </w:r>
      <w:r>
        <w:rPr>
          <w:b/>
          <w:i/>
          <w:rtl/>
        </w:rPr>
        <w:t xml:space="preserve"> (</w:t>
      </w:r>
      <w:r>
        <w:rPr>
          <w:rtl/>
        </w:rPr>
        <w:t>ח"ג</w:t>
      </w:r>
      <w:r>
        <w:rPr>
          <w:b/>
          <w:i/>
          <w:rtl/>
        </w:rPr>
        <w:t xml:space="preserve"> סי' ק"ה אות ב'), </w:t>
      </w:r>
      <w:r>
        <w:rPr>
          <w:b/>
          <w:i/>
          <w:u w:val="single"/>
          <w:rtl/>
        </w:rPr>
        <w:t>בדה"ש</w:t>
      </w:r>
      <w:r>
        <w:rPr>
          <w:b/>
          <w:i/>
          <w:rtl/>
        </w:rPr>
        <w:t xml:space="preserve"> (סי' פ"ט סעי' ד' ד"ה שני, עמ' ע"ז), </w:t>
      </w:r>
      <w:r>
        <w:rPr>
          <w:rtl/>
        </w:rPr>
        <w:t xml:space="preserve">הל' </w:t>
      </w:r>
      <w:r>
        <w:rPr>
          <w:u w:val="single"/>
          <w:rtl/>
        </w:rPr>
        <w:t>בשר בחלב</w:t>
      </w:r>
      <w:r>
        <w:rPr>
          <w:rtl/>
        </w:rPr>
        <w:t xml:space="preserve"> (פרק ד' סעי' כ')</w:t>
      </w:r>
      <w:r>
        <w:rPr>
          <w:b/>
          <w:i/>
          <w:rtl/>
        </w:rPr>
        <w:t xml:space="preserve">, </w:t>
      </w:r>
      <w:r>
        <w:rPr>
          <w:b/>
          <w:i/>
          <w:u w:val="single"/>
          <w:rtl/>
        </w:rPr>
        <w:t>על פי התורה</w:t>
      </w:r>
      <w:r>
        <w:rPr>
          <w:b/>
          <w:i/>
          <w:rtl/>
        </w:rPr>
        <w:t xml:space="preserve"> (פר' כי תשא פרק כ"ו סעי' י"ב), </w:t>
      </w:r>
      <w:r>
        <w:rPr>
          <w:u w:val="single"/>
          <w:rtl/>
        </w:rPr>
        <w:t>חלקת בנימין</w:t>
      </w:r>
      <w:r>
        <w:rPr>
          <w:rtl/>
        </w:rPr>
        <w:t xml:space="preserve"> (סי' קכ"א ציונים ס"ק פ"ז)</w:t>
      </w:r>
      <w:r>
        <w:rPr>
          <w:b/>
          <w:i/>
          <w:rtl/>
        </w:rPr>
        <w:t xml:space="preserve">, </w:t>
      </w:r>
      <w:r>
        <w:rPr>
          <w:b/>
          <w:i/>
          <w:u w:val="single"/>
          <w:rtl/>
        </w:rPr>
        <w:t>פסקי תשובות</w:t>
      </w:r>
      <w:r>
        <w:rPr>
          <w:b/>
          <w:i/>
          <w:rtl/>
        </w:rPr>
        <w:t xml:space="preserve"> (אות ט"ז), </w:t>
      </w:r>
      <w:r>
        <w:rPr>
          <w:u w:val="single"/>
          <w:rtl/>
        </w:rPr>
        <w:t>מטבח הכשר</w:t>
      </w:r>
      <w:r>
        <w:rPr>
          <w:rtl/>
        </w:rPr>
        <w:t xml:space="preserve"> (ארטסקרול, עמ' קמ"ט)</w:t>
      </w:r>
      <w:r>
        <w:rPr>
          <w:b/>
          <w:i/>
          <w:rtl/>
        </w:rPr>
        <w:t>.</w:t>
      </w:r>
    </w:p>
    <w:p w14:paraId="130DA5AB" w14:textId="77777777" w:rsidR="005829C6" w:rsidRDefault="005829C6" w:rsidP="00C1527A">
      <w:pPr>
        <w:tabs>
          <w:tab w:val="left" w:pos="149"/>
        </w:tabs>
        <w:jc w:val="both"/>
        <w:rPr>
          <w:b/>
          <w:i/>
        </w:rPr>
      </w:pPr>
    </w:p>
    <w:p w14:paraId="0D994174" w14:textId="07F34A20" w:rsidR="005829C6" w:rsidRDefault="00661181" w:rsidP="00E764A3">
      <w:pPr>
        <w:numPr>
          <w:ilvl w:val="1"/>
          <w:numId w:val="12"/>
        </w:numPr>
        <w:tabs>
          <w:tab w:val="left" w:pos="149"/>
        </w:tabs>
        <w:jc w:val="both"/>
      </w:pPr>
      <w:r>
        <w:rPr>
          <w:b/>
          <w:i/>
          <w:rtl/>
        </w:rPr>
        <w:t xml:space="preserve">מראי מקומות – שו"ת </w:t>
      </w:r>
      <w:r>
        <w:rPr>
          <w:b/>
          <w:i/>
          <w:u w:val="single"/>
          <w:rtl/>
        </w:rPr>
        <w:t>הרא"ש</w:t>
      </w:r>
      <w:r>
        <w:rPr>
          <w:b/>
          <w:i/>
          <w:rtl/>
        </w:rPr>
        <w:t xml:space="preserve"> (כלל כ' אות כ"ה, </w:t>
      </w:r>
      <w:r>
        <w:rPr>
          <w:color w:val="000000"/>
          <w:rtl/>
        </w:rPr>
        <w:t>"וכפות וקערות של עץ שאכלו בהן רותח, מגעילן במים רותחין ומותר לאכול בהם חלב"),</w:t>
      </w:r>
      <w:r>
        <w:rPr>
          <w:b/>
          <w:i/>
          <w:rtl/>
        </w:rPr>
        <w:t xml:space="preserve"> </w:t>
      </w:r>
      <w:r>
        <w:rPr>
          <w:b/>
          <w:i/>
          <w:u w:val="single"/>
          <w:rtl/>
        </w:rPr>
        <w:t>שד"ח</w:t>
      </w:r>
      <w:r>
        <w:rPr>
          <w:b/>
          <w:i/>
          <w:rtl/>
        </w:rPr>
        <w:t xml:space="preserve"> (אסיפת דינים מערכת ה' אות ל"ו), </w:t>
      </w:r>
      <w:r w:rsidR="00525881">
        <w:rPr>
          <w:b/>
          <w:i/>
          <w:u w:val="single"/>
          <w:rtl/>
        </w:rPr>
        <w:t>דרכ"ת</w:t>
      </w:r>
      <w:r>
        <w:rPr>
          <w:b/>
          <w:i/>
          <w:rtl/>
        </w:rPr>
        <w:t xml:space="preserve"> (סי' קכ"א ס"ק נ"ט), </w:t>
      </w:r>
      <w:r>
        <w:rPr>
          <w:b/>
          <w:i/>
          <w:u w:val="single"/>
          <w:rtl/>
        </w:rPr>
        <w:t>משמרת שלום</w:t>
      </w:r>
      <w:r>
        <w:rPr>
          <w:b/>
          <w:i/>
          <w:rtl/>
        </w:rPr>
        <w:t xml:space="preserve"> (סוף סי' פ"ט, מש"ז), </w:t>
      </w:r>
      <w:r w:rsidR="00D43EA0" w:rsidRPr="00D43EA0">
        <w:rPr>
          <w:color w:val="000000"/>
          <w:u w:val="single"/>
          <w:rtl/>
        </w:rPr>
        <w:t>הגר"ד פיינשטיין</w:t>
      </w:r>
      <w:r w:rsidR="00D43EA0" w:rsidRPr="00D43EA0">
        <w:rPr>
          <w:color w:val="000000"/>
          <w:rtl/>
        </w:rPr>
        <w:t xml:space="preserve"> זצ"ל</w:t>
      </w:r>
      <w:r>
        <w:rPr>
          <w:color w:val="000000"/>
          <w:rtl/>
        </w:rPr>
        <w:t xml:space="preserve"> (קונ' יד דודי עמ' קל"ו אות</w:t>
      </w:r>
      <w:r>
        <w:rPr>
          <w:b/>
          <w:i/>
          <w:rtl/>
        </w:rPr>
        <w:t xml:space="preserve"> מ"ט), </w:t>
      </w:r>
      <w:r>
        <w:rPr>
          <w:b/>
          <w:i/>
          <w:u w:val="single"/>
          <w:rtl/>
        </w:rPr>
        <w:t>פרי הדר</w:t>
      </w:r>
      <w:r>
        <w:rPr>
          <w:b/>
          <w:i/>
          <w:rtl/>
        </w:rPr>
        <w:t xml:space="preserve"> (סי' פ"ט סביב לפרי ס"ק כ'), </w:t>
      </w:r>
      <w:r>
        <w:rPr>
          <w:u w:val="single"/>
          <w:rtl/>
        </w:rPr>
        <w:t>אוצר דברי הפוסקים</w:t>
      </w:r>
      <w:r>
        <w:rPr>
          <w:rtl/>
        </w:rPr>
        <w:t xml:space="preserve"> (סי' צ"ז אות ל"ו)</w:t>
      </w:r>
      <w:r>
        <w:rPr>
          <w:b/>
          <w:i/>
          <w:rtl/>
        </w:rPr>
        <w:t>.</w:t>
      </w:r>
    </w:p>
    <w:p w14:paraId="4B70B8AF" w14:textId="77777777" w:rsidR="005829C6" w:rsidRPr="005A79CE" w:rsidRDefault="005829C6" w:rsidP="00C1527A">
      <w:pPr>
        <w:tabs>
          <w:tab w:val="left" w:pos="149"/>
        </w:tabs>
        <w:jc w:val="both"/>
        <w:rPr>
          <w:b/>
          <w:i/>
        </w:rPr>
      </w:pPr>
    </w:p>
    <w:p w14:paraId="3E69FE98" w14:textId="77777777" w:rsidR="005829C6" w:rsidRDefault="00661181" w:rsidP="00E764A3">
      <w:pPr>
        <w:numPr>
          <w:ilvl w:val="1"/>
          <w:numId w:val="12"/>
        </w:numPr>
        <w:tabs>
          <w:tab w:val="left" w:pos="149"/>
        </w:tabs>
        <w:jc w:val="both"/>
        <w:rPr>
          <w:b/>
          <w:i/>
        </w:rPr>
      </w:pPr>
      <w:r w:rsidRPr="00654D4F">
        <w:rPr>
          <w:b/>
          <w:bCs/>
          <w:rtl/>
        </w:rPr>
        <w:t>דמיון ליו"ד סי' פ"ט סעי' ד'</w:t>
      </w:r>
      <w:r>
        <w:rPr>
          <w:rtl/>
        </w:rPr>
        <w:t>.</w:t>
      </w:r>
    </w:p>
    <w:p w14:paraId="0358F214" w14:textId="77777777" w:rsidR="005829C6" w:rsidRDefault="00661181" w:rsidP="00E764A3">
      <w:pPr>
        <w:numPr>
          <w:ilvl w:val="2"/>
          <w:numId w:val="12"/>
        </w:numPr>
        <w:tabs>
          <w:tab w:val="left" w:pos="149"/>
        </w:tabs>
        <w:jc w:val="both"/>
        <w:rPr>
          <w:b/>
          <w:i/>
        </w:rPr>
      </w:pPr>
      <w:r>
        <w:rPr>
          <w:rtl/>
        </w:rPr>
        <w:t xml:space="preserve">מראי מקומות – </w:t>
      </w:r>
      <w:r>
        <w:rPr>
          <w:b/>
          <w:i/>
          <w:u w:val="single"/>
          <w:rtl/>
        </w:rPr>
        <w:t>שערים מצויינים בהלכה</w:t>
      </w:r>
      <w:r>
        <w:rPr>
          <w:b/>
          <w:i/>
          <w:rtl/>
        </w:rPr>
        <w:t xml:space="preserve"> (סי' מ"ו ס"ק ז').</w:t>
      </w:r>
    </w:p>
    <w:p w14:paraId="064B891D" w14:textId="77777777" w:rsidR="005829C6" w:rsidRDefault="00661181" w:rsidP="00E764A3">
      <w:pPr>
        <w:numPr>
          <w:ilvl w:val="3"/>
          <w:numId w:val="12"/>
        </w:numPr>
        <w:tabs>
          <w:tab w:val="left" w:pos="149"/>
        </w:tabs>
        <w:jc w:val="both"/>
        <w:rPr>
          <w:b/>
          <w:i/>
        </w:rPr>
      </w:pPr>
      <w:r>
        <w:rPr>
          <w:u w:val="single"/>
          <w:rtl/>
        </w:rPr>
        <w:t>בינת אדם</w:t>
      </w:r>
      <w:r>
        <w:rPr>
          <w:rtl/>
        </w:rPr>
        <w:t xml:space="preserve"> (או"ה כלל ל"ט) – "ומה שהקשה הש"ך על רש"ל בסימן צ"ו נראה לי דלא קשה מידי דכוונת רש"ל הוא כמו שכתב המגן אברהם בסימן תק"ט דלכן אסור להגעיל מחלב לבשר שיבוא לטעות וזהו שכתב רש"ל דאינו נכון".</w:t>
      </w:r>
    </w:p>
    <w:p w14:paraId="1AD7D895" w14:textId="77777777" w:rsidR="005829C6" w:rsidRDefault="00661181" w:rsidP="00E764A3">
      <w:pPr>
        <w:numPr>
          <w:ilvl w:val="3"/>
          <w:numId w:val="12"/>
        </w:numPr>
        <w:tabs>
          <w:tab w:val="left" w:pos="149"/>
        </w:tabs>
        <w:jc w:val="both"/>
        <w:rPr>
          <w:b/>
          <w:i/>
        </w:rPr>
      </w:pPr>
      <w:r>
        <w:rPr>
          <w:b/>
          <w:i/>
          <w:u w:val="single"/>
          <w:rtl/>
        </w:rPr>
        <w:t>אבן יקרה</w:t>
      </w:r>
      <w:r>
        <w:rPr>
          <w:b/>
          <w:i/>
          <w:rtl/>
        </w:rPr>
        <w:t xml:space="preserve"> (יו"ד סי' ל"ה) – "שלא בשעת הדחק ... דבאמת המנהג הזה יסודתו בהררי קודש והובא בש"ע לא לבד במג"א הנ"ל גם בהגהת רמ"א יו"ד סוף סימן פ"ט".</w:t>
      </w:r>
    </w:p>
    <w:p w14:paraId="659C84B3" w14:textId="77777777" w:rsidR="005829C6" w:rsidRDefault="00661181" w:rsidP="00E764A3">
      <w:pPr>
        <w:numPr>
          <w:ilvl w:val="3"/>
          <w:numId w:val="12"/>
        </w:numPr>
        <w:tabs>
          <w:tab w:val="left" w:pos="149"/>
        </w:tabs>
        <w:jc w:val="both"/>
        <w:rPr>
          <w:b/>
          <w:i/>
        </w:rPr>
      </w:pPr>
      <w:r>
        <w:rPr>
          <w:b/>
          <w:i/>
          <w:u w:val="single"/>
          <w:rtl/>
        </w:rPr>
        <w:t>ציץ אליעזר</w:t>
      </w:r>
      <w:r>
        <w:rPr>
          <w:b/>
          <w:i/>
          <w:rtl/>
        </w:rPr>
        <w:t xml:space="preserve"> (</w:t>
      </w:r>
      <w:r>
        <w:rPr>
          <w:rtl/>
        </w:rPr>
        <w:t>ח"ט</w:t>
      </w:r>
      <w:r>
        <w:rPr>
          <w:b/>
          <w:i/>
          <w:rtl/>
        </w:rPr>
        <w:t xml:space="preserve"> סי' ל"ח אות א' ד"ה והגע) – "גם הרמ"א ביו"ד סי' פ"ט סעי' ד' פוסק נמי כהאי מנהגא שכותב המג"א, והוא, דאע"פ דמדינא סכין שחותכין בו בשר מותר ע"י נעיצה בקרקע לחתוך בו פת לאכול עם גבינה, וכן להיפך, מ"מ כבר נהגו כל ישראל להיות להם שני סכינים ולרשום אחד מהם שיהא לו היכר ושאין לשנות מנהג ישראל".</w:t>
      </w:r>
    </w:p>
    <w:p w14:paraId="409BA630" w14:textId="77777777" w:rsidR="005829C6" w:rsidRDefault="00661181" w:rsidP="00E764A3">
      <w:pPr>
        <w:numPr>
          <w:ilvl w:val="3"/>
          <w:numId w:val="12"/>
        </w:numPr>
        <w:tabs>
          <w:tab w:val="left" w:pos="149"/>
        </w:tabs>
        <w:jc w:val="both"/>
        <w:rPr>
          <w:b/>
          <w:i/>
        </w:rPr>
      </w:pPr>
      <w:r>
        <w:rPr>
          <w:b/>
          <w:i/>
          <w:u w:val="single"/>
          <w:rtl/>
        </w:rPr>
        <w:t>יביע אומר</w:t>
      </w:r>
      <w:r>
        <w:rPr>
          <w:b/>
          <w:i/>
          <w:rtl/>
        </w:rPr>
        <w:t xml:space="preserve"> (</w:t>
      </w:r>
      <w:r>
        <w:rPr>
          <w:rtl/>
        </w:rPr>
        <w:t>ח"ד</w:t>
      </w:r>
      <w:r>
        <w:rPr>
          <w:b/>
          <w:i/>
          <w:rtl/>
        </w:rPr>
        <w:t xml:space="preserve"> יו"ד סי' ה' אות ג') – </w:t>
      </w:r>
      <w:r>
        <w:rPr>
          <w:rtl/>
        </w:rPr>
        <w:t>"מנהג זה שאין להגעיל כלי מבשר לחלב או להיפך ... מבואר בדברי הרמ"א בהגה (ס"ס פט) וז"ל, אבל כבר נהגו כל ישראל להיות להם ב' סכינים, ולרשום אחד מהם, שתהא לו היכר, ונהגו לרשום של חלב, ואין לשנות מנהג ישראל. וע' בט"ז שם. הרי שמצינו מנהג כזה בד' הרמ"א. ע"כ. והנה כבר קדמו בזה בשו"ת אבן יקרה (חיו"ד ס"ס לה) שכ' להביא סמך למנהג זה מד' הרמ"א הנ"ל. ע"ש. אך מ"מ אין מזה ראיה גמורה, שהרי ידוע מה שפירש רש"י בחולין (קיב רע"א), דסתם קערה נקיה היא, אבל סכין פעמים ששמנוניתה עליה ואינו ניכר. ע"ש ... וא"כ י"ל דמש"ה שפיר נהגו בסכין ליחד אחד לבשר ואחד לחלב משא"כ שאר כלים. ובפרט שלא הותרו אלא ע"י מעשה רב של הגעלה, ויש היכר גדול לדבר. (וע' סוכה טו ובפרש"י שם.) ומ"מ נראה דאה"נ שנכון לאחינו האשכנזים להחמיר בזה כמנהגם הקדום".</w:t>
      </w:r>
    </w:p>
    <w:p w14:paraId="2E434D24" w14:textId="77777777" w:rsidR="005829C6" w:rsidRDefault="00661181" w:rsidP="00E764A3">
      <w:pPr>
        <w:numPr>
          <w:ilvl w:val="4"/>
          <w:numId w:val="12"/>
        </w:numPr>
        <w:tabs>
          <w:tab w:val="left" w:pos="149"/>
        </w:tabs>
        <w:jc w:val="both"/>
        <w:rPr>
          <w:b/>
          <w:i/>
        </w:rPr>
      </w:pPr>
      <w:r>
        <w:rPr>
          <w:rtl/>
        </w:rPr>
        <w:t xml:space="preserve">דין מיוחד בסכין </w:t>
      </w:r>
      <w:r>
        <w:rPr>
          <w:b/>
          <w:i/>
          <w:rtl/>
        </w:rPr>
        <w:t>–</w:t>
      </w:r>
      <w:r>
        <w:rPr>
          <w:rtl/>
        </w:rPr>
        <w:t xml:space="preserve"> </w:t>
      </w:r>
      <w:r>
        <w:rPr>
          <w:b/>
          <w:i/>
          <w:u w:val="single"/>
          <w:rtl/>
        </w:rPr>
        <w:t>יביע אומר</w:t>
      </w:r>
      <w:r>
        <w:rPr>
          <w:b/>
          <w:i/>
          <w:rtl/>
        </w:rPr>
        <w:t xml:space="preserve"> (</w:t>
      </w:r>
      <w:r>
        <w:rPr>
          <w:rtl/>
        </w:rPr>
        <w:t>ח"ד</w:t>
      </w:r>
      <w:r>
        <w:rPr>
          <w:b/>
          <w:i/>
          <w:rtl/>
        </w:rPr>
        <w:t xml:space="preserve"> יו"ד סי' ה' אות ג').</w:t>
      </w:r>
    </w:p>
    <w:p w14:paraId="66F31F6A" w14:textId="77777777" w:rsidR="005829C6" w:rsidRDefault="00661181" w:rsidP="00E764A3">
      <w:pPr>
        <w:numPr>
          <w:ilvl w:val="4"/>
          <w:numId w:val="12"/>
        </w:numPr>
        <w:tabs>
          <w:tab w:val="left" w:pos="149"/>
        </w:tabs>
        <w:jc w:val="both"/>
        <w:rPr>
          <w:b/>
          <w:i/>
        </w:rPr>
      </w:pPr>
      <w:r>
        <w:rPr>
          <w:rtl/>
        </w:rPr>
        <w:t xml:space="preserve">ה"ה בקדרה </w:t>
      </w:r>
      <w:r>
        <w:rPr>
          <w:b/>
          <w:i/>
          <w:rtl/>
        </w:rPr>
        <w:t xml:space="preserve">– </w:t>
      </w:r>
      <w:r>
        <w:rPr>
          <w:b/>
          <w:i/>
          <w:u w:val="single"/>
          <w:rtl/>
        </w:rPr>
        <w:t>אבן יקרה</w:t>
      </w:r>
      <w:r>
        <w:rPr>
          <w:b/>
          <w:i/>
          <w:rtl/>
        </w:rPr>
        <w:t xml:space="preserve"> (יו"ד סי' ל"ה).</w:t>
      </w:r>
    </w:p>
    <w:p w14:paraId="18090E56" w14:textId="10536262" w:rsidR="005829C6" w:rsidRDefault="00661181" w:rsidP="00E764A3">
      <w:pPr>
        <w:numPr>
          <w:ilvl w:val="4"/>
          <w:numId w:val="12"/>
        </w:numPr>
        <w:tabs>
          <w:tab w:val="left" w:pos="149"/>
        </w:tabs>
        <w:jc w:val="both"/>
        <w:rPr>
          <w:b/>
          <w:i/>
        </w:rPr>
      </w:pPr>
      <w:r w:rsidRPr="00BF1087">
        <w:rPr>
          <w:b/>
          <w:bCs/>
          <w:rtl/>
        </w:rPr>
        <w:t>יש לחלק</w:t>
      </w:r>
      <w:r>
        <w:rPr>
          <w:rtl/>
        </w:rPr>
        <w:t xml:space="preserve"> בין נעיצה להגעלה. [נעיצה שייך גבי בנ"י, משא"כ הגעלה (לפי השער המלך, אין מקור לגזירה). ועוד, </w:t>
      </w:r>
      <w:r w:rsidR="00BF1087">
        <w:rPr>
          <w:rFonts w:hint="cs"/>
          <w:rtl/>
        </w:rPr>
        <w:t>ד</w:t>
      </w:r>
      <w:r>
        <w:rPr>
          <w:rtl/>
        </w:rPr>
        <w:t>הסכין אחר נעיצה עדיין בשרי, משא"כ אחר הגעלה הוי פרווה].</w:t>
      </w:r>
    </w:p>
    <w:p w14:paraId="2E77B124" w14:textId="77777777" w:rsidR="005829C6" w:rsidRPr="00BF1087" w:rsidRDefault="005829C6" w:rsidP="00C1527A">
      <w:pPr>
        <w:tabs>
          <w:tab w:val="left" w:pos="149"/>
        </w:tabs>
        <w:jc w:val="both"/>
        <w:rPr>
          <w:b/>
          <w:i/>
        </w:rPr>
      </w:pPr>
    </w:p>
    <w:p w14:paraId="40D378E3" w14:textId="2D80AD40" w:rsidR="005829C6" w:rsidRDefault="00661181" w:rsidP="00E764A3">
      <w:pPr>
        <w:numPr>
          <w:ilvl w:val="1"/>
          <w:numId w:val="12"/>
        </w:numPr>
        <w:tabs>
          <w:tab w:val="left" w:pos="149"/>
        </w:tabs>
        <w:jc w:val="both"/>
        <w:rPr>
          <w:b/>
          <w:i/>
        </w:rPr>
      </w:pPr>
      <w:r>
        <w:rPr>
          <w:bCs/>
          <w:i/>
          <w:rtl/>
        </w:rPr>
        <w:t>טעמים</w:t>
      </w:r>
      <w:r w:rsidR="00BF1087">
        <w:rPr>
          <w:rFonts w:hint="cs"/>
          <w:bCs/>
          <w:i/>
          <w:rtl/>
        </w:rPr>
        <w:t xml:space="preserve"> לאיסור </w:t>
      </w:r>
      <w:r w:rsidR="00D67E41">
        <w:rPr>
          <w:rFonts w:hint="cs"/>
          <w:bCs/>
          <w:i/>
          <w:rtl/>
        </w:rPr>
        <w:t>הגעלה מבשר לחלב ולהיפך</w:t>
      </w:r>
      <w:r>
        <w:rPr>
          <w:b/>
          <w:i/>
          <w:rtl/>
        </w:rPr>
        <w:t>.</w:t>
      </w:r>
    </w:p>
    <w:p w14:paraId="0BD168E5" w14:textId="77777777" w:rsidR="005829C6" w:rsidRDefault="00661181" w:rsidP="00E764A3">
      <w:pPr>
        <w:numPr>
          <w:ilvl w:val="2"/>
          <w:numId w:val="12"/>
        </w:numPr>
        <w:tabs>
          <w:tab w:val="left" w:pos="149"/>
        </w:tabs>
        <w:jc w:val="both"/>
        <w:rPr>
          <w:b/>
          <w:i/>
        </w:rPr>
      </w:pPr>
      <w:r>
        <w:rPr>
          <w:b/>
          <w:i/>
          <w:rtl/>
        </w:rPr>
        <w:t xml:space="preserve">דלמא אתי למטעי – </w:t>
      </w:r>
      <w:r>
        <w:rPr>
          <w:b/>
          <w:i/>
          <w:u w:val="single"/>
          <w:rtl/>
        </w:rPr>
        <w:t>מג"א</w:t>
      </w:r>
      <w:r>
        <w:rPr>
          <w:b/>
          <w:i/>
          <w:rtl/>
        </w:rPr>
        <w:t xml:space="preserve"> (סי' תק"ט ס"ק י"א, לשונו מובא לעיל), קיצור </w:t>
      </w:r>
      <w:r>
        <w:rPr>
          <w:b/>
          <w:i/>
          <w:u w:val="single"/>
          <w:rtl/>
        </w:rPr>
        <w:t>השל"ה</w:t>
      </w:r>
      <w:r>
        <w:rPr>
          <w:b/>
          <w:i/>
          <w:rtl/>
        </w:rPr>
        <w:t xml:space="preserve">, הו"ד </w:t>
      </w:r>
      <w:r>
        <w:rPr>
          <w:b/>
          <w:i/>
          <w:u w:val="single"/>
          <w:rtl/>
        </w:rPr>
        <w:t>ב</w:t>
      </w:r>
      <w:r>
        <w:rPr>
          <w:u w:val="single"/>
          <w:rtl/>
        </w:rPr>
        <w:t>לחם הפנים</w:t>
      </w:r>
      <w:r>
        <w:rPr>
          <w:rtl/>
        </w:rPr>
        <w:t xml:space="preserve"> (סי' קכ"א ס"ק ד', לשונו מובא לקמן),</w:t>
      </w:r>
      <w:r>
        <w:rPr>
          <w:b/>
          <w:i/>
          <w:rtl/>
        </w:rPr>
        <w:t xml:space="preserve"> </w:t>
      </w:r>
      <w:r>
        <w:rPr>
          <w:u w:val="single"/>
          <w:rtl/>
        </w:rPr>
        <w:t>יד אליעזר</w:t>
      </w:r>
      <w:r>
        <w:rPr>
          <w:rtl/>
        </w:rPr>
        <w:t xml:space="preserve"> (סי' קכ"א ס"ק ג', לשונו מובא לקמן), </w:t>
      </w:r>
      <w:r>
        <w:rPr>
          <w:u w:val="single"/>
          <w:rtl/>
        </w:rPr>
        <w:t>הגר"מ בריסק</w:t>
      </w:r>
      <w:r>
        <w:rPr>
          <w:rtl/>
        </w:rPr>
        <w:t xml:space="preserve"> זצ"ל (אבד"ק טושנאד, בס' ירושת פליטה סי' כ' ד"ה </w:t>
      </w:r>
      <w:r>
        <w:rPr>
          <w:b/>
          <w:i/>
          <w:rtl/>
        </w:rPr>
        <w:t>ובהיותי, לשונו מובא לקמן)</w:t>
      </w:r>
      <w:r>
        <w:rPr>
          <w:rtl/>
        </w:rPr>
        <w:t xml:space="preserve">, </w:t>
      </w:r>
      <w:r>
        <w:rPr>
          <w:u w:val="single"/>
          <w:rtl/>
        </w:rPr>
        <w:t>אג"מ</w:t>
      </w:r>
      <w:r>
        <w:rPr>
          <w:rtl/>
        </w:rPr>
        <w:t xml:space="preserve"> (יו"ד ח"א סי' מ"ג ענף ו', לשונו מובא לקמן), </w:t>
      </w:r>
      <w:r>
        <w:rPr>
          <w:b/>
          <w:i/>
          <w:u w:val="single"/>
          <w:rtl/>
        </w:rPr>
        <w:t>שבט הלוי</w:t>
      </w:r>
      <w:r>
        <w:rPr>
          <w:b/>
          <w:i/>
          <w:rtl/>
        </w:rPr>
        <w:t xml:space="preserve"> (ח"ט סי' קס"ח, לשונו מובא לקמן),</w:t>
      </w:r>
      <w:r>
        <w:rPr>
          <w:rtl/>
        </w:rPr>
        <w:t xml:space="preserve"> </w:t>
      </w:r>
      <w:r>
        <w:rPr>
          <w:u w:val="single"/>
          <w:rtl/>
        </w:rPr>
        <w:t>מטבח הכשר</w:t>
      </w:r>
      <w:r>
        <w:rPr>
          <w:rtl/>
        </w:rPr>
        <w:t xml:space="preserve"> (ארטסקרול, עמ' קמ"ח)</w:t>
      </w:r>
      <w:r>
        <w:rPr>
          <w:b/>
          <w:i/>
          <w:rtl/>
        </w:rPr>
        <w:t xml:space="preserve">, </w:t>
      </w:r>
      <w:r>
        <w:rPr>
          <w:u w:val="single"/>
          <w:rtl/>
        </w:rPr>
        <w:t>נטעי גבריאל</w:t>
      </w:r>
      <w:r>
        <w:rPr>
          <w:rtl/>
        </w:rPr>
        <w:t xml:space="preserve"> (פסח ח"א פרק פ"ה הע' א'),</w:t>
      </w:r>
      <w:r>
        <w:rPr>
          <w:b/>
          <w:i/>
          <w:rtl/>
        </w:rPr>
        <w:t xml:space="preserve"> </w:t>
      </w:r>
      <w:r>
        <w:rPr>
          <w:u w:val="single"/>
          <w:rtl/>
        </w:rPr>
        <w:t>הכשרות</w:t>
      </w:r>
      <w:r>
        <w:rPr>
          <w:rtl/>
        </w:rPr>
        <w:t xml:space="preserve"> (פרק ג' הע' י"ב)</w:t>
      </w:r>
      <w:r w:rsidR="00161740">
        <w:rPr>
          <w:rFonts w:hint="cs"/>
          <w:b/>
          <w:i/>
          <w:rtl/>
        </w:rPr>
        <w:t xml:space="preserve">, </w:t>
      </w:r>
      <w:r w:rsidR="00161740">
        <w:rPr>
          <w:u w:val="single"/>
          <w:rtl/>
        </w:rPr>
        <w:t>הל' בב"ח</w:t>
      </w:r>
      <w:r w:rsidR="00161740">
        <w:rPr>
          <w:rtl/>
        </w:rPr>
        <w:t xml:space="preserve"> (הופשטטר, פרק ג' סעי' פ"ג</w:t>
      </w:r>
      <w:r w:rsidR="00161740">
        <w:rPr>
          <w:rFonts w:hint="cs"/>
          <w:rtl/>
        </w:rPr>
        <w:t>)</w:t>
      </w:r>
      <w:r>
        <w:rPr>
          <w:b/>
          <w:i/>
          <w:rtl/>
        </w:rPr>
        <w:t>.</w:t>
      </w:r>
    </w:p>
    <w:p w14:paraId="7BB1D727" w14:textId="77777777" w:rsidR="005829C6" w:rsidRDefault="00661181" w:rsidP="00E764A3">
      <w:pPr>
        <w:numPr>
          <w:ilvl w:val="3"/>
          <w:numId w:val="12"/>
        </w:numPr>
        <w:tabs>
          <w:tab w:val="left" w:pos="149"/>
        </w:tabs>
        <w:jc w:val="both"/>
        <w:rPr>
          <w:b/>
          <w:i/>
        </w:rPr>
      </w:pPr>
      <w:r>
        <w:rPr>
          <w:u w:val="single"/>
          <w:rtl/>
        </w:rPr>
        <w:t>זה השלחן</w:t>
      </w:r>
      <w:r>
        <w:rPr>
          <w:rtl/>
        </w:rPr>
        <w:t xml:space="preserve"> (ח"א יו"ד סי' קכ"א) – "שאפי' לדעת המחבר שפסק שלכלי זכוכית די בשטיפה בעלמא, גם כן אין לנהוג בהנהגה כזו להשתמש תמיד בכלי אחד לבשר ולחלב ע"י שטיפה, חס מלהזכיר. כי יש לחוש מחמת המהירות או בלילה שאינו רואה לא ישטפנו וידיחנו כ"כ טוב ויבא אח"כ לידי איסור בב"ח, והוא כ"ש ממה שכתב המג"א באור"ח סי' תק"ט סקי"א דהעולם נוהגים איסור בדבר להגעיל מכלי בשר לכלי חלב, וכתב שם הטעם, שאם יעשה כן לעולם לא יהיה לו רק כלי אחד ויגעילנו כל פעם שישתמש בו וזה אסור, דילמא אתי למיטעי, וא"כ כ"ש הכא שיש לחוש כנ"ל".</w:t>
      </w:r>
    </w:p>
    <w:p w14:paraId="7097FBAF" w14:textId="77777777" w:rsidR="005829C6" w:rsidRDefault="00661181" w:rsidP="00E764A3">
      <w:pPr>
        <w:numPr>
          <w:ilvl w:val="2"/>
          <w:numId w:val="12"/>
        </w:numPr>
        <w:tabs>
          <w:tab w:val="left" w:pos="149"/>
        </w:tabs>
        <w:jc w:val="both"/>
        <w:rPr>
          <w:b/>
          <w:i/>
        </w:rPr>
      </w:pPr>
      <w:r>
        <w:rPr>
          <w:b/>
          <w:i/>
          <w:rtl/>
        </w:rPr>
        <w:t>פן יבא להגעיל אותו כשהוא בן יומו.</w:t>
      </w:r>
    </w:p>
    <w:p w14:paraId="04163353" w14:textId="62EAA5EA" w:rsidR="006A770D" w:rsidRPr="00F963B5" w:rsidRDefault="00661181" w:rsidP="00F963B5">
      <w:pPr>
        <w:numPr>
          <w:ilvl w:val="3"/>
          <w:numId w:val="12"/>
        </w:numPr>
        <w:tabs>
          <w:tab w:val="left" w:pos="149"/>
        </w:tabs>
        <w:jc w:val="both"/>
        <w:rPr>
          <w:b/>
          <w:i/>
        </w:rPr>
      </w:pPr>
      <w:r>
        <w:rPr>
          <w:b/>
          <w:i/>
          <w:u w:val="single"/>
          <w:rtl/>
        </w:rPr>
        <w:t>שער המלך</w:t>
      </w:r>
      <w:r>
        <w:rPr>
          <w:b/>
          <w:i/>
          <w:rtl/>
        </w:rPr>
        <w:t xml:space="preserve"> (הל' יו"ט פרק ד' ריש הל' ח') – "וכ' הרב מג"א ... ולפי הנראה דאשתמיט מיניה מ"ש הסמ"ק סי' קצ"ט וז"ל להגעיל כלים דכתיב כו' ודוקא בכלי שאינו בן יומו כו' וכן להכשיר הכלי על ידי הגעלה עצמה אסור כל זמן שהוא בן יומו ודוקא דרך הגעלה אסור בבן יומו כו' אבל דרך ליבון מותר כו' וכן להגעיל כלי של בשר בן יומו להשתמש בו חלב אסור כו' ע"ש הרי בהדיא שכתב דכלי של בשר שאינו בן יומו מותר להגעילו לבשל בו חלב כדרך שמותר להגעיל כל כלים האסורים שאינן בן יומן ומ"ש הטעם משם מוהר"ם יפה והביא ראיה מפ"ק דחולין יראה שאין ראיה משם כמו שיראה המעיין ולי נר' טעם למנהג שהחמירו על עצמן שלא להגעיל כלי של בשר שאינו ב"י להשתמש בו חלב, פן יבא להגעיל אותו כשהוא בן יומו, דאז מדינא אסור, כמ"ש הסמ"ג, ודוקא כלי של איסור לא חששו, משום דאי אפשר בלאו הכי, מה שאין כן בכלי של בשר, כיון שיכול להשתמש ממנו, גזרו דילמא אתי להגעיל כשהוא בן יומו, ומה שהתירו ללבן הטרפא כדי לאפות בו פשטידה, התם שאני, דאפילו בבן יומו מותר ללבנו, כמ"ש הסמ"ק, כן נ"ל נכון טעם למנהג".</w:t>
      </w:r>
    </w:p>
    <w:p w14:paraId="2B3E6F25" w14:textId="6D1F95E4" w:rsidR="005829C6" w:rsidRDefault="00661181" w:rsidP="00E764A3">
      <w:pPr>
        <w:numPr>
          <w:ilvl w:val="2"/>
          <w:numId w:val="12"/>
        </w:numPr>
        <w:tabs>
          <w:tab w:val="left" w:pos="149"/>
        </w:tabs>
        <w:jc w:val="both"/>
        <w:rPr>
          <w:b/>
          <w:i/>
        </w:rPr>
      </w:pPr>
      <w:r>
        <w:rPr>
          <w:b/>
          <w:i/>
          <w:rtl/>
        </w:rPr>
        <w:t>ח</w:t>
      </w:r>
      <w:r w:rsidR="00D67E41">
        <w:rPr>
          <w:rFonts w:hint="cs"/>
          <w:b/>
          <w:i/>
          <w:rtl/>
        </w:rPr>
        <w:t>יי</w:t>
      </w:r>
      <w:r>
        <w:rPr>
          <w:b/>
          <w:i/>
          <w:rtl/>
        </w:rPr>
        <w:t>ש</w:t>
      </w:r>
      <w:r w:rsidR="00D67E41">
        <w:rPr>
          <w:rFonts w:hint="cs"/>
          <w:b/>
          <w:i/>
          <w:rtl/>
        </w:rPr>
        <w:t>ינן</w:t>
      </w:r>
      <w:r>
        <w:rPr>
          <w:b/>
          <w:i/>
          <w:rtl/>
        </w:rPr>
        <w:t xml:space="preserve"> לשיטת הרי"ף גבי דשיל"מ.</w:t>
      </w:r>
    </w:p>
    <w:p w14:paraId="153AAE9E" w14:textId="77777777" w:rsidR="005829C6" w:rsidRDefault="00661181" w:rsidP="00E764A3">
      <w:pPr>
        <w:numPr>
          <w:ilvl w:val="3"/>
          <w:numId w:val="12"/>
        </w:numPr>
        <w:tabs>
          <w:tab w:val="left" w:pos="149"/>
        </w:tabs>
        <w:jc w:val="both"/>
        <w:rPr>
          <w:b/>
          <w:i/>
        </w:rPr>
      </w:pPr>
      <w:r>
        <w:rPr>
          <w:b/>
          <w:i/>
          <w:u w:val="single"/>
          <w:rtl/>
        </w:rPr>
        <w:t>אריה דבי עילאי</w:t>
      </w:r>
      <w:r>
        <w:rPr>
          <w:b/>
          <w:i/>
          <w:rtl/>
        </w:rPr>
        <w:t xml:space="preserve"> (או"ח סי' ח' לסי' תק"ט) – "דמי הגעלה מקבלים טעם בשר שנבלע במי הגעלה והוי דשיל"מ ולא בטיל וחוזר ונבלע בכלי א"כ לכתחילה חיישינין לשיטת הרי"ף ולכך נזהרים העולם מלהגעיל כלי בשר להשתמש בו חלב או איפכא".</w:t>
      </w:r>
    </w:p>
    <w:p w14:paraId="0749A484" w14:textId="77777777" w:rsidR="005829C6" w:rsidRDefault="00661181" w:rsidP="00E764A3">
      <w:pPr>
        <w:numPr>
          <w:ilvl w:val="3"/>
          <w:numId w:val="12"/>
        </w:numPr>
        <w:tabs>
          <w:tab w:val="left" w:pos="149"/>
        </w:tabs>
        <w:jc w:val="both"/>
        <w:rPr>
          <w:b/>
          <w:i/>
        </w:rPr>
      </w:pPr>
      <w:r>
        <w:rPr>
          <w:b/>
          <w:i/>
          <w:u w:val="single"/>
          <w:rtl/>
        </w:rPr>
        <w:t>ערוגות הבשם</w:t>
      </w:r>
      <w:r>
        <w:rPr>
          <w:b/>
          <w:i/>
          <w:rtl/>
        </w:rPr>
        <w:t xml:space="preserve"> (סי' צ"ט אות י' ד"ה ועפי"ז) – "ואפשר לומר דהטעם הוא ע"פ שיטת הרי"ף דמה שיש לו היתר עכשיו לבשר או לחלב לא בטיל אף בשאינו מינו. ולפי"ז חלב במים לא בטל לאוכלו בבשר. א"כ כשמגעילים כלי בשר או חלב לא מתבטל הבשר או החלב במי הגעלה וחוזרים ונבלאים בהכלי. ואף ע"ג דהוי המים אינו מינו לא בטיל כשיש לו היתר עכשיו דהוי דבר שיל"מ ולא בטיל ... ולכן המנהג בזה להחמיר דחוששים לשיטת הרי"ף ... כן נ"ל נכון בטעם מנהג זה. ועפי"ז מיושב מה שהקשה ע"ז המג"א ממ"ש המחבר שם דמותר ללבן ביו"ט כלי של חלב בשביל לאפות פשטידא של בשר ע"ש. דבליבון לא שייך טעם זה לאסור כלל. ואין מזה ראיה להגעלה ולק"מ".</w:t>
      </w:r>
    </w:p>
    <w:p w14:paraId="2F390983" w14:textId="77777777" w:rsidR="005829C6" w:rsidRDefault="00661181" w:rsidP="00E764A3">
      <w:pPr>
        <w:numPr>
          <w:ilvl w:val="3"/>
          <w:numId w:val="12"/>
        </w:numPr>
        <w:tabs>
          <w:tab w:val="left" w:pos="149"/>
        </w:tabs>
        <w:jc w:val="both"/>
        <w:rPr>
          <w:b/>
          <w:i/>
        </w:rPr>
      </w:pPr>
      <w:r>
        <w:rPr>
          <w:b/>
          <w:i/>
          <w:u w:val="single"/>
          <w:rtl/>
        </w:rPr>
        <w:t>דברי מלכיאל</w:t>
      </w:r>
      <w:r>
        <w:rPr>
          <w:b/>
          <w:i/>
          <w:rtl/>
        </w:rPr>
        <w:t xml:space="preserve"> (</w:t>
      </w:r>
      <w:r>
        <w:rPr>
          <w:rtl/>
        </w:rPr>
        <w:t>ח"ד</w:t>
      </w:r>
      <w:r>
        <w:rPr>
          <w:b/>
          <w:i/>
          <w:rtl/>
        </w:rPr>
        <w:t xml:space="preserve"> סי' ס' ד"ה ובאמת) – "ולענ"ד י"ל הטעם בזה שחששו לשיטת הרי"ף פ' גה"נ והר"ן בנדרים (דף נ"ב) שכתבו דפת שאפאה עם הצלי אסור לאכלו בכותח. דאף דריחא לאו מילתא והוי רק משהו. מ"מ כיון דאפשר לאכלו עם בשר הוי דבר שיש לו מתירין ולא בטל בס' יעו"ש. ונהי דרוב הפוסקים חולקים על הרי"ף בזה ומקשים עליו מהא דיבמות (דף פ"ב ע"א). מ"מ באשר ענין כזה הוא מעשים בכל יום להגעיל מבשר לחלב או להיפוך. לזה נהגו לחוש להחמיר כדעת הרי"ף. ולזה לא מהני הגעלה אף בששים. דהא בהגעלה ידוע שנשאר בכלי עכ"פ משהו. ובדשיל"מ לא בטל. ואף באינו ב"י חששו לשיטת הפוסקים דס"ל דנטל"פ הוי כמשהו כמ"ש התו' בפסחים (דף ל'). וכן נהגו להחמיר בפסח כשיטה זו ע' או"ח סי' תמ"ז ס"ה. ואף להסוברים דלא הוי כמשהו. מ"מ י"ל שחששו שאם יראו שמועיל הגעלה באב"י. לא ידעו להבחין ויגעילו גם ב"י. וע' בשעה"מ פט"ו מהמ"א. ואף דבאיסור בלוע קיי"ל בסי' ק"ב דל"א דשיל"מ. מ"מ הרי הרי"ף איירי ג"כ רק בבלוע ומ"מ כתב דהוי דשיל"מ. ועפ"ז א"ש מ"ש הפוסקים דלפסח מותר לשנות דכיון שצריך הגעלה בשביל פסח. ממילא מהני ההגעלה גם לזה. כי היכי דלא ליהוי כי חוכא ואיטלולא. שלענין איסור חמץ הועילה ההגעלה ולא לענין בב"ח. ואי נימא שנחמיר בשביל זה שלא תועיל ההגעלה גם לענין חמץ. א"כ תו לא הוי דשיל"מ. דהא יהא אסור להשתמש בו בפסח גם בבשר. ומה שיהא מותר אחר פסח לא מיקרי דשיל"מ וכמ"ש הפוסקים גבי חמץ עיין אחרונים ביו"ד סי' ק"ב ס"ד ואו"ח סימן תמ"ז. ובלא"ה כבר פלפלו האחרונים אם יש שני איסורים ואחד הוא דשיל"מ אי מהני ביטול. וכן בספק אם הכלי הוא של בשר או של חלב שרי להגעיל דהא לא הוי דשיל"מ. וכן ליבון י"ל דשרי משום דבליבון אין נשאר כלום ושרי גם בדשיל"מ. ולפ"ז יש לדון דאף דקיי"ל בסי' תנ"א ס"ד וע"ש באחרונים דהיכא דבלע התירא סגי בליבון קל שהקש נשרף עליו. וא"צ שיהו ניצוצות ניתזין. מ"מ י"ל דזה רק היכא שאח"כ הוא איסור גמור כמו חמץ. ולזה אף שישאר משהו בכלי יובטל אח"כ בס'. ולזה לא חשו אם אינו מלובן כראוי. דהא משמע דליבון קל הוי כהגעלה שנשאר בכלי משהו. אבל בנ"ד שהחשש הוא משום דשיל"מ וצריך שלא ישאר אף משהו. י"ל דבעינן ליבון גמור".</w:t>
      </w:r>
    </w:p>
    <w:p w14:paraId="3A2EAADA" w14:textId="77777777" w:rsidR="005829C6" w:rsidRDefault="00661181" w:rsidP="00E764A3">
      <w:pPr>
        <w:numPr>
          <w:ilvl w:val="2"/>
          <w:numId w:val="12"/>
        </w:numPr>
        <w:tabs>
          <w:tab w:val="left" w:pos="149"/>
        </w:tabs>
        <w:jc w:val="both"/>
        <w:rPr>
          <w:b/>
          <w:i/>
        </w:rPr>
      </w:pPr>
      <w:r>
        <w:rPr>
          <w:b/>
          <w:i/>
          <w:rtl/>
        </w:rPr>
        <w:t>שמא לא יהיו רותחים יפה יפה.</w:t>
      </w:r>
    </w:p>
    <w:p w14:paraId="2B5D32E1" w14:textId="77777777" w:rsidR="005829C6" w:rsidRDefault="00661181" w:rsidP="00E764A3">
      <w:pPr>
        <w:numPr>
          <w:ilvl w:val="3"/>
          <w:numId w:val="12"/>
        </w:numPr>
        <w:tabs>
          <w:tab w:val="left" w:pos="149"/>
        </w:tabs>
        <w:jc w:val="both"/>
        <w:rPr>
          <w:b/>
          <w:i/>
        </w:rPr>
      </w:pPr>
      <w:r>
        <w:rPr>
          <w:color w:val="000000"/>
          <w:u w:val="single"/>
          <w:rtl/>
        </w:rPr>
        <w:t>ערוגות הבשם</w:t>
      </w:r>
      <w:r>
        <w:rPr>
          <w:color w:val="000000"/>
          <w:rtl/>
        </w:rPr>
        <w:t xml:space="preserve"> (סי' ע"ג ס"ק א') – </w:t>
      </w:r>
      <w:r>
        <w:rPr>
          <w:b/>
          <w:i/>
          <w:rtl/>
        </w:rPr>
        <w:t>"טעם נכון. כיון דהכלי היתר הוא ויכולים לאכול בה בשר או חלב לכך אין להגעיל מבשר לחלב או להיפך. א"כ זה הוי לכתחלה מה שמגעילים מבשר לחלב או להיפך. ולכך בזה יש לגזור שמא לא יהיו רותחים יפה יפה כמו שגוזרים בחליטה מה"ט. ודווקא כלי של איסור מותר להגעיל דהוי דיעבד משו"ה לא גזרו ... ולפי" מיושב ג"כ מה שהוכיח שם המג"א ... ולמ"ש אין בזה הוכחה כלל. דבליבון ודאי שרי אף מבשר לחלב. אבל בהגעלה אין להגעיל כיון דאין אנו בקיאים ושמא לא יהיו רותחים כ"כ כנ"ל".</w:t>
      </w:r>
    </w:p>
    <w:p w14:paraId="3175B8BB" w14:textId="534C1DB0" w:rsidR="005829C6" w:rsidRDefault="00D67E41" w:rsidP="00E764A3">
      <w:pPr>
        <w:numPr>
          <w:ilvl w:val="2"/>
          <w:numId w:val="12"/>
        </w:numPr>
        <w:tabs>
          <w:tab w:val="left" w:pos="149"/>
        </w:tabs>
        <w:jc w:val="both"/>
        <w:rPr>
          <w:b/>
          <w:i/>
        </w:rPr>
      </w:pPr>
      <w:r>
        <w:rPr>
          <w:rFonts w:hint="cs"/>
          <w:b/>
          <w:i/>
          <w:rtl/>
        </w:rPr>
        <w:t xml:space="preserve">הוי </w:t>
      </w:r>
      <w:r w:rsidR="00661181">
        <w:rPr>
          <w:b/>
          <w:i/>
          <w:rtl/>
        </w:rPr>
        <w:t>כמבטל איסור לכתחלה.</w:t>
      </w:r>
    </w:p>
    <w:p w14:paraId="0C3CB35B" w14:textId="77777777" w:rsidR="005829C6" w:rsidRDefault="00661181" w:rsidP="00E764A3">
      <w:pPr>
        <w:numPr>
          <w:ilvl w:val="3"/>
          <w:numId w:val="12"/>
        </w:numPr>
        <w:tabs>
          <w:tab w:val="left" w:pos="149"/>
        </w:tabs>
        <w:jc w:val="both"/>
        <w:rPr>
          <w:b/>
          <w:i/>
        </w:rPr>
      </w:pPr>
      <w:r>
        <w:rPr>
          <w:color w:val="000000"/>
          <w:u w:val="single"/>
          <w:rtl/>
        </w:rPr>
        <w:t>ערוגות הבשם</w:t>
      </w:r>
      <w:r>
        <w:rPr>
          <w:color w:val="000000"/>
          <w:rtl/>
        </w:rPr>
        <w:t xml:space="preserve"> (סי' פ"ד ס"ק ז' ד"ה ובזה) – "יש טעם נכון. דהא לבטל חלב בס' לאכול אח"כ עם בשר הוי ג"כ מבטל איסור לכתחלה ... משו"ה אין להגעיל כלי מבשר לחלב או להיפך דהא ע"י הגעלה מתבטל במים וחוזר ובולע ומיקרי מבטל איסור רק שאין כוונתו לבטל וגם א"א באופן אחר. אבל מבשר לחלב אין להגעיל ולבטל לכתחלה במים. כיון דאפשר לעשות בהיתר כמו שהיה מקודם לשמש בו בשר ... ובזה נסתר הראיה שהביא המג"א ... דשאני ליבון דאין כאן ביטול איסור כלל דהאיסור כלה ונשרף. אבל בהגעלה דמתבטל במים".</w:t>
      </w:r>
    </w:p>
    <w:p w14:paraId="0FB9603C" w14:textId="77777777" w:rsidR="005829C6" w:rsidRDefault="00661181" w:rsidP="00E764A3">
      <w:pPr>
        <w:numPr>
          <w:ilvl w:val="3"/>
          <w:numId w:val="12"/>
        </w:numPr>
        <w:tabs>
          <w:tab w:val="left" w:pos="149"/>
        </w:tabs>
        <w:jc w:val="both"/>
        <w:rPr>
          <w:b/>
          <w:i/>
        </w:rPr>
      </w:pPr>
      <w:r>
        <w:rPr>
          <w:b/>
          <w:i/>
          <w:u w:val="single"/>
          <w:rtl/>
        </w:rPr>
        <w:t>שערי דעה</w:t>
      </w:r>
      <w:r>
        <w:rPr>
          <w:b/>
          <w:i/>
          <w:rtl/>
        </w:rPr>
        <w:t xml:space="preserve"> (סי' צ"ז ס"ק א') – "טעם אחר, דהנה באמת רבים מתקשים בהיתר הגעלה דהוי כמבטל איסור לכתחילה ... וי"ל דלא סמכינן על היתר הגעלה אלא בכלי איסור דכיון דאי אפשר בענין אחר הוי כדיעבד אבל בבשר בחלב לא סמכינן"</w:t>
      </w:r>
      <w:r>
        <w:rPr>
          <w:color w:val="000000"/>
          <w:rtl/>
        </w:rPr>
        <w:t>.</w:t>
      </w:r>
    </w:p>
    <w:p w14:paraId="55AD9DC9" w14:textId="77777777" w:rsidR="005829C6" w:rsidRDefault="00661181" w:rsidP="00E764A3">
      <w:pPr>
        <w:numPr>
          <w:ilvl w:val="2"/>
          <w:numId w:val="12"/>
        </w:numPr>
        <w:tabs>
          <w:tab w:val="left" w:pos="149"/>
        </w:tabs>
        <w:jc w:val="both"/>
        <w:rPr>
          <w:b/>
          <w:i/>
        </w:rPr>
      </w:pPr>
      <w:r>
        <w:rPr>
          <w:b/>
          <w:i/>
          <w:rtl/>
        </w:rPr>
        <w:t xml:space="preserve">מראי מקומות – </w:t>
      </w:r>
      <w:r>
        <w:rPr>
          <w:b/>
          <w:i/>
          <w:u w:val="single"/>
          <w:rtl/>
        </w:rPr>
        <w:t>ימי שלמה</w:t>
      </w:r>
      <w:r>
        <w:rPr>
          <w:b/>
          <w:i/>
          <w:rtl/>
        </w:rPr>
        <w:t xml:space="preserve"> (דף סו ע"ד), </w:t>
      </w:r>
      <w:r>
        <w:rPr>
          <w:u w:val="single"/>
          <w:rtl/>
        </w:rPr>
        <w:t>אוצר דברי הפוסקים</w:t>
      </w:r>
      <w:r>
        <w:rPr>
          <w:rtl/>
        </w:rPr>
        <w:t xml:space="preserve"> (סי' צ"ז אות ל"ז)</w:t>
      </w:r>
      <w:r w:rsidR="00534ABB">
        <w:rPr>
          <w:rFonts w:hint="cs"/>
          <w:rtl/>
        </w:rPr>
        <w:t xml:space="preserve">, </w:t>
      </w:r>
      <w:r w:rsidR="00534ABB">
        <w:rPr>
          <w:b/>
          <w:i/>
          <w:u w:val="single"/>
          <w:rtl/>
        </w:rPr>
        <w:t>לבושי עז</w:t>
      </w:r>
      <w:r w:rsidR="00534ABB">
        <w:rPr>
          <w:b/>
          <w:i/>
          <w:rtl/>
        </w:rPr>
        <w:t xml:space="preserve"> (סי' </w:t>
      </w:r>
      <w:r w:rsidR="00534ABB">
        <w:rPr>
          <w:rFonts w:hint="cs"/>
          <w:b/>
          <w:i/>
          <w:rtl/>
        </w:rPr>
        <w:t>צ"ד</w:t>
      </w:r>
      <w:r w:rsidR="00534ABB">
        <w:rPr>
          <w:b/>
          <w:i/>
          <w:rtl/>
        </w:rPr>
        <w:t xml:space="preserve"> סעי' </w:t>
      </w:r>
      <w:r w:rsidR="00534ABB">
        <w:rPr>
          <w:rFonts w:hint="cs"/>
          <w:b/>
          <w:i/>
          <w:rtl/>
        </w:rPr>
        <w:t>ה</w:t>
      </w:r>
      <w:r w:rsidR="00534ABB">
        <w:rPr>
          <w:b/>
          <w:i/>
          <w:rtl/>
        </w:rPr>
        <w:t>' תמצית אות</w:t>
      </w:r>
      <w:r w:rsidR="00534ABB">
        <w:rPr>
          <w:rFonts w:hint="cs"/>
          <w:b/>
          <w:i/>
          <w:rtl/>
        </w:rPr>
        <w:t xml:space="preserve"> ט')</w:t>
      </w:r>
      <w:r>
        <w:rPr>
          <w:rtl/>
        </w:rPr>
        <w:t>.</w:t>
      </w:r>
    </w:p>
    <w:p w14:paraId="008B0682" w14:textId="77777777" w:rsidR="005829C6" w:rsidRDefault="005829C6" w:rsidP="00C1527A">
      <w:pPr>
        <w:tabs>
          <w:tab w:val="left" w:pos="149"/>
        </w:tabs>
        <w:jc w:val="both"/>
        <w:rPr>
          <w:b/>
          <w:i/>
        </w:rPr>
      </w:pPr>
    </w:p>
    <w:p w14:paraId="70855E93" w14:textId="77777777" w:rsidR="005829C6" w:rsidRDefault="00661181" w:rsidP="00E764A3">
      <w:pPr>
        <w:numPr>
          <w:ilvl w:val="0"/>
          <w:numId w:val="12"/>
        </w:numPr>
        <w:jc w:val="both"/>
        <w:rPr>
          <w:b/>
          <w:i/>
        </w:rPr>
      </w:pPr>
      <w:r>
        <w:rPr>
          <w:b/>
          <w:i/>
          <w:sz w:val="28"/>
          <w:szCs w:val="28"/>
          <w:u w:val="single"/>
          <w:rtl/>
        </w:rPr>
        <w:t>כללים</w:t>
      </w:r>
      <w:r>
        <w:rPr>
          <w:b/>
          <w:i/>
          <w:rtl/>
        </w:rPr>
        <w:t>.</w:t>
      </w:r>
    </w:p>
    <w:p w14:paraId="478A13D5" w14:textId="6CCDAB32" w:rsidR="005829C6" w:rsidRDefault="00661181" w:rsidP="00E764A3">
      <w:pPr>
        <w:numPr>
          <w:ilvl w:val="1"/>
          <w:numId w:val="12"/>
        </w:numPr>
        <w:tabs>
          <w:tab w:val="left" w:pos="149"/>
        </w:tabs>
        <w:jc w:val="both"/>
      </w:pPr>
      <w:r>
        <w:rPr>
          <w:b/>
          <w:bCs/>
          <w:i/>
          <w:rtl/>
        </w:rPr>
        <w:t xml:space="preserve">הכשר </w:t>
      </w:r>
      <w:r w:rsidR="00D67E41">
        <w:rPr>
          <w:rFonts w:hint="cs"/>
          <w:b/>
          <w:bCs/>
          <w:i/>
          <w:rtl/>
        </w:rPr>
        <w:t>לצורך</w:t>
      </w:r>
      <w:r>
        <w:rPr>
          <w:b/>
          <w:bCs/>
          <w:i/>
          <w:rtl/>
        </w:rPr>
        <w:t xml:space="preserve"> </w:t>
      </w:r>
      <w:r>
        <w:rPr>
          <w:bCs/>
          <w:i/>
          <w:rtl/>
        </w:rPr>
        <w:t>פסח</w:t>
      </w:r>
      <w:r>
        <w:rPr>
          <w:b/>
          <w:i/>
          <w:rtl/>
        </w:rPr>
        <w:t>.</w:t>
      </w:r>
    </w:p>
    <w:p w14:paraId="17279D16" w14:textId="77777777" w:rsidR="000528CC" w:rsidRPr="000528CC" w:rsidRDefault="00661181" w:rsidP="00E764A3">
      <w:pPr>
        <w:numPr>
          <w:ilvl w:val="2"/>
          <w:numId w:val="12"/>
        </w:numPr>
        <w:tabs>
          <w:tab w:val="left" w:pos="149"/>
        </w:tabs>
        <w:jc w:val="both"/>
      </w:pPr>
      <w:r>
        <w:rPr>
          <w:b/>
          <w:i/>
          <w:rtl/>
        </w:rPr>
        <w:t>מיקל, יכול להחליף מבשר לחלב</w:t>
      </w:r>
      <w:r w:rsidR="000528CC">
        <w:rPr>
          <w:rFonts w:hint="cs"/>
          <w:b/>
          <w:i/>
          <w:rtl/>
        </w:rPr>
        <w:t>.</w:t>
      </w:r>
    </w:p>
    <w:p w14:paraId="65C20C23" w14:textId="77777777" w:rsidR="000528CC" w:rsidRPr="000528CC" w:rsidRDefault="00661181" w:rsidP="00E764A3">
      <w:pPr>
        <w:numPr>
          <w:ilvl w:val="3"/>
          <w:numId w:val="12"/>
        </w:numPr>
        <w:tabs>
          <w:tab w:val="left" w:pos="149"/>
        </w:tabs>
        <w:jc w:val="both"/>
      </w:pPr>
      <w:r>
        <w:rPr>
          <w:b/>
          <w:i/>
          <w:u w:val="single"/>
          <w:rtl/>
        </w:rPr>
        <w:t>פמ"ג</w:t>
      </w:r>
      <w:r>
        <w:rPr>
          <w:b/>
          <w:i/>
          <w:rtl/>
        </w:rPr>
        <w:t xml:space="preserve"> (א"א סוף ס"ק ל'</w:t>
      </w:r>
      <w:r w:rsidR="000528CC">
        <w:rPr>
          <w:rFonts w:hint="cs"/>
          <w:b/>
          <w:i/>
          <w:rtl/>
        </w:rPr>
        <w:t xml:space="preserve">) </w:t>
      </w:r>
      <w:r w:rsidR="000528CC">
        <w:rPr>
          <w:b/>
          <w:i/>
          <w:rtl/>
        </w:rPr>
        <w:t>–</w:t>
      </w:r>
      <w:r>
        <w:rPr>
          <w:b/>
          <w:i/>
          <w:rtl/>
        </w:rPr>
        <w:t xml:space="preserve"> "ומ"מ בפסח י"ל דמגעילין מבשר לחלב כי לא שייך חששא פעם אחת בשנה, ונזהר הוא"</w:t>
      </w:r>
      <w:r w:rsidR="000528CC">
        <w:rPr>
          <w:rFonts w:hint="cs"/>
          <w:b/>
          <w:i/>
          <w:rtl/>
        </w:rPr>
        <w:t>.</w:t>
      </w:r>
    </w:p>
    <w:p w14:paraId="60588EED" w14:textId="77777777" w:rsidR="000528CC" w:rsidRPr="000528CC" w:rsidRDefault="00661181" w:rsidP="00E764A3">
      <w:pPr>
        <w:numPr>
          <w:ilvl w:val="3"/>
          <w:numId w:val="12"/>
        </w:numPr>
        <w:tabs>
          <w:tab w:val="left" w:pos="149"/>
        </w:tabs>
        <w:jc w:val="both"/>
      </w:pPr>
      <w:r>
        <w:rPr>
          <w:b/>
          <w:i/>
          <w:u w:val="single"/>
          <w:rtl/>
        </w:rPr>
        <w:t>חת"ס</w:t>
      </w:r>
      <w:r>
        <w:rPr>
          <w:b/>
          <w:i/>
          <w:rtl/>
        </w:rPr>
        <w:t xml:space="preserve"> (</w:t>
      </w:r>
      <w:r w:rsidR="000528CC">
        <w:rPr>
          <w:rFonts w:hint="cs"/>
          <w:b/>
          <w:i/>
          <w:rtl/>
        </w:rPr>
        <w:t xml:space="preserve">שו"ת </w:t>
      </w:r>
      <w:r>
        <w:rPr>
          <w:b/>
          <w:i/>
          <w:rtl/>
        </w:rPr>
        <w:t>יו"ד סי' ק"י, חי' חת"ס יו"ד סוף סי' קכ"א</w:t>
      </w:r>
      <w:r w:rsidR="000528CC">
        <w:rPr>
          <w:rFonts w:hint="cs"/>
          <w:b/>
          <w:i/>
          <w:rtl/>
        </w:rPr>
        <w:t xml:space="preserve">) </w:t>
      </w:r>
      <w:r w:rsidR="000528CC">
        <w:rPr>
          <w:b/>
          <w:i/>
          <w:rtl/>
        </w:rPr>
        <w:t>–</w:t>
      </w:r>
      <w:r>
        <w:rPr>
          <w:b/>
          <w:i/>
          <w:rtl/>
        </w:rPr>
        <w:t xml:space="preserve"> </w:t>
      </w:r>
      <w:r>
        <w:rPr>
          <w:color w:val="000000"/>
          <w:rtl/>
        </w:rPr>
        <w:t>"וקדרה של בשר לא נהיגינן להכשירו לחלב וכן בהיפוך כמ"ש מג"א בהלכות י"ט ולא משכחת אלא במכשירו בלאו הכי לצורך י"ט של פסח שאז אני נוהג להתיר להחליף הכלים כרצון איש ואיש מבשר לחלב וכן בהיפוך כיון שלא היה ההכשר לכוונת בשר וחלב רק לכוונת חמץ אז ליכא למיחש למ"ש מג"א בהלכות י"ט"</w:t>
      </w:r>
      <w:r w:rsidR="000528CC">
        <w:rPr>
          <w:rFonts w:hint="cs"/>
          <w:b/>
          <w:i/>
          <w:rtl/>
        </w:rPr>
        <w:t>.</w:t>
      </w:r>
    </w:p>
    <w:p w14:paraId="40700FBC" w14:textId="77777777" w:rsidR="000528CC" w:rsidRDefault="00661181" w:rsidP="00E764A3">
      <w:pPr>
        <w:numPr>
          <w:ilvl w:val="3"/>
          <w:numId w:val="12"/>
        </w:numPr>
        <w:tabs>
          <w:tab w:val="left" w:pos="149"/>
        </w:tabs>
        <w:jc w:val="both"/>
      </w:pPr>
      <w:r>
        <w:rPr>
          <w:u w:val="single"/>
          <w:rtl/>
        </w:rPr>
        <w:t>פת"ת</w:t>
      </w:r>
      <w:r>
        <w:rPr>
          <w:rtl/>
        </w:rPr>
        <w:t xml:space="preserve"> (יו"ד סי' קכ"א סוף ס"ק ז'</w:t>
      </w:r>
      <w:r w:rsidR="000528CC">
        <w:rPr>
          <w:rFonts w:hint="cs"/>
          <w:b/>
          <w:i/>
          <w:rtl/>
        </w:rPr>
        <w:t xml:space="preserve">) </w:t>
      </w:r>
      <w:r w:rsidR="000528CC">
        <w:rPr>
          <w:b/>
          <w:i/>
          <w:rtl/>
        </w:rPr>
        <w:t>–</w:t>
      </w:r>
      <w:r>
        <w:rPr>
          <w:rtl/>
        </w:rPr>
        <w:t xml:space="preserve"> "ח"ס"</w:t>
      </w:r>
      <w:r w:rsidR="000528CC">
        <w:rPr>
          <w:rFonts w:hint="cs"/>
          <w:rtl/>
        </w:rPr>
        <w:t>.</w:t>
      </w:r>
    </w:p>
    <w:p w14:paraId="26187FE2" w14:textId="77777777" w:rsidR="000528CC" w:rsidRPr="000528CC" w:rsidRDefault="00661181" w:rsidP="00E764A3">
      <w:pPr>
        <w:numPr>
          <w:ilvl w:val="3"/>
          <w:numId w:val="12"/>
        </w:numPr>
        <w:tabs>
          <w:tab w:val="left" w:pos="149"/>
        </w:tabs>
        <w:jc w:val="both"/>
      </w:pPr>
      <w:r>
        <w:rPr>
          <w:b/>
          <w:i/>
          <w:u w:val="single"/>
          <w:rtl/>
        </w:rPr>
        <w:t>בית דוד</w:t>
      </w:r>
      <w:r>
        <w:rPr>
          <w:b/>
          <w:i/>
          <w:rtl/>
        </w:rPr>
        <w:t xml:space="preserve"> (סי' קכ"א על סעי' ד', סוף סי' פ"ט)</w:t>
      </w:r>
      <w:r w:rsidR="000528CC">
        <w:rPr>
          <w:rFonts w:hint="cs"/>
          <w:b/>
          <w:i/>
          <w:rtl/>
        </w:rPr>
        <w:t>.</w:t>
      </w:r>
    </w:p>
    <w:p w14:paraId="14EEB9C0" w14:textId="77777777" w:rsidR="000528CC" w:rsidRPr="000528CC" w:rsidRDefault="00661181" w:rsidP="00E764A3">
      <w:pPr>
        <w:numPr>
          <w:ilvl w:val="3"/>
          <w:numId w:val="12"/>
        </w:numPr>
        <w:tabs>
          <w:tab w:val="left" w:pos="149"/>
        </w:tabs>
        <w:jc w:val="both"/>
      </w:pPr>
      <w:r>
        <w:rPr>
          <w:b/>
          <w:i/>
          <w:u w:val="single"/>
          <w:rtl/>
        </w:rPr>
        <w:t>מ"ב</w:t>
      </w:r>
      <w:r>
        <w:rPr>
          <w:b/>
          <w:i/>
          <w:rtl/>
        </w:rPr>
        <w:t xml:space="preserve"> (סוף ס"ק י"ט, שעה"צ סי' תנ"ב ס"ק כ'</w:t>
      </w:r>
      <w:r w:rsidR="000528CC">
        <w:rPr>
          <w:rFonts w:hint="cs"/>
          <w:b/>
          <w:i/>
          <w:rtl/>
        </w:rPr>
        <w:t xml:space="preserve">) </w:t>
      </w:r>
      <w:r w:rsidR="000528CC">
        <w:rPr>
          <w:b/>
          <w:i/>
          <w:rtl/>
        </w:rPr>
        <w:t>–</w:t>
      </w:r>
      <w:r>
        <w:rPr>
          <w:b/>
          <w:i/>
          <w:rtl/>
        </w:rPr>
        <w:t xml:space="preserve"> "וכתב בתשובת ח"ס סי' ק"י דהיכא דהגעיל לצורך פסח הוא נוהג להתיר להחליף מבשר לחלב או איפכא כיון שלא היתה כונת ההכשר לצורך זה"</w:t>
      </w:r>
      <w:r w:rsidR="000528CC">
        <w:rPr>
          <w:rFonts w:hint="cs"/>
          <w:b/>
          <w:i/>
          <w:rtl/>
        </w:rPr>
        <w:t>.</w:t>
      </w:r>
    </w:p>
    <w:p w14:paraId="2558BA84" w14:textId="77777777" w:rsidR="000528CC" w:rsidRPr="000528CC" w:rsidRDefault="00661181" w:rsidP="00E764A3">
      <w:pPr>
        <w:numPr>
          <w:ilvl w:val="3"/>
          <w:numId w:val="12"/>
        </w:numPr>
        <w:tabs>
          <w:tab w:val="left" w:pos="149"/>
        </w:tabs>
        <w:jc w:val="both"/>
      </w:pPr>
      <w:r>
        <w:rPr>
          <w:b/>
          <w:i/>
          <w:u w:val="single"/>
          <w:rtl/>
        </w:rPr>
        <w:t>מהרש"ם</w:t>
      </w:r>
      <w:r>
        <w:rPr>
          <w:b/>
          <w:i/>
          <w:rtl/>
        </w:rPr>
        <w:t xml:space="preserve"> (</w:t>
      </w:r>
      <w:r>
        <w:rPr>
          <w:rtl/>
        </w:rPr>
        <w:t>ח"ב</w:t>
      </w:r>
      <w:r>
        <w:rPr>
          <w:b/>
          <w:i/>
          <w:rtl/>
        </w:rPr>
        <w:t xml:space="preserve"> סי' רמ"א)</w:t>
      </w:r>
      <w:r w:rsidR="000528CC">
        <w:rPr>
          <w:rFonts w:hint="cs"/>
          <w:b/>
          <w:i/>
          <w:rtl/>
        </w:rPr>
        <w:t>.</w:t>
      </w:r>
    </w:p>
    <w:p w14:paraId="57F82388" w14:textId="77777777" w:rsidR="000528CC" w:rsidRPr="000528CC" w:rsidRDefault="00661181" w:rsidP="00E764A3">
      <w:pPr>
        <w:numPr>
          <w:ilvl w:val="3"/>
          <w:numId w:val="12"/>
        </w:numPr>
        <w:tabs>
          <w:tab w:val="left" w:pos="149"/>
        </w:tabs>
        <w:jc w:val="both"/>
      </w:pPr>
      <w:r>
        <w:rPr>
          <w:b/>
          <w:i/>
          <w:u w:val="single"/>
          <w:rtl/>
        </w:rPr>
        <w:t>שבילי דוד</w:t>
      </w:r>
      <w:r>
        <w:rPr>
          <w:b/>
          <w:i/>
          <w:rtl/>
        </w:rPr>
        <w:t xml:space="preserve"> (סי' קכ"א אות ו' ד"ה ולענין)</w:t>
      </w:r>
      <w:r w:rsidR="000528CC">
        <w:rPr>
          <w:rFonts w:hint="cs"/>
          <w:b/>
          <w:i/>
          <w:rtl/>
        </w:rPr>
        <w:t>.</w:t>
      </w:r>
    </w:p>
    <w:p w14:paraId="6578007B" w14:textId="77777777" w:rsidR="000528CC" w:rsidRDefault="00661181" w:rsidP="00E764A3">
      <w:pPr>
        <w:numPr>
          <w:ilvl w:val="3"/>
          <w:numId w:val="12"/>
        </w:numPr>
        <w:tabs>
          <w:tab w:val="left" w:pos="149"/>
        </w:tabs>
        <w:jc w:val="both"/>
      </w:pPr>
      <w:r>
        <w:rPr>
          <w:rtl/>
        </w:rPr>
        <w:t xml:space="preserve">שו"ת </w:t>
      </w:r>
      <w:r>
        <w:rPr>
          <w:u w:val="single"/>
          <w:rtl/>
        </w:rPr>
        <w:t>הריב"ד</w:t>
      </w:r>
      <w:r>
        <w:rPr>
          <w:rtl/>
        </w:rPr>
        <w:t xml:space="preserve"> (יו"ד ריש סי' י"ב)</w:t>
      </w:r>
      <w:r w:rsidR="000528CC">
        <w:rPr>
          <w:rFonts w:hint="cs"/>
          <w:rtl/>
        </w:rPr>
        <w:t>.</w:t>
      </w:r>
    </w:p>
    <w:p w14:paraId="47B753FD" w14:textId="77777777" w:rsidR="000528CC" w:rsidRDefault="00661181" w:rsidP="00E764A3">
      <w:pPr>
        <w:numPr>
          <w:ilvl w:val="3"/>
          <w:numId w:val="12"/>
        </w:numPr>
        <w:tabs>
          <w:tab w:val="left" w:pos="149"/>
        </w:tabs>
        <w:jc w:val="both"/>
      </w:pPr>
      <w:r>
        <w:rPr>
          <w:u w:val="single"/>
          <w:rtl/>
        </w:rPr>
        <w:t>מנחת פתים</w:t>
      </w:r>
      <w:r>
        <w:rPr>
          <w:rtl/>
        </w:rPr>
        <w:t xml:space="preserve"> (סי' תק"ט)</w:t>
      </w:r>
      <w:r w:rsidR="000528CC">
        <w:rPr>
          <w:rFonts w:hint="cs"/>
          <w:rtl/>
        </w:rPr>
        <w:t>.</w:t>
      </w:r>
    </w:p>
    <w:p w14:paraId="5F1DDA90" w14:textId="77777777" w:rsidR="000528CC" w:rsidRDefault="00661181" w:rsidP="00E764A3">
      <w:pPr>
        <w:numPr>
          <w:ilvl w:val="3"/>
          <w:numId w:val="12"/>
        </w:numPr>
        <w:tabs>
          <w:tab w:val="left" w:pos="149"/>
        </w:tabs>
        <w:jc w:val="both"/>
      </w:pPr>
      <w:r>
        <w:rPr>
          <w:u w:val="single"/>
          <w:rtl/>
        </w:rPr>
        <w:t>יד אליעזר</w:t>
      </w:r>
      <w:r>
        <w:rPr>
          <w:rtl/>
        </w:rPr>
        <w:t xml:space="preserve"> (סי' קכ"א ס"ק ג' ד"ה ולא)</w:t>
      </w:r>
      <w:r w:rsidR="000528CC">
        <w:rPr>
          <w:rFonts w:hint="cs"/>
          <w:rtl/>
        </w:rPr>
        <w:t>.</w:t>
      </w:r>
    </w:p>
    <w:p w14:paraId="1756B55C" w14:textId="77777777" w:rsidR="000528CC" w:rsidRPr="000528CC" w:rsidRDefault="00661181" w:rsidP="00E764A3">
      <w:pPr>
        <w:numPr>
          <w:ilvl w:val="3"/>
          <w:numId w:val="12"/>
        </w:numPr>
        <w:tabs>
          <w:tab w:val="left" w:pos="149"/>
        </w:tabs>
        <w:jc w:val="both"/>
      </w:pPr>
      <w:r>
        <w:rPr>
          <w:b/>
          <w:i/>
          <w:u w:val="single"/>
          <w:rtl/>
        </w:rPr>
        <w:t>שד"ח</w:t>
      </w:r>
      <w:r>
        <w:rPr>
          <w:b/>
          <w:i/>
          <w:rtl/>
        </w:rPr>
        <w:t xml:space="preserve"> (אסיפת דינים מערכת ה' אות ל"ו ד"ה וכתב)</w:t>
      </w:r>
      <w:r w:rsidR="000528CC">
        <w:rPr>
          <w:rFonts w:hint="cs"/>
          <w:b/>
          <w:i/>
          <w:rtl/>
        </w:rPr>
        <w:t>.</w:t>
      </w:r>
    </w:p>
    <w:p w14:paraId="7478453D" w14:textId="77777777" w:rsidR="000528CC" w:rsidRPr="000528CC" w:rsidRDefault="00661181" w:rsidP="00E764A3">
      <w:pPr>
        <w:numPr>
          <w:ilvl w:val="3"/>
          <w:numId w:val="12"/>
        </w:numPr>
        <w:tabs>
          <w:tab w:val="left" w:pos="149"/>
        </w:tabs>
        <w:jc w:val="both"/>
      </w:pPr>
      <w:r>
        <w:rPr>
          <w:b/>
          <w:i/>
          <w:rtl/>
        </w:rPr>
        <w:t xml:space="preserve">שו"ת </w:t>
      </w:r>
      <w:r>
        <w:rPr>
          <w:b/>
          <w:i/>
          <w:u w:val="single"/>
          <w:rtl/>
        </w:rPr>
        <w:t>ערוגת הבושם</w:t>
      </w:r>
      <w:r>
        <w:rPr>
          <w:b/>
          <w:i/>
          <w:rtl/>
        </w:rPr>
        <w:t xml:space="preserve"> (או"ח סי' קי"ט ד"ה שם במחה"ש)</w:t>
      </w:r>
      <w:r w:rsidR="000528CC">
        <w:rPr>
          <w:rFonts w:hint="cs"/>
          <w:b/>
          <w:i/>
          <w:rtl/>
        </w:rPr>
        <w:t>.</w:t>
      </w:r>
    </w:p>
    <w:p w14:paraId="4505258D" w14:textId="77777777" w:rsidR="000528CC" w:rsidRPr="000528CC" w:rsidRDefault="00525881" w:rsidP="00E764A3">
      <w:pPr>
        <w:numPr>
          <w:ilvl w:val="3"/>
          <w:numId w:val="12"/>
        </w:numPr>
        <w:tabs>
          <w:tab w:val="left" w:pos="149"/>
        </w:tabs>
        <w:jc w:val="both"/>
      </w:pPr>
      <w:r>
        <w:rPr>
          <w:b/>
          <w:i/>
          <w:u w:val="single"/>
          <w:rtl/>
        </w:rPr>
        <w:t>דרכ"ת</w:t>
      </w:r>
      <w:r w:rsidR="00661181">
        <w:rPr>
          <w:b/>
          <w:i/>
          <w:rtl/>
        </w:rPr>
        <w:t xml:space="preserve"> (סי' קכ"א ס"ק נ"ט ד"ה ועיין בשו"ת)</w:t>
      </w:r>
      <w:r w:rsidR="000528CC">
        <w:rPr>
          <w:rFonts w:hint="cs"/>
          <w:b/>
          <w:i/>
          <w:rtl/>
        </w:rPr>
        <w:t>.</w:t>
      </w:r>
    </w:p>
    <w:p w14:paraId="717E7DBE" w14:textId="77777777" w:rsidR="000528CC" w:rsidRDefault="00661181" w:rsidP="00E764A3">
      <w:pPr>
        <w:numPr>
          <w:ilvl w:val="3"/>
          <w:numId w:val="12"/>
        </w:numPr>
        <w:tabs>
          <w:tab w:val="left" w:pos="149"/>
        </w:tabs>
        <w:jc w:val="both"/>
      </w:pPr>
      <w:r>
        <w:rPr>
          <w:u w:val="single"/>
          <w:rtl/>
        </w:rPr>
        <w:t>משמרת שלום</w:t>
      </w:r>
      <w:r>
        <w:rPr>
          <w:rtl/>
        </w:rPr>
        <w:t xml:space="preserve"> (על מש"ז סוף סי' פ"ט, סי' קכ"א דין י"ט)</w:t>
      </w:r>
      <w:r w:rsidR="000528CC">
        <w:rPr>
          <w:rFonts w:hint="cs"/>
          <w:rtl/>
        </w:rPr>
        <w:t>.</w:t>
      </w:r>
    </w:p>
    <w:p w14:paraId="1CAAD4F7" w14:textId="77777777" w:rsidR="000528CC" w:rsidRPr="000528CC" w:rsidRDefault="00661181" w:rsidP="00E764A3">
      <w:pPr>
        <w:numPr>
          <w:ilvl w:val="3"/>
          <w:numId w:val="12"/>
        </w:numPr>
        <w:tabs>
          <w:tab w:val="left" w:pos="149"/>
        </w:tabs>
        <w:jc w:val="both"/>
      </w:pPr>
      <w:r>
        <w:rPr>
          <w:b/>
          <w:i/>
          <w:u w:val="single"/>
          <w:rtl/>
        </w:rPr>
        <w:t>שערים מצויינים בהלכה</w:t>
      </w:r>
      <w:r>
        <w:rPr>
          <w:b/>
          <w:i/>
          <w:rtl/>
        </w:rPr>
        <w:t xml:space="preserve"> (סי' מ"ו ס"ק ט', סי' קט"ז ס"ק ט"ז)</w:t>
      </w:r>
      <w:r w:rsidR="000528CC">
        <w:rPr>
          <w:rFonts w:hint="cs"/>
          <w:b/>
          <w:i/>
          <w:rtl/>
        </w:rPr>
        <w:t>.</w:t>
      </w:r>
    </w:p>
    <w:p w14:paraId="60B8D3C8" w14:textId="77777777" w:rsidR="000528CC" w:rsidRPr="000528CC" w:rsidRDefault="00661181" w:rsidP="00E764A3">
      <w:pPr>
        <w:numPr>
          <w:ilvl w:val="3"/>
          <w:numId w:val="12"/>
        </w:numPr>
        <w:tabs>
          <w:tab w:val="left" w:pos="149"/>
        </w:tabs>
        <w:jc w:val="both"/>
      </w:pPr>
      <w:r>
        <w:rPr>
          <w:b/>
          <w:i/>
          <w:u w:val="single"/>
          <w:rtl/>
        </w:rPr>
        <w:t>באר משה</w:t>
      </w:r>
      <w:r>
        <w:rPr>
          <w:b/>
          <w:i/>
          <w:rtl/>
        </w:rPr>
        <w:t xml:space="preserve"> (</w:t>
      </w:r>
      <w:r>
        <w:rPr>
          <w:rtl/>
        </w:rPr>
        <w:t>ח"ג</w:t>
      </w:r>
      <w:r>
        <w:rPr>
          <w:b/>
          <w:i/>
          <w:rtl/>
        </w:rPr>
        <w:t xml:space="preserve"> סי' ק"ה אות א')</w:t>
      </w:r>
      <w:r w:rsidR="000528CC">
        <w:rPr>
          <w:rFonts w:hint="cs"/>
          <w:b/>
          <w:i/>
          <w:rtl/>
        </w:rPr>
        <w:t>.</w:t>
      </w:r>
    </w:p>
    <w:p w14:paraId="2DA18782" w14:textId="77777777" w:rsidR="000528CC" w:rsidRPr="000528CC" w:rsidRDefault="00661181" w:rsidP="00E764A3">
      <w:pPr>
        <w:numPr>
          <w:ilvl w:val="3"/>
          <w:numId w:val="12"/>
        </w:numPr>
        <w:tabs>
          <w:tab w:val="left" w:pos="149"/>
        </w:tabs>
        <w:jc w:val="both"/>
      </w:pPr>
      <w:r>
        <w:rPr>
          <w:u w:val="single"/>
          <w:rtl/>
        </w:rPr>
        <w:t>הגריש"א</w:t>
      </w:r>
      <w:r>
        <w:rPr>
          <w:rtl/>
        </w:rPr>
        <w:t xml:space="preserve"> זצ"ל (פסקי הלכות קרול </w:t>
      </w:r>
      <w:r>
        <w:rPr>
          <w:b/>
          <w:i/>
          <w:rtl/>
        </w:rPr>
        <w:t xml:space="preserve">יו"ד אות ט', </w:t>
      </w:r>
      <w:r>
        <w:rPr>
          <w:rtl/>
        </w:rPr>
        <w:t>אשרי האיש יו"ד פרק ה' אות ל"ג</w:t>
      </w:r>
      <w:r>
        <w:rPr>
          <w:b/>
          <w:i/>
          <w:rtl/>
        </w:rPr>
        <w:t>)</w:t>
      </w:r>
      <w:r w:rsidR="000528CC">
        <w:rPr>
          <w:rFonts w:hint="cs"/>
          <w:b/>
          <w:i/>
          <w:rtl/>
        </w:rPr>
        <w:t>.</w:t>
      </w:r>
    </w:p>
    <w:p w14:paraId="28D856A0" w14:textId="77777777" w:rsidR="000528CC" w:rsidRDefault="00661181" w:rsidP="00E764A3">
      <w:pPr>
        <w:numPr>
          <w:ilvl w:val="3"/>
          <w:numId w:val="12"/>
        </w:numPr>
        <w:tabs>
          <w:tab w:val="left" w:pos="149"/>
        </w:tabs>
        <w:jc w:val="both"/>
      </w:pPr>
      <w:r>
        <w:rPr>
          <w:u w:val="single"/>
          <w:rtl/>
        </w:rPr>
        <w:t>ציץ אליעזר</w:t>
      </w:r>
      <w:r>
        <w:rPr>
          <w:rtl/>
        </w:rPr>
        <w:t xml:space="preserve"> (ח"ח סי' כ' סוף אות ו'</w:t>
      </w:r>
      <w:r w:rsidR="000528CC">
        <w:rPr>
          <w:rFonts w:hint="cs"/>
          <w:b/>
          <w:i/>
          <w:rtl/>
        </w:rPr>
        <w:t xml:space="preserve">) </w:t>
      </w:r>
      <w:r w:rsidR="000528CC">
        <w:rPr>
          <w:b/>
          <w:i/>
          <w:rtl/>
        </w:rPr>
        <w:t>–</w:t>
      </w:r>
      <w:r>
        <w:rPr>
          <w:rtl/>
        </w:rPr>
        <w:t xml:space="preserve"> "ולדידן אין להגעיל בכלל מבשר לחלב, אם לא שמגעילים בין כך לפסח, כידוע"</w:t>
      </w:r>
      <w:r w:rsidR="000528CC">
        <w:rPr>
          <w:rFonts w:hint="cs"/>
          <w:rtl/>
        </w:rPr>
        <w:t>.</w:t>
      </w:r>
    </w:p>
    <w:p w14:paraId="0E800E25" w14:textId="77777777" w:rsidR="00834D75" w:rsidRPr="00834D75" w:rsidRDefault="00834D75" w:rsidP="00E764A3">
      <w:pPr>
        <w:numPr>
          <w:ilvl w:val="3"/>
          <w:numId w:val="12"/>
        </w:numPr>
        <w:tabs>
          <w:tab w:val="left" w:pos="149"/>
        </w:tabs>
        <w:jc w:val="both"/>
      </w:pPr>
      <w:r>
        <w:rPr>
          <w:rFonts w:hint="cs"/>
          <w:u w:val="single"/>
          <w:rtl/>
        </w:rPr>
        <w:t>הליכות אבן ישראל</w:t>
      </w:r>
      <w:r>
        <w:rPr>
          <w:rFonts w:hint="cs"/>
          <w:rtl/>
        </w:rPr>
        <w:t xml:space="preserve"> (מועדים ח"א עמ' ל"ד אות נ"ד) </w:t>
      </w:r>
      <w:r>
        <w:rPr>
          <w:rtl/>
        </w:rPr>
        <w:t>–</w:t>
      </w:r>
      <w:r>
        <w:rPr>
          <w:rFonts w:hint="cs"/>
          <w:rtl/>
        </w:rPr>
        <w:t xml:space="preserve"> "יכול אח"כ להפכו לחלבי או בשרי כרצונו".</w:t>
      </w:r>
    </w:p>
    <w:p w14:paraId="61AB68FF" w14:textId="77777777" w:rsidR="000528CC" w:rsidRDefault="00661181" w:rsidP="00E764A3">
      <w:pPr>
        <w:numPr>
          <w:ilvl w:val="3"/>
          <w:numId w:val="12"/>
        </w:numPr>
        <w:tabs>
          <w:tab w:val="left" w:pos="149"/>
        </w:tabs>
        <w:jc w:val="both"/>
      </w:pPr>
      <w:r>
        <w:rPr>
          <w:u w:val="single"/>
          <w:rtl/>
        </w:rPr>
        <w:t>מעדני השלחן</w:t>
      </w:r>
      <w:r>
        <w:rPr>
          <w:rtl/>
        </w:rPr>
        <w:t xml:space="preserve"> (סי' צ"ג פאר השלחן ס"ק ד')</w:t>
      </w:r>
      <w:r w:rsidR="000528CC">
        <w:rPr>
          <w:rFonts w:hint="cs"/>
          <w:rtl/>
        </w:rPr>
        <w:t>.</w:t>
      </w:r>
    </w:p>
    <w:p w14:paraId="07E7EA63" w14:textId="77777777" w:rsidR="000528CC" w:rsidRDefault="00661181" w:rsidP="00E764A3">
      <w:pPr>
        <w:numPr>
          <w:ilvl w:val="3"/>
          <w:numId w:val="12"/>
        </w:numPr>
        <w:tabs>
          <w:tab w:val="left" w:pos="149"/>
        </w:tabs>
        <w:jc w:val="both"/>
      </w:pPr>
      <w:r>
        <w:rPr>
          <w:u w:val="single"/>
          <w:rtl/>
        </w:rPr>
        <w:t>שבט הלוי</w:t>
      </w:r>
      <w:r>
        <w:rPr>
          <w:rtl/>
        </w:rPr>
        <w:t xml:space="preserve"> (קובץ מבית לוי ח"ג עמ' כ' אות ח', </w:t>
      </w:r>
      <w:r>
        <w:rPr>
          <w:color w:val="000000"/>
          <w:rtl/>
        </w:rPr>
        <w:t>ח"ז עמ' כ"ד אות ח',</w:t>
      </w:r>
      <w:r>
        <w:rPr>
          <w:rtl/>
        </w:rPr>
        <w:t xml:space="preserve"> חי"ד עמ' כ"א אות ח')</w:t>
      </w:r>
      <w:r w:rsidR="000528CC">
        <w:rPr>
          <w:rFonts w:hint="cs"/>
          <w:rtl/>
        </w:rPr>
        <w:t>.</w:t>
      </w:r>
    </w:p>
    <w:p w14:paraId="67179315" w14:textId="77777777" w:rsidR="000528CC" w:rsidRDefault="00661181" w:rsidP="00E764A3">
      <w:pPr>
        <w:numPr>
          <w:ilvl w:val="3"/>
          <w:numId w:val="12"/>
        </w:numPr>
        <w:tabs>
          <w:tab w:val="left" w:pos="149"/>
        </w:tabs>
        <w:jc w:val="both"/>
      </w:pPr>
      <w:r>
        <w:rPr>
          <w:u w:val="single"/>
          <w:rtl/>
        </w:rPr>
        <w:t>חוט שני</w:t>
      </w:r>
      <w:r>
        <w:rPr>
          <w:rtl/>
        </w:rPr>
        <w:t xml:space="preserve"> (פסח פרק י' ס"ק ד' ד"ה במ"ב)</w:t>
      </w:r>
      <w:r w:rsidR="000528CC">
        <w:rPr>
          <w:rFonts w:hint="cs"/>
          <w:rtl/>
        </w:rPr>
        <w:t>.</w:t>
      </w:r>
    </w:p>
    <w:p w14:paraId="0E727289" w14:textId="77777777" w:rsidR="000528CC" w:rsidRDefault="00661181" w:rsidP="00E764A3">
      <w:pPr>
        <w:numPr>
          <w:ilvl w:val="3"/>
          <w:numId w:val="12"/>
        </w:numPr>
        <w:tabs>
          <w:tab w:val="left" w:pos="149"/>
        </w:tabs>
        <w:jc w:val="both"/>
      </w:pPr>
      <w:r w:rsidRPr="008A1230">
        <w:rPr>
          <w:u w:val="single"/>
          <w:rtl/>
        </w:rPr>
        <w:t>אורחות הבית</w:t>
      </w:r>
      <w:r>
        <w:rPr>
          <w:rtl/>
        </w:rPr>
        <w:t xml:space="preserve"> </w:t>
      </w:r>
      <w:r w:rsidR="008A1230">
        <w:rPr>
          <w:rFonts w:hint="cs"/>
          <w:rtl/>
        </w:rPr>
        <w:t>(</w:t>
      </w:r>
      <w:r>
        <w:rPr>
          <w:rtl/>
        </w:rPr>
        <w:t>פרק י' אות ו')</w:t>
      </w:r>
      <w:r w:rsidR="000528CC">
        <w:rPr>
          <w:rFonts w:hint="cs"/>
          <w:rtl/>
        </w:rPr>
        <w:t>.</w:t>
      </w:r>
    </w:p>
    <w:p w14:paraId="57A0A671" w14:textId="77777777" w:rsidR="000528CC" w:rsidRPr="000528CC" w:rsidRDefault="00661181" w:rsidP="00E764A3">
      <w:pPr>
        <w:numPr>
          <w:ilvl w:val="3"/>
          <w:numId w:val="12"/>
        </w:numPr>
        <w:tabs>
          <w:tab w:val="left" w:pos="149"/>
        </w:tabs>
        <w:jc w:val="both"/>
      </w:pPr>
      <w:r>
        <w:rPr>
          <w:b/>
          <w:i/>
          <w:u w:val="single"/>
          <w:rtl/>
        </w:rPr>
        <w:t>בדה"ש</w:t>
      </w:r>
      <w:r>
        <w:rPr>
          <w:b/>
          <w:i/>
          <w:rtl/>
        </w:rPr>
        <w:t xml:space="preserve"> (ס"ק קי"ב)</w:t>
      </w:r>
      <w:r w:rsidR="000528CC">
        <w:rPr>
          <w:rFonts w:hint="cs"/>
          <w:b/>
          <w:i/>
          <w:rtl/>
        </w:rPr>
        <w:t>.</w:t>
      </w:r>
    </w:p>
    <w:p w14:paraId="491E317D" w14:textId="77777777" w:rsidR="000528CC" w:rsidRDefault="00661181" w:rsidP="00E764A3">
      <w:pPr>
        <w:numPr>
          <w:ilvl w:val="3"/>
          <w:numId w:val="12"/>
        </w:numPr>
        <w:tabs>
          <w:tab w:val="left" w:pos="149"/>
        </w:tabs>
        <w:jc w:val="both"/>
      </w:pPr>
      <w:r>
        <w:rPr>
          <w:u w:val="single"/>
          <w:rtl/>
        </w:rPr>
        <w:t>הגר"ש איידר</w:t>
      </w:r>
      <w:r>
        <w:rPr>
          <w:rtl/>
        </w:rPr>
        <w:t xml:space="preserve"> זצ"ל (פסח, עמ' קס"ד)</w:t>
      </w:r>
      <w:r w:rsidR="000528CC">
        <w:rPr>
          <w:rFonts w:hint="cs"/>
          <w:rtl/>
        </w:rPr>
        <w:t>.</w:t>
      </w:r>
    </w:p>
    <w:p w14:paraId="265D6C97" w14:textId="77777777" w:rsidR="000528CC" w:rsidRDefault="00661181" w:rsidP="00E764A3">
      <w:pPr>
        <w:numPr>
          <w:ilvl w:val="3"/>
          <w:numId w:val="12"/>
        </w:numPr>
        <w:tabs>
          <w:tab w:val="left" w:pos="149"/>
        </w:tabs>
        <w:jc w:val="both"/>
      </w:pPr>
      <w:r>
        <w:rPr>
          <w:u w:val="single"/>
          <w:rtl/>
        </w:rPr>
        <w:t>קיצור שו"ע</w:t>
      </w:r>
      <w:r>
        <w:rPr>
          <w:rtl/>
        </w:rPr>
        <w:t xml:space="preserve"> (בב"ח ח"א סי' ט' אות י"ב)</w:t>
      </w:r>
      <w:r w:rsidR="000528CC">
        <w:rPr>
          <w:rFonts w:hint="cs"/>
          <w:rtl/>
        </w:rPr>
        <w:t>.</w:t>
      </w:r>
    </w:p>
    <w:p w14:paraId="691BB113" w14:textId="77777777" w:rsidR="000528CC" w:rsidRDefault="00661181" w:rsidP="00E764A3">
      <w:pPr>
        <w:numPr>
          <w:ilvl w:val="3"/>
          <w:numId w:val="12"/>
        </w:numPr>
        <w:tabs>
          <w:tab w:val="left" w:pos="149"/>
        </w:tabs>
        <w:jc w:val="both"/>
      </w:pPr>
      <w:r>
        <w:rPr>
          <w:u w:val="single"/>
          <w:rtl/>
        </w:rPr>
        <w:t>נטעי גבריאל</w:t>
      </w:r>
      <w:r>
        <w:rPr>
          <w:rtl/>
        </w:rPr>
        <w:t xml:space="preserve"> (פסח ח"א פרק פ"ה סעי' א')</w:t>
      </w:r>
      <w:r w:rsidR="000528CC">
        <w:rPr>
          <w:rFonts w:hint="cs"/>
          <w:rtl/>
        </w:rPr>
        <w:t>.</w:t>
      </w:r>
    </w:p>
    <w:p w14:paraId="66650609" w14:textId="77777777" w:rsidR="000528CC" w:rsidRPr="000528CC" w:rsidRDefault="00661181" w:rsidP="00E764A3">
      <w:pPr>
        <w:numPr>
          <w:ilvl w:val="3"/>
          <w:numId w:val="12"/>
        </w:numPr>
        <w:tabs>
          <w:tab w:val="left" w:pos="149"/>
        </w:tabs>
        <w:jc w:val="both"/>
      </w:pPr>
      <w:r>
        <w:rPr>
          <w:b/>
          <w:i/>
          <w:u w:val="single"/>
          <w:rtl/>
        </w:rPr>
        <w:t>ילקוט יוסף</w:t>
      </w:r>
      <w:r>
        <w:rPr>
          <w:b/>
          <w:i/>
          <w:rtl/>
        </w:rPr>
        <w:t xml:space="preserve"> (סעי' פ"ב, קיצור שו"ע יו"ד סי' פ"ט סעי' פ"ב</w:t>
      </w:r>
      <w:r w:rsidR="000528CC">
        <w:rPr>
          <w:rFonts w:hint="cs"/>
          <w:b/>
          <w:i/>
          <w:rtl/>
        </w:rPr>
        <w:t xml:space="preserve">) </w:t>
      </w:r>
      <w:r w:rsidR="000528CC">
        <w:rPr>
          <w:b/>
          <w:i/>
          <w:rtl/>
        </w:rPr>
        <w:t>–</w:t>
      </w:r>
      <w:r>
        <w:rPr>
          <w:b/>
          <w:i/>
          <w:rtl/>
        </w:rPr>
        <w:t xml:space="preserve"> "אם הגעיל את כלי הבשר להכשירן לפסח, מותר להשתמש בהם אחר כך למאכלי חלב, וכן להיפך"</w:t>
      </w:r>
      <w:r w:rsidR="000528CC">
        <w:rPr>
          <w:rFonts w:hint="cs"/>
          <w:b/>
          <w:i/>
          <w:rtl/>
        </w:rPr>
        <w:t>.</w:t>
      </w:r>
    </w:p>
    <w:p w14:paraId="4CA562D5" w14:textId="77777777" w:rsidR="005829C6" w:rsidRDefault="000528CC" w:rsidP="00E764A3">
      <w:pPr>
        <w:numPr>
          <w:ilvl w:val="3"/>
          <w:numId w:val="12"/>
        </w:numPr>
        <w:tabs>
          <w:tab w:val="left" w:pos="149"/>
        </w:tabs>
        <w:jc w:val="both"/>
      </w:pPr>
      <w:r w:rsidRPr="000528CC">
        <w:rPr>
          <w:rFonts w:hint="cs"/>
          <w:bCs/>
          <w:i/>
          <w:rtl/>
        </w:rPr>
        <w:t>ושאר פוסקים</w:t>
      </w:r>
      <w:r w:rsidRPr="000528CC">
        <w:rPr>
          <w:rFonts w:hint="cs"/>
          <w:b/>
          <w:i/>
          <w:rtl/>
        </w:rPr>
        <w:t xml:space="preserve"> - </w:t>
      </w:r>
      <w:r w:rsidR="00661181">
        <w:rPr>
          <w:b/>
          <w:i/>
          <w:u w:val="single"/>
          <w:rtl/>
        </w:rPr>
        <w:t>דברי בניהו</w:t>
      </w:r>
      <w:r w:rsidR="00661181">
        <w:rPr>
          <w:b/>
          <w:i/>
          <w:rtl/>
        </w:rPr>
        <w:t xml:space="preserve"> (</w:t>
      </w:r>
      <w:r w:rsidR="009316C2">
        <w:rPr>
          <w:rFonts w:hint="cs"/>
          <w:b/>
          <w:i/>
          <w:rtl/>
        </w:rPr>
        <w:t>חי"א</w:t>
      </w:r>
      <w:r w:rsidR="006A2B72">
        <w:rPr>
          <w:rFonts w:hint="cs"/>
          <w:b/>
          <w:i/>
          <w:rtl/>
        </w:rPr>
        <w:t xml:space="preserve"> </w:t>
      </w:r>
      <w:r w:rsidR="00661181">
        <w:rPr>
          <w:b/>
          <w:i/>
          <w:rtl/>
        </w:rPr>
        <w:t>סי' נ"ט</w:t>
      </w:r>
      <w:r w:rsidR="009316C2">
        <w:rPr>
          <w:rFonts w:hint="cs"/>
          <w:b/>
          <w:i/>
          <w:rtl/>
        </w:rPr>
        <w:t xml:space="preserve">, </w:t>
      </w:r>
      <w:r w:rsidR="009316C2">
        <w:rPr>
          <w:b/>
          <w:i/>
          <w:rtl/>
        </w:rPr>
        <w:t>חט"ו סי' ל"ג</w:t>
      </w:r>
      <w:r w:rsidR="00661181">
        <w:rPr>
          <w:b/>
          <w:i/>
          <w:rtl/>
        </w:rPr>
        <w:t>),</w:t>
      </w:r>
      <w:r w:rsidR="00661181">
        <w:rPr>
          <w:rtl/>
        </w:rPr>
        <w:t xml:space="preserve"> </w:t>
      </w:r>
      <w:r w:rsidR="00661181">
        <w:rPr>
          <w:b/>
          <w:i/>
          <w:u w:val="single"/>
          <w:rtl/>
        </w:rPr>
        <w:t>נועם הלכה</w:t>
      </w:r>
      <w:r w:rsidR="00661181">
        <w:rPr>
          <w:b/>
          <w:i/>
          <w:rtl/>
        </w:rPr>
        <w:t xml:space="preserve"> (סי' ג' סעי' י'), </w:t>
      </w:r>
      <w:r w:rsidR="00661181">
        <w:rPr>
          <w:b/>
          <w:i/>
          <w:u w:val="single"/>
          <w:rtl/>
        </w:rPr>
        <w:t>ריח הבשם</w:t>
      </w:r>
      <w:r w:rsidR="00661181">
        <w:rPr>
          <w:b/>
          <w:i/>
          <w:rtl/>
        </w:rPr>
        <w:t xml:space="preserve"> (עמ' פ"ו), </w:t>
      </w:r>
      <w:r w:rsidR="00661181">
        <w:rPr>
          <w:rtl/>
        </w:rPr>
        <w:t xml:space="preserve">הל' </w:t>
      </w:r>
      <w:r w:rsidR="00661181">
        <w:rPr>
          <w:u w:val="single"/>
          <w:rtl/>
        </w:rPr>
        <w:t>בשר בחלב</w:t>
      </w:r>
      <w:r w:rsidR="00661181">
        <w:rPr>
          <w:rtl/>
        </w:rPr>
        <w:t xml:space="preserve"> (פרק ד' סעי' י"ח), </w:t>
      </w:r>
      <w:r w:rsidR="00661181">
        <w:rPr>
          <w:b/>
          <w:i/>
          <w:u w:val="single"/>
          <w:rtl/>
        </w:rPr>
        <w:t>על פי התורה</w:t>
      </w:r>
      <w:r w:rsidR="00661181">
        <w:rPr>
          <w:b/>
          <w:i/>
          <w:rtl/>
        </w:rPr>
        <w:t xml:space="preserve"> (פר' כי תשא פרק כ"ו סעי' ה'), </w:t>
      </w:r>
      <w:r w:rsidR="00661181">
        <w:rPr>
          <w:u w:val="single"/>
          <w:rtl/>
        </w:rPr>
        <w:t>חלקת בנימין</w:t>
      </w:r>
      <w:r w:rsidR="00661181">
        <w:rPr>
          <w:rtl/>
        </w:rPr>
        <w:t xml:space="preserve"> (סי' קכ"א ס"ק ל"ג)</w:t>
      </w:r>
      <w:r w:rsidR="00661181">
        <w:rPr>
          <w:b/>
          <w:i/>
          <w:rtl/>
        </w:rPr>
        <w:t xml:space="preserve">, </w:t>
      </w:r>
      <w:r w:rsidR="00661181">
        <w:rPr>
          <w:u w:val="single"/>
          <w:rtl/>
        </w:rPr>
        <w:t>מטבח הכשר</w:t>
      </w:r>
      <w:r w:rsidR="00661181">
        <w:rPr>
          <w:rtl/>
        </w:rPr>
        <w:t xml:space="preserve"> (ארטסקרול, ריש עמ' קמ"ט)</w:t>
      </w:r>
      <w:r w:rsidR="00661181">
        <w:rPr>
          <w:b/>
          <w:i/>
          <w:rtl/>
        </w:rPr>
        <w:t xml:space="preserve">, </w:t>
      </w:r>
      <w:r w:rsidR="00661181">
        <w:rPr>
          <w:u w:val="single"/>
          <w:rtl/>
        </w:rPr>
        <w:t>הכשרות</w:t>
      </w:r>
      <w:r w:rsidR="00661181">
        <w:rPr>
          <w:rtl/>
        </w:rPr>
        <w:t xml:space="preserve"> (פרק ג' סעי' ה' אות ב')</w:t>
      </w:r>
      <w:r w:rsidR="00661181">
        <w:rPr>
          <w:b/>
          <w:i/>
          <w:rtl/>
        </w:rPr>
        <w:t xml:space="preserve">, </w:t>
      </w:r>
      <w:r w:rsidR="00661181">
        <w:rPr>
          <w:u w:val="single"/>
          <w:rtl/>
        </w:rPr>
        <w:t>הבית בכשרותו</w:t>
      </w:r>
      <w:r w:rsidR="00661181">
        <w:rPr>
          <w:rtl/>
        </w:rPr>
        <w:t xml:space="preserve"> (הגעלת כלים סי' ב')</w:t>
      </w:r>
      <w:r w:rsidR="00661181">
        <w:rPr>
          <w:b/>
          <w:i/>
          <w:rtl/>
        </w:rPr>
        <w:t xml:space="preserve">, </w:t>
      </w:r>
      <w:r w:rsidR="00661181">
        <w:rPr>
          <w:u w:val="single"/>
          <w:rtl/>
        </w:rPr>
        <w:t>סידור פסח כהלכתו</w:t>
      </w:r>
      <w:r w:rsidR="00661181">
        <w:rPr>
          <w:rtl/>
        </w:rPr>
        <w:t xml:space="preserve"> (פרק ז' סעי' כ"ג)</w:t>
      </w:r>
      <w:r w:rsidR="006A2B72">
        <w:rPr>
          <w:rFonts w:hint="cs"/>
          <w:b/>
          <w:i/>
          <w:rtl/>
        </w:rPr>
        <w:t>,</w:t>
      </w:r>
      <w:r w:rsidR="00161740">
        <w:rPr>
          <w:rFonts w:hint="cs"/>
          <w:b/>
          <w:i/>
          <w:rtl/>
        </w:rPr>
        <w:t xml:space="preserve"> </w:t>
      </w:r>
      <w:r w:rsidR="00161740">
        <w:rPr>
          <w:u w:val="single"/>
          <w:rtl/>
        </w:rPr>
        <w:t>הל' בב"ח</w:t>
      </w:r>
      <w:r w:rsidR="00161740">
        <w:rPr>
          <w:rtl/>
        </w:rPr>
        <w:t xml:space="preserve"> (הופשטטר, פרק ג' סעי' פ"</w:t>
      </w:r>
      <w:r w:rsidR="00161740">
        <w:rPr>
          <w:rFonts w:hint="cs"/>
          <w:rtl/>
        </w:rPr>
        <w:t>ה</w:t>
      </w:r>
      <w:r w:rsidR="00774F9D">
        <w:rPr>
          <w:rFonts w:hint="cs"/>
          <w:rtl/>
        </w:rPr>
        <w:t>, פרק י"ב הע' קע"ה</w:t>
      </w:r>
      <w:r w:rsidR="00161740">
        <w:rPr>
          <w:rFonts w:hint="cs"/>
          <w:rtl/>
        </w:rPr>
        <w:t>),</w:t>
      </w:r>
      <w:r w:rsidR="006A2B72">
        <w:rPr>
          <w:rFonts w:hint="cs"/>
          <w:b/>
          <w:i/>
          <w:rtl/>
        </w:rPr>
        <w:t xml:space="preserve"> </w:t>
      </w:r>
      <w:r w:rsidR="006A2B72">
        <w:rPr>
          <w:u w:val="single"/>
          <w:rtl/>
        </w:rPr>
        <w:t>הגר"י ברקוביץ</w:t>
      </w:r>
      <w:r w:rsidR="006A2B72">
        <w:rPr>
          <w:rtl/>
        </w:rPr>
        <w:t xml:space="preserve"> שליט"א (מכתב במייל</w:t>
      </w:r>
      <w:r w:rsidR="006A2B72">
        <w:rPr>
          <w:rFonts w:hint="cs"/>
          <w:rtl/>
        </w:rPr>
        <w:t>, לשונו מובא לקמן</w:t>
      </w:r>
      <w:r w:rsidR="006A2B72">
        <w:rPr>
          <w:rtl/>
        </w:rPr>
        <w:t>)</w:t>
      </w:r>
      <w:r w:rsidR="00661181">
        <w:rPr>
          <w:b/>
          <w:i/>
          <w:rtl/>
        </w:rPr>
        <w:t>.</w:t>
      </w:r>
    </w:p>
    <w:p w14:paraId="7FCD5DDE" w14:textId="63C37112" w:rsidR="005829C6" w:rsidRDefault="00661181" w:rsidP="00E764A3">
      <w:pPr>
        <w:numPr>
          <w:ilvl w:val="4"/>
          <w:numId w:val="12"/>
        </w:numPr>
        <w:tabs>
          <w:tab w:val="left" w:pos="149"/>
        </w:tabs>
        <w:jc w:val="both"/>
      </w:pPr>
      <w:r>
        <w:rPr>
          <w:rtl/>
        </w:rPr>
        <w:t xml:space="preserve">אפילו </w:t>
      </w:r>
      <w:r w:rsidR="00765911">
        <w:rPr>
          <w:rFonts w:hint="cs"/>
          <w:rtl/>
        </w:rPr>
        <w:t xml:space="preserve">על </w:t>
      </w:r>
      <w:r>
        <w:rPr>
          <w:rtl/>
        </w:rPr>
        <w:t xml:space="preserve">דעת לשנות – </w:t>
      </w:r>
      <w:r>
        <w:rPr>
          <w:b/>
          <w:i/>
          <w:u w:val="single"/>
          <w:rtl/>
        </w:rPr>
        <w:t>שרגא המאיר</w:t>
      </w:r>
      <w:r>
        <w:rPr>
          <w:b/>
          <w:i/>
          <w:rtl/>
        </w:rPr>
        <w:t xml:space="preserve"> (</w:t>
      </w:r>
      <w:r>
        <w:rPr>
          <w:rtl/>
        </w:rPr>
        <w:t>ח"ד</w:t>
      </w:r>
      <w:r>
        <w:rPr>
          <w:b/>
          <w:i/>
          <w:rtl/>
        </w:rPr>
        <w:t xml:space="preserve"> סי' ע"א אות ה', ח"ו סי' כ"ב, "ואם מותר לכתחילה להגעיל על פסח כדי לשנות, הנה מלשון האשל אברהם הנ"ל (מהגה"ק מבוטשוטש זצ"ל) 'וע"י היכר מתירים', משמע אם יש היכר יש להתיר, וכאן הלא יש היכר שהגעיל על פסח ממילא יש להתיר").</w:t>
      </w:r>
    </w:p>
    <w:p w14:paraId="0496FB59" w14:textId="77777777" w:rsidR="005829C6" w:rsidRDefault="00661181" w:rsidP="00E764A3">
      <w:pPr>
        <w:numPr>
          <w:ilvl w:val="2"/>
          <w:numId w:val="12"/>
        </w:numPr>
        <w:tabs>
          <w:tab w:val="left" w:pos="149"/>
        </w:tabs>
        <w:jc w:val="both"/>
      </w:pPr>
      <w:r>
        <w:rPr>
          <w:b/>
          <w:bCs/>
          <w:rtl/>
        </w:rPr>
        <w:t>הטעם</w:t>
      </w:r>
      <w:r>
        <w:rPr>
          <w:rtl/>
        </w:rPr>
        <w:t>.</w:t>
      </w:r>
    </w:p>
    <w:p w14:paraId="2F3535D0" w14:textId="77777777" w:rsidR="005829C6" w:rsidRDefault="00661181" w:rsidP="00E764A3">
      <w:pPr>
        <w:numPr>
          <w:ilvl w:val="3"/>
          <w:numId w:val="12"/>
        </w:numPr>
        <w:tabs>
          <w:tab w:val="left" w:pos="149"/>
        </w:tabs>
        <w:jc w:val="both"/>
      </w:pPr>
      <w:r>
        <w:rPr>
          <w:b/>
          <w:i/>
          <w:rtl/>
        </w:rPr>
        <w:t xml:space="preserve">משום שלא שייך חששא פעם אחת בשנה, ונזהר הוא – </w:t>
      </w:r>
      <w:r>
        <w:rPr>
          <w:b/>
          <w:i/>
          <w:u w:val="single"/>
          <w:rtl/>
        </w:rPr>
        <w:t>פמ"ג</w:t>
      </w:r>
      <w:r>
        <w:rPr>
          <w:b/>
          <w:i/>
          <w:rtl/>
        </w:rPr>
        <w:t xml:space="preserve"> (א"א סוף ס"ק ל', לשונו מובא לעיל)</w:t>
      </w:r>
      <w:r>
        <w:rPr>
          <w:rtl/>
        </w:rPr>
        <w:t>.</w:t>
      </w:r>
    </w:p>
    <w:p w14:paraId="275E340C" w14:textId="77777777" w:rsidR="005829C6" w:rsidRDefault="00661181" w:rsidP="00E764A3">
      <w:pPr>
        <w:numPr>
          <w:ilvl w:val="3"/>
          <w:numId w:val="12"/>
        </w:numPr>
        <w:tabs>
          <w:tab w:val="left" w:pos="149"/>
        </w:tabs>
        <w:jc w:val="both"/>
      </w:pPr>
      <w:r>
        <w:rPr>
          <w:color w:val="000000"/>
          <w:rtl/>
        </w:rPr>
        <w:t xml:space="preserve">כיון שלא היה ההכשר לכוונת בשר וחלב רק לכוונת חמץ אז ליכא למיחש – </w:t>
      </w:r>
      <w:r>
        <w:rPr>
          <w:b/>
          <w:i/>
          <w:rtl/>
        </w:rPr>
        <w:t xml:space="preserve">שו"ת </w:t>
      </w:r>
      <w:r>
        <w:rPr>
          <w:b/>
          <w:i/>
          <w:u w:val="single"/>
          <w:rtl/>
        </w:rPr>
        <w:t>חת"ס</w:t>
      </w:r>
      <w:r>
        <w:rPr>
          <w:b/>
          <w:i/>
          <w:rtl/>
        </w:rPr>
        <w:t xml:space="preserve"> (יו"ד סי' ק"י, לשונו מובא לעיל), </w:t>
      </w:r>
      <w:r>
        <w:rPr>
          <w:b/>
          <w:i/>
          <w:u w:val="single"/>
          <w:rtl/>
        </w:rPr>
        <w:t>מ"ב</w:t>
      </w:r>
      <w:r>
        <w:rPr>
          <w:b/>
          <w:i/>
          <w:rtl/>
        </w:rPr>
        <w:t xml:space="preserve"> (סוף ס"ק י"ט, שעה"צ סי' תנ"ב ס"ק כ', לשונו מובא לעיל).</w:t>
      </w:r>
    </w:p>
    <w:p w14:paraId="63FF6EC6" w14:textId="77777777" w:rsidR="005829C6" w:rsidRDefault="00661181" w:rsidP="00E764A3">
      <w:pPr>
        <w:numPr>
          <w:ilvl w:val="4"/>
          <w:numId w:val="12"/>
        </w:numPr>
        <w:tabs>
          <w:tab w:val="left" w:pos="149"/>
        </w:tabs>
        <w:jc w:val="both"/>
      </w:pPr>
      <w:r>
        <w:rPr>
          <w:b/>
          <w:i/>
          <w:rtl/>
        </w:rPr>
        <w:t xml:space="preserve">הנ"מ בין הטעמים – </w:t>
      </w:r>
      <w:r>
        <w:rPr>
          <w:u w:val="single"/>
          <w:rtl/>
        </w:rPr>
        <w:t>חמדת משה</w:t>
      </w:r>
      <w:r>
        <w:rPr>
          <w:rtl/>
        </w:rPr>
        <w:t xml:space="preserve"> (יו"ד סי' מ"ד, לשונו מובא לקמן),</w:t>
      </w:r>
      <w:r>
        <w:rPr>
          <w:b/>
          <w:i/>
          <w:rtl/>
        </w:rPr>
        <w:t xml:space="preserve"> </w:t>
      </w:r>
      <w:r>
        <w:rPr>
          <w:u w:val="single"/>
          <w:rtl/>
        </w:rPr>
        <w:t>חלקת בנימין</w:t>
      </w:r>
      <w:r>
        <w:rPr>
          <w:rtl/>
        </w:rPr>
        <w:t xml:space="preserve"> (סי' קכ"א ציונים ס"ק צ"א, לשונו מובא לקמן).</w:t>
      </w:r>
    </w:p>
    <w:p w14:paraId="59498788" w14:textId="77777777" w:rsidR="005829C6" w:rsidRDefault="005829C6" w:rsidP="00C1527A">
      <w:pPr>
        <w:tabs>
          <w:tab w:val="left" w:pos="149"/>
        </w:tabs>
        <w:jc w:val="both"/>
        <w:rPr>
          <w:b/>
          <w:i/>
        </w:rPr>
      </w:pPr>
    </w:p>
    <w:p w14:paraId="74E151EE" w14:textId="3EC8639D" w:rsidR="005829C6" w:rsidRDefault="00661181" w:rsidP="00E764A3">
      <w:pPr>
        <w:numPr>
          <w:ilvl w:val="1"/>
          <w:numId w:val="12"/>
        </w:numPr>
        <w:tabs>
          <w:tab w:val="left" w:pos="149"/>
        </w:tabs>
        <w:jc w:val="both"/>
      </w:pPr>
      <w:r>
        <w:rPr>
          <w:bCs/>
          <w:i/>
          <w:rtl/>
        </w:rPr>
        <w:t>להטריף</w:t>
      </w:r>
      <w:r w:rsidR="00765911">
        <w:rPr>
          <w:rFonts w:hint="cs"/>
          <w:bCs/>
          <w:i/>
          <w:rtl/>
        </w:rPr>
        <w:t xml:space="preserve"> כלי ע"מ להגעילו ולשנותו</w:t>
      </w:r>
      <w:r w:rsidR="00765911" w:rsidRPr="00765911">
        <w:rPr>
          <w:rFonts w:hint="cs"/>
          <w:b/>
          <w:i/>
          <w:rtl/>
        </w:rPr>
        <w:t>.</w:t>
      </w:r>
    </w:p>
    <w:p w14:paraId="03111C63" w14:textId="77777777" w:rsidR="000528CC" w:rsidRDefault="00661181" w:rsidP="00E764A3">
      <w:pPr>
        <w:numPr>
          <w:ilvl w:val="2"/>
          <w:numId w:val="12"/>
        </w:numPr>
        <w:tabs>
          <w:tab w:val="left" w:pos="149"/>
        </w:tabs>
        <w:jc w:val="both"/>
        <w:rPr>
          <w:b/>
          <w:i/>
        </w:rPr>
      </w:pPr>
      <w:r>
        <w:rPr>
          <w:b/>
          <w:i/>
          <w:rtl/>
        </w:rPr>
        <w:t>מיקל, יכול להחליף מבשר לחלב</w:t>
      </w:r>
      <w:r w:rsidR="000528CC">
        <w:rPr>
          <w:rFonts w:hint="cs"/>
          <w:b/>
          <w:i/>
          <w:rtl/>
        </w:rPr>
        <w:t>.</w:t>
      </w:r>
    </w:p>
    <w:p w14:paraId="427ABE6F" w14:textId="77777777" w:rsidR="000528CC" w:rsidRDefault="00661181" w:rsidP="00E764A3">
      <w:pPr>
        <w:numPr>
          <w:ilvl w:val="3"/>
          <w:numId w:val="12"/>
        </w:numPr>
        <w:tabs>
          <w:tab w:val="left" w:pos="149"/>
        </w:tabs>
        <w:jc w:val="both"/>
        <w:rPr>
          <w:b/>
          <w:i/>
        </w:rPr>
      </w:pPr>
      <w:r>
        <w:rPr>
          <w:b/>
          <w:i/>
          <w:u w:val="single"/>
          <w:rtl/>
        </w:rPr>
        <w:t>פמ"ג</w:t>
      </w:r>
      <w:r>
        <w:rPr>
          <w:b/>
          <w:i/>
          <w:rtl/>
        </w:rPr>
        <w:t xml:space="preserve"> (סי' תק"ט א"א ס"ק י"א)</w:t>
      </w:r>
      <w:r w:rsidR="000528CC">
        <w:rPr>
          <w:rFonts w:hint="cs"/>
          <w:b/>
          <w:i/>
          <w:rtl/>
        </w:rPr>
        <w:t>.</w:t>
      </w:r>
    </w:p>
    <w:p w14:paraId="79E87234" w14:textId="77777777" w:rsidR="000528CC" w:rsidRDefault="00661181" w:rsidP="00E764A3">
      <w:pPr>
        <w:numPr>
          <w:ilvl w:val="3"/>
          <w:numId w:val="12"/>
        </w:numPr>
        <w:tabs>
          <w:tab w:val="left" w:pos="149"/>
        </w:tabs>
        <w:jc w:val="both"/>
        <w:rPr>
          <w:b/>
          <w:i/>
        </w:rPr>
      </w:pPr>
      <w:r>
        <w:rPr>
          <w:b/>
          <w:i/>
          <w:u w:val="single"/>
          <w:rtl/>
        </w:rPr>
        <w:t>מ"ב</w:t>
      </w:r>
      <w:r>
        <w:rPr>
          <w:b/>
          <w:i/>
          <w:rtl/>
        </w:rPr>
        <w:t xml:space="preserve"> (סי' תק"ט ס"ק כ"ה</w:t>
      </w:r>
      <w:r w:rsidR="000528CC">
        <w:rPr>
          <w:b/>
          <w:i/>
          <w:rtl/>
        </w:rPr>
        <w:t>) –</w:t>
      </w:r>
      <w:r>
        <w:rPr>
          <w:b/>
          <w:i/>
          <w:rtl/>
        </w:rPr>
        <w:t xml:space="preserve"> "והפמ"ג כתב דהמנהג להטריף מקודם"</w:t>
      </w:r>
      <w:r w:rsidR="000528CC">
        <w:rPr>
          <w:rFonts w:hint="cs"/>
          <w:b/>
          <w:i/>
          <w:rtl/>
        </w:rPr>
        <w:t>.</w:t>
      </w:r>
    </w:p>
    <w:p w14:paraId="6572297A" w14:textId="77777777" w:rsidR="000528CC" w:rsidRDefault="00661181" w:rsidP="00E764A3">
      <w:pPr>
        <w:numPr>
          <w:ilvl w:val="3"/>
          <w:numId w:val="12"/>
        </w:numPr>
        <w:tabs>
          <w:tab w:val="left" w:pos="149"/>
        </w:tabs>
        <w:jc w:val="both"/>
        <w:rPr>
          <w:b/>
          <w:i/>
        </w:rPr>
      </w:pPr>
      <w:r>
        <w:rPr>
          <w:b/>
          <w:i/>
          <w:u w:val="single"/>
          <w:rtl/>
        </w:rPr>
        <w:t>מהרש"ם</w:t>
      </w:r>
      <w:r>
        <w:rPr>
          <w:b/>
          <w:i/>
          <w:rtl/>
        </w:rPr>
        <w:t xml:space="preserve"> (</w:t>
      </w:r>
      <w:r>
        <w:rPr>
          <w:rtl/>
        </w:rPr>
        <w:t>ח"ב</w:t>
      </w:r>
      <w:r>
        <w:rPr>
          <w:b/>
          <w:i/>
          <w:rtl/>
        </w:rPr>
        <w:t xml:space="preserve"> סי' רמ"א)</w:t>
      </w:r>
      <w:r w:rsidR="000528CC">
        <w:rPr>
          <w:rFonts w:hint="cs"/>
          <w:b/>
          <w:i/>
          <w:rtl/>
        </w:rPr>
        <w:t>.</w:t>
      </w:r>
    </w:p>
    <w:p w14:paraId="67AE1F6F" w14:textId="77777777" w:rsidR="000528CC" w:rsidRDefault="00661181" w:rsidP="00E764A3">
      <w:pPr>
        <w:numPr>
          <w:ilvl w:val="3"/>
          <w:numId w:val="12"/>
        </w:numPr>
        <w:tabs>
          <w:tab w:val="left" w:pos="149"/>
        </w:tabs>
        <w:jc w:val="both"/>
        <w:rPr>
          <w:b/>
          <w:i/>
        </w:rPr>
      </w:pPr>
      <w:r>
        <w:rPr>
          <w:b/>
          <w:i/>
          <w:u w:val="single"/>
          <w:rtl/>
        </w:rPr>
        <w:t>יד יהודה</w:t>
      </w:r>
      <w:r>
        <w:rPr>
          <w:b/>
          <w:i/>
          <w:rtl/>
        </w:rPr>
        <w:t xml:space="preserve"> (</w:t>
      </w:r>
      <w:r>
        <w:rPr>
          <w:rtl/>
        </w:rPr>
        <w:t xml:space="preserve">סי' פ"ט </w:t>
      </w:r>
      <w:r>
        <w:rPr>
          <w:b/>
          <w:i/>
          <w:rtl/>
        </w:rPr>
        <w:t>בקצר ס"ק ל"ו)</w:t>
      </w:r>
      <w:r w:rsidR="000528CC">
        <w:rPr>
          <w:rFonts w:hint="cs"/>
          <w:b/>
          <w:i/>
          <w:rtl/>
        </w:rPr>
        <w:t>.</w:t>
      </w:r>
    </w:p>
    <w:p w14:paraId="1DF8D7AB" w14:textId="77777777" w:rsidR="000528CC" w:rsidRPr="000528CC" w:rsidRDefault="00661181" w:rsidP="00E764A3">
      <w:pPr>
        <w:numPr>
          <w:ilvl w:val="3"/>
          <w:numId w:val="12"/>
        </w:numPr>
        <w:tabs>
          <w:tab w:val="left" w:pos="149"/>
        </w:tabs>
        <w:jc w:val="both"/>
        <w:rPr>
          <w:b/>
          <w:i/>
        </w:rPr>
      </w:pPr>
      <w:r>
        <w:rPr>
          <w:u w:val="single"/>
          <w:rtl/>
        </w:rPr>
        <w:t>יד אליעזר</w:t>
      </w:r>
      <w:r>
        <w:rPr>
          <w:rtl/>
        </w:rPr>
        <w:t xml:space="preserve"> (סי' קכ"א ס"ק ג' ד"ה ולא</w:t>
      </w:r>
      <w:r w:rsidR="000528CC">
        <w:rPr>
          <w:b/>
          <w:i/>
          <w:rtl/>
        </w:rPr>
        <w:t>) –</w:t>
      </w:r>
      <w:r>
        <w:rPr>
          <w:rtl/>
        </w:rPr>
        <w:t xml:space="preserve"> "פרמ"ג ... ולכאורה דבריו תמוהים דא"כ הדר שייך החששא שכתב המג"א שיעשה כן לעולם ולא יהיה לו רק כלי אחד, ויטריפנו ויגעילנו כל פעם שישתמש, וזה אסור דלמא אתי למטעי. וא"כ מה הועילו בתקנתן, דאכתי יעשה כן לעולם. </w:t>
      </w:r>
      <w:r>
        <w:rPr>
          <w:b/>
          <w:bCs/>
          <w:rtl/>
        </w:rPr>
        <w:t>ונ"ל דס"ל להפרמ"ג דכולי האי לא חיישינן שיטריפנו ויגעילנו כל פעם שישתמש</w:t>
      </w:r>
      <w:r>
        <w:rPr>
          <w:rtl/>
        </w:rPr>
        <w:t>, ולכן נוהגים להטריף מקודם"</w:t>
      </w:r>
      <w:r w:rsidR="000528CC">
        <w:rPr>
          <w:rFonts w:hint="cs"/>
          <w:rtl/>
        </w:rPr>
        <w:t>.</w:t>
      </w:r>
    </w:p>
    <w:p w14:paraId="6E7675A3" w14:textId="1DF51134" w:rsidR="005829C6" w:rsidRDefault="000528CC" w:rsidP="00E764A3">
      <w:pPr>
        <w:numPr>
          <w:ilvl w:val="3"/>
          <w:numId w:val="12"/>
        </w:numPr>
        <w:tabs>
          <w:tab w:val="left" w:pos="149"/>
        </w:tabs>
        <w:jc w:val="both"/>
        <w:rPr>
          <w:b/>
          <w:i/>
        </w:rPr>
      </w:pPr>
      <w:r w:rsidRPr="000528CC">
        <w:rPr>
          <w:rFonts w:hint="cs"/>
          <w:bCs/>
          <w:i/>
          <w:rtl/>
        </w:rPr>
        <w:t>ושאר פוסקים</w:t>
      </w:r>
      <w:r w:rsidRPr="000528CC">
        <w:rPr>
          <w:rFonts w:hint="cs"/>
          <w:b/>
          <w:i/>
          <w:rtl/>
        </w:rPr>
        <w:t xml:space="preserve"> -</w:t>
      </w:r>
      <w:r w:rsidR="00661181">
        <w:rPr>
          <w:b/>
          <w:i/>
          <w:rtl/>
        </w:rPr>
        <w:t xml:space="preserve"> </w:t>
      </w:r>
      <w:r w:rsidR="00661181">
        <w:rPr>
          <w:u w:val="single"/>
          <w:rtl/>
        </w:rPr>
        <w:t>משמרת שלום</w:t>
      </w:r>
      <w:r w:rsidR="00661181">
        <w:rPr>
          <w:rtl/>
        </w:rPr>
        <w:t xml:space="preserve"> (על מש"ז סוף סי' פ"ט), </w:t>
      </w:r>
      <w:r w:rsidR="00661181">
        <w:rPr>
          <w:b/>
          <w:i/>
          <w:u w:val="single"/>
          <w:rtl/>
        </w:rPr>
        <w:t>עצי העולה</w:t>
      </w:r>
      <w:r w:rsidR="00661181">
        <w:rPr>
          <w:b/>
          <w:i/>
          <w:rtl/>
        </w:rPr>
        <w:t xml:space="preserve"> (הכשר כלים </w:t>
      </w:r>
      <w:r w:rsidR="00661181">
        <w:rPr>
          <w:rtl/>
        </w:rPr>
        <w:t>סעי'</w:t>
      </w:r>
      <w:r w:rsidR="00661181">
        <w:rPr>
          <w:b/>
          <w:i/>
          <w:rtl/>
        </w:rPr>
        <w:t xml:space="preserve"> מ"ו), </w:t>
      </w:r>
      <w:r w:rsidR="00661181">
        <w:rPr>
          <w:color w:val="000000"/>
          <w:u w:val="single"/>
          <w:rtl/>
        </w:rPr>
        <w:t>חשב האפוד</w:t>
      </w:r>
      <w:r w:rsidR="00661181">
        <w:rPr>
          <w:color w:val="000000"/>
          <w:rtl/>
        </w:rPr>
        <w:t xml:space="preserve"> (הליכות חנוך פרק ב' אות ס"ט),</w:t>
      </w:r>
      <w:r w:rsidR="00661181">
        <w:rPr>
          <w:b/>
          <w:i/>
          <w:rtl/>
        </w:rPr>
        <w:t xml:space="preserve"> </w:t>
      </w:r>
      <w:r w:rsidR="00661181">
        <w:rPr>
          <w:b/>
          <w:i/>
          <w:u w:val="single"/>
          <w:rtl/>
        </w:rPr>
        <w:t>שערים מצויינים בהלכה</w:t>
      </w:r>
      <w:r w:rsidR="00661181">
        <w:rPr>
          <w:b/>
          <w:i/>
          <w:rtl/>
        </w:rPr>
        <w:t xml:space="preserve"> (סי' מ"ו ס"ק ז'),</w:t>
      </w:r>
      <w:r w:rsidR="00834D75">
        <w:rPr>
          <w:rFonts w:hint="cs"/>
          <w:rtl/>
        </w:rPr>
        <w:t xml:space="preserve"> </w:t>
      </w:r>
      <w:r w:rsidR="00834D75">
        <w:rPr>
          <w:rFonts w:hint="cs"/>
          <w:u w:val="single"/>
          <w:rtl/>
        </w:rPr>
        <w:t>הליכות אבן ישראל</w:t>
      </w:r>
      <w:r w:rsidR="00834D75">
        <w:rPr>
          <w:rFonts w:hint="cs"/>
          <w:rtl/>
        </w:rPr>
        <w:t xml:space="preserve"> (מועדים ח"א עמ' ל"ד אות נ"ד),</w:t>
      </w:r>
      <w:r w:rsidR="00661181">
        <w:rPr>
          <w:rtl/>
        </w:rPr>
        <w:t xml:space="preserve"> </w:t>
      </w:r>
      <w:r w:rsidR="00661181">
        <w:rPr>
          <w:u w:val="single"/>
          <w:rtl/>
        </w:rPr>
        <w:t>מעדני השלחן</w:t>
      </w:r>
      <w:r w:rsidR="00661181">
        <w:rPr>
          <w:rtl/>
        </w:rPr>
        <w:t xml:space="preserve"> (סי' צ"ג פאר השלחן ס"ק ד'), </w:t>
      </w:r>
      <w:r w:rsidR="00661181">
        <w:rPr>
          <w:u w:val="single"/>
          <w:rtl/>
        </w:rPr>
        <w:t>חוט שני</w:t>
      </w:r>
      <w:r w:rsidR="00661181">
        <w:rPr>
          <w:rtl/>
        </w:rPr>
        <w:t xml:space="preserve"> (פסח פרק י' ס"ק ד' ד"ה ואמנם), </w:t>
      </w:r>
      <w:r w:rsidR="00661181">
        <w:rPr>
          <w:u w:val="single"/>
          <w:rtl/>
        </w:rPr>
        <w:t>נטעי גבריאל</w:t>
      </w:r>
      <w:r w:rsidR="00661181">
        <w:rPr>
          <w:rtl/>
        </w:rPr>
        <w:t xml:space="preserve"> (פסח ח"א פרק פ"ה סעי' ד'), </w:t>
      </w:r>
      <w:r w:rsidR="00D43EA0" w:rsidRPr="00D43EA0">
        <w:rPr>
          <w:color w:val="000000"/>
          <w:u w:val="single"/>
          <w:rtl/>
        </w:rPr>
        <w:t>הגר"ד פיינשטיין</w:t>
      </w:r>
      <w:r w:rsidR="00D43EA0" w:rsidRPr="00D43EA0">
        <w:rPr>
          <w:color w:val="000000"/>
          <w:rtl/>
        </w:rPr>
        <w:t xml:space="preserve"> זצ"ל</w:t>
      </w:r>
      <w:r w:rsidR="00661181">
        <w:rPr>
          <w:color w:val="000000"/>
          <w:rtl/>
        </w:rPr>
        <w:t xml:space="preserve"> (קונ' יד דודי עמ' ק"מ אות ו'),</w:t>
      </w:r>
      <w:r w:rsidR="00661181">
        <w:rPr>
          <w:rtl/>
        </w:rPr>
        <w:t xml:space="preserve"> </w:t>
      </w:r>
      <w:r w:rsidR="00661181">
        <w:rPr>
          <w:b/>
          <w:i/>
          <w:u w:val="single"/>
          <w:rtl/>
        </w:rPr>
        <w:t>נועם הלכה</w:t>
      </w:r>
      <w:r w:rsidR="00661181">
        <w:rPr>
          <w:b/>
          <w:i/>
          <w:rtl/>
        </w:rPr>
        <w:t xml:space="preserve"> (סי' ג' סעי' י'), </w:t>
      </w:r>
      <w:r w:rsidR="00661181">
        <w:rPr>
          <w:rtl/>
        </w:rPr>
        <w:t xml:space="preserve">הל' </w:t>
      </w:r>
      <w:r w:rsidR="00661181">
        <w:rPr>
          <w:u w:val="single"/>
          <w:rtl/>
        </w:rPr>
        <w:t>בשר בחלב</w:t>
      </w:r>
      <w:r w:rsidR="00661181">
        <w:rPr>
          <w:rtl/>
        </w:rPr>
        <w:t xml:space="preserve"> (פרק ד' סעי' י"ח),</w:t>
      </w:r>
      <w:r w:rsidR="00661181">
        <w:rPr>
          <w:b/>
          <w:i/>
          <w:rtl/>
        </w:rPr>
        <w:t xml:space="preserve"> </w:t>
      </w:r>
      <w:r w:rsidR="00661181">
        <w:rPr>
          <w:u w:val="single"/>
          <w:rtl/>
        </w:rPr>
        <w:t>פסקי תשובות</w:t>
      </w:r>
      <w:r w:rsidR="00661181">
        <w:rPr>
          <w:rtl/>
        </w:rPr>
        <w:t xml:space="preserve"> (אות ט"ז)</w:t>
      </w:r>
      <w:r w:rsidR="00661181">
        <w:rPr>
          <w:b/>
          <w:i/>
          <w:rtl/>
        </w:rPr>
        <w:t xml:space="preserve">, </w:t>
      </w:r>
      <w:r w:rsidR="00661181">
        <w:rPr>
          <w:b/>
          <w:i/>
          <w:u w:val="single"/>
          <w:rtl/>
        </w:rPr>
        <w:t>על פי התורה</w:t>
      </w:r>
      <w:r w:rsidR="00661181">
        <w:rPr>
          <w:b/>
          <w:i/>
          <w:rtl/>
        </w:rPr>
        <w:t xml:space="preserve"> (כי תשא, פרק כ"ו סעי' ו'), </w:t>
      </w:r>
      <w:r w:rsidR="00661181">
        <w:rPr>
          <w:u w:val="single"/>
          <w:rtl/>
        </w:rPr>
        <w:t>חלקת בנימין</w:t>
      </w:r>
      <w:r w:rsidR="00661181">
        <w:rPr>
          <w:rtl/>
        </w:rPr>
        <w:t xml:space="preserve"> (סי' קכ"א ס"ק ל"ג)</w:t>
      </w:r>
      <w:r w:rsidR="00661181">
        <w:rPr>
          <w:b/>
          <w:i/>
          <w:rtl/>
        </w:rPr>
        <w:t xml:space="preserve">, </w:t>
      </w:r>
      <w:r w:rsidR="00661181">
        <w:rPr>
          <w:u w:val="single"/>
          <w:rtl/>
        </w:rPr>
        <w:t>סידור פסח כהלכתו</w:t>
      </w:r>
      <w:r w:rsidR="00661181">
        <w:rPr>
          <w:rtl/>
        </w:rPr>
        <w:t xml:space="preserve"> (פרק ז' סעי' כ"ג),</w:t>
      </w:r>
      <w:r w:rsidR="00661181">
        <w:rPr>
          <w:b/>
          <w:i/>
          <w:rtl/>
        </w:rPr>
        <w:t xml:space="preserve"> </w:t>
      </w:r>
      <w:r w:rsidR="00661181">
        <w:rPr>
          <w:u w:val="single"/>
          <w:rtl/>
        </w:rPr>
        <w:t>מטבח הכשר</w:t>
      </w:r>
      <w:r w:rsidR="00661181">
        <w:rPr>
          <w:rtl/>
        </w:rPr>
        <w:t xml:space="preserve"> (ארטסקרול, עמ' קמ"ט)</w:t>
      </w:r>
      <w:r w:rsidR="00661181">
        <w:rPr>
          <w:b/>
          <w:i/>
          <w:rtl/>
        </w:rPr>
        <w:t xml:space="preserve">, </w:t>
      </w:r>
      <w:r w:rsidR="00661181">
        <w:rPr>
          <w:u w:val="single"/>
          <w:rtl/>
        </w:rPr>
        <w:t>הכשרות</w:t>
      </w:r>
      <w:r w:rsidR="00661181">
        <w:rPr>
          <w:rtl/>
        </w:rPr>
        <w:t xml:space="preserve"> (פרק ג' סעי' ה' אות ד')</w:t>
      </w:r>
      <w:r w:rsidR="006A2B72">
        <w:rPr>
          <w:rFonts w:hint="cs"/>
          <w:b/>
          <w:i/>
          <w:rtl/>
        </w:rPr>
        <w:t xml:space="preserve">, </w:t>
      </w:r>
      <w:r w:rsidR="006A2B72">
        <w:rPr>
          <w:u w:val="single"/>
          <w:rtl/>
        </w:rPr>
        <w:t>הגר"י ברקוביץ</w:t>
      </w:r>
      <w:r w:rsidR="006A2B72">
        <w:rPr>
          <w:rtl/>
        </w:rPr>
        <w:t xml:space="preserve"> שליט"א (מכתב במייל</w:t>
      </w:r>
      <w:r w:rsidR="006A2B72">
        <w:rPr>
          <w:rFonts w:hint="cs"/>
          <w:rtl/>
        </w:rPr>
        <w:t>, לשונו מובא לקמן</w:t>
      </w:r>
      <w:r w:rsidR="006A2B72">
        <w:rPr>
          <w:rtl/>
        </w:rPr>
        <w:t>)</w:t>
      </w:r>
      <w:r w:rsidR="00161740">
        <w:rPr>
          <w:rFonts w:hint="cs"/>
          <w:b/>
          <w:i/>
          <w:rtl/>
        </w:rPr>
        <w:t xml:space="preserve">, </w:t>
      </w:r>
      <w:r w:rsidR="00161740">
        <w:rPr>
          <w:u w:val="single"/>
          <w:rtl/>
        </w:rPr>
        <w:t>הל' בב"ח</w:t>
      </w:r>
      <w:r w:rsidR="00161740">
        <w:rPr>
          <w:rtl/>
        </w:rPr>
        <w:t xml:space="preserve"> (הופשטטר, פרק ג' סעי' פ"</w:t>
      </w:r>
      <w:r w:rsidR="00161740">
        <w:rPr>
          <w:rFonts w:hint="cs"/>
          <w:rtl/>
        </w:rPr>
        <w:t>ה)</w:t>
      </w:r>
      <w:r w:rsidR="00661181">
        <w:rPr>
          <w:b/>
          <w:i/>
          <w:rtl/>
        </w:rPr>
        <w:t>.</w:t>
      </w:r>
    </w:p>
    <w:p w14:paraId="518BE919" w14:textId="72F00196" w:rsidR="005829C6" w:rsidRDefault="00661181" w:rsidP="00E764A3">
      <w:pPr>
        <w:numPr>
          <w:ilvl w:val="4"/>
          <w:numId w:val="12"/>
        </w:numPr>
        <w:tabs>
          <w:tab w:val="left" w:pos="149"/>
        </w:tabs>
        <w:jc w:val="both"/>
        <w:rPr>
          <w:b/>
          <w:i/>
        </w:rPr>
      </w:pPr>
      <w:r>
        <w:rPr>
          <w:bCs/>
          <w:i/>
          <w:u w:val="single"/>
          <w:rtl/>
        </w:rPr>
        <w:t>צריך ליזהר</w:t>
      </w:r>
      <w:r>
        <w:rPr>
          <w:b/>
          <w:i/>
          <w:rtl/>
        </w:rPr>
        <w:t xml:space="preserve"> שלא להטריף כלי בשרי </w:t>
      </w:r>
      <w:r>
        <w:rPr>
          <w:bCs/>
          <w:i/>
          <w:rtl/>
        </w:rPr>
        <w:t>בן יומו</w:t>
      </w:r>
      <w:r>
        <w:rPr>
          <w:b/>
          <w:i/>
          <w:rtl/>
        </w:rPr>
        <w:t xml:space="preserve"> עם חלב [או להיפך] כדי להטריף, מצד איסור בישול בב"ח – </w:t>
      </w:r>
      <w:r>
        <w:rPr>
          <w:u w:val="single"/>
          <w:rtl/>
        </w:rPr>
        <w:t>מטבח הכשר</w:t>
      </w:r>
      <w:r>
        <w:rPr>
          <w:rtl/>
        </w:rPr>
        <w:t xml:space="preserve"> (ארטסקרול, פרק ה' הע' קמ"ד)</w:t>
      </w:r>
      <w:r w:rsidR="00161740">
        <w:rPr>
          <w:rFonts w:hint="cs"/>
          <w:b/>
          <w:i/>
          <w:rtl/>
        </w:rPr>
        <w:t xml:space="preserve">, </w:t>
      </w:r>
      <w:r w:rsidR="00161740">
        <w:rPr>
          <w:u w:val="single"/>
          <w:rtl/>
        </w:rPr>
        <w:t>הל' בב"ח</w:t>
      </w:r>
      <w:r w:rsidR="00161740">
        <w:rPr>
          <w:rtl/>
        </w:rPr>
        <w:t xml:space="preserve"> (הופשטטר, פרק ג' סעי' פ"</w:t>
      </w:r>
      <w:r w:rsidR="00161740">
        <w:rPr>
          <w:rFonts w:hint="cs"/>
          <w:rtl/>
        </w:rPr>
        <w:t>ה)</w:t>
      </w:r>
      <w:r>
        <w:rPr>
          <w:b/>
          <w:i/>
          <w:rtl/>
        </w:rPr>
        <w:t>.</w:t>
      </w:r>
    </w:p>
    <w:p w14:paraId="7C79BDEA" w14:textId="5D17F8F8" w:rsidR="00DF7884" w:rsidRPr="00DF7884" w:rsidRDefault="00DF7884" w:rsidP="00E764A3">
      <w:pPr>
        <w:numPr>
          <w:ilvl w:val="4"/>
          <w:numId w:val="12"/>
        </w:numPr>
        <w:tabs>
          <w:tab w:val="left" w:pos="149"/>
        </w:tabs>
        <w:jc w:val="both"/>
        <w:rPr>
          <w:b/>
          <w:i/>
        </w:rPr>
      </w:pPr>
      <w:r w:rsidRPr="00DF7884">
        <w:rPr>
          <w:rFonts w:hint="cs"/>
          <w:b/>
          <w:i/>
          <w:rtl/>
        </w:rPr>
        <w:t xml:space="preserve">יש </w:t>
      </w:r>
      <w:r>
        <w:rPr>
          <w:rFonts w:hint="cs"/>
          <w:b/>
          <w:i/>
          <w:rtl/>
        </w:rPr>
        <w:t>לדון אם יש בעיה לבשל ב</w:t>
      </w:r>
      <w:r>
        <w:rPr>
          <w:b/>
          <w:i/>
          <w:rtl/>
        </w:rPr>
        <w:t xml:space="preserve">כלי בשרי </w:t>
      </w:r>
      <w:r>
        <w:rPr>
          <w:rFonts w:hint="cs"/>
          <w:bCs/>
          <w:i/>
          <w:rtl/>
        </w:rPr>
        <w:t xml:space="preserve">אינו </w:t>
      </w:r>
      <w:r>
        <w:rPr>
          <w:bCs/>
          <w:i/>
          <w:rtl/>
        </w:rPr>
        <w:t>בן יומו</w:t>
      </w:r>
      <w:r>
        <w:rPr>
          <w:b/>
          <w:i/>
          <w:rtl/>
        </w:rPr>
        <w:t xml:space="preserve"> עם חלב [או להיפך] כדי להטריף, מצד</w:t>
      </w:r>
      <w:r>
        <w:rPr>
          <w:rFonts w:hint="cs"/>
          <w:b/>
          <w:i/>
          <w:rtl/>
        </w:rPr>
        <w:t xml:space="preserve"> גזרה אטו בנ"י.</w:t>
      </w:r>
    </w:p>
    <w:p w14:paraId="7F7A39B9" w14:textId="77777777" w:rsidR="005829C6" w:rsidRDefault="00661181" w:rsidP="00E764A3">
      <w:pPr>
        <w:numPr>
          <w:ilvl w:val="2"/>
          <w:numId w:val="12"/>
        </w:numPr>
        <w:tabs>
          <w:tab w:val="left" w:pos="149"/>
        </w:tabs>
        <w:jc w:val="both"/>
        <w:rPr>
          <w:b/>
          <w:i/>
        </w:rPr>
      </w:pPr>
      <w:r>
        <w:rPr>
          <w:rtl/>
        </w:rPr>
        <w:t xml:space="preserve">מראי מקומות </w:t>
      </w:r>
      <w:r>
        <w:rPr>
          <w:b/>
          <w:i/>
          <w:rtl/>
        </w:rPr>
        <w:t xml:space="preserve">– </w:t>
      </w:r>
      <w:r>
        <w:rPr>
          <w:b/>
          <w:i/>
          <w:u w:val="single"/>
          <w:rtl/>
        </w:rPr>
        <w:t>שד"ח</w:t>
      </w:r>
      <w:r>
        <w:rPr>
          <w:b/>
          <w:i/>
          <w:rtl/>
        </w:rPr>
        <w:t xml:space="preserve"> (אסיפת דינים מערכת ה' אות ל"ו ד"ה וכתב),</w:t>
      </w:r>
      <w:r>
        <w:rPr>
          <w:rtl/>
        </w:rPr>
        <w:t xml:space="preserve"> </w:t>
      </w:r>
      <w:r w:rsidR="00525881">
        <w:rPr>
          <w:b/>
          <w:i/>
          <w:u w:val="single"/>
          <w:rtl/>
        </w:rPr>
        <w:t>דרכ"ת</w:t>
      </w:r>
      <w:r>
        <w:rPr>
          <w:b/>
          <w:i/>
          <w:rtl/>
        </w:rPr>
        <w:t xml:space="preserve"> (סי' קכ"א ס"ק נ"ט), </w:t>
      </w:r>
      <w:r>
        <w:rPr>
          <w:b/>
          <w:i/>
          <w:u w:val="single"/>
          <w:rtl/>
        </w:rPr>
        <w:t>בדה"ש</w:t>
      </w:r>
      <w:r>
        <w:rPr>
          <w:b/>
          <w:i/>
          <w:rtl/>
        </w:rPr>
        <w:t xml:space="preserve"> (סי' פ"ט סעי' ד' ד"ה שני, עמ' ע"ו, "וצ"ע"), </w:t>
      </w:r>
      <w:r>
        <w:rPr>
          <w:u w:val="single"/>
          <w:rtl/>
        </w:rPr>
        <w:t>דבר חריף</w:t>
      </w:r>
      <w:r>
        <w:rPr>
          <w:rtl/>
        </w:rPr>
        <w:t xml:space="preserve"> (פרק ט' הע' ל"ב ד"ה אם)</w:t>
      </w:r>
      <w:r>
        <w:rPr>
          <w:b/>
          <w:i/>
          <w:rtl/>
        </w:rPr>
        <w:t>.</w:t>
      </w:r>
    </w:p>
    <w:p w14:paraId="0F055FA7" w14:textId="77777777" w:rsidR="005829C6" w:rsidRDefault="00661181" w:rsidP="00E764A3">
      <w:pPr>
        <w:numPr>
          <w:ilvl w:val="3"/>
          <w:numId w:val="12"/>
        </w:numPr>
        <w:tabs>
          <w:tab w:val="left" w:pos="149"/>
        </w:tabs>
        <w:jc w:val="both"/>
      </w:pPr>
      <w:r>
        <w:rPr>
          <w:u w:val="single"/>
          <w:rtl/>
        </w:rPr>
        <w:t>חמדת משה</w:t>
      </w:r>
      <w:r>
        <w:rPr>
          <w:rtl/>
        </w:rPr>
        <w:t xml:space="preserve"> (יו"ד סי' מ"ד) – "החת"ס ... הפמ"ג ... </w:t>
      </w:r>
      <w:r>
        <w:rPr>
          <w:b/>
          <w:bCs/>
          <w:rtl/>
        </w:rPr>
        <w:t>ולכאורה נ"מ בין טעם זה לזה</w:t>
      </w:r>
      <w:r>
        <w:rPr>
          <w:rtl/>
        </w:rPr>
        <w:t xml:space="preserve"> אם צריך להכשיר בלא"ה משום שנטרפה, דלטעם החת"ס דתלה בכוונת המכשיר, א"כ ה"ה בכה"ג מותר להשתמש בה אח"כ מה שירצה, כיון דאין כונתו להכשיר מבשר לחלב אלא להכשירה מאיסורה שבלע, אבל לטעם הפמ"ג דמשום פ"א בשנה לא שייך חששא. הנה בכה"ג שנטרפה דיכול להזדמן כך הרבה פעמים בשנה אסור אפי' בכה"ג, אמנם הרב ר"י מ"ץ עוררני לעיין למ"ש הפמ"ג באו"ח סי' תק"ט אשל אברהם אות י"א שכתב שם וז"ל ולהגעיל מבשר לחלב נוהגין להטריף מקודם עכ"ל עיי"ש, והנה לכאורה סותר עצמו ממ"ש בסי' תנ"א הנ"ל, וא"כ לכאורה לפמ"ש בסי' תק"ט כש"כ אם נטרפה מעצמה מותר לשנות מבשר לחלב, אבל אחר העיון נלענ"ד דאינו כן דדוקא אם עושה מעשה להטריף קודם שיגעילנה איכא היכרא ל"ש חששא הנ"ל, דוגמא למה דאיתא בחולין ח' דמשני התם כיון דמצרכינן ליה תרתי אית ליה היכרא ולא אתי לאחלופי, ה"ה י"ל כאן כן כיון דמצרכינן ליה להטריף מקודם איכא היכרא ול"ש החששא: והשתא לפ"ז י"ל שפיר דאבל אם נטרפה ממילא דליכא היכרא אסור לשנות אחר הגעלה מבשר לחלב, וא"כ ממילא ליכא סתירה בהפמ"ג דשם דמגעיל לצורך פסח דליכא שום היכרא וה"א דאסור לשנות אחר הגעלה מבשר לחלב, ע"כ כתב שם הפמ"ג הטעם דמותר משום דהוא רק פ"א בשנה לא חיישינן שיעשה כן נם כל השנה ונזהר הוא כנ"ל, אבל לפי הטעם שכתב החת"ס הנ"ל דתלה בכונתו אם היה כונתו להכשיר כדי לשנות אח"כ מבשר לחלב אסור, ואם אין כונתו אלא להכשירה מאיסור מותר לשנות למה שירצה, נראה להיפוך דאם נטרפה ממילא שרי לשנות אח"כ. </w:t>
      </w:r>
      <w:r>
        <w:rPr>
          <w:b/>
          <w:bCs/>
          <w:rtl/>
        </w:rPr>
        <w:t>אבל אם מטריפה במתכוון אסור לשנות כמובן</w:t>
      </w:r>
      <w:r>
        <w:rPr>
          <w:rtl/>
        </w:rPr>
        <w:t xml:space="preserve">, ולא אכחד כי דברי הפמ"ג שם בתק"ט דמתיר להטריף במתכוון כדי לשנות אחר כך מבשר לחלב </w:t>
      </w:r>
      <w:r>
        <w:rPr>
          <w:b/>
          <w:bCs/>
          <w:rtl/>
        </w:rPr>
        <w:t>צע"ג להבין</w:t>
      </w:r>
      <w:r>
        <w:rPr>
          <w:rtl/>
        </w:rPr>
        <w:t>, דא"כ הדר שייך החששא שכתב המג"א שיעשה כן לעולם ולא יהיה לו רק כלי אחד ייטריפנו ויגעילגו כל פעם שישתמש בו וזה אסור דילמא אתי למטעי כנ"ל, ואם כן מה הועילו בתקנתן הרי יעשה כן לעולם, וגם צ"ע לפמ"ש הפמ"ג בסי' תנ"ב במשבצות אות ב' מ"ש להגעיל ביורה גדולה כשר ויש ס' נגד הכלי, כיון שהכוונה להוציא מהאיסור לא שייך אין מבטלין איסור לכתחילה ע"ש, א"כ להטריף במתכוון ולהכשיר כה"ג ודאי נכלל בכלל אין מבטלין".</w:t>
      </w:r>
    </w:p>
    <w:p w14:paraId="5C333D71" w14:textId="77777777" w:rsidR="005829C6" w:rsidRDefault="00661181" w:rsidP="00E764A3">
      <w:pPr>
        <w:numPr>
          <w:ilvl w:val="3"/>
          <w:numId w:val="12"/>
        </w:numPr>
        <w:tabs>
          <w:tab w:val="left" w:pos="149"/>
        </w:tabs>
        <w:jc w:val="both"/>
      </w:pPr>
      <w:r>
        <w:rPr>
          <w:u w:val="single"/>
          <w:rtl/>
        </w:rPr>
        <w:t>חלקת בנימין</w:t>
      </w:r>
      <w:r>
        <w:rPr>
          <w:rtl/>
        </w:rPr>
        <w:t xml:space="preserve"> (סי' קכ"א ציונים ס"ק צ"א) – "והחת"ס ... בפמ"ג ... ונפק"מ בינייהו בכלי בשר שבלע איסור ומכשירו ממנו מי שרי להחליפו אז לצורך חלב דלכאורה להחת"ס שרי ולהפמ"ג אסור".</w:t>
      </w:r>
    </w:p>
    <w:p w14:paraId="34C90599" w14:textId="77777777" w:rsidR="005829C6" w:rsidRDefault="005829C6" w:rsidP="00C1527A">
      <w:pPr>
        <w:tabs>
          <w:tab w:val="left" w:pos="149"/>
        </w:tabs>
        <w:jc w:val="both"/>
        <w:rPr>
          <w:b/>
          <w:i/>
        </w:rPr>
      </w:pPr>
    </w:p>
    <w:p w14:paraId="1EE8877D" w14:textId="60DA7705" w:rsidR="005829C6" w:rsidRDefault="00765911" w:rsidP="00E764A3">
      <w:pPr>
        <w:numPr>
          <w:ilvl w:val="1"/>
          <w:numId w:val="12"/>
        </w:numPr>
        <w:tabs>
          <w:tab w:val="left" w:pos="149"/>
        </w:tabs>
        <w:jc w:val="both"/>
      </w:pPr>
      <w:r>
        <w:rPr>
          <w:rFonts w:hint="cs"/>
          <w:bCs/>
          <w:i/>
          <w:rtl/>
        </w:rPr>
        <w:t xml:space="preserve">לאחר </w:t>
      </w:r>
      <w:r w:rsidR="00661181">
        <w:rPr>
          <w:bCs/>
          <w:i/>
          <w:rtl/>
        </w:rPr>
        <w:t>י"ב חודש</w:t>
      </w:r>
      <w:r w:rsidR="00661181">
        <w:rPr>
          <w:b/>
          <w:i/>
          <w:rtl/>
        </w:rPr>
        <w:t>.</w:t>
      </w:r>
    </w:p>
    <w:p w14:paraId="59A29622" w14:textId="77777777" w:rsidR="000528CC" w:rsidRDefault="00661181" w:rsidP="00E764A3">
      <w:pPr>
        <w:numPr>
          <w:ilvl w:val="2"/>
          <w:numId w:val="12"/>
        </w:numPr>
        <w:tabs>
          <w:tab w:val="left" w:pos="149"/>
        </w:tabs>
        <w:jc w:val="both"/>
        <w:rPr>
          <w:b/>
          <w:i/>
        </w:rPr>
      </w:pPr>
      <w:r>
        <w:rPr>
          <w:b/>
          <w:i/>
          <w:rtl/>
        </w:rPr>
        <w:t>מיקל, יכול להחליף מבשר לחלב</w:t>
      </w:r>
      <w:r w:rsidR="000528CC">
        <w:rPr>
          <w:rFonts w:hint="cs"/>
          <w:b/>
          <w:i/>
          <w:rtl/>
        </w:rPr>
        <w:t>.</w:t>
      </w:r>
    </w:p>
    <w:p w14:paraId="4D667A61" w14:textId="77777777" w:rsidR="000528CC" w:rsidRDefault="00661181" w:rsidP="00E764A3">
      <w:pPr>
        <w:numPr>
          <w:ilvl w:val="3"/>
          <w:numId w:val="12"/>
        </w:numPr>
        <w:tabs>
          <w:tab w:val="left" w:pos="149"/>
        </w:tabs>
        <w:jc w:val="both"/>
        <w:rPr>
          <w:b/>
          <w:i/>
        </w:rPr>
      </w:pPr>
      <w:r>
        <w:rPr>
          <w:b/>
          <w:i/>
          <w:u w:val="single"/>
          <w:rtl/>
        </w:rPr>
        <w:t>מהרש"ם</w:t>
      </w:r>
      <w:r>
        <w:rPr>
          <w:b/>
          <w:i/>
          <w:rtl/>
        </w:rPr>
        <w:t xml:space="preserve"> (</w:t>
      </w:r>
      <w:r>
        <w:rPr>
          <w:rtl/>
        </w:rPr>
        <w:t>ח"ב</w:t>
      </w:r>
      <w:r>
        <w:rPr>
          <w:b/>
          <w:i/>
          <w:rtl/>
        </w:rPr>
        <w:t xml:space="preserve"> סי' רמ"א</w:t>
      </w:r>
      <w:r w:rsidR="000528CC">
        <w:rPr>
          <w:b/>
          <w:i/>
          <w:rtl/>
        </w:rPr>
        <w:t>) –</w:t>
      </w:r>
      <w:r>
        <w:rPr>
          <w:b/>
          <w:i/>
          <w:rtl/>
        </w:rPr>
        <w:t xml:space="preserve"> "</w:t>
      </w:r>
      <w:r>
        <w:rPr>
          <w:rtl/>
        </w:rPr>
        <w:t xml:space="preserve">בעהמ"ח </w:t>
      </w:r>
      <w:r>
        <w:rPr>
          <w:u w:val="single"/>
          <w:rtl/>
        </w:rPr>
        <w:t>דע"ק</w:t>
      </w:r>
      <w:r>
        <w:rPr>
          <w:rtl/>
        </w:rPr>
        <w:t xml:space="preserve"> ז"ל ומצאתי שכ' ... וגם מבשר לחלב אם עברו יב"ח שלא שימש בו כלל ג"כ יש להקל עכ"ד</w:t>
      </w:r>
      <w:r>
        <w:rPr>
          <w:b/>
          <w:i/>
          <w:rtl/>
        </w:rPr>
        <w:t>"</w:t>
      </w:r>
      <w:r w:rsidR="000528CC">
        <w:rPr>
          <w:rFonts w:hint="cs"/>
          <w:b/>
          <w:i/>
          <w:rtl/>
        </w:rPr>
        <w:t>.</w:t>
      </w:r>
    </w:p>
    <w:p w14:paraId="6F71C7E2" w14:textId="77777777" w:rsidR="000528CC" w:rsidRDefault="00661181" w:rsidP="00E764A3">
      <w:pPr>
        <w:numPr>
          <w:ilvl w:val="3"/>
          <w:numId w:val="12"/>
        </w:numPr>
        <w:tabs>
          <w:tab w:val="left" w:pos="149"/>
        </w:tabs>
        <w:jc w:val="both"/>
        <w:rPr>
          <w:b/>
          <w:i/>
        </w:rPr>
      </w:pPr>
      <w:r>
        <w:rPr>
          <w:b/>
          <w:i/>
          <w:rtl/>
        </w:rPr>
        <w:t xml:space="preserve">הו"ד </w:t>
      </w:r>
      <w:r>
        <w:rPr>
          <w:b/>
          <w:i/>
          <w:u w:val="single"/>
          <w:rtl/>
        </w:rPr>
        <w:t>בבדה"ש</w:t>
      </w:r>
      <w:r>
        <w:rPr>
          <w:b/>
          <w:i/>
          <w:rtl/>
        </w:rPr>
        <w:t xml:space="preserve"> (סי' פ"ט סעי' ד' ד"ה שני, עמ' ע"ז)</w:t>
      </w:r>
      <w:r w:rsidR="000528CC">
        <w:rPr>
          <w:rFonts w:hint="cs"/>
          <w:b/>
          <w:i/>
          <w:rtl/>
        </w:rPr>
        <w:t>.</w:t>
      </w:r>
    </w:p>
    <w:p w14:paraId="7B0E1179" w14:textId="77777777" w:rsidR="000528CC" w:rsidRDefault="00661181" w:rsidP="00E764A3">
      <w:pPr>
        <w:numPr>
          <w:ilvl w:val="3"/>
          <w:numId w:val="12"/>
        </w:numPr>
        <w:tabs>
          <w:tab w:val="left" w:pos="149"/>
        </w:tabs>
        <w:jc w:val="both"/>
        <w:rPr>
          <w:b/>
          <w:i/>
        </w:rPr>
      </w:pPr>
      <w:r>
        <w:rPr>
          <w:b/>
          <w:i/>
          <w:u w:val="single"/>
          <w:rtl/>
        </w:rPr>
        <w:t>ימי שלמה</w:t>
      </w:r>
      <w:r>
        <w:rPr>
          <w:b/>
          <w:i/>
          <w:rtl/>
        </w:rPr>
        <w:t xml:space="preserve"> (דף סז ע"א)</w:t>
      </w:r>
      <w:r w:rsidR="000528CC">
        <w:rPr>
          <w:rFonts w:hint="cs"/>
          <w:b/>
          <w:i/>
          <w:rtl/>
        </w:rPr>
        <w:t>.</w:t>
      </w:r>
    </w:p>
    <w:p w14:paraId="65C15035" w14:textId="77777777" w:rsidR="000528CC" w:rsidRDefault="00525881" w:rsidP="00E764A3">
      <w:pPr>
        <w:numPr>
          <w:ilvl w:val="3"/>
          <w:numId w:val="12"/>
        </w:numPr>
        <w:tabs>
          <w:tab w:val="left" w:pos="149"/>
        </w:tabs>
        <w:jc w:val="both"/>
        <w:rPr>
          <w:b/>
          <w:i/>
        </w:rPr>
      </w:pPr>
      <w:r>
        <w:rPr>
          <w:b/>
          <w:i/>
          <w:u w:val="single"/>
          <w:rtl/>
        </w:rPr>
        <w:t>דרכ"ת</w:t>
      </w:r>
      <w:r w:rsidR="00661181">
        <w:rPr>
          <w:b/>
          <w:i/>
          <w:rtl/>
        </w:rPr>
        <w:t xml:space="preserve"> (סי' קכ"א ס"ק נ"ט)</w:t>
      </w:r>
      <w:r w:rsidR="000528CC">
        <w:rPr>
          <w:rFonts w:hint="cs"/>
          <w:b/>
          <w:i/>
          <w:rtl/>
        </w:rPr>
        <w:t>.</w:t>
      </w:r>
    </w:p>
    <w:p w14:paraId="442EE7D5" w14:textId="779E7405" w:rsidR="000528CC" w:rsidRPr="000528CC" w:rsidRDefault="00661181" w:rsidP="00E764A3">
      <w:pPr>
        <w:numPr>
          <w:ilvl w:val="3"/>
          <w:numId w:val="12"/>
        </w:numPr>
        <w:tabs>
          <w:tab w:val="left" w:pos="149"/>
        </w:tabs>
        <w:jc w:val="both"/>
        <w:rPr>
          <w:b/>
          <w:i/>
        </w:rPr>
      </w:pPr>
      <w:r>
        <w:rPr>
          <w:u w:val="single"/>
          <w:rtl/>
        </w:rPr>
        <w:t>אג"מ</w:t>
      </w:r>
      <w:r>
        <w:rPr>
          <w:rtl/>
        </w:rPr>
        <w:t xml:space="preserve"> (יו"ד ח"א סי' מ"ג סוף ענף ו'</w:t>
      </w:r>
      <w:r w:rsidR="000528CC">
        <w:rPr>
          <w:b/>
          <w:i/>
          <w:rtl/>
        </w:rPr>
        <w:t>) –</w:t>
      </w:r>
      <w:r>
        <w:rPr>
          <w:rtl/>
        </w:rPr>
        <w:t xml:space="preserve"> "</w:t>
      </w:r>
      <w:r>
        <w:rPr>
          <w:color w:val="000000"/>
          <w:rtl/>
        </w:rPr>
        <w:t xml:space="preserve">המנהג שכתב המג"א סי' תק"ט שנהגו שלא להגעיל מחלב לבשר נמי מסתבר שהוא שייך רק בהגעלה וליבון שיכול להכשירו בו ביום שנשתמש לחלב שבזה שייך הטעם שכתב דאם יעשה כן לא יהיה לו לעולם רק כלי אחד ויגעילנו בכל פעם שישתמש ואתי למטעי. אבל בהיתר דישון י"ב חדש </w:t>
      </w:r>
      <w:r>
        <w:rPr>
          <w:b/>
          <w:bCs/>
          <w:color w:val="000000"/>
          <w:rtl/>
        </w:rPr>
        <w:t>שלא שייך זה אינו בכלל המנהג</w:t>
      </w:r>
      <w:r>
        <w:rPr>
          <w:color w:val="000000"/>
          <w:rtl/>
        </w:rPr>
        <w:t>"</w:t>
      </w:r>
      <w:r w:rsidR="000528CC">
        <w:rPr>
          <w:rFonts w:hint="cs"/>
          <w:rtl/>
        </w:rPr>
        <w:t>.</w:t>
      </w:r>
    </w:p>
    <w:p w14:paraId="5680A367" w14:textId="3023CB35" w:rsidR="005829C6" w:rsidRDefault="000528CC" w:rsidP="00E764A3">
      <w:pPr>
        <w:numPr>
          <w:ilvl w:val="2"/>
          <w:numId w:val="12"/>
        </w:numPr>
        <w:tabs>
          <w:tab w:val="left" w:pos="149"/>
        </w:tabs>
        <w:jc w:val="both"/>
        <w:rPr>
          <w:b/>
          <w:i/>
        </w:rPr>
      </w:pPr>
      <w:r w:rsidRPr="000528CC">
        <w:rPr>
          <w:rFonts w:hint="cs"/>
          <w:bCs/>
          <w:i/>
          <w:rtl/>
        </w:rPr>
        <w:t>ושאר פוסקים</w:t>
      </w:r>
      <w:r w:rsidRPr="000528CC">
        <w:rPr>
          <w:rFonts w:hint="cs"/>
          <w:b/>
          <w:i/>
          <w:rtl/>
        </w:rPr>
        <w:t xml:space="preserve"> -</w:t>
      </w:r>
      <w:r w:rsidR="00661181">
        <w:rPr>
          <w:b/>
          <w:i/>
          <w:rtl/>
        </w:rPr>
        <w:t xml:space="preserve"> </w:t>
      </w:r>
      <w:r w:rsidR="00661181">
        <w:rPr>
          <w:b/>
          <w:i/>
          <w:u w:val="single"/>
          <w:rtl/>
        </w:rPr>
        <w:t>שערים מצויינים בהלכה</w:t>
      </w:r>
      <w:r w:rsidR="00661181">
        <w:rPr>
          <w:b/>
          <w:i/>
          <w:rtl/>
        </w:rPr>
        <w:t xml:space="preserve"> (סי' מ"ו ס"ק ח'), </w:t>
      </w:r>
      <w:r w:rsidR="00661181">
        <w:rPr>
          <w:b/>
          <w:i/>
          <w:u w:val="single"/>
          <w:rtl/>
        </w:rPr>
        <w:t>באר משה</w:t>
      </w:r>
      <w:r w:rsidR="00661181">
        <w:rPr>
          <w:b/>
          <w:i/>
          <w:rtl/>
        </w:rPr>
        <w:t xml:space="preserve"> (</w:t>
      </w:r>
      <w:r w:rsidR="00661181">
        <w:rPr>
          <w:rtl/>
        </w:rPr>
        <w:t>ח"ג</w:t>
      </w:r>
      <w:r w:rsidR="00661181">
        <w:rPr>
          <w:b/>
          <w:i/>
          <w:rtl/>
        </w:rPr>
        <w:t xml:space="preserve"> סי' ק"ה אות ב'), </w:t>
      </w:r>
      <w:r w:rsidR="00661181" w:rsidRPr="008A1230">
        <w:rPr>
          <w:u w:val="single"/>
          <w:rtl/>
        </w:rPr>
        <w:t>אורחות הבית</w:t>
      </w:r>
      <w:r w:rsidR="00661181">
        <w:rPr>
          <w:rtl/>
        </w:rPr>
        <w:t xml:space="preserve"> </w:t>
      </w:r>
      <w:r w:rsidR="008A1230">
        <w:rPr>
          <w:rFonts w:hint="cs"/>
          <w:rtl/>
        </w:rPr>
        <w:t>(</w:t>
      </w:r>
      <w:r w:rsidR="00661181">
        <w:rPr>
          <w:rtl/>
        </w:rPr>
        <w:t>פרק י' הע' מ"ז),</w:t>
      </w:r>
      <w:r w:rsidR="00661181">
        <w:rPr>
          <w:b/>
          <w:i/>
          <w:rtl/>
        </w:rPr>
        <w:t xml:space="preserve"> </w:t>
      </w:r>
      <w:r w:rsidR="00661181">
        <w:rPr>
          <w:u w:val="single"/>
          <w:rtl/>
        </w:rPr>
        <w:t>נטעי גבריאל</w:t>
      </w:r>
      <w:r w:rsidR="00661181">
        <w:rPr>
          <w:rtl/>
        </w:rPr>
        <w:t xml:space="preserve"> (פסח ח"א פרק פ"ה סעי' ח'),</w:t>
      </w:r>
      <w:r w:rsidR="00661181">
        <w:rPr>
          <w:b/>
          <w:i/>
          <w:rtl/>
        </w:rPr>
        <w:t xml:space="preserve"> </w:t>
      </w:r>
      <w:r w:rsidR="00661181">
        <w:rPr>
          <w:b/>
          <w:i/>
          <w:u w:val="single"/>
          <w:rtl/>
        </w:rPr>
        <w:t>ריח הבשם</w:t>
      </w:r>
      <w:r w:rsidR="00661181">
        <w:rPr>
          <w:b/>
          <w:i/>
          <w:rtl/>
        </w:rPr>
        <w:t xml:space="preserve"> (עמ' פ"ו),</w:t>
      </w:r>
      <w:r w:rsidR="00356602">
        <w:rPr>
          <w:rFonts w:hint="cs"/>
          <w:b/>
          <w:i/>
          <w:rtl/>
        </w:rPr>
        <w:t xml:space="preserve"> </w:t>
      </w:r>
      <w:r w:rsidR="00356602" w:rsidRPr="0007356C">
        <w:rPr>
          <w:rFonts w:hint="cs"/>
          <w:u w:val="single"/>
          <w:rtl/>
        </w:rPr>
        <w:t>הגר"י טשזנר</w:t>
      </w:r>
      <w:r w:rsidR="00356602">
        <w:rPr>
          <w:rFonts w:hint="cs"/>
          <w:rtl/>
        </w:rPr>
        <w:t xml:space="preserve"> שליט"א (</w:t>
      </w:r>
      <w:r w:rsidR="00356602">
        <w:rPr>
          <w:rtl/>
        </w:rPr>
        <w:t xml:space="preserve">פסקי הוראה גם אני אודך יו"ד סי' </w:t>
      </w:r>
      <w:r w:rsidR="00356602">
        <w:rPr>
          <w:rFonts w:hint="cs"/>
          <w:rtl/>
        </w:rPr>
        <w:t>י'</w:t>
      </w:r>
      <w:r w:rsidR="00356602">
        <w:rPr>
          <w:rtl/>
        </w:rPr>
        <w:t>)</w:t>
      </w:r>
      <w:r w:rsidR="00356602">
        <w:rPr>
          <w:rFonts w:hint="cs"/>
          <w:rtl/>
        </w:rPr>
        <w:t>,</w:t>
      </w:r>
      <w:r w:rsidR="00661181">
        <w:rPr>
          <w:b/>
          <w:i/>
          <w:rtl/>
        </w:rPr>
        <w:t xml:space="preserve"> </w:t>
      </w:r>
      <w:r w:rsidR="00661181">
        <w:rPr>
          <w:u w:val="single"/>
          <w:rtl/>
        </w:rPr>
        <w:t>פסקי תשובות</w:t>
      </w:r>
      <w:r w:rsidR="00661181">
        <w:rPr>
          <w:rtl/>
        </w:rPr>
        <w:t xml:space="preserve"> (אות ט"ז), הל' </w:t>
      </w:r>
      <w:r w:rsidR="00661181">
        <w:rPr>
          <w:u w:val="single"/>
          <w:rtl/>
        </w:rPr>
        <w:t>בשר בחלב</w:t>
      </w:r>
      <w:r w:rsidR="00661181">
        <w:rPr>
          <w:rtl/>
        </w:rPr>
        <w:t xml:space="preserve"> (פרק ד' סעי' כ"א)</w:t>
      </w:r>
      <w:r w:rsidR="00661181">
        <w:rPr>
          <w:b/>
          <w:i/>
          <w:rtl/>
        </w:rPr>
        <w:t xml:space="preserve">, </w:t>
      </w:r>
      <w:r w:rsidR="00661181">
        <w:rPr>
          <w:b/>
          <w:i/>
          <w:u w:val="single"/>
          <w:rtl/>
        </w:rPr>
        <w:t>על פי התורה</w:t>
      </w:r>
      <w:r w:rsidR="00661181">
        <w:rPr>
          <w:b/>
          <w:i/>
          <w:rtl/>
        </w:rPr>
        <w:t xml:space="preserve"> (כי תשא, פרק כ"ו סעי' ח'), </w:t>
      </w:r>
      <w:r w:rsidR="00661181">
        <w:rPr>
          <w:u w:val="single"/>
          <w:rtl/>
        </w:rPr>
        <w:t>מטבח הכשר</w:t>
      </w:r>
      <w:r w:rsidR="00661181">
        <w:rPr>
          <w:rtl/>
        </w:rPr>
        <w:t xml:space="preserve"> (ארטסקרול, עמ' קמ"ט)</w:t>
      </w:r>
      <w:r w:rsidR="00661181">
        <w:rPr>
          <w:b/>
          <w:i/>
          <w:rtl/>
        </w:rPr>
        <w:t xml:space="preserve">, </w:t>
      </w:r>
      <w:r w:rsidR="00661181">
        <w:rPr>
          <w:u w:val="single"/>
          <w:rtl/>
        </w:rPr>
        <w:t>הכשרות</w:t>
      </w:r>
      <w:r w:rsidR="00661181">
        <w:rPr>
          <w:rtl/>
        </w:rPr>
        <w:t xml:space="preserve"> (פרק ג' סעי' ה' אות ה')</w:t>
      </w:r>
      <w:r w:rsidR="00661181">
        <w:rPr>
          <w:b/>
          <w:i/>
          <w:rtl/>
        </w:rPr>
        <w:t>.</w:t>
      </w:r>
    </w:p>
    <w:p w14:paraId="20099C22" w14:textId="77777777" w:rsidR="005829C6" w:rsidRDefault="00661181" w:rsidP="00E764A3">
      <w:pPr>
        <w:numPr>
          <w:ilvl w:val="2"/>
          <w:numId w:val="12"/>
        </w:numPr>
        <w:tabs>
          <w:tab w:val="left" w:pos="149"/>
        </w:tabs>
        <w:jc w:val="both"/>
        <w:rPr>
          <w:b/>
          <w:i/>
        </w:rPr>
      </w:pPr>
      <w:r>
        <w:rPr>
          <w:b/>
          <w:i/>
          <w:rtl/>
        </w:rPr>
        <w:t xml:space="preserve">מראי מקומות – </w:t>
      </w:r>
      <w:r>
        <w:rPr>
          <w:u w:val="single"/>
          <w:rtl/>
        </w:rPr>
        <w:t>הגר"י ברקוביץ</w:t>
      </w:r>
      <w:r>
        <w:rPr>
          <w:rtl/>
        </w:rPr>
        <w:t xml:space="preserve"> שליט"א (מכתב במייל, לשונו מובא לקמן)</w:t>
      </w:r>
      <w:r>
        <w:rPr>
          <w:b/>
          <w:i/>
          <w:rtl/>
        </w:rPr>
        <w:t>.</w:t>
      </w:r>
    </w:p>
    <w:p w14:paraId="2BB7858A" w14:textId="77777777" w:rsidR="005829C6" w:rsidRDefault="005829C6" w:rsidP="00C1527A">
      <w:pPr>
        <w:tabs>
          <w:tab w:val="left" w:pos="149"/>
        </w:tabs>
        <w:jc w:val="both"/>
        <w:rPr>
          <w:b/>
          <w:i/>
        </w:rPr>
      </w:pPr>
    </w:p>
    <w:p w14:paraId="3A8ADA06" w14:textId="6528918C" w:rsidR="005829C6" w:rsidRDefault="00661181" w:rsidP="00E764A3">
      <w:pPr>
        <w:numPr>
          <w:ilvl w:val="1"/>
          <w:numId w:val="12"/>
        </w:numPr>
        <w:tabs>
          <w:tab w:val="left" w:pos="149"/>
        </w:tabs>
        <w:jc w:val="both"/>
        <w:rPr>
          <w:b/>
          <w:i/>
        </w:rPr>
      </w:pPr>
      <w:r>
        <w:rPr>
          <w:bCs/>
          <w:i/>
          <w:rtl/>
        </w:rPr>
        <w:t>קונה כלי, או</w:t>
      </w:r>
      <w:r w:rsidR="00765911">
        <w:rPr>
          <w:rFonts w:hint="cs"/>
          <w:bCs/>
          <w:i/>
          <w:rtl/>
        </w:rPr>
        <w:t xml:space="preserve"> קיבל</w:t>
      </w:r>
      <w:r>
        <w:rPr>
          <w:bCs/>
          <w:i/>
          <w:rtl/>
        </w:rPr>
        <w:t xml:space="preserve"> מתנה</w:t>
      </w:r>
      <w:r>
        <w:rPr>
          <w:b/>
          <w:i/>
          <w:rtl/>
        </w:rPr>
        <w:t>.</w:t>
      </w:r>
    </w:p>
    <w:p w14:paraId="7BDAD851" w14:textId="77777777" w:rsidR="000528CC" w:rsidRPr="000528CC" w:rsidRDefault="00661181" w:rsidP="00E764A3">
      <w:pPr>
        <w:numPr>
          <w:ilvl w:val="2"/>
          <w:numId w:val="12"/>
        </w:numPr>
        <w:tabs>
          <w:tab w:val="left" w:pos="149"/>
        </w:tabs>
        <w:jc w:val="both"/>
      </w:pPr>
      <w:r>
        <w:rPr>
          <w:b/>
          <w:i/>
          <w:rtl/>
        </w:rPr>
        <w:t>מיקל, יכול להחליף מבשר לחלב</w:t>
      </w:r>
      <w:r w:rsidR="000528CC">
        <w:rPr>
          <w:rFonts w:hint="cs"/>
          <w:b/>
          <w:i/>
          <w:rtl/>
        </w:rPr>
        <w:t>.</w:t>
      </w:r>
    </w:p>
    <w:p w14:paraId="15A987DA" w14:textId="77777777" w:rsidR="000528CC" w:rsidRDefault="00661181" w:rsidP="00E764A3">
      <w:pPr>
        <w:numPr>
          <w:ilvl w:val="3"/>
          <w:numId w:val="12"/>
        </w:numPr>
        <w:tabs>
          <w:tab w:val="left" w:pos="149"/>
        </w:tabs>
        <w:jc w:val="both"/>
      </w:pPr>
      <w:r>
        <w:rPr>
          <w:b/>
          <w:i/>
          <w:rtl/>
        </w:rPr>
        <w:t xml:space="preserve">קיצור </w:t>
      </w:r>
      <w:r>
        <w:rPr>
          <w:b/>
          <w:i/>
          <w:u w:val="single"/>
          <w:rtl/>
        </w:rPr>
        <w:t>השל"ה</w:t>
      </w:r>
      <w:r>
        <w:rPr>
          <w:b/>
          <w:i/>
          <w:rtl/>
        </w:rPr>
        <w:t xml:space="preserve">, הו"ד </w:t>
      </w:r>
      <w:r>
        <w:rPr>
          <w:b/>
          <w:i/>
          <w:u w:val="single"/>
          <w:rtl/>
        </w:rPr>
        <w:t>ב</w:t>
      </w:r>
      <w:r>
        <w:rPr>
          <w:u w:val="single"/>
          <w:rtl/>
        </w:rPr>
        <w:t>לחם הפנים</w:t>
      </w:r>
      <w:r>
        <w:rPr>
          <w:rtl/>
        </w:rPr>
        <w:t xml:space="preserve"> (סי' קכ"א ס"ק ד'</w:t>
      </w:r>
      <w:r w:rsidR="000528CC">
        <w:rPr>
          <w:b/>
          <w:i/>
          <w:rtl/>
        </w:rPr>
        <w:t>) –</w:t>
      </w:r>
      <w:r>
        <w:rPr>
          <w:rtl/>
        </w:rPr>
        <w:t xml:space="preserve"> "וכתב קיצור של"ה אבל מי שמכר או נתן שום כלי לאחר שלא היה רגיל בו מותר להגעיל להשתמש בהיפוכו מבשר לחלב או מחלב לבשר </w:t>
      </w:r>
      <w:r>
        <w:rPr>
          <w:b/>
          <w:bCs/>
          <w:rtl/>
        </w:rPr>
        <w:t>וליכא למיח' למטעי</w:t>
      </w:r>
      <w:r>
        <w:rPr>
          <w:rtl/>
        </w:rPr>
        <w:t>"</w:t>
      </w:r>
      <w:r w:rsidR="000528CC">
        <w:rPr>
          <w:rFonts w:hint="cs"/>
          <w:rtl/>
        </w:rPr>
        <w:t>.</w:t>
      </w:r>
    </w:p>
    <w:p w14:paraId="23CD6361" w14:textId="77777777" w:rsidR="000528CC" w:rsidRPr="000528CC" w:rsidRDefault="00661181" w:rsidP="00E764A3">
      <w:pPr>
        <w:numPr>
          <w:ilvl w:val="3"/>
          <w:numId w:val="12"/>
        </w:numPr>
        <w:tabs>
          <w:tab w:val="left" w:pos="149"/>
        </w:tabs>
        <w:jc w:val="both"/>
      </w:pPr>
      <w:r>
        <w:rPr>
          <w:b/>
          <w:i/>
          <w:u w:val="single"/>
          <w:rtl/>
        </w:rPr>
        <w:t>מהרש"ם</w:t>
      </w:r>
      <w:r>
        <w:rPr>
          <w:b/>
          <w:i/>
          <w:rtl/>
        </w:rPr>
        <w:t xml:space="preserve"> (</w:t>
      </w:r>
      <w:r>
        <w:rPr>
          <w:rtl/>
        </w:rPr>
        <w:t>ח"ב</w:t>
      </w:r>
      <w:r>
        <w:rPr>
          <w:b/>
          <w:i/>
          <w:rtl/>
        </w:rPr>
        <w:t xml:space="preserve"> סי' רמ"א</w:t>
      </w:r>
      <w:r w:rsidR="000528CC">
        <w:rPr>
          <w:b/>
          <w:i/>
          <w:rtl/>
        </w:rPr>
        <w:t>) –</w:t>
      </w:r>
      <w:r>
        <w:rPr>
          <w:b/>
          <w:i/>
          <w:rtl/>
        </w:rPr>
        <w:t xml:space="preserve"> "</w:t>
      </w:r>
      <w:r>
        <w:rPr>
          <w:rtl/>
        </w:rPr>
        <w:t>ובלחם הפנים סי' קכ"א הביא בשם קיצור של"ה דאם מוכר הכלי לאחר מותר להגעיל מבשר לחלב הרי דבהיכר כל דהו הקילו</w:t>
      </w:r>
      <w:r>
        <w:rPr>
          <w:b/>
          <w:i/>
          <w:rtl/>
        </w:rPr>
        <w:t>"</w:t>
      </w:r>
      <w:r w:rsidR="000528CC">
        <w:rPr>
          <w:rFonts w:hint="cs"/>
          <w:b/>
          <w:i/>
          <w:rtl/>
        </w:rPr>
        <w:t>.</w:t>
      </w:r>
    </w:p>
    <w:p w14:paraId="7375C052" w14:textId="77777777" w:rsidR="00C83B67" w:rsidRPr="00C83B67" w:rsidRDefault="00525881" w:rsidP="00E764A3">
      <w:pPr>
        <w:numPr>
          <w:ilvl w:val="3"/>
          <w:numId w:val="12"/>
        </w:numPr>
        <w:tabs>
          <w:tab w:val="left" w:pos="149"/>
        </w:tabs>
        <w:jc w:val="both"/>
      </w:pPr>
      <w:r>
        <w:rPr>
          <w:b/>
          <w:i/>
          <w:u w:val="single"/>
          <w:rtl/>
        </w:rPr>
        <w:t>דרכ"ת</w:t>
      </w:r>
      <w:r w:rsidR="00661181">
        <w:rPr>
          <w:b/>
          <w:i/>
          <w:rtl/>
        </w:rPr>
        <w:t xml:space="preserve"> (סי' קכ"א ס"ק נ"ט ד"ה ועיין בס')</w:t>
      </w:r>
      <w:r w:rsidR="00C83B67">
        <w:rPr>
          <w:rFonts w:hint="cs"/>
          <w:b/>
          <w:i/>
          <w:rtl/>
        </w:rPr>
        <w:t>.</w:t>
      </w:r>
    </w:p>
    <w:p w14:paraId="73469491" w14:textId="77777777" w:rsidR="00C83B67" w:rsidRPr="00C83B67" w:rsidRDefault="00661181" w:rsidP="00E764A3">
      <w:pPr>
        <w:numPr>
          <w:ilvl w:val="3"/>
          <w:numId w:val="12"/>
        </w:numPr>
        <w:tabs>
          <w:tab w:val="left" w:pos="149"/>
        </w:tabs>
        <w:jc w:val="both"/>
      </w:pPr>
      <w:r>
        <w:rPr>
          <w:b/>
          <w:i/>
          <w:u w:val="single"/>
          <w:rtl/>
        </w:rPr>
        <w:t>דברי מלכיאל</w:t>
      </w:r>
      <w:r>
        <w:rPr>
          <w:b/>
          <w:i/>
          <w:rtl/>
        </w:rPr>
        <w:t xml:space="preserve"> (</w:t>
      </w:r>
      <w:r>
        <w:rPr>
          <w:rtl/>
        </w:rPr>
        <w:t>ח"ה</w:t>
      </w:r>
      <w:r>
        <w:rPr>
          <w:b/>
          <w:i/>
          <w:rtl/>
        </w:rPr>
        <w:t xml:space="preserve"> סי' קנ"ג</w:t>
      </w:r>
      <w:r w:rsidR="00C83B67">
        <w:rPr>
          <w:rFonts w:hint="cs"/>
          <w:b/>
          <w:i/>
          <w:rtl/>
        </w:rPr>
        <w:t>) -</w:t>
      </w:r>
      <w:r>
        <w:rPr>
          <w:b/>
          <w:i/>
          <w:rtl/>
        </w:rPr>
        <w:t xml:space="preserve"> לשונו מובא לקמן</w:t>
      </w:r>
      <w:r w:rsidR="00C83B67">
        <w:rPr>
          <w:rFonts w:hint="cs"/>
          <w:b/>
          <w:i/>
          <w:rtl/>
        </w:rPr>
        <w:t>.</w:t>
      </w:r>
    </w:p>
    <w:p w14:paraId="00301BB2" w14:textId="77777777" w:rsidR="00C83B67" w:rsidRPr="00C83B67" w:rsidRDefault="00661181" w:rsidP="00E764A3">
      <w:pPr>
        <w:numPr>
          <w:ilvl w:val="3"/>
          <w:numId w:val="12"/>
        </w:numPr>
        <w:tabs>
          <w:tab w:val="left" w:pos="149"/>
        </w:tabs>
        <w:jc w:val="both"/>
      </w:pPr>
      <w:r>
        <w:rPr>
          <w:b/>
          <w:i/>
          <w:u w:val="single"/>
          <w:rtl/>
        </w:rPr>
        <w:t>בית דוד</w:t>
      </w:r>
      <w:r>
        <w:rPr>
          <w:b/>
          <w:i/>
          <w:rtl/>
        </w:rPr>
        <w:t xml:space="preserve"> (סי' קכ"א על סעי' ד', סוף סי' פ"ט)</w:t>
      </w:r>
      <w:r w:rsidR="00C83B67">
        <w:rPr>
          <w:rFonts w:hint="cs"/>
          <w:b/>
          <w:i/>
          <w:rtl/>
        </w:rPr>
        <w:t>.</w:t>
      </w:r>
    </w:p>
    <w:p w14:paraId="244A641C" w14:textId="77777777" w:rsidR="00394654" w:rsidRDefault="00661181" w:rsidP="00E764A3">
      <w:pPr>
        <w:numPr>
          <w:ilvl w:val="3"/>
          <w:numId w:val="12"/>
        </w:numPr>
        <w:tabs>
          <w:tab w:val="left" w:pos="149"/>
        </w:tabs>
        <w:jc w:val="both"/>
      </w:pPr>
      <w:r>
        <w:rPr>
          <w:u w:val="single"/>
          <w:rtl/>
        </w:rPr>
        <w:t>משמרת שלום</w:t>
      </w:r>
      <w:r>
        <w:rPr>
          <w:rtl/>
        </w:rPr>
        <w:t xml:space="preserve"> (על מש"ז סוף סי' פ"ט, סי' קכ"א דין י"ט)</w:t>
      </w:r>
      <w:r w:rsidR="00394654">
        <w:rPr>
          <w:rFonts w:hint="cs"/>
          <w:rtl/>
        </w:rPr>
        <w:t>.</w:t>
      </w:r>
    </w:p>
    <w:p w14:paraId="110F90DC" w14:textId="77777777" w:rsidR="00394654" w:rsidRDefault="00661181" w:rsidP="00E764A3">
      <w:pPr>
        <w:numPr>
          <w:ilvl w:val="3"/>
          <w:numId w:val="12"/>
        </w:numPr>
        <w:tabs>
          <w:tab w:val="left" w:pos="149"/>
        </w:tabs>
        <w:jc w:val="both"/>
      </w:pPr>
      <w:r>
        <w:rPr>
          <w:u w:val="single"/>
          <w:rtl/>
        </w:rPr>
        <w:t>להורות נתן</w:t>
      </w:r>
      <w:r>
        <w:rPr>
          <w:rtl/>
        </w:rPr>
        <w:t xml:space="preserve"> (ח"א סוף סי' ל"ה, </w:t>
      </w:r>
      <w:r>
        <w:rPr>
          <w:b/>
          <w:i/>
          <w:rtl/>
        </w:rPr>
        <w:t>ח"ז</w:t>
      </w:r>
      <w:r>
        <w:rPr>
          <w:rtl/>
        </w:rPr>
        <w:t xml:space="preserve"> סי' ס"</w:t>
      </w:r>
      <w:r w:rsidR="002A1D3B">
        <w:rPr>
          <w:rFonts w:hint="cs"/>
          <w:rtl/>
        </w:rPr>
        <w:t>ב</w:t>
      </w:r>
      <w:r>
        <w:rPr>
          <w:rtl/>
        </w:rPr>
        <w:t xml:space="preserve"> אות ה')</w:t>
      </w:r>
      <w:r w:rsidR="00394654">
        <w:rPr>
          <w:rFonts w:hint="cs"/>
          <w:rtl/>
        </w:rPr>
        <w:t>.</w:t>
      </w:r>
    </w:p>
    <w:p w14:paraId="44CCA33F" w14:textId="77777777" w:rsidR="00394654" w:rsidRPr="00394654" w:rsidRDefault="00661181" w:rsidP="00E764A3">
      <w:pPr>
        <w:numPr>
          <w:ilvl w:val="3"/>
          <w:numId w:val="12"/>
        </w:numPr>
        <w:tabs>
          <w:tab w:val="left" w:pos="149"/>
        </w:tabs>
        <w:jc w:val="both"/>
      </w:pPr>
      <w:r>
        <w:rPr>
          <w:b/>
          <w:i/>
          <w:u w:val="single"/>
          <w:rtl/>
        </w:rPr>
        <w:t>באר משה</w:t>
      </w:r>
      <w:r>
        <w:rPr>
          <w:b/>
          <w:i/>
          <w:rtl/>
        </w:rPr>
        <w:t xml:space="preserve"> (</w:t>
      </w:r>
      <w:r>
        <w:rPr>
          <w:rtl/>
        </w:rPr>
        <w:t>ח"ג</w:t>
      </w:r>
      <w:r>
        <w:rPr>
          <w:b/>
          <w:i/>
          <w:rtl/>
        </w:rPr>
        <w:t xml:space="preserve"> סי' ק"ה)</w:t>
      </w:r>
      <w:r w:rsidR="00394654">
        <w:rPr>
          <w:rFonts w:hint="cs"/>
          <w:b/>
          <w:i/>
          <w:rtl/>
        </w:rPr>
        <w:t>.</w:t>
      </w:r>
    </w:p>
    <w:p w14:paraId="3E8F27AE" w14:textId="36FD020F" w:rsidR="00394654" w:rsidRPr="00394654" w:rsidRDefault="00394654" w:rsidP="00E764A3">
      <w:pPr>
        <w:numPr>
          <w:ilvl w:val="3"/>
          <w:numId w:val="12"/>
        </w:numPr>
        <w:tabs>
          <w:tab w:val="left" w:pos="149"/>
        </w:tabs>
        <w:jc w:val="both"/>
      </w:pPr>
      <w:r w:rsidRPr="00394654">
        <w:rPr>
          <w:rFonts w:hint="cs"/>
          <w:u w:val="single"/>
          <w:rtl/>
        </w:rPr>
        <w:t>רבבות אפרים</w:t>
      </w:r>
      <w:r>
        <w:rPr>
          <w:rFonts w:hint="cs"/>
          <w:rtl/>
        </w:rPr>
        <w:t xml:space="preserve"> (ח"ה סי' תקי"ט) </w:t>
      </w:r>
      <w:r>
        <w:rPr>
          <w:rtl/>
        </w:rPr>
        <w:t>–</w:t>
      </w:r>
      <w:r>
        <w:rPr>
          <w:rFonts w:hint="cs"/>
          <w:rtl/>
        </w:rPr>
        <w:t xml:space="preserve"> "באר משה".</w:t>
      </w:r>
    </w:p>
    <w:p w14:paraId="2E78DC68" w14:textId="029F9120" w:rsidR="00394654" w:rsidRDefault="00661181" w:rsidP="00E764A3">
      <w:pPr>
        <w:numPr>
          <w:ilvl w:val="3"/>
          <w:numId w:val="12"/>
        </w:numPr>
        <w:tabs>
          <w:tab w:val="left" w:pos="149"/>
        </w:tabs>
        <w:jc w:val="both"/>
      </w:pPr>
      <w:r>
        <w:rPr>
          <w:u w:val="single"/>
          <w:rtl/>
        </w:rPr>
        <w:t>נטעי גבריאל</w:t>
      </w:r>
      <w:r>
        <w:rPr>
          <w:rtl/>
        </w:rPr>
        <w:t xml:space="preserve"> (פסח ח"א פרק פ"ה סעי' ט'</w:t>
      </w:r>
      <w:r w:rsidR="00394654">
        <w:rPr>
          <w:rFonts w:hint="cs"/>
          <w:rtl/>
        </w:rPr>
        <w:t>) -</w:t>
      </w:r>
      <w:r>
        <w:rPr>
          <w:rtl/>
        </w:rPr>
        <w:t xml:space="preserve"> לשונו מובא לקמן</w:t>
      </w:r>
      <w:r w:rsidR="00394654">
        <w:rPr>
          <w:rFonts w:hint="cs"/>
          <w:rtl/>
        </w:rPr>
        <w:t>.</w:t>
      </w:r>
    </w:p>
    <w:p w14:paraId="400F8D9D" w14:textId="77777777" w:rsidR="00394654" w:rsidRPr="00394654" w:rsidRDefault="00661181" w:rsidP="00E764A3">
      <w:pPr>
        <w:numPr>
          <w:ilvl w:val="3"/>
          <w:numId w:val="12"/>
        </w:numPr>
        <w:tabs>
          <w:tab w:val="left" w:pos="149"/>
        </w:tabs>
        <w:jc w:val="both"/>
      </w:pPr>
      <w:r>
        <w:rPr>
          <w:b/>
          <w:i/>
          <w:u w:val="single"/>
          <w:rtl/>
        </w:rPr>
        <w:t>נועם הלכה</w:t>
      </w:r>
      <w:r>
        <w:rPr>
          <w:b/>
          <w:i/>
          <w:rtl/>
        </w:rPr>
        <w:t xml:space="preserve"> (סי' ג' סעי' י"ב)</w:t>
      </w:r>
      <w:r w:rsidR="00394654">
        <w:rPr>
          <w:rFonts w:hint="cs"/>
          <w:b/>
          <w:i/>
          <w:rtl/>
        </w:rPr>
        <w:t>.</w:t>
      </w:r>
    </w:p>
    <w:p w14:paraId="360F4D55" w14:textId="77777777" w:rsidR="00394654" w:rsidRPr="00394654" w:rsidRDefault="00661181" w:rsidP="00E764A3">
      <w:pPr>
        <w:numPr>
          <w:ilvl w:val="3"/>
          <w:numId w:val="12"/>
        </w:numPr>
        <w:tabs>
          <w:tab w:val="left" w:pos="149"/>
        </w:tabs>
        <w:jc w:val="both"/>
      </w:pPr>
      <w:r>
        <w:rPr>
          <w:b/>
          <w:i/>
          <w:u w:val="single"/>
          <w:rtl/>
        </w:rPr>
        <w:t>ריח הבשם</w:t>
      </w:r>
      <w:r>
        <w:rPr>
          <w:b/>
          <w:i/>
          <w:rtl/>
        </w:rPr>
        <w:t xml:space="preserve"> (סוף עמ' פ"ו)</w:t>
      </w:r>
      <w:r w:rsidR="00394654">
        <w:rPr>
          <w:rFonts w:hint="cs"/>
          <w:b/>
          <w:i/>
          <w:rtl/>
        </w:rPr>
        <w:t>.</w:t>
      </w:r>
    </w:p>
    <w:p w14:paraId="6C5FA82A" w14:textId="77777777" w:rsidR="00394654" w:rsidRDefault="00661181" w:rsidP="00E764A3">
      <w:pPr>
        <w:numPr>
          <w:ilvl w:val="3"/>
          <w:numId w:val="12"/>
        </w:numPr>
        <w:tabs>
          <w:tab w:val="left" w:pos="149"/>
        </w:tabs>
        <w:jc w:val="both"/>
      </w:pPr>
      <w:r>
        <w:rPr>
          <w:u w:val="single"/>
          <w:rtl/>
        </w:rPr>
        <w:t>פסקי תשובות</w:t>
      </w:r>
      <w:r>
        <w:rPr>
          <w:rtl/>
        </w:rPr>
        <w:t xml:space="preserve"> (אות ט"ז)</w:t>
      </w:r>
      <w:r w:rsidR="00394654">
        <w:rPr>
          <w:rFonts w:hint="cs"/>
          <w:rtl/>
        </w:rPr>
        <w:t>.</w:t>
      </w:r>
    </w:p>
    <w:p w14:paraId="475B35B8" w14:textId="77777777" w:rsidR="00394654" w:rsidRPr="00394654" w:rsidRDefault="00661181" w:rsidP="00E764A3">
      <w:pPr>
        <w:numPr>
          <w:ilvl w:val="3"/>
          <w:numId w:val="12"/>
        </w:numPr>
        <w:tabs>
          <w:tab w:val="left" w:pos="149"/>
        </w:tabs>
        <w:jc w:val="both"/>
      </w:pPr>
      <w:r>
        <w:rPr>
          <w:b/>
          <w:i/>
          <w:u w:val="single"/>
          <w:rtl/>
        </w:rPr>
        <w:t>יבקש תורה</w:t>
      </w:r>
      <w:r>
        <w:rPr>
          <w:b/>
          <w:i/>
          <w:rtl/>
        </w:rPr>
        <w:t xml:space="preserve"> (פסח סי' י"ח הע' ז')</w:t>
      </w:r>
      <w:r w:rsidR="00394654">
        <w:rPr>
          <w:rFonts w:hint="cs"/>
          <w:b/>
          <w:i/>
          <w:rtl/>
        </w:rPr>
        <w:t>.</w:t>
      </w:r>
    </w:p>
    <w:p w14:paraId="680869D3" w14:textId="77777777" w:rsidR="00394654" w:rsidRPr="00394654" w:rsidRDefault="00661181" w:rsidP="00E764A3">
      <w:pPr>
        <w:numPr>
          <w:ilvl w:val="3"/>
          <w:numId w:val="12"/>
        </w:numPr>
        <w:tabs>
          <w:tab w:val="left" w:pos="149"/>
        </w:tabs>
        <w:jc w:val="both"/>
      </w:pPr>
      <w:r>
        <w:rPr>
          <w:rtl/>
        </w:rPr>
        <w:t xml:space="preserve">הל' </w:t>
      </w:r>
      <w:r>
        <w:rPr>
          <w:u w:val="single"/>
          <w:rtl/>
        </w:rPr>
        <w:t>בשר בחלב</w:t>
      </w:r>
      <w:r>
        <w:rPr>
          <w:rtl/>
        </w:rPr>
        <w:t xml:space="preserve"> (פרק ד' סעי' כ"ה)</w:t>
      </w:r>
      <w:r w:rsidR="00394654">
        <w:rPr>
          <w:rFonts w:hint="cs"/>
          <w:b/>
          <w:i/>
          <w:rtl/>
        </w:rPr>
        <w:t>.</w:t>
      </w:r>
    </w:p>
    <w:p w14:paraId="28162525" w14:textId="77777777" w:rsidR="00394654" w:rsidRPr="00394654" w:rsidRDefault="00661181" w:rsidP="00E764A3">
      <w:pPr>
        <w:numPr>
          <w:ilvl w:val="3"/>
          <w:numId w:val="12"/>
        </w:numPr>
        <w:tabs>
          <w:tab w:val="left" w:pos="149"/>
        </w:tabs>
        <w:jc w:val="both"/>
      </w:pPr>
      <w:r>
        <w:rPr>
          <w:u w:val="single"/>
          <w:rtl/>
        </w:rPr>
        <w:t>מטבח הכשר</w:t>
      </w:r>
      <w:r>
        <w:rPr>
          <w:rtl/>
        </w:rPr>
        <w:t xml:space="preserve"> (ארטסקרול, עמ' קמ"ט)</w:t>
      </w:r>
      <w:r w:rsidR="00394654">
        <w:rPr>
          <w:rFonts w:hint="cs"/>
          <w:b/>
          <w:i/>
          <w:rtl/>
        </w:rPr>
        <w:t>.</w:t>
      </w:r>
    </w:p>
    <w:p w14:paraId="5D040CBE" w14:textId="581F3D26" w:rsidR="0007356C" w:rsidRPr="0007356C" w:rsidRDefault="0007356C" w:rsidP="00E764A3">
      <w:pPr>
        <w:numPr>
          <w:ilvl w:val="3"/>
          <w:numId w:val="12"/>
        </w:numPr>
        <w:tabs>
          <w:tab w:val="left" w:pos="149"/>
        </w:tabs>
        <w:jc w:val="both"/>
      </w:pPr>
      <w:r w:rsidRPr="0007356C">
        <w:rPr>
          <w:rFonts w:hint="cs"/>
          <w:u w:val="single"/>
          <w:rtl/>
        </w:rPr>
        <w:t>הגר"י טשזנר</w:t>
      </w:r>
      <w:r>
        <w:rPr>
          <w:rFonts w:hint="cs"/>
          <w:rtl/>
        </w:rPr>
        <w:t xml:space="preserve"> שליט"א (</w:t>
      </w:r>
      <w:r>
        <w:rPr>
          <w:rtl/>
        </w:rPr>
        <w:t xml:space="preserve">פסקי הוראה גם אני אודך יו"ד סי' </w:t>
      </w:r>
      <w:r>
        <w:rPr>
          <w:rFonts w:hint="cs"/>
          <w:rtl/>
        </w:rPr>
        <w:t>י</w:t>
      </w:r>
      <w:r w:rsidR="00356602">
        <w:rPr>
          <w:rFonts w:hint="cs"/>
          <w:rtl/>
        </w:rPr>
        <w:t>'</w:t>
      </w:r>
      <w:r>
        <w:rPr>
          <w:rtl/>
        </w:rPr>
        <w:t>) – "היוצא מכל זה שיש מקום</w:t>
      </w:r>
      <w:r>
        <w:rPr>
          <w:rFonts w:hint="cs"/>
          <w:rtl/>
        </w:rPr>
        <w:t xml:space="preserve"> </w:t>
      </w:r>
      <w:r>
        <w:rPr>
          <w:rtl/>
        </w:rPr>
        <w:t xml:space="preserve">לאדם אחר להכשיר הכלי מבשרי לחלבי </w:t>
      </w:r>
      <w:r w:rsidR="00BB053D">
        <w:rPr>
          <w:rFonts w:hint="cs"/>
          <w:rtl/>
        </w:rPr>
        <w:t>(</w:t>
      </w:r>
      <w:r>
        <w:rPr>
          <w:rtl/>
        </w:rPr>
        <w:t>או איפכא</w:t>
      </w:r>
      <w:r w:rsidR="00BB053D">
        <w:rPr>
          <w:rFonts w:hint="cs"/>
          <w:rtl/>
        </w:rPr>
        <w:t>)</w:t>
      </w:r>
      <w:r>
        <w:rPr>
          <w:rtl/>
        </w:rPr>
        <w:t>, אם עושה כך מיד שקונה אותו ולא השתמש</w:t>
      </w:r>
      <w:r>
        <w:rPr>
          <w:rFonts w:hint="cs"/>
          <w:rtl/>
        </w:rPr>
        <w:t xml:space="preserve"> </w:t>
      </w:r>
      <w:r>
        <w:rPr>
          <w:rtl/>
        </w:rPr>
        <w:t>בו בעצמו לבשרי</w:t>
      </w:r>
      <w:r>
        <w:rPr>
          <w:rFonts w:hint="cs"/>
          <w:rtl/>
        </w:rPr>
        <w:t>".</w:t>
      </w:r>
    </w:p>
    <w:p w14:paraId="141B9E96" w14:textId="2E570FC0" w:rsidR="00394654" w:rsidRPr="00394654" w:rsidRDefault="00661181" w:rsidP="00E764A3">
      <w:pPr>
        <w:numPr>
          <w:ilvl w:val="3"/>
          <w:numId w:val="12"/>
        </w:numPr>
        <w:tabs>
          <w:tab w:val="left" w:pos="149"/>
        </w:tabs>
        <w:jc w:val="both"/>
      </w:pPr>
      <w:r>
        <w:rPr>
          <w:u w:val="single"/>
          <w:rtl/>
        </w:rPr>
        <w:t>הכשרות</w:t>
      </w:r>
      <w:r>
        <w:rPr>
          <w:rtl/>
        </w:rPr>
        <w:t xml:space="preserve"> (פרק ג' סעי' ה' אות ו')</w:t>
      </w:r>
      <w:r w:rsidR="00394654">
        <w:rPr>
          <w:rFonts w:hint="cs"/>
          <w:b/>
          <w:i/>
          <w:rtl/>
        </w:rPr>
        <w:t>.</w:t>
      </w:r>
    </w:p>
    <w:p w14:paraId="196A4806" w14:textId="609A221D" w:rsidR="005829C6" w:rsidRDefault="00661181" w:rsidP="00E764A3">
      <w:pPr>
        <w:numPr>
          <w:ilvl w:val="3"/>
          <w:numId w:val="12"/>
        </w:numPr>
        <w:tabs>
          <w:tab w:val="left" w:pos="149"/>
        </w:tabs>
        <w:jc w:val="both"/>
      </w:pPr>
      <w:r>
        <w:rPr>
          <w:u w:val="single"/>
          <w:rtl/>
        </w:rPr>
        <w:t>הבית בכשרותו</w:t>
      </w:r>
      <w:r>
        <w:rPr>
          <w:rtl/>
        </w:rPr>
        <w:t xml:space="preserve"> (הגעלת כלים סי' ב')</w:t>
      </w:r>
      <w:r>
        <w:rPr>
          <w:b/>
          <w:i/>
          <w:rtl/>
        </w:rPr>
        <w:t>.</w:t>
      </w:r>
    </w:p>
    <w:p w14:paraId="1D59C21C" w14:textId="77777777" w:rsidR="000528CC" w:rsidRDefault="00661181" w:rsidP="00E764A3">
      <w:pPr>
        <w:numPr>
          <w:ilvl w:val="2"/>
          <w:numId w:val="12"/>
        </w:numPr>
        <w:tabs>
          <w:tab w:val="left" w:pos="149"/>
        </w:tabs>
        <w:jc w:val="both"/>
        <w:rPr>
          <w:b/>
          <w:i/>
        </w:rPr>
      </w:pPr>
      <w:r>
        <w:rPr>
          <w:b/>
          <w:i/>
          <w:rtl/>
        </w:rPr>
        <w:t>מחמיר</w:t>
      </w:r>
      <w:r w:rsidR="000528CC">
        <w:rPr>
          <w:rFonts w:hint="cs"/>
          <w:b/>
          <w:i/>
          <w:rtl/>
        </w:rPr>
        <w:t>.</w:t>
      </w:r>
    </w:p>
    <w:p w14:paraId="17785AEE" w14:textId="3DA2A374" w:rsidR="005829C6" w:rsidRDefault="00661181" w:rsidP="00E764A3">
      <w:pPr>
        <w:numPr>
          <w:ilvl w:val="3"/>
          <w:numId w:val="12"/>
        </w:numPr>
        <w:tabs>
          <w:tab w:val="left" w:pos="149"/>
        </w:tabs>
        <w:jc w:val="both"/>
        <w:rPr>
          <w:b/>
          <w:i/>
        </w:rPr>
      </w:pPr>
      <w:r>
        <w:rPr>
          <w:b/>
          <w:i/>
          <w:u w:val="single"/>
          <w:rtl/>
        </w:rPr>
        <w:t>אג"מ</w:t>
      </w:r>
      <w:r>
        <w:rPr>
          <w:b/>
          <w:i/>
          <w:rtl/>
        </w:rPr>
        <w:t xml:space="preserve"> (יו"ד </w:t>
      </w:r>
      <w:r>
        <w:rPr>
          <w:rtl/>
        </w:rPr>
        <w:t>ח"א</w:t>
      </w:r>
      <w:r>
        <w:rPr>
          <w:b/>
          <w:i/>
          <w:rtl/>
        </w:rPr>
        <w:t xml:space="preserve"> סי' מ"ג ענף ו' ד"ה וכיון</w:t>
      </w:r>
      <w:r w:rsidR="000528CC">
        <w:rPr>
          <w:b/>
          <w:i/>
          <w:rtl/>
        </w:rPr>
        <w:t>) –</w:t>
      </w:r>
      <w:r>
        <w:rPr>
          <w:b/>
          <w:i/>
          <w:rtl/>
        </w:rPr>
        <w:t xml:space="preserve"> "וכיון שהוא רק איסור על האדם מלהשתמש לחלב בכלים שהורגל בהם לבשר מסתבר יותר שהוא רק על אותו האדם שהשתמש בהם ממש אבל על אחרים שלא השתמשו בהם עד עתה אין לאסור הכלים שאינם בני יומן לקובעם למה שירצה. וא"כ יכול לפ"ז למוכרם לאחרים שישתמשו בהם איפכא. אבל מ"מ יש להסתפק אולי אסרו גם כל אדם מלהשתמש בהם איפכא ממה שהורגל בעל הכלים אף שלא מסתבר כן לע"ד ויש עכ"פ להחמיר למעשה".</w:t>
      </w:r>
    </w:p>
    <w:p w14:paraId="23656CFD" w14:textId="5CAB9458" w:rsidR="0007356C" w:rsidRPr="00356602" w:rsidRDefault="00356602" w:rsidP="00E764A3">
      <w:pPr>
        <w:numPr>
          <w:ilvl w:val="3"/>
          <w:numId w:val="12"/>
        </w:numPr>
        <w:tabs>
          <w:tab w:val="left" w:pos="149"/>
        </w:tabs>
        <w:jc w:val="both"/>
      </w:pPr>
      <w:r>
        <w:rPr>
          <w:u w:val="single"/>
          <w:rtl/>
        </w:rPr>
        <w:t>הגר"ע אויערבאך</w:t>
      </w:r>
      <w:r>
        <w:rPr>
          <w:rtl/>
        </w:rPr>
        <w:t xml:space="preserve"> שליט"א (פסקי הוראה גם אני אודך יו"ד סי' </w:t>
      </w:r>
      <w:r>
        <w:rPr>
          <w:rFonts w:hint="cs"/>
          <w:rtl/>
        </w:rPr>
        <w:t>י</w:t>
      </w:r>
      <w:r>
        <w:rPr>
          <w:rtl/>
        </w:rPr>
        <w:t>') – "שיש להחמיר כמ"ש מגן אברהם אף בכה"ג, ולפני פסח יכול להכשיר</w:t>
      </w:r>
      <w:r>
        <w:rPr>
          <w:rFonts w:hint="cs"/>
          <w:rtl/>
        </w:rPr>
        <w:t xml:space="preserve"> </w:t>
      </w:r>
      <w:r>
        <w:rPr>
          <w:rtl/>
        </w:rPr>
        <w:t>את הכלים</w:t>
      </w:r>
      <w:r>
        <w:rPr>
          <w:rFonts w:hint="cs"/>
          <w:rtl/>
        </w:rPr>
        <w:t>".</w:t>
      </w:r>
    </w:p>
    <w:p w14:paraId="7F451D1F" w14:textId="77777777" w:rsidR="005829C6" w:rsidRDefault="00661181" w:rsidP="00E764A3">
      <w:pPr>
        <w:numPr>
          <w:ilvl w:val="2"/>
          <w:numId w:val="12"/>
        </w:numPr>
        <w:tabs>
          <w:tab w:val="left" w:pos="149"/>
        </w:tabs>
        <w:jc w:val="both"/>
        <w:rPr>
          <w:b/>
          <w:i/>
        </w:rPr>
      </w:pPr>
      <w:r>
        <w:rPr>
          <w:b/>
          <w:i/>
          <w:rtl/>
        </w:rPr>
        <w:t xml:space="preserve">מראי מקומות – </w:t>
      </w:r>
      <w:r>
        <w:rPr>
          <w:b/>
          <w:i/>
          <w:u w:val="single"/>
          <w:rtl/>
        </w:rPr>
        <w:t>שד"ח</w:t>
      </w:r>
      <w:r>
        <w:rPr>
          <w:b/>
          <w:i/>
          <w:rtl/>
        </w:rPr>
        <w:t xml:space="preserve"> (אסיפת דינים מערכת ה' אות ל"ו ד"ה ומ"ש, "ויש לצדד בדבר"), </w:t>
      </w:r>
      <w:r>
        <w:rPr>
          <w:b/>
          <w:i/>
          <w:u w:val="single"/>
          <w:rtl/>
        </w:rPr>
        <w:t>על פי התורה</w:t>
      </w:r>
      <w:r>
        <w:rPr>
          <w:b/>
          <w:i/>
          <w:rtl/>
        </w:rPr>
        <w:t xml:space="preserve"> (פר' כי תשא פרק כ"ו סעי' ז'), </w:t>
      </w:r>
      <w:r>
        <w:rPr>
          <w:u w:val="single"/>
          <w:rtl/>
        </w:rPr>
        <w:t>אוצר דברי הפוסקים</w:t>
      </w:r>
      <w:r>
        <w:rPr>
          <w:rtl/>
        </w:rPr>
        <w:t xml:space="preserve"> (סי' צ"ז אות ל"ח), </w:t>
      </w:r>
      <w:r>
        <w:rPr>
          <w:u w:val="single"/>
          <w:rtl/>
        </w:rPr>
        <w:t>דבר חריף</w:t>
      </w:r>
      <w:r>
        <w:rPr>
          <w:rtl/>
        </w:rPr>
        <w:t xml:space="preserve"> (פרק ט' הע' ל"ב ד"ה ובכה"ג).</w:t>
      </w:r>
    </w:p>
    <w:p w14:paraId="197B251A" w14:textId="77777777" w:rsidR="005829C6" w:rsidRDefault="005829C6" w:rsidP="00C1527A">
      <w:pPr>
        <w:tabs>
          <w:tab w:val="left" w:pos="149"/>
        </w:tabs>
        <w:jc w:val="both"/>
        <w:rPr>
          <w:b/>
          <w:i/>
        </w:rPr>
      </w:pPr>
    </w:p>
    <w:p w14:paraId="244B0D38" w14:textId="77777777" w:rsidR="005829C6" w:rsidRDefault="00661181" w:rsidP="00E764A3">
      <w:pPr>
        <w:numPr>
          <w:ilvl w:val="1"/>
          <w:numId w:val="12"/>
        </w:numPr>
        <w:tabs>
          <w:tab w:val="left" w:pos="149"/>
        </w:tabs>
        <w:jc w:val="both"/>
      </w:pPr>
      <w:r>
        <w:rPr>
          <w:bCs/>
          <w:i/>
          <w:rtl/>
        </w:rPr>
        <w:t>ירושה</w:t>
      </w:r>
      <w:r>
        <w:rPr>
          <w:b/>
          <w:i/>
          <w:rtl/>
        </w:rPr>
        <w:t>.</w:t>
      </w:r>
    </w:p>
    <w:p w14:paraId="6E46EEB7" w14:textId="77777777" w:rsidR="005829C6" w:rsidRDefault="00661181" w:rsidP="00E764A3">
      <w:pPr>
        <w:numPr>
          <w:ilvl w:val="2"/>
          <w:numId w:val="12"/>
        </w:numPr>
        <w:tabs>
          <w:tab w:val="left" w:pos="149"/>
        </w:tabs>
        <w:jc w:val="both"/>
      </w:pPr>
      <w:r>
        <w:rPr>
          <w:b/>
          <w:i/>
          <w:rtl/>
        </w:rPr>
        <w:t>מחמיר.</w:t>
      </w:r>
    </w:p>
    <w:p w14:paraId="3240C65C" w14:textId="77777777" w:rsidR="005829C6" w:rsidRDefault="00661181" w:rsidP="00E764A3">
      <w:pPr>
        <w:numPr>
          <w:ilvl w:val="3"/>
          <w:numId w:val="12"/>
        </w:numPr>
        <w:tabs>
          <w:tab w:val="left" w:pos="149"/>
        </w:tabs>
        <w:jc w:val="both"/>
        <w:rPr>
          <w:b/>
          <w:i/>
        </w:rPr>
      </w:pPr>
      <w:r>
        <w:rPr>
          <w:b/>
          <w:i/>
          <w:u w:val="single"/>
          <w:rtl/>
        </w:rPr>
        <w:t>דברי מלכיאל</w:t>
      </w:r>
      <w:r>
        <w:rPr>
          <w:b/>
          <w:i/>
          <w:rtl/>
        </w:rPr>
        <w:t xml:space="preserve"> (ח"ד סי' ס') – "ע"ד אשר כתב לדון שאם נפלו לאחד בירושה כלי בשר שיוכל להגעילם ולהשתמש בהם בחלב. דהא המג"א כתב הטעם בסי' תק"ט שאין מגעילין מבשר לחלב כדי שלא יעשו להם רק כלי אחד ויגעילוהו בכל פעם ... ולחלק בזה מצד סברות כרסיות מה שלא מצינו קשה לדעתי. ובפרט כי באמת ירושה מיקרי שכיח משום דמיתה שכיחא כדאיתא בכתובות (דף פ"ג ע"ב)".</w:t>
      </w:r>
    </w:p>
    <w:p w14:paraId="7A069634" w14:textId="77777777" w:rsidR="005829C6" w:rsidRDefault="00661181" w:rsidP="00C1527A">
      <w:pPr>
        <w:tabs>
          <w:tab w:val="left" w:pos="149"/>
        </w:tabs>
        <w:ind w:left="567"/>
        <w:jc w:val="both"/>
        <w:rPr>
          <w:b/>
          <w:i/>
        </w:rPr>
      </w:pPr>
      <w:r>
        <w:rPr>
          <w:b/>
          <w:i/>
          <w:u w:val="single"/>
          <w:rtl/>
        </w:rPr>
        <w:t>דברי מלכיאל</w:t>
      </w:r>
      <w:r>
        <w:rPr>
          <w:b/>
          <w:i/>
          <w:rtl/>
        </w:rPr>
        <w:t xml:space="preserve"> (</w:t>
      </w:r>
      <w:r>
        <w:rPr>
          <w:rtl/>
        </w:rPr>
        <w:t>ח"ה</w:t>
      </w:r>
      <w:r>
        <w:rPr>
          <w:b/>
          <w:i/>
          <w:rtl/>
        </w:rPr>
        <w:t xml:space="preserve"> סי' קנ"ג) – "וע"ד מ"ש בחיבורי ח"ד סי' ע"ב שאם ירש כלי בשר לא יגעילם להשתמש חלב והעיר כת"ר ממ"ש הלה"פ בשם קיצור של"ה שאם מכר או נתן כלי בשר מותר הקונה להגעילו להשתמש בו חלב וכן להיפוך. הנה זה מכבר רשמתי בגליון חיבורי שם ע' בלה"פ סי' קכ"א סק"ד ומש"ש בשם קיצור של"ה עכ"ל בגליון חיבורי. ועדיין יש לחלק דהקיצור של"ה כתב שם הטעם מפני שאינו רגיל בכלי זה ע"ש. אבל בירושה ידוע שדרך הבנים להיות רגילים בבית אביהם ומשתמשים בכלי אביהם. ומכירים את הכלים וכן קיי"ל בכתובות (דף ע"א ע"ב) ובאה"ע סי' ע"ד ס"ד שאם הדירה מלילך לבית אביה יוצא ויתן כתובה ע"ש וכן איתא ביבמות (דף כ"א) שרגיל אדם ללכת לבית משפחת אביו ע"ש. ואף דקיי"ל בב"ב (דף מ"ב) ובח"מ סי' קמ"ט שאם אין הבן סמוך על שלחן אביו יש לו חזקה בנכסי אביו. היינו רק בחזקת ג"ש אכל בבית אביו ודאי רגיל הוא וע"ש סעיף ו'. ויש לדון בזה לענין חזקה במטלטלין ע' ח"מ סי' קל"ג קל"ד ואכמ"ל בזה. ולזה י"ל שמודה הקיצור של"ה שאסור להגעיל. ואף שלפעמים אינו רגיל בבית אביו. וגם כי יש ירושה מקרובים שאינו רגיל אצלם. אכן א"כ נתת הדבר לשיעורין ולא פלוג רבנן. אבל בקונה ע"פ רוב אינו רגיל בכלים של המוכר".</w:t>
      </w:r>
    </w:p>
    <w:p w14:paraId="69BD4079" w14:textId="77777777" w:rsidR="005829C6" w:rsidRDefault="00661181" w:rsidP="00E764A3">
      <w:pPr>
        <w:numPr>
          <w:ilvl w:val="3"/>
          <w:numId w:val="12"/>
        </w:numPr>
        <w:tabs>
          <w:tab w:val="left" w:pos="149"/>
        </w:tabs>
        <w:jc w:val="both"/>
      </w:pPr>
      <w:r>
        <w:rPr>
          <w:rtl/>
        </w:rPr>
        <w:t xml:space="preserve">הל' </w:t>
      </w:r>
      <w:r>
        <w:rPr>
          <w:u w:val="single"/>
          <w:rtl/>
        </w:rPr>
        <w:t>בשר בחלב</w:t>
      </w:r>
      <w:r>
        <w:rPr>
          <w:rtl/>
        </w:rPr>
        <w:t xml:space="preserve"> (פרק ד' סעי' כ"ה).</w:t>
      </w:r>
    </w:p>
    <w:p w14:paraId="1C5F5E44" w14:textId="77777777" w:rsidR="005829C6" w:rsidRDefault="00661181" w:rsidP="00E764A3">
      <w:pPr>
        <w:numPr>
          <w:ilvl w:val="2"/>
          <w:numId w:val="12"/>
        </w:numPr>
        <w:tabs>
          <w:tab w:val="left" w:pos="149"/>
        </w:tabs>
        <w:jc w:val="both"/>
      </w:pPr>
      <w:r>
        <w:rPr>
          <w:rtl/>
        </w:rPr>
        <w:t>מיקל.</w:t>
      </w:r>
    </w:p>
    <w:p w14:paraId="11B0174B" w14:textId="77777777" w:rsidR="005829C6" w:rsidRDefault="00661181" w:rsidP="00E764A3">
      <w:pPr>
        <w:numPr>
          <w:ilvl w:val="3"/>
          <w:numId w:val="12"/>
        </w:numPr>
        <w:tabs>
          <w:tab w:val="left" w:pos="149"/>
        </w:tabs>
        <w:jc w:val="both"/>
      </w:pPr>
      <w:r>
        <w:rPr>
          <w:u w:val="single"/>
          <w:rtl/>
        </w:rPr>
        <w:t>נטעי גבריאל</w:t>
      </w:r>
      <w:r>
        <w:rPr>
          <w:rtl/>
        </w:rPr>
        <w:t xml:space="preserve"> (פסח ח"א פרק פ"ה סעי' ט') – "מי שקיבל כלי במתנה או בירושה, מותר להגעיל מבשר לחלב או איפכא כל השנה".</w:t>
      </w:r>
    </w:p>
    <w:p w14:paraId="2B7A61C1" w14:textId="77777777" w:rsidR="005829C6" w:rsidRDefault="005829C6" w:rsidP="00C1527A">
      <w:pPr>
        <w:tabs>
          <w:tab w:val="left" w:pos="149"/>
        </w:tabs>
        <w:jc w:val="both"/>
        <w:rPr>
          <w:b/>
          <w:i/>
        </w:rPr>
      </w:pPr>
    </w:p>
    <w:p w14:paraId="1104E3DC" w14:textId="0003C38F" w:rsidR="005829C6" w:rsidRDefault="00661181" w:rsidP="00E764A3">
      <w:pPr>
        <w:numPr>
          <w:ilvl w:val="1"/>
          <w:numId w:val="12"/>
        </w:numPr>
        <w:tabs>
          <w:tab w:val="left" w:pos="149"/>
        </w:tabs>
        <w:jc w:val="both"/>
        <w:rPr>
          <w:b/>
          <w:i/>
        </w:rPr>
      </w:pPr>
      <w:r w:rsidRPr="000528CC">
        <w:rPr>
          <w:b/>
          <w:bCs/>
          <w:rtl/>
        </w:rPr>
        <w:t xml:space="preserve">יש </w:t>
      </w:r>
      <w:r w:rsidR="00765911">
        <w:rPr>
          <w:rFonts w:hint="cs"/>
          <w:b/>
          <w:bCs/>
          <w:rtl/>
        </w:rPr>
        <w:t>בבית</w:t>
      </w:r>
      <w:r w:rsidRPr="000528CC">
        <w:rPr>
          <w:b/>
          <w:bCs/>
          <w:rtl/>
        </w:rPr>
        <w:t xml:space="preserve"> כלים של בשר דומין לאותן של חלב, וחושש</w:t>
      </w:r>
      <w:r w:rsidR="00765911">
        <w:rPr>
          <w:rFonts w:hint="cs"/>
          <w:b/>
          <w:bCs/>
          <w:rtl/>
        </w:rPr>
        <w:t>ין</w:t>
      </w:r>
      <w:r w:rsidRPr="000528CC">
        <w:rPr>
          <w:b/>
          <w:bCs/>
          <w:rtl/>
        </w:rPr>
        <w:t xml:space="preserve"> לאיחלופי</w:t>
      </w:r>
      <w:r>
        <w:rPr>
          <w:rtl/>
        </w:rPr>
        <w:t>.</w:t>
      </w:r>
    </w:p>
    <w:p w14:paraId="03A631FD" w14:textId="77777777" w:rsidR="000528CC" w:rsidRPr="000528CC" w:rsidRDefault="00661181" w:rsidP="00E764A3">
      <w:pPr>
        <w:numPr>
          <w:ilvl w:val="2"/>
          <w:numId w:val="12"/>
        </w:numPr>
        <w:tabs>
          <w:tab w:val="left" w:pos="149"/>
        </w:tabs>
        <w:jc w:val="both"/>
        <w:rPr>
          <w:b/>
          <w:i/>
        </w:rPr>
      </w:pPr>
      <w:r>
        <w:rPr>
          <w:rtl/>
        </w:rPr>
        <w:t>מיקל</w:t>
      </w:r>
      <w:r w:rsidR="000528CC">
        <w:rPr>
          <w:rFonts w:hint="cs"/>
          <w:rtl/>
        </w:rPr>
        <w:t>.</w:t>
      </w:r>
    </w:p>
    <w:p w14:paraId="19D859D4" w14:textId="13296244" w:rsidR="005829C6" w:rsidRDefault="00661181" w:rsidP="00E764A3">
      <w:pPr>
        <w:numPr>
          <w:ilvl w:val="3"/>
          <w:numId w:val="12"/>
        </w:numPr>
        <w:tabs>
          <w:tab w:val="left" w:pos="149"/>
        </w:tabs>
        <w:jc w:val="both"/>
        <w:rPr>
          <w:b/>
          <w:i/>
        </w:rPr>
      </w:pPr>
      <w:r>
        <w:rPr>
          <w:rtl/>
        </w:rPr>
        <w:t xml:space="preserve">שו"ת </w:t>
      </w:r>
      <w:r>
        <w:rPr>
          <w:u w:val="single"/>
          <w:rtl/>
        </w:rPr>
        <w:t>הריב"ד</w:t>
      </w:r>
      <w:r>
        <w:rPr>
          <w:rtl/>
        </w:rPr>
        <w:t xml:space="preserve"> (יו"ד סי' י"ב</w:t>
      </w:r>
      <w:r w:rsidR="000528CC">
        <w:rPr>
          <w:b/>
          <w:i/>
          <w:rtl/>
        </w:rPr>
        <w:t>) –</w:t>
      </w:r>
      <w:r>
        <w:rPr>
          <w:rtl/>
        </w:rPr>
        <w:t xml:space="preserve"> "כלי חלב שאשה אחת רוצה להגעילם ולייחדם לכלי בשר מפני שיש לה כלים של בשר דומין לאותן של חלב לגמרי וחוששת לאיחלופי ומ"כ נ"י מתיר והביא ראיות ולפענ"ד ג"כ נראה בפשיטות להתיר בכה"ג דחשש אחלופי חששא קרובה ומצוי' היא פשיטא דשרי בכה"ג".</w:t>
      </w:r>
    </w:p>
    <w:p w14:paraId="1BFAE638" w14:textId="77777777" w:rsidR="005829C6" w:rsidRPr="000528CC" w:rsidRDefault="005829C6" w:rsidP="00C1527A">
      <w:pPr>
        <w:tabs>
          <w:tab w:val="left" w:pos="149"/>
        </w:tabs>
        <w:jc w:val="both"/>
        <w:rPr>
          <w:b/>
          <w:i/>
        </w:rPr>
      </w:pPr>
    </w:p>
    <w:p w14:paraId="035EC1C6" w14:textId="77777777" w:rsidR="005829C6" w:rsidRDefault="00661181" w:rsidP="00E764A3">
      <w:pPr>
        <w:numPr>
          <w:ilvl w:val="1"/>
          <w:numId w:val="12"/>
        </w:numPr>
        <w:tabs>
          <w:tab w:val="left" w:pos="149"/>
        </w:tabs>
        <w:jc w:val="both"/>
        <w:rPr>
          <w:b/>
          <w:i/>
        </w:rPr>
      </w:pPr>
      <w:r>
        <w:rPr>
          <w:bCs/>
          <w:i/>
          <w:rtl/>
        </w:rPr>
        <w:t>להכשיר לפרווה</w:t>
      </w:r>
      <w:r>
        <w:rPr>
          <w:b/>
          <w:i/>
          <w:rtl/>
        </w:rPr>
        <w:t>.</w:t>
      </w:r>
    </w:p>
    <w:p w14:paraId="653C6AB8" w14:textId="77777777" w:rsidR="005829C6" w:rsidRDefault="00661181" w:rsidP="00E764A3">
      <w:pPr>
        <w:numPr>
          <w:ilvl w:val="2"/>
          <w:numId w:val="12"/>
        </w:numPr>
        <w:tabs>
          <w:tab w:val="left" w:pos="149"/>
        </w:tabs>
        <w:jc w:val="both"/>
        <w:rPr>
          <w:b/>
          <w:i/>
        </w:rPr>
      </w:pPr>
      <w:r>
        <w:rPr>
          <w:b/>
          <w:i/>
          <w:rtl/>
        </w:rPr>
        <w:t>מיקל.</w:t>
      </w:r>
    </w:p>
    <w:p w14:paraId="59D711F9" w14:textId="77777777" w:rsidR="005829C6" w:rsidRPr="00811583" w:rsidRDefault="00661181" w:rsidP="00E764A3">
      <w:pPr>
        <w:numPr>
          <w:ilvl w:val="3"/>
          <w:numId w:val="12"/>
        </w:numPr>
        <w:tabs>
          <w:tab w:val="left" w:pos="149"/>
        </w:tabs>
        <w:jc w:val="both"/>
        <w:rPr>
          <w:b/>
          <w:i/>
        </w:rPr>
      </w:pPr>
      <w:r w:rsidRPr="00811583">
        <w:rPr>
          <w:b/>
          <w:i/>
          <w:u w:val="single"/>
          <w:rtl/>
        </w:rPr>
        <w:t>אשל אברהם</w:t>
      </w:r>
      <w:r w:rsidRPr="00811583">
        <w:rPr>
          <w:b/>
          <w:i/>
          <w:rtl/>
        </w:rPr>
        <w:t xml:space="preserve"> (בוטשאטש, סי' תק"ט</w:t>
      </w:r>
      <w:r w:rsidR="00811583" w:rsidRPr="00811583">
        <w:rPr>
          <w:rFonts w:hint="cs"/>
          <w:b/>
          <w:i/>
          <w:rtl/>
        </w:rPr>
        <w:t xml:space="preserve"> על מג"א ס"ק י"א</w:t>
      </w:r>
      <w:r w:rsidRPr="00811583">
        <w:rPr>
          <w:b/>
          <w:i/>
          <w:rtl/>
        </w:rPr>
        <w:t>)</w:t>
      </w:r>
      <w:r w:rsidR="00B25BF0" w:rsidRPr="00811583">
        <w:rPr>
          <w:rFonts w:hint="cs"/>
          <w:b/>
          <w:i/>
          <w:rtl/>
        </w:rPr>
        <w:t xml:space="preserve"> </w:t>
      </w:r>
      <w:r w:rsidR="00B25BF0" w:rsidRPr="00811583">
        <w:rPr>
          <w:b/>
          <w:i/>
          <w:rtl/>
        </w:rPr>
        <w:t>–</w:t>
      </w:r>
      <w:r w:rsidR="00B25BF0" w:rsidRPr="00811583">
        <w:rPr>
          <w:rFonts w:hint="cs"/>
          <w:b/>
          <w:i/>
          <w:rtl/>
        </w:rPr>
        <w:t xml:space="preserve"> "</w:t>
      </w:r>
      <w:r w:rsidR="00811583" w:rsidRPr="00811583">
        <w:rPr>
          <w:b/>
          <w:i/>
          <w:rtl/>
        </w:rPr>
        <w:t>נשאלתי אם להכשיר כלי עץ חולבת בשביל להשתמש בו בארש"ט שיקחו ממנו לחלב ולבשר והתרתי, כי לפי טעם המנהג שבמג"א [סימן] תק"ט ס"ק י"א לא שייך חשש זה כל כך, שגם אי משתלי וישתמש בארש"ט אחר חלב אין דררא דאורייתא, כי הוא נותן טעם בר נותן טעם דהיתרא ונותן טעם לפגם תמיד כלי המיוחד רק לכבישה. והרשב"א כתב שחומרא דדבר חריף הוא רק מדרבנן כדמוכח מכלי מדין דלא אסרה התורה רק בן יומו [פסחים מד, ב]. והמנהג לא הוזכר רק מבשר לחלב או איפכא, ועל ידי היכר מתירים וכמו שכתב הפרי מגדים שם [אשל אברהם סימן תנא אות ל]. ובכהאי גוונא שהיה גזירה לגזירה וגם צורך גדול לפסח שעל ידי זה יהיה בטוח מן משהו חמץ כי הכלי ההיא הוקלפה על ידי כלי אומנות האומן, מה שאין כן שארי כלים שמכשירים אי אפשר לנקותם כל כך ממשהו בעין, לזאת התרתי להגעילה</w:t>
      </w:r>
      <w:r w:rsidR="00B25BF0" w:rsidRPr="00811583">
        <w:rPr>
          <w:rFonts w:hint="cs"/>
          <w:b/>
          <w:i/>
          <w:rtl/>
        </w:rPr>
        <w:t>"</w:t>
      </w:r>
      <w:r w:rsidRPr="00811583">
        <w:rPr>
          <w:b/>
          <w:i/>
          <w:rtl/>
        </w:rPr>
        <w:t>.</w:t>
      </w:r>
    </w:p>
    <w:p w14:paraId="2AD96456" w14:textId="77777777" w:rsidR="005829C6" w:rsidRDefault="00661181" w:rsidP="00E764A3">
      <w:pPr>
        <w:numPr>
          <w:ilvl w:val="3"/>
          <w:numId w:val="12"/>
        </w:numPr>
        <w:tabs>
          <w:tab w:val="left" w:pos="149"/>
        </w:tabs>
        <w:jc w:val="both"/>
        <w:rPr>
          <w:b/>
          <w:i/>
        </w:rPr>
      </w:pPr>
      <w:r>
        <w:rPr>
          <w:b/>
          <w:i/>
          <w:u w:val="single"/>
          <w:rtl/>
        </w:rPr>
        <w:t>מהרש"ם</w:t>
      </w:r>
      <w:r>
        <w:rPr>
          <w:b/>
          <w:i/>
          <w:rtl/>
        </w:rPr>
        <w:t xml:space="preserve"> (</w:t>
      </w:r>
      <w:r>
        <w:rPr>
          <w:rtl/>
        </w:rPr>
        <w:t>ח"ב</w:t>
      </w:r>
      <w:r>
        <w:rPr>
          <w:b/>
          <w:i/>
          <w:rtl/>
        </w:rPr>
        <w:t xml:space="preserve"> סי' רמ"א) – "</w:t>
      </w:r>
      <w:r>
        <w:rPr>
          <w:rtl/>
        </w:rPr>
        <w:t xml:space="preserve">בודאי יש להקל בנ"ד שהרי גם כשיגעיל בי' יהי' נ"ט בר נ"ט וליכא חששא אבל גם לפי טעם המג"א כיון שאינו מן הדין כמ"ש בשעה"מ בשם סמ"ק שפסק להדיא להתיר והוא רק מנהג בעלמא אין להוסיף חומרא כדאי' כה"ג בירושלמי פ"ב דשביעית ה"ד </w:t>
      </w:r>
      <w:r>
        <w:rPr>
          <w:b/>
          <w:bCs/>
          <w:rtl/>
        </w:rPr>
        <w:t>אין מחדשין על הגזירה ואין מוסיפין על הגזירה</w:t>
      </w:r>
      <w:r>
        <w:rPr>
          <w:rtl/>
        </w:rPr>
        <w:t xml:space="preserve"> ... בעהמ"ח </w:t>
      </w:r>
      <w:r>
        <w:rPr>
          <w:u w:val="single"/>
          <w:rtl/>
        </w:rPr>
        <w:t>דעת קדושים</w:t>
      </w:r>
      <w:r>
        <w:rPr>
          <w:rtl/>
        </w:rPr>
        <w:t xml:space="preserve"> ז"ל ומצאתי שכ' דלהגעיל מבשר לשימוש שאינו לא בשר ולא חלב מותר ואין בזה מנהג לאסור ואם אחר זמן ירצה לייחדו לתשמיש חלב ג"כ מותר וגם מבשר לחלב אם עברו יב"ח שלא שימש בו כלל ג"כ יש להקל עכ"ד</w:t>
      </w:r>
      <w:r>
        <w:rPr>
          <w:b/>
          <w:i/>
          <w:rtl/>
        </w:rPr>
        <w:t>".</w:t>
      </w:r>
    </w:p>
    <w:p w14:paraId="70EAF9C7" w14:textId="77777777" w:rsidR="005829C6" w:rsidRDefault="00661181" w:rsidP="00E764A3">
      <w:pPr>
        <w:numPr>
          <w:ilvl w:val="3"/>
          <w:numId w:val="12"/>
        </w:numPr>
        <w:tabs>
          <w:tab w:val="left" w:pos="149"/>
        </w:tabs>
        <w:jc w:val="both"/>
        <w:rPr>
          <w:b/>
          <w:i/>
        </w:rPr>
      </w:pPr>
      <w:r>
        <w:rPr>
          <w:b/>
          <w:i/>
          <w:u w:val="single"/>
          <w:rtl/>
        </w:rPr>
        <w:t>יד יהודה</w:t>
      </w:r>
      <w:r>
        <w:rPr>
          <w:b/>
          <w:i/>
          <w:rtl/>
        </w:rPr>
        <w:t xml:space="preserve"> (</w:t>
      </w:r>
      <w:r>
        <w:rPr>
          <w:rtl/>
        </w:rPr>
        <w:t xml:space="preserve">סי' פ"ט </w:t>
      </w:r>
      <w:r>
        <w:rPr>
          <w:b/>
          <w:i/>
          <w:rtl/>
        </w:rPr>
        <w:t xml:space="preserve">הקצר ס"ק ל"ו, סי' צ"ז ס"ק א') – "ואם רוצה להכשירו להשתמש שלא לחלב ולא לבשר </w:t>
      </w:r>
      <w:r>
        <w:rPr>
          <w:bCs/>
          <w:i/>
          <w:rtl/>
        </w:rPr>
        <w:t>פשוט</w:t>
      </w:r>
      <w:r>
        <w:rPr>
          <w:b/>
          <w:i/>
          <w:rtl/>
        </w:rPr>
        <w:t xml:space="preserve"> שיכול".</w:t>
      </w:r>
    </w:p>
    <w:p w14:paraId="017D2C86" w14:textId="38F7F7CA" w:rsidR="005829C6" w:rsidRPr="00C24368" w:rsidRDefault="00525881" w:rsidP="00E764A3">
      <w:pPr>
        <w:numPr>
          <w:ilvl w:val="3"/>
          <w:numId w:val="12"/>
        </w:numPr>
        <w:tabs>
          <w:tab w:val="left" w:pos="149"/>
        </w:tabs>
        <w:jc w:val="both"/>
        <w:rPr>
          <w:b/>
          <w:i/>
        </w:rPr>
      </w:pPr>
      <w:r w:rsidRPr="00C24368">
        <w:rPr>
          <w:b/>
          <w:i/>
          <w:u w:val="single"/>
          <w:rtl/>
        </w:rPr>
        <w:t>דרכ"ת</w:t>
      </w:r>
      <w:r w:rsidR="00661181" w:rsidRPr="00C24368">
        <w:rPr>
          <w:b/>
          <w:i/>
          <w:rtl/>
        </w:rPr>
        <w:t xml:space="preserve"> (סי' קכ"א ס"ק נ"ט)</w:t>
      </w:r>
      <w:r w:rsidR="00F3407B" w:rsidRPr="00C24368">
        <w:rPr>
          <w:rFonts w:hint="cs"/>
          <w:b/>
          <w:i/>
          <w:rtl/>
        </w:rPr>
        <w:t xml:space="preserve"> </w:t>
      </w:r>
      <w:r w:rsidR="00F3407B" w:rsidRPr="00C24368">
        <w:rPr>
          <w:b/>
          <w:i/>
          <w:rtl/>
        </w:rPr>
        <w:t>–</w:t>
      </w:r>
      <w:r w:rsidR="00F3407B" w:rsidRPr="00C24368">
        <w:rPr>
          <w:rFonts w:hint="cs"/>
          <w:b/>
          <w:i/>
          <w:rtl/>
        </w:rPr>
        <w:t xml:space="preserve"> "</w:t>
      </w:r>
      <w:r w:rsidR="00C24368" w:rsidRPr="00C24368">
        <w:rPr>
          <w:rFonts w:hint="cs"/>
          <w:b/>
          <w:i/>
          <w:rtl/>
        </w:rPr>
        <w:t xml:space="preserve">ביד יהודה ... </w:t>
      </w:r>
      <w:r w:rsidR="00C24368" w:rsidRPr="00C24368">
        <w:rPr>
          <w:b/>
          <w:i/>
          <w:rtl/>
        </w:rPr>
        <w:t xml:space="preserve">אבל אם רוצה להכשיר כלי של בשר או של חלב להשתמש בו שלא לחלב ולא לבשר רק למים וירקות וכדומה פשוט שיכול ור"ל שאז א"צ להטריפו מקודם עיין שם </w:t>
      </w:r>
      <w:r w:rsidR="00C24368">
        <w:rPr>
          <w:rFonts w:hint="cs"/>
          <w:b/>
          <w:i/>
          <w:rtl/>
        </w:rPr>
        <w:t>...</w:t>
      </w:r>
      <w:r w:rsidR="00C24368" w:rsidRPr="00C24368">
        <w:rPr>
          <w:b/>
          <w:i/>
          <w:rtl/>
        </w:rPr>
        <w:t xml:space="preserve"> ועי' בשו"ת מהרש"ם חלק ב' סי' רמ"א שכתב כן בשם כתבי הגה"ק בעל דעת קדושים זצ"ל וכ' משמו דאם הגעיל כלי של בשר לשימוש שאינו לא בשר ולא חלב (שקורין פאריוו"א) ואחר זמן רוצה לייחדו לתשמיש חלב או להיפוך ג"כ מותר וגם אפילו מבשר לחלב אם עברו יב"ח שלא שימש בו כלל ג"כ יש להקל עיין שם</w:t>
      </w:r>
      <w:r w:rsidR="00F3407B" w:rsidRPr="00C24368">
        <w:rPr>
          <w:rFonts w:hint="cs"/>
          <w:b/>
          <w:i/>
          <w:rtl/>
        </w:rPr>
        <w:t>"</w:t>
      </w:r>
      <w:r w:rsidR="00661181" w:rsidRPr="00C24368">
        <w:rPr>
          <w:b/>
          <w:i/>
          <w:rtl/>
        </w:rPr>
        <w:t>.</w:t>
      </w:r>
    </w:p>
    <w:p w14:paraId="1106154D" w14:textId="7FB9BA34" w:rsidR="00F3407B" w:rsidRPr="00F3407B" w:rsidRDefault="00F3407B" w:rsidP="00E764A3">
      <w:pPr>
        <w:numPr>
          <w:ilvl w:val="3"/>
          <w:numId w:val="12"/>
        </w:numPr>
        <w:tabs>
          <w:tab w:val="left" w:pos="149"/>
        </w:tabs>
        <w:jc w:val="both"/>
        <w:rPr>
          <w:b/>
          <w:i/>
        </w:rPr>
      </w:pPr>
      <w:r w:rsidRPr="00F3407B">
        <w:rPr>
          <w:b/>
          <w:i/>
          <w:u w:val="single"/>
          <w:rtl/>
        </w:rPr>
        <w:t>לבושי מרדכי</w:t>
      </w:r>
      <w:r w:rsidRPr="00F3407B">
        <w:rPr>
          <w:b/>
          <w:i/>
          <w:rtl/>
        </w:rPr>
        <w:t xml:space="preserve"> </w:t>
      </w:r>
      <w:r>
        <w:rPr>
          <w:rFonts w:hint="cs"/>
          <w:b/>
          <w:i/>
          <w:rtl/>
        </w:rPr>
        <w:t>(</w:t>
      </w:r>
      <w:r w:rsidRPr="00F3407B">
        <w:rPr>
          <w:b/>
          <w:i/>
          <w:rtl/>
        </w:rPr>
        <w:t>ח"ד סי</w:t>
      </w:r>
      <w:r>
        <w:rPr>
          <w:rFonts w:hint="cs"/>
          <w:b/>
          <w:i/>
          <w:rtl/>
        </w:rPr>
        <w:t>'</w:t>
      </w:r>
      <w:r w:rsidRPr="00F3407B">
        <w:rPr>
          <w:b/>
          <w:i/>
          <w:rtl/>
        </w:rPr>
        <w:t xml:space="preserve"> רי"ב אות ב'</w:t>
      </w:r>
      <w:r>
        <w:rPr>
          <w:b/>
          <w:i/>
          <w:rtl/>
        </w:rPr>
        <w:t>)</w:t>
      </w:r>
      <w:r>
        <w:rPr>
          <w:rFonts w:hint="cs"/>
          <w:b/>
          <w:i/>
          <w:rtl/>
        </w:rPr>
        <w:t xml:space="preserve"> </w:t>
      </w:r>
      <w:r>
        <w:rPr>
          <w:b/>
          <w:i/>
          <w:rtl/>
        </w:rPr>
        <w:t>–</w:t>
      </w:r>
      <w:r>
        <w:rPr>
          <w:rFonts w:hint="cs"/>
          <w:b/>
          <w:i/>
          <w:rtl/>
        </w:rPr>
        <w:t xml:space="preserve"> "</w:t>
      </w:r>
      <w:r w:rsidR="00846D96" w:rsidRPr="00846D96">
        <w:rPr>
          <w:b/>
          <w:i/>
          <w:rtl/>
        </w:rPr>
        <w:t>בדרכי תשובה סי' קכ"א שהביא בשם יד יהודא ... ובדבר שאינו רק מנהגא ודאי יש לסמוך ע"ד המיקל עיי"ש</w:t>
      </w:r>
      <w:r>
        <w:rPr>
          <w:rFonts w:hint="cs"/>
          <w:b/>
          <w:i/>
          <w:rtl/>
        </w:rPr>
        <w:t>"</w:t>
      </w:r>
      <w:r w:rsidRPr="00F3407B">
        <w:rPr>
          <w:b/>
          <w:i/>
          <w:rtl/>
        </w:rPr>
        <w:t>.</w:t>
      </w:r>
    </w:p>
    <w:p w14:paraId="3A21D371" w14:textId="05791422" w:rsidR="005829C6" w:rsidRDefault="00661181" w:rsidP="00E764A3">
      <w:pPr>
        <w:numPr>
          <w:ilvl w:val="3"/>
          <w:numId w:val="12"/>
        </w:numPr>
        <w:tabs>
          <w:tab w:val="left" w:pos="149"/>
        </w:tabs>
        <w:jc w:val="both"/>
        <w:rPr>
          <w:b/>
          <w:i/>
        </w:rPr>
      </w:pPr>
      <w:r>
        <w:rPr>
          <w:b/>
          <w:i/>
          <w:u w:val="single"/>
          <w:rtl/>
        </w:rPr>
        <w:t>שערים מצויינים בהלכה</w:t>
      </w:r>
      <w:r>
        <w:rPr>
          <w:b/>
          <w:i/>
          <w:rtl/>
        </w:rPr>
        <w:t xml:space="preserve"> (סי' מ"ו ס"ק ח').</w:t>
      </w:r>
    </w:p>
    <w:p w14:paraId="3EB969D2" w14:textId="77777777" w:rsidR="005829C6" w:rsidRDefault="00661181" w:rsidP="00E764A3">
      <w:pPr>
        <w:numPr>
          <w:ilvl w:val="3"/>
          <w:numId w:val="12"/>
        </w:numPr>
        <w:tabs>
          <w:tab w:val="left" w:pos="149"/>
        </w:tabs>
        <w:jc w:val="both"/>
        <w:rPr>
          <w:b/>
          <w:i/>
        </w:rPr>
      </w:pPr>
      <w:r>
        <w:rPr>
          <w:b/>
          <w:i/>
          <w:u w:val="single"/>
          <w:rtl/>
        </w:rPr>
        <w:t>שרגא המאיר</w:t>
      </w:r>
      <w:r>
        <w:rPr>
          <w:b/>
          <w:i/>
          <w:rtl/>
        </w:rPr>
        <w:t xml:space="preserve"> (</w:t>
      </w:r>
      <w:r>
        <w:rPr>
          <w:rtl/>
        </w:rPr>
        <w:t>ח"ד</w:t>
      </w:r>
      <w:r>
        <w:rPr>
          <w:b/>
          <w:i/>
          <w:rtl/>
        </w:rPr>
        <w:t xml:space="preserve"> סי' ע"א אות ד') – "כיון ששאר אחרונים מקילין ... הראתי לכת"ה כן".</w:t>
      </w:r>
    </w:p>
    <w:p w14:paraId="6A1D8570" w14:textId="4F84F190" w:rsidR="005829C6" w:rsidRDefault="00661181" w:rsidP="00E764A3">
      <w:pPr>
        <w:numPr>
          <w:ilvl w:val="3"/>
          <w:numId w:val="12"/>
        </w:numPr>
        <w:tabs>
          <w:tab w:val="left" w:pos="149"/>
        </w:tabs>
        <w:jc w:val="both"/>
        <w:rPr>
          <w:b/>
          <w:i/>
        </w:rPr>
      </w:pPr>
      <w:r>
        <w:rPr>
          <w:u w:val="single"/>
          <w:rtl/>
        </w:rPr>
        <w:t>הגריש"א</w:t>
      </w:r>
      <w:r>
        <w:rPr>
          <w:rtl/>
        </w:rPr>
        <w:t xml:space="preserve"> זצ"ל (פסקי הלכות קרול </w:t>
      </w:r>
      <w:r>
        <w:rPr>
          <w:b/>
          <w:i/>
          <w:rtl/>
        </w:rPr>
        <w:t xml:space="preserve">יו"ד אות ט', </w:t>
      </w:r>
      <w:r>
        <w:rPr>
          <w:rtl/>
        </w:rPr>
        <w:t>אשרי האיש יו"ד פרק ה' אות ל"ג</w:t>
      </w:r>
      <w:r>
        <w:rPr>
          <w:b/>
          <w:i/>
          <w:rtl/>
        </w:rPr>
        <w:t>) –</w:t>
      </w:r>
      <w:r>
        <w:rPr>
          <w:rtl/>
        </w:rPr>
        <w:t xml:space="preserve"> "א</w:t>
      </w:r>
      <w:r w:rsidR="00765911">
        <w:rPr>
          <w:rFonts w:hint="cs"/>
          <w:rtl/>
        </w:rPr>
        <w:t>ב</w:t>
      </w:r>
      <w:r>
        <w:rPr>
          <w:rtl/>
        </w:rPr>
        <w:t>ל להגעיל שיהיה פרוה - מותר, ואפילו שיבשל בהם מאכלים שישימם אח"כ בבשר".</w:t>
      </w:r>
    </w:p>
    <w:p w14:paraId="099505F6" w14:textId="77777777" w:rsidR="005829C6" w:rsidRDefault="00661181" w:rsidP="00E764A3">
      <w:pPr>
        <w:numPr>
          <w:ilvl w:val="3"/>
          <w:numId w:val="12"/>
        </w:numPr>
        <w:tabs>
          <w:tab w:val="left" w:pos="149"/>
        </w:tabs>
        <w:jc w:val="both"/>
        <w:rPr>
          <w:b/>
          <w:i/>
        </w:rPr>
      </w:pPr>
      <w:r>
        <w:rPr>
          <w:b/>
          <w:i/>
          <w:u w:val="single"/>
          <w:rtl/>
        </w:rPr>
        <w:t>שבט הלוי</w:t>
      </w:r>
      <w:r>
        <w:rPr>
          <w:b/>
          <w:i/>
          <w:rtl/>
        </w:rPr>
        <w:t xml:space="preserve"> (קובץ מבית לוי </w:t>
      </w:r>
      <w:r>
        <w:rPr>
          <w:rtl/>
        </w:rPr>
        <w:t>ח"ט</w:t>
      </w:r>
      <w:r>
        <w:rPr>
          <w:b/>
          <w:i/>
          <w:rtl/>
        </w:rPr>
        <w:t xml:space="preserve"> עמ' כ"ד סעי' ט"ז, בענייני יו"ד עמ' ל"ח סעי' ג') – "אבל מותר להגעיל כלי בשר להשתמש בו לפרווה".</w:t>
      </w:r>
    </w:p>
    <w:p w14:paraId="351273E7" w14:textId="77777777" w:rsidR="005829C6" w:rsidRDefault="00661181" w:rsidP="00C1527A">
      <w:pPr>
        <w:tabs>
          <w:tab w:val="left" w:pos="149"/>
        </w:tabs>
        <w:ind w:left="567"/>
        <w:jc w:val="both"/>
        <w:rPr>
          <w:b/>
          <w:i/>
        </w:rPr>
      </w:pPr>
      <w:r>
        <w:rPr>
          <w:b/>
          <w:i/>
          <w:rtl/>
        </w:rPr>
        <w:t xml:space="preserve">עי' </w:t>
      </w:r>
      <w:r>
        <w:rPr>
          <w:b/>
          <w:i/>
          <w:u w:val="single"/>
          <w:rtl/>
        </w:rPr>
        <w:t>שבט הלוי</w:t>
      </w:r>
      <w:r>
        <w:rPr>
          <w:b/>
          <w:i/>
          <w:rtl/>
        </w:rPr>
        <w:t xml:space="preserve"> (ח"ט סי' קס"ח) – "היום ראיתי מכתבו אלי מח' כסלו ש"ז בענין היתר הגעלה מחלב לפרווה או איפכא ודבר זה יעשה בית חרושת זה לסירוגין, הנה לא ידעתי אם כבר השבתי לו מכ"מ כך דעתי העני' נוטה להקל בזה, דהגאון מהרש"ם ח"ב סי' רמ"א כ' משמי' דהגאון דעת קדושים דמפרוה לחלב או לבשר או איפכא לא גזרו, וגם אחר השתמשות זמן מה לפרוה אחרי חלב, מותר אח"כ להעבירו מפרוה לבשר ועיין בדרכי תשובה סי' קכ"א ס"ק נ"ט בשם הגאון יד יהודה יו"ד סי' (ק"ז) [צ"ז] הקיל ג"כ בזה, א"כ בנדון כב' מעיקר הדין מותר ואף שבנדון דידי' שעושים זה בסירוגין מחלב לפרוה, ומפרוה לחלב אולי זה חמור יותר דהא כ' מג"א סי' תק"ט ס"ק י"א משמי' דהגאון ר' בנימין בשם הלבוש דטעם המנהג שלא להגעיל מבשר לחלב ואיפכא דדילמא לא יהי' לו אלא כלי אחד ואתי למטעי כמ"ש בחולין ט' ע"ב, וכאן הוא בגדר כלי אחד ופשיטא דלא יעשה אדם כלי אחד לכתחלה וישתמש פעם בשר או חלב ופעם פרוה מכ"מ אין בכחינו לחדש חומרא גם בהגעלה כיון דגם אם יטעה אין בו סרך איסור והדבר פשוט להקל לצורך עכ"פ, כה"ג".</w:t>
      </w:r>
    </w:p>
    <w:p w14:paraId="1BF1871F" w14:textId="77777777" w:rsidR="005829C6" w:rsidRDefault="00661181" w:rsidP="00E764A3">
      <w:pPr>
        <w:numPr>
          <w:ilvl w:val="3"/>
          <w:numId w:val="12"/>
        </w:numPr>
        <w:tabs>
          <w:tab w:val="left" w:pos="149"/>
        </w:tabs>
        <w:jc w:val="both"/>
        <w:rPr>
          <w:b/>
          <w:i/>
        </w:rPr>
      </w:pPr>
      <w:r>
        <w:rPr>
          <w:color w:val="000000"/>
          <w:u w:val="single"/>
          <w:rtl/>
        </w:rPr>
        <w:t>שלחן הלוי</w:t>
      </w:r>
      <w:r>
        <w:rPr>
          <w:color w:val="000000"/>
          <w:rtl/>
        </w:rPr>
        <w:t xml:space="preserve"> (ח"א פרק כ"ד אות ט') – "מעיקר הדין אפשר להכשיר כלי חלבי לצורך שימוש בפרווה".</w:t>
      </w:r>
    </w:p>
    <w:p w14:paraId="1F29CFF8" w14:textId="652028C3" w:rsidR="00F3407B" w:rsidRPr="00F3407B" w:rsidRDefault="00F3407B" w:rsidP="00E764A3">
      <w:pPr>
        <w:numPr>
          <w:ilvl w:val="3"/>
          <w:numId w:val="12"/>
        </w:numPr>
        <w:tabs>
          <w:tab w:val="left" w:pos="149"/>
        </w:tabs>
        <w:jc w:val="both"/>
        <w:rPr>
          <w:b/>
          <w:i/>
          <w:rtl/>
        </w:rPr>
      </w:pPr>
      <w:r w:rsidRPr="00F3407B">
        <w:rPr>
          <w:b/>
          <w:i/>
          <w:u w:val="single"/>
          <w:rtl/>
        </w:rPr>
        <w:t>הגר</w:t>
      </w:r>
      <w:r w:rsidRPr="00F3407B">
        <w:rPr>
          <w:rFonts w:hint="cs"/>
          <w:b/>
          <w:i/>
          <w:u w:val="single"/>
          <w:rtl/>
        </w:rPr>
        <w:t>"</w:t>
      </w:r>
      <w:r w:rsidRPr="00F3407B">
        <w:rPr>
          <w:b/>
          <w:i/>
          <w:u w:val="single"/>
          <w:rtl/>
        </w:rPr>
        <w:t>ש דבליצקי</w:t>
      </w:r>
      <w:r w:rsidRPr="00F3407B">
        <w:rPr>
          <w:b/>
          <w:i/>
          <w:rtl/>
        </w:rPr>
        <w:t xml:space="preserve"> </w:t>
      </w:r>
      <w:r w:rsidRPr="00F3407B">
        <w:rPr>
          <w:rFonts w:hint="cs"/>
          <w:b/>
          <w:i/>
          <w:rtl/>
        </w:rPr>
        <w:t>זצ"ל</w:t>
      </w:r>
      <w:r w:rsidRPr="00F3407B">
        <w:rPr>
          <w:b/>
          <w:i/>
          <w:rtl/>
        </w:rPr>
        <w:t xml:space="preserve"> </w:t>
      </w:r>
      <w:r w:rsidRPr="00F3407B">
        <w:rPr>
          <w:rFonts w:hint="cs"/>
          <w:b/>
          <w:i/>
          <w:rtl/>
        </w:rPr>
        <w:t>(</w:t>
      </w:r>
      <w:r>
        <w:rPr>
          <w:rFonts w:hint="cs"/>
          <w:rtl/>
        </w:rPr>
        <w:t>אליבא דהלכתא גליון צ"ב עמ' מ"ב</w:t>
      </w:r>
      <w:r w:rsidRPr="00F3407B">
        <w:rPr>
          <w:b/>
          <w:i/>
          <w:rtl/>
        </w:rPr>
        <w:t xml:space="preserve"> </w:t>
      </w:r>
      <w:r w:rsidRPr="00F3407B">
        <w:rPr>
          <w:rFonts w:hint="cs"/>
          <w:b/>
          <w:i/>
          <w:rtl/>
        </w:rPr>
        <w:t xml:space="preserve">טור ג') </w:t>
      </w:r>
      <w:r w:rsidRPr="00F3407B">
        <w:rPr>
          <w:b/>
          <w:i/>
          <w:rtl/>
        </w:rPr>
        <w:t>–</w:t>
      </w:r>
      <w:r w:rsidRPr="00F3407B">
        <w:rPr>
          <w:rFonts w:hint="cs"/>
          <w:b/>
          <w:i/>
          <w:rtl/>
        </w:rPr>
        <w:t xml:space="preserve"> "</w:t>
      </w:r>
      <w:r w:rsidRPr="00F3407B">
        <w:rPr>
          <w:b/>
          <w:i/>
          <w:rtl/>
        </w:rPr>
        <w:t>דנראה דמותר להגעיל</w:t>
      </w:r>
      <w:r w:rsidRPr="00F3407B">
        <w:rPr>
          <w:rFonts w:hint="cs"/>
          <w:b/>
          <w:i/>
          <w:rtl/>
        </w:rPr>
        <w:t xml:space="preserve"> </w:t>
      </w:r>
      <w:r w:rsidRPr="00F3407B">
        <w:rPr>
          <w:b/>
          <w:i/>
          <w:rtl/>
        </w:rPr>
        <w:t>כלי בשר או חלב לפרווה, דהמנהג הוא רק לא להגעיל מבשר לחלב או מחלב</w:t>
      </w:r>
      <w:r>
        <w:rPr>
          <w:rFonts w:hint="cs"/>
          <w:b/>
          <w:i/>
          <w:rtl/>
        </w:rPr>
        <w:t xml:space="preserve"> </w:t>
      </w:r>
      <w:r w:rsidRPr="00F3407B">
        <w:rPr>
          <w:b/>
          <w:i/>
          <w:rtl/>
        </w:rPr>
        <w:t>לבשר</w:t>
      </w:r>
      <w:r>
        <w:rPr>
          <w:rFonts w:hint="cs"/>
          <w:b/>
          <w:i/>
          <w:rtl/>
        </w:rPr>
        <w:t>"</w:t>
      </w:r>
      <w:r w:rsidRPr="00F3407B">
        <w:rPr>
          <w:b/>
          <w:i/>
          <w:rtl/>
        </w:rPr>
        <w:t>.</w:t>
      </w:r>
    </w:p>
    <w:p w14:paraId="027A77A8" w14:textId="1BE9E16B" w:rsidR="00F3407B" w:rsidRDefault="00F3407B" w:rsidP="00E764A3">
      <w:pPr>
        <w:numPr>
          <w:ilvl w:val="3"/>
          <w:numId w:val="12"/>
        </w:numPr>
        <w:tabs>
          <w:tab w:val="left" w:pos="149"/>
        </w:tabs>
        <w:jc w:val="both"/>
        <w:rPr>
          <w:b/>
          <w:i/>
        </w:rPr>
      </w:pPr>
      <w:r w:rsidRPr="008A1230">
        <w:rPr>
          <w:u w:val="single"/>
          <w:rtl/>
        </w:rPr>
        <w:t>אורחות הבית</w:t>
      </w:r>
      <w:r>
        <w:rPr>
          <w:rtl/>
        </w:rPr>
        <w:t xml:space="preserve"> </w:t>
      </w:r>
      <w:r>
        <w:rPr>
          <w:rFonts w:hint="cs"/>
          <w:rtl/>
        </w:rPr>
        <w:t>(</w:t>
      </w:r>
      <w:r>
        <w:rPr>
          <w:rtl/>
        </w:rPr>
        <w:t xml:space="preserve">פרק י' </w:t>
      </w:r>
      <w:r>
        <w:rPr>
          <w:rFonts w:hint="cs"/>
          <w:rtl/>
        </w:rPr>
        <w:t>סעי'</w:t>
      </w:r>
      <w:r>
        <w:rPr>
          <w:rtl/>
        </w:rPr>
        <w:t xml:space="preserve"> ו'</w:t>
      </w:r>
      <w:r>
        <w:rPr>
          <w:b/>
          <w:i/>
          <w:rtl/>
        </w:rPr>
        <w:t xml:space="preserve">) – </w:t>
      </w:r>
      <w:r>
        <w:rPr>
          <w:rtl/>
        </w:rPr>
        <w:t>"</w:t>
      </w:r>
      <w:r w:rsidRPr="00F3407B">
        <w:rPr>
          <w:rtl/>
        </w:rPr>
        <w:t>אבל להגעיל מכלי בשר או חלב כדי להשתמש לפרווה,</w:t>
      </w:r>
      <w:r>
        <w:rPr>
          <w:rFonts w:hint="cs"/>
          <w:rtl/>
        </w:rPr>
        <w:t xml:space="preserve"> </w:t>
      </w:r>
      <w:r>
        <w:rPr>
          <w:rtl/>
        </w:rPr>
        <w:t>לא נהגו להחמיר".</w:t>
      </w:r>
    </w:p>
    <w:p w14:paraId="1BD965B0" w14:textId="77777777" w:rsidR="005829C6" w:rsidRDefault="00661181" w:rsidP="00E764A3">
      <w:pPr>
        <w:numPr>
          <w:ilvl w:val="3"/>
          <w:numId w:val="12"/>
        </w:numPr>
        <w:tabs>
          <w:tab w:val="left" w:pos="149"/>
        </w:tabs>
        <w:jc w:val="both"/>
        <w:rPr>
          <w:b/>
          <w:i/>
        </w:rPr>
      </w:pPr>
      <w:r>
        <w:rPr>
          <w:u w:val="single"/>
          <w:rtl/>
        </w:rPr>
        <w:t>נטעי גבריאל</w:t>
      </w:r>
      <w:r>
        <w:rPr>
          <w:rtl/>
        </w:rPr>
        <w:t xml:space="preserve"> (פסח ח"א פרק פ"ה סעי' ג') – "מותר להכשיר מבשר או מחלב לפארווע".</w:t>
      </w:r>
    </w:p>
    <w:p w14:paraId="7E1ED7F7" w14:textId="77777777" w:rsidR="005829C6" w:rsidRDefault="00661181" w:rsidP="00E764A3">
      <w:pPr>
        <w:numPr>
          <w:ilvl w:val="3"/>
          <w:numId w:val="12"/>
        </w:numPr>
        <w:tabs>
          <w:tab w:val="left" w:pos="149"/>
        </w:tabs>
        <w:jc w:val="both"/>
        <w:rPr>
          <w:b/>
          <w:i/>
        </w:rPr>
      </w:pPr>
      <w:r>
        <w:rPr>
          <w:u w:val="single"/>
          <w:rtl/>
        </w:rPr>
        <w:t>מקדש ישראל</w:t>
      </w:r>
      <w:r>
        <w:rPr>
          <w:rtl/>
        </w:rPr>
        <w:t xml:space="preserve"> (שבועות סי'</w:t>
      </w:r>
      <w:r>
        <w:rPr>
          <w:b/>
          <w:i/>
          <w:rtl/>
        </w:rPr>
        <w:t xml:space="preserve"> צ').</w:t>
      </w:r>
    </w:p>
    <w:p w14:paraId="0050266E" w14:textId="1E2107DB" w:rsidR="005829C6" w:rsidRDefault="00D43EA0" w:rsidP="00E764A3">
      <w:pPr>
        <w:numPr>
          <w:ilvl w:val="3"/>
          <w:numId w:val="12"/>
        </w:numPr>
        <w:tabs>
          <w:tab w:val="left" w:pos="149"/>
        </w:tabs>
        <w:jc w:val="both"/>
        <w:rPr>
          <w:b/>
          <w:i/>
        </w:rPr>
      </w:pPr>
      <w:r w:rsidRPr="00D43EA0">
        <w:rPr>
          <w:color w:val="000000"/>
          <w:u w:val="single"/>
          <w:rtl/>
        </w:rPr>
        <w:t>הגר"ד פיינשטיין</w:t>
      </w:r>
      <w:r w:rsidRPr="00D43EA0">
        <w:rPr>
          <w:color w:val="000000"/>
          <w:rtl/>
        </w:rPr>
        <w:t xml:space="preserve"> זצ"ל</w:t>
      </w:r>
      <w:r w:rsidR="00661181">
        <w:rPr>
          <w:color w:val="000000"/>
          <w:rtl/>
        </w:rPr>
        <w:t xml:space="preserve"> (קונ' יד דודי עמ' ק"מ אות ח').</w:t>
      </w:r>
    </w:p>
    <w:p w14:paraId="3857442F" w14:textId="77777777" w:rsidR="00F3407B" w:rsidRPr="00F3407B" w:rsidRDefault="00F3407B" w:rsidP="00E764A3">
      <w:pPr>
        <w:numPr>
          <w:ilvl w:val="3"/>
          <w:numId w:val="12"/>
        </w:numPr>
        <w:tabs>
          <w:tab w:val="left" w:pos="149"/>
        </w:tabs>
        <w:jc w:val="both"/>
        <w:rPr>
          <w:b/>
          <w:i/>
        </w:rPr>
      </w:pPr>
      <w:r w:rsidRPr="00F3407B">
        <w:rPr>
          <w:rFonts w:hint="cs"/>
          <w:b/>
          <w:i/>
          <w:u w:val="single"/>
          <w:rtl/>
        </w:rPr>
        <w:t>הג</w:t>
      </w:r>
      <w:r w:rsidRPr="00F3407B">
        <w:rPr>
          <w:b/>
          <w:i/>
          <w:u w:val="single"/>
          <w:rtl/>
        </w:rPr>
        <w:t>ר</w:t>
      </w:r>
      <w:r w:rsidRPr="00F3407B">
        <w:rPr>
          <w:rFonts w:hint="cs"/>
          <w:b/>
          <w:i/>
          <w:u w:val="single"/>
          <w:rtl/>
        </w:rPr>
        <w:t>"</w:t>
      </w:r>
      <w:r w:rsidRPr="00F3407B">
        <w:rPr>
          <w:b/>
          <w:i/>
          <w:u w:val="single"/>
          <w:rtl/>
        </w:rPr>
        <w:t>ע אויערבאך</w:t>
      </w:r>
      <w:r w:rsidRPr="00F3407B">
        <w:rPr>
          <w:b/>
          <w:i/>
          <w:rtl/>
        </w:rPr>
        <w:t xml:space="preserve"> שליט"א </w:t>
      </w:r>
      <w:r w:rsidRPr="00F3407B">
        <w:rPr>
          <w:rFonts w:hint="cs"/>
          <w:b/>
          <w:i/>
          <w:rtl/>
        </w:rPr>
        <w:t>(</w:t>
      </w:r>
      <w:r>
        <w:rPr>
          <w:rFonts w:hint="cs"/>
          <w:rtl/>
        </w:rPr>
        <w:t>אליבא דהלכתא גליון צ"ב עמ' מ"ב</w:t>
      </w:r>
      <w:r w:rsidRPr="00F3407B">
        <w:rPr>
          <w:b/>
          <w:i/>
          <w:rtl/>
        </w:rPr>
        <w:t xml:space="preserve"> </w:t>
      </w:r>
      <w:r w:rsidRPr="00F3407B">
        <w:rPr>
          <w:rFonts w:hint="cs"/>
          <w:b/>
          <w:i/>
          <w:rtl/>
        </w:rPr>
        <w:t xml:space="preserve">טור ג') </w:t>
      </w:r>
      <w:r w:rsidRPr="00F3407B">
        <w:rPr>
          <w:b/>
          <w:i/>
          <w:rtl/>
        </w:rPr>
        <w:t>–</w:t>
      </w:r>
      <w:r w:rsidRPr="00F3407B">
        <w:rPr>
          <w:rFonts w:hint="cs"/>
          <w:b/>
          <w:i/>
          <w:rtl/>
        </w:rPr>
        <w:t xml:space="preserve"> "</w:t>
      </w:r>
      <w:r w:rsidRPr="00F3407B">
        <w:rPr>
          <w:b/>
          <w:i/>
          <w:rtl/>
        </w:rPr>
        <w:t>דלהגעיל כלי חלבי או</w:t>
      </w:r>
      <w:r>
        <w:rPr>
          <w:rFonts w:hint="cs"/>
          <w:b/>
          <w:i/>
          <w:rtl/>
        </w:rPr>
        <w:t xml:space="preserve"> </w:t>
      </w:r>
      <w:r w:rsidRPr="00F3407B">
        <w:rPr>
          <w:b/>
          <w:i/>
          <w:rtl/>
        </w:rPr>
        <w:t>כלי בשרי לעשותה לכלי פרווה, אינו בכלל המנהג לאסור</w:t>
      </w:r>
      <w:r>
        <w:rPr>
          <w:rFonts w:hint="cs"/>
          <w:b/>
          <w:i/>
          <w:rtl/>
        </w:rPr>
        <w:t>".</w:t>
      </w:r>
    </w:p>
    <w:p w14:paraId="1DDEFBA4" w14:textId="77777777" w:rsidR="005829C6" w:rsidRDefault="00661181" w:rsidP="00E764A3">
      <w:pPr>
        <w:numPr>
          <w:ilvl w:val="3"/>
          <w:numId w:val="12"/>
        </w:numPr>
        <w:tabs>
          <w:tab w:val="left" w:pos="149"/>
        </w:tabs>
        <w:jc w:val="both"/>
        <w:rPr>
          <w:b/>
          <w:i/>
        </w:rPr>
      </w:pPr>
      <w:r>
        <w:rPr>
          <w:b/>
          <w:i/>
          <w:u w:val="single"/>
          <w:rtl/>
        </w:rPr>
        <w:t>פתחי הלכה</w:t>
      </w:r>
      <w:r>
        <w:rPr>
          <w:b/>
          <w:i/>
          <w:rtl/>
        </w:rPr>
        <w:t xml:space="preserve"> (ארטסקרול, עמ' רי"ז, </w:t>
      </w:r>
      <w:r>
        <w:rPr>
          <w:rtl/>
        </w:rPr>
        <w:t>מטבח הכשר עמ' קמ"ט</w:t>
      </w:r>
      <w:r>
        <w:rPr>
          <w:b/>
          <w:i/>
          <w:rtl/>
        </w:rPr>
        <w:t>).</w:t>
      </w:r>
    </w:p>
    <w:p w14:paraId="0E688678" w14:textId="77777777" w:rsidR="005829C6" w:rsidRDefault="00661181" w:rsidP="00E764A3">
      <w:pPr>
        <w:numPr>
          <w:ilvl w:val="3"/>
          <w:numId w:val="12"/>
        </w:numPr>
        <w:tabs>
          <w:tab w:val="left" w:pos="149"/>
        </w:tabs>
        <w:jc w:val="both"/>
        <w:rPr>
          <w:b/>
          <w:i/>
        </w:rPr>
      </w:pPr>
      <w:r>
        <w:rPr>
          <w:b/>
          <w:i/>
          <w:u w:val="single"/>
          <w:rtl/>
        </w:rPr>
        <w:t>פסקי תשובות</w:t>
      </w:r>
      <w:r>
        <w:rPr>
          <w:b/>
          <w:i/>
          <w:rtl/>
        </w:rPr>
        <w:t xml:space="preserve"> (אות ט"ז).</w:t>
      </w:r>
    </w:p>
    <w:p w14:paraId="5AFB5AD2" w14:textId="77777777" w:rsidR="005829C6" w:rsidRDefault="00661181" w:rsidP="00E764A3">
      <w:pPr>
        <w:numPr>
          <w:ilvl w:val="3"/>
          <w:numId w:val="12"/>
        </w:numPr>
        <w:tabs>
          <w:tab w:val="left" w:pos="149"/>
        </w:tabs>
        <w:jc w:val="both"/>
        <w:rPr>
          <w:b/>
          <w:i/>
        </w:rPr>
      </w:pPr>
      <w:r>
        <w:rPr>
          <w:b/>
          <w:i/>
          <w:u w:val="single"/>
          <w:rtl/>
        </w:rPr>
        <w:t>ילקוט יוסף</w:t>
      </w:r>
      <w:r>
        <w:rPr>
          <w:b/>
          <w:i/>
          <w:rtl/>
        </w:rPr>
        <w:t xml:space="preserve"> (יו"ד סי' פ"ט סעי' פ"ב, קיצור שו"ע יו"ד סי' פ"ט סעי' פ"ב) – "וכן רשאי להגעיל כלי בשר על מנת לאכול בהם אוכלים הכשרים גם לבשר וגם לחלב (פרווה), ואם אחר זמן ירצה להשתמש בהם למאכלי חלב, שפיר דמי".</w:t>
      </w:r>
    </w:p>
    <w:p w14:paraId="77D81116" w14:textId="77777777" w:rsidR="005829C6" w:rsidRDefault="00661181" w:rsidP="00E764A3">
      <w:pPr>
        <w:numPr>
          <w:ilvl w:val="3"/>
          <w:numId w:val="12"/>
        </w:numPr>
        <w:tabs>
          <w:tab w:val="left" w:pos="149"/>
        </w:tabs>
        <w:jc w:val="both"/>
        <w:rPr>
          <w:b/>
          <w:i/>
        </w:rPr>
      </w:pPr>
      <w:r>
        <w:rPr>
          <w:b/>
          <w:i/>
          <w:u w:val="single"/>
          <w:rtl/>
        </w:rPr>
        <w:t>ריח הבשם</w:t>
      </w:r>
      <w:r>
        <w:rPr>
          <w:b/>
          <w:i/>
          <w:rtl/>
        </w:rPr>
        <w:t xml:space="preserve"> (עמ' פ"ו).</w:t>
      </w:r>
    </w:p>
    <w:p w14:paraId="3714814A" w14:textId="77777777" w:rsidR="005829C6" w:rsidRDefault="00661181" w:rsidP="00E764A3">
      <w:pPr>
        <w:numPr>
          <w:ilvl w:val="3"/>
          <w:numId w:val="12"/>
        </w:numPr>
        <w:tabs>
          <w:tab w:val="left" w:pos="149"/>
        </w:tabs>
        <w:jc w:val="both"/>
        <w:rPr>
          <w:b/>
          <w:i/>
        </w:rPr>
      </w:pPr>
      <w:r>
        <w:rPr>
          <w:b/>
          <w:i/>
          <w:u w:val="single"/>
          <w:rtl/>
        </w:rPr>
        <w:t>על פי התורה</w:t>
      </w:r>
      <w:r>
        <w:rPr>
          <w:b/>
          <w:i/>
          <w:rtl/>
        </w:rPr>
        <w:t xml:space="preserve"> (פר' כי תשא פרק כ"ו סעי' י"א).</w:t>
      </w:r>
    </w:p>
    <w:p w14:paraId="28B0B6F2" w14:textId="77777777" w:rsidR="005829C6" w:rsidRDefault="00661181" w:rsidP="00E764A3">
      <w:pPr>
        <w:numPr>
          <w:ilvl w:val="3"/>
          <w:numId w:val="12"/>
        </w:numPr>
        <w:tabs>
          <w:tab w:val="left" w:pos="149"/>
        </w:tabs>
        <w:jc w:val="both"/>
        <w:rPr>
          <w:b/>
          <w:i/>
        </w:rPr>
      </w:pPr>
      <w:r>
        <w:rPr>
          <w:u w:val="single"/>
          <w:rtl/>
        </w:rPr>
        <w:t>חלקת בנימין</w:t>
      </w:r>
      <w:r>
        <w:rPr>
          <w:rtl/>
        </w:rPr>
        <w:t xml:space="preserve"> (סי' קכ"א ס"ק ל"ג).</w:t>
      </w:r>
    </w:p>
    <w:p w14:paraId="1E672B32" w14:textId="77777777" w:rsidR="005829C6" w:rsidRDefault="00661181" w:rsidP="00E764A3">
      <w:pPr>
        <w:numPr>
          <w:ilvl w:val="3"/>
          <w:numId w:val="12"/>
        </w:numPr>
        <w:tabs>
          <w:tab w:val="left" w:pos="149"/>
        </w:tabs>
        <w:jc w:val="both"/>
        <w:rPr>
          <w:b/>
          <w:i/>
        </w:rPr>
      </w:pPr>
      <w:r>
        <w:rPr>
          <w:u w:val="single"/>
          <w:rtl/>
        </w:rPr>
        <w:t>דבר חריף</w:t>
      </w:r>
      <w:r>
        <w:rPr>
          <w:rtl/>
        </w:rPr>
        <w:t xml:space="preserve"> (פרק ט' הע' י"ט)</w:t>
      </w:r>
      <w:r>
        <w:rPr>
          <w:b/>
          <w:i/>
          <w:rtl/>
        </w:rPr>
        <w:t>.</w:t>
      </w:r>
    </w:p>
    <w:p w14:paraId="76F0E95D" w14:textId="77777777" w:rsidR="005829C6" w:rsidRDefault="00661181" w:rsidP="00E764A3">
      <w:pPr>
        <w:numPr>
          <w:ilvl w:val="3"/>
          <w:numId w:val="12"/>
        </w:numPr>
        <w:tabs>
          <w:tab w:val="left" w:pos="149"/>
        </w:tabs>
        <w:jc w:val="both"/>
        <w:rPr>
          <w:b/>
          <w:i/>
        </w:rPr>
      </w:pPr>
      <w:r>
        <w:rPr>
          <w:u w:val="single"/>
          <w:rtl/>
        </w:rPr>
        <w:t>הכשרות</w:t>
      </w:r>
      <w:r>
        <w:rPr>
          <w:rtl/>
        </w:rPr>
        <w:t xml:space="preserve"> (פרק ג' סעי' ה' אות ג') – "כאשר לזמן מה משתמשים בכלי בתורת סתמי [פרווה] ורק לאחר מכן מעבירים אותו לשימוש בסוג השני".</w:t>
      </w:r>
    </w:p>
    <w:p w14:paraId="13358A93" w14:textId="77777777" w:rsidR="005829C6" w:rsidRPr="00161740" w:rsidRDefault="00661181" w:rsidP="00E764A3">
      <w:pPr>
        <w:numPr>
          <w:ilvl w:val="3"/>
          <w:numId w:val="12"/>
        </w:numPr>
        <w:tabs>
          <w:tab w:val="left" w:pos="149"/>
        </w:tabs>
        <w:jc w:val="both"/>
        <w:rPr>
          <w:b/>
          <w:i/>
        </w:rPr>
      </w:pPr>
      <w:r>
        <w:rPr>
          <w:u w:val="single"/>
          <w:rtl/>
        </w:rPr>
        <w:t>הבית בכשרותו</w:t>
      </w:r>
      <w:r>
        <w:rPr>
          <w:rtl/>
        </w:rPr>
        <w:t xml:space="preserve"> (הגעלת כלים סי' ב').</w:t>
      </w:r>
    </w:p>
    <w:p w14:paraId="0811F190" w14:textId="77777777" w:rsidR="00161740" w:rsidRDefault="00161740" w:rsidP="00E764A3">
      <w:pPr>
        <w:numPr>
          <w:ilvl w:val="3"/>
          <w:numId w:val="12"/>
        </w:numPr>
        <w:tabs>
          <w:tab w:val="left" w:pos="149"/>
        </w:tabs>
        <w:jc w:val="both"/>
        <w:rPr>
          <w:b/>
          <w:i/>
        </w:rPr>
      </w:pPr>
      <w:r>
        <w:rPr>
          <w:u w:val="single"/>
          <w:rtl/>
        </w:rPr>
        <w:t>הל' בב"ח</w:t>
      </w:r>
      <w:r>
        <w:rPr>
          <w:rtl/>
        </w:rPr>
        <w:t xml:space="preserve"> (הופשטטר, פרק ג' סעי' פ"</w:t>
      </w:r>
      <w:r>
        <w:rPr>
          <w:rFonts w:hint="cs"/>
          <w:rtl/>
        </w:rPr>
        <w:t>ו</w:t>
      </w:r>
      <w:r w:rsidR="00774F9D">
        <w:rPr>
          <w:rFonts w:hint="cs"/>
          <w:rtl/>
        </w:rPr>
        <w:t>, פרק י"ב הע' קע"ה</w:t>
      </w:r>
      <w:r>
        <w:rPr>
          <w:rFonts w:hint="cs"/>
          <w:rtl/>
        </w:rPr>
        <w:t>).</w:t>
      </w:r>
    </w:p>
    <w:p w14:paraId="336CD1B8" w14:textId="77777777" w:rsidR="005829C6" w:rsidRDefault="00661181" w:rsidP="00E764A3">
      <w:pPr>
        <w:numPr>
          <w:ilvl w:val="2"/>
          <w:numId w:val="12"/>
        </w:numPr>
        <w:tabs>
          <w:tab w:val="left" w:pos="149"/>
        </w:tabs>
        <w:jc w:val="both"/>
        <w:rPr>
          <w:b/>
          <w:i/>
        </w:rPr>
      </w:pPr>
      <w:r>
        <w:rPr>
          <w:b/>
          <w:i/>
          <w:rtl/>
        </w:rPr>
        <w:t>מחמיר.</w:t>
      </w:r>
    </w:p>
    <w:p w14:paraId="70B6405B" w14:textId="77777777" w:rsidR="005829C6" w:rsidRDefault="00661181" w:rsidP="00E764A3">
      <w:pPr>
        <w:numPr>
          <w:ilvl w:val="3"/>
          <w:numId w:val="12"/>
        </w:numPr>
        <w:tabs>
          <w:tab w:val="left" w:pos="149"/>
        </w:tabs>
        <w:jc w:val="both"/>
        <w:rPr>
          <w:b/>
          <w:i/>
        </w:rPr>
      </w:pPr>
      <w:r>
        <w:rPr>
          <w:b/>
          <w:i/>
          <w:u w:val="single"/>
          <w:rtl/>
        </w:rPr>
        <w:t>אבן יקרה</w:t>
      </w:r>
      <w:r>
        <w:rPr>
          <w:b/>
          <w:i/>
          <w:rtl/>
        </w:rPr>
        <w:t xml:space="preserve"> (יו"ד סי' ל"ה) - לשונו מובא לקמן.</w:t>
      </w:r>
    </w:p>
    <w:p w14:paraId="1ACFCBF6" w14:textId="77777777" w:rsidR="005829C6" w:rsidRDefault="00661181" w:rsidP="00E764A3">
      <w:pPr>
        <w:numPr>
          <w:ilvl w:val="3"/>
          <w:numId w:val="12"/>
        </w:numPr>
        <w:tabs>
          <w:tab w:val="left" w:pos="149"/>
        </w:tabs>
        <w:jc w:val="both"/>
        <w:rPr>
          <w:b/>
          <w:i/>
        </w:rPr>
      </w:pPr>
      <w:r>
        <w:rPr>
          <w:b/>
          <w:i/>
          <w:rtl/>
        </w:rPr>
        <w:t xml:space="preserve">עי' </w:t>
      </w:r>
      <w:r>
        <w:rPr>
          <w:u w:val="single"/>
          <w:rtl/>
        </w:rPr>
        <w:t>אג"מ</w:t>
      </w:r>
      <w:r>
        <w:rPr>
          <w:rtl/>
        </w:rPr>
        <w:t xml:space="preserve"> (יו"ד ח"ג סי' כ"ה ד"ה אבל) – "כיון שאינו משתמש בו לבשר אלא לאפיית זמן קצר לאפות עוגות בחלב וכל היום לסתם עוגות שהם פארעווע שיהיה רק נו"ט בר נו"ט הא לא יהיה הכלי מצד אפיית עוגות החלב אסור כלל לרוב השיטות דאף בכלי בשול ואפיה נמי ליכא איסור, ורק משום דלכתחלה יש לחוש לשיטת רש"י שאסור נ"ט בר נ"ט ע"י בשול ואפיה ברמ"א יו"ד סימן צ"ה סעי' ב' אין לאסור מדינא, וגם </w:t>
      </w:r>
      <w:r>
        <w:rPr>
          <w:b/>
          <w:bCs/>
          <w:rtl/>
        </w:rPr>
        <w:t>אין להחמיר</w:t>
      </w:r>
      <w:r>
        <w:rPr>
          <w:rtl/>
        </w:rPr>
        <w:t xml:space="preserve"> מלהגעיל מצד המנהג, דבכה"ג שאין לחוש אלא לענין איסור דלכתחלה לא הנהיגו חומרא זו. וכן אף להסמ"ק ודעימיה שהביא הש"ך סק"ג דלבשלן לכתחלה בקדרה של בשר כדי לאכלן בכותח אסור אפילו למחבר וסייעתו אין להחמיר גם מלהגעיל דע"ז מסתבר שליכא המנהג כיון שהוא רק איסור לכתחלה. </w:t>
      </w:r>
      <w:r>
        <w:rPr>
          <w:b/>
          <w:bCs/>
          <w:rtl/>
        </w:rPr>
        <w:t>ואף למש"כ</w:t>
      </w:r>
      <w:r>
        <w:rPr>
          <w:rtl/>
        </w:rPr>
        <w:t xml:space="preserve"> הש"ך בסק"ד דהמהרש"ל אוסר בנצלו אף בדיעבד, הא כתב החו"ד בסק"ד דנראה דהוא דוקא בצלו דגים בשפוד או בכלי שצלו בו בשר אבל אם צלו דגים בקדרה שבישל בו בשר אינו אוסר וכן כתב גם בחדושים סק"ה והובא בפ"ת סק"ב, ומסתבר דגם העיסה שניתן בה חלב שנאפה הוא לענין זה כמים דג"כ הטעם דהחלב שבא להכלי הוא ע"י העיסה שהיתה בו רק טעם חלב מעורב ובעין הא ליכא בעיסה שנילושה במים מעורבין בחלב.</w:t>
      </w:r>
    </w:p>
    <w:p w14:paraId="30D05B3C" w14:textId="77777777" w:rsidR="005829C6" w:rsidRDefault="00661181" w:rsidP="00E764A3">
      <w:pPr>
        <w:numPr>
          <w:ilvl w:val="4"/>
          <w:numId w:val="12"/>
        </w:numPr>
        <w:tabs>
          <w:tab w:val="left" w:pos="149"/>
        </w:tabs>
        <w:jc w:val="both"/>
        <w:rPr>
          <w:b/>
          <w:i/>
        </w:rPr>
      </w:pPr>
      <w:r>
        <w:rPr>
          <w:b/>
          <w:i/>
          <w:rtl/>
        </w:rPr>
        <w:t xml:space="preserve">לפ"ז יהיה תלוי אם חושש לשיטת המהרש"ל, האם נצלה מותר בדיעבד בנ"ט בר נ"ט. [והציור הנ"ל, שהאג"מ מיקל </w:t>
      </w:r>
      <w:r>
        <w:rPr>
          <w:bCs/>
          <w:i/>
          <w:rtl/>
        </w:rPr>
        <w:t>לכתחילה</w:t>
      </w:r>
      <w:r>
        <w:rPr>
          <w:b/>
          <w:i/>
          <w:rtl/>
        </w:rPr>
        <w:t xml:space="preserve"> להגעיל מחלב לפרווה, רק משום החלב בולע בהעיסה, ודינו כבישול בתוך מים]. </w:t>
      </w:r>
    </w:p>
    <w:p w14:paraId="4448CF7C" w14:textId="77777777" w:rsidR="005829C6" w:rsidRDefault="00661181" w:rsidP="00C1527A">
      <w:pPr>
        <w:tabs>
          <w:tab w:val="left" w:pos="149"/>
        </w:tabs>
        <w:ind w:left="567"/>
        <w:jc w:val="both"/>
        <w:rPr>
          <w:b/>
          <w:i/>
        </w:rPr>
      </w:pPr>
      <w:r>
        <w:rPr>
          <w:u w:val="single"/>
          <w:rtl/>
        </w:rPr>
        <w:t>אג"מ</w:t>
      </w:r>
      <w:r>
        <w:rPr>
          <w:rtl/>
        </w:rPr>
        <w:t xml:space="preserve"> (אהלי ישרון ח"א פרק ד' הע' ל"ז</w:t>
      </w:r>
      <w:r>
        <w:rPr>
          <w:b/>
          <w:i/>
          <w:rtl/>
        </w:rPr>
        <w:t xml:space="preserve">, </w:t>
      </w:r>
      <w:r>
        <w:rPr>
          <w:rtl/>
        </w:rPr>
        <w:t>מסורת משה ח"א יו"ד אות מ"ב</w:t>
      </w:r>
      <w:r>
        <w:rPr>
          <w:b/>
          <w:i/>
          <w:rtl/>
        </w:rPr>
        <w:t>) –</w:t>
      </w:r>
      <w:r>
        <w:rPr>
          <w:rtl/>
        </w:rPr>
        <w:t xml:space="preserve"> "דאולי ישתמש בו גם לבשר או חלב".</w:t>
      </w:r>
    </w:p>
    <w:p w14:paraId="384C94D9" w14:textId="33856BFA" w:rsidR="005829C6" w:rsidRDefault="00661181" w:rsidP="00E764A3">
      <w:pPr>
        <w:numPr>
          <w:ilvl w:val="4"/>
          <w:numId w:val="12"/>
        </w:numPr>
        <w:tabs>
          <w:tab w:val="left" w:pos="149"/>
        </w:tabs>
        <w:jc w:val="both"/>
        <w:rPr>
          <w:i/>
        </w:rPr>
      </w:pPr>
      <w:r>
        <w:rPr>
          <w:rtl/>
        </w:rPr>
        <w:t>אמנם עי'</w:t>
      </w:r>
      <w:r>
        <w:rPr>
          <w:i/>
          <w:rtl/>
        </w:rPr>
        <w:t xml:space="preserve"> </w:t>
      </w:r>
      <w:r>
        <w:rPr>
          <w:u w:val="single"/>
          <w:rtl/>
        </w:rPr>
        <w:t>אג"מ</w:t>
      </w:r>
      <w:r>
        <w:rPr>
          <w:rtl/>
        </w:rPr>
        <w:t xml:space="preserve"> (קול התורה </w:t>
      </w:r>
      <w:r w:rsidR="00787DC5">
        <w:rPr>
          <w:rFonts w:hint="cs"/>
          <w:rtl/>
        </w:rPr>
        <w:t xml:space="preserve">גליון </w:t>
      </w:r>
      <w:r>
        <w:rPr>
          <w:rtl/>
        </w:rPr>
        <w:t>נ"ד עמ' כ"ה אות י"ב) – "מותר להגעיל מבשרי לפארווע ומחלבי לפארווע אף אם זה בן יומו משום דהיתרא בלע, ולא דמי לשאר הגעלות שאסור לעשותן כשהם בני יומם משום דשם הבליעות היו אסורות".</w:t>
      </w:r>
    </w:p>
    <w:p w14:paraId="6CF729A3" w14:textId="77777777" w:rsidR="005829C6" w:rsidRDefault="00661181" w:rsidP="00E764A3">
      <w:pPr>
        <w:numPr>
          <w:ilvl w:val="5"/>
          <w:numId w:val="12"/>
        </w:numPr>
        <w:tabs>
          <w:tab w:val="left" w:pos="149"/>
        </w:tabs>
        <w:jc w:val="both"/>
        <w:rPr>
          <w:i/>
        </w:rPr>
      </w:pPr>
      <w:r>
        <w:rPr>
          <w:rtl/>
        </w:rPr>
        <w:t>אולי י"ל שהציור הוא בכלי פרווה שבשוגג נעשה בשרי או חלבי, עי' לקמן.</w:t>
      </w:r>
    </w:p>
    <w:p w14:paraId="61054621" w14:textId="4D5BB4A9" w:rsidR="005829C6" w:rsidRDefault="00661181" w:rsidP="00E764A3">
      <w:pPr>
        <w:numPr>
          <w:ilvl w:val="3"/>
          <w:numId w:val="12"/>
        </w:numPr>
        <w:tabs>
          <w:tab w:val="left" w:pos="149"/>
        </w:tabs>
        <w:jc w:val="both"/>
        <w:rPr>
          <w:b/>
          <w:i/>
        </w:rPr>
      </w:pPr>
      <w:r>
        <w:rPr>
          <w:i/>
          <w:u w:val="single"/>
          <w:rtl/>
        </w:rPr>
        <w:t>הג</w:t>
      </w:r>
      <w:r>
        <w:rPr>
          <w:b/>
          <w:i/>
          <w:u w:val="single"/>
          <w:rtl/>
        </w:rPr>
        <w:t>רשז"א</w:t>
      </w:r>
      <w:r>
        <w:rPr>
          <w:b/>
          <w:i/>
          <w:rtl/>
        </w:rPr>
        <w:t xml:space="preserve"> זצ"ל (שמעתי מגר"מ שון שליט"א).</w:t>
      </w:r>
    </w:p>
    <w:p w14:paraId="619172FF" w14:textId="630F5D09" w:rsidR="00787DC5" w:rsidRPr="00787DC5" w:rsidRDefault="00787DC5" w:rsidP="00E764A3">
      <w:pPr>
        <w:numPr>
          <w:ilvl w:val="3"/>
          <w:numId w:val="12"/>
        </w:numPr>
        <w:tabs>
          <w:tab w:val="left" w:pos="149"/>
        </w:tabs>
        <w:jc w:val="both"/>
        <w:rPr>
          <w:b/>
          <w:i/>
          <w:rtl/>
        </w:rPr>
      </w:pPr>
      <w:r w:rsidRPr="00787DC5">
        <w:rPr>
          <w:rFonts w:hint="cs"/>
          <w:b/>
          <w:i/>
          <w:u w:val="single"/>
          <w:rtl/>
        </w:rPr>
        <w:t>משנה הלכות</w:t>
      </w:r>
      <w:r>
        <w:rPr>
          <w:rFonts w:hint="cs"/>
          <w:b/>
          <w:i/>
          <w:rtl/>
        </w:rPr>
        <w:t xml:space="preserve"> </w:t>
      </w:r>
      <w:r>
        <w:rPr>
          <w:b/>
          <w:i/>
          <w:rtl/>
        </w:rPr>
        <w:t>(</w:t>
      </w:r>
      <w:r>
        <w:rPr>
          <w:rtl/>
        </w:rPr>
        <w:t>אליבא דהלכתא גליון צ"ב עמ' מ"</w:t>
      </w:r>
      <w:r>
        <w:rPr>
          <w:rFonts w:hint="cs"/>
          <w:rtl/>
        </w:rPr>
        <w:t>ג</w:t>
      </w:r>
      <w:r>
        <w:rPr>
          <w:b/>
          <w:i/>
          <w:rtl/>
        </w:rPr>
        <w:t xml:space="preserve"> </w:t>
      </w:r>
      <w:r>
        <w:rPr>
          <w:rFonts w:hint="cs"/>
          <w:b/>
          <w:i/>
          <w:rtl/>
        </w:rPr>
        <w:t xml:space="preserve">ריש </w:t>
      </w:r>
      <w:r>
        <w:rPr>
          <w:b/>
          <w:i/>
          <w:rtl/>
        </w:rPr>
        <w:t xml:space="preserve">טור </w:t>
      </w:r>
      <w:r>
        <w:rPr>
          <w:rFonts w:hint="cs"/>
          <w:b/>
          <w:i/>
          <w:rtl/>
        </w:rPr>
        <w:t>א</w:t>
      </w:r>
      <w:r>
        <w:rPr>
          <w:b/>
          <w:i/>
          <w:rtl/>
        </w:rPr>
        <w:t>') – "</w:t>
      </w:r>
      <w:r w:rsidRPr="00787DC5">
        <w:rPr>
          <w:b/>
          <w:i/>
          <w:rtl/>
        </w:rPr>
        <w:t>דהא דנוהגים שלא להגעיל</w:t>
      </w:r>
      <w:r>
        <w:rPr>
          <w:rFonts w:hint="cs"/>
          <w:b/>
          <w:i/>
          <w:rtl/>
        </w:rPr>
        <w:t xml:space="preserve"> </w:t>
      </w:r>
      <w:r w:rsidRPr="00787DC5">
        <w:rPr>
          <w:b/>
          <w:i/>
          <w:rtl/>
        </w:rPr>
        <w:t>כלי מבשר לחלב ומחלב לבשר, הוא הדין כלי חלבי אין להגעיל לפרווה או</w:t>
      </w:r>
      <w:r w:rsidRPr="00787DC5">
        <w:rPr>
          <w:rFonts w:hint="cs"/>
          <w:b/>
          <w:i/>
          <w:rtl/>
        </w:rPr>
        <w:t xml:space="preserve"> </w:t>
      </w:r>
      <w:r w:rsidRPr="00787DC5">
        <w:rPr>
          <w:b/>
          <w:i/>
          <w:rtl/>
        </w:rPr>
        <w:t>כלי בשרי לפרווה</w:t>
      </w:r>
      <w:r w:rsidRPr="00787DC5">
        <w:rPr>
          <w:rFonts w:hint="cs"/>
          <w:b/>
          <w:i/>
          <w:rtl/>
        </w:rPr>
        <w:t>"</w:t>
      </w:r>
      <w:r w:rsidRPr="00787DC5">
        <w:rPr>
          <w:b/>
          <w:i/>
          <w:rtl/>
        </w:rPr>
        <w:t>.</w:t>
      </w:r>
    </w:p>
    <w:p w14:paraId="226039D4" w14:textId="77777777" w:rsidR="005829C6" w:rsidRDefault="00661181" w:rsidP="00E764A3">
      <w:pPr>
        <w:numPr>
          <w:ilvl w:val="3"/>
          <w:numId w:val="12"/>
        </w:numPr>
        <w:tabs>
          <w:tab w:val="left" w:pos="149"/>
        </w:tabs>
        <w:jc w:val="both"/>
        <w:rPr>
          <w:b/>
          <w:i/>
        </w:rPr>
      </w:pPr>
      <w:r>
        <w:rPr>
          <w:b/>
          <w:i/>
          <w:u w:val="single"/>
          <w:rtl/>
        </w:rPr>
        <w:t>חוט שני</w:t>
      </w:r>
      <w:r>
        <w:rPr>
          <w:b/>
          <w:i/>
          <w:rtl/>
        </w:rPr>
        <w:t xml:space="preserve"> (פסח פרק י' ס"ק ד' אות א') – "כלי חלב להגעיל לפרווה, נמי הוו בכלל המנהג לאסור, דהגעלה לפרווה </w:t>
      </w:r>
      <w:r>
        <w:rPr>
          <w:bCs/>
          <w:i/>
          <w:rtl/>
        </w:rPr>
        <w:t>היינו שיוכל להשתמש בתבשיל לבשר</w:t>
      </w:r>
      <w:r>
        <w:rPr>
          <w:b/>
          <w:i/>
          <w:rtl/>
        </w:rPr>
        <w:t>".</w:t>
      </w:r>
    </w:p>
    <w:p w14:paraId="60974BB0" w14:textId="77777777" w:rsidR="005829C6" w:rsidRDefault="00661181" w:rsidP="00E764A3">
      <w:pPr>
        <w:numPr>
          <w:ilvl w:val="2"/>
          <w:numId w:val="12"/>
        </w:numPr>
        <w:tabs>
          <w:tab w:val="left" w:pos="149"/>
        </w:tabs>
        <w:jc w:val="both"/>
      </w:pPr>
      <w:r>
        <w:rPr>
          <w:rtl/>
        </w:rPr>
        <w:t>אם מבשלין חלב ממש, יש להחמיר.</w:t>
      </w:r>
    </w:p>
    <w:p w14:paraId="273F7854" w14:textId="77777777" w:rsidR="005829C6" w:rsidRDefault="00661181" w:rsidP="00E764A3">
      <w:pPr>
        <w:numPr>
          <w:ilvl w:val="3"/>
          <w:numId w:val="12"/>
        </w:numPr>
        <w:tabs>
          <w:tab w:val="left" w:pos="149"/>
        </w:tabs>
        <w:jc w:val="both"/>
      </w:pPr>
      <w:r>
        <w:rPr>
          <w:b/>
          <w:i/>
          <w:u w:val="single"/>
          <w:rtl/>
        </w:rPr>
        <w:t>חלק לוי</w:t>
      </w:r>
      <w:r>
        <w:rPr>
          <w:b/>
          <w:i/>
          <w:rtl/>
        </w:rPr>
        <w:t xml:space="preserve"> (יו"ד סי' מ"ב) – "אמרתי לחלק דכלי של בשר מותר להגעיל על פארווע ... אבל כלי חלב שמבשלין בו חלב ממש ואינו אלא ב' נותן טעם ... אסור להגעילו על פארווע".</w:t>
      </w:r>
    </w:p>
    <w:p w14:paraId="48F7FCBE" w14:textId="23EBE663" w:rsidR="005829C6" w:rsidRDefault="00661181" w:rsidP="00E764A3">
      <w:pPr>
        <w:numPr>
          <w:ilvl w:val="3"/>
          <w:numId w:val="12"/>
        </w:numPr>
        <w:tabs>
          <w:tab w:val="left" w:pos="149"/>
        </w:tabs>
        <w:jc w:val="both"/>
      </w:pPr>
      <w:r>
        <w:rPr>
          <w:b/>
          <w:i/>
          <w:u w:val="single"/>
          <w:rtl/>
        </w:rPr>
        <w:t>נועם הלכה</w:t>
      </w:r>
      <w:r>
        <w:rPr>
          <w:b/>
          <w:i/>
          <w:rtl/>
        </w:rPr>
        <w:t xml:space="preserve"> (סי' ג' סעי' י"א) – "מותר להג</w:t>
      </w:r>
      <w:r w:rsidR="002152D5">
        <w:rPr>
          <w:rFonts w:hint="cs"/>
          <w:b/>
          <w:i/>
          <w:rtl/>
        </w:rPr>
        <w:t>ע</w:t>
      </w:r>
      <w:r>
        <w:rPr>
          <w:b/>
          <w:i/>
          <w:rtl/>
        </w:rPr>
        <w:t>יל כלי חלבי לפרוה ... רק אם שימש הכלי לתבשיל חלבי אבל כלי שהשתמש בו לחלב ממש לא יגעילנו אפי' לפרוה".</w:t>
      </w:r>
    </w:p>
    <w:p w14:paraId="6CA7D0C6" w14:textId="77777777" w:rsidR="005829C6" w:rsidRDefault="00661181" w:rsidP="00E764A3">
      <w:pPr>
        <w:numPr>
          <w:ilvl w:val="2"/>
          <w:numId w:val="12"/>
        </w:numPr>
        <w:tabs>
          <w:tab w:val="left" w:pos="149"/>
        </w:tabs>
        <w:jc w:val="both"/>
      </w:pPr>
      <w:r>
        <w:rPr>
          <w:b/>
          <w:i/>
          <w:rtl/>
        </w:rPr>
        <w:t xml:space="preserve">מראי מקומות – </w:t>
      </w:r>
      <w:r>
        <w:rPr>
          <w:b/>
          <w:i/>
          <w:u w:val="single"/>
          <w:rtl/>
        </w:rPr>
        <w:t>ציץ אליעזר</w:t>
      </w:r>
      <w:r>
        <w:rPr>
          <w:b/>
          <w:i/>
          <w:rtl/>
        </w:rPr>
        <w:t xml:space="preserve"> (</w:t>
      </w:r>
      <w:r>
        <w:rPr>
          <w:rtl/>
        </w:rPr>
        <w:t>ח"ט</w:t>
      </w:r>
      <w:r>
        <w:rPr>
          <w:b/>
          <w:i/>
          <w:rtl/>
        </w:rPr>
        <w:t xml:space="preserve"> סי' ל"ח אות א'), </w:t>
      </w:r>
      <w:r>
        <w:rPr>
          <w:rtl/>
        </w:rPr>
        <w:t xml:space="preserve">הל' </w:t>
      </w:r>
      <w:r>
        <w:rPr>
          <w:u w:val="single"/>
          <w:rtl/>
        </w:rPr>
        <w:t>בשר בחלב</w:t>
      </w:r>
      <w:r>
        <w:rPr>
          <w:rtl/>
        </w:rPr>
        <w:t xml:space="preserve"> (פרק ד' סעי' כ"ב)</w:t>
      </w:r>
      <w:r>
        <w:rPr>
          <w:b/>
          <w:i/>
          <w:rtl/>
        </w:rPr>
        <w:t xml:space="preserve">, </w:t>
      </w:r>
      <w:r>
        <w:rPr>
          <w:u w:val="single"/>
          <w:rtl/>
        </w:rPr>
        <w:t>אוצר דברי הפוסקים</w:t>
      </w:r>
      <w:r>
        <w:rPr>
          <w:rtl/>
        </w:rPr>
        <w:t xml:space="preserve"> (סי' צ"ז אות ל"ט)</w:t>
      </w:r>
      <w:r>
        <w:rPr>
          <w:b/>
          <w:i/>
          <w:rtl/>
        </w:rPr>
        <w:t>.</w:t>
      </w:r>
    </w:p>
    <w:p w14:paraId="6FB97D92" w14:textId="24A2B64A" w:rsidR="00F3407B" w:rsidRPr="00F3407B" w:rsidRDefault="00661181" w:rsidP="00E764A3">
      <w:pPr>
        <w:numPr>
          <w:ilvl w:val="3"/>
          <w:numId w:val="12"/>
        </w:numPr>
        <w:tabs>
          <w:tab w:val="left" w:pos="149"/>
        </w:tabs>
        <w:jc w:val="both"/>
        <w:rPr>
          <w:b/>
          <w:i/>
        </w:rPr>
      </w:pPr>
      <w:r>
        <w:rPr>
          <w:b/>
          <w:i/>
          <w:u w:val="single"/>
          <w:rtl/>
        </w:rPr>
        <w:t>בדה"ש</w:t>
      </w:r>
      <w:r>
        <w:rPr>
          <w:b/>
          <w:i/>
          <w:rtl/>
        </w:rPr>
        <w:t xml:space="preserve"> (סי' פ"ט סעי' ד' ד"ה שני, עמ' ע"ז) – "</w:t>
      </w:r>
      <w:r w:rsidR="00F3407B" w:rsidRPr="00F3407B">
        <w:rPr>
          <w:b/>
          <w:i/>
          <w:rtl/>
        </w:rPr>
        <w:t>כתב</w:t>
      </w:r>
      <w:r w:rsidR="00F3407B" w:rsidRPr="00F3407B">
        <w:rPr>
          <w:rFonts w:hint="cs"/>
          <w:b/>
          <w:i/>
          <w:rtl/>
        </w:rPr>
        <w:t xml:space="preserve"> </w:t>
      </w:r>
      <w:r w:rsidR="00F3407B" w:rsidRPr="00F3407B">
        <w:rPr>
          <w:b/>
          <w:i/>
          <w:rtl/>
        </w:rPr>
        <w:t xml:space="preserve">המהרש"ם </w:t>
      </w:r>
      <w:r w:rsidR="00F3407B" w:rsidRPr="00F3407B">
        <w:rPr>
          <w:rFonts w:hint="cs"/>
          <w:b/>
          <w:i/>
          <w:rtl/>
        </w:rPr>
        <w:t>...</w:t>
      </w:r>
      <w:r w:rsidR="00F3407B" w:rsidRPr="00F3407B">
        <w:rPr>
          <w:b/>
          <w:i/>
          <w:rtl/>
        </w:rPr>
        <w:t xml:space="preserve"> והביא כן שם גם</w:t>
      </w:r>
      <w:r w:rsidR="00F3407B" w:rsidRPr="00F3407B">
        <w:rPr>
          <w:rFonts w:hint="cs"/>
          <w:b/>
          <w:i/>
          <w:rtl/>
        </w:rPr>
        <w:t xml:space="preserve"> </w:t>
      </w:r>
      <w:r w:rsidR="00F3407B" w:rsidRPr="00F3407B">
        <w:rPr>
          <w:b/>
          <w:i/>
          <w:rtl/>
        </w:rPr>
        <w:t>מהדעת קדושים. ולא הבנתי הסברא בזה דמה הבדל ביניהם, ובשלמא</w:t>
      </w:r>
      <w:r w:rsidR="00F3407B" w:rsidRPr="00F3407B">
        <w:rPr>
          <w:rFonts w:hint="cs"/>
          <w:b/>
          <w:i/>
          <w:rtl/>
        </w:rPr>
        <w:t xml:space="preserve"> </w:t>
      </w:r>
      <w:r w:rsidR="00F3407B" w:rsidRPr="00F3407B">
        <w:rPr>
          <w:b/>
          <w:i/>
          <w:rtl/>
        </w:rPr>
        <w:t>במבשל בו מאכל סתמי שאינו חריף יש לומר דהו"ל נ"ט בר נ"ט, אבל האיכא</w:t>
      </w:r>
      <w:r w:rsidR="00F3407B" w:rsidRPr="00F3407B">
        <w:rPr>
          <w:rFonts w:hint="cs"/>
          <w:b/>
          <w:i/>
          <w:rtl/>
        </w:rPr>
        <w:t xml:space="preserve"> </w:t>
      </w:r>
      <w:r w:rsidR="00F3407B" w:rsidRPr="00F3407B">
        <w:rPr>
          <w:b/>
          <w:i/>
          <w:rtl/>
        </w:rPr>
        <w:t>למיחש שיטעה ולא יגעילנו ויבשל בו דבר חריף דלית ביה היתיר</w:t>
      </w:r>
      <w:r w:rsidR="00E3321F">
        <w:rPr>
          <w:rFonts w:hint="cs"/>
          <w:b/>
          <w:i/>
          <w:rtl/>
        </w:rPr>
        <w:t>א</w:t>
      </w:r>
      <w:r w:rsidR="00F3407B" w:rsidRPr="00F3407B">
        <w:rPr>
          <w:b/>
          <w:i/>
          <w:rtl/>
        </w:rPr>
        <w:t xml:space="preserve"> דנ"ט בר</w:t>
      </w:r>
      <w:r w:rsidR="00F3407B" w:rsidRPr="00F3407B">
        <w:rPr>
          <w:rFonts w:hint="cs"/>
          <w:b/>
          <w:i/>
          <w:rtl/>
        </w:rPr>
        <w:t xml:space="preserve"> </w:t>
      </w:r>
      <w:r w:rsidR="00F3407B" w:rsidRPr="00F3407B">
        <w:rPr>
          <w:b/>
          <w:i/>
          <w:rtl/>
        </w:rPr>
        <w:t xml:space="preserve">נ"ט כמש"כ הרמ"א בסימן צ"ה סעיף </w:t>
      </w:r>
      <w:r w:rsidR="00E3321F">
        <w:rPr>
          <w:rFonts w:hint="cs"/>
          <w:b/>
          <w:i/>
          <w:rtl/>
        </w:rPr>
        <w:t>ב</w:t>
      </w:r>
      <w:r w:rsidR="00F3407B" w:rsidRPr="00F3407B">
        <w:rPr>
          <w:b/>
          <w:i/>
          <w:rtl/>
        </w:rPr>
        <w:t>', ושוב יערב התבשיל ההוא עם המין</w:t>
      </w:r>
      <w:r w:rsidR="00F3407B" w:rsidRPr="00F3407B">
        <w:rPr>
          <w:rFonts w:hint="cs"/>
          <w:b/>
          <w:i/>
          <w:rtl/>
        </w:rPr>
        <w:t xml:space="preserve"> </w:t>
      </w:r>
      <w:r w:rsidR="00F3407B" w:rsidRPr="00F3407B">
        <w:rPr>
          <w:b/>
          <w:i/>
          <w:rtl/>
        </w:rPr>
        <w:t xml:space="preserve">שכנגד המין הראשון, </w:t>
      </w:r>
      <w:r w:rsidR="00E3321F">
        <w:rPr>
          <w:rFonts w:hint="cs"/>
          <w:b/>
          <w:i/>
          <w:rtl/>
        </w:rPr>
        <w:t>[</w:t>
      </w:r>
      <w:r w:rsidR="00F3407B" w:rsidRPr="00F3407B">
        <w:rPr>
          <w:b/>
          <w:i/>
          <w:rtl/>
        </w:rPr>
        <w:t>שהרי לצורך זה הוא שרוצה להגעיל כלי להיות סתמי</w:t>
      </w:r>
      <w:r w:rsidR="00F3407B" w:rsidRPr="00F3407B">
        <w:rPr>
          <w:rFonts w:hint="cs"/>
          <w:b/>
          <w:i/>
          <w:rtl/>
        </w:rPr>
        <w:t xml:space="preserve"> </w:t>
      </w:r>
      <w:r w:rsidR="00F3407B" w:rsidRPr="00F3407B">
        <w:rPr>
          <w:b/>
          <w:i/>
          <w:rtl/>
        </w:rPr>
        <w:t>שיוכל לערב המאכל שמבשל בו עם המין השני</w:t>
      </w:r>
      <w:r w:rsidR="00E3321F">
        <w:rPr>
          <w:rFonts w:hint="cs"/>
          <w:b/>
          <w:i/>
          <w:rtl/>
        </w:rPr>
        <w:t>]</w:t>
      </w:r>
      <w:r w:rsidR="00F3407B" w:rsidRPr="00F3407B">
        <w:rPr>
          <w:b/>
          <w:i/>
          <w:rtl/>
        </w:rPr>
        <w:t>, וצ"ע</w:t>
      </w:r>
      <w:r w:rsidR="00F3407B" w:rsidRPr="00F3407B">
        <w:rPr>
          <w:rFonts w:hint="cs"/>
          <w:b/>
          <w:i/>
          <w:rtl/>
        </w:rPr>
        <w:t>".</w:t>
      </w:r>
    </w:p>
    <w:p w14:paraId="3158EE1A" w14:textId="225DFCD6" w:rsidR="005829C6" w:rsidRDefault="00661181" w:rsidP="00E764A3">
      <w:pPr>
        <w:numPr>
          <w:ilvl w:val="3"/>
          <w:numId w:val="12"/>
        </w:numPr>
        <w:tabs>
          <w:tab w:val="left" w:pos="149"/>
        </w:tabs>
        <w:jc w:val="both"/>
      </w:pPr>
      <w:r>
        <w:rPr>
          <w:b/>
          <w:i/>
          <w:rtl/>
        </w:rPr>
        <w:t>עי' המחלוקת ט"ז וש"ך בסי' פ"ט על רמ"א סעי' ד'.</w:t>
      </w:r>
    </w:p>
    <w:p w14:paraId="3BB3179D" w14:textId="77777777" w:rsidR="005829C6" w:rsidRDefault="005829C6" w:rsidP="00C1527A">
      <w:pPr>
        <w:tabs>
          <w:tab w:val="left" w:pos="149"/>
        </w:tabs>
        <w:jc w:val="both"/>
      </w:pPr>
    </w:p>
    <w:p w14:paraId="609DB667" w14:textId="77777777" w:rsidR="005829C6" w:rsidRDefault="00661181" w:rsidP="00E764A3">
      <w:pPr>
        <w:numPr>
          <w:ilvl w:val="1"/>
          <w:numId w:val="12"/>
        </w:numPr>
        <w:tabs>
          <w:tab w:val="left" w:pos="149"/>
        </w:tabs>
        <w:jc w:val="both"/>
        <w:rPr>
          <w:b/>
          <w:i/>
        </w:rPr>
      </w:pPr>
      <w:r w:rsidRPr="000528CC">
        <w:rPr>
          <w:bCs/>
          <w:i/>
          <w:rtl/>
        </w:rPr>
        <w:t>כלי פרווה: בשוגג נעשה בשרי [או חלבי]</w:t>
      </w:r>
      <w:r w:rsidR="00654616" w:rsidRPr="00654616">
        <w:rPr>
          <w:rFonts w:hint="cs"/>
          <w:bCs/>
          <w:i/>
          <w:rtl/>
        </w:rPr>
        <w:t>, להכשיר לפרווה</w:t>
      </w:r>
      <w:r w:rsidR="00654616">
        <w:rPr>
          <w:rFonts w:hint="cs"/>
          <w:b/>
          <w:i/>
          <w:rtl/>
        </w:rPr>
        <w:t xml:space="preserve"> - למחמירים לעיל</w:t>
      </w:r>
      <w:r>
        <w:rPr>
          <w:b/>
          <w:i/>
          <w:rtl/>
        </w:rPr>
        <w:t>.</w:t>
      </w:r>
    </w:p>
    <w:p w14:paraId="1D6B7B7D" w14:textId="77777777" w:rsidR="000528CC" w:rsidRPr="000528CC" w:rsidRDefault="00661181" w:rsidP="00E764A3">
      <w:pPr>
        <w:numPr>
          <w:ilvl w:val="2"/>
          <w:numId w:val="12"/>
        </w:numPr>
        <w:tabs>
          <w:tab w:val="left" w:pos="149"/>
        </w:tabs>
        <w:jc w:val="both"/>
        <w:rPr>
          <w:b/>
          <w:i/>
        </w:rPr>
      </w:pPr>
      <w:r>
        <w:rPr>
          <w:b/>
          <w:i/>
          <w:rtl/>
        </w:rPr>
        <w:t>מיקל</w:t>
      </w:r>
      <w:r w:rsidR="000528CC">
        <w:rPr>
          <w:rFonts w:hint="cs"/>
          <w:b/>
          <w:rtl/>
        </w:rPr>
        <w:t>.</w:t>
      </w:r>
    </w:p>
    <w:p w14:paraId="3F6D3DBB" w14:textId="77777777" w:rsidR="000528CC" w:rsidRDefault="00661181" w:rsidP="00E764A3">
      <w:pPr>
        <w:numPr>
          <w:ilvl w:val="3"/>
          <w:numId w:val="12"/>
        </w:numPr>
        <w:tabs>
          <w:tab w:val="left" w:pos="149"/>
        </w:tabs>
        <w:jc w:val="both"/>
        <w:rPr>
          <w:b/>
          <w:i/>
        </w:rPr>
      </w:pPr>
      <w:r>
        <w:rPr>
          <w:b/>
          <w:i/>
          <w:u w:val="single"/>
          <w:rtl/>
        </w:rPr>
        <w:t>יד יהודה</w:t>
      </w:r>
      <w:r>
        <w:rPr>
          <w:b/>
          <w:i/>
          <w:rtl/>
        </w:rPr>
        <w:t xml:space="preserve"> (</w:t>
      </w:r>
      <w:r>
        <w:rPr>
          <w:rtl/>
        </w:rPr>
        <w:t xml:space="preserve">סי' צ"ז </w:t>
      </w:r>
      <w:r>
        <w:rPr>
          <w:b/>
          <w:i/>
          <w:rtl/>
        </w:rPr>
        <w:t>הקצר ס"ק א'</w:t>
      </w:r>
      <w:r w:rsidR="000528CC">
        <w:rPr>
          <w:b/>
          <w:i/>
          <w:rtl/>
        </w:rPr>
        <w:t>) –</w:t>
      </w:r>
      <w:r>
        <w:rPr>
          <w:b/>
          <w:i/>
          <w:rtl/>
        </w:rPr>
        <w:t xml:space="preserve"> "מדוכה שהי' מוחזק לדוך בו בשמים בין לחלב בין לבשר ונעשה פ"א של בשר ... ואם רוצה להכשירו שיהא כמו מקודם שידוך בו בין לבשר בין לחלב נמי יכול הגם שאין המנהג להכשיר כלי מבשר לחלב או להיפך"</w:t>
      </w:r>
      <w:r w:rsidR="000528CC">
        <w:rPr>
          <w:rFonts w:hint="cs"/>
          <w:b/>
          <w:i/>
          <w:rtl/>
        </w:rPr>
        <w:t>.</w:t>
      </w:r>
    </w:p>
    <w:p w14:paraId="5CE6082C" w14:textId="77777777" w:rsidR="000528CC" w:rsidRDefault="00525881" w:rsidP="00E764A3">
      <w:pPr>
        <w:numPr>
          <w:ilvl w:val="3"/>
          <w:numId w:val="12"/>
        </w:numPr>
        <w:tabs>
          <w:tab w:val="left" w:pos="149"/>
        </w:tabs>
        <w:jc w:val="both"/>
        <w:rPr>
          <w:b/>
          <w:i/>
        </w:rPr>
      </w:pPr>
      <w:r>
        <w:rPr>
          <w:b/>
          <w:i/>
          <w:u w:val="single"/>
          <w:rtl/>
        </w:rPr>
        <w:t>דרכ"ת</w:t>
      </w:r>
      <w:r w:rsidR="00661181">
        <w:rPr>
          <w:b/>
          <w:i/>
          <w:rtl/>
        </w:rPr>
        <w:t xml:space="preserve"> (סי' קכ"א סוף ס"ק נ"ט)</w:t>
      </w:r>
      <w:r w:rsidR="000528CC">
        <w:rPr>
          <w:rFonts w:hint="cs"/>
          <w:b/>
          <w:i/>
          <w:rtl/>
        </w:rPr>
        <w:t>.</w:t>
      </w:r>
    </w:p>
    <w:p w14:paraId="7FD466A2" w14:textId="77777777" w:rsidR="000528CC" w:rsidRDefault="00661181" w:rsidP="00E764A3">
      <w:pPr>
        <w:numPr>
          <w:ilvl w:val="3"/>
          <w:numId w:val="12"/>
        </w:numPr>
        <w:tabs>
          <w:tab w:val="left" w:pos="149"/>
        </w:tabs>
        <w:jc w:val="both"/>
        <w:rPr>
          <w:b/>
          <w:i/>
        </w:rPr>
      </w:pPr>
      <w:r>
        <w:rPr>
          <w:b/>
          <w:i/>
          <w:u w:val="single"/>
          <w:rtl/>
        </w:rPr>
        <w:t>עצי העולה</w:t>
      </w:r>
      <w:r>
        <w:rPr>
          <w:b/>
          <w:i/>
          <w:rtl/>
        </w:rPr>
        <w:t xml:space="preserve"> (הכשר כלים </w:t>
      </w:r>
      <w:r>
        <w:rPr>
          <w:rtl/>
        </w:rPr>
        <w:t>סעי'</w:t>
      </w:r>
      <w:r>
        <w:rPr>
          <w:b/>
          <w:i/>
          <w:rtl/>
        </w:rPr>
        <w:t xml:space="preserve"> מ"ו)</w:t>
      </w:r>
      <w:r w:rsidR="000528CC">
        <w:rPr>
          <w:rFonts w:hint="cs"/>
          <w:b/>
          <w:i/>
          <w:rtl/>
        </w:rPr>
        <w:t>.</w:t>
      </w:r>
    </w:p>
    <w:p w14:paraId="12724F36" w14:textId="35AB8A78" w:rsidR="000528CC" w:rsidRPr="000528CC" w:rsidRDefault="00661181" w:rsidP="00E764A3">
      <w:pPr>
        <w:numPr>
          <w:ilvl w:val="3"/>
          <w:numId w:val="12"/>
        </w:numPr>
        <w:tabs>
          <w:tab w:val="left" w:pos="149"/>
        </w:tabs>
        <w:jc w:val="both"/>
        <w:rPr>
          <w:b/>
          <w:i/>
        </w:rPr>
      </w:pPr>
      <w:r>
        <w:rPr>
          <w:u w:val="single"/>
          <w:rtl/>
        </w:rPr>
        <w:t>אג"מ</w:t>
      </w:r>
      <w:r>
        <w:rPr>
          <w:rtl/>
        </w:rPr>
        <w:t xml:space="preserve"> (מסורת משה ח"א יו"ד אות מ"ב</w:t>
      </w:r>
      <w:r w:rsidR="000528CC">
        <w:rPr>
          <w:b/>
          <w:i/>
          <w:rtl/>
        </w:rPr>
        <w:t>) –</w:t>
      </w:r>
      <w:r>
        <w:rPr>
          <w:rtl/>
        </w:rPr>
        <w:t xml:space="preserve"> "שאם במקרה כלי פרוה נעשה בשרי או חלבי, אפשר אולי להקל להכשירו, אף שנוהגים שלא מכשירים מבשר לחלבי או פרוה"</w:t>
      </w:r>
      <w:r w:rsidR="000528CC">
        <w:rPr>
          <w:rFonts w:hint="cs"/>
          <w:rtl/>
        </w:rPr>
        <w:t>.</w:t>
      </w:r>
    </w:p>
    <w:p w14:paraId="465595EC" w14:textId="77777777" w:rsidR="000528CC" w:rsidRDefault="00661181" w:rsidP="00E764A3">
      <w:pPr>
        <w:numPr>
          <w:ilvl w:val="3"/>
          <w:numId w:val="12"/>
        </w:numPr>
        <w:tabs>
          <w:tab w:val="left" w:pos="149"/>
        </w:tabs>
        <w:jc w:val="both"/>
        <w:rPr>
          <w:b/>
          <w:i/>
        </w:rPr>
      </w:pPr>
      <w:r>
        <w:rPr>
          <w:b/>
          <w:i/>
          <w:u w:val="single"/>
          <w:rtl/>
        </w:rPr>
        <w:t>להורות נתן</w:t>
      </w:r>
      <w:r>
        <w:rPr>
          <w:b/>
          <w:i/>
          <w:rtl/>
        </w:rPr>
        <w:t xml:space="preserve"> (</w:t>
      </w:r>
      <w:r>
        <w:rPr>
          <w:rtl/>
        </w:rPr>
        <w:t>ח"א</w:t>
      </w:r>
      <w:r>
        <w:rPr>
          <w:b/>
          <w:i/>
          <w:rtl/>
        </w:rPr>
        <w:t xml:space="preserve"> סי' ל"ה אות ב'</w:t>
      </w:r>
      <w:r w:rsidR="000528CC">
        <w:rPr>
          <w:b/>
          <w:i/>
          <w:rtl/>
        </w:rPr>
        <w:t>) –</w:t>
      </w:r>
      <w:r>
        <w:rPr>
          <w:b/>
          <w:i/>
          <w:rtl/>
        </w:rPr>
        <w:t xml:space="preserve"> "פשוט מאוד"</w:t>
      </w:r>
      <w:r w:rsidR="000528CC">
        <w:rPr>
          <w:rFonts w:hint="cs"/>
          <w:b/>
          <w:i/>
          <w:rtl/>
        </w:rPr>
        <w:t>.</w:t>
      </w:r>
    </w:p>
    <w:p w14:paraId="5C654743" w14:textId="77777777" w:rsidR="005829C6" w:rsidRDefault="00661181" w:rsidP="00E764A3">
      <w:pPr>
        <w:numPr>
          <w:ilvl w:val="3"/>
          <w:numId w:val="12"/>
        </w:numPr>
        <w:tabs>
          <w:tab w:val="left" w:pos="149"/>
        </w:tabs>
        <w:jc w:val="both"/>
        <w:rPr>
          <w:b/>
          <w:i/>
        </w:rPr>
      </w:pPr>
      <w:r>
        <w:rPr>
          <w:b/>
          <w:i/>
          <w:u w:val="single"/>
          <w:rtl/>
        </w:rPr>
        <w:t>שבט הלוי</w:t>
      </w:r>
      <w:r>
        <w:rPr>
          <w:b/>
          <w:i/>
          <w:rtl/>
        </w:rPr>
        <w:t xml:space="preserve"> (קובץ מבית לוי </w:t>
      </w:r>
      <w:r>
        <w:rPr>
          <w:rtl/>
        </w:rPr>
        <w:t>ח"ט</w:t>
      </w:r>
      <w:r>
        <w:rPr>
          <w:b/>
          <w:i/>
          <w:rtl/>
        </w:rPr>
        <w:t xml:space="preserve"> עמ' כ"ה סעי' ט"ז, בענייני יו"ד עמ' ל"ח סעי' ג'</w:t>
      </w:r>
      <w:r w:rsidR="000528CC">
        <w:rPr>
          <w:b/>
          <w:i/>
          <w:rtl/>
        </w:rPr>
        <w:t>) –</w:t>
      </w:r>
      <w:r>
        <w:rPr>
          <w:b/>
          <w:i/>
          <w:rtl/>
        </w:rPr>
        <w:t xml:space="preserve"> "וכ"ש".</w:t>
      </w:r>
    </w:p>
    <w:p w14:paraId="346BCEF3" w14:textId="77777777" w:rsidR="005829C6" w:rsidRDefault="00661181" w:rsidP="00E764A3">
      <w:pPr>
        <w:numPr>
          <w:ilvl w:val="4"/>
          <w:numId w:val="12"/>
        </w:numPr>
        <w:tabs>
          <w:tab w:val="left" w:pos="149"/>
        </w:tabs>
        <w:jc w:val="both"/>
        <w:rPr>
          <w:b/>
          <w:i/>
        </w:rPr>
      </w:pPr>
      <w:r>
        <w:rPr>
          <w:b/>
          <w:i/>
          <w:rtl/>
        </w:rPr>
        <w:t>כ"ש למק</w:t>
      </w:r>
      <w:r w:rsidR="00866A9C">
        <w:rPr>
          <w:rFonts w:hint="cs"/>
          <w:b/>
          <w:i/>
          <w:rtl/>
        </w:rPr>
        <w:t>י</w:t>
      </w:r>
      <w:r>
        <w:rPr>
          <w:b/>
          <w:i/>
          <w:rtl/>
        </w:rPr>
        <w:t>לים לעיל.</w:t>
      </w:r>
    </w:p>
    <w:p w14:paraId="26EF128D" w14:textId="77777777" w:rsidR="000528CC" w:rsidRDefault="00661181" w:rsidP="00E764A3">
      <w:pPr>
        <w:numPr>
          <w:ilvl w:val="2"/>
          <w:numId w:val="12"/>
        </w:numPr>
        <w:tabs>
          <w:tab w:val="left" w:pos="149"/>
        </w:tabs>
        <w:jc w:val="both"/>
        <w:rPr>
          <w:b/>
          <w:i/>
        </w:rPr>
      </w:pPr>
      <w:r>
        <w:rPr>
          <w:b/>
          <w:i/>
          <w:rtl/>
        </w:rPr>
        <w:t>מחמיר</w:t>
      </w:r>
      <w:r w:rsidR="000528CC">
        <w:rPr>
          <w:rFonts w:hint="cs"/>
          <w:b/>
          <w:i/>
          <w:rtl/>
        </w:rPr>
        <w:t>.</w:t>
      </w:r>
    </w:p>
    <w:p w14:paraId="3CA76FA2" w14:textId="77777777" w:rsidR="005829C6" w:rsidRDefault="00661181" w:rsidP="00E764A3">
      <w:pPr>
        <w:numPr>
          <w:ilvl w:val="3"/>
          <w:numId w:val="12"/>
        </w:numPr>
        <w:tabs>
          <w:tab w:val="left" w:pos="149"/>
        </w:tabs>
        <w:jc w:val="both"/>
        <w:rPr>
          <w:b/>
          <w:i/>
        </w:rPr>
      </w:pPr>
      <w:r>
        <w:rPr>
          <w:b/>
          <w:i/>
          <w:u w:val="single"/>
          <w:rtl/>
        </w:rPr>
        <w:t>אבן יקרה</w:t>
      </w:r>
      <w:r>
        <w:rPr>
          <w:b/>
          <w:i/>
          <w:rtl/>
        </w:rPr>
        <w:t xml:space="preserve"> (יו"ד סי' ל"ה</w:t>
      </w:r>
      <w:r w:rsidR="000528CC">
        <w:rPr>
          <w:b/>
          <w:i/>
          <w:rtl/>
        </w:rPr>
        <w:t>) –</w:t>
      </w:r>
      <w:r>
        <w:rPr>
          <w:b/>
          <w:i/>
          <w:rtl/>
        </w:rPr>
        <w:t xml:space="preserve"> "שלא בשעת הדחק ... דבאמת המנהג הזה יסודתו בהררי קודש והובא בש"ע לא לבד במג"א הנ"ל גם בהגהת רמ"א יו"ד סוף סימן פ"ט".</w:t>
      </w:r>
    </w:p>
    <w:p w14:paraId="7E726D78" w14:textId="77777777" w:rsidR="005829C6" w:rsidRDefault="00661181" w:rsidP="00E764A3">
      <w:pPr>
        <w:numPr>
          <w:ilvl w:val="2"/>
          <w:numId w:val="12"/>
        </w:numPr>
        <w:tabs>
          <w:tab w:val="left" w:pos="149"/>
        </w:tabs>
        <w:jc w:val="both"/>
        <w:rPr>
          <w:b/>
          <w:i/>
        </w:rPr>
      </w:pPr>
      <w:r>
        <w:rPr>
          <w:b/>
          <w:i/>
          <w:rtl/>
        </w:rPr>
        <w:t xml:space="preserve">מראי מקומות – </w:t>
      </w:r>
      <w:r>
        <w:rPr>
          <w:u w:val="single"/>
          <w:rtl/>
        </w:rPr>
        <w:t>אוצר דברי הפוסקים</w:t>
      </w:r>
      <w:r>
        <w:rPr>
          <w:rtl/>
        </w:rPr>
        <w:t xml:space="preserve"> (סי' צ"ז אות מ')</w:t>
      </w:r>
      <w:r>
        <w:rPr>
          <w:b/>
          <w:i/>
          <w:rtl/>
        </w:rPr>
        <w:t>.</w:t>
      </w:r>
    </w:p>
    <w:p w14:paraId="06DE89B6" w14:textId="77777777" w:rsidR="005829C6" w:rsidRDefault="00661181" w:rsidP="00E764A3">
      <w:pPr>
        <w:numPr>
          <w:ilvl w:val="3"/>
          <w:numId w:val="12"/>
        </w:numPr>
        <w:tabs>
          <w:tab w:val="left" w:pos="149"/>
        </w:tabs>
        <w:jc w:val="both"/>
        <w:rPr>
          <w:b/>
          <w:i/>
        </w:rPr>
      </w:pPr>
      <w:r>
        <w:rPr>
          <w:b/>
          <w:i/>
          <w:u w:val="single"/>
          <w:rtl/>
        </w:rPr>
        <w:t>זרע שמואל</w:t>
      </w:r>
      <w:r>
        <w:rPr>
          <w:b/>
          <w:i/>
          <w:rtl/>
        </w:rPr>
        <w:t xml:space="preserve"> (הע' שנ"א) – "</w:t>
      </w:r>
      <w:r>
        <w:rPr>
          <w:rtl/>
        </w:rPr>
        <w:t>ובכלי פרווה שהשתמש בו לבשר, יש מחמירין שאין יכול להגעילה כדי לחזור להשתמש בו עם פרווה. כמו שאין מגעילין כלים מבשר לחלב ולהיפך (מ"ב ס' תקט סקכ"ה). ו</w:t>
      </w:r>
      <w:r>
        <w:rPr>
          <w:b/>
          <w:rtl/>
        </w:rPr>
        <w:t xml:space="preserve">שמעתי </w:t>
      </w:r>
      <w:r>
        <w:rPr>
          <w:b/>
          <w:u w:val="single"/>
          <w:rtl/>
        </w:rPr>
        <w:t>מרי"ב</w:t>
      </w:r>
      <w:r>
        <w:rPr>
          <w:b/>
          <w:rtl/>
        </w:rPr>
        <w:t xml:space="preserve"> של'</w:t>
      </w:r>
      <w:r>
        <w:rPr>
          <w:rtl/>
        </w:rPr>
        <w:t xml:space="preserve"> שהוא רק בגדר חומרא. וע' בבדה"ש בביא' ס"ס פט ד"ה שני כו' שהביא המהרש"ם שמיקל בזה. וע"ש שמסיים שסברתו צ"ע. </w:t>
      </w:r>
      <w:r>
        <w:rPr>
          <w:u w:val="single"/>
          <w:rtl/>
        </w:rPr>
        <w:t>ור' אלישיב</w:t>
      </w:r>
      <w:r>
        <w:rPr>
          <w:rtl/>
        </w:rPr>
        <w:t xml:space="preserve"> (של') [זצ"ל] נתן עצה לחתוך בשר קפוא חם, ועי"ז נטרף הסכין וצריך הגעלה. ודבר שמחוייב בהגעלה יכול להגעיל אפילו מבשרי לחלבי, כמו לגבי חמץ".</w:t>
      </w:r>
    </w:p>
    <w:p w14:paraId="2255BB00" w14:textId="44D44429" w:rsidR="005829C6" w:rsidRDefault="00661181" w:rsidP="00E764A3">
      <w:pPr>
        <w:numPr>
          <w:ilvl w:val="2"/>
          <w:numId w:val="12"/>
        </w:numPr>
        <w:tabs>
          <w:tab w:val="left" w:pos="149"/>
        </w:tabs>
        <w:jc w:val="both"/>
        <w:rPr>
          <w:b/>
          <w:i/>
        </w:rPr>
      </w:pPr>
      <w:r>
        <w:rPr>
          <w:rtl/>
        </w:rPr>
        <w:t>אם כלי פרווה נעשה בשרי [או חלבי]</w:t>
      </w:r>
      <w:r w:rsidR="002152D5">
        <w:rPr>
          <w:rFonts w:hint="cs"/>
          <w:rtl/>
        </w:rPr>
        <w:t xml:space="preserve"> </w:t>
      </w:r>
      <w:r w:rsidR="002152D5">
        <w:rPr>
          <w:b/>
          <w:bCs/>
          <w:rtl/>
        </w:rPr>
        <w:t>בשוגג</w:t>
      </w:r>
      <w:r>
        <w:rPr>
          <w:rtl/>
        </w:rPr>
        <w:t xml:space="preserve">, יכול להמתין כ"ד שעות ולהשתמש </w:t>
      </w:r>
      <w:r w:rsidR="002152D5">
        <w:rPr>
          <w:rFonts w:hint="cs"/>
          <w:rtl/>
        </w:rPr>
        <w:t xml:space="preserve">בו </w:t>
      </w:r>
      <w:r>
        <w:rPr>
          <w:rtl/>
        </w:rPr>
        <w:t xml:space="preserve">ככלי פרווה לכתחילה – </w:t>
      </w:r>
      <w:r>
        <w:rPr>
          <w:u w:val="single"/>
          <w:rtl/>
        </w:rPr>
        <w:t>אג"מ</w:t>
      </w:r>
      <w:r>
        <w:rPr>
          <w:rtl/>
        </w:rPr>
        <w:t xml:space="preserve"> (אהלי ישרון ח"א פרק ד' הע' מ"ו).</w:t>
      </w:r>
    </w:p>
    <w:p w14:paraId="4DF3A519" w14:textId="1B0335ED" w:rsidR="005829C6" w:rsidRDefault="00661181" w:rsidP="00E764A3">
      <w:pPr>
        <w:numPr>
          <w:ilvl w:val="3"/>
          <w:numId w:val="12"/>
        </w:numPr>
        <w:tabs>
          <w:tab w:val="left" w:pos="149"/>
        </w:tabs>
        <w:jc w:val="both"/>
        <w:rPr>
          <w:b/>
          <w:i/>
        </w:rPr>
      </w:pPr>
      <w:r>
        <w:rPr>
          <w:rtl/>
        </w:rPr>
        <w:t xml:space="preserve">יש לעי' אם השתמש בדבר חריף, מה דינו. [אולי י"ל שיש ס"ס, שאולי רק חילתות הוי דבר חריף, ואולי אינו משוי </w:t>
      </w:r>
      <w:r w:rsidR="002C7391">
        <w:rPr>
          <w:rtl/>
        </w:rPr>
        <w:t>אינו ב"י</w:t>
      </w:r>
      <w:r>
        <w:rPr>
          <w:rtl/>
        </w:rPr>
        <w:t xml:space="preserve"> לשבח].</w:t>
      </w:r>
    </w:p>
    <w:p w14:paraId="17118F78" w14:textId="77777777" w:rsidR="005829C6" w:rsidRDefault="00661181" w:rsidP="00E764A3">
      <w:pPr>
        <w:numPr>
          <w:ilvl w:val="3"/>
          <w:numId w:val="12"/>
        </w:numPr>
        <w:tabs>
          <w:tab w:val="left" w:pos="149"/>
        </w:tabs>
        <w:jc w:val="both"/>
        <w:rPr>
          <w:b/>
          <w:i/>
        </w:rPr>
      </w:pPr>
      <w:r>
        <w:rPr>
          <w:b/>
          <w:i/>
          <w:rtl/>
        </w:rPr>
        <w:t>לכאורה המראי מקומות לעיל חולק על האג"מ, כיון שהם צריכים הכשר לכלי.</w:t>
      </w:r>
    </w:p>
    <w:p w14:paraId="17B9AAD7" w14:textId="77777777" w:rsidR="005829C6" w:rsidRDefault="005829C6" w:rsidP="00C1527A">
      <w:pPr>
        <w:tabs>
          <w:tab w:val="left" w:pos="149"/>
        </w:tabs>
        <w:jc w:val="both"/>
        <w:rPr>
          <w:b/>
          <w:i/>
        </w:rPr>
      </w:pPr>
    </w:p>
    <w:p w14:paraId="48DBAF14" w14:textId="207ACD71" w:rsidR="005829C6" w:rsidRDefault="002152D5" w:rsidP="00E764A3">
      <w:pPr>
        <w:numPr>
          <w:ilvl w:val="1"/>
          <w:numId w:val="12"/>
        </w:numPr>
        <w:tabs>
          <w:tab w:val="left" w:pos="149"/>
        </w:tabs>
        <w:jc w:val="both"/>
        <w:rPr>
          <w:b/>
          <w:i/>
        </w:rPr>
      </w:pPr>
      <w:r w:rsidRPr="000528CC">
        <w:rPr>
          <w:bCs/>
          <w:i/>
          <w:rtl/>
        </w:rPr>
        <w:t>כלי פרווה</w:t>
      </w:r>
      <w:r w:rsidR="00661181" w:rsidRPr="000528CC">
        <w:rPr>
          <w:bCs/>
          <w:i/>
          <w:rtl/>
        </w:rPr>
        <w:t xml:space="preserve"> נעשה חלבי</w:t>
      </w:r>
      <w:r>
        <w:rPr>
          <w:rFonts w:hint="cs"/>
          <w:bCs/>
          <w:i/>
          <w:rtl/>
        </w:rPr>
        <w:t xml:space="preserve"> בשוגג</w:t>
      </w:r>
      <w:r w:rsidR="00661181" w:rsidRPr="000528CC">
        <w:rPr>
          <w:bCs/>
          <w:i/>
          <w:rtl/>
        </w:rPr>
        <w:t>, ועכשיו ר</w:t>
      </w:r>
      <w:r>
        <w:rPr>
          <w:rFonts w:hint="cs"/>
          <w:bCs/>
          <w:i/>
          <w:rtl/>
        </w:rPr>
        <w:t>ו</w:t>
      </w:r>
      <w:r w:rsidR="00661181" w:rsidRPr="000528CC">
        <w:rPr>
          <w:bCs/>
          <w:i/>
          <w:rtl/>
        </w:rPr>
        <w:t>צה להגעיל כדי להשתמש לבשר</w:t>
      </w:r>
      <w:r w:rsidR="00661181">
        <w:rPr>
          <w:b/>
          <w:i/>
          <w:rtl/>
        </w:rPr>
        <w:t>.</w:t>
      </w:r>
    </w:p>
    <w:p w14:paraId="2ED87C37" w14:textId="77777777" w:rsidR="000528CC" w:rsidRDefault="00661181" w:rsidP="00E764A3">
      <w:pPr>
        <w:numPr>
          <w:ilvl w:val="2"/>
          <w:numId w:val="12"/>
        </w:numPr>
        <w:tabs>
          <w:tab w:val="left" w:pos="149"/>
        </w:tabs>
        <w:jc w:val="both"/>
        <w:rPr>
          <w:b/>
          <w:i/>
        </w:rPr>
      </w:pPr>
      <w:r>
        <w:rPr>
          <w:b/>
          <w:i/>
          <w:rtl/>
        </w:rPr>
        <w:t>מיקל</w:t>
      </w:r>
      <w:r w:rsidR="000528CC">
        <w:rPr>
          <w:rFonts w:hint="cs"/>
          <w:b/>
          <w:i/>
          <w:rtl/>
        </w:rPr>
        <w:t>.</w:t>
      </w:r>
    </w:p>
    <w:p w14:paraId="42221DAD" w14:textId="77777777" w:rsidR="005829C6" w:rsidRDefault="00661181" w:rsidP="00E764A3">
      <w:pPr>
        <w:numPr>
          <w:ilvl w:val="3"/>
          <w:numId w:val="12"/>
        </w:numPr>
        <w:tabs>
          <w:tab w:val="left" w:pos="149"/>
        </w:tabs>
        <w:jc w:val="both"/>
        <w:rPr>
          <w:b/>
          <w:i/>
        </w:rPr>
      </w:pPr>
      <w:r>
        <w:rPr>
          <w:b/>
          <w:i/>
          <w:u w:val="single"/>
          <w:rtl/>
        </w:rPr>
        <w:t>להורות נתן</w:t>
      </w:r>
      <w:r>
        <w:rPr>
          <w:b/>
          <w:i/>
          <w:rtl/>
        </w:rPr>
        <w:t xml:space="preserve"> (</w:t>
      </w:r>
      <w:r>
        <w:rPr>
          <w:rtl/>
        </w:rPr>
        <w:t>ח"א</w:t>
      </w:r>
      <w:r>
        <w:rPr>
          <w:b/>
          <w:i/>
          <w:rtl/>
        </w:rPr>
        <w:t xml:space="preserve"> סי' ל"ה</w:t>
      </w:r>
      <w:r w:rsidR="002A1D3B">
        <w:rPr>
          <w:rFonts w:hint="cs"/>
          <w:b/>
          <w:i/>
          <w:rtl/>
        </w:rPr>
        <w:t xml:space="preserve">, </w:t>
      </w:r>
      <w:r w:rsidR="002A1D3B">
        <w:rPr>
          <w:b/>
          <w:i/>
          <w:rtl/>
        </w:rPr>
        <w:t>ח"ז</w:t>
      </w:r>
      <w:r w:rsidR="002A1D3B">
        <w:rPr>
          <w:rtl/>
        </w:rPr>
        <w:t xml:space="preserve"> סי' ס"</w:t>
      </w:r>
      <w:r w:rsidR="002A1D3B">
        <w:rPr>
          <w:rFonts w:hint="cs"/>
          <w:rtl/>
        </w:rPr>
        <w:t>ב</w:t>
      </w:r>
      <w:r w:rsidR="002A1D3B">
        <w:rPr>
          <w:rtl/>
        </w:rPr>
        <w:t xml:space="preserve"> אות ה'</w:t>
      </w:r>
      <w:r w:rsidR="002A1D3B">
        <w:rPr>
          <w:rFonts w:hint="cs"/>
          <w:rtl/>
        </w:rPr>
        <w:t xml:space="preserve"> [לשונו מובא לקמן]</w:t>
      </w:r>
      <w:r w:rsidR="000528CC">
        <w:rPr>
          <w:b/>
          <w:i/>
          <w:rtl/>
        </w:rPr>
        <w:t>) –</w:t>
      </w:r>
      <w:r>
        <w:rPr>
          <w:b/>
          <w:i/>
          <w:rtl/>
        </w:rPr>
        <w:t xml:space="preserve"> "ונראה פשוט, דמנהג זה אינו אלא כשבא להגעיל כלי שהיה מיוחד עד עכשיו להשתמש בו לחלב וכעת רוצה להגעילו ולייחדו לבשר ... אבל היכי שנשפך חלב על הכלי לאונסו ושלא לרצונו ומעולם לא נתכוין לעשותו כלי של חלב, פשיטא שמותר להגעילו כדי שיוכל להשתמש בו לצרכי בשר".</w:t>
      </w:r>
    </w:p>
    <w:p w14:paraId="31D94B91" w14:textId="77777777" w:rsidR="005829C6" w:rsidRPr="000528CC" w:rsidRDefault="005829C6" w:rsidP="00C1527A">
      <w:pPr>
        <w:tabs>
          <w:tab w:val="left" w:pos="149"/>
        </w:tabs>
        <w:jc w:val="both"/>
        <w:rPr>
          <w:b/>
          <w:i/>
        </w:rPr>
      </w:pPr>
    </w:p>
    <w:p w14:paraId="7834CBB8" w14:textId="77777777" w:rsidR="005829C6" w:rsidRDefault="00661181" w:rsidP="00E764A3">
      <w:pPr>
        <w:numPr>
          <w:ilvl w:val="1"/>
          <w:numId w:val="12"/>
        </w:numPr>
        <w:tabs>
          <w:tab w:val="left" w:pos="149"/>
        </w:tabs>
        <w:jc w:val="both"/>
      </w:pPr>
      <w:r w:rsidRPr="000528CC">
        <w:rPr>
          <w:b/>
          <w:bCs/>
          <w:rtl/>
        </w:rPr>
        <w:t>נתערבו כלי חלב עם כלי פרווה, אם יכול להגעיל</w:t>
      </w:r>
      <w:r>
        <w:rPr>
          <w:rtl/>
        </w:rPr>
        <w:t>.</w:t>
      </w:r>
    </w:p>
    <w:p w14:paraId="1C784E14" w14:textId="77777777" w:rsidR="005829C6" w:rsidRDefault="00661181" w:rsidP="00E764A3">
      <w:pPr>
        <w:numPr>
          <w:ilvl w:val="2"/>
          <w:numId w:val="12"/>
        </w:numPr>
        <w:tabs>
          <w:tab w:val="left" w:pos="149"/>
        </w:tabs>
        <w:jc w:val="both"/>
        <w:rPr>
          <w:b/>
          <w:i/>
        </w:rPr>
      </w:pPr>
      <w:r>
        <w:rPr>
          <w:rtl/>
        </w:rPr>
        <w:t>מיקל.</w:t>
      </w:r>
    </w:p>
    <w:p w14:paraId="4E580F09" w14:textId="77777777" w:rsidR="005829C6" w:rsidRDefault="00661181" w:rsidP="00E764A3">
      <w:pPr>
        <w:numPr>
          <w:ilvl w:val="3"/>
          <w:numId w:val="12"/>
        </w:numPr>
        <w:tabs>
          <w:tab w:val="left" w:pos="149"/>
        </w:tabs>
        <w:jc w:val="both"/>
        <w:rPr>
          <w:b/>
          <w:i/>
        </w:rPr>
      </w:pPr>
      <w:r>
        <w:rPr>
          <w:b/>
          <w:i/>
          <w:u w:val="single"/>
          <w:rtl/>
        </w:rPr>
        <w:t>אג"מ</w:t>
      </w:r>
      <w:r>
        <w:rPr>
          <w:b/>
          <w:i/>
          <w:rtl/>
        </w:rPr>
        <w:t xml:space="preserve"> (יו"ד </w:t>
      </w:r>
      <w:r>
        <w:rPr>
          <w:rtl/>
        </w:rPr>
        <w:t>ח"א</w:t>
      </w:r>
      <w:r>
        <w:rPr>
          <w:b/>
          <w:i/>
          <w:rtl/>
        </w:rPr>
        <w:t xml:space="preserve"> סי' מ"ד) – "</w:t>
      </w:r>
      <w:r>
        <w:rPr>
          <w:color w:val="000000"/>
          <w:rtl/>
        </w:rPr>
        <w:t>בעובדא זו דרק ב' כפות הן של חלב והשאר הן חדשות שאם לא יגעיל יהיה מוכרח להשתמש בכל הכפות של חלב מסתבר דלא שייך אתי למיסרך מחמת שיטעה דכיון דאין מתירין לו אלא ע"י תערובות לא יוכל להסתפק בכלי אחד. ואין לומר דניחוש דכשיראה שהתירו להגעיל בתערובות יגעיל גם שלא בתערובות כיון שמועילה הגעלה מחלב לבשר, דא"כ גם כשנאסר כלי החלב באיסור ממש לא נתיר לו אחר הגעלה להשתמש לבשר דהא יראה עכ"פ שמועילה ההגעלה גם מחלב לבשר ויבא להגעיל גם כשלא נאסר וזה הא ודאי מותר ואף כשמגעיל מחמץ לפסח מותר גם לשנות מחלב לבשר כדנוהגין כו"ע וכדהביא כתר"ה מעה"ש. אלא ודאי דלא חיישינן להכי דלא נהגו לתקן שלא תועיל הגעלה אלא שנהגו לאסור להגעיל כדי שלא יסמוך על הגעלה ויסתפק רק בכלי אחד ויבא למיטעי. ולכן אף כשנתיר לו כשנתערב בחדשות הא לא יוכל לסמוך ע"ז וממילא אין לאסור להגעיל כשנתערב"</w:t>
      </w:r>
      <w:r>
        <w:rPr>
          <w:b/>
          <w:i/>
          <w:rtl/>
        </w:rPr>
        <w:t>.</w:t>
      </w:r>
    </w:p>
    <w:p w14:paraId="2345A7D5" w14:textId="77777777" w:rsidR="00161740" w:rsidRDefault="00161740" w:rsidP="00E764A3">
      <w:pPr>
        <w:numPr>
          <w:ilvl w:val="3"/>
          <w:numId w:val="12"/>
        </w:numPr>
        <w:tabs>
          <w:tab w:val="left" w:pos="149"/>
        </w:tabs>
        <w:jc w:val="both"/>
        <w:rPr>
          <w:b/>
          <w:i/>
        </w:rPr>
      </w:pPr>
      <w:r>
        <w:rPr>
          <w:u w:val="single"/>
          <w:rtl/>
        </w:rPr>
        <w:t>הל' בב"ח</w:t>
      </w:r>
      <w:r>
        <w:rPr>
          <w:rtl/>
        </w:rPr>
        <w:t xml:space="preserve"> (הופשטטר, פרק ג' סעי' פ"</w:t>
      </w:r>
      <w:r>
        <w:rPr>
          <w:rFonts w:hint="cs"/>
          <w:rtl/>
        </w:rPr>
        <w:t>ח</w:t>
      </w:r>
      <w:r w:rsidR="00774F9D">
        <w:rPr>
          <w:rFonts w:hint="cs"/>
          <w:rtl/>
        </w:rPr>
        <w:t>, פרק י"ב הע' קע"ה</w:t>
      </w:r>
      <w:r>
        <w:rPr>
          <w:rFonts w:hint="cs"/>
          <w:rtl/>
        </w:rPr>
        <w:t>).</w:t>
      </w:r>
    </w:p>
    <w:p w14:paraId="42446EDF" w14:textId="77777777" w:rsidR="005829C6" w:rsidRDefault="00661181" w:rsidP="00E764A3">
      <w:pPr>
        <w:numPr>
          <w:ilvl w:val="2"/>
          <w:numId w:val="12"/>
        </w:numPr>
        <w:tabs>
          <w:tab w:val="left" w:pos="149"/>
        </w:tabs>
        <w:jc w:val="both"/>
        <w:rPr>
          <w:b/>
          <w:i/>
        </w:rPr>
      </w:pPr>
      <w:r>
        <w:rPr>
          <w:b/>
          <w:i/>
          <w:rtl/>
        </w:rPr>
        <w:t>מראי מקומות.</w:t>
      </w:r>
    </w:p>
    <w:p w14:paraId="565E2858" w14:textId="77777777" w:rsidR="005829C6" w:rsidRDefault="00661181" w:rsidP="00E764A3">
      <w:pPr>
        <w:numPr>
          <w:ilvl w:val="3"/>
          <w:numId w:val="12"/>
        </w:numPr>
        <w:tabs>
          <w:tab w:val="left" w:pos="149"/>
        </w:tabs>
        <w:jc w:val="both"/>
        <w:rPr>
          <w:b/>
          <w:i/>
        </w:rPr>
      </w:pPr>
      <w:r>
        <w:rPr>
          <w:color w:val="000000"/>
          <w:u w:val="single"/>
          <w:rtl/>
        </w:rPr>
        <w:t>שלחן הלוי</w:t>
      </w:r>
      <w:r>
        <w:rPr>
          <w:color w:val="000000"/>
          <w:rtl/>
        </w:rPr>
        <w:t xml:space="preserve"> (ח"א פרק כ"ב אות ה' ס"ק ב') – "ובאו העובדים הנכרים והביאו את כל הכלים למקום אחד ועירבום בהדדי ולא היה ניכר לשום אדם איזהו בשרי ואיזהו חלבי ... אמרתי להגעיל כל אחד מהם ברותחים כפי דין הנ"ל [ומה שאסר המג"א בהל' יו"ט (או"ח סי' תקט ס"ק יא) להגעיל כלים מבשר לחלב, אמרתי בפשיטות שאין כאן בעיא, הואיל ואסורים הם עכשיו מפני תערובותם מותר להכשירם בלי ספק]".</w:t>
      </w:r>
    </w:p>
    <w:p w14:paraId="753E8ECF" w14:textId="77777777" w:rsidR="005829C6" w:rsidRDefault="005829C6" w:rsidP="00C1527A">
      <w:pPr>
        <w:tabs>
          <w:tab w:val="left" w:pos="149"/>
        </w:tabs>
        <w:jc w:val="both"/>
        <w:rPr>
          <w:b/>
          <w:i/>
        </w:rPr>
      </w:pPr>
    </w:p>
    <w:p w14:paraId="7BF9890A" w14:textId="77777777" w:rsidR="005829C6" w:rsidRDefault="00661181" w:rsidP="00E764A3">
      <w:pPr>
        <w:numPr>
          <w:ilvl w:val="1"/>
          <w:numId w:val="12"/>
        </w:numPr>
        <w:tabs>
          <w:tab w:val="left" w:pos="149"/>
        </w:tabs>
        <w:jc w:val="both"/>
      </w:pPr>
      <w:r>
        <w:rPr>
          <w:b/>
          <w:bCs/>
          <w:rtl/>
        </w:rPr>
        <w:t>ליבון</w:t>
      </w:r>
      <w:r>
        <w:rPr>
          <w:rtl/>
        </w:rPr>
        <w:t>.</w:t>
      </w:r>
    </w:p>
    <w:p w14:paraId="2F0B4FED" w14:textId="77777777" w:rsidR="005829C6" w:rsidRDefault="00661181" w:rsidP="00E764A3">
      <w:pPr>
        <w:numPr>
          <w:ilvl w:val="2"/>
          <w:numId w:val="12"/>
        </w:numPr>
        <w:tabs>
          <w:tab w:val="left" w:pos="149"/>
        </w:tabs>
        <w:jc w:val="both"/>
        <w:rPr>
          <w:b/>
          <w:i/>
        </w:rPr>
      </w:pPr>
      <w:r>
        <w:rPr>
          <w:rtl/>
        </w:rPr>
        <w:t>מחמיר.</w:t>
      </w:r>
    </w:p>
    <w:p w14:paraId="60060459" w14:textId="77777777" w:rsidR="005829C6" w:rsidRDefault="00661181" w:rsidP="00E764A3">
      <w:pPr>
        <w:numPr>
          <w:ilvl w:val="3"/>
          <w:numId w:val="12"/>
        </w:numPr>
        <w:tabs>
          <w:tab w:val="left" w:pos="149"/>
        </w:tabs>
        <w:jc w:val="both"/>
        <w:rPr>
          <w:b/>
          <w:i/>
        </w:rPr>
      </w:pPr>
      <w:r>
        <w:rPr>
          <w:b/>
          <w:i/>
          <w:u w:val="single"/>
          <w:rtl/>
        </w:rPr>
        <w:t>פמ"ג</w:t>
      </w:r>
      <w:r>
        <w:rPr>
          <w:b/>
          <w:i/>
          <w:rtl/>
        </w:rPr>
        <w:t xml:space="preserve"> (א"א סוף ס"ק ל', יו"ד סי' פ"ט מש"ז ס"ק ז') – "להגעיל כלי מבשר לחלב והוא הדין ללבן אסור".</w:t>
      </w:r>
    </w:p>
    <w:p w14:paraId="61E1AE96" w14:textId="77777777" w:rsidR="005829C6" w:rsidRDefault="00661181" w:rsidP="00E764A3">
      <w:pPr>
        <w:numPr>
          <w:ilvl w:val="3"/>
          <w:numId w:val="12"/>
        </w:numPr>
        <w:tabs>
          <w:tab w:val="left" w:pos="149"/>
        </w:tabs>
        <w:jc w:val="both"/>
        <w:rPr>
          <w:b/>
          <w:i/>
        </w:rPr>
      </w:pPr>
      <w:r>
        <w:rPr>
          <w:b/>
          <w:i/>
          <w:u w:val="single"/>
          <w:rtl/>
        </w:rPr>
        <w:t>בית דוד</w:t>
      </w:r>
      <w:r>
        <w:rPr>
          <w:b/>
          <w:i/>
          <w:rtl/>
        </w:rPr>
        <w:t xml:space="preserve"> (סוף סי' פ"ט).</w:t>
      </w:r>
    </w:p>
    <w:p w14:paraId="29F38BAE" w14:textId="77777777" w:rsidR="005829C6" w:rsidRDefault="00661181" w:rsidP="00E764A3">
      <w:pPr>
        <w:numPr>
          <w:ilvl w:val="3"/>
          <w:numId w:val="12"/>
        </w:numPr>
        <w:tabs>
          <w:tab w:val="left" w:pos="149"/>
        </w:tabs>
        <w:jc w:val="both"/>
        <w:rPr>
          <w:b/>
          <w:i/>
        </w:rPr>
      </w:pPr>
      <w:r>
        <w:rPr>
          <w:b/>
          <w:i/>
          <w:u w:val="single"/>
          <w:rtl/>
        </w:rPr>
        <w:t>מהרש"ם</w:t>
      </w:r>
      <w:r>
        <w:rPr>
          <w:b/>
          <w:i/>
          <w:rtl/>
        </w:rPr>
        <w:t xml:space="preserve"> (ח"ג מפתח סי' ר"ח) – "דאין ללבן כלי חלב לבשר כמ"ש המג"א סי' תק"ט ובמש"ז סוסי' תנ"א".</w:t>
      </w:r>
    </w:p>
    <w:p w14:paraId="7F426E38" w14:textId="77777777" w:rsidR="005829C6" w:rsidRDefault="00661181" w:rsidP="00E764A3">
      <w:pPr>
        <w:numPr>
          <w:ilvl w:val="4"/>
          <w:numId w:val="12"/>
        </w:numPr>
        <w:tabs>
          <w:tab w:val="left" w:pos="149"/>
        </w:tabs>
        <w:jc w:val="both"/>
        <w:rPr>
          <w:b/>
          <w:i/>
        </w:rPr>
      </w:pPr>
      <w:r>
        <w:rPr>
          <w:b/>
          <w:i/>
          <w:rtl/>
        </w:rPr>
        <w:t xml:space="preserve">אמנם עי' </w:t>
      </w:r>
      <w:r>
        <w:rPr>
          <w:b/>
          <w:i/>
          <w:u w:val="single"/>
          <w:rtl/>
        </w:rPr>
        <w:t>מהרש"ם</w:t>
      </w:r>
      <w:r>
        <w:rPr>
          <w:b/>
          <w:i/>
          <w:rtl/>
        </w:rPr>
        <w:t xml:space="preserve"> (</w:t>
      </w:r>
      <w:r>
        <w:rPr>
          <w:rtl/>
        </w:rPr>
        <w:t>ח"ב</w:t>
      </w:r>
      <w:r>
        <w:rPr>
          <w:b/>
          <w:i/>
          <w:rtl/>
        </w:rPr>
        <w:t xml:space="preserve"> סי' רמ"א) – "ויותר נראה כדעת שעה"מ פ"ד מיו"ט ה"ח דטעמא שמא יגעיל כלי ב"י וכיון דאפשר בלא"ה שאין בו שום הפסד החמירו בזה ולכן ללבן מותר גם מבשר לחלב ע"ש".</w:t>
      </w:r>
    </w:p>
    <w:p w14:paraId="328B5CA5" w14:textId="77777777" w:rsidR="005829C6" w:rsidRDefault="00661181" w:rsidP="00E764A3">
      <w:pPr>
        <w:numPr>
          <w:ilvl w:val="3"/>
          <w:numId w:val="12"/>
        </w:numPr>
        <w:tabs>
          <w:tab w:val="left" w:pos="149"/>
        </w:tabs>
        <w:jc w:val="both"/>
        <w:rPr>
          <w:b/>
          <w:i/>
        </w:rPr>
      </w:pPr>
      <w:r>
        <w:rPr>
          <w:b/>
          <w:i/>
          <w:u w:val="single"/>
          <w:rtl/>
        </w:rPr>
        <w:t>יד יהודה</w:t>
      </w:r>
      <w:r>
        <w:rPr>
          <w:b/>
          <w:i/>
          <w:rtl/>
        </w:rPr>
        <w:t xml:space="preserve"> (סי' צ"ג הקצר ס"ק א') – "אין נוהגין לכתחילה להגעיל או ללבן כלי בשר לחלב או להיפך".</w:t>
      </w:r>
    </w:p>
    <w:p w14:paraId="276DFAFD" w14:textId="77777777" w:rsidR="005829C6" w:rsidRDefault="00661181" w:rsidP="00E764A3">
      <w:pPr>
        <w:numPr>
          <w:ilvl w:val="3"/>
          <w:numId w:val="12"/>
        </w:numPr>
        <w:tabs>
          <w:tab w:val="left" w:pos="149"/>
        </w:tabs>
        <w:jc w:val="both"/>
        <w:rPr>
          <w:b/>
          <w:i/>
        </w:rPr>
      </w:pPr>
      <w:r>
        <w:rPr>
          <w:u w:val="single"/>
          <w:rtl/>
        </w:rPr>
        <w:t>יד אליעזר</w:t>
      </w:r>
      <w:r>
        <w:rPr>
          <w:rtl/>
        </w:rPr>
        <w:t xml:space="preserve"> (יו"ד סי' קכ"א ס"ק ג' ד"ה ולא).</w:t>
      </w:r>
    </w:p>
    <w:p w14:paraId="4142759B" w14:textId="77777777" w:rsidR="005829C6" w:rsidRDefault="00661181" w:rsidP="00E764A3">
      <w:pPr>
        <w:numPr>
          <w:ilvl w:val="3"/>
          <w:numId w:val="12"/>
        </w:numPr>
        <w:tabs>
          <w:tab w:val="left" w:pos="149"/>
        </w:tabs>
        <w:jc w:val="both"/>
        <w:rPr>
          <w:b/>
          <w:i/>
        </w:rPr>
      </w:pPr>
      <w:r>
        <w:rPr>
          <w:u w:val="single"/>
          <w:rtl/>
        </w:rPr>
        <w:t>חלקת יעקב</w:t>
      </w:r>
      <w:r>
        <w:rPr>
          <w:rtl/>
        </w:rPr>
        <w:t xml:space="preserve"> (יו"ד סי' כ"ג אות ג') – "ועי' מג"א תק"ט דאין להגעיל לכתחילה מבשר לחלב - ואף דלכאורה משמע, דבליבון שרי אף לפי המנהג, אמנם מהא דמקשי שם המג"א והא שרינן הכא י"ל כיון שלעולם אין משתמשין אלא על ידי ליבון ליכא למיגזר, ובמחצית שם הפירוש כיון דבכל פעם שרוצה לאפות צריך להרתיחו לצורך האפיה כשיעור ליבון קל, אם כן אפילו ישכח להכשיר, בלאו הכי יוכשר ממילא על ידי שירתיחנו לאפות בו - ובתנורין שלנו מסתמא אם לא יתכוין בכוונה לליבון מיוחד פשיטא דלא יהני, וכדביארנו מעובדא דמילתא - אם כן פשיטא דאין להתיר".</w:t>
      </w:r>
    </w:p>
    <w:p w14:paraId="2DA68FE7" w14:textId="77777777" w:rsidR="005829C6" w:rsidRDefault="00661181" w:rsidP="00E764A3">
      <w:pPr>
        <w:numPr>
          <w:ilvl w:val="3"/>
          <w:numId w:val="12"/>
        </w:numPr>
        <w:tabs>
          <w:tab w:val="left" w:pos="149"/>
        </w:tabs>
        <w:jc w:val="both"/>
        <w:rPr>
          <w:b/>
          <w:i/>
        </w:rPr>
      </w:pPr>
      <w:r>
        <w:rPr>
          <w:u w:val="single"/>
          <w:rtl/>
        </w:rPr>
        <w:t>אג"מ</w:t>
      </w:r>
      <w:r>
        <w:rPr>
          <w:rtl/>
        </w:rPr>
        <w:t xml:space="preserve"> (יו"ד ח"א סי' מ"ג סוף ענף ו'</w:t>
      </w:r>
      <w:r w:rsidR="00161740">
        <w:rPr>
          <w:rFonts w:hint="cs"/>
          <w:rtl/>
        </w:rPr>
        <w:t>, ח"ב סי' מ"ו ד"ה ונראה</w:t>
      </w:r>
      <w:r>
        <w:rPr>
          <w:rtl/>
        </w:rPr>
        <w:t>) – "</w:t>
      </w:r>
      <w:r>
        <w:rPr>
          <w:color w:val="000000"/>
          <w:rtl/>
        </w:rPr>
        <w:t>המנהג שכתב המג"א סי' תק"ט שנהגו שלא להגעיל מחלב לבשר נמי מסתבר שהוא שייך רק בהגעלה וליבון"</w:t>
      </w:r>
      <w:r>
        <w:rPr>
          <w:rtl/>
        </w:rPr>
        <w:t>.</w:t>
      </w:r>
    </w:p>
    <w:p w14:paraId="69EB6D87" w14:textId="77777777" w:rsidR="005829C6" w:rsidRDefault="00661181" w:rsidP="00E764A3">
      <w:pPr>
        <w:numPr>
          <w:ilvl w:val="3"/>
          <w:numId w:val="12"/>
        </w:numPr>
        <w:tabs>
          <w:tab w:val="left" w:pos="149"/>
        </w:tabs>
        <w:jc w:val="both"/>
        <w:rPr>
          <w:b/>
          <w:i/>
        </w:rPr>
      </w:pPr>
      <w:r>
        <w:rPr>
          <w:b/>
          <w:i/>
          <w:u w:val="single"/>
          <w:rtl/>
        </w:rPr>
        <w:t>שערים מצויינים בהלכה</w:t>
      </w:r>
      <w:r>
        <w:rPr>
          <w:b/>
          <w:i/>
          <w:rtl/>
        </w:rPr>
        <w:t xml:space="preserve"> (סי' מ"ו סוף ס"ק ז') – "בודאי ראוי להחמיר".</w:t>
      </w:r>
    </w:p>
    <w:p w14:paraId="07D5C15E" w14:textId="77777777" w:rsidR="005829C6" w:rsidRDefault="00661181" w:rsidP="00E764A3">
      <w:pPr>
        <w:numPr>
          <w:ilvl w:val="3"/>
          <w:numId w:val="12"/>
        </w:numPr>
        <w:tabs>
          <w:tab w:val="left" w:pos="149"/>
        </w:tabs>
        <w:jc w:val="both"/>
        <w:rPr>
          <w:b/>
          <w:i/>
        </w:rPr>
      </w:pPr>
      <w:r>
        <w:rPr>
          <w:b/>
          <w:i/>
          <w:u w:val="single"/>
          <w:rtl/>
        </w:rPr>
        <w:t>בדה"ש</w:t>
      </w:r>
      <w:r>
        <w:rPr>
          <w:b/>
          <w:i/>
          <w:rtl/>
        </w:rPr>
        <w:t xml:space="preserve"> (סי' פ"ט ציונים ס"ק רמ"ב).</w:t>
      </w:r>
    </w:p>
    <w:p w14:paraId="2E67E726" w14:textId="77777777" w:rsidR="005829C6" w:rsidRDefault="00661181" w:rsidP="00E764A3">
      <w:pPr>
        <w:numPr>
          <w:ilvl w:val="3"/>
          <w:numId w:val="12"/>
        </w:numPr>
        <w:tabs>
          <w:tab w:val="left" w:pos="149"/>
        </w:tabs>
        <w:jc w:val="both"/>
        <w:rPr>
          <w:b/>
          <w:i/>
        </w:rPr>
      </w:pPr>
      <w:r>
        <w:rPr>
          <w:u w:val="single"/>
          <w:rtl/>
        </w:rPr>
        <w:t>חלקת בנימין</w:t>
      </w:r>
      <w:r>
        <w:rPr>
          <w:rtl/>
        </w:rPr>
        <w:t xml:space="preserve"> (סי' קכ"א ציונים ס"ק פ"ח)</w:t>
      </w:r>
      <w:r>
        <w:rPr>
          <w:b/>
          <w:i/>
          <w:rtl/>
        </w:rPr>
        <w:t>.</w:t>
      </w:r>
    </w:p>
    <w:p w14:paraId="631B78E4" w14:textId="77777777" w:rsidR="005829C6" w:rsidRDefault="00661181" w:rsidP="00E764A3">
      <w:pPr>
        <w:numPr>
          <w:ilvl w:val="2"/>
          <w:numId w:val="12"/>
        </w:numPr>
        <w:tabs>
          <w:tab w:val="left" w:pos="149"/>
        </w:tabs>
        <w:jc w:val="both"/>
      </w:pPr>
      <w:r>
        <w:rPr>
          <w:rtl/>
        </w:rPr>
        <w:t>מיקל.</w:t>
      </w:r>
    </w:p>
    <w:p w14:paraId="2FF9A5BC" w14:textId="77777777" w:rsidR="005829C6" w:rsidRDefault="00661181" w:rsidP="00E764A3">
      <w:pPr>
        <w:numPr>
          <w:ilvl w:val="3"/>
          <w:numId w:val="12"/>
        </w:numPr>
        <w:tabs>
          <w:tab w:val="left" w:pos="149"/>
        </w:tabs>
        <w:jc w:val="both"/>
      </w:pPr>
      <w:r>
        <w:rPr>
          <w:rtl/>
        </w:rPr>
        <w:t xml:space="preserve">לפי </w:t>
      </w:r>
      <w:r>
        <w:rPr>
          <w:b/>
          <w:i/>
          <w:u w:val="single"/>
          <w:rtl/>
        </w:rPr>
        <w:t>השער המלך</w:t>
      </w:r>
      <w:r>
        <w:rPr>
          <w:b/>
          <w:i/>
          <w:rtl/>
        </w:rPr>
        <w:t xml:space="preserve"> (הל' יו"ט פרק ד' הל' ח', כדאי' במהרש"ם) - לשונו מובא לעיל.</w:t>
      </w:r>
    </w:p>
    <w:p w14:paraId="1757EE26" w14:textId="77777777" w:rsidR="005829C6" w:rsidRDefault="00661181" w:rsidP="00E764A3">
      <w:pPr>
        <w:numPr>
          <w:ilvl w:val="3"/>
          <w:numId w:val="12"/>
        </w:numPr>
        <w:tabs>
          <w:tab w:val="left" w:pos="149"/>
        </w:tabs>
        <w:jc w:val="both"/>
      </w:pPr>
      <w:r>
        <w:rPr>
          <w:color w:val="000000"/>
          <w:u w:val="single"/>
          <w:rtl/>
        </w:rPr>
        <w:t>ערוגות הבשם</w:t>
      </w:r>
      <w:r>
        <w:rPr>
          <w:color w:val="000000"/>
          <w:rtl/>
        </w:rPr>
        <w:t xml:space="preserve"> (סי' ע"ג ס"ק א', סי' פ"ד ס"ק ז' ד"ה ובזה,</w:t>
      </w:r>
      <w:r>
        <w:rPr>
          <w:b/>
          <w:i/>
          <w:rtl/>
        </w:rPr>
        <w:t xml:space="preserve"> סי' צ"ט אות י' ד"ה ועפי"ז) – "ולכן כן ראוי לאסור בהגעלה ולהתיר בליבון כלי מבשר לחלב וכן להיפוך כי לפי כל הטעמים שכתבתי מותר בליבון"</w:t>
      </w:r>
      <w:r>
        <w:rPr>
          <w:color w:val="000000"/>
          <w:rtl/>
        </w:rPr>
        <w:t>.</w:t>
      </w:r>
    </w:p>
    <w:p w14:paraId="2357DAE8" w14:textId="77777777" w:rsidR="005829C6" w:rsidRDefault="00661181" w:rsidP="00E764A3">
      <w:pPr>
        <w:numPr>
          <w:ilvl w:val="3"/>
          <w:numId w:val="12"/>
        </w:numPr>
        <w:tabs>
          <w:tab w:val="left" w:pos="149"/>
        </w:tabs>
        <w:jc w:val="both"/>
      </w:pPr>
      <w:r>
        <w:rPr>
          <w:b/>
          <w:i/>
          <w:u w:val="single"/>
          <w:rtl/>
        </w:rPr>
        <w:t>באר משה</w:t>
      </w:r>
      <w:r>
        <w:rPr>
          <w:b/>
          <w:i/>
          <w:rtl/>
        </w:rPr>
        <w:t xml:space="preserve"> (</w:t>
      </w:r>
      <w:r>
        <w:rPr>
          <w:rtl/>
        </w:rPr>
        <w:t>ח"ג</w:t>
      </w:r>
      <w:r>
        <w:rPr>
          <w:b/>
          <w:i/>
          <w:rtl/>
        </w:rPr>
        <w:t xml:space="preserve"> סי' ק"ה).</w:t>
      </w:r>
    </w:p>
    <w:p w14:paraId="7C75CB79" w14:textId="77777777" w:rsidR="005829C6" w:rsidRDefault="00661181" w:rsidP="00E764A3">
      <w:pPr>
        <w:numPr>
          <w:ilvl w:val="3"/>
          <w:numId w:val="12"/>
        </w:numPr>
        <w:tabs>
          <w:tab w:val="left" w:pos="149"/>
        </w:tabs>
        <w:jc w:val="both"/>
      </w:pPr>
      <w:r>
        <w:rPr>
          <w:u w:val="single"/>
          <w:rtl/>
        </w:rPr>
        <w:t>הגריש"א</w:t>
      </w:r>
      <w:r>
        <w:rPr>
          <w:rtl/>
        </w:rPr>
        <w:t xml:space="preserve"> זצ"ל (אבני ישפה ח"ד סי' פ"ט) – "שדין ליבון תבנית אפיה מחלבי לבשרי תליא במחלוקת המ"א ושעה"מ שלדעת המ"א דטעם האיסור הוא שמא יטעה, א"כ גם כאן גזרינן ואסור. אמנם לפי שעה"מ שהטעם הוא שמא יגעיל בן יומו, בליבון לא גזרינן ושרי. וכמדומני שהמהרש"ם סמך על שעה"מ להקל. וכן פסק לקולא מו"ר גאון אחד (שליט"א) [זצ"ל]"</w:t>
      </w:r>
      <w:r>
        <w:rPr>
          <w:b/>
          <w:i/>
          <w:rtl/>
        </w:rPr>
        <w:t>.</w:t>
      </w:r>
    </w:p>
    <w:p w14:paraId="4E0BCEF4" w14:textId="77777777" w:rsidR="005829C6" w:rsidRDefault="00661181" w:rsidP="00E764A3">
      <w:pPr>
        <w:numPr>
          <w:ilvl w:val="3"/>
          <w:numId w:val="12"/>
        </w:numPr>
        <w:tabs>
          <w:tab w:val="left" w:pos="149"/>
        </w:tabs>
        <w:jc w:val="both"/>
      </w:pPr>
      <w:r>
        <w:rPr>
          <w:u w:val="single"/>
          <w:rtl/>
        </w:rPr>
        <w:t>סידור פסח כהלכתו</w:t>
      </w:r>
      <w:r>
        <w:rPr>
          <w:rtl/>
        </w:rPr>
        <w:t xml:space="preserve"> (פרק ה' סעי' ט"ז) – "המכשיר ע"י ליבון קשה או ליבון קל יכול להחליף את הכלי מבשר לחלב, כמבואר לקמן בפ"ז הערה פ"ב, אף שאחר הגעלה (בכל ימות השנה) אין מחליפים מבשר לחלב ע"ש".</w:t>
      </w:r>
    </w:p>
    <w:p w14:paraId="360F32FE" w14:textId="77777777" w:rsidR="009316C2" w:rsidRDefault="009316C2" w:rsidP="00E764A3">
      <w:pPr>
        <w:numPr>
          <w:ilvl w:val="3"/>
          <w:numId w:val="12"/>
        </w:numPr>
        <w:tabs>
          <w:tab w:val="left" w:pos="149"/>
        </w:tabs>
        <w:jc w:val="both"/>
      </w:pPr>
      <w:r>
        <w:rPr>
          <w:b/>
          <w:i/>
          <w:rtl/>
        </w:rPr>
        <w:t xml:space="preserve">עי' </w:t>
      </w:r>
      <w:r>
        <w:rPr>
          <w:b/>
          <w:i/>
          <w:u w:val="single"/>
          <w:rtl/>
        </w:rPr>
        <w:t>דברי בניהו</w:t>
      </w:r>
      <w:r>
        <w:rPr>
          <w:b/>
          <w:i/>
          <w:rtl/>
        </w:rPr>
        <w:t xml:space="preserve"> (</w:t>
      </w:r>
      <w:r>
        <w:rPr>
          <w:rFonts w:hint="cs"/>
          <w:b/>
          <w:i/>
          <w:rtl/>
        </w:rPr>
        <w:t xml:space="preserve">חי"א </w:t>
      </w:r>
      <w:r>
        <w:rPr>
          <w:b/>
          <w:i/>
          <w:rtl/>
        </w:rPr>
        <w:t>סי' נ"ט</w:t>
      </w:r>
      <w:r>
        <w:rPr>
          <w:rFonts w:hint="cs"/>
          <w:b/>
          <w:i/>
          <w:rtl/>
        </w:rPr>
        <w:t xml:space="preserve">, </w:t>
      </w:r>
      <w:r>
        <w:rPr>
          <w:b/>
          <w:i/>
          <w:rtl/>
        </w:rPr>
        <w:t>חט"ו סי' ל"ג) – "דיש להם על מה שיסמוכו".</w:t>
      </w:r>
    </w:p>
    <w:p w14:paraId="002417A3" w14:textId="77777777" w:rsidR="005829C6" w:rsidRDefault="00661181" w:rsidP="00E764A3">
      <w:pPr>
        <w:numPr>
          <w:ilvl w:val="3"/>
          <w:numId w:val="12"/>
        </w:numPr>
        <w:tabs>
          <w:tab w:val="left" w:pos="149"/>
        </w:tabs>
        <w:jc w:val="both"/>
      </w:pPr>
      <w:r>
        <w:rPr>
          <w:u w:val="single"/>
          <w:rtl/>
        </w:rPr>
        <w:t>מטבח הכשר</w:t>
      </w:r>
      <w:r>
        <w:rPr>
          <w:rtl/>
        </w:rPr>
        <w:t xml:space="preserve"> (ארטסקרול, עמ' קמ"ט).</w:t>
      </w:r>
    </w:p>
    <w:p w14:paraId="03AB8822" w14:textId="77777777" w:rsidR="005829C6" w:rsidRDefault="00661181" w:rsidP="00E764A3">
      <w:pPr>
        <w:numPr>
          <w:ilvl w:val="3"/>
          <w:numId w:val="12"/>
        </w:numPr>
        <w:tabs>
          <w:tab w:val="left" w:pos="149"/>
        </w:tabs>
        <w:jc w:val="both"/>
      </w:pPr>
      <w:r>
        <w:rPr>
          <w:u w:val="single"/>
          <w:rtl/>
        </w:rPr>
        <w:t>הכשרות</w:t>
      </w:r>
      <w:r>
        <w:rPr>
          <w:rtl/>
        </w:rPr>
        <w:t xml:space="preserve"> (פרק ג' סעי' ה' בהערה) – "כלי שהכשרתו על ידי ליבון, מותר לשנותו בכל אופן".</w:t>
      </w:r>
    </w:p>
    <w:p w14:paraId="66923181" w14:textId="77777777" w:rsidR="005829C6" w:rsidRDefault="00661181" w:rsidP="00E764A3">
      <w:pPr>
        <w:numPr>
          <w:ilvl w:val="2"/>
          <w:numId w:val="12"/>
        </w:numPr>
        <w:tabs>
          <w:tab w:val="left" w:pos="149"/>
        </w:tabs>
        <w:jc w:val="both"/>
      </w:pPr>
      <w:r>
        <w:rPr>
          <w:b/>
          <w:bCs/>
          <w:rtl/>
        </w:rPr>
        <w:t>ליבון קל</w:t>
      </w:r>
      <w:r>
        <w:rPr>
          <w:rtl/>
        </w:rPr>
        <w:t>.</w:t>
      </w:r>
    </w:p>
    <w:p w14:paraId="11821012" w14:textId="77777777" w:rsidR="005829C6" w:rsidRDefault="00661181" w:rsidP="00E764A3">
      <w:pPr>
        <w:numPr>
          <w:ilvl w:val="3"/>
          <w:numId w:val="12"/>
        </w:numPr>
        <w:tabs>
          <w:tab w:val="left" w:pos="149"/>
        </w:tabs>
        <w:jc w:val="both"/>
      </w:pPr>
      <w:r>
        <w:rPr>
          <w:rtl/>
        </w:rPr>
        <w:t xml:space="preserve">יש להחמיר – </w:t>
      </w:r>
      <w:r>
        <w:rPr>
          <w:b/>
          <w:i/>
          <w:u w:val="single"/>
          <w:rtl/>
        </w:rPr>
        <w:t>מג"א</w:t>
      </w:r>
      <w:r>
        <w:rPr>
          <w:b/>
          <w:i/>
          <w:rtl/>
        </w:rPr>
        <w:t xml:space="preserve"> (סי' תק"ט ס"ק י"א)</w:t>
      </w:r>
      <w:r>
        <w:rPr>
          <w:rtl/>
        </w:rPr>
        <w:t xml:space="preserve">, הו"ד </w:t>
      </w:r>
      <w:r>
        <w:rPr>
          <w:u w:val="single"/>
          <w:rtl/>
        </w:rPr>
        <w:t>במ"ב</w:t>
      </w:r>
      <w:r>
        <w:rPr>
          <w:rtl/>
        </w:rPr>
        <w:t xml:space="preserve"> (סי' תק"ט ס"ק כ"ה, לשונו מובא לעיל).</w:t>
      </w:r>
    </w:p>
    <w:p w14:paraId="45AF4CF1" w14:textId="77777777" w:rsidR="005829C6" w:rsidRDefault="00661181" w:rsidP="00E764A3">
      <w:pPr>
        <w:numPr>
          <w:ilvl w:val="3"/>
          <w:numId w:val="12"/>
        </w:numPr>
        <w:tabs>
          <w:tab w:val="left" w:pos="149"/>
        </w:tabs>
        <w:jc w:val="both"/>
      </w:pPr>
      <w:r>
        <w:rPr>
          <w:rtl/>
        </w:rPr>
        <w:t xml:space="preserve">מיקל – </w:t>
      </w:r>
      <w:r>
        <w:rPr>
          <w:u w:val="single"/>
          <w:rtl/>
        </w:rPr>
        <w:t>סידור פסח כהלכתו</w:t>
      </w:r>
      <w:r>
        <w:rPr>
          <w:rtl/>
        </w:rPr>
        <w:t xml:space="preserve"> (פרק ה' סעי' ט"ז, לשונו מובא לעיל).</w:t>
      </w:r>
    </w:p>
    <w:p w14:paraId="7127A18C" w14:textId="77777777" w:rsidR="005829C6" w:rsidRDefault="00661181" w:rsidP="00E764A3">
      <w:pPr>
        <w:numPr>
          <w:ilvl w:val="3"/>
          <w:numId w:val="12"/>
        </w:numPr>
        <w:tabs>
          <w:tab w:val="left" w:pos="149"/>
        </w:tabs>
        <w:jc w:val="both"/>
        <w:rPr>
          <w:b/>
          <w:i/>
        </w:rPr>
      </w:pPr>
      <w:r>
        <w:rPr>
          <w:b/>
          <w:i/>
          <w:rtl/>
        </w:rPr>
        <w:t xml:space="preserve">מראי מקומות – </w:t>
      </w:r>
      <w:r>
        <w:rPr>
          <w:u w:val="single"/>
          <w:rtl/>
        </w:rPr>
        <w:t>מקדש ישראל</w:t>
      </w:r>
      <w:r>
        <w:rPr>
          <w:rtl/>
        </w:rPr>
        <w:t xml:space="preserve"> (שבועות סי' צ' ד"ה עוד)</w:t>
      </w:r>
      <w:r>
        <w:rPr>
          <w:b/>
          <w:i/>
          <w:rtl/>
        </w:rPr>
        <w:t>.</w:t>
      </w:r>
    </w:p>
    <w:p w14:paraId="186D7C8F" w14:textId="77777777" w:rsidR="005829C6" w:rsidRDefault="00661181" w:rsidP="00E764A3">
      <w:pPr>
        <w:numPr>
          <w:ilvl w:val="4"/>
          <w:numId w:val="12"/>
        </w:numPr>
        <w:tabs>
          <w:tab w:val="left" w:pos="149"/>
        </w:tabs>
        <w:jc w:val="both"/>
        <w:rPr>
          <w:b/>
          <w:i/>
        </w:rPr>
      </w:pPr>
      <w:r>
        <w:rPr>
          <w:b/>
          <w:i/>
          <w:u w:val="single"/>
          <w:rtl/>
        </w:rPr>
        <w:t>דברי מלכיאל</w:t>
      </w:r>
      <w:r>
        <w:rPr>
          <w:b/>
          <w:i/>
          <w:rtl/>
        </w:rPr>
        <w:t xml:space="preserve"> (</w:t>
      </w:r>
      <w:r>
        <w:rPr>
          <w:rtl/>
        </w:rPr>
        <w:t>ח"ד</w:t>
      </w:r>
      <w:r>
        <w:rPr>
          <w:b/>
          <w:i/>
          <w:rtl/>
        </w:rPr>
        <w:t xml:space="preserve"> סי' ס') – "אכן במג"א סי' תק"ט ובפמ"ג סי' תנ"א מפורש שגם בליבון נהגו לאסור. ונראה דהנה במג"א שם איירי בליבון קל כמש"ש בסק"י משום דהתירא בלע. וידוע שזה הוי כמו הגעלה כמ"ש הפוסקים בסי' תנ"א. וא"כ נשאר משהו בליבון קל. ולזה אסור בדשיל"מ. אבל בליבון גמור שפיר שרי אף לפי מנהגינו. ועפ"ז מיושבים דברי המג"א שם שכתב דמכאן משמע שמותר להגעיל מחלב לבשר. וקשה דמנ"ל דמותר להגעיל. דילמא רק ליבון שרי ולא הגעלה. אבל לפמ"ש א"ש דליבון קל דאיירי ביה הכא דינו כהגעלה. אכן הפמ"ג בסי' תנ"א ותנ"ב החליט דאסור אף בליבון גמור. ונראה הטעם שיש לחוש שלא ילבן יפה כיון דמעיקר הדין שרי בליבון קל. וכעין הא דגזרו בשבת (דף ט"ז ע"ב) שמא לא יקבנו כדי טהרתו ע"ש. ושם הטעם משום שיהא הדבר מעשים בכל יום שכל כלי שיטמא ינקבוהו. לזה יש לחוש שיקילו בזה. וכ"ה בנ"ד יהא הדבר מעשים בכל יום כמ"ש המג"א".</w:t>
      </w:r>
    </w:p>
    <w:p w14:paraId="3B5047CD" w14:textId="77777777" w:rsidR="005829C6" w:rsidRDefault="00661181" w:rsidP="00E764A3">
      <w:pPr>
        <w:numPr>
          <w:ilvl w:val="4"/>
          <w:numId w:val="12"/>
        </w:numPr>
        <w:tabs>
          <w:tab w:val="left" w:pos="149"/>
        </w:tabs>
        <w:jc w:val="both"/>
      </w:pPr>
      <w:r>
        <w:rPr>
          <w:rtl/>
        </w:rPr>
        <w:t>לפי סברת השער המלך יהיה תלוי אם יכול לעשות ליבון קל בכלי בן יומו. עי' סי' תנ"ב סעי' א', לשיטות ומראי מקומות.</w:t>
      </w:r>
    </w:p>
    <w:p w14:paraId="11DF52C0" w14:textId="77777777" w:rsidR="005829C6" w:rsidRDefault="00661181" w:rsidP="00E764A3">
      <w:pPr>
        <w:numPr>
          <w:ilvl w:val="2"/>
          <w:numId w:val="12"/>
        </w:numPr>
        <w:tabs>
          <w:tab w:val="left" w:pos="149"/>
        </w:tabs>
        <w:jc w:val="both"/>
      </w:pPr>
      <w:r>
        <w:rPr>
          <w:rtl/>
        </w:rPr>
        <w:t xml:space="preserve">מראי מקומות – </w:t>
      </w:r>
      <w:r>
        <w:rPr>
          <w:u w:val="single"/>
          <w:rtl/>
        </w:rPr>
        <w:t>מנחת פתים</w:t>
      </w:r>
      <w:r>
        <w:rPr>
          <w:rtl/>
        </w:rPr>
        <w:t xml:space="preserve"> (סי' תק"ט)</w:t>
      </w:r>
      <w:r>
        <w:rPr>
          <w:b/>
          <w:i/>
          <w:rtl/>
        </w:rPr>
        <w:t>,</w:t>
      </w:r>
      <w:r>
        <w:rPr>
          <w:rtl/>
        </w:rPr>
        <w:t xml:space="preserve"> </w:t>
      </w:r>
      <w:r w:rsidR="00525881">
        <w:rPr>
          <w:b/>
          <w:i/>
          <w:u w:val="single"/>
          <w:rtl/>
        </w:rPr>
        <w:t>דרכ"ת</w:t>
      </w:r>
      <w:r>
        <w:rPr>
          <w:b/>
          <w:i/>
          <w:rtl/>
        </w:rPr>
        <w:t xml:space="preserve"> (סי' קכ"א ס"ק נ"ט ד"ה ועיין בשער),</w:t>
      </w:r>
      <w:r>
        <w:rPr>
          <w:rtl/>
        </w:rPr>
        <w:t xml:space="preserve"> </w:t>
      </w:r>
      <w:r>
        <w:rPr>
          <w:u w:val="single"/>
          <w:rtl/>
        </w:rPr>
        <w:t>משמרת שלום</w:t>
      </w:r>
      <w:r>
        <w:rPr>
          <w:rtl/>
        </w:rPr>
        <w:t xml:space="preserve"> (על מש"ז סוף סי' פ"ט), </w:t>
      </w:r>
      <w:r>
        <w:rPr>
          <w:u w:val="single"/>
          <w:rtl/>
        </w:rPr>
        <w:t>מנחת יצחק</w:t>
      </w:r>
      <w:r>
        <w:rPr>
          <w:rtl/>
        </w:rPr>
        <w:t xml:space="preserve"> (ח"ה סי' כ' אות ט"ז, לשונו מובא לקמן), </w:t>
      </w:r>
      <w:r>
        <w:rPr>
          <w:b/>
          <w:i/>
          <w:u w:val="single"/>
          <w:rtl/>
        </w:rPr>
        <w:t>שערים מצויינים בהלכה</w:t>
      </w:r>
      <w:r>
        <w:rPr>
          <w:b/>
          <w:i/>
          <w:rtl/>
        </w:rPr>
        <w:t xml:space="preserve"> (סי' מ"ו ס"ק ט'), </w:t>
      </w:r>
      <w:r>
        <w:rPr>
          <w:u w:val="single"/>
          <w:rtl/>
        </w:rPr>
        <w:t>נטעי גבריאל</w:t>
      </w:r>
      <w:r>
        <w:rPr>
          <w:rtl/>
        </w:rPr>
        <w:t xml:space="preserve"> (פסח ח"א פרק פ"ה סעי' ו'), הל' </w:t>
      </w:r>
      <w:r>
        <w:rPr>
          <w:u w:val="single"/>
          <w:rtl/>
        </w:rPr>
        <w:t>בשר בחלב</w:t>
      </w:r>
      <w:r>
        <w:rPr>
          <w:rtl/>
        </w:rPr>
        <w:t xml:space="preserve"> (פרק ד' סעי' כ"ג, הע' כ"ב), </w:t>
      </w:r>
      <w:r>
        <w:rPr>
          <w:b/>
          <w:i/>
          <w:u w:val="single"/>
          <w:rtl/>
        </w:rPr>
        <w:t>על פי התורה</w:t>
      </w:r>
      <w:r>
        <w:rPr>
          <w:b/>
          <w:i/>
          <w:rtl/>
        </w:rPr>
        <w:t xml:space="preserve"> (פר' כי תשא פרק כ"ו סעי' י'), </w:t>
      </w:r>
      <w:r>
        <w:rPr>
          <w:u w:val="single"/>
          <w:rtl/>
        </w:rPr>
        <w:t>דבר חריף</w:t>
      </w:r>
      <w:r>
        <w:rPr>
          <w:rtl/>
        </w:rPr>
        <w:t xml:space="preserve"> (פרק ט' הע' מ"ט ד"ה ובאם), </w:t>
      </w:r>
      <w:r>
        <w:rPr>
          <w:u w:val="single"/>
          <w:rtl/>
        </w:rPr>
        <w:t>פתחי הלכה</w:t>
      </w:r>
      <w:r>
        <w:rPr>
          <w:rtl/>
        </w:rPr>
        <w:t xml:space="preserve"> (ארטסקרול, פרק ט' הע' ל"א, הע' ל"ד)</w:t>
      </w:r>
      <w:r w:rsidR="00161740">
        <w:rPr>
          <w:rFonts w:hint="cs"/>
          <w:rtl/>
        </w:rPr>
        <w:t xml:space="preserve">, </w:t>
      </w:r>
      <w:r w:rsidR="00161740">
        <w:rPr>
          <w:u w:val="single"/>
          <w:rtl/>
        </w:rPr>
        <w:t>הל' בב"ח</w:t>
      </w:r>
      <w:r w:rsidR="00161740">
        <w:rPr>
          <w:rtl/>
        </w:rPr>
        <w:t xml:space="preserve"> (הופשטטר, פרק ג' </w:t>
      </w:r>
      <w:r w:rsidR="00161740">
        <w:rPr>
          <w:rFonts w:hint="cs"/>
          <w:rtl/>
        </w:rPr>
        <w:t>הע' קנ"ו)</w:t>
      </w:r>
      <w:r>
        <w:rPr>
          <w:rtl/>
        </w:rPr>
        <w:t>.</w:t>
      </w:r>
    </w:p>
    <w:p w14:paraId="3F7649F8" w14:textId="77777777" w:rsidR="005829C6" w:rsidRDefault="005829C6" w:rsidP="00C1527A">
      <w:pPr>
        <w:tabs>
          <w:tab w:val="left" w:pos="149"/>
        </w:tabs>
        <w:jc w:val="both"/>
      </w:pPr>
    </w:p>
    <w:p w14:paraId="38008E1B" w14:textId="77777777" w:rsidR="005829C6" w:rsidRDefault="00661181" w:rsidP="00E764A3">
      <w:pPr>
        <w:numPr>
          <w:ilvl w:val="1"/>
          <w:numId w:val="12"/>
        </w:numPr>
        <w:tabs>
          <w:tab w:val="left" w:pos="149"/>
        </w:tabs>
        <w:jc w:val="both"/>
        <w:rPr>
          <w:b/>
          <w:i/>
        </w:rPr>
      </w:pPr>
      <w:r>
        <w:rPr>
          <w:b/>
          <w:bCs/>
          <w:rtl/>
        </w:rPr>
        <w:t>תנורים שלנו</w:t>
      </w:r>
      <w:r>
        <w:rPr>
          <w:rtl/>
        </w:rPr>
        <w:t>.</w:t>
      </w:r>
    </w:p>
    <w:p w14:paraId="08586194" w14:textId="77777777" w:rsidR="005829C6" w:rsidRDefault="00661181" w:rsidP="00E764A3">
      <w:pPr>
        <w:numPr>
          <w:ilvl w:val="2"/>
          <w:numId w:val="12"/>
        </w:numPr>
        <w:tabs>
          <w:tab w:val="left" w:pos="149"/>
        </w:tabs>
        <w:jc w:val="both"/>
      </w:pPr>
      <w:r>
        <w:rPr>
          <w:rtl/>
        </w:rPr>
        <w:t>מיקל.</w:t>
      </w:r>
    </w:p>
    <w:p w14:paraId="41A40DFB" w14:textId="77777777" w:rsidR="005829C6" w:rsidRDefault="00661181" w:rsidP="00E764A3">
      <w:pPr>
        <w:numPr>
          <w:ilvl w:val="3"/>
          <w:numId w:val="12"/>
        </w:numPr>
        <w:tabs>
          <w:tab w:val="left" w:pos="149"/>
        </w:tabs>
        <w:jc w:val="both"/>
      </w:pPr>
      <w:r>
        <w:rPr>
          <w:rtl/>
        </w:rPr>
        <w:t xml:space="preserve">עי' </w:t>
      </w:r>
      <w:r>
        <w:rPr>
          <w:u w:val="single"/>
          <w:rtl/>
        </w:rPr>
        <w:t>תשובות והנהגות</w:t>
      </w:r>
      <w:r>
        <w:rPr>
          <w:rtl/>
        </w:rPr>
        <w:t xml:space="preserve"> (ח"א סי' ת"ל) – "ואף כי כתב המג"א (סי' תק"ט ס"ק י"א), דמנהג העולם שלא להכשיר כלי בשר לכלי חלב או איפכא, מ"מ </w:t>
      </w:r>
      <w:r>
        <w:rPr>
          <w:b/>
          <w:bCs/>
          <w:rtl/>
        </w:rPr>
        <w:t>מנהג זה הוא רק בכלים אבל בתנור מבואר מהפוסקים דהקילו להכשיר כיון דהכשרו בקל, דתמיד הרי מסיקים לפני האפיה ומעיקר הדין סגי בכך להגעלה</w:t>
      </w:r>
      <w:r>
        <w:rPr>
          <w:rtl/>
        </w:rPr>
        <w:t xml:space="preserve">, וכ"מ במג"א גופיה סי' תצ"ד סק"ח, ולכן בזה לא נהגו משום דלא חששו דיבוא לידי מכשול. (ועיין בדרכ"ת סי' קכ"א ס"ק נ"ט). ומיהו כל זה אם התנור מיוחד לבשר או חלב, </w:t>
      </w:r>
      <w:r>
        <w:rPr>
          <w:b/>
          <w:bCs/>
          <w:rtl/>
        </w:rPr>
        <w:t>ורק לעתים משנה</w:t>
      </w:r>
      <w:r>
        <w:rPr>
          <w:rtl/>
        </w:rPr>
        <w:t>, ובזה מכשיר באופן שביארנו, אבל אם בקביעות משתמשים בו תדיר גם לבשר וגם לחלב, אין ראוי לסמוך לכתחילה על היתר זה משום שבשימוש קבוע עלול מאוד לבא לידי מכשול שלא יכשיר כהוגן, ובפרט שבבשר יש תמיד לחות והזיעה עולה, לכן ראוי באופן שמשתמש תדיר גם לבשר וגם לחלב לקנות שני תנורים, או מערכת כפולה באופן שאין הזיעה עוברת ממערכת אחת לשניה, וכדאי הוא איסור בשר וחלב להדר כדי לצאת מכל חשש ומכשול".</w:t>
      </w:r>
    </w:p>
    <w:p w14:paraId="4DB93E42" w14:textId="77777777" w:rsidR="005829C6" w:rsidRDefault="00661181" w:rsidP="00E764A3">
      <w:pPr>
        <w:numPr>
          <w:ilvl w:val="3"/>
          <w:numId w:val="12"/>
        </w:numPr>
        <w:tabs>
          <w:tab w:val="left" w:pos="149"/>
        </w:tabs>
        <w:jc w:val="both"/>
      </w:pPr>
      <w:r>
        <w:rPr>
          <w:b/>
          <w:i/>
          <w:rtl/>
        </w:rPr>
        <w:t xml:space="preserve">עי' </w:t>
      </w:r>
      <w:r>
        <w:rPr>
          <w:b/>
          <w:i/>
          <w:u w:val="single"/>
          <w:rtl/>
        </w:rPr>
        <w:t>על פי התורה</w:t>
      </w:r>
      <w:r>
        <w:rPr>
          <w:b/>
          <w:i/>
          <w:rtl/>
        </w:rPr>
        <w:t xml:space="preserve"> (פר' כי תשא פרק כ"ו סעי' ט'</w:t>
      </w:r>
      <w:r>
        <w:rPr>
          <w:rtl/>
        </w:rPr>
        <w:t>) –</w:t>
      </w:r>
      <w:r>
        <w:rPr>
          <w:b/>
          <w:i/>
          <w:rtl/>
        </w:rPr>
        <w:t xml:space="preserve"> "אולם רבים סוברים, שניתן להכשירו מבשר לחלב, או מחלב לבשר, כי לא נהגו איסור להכשיר מבשר לחלב או מחלב לבשר, אלא בכלי שנעשה בשרי או חלבי מן המאכל עצמו, </w:t>
      </w:r>
      <w:r>
        <w:rPr>
          <w:bCs/>
          <w:i/>
          <w:rtl/>
        </w:rPr>
        <w:t>ולא מחמת זיעת</w:t>
      </w:r>
      <w:r>
        <w:rPr>
          <w:b/>
          <w:i/>
          <w:rtl/>
        </w:rPr>
        <w:t xml:space="preserve"> המאכל".</w:t>
      </w:r>
    </w:p>
    <w:p w14:paraId="56964F47" w14:textId="77777777" w:rsidR="00774F9D" w:rsidRDefault="00774F9D" w:rsidP="00E764A3">
      <w:pPr>
        <w:numPr>
          <w:ilvl w:val="3"/>
          <w:numId w:val="12"/>
        </w:numPr>
        <w:tabs>
          <w:tab w:val="left" w:pos="149"/>
        </w:tabs>
        <w:jc w:val="both"/>
      </w:pPr>
      <w:r w:rsidRPr="00774F9D">
        <w:rPr>
          <w:rFonts w:hint="cs"/>
          <w:u w:val="single"/>
          <w:rtl/>
        </w:rPr>
        <w:t>הגר"ש רוזנבלט</w:t>
      </w:r>
      <w:r>
        <w:rPr>
          <w:rFonts w:hint="cs"/>
          <w:rtl/>
        </w:rPr>
        <w:t xml:space="preserve"> (</w:t>
      </w:r>
      <w:r w:rsidRPr="00774F9D">
        <w:rPr>
          <w:rtl/>
        </w:rPr>
        <w:t>הל' בב"ח</w:t>
      </w:r>
      <w:r>
        <w:rPr>
          <w:rFonts w:hint="cs"/>
          <w:rtl/>
        </w:rPr>
        <w:t xml:space="preserve"> [</w:t>
      </w:r>
      <w:r>
        <w:rPr>
          <w:rtl/>
        </w:rPr>
        <w:t>הופשטטר</w:t>
      </w:r>
      <w:r>
        <w:rPr>
          <w:rFonts w:hint="cs"/>
          <w:rtl/>
        </w:rPr>
        <w:t>]</w:t>
      </w:r>
      <w:r>
        <w:rPr>
          <w:rtl/>
        </w:rPr>
        <w:t xml:space="preserve"> פרק י"ב </w:t>
      </w:r>
      <w:r>
        <w:rPr>
          <w:rFonts w:hint="cs"/>
          <w:rtl/>
        </w:rPr>
        <w:t xml:space="preserve">סוף הע' קע"ו) </w:t>
      </w:r>
      <w:r>
        <w:rPr>
          <w:rtl/>
        </w:rPr>
        <w:t>–</w:t>
      </w:r>
      <w:r>
        <w:rPr>
          <w:rFonts w:hint="cs"/>
          <w:rtl/>
        </w:rPr>
        <w:t xml:space="preserve"> "שדין התנור בזמננו </w:t>
      </w:r>
      <w:r w:rsidRPr="00774F9D">
        <w:rPr>
          <w:rFonts w:hint="cs"/>
          <w:b/>
          <w:bCs/>
          <w:rtl/>
        </w:rPr>
        <w:t>כספק זיעה</w:t>
      </w:r>
      <w:r>
        <w:rPr>
          <w:rFonts w:hint="cs"/>
          <w:rtl/>
        </w:rPr>
        <w:t xml:space="preserve"> ספק ריחא ולכן זה מועיל שלא נצטרך לחשוש מצד המנהג של המג"א לאסור להכשיר תנור בין בשר לחלב".</w:t>
      </w:r>
    </w:p>
    <w:p w14:paraId="5F6C46CF" w14:textId="77777777" w:rsidR="005829C6" w:rsidRDefault="00661181" w:rsidP="00E764A3">
      <w:pPr>
        <w:numPr>
          <w:ilvl w:val="2"/>
          <w:numId w:val="12"/>
        </w:numPr>
        <w:tabs>
          <w:tab w:val="left" w:pos="149"/>
        </w:tabs>
        <w:jc w:val="both"/>
      </w:pPr>
      <w:r>
        <w:rPr>
          <w:b/>
          <w:i/>
          <w:rtl/>
        </w:rPr>
        <w:t>מחמיר.</w:t>
      </w:r>
    </w:p>
    <w:p w14:paraId="57E5623E" w14:textId="77777777" w:rsidR="005829C6" w:rsidRDefault="00661181" w:rsidP="00E764A3">
      <w:pPr>
        <w:numPr>
          <w:ilvl w:val="3"/>
          <w:numId w:val="12"/>
        </w:numPr>
        <w:tabs>
          <w:tab w:val="left" w:pos="149"/>
        </w:tabs>
        <w:jc w:val="both"/>
      </w:pPr>
      <w:r>
        <w:rPr>
          <w:u w:val="single"/>
          <w:rtl/>
        </w:rPr>
        <w:t>חלקת יעקב</w:t>
      </w:r>
      <w:r>
        <w:rPr>
          <w:rtl/>
        </w:rPr>
        <w:t xml:space="preserve"> (יו"ד סי' כ"ג אות ג') – "ובתנורין שלנו מסתמא אם לא יתכוין בכוונה לליבון מיוחד פשיטא דלא יהני, וכדביארנו מעובדא דמילתא - אם כן פשיטא דאין להתיר".</w:t>
      </w:r>
    </w:p>
    <w:p w14:paraId="15F6C5B5" w14:textId="77777777" w:rsidR="005829C6" w:rsidRDefault="00661181" w:rsidP="00E764A3">
      <w:pPr>
        <w:numPr>
          <w:ilvl w:val="3"/>
          <w:numId w:val="12"/>
        </w:numPr>
        <w:tabs>
          <w:tab w:val="left" w:pos="149"/>
        </w:tabs>
        <w:jc w:val="both"/>
      </w:pPr>
      <w:r>
        <w:rPr>
          <w:u w:val="single"/>
          <w:rtl/>
        </w:rPr>
        <w:t>אג"מ</w:t>
      </w:r>
      <w:r>
        <w:rPr>
          <w:rtl/>
        </w:rPr>
        <w:t xml:space="preserve"> (מסורת משה ח"א יו"ד אות כ"ה) – "הסברא להמנהג הוא מחמת, שיגרום מכשול שישתמש באותו כלי בלי הכשרה, שייך גם כאן, דשכיח שיתרגל בדבר וישכח להכשירו. </w:t>
      </w:r>
      <w:r w:rsidRPr="00A773EA">
        <w:rPr>
          <w:b/>
          <w:bCs/>
          <w:rtl/>
        </w:rPr>
        <w:t>ואף שיש לטעון, שאולי אין לנו הכוח להוסיף על מנהגים, מ"מ נראה שזה נכלל באותו מנהג</w:t>
      </w:r>
      <w:r>
        <w:rPr>
          <w:rtl/>
        </w:rPr>
        <w:t>, דתנורים שלנו נחשבים בעצם כמו כלים".</w:t>
      </w:r>
    </w:p>
    <w:p w14:paraId="370B7AC9" w14:textId="77777777" w:rsidR="005829C6" w:rsidRDefault="00661181" w:rsidP="00E764A3">
      <w:pPr>
        <w:numPr>
          <w:ilvl w:val="3"/>
          <w:numId w:val="12"/>
        </w:numPr>
        <w:tabs>
          <w:tab w:val="left" w:pos="149"/>
        </w:tabs>
        <w:jc w:val="both"/>
      </w:pPr>
      <w:r>
        <w:rPr>
          <w:u w:val="single"/>
          <w:rtl/>
        </w:rPr>
        <w:t>שרגא המאיר</w:t>
      </w:r>
      <w:r>
        <w:rPr>
          <w:rtl/>
        </w:rPr>
        <w:t xml:space="preserve"> (ח"ד סי' ע"א אות ג') – "מסתבר שאסור לעשות כן ... דהלא המג"א באו"ח סי' תק"ט ... כל האחרונים מביאים המנהג, ואין אחר המנהג כלום".</w:t>
      </w:r>
    </w:p>
    <w:p w14:paraId="4E72362E" w14:textId="77777777" w:rsidR="005829C6" w:rsidRDefault="00661181" w:rsidP="00E764A3">
      <w:pPr>
        <w:numPr>
          <w:ilvl w:val="3"/>
          <w:numId w:val="12"/>
        </w:numPr>
        <w:tabs>
          <w:tab w:val="left" w:pos="149"/>
        </w:tabs>
        <w:jc w:val="both"/>
      </w:pPr>
      <w:r w:rsidRPr="009316C2">
        <w:rPr>
          <w:u w:val="single"/>
          <w:rtl/>
        </w:rPr>
        <w:t>להורות נתן</w:t>
      </w:r>
      <w:r>
        <w:rPr>
          <w:rtl/>
        </w:rPr>
        <w:t xml:space="preserve"> (ח"א סי' ל"ד אות כ')</w:t>
      </w:r>
      <w:r w:rsidR="00031399">
        <w:rPr>
          <w:rFonts w:hint="cs"/>
          <w:rtl/>
        </w:rPr>
        <w:t xml:space="preserve"> </w:t>
      </w:r>
      <w:r w:rsidR="00031399">
        <w:rPr>
          <w:rtl/>
        </w:rPr>
        <w:t>–</w:t>
      </w:r>
      <w:r w:rsidR="00031399">
        <w:rPr>
          <w:rFonts w:hint="cs"/>
          <w:rtl/>
        </w:rPr>
        <w:t xml:space="preserve"> "</w:t>
      </w:r>
      <w:r w:rsidR="009316C2">
        <w:rPr>
          <w:rtl/>
        </w:rPr>
        <w:t>ובנדון שאלתנו היה מקום לומר לכאורה דבכל פעם שירצה לאפות של חלב אחר בשר או איפכא ילבנו מקודם בליבון קל, ברם לפע"ד אין זו עצה, דשייך בזה איסור ממנהגא שמביא המג"א (סימן תק"ט סקי"א) שאין להכשיר כלי חלב לבשר או להיפוך שמא ישכח ויבוא לידי תקלה. ואף שכתב שם המג"א דהיכי שאין משתמשין באותו כלי אלא ע"י ליבון ליכא האי מנהגא, הנה בנ"ד מאן יימר שאין משתמשין בתנור זה אלא ע"י ליבון מוקדם, דלפעמים משתמשין מתחלה רק באש קטנה לפי הצורך שאינו בגדר ליבון קל, וגם מאן יימר דהליבון מגיע בכל פעם עד לתקרת התנור דשם מקום הזיעה, ובפרט בתנורים כאלה המתחדשים תמיד חדשים לבקרים מינים ממינים שונים, אם נתיר אחרי ההיסק, בקל יבואו להקל בכל המינים אף אם לא יהא בו ליבון קל. ואף למאי שכתבנו לעיל דהיכי שבדיעבד מותר לא חיישינן לכתחילה לשמא ישכח וליכא מנהגא דמג"א, הנה זה שייך אם אין אופין בו אלא דבר שאין בו זיעה, אבל כשאופין וצולין כל מיני מאכלים שיש בהם זיעה, דבכה"ג אם לא ליבנו אסור אף בדיעבד, שוב חוששין לכתחילה פן ישכח</w:t>
      </w:r>
      <w:r w:rsidR="00031399">
        <w:rPr>
          <w:rFonts w:hint="cs"/>
          <w:rtl/>
        </w:rPr>
        <w:t>"</w:t>
      </w:r>
      <w:r>
        <w:rPr>
          <w:rtl/>
        </w:rPr>
        <w:t>.</w:t>
      </w:r>
    </w:p>
    <w:p w14:paraId="0E954F4A" w14:textId="77777777" w:rsidR="005829C6" w:rsidRDefault="00661181" w:rsidP="00E764A3">
      <w:pPr>
        <w:numPr>
          <w:ilvl w:val="3"/>
          <w:numId w:val="12"/>
        </w:numPr>
        <w:tabs>
          <w:tab w:val="left" w:pos="149"/>
        </w:tabs>
        <w:jc w:val="both"/>
      </w:pPr>
      <w:r>
        <w:rPr>
          <w:u w:val="single"/>
          <w:rtl/>
        </w:rPr>
        <w:t>שבט הלוי</w:t>
      </w:r>
      <w:r>
        <w:rPr>
          <w:rtl/>
        </w:rPr>
        <w:t xml:space="preserve"> (קובץ מבית לוי ח"ג עמ' כ"ב אות ו', חי"ד עמ' כ"ב אות ו') – "אין להחליף את השימוש בתנור מבשר לחלב ולהיפך, ובשעת הדחק ישאל שאלת חכם".</w:t>
      </w:r>
    </w:p>
    <w:p w14:paraId="110F95CA" w14:textId="77777777" w:rsidR="005829C6" w:rsidRDefault="00661181" w:rsidP="00E764A3">
      <w:pPr>
        <w:numPr>
          <w:ilvl w:val="3"/>
          <w:numId w:val="12"/>
        </w:numPr>
        <w:tabs>
          <w:tab w:val="left" w:pos="149"/>
        </w:tabs>
        <w:jc w:val="both"/>
      </w:pPr>
      <w:r>
        <w:rPr>
          <w:u w:val="single"/>
          <w:rtl/>
        </w:rPr>
        <w:t>חוט שני</w:t>
      </w:r>
      <w:r>
        <w:rPr>
          <w:rtl/>
        </w:rPr>
        <w:t xml:space="preserve"> (פסח פרק י' ס"ק ד' אות ב') – "תנור של זמנם אין בו המנהג שלא להעביר מבשר לחלב ע"י הגעלה או ליבון, דכיון שהוא דבר שצריך לשתי השימושים, חלבי ובשרי, ואין טענה שאפשר לייחד לבשר או לחלב, על כן שפיר דמי להעביר ע"י ליבון כדין. ודע דבאחרונים מבואר דבתנור משתמשים בו לבשר וחלב ע"י ליבון, היינו משום דלא שייך טעם המנהג שמא ישכח ויבשל בלא ההכשר שהרי לעולם מסיק קודם אפיה, וההיסק הוא ההכשר כמבואר במג"א, </w:t>
      </w:r>
      <w:r>
        <w:rPr>
          <w:b/>
          <w:bCs/>
          <w:rtl/>
        </w:rPr>
        <w:t>אבל תנורים דידן שאני</w:t>
      </w:r>
      <w:r>
        <w:rPr>
          <w:rtl/>
        </w:rPr>
        <w:t xml:space="preserve"> שההיסק בתנור הוא אחר ההכנסה לתנור, </w:t>
      </w:r>
      <w:r>
        <w:rPr>
          <w:b/>
          <w:bCs/>
          <w:rtl/>
        </w:rPr>
        <w:t>ובודאי מצוי</w:t>
      </w:r>
      <w:r>
        <w:rPr>
          <w:rtl/>
        </w:rPr>
        <w:t xml:space="preserve"> שיכניס בשר לתנור חלב בן יומו ללא הכשר התנור, וכמדומה שכן נוהגין לייחד תנור לחלב ותנור נפרד לבשר, ובפרט שמצוי שומן בעין בדפנות התנורים וקשה לנקותם היטב בכל פעם".</w:t>
      </w:r>
    </w:p>
    <w:p w14:paraId="1DF219F0" w14:textId="5A664CDB" w:rsidR="005829C6" w:rsidRDefault="00661181" w:rsidP="00E764A3">
      <w:pPr>
        <w:numPr>
          <w:ilvl w:val="3"/>
          <w:numId w:val="12"/>
        </w:numPr>
        <w:tabs>
          <w:tab w:val="left" w:pos="149"/>
        </w:tabs>
        <w:jc w:val="both"/>
      </w:pPr>
      <w:r>
        <w:rPr>
          <w:u w:val="single"/>
          <w:rtl/>
        </w:rPr>
        <w:t xml:space="preserve">הגר"ע </w:t>
      </w:r>
      <w:r w:rsidR="00175A05">
        <w:rPr>
          <w:u w:val="single"/>
          <w:rtl/>
        </w:rPr>
        <w:t>אויערבאך</w:t>
      </w:r>
      <w:r>
        <w:rPr>
          <w:rtl/>
        </w:rPr>
        <w:t xml:space="preserve"> שליט"א (כשרות במטבח [אנגלית] עמ' רי"ב) – "האם מותר להכשיר תנור מבשר לחלב, וכיצד. תשובה: כן, אולם המנהג שלא לעשות כן כמש"כ המג"א או"ח סימן תקט ס"ק יא".</w:t>
      </w:r>
    </w:p>
    <w:p w14:paraId="6BD9BE76" w14:textId="77777777" w:rsidR="005829C6" w:rsidRDefault="00661181" w:rsidP="00E764A3">
      <w:pPr>
        <w:numPr>
          <w:ilvl w:val="3"/>
          <w:numId w:val="12"/>
        </w:numPr>
        <w:tabs>
          <w:tab w:val="left" w:pos="149"/>
        </w:tabs>
        <w:jc w:val="both"/>
      </w:pPr>
      <w:r>
        <w:rPr>
          <w:rtl/>
        </w:rPr>
        <w:t xml:space="preserve">הל' </w:t>
      </w:r>
      <w:r>
        <w:rPr>
          <w:u w:val="single"/>
          <w:rtl/>
        </w:rPr>
        <w:t>בשר בחלב</w:t>
      </w:r>
      <w:r>
        <w:rPr>
          <w:rtl/>
        </w:rPr>
        <w:t xml:space="preserve"> (פרק ד' סעי' כ"ד).</w:t>
      </w:r>
    </w:p>
    <w:p w14:paraId="1B6CB080" w14:textId="48E70A28" w:rsidR="005829C6" w:rsidRDefault="00661181" w:rsidP="00E764A3">
      <w:pPr>
        <w:numPr>
          <w:ilvl w:val="2"/>
          <w:numId w:val="12"/>
        </w:numPr>
        <w:tabs>
          <w:tab w:val="left" w:pos="149"/>
        </w:tabs>
        <w:jc w:val="both"/>
      </w:pPr>
      <w:r>
        <w:rPr>
          <w:rtl/>
        </w:rPr>
        <w:t xml:space="preserve">מראי מקומות – </w:t>
      </w:r>
      <w:r>
        <w:rPr>
          <w:u w:val="single"/>
          <w:rtl/>
        </w:rPr>
        <w:t>מקדש ישראל</w:t>
      </w:r>
      <w:r>
        <w:rPr>
          <w:rtl/>
        </w:rPr>
        <w:t xml:space="preserve"> (שבועות סי' צ'), </w:t>
      </w:r>
      <w:r>
        <w:rPr>
          <w:u w:val="single"/>
          <w:rtl/>
        </w:rPr>
        <w:t>פתחי הלכה</w:t>
      </w:r>
      <w:r>
        <w:rPr>
          <w:rtl/>
        </w:rPr>
        <w:t xml:space="preserve"> (ארטסקרול, פרק ט' הע' ל"א, מטבח הכשר עמ' קפ"ב), שו"ת </w:t>
      </w:r>
      <w:r>
        <w:rPr>
          <w:u w:val="single"/>
          <w:rtl/>
        </w:rPr>
        <w:t>אגורה באהלך</w:t>
      </w:r>
      <w:r>
        <w:rPr>
          <w:rtl/>
        </w:rPr>
        <w:t xml:space="preserve"> (ח"א סי' צ"ח אות ז')</w:t>
      </w:r>
      <w:r w:rsidR="00774F9D">
        <w:rPr>
          <w:rFonts w:hint="cs"/>
          <w:rtl/>
        </w:rPr>
        <w:t>,</w:t>
      </w:r>
      <w:r w:rsidR="00356602">
        <w:rPr>
          <w:rFonts w:hint="cs"/>
          <w:rtl/>
        </w:rPr>
        <w:t xml:space="preserve"> </w:t>
      </w:r>
      <w:r w:rsidR="00356602">
        <w:rPr>
          <w:u w:val="single"/>
          <w:rtl/>
        </w:rPr>
        <w:t>הגר"י טשזנר</w:t>
      </w:r>
      <w:r w:rsidR="00356602">
        <w:rPr>
          <w:rtl/>
        </w:rPr>
        <w:t xml:space="preserve"> שליט"א (פסקי הוראה גם אני אודך יו"ד </w:t>
      </w:r>
      <w:r w:rsidR="00356602">
        <w:rPr>
          <w:rFonts w:hint="cs"/>
          <w:rtl/>
        </w:rPr>
        <w:t xml:space="preserve">סוף </w:t>
      </w:r>
      <w:r w:rsidR="00356602">
        <w:rPr>
          <w:rtl/>
        </w:rPr>
        <w:t>סי' י')</w:t>
      </w:r>
      <w:r w:rsidR="00356602">
        <w:rPr>
          <w:rFonts w:hint="cs"/>
          <w:rtl/>
        </w:rPr>
        <w:t>,</w:t>
      </w:r>
      <w:r w:rsidR="00774F9D">
        <w:rPr>
          <w:rFonts w:hint="cs"/>
          <w:rtl/>
        </w:rPr>
        <w:t xml:space="preserve"> </w:t>
      </w:r>
      <w:r w:rsidR="00774F9D">
        <w:rPr>
          <w:u w:val="single"/>
          <w:rtl/>
        </w:rPr>
        <w:t>הל' בב"ח</w:t>
      </w:r>
      <w:r w:rsidR="00774F9D">
        <w:rPr>
          <w:rtl/>
        </w:rPr>
        <w:t xml:space="preserve"> (הופשטטר, פרק י"ב סעי' נ"ט</w:t>
      </w:r>
      <w:r w:rsidR="00774F9D">
        <w:rPr>
          <w:rFonts w:hint="cs"/>
          <w:rtl/>
        </w:rPr>
        <w:t>, הע' קע"ו, סעי' ס', "וצ"ע בדבר")</w:t>
      </w:r>
      <w:r>
        <w:rPr>
          <w:rtl/>
        </w:rPr>
        <w:t>.</w:t>
      </w:r>
    </w:p>
    <w:p w14:paraId="33BBED40" w14:textId="77777777" w:rsidR="005829C6" w:rsidRDefault="00661181" w:rsidP="00E764A3">
      <w:pPr>
        <w:numPr>
          <w:ilvl w:val="3"/>
          <w:numId w:val="12"/>
        </w:numPr>
        <w:tabs>
          <w:tab w:val="left" w:pos="149"/>
        </w:tabs>
        <w:jc w:val="both"/>
      </w:pPr>
      <w:r>
        <w:rPr>
          <w:u w:val="single"/>
          <w:rtl/>
        </w:rPr>
        <w:t>מנחת יצחק</w:t>
      </w:r>
      <w:r>
        <w:rPr>
          <w:rtl/>
        </w:rPr>
        <w:t xml:space="preserve"> (ח"ה סי' כ' אות ט"ז) – "וגם אין מגעילין מבשר לחלב ולהיפוך, מ"מ כיון דהוי רק משום חומרא, ובכה"ג דכל הגעלה הוי רק להעדפה בעלמא, אין להחמיר בכ"ז, ובנוגע לליבון מבשר לחלב, שייך בזה מה דאיתא שם (סי' תק"ט סעי' ה')".</w:t>
      </w:r>
    </w:p>
    <w:p w14:paraId="4B89866B" w14:textId="77777777" w:rsidR="003B2E60" w:rsidRDefault="00661181" w:rsidP="00E764A3">
      <w:pPr>
        <w:numPr>
          <w:ilvl w:val="3"/>
          <w:numId w:val="12"/>
        </w:numPr>
        <w:tabs>
          <w:tab w:val="left" w:pos="149"/>
        </w:tabs>
        <w:jc w:val="both"/>
      </w:pPr>
      <w:r>
        <w:rPr>
          <w:u w:val="single"/>
        </w:rPr>
        <w:t>R.J.J</w:t>
      </w:r>
      <w:r>
        <w:rPr>
          <w:u w:val="single"/>
          <w:rtl/>
        </w:rPr>
        <w:t>.</w:t>
      </w:r>
      <w:r>
        <w:rPr>
          <w:rtl/>
        </w:rPr>
        <w:t xml:space="preserve"> (חל"ב עמ' ל"ד הע' י"ט) </w:t>
      </w:r>
      <w:r w:rsidR="003B2E60">
        <w:rPr>
          <w:rFonts w:hint="cs"/>
          <w:rtl/>
        </w:rPr>
        <w:t>-</w:t>
      </w:r>
    </w:p>
    <w:p w14:paraId="75F68C5C" w14:textId="77777777" w:rsidR="005829C6" w:rsidRDefault="00661181" w:rsidP="003B2E60">
      <w:pPr>
        <w:bidi w:val="0"/>
        <w:ind w:right="537"/>
        <w:jc w:val="both"/>
      </w:pPr>
      <w:proofErr w:type="spellStart"/>
      <w:r>
        <w:t>Chelkat</w:t>
      </w:r>
      <w:proofErr w:type="spellEnd"/>
      <w:r>
        <w:t xml:space="preserve"> Yaakov 2:136 objects to </w:t>
      </w:r>
      <w:proofErr w:type="spellStart"/>
      <w:r>
        <w:t>kashering</w:t>
      </w:r>
      <w:proofErr w:type="spellEnd"/>
      <w:r>
        <w:t xml:space="preserve"> an oven from meat to milk (except on an occasional basis), based on the Ashkenazic custom (see Magen Avraham 509:11) not to </w:t>
      </w:r>
      <w:proofErr w:type="spellStart"/>
      <w:r>
        <w:t>kasher</w:t>
      </w:r>
      <w:proofErr w:type="spellEnd"/>
      <w:r>
        <w:t xml:space="preserve"> from milk to meat and vice versa. One could reply that since the basis for this custom is the concern for confusion, that one may forget to </w:t>
      </w:r>
      <w:proofErr w:type="spellStart"/>
      <w:r>
        <w:t>kasher</w:t>
      </w:r>
      <w:proofErr w:type="spellEnd"/>
      <w:r>
        <w:t xml:space="preserve"> the utensil and use the wrong utensil in preparing food, this is not such a pressing issue when concerning ovens where there exist many lenient considerations as we have discussed. It is very reasonable to state that regarding a situation like koshering an oven between milk and meat, the custom was never intended to apply. Even if one forgets to </w:t>
      </w:r>
      <w:proofErr w:type="spellStart"/>
      <w:r>
        <w:t>kasher</w:t>
      </w:r>
      <w:proofErr w:type="spellEnd"/>
      <w:r>
        <w:t xml:space="preserve">, one still has the opinions of the </w:t>
      </w:r>
      <w:proofErr w:type="spellStart"/>
      <w:r>
        <w:t>Aruch</w:t>
      </w:r>
      <w:proofErr w:type="spellEnd"/>
      <w:r>
        <w:t xml:space="preserve"> </w:t>
      </w:r>
      <w:proofErr w:type="spellStart"/>
      <w:r>
        <w:t>Hashulchan</w:t>
      </w:r>
      <w:proofErr w:type="spellEnd"/>
      <w:r>
        <w:t xml:space="preserve"> and others to rely upon. The source for saying that we are not concerned lest someone forget, in a situation where the food will be kosher </w:t>
      </w:r>
      <w:proofErr w:type="spellStart"/>
      <w:r>
        <w:t>b'dieved</w:t>
      </w:r>
      <w:proofErr w:type="spellEnd"/>
      <w:r>
        <w:t xml:space="preserve"> even if he did forget, is the Rosh, </w:t>
      </w:r>
      <w:proofErr w:type="spellStart"/>
      <w:r>
        <w:t>Chullin</w:t>
      </w:r>
      <w:proofErr w:type="spellEnd"/>
      <w:r>
        <w:t xml:space="preserve"> 1:5, and Taz, </w:t>
      </w:r>
      <w:proofErr w:type="spellStart"/>
      <w:r>
        <w:t>Yoreh</w:t>
      </w:r>
      <w:proofErr w:type="spellEnd"/>
      <w:r>
        <w:t xml:space="preserve"> </w:t>
      </w:r>
      <w:proofErr w:type="spellStart"/>
      <w:r>
        <w:t>Deah</w:t>
      </w:r>
      <w:proofErr w:type="spellEnd"/>
      <w:r>
        <w:t xml:space="preserve"> 2:4</w:t>
      </w:r>
      <w:r w:rsidR="003B2E60">
        <w:t>.</w:t>
      </w:r>
    </w:p>
    <w:p w14:paraId="0E73AF4B" w14:textId="77777777" w:rsidR="005829C6" w:rsidRDefault="00661181" w:rsidP="00E764A3">
      <w:pPr>
        <w:numPr>
          <w:ilvl w:val="4"/>
          <w:numId w:val="12"/>
        </w:numPr>
        <w:tabs>
          <w:tab w:val="left" w:pos="149"/>
        </w:tabs>
        <w:jc w:val="both"/>
      </w:pPr>
      <w:r>
        <w:rPr>
          <w:rtl/>
        </w:rPr>
        <w:t>יש לדון: שלמעשה יש מנהג שלא להכשיר מבשר לחלב. ועוד, החשש הוא שיהיה בעיות. ושכן המציאות, שרוב השאלות לענין השתמשות בתנורים בזמן הזה הוא באנשים שמחליפים התנורים מבשר בחלב ולהיפך.</w:t>
      </w:r>
    </w:p>
    <w:p w14:paraId="07188C1E" w14:textId="77777777" w:rsidR="005829C6" w:rsidRDefault="00661181" w:rsidP="00E764A3">
      <w:pPr>
        <w:numPr>
          <w:ilvl w:val="3"/>
          <w:numId w:val="12"/>
        </w:numPr>
        <w:tabs>
          <w:tab w:val="left" w:pos="149"/>
        </w:tabs>
        <w:jc w:val="both"/>
      </w:pPr>
      <w:r>
        <w:rPr>
          <w:b/>
          <w:bCs/>
          <w:rtl/>
        </w:rPr>
        <w:t>אולי ההנהגה להקל</w:t>
      </w:r>
      <w:r>
        <w:rPr>
          <w:rtl/>
        </w:rPr>
        <w:t xml:space="preserve">: י"ל שנכלל בשעת הדחק, או שי"ל שיכול להקל בליבון קל (דלא כהרבה פוסקים לעיל) [אמנם לפ"ז צריך </w:t>
      </w:r>
      <w:r>
        <w:rPr>
          <w:b/>
          <w:rtl/>
        </w:rPr>
        <w:t xml:space="preserve">דצריך </w:t>
      </w:r>
      <w:r>
        <w:t>550º F</w:t>
      </w:r>
      <w:r>
        <w:rPr>
          <w:rtl/>
        </w:rPr>
        <w:t xml:space="preserve"> לשעה אחת או </w:t>
      </w:r>
      <w:r>
        <w:t>450º F</w:t>
      </w:r>
      <w:r>
        <w:rPr>
          <w:rtl/>
        </w:rPr>
        <w:t xml:space="preserve"> לשעה וחצי או </w:t>
      </w:r>
      <w:r>
        <w:t>375º F</w:t>
      </w:r>
      <w:r>
        <w:rPr>
          <w:rtl/>
        </w:rPr>
        <w:t xml:space="preserve"> לשני שעות. וצ"ע, שלא נוהגין כן. ואולי הן סומכין על השיטת שליבון קל הוי יד סולדת בו משני צדדים. וצ"ב למה סומכין על זה לכתחילה, כיון שאפשר לעשות ליבון קל ממש].</w:t>
      </w:r>
    </w:p>
    <w:p w14:paraId="53C41365" w14:textId="77777777" w:rsidR="005829C6" w:rsidRPr="00117DAD" w:rsidRDefault="005829C6" w:rsidP="00C1527A">
      <w:pPr>
        <w:tabs>
          <w:tab w:val="left" w:pos="149"/>
        </w:tabs>
        <w:jc w:val="both"/>
      </w:pPr>
    </w:p>
    <w:p w14:paraId="2428E1E2" w14:textId="06E735CD" w:rsidR="005829C6" w:rsidRDefault="008A20A1" w:rsidP="00E764A3">
      <w:pPr>
        <w:numPr>
          <w:ilvl w:val="1"/>
          <w:numId w:val="12"/>
        </w:numPr>
        <w:tabs>
          <w:tab w:val="left" w:pos="149"/>
        </w:tabs>
        <w:jc w:val="both"/>
      </w:pPr>
      <w:r>
        <w:rPr>
          <w:rFonts w:hint="cs"/>
          <w:b/>
          <w:bCs/>
          <w:rtl/>
        </w:rPr>
        <w:t xml:space="preserve">תנור עם ניקוי עצמי (ע"י חימום הרבה): </w:t>
      </w:r>
      <w:r>
        <w:rPr>
          <w:b/>
          <w:bCs/>
          <w:rtl/>
        </w:rPr>
        <w:t>סעלף-קלינינג</w:t>
      </w:r>
      <w:r>
        <w:rPr>
          <w:rtl/>
        </w:rPr>
        <w:t xml:space="preserve"> (</w:t>
      </w:r>
      <w:r>
        <w:t>self-cleaning</w:t>
      </w:r>
      <w:r>
        <w:rPr>
          <w:rtl/>
        </w:rPr>
        <w:t>)</w:t>
      </w:r>
      <w:r w:rsidR="00661181">
        <w:rPr>
          <w:rtl/>
        </w:rPr>
        <w:t>.</w:t>
      </w:r>
    </w:p>
    <w:p w14:paraId="4F6E6CEC" w14:textId="77777777" w:rsidR="005829C6" w:rsidRDefault="00661181" w:rsidP="00E764A3">
      <w:pPr>
        <w:numPr>
          <w:ilvl w:val="2"/>
          <w:numId w:val="12"/>
        </w:numPr>
        <w:tabs>
          <w:tab w:val="left" w:pos="149"/>
        </w:tabs>
        <w:jc w:val="both"/>
      </w:pPr>
      <w:r>
        <w:rPr>
          <w:rtl/>
        </w:rPr>
        <w:t>מיקל.</w:t>
      </w:r>
    </w:p>
    <w:p w14:paraId="5A55810F" w14:textId="77777777" w:rsidR="005829C6" w:rsidRDefault="00661181" w:rsidP="00E764A3">
      <w:pPr>
        <w:numPr>
          <w:ilvl w:val="3"/>
          <w:numId w:val="12"/>
        </w:numPr>
        <w:tabs>
          <w:tab w:val="left" w:pos="149"/>
        </w:tabs>
        <w:jc w:val="both"/>
      </w:pPr>
      <w:r>
        <w:rPr>
          <w:u w:val="single"/>
          <w:rtl/>
        </w:rPr>
        <w:t>אג"מ</w:t>
      </w:r>
      <w:r>
        <w:rPr>
          <w:rtl/>
        </w:rPr>
        <w:t xml:space="preserve"> (אהלי ישרון ח"א פרק ד' הע' נ', רבבות אפרים ח"ג סי' ק') – "שאף דאין להכשיר כלים מבשר לחלב אבל בתנור זה </w:t>
      </w:r>
      <w:r>
        <w:rPr>
          <w:b/>
          <w:bCs/>
          <w:rtl/>
        </w:rPr>
        <w:t>שכל פעם ופעם</w:t>
      </w:r>
      <w:r>
        <w:rPr>
          <w:rtl/>
        </w:rPr>
        <w:t xml:space="preserve"> מכשירין אותו מחמת שרוצים לעשות רק פעולת נקיון בעלמא וממילא מותר להשתמש בו הן לבשר והן לחלב".</w:t>
      </w:r>
    </w:p>
    <w:p w14:paraId="1D4508CC" w14:textId="77777777" w:rsidR="005829C6" w:rsidRDefault="00661181" w:rsidP="00E764A3">
      <w:pPr>
        <w:numPr>
          <w:ilvl w:val="4"/>
          <w:numId w:val="12"/>
        </w:numPr>
        <w:tabs>
          <w:tab w:val="left" w:pos="149"/>
        </w:tabs>
        <w:jc w:val="both"/>
      </w:pPr>
      <w:r>
        <w:rPr>
          <w:rtl/>
        </w:rPr>
        <w:t xml:space="preserve">אמנם עי' </w:t>
      </w:r>
      <w:r>
        <w:rPr>
          <w:u w:val="single"/>
          <w:rtl/>
        </w:rPr>
        <w:t>אג"מ</w:t>
      </w:r>
      <w:r>
        <w:rPr>
          <w:rtl/>
        </w:rPr>
        <w:t xml:space="preserve"> (מסורת משה ח"א יו"ד אות כ"ה) - לשונו מובא לעיל.</w:t>
      </w:r>
    </w:p>
    <w:p w14:paraId="7C6F469C" w14:textId="77777777" w:rsidR="005829C6" w:rsidRDefault="00661181" w:rsidP="00E764A3">
      <w:pPr>
        <w:numPr>
          <w:ilvl w:val="3"/>
          <w:numId w:val="12"/>
        </w:numPr>
        <w:tabs>
          <w:tab w:val="left" w:pos="149"/>
        </w:tabs>
        <w:jc w:val="both"/>
      </w:pPr>
      <w:r>
        <w:rPr>
          <w:b/>
          <w:i/>
          <w:u w:val="single"/>
          <w:rtl/>
        </w:rPr>
        <w:t>באר משה</w:t>
      </w:r>
      <w:r>
        <w:rPr>
          <w:b/>
          <w:i/>
          <w:rtl/>
        </w:rPr>
        <w:t xml:space="preserve"> (</w:t>
      </w:r>
      <w:r>
        <w:rPr>
          <w:rtl/>
        </w:rPr>
        <w:t>ח"ג</w:t>
      </w:r>
      <w:r>
        <w:rPr>
          <w:b/>
          <w:i/>
          <w:rtl/>
        </w:rPr>
        <w:t xml:space="preserve"> סי' ק"ה ד"ה ודע, </w:t>
      </w:r>
      <w:r>
        <w:rPr>
          <w:rtl/>
        </w:rPr>
        <w:t xml:space="preserve">פתחי הלכה </w:t>
      </w:r>
      <w:r>
        <w:rPr>
          <w:color w:val="000000"/>
          <w:rtl/>
        </w:rPr>
        <w:t>[עברית]</w:t>
      </w:r>
      <w:r>
        <w:rPr>
          <w:rtl/>
        </w:rPr>
        <w:t xml:space="preserve"> שאלה ט' ד"ה ואם) –</w:t>
      </w:r>
      <w:r>
        <w:rPr>
          <w:b/>
          <w:i/>
          <w:rtl/>
        </w:rPr>
        <w:t xml:space="preserve"> "השעה"מ דללבן שרי להחליף ולא חיישינן לשום דבר, שרי לאפות בשר אחר חלב או להיפך בתנורי עלעקטרי או געז החדשים במדינתינו מדינת ארצו הברית ונקראים 'סעלפקלינער' </w:t>
      </w:r>
      <w:r>
        <w:rPr>
          <w:bCs/>
          <w:i/>
          <w:rtl/>
        </w:rPr>
        <w:t>היינו שתמיד אחר אפית דבר בהתנור</w:t>
      </w:r>
      <w:r>
        <w:rPr>
          <w:b/>
          <w:i/>
          <w:rtl/>
        </w:rPr>
        <w:t xml:space="preserve"> מנקין את התנור באופן קל ובמהרה, היינו שאחר כל אפיה ואפיה מגביהים כח האש עד למדה תשע מאות או אלף, וכן עושים אחר כל אפיה ועי"ז כל מה שבתנור נשרף והתנור נעשה נקרי לגמרי. והחום של תשע מאות או אלף שורף כל מה שבתנור ואינו נשאר שום דבר. וכשנותנים באויר התנור קש או נייר ברגעים אחדים נתהפך לעפרא בעלמא, דאין לנו מה לחוש ובתנורים כאלו משמע דלכו"ע שרי לאפות בשר אחר חלב או איפכא מאחר שכן המנהג בתנורים אלו שתיכף אחר כל אפיה ואפיה עושים כן שמגביהים המדה עד לאלף ואין כאן לחוש לשום חילוף וכיו"ב".</w:t>
      </w:r>
    </w:p>
    <w:p w14:paraId="53F4B9F8" w14:textId="76CDA25C" w:rsidR="005829C6" w:rsidRDefault="00661181" w:rsidP="00E764A3">
      <w:pPr>
        <w:numPr>
          <w:ilvl w:val="3"/>
          <w:numId w:val="12"/>
        </w:numPr>
        <w:tabs>
          <w:tab w:val="left" w:pos="149"/>
        </w:tabs>
        <w:jc w:val="both"/>
      </w:pPr>
      <w:r>
        <w:rPr>
          <w:u w:val="single"/>
          <w:rtl/>
        </w:rPr>
        <w:t xml:space="preserve">הגר"ע </w:t>
      </w:r>
      <w:r w:rsidR="00175A05">
        <w:rPr>
          <w:u w:val="single"/>
          <w:rtl/>
        </w:rPr>
        <w:t>אויערבאך</w:t>
      </w:r>
      <w:r>
        <w:rPr>
          <w:rtl/>
        </w:rPr>
        <w:t xml:space="preserve"> שליט"א (כשרות במטבח [אנגלית] סוף עמ' רי"ב) – "האם ניתן להכשיר תנור שיש בו תכונה של 'ניקוי-עצמי' (</w:t>
      </w:r>
      <w:r>
        <w:rPr>
          <w:sz w:val="20"/>
          <w:szCs w:val="20"/>
        </w:rPr>
        <w:t>SELF CLEANING</w:t>
      </w:r>
      <w:r>
        <w:rPr>
          <w:rtl/>
        </w:rPr>
        <w:t>) לפסח ע"י הפעלת תכונה זו. תשובה: כן".</w:t>
      </w:r>
    </w:p>
    <w:p w14:paraId="6E8F3D20" w14:textId="77777777" w:rsidR="005829C6" w:rsidRDefault="00661181" w:rsidP="00E764A3">
      <w:pPr>
        <w:numPr>
          <w:ilvl w:val="3"/>
          <w:numId w:val="12"/>
        </w:numPr>
        <w:tabs>
          <w:tab w:val="left" w:pos="149"/>
        </w:tabs>
        <w:jc w:val="both"/>
      </w:pPr>
      <w:r>
        <w:rPr>
          <w:u w:val="single"/>
          <w:rtl/>
        </w:rPr>
        <w:t>הגרל"י הלפרין</w:t>
      </w:r>
      <w:r>
        <w:rPr>
          <w:rtl/>
        </w:rPr>
        <w:t xml:space="preserve"> שליט"א (קובץ עטרת שלמה ח"ח עמ' פ"ט) – "י"ל דה"ה בנדו"ד </w:t>
      </w:r>
      <w:r>
        <w:rPr>
          <w:b/>
          <w:bCs/>
          <w:rtl/>
        </w:rPr>
        <w:t>שדרך השימוש הרגיל בתנור</w:t>
      </w:r>
      <w:r>
        <w:rPr>
          <w:rtl/>
        </w:rPr>
        <w:t xml:space="preserve"> הוא ע"י חימומו בין שימוש אחד למשנהו לטמפרטורה גבוהה ביותר של כ-</w:t>
      </w:r>
      <w:r>
        <w:t>500</w:t>
      </w:r>
      <w:r>
        <w:rPr>
          <w:rtl/>
        </w:rPr>
        <w:t xml:space="preserve"> מעלות צלזיוס, והכל עושים כן בלאו הכי בשביל לשמור על נקיון התנור ולא למטרת ליבון והכשר, שאין לחוש בזה שמא ישכח וממילא אין מקום להחמיר שלא להשתמש בו הן לבשר והן לחלב ע"י ליבון באופן זה בין מין אחד למשנהו"</w:t>
      </w:r>
      <w:r>
        <w:rPr>
          <w:b/>
          <w:i/>
          <w:rtl/>
        </w:rPr>
        <w:t>.</w:t>
      </w:r>
    </w:p>
    <w:p w14:paraId="0828F342" w14:textId="77777777" w:rsidR="005829C6" w:rsidRDefault="00661181" w:rsidP="00E764A3">
      <w:pPr>
        <w:numPr>
          <w:ilvl w:val="4"/>
          <w:numId w:val="12"/>
        </w:numPr>
        <w:tabs>
          <w:tab w:val="left" w:pos="149"/>
        </w:tabs>
        <w:jc w:val="both"/>
      </w:pPr>
      <w:r>
        <w:rPr>
          <w:bCs/>
          <w:i/>
          <w:rtl/>
        </w:rPr>
        <w:t>לא נראה שהמציאות נכון</w:t>
      </w:r>
      <w:r>
        <w:rPr>
          <w:b/>
          <w:i/>
          <w:rtl/>
        </w:rPr>
        <w:t xml:space="preserve">, </w:t>
      </w:r>
      <w:r w:rsidR="00801542">
        <w:rPr>
          <w:rFonts w:hint="cs"/>
          <w:b/>
          <w:i/>
          <w:rtl/>
        </w:rPr>
        <w:t>ו</w:t>
      </w:r>
      <w:r>
        <w:rPr>
          <w:b/>
          <w:i/>
          <w:rtl/>
        </w:rPr>
        <w:t>צ"ע.</w:t>
      </w:r>
    </w:p>
    <w:p w14:paraId="2608DD8E" w14:textId="77777777" w:rsidR="005829C6" w:rsidRDefault="00661181" w:rsidP="00E764A3">
      <w:pPr>
        <w:numPr>
          <w:ilvl w:val="2"/>
          <w:numId w:val="12"/>
        </w:numPr>
        <w:tabs>
          <w:tab w:val="left" w:pos="149"/>
        </w:tabs>
        <w:jc w:val="both"/>
      </w:pPr>
      <w:r>
        <w:rPr>
          <w:b/>
          <w:i/>
          <w:rtl/>
        </w:rPr>
        <w:t>מחמיר.</w:t>
      </w:r>
    </w:p>
    <w:p w14:paraId="3D285B5D" w14:textId="77777777" w:rsidR="005829C6" w:rsidRDefault="00661181" w:rsidP="00E764A3">
      <w:pPr>
        <w:numPr>
          <w:ilvl w:val="3"/>
          <w:numId w:val="12"/>
        </w:numPr>
        <w:tabs>
          <w:tab w:val="left" w:pos="149"/>
        </w:tabs>
        <w:jc w:val="both"/>
      </w:pPr>
      <w:r>
        <w:rPr>
          <w:b/>
          <w:i/>
          <w:u w:val="single"/>
          <w:rtl/>
        </w:rPr>
        <w:t>שרגא המאיר</w:t>
      </w:r>
      <w:r>
        <w:rPr>
          <w:b/>
          <w:i/>
          <w:rtl/>
        </w:rPr>
        <w:t xml:space="preserve"> (</w:t>
      </w:r>
      <w:r>
        <w:rPr>
          <w:rtl/>
        </w:rPr>
        <w:t>ח"ד</w:t>
      </w:r>
      <w:r>
        <w:rPr>
          <w:b/>
          <w:i/>
          <w:rtl/>
        </w:rPr>
        <w:t xml:space="preserve"> סי' ע"א אות ב', אות ג') – "</w:t>
      </w:r>
      <w:r>
        <w:rPr>
          <w:rtl/>
        </w:rPr>
        <w:t>מסתבר שאסור לעשות כן</w:t>
      </w:r>
      <w:r>
        <w:rPr>
          <w:b/>
          <w:i/>
          <w:rtl/>
        </w:rPr>
        <w:t>".</w:t>
      </w:r>
    </w:p>
    <w:p w14:paraId="5045E343" w14:textId="77777777" w:rsidR="005829C6" w:rsidRDefault="005829C6" w:rsidP="00C1527A">
      <w:pPr>
        <w:tabs>
          <w:tab w:val="left" w:pos="149"/>
        </w:tabs>
        <w:jc w:val="both"/>
      </w:pPr>
    </w:p>
    <w:p w14:paraId="242C716F" w14:textId="77777777" w:rsidR="005829C6" w:rsidRDefault="00661181" w:rsidP="00E764A3">
      <w:pPr>
        <w:numPr>
          <w:ilvl w:val="1"/>
          <w:numId w:val="12"/>
        </w:numPr>
        <w:tabs>
          <w:tab w:val="left" w:pos="149"/>
        </w:tabs>
        <w:jc w:val="both"/>
      </w:pPr>
      <w:r>
        <w:rPr>
          <w:bCs/>
          <w:i/>
          <w:rtl/>
        </w:rPr>
        <w:t>מיקרו-גל</w:t>
      </w:r>
      <w:r>
        <w:rPr>
          <w:b/>
          <w:i/>
          <w:rtl/>
        </w:rPr>
        <w:t xml:space="preserve"> (</w:t>
      </w:r>
      <w:r>
        <w:rPr>
          <w:bCs/>
          <w:iCs/>
        </w:rPr>
        <w:t>microwave</w:t>
      </w:r>
      <w:r>
        <w:rPr>
          <w:b/>
          <w:i/>
          <w:rtl/>
        </w:rPr>
        <w:t>)</w:t>
      </w:r>
      <w:r>
        <w:rPr>
          <w:rtl/>
        </w:rPr>
        <w:t>.</w:t>
      </w:r>
    </w:p>
    <w:p w14:paraId="58087EF9" w14:textId="77777777" w:rsidR="002A1D3B" w:rsidRDefault="00661181" w:rsidP="00E764A3">
      <w:pPr>
        <w:numPr>
          <w:ilvl w:val="2"/>
          <w:numId w:val="12"/>
        </w:numPr>
        <w:tabs>
          <w:tab w:val="left" w:pos="149"/>
        </w:tabs>
        <w:jc w:val="both"/>
        <w:rPr>
          <w:b/>
          <w:i/>
        </w:rPr>
      </w:pPr>
      <w:r>
        <w:rPr>
          <w:b/>
          <w:i/>
          <w:rtl/>
        </w:rPr>
        <w:t>מחמיר</w:t>
      </w:r>
      <w:r w:rsidR="002A1D3B">
        <w:rPr>
          <w:rFonts w:hint="cs"/>
          <w:b/>
          <w:i/>
          <w:rtl/>
        </w:rPr>
        <w:t>.</w:t>
      </w:r>
    </w:p>
    <w:p w14:paraId="58FBF384" w14:textId="77777777" w:rsidR="005829C6" w:rsidRDefault="00661181" w:rsidP="00E764A3">
      <w:pPr>
        <w:numPr>
          <w:ilvl w:val="3"/>
          <w:numId w:val="12"/>
        </w:numPr>
        <w:tabs>
          <w:tab w:val="left" w:pos="149"/>
        </w:tabs>
        <w:jc w:val="both"/>
        <w:rPr>
          <w:b/>
          <w:i/>
        </w:rPr>
      </w:pPr>
      <w:r>
        <w:rPr>
          <w:u w:val="single"/>
          <w:rtl/>
        </w:rPr>
        <w:t>להורות נתן</w:t>
      </w:r>
      <w:r>
        <w:rPr>
          <w:rtl/>
        </w:rPr>
        <w:t xml:space="preserve"> (</w:t>
      </w:r>
      <w:r>
        <w:rPr>
          <w:b/>
          <w:i/>
          <w:rtl/>
        </w:rPr>
        <w:t>ח"ז</w:t>
      </w:r>
      <w:r>
        <w:rPr>
          <w:rtl/>
        </w:rPr>
        <w:t xml:space="preserve"> סי' ס"</w:t>
      </w:r>
      <w:r w:rsidR="002A1D3B">
        <w:rPr>
          <w:rFonts w:hint="cs"/>
          <w:rtl/>
        </w:rPr>
        <w:t>ב</w:t>
      </w:r>
      <w:r>
        <w:rPr>
          <w:rtl/>
        </w:rPr>
        <w:t xml:space="preserve"> אות ה')</w:t>
      </w:r>
      <w:r w:rsidR="002A1D3B">
        <w:rPr>
          <w:rFonts w:hint="cs"/>
          <w:b/>
          <w:i/>
          <w:rtl/>
        </w:rPr>
        <w:t xml:space="preserve"> </w:t>
      </w:r>
      <w:r w:rsidR="002A1D3B">
        <w:rPr>
          <w:b/>
          <w:i/>
          <w:rtl/>
        </w:rPr>
        <w:t>–</w:t>
      </w:r>
      <w:r w:rsidR="002A1D3B">
        <w:rPr>
          <w:rFonts w:hint="cs"/>
          <w:b/>
          <w:i/>
          <w:rtl/>
        </w:rPr>
        <w:t xml:space="preserve"> "</w:t>
      </w:r>
      <w:r w:rsidR="002A1D3B" w:rsidRPr="002A1D3B">
        <w:rPr>
          <w:b/>
          <w:i/>
          <w:rtl/>
        </w:rPr>
        <w:t>שמבואר במג"א (סי' תק"ט סקי"א) שהעולם נוהגין איסור בדבר להגעיל כלי חלב לאכול בו בשר או איפכא, והטעם שאם יעשה כן לעולם לא יהיה לו רק כלי אחד ויגעילנו כל פעם שישתמש בו, וזה אסור דילמא אתי למטעי עיין שם. וכבר כתבנו בשו"ת להורות נתן (ח"א סי' ל"ה), שאם אירע שבישל בו בשר בלא יודעין, דאז מותר להגעילו להשתמש בו חלב כמקודם. וגם הבאנו שם ללמוד מדברי הגאון בעל שאגת אריה ז"ל, דהיכי דהכלי היה שייך לאיש אחר וקנאו ממנו, דודאי דמותר להגעילו מבשר לחלב. וא"כ בנדון דידן אי אפשר להשתמש בתנור זה פעם לבשר ופעם לחלב ולהגעילו תדיר בין זה לזה</w:t>
      </w:r>
      <w:r w:rsidR="002A1D3B" w:rsidRPr="002A1D3B">
        <w:rPr>
          <w:rFonts w:hint="cs"/>
          <w:b/>
          <w:i/>
          <w:rtl/>
        </w:rPr>
        <w:t>"</w:t>
      </w:r>
      <w:r w:rsidRPr="002A1D3B">
        <w:rPr>
          <w:b/>
          <w:i/>
          <w:rtl/>
        </w:rPr>
        <w:t>.</w:t>
      </w:r>
    </w:p>
    <w:p w14:paraId="54B9FFB8" w14:textId="77777777" w:rsidR="00C65B78" w:rsidRPr="00326A6C" w:rsidRDefault="00C65B78" w:rsidP="00E764A3">
      <w:pPr>
        <w:numPr>
          <w:ilvl w:val="3"/>
          <w:numId w:val="12"/>
        </w:numPr>
        <w:tabs>
          <w:tab w:val="left" w:pos="149"/>
        </w:tabs>
        <w:jc w:val="both"/>
        <w:rPr>
          <w:b/>
          <w:i/>
        </w:rPr>
      </w:pPr>
      <w:r>
        <w:rPr>
          <w:b/>
          <w:i/>
          <w:u w:val="single"/>
          <w:rtl/>
        </w:rPr>
        <w:t>הגריש"א</w:t>
      </w:r>
      <w:r>
        <w:rPr>
          <w:b/>
          <w:i/>
          <w:rtl/>
        </w:rPr>
        <w:t xml:space="preserve"> זצ"ל (</w:t>
      </w:r>
      <w:r>
        <w:rPr>
          <w:rtl/>
        </w:rPr>
        <w:t xml:space="preserve">שבות יצחק ח"ו </w:t>
      </w:r>
      <w:r>
        <w:rPr>
          <w:rFonts w:hint="cs"/>
          <w:rtl/>
        </w:rPr>
        <w:t xml:space="preserve">ריש עמ' נ') </w:t>
      </w:r>
      <w:r>
        <w:rPr>
          <w:rtl/>
        </w:rPr>
        <w:t>–</w:t>
      </w:r>
      <w:r>
        <w:rPr>
          <w:rFonts w:hint="cs"/>
          <w:rtl/>
        </w:rPr>
        <w:t xml:space="preserve"> "</w:t>
      </w:r>
      <w:r w:rsidR="00FB1530" w:rsidRPr="00FB1530">
        <w:rPr>
          <w:rtl/>
        </w:rPr>
        <w:t>ולפ"ז להשתמש במיקרוגל לבשר וחלב בזה אחר זה בכלים מגולים ע"י קינוח והגעלה בינתיים, גם זה בגדר דין הגמ' דאסור וכמש"כ המג"א. כן שמעתי מהגרי"ש אלישיב (שליט"א) [זצ"ל]</w:t>
      </w:r>
      <w:r>
        <w:rPr>
          <w:rFonts w:hint="cs"/>
          <w:rtl/>
        </w:rPr>
        <w:t>".</w:t>
      </w:r>
    </w:p>
    <w:p w14:paraId="7E941DD7" w14:textId="77777777" w:rsidR="00326A6C" w:rsidRPr="002A1D3B" w:rsidRDefault="00326A6C" w:rsidP="00E764A3">
      <w:pPr>
        <w:numPr>
          <w:ilvl w:val="3"/>
          <w:numId w:val="12"/>
        </w:numPr>
        <w:tabs>
          <w:tab w:val="left" w:pos="149"/>
        </w:tabs>
        <w:jc w:val="both"/>
        <w:rPr>
          <w:b/>
          <w:i/>
        </w:rPr>
      </w:pPr>
      <w:r w:rsidRPr="00326A6C">
        <w:rPr>
          <w:rFonts w:hint="cs"/>
          <w:u w:val="single"/>
          <w:rtl/>
        </w:rPr>
        <w:t>מטבח כהלכה</w:t>
      </w:r>
      <w:r>
        <w:rPr>
          <w:rFonts w:hint="cs"/>
          <w:rtl/>
        </w:rPr>
        <w:t xml:space="preserve"> (פרק י"א אות ט').</w:t>
      </w:r>
    </w:p>
    <w:p w14:paraId="1349C5CE" w14:textId="77777777" w:rsidR="005829C6" w:rsidRPr="002A1D3B" w:rsidRDefault="005829C6" w:rsidP="00C1527A">
      <w:pPr>
        <w:tabs>
          <w:tab w:val="left" w:pos="149"/>
        </w:tabs>
        <w:jc w:val="both"/>
        <w:rPr>
          <w:b/>
          <w:i/>
        </w:rPr>
      </w:pPr>
    </w:p>
    <w:p w14:paraId="10363DB1" w14:textId="0D6DCD27" w:rsidR="005829C6" w:rsidRDefault="00661181" w:rsidP="00E764A3">
      <w:pPr>
        <w:numPr>
          <w:ilvl w:val="1"/>
          <w:numId w:val="12"/>
        </w:numPr>
        <w:tabs>
          <w:tab w:val="left" w:pos="149"/>
        </w:tabs>
        <w:jc w:val="both"/>
        <w:rPr>
          <w:b/>
          <w:i/>
        </w:rPr>
      </w:pPr>
      <w:r>
        <w:rPr>
          <w:bCs/>
          <w:i/>
          <w:rtl/>
        </w:rPr>
        <w:t>כלי זכוכית</w:t>
      </w:r>
      <w:r>
        <w:rPr>
          <w:b/>
          <w:i/>
          <w:rtl/>
        </w:rPr>
        <w:t xml:space="preserve"> [לשיטות שמותר להכשיר].</w:t>
      </w:r>
    </w:p>
    <w:p w14:paraId="0BE95837" w14:textId="77777777" w:rsidR="00801542" w:rsidRDefault="00661181" w:rsidP="00E764A3">
      <w:pPr>
        <w:numPr>
          <w:ilvl w:val="2"/>
          <w:numId w:val="12"/>
        </w:numPr>
        <w:tabs>
          <w:tab w:val="left" w:pos="149"/>
        </w:tabs>
        <w:jc w:val="both"/>
        <w:rPr>
          <w:b/>
          <w:i/>
        </w:rPr>
      </w:pPr>
      <w:r>
        <w:rPr>
          <w:b/>
          <w:i/>
          <w:rtl/>
        </w:rPr>
        <w:t>מיקל</w:t>
      </w:r>
      <w:r w:rsidR="00801542">
        <w:rPr>
          <w:rFonts w:hint="cs"/>
          <w:b/>
          <w:i/>
          <w:rtl/>
        </w:rPr>
        <w:t>.</w:t>
      </w:r>
    </w:p>
    <w:p w14:paraId="11E9F034" w14:textId="77777777" w:rsidR="005829C6" w:rsidRDefault="00661181" w:rsidP="00E764A3">
      <w:pPr>
        <w:numPr>
          <w:ilvl w:val="3"/>
          <w:numId w:val="12"/>
        </w:numPr>
        <w:tabs>
          <w:tab w:val="left" w:pos="149"/>
        </w:tabs>
        <w:jc w:val="both"/>
        <w:rPr>
          <w:b/>
          <w:i/>
        </w:rPr>
      </w:pPr>
      <w:r>
        <w:rPr>
          <w:u w:val="single"/>
          <w:rtl/>
        </w:rPr>
        <w:t>הגר"מ בריסק</w:t>
      </w:r>
      <w:r>
        <w:rPr>
          <w:rtl/>
        </w:rPr>
        <w:t xml:space="preserve"> זצ"ל (אבד"ק טושנאד, בס' ירושת פליטה סי' כ' ד"ה </w:t>
      </w:r>
      <w:r>
        <w:rPr>
          <w:b/>
          <w:i/>
          <w:rtl/>
        </w:rPr>
        <w:t>ובהיותי</w:t>
      </w:r>
      <w:r w:rsidR="00801542">
        <w:rPr>
          <w:b/>
          <w:i/>
          <w:rtl/>
        </w:rPr>
        <w:t>) –</w:t>
      </w:r>
      <w:r>
        <w:rPr>
          <w:b/>
          <w:i/>
          <w:rtl/>
        </w:rPr>
        <w:t xml:space="preserve"> "דיש להקל להגעיל כלי זכוכית של בשר להשתמש בו חלב או איפכא אע"ג דבמג"א הלכות יו"ט סי' תק"ט ס"ק י"א כתב דהעולם נוהגין איסור בדבר ... שהטעם הוא שאם יעשה כן לעולם לא יהי' לו רק כלי אחד ויגעילנו כל פעם שישתמש בו וחיישינן דלמא אתי למטעי והיינו שישכח ולא יגעילנו, ממילא י"ל בכלי זכוכית כיון דלשיטת הטו"ז באו"ח סי' תנ"א הנ"ל מותר בדיעבד אפי' בלא הגעלה והרי הטו"ז בסי' צ"א כייל לן כללא דכל דבר שמותר בדיעבד לא חיישינן לכתחילה דלמא ישכח ממילא לא חיישינן גם כאן. ואף דהמג"א בס"ק מ"ט חולק וסובר דהא דכתב הד"מ דמותר בדיעבד הכוונה אם אחר הגעלה השתמשו בכלי זכוכית רק אז מותר בדיעבד, מ"מ כיון דמעיקר הדין גם המג"א מודה דכלי זכוכית אין צריך הגעלה ורק מצד המנהג אסור בלא הגעלה רק שהנהיגו דלא יועיל הגעלה, וגם הא דאין מגעילין מבשר לחלב או איפכא הוא ג"כ מנהגא כי לא הוזכר דין זה בשום מקום בפוסקים הראשונים אדרבא הם מדברים בכמה מקומות לענין הגעלת כלים מבשר לחלב, י"ל דבכה"ג גם המג"א מודה, ובפרט דזה ודאי לא הי' בכלל המנהג שלא להגעיל כלי זכוכית מבשר לחלב או איפכא אף לפ"מ שבררנו למעלה דמותר להגעיל בשאר איסורין כלי זכוכית, אבל בזמנים הקודמים לא היו מבשלים בכלי זכוכית ואף חמין אין שכיח שישתמשו בכלי זכוכית הפשוטים ובכה"ג לא גזרו שלא להגעיל מבשר לחלב כמו שכ' הפמ"ג סי' תנ"א סוף ס"ק ל' בא"א דבהגעלה לפסח מותר להחליף כי לא שייך חששא פ"א בשנה היינו דבמילתא דלא שכיחא לא גזרו, וא"כ כיון דלא הוי בכלל הגזירה אף דעכשיו המנהג לבשל בכלי זכוכית והוי מילתא דשכיחא אבל כיון די"ל דבזה לא שייך הגזירה כיון דמותר בדיעבד לא גרע מספק במנהג שאין מחמירין, ובפרט די"ל דחומרת המג"א בדיעבד הוא רק לענין חמץ בפסח ועיין בשו"ת חת"ס יו"ד סי' ק"י שמקיל ג"כ בכלים שמגעילים לחג הפסח שיכולין להחליף מבשר לחלב ולא ראה דברי הפרמ"ג הנ"ל והוא ז"ל כתב הטעם כיון דאין כוונתו להכשיר מבשר לחלב ליכא למיחש, ולהנ"ל י"ל דגם בזה שייך לומר דהו"ל ספק במנהג דאולי לענין הגעלה לפסח לא החמירו".</w:t>
      </w:r>
    </w:p>
    <w:p w14:paraId="56B0B389" w14:textId="77777777" w:rsidR="005829C6" w:rsidRPr="00801542" w:rsidRDefault="005829C6" w:rsidP="00C1527A">
      <w:pPr>
        <w:tabs>
          <w:tab w:val="left" w:pos="149"/>
        </w:tabs>
        <w:jc w:val="both"/>
        <w:rPr>
          <w:b/>
          <w:i/>
        </w:rPr>
      </w:pPr>
    </w:p>
    <w:p w14:paraId="53E474E5" w14:textId="77777777" w:rsidR="005829C6" w:rsidRDefault="00661181" w:rsidP="00E764A3">
      <w:pPr>
        <w:numPr>
          <w:ilvl w:val="1"/>
          <w:numId w:val="12"/>
        </w:numPr>
        <w:tabs>
          <w:tab w:val="left" w:pos="149"/>
        </w:tabs>
        <w:jc w:val="both"/>
        <w:rPr>
          <w:b/>
          <w:i/>
        </w:rPr>
      </w:pPr>
      <w:r w:rsidRPr="00247827">
        <w:rPr>
          <w:bCs/>
          <w:i/>
          <w:rtl/>
        </w:rPr>
        <w:t>כלי חרס</w:t>
      </w:r>
      <w:r>
        <w:rPr>
          <w:b/>
          <w:i/>
          <w:rtl/>
        </w:rPr>
        <w:t>.</w:t>
      </w:r>
    </w:p>
    <w:p w14:paraId="7E656521" w14:textId="77777777" w:rsidR="005829C6" w:rsidRDefault="00661181" w:rsidP="00E764A3">
      <w:pPr>
        <w:numPr>
          <w:ilvl w:val="2"/>
          <w:numId w:val="12"/>
        </w:numPr>
        <w:tabs>
          <w:tab w:val="left" w:pos="149"/>
        </w:tabs>
        <w:jc w:val="both"/>
      </w:pPr>
      <w:r>
        <w:rPr>
          <w:u w:val="single"/>
          <w:rtl/>
        </w:rPr>
        <w:t>הגר"י ברקוביץ</w:t>
      </w:r>
      <w:r>
        <w:rPr>
          <w:rtl/>
        </w:rPr>
        <w:t xml:space="preserve"> שליט"א (מכתב במייל) -</w:t>
      </w:r>
    </w:p>
    <w:p w14:paraId="6E4EEEDE" w14:textId="77777777" w:rsidR="007D23DB" w:rsidRDefault="007D23DB" w:rsidP="007D23DB">
      <w:pPr>
        <w:bidi w:val="0"/>
        <w:ind w:right="390"/>
        <w:jc w:val="both"/>
        <w:rPr>
          <w:color w:val="222222"/>
          <w:sz w:val="22"/>
          <w:szCs w:val="22"/>
        </w:rPr>
      </w:pPr>
      <w:r>
        <w:rPr>
          <w:color w:val="222222"/>
          <w:highlight w:val="white"/>
        </w:rPr>
        <w:t>We have a set of China that we received for our wedding. We made it Milchig.</w:t>
      </w:r>
      <w:r>
        <w:rPr>
          <w:color w:val="222222"/>
        </w:rPr>
        <w:t xml:space="preserve"> </w:t>
      </w:r>
      <w:r>
        <w:rPr>
          <w:color w:val="222222"/>
          <w:highlight w:val="white"/>
        </w:rPr>
        <w:t>We haven’t used it in years. Is there any way to convert it to Fleishig?</w:t>
      </w:r>
    </w:p>
    <w:p w14:paraId="29B26EEB" w14:textId="32FBE769" w:rsidR="007D23DB" w:rsidRDefault="007D23DB" w:rsidP="007D23DB">
      <w:pPr>
        <w:tabs>
          <w:tab w:val="left" w:pos="149"/>
        </w:tabs>
        <w:bidi w:val="0"/>
        <w:ind w:right="390"/>
        <w:jc w:val="both"/>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You can be </w:t>
      </w:r>
      <w:proofErr w:type="spellStart"/>
      <w:r>
        <w:rPr>
          <w:color w:val="222222"/>
          <w:highlight w:val="white"/>
        </w:rPr>
        <w:t>mekil</w:t>
      </w:r>
      <w:proofErr w:type="spellEnd"/>
      <w:r>
        <w:rPr>
          <w:color w:val="222222"/>
          <w:highlight w:val="white"/>
        </w:rPr>
        <w:t xml:space="preserve"> and use it for fleishig, and just to be sure you should do </w:t>
      </w:r>
      <w:proofErr w:type="spellStart"/>
      <w:r>
        <w:rPr>
          <w:color w:val="222222"/>
          <w:highlight w:val="white"/>
        </w:rPr>
        <w:t>haghala</w:t>
      </w:r>
      <w:proofErr w:type="spellEnd"/>
      <w:r>
        <w:rPr>
          <w:color w:val="222222"/>
          <w:highlight w:val="white"/>
        </w:rPr>
        <w:t xml:space="preserve"> three times.</w:t>
      </w:r>
      <w:r>
        <w:rPr>
          <w:color w:val="222222"/>
        </w:rPr>
        <w:t xml:space="preserve"> </w:t>
      </w:r>
      <w:r>
        <w:rPr>
          <w:color w:val="222222"/>
          <w:highlight w:val="white"/>
        </w:rPr>
        <w:t xml:space="preserve">Generally, the minhag is not to allow to switch </w:t>
      </w:r>
      <w:proofErr w:type="spellStart"/>
      <w:r>
        <w:rPr>
          <w:color w:val="222222"/>
          <w:highlight w:val="white"/>
        </w:rPr>
        <w:t>kelim</w:t>
      </w:r>
      <w:proofErr w:type="spellEnd"/>
      <w:r>
        <w:rPr>
          <w:color w:val="222222"/>
          <w:highlight w:val="white"/>
        </w:rPr>
        <w:t xml:space="preserve"> from milk to meat. The exception is if you are </w:t>
      </w:r>
      <w:proofErr w:type="spellStart"/>
      <w:r>
        <w:rPr>
          <w:color w:val="222222"/>
          <w:highlight w:val="white"/>
        </w:rPr>
        <w:t>kashering</w:t>
      </w:r>
      <w:proofErr w:type="spellEnd"/>
      <w:r>
        <w:rPr>
          <w:color w:val="222222"/>
          <w:highlight w:val="white"/>
        </w:rPr>
        <w:t xml:space="preserve"> it anyway, either because it became </w:t>
      </w:r>
      <w:proofErr w:type="spellStart"/>
      <w:r>
        <w:rPr>
          <w:color w:val="222222"/>
          <w:highlight w:val="white"/>
        </w:rPr>
        <w:t>treif</w:t>
      </w:r>
      <w:proofErr w:type="spellEnd"/>
      <w:r>
        <w:rPr>
          <w:color w:val="222222"/>
          <w:highlight w:val="white"/>
        </w:rPr>
        <w:t xml:space="preserve"> or for Pesach. Then you can choose after </w:t>
      </w:r>
      <w:proofErr w:type="spellStart"/>
      <w:r>
        <w:rPr>
          <w:color w:val="222222"/>
          <w:highlight w:val="white"/>
        </w:rPr>
        <w:t>kashering</w:t>
      </w:r>
      <w:proofErr w:type="spellEnd"/>
      <w:r>
        <w:rPr>
          <w:color w:val="222222"/>
          <w:highlight w:val="white"/>
        </w:rPr>
        <w:t xml:space="preserve"> to use it for whatever you like. Here that is not an option, we won’t allow to </w:t>
      </w:r>
      <w:proofErr w:type="spellStart"/>
      <w:r>
        <w:rPr>
          <w:color w:val="222222"/>
          <w:highlight w:val="white"/>
        </w:rPr>
        <w:t>kasher</w:t>
      </w:r>
      <w:proofErr w:type="spellEnd"/>
      <w:r>
        <w:rPr>
          <w:color w:val="222222"/>
          <w:highlight w:val="white"/>
        </w:rPr>
        <w:t xml:space="preserve"> </w:t>
      </w:r>
      <w:proofErr w:type="spellStart"/>
      <w:r>
        <w:rPr>
          <w:color w:val="222222"/>
          <w:highlight w:val="white"/>
        </w:rPr>
        <w:t>kli</w:t>
      </w:r>
      <w:proofErr w:type="spellEnd"/>
      <w:r>
        <w:rPr>
          <w:color w:val="222222"/>
          <w:highlight w:val="white"/>
        </w:rPr>
        <w:t xml:space="preserve"> </w:t>
      </w:r>
      <w:proofErr w:type="spellStart"/>
      <w:r>
        <w:rPr>
          <w:color w:val="222222"/>
          <w:highlight w:val="white"/>
        </w:rPr>
        <w:t>cheres</w:t>
      </w:r>
      <w:proofErr w:type="spellEnd"/>
      <w:r>
        <w:rPr>
          <w:color w:val="222222"/>
          <w:highlight w:val="white"/>
        </w:rPr>
        <w:t xml:space="preserve"> for Pesach, and you can’t make it </w:t>
      </w:r>
      <w:proofErr w:type="spellStart"/>
      <w:r>
        <w:rPr>
          <w:color w:val="222222"/>
          <w:highlight w:val="white"/>
        </w:rPr>
        <w:t>treif</w:t>
      </w:r>
      <w:proofErr w:type="spellEnd"/>
      <w:r>
        <w:rPr>
          <w:color w:val="222222"/>
          <w:highlight w:val="white"/>
        </w:rPr>
        <w:t xml:space="preserve"> because we don’t know if it will ever come out.</w:t>
      </w:r>
    </w:p>
    <w:p w14:paraId="44715271" w14:textId="77777777" w:rsidR="005829C6" w:rsidRDefault="005829C6" w:rsidP="00C1527A">
      <w:pPr>
        <w:tabs>
          <w:tab w:val="left" w:pos="149"/>
        </w:tabs>
        <w:jc w:val="both"/>
        <w:rPr>
          <w:b/>
          <w:i/>
        </w:rPr>
      </w:pPr>
    </w:p>
    <w:p w14:paraId="4A74A3F9" w14:textId="77777777" w:rsidR="005829C6" w:rsidRDefault="00661181" w:rsidP="00E764A3">
      <w:pPr>
        <w:numPr>
          <w:ilvl w:val="1"/>
          <w:numId w:val="12"/>
        </w:numPr>
        <w:tabs>
          <w:tab w:val="left" w:pos="149"/>
        </w:tabs>
        <w:jc w:val="both"/>
        <w:rPr>
          <w:b/>
          <w:i/>
        </w:rPr>
      </w:pPr>
      <w:r w:rsidRPr="006A2B72">
        <w:rPr>
          <w:bCs/>
          <w:i/>
          <w:rtl/>
        </w:rPr>
        <w:t>מפה</w:t>
      </w:r>
      <w:r w:rsidRPr="006A2B72">
        <w:rPr>
          <w:b/>
          <w:i/>
          <w:rtl/>
        </w:rPr>
        <w:t xml:space="preserve"> [</w:t>
      </w:r>
      <w:r w:rsidRPr="006A2B72">
        <w:rPr>
          <w:bCs/>
          <w:iCs/>
        </w:rPr>
        <w:t>tablecloth</w:t>
      </w:r>
      <w:r w:rsidRPr="006A2B72">
        <w:rPr>
          <w:b/>
          <w:i/>
          <w:rtl/>
        </w:rPr>
        <w:t xml:space="preserve">] </w:t>
      </w:r>
      <w:r w:rsidRPr="006A2B72">
        <w:rPr>
          <w:bCs/>
          <w:i/>
          <w:rtl/>
        </w:rPr>
        <w:t>בשרי [או חלבי]</w:t>
      </w:r>
      <w:r>
        <w:rPr>
          <w:b/>
          <w:i/>
          <w:rtl/>
        </w:rPr>
        <w:t>.</w:t>
      </w:r>
    </w:p>
    <w:p w14:paraId="77C36903" w14:textId="77777777" w:rsidR="00801542" w:rsidRDefault="00661181" w:rsidP="00E764A3">
      <w:pPr>
        <w:numPr>
          <w:ilvl w:val="2"/>
          <w:numId w:val="12"/>
        </w:numPr>
        <w:tabs>
          <w:tab w:val="left" w:pos="149"/>
        </w:tabs>
        <w:jc w:val="both"/>
      </w:pPr>
      <w:r>
        <w:rPr>
          <w:b/>
          <w:i/>
          <w:rtl/>
        </w:rPr>
        <w:t>מיקל</w:t>
      </w:r>
      <w:r w:rsidR="00801542">
        <w:rPr>
          <w:rFonts w:hint="cs"/>
          <w:rtl/>
        </w:rPr>
        <w:t>.</w:t>
      </w:r>
    </w:p>
    <w:p w14:paraId="1EA084F7" w14:textId="77777777" w:rsidR="00801542" w:rsidRDefault="00661181" w:rsidP="00E764A3">
      <w:pPr>
        <w:numPr>
          <w:ilvl w:val="3"/>
          <w:numId w:val="12"/>
        </w:numPr>
        <w:tabs>
          <w:tab w:val="left" w:pos="149"/>
        </w:tabs>
        <w:jc w:val="both"/>
      </w:pPr>
      <w:r>
        <w:rPr>
          <w:rtl/>
        </w:rPr>
        <w:t xml:space="preserve">עי' </w:t>
      </w:r>
      <w:r>
        <w:rPr>
          <w:u w:val="single"/>
          <w:rtl/>
        </w:rPr>
        <w:t>מג"א</w:t>
      </w:r>
      <w:r>
        <w:rPr>
          <w:rtl/>
        </w:rPr>
        <w:t xml:space="preserve"> (ריש סי' קע"ג</w:t>
      </w:r>
      <w:r w:rsidR="00801542">
        <w:rPr>
          <w:b/>
          <w:i/>
          <w:rtl/>
        </w:rPr>
        <w:t>) –</w:t>
      </w:r>
      <w:r>
        <w:rPr>
          <w:rtl/>
        </w:rPr>
        <w:t xml:space="preserve"> "שכ' הב"ח כאן וז"ל משמע דכשאין מכירים זא"ז יכולין לאכול על מפה א' ותימ' וכו' דנדבק בשר במקום גבינה יחד במפה כו' ול"נ דהכא מיירי במפה חדשה </w:t>
      </w:r>
      <w:r>
        <w:rPr>
          <w:b/>
          <w:bCs/>
          <w:rtl/>
        </w:rPr>
        <w:t>או שנתכבסה יפה</w:t>
      </w:r>
      <w:r>
        <w:rPr>
          <w:rtl/>
        </w:rPr>
        <w:t xml:space="preserve"> וזה אוכל בקצהו וזה אוכל בקצה האחר דאין נוגעין זה בזה ופשוט הוא"</w:t>
      </w:r>
      <w:r w:rsidR="00801542">
        <w:rPr>
          <w:rFonts w:hint="cs"/>
          <w:rtl/>
        </w:rPr>
        <w:t>.</w:t>
      </w:r>
    </w:p>
    <w:p w14:paraId="0F19A85D" w14:textId="77777777" w:rsidR="00801542" w:rsidRPr="00801542" w:rsidRDefault="00661181" w:rsidP="00E764A3">
      <w:pPr>
        <w:numPr>
          <w:ilvl w:val="3"/>
          <w:numId w:val="12"/>
        </w:numPr>
        <w:tabs>
          <w:tab w:val="left" w:pos="149"/>
        </w:tabs>
        <w:jc w:val="both"/>
      </w:pPr>
      <w:r>
        <w:rPr>
          <w:b/>
          <w:i/>
          <w:u w:val="single"/>
          <w:rtl/>
        </w:rPr>
        <w:t>שבילי דוד</w:t>
      </w:r>
      <w:r>
        <w:rPr>
          <w:b/>
          <w:i/>
          <w:rtl/>
        </w:rPr>
        <w:t xml:space="preserve"> (סי' קכ"א אות ו' ד"ה ולענין</w:t>
      </w:r>
      <w:r w:rsidR="00801542">
        <w:rPr>
          <w:b/>
          <w:i/>
          <w:rtl/>
        </w:rPr>
        <w:t>) –</w:t>
      </w:r>
      <w:r>
        <w:rPr>
          <w:b/>
          <w:i/>
          <w:rtl/>
        </w:rPr>
        <w:t xml:space="preserve"> "דזמן מועט ל"ח"</w:t>
      </w:r>
      <w:r w:rsidR="00801542">
        <w:rPr>
          <w:rFonts w:hint="cs"/>
          <w:b/>
          <w:i/>
          <w:rtl/>
        </w:rPr>
        <w:t>.</w:t>
      </w:r>
    </w:p>
    <w:p w14:paraId="665CA6D7" w14:textId="77777777" w:rsidR="00801542" w:rsidRPr="00801542" w:rsidRDefault="00525881" w:rsidP="00E764A3">
      <w:pPr>
        <w:numPr>
          <w:ilvl w:val="3"/>
          <w:numId w:val="12"/>
        </w:numPr>
        <w:tabs>
          <w:tab w:val="left" w:pos="149"/>
        </w:tabs>
        <w:jc w:val="both"/>
      </w:pPr>
      <w:r>
        <w:rPr>
          <w:b/>
          <w:i/>
          <w:u w:val="single"/>
          <w:rtl/>
        </w:rPr>
        <w:t>דרכ"ת</w:t>
      </w:r>
      <w:r w:rsidR="00661181">
        <w:rPr>
          <w:b/>
          <w:i/>
          <w:rtl/>
        </w:rPr>
        <w:t xml:space="preserve"> (סי' קכ"א ס"ק ס"ו</w:t>
      </w:r>
      <w:r w:rsidR="00801542">
        <w:rPr>
          <w:b/>
          <w:i/>
          <w:rtl/>
        </w:rPr>
        <w:t>) –</w:t>
      </w:r>
      <w:r w:rsidR="00661181">
        <w:rPr>
          <w:b/>
          <w:i/>
          <w:rtl/>
        </w:rPr>
        <w:t xml:space="preserve"> "שבילי דוד"</w:t>
      </w:r>
      <w:r w:rsidR="00801542">
        <w:rPr>
          <w:rFonts w:hint="cs"/>
          <w:b/>
          <w:i/>
          <w:rtl/>
        </w:rPr>
        <w:t>.</w:t>
      </w:r>
    </w:p>
    <w:p w14:paraId="0B7962A5" w14:textId="77777777" w:rsidR="00801542" w:rsidRDefault="00661181" w:rsidP="00E764A3">
      <w:pPr>
        <w:numPr>
          <w:ilvl w:val="3"/>
          <w:numId w:val="12"/>
        </w:numPr>
        <w:tabs>
          <w:tab w:val="left" w:pos="149"/>
        </w:tabs>
        <w:jc w:val="both"/>
      </w:pPr>
      <w:r>
        <w:rPr>
          <w:u w:val="single"/>
          <w:rtl/>
        </w:rPr>
        <w:t>הגריש"א</w:t>
      </w:r>
      <w:r>
        <w:rPr>
          <w:rtl/>
        </w:rPr>
        <w:t xml:space="preserve"> זצ"ל (אשרי האיש יו"ד פרק ה' אות ל"ד</w:t>
      </w:r>
      <w:r w:rsidR="00801542">
        <w:rPr>
          <w:b/>
          <w:i/>
          <w:rtl/>
        </w:rPr>
        <w:t>) –</w:t>
      </w:r>
      <w:r>
        <w:rPr>
          <w:rtl/>
        </w:rPr>
        <w:t xml:space="preserve"> "ואין לאסור מצד מש"כ בשו"ע להחליף מפה בין בשר לחלב"</w:t>
      </w:r>
      <w:r w:rsidR="00801542">
        <w:rPr>
          <w:rFonts w:hint="cs"/>
          <w:rtl/>
        </w:rPr>
        <w:t>.</w:t>
      </w:r>
    </w:p>
    <w:p w14:paraId="4ACA13EE" w14:textId="77777777" w:rsidR="00801542" w:rsidRDefault="00661181" w:rsidP="00E764A3">
      <w:pPr>
        <w:numPr>
          <w:ilvl w:val="3"/>
          <w:numId w:val="12"/>
        </w:numPr>
        <w:tabs>
          <w:tab w:val="left" w:pos="149"/>
        </w:tabs>
        <w:jc w:val="both"/>
      </w:pPr>
      <w:r>
        <w:rPr>
          <w:u w:val="single"/>
          <w:rtl/>
        </w:rPr>
        <w:t>נטעי גבריאל</w:t>
      </w:r>
      <w:r>
        <w:rPr>
          <w:rtl/>
        </w:rPr>
        <w:t xml:space="preserve"> (פסח ח"א פרק פ"ה סעי' ז'</w:t>
      </w:r>
      <w:r w:rsidR="00801542">
        <w:rPr>
          <w:b/>
          <w:i/>
          <w:rtl/>
        </w:rPr>
        <w:t>) –</w:t>
      </w:r>
      <w:r>
        <w:rPr>
          <w:rtl/>
        </w:rPr>
        <w:t xml:space="preserve"> "המפות אחר כיבוסם מותר להחליף השימוש בין בשרי לחלבי בכל השנה, דרק בכלים אסרו"</w:t>
      </w:r>
      <w:r w:rsidR="00801542">
        <w:rPr>
          <w:rFonts w:hint="cs"/>
          <w:rtl/>
        </w:rPr>
        <w:t>.</w:t>
      </w:r>
    </w:p>
    <w:p w14:paraId="456B6FF2" w14:textId="77777777" w:rsidR="005829C6" w:rsidRDefault="00661181" w:rsidP="00E764A3">
      <w:pPr>
        <w:numPr>
          <w:ilvl w:val="3"/>
          <w:numId w:val="12"/>
        </w:numPr>
        <w:tabs>
          <w:tab w:val="left" w:pos="149"/>
        </w:tabs>
        <w:jc w:val="both"/>
      </w:pPr>
      <w:r>
        <w:rPr>
          <w:b/>
          <w:i/>
          <w:u w:val="single"/>
          <w:rtl/>
        </w:rPr>
        <w:t>פתחי הלכה</w:t>
      </w:r>
      <w:r>
        <w:rPr>
          <w:b/>
          <w:i/>
          <w:rtl/>
        </w:rPr>
        <w:t xml:space="preserve"> (ארטסקרול, עמ' רי"א, עמ' שס"ו [</w:t>
      </w:r>
      <w:r>
        <w:rPr>
          <w:bCs/>
          <w:iCs/>
        </w:rPr>
        <w:t>tablecloth</w:t>
      </w:r>
      <w:r>
        <w:rPr>
          <w:b/>
          <w:i/>
          <w:rtl/>
        </w:rPr>
        <w:t>], עמ' שמ"ז [</w:t>
      </w:r>
      <w:r>
        <w:rPr>
          <w:bCs/>
          <w:iCs/>
        </w:rPr>
        <w:t>dishcloth</w:t>
      </w:r>
      <w:r>
        <w:rPr>
          <w:b/>
          <w:i/>
          <w:rtl/>
        </w:rPr>
        <w:t>], עמ' שמ"ח [</w:t>
      </w:r>
      <w:r>
        <w:rPr>
          <w:bCs/>
          <w:iCs/>
        </w:rPr>
        <w:t>dish towel</w:t>
      </w:r>
      <w:r>
        <w:rPr>
          <w:b/>
          <w:i/>
          <w:rtl/>
        </w:rPr>
        <w:t>]).</w:t>
      </w:r>
    </w:p>
    <w:p w14:paraId="45B272A0" w14:textId="77777777" w:rsidR="00801542" w:rsidRDefault="00661181" w:rsidP="00E764A3">
      <w:pPr>
        <w:numPr>
          <w:ilvl w:val="2"/>
          <w:numId w:val="12"/>
        </w:numPr>
        <w:tabs>
          <w:tab w:val="left" w:pos="149"/>
        </w:tabs>
        <w:jc w:val="both"/>
        <w:rPr>
          <w:b/>
          <w:i/>
        </w:rPr>
      </w:pPr>
      <w:r>
        <w:rPr>
          <w:b/>
          <w:i/>
          <w:rtl/>
        </w:rPr>
        <w:t>מחמיר</w:t>
      </w:r>
      <w:r w:rsidR="00801542">
        <w:rPr>
          <w:rFonts w:hint="cs"/>
          <w:b/>
          <w:i/>
          <w:rtl/>
        </w:rPr>
        <w:t>.</w:t>
      </w:r>
    </w:p>
    <w:p w14:paraId="69E44A8D" w14:textId="77777777" w:rsidR="005829C6" w:rsidRDefault="00661181" w:rsidP="00E764A3">
      <w:pPr>
        <w:numPr>
          <w:ilvl w:val="3"/>
          <w:numId w:val="12"/>
        </w:numPr>
        <w:tabs>
          <w:tab w:val="left" w:pos="149"/>
        </w:tabs>
        <w:jc w:val="both"/>
        <w:rPr>
          <w:b/>
          <w:i/>
        </w:rPr>
      </w:pPr>
      <w:r>
        <w:rPr>
          <w:u w:val="single"/>
          <w:rtl/>
        </w:rPr>
        <w:t>חלקת בנימין</w:t>
      </w:r>
      <w:r>
        <w:rPr>
          <w:rtl/>
        </w:rPr>
        <w:t xml:space="preserve"> (סי' קכ"א ציונים ס"ק פ"ט</w:t>
      </w:r>
      <w:r w:rsidR="00801542">
        <w:rPr>
          <w:b/>
          <w:i/>
          <w:rtl/>
        </w:rPr>
        <w:t>) –</w:t>
      </w:r>
      <w:r>
        <w:rPr>
          <w:rtl/>
        </w:rPr>
        <w:t xml:space="preserve"> "לטעם המג"א שהזכרנו בפנים שפיר שייך גם במפה".</w:t>
      </w:r>
    </w:p>
    <w:p w14:paraId="760CE8AC" w14:textId="40508D99" w:rsidR="005829C6" w:rsidRDefault="00661181" w:rsidP="00E764A3">
      <w:pPr>
        <w:numPr>
          <w:ilvl w:val="2"/>
          <w:numId w:val="12"/>
        </w:numPr>
        <w:tabs>
          <w:tab w:val="left" w:pos="149"/>
        </w:tabs>
        <w:jc w:val="both"/>
        <w:rPr>
          <w:b/>
          <w:i/>
        </w:rPr>
      </w:pPr>
      <w:r>
        <w:rPr>
          <w:rtl/>
        </w:rPr>
        <w:t xml:space="preserve">מראי מקומות – </w:t>
      </w:r>
      <w:r>
        <w:rPr>
          <w:u w:val="single"/>
          <w:rtl/>
        </w:rPr>
        <w:t>שבט הקהתי</w:t>
      </w:r>
      <w:r>
        <w:rPr>
          <w:rtl/>
        </w:rPr>
        <w:t xml:space="preserve"> (ח"ו סוף סי' רס"ח, "וצריך עיון כעת")</w:t>
      </w:r>
      <w:r>
        <w:rPr>
          <w:b/>
          <w:i/>
          <w:rtl/>
        </w:rPr>
        <w:t>.</w:t>
      </w:r>
    </w:p>
    <w:p w14:paraId="68470C70" w14:textId="77777777" w:rsidR="005829C6" w:rsidRDefault="005829C6" w:rsidP="00C1527A">
      <w:pPr>
        <w:tabs>
          <w:tab w:val="left" w:pos="149"/>
        </w:tabs>
        <w:jc w:val="both"/>
        <w:rPr>
          <w:b/>
          <w:i/>
        </w:rPr>
      </w:pPr>
    </w:p>
    <w:p w14:paraId="328EF0DD" w14:textId="72B962ED" w:rsidR="00356602" w:rsidRDefault="00356602" w:rsidP="00E764A3">
      <w:pPr>
        <w:numPr>
          <w:ilvl w:val="1"/>
          <w:numId w:val="12"/>
        </w:numPr>
        <w:tabs>
          <w:tab w:val="left" w:pos="149"/>
        </w:tabs>
        <w:jc w:val="both"/>
      </w:pPr>
      <w:r w:rsidRPr="00356602">
        <w:rPr>
          <w:rFonts w:hint="cs"/>
          <w:b/>
          <w:bCs/>
          <w:rtl/>
        </w:rPr>
        <w:t>שיש</w:t>
      </w:r>
      <w:r>
        <w:rPr>
          <w:rFonts w:hint="cs"/>
          <w:rtl/>
        </w:rPr>
        <w:t xml:space="preserve"> (</w:t>
      </w:r>
      <w:r>
        <w:t>counter</w:t>
      </w:r>
      <w:r>
        <w:rPr>
          <w:rFonts w:hint="cs"/>
          <w:rtl/>
        </w:rPr>
        <w:t>).</w:t>
      </w:r>
    </w:p>
    <w:p w14:paraId="4D150679" w14:textId="5A221FA1" w:rsidR="00356602" w:rsidRDefault="00356602" w:rsidP="00E764A3">
      <w:pPr>
        <w:numPr>
          <w:ilvl w:val="2"/>
          <w:numId w:val="12"/>
        </w:numPr>
        <w:tabs>
          <w:tab w:val="left" w:pos="149"/>
        </w:tabs>
        <w:jc w:val="both"/>
      </w:pPr>
      <w:r>
        <w:rPr>
          <w:rFonts w:hint="cs"/>
          <w:rtl/>
        </w:rPr>
        <w:t>מיקל.</w:t>
      </w:r>
    </w:p>
    <w:p w14:paraId="6A243F46" w14:textId="3F42942D" w:rsidR="00356602" w:rsidRDefault="00356602" w:rsidP="00E764A3">
      <w:pPr>
        <w:numPr>
          <w:ilvl w:val="3"/>
          <w:numId w:val="12"/>
        </w:numPr>
        <w:tabs>
          <w:tab w:val="left" w:pos="149"/>
        </w:tabs>
        <w:jc w:val="both"/>
      </w:pPr>
      <w:r>
        <w:rPr>
          <w:u w:val="single"/>
          <w:rtl/>
        </w:rPr>
        <w:t>הגר"י טשזנר</w:t>
      </w:r>
      <w:r>
        <w:rPr>
          <w:rtl/>
        </w:rPr>
        <w:t xml:space="preserve"> שליט"א (פסקי הוראה גם אני אודך יו"ד סי' י')</w:t>
      </w:r>
      <w:r>
        <w:rPr>
          <w:rFonts w:hint="cs"/>
          <w:rtl/>
        </w:rPr>
        <w:t xml:space="preserve"> </w:t>
      </w:r>
      <w:r>
        <w:rPr>
          <w:rtl/>
        </w:rPr>
        <w:t>–</w:t>
      </w:r>
      <w:r>
        <w:rPr>
          <w:rFonts w:hint="cs"/>
          <w:rtl/>
        </w:rPr>
        <w:t xml:space="preserve"> "</w:t>
      </w:r>
      <w:r>
        <w:rPr>
          <w:rtl/>
        </w:rPr>
        <w:t>שאלה מצויה שאדם עובר דירה ובמטבח השיש בצד שמאל הוא חלבי ובצד ימין בשרי לדוגמא, ולפי סדרי הבישול אצלו רצונו להחליף אותם, שהשיש בצד שמאל יהיה בשרי. והנה אף שבעל</w:t>
      </w:r>
      <w:r>
        <w:rPr>
          <w:rFonts w:hint="cs"/>
          <w:rtl/>
        </w:rPr>
        <w:t xml:space="preserve"> </w:t>
      </w:r>
      <w:r>
        <w:rPr>
          <w:rtl/>
        </w:rPr>
        <w:t>הבית הקודם השתמש בשיש זה לחלבי אבל לא ברור האם באמת נפל מאכל חלבי חם על</w:t>
      </w:r>
      <w:r>
        <w:rPr>
          <w:rFonts w:hint="cs"/>
          <w:rtl/>
        </w:rPr>
        <w:t xml:space="preserve"> </w:t>
      </w:r>
      <w:r>
        <w:rPr>
          <w:rtl/>
        </w:rPr>
        <w:t>השיש, וסיר חלבי חם שהונח עליו אם היה נקיי ויבש מבחוץ לא מעביר טעם לשיש, וגם אם</w:t>
      </w:r>
      <w:r>
        <w:rPr>
          <w:rFonts w:hint="cs"/>
          <w:rtl/>
        </w:rPr>
        <w:t xml:space="preserve"> </w:t>
      </w:r>
      <w:r>
        <w:rPr>
          <w:rtl/>
        </w:rPr>
        <w:t>במקרה עבר טעם הרי לא כל השיש נהיה בשריי רק חלק קטן ממנו, ועוד שתתאה גבר והשיש</w:t>
      </w:r>
      <w:r>
        <w:rPr>
          <w:rFonts w:hint="cs"/>
          <w:rtl/>
        </w:rPr>
        <w:t xml:space="preserve"> </w:t>
      </w:r>
      <w:r>
        <w:rPr>
          <w:rtl/>
        </w:rPr>
        <w:t>בולע רק כדי קליפה. לכן אפשר להקל גם לכתחילה להכשיר את השיש בשני הצדדים ולהפוך</w:t>
      </w:r>
      <w:r>
        <w:rPr>
          <w:rFonts w:hint="cs"/>
          <w:rtl/>
        </w:rPr>
        <w:t xml:space="preserve"> </w:t>
      </w:r>
      <w:r>
        <w:rPr>
          <w:rtl/>
        </w:rPr>
        <w:t>אותם לאופן שרוצה</w:t>
      </w:r>
      <w:r>
        <w:rPr>
          <w:rFonts w:hint="cs"/>
          <w:rtl/>
        </w:rPr>
        <w:t>".</w:t>
      </w:r>
    </w:p>
    <w:p w14:paraId="21E272D4" w14:textId="77777777" w:rsidR="00356602" w:rsidRDefault="00356602" w:rsidP="00356602">
      <w:pPr>
        <w:jc w:val="both"/>
      </w:pPr>
    </w:p>
    <w:p w14:paraId="08B50B91" w14:textId="683774F6" w:rsidR="005829C6" w:rsidRDefault="00661181" w:rsidP="00E764A3">
      <w:pPr>
        <w:numPr>
          <w:ilvl w:val="1"/>
          <w:numId w:val="12"/>
        </w:numPr>
        <w:tabs>
          <w:tab w:val="left" w:pos="149"/>
        </w:tabs>
        <w:jc w:val="both"/>
      </w:pPr>
      <w:r>
        <w:rPr>
          <w:rtl/>
        </w:rPr>
        <w:t xml:space="preserve">מראי מקומות – </w:t>
      </w:r>
      <w:r>
        <w:rPr>
          <w:u w:val="single"/>
          <w:rtl/>
        </w:rPr>
        <w:t>מקדש ישראל</w:t>
      </w:r>
      <w:r>
        <w:rPr>
          <w:rtl/>
        </w:rPr>
        <w:t xml:space="preserve"> (שבועות סי' צ').</w:t>
      </w:r>
    </w:p>
    <w:p w14:paraId="24897C37" w14:textId="77777777" w:rsidR="00834D75" w:rsidRDefault="00834D75" w:rsidP="00E764A3">
      <w:pPr>
        <w:numPr>
          <w:ilvl w:val="2"/>
          <w:numId w:val="12"/>
        </w:numPr>
        <w:tabs>
          <w:tab w:val="left" w:pos="149"/>
        </w:tabs>
        <w:jc w:val="both"/>
      </w:pPr>
      <w:r>
        <w:rPr>
          <w:u w:val="single"/>
          <w:rtl/>
        </w:rPr>
        <w:t>הליכות אבן ישראל</w:t>
      </w:r>
      <w:r>
        <w:rPr>
          <w:rtl/>
        </w:rPr>
        <w:t xml:space="preserve"> (מועדים ח"א עמ' ל"</w:t>
      </w:r>
      <w:r>
        <w:rPr>
          <w:rFonts w:hint="cs"/>
          <w:rtl/>
        </w:rPr>
        <w:t>ד</w:t>
      </w:r>
      <w:r>
        <w:rPr>
          <w:rtl/>
        </w:rPr>
        <w:t xml:space="preserve"> אות נ"</w:t>
      </w:r>
      <w:r>
        <w:rPr>
          <w:rFonts w:hint="cs"/>
          <w:rtl/>
        </w:rPr>
        <w:t>ה</w:t>
      </w:r>
      <w:r>
        <w:rPr>
          <w:rtl/>
        </w:rPr>
        <w:t>)</w:t>
      </w:r>
      <w:r>
        <w:rPr>
          <w:rFonts w:hint="cs"/>
          <w:rtl/>
        </w:rPr>
        <w:t xml:space="preserve"> </w:t>
      </w:r>
      <w:r>
        <w:rPr>
          <w:rtl/>
        </w:rPr>
        <w:t>–</w:t>
      </w:r>
      <w:r>
        <w:rPr>
          <w:rFonts w:hint="cs"/>
          <w:rtl/>
        </w:rPr>
        <w:t xml:space="preserve"> "כלי בשרי שרוצה להפכו לחלבי, </w:t>
      </w:r>
      <w:r w:rsidRPr="00834D75">
        <w:rPr>
          <w:rFonts w:hint="cs"/>
          <w:b/>
          <w:bCs/>
          <w:rtl/>
        </w:rPr>
        <w:t>ועושה סימן בכלי</w:t>
      </w:r>
      <w:r>
        <w:rPr>
          <w:rFonts w:hint="cs"/>
          <w:rtl/>
        </w:rPr>
        <w:t xml:space="preserve"> עצמו להיכר שמעתה הוא חלבי (כגון שעושה חור בכף וכה"ג), הרי זה כמו שהטריף הכלי, ויכול אח"כ להגעילו מבשר לחלב. וכן הדין להיפך ברוצה להפכו מחלב לבשר".</w:t>
      </w:r>
    </w:p>
    <w:p w14:paraId="496F08D8" w14:textId="77777777" w:rsidR="005829C6" w:rsidRDefault="005829C6" w:rsidP="00C1527A">
      <w:pPr>
        <w:tabs>
          <w:tab w:val="left" w:pos="149"/>
        </w:tabs>
        <w:sectPr w:rsidR="005829C6" w:rsidSect="00C1527A">
          <w:headerReference w:type="default" r:id="rId31"/>
          <w:type w:val="continuous"/>
          <w:pgSz w:w="11906" w:h="16838"/>
          <w:pgMar w:top="719" w:right="567" w:bottom="540" w:left="737" w:header="360" w:footer="207" w:gutter="0"/>
          <w:paperSrc w:first="15" w:other="15"/>
          <w:cols w:space="720"/>
          <w:formProt w:val="0"/>
          <w:docGrid w:linePitch="360"/>
        </w:sectPr>
      </w:pPr>
    </w:p>
    <w:p w14:paraId="43B32F85" w14:textId="77777777" w:rsidR="005829C6" w:rsidRDefault="005829C6" w:rsidP="00C1527A">
      <w:pPr>
        <w:tabs>
          <w:tab w:val="left" w:pos="149"/>
        </w:tabs>
        <w:jc w:val="both"/>
      </w:pPr>
    </w:p>
    <w:p w14:paraId="4C32CE1E" w14:textId="77777777" w:rsidR="005829C6" w:rsidRDefault="00661181" w:rsidP="00E764A3">
      <w:pPr>
        <w:numPr>
          <w:ilvl w:val="0"/>
          <w:numId w:val="12"/>
        </w:numPr>
        <w:jc w:val="both"/>
      </w:pPr>
      <w:r w:rsidRPr="00C94570">
        <w:rPr>
          <w:sz w:val="28"/>
          <w:szCs w:val="28"/>
          <w:u w:val="single"/>
          <w:rtl/>
        </w:rPr>
        <w:t>היתרא בלע</w:t>
      </w:r>
      <w:r w:rsidR="00C94570">
        <w:rPr>
          <w:rFonts w:hint="cs"/>
          <w:rtl/>
        </w:rPr>
        <w:t xml:space="preserve"> - סעיף ד'</w:t>
      </w:r>
      <w:r>
        <w:rPr>
          <w:rtl/>
        </w:rPr>
        <w:t>.</w:t>
      </w:r>
    </w:p>
    <w:p w14:paraId="541A35B4" w14:textId="77777777" w:rsidR="005829C6" w:rsidRDefault="00661181" w:rsidP="00E764A3">
      <w:pPr>
        <w:numPr>
          <w:ilvl w:val="1"/>
          <w:numId w:val="12"/>
        </w:numPr>
        <w:tabs>
          <w:tab w:val="left" w:pos="149"/>
        </w:tabs>
        <w:jc w:val="both"/>
        <w:rPr>
          <w:b/>
          <w:i/>
        </w:rPr>
      </w:pPr>
      <w:r w:rsidRPr="00801542">
        <w:rPr>
          <w:bCs/>
          <w:i/>
          <w:rtl/>
        </w:rPr>
        <w:t>חמץ: ראשונים</w:t>
      </w:r>
      <w:r>
        <w:rPr>
          <w:b/>
          <w:i/>
          <w:rtl/>
        </w:rPr>
        <w:t>.</w:t>
      </w:r>
    </w:p>
    <w:bookmarkEnd w:id="73"/>
    <w:p w14:paraId="0C8B2E4F" w14:textId="77777777" w:rsidR="005829C6" w:rsidRDefault="00661181" w:rsidP="00E764A3">
      <w:pPr>
        <w:numPr>
          <w:ilvl w:val="2"/>
          <w:numId w:val="12"/>
        </w:numPr>
        <w:tabs>
          <w:tab w:val="left" w:pos="149"/>
        </w:tabs>
        <w:jc w:val="both"/>
        <w:rPr>
          <w:b/>
          <w:i/>
        </w:rPr>
      </w:pPr>
      <w:r>
        <w:rPr>
          <w:b/>
          <w:i/>
          <w:rtl/>
        </w:rPr>
        <w:t>מחמיר.</w:t>
      </w:r>
    </w:p>
    <w:p w14:paraId="527C4019" w14:textId="77777777" w:rsidR="005829C6" w:rsidRDefault="00661181" w:rsidP="00E764A3">
      <w:pPr>
        <w:numPr>
          <w:ilvl w:val="3"/>
          <w:numId w:val="12"/>
        </w:numPr>
        <w:tabs>
          <w:tab w:val="left" w:pos="149"/>
        </w:tabs>
        <w:jc w:val="both"/>
        <w:rPr>
          <w:b/>
          <w:i/>
        </w:rPr>
      </w:pPr>
      <w:r>
        <w:rPr>
          <w:b/>
          <w:i/>
          <w:u w:val="single"/>
          <w:rtl/>
        </w:rPr>
        <w:t>רי"ף</w:t>
      </w:r>
      <w:r>
        <w:rPr>
          <w:b/>
          <w:i/>
          <w:rtl/>
        </w:rPr>
        <w:t xml:space="preserve"> (פסחים דף ח:), כדאי' </w:t>
      </w:r>
      <w:r>
        <w:rPr>
          <w:b/>
          <w:i/>
          <w:u w:val="single"/>
          <w:rtl/>
        </w:rPr>
        <w:t>בר"ן</w:t>
      </w:r>
      <w:r>
        <w:rPr>
          <w:b/>
          <w:i/>
          <w:rtl/>
        </w:rPr>
        <w:t xml:space="preserve"> (שם) – "ואע"ג דאסיקנא בסוף ע"א (דף עו א) דכל היכא דהיתרא בלע בהגעלה סגי ליה כבר כתבתי למעלה דאיכא למימר דחמץ כיון ששמו עליו איסורא בלע מקרי".</w:t>
      </w:r>
    </w:p>
    <w:p w14:paraId="03B3F027" w14:textId="77777777" w:rsidR="005829C6" w:rsidRDefault="00661181" w:rsidP="00E764A3">
      <w:pPr>
        <w:numPr>
          <w:ilvl w:val="3"/>
          <w:numId w:val="12"/>
        </w:numPr>
        <w:tabs>
          <w:tab w:val="left" w:pos="149"/>
        </w:tabs>
        <w:jc w:val="both"/>
        <w:rPr>
          <w:b/>
          <w:i/>
        </w:rPr>
      </w:pPr>
      <w:r>
        <w:rPr>
          <w:b/>
          <w:i/>
          <w:u w:val="single"/>
          <w:rtl/>
        </w:rPr>
        <w:t>רמב"ן</w:t>
      </w:r>
      <w:r>
        <w:rPr>
          <w:b/>
          <w:i/>
          <w:rtl/>
        </w:rPr>
        <w:t xml:space="preserve"> (ע"ז דף עו. ד"ה רב) – "אבל חמץ בפסח כיון שהיה שמו עליו וממשו של חמץ בלע מהשתא נמי איסורא בלע ליאסר בפסח".</w:t>
      </w:r>
    </w:p>
    <w:p w14:paraId="2910BF51" w14:textId="77777777" w:rsidR="005829C6" w:rsidRDefault="00661181" w:rsidP="00E764A3">
      <w:pPr>
        <w:numPr>
          <w:ilvl w:val="3"/>
          <w:numId w:val="12"/>
        </w:numPr>
        <w:tabs>
          <w:tab w:val="left" w:pos="149"/>
        </w:tabs>
        <w:jc w:val="both"/>
        <w:rPr>
          <w:b/>
          <w:i/>
        </w:rPr>
      </w:pPr>
      <w:r>
        <w:rPr>
          <w:b/>
          <w:i/>
          <w:u w:val="single"/>
          <w:rtl/>
        </w:rPr>
        <w:t>רא"ש</w:t>
      </w:r>
      <w:r>
        <w:rPr>
          <w:b/>
          <w:i/>
          <w:rtl/>
        </w:rPr>
        <w:t xml:space="preserve"> (פסחים פרק ב' סי' ז', כדאי' בב"י ס"ק ד').</w:t>
      </w:r>
    </w:p>
    <w:p w14:paraId="02885448" w14:textId="77777777" w:rsidR="005829C6" w:rsidRDefault="00661181" w:rsidP="00E764A3">
      <w:pPr>
        <w:numPr>
          <w:ilvl w:val="3"/>
          <w:numId w:val="12"/>
        </w:numPr>
        <w:tabs>
          <w:tab w:val="left" w:pos="149"/>
        </w:tabs>
        <w:jc w:val="both"/>
        <w:rPr>
          <w:b/>
          <w:i/>
        </w:rPr>
      </w:pPr>
      <w:r>
        <w:rPr>
          <w:b/>
          <w:i/>
          <w:u w:val="single"/>
          <w:rtl/>
        </w:rPr>
        <w:t>ר' ירוחם</w:t>
      </w:r>
      <w:r>
        <w:rPr>
          <w:b/>
          <w:i/>
          <w:rtl/>
        </w:rPr>
        <w:t xml:space="preserve"> (נתיב ה' </w:t>
      </w:r>
      <w:r>
        <w:rPr>
          <w:rtl/>
        </w:rPr>
        <w:t>ח"ב, מ'-ב'</w:t>
      </w:r>
      <w:r>
        <w:rPr>
          <w:b/>
          <w:i/>
          <w:rtl/>
        </w:rPr>
        <w:t>) –</w:t>
      </w:r>
      <w:r>
        <w:rPr>
          <w:rtl/>
        </w:rPr>
        <w:t xml:space="preserve"> "ויש מהגדולי' שכתבו דשפודי' ואסכלאות אף על פי שתשמישן על ידי האור די בהגעלה אם ירצה דדוקא בכלים של גוים צריך לבון אבל גבי חמץ התיר' בלע וכן כתב הרש"בא. </w:t>
      </w:r>
      <w:r>
        <w:rPr>
          <w:b/>
          <w:bCs/>
          <w:rtl/>
        </w:rPr>
        <w:t>ורוב הפוסקין</w:t>
      </w:r>
      <w:r>
        <w:rPr>
          <w:rtl/>
        </w:rPr>
        <w:t xml:space="preserve"> הסכימו לדעת רי"ף שצריכין להן כל שתשמישן על ידי האור אפילו שבלע חמץ"</w:t>
      </w:r>
      <w:r>
        <w:rPr>
          <w:b/>
          <w:i/>
          <w:rtl/>
        </w:rPr>
        <w:t>.</w:t>
      </w:r>
    </w:p>
    <w:p w14:paraId="4315F711" w14:textId="77777777" w:rsidR="005829C6" w:rsidRDefault="00661181" w:rsidP="00E764A3">
      <w:pPr>
        <w:numPr>
          <w:ilvl w:val="3"/>
          <w:numId w:val="12"/>
        </w:numPr>
        <w:tabs>
          <w:tab w:val="left" w:pos="149"/>
        </w:tabs>
        <w:jc w:val="both"/>
        <w:rPr>
          <w:b/>
          <w:i/>
        </w:rPr>
      </w:pPr>
      <w:r>
        <w:rPr>
          <w:b/>
          <w:i/>
          <w:u w:val="single"/>
          <w:rtl/>
        </w:rPr>
        <w:t>טור</w:t>
      </w:r>
      <w:r>
        <w:rPr>
          <w:b/>
          <w:i/>
          <w:rtl/>
        </w:rPr>
        <w:t xml:space="preserve"> (סעי' ד').</w:t>
      </w:r>
    </w:p>
    <w:p w14:paraId="3CB427C3" w14:textId="77777777" w:rsidR="005829C6" w:rsidRDefault="00661181" w:rsidP="00E764A3">
      <w:pPr>
        <w:numPr>
          <w:ilvl w:val="3"/>
          <w:numId w:val="12"/>
        </w:numPr>
        <w:tabs>
          <w:tab w:val="left" w:pos="149"/>
        </w:tabs>
        <w:jc w:val="both"/>
        <w:rPr>
          <w:b/>
          <w:i/>
        </w:rPr>
      </w:pPr>
      <w:r>
        <w:rPr>
          <w:b/>
          <w:i/>
          <w:u w:val="single"/>
          <w:rtl/>
        </w:rPr>
        <w:t>ריטב"א</w:t>
      </w:r>
      <w:r>
        <w:rPr>
          <w:b/>
          <w:i/>
          <w:rtl/>
        </w:rPr>
        <w:t xml:space="preserve"> (ע"ז דף עו. ד"ה ואין) – "עוד נראה לי בו טעם אחר דאילו איסור נותר אינו אוסר אלא בנותן טעם כשאר איסורין ולאחר הגעלה לא נשאר בו כדי נתינת טעם, אבל גבי חמץ בפסח דקי"ל כרבא שהוא אוסר במשהו בין במינו ובין שלא במינו, ראוי לחוש לאותו המעט שנשאר שם כדי שלא יפלוט ויאסור".</w:t>
      </w:r>
    </w:p>
    <w:p w14:paraId="6666337D" w14:textId="77777777" w:rsidR="005829C6" w:rsidRDefault="00661181" w:rsidP="00E764A3">
      <w:pPr>
        <w:numPr>
          <w:ilvl w:val="3"/>
          <w:numId w:val="12"/>
        </w:numPr>
        <w:tabs>
          <w:tab w:val="left" w:pos="149"/>
        </w:tabs>
        <w:jc w:val="both"/>
        <w:rPr>
          <w:b/>
          <w:i/>
        </w:rPr>
      </w:pPr>
      <w:r>
        <w:rPr>
          <w:b/>
          <w:i/>
          <w:u w:val="single"/>
          <w:rtl/>
        </w:rPr>
        <w:t>נמו"י</w:t>
      </w:r>
      <w:r>
        <w:rPr>
          <w:b/>
          <w:i/>
          <w:rtl/>
        </w:rPr>
        <w:t xml:space="preserve"> (ע"ז דף עו.) – "אבל הרמב"ן ...".</w:t>
      </w:r>
    </w:p>
    <w:p w14:paraId="79D21F78" w14:textId="77777777" w:rsidR="005829C6" w:rsidRDefault="00661181" w:rsidP="00E764A3">
      <w:pPr>
        <w:numPr>
          <w:ilvl w:val="2"/>
          <w:numId w:val="12"/>
        </w:numPr>
        <w:tabs>
          <w:tab w:val="left" w:pos="149"/>
        </w:tabs>
        <w:jc w:val="both"/>
        <w:rPr>
          <w:b/>
          <w:i/>
        </w:rPr>
      </w:pPr>
      <w:r>
        <w:rPr>
          <w:b/>
          <w:i/>
          <w:rtl/>
        </w:rPr>
        <w:t>מיקל.</w:t>
      </w:r>
    </w:p>
    <w:p w14:paraId="0D0E2F5D" w14:textId="77777777" w:rsidR="005829C6" w:rsidRDefault="00661181" w:rsidP="00E764A3">
      <w:pPr>
        <w:numPr>
          <w:ilvl w:val="3"/>
          <w:numId w:val="12"/>
        </w:numPr>
        <w:tabs>
          <w:tab w:val="left" w:pos="149"/>
        </w:tabs>
        <w:jc w:val="both"/>
        <w:rPr>
          <w:b/>
          <w:i/>
        </w:rPr>
      </w:pPr>
      <w:r>
        <w:rPr>
          <w:u w:val="single"/>
          <w:rtl/>
        </w:rPr>
        <w:t>ר"ת</w:t>
      </w:r>
      <w:r>
        <w:rPr>
          <w:rtl/>
        </w:rPr>
        <w:t xml:space="preserve"> (תוס' חולין דף ח. ד"ה שלבנה</w:t>
      </w:r>
      <w:r>
        <w:rPr>
          <w:b/>
          <w:i/>
          <w:rtl/>
        </w:rPr>
        <w:t>) – "ואור"ת דיש לחלק גבי חמץ משום דהיתירא בלע דבענין זה מחלק בסוף מסכת ע"ז (דף עו.) אף על גב דהשתא דבליעי הוי איסורא מ"מ בשעת בליעה הוי התירא אף על גב דרב אשי גופיה מחלק כן במסכת ע"ז (דף עו.) ובפסחים (דף ל:) קאמר רב אשי לדידי חדתי עבדי לי מחמיר על עצמו היה ונראה דהא דמסיק והלכתא אידי ואידי ברותחין הוי מסקנא דמילתא דרב אשי".</w:t>
      </w:r>
    </w:p>
    <w:p w14:paraId="743BC47F" w14:textId="77777777" w:rsidR="005829C6" w:rsidRDefault="00661181" w:rsidP="00E764A3">
      <w:pPr>
        <w:numPr>
          <w:ilvl w:val="3"/>
          <w:numId w:val="12"/>
        </w:numPr>
        <w:tabs>
          <w:tab w:val="left" w:pos="149"/>
        </w:tabs>
        <w:jc w:val="both"/>
        <w:rPr>
          <w:b/>
          <w:i/>
        </w:rPr>
      </w:pPr>
      <w:r>
        <w:rPr>
          <w:b/>
          <w:i/>
          <w:u w:val="single"/>
          <w:rtl/>
        </w:rPr>
        <w:t>ראב"ד</w:t>
      </w:r>
      <w:r>
        <w:rPr>
          <w:b/>
          <w:i/>
          <w:rtl/>
        </w:rPr>
        <w:t xml:space="preserve"> (ע"ז דף עו. ד"ה רב, תשובות ופסקים סוף סי' קמ"ב) – "והלכתא אידי ואידי ברותחין ובכלי ראשון דאיסור חמץ מעין היתרא בלע וכי קא פליט ליתא לאיסורא בעיניה, אבל הלוקח סכין מן הגוי צריך שיגעיל את קתו ברותחין והברזל שלו ילבן באור".</w:t>
      </w:r>
    </w:p>
    <w:p w14:paraId="33EE2171" w14:textId="77777777" w:rsidR="005829C6" w:rsidRDefault="00661181" w:rsidP="00E764A3">
      <w:pPr>
        <w:numPr>
          <w:ilvl w:val="3"/>
          <w:numId w:val="12"/>
        </w:numPr>
        <w:tabs>
          <w:tab w:val="left" w:pos="149"/>
        </w:tabs>
        <w:jc w:val="both"/>
        <w:rPr>
          <w:b/>
          <w:i/>
        </w:rPr>
      </w:pPr>
      <w:r>
        <w:rPr>
          <w:b/>
          <w:i/>
          <w:u w:val="single"/>
          <w:rtl/>
        </w:rPr>
        <w:t>יראים</w:t>
      </w:r>
      <w:r>
        <w:rPr>
          <w:b/>
          <w:i/>
          <w:rtl/>
        </w:rPr>
        <w:t xml:space="preserve"> (סי' נ"ב) – "וכי מכשר להו למאני דפסחא מגעילן ברותחין בחמין כיון דהיתרא בלע שבשעת בליעת היתר שרי בחמין".</w:t>
      </w:r>
    </w:p>
    <w:p w14:paraId="5185B5B4" w14:textId="77777777" w:rsidR="005829C6" w:rsidRDefault="00661181" w:rsidP="00E764A3">
      <w:pPr>
        <w:numPr>
          <w:ilvl w:val="3"/>
          <w:numId w:val="12"/>
        </w:numPr>
        <w:tabs>
          <w:tab w:val="left" w:pos="149"/>
        </w:tabs>
        <w:jc w:val="both"/>
      </w:pPr>
      <w:r>
        <w:rPr>
          <w:u w:val="single"/>
          <w:rtl/>
        </w:rPr>
        <w:t>ר"ן</w:t>
      </w:r>
      <w:r>
        <w:rPr>
          <w:rtl/>
        </w:rPr>
        <w:t xml:space="preserve"> (חולין דף מד.) – "בחמץ לפני זמנו דהיתרא בלע".</w:t>
      </w:r>
    </w:p>
    <w:p w14:paraId="1198A970" w14:textId="77777777" w:rsidR="005829C6" w:rsidRDefault="00661181" w:rsidP="00E764A3">
      <w:pPr>
        <w:numPr>
          <w:ilvl w:val="3"/>
          <w:numId w:val="12"/>
        </w:numPr>
        <w:tabs>
          <w:tab w:val="left" w:pos="149"/>
        </w:tabs>
        <w:jc w:val="both"/>
        <w:rPr>
          <w:b/>
          <w:i/>
        </w:rPr>
      </w:pPr>
      <w:r>
        <w:rPr>
          <w:b/>
          <w:i/>
          <w:u w:val="single"/>
          <w:rtl/>
        </w:rPr>
        <w:t>מרדכי</w:t>
      </w:r>
      <w:r>
        <w:rPr>
          <w:b/>
          <w:i/>
          <w:rtl/>
        </w:rPr>
        <w:t xml:space="preserve"> (פסחים סי' תקפ"ד) – "ודוקא גבי חמץ דהתירא בלע".</w:t>
      </w:r>
    </w:p>
    <w:p w14:paraId="28A8E882" w14:textId="77777777" w:rsidR="005829C6" w:rsidRDefault="00661181" w:rsidP="00E764A3">
      <w:pPr>
        <w:numPr>
          <w:ilvl w:val="3"/>
          <w:numId w:val="12"/>
        </w:numPr>
        <w:tabs>
          <w:tab w:val="left" w:pos="149"/>
        </w:tabs>
        <w:jc w:val="both"/>
        <w:rPr>
          <w:b/>
          <w:i/>
        </w:rPr>
      </w:pPr>
      <w:r>
        <w:rPr>
          <w:b/>
          <w:i/>
          <w:u w:val="single"/>
          <w:rtl/>
        </w:rPr>
        <w:t>או"ה</w:t>
      </w:r>
      <w:r>
        <w:rPr>
          <w:b/>
          <w:i/>
          <w:rtl/>
        </w:rPr>
        <w:t xml:space="preserve"> (כלל נ"ח דין י"ז, דין כ"ג, דין כ"ה, דין ל') – "ומיהו מחמץ למצה אע"פ שהוא מהיתר להיתר לא נהגו העולם להגעיל".</w:t>
      </w:r>
    </w:p>
    <w:p w14:paraId="72EC8D41" w14:textId="77777777" w:rsidR="005829C6" w:rsidRDefault="00661181" w:rsidP="00E764A3">
      <w:pPr>
        <w:numPr>
          <w:ilvl w:val="2"/>
          <w:numId w:val="12"/>
        </w:numPr>
        <w:tabs>
          <w:tab w:val="left" w:pos="149"/>
        </w:tabs>
        <w:jc w:val="both"/>
        <w:rPr>
          <w:b/>
          <w:i/>
        </w:rPr>
      </w:pPr>
      <w:r>
        <w:rPr>
          <w:b/>
          <w:i/>
          <w:rtl/>
        </w:rPr>
        <w:t xml:space="preserve">דעת </w:t>
      </w:r>
      <w:r>
        <w:rPr>
          <w:b/>
          <w:i/>
          <w:u w:val="single"/>
          <w:rtl/>
        </w:rPr>
        <w:t>הרשב"א</w:t>
      </w:r>
      <w:r>
        <w:rPr>
          <w:b/>
          <w:i/>
          <w:rtl/>
        </w:rPr>
        <w:t>.</w:t>
      </w:r>
    </w:p>
    <w:p w14:paraId="77F3E222" w14:textId="77777777" w:rsidR="005829C6" w:rsidRDefault="00661181" w:rsidP="00E764A3">
      <w:pPr>
        <w:numPr>
          <w:ilvl w:val="3"/>
          <w:numId w:val="12"/>
        </w:numPr>
        <w:tabs>
          <w:tab w:val="left" w:pos="149"/>
        </w:tabs>
        <w:jc w:val="both"/>
        <w:rPr>
          <w:b/>
          <w:i/>
        </w:rPr>
      </w:pPr>
      <w:r>
        <w:rPr>
          <w:b/>
          <w:i/>
          <w:rtl/>
        </w:rPr>
        <w:t xml:space="preserve">איסורא בלע – עי' </w:t>
      </w:r>
      <w:r>
        <w:rPr>
          <w:b/>
          <w:i/>
          <w:u w:val="single"/>
          <w:rtl/>
        </w:rPr>
        <w:t>רשב"א</w:t>
      </w:r>
      <w:r>
        <w:rPr>
          <w:b/>
          <w:i/>
          <w:rtl/>
        </w:rPr>
        <w:t xml:space="preserve"> (ח"א סי' רס"ב, ע"ז דף עו. ד"ה רב, "ויש לומר דאף בחמץ נאמר כן שאף על פי שבשעה שבלע חמץ היה מכל מקום לא היה אסור באותה שעה. ובשעת פליטה שהוא אסור אינו בעין אלא טעמא בעלמא. אבל מרבותינו ז"ל שמעתי שאין לומר כן לפי שלא נתחדש בגופו שום דבר שיאסר בו אלא מתחלה ועד סוף חמץ הוא. מה שאין בקדשים שנאסר לאחר הבליעה מחמת דבר שנתחדש דהוא שם נותר"), </w:t>
      </w:r>
      <w:r>
        <w:rPr>
          <w:b/>
          <w:i/>
          <w:u w:val="single"/>
          <w:rtl/>
        </w:rPr>
        <w:t>מג"א</w:t>
      </w:r>
      <w:r>
        <w:rPr>
          <w:b/>
          <w:i/>
          <w:rtl/>
        </w:rPr>
        <w:t xml:space="preserve"> (ס"ק י"א), </w:t>
      </w:r>
      <w:r>
        <w:rPr>
          <w:color w:val="000000"/>
          <w:u w:val="single"/>
          <w:rtl/>
        </w:rPr>
        <w:t>פנים מאירות</w:t>
      </w:r>
      <w:r>
        <w:rPr>
          <w:color w:val="000000"/>
          <w:rtl/>
        </w:rPr>
        <w:t xml:space="preserve"> (</w:t>
      </w:r>
      <w:r>
        <w:rPr>
          <w:rtl/>
        </w:rPr>
        <w:t>ח"א</w:t>
      </w:r>
      <w:r>
        <w:rPr>
          <w:color w:val="000000"/>
          <w:rtl/>
        </w:rPr>
        <w:t xml:space="preserve"> סי' פ"ג, לשונו מובא לקמן)</w:t>
      </w:r>
      <w:r>
        <w:rPr>
          <w:b/>
          <w:i/>
          <w:rtl/>
        </w:rPr>
        <w:t>.</w:t>
      </w:r>
    </w:p>
    <w:p w14:paraId="6237255D" w14:textId="77777777" w:rsidR="005829C6" w:rsidRDefault="00661181" w:rsidP="00E764A3">
      <w:pPr>
        <w:numPr>
          <w:ilvl w:val="3"/>
          <w:numId w:val="12"/>
        </w:numPr>
        <w:tabs>
          <w:tab w:val="left" w:pos="149"/>
        </w:tabs>
        <w:jc w:val="both"/>
        <w:rPr>
          <w:b/>
          <w:i/>
        </w:rPr>
      </w:pPr>
      <w:r>
        <w:rPr>
          <w:b/>
          <w:i/>
          <w:u w:val="single"/>
          <w:rtl/>
        </w:rPr>
        <w:t>חת"ס</w:t>
      </w:r>
      <w:r>
        <w:rPr>
          <w:b/>
          <w:i/>
          <w:rtl/>
        </w:rPr>
        <w:t xml:space="preserve"> (או"ח סי' ק"ז ד"ה ועתה) – "ולפי מה דקיי"ל דחמץ שמו עליו כמ"ש רשב"א בתה"א בית ד' שער ד' קכ"ג ע"ב, והביא מג"א לשונו בקצור בסי' תמ"ז סקכ"ד ע"ש, א"כ גם חמץ קודם זמן אסורו בטל ואינו חוזר וניער, וצ"ע קצת דה"ה מביא בשם הרשב"א דס"ל חוזר וניער. </w:t>
      </w:r>
      <w:r>
        <w:rPr>
          <w:bCs/>
          <w:i/>
          <w:rtl/>
        </w:rPr>
        <w:t>גם דברי הרשב"א בעצמו נ"ל כסותרים</w:t>
      </w:r>
      <w:r>
        <w:rPr>
          <w:b/>
          <w:i/>
          <w:rtl/>
        </w:rPr>
        <w:t xml:space="preserve"> במ"ש באותו [בית ושער] דף קכ"ו ע"ב להוכיח דקדרה שבשל בה בשר אסור לבשל בה חלב אפילו אינו בן יומו אף על גב דהתירא בלע דאל"כ קדירות בפסח אמאי ישברו הא חמץ נמי היתרא בלע, ומביאו הטור וב"י בי"ד רסי' קכ"ב".</w:t>
      </w:r>
    </w:p>
    <w:p w14:paraId="78A15A17" w14:textId="77777777" w:rsidR="006A2B72" w:rsidRDefault="002D7445" w:rsidP="00E764A3">
      <w:pPr>
        <w:numPr>
          <w:ilvl w:val="3"/>
          <w:numId w:val="12"/>
        </w:numPr>
        <w:tabs>
          <w:tab w:val="left" w:pos="149"/>
        </w:tabs>
        <w:jc w:val="both"/>
        <w:rPr>
          <w:b/>
          <w:i/>
        </w:rPr>
      </w:pPr>
      <w:r w:rsidRPr="002D7445">
        <w:rPr>
          <w:rFonts w:hint="cs"/>
          <w:b/>
          <w:i/>
          <w:u w:val="single"/>
          <w:rtl/>
        </w:rPr>
        <w:t>הגהות והערות</w:t>
      </w:r>
      <w:r>
        <w:rPr>
          <w:rFonts w:hint="cs"/>
          <w:b/>
          <w:i/>
          <w:rtl/>
        </w:rPr>
        <w:t xml:space="preserve"> (</w:t>
      </w:r>
      <w:r w:rsidR="006A2B72" w:rsidRPr="006A2B72">
        <w:rPr>
          <w:rFonts w:hint="cs"/>
          <w:b/>
          <w:i/>
          <w:rtl/>
        </w:rPr>
        <w:t xml:space="preserve">בטור </w:t>
      </w:r>
      <w:r>
        <w:rPr>
          <w:rFonts w:hint="cs"/>
          <w:b/>
          <w:i/>
          <w:rtl/>
        </w:rPr>
        <w:t>מכון שירת דבורה הע' ט')</w:t>
      </w:r>
      <w:r w:rsidR="006A2B72" w:rsidRPr="006A2B72">
        <w:rPr>
          <w:rFonts w:hint="cs"/>
          <w:b/>
          <w:i/>
          <w:rtl/>
        </w:rPr>
        <w:t xml:space="preserve"> </w:t>
      </w:r>
      <w:r>
        <w:rPr>
          <w:b/>
          <w:i/>
          <w:rtl/>
        </w:rPr>
        <w:t>–</w:t>
      </w:r>
      <w:r>
        <w:rPr>
          <w:rFonts w:hint="cs"/>
          <w:b/>
          <w:i/>
          <w:rtl/>
        </w:rPr>
        <w:t xml:space="preserve"> "</w:t>
      </w:r>
      <w:r w:rsidRPr="002D7445">
        <w:rPr>
          <w:b/>
          <w:i/>
          <w:u w:val="single"/>
          <w:rtl/>
        </w:rPr>
        <w:t>בהרב המגיד</w:t>
      </w:r>
      <w:r w:rsidRPr="002D7445">
        <w:rPr>
          <w:b/>
          <w:i/>
          <w:rtl/>
        </w:rPr>
        <w:t xml:space="preserve"> כתב שכן גם דעת הרשב</w:t>
      </w:r>
      <w:r>
        <w:rPr>
          <w:rFonts w:hint="cs"/>
          <w:b/>
          <w:i/>
          <w:rtl/>
        </w:rPr>
        <w:t>"</w:t>
      </w:r>
      <w:r w:rsidRPr="002D7445">
        <w:rPr>
          <w:b/>
          <w:i/>
          <w:rtl/>
        </w:rPr>
        <w:t>א והיא בחידושים לעבודה זרה שם ובתורת הבית הארוך בית ד שער ד דף לד ע</w:t>
      </w:r>
      <w:r>
        <w:rPr>
          <w:rFonts w:hint="cs"/>
          <w:b/>
          <w:i/>
          <w:rtl/>
        </w:rPr>
        <w:t>"</w:t>
      </w:r>
      <w:r w:rsidRPr="002D7445">
        <w:rPr>
          <w:b/>
          <w:i/>
          <w:rtl/>
        </w:rPr>
        <w:t>ב ובקצר דף לה ע</w:t>
      </w:r>
      <w:r>
        <w:rPr>
          <w:rFonts w:hint="cs"/>
          <w:b/>
          <w:i/>
          <w:rtl/>
        </w:rPr>
        <w:t>"</w:t>
      </w:r>
      <w:r w:rsidRPr="002D7445">
        <w:rPr>
          <w:b/>
          <w:i/>
          <w:rtl/>
        </w:rPr>
        <w:t>ב ובשו</w:t>
      </w:r>
      <w:r>
        <w:rPr>
          <w:rFonts w:hint="cs"/>
          <w:b/>
          <w:i/>
          <w:rtl/>
        </w:rPr>
        <w:t>"</w:t>
      </w:r>
      <w:r w:rsidRPr="002D7445">
        <w:rPr>
          <w:b/>
          <w:i/>
          <w:rtl/>
        </w:rPr>
        <w:t>ת הרשב</w:t>
      </w:r>
      <w:r>
        <w:rPr>
          <w:rFonts w:hint="cs"/>
          <w:b/>
          <w:i/>
          <w:rtl/>
        </w:rPr>
        <w:t>"</w:t>
      </w:r>
      <w:r w:rsidRPr="002D7445">
        <w:rPr>
          <w:b/>
          <w:i/>
          <w:rtl/>
        </w:rPr>
        <w:t>א חלק א סימן רסב</w:t>
      </w:r>
      <w:r>
        <w:rPr>
          <w:rFonts w:hint="cs"/>
          <w:b/>
          <w:i/>
          <w:rtl/>
        </w:rPr>
        <w:t>.</w:t>
      </w:r>
      <w:r w:rsidRPr="002D7445">
        <w:rPr>
          <w:b/>
          <w:i/>
          <w:rtl/>
        </w:rPr>
        <w:t xml:space="preserve"> </w:t>
      </w:r>
      <w:r w:rsidRPr="002D7445">
        <w:rPr>
          <w:b/>
          <w:i/>
          <w:u w:val="single"/>
          <w:rtl/>
        </w:rPr>
        <w:t>ובמהר</w:t>
      </w:r>
      <w:r>
        <w:rPr>
          <w:rFonts w:hint="cs"/>
          <w:b/>
          <w:i/>
          <w:u w:val="single"/>
          <w:rtl/>
        </w:rPr>
        <w:t>"</w:t>
      </w:r>
      <w:r w:rsidRPr="002D7445">
        <w:rPr>
          <w:b/>
          <w:i/>
          <w:u w:val="single"/>
          <w:rtl/>
        </w:rPr>
        <w:t>ם חלאוה</w:t>
      </w:r>
      <w:r w:rsidRPr="002D7445">
        <w:rPr>
          <w:b/>
          <w:i/>
          <w:rtl/>
        </w:rPr>
        <w:t xml:space="preserve"> ל ע</w:t>
      </w:r>
      <w:r>
        <w:rPr>
          <w:rFonts w:hint="cs"/>
          <w:b/>
          <w:i/>
          <w:rtl/>
        </w:rPr>
        <w:t>"</w:t>
      </w:r>
      <w:r w:rsidRPr="002D7445">
        <w:rPr>
          <w:b/>
          <w:i/>
          <w:rtl/>
        </w:rPr>
        <w:t>ב ד</w:t>
      </w:r>
      <w:r>
        <w:rPr>
          <w:rFonts w:hint="cs"/>
          <w:b/>
          <w:i/>
          <w:rtl/>
        </w:rPr>
        <w:t>"</w:t>
      </w:r>
      <w:r w:rsidRPr="002D7445">
        <w:rPr>
          <w:b/>
          <w:i/>
          <w:rtl/>
        </w:rPr>
        <w:t>ה ומסתברא כתכ שהרשב</w:t>
      </w:r>
      <w:r>
        <w:rPr>
          <w:rFonts w:hint="cs"/>
          <w:b/>
          <w:i/>
          <w:rtl/>
        </w:rPr>
        <w:t>"</w:t>
      </w:r>
      <w:r w:rsidRPr="002D7445">
        <w:rPr>
          <w:b/>
          <w:i/>
          <w:rtl/>
        </w:rPr>
        <w:t>א לא הכריע בזה בחידושי עבודה זרה</w:t>
      </w:r>
      <w:r>
        <w:rPr>
          <w:rFonts w:hint="cs"/>
          <w:b/>
          <w:i/>
          <w:rtl/>
        </w:rPr>
        <w:t>.</w:t>
      </w:r>
      <w:r w:rsidRPr="002D7445">
        <w:rPr>
          <w:b/>
          <w:i/>
          <w:rtl/>
        </w:rPr>
        <w:t xml:space="preserve"> וע</w:t>
      </w:r>
      <w:r>
        <w:rPr>
          <w:rFonts w:hint="cs"/>
          <w:b/>
          <w:i/>
          <w:rtl/>
        </w:rPr>
        <w:t>יי</w:t>
      </w:r>
      <w:r w:rsidRPr="002D7445">
        <w:rPr>
          <w:b/>
          <w:i/>
          <w:rtl/>
        </w:rPr>
        <w:t>ן בשו</w:t>
      </w:r>
      <w:r>
        <w:rPr>
          <w:rFonts w:hint="cs"/>
          <w:b/>
          <w:i/>
          <w:rtl/>
        </w:rPr>
        <w:t>"</w:t>
      </w:r>
      <w:r w:rsidRPr="002D7445">
        <w:rPr>
          <w:b/>
          <w:i/>
          <w:rtl/>
        </w:rPr>
        <w:t xml:space="preserve">ת </w:t>
      </w:r>
      <w:r w:rsidRPr="002D7445">
        <w:rPr>
          <w:b/>
          <w:i/>
          <w:u w:val="single"/>
          <w:rtl/>
        </w:rPr>
        <w:t>חת</w:t>
      </w:r>
      <w:r w:rsidRPr="002D7445">
        <w:rPr>
          <w:rFonts w:hint="cs"/>
          <w:b/>
          <w:i/>
          <w:u w:val="single"/>
          <w:rtl/>
        </w:rPr>
        <w:t>ם</w:t>
      </w:r>
      <w:r w:rsidRPr="002D7445">
        <w:rPr>
          <w:b/>
          <w:i/>
          <w:u w:val="single"/>
          <w:rtl/>
        </w:rPr>
        <w:t xml:space="preserve"> סופר</w:t>
      </w:r>
      <w:r w:rsidRPr="002D7445">
        <w:rPr>
          <w:b/>
          <w:i/>
          <w:rtl/>
        </w:rPr>
        <w:t xml:space="preserve"> אורח ח</w:t>
      </w:r>
      <w:r>
        <w:rPr>
          <w:rFonts w:hint="cs"/>
          <w:b/>
          <w:i/>
          <w:rtl/>
        </w:rPr>
        <w:t>יי</w:t>
      </w:r>
      <w:r w:rsidRPr="002D7445">
        <w:rPr>
          <w:b/>
          <w:i/>
          <w:rtl/>
        </w:rPr>
        <w:t xml:space="preserve">ם סימן קז דה ועתה </w:t>
      </w:r>
      <w:r>
        <w:rPr>
          <w:rFonts w:hint="cs"/>
          <w:b/>
          <w:i/>
          <w:rtl/>
        </w:rPr>
        <w:t>ב</w:t>
      </w:r>
      <w:r w:rsidRPr="002D7445">
        <w:rPr>
          <w:b/>
          <w:i/>
          <w:rtl/>
        </w:rPr>
        <w:t>סתירת דברי הרשבא</w:t>
      </w:r>
      <w:r>
        <w:rPr>
          <w:rFonts w:hint="cs"/>
          <w:b/>
          <w:i/>
          <w:rtl/>
        </w:rPr>
        <w:t>"</w:t>
      </w:r>
      <w:r w:rsidR="006A2B72" w:rsidRPr="006A2B72">
        <w:rPr>
          <w:rFonts w:hint="cs"/>
          <w:b/>
          <w:i/>
          <w:rtl/>
        </w:rPr>
        <w:t>.</w:t>
      </w:r>
    </w:p>
    <w:p w14:paraId="610A277A" w14:textId="77777777" w:rsidR="00E34F0F" w:rsidRDefault="00E34F0F" w:rsidP="00E764A3">
      <w:pPr>
        <w:numPr>
          <w:ilvl w:val="2"/>
          <w:numId w:val="12"/>
        </w:numPr>
        <w:tabs>
          <w:tab w:val="left" w:pos="149"/>
        </w:tabs>
        <w:jc w:val="both"/>
        <w:rPr>
          <w:b/>
          <w:i/>
        </w:rPr>
      </w:pPr>
      <w:r w:rsidRPr="00E34F0F">
        <w:rPr>
          <w:rFonts w:hint="cs"/>
          <w:b/>
          <w:i/>
          <w:rtl/>
        </w:rPr>
        <w:t>מראי מקומות.</w:t>
      </w:r>
    </w:p>
    <w:p w14:paraId="5D996EBA" w14:textId="77777777" w:rsidR="00401F85" w:rsidRPr="00401F85" w:rsidRDefault="00401F85" w:rsidP="00E764A3">
      <w:pPr>
        <w:numPr>
          <w:ilvl w:val="3"/>
          <w:numId w:val="12"/>
        </w:numPr>
        <w:tabs>
          <w:tab w:val="left" w:pos="149"/>
        </w:tabs>
        <w:jc w:val="both"/>
        <w:rPr>
          <w:b/>
          <w:i/>
        </w:rPr>
      </w:pPr>
      <w:r w:rsidRPr="00401F85">
        <w:rPr>
          <w:b/>
          <w:i/>
          <w:u w:val="single"/>
          <w:rtl/>
        </w:rPr>
        <w:t>מ</w:t>
      </w:r>
      <w:r w:rsidRPr="00401F85">
        <w:rPr>
          <w:rFonts w:hint="cs"/>
          <w:b/>
          <w:i/>
          <w:u w:val="single"/>
          <w:rtl/>
        </w:rPr>
        <w:t>"</w:t>
      </w:r>
      <w:r w:rsidRPr="00401F85">
        <w:rPr>
          <w:b/>
          <w:i/>
          <w:u w:val="single"/>
          <w:rtl/>
        </w:rPr>
        <w:t>מ</w:t>
      </w:r>
      <w:r w:rsidRPr="00401F85">
        <w:rPr>
          <w:rFonts w:hint="cs"/>
          <w:b/>
          <w:i/>
          <w:rtl/>
        </w:rPr>
        <w:t xml:space="preserve"> (</w:t>
      </w:r>
      <w:r w:rsidRPr="00401F85">
        <w:rPr>
          <w:b/>
          <w:i/>
          <w:rtl/>
        </w:rPr>
        <w:t>הל</w:t>
      </w:r>
      <w:r w:rsidRPr="00401F85">
        <w:rPr>
          <w:rFonts w:hint="cs"/>
          <w:b/>
          <w:i/>
          <w:rtl/>
        </w:rPr>
        <w:t>'</w:t>
      </w:r>
      <w:r w:rsidRPr="00401F85">
        <w:rPr>
          <w:b/>
          <w:i/>
          <w:rtl/>
        </w:rPr>
        <w:t xml:space="preserve"> חמץ ומצה פרק ה</w:t>
      </w:r>
      <w:r w:rsidRPr="00401F85">
        <w:rPr>
          <w:rFonts w:hint="cs"/>
          <w:b/>
          <w:i/>
          <w:rtl/>
        </w:rPr>
        <w:t xml:space="preserve">' הל' כ"ג) </w:t>
      </w:r>
      <w:r w:rsidRPr="00401F85">
        <w:rPr>
          <w:b/>
          <w:i/>
          <w:rtl/>
        </w:rPr>
        <w:t>–</w:t>
      </w:r>
      <w:r w:rsidRPr="00401F85">
        <w:rPr>
          <w:rFonts w:hint="cs"/>
          <w:b/>
          <w:i/>
          <w:rtl/>
        </w:rPr>
        <w:t xml:space="preserve"> "</w:t>
      </w:r>
      <w:r w:rsidRPr="00401F85">
        <w:rPr>
          <w:b/>
          <w:i/>
          <w:rtl/>
        </w:rPr>
        <w:t xml:space="preserve">ויש מי שאומר שכיון שמה שבלעו היה היתר די בהגעלה. ואפשר שזהו דעת רבינו </w:t>
      </w:r>
      <w:r>
        <w:rPr>
          <w:rFonts w:hint="cs"/>
          <w:b/>
          <w:i/>
          <w:rtl/>
        </w:rPr>
        <w:t xml:space="preserve">... </w:t>
      </w:r>
      <w:r w:rsidRPr="00401F85">
        <w:rPr>
          <w:b/>
          <w:i/>
          <w:rtl/>
        </w:rPr>
        <w:t>ומ"מ דעת הרמב"ן והרשב"א ז"ל להשוות חמץ לגיעולי עכו"ם והם סוברים שבסכינין אף בגיעולי עכו"ם אינן צריכין אלא הגעלה כמו שיתבאר שם</w:t>
      </w:r>
      <w:r w:rsidRPr="00401F85">
        <w:rPr>
          <w:rFonts w:hint="cs"/>
          <w:b/>
          <w:i/>
          <w:rtl/>
        </w:rPr>
        <w:t>".</w:t>
      </w:r>
    </w:p>
    <w:p w14:paraId="6239B5A0" w14:textId="77777777" w:rsidR="00E34F0F" w:rsidRPr="00401F85" w:rsidRDefault="00E34F0F" w:rsidP="00E764A3">
      <w:pPr>
        <w:numPr>
          <w:ilvl w:val="3"/>
          <w:numId w:val="12"/>
        </w:numPr>
        <w:tabs>
          <w:tab w:val="left" w:pos="149"/>
        </w:tabs>
        <w:jc w:val="both"/>
        <w:rPr>
          <w:b/>
          <w:i/>
        </w:rPr>
      </w:pPr>
      <w:r w:rsidRPr="00401F85">
        <w:rPr>
          <w:b/>
          <w:i/>
          <w:u w:val="single"/>
          <w:rtl/>
        </w:rPr>
        <w:t>הג</w:t>
      </w:r>
      <w:r w:rsidRPr="00401F85">
        <w:rPr>
          <w:rFonts w:hint="cs"/>
          <w:b/>
          <w:i/>
          <w:u w:val="single"/>
          <w:rtl/>
        </w:rPr>
        <w:t>'</w:t>
      </w:r>
      <w:r w:rsidRPr="00401F85">
        <w:rPr>
          <w:b/>
          <w:i/>
          <w:u w:val="single"/>
          <w:rtl/>
        </w:rPr>
        <w:t xml:space="preserve"> מיימוניות</w:t>
      </w:r>
      <w:r w:rsidRPr="00401F85">
        <w:rPr>
          <w:b/>
          <w:i/>
          <w:rtl/>
        </w:rPr>
        <w:t xml:space="preserve"> </w:t>
      </w:r>
      <w:r w:rsidRPr="00401F85">
        <w:rPr>
          <w:rFonts w:hint="cs"/>
          <w:b/>
          <w:i/>
          <w:rtl/>
        </w:rPr>
        <w:t>(</w:t>
      </w:r>
      <w:r w:rsidRPr="00401F85">
        <w:rPr>
          <w:b/>
          <w:i/>
          <w:rtl/>
        </w:rPr>
        <w:t>הל</w:t>
      </w:r>
      <w:r w:rsidRPr="00401F85">
        <w:rPr>
          <w:rFonts w:hint="cs"/>
          <w:b/>
          <w:i/>
          <w:rtl/>
        </w:rPr>
        <w:t>'</w:t>
      </w:r>
      <w:r w:rsidRPr="00401F85">
        <w:rPr>
          <w:b/>
          <w:i/>
          <w:rtl/>
        </w:rPr>
        <w:t xml:space="preserve"> חמץ ומצה פרק ה</w:t>
      </w:r>
      <w:r w:rsidRPr="00401F85">
        <w:rPr>
          <w:rFonts w:hint="cs"/>
          <w:b/>
          <w:i/>
          <w:rtl/>
        </w:rPr>
        <w:t xml:space="preserve">' אות כ"ג) </w:t>
      </w:r>
      <w:r w:rsidRPr="00401F85">
        <w:rPr>
          <w:b/>
          <w:i/>
          <w:rtl/>
        </w:rPr>
        <w:t>–</w:t>
      </w:r>
      <w:r w:rsidRPr="00401F85">
        <w:rPr>
          <w:rFonts w:hint="cs"/>
          <w:b/>
          <w:i/>
          <w:rtl/>
        </w:rPr>
        <w:t xml:space="preserve"> "</w:t>
      </w:r>
      <w:r w:rsidRPr="00401F85">
        <w:rPr>
          <w:b/>
          <w:i/>
          <w:rtl/>
        </w:rPr>
        <w:t xml:space="preserve">אמנם רא"ם כתב </w:t>
      </w:r>
      <w:r w:rsidRPr="00401F85">
        <w:rPr>
          <w:rFonts w:hint="cs"/>
          <w:b/>
          <w:i/>
          <w:rtl/>
        </w:rPr>
        <w:t>...</w:t>
      </w:r>
      <w:r w:rsidRPr="00401F85">
        <w:rPr>
          <w:b/>
          <w:i/>
          <w:rtl/>
        </w:rPr>
        <w:t xml:space="preserve"> ולא נהגו העם</w:t>
      </w:r>
      <w:r w:rsidR="00401F85">
        <w:rPr>
          <w:rFonts w:hint="cs"/>
          <w:b/>
          <w:i/>
          <w:rtl/>
        </w:rPr>
        <w:t xml:space="preserve"> כדבריו</w:t>
      </w:r>
      <w:r w:rsidR="00401F85" w:rsidRPr="00401F85">
        <w:rPr>
          <w:b/>
          <w:i/>
          <w:rtl/>
        </w:rPr>
        <w:t>. ונראה לי ראיה לדבריו מסכיני דפיסחא דפסיק תלמודא ברותחין ואינו מחלק בין גדולים שתשמישן ע"י האור בין קטנים שאין תשמישן ע"י האור כאשר חלקו בסכינים של עכו"ם וראבי"ה פסק כדבריו וכתב מה שנהגו ללבן את השפודים מפני שהן ארוכין יותר מדאי</w:t>
      </w:r>
    </w:p>
    <w:p w14:paraId="5AF9B615" w14:textId="77777777" w:rsidR="005829C6" w:rsidRPr="002D7445" w:rsidRDefault="005829C6" w:rsidP="00C1527A">
      <w:pPr>
        <w:tabs>
          <w:tab w:val="left" w:pos="149"/>
        </w:tabs>
        <w:jc w:val="both"/>
        <w:rPr>
          <w:b/>
          <w:i/>
        </w:rPr>
      </w:pPr>
    </w:p>
    <w:p w14:paraId="38CB203E" w14:textId="77777777" w:rsidR="005829C6" w:rsidRDefault="00661181" w:rsidP="00E764A3">
      <w:pPr>
        <w:numPr>
          <w:ilvl w:val="1"/>
          <w:numId w:val="12"/>
        </w:numPr>
        <w:tabs>
          <w:tab w:val="left" w:pos="149"/>
        </w:tabs>
        <w:jc w:val="both"/>
        <w:rPr>
          <w:b/>
          <w:i/>
        </w:rPr>
      </w:pPr>
      <w:r w:rsidRPr="00801542">
        <w:rPr>
          <w:bCs/>
          <w:i/>
          <w:rtl/>
        </w:rPr>
        <w:t>חמץ: פוסקים</w:t>
      </w:r>
      <w:r>
        <w:rPr>
          <w:b/>
          <w:i/>
          <w:rtl/>
        </w:rPr>
        <w:t>.</w:t>
      </w:r>
    </w:p>
    <w:p w14:paraId="63A0B17B" w14:textId="77777777" w:rsidR="008A2FA0" w:rsidRDefault="00661181" w:rsidP="00E764A3">
      <w:pPr>
        <w:numPr>
          <w:ilvl w:val="2"/>
          <w:numId w:val="12"/>
        </w:numPr>
        <w:tabs>
          <w:tab w:val="left" w:pos="149"/>
        </w:tabs>
        <w:jc w:val="both"/>
        <w:rPr>
          <w:b/>
          <w:i/>
        </w:rPr>
      </w:pPr>
      <w:r>
        <w:rPr>
          <w:b/>
          <w:i/>
          <w:rtl/>
        </w:rPr>
        <w:t>מחמיר</w:t>
      </w:r>
      <w:r w:rsidR="008A2FA0">
        <w:rPr>
          <w:rFonts w:hint="cs"/>
          <w:b/>
          <w:i/>
          <w:rtl/>
        </w:rPr>
        <w:t>.</w:t>
      </w:r>
    </w:p>
    <w:p w14:paraId="26C5960D" w14:textId="77777777" w:rsidR="008A2FA0" w:rsidRDefault="00661181" w:rsidP="00E764A3">
      <w:pPr>
        <w:numPr>
          <w:ilvl w:val="3"/>
          <w:numId w:val="12"/>
        </w:numPr>
        <w:tabs>
          <w:tab w:val="left" w:pos="149"/>
        </w:tabs>
        <w:jc w:val="both"/>
        <w:rPr>
          <w:b/>
          <w:i/>
        </w:rPr>
      </w:pPr>
      <w:r>
        <w:rPr>
          <w:b/>
          <w:i/>
          <w:u w:val="single"/>
          <w:rtl/>
        </w:rPr>
        <w:t>מחבר</w:t>
      </w:r>
      <w:r>
        <w:rPr>
          <w:b/>
          <w:i/>
          <w:rtl/>
        </w:rPr>
        <w:t xml:space="preserve"> (סעי' ד', ב"י ס"ק ד')</w:t>
      </w:r>
      <w:r w:rsidR="008A2FA0">
        <w:rPr>
          <w:rFonts w:hint="cs"/>
          <w:b/>
          <w:i/>
          <w:rtl/>
        </w:rPr>
        <w:t>.</w:t>
      </w:r>
    </w:p>
    <w:p w14:paraId="051A2673" w14:textId="77777777" w:rsidR="008A2FA0" w:rsidRDefault="00661181" w:rsidP="00E764A3">
      <w:pPr>
        <w:numPr>
          <w:ilvl w:val="3"/>
          <w:numId w:val="12"/>
        </w:numPr>
        <w:tabs>
          <w:tab w:val="left" w:pos="149"/>
        </w:tabs>
        <w:jc w:val="both"/>
        <w:rPr>
          <w:b/>
          <w:i/>
        </w:rPr>
      </w:pPr>
      <w:r>
        <w:rPr>
          <w:b/>
          <w:i/>
          <w:u w:val="single"/>
          <w:rtl/>
        </w:rPr>
        <w:t>רמ"א</w:t>
      </w:r>
      <w:r>
        <w:rPr>
          <w:b/>
          <w:i/>
          <w:rtl/>
        </w:rPr>
        <w:t xml:space="preserve"> (סעי' ד'</w:t>
      </w:r>
      <w:r w:rsidR="008A2FA0">
        <w:rPr>
          <w:rFonts w:hint="cs"/>
          <w:b/>
          <w:i/>
          <w:rtl/>
        </w:rPr>
        <w:t xml:space="preserve">) </w:t>
      </w:r>
      <w:r w:rsidR="008A2FA0">
        <w:rPr>
          <w:b/>
          <w:i/>
          <w:rtl/>
        </w:rPr>
        <w:t>–</w:t>
      </w:r>
      <w:r>
        <w:rPr>
          <w:b/>
          <w:i/>
          <w:rtl/>
        </w:rPr>
        <w:t xml:space="preserve"> "ונוהגין כסברא ראשונה בכל דבר שדינו בליבון"</w:t>
      </w:r>
      <w:r w:rsidR="008A2FA0">
        <w:rPr>
          <w:rFonts w:hint="cs"/>
          <w:b/>
          <w:i/>
          <w:rtl/>
        </w:rPr>
        <w:t>.</w:t>
      </w:r>
    </w:p>
    <w:p w14:paraId="5741C651" w14:textId="77777777" w:rsidR="008A2FA0" w:rsidRPr="008A2FA0" w:rsidRDefault="00661181" w:rsidP="00E764A3">
      <w:pPr>
        <w:numPr>
          <w:ilvl w:val="3"/>
          <w:numId w:val="12"/>
        </w:numPr>
        <w:tabs>
          <w:tab w:val="left" w:pos="149"/>
        </w:tabs>
        <w:jc w:val="both"/>
        <w:rPr>
          <w:b/>
          <w:i/>
        </w:rPr>
      </w:pPr>
      <w:r>
        <w:rPr>
          <w:u w:val="single"/>
          <w:rtl/>
        </w:rPr>
        <w:t>פר"ח</w:t>
      </w:r>
      <w:r>
        <w:rPr>
          <w:rtl/>
        </w:rPr>
        <w:t xml:space="preserve"> (על סעי' ד'</w:t>
      </w:r>
      <w:r w:rsidR="008A2FA0">
        <w:rPr>
          <w:rFonts w:hint="cs"/>
          <w:rtl/>
        </w:rPr>
        <w:t xml:space="preserve">) </w:t>
      </w:r>
      <w:r w:rsidR="008A2FA0">
        <w:rPr>
          <w:rtl/>
        </w:rPr>
        <w:t>–</w:t>
      </w:r>
      <w:r>
        <w:rPr>
          <w:rtl/>
        </w:rPr>
        <w:t xml:space="preserve"> "וכן נראה עיקר להחמיר"</w:t>
      </w:r>
      <w:r w:rsidR="008A2FA0">
        <w:rPr>
          <w:rFonts w:hint="cs"/>
          <w:rtl/>
        </w:rPr>
        <w:t>.</w:t>
      </w:r>
    </w:p>
    <w:p w14:paraId="116208A4" w14:textId="77777777" w:rsidR="005829C6" w:rsidRDefault="00661181" w:rsidP="00E764A3">
      <w:pPr>
        <w:numPr>
          <w:ilvl w:val="3"/>
          <w:numId w:val="12"/>
        </w:numPr>
        <w:tabs>
          <w:tab w:val="left" w:pos="149"/>
        </w:tabs>
        <w:jc w:val="both"/>
        <w:rPr>
          <w:b/>
          <w:i/>
        </w:rPr>
      </w:pPr>
      <w:r>
        <w:rPr>
          <w:u w:val="single"/>
          <w:rtl/>
        </w:rPr>
        <w:t>פמ"ג</w:t>
      </w:r>
      <w:r>
        <w:rPr>
          <w:rtl/>
        </w:rPr>
        <w:t xml:space="preserve"> (א"א ס"ק ו', תיבת גמא פר' בהעלותך סוף אות א').</w:t>
      </w:r>
    </w:p>
    <w:p w14:paraId="78F22EAD" w14:textId="77777777" w:rsidR="008A2FA0" w:rsidRDefault="00661181" w:rsidP="00E764A3">
      <w:pPr>
        <w:numPr>
          <w:ilvl w:val="2"/>
          <w:numId w:val="12"/>
        </w:numPr>
        <w:tabs>
          <w:tab w:val="left" w:pos="149"/>
        </w:tabs>
        <w:jc w:val="both"/>
        <w:rPr>
          <w:b/>
          <w:i/>
        </w:rPr>
      </w:pPr>
      <w:r>
        <w:rPr>
          <w:b/>
          <w:i/>
          <w:rtl/>
        </w:rPr>
        <w:t>מיקל</w:t>
      </w:r>
      <w:r w:rsidR="008A2FA0">
        <w:rPr>
          <w:rFonts w:hint="cs"/>
          <w:b/>
          <w:i/>
          <w:rtl/>
        </w:rPr>
        <w:t>.</w:t>
      </w:r>
    </w:p>
    <w:p w14:paraId="7DF59E67" w14:textId="77777777" w:rsidR="008A2FA0" w:rsidRDefault="00661181" w:rsidP="00E764A3">
      <w:pPr>
        <w:numPr>
          <w:ilvl w:val="3"/>
          <w:numId w:val="12"/>
        </w:numPr>
        <w:tabs>
          <w:tab w:val="left" w:pos="149"/>
        </w:tabs>
        <w:jc w:val="both"/>
        <w:rPr>
          <w:b/>
          <w:i/>
        </w:rPr>
      </w:pPr>
      <w:r>
        <w:rPr>
          <w:b/>
          <w:i/>
          <w:u w:val="single"/>
          <w:rtl/>
        </w:rPr>
        <w:t>ט"ז</w:t>
      </w:r>
      <w:r>
        <w:rPr>
          <w:b/>
          <w:i/>
          <w:rtl/>
        </w:rPr>
        <w:t xml:space="preserve"> (ס"ק ח', ס"ק כ"ה</w:t>
      </w:r>
      <w:r w:rsidR="008A2FA0">
        <w:rPr>
          <w:rFonts w:hint="cs"/>
          <w:b/>
          <w:i/>
          <w:rtl/>
        </w:rPr>
        <w:t xml:space="preserve">) </w:t>
      </w:r>
      <w:r w:rsidR="008A2FA0">
        <w:rPr>
          <w:b/>
          <w:i/>
          <w:rtl/>
        </w:rPr>
        <w:t>–</w:t>
      </w:r>
      <w:r>
        <w:rPr>
          <w:b/>
          <w:i/>
          <w:rtl/>
        </w:rPr>
        <w:t xml:space="preserve"> "דאנן קיי"ל כסברא זו"</w:t>
      </w:r>
      <w:r w:rsidR="008A2FA0">
        <w:rPr>
          <w:rFonts w:hint="cs"/>
          <w:b/>
          <w:i/>
          <w:rtl/>
        </w:rPr>
        <w:t>.</w:t>
      </w:r>
    </w:p>
    <w:p w14:paraId="52CAC37D" w14:textId="77777777" w:rsidR="005829C6" w:rsidRDefault="00661181" w:rsidP="00E764A3">
      <w:pPr>
        <w:numPr>
          <w:ilvl w:val="3"/>
          <w:numId w:val="12"/>
        </w:numPr>
        <w:tabs>
          <w:tab w:val="left" w:pos="149"/>
        </w:tabs>
        <w:jc w:val="both"/>
        <w:rPr>
          <w:b/>
          <w:i/>
        </w:rPr>
      </w:pPr>
      <w:r>
        <w:rPr>
          <w:color w:val="000000"/>
          <w:u w:val="single"/>
          <w:rtl/>
        </w:rPr>
        <w:t>פנים מאירות</w:t>
      </w:r>
      <w:r>
        <w:rPr>
          <w:color w:val="000000"/>
          <w:rtl/>
        </w:rPr>
        <w:t xml:space="preserve"> (</w:t>
      </w:r>
      <w:r>
        <w:rPr>
          <w:rtl/>
        </w:rPr>
        <w:t>ח"א</w:t>
      </w:r>
      <w:r>
        <w:rPr>
          <w:color w:val="000000"/>
          <w:rtl/>
        </w:rPr>
        <w:t xml:space="preserve"> סי' פ"ג</w:t>
      </w:r>
      <w:r w:rsidR="008A2FA0">
        <w:rPr>
          <w:rFonts w:hint="cs"/>
          <w:b/>
          <w:i/>
          <w:rtl/>
        </w:rPr>
        <w:t xml:space="preserve">) </w:t>
      </w:r>
      <w:r w:rsidR="008A2FA0">
        <w:rPr>
          <w:b/>
          <w:i/>
          <w:rtl/>
        </w:rPr>
        <w:t>–</w:t>
      </w:r>
      <w:r>
        <w:rPr>
          <w:color w:val="000000"/>
          <w:rtl/>
        </w:rPr>
        <w:t xml:space="preserve"> "דלא כרשב"א בר מכל דין שרוצה לדמות הכשר כלי חמץ להכשר כלי איסור ולא נראה דהא ג"כ התירא בלע כמו בשר וחלב ואם אמרינן בקדירה שבישל בה בשר שאין צריך הכשר אלא במקצת הכלי ה"ה בחמץ וזה פשוט וברור"</w:t>
      </w:r>
      <w:r>
        <w:rPr>
          <w:b/>
          <w:i/>
          <w:rtl/>
        </w:rPr>
        <w:t>.</w:t>
      </w:r>
    </w:p>
    <w:p w14:paraId="47BA65CE" w14:textId="5687683E" w:rsidR="005829C6" w:rsidRDefault="00661181" w:rsidP="00E764A3">
      <w:pPr>
        <w:numPr>
          <w:ilvl w:val="2"/>
          <w:numId w:val="12"/>
        </w:numPr>
        <w:tabs>
          <w:tab w:val="left" w:pos="149"/>
        </w:tabs>
        <w:jc w:val="both"/>
        <w:rPr>
          <w:b/>
          <w:i/>
        </w:rPr>
      </w:pPr>
      <w:r w:rsidRPr="00BC09D2">
        <w:rPr>
          <w:bCs/>
          <w:i/>
          <w:rtl/>
        </w:rPr>
        <w:t xml:space="preserve">בדיעבד, </w:t>
      </w:r>
      <w:r w:rsidR="002152D5">
        <w:rPr>
          <w:rFonts w:hint="cs"/>
          <w:bCs/>
          <w:i/>
          <w:rtl/>
        </w:rPr>
        <w:t xml:space="preserve">אם </w:t>
      </w:r>
      <w:r w:rsidRPr="00BC09D2">
        <w:rPr>
          <w:bCs/>
          <w:i/>
          <w:rtl/>
        </w:rPr>
        <w:t>הכשירו בהגעלה או בליבון קל</w:t>
      </w:r>
      <w:r>
        <w:rPr>
          <w:b/>
          <w:i/>
          <w:rtl/>
        </w:rPr>
        <w:t>.</w:t>
      </w:r>
    </w:p>
    <w:p w14:paraId="54E0700B" w14:textId="7E15D5B9" w:rsidR="00655FE1" w:rsidRDefault="002152D5" w:rsidP="00E764A3">
      <w:pPr>
        <w:numPr>
          <w:ilvl w:val="3"/>
          <w:numId w:val="12"/>
        </w:numPr>
        <w:tabs>
          <w:tab w:val="left" w:pos="149"/>
        </w:tabs>
        <w:jc w:val="both"/>
        <w:rPr>
          <w:b/>
          <w:i/>
        </w:rPr>
      </w:pPr>
      <w:r>
        <w:rPr>
          <w:rFonts w:hint="cs"/>
          <w:rtl/>
        </w:rPr>
        <w:t>ב</w:t>
      </w:r>
      <w:r w:rsidR="00661181">
        <w:rPr>
          <w:rtl/>
        </w:rPr>
        <w:t xml:space="preserve">אינו ב"י וגם </w:t>
      </w:r>
      <w:r w:rsidR="00661181">
        <w:rPr>
          <w:b/>
          <w:i/>
          <w:rtl/>
        </w:rPr>
        <w:t xml:space="preserve">הפמ"ר [או מניעת שמחת יו"ט] </w:t>
      </w:r>
      <w:r w:rsidR="008A2FA0">
        <w:rPr>
          <w:rFonts w:hint="cs"/>
          <w:b/>
          <w:i/>
          <w:rtl/>
        </w:rPr>
        <w:t>יש להקל</w:t>
      </w:r>
      <w:r w:rsidR="00655FE1">
        <w:rPr>
          <w:rFonts w:hint="cs"/>
          <w:b/>
          <w:i/>
          <w:rtl/>
        </w:rPr>
        <w:t>.</w:t>
      </w:r>
    </w:p>
    <w:p w14:paraId="41373887" w14:textId="77777777" w:rsidR="00655FE1" w:rsidRDefault="00661181" w:rsidP="00E764A3">
      <w:pPr>
        <w:numPr>
          <w:ilvl w:val="4"/>
          <w:numId w:val="12"/>
        </w:numPr>
        <w:tabs>
          <w:tab w:val="left" w:pos="149"/>
        </w:tabs>
        <w:jc w:val="both"/>
        <w:rPr>
          <w:b/>
          <w:i/>
        </w:rPr>
      </w:pPr>
      <w:r>
        <w:rPr>
          <w:b/>
          <w:i/>
          <w:u w:val="single"/>
          <w:rtl/>
        </w:rPr>
        <w:t>פמ"ג</w:t>
      </w:r>
      <w:r>
        <w:rPr>
          <w:b/>
          <w:i/>
          <w:rtl/>
        </w:rPr>
        <w:t xml:space="preserve"> (א"א ס"ק י"א</w:t>
      </w:r>
      <w:r w:rsidR="00655FE1">
        <w:rPr>
          <w:rFonts w:hint="cs"/>
          <w:b/>
          <w:i/>
          <w:rtl/>
        </w:rPr>
        <w:t xml:space="preserve">) </w:t>
      </w:r>
      <w:r w:rsidR="00655FE1">
        <w:rPr>
          <w:b/>
          <w:i/>
          <w:rtl/>
        </w:rPr>
        <w:t>–</w:t>
      </w:r>
      <w:r>
        <w:rPr>
          <w:b/>
          <w:i/>
          <w:rtl/>
        </w:rPr>
        <w:t xml:space="preserve"> "ובאליה רבה אות י"ג כתב בהפסד מרובה לסמוך על הפוסקים דחמץ מקרי היתרא בלע, יע"ש. והנה באינו בן יומו דרוב מתירים בסימן תמ"ז סעיף י' א"כ י"ל כן בהפסד מרובה להתיר כהאי גוונא, דיש כספק ספיקא, שמא נותן טעם לפגם מותר בפסח, אף דהר"ב כתב שם וכן 'נוהגין' לא מדינא, ספק הוה, ושמא חמץ מקרי היתרא. ובלא הפסד מרובה אין להתיר, מאחר דהמחבר פוסק בפשיטות דאיסורא מקרי, והר"ב אודוי אודי ליה, עיין מ"א [ס"ק] כ"ב"</w:t>
      </w:r>
      <w:r w:rsidR="00655FE1">
        <w:rPr>
          <w:rFonts w:hint="cs"/>
          <w:b/>
          <w:i/>
          <w:rtl/>
        </w:rPr>
        <w:t>.</w:t>
      </w:r>
    </w:p>
    <w:p w14:paraId="7E806769" w14:textId="77777777" w:rsidR="00655FE1" w:rsidRDefault="00661181" w:rsidP="00E764A3">
      <w:pPr>
        <w:numPr>
          <w:ilvl w:val="4"/>
          <w:numId w:val="12"/>
        </w:numPr>
        <w:tabs>
          <w:tab w:val="left" w:pos="149"/>
        </w:tabs>
        <w:jc w:val="both"/>
        <w:rPr>
          <w:b/>
          <w:i/>
        </w:rPr>
      </w:pPr>
      <w:r>
        <w:rPr>
          <w:b/>
          <w:i/>
          <w:u w:val="single"/>
          <w:rtl/>
        </w:rPr>
        <w:t>מ"ב</w:t>
      </w:r>
      <w:r>
        <w:rPr>
          <w:b/>
          <w:i/>
          <w:rtl/>
        </w:rPr>
        <w:t xml:space="preserve"> (ס"ק ל"ב, שעה"צ ס"ק ל"ז</w:t>
      </w:r>
      <w:r w:rsidR="00655FE1">
        <w:rPr>
          <w:rFonts w:hint="cs"/>
          <w:b/>
          <w:i/>
          <w:rtl/>
        </w:rPr>
        <w:t xml:space="preserve">) </w:t>
      </w:r>
      <w:r w:rsidR="00655FE1">
        <w:rPr>
          <w:b/>
          <w:i/>
          <w:rtl/>
        </w:rPr>
        <w:t>–</w:t>
      </w:r>
      <w:r>
        <w:rPr>
          <w:b/>
          <w:i/>
          <w:rtl/>
        </w:rPr>
        <w:t xml:space="preserve"> "אכן במקום הפסד מרובה או מניעת שמחת יו"ט והוא אינו ב"י מעת שנשתמשו בו החמץ יש לסמוך בדיעבד על הפוסקים דסוברים דחמץ מקרי התירא בלע ודי במה שהכשירו בהגעלה או בליבון קל".</w:t>
      </w:r>
    </w:p>
    <w:p w14:paraId="1F0C1537" w14:textId="77777777" w:rsidR="00655FE1" w:rsidRDefault="00655FE1" w:rsidP="00655FE1">
      <w:pPr>
        <w:tabs>
          <w:tab w:val="left" w:pos="149"/>
        </w:tabs>
        <w:ind w:left="737"/>
        <w:jc w:val="both"/>
        <w:rPr>
          <w:b/>
          <w:i/>
        </w:rPr>
      </w:pPr>
      <w:r w:rsidRPr="00655FE1">
        <w:rPr>
          <w:rFonts w:hint="cs"/>
          <w:b/>
          <w:i/>
          <w:u w:val="single"/>
          <w:rtl/>
        </w:rPr>
        <w:t>שעה"צ</w:t>
      </w:r>
      <w:r w:rsidRPr="00655FE1">
        <w:rPr>
          <w:rFonts w:hint="cs"/>
          <w:b/>
          <w:i/>
          <w:rtl/>
        </w:rPr>
        <w:t xml:space="preserve"> (ס"ק ק') </w:t>
      </w:r>
      <w:r w:rsidRPr="00655FE1">
        <w:rPr>
          <w:b/>
          <w:i/>
          <w:rtl/>
        </w:rPr>
        <w:t>–</w:t>
      </w:r>
      <w:r w:rsidRPr="00655FE1">
        <w:rPr>
          <w:rFonts w:hint="cs"/>
          <w:b/>
          <w:i/>
          <w:rtl/>
        </w:rPr>
        <w:t xml:space="preserve"> "</w:t>
      </w:r>
      <w:r w:rsidRPr="00655FE1">
        <w:rPr>
          <w:b/>
          <w:i/>
          <w:rtl/>
        </w:rPr>
        <w:t>ויש לעיין אם היה אינו בן יומו, אפשר אף דאנן נוהגין להחמיר באינו בן יומו, אולי נוכל לצרף לזה דעת הפוסקים דחמץ מקרי היתרא בלע וסגי הגעלה אף במקום דצריך ליבון, וממילא מהני ליבון קל. אחר כך מצאתי מענין זה באשל אברהם אות י"א, ומוכח שם דבלאו הפסד מרובה אין להקל אף בדיעבד</w:t>
      </w:r>
      <w:r w:rsidRPr="00655FE1">
        <w:rPr>
          <w:rFonts w:hint="cs"/>
          <w:b/>
          <w:i/>
          <w:rtl/>
        </w:rPr>
        <w:t>".</w:t>
      </w:r>
    </w:p>
    <w:p w14:paraId="2D96B261" w14:textId="77777777" w:rsidR="005829C6" w:rsidRDefault="00661181" w:rsidP="00E764A3">
      <w:pPr>
        <w:numPr>
          <w:ilvl w:val="5"/>
          <w:numId w:val="12"/>
        </w:numPr>
        <w:tabs>
          <w:tab w:val="left" w:pos="149"/>
        </w:tabs>
        <w:jc w:val="both"/>
        <w:rPr>
          <w:b/>
          <w:i/>
        </w:rPr>
      </w:pPr>
      <w:r>
        <w:rPr>
          <w:b/>
          <w:i/>
          <w:rtl/>
        </w:rPr>
        <w:t xml:space="preserve">מיקל בהפמ"ר, או מניעת שמחת יו"ט [אפילו בנ"י] – </w:t>
      </w:r>
      <w:r>
        <w:rPr>
          <w:b/>
          <w:i/>
          <w:u w:val="single"/>
          <w:rtl/>
        </w:rPr>
        <w:t>א"ר</w:t>
      </w:r>
      <w:r>
        <w:rPr>
          <w:b/>
          <w:i/>
          <w:rtl/>
        </w:rPr>
        <w:t xml:space="preserve"> (ס"ק י"ג, "ונראה לסמוך בהפסד מרובה על פוסקים דס"ל דמיקרי היתר בלע"), </w:t>
      </w:r>
      <w:r>
        <w:rPr>
          <w:u w:val="single"/>
          <w:rtl/>
        </w:rPr>
        <w:t>גר"ז</w:t>
      </w:r>
      <w:r>
        <w:rPr>
          <w:rtl/>
        </w:rPr>
        <w:t xml:space="preserve"> (סעי' י"ג, "והעיקר כסברא הראשונה ואפילו בדיעבד שנשתמש בחמין באותן כלים הבלועים מחמץ על ידי האור בלבד והוגעלו קודם הפסח ולא ליבנם באור יפה יפה כשיעור שנתבאר הרי חמין הללו אסורין בפסח אלא אם כן יש הפסד מרובה או מניעת שמחת יום טוב שאז יש לסמוך על סברא האחרונה וכן במקום שיש עוד צד אחר להקל יש לצרף גם סברא האחרונה ולסמוך עליהם לכתחלה להכשיר בהגעלה את הכלים הבלועים מחמץ על ידי האור וכמו שיתבאר").</w:t>
      </w:r>
    </w:p>
    <w:p w14:paraId="0945ED16" w14:textId="0A9DF885" w:rsidR="00801542" w:rsidRDefault="002152D5" w:rsidP="00E764A3">
      <w:pPr>
        <w:numPr>
          <w:ilvl w:val="3"/>
          <w:numId w:val="12"/>
        </w:numPr>
        <w:tabs>
          <w:tab w:val="left" w:pos="149"/>
        </w:tabs>
        <w:jc w:val="both"/>
        <w:rPr>
          <w:b/>
          <w:i/>
        </w:rPr>
      </w:pPr>
      <w:r>
        <w:rPr>
          <w:rFonts w:hint="cs"/>
          <w:b/>
          <w:i/>
          <w:rtl/>
        </w:rPr>
        <w:t>ב</w:t>
      </w:r>
      <w:r w:rsidR="00D173AA">
        <w:rPr>
          <w:b/>
          <w:i/>
          <w:rtl/>
        </w:rPr>
        <w:t xml:space="preserve">ששים </w:t>
      </w:r>
      <w:r w:rsidR="00D173AA">
        <w:rPr>
          <w:rFonts w:hint="cs"/>
          <w:b/>
          <w:i/>
          <w:rtl/>
        </w:rPr>
        <w:t xml:space="preserve">וגם </w:t>
      </w:r>
      <w:r w:rsidR="002C7391">
        <w:rPr>
          <w:b/>
          <w:i/>
          <w:rtl/>
        </w:rPr>
        <w:t>אינו ב"י</w:t>
      </w:r>
      <w:r w:rsidR="00D173AA">
        <w:rPr>
          <w:rFonts w:hint="cs"/>
          <w:b/>
          <w:i/>
          <w:rtl/>
        </w:rPr>
        <w:t xml:space="preserve"> יש להקל</w:t>
      </w:r>
      <w:r w:rsidR="00801542">
        <w:rPr>
          <w:rFonts w:hint="cs"/>
          <w:b/>
          <w:i/>
          <w:rtl/>
        </w:rPr>
        <w:t>.</w:t>
      </w:r>
    </w:p>
    <w:p w14:paraId="5AA52129" w14:textId="77777777" w:rsidR="00801542" w:rsidRDefault="00661181" w:rsidP="00E764A3">
      <w:pPr>
        <w:numPr>
          <w:ilvl w:val="4"/>
          <w:numId w:val="12"/>
        </w:numPr>
        <w:tabs>
          <w:tab w:val="left" w:pos="149"/>
        </w:tabs>
        <w:jc w:val="both"/>
        <w:rPr>
          <w:b/>
          <w:i/>
        </w:rPr>
      </w:pPr>
      <w:r>
        <w:rPr>
          <w:b/>
          <w:i/>
          <w:u w:val="single"/>
          <w:rtl/>
        </w:rPr>
        <w:t>פמ"ג</w:t>
      </w:r>
      <w:r>
        <w:rPr>
          <w:b/>
          <w:i/>
          <w:rtl/>
        </w:rPr>
        <w:t xml:space="preserve"> (א"א ס"ק י"א</w:t>
      </w:r>
      <w:r w:rsidR="00801542">
        <w:rPr>
          <w:b/>
          <w:i/>
          <w:rtl/>
        </w:rPr>
        <w:t>) –</w:t>
      </w:r>
      <w:r>
        <w:rPr>
          <w:b/>
          <w:i/>
          <w:rtl/>
        </w:rPr>
        <w:t xml:space="preserve"> "אבל אם נבלע משהו בשפוד ואינו בן יומו וצלה בפסח ויש נגד המשהו ששים, אף דלא נתבטל בכלי כבאות כ' וכ"א, מכל מקום נותן טעם לפגם ומשהו חומרא גדולה, הבו דלא להוסיף, עיין מ"א [סימן] תמ"ז אות מ"א ריח ומשהו ונותן טעם לפגם יש להקל, גם יש לסמוך אשאלתות [שאילתא פ] כהאי גוונא"</w:t>
      </w:r>
      <w:r w:rsidR="00801542">
        <w:rPr>
          <w:rFonts w:hint="cs"/>
          <w:b/>
          <w:i/>
          <w:rtl/>
        </w:rPr>
        <w:t>.</w:t>
      </w:r>
    </w:p>
    <w:p w14:paraId="0BF5F644" w14:textId="77777777" w:rsidR="005829C6" w:rsidRDefault="00661181" w:rsidP="00E764A3">
      <w:pPr>
        <w:numPr>
          <w:ilvl w:val="4"/>
          <w:numId w:val="12"/>
        </w:numPr>
        <w:tabs>
          <w:tab w:val="left" w:pos="149"/>
        </w:tabs>
        <w:jc w:val="both"/>
        <w:rPr>
          <w:b/>
          <w:i/>
        </w:rPr>
      </w:pPr>
      <w:r>
        <w:rPr>
          <w:b/>
          <w:i/>
          <w:u w:val="single"/>
          <w:rtl/>
        </w:rPr>
        <w:t>מ"ב</w:t>
      </w:r>
      <w:r>
        <w:rPr>
          <w:b/>
          <w:i/>
          <w:rtl/>
        </w:rPr>
        <w:t xml:space="preserve"> (ס"ק ק"ס, </w:t>
      </w:r>
      <w:bookmarkStart w:id="79" w:name="_Hlk4773402"/>
      <w:r w:rsidR="00D173AA">
        <w:rPr>
          <w:rFonts w:hint="cs"/>
          <w:b/>
          <w:i/>
          <w:rtl/>
        </w:rPr>
        <w:t xml:space="preserve">שעה"צ </w:t>
      </w:r>
      <w:r>
        <w:rPr>
          <w:b/>
          <w:i/>
          <w:rtl/>
        </w:rPr>
        <w:t>ס"ק רי"א</w:t>
      </w:r>
      <w:bookmarkEnd w:id="79"/>
      <w:r w:rsidR="00801542">
        <w:rPr>
          <w:b/>
          <w:i/>
          <w:rtl/>
        </w:rPr>
        <w:t>) –</w:t>
      </w:r>
      <w:r>
        <w:rPr>
          <w:b/>
          <w:i/>
          <w:rtl/>
        </w:rPr>
        <w:t xml:space="preserve"> "או שהוא אינו בן יומו יש להקל אחר שהגעילו ויש בתוך הבשר ששים לבטל הבליעה [גם בזה סמכינן להקל מטעם דהוא נותן טעם לפגם שהרבה פוסקים מקילין, וגם הסברא דהיתרא בלע, והוא איסור משהו, וכנ"ל, והובא דין זה בפרי מגדים אות יא באשל אברהם]".</w:t>
      </w:r>
    </w:p>
    <w:p w14:paraId="75F55668" w14:textId="4282FAE8" w:rsidR="00801542" w:rsidRDefault="002152D5" w:rsidP="00E764A3">
      <w:pPr>
        <w:numPr>
          <w:ilvl w:val="3"/>
          <w:numId w:val="12"/>
        </w:numPr>
        <w:tabs>
          <w:tab w:val="left" w:pos="149"/>
        </w:tabs>
        <w:jc w:val="both"/>
        <w:rPr>
          <w:b/>
          <w:i/>
        </w:rPr>
      </w:pPr>
      <w:r>
        <w:rPr>
          <w:rFonts w:hint="cs"/>
          <w:b/>
          <w:i/>
          <w:rtl/>
        </w:rPr>
        <w:t>ב</w:t>
      </w:r>
      <w:r w:rsidR="00661181">
        <w:rPr>
          <w:b/>
          <w:i/>
          <w:rtl/>
        </w:rPr>
        <w:t>ששים וגם הפמ"ר</w:t>
      </w:r>
      <w:r w:rsidR="00D173AA">
        <w:rPr>
          <w:rFonts w:hint="cs"/>
          <w:b/>
          <w:i/>
          <w:rtl/>
        </w:rPr>
        <w:t xml:space="preserve"> יש להקל</w:t>
      </w:r>
      <w:r w:rsidR="00801542">
        <w:rPr>
          <w:rFonts w:hint="cs"/>
          <w:b/>
          <w:i/>
          <w:rtl/>
        </w:rPr>
        <w:t>.</w:t>
      </w:r>
    </w:p>
    <w:p w14:paraId="6000CD77" w14:textId="77777777" w:rsidR="00801542" w:rsidRDefault="00661181" w:rsidP="00E764A3">
      <w:pPr>
        <w:numPr>
          <w:ilvl w:val="4"/>
          <w:numId w:val="12"/>
        </w:numPr>
        <w:tabs>
          <w:tab w:val="left" w:pos="149"/>
        </w:tabs>
        <w:jc w:val="both"/>
        <w:rPr>
          <w:b/>
          <w:i/>
        </w:rPr>
      </w:pPr>
      <w:r>
        <w:rPr>
          <w:b/>
          <w:i/>
          <w:rtl/>
        </w:rPr>
        <w:t xml:space="preserve">עי' </w:t>
      </w:r>
      <w:r>
        <w:rPr>
          <w:b/>
          <w:i/>
          <w:u w:val="single"/>
          <w:rtl/>
        </w:rPr>
        <w:t>פמ"ג</w:t>
      </w:r>
      <w:r>
        <w:rPr>
          <w:b/>
          <w:i/>
          <w:rtl/>
        </w:rPr>
        <w:t xml:space="preserve"> (א"א ס"ק נ"א</w:t>
      </w:r>
      <w:r w:rsidR="00801542">
        <w:rPr>
          <w:b/>
          <w:i/>
          <w:rtl/>
        </w:rPr>
        <w:t>) –</w:t>
      </w:r>
      <w:r>
        <w:rPr>
          <w:b/>
          <w:i/>
          <w:rtl/>
        </w:rPr>
        <w:t xml:space="preserve"> "והגעלה לא מהני דיעבד, אבל משהו הנבלע שם יש לצדד בהפסד מרובה אם הגעיל השפוד"</w:t>
      </w:r>
      <w:r w:rsidR="00801542">
        <w:rPr>
          <w:rFonts w:hint="cs"/>
          <w:b/>
          <w:i/>
          <w:rtl/>
        </w:rPr>
        <w:t>.</w:t>
      </w:r>
    </w:p>
    <w:p w14:paraId="19D72779" w14:textId="77777777" w:rsidR="005829C6" w:rsidRDefault="00661181" w:rsidP="00E764A3">
      <w:pPr>
        <w:numPr>
          <w:ilvl w:val="4"/>
          <w:numId w:val="12"/>
        </w:numPr>
        <w:tabs>
          <w:tab w:val="left" w:pos="149"/>
        </w:tabs>
        <w:jc w:val="both"/>
        <w:rPr>
          <w:b/>
          <w:i/>
        </w:rPr>
      </w:pPr>
      <w:r>
        <w:rPr>
          <w:b/>
          <w:i/>
          <w:u w:val="single"/>
          <w:rtl/>
        </w:rPr>
        <w:t>מ"ב</w:t>
      </w:r>
      <w:r>
        <w:rPr>
          <w:b/>
          <w:i/>
          <w:rtl/>
        </w:rPr>
        <w:t xml:space="preserve"> (ס"ק ק"ס, שעה"צ ס"ק </w:t>
      </w:r>
      <w:r w:rsidR="00D173AA">
        <w:rPr>
          <w:rFonts w:hint="cs"/>
          <w:b/>
          <w:i/>
          <w:rtl/>
        </w:rPr>
        <w:t>ר"י</w:t>
      </w:r>
      <w:r w:rsidR="00801542">
        <w:rPr>
          <w:b/>
          <w:i/>
          <w:rtl/>
        </w:rPr>
        <w:t>) –</w:t>
      </w:r>
      <w:r>
        <w:rPr>
          <w:b/>
          <w:i/>
          <w:rtl/>
        </w:rPr>
        <w:t xml:space="preserve"> "אף בדיעבד אסור אכן אם היה הפסד מרובה [פרי מגדים, וטעמו, דיש פוסקים דחמץ מקרי היתרא בלע וסגי תמיד בהגעלה, וגם שהוא איסור משהו ואף דלדינא קיימא לן דאין שייך ביטול בכלי מכל מקום בצירוף דהיתרא בלע והוא הפסד מרובה סמכינן להקל] או שהוא אינו בן יומו יש להקל אחר שהגעילו ויש בתוך הבשר ששים לבטל הבליע".</w:t>
      </w:r>
    </w:p>
    <w:p w14:paraId="6E120D3E" w14:textId="75A99D1E" w:rsidR="005829C6" w:rsidRDefault="00A8229D" w:rsidP="00E764A3">
      <w:pPr>
        <w:numPr>
          <w:ilvl w:val="2"/>
          <w:numId w:val="12"/>
        </w:numPr>
        <w:tabs>
          <w:tab w:val="left" w:pos="149"/>
        </w:tabs>
        <w:jc w:val="both"/>
        <w:rPr>
          <w:b/>
          <w:i/>
        </w:rPr>
      </w:pPr>
      <w:r w:rsidRPr="00BC09D2">
        <w:rPr>
          <w:b/>
          <w:bCs/>
          <w:rtl/>
        </w:rPr>
        <w:t>קשה</w:t>
      </w:r>
      <w:r>
        <w:rPr>
          <w:rFonts w:hint="cs"/>
          <w:b/>
          <w:bCs/>
          <w:rtl/>
        </w:rPr>
        <w:t>:</w:t>
      </w:r>
      <w:r w:rsidRPr="00BC09D2">
        <w:rPr>
          <w:b/>
          <w:bCs/>
          <w:rtl/>
        </w:rPr>
        <w:t xml:space="preserve"> למה קודם שעה שש </w:t>
      </w:r>
      <w:r w:rsidR="002152D5">
        <w:rPr>
          <w:rFonts w:hint="cs"/>
          <w:b/>
          <w:bCs/>
          <w:rtl/>
        </w:rPr>
        <w:t>אפשר</w:t>
      </w:r>
      <w:r w:rsidRPr="00BC09D2">
        <w:rPr>
          <w:b/>
          <w:bCs/>
          <w:rtl/>
        </w:rPr>
        <w:t xml:space="preserve"> לסמוך על נ"ט בר נ"ט דהיתרא, הא פסקינן שחמץ איסורא בלע</w:t>
      </w:r>
      <w:r>
        <w:rPr>
          <w:rtl/>
        </w:rPr>
        <w:t>.</w:t>
      </w:r>
    </w:p>
    <w:p w14:paraId="4592FDE2" w14:textId="77777777" w:rsidR="005829C6" w:rsidRDefault="00661181" w:rsidP="00E764A3">
      <w:pPr>
        <w:numPr>
          <w:ilvl w:val="3"/>
          <w:numId w:val="12"/>
        </w:numPr>
        <w:tabs>
          <w:tab w:val="left" w:pos="149"/>
        </w:tabs>
        <w:jc w:val="both"/>
        <w:rPr>
          <w:b/>
          <w:i/>
        </w:rPr>
      </w:pPr>
      <w:r>
        <w:rPr>
          <w:rtl/>
        </w:rPr>
        <w:t xml:space="preserve">עי' סי' תנ"ב סעי' </w:t>
      </w:r>
      <w:r w:rsidR="00A8229D">
        <w:rPr>
          <w:rFonts w:hint="cs"/>
          <w:rtl/>
        </w:rPr>
        <w:t>א</w:t>
      </w:r>
      <w:r>
        <w:rPr>
          <w:rtl/>
        </w:rPr>
        <w:t>', לשיטות ומראי מקומות.</w:t>
      </w:r>
    </w:p>
    <w:p w14:paraId="33229268" w14:textId="77777777" w:rsidR="005829C6" w:rsidRDefault="00661181" w:rsidP="00E764A3">
      <w:pPr>
        <w:numPr>
          <w:ilvl w:val="2"/>
          <w:numId w:val="12"/>
        </w:numPr>
        <w:tabs>
          <w:tab w:val="left" w:pos="149"/>
        </w:tabs>
        <w:jc w:val="both"/>
        <w:rPr>
          <w:b/>
          <w:i/>
        </w:rPr>
      </w:pPr>
      <w:r>
        <w:rPr>
          <w:rtl/>
        </w:rPr>
        <w:t>מראי מקומות.</w:t>
      </w:r>
    </w:p>
    <w:p w14:paraId="50576850" w14:textId="77777777" w:rsidR="005829C6" w:rsidRDefault="00661181" w:rsidP="00E764A3">
      <w:pPr>
        <w:numPr>
          <w:ilvl w:val="3"/>
          <w:numId w:val="12"/>
        </w:numPr>
        <w:tabs>
          <w:tab w:val="left" w:pos="149"/>
        </w:tabs>
        <w:jc w:val="both"/>
        <w:rPr>
          <w:b/>
          <w:i/>
        </w:rPr>
      </w:pPr>
      <w:r>
        <w:rPr>
          <w:b/>
          <w:i/>
          <w:u w:val="single"/>
          <w:rtl/>
        </w:rPr>
        <w:t>פמ"ג</w:t>
      </w:r>
      <w:r>
        <w:rPr>
          <w:b/>
          <w:i/>
          <w:rtl/>
        </w:rPr>
        <w:t xml:space="preserve"> (מש"ז ס"ק כ"ה) – "וכללא, היכא שיש הרבה צדדים יש לצרף גם זה דחמץ מקרי היתרא בלע".</w:t>
      </w:r>
    </w:p>
    <w:p w14:paraId="4449984F" w14:textId="77777777" w:rsidR="00F2466F" w:rsidRDefault="00F2466F" w:rsidP="00E764A3">
      <w:pPr>
        <w:numPr>
          <w:ilvl w:val="2"/>
          <w:numId w:val="12"/>
        </w:numPr>
        <w:tabs>
          <w:tab w:val="left" w:pos="149"/>
        </w:tabs>
        <w:jc w:val="both"/>
        <w:rPr>
          <w:b/>
          <w:i/>
        </w:rPr>
      </w:pPr>
      <w:r w:rsidRPr="00F2466F">
        <w:rPr>
          <w:rFonts w:hint="cs"/>
          <w:bCs/>
          <w:i/>
          <w:rtl/>
        </w:rPr>
        <w:t>קטניות</w:t>
      </w:r>
      <w:r w:rsidRPr="00F2466F">
        <w:rPr>
          <w:rFonts w:hint="cs"/>
          <w:b/>
          <w:i/>
          <w:rtl/>
        </w:rPr>
        <w:t>.</w:t>
      </w:r>
    </w:p>
    <w:p w14:paraId="5664E0F8" w14:textId="77777777" w:rsidR="00F2466F" w:rsidRDefault="00F2466F" w:rsidP="00E764A3">
      <w:pPr>
        <w:numPr>
          <w:ilvl w:val="3"/>
          <w:numId w:val="12"/>
        </w:numPr>
        <w:tabs>
          <w:tab w:val="left" w:pos="149"/>
        </w:tabs>
        <w:jc w:val="both"/>
        <w:rPr>
          <w:b/>
          <w:i/>
        </w:rPr>
      </w:pPr>
      <w:r w:rsidRPr="00426884">
        <w:rPr>
          <w:rFonts w:eastAsia="Calibri" w:hint="cs"/>
          <w:u w:val="single"/>
          <w:rtl/>
          <w:lang w:val="en-CA"/>
        </w:rPr>
        <w:t>שלחן הלוי</w:t>
      </w:r>
      <w:r>
        <w:rPr>
          <w:rFonts w:eastAsia="Calibri" w:hint="cs"/>
          <w:rtl/>
          <w:lang w:val="en-CA"/>
        </w:rPr>
        <w:t xml:space="preserve"> (ח"א פרק י"ב אות</w:t>
      </w:r>
      <w:r w:rsidRPr="00F2466F">
        <w:rPr>
          <w:b/>
          <w:i/>
          <w:rtl/>
        </w:rPr>
        <w:t xml:space="preserve"> </w:t>
      </w:r>
      <w:r>
        <w:rPr>
          <w:rFonts w:hint="cs"/>
          <w:b/>
          <w:i/>
          <w:rtl/>
        </w:rPr>
        <w:t xml:space="preserve">י"א) </w:t>
      </w:r>
      <w:r>
        <w:rPr>
          <w:b/>
          <w:i/>
          <w:rtl/>
        </w:rPr>
        <w:t>–</w:t>
      </w:r>
      <w:r>
        <w:rPr>
          <w:rFonts w:hint="cs"/>
          <w:b/>
          <w:i/>
          <w:rtl/>
        </w:rPr>
        <w:t xml:space="preserve"> "</w:t>
      </w:r>
      <w:r w:rsidRPr="00F2466F">
        <w:rPr>
          <w:b/>
          <w:i/>
          <w:rtl/>
        </w:rPr>
        <w:t>ויש לצרף להקל בזה, שכאן מדובר בקטניות ולא בחמץ, ויש מהראשונים דס"ל שחמץ הוא היתר כאשר אין חיוב לליבון גמור, (עי' שו"ע או"ח סי' תנא סעי' יא, וביו"ד סי' קכא סעי' ד). ואף שיש פוסקים שחמץ לא חשיב היתר לענין זה (עי' ביאור הלכה שם ד"ה מותרת, ופת"ש יו"ד שם ס"ק ח בשם תשו' רמ"ע מפאנו), מ"מ לגבי קטניות בודאי אפשר להקל</w:t>
      </w:r>
      <w:r>
        <w:rPr>
          <w:rFonts w:hint="cs"/>
          <w:b/>
          <w:i/>
          <w:rtl/>
        </w:rPr>
        <w:t>".</w:t>
      </w:r>
    </w:p>
    <w:p w14:paraId="771774DD" w14:textId="77777777" w:rsidR="005829C6" w:rsidRDefault="005829C6" w:rsidP="00117DAD">
      <w:pPr>
        <w:tabs>
          <w:tab w:val="left" w:pos="149"/>
        </w:tabs>
        <w:jc w:val="both"/>
      </w:pPr>
    </w:p>
    <w:p w14:paraId="59EB3C44" w14:textId="77777777" w:rsidR="005829C6" w:rsidRDefault="00661181" w:rsidP="00E764A3">
      <w:pPr>
        <w:numPr>
          <w:ilvl w:val="1"/>
          <w:numId w:val="12"/>
        </w:numPr>
        <w:tabs>
          <w:tab w:val="left" w:pos="149"/>
        </w:tabs>
        <w:jc w:val="both"/>
      </w:pPr>
      <w:r w:rsidRPr="00D15949">
        <w:rPr>
          <w:b/>
          <w:bCs/>
          <w:rtl/>
        </w:rPr>
        <w:t>להכשיר מבשר לחלב, או להיפך</w:t>
      </w:r>
      <w:r>
        <w:rPr>
          <w:rtl/>
        </w:rPr>
        <w:t xml:space="preserve"> [מעיקר הדין. דיש מנהג שלא להכשיר מבשר לחלב, ולהיפך. עי' סעי' ג', לשיטות ומראי מקומות].</w:t>
      </w:r>
    </w:p>
    <w:p w14:paraId="3073F1D1" w14:textId="6C894C1B" w:rsidR="005829C6" w:rsidRDefault="00661181" w:rsidP="00E764A3">
      <w:pPr>
        <w:numPr>
          <w:ilvl w:val="2"/>
          <w:numId w:val="12"/>
        </w:numPr>
        <w:tabs>
          <w:tab w:val="left" w:pos="149"/>
        </w:tabs>
        <w:jc w:val="both"/>
      </w:pPr>
      <w:r>
        <w:rPr>
          <w:rtl/>
        </w:rPr>
        <w:t xml:space="preserve">מחמיר, </w:t>
      </w:r>
      <w:r w:rsidR="00B40337">
        <w:rPr>
          <w:rFonts w:hint="cs"/>
          <w:rtl/>
        </w:rPr>
        <w:t xml:space="preserve">צריך </w:t>
      </w:r>
      <w:r>
        <w:rPr>
          <w:rtl/>
        </w:rPr>
        <w:t>ליבון.</w:t>
      </w:r>
      <w:r w:rsidR="00CB1DA4">
        <w:rPr>
          <w:rFonts w:hint="cs"/>
          <w:rtl/>
        </w:rPr>
        <w:t xml:space="preserve"> [רק לפי המ"ד שחמץ מקרי איסור בלע. עי' </w:t>
      </w:r>
      <w:r w:rsidR="00CB1DA4" w:rsidRPr="00CB1DA4">
        <w:rPr>
          <w:rFonts w:hint="cs"/>
          <w:u w:val="single"/>
          <w:rtl/>
        </w:rPr>
        <w:t>פר"ח</w:t>
      </w:r>
      <w:r w:rsidR="00CB1DA4">
        <w:rPr>
          <w:rFonts w:hint="cs"/>
          <w:rtl/>
        </w:rPr>
        <w:t xml:space="preserve"> הו"ד </w:t>
      </w:r>
      <w:r w:rsidR="00CB1DA4" w:rsidRPr="00CB1DA4">
        <w:rPr>
          <w:rFonts w:hint="cs"/>
          <w:u w:val="single"/>
          <w:rtl/>
        </w:rPr>
        <w:t>ברע"א</w:t>
      </w:r>
      <w:r w:rsidR="00CB1DA4">
        <w:rPr>
          <w:rFonts w:hint="cs"/>
          <w:rtl/>
        </w:rPr>
        <w:t xml:space="preserve"> (יו"ד סי' קכ"א על הש"ך [ס"ק ח']).</w:t>
      </w:r>
    </w:p>
    <w:p w14:paraId="6B10B517" w14:textId="77777777" w:rsidR="005829C6" w:rsidRDefault="00661181" w:rsidP="00E764A3">
      <w:pPr>
        <w:numPr>
          <w:ilvl w:val="3"/>
          <w:numId w:val="12"/>
        </w:numPr>
        <w:tabs>
          <w:tab w:val="left" w:pos="149"/>
        </w:tabs>
        <w:jc w:val="both"/>
      </w:pPr>
      <w:r>
        <w:rPr>
          <w:u w:val="single"/>
          <w:rtl/>
        </w:rPr>
        <w:t>פר"ח</w:t>
      </w:r>
      <w:r>
        <w:rPr>
          <w:rtl/>
        </w:rPr>
        <w:t xml:space="preserve"> (יו"ד סי' קכ"א ס"ק ח') – "גם במחבת של חלב או בשר צריך ליבון כיון דנבלע בלי שום אמצעי".</w:t>
      </w:r>
    </w:p>
    <w:p w14:paraId="7B002F35" w14:textId="77777777" w:rsidR="005829C6" w:rsidRDefault="00661181" w:rsidP="00C1527A">
      <w:pPr>
        <w:tabs>
          <w:tab w:val="left" w:pos="149"/>
        </w:tabs>
        <w:ind w:left="567"/>
        <w:jc w:val="both"/>
      </w:pPr>
      <w:r>
        <w:rPr>
          <w:u w:val="single"/>
          <w:rtl/>
        </w:rPr>
        <w:t>פר"ח</w:t>
      </w:r>
      <w:r>
        <w:rPr>
          <w:rtl/>
        </w:rPr>
        <w:t xml:space="preserve"> (יו"ד סי' צ"ג ס"ק ד') – "בחמץ שמו עליו מעיקרא חמץ והשתא חמץ ... ה"נ בקדרה של בשר או של חלב אף שהוא היתר בשעת בליעתו מ"מ איסור בלע מקרי כיון דשמו עליו דמעיקרא בשר הוי והשתא בשר מקרי".</w:t>
      </w:r>
    </w:p>
    <w:p w14:paraId="51200E32" w14:textId="77777777" w:rsidR="005829C6" w:rsidRDefault="00661181" w:rsidP="00E764A3">
      <w:pPr>
        <w:numPr>
          <w:ilvl w:val="3"/>
          <w:numId w:val="12"/>
        </w:numPr>
        <w:tabs>
          <w:tab w:val="left" w:pos="149"/>
        </w:tabs>
        <w:jc w:val="both"/>
      </w:pPr>
      <w:r>
        <w:rPr>
          <w:u w:val="single"/>
          <w:rtl/>
        </w:rPr>
        <w:t>מחה"ש</w:t>
      </w:r>
      <w:r>
        <w:rPr>
          <w:rtl/>
        </w:rPr>
        <w:t xml:space="preserve"> (סי' תק"ט ס"ק י') – "ולפ"ז גם במחבת בשר שבא להכשירו לצורך חלב או איפכא צריך ליבון גמור דהא לא הי' אמצעי של היתר ונבלע ע"י האור לבד וכן הסכים הפר"ח שם עם תשו' מ"ע ולפ"ז אסור ללבן בי"ט כלי שאפו בו פלאד"ן כו' כיון דצריך ליבון גמור כמו בבלוע מנבלה".</w:t>
      </w:r>
    </w:p>
    <w:p w14:paraId="55CD7D70" w14:textId="77777777" w:rsidR="005829C6" w:rsidRDefault="00661181" w:rsidP="00E764A3">
      <w:pPr>
        <w:numPr>
          <w:ilvl w:val="2"/>
          <w:numId w:val="12"/>
        </w:numPr>
        <w:tabs>
          <w:tab w:val="left" w:pos="149"/>
        </w:tabs>
        <w:jc w:val="both"/>
      </w:pPr>
      <w:r>
        <w:rPr>
          <w:rtl/>
        </w:rPr>
        <w:t>מיקל [היתרא בלע], הגעלה</w:t>
      </w:r>
      <w:r w:rsidR="009B7BEA">
        <w:rPr>
          <w:rFonts w:hint="cs"/>
          <w:rtl/>
        </w:rPr>
        <w:t xml:space="preserve"> או ליבון קל</w:t>
      </w:r>
      <w:r>
        <w:rPr>
          <w:rtl/>
        </w:rPr>
        <w:t>.</w:t>
      </w:r>
    </w:p>
    <w:p w14:paraId="47521365" w14:textId="77777777" w:rsidR="005829C6" w:rsidRDefault="00661181" w:rsidP="00E764A3">
      <w:pPr>
        <w:numPr>
          <w:ilvl w:val="3"/>
          <w:numId w:val="12"/>
        </w:numPr>
        <w:tabs>
          <w:tab w:val="left" w:pos="149"/>
        </w:tabs>
        <w:jc w:val="both"/>
      </w:pPr>
      <w:r>
        <w:rPr>
          <w:b/>
          <w:i/>
          <w:u w:val="single"/>
          <w:rtl/>
        </w:rPr>
        <w:t>מרדכי</w:t>
      </w:r>
      <w:r>
        <w:rPr>
          <w:b/>
          <w:i/>
          <w:rtl/>
        </w:rPr>
        <w:t xml:space="preserve"> (ע"ז סי' תת"ס) – "אותם הבלועות היתר כגון של חלב שצריכין ללבנה כדי לאפות תחתיהם פשטיד"א של בשר או איפכא אז אין צריכין ליבון גדול דנשירת קליפה אלא רק עד שתהא יד סולדת בו משני עבריה וגם רגילים לבדוק ע"י נתינת קש עליה מבחוץ לראות אם הקש נשרף בהכי סגי דא"כ שליט הליבון מעבר לעבר אף על גב שלא תשיר קליפתו ומ"מ די בכך דכיון דהתירא בלע א"כ די להם בהגעלה ואף על גב דתשמישה ע"י האור כדמשמע בשמעתא והא לא גרע אותו ליבון מהגעלה ואותו ליבון מפליט יותר מהגעלה".</w:t>
      </w:r>
    </w:p>
    <w:p w14:paraId="32BEDE23" w14:textId="77777777" w:rsidR="005829C6" w:rsidRDefault="00661181" w:rsidP="00E764A3">
      <w:pPr>
        <w:numPr>
          <w:ilvl w:val="3"/>
          <w:numId w:val="12"/>
        </w:numPr>
        <w:tabs>
          <w:tab w:val="left" w:pos="149"/>
        </w:tabs>
        <w:jc w:val="both"/>
      </w:pPr>
      <w:r>
        <w:rPr>
          <w:b/>
          <w:i/>
          <w:u w:val="single"/>
          <w:rtl/>
        </w:rPr>
        <w:t>רבינו פרץ</w:t>
      </w:r>
      <w:r>
        <w:rPr>
          <w:b/>
          <w:i/>
          <w:rtl/>
        </w:rPr>
        <w:t xml:space="preserve"> (הג' סמ"ק מצוה קצ"ד ס"ק ג') – "ודוקא כשמלבנה מחלב לצורך בשר או איפכא דאז לא בעי ליבון גמור שתסיר קליפתה אלא סגי בליבון קצת כמו שרגילין העולם לעשות ולנסות ע"י קש שנותנין מלמעלה דבהכי סגי ולא גרע מהגעלה דמועלת אף בתשמישו על ידי האור היכא דהיתרא בלע".</w:t>
      </w:r>
    </w:p>
    <w:p w14:paraId="5F5CB363" w14:textId="77777777" w:rsidR="005829C6" w:rsidRDefault="00661181" w:rsidP="00E764A3">
      <w:pPr>
        <w:numPr>
          <w:ilvl w:val="3"/>
          <w:numId w:val="12"/>
        </w:numPr>
        <w:tabs>
          <w:tab w:val="left" w:pos="149"/>
        </w:tabs>
        <w:jc w:val="both"/>
      </w:pPr>
      <w:r>
        <w:rPr>
          <w:b/>
          <w:i/>
          <w:u w:val="single"/>
          <w:rtl/>
        </w:rPr>
        <w:t>או"ה</w:t>
      </w:r>
      <w:r>
        <w:rPr>
          <w:b/>
          <w:i/>
          <w:rtl/>
        </w:rPr>
        <w:t xml:space="preserve"> (כלל נ"ח דין כ"ג, דין כ"ו) – "אבל היכא דהיתרא בלע כגון הרוצה להכשיר סכין או שאר כלים מבשר לחלב סגי לו בהגעלה לכל דבר אפילו למה שתשמישו על ידי האור".</w:t>
      </w:r>
    </w:p>
    <w:p w14:paraId="025AD288" w14:textId="77777777" w:rsidR="005829C6" w:rsidRDefault="00661181" w:rsidP="00E764A3">
      <w:pPr>
        <w:numPr>
          <w:ilvl w:val="3"/>
          <w:numId w:val="12"/>
        </w:numPr>
        <w:tabs>
          <w:tab w:val="left" w:pos="149"/>
        </w:tabs>
        <w:jc w:val="both"/>
      </w:pPr>
      <w:r>
        <w:rPr>
          <w:b/>
          <w:i/>
          <w:u w:val="single"/>
          <w:rtl/>
        </w:rPr>
        <w:t>ט"ז</w:t>
      </w:r>
      <w:r>
        <w:rPr>
          <w:b/>
          <w:i/>
          <w:rtl/>
        </w:rPr>
        <w:t xml:space="preserve"> (סי' תק"ט ס"ק ה') – "פשטיד"א של בשר. דאז א"צ ליבון גמור שתשרף קליפתה אלא סגי בליבון קצת ע"י שריפת קש דמועיל אף בתשמישו ע"י האור כיון שהיתרא בלע משא"כ בבלוע נבילה".</w:t>
      </w:r>
    </w:p>
    <w:p w14:paraId="714B5EA8" w14:textId="77777777" w:rsidR="009E069E" w:rsidRDefault="009E069E" w:rsidP="00E764A3">
      <w:pPr>
        <w:numPr>
          <w:ilvl w:val="3"/>
          <w:numId w:val="12"/>
        </w:numPr>
        <w:tabs>
          <w:tab w:val="left" w:pos="149"/>
        </w:tabs>
        <w:jc w:val="both"/>
      </w:pPr>
      <w:r>
        <w:rPr>
          <w:u w:val="single"/>
          <w:rtl/>
        </w:rPr>
        <w:t>ש"ך</w:t>
      </w:r>
      <w:r>
        <w:rPr>
          <w:rtl/>
        </w:rPr>
        <w:t xml:space="preserve"> (יו"ד סי' קכ"א ס"ק ח') – "אבל בתשובת מנחם עזריה ... ולפ"ז גם במחבת של חלב או בשר צריך ליבון כיון דבלע בלי שום אמצעי".</w:t>
      </w:r>
    </w:p>
    <w:p w14:paraId="737B3629" w14:textId="77777777" w:rsidR="005829C6" w:rsidRDefault="00661181" w:rsidP="00E764A3">
      <w:pPr>
        <w:numPr>
          <w:ilvl w:val="3"/>
          <w:numId w:val="12"/>
        </w:numPr>
        <w:tabs>
          <w:tab w:val="left" w:pos="149"/>
        </w:tabs>
        <w:jc w:val="both"/>
      </w:pPr>
      <w:r>
        <w:rPr>
          <w:b/>
          <w:i/>
          <w:u w:val="single"/>
          <w:rtl/>
        </w:rPr>
        <w:t>מג"א</w:t>
      </w:r>
      <w:r>
        <w:rPr>
          <w:b/>
          <w:i/>
          <w:rtl/>
        </w:rPr>
        <w:t xml:space="preserve"> (סי' תק"ט ס"ק י') – "מותר ללבן. דכיון דהיתרא בלע סגי ליה בליבון כל דהוא שקש נשרף עליו מבחוץ כמ"ש סי' תנ"א ס"ד ובי"ד סי' קכ"א ס"ד ע"ש ובש"ך ובט"ז".</w:t>
      </w:r>
    </w:p>
    <w:p w14:paraId="58D9BFA6" w14:textId="77777777" w:rsidR="005829C6" w:rsidRDefault="00661181" w:rsidP="00E764A3">
      <w:pPr>
        <w:numPr>
          <w:ilvl w:val="3"/>
          <w:numId w:val="12"/>
        </w:numPr>
        <w:tabs>
          <w:tab w:val="left" w:pos="149"/>
        </w:tabs>
        <w:jc w:val="both"/>
      </w:pPr>
      <w:r>
        <w:rPr>
          <w:b/>
          <w:i/>
          <w:rtl/>
        </w:rPr>
        <w:t xml:space="preserve">עי' </w:t>
      </w:r>
      <w:r>
        <w:rPr>
          <w:u w:val="single"/>
          <w:rtl/>
        </w:rPr>
        <w:t>חק יעקב</w:t>
      </w:r>
      <w:r>
        <w:rPr>
          <w:rtl/>
        </w:rPr>
        <w:t xml:space="preserve"> (ס"ק נ"ח) - לשונו מובא לקמן.</w:t>
      </w:r>
    </w:p>
    <w:p w14:paraId="349A2DC7" w14:textId="77777777" w:rsidR="005829C6" w:rsidRDefault="00661181" w:rsidP="00E764A3">
      <w:pPr>
        <w:numPr>
          <w:ilvl w:val="3"/>
          <w:numId w:val="12"/>
        </w:numPr>
        <w:tabs>
          <w:tab w:val="left" w:pos="149"/>
        </w:tabs>
        <w:jc w:val="both"/>
      </w:pPr>
      <w:r>
        <w:rPr>
          <w:b/>
          <w:i/>
          <w:u w:val="single"/>
          <w:rtl/>
        </w:rPr>
        <w:t>פמ"ג</w:t>
      </w:r>
      <w:r>
        <w:rPr>
          <w:b/>
          <w:i/>
          <w:rtl/>
        </w:rPr>
        <w:t xml:space="preserve"> (א"א ס"ק י"א,</w:t>
      </w:r>
      <w:r>
        <w:rPr>
          <w:rtl/>
        </w:rPr>
        <w:t xml:space="preserve"> ס"ק כ"א, ס"ק ל', עי' ס"ק מ', מש"ז סוף ס"ק ט"ז, עי' ס"ק כ"ה, סי' תק"ט מש"ז ס"ק ה', א"א ס"ק י') – "ואף רב אשי מסיק בעבודה זרה ע"ו [ע"א] היתרא בלע די בהגעלה, כמו שכתב הר"ן ז"ל [פסחים ח, ב דבור ראשון], הביאו הפרי חדש ביורה דעה [סימן] צ"ג אות ד' דנותר מעיקרא בשר והשתא נותר מה שאין כן חמץ שמו עליו, והוא הדין בשר בחלב שמו עליו דלא נשתנה (אף על גב דנ"ט בר נ"ט מהני בבשר בחלב, התם טעמא אחרינא דאין כח להתחבר אח"כ), דמעיקרא בשר והשתא בשר ... ועיין סימן תק"ט סעיף ה' מבואר מבשר לחלב היתרא בלע מקרי ודי בליבון קל, וכמו שרמז המ"א אות י"א והפרי חדש ביורה דעה [סימן] קכ"א אות ח'".</w:t>
      </w:r>
    </w:p>
    <w:p w14:paraId="19DB0968" w14:textId="77777777" w:rsidR="005829C6" w:rsidRDefault="00661181" w:rsidP="00E764A3">
      <w:pPr>
        <w:numPr>
          <w:ilvl w:val="3"/>
          <w:numId w:val="12"/>
        </w:numPr>
        <w:tabs>
          <w:tab w:val="left" w:pos="149"/>
        </w:tabs>
        <w:jc w:val="both"/>
      </w:pPr>
      <w:r>
        <w:rPr>
          <w:u w:val="single"/>
          <w:rtl/>
        </w:rPr>
        <w:t>גר"א</w:t>
      </w:r>
      <w:r>
        <w:rPr>
          <w:rtl/>
        </w:rPr>
        <w:t xml:space="preserve"> (סי' תק"ט על סעי' ה') – "עמ"א ס"ק י' י"א דליבון שקש נשרף מבחוץ הוא כמו הגעלה כיון שהלך מעבר אל עבר ובהתירא בלע אף דבר שתשמישו ע"י האור סגי בהגעלה משא"כ באיסורא בלע וכמ"ש בסוף ע"א".</w:t>
      </w:r>
    </w:p>
    <w:p w14:paraId="030493A8" w14:textId="77777777" w:rsidR="005829C6" w:rsidRDefault="00661181" w:rsidP="00E764A3">
      <w:pPr>
        <w:numPr>
          <w:ilvl w:val="3"/>
          <w:numId w:val="12"/>
        </w:numPr>
        <w:tabs>
          <w:tab w:val="left" w:pos="149"/>
        </w:tabs>
        <w:jc w:val="both"/>
      </w:pPr>
      <w:r>
        <w:rPr>
          <w:u w:val="single"/>
          <w:rtl/>
        </w:rPr>
        <w:t>מקור חיים</w:t>
      </w:r>
      <w:r>
        <w:rPr>
          <w:rtl/>
        </w:rPr>
        <w:t xml:space="preserve"> (בי' סוף ס"ק ג') – "בתשובת מנחם עזריה ... שמשמע מדבריו דבכולו איסור אף בהתירא בלע צריך ליבון. תמוה מאוד דבע"ז דף ע"ו גבי שפודין בקדשים אמרינן דבהתירא בלע סגי בהגעלה ובשר קדשים כולו איסור".</w:t>
      </w:r>
    </w:p>
    <w:p w14:paraId="61A14256" w14:textId="77777777" w:rsidR="005829C6" w:rsidRDefault="00661181" w:rsidP="00E764A3">
      <w:pPr>
        <w:numPr>
          <w:ilvl w:val="3"/>
          <w:numId w:val="12"/>
        </w:numPr>
        <w:tabs>
          <w:tab w:val="left" w:pos="149"/>
        </w:tabs>
        <w:jc w:val="both"/>
      </w:pPr>
      <w:r>
        <w:rPr>
          <w:u w:val="single"/>
          <w:rtl/>
        </w:rPr>
        <w:t>רע"א</w:t>
      </w:r>
      <w:r>
        <w:rPr>
          <w:rtl/>
        </w:rPr>
        <w:t xml:space="preserve"> (יו"ד סי' קכ"א על הש"ך ס"ק ח', שו"ת רע"א סי' מ"ט ד"ה ובההיא) – "והנה מה שסיים הש"כ ולפ"ז גם במחבת של חלב וכו' לענ"ד אינו מוכח דדוקא בחמץ הוצרך למצוא טעם דהמשקים הם היתר ואלו היו המשקים חמץ ומקרי ע"י אור צריכין ליבון דחמץ מקרי איסור בלוע אבל חלב מקרי היתירא בלע וע"י אור ג"כ מהני הגעלה".</w:t>
      </w:r>
    </w:p>
    <w:p w14:paraId="027AC0D4" w14:textId="77777777" w:rsidR="005829C6" w:rsidRDefault="00661181" w:rsidP="00E764A3">
      <w:pPr>
        <w:numPr>
          <w:ilvl w:val="3"/>
          <w:numId w:val="12"/>
        </w:numPr>
        <w:tabs>
          <w:tab w:val="left" w:pos="149"/>
        </w:tabs>
        <w:jc w:val="both"/>
      </w:pPr>
      <w:r>
        <w:rPr>
          <w:u w:val="single"/>
          <w:rtl/>
        </w:rPr>
        <w:t>חת"ס</w:t>
      </w:r>
      <w:r>
        <w:rPr>
          <w:rtl/>
        </w:rPr>
        <w:t xml:space="preserve"> (</w:t>
      </w:r>
      <w:r w:rsidR="00A8229D">
        <w:rPr>
          <w:rFonts w:hint="cs"/>
          <w:rtl/>
        </w:rPr>
        <w:t xml:space="preserve">שו"ת </w:t>
      </w:r>
      <w:r w:rsidR="00BB4444">
        <w:rPr>
          <w:rFonts w:hint="cs"/>
          <w:rtl/>
        </w:rPr>
        <w:t>יו"ד</w:t>
      </w:r>
      <w:r w:rsidR="00A8229D">
        <w:rPr>
          <w:rFonts w:hint="cs"/>
          <w:rtl/>
        </w:rPr>
        <w:t xml:space="preserve"> </w:t>
      </w:r>
      <w:r>
        <w:rPr>
          <w:rtl/>
        </w:rPr>
        <w:t>סי' ק"י) – "הנה הדין דין אמת דבהיתרא בלע יש לסמוך אפי' לכתחלה להתיר בהגעלה ומכ"ש במחבת כי דברי המנחם עזרי' מפוקפקי' הם".</w:t>
      </w:r>
    </w:p>
    <w:p w14:paraId="3A44387E" w14:textId="77777777" w:rsidR="005829C6" w:rsidRDefault="00661181" w:rsidP="00E764A3">
      <w:pPr>
        <w:numPr>
          <w:ilvl w:val="3"/>
          <w:numId w:val="12"/>
        </w:numPr>
        <w:tabs>
          <w:tab w:val="left" w:pos="149"/>
        </w:tabs>
        <w:jc w:val="both"/>
      </w:pPr>
      <w:r>
        <w:rPr>
          <w:u w:val="single"/>
          <w:rtl/>
        </w:rPr>
        <w:t>ערך השלחן</w:t>
      </w:r>
      <w:r>
        <w:rPr>
          <w:rtl/>
        </w:rPr>
        <w:t xml:space="preserve"> (סי' קכ"א ס"ק י"ב).</w:t>
      </w:r>
    </w:p>
    <w:p w14:paraId="66380B72" w14:textId="77777777" w:rsidR="005829C6" w:rsidRDefault="00661181" w:rsidP="00E764A3">
      <w:pPr>
        <w:numPr>
          <w:ilvl w:val="3"/>
          <w:numId w:val="12"/>
        </w:numPr>
        <w:tabs>
          <w:tab w:val="left" w:pos="149"/>
        </w:tabs>
        <w:jc w:val="both"/>
      </w:pPr>
      <w:r>
        <w:rPr>
          <w:u w:val="single"/>
          <w:rtl/>
        </w:rPr>
        <w:t>חכ"א</w:t>
      </w:r>
      <w:r>
        <w:rPr>
          <w:rtl/>
        </w:rPr>
        <w:t xml:space="preserve"> (כלל ע"ד סעי' ו') – "מחלב לבשר כיון דהתירא בלע סגי בליבון קל עד שישרוף עליו קש מבחוץ".</w:t>
      </w:r>
    </w:p>
    <w:p w14:paraId="0F1C04CF" w14:textId="77777777" w:rsidR="005829C6" w:rsidRDefault="00661181" w:rsidP="00E764A3">
      <w:pPr>
        <w:numPr>
          <w:ilvl w:val="3"/>
          <w:numId w:val="12"/>
        </w:numPr>
        <w:tabs>
          <w:tab w:val="left" w:pos="149"/>
        </w:tabs>
        <w:jc w:val="both"/>
      </w:pPr>
      <w:r>
        <w:rPr>
          <w:u w:val="single"/>
          <w:rtl/>
        </w:rPr>
        <w:t>פת"ת</w:t>
      </w:r>
      <w:r>
        <w:rPr>
          <w:rtl/>
        </w:rPr>
        <w:t xml:space="preserve"> (סי' קכ"א ס"ק ז').</w:t>
      </w:r>
    </w:p>
    <w:p w14:paraId="40F13E5C" w14:textId="77777777" w:rsidR="005829C6" w:rsidRDefault="00661181" w:rsidP="00E764A3">
      <w:pPr>
        <w:numPr>
          <w:ilvl w:val="3"/>
          <w:numId w:val="12"/>
        </w:numPr>
        <w:tabs>
          <w:tab w:val="left" w:pos="149"/>
        </w:tabs>
        <w:jc w:val="both"/>
      </w:pPr>
      <w:r>
        <w:rPr>
          <w:u w:val="single"/>
          <w:rtl/>
        </w:rPr>
        <w:t>זבחי צדק</w:t>
      </w:r>
      <w:r>
        <w:rPr>
          <w:rtl/>
        </w:rPr>
        <w:t xml:space="preserve"> (יו"ד סי' קכ"א ס"ק ט"ו) – "והנכון בזה לענין דינא כמ"ש חכ"א".</w:t>
      </w:r>
    </w:p>
    <w:p w14:paraId="01F21C01" w14:textId="77777777" w:rsidR="005829C6" w:rsidRDefault="00661181" w:rsidP="00E764A3">
      <w:pPr>
        <w:numPr>
          <w:ilvl w:val="3"/>
          <w:numId w:val="12"/>
        </w:numPr>
        <w:tabs>
          <w:tab w:val="left" w:pos="149"/>
        </w:tabs>
        <w:jc w:val="both"/>
      </w:pPr>
      <w:r>
        <w:rPr>
          <w:u w:val="single"/>
          <w:rtl/>
        </w:rPr>
        <w:t>מ"ב</w:t>
      </w:r>
      <w:r>
        <w:rPr>
          <w:rtl/>
        </w:rPr>
        <w:t xml:space="preserve"> (סי' תק"ט ס"ק כ"ד) – "פשטיד"א של בשר. דכיון דהתירא בלע אין צריך ליבון גמור שתשרף קליפתה אלא סגי בליבון קצת עד שקש נשרף עליו מבחוץ לפיכך מותר".</w:t>
      </w:r>
    </w:p>
    <w:p w14:paraId="4028F7E7" w14:textId="77777777" w:rsidR="005829C6" w:rsidRDefault="00661181" w:rsidP="00E764A3">
      <w:pPr>
        <w:numPr>
          <w:ilvl w:val="3"/>
          <w:numId w:val="12"/>
        </w:numPr>
        <w:tabs>
          <w:tab w:val="left" w:pos="149"/>
        </w:tabs>
        <w:jc w:val="both"/>
      </w:pPr>
      <w:r>
        <w:rPr>
          <w:u w:val="single"/>
          <w:rtl/>
        </w:rPr>
        <w:t>חזו"א</w:t>
      </w:r>
      <w:r>
        <w:rPr>
          <w:rtl/>
        </w:rPr>
        <w:t xml:space="preserve"> (יו"ד סי' מ"ד ס"ק ד' ד"ה והש"ך, או"ח סי' קי"ט ס"ק ט' ד"ה והש"ך) – "והש"ך ביו"ד שם הביא דברי רמ"ע וסיים דלדברי רמ"ע גם מבשר לחלב צריך ליבון וסיום זה תמוה דהא בהיתירא בלע אף בתשמישו ע"י האור סגי בהגעלה וכבר תמה עליו הגרע"א בגליון".</w:t>
      </w:r>
    </w:p>
    <w:p w14:paraId="7EBB32D5" w14:textId="77777777" w:rsidR="005829C6" w:rsidRDefault="00661181" w:rsidP="00E764A3">
      <w:pPr>
        <w:numPr>
          <w:ilvl w:val="3"/>
          <w:numId w:val="12"/>
        </w:numPr>
        <w:tabs>
          <w:tab w:val="left" w:pos="149"/>
        </w:tabs>
        <w:jc w:val="both"/>
      </w:pPr>
      <w:r>
        <w:rPr>
          <w:u w:val="single"/>
          <w:rtl/>
        </w:rPr>
        <w:t>כה"ח</w:t>
      </w:r>
      <w:r>
        <w:rPr>
          <w:rtl/>
        </w:rPr>
        <w:t xml:space="preserve"> (ס"ק ע', ס"ק ק"מ) – "יש להתיר בהגעלה בין מחבת בשל לחלב".</w:t>
      </w:r>
    </w:p>
    <w:p w14:paraId="6E9A0505" w14:textId="77777777" w:rsidR="005829C6" w:rsidRDefault="00661181" w:rsidP="00E764A3">
      <w:pPr>
        <w:numPr>
          <w:ilvl w:val="3"/>
          <w:numId w:val="12"/>
        </w:numPr>
        <w:tabs>
          <w:tab w:val="left" w:pos="149"/>
        </w:tabs>
        <w:jc w:val="both"/>
      </w:pPr>
      <w:r>
        <w:rPr>
          <w:u w:val="single"/>
          <w:rtl/>
        </w:rPr>
        <w:t>יביע אומר</w:t>
      </w:r>
      <w:r>
        <w:rPr>
          <w:rtl/>
        </w:rPr>
        <w:t xml:space="preserve"> (ח"ו יו"ד סי' י' אות ב').</w:t>
      </w:r>
    </w:p>
    <w:p w14:paraId="25BF8389" w14:textId="77777777" w:rsidR="005829C6" w:rsidRDefault="00661181" w:rsidP="00E764A3">
      <w:pPr>
        <w:numPr>
          <w:ilvl w:val="3"/>
          <w:numId w:val="12"/>
        </w:numPr>
        <w:tabs>
          <w:tab w:val="left" w:pos="149"/>
        </w:tabs>
        <w:jc w:val="both"/>
      </w:pPr>
      <w:r>
        <w:rPr>
          <w:u w:val="single"/>
          <w:rtl/>
        </w:rPr>
        <w:t>תשובות והנהגות</w:t>
      </w:r>
      <w:r>
        <w:rPr>
          <w:rtl/>
        </w:rPr>
        <w:t xml:space="preserve"> (ח"א סי' ת"ל).</w:t>
      </w:r>
    </w:p>
    <w:p w14:paraId="3F25D5D8" w14:textId="77777777" w:rsidR="005829C6" w:rsidRDefault="00661181" w:rsidP="00E764A3">
      <w:pPr>
        <w:numPr>
          <w:ilvl w:val="2"/>
          <w:numId w:val="12"/>
        </w:numPr>
        <w:tabs>
          <w:tab w:val="left" w:pos="149"/>
        </w:tabs>
        <w:jc w:val="both"/>
      </w:pPr>
      <w:r>
        <w:rPr>
          <w:rtl/>
        </w:rPr>
        <w:t xml:space="preserve">מראי מקומות – </w:t>
      </w:r>
      <w:r>
        <w:rPr>
          <w:u w:val="single"/>
          <w:rtl/>
        </w:rPr>
        <w:t>ערה"ש</w:t>
      </w:r>
      <w:r>
        <w:rPr>
          <w:rtl/>
        </w:rPr>
        <w:t xml:space="preserve"> (יו"ד סי' קכ"א סעי' י"א, לשונו מובא לעיל).</w:t>
      </w:r>
    </w:p>
    <w:p w14:paraId="2989865A" w14:textId="77777777" w:rsidR="009E069E" w:rsidRPr="009E069E" w:rsidRDefault="009E069E" w:rsidP="00E764A3">
      <w:pPr>
        <w:numPr>
          <w:ilvl w:val="3"/>
          <w:numId w:val="12"/>
        </w:numPr>
        <w:tabs>
          <w:tab w:val="left" w:pos="149"/>
        </w:tabs>
        <w:jc w:val="both"/>
      </w:pPr>
      <w:r w:rsidRPr="009E069E">
        <w:rPr>
          <w:u w:val="single"/>
          <w:rtl/>
        </w:rPr>
        <w:t>ש"ך</w:t>
      </w:r>
      <w:r>
        <w:rPr>
          <w:rtl/>
        </w:rPr>
        <w:t xml:space="preserve"> </w:t>
      </w:r>
      <w:r>
        <w:rPr>
          <w:rFonts w:hint="cs"/>
          <w:rtl/>
        </w:rPr>
        <w:t>(</w:t>
      </w:r>
      <w:r>
        <w:rPr>
          <w:rtl/>
        </w:rPr>
        <w:t>יו</w:t>
      </w:r>
      <w:r>
        <w:rPr>
          <w:rFonts w:hint="cs"/>
          <w:rtl/>
        </w:rPr>
        <w:t>"</w:t>
      </w:r>
      <w:r>
        <w:rPr>
          <w:rtl/>
        </w:rPr>
        <w:t>ד סי</w:t>
      </w:r>
      <w:r>
        <w:rPr>
          <w:rFonts w:hint="cs"/>
          <w:rtl/>
        </w:rPr>
        <w:t>'</w:t>
      </w:r>
      <w:r>
        <w:rPr>
          <w:rtl/>
        </w:rPr>
        <w:t xml:space="preserve"> קכ</w:t>
      </w:r>
      <w:r>
        <w:rPr>
          <w:rFonts w:hint="cs"/>
          <w:rtl/>
        </w:rPr>
        <w:t>"</w:t>
      </w:r>
      <w:r>
        <w:rPr>
          <w:rtl/>
        </w:rPr>
        <w:t>א</w:t>
      </w:r>
      <w:r>
        <w:rPr>
          <w:rFonts w:hint="cs"/>
          <w:rtl/>
        </w:rPr>
        <w:t xml:space="preserve"> ס"ק ח') </w:t>
      </w:r>
      <w:r>
        <w:rPr>
          <w:rtl/>
        </w:rPr>
        <w:t>–</w:t>
      </w:r>
      <w:r>
        <w:rPr>
          <w:rFonts w:hint="cs"/>
          <w:rtl/>
        </w:rPr>
        <w:t xml:space="preserve"> "</w:t>
      </w:r>
      <w:r>
        <w:rPr>
          <w:rtl/>
        </w:rPr>
        <w:t>ולפ"ז גם במחבת של חלב או בשר סגי בהגעלה כיון דהיתרא בלע אבל בתשובת מנחם עזריה</w:t>
      </w:r>
      <w:r>
        <w:rPr>
          <w:rFonts w:hint="cs"/>
          <w:rtl/>
        </w:rPr>
        <w:t xml:space="preserve"> ...</w:t>
      </w:r>
      <w:r>
        <w:rPr>
          <w:rtl/>
        </w:rPr>
        <w:t xml:space="preserve"> ולפ"ז גם במחבת של חלב או בשר צריך ליבון כיון דבלע בלי שום אמצעי".</w:t>
      </w:r>
    </w:p>
    <w:p w14:paraId="1BF3FE18" w14:textId="77777777" w:rsidR="005829C6" w:rsidRDefault="00661181" w:rsidP="00E764A3">
      <w:pPr>
        <w:numPr>
          <w:ilvl w:val="3"/>
          <w:numId w:val="12"/>
        </w:numPr>
        <w:tabs>
          <w:tab w:val="left" w:pos="149"/>
        </w:tabs>
        <w:jc w:val="both"/>
      </w:pPr>
      <w:r>
        <w:rPr>
          <w:u w:val="single"/>
          <w:rtl/>
        </w:rPr>
        <w:t>הרמ"ע מפאנו</w:t>
      </w:r>
      <w:r>
        <w:rPr>
          <w:rtl/>
        </w:rPr>
        <w:t xml:space="preserve"> (סי' צ"ו) – "מחבת של בשר בת יומה ונתבשל בה חלב, אין לה הכשר אלא בלבון, שהאור מפליט בליעה ראשונה ומשבחת בתבשיל והתערובת חוזרות ונבלעות בכלי, ואין כאן אמצעי מבליע שאין אסור בגופו אלא האור בלבד".</w:t>
      </w:r>
    </w:p>
    <w:p w14:paraId="7A67988F" w14:textId="77777777" w:rsidR="005829C6" w:rsidRDefault="00661181" w:rsidP="00E764A3">
      <w:pPr>
        <w:numPr>
          <w:ilvl w:val="4"/>
          <w:numId w:val="12"/>
        </w:numPr>
        <w:tabs>
          <w:tab w:val="left" w:pos="149"/>
        </w:tabs>
        <w:jc w:val="both"/>
      </w:pPr>
      <w:r>
        <w:rPr>
          <w:rtl/>
        </w:rPr>
        <w:t>עי' מקור חיים (לשונו לעיל). וי"ל שאין ראיה מכאן, שהוא מדבר שיש בליעות של בב"ח. משא"כ הש"ך ופר"ח, שנראה שמדברים שיש בליעות רק מבשר [או להיפך], ורצה להכשיר לחלב [או להיפך].</w:t>
      </w:r>
    </w:p>
    <w:p w14:paraId="7354AED7" w14:textId="77777777" w:rsidR="005829C6" w:rsidRDefault="005829C6" w:rsidP="00C1527A">
      <w:pPr>
        <w:tabs>
          <w:tab w:val="left" w:pos="149"/>
        </w:tabs>
        <w:jc w:val="both"/>
      </w:pPr>
    </w:p>
    <w:p w14:paraId="12C468EB" w14:textId="77777777" w:rsidR="005829C6" w:rsidRDefault="00661181" w:rsidP="00E764A3">
      <w:pPr>
        <w:numPr>
          <w:ilvl w:val="1"/>
          <w:numId w:val="12"/>
        </w:numPr>
        <w:tabs>
          <w:tab w:val="left" w:pos="149"/>
        </w:tabs>
        <w:jc w:val="both"/>
      </w:pPr>
      <w:r>
        <w:rPr>
          <w:bCs/>
          <w:i/>
          <w:rtl/>
        </w:rPr>
        <w:t>בולע בשר ואח"כ חלב</w:t>
      </w:r>
      <w:r>
        <w:rPr>
          <w:b/>
          <w:i/>
          <w:rtl/>
        </w:rPr>
        <w:t xml:space="preserve"> - למקילים לעיל.</w:t>
      </w:r>
    </w:p>
    <w:p w14:paraId="13F9A7C3" w14:textId="77777777" w:rsidR="005829C6" w:rsidRDefault="00661181" w:rsidP="00E764A3">
      <w:pPr>
        <w:numPr>
          <w:ilvl w:val="2"/>
          <w:numId w:val="12"/>
        </w:numPr>
        <w:tabs>
          <w:tab w:val="left" w:pos="149"/>
        </w:tabs>
        <w:jc w:val="both"/>
      </w:pPr>
      <w:r>
        <w:rPr>
          <w:rtl/>
        </w:rPr>
        <w:t>איסורא בלע.</w:t>
      </w:r>
    </w:p>
    <w:p w14:paraId="6BA593A4" w14:textId="77777777" w:rsidR="005829C6" w:rsidRDefault="00661181" w:rsidP="00E764A3">
      <w:pPr>
        <w:numPr>
          <w:ilvl w:val="3"/>
          <w:numId w:val="12"/>
        </w:numPr>
        <w:tabs>
          <w:tab w:val="left" w:pos="149"/>
        </w:tabs>
        <w:jc w:val="both"/>
      </w:pPr>
      <w:r>
        <w:rPr>
          <w:u w:val="single"/>
          <w:rtl/>
        </w:rPr>
        <w:t>מאירי</w:t>
      </w:r>
      <w:r>
        <w:rPr>
          <w:rtl/>
        </w:rPr>
        <w:t xml:space="preserve"> (ע"ז דף עו: ד"ה גדולי) – "גדולי הדורות שלפנינו הסכימו לומר שלא נאמר דין בולע מן ההתר אלא בדבר שאם בלעו היום בעינו היה מותר כעין קדשים ר"ל התרא בלע עד שאם יבלע היום מה שבלע לא היית אוסרו ומאחר שאלו בולעו היום אי אתה אוסרו כשבלעו אתמול ונעשה עכשו אסור ואינו בעין דיו בהגעלה אבל חמץ בפסח אלו בולעו היום איסור הוא בולע והרי זה כמי שבלע מן האיסור מ"מ יראה מזו שאם צלו בו בבשר מאתמול דיו בהגעלה לצלות בו גבנה היום שהרי התר בלע וכשאיסור בשר בחלב ראוי לחול עליו אינו בעין ודיו בהגעלה אלא שאני חוזר ודן לאיסור הואיל ואלו בלעה היום היה בו טעם לשבח בשעה שצולה בה הגבנה והוא אסור גמור".</w:t>
      </w:r>
    </w:p>
    <w:p w14:paraId="4A1DF66F" w14:textId="4EF3F0EC" w:rsidR="005829C6" w:rsidRDefault="00661181" w:rsidP="00E764A3">
      <w:pPr>
        <w:numPr>
          <w:ilvl w:val="2"/>
          <w:numId w:val="12"/>
        </w:numPr>
        <w:tabs>
          <w:tab w:val="left" w:pos="149"/>
        </w:tabs>
        <w:jc w:val="both"/>
      </w:pPr>
      <w:r>
        <w:rPr>
          <w:rtl/>
        </w:rPr>
        <w:t>אם צלו בו בשר ואח"כ בשלו בו חלב</w:t>
      </w:r>
      <w:r w:rsidR="00D248A1">
        <w:rPr>
          <w:rFonts w:hint="cs"/>
          <w:rtl/>
        </w:rPr>
        <w:t>,</w:t>
      </w:r>
      <w:r>
        <w:rPr>
          <w:rtl/>
        </w:rPr>
        <w:t xml:space="preserve"> סגי בהגעלה</w:t>
      </w:r>
      <w:r w:rsidR="00D248A1">
        <w:rPr>
          <w:rFonts w:hint="cs"/>
          <w:rtl/>
        </w:rPr>
        <w:t>.</w:t>
      </w:r>
      <w:r>
        <w:rPr>
          <w:rtl/>
        </w:rPr>
        <w:t xml:space="preserve"> </w:t>
      </w:r>
      <w:r w:rsidR="00D248A1">
        <w:rPr>
          <w:rFonts w:hint="cs"/>
          <w:rtl/>
        </w:rPr>
        <w:t xml:space="preserve">ואם </w:t>
      </w:r>
      <w:r>
        <w:rPr>
          <w:rtl/>
        </w:rPr>
        <w:t>בשלו בו חלב ואח"כ צלו בו בשר</w:t>
      </w:r>
      <w:r w:rsidR="00D248A1">
        <w:rPr>
          <w:rFonts w:hint="cs"/>
          <w:rtl/>
        </w:rPr>
        <w:t>,</w:t>
      </w:r>
      <w:r>
        <w:rPr>
          <w:rtl/>
        </w:rPr>
        <w:t xml:space="preserve"> צריך ל</w:t>
      </w:r>
      <w:r w:rsidR="00D248A1">
        <w:rPr>
          <w:rFonts w:hint="cs"/>
          <w:rtl/>
        </w:rPr>
        <w:t>י</w:t>
      </w:r>
      <w:r>
        <w:rPr>
          <w:rtl/>
        </w:rPr>
        <w:t xml:space="preserve">בון [אא"כ </w:t>
      </w:r>
      <w:r w:rsidR="002C7391">
        <w:rPr>
          <w:rtl/>
        </w:rPr>
        <w:t>אינו ב"י</w:t>
      </w:r>
      <w:r>
        <w:rPr>
          <w:rtl/>
        </w:rPr>
        <w:t>].</w:t>
      </w:r>
    </w:p>
    <w:p w14:paraId="7A83E3E7" w14:textId="77777777" w:rsidR="00A8229D" w:rsidRDefault="00A8229D" w:rsidP="00E764A3">
      <w:pPr>
        <w:numPr>
          <w:ilvl w:val="3"/>
          <w:numId w:val="12"/>
        </w:numPr>
        <w:tabs>
          <w:tab w:val="left" w:pos="149"/>
        </w:tabs>
        <w:jc w:val="both"/>
      </w:pPr>
      <w:r>
        <w:rPr>
          <w:u w:val="single"/>
          <w:rtl/>
        </w:rPr>
        <w:t>גר"ז</w:t>
      </w:r>
      <w:r>
        <w:rPr>
          <w:rtl/>
        </w:rPr>
        <w:t xml:space="preserve"> (בהג"ה סעי' י"ג, סוף סעי' כ"ה) – "אם נבלע בהם על ידי האור דבר היתר ואחר כך נעשה איסור כגון שנצלה עליהם בשר לבדו שהוא היתר ואחר כך נבלע בהן חלב הרי הן נכשרין על ידי הגעלה ואף על פי שטעם בשר הנבלע בהן על ידי האור אינו נפלט מהם לגמרי על ידי הגעלה מכל מקום </w:t>
      </w:r>
      <w:r>
        <w:rPr>
          <w:b/>
          <w:bCs/>
          <w:rtl/>
        </w:rPr>
        <w:t>אותו מועט טעם בשר הבלוע מאד</w:t>
      </w:r>
      <w:r>
        <w:rPr>
          <w:rtl/>
        </w:rPr>
        <w:t xml:space="preserve"> בתוכם עד שאינו נפלט מהם רק על ידי האור </w:t>
      </w:r>
      <w:r>
        <w:rPr>
          <w:b/>
          <w:bCs/>
          <w:rtl/>
        </w:rPr>
        <w:t>קלוש הוא מאד ואינו כדאי שיחול עליו שם חדש</w:t>
      </w:r>
      <w:r>
        <w:rPr>
          <w:rtl/>
        </w:rPr>
        <w:t xml:space="preserve"> דהיינו שם בשר בחלב לפיכך די להם בהגעלה כדי להפליט מהם עיקר טעם הבשר עם עיקר טעם החלב שהן אסורין מחמת שהן כדאי להקרא עליהם שם בשר בחלב והן נפלטין על ידי הגעלה לפי שאינן בלועין מאד ומותר טעם הבשר עם מותר טעם החלב שהן בלועין מאד הרי הן קלושין מאד ואינן כדאי להיות נקרא עליהן שם בשר בחלב כיון שטעם הבשר היה קלוש מאד קודם שנבלע בו החלב אין שם חדש יכול לחול על טעם קלוש הזה".</w:t>
      </w:r>
    </w:p>
    <w:p w14:paraId="30CAFE1E" w14:textId="77777777" w:rsidR="00A8229D" w:rsidRDefault="00A8229D" w:rsidP="00E764A3">
      <w:pPr>
        <w:numPr>
          <w:ilvl w:val="3"/>
          <w:numId w:val="12"/>
        </w:numPr>
        <w:tabs>
          <w:tab w:val="left" w:pos="149"/>
        </w:tabs>
        <w:jc w:val="both"/>
      </w:pPr>
      <w:r>
        <w:rPr>
          <w:rtl/>
        </w:rPr>
        <w:t xml:space="preserve">הו"ד </w:t>
      </w:r>
      <w:r>
        <w:rPr>
          <w:u w:val="single"/>
          <w:rtl/>
        </w:rPr>
        <w:t>בכה"ח</w:t>
      </w:r>
      <w:r>
        <w:rPr>
          <w:rtl/>
        </w:rPr>
        <w:t xml:space="preserve"> (ס"ק ע').</w:t>
      </w:r>
    </w:p>
    <w:p w14:paraId="76839FA2" w14:textId="77777777" w:rsidR="005829C6" w:rsidRDefault="00661181" w:rsidP="00E764A3">
      <w:pPr>
        <w:numPr>
          <w:ilvl w:val="3"/>
          <w:numId w:val="12"/>
        </w:numPr>
        <w:tabs>
          <w:tab w:val="left" w:pos="149"/>
        </w:tabs>
        <w:jc w:val="both"/>
      </w:pPr>
      <w:r>
        <w:rPr>
          <w:u w:val="single"/>
          <w:rtl/>
        </w:rPr>
        <w:t>מגילת ספר</w:t>
      </w:r>
      <w:r>
        <w:rPr>
          <w:rtl/>
        </w:rPr>
        <w:t xml:space="preserve"> (בב"ח סי' צ"ג אות א', ענינים שונים באו"ח וביו"ד סי' כ"א אות ה') – "והעולה לדינא דמחבת שבשלו בו חלב ואח"כ צלו בו בשר צריך לבון קשה אבל אם צלו בו בשר ואח"כ בשלו בו חלב סגי בהגעלה ואם היה אינו בן יומו מצליית גבינה וצלה בו בשר ג"כ סגי בהגעלה".</w:t>
      </w:r>
    </w:p>
    <w:p w14:paraId="329008C8" w14:textId="77777777" w:rsidR="005829C6" w:rsidRDefault="00661181" w:rsidP="00E764A3">
      <w:pPr>
        <w:numPr>
          <w:ilvl w:val="3"/>
          <w:numId w:val="12"/>
        </w:numPr>
        <w:tabs>
          <w:tab w:val="left" w:pos="149"/>
        </w:tabs>
        <w:jc w:val="both"/>
      </w:pPr>
      <w:r>
        <w:rPr>
          <w:b/>
          <w:i/>
          <w:u w:val="single"/>
          <w:rtl/>
        </w:rPr>
        <w:t>מעדני אשר</w:t>
      </w:r>
      <w:r>
        <w:rPr>
          <w:b/>
          <w:i/>
          <w:rtl/>
        </w:rPr>
        <w:t xml:space="preserve"> (או"ה סי' קס"א אות ד') – "מכל זה נלמד לבו"ח דאם בשעת הבליעה היו היתרא בלע אף שנאסרו אח"כ, מהני להו הגעלה. אמנם לכאורה כל זה רק במחבת שצלו בו בשר ואח"כ נבלע בו חלב, דלא חל שם איסור על הבשר כיון שהוא בלוע. אבל אם קודם נבלע החלב ואח"כ צלו בו בשר, לכאורה יש לחוש שפליטת החלב אוסרת את הבשר הנצלה עוד לפני שנבלע בכלי, וה"ל איסורא בלע ובעי ליבון. ואף שהגר"ז בסוסכ"ה כתב בסתמא דאם לא נבלעו בב"א מהני להו הגעלה, מ"מ בע"כ צריך לדחוק דכוונתו רק כשהבשר נצלה ראשון"</w:t>
      </w:r>
      <w:r>
        <w:rPr>
          <w:rtl/>
        </w:rPr>
        <w:t>.</w:t>
      </w:r>
    </w:p>
    <w:p w14:paraId="5AADAF1B" w14:textId="4A7C9915" w:rsidR="005829C6" w:rsidRDefault="00D248A1" w:rsidP="00E764A3">
      <w:pPr>
        <w:numPr>
          <w:ilvl w:val="2"/>
          <w:numId w:val="12"/>
        </w:numPr>
        <w:tabs>
          <w:tab w:val="left" w:pos="149"/>
        </w:tabs>
        <w:jc w:val="both"/>
      </w:pPr>
      <w:r>
        <w:rPr>
          <w:rFonts w:hint="cs"/>
          <w:rtl/>
        </w:rPr>
        <w:t>נחשב</w:t>
      </w:r>
      <w:r w:rsidR="00661181">
        <w:rPr>
          <w:rtl/>
        </w:rPr>
        <w:t xml:space="preserve"> היתרא בלע </w:t>
      </w:r>
      <w:r w:rsidR="00661181">
        <w:rPr>
          <w:b/>
          <w:bCs/>
          <w:rtl/>
        </w:rPr>
        <w:t xml:space="preserve">רק אם אחד מהם </w:t>
      </w:r>
      <w:r w:rsidR="002C7391">
        <w:rPr>
          <w:b/>
          <w:bCs/>
          <w:rtl/>
        </w:rPr>
        <w:t>אינו ב"י</w:t>
      </w:r>
      <w:r w:rsidR="00661181">
        <w:rPr>
          <w:rtl/>
        </w:rPr>
        <w:t>.</w:t>
      </w:r>
    </w:p>
    <w:p w14:paraId="54237F77" w14:textId="77777777" w:rsidR="005829C6" w:rsidRDefault="00661181" w:rsidP="00E764A3">
      <w:pPr>
        <w:numPr>
          <w:ilvl w:val="3"/>
          <w:numId w:val="12"/>
        </w:numPr>
        <w:tabs>
          <w:tab w:val="left" w:pos="149"/>
        </w:tabs>
        <w:jc w:val="both"/>
      </w:pPr>
      <w:r>
        <w:rPr>
          <w:u w:val="single"/>
          <w:rtl/>
        </w:rPr>
        <w:t>הרמ"ע מפאנו</w:t>
      </w:r>
      <w:r>
        <w:rPr>
          <w:rtl/>
        </w:rPr>
        <w:t xml:space="preserve"> (סי' צ"ו) – "מחבת של בשר בת יומה ונתבשל בה חלב, אין לה הכשר אלא בלבון, שהאור מפליט בליעה ראשונה ומשבחת בתבשיל והתערובת חוזרות ונבלעות בכלי, ואין כאן אמצעי מבליע שאין אסור בגופו אלא האור בלבד".</w:t>
      </w:r>
    </w:p>
    <w:p w14:paraId="70DDDE35" w14:textId="77777777" w:rsidR="005829C6" w:rsidRDefault="00661181" w:rsidP="00E764A3">
      <w:pPr>
        <w:numPr>
          <w:ilvl w:val="3"/>
          <w:numId w:val="12"/>
        </w:numPr>
        <w:tabs>
          <w:tab w:val="left" w:pos="149"/>
        </w:tabs>
        <w:jc w:val="both"/>
      </w:pPr>
      <w:r w:rsidRPr="009E65D1">
        <w:rPr>
          <w:u w:val="single"/>
          <w:rtl/>
        </w:rPr>
        <w:t>להורות נתן</w:t>
      </w:r>
      <w:r>
        <w:rPr>
          <w:rtl/>
        </w:rPr>
        <w:t xml:space="preserve"> (ח"א סי' ל"ג אות י"א)</w:t>
      </w:r>
      <w:r w:rsidR="00F97FBB">
        <w:rPr>
          <w:rFonts w:hint="cs"/>
          <w:rtl/>
        </w:rPr>
        <w:t xml:space="preserve"> </w:t>
      </w:r>
      <w:r w:rsidR="00F97FBB">
        <w:rPr>
          <w:rtl/>
        </w:rPr>
        <w:t>–</w:t>
      </w:r>
      <w:r w:rsidR="00F97FBB">
        <w:rPr>
          <w:rFonts w:hint="cs"/>
          <w:rtl/>
        </w:rPr>
        <w:t xml:space="preserve"> "</w:t>
      </w:r>
      <w:r w:rsidR="009E65D1">
        <w:rPr>
          <w:rtl/>
        </w:rPr>
        <w:t xml:space="preserve">והדבר מפורש בתשו' רמ"ע פאנו </w:t>
      </w:r>
      <w:r w:rsidR="009E65D1">
        <w:rPr>
          <w:rFonts w:hint="cs"/>
          <w:rtl/>
        </w:rPr>
        <w:t>...</w:t>
      </w:r>
      <w:r w:rsidR="009E65D1">
        <w:rPr>
          <w:rtl/>
        </w:rPr>
        <w:t xml:space="preserve"> הרי דדוקא כשהבשר או החלב היו בני יומן הוא דבעי ליבון, דאז נעשה נבלה כשבישל בה חלב אחר הבשר או בשר אחר החלב וחוזר ונבלע הנבלה במחבת בלי אמצעי, אבל כשאינו בני יומן דלא נעשה נבלה סגי בהגעלה</w:t>
      </w:r>
      <w:r w:rsidR="00F97FBB">
        <w:rPr>
          <w:rFonts w:hint="cs"/>
          <w:rtl/>
        </w:rPr>
        <w:t>"</w:t>
      </w:r>
      <w:r>
        <w:rPr>
          <w:rtl/>
        </w:rPr>
        <w:t>.</w:t>
      </w:r>
    </w:p>
    <w:p w14:paraId="0AA27944" w14:textId="77777777" w:rsidR="005829C6" w:rsidRDefault="00661181" w:rsidP="00E764A3">
      <w:pPr>
        <w:numPr>
          <w:ilvl w:val="3"/>
          <w:numId w:val="12"/>
        </w:numPr>
        <w:tabs>
          <w:tab w:val="left" w:pos="149"/>
        </w:tabs>
        <w:jc w:val="both"/>
      </w:pPr>
      <w:r>
        <w:rPr>
          <w:u w:val="single"/>
          <w:rtl/>
        </w:rPr>
        <w:t>חוט שני</w:t>
      </w:r>
      <w:r>
        <w:rPr>
          <w:rtl/>
        </w:rPr>
        <w:t xml:space="preserve"> (פסח פרק י' ס"ק י"ב אות ו') – "מחבת של חלב שאינה בת יומא שטגנו בה בשר, כתב החתם סופר דמותרת בהגעלה וכדין התירא בלע".</w:t>
      </w:r>
    </w:p>
    <w:p w14:paraId="1612C94C" w14:textId="77777777" w:rsidR="005829C6" w:rsidRDefault="00661181" w:rsidP="00E764A3">
      <w:pPr>
        <w:numPr>
          <w:ilvl w:val="3"/>
          <w:numId w:val="12"/>
        </w:numPr>
        <w:tabs>
          <w:tab w:val="left" w:pos="149"/>
        </w:tabs>
        <w:jc w:val="both"/>
      </w:pPr>
      <w:r w:rsidRPr="008A1230">
        <w:rPr>
          <w:u w:val="single"/>
          <w:rtl/>
        </w:rPr>
        <w:t>אורחות הבית</w:t>
      </w:r>
      <w:r>
        <w:rPr>
          <w:rtl/>
        </w:rPr>
        <w:t xml:space="preserve"> </w:t>
      </w:r>
      <w:r w:rsidR="008A1230">
        <w:rPr>
          <w:rFonts w:hint="cs"/>
          <w:rtl/>
        </w:rPr>
        <w:t>(</w:t>
      </w:r>
      <w:r>
        <w:rPr>
          <w:rtl/>
        </w:rPr>
        <w:t>פרק י' אות ח').</w:t>
      </w:r>
    </w:p>
    <w:p w14:paraId="69C126CC" w14:textId="77777777" w:rsidR="005829C6" w:rsidRDefault="00661181" w:rsidP="00E764A3">
      <w:pPr>
        <w:numPr>
          <w:ilvl w:val="3"/>
          <w:numId w:val="12"/>
        </w:numPr>
        <w:tabs>
          <w:tab w:val="left" w:pos="149"/>
        </w:tabs>
        <w:jc w:val="both"/>
      </w:pPr>
      <w:r>
        <w:rPr>
          <w:u w:val="single"/>
          <w:rtl/>
        </w:rPr>
        <w:t>קצור שו"ע</w:t>
      </w:r>
      <w:r>
        <w:rPr>
          <w:rtl/>
        </w:rPr>
        <w:t xml:space="preserve"> (ח"ב פרק ב' סעי' ה').</w:t>
      </w:r>
    </w:p>
    <w:p w14:paraId="31FA572C" w14:textId="77777777" w:rsidR="005829C6" w:rsidRDefault="00661181" w:rsidP="00E764A3">
      <w:pPr>
        <w:numPr>
          <w:ilvl w:val="3"/>
          <w:numId w:val="12"/>
        </w:numPr>
        <w:tabs>
          <w:tab w:val="left" w:pos="149"/>
        </w:tabs>
        <w:jc w:val="both"/>
      </w:pPr>
      <w:r>
        <w:rPr>
          <w:u w:val="single"/>
          <w:rtl/>
        </w:rPr>
        <w:t>מגילת ספר</w:t>
      </w:r>
      <w:r>
        <w:rPr>
          <w:rtl/>
        </w:rPr>
        <w:t xml:space="preserve"> (ענינים באו"ח, סי' כ"א אות ה').</w:t>
      </w:r>
    </w:p>
    <w:p w14:paraId="6BEEFE82" w14:textId="77777777" w:rsidR="005829C6" w:rsidRDefault="00661181" w:rsidP="00E764A3">
      <w:pPr>
        <w:numPr>
          <w:ilvl w:val="3"/>
          <w:numId w:val="12"/>
        </w:numPr>
        <w:tabs>
          <w:tab w:val="left" w:pos="149"/>
        </w:tabs>
        <w:jc w:val="both"/>
      </w:pPr>
      <w:r>
        <w:rPr>
          <w:u w:val="single"/>
          <w:rtl/>
        </w:rPr>
        <w:t>פסקי תשובות</w:t>
      </w:r>
      <w:r>
        <w:rPr>
          <w:rtl/>
        </w:rPr>
        <w:t xml:space="preserve"> (אות ל"ה) – "ואף מחבת חלבית שלא השתמשו בה מעל"ע למוצר חלבי ושוב טיגנו בה בשר (וכן להפך) בכלל התירא בלע, שאב"י נוטל"פ, ודי בהגלה".</w:t>
      </w:r>
    </w:p>
    <w:p w14:paraId="4AA6C506" w14:textId="458293D1" w:rsidR="005829C6" w:rsidRDefault="00D248A1" w:rsidP="00E764A3">
      <w:pPr>
        <w:numPr>
          <w:ilvl w:val="3"/>
          <w:numId w:val="12"/>
        </w:numPr>
        <w:tabs>
          <w:tab w:val="left" w:pos="149"/>
        </w:tabs>
        <w:jc w:val="both"/>
      </w:pPr>
      <w:r>
        <w:rPr>
          <w:rFonts w:hint="cs"/>
          <w:b/>
          <w:bCs/>
          <w:rtl/>
        </w:rPr>
        <w:t xml:space="preserve">יש </w:t>
      </w:r>
      <w:r w:rsidR="00661181">
        <w:rPr>
          <w:b/>
          <w:bCs/>
          <w:rtl/>
        </w:rPr>
        <w:t>להכשיר ע"י הגעלה ג' פעמים</w:t>
      </w:r>
      <w:r w:rsidR="00661181">
        <w:rPr>
          <w:rtl/>
        </w:rPr>
        <w:t>.</w:t>
      </w:r>
    </w:p>
    <w:p w14:paraId="7AE1647F" w14:textId="77777777" w:rsidR="005829C6" w:rsidRDefault="00661181" w:rsidP="00E764A3">
      <w:pPr>
        <w:numPr>
          <w:ilvl w:val="4"/>
          <w:numId w:val="12"/>
        </w:numPr>
        <w:tabs>
          <w:tab w:val="left" w:pos="149"/>
        </w:tabs>
        <w:jc w:val="both"/>
      </w:pPr>
      <w:r>
        <w:rPr>
          <w:u w:val="single"/>
          <w:rtl/>
        </w:rPr>
        <w:t>חת"ס</w:t>
      </w:r>
      <w:r>
        <w:rPr>
          <w:rtl/>
        </w:rPr>
        <w:t xml:space="preserve"> (יו"ד סי' ק"י) – "דודאי אינו בן יומו מותר לגמרי ואין שום שם איסור על הבליעה הזאת והאמת דמקרי איסור דרבנן שעיקרו מהתורה משום גזירה אטו ב"י אבל הבליעה אין שם איסור עליה כלל ... דליתר שאת על כל פנים יגעילנה ג' פעמי' דלהטור ורשב"א הוה סלקא דעתין דיועיל אפילו לכלי חרס באינו בן יומו כמו שכ' בטור סימן קכ"ב אם כן על כל פנים יועיל גבי היתרא בלע בכלי מתכות להקליש כח האי'".</w:t>
      </w:r>
    </w:p>
    <w:p w14:paraId="33D95CDD" w14:textId="77777777" w:rsidR="005829C6" w:rsidRDefault="00661181" w:rsidP="00E764A3">
      <w:pPr>
        <w:numPr>
          <w:ilvl w:val="4"/>
          <w:numId w:val="12"/>
        </w:numPr>
        <w:tabs>
          <w:tab w:val="left" w:pos="149"/>
        </w:tabs>
        <w:jc w:val="both"/>
      </w:pPr>
      <w:r>
        <w:rPr>
          <w:rtl/>
        </w:rPr>
        <w:t xml:space="preserve">הו"ד </w:t>
      </w:r>
      <w:r>
        <w:rPr>
          <w:u w:val="single"/>
          <w:rtl/>
        </w:rPr>
        <w:t>בפת"ת</w:t>
      </w:r>
      <w:r>
        <w:rPr>
          <w:rtl/>
        </w:rPr>
        <w:t xml:space="preserve"> (יו"ד סי' קכ"א ס"ק ז').</w:t>
      </w:r>
    </w:p>
    <w:p w14:paraId="34CC6686" w14:textId="77777777" w:rsidR="005829C6" w:rsidRDefault="00661181" w:rsidP="00E764A3">
      <w:pPr>
        <w:numPr>
          <w:ilvl w:val="4"/>
          <w:numId w:val="12"/>
        </w:numPr>
        <w:tabs>
          <w:tab w:val="left" w:pos="149"/>
        </w:tabs>
        <w:jc w:val="both"/>
        <w:rPr>
          <w:bCs/>
          <w:i/>
        </w:rPr>
      </w:pPr>
      <w:r>
        <w:rPr>
          <w:b/>
          <w:i/>
          <w:u w:val="single"/>
          <w:rtl/>
        </w:rPr>
        <w:t>שבט הלוי</w:t>
      </w:r>
      <w:r>
        <w:rPr>
          <w:b/>
          <w:i/>
          <w:rtl/>
        </w:rPr>
        <w:t xml:space="preserve"> (מבית לוי בענייני יו"ד עמ' מ"א סעי' ה') – "אבל אם אפה בתבנית בשרית שאינה בת יומא מאפה חלבי או איפכא, מקילים להכשירם ע"י הגעלה ג"פ שיכניס ויוציא מהמים ג"פ".</w:t>
      </w:r>
    </w:p>
    <w:p w14:paraId="2085ED29" w14:textId="77777777" w:rsidR="005829C6" w:rsidRDefault="00661181" w:rsidP="00E764A3">
      <w:pPr>
        <w:numPr>
          <w:ilvl w:val="2"/>
          <w:numId w:val="12"/>
        </w:numPr>
        <w:tabs>
          <w:tab w:val="left" w:pos="149"/>
        </w:tabs>
        <w:jc w:val="both"/>
        <w:rPr>
          <w:b/>
          <w:i/>
        </w:rPr>
      </w:pPr>
      <w:r>
        <w:rPr>
          <w:rtl/>
        </w:rPr>
        <w:t xml:space="preserve">מראי מקומות – </w:t>
      </w:r>
      <w:r>
        <w:rPr>
          <w:u w:val="single"/>
          <w:rtl/>
          <w:lang w:eastAsia="he-IL"/>
        </w:rPr>
        <w:t>שד"ח</w:t>
      </w:r>
      <w:r>
        <w:rPr>
          <w:rtl/>
          <w:lang w:eastAsia="he-IL"/>
        </w:rPr>
        <w:t xml:space="preserve"> </w:t>
      </w:r>
      <w:r>
        <w:rPr>
          <w:rFonts w:cs="David"/>
          <w:rtl/>
          <w:lang w:eastAsia="he-IL"/>
        </w:rPr>
        <w:t>(</w:t>
      </w:r>
      <w:r>
        <w:rPr>
          <w:rtl/>
          <w:lang w:eastAsia="he-IL"/>
        </w:rPr>
        <w:t>אסיפת דינים אות ה' מערכת הכשר מחבת סי'</w:t>
      </w:r>
      <w:r>
        <w:rPr>
          <w:rFonts w:cs="David"/>
          <w:rtl/>
          <w:lang w:eastAsia="he-IL"/>
        </w:rPr>
        <w:t xml:space="preserve"> </w:t>
      </w:r>
      <w:r>
        <w:rPr>
          <w:rtl/>
          <w:lang w:eastAsia="he-IL"/>
        </w:rPr>
        <w:t>י"ז דף ל"א - דף ל"ג),</w:t>
      </w:r>
      <w:r>
        <w:rPr>
          <w:rtl/>
        </w:rPr>
        <w:t xml:space="preserve"> </w:t>
      </w:r>
      <w:r>
        <w:rPr>
          <w:u w:val="single"/>
          <w:rtl/>
        </w:rPr>
        <w:t>הגריש"א</w:t>
      </w:r>
      <w:r>
        <w:rPr>
          <w:rtl/>
        </w:rPr>
        <w:t xml:space="preserve"> זצ"ל (קובץ תשובות ח"ג סי' קי"ד, מנשים באהל יו"ד אות י"ד, הע' כ"ד), </w:t>
      </w:r>
      <w:r>
        <w:rPr>
          <w:u w:val="single"/>
          <w:rtl/>
        </w:rPr>
        <w:t>שבות יצחק</w:t>
      </w:r>
      <w:r>
        <w:rPr>
          <w:rtl/>
        </w:rPr>
        <w:t xml:space="preserve"> (ח"ו עמ' נ"ג בהגה).</w:t>
      </w:r>
    </w:p>
    <w:p w14:paraId="4CE80680" w14:textId="77777777" w:rsidR="005829C6" w:rsidRDefault="00661181" w:rsidP="00E764A3">
      <w:pPr>
        <w:numPr>
          <w:ilvl w:val="3"/>
          <w:numId w:val="12"/>
        </w:numPr>
        <w:tabs>
          <w:tab w:val="left" w:pos="149"/>
        </w:tabs>
        <w:jc w:val="both"/>
      </w:pPr>
      <w:r>
        <w:rPr>
          <w:u w:val="single"/>
          <w:rtl/>
        </w:rPr>
        <w:t>או"ה</w:t>
      </w:r>
      <w:r>
        <w:rPr>
          <w:rtl/>
        </w:rPr>
        <w:t xml:space="preserve"> (כלל נ"ח דין כ"ג) – "ודווקא הבא להכשיר כלי מבשר לחלב דלא נאסר מעולם אבל כלי של בשר שנאסר מבליעת חלב ע"י אור או איפכא נקרא שפיר בליעת איסור וצריך ליבון ככלי של כנעני".</w:t>
      </w:r>
    </w:p>
    <w:p w14:paraId="7C4E36B6" w14:textId="77777777" w:rsidR="005829C6" w:rsidRDefault="00661181" w:rsidP="00E764A3">
      <w:pPr>
        <w:numPr>
          <w:ilvl w:val="3"/>
          <w:numId w:val="12"/>
        </w:numPr>
        <w:tabs>
          <w:tab w:val="left" w:pos="149"/>
        </w:tabs>
        <w:jc w:val="both"/>
      </w:pPr>
      <w:r>
        <w:rPr>
          <w:u w:val="single"/>
          <w:rtl/>
        </w:rPr>
        <w:t>מהרש"ם</w:t>
      </w:r>
      <w:r>
        <w:rPr>
          <w:rtl/>
        </w:rPr>
        <w:t xml:space="preserve"> (ח"ב סי' מ"ב) – "ומ"ש מש"ע הרב א"ח סי' תנ"א סי"ג בהג"ה וסכ"ה ... ותמה עליו מדברי או"ה כלל נ"ח דין כ"ג בסופו דבנבלע בשר בכלי ואח"כ נבלע חלב ע"י אור צריך ליבון וגם מהח"ס סי' קי"א נעלם ד"ז הנה אם כי יפה העיר וזה כביר תמהתי על הח"ס מתשו' רמ"ע עצמו דמפורש שם דגם דמבשל חלב טמא צריך ליבון אבל בשו"ת שם ארי' יו"ד סי' ס"ו הביא ראי' מדברי מרדכי שבב"י יו"ד סי' קל"ה דבמבשל יי"נ בכלי סגי בהגעלה וכ"נ מהרשב"א שבב"י סי' צ"ח ע"ש ואני הבאתי ראי' מדברי הרא"ש פ"ב דפסחים סי' ז' בשם אבי העזרי דמוכח במטגן חלב בכלי סגי בהגעלה א"כ עכ"פ יש להקל במבשל חלב בכלי בשר שהרי ביין לנזיר סגי בהגעלה כדמוכח מכלי מדין שמבואר בתוס' פסחים (דף מ"ד) שהוצרכו להגעיל משום בליעת יין לנזיר ובע"כ דמה שהוא משקה אף שהוא איסור ע"י עצמו מהני הגעלה וה"נ מהני להפליט בליעת חלב ואף שנשאר טעם הבשר הרי הוא כשר ולכן אין לדחות דעת ש"ע הרב ז"ל מהלכה אף שהם נגד האו"ה".</w:t>
      </w:r>
    </w:p>
    <w:p w14:paraId="5F95D8A1" w14:textId="77777777" w:rsidR="005829C6" w:rsidRDefault="00661181" w:rsidP="00E764A3">
      <w:pPr>
        <w:numPr>
          <w:ilvl w:val="3"/>
          <w:numId w:val="12"/>
        </w:numPr>
        <w:tabs>
          <w:tab w:val="left" w:pos="149"/>
        </w:tabs>
        <w:jc w:val="both"/>
      </w:pPr>
      <w:r>
        <w:rPr>
          <w:u w:val="single"/>
          <w:rtl/>
        </w:rPr>
        <w:t>יביע אומר</w:t>
      </w:r>
      <w:r>
        <w:rPr>
          <w:rtl/>
        </w:rPr>
        <w:t xml:space="preserve"> (ח"ו יו"ד סי' י' אות ב') – "הגר"ז סי' תנא סי"ג בהגה ... לכאו' צ"ע, שהרי לאחר תערובת בב"ח בבליעה ודאי דלא מקרי היתרא בלע. וכן מבואר באו"ה (כלל נח סוף אות כג) דבכה"ג צריך ליבון. וראיתי בשו"ת מהרש"ם ח"ב (סי' מב) שעמד בזה. וע"ש. וע"ע בשד"ח אס"ד (מערכת ה' אות יז), מ"ש ע"ד מהרח"פ ברוח חיים (סי' קכא סק"ג), ובסו"ד הביא ד' הגר"ז הנ"ל. וע"ש. וע"ע בשו"ת חסד לאברהם אלקלעי (חאו"ח ס"ס יג). ובשו"ת אמרי יושר ח"ב (סי' קפג). ובשו"ת זקן אהרן ואלקין ח"ב (סי' מא)".</w:t>
      </w:r>
    </w:p>
    <w:p w14:paraId="12A483B7" w14:textId="77777777" w:rsidR="005829C6" w:rsidRDefault="005829C6" w:rsidP="00C1527A">
      <w:pPr>
        <w:tabs>
          <w:tab w:val="left" w:pos="149"/>
        </w:tabs>
        <w:jc w:val="both"/>
      </w:pPr>
    </w:p>
    <w:p w14:paraId="4C5DB42F" w14:textId="77777777" w:rsidR="005829C6" w:rsidRDefault="00661181" w:rsidP="00E764A3">
      <w:pPr>
        <w:numPr>
          <w:ilvl w:val="1"/>
          <w:numId w:val="12"/>
        </w:numPr>
        <w:tabs>
          <w:tab w:val="left" w:pos="149"/>
        </w:tabs>
        <w:jc w:val="both"/>
      </w:pPr>
      <w:r>
        <w:rPr>
          <w:rtl/>
        </w:rPr>
        <w:t xml:space="preserve">מראי מקומות – </w:t>
      </w:r>
      <w:r>
        <w:rPr>
          <w:u w:val="single"/>
          <w:rtl/>
        </w:rPr>
        <w:t>הגרשז"א</w:t>
      </w:r>
      <w:r>
        <w:rPr>
          <w:rtl/>
        </w:rPr>
        <w:t xml:space="preserve"> זצ"ל (מנחת שלמה חולין דף ח. תוד"ה שליבנה, "ביאור החילוק בין אם בלע היתירא לבלע איסורא הוא ...").</w:t>
      </w:r>
    </w:p>
    <w:p w14:paraId="41D64B76" w14:textId="77777777" w:rsidR="005829C6" w:rsidRDefault="00661181" w:rsidP="00E764A3">
      <w:pPr>
        <w:numPr>
          <w:ilvl w:val="2"/>
          <w:numId w:val="12"/>
        </w:numPr>
        <w:tabs>
          <w:tab w:val="left" w:pos="149"/>
        </w:tabs>
        <w:jc w:val="both"/>
      </w:pPr>
      <w:r>
        <w:rPr>
          <w:b/>
          <w:bCs/>
          <w:rtl/>
        </w:rPr>
        <w:t>גוף האיסור יהיה מים</w:t>
      </w:r>
      <w:r>
        <w:rPr>
          <w:rtl/>
        </w:rPr>
        <w:t xml:space="preserve"> [כמים הניסכין לפני עכו"ם או חָלב לבשר, וכדומה] - עי' לקמן.</w:t>
      </w:r>
    </w:p>
    <w:p w14:paraId="5519C648" w14:textId="77777777" w:rsidR="005829C6" w:rsidRDefault="005829C6" w:rsidP="00C1527A">
      <w:pPr>
        <w:tabs>
          <w:tab w:val="left" w:pos="149"/>
        </w:tabs>
        <w:jc w:val="both"/>
      </w:pPr>
    </w:p>
    <w:p w14:paraId="58D89EE2" w14:textId="77777777" w:rsidR="005829C6" w:rsidRDefault="00661181" w:rsidP="00E764A3">
      <w:pPr>
        <w:numPr>
          <w:ilvl w:val="0"/>
          <w:numId w:val="12"/>
        </w:numPr>
        <w:jc w:val="both"/>
      </w:pPr>
      <w:r>
        <w:rPr>
          <w:sz w:val="28"/>
          <w:szCs w:val="28"/>
          <w:u w:val="single"/>
          <w:rtl/>
        </w:rPr>
        <w:t>ליבון גמור</w:t>
      </w:r>
      <w:r>
        <w:rPr>
          <w:rtl/>
        </w:rPr>
        <w:t>.</w:t>
      </w:r>
    </w:p>
    <w:p w14:paraId="09541F11" w14:textId="77777777" w:rsidR="005829C6" w:rsidRDefault="00661181" w:rsidP="00E764A3">
      <w:pPr>
        <w:numPr>
          <w:ilvl w:val="1"/>
          <w:numId w:val="12"/>
        </w:numPr>
        <w:tabs>
          <w:tab w:val="left" w:pos="149"/>
        </w:tabs>
        <w:jc w:val="both"/>
      </w:pPr>
      <w:r>
        <w:rPr>
          <w:b/>
          <w:bCs/>
          <w:rtl/>
        </w:rPr>
        <w:t>נצוצות ניתזין מהם</w:t>
      </w:r>
      <w:r>
        <w:rPr>
          <w:rtl/>
        </w:rPr>
        <w:t xml:space="preserve"> – </w:t>
      </w:r>
      <w:r>
        <w:rPr>
          <w:u w:val="single"/>
          <w:rtl/>
        </w:rPr>
        <w:t>ירושלמי</w:t>
      </w:r>
      <w:r>
        <w:rPr>
          <w:rtl/>
        </w:rPr>
        <w:t xml:space="preserve"> (סוף מסכת ע"ז, "והליבון צריך שיהו ניצוצות מנתזין ממנה"), </w:t>
      </w:r>
      <w:r>
        <w:rPr>
          <w:u w:val="single"/>
          <w:rtl/>
        </w:rPr>
        <w:t>ריטב"א</w:t>
      </w:r>
      <w:r>
        <w:rPr>
          <w:rtl/>
        </w:rPr>
        <w:t xml:space="preserve"> (פסחים דף ל: ד"ה וליבון), </w:t>
      </w:r>
      <w:r>
        <w:rPr>
          <w:u w:val="single"/>
          <w:rtl/>
        </w:rPr>
        <w:t>הג' אשרי</w:t>
      </w:r>
      <w:r>
        <w:rPr>
          <w:rtl/>
        </w:rPr>
        <w:t xml:space="preserve"> (ע"ז פרק ה' סי' ל"ו הג' ד', "ירושלמי והליבון שאמר והוא שיהו נצוצות ניתזין ממנו מא"ז ע"כ"), </w:t>
      </w:r>
      <w:r>
        <w:rPr>
          <w:u w:val="single"/>
          <w:rtl/>
        </w:rPr>
        <w:t>טור</w:t>
      </w:r>
      <w:r>
        <w:rPr>
          <w:rtl/>
        </w:rPr>
        <w:t xml:space="preserve"> (סעי' ד', "והליבון עד שיהיו נצוצות ניתזין מהם").</w:t>
      </w:r>
    </w:p>
    <w:p w14:paraId="7B389648" w14:textId="77777777" w:rsidR="005829C6" w:rsidRDefault="00661181" w:rsidP="00E764A3">
      <w:pPr>
        <w:numPr>
          <w:ilvl w:val="2"/>
          <w:numId w:val="12"/>
        </w:numPr>
        <w:tabs>
          <w:tab w:val="left" w:pos="149"/>
        </w:tabs>
        <w:jc w:val="both"/>
      </w:pPr>
      <w:r>
        <w:rPr>
          <w:rtl/>
        </w:rPr>
        <w:t xml:space="preserve">פוסקים – </w:t>
      </w:r>
      <w:r>
        <w:rPr>
          <w:u w:val="single"/>
          <w:rtl/>
        </w:rPr>
        <w:t>מחבר</w:t>
      </w:r>
      <w:r>
        <w:rPr>
          <w:rtl/>
        </w:rPr>
        <w:t xml:space="preserve"> (סעי' ד', "והליבון הוא עד שיהיו ניצוצות ניתזין מהם"), </w:t>
      </w:r>
      <w:r>
        <w:rPr>
          <w:u w:val="single"/>
          <w:rtl/>
        </w:rPr>
        <w:t>ערה"ש</w:t>
      </w:r>
      <w:r>
        <w:rPr>
          <w:rtl/>
        </w:rPr>
        <w:t xml:space="preserve"> (סעי' י"ד, סי' תק"ט סעי' י').</w:t>
      </w:r>
    </w:p>
    <w:p w14:paraId="44EA3075" w14:textId="77777777" w:rsidR="005829C6" w:rsidRDefault="00661181" w:rsidP="00E764A3">
      <w:pPr>
        <w:numPr>
          <w:ilvl w:val="3"/>
          <w:numId w:val="12"/>
        </w:numPr>
        <w:tabs>
          <w:tab w:val="left" w:pos="149"/>
        </w:tabs>
        <w:jc w:val="both"/>
      </w:pPr>
      <w:r>
        <w:rPr>
          <w:u w:val="single"/>
          <w:rtl/>
        </w:rPr>
        <w:t>תשורת שי</w:t>
      </w:r>
      <w:r>
        <w:rPr>
          <w:rtl/>
        </w:rPr>
        <w:t xml:space="preserve"> (תנינא סי' ר"ו ד"ה ומה) – "מדינא צריך ניצוצות ניתזין מהברזל בשעה ליבון בהבלאטין של השפאר. וגם בהאבראטיר השולים מקום המושב. ואם לא יהא ניצוצית ניתזין בקצוות הבלאטין </w:t>
      </w:r>
      <w:r>
        <w:rPr>
          <w:b/>
          <w:bCs/>
          <w:rtl/>
        </w:rPr>
        <w:t>היינו כשיקח איזה דבר ויחכך על הבלאטין</w:t>
      </w:r>
      <w:r>
        <w:rPr>
          <w:rtl/>
        </w:rPr>
        <w:t xml:space="preserve"> </w:t>
      </w:r>
      <w:r>
        <w:rPr>
          <w:b/>
          <w:bCs/>
          <w:rtl/>
        </w:rPr>
        <w:t>בשעת ליבון</w:t>
      </w:r>
      <w:r>
        <w:rPr>
          <w:rtl/>
        </w:rPr>
        <w:t xml:space="preserve"> ולא יצא ניצוצית אזי אסור להושיב שם קדירות עם מאכל זולת אם יכסה בבלעך או ברזל מקומות שלא ניתזו ניצוצין. ובמקום שיצאו ניצוצין דהיינו באמצע יוכל לאפות ולבשל בלי הספק".</w:t>
      </w:r>
    </w:p>
    <w:p w14:paraId="6751CC59" w14:textId="77777777" w:rsidR="005829C6" w:rsidRDefault="00661181" w:rsidP="00E764A3">
      <w:pPr>
        <w:numPr>
          <w:ilvl w:val="3"/>
          <w:numId w:val="12"/>
        </w:numPr>
        <w:tabs>
          <w:tab w:val="left" w:pos="149"/>
        </w:tabs>
        <w:jc w:val="both"/>
      </w:pPr>
      <w:r>
        <w:rPr>
          <w:u w:val="single"/>
          <w:rtl/>
        </w:rPr>
        <w:t>אמת ליעקב</w:t>
      </w:r>
      <w:r>
        <w:rPr>
          <w:rtl/>
        </w:rPr>
        <w:t xml:space="preserve"> (יו"ד הע' נ"ד ד"ה מה) – "מה שכתבו הפוסקים ששיעור ליבון חמור הוא שיהיו ניצוצות ניתזין ממנו, נראה שסגי אם יהיה חם כל כך עד שיהיו ניצוצות ניתזין ממנו </w:t>
      </w:r>
      <w:r>
        <w:rPr>
          <w:b/>
          <w:bCs/>
          <w:rtl/>
        </w:rPr>
        <w:t>אם מוסיפים איזה פעולה, כגון שמכים אותו בפטיש</w:t>
      </w:r>
      <w:r>
        <w:rPr>
          <w:rtl/>
        </w:rPr>
        <w:t xml:space="preserve"> וכדומה".</w:t>
      </w:r>
    </w:p>
    <w:p w14:paraId="481955FD" w14:textId="77777777" w:rsidR="005829C6" w:rsidRDefault="005829C6" w:rsidP="00C1527A">
      <w:pPr>
        <w:tabs>
          <w:tab w:val="left" w:pos="149"/>
        </w:tabs>
        <w:jc w:val="both"/>
      </w:pPr>
    </w:p>
    <w:p w14:paraId="0F0494B8" w14:textId="62AB0B00" w:rsidR="005829C6" w:rsidRDefault="00F33C82" w:rsidP="00E764A3">
      <w:pPr>
        <w:numPr>
          <w:ilvl w:val="1"/>
          <w:numId w:val="12"/>
        </w:numPr>
        <w:tabs>
          <w:tab w:val="left" w:pos="149"/>
        </w:tabs>
        <w:jc w:val="both"/>
      </w:pPr>
      <w:r>
        <w:rPr>
          <w:rFonts w:hint="cs"/>
          <w:b/>
          <w:bCs/>
          <w:rtl/>
        </w:rPr>
        <w:t xml:space="preserve">בשיעור עד </w:t>
      </w:r>
      <w:r w:rsidR="00661181">
        <w:rPr>
          <w:b/>
          <w:bCs/>
          <w:rtl/>
        </w:rPr>
        <w:t>שתשיר קליפתן</w:t>
      </w:r>
      <w:r w:rsidR="00661181">
        <w:rPr>
          <w:rtl/>
        </w:rPr>
        <w:t xml:space="preserve"> – </w:t>
      </w:r>
      <w:r w:rsidR="00661181">
        <w:rPr>
          <w:u w:val="single"/>
          <w:rtl/>
        </w:rPr>
        <w:t>בבלי</w:t>
      </w:r>
      <w:r w:rsidR="00661181">
        <w:rPr>
          <w:rtl/>
        </w:rPr>
        <w:t xml:space="preserve"> (ע"ז דף עו:, "ועד כמה מלבנן. </w:t>
      </w:r>
      <w:r w:rsidR="00661181" w:rsidRPr="00F97FBB">
        <w:rPr>
          <w:u w:val="single"/>
          <w:rtl/>
        </w:rPr>
        <w:t>א"ר מני</w:t>
      </w:r>
      <w:r w:rsidR="00661181">
        <w:rPr>
          <w:rtl/>
        </w:rPr>
        <w:t xml:space="preserve">: עד שתשיר קליפתן"), </w:t>
      </w:r>
      <w:r w:rsidR="00661181">
        <w:rPr>
          <w:u w:val="single"/>
          <w:rtl/>
        </w:rPr>
        <w:t>שאילתות</w:t>
      </w:r>
      <w:r w:rsidR="00661181">
        <w:rPr>
          <w:rtl/>
        </w:rPr>
        <w:t xml:space="preserve"> (שאילתא קל"ז), </w:t>
      </w:r>
      <w:r w:rsidR="00661181">
        <w:rPr>
          <w:u w:val="single"/>
          <w:rtl/>
        </w:rPr>
        <w:t>בה"ג</w:t>
      </w:r>
      <w:r w:rsidR="00661181">
        <w:rPr>
          <w:rtl/>
        </w:rPr>
        <w:t xml:space="preserve"> (סי' נ"ה), </w:t>
      </w:r>
      <w:r w:rsidR="00661181">
        <w:rPr>
          <w:u w:val="single"/>
          <w:rtl/>
        </w:rPr>
        <w:t>רי"ף</w:t>
      </w:r>
      <w:r w:rsidR="00661181">
        <w:rPr>
          <w:rtl/>
        </w:rPr>
        <w:t xml:space="preserve"> (ע"ז דף מ., "ועד כמה מלבנן אמר ר' מני עד שתשיר קליפתן"), </w:t>
      </w:r>
      <w:r w:rsidR="00661181">
        <w:rPr>
          <w:u w:val="single"/>
          <w:rtl/>
        </w:rPr>
        <w:t>רמב"ם</w:t>
      </w:r>
      <w:r w:rsidR="00661181">
        <w:rPr>
          <w:rtl/>
        </w:rPr>
        <w:t xml:space="preserve"> (מאכ"א פרק י"ז הל' ג', "ודברים שנשתמש בהן על ידי האור כגון שפודין ואסכלאות מלבנן באור עד שתנשר קליפתן ומטבילן והן מותרין"), </w:t>
      </w:r>
      <w:r w:rsidR="00661181">
        <w:rPr>
          <w:u w:val="single"/>
          <w:rtl/>
        </w:rPr>
        <w:t>סמ"ג</w:t>
      </w:r>
      <w:r w:rsidR="00661181">
        <w:rPr>
          <w:rtl/>
        </w:rPr>
        <w:t xml:space="preserve"> (לאוין קמ"ח), </w:t>
      </w:r>
      <w:r w:rsidR="00661181">
        <w:rPr>
          <w:u w:val="single"/>
          <w:rtl/>
        </w:rPr>
        <w:t>רוקח</w:t>
      </w:r>
      <w:r w:rsidR="00661181">
        <w:rPr>
          <w:rtl/>
        </w:rPr>
        <w:t xml:space="preserve"> (סי' רנ"ח, "עד כמה מלבנו אמר ר' מני עד שתסיר קליפתו"), </w:t>
      </w:r>
      <w:r w:rsidR="00661181">
        <w:rPr>
          <w:u w:val="single"/>
          <w:rtl/>
        </w:rPr>
        <w:t>מרדכי</w:t>
      </w:r>
      <w:r w:rsidR="00661181">
        <w:rPr>
          <w:rtl/>
        </w:rPr>
        <w:t xml:space="preserve"> (ע"ז סי' תת"ס)</w:t>
      </w:r>
      <w:r w:rsidR="002E7EB4">
        <w:rPr>
          <w:rFonts w:hint="cs"/>
          <w:rtl/>
        </w:rPr>
        <w:t xml:space="preserve">, </w:t>
      </w:r>
      <w:r w:rsidR="002E7EB4" w:rsidRPr="002E7EB4">
        <w:rPr>
          <w:rFonts w:hint="cs"/>
          <w:u w:val="single"/>
          <w:rtl/>
        </w:rPr>
        <w:t>אורחות חיים</w:t>
      </w:r>
      <w:r w:rsidR="002E7EB4">
        <w:rPr>
          <w:rFonts w:hint="cs"/>
          <w:rtl/>
        </w:rPr>
        <w:t xml:space="preserve"> (הל' טהרת הנדה אות י"ב)</w:t>
      </w:r>
      <w:r w:rsidR="00661181">
        <w:rPr>
          <w:rtl/>
        </w:rPr>
        <w:t>.</w:t>
      </w:r>
    </w:p>
    <w:p w14:paraId="3DCA0719" w14:textId="77777777" w:rsidR="005829C6" w:rsidRDefault="00661181" w:rsidP="00E764A3">
      <w:pPr>
        <w:numPr>
          <w:ilvl w:val="2"/>
          <w:numId w:val="12"/>
        </w:numPr>
        <w:tabs>
          <w:tab w:val="left" w:pos="149"/>
        </w:tabs>
        <w:jc w:val="both"/>
      </w:pPr>
      <w:r>
        <w:rPr>
          <w:rtl/>
        </w:rPr>
        <w:t xml:space="preserve">פוסקים – </w:t>
      </w:r>
      <w:r>
        <w:rPr>
          <w:u w:val="single"/>
          <w:rtl/>
        </w:rPr>
        <w:t>מג"א</w:t>
      </w:r>
      <w:r>
        <w:rPr>
          <w:rtl/>
        </w:rPr>
        <w:t xml:space="preserve"> (סי' תק"ט ס"ק י"א, "בלוע מנביל' צריך ליבון עד שתשיר קליפתן").</w:t>
      </w:r>
    </w:p>
    <w:p w14:paraId="0A7F2307" w14:textId="77777777" w:rsidR="005829C6" w:rsidRDefault="005829C6" w:rsidP="00C1527A">
      <w:pPr>
        <w:tabs>
          <w:tab w:val="left" w:pos="149"/>
        </w:tabs>
        <w:jc w:val="both"/>
      </w:pPr>
    </w:p>
    <w:p w14:paraId="4A6F67F5" w14:textId="7437F30A" w:rsidR="005829C6" w:rsidRDefault="00661181" w:rsidP="00E764A3">
      <w:pPr>
        <w:numPr>
          <w:ilvl w:val="1"/>
          <w:numId w:val="12"/>
        </w:numPr>
        <w:tabs>
          <w:tab w:val="left" w:pos="149"/>
        </w:tabs>
        <w:jc w:val="both"/>
      </w:pPr>
      <w:r>
        <w:rPr>
          <w:b/>
          <w:bCs/>
          <w:rtl/>
        </w:rPr>
        <w:t>או נצוצות ניתזין מהם, או שתשיר קליפתן</w:t>
      </w:r>
      <w:r>
        <w:rPr>
          <w:rtl/>
        </w:rPr>
        <w:t xml:space="preserve"> – </w:t>
      </w:r>
      <w:r>
        <w:rPr>
          <w:u w:val="single"/>
          <w:rtl/>
        </w:rPr>
        <w:t>או"ה</w:t>
      </w:r>
      <w:r>
        <w:rPr>
          <w:rtl/>
        </w:rPr>
        <w:t xml:space="preserve"> (כלל נ"ח דין כ"ב, "והליבון מבליעת איסור היא עד שתסיר קליפתו או עד שיהו הנצוצין מנתזין הימנו, ול' הרמב"ם עד שתנשר קליפתה העליונה").</w:t>
      </w:r>
    </w:p>
    <w:p w14:paraId="2EF4067C" w14:textId="77777777" w:rsidR="005829C6" w:rsidRDefault="00661181" w:rsidP="00E764A3">
      <w:pPr>
        <w:numPr>
          <w:ilvl w:val="2"/>
          <w:numId w:val="12"/>
        </w:numPr>
        <w:tabs>
          <w:tab w:val="left" w:pos="149"/>
        </w:tabs>
        <w:jc w:val="both"/>
      </w:pPr>
      <w:r>
        <w:rPr>
          <w:rtl/>
        </w:rPr>
        <w:t xml:space="preserve">פוסקים – </w:t>
      </w:r>
      <w:r>
        <w:rPr>
          <w:u w:val="single"/>
          <w:rtl/>
        </w:rPr>
        <w:t>חק יעקב</w:t>
      </w:r>
      <w:r>
        <w:rPr>
          <w:rtl/>
        </w:rPr>
        <w:t xml:space="preserve"> (ס"ק כ"ד), </w:t>
      </w:r>
      <w:r>
        <w:rPr>
          <w:u w:val="single"/>
          <w:rtl/>
        </w:rPr>
        <w:t>פמ"ג</w:t>
      </w:r>
      <w:r>
        <w:rPr>
          <w:rtl/>
        </w:rPr>
        <w:t xml:space="preserve"> (מש"ז ס"ק ח', "ודבר הצריך ליבון צריך שיהא ניצוצות נתזין (או שיסיר קליפה עליונה, עיין חק יעקב ס"ק כ"ד)"), </w:t>
      </w:r>
      <w:r>
        <w:rPr>
          <w:u w:val="single"/>
          <w:rtl/>
        </w:rPr>
        <w:t>מקור חיים</w:t>
      </w:r>
      <w:r>
        <w:rPr>
          <w:rtl/>
        </w:rPr>
        <w:t xml:space="preserve"> (</w:t>
      </w:r>
      <w:r w:rsidR="00FE59DF">
        <w:rPr>
          <w:rFonts w:hint="cs"/>
          <w:rtl/>
        </w:rPr>
        <w:t xml:space="preserve">חי' </w:t>
      </w:r>
      <w:r>
        <w:rPr>
          <w:rtl/>
        </w:rPr>
        <w:t xml:space="preserve">ס"ק י"ד), </w:t>
      </w:r>
      <w:r>
        <w:rPr>
          <w:u w:val="single"/>
          <w:rtl/>
        </w:rPr>
        <w:t>גר"ז</w:t>
      </w:r>
      <w:r>
        <w:rPr>
          <w:rtl/>
        </w:rPr>
        <w:t xml:space="preserve"> (סעי' י"ג, "דהיינו שילבנו באור יפה יפה עד שיהיו ניצוצות מנתזין ממנו או עד שתשיר קליפתו העליונה"), </w:t>
      </w:r>
      <w:r>
        <w:rPr>
          <w:u w:val="single"/>
          <w:rtl/>
        </w:rPr>
        <w:t>מ"ב</w:t>
      </w:r>
      <w:r>
        <w:rPr>
          <w:rtl/>
        </w:rPr>
        <w:t xml:space="preserve"> (ס"ק כ"ט, "ניתזין מהם. או עד שתסור קליפתו העליונה").</w:t>
      </w:r>
    </w:p>
    <w:p w14:paraId="62A98CC6" w14:textId="77777777" w:rsidR="005829C6" w:rsidRDefault="005829C6" w:rsidP="00C1527A">
      <w:pPr>
        <w:tabs>
          <w:tab w:val="left" w:pos="149"/>
        </w:tabs>
        <w:jc w:val="both"/>
      </w:pPr>
    </w:p>
    <w:p w14:paraId="1D8A7DF2" w14:textId="17546516" w:rsidR="005829C6" w:rsidRDefault="00661181" w:rsidP="00E764A3">
      <w:pPr>
        <w:numPr>
          <w:ilvl w:val="1"/>
          <w:numId w:val="12"/>
        </w:numPr>
        <w:tabs>
          <w:tab w:val="left" w:pos="149"/>
        </w:tabs>
        <w:jc w:val="both"/>
      </w:pPr>
      <w:r>
        <w:rPr>
          <w:b/>
          <w:bCs/>
          <w:rtl/>
        </w:rPr>
        <w:t>מביא ש</w:t>
      </w:r>
      <w:r w:rsidR="00F33C82">
        <w:rPr>
          <w:rFonts w:hint="cs"/>
          <w:b/>
          <w:bCs/>
          <w:rtl/>
        </w:rPr>
        <w:t>ת</w:t>
      </w:r>
      <w:r>
        <w:rPr>
          <w:b/>
          <w:bCs/>
          <w:rtl/>
        </w:rPr>
        <w:t>י</w:t>
      </w:r>
      <w:r w:rsidR="00F33C82">
        <w:rPr>
          <w:rFonts w:hint="cs"/>
          <w:b/>
          <w:bCs/>
          <w:rtl/>
        </w:rPr>
        <w:t>ה</w:t>
      </w:r>
      <w:r>
        <w:rPr>
          <w:b/>
          <w:bCs/>
          <w:rtl/>
        </w:rPr>
        <w:t xml:space="preserve"> שיטות</w:t>
      </w:r>
      <w:r>
        <w:rPr>
          <w:rtl/>
        </w:rPr>
        <w:t xml:space="preserve"> – </w:t>
      </w:r>
      <w:r>
        <w:rPr>
          <w:u w:val="single"/>
          <w:rtl/>
        </w:rPr>
        <w:t>רא"ש</w:t>
      </w:r>
      <w:r>
        <w:rPr>
          <w:rtl/>
        </w:rPr>
        <w:t xml:space="preserve"> (שו"ת כלל י"ד סי' א', "והליבון הוא שיהו ניצוצות ניתזין מהם". פרק ה' סי' ל"ו, "עד כמה מלבנן. א"ר מני עד שתשיר קליפתן"), </w:t>
      </w:r>
      <w:r>
        <w:rPr>
          <w:u w:val="single"/>
          <w:rtl/>
        </w:rPr>
        <w:t>ריטב"א</w:t>
      </w:r>
      <w:r>
        <w:rPr>
          <w:rtl/>
        </w:rPr>
        <w:t xml:space="preserve"> (ע"ז דף עה: ד"ה ללבן, "ללבן באור ילבן. ופירשו בגמרא עד שתשיר קליפתן, ובירושלמי אמרו עד שיהיו ניצוצות מנתזין ממנו"), </w:t>
      </w:r>
      <w:r>
        <w:rPr>
          <w:u w:val="single"/>
          <w:rtl/>
        </w:rPr>
        <w:t>ר"ן</w:t>
      </w:r>
      <w:r>
        <w:rPr>
          <w:rtl/>
        </w:rPr>
        <w:t xml:space="preserve"> (פסחים דף ח: ד"ה ולבון, "ולבון אמרינן בפרק בתרא דע"א (דף עו א) ועד כמה מלבנן אמר רבי מני עד שתסיר קליפתן וגרסינן בירושלמי בשילהי ע"א הלבון צריך שיהיו ניצוצות מנתזין ממנו").</w:t>
      </w:r>
    </w:p>
    <w:p w14:paraId="650E639C" w14:textId="634F4C88" w:rsidR="005829C6" w:rsidRDefault="00661181" w:rsidP="00E764A3">
      <w:pPr>
        <w:numPr>
          <w:ilvl w:val="2"/>
          <w:numId w:val="12"/>
        </w:numPr>
        <w:tabs>
          <w:tab w:val="left" w:pos="149"/>
        </w:tabs>
        <w:jc w:val="both"/>
      </w:pPr>
      <w:r>
        <w:rPr>
          <w:b/>
          <w:bCs/>
          <w:rtl/>
        </w:rPr>
        <w:t>י"א שהן שיעור</w:t>
      </w:r>
      <w:r w:rsidR="00F33C82">
        <w:rPr>
          <w:rFonts w:hint="cs"/>
          <w:b/>
          <w:bCs/>
          <w:rtl/>
        </w:rPr>
        <w:t xml:space="preserve"> אחד</w:t>
      </w:r>
      <w:r>
        <w:rPr>
          <w:rtl/>
        </w:rPr>
        <w:t xml:space="preserve"> – ס' </w:t>
      </w:r>
      <w:r>
        <w:rPr>
          <w:u w:val="single"/>
          <w:rtl/>
        </w:rPr>
        <w:t>האשכול</w:t>
      </w:r>
      <w:r>
        <w:rPr>
          <w:rtl/>
        </w:rPr>
        <w:t xml:space="preserve"> (ח"ג עמ' קמ"א, "ונ' אידי ואידי חד שעורא"), עי' </w:t>
      </w:r>
      <w:r>
        <w:rPr>
          <w:u w:val="single"/>
          <w:rtl/>
        </w:rPr>
        <w:t>ס' המנהיג</w:t>
      </w:r>
      <w:r>
        <w:rPr>
          <w:rtl/>
        </w:rPr>
        <w:t xml:space="preserve"> (הל' פסח עמ' תכ"ז, "והליבון שאמרו והוא שיהיו הניצוצות מנתזין הימינו, בירושל' ובבלי"), עי' </w:t>
      </w:r>
      <w:r>
        <w:rPr>
          <w:u w:val="single"/>
          <w:rtl/>
        </w:rPr>
        <w:t>רשב"ץ</w:t>
      </w:r>
      <w:r>
        <w:rPr>
          <w:rtl/>
        </w:rPr>
        <w:t xml:space="preserve"> (מאמר חמץ אות ס"ג, "ולבון אמרינן בגמרא בפרק בתרא דע"ז (עו א). מלבנן עד שתשיר קליפתן. ובירושלמי בשלהי ע"ז הלבון ניצוצות מנתזין ממנו. וקרובין אלו השיעורין להיות שוין").</w:t>
      </w:r>
    </w:p>
    <w:p w14:paraId="74104870" w14:textId="77777777" w:rsidR="005829C6" w:rsidRDefault="00661181" w:rsidP="00E764A3">
      <w:pPr>
        <w:numPr>
          <w:ilvl w:val="3"/>
          <w:numId w:val="12"/>
        </w:numPr>
        <w:tabs>
          <w:tab w:val="left" w:pos="149"/>
        </w:tabs>
        <w:jc w:val="both"/>
      </w:pPr>
      <w:r>
        <w:rPr>
          <w:rtl/>
        </w:rPr>
        <w:t xml:space="preserve">פוסקים – </w:t>
      </w:r>
      <w:r>
        <w:rPr>
          <w:u w:val="single"/>
          <w:rtl/>
        </w:rPr>
        <w:t>פמ"ג</w:t>
      </w:r>
      <w:r>
        <w:rPr>
          <w:rtl/>
        </w:rPr>
        <w:t xml:space="preserve"> (מש"ז סוף סי' תנ"ב תחילת קיצור דיני הגעלה, "המין הא', מלבנו עד שיסיר קליפתו או ניצוצות נתזין הימנו, ודא ודא אחד הוא"), </w:t>
      </w:r>
      <w:r>
        <w:rPr>
          <w:u w:val="single"/>
          <w:rtl/>
        </w:rPr>
        <w:t>הגעלת כלים</w:t>
      </w:r>
      <w:r>
        <w:rPr>
          <w:rtl/>
        </w:rPr>
        <w:t xml:space="preserve"> (פרק ה' סוף הע' ב').</w:t>
      </w:r>
    </w:p>
    <w:p w14:paraId="2FB7D8B0" w14:textId="77777777" w:rsidR="005829C6" w:rsidRDefault="005829C6" w:rsidP="00C1527A">
      <w:pPr>
        <w:tabs>
          <w:tab w:val="left" w:pos="149"/>
        </w:tabs>
        <w:jc w:val="both"/>
      </w:pPr>
    </w:p>
    <w:p w14:paraId="3B00B646" w14:textId="2173CD95" w:rsidR="005829C6" w:rsidRDefault="00661181" w:rsidP="00E764A3">
      <w:pPr>
        <w:numPr>
          <w:ilvl w:val="0"/>
          <w:numId w:val="12"/>
        </w:numPr>
        <w:jc w:val="both"/>
      </w:pPr>
      <w:r>
        <w:rPr>
          <w:sz w:val="28"/>
          <w:szCs w:val="28"/>
          <w:u w:val="single"/>
          <w:rtl/>
        </w:rPr>
        <w:t>בזמן הזה</w:t>
      </w:r>
      <w:r w:rsidRPr="00801542">
        <w:rPr>
          <w:sz w:val="28"/>
          <w:szCs w:val="28"/>
          <w:u w:val="single"/>
          <w:rtl/>
        </w:rPr>
        <w:t>: כיום לא רואים ניצוצות יוצאים מהכלי</w:t>
      </w:r>
      <w:r>
        <w:rPr>
          <w:rtl/>
        </w:rPr>
        <w:t>.</w:t>
      </w:r>
    </w:p>
    <w:p w14:paraId="255D6935" w14:textId="77777777" w:rsidR="005829C6" w:rsidRDefault="00661181" w:rsidP="00E764A3">
      <w:pPr>
        <w:numPr>
          <w:ilvl w:val="1"/>
          <w:numId w:val="12"/>
        </w:numPr>
        <w:tabs>
          <w:tab w:val="left" w:pos="149"/>
        </w:tabs>
        <w:jc w:val="both"/>
      </w:pPr>
      <w:r>
        <w:rPr>
          <w:b/>
          <w:bCs/>
          <w:rtl/>
        </w:rPr>
        <w:t>עדיין צריך נצוצות ניתזין ממש</w:t>
      </w:r>
      <w:r>
        <w:rPr>
          <w:rtl/>
        </w:rPr>
        <w:t>.</w:t>
      </w:r>
    </w:p>
    <w:p w14:paraId="0B99DE90" w14:textId="77777777" w:rsidR="005829C6" w:rsidRDefault="00661181" w:rsidP="00E764A3">
      <w:pPr>
        <w:numPr>
          <w:ilvl w:val="2"/>
          <w:numId w:val="12"/>
        </w:numPr>
        <w:tabs>
          <w:tab w:val="left" w:pos="149"/>
        </w:tabs>
        <w:jc w:val="both"/>
      </w:pPr>
      <w:r>
        <w:rPr>
          <w:u w:val="single"/>
          <w:rtl/>
        </w:rPr>
        <w:t>אבן ישראל</w:t>
      </w:r>
      <w:r>
        <w:rPr>
          <w:rtl/>
        </w:rPr>
        <w:t xml:space="preserve"> (ח"ט סוף עמ' צ"ט, על מ"ב אות א') – "בתנורי חשמל צ"ע ג"כ איך יכולים להכשיר כיון דבעינן ניצוצות ניתזין ממנה כמש"כ בשו"ע לקמן סעיף ד', או הסרת קליפה עליונה לגמרא דידן, וזה ליתא שם".</w:t>
      </w:r>
    </w:p>
    <w:p w14:paraId="28FBF8A8" w14:textId="77777777" w:rsidR="005829C6" w:rsidRDefault="00661181" w:rsidP="00E764A3">
      <w:pPr>
        <w:numPr>
          <w:ilvl w:val="2"/>
          <w:numId w:val="12"/>
        </w:numPr>
        <w:tabs>
          <w:tab w:val="left" w:pos="149"/>
        </w:tabs>
        <w:jc w:val="both"/>
      </w:pPr>
      <w:r>
        <w:rPr>
          <w:u w:val="single"/>
          <w:rtl/>
        </w:rPr>
        <w:t>הגריש"א</w:t>
      </w:r>
      <w:r>
        <w:rPr>
          <w:rtl/>
        </w:rPr>
        <w:t xml:space="preserve"> זצ"ל (פסקי הלכות קרול </w:t>
      </w:r>
      <w:r>
        <w:rPr>
          <w:b/>
          <w:i/>
          <w:rtl/>
        </w:rPr>
        <w:t>או"ח אות קנ"ד, אשרי האיש או"ח ח"ג פרק נ"ג הע' ק"ט, אמנם ע"ש אות י"ט) - לשונו מובא לקמן.</w:t>
      </w:r>
    </w:p>
    <w:p w14:paraId="657EFD4D" w14:textId="77777777" w:rsidR="005829C6" w:rsidRDefault="00661181" w:rsidP="00E764A3">
      <w:pPr>
        <w:numPr>
          <w:ilvl w:val="2"/>
          <w:numId w:val="12"/>
        </w:numPr>
        <w:tabs>
          <w:tab w:val="left" w:pos="149"/>
        </w:tabs>
        <w:jc w:val="both"/>
      </w:pPr>
      <w:r>
        <w:rPr>
          <w:u w:val="single"/>
          <w:rtl/>
        </w:rPr>
        <w:t>בדה"ש</w:t>
      </w:r>
      <w:r>
        <w:rPr>
          <w:rtl/>
        </w:rPr>
        <w:t xml:space="preserve"> (</w:t>
      </w:r>
      <w:r>
        <w:rPr>
          <w:b/>
          <w:i/>
          <w:rtl/>
        </w:rPr>
        <w:t xml:space="preserve">סי' צ"ב סעי' ח' בי' ד"ה לכתחלה, עמ' רט"ו) </w:t>
      </w:r>
      <w:r w:rsidR="00992DC7">
        <w:rPr>
          <w:b/>
          <w:i/>
          <w:rtl/>
        </w:rPr>
        <w:t>–</w:t>
      </w:r>
      <w:r w:rsidR="00B2506A">
        <w:rPr>
          <w:rFonts w:hint="cs"/>
          <w:b/>
          <w:i/>
          <w:rtl/>
        </w:rPr>
        <w:t xml:space="preserve"> </w:t>
      </w:r>
      <w:r w:rsidR="00992DC7">
        <w:rPr>
          <w:rFonts w:hint="cs"/>
          <w:b/>
          <w:i/>
          <w:rtl/>
        </w:rPr>
        <w:t>"</w:t>
      </w:r>
      <w:r w:rsidR="00992DC7">
        <w:rPr>
          <w:b/>
          <w:i/>
          <w:rtl/>
        </w:rPr>
        <w:t>יש גם כן להסתפק באותם תנורים המנקים את עצמם אם מועיל להכשירם עי"ז משימוש בשר לשימוש חלב ד</w:t>
      </w:r>
      <w:r w:rsidR="00992DC7" w:rsidRPr="00B22625">
        <w:rPr>
          <w:b/>
          <w:i/>
          <w:rtl/>
        </w:rPr>
        <w:t>אף שהוא מגיע לחום גבוה הרבה בכל זאת אין נראה שיהו ניצוצות ניתזים ממנו ובפחות מזה נראה דלא מהני בכלי חרס כנ"ל</w:t>
      </w:r>
      <w:r w:rsidR="00992DC7" w:rsidRPr="00B22625">
        <w:rPr>
          <w:rFonts w:hint="cs"/>
          <w:b/>
          <w:i/>
          <w:rtl/>
        </w:rPr>
        <w:t>".</w:t>
      </w:r>
    </w:p>
    <w:p w14:paraId="53C85C9F" w14:textId="77777777" w:rsidR="005829C6" w:rsidRDefault="005829C6" w:rsidP="00C1527A">
      <w:pPr>
        <w:tabs>
          <w:tab w:val="left" w:pos="149"/>
        </w:tabs>
        <w:jc w:val="both"/>
      </w:pPr>
    </w:p>
    <w:p w14:paraId="48961DF2" w14:textId="582CAD9F" w:rsidR="005829C6" w:rsidRDefault="00661181" w:rsidP="00E764A3">
      <w:pPr>
        <w:numPr>
          <w:ilvl w:val="1"/>
          <w:numId w:val="12"/>
        </w:numPr>
        <w:tabs>
          <w:tab w:val="left" w:pos="149"/>
        </w:tabs>
        <w:jc w:val="both"/>
      </w:pPr>
      <w:r>
        <w:rPr>
          <w:b/>
          <w:bCs/>
          <w:rtl/>
        </w:rPr>
        <w:t>לעשות פעולה כ</w:t>
      </w:r>
      <w:r w:rsidR="00F33C82">
        <w:rPr>
          <w:rFonts w:hint="cs"/>
          <w:b/>
          <w:bCs/>
          <w:rtl/>
        </w:rPr>
        <w:t>שיעור ש</w:t>
      </w:r>
      <w:r>
        <w:rPr>
          <w:b/>
          <w:bCs/>
          <w:rtl/>
        </w:rPr>
        <w:t>נצוצות ניתזין</w:t>
      </w:r>
      <w:r>
        <w:rPr>
          <w:rtl/>
        </w:rPr>
        <w:t>.</w:t>
      </w:r>
    </w:p>
    <w:p w14:paraId="4207B31E" w14:textId="77777777" w:rsidR="005829C6" w:rsidRDefault="00661181" w:rsidP="00E764A3">
      <w:pPr>
        <w:numPr>
          <w:ilvl w:val="2"/>
          <w:numId w:val="12"/>
        </w:numPr>
        <w:tabs>
          <w:tab w:val="left" w:pos="149"/>
        </w:tabs>
        <w:jc w:val="both"/>
      </w:pPr>
      <w:r>
        <w:rPr>
          <w:color w:val="000000"/>
          <w:u w:val="single"/>
          <w:rtl/>
        </w:rPr>
        <w:t>שלחן הלוי</w:t>
      </w:r>
      <w:r>
        <w:rPr>
          <w:color w:val="000000"/>
          <w:rtl/>
        </w:rPr>
        <w:t xml:space="preserve"> (ח"א פרק כ"ד אות</w:t>
      </w:r>
      <w:r>
        <w:rPr>
          <w:rtl/>
        </w:rPr>
        <w:t xml:space="preserve"> י"ח) – "שאלה: האם תנור שיש בו מערכת של 'ניקוי עצמי' המגיע לחום של </w:t>
      </w:r>
      <w:r>
        <w:t>900-1000</w:t>
      </w:r>
      <w:r>
        <w:rPr>
          <w:rtl/>
        </w:rPr>
        <w:t xml:space="preserve"> מעלות פרנהייט [</w:t>
      </w:r>
      <w:r>
        <w:t>480-520</w:t>
      </w:r>
      <w:r>
        <w:rPr>
          <w:rtl/>
        </w:rPr>
        <w:t xml:space="preserve"> מע' צ'] יכול להחשב כליבון גמור, אף אם הברזל אינו הופך לאדום לוהט או מוציא ניצוצות בחום הנ"ל. תשובה: שמעתי ממרן </w:t>
      </w:r>
      <w:r>
        <w:rPr>
          <w:u w:val="single"/>
          <w:rtl/>
        </w:rPr>
        <w:t>הגר"י קמנצקי</w:t>
      </w:r>
      <w:r>
        <w:rPr>
          <w:rtl/>
        </w:rPr>
        <w:t xml:space="preserve"> זצ"ל ומעוד פוסקים, שתנור בעל ניקוי עצמי המגיע לחום של </w:t>
      </w:r>
      <w:r>
        <w:t>900-1000</w:t>
      </w:r>
      <w:r>
        <w:rPr>
          <w:rtl/>
        </w:rPr>
        <w:t xml:space="preserve"> מעלות פ' [</w:t>
      </w:r>
      <w:r>
        <w:t>480-520</w:t>
      </w:r>
      <w:r>
        <w:rPr>
          <w:rtl/>
        </w:rPr>
        <w:t xml:space="preserve"> מע' צ'], יכול להחשב כליבון גמור. ואף שאין הברזל של התנור הופך לאדום, אמר מו"ר הגר"י קמנצקי, כי </w:t>
      </w:r>
      <w:r>
        <w:rPr>
          <w:b/>
          <w:bCs/>
          <w:rtl/>
        </w:rPr>
        <w:t>רק מתכת ברזל מוציא ניצוצות</w:t>
      </w:r>
      <w:r>
        <w:rPr>
          <w:rtl/>
        </w:rPr>
        <w:t xml:space="preserve"> אבל לא אלומיניום (ממנו מיוצרים התנורים כיום), וכן אם היינו משתמשים באש ממש היה הברזל הופך מהר מאוד לאדום לוהט - עוד לפני שיגיע לחום הנחוץ לפליטת הבליעות שנעשו בחום הגבוה. ואף שאין כאן את דרגת החום הנצרכת, מ"מ ניקוי עצמי הוא ליבון גמור, כי המציאות היא שאם משאירים אותו לפעול במשך </w:t>
      </w:r>
      <w:r>
        <w:t>3-4</w:t>
      </w:r>
      <w:r>
        <w:rPr>
          <w:rtl/>
        </w:rPr>
        <w:t xml:space="preserve"> שעות הוא מוריד יותר לכלוך ושאריות מאכל מאשר ליבון גמור. דבר זה מראה כי אף שפעולת הניקוי העצמי אינה מעלה את הטמפרטורה לדרגת חום כמו בליבון גמור, פעולת הניקוי העצמי </w:t>
      </w:r>
      <w:r>
        <w:rPr>
          <w:b/>
          <w:bCs/>
          <w:rtl/>
        </w:rPr>
        <w:t>יותר מועילה מאשר ליבון</w:t>
      </w:r>
      <w:r>
        <w:rPr>
          <w:rtl/>
        </w:rPr>
        <w:t>, כיון שהיא נעשית לזמן ממושך. לכן, יש להניח שפעולת הניקוי העצמי מבטלת את הטעמים שנספגו בתנור לכל הפחות באותו השיעור של ליבון גמור".</w:t>
      </w:r>
    </w:p>
    <w:p w14:paraId="3C6F5672" w14:textId="77777777" w:rsidR="005829C6" w:rsidRDefault="00661181" w:rsidP="00C1527A">
      <w:pPr>
        <w:tabs>
          <w:tab w:val="left" w:pos="149"/>
        </w:tabs>
        <w:ind w:left="397"/>
        <w:jc w:val="both"/>
        <w:rPr>
          <w:rtl/>
        </w:rPr>
      </w:pPr>
      <w:r>
        <w:rPr>
          <w:u w:val="single"/>
          <w:rtl/>
        </w:rPr>
        <w:t>הגר"י בעלסקי</w:t>
      </w:r>
      <w:r>
        <w:rPr>
          <w:rtl/>
        </w:rPr>
        <w:t xml:space="preserve"> זצ"ל (</w:t>
      </w:r>
      <w:r w:rsidR="00CB6D86" w:rsidRPr="00CB6D86">
        <w:rPr>
          <w:b/>
          <w:i/>
          <w:rtl/>
        </w:rPr>
        <w:t>תשובות של ה</w:t>
      </w:r>
      <w:r w:rsidR="00CB6D86" w:rsidRPr="00CB6D86">
        <w:rPr>
          <w:bCs/>
          <w:iCs/>
        </w:rPr>
        <w:t>OU</w:t>
      </w:r>
      <w:r w:rsidR="00CB6D86" w:rsidRPr="00CB6D86">
        <w:rPr>
          <w:b/>
          <w:i/>
          <w:rtl/>
        </w:rPr>
        <w:t>,</w:t>
      </w:r>
      <w:r>
        <w:rPr>
          <w:rtl/>
        </w:rPr>
        <w:t xml:space="preserve"> </w:t>
      </w:r>
      <w:r w:rsidR="007D10B9">
        <w:t>K</w:t>
      </w:r>
      <w:r>
        <w:t>-118</w:t>
      </w:r>
      <w:r>
        <w:rPr>
          <w:rtl/>
        </w:rPr>
        <w:t>) -</w:t>
      </w:r>
    </w:p>
    <w:p w14:paraId="1654375F" w14:textId="77777777" w:rsidR="005829C6" w:rsidRDefault="00661181" w:rsidP="00C1527A">
      <w:pPr>
        <w:tabs>
          <w:tab w:val="left" w:pos="149"/>
        </w:tabs>
        <w:bidi w:val="0"/>
        <w:ind w:right="354"/>
        <w:jc w:val="both"/>
      </w:pPr>
      <w:r>
        <w:t xml:space="preserve">What is the basis for assuming that a </w:t>
      </w:r>
      <w:proofErr w:type="spellStart"/>
      <w:proofErr w:type="gramStart"/>
      <w:r>
        <w:t>self cleaning</w:t>
      </w:r>
      <w:proofErr w:type="spellEnd"/>
      <w:proofErr w:type="gramEnd"/>
      <w:r>
        <w:t xml:space="preserve"> oven that reaches 900°-1000° F is considered </w:t>
      </w:r>
      <w:proofErr w:type="spellStart"/>
      <w:r>
        <w:rPr>
          <w:i/>
        </w:rPr>
        <w:t>libun</w:t>
      </w:r>
      <w:proofErr w:type="spellEnd"/>
      <w:r>
        <w:rPr>
          <w:i/>
        </w:rPr>
        <w:t xml:space="preserve"> </w:t>
      </w:r>
      <w:proofErr w:type="spellStart"/>
      <w:r>
        <w:rPr>
          <w:i/>
        </w:rPr>
        <w:t>gamur</w:t>
      </w:r>
      <w:proofErr w:type="spellEnd"/>
      <w:r>
        <w:t xml:space="preserve"> if the metal doesn’t turn red hot or emit sparks at that temperature? </w:t>
      </w:r>
      <w:proofErr w:type="spellStart"/>
      <w:r>
        <w:t>Rav</w:t>
      </w:r>
      <w:proofErr w:type="spellEnd"/>
      <w:r>
        <w:t xml:space="preserve"> Belsky said that he heard that ruling from </w:t>
      </w:r>
      <w:proofErr w:type="spellStart"/>
      <w:r>
        <w:rPr>
          <w:u w:val="single"/>
        </w:rPr>
        <w:t>Rav</w:t>
      </w:r>
      <w:proofErr w:type="spellEnd"/>
      <w:r>
        <w:rPr>
          <w:u w:val="single"/>
        </w:rPr>
        <w:t xml:space="preserve"> Yaakov </w:t>
      </w:r>
      <w:proofErr w:type="spellStart"/>
      <w:r>
        <w:rPr>
          <w:u w:val="single"/>
        </w:rPr>
        <w:t>Kaminetzky</w:t>
      </w:r>
      <w:proofErr w:type="spellEnd"/>
      <w:r>
        <w:t xml:space="preserve"> and that the other major </w:t>
      </w:r>
      <w:proofErr w:type="spellStart"/>
      <w:r>
        <w:t>Rabbonim</w:t>
      </w:r>
      <w:proofErr w:type="spellEnd"/>
      <w:r>
        <w:t xml:space="preserve"> also agree with it. He said that </w:t>
      </w:r>
      <w:r>
        <w:rPr>
          <w:b/>
          <w:bCs/>
        </w:rPr>
        <w:t>only iron will emit sparks</w:t>
      </w:r>
      <w:r>
        <w:t xml:space="preserve"> but not the alloys which we use, </w:t>
      </w:r>
      <w:proofErr w:type="gramStart"/>
      <w:r>
        <w:t>and also</w:t>
      </w:r>
      <w:proofErr w:type="gramEnd"/>
      <w:r>
        <w:t xml:space="preserve"> that if we used a direct fire then the metal would turn red hot very quickly. The reason a </w:t>
      </w:r>
      <w:proofErr w:type="spellStart"/>
      <w:r>
        <w:t>self cleaning</w:t>
      </w:r>
      <w:proofErr w:type="spellEnd"/>
      <w:r>
        <w:t xml:space="preserve"> is </w:t>
      </w:r>
      <w:proofErr w:type="spellStart"/>
      <w:r>
        <w:rPr>
          <w:i/>
        </w:rPr>
        <w:t>libun</w:t>
      </w:r>
      <w:proofErr w:type="spellEnd"/>
      <w:r>
        <w:rPr>
          <w:i/>
        </w:rPr>
        <w:t xml:space="preserve"> </w:t>
      </w:r>
      <w:proofErr w:type="spellStart"/>
      <w:r>
        <w:rPr>
          <w:i/>
        </w:rPr>
        <w:t>gamur</w:t>
      </w:r>
      <w:proofErr w:type="spellEnd"/>
      <w:r>
        <w:t xml:space="preserve"> is because if you let it run for the full </w:t>
      </w:r>
      <w:proofErr w:type="gramStart"/>
      <w:r>
        <w:t>3-4 hour</w:t>
      </w:r>
      <w:proofErr w:type="gramEnd"/>
      <w:r>
        <w:t xml:space="preserve"> cycle it takes off more tangible food and stains than </w:t>
      </w:r>
      <w:proofErr w:type="spellStart"/>
      <w:r>
        <w:rPr>
          <w:i/>
        </w:rPr>
        <w:t>libun</w:t>
      </w:r>
      <w:proofErr w:type="spellEnd"/>
      <w:r>
        <w:rPr>
          <w:i/>
        </w:rPr>
        <w:t xml:space="preserve"> </w:t>
      </w:r>
      <w:proofErr w:type="spellStart"/>
      <w:r>
        <w:rPr>
          <w:i/>
        </w:rPr>
        <w:t>gamur</w:t>
      </w:r>
      <w:proofErr w:type="spellEnd"/>
      <w:r>
        <w:t xml:space="preserve"> does. This shows us that although the </w:t>
      </w:r>
      <w:proofErr w:type="spellStart"/>
      <w:proofErr w:type="gramStart"/>
      <w:r>
        <w:t>self cleaning</w:t>
      </w:r>
      <w:proofErr w:type="spellEnd"/>
      <w:proofErr w:type="gramEnd"/>
      <w:r>
        <w:t xml:space="preserve"> cycle does not reach the same temperatures that </w:t>
      </w:r>
      <w:proofErr w:type="spellStart"/>
      <w:r>
        <w:rPr>
          <w:i/>
        </w:rPr>
        <w:t>libun</w:t>
      </w:r>
      <w:proofErr w:type="spellEnd"/>
      <w:r>
        <w:rPr>
          <w:i/>
        </w:rPr>
        <w:t xml:space="preserve"> </w:t>
      </w:r>
      <w:proofErr w:type="spellStart"/>
      <w:r>
        <w:rPr>
          <w:i/>
        </w:rPr>
        <w:t>gamur</w:t>
      </w:r>
      <w:proofErr w:type="spellEnd"/>
      <w:r>
        <w:t xml:space="preserve"> does, </w:t>
      </w:r>
      <w:r>
        <w:rPr>
          <w:b/>
          <w:bCs/>
        </w:rPr>
        <w:t>it is more effective</w:t>
      </w:r>
      <w:r>
        <w:t xml:space="preserve"> than </w:t>
      </w:r>
      <w:proofErr w:type="spellStart"/>
      <w:r>
        <w:rPr>
          <w:i/>
        </w:rPr>
        <w:t>libun</w:t>
      </w:r>
      <w:proofErr w:type="spellEnd"/>
      <w:r>
        <w:t xml:space="preserve"> is because it is done for such an extended amount of time. Therefore, we can also presume that it burns away the absorbed flavors at least as well as </w:t>
      </w:r>
      <w:proofErr w:type="spellStart"/>
      <w:r>
        <w:rPr>
          <w:i/>
        </w:rPr>
        <w:t>libun</w:t>
      </w:r>
      <w:proofErr w:type="spellEnd"/>
      <w:r>
        <w:rPr>
          <w:i/>
        </w:rPr>
        <w:t xml:space="preserve"> </w:t>
      </w:r>
      <w:proofErr w:type="spellStart"/>
      <w:r>
        <w:rPr>
          <w:i/>
        </w:rPr>
        <w:t>gamur</w:t>
      </w:r>
      <w:proofErr w:type="spellEnd"/>
      <w:r>
        <w:t xml:space="preserve"> does.</w:t>
      </w:r>
    </w:p>
    <w:p w14:paraId="37DCF6D4" w14:textId="77777777" w:rsidR="005829C6" w:rsidRDefault="005829C6" w:rsidP="00C1527A">
      <w:pPr>
        <w:tabs>
          <w:tab w:val="left" w:pos="149"/>
        </w:tabs>
        <w:jc w:val="both"/>
      </w:pPr>
    </w:p>
    <w:p w14:paraId="32F5E926" w14:textId="77777777" w:rsidR="005829C6" w:rsidRDefault="00661181" w:rsidP="00E764A3">
      <w:pPr>
        <w:numPr>
          <w:ilvl w:val="1"/>
          <w:numId w:val="12"/>
        </w:numPr>
        <w:tabs>
          <w:tab w:val="left" w:pos="149"/>
        </w:tabs>
        <w:jc w:val="both"/>
      </w:pPr>
      <w:r>
        <w:rPr>
          <w:b/>
          <w:bCs/>
          <w:color w:val="000000"/>
          <w:rtl/>
        </w:rPr>
        <w:t>כשהמתכת מתאדמת</w:t>
      </w:r>
      <w:r>
        <w:rPr>
          <w:rtl/>
        </w:rPr>
        <w:t>.</w:t>
      </w:r>
    </w:p>
    <w:p w14:paraId="1EFE313F" w14:textId="77777777" w:rsidR="005829C6" w:rsidRDefault="00661181" w:rsidP="00E764A3">
      <w:pPr>
        <w:numPr>
          <w:ilvl w:val="2"/>
          <w:numId w:val="12"/>
        </w:numPr>
        <w:tabs>
          <w:tab w:val="left" w:pos="149"/>
        </w:tabs>
        <w:jc w:val="both"/>
      </w:pPr>
      <w:r>
        <w:rPr>
          <w:u w:val="single"/>
          <w:rtl/>
        </w:rPr>
        <w:t>שבט הלוי</w:t>
      </w:r>
      <w:r>
        <w:rPr>
          <w:rtl/>
        </w:rPr>
        <w:t xml:space="preserve"> (מבית לוי ח"א עמ' ל"ד אות ה', </w:t>
      </w:r>
      <w:r>
        <w:rPr>
          <w:color w:val="000000"/>
          <w:rtl/>
        </w:rPr>
        <w:t>ח"ג עמ' כ' אות ה',</w:t>
      </w:r>
      <w:r>
        <w:rPr>
          <w:rtl/>
        </w:rPr>
        <w:t xml:space="preserve"> </w:t>
      </w:r>
      <w:r>
        <w:rPr>
          <w:color w:val="000000"/>
          <w:rtl/>
        </w:rPr>
        <w:t>ח"ז עמ' כ"ג אות ה'</w:t>
      </w:r>
      <w:r>
        <w:rPr>
          <w:rtl/>
        </w:rPr>
        <w:t xml:space="preserve">, </w:t>
      </w:r>
      <w:r>
        <w:rPr>
          <w:color w:val="000000"/>
          <w:rtl/>
        </w:rPr>
        <w:t>חי"ד עמ' כ' אות ה'</w:t>
      </w:r>
      <w:r>
        <w:rPr>
          <w:rtl/>
        </w:rPr>
        <w:t>) – "וצריך ליבור חמור עד שניצוצות ניתזין ממנו, או עד שיאדים הכלי".</w:t>
      </w:r>
    </w:p>
    <w:p w14:paraId="18B3FA95" w14:textId="77777777" w:rsidR="005829C6" w:rsidRDefault="00661181" w:rsidP="00E764A3">
      <w:pPr>
        <w:numPr>
          <w:ilvl w:val="2"/>
          <w:numId w:val="12"/>
        </w:numPr>
        <w:tabs>
          <w:tab w:val="left" w:pos="149"/>
        </w:tabs>
        <w:jc w:val="both"/>
      </w:pPr>
      <w:r>
        <w:rPr>
          <w:color w:val="000000"/>
          <w:u w:val="single"/>
          <w:rtl/>
        </w:rPr>
        <w:t>הגרל"י הלפרין</w:t>
      </w:r>
      <w:r>
        <w:rPr>
          <w:color w:val="000000"/>
          <w:rtl/>
        </w:rPr>
        <w:t xml:space="preserve"> שליט"א (מעדני אשר או"ה סי' קנ"ט אות א' ד"ה ומהג"ר) - לשונו מובא לקמן.</w:t>
      </w:r>
    </w:p>
    <w:p w14:paraId="4BA0DE8D" w14:textId="77777777" w:rsidR="005829C6" w:rsidRDefault="00661181" w:rsidP="00E764A3">
      <w:pPr>
        <w:numPr>
          <w:ilvl w:val="2"/>
          <w:numId w:val="12"/>
        </w:numPr>
        <w:tabs>
          <w:tab w:val="left" w:pos="149"/>
        </w:tabs>
        <w:jc w:val="both"/>
      </w:pPr>
      <w:r>
        <w:rPr>
          <w:u w:val="single"/>
          <w:rtl/>
        </w:rPr>
        <w:t>מטבח הכשר</w:t>
      </w:r>
      <w:r>
        <w:rPr>
          <w:rtl/>
        </w:rPr>
        <w:t xml:space="preserve"> (ארטסקרול, עמ' ש"נ) -</w:t>
      </w:r>
    </w:p>
    <w:p w14:paraId="75869871" w14:textId="77777777" w:rsidR="005829C6" w:rsidRDefault="00661181" w:rsidP="00C1527A">
      <w:pPr>
        <w:tabs>
          <w:tab w:val="left" w:pos="149"/>
        </w:tabs>
        <w:bidi w:val="0"/>
        <w:ind w:right="354"/>
        <w:jc w:val="both"/>
      </w:pPr>
      <w:proofErr w:type="spellStart"/>
      <w:r>
        <w:t>Libun</w:t>
      </w:r>
      <w:proofErr w:type="spellEnd"/>
      <w:r>
        <w:t xml:space="preserve"> is accomplished by placing the utensil to be koshered directly in fire or by covering it with glowing coals until the utensil itself glows (</w:t>
      </w:r>
      <w:proofErr w:type="gramStart"/>
      <w:r>
        <w:t>i.e.</w:t>
      </w:r>
      <w:proofErr w:type="gramEnd"/>
      <w:r>
        <w:t xml:space="preserve"> becomes slightly reddish) from the heat. During the day, it is difficult to discern when a utensil becomes red-hot, since daylight masks the glow. It is advisable to do </w:t>
      </w:r>
      <w:proofErr w:type="spellStart"/>
      <w:r>
        <w:t>libun</w:t>
      </w:r>
      <w:proofErr w:type="spellEnd"/>
      <w:r>
        <w:t xml:space="preserve"> at night with all the lights turned off. If the light of the fire itself masks the glow, one may remove the utensil from the fire or turn off the flame momentarily to see if the utensil is glowing </w:t>
      </w:r>
      <w:r w:rsidR="00323E18">
        <w:t>...</w:t>
      </w:r>
      <w:r>
        <w:t xml:space="preserve"> One may place one section of the utensil in the fire until it is red-hot and repeat the process section by section until the entire utensil has become red-hot at some point.</w:t>
      </w:r>
    </w:p>
    <w:p w14:paraId="4793235B" w14:textId="77777777" w:rsidR="005829C6" w:rsidRDefault="00661181" w:rsidP="00E764A3">
      <w:pPr>
        <w:numPr>
          <w:ilvl w:val="2"/>
          <w:numId w:val="12"/>
        </w:numPr>
        <w:tabs>
          <w:tab w:val="left" w:pos="149"/>
        </w:tabs>
        <w:jc w:val="both"/>
      </w:pPr>
      <w:r>
        <w:rPr>
          <w:u w:val="single"/>
          <w:rtl/>
        </w:rPr>
        <w:t>הגר"י ברקוביץ</w:t>
      </w:r>
      <w:r>
        <w:rPr>
          <w:rtl/>
        </w:rPr>
        <w:t xml:space="preserve"> שליט"א (מכתב במייל) - </w:t>
      </w:r>
    </w:p>
    <w:p w14:paraId="686BDD58" w14:textId="226B0E85" w:rsidR="007D23DB" w:rsidRDefault="007D23DB" w:rsidP="007D23DB">
      <w:pPr>
        <w:tabs>
          <w:tab w:val="right" w:pos="10170"/>
        </w:tabs>
        <w:bidi w:val="0"/>
        <w:ind w:right="390"/>
        <w:jc w:val="both"/>
        <w:rPr>
          <w:color w:val="222222"/>
          <w:sz w:val="22"/>
          <w:szCs w:val="22"/>
          <w:highlight w:val="white"/>
        </w:rPr>
      </w:pPr>
      <w:r>
        <w:rPr>
          <w:color w:val="222222"/>
          <w:highlight w:val="white"/>
        </w:rPr>
        <w:t xml:space="preserve">What does one need to do to </w:t>
      </w:r>
      <w:proofErr w:type="spellStart"/>
      <w:r>
        <w:rPr>
          <w:color w:val="222222"/>
          <w:highlight w:val="white"/>
        </w:rPr>
        <w:t>kasher</w:t>
      </w:r>
      <w:proofErr w:type="spellEnd"/>
      <w:r>
        <w:rPr>
          <w:color w:val="222222"/>
          <w:highlight w:val="white"/>
        </w:rPr>
        <w:t xml:space="preserve"> a </w:t>
      </w:r>
      <w:proofErr w:type="spellStart"/>
      <w:r>
        <w:rPr>
          <w:color w:val="222222"/>
          <w:highlight w:val="white"/>
        </w:rPr>
        <w:t>bbq</w:t>
      </w:r>
      <w:proofErr w:type="spellEnd"/>
      <w:r>
        <w:rPr>
          <w:color w:val="222222"/>
          <w:highlight w:val="white"/>
        </w:rPr>
        <w:t xml:space="preserve"> from </w:t>
      </w:r>
      <w:proofErr w:type="spellStart"/>
      <w:r>
        <w:rPr>
          <w:color w:val="222222"/>
          <w:highlight w:val="white"/>
        </w:rPr>
        <w:t>treif</w:t>
      </w:r>
      <w:proofErr w:type="spellEnd"/>
      <w:r>
        <w:rPr>
          <w:color w:val="222222"/>
          <w:highlight w:val="white"/>
        </w:rPr>
        <w:t xml:space="preserve"> </w:t>
      </w:r>
      <w:proofErr w:type="spellStart"/>
      <w:r>
        <w:rPr>
          <w:color w:val="222222"/>
          <w:highlight w:val="white"/>
        </w:rPr>
        <w:t>mamish</w:t>
      </w:r>
      <w:proofErr w:type="spellEnd"/>
      <w:r>
        <w:rPr>
          <w:color w:val="222222"/>
          <w:highlight w:val="white"/>
        </w:rPr>
        <w:t xml:space="preserve"> - both for a gas </w:t>
      </w:r>
      <w:proofErr w:type="spellStart"/>
      <w:r>
        <w:rPr>
          <w:color w:val="222222"/>
          <w:highlight w:val="white"/>
        </w:rPr>
        <w:t>bbq</w:t>
      </w:r>
      <w:proofErr w:type="spellEnd"/>
      <w:r>
        <w:rPr>
          <w:color w:val="222222"/>
          <w:highlight w:val="white"/>
        </w:rPr>
        <w:t xml:space="preserve"> that registers reaching 700 degrees, and for a coal </w:t>
      </w:r>
      <w:proofErr w:type="spellStart"/>
      <w:r>
        <w:rPr>
          <w:color w:val="222222"/>
          <w:highlight w:val="white"/>
        </w:rPr>
        <w:t>bbq</w:t>
      </w:r>
      <w:proofErr w:type="spellEnd"/>
      <w:r>
        <w:rPr>
          <w:color w:val="222222"/>
          <w:highlight w:val="white"/>
        </w:rPr>
        <w:t>?</w:t>
      </w:r>
      <w:r>
        <w:t xml:space="preserve"> </w:t>
      </w:r>
      <w:r>
        <w:rPr>
          <w:color w:val="222222"/>
          <w:highlight w:val="white"/>
        </w:rPr>
        <w:t xml:space="preserve">Is it permissible to use a </w:t>
      </w:r>
      <w:proofErr w:type="spellStart"/>
      <w:r>
        <w:rPr>
          <w:color w:val="222222"/>
          <w:highlight w:val="white"/>
        </w:rPr>
        <w:t>treif</w:t>
      </w:r>
      <w:proofErr w:type="spellEnd"/>
      <w:r>
        <w:rPr>
          <w:color w:val="222222"/>
          <w:highlight w:val="white"/>
        </w:rPr>
        <w:t xml:space="preserve"> public BBQ that has a cover and if yes how do we </w:t>
      </w:r>
      <w:proofErr w:type="spellStart"/>
      <w:r>
        <w:rPr>
          <w:color w:val="222222"/>
          <w:highlight w:val="white"/>
        </w:rPr>
        <w:t>kasher</w:t>
      </w:r>
      <w:proofErr w:type="spellEnd"/>
      <w:r>
        <w:rPr>
          <w:color w:val="222222"/>
          <w:highlight w:val="white"/>
        </w:rPr>
        <w:t xml:space="preserve"> it?</w:t>
      </w:r>
    </w:p>
    <w:p w14:paraId="4053D041" w14:textId="1F937DD2" w:rsidR="007D23DB" w:rsidRDefault="007D23DB" w:rsidP="007D23DB">
      <w:pPr>
        <w:tabs>
          <w:tab w:val="left" w:pos="149"/>
          <w:tab w:val="right" w:pos="10170"/>
        </w:tabs>
        <w:bidi w:val="0"/>
        <w:ind w:right="390"/>
        <w:jc w:val="both"/>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For the gas grill - turn it to the highest. For the coal grill - fill it up with wood or </w:t>
      </w:r>
      <w:proofErr w:type="gramStart"/>
      <w:r>
        <w:rPr>
          <w:color w:val="222222"/>
          <w:highlight w:val="white"/>
        </w:rPr>
        <w:t>coal, and</w:t>
      </w:r>
      <w:proofErr w:type="gramEnd"/>
      <w:r>
        <w:rPr>
          <w:color w:val="222222"/>
          <w:highlight w:val="white"/>
        </w:rPr>
        <w:t xml:space="preserve"> spread coal along the grate.</w:t>
      </w:r>
      <w:r>
        <w:rPr>
          <w:color w:val="222222"/>
        </w:rPr>
        <w:t xml:space="preserve"> </w:t>
      </w:r>
      <w:r>
        <w:rPr>
          <w:color w:val="222222"/>
          <w:highlight w:val="white"/>
        </w:rPr>
        <w:t xml:space="preserve">To </w:t>
      </w:r>
      <w:proofErr w:type="spellStart"/>
      <w:r>
        <w:rPr>
          <w:color w:val="222222"/>
          <w:highlight w:val="white"/>
        </w:rPr>
        <w:t>kasher</w:t>
      </w:r>
      <w:proofErr w:type="spellEnd"/>
      <w:r>
        <w:rPr>
          <w:color w:val="222222"/>
          <w:highlight w:val="white"/>
        </w:rPr>
        <w:t xml:space="preserve"> a grill would require </w:t>
      </w:r>
      <w:r>
        <w:rPr>
          <w:rFonts w:hint="cs"/>
          <w:color w:val="222222"/>
          <w:highlight w:val="white"/>
          <w:rtl/>
        </w:rPr>
        <w:t>ליבון גמור</w:t>
      </w:r>
      <w:r>
        <w:rPr>
          <w:color w:val="222222"/>
          <w:highlight w:val="white"/>
        </w:rPr>
        <w:t xml:space="preserve">. Seven hundred degrees is a bit less than </w:t>
      </w:r>
      <w:r>
        <w:rPr>
          <w:rFonts w:hint="cs"/>
          <w:color w:val="222222"/>
          <w:highlight w:val="white"/>
          <w:rtl/>
        </w:rPr>
        <w:t>ליבון גמור</w:t>
      </w:r>
      <w:r>
        <w:rPr>
          <w:color w:val="222222"/>
          <w:highlight w:val="white"/>
        </w:rPr>
        <w:t xml:space="preserve">. </w:t>
      </w:r>
      <w:proofErr w:type="gramStart"/>
      <w:r>
        <w:rPr>
          <w:color w:val="222222"/>
          <w:highlight w:val="white"/>
        </w:rPr>
        <w:t>However</w:t>
      </w:r>
      <w:proofErr w:type="gramEnd"/>
      <w:r>
        <w:rPr>
          <w:color w:val="222222"/>
          <w:highlight w:val="white"/>
        </w:rPr>
        <w:t xml:space="preserve"> the grates will become </w:t>
      </w:r>
      <w:r>
        <w:rPr>
          <w:b/>
          <w:color w:val="222222"/>
          <w:highlight w:val="white"/>
        </w:rPr>
        <w:t>red hot</w:t>
      </w:r>
      <w:r>
        <w:rPr>
          <w:color w:val="222222"/>
          <w:highlight w:val="white"/>
        </w:rPr>
        <w:t xml:space="preserve">, so the grates are fine. As for the lid and the other parts of the grill, the only problem will be if food will come into direct contact with it, which it shouldn’t. If it does </w:t>
      </w:r>
      <w:proofErr w:type="gramStart"/>
      <w:r>
        <w:rPr>
          <w:color w:val="222222"/>
          <w:highlight w:val="white"/>
        </w:rPr>
        <w:t>come into contact with</w:t>
      </w:r>
      <w:proofErr w:type="gramEnd"/>
      <w:r>
        <w:rPr>
          <w:color w:val="222222"/>
          <w:highlight w:val="white"/>
        </w:rPr>
        <w:t xml:space="preserve"> it, it’s fine </w:t>
      </w:r>
      <w:r>
        <w:rPr>
          <w:rFonts w:hint="cs"/>
          <w:color w:val="222222"/>
          <w:highlight w:val="white"/>
          <w:rtl/>
        </w:rPr>
        <w:t>בדיעבד</w:t>
      </w:r>
      <w:r>
        <w:rPr>
          <w:color w:val="222222"/>
          <w:highlight w:val="white"/>
        </w:rPr>
        <w:t xml:space="preserve">. We are not afraid of </w:t>
      </w:r>
      <w:r>
        <w:rPr>
          <w:rFonts w:hint="cs"/>
          <w:color w:val="222222"/>
          <w:highlight w:val="white"/>
          <w:rtl/>
        </w:rPr>
        <w:t>זיעה</w:t>
      </w:r>
      <w:r w:rsidR="002C15E4">
        <w:rPr>
          <w:color w:val="222222"/>
          <w:highlight w:val="white"/>
        </w:rPr>
        <w:t xml:space="preserve"> </w:t>
      </w:r>
      <w:r>
        <w:rPr>
          <w:color w:val="222222"/>
          <w:highlight w:val="white"/>
        </w:rPr>
        <w:t xml:space="preserve">since there is rarely </w:t>
      </w:r>
      <w:r>
        <w:rPr>
          <w:rFonts w:hint="cs"/>
          <w:color w:val="222222"/>
          <w:highlight w:val="white"/>
          <w:rtl/>
        </w:rPr>
        <w:t>זיעה</w:t>
      </w:r>
      <w:r>
        <w:rPr>
          <w:color w:val="222222"/>
          <w:highlight w:val="white"/>
          <w:rtl/>
        </w:rPr>
        <w:t xml:space="preserve"> </w:t>
      </w:r>
      <w:r>
        <w:rPr>
          <w:color w:val="222222"/>
          <w:highlight w:val="white"/>
        </w:rPr>
        <w:t xml:space="preserve">in a grill, and if any its </w:t>
      </w:r>
      <w:r>
        <w:rPr>
          <w:rFonts w:hint="cs"/>
          <w:color w:val="222222"/>
          <w:highlight w:val="white"/>
          <w:rtl/>
        </w:rPr>
        <w:t>יבש</w:t>
      </w:r>
      <w:r>
        <w:rPr>
          <w:color w:val="222222"/>
          <w:highlight w:val="white"/>
        </w:rPr>
        <w:t>.</w:t>
      </w:r>
    </w:p>
    <w:p w14:paraId="5C10E75D" w14:textId="77777777" w:rsidR="005829C6" w:rsidRDefault="005829C6" w:rsidP="00C1527A">
      <w:pPr>
        <w:tabs>
          <w:tab w:val="left" w:pos="149"/>
        </w:tabs>
        <w:jc w:val="both"/>
      </w:pPr>
    </w:p>
    <w:p w14:paraId="0F88D286" w14:textId="1761B060" w:rsidR="005829C6" w:rsidRDefault="002C15E4" w:rsidP="00E764A3">
      <w:pPr>
        <w:numPr>
          <w:ilvl w:val="1"/>
          <w:numId w:val="12"/>
        </w:numPr>
        <w:tabs>
          <w:tab w:val="left" w:pos="149"/>
        </w:tabs>
        <w:jc w:val="both"/>
      </w:pPr>
      <w:r>
        <w:rPr>
          <w:rFonts w:hint="cs"/>
          <w:b/>
          <w:bCs/>
          <w:rtl/>
        </w:rPr>
        <w:t>מעלות חום - כמה צריך</w:t>
      </w:r>
      <w:r w:rsidR="00661181">
        <w:rPr>
          <w:rtl/>
        </w:rPr>
        <w:t>.</w:t>
      </w:r>
    </w:p>
    <w:p w14:paraId="0F011C33" w14:textId="18913286" w:rsidR="005829C6" w:rsidRDefault="00661181" w:rsidP="00E764A3">
      <w:pPr>
        <w:numPr>
          <w:ilvl w:val="2"/>
          <w:numId w:val="12"/>
        </w:numPr>
        <w:tabs>
          <w:tab w:val="left" w:pos="149"/>
        </w:tabs>
        <w:jc w:val="both"/>
      </w:pPr>
      <w:r>
        <w:t>500</w:t>
      </w:r>
      <w:r>
        <w:rPr>
          <w:color w:val="000000"/>
          <w:rtl/>
        </w:rPr>
        <w:t xml:space="preserve"> מעלות צלסיוס (</w:t>
      </w:r>
      <w:r>
        <w:rPr>
          <w:color w:val="000000"/>
        </w:rPr>
        <w:t>f932</w:t>
      </w:r>
      <w:r>
        <w:rPr>
          <w:color w:val="000000"/>
          <w:rtl/>
        </w:rPr>
        <w:t>) –</w:t>
      </w:r>
      <w:r>
        <w:rPr>
          <w:rtl/>
        </w:rPr>
        <w:t xml:space="preserve"> </w:t>
      </w:r>
      <w:r>
        <w:rPr>
          <w:u w:val="single"/>
          <w:rtl/>
        </w:rPr>
        <w:t>לבושי עז</w:t>
      </w:r>
      <w:r>
        <w:rPr>
          <w:rtl/>
        </w:rPr>
        <w:t xml:space="preserve"> (סי' פ"ז סעי' ו' תמצית אות כ"ו, "ובחום גבוה של </w:t>
      </w:r>
      <w:r>
        <w:t>500</w:t>
      </w:r>
      <w:r>
        <w:rPr>
          <w:rtl/>
        </w:rPr>
        <w:t xml:space="preserve"> מעלות מועיל גם בליבון קשה").</w:t>
      </w:r>
    </w:p>
    <w:p w14:paraId="379EA62B" w14:textId="4BC2B9FC" w:rsidR="00CA01B9" w:rsidRDefault="00CA01B9" w:rsidP="00E764A3">
      <w:pPr>
        <w:numPr>
          <w:ilvl w:val="2"/>
          <w:numId w:val="12"/>
        </w:numPr>
        <w:tabs>
          <w:tab w:val="left" w:pos="149"/>
        </w:tabs>
        <w:jc w:val="both"/>
      </w:pPr>
      <w:r>
        <w:t>482</w:t>
      </w:r>
      <w:r>
        <w:rPr>
          <w:color w:val="000000"/>
          <w:rtl/>
        </w:rPr>
        <w:t xml:space="preserve"> מעלות צלסיוס (</w:t>
      </w:r>
      <w:r>
        <w:rPr>
          <w:color w:val="000000"/>
        </w:rPr>
        <w:t>f900</w:t>
      </w:r>
      <w:r>
        <w:rPr>
          <w:color w:val="000000"/>
          <w:rtl/>
        </w:rPr>
        <w:t>) –</w:t>
      </w:r>
      <w:r>
        <w:rPr>
          <w:rFonts w:hint="cs"/>
          <w:color w:val="000000"/>
          <w:rtl/>
        </w:rPr>
        <w:t xml:space="preserve"> </w:t>
      </w:r>
      <w:r>
        <w:rPr>
          <w:u w:val="single"/>
          <w:rtl/>
        </w:rPr>
        <w:t>הגר"י בעלסקי</w:t>
      </w:r>
      <w:r>
        <w:rPr>
          <w:rtl/>
        </w:rPr>
        <w:t xml:space="preserve"> זצ"ל (</w:t>
      </w:r>
      <w:r w:rsidRPr="00CB6D86">
        <w:rPr>
          <w:b/>
          <w:i/>
          <w:rtl/>
        </w:rPr>
        <w:t>תשובות של ה</w:t>
      </w:r>
      <w:r w:rsidRPr="00CB6D86">
        <w:rPr>
          <w:bCs/>
          <w:iCs/>
        </w:rPr>
        <w:t>OU</w:t>
      </w:r>
      <w:r>
        <w:rPr>
          <w:rtl/>
        </w:rPr>
        <w:t xml:space="preserve"> </w:t>
      </w:r>
      <w:r>
        <w:t>K-118, K-285</w:t>
      </w:r>
      <w:r>
        <w:rPr>
          <w:rFonts w:hint="cs"/>
          <w:rtl/>
        </w:rPr>
        <w:t>, עי' דף הכשרות חט"ז אות ה' עמ' כ"ב</w:t>
      </w:r>
      <w:r>
        <w:rPr>
          <w:rtl/>
        </w:rPr>
        <w:t xml:space="preserve">) </w:t>
      </w:r>
      <w:r>
        <w:rPr>
          <w:rFonts w:hint="cs"/>
          <w:rtl/>
        </w:rPr>
        <w:t>-</w:t>
      </w:r>
    </w:p>
    <w:p w14:paraId="55015FAB" w14:textId="4FFFD9C2" w:rsidR="00CA01B9" w:rsidRPr="00CA01B9" w:rsidRDefault="00CA01B9" w:rsidP="00CA01B9">
      <w:pPr>
        <w:bidi w:val="0"/>
      </w:pPr>
      <w:r>
        <w:t>900</w:t>
      </w:r>
      <w:r w:rsidRPr="00CA01B9">
        <w:rPr>
          <w:position w:val="4"/>
          <w:sz w:val="16"/>
          <w:vertAlign w:val="superscript"/>
        </w:rPr>
        <w:t>O</w:t>
      </w:r>
      <w:r>
        <w:t xml:space="preserve"> F is sufficient for </w:t>
      </w:r>
      <w:proofErr w:type="spellStart"/>
      <w:r w:rsidRPr="00CA01B9">
        <w:rPr>
          <w:i/>
          <w:iCs/>
        </w:rPr>
        <w:t>libun</w:t>
      </w:r>
      <w:proofErr w:type="spellEnd"/>
      <w:r w:rsidRPr="00CA01B9">
        <w:rPr>
          <w:i/>
          <w:iCs/>
        </w:rPr>
        <w:t xml:space="preserve"> </w:t>
      </w:r>
      <w:proofErr w:type="spellStart"/>
      <w:r w:rsidRPr="00CA01B9">
        <w:rPr>
          <w:i/>
          <w:iCs/>
        </w:rPr>
        <w:t>gamur</w:t>
      </w:r>
      <w:proofErr w:type="spellEnd"/>
      <w:r>
        <w:t xml:space="preserve"> in this case even though the metal doesn’t turn red hot, because …</w:t>
      </w:r>
      <w:r w:rsidRPr="00CA01B9">
        <w:t xml:space="preserve"> </w:t>
      </w:r>
    </w:p>
    <w:p w14:paraId="38A388E0" w14:textId="5C8A1042" w:rsidR="005829C6" w:rsidRDefault="00661181" w:rsidP="00E764A3">
      <w:pPr>
        <w:numPr>
          <w:ilvl w:val="2"/>
          <w:numId w:val="12"/>
        </w:numPr>
        <w:tabs>
          <w:tab w:val="left" w:pos="149"/>
        </w:tabs>
        <w:jc w:val="both"/>
      </w:pPr>
      <w:r>
        <w:t>371</w:t>
      </w:r>
      <w:r>
        <w:rPr>
          <w:color w:val="000000"/>
          <w:rtl/>
        </w:rPr>
        <w:t xml:space="preserve"> מעלות צלסיוס (</w:t>
      </w:r>
      <w:r>
        <w:rPr>
          <w:color w:val="000000"/>
        </w:rPr>
        <w:t>f700</w:t>
      </w:r>
      <w:r>
        <w:rPr>
          <w:color w:val="000000"/>
          <w:rtl/>
        </w:rPr>
        <w:t xml:space="preserve">) – </w:t>
      </w:r>
      <w:r>
        <w:rPr>
          <w:color w:val="000000"/>
          <w:u w:val="single"/>
          <w:rtl/>
        </w:rPr>
        <w:t>אג"מ</w:t>
      </w:r>
      <w:r>
        <w:rPr>
          <w:color w:val="000000"/>
          <w:rtl/>
        </w:rPr>
        <w:t xml:space="preserve"> (</w:t>
      </w:r>
      <w:r>
        <w:rPr>
          <w:rtl/>
        </w:rPr>
        <w:t xml:space="preserve">שמעתתא דמשה שמועות משה אות ה', "השיעור של חום ליבון הוא </w:t>
      </w:r>
      <w:r>
        <w:t>700</w:t>
      </w:r>
      <w:r>
        <w:rPr>
          <w:rtl/>
        </w:rPr>
        <w:t xml:space="preserve"> פרנהייט שהוא </w:t>
      </w:r>
      <w:r>
        <w:t>371</w:t>
      </w:r>
      <w:r>
        <w:rPr>
          <w:rtl/>
        </w:rPr>
        <w:t xml:space="preserve"> מעלות צלסיוס").</w:t>
      </w:r>
    </w:p>
    <w:p w14:paraId="74C6C3A0" w14:textId="22291581" w:rsidR="005829C6" w:rsidRDefault="00661181" w:rsidP="00E764A3">
      <w:pPr>
        <w:numPr>
          <w:ilvl w:val="2"/>
          <w:numId w:val="12"/>
        </w:numPr>
        <w:tabs>
          <w:tab w:val="left" w:pos="149"/>
        </w:tabs>
        <w:jc w:val="both"/>
      </w:pPr>
      <w:r>
        <w:t>350-400</w:t>
      </w:r>
      <w:r>
        <w:rPr>
          <w:color w:val="000000"/>
          <w:rtl/>
        </w:rPr>
        <w:t xml:space="preserve"> מעלות צלסיוס (</w:t>
      </w:r>
      <w:r>
        <w:rPr>
          <w:color w:val="000000"/>
        </w:rPr>
        <w:t>f662-752</w:t>
      </w:r>
      <w:r>
        <w:rPr>
          <w:color w:val="000000"/>
          <w:rtl/>
        </w:rPr>
        <w:t xml:space="preserve">) – </w:t>
      </w:r>
      <w:r>
        <w:rPr>
          <w:color w:val="000000"/>
          <w:u w:val="single"/>
          <w:rtl/>
        </w:rPr>
        <w:t>הגר"א פפויפר</w:t>
      </w:r>
      <w:r>
        <w:rPr>
          <w:color w:val="000000"/>
          <w:rtl/>
        </w:rPr>
        <w:t xml:space="preserve"> זצ"ל (דרך כוכב עמ' ש"י, הו"ד במעדני אשר או"ה סי' קנ"ט אות א', "</w:t>
      </w:r>
      <w:r>
        <w:rPr>
          <w:rtl/>
        </w:rPr>
        <w:t xml:space="preserve">מה שנתקשית על ענין ליבון חמור, ששיעורו, עד שיהיו ניצוצות ניתזין מהכלי, וכמבואר בטור ובשו"ע סימן תנ"א סעיף ד', שכמה וכמה פעמים ניסית ללבן ליבון חמור, ולא ראיתי ניצוצות יוצאים מהכלי, גם אני נתקשיתי בזה מאד, ואחר שביררתי אצל מומחים לדבר, נתברר לי, כי כדי שיהיו ניצוצות יוצאים מהכלי עצמו, </w:t>
      </w:r>
      <w:r>
        <w:rPr>
          <w:b/>
          <w:bCs/>
          <w:rtl/>
        </w:rPr>
        <w:t>צריך יותר מאלף מעלות צלזיוס</w:t>
      </w:r>
      <w:r>
        <w:rPr>
          <w:rtl/>
        </w:rPr>
        <w:t xml:space="preserve">, וחום כל כך גדול, אי אפשר בשום אופן, שיוכלו לייצר בבית, רק במפעלים גדולים ומיוחדים, והיה כל ענין זה לפלא גדול בעיני. ואחרי זמן פגשתי מומחה גדול למתכות, ושאלתי אותו מה דעתו על זה, ואחרי מחשבה של כמה ימים, ביאר לי את הענין באופן ברור מאד, </w:t>
      </w:r>
      <w:r>
        <w:rPr>
          <w:b/>
          <w:bCs/>
          <w:rtl/>
        </w:rPr>
        <w:t>שבזמנם כשהיו מייצרים כלי מתכות, לא היו דוחסים אותם כל כך כמו היום, והיו יותר רווחים של אויר במתכת</w:t>
      </w:r>
      <w:r>
        <w:rPr>
          <w:rtl/>
        </w:rPr>
        <w:t>, וכך שהיה מתקבץ שם הרבה טעם מהאוכל, וכשהיו מחממים את הכלי בחום גבוה, היה טעם האוכל הבלוע נהפך לפחם, ופחם זה מוציא ניצוצות, עד שהיו נראים ניצוצות יוצאים מן הכלי. אמנם בזמנינו, כשמיצרים כלי מתכת, דוחסים את החומר מאד, יש הרבה פחות אויר בתוך גוף הכלי, והטעם הנבלע בו הוא מעט מאד, ולכן, כשמחממים הכלי בחום גבוה, אף אמנם, שהטעם הבלוע הופך לפחם, בכל אופן אין ניכרים ניצוצות כלל, כיון שיש מעט מאד טעם, שנהפך לפחם, ובזה כבר נסתלקה התמיהה הראשונה, למה בזמנינו אין רואים ניצוצות יוצאין. ושאלתיו באיזה שיעור חום, שמחממים המתכת, כבר יהפך הטעם, הבלוע בה לפחם, ואמר לי שלדעתו כבר ב-</w:t>
      </w:r>
      <w:r>
        <w:t>350</w:t>
      </w:r>
      <w:r>
        <w:rPr>
          <w:rtl/>
        </w:rPr>
        <w:t xml:space="preserve"> מעלות צלזיוס, אבל בודאי אין צריך יותר מ-</w:t>
      </w:r>
      <w:r>
        <w:t>400</w:t>
      </w:r>
      <w:r>
        <w:rPr>
          <w:rtl/>
        </w:rPr>
        <w:t xml:space="preserve"> מעלות צלזיוס, כדי שכל הטעם הבלוע ייהפך לפחם, ונסתלקה גם התמיהה השניה, איך אפשר לחמם בחום כ"כ גבוה, שניצוצות יצאו מן המתכת, שאי"ז מן המתכת עצמה, אלא מן הטעם שהפך לפחם, ולזה דיו בשעור חום של בין </w:t>
      </w:r>
      <w:r>
        <w:t>350-400</w:t>
      </w:r>
      <w:r>
        <w:rPr>
          <w:rtl/>
        </w:rPr>
        <w:t xml:space="preserve"> מעלות צלזיוס").</w:t>
      </w:r>
    </w:p>
    <w:p w14:paraId="084BD18E" w14:textId="1D2AC4BA" w:rsidR="005829C6" w:rsidRDefault="00661181" w:rsidP="00E764A3">
      <w:pPr>
        <w:numPr>
          <w:ilvl w:val="2"/>
          <w:numId w:val="12"/>
        </w:numPr>
        <w:tabs>
          <w:tab w:val="left" w:pos="149"/>
        </w:tabs>
        <w:jc w:val="both"/>
      </w:pPr>
      <w:r>
        <w:t>450-480</w:t>
      </w:r>
      <w:r>
        <w:rPr>
          <w:color w:val="000000"/>
          <w:rtl/>
        </w:rPr>
        <w:t xml:space="preserve"> מעלות צלסיוס (</w:t>
      </w:r>
      <w:r>
        <w:rPr>
          <w:color w:val="000000"/>
        </w:rPr>
        <w:t>f842-896</w:t>
      </w:r>
      <w:r>
        <w:rPr>
          <w:color w:val="000000"/>
          <w:rtl/>
        </w:rPr>
        <w:t xml:space="preserve">) – </w:t>
      </w:r>
      <w:r>
        <w:rPr>
          <w:color w:val="000000"/>
          <w:u w:val="single"/>
          <w:rtl/>
        </w:rPr>
        <w:t>הגרל"י הלפרין</w:t>
      </w:r>
      <w:r>
        <w:rPr>
          <w:color w:val="000000"/>
          <w:rtl/>
        </w:rPr>
        <w:t xml:space="preserve"> שליט"א (מעדני אשר או"ה סי' קנ"ט אות א' ד"ה ומהג"ר, "דאולי הכוונה בשיעורא דניצוצות ניתזין [שהוא שיעורא דקליפתן נושרת] היא לבעין שנדבק לכלי שאינו ניטל ע"י נקיון של מים ורק ע"י האש הוא ניתז ומתקלף. ומידת החום בזה קשה לשער, אבל לכאורה כשהמתכת מתאדמת או זוהרת ודאי שהגיעה לשיעור של ליבון, שזהו פירוש המלה 'ליבון' - מלשון לבן, שהמתכת משנה את צבעה ... וישנן מתכות שבהגיען לשיעור חום כזה נמסות ואינן זוהרות, ובהן א"א לעשות ליבון חמור ... וחום זה שמתכת מגיעה לידי זוהר הוא כ-</w:t>
      </w:r>
      <w:r>
        <w:rPr>
          <w:color w:val="000000"/>
        </w:rPr>
        <w:t>480-450</w:t>
      </w:r>
      <w:r>
        <w:rPr>
          <w:color w:val="000000"/>
          <w:rtl/>
        </w:rPr>
        <w:t xml:space="preserve"> בערך עכת"ד").</w:t>
      </w:r>
    </w:p>
    <w:p w14:paraId="5FB2F4F3" w14:textId="0CC9E103" w:rsidR="005829C6" w:rsidRDefault="00661181" w:rsidP="00E764A3">
      <w:pPr>
        <w:numPr>
          <w:ilvl w:val="2"/>
          <w:numId w:val="12"/>
        </w:numPr>
        <w:tabs>
          <w:tab w:val="left" w:pos="149"/>
        </w:tabs>
        <w:jc w:val="both"/>
      </w:pPr>
      <w:r>
        <w:t>200-250</w:t>
      </w:r>
      <w:r>
        <w:rPr>
          <w:color w:val="000000"/>
          <w:rtl/>
        </w:rPr>
        <w:t xml:space="preserve"> מעלות צלסיוס (</w:t>
      </w:r>
      <w:r>
        <w:rPr>
          <w:color w:val="000000"/>
        </w:rPr>
        <w:t>400-500</w:t>
      </w:r>
      <w:r>
        <w:rPr>
          <w:color w:val="000000"/>
          <w:rtl/>
        </w:rPr>
        <w:t xml:space="preserve"> </w:t>
      </w:r>
      <w:r>
        <w:rPr>
          <w:color w:val="000000"/>
        </w:rPr>
        <w:t>F</w:t>
      </w:r>
      <w:r>
        <w:rPr>
          <w:color w:val="000000"/>
          <w:rtl/>
        </w:rPr>
        <w:t>) –</w:t>
      </w:r>
      <w:r>
        <w:rPr>
          <w:rtl/>
        </w:rPr>
        <w:t xml:space="preserve"> </w:t>
      </w:r>
      <w:r>
        <w:rPr>
          <w:u w:val="single"/>
          <w:rtl/>
        </w:rPr>
        <w:t>אור יצחק</w:t>
      </w:r>
      <w:r>
        <w:rPr>
          <w:rtl/>
        </w:rPr>
        <w:t xml:space="preserve"> (ח"א יו"ד סוף סי' ד', "כל ענין הליבון הוא לשרוף מה שבלוע בו ולפעמים גם את הממשות. והנה קח לך אוכל כמו לחם או דבר אחר ותניחנו בתנור בארבע או חמש מאות מעלות [מאתים או מאתים חמישים מעלות צלזיוס], ותניחנו שם למשך שעה בערך, לענ"ד בודאי האוכל יישרף").</w:t>
      </w:r>
    </w:p>
    <w:p w14:paraId="6F6BE93D" w14:textId="77777777" w:rsidR="005829C6" w:rsidRDefault="005829C6" w:rsidP="00C1527A">
      <w:pPr>
        <w:tabs>
          <w:tab w:val="left" w:pos="149"/>
        </w:tabs>
        <w:jc w:val="both"/>
      </w:pPr>
    </w:p>
    <w:p w14:paraId="19DFB6A2" w14:textId="77777777" w:rsidR="005829C6" w:rsidRDefault="00661181" w:rsidP="00E764A3">
      <w:pPr>
        <w:numPr>
          <w:ilvl w:val="1"/>
          <w:numId w:val="12"/>
        </w:numPr>
        <w:tabs>
          <w:tab w:val="left" w:pos="149"/>
        </w:tabs>
        <w:jc w:val="both"/>
      </w:pPr>
      <w:r>
        <w:rPr>
          <w:rtl/>
        </w:rPr>
        <w:t xml:space="preserve">מראי מקומות – </w:t>
      </w:r>
      <w:r>
        <w:rPr>
          <w:u w:val="single"/>
          <w:rtl/>
        </w:rPr>
        <w:t>קובץ הלכות</w:t>
      </w:r>
      <w:r>
        <w:rPr>
          <w:rtl/>
        </w:rPr>
        <w:t xml:space="preserve"> (פסח פרק י"א הע' רכ"ג).</w:t>
      </w:r>
    </w:p>
    <w:p w14:paraId="366E26DD" w14:textId="77777777" w:rsidR="005829C6" w:rsidRDefault="00661181" w:rsidP="00E764A3">
      <w:pPr>
        <w:numPr>
          <w:ilvl w:val="2"/>
          <w:numId w:val="12"/>
        </w:numPr>
        <w:tabs>
          <w:tab w:val="left" w:pos="149"/>
        </w:tabs>
        <w:jc w:val="both"/>
      </w:pPr>
      <w:r>
        <w:rPr>
          <w:u w:val="single"/>
          <w:rtl/>
        </w:rPr>
        <w:t>הגר"ש איידר</w:t>
      </w:r>
      <w:r>
        <w:rPr>
          <w:rtl/>
        </w:rPr>
        <w:t xml:space="preserve"> זצ"ל (פסח, פרק ט"ו הע' קי"ג) – "יש לעיין בכלים הצריכם ליבון גמור אם מהני ללבנם בתוך תנורים הנקראים </w:t>
      </w:r>
      <w:proofErr w:type="spellStart"/>
      <w:r>
        <w:t>self cleaning</w:t>
      </w:r>
      <w:proofErr w:type="spellEnd"/>
      <w:r>
        <w:t xml:space="preserve"> oven</w:t>
      </w:r>
      <w:r>
        <w:rPr>
          <w:rtl/>
        </w:rPr>
        <w:t xml:space="preserve"> דמגיע שם לחום גבוה ביותר (יותר מח' מאות מעלות פרנהייט) אבל אין ניצוצות ניתזין מכלים הניתנין שם ואולי יש לו דין כבשן".</w:t>
      </w:r>
    </w:p>
    <w:p w14:paraId="3AD5C719" w14:textId="77777777" w:rsidR="005829C6" w:rsidRDefault="00661181" w:rsidP="00E764A3">
      <w:pPr>
        <w:numPr>
          <w:ilvl w:val="2"/>
          <w:numId w:val="12"/>
        </w:numPr>
        <w:tabs>
          <w:tab w:val="left" w:pos="149"/>
        </w:tabs>
        <w:jc w:val="both"/>
      </w:pPr>
      <w:r>
        <w:rPr>
          <w:u w:val="single"/>
          <w:rtl/>
        </w:rPr>
        <w:t>הגר"צ שכטר</w:t>
      </w:r>
      <w:r>
        <w:rPr>
          <w:rtl/>
        </w:rPr>
        <w:t xml:space="preserve"> שליט"א (</w:t>
      </w:r>
      <w:r w:rsidR="00CB6D86" w:rsidRPr="00CB6D86">
        <w:rPr>
          <w:b/>
          <w:i/>
          <w:rtl/>
        </w:rPr>
        <w:t>תשובות של ה</w:t>
      </w:r>
      <w:r w:rsidR="00CB6D86" w:rsidRPr="00CB6D86">
        <w:rPr>
          <w:bCs/>
          <w:iCs/>
        </w:rPr>
        <w:t>OU</w:t>
      </w:r>
      <w:r w:rsidR="00CB6D86" w:rsidRPr="00CB6D86">
        <w:rPr>
          <w:b/>
          <w:i/>
          <w:rtl/>
        </w:rPr>
        <w:t>,</w:t>
      </w:r>
      <w:r>
        <w:rPr>
          <w:rtl/>
        </w:rPr>
        <w:t xml:space="preserve"> </w:t>
      </w:r>
      <w:r w:rsidR="007D10B9">
        <w:t>K</w:t>
      </w:r>
      <w:r>
        <w:t>-118</w:t>
      </w:r>
      <w:r>
        <w:rPr>
          <w:rtl/>
        </w:rPr>
        <w:t xml:space="preserve">) – "אני תמיד הבנתי - ואולי הוא בטעות - שיש שמה איזה גובה במעלות החום, בערך </w:t>
      </w:r>
      <w:r>
        <w:t>950°</w:t>
      </w:r>
      <w:r>
        <w:rPr>
          <w:rtl/>
        </w:rPr>
        <w:t xml:space="preserve"> </w:t>
      </w:r>
      <w:r>
        <w:t>F</w:t>
      </w:r>
      <w:r>
        <w:rPr>
          <w:rtl/>
        </w:rPr>
        <w:t>, שפועל לשרוף את כל הבליעות, ובכלי של אלומינום שלא יכול להגיע אפילו קרוב להחום הנ"ל, אין הכי נמי שאי אפשר ללבנו".</w:t>
      </w:r>
    </w:p>
    <w:p w14:paraId="3643E99E" w14:textId="77777777" w:rsidR="005829C6" w:rsidRDefault="005829C6" w:rsidP="00C1527A">
      <w:pPr>
        <w:tabs>
          <w:tab w:val="left" w:pos="149"/>
        </w:tabs>
        <w:jc w:val="both"/>
      </w:pPr>
    </w:p>
    <w:p w14:paraId="66661C93" w14:textId="77777777" w:rsidR="005829C6" w:rsidRDefault="00661181" w:rsidP="00E764A3">
      <w:pPr>
        <w:numPr>
          <w:ilvl w:val="0"/>
          <w:numId w:val="12"/>
        </w:numPr>
        <w:jc w:val="both"/>
      </w:pPr>
      <w:r>
        <w:rPr>
          <w:sz w:val="28"/>
          <w:szCs w:val="28"/>
          <w:u w:val="single"/>
          <w:rtl/>
        </w:rPr>
        <w:t>ליבון קל</w:t>
      </w:r>
      <w:r>
        <w:rPr>
          <w:rtl/>
        </w:rPr>
        <w:t>.</w:t>
      </w:r>
    </w:p>
    <w:p w14:paraId="76632CDC" w14:textId="77777777" w:rsidR="005829C6" w:rsidRDefault="00661181" w:rsidP="00E764A3">
      <w:pPr>
        <w:numPr>
          <w:ilvl w:val="1"/>
          <w:numId w:val="12"/>
        </w:numPr>
        <w:tabs>
          <w:tab w:val="left" w:pos="149"/>
        </w:tabs>
        <w:jc w:val="both"/>
        <w:rPr>
          <w:color w:val="000000"/>
        </w:rPr>
      </w:pPr>
      <w:r>
        <w:rPr>
          <w:b/>
          <w:bCs/>
          <w:rtl/>
        </w:rPr>
        <w:t>קש נשרף מבחוץ</w:t>
      </w:r>
      <w:r>
        <w:rPr>
          <w:rtl/>
        </w:rPr>
        <w:t xml:space="preserve"> – </w:t>
      </w:r>
      <w:r>
        <w:rPr>
          <w:color w:val="000000"/>
          <w:u w:val="single"/>
          <w:rtl/>
        </w:rPr>
        <w:t>הג' מיימוניות</w:t>
      </w:r>
      <w:r>
        <w:rPr>
          <w:color w:val="000000"/>
          <w:rtl/>
        </w:rPr>
        <w:t xml:space="preserve"> (מאכ"א פרק י"ז אות ה', "מצאתי בשם </w:t>
      </w:r>
      <w:r>
        <w:rPr>
          <w:color w:val="000000"/>
          <w:u w:val="single"/>
          <w:rtl/>
        </w:rPr>
        <w:t>ה"ר אביגדור כ"ץ</w:t>
      </w:r>
      <w:r>
        <w:rPr>
          <w:color w:val="000000"/>
          <w:rtl/>
        </w:rPr>
        <w:t xml:space="preserve"> ז"ל שאם מלבנו עד שאם ישים עליו קש יהו ניצוצות ניתזין ממנו סגי בהכי דאל"כ אותו טרפ"א שאופין תחתיו פשטיד"א ומלבנין אותה לאפות אח"כ פלדון ואם היה צריך ללבנה עד שיהו ניצוצות ניתזין היה מתקלקל לגמרי ע"כ").</w:t>
      </w:r>
    </w:p>
    <w:p w14:paraId="55BCDE9E" w14:textId="77777777" w:rsidR="005D27CE" w:rsidRDefault="00661181" w:rsidP="00E764A3">
      <w:pPr>
        <w:numPr>
          <w:ilvl w:val="2"/>
          <w:numId w:val="12"/>
        </w:numPr>
        <w:tabs>
          <w:tab w:val="left" w:pos="149"/>
        </w:tabs>
        <w:jc w:val="both"/>
      </w:pPr>
      <w:r>
        <w:rPr>
          <w:rtl/>
        </w:rPr>
        <w:t>פוסקים</w:t>
      </w:r>
      <w:r w:rsidR="005D27CE">
        <w:rPr>
          <w:rFonts w:hint="cs"/>
          <w:rtl/>
        </w:rPr>
        <w:t>.</w:t>
      </w:r>
    </w:p>
    <w:p w14:paraId="49B5466A" w14:textId="77777777" w:rsidR="005D27CE" w:rsidRDefault="00661181" w:rsidP="00E764A3">
      <w:pPr>
        <w:numPr>
          <w:ilvl w:val="3"/>
          <w:numId w:val="12"/>
        </w:numPr>
        <w:tabs>
          <w:tab w:val="left" w:pos="149"/>
        </w:tabs>
        <w:jc w:val="both"/>
      </w:pPr>
      <w:r>
        <w:rPr>
          <w:u w:val="single"/>
          <w:rtl/>
        </w:rPr>
        <w:t>רמ"א</w:t>
      </w:r>
      <w:r>
        <w:rPr>
          <w:rtl/>
        </w:rPr>
        <w:t xml:space="preserve"> (סעי' ד', דר"מ ס"ק ז')</w:t>
      </w:r>
      <w:r w:rsidR="005D27CE">
        <w:rPr>
          <w:rFonts w:hint="cs"/>
          <w:rtl/>
        </w:rPr>
        <w:t>.</w:t>
      </w:r>
    </w:p>
    <w:p w14:paraId="4A5B2361" w14:textId="77777777" w:rsidR="005D27CE" w:rsidRPr="005D27CE" w:rsidRDefault="00661181" w:rsidP="00E764A3">
      <w:pPr>
        <w:numPr>
          <w:ilvl w:val="3"/>
          <w:numId w:val="12"/>
        </w:numPr>
        <w:tabs>
          <w:tab w:val="left" w:pos="149"/>
        </w:tabs>
        <w:jc w:val="both"/>
      </w:pPr>
      <w:r>
        <w:rPr>
          <w:color w:val="000000"/>
          <w:u w:val="single"/>
          <w:rtl/>
        </w:rPr>
        <w:t>פמ"ג</w:t>
      </w:r>
      <w:r>
        <w:rPr>
          <w:color w:val="000000"/>
          <w:rtl/>
        </w:rPr>
        <w:t xml:space="preserve"> (א"א ס"ק ל', עי' במש"ז סוף סי' תנ"ב בדיני וסדר ההגעלה בקצרה</w:t>
      </w:r>
      <w:r w:rsidR="005D27CE">
        <w:rPr>
          <w:rFonts w:hint="cs"/>
          <w:color w:val="000000"/>
          <w:rtl/>
        </w:rPr>
        <w:t xml:space="preserve">) </w:t>
      </w:r>
      <w:r w:rsidR="005D27CE">
        <w:rPr>
          <w:color w:val="000000"/>
          <w:rtl/>
        </w:rPr>
        <w:t>–</w:t>
      </w:r>
      <w:r>
        <w:rPr>
          <w:color w:val="000000"/>
          <w:rtl/>
        </w:rPr>
        <w:t xml:space="preserve"> "צריך שיהא קש נשרף"</w:t>
      </w:r>
      <w:r w:rsidR="005D27CE">
        <w:rPr>
          <w:rFonts w:hint="cs"/>
          <w:color w:val="000000"/>
          <w:rtl/>
        </w:rPr>
        <w:t>.</w:t>
      </w:r>
    </w:p>
    <w:p w14:paraId="25691608" w14:textId="77777777" w:rsidR="005D27CE" w:rsidRPr="005D27CE" w:rsidRDefault="005D27CE" w:rsidP="005D27CE">
      <w:pPr>
        <w:ind w:left="567"/>
        <w:jc w:val="both"/>
      </w:pPr>
      <w:r>
        <w:rPr>
          <w:color w:val="000000"/>
          <w:u w:val="single"/>
          <w:rtl/>
        </w:rPr>
        <w:t>פמ"ג</w:t>
      </w:r>
      <w:r>
        <w:rPr>
          <w:color w:val="000000"/>
          <w:rtl/>
        </w:rPr>
        <w:t xml:space="preserve"> (א"א ס"ק כ"ז</w:t>
      </w:r>
      <w:r>
        <w:rPr>
          <w:rFonts w:hint="cs"/>
          <w:rtl/>
        </w:rPr>
        <w:t xml:space="preserve">) </w:t>
      </w:r>
      <w:r>
        <w:rPr>
          <w:rtl/>
        </w:rPr>
        <w:t>–</w:t>
      </w:r>
      <w:r>
        <w:rPr>
          <w:rFonts w:hint="cs"/>
          <w:rtl/>
        </w:rPr>
        <w:t xml:space="preserve"> "</w:t>
      </w:r>
      <w:r>
        <w:rPr>
          <w:rtl/>
        </w:rPr>
        <w:t xml:space="preserve">ומשמע דהסכים עם הרא"ם ז"ל </w:t>
      </w:r>
      <w:r>
        <w:rPr>
          <w:rFonts w:hint="cs"/>
          <w:rtl/>
        </w:rPr>
        <w:t>...</w:t>
      </w:r>
      <w:r>
        <w:rPr>
          <w:rtl/>
        </w:rPr>
        <w:t xml:space="preserve"> והנה מה שכתב הרא"ם דליבון כזה שאינו יכול ליגע בצד הב', י"ל בסעיף ד' שיהא קש נשרף עדיף מהגעלה, מה שאין כן פחות מזה אף שיד סולדת בו אנן קיימא לן בסימן תנ"ב סעיף א' דבעי מעלה רתיחות, וזה לא הוה כהגעלה שמעלה רתיחות. ומה שכתב דהוה ככלים חדשים, ראייתו ממאני דקוניא, עיין מ"א אות מ"ה (טעות סופר סעיף כ"ד, וצ"ל סעיף כ"ג), ואנן קיימא לן שם דלא מהני הגעלה, הוא הדין כאן</w:t>
      </w:r>
      <w:r>
        <w:rPr>
          <w:rFonts w:hint="cs"/>
          <w:rtl/>
        </w:rPr>
        <w:t>".</w:t>
      </w:r>
    </w:p>
    <w:p w14:paraId="4B7F09EC" w14:textId="77777777" w:rsidR="005D27CE" w:rsidRPr="005D27CE" w:rsidRDefault="00661181" w:rsidP="00E764A3">
      <w:pPr>
        <w:numPr>
          <w:ilvl w:val="3"/>
          <w:numId w:val="12"/>
        </w:numPr>
        <w:tabs>
          <w:tab w:val="left" w:pos="149"/>
        </w:tabs>
        <w:jc w:val="both"/>
      </w:pPr>
      <w:r>
        <w:rPr>
          <w:color w:val="000000"/>
          <w:u w:val="single"/>
          <w:rtl/>
        </w:rPr>
        <w:t>ח"א</w:t>
      </w:r>
      <w:r>
        <w:rPr>
          <w:color w:val="000000"/>
          <w:rtl/>
        </w:rPr>
        <w:t xml:space="preserve"> (כלל קכ"ה סעי' ו'</w:t>
      </w:r>
      <w:r w:rsidR="005D27CE">
        <w:rPr>
          <w:rFonts w:hint="cs"/>
          <w:color w:val="000000"/>
          <w:rtl/>
        </w:rPr>
        <w:t xml:space="preserve">) </w:t>
      </w:r>
      <w:r w:rsidR="005D27CE">
        <w:rPr>
          <w:color w:val="000000"/>
          <w:rtl/>
        </w:rPr>
        <w:t>–</w:t>
      </w:r>
      <w:r>
        <w:rPr>
          <w:color w:val="000000"/>
          <w:rtl/>
        </w:rPr>
        <w:t xml:space="preserve"> "בליבון קל שיתלבן כל כך עד שקש נשרף עליו מבחוץ"</w:t>
      </w:r>
      <w:r w:rsidR="005D27CE">
        <w:rPr>
          <w:rFonts w:hint="cs"/>
          <w:color w:val="000000"/>
          <w:rtl/>
        </w:rPr>
        <w:t>.</w:t>
      </w:r>
    </w:p>
    <w:p w14:paraId="63AC747B" w14:textId="77777777" w:rsidR="005829C6" w:rsidRDefault="00661181" w:rsidP="00E764A3">
      <w:pPr>
        <w:numPr>
          <w:ilvl w:val="3"/>
          <w:numId w:val="12"/>
        </w:numPr>
        <w:tabs>
          <w:tab w:val="left" w:pos="149"/>
        </w:tabs>
        <w:jc w:val="both"/>
      </w:pPr>
      <w:r>
        <w:rPr>
          <w:color w:val="000000"/>
          <w:u w:val="single"/>
          <w:rtl/>
        </w:rPr>
        <w:t>קיצור שו"ע</w:t>
      </w:r>
      <w:r>
        <w:rPr>
          <w:color w:val="000000"/>
          <w:rtl/>
        </w:rPr>
        <w:t xml:space="preserve"> (סי' קט"ז סעי' ו', "עד שהקש נשרף עליו מבחוץ"), </w:t>
      </w:r>
      <w:r>
        <w:rPr>
          <w:b/>
          <w:i/>
          <w:u w:val="single"/>
          <w:rtl/>
        </w:rPr>
        <w:t>ערה"ש</w:t>
      </w:r>
      <w:r>
        <w:rPr>
          <w:b/>
          <w:i/>
          <w:rtl/>
        </w:rPr>
        <w:t xml:space="preserve"> (סעי' י"ד), </w:t>
      </w:r>
      <w:r>
        <w:rPr>
          <w:u w:val="single"/>
          <w:rtl/>
        </w:rPr>
        <w:t>מ"ב</w:t>
      </w:r>
      <w:r>
        <w:rPr>
          <w:rtl/>
        </w:rPr>
        <w:t xml:space="preserve"> (ס"ק ל"א, ס"ק ל"ג, ס"ק ע"ו, ס"ק צ', סי' תק"ט ס"ק כ"ד),</w:t>
      </w:r>
      <w:r>
        <w:rPr>
          <w:b/>
          <w:i/>
          <w:rtl/>
        </w:rPr>
        <w:t xml:space="preserve"> </w:t>
      </w:r>
      <w:r>
        <w:rPr>
          <w:u w:val="single"/>
          <w:rtl/>
        </w:rPr>
        <w:t>מסגרת השלחן</w:t>
      </w:r>
      <w:r>
        <w:rPr>
          <w:rtl/>
        </w:rPr>
        <w:t xml:space="preserve"> (סי' קט"ז ס"ק ח').</w:t>
      </w:r>
    </w:p>
    <w:p w14:paraId="58780469" w14:textId="7DFEC316" w:rsidR="002C15E4" w:rsidRPr="002C15E4" w:rsidRDefault="002C15E4" w:rsidP="00E764A3">
      <w:pPr>
        <w:numPr>
          <w:ilvl w:val="4"/>
          <w:numId w:val="12"/>
        </w:numPr>
        <w:tabs>
          <w:tab w:val="left" w:pos="149"/>
        </w:tabs>
        <w:jc w:val="both"/>
        <w:rPr>
          <w:color w:val="000000"/>
        </w:rPr>
      </w:pPr>
      <w:r>
        <w:rPr>
          <w:rFonts w:hint="cs"/>
          <w:color w:val="000000"/>
          <w:rtl/>
        </w:rPr>
        <w:t>שאר דברים דומיא דקש.</w:t>
      </w:r>
    </w:p>
    <w:p w14:paraId="69FD730A" w14:textId="318F1C61" w:rsidR="005829C6" w:rsidRDefault="00661181" w:rsidP="00E764A3">
      <w:pPr>
        <w:numPr>
          <w:ilvl w:val="5"/>
          <w:numId w:val="12"/>
        </w:numPr>
        <w:tabs>
          <w:tab w:val="left" w:pos="149"/>
        </w:tabs>
        <w:jc w:val="both"/>
        <w:rPr>
          <w:color w:val="000000"/>
        </w:rPr>
      </w:pPr>
      <w:r>
        <w:rPr>
          <w:b/>
          <w:bCs/>
          <w:rtl/>
        </w:rPr>
        <w:t>פשתן</w:t>
      </w:r>
      <w:r>
        <w:rPr>
          <w:rtl/>
        </w:rPr>
        <w:t xml:space="preserve"> – </w:t>
      </w:r>
      <w:r>
        <w:rPr>
          <w:u w:val="single"/>
          <w:rtl/>
        </w:rPr>
        <w:t>תרה"ד</w:t>
      </w:r>
      <w:r>
        <w:rPr>
          <w:rtl/>
        </w:rPr>
        <w:t xml:space="preserve"> (ח"א סי' ק"ל, "ומדבקין חוט של פשתן בחוץ סביב המדוכה, ומפיחין בגחלים עד שישרוף החוט שעל גופו מבחוץ, וכדרך זה חשיב כמו ליבון"), הו"ד </w:t>
      </w:r>
      <w:r>
        <w:rPr>
          <w:u w:val="single"/>
          <w:rtl/>
        </w:rPr>
        <w:t>בב"י</w:t>
      </w:r>
      <w:r>
        <w:rPr>
          <w:rtl/>
        </w:rPr>
        <w:t xml:space="preserve"> (ס"ק ט"ז), </w:t>
      </w:r>
      <w:r>
        <w:rPr>
          <w:u w:val="single"/>
          <w:rtl/>
        </w:rPr>
        <w:t>הגעלת כלים</w:t>
      </w:r>
      <w:r>
        <w:rPr>
          <w:rtl/>
        </w:rPr>
        <w:t xml:space="preserve"> (פרק ה' סעי' כ"א).</w:t>
      </w:r>
    </w:p>
    <w:p w14:paraId="3B33371A" w14:textId="5A40729A" w:rsidR="005829C6" w:rsidRDefault="00661181" w:rsidP="00E764A3">
      <w:pPr>
        <w:numPr>
          <w:ilvl w:val="5"/>
          <w:numId w:val="12"/>
        </w:numPr>
        <w:tabs>
          <w:tab w:val="left" w:pos="149"/>
        </w:tabs>
        <w:jc w:val="both"/>
        <w:rPr>
          <w:color w:val="000000"/>
        </w:rPr>
      </w:pPr>
      <w:r>
        <w:rPr>
          <w:b/>
          <w:bCs/>
          <w:color w:val="000000"/>
          <w:rtl/>
        </w:rPr>
        <w:t>חוט</w:t>
      </w:r>
      <w:r>
        <w:rPr>
          <w:color w:val="000000"/>
          <w:rtl/>
        </w:rPr>
        <w:t xml:space="preserve"> – </w:t>
      </w:r>
      <w:r>
        <w:rPr>
          <w:u w:val="single"/>
          <w:rtl/>
        </w:rPr>
        <w:t>גר"ז</w:t>
      </w:r>
      <w:r>
        <w:rPr>
          <w:rtl/>
        </w:rPr>
        <w:t xml:space="preserve"> (סעי' ט"ז, "עד שיהיה קש או חוט נשרף מצד השני (דהיינו שקושרין קש או חוט סביב הכלי מצד השני נגד הגחלים שעל גבי החלודה ומשהה את הגחלים כל כך עד שישרוף הקש או החוט שכנגדן בצד השני)").</w:t>
      </w:r>
    </w:p>
    <w:p w14:paraId="36D5AC93" w14:textId="75797514" w:rsidR="005829C6" w:rsidRDefault="00661181" w:rsidP="00E764A3">
      <w:pPr>
        <w:numPr>
          <w:ilvl w:val="5"/>
          <w:numId w:val="12"/>
        </w:numPr>
        <w:tabs>
          <w:tab w:val="left" w:pos="149"/>
        </w:tabs>
        <w:jc w:val="both"/>
        <w:rPr>
          <w:color w:val="000000"/>
        </w:rPr>
      </w:pPr>
      <w:r>
        <w:rPr>
          <w:b/>
          <w:bCs/>
          <w:color w:val="000000"/>
          <w:rtl/>
        </w:rPr>
        <w:t>מחטת נייר</w:t>
      </w:r>
      <w:r>
        <w:rPr>
          <w:color w:val="000000"/>
          <w:rtl/>
        </w:rPr>
        <w:t xml:space="preserve"> – </w:t>
      </w:r>
      <w:r>
        <w:rPr>
          <w:u w:val="single"/>
          <w:rtl/>
        </w:rPr>
        <w:t>אמת ליעקב</w:t>
      </w:r>
      <w:r>
        <w:rPr>
          <w:rtl/>
        </w:rPr>
        <w:t xml:space="preserve"> (יו"ד הע' נ"ד ד"ה מה, "מה שכתבו הפוסקים ששעור ליבון קל הוא עד שישרף הקש מבחוץ, אפשר לשערו ע"י ממחטת נייר"), </w:t>
      </w:r>
      <w:r>
        <w:rPr>
          <w:u w:val="single"/>
          <w:rtl/>
        </w:rPr>
        <w:t>חוט שני</w:t>
      </w:r>
      <w:r>
        <w:rPr>
          <w:rtl/>
        </w:rPr>
        <w:t xml:space="preserve"> (פסח פרק י' ס"ק ו' ד"ה קש, "היינו נמי אם ישימו נייר שהוא קש טחון סמוך לכלי ויתחיל להשרף דמי").</w:t>
      </w:r>
    </w:p>
    <w:p w14:paraId="3E4A4BDC" w14:textId="4F8D7920" w:rsidR="005829C6" w:rsidRDefault="00661181" w:rsidP="00E764A3">
      <w:pPr>
        <w:numPr>
          <w:ilvl w:val="5"/>
          <w:numId w:val="12"/>
        </w:numPr>
        <w:tabs>
          <w:tab w:val="left" w:pos="149"/>
        </w:tabs>
        <w:jc w:val="both"/>
        <w:rPr>
          <w:color w:val="000000"/>
        </w:rPr>
      </w:pPr>
      <w:r>
        <w:rPr>
          <w:b/>
          <w:bCs/>
          <w:color w:val="000000"/>
          <w:rtl/>
        </w:rPr>
        <w:t>נייר דק</w:t>
      </w:r>
      <w:r>
        <w:rPr>
          <w:color w:val="000000"/>
          <w:rtl/>
        </w:rPr>
        <w:t xml:space="preserve"> – </w:t>
      </w:r>
      <w:r>
        <w:rPr>
          <w:u w:val="single"/>
          <w:rtl/>
        </w:rPr>
        <w:t>אג"מ</w:t>
      </w:r>
      <w:r>
        <w:rPr>
          <w:rtl/>
        </w:rPr>
        <w:t xml:space="preserve"> (יו"ד ח"ג סי' כ"ה ד"ה וגם, מסורת משה ח"א יו"ד אות נ"ה, לשונו מובא לקמן).</w:t>
      </w:r>
    </w:p>
    <w:p w14:paraId="434D0333" w14:textId="77777777" w:rsidR="005829C6" w:rsidRDefault="005829C6" w:rsidP="00C1527A">
      <w:pPr>
        <w:tabs>
          <w:tab w:val="left" w:pos="149"/>
        </w:tabs>
        <w:jc w:val="both"/>
      </w:pPr>
    </w:p>
    <w:p w14:paraId="7C8091EB" w14:textId="1E4633F8" w:rsidR="00F70B12" w:rsidRDefault="00661181" w:rsidP="00E764A3">
      <w:pPr>
        <w:numPr>
          <w:ilvl w:val="1"/>
          <w:numId w:val="12"/>
        </w:numPr>
        <w:tabs>
          <w:tab w:val="left" w:pos="149"/>
        </w:tabs>
        <w:jc w:val="both"/>
      </w:pPr>
      <w:r w:rsidRPr="00B2506A">
        <w:rPr>
          <w:b/>
          <w:bCs/>
          <w:rtl/>
        </w:rPr>
        <w:t xml:space="preserve">יד סולדת בו </w:t>
      </w:r>
      <w:r w:rsidR="00B2506A" w:rsidRPr="00B2506A">
        <w:rPr>
          <w:rFonts w:hint="cs"/>
          <w:b/>
          <w:bCs/>
          <w:rtl/>
        </w:rPr>
        <w:t>בצד השני</w:t>
      </w:r>
      <w:r w:rsidR="00F70B12">
        <w:rPr>
          <w:rFonts w:hint="cs"/>
          <w:rtl/>
        </w:rPr>
        <w:t>.</w:t>
      </w:r>
    </w:p>
    <w:p w14:paraId="6B6ACEC4" w14:textId="77777777" w:rsidR="00F70B12" w:rsidRDefault="00661181" w:rsidP="00E764A3">
      <w:pPr>
        <w:numPr>
          <w:ilvl w:val="2"/>
          <w:numId w:val="12"/>
        </w:numPr>
        <w:tabs>
          <w:tab w:val="left" w:pos="149"/>
        </w:tabs>
        <w:jc w:val="both"/>
      </w:pPr>
      <w:r>
        <w:rPr>
          <w:u w:val="single"/>
          <w:rtl/>
        </w:rPr>
        <w:t>ט"ז</w:t>
      </w:r>
      <w:r>
        <w:rPr>
          <w:rtl/>
        </w:rPr>
        <w:t xml:space="preserve"> (ס"ק ח'</w:t>
      </w:r>
      <w:r w:rsidR="00F70B12">
        <w:rPr>
          <w:rFonts w:hint="cs"/>
          <w:rtl/>
        </w:rPr>
        <w:t xml:space="preserve">) </w:t>
      </w:r>
      <w:r w:rsidR="00F70B12">
        <w:rPr>
          <w:rtl/>
        </w:rPr>
        <w:t>–</w:t>
      </w:r>
      <w:r>
        <w:rPr>
          <w:rtl/>
        </w:rPr>
        <w:t xml:space="preserve"> "וסגי עד שהיד סולדת משני עבריהם או שישרוף הקש"</w:t>
      </w:r>
      <w:r w:rsidR="00F70B12">
        <w:rPr>
          <w:rFonts w:hint="cs"/>
          <w:rtl/>
        </w:rPr>
        <w:t>.</w:t>
      </w:r>
    </w:p>
    <w:p w14:paraId="7B8B32B4" w14:textId="77777777" w:rsidR="00F70B12" w:rsidRDefault="005D27CE" w:rsidP="00E764A3">
      <w:pPr>
        <w:numPr>
          <w:ilvl w:val="2"/>
          <w:numId w:val="12"/>
        </w:numPr>
        <w:tabs>
          <w:tab w:val="left" w:pos="149"/>
        </w:tabs>
        <w:jc w:val="both"/>
      </w:pPr>
      <w:r w:rsidRPr="005D27CE">
        <w:rPr>
          <w:rFonts w:hint="cs"/>
          <w:rtl/>
        </w:rPr>
        <w:t xml:space="preserve">עי' </w:t>
      </w:r>
      <w:r w:rsidR="00661181" w:rsidRPr="00F70B12">
        <w:rPr>
          <w:u w:val="single"/>
          <w:rtl/>
        </w:rPr>
        <w:t>מג"א</w:t>
      </w:r>
      <w:r w:rsidR="00661181">
        <w:rPr>
          <w:rtl/>
        </w:rPr>
        <w:t xml:space="preserve"> (ס"ק כ"ז)</w:t>
      </w:r>
      <w:r w:rsidR="00F70B12">
        <w:rPr>
          <w:rFonts w:hint="cs"/>
          <w:rtl/>
        </w:rPr>
        <w:t xml:space="preserve"> </w:t>
      </w:r>
      <w:r w:rsidR="00F70B12">
        <w:rPr>
          <w:rtl/>
        </w:rPr>
        <w:t>–</w:t>
      </w:r>
      <w:r w:rsidR="00F70B12">
        <w:rPr>
          <w:rFonts w:hint="cs"/>
          <w:rtl/>
        </w:rPr>
        <w:t xml:space="preserve"> "</w:t>
      </w:r>
      <w:r w:rsidR="00F70B12">
        <w:rPr>
          <w:rtl/>
        </w:rPr>
        <w:t xml:space="preserve">והרא"ם ח"א סי' מ"ג כתב דא"כ לא תיהני להו הגעלה דהוי כמו קדם הבליעה לטלאי ומסיק דא"צ הגעלה חדא דכלים שדינם בהגעלה סגי בליבון קל כזה </w:t>
      </w:r>
      <w:r w:rsidR="00F70B12" w:rsidRPr="00F70B12">
        <w:rPr>
          <w:b/>
          <w:bCs/>
          <w:rtl/>
        </w:rPr>
        <w:t>שאינו יכול ליגע בו בצד השני</w:t>
      </w:r>
      <w:r w:rsidR="00F70B12">
        <w:rPr>
          <w:rtl/>
        </w:rPr>
        <w:t xml:space="preserve"> כמ"ש ס"ד וכיון שניתך העופרת הוי כליבון קל</w:t>
      </w:r>
      <w:r w:rsidR="00F70B12">
        <w:rPr>
          <w:rFonts w:hint="cs"/>
          <w:rtl/>
        </w:rPr>
        <w:t>".</w:t>
      </w:r>
    </w:p>
    <w:p w14:paraId="26252D30" w14:textId="77777777" w:rsidR="005D27CE" w:rsidRPr="005D27CE" w:rsidRDefault="005D27CE" w:rsidP="00E764A3">
      <w:pPr>
        <w:numPr>
          <w:ilvl w:val="3"/>
          <w:numId w:val="12"/>
        </w:numPr>
        <w:tabs>
          <w:tab w:val="left" w:pos="149"/>
        </w:tabs>
        <w:jc w:val="both"/>
      </w:pPr>
      <w:r>
        <w:rPr>
          <w:rFonts w:hint="cs"/>
          <w:rtl/>
        </w:rPr>
        <w:t>כדאי'</w:t>
      </w:r>
      <w:r w:rsidRPr="005D27CE">
        <w:rPr>
          <w:rFonts w:hint="cs"/>
          <w:rtl/>
        </w:rPr>
        <w:t xml:space="preserve"> </w:t>
      </w:r>
      <w:r>
        <w:rPr>
          <w:rFonts w:hint="cs"/>
          <w:u w:val="single"/>
          <w:rtl/>
        </w:rPr>
        <w:t>ב</w:t>
      </w:r>
      <w:r w:rsidRPr="005D27CE">
        <w:rPr>
          <w:rFonts w:hint="cs"/>
          <w:u w:val="single"/>
          <w:rtl/>
        </w:rPr>
        <w:t>רע"א</w:t>
      </w:r>
      <w:r>
        <w:rPr>
          <w:rFonts w:hint="cs"/>
          <w:rtl/>
        </w:rPr>
        <w:t xml:space="preserve"> (לשונו מובא לקמן), אמנם עי' </w:t>
      </w:r>
      <w:r>
        <w:rPr>
          <w:color w:val="000000"/>
          <w:u w:val="single"/>
          <w:rtl/>
        </w:rPr>
        <w:t>פמ"ג</w:t>
      </w:r>
      <w:r>
        <w:rPr>
          <w:color w:val="000000"/>
          <w:rtl/>
        </w:rPr>
        <w:t xml:space="preserve"> (א"א ס"ק כ"ז</w:t>
      </w:r>
      <w:r>
        <w:rPr>
          <w:rFonts w:hint="cs"/>
          <w:rtl/>
        </w:rPr>
        <w:t xml:space="preserve">, לשונו מובא לעיל). ע"ע </w:t>
      </w:r>
      <w:r>
        <w:rPr>
          <w:u w:val="single"/>
          <w:rtl/>
        </w:rPr>
        <w:t>הגעלת כלים</w:t>
      </w:r>
      <w:r>
        <w:rPr>
          <w:rtl/>
        </w:rPr>
        <w:t xml:space="preserve"> (פרק ה'</w:t>
      </w:r>
      <w:r>
        <w:rPr>
          <w:rFonts w:hint="cs"/>
          <w:rtl/>
        </w:rPr>
        <w:t xml:space="preserve"> הע' ל"ג).</w:t>
      </w:r>
    </w:p>
    <w:p w14:paraId="7B433F69" w14:textId="77777777" w:rsidR="00F70B12" w:rsidRDefault="00661181" w:rsidP="00E764A3">
      <w:pPr>
        <w:numPr>
          <w:ilvl w:val="2"/>
          <w:numId w:val="12"/>
        </w:numPr>
        <w:tabs>
          <w:tab w:val="left" w:pos="149"/>
        </w:tabs>
        <w:jc w:val="both"/>
      </w:pPr>
      <w:r>
        <w:rPr>
          <w:u w:val="single"/>
          <w:rtl/>
        </w:rPr>
        <w:t>גר"ז</w:t>
      </w:r>
      <w:r>
        <w:rPr>
          <w:rtl/>
        </w:rPr>
        <w:t xml:space="preserve"> (סעי' י', סעי' ט"ז, סעי' ל"ז, סעי' ל"ח, סעי' ע'</w:t>
      </w:r>
      <w:r w:rsidR="00F70B12">
        <w:rPr>
          <w:rFonts w:hint="cs"/>
          <w:rtl/>
        </w:rPr>
        <w:t xml:space="preserve">) </w:t>
      </w:r>
      <w:r w:rsidR="00F70B12">
        <w:rPr>
          <w:rtl/>
        </w:rPr>
        <w:t>–</w:t>
      </w:r>
      <w:r>
        <w:rPr>
          <w:rtl/>
        </w:rPr>
        <w:t xml:space="preserve"> "וישהה אותם שם עד שאם יגע אדם בצד השני של הכלי במקום שכנגד החלודה יהיה היד סולדת בו מחמת שנתלבן הכלי מן הגחלים"</w:t>
      </w:r>
      <w:r w:rsidR="00F70B12">
        <w:rPr>
          <w:rFonts w:hint="cs"/>
          <w:rtl/>
        </w:rPr>
        <w:t>.</w:t>
      </w:r>
    </w:p>
    <w:p w14:paraId="5DE48917" w14:textId="77777777" w:rsidR="005829C6" w:rsidRDefault="00661181" w:rsidP="00E764A3">
      <w:pPr>
        <w:numPr>
          <w:ilvl w:val="2"/>
          <w:numId w:val="12"/>
        </w:numPr>
        <w:tabs>
          <w:tab w:val="left" w:pos="149"/>
        </w:tabs>
        <w:jc w:val="both"/>
      </w:pPr>
      <w:r>
        <w:rPr>
          <w:u w:val="single"/>
          <w:rtl/>
        </w:rPr>
        <w:t>הגרשז"א</w:t>
      </w:r>
      <w:r>
        <w:rPr>
          <w:rtl/>
        </w:rPr>
        <w:t xml:space="preserve"> זצ"ל (הליכות שלמה פסח פרק ג' ס"ק ד', ס"ק כ"ד).</w:t>
      </w:r>
    </w:p>
    <w:p w14:paraId="236C3191" w14:textId="77777777" w:rsidR="005829C6" w:rsidRPr="00F70B12" w:rsidRDefault="005829C6" w:rsidP="00C1527A">
      <w:pPr>
        <w:tabs>
          <w:tab w:val="left" w:pos="149"/>
        </w:tabs>
        <w:jc w:val="both"/>
      </w:pPr>
    </w:p>
    <w:p w14:paraId="08B644F9" w14:textId="77777777" w:rsidR="005829C6" w:rsidRDefault="00661181" w:rsidP="00E764A3">
      <w:pPr>
        <w:numPr>
          <w:ilvl w:val="1"/>
          <w:numId w:val="12"/>
        </w:numPr>
        <w:tabs>
          <w:tab w:val="left" w:pos="149"/>
        </w:tabs>
        <w:jc w:val="both"/>
      </w:pPr>
      <w:r>
        <w:rPr>
          <w:rtl/>
        </w:rPr>
        <w:t xml:space="preserve">מראי מקומות – </w:t>
      </w:r>
      <w:r>
        <w:rPr>
          <w:u w:val="single"/>
          <w:rtl/>
        </w:rPr>
        <w:t>הגרשז"א</w:t>
      </w:r>
      <w:r>
        <w:rPr>
          <w:rtl/>
        </w:rPr>
        <w:t xml:space="preserve"> זצ"ל (מנחת שלמה תנינא (ב - ג) סי' נ"א ד"ה ברם), </w:t>
      </w:r>
      <w:r>
        <w:rPr>
          <w:u w:val="single"/>
          <w:rtl/>
        </w:rPr>
        <w:t>אור לציון</w:t>
      </w:r>
      <w:r>
        <w:rPr>
          <w:rtl/>
        </w:rPr>
        <w:t xml:space="preserve"> (ח"ג פרק י' הע' ב'), </w:t>
      </w:r>
      <w:r>
        <w:rPr>
          <w:u w:val="single"/>
          <w:rtl/>
        </w:rPr>
        <w:t>הגר"ש איידר</w:t>
      </w:r>
      <w:r>
        <w:rPr>
          <w:rtl/>
        </w:rPr>
        <w:t xml:space="preserve"> זצ"ל (פסח, פרק ט"ו הע' צ"ח), </w:t>
      </w:r>
      <w:r>
        <w:rPr>
          <w:u w:val="single"/>
          <w:rtl/>
        </w:rPr>
        <w:t>הגעלת כלים</w:t>
      </w:r>
      <w:r>
        <w:rPr>
          <w:rtl/>
        </w:rPr>
        <w:t xml:space="preserve"> (פרק ה' סעי' כ"א).</w:t>
      </w:r>
    </w:p>
    <w:p w14:paraId="5380A7E6" w14:textId="77777777" w:rsidR="005829C6" w:rsidRDefault="00661181" w:rsidP="00E764A3">
      <w:pPr>
        <w:numPr>
          <w:ilvl w:val="2"/>
          <w:numId w:val="12"/>
        </w:numPr>
        <w:tabs>
          <w:tab w:val="left" w:pos="149"/>
        </w:tabs>
        <w:jc w:val="both"/>
      </w:pPr>
      <w:r>
        <w:rPr>
          <w:u w:val="single"/>
          <w:rtl/>
        </w:rPr>
        <w:t>מרדכי</w:t>
      </w:r>
      <w:r>
        <w:rPr>
          <w:rtl/>
        </w:rPr>
        <w:t xml:space="preserve"> (ע"ז רמז תת"ס) – "ואומר ר"י דאותם שהם בלועות מאיסור כגון הני סכינים של עובד כוכבים או שנפל עליהם חלב רותח אז צריך ליבון דנשירת קליפתן [שקליפתן] אינה עוברת בלא ליבון [גדול] אבל אותם הבלועות היתר כגון של חלב שצריכין ללבנה כדי לאפות תחתיהם פשטיד"א של בשר או איפכא אז אין צריכין ליבון גדול דנשירת קליפה אלא רק עד שתהא יד סולדת בו משני עבריה וגם רגילים לבדוק ע"י נתינת קש עליה מבחוץ לראות אם הקש נשרף בהכי סגי דא"כ שליט הליבון מעבר לעבר אף על גב שלא תשיר קליפתו ומ"מ די בכך דכיון דהתירא בלע א"כ די להם בהגעלה ואף על גב דתשמישה ע"י האור כדמשמע בשמעתא והא לא גרע אותו ליבון מהגעלה ואותו ליבון מפליט יותר מהגעלה".</w:t>
      </w:r>
    </w:p>
    <w:p w14:paraId="09B5F92D" w14:textId="77777777" w:rsidR="005829C6" w:rsidRDefault="00661181" w:rsidP="00E764A3">
      <w:pPr>
        <w:numPr>
          <w:ilvl w:val="2"/>
          <w:numId w:val="12"/>
        </w:numPr>
        <w:tabs>
          <w:tab w:val="left" w:pos="149"/>
        </w:tabs>
        <w:jc w:val="both"/>
      </w:pPr>
      <w:r>
        <w:rPr>
          <w:u w:val="single"/>
          <w:rtl/>
        </w:rPr>
        <w:t>רע"א</w:t>
      </w:r>
      <w:r>
        <w:rPr>
          <w:rtl/>
        </w:rPr>
        <w:t xml:space="preserve"> (על באר הגולה ס"ק ל') – "באר הגולה סק"ל ר"ל שאם ישימו עליו קש. בט"ז סק"ח ובמג"א סקכ"ז, דאם רק היד סולדת מב' עברים מהני ג"כ".</w:t>
      </w:r>
    </w:p>
    <w:p w14:paraId="2524E5ED" w14:textId="77777777" w:rsidR="005829C6" w:rsidRDefault="00661181" w:rsidP="00C1527A">
      <w:pPr>
        <w:tabs>
          <w:tab w:val="left" w:pos="149"/>
        </w:tabs>
        <w:ind w:left="397"/>
        <w:jc w:val="both"/>
      </w:pPr>
      <w:r>
        <w:rPr>
          <w:u w:val="single"/>
          <w:rtl/>
        </w:rPr>
        <w:t>רע"א</w:t>
      </w:r>
      <w:r>
        <w:rPr>
          <w:rtl/>
        </w:rPr>
        <w:t xml:space="preserve"> (על מג"א ס"ק כ"ז) – "שם כ"ז שאינו יכול ליגע בו. ק' לי הא במה דא"י ליגע בו דהיינו היס"ב לא מקרי ליבון קל, כיון דאין הקש נשרף עליו".</w:t>
      </w:r>
    </w:p>
    <w:p w14:paraId="6CFC8EFE" w14:textId="037948EF" w:rsidR="006A770D" w:rsidRPr="006A770D" w:rsidRDefault="00661181" w:rsidP="00117DAD">
      <w:pPr>
        <w:numPr>
          <w:ilvl w:val="2"/>
          <w:numId w:val="12"/>
        </w:numPr>
        <w:tabs>
          <w:tab w:val="left" w:pos="149"/>
        </w:tabs>
        <w:jc w:val="both"/>
      </w:pPr>
      <w:r>
        <w:rPr>
          <w:u w:val="single"/>
          <w:rtl/>
        </w:rPr>
        <w:t>אג"מ</w:t>
      </w:r>
      <w:r>
        <w:rPr>
          <w:rtl/>
        </w:rPr>
        <w:t xml:space="preserve"> (יו"ד ח"ג סי' כ"ה ד"ה וגם) – "שכפי שבחנו היה נשרף נייר דק או קש שהוא ליבון קל שדינו כהגעלה, מאחר שנייר עב הושחר מב' הצדדים, וגם הא יש לבדוק בנייר דק או קש, ואולי גם זה שהושחר כמראה גחלת זה עצמו הוא כשרפה ממש שיש להקל".</w:t>
      </w:r>
    </w:p>
    <w:p w14:paraId="695798DA" w14:textId="62BBA11C" w:rsidR="005829C6" w:rsidRDefault="00661181" w:rsidP="00E764A3">
      <w:pPr>
        <w:numPr>
          <w:ilvl w:val="2"/>
          <w:numId w:val="12"/>
        </w:numPr>
        <w:tabs>
          <w:tab w:val="left" w:pos="149"/>
        </w:tabs>
        <w:jc w:val="both"/>
      </w:pPr>
      <w:r>
        <w:rPr>
          <w:u w:val="single"/>
          <w:rtl/>
        </w:rPr>
        <w:t>הגר"י ברקוביץ</w:t>
      </w:r>
      <w:r>
        <w:rPr>
          <w:rtl/>
        </w:rPr>
        <w:t xml:space="preserve"> שליט"א (מכתב במייל) -</w:t>
      </w:r>
    </w:p>
    <w:p w14:paraId="700E09E7" w14:textId="281AAC37" w:rsidR="007D23DB" w:rsidRDefault="007D23DB" w:rsidP="007D23DB">
      <w:pPr>
        <w:bidi w:val="0"/>
        <w:ind w:right="354"/>
        <w:jc w:val="both"/>
        <w:rPr>
          <w:sz w:val="22"/>
          <w:szCs w:val="22"/>
        </w:rPr>
      </w:pPr>
      <w:r>
        <w:t xml:space="preserve">I understand that pots that require </w:t>
      </w:r>
      <w:proofErr w:type="spellStart"/>
      <w:r>
        <w:t>hagalah</w:t>
      </w:r>
      <w:proofErr w:type="spellEnd"/>
      <w:r>
        <w:t xml:space="preserve"> will suffice with </w:t>
      </w:r>
      <w:proofErr w:type="spellStart"/>
      <w:r>
        <w:t>libun</w:t>
      </w:r>
      <w:proofErr w:type="spellEnd"/>
      <w:r>
        <w:t xml:space="preserve"> </w:t>
      </w:r>
      <w:proofErr w:type="spellStart"/>
      <w:r>
        <w:t>kal</w:t>
      </w:r>
      <w:proofErr w:type="spellEnd"/>
      <w:r>
        <w:t xml:space="preserve">. Does that mean that I would be able to take my large pots and just put it in the oven and turn it to the highest? Would that be </w:t>
      </w:r>
      <w:proofErr w:type="spellStart"/>
      <w:r>
        <w:t>libun</w:t>
      </w:r>
      <w:proofErr w:type="spellEnd"/>
      <w:r>
        <w:t xml:space="preserve"> </w:t>
      </w:r>
      <w:proofErr w:type="spellStart"/>
      <w:r>
        <w:t>kal</w:t>
      </w:r>
      <w:proofErr w:type="spellEnd"/>
      <w:r>
        <w:t xml:space="preserve">? Is there a difference between Pesach and </w:t>
      </w:r>
      <w:proofErr w:type="spellStart"/>
      <w:r>
        <w:t>basar</w:t>
      </w:r>
      <w:proofErr w:type="spellEnd"/>
      <w:r>
        <w:t xml:space="preserve"> </w:t>
      </w:r>
      <w:proofErr w:type="spellStart"/>
      <w:r>
        <w:t>b’chalav</w:t>
      </w:r>
      <w:proofErr w:type="spellEnd"/>
      <w:r>
        <w:t>?</w:t>
      </w:r>
    </w:p>
    <w:p w14:paraId="6637655A" w14:textId="659EC945" w:rsidR="007D23DB" w:rsidRDefault="007D23DB" w:rsidP="007D23DB">
      <w:pPr>
        <w:tabs>
          <w:tab w:val="left" w:pos="149"/>
        </w:tabs>
        <w:bidi w:val="0"/>
        <w:ind w:right="354"/>
        <w:jc w:val="both"/>
      </w:pPr>
      <w:r>
        <w:t xml:space="preserve">R' Y. </w:t>
      </w:r>
      <w:proofErr w:type="spellStart"/>
      <w:r>
        <w:t>Berkovits</w:t>
      </w:r>
      <w:proofErr w:type="spellEnd"/>
      <w:r>
        <w:t xml:space="preserve"> wrote: 1. Try it. Touch it with a tissue and see if it gets singed. 2. If one can afford it, they should buy new </w:t>
      </w:r>
      <w:proofErr w:type="spellStart"/>
      <w:r>
        <w:t>kelim</w:t>
      </w:r>
      <w:proofErr w:type="spellEnd"/>
      <w:r>
        <w:t xml:space="preserve"> for Pesach.</w:t>
      </w:r>
    </w:p>
    <w:p w14:paraId="6BA77777" w14:textId="77777777" w:rsidR="005829C6" w:rsidRDefault="005829C6" w:rsidP="00C1527A">
      <w:pPr>
        <w:tabs>
          <w:tab w:val="left" w:pos="149"/>
        </w:tabs>
        <w:jc w:val="both"/>
      </w:pPr>
    </w:p>
    <w:p w14:paraId="129F0100" w14:textId="1238E867" w:rsidR="005829C6" w:rsidRDefault="002C15E4" w:rsidP="00E764A3">
      <w:pPr>
        <w:numPr>
          <w:ilvl w:val="1"/>
          <w:numId w:val="12"/>
        </w:numPr>
        <w:tabs>
          <w:tab w:val="left" w:pos="149"/>
        </w:tabs>
        <w:jc w:val="both"/>
      </w:pPr>
      <w:r>
        <w:rPr>
          <w:rFonts w:hint="cs"/>
          <w:b/>
          <w:bCs/>
          <w:rtl/>
        </w:rPr>
        <w:t>מעלות חום - כמה צריך</w:t>
      </w:r>
      <w:r w:rsidR="00661181">
        <w:rPr>
          <w:b/>
          <w:rtl/>
        </w:rPr>
        <w:t>.</w:t>
      </w:r>
    </w:p>
    <w:p w14:paraId="78F61EB5" w14:textId="59E81101" w:rsidR="005829C6" w:rsidRDefault="00661181" w:rsidP="00E764A3">
      <w:pPr>
        <w:numPr>
          <w:ilvl w:val="2"/>
          <w:numId w:val="12"/>
        </w:numPr>
        <w:tabs>
          <w:tab w:val="left" w:pos="149"/>
        </w:tabs>
        <w:jc w:val="both"/>
      </w:pPr>
      <w:r>
        <w:t>550º F</w:t>
      </w:r>
      <w:r>
        <w:rPr>
          <w:rtl/>
        </w:rPr>
        <w:t xml:space="preserve"> לשעה אחת</w:t>
      </w:r>
      <w:r w:rsidR="002C15E4">
        <w:rPr>
          <w:rFonts w:hint="cs"/>
          <w:rtl/>
        </w:rPr>
        <w:t>,</w:t>
      </w:r>
      <w:r>
        <w:rPr>
          <w:rtl/>
        </w:rPr>
        <w:t xml:space="preserve"> או </w:t>
      </w:r>
      <w:r>
        <w:t>450º F</w:t>
      </w:r>
      <w:r>
        <w:rPr>
          <w:rtl/>
        </w:rPr>
        <w:t xml:space="preserve"> לשעה וחצי</w:t>
      </w:r>
      <w:r w:rsidR="002C15E4">
        <w:rPr>
          <w:rFonts w:hint="cs"/>
          <w:rtl/>
        </w:rPr>
        <w:t>,</w:t>
      </w:r>
      <w:r>
        <w:rPr>
          <w:rtl/>
        </w:rPr>
        <w:t xml:space="preserve"> או </w:t>
      </w:r>
      <w:r>
        <w:t>375º F</w:t>
      </w:r>
      <w:r>
        <w:rPr>
          <w:rtl/>
        </w:rPr>
        <w:t xml:space="preserve"> לשני שעות.</w:t>
      </w:r>
    </w:p>
    <w:p w14:paraId="1505116C" w14:textId="77777777" w:rsidR="005829C6" w:rsidRDefault="00661181" w:rsidP="00E764A3">
      <w:pPr>
        <w:numPr>
          <w:ilvl w:val="3"/>
          <w:numId w:val="12"/>
        </w:numPr>
        <w:tabs>
          <w:tab w:val="left" w:pos="149"/>
        </w:tabs>
        <w:jc w:val="both"/>
      </w:pPr>
      <w:r>
        <w:rPr>
          <w:color w:val="000000"/>
          <w:u w:val="single"/>
          <w:rtl/>
        </w:rPr>
        <w:t>שלחן הלוי</w:t>
      </w:r>
      <w:r>
        <w:rPr>
          <w:color w:val="000000"/>
          <w:rtl/>
        </w:rPr>
        <w:t xml:space="preserve"> (ח"א פרק כ"ד אות</w:t>
      </w:r>
      <w:r>
        <w:rPr>
          <w:rtl/>
        </w:rPr>
        <w:t xml:space="preserve"> כ"ב) – "חום התנור שבו יש לעשות ליבון קל, תלוי באורך הזמן שבו מפעילים את התנור, והוא: </w:t>
      </w:r>
      <w:r>
        <w:t>375</w:t>
      </w:r>
      <w:r>
        <w:rPr>
          <w:rtl/>
        </w:rPr>
        <w:t xml:space="preserve"> מעלות פרנהייט [כ</w:t>
      </w:r>
      <w:r>
        <w:t>190</w:t>
      </w:r>
      <w:r>
        <w:rPr>
          <w:rtl/>
        </w:rPr>
        <w:t xml:space="preserve"> מעלות צלזיוס] למשך שעתיים; או </w:t>
      </w:r>
      <w:r>
        <w:t>450</w:t>
      </w:r>
      <w:r>
        <w:rPr>
          <w:rtl/>
        </w:rPr>
        <w:t xml:space="preserve"> מע' פ' [כ</w:t>
      </w:r>
      <w:r>
        <w:t>232</w:t>
      </w:r>
      <w:r>
        <w:rPr>
          <w:rtl/>
        </w:rPr>
        <w:t xml:space="preserve"> מע' צ'] למשך שעה וחצי; או </w:t>
      </w:r>
      <w:r>
        <w:t>550</w:t>
      </w:r>
      <w:r>
        <w:rPr>
          <w:rtl/>
        </w:rPr>
        <w:t xml:space="preserve"> מע' פ' [</w:t>
      </w:r>
      <w:r>
        <w:t>287</w:t>
      </w:r>
      <w:r>
        <w:rPr>
          <w:rtl/>
        </w:rPr>
        <w:t xml:space="preserve"> מע' צ'] לשעה אחת".</w:t>
      </w:r>
    </w:p>
    <w:p w14:paraId="7E7A25E3" w14:textId="77777777" w:rsidR="003B374D" w:rsidRDefault="00661181" w:rsidP="00C1527A">
      <w:pPr>
        <w:tabs>
          <w:tab w:val="left" w:pos="149"/>
        </w:tabs>
        <w:ind w:left="567"/>
        <w:jc w:val="both"/>
        <w:rPr>
          <w:rtl/>
        </w:rPr>
      </w:pPr>
      <w:r>
        <w:rPr>
          <w:u w:val="single"/>
          <w:rtl/>
        </w:rPr>
        <w:t>הגר"י בעלסקי</w:t>
      </w:r>
      <w:r>
        <w:rPr>
          <w:rtl/>
        </w:rPr>
        <w:t xml:space="preserve"> זצ"ל (</w:t>
      </w:r>
      <w:r w:rsidR="00CB6D86" w:rsidRPr="00CB6D86">
        <w:rPr>
          <w:b/>
          <w:i/>
          <w:rtl/>
        </w:rPr>
        <w:t>תשובות של ה</w:t>
      </w:r>
      <w:r w:rsidR="00CB6D86" w:rsidRPr="00CB6D86">
        <w:rPr>
          <w:bCs/>
          <w:iCs/>
        </w:rPr>
        <w:t>OU</w:t>
      </w:r>
      <w:r>
        <w:rPr>
          <w:rtl/>
        </w:rPr>
        <w:t xml:space="preserve"> </w:t>
      </w:r>
      <w:r w:rsidR="007D10B9">
        <w:t>K</w:t>
      </w:r>
      <w:r>
        <w:t xml:space="preserve">-203, </w:t>
      </w:r>
      <w:r w:rsidR="007D10B9">
        <w:t>K</w:t>
      </w:r>
      <w:r>
        <w:t>-255</w:t>
      </w:r>
      <w:r>
        <w:rPr>
          <w:rtl/>
        </w:rPr>
        <w:t xml:space="preserve">) </w:t>
      </w:r>
      <w:r w:rsidR="003B374D">
        <w:rPr>
          <w:rFonts w:hint="cs"/>
          <w:rtl/>
        </w:rPr>
        <w:t>-</w:t>
      </w:r>
    </w:p>
    <w:p w14:paraId="2F0C6483" w14:textId="77777777" w:rsidR="005829C6" w:rsidRDefault="00661181" w:rsidP="003B374D">
      <w:pPr>
        <w:tabs>
          <w:tab w:val="left" w:pos="149"/>
        </w:tabs>
        <w:bidi w:val="0"/>
        <w:ind w:right="537"/>
        <w:jc w:val="both"/>
      </w:pPr>
      <w:r>
        <w:t xml:space="preserve">The </w:t>
      </w:r>
      <w:proofErr w:type="spellStart"/>
      <w:r>
        <w:t>Poskim</w:t>
      </w:r>
      <w:proofErr w:type="spellEnd"/>
      <w:r>
        <w:t xml:space="preserve"> tested this and noticed that if paper is placed in a hot oven, if the oven is set at 550° F it takes only an hour for the paper to burn, but at lower temperatures it takes longer for the paper to burn (</w:t>
      </w:r>
      <w:proofErr w:type="gramStart"/>
      <w:r>
        <w:t>i.e.</w:t>
      </w:r>
      <w:proofErr w:type="gramEnd"/>
      <w:r>
        <w:t xml:space="preserve"> 450° for 1½ hours or 375° for 2 hours)</w:t>
      </w:r>
      <w:r>
        <w:rPr>
          <w:rtl/>
        </w:rPr>
        <w:t>.</w:t>
      </w:r>
    </w:p>
    <w:p w14:paraId="0978B090" w14:textId="77777777" w:rsidR="005829C6" w:rsidRDefault="00661181" w:rsidP="00C1527A">
      <w:pPr>
        <w:tabs>
          <w:tab w:val="left" w:pos="149"/>
        </w:tabs>
        <w:ind w:left="567"/>
        <w:jc w:val="both"/>
        <w:rPr>
          <w:rtl/>
        </w:rPr>
      </w:pPr>
      <w:r>
        <w:rPr>
          <w:rtl/>
        </w:rPr>
        <w:t>"מש"כ ידידי דגדר פעולת הליבון הוא לשרוף הבליעה וכו' הוא צודק בזה, ובדיוק משום זה אין ממש בכל טענותיו להצדיק הבאת חום אויר התנור ומגעו מבחוץ לחום יד סולדת בו, כי אי אפשר בשום פנים לשרוף איזה דבר לא קש ולא נייר ולא שום חומר אחר, על ידי העלאה לחום זה, וכל מי שניסה לעשות כן ראה זה במו עיניו ולא יסתפק בזה. הגע בעצמך ושאל נא למי שישב מימיו בחדר סאָנא (</w:t>
      </w:r>
      <w:r>
        <w:t>sauna</w:t>
      </w:r>
      <w:r>
        <w:rPr>
          <w:rtl/>
        </w:rPr>
        <w:t xml:space="preserve">), שבדרך כלל מגביהים חומו לרמה של </w:t>
      </w:r>
      <w:r>
        <w:t>160-180º F</w:t>
      </w:r>
      <w:r>
        <w:rPr>
          <w:rtl/>
        </w:rPr>
        <w:t xml:space="preserve">, </w:t>
      </w:r>
      <w:r>
        <w:rPr>
          <w:b/>
          <w:bCs/>
          <w:rtl/>
        </w:rPr>
        <w:t>האם נשרף שם איזה נייר או בגד המונח על הספסל</w:t>
      </w:r>
      <w:r>
        <w:rPr>
          <w:rtl/>
        </w:rPr>
        <w:t xml:space="preserve">? ראה כי חום כזה לא שוה לכלום לשרוף, ואף אם יעמוד הקש שם מספר ימים כ"ש שעות. והנה כל הרבנים שטיפלו בענינים אלו ובררו על ידי הנסיון מתי ואיך יגיעו לשריפת חומר על ידי חום לבד (בלי אש), הגיעו למסקנא שאפילו ע"י חום של </w:t>
      </w:r>
      <w:r>
        <w:t>550º F</w:t>
      </w:r>
      <w:r>
        <w:rPr>
          <w:rtl/>
        </w:rPr>
        <w:t xml:space="preserve"> לא יועיל לשרוף קש עד משך שעה שלימה, ובחום פחות מזה יתארך הזמן לעומת הורדת החום עד שתגיע לחום </w:t>
      </w:r>
      <w:r>
        <w:t>375º F</w:t>
      </w:r>
      <w:r>
        <w:rPr>
          <w:rtl/>
        </w:rPr>
        <w:t xml:space="preserve">, כי למטה ממנו יעמוד התנור לזמן ארוך ולא ישרף כלום, אבל ב </w:t>
      </w:r>
      <w:r>
        <w:t>180º F</w:t>
      </w:r>
      <w:r>
        <w:rPr>
          <w:rtl/>
        </w:rPr>
        <w:t xml:space="preserve"> כמו שהביא שם התנור יקרא תנור קר אצל שרי האופים ולא יהיה בזה לא ליבון ולא אפייה כלל. ומש"כ בשם אגרות משה שאפשר לשאוב דם על ידי אויר חם, אמת שכן הוא, אבל אז צריך לחום של לכל הפחות </w:t>
      </w:r>
      <w:r>
        <w:t>300º F</w:t>
      </w:r>
      <w:r>
        <w:rPr>
          <w:rtl/>
        </w:rPr>
        <w:t xml:space="preserve"> ואולי מעט פחות מזה ויעמוד כן משך חמש שעות ויותר, דאם לא כן ישאר הכבד כמות שהיה".</w:t>
      </w:r>
    </w:p>
    <w:p w14:paraId="761A35E9" w14:textId="77777777" w:rsidR="005829C6" w:rsidRDefault="00661181" w:rsidP="00E764A3">
      <w:pPr>
        <w:numPr>
          <w:ilvl w:val="2"/>
          <w:numId w:val="12"/>
        </w:numPr>
        <w:tabs>
          <w:tab w:val="left" w:pos="149"/>
        </w:tabs>
        <w:jc w:val="both"/>
        <w:rPr>
          <w:color w:val="000000"/>
        </w:rPr>
      </w:pPr>
      <w:r>
        <w:rPr>
          <w:color w:val="000000"/>
        </w:rPr>
        <w:t>f572</w:t>
      </w:r>
      <w:r>
        <w:rPr>
          <w:color w:val="000000"/>
          <w:rtl/>
        </w:rPr>
        <w:t xml:space="preserve"> </w:t>
      </w:r>
      <w:r>
        <w:rPr>
          <w:rtl/>
        </w:rPr>
        <w:t xml:space="preserve">– </w:t>
      </w:r>
      <w:r>
        <w:rPr>
          <w:b/>
          <w:i/>
          <w:u w:val="single"/>
          <w:rtl/>
        </w:rPr>
        <w:t>שבט הלוי</w:t>
      </w:r>
      <w:r>
        <w:rPr>
          <w:b/>
          <w:i/>
          <w:rtl/>
        </w:rPr>
        <w:t xml:space="preserve"> (מבית לוי בענייני יו"ד עמ' מ"ב הע' ג', "וכן יש להקל בהיתרא בלע ובכל הרשאה לחומרא ע"י חימום התנור לחום גבוה שנחשב לליבון קל. וב-</w:t>
      </w:r>
      <w:r w:rsidR="00B2506A">
        <w:rPr>
          <w:rFonts w:hint="cs"/>
          <w:b/>
          <w:i/>
          <w:rtl/>
        </w:rPr>
        <w:t>300</w:t>
      </w:r>
      <w:r>
        <w:rPr>
          <w:b/>
          <w:i/>
          <w:rtl/>
        </w:rPr>
        <w:t xml:space="preserve"> מעלות ודאי מהני ליחשב ליבון קל").</w:t>
      </w:r>
    </w:p>
    <w:p w14:paraId="66933549" w14:textId="77777777" w:rsidR="005829C6" w:rsidRDefault="00661181" w:rsidP="00E764A3">
      <w:pPr>
        <w:numPr>
          <w:ilvl w:val="2"/>
          <w:numId w:val="12"/>
        </w:numPr>
        <w:tabs>
          <w:tab w:val="left" w:pos="149"/>
        </w:tabs>
        <w:jc w:val="both"/>
        <w:rPr>
          <w:color w:val="000000"/>
        </w:rPr>
      </w:pPr>
      <w:r>
        <w:rPr>
          <w:color w:val="000000"/>
        </w:rPr>
        <w:t>f428-482</w:t>
      </w:r>
      <w:r>
        <w:rPr>
          <w:color w:val="000000"/>
          <w:rtl/>
        </w:rPr>
        <w:t xml:space="preserve"> </w:t>
      </w:r>
      <w:r>
        <w:rPr>
          <w:rtl/>
        </w:rPr>
        <w:t xml:space="preserve">– </w:t>
      </w:r>
      <w:r>
        <w:rPr>
          <w:u w:val="single"/>
          <w:rtl/>
        </w:rPr>
        <w:t>הגרל"י הלפרין</w:t>
      </w:r>
      <w:r>
        <w:rPr>
          <w:rtl/>
        </w:rPr>
        <w:t xml:space="preserve"> שליט"א (עטרת שלמה ח"ח עמ' צ', "ופשוט </w:t>
      </w:r>
      <w:r>
        <w:rPr>
          <w:color w:val="000000"/>
          <w:rtl/>
        </w:rPr>
        <w:t xml:space="preserve">שמידת חום של כ- </w:t>
      </w:r>
      <w:r>
        <w:rPr>
          <w:color w:val="000000"/>
        </w:rPr>
        <w:t>220-250</w:t>
      </w:r>
      <w:r>
        <w:rPr>
          <w:color w:val="000000"/>
          <w:rtl/>
        </w:rPr>
        <w:t xml:space="preserve"> מעלות צלזיוס דינה כליבון קל").</w:t>
      </w:r>
    </w:p>
    <w:p w14:paraId="38702549" w14:textId="77777777" w:rsidR="005829C6" w:rsidRDefault="00661181" w:rsidP="00E764A3">
      <w:pPr>
        <w:numPr>
          <w:ilvl w:val="2"/>
          <w:numId w:val="12"/>
        </w:numPr>
        <w:tabs>
          <w:tab w:val="left" w:pos="149"/>
        </w:tabs>
        <w:jc w:val="both"/>
        <w:rPr>
          <w:color w:val="000000"/>
        </w:rPr>
      </w:pPr>
      <w:r>
        <w:rPr>
          <w:color w:val="000000"/>
        </w:rPr>
        <w:t>f482</w:t>
      </w:r>
      <w:r>
        <w:rPr>
          <w:color w:val="000000"/>
          <w:rtl/>
        </w:rPr>
        <w:t xml:space="preserve"> –</w:t>
      </w:r>
      <w:r>
        <w:rPr>
          <w:rtl/>
        </w:rPr>
        <w:t xml:space="preserve"> </w:t>
      </w:r>
      <w:r>
        <w:rPr>
          <w:u w:val="single"/>
          <w:rtl/>
        </w:rPr>
        <w:t>לבושי עז</w:t>
      </w:r>
      <w:r>
        <w:rPr>
          <w:rtl/>
        </w:rPr>
        <w:t xml:space="preserve"> (סי' פ"ז סעי' ו' תמצית אות כ"ו, "ואם מניח הכלי בתנור בחום של </w:t>
      </w:r>
      <w:r>
        <w:t>250</w:t>
      </w:r>
      <w:r>
        <w:rPr>
          <w:rtl/>
        </w:rPr>
        <w:t xml:space="preserve"> מעלות הוי כליבון קל").</w:t>
      </w:r>
    </w:p>
    <w:p w14:paraId="41532D59" w14:textId="77777777" w:rsidR="005829C6" w:rsidRDefault="00661181" w:rsidP="00E764A3">
      <w:pPr>
        <w:numPr>
          <w:ilvl w:val="2"/>
          <w:numId w:val="12"/>
        </w:numPr>
        <w:tabs>
          <w:tab w:val="left" w:pos="149"/>
        </w:tabs>
        <w:jc w:val="both"/>
        <w:rPr>
          <w:color w:val="000000"/>
        </w:rPr>
      </w:pPr>
      <w:r>
        <w:rPr>
          <w:color w:val="000000"/>
        </w:rPr>
        <w:t>f482-572</w:t>
      </w:r>
      <w:r>
        <w:rPr>
          <w:color w:val="000000"/>
          <w:rtl/>
        </w:rPr>
        <w:t xml:space="preserve"> </w:t>
      </w:r>
      <w:r>
        <w:rPr>
          <w:rtl/>
        </w:rPr>
        <w:t xml:space="preserve">– </w:t>
      </w:r>
      <w:r>
        <w:rPr>
          <w:color w:val="000000"/>
          <w:u w:val="single"/>
          <w:rtl/>
        </w:rPr>
        <w:t>מעדני אשר</w:t>
      </w:r>
      <w:r>
        <w:rPr>
          <w:color w:val="000000"/>
          <w:rtl/>
        </w:rPr>
        <w:t xml:space="preserve"> (או"ה סי' קנ"ט אות ב', סי' ק"ס אות ו', "כפי ששמעתי ממומחים קש נשרף בערך ב</w:t>
      </w:r>
      <w:r>
        <w:rPr>
          <w:color w:val="000000"/>
        </w:rPr>
        <w:t>300-250</w:t>
      </w:r>
      <w:r>
        <w:rPr>
          <w:color w:val="000000"/>
          <w:rtl/>
        </w:rPr>
        <w:t xml:space="preserve"> צלסיוס").</w:t>
      </w:r>
    </w:p>
    <w:p w14:paraId="2EFF8247" w14:textId="77777777" w:rsidR="005829C6" w:rsidRDefault="00661181" w:rsidP="00E764A3">
      <w:pPr>
        <w:numPr>
          <w:ilvl w:val="2"/>
          <w:numId w:val="12"/>
        </w:numPr>
        <w:tabs>
          <w:tab w:val="left" w:pos="149"/>
        </w:tabs>
        <w:jc w:val="both"/>
        <w:rPr>
          <w:color w:val="000000"/>
        </w:rPr>
      </w:pPr>
      <w:r>
        <w:rPr>
          <w:u w:val="single"/>
          <w:rtl/>
        </w:rPr>
        <w:t>חשב האפוד</w:t>
      </w:r>
      <w:r>
        <w:rPr>
          <w:rtl/>
        </w:rPr>
        <w:t xml:space="preserve"> (הליכות חנוך פרק ב' אות</w:t>
      </w:r>
      <w:r>
        <w:rPr>
          <w:color w:val="000000"/>
          <w:rtl/>
        </w:rPr>
        <w:t xml:space="preserve"> ק"א) – "דעת הרב דשיעור ליבון קל בתנור סגי אם מדליק התנור בנומע"ר היותר גדול עשרים מינוט, כיון דבלא"ה יש דעות דביד סולדת הוי ליבון קל (עיין מג"א סימן תנ"א סקכ"ז), הגם כי דיעה זו הוא פלא, אבל עכ"פ כשמדליק בנומע"ר הכי גדול בודאי מהני".</w:t>
      </w:r>
      <w:r>
        <w:rPr>
          <w:vanish/>
          <w:color w:val="000000"/>
          <w:rtl/>
        </w:rPr>
        <w:t>,)והדומה לו בכל שום וחניכא דאית להו, דינם לגבי הגעלה כדין כלי זכוכית ממשהואשיעור של ליבון גמורוי העצמי יותר מועילה מאשר ליבון, כ</w:t>
      </w:r>
    </w:p>
    <w:p w14:paraId="1B35BA8F" w14:textId="77777777" w:rsidR="005829C6" w:rsidRDefault="005829C6" w:rsidP="00C1527A">
      <w:pPr>
        <w:tabs>
          <w:tab w:val="left" w:pos="149"/>
        </w:tabs>
        <w:jc w:val="both"/>
        <w:rPr>
          <w:color w:val="000000"/>
        </w:rPr>
      </w:pPr>
    </w:p>
    <w:p w14:paraId="7742AE7A" w14:textId="77777777" w:rsidR="005829C6" w:rsidRDefault="00661181" w:rsidP="00E764A3">
      <w:pPr>
        <w:numPr>
          <w:ilvl w:val="0"/>
          <w:numId w:val="12"/>
        </w:numPr>
        <w:jc w:val="both"/>
        <w:rPr>
          <w:color w:val="000000"/>
        </w:rPr>
      </w:pPr>
      <w:r>
        <w:rPr>
          <w:sz w:val="28"/>
          <w:szCs w:val="28"/>
          <w:u w:val="single"/>
          <w:rtl/>
        </w:rPr>
        <w:t>חצובה</w:t>
      </w:r>
      <w:r>
        <w:rPr>
          <w:rtl/>
        </w:rPr>
        <w:t xml:space="preserve"> - רמ"א (סוף סעי' ד').</w:t>
      </w:r>
    </w:p>
    <w:p w14:paraId="542C76CE" w14:textId="77777777" w:rsidR="005829C6" w:rsidRDefault="00661181" w:rsidP="00E764A3">
      <w:pPr>
        <w:numPr>
          <w:ilvl w:val="1"/>
          <w:numId w:val="12"/>
        </w:numPr>
        <w:tabs>
          <w:tab w:val="left" w:pos="149"/>
        </w:tabs>
        <w:jc w:val="both"/>
      </w:pPr>
      <w:r>
        <w:rPr>
          <w:b/>
          <w:bCs/>
          <w:rtl/>
        </w:rPr>
        <w:t>הלכה</w:t>
      </w:r>
      <w:r>
        <w:rPr>
          <w:rtl/>
        </w:rPr>
        <w:t>.</w:t>
      </w:r>
    </w:p>
    <w:p w14:paraId="48D699AC" w14:textId="77777777" w:rsidR="00B2506A" w:rsidRPr="00B2506A" w:rsidRDefault="00661181" w:rsidP="00E764A3">
      <w:pPr>
        <w:numPr>
          <w:ilvl w:val="2"/>
          <w:numId w:val="12"/>
        </w:numPr>
        <w:tabs>
          <w:tab w:val="left" w:pos="149"/>
        </w:tabs>
        <w:jc w:val="both"/>
      </w:pPr>
      <w:r>
        <w:rPr>
          <w:b/>
          <w:i/>
          <w:rtl/>
        </w:rPr>
        <w:t>צריך ליבון</w:t>
      </w:r>
      <w:r w:rsidR="00B2506A">
        <w:rPr>
          <w:rFonts w:hint="cs"/>
          <w:b/>
          <w:i/>
          <w:rtl/>
        </w:rPr>
        <w:t>.</w:t>
      </w:r>
    </w:p>
    <w:p w14:paraId="6BD23758" w14:textId="77777777" w:rsidR="00B2506A" w:rsidRPr="00B2506A" w:rsidRDefault="00661181" w:rsidP="00E764A3">
      <w:pPr>
        <w:numPr>
          <w:ilvl w:val="3"/>
          <w:numId w:val="12"/>
        </w:numPr>
        <w:tabs>
          <w:tab w:val="left" w:pos="149"/>
        </w:tabs>
        <w:jc w:val="both"/>
      </w:pPr>
      <w:r>
        <w:rPr>
          <w:b/>
          <w:i/>
          <w:u w:val="single"/>
          <w:rtl/>
        </w:rPr>
        <w:t>מהר"י וויל</w:t>
      </w:r>
      <w:r>
        <w:rPr>
          <w:b/>
          <w:i/>
          <w:rtl/>
        </w:rPr>
        <w:t xml:space="preserve"> (ריש סי' קצ"ג</w:t>
      </w:r>
      <w:r w:rsidR="00B2506A">
        <w:rPr>
          <w:rFonts w:hint="cs"/>
          <w:b/>
          <w:i/>
          <w:rtl/>
        </w:rPr>
        <w:t xml:space="preserve">) </w:t>
      </w:r>
      <w:r w:rsidR="00B2506A">
        <w:rPr>
          <w:b/>
          <w:i/>
          <w:rtl/>
        </w:rPr>
        <w:t>–</w:t>
      </w:r>
      <w:r>
        <w:rPr>
          <w:b/>
          <w:i/>
          <w:rtl/>
        </w:rPr>
        <w:t xml:space="preserve"> "ללבן החצובה שקורין דריבו"ש"</w:t>
      </w:r>
      <w:r w:rsidR="00B2506A">
        <w:rPr>
          <w:rFonts w:hint="cs"/>
          <w:b/>
          <w:i/>
          <w:rtl/>
        </w:rPr>
        <w:t>.</w:t>
      </w:r>
    </w:p>
    <w:p w14:paraId="7AA21F54" w14:textId="77777777" w:rsidR="00B2506A" w:rsidRPr="00B2506A" w:rsidRDefault="00661181" w:rsidP="00E764A3">
      <w:pPr>
        <w:numPr>
          <w:ilvl w:val="3"/>
          <w:numId w:val="12"/>
        </w:numPr>
        <w:tabs>
          <w:tab w:val="left" w:pos="149"/>
        </w:tabs>
        <w:jc w:val="both"/>
      </w:pPr>
      <w:r>
        <w:rPr>
          <w:b/>
          <w:i/>
          <w:u w:val="single"/>
          <w:rtl/>
        </w:rPr>
        <w:t>רמ"א</w:t>
      </w:r>
      <w:r>
        <w:rPr>
          <w:b/>
          <w:i/>
          <w:rtl/>
        </w:rPr>
        <w:t xml:space="preserve"> (סוף סעי' ד'</w:t>
      </w:r>
      <w:r w:rsidR="00B2506A">
        <w:rPr>
          <w:rFonts w:hint="cs"/>
          <w:b/>
          <w:i/>
          <w:rtl/>
        </w:rPr>
        <w:t xml:space="preserve">) </w:t>
      </w:r>
      <w:r w:rsidR="00B2506A">
        <w:rPr>
          <w:b/>
          <w:i/>
          <w:rtl/>
        </w:rPr>
        <w:t>–</w:t>
      </w:r>
      <w:r>
        <w:rPr>
          <w:b/>
          <w:i/>
          <w:rtl/>
        </w:rPr>
        <w:t xml:space="preserve"> </w:t>
      </w:r>
      <w:r>
        <w:rPr>
          <w:rtl/>
        </w:rPr>
        <w:t>"חצובה צריך ליבון"</w:t>
      </w:r>
      <w:r w:rsidR="00B2506A">
        <w:rPr>
          <w:rFonts w:hint="cs"/>
          <w:b/>
          <w:i/>
          <w:rtl/>
        </w:rPr>
        <w:t>.</w:t>
      </w:r>
    </w:p>
    <w:p w14:paraId="3898DD2A" w14:textId="77777777" w:rsidR="00B2506A" w:rsidRPr="00B2506A" w:rsidRDefault="00661181" w:rsidP="00E764A3">
      <w:pPr>
        <w:numPr>
          <w:ilvl w:val="3"/>
          <w:numId w:val="12"/>
        </w:numPr>
        <w:tabs>
          <w:tab w:val="left" w:pos="149"/>
        </w:tabs>
        <w:jc w:val="both"/>
      </w:pPr>
      <w:r>
        <w:rPr>
          <w:b/>
          <w:i/>
          <w:u w:val="single"/>
          <w:rtl/>
        </w:rPr>
        <w:t>חמד משה</w:t>
      </w:r>
      <w:r>
        <w:rPr>
          <w:b/>
          <w:i/>
          <w:rtl/>
        </w:rPr>
        <w:t xml:space="preserve"> (סעי' כ"ד)</w:t>
      </w:r>
      <w:r w:rsidR="00B2506A">
        <w:rPr>
          <w:rFonts w:hint="cs"/>
          <w:b/>
          <w:i/>
          <w:rtl/>
        </w:rPr>
        <w:t>.</w:t>
      </w:r>
    </w:p>
    <w:p w14:paraId="5B6973A4" w14:textId="77777777" w:rsidR="00B2506A" w:rsidRPr="00B2506A" w:rsidRDefault="00661181" w:rsidP="00E764A3">
      <w:pPr>
        <w:numPr>
          <w:ilvl w:val="3"/>
          <w:numId w:val="12"/>
        </w:numPr>
        <w:tabs>
          <w:tab w:val="left" w:pos="149"/>
        </w:tabs>
        <w:jc w:val="both"/>
      </w:pPr>
      <w:r>
        <w:rPr>
          <w:b/>
          <w:i/>
          <w:u w:val="single"/>
          <w:rtl/>
        </w:rPr>
        <w:t>ח"א</w:t>
      </w:r>
      <w:r>
        <w:rPr>
          <w:b/>
          <w:i/>
          <w:rtl/>
        </w:rPr>
        <w:t xml:space="preserve"> (כלל קכ"ה סעי' כ"ו</w:t>
      </w:r>
      <w:r w:rsidR="00B2506A">
        <w:rPr>
          <w:rFonts w:hint="cs"/>
          <w:b/>
          <w:i/>
          <w:rtl/>
        </w:rPr>
        <w:t xml:space="preserve">) </w:t>
      </w:r>
      <w:r w:rsidR="00B2506A">
        <w:rPr>
          <w:b/>
          <w:i/>
          <w:rtl/>
        </w:rPr>
        <w:t>–</w:t>
      </w:r>
      <w:r>
        <w:rPr>
          <w:b/>
          <w:i/>
          <w:rtl/>
        </w:rPr>
        <w:t xml:space="preserve"> "'דרייאפוס' [חצובה] צריך ליבון, דלפעמים נשפך עליו כשמבשלין עליו לביבות וכיוצא בו"</w:t>
      </w:r>
      <w:r w:rsidR="00B2506A">
        <w:rPr>
          <w:rFonts w:hint="cs"/>
          <w:b/>
          <w:i/>
          <w:rtl/>
        </w:rPr>
        <w:t>.</w:t>
      </w:r>
    </w:p>
    <w:p w14:paraId="77863D2E" w14:textId="77777777" w:rsidR="00B2506A" w:rsidRPr="00B2506A" w:rsidRDefault="00661181" w:rsidP="00E764A3">
      <w:pPr>
        <w:numPr>
          <w:ilvl w:val="3"/>
          <w:numId w:val="12"/>
        </w:numPr>
        <w:tabs>
          <w:tab w:val="left" w:pos="149"/>
        </w:tabs>
        <w:jc w:val="both"/>
      </w:pPr>
      <w:r>
        <w:rPr>
          <w:b/>
          <w:i/>
          <w:u w:val="single"/>
          <w:rtl/>
        </w:rPr>
        <w:t>גר"ז</w:t>
      </w:r>
      <w:r>
        <w:rPr>
          <w:b/>
          <w:i/>
          <w:rtl/>
        </w:rPr>
        <w:t xml:space="preserve"> (סעי' כ"ד</w:t>
      </w:r>
      <w:r w:rsidR="00B2506A">
        <w:rPr>
          <w:rFonts w:hint="cs"/>
          <w:b/>
          <w:i/>
          <w:rtl/>
        </w:rPr>
        <w:t xml:space="preserve">) </w:t>
      </w:r>
      <w:r w:rsidR="00B2506A">
        <w:rPr>
          <w:b/>
          <w:i/>
          <w:rtl/>
        </w:rPr>
        <w:t>–</w:t>
      </w:r>
      <w:r>
        <w:rPr>
          <w:b/>
          <w:i/>
          <w:rtl/>
        </w:rPr>
        <w:t xml:space="preserve"> "חצובה (שקורין דרייפוס) והוא כלי שיש לו ג' רגלים ומעמידין עליה קדירה או מחבת בתנור על האור כל השנה אם רוצה להשתמש בה בפסח צריך ללבנה באור לפי שלפעמים נשפך עליה עיסה ונבלע בה טעם חמץ על ידי האור שלא על ידי משקה"</w:t>
      </w:r>
      <w:r w:rsidR="00B2506A">
        <w:rPr>
          <w:rFonts w:hint="cs"/>
          <w:b/>
          <w:i/>
          <w:rtl/>
        </w:rPr>
        <w:t>.</w:t>
      </w:r>
    </w:p>
    <w:p w14:paraId="73E60F69" w14:textId="77777777" w:rsidR="00B2506A" w:rsidRPr="00B2506A" w:rsidRDefault="00661181" w:rsidP="00E764A3">
      <w:pPr>
        <w:numPr>
          <w:ilvl w:val="3"/>
          <w:numId w:val="12"/>
        </w:numPr>
        <w:tabs>
          <w:tab w:val="left" w:pos="149"/>
        </w:tabs>
        <w:jc w:val="both"/>
      </w:pPr>
      <w:r>
        <w:rPr>
          <w:b/>
          <w:i/>
          <w:rtl/>
        </w:rPr>
        <w:t xml:space="preserve">עי' </w:t>
      </w:r>
      <w:r>
        <w:rPr>
          <w:b/>
          <w:i/>
          <w:u w:val="single"/>
          <w:rtl/>
        </w:rPr>
        <w:t>רב פעלים</w:t>
      </w:r>
      <w:r>
        <w:rPr>
          <w:b/>
          <w:i/>
          <w:rtl/>
        </w:rPr>
        <w:t xml:space="preserve"> (</w:t>
      </w:r>
      <w:r>
        <w:rPr>
          <w:rtl/>
        </w:rPr>
        <w:t>ח"ד</w:t>
      </w:r>
      <w:r>
        <w:rPr>
          <w:b/>
          <w:i/>
          <w:rtl/>
        </w:rPr>
        <w:t xml:space="preserve"> או"ח סי' י"ז</w:t>
      </w:r>
      <w:r w:rsidR="00B2506A">
        <w:rPr>
          <w:rFonts w:hint="cs"/>
          <w:b/>
          <w:i/>
          <w:rtl/>
        </w:rPr>
        <w:t xml:space="preserve">) </w:t>
      </w:r>
      <w:r w:rsidR="00B2506A">
        <w:rPr>
          <w:b/>
          <w:i/>
          <w:rtl/>
        </w:rPr>
        <w:t>–</w:t>
      </w:r>
      <w:r>
        <w:rPr>
          <w:b/>
          <w:i/>
          <w:rtl/>
        </w:rPr>
        <w:t xml:space="preserve"> "יש להורות לעשות לכיריים אלו ליבון ללבן הצדדין שלהם הם וגביהן שיניח עליהם גחלים בוערות הרבה ויסיק שם היסק הרבה עד שיהיו ניצוצות נתזין מהם ואם א"א ללבנם כשיעור זה שיהיו נצוצות נתזים מהם יש להקל ללבנם שיעור שיהא הקש או חוט נשרף מצד הב'"</w:t>
      </w:r>
      <w:r w:rsidR="00B2506A">
        <w:rPr>
          <w:rFonts w:hint="cs"/>
          <w:b/>
          <w:i/>
          <w:rtl/>
        </w:rPr>
        <w:t>.</w:t>
      </w:r>
    </w:p>
    <w:p w14:paraId="788C98C1" w14:textId="35CB2086" w:rsidR="00886E2A" w:rsidRPr="00886E2A" w:rsidRDefault="00661181" w:rsidP="00117DAD">
      <w:pPr>
        <w:numPr>
          <w:ilvl w:val="3"/>
          <w:numId w:val="12"/>
        </w:numPr>
        <w:tabs>
          <w:tab w:val="left" w:pos="149"/>
        </w:tabs>
        <w:jc w:val="both"/>
      </w:pPr>
      <w:r>
        <w:rPr>
          <w:u w:val="single"/>
          <w:rtl/>
        </w:rPr>
        <w:t>מסגרת השלחן</w:t>
      </w:r>
      <w:r>
        <w:rPr>
          <w:rtl/>
        </w:rPr>
        <w:t xml:space="preserve"> (סי' קט"ז ס"ק י"א</w:t>
      </w:r>
      <w:r w:rsidR="00B2506A">
        <w:rPr>
          <w:rFonts w:hint="cs"/>
          <w:b/>
          <w:i/>
          <w:rtl/>
        </w:rPr>
        <w:t xml:space="preserve">) </w:t>
      </w:r>
      <w:r w:rsidR="00B2506A">
        <w:rPr>
          <w:b/>
          <w:i/>
          <w:rtl/>
        </w:rPr>
        <w:t>–</w:t>
      </w:r>
      <w:r>
        <w:rPr>
          <w:rtl/>
        </w:rPr>
        <w:t xml:space="preserve"> "צריכה ליבון גמור"</w:t>
      </w:r>
      <w:r w:rsidR="00B2506A">
        <w:rPr>
          <w:rFonts w:hint="cs"/>
          <w:rtl/>
        </w:rPr>
        <w:t>.</w:t>
      </w:r>
    </w:p>
    <w:p w14:paraId="3ED4615C" w14:textId="12960EFB" w:rsidR="005829C6" w:rsidRDefault="00661181" w:rsidP="00E764A3">
      <w:pPr>
        <w:numPr>
          <w:ilvl w:val="3"/>
          <w:numId w:val="12"/>
        </w:numPr>
        <w:tabs>
          <w:tab w:val="left" w:pos="149"/>
        </w:tabs>
        <w:jc w:val="both"/>
      </w:pPr>
      <w:r>
        <w:rPr>
          <w:u w:val="single"/>
          <w:rtl/>
        </w:rPr>
        <w:t>אור לציון</w:t>
      </w:r>
      <w:r>
        <w:rPr>
          <w:rtl/>
        </w:rPr>
        <w:t xml:space="preserve"> (ח"ג פרק י' הע' ג' ד"ה אלא</w:t>
      </w:r>
      <w:r w:rsidR="00B2506A">
        <w:rPr>
          <w:rFonts w:hint="cs"/>
          <w:b/>
          <w:i/>
          <w:rtl/>
        </w:rPr>
        <w:t xml:space="preserve">) </w:t>
      </w:r>
      <w:r w:rsidR="00B2506A">
        <w:rPr>
          <w:b/>
          <w:i/>
          <w:rtl/>
        </w:rPr>
        <w:t>–</w:t>
      </w:r>
      <w:r>
        <w:rPr>
          <w:rtl/>
        </w:rPr>
        <w:t xml:space="preserve"> "שלמעשה נהגו בזה כהרמ"א משום חומרא דפסח, אף שמדינא שרי. וא"כ מצד המנהג יש בזה להצריכה ליבון"</w:t>
      </w:r>
      <w:r>
        <w:rPr>
          <w:b/>
          <w:i/>
          <w:rtl/>
        </w:rPr>
        <w:t>.</w:t>
      </w:r>
    </w:p>
    <w:p w14:paraId="74A7DEFC" w14:textId="77777777" w:rsidR="005829C6" w:rsidRDefault="00661181" w:rsidP="00E764A3">
      <w:pPr>
        <w:numPr>
          <w:ilvl w:val="4"/>
          <w:numId w:val="12"/>
        </w:numPr>
        <w:tabs>
          <w:tab w:val="left" w:pos="149"/>
        </w:tabs>
        <w:jc w:val="both"/>
        <w:rPr>
          <w:b/>
          <w:i/>
        </w:rPr>
      </w:pPr>
      <w:r>
        <w:rPr>
          <w:bCs/>
          <w:i/>
          <w:rtl/>
        </w:rPr>
        <w:t>די בליבון קל</w:t>
      </w:r>
      <w:r>
        <w:rPr>
          <w:b/>
          <w:i/>
          <w:rtl/>
        </w:rPr>
        <w:t xml:space="preserve"> – </w:t>
      </w:r>
      <w:r>
        <w:rPr>
          <w:b/>
          <w:i/>
          <w:u w:val="single"/>
          <w:rtl/>
        </w:rPr>
        <w:t>מ"ב</w:t>
      </w:r>
      <w:r>
        <w:rPr>
          <w:b/>
          <w:i/>
          <w:rtl/>
        </w:rPr>
        <w:t xml:space="preserve"> (ס"ק ל"ד, "בודאי די לזה בליבון קל"), </w:t>
      </w:r>
      <w:r>
        <w:rPr>
          <w:b/>
          <w:i/>
          <w:u w:val="single"/>
          <w:rtl/>
        </w:rPr>
        <w:t>ערה"ש</w:t>
      </w:r>
      <w:r>
        <w:rPr>
          <w:b/>
          <w:i/>
          <w:rtl/>
        </w:rPr>
        <w:t xml:space="preserve"> (סעי' י"ד, "מיהו נראה דסגי בליבון קל שקש נשרף מבחוץ")</w:t>
      </w:r>
      <w:r>
        <w:rPr>
          <w:rtl/>
        </w:rPr>
        <w:t>.</w:t>
      </w:r>
    </w:p>
    <w:p w14:paraId="67225E35" w14:textId="77777777" w:rsidR="005829C6" w:rsidRDefault="00661181" w:rsidP="00E764A3">
      <w:pPr>
        <w:numPr>
          <w:ilvl w:val="4"/>
          <w:numId w:val="12"/>
        </w:numPr>
        <w:tabs>
          <w:tab w:val="left" w:pos="149"/>
        </w:tabs>
        <w:jc w:val="both"/>
        <w:rPr>
          <w:b/>
          <w:i/>
        </w:rPr>
      </w:pPr>
      <w:r>
        <w:rPr>
          <w:b/>
          <w:i/>
          <w:rtl/>
        </w:rPr>
        <w:t xml:space="preserve">בדיעבד, יש להקל – </w:t>
      </w:r>
      <w:r>
        <w:rPr>
          <w:b/>
          <w:i/>
          <w:u w:val="single"/>
          <w:rtl/>
        </w:rPr>
        <w:t>חכ"א</w:t>
      </w:r>
      <w:r>
        <w:rPr>
          <w:b/>
          <w:i/>
          <w:rtl/>
        </w:rPr>
        <w:t xml:space="preserve"> (כלל ע"ד סעי' ד', לשונו מובא לקמן), </w:t>
      </w:r>
      <w:r>
        <w:rPr>
          <w:b/>
          <w:i/>
          <w:u w:val="single"/>
          <w:rtl/>
        </w:rPr>
        <w:t>מ"ב</w:t>
      </w:r>
      <w:r>
        <w:rPr>
          <w:b/>
          <w:i/>
          <w:rtl/>
        </w:rPr>
        <w:t xml:space="preserve"> (ס"ק ל"ד, לשונו מובא לקמן).</w:t>
      </w:r>
    </w:p>
    <w:p w14:paraId="2C85106A" w14:textId="77777777" w:rsidR="005829C6" w:rsidRDefault="005829C6" w:rsidP="00C1527A">
      <w:pPr>
        <w:tabs>
          <w:tab w:val="left" w:pos="149"/>
        </w:tabs>
        <w:jc w:val="both"/>
        <w:rPr>
          <w:b/>
          <w:i/>
        </w:rPr>
      </w:pPr>
    </w:p>
    <w:p w14:paraId="07D38156" w14:textId="77777777" w:rsidR="005829C6" w:rsidRDefault="00661181" w:rsidP="00E764A3">
      <w:pPr>
        <w:numPr>
          <w:ilvl w:val="1"/>
          <w:numId w:val="12"/>
        </w:numPr>
        <w:tabs>
          <w:tab w:val="left" w:pos="149"/>
        </w:tabs>
        <w:jc w:val="both"/>
      </w:pPr>
      <w:r>
        <w:rPr>
          <w:b/>
          <w:bCs/>
          <w:rtl/>
        </w:rPr>
        <w:t>הבנת הענין</w:t>
      </w:r>
      <w:r>
        <w:rPr>
          <w:rtl/>
        </w:rPr>
        <w:t>.</w:t>
      </w:r>
    </w:p>
    <w:p w14:paraId="58157703" w14:textId="77777777" w:rsidR="005829C6" w:rsidRDefault="00661181" w:rsidP="00E764A3">
      <w:pPr>
        <w:numPr>
          <w:ilvl w:val="2"/>
          <w:numId w:val="12"/>
        </w:numPr>
        <w:tabs>
          <w:tab w:val="left" w:pos="149"/>
        </w:tabs>
        <w:jc w:val="both"/>
      </w:pPr>
      <w:r>
        <w:rPr>
          <w:b/>
          <w:i/>
          <w:u w:val="single"/>
          <w:rtl/>
        </w:rPr>
        <w:t>מור וקציעה</w:t>
      </w:r>
      <w:r>
        <w:rPr>
          <w:b/>
          <w:i/>
          <w:rtl/>
        </w:rPr>
        <w:t xml:space="preserve"> (ד"ה כתב במהרי"ל, שאילת יעב"ץ </w:t>
      </w:r>
      <w:r>
        <w:rPr>
          <w:rtl/>
        </w:rPr>
        <w:t>ח"א</w:t>
      </w:r>
      <w:r>
        <w:rPr>
          <w:b/>
          <w:i/>
          <w:rtl/>
        </w:rPr>
        <w:t xml:space="preserve"> סי' צ"ג ד"ה וכבר) – "ותמוה בעיני דלמאי ניחוש לה, דאפי' את"ל שנשפך עליו חמץ לפעמים, הא קיי"ל אין כלי בולע מחברו בלי רוטב, וחצובה זו (שקורין דריפו"ס) עגולה בעלת ג' רגלים אין לה בית קבול כלל רק להעמיד עליה קדרה קערה או קומקום עשויה. והא רמ"א הוא דפסיק בי"ד (סי' צ"ב וצ"ג) בשתי קדרות נוגעות זו בזו שאינן אוסרות וכ"ד בש"ך (בסק"ה) ... איכא למימר דילמא איקרי ומותיב עליה מדי דמיכל בלי הפסק קערה, כגון שיושיב עליו פשטידא או פלאדין, לחממו על גבי האש או להפיג צינתו, ואז בולע מיד חמץ גמור ע"י האש. וכן יש לחוש לפליטתו על זה האופן ... כך נ"ל לתת טעם לחומרא זו, אף שנראית לכאורה יתרה וזרה".</w:t>
      </w:r>
    </w:p>
    <w:p w14:paraId="4A83A5D3" w14:textId="77777777" w:rsidR="005829C6" w:rsidRDefault="00661181" w:rsidP="00E764A3">
      <w:pPr>
        <w:numPr>
          <w:ilvl w:val="2"/>
          <w:numId w:val="12"/>
        </w:numPr>
        <w:tabs>
          <w:tab w:val="left" w:pos="149"/>
        </w:tabs>
        <w:jc w:val="both"/>
        <w:rPr>
          <w:b/>
          <w:i/>
        </w:rPr>
      </w:pPr>
      <w:r>
        <w:rPr>
          <w:color w:val="000000"/>
          <w:u w:val="single"/>
          <w:rtl/>
        </w:rPr>
        <w:t>שלחן גבוה</w:t>
      </w:r>
      <w:r>
        <w:rPr>
          <w:color w:val="000000"/>
          <w:rtl/>
        </w:rPr>
        <w:t xml:space="preserve"> (ס"ק י"ט) – "כתב מורי הרב ז"ל </w:t>
      </w:r>
      <w:r>
        <w:rPr>
          <w:color w:val="000000"/>
          <w:u w:val="single"/>
          <w:rtl/>
        </w:rPr>
        <w:t>בית דוד</w:t>
      </w:r>
      <w:r>
        <w:rPr>
          <w:color w:val="000000"/>
          <w:rtl/>
        </w:rPr>
        <w:t xml:space="preserve"> (ח"א) סימן ר"ח ומרגלא בפומייהו דכמה ת"ח לומר דהיינו מה שאנו קורין טריפדיש והוא כלי ברזל שיש לו ג' רגלים והוא מיוחד לשפות עליו הקדרה וכ"כ בבאר היטב, ומתמיהין על זה מה צריך ליבון אחר שאין נותנין בה מאכל אלא שולי הקדרה נוגעין בה. ועוד קשה דהא מנהג להשתמש בטריפה דיש קדרה של בשר ושל חלב ומאי שנא לענין חמץ מבשר וחלב ואפשר דמה שהצריך לבון לאו משום שפיתת הקדרה הוא אלא משום שבכל השנה רגילות לתת על הטריפה די חתיכות לחם לחמם באש בימי החורף. וגם לפעמים נשפך ממרק הקדרה של דייסא וכיוצא ע"י הרתיחה ויורד דרך בפני הקדרה על גבי הטרפ'דיש ואם יחממו מצה בפסח ע"ג הטרפ'דיש בולע מחמץ אבל לענין בשר וחלב אין לחוש שאין נותנין ע"ג הטרפ'דיש לא בשר ולא חלב ואע"פ שהרבה פעמים נשפך ממרק הבשר ע"י רתיחה דרך דופן הקדרה ע"ג הטרפ'דיש וכן ממרק חלב אין להקפיד מפני שאינו נבלע מן הטרפ'דיש לקדירה רק כדי קליפה והדופן של קדירה היא קליפה עכ"ד". </w:t>
      </w:r>
    </w:p>
    <w:p w14:paraId="377D7388" w14:textId="77777777" w:rsidR="005829C6" w:rsidRDefault="00661181" w:rsidP="00E764A3">
      <w:pPr>
        <w:numPr>
          <w:ilvl w:val="2"/>
          <w:numId w:val="12"/>
        </w:numPr>
        <w:tabs>
          <w:tab w:val="left" w:pos="149"/>
        </w:tabs>
        <w:jc w:val="both"/>
      </w:pPr>
      <w:r>
        <w:rPr>
          <w:b/>
          <w:i/>
          <w:u w:val="single"/>
          <w:rtl/>
        </w:rPr>
        <w:t>מאמר מרדכי</w:t>
      </w:r>
      <w:r>
        <w:rPr>
          <w:b/>
          <w:i/>
          <w:rtl/>
        </w:rPr>
        <w:t xml:space="preserve"> (ס"ק י"א) – "ולפי דעתי חששא רחוקה היא חדא דאף אם אירע שנשפך שם חמץ יש לתלות שנשרף והלך לו כיון שכל שעה הוא על האש ועוד דאף אם בלוע מחמץ מה בכך הרי אין מניחין עליו המאכל בעין אלא הקדרה או המחבת ואין הבלוע יוצא מדופן לדופן </w:t>
      </w:r>
      <w:r>
        <w:rPr>
          <w:color w:val="000000"/>
          <w:rtl/>
        </w:rPr>
        <w:t>ורחוק לומר שישפך שם המאכל ויאכלוהו בפסח ויש לחלק בין הך דהכא למ"ש לקמן סעיף כ' בשלחנות ותיבות ... ומיהו</w:t>
      </w:r>
      <w:r>
        <w:rPr>
          <w:b/>
          <w:i/>
          <w:rtl/>
        </w:rPr>
        <w:t xml:space="preserve"> אעפ"י שאנו מדמין לא נעשה מעשה ופשיטא דיש להחמיר כדברי מור"ם ז"ל".</w:t>
      </w:r>
    </w:p>
    <w:p w14:paraId="62C6071D" w14:textId="77777777" w:rsidR="005829C6" w:rsidRDefault="00661181" w:rsidP="00E764A3">
      <w:pPr>
        <w:numPr>
          <w:ilvl w:val="2"/>
          <w:numId w:val="12"/>
        </w:numPr>
        <w:tabs>
          <w:tab w:val="left" w:pos="149"/>
        </w:tabs>
        <w:jc w:val="both"/>
        <w:rPr>
          <w:b/>
          <w:i/>
        </w:rPr>
      </w:pPr>
      <w:r>
        <w:rPr>
          <w:b/>
          <w:i/>
          <w:u w:val="single"/>
          <w:rtl/>
        </w:rPr>
        <w:t>מ"ב</w:t>
      </w:r>
      <w:r>
        <w:rPr>
          <w:b/>
          <w:i/>
          <w:rtl/>
        </w:rPr>
        <w:t xml:space="preserve"> (ס"ק ל"ד) – "וזהו רק לכתחלה משום חומרא דחמץ דבאמת שתי קדרות הנוגעות זו בזו אין יוצאת הבליעה מזו לזו כמבואר ביו"ד סימן צ"ב ס"ז וגם יש לתלות שאף עם נשפך כבר נשרף והלך לו כיון שבכל שעה היא על האש וע"כ בודאי די לזה בליבון קל ובדיעבד אף אם נשתמש עליו בלי ליבון כלל ג"כ אין לאסור".</w:t>
      </w:r>
    </w:p>
    <w:p w14:paraId="620BD427" w14:textId="77777777" w:rsidR="005829C6" w:rsidRDefault="00661181" w:rsidP="00E764A3">
      <w:pPr>
        <w:numPr>
          <w:ilvl w:val="2"/>
          <w:numId w:val="12"/>
        </w:numPr>
        <w:tabs>
          <w:tab w:val="left" w:pos="149"/>
        </w:tabs>
        <w:jc w:val="both"/>
        <w:rPr>
          <w:color w:val="000000"/>
        </w:rPr>
      </w:pPr>
      <w:r>
        <w:rPr>
          <w:b/>
          <w:i/>
          <w:u w:val="single"/>
          <w:rtl/>
        </w:rPr>
        <w:t>רב פעלים</w:t>
      </w:r>
      <w:r>
        <w:rPr>
          <w:b/>
          <w:i/>
          <w:rtl/>
        </w:rPr>
        <w:t xml:space="preserve"> (</w:t>
      </w:r>
      <w:r>
        <w:rPr>
          <w:rtl/>
        </w:rPr>
        <w:t>ח"ד</w:t>
      </w:r>
      <w:r>
        <w:rPr>
          <w:b/>
          <w:i/>
          <w:rtl/>
        </w:rPr>
        <w:t xml:space="preserve"> או"ח סי' י"ז) </w:t>
      </w:r>
      <w:r>
        <w:rPr>
          <w:rtl/>
        </w:rPr>
        <w:t>–</w:t>
      </w:r>
      <w:r>
        <w:rPr>
          <w:b/>
          <w:i/>
          <w:rtl/>
        </w:rPr>
        <w:t xml:space="preserve"> "</w:t>
      </w:r>
      <w:r>
        <w:rPr>
          <w:color w:val="000000"/>
          <w:rtl/>
        </w:rPr>
        <w:t>והרב בית דוד ח"א סי' ר"ח והביאו הרב השו"ג ... מיהו מדברי מור"ם ז"ל וגדולי האחרונים ז"ל שהבאתי לעיל נראה דלאו משום לחמם מצה ע"ג הטרפידש עצמו הוא דאצרכוה ליבון אלא גם משום דלשפות עליה הקדרות בפסח נמי אצרכוה ליבון ועל כן יש לנו להחמיר כדבריהם להצריך ליבון לכרים של ברזל אע"פ שאנו יודעים שאין דרכם לחמם מצה ע"ג הכירים עצמן אלא רק שופתים הקדרות עליהם בלבד".</w:t>
      </w:r>
    </w:p>
    <w:p w14:paraId="7AD6B63A" w14:textId="77777777" w:rsidR="005829C6" w:rsidRDefault="00661181" w:rsidP="00E764A3">
      <w:pPr>
        <w:numPr>
          <w:ilvl w:val="2"/>
          <w:numId w:val="12"/>
        </w:numPr>
        <w:tabs>
          <w:tab w:val="left" w:pos="149"/>
        </w:tabs>
        <w:jc w:val="both"/>
        <w:rPr>
          <w:b/>
          <w:i/>
        </w:rPr>
      </w:pPr>
      <w:r>
        <w:rPr>
          <w:b/>
          <w:i/>
          <w:u w:val="single"/>
          <w:rtl/>
        </w:rPr>
        <w:t>שערים מצויינים בהלכה</w:t>
      </w:r>
      <w:r>
        <w:rPr>
          <w:b/>
          <w:i/>
          <w:rtl/>
        </w:rPr>
        <w:t xml:space="preserve"> (סי' קט"ז ס"ק ה') – "עי' באשל אברהם ... אינה משום הבליעה שבתוכה דזה דומה לשתי קדרות הנוגעין (סי' צב ס"ח), אלא הליבון הוא שמא יש ממשות חמץ וכ"כ במפורש במור וקציעה".</w:t>
      </w:r>
    </w:p>
    <w:p w14:paraId="1A19DC03" w14:textId="77777777" w:rsidR="005829C6" w:rsidRDefault="00661181" w:rsidP="00E764A3">
      <w:pPr>
        <w:numPr>
          <w:ilvl w:val="2"/>
          <w:numId w:val="12"/>
        </w:numPr>
        <w:tabs>
          <w:tab w:val="left" w:pos="149"/>
        </w:tabs>
        <w:jc w:val="both"/>
        <w:rPr>
          <w:b/>
          <w:i/>
        </w:rPr>
      </w:pPr>
      <w:r>
        <w:rPr>
          <w:b/>
          <w:i/>
          <w:rtl/>
        </w:rPr>
        <w:t xml:space="preserve">מראי מקומות – </w:t>
      </w:r>
      <w:r>
        <w:rPr>
          <w:b/>
          <w:i/>
          <w:u w:val="single"/>
          <w:rtl/>
        </w:rPr>
        <w:t>פמ"ג</w:t>
      </w:r>
      <w:r>
        <w:rPr>
          <w:b/>
          <w:i/>
          <w:rtl/>
        </w:rPr>
        <w:t xml:space="preserve"> (א"א ס"ק י"ב, "וצ"ע"), </w:t>
      </w:r>
      <w:r>
        <w:rPr>
          <w:u w:val="single"/>
          <w:rtl/>
        </w:rPr>
        <w:t>רע"א</w:t>
      </w:r>
      <w:r>
        <w:rPr>
          <w:rtl/>
        </w:rPr>
        <w:t xml:space="preserve"> (על רמ"א סעי' ד'), </w:t>
      </w:r>
      <w:r>
        <w:rPr>
          <w:b/>
          <w:i/>
          <w:u w:val="single"/>
          <w:rtl/>
        </w:rPr>
        <w:t>אג"מ</w:t>
      </w:r>
      <w:r>
        <w:rPr>
          <w:b/>
          <w:i/>
          <w:rtl/>
        </w:rPr>
        <w:t xml:space="preserve"> (יו"ד </w:t>
      </w:r>
      <w:r>
        <w:rPr>
          <w:rtl/>
        </w:rPr>
        <w:t>ח"א סי' נ"ט</w:t>
      </w:r>
      <w:r>
        <w:rPr>
          <w:b/>
          <w:i/>
          <w:rtl/>
        </w:rPr>
        <w:t>, לשונו מובא לקמן).</w:t>
      </w:r>
    </w:p>
    <w:p w14:paraId="6D1A2C30" w14:textId="77777777" w:rsidR="005829C6" w:rsidRDefault="005829C6" w:rsidP="00C1527A">
      <w:pPr>
        <w:tabs>
          <w:tab w:val="left" w:pos="149"/>
        </w:tabs>
        <w:jc w:val="both"/>
        <w:rPr>
          <w:b/>
          <w:i/>
        </w:rPr>
      </w:pPr>
    </w:p>
    <w:p w14:paraId="201E2A1F" w14:textId="77777777" w:rsidR="005829C6" w:rsidRDefault="00661181" w:rsidP="00E764A3">
      <w:pPr>
        <w:numPr>
          <w:ilvl w:val="1"/>
          <w:numId w:val="12"/>
        </w:numPr>
        <w:tabs>
          <w:tab w:val="left" w:pos="149"/>
        </w:tabs>
        <w:jc w:val="both"/>
      </w:pPr>
      <w:r w:rsidRPr="003B374D">
        <w:rPr>
          <w:b/>
          <w:bCs/>
          <w:rtl/>
        </w:rPr>
        <w:t>שאר איסורים, או בב"ח</w:t>
      </w:r>
      <w:r>
        <w:rPr>
          <w:rtl/>
        </w:rPr>
        <w:t>.</w:t>
      </w:r>
    </w:p>
    <w:p w14:paraId="4042A454" w14:textId="77777777" w:rsidR="00B2506A" w:rsidRDefault="00661181" w:rsidP="00E764A3">
      <w:pPr>
        <w:numPr>
          <w:ilvl w:val="2"/>
          <w:numId w:val="12"/>
        </w:numPr>
        <w:tabs>
          <w:tab w:val="left" w:pos="149"/>
        </w:tabs>
        <w:jc w:val="both"/>
      </w:pPr>
      <w:r>
        <w:rPr>
          <w:rtl/>
        </w:rPr>
        <w:t>מחמיר [אין לחלק]</w:t>
      </w:r>
      <w:r w:rsidR="00B2506A">
        <w:rPr>
          <w:rFonts w:hint="cs"/>
          <w:rtl/>
        </w:rPr>
        <w:t>.</w:t>
      </w:r>
    </w:p>
    <w:p w14:paraId="57A705C7" w14:textId="77777777" w:rsidR="00B2506A" w:rsidRDefault="00661181" w:rsidP="00E764A3">
      <w:pPr>
        <w:numPr>
          <w:ilvl w:val="3"/>
          <w:numId w:val="12"/>
        </w:numPr>
        <w:tabs>
          <w:tab w:val="left" w:pos="149"/>
        </w:tabs>
        <w:jc w:val="both"/>
      </w:pPr>
      <w:r>
        <w:rPr>
          <w:u w:val="single"/>
          <w:rtl/>
        </w:rPr>
        <w:t>מקור חיים</w:t>
      </w:r>
      <w:r>
        <w:rPr>
          <w:rtl/>
        </w:rPr>
        <w:t xml:space="preserve"> (חי' ס"ק ט"ז</w:t>
      </w:r>
      <w:r w:rsidR="00B2506A">
        <w:rPr>
          <w:rFonts w:hint="cs"/>
          <w:b/>
          <w:i/>
          <w:rtl/>
        </w:rPr>
        <w:t xml:space="preserve">) </w:t>
      </w:r>
      <w:r w:rsidR="00B2506A">
        <w:rPr>
          <w:b/>
          <w:i/>
          <w:rtl/>
        </w:rPr>
        <w:t>–</w:t>
      </w:r>
      <w:r>
        <w:rPr>
          <w:rtl/>
        </w:rPr>
        <w:t xml:space="preserve"> "ולפי זה אפילו מבשר לחלב אסור"</w:t>
      </w:r>
      <w:r w:rsidR="00B2506A">
        <w:rPr>
          <w:rFonts w:hint="cs"/>
          <w:rtl/>
        </w:rPr>
        <w:t>.</w:t>
      </w:r>
    </w:p>
    <w:p w14:paraId="3D958646" w14:textId="77777777" w:rsidR="00B2506A" w:rsidRPr="00B2506A" w:rsidRDefault="00661181" w:rsidP="00E764A3">
      <w:pPr>
        <w:numPr>
          <w:ilvl w:val="3"/>
          <w:numId w:val="12"/>
        </w:numPr>
        <w:tabs>
          <w:tab w:val="left" w:pos="149"/>
        </w:tabs>
        <w:jc w:val="both"/>
      </w:pPr>
      <w:r>
        <w:rPr>
          <w:b/>
          <w:i/>
          <w:u w:val="single"/>
          <w:rtl/>
        </w:rPr>
        <w:t>חכ"א</w:t>
      </w:r>
      <w:r>
        <w:rPr>
          <w:b/>
          <w:i/>
          <w:rtl/>
        </w:rPr>
        <w:t xml:space="preserve"> (כלל ע"ד סעי' ד'</w:t>
      </w:r>
      <w:r w:rsidR="00B2506A">
        <w:rPr>
          <w:rFonts w:hint="cs"/>
          <w:b/>
          <w:i/>
          <w:rtl/>
        </w:rPr>
        <w:t xml:space="preserve">) </w:t>
      </w:r>
      <w:r w:rsidR="00B2506A">
        <w:rPr>
          <w:b/>
          <w:i/>
          <w:rtl/>
        </w:rPr>
        <w:t>–</w:t>
      </w:r>
      <w:r>
        <w:rPr>
          <w:rtl/>
        </w:rPr>
        <w:t xml:space="preserve"> </w:t>
      </w:r>
      <w:r>
        <w:rPr>
          <w:b/>
          <w:i/>
          <w:rtl/>
        </w:rPr>
        <w:t>"דרייא פוס צריך ליבון לפי שנשפך עליו איסור וכן קאצערעס שמוציאין בם הקדירות מהתנור ובדיעבד כיון שאינו נותן עליו התבשיל בעין וגם אין עליו איסור בעין אלא בלוע נראה לי דמותר דהוי כב' קדירות שנגעו זה בזה"</w:t>
      </w:r>
      <w:r w:rsidR="00B2506A">
        <w:rPr>
          <w:rFonts w:hint="cs"/>
          <w:b/>
          <w:i/>
          <w:rtl/>
        </w:rPr>
        <w:t>.</w:t>
      </w:r>
    </w:p>
    <w:p w14:paraId="2C4D033F" w14:textId="77777777" w:rsidR="005829C6" w:rsidRDefault="00661181" w:rsidP="00E764A3">
      <w:pPr>
        <w:numPr>
          <w:ilvl w:val="3"/>
          <w:numId w:val="12"/>
        </w:numPr>
        <w:tabs>
          <w:tab w:val="left" w:pos="149"/>
        </w:tabs>
        <w:jc w:val="both"/>
      </w:pPr>
      <w:r>
        <w:rPr>
          <w:b/>
          <w:i/>
          <w:u w:val="single"/>
          <w:rtl/>
        </w:rPr>
        <w:t>יבקש תורה</w:t>
      </w:r>
      <w:r>
        <w:rPr>
          <w:b/>
          <w:i/>
          <w:rtl/>
        </w:rPr>
        <w:t xml:space="preserve"> (בב"ח סי' י"א סוף ענף ב').</w:t>
      </w:r>
    </w:p>
    <w:p w14:paraId="21825D3B" w14:textId="77777777" w:rsidR="00B2506A" w:rsidRPr="00B2506A" w:rsidRDefault="00661181" w:rsidP="00E764A3">
      <w:pPr>
        <w:numPr>
          <w:ilvl w:val="2"/>
          <w:numId w:val="12"/>
        </w:numPr>
        <w:tabs>
          <w:tab w:val="left" w:pos="149"/>
        </w:tabs>
        <w:jc w:val="both"/>
      </w:pPr>
      <w:r>
        <w:rPr>
          <w:b/>
          <w:i/>
          <w:rtl/>
        </w:rPr>
        <w:t>מיקל [רק חומרא דפסח]</w:t>
      </w:r>
      <w:r w:rsidR="00B2506A">
        <w:rPr>
          <w:rFonts w:hint="cs"/>
          <w:b/>
          <w:i/>
          <w:rtl/>
        </w:rPr>
        <w:t>.</w:t>
      </w:r>
    </w:p>
    <w:p w14:paraId="213F7601" w14:textId="77777777" w:rsidR="00B2506A" w:rsidRPr="00B2506A" w:rsidRDefault="00661181" w:rsidP="00E764A3">
      <w:pPr>
        <w:numPr>
          <w:ilvl w:val="3"/>
          <w:numId w:val="12"/>
        </w:numPr>
        <w:tabs>
          <w:tab w:val="left" w:pos="149"/>
        </w:tabs>
        <w:jc w:val="both"/>
      </w:pPr>
      <w:r>
        <w:rPr>
          <w:color w:val="000000"/>
          <w:u w:val="single"/>
          <w:rtl/>
        </w:rPr>
        <w:t>בית דוד</w:t>
      </w:r>
      <w:r>
        <w:rPr>
          <w:color w:val="000000"/>
          <w:rtl/>
        </w:rPr>
        <w:t xml:space="preserve"> (</w:t>
      </w:r>
      <w:r>
        <w:rPr>
          <w:rtl/>
        </w:rPr>
        <w:t>ח"א</w:t>
      </w:r>
      <w:r>
        <w:rPr>
          <w:color w:val="000000"/>
          <w:rtl/>
        </w:rPr>
        <w:t xml:space="preserve"> סימן ר"ח)</w:t>
      </w:r>
      <w:r w:rsidR="00B2506A">
        <w:rPr>
          <w:rFonts w:hint="cs"/>
          <w:color w:val="000000"/>
          <w:rtl/>
        </w:rPr>
        <w:t>.</w:t>
      </w:r>
    </w:p>
    <w:p w14:paraId="1A9EC87A" w14:textId="77777777" w:rsidR="00B2506A" w:rsidRPr="00B2506A" w:rsidRDefault="00661181" w:rsidP="00E764A3">
      <w:pPr>
        <w:numPr>
          <w:ilvl w:val="3"/>
          <w:numId w:val="12"/>
        </w:numPr>
        <w:tabs>
          <w:tab w:val="left" w:pos="149"/>
        </w:tabs>
        <w:jc w:val="both"/>
      </w:pPr>
      <w:r>
        <w:rPr>
          <w:color w:val="000000"/>
          <w:rtl/>
        </w:rPr>
        <w:t xml:space="preserve">הו"ד </w:t>
      </w:r>
      <w:r>
        <w:rPr>
          <w:color w:val="000000"/>
          <w:u w:val="single"/>
          <w:rtl/>
        </w:rPr>
        <w:t>בשלחן גבוה</w:t>
      </w:r>
      <w:r>
        <w:rPr>
          <w:color w:val="000000"/>
          <w:rtl/>
        </w:rPr>
        <w:t xml:space="preserve"> (ס"ק י"ט</w:t>
      </w:r>
      <w:r w:rsidR="00B2506A">
        <w:rPr>
          <w:rFonts w:hint="cs"/>
          <w:b/>
          <w:i/>
          <w:rtl/>
        </w:rPr>
        <w:t>) -</w:t>
      </w:r>
      <w:r>
        <w:rPr>
          <w:color w:val="000000"/>
          <w:rtl/>
        </w:rPr>
        <w:t xml:space="preserve"> לשונו מובא לקמן</w:t>
      </w:r>
      <w:r w:rsidR="00B2506A">
        <w:rPr>
          <w:rFonts w:hint="cs"/>
          <w:color w:val="000000"/>
          <w:rtl/>
        </w:rPr>
        <w:t>.</w:t>
      </w:r>
    </w:p>
    <w:p w14:paraId="587DA811" w14:textId="77777777" w:rsidR="00B2506A" w:rsidRPr="00B2506A" w:rsidRDefault="00661181" w:rsidP="00E764A3">
      <w:pPr>
        <w:numPr>
          <w:ilvl w:val="3"/>
          <w:numId w:val="12"/>
        </w:numPr>
        <w:tabs>
          <w:tab w:val="left" w:pos="149"/>
        </w:tabs>
        <w:jc w:val="both"/>
      </w:pPr>
      <w:r>
        <w:rPr>
          <w:color w:val="000000"/>
          <w:u w:val="single"/>
          <w:rtl/>
        </w:rPr>
        <w:t>אשל אברהם</w:t>
      </w:r>
      <w:r>
        <w:rPr>
          <w:color w:val="000000"/>
          <w:rtl/>
        </w:rPr>
        <w:t xml:space="preserve"> (בוטשאטש, על רמ"א סעי' ד'</w:t>
      </w:r>
      <w:r w:rsidR="00B2506A">
        <w:rPr>
          <w:rFonts w:hint="cs"/>
          <w:b/>
          <w:i/>
          <w:rtl/>
        </w:rPr>
        <w:t xml:space="preserve">) </w:t>
      </w:r>
      <w:r w:rsidR="00B2506A">
        <w:rPr>
          <w:b/>
          <w:i/>
          <w:rtl/>
        </w:rPr>
        <w:t>–</w:t>
      </w:r>
      <w:r>
        <w:rPr>
          <w:color w:val="000000"/>
          <w:rtl/>
        </w:rPr>
        <w:t xml:space="preserve"> "כל השנה ליכא למיחש"</w:t>
      </w:r>
      <w:r w:rsidR="00B2506A">
        <w:rPr>
          <w:rFonts w:hint="cs"/>
          <w:color w:val="000000"/>
          <w:rtl/>
        </w:rPr>
        <w:t>.</w:t>
      </w:r>
    </w:p>
    <w:p w14:paraId="67A57368" w14:textId="77777777" w:rsidR="00B2506A" w:rsidRPr="00B2506A" w:rsidRDefault="00661181" w:rsidP="00E764A3">
      <w:pPr>
        <w:numPr>
          <w:ilvl w:val="3"/>
          <w:numId w:val="12"/>
        </w:numPr>
        <w:tabs>
          <w:tab w:val="left" w:pos="149"/>
        </w:tabs>
        <w:jc w:val="both"/>
      </w:pPr>
      <w:r>
        <w:rPr>
          <w:b/>
          <w:i/>
          <w:u w:val="single"/>
          <w:rtl/>
        </w:rPr>
        <w:t>מ"ב</w:t>
      </w:r>
      <w:r>
        <w:rPr>
          <w:b/>
          <w:i/>
          <w:rtl/>
        </w:rPr>
        <w:t xml:space="preserve"> (ס"ק ל"ד</w:t>
      </w:r>
      <w:r w:rsidR="00B2506A">
        <w:rPr>
          <w:rFonts w:hint="cs"/>
          <w:b/>
          <w:i/>
          <w:rtl/>
        </w:rPr>
        <w:t xml:space="preserve">) </w:t>
      </w:r>
      <w:r w:rsidR="00B2506A">
        <w:rPr>
          <w:b/>
          <w:i/>
          <w:rtl/>
        </w:rPr>
        <w:t>–</w:t>
      </w:r>
      <w:r>
        <w:rPr>
          <w:b/>
          <w:i/>
          <w:rtl/>
        </w:rPr>
        <w:t xml:space="preserve"> "וזהו רק לכתחלה </w:t>
      </w:r>
      <w:r w:rsidRPr="00B2506A">
        <w:rPr>
          <w:bCs/>
          <w:i/>
          <w:rtl/>
        </w:rPr>
        <w:t>משום חומרא דחמץ</w:t>
      </w:r>
      <w:r>
        <w:rPr>
          <w:b/>
          <w:i/>
          <w:rtl/>
        </w:rPr>
        <w:t>"</w:t>
      </w:r>
      <w:r w:rsidR="00B2506A">
        <w:rPr>
          <w:rFonts w:hint="cs"/>
          <w:b/>
          <w:i/>
          <w:rtl/>
        </w:rPr>
        <w:t>.</w:t>
      </w:r>
    </w:p>
    <w:p w14:paraId="514957D0" w14:textId="77777777" w:rsidR="00B2506A" w:rsidRPr="00B2506A" w:rsidRDefault="00661181" w:rsidP="00E764A3">
      <w:pPr>
        <w:numPr>
          <w:ilvl w:val="3"/>
          <w:numId w:val="12"/>
        </w:numPr>
        <w:tabs>
          <w:tab w:val="left" w:pos="149"/>
        </w:tabs>
        <w:jc w:val="both"/>
      </w:pPr>
      <w:r>
        <w:rPr>
          <w:b/>
          <w:i/>
          <w:u w:val="single"/>
          <w:rtl/>
        </w:rPr>
        <w:t>כה"ח</w:t>
      </w:r>
      <w:r>
        <w:rPr>
          <w:b/>
          <w:i/>
          <w:rtl/>
        </w:rPr>
        <w:t xml:space="preserve"> (ס"ק ע"ד)</w:t>
      </w:r>
      <w:r w:rsidR="00B2506A">
        <w:rPr>
          <w:rFonts w:hint="cs"/>
          <w:b/>
          <w:i/>
          <w:rtl/>
        </w:rPr>
        <w:t>.</w:t>
      </w:r>
    </w:p>
    <w:p w14:paraId="05BAAA25" w14:textId="77777777" w:rsidR="00B2506A" w:rsidRDefault="00661181" w:rsidP="00E764A3">
      <w:pPr>
        <w:numPr>
          <w:ilvl w:val="3"/>
          <w:numId w:val="12"/>
        </w:numPr>
        <w:tabs>
          <w:tab w:val="left" w:pos="149"/>
        </w:tabs>
        <w:jc w:val="both"/>
      </w:pPr>
      <w:r>
        <w:rPr>
          <w:b/>
          <w:i/>
          <w:u w:val="single"/>
          <w:rtl/>
        </w:rPr>
        <w:t>אג"מ</w:t>
      </w:r>
      <w:r>
        <w:rPr>
          <w:b/>
          <w:i/>
          <w:rtl/>
        </w:rPr>
        <w:t xml:space="preserve"> (</w:t>
      </w:r>
      <w:r>
        <w:rPr>
          <w:rtl/>
        </w:rPr>
        <w:t xml:space="preserve">או"ח ח"א סוף סי' קכ"ד, </w:t>
      </w:r>
      <w:r>
        <w:rPr>
          <w:b/>
          <w:i/>
          <w:rtl/>
        </w:rPr>
        <w:t xml:space="preserve">יו"ד </w:t>
      </w:r>
      <w:r>
        <w:rPr>
          <w:rtl/>
        </w:rPr>
        <w:t>ח"א סי' נ"ט</w:t>
      </w:r>
      <w:r w:rsidR="00B2506A">
        <w:rPr>
          <w:rFonts w:hint="cs"/>
          <w:b/>
          <w:i/>
          <w:rtl/>
        </w:rPr>
        <w:t xml:space="preserve">) </w:t>
      </w:r>
      <w:r w:rsidR="00B2506A">
        <w:rPr>
          <w:b/>
          <w:i/>
          <w:rtl/>
        </w:rPr>
        <w:t>–</w:t>
      </w:r>
      <w:r>
        <w:rPr>
          <w:rtl/>
        </w:rPr>
        <w:t xml:space="preserve"> "בדבר הכשר חצובה שמצריך החכ"א ליבון גם בשאר איסורין ובשר בחלב. ודאי תמוה מאד דאף במה שהחמירו בפסח נשאר הפמ"ג בצ"ע. ואולי מצד קושית הפמ"ג שאין שייך להחמיר בפסח יותר דכיון שב' קדרות שנגעו אין בולעין זה מזה אף משהו ליכא, משמע לו מזה להחכ"א דגם בשאר איסורין החמירו דחצובה שאני שאפשר שבולע. אבל אין ידוע לזה שום טעם ומוכרחין לומר דבחמץ הוא חומרא בעלמא להרחקה משום דלא בדילי מיניה כוליה שתא אף שאין בזה שום חשש איסור. וא"כ אין להחמיר בשאר איסורין. וגם הטעם שהביא כת"ר מס' דרכי תשובה בשם השאילת יעבץ שיש לתלות שכבר נתלבן הוא קצת טעם ואיתא כעין טעם זה גם במ"ב ס"ק ל"ד שכתב גם יש לתלות שאף אם נשפך כבר נשרף והלך לו כיון שבכל שעה הוא על האש, וכוונתו אולי שדמי להא דנפל כנגד האש בש"ע יו"ד סי' צ"ב סעי' ו' שתלינן שהאש שורפו ומייבשו ואינו מניחו להבליע. ואף שהתם הוא רק בדבר מועט ולא בנפל הרבה אפשר סובר דהכא שעומד על האש ממש עדיף שאף אם נשפך עליה הרבה נשרף והלך לו קודם שנבלע. ואולי כוונת המ"ב ג"כ שיש לתלות שכבר נתלבן כסברת השאילת יעבץ אף שנקט לשון שכבר נשרף. אבל מסתבר שאם היה אוסר מדינא הקדרה שנגעה בו לא הי"ל לסמוך ע"ז באם נשפך עליו איסור בו ביום דכיון שנאסר צריך שידעו בברור שהותר ולא להתיר מספק שמא נתלבן. ואף באינו בן יומו מסופקני אם יש לסמוך כיון דנעשה עליה חזקת איסור ורק לטעם המ"ב לפי' הא' שהספק הוא שמא נשרף ולא נבלע כלל היה שייך להתיר באינו בן יומו כיון דליכא חזקת איסור שהספק הוא על עצם הבליעה והוא ספק דרבנן. אבל בנשפך עליו בו ביום שהוא ספק דאורייתא לא היה לן להתיר. אבל כיון שמדינא אין בזה שום איסור ורק לחומרא בעלמא הוא ודאי עוד קיל מספק דרבנן ויש לסמוך גם על טעמים אלו שלא להחמיר. לכן </w:t>
      </w:r>
      <w:r>
        <w:rPr>
          <w:b/>
          <w:bCs/>
          <w:rtl/>
        </w:rPr>
        <w:t>תמוה מאד</w:t>
      </w:r>
      <w:r>
        <w:rPr>
          <w:rtl/>
        </w:rPr>
        <w:t xml:space="preserve"> מה שהחמיר החכ"א והמיקל לא הפסיד. ובהברזלים שעל תנורי הגעז שבמדינתנו אין להחמיר בשאר איסורין אף הרוצה לחוש להחכ"א דהא גם הוא מתיר בדיעבד משום דהוו כב' קדרות שנגעו זב"ז ושעת הדחק כזה הוא כדיעבד ולכן רק בחצובה שאין בזה הפסד כלל ולא שום דחק ראה החכ"א להחמיר ולא בהברזלים שלנו וכמו שנהגו כל ישראל במדינתנו. ובפסח יש להחמיר לכתחלה"</w:t>
      </w:r>
      <w:r w:rsidR="00B2506A">
        <w:rPr>
          <w:rFonts w:hint="cs"/>
          <w:rtl/>
        </w:rPr>
        <w:t>.</w:t>
      </w:r>
    </w:p>
    <w:p w14:paraId="651E1047" w14:textId="77777777" w:rsidR="005829C6" w:rsidRDefault="00661181" w:rsidP="00E764A3">
      <w:pPr>
        <w:numPr>
          <w:ilvl w:val="3"/>
          <w:numId w:val="12"/>
        </w:numPr>
        <w:tabs>
          <w:tab w:val="left" w:pos="149"/>
        </w:tabs>
        <w:jc w:val="both"/>
      </w:pPr>
      <w:r>
        <w:rPr>
          <w:u w:val="single"/>
          <w:rtl/>
        </w:rPr>
        <w:t>אור לציון</w:t>
      </w:r>
      <w:r>
        <w:rPr>
          <w:rtl/>
        </w:rPr>
        <w:t xml:space="preserve"> (ח"ג פרק י' הע' ג' ד"ה ואין</w:t>
      </w:r>
      <w:r w:rsidR="00B2506A">
        <w:rPr>
          <w:rFonts w:hint="cs"/>
          <w:b/>
          <w:i/>
          <w:rtl/>
        </w:rPr>
        <w:t xml:space="preserve">) </w:t>
      </w:r>
      <w:r w:rsidR="00B2506A">
        <w:rPr>
          <w:b/>
          <w:i/>
          <w:rtl/>
        </w:rPr>
        <w:t>–</w:t>
      </w:r>
      <w:r>
        <w:rPr>
          <w:rtl/>
        </w:rPr>
        <w:t xml:space="preserve"> "ואף להרמ"א אין זה אלא בפסח, אבל לענין בשר וחלב שרי אף לדעתו, שהרי הוא נותן טעם לפגם".</w:t>
      </w:r>
    </w:p>
    <w:p w14:paraId="4D634E88" w14:textId="77777777" w:rsidR="005829C6" w:rsidRDefault="005829C6" w:rsidP="00C1527A">
      <w:pPr>
        <w:tabs>
          <w:tab w:val="left" w:pos="149"/>
        </w:tabs>
        <w:jc w:val="both"/>
      </w:pPr>
    </w:p>
    <w:p w14:paraId="75C88FF8" w14:textId="155F4C67" w:rsidR="005829C6" w:rsidRDefault="00AD3838" w:rsidP="00E764A3">
      <w:pPr>
        <w:numPr>
          <w:ilvl w:val="0"/>
          <w:numId w:val="12"/>
        </w:numPr>
        <w:jc w:val="both"/>
      </w:pPr>
      <w:r>
        <w:rPr>
          <w:rFonts w:hint="cs"/>
          <w:sz w:val="28"/>
          <w:szCs w:val="28"/>
          <w:u w:val="single"/>
          <w:rtl/>
        </w:rPr>
        <w:t xml:space="preserve">חצובה </w:t>
      </w:r>
      <w:r w:rsidR="00661181">
        <w:rPr>
          <w:sz w:val="28"/>
          <w:szCs w:val="28"/>
          <w:u w:val="single"/>
          <w:rtl/>
        </w:rPr>
        <w:t>בזמן הזה: ל</w:t>
      </w:r>
      <w:r w:rsidR="00A97EF1">
        <w:rPr>
          <w:rFonts w:hint="cs"/>
          <w:sz w:val="28"/>
          <w:szCs w:val="28"/>
          <w:u w:val="single"/>
          <w:rtl/>
        </w:rPr>
        <w:t>בשר וחלב</w:t>
      </w:r>
      <w:r w:rsidR="00661181">
        <w:rPr>
          <w:rtl/>
        </w:rPr>
        <w:t xml:space="preserve"> [</w:t>
      </w:r>
      <w:r w:rsidR="00661181">
        <w:t>stove grates</w:t>
      </w:r>
      <w:r w:rsidR="00661181">
        <w:rPr>
          <w:rtl/>
        </w:rPr>
        <w:t>].</w:t>
      </w:r>
    </w:p>
    <w:p w14:paraId="2A4811C2" w14:textId="77777777" w:rsidR="005829C6" w:rsidRDefault="00661181" w:rsidP="00E764A3">
      <w:pPr>
        <w:numPr>
          <w:ilvl w:val="1"/>
          <w:numId w:val="12"/>
        </w:numPr>
        <w:tabs>
          <w:tab w:val="left" w:pos="149"/>
        </w:tabs>
        <w:jc w:val="both"/>
      </w:pPr>
      <w:r>
        <w:rPr>
          <w:b/>
          <w:bCs/>
          <w:rtl/>
        </w:rPr>
        <w:t>מיקל</w:t>
      </w:r>
      <w:r>
        <w:rPr>
          <w:rtl/>
        </w:rPr>
        <w:t>.</w:t>
      </w:r>
    </w:p>
    <w:p w14:paraId="29DE1246" w14:textId="77777777" w:rsidR="005829C6" w:rsidRDefault="00661181" w:rsidP="00E764A3">
      <w:pPr>
        <w:numPr>
          <w:ilvl w:val="2"/>
          <w:numId w:val="12"/>
        </w:numPr>
        <w:tabs>
          <w:tab w:val="left" w:pos="149"/>
        </w:tabs>
        <w:jc w:val="both"/>
      </w:pPr>
      <w:r>
        <w:rPr>
          <w:b/>
          <w:i/>
          <w:u w:val="single"/>
          <w:rtl/>
        </w:rPr>
        <w:t>אג"מ</w:t>
      </w:r>
      <w:r>
        <w:rPr>
          <w:b/>
          <w:i/>
          <w:rtl/>
        </w:rPr>
        <w:t xml:space="preserve"> (או"ח </w:t>
      </w:r>
      <w:r>
        <w:rPr>
          <w:rtl/>
        </w:rPr>
        <w:t>ח"א</w:t>
      </w:r>
      <w:r>
        <w:rPr>
          <w:b/>
          <w:i/>
          <w:rtl/>
        </w:rPr>
        <w:t xml:space="preserve"> סוף סי' קכ"ד, יו"ד ח"א</w:t>
      </w:r>
      <w:r>
        <w:rPr>
          <w:rtl/>
        </w:rPr>
        <w:t xml:space="preserve"> סוף סי' מ', סי' נ"ט, </w:t>
      </w:r>
      <w:r>
        <w:rPr>
          <w:b/>
          <w:i/>
          <w:rtl/>
        </w:rPr>
        <w:t xml:space="preserve">יו"ד ח"ג סי' י', </w:t>
      </w:r>
      <w:r>
        <w:rPr>
          <w:rtl/>
        </w:rPr>
        <w:t>שמעתתא דמשה אות ד'</w:t>
      </w:r>
      <w:r>
        <w:rPr>
          <w:b/>
          <w:i/>
          <w:rtl/>
        </w:rPr>
        <w:t>) – "</w:t>
      </w:r>
      <w:r>
        <w:rPr>
          <w:bCs/>
          <w:i/>
          <w:rtl/>
        </w:rPr>
        <w:t>שזה ברור ופשוט שמותר אף לכתחלה</w:t>
      </w:r>
      <w:r>
        <w:rPr>
          <w:b/>
          <w:i/>
          <w:rtl/>
        </w:rPr>
        <w:t>"</w:t>
      </w:r>
      <w:r>
        <w:rPr>
          <w:rtl/>
        </w:rPr>
        <w:t>.</w:t>
      </w:r>
    </w:p>
    <w:p w14:paraId="476FD641" w14:textId="77777777" w:rsidR="005829C6" w:rsidRDefault="00661181" w:rsidP="00E764A3">
      <w:pPr>
        <w:numPr>
          <w:ilvl w:val="2"/>
          <w:numId w:val="12"/>
        </w:numPr>
        <w:tabs>
          <w:tab w:val="left" w:pos="149"/>
        </w:tabs>
        <w:jc w:val="both"/>
      </w:pPr>
      <w:r>
        <w:rPr>
          <w:u w:val="single"/>
          <w:rtl/>
        </w:rPr>
        <w:t>הגרשז"א</w:t>
      </w:r>
      <w:r>
        <w:rPr>
          <w:rtl/>
        </w:rPr>
        <w:t xml:space="preserve"> זצ"ל (הליכות שלמה פסח פרק ג' הע' ט') – "לחצובה דנהגינן לבשל על אותה חצובה הן בשר והן חלב, ורק יש יחידים שמחמירים בכך (</w:t>
      </w:r>
      <w:r>
        <w:rPr>
          <w:b/>
          <w:bCs/>
          <w:rtl/>
        </w:rPr>
        <w:t>וכן בבית רבנו בשלו בשר וחלב ע"ג אותה חצובה</w:t>
      </w:r>
      <w:r>
        <w:rPr>
          <w:rtl/>
        </w:rPr>
        <w:t>), והיינו משום דכל החשש הוא רק שמא יארע שוב שנגע התבשיל בחצובה וכיון דחששא רחוקה היא סמכינן דמהני ליבון קל שיש תמיד בהחצובה".</w:t>
      </w:r>
    </w:p>
    <w:p w14:paraId="287B58C0" w14:textId="77777777" w:rsidR="007D2B1A" w:rsidRPr="007D2B1A" w:rsidRDefault="007D2B1A" w:rsidP="00E764A3">
      <w:pPr>
        <w:numPr>
          <w:ilvl w:val="2"/>
          <w:numId w:val="12"/>
        </w:numPr>
        <w:tabs>
          <w:tab w:val="left" w:pos="149"/>
        </w:tabs>
        <w:jc w:val="both"/>
      </w:pPr>
      <w:r>
        <w:rPr>
          <w:rFonts w:hint="cs"/>
          <w:rtl/>
        </w:rPr>
        <w:t xml:space="preserve">עי' </w:t>
      </w:r>
      <w:r>
        <w:rPr>
          <w:u w:val="single"/>
          <w:rtl/>
        </w:rPr>
        <w:t>הליכות אבן ישראל</w:t>
      </w:r>
      <w:r>
        <w:rPr>
          <w:rtl/>
        </w:rPr>
        <w:t xml:space="preserve"> (מועדים ח"א עמ' כ"ו אות כ"</w:t>
      </w:r>
      <w:r>
        <w:rPr>
          <w:rFonts w:hint="cs"/>
          <w:rtl/>
        </w:rPr>
        <w:t>ו</w:t>
      </w:r>
      <w:r>
        <w:rPr>
          <w:rtl/>
        </w:rPr>
        <w:t>) – "</w:t>
      </w:r>
      <w:r>
        <w:rPr>
          <w:rFonts w:hint="cs"/>
          <w:rtl/>
        </w:rPr>
        <w:t>החצובה לענין בשר בחלב, מותר להשתמש בהם לבשל תבשיל חלבי אחר שבישלו בו בשרי או להיפך, בלא המתמה כלל. ואם נשפך עליה מקדרה בשרית, ורוצה לבשל שם קדירה חלבית, או להיפך, צריך לנקותו, ולהמתין כ"ד שעות מעת לעת".</w:t>
      </w:r>
    </w:p>
    <w:p w14:paraId="1F088F20" w14:textId="77777777" w:rsidR="005829C6" w:rsidRDefault="00661181" w:rsidP="00E764A3">
      <w:pPr>
        <w:numPr>
          <w:ilvl w:val="2"/>
          <w:numId w:val="12"/>
        </w:numPr>
        <w:tabs>
          <w:tab w:val="left" w:pos="149"/>
        </w:tabs>
        <w:jc w:val="both"/>
      </w:pPr>
      <w:r>
        <w:rPr>
          <w:u w:val="single"/>
          <w:rtl/>
        </w:rPr>
        <w:t>אור לציון</w:t>
      </w:r>
      <w:r>
        <w:rPr>
          <w:rtl/>
        </w:rPr>
        <w:t xml:space="preserve"> (ח"ג פרק י' הע' ג') – "... ועוד שהרי אין כלי מבליע לכלי אחר בלא זיעה, כמבואר בדברי הרמ"א יו"ד סימן צ"ב סעיף ח', וא"כ אין לחוש על מה שפעמים גולש, שהרי כל כלי הולכים בו אחר רוב תשמישו, כמבואר בשו"ע תנ"א סעיף ו'. והרי מטעם זה אין חוששין לזה כל השנה לענין בשר וחלב, ומבשלים על גבי אותה חצובה סירי בשר ואח"כ סירי חלב. אלא שהרמ"א שם החמיר. (וראה במ"ב שם ס"ק ל"ד לענין דיעבד). וראה מה שנתבאר להלן בתשובה י"א לענין הכשרת הכיור והשיש. ואף להרמ"א אין זה אלא בפסח, אבל לענין בשר וחלב שרי אף לדעתו, שהרי הוא נותן טעם לפגם".</w:t>
      </w:r>
    </w:p>
    <w:p w14:paraId="26677C25" w14:textId="77777777" w:rsidR="005829C6" w:rsidRDefault="00661181" w:rsidP="00E764A3">
      <w:pPr>
        <w:numPr>
          <w:ilvl w:val="2"/>
          <w:numId w:val="12"/>
        </w:numPr>
        <w:tabs>
          <w:tab w:val="left" w:pos="149"/>
        </w:tabs>
        <w:jc w:val="both"/>
      </w:pPr>
      <w:r>
        <w:rPr>
          <w:u w:val="single"/>
          <w:rtl/>
        </w:rPr>
        <w:t>הגר"א נבנצל</w:t>
      </w:r>
      <w:r>
        <w:rPr>
          <w:rtl/>
        </w:rPr>
        <w:t xml:space="preserve"> שליט"א (אסיפת יצחק כ' אדר א' תשס"ח) – </w:t>
      </w:r>
      <w:r w:rsidR="00017199">
        <w:rPr>
          <w:rtl/>
        </w:rPr>
        <w:t xml:space="preserve">"שאלה: </w:t>
      </w:r>
      <w:r>
        <w:rPr>
          <w:rtl/>
        </w:rPr>
        <w:t>האם מותר להשתמש בחצובה אחת לבשר ולחלב</w:t>
      </w:r>
      <w:r w:rsidR="00017199">
        <w:rPr>
          <w:rtl/>
        </w:rPr>
        <w:t xml:space="preserve">. תשובה: </w:t>
      </w:r>
      <w:r>
        <w:rPr>
          <w:rtl/>
        </w:rPr>
        <w:t>כן".</w:t>
      </w:r>
    </w:p>
    <w:p w14:paraId="6B124FC9" w14:textId="77777777" w:rsidR="005829C6" w:rsidRDefault="00661181" w:rsidP="00C1527A">
      <w:pPr>
        <w:tabs>
          <w:tab w:val="left" w:pos="149"/>
        </w:tabs>
        <w:ind w:left="397"/>
        <w:jc w:val="both"/>
      </w:pPr>
      <w:r>
        <w:rPr>
          <w:u w:val="single"/>
          <w:rtl/>
        </w:rPr>
        <w:t>הגר"א נבנצל</w:t>
      </w:r>
      <w:r>
        <w:rPr>
          <w:rtl/>
        </w:rPr>
        <w:t xml:space="preserve"> שליט"א (</w:t>
      </w:r>
      <w:r>
        <w:rPr>
          <w:b/>
          <w:i/>
          <w:rtl/>
        </w:rPr>
        <w:t>מציון תצא תורה ח"א אות קצ"א) – "</w:t>
      </w:r>
      <w:r>
        <w:rPr>
          <w:rtl/>
        </w:rPr>
        <w:t>שאלה: האם נוהגים להניח סיר של בשר וחלב על אותם חצובות על גבי האש, או יש ענין לייחד חצובה א' לבשר וא' לחלב, ומדוע. תשובה: נוהגים לשים על אותן חצובות, כי האש שורפת".</w:t>
      </w:r>
    </w:p>
    <w:p w14:paraId="388BC2A3" w14:textId="77777777" w:rsidR="005829C6" w:rsidRDefault="00661181" w:rsidP="00E764A3">
      <w:pPr>
        <w:numPr>
          <w:ilvl w:val="2"/>
          <w:numId w:val="12"/>
        </w:numPr>
        <w:tabs>
          <w:tab w:val="left" w:pos="149"/>
        </w:tabs>
        <w:jc w:val="both"/>
      </w:pPr>
      <w:r>
        <w:rPr>
          <w:u w:val="single"/>
          <w:rtl/>
        </w:rPr>
        <w:t>הגר"י רובין</w:t>
      </w:r>
      <w:r>
        <w:rPr>
          <w:rtl/>
        </w:rPr>
        <w:t xml:space="preserve"> שליט"א (שבת הגדול תשס"ז) </w:t>
      </w:r>
      <w:r>
        <w:rPr>
          <w:b/>
          <w:i/>
          <w:rtl/>
        </w:rPr>
        <w:t>–</w:t>
      </w:r>
      <w:r>
        <w:rPr>
          <w:rtl/>
        </w:rPr>
        <w:t xml:space="preserve"> "מנהג העולם להשתמש בסירים חלביים ובשריים על גבי החצובות, אמנם יש להזהר שלא תהיה ממשות על גבי החצובות והמדקדקים מייחדים לעצמם כירה נפרדת לצורך בישול דברי חלב".</w:t>
      </w:r>
    </w:p>
    <w:p w14:paraId="64B6C15A" w14:textId="77777777" w:rsidR="005829C6" w:rsidRDefault="00661181" w:rsidP="00E764A3">
      <w:pPr>
        <w:numPr>
          <w:ilvl w:val="2"/>
          <w:numId w:val="12"/>
        </w:numPr>
        <w:tabs>
          <w:tab w:val="left" w:pos="149"/>
        </w:tabs>
        <w:jc w:val="both"/>
      </w:pPr>
      <w:r>
        <w:rPr>
          <w:u w:val="single"/>
          <w:rtl/>
        </w:rPr>
        <w:t>ילקוט יוסף</w:t>
      </w:r>
      <w:r>
        <w:rPr>
          <w:rtl/>
        </w:rPr>
        <w:t xml:space="preserve"> (יו"ד סי' פ"ט סעי' ע"ז, קיצור שו"ע יו"ד סי' פ"ט סעי' ע"ז) – "מותר לבשל על כיריים של גאז מאכלי בשר ומאכלי חלב, ואין צורך שיהיו כיריים נפרדים לבשרי ולחלבי. וגם אם גלש מהחלב על הכיריים [מקום האש], אין צריך להכשירם קודם שבא לבשל מאכל בשרי, דבודאי מה שנשפך על הכיריים נשרף וכלה, וגם בהדלקת הכיריים הרי הוא עושה ליבון קל, ועוד, דכלי מכלי אינו בולע אלא באמצעות רוטב, וממילא אין הקדרה המונחת על הכיריים בולעת מהכיריים. והוא הדין לחצובות הכיריים שעליהם מעמידים את הסירים, כיון שהאש שורפת גם את מה שנשפך על החצובה".</w:t>
      </w:r>
    </w:p>
    <w:p w14:paraId="5224873D" w14:textId="77777777" w:rsidR="005829C6" w:rsidRDefault="00661181" w:rsidP="00E764A3">
      <w:pPr>
        <w:numPr>
          <w:ilvl w:val="2"/>
          <w:numId w:val="12"/>
        </w:numPr>
        <w:tabs>
          <w:tab w:val="left" w:pos="149"/>
        </w:tabs>
        <w:jc w:val="both"/>
      </w:pPr>
      <w:r>
        <w:rPr>
          <w:i/>
          <w:u w:val="single"/>
          <w:rtl/>
        </w:rPr>
        <w:t>יבקש תורה</w:t>
      </w:r>
      <w:r>
        <w:rPr>
          <w:i/>
          <w:rtl/>
        </w:rPr>
        <w:t xml:space="preserve"> (סי' י"א) – "לדינא מותר להשתמש על אותם החצובות לבשר וחלב. אך עדיף להקפי</w:t>
      </w:r>
      <w:r>
        <w:rPr>
          <w:b/>
          <w:i/>
          <w:rtl/>
        </w:rPr>
        <w:t>ד לנקות החצובות מחשש בעין מקודם. אם לא ניקה החצובות הרי דלא יאסר הכלי, מחמת כמה סניפים להיתירא, ראשית הבעין בד"כ נשרף, ואף בלא נשרף לגמרי שמא הוקלש טעמו, ועוד שמא נפגם מחמת ריח וטעם הגאז, ועוד דאינו אלא כמות קטנה שודאי יש בכלי וכן באוכל ס' פעמים. ועוד דשמא שריא להשתמש לכתחילה כן דה"ז כדרך להשתמש בשפע וצד גדול שנפגם טעמו"</w:t>
      </w:r>
      <w:r>
        <w:rPr>
          <w:rtl/>
        </w:rPr>
        <w:t>.</w:t>
      </w:r>
    </w:p>
    <w:p w14:paraId="5E651E6D" w14:textId="4F6251D6" w:rsidR="005829C6" w:rsidRDefault="00661181" w:rsidP="00E764A3">
      <w:pPr>
        <w:numPr>
          <w:ilvl w:val="2"/>
          <w:numId w:val="12"/>
        </w:numPr>
        <w:tabs>
          <w:tab w:val="left" w:pos="149"/>
        </w:tabs>
        <w:jc w:val="both"/>
      </w:pPr>
      <w:r>
        <w:rPr>
          <w:u w:val="single"/>
          <w:rtl/>
        </w:rPr>
        <w:t>הגר"י ברקוביץ</w:t>
      </w:r>
      <w:r>
        <w:rPr>
          <w:rtl/>
        </w:rPr>
        <w:t xml:space="preserve"> שליט"א (זרע שמואל בב"ח הע' רמ"ב) </w:t>
      </w:r>
      <w:r>
        <w:rPr>
          <w:b/>
          <w:i/>
          <w:rtl/>
        </w:rPr>
        <w:t>–</w:t>
      </w:r>
      <w:r>
        <w:rPr>
          <w:rtl/>
        </w:rPr>
        <w:t xml:space="preserve"> "ואם נכבה האש, ועדיין הברזל חם, לכאורה אין עוד סברא להקל. מ"מ </w:t>
      </w:r>
      <w:r>
        <w:rPr>
          <w:b/>
          <w:rtl/>
        </w:rPr>
        <w:t>שמעתי מרי"ב של'</w:t>
      </w:r>
      <w:r>
        <w:rPr>
          <w:rtl/>
        </w:rPr>
        <w:t xml:space="preserve"> שאעפ"כ המנהג הוא להקל לא ליזהר בזה, וכן יכול לעשות, אף שהטעם עדיין צ"ב".</w:t>
      </w:r>
    </w:p>
    <w:p w14:paraId="684D31AF" w14:textId="77777777" w:rsidR="005829C6" w:rsidRDefault="00661181" w:rsidP="00E764A3">
      <w:pPr>
        <w:numPr>
          <w:ilvl w:val="2"/>
          <w:numId w:val="12"/>
        </w:numPr>
        <w:tabs>
          <w:tab w:val="left" w:pos="149"/>
        </w:tabs>
        <w:jc w:val="both"/>
      </w:pPr>
      <w:r>
        <w:rPr>
          <w:b/>
          <w:bCs/>
          <w:rtl/>
        </w:rPr>
        <w:t>סברות להקל</w:t>
      </w:r>
      <w:r>
        <w:rPr>
          <w:rtl/>
        </w:rPr>
        <w:t>.</w:t>
      </w:r>
    </w:p>
    <w:p w14:paraId="7477EA9A" w14:textId="5DCA004E" w:rsidR="005829C6" w:rsidRDefault="00A97EF1" w:rsidP="00E764A3">
      <w:pPr>
        <w:numPr>
          <w:ilvl w:val="3"/>
          <w:numId w:val="12"/>
        </w:numPr>
        <w:tabs>
          <w:tab w:val="left" w:pos="149"/>
        </w:tabs>
        <w:jc w:val="both"/>
      </w:pPr>
      <w:r>
        <w:rPr>
          <w:rFonts w:hint="cs"/>
          <w:rtl/>
        </w:rPr>
        <w:t>אין</w:t>
      </w:r>
      <w:r w:rsidR="00661181">
        <w:rPr>
          <w:rtl/>
        </w:rPr>
        <w:t xml:space="preserve"> </w:t>
      </w:r>
      <w:r>
        <w:rPr>
          <w:rFonts w:hint="cs"/>
          <w:rtl/>
        </w:rPr>
        <w:t>ל</w:t>
      </w:r>
      <w:r w:rsidR="00661181">
        <w:rPr>
          <w:rtl/>
        </w:rPr>
        <w:t>חוש ש</w:t>
      </w:r>
      <w:r>
        <w:rPr>
          <w:rFonts w:hint="cs"/>
          <w:rtl/>
        </w:rPr>
        <w:t>י</w:t>
      </w:r>
      <w:r w:rsidR="00661181">
        <w:rPr>
          <w:rtl/>
        </w:rPr>
        <w:t>שפך.</w:t>
      </w:r>
    </w:p>
    <w:p w14:paraId="37700298" w14:textId="2E5A4DB1" w:rsidR="005829C6" w:rsidRDefault="00661181" w:rsidP="00E764A3">
      <w:pPr>
        <w:numPr>
          <w:ilvl w:val="3"/>
          <w:numId w:val="12"/>
        </w:numPr>
        <w:tabs>
          <w:tab w:val="left" w:pos="149"/>
        </w:tabs>
        <w:jc w:val="both"/>
      </w:pPr>
      <w:r>
        <w:rPr>
          <w:rtl/>
        </w:rPr>
        <w:t>אפילו נשפך - מי אמר שנשפך על הברזל, אולי רק באמצע הברזלים. ואחזוקי איסור לא מחזקינן. [מ"ב ס"ק ס'].</w:t>
      </w:r>
    </w:p>
    <w:p w14:paraId="5F204361" w14:textId="7E75E07A" w:rsidR="005829C6" w:rsidRDefault="00661181" w:rsidP="00E764A3">
      <w:pPr>
        <w:numPr>
          <w:ilvl w:val="3"/>
          <w:numId w:val="12"/>
        </w:numPr>
        <w:tabs>
          <w:tab w:val="left" w:pos="149"/>
        </w:tabs>
        <w:jc w:val="both"/>
      </w:pPr>
      <w:r>
        <w:rPr>
          <w:rtl/>
        </w:rPr>
        <w:t xml:space="preserve">אפילו נשפך, למה </w:t>
      </w:r>
      <w:r w:rsidR="00A97EF1">
        <w:rPr>
          <w:rFonts w:hint="cs"/>
          <w:rtl/>
        </w:rPr>
        <w:t>לחשוש</w:t>
      </w:r>
      <w:r>
        <w:rPr>
          <w:rtl/>
        </w:rPr>
        <w:t xml:space="preserve"> שנשאר שם, הא הברזל מאוד דק.</w:t>
      </w:r>
    </w:p>
    <w:p w14:paraId="73C5C8FC" w14:textId="5C24D025" w:rsidR="005829C6" w:rsidRDefault="00661181" w:rsidP="00E764A3">
      <w:pPr>
        <w:numPr>
          <w:ilvl w:val="3"/>
          <w:numId w:val="12"/>
        </w:numPr>
        <w:tabs>
          <w:tab w:val="left" w:pos="149"/>
        </w:tabs>
        <w:jc w:val="both"/>
      </w:pPr>
      <w:r>
        <w:rPr>
          <w:rtl/>
        </w:rPr>
        <w:t xml:space="preserve">אפילו </w:t>
      </w:r>
      <w:r w:rsidR="00A97EF1">
        <w:rPr>
          <w:rFonts w:hint="cs"/>
          <w:rtl/>
        </w:rPr>
        <w:t>נשאר שם ה</w:t>
      </w:r>
      <w:r>
        <w:rPr>
          <w:rtl/>
        </w:rPr>
        <w:t>משהו - אולי נשרף. [מ"ב ס"ק ל"ד].</w:t>
      </w:r>
    </w:p>
    <w:p w14:paraId="05BC6935" w14:textId="45FD4AA5" w:rsidR="005829C6" w:rsidRDefault="00661181" w:rsidP="00E764A3">
      <w:pPr>
        <w:numPr>
          <w:ilvl w:val="3"/>
          <w:numId w:val="12"/>
        </w:numPr>
        <w:tabs>
          <w:tab w:val="left" w:pos="149"/>
        </w:tabs>
        <w:jc w:val="both"/>
      </w:pPr>
      <w:r>
        <w:rPr>
          <w:rtl/>
        </w:rPr>
        <w:t xml:space="preserve">אפילו לא נשרף - </w:t>
      </w:r>
      <w:r w:rsidR="00A97EF1">
        <w:rPr>
          <w:rFonts w:hint="cs"/>
          <w:rtl/>
        </w:rPr>
        <w:t>אינו</w:t>
      </w:r>
      <w:r>
        <w:rPr>
          <w:rtl/>
        </w:rPr>
        <w:t xml:space="preserve"> ראוי לאכילה [</w:t>
      </w:r>
      <w:r>
        <w:rPr>
          <w:b/>
          <w:i/>
          <w:rtl/>
        </w:rPr>
        <w:t>ואף בלא נשרף לגמרי שמא הוקלש טעמו, ועוד שמא נפגם מחמת ריח וטעם הגאז]</w:t>
      </w:r>
      <w:r>
        <w:rPr>
          <w:rtl/>
        </w:rPr>
        <w:t>.</w:t>
      </w:r>
    </w:p>
    <w:p w14:paraId="281CBAE5" w14:textId="21256500" w:rsidR="005829C6" w:rsidRDefault="00661181" w:rsidP="00E764A3">
      <w:pPr>
        <w:numPr>
          <w:ilvl w:val="3"/>
          <w:numId w:val="12"/>
        </w:numPr>
        <w:tabs>
          <w:tab w:val="left" w:pos="149"/>
        </w:tabs>
        <w:jc w:val="both"/>
      </w:pPr>
      <w:r>
        <w:rPr>
          <w:rtl/>
        </w:rPr>
        <w:t xml:space="preserve">אפילו ראוי לאכילה </w:t>
      </w:r>
      <w:r w:rsidR="00BB4444">
        <w:rPr>
          <w:rFonts w:hint="cs"/>
          <w:rtl/>
        </w:rPr>
        <w:t>-</w:t>
      </w:r>
      <w:r>
        <w:rPr>
          <w:rtl/>
        </w:rPr>
        <w:t xml:space="preserve"> </w:t>
      </w:r>
      <w:r w:rsidR="00BB4444">
        <w:rPr>
          <w:rFonts w:hint="cs"/>
          <w:rtl/>
        </w:rPr>
        <w:t xml:space="preserve">י"א </w:t>
      </w:r>
      <w:r w:rsidR="00A97EF1">
        <w:rPr>
          <w:rFonts w:hint="cs"/>
          <w:rtl/>
        </w:rPr>
        <w:t>ד</w:t>
      </w:r>
      <w:r>
        <w:rPr>
          <w:rtl/>
        </w:rPr>
        <w:t>אחר כ"ד שעות הוי כלום [לפי שיטת הערה"ש, והיד יהודה בסי' ק"ג].</w:t>
      </w:r>
    </w:p>
    <w:p w14:paraId="713AB636" w14:textId="1321A10C" w:rsidR="005829C6" w:rsidRDefault="00661181" w:rsidP="00E764A3">
      <w:pPr>
        <w:numPr>
          <w:ilvl w:val="3"/>
          <w:numId w:val="12"/>
        </w:numPr>
        <w:tabs>
          <w:tab w:val="left" w:pos="149"/>
        </w:tabs>
        <w:jc w:val="both"/>
      </w:pPr>
      <w:r>
        <w:rPr>
          <w:rtl/>
        </w:rPr>
        <w:t>ואפילו תוך כ"ד שעות, ויש קצת ממשות - יש ששים [</w:t>
      </w:r>
      <w:r w:rsidR="00A97EF1">
        <w:rPr>
          <w:rFonts w:hint="cs"/>
          <w:rtl/>
        </w:rPr>
        <w:t>ו</w:t>
      </w:r>
      <w:r>
        <w:rPr>
          <w:rtl/>
        </w:rPr>
        <w:t>א"ת</w:t>
      </w:r>
      <w:r w:rsidR="00A97EF1">
        <w:rPr>
          <w:rFonts w:hint="cs"/>
          <w:rtl/>
        </w:rPr>
        <w:t>, אין</w:t>
      </w:r>
      <w:r>
        <w:rPr>
          <w:rtl/>
        </w:rPr>
        <w:t xml:space="preserve"> מבטל</w:t>
      </w:r>
      <w:r w:rsidR="00A97EF1">
        <w:rPr>
          <w:rFonts w:hint="cs"/>
          <w:rtl/>
        </w:rPr>
        <w:t>ין</w:t>
      </w:r>
      <w:r>
        <w:rPr>
          <w:rtl/>
        </w:rPr>
        <w:t xml:space="preserve"> לכתחילה. </w:t>
      </w:r>
      <w:r w:rsidR="00A97EF1">
        <w:rPr>
          <w:rFonts w:hint="cs"/>
          <w:rtl/>
        </w:rPr>
        <w:t>י"ל, ש</w:t>
      </w:r>
      <w:r>
        <w:rPr>
          <w:rtl/>
        </w:rPr>
        <w:t>אינו מתכוון</w:t>
      </w:r>
      <w:r w:rsidR="00A97EF1">
        <w:rPr>
          <w:rFonts w:hint="cs"/>
          <w:rtl/>
        </w:rPr>
        <w:t>, וגם</w:t>
      </w:r>
      <w:r>
        <w:rPr>
          <w:rtl/>
        </w:rPr>
        <w:t xml:space="preserve"> הוי שפע].</w:t>
      </w:r>
    </w:p>
    <w:p w14:paraId="746D1958" w14:textId="77777777" w:rsidR="005829C6" w:rsidRDefault="00661181" w:rsidP="00C1527A">
      <w:pPr>
        <w:tabs>
          <w:tab w:val="left" w:pos="149"/>
        </w:tabs>
        <w:ind w:left="567"/>
        <w:jc w:val="both"/>
        <w:rPr>
          <w:b/>
          <w:bCs/>
        </w:rPr>
      </w:pPr>
      <w:r>
        <w:rPr>
          <w:b/>
          <w:bCs/>
          <w:u w:val="single"/>
          <w:rtl/>
        </w:rPr>
        <w:t>וכ"ת בליעות</w:t>
      </w:r>
      <w:r>
        <w:rPr>
          <w:rtl/>
        </w:rPr>
        <w:t>.</w:t>
      </w:r>
    </w:p>
    <w:p w14:paraId="18723C2F" w14:textId="77777777" w:rsidR="005829C6" w:rsidRDefault="00661181" w:rsidP="00E764A3">
      <w:pPr>
        <w:numPr>
          <w:ilvl w:val="3"/>
          <w:numId w:val="12"/>
        </w:numPr>
        <w:tabs>
          <w:tab w:val="left" w:pos="149"/>
        </w:tabs>
        <w:jc w:val="both"/>
      </w:pPr>
      <w:r>
        <w:rPr>
          <w:rtl/>
        </w:rPr>
        <w:t>אין יוצא מכלי לכלי בלי רוטב.</w:t>
      </w:r>
    </w:p>
    <w:p w14:paraId="717B8A3F" w14:textId="6BEECB98" w:rsidR="005829C6" w:rsidRDefault="00A97EF1" w:rsidP="00E764A3">
      <w:pPr>
        <w:numPr>
          <w:ilvl w:val="3"/>
          <w:numId w:val="12"/>
        </w:numPr>
        <w:tabs>
          <w:tab w:val="left" w:pos="149"/>
        </w:tabs>
        <w:jc w:val="both"/>
      </w:pPr>
      <w:r>
        <w:rPr>
          <w:rFonts w:hint="cs"/>
          <w:rtl/>
        </w:rPr>
        <w:t>ו</w:t>
      </w:r>
      <w:r w:rsidR="00661181">
        <w:rPr>
          <w:rtl/>
        </w:rPr>
        <w:t>א"ת</w:t>
      </w:r>
      <w:r>
        <w:rPr>
          <w:rFonts w:hint="cs"/>
          <w:rtl/>
        </w:rPr>
        <w:t>,</w:t>
      </w:r>
      <w:r w:rsidR="00661181">
        <w:rPr>
          <w:rtl/>
        </w:rPr>
        <w:t xml:space="preserve"> </w:t>
      </w:r>
      <w:r>
        <w:rPr>
          <w:rFonts w:hint="cs"/>
          <w:rtl/>
        </w:rPr>
        <w:t>ש</w:t>
      </w:r>
      <w:r w:rsidR="00661181">
        <w:rPr>
          <w:rtl/>
        </w:rPr>
        <w:t xml:space="preserve">נשפך פעם שניה, </w:t>
      </w:r>
      <w:r>
        <w:rPr>
          <w:rFonts w:hint="cs"/>
          <w:rtl/>
        </w:rPr>
        <w:t>מהיכ"ת לחשוש</w:t>
      </w:r>
      <w:r w:rsidR="00661181">
        <w:rPr>
          <w:rtl/>
        </w:rPr>
        <w:t>. ב' חששות לא אמרינן, שמא נשפך הבשר ושמא נשפך החלב.</w:t>
      </w:r>
    </w:p>
    <w:p w14:paraId="2B73956A" w14:textId="4305702B" w:rsidR="005829C6" w:rsidRDefault="00661181" w:rsidP="00E764A3">
      <w:pPr>
        <w:numPr>
          <w:ilvl w:val="3"/>
          <w:numId w:val="12"/>
        </w:numPr>
        <w:tabs>
          <w:tab w:val="left" w:pos="149"/>
        </w:tabs>
        <w:jc w:val="both"/>
      </w:pPr>
      <w:r>
        <w:rPr>
          <w:rtl/>
        </w:rPr>
        <w:t>אפילו נשפך פעם שניה - אחר מעת לעת הבליעות מותר</w:t>
      </w:r>
      <w:r w:rsidR="00A97EF1">
        <w:rPr>
          <w:rFonts w:hint="cs"/>
          <w:rtl/>
        </w:rPr>
        <w:t>ת</w:t>
      </w:r>
      <w:r>
        <w:rPr>
          <w:rtl/>
        </w:rPr>
        <w:t>.</w:t>
      </w:r>
    </w:p>
    <w:p w14:paraId="0C37C72C" w14:textId="62A030A8" w:rsidR="005829C6" w:rsidRDefault="00661181" w:rsidP="00E764A3">
      <w:pPr>
        <w:numPr>
          <w:ilvl w:val="3"/>
          <w:numId w:val="12"/>
        </w:numPr>
        <w:tabs>
          <w:tab w:val="left" w:pos="149"/>
        </w:tabs>
        <w:jc w:val="both"/>
      </w:pPr>
      <w:r>
        <w:rPr>
          <w:rtl/>
        </w:rPr>
        <w:t>אפילו נשפך פעם שניה, ו</w:t>
      </w:r>
      <w:r w:rsidR="00A97EF1">
        <w:rPr>
          <w:rFonts w:hint="cs"/>
          <w:rtl/>
        </w:rPr>
        <w:t>ב</w:t>
      </w:r>
      <w:r>
        <w:rPr>
          <w:rtl/>
        </w:rPr>
        <w:t xml:space="preserve">תוך על"ע - לחוו"ד, צריך הרבה רוטב [עי' בדה"ש </w:t>
      </w:r>
      <w:r w:rsidR="00A97EF1">
        <w:rPr>
          <w:rFonts w:hint="cs"/>
          <w:rtl/>
        </w:rPr>
        <w:t>(</w:t>
      </w:r>
      <w:r>
        <w:rPr>
          <w:rtl/>
        </w:rPr>
        <w:t>בב"ח סוף עמ' רט"ו</w:t>
      </w:r>
      <w:r w:rsidR="00A97EF1">
        <w:rPr>
          <w:rFonts w:hint="cs"/>
          <w:rtl/>
        </w:rPr>
        <w:t>)</w:t>
      </w:r>
      <w:r>
        <w:rPr>
          <w:rtl/>
        </w:rPr>
        <w:t xml:space="preserve">, שר"ל שזה </w:t>
      </w:r>
      <w:r w:rsidR="00A97EF1">
        <w:rPr>
          <w:rFonts w:hint="cs"/>
          <w:rtl/>
        </w:rPr>
        <w:t xml:space="preserve">גם </w:t>
      </w:r>
      <w:r>
        <w:rPr>
          <w:rtl/>
        </w:rPr>
        <w:t>דעת האג"מ].</w:t>
      </w:r>
    </w:p>
    <w:p w14:paraId="52E09749" w14:textId="1FDBBD67" w:rsidR="005829C6" w:rsidRDefault="00661181" w:rsidP="00E764A3">
      <w:pPr>
        <w:numPr>
          <w:ilvl w:val="3"/>
          <w:numId w:val="12"/>
        </w:numPr>
        <w:tabs>
          <w:tab w:val="left" w:pos="149"/>
        </w:tabs>
        <w:jc w:val="both"/>
      </w:pPr>
      <w:r>
        <w:rPr>
          <w:rtl/>
        </w:rPr>
        <w:t>אפילו נשפך פעם שניה, ו</w:t>
      </w:r>
      <w:r w:rsidR="00A97EF1">
        <w:rPr>
          <w:rFonts w:hint="cs"/>
          <w:rtl/>
        </w:rPr>
        <w:t>ב</w:t>
      </w:r>
      <w:r>
        <w:rPr>
          <w:rtl/>
        </w:rPr>
        <w:t>תוך על"ע, ו</w:t>
      </w:r>
      <w:r w:rsidR="00A97EF1">
        <w:rPr>
          <w:rFonts w:hint="cs"/>
          <w:rtl/>
        </w:rPr>
        <w:t>ד</w:t>
      </w:r>
      <w:r>
        <w:rPr>
          <w:rtl/>
        </w:rPr>
        <w:t>לא כחוו"ד - אולי נופל מהברזל שהוא מאוד דק.</w:t>
      </w:r>
    </w:p>
    <w:p w14:paraId="0D189D1F" w14:textId="5060D4FD" w:rsidR="005829C6" w:rsidRDefault="00661181" w:rsidP="00E764A3">
      <w:pPr>
        <w:numPr>
          <w:ilvl w:val="3"/>
          <w:numId w:val="12"/>
        </w:numPr>
        <w:tabs>
          <w:tab w:val="left" w:pos="149"/>
        </w:tabs>
        <w:jc w:val="both"/>
      </w:pPr>
      <w:r>
        <w:rPr>
          <w:rtl/>
        </w:rPr>
        <w:t xml:space="preserve">אפילו לא נופל מהברזל - צריך </w:t>
      </w:r>
      <w:r w:rsidR="00A97EF1">
        <w:rPr>
          <w:rFonts w:hint="cs"/>
          <w:rtl/>
        </w:rPr>
        <w:t>שי</w:t>
      </w:r>
      <w:r>
        <w:rPr>
          <w:rtl/>
        </w:rPr>
        <w:t>לך הרוטב תחת הקדרה.</w:t>
      </w:r>
    </w:p>
    <w:p w14:paraId="04505A53" w14:textId="5FD3D47D" w:rsidR="005829C6" w:rsidRDefault="00661181" w:rsidP="00E764A3">
      <w:pPr>
        <w:numPr>
          <w:ilvl w:val="3"/>
          <w:numId w:val="12"/>
        </w:numPr>
        <w:tabs>
          <w:tab w:val="left" w:pos="149"/>
        </w:tabs>
        <w:jc w:val="both"/>
      </w:pPr>
      <w:r>
        <w:rPr>
          <w:rtl/>
        </w:rPr>
        <w:t>ועוד, יש לעיין במציאות, מה מ</w:t>
      </w:r>
      <w:r w:rsidR="00A97EF1">
        <w:rPr>
          <w:rFonts w:hint="cs"/>
          <w:rtl/>
        </w:rPr>
        <w:t>ת</w:t>
      </w:r>
      <w:r>
        <w:rPr>
          <w:rtl/>
        </w:rPr>
        <w:t xml:space="preserve">בשל על האש שהוא חלבי. ועוד, הבשר </w:t>
      </w:r>
      <w:r w:rsidR="00A97EF1">
        <w:rPr>
          <w:rFonts w:hint="cs"/>
          <w:rtl/>
        </w:rPr>
        <w:t>בדרך כלל</w:t>
      </w:r>
      <w:r>
        <w:rPr>
          <w:rtl/>
        </w:rPr>
        <w:t xml:space="preserve"> רק עוף [וממילא רק חשש איסור דרבנן]. </w:t>
      </w:r>
    </w:p>
    <w:p w14:paraId="19A5CE23" w14:textId="38515A06" w:rsidR="005829C6" w:rsidRDefault="00661181" w:rsidP="00E764A3">
      <w:pPr>
        <w:numPr>
          <w:ilvl w:val="3"/>
          <w:numId w:val="12"/>
        </w:numPr>
        <w:tabs>
          <w:tab w:val="left" w:pos="149"/>
        </w:tabs>
        <w:jc w:val="both"/>
      </w:pPr>
      <w:r>
        <w:rPr>
          <w:rtl/>
        </w:rPr>
        <w:t xml:space="preserve">ועוד, י"א </w:t>
      </w:r>
      <w:r w:rsidR="00A97EF1">
        <w:rPr>
          <w:rFonts w:hint="cs"/>
          <w:rtl/>
        </w:rPr>
        <w:t xml:space="preserve">דנחשב </w:t>
      </w:r>
      <w:r>
        <w:rPr>
          <w:rtl/>
        </w:rPr>
        <w:t xml:space="preserve">ליבון קל </w:t>
      </w:r>
      <w:r w:rsidR="00A97EF1">
        <w:rPr>
          <w:rFonts w:hint="cs"/>
          <w:rtl/>
        </w:rPr>
        <w:t>אם</w:t>
      </w:r>
      <w:r>
        <w:rPr>
          <w:rtl/>
        </w:rPr>
        <w:t xml:space="preserve"> בצד השני יד סולדת בו - </w:t>
      </w:r>
      <w:r>
        <w:rPr>
          <w:u w:val="single"/>
          <w:rtl/>
        </w:rPr>
        <w:t>הגרשז"א</w:t>
      </w:r>
      <w:r>
        <w:rPr>
          <w:rtl/>
        </w:rPr>
        <w:t xml:space="preserve"> זצ"ל (הליכות שלמה פסח פרק ג' הע' ט', "וכיון דחששא רחוקה היא סמכינן </w:t>
      </w:r>
      <w:r>
        <w:rPr>
          <w:b/>
          <w:bCs/>
          <w:rtl/>
        </w:rPr>
        <w:t>דמהני ליבון קל</w:t>
      </w:r>
      <w:r>
        <w:rPr>
          <w:rtl/>
        </w:rPr>
        <w:t xml:space="preserve"> שיש תמיד בהחצובה").</w:t>
      </w:r>
    </w:p>
    <w:p w14:paraId="08E1E019" w14:textId="77777777" w:rsidR="005829C6" w:rsidRDefault="00661181" w:rsidP="00E764A3">
      <w:pPr>
        <w:numPr>
          <w:ilvl w:val="2"/>
          <w:numId w:val="12"/>
        </w:numPr>
        <w:tabs>
          <w:tab w:val="left" w:pos="149"/>
        </w:tabs>
        <w:jc w:val="both"/>
      </w:pPr>
      <w:r>
        <w:rPr>
          <w:bCs/>
          <w:i/>
          <w:rtl/>
        </w:rPr>
        <w:t>למה מחמירים בפסח</w:t>
      </w:r>
      <w:r>
        <w:rPr>
          <w:b/>
          <w:i/>
          <w:rtl/>
        </w:rPr>
        <w:t>.</w:t>
      </w:r>
    </w:p>
    <w:p w14:paraId="5C5EC837" w14:textId="77777777" w:rsidR="005829C6" w:rsidRDefault="00661181" w:rsidP="00E764A3">
      <w:pPr>
        <w:numPr>
          <w:ilvl w:val="3"/>
          <w:numId w:val="12"/>
        </w:numPr>
        <w:tabs>
          <w:tab w:val="left" w:pos="149"/>
        </w:tabs>
        <w:jc w:val="both"/>
      </w:pPr>
      <w:r>
        <w:rPr>
          <w:b/>
          <w:i/>
          <w:rtl/>
        </w:rPr>
        <w:t xml:space="preserve">חומרא בעלמא – </w:t>
      </w:r>
      <w:r>
        <w:rPr>
          <w:b/>
          <w:i/>
          <w:u w:val="single"/>
          <w:rtl/>
        </w:rPr>
        <w:t>גר"א</w:t>
      </w:r>
      <w:r>
        <w:rPr>
          <w:b/>
          <w:i/>
          <w:rtl/>
        </w:rPr>
        <w:t xml:space="preserve"> (יו"ד סי' ק"כ ס"ק י', "ואף על גב דבא"ח סי' תנ"א ס"ד מצריך ליבון חומרא בעלמא היא מפני שפעמים נשפך עיסה עליה"), </w:t>
      </w:r>
      <w:r>
        <w:rPr>
          <w:b/>
          <w:i/>
          <w:u w:val="single"/>
          <w:rtl/>
        </w:rPr>
        <w:t>אג"מ</w:t>
      </w:r>
      <w:r>
        <w:rPr>
          <w:b/>
          <w:i/>
          <w:rtl/>
        </w:rPr>
        <w:t xml:space="preserve"> (יו"ד </w:t>
      </w:r>
      <w:r>
        <w:rPr>
          <w:rtl/>
        </w:rPr>
        <w:t>ח"א סי' נ"ט, "דבחמץ הוא חומרא בעלמא להרחקה משום דלא בדילי מיניה כוליה שתא אף שאין בזה שום חשש איסור").</w:t>
      </w:r>
    </w:p>
    <w:p w14:paraId="3B33DB78" w14:textId="77777777" w:rsidR="005829C6" w:rsidRDefault="00661181" w:rsidP="00E764A3">
      <w:pPr>
        <w:numPr>
          <w:ilvl w:val="3"/>
          <w:numId w:val="12"/>
        </w:numPr>
        <w:tabs>
          <w:tab w:val="left" w:pos="149"/>
        </w:tabs>
        <w:jc w:val="both"/>
      </w:pPr>
      <w:r>
        <w:rPr>
          <w:rtl/>
        </w:rPr>
        <w:t xml:space="preserve">נטל"פ הוי אסור – </w:t>
      </w:r>
      <w:r>
        <w:rPr>
          <w:u w:val="single"/>
          <w:rtl/>
        </w:rPr>
        <w:t>אור לציון</w:t>
      </w:r>
      <w:r>
        <w:rPr>
          <w:rtl/>
        </w:rPr>
        <w:t xml:space="preserve"> (ח"ג פרק י' הע' ג' ד"ה ואין, "כל שכן הכא שמה שנשפך על החצובה נפגם. אבל לדעת מרן שם שנותן טעם לפגם מותר אף בפסח, נראה שאין לחוש לכך"), </w:t>
      </w:r>
      <w:r>
        <w:rPr>
          <w:b/>
          <w:i/>
          <w:u w:val="single"/>
          <w:rtl/>
        </w:rPr>
        <w:t>מעדני אשר</w:t>
      </w:r>
      <w:r>
        <w:rPr>
          <w:b/>
          <w:i/>
          <w:rtl/>
        </w:rPr>
        <w:t xml:space="preserve"> (או"ה סי' ס"א אות ג', "וחילוק נוסף י"ל דלחשוש דבאותו מעל"ע נשפך בשר הוא חשש רחוק, ולכן גבי בו"ח לא החמירו בסתמא, דאף דנטל"פ אסור לכתחילה מ"מ כיון שכל הדין של ב' קדירות הוא חומרא לא חששו לזה בנטל"פ, משא"כ גבי חמץ דקי"ל לאסור גם נטל"פ")</w:t>
      </w:r>
      <w:r>
        <w:rPr>
          <w:rtl/>
        </w:rPr>
        <w:t>.</w:t>
      </w:r>
    </w:p>
    <w:p w14:paraId="4F775D3D" w14:textId="77777777" w:rsidR="005829C6" w:rsidRDefault="00661181" w:rsidP="00E764A3">
      <w:pPr>
        <w:numPr>
          <w:ilvl w:val="3"/>
          <w:numId w:val="12"/>
        </w:numPr>
        <w:tabs>
          <w:tab w:val="left" w:pos="149"/>
        </w:tabs>
        <w:jc w:val="both"/>
      </w:pPr>
      <w:r>
        <w:rPr>
          <w:rtl/>
        </w:rPr>
        <w:t xml:space="preserve">יש איסור משהו – </w:t>
      </w:r>
      <w:r>
        <w:rPr>
          <w:u w:val="single"/>
          <w:rtl/>
        </w:rPr>
        <w:t>אבן ישראל</w:t>
      </w:r>
      <w:r>
        <w:rPr>
          <w:rtl/>
        </w:rPr>
        <w:t xml:space="preserve"> (ח"ט עמ' ק', על מ"ב אות ג', "ובעיקר הטענה שב' קדרות אינן בולעות זו מזו, י"ל דמשהו בולע, ולכן בחמץ דאיסורו במשהו מחמרינן").</w:t>
      </w:r>
    </w:p>
    <w:p w14:paraId="3140D46A" w14:textId="77777777" w:rsidR="005829C6" w:rsidRDefault="00661181" w:rsidP="00E764A3">
      <w:pPr>
        <w:numPr>
          <w:ilvl w:val="3"/>
          <w:numId w:val="12"/>
        </w:numPr>
        <w:tabs>
          <w:tab w:val="left" w:pos="149"/>
        </w:tabs>
        <w:jc w:val="both"/>
      </w:pPr>
      <w:r>
        <w:rPr>
          <w:rtl/>
        </w:rPr>
        <w:t xml:space="preserve">חמץ צריך ליבון גמור – </w:t>
      </w:r>
      <w:r>
        <w:rPr>
          <w:b/>
          <w:i/>
          <w:u w:val="single"/>
          <w:rtl/>
        </w:rPr>
        <w:t>מעדני אשר</w:t>
      </w:r>
      <w:r>
        <w:rPr>
          <w:b/>
          <w:i/>
          <w:rtl/>
        </w:rPr>
        <w:t xml:space="preserve"> (או"ה סי' ס"א אות ג', "והא דבחמץ כן מחמירים, נ"ל דמלבד חומרא דחמץ יש גם מקום בדין לחלק בין חמץ לבשר וחלב, דחמץ קי"ל דמקרי איסורא בלע ואם נבלע על האור בעי ליבון חמור, משא"כ בליעות של בשר דהוי התירא בלע ומהני ליה הגעלה או ליבון קל שקש נשרף עליו מבחוץ [ואפילו אם באותו מעל"ע נשפך בשר ואח"כ חלב מקרי התירא בלע כמו שהבאנו בסי' קס"א אות ד' בשם הגר"ז ע"ש]. וא"כ גבי בו"ח תלינן בסתמא דהחצובה נתלבנה ליבון קל מאז שנשפך עליה בשר או חלב, משא"כ גבי חמץ דבעי ליבון חמור דבזה לא מקילינן בסתמא").</w:t>
      </w:r>
    </w:p>
    <w:p w14:paraId="1F21A586" w14:textId="77777777" w:rsidR="005829C6" w:rsidRDefault="005829C6" w:rsidP="00C1527A">
      <w:pPr>
        <w:tabs>
          <w:tab w:val="left" w:pos="149"/>
        </w:tabs>
        <w:jc w:val="both"/>
      </w:pPr>
    </w:p>
    <w:p w14:paraId="68D7D64D" w14:textId="65C38983" w:rsidR="005829C6" w:rsidRDefault="00661181" w:rsidP="00E764A3">
      <w:pPr>
        <w:numPr>
          <w:ilvl w:val="1"/>
          <w:numId w:val="12"/>
        </w:numPr>
        <w:tabs>
          <w:tab w:val="left" w:pos="149"/>
        </w:tabs>
        <w:jc w:val="both"/>
      </w:pPr>
      <w:r>
        <w:rPr>
          <w:b/>
          <w:bCs/>
          <w:rtl/>
        </w:rPr>
        <w:t>מחמיר</w:t>
      </w:r>
      <w:r>
        <w:rPr>
          <w:rtl/>
        </w:rPr>
        <w:t xml:space="preserve"> [משום שחושש</w:t>
      </w:r>
      <w:r w:rsidR="008C34AC">
        <w:rPr>
          <w:rFonts w:hint="cs"/>
          <w:rtl/>
        </w:rPr>
        <w:t>ין</w:t>
      </w:r>
      <w:r>
        <w:rPr>
          <w:rtl/>
        </w:rPr>
        <w:t xml:space="preserve"> לכתחילה ש</w:t>
      </w:r>
      <w:r w:rsidR="008C34AC">
        <w:rPr>
          <w:rFonts w:hint="cs"/>
          <w:rtl/>
        </w:rPr>
        <w:t xml:space="preserve">ילכו </w:t>
      </w:r>
      <w:r>
        <w:rPr>
          <w:rtl/>
        </w:rPr>
        <w:t>בליעות מכלי לכלי בלי רוטב].</w:t>
      </w:r>
    </w:p>
    <w:p w14:paraId="3B4532E5" w14:textId="77777777" w:rsidR="005829C6" w:rsidRDefault="00661181" w:rsidP="00E764A3">
      <w:pPr>
        <w:numPr>
          <w:ilvl w:val="2"/>
          <w:numId w:val="12"/>
        </w:numPr>
        <w:tabs>
          <w:tab w:val="left" w:pos="149"/>
        </w:tabs>
        <w:jc w:val="both"/>
      </w:pPr>
      <w:r>
        <w:rPr>
          <w:u w:val="single"/>
          <w:rtl/>
        </w:rPr>
        <w:t>קנה בשם</w:t>
      </w:r>
      <w:r>
        <w:rPr>
          <w:rtl/>
        </w:rPr>
        <w:t xml:space="preserve"> (אור ישראל חנ"ו עמ' ל"ג אות ס"ו) – "ב'גז' שלנו צריך שתיים, אחד לבשר ואחד לחלב. במבשל פארוו"ע אין לחוש למה שישתמש אח"כ (דחשש רחוק הוא)".</w:t>
      </w:r>
    </w:p>
    <w:p w14:paraId="68BE5CBF" w14:textId="77777777" w:rsidR="005829C6" w:rsidRDefault="00661181" w:rsidP="00E764A3">
      <w:pPr>
        <w:numPr>
          <w:ilvl w:val="2"/>
          <w:numId w:val="12"/>
        </w:numPr>
        <w:tabs>
          <w:tab w:val="left" w:pos="149"/>
        </w:tabs>
        <w:jc w:val="both"/>
      </w:pPr>
      <w:r>
        <w:rPr>
          <w:b/>
          <w:i/>
          <w:u w:val="single"/>
          <w:rtl/>
        </w:rPr>
        <w:t>בדה"ש</w:t>
      </w:r>
      <w:r>
        <w:rPr>
          <w:b/>
          <w:i/>
          <w:rtl/>
        </w:rPr>
        <w:t xml:space="preserve"> (סי' צ"ב ס"ק קפ"ג עמ' רי"ד, בי' עמ' רט"ז).</w:t>
      </w:r>
    </w:p>
    <w:p w14:paraId="69F8F841" w14:textId="77777777" w:rsidR="005829C6" w:rsidRDefault="00661181" w:rsidP="00E764A3">
      <w:pPr>
        <w:numPr>
          <w:ilvl w:val="2"/>
          <w:numId w:val="12"/>
        </w:numPr>
        <w:tabs>
          <w:tab w:val="left" w:pos="149"/>
        </w:tabs>
        <w:jc w:val="both"/>
      </w:pPr>
      <w:r>
        <w:rPr>
          <w:b/>
          <w:i/>
          <w:u w:val="single"/>
          <w:rtl/>
        </w:rPr>
        <w:t>זר השלחן</w:t>
      </w:r>
      <w:r>
        <w:rPr>
          <w:b/>
          <w:i/>
          <w:rtl/>
        </w:rPr>
        <w:t xml:space="preserve"> (סי' צ"ב ס"ק קי"ב) – "דיש לחוש שמא נשפך חלב או בשר על החצובה, ואף שמקום החצובה שעל האש יש לתלות שנשרף החלב או הבשר, מכל מקום מקום החצובה שאינו על האש ממש אין האש שורף שם".</w:t>
      </w:r>
    </w:p>
    <w:p w14:paraId="0F58D2E6" w14:textId="5BB129F3" w:rsidR="005829C6" w:rsidRDefault="00661181" w:rsidP="00E764A3">
      <w:pPr>
        <w:numPr>
          <w:ilvl w:val="3"/>
          <w:numId w:val="12"/>
        </w:numPr>
        <w:tabs>
          <w:tab w:val="left" w:pos="149"/>
        </w:tabs>
        <w:jc w:val="both"/>
      </w:pPr>
      <w:r>
        <w:rPr>
          <w:b/>
          <w:bCs/>
          <w:rtl/>
        </w:rPr>
        <w:t>מוכח</w:t>
      </w:r>
      <w:r>
        <w:rPr>
          <w:rtl/>
        </w:rPr>
        <w:t xml:space="preserve"> מהמ"ב כאן [ועוד פוסקים כאן. יעב"ץ, שלחן גבוה, בית דוד, רב פעלים, מאמר מרדכי, ועוד - </w:t>
      </w:r>
      <w:r w:rsidR="008C34AC">
        <w:rPr>
          <w:rFonts w:hint="cs"/>
          <w:rtl/>
        </w:rPr>
        <w:t>הובא</w:t>
      </w:r>
      <w:r>
        <w:rPr>
          <w:rtl/>
        </w:rPr>
        <w:t xml:space="preserve"> לשונ</w:t>
      </w:r>
      <w:r w:rsidR="008C34AC">
        <w:rPr>
          <w:rFonts w:hint="cs"/>
          <w:rtl/>
        </w:rPr>
        <w:t>ם</w:t>
      </w:r>
      <w:r>
        <w:rPr>
          <w:rtl/>
        </w:rPr>
        <w:t xml:space="preserve"> לעיל] </w:t>
      </w:r>
      <w:r>
        <w:rPr>
          <w:b/>
          <w:bCs/>
          <w:rtl/>
        </w:rPr>
        <w:t>דלא</w:t>
      </w:r>
      <w:r>
        <w:rPr>
          <w:rtl/>
        </w:rPr>
        <w:t xml:space="preserve"> חושש</w:t>
      </w:r>
      <w:r w:rsidR="008C34AC">
        <w:rPr>
          <w:rFonts w:hint="cs"/>
          <w:rtl/>
        </w:rPr>
        <w:t>ין</w:t>
      </w:r>
      <w:r>
        <w:rPr>
          <w:rtl/>
        </w:rPr>
        <w:t xml:space="preserve"> לכתחילה שי</w:t>
      </w:r>
      <w:r w:rsidR="008C34AC">
        <w:rPr>
          <w:rFonts w:hint="cs"/>
          <w:rtl/>
        </w:rPr>
        <w:t>לכו</w:t>
      </w:r>
      <w:r>
        <w:rPr>
          <w:rtl/>
        </w:rPr>
        <w:t xml:space="preserve"> בליעות מכלי לכלי בלי רוטב – </w:t>
      </w:r>
      <w:r>
        <w:rPr>
          <w:u w:val="single"/>
          <w:rtl/>
        </w:rPr>
        <w:t>מגילת ספר</w:t>
      </w:r>
      <w:r>
        <w:rPr>
          <w:rtl/>
        </w:rPr>
        <w:t xml:space="preserve"> (יו"ד סי' צ"ב אות מ"ה, נספחים יו"ד סי' ג' ד"ה ולפ"ז), עי' </w:t>
      </w:r>
      <w:r>
        <w:rPr>
          <w:u w:val="single"/>
          <w:rtl/>
        </w:rPr>
        <w:t>פתחי הלכה</w:t>
      </w:r>
      <w:r>
        <w:rPr>
          <w:rtl/>
        </w:rPr>
        <w:t xml:space="preserve"> (ארטסקרול, פרק ט' הע' נ').</w:t>
      </w:r>
    </w:p>
    <w:p w14:paraId="5D9F69A4" w14:textId="77777777" w:rsidR="005829C6" w:rsidRDefault="00661181" w:rsidP="00E764A3">
      <w:pPr>
        <w:numPr>
          <w:ilvl w:val="3"/>
          <w:numId w:val="12"/>
        </w:numPr>
        <w:tabs>
          <w:tab w:val="left" w:pos="149"/>
        </w:tabs>
        <w:jc w:val="both"/>
      </w:pPr>
      <w:r>
        <w:rPr>
          <w:b/>
          <w:i/>
          <w:rtl/>
        </w:rPr>
        <w:t xml:space="preserve">אין ראיה </w:t>
      </w:r>
      <w:r>
        <w:rPr>
          <w:rtl/>
        </w:rPr>
        <w:t>–</w:t>
      </w:r>
      <w:r>
        <w:rPr>
          <w:b/>
          <w:i/>
          <w:rtl/>
        </w:rPr>
        <w:t xml:space="preserve"> </w:t>
      </w:r>
      <w:r>
        <w:rPr>
          <w:b/>
          <w:i/>
          <w:u w:val="single"/>
          <w:rtl/>
        </w:rPr>
        <w:t>מעדני אשר</w:t>
      </w:r>
      <w:r>
        <w:rPr>
          <w:b/>
          <w:i/>
          <w:rtl/>
        </w:rPr>
        <w:t xml:space="preserve"> (או"ה סי' ס"א אות ב', "והנה מש"כ המשנ"ב ... לכאורה אינו מובן שהרי בב' קדירות מחמירים לכתחילה ... ונ"ל לישב דבריו, דהיות ולעיקר הדין נקטינן דבליעות לא עוברות מדופן לדופן (ורק לכתחילה נזהרים) וכאן יש סברא אלימתא נוספת דיש לתלות דהנשפך כבר נשרף, ממילא יש מקום להקל בזה לכתחילה, ורק מחמת חומרא דחמץ מחמירים גם בזה").</w:t>
      </w:r>
    </w:p>
    <w:p w14:paraId="47A4993C" w14:textId="77777777" w:rsidR="005829C6" w:rsidRDefault="00661181" w:rsidP="00E764A3">
      <w:pPr>
        <w:numPr>
          <w:ilvl w:val="4"/>
          <w:numId w:val="12"/>
        </w:numPr>
        <w:tabs>
          <w:tab w:val="left" w:pos="149"/>
        </w:tabs>
        <w:jc w:val="both"/>
      </w:pPr>
      <w:r>
        <w:rPr>
          <w:b/>
          <w:i/>
          <w:rtl/>
        </w:rPr>
        <w:t>לא נראה.</w:t>
      </w:r>
    </w:p>
    <w:p w14:paraId="109778C7" w14:textId="77777777" w:rsidR="005829C6" w:rsidRDefault="00661181" w:rsidP="00E764A3">
      <w:pPr>
        <w:numPr>
          <w:ilvl w:val="3"/>
          <w:numId w:val="12"/>
        </w:numPr>
        <w:tabs>
          <w:tab w:val="left" w:pos="149"/>
        </w:tabs>
        <w:jc w:val="both"/>
      </w:pPr>
      <w:r>
        <w:rPr>
          <w:rtl/>
        </w:rPr>
        <w:t xml:space="preserve">מראי מקומות – </w:t>
      </w:r>
      <w:r>
        <w:rPr>
          <w:b/>
          <w:i/>
          <w:u w:val="single"/>
          <w:rtl/>
        </w:rPr>
        <w:t>יבקש תורה</w:t>
      </w:r>
      <w:r>
        <w:rPr>
          <w:b/>
          <w:i/>
          <w:rtl/>
        </w:rPr>
        <w:t xml:space="preserve"> (סי' י"א סוף ענף ב').</w:t>
      </w:r>
    </w:p>
    <w:p w14:paraId="1E0125F0" w14:textId="77777777" w:rsidR="005829C6" w:rsidRDefault="005829C6" w:rsidP="00C1527A">
      <w:pPr>
        <w:tabs>
          <w:tab w:val="left" w:pos="149"/>
        </w:tabs>
        <w:jc w:val="both"/>
      </w:pPr>
    </w:p>
    <w:p w14:paraId="2D193225" w14:textId="77777777" w:rsidR="005829C6" w:rsidRDefault="00661181" w:rsidP="00E764A3">
      <w:pPr>
        <w:numPr>
          <w:ilvl w:val="1"/>
          <w:numId w:val="12"/>
        </w:numPr>
        <w:tabs>
          <w:tab w:val="left" w:pos="149"/>
        </w:tabs>
        <w:jc w:val="both"/>
      </w:pPr>
      <w:r>
        <w:rPr>
          <w:b/>
          <w:bCs/>
          <w:rtl/>
        </w:rPr>
        <w:t>נכון להחמיר</w:t>
      </w:r>
      <w:r>
        <w:rPr>
          <w:rtl/>
        </w:rPr>
        <w:t>.</w:t>
      </w:r>
    </w:p>
    <w:p w14:paraId="3AA573A2" w14:textId="77777777" w:rsidR="005829C6" w:rsidRDefault="00661181" w:rsidP="00E764A3">
      <w:pPr>
        <w:numPr>
          <w:ilvl w:val="2"/>
          <w:numId w:val="12"/>
        </w:numPr>
        <w:tabs>
          <w:tab w:val="left" w:pos="149"/>
        </w:tabs>
        <w:jc w:val="both"/>
      </w:pPr>
      <w:r>
        <w:rPr>
          <w:u w:val="single"/>
          <w:rtl/>
        </w:rPr>
        <w:t>באר משה</w:t>
      </w:r>
      <w:r>
        <w:rPr>
          <w:rtl/>
        </w:rPr>
        <w:t xml:space="preserve"> (פתחי הלכה </w:t>
      </w:r>
      <w:r>
        <w:rPr>
          <w:color w:val="000000"/>
          <w:rtl/>
        </w:rPr>
        <w:t>[עברית]</w:t>
      </w:r>
      <w:r>
        <w:rPr>
          <w:rtl/>
        </w:rPr>
        <w:t xml:space="preserve"> שאלה ט' ד"ה ודע) – "אני מיעץ שהדרך ישכון אור בשאלה זו, שיהיה ב' 'גרייטס' (חצובות) להתנור א' לבשר וא' לחלב".</w:t>
      </w:r>
    </w:p>
    <w:p w14:paraId="7851DE8C" w14:textId="77777777" w:rsidR="005829C6" w:rsidRDefault="00661181" w:rsidP="00E764A3">
      <w:pPr>
        <w:numPr>
          <w:ilvl w:val="2"/>
          <w:numId w:val="12"/>
        </w:numPr>
        <w:tabs>
          <w:tab w:val="left" w:pos="149"/>
        </w:tabs>
        <w:jc w:val="both"/>
      </w:pPr>
      <w:r>
        <w:rPr>
          <w:u w:val="single"/>
          <w:rtl/>
        </w:rPr>
        <w:t>תשובות והנהגות</w:t>
      </w:r>
      <w:r>
        <w:rPr>
          <w:rtl/>
        </w:rPr>
        <w:t xml:space="preserve"> (ח"ב סי' שפ"ז, אורחות הבית פרק ז' אות ח') – "אם כבר כבה האש והברזל עדיין יד סולדת בו ונשפך שמה אחר כך חלב ראוי לחשוש שיש כאן אסור בשר בחלב אם הניח עליו כלי בשרי רטוב ... ונראה שהיות שהקלקול מצוי בכל יום אין לסמוך לכתחילה על כל זה ויש להחמיר לכיריים שצריך ברזלים לחלב בלבד".</w:t>
      </w:r>
    </w:p>
    <w:p w14:paraId="77D392BF" w14:textId="77777777" w:rsidR="005829C6" w:rsidRDefault="00661181" w:rsidP="00C1527A">
      <w:pPr>
        <w:tabs>
          <w:tab w:val="left" w:pos="149"/>
        </w:tabs>
        <w:ind w:left="397"/>
        <w:jc w:val="both"/>
      </w:pPr>
      <w:r>
        <w:rPr>
          <w:u w:val="single"/>
          <w:rtl/>
        </w:rPr>
        <w:t>אורחות הבית</w:t>
      </w:r>
      <w:r>
        <w:rPr>
          <w:rtl/>
        </w:rPr>
        <w:t xml:space="preserve"> (פרק ז' אות ח') – "והמדקדקין נוהגין לייחד ברזלים בגז עבור בשר ועבור חלב בנפרד, וכן ראוי להדר. ויש שמסדרים כיריים נפרדים עבור סיר חלב לבד, ובזה יוצאין מידי כל חשש ופקפוק".</w:t>
      </w:r>
    </w:p>
    <w:p w14:paraId="0AB1AD30" w14:textId="77777777" w:rsidR="005829C6" w:rsidRDefault="00661181" w:rsidP="00E764A3">
      <w:pPr>
        <w:numPr>
          <w:ilvl w:val="3"/>
          <w:numId w:val="12"/>
        </w:numPr>
        <w:tabs>
          <w:tab w:val="left" w:pos="149"/>
        </w:tabs>
        <w:jc w:val="both"/>
      </w:pPr>
      <w:r>
        <w:rPr>
          <w:u w:val="single"/>
          <w:rtl/>
        </w:rPr>
        <w:t>אורחות הבית</w:t>
      </w:r>
      <w:r>
        <w:rPr>
          <w:rtl/>
        </w:rPr>
        <w:t xml:space="preserve"> (פרק ז' הע' כ"ג) – "ובזמנינו שמוסיפין במטבח </w:t>
      </w:r>
      <w:r>
        <w:rPr>
          <w:b/>
          <w:bCs/>
          <w:rtl/>
        </w:rPr>
        <w:t>כל מיני הידורים לנוחיות ויופי</w:t>
      </w:r>
      <w:r>
        <w:rPr>
          <w:rtl/>
        </w:rPr>
        <w:t xml:space="preserve">, נראה שהחוסך בעניני כשרות ומסתפק בברזל אחד </w:t>
      </w:r>
      <w:r>
        <w:rPr>
          <w:b/>
          <w:bCs/>
          <w:rtl/>
        </w:rPr>
        <w:t>עתיד ליתן את הדין</w:t>
      </w:r>
      <w:r>
        <w:rPr>
          <w:rtl/>
        </w:rPr>
        <w:t>".</w:t>
      </w:r>
    </w:p>
    <w:p w14:paraId="5D4DD165" w14:textId="77777777" w:rsidR="005829C6" w:rsidRDefault="00661181" w:rsidP="00E764A3">
      <w:pPr>
        <w:numPr>
          <w:ilvl w:val="2"/>
          <w:numId w:val="12"/>
        </w:numPr>
        <w:tabs>
          <w:tab w:val="left" w:pos="149"/>
        </w:tabs>
        <w:jc w:val="both"/>
      </w:pPr>
      <w:r>
        <w:rPr>
          <w:u w:val="single"/>
          <w:rtl/>
        </w:rPr>
        <w:t>שבט הלוי</w:t>
      </w:r>
      <w:r>
        <w:rPr>
          <w:rtl/>
        </w:rPr>
        <w:t xml:space="preserve"> (קו' מבית לוי ח"א עמ' כ"ט) – "בכל השנה ראוי לייחד חצובה נפרדת לבישול חלב ולבישול בשר". הע' שם, "בחצובות שלנו שהמסגרת גדולה ואינה על האש ממש הרי הטעם דמסתמא נשרף לא שייך".</w:t>
      </w:r>
    </w:p>
    <w:p w14:paraId="0D66EA0F" w14:textId="77777777" w:rsidR="005829C6" w:rsidRDefault="005829C6" w:rsidP="00C1527A">
      <w:pPr>
        <w:tabs>
          <w:tab w:val="left" w:pos="149"/>
        </w:tabs>
        <w:jc w:val="both"/>
      </w:pPr>
    </w:p>
    <w:p w14:paraId="402DF72C" w14:textId="77777777" w:rsidR="005829C6" w:rsidRDefault="00661181" w:rsidP="00E764A3">
      <w:pPr>
        <w:numPr>
          <w:ilvl w:val="1"/>
          <w:numId w:val="12"/>
        </w:numPr>
        <w:tabs>
          <w:tab w:val="left" w:pos="149"/>
        </w:tabs>
        <w:jc w:val="both"/>
      </w:pPr>
      <w:r>
        <w:rPr>
          <w:b/>
          <w:bCs/>
          <w:rtl/>
        </w:rPr>
        <w:t>הידור</w:t>
      </w:r>
      <w:r>
        <w:rPr>
          <w:rtl/>
        </w:rPr>
        <w:t>.</w:t>
      </w:r>
    </w:p>
    <w:p w14:paraId="3E7035E4" w14:textId="77777777" w:rsidR="005829C6" w:rsidRDefault="00661181" w:rsidP="00E764A3">
      <w:pPr>
        <w:numPr>
          <w:ilvl w:val="2"/>
          <w:numId w:val="12"/>
        </w:numPr>
        <w:tabs>
          <w:tab w:val="left" w:pos="149"/>
        </w:tabs>
        <w:jc w:val="both"/>
      </w:pPr>
      <w:r>
        <w:rPr>
          <w:u w:val="single"/>
          <w:rtl/>
        </w:rPr>
        <w:t>הבית בכשרותו</w:t>
      </w:r>
      <w:r>
        <w:rPr>
          <w:rtl/>
        </w:rPr>
        <w:t xml:space="preserve"> (בב"ח ריש סי' ו') – "</w:t>
      </w:r>
      <w:r>
        <w:rPr>
          <w:b/>
          <w:bCs/>
          <w:rtl/>
        </w:rPr>
        <w:t>ומנהג טוב</w:t>
      </w:r>
      <w:r>
        <w:rPr>
          <w:rtl/>
        </w:rPr>
        <w:t xml:space="preserve"> שתהא חצובה מיוחדת לבישול בשר וחצובה מיוחדת לבישול חלב".</w:t>
      </w:r>
    </w:p>
    <w:p w14:paraId="71D03CAC" w14:textId="77777777" w:rsidR="005829C6" w:rsidRDefault="00661181" w:rsidP="00E764A3">
      <w:pPr>
        <w:numPr>
          <w:ilvl w:val="2"/>
          <w:numId w:val="12"/>
        </w:numPr>
        <w:tabs>
          <w:tab w:val="left" w:pos="149"/>
        </w:tabs>
        <w:jc w:val="both"/>
      </w:pPr>
      <w:r>
        <w:rPr>
          <w:u w:val="single"/>
          <w:rtl/>
        </w:rPr>
        <w:t>הגר"א פ</w:t>
      </w:r>
      <w:r w:rsidR="00CB6CF7">
        <w:rPr>
          <w:rFonts w:hint="cs"/>
          <w:u w:val="single"/>
          <w:rtl/>
        </w:rPr>
        <w:t>א</w:t>
      </w:r>
      <w:r>
        <w:rPr>
          <w:u w:val="single"/>
          <w:rtl/>
        </w:rPr>
        <w:t>ם</w:t>
      </w:r>
      <w:r>
        <w:rPr>
          <w:rtl/>
        </w:rPr>
        <w:t xml:space="preserve"> זצ"ל (בקלטת של הגר"ז שמיט מספר ט"ז, הידור ולא חומרא).</w:t>
      </w:r>
    </w:p>
    <w:p w14:paraId="5CB49250" w14:textId="64E375F0" w:rsidR="005829C6" w:rsidRDefault="00661181" w:rsidP="00E764A3">
      <w:pPr>
        <w:numPr>
          <w:ilvl w:val="2"/>
          <w:numId w:val="12"/>
        </w:numPr>
        <w:tabs>
          <w:tab w:val="left" w:pos="149"/>
        </w:tabs>
        <w:jc w:val="both"/>
      </w:pPr>
      <w:r>
        <w:rPr>
          <w:u w:val="single"/>
          <w:rtl/>
        </w:rPr>
        <w:t xml:space="preserve">הגר"ע </w:t>
      </w:r>
      <w:r w:rsidR="00175A05">
        <w:rPr>
          <w:u w:val="single"/>
          <w:rtl/>
        </w:rPr>
        <w:t>אויערבאך</w:t>
      </w:r>
      <w:r>
        <w:rPr>
          <w:rtl/>
        </w:rPr>
        <w:t xml:space="preserve"> שליט"א (כשרות במטבח [אנגלית] עמ' רי"ג) – "האם יש לייחד חצובות נפרדות לבישול חלב ובשר. תשובה: זהו הידור".</w:t>
      </w:r>
    </w:p>
    <w:p w14:paraId="165DDC69" w14:textId="77777777" w:rsidR="005829C6" w:rsidRDefault="005829C6" w:rsidP="00C1527A">
      <w:pPr>
        <w:tabs>
          <w:tab w:val="left" w:pos="149"/>
        </w:tabs>
        <w:jc w:val="both"/>
      </w:pPr>
    </w:p>
    <w:p w14:paraId="29DD575A" w14:textId="77777777" w:rsidR="005829C6" w:rsidRDefault="00661181" w:rsidP="00E764A3">
      <w:pPr>
        <w:numPr>
          <w:ilvl w:val="1"/>
          <w:numId w:val="12"/>
        </w:numPr>
        <w:tabs>
          <w:tab w:val="left" w:pos="149"/>
        </w:tabs>
        <w:jc w:val="both"/>
      </w:pPr>
      <w:r>
        <w:rPr>
          <w:rtl/>
        </w:rPr>
        <w:t xml:space="preserve">"נראה שצריך להמתין מעת לעת" – </w:t>
      </w:r>
      <w:r>
        <w:rPr>
          <w:u w:val="single"/>
          <w:rtl/>
        </w:rPr>
        <w:t>מגילת ספר</w:t>
      </w:r>
      <w:r>
        <w:rPr>
          <w:rtl/>
        </w:rPr>
        <w:t xml:space="preserve"> (סי' צ"ב אות מ"ה, נספחים יו"ד סי' ג').</w:t>
      </w:r>
    </w:p>
    <w:p w14:paraId="2B6CDBCF" w14:textId="77777777" w:rsidR="005829C6" w:rsidRDefault="005829C6" w:rsidP="00C1527A">
      <w:pPr>
        <w:tabs>
          <w:tab w:val="left" w:pos="149"/>
        </w:tabs>
        <w:jc w:val="both"/>
      </w:pPr>
    </w:p>
    <w:p w14:paraId="0A394BF3" w14:textId="77777777" w:rsidR="005829C6" w:rsidRDefault="00661181" w:rsidP="00E764A3">
      <w:pPr>
        <w:numPr>
          <w:ilvl w:val="1"/>
          <w:numId w:val="12"/>
        </w:numPr>
        <w:tabs>
          <w:tab w:val="left" w:pos="149"/>
        </w:tabs>
        <w:jc w:val="both"/>
      </w:pPr>
      <w:r>
        <w:rPr>
          <w:rtl/>
        </w:rPr>
        <w:t xml:space="preserve">מראי מקומות – </w:t>
      </w:r>
      <w:r>
        <w:rPr>
          <w:u w:val="single"/>
          <w:rtl/>
        </w:rPr>
        <w:t>מנחת יצחק</w:t>
      </w:r>
      <w:r>
        <w:rPr>
          <w:rtl/>
        </w:rPr>
        <w:t xml:space="preserve"> (ח"ה סי' כ' אות ז'), </w:t>
      </w:r>
      <w:r>
        <w:rPr>
          <w:u w:val="single"/>
          <w:rtl/>
        </w:rPr>
        <w:t>פסקי תשובות</w:t>
      </w:r>
      <w:r>
        <w:rPr>
          <w:rtl/>
        </w:rPr>
        <w:t xml:space="preserve"> (אות י"ט ד"ה החצובה), </w:t>
      </w:r>
      <w:r>
        <w:rPr>
          <w:u w:val="single"/>
          <w:rtl/>
        </w:rPr>
        <w:t>פתחי הלכה</w:t>
      </w:r>
      <w:r>
        <w:rPr>
          <w:rtl/>
        </w:rPr>
        <w:t xml:space="preserve"> (ארטסקרול, עמ' רל"ז, מטבח הכשר ריש עמ' קצ"א), </w:t>
      </w:r>
      <w:r>
        <w:rPr>
          <w:u w:val="single"/>
          <w:rtl/>
        </w:rPr>
        <w:t>אוצר דברי הפוסקים</w:t>
      </w:r>
      <w:r>
        <w:rPr>
          <w:rtl/>
        </w:rPr>
        <w:t xml:space="preserve"> (סי' צ"ז אות ל"ה), </w:t>
      </w:r>
      <w:r>
        <w:rPr>
          <w:u w:val="single"/>
          <w:rtl/>
        </w:rPr>
        <w:t>הגר"ש פעלדער</w:t>
      </w:r>
      <w:r>
        <w:rPr>
          <w:rtl/>
        </w:rPr>
        <w:t xml:space="preserve"> שליט"א (עזר לשלחן הל' בשר בחלב שיעורים בהלכה אות ל"ח).</w:t>
      </w:r>
    </w:p>
    <w:p w14:paraId="53236226" w14:textId="2C3D2BE5" w:rsidR="005829C6" w:rsidRDefault="00661181" w:rsidP="00E764A3">
      <w:pPr>
        <w:numPr>
          <w:ilvl w:val="2"/>
          <w:numId w:val="12"/>
        </w:numPr>
        <w:tabs>
          <w:tab w:val="left" w:pos="149"/>
        </w:tabs>
        <w:jc w:val="both"/>
      </w:pPr>
      <w:r>
        <w:rPr>
          <w:u w:val="single"/>
          <w:rtl/>
        </w:rPr>
        <w:t xml:space="preserve">הגר"ע </w:t>
      </w:r>
      <w:r w:rsidR="00175A05">
        <w:rPr>
          <w:u w:val="single"/>
          <w:rtl/>
        </w:rPr>
        <w:t>אויערבאך</w:t>
      </w:r>
      <w:r>
        <w:rPr>
          <w:rtl/>
        </w:rPr>
        <w:t xml:space="preserve"> שליט"א (כשרות במטבח [אנגלית] סוף עמ' רי"ג) – "אם ייחד חצובות נפרדות לבישול חלב ובשר, על </w:t>
      </w:r>
      <w:r>
        <w:rPr>
          <w:b/>
          <w:bCs/>
          <w:rtl/>
        </w:rPr>
        <w:t>איזו מהן יבשל מאכלי פרווה</w:t>
      </w:r>
      <w:r>
        <w:rPr>
          <w:rtl/>
        </w:rPr>
        <w:t>. תשובה: על איזו שירצה".</w:t>
      </w:r>
    </w:p>
    <w:p w14:paraId="0F79207A" w14:textId="77777777" w:rsidR="005829C6" w:rsidRDefault="005829C6" w:rsidP="00C1527A">
      <w:pPr>
        <w:tabs>
          <w:tab w:val="left" w:pos="149"/>
        </w:tabs>
        <w:jc w:val="both"/>
      </w:pPr>
    </w:p>
    <w:p w14:paraId="34DFA58A" w14:textId="77777777" w:rsidR="005829C6" w:rsidRDefault="00661181" w:rsidP="00E764A3">
      <w:pPr>
        <w:numPr>
          <w:ilvl w:val="0"/>
          <w:numId w:val="12"/>
        </w:numPr>
        <w:jc w:val="both"/>
      </w:pPr>
      <w:r>
        <w:rPr>
          <w:sz w:val="28"/>
          <w:szCs w:val="28"/>
          <w:u w:val="single"/>
          <w:rtl/>
        </w:rPr>
        <w:t>בזמן הזה: לפסח</w:t>
      </w:r>
      <w:r>
        <w:rPr>
          <w:rtl/>
        </w:rPr>
        <w:t>.</w:t>
      </w:r>
    </w:p>
    <w:p w14:paraId="02DE61F9" w14:textId="77777777" w:rsidR="005829C6" w:rsidRDefault="00661181" w:rsidP="00E764A3">
      <w:pPr>
        <w:numPr>
          <w:ilvl w:val="1"/>
          <w:numId w:val="12"/>
        </w:numPr>
        <w:tabs>
          <w:tab w:val="left" w:pos="149"/>
        </w:tabs>
        <w:jc w:val="both"/>
      </w:pPr>
      <w:r>
        <w:rPr>
          <w:b/>
          <w:bCs/>
          <w:rtl/>
        </w:rPr>
        <w:t>הלכה</w:t>
      </w:r>
      <w:r>
        <w:rPr>
          <w:rtl/>
        </w:rPr>
        <w:t>.</w:t>
      </w:r>
    </w:p>
    <w:p w14:paraId="286141D5" w14:textId="77777777" w:rsidR="00AD3838" w:rsidRDefault="00661181" w:rsidP="00E764A3">
      <w:pPr>
        <w:numPr>
          <w:ilvl w:val="2"/>
          <w:numId w:val="12"/>
        </w:numPr>
        <w:tabs>
          <w:tab w:val="left" w:pos="149"/>
        </w:tabs>
        <w:jc w:val="both"/>
      </w:pPr>
      <w:r>
        <w:rPr>
          <w:rtl/>
        </w:rPr>
        <w:t>יש דין כמו חצובה בימי חז"ל [ליבון קל]</w:t>
      </w:r>
      <w:r w:rsidR="00AD3838">
        <w:rPr>
          <w:rFonts w:hint="cs"/>
          <w:rtl/>
        </w:rPr>
        <w:t>.</w:t>
      </w:r>
    </w:p>
    <w:p w14:paraId="362760F3" w14:textId="77777777" w:rsidR="00AD3838" w:rsidRDefault="00661181" w:rsidP="00E764A3">
      <w:pPr>
        <w:numPr>
          <w:ilvl w:val="3"/>
          <w:numId w:val="12"/>
        </w:numPr>
        <w:tabs>
          <w:tab w:val="left" w:pos="149"/>
        </w:tabs>
        <w:jc w:val="both"/>
      </w:pPr>
      <w:r>
        <w:rPr>
          <w:b/>
          <w:i/>
          <w:u w:val="single"/>
          <w:rtl/>
        </w:rPr>
        <w:t>אג"מ</w:t>
      </w:r>
      <w:r>
        <w:rPr>
          <w:b/>
          <w:i/>
          <w:rtl/>
        </w:rPr>
        <w:t xml:space="preserve"> (או"ח </w:t>
      </w:r>
      <w:r>
        <w:rPr>
          <w:rtl/>
        </w:rPr>
        <w:t>ח"א</w:t>
      </w:r>
      <w:r>
        <w:rPr>
          <w:b/>
          <w:i/>
          <w:rtl/>
        </w:rPr>
        <w:t xml:space="preserve"> סוף סי' קכ"ד,</w:t>
      </w:r>
      <w:r>
        <w:rPr>
          <w:rtl/>
        </w:rPr>
        <w:t xml:space="preserve"> </w:t>
      </w:r>
      <w:r>
        <w:rPr>
          <w:b/>
          <w:i/>
          <w:rtl/>
        </w:rPr>
        <w:t xml:space="preserve">יו"ד </w:t>
      </w:r>
      <w:r>
        <w:rPr>
          <w:rtl/>
        </w:rPr>
        <w:t>ח"א סי' נ"ט, שמעתתא דמשה אות ד', שמועות משה אות ז'</w:t>
      </w:r>
      <w:r w:rsidR="00AD3838">
        <w:rPr>
          <w:rFonts w:hint="cs"/>
          <w:rtl/>
        </w:rPr>
        <w:t xml:space="preserve">) </w:t>
      </w:r>
      <w:r w:rsidR="00AD3838">
        <w:rPr>
          <w:rtl/>
        </w:rPr>
        <w:t>–</w:t>
      </w:r>
      <w:r>
        <w:rPr>
          <w:rtl/>
        </w:rPr>
        <w:t xml:space="preserve"> "ולימות הפסח צריך ללבן את המקומות שמעמידין הקדרות ג"כ מצד חומרא שהחמירו בחצובה לימות הפסח או לכסות בפח של מתכות אבל לכל השנה אין צריך"</w:t>
      </w:r>
      <w:r w:rsidR="00AD3838">
        <w:rPr>
          <w:rFonts w:hint="cs"/>
          <w:rtl/>
        </w:rPr>
        <w:t>.</w:t>
      </w:r>
    </w:p>
    <w:p w14:paraId="1FBF0938" w14:textId="77777777" w:rsidR="00AD3838" w:rsidRPr="00AD3838" w:rsidRDefault="00661181" w:rsidP="00E764A3">
      <w:pPr>
        <w:numPr>
          <w:ilvl w:val="3"/>
          <w:numId w:val="12"/>
        </w:numPr>
        <w:tabs>
          <w:tab w:val="left" w:pos="149"/>
        </w:tabs>
        <w:jc w:val="both"/>
      </w:pPr>
      <w:r>
        <w:rPr>
          <w:b/>
          <w:i/>
          <w:u w:val="single"/>
          <w:rtl/>
        </w:rPr>
        <w:t>שערים מצויינים בהלכה</w:t>
      </w:r>
      <w:r>
        <w:rPr>
          <w:b/>
          <w:i/>
          <w:rtl/>
        </w:rPr>
        <w:t xml:space="preserve"> (סי' קט"ז ס"ק ה')</w:t>
      </w:r>
      <w:r w:rsidR="00AD3838">
        <w:rPr>
          <w:rFonts w:hint="cs"/>
          <w:b/>
          <w:i/>
          <w:rtl/>
        </w:rPr>
        <w:t>.</w:t>
      </w:r>
    </w:p>
    <w:p w14:paraId="7ED172FF" w14:textId="77777777" w:rsidR="00AD3838" w:rsidRDefault="00661181" w:rsidP="00E764A3">
      <w:pPr>
        <w:numPr>
          <w:ilvl w:val="3"/>
          <w:numId w:val="12"/>
        </w:numPr>
        <w:tabs>
          <w:tab w:val="left" w:pos="149"/>
        </w:tabs>
        <w:jc w:val="both"/>
      </w:pPr>
      <w:r>
        <w:rPr>
          <w:u w:val="single"/>
          <w:rtl/>
        </w:rPr>
        <w:t>חוט שני</w:t>
      </w:r>
      <w:r>
        <w:rPr>
          <w:rtl/>
        </w:rPr>
        <w:t xml:space="preserve"> (פסח פרק י' ס"ק ז' אות א')</w:t>
      </w:r>
      <w:r w:rsidR="00AD3838">
        <w:rPr>
          <w:rFonts w:hint="cs"/>
          <w:rtl/>
        </w:rPr>
        <w:t>.</w:t>
      </w:r>
    </w:p>
    <w:p w14:paraId="44358FAE" w14:textId="77777777" w:rsidR="005829C6" w:rsidRDefault="00661181" w:rsidP="00E764A3">
      <w:pPr>
        <w:numPr>
          <w:ilvl w:val="3"/>
          <w:numId w:val="12"/>
        </w:numPr>
        <w:tabs>
          <w:tab w:val="left" w:pos="149"/>
        </w:tabs>
        <w:jc w:val="both"/>
      </w:pPr>
      <w:r>
        <w:rPr>
          <w:u w:val="single"/>
          <w:rtl/>
        </w:rPr>
        <w:t>הל' פסח</w:t>
      </w:r>
      <w:r>
        <w:rPr>
          <w:rtl/>
        </w:rPr>
        <w:t xml:space="preserve"> (איידר, עמ' קע"ז).</w:t>
      </w:r>
    </w:p>
    <w:p w14:paraId="55D5E78B" w14:textId="77777777" w:rsidR="00AD3838" w:rsidRDefault="00661181" w:rsidP="00E764A3">
      <w:pPr>
        <w:numPr>
          <w:ilvl w:val="2"/>
          <w:numId w:val="12"/>
        </w:numPr>
        <w:tabs>
          <w:tab w:val="left" w:pos="149"/>
        </w:tabs>
        <w:jc w:val="both"/>
      </w:pPr>
      <w:r>
        <w:rPr>
          <w:rtl/>
        </w:rPr>
        <w:t>יותר חמור [ליבון חמור]</w:t>
      </w:r>
      <w:r w:rsidR="00AD3838">
        <w:rPr>
          <w:rFonts w:hint="cs"/>
          <w:rtl/>
        </w:rPr>
        <w:t>.</w:t>
      </w:r>
    </w:p>
    <w:p w14:paraId="0A209777" w14:textId="77777777" w:rsidR="00AD3838" w:rsidRDefault="00661181" w:rsidP="00E764A3">
      <w:pPr>
        <w:numPr>
          <w:ilvl w:val="3"/>
          <w:numId w:val="12"/>
        </w:numPr>
        <w:tabs>
          <w:tab w:val="left" w:pos="149"/>
        </w:tabs>
        <w:jc w:val="both"/>
      </w:pPr>
      <w:r>
        <w:rPr>
          <w:u w:val="single"/>
          <w:rtl/>
        </w:rPr>
        <w:t>שבט הלוי</w:t>
      </w:r>
      <w:r>
        <w:rPr>
          <w:rtl/>
        </w:rPr>
        <w:t xml:space="preserve"> (קו' מבית לוי ח"א עמ' כ"ט אות ג' הע' ג'</w:t>
      </w:r>
      <w:r w:rsidR="00AD3838">
        <w:rPr>
          <w:rFonts w:hint="cs"/>
          <w:rtl/>
        </w:rPr>
        <w:t xml:space="preserve">) </w:t>
      </w:r>
      <w:r w:rsidR="00AD3838">
        <w:rPr>
          <w:rtl/>
        </w:rPr>
        <w:t>–</w:t>
      </w:r>
      <w:r>
        <w:rPr>
          <w:rtl/>
        </w:rPr>
        <w:t xml:space="preserve"> "החצובה דהיינו המסגרת שעליה עומדים הסירים עדיף לקחת חדשים [ובאם א"א להחליפם טעונים ליבון, ולכסותם אח"כ]. (ובמ"ב ס"ק ל"ד מיקל בליבון קל ... אמנם </w:t>
      </w:r>
      <w:r>
        <w:rPr>
          <w:b/>
          <w:bCs/>
          <w:rtl/>
        </w:rPr>
        <w:t>בחצובות שלנו שהמסגרת גדולה ואינה על האש ממש</w:t>
      </w:r>
      <w:r>
        <w:rPr>
          <w:rtl/>
        </w:rPr>
        <w:t xml:space="preserve"> הרי הטעם דמסתמא נשרף לא שייך וא"כ נבלע בחצובה חמץ ואם יגלוש בפסח מן הקדירה יאסר ולזה צריך ליבון גמור וע"כ עדיף ליקח חדשים ... וע"כ אם אינו מחליף בחדשים ילבן ככל האפשר ויכסנו)"</w:t>
      </w:r>
      <w:r w:rsidR="00AD3838">
        <w:rPr>
          <w:rFonts w:hint="cs"/>
          <w:rtl/>
        </w:rPr>
        <w:t>.</w:t>
      </w:r>
    </w:p>
    <w:p w14:paraId="1F5F6D26" w14:textId="77777777" w:rsidR="00AD3838" w:rsidRPr="00AD3838" w:rsidRDefault="00AD3838" w:rsidP="00E764A3">
      <w:pPr>
        <w:numPr>
          <w:ilvl w:val="3"/>
          <w:numId w:val="12"/>
        </w:numPr>
        <w:tabs>
          <w:tab w:val="left" w:pos="149"/>
        </w:tabs>
        <w:jc w:val="both"/>
      </w:pPr>
      <w:r>
        <w:rPr>
          <w:u w:val="single"/>
          <w:rtl/>
        </w:rPr>
        <w:t>קובץ הלכות</w:t>
      </w:r>
      <w:r>
        <w:rPr>
          <w:rtl/>
        </w:rPr>
        <w:t xml:space="preserve"> (פסח פרק י"א ס</w:t>
      </w:r>
      <w:r>
        <w:rPr>
          <w:rFonts w:hint="cs"/>
          <w:rtl/>
        </w:rPr>
        <w:t>עי' כ"ד, הע' ל"ה</w:t>
      </w:r>
      <w:r>
        <w:rPr>
          <w:rtl/>
        </w:rPr>
        <w:t>) – "החצובה של כירי הגז חשיב ככלי שתשמישו ע"י האור וצריך ליבון גמור,</w:t>
      </w:r>
      <w:r>
        <w:rPr>
          <w:rFonts w:hint="cs"/>
          <w:rtl/>
        </w:rPr>
        <w:t xml:space="preserve"> </w:t>
      </w:r>
      <w:r>
        <w:rPr>
          <w:rtl/>
        </w:rPr>
        <w:t>ולכן יש להכשירם בתנור 'סֶעלף קלִין'</w:t>
      </w:r>
      <w:r>
        <w:rPr>
          <w:rFonts w:hint="cs"/>
          <w:rtl/>
        </w:rPr>
        <w:t>. [</w:t>
      </w:r>
      <w:r>
        <w:rPr>
          <w:rtl/>
        </w:rPr>
        <w:t>הקשיתי למו"ר שליט"א שגם בזה יש להכשיר ע"י</w:t>
      </w:r>
      <w:r>
        <w:rPr>
          <w:rFonts w:hint="cs"/>
          <w:rtl/>
        </w:rPr>
        <w:t xml:space="preserve"> </w:t>
      </w:r>
      <w:r>
        <w:rPr>
          <w:rtl/>
        </w:rPr>
        <w:t>ליבון קל, אך מו"ר שליט"א לא הסכים והשיב דהתם הי' החצובה בתוך האש והאש הי' שולט</w:t>
      </w:r>
      <w:r>
        <w:rPr>
          <w:rFonts w:hint="cs"/>
          <w:rtl/>
        </w:rPr>
        <w:t xml:space="preserve"> </w:t>
      </w:r>
      <w:r>
        <w:rPr>
          <w:rtl/>
        </w:rPr>
        <w:t>בכולו, משא"כ בחצובה שעל הכירה אינו כן, ורואים בחוש שאין האש שולט בכל ה'גרייטס'</w:t>
      </w:r>
      <w:r>
        <w:rPr>
          <w:rFonts w:hint="cs"/>
          <w:rtl/>
        </w:rPr>
        <w:t xml:space="preserve"> </w:t>
      </w:r>
      <w:r>
        <w:rPr>
          <w:rtl/>
        </w:rPr>
        <w:t>ומה שנופל עליו אין נשרף כ"כ, ע"כ. וע' שו"ת אג"מ (יו"ד ח"א סי' נט) שהיקל בזה.</w:t>
      </w:r>
      <w:r>
        <w:rPr>
          <w:rFonts w:hint="cs"/>
          <w:rtl/>
        </w:rPr>
        <w:t xml:space="preserve"> </w:t>
      </w:r>
      <w:r>
        <w:rPr>
          <w:rtl/>
        </w:rPr>
        <w:t>ושאלתי למו"ר שליט"א אם אפשר להכשיר החצובות ע"י שיניח פח ע"ג הכירה ויפעיל גופי</w:t>
      </w:r>
      <w:r>
        <w:rPr>
          <w:rFonts w:hint="cs"/>
          <w:rtl/>
        </w:rPr>
        <w:t xml:space="preserve"> </w:t>
      </w:r>
      <w:r>
        <w:rPr>
          <w:rtl/>
        </w:rPr>
        <w:t>החימום לזמן ממושכת, שעי"ז יחשב כליבון, והשיב שהוא מסופק אם זה יועיל להכשירם,</w:t>
      </w:r>
      <w:r>
        <w:rPr>
          <w:rFonts w:hint="cs"/>
          <w:rtl/>
        </w:rPr>
        <w:t xml:space="preserve"> </w:t>
      </w:r>
      <w:r>
        <w:rPr>
          <w:rtl/>
        </w:rPr>
        <w:t>ועדיף להכשירם בתנור 'סעלפ קלין', עכ"ד</w:t>
      </w:r>
      <w:r>
        <w:rPr>
          <w:rFonts w:hint="cs"/>
          <w:rtl/>
        </w:rPr>
        <w:t>]".</w:t>
      </w:r>
    </w:p>
    <w:p w14:paraId="2AEB1822" w14:textId="77777777" w:rsidR="005829C6" w:rsidRDefault="00661181" w:rsidP="00E764A3">
      <w:pPr>
        <w:numPr>
          <w:ilvl w:val="3"/>
          <w:numId w:val="12"/>
        </w:numPr>
        <w:tabs>
          <w:tab w:val="left" w:pos="149"/>
        </w:tabs>
        <w:jc w:val="both"/>
      </w:pPr>
      <w:r>
        <w:rPr>
          <w:u w:val="single"/>
          <w:rtl/>
        </w:rPr>
        <w:t>נטעי גבריאל</w:t>
      </w:r>
      <w:r>
        <w:rPr>
          <w:rtl/>
        </w:rPr>
        <w:t xml:space="preserve"> (פסח ח"א פרק ע"ט סעי' א').</w:t>
      </w:r>
    </w:p>
    <w:p w14:paraId="18099537" w14:textId="77777777" w:rsidR="005829C6" w:rsidRDefault="00661181" w:rsidP="00E764A3">
      <w:pPr>
        <w:numPr>
          <w:ilvl w:val="2"/>
          <w:numId w:val="12"/>
        </w:numPr>
        <w:tabs>
          <w:tab w:val="left" w:pos="149"/>
        </w:tabs>
        <w:jc w:val="both"/>
      </w:pPr>
      <w:r>
        <w:rPr>
          <w:b/>
          <w:bCs/>
          <w:rtl/>
        </w:rPr>
        <w:t>הנהגות</w:t>
      </w:r>
      <w:r>
        <w:rPr>
          <w:rtl/>
        </w:rPr>
        <w:t>.</w:t>
      </w:r>
    </w:p>
    <w:p w14:paraId="42AE0FAF" w14:textId="77777777" w:rsidR="00AD3838" w:rsidRDefault="00661181" w:rsidP="00E764A3">
      <w:pPr>
        <w:numPr>
          <w:ilvl w:val="3"/>
          <w:numId w:val="12"/>
        </w:numPr>
        <w:tabs>
          <w:tab w:val="left" w:pos="149"/>
        </w:tabs>
        <w:jc w:val="both"/>
      </w:pPr>
      <w:r>
        <w:rPr>
          <w:rtl/>
        </w:rPr>
        <w:t>די לכסות את החצובה בפח מתכת</w:t>
      </w:r>
      <w:r w:rsidR="00AD3838">
        <w:rPr>
          <w:rFonts w:hint="cs"/>
          <w:rtl/>
        </w:rPr>
        <w:t>.</w:t>
      </w:r>
    </w:p>
    <w:p w14:paraId="2A9C88F6" w14:textId="77777777" w:rsidR="005829C6" w:rsidRDefault="00661181" w:rsidP="00E764A3">
      <w:pPr>
        <w:numPr>
          <w:ilvl w:val="4"/>
          <w:numId w:val="12"/>
        </w:numPr>
        <w:tabs>
          <w:tab w:val="left" w:pos="149"/>
        </w:tabs>
        <w:jc w:val="both"/>
      </w:pPr>
      <w:r>
        <w:rPr>
          <w:u w:val="single"/>
          <w:rtl/>
        </w:rPr>
        <w:t>אג"מ</w:t>
      </w:r>
      <w:r>
        <w:rPr>
          <w:rtl/>
        </w:rPr>
        <w:t xml:space="preserve"> (או"ח ח"א סוף סי' קכ"ד</w:t>
      </w:r>
      <w:r w:rsidR="00AD3838">
        <w:rPr>
          <w:rFonts w:hint="cs"/>
          <w:rtl/>
        </w:rPr>
        <w:t xml:space="preserve">) </w:t>
      </w:r>
      <w:r w:rsidR="00AD3838">
        <w:rPr>
          <w:rtl/>
        </w:rPr>
        <w:t>–</w:t>
      </w:r>
      <w:r>
        <w:rPr>
          <w:rtl/>
        </w:rPr>
        <w:t xml:space="preserve"> "ולימות הפסח צריך ללבן את המקומות שמעמידין הקדרות ג"כ מצד חומרא שהחמירו בחצובה לימות הפסח או לכסות בפח של מתכות".</w:t>
      </w:r>
    </w:p>
    <w:p w14:paraId="523F1DC8" w14:textId="77777777" w:rsidR="00AD3838" w:rsidRDefault="00661181" w:rsidP="00E764A3">
      <w:pPr>
        <w:numPr>
          <w:ilvl w:val="3"/>
          <w:numId w:val="12"/>
        </w:numPr>
        <w:tabs>
          <w:tab w:val="left" w:pos="149"/>
        </w:tabs>
        <w:jc w:val="both"/>
      </w:pPr>
      <w:r>
        <w:rPr>
          <w:rtl/>
        </w:rPr>
        <w:t>די לכסות את החצובה בנייר כסף</w:t>
      </w:r>
      <w:r w:rsidR="00AD3838">
        <w:rPr>
          <w:rFonts w:hint="cs"/>
          <w:rtl/>
        </w:rPr>
        <w:t>.</w:t>
      </w:r>
    </w:p>
    <w:p w14:paraId="5A666862" w14:textId="77777777" w:rsidR="00AD3838" w:rsidRDefault="00661181" w:rsidP="00E764A3">
      <w:pPr>
        <w:numPr>
          <w:ilvl w:val="4"/>
          <w:numId w:val="12"/>
        </w:numPr>
        <w:tabs>
          <w:tab w:val="left" w:pos="149"/>
        </w:tabs>
        <w:jc w:val="both"/>
      </w:pPr>
      <w:r>
        <w:rPr>
          <w:u w:val="single"/>
          <w:rtl/>
        </w:rPr>
        <w:t>אור לציון</w:t>
      </w:r>
      <w:r>
        <w:rPr>
          <w:rtl/>
        </w:rPr>
        <w:t xml:space="preserve"> (ח"ג פרק י' סעי' ג'</w:t>
      </w:r>
      <w:r w:rsidR="00AD3838">
        <w:rPr>
          <w:rFonts w:hint="cs"/>
          <w:rtl/>
        </w:rPr>
        <w:t xml:space="preserve">) </w:t>
      </w:r>
      <w:r w:rsidR="00AD3838">
        <w:rPr>
          <w:rtl/>
        </w:rPr>
        <w:t>–</w:t>
      </w:r>
      <w:r>
        <w:rPr>
          <w:rtl/>
        </w:rPr>
        <w:t xml:space="preserve"> "והחצובה (הברזלים שעליהם עומד הסיר), יכסנה לאחר ניקויה בפח או ברדיד אלומניום (נייר כסף) עבה שלא יקרע במשך ימי הפסח, או יחליף את החצובות"</w:t>
      </w:r>
      <w:r w:rsidR="00AD3838">
        <w:rPr>
          <w:rFonts w:hint="cs"/>
          <w:rtl/>
        </w:rPr>
        <w:t>.</w:t>
      </w:r>
    </w:p>
    <w:p w14:paraId="25BF5291" w14:textId="77777777" w:rsidR="00AD3838" w:rsidRDefault="00661181" w:rsidP="00E764A3">
      <w:pPr>
        <w:numPr>
          <w:ilvl w:val="4"/>
          <w:numId w:val="12"/>
        </w:numPr>
        <w:tabs>
          <w:tab w:val="left" w:pos="149"/>
        </w:tabs>
        <w:jc w:val="both"/>
      </w:pPr>
      <w:r>
        <w:rPr>
          <w:u w:val="single"/>
          <w:rtl/>
        </w:rPr>
        <w:t>הגריש"א</w:t>
      </w:r>
      <w:r>
        <w:rPr>
          <w:rtl/>
        </w:rPr>
        <w:t xml:space="preserve"> זצ"ל (אשרי האיש או"ח ח"ג פרק נ"ג אות ל"ה</w:t>
      </w:r>
      <w:r w:rsidR="00AD3838">
        <w:rPr>
          <w:rFonts w:hint="cs"/>
          <w:rtl/>
        </w:rPr>
        <w:t>)</w:t>
      </w:r>
      <w:r>
        <w:rPr>
          <w:rtl/>
        </w:rPr>
        <w:t xml:space="preserve"> </w:t>
      </w:r>
      <w:r w:rsidR="00AD3838">
        <w:rPr>
          <w:rtl/>
        </w:rPr>
        <w:t>–</w:t>
      </w:r>
      <w:r w:rsidR="00AD3838">
        <w:rPr>
          <w:rFonts w:hint="cs"/>
          <w:rtl/>
        </w:rPr>
        <w:t xml:space="preserve"> </w:t>
      </w:r>
      <w:r>
        <w:rPr>
          <w:rtl/>
        </w:rPr>
        <w:t>"החצובה, (היינו הברזל שעליו מונחים הסירים), ראוי למכור אותו בחמץ ולהשתמש עם חצובה מיוחדת לפסח, ואז אין צורך לנקותו. ואם לא עשו כן יש לעשות לו ליבון. או לכסותו עם נייר כסף עבה במיוחד, ואז צריך לנקותו היטב שלא ישאר בו שום לכלוך"</w:t>
      </w:r>
      <w:r w:rsidR="00AD3838">
        <w:rPr>
          <w:rFonts w:hint="cs"/>
          <w:rtl/>
        </w:rPr>
        <w:t>.</w:t>
      </w:r>
    </w:p>
    <w:p w14:paraId="37CF4BC9" w14:textId="77777777" w:rsidR="005829C6" w:rsidRDefault="00661181" w:rsidP="00E764A3">
      <w:pPr>
        <w:numPr>
          <w:ilvl w:val="4"/>
          <w:numId w:val="12"/>
        </w:numPr>
        <w:tabs>
          <w:tab w:val="left" w:pos="149"/>
        </w:tabs>
        <w:jc w:val="both"/>
      </w:pPr>
      <w:r>
        <w:rPr>
          <w:u w:val="single"/>
          <w:rtl/>
        </w:rPr>
        <w:t>חוט שני</w:t>
      </w:r>
      <w:r>
        <w:rPr>
          <w:rtl/>
        </w:rPr>
        <w:t xml:space="preserve"> (פסח פרק י' ס"ק ז' אות ד'</w:t>
      </w:r>
      <w:r w:rsidR="00AD3838">
        <w:rPr>
          <w:rFonts w:hint="cs"/>
          <w:rtl/>
        </w:rPr>
        <w:t xml:space="preserve">) </w:t>
      </w:r>
      <w:r w:rsidR="00AD3838">
        <w:rPr>
          <w:rtl/>
        </w:rPr>
        <w:t>–</w:t>
      </w:r>
      <w:r>
        <w:rPr>
          <w:rtl/>
        </w:rPr>
        <w:t xml:space="preserve"> "ואם מכסה את ברזלי החצובה בנייר כסף, אם מנקה היטב קודם לכן מפירורי חמץ, שפיר דמי, מ"מ צריך שהיה הנייר כסף עב קצת. והיותר כדאי לקנות חדשים לפסח".</w:t>
      </w:r>
    </w:p>
    <w:p w14:paraId="269B1FF5" w14:textId="36A33BB3" w:rsidR="007D2B1A" w:rsidRDefault="007D2B1A" w:rsidP="00E764A3">
      <w:pPr>
        <w:numPr>
          <w:ilvl w:val="3"/>
          <w:numId w:val="12"/>
        </w:numPr>
        <w:tabs>
          <w:tab w:val="left" w:pos="149"/>
        </w:tabs>
        <w:jc w:val="both"/>
      </w:pPr>
      <w:r>
        <w:rPr>
          <w:rFonts w:hint="cs"/>
          <w:rtl/>
        </w:rPr>
        <w:t>צריך להשתמש בחצובה המיוחדת לפסח.</w:t>
      </w:r>
    </w:p>
    <w:p w14:paraId="0B44DEE1" w14:textId="24B41555" w:rsidR="00886E2A" w:rsidRDefault="007D2B1A" w:rsidP="00117DAD">
      <w:pPr>
        <w:numPr>
          <w:ilvl w:val="4"/>
          <w:numId w:val="12"/>
        </w:numPr>
        <w:tabs>
          <w:tab w:val="left" w:pos="149"/>
        </w:tabs>
        <w:jc w:val="both"/>
      </w:pPr>
      <w:r w:rsidRPr="007D2B1A">
        <w:rPr>
          <w:rFonts w:hint="cs"/>
          <w:rtl/>
        </w:rPr>
        <w:t xml:space="preserve">עי' </w:t>
      </w:r>
      <w:r>
        <w:rPr>
          <w:u w:val="single"/>
          <w:rtl/>
        </w:rPr>
        <w:t>הליכות אבן ישראל</w:t>
      </w:r>
      <w:r>
        <w:rPr>
          <w:rtl/>
        </w:rPr>
        <w:t xml:space="preserve"> (מועדים ח"א עמ' </w:t>
      </w:r>
      <w:r>
        <w:rPr>
          <w:rFonts w:hint="cs"/>
          <w:rtl/>
        </w:rPr>
        <w:t>כ</w:t>
      </w:r>
      <w:r>
        <w:rPr>
          <w:rtl/>
        </w:rPr>
        <w:t>"ד</w:t>
      </w:r>
      <w:r>
        <w:rPr>
          <w:rFonts w:hint="cs"/>
          <w:rtl/>
        </w:rPr>
        <w:t xml:space="preserve"> אות י"ח, עמ' כ"ו אות כ"א) </w:t>
      </w:r>
      <w:r>
        <w:rPr>
          <w:rtl/>
        </w:rPr>
        <w:t>–</w:t>
      </w:r>
      <w:r>
        <w:rPr>
          <w:rFonts w:hint="cs"/>
          <w:rtl/>
        </w:rPr>
        <w:t xml:space="preserve"> "חצובה (רעמלאך), שהם הברזלים שע"ג האש שעליהם מעמידים הקדרות, צריך להחליפם ולהשתמש בחצובה המיוחדת לפסח. ובאין לו אפשרות להחליף הורה רבינו שיכסנו בנייר כסף עבה".</w:t>
      </w:r>
    </w:p>
    <w:p w14:paraId="4D56E17C" w14:textId="44CD1ACD" w:rsidR="00AD3838" w:rsidRDefault="00661181" w:rsidP="00E764A3">
      <w:pPr>
        <w:numPr>
          <w:ilvl w:val="3"/>
          <w:numId w:val="12"/>
        </w:numPr>
        <w:tabs>
          <w:tab w:val="left" w:pos="149"/>
        </w:tabs>
        <w:jc w:val="both"/>
      </w:pPr>
      <w:r>
        <w:rPr>
          <w:rtl/>
        </w:rPr>
        <w:t>מראי מקומות</w:t>
      </w:r>
      <w:r w:rsidR="00914D71">
        <w:rPr>
          <w:rFonts w:hint="cs"/>
          <w:rtl/>
        </w:rPr>
        <w:t xml:space="preserve"> </w:t>
      </w:r>
      <w:r w:rsidR="00914D71">
        <w:rPr>
          <w:rtl/>
        </w:rPr>
        <w:t>–</w:t>
      </w:r>
      <w:r w:rsidR="00914D71">
        <w:rPr>
          <w:rFonts w:hint="cs"/>
          <w:rtl/>
        </w:rPr>
        <w:t xml:space="preserve"> </w:t>
      </w:r>
      <w:r w:rsidR="00914D71">
        <w:rPr>
          <w:u w:val="single"/>
          <w:rtl/>
        </w:rPr>
        <w:t>חזון עובדיה</w:t>
      </w:r>
      <w:r w:rsidR="00914D71">
        <w:rPr>
          <w:rtl/>
        </w:rPr>
        <w:t xml:space="preserve"> (פסח ח"א עמ' קל"</w:t>
      </w:r>
      <w:r w:rsidR="00914D71">
        <w:rPr>
          <w:rFonts w:hint="cs"/>
          <w:rtl/>
        </w:rPr>
        <w:t>ז</w:t>
      </w:r>
      <w:r w:rsidR="00914D71">
        <w:rPr>
          <w:rtl/>
        </w:rPr>
        <w:t>)</w:t>
      </w:r>
      <w:r w:rsidR="00AD3838">
        <w:rPr>
          <w:rFonts w:hint="cs"/>
          <w:rtl/>
        </w:rPr>
        <w:t>.</w:t>
      </w:r>
    </w:p>
    <w:p w14:paraId="19154238" w14:textId="77777777" w:rsidR="005829C6" w:rsidRDefault="00661181" w:rsidP="00E764A3">
      <w:pPr>
        <w:numPr>
          <w:ilvl w:val="4"/>
          <w:numId w:val="12"/>
        </w:numPr>
        <w:tabs>
          <w:tab w:val="left" w:pos="149"/>
        </w:tabs>
        <w:jc w:val="both"/>
      </w:pPr>
      <w:r>
        <w:rPr>
          <w:u w:val="single"/>
          <w:rtl/>
        </w:rPr>
        <w:t>פסקי תשובות</w:t>
      </w:r>
      <w:r>
        <w:rPr>
          <w:rtl/>
        </w:rPr>
        <w:t xml:space="preserve"> (אות י"ט</w:t>
      </w:r>
      <w:r w:rsidR="00AD3838">
        <w:rPr>
          <w:rFonts w:hint="cs"/>
          <w:rtl/>
        </w:rPr>
        <w:t xml:space="preserve">) </w:t>
      </w:r>
      <w:r w:rsidR="00AD3838">
        <w:rPr>
          <w:rtl/>
        </w:rPr>
        <w:t>–</w:t>
      </w:r>
      <w:r>
        <w:rPr>
          <w:rtl/>
        </w:rPr>
        <w:t xml:space="preserve"> "והאידנא נהוג בכל תפוצות ישראל, </w:t>
      </w:r>
      <w:r>
        <w:rPr>
          <w:b/>
          <w:bCs/>
          <w:rtl/>
        </w:rPr>
        <w:t>שמניחים פח מיוחד לפסח ע"ג הכיריים</w:t>
      </w:r>
      <w:r>
        <w:rPr>
          <w:rtl/>
        </w:rPr>
        <w:t>, ומנקבים חורים בפח במקום יציאת האש, ובזה מדינא אין צריך שוב להגעיל וללבן את חלקי הגז, ומכל מקום ראוי ונכון שיסלק משם את החצובות שמשתמשים בהם כל השנה".</w:t>
      </w:r>
    </w:p>
    <w:p w14:paraId="5F9A0E99" w14:textId="77777777" w:rsidR="005829C6" w:rsidRPr="00AD3838" w:rsidRDefault="005829C6" w:rsidP="00C1527A">
      <w:pPr>
        <w:tabs>
          <w:tab w:val="left" w:pos="149"/>
        </w:tabs>
        <w:jc w:val="both"/>
      </w:pPr>
    </w:p>
    <w:p w14:paraId="342EDC86" w14:textId="77777777" w:rsidR="005829C6" w:rsidRDefault="00661181" w:rsidP="00E764A3">
      <w:pPr>
        <w:numPr>
          <w:ilvl w:val="1"/>
          <w:numId w:val="12"/>
        </w:numPr>
        <w:tabs>
          <w:tab w:val="left" w:pos="149"/>
        </w:tabs>
        <w:jc w:val="both"/>
      </w:pPr>
      <w:bookmarkStart w:id="80" w:name="_Hlk75539934"/>
      <w:r>
        <w:rPr>
          <w:b/>
          <w:bCs/>
          <w:rtl/>
        </w:rPr>
        <w:t>חצובה שמכסה בזכוכית</w:t>
      </w:r>
      <w:r>
        <w:rPr>
          <w:rtl/>
        </w:rPr>
        <w:t>.</w:t>
      </w:r>
    </w:p>
    <w:p w14:paraId="04CECB76" w14:textId="77777777" w:rsidR="005829C6" w:rsidRDefault="00661181" w:rsidP="00E764A3">
      <w:pPr>
        <w:numPr>
          <w:ilvl w:val="2"/>
          <w:numId w:val="12"/>
        </w:numPr>
        <w:tabs>
          <w:tab w:val="left" w:pos="149"/>
        </w:tabs>
        <w:jc w:val="both"/>
      </w:pPr>
      <w:r>
        <w:rPr>
          <w:rtl/>
        </w:rPr>
        <w:t xml:space="preserve">מחמיר – </w:t>
      </w:r>
      <w:r>
        <w:rPr>
          <w:u w:val="single"/>
          <w:rtl/>
        </w:rPr>
        <w:t>הגר"י ברקוביץ</w:t>
      </w:r>
      <w:r>
        <w:rPr>
          <w:rtl/>
        </w:rPr>
        <w:t xml:space="preserve"> שליט"א (זרע שמואל בב"ח הע' רמ"ב [לשיטתיה, שעיקר הסברא כמו הבדה"ש, שחושש שבליעות הולך מכלי לכלי], "אבל לענ</w:t>
      </w:r>
      <w:r w:rsidR="00777C20">
        <w:rPr>
          <w:rFonts w:hint="cs"/>
          <w:rtl/>
        </w:rPr>
        <w:t>י</w:t>
      </w:r>
      <w:r>
        <w:rPr>
          <w:rtl/>
        </w:rPr>
        <w:t xml:space="preserve">ן הכיירים המצוי בזמנינו שיש מכסה של זכוכית על גבן, שהניח הקדירות ע"ג הזכוכית. בזה </w:t>
      </w:r>
      <w:r>
        <w:rPr>
          <w:b/>
          <w:rtl/>
        </w:rPr>
        <w:t>שמעתי מרי"ב של'</w:t>
      </w:r>
      <w:r>
        <w:rPr>
          <w:rtl/>
        </w:rPr>
        <w:t xml:space="preserve"> להחמיר לא להשתמש במקום אחד בין לבשר בין לחלב. אלא חצי חצי (בדיוק), מצד אחד לבשר ומצד השני לחלב. ואף שמה שהיה ממש כנגד האש, דינו כדנ"ל לגבי ברזל. מ"מ כל שאינו נגד האש ממש, לגבי זכוכית אינו חם כ"כ. משא"כ בברזל לא מצינו להחמיר כלל אף בהצדדים שלא ע"ג האש ממש, שזהו המציאות").</w:t>
      </w:r>
    </w:p>
    <w:p w14:paraId="0C602BFC" w14:textId="77777777" w:rsidR="005829C6" w:rsidRDefault="00661181" w:rsidP="00E764A3">
      <w:pPr>
        <w:numPr>
          <w:ilvl w:val="2"/>
          <w:numId w:val="12"/>
        </w:numPr>
        <w:tabs>
          <w:tab w:val="left" w:pos="149"/>
        </w:tabs>
        <w:jc w:val="both"/>
      </w:pPr>
      <w:r>
        <w:rPr>
          <w:rtl/>
        </w:rPr>
        <w:t xml:space="preserve">מיקל – לפי </w:t>
      </w:r>
      <w:r>
        <w:rPr>
          <w:u w:val="single"/>
          <w:rtl/>
        </w:rPr>
        <w:t>האג"מ</w:t>
      </w:r>
      <w:r>
        <w:rPr>
          <w:rtl/>
        </w:rPr>
        <w:t xml:space="preserve"> (לעיל).</w:t>
      </w:r>
    </w:p>
    <w:p w14:paraId="60842C46" w14:textId="77777777" w:rsidR="005829C6" w:rsidRDefault="00661181" w:rsidP="00E764A3">
      <w:pPr>
        <w:numPr>
          <w:ilvl w:val="2"/>
          <w:numId w:val="12"/>
        </w:numPr>
        <w:tabs>
          <w:tab w:val="left" w:pos="149"/>
        </w:tabs>
        <w:jc w:val="both"/>
      </w:pPr>
      <w:r>
        <w:rPr>
          <w:rtl/>
        </w:rPr>
        <w:t xml:space="preserve">מחמיר לפסח – </w:t>
      </w:r>
      <w:r>
        <w:rPr>
          <w:u w:val="single"/>
          <w:rtl/>
        </w:rPr>
        <w:t>הגרשז"א</w:t>
      </w:r>
      <w:r>
        <w:rPr>
          <w:rtl/>
        </w:rPr>
        <w:t xml:space="preserve"> זצ"ל (הליכות שלמה פסח פרק ג' סעי' ג'), </w:t>
      </w:r>
      <w:r>
        <w:rPr>
          <w:u w:val="single"/>
          <w:rtl/>
        </w:rPr>
        <w:t>שבט הלוי</w:t>
      </w:r>
      <w:r>
        <w:rPr>
          <w:rtl/>
        </w:rPr>
        <w:t xml:space="preserve"> (קובץ מבית לוי חי"ד עמ' י"ח אות ג', "משטח זכוכית - כיריים שמעמידים את הקדירות ע"ג משטח של זכוכית טעונה הזכוכית הגעלה להשתמש בה מחמץ לפסח. ולדעת הרמ"א אין מגעילים כלי זכוכית").</w:t>
      </w:r>
    </w:p>
    <w:p w14:paraId="49A36F71" w14:textId="77777777" w:rsidR="005829C6" w:rsidRDefault="00661181" w:rsidP="00E764A3">
      <w:pPr>
        <w:numPr>
          <w:ilvl w:val="2"/>
          <w:numId w:val="12"/>
        </w:numPr>
        <w:tabs>
          <w:tab w:val="left" w:pos="149"/>
        </w:tabs>
        <w:jc w:val="both"/>
      </w:pPr>
      <w:r>
        <w:rPr>
          <w:rtl/>
        </w:rPr>
        <w:t xml:space="preserve">מראי מקומות </w:t>
      </w:r>
      <w:r>
        <w:rPr>
          <w:color w:val="000000"/>
          <w:rtl/>
        </w:rPr>
        <w:t xml:space="preserve">– </w:t>
      </w:r>
      <w:r>
        <w:rPr>
          <w:color w:val="000000"/>
          <w:u w:val="single"/>
          <w:rtl/>
        </w:rPr>
        <w:t>שלחן הלוי</w:t>
      </w:r>
      <w:r>
        <w:rPr>
          <w:color w:val="000000"/>
          <w:rtl/>
        </w:rPr>
        <w:t xml:space="preserve"> (ח"א פרק כ"ד אות כ"ח), </w:t>
      </w:r>
      <w:r>
        <w:rPr>
          <w:u w:val="single"/>
          <w:rtl/>
        </w:rPr>
        <w:t>הגר"י רובין</w:t>
      </w:r>
      <w:r>
        <w:rPr>
          <w:rtl/>
        </w:rPr>
        <w:t xml:space="preserve"> שליט"א (שבת הגדול תשס"ז, אות י"ט, "ויל"ע").</w:t>
      </w:r>
    </w:p>
    <w:p w14:paraId="1DF71F1D" w14:textId="044E82D1" w:rsidR="008D6FA2" w:rsidRPr="008D6FA2" w:rsidRDefault="00D43EA0" w:rsidP="00E764A3">
      <w:pPr>
        <w:numPr>
          <w:ilvl w:val="3"/>
          <w:numId w:val="12"/>
        </w:numPr>
        <w:tabs>
          <w:tab w:val="left" w:pos="149"/>
        </w:tabs>
        <w:jc w:val="both"/>
      </w:pPr>
      <w:r w:rsidRPr="00D43EA0">
        <w:rPr>
          <w:color w:val="000000"/>
          <w:u w:val="single"/>
          <w:rtl/>
        </w:rPr>
        <w:t>הגר"ד פיינשטיין</w:t>
      </w:r>
      <w:r w:rsidRPr="00D43EA0">
        <w:rPr>
          <w:color w:val="000000"/>
          <w:rtl/>
        </w:rPr>
        <w:t xml:space="preserve"> זצ"ל</w:t>
      </w:r>
      <w:r w:rsidR="008D6FA2">
        <w:rPr>
          <w:color w:val="000000"/>
          <w:rtl/>
        </w:rPr>
        <w:t xml:space="preserve"> (קונ' יד דודי עמ' פ"ט אות כ"ד, עמ' ק"מ אות ב'</w:t>
      </w:r>
      <w:r w:rsidR="008D6FA2">
        <w:rPr>
          <w:rFonts w:hint="cs"/>
          <w:color w:val="000000"/>
          <w:rtl/>
        </w:rPr>
        <w:t xml:space="preserve">, דפו"ח </w:t>
      </w:r>
      <w:r w:rsidR="008D6FA2">
        <w:rPr>
          <w:color w:val="000000"/>
          <w:rtl/>
        </w:rPr>
        <w:t xml:space="preserve">עמ' </w:t>
      </w:r>
      <w:r w:rsidR="008D6FA2">
        <w:rPr>
          <w:rFonts w:hint="cs"/>
          <w:color w:val="000000"/>
          <w:rtl/>
        </w:rPr>
        <w:t>קכ"ז</w:t>
      </w:r>
      <w:r w:rsidR="008D6FA2">
        <w:rPr>
          <w:color w:val="000000"/>
          <w:rtl/>
        </w:rPr>
        <w:t xml:space="preserve"> אות </w:t>
      </w:r>
      <w:r w:rsidR="008D6FA2">
        <w:rPr>
          <w:rFonts w:hint="cs"/>
          <w:color w:val="000000"/>
          <w:rtl/>
        </w:rPr>
        <w:t>כ"ג, עמ' קצ"ד אות ב'</w:t>
      </w:r>
      <w:r w:rsidR="008D6FA2">
        <w:rPr>
          <w:color w:val="000000"/>
          <w:rtl/>
        </w:rPr>
        <w:t>)</w:t>
      </w:r>
      <w:r w:rsidR="008D6FA2">
        <w:rPr>
          <w:rFonts w:hint="cs"/>
          <w:color w:val="000000"/>
          <w:rtl/>
        </w:rPr>
        <w:t xml:space="preserve"> -</w:t>
      </w:r>
    </w:p>
    <w:p w14:paraId="261CB004" w14:textId="77777777" w:rsidR="00A4298F" w:rsidRDefault="008D6FA2" w:rsidP="008D6FA2">
      <w:pPr>
        <w:bidi w:val="0"/>
        <w:ind w:right="537"/>
        <w:jc w:val="both"/>
      </w:pPr>
      <w:r>
        <w:t xml:space="preserve">Is there a way to </w:t>
      </w:r>
      <w:proofErr w:type="spellStart"/>
      <w:r>
        <w:t>kasher</w:t>
      </w:r>
      <w:proofErr w:type="spellEnd"/>
      <w:r>
        <w:t xml:space="preserve"> a tempered glass stovetop from </w:t>
      </w:r>
      <w:proofErr w:type="spellStart"/>
      <w:r>
        <w:t>treif</w:t>
      </w:r>
      <w:proofErr w:type="spellEnd"/>
      <w:r>
        <w:t xml:space="preserve"> or for </w:t>
      </w:r>
      <w:r>
        <w:rPr>
          <w:rFonts w:hint="cs"/>
          <w:rtl/>
        </w:rPr>
        <w:t>פסח</w:t>
      </w:r>
      <w:r>
        <w:t>?</w:t>
      </w:r>
    </w:p>
    <w:p w14:paraId="2C7165F1" w14:textId="37251ED5" w:rsidR="008D6FA2" w:rsidRDefault="008D6FA2" w:rsidP="00A4298F">
      <w:pPr>
        <w:bidi w:val="0"/>
        <w:ind w:right="537"/>
        <w:jc w:val="both"/>
      </w:pPr>
      <w:r>
        <w:t xml:space="preserve">Answer: No. It </w:t>
      </w:r>
      <w:proofErr w:type="gramStart"/>
      <w:r>
        <w:t>has to</w:t>
      </w:r>
      <w:proofErr w:type="gramEnd"/>
      <w:r>
        <w:t xml:space="preserve"> be covered with some type of liner.</w:t>
      </w:r>
    </w:p>
    <w:p w14:paraId="15609031" w14:textId="77777777" w:rsidR="005829C6" w:rsidRPr="008D6FA2" w:rsidRDefault="005829C6" w:rsidP="00C1527A">
      <w:pPr>
        <w:tabs>
          <w:tab w:val="left" w:pos="149"/>
        </w:tabs>
        <w:jc w:val="both"/>
      </w:pPr>
    </w:p>
    <w:bookmarkEnd w:id="80"/>
    <w:p w14:paraId="34885FC6" w14:textId="77777777" w:rsidR="005829C6" w:rsidRDefault="00661181" w:rsidP="00E764A3">
      <w:pPr>
        <w:numPr>
          <w:ilvl w:val="1"/>
          <w:numId w:val="12"/>
        </w:numPr>
        <w:tabs>
          <w:tab w:val="left" w:pos="149"/>
        </w:tabs>
        <w:jc w:val="both"/>
      </w:pPr>
      <w:r>
        <w:rPr>
          <w:b/>
          <w:bCs/>
          <w:rtl/>
        </w:rPr>
        <w:t>המבערים</w:t>
      </w:r>
      <w:r w:rsidR="00257FA6">
        <w:rPr>
          <w:rFonts w:hint="cs"/>
          <w:rtl/>
        </w:rPr>
        <w:t xml:space="preserve"> (</w:t>
      </w:r>
      <w:r w:rsidR="009E65D1">
        <w:t>burners</w:t>
      </w:r>
      <w:r w:rsidR="00257FA6">
        <w:rPr>
          <w:rFonts w:hint="cs"/>
          <w:rtl/>
        </w:rPr>
        <w:t>)</w:t>
      </w:r>
      <w:r>
        <w:rPr>
          <w:rtl/>
        </w:rPr>
        <w:t>.</w:t>
      </w:r>
    </w:p>
    <w:p w14:paraId="6ECEFCB4" w14:textId="2F361580" w:rsidR="005829C6" w:rsidRDefault="00661181" w:rsidP="00E764A3">
      <w:pPr>
        <w:numPr>
          <w:ilvl w:val="2"/>
          <w:numId w:val="12"/>
        </w:numPr>
        <w:tabs>
          <w:tab w:val="left" w:pos="149"/>
        </w:tabs>
        <w:jc w:val="both"/>
      </w:pPr>
      <w:r>
        <w:rPr>
          <w:rtl/>
        </w:rPr>
        <w:t>לנקות היטב.</w:t>
      </w:r>
    </w:p>
    <w:p w14:paraId="15C17410" w14:textId="77777777" w:rsidR="005829C6" w:rsidRDefault="00661181" w:rsidP="00E764A3">
      <w:pPr>
        <w:numPr>
          <w:ilvl w:val="3"/>
          <w:numId w:val="12"/>
        </w:numPr>
        <w:tabs>
          <w:tab w:val="left" w:pos="149"/>
        </w:tabs>
        <w:jc w:val="both"/>
      </w:pPr>
      <w:r>
        <w:rPr>
          <w:u w:val="single"/>
          <w:rtl/>
        </w:rPr>
        <w:t>אור לציון</w:t>
      </w:r>
      <w:r>
        <w:rPr>
          <w:rtl/>
        </w:rPr>
        <w:t xml:space="preserve"> (ח"ג פרק י' סעי' ג', הע' ג') – "כיון שאין רגילות שישפך עליהם מהסיר, ואף מנהג אין כאן, ואין צריכים הכשר כלל ולא כיסוי, וינקה אותם ודיו".</w:t>
      </w:r>
    </w:p>
    <w:p w14:paraId="398E483A" w14:textId="77777777" w:rsidR="00F46EEC" w:rsidRDefault="00F46EEC" w:rsidP="00E764A3">
      <w:pPr>
        <w:numPr>
          <w:ilvl w:val="3"/>
          <w:numId w:val="12"/>
        </w:numPr>
        <w:tabs>
          <w:tab w:val="left" w:pos="149"/>
        </w:tabs>
        <w:jc w:val="both"/>
      </w:pPr>
      <w:r>
        <w:rPr>
          <w:rFonts w:hint="cs"/>
          <w:u w:val="single"/>
          <w:rtl/>
        </w:rPr>
        <w:t>קובץ הלכות</w:t>
      </w:r>
      <w:r w:rsidRPr="00F46EEC">
        <w:rPr>
          <w:rFonts w:hint="cs"/>
          <w:rtl/>
        </w:rPr>
        <w:t xml:space="preserve"> (</w:t>
      </w:r>
      <w:r>
        <w:rPr>
          <w:rFonts w:hint="cs"/>
          <w:rtl/>
        </w:rPr>
        <w:t xml:space="preserve">פסח פרק י"א סוף הע' ל"ה) </w:t>
      </w:r>
      <w:r>
        <w:rPr>
          <w:rtl/>
        </w:rPr>
        <w:t>–</w:t>
      </w:r>
      <w:r>
        <w:rPr>
          <w:rFonts w:hint="cs"/>
          <w:rtl/>
        </w:rPr>
        <w:t xml:space="preserve"> "</w:t>
      </w:r>
      <w:r>
        <w:rPr>
          <w:rtl/>
        </w:rPr>
        <w:t>דנרא' שאין צריך</w:t>
      </w:r>
      <w:r>
        <w:rPr>
          <w:rFonts w:hint="cs"/>
          <w:rtl/>
        </w:rPr>
        <w:t xml:space="preserve"> </w:t>
      </w:r>
      <w:r>
        <w:rPr>
          <w:rtl/>
        </w:rPr>
        <w:t>להכשיר המבערים שהגז יוצא מהם, אלא די במה שמנקה אותם</w:t>
      </w:r>
      <w:r>
        <w:rPr>
          <w:rFonts w:hint="cs"/>
          <w:rtl/>
        </w:rPr>
        <w:t>".</w:t>
      </w:r>
    </w:p>
    <w:p w14:paraId="2275BEAD" w14:textId="77777777" w:rsidR="005829C6" w:rsidRDefault="00661181" w:rsidP="00E764A3">
      <w:pPr>
        <w:numPr>
          <w:ilvl w:val="3"/>
          <w:numId w:val="12"/>
        </w:numPr>
        <w:tabs>
          <w:tab w:val="left" w:pos="149"/>
        </w:tabs>
        <w:jc w:val="both"/>
      </w:pPr>
      <w:r>
        <w:rPr>
          <w:u w:val="single"/>
          <w:rtl/>
        </w:rPr>
        <w:t>חוט שני</w:t>
      </w:r>
      <w:r>
        <w:rPr>
          <w:rtl/>
        </w:rPr>
        <w:t xml:space="preserve"> (פסח פרק י' ס"ק ז' אות ו') – "המבערים שמהם יוצאים להבות אש, כיון שהם חמים מאוד ועוד דאין הם נוגעות בקדירות כלל, אינם צריכים ליבון, ואין צריך לכסותם בנייר כסף".</w:t>
      </w:r>
    </w:p>
    <w:p w14:paraId="1A20B204" w14:textId="55390E39" w:rsidR="005829C6" w:rsidRDefault="008C34AC" w:rsidP="00E764A3">
      <w:pPr>
        <w:numPr>
          <w:ilvl w:val="2"/>
          <w:numId w:val="12"/>
        </w:numPr>
        <w:tabs>
          <w:tab w:val="left" w:pos="149"/>
        </w:tabs>
        <w:jc w:val="both"/>
      </w:pPr>
      <w:r>
        <w:rPr>
          <w:rFonts w:hint="cs"/>
          <w:rtl/>
        </w:rPr>
        <w:t>ידליק האש עד שישרף הכל</w:t>
      </w:r>
      <w:r w:rsidR="00661181">
        <w:rPr>
          <w:rtl/>
        </w:rPr>
        <w:t>.</w:t>
      </w:r>
    </w:p>
    <w:p w14:paraId="7359FBA6" w14:textId="77777777" w:rsidR="00500A3B" w:rsidRPr="00500A3B" w:rsidRDefault="00500A3B" w:rsidP="00E764A3">
      <w:pPr>
        <w:numPr>
          <w:ilvl w:val="3"/>
          <w:numId w:val="12"/>
        </w:numPr>
        <w:tabs>
          <w:tab w:val="left" w:pos="149"/>
        </w:tabs>
        <w:jc w:val="both"/>
      </w:pPr>
      <w:r>
        <w:rPr>
          <w:u w:val="single"/>
          <w:rtl/>
        </w:rPr>
        <w:t>הליכות אבן ישראל</w:t>
      </w:r>
      <w:r>
        <w:rPr>
          <w:rtl/>
        </w:rPr>
        <w:t xml:space="preserve"> (מועדים ח"א עמ' </w:t>
      </w:r>
      <w:r>
        <w:rPr>
          <w:rFonts w:hint="cs"/>
          <w:rtl/>
        </w:rPr>
        <w:t>כ"ה אות י"ט</w:t>
      </w:r>
      <w:r w:rsidR="007D2B1A">
        <w:rPr>
          <w:rFonts w:hint="cs"/>
          <w:rtl/>
        </w:rPr>
        <w:t>, עי' עמ' כ"ו אות כ"ב</w:t>
      </w:r>
      <w:r>
        <w:rPr>
          <w:rFonts w:hint="cs"/>
          <w:rtl/>
        </w:rPr>
        <w:t xml:space="preserve">) </w:t>
      </w:r>
      <w:r>
        <w:rPr>
          <w:rtl/>
        </w:rPr>
        <w:t>–</w:t>
      </w:r>
      <w:r>
        <w:rPr>
          <w:rFonts w:hint="cs"/>
          <w:rtl/>
        </w:rPr>
        <w:t xml:space="preserve"> "המבערים (ראשי הגז), היינו החלקים שבואר עליהם האש, אין צריך להחליפם, ודי להכשירם ע"י שידליק את האש בכל הראשים, כ5 - 10 דקות, וצריך להיזהר קודם לכן לנקותם היטב שלא ישאר עליו חמץ בעין".</w:t>
      </w:r>
    </w:p>
    <w:p w14:paraId="5E17F1FC" w14:textId="77777777" w:rsidR="005829C6" w:rsidRDefault="00661181" w:rsidP="00E764A3">
      <w:pPr>
        <w:numPr>
          <w:ilvl w:val="3"/>
          <w:numId w:val="12"/>
        </w:numPr>
        <w:tabs>
          <w:tab w:val="left" w:pos="149"/>
        </w:tabs>
        <w:jc w:val="both"/>
      </w:pPr>
      <w:r>
        <w:rPr>
          <w:u w:val="single"/>
          <w:rtl/>
        </w:rPr>
        <w:t>שבט הלוי</w:t>
      </w:r>
      <w:r>
        <w:rPr>
          <w:rtl/>
        </w:rPr>
        <w:t xml:space="preserve"> (קובץ מבית לוי ח"א עמ' כ"ט אות ג') – "את המבערים יש לנקות היטיב את הנקבים שמהם יוצאת האש ולהדליק עד שיתחמם היטיב".</w:t>
      </w:r>
    </w:p>
    <w:p w14:paraId="57AB32ED" w14:textId="77777777" w:rsidR="009E65D1" w:rsidRDefault="009E65D1" w:rsidP="00E764A3">
      <w:pPr>
        <w:numPr>
          <w:ilvl w:val="2"/>
          <w:numId w:val="12"/>
        </w:numPr>
        <w:tabs>
          <w:tab w:val="left" w:pos="149"/>
        </w:tabs>
        <w:jc w:val="both"/>
      </w:pPr>
      <w:r w:rsidRPr="009E65D1">
        <w:rPr>
          <w:rFonts w:hint="cs"/>
          <w:rtl/>
        </w:rPr>
        <w:t>מראי מקומות.</w:t>
      </w:r>
    </w:p>
    <w:p w14:paraId="5DCD9AE4" w14:textId="77777777" w:rsidR="009E65D1" w:rsidRPr="009E65D1" w:rsidRDefault="009E65D1" w:rsidP="00E764A3">
      <w:pPr>
        <w:numPr>
          <w:ilvl w:val="3"/>
          <w:numId w:val="12"/>
        </w:numPr>
        <w:tabs>
          <w:tab w:val="left" w:pos="149"/>
        </w:tabs>
        <w:jc w:val="both"/>
      </w:pPr>
      <w:r>
        <w:rPr>
          <w:u w:val="single"/>
          <w:rtl/>
        </w:rPr>
        <w:t>מטבח הכשר</w:t>
      </w:r>
      <w:r>
        <w:rPr>
          <w:rtl/>
        </w:rPr>
        <w:t xml:space="preserve"> (ארטסקרול, עמ' ש</w:t>
      </w:r>
      <w:r>
        <w:rPr>
          <w:rFonts w:hint="cs"/>
          <w:rtl/>
        </w:rPr>
        <w:t>פ"ג</w:t>
      </w:r>
      <w:r>
        <w:rPr>
          <w:rtl/>
        </w:rPr>
        <w:t>)</w:t>
      </w:r>
      <w:r>
        <w:rPr>
          <w:rFonts w:hint="cs"/>
          <w:rtl/>
        </w:rPr>
        <w:t xml:space="preserve"> -</w:t>
      </w:r>
    </w:p>
    <w:p w14:paraId="33BC1324" w14:textId="77777777" w:rsidR="009E65D1" w:rsidRPr="009E65D1" w:rsidRDefault="009E65D1" w:rsidP="007D2B1A">
      <w:pPr>
        <w:tabs>
          <w:tab w:val="left" w:pos="149"/>
        </w:tabs>
        <w:bidi w:val="0"/>
        <w:ind w:right="537"/>
        <w:jc w:val="both"/>
      </w:pPr>
      <w:r>
        <w:t xml:space="preserve">The burners (the parts from which the flames emerge) should be thoroughly cleaned and turned on for a few minutes to burn off any actual food that may remain. They need not be </w:t>
      </w:r>
      <w:proofErr w:type="spellStart"/>
      <w:r>
        <w:t>kashered</w:t>
      </w:r>
      <w:proofErr w:type="spellEnd"/>
      <w:r>
        <w:t xml:space="preserve"> since they never </w:t>
      </w:r>
      <w:proofErr w:type="gramStart"/>
      <w:r>
        <w:t>come in contact with</w:t>
      </w:r>
      <w:proofErr w:type="gramEnd"/>
      <w:r>
        <w:t xml:space="preserve"> the Pesach pots.</w:t>
      </w:r>
    </w:p>
    <w:p w14:paraId="51371EA6" w14:textId="77777777" w:rsidR="007D2B1A" w:rsidRDefault="007D2B1A" w:rsidP="00E764A3">
      <w:pPr>
        <w:numPr>
          <w:ilvl w:val="2"/>
          <w:numId w:val="12"/>
        </w:numPr>
        <w:tabs>
          <w:tab w:val="left" w:pos="149"/>
        </w:tabs>
        <w:jc w:val="both"/>
      </w:pPr>
      <w:r w:rsidRPr="007D2B1A">
        <w:rPr>
          <w:rFonts w:hint="cs"/>
          <w:b/>
          <w:bCs/>
          <w:rtl/>
        </w:rPr>
        <w:t>לימות השנה, ובשר בחלב</w:t>
      </w:r>
      <w:r>
        <w:rPr>
          <w:rFonts w:hint="cs"/>
          <w:rtl/>
        </w:rPr>
        <w:t>.</w:t>
      </w:r>
    </w:p>
    <w:p w14:paraId="4A9FA696" w14:textId="77777777" w:rsidR="007D2B1A" w:rsidRDefault="007D2B1A" w:rsidP="00E764A3">
      <w:pPr>
        <w:numPr>
          <w:ilvl w:val="3"/>
          <w:numId w:val="12"/>
        </w:numPr>
        <w:tabs>
          <w:tab w:val="left" w:pos="149"/>
        </w:tabs>
        <w:jc w:val="both"/>
      </w:pPr>
      <w:r>
        <w:rPr>
          <w:u w:val="single"/>
          <w:rtl/>
        </w:rPr>
        <w:t>הליכות אבן ישראל</w:t>
      </w:r>
      <w:r>
        <w:rPr>
          <w:rtl/>
        </w:rPr>
        <w:t xml:space="preserve"> (מועדים ח"א עמ' </w:t>
      </w:r>
      <w:r>
        <w:rPr>
          <w:rFonts w:hint="cs"/>
          <w:rtl/>
        </w:rPr>
        <w:t>כ"ו</w:t>
      </w:r>
      <w:r>
        <w:rPr>
          <w:rtl/>
        </w:rPr>
        <w:t xml:space="preserve"> אות</w:t>
      </w:r>
      <w:r>
        <w:rPr>
          <w:rFonts w:hint="cs"/>
          <w:rtl/>
        </w:rPr>
        <w:t xml:space="preserve"> כ"ה) </w:t>
      </w:r>
      <w:r>
        <w:rPr>
          <w:rtl/>
        </w:rPr>
        <w:t>–</w:t>
      </w:r>
      <w:r>
        <w:rPr>
          <w:rFonts w:hint="cs"/>
          <w:rtl/>
        </w:rPr>
        <w:t xml:space="preserve"> "המבערים (ראשי הגז) לענין בשר בחלב, אינו נהיה חלבי או בשרי, כיון שהאש מגעילו מיד".</w:t>
      </w:r>
    </w:p>
    <w:p w14:paraId="69C6B1FD" w14:textId="77777777" w:rsidR="007D2B1A" w:rsidRPr="007D2B1A" w:rsidRDefault="007D2B1A" w:rsidP="007D2B1A">
      <w:pPr>
        <w:jc w:val="both"/>
      </w:pPr>
    </w:p>
    <w:p w14:paraId="06A72D87" w14:textId="1936BFEC" w:rsidR="005829C6" w:rsidRDefault="00661181" w:rsidP="00E764A3">
      <w:pPr>
        <w:numPr>
          <w:ilvl w:val="1"/>
          <w:numId w:val="12"/>
        </w:numPr>
        <w:tabs>
          <w:tab w:val="left" w:pos="149"/>
        </w:tabs>
        <w:jc w:val="both"/>
      </w:pPr>
      <w:r>
        <w:rPr>
          <w:b/>
          <w:bCs/>
          <w:rtl/>
        </w:rPr>
        <w:t>פלטה</w:t>
      </w:r>
      <w:r w:rsidR="008C34AC">
        <w:rPr>
          <w:rFonts w:hint="cs"/>
          <w:b/>
          <w:bCs/>
          <w:rtl/>
        </w:rPr>
        <w:t>, בלע"ך</w:t>
      </w:r>
      <w:r>
        <w:rPr>
          <w:rtl/>
        </w:rPr>
        <w:t>.</w:t>
      </w:r>
    </w:p>
    <w:p w14:paraId="568A35C2" w14:textId="77777777" w:rsidR="005829C6" w:rsidRDefault="00661181" w:rsidP="00E764A3">
      <w:pPr>
        <w:numPr>
          <w:ilvl w:val="2"/>
          <w:numId w:val="12"/>
        </w:numPr>
        <w:tabs>
          <w:tab w:val="left" w:pos="149"/>
        </w:tabs>
        <w:jc w:val="both"/>
      </w:pPr>
      <w:r>
        <w:rPr>
          <w:rtl/>
        </w:rPr>
        <w:t xml:space="preserve">ליבון קל, כחצובה – </w:t>
      </w:r>
      <w:r>
        <w:rPr>
          <w:u w:val="single"/>
          <w:rtl/>
        </w:rPr>
        <w:t>הל' פסח</w:t>
      </w:r>
      <w:r>
        <w:rPr>
          <w:rtl/>
        </w:rPr>
        <w:t xml:space="preserve"> (איידר, עמ' קע"ט), </w:t>
      </w:r>
      <w:r>
        <w:rPr>
          <w:u w:val="single"/>
          <w:rtl/>
        </w:rPr>
        <w:t>חוט שני</w:t>
      </w:r>
      <w:r>
        <w:rPr>
          <w:rtl/>
        </w:rPr>
        <w:t xml:space="preserve"> (פסח פרק י' ס"ק ז' אות ה', "פח שמשימין על הגז בשבת בשאר ימות השנה, ורוצה להשתמש בזה בפסח, דינו כחצובה וצריך ליבון קל, וצריך ללבן אף את הדופן היורד, כיון שבשעת הבישול הוא מתחמם ומגיע ליד סולדת ולליבון אינו מגיע, על כן צריך לראות שיגיע הליבון קל בכולו").</w:t>
      </w:r>
    </w:p>
    <w:p w14:paraId="0F3D49A4" w14:textId="646D6FCA" w:rsidR="005829C6" w:rsidRDefault="00661181" w:rsidP="00E764A3">
      <w:pPr>
        <w:numPr>
          <w:ilvl w:val="2"/>
          <w:numId w:val="12"/>
        </w:numPr>
        <w:tabs>
          <w:tab w:val="left" w:pos="149"/>
        </w:tabs>
        <w:jc w:val="both"/>
      </w:pPr>
      <w:r>
        <w:rPr>
          <w:rtl/>
        </w:rPr>
        <w:t xml:space="preserve">לא להשתמש בפסח – </w:t>
      </w:r>
      <w:r>
        <w:rPr>
          <w:u w:val="single"/>
          <w:rtl/>
        </w:rPr>
        <w:t>מטבח הכשר</w:t>
      </w:r>
      <w:r>
        <w:rPr>
          <w:rtl/>
        </w:rPr>
        <w:t xml:space="preserve"> (ארטסקרול, עמ' שצ"ה).</w:t>
      </w:r>
    </w:p>
    <w:p w14:paraId="3D3EDD37" w14:textId="77777777" w:rsidR="005829C6" w:rsidRDefault="00661181" w:rsidP="00E764A3">
      <w:pPr>
        <w:numPr>
          <w:ilvl w:val="2"/>
          <w:numId w:val="12"/>
        </w:numPr>
        <w:tabs>
          <w:tab w:val="left" w:pos="149"/>
        </w:tabs>
        <w:jc w:val="both"/>
      </w:pPr>
      <w:r>
        <w:rPr>
          <w:rtl/>
        </w:rPr>
        <w:t xml:space="preserve">מראי מקומות – </w:t>
      </w:r>
      <w:r>
        <w:rPr>
          <w:u w:val="single"/>
          <w:rtl/>
        </w:rPr>
        <w:t>שבט הלוי</w:t>
      </w:r>
      <w:r>
        <w:rPr>
          <w:rtl/>
        </w:rPr>
        <w:t xml:space="preserve"> (קובץ מבית לוי ח"ג עמ' י"ז אות ו', ח"ז עמ' כ"א אות ו', חי"ד עמ' י"ח אות ו').</w:t>
      </w:r>
    </w:p>
    <w:p w14:paraId="2FB94925" w14:textId="77777777" w:rsidR="005829C6" w:rsidRDefault="005829C6" w:rsidP="00C1527A">
      <w:pPr>
        <w:tabs>
          <w:tab w:val="left" w:pos="149"/>
        </w:tabs>
        <w:jc w:val="both"/>
      </w:pPr>
    </w:p>
    <w:p w14:paraId="7237D2D3" w14:textId="77777777" w:rsidR="005829C6" w:rsidRDefault="00661181" w:rsidP="00E764A3">
      <w:pPr>
        <w:numPr>
          <w:ilvl w:val="1"/>
          <w:numId w:val="12"/>
        </w:numPr>
        <w:tabs>
          <w:tab w:val="left" w:pos="149"/>
        </w:tabs>
        <w:jc w:val="both"/>
      </w:pPr>
      <w:r>
        <w:rPr>
          <w:b/>
          <w:bCs/>
          <w:rtl/>
        </w:rPr>
        <w:t>פלטה חשמלית</w:t>
      </w:r>
      <w:r>
        <w:rPr>
          <w:rtl/>
        </w:rPr>
        <w:t xml:space="preserve"> (</w:t>
      </w:r>
      <w:r>
        <w:t>hot plate</w:t>
      </w:r>
      <w:r>
        <w:rPr>
          <w:rtl/>
        </w:rPr>
        <w:t>).</w:t>
      </w:r>
    </w:p>
    <w:p w14:paraId="629FE64E" w14:textId="77777777" w:rsidR="005829C6" w:rsidRDefault="00661181" w:rsidP="00E764A3">
      <w:pPr>
        <w:numPr>
          <w:ilvl w:val="2"/>
          <w:numId w:val="12"/>
        </w:numPr>
        <w:tabs>
          <w:tab w:val="left" w:pos="149"/>
        </w:tabs>
        <w:jc w:val="both"/>
      </w:pPr>
      <w:r>
        <w:rPr>
          <w:rtl/>
        </w:rPr>
        <w:t>די לכסות את החצובה בנייר כסף.</w:t>
      </w:r>
    </w:p>
    <w:p w14:paraId="2B532FB4" w14:textId="77777777" w:rsidR="005829C6" w:rsidRDefault="00661181" w:rsidP="00E764A3">
      <w:pPr>
        <w:numPr>
          <w:ilvl w:val="3"/>
          <w:numId w:val="12"/>
        </w:numPr>
        <w:tabs>
          <w:tab w:val="left" w:pos="149"/>
        </w:tabs>
        <w:jc w:val="both"/>
      </w:pPr>
      <w:r>
        <w:rPr>
          <w:u w:val="single"/>
          <w:rtl/>
        </w:rPr>
        <w:t>הגריש"א</w:t>
      </w:r>
      <w:r>
        <w:rPr>
          <w:rtl/>
        </w:rPr>
        <w:t xml:space="preserve"> זצ"ל (אשרי האיש או"ח ח"ג פרק נ"ג אות ל"ו) – "פלטה חשמלית של שבת, ינקה היטב מכל לכלוך שעליו, ויכסה בנייר כסף עבה, ויכול להשתמש בה בפסח".</w:t>
      </w:r>
    </w:p>
    <w:p w14:paraId="3159DF6A" w14:textId="77777777" w:rsidR="005829C6" w:rsidRDefault="00661181" w:rsidP="00E764A3">
      <w:pPr>
        <w:numPr>
          <w:ilvl w:val="3"/>
          <w:numId w:val="12"/>
        </w:numPr>
        <w:tabs>
          <w:tab w:val="left" w:pos="149"/>
        </w:tabs>
        <w:jc w:val="both"/>
      </w:pPr>
      <w:r>
        <w:rPr>
          <w:u w:val="single"/>
          <w:rtl/>
        </w:rPr>
        <w:t>אור לציון</w:t>
      </w:r>
      <w:r>
        <w:rPr>
          <w:rtl/>
        </w:rPr>
        <w:t xml:space="preserve"> (ח"ג פרק י' סעי' ד') – "שאלה. פלטה חשמלית, או פח ששמים על הגז מערב שבת, האם יש אפשרות להשתמש בהם בפסח. תשובה. אין להשתמש בהם בפסח אלא אם יכסם לאחר ניקויים ברדיד אלומניום (נייר כסף) חזק שאינו עלול להקרע".</w:t>
      </w:r>
    </w:p>
    <w:p w14:paraId="5FDCA2DF" w14:textId="77777777" w:rsidR="005829C6" w:rsidRDefault="00661181" w:rsidP="00E764A3">
      <w:pPr>
        <w:numPr>
          <w:ilvl w:val="3"/>
          <w:numId w:val="12"/>
        </w:numPr>
        <w:tabs>
          <w:tab w:val="left" w:pos="149"/>
        </w:tabs>
        <w:jc w:val="both"/>
      </w:pPr>
      <w:r>
        <w:rPr>
          <w:u w:val="single"/>
          <w:rtl/>
        </w:rPr>
        <w:t>חוט שני</w:t>
      </w:r>
      <w:r>
        <w:rPr>
          <w:rtl/>
        </w:rPr>
        <w:t xml:space="preserve"> (פסח פרק י' ס"ק ז' אות ח') – "פלטה חשמלית שמשתמשים בה לשבת בשאר ימות השנה, ואפשר שנשפך לשם חמץ, סגי בחיבון קל אא"כ חייס עליה דאז לא מהני ליבון. ועכ"פ כשלא מכשיר את הפלטה הנ"ל, יש לחוש להשתמש בה לפסח משום חומרא דחמץ אף ע"י הנחת נייר כסף עב על גבה, כיון דפלטה הוא משטח גדול ואפשר שהנייר כסף יקרע או יתקבע וכיוצ"ב. ועכ"פ אם מניח נייר כסף עב ביותר שפיר דמי".</w:t>
      </w:r>
    </w:p>
    <w:p w14:paraId="2E613C26" w14:textId="556674EB" w:rsidR="006959C3" w:rsidRDefault="00661181" w:rsidP="00E764A3">
      <w:pPr>
        <w:numPr>
          <w:ilvl w:val="2"/>
          <w:numId w:val="12"/>
        </w:numPr>
        <w:tabs>
          <w:tab w:val="left" w:pos="149"/>
        </w:tabs>
        <w:jc w:val="both"/>
      </w:pPr>
      <w:r>
        <w:rPr>
          <w:rtl/>
        </w:rPr>
        <w:t>לא להשתמש בפסח</w:t>
      </w:r>
      <w:r w:rsidR="006959C3">
        <w:rPr>
          <w:rFonts w:hint="cs"/>
          <w:rtl/>
        </w:rPr>
        <w:t>.</w:t>
      </w:r>
    </w:p>
    <w:p w14:paraId="634D504D" w14:textId="77777777" w:rsidR="005829C6" w:rsidRDefault="00661181" w:rsidP="00E764A3">
      <w:pPr>
        <w:numPr>
          <w:ilvl w:val="3"/>
          <w:numId w:val="12"/>
        </w:numPr>
        <w:tabs>
          <w:tab w:val="left" w:pos="149"/>
        </w:tabs>
        <w:jc w:val="both"/>
      </w:pPr>
      <w:r>
        <w:rPr>
          <w:u w:val="single"/>
          <w:rtl/>
        </w:rPr>
        <w:t>מטבח הכשר</w:t>
      </w:r>
      <w:r>
        <w:rPr>
          <w:rtl/>
        </w:rPr>
        <w:t xml:space="preserve"> (ארטסקרול, עמ' ת').</w:t>
      </w:r>
    </w:p>
    <w:p w14:paraId="280E734A" w14:textId="77777777" w:rsidR="005B7074" w:rsidRDefault="005B7074" w:rsidP="00E764A3">
      <w:pPr>
        <w:numPr>
          <w:ilvl w:val="3"/>
          <w:numId w:val="12"/>
        </w:numPr>
        <w:tabs>
          <w:tab w:val="left" w:pos="149"/>
        </w:tabs>
        <w:jc w:val="both"/>
      </w:pPr>
      <w:r w:rsidRPr="005B7074">
        <w:rPr>
          <w:rFonts w:hint="cs"/>
          <w:rtl/>
        </w:rPr>
        <w:t xml:space="preserve">עי' </w:t>
      </w:r>
      <w:r>
        <w:rPr>
          <w:color w:val="000000"/>
          <w:u w:val="single"/>
          <w:rtl/>
        </w:rPr>
        <w:t>הגר"י ברקוביץ</w:t>
      </w:r>
      <w:r>
        <w:rPr>
          <w:color w:val="000000"/>
          <w:rtl/>
        </w:rPr>
        <w:t xml:space="preserve"> שליט"א (מכתב במייל) -</w:t>
      </w:r>
    </w:p>
    <w:p w14:paraId="4D69A524" w14:textId="77777777" w:rsidR="005B7074" w:rsidRPr="005B7074" w:rsidRDefault="005B7074" w:rsidP="005B7074">
      <w:pPr>
        <w:bidi w:val="0"/>
        <w:ind w:right="537"/>
        <w:jc w:val="both"/>
        <w:rPr>
          <w:rFonts w:asciiTheme="majorBidi" w:hAnsiTheme="majorBidi" w:cstheme="majorBidi"/>
          <w:color w:val="021C36"/>
          <w:shd w:val="clear" w:color="auto" w:fill="FFFFFF"/>
        </w:rPr>
      </w:pPr>
      <w:r w:rsidRPr="005B7074">
        <w:rPr>
          <w:rFonts w:asciiTheme="majorBidi" w:hAnsiTheme="majorBidi" w:cstheme="majorBidi"/>
          <w:color w:val="021C36"/>
          <w:shd w:val="clear" w:color="auto" w:fill="FFFFFF"/>
        </w:rPr>
        <w:t>Is there any way that I use for Pesach my hot plate that I use all year round? Can I just cover it? What about my urn?</w:t>
      </w:r>
    </w:p>
    <w:p w14:paraId="68F125F3" w14:textId="77777777" w:rsidR="005B7074" w:rsidRPr="005B7074" w:rsidRDefault="005B7074" w:rsidP="005B7074">
      <w:pPr>
        <w:bidi w:val="0"/>
        <w:ind w:right="537"/>
        <w:jc w:val="both"/>
        <w:rPr>
          <w:rFonts w:asciiTheme="majorBidi" w:hAnsiTheme="majorBidi" w:cstheme="majorBidi"/>
        </w:rPr>
      </w:pPr>
      <w:r w:rsidRPr="005B7074">
        <w:rPr>
          <w:rFonts w:asciiTheme="majorBidi" w:hAnsiTheme="majorBidi" w:cstheme="majorBidi"/>
          <w:color w:val="222222"/>
          <w:shd w:val="clear" w:color="auto" w:fill="FFFFFF"/>
        </w:rPr>
        <w:t xml:space="preserve">R' Y. </w:t>
      </w:r>
      <w:proofErr w:type="spellStart"/>
      <w:r w:rsidRPr="005B7074">
        <w:rPr>
          <w:rFonts w:asciiTheme="majorBidi" w:hAnsiTheme="majorBidi" w:cstheme="majorBidi"/>
          <w:color w:val="222222"/>
          <w:shd w:val="clear" w:color="auto" w:fill="FFFFFF"/>
        </w:rPr>
        <w:t>Berkovits</w:t>
      </w:r>
      <w:proofErr w:type="spellEnd"/>
      <w:r w:rsidRPr="005B7074">
        <w:rPr>
          <w:rFonts w:asciiTheme="majorBidi" w:hAnsiTheme="majorBidi" w:cstheme="majorBidi"/>
          <w:color w:val="222222"/>
          <w:shd w:val="clear" w:color="auto" w:fill="FFFFFF"/>
        </w:rPr>
        <w:t xml:space="preserve"> wrote:</w:t>
      </w:r>
      <w:r w:rsidRPr="005B7074">
        <w:rPr>
          <w:rFonts w:asciiTheme="majorBidi" w:hAnsiTheme="majorBidi" w:cstheme="majorBidi"/>
          <w:color w:val="222222"/>
        </w:rPr>
        <w:t xml:space="preserve"> </w:t>
      </w:r>
      <w:r w:rsidRPr="005B7074">
        <w:rPr>
          <w:rFonts w:asciiTheme="majorBidi" w:hAnsiTheme="majorBidi" w:cstheme="majorBidi"/>
          <w:color w:val="021C36"/>
          <w:shd w:val="clear" w:color="auto" w:fill="FFFFFF"/>
        </w:rPr>
        <w:t>If you can afford it, it is best to buy new ones.</w:t>
      </w:r>
      <w:r w:rsidRPr="005B7074">
        <w:rPr>
          <w:rFonts w:asciiTheme="majorBidi" w:hAnsiTheme="majorBidi" w:cstheme="majorBidi"/>
          <w:color w:val="021C36"/>
        </w:rPr>
        <w:t xml:space="preserve"> </w:t>
      </w:r>
      <w:r w:rsidRPr="005B7074">
        <w:rPr>
          <w:rFonts w:asciiTheme="majorBidi" w:hAnsiTheme="majorBidi" w:cstheme="majorBidi"/>
          <w:color w:val="021C36"/>
          <w:shd w:val="clear" w:color="auto" w:fill="FFFFFF"/>
        </w:rPr>
        <w:t xml:space="preserve">Regarding the </w:t>
      </w:r>
      <w:proofErr w:type="spellStart"/>
      <w:r w:rsidRPr="005B7074">
        <w:rPr>
          <w:rFonts w:asciiTheme="majorBidi" w:hAnsiTheme="majorBidi" w:cstheme="majorBidi"/>
          <w:color w:val="021C36"/>
          <w:shd w:val="clear" w:color="auto" w:fill="FFFFFF"/>
        </w:rPr>
        <w:t>plata</w:t>
      </w:r>
      <w:proofErr w:type="spellEnd"/>
      <w:r w:rsidRPr="005B7074">
        <w:rPr>
          <w:rFonts w:asciiTheme="majorBidi" w:hAnsiTheme="majorBidi" w:cstheme="majorBidi"/>
          <w:color w:val="021C36"/>
          <w:shd w:val="clear" w:color="auto" w:fill="FFFFFF"/>
        </w:rPr>
        <w:t xml:space="preserve">, if you are </w:t>
      </w:r>
      <w:proofErr w:type="spellStart"/>
      <w:r w:rsidRPr="005B7074">
        <w:rPr>
          <w:rFonts w:asciiTheme="majorBidi" w:hAnsiTheme="majorBidi" w:cstheme="majorBidi"/>
          <w:color w:val="021C36"/>
          <w:shd w:val="clear" w:color="auto" w:fill="FFFFFF"/>
        </w:rPr>
        <w:t>choshesh</w:t>
      </w:r>
      <w:proofErr w:type="spellEnd"/>
      <w:r w:rsidRPr="005B7074">
        <w:rPr>
          <w:rFonts w:asciiTheme="majorBidi" w:hAnsiTheme="majorBidi" w:cstheme="majorBidi"/>
          <w:color w:val="021C36"/>
          <w:shd w:val="clear" w:color="auto" w:fill="FFFFFF"/>
        </w:rPr>
        <w:t xml:space="preserve"> that there were spills directly on it, then it would require </w:t>
      </w:r>
      <w:proofErr w:type="spellStart"/>
      <w:r w:rsidRPr="005B7074">
        <w:rPr>
          <w:rFonts w:asciiTheme="majorBidi" w:hAnsiTheme="majorBidi" w:cstheme="majorBidi"/>
          <w:color w:val="021C36"/>
          <w:shd w:val="clear" w:color="auto" w:fill="FFFFFF"/>
        </w:rPr>
        <w:t>libun</w:t>
      </w:r>
      <w:proofErr w:type="spellEnd"/>
      <w:r w:rsidRPr="005B7074">
        <w:rPr>
          <w:rFonts w:asciiTheme="majorBidi" w:hAnsiTheme="majorBidi" w:cstheme="majorBidi"/>
          <w:color w:val="021C36"/>
          <w:shd w:val="clear" w:color="auto" w:fill="FFFFFF"/>
        </w:rPr>
        <w:t xml:space="preserve"> </w:t>
      </w:r>
      <w:proofErr w:type="spellStart"/>
      <w:r w:rsidRPr="005B7074">
        <w:rPr>
          <w:rFonts w:asciiTheme="majorBidi" w:hAnsiTheme="majorBidi" w:cstheme="majorBidi"/>
          <w:color w:val="021C36"/>
          <w:shd w:val="clear" w:color="auto" w:fill="FFFFFF"/>
        </w:rPr>
        <w:t>gumer</w:t>
      </w:r>
      <w:proofErr w:type="spellEnd"/>
      <w:r w:rsidRPr="005B7074">
        <w:rPr>
          <w:rFonts w:asciiTheme="majorBidi" w:hAnsiTheme="majorBidi" w:cstheme="majorBidi"/>
          <w:color w:val="021C36"/>
          <w:shd w:val="clear" w:color="auto" w:fill="FFFFFF"/>
        </w:rPr>
        <w:t xml:space="preserve"> (which is not doable in this case). We are </w:t>
      </w:r>
      <w:proofErr w:type="spellStart"/>
      <w:r w:rsidRPr="005B7074">
        <w:rPr>
          <w:rFonts w:asciiTheme="majorBidi" w:hAnsiTheme="majorBidi" w:cstheme="majorBidi"/>
          <w:color w:val="021C36"/>
          <w:shd w:val="clear" w:color="auto" w:fill="FFFFFF"/>
        </w:rPr>
        <w:t>machmir</w:t>
      </w:r>
      <w:proofErr w:type="spellEnd"/>
      <w:r w:rsidRPr="005B7074">
        <w:rPr>
          <w:rFonts w:asciiTheme="majorBidi" w:hAnsiTheme="majorBidi" w:cstheme="majorBidi"/>
          <w:color w:val="021C36"/>
          <w:shd w:val="clear" w:color="auto" w:fill="FFFFFF"/>
        </w:rPr>
        <w:t xml:space="preserve"> on Pesach not to allow covering it (</w:t>
      </w:r>
      <w:r w:rsidRPr="005B7074">
        <w:rPr>
          <w:rFonts w:asciiTheme="majorBidi" w:hAnsiTheme="majorBidi" w:cstheme="majorBidi"/>
          <w:color w:val="021C36"/>
          <w:shd w:val="clear" w:color="auto" w:fill="FFFFFF"/>
          <w:rtl/>
        </w:rPr>
        <w:t>כלים בולעים זה מזה</w:t>
      </w:r>
      <w:r w:rsidRPr="005B7074">
        <w:rPr>
          <w:rFonts w:asciiTheme="majorBidi" w:hAnsiTheme="majorBidi" w:cstheme="majorBidi"/>
          <w:color w:val="021C36"/>
          <w:shd w:val="clear" w:color="auto" w:fill="FFFFFF"/>
        </w:rPr>
        <w:t xml:space="preserve">), but in cases of </w:t>
      </w:r>
      <w:proofErr w:type="spellStart"/>
      <w:r w:rsidRPr="005B7074">
        <w:rPr>
          <w:rFonts w:asciiTheme="majorBidi" w:hAnsiTheme="majorBidi" w:cstheme="majorBidi"/>
          <w:color w:val="021C36"/>
          <w:shd w:val="clear" w:color="auto" w:fill="FFFFFF"/>
        </w:rPr>
        <w:t>hefsed</w:t>
      </w:r>
      <w:proofErr w:type="spellEnd"/>
      <w:r w:rsidRPr="005B7074">
        <w:rPr>
          <w:rFonts w:asciiTheme="majorBidi" w:hAnsiTheme="majorBidi" w:cstheme="majorBidi"/>
          <w:color w:val="021C36"/>
          <w:shd w:val="clear" w:color="auto" w:fill="FFFFFF"/>
        </w:rPr>
        <w:t xml:space="preserve"> </w:t>
      </w:r>
      <w:proofErr w:type="spellStart"/>
      <w:r w:rsidRPr="005B7074">
        <w:rPr>
          <w:rFonts w:asciiTheme="majorBidi" w:hAnsiTheme="majorBidi" w:cstheme="majorBidi"/>
          <w:color w:val="021C36"/>
          <w:shd w:val="clear" w:color="auto" w:fill="FFFFFF"/>
        </w:rPr>
        <w:t>merubah</w:t>
      </w:r>
      <w:proofErr w:type="spellEnd"/>
      <w:r w:rsidRPr="005B7074">
        <w:rPr>
          <w:rFonts w:asciiTheme="majorBidi" w:hAnsiTheme="majorBidi" w:cstheme="majorBidi"/>
          <w:color w:val="021C36"/>
          <w:shd w:val="clear" w:color="auto" w:fill="FFFFFF"/>
        </w:rPr>
        <w:t xml:space="preserve"> you can be </w:t>
      </w:r>
      <w:proofErr w:type="spellStart"/>
      <w:r w:rsidRPr="005B7074">
        <w:rPr>
          <w:rFonts w:asciiTheme="majorBidi" w:hAnsiTheme="majorBidi" w:cstheme="majorBidi"/>
          <w:color w:val="021C36"/>
          <w:shd w:val="clear" w:color="auto" w:fill="FFFFFF"/>
        </w:rPr>
        <w:t>mekil</w:t>
      </w:r>
      <w:proofErr w:type="spellEnd"/>
      <w:r w:rsidRPr="005B7074">
        <w:rPr>
          <w:rFonts w:asciiTheme="majorBidi" w:hAnsiTheme="majorBidi" w:cstheme="majorBidi"/>
          <w:color w:val="021C36"/>
          <w:shd w:val="clear" w:color="auto" w:fill="FFFFFF"/>
        </w:rPr>
        <w:t xml:space="preserve"> with a double cover.</w:t>
      </w:r>
      <w:r w:rsidRPr="005B7074">
        <w:rPr>
          <w:rFonts w:asciiTheme="majorBidi" w:hAnsiTheme="majorBidi" w:cstheme="majorBidi"/>
          <w:color w:val="021C36"/>
        </w:rPr>
        <w:t xml:space="preserve"> </w:t>
      </w:r>
      <w:r w:rsidRPr="005B7074">
        <w:rPr>
          <w:rFonts w:asciiTheme="majorBidi" w:hAnsiTheme="majorBidi" w:cstheme="majorBidi"/>
          <w:color w:val="021C36"/>
          <w:shd w:val="clear" w:color="auto" w:fill="FFFFFF"/>
        </w:rPr>
        <w:t xml:space="preserve">As for the urn, you can do </w:t>
      </w:r>
      <w:proofErr w:type="spellStart"/>
      <w:r w:rsidRPr="005B7074">
        <w:rPr>
          <w:rFonts w:asciiTheme="majorBidi" w:hAnsiTheme="majorBidi" w:cstheme="majorBidi"/>
          <w:color w:val="021C36"/>
          <w:shd w:val="clear" w:color="auto" w:fill="FFFFFF"/>
        </w:rPr>
        <w:t>ha’agala</w:t>
      </w:r>
      <w:proofErr w:type="spellEnd"/>
      <w:r w:rsidRPr="005B7074">
        <w:rPr>
          <w:rFonts w:asciiTheme="majorBidi" w:hAnsiTheme="majorBidi" w:cstheme="majorBidi"/>
          <w:color w:val="021C36"/>
          <w:shd w:val="clear" w:color="auto" w:fill="FFFFFF"/>
        </w:rPr>
        <w:t xml:space="preserve">. If you warmed challah on top of it, then it would need </w:t>
      </w:r>
      <w:proofErr w:type="spellStart"/>
      <w:r w:rsidRPr="005B7074">
        <w:rPr>
          <w:rFonts w:asciiTheme="majorBidi" w:hAnsiTheme="majorBidi" w:cstheme="majorBidi"/>
          <w:color w:val="021C36"/>
          <w:shd w:val="clear" w:color="auto" w:fill="FFFFFF"/>
        </w:rPr>
        <w:t>libun</w:t>
      </w:r>
      <w:proofErr w:type="spellEnd"/>
      <w:r w:rsidRPr="005B7074">
        <w:rPr>
          <w:rFonts w:asciiTheme="majorBidi" w:hAnsiTheme="majorBidi" w:cstheme="majorBidi"/>
          <w:color w:val="021C36"/>
          <w:shd w:val="clear" w:color="auto" w:fill="FFFFFF"/>
        </w:rPr>
        <w:t xml:space="preserve"> </w:t>
      </w:r>
      <w:proofErr w:type="spellStart"/>
      <w:r w:rsidRPr="005B7074">
        <w:rPr>
          <w:rFonts w:asciiTheme="majorBidi" w:hAnsiTheme="majorBidi" w:cstheme="majorBidi"/>
          <w:color w:val="021C36"/>
          <w:shd w:val="clear" w:color="auto" w:fill="FFFFFF"/>
        </w:rPr>
        <w:t>gumer</w:t>
      </w:r>
      <w:proofErr w:type="spellEnd"/>
      <w:r w:rsidRPr="005B7074">
        <w:rPr>
          <w:rFonts w:asciiTheme="majorBidi" w:hAnsiTheme="majorBidi" w:cstheme="majorBidi"/>
          <w:color w:val="021C36"/>
          <w:shd w:val="clear" w:color="auto" w:fill="FFFFFF"/>
        </w:rPr>
        <w:t>.</w:t>
      </w:r>
    </w:p>
    <w:p w14:paraId="0649CD3F" w14:textId="77777777" w:rsidR="00914D71" w:rsidRDefault="00914D71" w:rsidP="00E764A3">
      <w:pPr>
        <w:numPr>
          <w:ilvl w:val="2"/>
          <w:numId w:val="12"/>
        </w:numPr>
        <w:tabs>
          <w:tab w:val="left" w:pos="149"/>
        </w:tabs>
        <w:jc w:val="both"/>
      </w:pPr>
      <w:r>
        <w:rPr>
          <w:rFonts w:hint="cs"/>
          <w:rtl/>
        </w:rPr>
        <w:t>די שיערה עליה מים רותחים מכלי ראשון.</w:t>
      </w:r>
    </w:p>
    <w:p w14:paraId="5853A7ED" w14:textId="77777777" w:rsidR="00914D71" w:rsidRDefault="00914D71" w:rsidP="00E764A3">
      <w:pPr>
        <w:numPr>
          <w:ilvl w:val="3"/>
          <w:numId w:val="12"/>
        </w:numPr>
        <w:tabs>
          <w:tab w:val="left" w:pos="149"/>
        </w:tabs>
        <w:jc w:val="both"/>
      </w:pPr>
      <w:r>
        <w:rPr>
          <w:u w:val="single"/>
          <w:rtl/>
        </w:rPr>
        <w:t>חזון עובדיה</w:t>
      </w:r>
      <w:r>
        <w:rPr>
          <w:rtl/>
        </w:rPr>
        <w:t xml:space="preserve"> (פסח </w:t>
      </w:r>
      <w:r>
        <w:rPr>
          <w:rFonts w:hint="cs"/>
          <w:rtl/>
        </w:rPr>
        <w:t>ח"א</w:t>
      </w:r>
      <w:r>
        <w:rPr>
          <w:rtl/>
        </w:rPr>
        <w:t xml:space="preserve"> עמ' </w:t>
      </w:r>
      <w:r>
        <w:rPr>
          <w:rFonts w:hint="cs"/>
          <w:rtl/>
        </w:rPr>
        <w:t xml:space="preserve">קל"ח) </w:t>
      </w:r>
      <w:r>
        <w:rPr>
          <w:rtl/>
        </w:rPr>
        <w:t>–</w:t>
      </w:r>
      <w:r>
        <w:rPr>
          <w:rFonts w:hint="cs"/>
          <w:rtl/>
        </w:rPr>
        <w:t xml:space="preserve"> "פלאטה חשמלית </w:t>
      </w:r>
      <w:r>
        <w:rPr>
          <w:rtl/>
        </w:rPr>
        <w:t>די שיערה עליה מים רותחים מכלי ראשון</w:t>
      </w:r>
      <w:r>
        <w:rPr>
          <w:rFonts w:hint="cs"/>
          <w:rtl/>
        </w:rPr>
        <w:t>, לאחר שינקה אותה היטב מכל חשש חמץ בעין".</w:t>
      </w:r>
    </w:p>
    <w:p w14:paraId="1C5E1839" w14:textId="77777777" w:rsidR="00DD14B8" w:rsidRDefault="00DD14B8" w:rsidP="00E764A3">
      <w:pPr>
        <w:numPr>
          <w:ilvl w:val="2"/>
          <w:numId w:val="12"/>
        </w:numPr>
        <w:tabs>
          <w:tab w:val="left" w:pos="149"/>
        </w:tabs>
        <w:jc w:val="both"/>
      </w:pPr>
      <w:r>
        <w:rPr>
          <w:rFonts w:hint="cs"/>
          <w:rtl/>
        </w:rPr>
        <w:t>מראי מקומות.</w:t>
      </w:r>
    </w:p>
    <w:p w14:paraId="60D4167A" w14:textId="77777777" w:rsidR="00DD14B8" w:rsidRDefault="00DD14B8" w:rsidP="00E764A3">
      <w:pPr>
        <w:numPr>
          <w:ilvl w:val="3"/>
          <w:numId w:val="12"/>
        </w:numPr>
        <w:tabs>
          <w:tab w:val="left" w:pos="149"/>
        </w:tabs>
        <w:jc w:val="both"/>
      </w:pPr>
      <w:r>
        <w:rPr>
          <w:u w:val="single"/>
          <w:rtl/>
        </w:rPr>
        <w:t>הליכות אבן ישראל</w:t>
      </w:r>
      <w:r>
        <w:rPr>
          <w:rtl/>
        </w:rPr>
        <w:t xml:space="preserve"> (מועדים ח"א עמ' </w:t>
      </w:r>
      <w:r>
        <w:rPr>
          <w:rFonts w:hint="cs"/>
          <w:rtl/>
        </w:rPr>
        <w:t>כ"ג</w:t>
      </w:r>
      <w:r>
        <w:rPr>
          <w:rtl/>
        </w:rPr>
        <w:t xml:space="preserve"> אות</w:t>
      </w:r>
      <w:r>
        <w:rPr>
          <w:rFonts w:hint="cs"/>
          <w:rtl/>
        </w:rPr>
        <w:t xml:space="preserve"> י"ד) </w:t>
      </w:r>
      <w:r>
        <w:rPr>
          <w:rtl/>
        </w:rPr>
        <w:t>–</w:t>
      </w:r>
      <w:r>
        <w:rPr>
          <w:rFonts w:hint="cs"/>
          <w:rtl/>
        </w:rPr>
        <w:t xml:space="preserve"> "פלטה חשמלית, אפשר להקל להכשיר הפלטה של כל ימות השנה, ודי להכשירו ע"י שיחמם את הפלטה לזמן מועט, ומ"מ לכתחילה עדיף להשתמש בפלטה המיוחדת רק לפסח".</w:t>
      </w:r>
    </w:p>
    <w:p w14:paraId="436F2302" w14:textId="77777777" w:rsidR="005829C6" w:rsidRPr="00DD14B8" w:rsidRDefault="005829C6" w:rsidP="00C1527A">
      <w:pPr>
        <w:tabs>
          <w:tab w:val="left" w:pos="149"/>
        </w:tabs>
        <w:sectPr w:rsidR="005829C6" w:rsidRPr="00DD14B8" w:rsidSect="00C1527A">
          <w:headerReference w:type="default" r:id="rId32"/>
          <w:type w:val="continuous"/>
          <w:pgSz w:w="11906" w:h="16838"/>
          <w:pgMar w:top="719" w:right="567" w:bottom="540" w:left="737" w:header="360" w:footer="207" w:gutter="0"/>
          <w:paperSrc w:first="15" w:other="15"/>
          <w:cols w:space="720"/>
          <w:formProt w:val="0"/>
          <w:docGrid w:linePitch="360"/>
        </w:sectPr>
      </w:pPr>
    </w:p>
    <w:p w14:paraId="199ED1A8" w14:textId="77777777" w:rsidR="005829C6" w:rsidRDefault="005829C6" w:rsidP="00C1527A">
      <w:pPr>
        <w:tabs>
          <w:tab w:val="left" w:pos="149"/>
        </w:tabs>
        <w:jc w:val="both"/>
      </w:pPr>
    </w:p>
    <w:p w14:paraId="7CDDC9E8" w14:textId="77777777" w:rsidR="005829C6" w:rsidRDefault="00661181" w:rsidP="00E764A3">
      <w:pPr>
        <w:numPr>
          <w:ilvl w:val="0"/>
          <w:numId w:val="12"/>
        </w:numPr>
        <w:jc w:val="both"/>
      </w:pPr>
      <w:r w:rsidRPr="00C94570">
        <w:rPr>
          <w:sz w:val="28"/>
          <w:szCs w:val="28"/>
          <w:u w:val="single"/>
          <w:rtl/>
        </w:rPr>
        <w:t>כפי תשמישן הכשרן</w:t>
      </w:r>
      <w:r w:rsidR="00C94570">
        <w:rPr>
          <w:rFonts w:hint="cs"/>
          <w:rtl/>
        </w:rPr>
        <w:t xml:space="preserve"> - סעיף ה'</w:t>
      </w:r>
      <w:r>
        <w:rPr>
          <w:rtl/>
        </w:rPr>
        <w:t>.</w:t>
      </w:r>
    </w:p>
    <w:p w14:paraId="6397CC1B" w14:textId="77777777" w:rsidR="005829C6" w:rsidRDefault="00661181" w:rsidP="00E764A3">
      <w:pPr>
        <w:numPr>
          <w:ilvl w:val="1"/>
          <w:numId w:val="12"/>
        </w:numPr>
        <w:tabs>
          <w:tab w:val="left" w:pos="149"/>
        </w:tabs>
        <w:jc w:val="both"/>
      </w:pPr>
      <w:r>
        <w:rPr>
          <w:b/>
          <w:bCs/>
          <w:rtl/>
        </w:rPr>
        <w:t>שיעור של הגעלה</w:t>
      </w:r>
      <w:r>
        <w:rPr>
          <w:rtl/>
        </w:rPr>
        <w:t>.</w:t>
      </w:r>
    </w:p>
    <w:p w14:paraId="517E0757" w14:textId="77777777" w:rsidR="005829C6" w:rsidRDefault="00661181" w:rsidP="00E764A3">
      <w:pPr>
        <w:numPr>
          <w:ilvl w:val="2"/>
          <w:numId w:val="12"/>
        </w:numPr>
        <w:tabs>
          <w:tab w:val="left" w:pos="149"/>
        </w:tabs>
        <w:jc w:val="both"/>
      </w:pPr>
      <w:r>
        <w:rPr>
          <w:rtl/>
        </w:rPr>
        <w:t>עי' סי' תנ"ב סעי' א', לשיטות ומראי מקומות.</w:t>
      </w:r>
    </w:p>
    <w:p w14:paraId="6AEC8525" w14:textId="77777777" w:rsidR="005829C6" w:rsidRDefault="00661181" w:rsidP="00E764A3">
      <w:pPr>
        <w:numPr>
          <w:ilvl w:val="2"/>
          <w:numId w:val="12"/>
        </w:numPr>
        <w:tabs>
          <w:tab w:val="left" w:pos="149"/>
        </w:tabs>
        <w:jc w:val="both"/>
      </w:pPr>
      <w:r>
        <w:rPr>
          <w:b/>
          <w:bCs/>
          <w:rtl/>
        </w:rPr>
        <w:t>הכשרת כלי שמבשלים בו בחום גבוה יותר מרתיחת מים</w:t>
      </w:r>
      <w:r>
        <w:rPr>
          <w:rtl/>
        </w:rPr>
        <w:t xml:space="preserve"> [כמו סיר לחץ, </w:t>
      </w:r>
      <w:r>
        <w:t>pressure cooker</w:t>
      </w:r>
      <w:r>
        <w:rPr>
          <w:rtl/>
        </w:rPr>
        <w:t>].</w:t>
      </w:r>
    </w:p>
    <w:p w14:paraId="0EBCD5E7" w14:textId="77777777" w:rsidR="005829C6" w:rsidRDefault="00661181" w:rsidP="00E764A3">
      <w:pPr>
        <w:numPr>
          <w:ilvl w:val="3"/>
          <w:numId w:val="12"/>
        </w:numPr>
        <w:tabs>
          <w:tab w:val="left" w:pos="149"/>
        </w:tabs>
        <w:jc w:val="both"/>
      </w:pPr>
      <w:r>
        <w:rPr>
          <w:rtl/>
        </w:rPr>
        <w:t>עי' סי' תנ"ב סעי' א', לשיטות ומראי מקומות.</w:t>
      </w:r>
    </w:p>
    <w:p w14:paraId="7D66C353" w14:textId="77777777" w:rsidR="005829C6" w:rsidRDefault="005829C6" w:rsidP="00C1527A">
      <w:pPr>
        <w:tabs>
          <w:tab w:val="left" w:pos="149"/>
        </w:tabs>
        <w:jc w:val="both"/>
      </w:pPr>
    </w:p>
    <w:p w14:paraId="6A604122" w14:textId="77777777" w:rsidR="005829C6" w:rsidRDefault="00661181" w:rsidP="00E764A3">
      <w:pPr>
        <w:numPr>
          <w:ilvl w:val="1"/>
          <w:numId w:val="12"/>
        </w:numPr>
        <w:tabs>
          <w:tab w:val="left" w:pos="149"/>
        </w:tabs>
        <w:jc w:val="both"/>
      </w:pPr>
      <w:r>
        <w:rPr>
          <w:b/>
          <w:bCs/>
          <w:rtl/>
        </w:rPr>
        <w:t>הגעלה בכלי ראשון</w:t>
      </w:r>
      <w:r>
        <w:rPr>
          <w:rtl/>
        </w:rPr>
        <w:t>.</w:t>
      </w:r>
    </w:p>
    <w:p w14:paraId="09AFAA78" w14:textId="56A041B9" w:rsidR="005829C6" w:rsidRDefault="00661181" w:rsidP="00E764A3">
      <w:pPr>
        <w:numPr>
          <w:ilvl w:val="2"/>
          <w:numId w:val="12"/>
        </w:numPr>
        <w:tabs>
          <w:tab w:val="left" w:pos="149"/>
        </w:tabs>
        <w:jc w:val="both"/>
      </w:pPr>
      <w:r>
        <w:rPr>
          <w:rtl/>
        </w:rPr>
        <w:t xml:space="preserve">אם השתמש רק בכלי </w:t>
      </w:r>
      <w:r>
        <w:rPr>
          <w:b/>
          <w:bCs/>
          <w:rtl/>
        </w:rPr>
        <w:t>שלא</w:t>
      </w:r>
      <w:r>
        <w:rPr>
          <w:rtl/>
        </w:rPr>
        <w:t xml:space="preserve"> על גבי האש.</w:t>
      </w:r>
    </w:p>
    <w:p w14:paraId="332B6D66" w14:textId="77777777" w:rsidR="005829C6" w:rsidRDefault="00661181" w:rsidP="00E764A3">
      <w:pPr>
        <w:numPr>
          <w:ilvl w:val="3"/>
          <w:numId w:val="12"/>
        </w:numPr>
        <w:tabs>
          <w:tab w:val="left" w:pos="149"/>
        </w:tabs>
        <w:jc w:val="both"/>
      </w:pPr>
      <w:r>
        <w:rPr>
          <w:rtl/>
        </w:rPr>
        <w:t xml:space="preserve">יכול להגעיל שלא ע"ג האש – </w:t>
      </w:r>
      <w:r>
        <w:rPr>
          <w:u w:val="single"/>
          <w:rtl/>
        </w:rPr>
        <w:t>חזו"א</w:t>
      </w:r>
      <w:r>
        <w:rPr>
          <w:rtl/>
        </w:rPr>
        <w:t xml:space="preserve"> (או"ח סי' קכ"ב ס"ק ה', יו"ד סי' מ"ד ס"ק ב', "נשתמש ע"ג האש צריך הגעלה ע"ג האש וכתב התה"ד סי' קל"א דצריך שיהיו המים מעלין אבעבועות, דכיון דבשעת שימושו היה מעלה רתיחות כבולעו כך פולטו, וכ"ה בשו"ע סי' תנ"ב, ומיהו אם בלע בכלי ראשון לאחר שהעבירו מע"ג האש לכו"ע סגי לי' בהגעלה בכלי ראשון שהעבירו מעל גבי האש וכש"כ בכלי שע"ג האש </w:t>
      </w:r>
      <w:r>
        <w:rPr>
          <w:b/>
          <w:bCs/>
          <w:rtl/>
        </w:rPr>
        <w:t>אף שאינו מעלה רתיחה</w:t>
      </w:r>
      <w:r>
        <w:rPr>
          <w:rtl/>
        </w:rPr>
        <w:t xml:space="preserve">, וכ"ה בשו"ע סי' תנ"א ס"ה, וכ"ה בח"י סי' תנ"ב סק"ז"), </w:t>
      </w:r>
      <w:r>
        <w:rPr>
          <w:u w:val="single"/>
          <w:rtl/>
        </w:rPr>
        <w:t>חוט שני</w:t>
      </w:r>
      <w:r>
        <w:rPr>
          <w:rtl/>
        </w:rPr>
        <w:t xml:space="preserve"> (פסח פרק י' ס"ק ח' ד"ה והחזו"א).</w:t>
      </w:r>
    </w:p>
    <w:p w14:paraId="2410B78D" w14:textId="77777777" w:rsidR="005829C6" w:rsidRDefault="00661181" w:rsidP="00E764A3">
      <w:pPr>
        <w:numPr>
          <w:ilvl w:val="4"/>
          <w:numId w:val="12"/>
        </w:numPr>
        <w:tabs>
          <w:tab w:val="left" w:pos="149"/>
        </w:tabs>
        <w:jc w:val="both"/>
      </w:pPr>
      <w:r>
        <w:rPr>
          <w:rtl/>
        </w:rPr>
        <w:t>לענין "אף שאינו מעלה רתיחה" - עי' סי' תנ"ב סעי' א', לשיטות ומראי מקומות.</w:t>
      </w:r>
    </w:p>
    <w:p w14:paraId="305E595E" w14:textId="5D0634B1" w:rsidR="005829C6" w:rsidRDefault="00661181" w:rsidP="00E764A3">
      <w:pPr>
        <w:numPr>
          <w:ilvl w:val="2"/>
          <w:numId w:val="12"/>
        </w:numPr>
        <w:tabs>
          <w:tab w:val="left" w:pos="149"/>
        </w:tabs>
        <w:jc w:val="both"/>
      </w:pPr>
      <w:r>
        <w:rPr>
          <w:b/>
          <w:bCs/>
          <w:rtl/>
        </w:rPr>
        <w:t>אם השתמש בכלי על גבי האש</w:t>
      </w:r>
      <w:r>
        <w:rPr>
          <w:rtl/>
        </w:rPr>
        <w:t>.</w:t>
      </w:r>
    </w:p>
    <w:p w14:paraId="2E972704" w14:textId="77777777" w:rsidR="009B7BEA" w:rsidRDefault="00661181" w:rsidP="00E764A3">
      <w:pPr>
        <w:numPr>
          <w:ilvl w:val="3"/>
          <w:numId w:val="12"/>
        </w:numPr>
        <w:tabs>
          <w:tab w:val="left" w:pos="149"/>
        </w:tabs>
        <w:jc w:val="both"/>
      </w:pPr>
      <w:r>
        <w:rPr>
          <w:rtl/>
        </w:rPr>
        <w:t>יש להגעיל רק ע"ג אש</w:t>
      </w:r>
      <w:r w:rsidR="009B7BEA">
        <w:rPr>
          <w:rFonts w:hint="cs"/>
          <w:rtl/>
        </w:rPr>
        <w:t>.</w:t>
      </w:r>
    </w:p>
    <w:p w14:paraId="77C0A34F" w14:textId="77777777" w:rsidR="009B7BEA" w:rsidRDefault="00661181" w:rsidP="00E764A3">
      <w:pPr>
        <w:numPr>
          <w:ilvl w:val="4"/>
          <w:numId w:val="12"/>
        </w:numPr>
        <w:tabs>
          <w:tab w:val="left" w:pos="149"/>
        </w:tabs>
        <w:jc w:val="both"/>
      </w:pPr>
      <w:r>
        <w:rPr>
          <w:u w:val="single"/>
          <w:rtl/>
        </w:rPr>
        <w:t>ריטב"א</w:t>
      </w:r>
      <w:r>
        <w:rPr>
          <w:rtl/>
        </w:rPr>
        <w:t xml:space="preserve"> (פסחים דף ל: ד"ה ובכלי</w:t>
      </w:r>
      <w:r w:rsidR="009B7BEA">
        <w:rPr>
          <w:rFonts w:hint="cs"/>
          <w:rtl/>
        </w:rPr>
        <w:t xml:space="preserve">) </w:t>
      </w:r>
      <w:r w:rsidR="009B7BEA">
        <w:rPr>
          <w:rtl/>
        </w:rPr>
        <w:t>–</w:t>
      </w:r>
      <w:r>
        <w:rPr>
          <w:rtl/>
        </w:rPr>
        <w:t xml:space="preserve"> "ובכלי ראשון. כתב הרי"ט ז"ל כלי ראשון הוא כל שהוא על גבי האור אבל אם סילק אותו מעל גבי האש אינו כלי ראשון לענין הגעלה ואף על פי שהוא כלי ראשון לענין שבת, דשאני הגעלה דלעולם כבולעו כך פולטו ולפיכך אף על פי שלענין שבת יש פנים בירושלמי (שבת פ"ג ה"ה) דעירוי מכלי ראשון לכלי שני דינו ככלי ראשון ומבשל אינו נידון כן לענין הגעלה וכן כתב הרשב"א סוף מסכת ע"ז"</w:t>
      </w:r>
      <w:r w:rsidR="009B7BEA">
        <w:rPr>
          <w:rFonts w:hint="cs"/>
          <w:rtl/>
        </w:rPr>
        <w:t>.</w:t>
      </w:r>
    </w:p>
    <w:p w14:paraId="34460C41" w14:textId="77777777" w:rsidR="005B42D8" w:rsidRDefault="00661181" w:rsidP="00E764A3">
      <w:pPr>
        <w:numPr>
          <w:ilvl w:val="4"/>
          <w:numId w:val="12"/>
        </w:numPr>
        <w:tabs>
          <w:tab w:val="left" w:pos="149"/>
        </w:tabs>
        <w:jc w:val="both"/>
      </w:pPr>
      <w:r>
        <w:rPr>
          <w:u w:val="single"/>
          <w:rtl/>
        </w:rPr>
        <w:t>טור</w:t>
      </w:r>
      <w:r>
        <w:rPr>
          <w:rtl/>
        </w:rPr>
        <w:t xml:space="preserve"> (יו"ד סי' קכ"א סעי' ג'</w:t>
      </w:r>
      <w:r w:rsidR="005B42D8">
        <w:rPr>
          <w:rtl/>
        </w:rPr>
        <w:t>) –</w:t>
      </w:r>
      <w:r>
        <w:rPr>
          <w:rtl/>
        </w:rPr>
        <w:t xml:space="preserve"> "אם הוא כלי ראשון כגון יורות וקדרות מגעילן בכלי ראשון ונקרא כלי ראשון בעודו רותח אפילו אינו על גבי האש וי"א אם נשתמש בכלי בעודו ע"ג האש צריך שתהיה ג"כ ההגעלה דווקא בכלי שהאש מהלך תחתיו </w:t>
      </w:r>
      <w:r>
        <w:rPr>
          <w:b/>
          <w:bCs/>
          <w:rtl/>
        </w:rPr>
        <w:t>והכי מסתבר</w:t>
      </w:r>
      <w:r>
        <w:rPr>
          <w:rtl/>
        </w:rPr>
        <w:t>"</w:t>
      </w:r>
      <w:r w:rsidR="005B42D8">
        <w:rPr>
          <w:rFonts w:hint="cs"/>
          <w:rtl/>
        </w:rPr>
        <w:t>.</w:t>
      </w:r>
    </w:p>
    <w:p w14:paraId="7E50EB82" w14:textId="77777777" w:rsidR="005B42D8" w:rsidRDefault="00661181" w:rsidP="00E764A3">
      <w:pPr>
        <w:numPr>
          <w:ilvl w:val="4"/>
          <w:numId w:val="12"/>
        </w:numPr>
        <w:tabs>
          <w:tab w:val="left" w:pos="149"/>
        </w:tabs>
        <w:jc w:val="both"/>
      </w:pPr>
      <w:r>
        <w:rPr>
          <w:u w:val="single"/>
          <w:rtl/>
        </w:rPr>
        <w:t>מ"ב</w:t>
      </w:r>
      <w:r>
        <w:rPr>
          <w:rtl/>
        </w:rPr>
        <w:t xml:space="preserve"> (ס"ק ל"ו</w:t>
      </w:r>
      <w:r w:rsidR="005B42D8">
        <w:rPr>
          <w:rtl/>
        </w:rPr>
        <w:t>) –</w:t>
      </w:r>
      <w:r>
        <w:rPr>
          <w:rtl/>
        </w:rPr>
        <w:t xml:space="preserve"> "לדעת הי"א המובא בטור יו"ד סימן קכ"א דדבר שתשמישו בכלי ראשון על האש הכשרו ג"כ בכלי ראשון העומד אצל האש דוקא והכף הזה שמגיסין בו הקדירה בעודו על האש צריך להגעיל ג"כ באופן זה [פר"ח וחי' רע"א]"</w:t>
      </w:r>
      <w:r w:rsidR="005B42D8">
        <w:rPr>
          <w:rFonts w:hint="cs"/>
          <w:rtl/>
        </w:rPr>
        <w:t>.</w:t>
      </w:r>
    </w:p>
    <w:p w14:paraId="0167C886" w14:textId="77777777" w:rsidR="005B42D8" w:rsidRDefault="00661181" w:rsidP="00E764A3">
      <w:pPr>
        <w:numPr>
          <w:ilvl w:val="4"/>
          <w:numId w:val="12"/>
        </w:numPr>
        <w:tabs>
          <w:tab w:val="left" w:pos="149"/>
        </w:tabs>
        <w:jc w:val="both"/>
      </w:pPr>
      <w:r>
        <w:rPr>
          <w:u w:val="single"/>
          <w:rtl/>
        </w:rPr>
        <w:t>ערה"ש</w:t>
      </w:r>
      <w:r>
        <w:rPr>
          <w:rtl/>
        </w:rPr>
        <w:t xml:space="preserve"> (סעי' ט"ו-סעי' י"ז</w:t>
      </w:r>
      <w:r w:rsidR="005B42D8">
        <w:rPr>
          <w:rtl/>
        </w:rPr>
        <w:t>) –</w:t>
      </w:r>
      <w:r>
        <w:rPr>
          <w:rtl/>
        </w:rPr>
        <w:t xml:space="preserve"> "ולפ"ז כלי שתשמישו על האש הכשרו ג"כ ע"י האש וכלי שתשמישו בכלי ראשון אחר שסולק מהאש הכשרו ג"כ כן"</w:t>
      </w:r>
      <w:r w:rsidR="005B42D8">
        <w:rPr>
          <w:rFonts w:hint="cs"/>
          <w:rtl/>
        </w:rPr>
        <w:t>.</w:t>
      </w:r>
    </w:p>
    <w:p w14:paraId="05847E8C" w14:textId="77777777" w:rsidR="005829C6" w:rsidRDefault="00661181" w:rsidP="00E764A3">
      <w:pPr>
        <w:numPr>
          <w:ilvl w:val="4"/>
          <w:numId w:val="12"/>
        </w:numPr>
        <w:tabs>
          <w:tab w:val="left" w:pos="149"/>
        </w:tabs>
        <w:jc w:val="both"/>
      </w:pPr>
      <w:r>
        <w:rPr>
          <w:u w:val="single"/>
          <w:rtl/>
        </w:rPr>
        <w:t>חזו"א</w:t>
      </w:r>
      <w:r>
        <w:rPr>
          <w:rtl/>
        </w:rPr>
        <w:t xml:space="preserve"> (או"ח סי' קכ"ב ס"ק ה', יו"ד סי' מ"ד ס"ק ב'</w:t>
      </w:r>
      <w:r w:rsidR="005B42D8">
        <w:rPr>
          <w:rtl/>
        </w:rPr>
        <w:t>) –</w:t>
      </w:r>
      <w:r>
        <w:rPr>
          <w:rtl/>
        </w:rPr>
        <w:t xml:space="preserve"> "ואם רוב תשמישו בכ"ר שלא ע"ג האש ולפעמים ע"ג האש סגי לי' בהגעלה בכלי ראשון שהעבירו מע"ג האש ובלבד שאינו ב"י וכדאיתא או"ח סימן תנ"א ס"ו, ומיהו לכתחלה מחמירין משום תשמיש החמור אף שהוא מועט אע"פ שאינו ב"י וכמש"כ הרמ"א שם".</w:t>
      </w:r>
    </w:p>
    <w:p w14:paraId="31B25DD1" w14:textId="77777777" w:rsidR="00886E2A" w:rsidRDefault="00886E2A" w:rsidP="00886E2A">
      <w:pPr>
        <w:ind w:left="567"/>
        <w:jc w:val="both"/>
      </w:pPr>
    </w:p>
    <w:p w14:paraId="46F76760" w14:textId="6C27108A" w:rsidR="005B42D8" w:rsidRDefault="00661181" w:rsidP="00E764A3">
      <w:pPr>
        <w:numPr>
          <w:ilvl w:val="3"/>
          <w:numId w:val="12"/>
        </w:numPr>
        <w:tabs>
          <w:tab w:val="left" w:pos="149"/>
        </w:tabs>
        <w:jc w:val="both"/>
      </w:pPr>
      <w:r>
        <w:rPr>
          <w:rtl/>
        </w:rPr>
        <w:t>לפסח יש להקל [וכ"ש מבשר לחלב או להיפך]</w:t>
      </w:r>
      <w:r w:rsidR="005B42D8">
        <w:rPr>
          <w:rFonts w:hint="cs"/>
          <w:rtl/>
        </w:rPr>
        <w:t>.</w:t>
      </w:r>
    </w:p>
    <w:p w14:paraId="1C459AC9" w14:textId="77777777" w:rsidR="005829C6" w:rsidRDefault="00661181" w:rsidP="00E764A3">
      <w:pPr>
        <w:numPr>
          <w:ilvl w:val="4"/>
          <w:numId w:val="12"/>
        </w:numPr>
        <w:tabs>
          <w:tab w:val="left" w:pos="149"/>
        </w:tabs>
        <w:jc w:val="both"/>
      </w:pPr>
      <w:r>
        <w:rPr>
          <w:u w:val="single"/>
          <w:rtl/>
        </w:rPr>
        <w:t>גר"ז</w:t>
      </w:r>
      <w:r>
        <w:rPr>
          <w:rtl/>
        </w:rPr>
        <w:t xml:space="preserve"> (סעי' כ"ה</w:t>
      </w:r>
      <w:r w:rsidR="005B42D8">
        <w:rPr>
          <w:rtl/>
        </w:rPr>
        <w:t>) –</w:t>
      </w:r>
      <w:r>
        <w:rPr>
          <w:rtl/>
        </w:rPr>
        <w:t xml:space="preserve"> "ויש אומרים שכל כלי שנשתמש בו איסור על ידי חום כלי ראשון כשהיה הכלי ראשון אצל האש צריך להגעילו גם כן בתוך כלי ראשון העומד אצל האש דכבולעו כך פולטו ולכתחלה יש להחמיר ולחוש לדבריהם בשאר איסורים אבל בחמץ אפילו לכתחלה יש לסמוך על סברא הראשונה שהרי יש אומרים שאפילו כלים שנשתמש בהן חמץ על ידי האור בלבד מועלת להם הגעלה בכלי ראשון לאחר שהעבירוהו מן האש ואין צריך לומר כשמגעיל כלי הבלוע מבשר וחלב שלדברי הכל יכול להגעילו בכלי ראשון לאחר שהעבירוהו מן האש אף על פי שטעם הבשר והחלב נבלעו בו על ידי האור אם לא נבלעו בו בבת אחת אלא בזה אחר זה מטעם שנתבאר למעלה".</w:t>
      </w:r>
    </w:p>
    <w:p w14:paraId="354FE17E" w14:textId="77777777" w:rsidR="005829C6" w:rsidRDefault="00661181" w:rsidP="00E764A3">
      <w:pPr>
        <w:numPr>
          <w:ilvl w:val="2"/>
          <w:numId w:val="12"/>
        </w:numPr>
        <w:tabs>
          <w:tab w:val="left" w:pos="149"/>
        </w:tabs>
        <w:jc w:val="both"/>
      </w:pPr>
      <w:r>
        <w:rPr>
          <w:rtl/>
        </w:rPr>
        <w:t xml:space="preserve">מראי מקומות – </w:t>
      </w:r>
      <w:r>
        <w:rPr>
          <w:u w:val="single"/>
          <w:rtl/>
        </w:rPr>
        <w:t>שד"ח</w:t>
      </w:r>
      <w:r>
        <w:rPr>
          <w:rtl/>
        </w:rPr>
        <w:t xml:space="preserve"> (אסיפת דינים מערכת ה' סי' כ"ג), </w:t>
      </w:r>
      <w:r>
        <w:rPr>
          <w:u w:val="single"/>
          <w:rtl/>
        </w:rPr>
        <w:t>מועדים וזמנים</w:t>
      </w:r>
      <w:r>
        <w:rPr>
          <w:rtl/>
        </w:rPr>
        <w:t xml:space="preserve"> (ח"ד סי' רפ"א), </w:t>
      </w:r>
      <w:r>
        <w:rPr>
          <w:u w:val="single"/>
          <w:rtl/>
        </w:rPr>
        <w:t>פסקי תשובות</w:t>
      </w:r>
      <w:r>
        <w:rPr>
          <w:rtl/>
        </w:rPr>
        <w:t xml:space="preserve"> (אות י"ג).</w:t>
      </w:r>
    </w:p>
    <w:p w14:paraId="548A7BC2" w14:textId="77777777" w:rsidR="005829C6" w:rsidRDefault="00661181" w:rsidP="00E764A3">
      <w:pPr>
        <w:numPr>
          <w:ilvl w:val="3"/>
          <w:numId w:val="12"/>
        </w:numPr>
        <w:tabs>
          <w:tab w:val="left" w:pos="149"/>
        </w:tabs>
        <w:jc w:val="both"/>
      </w:pPr>
      <w:r>
        <w:rPr>
          <w:u w:val="single"/>
          <w:rtl/>
        </w:rPr>
        <w:t>פמ"ג</w:t>
      </w:r>
      <w:r>
        <w:rPr>
          <w:rtl/>
        </w:rPr>
        <w:t xml:space="preserve"> (מש"ז ס"ק ט') – "שימש בכלי ראשון על אור צריך שיגעיל בתוך יורה גדולה ומעלה רתיחות דווקא, כבסימן תנ"ב אות ג'. ושימש בכלי ראשון לאחר שהוסר מאש, די דיעבד בכך שישים לתוך כלי ראשון כזה ביד סולדת בו. ועיין פרי חדש [אות ה]. ולכתחלה נוהגין הכל ביורה ע"ג אש ומעלה רתיחות ואבעבועות".</w:t>
      </w:r>
    </w:p>
    <w:p w14:paraId="5FBAAB46" w14:textId="77777777" w:rsidR="005829C6" w:rsidRDefault="00661181" w:rsidP="00E764A3">
      <w:pPr>
        <w:numPr>
          <w:ilvl w:val="3"/>
          <w:numId w:val="12"/>
        </w:numPr>
        <w:tabs>
          <w:tab w:val="left" w:pos="149"/>
        </w:tabs>
        <w:jc w:val="both"/>
      </w:pPr>
      <w:r>
        <w:rPr>
          <w:u w:val="single"/>
          <w:rtl/>
        </w:rPr>
        <w:t>שבה"ל</w:t>
      </w:r>
      <w:r>
        <w:rPr>
          <w:rtl/>
        </w:rPr>
        <w:t xml:space="preserve"> (ח"ו סי' נ"ו אות ד') – "ובשו"ע דרב כאן סכ"ה מפשר בזה להלכה בין בליעת איסור לבליעת היתר, איברא ראיתי בשדי חמד שם מייתי בשם תשובת דברי נחמי' שהעיר מאו"ה סי' נ"ח (סי"א) ולפנינו סוס"ק מ"ח - שכ' דלענין הגעלה אין חילוק בין התירא בלע לאיסורא בלע כמו שיש חילוק בלבון בין זה לזה - והשיג מזה על הכרעת שו"ע דרב. ובעניותי אין הכרח גמור די"ל דלא קאי אלא על מה דהביא האו"ה שם לפני זה מו"מ אי סגי בעירוי מכ"ר הגעלה בעירוי או צריך כ"ר דוקא, דלמחמירים דבעינן כ"ר גם בחמץ בפסח בעינן כן, אבל לענין העבירו מעל גבי האש ה"ה כ"ר מסתבר מאד חילוק שו"ע דרב, וכן נוטה דעת הגאון שדי חמד שם יעש"ה - ומ"מ כתבתי למעלה דלענין הגעלה בעינן עכ"פ מעלה רתיחה וזה קשה למצא בכ"ר שהעבירו מן האש - ועיין במקו"ח בס"ג".</w:t>
      </w:r>
    </w:p>
    <w:p w14:paraId="1749888E" w14:textId="77777777" w:rsidR="005829C6" w:rsidRDefault="005829C6" w:rsidP="00C1527A">
      <w:pPr>
        <w:tabs>
          <w:tab w:val="left" w:pos="149"/>
        </w:tabs>
        <w:jc w:val="both"/>
      </w:pPr>
    </w:p>
    <w:p w14:paraId="7B08672E" w14:textId="77777777" w:rsidR="005829C6" w:rsidRDefault="00661181" w:rsidP="00E764A3">
      <w:pPr>
        <w:numPr>
          <w:ilvl w:val="1"/>
          <w:numId w:val="12"/>
        </w:numPr>
        <w:tabs>
          <w:tab w:val="left" w:pos="149"/>
        </w:tabs>
        <w:jc w:val="both"/>
      </w:pPr>
      <w:r>
        <w:rPr>
          <w:b/>
          <w:bCs/>
          <w:rtl/>
        </w:rPr>
        <w:t>עירוי</w:t>
      </w:r>
      <w:r>
        <w:rPr>
          <w:rtl/>
        </w:rPr>
        <w:t>.</w:t>
      </w:r>
    </w:p>
    <w:p w14:paraId="0C6B4760" w14:textId="420B4788" w:rsidR="005829C6" w:rsidRDefault="00661181" w:rsidP="00E764A3">
      <w:pPr>
        <w:numPr>
          <w:ilvl w:val="2"/>
          <w:numId w:val="12"/>
        </w:numPr>
        <w:tabs>
          <w:tab w:val="left" w:pos="149"/>
        </w:tabs>
        <w:jc w:val="both"/>
      </w:pPr>
      <w:r>
        <w:rPr>
          <w:rtl/>
        </w:rPr>
        <w:t xml:space="preserve">כמה פעמים, ג' פעמים או </w:t>
      </w:r>
      <w:r w:rsidR="008C34AC">
        <w:rPr>
          <w:rFonts w:hint="cs"/>
          <w:rtl/>
        </w:rPr>
        <w:t>בפעם אחת</w:t>
      </w:r>
      <w:r>
        <w:rPr>
          <w:rtl/>
        </w:rPr>
        <w:t>.</w:t>
      </w:r>
    </w:p>
    <w:p w14:paraId="0A9DE480" w14:textId="77777777" w:rsidR="005B42D8" w:rsidRDefault="00661181" w:rsidP="00E764A3">
      <w:pPr>
        <w:numPr>
          <w:ilvl w:val="3"/>
          <w:numId w:val="12"/>
        </w:numPr>
        <w:tabs>
          <w:tab w:val="left" w:pos="149"/>
        </w:tabs>
        <w:jc w:val="both"/>
      </w:pPr>
      <w:r>
        <w:rPr>
          <w:rtl/>
        </w:rPr>
        <w:t>ג' פעמים</w:t>
      </w:r>
      <w:r w:rsidR="005B42D8">
        <w:rPr>
          <w:rFonts w:hint="cs"/>
          <w:rtl/>
        </w:rPr>
        <w:t>.</w:t>
      </w:r>
    </w:p>
    <w:p w14:paraId="6653C5EF" w14:textId="77777777" w:rsidR="005B42D8" w:rsidRDefault="00661181" w:rsidP="00E764A3">
      <w:pPr>
        <w:numPr>
          <w:ilvl w:val="4"/>
          <w:numId w:val="12"/>
        </w:numPr>
        <w:tabs>
          <w:tab w:val="left" w:pos="149"/>
        </w:tabs>
        <w:jc w:val="both"/>
      </w:pPr>
      <w:r>
        <w:rPr>
          <w:u w:val="single"/>
          <w:rtl/>
        </w:rPr>
        <w:t>לבוש</w:t>
      </w:r>
      <w:r>
        <w:rPr>
          <w:rtl/>
        </w:rPr>
        <w:t xml:space="preserve"> (סעי' ה'</w:t>
      </w:r>
      <w:r w:rsidR="005B42D8">
        <w:rPr>
          <w:rtl/>
        </w:rPr>
        <w:t>) –</w:t>
      </w:r>
      <w:r>
        <w:rPr>
          <w:rtl/>
        </w:rPr>
        <w:t xml:space="preserve"> "וכלי שמשתמשין בו בעירוי שמערה מכלי ראשון עליו, לא חשוב ככלי שני ולא סגי ליה בהכשר דכלי שני, אלא צריך לערות עליו ג' פעמים מכלי ראשון"</w:t>
      </w:r>
      <w:r w:rsidR="005B42D8">
        <w:rPr>
          <w:rFonts w:hint="cs"/>
          <w:rtl/>
        </w:rPr>
        <w:t>.</w:t>
      </w:r>
    </w:p>
    <w:p w14:paraId="36DD4DF2" w14:textId="77777777" w:rsidR="005829C6" w:rsidRDefault="00661181" w:rsidP="00E764A3">
      <w:pPr>
        <w:numPr>
          <w:ilvl w:val="4"/>
          <w:numId w:val="12"/>
        </w:numPr>
        <w:tabs>
          <w:tab w:val="left" w:pos="149"/>
        </w:tabs>
        <w:jc w:val="both"/>
      </w:pPr>
      <w:r>
        <w:rPr>
          <w:rtl/>
        </w:rPr>
        <w:t xml:space="preserve">עי' </w:t>
      </w:r>
      <w:r>
        <w:rPr>
          <w:u w:val="single"/>
          <w:rtl/>
        </w:rPr>
        <w:t>סידור פסח כהלכתו</w:t>
      </w:r>
      <w:r>
        <w:rPr>
          <w:rtl/>
        </w:rPr>
        <w:t xml:space="preserve"> (פרק א' סעי' ט'</w:t>
      </w:r>
      <w:r w:rsidR="005B42D8">
        <w:rPr>
          <w:rtl/>
        </w:rPr>
        <w:t>) –</w:t>
      </w:r>
      <w:r>
        <w:rPr>
          <w:rtl/>
        </w:rPr>
        <w:t xml:space="preserve"> "טוב לערות שלוש פעמים בזה אחר זה".</w:t>
      </w:r>
    </w:p>
    <w:p w14:paraId="63041ADF" w14:textId="0992AEB2" w:rsidR="005B42D8" w:rsidRDefault="00661181" w:rsidP="00E764A3">
      <w:pPr>
        <w:numPr>
          <w:ilvl w:val="3"/>
          <w:numId w:val="12"/>
        </w:numPr>
        <w:tabs>
          <w:tab w:val="left" w:pos="149"/>
        </w:tabs>
        <w:jc w:val="both"/>
      </w:pPr>
      <w:r>
        <w:rPr>
          <w:rtl/>
        </w:rPr>
        <w:t>פעם אח</w:t>
      </w:r>
      <w:r w:rsidR="008C34AC">
        <w:rPr>
          <w:rFonts w:hint="cs"/>
          <w:rtl/>
        </w:rPr>
        <w:t>ת</w:t>
      </w:r>
      <w:r w:rsidR="005B42D8">
        <w:rPr>
          <w:rFonts w:hint="cs"/>
          <w:rtl/>
        </w:rPr>
        <w:t>.</w:t>
      </w:r>
    </w:p>
    <w:p w14:paraId="2F87D4AC" w14:textId="77777777" w:rsidR="005B42D8" w:rsidRDefault="00661181" w:rsidP="00E764A3">
      <w:pPr>
        <w:numPr>
          <w:ilvl w:val="4"/>
          <w:numId w:val="12"/>
        </w:numPr>
        <w:tabs>
          <w:tab w:val="left" w:pos="149"/>
        </w:tabs>
        <w:jc w:val="both"/>
      </w:pPr>
      <w:r w:rsidRPr="002D7445">
        <w:rPr>
          <w:u w:val="single"/>
          <w:rtl/>
        </w:rPr>
        <w:t>עולת שבת</w:t>
      </w:r>
      <w:r>
        <w:rPr>
          <w:rtl/>
        </w:rPr>
        <w:t xml:space="preserve"> (סוף ס"ק ו')</w:t>
      </w:r>
      <w:r w:rsidR="002D7445">
        <w:rPr>
          <w:rFonts w:hint="cs"/>
          <w:rtl/>
        </w:rPr>
        <w:t xml:space="preserve"> </w:t>
      </w:r>
      <w:r w:rsidR="002D7445">
        <w:rPr>
          <w:rtl/>
        </w:rPr>
        <w:t>–</w:t>
      </w:r>
      <w:r w:rsidR="002D7445">
        <w:rPr>
          <w:rFonts w:hint="cs"/>
          <w:rtl/>
        </w:rPr>
        <w:t xml:space="preserve"> "</w:t>
      </w:r>
      <w:r w:rsidR="002D7445">
        <w:rPr>
          <w:rtl/>
        </w:rPr>
        <w:t>כתב בלבוש דכלים הנכשרים בעירוי צריך לערות עליהם שלש פעמים. ולא ידעתי מנא ליה, דממשמעות כל הפוסקים משמע דסגי בפעם אחת</w:t>
      </w:r>
      <w:r w:rsidR="002D7445">
        <w:rPr>
          <w:rFonts w:hint="cs"/>
          <w:rtl/>
        </w:rPr>
        <w:t>"</w:t>
      </w:r>
      <w:r w:rsidR="005B42D8">
        <w:rPr>
          <w:rFonts w:hint="cs"/>
          <w:rtl/>
        </w:rPr>
        <w:t>.</w:t>
      </w:r>
    </w:p>
    <w:p w14:paraId="08F6A766" w14:textId="77777777" w:rsidR="005B42D8" w:rsidRDefault="00661181" w:rsidP="00E764A3">
      <w:pPr>
        <w:numPr>
          <w:ilvl w:val="4"/>
          <w:numId w:val="12"/>
        </w:numPr>
        <w:tabs>
          <w:tab w:val="left" w:pos="149"/>
        </w:tabs>
        <w:jc w:val="both"/>
      </w:pPr>
      <w:r>
        <w:rPr>
          <w:u w:val="single"/>
          <w:rtl/>
        </w:rPr>
        <w:t>חק יעקב</w:t>
      </w:r>
      <w:r>
        <w:rPr>
          <w:rtl/>
        </w:rPr>
        <w:t xml:space="preserve"> (ס"ק כ"ט)</w:t>
      </w:r>
      <w:r w:rsidR="005B42D8">
        <w:rPr>
          <w:rFonts w:hint="cs"/>
          <w:rtl/>
        </w:rPr>
        <w:t xml:space="preserve"> </w:t>
      </w:r>
      <w:r w:rsidR="005B42D8">
        <w:rPr>
          <w:rtl/>
        </w:rPr>
        <w:t>–</w:t>
      </w:r>
      <w:r w:rsidR="005B42D8">
        <w:rPr>
          <w:rFonts w:hint="cs"/>
          <w:rtl/>
        </w:rPr>
        <w:t xml:space="preserve"> "</w:t>
      </w:r>
      <w:r w:rsidR="002D7445">
        <w:rPr>
          <w:rtl/>
        </w:rPr>
        <w:t>ועיין בלבוש [סעיף ה] שכתב שהעירוי צריך לערות עליו ג' פעמים, והשיגו עליו האחרונים</w:t>
      </w:r>
      <w:r w:rsidR="005B42D8">
        <w:rPr>
          <w:rFonts w:hint="cs"/>
          <w:rtl/>
        </w:rPr>
        <w:t>".</w:t>
      </w:r>
    </w:p>
    <w:p w14:paraId="7980B085" w14:textId="77777777" w:rsidR="005B42D8" w:rsidRDefault="00661181" w:rsidP="00E764A3">
      <w:pPr>
        <w:numPr>
          <w:ilvl w:val="4"/>
          <w:numId w:val="12"/>
        </w:numPr>
        <w:tabs>
          <w:tab w:val="left" w:pos="149"/>
        </w:tabs>
        <w:jc w:val="both"/>
      </w:pPr>
      <w:r>
        <w:rPr>
          <w:u w:val="single"/>
          <w:rtl/>
        </w:rPr>
        <w:t>א"ר</w:t>
      </w:r>
      <w:r>
        <w:rPr>
          <w:rtl/>
        </w:rPr>
        <w:t xml:space="preserve"> (ס"ק ט"ז, א"ז ס"ק ח'</w:t>
      </w:r>
      <w:r w:rsidR="005B42D8">
        <w:rPr>
          <w:rtl/>
        </w:rPr>
        <w:t>) –</w:t>
      </w:r>
      <w:r>
        <w:rPr>
          <w:rtl/>
        </w:rPr>
        <w:t xml:space="preserve"> "ג' פעמים וכו'. צ"ע מנלן, דמכל הפוסקים משמע דסגי בפעם אחד"</w:t>
      </w:r>
      <w:r w:rsidR="005B42D8">
        <w:rPr>
          <w:rFonts w:hint="cs"/>
          <w:rtl/>
        </w:rPr>
        <w:t>.</w:t>
      </w:r>
    </w:p>
    <w:p w14:paraId="5900CE8F" w14:textId="77777777" w:rsidR="005B42D8" w:rsidRDefault="00661181" w:rsidP="00E764A3">
      <w:pPr>
        <w:numPr>
          <w:ilvl w:val="4"/>
          <w:numId w:val="12"/>
        </w:numPr>
        <w:tabs>
          <w:tab w:val="left" w:pos="149"/>
        </w:tabs>
        <w:jc w:val="both"/>
      </w:pPr>
      <w:r>
        <w:rPr>
          <w:u w:val="single"/>
          <w:rtl/>
        </w:rPr>
        <w:t>פמ"ג</w:t>
      </w:r>
      <w:r>
        <w:rPr>
          <w:rtl/>
        </w:rPr>
        <w:t xml:space="preserve"> (מש"ז ס"ק ט'</w:t>
      </w:r>
      <w:r w:rsidR="005B42D8">
        <w:rPr>
          <w:rtl/>
        </w:rPr>
        <w:t>) –</w:t>
      </w:r>
      <w:r>
        <w:rPr>
          <w:rtl/>
        </w:rPr>
        <w:t xml:space="preserve"> "מה שכתב הלבוש [סעיף ה] עירוי צריך ג' פעמים, תמהו העולת שבת [ס"ק ו] ואליהו זוטא [ס"ק ח] דדי בעירוי מכלי ראשון שלא נפסק הקילוח פעם אחת, וכן הלכה, </w:t>
      </w:r>
      <w:r w:rsidRPr="007F5E4C">
        <w:rPr>
          <w:b/>
          <w:bCs/>
          <w:rtl/>
        </w:rPr>
        <w:t>ואולי טעות סופר</w:t>
      </w:r>
      <w:r>
        <w:rPr>
          <w:rtl/>
        </w:rPr>
        <w:t xml:space="preserve"> הוא שם"</w:t>
      </w:r>
      <w:r w:rsidR="005B42D8">
        <w:rPr>
          <w:rFonts w:hint="cs"/>
          <w:rtl/>
        </w:rPr>
        <w:t>.</w:t>
      </w:r>
    </w:p>
    <w:p w14:paraId="0F0121B0" w14:textId="77777777" w:rsidR="005829C6" w:rsidRDefault="00661181" w:rsidP="00E764A3">
      <w:pPr>
        <w:numPr>
          <w:ilvl w:val="4"/>
          <w:numId w:val="12"/>
        </w:numPr>
        <w:tabs>
          <w:tab w:val="left" w:pos="149"/>
        </w:tabs>
        <w:jc w:val="both"/>
      </w:pPr>
      <w:r>
        <w:rPr>
          <w:u w:val="single"/>
          <w:rtl/>
        </w:rPr>
        <w:t>הגעלת כלים</w:t>
      </w:r>
      <w:r>
        <w:rPr>
          <w:rtl/>
        </w:rPr>
        <w:t xml:space="preserve"> (פרק ה' הע' ע' ד"ה בלבוש).</w:t>
      </w:r>
    </w:p>
    <w:p w14:paraId="39761955" w14:textId="77777777" w:rsidR="005829C6" w:rsidRDefault="00661181" w:rsidP="00E764A3">
      <w:pPr>
        <w:numPr>
          <w:ilvl w:val="3"/>
          <w:numId w:val="12"/>
        </w:numPr>
        <w:tabs>
          <w:tab w:val="left" w:pos="149"/>
        </w:tabs>
        <w:jc w:val="both"/>
      </w:pPr>
      <w:r>
        <w:rPr>
          <w:rtl/>
        </w:rPr>
        <w:t xml:space="preserve">מראי מקומות – </w:t>
      </w:r>
      <w:r>
        <w:rPr>
          <w:u w:val="single"/>
          <w:rtl/>
        </w:rPr>
        <w:t>שבט הלוי</w:t>
      </w:r>
      <w:r>
        <w:rPr>
          <w:rtl/>
        </w:rPr>
        <w:t xml:space="preserve"> (ח"ו סי' נ"ו אות ז').</w:t>
      </w:r>
    </w:p>
    <w:p w14:paraId="02B694CB" w14:textId="4330B4D7" w:rsidR="005829C6" w:rsidRDefault="00661181" w:rsidP="00E764A3">
      <w:pPr>
        <w:numPr>
          <w:ilvl w:val="2"/>
          <w:numId w:val="12"/>
        </w:numPr>
        <w:tabs>
          <w:tab w:val="left" w:pos="149"/>
        </w:tabs>
        <w:jc w:val="both"/>
      </w:pPr>
      <w:r>
        <w:rPr>
          <w:b/>
          <w:bCs/>
          <w:rtl/>
        </w:rPr>
        <w:t xml:space="preserve">האם צריך עירוי בכל </w:t>
      </w:r>
      <w:r w:rsidR="008C34AC">
        <w:rPr>
          <w:rFonts w:hint="cs"/>
          <w:b/>
          <w:bCs/>
          <w:rtl/>
        </w:rPr>
        <w:t>חלקי הכלי</w:t>
      </w:r>
      <w:r>
        <w:rPr>
          <w:rtl/>
        </w:rPr>
        <w:t>.</w:t>
      </w:r>
    </w:p>
    <w:p w14:paraId="3176EB17" w14:textId="77777777" w:rsidR="00B22625" w:rsidRDefault="00E915B1" w:rsidP="00E764A3">
      <w:pPr>
        <w:numPr>
          <w:ilvl w:val="3"/>
          <w:numId w:val="12"/>
        </w:numPr>
        <w:tabs>
          <w:tab w:val="left" w:pos="149"/>
        </w:tabs>
        <w:jc w:val="both"/>
      </w:pPr>
      <w:r>
        <w:rPr>
          <w:rtl/>
        </w:rPr>
        <w:t>מחמיר</w:t>
      </w:r>
      <w:r w:rsidR="00B22625">
        <w:rPr>
          <w:rFonts w:hint="cs"/>
          <w:rtl/>
        </w:rPr>
        <w:t>.</w:t>
      </w:r>
    </w:p>
    <w:p w14:paraId="3A25A5CD" w14:textId="77777777" w:rsidR="00B22625" w:rsidRDefault="00E915B1" w:rsidP="00E764A3">
      <w:pPr>
        <w:numPr>
          <w:ilvl w:val="4"/>
          <w:numId w:val="12"/>
        </w:numPr>
        <w:tabs>
          <w:tab w:val="left" w:pos="149"/>
        </w:tabs>
        <w:jc w:val="both"/>
      </w:pPr>
      <w:r>
        <w:rPr>
          <w:u w:val="single"/>
          <w:rtl/>
        </w:rPr>
        <w:t>פסקי תשובות</w:t>
      </w:r>
      <w:r>
        <w:rPr>
          <w:rtl/>
        </w:rPr>
        <w:t xml:space="preserve"> (אות כ"ז)</w:t>
      </w:r>
      <w:r w:rsidR="005B2E6F">
        <w:rPr>
          <w:rFonts w:hint="cs"/>
          <w:rtl/>
        </w:rPr>
        <w:t xml:space="preserve"> </w:t>
      </w:r>
      <w:r w:rsidR="005B2E6F">
        <w:rPr>
          <w:rtl/>
        </w:rPr>
        <w:t>–</w:t>
      </w:r>
      <w:r w:rsidR="005B2E6F">
        <w:rPr>
          <w:rFonts w:hint="cs"/>
          <w:rtl/>
        </w:rPr>
        <w:t xml:space="preserve"> "</w:t>
      </w:r>
      <w:r w:rsidR="005B2E6F">
        <w:rPr>
          <w:rtl/>
        </w:rPr>
        <w:t>ויערה על פני כל הכלי ולא שיערה במקום אחד או בכמה מקומות והמים יזובו ע"ג הכלי לשאר המקומות</w:t>
      </w:r>
      <w:r w:rsidR="005B2E6F">
        <w:rPr>
          <w:rFonts w:hint="cs"/>
          <w:rtl/>
        </w:rPr>
        <w:t>"</w:t>
      </w:r>
      <w:r w:rsidR="00B22625">
        <w:rPr>
          <w:rFonts w:hint="cs"/>
          <w:rtl/>
        </w:rPr>
        <w:t>.</w:t>
      </w:r>
    </w:p>
    <w:p w14:paraId="51568F26" w14:textId="77777777" w:rsidR="00E915B1" w:rsidRDefault="00E915B1" w:rsidP="00E764A3">
      <w:pPr>
        <w:numPr>
          <w:ilvl w:val="4"/>
          <w:numId w:val="12"/>
        </w:numPr>
        <w:tabs>
          <w:tab w:val="left" w:pos="149"/>
        </w:tabs>
        <w:jc w:val="both"/>
      </w:pPr>
      <w:r>
        <w:rPr>
          <w:u w:val="single"/>
          <w:rtl/>
        </w:rPr>
        <w:t>הגעלת כלים</w:t>
      </w:r>
      <w:r>
        <w:rPr>
          <w:rtl/>
        </w:rPr>
        <w:t xml:space="preserve"> (פרק ה' סעי' מ"ב, פרק י"ג סעי' תמ"ח</w:t>
      </w:r>
      <w:r w:rsidR="00B22625">
        <w:rPr>
          <w:rFonts w:hint="cs"/>
          <w:rtl/>
        </w:rPr>
        <w:t xml:space="preserve">, </w:t>
      </w:r>
      <w:r w:rsidR="00B22625">
        <w:rPr>
          <w:rtl/>
        </w:rPr>
        <w:t>הע' תי"ח*</w:t>
      </w:r>
      <w:r w:rsidR="00B22625">
        <w:rPr>
          <w:rFonts w:hint="cs"/>
          <w:rtl/>
        </w:rPr>
        <w:t xml:space="preserve">) </w:t>
      </w:r>
      <w:r w:rsidR="00B22625">
        <w:rPr>
          <w:rtl/>
        </w:rPr>
        <w:t>–</w:t>
      </w:r>
      <w:r>
        <w:rPr>
          <w:rtl/>
        </w:rPr>
        <w:t xml:space="preserve"> "צריך לערות רותחין על כל המשטח ולא ישיזובו המים מאליהם</w:t>
      </w:r>
      <w:r w:rsidR="00B22625">
        <w:rPr>
          <w:rFonts w:hint="cs"/>
          <w:rtl/>
        </w:rPr>
        <w:t>.</w:t>
      </w:r>
      <w:r>
        <w:rPr>
          <w:rtl/>
        </w:rPr>
        <w:t xml:space="preserve"> </w:t>
      </w:r>
      <w:r w:rsidR="00B22625">
        <w:rPr>
          <w:rFonts w:hint="cs"/>
          <w:rtl/>
        </w:rPr>
        <w:t>(</w:t>
      </w:r>
      <w:r>
        <w:rPr>
          <w:rtl/>
        </w:rPr>
        <w:t>ופשוט</w:t>
      </w:r>
      <w:r w:rsidR="00B22625">
        <w:rPr>
          <w:rFonts w:hint="cs"/>
          <w:rtl/>
        </w:rPr>
        <w:t>)</w:t>
      </w:r>
      <w:r>
        <w:rPr>
          <w:rtl/>
        </w:rPr>
        <w:t>".</w:t>
      </w:r>
    </w:p>
    <w:p w14:paraId="00BE914E" w14:textId="77777777" w:rsidR="005829C6" w:rsidRDefault="00661181" w:rsidP="00E764A3">
      <w:pPr>
        <w:numPr>
          <w:ilvl w:val="3"/>
          <w:numId w:val="12"/>
        </w:numPr>
        <w:tabs>
          <w:tab w:val="left" w:pos="149"/>
        </w:tabs>
        <w:jc w:val="both"/>
      </w:pPr>
      <w:r>
        <w:rPr>
          <w:rtl/>
        </w:rPr>
        <w:t xml:space="preserve">מיקל – </w:t>
      </w: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(קלטת ד' מספר ב').</w:t>
      </w:r>
    </w:p>
    <w:p w14:paraId="29D9116A" w14:textId="77777777" w:rsidR="007F5E4C" w:rsidRDefault="007F5E4C" w:rsidP="00E764A3">
      <w:pPr>
        <w:numPr>
          <w:ilvl w:val="4"/>
          <w:numId w:val="12"/>
        </w:numPr>
        <w:tabs>
          <w:tab w:val="left" w:pos="149"/>
        </w:tabs>
        <w:jc w:val="both"/>
      </w:pPr>
      <w:r w:rsidRPr="00CA0B8C">
        <w:rPr>
          <w:rFonts w:hint="cs"/>
          <w:u w:val="single"/>
          <w:rtl/>
        </w:rPr>
        <w:t>מ"ב</w:t>
      </w:r>
      <w:r>
        <w:rPr>
          <w:rFonts w:hint="cs"/>
          <w:rtl/>
        </w:rPr>
        <w:t xml:space="preserve"> (ס"ק מ"א</w:t>
      </w:r>
      <w:r w:rsidR="00CA0B8C">
        <w:rPr>
          <w:rFonts w:hint="cs"/>
          <w:rtl/>
        </w:rPr>
        <w:t>, שעה"צ ס"ק מ"ב</w:t>
      </w:r>
      <w:r>
        <w:rPr>
          <w:rFonts w:hint="cs"/>
          <w:rtl/>
        </w:rPr>
        <w:t>)</w:t>
      </w:r>
      <w:r w:rsidR="00CA0B8C">
        <w:rPr>
          <w:rFonts w:hint="cs"/>
          <w:rtl/>
        </w:rPr>
        <w:t xml:space="preserve"> </w:t>
      </w:r>
      <w:r w:rsidR="00CA0B8C">
        <w:rPr>
          <w:rtl/>
        </w:rPr>
        <w:t>–</w:t>
      </w:r>
      <w:r w:rsidR="00CA0B8C">
        <w:rPr>
          <w:rFonts w:hint="cs"/>
          <w:rtl/>
        </w:rPr>
        <w:t xml:space="preserve"> "</w:t>
      </w:r>
      <w:r w:rsidR="00CA0B8C">
        <w:rPr>
          <w:rtl/>
        </w:rPr>
        <w:t>וצריך ליזהר שלא יפסיק הקילוח</w:t>
      </w:r>
      <w:r w:rsidR="00CA0B8C">
        <w:rPr>
          <w:rFonts w:hint="cs"/>
          <w:rtl/>
        </w:rPr>
        <w:t xml:space="preserve"> (</w:t>
      </w:r>
      <w:r w:rsidR="00CA0B8C">
        <w:rPr>
          <w:rtl/>
        </w:rPr>
        <w:t>דרכי משה ושאר פוסקים</w:t>
      </w:r>
      <w:r w:rsidR="00CA0B8C">
        <w:rPr>
          <w:rFonts w:hint="cs"/>
          <w:rtl/>
        </w:rPr>
        <w:t>)"</w:t>
      </w:r>
      <w:r>
        <w:rPr>
          <w:rFonts w:hint="cs"/>
          <w:rtl/>
        </w:rPr>
        <w:t>.</w:t>
      </w:r>
    </w:p>
    <w:p w14:paraId="077DCC34" w14:textId="77777777" w:rsidR="005829C6" w:rsidRDefault="00661181" w:rsidP="00E764A3">
      <w:pPr>
        <w:numPr>
          <w:ilvl w:val="3"/>
          <w:numId w:val="12"/>
        </w:numPr>
        <w:tabs>
          <w:tab w:val="left" w:pos="149"/>
        </w:tabs>
        <w:jc w:val="both"/>
      </w:pPr>
      <w:r>
        <w:rPr>
          <w:rtl/>
        </w:rPr>
        <w:t xml:space="preserve">מראי מקומות – </w:t>
      </w:r>
      <w:r>
        <w:rPr>
          <w:u w:val="single"/>
          <w:rtl/>
        </w:rPr>
        <w:t>סידור פסח כהלכתו</w:t>
      </w:r>
      <w:r>
        <w:rPr>
          <w:rtl/>
        </w:rPr>
        <w:t xml:space="preserve"> (פרק ב' סעי' ג').</w:t>
      </w:r>
    </w:p>
    <w:p w14:paraId="000FAAD1" w14:textId="77777777" w:rsidR="005829C6" w:rsidRDefault="00661181" w:rsidP="00E764A3">
      <w:pPr>
        <w:numPr>
          <w:ilvl w:val="3"/>
          <w:numId w:val="12"/>
        </w:numPr>
        <w:tabs>
          <w:tab w:val="left" w:pos="149"/>
        </w:tabs>
        <w:jc w:val="both"/>
      </w:pPr>
      <w:r>
        <w:rPr>
          <w:rtl/>
        </w:rPr>
        <w:t xml:space="preserve">עי' </w:t>
      </w:r>
      <w:r>
        <w:rPr>
          <w:u w:val="single"/>
          <w:rtl/>
        </w:rPr>
        <w:t>ש"ך</w:t>
      </w:r>
      <w:r>
        <w:rPr>
          <w:rtl/>
        </w:rPr>
        <w:t xml:space="preserve"> (סי' צ"ה ס"ק י"ח, "וכתוב בת"ח שם בשם או"ה דאפי' במערה מכלי של איסור על כלי של היתר אין לאסור רק הכלי שבא קלוח העירוי עליו ע"כ"), </w:t>
      </w:r>
      <w:r>
        <w:rPr>
          <w:u w:val="single"/>
          <w:rtl/>
        </w:rPr>
        <w:t>פמ"ג</w:t>
      </w:r>
      <w:r>
        <w:rPr>
          <w:rtl/>
        </w:rPr>
        <w:t xml:space="preserve"> (שם, א"א סוף ס"ק י"ג), </w:t>
      </w:r>
      <w:r>
        <w:rPr>
          <w:u w:val="single"/>
          <w:rtl/>
        </w:rPr>
        <w:t>חוו"ד</w:t>
      </w:r>
      <w:r>
        <w:rPr>
          <w:rtl/>
        </w:rPr>
        <w:t xml:space="preserve"> (סי' צ"ב בי' ס"ק כ"ג), </w:t>
      </w:r>
      <w:r>
        <w:rPr>
          <w:u w:val="single"/>
          <w:rtl/>
        </w:rPr>
        <w:t>מהרש"ם</w:t>
      </w:r>
      <w:r>
        <w:rPr>
          <w:rtl/>
        </w:rPr>
        <w:t xml:space="preserve"> (ח"ח סי' קמ"ד), הו"ד </w:t>
      </w:r>
      <w:r>
        <w:rPr>
          <w:u w:val="single"/>
          <w:rtl/>
        </w:rPr>
        <w:t>במשמרת שלום</w:t>
      </w:r>
      <w:r>
        <w:rPr>
          <w:rtl/>
        </w:rPr>
        <w:t xml:space="preserve"> (סי' צ"א מש"ז ס"ק ה' בא"ד ד'), </w:t>
      </w:r>
      <w:r>
        <w:rPr>
          <w:u w:val="single"/>
          <w:rtl/>
        </w:rPr>
        <w:t>אג"מ</w:t>
      </w:r>
      <w:r>
        <w:rPr>
          <w:rtl/>
        </w:rPr>
        <w:t xml:space="preserve"> (יו"ד ח"א סי' מ"ב ענף ג').</w:t>
      </w:r>
    </w:p>
    <w:p w14:paraId="7418CD6E" w14:textId="77777777" w:rsidR="005829C6" w:rsidRDefault="00661181" w:rsidP="00E764A3">
      <w:pPr>
        <w:numPr>
          <w:ilvl w:val="2"/>
          <w:numId w:val="12"/>
        </w:numPr>
        <w:tabs>
          <w:tab w:val="left" w:pos="149"/>
        </w:tabs>
        <w:jc w:val="both"/>
      </w:pPr>
      <w:r>
        <w:rPr>
          <w:b/>
          <w:bCs/>
          <w:rtl/>
        </w:rPr>
        <w:t>אם עירוי</w:t>
      </w:r>
      <w:r>
        <w:rPr>
          <w:rtl/>
        </w:rPr>
        <w:t xml:space="preserve"> [או כלי שני] </w:t>
      </w:r>
      <w:r>
        <w:rPr>
          <w:b/>
          <w:bCs/>
          <w:rtl/>
        </w:rPr>
        <w:t>צריך רתיחה</w:t>
      </w:r>
      <w:r w:rsidRPr="00E915B1">
        <w:rPr>
          <w:b/>
          <w:bCs/>
          <w:rtl/>
        </w:rPr>
        <w:t>, או די ביד סולדת</w:t>
      </w:r>
      <w:r>
        <w:rPr>
          <w:rtl/>
        </w:rPr>
        <w:t>.</w:t>
      </w:r>
    </w:p>
    <w:p w14:paraId="768DF1AD" w14:textId="77777777" w:rsidR="005829C6" w:rsidRDefault="00661181" w:rsidP="00E764A3">
      <w:pPr>
        <w:numPr>
          <w:ilvl w:val="3"/>
          <w:numId w:val="12"/>
        </w:numPr>
        <w:tabs>
          <w:tab w:val="left" w:pos="149"/>
        </w:tabs>
        <w:jc w:val="both"/>
      </w:pPr>
      <w:r>
        <w:rPr>
          <w:rtl/>
        </w:rPr>
        <w:t>עי' סי' תנ"ב סעי' א', לשיטות ומראי מקומות.</w:t>
      </w:r>
    </w:p>
    <w:p w14:paraId="3E7D81B1" w14:textId="77777777" w:rsidR="005829C6" w:rsidRDefault="005829C6" w:rsidP="00C1527A">
      <w:pPr>
        <w:tabs>
          <w:tab w:val="left" w:pos="149"/>
        </w:tabs>
        <w:jc w:val="both"/>
      </w:pPr>
    </w:p>
    <w:p w14:paraId="6FE54947" w14:textId="6A0B803D" w:rsidR="005829C6" w:rsidRDefault="00661181" w:rsidP="00E764A3">
      <w:pPr>
        <w:numPr>
          <w:ilvl w:val="1"/>
          <w:numId w:val="12"/>
        </w:numPr>
        <w:tabs>
          <w:tab w:val="left" w:pos="149"/>
        </w:tabs>
        <w:jc w:val="both"/>
      </w:pPr>
      <w:r>
        <w:rPr>
          <w:b/>
          <w:bCs/>
          <w:rtl/>
        </w:rPr>
        <w:t>כלי שני</w:t>
      </w:r>
      <w:r w:rsidR="008C34AC">
        <w:rPr>
          <w:rFonts w:hint="cs"/>
          <w:b/>
          <w:bCs/>
          <w:rtl/>
        </w:rPr>
        <w:t xml:space="preserve"> שבלע</w:t>
      </w:r>
      <w:r>
        <w:rPr>
          <w:rtl/>
        </w:rPr>
        <w:t>.</w:t>
      </w:r>
    </w:p>
    <w:p w14:paraId="4A390ACD" w14:textId="4D29BB29" w:rsidR="005829C6" w:rsidRDefault="008C34AC" w:rsidP="00E764A3">
      <w:pPr>
        <w:numPr>
          <w:ilvl w:val="2"/>
          <w:numId w:val="12"/>
        </w:numPr>
        <w:tabs>
          <w:tab w:val="left" w:pos="149"/>
        </w:tabs>
        <w:jc w:val="both"/>
      </w:pPr>
      <w:r>
        <w:rPr>
          <w:rFonts w:hint="cs"/>
          <w:rtl/>
        </w:rPr>
        <w:t xml:space="preserve">למכשיר </w:t>
      </w:r>
      <w:r w:rsidR="00661181">
        <w:rPr>
          <w:rtl/>
        </w:rPr>
        <w:t>ע"י כלי שני.</w:t>
      </w:r>
    </w:p>
    <w:p w14:paraId="0960246E" w14:textId="77777777" w:rsidR="005829C6" w:rsidRDefault="00661181" w:rsidP="00E764A3">
      <w:pPr>
        <w:numPr>
          <w:ilvl w:val="3"/>
          <w:numId w:val="12"/>
        </w:numPr>
        <w:tabs>
          <w:tab w:val="left" w:pos="149"/>
        </w:tabs>
        <w:jc w:val="both"/>
      </w:pPr>
      <w:r>
        <w:rPr>
          <w:rtl/>
        </w:rPr>
        <w:t xml:space="preserve">מחמיר, אין אומרים הכלל כבולעו כך פולטו – </w:t>
      </w:r>
      <w:r>
        <w:rPr>
          <w:u w:val="single"/>
          <w:rtl/>
        </w:rPr>
        <w:t>ב"ח</w:t>
      </w:r>
      <w:r>
        <w:rPr>
          <w:rtl/>
        </w:rPr>
        <w:t xml:space="preserve"> (ס"ק ח', "כלים שמשתמש בהן על ידי האור וכו' עד הכשרן בכלי שני. כן כתב הרי"ף והרא"ש והרמב"ם (פ"ה הכ"ג - כד) משום דהכי משמע בסוגיא דכבולעו כך פולטו (ע"ז עו ב) ומיהו בהגהות הרב </w:t>
      </w:r>
      <w:r w:rsidRPr="007F5E4C">
        <w:rPr>
          <w:u w:val="single"/>
          <w:rtl/>
        </w:rPr>
        <w:t>ר' שמואל</w:t>
      </w:r>
      <w:r>
        <w:rPr>
          <w:rtl/>
        </w:rPr>
        <w:t xml:space="preserve"> משליצשטא"ט כתב וז"ל לא נראה זה בעיני שכלי שנאסר ברותחין בכלי שני אין האדוק בו יכול לצאת ממנו כי אם בכלי ראשון המפליטו אבל כלי שני אין בו כח להגעיל ולהפליט לחוץ האיסור הכנוס ומדובק בו עכ"ל ונראה שעל פי דעתו נוהגין שלא להגעיל אף כלי שני אלא ברותחין דכלי ראשון וכן סכינין דמשתמשין בהן בכלי שני אם אין בהן גומות מגעילן דוקא בכלי ראשון והר"ן בפרק כל שעה (ח ב דבור ראשון) כתב על זה ישוב אחר אבל מ"ש בהגהה זו הוא הנכון"), עי' </w:t>
      </w:r>
      <w:r>
        <w:rPr>
          <w:u w:val="single"/>
          <w:rtl/>
        </w:rPr>
        <w:t>סידור פסח כהלכתו</w:t>
      </w:r>
      <w:r>
        <w:rPr>
          <w:rtl/>
        </w:rPr>
        <w:t xml:space="preserve"> (פרק ד' סעי' א').</w:t>
      </w:r>
    </w:p>
    <w:p w14:paraId="48624E27" w14:textId="3DFD5BBC" w:rsidR="005829C6" w:rsidRDefault="00661181" w:rsidP="00E764A3">
      <w:pPr>
        <w:numPr>
          <w:ilvl w:val="3"/>
          <w:numId w:val="12"/>
        </w:numPr>
        <w:tabs>
          <w:tab w:val="left" w:pos="149"/>
        </w:tabs>
        <w:jc w:val="both"/>
      </w:pPr>
      <w:r>
        <w:rPr>
          <w:rtl/>
        </w:rPr>
        <w:t xml:space="preserve">מהני, אמרינן הכלל כבולעו כך פולטו – </w:t>
      </w:r>
      <w:r>
        <w:rPr>
          <w:u w:val="single"/>
          <w:rtl/>
        </w:rPr>
        <w:t>מחבר</w:t>
      </w:r>
      <w:r>
        <w:rPr>
          <w:rtl/>
        </w:rPr>
        <w:t xml:space="preserve"> (סעי' ה'), </w:t>
      </w:r>
      <w:r>
        <w:rPr>
          <w:u w:val="single"/>
          <w:rtl/>
        </w:rPr>
        <w:t>פר"ח</w:t>
      </w:r>
      <w:r>
        <w:rPr>
          <w:rtl/>
        </w:rPr>
        <w:t xml:space="preserve"> (על סעי' ה', "ומ"ש הכשירן בכלי שני כן דעת כל הפוסקים זולתי מהר"ש שכתב הב"ח משמו שאף כלי שנאסר ברותחין בכלי שני אינו מפליט אלא בכלי א' ע"כ ואיני יודע מהיכן בא לו דבר זה"), סתימת </w:t>
      </w:r>
      <w:r>
        <w:rPr>
          <w:u w:val="single"/>
          <w:rtl/>
        </w:rPr>
        <w:t>הפוסקים</w:t>
      </w:r>
      <w:r>
        <w:rPr>
          <w:rtl/>
        </w:rPr>
        <w:t>.</w:t>
      </w:r>
    </w:p>
    <w:p w14:paraId="7E5CFEDD" w14:textId="77777777" w:rsidR="005829C6" w:rsidRDefault="00661181" w:rsidP="00E764A3">
      <w:pPr>
        <w:numPr>
          <w:ilvl w:val="2"/>
          <w:numId w:val="12"/>
        </w:numPr>
        <w:tabs>
          <w:tab w:val="left" w:pos="149"/>
        </w:tabs>
        <w:jc w:val="both"/>
      </w:pPr>
      <w:r>
        <w:rPr>
          <w:rtl/>
        </w:rPr>
        <w:t>ע"י עירוי מכלי ראשון.</w:t>
      </w:r>
    </w:p>
    <w:p w14:paraId="50AA562D" w14:textId="77777777" w:rsidR="009B7BEA" w:rsidRDefault="00661181" w:rsidP="00E764A3">
      <w:pPr>
        <w:numPr>
          <w:ilvl w:val="3"/>
          <w:numId w:val="12"/>
        </w:numPr>
        <w:tabs>
          <w:tab w:val="left" w:pos="149"/>
        </w:tabs>
        <w:jc w:val="both"/>
      </w:pPr>
      <w:r>
        <w:rPr>
          <w:rtl/>
        </w:rPr>
        <w:t>מהני</w:t>
      </w:r>
      <w:r w:rsidR="009B7BEA">
        <w:rPr>
          <w:rFonts w:hint="cs"/>
          <w:rtl/>
        </w:rPr>
        <w:t>.</w:t>
      </w:r>
    </w:p>
    <w:p w14:paraId="31B8D9C9" w14:textId="77777777" w:rsidR="009B7BEA" w:rsidRDefault="00661181" w:rsidP="00E764A3">
      <w:pPr>
        <w:numPr>
          <w:ilvl w:val="4"/>
          <w:numId w:val="12"/>
        </w:numPr>
        <w:tabs>
          <w:tab w:val="left" w:pos="149"/>
        </w:tabs>
        <w:jc w:val="both"/>
      </w:pPr>
      <w:r>
        <w:rPr>
          <w:u w:val="single"/>
          <w:rtl/>
        </w:rPr>
        <w:t>סידור פסח כהלכתו</w:t>
      </w:r>
      <w:r>
        <w:rPr>
          <w:rtl/>
        </w:rPr>
        <w:t xml:space="preserve"> (פרק ד' סעי' א')</w:t>
      </w:r>
      <w:r w:rsidR="009B7BEA">
        <w:rPr>
          <w:rFonts w:hint="cs"/>
          <w:rtl/>
        </w:rPr>
        <w:t>.</w:t>
      </w:r>
    </w:p>
    <w:p w14:paraId="1B87BAE7" w14:textId="77777777" w:rsidR="009B7BEA" w:rsidRDefault="00661181" w:rsidP="00E764A3">
      <w:pPr>
        <w:numPr>
          <w:ilvl w:val="4"/>
          <w:numId w:val="12"/>
        </w:numPr>
        <w:tabs>
          <w:tab w:val="left" w:pos="149"/>
        </w:tabs>
        <w:jc w:val="both"/>
      </w:pPr>
      <w:r>
        <w:rPr>
          <w:u w:val="single"/>
          <w:rtl/>
        </w:rPr>
        <w:t>הגר"ש איידער</w:t>
      </w:r>
      <w:r>
        <w:rPr>
          <w:rtl/>
        </w:rPr>
        <w:t xml:space="preserve"> זצ"ל (ריש עמ' קנ"ג</w:t>
      </w:r>
      <w:r w:rsidR="009B7BEA">
        <w:rPr>
          <w:rFonts w:hint="cs"/>
          <w:rtl/>
        </w:rPr>
        <w:t>) -</w:t>
      </w:r>
    </w:p>
    <w:p w14:paraId="411A0350" w14:textId="77777777" w:rsidR="005829C6" w:rsidRDefault="00661181" w:rsidP="009B7BEA">
      <w:pPr>
        <w:bidi w:val="0"/>
        <w:ind w:right="679"/>
        <w:jc w:val="both"/>
      </w:pPr>
      <w:r>
        <w:t xml:space="preserve">A utensil which was used with a </w:t>
      </w:r>
      <w:proofErr w:type="spellStart"/>
      <w:r>
        <w:rPr>
          <w:i/>
          <w:iCs/>
        </w:rPr>
        <w:t>kli</w:t>
      </w:r>
      <w:proofErr w:type="spellEnd"/>
      <w:r>
        <w:rPr>
          <w:i/>
          <w:iCs/>
        </w:rPr>
        <w:t xml:space="preserve"> </w:t>
      </w:r>
      <w:proofErr w:type="spellStart"/>
      <w:r>
        <w:rPr>
          <w:i/>
          <w:iCs/>
        </w:rPr>
        <w:t>sheini</w:t>
      </w:r>
      <w:proofErr w:type="spellEnd"/>
      <w:r>
        <w:t xml:space="preserve"> does not require a </w:t>
      </w:r>
      <w:proofErr w:type="spellStart"/>
      <w:r>
        <w:rPr>
          <w:i/>
          <w:iCs/>
        </w:rPr>
        <w:t>kli</w:t>
      </w:r>
      <w:proofErr w:type="spellEnd"/>
      <w:r>
        <w:rPr>
          <w:i/>
          <w:iCs/>
        </w:rPr>
        <w:t xml:space="preserve"> </w:t>
      </w:r>
      <w:proofErr w:type="spellStart"/>
      <w:r>
        <w:rPr>
          <w:i/>
          <w:iCs/>
        </w:rPr>
        <w:t>sheini</w:t>
      </w:r>
      <w:proofErr w:type="spellEnd"/>
      <w:r>
        <w:t xml:space="preserve"> for </w:t>
      </w:r>
      <w:proofErr w:type="spellStart"/>
      <w:r>
        <w:t>kashering</w:t>
      </w:r>
      <w:proofErr w:type="spellEnd"/>
      <w:r>
        <w:t xml:space="preserve">, </w:t>
      </w:r>
      <w:proofErr w:type="spellStart"/>
      <w:r>
        <w:t>iroy</w:t>
      </w:r>
      <w:proofErr w:type="spellEnd"/>
      <w:r>
        <w:t xml:space="preserve"> or a </w:t>
      </w:r>
      <w:proofErr w:type="spellStart"/>
      <w:r>
        <w:rPr>
          <w:i/>
          <w:iCs/>
        </w:rPr>
        <w:t>kli</w:t>
      </w:r>
      <w:proofErr w:type="spellEnd"/>
      <w:r>
        <w:rPr>
          <w:i/>
          <w:iCs/>
        </w:rPr>
        <w:t xml:space="preserve"> rishon</w:t>
      </w:r>
      <w:r>
        <w:t xml:space="preserve"> may be used</w:t>
      </w:r>
      <w:r w:rsidR="009B7BEA">
        <w:t>.</w:t>
      </w:r>
    </w:p>
    <w:p w14:paraId="1DFDF446" w14:textId="77777777" w:rsidR="005829C6" w:rsidRDefault="005829C6" w:rsidP="00C1527A">
      <w:pPr>
        <w:tabs>
          <w:tab w:val="left" w:pos="149"/>
        </w:tabs>
        <w:jc w:val="both"/>
      </w:pPr>
    </w:p>
    <w:p w14:paraId="3290DD99" w14:textId="77777777" w:rsidR="005829C6" w:rsidRDefault="00661181" w:rsidP="00E764A3">
      <w:pPr>
        <w:numPr>
          <w:ilvl w:val="1"/>
          <w:numId w:val="12"/>
        </w:numPr>
        <w:tabs>
          <w:tab w:val="left" w:pos="149"/>
        </w:tabs>
        <w:jc w:val="both"/>
      </w:pPr>
      <w:r>
        <w:rPr>
          <w:b/>
          <w:bCs/>
          <w:rtl/>
        </w:rPr>
        <w:t>כבוש</w:t>
      </w:r>
      <w:r>
        <w:rPr>
          <w:rtl/>
        </w:rPr>
        <w:t>.</w:t>
      </w:r>
    </w:p>
    <w:p w14:paraId="7A920AF3" w14:textId="77777777" w:rsidR="005829C6" w:rsidRDefault="00661181" w:rsidP="00E764A3">
      <w:pPr>
        <w:numPr>
          <w:ilvl w:val="2"/>
          <w:numId w:val="12"/>
        </w:numPr>
        <w:tabs>
          <w:tab w:val="left" w:pos="149"/>
        </w:tabs>
        <w:jc w:val="both"/>
      </w:pPr>
      <w:r>
        <w:rPr>
          <w:rtl/>
        </w:rPr>
        <w:t xml:space="preserve">טעון הגעלה להכשירו, דכבוש כמבושל – </w:t>
      </w:r>
      <w:r>
        <w:rPr>
          <w:u w:val="single"/>
          <w:rtl/>
        </w:rPr>
        <w:t>מג"א</w:t>
      </w:r>
      <w:r>
        <w:rPr>
          <w:rtl/>
        </w:rPr>
        <w:t xml:space="preserve"> (ס"ק י"ז), </w:t>
      </w:r>
      <w:r>
        <w:rPr>
          <w:u w:val="single"/>
          <w:rtl/>
        </w:rPr>
        <w:t>כה"ח</w:t>
      </w:r>
      <w:r>
        <w:rPr>
          <w:rtl/>
        </w:rPr>
        <w:t xml:space="preserve"> (ס"ק ק"א, ס"ק ק"ג).</w:t>
      </w:r>
    </w:p>
    <w:p w14:paraId="4FBAFA59" w14:textId="77777777" w:rsidR="00F126D1" w:rsidRDefault="00661181" w:rsidP="00E764A3">
      <w:pPr>
        <w:numPr>
          <w:ilvl w:val="3"/>
          <w:numId w:val="12"/>
        </w:numPr>
        <w:tabs>
          <w:tab w:val="left" w:pos="149"/>
        </w:tabs>
        <w:jc w:val="both"/>
      </w:pPr>
      <w:r>
        <w:rPr>
          <w:rtl/>
        </w:rPr>
        <w:t>אפילו שאינו על האש ואין מעלה רתיחות</w:t>
      </w:r>
      <w:r w:rsidR="00F126D1">
        <w:rPr>
          <w:rFonts w:hint="cs"/>
          <w:rtl/>
        </w:rPr>
        <w:t>.</w:t>
      </w:r>
    </w:p>
    <w:p w14:paraId="5322FBBA" w14:textId="77777777" w:rsidR="00F126D1" w:rsidRDefault="00661181" w:rsidP="00E764A3">
      <w:pPr>
        <w:numPr>
          <w:ilvl w:val="4"/>
          <w:numId w:val="12"/>
        </w:numPr>
        <w:tabs>
          <w:tab w:val="left" w:pos="149"/>
        </w:tabs>
        <w:jc w:val="both"/>
      </w:pPr>
      <w:r>
        <w:rPr>
          <w:u w:val="single"/>
          <w:rtl/>
        </w:rPr>
        <w:t>פמ"ג</w:t>
      </w:r>
      <w:r>
        <w:rPr>
          <w:rtl/>
        </w:rPr>
        <w:t xml:space="preserve"> (מש"ז ס"ק ט' ד"ה כבוש, א"א ס"ק י"ז</w:t>
      </w:r>
      <w:r w:rsidR="00F126D1">
        <w:rPr>
          <w:rFonts w:hint="cs"/>
          <w:rtl/>
        </w:rPr>
        <w:t xml:space="preserve">) </w:t>
      </w:r>
      <w:r w:rsidR="00F126D1">
        <w:rPr>
          <w:rtl/>
        </w:rPr>
        <w:t>–</w:t>
      </w:r>
      <w:r>
        <w:rPr>
          <w:rtl/>
        </w:rPr>
        <w:t xml:space="preserve"> "כבוש מעת לעת איסור בכלי, או חמץ שכר למאן דאסר דמבליע ומפליט בכולו ואף בכלי מתכות וכדבעינן למימר לקמן בסוף הסימן אי"ה, מכל מקום </w:t>
      </w:r>
      <w:r>
        <w:rPr>
          <w:b/>
          <w:bCs/>
          <w:rtl/>
        </w:rPr>
        <w:t>אם הגעילו בכלי ראשון שהוסר מאש די בכך אף על פי שאין מעלה רתיחות</w:t>
      </w:r>
      <w:r>
        <w:rPr>
          <w:rtl/>
        </w:rPr>
        <w:t>"</w:t>
      </w:r>
      <w:r w:rsidR="00F126D1">
        <w:rPr>
          <w:rFonts w:hint="cs"/>
          <w:rtl/>
        </w:rPr>
        <w:t>.</w:t>
      </w:r>
    </w:p>
    <w:p w14:paraId="001FEEC8" w14:textId="77777777" w:rsidR="005829C6" w:rsidRDefault="00661181" w:rsidP="00E764A3">
      <w:pPr>
        <w:numPr>
          <w:ilvl w:val="4"/>
          <w:numId w:val="12"/>
        </w:numPr>
        <w:tabs>
          <w:tab w:val="left" w:pos="149"/>
        </w:tabs>
        <w:jc w:val="both"/>
      </w:pPr>
      <w:r>
        <w:rPr>
          <w:u w:val="single"/>
          <w:rtl/>
        </w:rPr>
        <w:t>כה"ח</w:t>
      </w:r>
      <w:r>
        <w:rPr>
          <w:rtl/>
        </w:rPr>
        <w:t xml:space="preserve"> (ס"ק ק"ג</w:t>
      </w:r>
      <w:r w:rsidR="00F126D1">
        <w:rPr>
          <w:rFonts w:hint="cs"/>
          <w:rtl/>
        </w:rPr>
        <w:t xml:space="preserve">) </w:t>
      </w:r>
      <w:r w:rsidR="00F126D1">
        <w:rPr>
          <w:rtl/>
        </w:rPr>
        <w:t>–</w:t>
      </w:r>
      <w:r>
        <w:rPr>
          <w:rtl/>
        </w:rPr>
        <w:t xml:space="preserve"> "וכבוש צריך הגעלה מכ"ר מיהו אף שאינו על האש ואין מעלה רתיחות מהני. א"א אות י"ז. והיינו אם היד סולדת בו".</w:t>
      </w:r>
    </w:p>
    <w:p w14:paraId="64182AD2" w14:textId="77777777" w:rsidR="00F126D1" w:rsidRDefault="00661181" w:rsidP="00E764A3">
      <w:pPr>
        <w:numPr>
          <w:ilvl w:val="3"/>
          <w:numId w:val="12"/>
        </w:numPr>
        <w:tabs>
          <w:tab w:val="left" w:pos="149"/>
        </w:tabs>
        <w:jc w:val="both"/>
      </w:pPr>
      <w:r>
        <w:rPr>
          <w:rtl/>
        </w:rPr>
        <w:t>אפשר להגעילו אף ע"י עירוי מכלי ראשון</w:t>
      </w:r>
      <w:r w:rsidR="00F126D1">
        <w:rPr>
          <w:rFonts w:hint="cs"/>
          <w:rtl/>
        </w:rPr>
        <w:t>.</w:t>
      </w:r>
    </w:p>
    <w:p w14:paraId="0E2FB507" w14:textId="77777777" w:rsidR="00F126D1" w:rsidRDefault="00661181" w:rsidP="00E764A3">
      <w:pPr>
        <w:numPr>
          <w:ilvl w:val="4"/>
          <w:numId w:val="12"/>
        </w:numPr>
        <w:tabs>
          <w:tab w:val="left" w:pos="149"/>
        </w:tabs>
        <w:jc w:val="both"/>
      </w:pPr>
      <w:r>
        <w:rPr>
          <w:u w:val="single"/>
          <w:rtl/>
        </w:rPr>
        <w:t>מ"ב</w:t>
      </w:r>
      <w:r>
        <w:rPr>
          <w:rtl/>
        </w:rPr>
        <w:t xml:space="preserve"> (ס"ק קכ"ד</w:t>
      </w:r>
      <w:r w:rsidR="00F126D1">
        <w:rPr>
          <w:rFonts w:hint="cs"/>
          <w:rtl/>
        </w:rPr>
        <w:t xml:space="preserve">) </w:t>
      </w:r>
      <w:r w:rsidR="00F126D1">
        <w:rPr>
          <w:rtl/>
        </w:rPr>
        <w:t>–</w:t>
      </w:r>
      <w:r>
        <w:rPr>
          <w:rtl/>
        </w:rPr>
        <w:t xml:space="preserve"> "דאם שהה בתוכו מעל"ע הרי נעשה כבוש בתוכו ואפילו בשאר כלים וצריך הגעלה או עירוי"</w:t>
      </w:r>
      <w:r w:rsidR="00F126D1">
        <w:rPr>
          <w:rFonts w:hint="cs"/>
          <w:rtl/>
        </w:rPr>
        <w:t>.</w:t>
      </w:r>
    </w:p>
    <w:p w14:paraId="57407D45" w14:textId="77777777" w:rsidR="00F126D1" w:rsidRDefault="00661181" w:rsidP="00E764A3">
      <w:pPr>
        <w:numPr>
          <w:ilvl w:val="4"/>
          <w:numId w:val="12"/>
        </w:numPr>
        <w:tabs>
          <w:tab w:val="left" w:pos="149"/>
        </w:tabs>
        <w:jc w:val="both"/>
      </w:pPr>
      <w:r>
        <w:rPr>
          <w:u w:val="single"/>
          <w:rtl/>
        </w:rPr>
        <w:t>חזו"א</w:t>
      </w:r>
      <w:r>
        <w:rPr>
          <w:rtl/>
        </w:rPr>
        <w:t xml:space="preserve"> (או"ח סי' קכ"ב סוף ס"ק ב', יו"ד סי' נ"ה ס"ק י'</w:t>
      </w:r>
      <w:r w:rsidR="00F126D1">
        <w:rPr>
          <w:rFonts w:hint="cs"/>
          <w:rtl/>
        </w:rPr>
        <w:t xml:space="preserve">) </w:t>
      </w:r>
      <w:r w:rsidR="00F126D1">
        <w:rPr>
          <w:rtl/>
        </w:rPr>
        <w:t>–</w:t>
      </w:r>
      <w:r>
        <w:rPr>
          <w:rtl/>
        </w:rPr>
        <w:t xml:space="preserve"> "מן האמור נלמד דיורה הגדולה של מתכת שממלאים בתוכו חלב כל השנה ויש לחוש שנפלו בו פירורי חמץ ונכבש בתוכה מעל"ע סגי לי' בעירוי ג' ימים מים קדם הפסח, או עירוי מכלי ראשון דבבלע צונן מהני עירוי מכלי ראשון כמש"כ תו' ע"ז ע"ד ב' ד"ה דרש, דאף לרשב"ם בבלע צונן סגי בעירוי"</w:t>
      </w:r>
      <w:r w:rsidR="00F126D1">
        <w:rPr>
          <w:rFonts w:hint="cs"/>
          <w:rtl/>
        </w:rPr>
        <w:t>.</w:t>
      </w:r>
    </w:p>
    <w:p w14:paraId="6012B4F4" w14:textId="77777777" w:rsidR="005829C6" w:rsidRDefault="00661181" w:rsidP="00E764A3">
      <w:pPr>
        <w:numPr>
          <w:ilvl w:val="4"/>
          <w:numId w:val="12"/>
        </w:numPr>
        <w:tabs>
          <w:tab w:val="left" w:pos="149"/>
        </w:tabs>
        <w:jc w:val="both"/>
      </w:pPr>
      <w:r>
        <w:rPr>
          <w:rtl/>
        </w:rPr>
        <w:t xml:space="preserve">עי' </w:t>
      </w:r>
      <w:r>
        <w:rPr>
          <w:u w:val="single"/>
          <w:rtl/>
        </w:rPr>
        <w:t>דברי יוסף</w:t>
      </w:r>
      <w:r>
        <w:rPr>
          <w:rtl/>
        </w:rPr>
        <w:t xml:space="preserve"> (סי' תמ"ח אות ג'</w:t>
      </w:r>
      <w:r w:rsidR="00F126D1">
        <w:rPr>
          <w:rFonts w:hint="cs"/>
          <w:rtl/>
        </w:rPr>
        <w:t xml:space="preserve">) </w:t>
      </w:r>
      <w:r w:rsidR="00F126D1">
        <w:rPr>
          <w:rtl/>
        </w:rPr>
        <w:t>–</w:t>
      </w:r>
      <w:r>
        <w:rPr>
          <w:rtl/>
        </w:rPr>
        <w:t xml:space="preserve"> "בנאסר מחמת כבוש דשרי בהגעלה ע"י עירוי לצורך".</w:t>
      </w:r>
    </w:p>
    <w:p w14:paraId="48B4DC44" w14:textId="77777777" w:rsidR="005829C6" w:rsidRDefault="00661181" w:rsidP="00E764A3">
      <w:pPr>
        <w:numPr>
          <w:ilvl w:val="3"/>
          <w:numId w:val="12"/>
        </w:numPr>
        <w:tabs>
          <w:tab w:val="left" w:pos="149"/>
        </w:tabs>
        <w:jc w:val="both"/>
      </w:pPr>
      <w:r>
        <w:rPr>
          <w:rtl/>
        </w:rPr>
        <w:t xml:space="preserve">מראי מקומות – </w:t>
      </w:r>
      <w:r w:rsidR="00525881">
        <w:rPr>
          <w:u w:val="single"/>
          <w:rtl/>
        </w:rPr>
        <w:t>דרכ"ת</w:t>
      </w:r>
      <w:r>
        <w:rPr>
          <w:rtl/>
        </w:rPr>
        <w:t xml:space="preserve"> (סי' קכ"א ס"ק י"ט), </w:t>
      </w:r>
      <w:r>
        <w:rPr>
          <w:u w:val="single"/>
          <w:rtl/>
        </w:rPr>
        <w:t>הבית בכשרותו</w:t>
      </w:r>
      <w:r>
        <w:rPr>
          <w:rtl/>
        </w:rPr>
        <w:t xml:space="preserve"> (הגעלת כלים סי' א' הע' ט"ו).</w:t>
      </w:r>
    </w:p>
    <w:p w14:paraId="5D72FE8F" w14:textId="77777777" w:rsidR="005829C6" w:rsidRDefault="00661181" w:rsidP="00E764A3">
      <w:pPr>
        <w:numPr>
          <w:ilvl w:val="4"/>
          <w:numId w:val="12"/>
        </w:numPr>
        <w:tabs>
          <w:tab w:val="left" w:pos="149"/>
        </w:tabs>
        <w:jc w:val="both"/>
      </w:pPr>
      <w:r>
        <w:rPr>
          <w:rtl/>
        </w:rPr>
        <w:t>לכאורה</w:t>
      </w:r>
      <w:r w:rsidR="004C2DC5">
        <w:rPr>
          <w:rFonts w:hint="cs"/>
          <w:rtl/>
        </w:rPr>
        <w:t xml:space="preserve"> חד</w:t>
      </w:r>
      <w:r>
        <w:rPr>
          <w:rtl/>
        </w:rPr>
        <w:t xml:space="preserve"> תלוי</w:t>
      </w:r>
      <w:r w:rsidR="004C2DC5">
        <w:rPr>
          <w:rFonts w:hint="cs"/>
          <w:rtl/>
        </w:rPr>
        <w:t>,</w:t>
      </w:r>
      <w:r>
        <w:rPr>
          <w:rtl/>
        </w:rPr>
        <w:t xml:space="preserve"> האם כבוש בולע בכולו או בולע כדי קליפה, וכדאי' בדברי יוסף שם.</w:t>
      </w:r>
    </w:p>
    <w:p w14:paraId="1F9C9655" w14:textId="77777777" w:rsidR="005829C6" w:rsidRDefault="005829C6" w:rsidP="00C1527A">
      <w:pPr>
        <w:tabs>
          <w:tab w:val="left" w:pos="149"/>
        </w:tabs>
        <w:jc w:val="both"/>
      </w:pPr>
    </w:p>
    <w:p w14:paraId="5540014F" w14:textId="77777777" w:rsidR="005829C6" w:rsidRDefault="00661181" w:rsidP="00E764A3">
      <w:pPr>
        <w:numPr>
          <w:ilvl w:val="1"/>
          <w:numId w:val="12"/>
        </w:numPr>
        <w:tabs>
          <w:tab w:val="left" w:pos="149"/>
        </w:tabs>
        <w:jc w:val="both"/>
      </w:pPr>
      <w:r>
        <w:rPr>
          <w:b/>
          <w:bCs/>
          <w:rtl/>
        </w:rPr>
        <w:t>כלי שבלע ע"י מליחה</w:t>
      </w:r>
      <w:r>
        <w:rPr>
          <w:rtl/>
        </w:rPr>
        <w:t xml:space="preserve"> [שהדין הוא שצריך רק קליפה]: </w:t>
      </w:r>
      <w:r w:rsidRPr="00A75697">
        <w:rPr>
          <w:b/>
          <w:bCs/>
          <w:rtl/>
        </w:rPr>
        <w:t>האם מהני הגעלה ע"י עירוי או צריך הגעלה בכלי ראשון</w:t>
      </w:r>
      <w:r>
        <w:rPr>
          <w:rtl/>
        </w:rPr>
        <w:t>.</w:t>
      </w:r>
    </w:p>
    <w:p w14:paraId="137F2A04" w14:textId="77777777" w:rsidR="005829C6" w:rsidRDefault="00661181" w:rsidP="00E764A3">
      <w:pPr>
        <w:numPr>
          <w:ilvl w:val="2"/>
          <w:numId w:val="12"/>
        </w:numPr>
        <w:tabs>
          <w:tab w:val="left" w:pos="149"/>
        </w:tabs>
        <w:jc w:val="both"/>
      </w:pPr>
      <w:r>
        <w:rPr>
          <w:rtl/>
        </w:rPr>
        <w:t>הגעלה בכלי ראשון.</w:t>
      </w:r>
    </w:p>
    <w:p w14:paraId="107B87AA" w14:textId="77777777" w:rsidR="005829C6" w:rsidRDefault="00661181" w:rsidP="00E764A3">
      <w:pPr>
        <w:numPr>
          <w:ilvl w:val="3"/>
          <w:numId w:val="12"/>
        </w:numPr>
        <w:tabs>
          <w:tab w:val="left" w:pos="149"/>
        </w:tabs>
        <w:jc w:val="both"/>
      </w:pPr>
      <w:r>
        <w:rPr>
          <w:u w:val="single"/>
          <w:rtl/>
        </w:rPr>
        <w:t>בית לחם יהודה</w:t>
      </w:r>
      <w:r>
        <w:rPr>
          <w:rtl/>
        </w:rPr>
        <w:t xml:space="preserve"> (סי' צ"א ס"ק י"ז) – "כ' בבית ישראל ... ול"נ דאו"ה כ' בכלי ראשון דווקא דהא דאמרי' דעירוי ככלי ראשון היינו לחומרא אבל לא לקולא כמ"ש כל האחרונים בזה ובוודאי יפה כיון או"ה דכ' בכלי ראשון".</w:t>
      </w:r>
    </w:p>
    <w:p w14:paraId="6E103EAD" w14:textId="77777777" w:rsidR="005829C6" w:rsidRDefault="00661181" w:rsidP="00E764A3">
      <w:pPr>
        <w:numPr>
          <w:ilvl w:val="3"/>
          <w:numId w:val="12"/>
        </w:numPr>
        <w:tabs>
          <w:tab w:val="left" w:pos="149"/>
        </w:tabs>
        <w:jc w:val="both"/>
      </w:pPr>
      <w:r>
        <w:rPr>
          <w:u w:val="single"/>
          <w:rtl/>
        </w:rPr>
        <w:t>פמ"ג</w:t>
      </w:r>
      <w:r>
        <w:rPr>
          <w:rtl/>
        </w:rPr>
        <w:t xml:space="preserve"> (מש"ז ס"ק ט', יו"ד סי' י' מש"ז ס"ק י"ב, סי' ס"ח מש"ז ס"ק ט' דין ג', סי' צ"א שפ"ד ס"ק י"ח, עי' או"ח סי' תנ"ב מש"ז ס"ק י"א הששית) – "ואנן קיי"ל עירוי מבשל כדי קליפה מספק לחומרא שמא הלכה כר"ת וכמשמעות ר"י בר בון הלכך בשבת אסור ובבשר בחלב אסור בהנאה כדי קליפה מספק ולפ"ז כלי שנאסר ע"י עירוי הכשירו ע"י עירוי הא כלי שבלע ע"י מליחה כדי קליפה עי' סי' צ"א אין הכשירו ע"י עירוי דאף על כל פנים מפליט ומבליע כ"ק מ"מ תו לא הוה הגעלה".</w:t>
      </w:r>
    </w:p>
    <w:p w14:paraId="00415C5A" w14:textId="77777777" w:rsidR="005829C6" w:rsidRDefault="00661181" w:rsidP="00E764A3">
      <w:pPr>
        <w:numPr>
          <w:ilvl w:val="3"/>
          <w:numId w:val="12"/>
        </w:numPr>
        <w:tabs>
          <w:tab w:val="left" w:pos="149"/>
        </w:tabs>
        <w:jc w:val="both"/>
      </w:pPr>
      <w:r>
        <w:rPr>
          <w:u w:val="single"/>
          <w:rtl/>
        </w:rPr>
        <w:t>חוו"ד</w:t>
      </w:r>
      <w:r>
        <w:rPr>
          <w:rtl/>
        </w:rPr>
        <w:t xml:space="preserve"> (סי' צ"א חי' ס"ק ט"ו) –</w:t>
      </w:r>
      <w:r>
        <w:rPr>
          <w:color w:val="000000"/>
          <w:rtl/>
        </w:rPr>
        <w:t xml:space="preserve"> "בית לחם יהודה".</w:t>
      </w:r>
    </w:p>
    <w:p w14:paraId="66809294" w14:textId="77777777" w:rsidR="005829C6" w:rsidRDefault="00661181" w:rsidP="00E764A3">
      <w:pPr>
        <w:numPr>
          <w:ilvl w:val="3"/>
          <w:numId w:val="12"/>
        </w:numPr>
        <w:tabs>
          <w:tab w:val="left" w:pos="149"/>
        </w:tabs>
        <w:jc w:val="both"/>
      </w:pPr>
      <w:r>
        <w:rPr>
          <w:color w:val="000000"/>
          <w:u w:val="single"/>
          <w:rtl/>
        </w:rPr>
        <w:t>רע"א</w:t>
      </w:r>
      <w:r>
        <w:rPr>
          <w:color w:val="000000"/>
          <w:rtl/>
        </w:rPr>
        <w:t xml:space="preserve"> (הג' על פמ"ג יו"ד סי' צ"א שפ"ד ס"ק י"ח</w:t>
      </w:r>
      <w:r>
        <w:rPr>
          <w:rtl/>
        </w:rPr>
        <w:t>) –</w:t>
      </w:r>
      <w:r>
        <w:rPr>
          <w:color w:val="000000"/>
          <w:rtl/>
        </w:rPr>
        <w:t xml:space="preserve"> "עיין לעיל סימן י' במ"ז ס"ק י"ב ועיין בב"י סימן ס"ט שכתב להדיא בשם </w:t>
      </w:r>
      <w:r>
        <w:rPr>
          <w:color w:val="000000"/>
          <w:u w:val="single"/>
          <w:rtl/>
        </w:rPr>
        <w:t>הגהת ש"ד</w:t>
      </w:r>
      <w:r>
        <w:rPr>
          <w:color w:val="000000"/>
          <w:rtl/>
        </w:rPr>
        <w:t xml:space="preserve"> בציר שנטף על הכלי דבעי' הגעלה דלא סגי בעירוי אף דלא נאסר אלא כד"ק עיין שם".</w:t>
      </w:r>
    </w:p>
    <w:p w14:paraId="6D842635" w14:textId="77777777" w:rsidR="005829C6" w:rsidRDefault="00661181" w:rsidP="00E764A3">
      <w:pPr>
        <w:numPr>
          <w:ilvl w:val="3"/>
          <w:numId w:val="12"/>
        </w:numPr>
        <w:tabs>
          <w:tab w:val="left" w:pos="149"/>
        </w:tabs>
        <w:jc w:val="both"/>
      </w:pPr>
      <w:r>
        <w:rPr>
          <w:color w:val="000000"/>
          <w:u w:val="single"/>
          <w:rtl/>
        </w:rPr>
        <w:t>זבחי צדק</w:t>
      </w:r>
      <w:r>
        <w:rPr>
          <w:color w:val="000000"/>
          <w:rtl/>
        </w:rPr>
        <w:t xml:space="preserve"> (סי' צ"א ס"ק מ"ד) – "בל"י ...</w:t>
      </w:r>
      <w:r>
        <w:rPr>
          <w:rtl/>
        </w:rPr>
        <w:t xml:space="preserve"> חו"ד".</w:t>
      </w:r>
    </w:p>
    <w:p w14:paraId="01BAC3CE" w14:textId="77777777" w:rsidR="005829C6" w:rsidRDefault="00661181" w:rsidP="00E764A3">
      <w:pPr>
        <w:numPr>
          <w:ilvl w:val="3"/>
          <w:numId w:val="12"/>
        </w:numPr>
        <w:tabs>
          <w:tab w:val="left" w:pos="149"/>
        </w:tabs>
        <w:jc w:val="both"/>
      </w:pPr>
      <w:r>
        <w:rPr>
          <w:color w:val="000000"/>
          <w:u w:val="single"/>
          <w:rtl/>
        </w:rPr>
        <w:t>יד יהודה</w:t>
      </w:r>
      <w:r>
        <w:rPr>
          <w:color w:val="000000"/>
          <w:rtl/>
        </w:rPr>
        <w:t xml:space="preserve"> (סי' ס"ט הקצר ס"ק ק"ט, סי' צ"א הקצר ס"ק ל"ה, עי' </w:t>
      </w:r>
      <w:r>
        <w:rPr>
          <w:rtl/>
        </w:rPr>
        <w:t>סי' י' הארוך ס"ק ט'</w:t>
      </w:r>
      <w:r>
        <w:rPr>
          <w:color w:val="000000"/>
          <w:rtl/>
        </w:rPr>
        <w:t>).</w:t>
      </w:r>
    </w:p>
    <w:p w14:paraId="74F675BF" w14:textId="77777777" w:rsidR="005829C6" w:rsidRDefault="00661181" w:rsidP="00E764A3">
      <w:pPr>
        <w:numPr>
          <w:ilvl w:val="3"/>
          <w:numId w:val="12"/>
        </w:numPr>
        <w:tabs>
          <w:tab w:val="left" w:pos="149"/>
        </w:tabs>
        <w:jc w:val="both"/>
      </w:pPr>
      <w:r>
        <w:rPr>
          <w:color w:val="000000"/>
          <w:u w:val="single"/>
          <w:rtl/>
        </w:rPr>
        <w:t>כה"ח</w:t>
      </w:r>
      <w:r>
        <w:rPr>
          <w:color w:val="000000"/>
          <w:rtl/>
        </w:rPr>
        <w:t xml:space="preserve"> (סי' צ"א ס"ק נ"ב).</w:t>
      </w:r>
    </w:p>
    <w:p w14:paraId="2E101E45" w14:textId="77777777" w:rsidR="005829C6" w:rsidRDefault="00661181" w:rsidP="00E764A3">
      <w:pPr>
        <w:numPr>
          <w:ilvl w:val="3"/>
          <w:numId w:val="12"/>
        </w:numPr>
        <w:tabs>
          <w:tab w:val="left" w:pos="149"/>
        </w:tabs>
        <w:jc w:val="both"/>
      </w:pPr>
      <w:r>
        <w:rPr>
          <w:color w:val="000000"/>
          <w:u w:val="single"/>
          <w:rtl/>
        </w:rPr>
        <w:t>בדה"ש</w:t>
      </w:r>
      <w:r>
        <w:rPr>
          <w:color w:val="000000"/>
          <w:rtl/>
        </w:rPr>
        <w:t xml:space="preserve"> (סי' צ"א ס"ק ע"ח)</w:t>
      </w:r>
      <w:r>
        <w:rPr>
          <w:rtl/>
        </w:rPr>
        <w:t>.</w:t>
      </w:r>
    </w:p>
    <w:p w14:paraId="3B660D9D" w14:textId="77777777" w:rsidR="005829C6" w:rsidRDefault="00661181" w:rsidP="00E764A3">
      <w:pPr>
        <w:numPr>
          <w:ilvl w:val="2"/>
          <w:numId w:val="12"/>
        </w:numPr>
        <w:tabs>
          <w:tab w:val="left" w:pos="149"/>
        </w:tabs>
        <w:jc w:val="both"/>
      </w:pPr>
      <w:r>
        <w:rPr>
          <w:rtl/>
        </w:rPr>
        <w:t>מהני עירוי מכלי ראשון.</w:t>
      </w:r>
    </w:p>
    <w:p w14:paraId="552523FD" w14:textId="77777777" w:rsidR="005829C6" w:rsidRDefault="00661181" w:rsidP="00E764A3">
      <w:pPr>
        <w:numPr>
          <w:ilvl w:val="3"/>
          <w:numId w:val="12"/>
        </w:numPr>
        <w:tabs>
          <w:tab w:val="left" w:pos="149"/>
        </w:tabs>
        <w:jc w:val="both"/>
      </w:pPr>
      <w:r>
        <w:rPr>
          <w:u w:val="single"/>
          <w:rtl/>
        </w:rPr>
        <w:t>דברי יוסף</w:t>
      </w:r>
      <w:r>
        <w:rPr>
          <w:rtl/>
        </w:rPr>
        <w:t xml:space="preserve"> (סי' תמ"ח אות ג') – "ובנאסר ע"י מליחה הוכחתי דלא כפרמ"ג ונ"ל פשוט דמהני".</w:t>
      </w:r>
    </w:p>
    <w:p w14:paraId="0CE28697" w14:textId="77777777" w:rsidR="005829C6" w:rsidRDefault="00661181" w:rsidP="00E764A3">
      <w:pPr>
        <w:numPr>
          <w:ilvl w:val="2"/>
          <w:numId w:val="12"/>
        </w:numPr>
        <w:tabs>
          <w:tab w:val="left" w:pos="149"/>
        </w:tabs>
        <w:jc w:val="both"/>
      </w:pPr>
      <w:r>
        <w:rPr>
          <w:rtl/>
        </w:rPr>
        <w:t xml:space="preserve">מראי מקומות – </w:t>
      </w:r>
      <w:r w:rsidR="00525881">
        <w:rPr>
          <w:u w:val="single"/>
          <w:rtl/>
        </w:rPr>
        <w:t>דרכ"ת</w:t>
      </w:r>
      <w:r>
        <w:rPr>
          <w:rtl/>
        </w:rPr>
        <w:t xml:space="preserve"> (סי' קכ"א ס"ק י"ט).</w:t>
      </w:r>
    </w:p>
    <w:p w14:paraId="695214FC" w14:textId="77777777" w:rsidR="005829C6" w:rsidRDefault="00661181" w:rsidP="00E764A3">
      <w:pPr>
        <w:numPr>
          <w:ilvl w:val="3"/>
          <w:numId w:val="12"/>
        </w:numPr>
        <w:tabs>
          <w:tab w:val="left" w:pos="149"/>
        </w:tabs>
        <w:jc w:val="both"/>
      </w:pPr>
      <w:r>
        <w:rPr>
          <w:u w:val="single"/>
          <w:rtl/>
        </w:rPr>
        <w:t>דעת תורה</w:t>
      </w:r>
      <w:r>
        <w:rPr>
          <w:rtl/>
        </w:rPr>
        <w:t xml:space="preserve"> (סי' תנ"ב על סעי' ו' ד"ה ועפמ"ג, ארחות חיים סי' תנ"ב ס"ק ו') – "ועי' בשפ"ד יו"ד סי' צ"א ס"ק י"ח בשם בל"י דבכלי הנאסר על ידי מליחה ל"מ הגעלה ע"י עירוי דעירוי רק ספק ובאמת שכ"ה באו"ה כלל י' דין י"ג ובד"מ שם סימן ע' אות י"ג ולפמ"ש הש"ך סוסי' ס"ט סק"ע </w:t>
      </w:r>
      <w:r>
        <w:rPr>
          <w:b/>
          <w:bCs/>
          <w:rtl/>
        </w:rPr>
        <w:t>דבשאר כלים שאינם של חרס</w:t>
      </w:r>
      <w:r>
        <w:rPr>
          <w:rtl/>
        </w:rPr>
        <w:t xml:space="preserve"> אם מנוקבים שנאסרו ע"י מליחה מותר בדיעבד גם ברותח ודוקא לכתחלה אסור. י"ל דגם בהגעלה ע"י עירוי סגי גם להתיר לכתחלה וגם בלא"ה הניח במש"ז סוסי' זה בצ"ע ד"ז דאף דעירוי רק ספק מבשל מ"מ עכ"פ מפליט ומבליע".</w:t>
      </w:r>
    </w:p>
    <w:p w14:paraId="0CFC085A" w14:textId="77777777" w:rsidR="005829C6" w:rsidRDefault="005829C6" w:rsidP="00C1527A">
      <w:pPr>
        <w:tabs>
          <w:tab w:val="left" w:pos="149"/>
        </w:tabs>
        <w:jc w:val="both"/>
      </w:pPr>
    </w:p>
    <w:p w14:paraId="3BD92163" w14:textId="77777777" w:rsidR="005829C6" w:rsidRDefault="00661181" w:rsidP="00E764A3">
      <w:pPr>
        <w:numPr>
          <w:ilvl w:val="1"/>
          <w:numId w:val="12"/>
        </w:numPr>
        <w:tabs>
          <w:tab w:val="left" w:pos="149"/>
        </w:tabs>
        <w:jc w:val="both"/>
      </w:pPr>
      <w:r>
        <w:rPr>
          <w:rtl/>
        </w:rPr>
        <w:t>"</w:t>
      </w:r>
      <w:r>
        <w:rPr>
          <w:b/>
          <w:bCs/>
          <w:rtl/>
        </w:rPr>
        <w:t>והוא בתוך הכלי</w:t>
      </w:r>
      <w:r>
        <w:rPr>
          <w:rtl/>
        </w:rPr>
        <w:t>" - רמ"א.</w:t>
      </w:r>
    </w:p>
    <w:p w14:paraId="13E2B1C1" w14:textId="77777777" w:rsidR="005829C6" w:rsidRDefault="00661181" w:rsidP="00E764A3">
      <w:pPr>
        <w:numPr>
          <w:ilvl w:val="2"/>
          <w:numId w:val="12"/>
        </w:numPr>
        <w:tabs>
          <w:tab w:val="left" w:pos="149"/>
        </w:tabs>
        <w:jc w:val="both"/>
      </w:pPr>
      <w:r>
        <w:rPr>
          <w:rtl/>
        </w:rPr>
        <w:t xml:space="preserve">אם הוא מצד החוץ של הכלי אינו אוסר – </w:t>
      </w:r>
      <w:r>
        <w:rPr>
          <w:u w:val="single"/>
          <w:rtl/>
        </w:rPr>
        <w:t>ט"ז</w:t>
      </w:r>
      <w:r>
        <w:rPr>
          <w:rtl/>
        </w:rPr>
        <w:t xml:space="preserve"> (ס"ק י', "משמע דאם הוא מצד החוץ של הכלי אינו אוס' וכ"ה במהרי"ל"), </w:t>
      </w:r>
      <w:r>
        <w:rPr>
          <w:u w:val="single"/>
          <w:rtl/>
        </w:rPr>
        <w:t>מג"א</w:t>
      </w:r>
      <w:r>
        <w:rPr>
          <w:rtl/>
        </w:rPr>
        <w:t xml:space="preserve"> (ס"ק ט"ז, "בתוך הכלי. משמע דבחוץ אינו מזיק עס"ס כ"ו"), </w:t>
      </w:r>
      <w:r>
        <w:rPr>
          <w:u w:val="single"/>
          <w:rtl/>
        </w:rPr>
        <w:t>חק יעקב</w:t>
      </w:r>
      <w:r>
        <w:rPr>
          <w:rtl/>
        </w:rPr>
        <w:t xml:space="preserve"> (ס"ק ל'), </w:t>
      </w:r>
      <w:r>
        <w:rPr>
          <w:u w:val="single"/>
          <w:rtl/>
        </w:rPr>
        <w:t>גר"ז</w:t>
      </w:r>
      <w:r>
        <w:rPr>
          <w:rtl/>
        </w:rPr>
        <w:t xml:space="preserve"> (סעי' י"ז, "כיון שרוב הפעמים אין מגיע תשמיש החמץ עד לשם לפיכך אין חוששין שמא יש שם ממשות החמץ בעין תחת החלודה ואין צריך להעבירה כלל"), </w:t>
      </w:r>
      <w:r>
        <w:rPr>
          <w:u w:val="single"/>
          <w:rtl/>
        </w:rPr>
        <w:t>מ"ב</w:t>
      </w:r>
      <w:r>
        <w:rPr>
          <w:rtl/>
        </w:rPr>
        <w:t xml:space="preserve"> (ס"ק מ"ג, "דמבחוץ לכלי אין צריך להחזיק שיש שם חמץ בעין בהגומות").</w:t>
      </w:r>
    </w:p>
    <w:p w14:paraId="7AC9E3F8" w14:textId="77777777" w:rsidR="005829C6" w:rsidRDefault="005829C6" w:rsidP="00C1527A">
      <w:pPr>
        <w:tabs>
          <w:tab w:val="left" w:pos="149"/>
        </w:tabs>
        <w:jc w:val="both"/>
      </w:pPr>
    </w:p>
    <w:p w14:paraId="2E3B9D67" w14:textId="77777777" w:rsidR="005829C6" w:rsidRDefault="00661181" w:rsidP="00E764A3">
      <w:pPr>
        <w:numPr>
          <w:ilvl w:val="0"/>
          <w:numId w:val="12"/>
        </w:numPr>
        <w:jc w:val="both"/>
      </w:pPr>
      <w:r>
        <w:rPr>
          <w:sz w:val="28"/>
          <w:szCs w:val="28"/>
          <w:u w:val="single"/>
          <w:rtl/>
        </w:rPr>
        <w:t>כלי שני</w:t>
      </w:r>
      <w:r>
        <w:rPr>
          <w:u w:val="single"/>
          <w:rtl/>
        </w:rPr>
        <w:t>:</w:t>
      </w:r>
      <w:r>
        <w:rPr>
          <w:sz w:val="28"/>
          <w:szCs w:val="28"/>
          <w:u w:val="single"/>
          <w:rtl/>
        </w:rPr>
        <w:t xml:space="preserve"> כלי מתכת</w:t>
      </w:r>
      <w:r>
        <w:rPr>
          <w:rtl/>
        </w:rPr>
        <w:t>.</w:t>
      </w:r>
    </w:p>
    <w:p w14:paraId="5EE32D04" w14:textId="77777777" w:rsidR="00924D7B" w:rsidRDefault="00661181" w:rsidP="00E764A3">
      <w:pPr>
        <w:numPr>
          <w:ilvl w:val="1"/>
          <w:numId w:val="12"/>
        </w:numPr>
        <w:tabs>
          <w:tab w:val="left" w:pos="149"/>
        </w:tabs>
        <w:jc w:val="both"/>
      </w:pPr>
      <w:r w:rsidRPr="00924D7B">
        <w:rPr>
          <w:rtl/>
        </w:rPr>
        <w:t>דעת</w:t>
      </w:r>
      <w:r>
        <w:rPr>
          <w:rtl/>
        </w:rPr>
        <w:t xml:space="preserve"> </w:t>
      </w:r>
      <w:r>
        <w:rPr>
          <w:u w:val="single"/>
          <w:rtl/>
        </w:rPr>
        <w:t>המחבר</w:t>
      </w:r>
      <w:r>
        <w:rPr>
          <w:rtl/>
        </w:rPr>
        <w:t xml:space="preserve"> (סעי' א', סעי' ה') שבכלי חרס יש להקל, ובכלי מתכת צריך הגעלה.</w:t>
      </w:r>
    </w:p>
    <w:p w14:paraId="40123915" w14:textId="4C42CCAB" w:rsidR="005829C6" w:rsidRDefault="00661181" w:rsidP="00E764A3">
      <w:pPr>
        <w:numPr>
          <w:ilvl w:val="2"/>
          <w:numId w:val="12"/>
        </w:numPr>
        <w:tabs>
          <w:tab w:val="left" w:pos="149"/>
        </w:tabs>
        <w:jc w:val="both"/>
      </w:pPr>
      <w:r>
        <w:rPr>
          <w:b/>
          <w:bCs/>
          <w:rtl/>
        </w:rPr>
        <w:t>קשה</w:t>
      </w:r>
      <w:r>
        <w:rPr>
          <w:rtl/>
        </w:rPr>
        <w:t>: שביו"ד סי' ק"ה סעי' ב'</w:t>
      </w:r>
      <w:r w:rsidR="00924D7B">
        <w:rPr>
          <w:rFonts w:hint="cs"/>
          <w:rtl/>
        </w:rPr>
        <w:t xml:space="preserve"> מתיר</w:t>
      </w:r>
      <w:r>
        <w:rPr>
          <w:rtl/>
        </w:rPr>
        <w:t xml:space="preserve"> המחבר כלי שני בדיעבד.</w:t>
      </w:r>
    </w:p>
    <w:p w14:paraId="1624AB1B" w14:textId="77777777" w:rsidR="005829C6" w:rsidRDefault="00661181" w:rsidP="00E764A3">
      <w:pPr>
        <w:numPr>
          <w:ilvl w:val="3"/>
          <w:numId w:val="12"/>
        </w:numPr>
        <w:tabs>
          <w:tab w:val="left" w:pos="149"/>
        </w:tabs>
        <w:jc w:val="both"/>
      </w:pPr>
      <w:r>
        <w:rPr>
          <w:u w:val="single"/>
          <w:rtl/>
        </w:rPr>
        <w:t>גר"א</w:t>
      </w:r>
      <w:r>
        <w:rPr>
          <w:rtl/>
        </w:rPr>
        <w:t xml:space="preserve"> (על סעי' א' ד"ה ויש) – "דברי הש"ע בס"ה תמוהין ואינן אלא להרשב"א".</w:t>
      </w:r>
    </w:p>
    <w:p w14:paraId="17C4E16F" w14:textId="77777777" w:rsidR="005829C6" w:rsidRDefault="00661181" w:rsidP="00E764A3">
      <w:pPr>
        <w:numPr>
          <w:ilvl w:val="3"/>
          <w:numId w:val="12"/>
        </w:numPr>
        <w:tabs>
          <w:tab w:val="left" w:pos="149"/>
        </w:tabs>
        <w:jc w:val="both"/>
      </w:pPr>
      <w:r>
        <w:rPr>
          <w:u w:val="single"/>
          <w:rtl/>
        </w:rPr>
        <w:t>שעה"צ</w:t>
      </w:r>
      <w:r>
        <w:rPr>
          <w:rtl/>
        </w:rPr>
        <w:t xml:space="preserve"> (ס"ק י') – "וגם הגר"א ... ודברי השולחן ערוך בסעיף ה תמוהין, דהוא רק להרשב"א".</w:t>
      </w:r>
    </w:p>
    <w:p w14:paraId="770922C2" w14:textId="77777777" w:rsidR="005829C6" w:rsidRDefault="005829C6" w:rsidP="00C1527A">
      <w:pPr>
        <w:tabs>
          <w:tab w:val="left" w:pos="149"/>
        </w:tabs>
        <w:jc w:val="both"/>
      </w:pPr>
    </w:p>
    <w:p w14:paraId="34875899" w14:textId="77777777" w:rsidR="005829C6" w:rsidRDefault="00661181" w:rsidP="00E764A3">
      <w:pPr>
        <w:numPr>
          <w:ilvl w:val="1"/>
          <w:numId w:val="12"/>
        </w:numPr>
        <w:tabs>
          <w:tab w:val="left" w:pos="149"/>
        </w:tabs>
        <w:jc w:val="both"/>
      </w:pPr>
      <w:r>
        <w:rPr>
          <w:b/>
          <w:bCs/>
          <w:rtl/>
        </w:rPr>
        <w:t>י"ל: משום איסור משהו יש להחמיר</w:t>
      </w:r>
      <w:r>
        <w:rPr>
          <w:rtl/>
        </w:rPr>
        <w:t>.</w:t>
      </w:r>
    </w:p>
    <w:p w14:paraId="475EC39E" w14:textId="77777777" w:rsidR="005829C6" w:rsidRDefault="00661181" w:rsidP="00E764A3">
      <w:pPr>
        <w:numPr>
          <w:ilvl w:val="2"/>
          <w:numId w:val="12"/>
        </w:numPr>
        <w:tabs>
          <w:tab w:val="left" w:pos="149"/>
        </w:tabs>
        <w:jc w:val="both"/>
      </w:pPr>
      <w:r>
        <w:rPr>
          <w:u w:val="single"/>
          <w:rtl/>
        </w:rPr>
        <w:t>מאמר מרדכי</w:t>
      </w:r>
      <w:r>
        <w:rPr>
          <w:rtl/>
        </w:rPr>
        <w:t xml:space="preserve"> (ס"ק י"ב) – "אין סברא לומר דהכא הצריכו הכשר משום דהוי לכתחלה וכבר כתבו ביו"ד דלכתחלה יש לחוש לסברת האוסרים וכמו שנראה מדברי הרב מ"א ז"ל, דהא לקמן סי' תס"ז סי"ב במליגה מבואר דאפילו בדיעבד אסור וסתם מליגה הוא בכלי שני. ולכן יותר נראה מ"ש הרב ב"ח ז"ל לקמן סי' תס"ז אות ח' דנהי דכלי שני אינו מבשל ואינו מבליע ומפליט מ"מ באיסור משהו לא נפיק והלכך בחמץ שאיסורו במשהו אסור יעו"ש ובזה מתיישבים דברי מרן ומור"ם ז"ל".</w:t>
      </w:r>
    </w:p>
    <w:p w14:paraId="19835CAB" w14:textId="77777777" w:rsidR="005829C6" w:rsidRDefault="00661181" w:rsidP="00E764A3">
      <w:pPr>
        <w:numPr>
          <w:ilvl w:val="3"/>
          <w:numId w:val="12"/>
        </w:numPr>
        <w:tabs>
          <w:tab w:val="left" w:pos="149"/>
        </w:tabs>
        <w:jc w:val="both"/>
      </w:pPr>
      <w:r>
        <w:rPr>
          <w:rtl/>
        </w:rPr>
        <w:t>לפ"ז צ"ב למה המחבר מיקל בכלי חרס.</w:t>
      </w:r>
    </w:p>
    <w:p w14:paraId="5F86BE8C" w14:textId="77777777" w:rsidR="005829C6" w:rsidRDefault="005829C6" w:rsidP="00C1527A">
      <w:pPr>
        <w:tabs>
          <w:tab w:val="left" w:pos="149"/>
        </w:tabs>
        <w:jc w:val="both"/>
      </w:pPr>
    </w:p>
    <w:p w14:paraId="4F48E410" w14:textId="397D03A1" w:rsidR="005829C6" w:rsidRDefault="00661181" w:rsidP="00E764A3">
      <w:pPr>
        <w:numPr>
          <w:ilvl w:val="1"/>
          <w:numId w:val="12"/>
        </w:numPr>
        <w:tabs>
          <w:tab w:val="left" w:pos="149"/>
        </w:tabs>
        <w:jc w:val="both"/>
      </w:pPr>
      <w:r>
        <w:rPr>
          <w:b/>
          <w:bCs/>
          <w:rtl/>
        </w:rPr>
        <w:t xml:space="preserve">י"ל: </w:t>
      </w:r>
      <w:r w:rsidR="00924D7B">
        <w:rPr>
          <w:rFonts w:hint="cs"/>
          <w:b/>
          <w:bCs/>
          <w:rtl/>
        </w:rPr>
        <w:t xml:space="preserve">מה </w:t>
      </w:r>
      <w:r>
        <w:rPr>
          <w:b/>
          <w:bCs/>
          <w:rtl/>
        </w:rPr>
        <w:t xml:space="preserve">דאפשר בהגעלה </w:t>
      </w:r>
      <w:r w:rsidR="00924D7B">
        <w:rPr>
          <w:rFonts w:hint="cs"/>
          <w:b/>
          <w:bCs/>
          <w:rtl/>
        </w:rPr>
        <w:t xml:space="preserve">הוי </w:t>
      </w:r>
      <w:r>
        <w:rPr>
          <w:b/>
          <w:bCs/>
          <w:rtl/>
        </w:rPr>
        <w:t>כלכתחלה</w:t>
      </w:r>
      <w:r>
        <w:rPr>
          <w:rtl/>
        </w:rPr>
        <w:t>.</w:t>
      </w:r>
    </w:p>
    <w:p w14:paraId="3A622689" w14:textId="77777777" w:rsidR="005829C6" w:rsidRDefault="00661181" w:rsidP="00E764A3">
      <w:pPr>
        <w:numPr>
          <w:ilvl w:val="2"/>
          <w:numId w:val="12"/>
        </w:numPr>
        <w:tabs>
          <w:tab w:val="left" w:pos="149"/>
        </w:tabs>
        <w:jc w:val="both"/>
      </w:pPr>
      <w:r>
        <w:rPr>
          <w:u w:val="single"/>
          <w:rtl/>
        </w:rPr>
        <w:t>מנחת יעקב</w:t>
      </w:r>
      <w:r>
        <w:rPr>
          <w:rtl/>
        </w:rPr>
        <w:t xml:space="preserve"> (כלל ל"ג ס"ק ג') – "אכן צ"ע דבא"ח בה' פסח ס' תנ"א סעי' ה' פסק בש"ע ... ובאמת על הב"י לא קשה מידי אף דבסי' ס"ח פסק דבדיעבד יש להתיר בכלי שני מ"מ לענין כלים כיון דאפשר בהגעלה כלכתחלה הוי ... ולכן פסק הב"י בא"ח בסי' תנ"א גבי כלי חרס דאינו יוצא מידי דפיו לעולם ואסור אם נשתמש בתוכו ע"י עירוי חמץ ומשמע דאם נשתמש בתוכו בכלי שני אינו אוסר והטעם כיון דלית ליה תקנה בהעגלה א"כ אם אתה אוסר הוי כדיעבד וצ"ע קצת דלענין פסח ג"כ הו' כמו לכתחלה דאפשר להשתמש בו אחר פסח ... ואולי יש לדחוק ולומר דגם הרב אינו מתיר אלא בדיעבד אם בשל בכלים אלו שנבלע בהם איסור ע"י כלי שני דאינו אוסר אבל לכתחלה גם הוא מודה דהכלים דאפשר להם בהגעלה שצריכין הגעלה בכלי שני כפי תשמישן ... </w:t>
      </w:r>
      <w:r>
        <w:rPr>
          <w:b/>
          <w:bCs/>
          <w:rtl/>
        </w:rPr>
        <w:t>וראיתי קצת נוהגין להתיר לגמרי כלי חולבת שתחבו לכלי שני של בשר שלא בהגעלה רק ע"י שטיפת צונן ואין זה נכון והוא להדיא נגד פסק הש"ע</w:t>
      </w:r>
      <w:r>
        <w:rPr>
          <w:rtl/>
        </w:rPr>
        <w:t>".</w:t>
      </w:r>
    </w:p>
    <w:p w14:paraId="626D1EBF" w14:textId="77777777" w:rsidR="00A00D17" w:rsidRPr="00A00D17" w:rsidRDefault="00A00D17" w:rsidP="00E764A3">
      <w:pPr>
        <w:numPr>
          <w:ilvl w:val="3"/>
          <w:numId w:val="12"/>
        </w:numPr>
        <w:tabs>
          <w:tab w:val="left" w:pos="149"/>
        </w:tabs>
        <w:jc w:val="both"/>
      </w:pPr>
      <w:r>
        <w:rPr>
          <w:rFonts w:hint="cs"/>
          <w:rtl/>
        </w:rPr>
        <w:t xml:space="preserve">אמנם </w:t>
      </w:r>
      <w:r w:rsidRPr="00A00D17">
        <w:rPr>
          <w:rFonts w:hint="cs"/>
          <w:rtl/>
        </w:rPr>
        <w:t xml:space="preserve">עי' </w:t>
      </w:r>
      <w:r w:rsidRPr="00A00D17">
        <w:rPr>
          <w:rFonts w:hint="cs"/>
          <w:u w:val="single"/>
          <w:rtl/>
        </w:rPr>
        <w:t>חק יעקב</w:t>
      </w:r>
      <w:r>
        <w:rPr>
          <w:rFonts w:hint="cs"/>
          <w:rtl/>
        </w:rPr>
        <w:t xml:space="preserve"> (ס"ק ח', לשונו מובא לעיל), וצ"ע.</w:t>
      </w:r>
    </w:p>
    <w:p w14:paraId="0F418272" w14:textId="77777777" w:rsidR="005829C6" w:rsidRDefault="00661181" w:rsidP="00E764A3">
      <w:pPr>
        <w:numPr>
          <w:ilvl w:val="2"/>
          <w:numId w:val="12"/>
        </w:numPr>
        <w:tabs>
          <w:tab w:val="left" w:pos="149"/>
        </w:tabs>
        <w:jc w:val="both"/>
      </w:pPr>
      <w:r>
        <w:rPr>
          <w:u w:val="single"/>
          <w:rtl/>
        </w:rPr>
        <w:t>פמ"ג</w:t>
      </w:r>
      <w:r>
        <w:rPr>
          <w:rtl/>
        </w:rPr>
        <w:t xml:space="preserve"> (יו"ד סי' ק"ה מש"ז סוף ס"ק ד', עי' או"ח סי' תנ"א א"א ס"ק ג', ס"ק י"ג) – "והמ"י כלל ל"ג אות ג' דשאר כלים יש תקנה בהגעלה הוה כלכתחלה".</w:t>
      </w:r>
    </w:p>
    <w:p w14:paraId="5F3608F5" w14:textId="77777777" w:rsidR="005829C6" w:rsidRDefault="00661181" w:rsidP="00C1527A">
      <w:pPr>
        <w:tabs>
          <w:tab w:val="left" w:pos="149"/>
        </w:tabs>
        <w:ind w:left="397"/>
        <w:jc w:val="both"/>
      </w:pPr>
      <w:r>
        <w:rPr>
          <w:u w:val="single"/>
          <w:rtl/>
        </w:rPr>
        <w:t>פמ"ג</w:t>
      </w:r>
      <w:r>
        <w:rPr>
          <w:rtl/>
        </w:rPr>
        <w:t xml:space="preserve"> (יו"ד סי' ק"ג שפ"ד סוף ס"ק י"ז) – "המנחת יעקב כלל ל"ג אות ג' בכלי שני כתב דעץ דיש תקנה וודאי אף בכלי שני יש להגעיל והוכיח כן מאו"ח סימן תנ"א סעיף כ"ה".</w:t>
      </w:r>
    </w:p>
    <w:p w14:paraId="37028C07" w14:textId="77777777" w:rsidR="005829C6" w:rsidRDefault="00661181" w:rsidP="00C1527A">
      <w:pPr>
        <w:tabs>
          <w:tab w:val="left" w:pos="149"/>
        </w:tabs>
        <w:ind w:left="397"/>
        <w:jc w:val="both"/>
      </w:pPr>
      <w:r>
        <w:rPr>
          <w:u w:val="single"/>
          <w:rtl/>
        </w:rPr>
        <w:t>פמ"ג</w:t>
      </w:r>
      <w:r>
        <w:rPr>
          <w:rtl/>
        </w:rPr>
        <w:t xml:space="preserve"> (יו"ד סי' ס"ח מש"ז סוף ס"ק ט') – "ועמ"י כלל ל"ב אות ג' דכ"מ שיש תקנה בהגעלה אף כלי שני צריך הגעלה דזה הוה כלכתחלה".</w:t>
      </w:r>
    </w:p>
    <w:p w14:paraId="77C2A708" w14:textId="77777777" w:rsidR="005829C6" w:rsidRDefault="00661181" w:rsidP="00C1527A">
      <w:pPr>
        <w:tabs>
          <w:tab w:val="left" w:pos="149"/>
        </w:tabs>
        <w:ind w:left="397"/>
        <w:jc w:val="both"/>
      </w:pPr>
      <w:r>
        <w:rPr>
          <w:rtl/>
        </w:rPr>
        <w:t xml:space="preserve">עי' </w:t>
      </w:r>
      <w:r>
        <w:rPr>
          <w:u w:val="single"/>
          <w:rtl/>
        </w:rPr>
        <w:t>פמ"ג</w:t>
      </w:r>
      <w:r>
        <w:rPr>
          <w:rtl/>
        </w:rPr>
        <w:t xml:space="preserve"> (הנהגת הנשאל באו"ה סדר ב' אות ט"ו) – "הנה דעת המנחת יעקב בתורת חטאת כלל ל"ג אות גימ"ל דכלי שיש תקנה בהגעלה אף אם בלע בכלי שני הוה לכתחלה יע"ש שהאריך, וצריך הגעלה, ולפי זה יש לעיין כלי היתר שנתחב לאיסור אינו בן יומו דשרי, אם הוא עץ ראוי להגעיל, דנותן טעם לפגם לכתחלה אסור, 'וקרן' דיעבד הוה באפשר, ובשר בחלב י"ל הוה כמה טעמים, </w:t>
      </w:r>
      <w:r>
        <w:rPr>
          <w:b/>
          <w:bCs/>
          <w:rtl/>
        </w:rPr>
        <w:t>וכמדומה שאין העולם נוהגין כן</w:t>
      </w:r>
      <w:r>
        <w:rPr>
          <w:rtl/>
        </w:rPr>
        <w:t>".</w:t>
      </w:r>
    </w:p>
    <w:p w14:paraId="018ECA7B" w14:textId="77777777" w:rsidR="005829C6" w:rsidRDefault="00661181" w:rsidP="00E764A3">
      <w:pPr>
        <w:numPr>
          <w:ilvl w:val="2"/>
          <w:numId w:val="12"/>
        </w:numPr>
        <w:tabs>
          <w:tab w:val="left" w:pos="149"/>
        </w:tabs>
        <w:jc w:val="both"/>
      </w:pPr>
      <w:r>
        <w:rPr>
          <w:rtl/>
        </w:rPr>
        <w:t xml:space="preserve">עי' </w:t>
      </w:r>
      <w:r>
        <w:rPr>
          <w:u w:val="single"/>
          <w:rtl/>
        </w:rPr>
        <w:t>יד אפרים</w:t>
      </w:r>
      <w:r>
        <w:rPr>
          <w:rtl/>
        </w:rPr>
        <w:t xml:space="preserve"> (יו"ד סי' צ"ה על רמ"א סעי' ג') – "דבכלי מתכות דאפשר בהגעלה הוי כלכתחילה, כדמשמע בש"ך סימן ק"ג".</w:t>
      </w:r>
    </w:p>
    <w:p w14:paraId="5DFA8BCD" w14:textId="77777777" w:rsidR="005829C6" w:rsidRDefault="00661181" w:rsidP="00E764A3">
      <w:pPr>
        <w:numPr>
          <w:ilvl w:val="2"/>
          <w:numId w:val="12"/>
        </w:numPr>
        <w:tabs>
          <w:tab w:val="left" w:pos="149"/>
        </w:tabs>
        <w:jc w:val="both"/>
      </w:pPr>
      <w:r>
        <w:rPr>
          <w:u w:val="single"/>
          <w:rtl/>
        </w:rPr>
        <w:t>רע"א</w:t>
      </w:r>
      <w:r>
        <w:rPr>
          <w:rtl/>
        </w:rPr>
        <w:t xml:space="preserve"> (יו"ד סי' ק"ה על מחבר סעי' ב') – "ליזהר בדבר לכתחילה. וכלים ששמשו בחמין של כלי שני הוי כלכתחילה, דיש להם תקנה בהגעלה, וכלי חרס מותר (מנ"י כל"ג)".</w:t>
      </w:r>
    </w:p>
    <w:p w14:paraId="6FD21D60" w14:textId="77777777" w:rsidR="005829C6" w:rsidRDefault="00661181" w:rsidP="00E764A3">
      <w:pPr>
        <w:numPr>
          <w:ilvl w:val="2"/>
          <w:numId w:val="12"/>
        </w:numPr>
        <w:tabs>
          <w:tab w:val="left" w:pos="149"/>
        </w:tabs>
        <w:jc w:val="both"/>
      </w:pPr>
      <w:r>
        <w:rPr>
          <w:rtl/>
        </w:rPr>
        <w:t xml:space="preserve">הו"ד </w:t>
      </w:r>
      <w:r>
        <w:rPr>
          <w:u w:val="single"/>
          <w:rtl/>
        </w:rPr>
        <w:t>בבדה"ש</w:t>
      </w:r>
      <w:r>
        <w:rPr>
          <w:rtl/>
        </w:rPr>
        <w:t xml:space="preserve"> (סי' צ"ד סעי' ד' בי' ד"ה הקדרה, עמ' רנ"ג).</w:t>
      </w:r>
    </w:p>
    <w:p w14:paraId="6ABDD260" w14:textId="77777777" w:rsidR="005829C6" w:rsidRDefault="00661181" w:rsidP="00E764A3">
      <w:pPr>
        <w:numPr>
          <w:ilvl w:val="2"/>
          <w:numId w:val="12"/>
        </w:numPr>
        <w:tabs>
          <w:tab w:val="left" w:pos="149"/>
        </w:tabs>
        <w:jc w:val="both"/>
      </w:pPr>
      <w:r>
        <w:rPr>
          <w:rtl/>
        </w:rPr>
        <w:t xml:space="preserve">עי' </w:t>
      </w:r>
      <w:r>
        <w:rPr>
          <w:u w:val="single"/>
          <w:rtl/>
        </w:rPr>
        <w:t>חשב האפוד</w:t>
      </w:r>
      <w:r>
        <w:rPr>
          <w:rtl/>
        </w:rPr>
        <w:t xml:space="preserve"> (הליכות חנוך פרק ב' אות ס"ח) – "דעת הרב דדבר שנאסר מכלי שני והיד סולדת בו דצריך הגעלה (מנחת יעקב כלל ל"ג אות ג'), כל זה דוקא היכי דאפשר להגעיל בקל, אבל אם יש קושי בדבר אין צריך להחמיר, ויש מקום לסמוך על הש"ך (סימן ק"ה סק"ה) דבכ"ש בכלי מתכות אינו בולע".</w:t>
      </w:r>
    </w:p>
    <w:p w14:paraId="0F3C994D" w14:textId="77777777" w:rsidR="005829C6" w:rsidRDefault="00661181" w:rsidP="00E764A3">
      <w:pPr>
        <w:numPr>
          <w:ilvl w:val="2"/>
          <w:numId w:val="12"/>
        </w:numPr>
        <w:tabs>
          <w:tab w:val="left" w:pos="149"/>
        </w:tabs>
        <w:jc w:val="both"/>
      </w:pPr>
      <w:r>
        <w:rPr>
          <w:u w:val="single"/>
          <w:rtl/>
        </w:rPr>
        <w:t>אור לציון</w:t>
      </w:r>
      <w:r>
        <w:rPr>
          <w:rtl/>
        </w:rPr>
        <w:t xml:space="preserve"> (ח"ג פרק י' הע' א') – "בשו"ע יו"ד סימן ק"ה סעיף ב', שהביא שם מחלוקת לענין כלי שני, שי"א שאינו מפליט ולא מבליע, וי"א שמכל מקום מפליט ומבליע ואוסר כדי קליפה. וכתב שם מרן, שראוי לחוש ליזהר בדבר לכתחילה, ובדיעבד מותר בלא קליפה, ובהדחה בעלמא סגי. ועל כן במקום שיכול להגעיל, לכתחילה יגעיל, אבל בדיעבד אין כלי שני אוסר".</w:t>
      </w:r>
    </w:p>
    <w:p w14:paraId="22D1CC15" w14:textId="77777777" w:rsidR="005829C6" w:rsidRDefault="00661181" w:rsidP="00E764A3">
      <w:pPr>
        <w:numPr>
          <w:ilvl w:val="2"/>
          <w:numId w:val="12"/>
        </w:numPr>
        <w:tabs>
          <w:tab w:val="left" w:pos="149"/>
        </w:tabs>
        <w:jc w:val="both"/>
      </w:pPr>
      <w:r>
        <w:rPr>
          <w:u w:val="single"/>
          <w:rtl/>
        </w:rPr>
        <w:t>קנה בשם</w:t>
      </w:r>
      <w:r>
        <w:rPr>
          <w:rtl/>
        </w:rPr>
        <w:t xml:space="preserve"> (ח"א סי' נ"ז) – "בכפות שלא השתמשו בהם אלא בכלי שני נראה ג"כ שצריך להגעילם, כמסקנת האחרונים ביו"ד (סימן ק"ה) דכלים שאפשר להם בהגעלה דינם כלכתחלה שמבואר בשו"ע (שם) שלכתחילה ראוי להזהר גם בכלי שני".</w:t>
      </w:r>
    </w:p>
    <w:p w14:paraId="658F0271" w14:textId="77777777" w:rsidR="005829C6" w:rsidRDefault="00661181" w:rsidP="00E764A3">
      <w:pPr>
        <w:numPr>
          <w:ilvl w:val="2"/>
          <w:numId w:val="12"/>
        </w:numPr>
        <w:tabs>
          <w:tab w:val="left" w:pos="149"/>
        </w:tabs>
        <w:jc w:val="both"/>
      </w:pPr>
      <w:r>
        <w:rPr>
          <w:u w:val="single"/>
          <w:rtl/>
        </w:rPr>
        <w:t>מגילת ספר</w:t>
      </w:r>
      <w:r>
        <w:rPr>
          <w:rtl/>
        </w:rPr>
        <w:t xml:space="preserve"> (אות כ"ו ד"ה באופן) – "וכתב הרע"א בשם המנחת יעקב ...".</w:t>
      </w:r>
    </w:p>
    <w:p w14:paraId="3A5D8776" w14:textId="77777777" w:rsidR="005829C6" w:rsidRDefault="00661181" w:rsidP="00E764A3">
      <w:pPr>
        <w:numPr>
          <w:ilvl w:val="2"/>
          <w:numId w:val="12"/>
        </w:numPr>
        <w:tabs>
          <w:tab w:val="left" w:pos="149"/>
        </w:tabs>
        <w:jc w:val="both"/>
      </w:pPr>
      <w:r>
        <w:rPr>
          <w:u w:val="single"/>
          <w:rtl/>
        </w:rPr>
        <w:t>תשובות והנהגות</w:t>
      </w:r>
      <w:r>
        <w:rPr>
          <w:rtl/>
        </w:rPr>
        <w:t xml:space="preserve"> (ח"א ריש סי' תל"ב) – "ולהלכה ביו"ד ר"ס ק"ה לכו"ע לכתחילה מחמירים בכלי שני, ולדעת הרע"א כשאפשר בהגעלה הוי כלכתחלה, וגם בדיעבד נחלקו הפוסקים".</w:t>
      </w:r>
    </w:p>
    <w:p w14:paraId="31228E9D" w14:textId="77777777" w:rsidR="005829C6" w:rsidRDefault="00661181" w:rsidP="00E764A3">
      <w:pPr>
        <w:numPr>
          <w:ilvl w:val="2"/>
          <w:numId w:val="12"/>
        </w:numPr>
        <w:tabs>
          <w:tab w:val="left" w:pos="149"/>
        </w:tabs>
        <w:jc w:val="both"/>
      </w:pPr>
      <w:r>
        <w:rPr>
          <w:u w:val="single"/>
          <w:rtl/>
        </w:rPr>
        <w:t>יביע אומר</w:t>
      </w:r>
      <w:r>
        <w:rPr>
          <w:rtl/>
        </w:rPr>
        <w:t xml:space="preserve"> (ח"ג או"ח סי' כ"ד אות א').</w:t>
      </w:r>
    </w:p>
    <w:p w14:paraId="15C5E139" w14:textId="77777777" w:rsidR="005829C6" w:rsidRDefault="005829C6" w:rsidP="00C1527A">
      <w:pPr>
        <w:tabs>
          <w:tab w:val="left" w:pos="149"/>
        </w:tabs>
        <w:jc w:val="both"/>
      </w:pPr>
    </w:p>
    <w:p w14:paraId="635E066C" w14:textId="75A840CE" w:rsidR="005829C6" w:rsidRDefault="00661181" w:rsidP="00E764A3">
      <w:pPr>
        <w:numPr>
          <w:ilvl w:val="1"/>
          <w:numId w:val="12"/>
        </w:numPr>
        <w:tabs>
          <w:tab w:val="left" w:pos="149"/>
        </w:tabs>
        <w:jc w:val="both"/>
      </w:pPr>
      <w:r w:rsidRPr="00924D7B">
        <w:rPr>
          <w:b/>
          <w:bCs/>
          <w:rtl/>
        </w:rPr>
        <w:t>חולקים על המהלך לעיל, המנח"י וסייעתו</w:t>
      </w:r>
      <w:r w:rsidR="00924D7B" w:rsidRPr="00924D7B">
        <w:rPr>
          <w:rFonts w:hint="cs"/>
          <w:b/>
          <w:bCs/>
          <w:rtl/>
        </w:rPr>
        <w:t xml:space="preserve"> - שמה דאפשר בהגעלה לא נחשב כלכ</w:t>
      </w:r>
      <w:r w:rsidR="00924D7B">
        <w:rPr>
          <w:rFonts w:hint="cs"/>
          <w:b/>
          <w:bCs/>
          <w:rtl/>
        </w:rPr>
        <w:t>ת</w:t>
      </w:r>
      <w:r w:rsidR="00924D7B" w:rsidRPr="00924D7B">
        <w:rPr>
          <w:rFonts w:hint="cs"/>
          <w:b/>
          <w:bCs/>
          <w:rtl/>
        </w:rPr>
        <w:t>חלה</w:t>
      </w:r>
      <w:r>
        <w:rPr>
          <w:rtl/>
        </w:rPr>
        <w:t>.</w:t>
      </w:r>
    </w:p>
    <w:p w14:paraId="29293859" w14:textId="77777777" w:rsidR="005829C6" w:rsidRDefault="00661181" w:rsidP="00E764A3">
      <w:pPr>
        <w:numPr>
          <w:ilvl w:val="2"/>
          <w:numId w:val="12"/>
        </w:numPr>
        <w:tabs>
          <w:tab w:val="left" w:pos="149"/>
        </w:tabs>
        <w:jc w:val="both"/>
      </w:pPr>
      <w:r>
        <w:rPr>
          <w:rtl/>
        </w:rPr>
        <w:t xml:space="preserve">עי' </w:t>
      </w:r>
      <w:r>
        <w:rPr>
          <w:u w:val="single"/>
          <w:rtl/>
        </w:rPr>
        <w:t>ישמח לבב</w:t>
      </w:r>
      <w:r>
        <w:rPr>
          <w:rtl/>
        </w:rPr>
        <w:t xml:space="preserve"> (יו"ד סוף סי' י"ז) – "ואני בעוניי </w:t>
      </w:r>
      <w:r>
        <w:rPr>
          <w:b/>
          <w:bCs/>
          <w:rtl/>
        </w:rPr>
        <w:t>לא ראיתי לרבותי נוהגין להגעיל כלי שני</w:t>
      </w:r>
      <w:r>
        <w:rPr>
          <w:rtl/>
        </w:rPr>
        <w:t xml:space="preserve"> בשאר איסורים זולת בכלי חמץ להגעיל את הכל, ואפשר שהוא רק משום חומרא דחמץ, וכמ"ש בספר חמ"מ הנז' שי"א כן. וכן בעל נפש ראוי להחמיר ולחוש לסברת הפוסקים הנז' והמחמיר תבוא עליו ברכת טוב".</w:t>
      </w:r>
    </w:p>
    <w:p w14:paraId="2D638361" w14:textId="77777777" w:rsidR="005829C6" w:rsidRDefault="00661181" w:rsidP="00E764A3">
      <w:pPr>
        <w:numPr>
          <w:ilvl w:val="2"/>
          <w:numId w:val="12"/>
        </w:numPr>
        <w:tabs>
          <w:tab w:val="left" w:pos="149"/>
        </w:tabs>
        <w:jc w:val="both"/>
      </w:pPr>
      <w:r>
        <w:rPr>
          <w:rtl/>
        </w:rPr>
        <w:t xml:space="preserve">עי' </w:t>
      </w:r>
      <w:r>
        <w:rPr>
          <w:u w:val="single"/>
          <w:rtl/>
        </w:rPr>
        <w:t>אג"מ</w:t>
      </w:r>
      <w:r>
        <w:rPr>
          <w:rtl/>
        </w:rPr>
        <w:t xml:space="preserve"> (יו"ד ח"ג סי' י"ג סוף ד"ה וכיון) – "אף שאין להתיר כלים שנשתמשו בהן בקביעות לאיסור אף שהם כאלו שלא נאסרו מדינא משום שהם כלים שדרכן ליתן להם חמין בכלי שני, ולהחמיר כהסוברים דגם כלי שני אוסר דהוא הרשב"א והמחבר כתב בסימן ק"ה סעי' ב' דראוי לחוש ליזהר לכתחלה ועיין בט"ז ס"ק ד' ולכן אף </w:t>
      </w:r>
      <w:r>
        <w:rPr>
          <w:b/>
          <w:bCs/>
          <w:rtl/>
        </w:rPr>
        <w:t xml:space="preserve">שלדינא </w:t>
      </w:r>
      <w:r>
        <w:rPr>
          <w:b/>
          <w:bCs/>
          <w:u w:val="single"/>
          <w:rtl/>
        </w:rPr>
        <w:t>נוהגין</w:t>
      </w:r>
      <w:r>
        <w:rPr>
          <w:rtl/>
        </w:rPr>
        <w:t xml:space="preserve"> </w:t>
      </w:r>
      <w:r>
        <w:rPr>
          <w:b/>
          <w:bCs/>
          <w:rtl/>
        </w:rPr>
        <w:t>שא"צ הגעלה בדיעבד</w:t>
      </w:r>
      <w:r>
        <w:rPr>
          <w:rtl/>
        </w:rPr>
        <w:t xml:space="preserve"> לבד מחמץ לפסח נוהגין להחמיר, בכלים אלו שתשמישן </w:t>
      </w:r>
      <w:r>
        <w:rPr>
          <w:b/>
          <w:bCs/>
          <w:rtl/>
        </w:rPr>
        <w:t>היה בקביעות</w:t>
      </w:r>
      <w:r>
        <w:rPr>
          <w:rtl/>
        </w:rPr>
        <w:t xml:space="preserve"> צריך להחמיר להגעיל".</w:t>
      </w:r>
    </w:p>
    <w:p w14:paraId="5DB3D9EE" w14:textId="77777777" w:rsidR="005829C6" w:rsidRDefault="00661181" w:rsidP="00E764A3">
      <w:pPr>
        <w:numPr>
          <w:ilvl w:val="2"/>
          <w:numId w:val="12"/>
        </w:numPr>
        <w:tabs>
          <w:tab w:val="left" w:pos="149"/>
        </w:tabs>
        <w:jc w:val="both"/>
      </w:pPr>
      <w:r>
        <w:rPr>
          <w:u w:val="single"/>
          <w:rtl/>
        </w:rPr>
        <w:t>הגר"א נבנצל</w:t>
      </w:r>
      <w:r>
        <w:rPr>
          <w:rtl/>
        </w:rPr>
        <w:t xml:space="preserve"> שליט"א (אסיפת יצחק י"ט אלול תשס"ח) – </w:t>
      </w:r>
      <w:r w:rsidR="00017199">
        <w:rPr>
          <w:rtl/>
        </w:rPr>
        <w:t xml:space="preserve">"שאלה: </w:t>
      </w:r>
      <w:r>
        <w:rPr>
          <w:rtl/>
        </w:rPr>
        <w:t>כף בשרי שתחב לתוך כלי שני של חלב, האם יכול להכשירו בעירוי מכלי ראשון, או צריך דוקא הגעלה בכלי שני</w:t>
      </w:r>
      <w:r w:rsidR="00017199">
        <w:rPr>
          <w:rtl/>
        </w:rPr>
        <w:t xml:space="preserve">. תשובה: </w:t>
      </w:r>
      <w:r>
        <w:rPr>
          <w:b/>
          <w:rtl/>
        </w:rPr>
        <w:t>מספיק לשטוף במים קרים".</w:t>
      </w:r>
    </w:p>
    <w:p w14:paraId="57BC7A6B" w14:textId="77777777" w:rsidR="005829C6" w:rsidRDefault="00661181" w:rsidP="00E764A3">
      <w:pPr>
        <w:numPr>
          <w:ilvl w:val="2"/>
          <w:numId w:val="12"/>
        </w:numPr>
        <w:tabs>
          <w:tab w:val="left" w:pos="149"/>
        </w:tabs>
        <w:jc w:val="both"/>
      </w:pPr>
      <w:r>
        <w:rPr>
          <w:u w:val="single"/>
          <w:rtl/>
        </w:rPr>
        <w:t>מאזני צדק</w:t>
      </w:r>
      <w:r>
        <w:rPr>
          <w:rtl/>
        </w:rPr>
        <w:t xml:space="preserve"> (זילבער, ח"א יו"ד סי' ז' אות ה').</w:t>
      </w:r>
    </w:p>
    <w:p w14:paraId="74B1377B" w14:textId="77777777" w:rsidR="005829C6" w:rsidRDefault="00661181" w:rsidP="00E764A3">
      <w:pPr>
        <w:numPr>
          <w:ilvl w:val="2"/>
          <w:numId w:val="12"/>
        </w:numPr>
        <w:tabs>
          <w:tab w:val="left" w:pos="149"/>
        </w:tabs>
        <w:jc w:val="both"/>
      </w:pPr>
      <w:r>
        <w:rPr>
          <w:u w:val="single"/>
          <w:rtl/>
        </w:rPr>
        <w:t>הגר"י ברקוביץ</w:t>
      </w:r>
      <w:r>
        <w:rPr>
          <w:rtl/>
        </w:rPr>
        <w:t xml:space="preserve"> שליט"א (מכתב במייל) -</w:t>
      </w:r>
    </w:p>
    <w:p w14:paraId="5B796A57" w14:textId="10DC2AF3" w:rsidR="007D23DB" w:rsidRPr="002D3AD5" w:rsidRDefault="007D23DB" w:rsidP="007D23DB">
      <w:pPr>
        <w:tabs>
          <w:tab w:val="right" w:pos="10260"/>
        </w:tabs>
        <w:bidi w:val="0"/>
        <w:ind w:right="390"/>
        <w:jc w:val="both"/>
        <w:rPr>
          <w:color w:val="222222"/>
          <w:sz w:val="22"/>
          <w:szCs w:val="22"/>
        </w:rPr>
      </w:pPr>
      <w:r>
        <w:rPr>
          <w:color w:val="222222"/>
          <w:highlight w:val="white"/>
        </w:rPr>
        <w:t xml:space="preserve">A hard plastic baby bottle of milk warmed in </w:t>
      </w:r>
      <w:r>
        <w:rPr>
          <w:rFonts w:hint="cs"/>
          <w:color w:val="222222"/>
          <w:highlight w:val="white"/>
          <w:rtl/>
        </w:rPr>
        <w:t>אב"י</w:t>
      </w:r>
      <w:r>
        <w:rPr>
          <w:color w:val="222222"/>
          <w:highlight w:val="white"/>
        </w:rPr>
        <w:t xml:space="preserve"> fleishig (from steam while pouring very close to surface of a </w:t>
      </w:r>
      <w:r>
        <w:rPr>
          <w:rFonts w:hint="cs"/>
          <w:color w:val="222222"/>
          <w:highlight w:val="white"/>
          <w:rtl/>
        </w:rPr>
        <w:t>צ"ב ח רמ"א, כ"ר על האש</w:t>
      </w:r>
      <w:r>
        <w:rPr>
          <w:color w:val="222222"/>
          <w:highlight w:val="white"/>
        </w:rPr>
        <w:t xml:space="preserve">) glass measuring cup filled with boiling water pumped from a </w:t>
      </w:r>
      <w:proofErr w:type="spellStart"/>
      <w:r>
        <w:rPr>
          <w:color w:val="222222"/>
          <w:highlight w:val="white"/>
        </w:rPr>
        <w:t>kum</w:t>
      </w:r>
      <w:proofErr w:type="spellEnd"/>
      <w:r>
        <w:rPr>
          <w:color w:val="222222"/>
          <w:highlight w:val="white"/>
        </w:rPr>
        <w:t xml:space="preserve"> </w:t>
      </w:r>
      <w:proofErr w:type="spellStart"/>
      <w:r>
        <w:rPr>
          <w:color w:val="222222"/>
          <w:highlight w:val="white"/>
        </w:rPr>
        <w:t>kum</w:t>
      </w:r>
      <w:proofErr w:type="spellEnd"/>
      <w:r>
        <w:rPr>
          <w:color w:val="222222"/>
          <w:highlight w:val="white"/>
        </w:rPr>
        <w:t xml:space="preserve">. Do we say that since the measuring cup is a </w:t>
      </w:r>
      <w:proofErr w:type="spellStart"/>
      <w:r>
        <w:rPr>
          <w:color w:val="222222"/>
          <w:highlight w:val="white"/>
        </w:rPr>
        <w:t>kli</w:t>
      </w:r>
      <w:proofErr w:type="spellEnd"/>
      <w:r>
        <w:rPr>
          <w:color w:val="222222"/>
          <w:highlight w:val="white"/>
        </w:rPr>
        <w:t xml:space="preserve"> </w:t>
      </w:r>
      <w:proofErr w:type="spellStart"/>
      <w:r>
        <w:rPr>
          <w:color w:val="222222"/>
          <w:highlight w:val="white"/>
        </w:rPr>
        <w:t>sheini</w:t>
      </w:r>
      <w:proofErr w:type="spellEnd"/>
      <w:r>
        <w:rPr>
          <w:color w:val="222222"/>
          <w:highlight w:val="white"/>
        </w:rPr>
        <w:t xml:space="preserve">, it is not even a question if it is </w:t>
      </w:r>
      <w:proofErr w:type="spellStart"/>
      <w:r>
        <w:rPr>
          <w:color w:val="222222"/>
          <w:highlight w:val="white"/>
        </w:rPr>
        <w:t>mutar</w:t>
      </w:r>
      <w:proofErr w:type="spellEnd"/>
      <w:r>
        <w:rPr>
          <w:color w:val="222222"/>
          <w:highlight w:val="white"/>
        </w:rPr>
        <w:t xml:space="preserve"> (</w:t>
      </w:r>
      <w:r>
        <w:rPr>
          <w:rFonts w:hint="cs"/>
          <w:color w:val="222222"/>
          <w:highlight w:val="white"/>
          <w:rtl/>
        </w:rPr>
        <w:t>ט"ז, יו"ד צ"ה סק"ט</w:t>
      </w:r>
      <w:r>
        <w:rPr>
          <w:color w:val="222222"/>
          <w:highlight w:val="white"/>
        </w:rPr>
        <w:t xml:space="preserve">) without or with </w:t>
      </w:r>
      <w:proofErr w:type="spellStart"/>
      <w:r>
        <w:rPr>
          <w:color w:val="222222"/>
          <w:highlight w:val="white"/>
        </w:rPr>
        <w:t>hagalah</w:t>
      </w:r>
      <w:proofErr w:type="spellEnd"/>
      <w:r>
        <w:rPr>
          <w:color w:val="222222"/>
          <w:highlight w:val="white"/>
        </w:rPr>
        <w:t xml:space="preserve"> (</w:t>
      </w:r>
      <w:r>
        <w:rPr>
          <w:rFonts w:hint="cs"/>
          <w:color w:val="222222"/>
          <w:highlight w:val="white"/>
          <w:rtl/>
        </w:rPr>
        <w:t>ש"ך, או"ח תנ"א סקמ"ט</w:t>
      </w:r>
      <w:r>
        <w:rPr>
          <w:color w:val="222222"/>
          <w:highlight w:val="white"/>
        </w:rPr>
        <w:t xml:space="preserve">) and the bottle, milk, and measuring cup are </w:t>
      </w:r>
      <w:r w:rsidRPr="002D3AD5">
        <w:rPr>
          <w:color w:val="222222"/>
        </w:rPr>
        <w:t xml:space="preserve">all fine </w:t>
      </w:r>
      <w:proofErr w:type="spellStart"/>
      <w:r w:rsidRPr="002D3AD5">
        <w:rPr>
          <w:color w:val="222222"/>
        </w:rPr>
        <w:t>b'dieved</w:t>
      </w:r>
      <w:proofErr w:type="spellEnd"/>
      <w:r w:rsidRPr="002D3AD5">
        <w:rPr>
          <w:color w:val="222222"/>
        </w:rPr>
        <w:t xml:space="preserve">? </w:t>
      </w:r>
      <w:proofErr w:type="gramStart"/>
      <w:r w:rsidRPr="002D3AD5">
        <w:rPr>
          <w:color w:val="222222"/>
        </w:rPr>
        <w:t>Or,</w:t>
      </w:r>
      <w:proofErr w:type="gramEnd"/>
      <w:r w:rsidRPr="002D3AD5">
        <w:rPr>
          <w:color w:val="222222"/>
        </w:rPr>
        <w:t xml:space="preserve"> does the measuring cup need to</w:t>
      </w:r>
      <w:r w:rsidR="002D3AD5">
        <w:rPr>
          <w:color w:val="222222"/>
        </w:rPr>
        <w:t xml:space="preserve"> be </w:t>
      </w:r>
      <w:proofErr w:type="spellStart"/>
      <w:r w:rsidR="002D3AD5">
        <w:rPr>
          <w:color w:val="222222"/>
        </w:rPr>
        <w:t>kashered</w:t>
      </w:r>
      <w:proofErr w:type="spellEnd"/>
      <w:r w:rsidRPr="002D3AD5">
        <w:rPr>
          <w:color w:val="222222"/>
        </w:rPr>
        <w:t>?</w:t>
      </w:r>
    </w:p>
    <w:p w14:paraId="77A3961B" w14:textId="5BF1764D" w:rsidR="007D23DB" w:rsidRDefault="007D23DB" w:rsidP="007D23DB">
      <w:pPr>
        <w:tabs>
          <w:tab w:val="left" w:pos="149"/>
          <w:tab w:val="right" w:pos="10260"/>
        </w:tabs>
        <w:bidi w:val="0"/>
        <w:ind w:right="390"/>
        <w:jc w:val="both"/>
        <w:rPr>
          <w:color w:val="222222"/>
          <w:highlight w:val="white"/>
        </w:rPr>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All fine </w:t>
      </w:r>
      <w:proofErr w:type="spellStart"/>
      <w:r>
        <w:rPr>
          <w:color w:val="222222"/>
          <w:highlight w:val="white"/>
        </w:rPr>
        <w:t>b’dieved</w:t>
      </w:r>
      <w:proofErr w:type="spellEnd"/>
      <w:r>
        <w:rPr>
          <w:color w:val="222222"/>
          <w:highlight w:val="white"/>
        </w:rPr>
        <w:t xml:space="preserve">. We are not </w:t>
      </w:r>
      <w:proofErr w:type="spellStart"/>
      <w:r>
        <w:rPr>
          <w:color w:val="222222"/>
          <w:highlight w:val="white"/>
        </w:rPr>
        <w:t>machmir</w:t>
      </w:r>
      <w:proofErr w:type="spellEnd"/>
      <w:r>
        <w:rPr>
          <w:color w:val="222222"/>
          <w:highlight w:val="white"/>
        </w:rPr>
        <w:t xml:space="preserve"> to </w:t>
      </w:r>
      <w:proofErr w:type="spellStart"/>
      <w:r>
        <w:rPr>
          <w:color w:val="222222"/>
          <w:highlight w:val="white"/>
        </w:rPr>
        <w:t>kasher</w:t>
      </w:r>
      <w:proofErr w:type="spellEnd"/>
      <w:r>
        <w:rPr>
          <w:color w:val="222222"/>
          <w:highlight w:val="white"/>
        </w:rPr>
        <w:t xml:space="preserve"> by a </w:t>
      </w:r>
      <w:proofErr w:type="spellStart"/>
      <w:r>
        <w:rPr>
          <w:color w:val="222222"/>
          <w:highlight w:val="white"/>
        </w:rPr>
        <w:t>kli</w:t>
      </w:r>
      <w:proofErr w:type="spellEnd"/>
      <w:r>
        <w:rPr>
          <w:color w:val="222222"/>
          <w:highlight w:val="white"/>
        </w:rPr>
        <w:t xml:space="preserve"> </w:t>
      </w:r>
      <w:proofErr w:type="spellStart"/>
      <w:r>
        <w:rPr>
          <w:color w:val="222222"/>
          <w:highlight w:val="white"/>
        </w:rPr>
        <w:t>sheini</w:t>
      </w:r>
      <w:proofErr w:type="spellEnd"/>
      <w:r>
        <w:rPr>
          <w:color w:val="222222"/>
          <w:highlight w:val="white"/>
        </w:rPr>
        <w:t>.</w:t>
      </w:r>
    </w:p>
    <w:p w14:paraId="02DDEA88" w14:textId="77777777" w:rsidR="005829C6" w:rsidRDefault="00661181" w:rsidP="00E764A3">
      <w:pPr>
        <w:numPr>
          <w:ilvl w:val="2"/>
          <w:numId w:val="12"/>
        </w:numPr>
        <w:tabs>
          <w:tab w:val="left" w:pos="149"/>
        </w:tabs>
        <w:jc w:val="both"/>
      </w:pPr>
      <w:r>
        <w:rPr>
          <w:b/>
          <w:bCs/>
          <w:rtl/>
        </w:rPr>
        <w:t>וכן מוכח</w:t>
      </w:r>
      <w:r>
        <w:rPr>
          <w:rtl/>
        </w:rPr>
        <w:t xml:space="preserve"> </w:t>
      </w:r>
      <w:r>
        <w:rPr>
          <w:u w:val="single"/>
          <w:rtl/>
        </w:rPr>
        <w:t>מהגר"א</w:t>
      </w:r>
      <w:r>
        <w:rPr>
          <w:rtl/>
        </w:rPr>
        <w:t xml:space="preserve"> (על סעי' א' ד"ה ויש), </w:t>
      </w:r>
      <w:r>
        <w:rPr>
          <w:u w:val="single"/>
          <w:rtl/>
        </w:rPr>
        <w:t>שעה"צ</w:t>
      </w:r>
      <w:r>
        <w:rPr>
          <w:rtl/>
        </w:rPr>
        <w:t xml:space="preserve"> (סי' תנ"א ס"ק י') - לשונם </w:t>
      </w:r>
      <w:r w:rsidR="00B559B5">
        <w:rPr>
          <w:rFonts w:hint="cs"/>
          <w:rtl/>
        </w:rPr>
        <w:t xml:space="preserve">מובא </w:t>
      </w:r>
      <w:r>
        <w:rPr>
          <w:rtl/>
        </w:rPr>
        <w:t>לעיל.</w:t>
      </w:r>
    </w:p>
    <w:p w14:paraId="167B1BD5" w14:textId="77777777" w:rsidR="005829C6" w:rsidRDefault="005829C6" w:rsidP="00C1527A">
      <w:pPr>
        <w:tabs>
          <w:tab w:val="left" w:pos="149"/>
        </w:tabs>
        <w:jc w:val="both"/>
      </w:pPr>
    </w:p>
    <w:p w14:paraId="0BE7653E" w14:textId="77777777" w:rsidR="005829C6" w:rsidRDefault="00661181" w:rsidP="00E764A3">
      <w:pPr>
        <w:numPr>
          <w:ilvl w:val="0"/>
          <w:numId w:val="12"/>
        </w:numPr>
        <w:jc w:val="both"/>
      </w:pPr>
      <w:r>
        <w:rPr>
          <w:sz w:val="28"/>
          <w:szCs w:val="28"/>
          <w:u w:val="single"/>
          <w:rtl/>
        </w:rPr>
        <w:t>שינים תותבות</w:t>
      </w:r>
      <w:r>
        <w:rPr>
          <w:rtl/>
        </w:rPr>
        <w:t xml:space="preserve"> (</w:t>
      </w:r>
      <w:r>
        <w:t>dentures</w:t>
      </w:r>
      <w:r>
        <w:rPr>
          <w:rtl/>
        </w:rPr>
        <w:t>)</w:t>
      </w:r>
      <w:r w:rsidR="00CA79D5">
        <w:rPr>
          <w:rFonts w:hint="cs"/>
          <w:rtl/>
        </w:rPr>
        <w:t xml:space="preserve"> - </w:t>
      </w:r>
      <w:r w:rsidRPr="00CA79D5">
        <w:rPr>
          <w:b/>
          <w:bCs/>
          <w:rtl/>
        </w:rPr>
        <w:t>לבשר בחלב</w:t>
      </w:r>
      <w:r>
        <w:rPr>
          <w:rtl/>
        </w:rPr>
        <w:t>.</w:t>
      </w:r>
    </w:p>
    <w:p w14:paraId="4723C21B" w14:textId="77777777" w:rsidR="005829C6" w:rsidRDefault="00661181" w:rsidP="00E764A3">
      <w:pPr>
        <w:numPr>
          <w:ilvl w:val="1"/>
          <w:numId w:val="12"/>
        </w:numPr>
        <w:tabs>
          <w:tab w:val="left" w:pos="149"/>
        </w:tabs>
        <w:jc w:val="both"/>
      </w:pPr>
      <w:r w:rsidRPr="00CA79D5">
        <w:rPr>
          <w:b/>
          <w:bCs/>
          <w:rtl/>
        </w:rPr>
        <w:t>מיקל</w:t>
      </w:r>
      <w:r>
        <w:rPr>
          <w:rtl/>
        </w:rPr>
        <w:t>.</w:t>
      </w:r>
    </w:p>
    <w:p w14:paraId="41DA63B2" w14:textId="77777777" w:rsidR="005829C6" w:rsidRDefault="00661181" w:rsidP="00E764A3">
      <w:pPr>
        <w:numPr>
          <w:ilvl w:val="2"/>
          <w:numId w:val="12"/>
        </w:numPr>
        <w:tabs>
          <w:tab w:val="left" w:pos="149"/>
        </w:tabs>
        <w:jc w:val="both"/>
      </w:pPr>
      <w:r>
        <w:rPr>
          <w:u w:val="single"/>
          <w:rtl/>
        </w:rPr>
        <w:t>מהרש"ם</w:t>
      </w:r>
      <w:r>
        <w:rPr>
          <w:rtl/>
        </w:rPr>
        <w:t xml:space="preserve"> (ח"א סי' קצ"ז) – "הנה בגוף דין יס"ב הגם שהדרישה ומחצה"ש או"ח סי' שי"ח סקל"ז הזהירו בזה דהוי כשיעור כריסו של תינוק נכוה וגם הבכור שור החמיר בזה אבל מצאתי באו"ה כלל ל"ד דהיינו כשיעור שיד אדם בינוני נכוה בו ומצאתי בחמ"ד הל' תערובות סי' מ"ה שהאריך בזה לפקפק בד' או"ה אבל בספר זרע יעקב לשבת מ' החזיק בדעת או"ה אם כן כששותין חלב איננו בגדר זה שיהיה הפה נכוה בו. ועוד דמבואר בחמודי דניאל ה"ת סי' א' וסי' ל"ד דבלא שהה האיסור כלל אינו בולע וכדמוכח מהא דניער וכיסה. וכ"ה בתשו' רדב"ז ח"א סי' רכ"ג ואם כן בשיעור שעובר דרך הפה אינו בולע כלל. ואף דבפמ"ג בפתיחה לבב"ח ופר"ת סי' צ"ח סוף סק"ט ס"ל דגם בלא שהה כלל בולע כדאי הם הרדב"ז והחמ"ד לסמוך עליהם. ולכן נ"ל להקל בצירוף טעם הקדום".</w:t>
      </w:r>
    </w:p>
    <w:p w14:paraId="722F6DFD" w14:textId="77777777" w:rsidR="00A73753" w:rsidRDefault="00A73753" w:rsidP="00E764A3">
      <w:pPr>
        <w:numPr>
          <w:ilvl w:val="2"/>
          <w:numId w:val="12"/>
        </w:numPr>
        <w:tabs>
          <w:tab w:val="left" w:pos="149"/>
        </w:tabs>
        <w:jc w:val="both"/>
      </w:pPr>
      <w:r w:rsidRPr="00A73753">
        <w:rPr>
          <w:rFonts w:hint="cs"/>
          <w:rtl/>
        </w:rPr>
        <w:t xml:space="preserve">עי' </w:t>
      </w:r>
      <w:r w:rsidRPr="00DE5F63">
        <w:rPr>
          <w:rFonts w:hint="cs"/>
          <w:u w:val="single"/>
          <w:rtl/>
        </w:rPr>
        <w:t>כה"ח</w:t>
      </w:r>
      <w:r>
        <w:rPr>
          <w:rFonts w:hint="cs"/>
          <w:rtl/>
        </w:rPr>
        <w:t xml:space="preserve"> (יו"ד סי' פ"ט ס"ק כ"ב) </w:t>
      </w:r>
      <w:r>
        <w:rPr>
          <w:rtl/>
        </w:rPr>
        <w:t>–</w:t>
      </w:r>
      <w:r>
        <w:rPr>
          <w:rFonts w:hint="cs"/>
          <w:rtl/>
        </w:rPr>
        <w:t xml:space="preserve"> "ובענין </w:t>
      </w:r>
      <w:r w:rsidRPr="00A73753">
        <w:rPr>
          <w:rtl/>
        </w:rPr>
        <w:t xml:space="preserve">השינים הזרים אשר רבים יעמדו להם </w:t>
      </w:r>
      <w:r>
        <w:rPr>
          <w:rFonts w:hint="cs"/>
          <w:rtl/>
        </w:rPr>
        <w:t xml:space="preserve">בפיהם </w:t>
      </w:r>
      <w:r w:rsidRPr="00A73753">
        <w:rPr>
          <w:rtl/>
        </w:rPr>
        <w:t xml:space="preserve">ויאכלו בהם מאכלי </w:t>
      </w:r>
      <w:r>
        <w:rPr>
          <w:rFonts w:hint="cs"/>
          <w:rtl/>
        </w:rPr>
        <w:t>חלב</w:t>
      </w:r>
      <w:r w:rsidRPr="00A73753">
        <w:rPr>
          <w:rtl/>
        </w:rPr>
        <w:t xml:space="preserve"> ומאכלי בשר </w:t>
      </w:r>
      <w:r>
        <w:rPr>
          <w:rFonts w:hint="cs"/>
          <w:rtl/>
        </w:rPr>
        <w:t xml:space="preserve">אין </w:t>
      </w:r>
      <w:r w:rsidRPr="00A73753">
        <w:rPr>
          <w:rtl/>
        </w:rPr>
        <w:t>לה</w:t>
      </w:r>
      <w:r>
        <w:rPr>
          <w:rFonts w:hint="cs"/>
          <w:rtl/>
        </w:rPr>
        <w:t>ח</w:t>
      </w:r>
      <w:r w:rsidRPr="00A73753">
        <w:rPr>
          <w:rtl/>
        </w:rPr>
        <w:t xml:space="preserve">מיר דבודאי נעשו ממין דבר </w:t>
      </w:r>
      <w:r>
        <w:rPr>
          <w:rFonts w:hint="cs"/>
          <w:rtl/>
        </w:rPr>
        <w:t>ק</w:t>
      </w:r>
      <w:r w:rsidRPr="00A73753">
        <w:rPr>
          <w:rtl/>
        </w:rPr>
        <w:t xml:space="preserve">שה ושיע דלא בלעי </w:t>
      </w:r>
      <w:r>
        <w:rPr>
          <w:rFonts w:hint="cs"/>
          <w:rtl/>
        </w:rPr>
        <w:t xml:space="preserve">ולא </w:t>
      </w:r>
      <w:r w:rsidRPr="00A73753">
        <w:rPr>
          <w:rtl/>
        </w:rPr>
        <w:t>פלט</w:t>
      </w:r>
      <w:r>
        <w:rPr>
          <w:rFonts w:hint="cs"/>
          <w:rtl/>
        </w:rPr>
        <w:t>י</w:t>
      </w:r>
      <w:r w:rsidRPr="00A73753">
        <w:rPr>
          <w:rtl/>
        </w:rPr>
        <w:t xml:space="preserve"> כמו כלי זכ</w:t>
      </w:r>
      <w:r>
        <w:rPr>
          <w:rFonts w:hint="cs"/>
          <w:rtl/>
        </w:rPr>
        <w:t>ו</w:t>
      </w:r>
      <w:r w:rsidRPr="00A73753">
        <w:rPr>
          <w:rtl/>
        </w:rPr>
        <w:t>כית וגם המאכלים שאוכלים ע"</w:t>
      </w:r>
      <w:r>
        <w:rPr>
          <w:rFonts w:hint="cs"/>
          <w:rtl/>
        </w:rPr>
        <w:t>פ</w:t>
      </w:r>
      <w:r w:rsidRPr="00A73753">
        <w:rPr>
          <w:rtl/>
        </w:rPr>
        <w:t xml:space="preserve"> ה</w:t>
      </w:r>
      <w:r>
        <w:rPr>
          <w:rFonts w:hint="cs"/>
          <w:rtl/>
        </w:rPr>
        <w:t>רוב</w:t>
      </w:r>
      <w:r w:rsidRPr="00A73753">
        <w:rPr>
          <w:rtl/>
        </w:rPr>
        <w:t xml:space="preserve"> </w:t>
      </w:r>
      <w:r>
        <w:rPr>
          <w:rFonts w:hint="cs"/>
          <w:rtl/>
        </w:rPr>
        <w:t xml:space="preserve">המה </w:t>
      </w:r>
      <w:r w:rsidRPr="00A73753">
        <w:rPr>
          <w:rtl/>
        </w:rPr>
        <w:t>רק מכלי שני ואין היס"ב</w:t>
      </w:r>
      <w:r>
        <w:rPr>
          <w:rFonts w:hint="cs"/>
          <w:rtl/>
        </w:rPr>
        <w:t>.</w:t>
      </w:r>
      <w:r w:rsidRPr="00A73753">
        <w:rPr>
          <w:rtl/>
        </w:rPr>
        <w:t xml:space="preserve"> שו"ת </w:t>
      </w:r>
      <w:r w:rsidRPr="00A73753">
        <w:rPr>
          <w:u w:val="single"/>
          <w:rtl/>
        </w:rPr>
        <w:t>שאילת שלום</w:t>
      </w:r>
      <w:r w:rsidRPr="00A73753">
        <w:rPr>
          <w:rtl/>
        </w:rPr>
        <w:t xml:space="preserve"> </w:t>
      </w:r>
      <w:r>
        <w:rPr>
          <w:rFonts w:hint="cs"/>
          <w:rtl/>
        </w:rPr>
        <w:t xml:space="preserve">תניינא </w:t>
      </w:r>
      <w:r w:rsidRPr="00A73753">
        <w:rPr>
          <w:rtl/>
        </w:rPr>
        <w:t>סי' קצ"ה</w:t>
      </w:r>
      <w:r>
        <w:rPr>
          <w:rFonts w:hint="cs"/>
          <w:rtl/>
        </w:rPr>
        <w:t>.</w:t>
      </w:r>
      <w:r w:rsidRPr="00A73753">
        <w:rPr>
          <w:rtl/>
        </w:rPr>
        <w:t xml:space="preserve"> וכן כשהייתי בוויען שאלתי לרופא מומ</w:t>
      </w:r>
      <w:r>
        <w:rPr>
          <w:rFonts w:hint="cs"/>
          <w:rtl/>
        </w:rPr>
        <w:t>ח</w:t>
      </w:r>
      <w:r w:rsidRPr="00A73753">
        <w:rPr>
          <w:rtl/>
        </w:rPr>
        <w:t xml:space="preserve">ה </w:t>
      </w:r>
      <w:r>
        <w:rPr>
          <w:rFonts w:hint="cs"/>
          <w:rtl/>
        </w:rPr>
        <w:t xml:space="preserve">מהו </w:t>
      </w:r>
      <w:r w:rsidRPr="00A73753">
        <w:rPr>
          <w:rtl/>
        </w:rPr>
        <w:t>תוכן השיני</w:t>
      </w:r>
      <w:r>
        <w:rPr>
          <w:rFonts w:hint="cs"/>
          <w:rtl/>
        </w:rPr>
        <w:t>ם</w:t>
      </w:r>
      <w:r w:rsidRPr="00A73753">
        <w:rPr>
          <w:rtl/>
        </w:rPr>
        <w:t xml:space="preserve"> הללו וא"ל במסל"ת שהוא נעשה ממין </w:t>
      </w:r>
      <w:r>
        <w:rPr>
          <w:rFonts w:hint="cs"/>
          <w:rtl/>
        </w:rPr>
        <w:t xml:space="preserve">א' </w:t>
      </w:r>
      <w:r w:rsidRPr="00A73753">
        <w:rPr>
          <w:rtl/>
        </w:rPr>
        <w:t>המובא מאמריק"א שטבעו אינו בולע שום בלוע בתוכו כ</w:t>
      </w:r>
      <w:r>
        <w:rPr>
          <w:rFonts w:hint="cs"/>
          <w:rtl/>
        </w:rPr>
        <w:t>י</w:t>
      </w:r>
      <w:r w:rsidRPr="00A73753">
        <w:rPr>
          <w:rtl/>
        </w:rPr>
        <w:t xml:space="preserve"> </w:t>
      </w:r>
      <w:r>
        <w:rPr>
          <w:rFonts w:hint="cs"/>
          <w:rtl/>
        </w:rPr>
        <w:t xml:space="preserve">כן </w:t>
      </w:r>
      <w:r w:rsidRPr="00A73753">
        <w:rPr>
          <w:rtl/>
        </w:rPr>
        <w:t>יסדו הרופאי</w:t>
      </w:r>
      <w:r>
        <w:rPr>
          <w:rFonts w:hint="cs"/>
          <w:rtl/>
        </w:rPr>
        <w:t>ם</w:t>
      </w:r>
      <w:r w:rsidRPr="00A73753">
        <w:rPr>
          <w:rtl/>
        </w:rPr>
        <w:t xml:space="preserve"> לעשותן ממין זה דו</w:t>
      </w:r>
      <w:r>
        <w:rPr>
          <w:rFonts w:hint="cs"/>
          <w:rtl/>
        </w:rPr>
        <w:t>ק</w:t>
      </w:r>
      <w:r w:rsidRPr="00A73753">
        <w:rPr>
          <w:rtl/>
        </w:rPr>
        <w:t xml:space="preserve">א שהוא </w:t>
      </w:r>
      <w:r>
        <w:rPr>
          <w:rFonts w:hint="cs"/>
          <w:rtl/>
        </w:rPr>
        <w:t xml:space="preserve">מהכרח </w:t>
      </w:r>
      <w:r w:rsidRPr="00A73753">
        <w:rPr>
          <w:rtl/>
        </w:rPr>
        <w:t xml:space="preserve">שאם יהיה בהשינים איזה בלוע ממאכל יבא מזה </w:t>
      </w:r>
      <w:r>
        <w:rPr>
          <w:rFonts w:hint="cs"/>
          <w:rtl/>
        </w:rPr>
        <w:t xml:space="preserve">ענין </w:t>
      </w:r>
      <w:r w:rsidRPr="00A73753">
        <w:rPr>
          <w:rtl/>
        </w:rPr>
        <w:t>העיפוש להבולע וכשהו</w:t>
      </w:r>
      <w:r>
        <w:rPr>
          <w:rFonts w:hint="cs"/>
          <w:rtl/>
        </w:rPr>
        <w:t>א</w:t>
      </w:r>
      <w:r w:rsidRPr="00A73753">
        <w:rPr>
          <w:rtl/>
        </w:rPr>
        <w:t xml:space="preserve"> </w:t>
      </w:r>
      <w:r>
        <w:rPr>
          <w:rFonts w:hint="cs"/>
          <w:rtl/>
        </w:rPr>
        <w:t>בפ</w:t>
      </w:r>
      <w:r w:rsidRPr="00A73753">
        <w:rPr>
          <w:rtl/>
        </w:rPr>
        <w:t>יי יצמי</w:t>
      </w:r>
      <w:r>
        <w:rPr>
          <w:rFonts w:hint="cs"/>
          <w:rtl/>
        </w:rPr>
        <w:t>ח</w:t>
      </w:r>
      <w:r w:rsidRPr="00A73753">
        <w:rPr>
          <w:rtl/>
        </w:rPr>
        <w:t xml:space="preserve"> מזה </w:t>
      </w:r>
      <w:r>
        <w:rPr>
          <w:rFonts w:hint="cs"/>
          <w:rtl/>
        </w:rPr>
        <w:t>ח</w:t>
      </w:r>
      <w:r w:rsidRPr="00A73753">
        <w:rPr>
          <w:rtl/>
        </w:rPr>
        <w:t xml:space="preserve">ולאים </w:t>
      </w:r>
      <w:r>
        <w:rPr>
          <w:rFonts w:hint="cs"/>
          <w:rtl/>
        </w:rPr>
        <w:t xml:space="preserve">שונים </w:t>
      </w:r>
      <w:r w:rsidRPr="00A73753">
        <w:rPr>
          <w:rtl/>
        </w:rPr>
        <w:t>לגוף</w:t>
      </w:r>
      <w:r>
        <w:rPr>
          <w:rFonts w:hint="cs"/>
          <w:rtl/>
        </w:rPr>
        <w:t>.</w:t>
      </w:r>
      <w:r w:rsidRPr="00A73753">
        <w:rPr>
          <w:rtl/>
        </w:rPr>
        <w:t xml:space="preserve"> אמנם עכ"ז הנני מזהיר לכל שואל אותי </w:t>
      </w:r>
      <w:r>
        <w:rPr>
          <w:rFonts w:hint="cs"/>
          <w:rtl/>
        </w:rPr>
        <w:t xml:space="preserve">דמהראוי </w:t>
      </w:r>
      <w:r w:rsidRPr="00A73753">
        <w:rPr>
          <w:rtl/>
        </w:rPr>
        <w:t xml:space="preserve">לכל יר"ש שיהיה לי שינים של בשר בפ"ע ושל </w:t>
      </w:r>
      <w:r>
        <w:rPr>
          <w:rFonts w:hint="cs"/>
          <w:rtl/>
        </w:rPr>
        <w:t>ח</w:t>
      </w:r>
      <w:r w:rsidRPr="00A73753">
        <w:rPr>
          <w:rtl/>
        </w:rPr>
        <w:t xml:space="preserve">לב </w:t>
      </w:r>
      <w:r>
        <w:rPr>
          <w:rFonts w:hint="cs"/>
          <w:rtl/>
        </w:rPr>
        <w:t xml:space="preserve">בפ"ע </w:t>
      </w:r>
      <w:r w:rsidRPr="00A73753">
        <w:rPr>
          <w:rtl/>
        </w:rPr>
        <w:t>ומכ"ש לפס</w:t>
      </w:r>
      <w:r>
        <w:rPr>
          <w:rFonts w:hint="cs"/>
          <w:rtl/>
        </w:rPr>
        <w:t>ח</w:t>
      </w:r>
      <w:r w:rsidRPr="00A73753">
        <w:rPr>
          <w:rtl/>
        </w:rPr>
        <w:t xml:space="preserve"> שראוי לה</w:t>
      </w:r>
      <w:r>
        <w:rPr>
          <w:rFonts w:hint="cs"/>
          <w:rtl/>
        </w:rPr>
        <w:t>ח</w:t>
      </w:r>
      <w:r w:rsidRPr="00A73753">
        <w:rPr>
          <w:rtl/>
        </w:rPr>
        <w:t xml:space="preserve">מיר לעשות לו </w:t>
      </w:r>
      <w:r>
        <w:rPr>
          <w:rFonts w:hint="cs"/>
          <w:rtl/>
        </w:rPr>
        <w:t>ח</w:t>
      </w:r>
      <w:r w:rsidRPr="00A73753">
        <w:rPr>
          <w:rtl/>
        </w:rPr>
        <w:t xml:space="preserve">דשים וכן </w:t>
      </w:r>
      <w:r>
        <w:rPr>
          <w:rFonts w:hint="cs"/>
          <w:rtl/>
        </w:rPr>
        <w:t xml:space="preserve">ידעתי </w:t>
      </w:r>
      <w:r w:rsidRPr="00A73753">
        <w:rPr>
          <w:rtl/>
        </w:rPr>
        <w:t>מכמה אנשים יראי ה' שנזהרים בזה</w:t>
      </w:r>
      <w:r>
        <w:rPr>
          <w:rFonts w:hint="cs"/>
          <w:rtl/>
        </w:rPr>
        <w:t>.</w:t>
      </w:r>
      <w:r w:rsidRPr="00A73753">
        <w:rPr>
          <w:rtl/>
        </w:rPr>
        <w:t xml:space="preserve"> אמנם כ"ז המשימים בתוך </w:t>
      </w:r>
      <w:r>
        <w:rPr>
          <w:rFonts w:hint="cs"/>
          <w:rtl/>
        </w:rPr>
        <w:t>הפה</w:t>
      </w:r>
      <w:r w:rsidRPr="00A73753">
        <w:rPr>
          <w:rtl/>
        </w:rPr>
        <w:t xml:space="preserve"> שעשוי</w:t>
      </w:r>
      <w:r>
        <w:rPr>
          <w:rFonts w:hint="cs"/>
          <w:rtl/>
        </w:rPr>
        <w:t>ם</w:t>
      </w:r>
      <w:r w:rsidRPr="00A73753">
        <w:rPr>
          <w:rtl/>
        </w:rPr>
        <w:t xml:space="preserve"> ל</w:t>
      </w:r>
      <w:r>
        <w:rPr>
          <w:rFonts w:hint="cs"/>
          <w:rtl/>
        </w:rPr>
        <w:t>ח</w:t>
      </w:r>
      <w:r w:rsidRPr="00A73753">
        <w:rPr>
          <w:rtl/>
        </w:rPr>
        <w:t>לצם ולהסיר</w:t>
      </w:r>
      <w:r>
        <w:rPr>
          <w:rFonts w:hint="cs"/>
          <w:rtl/>
        </w:rPr>
        <w:t>ם</w:t>
      </w:r>
      <w:r w:rsidRPr="00A73753">
        <w:rPr>
          <w:rtl/>
        </w:rPr>
        <w:t xml:space="preserve"> בכל </w:t>
      </w:r>
      <w:r>
        <w:rPr>
          <w:rFonts w:hint="cs"/>
          <w:rtl/>
        </w:rPr>
        <w:t xml:space="preserve">עת </w:t>
      </w:r>
      <w:r w:rsidRPr="00A73753">
        <w:rPr>
          <w:rtl/>
        </w:rPr>
        <w:t>שירצה ויכולים לה</w:t>
      </w:r>
      <w:r>
        <w:rPr>
          <w:rFonts w:hint="cs"/>
          <w:rtl/>
        </w:rPr>
        <w:t>ח</w:t>
      </w:r>
      <w:r w:rsidRPr="00A73753">
        <w:rPr>
          <w:rtl/>
        </w:rPr>
        <w:t>ליפ</w:t>
      </w:r>
      <w:r>
        <w:rPr>
          <w:rFonts w:hint="cs"/>
          <w:rtl/>
        </w:rPr>
        <w:t>ם</w:t>
      </w:r>
      <w:r w:rsidRPr="00A73753">
        <w:rPr>
          <w:rtl/>
        </w:rPr>
        <w:t xml:space="preserve"> אבל יש כמה אנשים שיש </w:t>
      </w:r>
      <w:r>
        <w:rPr>
          <w:rFonts w:hint="cs"/>
          <w:rtl/>
        </w:rPr>
        <w:t xml:space="preserve">להם </w:t>
      </w:r>
      <w:r w:rsidRPr="00A73753">
        <w:rPr>
          <w:rtl/>
        </w:rPr>
        <w:t>נקבים גדולי</w:t>
      </w:r>
      <w:r>
        <w:rPr>
          <w:rFonts w:hint="cs"/>
          <w:rtl/>
        </w:rPr>
        <w:t>ם</w:t>
      </w:r>
      <w:r w:rsidRPr="00A73753">
        <w:rPr>
          <w:rtl/>
        </w:rPr>
        <w:t xml:space="preserve"> בשיניה</w:t>
      </w:r>
      <w:r>
        <w:rPr>
          <w:rFonts w:hint="cs"/>
          <w:rtl/>
        </w:rPr>
        <w:t>ם</w:t>
      </w:r>
      <w:r w:rsidRPr="00A73753">
        <w:rPr>
          <w:rtl/>
        </w:rPr>
        <w:t xml:space="preserve"> </w:t>
      </w:r>
      <w:r>
        <w:rPr>
          <w:rFonts w:hint="cs"/>
          <w:rtl/>
        </w:rPr>
        <w:t>ו</w:t>
      </w:r>
      <w:r w:rsidRPr="00A73753">
        <w:rPr>
          <w:rtl/>
        </w:rPr>
        <w:t xml:space="preserve">הרופא מדביק הנקבים במין </w:t>
      </w:r>
      <w:r>
        <w:rPr>
          <w:rFonts w:hint="cs"/>
          <w:rtl/>
        </w:rPr>
        <w:t xml:space="preserve">דבק </w:t>
      </w:r>
      <w:r w:rsidRPr="00A73753">
        <w:rPr>
          <w:rtl/>
        </w:rPr>
        <w:t>ולפעמים הדב</w:t>
      </w:r>
      <w:r>
        <w:rPr>
          <w:rFonts w:hint="cs"/>
          <w:rtl/>
        </w:rPr>
        <w:t>ק</w:t>
      </w:r>
      <w:r w:rsidRPr="00A73753">
        <w:rPr>
          <w:rtl/>
        </w:rPr>
        <w:t xml:space="preserve"> הוא גד</w:t>
      </w:r>
      <w:r>
        <w:rPr>
          <w:rFonts w:hint="cs"/>
          <w:rtl/>
        </w:rPr>
        <w:t>ו</w:t>
      </w:r>
      <w:r w:rsidRPr="00A73753">
        <w:rPr>
          <w:rtl/>
        </w:rPr>
        <w:t>ל בכ</w:t>
      </w:r>
      <w:r>
        <w:rPr>
          <w:rFonts w:hint="cs"/>
          <w:rtl/>
        </w:rPr>
        <w:t>מ</w:t>
      </w:r>
      <w:r w:rsidRPr="00A73753">
        <w:rPr>
          <w:rtl/>
        </w:rPr>
        <w:t>ית יותר מן השן וע"ז לא</w:t>
      </w:r>
      <w:r>
        <w:rPr>
          <w:rFonts w:hint="cs"/>
          <w:rtl/>
        </w:rPr>
        <w:t xml:space="preserve"> ראיתי </w:t>
      </w:r>
      <w:r w:rsidRPr="00A73753">
        <w:rPr>
          <w:rtl/>
        </w:rPr>
        <w:t>ולא שמעתי שיזהר שום אדם למנוע שלא לתקן השיני</w:t>
      </w:r>
      <w:r>
        <w:rPr>
          <w:rFonts w:hint="cs"/>
          <w:rtl/>
        </w:rPr>
        <w:t>ם</w:t>
      </w:r>
      <w:r w:rsidRPr="00A73753">
        <w:rPr>
          <w:rtl/>
        </w:rPr>
        <w:t xml:space="preserve"> </w:t>
      </w:r>
      <w:r>
        <w:rPr>
          <w:rFonts w:hint="cs"/>
          <w:rtl/>
        </w:rPr>
        <w:t>מ</w:t>
      </w:r>
      <w:r w:rsidRPr="00A73753">
        <w:rPr>
          <w:rtl/>
        </w:rPr>
        <w:t>חשש תקלה זו שאוכלים בהם פעמים חלב ופעמים בשר ובע"כ שסומכין על היתר זה שהדבק הוא דבר שאינו מקבל שום בלוע לתוכו כנז' דר"ת או' י"א</w:t>
      </w:r>
      <w:r>
        <w:rPr>
          <w:rFonts w:hint="cs"/>
          <w:rtl/>
        </w:rPr>
        <w:t>.</w:t>
      </w:r>
      <w:r w:rsidR="00A04DBB">
        <w:rPr>
          <w:rFonts w:hint="cs"/>
          <w:rtl/>
        </w:rPr>
        <w:t xml:space="preserve"> </w:t>
      </w:r>
      <w:r>
        <w:rPr>
          <w:rtl/>
        </w:rPr>
        <w:t>ומיהו עיין לקמן סי</w:t>
      </w:r>
      <w:r>
        <w:rPr>
          <w:rFonts w:hint="cs"/>
          <w:rtl/>
        </w:rPr>
        <w:t>'</w:t>
      </w:r>
      <w:r>
        <w:rPr>
          <w:rtl/>
        </w:rPr>
        <w:t xml:space="preserve"> ק"ה סעי</w:t>
      </w:r>
      <w:r>
        <w:rPr>
          <w:rFonts w:hint="cs"/>
          <w:rtl/>
        </w:rPr>
        <w:t>'</w:t>
      </w:r>
      <w:r>
        <w:rPr>
          <w:rtl/>
        </w:rPr>
        <w:t xml:space="preserve"> ב' דחום שאין היס</w:t>
      </w:r>
      <w:r>
        <w:rPr>
          <w:rFonts w:hint="cs"/>
          <w:rtl/>
        </w:rPr>
        <w:t>"</w:t>
      </w:r>
      <w:r>
        <w:rPr>
          <w:rtl/>
        </w:rPr>
        <w:t>ב</w:t>
      </w:r>
      <w:r>
        <w:rPr>
          <w:rFonts w:hint="cs"/>
          <w:rtl/>
        </w:rPr>
        <w:t xml:space="preserve"> </w:t>
      </w:r>
      <w:r>
        <w:rPr>
          <w:rtl/>
        </w:rPr>
        <w:t>לכ"ע אינו מפליט ומבליע, וא</w:t>
      </w:r>
      <w:r>
        <w:rPr>
          <w:rFonts w:hint="cs"/>
          <w:rtl/>
        </w:rPr>
        <w:t>"</w:t>
      </w:r>
      <w:r>
        <w:rPr>
          <w:rtl/>
        </w:rPr>
        <w:t>כ זה האוכל ודאי שאינו יכול לאכול</w:t>
      </w:r>
      <w:r>
        <w:rPr>
          <w:rFonts w:hint="cs"/>
          <w:rtl/>
        </w:rPr>
        <w:t xml:space="preserve"> </w:t>
      </w:r>
      <w:r>
        <w:rPr>
          <w:rtl/>
        </w:rPr>
        <w:t>דבר שהיס</w:t>
      </w:r>
      <w:r w:rsidR="00A04DBB">
        <w:rPr>
          <w:rFonts w:hint="cs"/>
          <w:rtl/>
        </w:rPr>
        <w:t>"</w:t>
      </w:r>
      <w:r>
        <w:rPr>
          <w:rtl/>
        </w:rPr>
        <w:t>ב מחמת חומו, וא</w:t>
      </w:r>
      <w:r w:rsidR="00A04DBB">
        <w:rPr>
          <w:rFonts w:hint="cs"/>
          <w:rtl/>
        </w:rPr>
        <w:t>"</w:t>
      </w:r>
      <w:r>
        <w:rPr>
          <w:rtl/>
        </w:rPr>
        <w:t>כ אפי</w:t>
      </w:r>
      <w:r w:rsidR="00A04DBB">
        <w:rPr>
          <w:rFonts w:hint="cs"/>
          <w:rtl/>
        </w:rPr>
        <w:t>'</w:t>
      </w:r>
      <w:r>
        <w:rPr>
          <w:rtl/>
        </w:rPr>
        <w:t xml:space="preserve"> אם יהיו השינים מה</w:t>
      </w:r>
      <w:r>
        <w:rPr>
          <w:rFonts w:hint="cs"/>
          <w:rtl/>
        </w:rPr>
        <w:t xml:space="preserve"> </w:t>
      </w:r>
      <w:r>
        <w:rPr>
          <w:rtl/>
        </w:rPr>
        <w:t>שיהיו אין בולעי</w:t>
      </w:r>
      <w:r w:rsidR="00A04DBB">
        <w:rPr>
          <w:rFonts w:hint="cs"/>
          <w:rtl/>
        </w:rPr>
        <w:t>ם</w:t>
      </w:r>
      <w:r>
        <w:rPr>
          <w:rtl/>
        </w:rPr>
        <w:t xml:space="preserve"> ואין פולטים מחמת שאין האוכל יד סולדת בו, ואם</w:t>
      </w:r>
      <w:r>
        <w:rPr>
          <w:rFonts w:hint="cs"/>
          <w:rtl/>
        </w:rPr>
        <w:t xml:space="preserve"> </w:t>
      </w:r>
      <w:r>
        <w:rPr>
          <w:rtl/>
        </w:rPr>
        <w:t>כן לפום דינא די ברחיצה בין בשר לחלב ובין לפסח, וע</w:t>
      </w:r>
      <w:r w:rsidR="00A04DBB">
        <w:rPr>
          <w:rFonts w:hint="cs"/>
          <w:rtl/>
        </w:rPr>
        <w:t>"</w:t>
      </w:r>
      <w:r>
        <w:rPr>
          <w:rtl/>
        </w:rPr>
        <w:t>ז יש לסמוך</w:t>
      </w:r>
      <w:r>
        <w:rPr>
          <w:rFonts w:hint="cs"/>
          <w:rtl/>
        </w:rPr>
        <w:t xml:space="preserve"> </w:t>
      </w:r>
      <w:r>
        <w:rPr>
          <w:rtl/>
        </w:rPr>
        <w:t>מי שאי אפשר לו לעשות אחרים, וכ"ש אם השינים בעצמם הם ממין</w:t>
      </w:r>
      <w:r>
        <w:rPr>
          <w:rFonts w:hint="cs"/>
          <w:rtl/>
        </w:rPr>
        <w:t xml:space="preserve"> </w:t>
      </w:r>
      <w:r>
        <w:rPr>
          <w:rtl/>
        </w:rPr>
        <w:t>שאין מפליט ומבליע דשרי</w:t>
      </w:r>
      <w:r>
        <w:rPr>
          <w:rFonts w:hint="cs"/>
          <w:rtl/>
        </w:rPr>
        <w:t>".</w:t>
      </w:r>
    </w:p>
    <w:p w14:paraId="209B8A4F" w14:textId="77777777" w:rsidR="005829C6" w:rsidRDefault="00661181" w:rsidP="00E764A3">
      <w:pPr>
        <w:numPr>
          <w:ilvl w:val="2"/>
          <w:numId w:val="12"/>
        </w:numPr>
        <w:tabs>
          <w:tab w:val="left" w:pos="149"/>
        </w:tabs>
        <w:jc w:val="both"/>
      </w:pPr>
      <w:r>
        <w:rPr>
          <w:u w:val="single"/>
          <w:rtl/>
        </w:rPr>
        <w:t>חזו"א</w:t>
      </w:r>
      <w:r>
        <w:rPr>
          <w:rtl/>
        </w:rPr>
        <w:t xml:space="preserve"> (שבות יצחק ח"ט עמ' ר"ה, פרק י"ט הע' מ"ג) – "שמעתי מהגר"ח קנייבסקי שליט"א דשאלו לפני החזו"א למה אין צריך להגעיל שיניים תותבות בין בשר לחלב, והשיב דאין אדם אוכל ושותה חמין שהיד סולדת בהן".</w:t>
      </w:r>
    </w:p>
    <w:p w14:paraId="0A15B4DF" w14:textId="77777777" w:rsidR="005829C6" w:rsidRDefault="00661181" w:rsidP="00E764A3">
      <w:pPr>
        <w:numPr>
          <w:ilvl w:val="2"/>
          <w:numId w:val="12"/>
        </w:numPr>
        <w:tabs>
          <w:tab w:val="left" w:pos="149"/>
        </w:tabs>
        <w:jc w:val="both"/>
      </w:pPr>
      <w:r>
        <w:rPr>
          <w:rtl/>
        </w:rPr>
        <w:t xml:space="preserve">שו"ת </w:t>
      </w:r>
      <w:r>
        <w:rPr>
          <w:u w:val="single"/>
          <w:rtl/>
        </w:rPr>
        <w:t>דברי חכמים</w:t>
      </w:r>
      <w:r>
        <w:rPr>
          <w:rtl/>
        </w:rPr>
        <w:t xml:space="preserve"> (יו"ד סי' י"ח) - לשונו מובא לקמן.</w:t>
      </w:r>
    </w:p>
    <w:p w14:paraId="7DC87D04" w14:textId="77777777" w:rsidR="005829C6" w:rsidRDefault="00661181" w:rsidP="00E764A3">
      <w:pPr>
        <w:numPr>
          <w:ilvl w:val="2"/>
          <w:numId w:val="12"/>
        </w:numPr>
        <w:tabs>
          <w:tab w:val="left" w:pos="149"/>
        </w:tabs>
        <w:jc w:val="both"/>
      </w:pPr>
      <w:r>
        <w:rPr>
          <w:u w:val="single"/>
          <w:rtl/>
        </w:rPr>
        <w:t>קהלות יעקב</w:t>
      </w:r>
      <w:r>
        <w:rPr>
          <w:rtl/>
        </w:rPr>
        <w:t xml:space="preserve"> (ארחות רבנו ח"ב עמ' כ"ח אות ל') – "ואמר לי שמבשר לחלב ולהיפך לא מקפידים וגם הוא לא נוהג להקפיד, ורק בחמץ שבמשהו ואף בטעם לפגם נהגו להחמיר".</w:t>
      </w:r>
    </w:p>
    <w:p w14:paraId="0F70F087" w14:textId="77777777" w:rsidR="005829C6" w:rsidRDefault="00661181" w:rsidP="00E764A3">
      <w:pPr>
        <w:numPr>
          <w:ilvl w:val="2"/>
          <w:numId w:val="12"/>
        </w:numPr>
        <w:tabs>
          <w:tab w:val="left" w:pos="149"/>
        </w:tabs>
        <w:jc w:val="both"/>
      </w:pPr>
      <w:r>
        <w:rPr>
          <w:u w:val="single"/>
          <w:rtl/>
        </w:rPr>
        <w:t>אג"מ</w:t>
      </w:r>
      <w:r>
        <w:rPr>
          <w:rtl/>
        </w:rPr>
        <w:t xml:space="preserve"> (או"ח ח"א סוף סי' ה') – "ובדבר שנים תותבות ששותה חלב רותח, הנה פשוט שמה שיכול להכניס לפיו לא נחשב רותח לבליעה דהוא פחות מיד סולדת ולכן אין לחוש לבליעה בהשנים אלא להבעין שיש לחוש גם בשנים של עצמו וצריך הדחה וקנוח".</w:t>
      </w:r>
    </w:p>
    <w:p w14:paraId="7AC81812" w14:textId="77777777" w:rsidR="005829C6" w:rsidRDefault="00661181" w:rsidP="00E764A3">
      <w:pPr>
        <w:numPr>
          <w:ilvl w:val="2"/>
          <w:numId w:val="12"/>
        </w:numPr>
        <w:tabs>
          <w:tab w:val="left" w:pos="149"/>
        </w:tabs>
        <w:jc w:val="both"/>
      </w:pPr>
      <w:r>
        <w:rPr>
          <w:u w:val="single"/>
          <w:rtl/>
        </w:rPr>
        <w:t>הגרשז"א</w:t>
      </w:r>
      <w:r>
        <w:rPr>
          <w:rtl/>
        </w:rPr>
        <w:t xml:space="preserve"> זצ"ל (מנחת שלמה ח"ב סי' מ"ו ד"ה נראה, תנינא (ב - ג) סי' ס' אות ל') – "נראה שאין הטעם במה שמקילים שאין מייחדים שיניים תותבות לבשר בפני עצמו ולחלב בפני עצמו כמש"כ בכף החיים יו"ד סי' פ"ט ס"ק כ"ב בשם שו"ת שאילת שלום שהמאכלים הם ע"פ רוב רק מכלי שני ואין היד סולדת בהם, שהרי בדרך כלל רגילים אנשים לאכול ולשתות אוכלין ומשקין גם כשיד האדם סולדת בהם, כמו כן בפלטה העליונה יש חלק שהוא כסף או זהב וזה מתכת שבולע ופולט לא כזכוכית, גם הרי יש שיש להם כותרות של זהב על השיניים, גם אוכלים בהם גוש שלדעת הרבה פוסקים חשיב ככלי ראשון. אולם עיקר הטעם להקל לבשר בפני עצמו ולחלב בפני עצמו הוא מפני שהחום הטבעי שבתוך הפה מקלקל ומפסיד את הטעם הבלוע וגם לאחר זמן קצר דינו כאינו בן יומו, ורק מאכילת בשר לחלב ממש החמירו חכמים, אבל לא חשו כלל על הטעם הבלוע שבתוך השיניים התותבות".</w:t>
      </w:r>
    </w:p>
    <w:p w14:paraId="6950711C" w14:textId="77777777" w:rsidR="007B11BE" w:rsidRPr="007B11BE" w:rsidRDefault="007B11BE" w:rsidP="00E764A3">
      <w:pPr>
        <w:numPr>
          <w:ilvl w:val="2"/>
          <w:numId w:val="12"/>
        </w:numPr>
        <w:tabs>
          <w:tab w:val="left" w:pos="149"/>
        </w:tabs>
        <w:jc w:val="both"/>
      </w:pPr>
      <w:r>
        <w:rPr>
          <w:rFonts w:hint="cs"/>
          <w:rtl/>
        </w:rPr>
        <w:t xml:space="preserve">עי' </w:t>
      </w:r>
      <w:r w:rsidRPr="006579A3">
        <w:rPr>
          <w:b/>
          <w:i/>
          <w:u w:val="single"/>
          <w:rtl/>
        </w:rPr>
        <w:t>אבן ישראל</w:t>
      </w:r>
      <w:r w:rsidRPr="006579A3">
        <w:rPr>
          <w:b/>
          <w:i/>
          <w:rtl/>
        </w:rPr>
        <w:t xml:space="preserve"> </w:t>
      </w:r>
      <w:r w:rsidRPr="006579A3">
        <w:rPr>
          <w:rFonts w:hint="cs"/>
          <w:b/>
          <w:i/>
          <w:rtl/>
        </w:rPr>
        <w:t>(</w:t>
      </w:r>
      <w:r w:rsidRPr="006579A3">
        <w:rPr>
          <w:b/>
          <w:i/>
          <w:rtl/>
        </w:rPr>
        <w:t>ח</w:t>
      </w:r>
      <w:r w:rsidRPr="006579A3">
        <w:rPr>
          <w:rFonts w:hint="cs"/>
          <w:b/>
          <w:i/>
          <w:rtl/>
        </w:rPr>
        <w:t>"</w:t>
      </w:r>
      <w:r w:rsidRPr="006579A3">
        <w:rPr>
          <w:b/>
          <w:i/>
          <w:rtl/>
        </w:rPr>
        <w:t>ט סי</w:t>
      </w:r>
      <w:r w:rsidRPr="006579A3">
        <w:rPr>
          <w:rFonts w:hint="cs"/>
          <w:b/>
          <w:i/>
          <w:rtl/>
        </w:rPr>
        <w:t>'</w:t>
      </w:r>
      <w:r w:rsidRPr="006579A3">
        <w:rPr>
          <w:b/>
          <w:i/>
          <w:rtl/>
        </w:rPr>
        <w:t xml:space="preserve"> ס"ח</w:t>
      </w:r>
      <w:r>
        <w:rPr>
          <w:rFonts w:hint="cs"/>
          <w:b/>
          <w:i/>
          <w:rtl/>
        </w:rPr>
        <w:t>,</w:t>
      </w:r>
      <w:r w:rsidRPr="006579A3">
        <w:rPr>
          <w:rFonts w:hint="cs"/>
          <w:b/>
          <w:i/>
          <w:rtl/>
        </w:rPr>
        <w:t xml:space="preserve"> </w:t>
      </w:r>
      <w:r>
        <w:rPr>
          <w:rFonts w:hint="cs"/>
          <w:b/>
          <w:i/>
          <w:rtl/>
        </w:rPr>
        <w:t>והג"ה</w:t>
      </w:r>
      <w:r w:rsidRPr="006579A3">
        <w:rPr>
          <w:rFonts w:hint="cs"/>
          <w:b/>
          <w:i/>
          <w:rtl/>
        </w:rPr>
        <w:t xml:space="preserve">) </w:t>
      </w:r>
      <w:r w:rsidRPr="006579A3">
        <w:rPr>
          <w:b/>
          <w:i/>
          <w:rtl/>
        </w:rPr>
        <w:t xml:space="preserve">– </w:t>
      </w:r>
      <w:r w:rsidRPr="006579A3">
        <w:rPr>
          <w:rFonts w:hint="cs"/>
          <w:b/>
          <w:i/>
          <w:rtl/>
        </w:rPr>
        <w:t>"</w:t>
      </w:r>
      <w:r>
        <w:rPr>
          <w:rFonts w:hint="cs"/>
          <w:b/>
          <w:i/>
          <w:rtl/>
        </w:rPr>
        <w:t xml:space="preserve">צריך להמתין אחר אכילתה שש שעות ... משום בשר שנשאר בין השינים, ועד שש שעות עוד חשוב בשר, ואח"כ כבר נתקלקל ואין עליו שם בשר. [ומכאן </w:t>
      </w:r>
      <w:r w:rsidRPr="006579A3">
        <w:rPr>
          <w:b/>
          <w:i/>
          <w:rtl/>
        </w:rPr>
        <w:t>יש ללמד</w:t>
      </w:r>
      <w:r w:rsidRPr="006579A3">
        <w:rPr>
          <w:rFonts w:hint="cs"/>
          <w:b/>
          <w:i/>
          <w:rtl/>
        </w:rPr>
        <w:t xml:space="preserve"> </w:t>
      </w:r>
      <w:r w:rsidRPr="006579A3">
        <w:rPr>
          <w:b/>
          <w:i/>
          <w:rtl/>
        </w:rPr>
        <w:t>זכות על כלל ישראל שאינם נזהרים כשעושים להם שן תותבת או</w:t>
      </w:r>
      <w:r w:rsidRPr="006579A3">
        <w:rPr>
          <w:rFonts w:hint="cs"/>
          <w:b/>
          <w:i/>
          <w:rtl/>
        </w:rPr>
        <w:t xml:space="preserve"> </w:t>
      </w:r>
      <w:r w:rsidRPr="006579A3">
        <w:rPr>
          <w:b/>
          <w:i/>
          <w:rtl/>
        </w:rPr>
        <w:t>בלומבא מכסף או מזהב ומשאר מיני מתכות וגם מפלסטיק, שאינם נזהרים לכה</w:t>
      </w:r>
      <w:r>
        <w:rPr>
          <w:rFonts w:hint="cs"/>
          <w:b/>
          <w:i/>
          <w:rtl/>
        </w:rPr>
        <w:t>"</w:t>
      </w:r>
      <w:r w:rsidRPr="006579A3">
        <w:rPr>
          <w:b/>
          <w:i/>
          <w:rtl/>
        </w:rPr>
        <w:t>פ לחכות לא לאכול גבינה חמה באותו יום, אף שנבלע בו טעם בשר בתוך הבלומבע או בתוך השן</w:t>
      </w:r>
      <w:r w:rsidRPr="006579A3">
        <w:rPr>
          <w:rFonts w:hint="cs"/>
          <w:b/>
          <w:i/>
          <w:rtl/>
        </w:rPr>
        <w:t xml:space="preserve"> </w:t>
      </w:r>
      <w:r w:rsidRPr="006579A3">
        <w:rPr>
          <w:b/>
          <w:i/>
          <w:rtl/>
        </w:rPr>
        <w:t>התותבת, כדי שיהא לכל הפחות נותן טעם לפגם, והוא משום דשאני</w:t>
      </w:r>
      <w:r w:rsidRPr="006579A3">
        <w:rPr>
          <w:rFonts w:hint="cs"/>
          <w:b/>
          <w:i/>
          <w:rtl/>
        </w:rPr>
        <w:t xml:space="preserve"> </w:t>
      </w:r>
      <w:r w:rsidRPr="006579A3">
        <w:rPr>
          <w:b/>
          <w:i/>
          <w:rtl/>
        </w:rPr>
        <w:t>דין השינים שפוגם ביותר ששם כל דבר מסריח בעבור שש שעות, כ</w:t>
      </w:r>
      <w:r>
        <w:rPr>
          <w:rFonts w:hint="cs"/>
          <w:b/>
          <w:i/>
          <w:rtl/>
        </w:rPr>
        <w:t xml:space="preserve">מו שכתבו כאן </w:t>
      </w:r>
      <w:r w:rsidRPr="006579A3">
        <w:rPr>
          <w:b/>
          <w:i/>
          <w:rtl/>
        </w:rPr>
        <w:t>שאחר שש</w:t>
      </w:r>
      <w:r w:rsidRPr="006579A3">
        <w:rPr>
          <w:rFonts w:hint="cs"/>
          <w:b/>
          <w:i/>
          <w:rtl/>
        </w:rPr>
        <w:t xml:space="preserve"> </w:t>
      </w:r>
      <w:r w:rsidRPr="006579A3">
        <w:rPr>
          <w:b/>
          <w:i/>
          <w:rtl/>
        </w:rPr>
        <w:t>שעות הבשר מתקלקל עד כדי כך שלא נקרא עליו שם בשר</w:t>
      </w:r>
      <w:r>
        <w:rPr>
          <w:rFonts w:hint="cs"/>
          <w:b/>
          <w:i/>
          <w:rtl/>
        </w:rPr>
        <w:t>]"</w:t>
      </w:r>
      <w:r w:rsidRPr="006579A3">
        <w:rPr>
          <w:b/>
          <w:i/>
          <w:rtl/>
        </w:rPr>
        <w:t>.</w:t>
      </w:r>
    </w:p>
    <w:p w14:paraId="4E1021B4" w14:textId="77777777" w:rsidR="005829C6" w:rsidRDefault="00661181" w:rsidP="00E764A3">
      <w:pPr>
        <w:numPr>
          <w:ilvl w:val="2"/>
          <w:numId w:val="12"/>
        </w:numPr>
        <w:tabs>
          <w:tab w:val="left" w:pos="149"/>
        </w:tabs>
        <w:jc w:val="both"/>
      </w:pPr>
      <w:r>
        <w:rPr>
          <w:u w:val="single"/>
          <w:rtl/>
        </w:rPr>
        <w:t>משנה הלכות</w:t>
      </w:r>
      <w:r>
        <w:rPr>
          <w:rtl/>
        </w:rPr>
        <w:t xml:space="preserve"> (ח"ד סי' ס"ח, חי"ב סי' י"ג) – "דשיניים תותבות בכל השנה ליכא איסור לדינא לאכול בהם בשר ואח"כ חלב או להיפוך".</w:t>
      </w:r>
    </w:p>
    <w:p w14:paraId="5BE9CAC2" w14:textId="466D618E" w:rsidR="00C5579F" w:rsidRPr="00C5579F" w:rsidRDefault="00AB4FD1" w:rsidP="00E764A3">
      <w:pPr>
        <w:numPr>
          <w:ilvl w:val="2"/>
          <w:numId w:val="12"/>
        </w:numPr>
        <w:tabs>
          <w:tab w:val="left" w:pos="149"/>
        </w:tabs>
        <w:jc w:val="both"/>
      </w:pPr>
      <w:r>
        <w:rPr>
          <w:u w:val="single"/>
          <w:rtl/>
        </w:rPr>
        <w:t>פסקי בושם</w:t>
      </w:r>
      <w:r>
        <w:rPr>
          <w:rtl/>
        </w:rPr>
        <w:t xml:space="preserve"> (פרק</w:t>
      </w:r>
      <w:r>
        <w:rPr>
          <w:rFonts w:asciiTheme="majorBidi" w:hAnsiTheme="majorBidi" w:cstheme="majorBidi"/>
          <w:rtl/>
        </w:rPr>
        <w:t xml:space="preserve"> כ"ד סעי'</w:t>
      </w:r>
      <w:r>
        <w:rPr>
          <w:rFonts w:asciiTheme="majorBidi" w:hAnsiTheme="majorBidi" w:cstheme="majorBidi" w:hint="cs"/>
          <w:rtl/>
        </w:rPr>
        <w:t xml:space="preserve"> כ"א, </w:t>
      </w:r>
      <w:r w:rsidR="00C5579F">
        <w:rPr>
          <w:rFonts w:asciiTheme="majorBidi" w:hAnsiTheme="majorBidi" w:cstheme="majorBidi"/>
          <w:rtl/>
        </w:rPr>
        <w:t xml:space="preserve">בנתיבות ההלכה חמ"ו </w:t>
      </w:r>
      <w:r w:rsidR="00C5579F">
        <w:rPr>
          <w:rFonts w:asciiTheme="majorBidi" w:hAnsiTheme="majorBidi" w:cstheme="majorBidi" w:hint="cs"/>
          <w:rtl/>
        </w:rPr>
        <w:t xml:space="preserve">ריש </w:t>
      </w:r>
      <w:r w:rsidR="00C5579F">
        <w:rPr>
          <w:rFonts w:asciiTheme="majorBidi" w:hAnsiTheme="majorBidi" w:cstheme="majorBidi"/>
          <w:rtl/>
        </w:rPr>
        <w:t>עמ' ת"</w:t>
      </w:r>
      <w:r w:rsidR="00C5579F">
        <w:rPr>
          <w:rFonts w:asciiTheme="majorBidi" w:hAnsiTheme="majorBidi" w:cstheme="majorBidi" w:hint="cs"/>
          <w:rtl/>
        </w:rPr>
        <w:t>ב</w:t>
      </w:r>
      <w:r w:rsidR="00C5579F">
        <w:rPr>
          <w:rFonts w:asciiTheme="majorBidi" w:hAnsiTheme="majorBidi" w:cstheme="majorBidi"/>
          <w:rtl/>
        </w:rPr>
        <w:t>) – "</w:t>
      </w:r>
      <w:r w:rsidR="00C5579F">
        <w:rPr>
          <w:rtl/>
        </w:rPr>
        <w:t>ואף רבינו עצמו שהשתמש בשנותיו</w:t>
      </w:r>
      <w:r w:rsidR="00C5579F">
        <w:rPr>
          <w:rFonts w:hint="cs"/>
          <w:rtl/>
        </w:rPr>
        <w:t xml:space="preserve"> </w:t>
      </w:r>
      <w:r w:rsidR="00C5579F">
        <w:rPr>
          <w:rtl/>
        </w:rPr>
        <w:t>המאוחרות עם שיניים תותבות, היה</w:t>
      </w:r>
      <w:r w:rsidR="00C5579F">
        <w:rPr>
          <w:rFonts w:hint="cs"/>
          <w:rtl/>
        </w:rPr>
        <w:t xml:space="preserve"> </w:t>
      </w:r>
      <w:r w:rsidR="00C5579F">
        <w:rPr>
          <w:rtl/>
        </w:rPr>
        <w:t>אוכל עם אותם השיניים הן סעודות חלביות</w:t>
      </w:r>
      <w:r w:rsidR="00C5579F">
        <w:rPr>
          <w:rFonts w:hint="cs"/>
          <w:rtl/>
        </w:rPr>
        <w:t xml:space="preserve"> </w:t>
      </w:r>
      <w:r w:rsidR="00C5579F">
        <w:rPr>
          <w:rtl/>
        </w:rPr>
        <w:t>והן סעודות בשר, ולא החמיר שיתקינו לו</w:t>
      </w:r>
      <w:r w:rsidR="00C5579F">
        <w:rPr>
          <w:rFonts w:hint="cs"/>
          <w:rtl/>
        </w:rPr>
        <w:t xml:space="preserve"> </w:t>
      </w:r>
      <w:r w:rsidR="00C5579F">
        <w:rPr>
          <w:rtl/>
        </w:rPr>
        <w:t>שיניים מיוחדות לבשר ושיניים מיוחדות</w:t>
      </w:r>
      <w:r w:rsidR="00C5579F">
        <w:rPr>
          <w:rFonts w:hint="cs"/>
          <w:rtl/>
        </w:rPr>
        <w:t xml:space="preserve"> </w:t>
      </w:r>
      <w:r w:rsidR="00C5579F">
        <w:rPr>
          <w:rtl/>
        </w:rPr>
        <w:t>לחלב</w:t>
      </w:r>
      <w:r w:rsidR="00C5579F">
        <w:rPr>
          <w:rFonts w:hint="cs"/>
          <w:rtl/>
        </w:rPr>
        <w:t>".</w:t>
      </w:r>
    </w:p>
    <w:p w14:paraId="3314628C" w14:textId="77777777" w:rsidR="005829C6" w:rsidRDefault="00661181" w:rsidP="00E764A3">
      <w:pPr>
        <w:numPr>
          <w:ilvl w:val="2"/>
          <w:numId w:val="12"/>
        </w:numPr>
        <w:tabs>
          <w:tab w:val="left" w:pos="149"/>
        </w:tabs>
        <w:jc w:val="both"/>
      </w:pPr>
      <w:r>
        <w:rPr>
          <w:u w:val="single"/>
          <w:rtl/>
        </w:rPr>
        <w:t>הגריש"א</w:t>
      </w:r>
      <w:r>
        <w:rPr>
          <w:rtl/>
        </w:rPr>
        <w:t xml:space="preserve"> זצ"ל (שבות יצחק ח"ט עמ' רי"ט, אשרי האיש יו"ד פרק ה' אות ו') – "אכילת בשר וחלב בשיניים תותבות, סומכים על הסברא שהבל הפה פוגם מהר, ופוגם במידה שדבר חריף אינו מתקן".</w:t>
      </w:r>
    </w:p>
    <w:p w14:paraId="3015682E" w14:textId="77777777" w:rsidR="00CA79D5" w:rsidRDefault="00CA79D5" w:rsidP="00E764A3">
      <w:pPr>
        <w:numPr>
          <w:ilvl w:val="2"/>
          <w:numId w:val="12"/>
        </w:numPr>
        <w:tabs>
          <w:tab w:val="left" w:pos="149"/>
        </w:tabs>
        <w:jc w:val="both"/>
      </w:pPr>
      <w:r>
        <w:rPr>
          <w:u w:val="single"/>
          <w:rtl/>
        </w:rPr>
        <w:t>יביע אומר</w:t>
      </w:r>
      <w:r>
        <w:rPr>
          <w:rtl/>
        </w:rPr>
        <w:t xml:space="preserve"> (ח"ג או"ח סי' כ"ד) – "לגבי בשר וחלב אין צורך להחמיר בזה כלל, אלא להשרידים אשר ה' קורא המתנהגים בחסידות".</w:t>
      </w:r>
    </w:p>
    <w:p w14:paraId="404A85F3" w14:textId="77777777" w:rsidR="005829C6" w:rsidRDefault="00661181" w:rsidP="00E764A3">
      <w:pPr>
        <w:numPr>
          <w:ilvl w:val="2"/>
          <w:numId w:val="12"/>
        </w:numPr>
        <w:tabs>
          <w:tab w:val="left" w:pos="149"/>
        </w:tabs>
        <w:jc w:val="both"/>
      </w:pPr>
      <w:r>
        <w:rPr>
          <w:u w:val="single"/>
          <w:rtl/>
        </w:rPr>
        <w:t>בדה"ש</w:t>
      </w:r>
      <w:r>
        <w:rPr>
          <w:rtl/>
        </w:rPr>
        <w:t xml:space="preserve"> (סי' פ"ט ס"ק ל"ט) – "מי שיש לו שינים תותבות אין צריך שיהיו לו לחלב בפני עצמו ולבשר בפני עצמו ... כן כתבו האחרונים, ונתנו טעמים שונים ... וכן המנהג להקל בזה".</w:t>
      </w:r>
    </w:p>
    <w:p w14:paraId="0601A1EF" w14:textId="77777777" w:rsidR="005829C6" w:rsidRDefault="00661181" w:rsidP="00E764A3">
      <w:pPr>
        <w:numPr>
          <w:ilvl w:val="2"/>
          <w:numId w:val="12"/>
        </w:numPr>
        <w:tabs>
          <w:tab w:val="left" w:pos="149"/>
        </w:tabs>
        <w:jc w:val="both"/>
      </w:pPr>
      <w:r>
        <w:rPr>
          <w:u w:val="single"/>
          <w:rtl/>
        </w:rPr>
        <w:t>ילקוט יוסף</w:t>
      </w:r>
      <w:r>
        <w:rPr>
          <w:rtl/>
        </w:rPr>
        <w:t xml:space="preserve"> (קיצור שו"ע סי' פ"ט סעי' י"ב) – "המשתמשים בשיניים תותבות שאפשר להסירם מתוך הפה ולהחזירם, צריכים להמתין שש שעות אחר אכילת בשר, ואין להקל להם על ידי החלפת השיניים, או נקיונם הדק היטב. ואחר שש שעות מותר להם לאכול גבינה אחר בשר באותן השיניים, ואין להצריך להכשיר בהגעלה את השיניים התותבות בין הבשר לחלב, מחשש שמא בלעו השיניים מטעם הבשר או הגבינה, שכיון שאין התבשיל חם שהיד סולדת בו כשנותנו בפיו, וגם הוא מכלי שני, לפיכך אין לחוש להחמיר כלל. ואם הם פרודות ויש חשש לבשר בין השיניים, ינקה אותם היטב ויסיר הבשר. [ילקו"י שם עמוד שפ. יביע אומר ח"ג חאו"ח סימן כד]".</w:t>
      </w:r>
    </w:p>
    <w:p w14:paraId="07ADFB76" w14:textId="77777777" w:rsidR="005829C6" w:rsidRDefault="00661181" w:rsidP="00E764A3">
      <w:pPr>
        <w:numPr>
          <w:ilvl w:val="2"/>
          <w:numId w:val="12"/>
        </w:numPr>
        <w:tabs>
          <w:tab w:val="left" w:pos="149"/>
        </w:tabs>
        <w:jc w:val="both"/>
      </w:pPr>
      <w:r>
        <w:rPr>
          <w:u w:val="single"/>
          <w:rtl/>
        </w:rPr>
        <w:t>פתחי הלכה</w:t>
      </w:r>
      <w:r>
        <w:rPr>
          <w:rtl/>
        </w:rPr>
        <w:t xml:space="preserve"> (ארטסקרול, עמ' ר"ג, מטבח הכשר עמ' קל"ד).</w:t>
      </w:r>
    </w:p>
    <w:p w14:paraId="389482BC" w14:textId="77777777" w:rsidR="008F6469" w:rsidRDefault="008F6469" w:rsidP="00E764A3">
      <w:pPr>
        <w:numPr>
          <w:ilvl w:val="2"/>
          <w:numId w:val="12"/>
        </w:numPr>
        <w:tabs>
          <w:tab w:val="left" w:pos="149"/>
        </w:tabs>
        <w:jc w:val="both"/>
      </w:pPr>
      <w:r>
        <w:rPr>
          <w:b/>
          <w:i/>
          <w:u w:val="single"/>
          <w:rtl/>
        </w:rPr>
        <w:t>לבושי עז</w:t>
      </w:r>
      <w:r>
        <w:rPr>
          <w:b/>
          <w:i/>
          <w:rtl/>
        </w:rPr>
        <w:t xml:space="preserve"> (סי' פ"ט סעי' ד' תמצית אות ה') – "</w:t>
      </w:r>
      <w:r>
        <w:rPr>
          <w:rFonts w:hint="cs"/>
          <w:b/>
          <w:i/>
          <w:rtl/>
        </w:rPr>
        <w:t>מעיקר הדין אין לחוש שהסתימות בשיניים או שיניים תותבות בלעו בשר או חלב, כיון שאין רגילים לאכול רותח. וגם משום חורפא ודוחקא אין לחוש לא לבליעה ולא לפליטה, דבכה"ג יש לסמוך על דעות המקילין בחורפא שהוא רק בחילתית, ואינו מבליע טעם ראשון וגם אין מפליט טעם ראשון, ואם עבר מעת לעת בודאי יש לסמוך דלא מחליא לשבח. והנכנס בין השיניים יש לנקר ולקנח הפה ולהדיחו. ומי שיש לו חורים בשיניים ואי אפשר לנקר המאכל משם, דעת החתם סופר שהמאכל ההוא מתעפש ונסרח מחמת הבל הפה ואין עליו שם בשר או חלב</w:t>
      </w:r>
      <w:r>
        <w:rPr>
          <w:b/>
          <w:i/>
          <w:rtl/>
        </w:rPr>
        <w:t>".</w:t>
      </w:r>
    </w:p>
    <w:p w14:paraId="346827DC" w14:textId="77777777" w:rsidR="00CA79D5" w:rsidRDefault="00CA79D5" w:rsidP="00CA79D5">
      <w:pPr>
        <w:jc w:val="both"/>
      </w:pPr>
    </w:p>
    <w:p w14:paraId="1ACDFA4A" w14:textId="2320F23B" w:rsidR="005829C6" w:rsidRDefault="00CA79D5" w:rsidP="00E764A3">
      <w:pPr>
        <w:numPr>
          <w:ilvl w:val="1"/>
          <w:numId w:val="12"/>
        </w:numPr>
        <w:tabs>
          <w:tab w:val="left" w:pos="149"/>
        </w:tabs>
        <w:jc w:val="both"/>
      </w:pPr>
      <w:r w:rsidRPr="00CA79D5">
        <w:rPr>
          <w:rFonts w:hint="cs"/>
          <w:bCs/>
          <w:i/>
          <w:rtl/>
        </w:rPr>
        <w:t xml:space="preserve">ראוי לעשות </w:t>
      </w:r>
      <w:r w:rsidR="00924D7B">
        <w:rPr>
          <w:rFonts w:hint="cs"/>
          <w:bCs/>
          <w:rtl/>
        </w:rPr>
        <w:t>שנים</w:t>
      </w:r>
      <w:r w:rsidR="00661181">
        <w:rPr>
          <w:rtl/>
        </w:rPr>
        <w:t>.</w:t>
      </w:r>
    </w:p>
    <w:p w14:paraId="6B07BAC7" w14:textId="77777777" w:rsidR="005829C6" w:rsidRDefault="00661181" w:rsidP="00E764A3">
      <w:pPr>
        <w:numPr>
          <w:ilvl w:val="2"/>
          <w:numId w:val="12"/>
        </w:numPr>
        <w:tabs>
          <w:tab w:val="left" w:pos="149"/>
        </w:tabs>
        <w:jc w:val="both"/>
      </w:pPr>
      <w:r>
        <w:rPr>
          <w:rtl/>
        </w:rPr>
        <w:t xml:space="preserve">עי' </w:t>
      </w:r>
      <w:r w:rsidR="00525881">
        <w:rPr>
          <w:b/>
          <w:i/>
          <w:u w:val="single"/>
          <w:rtl/>
        </w:rPr>
        <w:t>דרכ"ת</w:t>
      </w:r>
      <w:r>
        <w:rPr>
          <w:b/>
          <w:i/>
          <w:rtl/>
        </w:rPr>
        <w:t xml:space="preserve"> (סי' פ"ט ס"ק י"א) – "הנני מזהיר לכל שואל איתי דמהראוי לכל יראי שמים שיהי' לו שינים של בשר בפ"ע ושל חלב בפ"ע".</w:t>
      </w:r>
    </w:p>
    <w:p w14:paraId="22955297" w14:textId="77777777" w:rsidR="00CA79D5" w:rsidRDefault="00CA79D5" w:rsidP="00CA79D5">
      <w:pPr>
        <w:jc w:val="both"/>
        <w:rPr>
          <w:rtl/>
        </w:rPr>
      </w:pPr>
    </w:p>
    <w:p w14:paraId="558E2CB7" w14:textId="77777777" w:rsidR="00CA79D5" w:rsidRDefault="00CA79D5" w:rsidP="00E764A3">
      <w:pPr>
        <w:numPr>
          <w:ilvl w:val="1"/>
          <w:numId w:val="12"/>
        </w:numPr>
        <w:tabs>
          <w:tab w:val="left" w:pos="149"/>
        </w:tabs>
        <w:jc w:val="both"/>
      </w:pPr>
      <w:r w:rsidRPr="00CA79D5">
        <w:rPr>
          <w:rFonts w:hint="cs"/>
          <w:b/>
          <w:bCs/>
          <w:rtl/>
        </w:rPr>
        <w:t>טעמים להקל</w:t>
      </w:r>
      <w:r>
        <w:rPr>
          <w:rFonts w:hint="cs"/>
          <w:rtl/>
        </w:rPr>
        <w:t>:</w:t>
      </w:r>
    </w:p>
    <w:p w14:paraId="4A565BB8" w14:textId="77777777" w:rsidR="00CA79D5" w:rsidRDefault="00CA79D5" w:rsidP="00E764A3">
      <w:pPr>
        <w:numPr>
          <w:ilvl w:val="2"/>
          <w:numId w:val="12"/>
        </w:numPr>
        <w:tabs>
          <w:tab w:val="left" w:pos="149"/>
        </w:tabs>
        <w:jc w:val="both"/>
      </w:pPr>
      <w:r>
        <w:rPr>
          <w:rFonts w:hint="cs"/>
          <w:rtl/>
        </w:rPr>
        <w:t>בב"ח שלא על האש הוא רק דין דרבנן.</w:t>
      </w:r>
    </w:p>
    <w:p w14:paraId="6E09899E" w14:textId="41F99760" w:rsidR="00CA79D5" w:rsidRDefault="00CA79D5" w:rsidP="00E764A3">
      <w:pPr>
        <w:numPr>
          <w:ilvl w:val="2"/>
          <w:numId w:val="12"/>
        </w:numPr>
        <w:tabs>
          <w:tab w:val="left" w:pos="149"/>
        </w:tabs>
        <w:jc w:val="both"/>
      </w:pPr>
      <w:r>
        <w:rPr>
          <w:rFonts w:hint="cs"/>
          <w:rtl/>
        </w:rPr>
        <w:t>רק חומרא של כלי שני [ובמיוחד בב"ח</w:t>
      </w:r>
      <w:r w:rsidR="00865300">
        <w:rPr>
          <w:rFonts w:hint="cs"/>
          <w:rtl/>
        </w:rPr>
        <w:t>, שהבית מאיר ונפש חיה פסק</w:t>
      </w:r>
      <w:r w:rsidR="00924D7B">
        <w:rPr>
          <w:rFonts w:hint="cs"/>
          <w:rtl/>
        </w:rPr>
        <w:t>ו</w:t>
      </w:r>
      <w:r w:rsidR="00865300">
        <w:rPr>
          <w:rFonts w:hint="cs"/>
          <w:rtl/>
        </w:rPr>
        <w:t xml:space="preserve"> להקל</w:t>
      </w:r>
      <w:r>
        <w:rPr>
          <w:rFonts w:hint="cs"/>
          <w:rtl/>
        </w:rPr>
        <w:t>].</w:t>
      </w:r>
    </w:p>
    <w:p w14:paraId="7EF16230" w14:textId="730A91F8" w:rsidR="00CA79D5" w:rsidRDefault="00924D7B" w:rsidP="00E764A3">
      <w:pPr>
        <w:numPr>
          <w:ilvl w:val="2"/>
          <w:numId w:val="12"/>
        </w:numPr>
        <w:tabs>
          <w:tab w:val="left" w:pos="149"/>
        </w:tabs>
        <w:jc w:val="both"/>
      </w:pPr>
      <w:r>
        <w:rPr>
          <w:rFonts w:hint="cs"/>
          <w:rtl/>
        </w:rPr>
        <w:t xml:space="preserve">הוי </w:t>
      </w:r>
      <w:r w:rsidR="00CA79D5">
        <w:rPr>
          <w:rFonts w:hint="cs"/>
          <w:rtl/>
        </w:rPr>
        <w:t>דבר גוש</w:t>
      </w:r>
      <w:r>
        <w:rPr>
          <w:rFonts w:hint="cs"/>
          <w:rtl/>
        </w:rPr>
        <w:t xml:space="preserve"> חומרא</w:t>
      </w:r>
      <w:r w:rsidR="00CA79D5">
        <w:rPr>
          <w:rFonts w:hint="cs"/>
          <w:rtl/>
        </w:rPr>
        <w:t>.</w:t>
      </w:r>
    </w:p>
    <w:p w14:paraId="0D50CBF1" w14:textId="77777777" w:rsidR="00CA79D5" w:rsidRDefault="00CA79D5" w:rsidP="00E764A3">
      <w:pPr>
        <w:numPr>
          <w:ilvl w:val="2"/>
          <w:numId w:val="12"/>
        </w:numPr>
        <w:tabs>
          <w:tab w:val="left" w:pos="149"/>
        </w:tabs>
        <w:jc w:val="both"/>
      </w:pPr>
      <w:r>
        <w:rPr>
          <w:rFonts w:hint="cs"/>
          <w:rtl/>
        </w:rPr>
        <w:t>ספק יד סולדת בו.</w:t>
      </w:r>
    </w:p>
    <w:p w14:paraId="6FACA3CE" w14:textId="77777777" w:rsidR="00CA79D5" w:rsidRDefault="00CA79D5" w:rsidP="00E764A3">
      <w:pPr>
        <w:numPr>
          <w:ilvl w:val="2"/>
          <w:numId w:val="12"/>
        </w:numPr>
        <w:tabs>
          <w:tab w:val="left" w:pos="149"/>
        </w:tabs>
        <w:jc w:val="both"/>
      </w:pPr>
      <w:r>
        <w:rPr>
          <w:rFonts w:hint="cs"/>
          <w:rtl/>
        </w:rPr>
        <w:t>ע"פ החמודי דניאל, שאינו בולע מיד - מהרש"ם.</w:t>
      </w:r>
    </w:p>
    <w:p w14:paraId="4D150C13" w14:textId="77777777" w:rsidR="00CA79D5" w:rsidRDefault="00CA79D5" w:rsidP="00E764A3">
      <w:pPr>
        <w:numPr>
          <w:ilvl w:val="2"/>
          <w:numId w:val="12"/>
        </w:numPr>
        <w:tabs>
          <w:tab w:val="left" w:pos="149"/>
        </w:tabs>
        <w:jc w:val="both"/>
      </w:pPr>
      <w:r>
        <w:rPr>
          <w:rtl/>
        </w:rPr>
        <w:t>שהבל הפה פוגם מהר</w:t>
      </w:r>
      <w:r>
        <w:rPr>
          <w:rFonts w:hint="cs"/>
          <w:rtl/>
        </w:rPr>
        <w:t xml:space="preserve">, </w:t>
      </w:r>
      <w:r>
        <w:rPr>
          <w:rtl/>
        </w:rPr>
        <w:t>שבתוך הפה מקלקל ומפסיד את הטעם הבלוע</w:t>
      </w:r>
      <w:r>
        <w:rPr>
          <w:rFonts w:hint="cs"/>
          <w:rtl/>
        </w:rPr>
        <w:t xml:space="preserve"> - הגרשז"א זצ"ל, הגריש"א.</w:t>
      </w:r>
    </w:p>
    <w:p w14:paraId="3B7D00A8" w14:textId="77777777" w:rsidR="00CA79D5" w:rsidRDefault="00CA79D5" w:rsidP="00E764A3">
      <w:pPr>
        <w:numPr>
          <w:ilvl w:val="2"/>
          <w:numId w:val="12"/>
        </w:numPr>
        <w:tabs>
          <w:tab w:val="left" w:pos="149"/>
        </w:tabs>
        <w:jc w:val="both"/>
      </w:pPr>
      <w:r>
        <w:rPr>
          <w:rFonts w:hint="cs"/>
          <w:rtl/>
        </w:rPr>
        <w:t xml:space="preserve">ולפעמים גם </w:t>
      </w:r>
      <w:r w:rsidRPr="00A73753">
        <w:rPr>
          <w:rtl/>
        </w:rPr>
        <w:t xml:space="preserve">נעשו ממין דבר </w:t>
      </w:r>
      <w:r>
        <w:rPr>
          <w:rFonts w:hint="cs"/>
          <w:rtl/>
        </w:rPr>
        <w:t>ק</w:t>
      </w:r>
      <w:r w:rsidRPr="00A73753">
        <w:rPr>
          <w:rtl/>
        </w:rPr>
        <w:t xml:space="preserve">שה ושיע דלא בלעי </w:t>
      </w:r>
      <w:r>
        <w:rPr>
          <w:rFonts w:hint="cs"/>
          <w:rtl/>
        </w:rPr>
        <w:t xml:space="preserve">ולא </w:t>
      </w:r>
      <w:r w:rsidRPr="00A73753">
        <w:rPr>
          <w:rtl/>
        </w:rPr>
        <w:t>פלט</w:t>
      </w:r>
      <w:r>
        <w:rPr>
          <w:rFonts w:hint="cs"/>
          <w:rtl/>
        </w:rPr>
        <w:t>י - כה"ח.</w:t>
      </w:r>
    </w:p>
    <w:p w14:paraId="458EF902" w14:textId="77777777" w:rsidR="00CA79D5" w:rsidRDefault="00CA79D5" w:rsidP="00CA79D5">
      <w:pPr>
        <w:jc w:val="both"/>
      </w:pPr>
    </w:p>
    <w:p w14:paraId="55B20F31" w14:textId="683EB828" w:rsidR="005829C6" w:rsidRPr="00AB4FD1" w:rsidRDefault="00661181" w:rsidP="00E764A3">
      <w:pPr>
        <w:numPr>
          <w:ilvl w:val="1"/>
          <w:numId w:val="12"/>
        </w:numPr>
        <w:tabs>
          <w:tab w:val="left" w:pos="149"/>
        </w:tabs>
        <w:jc w:val="both"/>
        <w:rPr>
          <w:rtl/>
        </w:rPr>
      </w:pPr>
      <w:r>
        <w:rPr>
          <w:rtl/>
        </w:rPr>
        <w:t>מראי מקומות –</w:t>
      </w:r>
      <w:r w:rsidR="00E94E01">
        <w:rPr>
          <w:rFonts w:hint="cs"/>
          <w:rtl/>
        </w:rPr>
        <w:t xml:space="preserve"> </w:t>
      </w:r>
      <w:r w:rsidR="00E94E01" w:rsidRPr="00DE5F63">
        <w:rPr>
          <w:u w:val="single"/>
          <w:rtl/>
        </w:rPr>
        <w:t>שדי חמד</w:t>
      </w:r>
      <w:r w:rsidR="00E94E01">
        <w:rPr>
          <w:rtl/>
        </w:rPr>
        <w:t xml:space="preserve"> </w:t>
      </w:r>
      <w:r w:rsidR="00E94E01">
        <w:rPr>
          <w:rFonts w:hint="cs"/>
          <w:rtl/>
        </w:rPr>
        <w:t>(</w:t>
      </w:r>
      <w:r w:rsidR="00E94E01">
        <w:rPr>
          <w:rtl/>
        </w:rPr>
        <w:t>מער</w:t>
      </w:r>
      <w:r w:rsidR="00E94E01">
        <w:rPr>
          <w:rFonts w:hint="cs"/>
          <w:rtl/>
        </w:rPr>
        <w:t>'</w:t>
      </w:r>
      <w:r w:rsidR="00E94E01">
        <w:rPr>
          <w:rtl/>
        </w:rPr>
        <w:t xml:space="preserve"> חמץ ומצה סי</w:t>
      </w:r>
      <w:r w:rsidR="00E94E01">
        <w:rPr>
          <w:rFonts w:hint="cs"/>
          <w:rtl/>
        </w:rPr>
        <w:t>'</w:t>
      </w:r>
      <w:r w:rsidR="00E94E01">
        <w:rPr>
          <w:rtl/>
        </w:rPr>
        <w:t xml:space="preserve"> ד' אות כ"ד</w:t>
      </w:r>
      <w:r w:rsidR="00E94E01">
        <w:rPr>
          <w:rFonts w:hint="cs"/>
          <w:rtl/>
        </w:rPr>
        <w:t>),</w:t>
      </w:r>
      <w:r w:rsidR="00A73753">
        <w:rPr>
          <w:rFonts w:hint="cs"/>
          <w:rtl/>
        </w:rPr>
        <w:t xml:space="preserve"> </w:t>
      </w:r>
      <w:r>
        <w:rPr>
          <w:u w:val="single"/>
          <w:rtl/>
        </w:rPr>
        <w:t>אמת ליעקב</w:t>
      </w:r>
      <w:r>
        <w:rPr>
          <w:rtl/>
        </w:rPr>
        <w:t xml:space="preserve"> (הע' תמ"א, לשונו מובא לקמן), </w:t>
      </w:r>
      <w:r>
        <w:rPr>
          <w:b/>
          <w:i/>
          <w:u w:val="single"/>
          <w:rtl/>
        </w:rPr>
        <w:t>שערים מצויינים בהלכה</w:t>
      </w:r>
      <w:r>
        <w:rPr>
          <w:b/>
          <w:i/>
          <w:rtl/>
        </w:rPr>
        <w:t xml:space="preserve"> (סי' מ"ו ס"ק ה'), </w:t>
      </w:r>
      <w:r>
        <w:rPr>
          <w:u w:val="single"/>
          <w:rtl/>
        </w:rPr>
        <w:t>ציץ אליעזר</w:t>
      </w:r>
      <w:r>
        <w:rPr>
          <w:rtl/>
        </w:rPr>
        <w:t xml:space="preserve"> (ח"ט סי' כ"ה, לשונו מובא לקמן), </w:t>
      </w:r>
      <w:r>
        <w:rPr>
          <w:u w:val="single"/>
          <w:rtl/>
        </w:rPr>
        <w:t>נשמת אברהם</w:t>
      </w:r>
      <w:r>
        <w:rPr>
          <w:rtl/>
        </w:rPr>
        <w:t xml:space="preserve"> (יו"ד סי' פ"ט ס"ק ב'), </w:t>
      </w:r>
      <w:r>
        <w:rPr>
          <w:u w:val="single"/>
          <w:rtl/>
        </w:rPr>
        <w:t>מעדני השלחן</w:t>
      </w:r>
      <w:r>
        <w:rPr>
          <w:rtl/>
        </w:rPr>
        <w:t xml:space="preserve"> (סי' פ"ט מטעמי השלחן אות ג'), </w:t>
      </w:r>
      <w:r>
        <w:rPr>
          <w:u w:val="single"/>
          <w:rtl/>
        </w:rPr>
        <w:t>נועם הלכה</w:t>
      </w:r>
      <w:r>
        <w:rPr>
          <w:rtl/>
        </w:rPr>
        <w:t xml:space="preserve"> (סי' ג' סעי' י"ט), הל' </w:t>
      </w:r>
      <w:r>
        <w:rPr>
          <w:u w:val="single"/>
          <w:rtl/>
        </w:rPr>
        <w:t>בשר בחלב</w:t>
      </w:r>
      <w:r>
        <w:rPr>
          <w:rtl/>
        </w:rPr>
        <w:t xml:space="preserve"> (פרק א' סעי' י"ח), </w:t>
      </w:r>
      <w:r>
        <w:rPr>
          <w:u w:val="single"/>
          <w:rtl/>
        </w:rPr>
        <w:t>הדר השלחן</w:t>
      </w:r>
      <w:r>
        <w:rPr>
          <w:rtl/>
        </w:rPr>
        <w:t xml:space="preserve"> (פרק י"ג), </w:t>
      </w:r>
      <w:r>
        <w:rPr>
          <w:b/>
          <w:i/>
          <w:u w:val="single"/>
          <w:rtl/>
        </w:rPr>
        <w:t>על פי התורה</w:t>
      </w:r>
      <w:r>
        <w:rPr>
          <w:b/>
          <w:i/>
          <w:rtl/>
        </w:rPr>
        <w:t xml:space="preserve"> (פר' כי תשא פרק כ"ה סעי' קפ"ט), </w:t>
      </w:r>
      <w:r>
        <w:rPr>
          <w:u w:val="single"/>
          <w:rtl/>
        </w:rPr>
        <w:t>הל' בב"ח</w:t>
      </w:r>
      <w:r>
        <w:rPr>
          <w:rtl/>
        </w:rPr>
        <w:t xml:space="preserve"> (הופשטטר, פרק ב' סעי' נ"ג).</w:t>
      </w:r>
    </w:p>
    <w:p w14:paraId="3DC23E75" w14:textId="77777777" w:rsidR="00886E2A" w:rsidRPr="00D13D83" w:rsidRDefault="00886E2A" w:rsidP="00C1527A">
      <w:pPr>
        <w:tabs>
          <w:tab w:val="left" w:pos="149"/>
        </w:tabs>
        <w:jc w:val="both"/>
        <w:rPr>
          <w:b/>
          <w:i/>
        </w:rPr>
      </w:pPr>
    </w:p>
    <w:p w14:paraId="2AFDA072" w14:textId="77777777" w:rsidR="005829C6" w:rsidRDefault="00865300" w:rsidP="00E764A3">
      <w:pPr>
        <w:numPr>
          <w:ilvl w:val="0"/>
          <w:numId w:val="12"/>
        </w:numPr>
        <w:jc w:val="both"/>
        <w:rPr>
          <w:i/>
        </w:rPr>
      </w:pPr>
      <w:r>
        <w:rPr>
          <w:sz w:val="28"/>
          <w:szCs w:val="28"/>
          <w:u w:val="single"/>
          <w:rtl/>
        </w:rPr>
        <w:t>שינים תותבות</w:t>
      </w:r>
      <w:r>
        <w:rPr>
          <w:rtl/>
        </w:rPr>
        <w:t xml:space="preserve"> (</w:t>
      </w:r>
      <w:r>
        <w:t>dentures</w:t>
      </w:r>
      <w:r>
        <w:rPr>
          <w:rtl/>
        </w:rPr>
        <w:t>)</w:t>
      </w:r>
      <w:r>
        <w:rPr>
          <w:rFonts w:hint="cs"/>
          <w:rtl/>
        </w:rPr>
        <w:t xml:space="preserve"> - </w:t>
      </w:r>
      <w:r w:rsidR="00661181">
        <w:rPr>
          <w:b/>
          <w:bCs/>
          <w:rtl/>
        </w:rPr>
        <w:t>לפסח</w:t>
      </w:r>
      <w:r w:rsidR="00661181">
        <w:rPr>
          <w:rtl/>
        </w:rPr>
        <w:t>.</w:t>
      </w:r>
    </w:p>
    <w:p w14:paraId="5F01007E" w14:textId="5EFDF593" w:rsidR="005829C6" w:rsidRPr="00F349D7" w:rsidRDefault="00661181" w:rsidP="00E764A3">
      <w:pPr>
        <w:numPr>
          <w:ilvl w:val="1"/>
          <w:numId w:val="12"/>
        </w:numPr>
        <w:tabs>
          <w:tab w:val="left" w:pos="149"/>
        </w:tabs>
        <w:jc w:val="both"/>
        <w:rPr>
          <w:b/>
        </w:rPr>
      </w:pPr>
      <w:r w:rsidRPr="00865300">
        <w:rPr>
          <w:bCs/>
          <w:i/>
          <w:rtl/>
        </w:rPr>
        <w:t>מיקל</w:t>
      </w:r>
      <w:r w:rsidR="00F349D7" w:rsidRPr="00865300">
        <w:rPr>
          <w:rFonts w:hint="cs"/>
          <w:bCs/>
          <w:i/>
          <w:rtl/>
        </w:rPr>
        <w:t>, (ו</w:t>
      </w:r>
      <w:r w:rsidR="00F349D7" w:rsidRPr="00865300">
        <w:rPr>
          <w:bCs/>
          <w:i/>
          <w:rtl/>
        </w:rPr>
        <w:t xml:space="preserve">לא </w:t>
      </w:r>
      <w:r w:rsidR="000C7BE2">
        <w:rPr>
          <w:rFonts w:hint="cs"/>
          <w:bCs/>
          <w:i/>
          <w:rtl/>
        </w:rPr>
        <w:t>יאכל</w:t>
      </w:r>
      <w:r w:rsidR="00F349D7" w:rsidRPr="00865300">
        <w:rPr>
          <w:bCs/>
          <w:i/>
          <w:rtl/>
        </w:rPr>
        <w:t xml:space="preserve"> </w:t>
      </w:r>
      <w:r w:rsidR="00F349D7" w:rsidRPr="00865300">
        <w:rPr>
          <w:rFonts w:hint="cs"/>
          <w:bCs/>
          <w:i/>
          <w:rtl/>
        </w:rPr>
        <w:t>[</w:t>
      </w:r>
      <w:r w:rsidR="00F349D7" w:rsidRPr="00865300">
        <w:rPr>
          <w:bCs/>
          <w:i/>
          <w:rtl/>
        </w:rPr>
        <w:t>חמץ</w:t>
      </w:r>
      <w:r w:rsidR="00F349D7" w:rsidRPr="00865300">
        <w:rPr>
          <w:rFonts w:hint="cs"/>
          <w:bCs/>
          <w:i/>
          <w:rtl/>
        </w:rPr>
        <w:t>]</w:t>
      </w:r>
      <w:r w:rsidR="00F349D7" w:rsidRPr="00865300">
        <w:rPr>
          <w:bCs/>
          <w:i/>
          <w:rtl/>
        </w:rPr>
        <w:t xml:space="preserve"> חם בתוך כ"ד שעות</w:t>
      </w:r>
      <w:r w:rsidR="00F349D7" w:rsidRPr="00865300">
        <w:rPr>
          <w:rFonts w:hint="cs"/>
          <w:bCs/>
          <w:i/>
          <w:rtl/>
        </w:rPr>
        <w:t>)</w:t>
      </w:r>
      <w:r w:rsidR="00F349D7" w:rsidRPr="00F349D7">
        <w:rPr>
          <w:b/>
          <w:i/>
          <w:rtl/>
        </w:rPr>
        <w:t>.</w:t>
      </w:r>
    </w:p>
    <w:p w14:paraId="447CBBC3" w14:textId="77777777" w:rsidR="005829C6" w:rsidRDefault="00661181" w:rsidP="00E764A3">
      <w:pPr>
        <w:numPr>
          <w:ilvl w:val="2"/>
          <w:numId w:val="12"/>
        </w:numPr>
        <w:tabs>
          <w:tab w:val="left" w:pos="149"/>
        </w:tabs>
        <w:jc w:val="both"/>
      </w:pPr>
      <w:r>
        <w:rPr>
          <w:rtl/>
        </w:rPr>
        <w:t xml:space="preserve">עי' </w:t>
      </w:r>
      <w:r>
        <w:rPr>
          <w:u w:val="single"/>
          <w:rtl/>
        </w:rPr>
        <w:t>בית יצחק</w:t>
      </w:r>
      <w:r>
        <w:rPr>
          <w:rtl/>
        </w:rPr>
        <w:t xml:space="preserve"> (יו"ד ח"א סי' מ"ג אות י"ב) – "ולהלכה נראה לי כיון דאין בולעין ברותחין סגי בהדחת הפה, ומ"מ אם אין טורח מרובה ואפשר להסירם יש להסירם ולהדיחם במים רותחין.</w:t>
      </w:r>
    </w:p>
    <w:p w14:paraId="003C0774" w14:textId="77777777" w:rsidR="00CA79D5" w:rsidRDefault="00CA79D5" w:rsidP="00E764A3">
      <w:pPr>
        <w:numPr>
          <w:ilvl w:val="2"/>
          <w:numId w:val="12"/>
        </w:numPr>
        <w:tabs>
          <w:tab w:val="left" w:pos="149"/>
        </w:tabs>
        <w:jc w:val="both"/>
      </w:pPr>
      <w:r>
        <w:rPr>
          <w:rFonts w:hint="cs"/>
          <w:u w:val="single"/>
          <w:rtl/>
        </w:rPr>
        <w:t>בית האוצר</w:t>
      </w:r>
      <w:r w:rsidRPr="00CA79D5">
        <w:rPr>
          <w:rFonts w:hint="cs"/>
          <w:rtl/>
        </w:rPr>
        <w:t xml:space="preserve"> (</w:t>
      </w:r>
      <w:r>
        <w:rPr>
          <w:rFonts w:hint="cs"/>
          <w:rtl/>
        </w:rPr>
        <w:t>סי' ל"ט, הו"ד ב</w:t>
      </w:r>
      <w:r w:rsidRPr="00CA79D5">
        <w:rPr>
          <w:rtl/>
        </w:rPr>
        <w:t xml:space="preserve">שדי חמד </w:t>
      </w:r>
      <w:r>
        <w:rPr>
          <w:rtl/>
        </w:rPr>
        <w:t>מער</w:t>
      </w:r>
      <w:r>
        <w:rPr>
          <w:rFonts w:hint="cs"/>
          <w:rtl/>
        </w:rPr>
        <w:t>'</w:t>
      </w:r>
      <w:r>
        <w:rPr>
          <w:rtl/>
        </w:rPr>
        <w:t xml:space="preserve"> חמץ ומצה סי</w:t>
      </w:r>
      <w:r>
        <w:rPr>
          <w:rFonts w:hint="cs"/>
          <w:rtl/>
        </w:rPr>
        <w:t>'</w:t>
      </w:r>
      <w:r>
        <w:rPr>
          <w:rtl/>
        </w:rPr>
        <w:t xml:space="preserve"> ד' אות כ"ד</w:t>
      </w:r>
      <w:r>
        <w:rPr>
          <w:rFonts w:hint="cs"/>
          <w:rtl/>
        </w:rPr>
        <w:t xml:space="preserve">) </w:t>
      </w:r>
      <w:r>
        <w:rPr>
          <w:rtl/>
        </w:rPr>
        <w:t>–</w:t>
      </w:r>
      <w:r>
        <w:rPr>
          <w:rFonts w:hint="cs"/>
          <w:rtl/>
        </w:rPr>
        <w:t xml:space="preserve"> "</w:t>
      </w:r>
      <w:r>
        <w:rPr>
          <w:rtl/>
        </w:rPr>
        <w:t>שן תותבת עשוי מכסף או מעצם ובכל ימות השנה אוכל בו,</w:t>
      </w:r>
      <w:r>
        <w:rPr>
          <w:rFonts w:hint="cs"/>
          <w:rtl/>
        </w:rPr>
        <w:t xml:space="preserve"> </w:t>
      </w:r>
      <w:r>
        <w:rPr>
          <w:rtl/>
        </w:rPr>
        <w:t>אם יש לחוש שנבלע בו ממאכלי חמץ על ידי דחיקת השן בלעיסת</w:t>
      </w:r>
      <w:r>
        <w:rPr>
          <w:rFonts w:hint="cs"/>
          <w:rtl/>
        </w:rPr>
        <w:t xml:space="preserve"> </w:t>
      </w:r>
      <w:r>
        <w:rPr>
          <w:rtl/>
        </w:rPr>
        <w:t>המאכלים, נחלקו רבני דורינו אם להצריכ</w:t>
      </w:r>
      <w:r>
        <w:rPr>
          <w:rFonts w:hint="cs"/>
          <w:rtl/>
        </w:rPr>
        <w:t>י</w:t>
      </w:r>
      <w:r>
        <w:rPr>
          <w:rtl/>
        </w:rPr>
        <w:t>ם הגעלה כדי להשתמש</w:t>
      </w:r>
      <w:r>
        <w:rPr>
          <w:rFonts w:hint="cs"/>
          <w:rtl/>
        </w:rPr>
        <w:t xml:space="preserve"> </w:t>
      </w:r>
      <w:r>
        <w:rPr>
          <w:rtl/>
        </w:rPr>
        <w:t xml:space="preserve">בו בפסח, דעת ידידי הרה"ג אברהם מתתיה חלפון יצ"ו בספר </w:t>
      </w:r>
      <w:r w:rsidRPr="00CA79D5">
        <w:rPr>
          <w:rtl/>
        </w:rPr>
        <w:t>בית</w:t>
      </w:r>
      <w:r w:rsidRPr="00CA79D5">
        <w:rPr>
          <w:rFonts w:hint="cs"/>
          <w:rtl/>
        </w:rPr>
        <w:t xml:space="preserve"> </w:t>
      </w:r>
      <w:r w:rsidRPr="00CA79D5">
        <w:rPr>
          <w:rtl/>
        </w:rPr>
        <w:t>האוצר</w:t>
      </w:r>
      <w:r>
        <w:rPr>
          <w:rtl/>
        </w:rPr>
        <w:t xml:space="preserve"> סימן ט"ל דסגי בשפשוף בעלמא בלא הגעלה כמו שעושה בשן</w:t>
      </w:r>
      <w:r>
        <w:rPr>
          <w:rFonts w:hint="cs"/>
          <w:rtl/>
        </w:rPr>
        <w:t xml:space="preserve"> </w:t>
      </w:r>
      <w:r>
        <w:rPr>
          <w:rtl/>
        </w:rPr>
        <w:t>הטבעי, וידידי הרה"ג משה מי</w:t>
      </w:r>
      <w:r w:rsidRPr="00CA79D5">
        <w:rPr>
          <w:rtl/>
        </w:rPr>
        <w:t>של שמואל שפירא אבד"ק ראגווא יצ"ו,</w:t>
      </w:r>
      <w:r w:rsidRPr="00CA79D5">
        <w:rPr>
          <w:rFonts w:hint="cs"/>
          <w:rtl/>
        </w:rPr>
        <w:t xml:space="preserve"> </w:t>
      </w:r>
      <w:r w:rsidRPr="00CA79D5">
        <w:rPr>
          <w:rtl/>
        </w:rPr>
        <w:t>הובאו דבריו בספר פעלים לתורה להרב אברהם מתתיה חלפון הנ"ל</w:t>
      </w:r>
      <w:r w:rsidRPr="00CA79D5">
        <w:rPr>
          <w:rFonts w:hint="cs"/>
          <w:rtl/>
        </w:rPr>
        <w:t xml:space="preserve"> </w:t>
      </w:r>
      <w:r w:rsidRPr="00CA79D5">
        <w:rPr>
          <w:rtl/>
        </w:rPr>
        <w:t>יצ"ו בקונטרס אור צדיקים סימן ג' אות ב', דעתו להחמיר להצריכם</w:t>
      </w:r>
      <w:r w:rsidRPr="00CA79D5">
        <w:rPr>
          <w:rFonts w:hint="cs"/>
          <w:rtl/>
        </w:rPr>
        <w:t xml:space="preserve"> </w:t>
      </w:r>
      <w:r w:rsidRPr="00CA79D5">
        <w:rPr>
          <w:rtl/>
        </w:rPr>
        <w:t>הגעלה בערב פסח כיון שאין בזה הוצאה מרובה, ולמה יגרע משאר</w:t>
      </w:r>
      <w:r w:rsidRPr="00CA79D5">
        <w:rPr>
          <w:rFonts w:hint="cs"/>
          <w:rtl/>
        </w:rPr>
        <w:t xml:space="preserve"> </w:t>
      </w:r>
      <w:r w:rsidRPr="00CA79D5">
        <w:rPr>
          <w:rtl/>
        </w:rPr>
        <w:t xml:space="preserve">כלי כסף </w:t>
      </w:r>
      <w:r>
        <w:rPr>
          <w:rtl/>
        </w:rPr>
        <w:t>שמגעילים, והרב המחבר שם השיב על דבריו, עיי"ש דב"ק</w:t>
      </w:r>
      <w:r w:rsidR="006579A3">
        <w:rPr>
          <w:rFonts w:hint="cs"/>
          <w:rtl/>
        </w:rPr>
        <w:t>".</w:t>
      </w:r>
    </w:p>
    <w:p w14:paraId="19F697ED" w14:textId="77777777" w:rsidR="005829C6" w:rsidRDefault="00661181" w:rsidP="00E764A3">
      <w:pPr>
        <w:numPr>
          <w:ilvl w:val="2"/>
          <w:numId w:val="12"/>
        </w:numPr>
        <w:tabs>
          <w:tab w:val="left" w:pos="149"/>
        </w:tabs>
        <w:jc w:val="both"/>
      </w:pPr>
      <w:r>
        <w:rPr>
          <w:rtl/>
        </w:rPr>
        <w:t xml:space="preserve">שו"ת </w:t>
      </w:r>
      <w:r>
        <w:rPr>
          <w:u w:val="single"/>
          <w:rtl/>
        </w:rPr>
        <w:t>דברי חכמים</w:t>
      </w:r>
      <w:r>
        <w:rPr>
          <w:rtl/>
        </w:rPr>
        <w:t xml:space="preserve"> (יו"ד סי' י"ח) – "דין השינים הנ"ל כיתר השנים הבריאות ואין להם דין כלי ראשון הצריך הגעלה. כי לא נקרא כלי ראשון אלא מה שהוא ע"ג האש. ואף לכלי שני לא דמו כיון שאין האדם יכול לאכול או לשתות שום דבר ישר מכלי ראשון לפיו בעין, כ"ש המערים עליו מכלי ראשון. וזה ברור לעין כל. והיות שאף בכלי שני עצמו המקבל ערוי מכלי ראשון יש מחלוקת בזה אם בולע ומפליט כמבואר בדברי הפוסק' ז"ל. כל שכן השנים הללו שמקבלים אכל ומשקה רק דרך כלי שני שאין כאן בולע ומפליט. לכן אינם צריכים שום הכשר, והרוצה להחמיר על עצמו להוציאם ולנקותם ולרחצם במים חמין קדוש יאמר לו, זולת אם ברור לו שדבוק בהם איזה לכלוך ממה שאכל שצריך לנקותם כמ"ש בשנים העיקרים".</w:t>
      </w:r>
    </w:p>
    <w:p w14:paraId="242F2E13" w14:textId="77777777" w:rsidR="005829C6" w:rsidRDefault="00661181" w:rsidP="00E764A3">
      <w:pPr>
        <w:numPr>
          <w:ilvl w:val="2"/>
          <w:numId w:val="12"/>
        </w:numPr>
        <w:tabs>
          <w:tab w:val="left" w:pos="149"/>
        </w:tabs>
        <w:jc w:val="both"/>
      </w:pPr>
      <w:r>
        <w:rPr>
          <w:u w:val="single"/>
          <w:rtl/>
        </w:rPr>
        <w:t>חזו"א</w:t>
      </w:r>
      <w:r>
        <w:rPr>
          <w:rtl/>
        </w:rPr>
        <w:t xml:space="preserve"> (ארחות רבנו ח"ב עמ' כ"ז אות כ"ה</w:t>
      </w:r>
      <w:r w:rsidR="00A04DBB">
        <w:rPr>
          <w:rFonts w:hint="cs"/>
          <w:rtl/>
        </w:rPr>
        <w:t>, דפו"ח ח"ב עמ' כ"ז אות כ"ח</w:t>
      </w:r>
      <w:r>
        <w:rPr>
          <w:rtl/>
        </w:rPr>
        <w:t>) – "</w:t>
      </w:r>
      <w:r w:rsidR="00EA2E2F">
        <w:rPr>
          <w:rtl/>
        </w:rPr>
        <w:t>בענין שיניים תותבות אמר לי</w:t>
      </w:r>
      <w:r w:rsidR="00EA2E2F">
        <w:rPr>
          <w:rFonts w:hint="cs"/>
          <w:rtl/>
        </w:rPr>
        <w:t xml:space="preserve"> </w:t>
      </w:r>
      <w:r w:rsidR="00EA2E2F">
        <w:rPr>
          <w:rtl/>
        </w:rPr>
        <w:t xml:space="preserve">מו"ר </w:t>
      </w:r>
      <w:r w:rsidR="00A04DBB">
        <w:rPr>
          <w:rFonts w:hint="cs"/>
          <w:rtl/>
        </w:rPr>
        <w:t xml:space="preserve">(שליט"א) </w:t>
      </w:r>
      <w:r w:rsidR="00EA2E2F">
        <w:rPr>
          <w:rtl/>
        </w:rPr>
        <w:t>זצוק"ל בשם מרן החזו"א זצוק"ל</w:t>
      </w:r>
      <w:r w:rsidR="00EA2E2F">
        <w:rPr>
          <w:rFonts w:hint="cs"/>
          <w:rtl/>
        </w:rPr>
        <w:t xml:space="preserve"> </w:t>
      </w:r>
      <w:r>
        <w:rPr>
          <w:rtl/>
        </w:rPr>
        <w:t>שאין צריך להגעילם לפסח, כי האוכל שמגיע לפה הוי כבר כלי שני ופחות מזה דאם הפה יכול לאכלם או לשתותם א"כ אינו רותח כדי שיבלע ולא צריך הגעלה".</w:t>
      </w:r>
    </w:p>
    <w:p w14:paraId="410761FB" w14:textId="77777777" w:rsidR="00CA79D5" w:rsidRPr="00CA79D5" w:rsidRDefault="00CA79D5" w:rsidP="00E764A3">
      <w:pPr>
        <w:numPr>
          <w:ilvl w:val="2"/>
          <w:numId w:val="12"/>
        </w:numPr>
        <w:tabs>
          <w:tab w:val="left" w:pos="149"/>
        </w:tabs>
        <w:jc w:val="both"/>
      </w:pPr>
      <w:r>
        <w:rPr>
          <w:rFonts w:hint="cs"/>
          <w:rtl/>
        </w:rPr>
        <w:t xml:space="preserve">עי' </w:t>
      </w:r>
      <w:r>
        <w:rPr>
          <w:b/>
          <w:i/>
          <w:u w:val="single"/>
          <w:rtl/>
        </w:rPr>
        <w:t>מלמד להועיל</w:t>
      </w:r>
      <w:r>
        <w:rPr>
          <w:b/>
          <w:i/>
          <w:rtl/>
        </w:rPr>
        <w:t xml:space="preserve"> (</w:t>
      </w:r>
      <w:r>
        <w:rPr>
          <w:rtl/>
        </w:rPr>
        <w:t>ח"א</w:t>
      </w:r>
      <w:r>
        <w:rPr>
          <w:b/>
          <w:i/>
          <w:rtl/>
        </w:rPr>
        <w:t xml:space="preserve"> סי' צ"ג) – "נ"ל כיון שהשניים נפסדים ע"י הגעלה אין להחמיר ויש לסמוך על המקילין".</w:t>
      </w:r>
    </w:p>
    <w:p w14:paraId="5346A663" w14:textId="77777777" w:rsidR="00CA79D5" w:rsidRPr="00CA79D5" w:rsidRDefault="00CA79D5" w:rsidP="00E764A3">
      <w:pPr>
        <w:numPr>
          <w:ilvl w:val="2"/>
          <w:numId w:val="12"/>
        </w:numPr>
        <w:tabs>
          <w:tab w:val="left" w:pos="149"/>
        </w:tabs>
        <w:jc w:val="both"/>
      </w:pPr>
      <w:r>
        <w:rPr>
          <w:u w:val="single"/>
          <w:rtl/>
        </w:rPr>
        <w:t>הגרפ"צ פרנק</w:t>
      </w:r>
      <w:r>
        <w:rPr>
          <w:rtl/>
        </w:rPr>
        <w:t xml:space="preserve"> זצ"ל (ציץ אליעזר ח"ט סי' כ"ה אות ה') – "גם זכורני שהגאון הגרצ"פ פרנק זצ"ל היה מורה ובא לשואליו בנוגע לפסח שינקו השיניים בספירט ודי בזה".</w:t>
      </w:r>
    </w:p>
    <w:p w14:paraId="5869F363" w14:textId="77777777" w:rsidR="00F349D7" w:rsidRPr="00F349D7" w:rsidRDefault="00F349D7" w:rsidP="00E764A3">
      <w:pPr>
        <w:numPr>
          <w:ilvl w:val="2"/>
          <w:numId w:val="12"/>
        </w:numPr>
        <w:tabs>
          <w:tab w:val="left" w:pos="149"/>
        </w:tabs>
        <w:jc w:val="both"/>
      </w:pPr>
      <w:r w:rsidRPr="00F349D7">
        <w:rPr>
          <w:rFonts w:hint="cs"/>
          <w:rtl/>
        </w:rPr>
        <w:t xml:space="preserve">עי' </w:t>
      </w:r>
      <w:r w:rsidRPr="00A04DBB">
        <w:rPr>
          <w:rFonts w:hint="cs"/>
          <w:u w:val="single"/>
          <w:rtl/>
        </w:rPr>
        <w:t>קהלות יעקב</w:t>
      </w:r>
      <w:r>
        <w:rPr>
          <w:rFonts w:hint="cs"/>
          <w:rtl/>
        </w:rPr>
        <w:t xml:space="preserve"> (</w:t>
      </w:r>
      <w:r>
        <w:rPr>
          <w:rtl/>
        </w:rPr>
        <w:t>ארחות רבנו ח"ב עמ' כ"ז אות כ"ה</w:t>
      </w:r>
      <w:r>
        <w:rPr>
          <w:rFonts w:hint="cs"/>
          <w:rtl/>
        </w:rPr>
        <w:t>, דפו"ח ח"ב עמ' כ"ז אות כ"ח</w:t>
      </w:r>
      <w:r>
        <w:rPr>
          <w:rtl/>
        </w:rPr>
        <w:t>) – "ומו"ר אמר לי שיש להזהר כמה ימים לפני פסח וכן בפסח מלשתות</w:t>
      </w:r>
      <w:r>
        <w:rPr>
          <w:rFonts w:hint="cs"/>
          <w:rtl/>
        </w:rPr>
        <w:t xml:space="preserve"> </w:t>
      </w:r>
      <w:r>
        <w:rPr>
          <w:rtl/>
        </w:rPr>
        <w:t>רותח</w:t>
      </w:r>
      <w:r>
        <w:rPr>
          <w:rFonts w:hint="cs"/>
          <w:rtl/>
        </w:rPr>
        <w:t xml:space="preserve">, </w:t>
      </w:r>
      <w:r w:rsidRPr="00A04DBB">
        <w:rPr>
          <w:rtl/>
        </w:rPr>
        <w:t>ולא צריך להגעיל והוא הדין גם בסתימות דיש להזהר מלשתות רותח כנ"ל כמו בשיניים תותבות, וכן נוהג מו"ר. (עי' להלן שנוהג לא לשתות חם מאד מעל"ע לפני סוף זמן איסור חמץ)</w:t>
      </w:r>
      <w:r>
        <w:rPr>
          <w:rtl/>
        </w:rPr>
        <w:t>"</w:t>
      </w:r>
      <w:r>
        <w:rPr>
          <w:rFonts w:hint="cs"/>
          <w:rtl/>
        </w:rPr>
        <w:t>.</w:t>
      </w:r>
    </w:p>
    <w:p w14:paraId="73AB0B7B" w14:textId="77777777" w:rsidR="009B7BEA" w:rsidRDefault="00661181" w:rsidP="00E764A3">
      <w:pPr>
        <w:numPr>
          <w:ilvl w:val="2"/>
          <w:numId w:val="12"/>
        </w:numPr>
        <w:tabs>
          <w:tab w:val="left" w:pos="149"/>
        </w:tabs>
        <w:jc w:val="both"/>
      </w:pPr>
      <w:r>
        <w:rPr>
          <w:u w:val="single"/>
          <w:rtl/>
        </w:rPr>
        <w:t>אג"מ</w:t>
      </w:r>
      <w:r>
        <w:rPr>
          <w:rtl/>
        </w:rPr>
        <w:t xml:space="preserve"> (אהלי ישרון ח"א פרק ד' הע' ר', שמעתתא דמשה שמועות משה אות י') </w:t>
      </w:r>
      <w:r w:rsidR="009B7BEA">
        <w:rPr>
          <w:rFonts w:hint="cs"/>
          <w:rtl/>
        </w:rPr>
        <w:t>-</w:t>
      </w:r>
    </w:p>
    <w:p w14:paraId="03E46AD1" w14:textId="77777777" w:rsidR="005829C6" w:rsidRDefault="00661181" w:rsidP="00865300">
      <w:pPr>
        <w:bidi w:val="0"/>
        <w:ind w:right="396"/>
        <w:jc w:val="both"/>
      </w:pPr>
      <w:r>
        <w:t xml:space="preserve">False teeth, retainers, bite plates, and all other such removable dental apparatus should be thoroughly cleaned. Hard Chometz </w:t>
      </w:r>
      <w:r w:rsidRPr="00F349D7">
        <w:rPr>
          <w:b/>
          <w:bCs/>
        </w:rPr>
        <w:t>should not be eaten with them for at least 24 hours</w:t>
      </w:r>
      <w:r>
        <w:t xml:space="preserve"> before the time when Chometz becomes forbidden</w:t>
      </w:r>
      <w:r w:rsidR="009B7BEA">
        <w:t>.</w:t>
      </w:r>
    </w:p>
    <w:p w14:paraId="6CE29496" w14:textId="77777777" w:rsidR="00E94E01" w:rsidRPr="00E94E01" w:rsidRDefault="00E94E01" w:rsidP="00E764A3">
      <w:pPr>
        <w:numPr>
          <w:ilvl w:val="2"/>
          <w:numId w:val="12"/>
        </w:numPr>
        <w:tabs>
          <w:tab w:val="left" w:pos="149"/>
        </w:tabs>
        <w:jc w:val="both"/>
      </w:pPr>
      <w:r w:rsidRPr="00E94E01">
        <w:rPr>
          <w:u w:val="single"/>
          <w:rtl/>
        </w:rPr>
        <w:t>הרה"ק מנאסויד</w:t>
      </w:r>
      <w:r w:rsidRPr="00E94E01">
        <w:rPr>
          <w:rFonts w:hint="cs"/>
          <w:rtl/>
        </w:rPr>
        <w:t xml:space="preserve"> (</w:t>
      </w:r>
      <w:r w:rsidRPr="00E94E01">
        <w:rPr>
          <w:rtl/>
        </w:rPr>
        <w:t>מרא דשמעתתא אות ק</w:t>
      </w:r>
      <w:r w:rsidRPr="00E94E01">
        <w:rPr>
          <w:rFonts w:hint="cs"/>
          <w:rtl/>
        </w:rPr>
        <w:t>ס"ו, עמ' צ"ג)</w:t>
      </w:r>
      <w:r w:rsidRPr="00E94E01">
        <w:rPr>
          <w:rtl/>
        </w:rPr>
        <w:t xml:space="preserve"> –</w:t>
      </w:r>
      <w:r w:rsidRPr="00E94E01">
        <w:rPr>
          <w:rFonts w:hint="cs"/>
          <w:rtl/>
        </w:rPr>
        <w:t xml:space="preserve"> "</w:t>
      </w:r>
      <w:r w:rsidRPr="00E94E01">
        <w:rPr>
          <w:rtl/>
        </w:rPr>
        <w:t xml:space="preserve">אמר </w:t>
      </w:r>
      <w:r w:rsidRPr="00E94E01">
        <w:rPr>
          <w:rFonts w:hint="cs"/>
          <w:rtl/>
        </w:rPr>
        <w:t xml:space="preserve">לי </w:t>
      </w:r>
      <w:r w:rsidRPr="00E94E01">
        <w:rPr>
          <w:rtl/>
        </w:rPr>
        <w:t>בשם זקינו הרה"ק מנאסויד זיע"א</w:t>
      </w:r>
      <w:r w:rsidRPr="00E94E01">
        <w:rPr>
          <w:rFonts w:hint="cs"/>
          <w:rtl/>
        </w:rPr>
        <w:t xml:space="preserve">, </w:t>
      </w:r>
      <w:r w:rsidRPr="00E94E01">
        <w:rPr>
          <w:rtl/>
        </w:rPr>
        <w:t xml:space="preserve">שהקיל לגמרי </w:t>
      </w:r>
      <w:r w:rsidRPr="00E94E01">
        <w:rPr>
          <w:rFonts w:hint="cs"/>
          <w:rtl/>
        </w:rPr>
        <w:t xml:space="preserve">בשיניים </w:t>
      </w:r>
      <w:r>
        <w:rPr>
          <w:rFonts w:hint="cs"/>
          <w:rtl/>
        </w:rPr>
        <w:t>תותבות לפסח</w:t>
      </w:r>
      <w:r>
        <w:rPr>
          <w:rtl/>
        </w:rPr>
        <w:t>, דסגי בניקוי לחוד, מטעם שאין הדרך לאכול אלא</w:t>
      </w:r>
      <w:r>
        <w:rPr>
          <w:rFonts w:hint="cs"/>
          <w:rtl/>
        </w:rPr>
        <w:t xml:space="preserve"> </w:t>
      </w:r>
      <w:r>
        <w:rPr>
          <w:rtl/>
        </w:rPr>
        <w:t>מכלי שני, או עכ</w:t>
      </w:r>
      <w:r>
        <w:rPr>
          <w:rFonts w:hint="cs"/>
          <w:rtl/>
        </w:rPr>
        <w:t>"</w:t>
      </w:r>
      <w:r>
        <w:rPr>
          <w:rtl/>
        </w:rPr>
        <w:t>פ כשאין היד סולדת בו</w:t>
      </w:r>
      <w:r>
        <w:rPr>
          <w:rFonts w:hint="cs"/>
          <w:rtl/>
        </w:rPr>
        <w:t>"</w:t>
      </w:r>
      <w:r>
        <w:rPr>
          <w:rtl/>
        </w:rPr>
        <w:t>.</w:t>
      </w:r>
    </w:p>
    <w:p w14:paraId="4B6B3554" w14:textId="77777777" w:rsidR="005829C6" w:rsidRDefault="00661181" w:rsidP="00E764A3">
      <w:pPr>
        <w:numPr>
          <w:ilvl w:val="2"/>
          <w:numId w:val="12"/>
        </w:numPr>
        <w:tabs>
          <w:tab w:val="left" w:pos="149"/>
        </w:tabs>
        <w:jc w:val="both"/>
      </w:pPr>
      <w:r>
        <w:rPr>
          <w:u w:val="single"/>
          <w:rtl/>
        </w:rPr>
        <w:t>אור לציון</w:t>
      </w:r>
      <w:r>
        <w:rPr>
          <w:rtl/>
        </w:rPr>
        <w:t xml:space="preserve"> (ח"ג פרק י' סעי' ט"ו) – "שיניים תותבות אינן צריכות הגעלה, וינקם היטב ודי בכך".</w:t>
      </w:r>
    </w:p>
    <w:p w14:paraId="6AE9B4A6" w14:textId="77777777" w:rsidR="005829C6" w:rsidRDefault="00661181" w:rsidP="00E764A3">
      <w:pPr>
        <w:numPr>
          <w:ilvl w:val="2"/>
          <w:numId w:val="12"/>
        </w:numPr>
        <w:tabs>
          <w:tab w:val="left" w:pos="149"/>
        </w:tabs>
        <w:jc w:val="both"/>
      </w:pPr>
      <w:r>
        <w:rPr>
          <w:u w:val="single"/>
          <w:rtl/>
        </w:rPr>
        <w:t>יביע אומר</w:t>
      </w:r>
      <w:r>
        <w:rPr>
          <w:rtl/>
        </w:rPr>
        <w:t xml:space="preserve"> (ח"ג או"ח סי' כ"ד, ח"ד או"ח סי' ל"א אות ב', יחוה דעת ח"א סי' ח', חזון עובדיה פסח ח"א עמ' קמ"ה) – "דמעיקר דינא אפשר להקל בשינים התותבות הנ"ל, לרחצם ולשפשפם ולנקותם בין החריצים היטב כדי שלא יהיה בהם חמץ בעין אפי' משהו, ואין צורך בהגעלה, ומ"מ המחמיר בהם להגעילם או לערות עליהם מכלי ראשון תע"ב. ומשום חומרא דחמץ הוא".</w:t>
      </w:r>
    </w:p>
    <w:p w14:paraId="22C43C0B" w14:textId="77777777" w:rsidR="00865300" w:rsidRDefault="00865300" w:rsidP="00865300">
      <w:pPr>
        <w:jc w:val="both"/>
        <w:rPr>
          <w:b/>
          <w:i/>
        </w:rPr>
      </w:pPr>
    </w:p>
    <w:p w14:paraId="5D402FA9" w14:textId="25FB3466" w:rsidR="005829C6" w:rsidRDefault="000C7BE2" w:rsidP="00E764A3">
      <w:pPr>
        <w:numPr>
          <w:ilvl w:val="1"/>
          <w:numId w:val="12"/>
        </w:numPr>
        <w:tabs>
          <w:tab w:val="left" w:pos="149"/>
        </w:tabs>
        <w:jc w:val="both"/>
        <w:rPr>
          <w:b/>
          <w:i/>
        </w:rPr>
      </w:pPr>
      <w:r>
        <w:rPr>
          <w:rFonts w:hint="cs"/>
          <w:bCs/>
          <w:i/>
          <w:rtl/>
        </w:rPr>
        <w:t xml:space="preserve">יש </w:t>
      </w:r>
      <w:r w:rsidR="00661181" w:rsidRPr="00865300">
        <w:rPr>
          <w:bCs/>
          <w:i/>
          <w:rtl/>
        </w:rPr>
        <w:t>להגעילם בכלי שני</w:t>
      </w:r>
      <w:r w:rsidR="00661181">
        <w:rPr>
          <w:b/>
          <w:i/>
          <w:rtl/>
        </w:rPr>
        <w:t>.</w:t>
      </w:r>
    </w:p>
    <w:p w14:paraId="0271530B" w14:textId="77777777" w:rsidR="005829C6" w:rsidRDefault="00661181" w:rsidP="00E764A3">
      <w:pPr>
        <w:numPr>
          <w:ilvl w:val="2"/>
          <w:numId w:val="12"/>
        </w:numPr>
        <w:tabs>
          <w:tab w:val="left" w:pos="149"/>
        </w:tabs>
        <w:jc w:val="both"/>
      </w:pPr>
      <w:r>
        <w:rPr>
          <w:u w:val="single"/>
          <w:rtl/>
        </w:rPr>
        <w:t>חשב האפוד</w:t>
      </w:r>
      <w:r>
        <w:rPr>
          <w:rtl/>
        </w:rPr>
        <w:t xml:space="preserve"> (הליכות חנוך פרק א' אות ק"י) – "שקיבל מרבותיו דשיניים תותבות סגי </w:t>
      </w:r>
      <w:r>
        <w:rPr>
          <w:b/>
          <w:i/>
          <w:rtl/>
        </w:rPr>
        <w:t>להגעילם בכלי שני, ולא חשו לחומרת</w:t>
      </w:r>
      <w:r>
        <w:rPr>
          <w:rtl/>
        </w:rPr>
        <w:t xml:space="preserve"> מהרש"ם".</w:t>
      </w:r>
    </w:p>
    <w:p w14:paraId="508B8F02" w14:textId="77777777" w:rsidR="00FA14CB" w:rsidRDefault="00FA14CB" w:rsidP="00E764A3">
      <w:pPr>
        <w:numPr>
          <w:ilvl w:val="2"/>
          <w:numId w:val="12"/>
        </w:numPr>
        <w:tabs>
          <w:tab w:val="left" w:pos="149"/>
        </w:tabs>
        <w:jc w:val="both"/>
      </w:pPr>
      <w:r>
        <w:rPr>
          <w:u w:val="single"/>
          <w:rtl/>
        </w:rPr>
        <w:t>משנה הלכות</w:t>
      </w:r>
      <w:r>
        <w:rPr>
          <w:rtl/>
        </w:rPr>
        <w:t xml:space="preserve"> (ח"ג סי' נ"ו, ח"ד סי' ס"ח, סי' צ"ג) – "קבלתי מכמה מורי הוראה שיקח השיניים וינקם היטיב היטיב וירתיח מים בכלי ויקח מהמים הרותחים בכלי שני ואז יתלה השיניים במשיכה ויתן השיניים במים ויוציאם תיכף ומיד ולא יזיק להם המים כלל ועי"ז יתכשרו ויוצא בזה לפענ"ד לכל הדעות דהשיניים לעולם לא בלעו יותר מכ"ש דאין הפה סובל רותחין מכלי ראשון ממש ועכ"פ כך הוא דרך העולם ואמרינן כבלעו כך פלטו ומי שיכול להיזהר שלא לאכול מעל"ע חמץ בשיניים אלו אשרי לו אבל אינו אלא חומרא ואשרי למי שיש לו שיניים אחרים לפסח שאין משתמש בהם כל השנה אלא שלאו כל אדם זוכה לשני שלחנות ע"כ לפענ"ד באופן הנ"ל יצא".</w:t>
      </w:r>
    </w:p>
    <w:p w14:paraId="14FA1A8C" w14:textId="77777777" w:rsidR="005829C6" w:rsidRDefault="00661181" w:rsidP="00E764A3">
      <w:pPr>
        <w:numPr>
          <w:ilvl w:val="2"/>
          <w:numId w:val="12"/>
        </w:numPr>
        <w:tabs>
          <w:tab w:val="left" w:pos="149"/>
        </w:tabs>
        <w:jc w:val="both"/>
      </w:pPr>
      <w:r>
        <w:rPr>
          <w:u w:val="single"/>
          <w:rtl/>
        </w:rPr>
        <w:t>שבט הלוי</w:t>
      </w:r>
      <w:r>
        <w:rPr>
          <w:rtl/>
        </w:rPr>
        <w:t xml:space="preserve"> (ח"א סי' קמ"ח, ח"ד סי' ע"ד, קובץ מבית לוי ח"א עמ' ל"ה אות ח', חי"ד עמ' כ"א אות ט') – "מי שיש לו שיניים תותבות, יזהר שלא יאכל בהם בתוך מעל"ע לסוף זמן אכילת חמץ מאכל חמץ חם. ולענין הכשרתם - אם יכול להגעילם בעירוי מכלי ראשון מה טוב, אבל אם יש חשש קלקול יכשירם בכלי שני וינקם היטיב כמה פעמים".</w:t>
      </w:r>
    </w:p>
    <w:p w14:paraId="59D916AB" w14:textId="77777777" w:rsidR="00865300" w:rsidRDefault="00865300" w:rsidP="00865300">
      <w:pPr>
        <w:jc w:val="both"/>
        <w:rPr>
          <w:b/>
          <w:i/>
        </w:rPr>
      </w:pPr>
    </w:p>
    <w:p w14:paraId="78478598" w14:textId="3115F18B" w:rsidR="005829C6" w:rsidRDefault="00661181" w:rsidP="00E764A3">
      <w:pPr>
        <w:numPr>
          <w:ilvl w:val="1"/>
          <w:numId w:val="12"/>
        </w:numPr>
        <w:tabs>
          <w:tab w:val="left" w:pos="149"/>
        </w:tabs>
        <w:jc w:val="both"/>
        <w:rPr>
          <w:b/>
          <w:i/>
        </w:rPr>
      </w:pPr>
      <w:r w:rsidRPr="00865300">
        <w:rPr>
          <w:bCs/>
          <w:i/>
          <w:rtl/>
        </w:rPr>
        <w:t xml:space="preserve">עירוי </w:t>
      </w:r>
      <w:r w:rsidR="000C7BE2">
        <w:rPr>
          <w:rFonts w:hint="cs"/>
          <w:bCs/>
          <w:i/>
          <w:rtl/>
        </w:rPr>
        <w:t>מ</w:t>
      </w:r>
      <w:r w:rsidRPr="00865300">
        <w:rPr>
          <w:bCs/>
          <w:i/>
          <w:rtl/>
        </w:rPr>
        <w:t>כלי ראשון</w:t>
      </w:r>
      <w:r>
        <w:rPr>
          <w:b/>
          <w:i/>
          <w:rtl/>
        </w:rPr>
        <w:t>.</w:t>
      </w:r>
    </w:p>
    <w:p w14:paraId="7BEDD31B" w14:textId="4F7DA6DA" w:rsidR="00886E2A" w:rsidRPr="00886E2A" w:rsidRDefault="00661181" w:rsidP="00781A3F">
      <w:pPr>
        <w:numPr>
          <w:ilvl w:val="2"/>
          <w:numId w:val="12"/>
        </w:numPr>
        <w:tabs>
          <w:tab w:val="left" w:pos="149"/>
        </w:tabs>
        <w:jc w:val="both"/>
      </w:pPr>
      <w:r>
        <w:rPr>
          <w:u w:val="single"/>
          <w:rtl/>
        </w:rPr>
        <w:t>מהרש"ם</w:t>
      </w:r>
      <w:r>
        <w:rPr>
          <w:rtl/>
        </w:rPr>
        <w:t xml:space="preserve"> (ח"א סי' קצ"ז) – "לענין פסח דגם בכלי שני מחמירים ולשי' כמ"פ גם בצונן יש להחמיר להדיחן על ידי עירוי ברותחין קודם פסח".</w:t>
      </w:r>
    </w:p>
    <w:p w14:paraId="3E1BA320" w14:textId="5FE2ED70" w:rsidR="00F46EEC" w:rsidRDefault="00661181" w:rsidP="00E764A3">
      <w:pPr>
        <w:numPr>
          <w:ilvl w:val="2"/>
          <w:numId w:val="12"/>
        </w:numPr>
        <w:tabs>
          <w:tab w:val="left" w:pos="149"/>
        </w:tabs>
        <w:jc w:val="both"/>
      </w:pPr>
      <w:r>
        <w:rPr>
          <w:u w:val="single"/>
          <w:rtl/>
        </w:rPr>
        <w:t>הל' פסח</w:t>
      </w:r>
      <w:r>
        <w:rPr>
          <w:rtl/>
        </w:rPr>
        <w:t xml:space="preserve"> (איידר, עמ' קע"ז) </w:t>
      </w:r>
      <w:r w:rsidR="00F46EEC">
        <w:rPr>
          <w:rFonts w:hint="cs"/>
          <w:rtl/>
        </w:rPr>
        <w:t>-</w:t>
      </w:r>
    </w:p>
    <w:p w14:paraId="454DC862" w14:textId="77777777" w:rsidR="005829C6" w:rsidRDefault="00661181" w:rsidP="00865300">
      <w:pPr>
        <w:bidi w:val="0"/>
        <w:ind w:right="396"/>
        <w:jc w:val="both"/>
      </w:pPr>
      <w:r>
        <w:t xml:space="preserve">False teeth, partial dentures, retainers, bite plates and any other such dental apparatus which can be removed, should not be used for hot chometz within 24 hours of koshering. It should be removed from the mouth, cleaned thoroughly and boiling water from a </w:t>
      </w:r>
      <w:proofErr w:type="spellStart"/>
      <w:r>
        <w:t>kli</w:t>
      </w:r>
      <w:proofErr w:type="spellEnd"/>
      <w:r>
        <w:t xml:space="preserve"> rishon should be poured on it</w:t>
      </w:r>
      <w:r w:rsidR="00F46EEC">
        <w:t>.</w:t>
      </w:r>
    </w:p>
    <w:p w14:paraId="540D3590" w14:textId="77777777" w:rsidR="00EA2E2F" w:rsidRPr="00EA2E2F" w:rsidRDefault="00EA2E2F" w:rsidP="00E764A3">
      <w:pPr>
        <w:numPr>
          <w:ilvl w:val="2"/>
          <w:numId w:val="12"/>
        </w:numPr>
        <w:tabs>
          <w:tab w:val="left" w:pos="149"/>
        </w:tabs>
        <w:jc w:val="both"/>
      </w:pPr>
      <w:r w:rsidRPr="00EA2E2F">
        <w:rPr>
          <w:rFonts w:hint="cs"/>
          <w:u w:val="single"/>
          <w:rtl/>
        </w:rPr>
        <w:t>ה</w:t>
      </w:r>
      <w:r w:rsidRPr="00EA2E2F">
        <w:rPr>
          <w:u w:val="single"/>
          <w:rtl/>
        </w:rPr>
        <w:t>ליכות אבן ישראל</w:t>
      </w:r>
      <w:r>
        <w:rPr>
          <w:rtl/>
        </w:rPr>
        <w:t xml:space="preserve"> </w:t>
      </w:r>
      <w:r>
        <w:rPr>
          <w:rFonts w:hint="cs"/>
          <w:rtl/>
        </w:rPr>
        <w:t>(</w:t>
      </w:r>
      <w:r>
        <w:rPr>
          <w:rtl/>
        </w:rPr>
        <w:t>מועדים ח"א עמ' ל"ד</w:t>
      </w:r>
      <w:r>
        <w:rPr>
          <w:rFonts w:hint="cs"/>
          <w:rtl/>
        </w:rPr>
        <w:t xml:space="preserve"> </w:t>
      </w:r>
      <w:r w:rsidR="00834D75">
        <w:rPr>
          <w:rFonts w:hint="cs"/>
          <w:rtl/>
        </w:rPr>
        <w:t>אות נ"ו, הע' ע"א, אות נ"ט</w:t>
      </w:r>
      <w:r>
        <w:rPr>
          <w:rFonts w:hint="cs"/>
          <w:rtl/>
        </w:rPr>
        <w:t xml:space="preserve">) </w:t>
      </w:r>
      <w:r>
        <w:rPr>
          <w:rtl/>
        </w:rPr>
        <w:t xml:space="preserve">– </w:t>
      </w:r>
      <w:r>
        <w:rPr>
          <w:rFonts w:hint="cs"/>
          <w:rtl/>
        </w:rPr>
        <w:t>"</w:t>
      </w:r>
      <w:r>
        <w:rPr>
          <w:rtl/>
        </w:rPr>
        <w:t>שינים תותבות</w:t>
      </w:r>
      <w:r w:rsidR="00834D75">
        <w:rPr>
          <w:rFonts w:hint="cs"/>
          <w:rtl/>
        </w:rPr>
        <w:t>,</w:t>
      </w:r>
      <w:r>
        <w:rPr>
          <w:rtl/>
        </w:rPr>
        <w:t xml:space="preserve"> צריך להכשירן</w:t>
      </w:r>
      <w:r>
        <w:rPr>
          <w:rFonts w:hint="cs"/>
          <w:rtl/>
        </w:rPr>
        <w:t xml:space="preserve"> </w:t>
      </w:r>
      <w:r>
        <w:rPr>
          <w:rtl/>
        </w:rPr>
        <w:t>ע</w:t>
      </w:r>
      <w:r w:rsidR="00834D75">
        <w:rPr>
          <w:rFonts w:hint="cs"/>
          <w:rtl/>
        </w:rPr>
        <w:t>"</w:t>
      </w:r>
      <w:r>
        <w:rPr>
          <w:rtl/>
        </w:rPr>
        <w:t>י עירוי מים רותחין</w:t>
      </w:r>
      <w:r w:rsidR="00834D75">
        <w:rPr>
          <w:rFonts w:hint="cs"/>
          <w:rtl/>
        </w:rPr>
        <w:t>.</w:t>
      </w:r>
      <w:r>
        <w:rPr>
          <w:rtl/>
        </w:rPr>
        <w:t xml:space="preserve"> והיינו אחר נקיונם היטב היטב</w:t>
      </w:r>
      <w:r w:rsidR="00834D75">
        <w:rPr>
          <w:rFonts w:hint="cs"/>
          <w:rtl/>
        </w:rPr>
        <w:t>.</w:t>
      </w:r>
      <w:r>
        <w:rPr>
          <w:rtl/>
        </w:rPr>
        <w:t xml:space="preserve"> </w:t>
      </w:r>
      <w:r w:rsidR="00834D75">
        <w:rPr>
          <w:rFonts w:hint="cs"/>
          <w:rtl/>
        </w:rPr>
        <w:t>(</w:t>
      </w:r>
      <w:r>
        <w:rPr>
          <w:rtl/>
        </w:rPr>
        <w:t>כשהיה רבינו מכשיר את השינים התותבות, לפני שהכשירם</w:t>
      </w:r>
      <w:r>
        <w:rPr>
          <w:rFonts w:hint="cs"/>
          <w:rtl/>
        </w:rPr>
        <w:t xml:space="preserve"> </w:t>
      </w:r>
      <w:r>
        <w:rPr>
          <w:rtl/>
        </w:rPr>
        <w:t>היה מנקרם שעה ארוכה וגורדן הרבה ע</w:t>
      </w:r>
      <w:r w:rsidR="00834D75">
        <w:rPr>
          <w:rFonts w:hint="cs"/>
          <w:rtl/>
        </w:rPr>
        <w:t>"</w:t>
      </w:r>
      <w:r>
        <w:rPr>
          <w:rtl/>
        </w:rPr>
        <w:t>י סכין, והיה עבודה</w:t>
      </w:r>
      <w:r>
        <w:rPr>
          <w:rFonts w:hint="cs"/>
          <w:rtl/>
        </w:rPr>
        <w:t xml:space="preserve"> </w:t>
      </w:r>
      <w:r>
        <w:rPr>
          <w:rtl/>
        </w:rPr>
        <w:t>שלימה, ואח</w:t>
      </w:r>
      <w:r w:rsidR="00834D75">
        <w:rPr>
          <w:rFonts w:hint="cs"/>
          <w:rtl/>
        </w:rPr>
        <w:t>"</w:t>
      </w:r>
      <w:r>
        <w:rPr>
          <w:rtl/>
        </w:rPr>
        <w:t>כ מגעילן ע</w:t>
      </w:r>
      <w:r w:rsidR="00834D75">
        <w:rPr>
          <w:rFonts w:hint="cs"/>
          <w:rtl/>
        </w:rPr>
        <w:t>"</w:t>
      </w:r>
      <w:r>
        <w:rPr>
          <w:rtl/>
        </w:rPr>
        <w:t>י עירוי רותחין מכלי ראשון</w:t>
      </w:r>
      <w:r w:rsidR="00834D75">
        <w:rPr>
          <w:rFonts w:hint="cs"/>
          <w:rtl/>
        </w:rPr>
        <w:t xml:space="preserve">) ... </w:t>
      </w:r>
      <w:r w:rsidR="00834D75">
        <w:rPr>
          <w:b/>
          <w:i/>
          <w:rtl/>
        </w:rPr>
        <w:t>מותר אח"כ לאכול בפסח דבר חם</w:t>
      </w:r>
      <w:r>
        <w:rPr>
          <w:rFonts w:hint="cs"/>
          <w:rtl/>
        </w:rPr>
        <w:t>".</w:t>
      </w:r>
    </w:p>
    <w:p w14:paraId="19CCA69D" w14:textId="77777777" w:rsidR="005829C6" w:rsidRDefault="00661181" w:rsidP="00E764A3">
      <w:pPr>
        <w:numPr>
          <w:ilvl w:val="2"/>
          <w:numId w:val="12"/>
        </w:numPr>
        <w:tabs>
          <w:tab w:val="left" w:pos="149"/>
        </w:tabs>
        <w:jc w:val="both"/>
      </w:pPr>
      <w:r>
        <w:rPr>
          <w:color w:val="000000"/>
          <w:u w:val="single"/>
          <w:rtl/>
        </w:rPr>
        <w:t>הגרח"ק</w:t>
      </w:r>
      <w:r>
        <w:rPr>
          <w:color w:val="000000"/>
          <w:rtl/>
        </w:rPr>
        <w:t xml:space="preserve"> שליט"א (</w:t>
      </w:r>
      <w:r>
        <w:rPr>
          <w:rFonts w:eastAsia="SimSun"/>
          <w:rtl/>
          <w:lang w:eastAsia="zh-CN"/>
        </w:rPr>
        <w:t>מישרים אהבוך עמ' רפ"ה אות פ"ו) – "שאלה: שיניים תותבות, לכאורה נראה שדי להם בהכשר לפסח על ידי עירוי מכלי ראשון, דהא אין אדם מכניס לפיו אוכל שהיד סולדת בו, ואם כן אף אם בלעו השיניים לא בלעו מיותר מהחום הנז', וקיימא לן דכבולעו כך פולטו. תשובה: נכון".</w:t>
      </w:r>
    </w:p>
    <w:p w14:paraId="5B208B95" w14:textId="77777777" w:rsidR="002B616C" w:rsidRDefault="002B616C" w:rsidP="00E764A3">
      <w:pPr>
        <w:numPr>
          <w:ilvl w:val="2"/>
          <w:numId w:val="12"/>
        </w:numPr>
        <w:tabs>
          <w:tab w:val="left" w:pos="149"/>
        </w:tabs>
        <w:jc w:val="both"/>
      </w:pPr>
      <w:r w:rsidRPr="002B616C">
        <w:rPr>
          <w:u w:val="single"/>
          <w:rtl/>
        </w:rPr>
        <w:t>תשובות והנהגות</w:t>
      </w:r>
      <w:r w:rsidRPr="00EA2E2F">
        <w:rPr>
          <w:rtl/>
        </w:rPr>
        <w:t xml:space="preserve"> </w:t>
      </w:r>
      <w:r>
        <w:rPr>
          <w:rFonts w:hint="cs"/>
          <w:rtl/>
        </w:rPr>
        <w:t>(</w:t>
      </w:r>
      <w:r w:rsidRPr="00EA2E2F">
        <w:rPr>
          <w:rtl/>
        </w:rPr>
        <w:t>ח"ב סימן רי"א אות ז'</w:t>
      </w:r>
      <w:r>
        <w:rPr>
          <w:rFonts w:hint="cs"/>
          <w:rtl/>
        </w:rPr>
        <w:t xml:space="preserve">) </w:t>
      </w:r>
      <w:r>
        <w:rPr>
          <w:rtl/>
        </w:rPr>
        <w:t>–</w:t>
      </w:r>
      <w:r>
        <w:rPr>
          <w:rFonts w:hint="cs"/>
          <w:rtl/>
        </w:rPr>
        <w:t xml:space="preserve"> "</w:t>
      </w:r>
      <w:r>
        <w:rPr>
          <w:rtl/>
        </w:rPr>
        <w:t>בשיניים תותבות דנו הפוסקים היאך להתנהג כיון שבלוע בהו חמץ מכל השנה, וע"כ נהגו כל שנה בערב פסח להגעיל שיניים אלו בהגעלה קלה דהיינו בערוי מכלי ראשון</w:t>
      </w:r>
      <w:r>
        <w:rPr>
          <w:rFonts w:hint="cs"/>
          <w:rtl/>
        </w:rPr>
        <w:t>".</w:t>
      </w:r>
    </w:p>
    <w:p w14:paraId="0A97B5F7" w14:textId="77777777" w:rsidR="00865300" w:rsidRDefault="00865300" w:rsidP="00865300">
      <w:pPr>
        <w:jc w:val="both"/>
        <w:rPr>
          <w:b/>
          <w:i/>
        </w:rPr>
      </w:pPr>
    </w:p>
    <w:p w14:paraId="792C683E" w14:textId="77777777" w:rsidR="000D7E86" w:rsidRDefault="00661181" w:rsidP="00E764A3">
      <w:pPr>
        <w:numPr>
          <w:ilvl w:val="1"/>
          <w:numId w:val="12"/>
        </w:numPr>
        <w:tabs>
          <w:tab w:val="left" w:pos="149"/>
        </w:tabs>
        <w:jc w:val="both"/>
        <w:rPr>
          <w:b/>
          <w:i/>
        </w:rPr>
      </w:pPr>
      <w:r w:rsidRPr="00865300">
        <w:rPr>
          <w:bCs/>
          <w:i/>
          <w:rtl/>
        </w:rPr>
        <w:t>הגעלה</w:t>
      </w:r>
      <w:r w:rsidR="000D7E86" w:rsidRPr="00865300">
        <w:rPr>
          <w:rFonts w:hint="cs"/>
          <w:bCs/>
          <w:i/>
          <w:rtl/>
        </w:rPr>
        <w:t xml:space="preserve"> [ג' פעמים]</w:t>
      </w:r>
      <w:r>
        <w:rPr>
          <w:b/>
          <w:i/>
          <w:rtl/>
        </w:rPr>
        <w:t>.</w:t>
      </w:r>
    </w:p>
    <w:p w14:paraId="37A81679" w14:textId="77777777" w:rsidR="00CA79D5" w:rsidRPr="00CA79D5" w:rsidRDefault="00CA79D5" w:rsidP="00E764A3">
      <w:pPr>
        <w:numPr>
          <w:ilvl w:val="2"/>
          <w:numId w:val="12"/>
        </w:numPr>
        <w:tabs>
          <w:tab w:val="left" w:pos="149"/>
        </w:tabs>
        <w:jc w:val="both"/>
        <w:rPr>
          <w:b/>
          <w:i/>
        </w:rPr>
      </w:pPr>
      <w:r w:rsidRPr="00CA79D5">
        <w:rPr>
          <w:u w:val="single"/>
          <w:rtl/>
        </w:rPr>
        <w:t>פעלים לתורה</w:t>
      </w:r>
      <w:r>
        <w:rPr>
          <w:rFonts w:hint="cs"/>
          <w:b/>
          <w:i/>
          <w:rtl/>
        </w:rPr>
        <w:t xml:space="preserve"> (</w:t>
      </w:r>
      <w:r>
        <w:rPr>
          <w:rtl/>
        </w:rPr>
        <w:t>סי' ל"ט, הו"ד בשדי חמד מער' חמץ ומצה סי' ד' אות כ"ד)</w:t>
      </w:r>
      <w:r>
        <w:rPr>
          <w:rFonts w:hint="cs"/>
          <w:rtl/>
        </w:rPr>
        <w:t xml:space="preserve"> - לשונו מובא לעיל.</w:t>
      </w:r>
    </w:p>
    <w:p w14:paraId="4672F4DA" w14:textId="77777777" w:rsidR="000D7E86" w:rsidRPr="00E94E01" w:rsidRDefault="000D7E86" w:rsidP="00E764A3">
      <w:pPr>
        <w:numPr>
          <w:ilvl w:val="2"/>
          <w:numId w:val="12"/>
        </w:numPr>
        <w:tabs>
          <w:tab w:val="left" w:pos="149"/>
        </w:tabs>
        <w:jc w:val="both"/>
        <w:rPr>
          <w:b/>
          <w:i/>
        </w:rPr>
      </w:pPr>
      <w:r w:rsidRPr="000D7E86">
        <w:rPr>
          <w:u w:val="single"/>
          <w:rtl/>
        </w:rPr>
        <w:t>מרא דשמעתתא</w:t>
      </w:r>
      <w:r>
        <w:rPr>
          <w:rtl/>
        </w:rPr>
        <w:t xml:space="preserve"> </w:t>
      </w:r>
      <w:r>
        <w:rPr>
          <w:rFonts w:hint="cs"/>
          <w:rtl/>
        </w:rPr>
        <w:t>(</w:t>
      </w:r>
      <w:r>
        <w:rPr>
          <w:rtl/>
        </w:rPr>
        <w:t>אות ק</w:t>
      </w:r>
      <w:r>
        <w:rPr>
          <w:rFonts w:hint="cs"/>
          <w:rtl/>
        </w:rPr>
        <w:t xml:space="preserve">ס"ז, הע' קצ"ט) </w:t>
      </w:r>
      <w:r>
        <w:rPr>
          <w:rtl/>
        </w:rPr>
        <w:t>–</w:t>
      </w:r>
      <w:r>
        <w:rPr>
          <w:rFonts w:hint="cs"/>
          <w:rtl/>
        </w:rPr>
        <w:t xml:space="preserve"> "</w:t>
      </w:r>
      <w:r>
        <w:rPr>
          <w:rtl/>
        </w:rPr>
        <w:t>כי אביו הק' זיע"א</w:t>
      </w:r>
      <w:r>
        <w:rPr>
          <w:rFonts w:hint="cs"/>
          <w:rtl/>
        </w:rPr>
        <w:t>,</w:t>
      </w:r>
      <w:r>
        <w:rPr>
          <w:rtl/>
        </w:rPr>
        <w:t xml:space="preserve"> היה מגעיל את השיניים</w:t>
      </w:r>
      <w:r>
        <w:rPr>
          <w:rFonts w:hint="cs"/>
          <w:rtl/>
        </w:rPr>
        <w:t xml:space="preserve"> </w:t>
      </w:r>
      <w:r>
        <w:rPr>
          <w:rtl/>
        </w:rPr>
        <w:t>התותבות ג' פעמים באותן המים עצמם</w:t>
      </w:r>
      <w:r>
        <w:rPr>
          <w:rFonts w:hint="cs"/>
          <w:rtl/>
        </w:rPr>
        <w:t>. (</w:t>
      </w:r>
      <w:r w:rsidRPr="000D7E86">
        <w:rPr>
          <w:rtl/>
        </w:rPr>
        <w:t>רבינו זיע"א עצמו</w:t>
      </w:r>
      <w:r>
        <w:rPr>
          <w:rFonts w:hint="cs"/>
          <w:rtl/>
        </w:rPr>
        <w:t>,</w:t>
      </w:r>
      <w:r w:rsidRPr="000D7E86">
        <w:rPr>
          <w:rtl/>
        </w:rPr>
        <w:t xml:space="preserve"> בשני</w:t>
      </w:r>
      <w:r>
        <w:rPr>
          <w:rFonts w:hint="cs"/>
          <w:rtl/>
        </w:rPr>
        <w:t>ם</w:t>
      </w:r>
      <w:r w:rsidRPr="000D7E86">
        <w:rPr>
          <w:rtl/>
        </w:rPr>
        <w:t xml:space="preserve"> קדמוניות היה משתמש בשיניים של כל השנה על ידי הגעלה שלש פעמים באות</w:t>
      </w:r>
      <w:r>
        <w:rPr>
          <w:rFonts w:hint="cs"/>
          <w:rtl/>
        </w:rPr>
        <w:t>ם</w:t>
      </w:r>
      <w:r w:rsidRPr="000D7E86">
        <w:rPr>
          <w:rtl/>
        </w:rPr>
        <w:t xml:space="preserve"> המי</w:t>
      </w:r>
      <w:r>
        <w:rPr>
          <w:rFonts w:hint="cs"/>
          <w:rtl/>
        </w:rPr>
        <w:t>ם</w:t>
      </w:r>
      <w:r w:rsidRPr="000D7E86">
        <w:rPr>
          <w:rtl/>
        </w:rPr>
        <w:t xml:space="preserve"> עצמ</w:t>
      </w:r>
      <w:r>
        <w:rPr>
          <w:rFonts w:hint="cs"/>
          <w:rtl/>
        </w:rPr>
        <w:t>ם,</w:t>
      </w:r>
      <w:r w:rsidRPr="000D7E86">
        <w:rPr>
          <w:rtl/>
        </w:rPr>
        <w:t xml:space="preserve"> ולאחרונה כשהשיגה ידו היו לו שיניים מיוחדות לפסח</w:t>
      </w:r>
      <w:r>
        <w:rPr>
          <w:rFonts w:hint="cs"/>
          <w:rtl/>
        </w:rPr>
        <w:t>.</w:t>
      </w:r>
      <w:r w:rsidRPr="000D7E86">
        <w:rPr>
          <w:rtl/>
        </w:rPr>
        <w:t xml:space="preserve"> ואף שסבל מזה יסורי</w:t>
      </w:r>
      <w:r>
        <w:rPr>
          <w:rFonts w:hint="cs"/>
          <w:rtl/>
        </w:rPr>
        <w:t>ם</w:t>
      </w:r>
      <w:r w:rsidRPr="000D7E86">
        <w:rPr>
          <w:rtl/>
        </w:rPr>
        <w:t xml:space="preserve"> גדולים</w:t>
      </w:r>
      <w:r>
        <w:rPr>
          <w:rFonts w:hint="cs"/>
          <w:rtl/>
        </w:rPr>
        <w:t>,</w:t>
      </w:r>
      <w:r w:rsidRPr="000D7E86">
        <w:rPr>
          <w:rtl/>
        </w:rPr>
        <w:t xml:space="preserve"> לפי שפיו היה מורגל לשיניים אחרות</w:t>
      </w:r>
      <w:r>
        <w:rPr>
          <w:rFonts w:hint="cs"/>
          <w:rtl/>
        </w:rPr>
        <w:t>,</w:t>
      </w:r>
      <w:r w:rsidRPr="000D7E86">
        <w:rPr>
          <w:rtl/>
        </w:rPr>
        <w:t xml:space="preserve"> בכל זאת לא הסכים לוותר על ההידור שלא להשתמש בפסח בשיניים של חמץ</w:t>
      </w:r>
      <w:r>
        <w:rPr>
          <w:rFonts w:hint="cs"/>
          <w:rtl/>
        </w:rPr>
        <w:t>.</w:t>
      </w:r>
      <w:r w:rsidRPr="000D7E86">
        <w:rPr>
          <w:rtl/>
        </w:rPr>
        <w:t xml:space="preserve"> ומ"מ ג</w:t>
      </w:r>
      <w:r>
        <w:rPr>
          <w:rFonts w:hint="cs"/>
          <w:rtl/>
        </w:rPr>
        <w:t>ם</w:t>
      </w:r>
      <w:r w:rsidRPr="000D7E86">
        <w:rPr>
          <w:rtl/>
        </w:rPr>
        <w:t xml:space="preserve"> אז היו מגעילים לפני פסח השיניים של חמץ</w:t>
      </w:r>
      <w:r>
        <w:rPr>
          <w:rFonts w:hint="cs"/>
          <w:rtl/>
        </w:rPr>
        <w:t>,</w:t>
      </w:r>
      <w:r w:rsidRPr="000D7E86">
        <w:rPr>
          <w:rtl/>
        </w:rPr>
        <w:t xml:space="preserve"> כדי שא</w:t>
      </w:r>
      <w:r>
        <w:rPr>
          <w:rFonts w:hint="cs"/>
          <w:rtl/>
        </w:rPr>
        <w:t>ם</w:t>
      </w:r>
      <w:r w:rsidRPr="000D7E86">
        <w:rPr>
          <w:rtl/>
        </w:rPr>
        <w:t xml:space="preserve"> תשברנה השיניים של פסח</w:t>
      </w:r>
      <w:r>
        <w:rPr>
          <w:rFonts w:hint="cs"/>
          <w:rtl/>
        </w:rPr>
        <w:t>,</w:t>
      </w:r>
      <w:r w:rsidRPr="000D7E86">
        <w:rPr>
          <w:rtl/>
        </w:rPr>
        <w:t xml:space="preserve"> יוכל להשתמש בשיניים של כל השנה</w:t>
      </w:r>
      <w:r w:rsidR="002B616C">
        <w:rPr>
          <w:rFonts w:hint="cs"/>
          <w:rtl/>
        </w:rPr>
        <w:t>)</w:t>
      </w:r>
      <w:r>
        <w:rPr>
          <w:rFonts w:hint="cs"/>
          <w:rtl/>
        </w:rPr>
        <w:t>".</w:t>
      </w:r>
    </w:p>
    <w:p w14:paraId="43282151" w14:textId="77777777" w:rsidR="005829C6" w:rsidRDefault="00661181" w:rsidP="00E764A3">
      <w:pPr>
        <w:numPr>
          <w:ilvl w:val="2"/>
          <w:numId w:val="12"/>
        </w:numPr>
        <w:tabs>
          <w:tab w:val="left" w:pos="149"/>
        </w:tabs>
        <w:jc w:val="both"/>
      </w:pPr>
      <w:r>
        <w:rPr>
          <w:u w:val="single"/>
          <w:rtl/>
        </w:rPr>
        <w:t>הגרשז"א</w:t>
      </w:r>
      <w:r>
        <w:rPr>
          <w:rtl/>
        </w:rPr>
        <w:t xml:space="preserve"> זצ"ל (מנחת שלמה ח"ב סי' מ"ו, תנינא (ב - ג) סי' נ'</w:t>
      </w:r>
      <w:r w:rsidR="00865300">
        <w:rPr>
          <w:rFonts w:hint="cs"/>
          <w:rtl/>
        </w:rPr>
        <w:t xml:space="preserve"> ד"ה הנה</w:t>
      </w:r>
      <w:r>
        <w:rPr>
          <w:rtl/>
        </w:rPr>
        <w:t>, סי' ס' אות ל', הליכות שלמה פסח פרק ג' סעי' ו', נשמת אברהם או"ח סי' תנ"א על סוף סעי' ה') – "וכתב לי הגרש"ז אויערבאך זצ"ל שאוכל לכתוב בשמו שהוא נוהג לנקותם היטב ולהגעיל אותם בערב פסח בכלי ראשון שחום המים הוא בערך שבעים מעלות צלזיוס (כי יותר חם מזה אין אדם אוכל ושותה), וכדי שלא יהיה צורך להמתין מעל"ע הוא פוגם תחלה את המים בנפט לפני החימום".</w:t>
      </w:r>
    </w:p>
    <w:p w14:paraId="7592FD42" w14:textId="77777777" w:rsidR="00F274D2" w:rsidRDefault="00DE5F63" w:rsidP="00E764A3">
      <w:pPr>
        <w:numPr>
          <w:ilvl w:val="3"/>
          <w:numId w:val="12"/>
        </w:numPr>
        <w:tabs>
          <w:tab w:val="left" w:pos="149"/>
        </w:tabs>
        <w:jc w:val="both"/>
      </w:pPr>
      <w:r w:rsidRPr="00DE5F63">
        <w:rPr>
          <w:rFonts w:hint="cs"/>
          <w:rtl/>
        </w:rPr>
        <w:t xml:space="preserve">עי' </w:t>
      </w:r>
      <w:r w:rsidR="00F274D2">
        <w:rPr>
          <w:u w:val="single"/>
          <w:rtl/>
        </w:rPr>
        <w:t>הגרשז"א</w:t>
      </w:r>
      <w:r w:rsidR="00F274D2">
        <w:rPr>
          <w:rtl/>
        </w:rPr>
        <w:t xml:space="preserve"> זצ"ל (</w:t>
      </w:r>
      <w:r>
        <w:rPr>
          <w:rtl/>
        </w:rPr>
        <w:t xml:space="preserve">הליכות שלמה </w:t>
      </w:r>
      <w:r w:rsidR="00F274D2">
        <w:rPr>
          <w:rFonts w:hint="cs"/>
          <w:rtl/>
        </w:rPr>
        <w:t>פסח</w:t>
      </w:r>
      <w:r>
        <w:rPr>
          <w:rtl/>
        </w:rPr>
        <w:t xml:space="preserve"> פרק ג' </w:t>
      </w:r>
      <w:r w:rsidR="00F274D2">
        <w:rPr>
          <w:rFonts w:hint="cs"/>
          <w:rtl/>
        </w:rPr>
        <w:t>הע' ל"ב</w:t>
      </w:r>
      <w:r w:rsidR="002A0402">
        <w:rPr>
          <w:rFonts w:hint="cs"/>
          <w:rtl/>
        </w:rPr>
        <w:t xml:space="preserve">, </w:t>
      </w:r>
      <w:r w:rsidR="002A0402">
        <w:rPr>
          <w:rtl/>
        </w:rPr>
        <w:t xml:space="preserve">אשרי האיש או"ח ח"ג פרק נ"ג </w:t>
      </w:r>
      <w:r w:rsidR="002A0402">
        <w:rPr>
          <w:rFonts w:hint="cs"/>
          <w:rtl/>
        </w:rPr>
        <w:t>הע' קט"ו</w:t>
      </w:r>
      <w:r w:rsidR="00CB301E">
        <w:rPr>
          <w:rFonts w:hint="cs"/>
          <w:rtl/>
        </w:rPr>
        <w:t>)</w:t>
      </w:r>
      <w:r w:rsidR="00F274D2">
        <w:rPr>
          <w:rFonts w:hint="cs"/>
          <w:rtl/>
        </w:rPr>
        <w:t xml:space="preserve"> </w:t>
      </w:r>
      <w:r w:rsidR="00F274D2">
        <w:rPr>
          <w:rtl/>
        </w:rPr>
        <w:t>–</w:t>
      </w:r>
      <w:r w:rsidR="00F274D2">
        <w:rPr>
          <w:rFonts w:hint="cs"/>
          <w:rtl/>
        </w:rPr>
        <w:t xml:space="preserve"> "ו</w:t>
      </w:r>
      <w:r>
        <w:rPr>
          <w:rtl/>
        </w:rPr>
        <w:t>בשנים המאוחרות יותר הכשיר את שיניו לפסח ע"י</w:t>
      </w:r>
      <w:r w:rsidR="00CB301E">
        <w:rPr>
          <w:rFonts w:hint="cs"/>
          <w:rtl/>
        </w:rPr>
        <w:t xml:space="preserve"> </w:t>
      </w:r>
      <w:r>
        <w:rPr>
          <w:rtl/>
        </w:rPr>
        <w:t xml:space="preserve">מקורבו הר"ר ברוך </w:t>
      </w:r>
      <w:r w:rsidR="00F274D2">
        <w:rPr>
          <w:rFonts w:hint="cs"/>
          <w:rtl/>
        </w:rPr>
        <w:t xml:space="preserve">שלו' </w:t>
      </w:r>
      <w:r>
        <w:rPr>
          <w:rtl/>
        </w:rPr>
        <w:t>ווייס שיחי', שהציע לפניו אופן הניקוי וההכשר</w:t>
      </w:r>
      <w:r w:rsidR="00CB301E">
        <w:rPr>
          <w:rFonts w:hint="cs"/>
          <w:rtl/>
        </w:rPr>
        <w:t xml:space="preserve"> </w:t>
      </w:r>
      <w:r>
        <w:rPr>
          <w:rtl/>
        </w:rPr>
        <w:t>במעבדתו, ולאחר שבחן בעצמו כל סדר פעולותיו בפרוטרוט סמך ידו</w:t>
      </w:r>
      <w:r w:rsidR="00CB301E">
        <w:rPr>
          <w:rFonts w:hint="cs"/>
          <w:rtl/>
        </w:rPr>
        <w:t xml:space="preserve"> </w:t>
      </w:r>
      <w:r>
        <w:rPr>
          <w:rtl/>
        </w:rPr>
        <w:t>על כך בקורת רוח. וראינו לנכון להעתיק בזה מה שרשם לנו הנ"ל:</w:t>
      </w:r>
      <w:r w:rsidR="00CB301E">
        <w:rPr>
          <w:rtl/>
        </w:rPr>
        <w:t xml:space="preserve"> </w:t>
      </w:r>
      <w:r>
        <w:rPr>
          <w:rtl/>
        </w:rPr>
        <w:t>בעבר היה מושב השיניים נעשה מחומר פלסטי הנקרא אקריל, ואילו</w:t>
      </w:r>
      <w:r w:rsidR="00CB301E">
        <w:rPr>
          <w:rFonts w:hint="cs"/>
          <w:rtl/>
        </w:rPr>
        <w:t xml:space="preserve"> </w:t>
      </w:r>
      <w:r>
        <w:rPr>
          <w:rtl/>
        </w:rPr>
        <w:t>השיניים עצמן מחרסינה, שהיא איננה מקבלת בליעות, אולם בעשרות</w:t>
      </w:r>
      <w:r w:rsidR="00CB301E">
        <w:rPr>
          <w:rFonts w:hint="cs"/>
          <w:rtl/>
        </w:rPr>
        <w:t xml:space="preserve"> </w:t>
      </w:r>
      <w:r>
        <w:rPr>
          <w:rtl/>
        </w:rPr>
        <w:t>השנים האחרונות נעשה הכל מאקריל, שהוא חומר נקבובי המקבל</w:t>
      </w:r>
      <w:r w:rsidR="00CB301E">
        <w:rPr>
          <w:rFonts w:hint="cs"/>
          <w:rtl/>
        </w:rPr>
        <w:t xml:space="preserve"> </w:t>
      </w:r>
      <w:r>
        <w:rPr>
          <w:rtl/>
        </w:rPr>
        <w:t>בליעות. להלן תהליך ההגעלה: תחילה הנני משחיז עם אבן, להסרת</w:t>
      </w:r>
      <w:r w:rsidR="00CB301E">
        <w:rPr>
          <w:rFonts w:hint="cs"/>
          <w:rtl/>
        </w:rPr>
        <w:t xml:space="preserve"> </w:t>
      </w:r>
      <w:r>
        <w:rPr>
          <w:rtl/>
        </w:rPr>
        <w:t>האבנית המצטברת על השיניים</w:t>
      </w:r>
      <w:r w:rsidR="00F274D2">
        <w:rPr>
          <w:rFonts w:hint="cs"/>
          <w:rtl/>
        </w:rPr>
        <w:t>.</w:t>
      </w:r>
      <w:r>
        <w:rPr>
          <w:rtl/>
        </w:rPr>
        <w:t xml:space="preserve"> לאחר מכן הנני מלטש במברשת עם</w:t>
      </w:r>
      <w:r w:rsidR="00CB301E">
        <w:rPr>
          <w:rFonts w:hint="cs"/>
          <w:rtl/>
        </w:rPr>
        <w:t xml:space="preserve"> </w:t>
      </w:r>
      <w:r>
        <w:rPr>
          <w:rtl/>
        </w:rPr>
        <w:t>חומר הנקרא פומיס, כשבשלב זה השיניים עדיין מפרישות חומר.</w:t>
      </w:r>
      <w:r w:rsidR="00CB301E">
        <w:rPr>
          <w:rtl/>
        </w:rPr>
        <w:t xml:space="preserve"> </w:t>
      </w:r>
      <w:r>
        <w:rPr>
          <w:rtl/>
        </w:rPr>
        <w:t>בשלב הבא הנני מרתיח בקומקום מים עם כפית אמה כחולה, לאחר</w:t>
      </w:r>
      <w:r w:rsidR="00CB301E">
        <w:rPr>
          <w:rFonts w:hint="cs"/>
          <w:rtl/>
        </w:rPr>
        <w:t xml:space="preserve"> </w:t>
      </w:r>
      <w:r>
        <w:rPr>
          <w:rtl/>
        </w:rPr>
        <w:t>הרתיחה משליך התותבת פנימה, ממתין שתחזור הרתיחה, ולאחר</w:t>
      </w:r>
      <w:r w:rsidR="00CB301E">
        <w:rPr>
          <w:rFonts w:hint="cs"/>
          <w:rtl/>
        </w:rPr>
        <w:t xml:space="preserve"> </w:t>
      </w:r>
      <w:r>
        <w:rPr>
          <w:rtl/>
        </w:rPr>
        <w:t>שניות ספורות מוריד מע</w:t>
      </w:r>
      <w:r w:rsidR="00F274D2">
        <w:rPr>
          <w:rFonts w:hint="cs"/>
          <w:rtl/>
        </w:rPr>
        <w:t>"</w:t>
      </w:r>
      <w:r>
        <w:rPr>
          <w:rtl/>
        </w:rPr>
        <w:t>ג האש. לאחר מכן הנני מכניס הקומקום</w:t>
      </w:r>
      <w:r w:rsidR="00CB301E">
        <w:rPr>
          <w:rFonts w:hint="cs"/>
          <w:rtl/>
        </w:rPr>
        <w:t xml:space="preserve"> </w:t>
      </w:r>
      <w:r>
        <w:rPr>
          <w:rtl/>
        </w:rPr>
        <w:t xml:space="preserve">על כל תכולתו למכשיר הנקרא </w:t>
      </w:r>
      <w:r w:rsidR="00F274D2">
        <w:rPr>
          <w:rFonts w:hint="cs"/>
          <w:rtl/>
        </w:rPr>
        <w:t>'</w:t>
      </w:r>
      <w:r>
        <w:rPr>
          <w:rtl/>
        </w:rPr>
        <w:t>אולטרא סאונד</w:t>
      </w:r>
      <w:r w:rsidR="00F274D2">
        <w:rPr>
          <w:rFonts w:hint="cs"/>
          <w:rtl/>
        </w:rPr>
        <w:t>'</w:t>
      </w:r>
      <w:r>
        <w:rPr>
          <w:rtl/>
        </w:rPr>
        <w:t xml:space="preserve"> </w:t>
      </w:r>
      <w:r w:rsidR="00F274D2">
        <w:rPr>
          <w:rFonts w:hint="cs"/>
          <w:rtl/>
        </w:rPr>
        <w:t>(</w:t>
      </w:r>
      <w:r>
        <w:rPr>
          <w:rtl/>
        </w:rPr>
        <w:t>סוניקל</w:t>
      </w:r>
      <w:r w:rsidR="00F274D2">
        <w:rPr>
          <w:rFonts w:hint="cs"/>
          <w:rtl/>
        </w:rPr>
        <w:t>),</w:t>
      </w:r>
      <w:r>
        <w:rPr>
          <w:rtl/>
        </w:rPr>
        <w:t xml:space="preserve"> שהוא כעין</w:t>
      </w:r>
      <w:r w:rsidR="00CB301E">
        <w:rPr>
          <w:rFonts w:hint="cs"/>
          <w:rtl/>
        </w:rPr>
        <w:t xml:space="preserve"> </w:t>
      </w:r>
      <w:r>
        <w:rPr>
          <w:rtl/>
        </w:rPr>
        <w:t>תנור מחרסינה שחומו מגיע ל</w:t>
      </w:r>
      <w:r w:rsidR="00F274D2">
        <w:rPr>
          <w:rFonts w:hint="cs"/>
          <w:rtl/>
        </w:rPr>
        <w:t>-300</w:t>
      </w:r>
      <w:r>
        <w:rPr>
          <w:rtl/>
        </w:rPr>
        <w:t xml:space="preserve"> מעלות צלזיוס, המפעיל גלים</w:t>
      </w:r>
      <w:r w:rsidR="00CB301E">
        <w:rPr>
          <w:rFonts w:hint="cs"/>
          <w:rtl/>
        </w:rPr>
        <w:t xml:space="preserve"> </w:t>
      </w:r>
      <w:r>
        <w:rPr>
          <w:rtl/>
        </w:rPr>
        <w:t>המרעידים את המים שבקומקום לזמן מה, ובכך נוסף לתותבות נקיון</w:t>
      </w:r>
      <w:r w:rsidR="00CB301E">
        <w:rPr>
          <w:rFonts w:hint="cs"/>
          <w:rtl/>
        </w:rPr>
        <w:t xml:space="preserve"> </w:t>
      </w:r>
      <w:r>
        <w:rPr>
          <w:rtl/>
        </w:rPr>
        <w:t>וליטוש רב</w:t>
      </w:r>
      <w:r w:rsidR="00F274D2">
        <w:rPr>
          <w:rFonts w:hint="cs"/>
          <w:rtl/>
        </w:rPr>
        <w:t>.</w:t>
      </w:r>
      <w:r>
        <w:rPr>
          <w:rtl/>
        </w:rPr>
        <w:t xml:space="preserve"> כל זאת הייתי עושה עבורו בכל שנה ביום בדיקת חמץ.</w:t>
      </w:r>
      <w:r w:rsidR="00CB301E">
        <w:rPr>
          <w:rtl/>
        </w:rPr>
        <w:t xml:space="preserve"> </w:t>
      </w:r>
      <w:r>
        <w:rPr>
          <w:rtl/>
        </w:rPr>
        <w:t>מרן ז"ל הגיע אל המעבדה ובחן כל פרט לדעת אופן הפעולה ומדת</w:t>
      </w:r>
      <w:r w:rsidR="00CB301E">
        <w:rPr>
          <w:rFonts w:hint="cs"/>
          <w:rtl/>
        </w:rPr>
        <w:t xml:space="preserve"> </w:t>
      </w:r>
      <w:r>
        <w:rPr>
          <w:rtl/>
        </w:rPr>
        <w:t>החום בכל מכשיר, ולבסוף נתן אישורו המלא לתהליך כולו. מסרתי</w:t>
      </w:r>
      <w:r w:rsidR="00CB301E">
        <w:rPr>
          <w:rFonts w:hint="cs"/>
          <w:rtl/>
        </w:rPr>
        <w:t xml:space="preserve"> </w:t>
      </w:r>
      <w:r>
        <w:rPr>
          <w:rtl/>
        </w:rPr>
        <w:t xml:space="preserve">כל פרטים אלו למרן </w:t>
      </w:r>
      <w:r w:rsidRPr="000D7E86">
        <w:rPr>
          <w:u w:val="single"/>
          <w:rtl/>
        </w:rPr>
        <w:t>הגרי"ש אלישיב</w:t>
      </w:r>
      <w:r>
        <w:rPr>
          <w:rtl/>
        </w:rPr>
        <w:t xml:space="preserve"> </w:t>
      </w:r>
      <w:r w:rsidR="00F274D2">
        <w:rPr>
          <w:rFonts w:hint="cs"/>
          <w:rtl/>
        </w:rPr>
        <w:t>(</w:t>
      </w:r>
      <w:r>
        <w:rPr>
          <w:rtl/>
        </w:rPr>
        <w:t>שליט"א</w:t>
      </w:r>
      <w:r w:rsidR="00F274D2">
        <w:rPr>
          <w:rFonts w:hint="cs"/>
          <w:rtl/>
        </w:rPr>
        <w:t>) [זצ"ל]</w:t>
      </w:r>
      <w:r>
        <w:rPr>
          <w:rtl/>
        </w:rPr>
        <w:t xml:space="preserve"> וסיפרתי לפניו שמרן</w:t>
      </w:r>
      <w:r w:rsidR="00CB301E">
        <w:rPr>
          <w:rFonts w:hint="cs"/>
          <w:rtl/>
        </w:rPr>
        <w:t xml:space="preserve"> </w:t>
      </w:r>
      <w:r>
        <w:rPr>
          <w:rtl/>
        </w:rPr>
        <w:t xml:space="preserve">ז"ל בחן והסכים בשמחה לזאת, </w:t>
      </w:r>
      <w:r w:rsidR="00F274D2">
        <w:rPr>
          <w:rFonts w:hint="cs"/>
          <w:rtl/>
        </w:rPr>
        <w:t>ו</w:t>
      </w:r>
      <w:r>
        <w:rPr>
          <w:rtl/>
        </w:rPr>
        <w:t xml:space="preserve">אף </w:t>
      </w:r>
      <w:r w:rsidR="00F274D2">
        <w:rPr>
          <w:rFonts w:hint="cs"/>
          <w:rtl/>
        </w:rPr>
        <w:t xml:space="preserve">הוא </w:t>
      </w:r>
      <w:r>
        <w:rPr>
          <w:rtl/>
        </w:rPr>
        <w:t>שיבדל</w:t>
      </w:r>
      <w:r w:rsidR="00F274D2">
        <w:rPr>
          <w:rFonts w:hint="cs"/>
          <w:rtl/>
        </w:rPr>
        <w:t>ח</w:t>
      </w:r>
      <w:r>
        <w:rPr>
          <w:rtl/>
        </w:rPr>
        <w:t>ט"א שמח על כך, ומאז</w:t>
      </w:r>
      <w:r w:rsidR="00CB301E">
        <w:rPr>
          <w:rFonts w:hint="cs"/>
          <w:rtl/>
        </w:rPr>
        <w:t xml:space="preserve"> </w:t>
      </w:r>
      <w:r>
        <w:rPr>
          <w:rtl/>
        </w:rPr>
        <w:t>הנני מכשיר כך עבורו את שיניו התותבות בכל שנה לקראת פסח</w:t>
      </w:r>
      <w:r w:rsidR="000D7E86">
        <w:rPr>
          <w:rFonts w:hint="cs"/>
          <w:rtl/>
        </w:rPr>
        <w:t>"</w:t>
      </w:r>
      <w:r>
        <w:rPr>
          <w:rtl/>
        </w:rPr>
        <w:t>.</w:t>
      </w:r>
    </w:p>
    <w:p w14:paraId="230ACF34" w14:textId="77777777" w:rsidR="00EA2E2F" w:rsidRDefault="00661181" w:rsidP="00E764A3">
      <w:pPr>
        <w:numPr>
          <w:ilvl w:val="2"/>
          <w:numId w:val="12"/>
        </w:numPr>
        <w:tabs>
          <w:tab w:val="left" w:pos="149"/>
        </w:tabs>
        <w:jc w:val="both"/>
        <w:rPr>
          <w:b/>
          <w:i/>
        </w:rPr>
      </w:pPr>
      <w:r>
        <w:rPr>
          <w:u w:val="single"/>
          <w:rtl/>
        </w:rPr>
        <w:t>הגריש"א</w:t>
      </w:r>
      <w:r>
        <w:rPr>
          <w:rtl/>
        </w:rPr>
        <w:t xml:space="preserve"> זצ"ל (שבות יצחק ח"ט עמ' רי"ט, אשרי האיש או"ח ח"ג פרק נ"ג אות כ"ד) – "ולפסח מחמירים להגעיל שיניים תותבות".</w:t>
      </w:r>
    </w:p>
    <w:p w14:paraId="70BBCC0A" w14:textId="77777777" w:rsidR="00EA2E2F" w:rsidRPr="00EA2E2F" w:rsidRDefault="00EA2E2F" w:rsidP="00E764A3">
      <w:pPr>
        <w:numPr>
          <w:ilvl w:val="2"/>
          <w:numId w:val="12"/>
        </w:numPr>
        <w:tabs>
          <w:tab w:val="left" w:pos="149"/>
        </w:tabs>
        <w:jc w:val="both"/>
        <w:rPr>
          <w:b/>
          <w:i/>
        </w:rPr>
      </w:pPr>
      <w:r w:rsidRPr="00EA2E2F">
        <w:rPr>
          <w:rFonts w:hint="cs"/>
          <w:rtl/>
        </w:rPr>
        <w:t xml:space="preserve">עי' </w:t>
      </w:r>
      <w:r w:rsidRPr="00EA2E2F">
        <w:rPr>
          <w:b/>
          <w:i/>
          <w:u w:val="single"/>
          <w:rtl/>
        </w:rPr>
        <w:t>לבושי עז</w:t>
      </w:r>
      <w:r w:rsidRPr="00EA2E2F">
        <w:rPr>
          <w:b/>
          <w:i/>
          <w:rtl/>
        </w:rPr>
        <w:t xml:space="preserve"> (</w:t>
      </w:r>
      <w:r>
        <w:rPr>
          <w:rtl/>
        </w:rPr>
        <w:t>אליבא דהלכתא חפ"ה עמ' מ"</w:t>
      </w:r>
      <w:r>
        <w:rPr>
          <w:rFonts w:hint="cs"/>
          <w:rtl/>
        </w:rPr>
        <w:t xml:space="preserve">ב טור א') </w:t>
      </w:r>
      <w:r>
        <w:rPr>
          <w:rtl/>
        </w:rPr>
        <w:t>–</w:t>
      </w:r>
      <w:r>
        <w:rPr>
          <w:rFonts w:hint="cs"/>
          <w:rtl/>
        </w:rPr>
        <w:t xml:space="preserve"> "</w:t>
      </w:r>
      <w:r>
        <w:rPr>
          <w:rtl/>
        </w:rPr>
        <w:t>דשיניים</w:t>
      </w:r>
      <w:r>
        <w:rPr>
          <w:rFonts w:hint="cs"/>
          <w:rtl/>
        </w:rPr>
        <w:t xml:space="preserve"> </w:t>
      </w:r>
      <w:r>
        <w:rPr>
          <w:rtl/>
        </w:rPr>
        <w:t>תותבות נוהגים להכשירו לפסח על ידי הגעלה, אף שמעיקר הדין היה</w:t>
      </w:r>
      <w:r>
        <w:rPr>
          <w:rFonts w:hint="cs"/>
          <w:rtl/>
        </w:rPr>
        <w:t xml:space="preserve"> </w:t>
      </w:r>
      <w:r>
        <w:rPr>
          <w:rtl/>
        </w:rPr>
        <w:t>אפשר להקל להשתמש בזה אף בלי הגעלה</w:t>
      </w:r>
      <w:r>
        <w:rPr>
          <w:rFonts w:hint="cs"/>
          <w:rtl/>
        </w:rPr>
        <w:t>".</w:t>
      </w:r>
    </w:p>
    <w:p w14:paraId="6F8F86C7" w14:textId="77777777" w:rsidR="00865300" w:rsidRDefault="00865300" w:rsidP="00865300">
      <w:pPr>
        <w:jc w:val="both"/>
        <w:rPr>
          <w:b/>
          <w:i/>
        </w:rPr>
      </w:pPr>
    </w:p>
    <w:p w14:paraId="703276E7" w14:textId="77777777" w:rsidR="005829C6" w:rsidRDefault="00534ABB" w:rsidP="00E764A3">
      <w:pPr>
        <w:numPr>
          <w:ilvl w:val="1"/>
          <w:numId w:val="12"/>
        </w:numPr>
        <w:tabs>
          <w:tab w:val="left" w:pos="149"/>
        </w:tabs>
        <w:jc w:val="both"/>
        <w:rPr>
          <w:b/>
          <w:i/>
        </w:rPr>
      </w:pPr>
      <w:r w:rsidRPr="00865300">
        <w:rPr>
          <w:rFonts w:hint="cs"/>
          <w:bCs/>
          <w:i/>
          <w:rtl/>
        </w:rPr>
        <w:t xml:space="preserve">ראוי לעשות </w:t>
      </w:r>
      <w:r w:rsidR="00661181" w:rsidRPr="00865300">
        <w:rPr>
          <w:bCs/>
          <w:i/>
          <w:rtl/>
        </w:rPr>
        <w:t>חדשים</w:t>
      </w:r>
      <w:r w:rsidR="00661181">
        <w:rPr>
          <w:b/>
          <w:i/>
          <w:rtl/>
        </w:rPr>
        <w:t>.</w:t>
      </w:r>
    </w:p>
    <w:p w14:paraId="5B086A70" w14:textId="77777777" w:rsidR="005829C6" w:rsidRDefault="00525881" w:rsidP="00E764A3">
      <w:pPr>
        <w:numPr>
          <w:ilvl w:val="2"/>
          <w:numId w:val="12"/>
        </w:numPr>
        <w:tabs>
          <w:tab w:val="left" w:pos="149"/>
        </w:tabs>
        <w:jc w:val="both"/>
        <w:rPr>
          <w:b/>
          <w:i/>
        </w:rPr>
      </w:pPr>
      <w:r>
        <w:rPr>
          <w:b/>
          <w:i/>
          <w:u w:val="single"/>
          <w:rtl/>
        </w:rPr>
        <w:t>דרכ"ת</w:t>
      </w:r>
      <w:r w:rsidR="00661181">
        <w:rPr>
          <w:b/>
          <w:i/>
          <w:rtl/>
        </w:rPr>
        <w:t xml:space="preserve"> (סי' פ"ט ס"ק י"א) – "הנני מזהיר לכל שואל איתי דמהראוי לכל יראי שמים שיהי' לו שינים של בשר בפ"ע ושל חלב בפ"ע ומכ"ש לפסח שראוי להחמיר לעשות לו חדשים וכן ידעתי מכמה אנשים יראי ד' שנזהרים בזה".</w:t>
      </w:r>
    </w:p>
    <w:p w14:paraId="6CE82187" w14:textId="77777777" w:rsidR="006579A3" w:rsidRDefault="006579A3" w:rsidP="00E764A3">
      <w:pPr>
        <w:numPr>
          <w:ilvl w:val="2"/>
          <w:numId w:val="12"/>
        </w:numPr>
        <w:tabs>
          <w:tab w:val="left" w:pos="149"/>
        </w:tabs>
        <w:jc w:val="both"/>
        <w:rPr>
          <w:b/>
          <w:i/>
        </w:rPr>
      </w:pPr>
      <w:r w:rsidRPr="006579A3">
        <w:rPr>
          <w:rFonts w:hint="cs"/>
          <w:b/>
          <w:i/>
          <w:rtl/>
        </w:rPr>
        <w:t xml:space="preserve">עי' </w:t>
      </w:r>
      <w:r w:rsidRPr="00E94E01">
        <w:rPr>
          <w:b/>
          <w:i/>
          <w:u w:val="single"/>
          <w:rtl/>
        </w:rPr>
        <w:t>דרכי חיים ושלום</w:t>
      </w:r>
      <w:r w:rsidRPr="00607885">
        <w:rPr>
          <w:b/>
          <w:i/>
          <w:rtl/>
        </w:rPr>
        <w:t xml:space="preserve"> </w:t>
      </w:r>
      <w:r>
        <w:rPr>
          <w:rFonts w:hint="cs"/>
          <w:b/>
          <w:i/>
          <w:rtl/>
        </w:rPr>
        <w:t>(</w:t>
      </w:r>
      <w:r w:rsidRPr="00607885">
        <w:rPr>
          <w:b/>
          <w:i/>
          <w:rtl/>
        </w:rPr>
        <w:t>אות תקס"ה</w:t>
      </w:r>
      <w:r>
        <w:rPr>
          <w:rFonts w:hint="cs"/>
          <w:b/>
          <w:i/>
          <w:rtl/>
        </w:rPr>
        <w:t xml:space="preserve">) </w:t>
      </w:r>
      <w:r>
        <w:rPr>
          <w:b/>
          <w:i/>
          <w:rtl/>
        </w:rPr>
        <w:t>–</w:t>
      </w:r>
      <w:r w:rsidRPr="00607885">
        <w:rPr>
          <w:b/>
          <w:i/>
          <w:rtl/>
        </w:rPr>
        <w:t xml:space="preserve"> </w:t>
      </w:r>
      <w:r>
        <w:rPr>
          <w:rFonts w:hint="cs"/>
          <w:b/>
          <w:i/>
          <w:rtl/>
        </w:rPr>
        <w:t>"</w:t>
      </w:r>
      <w:r w:rsidRPr="00607885">
        <w:rPr>
          <w:b/>
          <w:i/>
          <w:rtl/>
        </w:rPr>
        <w:t>והוא בעצמו הי</w:t>
      </w:r>
      <w:r>
        <w:rPr>
          <w:rFonts w:hint="cs"/>
          <w:b/>
          <w:i/>
          <w:rtl/>
        </w:rPr>
        <w:t>'</w:t>
      </w:r>
      <w:r w:rsidRPr="00607885">
        <w:rPr>
          <w:b/>
          <w:i/>
          <w:rtl/>
        </w:rPr>
        <w:t xml:space="preserve"> לו שיניים תותבות שאפשר להסירן</w:t>
      </w:r>
      <w:r>
        <w:rPr>
          <w:rFonts w:hint="cs"/>
          <w:b/>
          <w:i/>
          <w:rtl/>
        </w:rPr>
        <w:t xml:space="preserve"> </w:t>
      </w:r>
      <w:r w:rsidRPr="00607885">
        <w:rPr>
          <w:b/>
          <w:i/>
          <w:rtl/>
        </w:rPr>
        <w:t>ומיוחדים לפסח</w:t>
      </w:r>
      <w:r>
        <w:rPr>
          <w:rFonts w:hint="cs"/>
          <w:b/>
          <w:i/>
          <w:rtl/>
        </w:rPr>
        <w:t>".</w:t>
      </w:r>
    </w:p>
    <w:p w14:paraId="205B25E4" w14:textId="77777777" w:rsidR="006579A3" w:rsidRDefault="006579A3" w:rsidP="00E764A3">
      <w:pPr>
        <w:numPr>
          <w:ilvl w:val="2"/>
          <w:numId w:val="12"/>
        </w:numPr>
        <w:tabs>
          <w:tab w:val="left" w:pos="149"/>
        </w:tabs>
        <w:jc w:val="both"/>
        <w:rPr>
          <w:b/>
          <w:i/>
        </w:rPr>
      </w:pPr>
      <w:r w:rsidRPr="000D7E86">
        <w:rPr>
          <w:u w:val="single"/>
          <w:rtl/>
        </w:rPr>
        <w:t>מרא דשמעתתא</w:t>
      </w:r>
      <w:r>
        <w:rPr>
          <w:rtl/>
        </w:rPr>
        <w:t xml:space="preserve"> </w:t>
      </w:r>
      <w:r>
        <w:rPr>
          <w:rFonts w:hint="cs"/>
          <w:rtl/>
        </w:rPr>
        <w:t xml:space="preserve">(הע' קצ"ט) </w:t>
      </w:r>
      <w:r>
        <w:rPr>
          <w:rtl/>
        </w:rPr>
        <w:t>–</w:t>
      </w:r>
      <w:r>
        <w:rPr>
          <w:rFonts w:hint="cs"/>
          <w:rtl/>
        </w:rPr>
        <w:t xml:space="preserve"> "</w:t>
      </w:r>
      <w:r w:rsidRPr="000D7E86">
        <w:rPr>
          <w:rtl/>
        </w:rPr>
        <w:t>ולאחרונה כשהשיגה ידו היו לו שיניים מיוחדות לפסח</w:t>
      </w:r>
      <w:r>
        <w:rPr>
          <w:rFonts w:hint="cs"/>
          <w:rtl/>
        </w:rPr>
        <w:t>.</w:t>
      </w:r>
      <w:r w:rsidRPr="000D7E86">
        <w:rPr>
          <w:rtl/>
        </w:rPr>
        <w:t xml:space="preserve"> ואף שסבל מזה יסורי</w:t>
      </w:r>
      <w:r>
        <w:rPr>
          <w:rFonts w:hint="cs"/>
          <w:rtl/>
        </w:rPr>
        <w:t>ם</w:t>
      </w:r>
      <w:r w:rsidRPr="000D7E86">
        <w:rPr>
          <w:rtl/>
        </w:rPr>
        <w:t xml:space="preserve"> גדולים</w:t>
      </w:r>
      <w:r>
        <w:rPr>
          <w:rFonts w:hint="cs"/>
          <w:rtl/>
        </w:rPr>
        <w:t>,</w:t>
      </w:r>
      <w:r w:rsidRPr="000D7E86">
        <w:rPr>
          <w:rtl/>
        </w:rPr>
        <w:t xml:space="preserve"> לפי שפיו היה מורגל לשיניים אחרות</w:t>
      </w:r>
      <w:r>
        <w:rPr>
          <w:rFonts w:hint="cs"/>
          <w:rtl/>
        </w:rPr>
        <w:t>,</w:t>
      </w:r>
      <w:r w:rsidRPr="000D7E86">
        <w:rPr>
          <w:rtl/>
        </w:rPr>
        <w:t xml:space="preserve"> בכל זאת לא הסכים לוותר על ההידור שלא להשתמש בפסח בשיניים של חמץ</w:t>
      </w:r>
      <w:r>
        <w:rPr>
          <w:rFonts w:hint="cs"/>
          <w:rtl/>
        </w:rPr>
        <w:t>".</w:t>
      </w:r>
    </w:p>
    <w:p w14:paraId="63C95A64" w14:textId="77777777" w:rsidR="00865300" w:rsidRPr="006579A3" w:rsidRDefault="00865300" w:rsidP="00865300">
      <w:pPr>
        <w:jc w:val="both"/>
      </w:pPr>
    </w:p>
    <w:p w14:paraId="3E9DA1DE" w14:textId="77777777" w:rsidR="00DE5F63" w:rsidRDefault="00661181" w:rsidP="00E764A3">
      <w:pPr>
        <w:numPr>
          <w:ilvl w:val="1"/>
          <w:numId w:val="12"/>
        </w:numPr>
        <w:tabs>
          <w:tab w:val="left" w:pos="149"/>
        </w:tabs>
        <w:jc w:val="both"/>
      </w:pPr>
      <w:r>
        <w:rPr>
          <w:rtl/>
        </w:rPr>
        <w:t>מראי מקומות –</w:t>
      </w:r>
      <w:r w:rsidR="00A04DBB">
        <w:rPr>
          <w:rFonts w:hint="cs"/>
          <w:rtl/>
        </w:rPr>
        <w:t xml:space="preserve"> </w:t>
      </w:r>
      <w:r w:rsidR="00A04DBB" w:rsidRPr="00DE5F63">
        <w:rPr>
          <w:rFonts w:hint="cs"/>
          <w:u w:val="single"/>
          <w:rtl/>
        </w:rPr>
        <w:t>כה"ח</w:t>
      </w:r>
      <w:r w:rsidR="00A04DBB">
        <w:rPr>
          <w:rFonts w:hint="cs"/>
          <w:rtl/>
        </w:rPr>
        <w:t xml:space="preserve"> (יו"ד סי' פ"ט ס"ק כ"ב, לשונו מובא לעיל),</w:t>
      </w:r>
      <w:r>
        <w:rPr>
          <w:rtl/>
        </w:rPr>
        <w:t xml:space="preserve"> </w:t>
      </w:r>
      <w:r>
        <w:rPr>
          <w:u w:val="single"/>
          <w:rtl/>
        </w:rPr>
        <w:t>קהלות יעקב</w:t>
      </w:r>
      <w:r>
        <w:rPr>
          <w:rtl/>
        </w:rPr>
        <w:t xml:space="preserve"> (ארחות רבנו ח"ב עמ' כ"ז - עמ' כ"ט), </w:t>
      </w:r>
      <w:r>
        <w:rPr>
          <w:u w:val="single"/>
          <w:rtl/>
        </w:rPr>
        <w:t>אמת ליעקב</w:t>
      </w:r>
      <w:r>
        <w:rPr>
          <w:rtl/>
        </w:rPr>
        <w:t xml:space="preserve"> (הע' תמ"א, לשונו מובא לקמן), </w:t>
      </w:r>
      <w:r>
        <w:rPr>
          <w:b/>
          <w:i/>
          <w:u w:val="single"/>
          <w:rtl/>
        </w:rPr>
        <w:t>שערים מצויינים בהלכה</w:t>
      </w:r>
      <w:r>
        <w:rPr>
          <w:b/>
          <w:i/>
          <w:rtl/>
        </w:rPr>
        <w:t xml:space="preserve"> (סי' קט"ז ס"ק ד', קונ"א ס"ק ד'</w:t>
      </w:r>
      <w:r>
        <w:rPr>
          <w:rtl/>
        </w:rPr>
        <w:t xml:space="preserve">), </w:t>
      </w:r>
      <w:r>
        <w:rPr>
          <w:u w:val="single"/>
          <w:rtl/>
        </w:rPr>
        <w:t>זה השלחן</w:t>
      </w:r>
      <w:r>
        <w:rPr>
          <w:rtl/>
        </w:rPr>
        <w:t xml:space="preserve"> (ח"א או"ח סי' תנ"ט), </w:t>
      </w:r>
      <w:r>
        <w:rPr>
          <w:u w:val="single"/>
          <w:rtl/>
        </w:rPr>
        <w:t>ויען יוסף</w:t>
      </w:r>
      <w:r>
        <w:rPr>
          <w:rtl/>
        </w:rPr>
        <w:t xml:space="preserve"> (או"ח סי' רנ"ה),</w:t>
      </w:r>
      <w:r w:rsidR="005D788F">
        <w:rPr>
          <w:rFonts w:hint="cs"/>
          <w:rtl/>
        </w:rPr>
        <w:t xml:space="preserve"> </w:t>
      </w:r>
      <w:r w:rsidR="005D788F" w:rsidRPr="005D788F">
        <w:rPr>
          <w:rFonts w:hint="cs"/>
          <w:u w:val="single"/>
          <w:rtl/>
        </w:rPr>
        <w:t>הגעלת כלים</w:t>
      </w:r>
      <w:r w:rsidR="005D788F">
        <w:rPr>
          <w:rFonts w:hint="cs"/>
          <w:rtl/>
        </w:rPr>
        <w:t xml:space="preserve"> (פרק י"ג אות תל"ה),</w:t>
      </w:r>
      <w:r>
        <w:rPr>
          <w:rtl/>
        </w:rPr>
        <w:t xml:space="preserve"> </w:t>
      </w:r>
      <w:r>
        <w:rPr>
          <w:u w:val="single"/>
          <w:rtl/>
        </w:rPr>
        <w:t>נטעי גבריאל</w:t>
      </w:r>
      <w:r>
        <w:rPr>
          <w:rtl/>
        </w:rPr>
        <w:t xml:space="preserve"> (פסח ח"א פרק ע"ח סעי' ב'), </w:t>
      </w:r>
      <w:r>
        <w:rPr>
          <w:u w:val="single"/>
          <w:rtl/>
        </w:rPr>
        <w:t>פסקי תשובות</w:t>
      </w:r>
      <w:r>
        <w:rPr>
          <w:rtl/>
        </w:rPr>
        <w:t xml:space="preserve"> (אות כ"ג), </w:t>
      </w:r>
      <w:r>
        <w:rPr>
          <w:u w:val="single"/>
          <w:rtl/>
        </w:rPr>
        <w:t>נשמת אברהם</w:t>
      </w:r>
      <w:r>
        <w:rPr>
          <w:rtl/>
        </w:rPr>
        <w:t xml:space="preserve"> (או"ח סי' תנ"א על סעי' ה'), </w:t>
      </w:r>
      <w:r>
        <w:rPr>
          <w:u w:val="single"/>
          <w:rtl/>
        </w:rPr>
        <w:t>הל' חג בחג</w:t>
      </w:r>
      <w:r>
        <w:rPr>
          <w:rtl/>
        </w:rPr>
        <w:t xml:space="preserve"> (פסח סוף פרק ח'), </w:t>
      </w:r>
      <w:r>
        <w:rPr>
          <w:u w:val="single"/>
          <w:rtl/>
        </w:rPr>
        <w:t>סידור פסח כהלכתו</w:t>
      </w:r>
      <w:r>
        <w:rPr>
          <w:rtl/>
        </w:rPr>
        <w:t xml:space="preserve"> (פרק ח' סעי' ל"ד).</w:t>
      </w:r>
    </w:p>
    <w:p w14:paraId="40579EEF" w14:textId="77777777" w:rsidR="000D7E86" w:rsidRDefault="000D7E86" w:rsidP="00E764A3">
      <w:pPr>
        <w:numPr>
          <w:ilvl w:val="2"/>
          <w:numId w:val="12"/>
        </w:numPr>
        <w:tabs>
          <w:tab w:val="left" w:pos="149"/>
        </w:tabs>
        <w:jc w:val="both"/>
      </w:pPr>
      <w:r>
        <w:rPr>
          <w:rFonts w:hint="cs"/>
          <w:u w:val="single"/>
          <w:rtl/>
        </w:rPr>
        <w:t>אדר"ת</w:t>
      </w:r>
      <w:r>
        <w:rPr>
          <w:rtl/>
        </w:rPr>
        <w:t xml:space="preserve"> (הליכות שלמה </w:t>
      </w:r>
      <w:r>
        <w:rPr>
          <w:rFonts w:hint="cs"/>
          <w:rtl/>
        </w:rPr>
        <w:t>פסח</w:t>
      </w:r>
      <w:r>
        <w:rPr>
          <w:rtl/>
        </w:rPr>
        <w:t xml:space="preserve"> פרק ג' </w:t>
      </w:r>
      <w:r>
        <w:rPr>
          <w:rFonts w:hint="cs"/>
          <w:rtl/>
        </w:rPr>
        <w:t xml:space="preserve">הע' ל"ב) </w:t>
      </w:r>
      <w:r>
        <w:rPr>
          <w:rtl/>
        </w:rPr>
        <w:t>–</w:t>
      </w:r>
      <w:r>
        <w:rPr>
          <w:rFonts w:hint="cs"/>
          <w:rtl/>
        </w:rPr>
        <w:t xml:space="preserve"> "ו</w:t>
      </w:r>
      <w:r>
        <w:rPr>
          <w:rtl/>
        </w:rPr>
        <w:t xml:space="preserve">אמר </w:t>
      </w:r>
      <w:r>
        <w:rPr>
          <w:rFonts w:hint="cs"/>
          <w:rtl/>
        </w:rPr>
        <w:t xml:space="preserve">רבנו </w:t>
      </w:r>
      <w:r>
        <w:rPr>
          <w:rtl/>
        </w:rPr>
        <w:t>דהג"ר דוד בהר"ן ז"ל היה לו</w:t>
      </w:r>
      <w:r>
        <w:rPr>
          <w:rFonts w:hint="cs"/>
          <w:rtl/>
        </w:rPr>
        <w:t xml:space="preserve"> </w:t>
      </w:r>
      <w:r>
        <w:rPr>
          <w:rtl/>
        </w:rPr>
        <w:t>ג' זוגות של שיניים תותבות, זוג א</w:t>
      </w:r>
      <w:r>
        <w:rPr>
          <w:rFonts w:hint="cs"/>
          <w:rtl/>
        </w:rPr>
        <w:t>'</w:t>
      </w:r>
      <w:r>
        <w:rPr>
          <w:rtl/>
        </w:rPr>
        <w:t xml:space="preserve"> לבשר וא</w:t>
      </w:r>
      <w:r>
        <w:rPr>
          <w:rFonts w:hint="cs"/>
          <w:rtl/>
        </w:rPr>
        <w:t>'</w:t>
      </w:r>
      <w:r>
        <w:rPr>
          <w:rtl/>
        </w:rPr>
        <w:t xml:space="preserve"> לחלב וא</w:t>
      </w:r>
      <w:r>
        <w:rPr>
          <w:rFonts w:hint="cs"/>
          <w:rtl/>
        </w:rPr>
        <w:t>'</w:t>
      </w:r>
      <w:r>
        <w:rPr>
          <w:rtl/>
        </w:rPr>
        <w:t xml:space="preserve"> לימי</w:t>
      </w:r>
      <w:r>
        <w:rPr>
          <w:rFonts w:hint="cs"/>
          <w:rtl/>
        </w:rPr>
        <w:t xml:space="preserve"> </w:t>
      </w:r>
      <w:r>
        <w:rPr>
          <w:rtl/>
        </w:rPr>
        <w:t>הפסח</w:t>
      </w:r>
      <w:r>
        <w:rPr>
          <w:rFonts w:hint="cs"/>
          <w:rtl/>
        </w:rPr>
        <w:t xml:space="preserve"> [וראה דרכ"ת סי' פ"ט סקי"א דיר"ש יהי' לו א' לבשר וא' לחלב]</w:t>
      </w:r>
      <w:r>
        <w:rPr>
          <w:rtl/>
        </w:rPr>
        <w:t>, אולם בערוב ימיו חזר בו והסכים שא</w:t>
      </w:r>
      <w:r>
        <w:rPr>
          <w:rFonts w:hint="cs"/>
          <w:rtl/>
        </w:rPr>
        <w:t>"</w:t>
      </w:r>
      <w:r>
        <w:rPr>
          <w:rtl/>
        </w:rPr>
        <w:t>צ להחמיר בזה כולי</w:t>
      </w:r>
      <w:r>
        <w:rPr>
          <w:rFonts w:hint="cs"/>
          <w:rtl/>
        </w:rPr>
        <w:t xml:space="preserve"> </w:t>
      </w:r>
      <w:r>
        <w:rPr>
          <w:rtl/>
        </w:rPr>
        <w:t>האי</w:t>
      </w:r>
      <w:r>
        <w:rPr>
          <w:rFonts w:hint="cs"/>
          <w:rtl/>
        </w:rPr>
        <w:t>".</w:t>
      </w:r>
    </w:p>
    <w:p w14:paraId="7C791621" w14:textId="7985F94C" w:rsidR="000D7E86" w:rsidRPr="000D7E86" w:rsidRDefault="000D7E86" w:rsidP="00E764A3">
      <w:pPr>
        <w:numPr>
          <w:ilvl w:val="3"/>
          <w:numId w:val="12"/>
        </w:numPr>
        <w:tabs>
          <w:tab w:val="left" w:pos="149"/>
        </w:tabs>
        <w:jc w:val="both"/>
      </w:pPr>
      <w:r w:rsidRPr="000D7E86">
        <w:rPr>
          <w:u w:val="single"/>
          <w:rtl/>
        </w:rPr>
        <w:t>ה</w:t>
      </w:r>
      <w:r w:rsidRPr="000D7E86">
        <w:rPr>
          <w:rFonts w:hint="cs"/>
          <w:u w:val="single"/>
          <w:rtl/>
        </w:rPr>
        <w:t>ג</w:t>
      </w:r>
      <w:r w:rsidRPr="000D7E86">
        <w:rPr>
          <w:u w:val="single"/>
          <w:rtl/>
        </w:rPr>
        <w:t>רי</w:t>
      </w:r>
      <w:r w:rsidRPr="000D7E86">
        <w:rPr>
          <w:rFonts w:hint="cs"/>
          <w:u w:val="single"/>
          <w:rtl/>
        </w:rPr>
        <w:t>"</w:t>
      </w:r>
      <w:r w:rsidRPr="000D7E86">
        <w:rPr>
          <w:u w:val="single"/>
          <w:rtl/>
        </w:rPr>
        <w:t>ז שוב</w:t>
      </w:r>
      <w:r>
        <w:rPr>
          <w:rtl/>
        </w:rPr>
        <w:t xml:space="preserve"> </w:t>
      </w:r>
      <w:r>
        <w:rPr>
          <w:rFonts w:hint="cs"/>
          <w:rtl/>
        </w:rPr>
        <w:t xml:space="preserve">(אליבא דהלכתא </w:t>
      </w:r>
      <w:r w:rsidR="000C7BE2">
        <w:rPr>
          <w:rFonts w:hint="cs"/>
          <w:rtl/>
        </w:rPr>
        <w:t xml:space="preserve">גליון </w:t>
      </w:r>
      <w:r>
        <w:rPr>
          <w:rFonts w:hint="cs"/>
          <w:rtl/>
        </w:rPr>
        <w:t xml:space="preserve">פ"ה עמ' מ"ב טור א') </w:t>
      </w:r>
      <w:r>
        <w:rPr>
          <w:rtl/>
        </w:rPr>
        <w:t>–</w:t>
      </w:r>
      <w:r>
        <w:rPr>
          <w:rFonts w:hint="cs"/>
          <w:rtl/>
        </w:rPr>
        <w:t xml:space="preserve"> "</w:t>
      </w:r>
      <w:r>
        <w:rPr>
          <w:rtl/>
        </w:rPr>
        <w:t xml:space="preserve">ואני שמעתי ממרן </w:t>
      </w:r>
      <w:r>
        <w:rPr>
          <w:rFonts w:hint="cs"/>
          <w:rtl/>
        </w:rPr>
        <w:t xml:space="preserve">(הגרשז"א) </w:t>
      </w:r>
      <w:r>
        <w:rPr>
          <w:rtl/>
        </w:rPr>
        <w:t>זצוק"ל את זה על הגאון האדר"ת זצוק"ל ולא</w:t>
      </w:r>
      <w:r>
        <w:rPr>
          <w:rFonts w:hint="cs"/>
          <w:rtl/>
        </w:rPr>
        <w:t xml:space="preserve"> </w:t>
      </w:r>
      <w:r>
        <w:rPr>
          <w:rtl/>
        </w:rPr>
        <w:t>על הגאון רבי דוד בהר"ן זצוק"ל. שוב אמר לי הג"ר אהרן אויערבאך</w:t>
      </w:r>
      <w:r>
        <w:rPr>
          <w:rFonts w:hint="cs"/>
          <w:rtl/>
        </w:rPr>
        <w:t xml:space="preserve"> </w:t>
      </w:r>
      <w:r>
        <w:rPr>
          <w:rtl/>
        </w:rPr>
        <w:t>שליט"א מח"ס הליכות שלמה דכבר העיר לו הגאב"ד דטבריה הגאון</w:t>
      </w:r>
      <w:r>
        <w:rPr>
          <w:rFonts w:hint="cs"/>
          <w:rtl/>
        </w:rPr>
        <w:t xml:space="preserve"> </w:t>
      </w:r>
      <w:r>
        <w:rPr>
          <w:rtl/>
        </w:rPr>
        <w:t>רבי אברהם דוב אויערבאך שליט"א דמרן זצוק"ל היה מספר כן על</w:t>
      </w:r>
      <w:r>
        <w:rPr>
          <w:rFonts w:hint="cs"/>
          <w:rtl/>
        </w:rPr>
        <w:t xml:space="preserve"> </w:t>
      </w:r>
      <w:r>
        <w:rPr>
          <w:rtl/>
        </w:rPr>
        <w:t>הגאון האדר"ת זצוק"ל ולא על הגאון רבי דוד בהר"ן זצוק"ל</w:t>
      </w:r>
      <w:r>
        <w:rPr>
          <w:rFonts w:hint="cs"/>
          <w:rtl/>
        </w:rPr>
        <w:t>"</w:t>
      </w:r>
      <w:r>
        <w:rPr>
          <w:rtl/>
        </w:rPr>
        <w:t>.</w:t>
      </w:r>
    </w:p>
    <w:p w14:paraId="4C52F1FD" w14:textId="77777777" w:rsidR="00865300" w:rsidRPr="00865300" w:rsidRDefault="00865300" w:rsidP="00E764A3">
      <w:pPr>
        <w:numPr>
          <w:ilvl w:val="2"/>
          <w:numId w:val="12"/>
        </w:numPr>
        <w:tabs>
          <w:tab w:val="left" w:pos="149"/>
        </w:tabs>
        <w:jc w:val="both"/>
      </w:pPr>
      <w:r w:rsidRPr="00865300">
        <w:rPr>
          <w:rFonts w:hint="cs"/>
          <w:u w:val="single"/>
          <w:rtl/>
        </w:rPr>
        <w:t>הג</w:t>
      </w:r>
      <w:r w:rsidRPr="00865300">
        <w:rPr>
          <w:u w:val="single"/>
          <w:rtl/>
        </w:rPr>
        <w:t>ר</w:t>
      </w:r>
      <w:r w:rsidRPr="00865300">
        <w:rPr>
          <w:rFonts w:hint="cs"/>
          <w:u w:val="single"/>
          <w:rtl/>
        </w:rPr>
        <w:t>"</w:t>
      </w:r>
      <w:r w:rsidRPr="00865300">
        <w:rPr>
          <w:u w:val="single"/>
          <w:rtl/>
        </w:rPr>
        <w:t>מ דיין</w:t>
      </w:r>
      <w:r>
        <w:rPr>
          <w:rFonts w:hint="cs"/>
          <w:rtl/>
        </w:rPr>
        <w:t xml:space="preserve"> זצ"ל</w:t>
      </w:r>
      <w:r w:rsidRPr="00865300">
        <w:rPr>
          <w:rFonts w:hint="cs"/>
          <w:rtl/>
        </w:rPr>
        <w:t xml:space="preserve"> (</w:t>
      </w:r>
      <w:r w:rsidRPr="00865300">
        <w:rPr>
          <w:rtl/>
        </w:rPr>
        <w:t xml:space="preserve">הגעלת כלים </w:t>
      </w:r>
      <w:r>
        <w:rPr>
          <w:rtl/>
        </w:rPr>
        <w:t>פרק י"ג ס"ק שצ"ט</w:t>
      </w:r>
      <w:r>
        <w:rPr>
          <w:rFonts w:hint="cs"/>
          <w:rtl/>
        </w:rPr>
        <w:t xml:space="preserve"> ד"ה מהגרש"ז) </w:t>
      </w:r>
      <w:r>
        <w:rPr>
          <w:rtl/>
        </w:rPr>
        <w:t xml:space="preserve">– </w:t>
      </w:r>
      <w:r>
        <w:rPr>
          <w:rFonts w:hint="cs"/>
          <w:rtl/>
        </w:rPr>
        <w:t>"</w:t>
      </w:r>
      <w:r w:rsidRPr="00865300">
        <w:rPr>
          <w:rFonts w:hint="cs"/>
          <w:u w:val="single"/>
          <w:rtl/>
        </w:rPr>
        <w:t>מהגרש"ז</w:t>
      </w:r>
      <w:r w:rsidRPr="00865300">
        <w:rPr>
          <w:u w:val="single"/>
          <w:rtl/>
        </w:rPr>
        <w:t xml:space="preserve"> </w:t>
      </w:r>
      <w:r w:rsidRPr="00865300">
        <w:rPr>
          <w:rFonts w:hint="cs"/>
          <w:u w:val="single"/>
          <w:rtl/>
        </w:rPr>
        <w:t>אויערבאך</w:t>
      </w:r>
      <w:r>
        <w:rPr>
          <w:rFonts w:hint="cs"/>
          <w:rtl/>
        </w:rPr>
        <w:t xml:space="preserve"> (שליט"א) [זצ"ל] שמעתי </w:t>
      </w:r>
      <w:r>
        <w:rPr>
          <w:rtl/>
        </w:rPr>
        <w:t xml:space="preserve">בשם </w:t>
      </w:r>
      <w:r>
        <w:rPr>
          <w:rFonts w:hint="cs"/>
          <w:rtl/>
        </w:rPr>
        <w:t xml:space="preserve">הגאון </w:t>
      </w:r>
      <w:r>
        <w:rPr>
          <w:rtl/>
        </w:rPr>
        <w:t xml:space="preserve">ר' מיכל דיין </w:t>
      </w:r>
      <w:r>
        <w:rPr>
          <w:rFonts w:hint="cs"/>
          <w:rtl/>
        </w:rPr>
        <w:t>(</w:t>
      </w:r>
      <w:r>
        <w:rPr>
          <w:rtl/>
        </w:rPr>
        <w:t>הורביץ</w:t>
      </w:r>
      <w:r>
        <w:rPr>
          <w:rFonts w:hint="cs"/>
          <w:rtl/>
        </w:rPr>
        <w:t>)</w:t>
      </w:r>
      <w:r>
        <w:rPr>
          <w:rtl/>
        </w:rPr>
        <w:t xml:space="preserve"> זצ"ל</w:t>
      </w:r>
      <w:r>
        <w:rPr>
          <w:rFonts w:hint="cs"/>
          <w:rtl/>
        </w:rPr>
        <w:t>,</w:t>
      </w:r>
      <w:r>
        <w:rPr>
          <w:rtl/>
        </w:rPr>
        <w:t xml:space="preserve"> שאפשר להכשירן ע</w:t>
      </w:r>
      <w:r>
        <w:rPr>
          <w:rFonts w:hint="cs"/>
          <w:rtl/>
        </w:rPr>
        <w:t>"</w:t>
      </w:r>
      <w:r>
        <w:rPr>
          <w:rtl/>
        </w:rPr>
        <w:t>י</w:t>
      </w:r>
      <w:r>
        <w:rPr>
          <w:rFonts w:hint="cs"/>
          <w:rtl/>
        </w:rPr>
        <w:t xml:space="preserve"> </w:t>
      </w:r>
      <w:r>
        <w:rPr>
          <w:rtl/>
        </w:rPr>
        <w:t>שרייתן למשך חצי שעה בתמיסה שיש בה שני שלישים מלח ושליש</w:t>
      </w:r>
      <w:r>
        <w:rPr>
          <w:rFonts w:hint="cs"/>
          <w:rtl/>
        </w:rPr>
        <w:t xml:space="preserve"> </w:t>
      </w:r>
      <w:r>
        <w:rPr>
          <w:rtl/>
        </w:rPr>
        <w:t>מים, כהכשר המובא ברמ"א יו"ד</w:t>
      </w:r>
      <w:r>
        <w:rPr>
          <w:rFonts w:hint="cs"/>
          <w:rtl/>
        </w:rPr>
        <w:t>,</w:t>
      </w:r>
      <w:r>
        <w:rPr>
          <w:rtl/>
        </w:rPr>
        <w:t xml:space="preserve"> סימן קל"ה</w:t>
      </w:r>
      <w:r>
        <w:rPr>
          <w:rFonts w:hint="cs"/>
          <w:rtl/>
        </w:rPr>
        <w:t>,</w:t>
      </w:r>
      <w:r>
        <w:rPr>
          <w:rtl/>
        </w:rPr>
        <w:t xml:space="preserve"> סעיף יב, בדין הכשרת</w:t>
      </w:r>
      <w:r>
        <w:rPr>
          <w:rFonts w:hint="cs"/>
          <w:rtl/>
        </w:rPr>
        <w:t xml:space="preserve"> </w:t>
      </w:r>
      <w:r>
        <w:rPr>
          <w:rtl/>
        </w:rPr>
        <w:t>חביות</w:t>
      </w:r>
      <w:r>
        <w:rPr>
          <w:rFonts w:hint="cs"/>
          <w:rtl/>
        </w:rPr>
        <w:t xml:space="preserve"> מיין נסך,</w:t>
      </w:r>
      <w:r>
        <w:rPr>
          <w:rtl/>
        </w:rPr>
        <w:t xml:space="preserve"> ע"ש</w:t>
      </w:r>
      <w:r>
        <w:t>;</w:t>
      </w:r>
      <w:r>
        <w:rPr>
          <w:rtl/>
        </w:rPr>
        <w:t xml:space="preserve"> וכ</w:t>
      </w:r>
      <w:r>
        <w:rPr>
          <w:rFonts w:hint="cs"/>
          <w:rtl/>
        </w:rPr>
        <w:t>יון</w:t>
      </w:r>
      <w:r>
        <w:rPr>
          <w:rtl/>
        </w:rPr>
        <w:t xml:space="preserve"> שהשיניים בני יומם יש</w:t>
      </w:r>
      <w:r>
        <w:rPr>
          <w:rFonts w:hint="cs"/>
          <w:rtl/>
        </w:rPr>
        <w:t>ים</w:t>
      </w:r>
      <w:r>
        <w:rPr>
          <w:rtl/>
        </w:rPr>
        <w:t xml:space="preserve"> במי המלח חומר הפוגם</w:t>
      </w:r>
      <w:r>
        <w:rPr>
          <w:rFonts w:hint="cs"/>
          <w:rtl/>
        </w:rPr>
        <w:t xml:space="preserve"> כנזכר בפרק ו, סעיף יד. או יכניסם למשך חצי שעה בחומץ ולפוגמו כנ"ל".</w:t>
      </w:r>
    </w:p>
    <w:p w14:paraId="251A5672" w14:textId="77777777" w:rsidR="00F274D2" w:rsidRPr="00F274D2" w:rsidRDefault="00F274D2" w:rsidP="00E764A3">
      <w:pPr>
        <w:numPr>
          <w:ilvl w:val="2"/>
          <w:numId w:val="12"/>
        </w:numPr>
        <w:tabs>
          <w:tab w:val="left" w:pos="149"/>
        </w:tabs>
        <w:jc w:val="both"/>
      </w:pPr>
      <w:r>
        <w:rPr>
          <w:u w:val="single"/>
          <w:rtl/>
        </w:rPr>
        <w:t>מנחת יצחק</w:t>
      </w:r>
      <w:r>
        <w:rPr>
          <w:rtl/>
        </w:rPr>
        <w:t xml:space="preserve"> (ח"ח סוף סי' ל"ז)</w:t>
      </w:r>
      <w:r>
        <w:rPr>
          <w:rFonts w:hint="cs"/>
          <w:rtl/>
        </w:rPr>
        <w:t xml:space="preserve"> </w:t>
      </w:r>
      <w:r>
        <w:rPr>
          <w:rtl/>
        </w:rPr>
        <w:t>–</w:t>
      </w:r>
      <w:r>
        <w:rPr>
          <w:rFonts w:hint="cs"/>
          <w:rtl/>
        </w:rPr>
        <w:t xml:space="preserve"> "</w:t>
      </w:r>
      <w:r>
        <w:rPr>
          <w:rtl/>
        </w:rPr>
        <w:t>וא"כ בשיניים תותבות שכבר הכשירם מע"ש, ובשבת נזהר שלא לאכול רק בצונן, ואין לו שיניים אחרים, וצריך להדיחם היטב, דמותר לערות עליהם מים רותחין מכ"ר, דכל ההכשר בזה רק מחומרא בעלמא, ושוב עיינתי בהקונטרס להלכות אלו מהגר"מ שטרנבוך שליט"א (בדיני ומנהגי ער"פ שחל להיות בשבת אות ז') שכתב דמגעיל השיניים תותבות בערב שבת לפני חצות כבכל שנה, ומשתמש בשבת לסעודת שבת, רק נזהר מרוטב חם שיד סולדת בו וכו', וסמוך לזמן האסור רוחצם היטב ומערה עליהם חמים שיהיו נקיים מחמץ בעין להשתמש בהם בשבת גופא לאחר זמן האסור עכ"ד, וצדקו דבריו. ועי' בספרי מנחת יצחק (ח"ו סי' מ"ח) עצה נכונה בער"פ שחל בשבת לסדר הסעודת שבת בבוקר באופן היותר מועיל למעט בחשש שישאר חמץ ברשותו עיין שם, ובודאי בכה"ג שאינו אוכל רק כזית פת חמץ לבד בשיניים בודאי א"צ יותר מהדחה היטב וז"פ</w:t>
      </w:r>
      <w:r>
        <w:rPr>
          <w:rFonts w:hint="cs"/>
          <w:rtl/>
        </w:rPr>
        <w:t>".</w:t>
      </w:r>
    </w:p>
    <w:p w14:paraId="7E731D97" w14:textId="77777777" w:rsidR="005829C6" w:rsidRDefault="00661181" w:rsidP="00E764A3">
      <w:pPr>
        <w:numPr>
          <w:ilvl w:val="2"/>
          <w:numId w:val="12"/>
        </w:numPr>
        <w:tabs>
          <w:tab w:val="left" w:pos="149"/>
        </w:tabs>
        <w:jc w:val="both"/>
      </w:pPr>
      <w:r>
        <w:rPr>
          <w:u w:val="single"/>
          <w:rtl/>
        </w:rPr>
        <w:t>ציץ אליעזר</w:t>
      </w:r>
      <w:r>
        <w:rPr>
          <w:rtl/>
        </w:rPr>
        <w:t xml:space="preserve"> (ח"ט סי' כ"ה, ח"כ סי' י"ג אות ב') – "היוצא לנו מכל אמבוהא דספרי הנ"ל, דיש לנו בזה שש דרגות, והמה: (א) מעיקרא דדינא סגי בשיפשוף והדחה היטב (ב) יש מחמירים להדיחם במים רותחים (ג) עוד יש מחמירים להכשיר השיניים ע"י עירוי ג"י (ד) ועוד יש מחמירים להגעילם ברותחין ע"י עירוי מכלי ראשון (ה) ולכל זה ישנם עוד מחמירים שלא להשתמש בהשינים באכילת חמץ במעל"ע קודם לזה (ו) והמהדרים ביותר עושים להם שינים מיוחדות לפסח. וכן לאכילת בשר לבד ולאכילת חלב לבד. ונלמד עוד זאת שלמי שזוכה לזה שיש לו שינים מיוחדות לפסח וכן לבשר לבד ולחלב לבד הוא מן הסוג של המהדרין מן המהדרין בזה ולבו סמוך ובטוח שיצא ידי חובה על צד היותר טוב והוא מן המשובחים ביותר".</w:t>
      </w:r>
    </w:p>
    <w:p w14:paraId="21432351" w14:textId="77777777" w:rsidR="00AE7532" w:rsidRDefault="00AE7532" w:rsidP="00E764A3">
      <w:pPr>
        <w:numPr>
          <w:ilvl w:val="2"/>
          <w:numId w:val="12"/>
        </w:numPr>
        <w:tabs>
          <w:tab w:val="left" w:pos="149"/>
        </w:tabs>
        <w:jc w:val="both"/>
      </w:pPr>
      <w:r>
        <w:rPr>
          <w:b/>
          <w:i/>
          <w:u w:val="single"/>
          <w:rtl/>
        </w:rPr>
        <w:t>קנה בושם</w:t>
      </w:r>
      <w:r>
        <w:rPr>
          <w:b/>
          <w:i/>
          <w:rtl/>
        </w:rPr>
        <w:t xml:space="preserve"> (ח"ג סי' כ"ח אות ב') – "דלמי שיש לו שיניים תותבות או סתימות בשיניים, מן הראוי לחוש ולהחמיר שלא לאכול במשך מעל"ע קודם פסח דבר גוש חם ביחד עם החמץ, אבל על חמימות של כלי שני אם אינו דבר גוש אין שום מקום להחמיר, ואפילו בדבר גוש היינו דווקא אם הוא חם כל כך שהיד סולדת בו אבל בלא"ה לא, והיינו משום דהבליעות חמץ שבתוך השיניים תותבות והסתימות כבר יופגמו ולא יהיו בני יומן מבליעת חמץ בהכנסת חג הפסח, ומהאי טעמא גופא, מן הראוי הוא שגם בתוך הפסח עצמו ימנעו עצמם מאכילת דבר גוש חם, אעפ"י שהטעם חמץ שבהם כבר נפגם ונותן טעם לפגם, מכיון דבפסח מחמרינן גם על נותן טעם לפגם".</w:t>
      </w:r>
    </w:p>
    <w:p w14:paraId="27AE9ED6" w14:textId="77777777" w:rsidR="00914D71" w:rsidRPr="00AE7532" w:rsidRDefault="00914D71" w:rsidP="00E764A3">
      <w:pPr>
        <w:numPr>
          <w:ilvl w:val="2"/>
          <w:numId w:val="12"/>
        </w:numPr>
        <w:tabs>
          <w:tab w:val="left" w:pos="149"/>
        </w:tabs>
        <w:jc w:val="both"/>
      </w:pPr>
      <w:r>
        <w:rPr>
          <w:u w:val="single"/>
          <w:rtl/>
        </w:rPr>
        <w:t>חזון עובדיה</w:t>
      </w:r>
      <w:r>
        <w:rPr>
          <w:rtl/>
        </w:rPr>
        <w:t xml:space="preserve"> (פסח ח"א עמ' ק</w:t>
      </w:r>
      <w:r>
        <w:rPr>
          <w:rFonts w:hint="cs"/>
          <w:rtl/>
        </w:rPr>
        <w:t>מ</w:t>
      </w:r>
      <w:r>
        <w:rPr>
          <w:rtl/>
        </w:rPr>
        <w:t>"</w:t>
      </w:r>
      <w:r>
        <w:rPr>
          <w:rFonts w:hint="cs"/>
          <w:rtl/>
        </w:rPr>
        <w:t>ה</w:t>
      </w:r>
      <w:r>
        <w:rPr>
          <w:rtl/>
        </w:rPr>
        <w:t>)</w:t>
      </w:r>
      <w:r>
        <w:rPr>
          <w:rFonts w:hint="cs"/>
          <w:rtl/>
        </w:rPr>
        <w:t xml:space="preserve"> </w:t>
      </w:r>
      <w:r>
        <w:rPr>
          <w:rtl/>
        </w:rPr>
        <w:t>–</w:t>
      </w:r>
      <w:r>
        <w:rPr>
          <w:rFonts w:hint="cs"/>
          <w:rtl/>
        </w:rPr>
        <w:t xml:space="preserve"> "שינים תותבות, שאוכלים בהם בכל ימות השנה, יש לנקותם היטב שלא ישאר בהם שום חשש חמץ בעין, וטוב שיערה עליהם מים רותחים מכלי ראשון, ודיו".</w:t>
      </w:r>
    </w:p>
    <w:p w14:paraId="71104B5C" w14:textId="77777777" w:rsidR="00DE5F63" w:rsidRDefault="00661181" w:rsidP="00E764A3">
      <w:pPr>
        <w:numPr>
          <w:ilvl w:val="2"/>
          <w:numId w:val="12"/>
        </w:numPr>
        <w:tabs>
          <w:tab w:val="left" w:pos="149"/>
        </w:tabs>
        <w:jc w:val="both"/>
      </w:pPr>
      <w:r>
        <w:rPr>
          <w:u w:val="single"/>
          <w:rtl/>
        </w:rPr>
        <w:t>הגרח"ק</w:t>
      </w:r>
      <w:r>
        <w:rPr>
          <w:rtl/>
        </w:rPr>
        <w:t xml:space="preserve"> שליט"א (ויכתוב מרדכי עמ' שמ"ו אות ק"י) – "האם ראוי שיהיה לזקן שאין לו שיניים, שיניים תותבות לחג פסח. תשובה: יש עושין כן".</w:t>
      </w:r>
    </w:p>
    <w:p w14:paraId="1927FD8A" w14:textId="77777777" w:rsidR="005829C6" w:rsidRPr="00781A3F" w:rsidRDefault="005829C6" w:rsidP="00C1527A">
      <w:pPr>
        <w:tabs>
          <w:tab w:val="left" w:pos="149"/>
        </w:tabs>
        <w:jc w:val="both"/>
        <w:rPr>
          <w:b/>
          <w:i/>
        </w:rPr>
      </w:pPr>
    </w:p>
    <w:p w14:paraId="2E364703" w14:textId="77777777" w:rsidR="00834D75" w:rsidRDefault="00834D75" w:rsidP="00E764A3">
      <w:pPr>
        <w:numPr>
          <w:ilvl w:val="1"/>
          <w:numId w:val="12"/>
        </w:numPr>
        <w:tabs>
          <w:tab w:val="left" w:pos="149"/>
        </w:tabs>
        <w:jc w:val="both"/>
        <w:rPr>
          <w:b/>
          <w:i/>
        </w:rPr>
      </w:pPr>
      <w:r w:rsidRPr="00834D75">
        <w:rPr>
          <w:b/>
          <w:bCs/>
          <w:rtl/>
        </w:rPr>
        <w:t>שיניים תותבות שמודבק בפה</w:t>
      </w:r>
      <w:r>
        <w:rPr>
          <w:rFonts w:hint="cs"/>
          <w:b/>
          <w:i/>
          <w:rtl/>
        </w:rPr>
        <w:t>.</w:t>
      </w:r>
    </w:p>
    <w:p w14:paraId="734F1A8C" w14:textId="23B9CDA6" w:rsidR="00865300" w:rsidRPr="00865300" w:rsidRDefault="00865300" w:rsidP="00E764A3">
      <w:pPr>
        <w:numPr>
          <w:ilvl w:val="2"/>
          <w:numId w:val="12"/>
        </w:numPr>
        <w:tabs>
          <w:tab w:val="left" w:pos="149"/>
        </w:tabs>
        <w:jc w:val="both"/>
        <w:rPr>
          <w:b/>
          <w:i/>
        </w:rPr>
      </w:pPr>
      <w:r>
        <w:rPr>
          <w:rtl/>
        </w:rPr>
        <w:t>יכשירו אותם ע</w:t>
      </w:r>
      <w:r>
        <w:rPr>
          <w:rFonts w:hint="cs"/>
          <w:rtl/>
        </w:rPr>
        <w:t>"</w:t>
      </w:r>
      <w:r>
        <w:rPr>
          <w:rtl/>
        </w:rPr>
        <w:t>י שתיית כוס</w:t>
      </w:r>
      <w:r>
        <w:rPr>
          <w:rFonts w:hint="cs"/>
          <w:rtl/>
        </w:rPr>
        <w:t xml:space="preserve"> </w:t>
      </w:r>
      <w:r>
        <w:rPr>
          <w:rtl/>
        </w:rPr>
        <w:t>חם</w:t>
      </w:r>
      <w:r>
        <w:rPr>
          <w:rFonts w:hint="cs"/>
          <w:b/>
          <w:i/>
          <w:rtl/>
        </w:rPr>
        <w:t>.</w:t>
      </w:r>
    </w:p>
    <w:p w14:paraId="3CBA729B" w14:textId="77777777" w:rsidR="001B7847" w:rsidRPr="001B7847" w:rsidRDefault="00834D75" w:rsidP="00E764A3">
      <w:pPr>
        <w:numPr>
          <w:ilvl w:val="3"/>
          <w:numId w:val="12"/>
        </w:numPr>
        <w:tabs>
          <w:tab w:val="left" w:pos="149"/>
        </w:tabs>
        <w:jc w:val="both"/>
        <w:rPr>
          <w:b/>
          <w:i/>
        </w:rPr>
      </w:pPr>
      <w:r w:rsidRPr="00EA2E2F">
        <w:rPr>
          <w:rFonts w:hint="cs"/>
          <w:u w:val="single"/>
          <w:rtl/>
        </w:rPr>
        <w:t>ה</w:t>
      </w:r>
      <w:r w:rsidRPr="00EA2E2F">
        <w:rPr>
          <w:u w:val="single"/>
          <w:rtl/>
        </w:rPr>
        <w:t>ליכות אבן ישראל</w:t>
      </w:r>
      <w:r>
        <w:rPr>
          <w:rtl/>
        </w:rPr>
        <w:t xml:space="preserve"> </w:t>
      </w:r>
      <w:r>
        <w:rPr>
          <w:rFonts w:hint="cs"/>
          <w:rtl/>
        </w:rPr>
        <w:t>(</w:t>
      </w:r>
      <w:r>
        <w:rPr>
          <w:rtl/>
        </w:rPr>
        <w:t>מועדים ח"א עמ' ל"</w:t>
      </w:r>
      <w:r>
        <w:rPr>
          <w:rFonts w:hint="cs"/>
          <w:rtl/>
        </w:rPr>
        <w:t xml:space="preserve">ה אות נ"ז, </w:t>
      </w:r>
      <w:r>
        <w:rPr>
          <w:rFonts w:hint="cs"/>
          <w:b/>
          <w:i/>
          <w:rtl/>
        </w:rPr>
        <w:t>אות נ"ט</w:t>
      </w:r>
      <w:r>
        <w:rPr>
          <w:rFonts w:hint="cs"/>
          <w:rtl/>
        </w:rPr>
        <w:t xml:space="preserve">) </w:t>
      </w:r>
      <w:r>
        <w:rPr>
          <w:rtl/>
        </w:rPr>
        <w:t xml:space="preserve">– </w:t>
      </w:r>
      <w:r>
        <w:rPr>
          <w:rFonts w:hint="cs"/>
          <w:rtl/>
        </w:rPr>
        <w:t>"</w:t>
      </w:r>
      <w:r>
        <w:rPr>
          <w:rtl/>
        </w:rPr>
        <w:t>פלטת שיניים תותבות שמודבק בפה ואי</w:t>
      </w:r>
      <w:r>
        <w:rPr>
          <w:rFonts w:hint="cs"/>
          <w:rtl/>
        </w:rPr>
        <w:t xml:space="preserve"> </w:t>
      </w:r>
      <w:r>
        <w:rPr>
          <w:rtl/>
        </w:rPr>
        <w:t>אפשר להוציאן, הורה רבינו שיכשירו אותם ע</w:t>
      </w:r>
      <w:r>
        <w:rPr>
          <w:rFonts w:hint="cs"/>
          <w:rtl/>
        </w:rPr>
        <w:t>"</w:t>
      </w:r>
      <w:r>
        <w:rPr>
          <w:rtl/>
        </w:rPr>
        <w:t>י שתיית כוס תה</w:t>
      </w:r>
      <w:r>
        <w:rPr>
          <w:rFonts w:hint="cs"/>
          <w:rtl/>
        </w:rPr>
        <w:t xml:space="preserve"> </w:t>
      </w:r>
      <w:r>
        <w:rPr>
          <w:rtl/>
        </w:rPr>
        <w:t>חם, ויהיה התה חם בחום הכי חזק שיכול לשתות</w:t>
      </w:r>
      <w:r>
        <w:rPr>
          <w:rFonts w:hint="cs"/>
          <w:rtl/>
        </w:rPr>
        <w:t xml:space="preserve"> ... </w:t>
      </w:r>
      <w:r>
        <w:rPr>
          <w:b/>
          <w:i/>
          <w:rtl/>
        </w:rPr>
        <w:t>מותר אח"כ לאכול בפסח דבר חם</w:t>
      </w:r>
      <w:r>
        <w:rPr>
          <w:rFonts w:hint="cs"/>
          <w:rtl/>
        </w:rPr>
        <w:t>".</w:t>
      </w:r>
    </w:p>
    <w:p w14:paraId="57CB86FD" w14:textId="77777777" w:rsidR="00865300" w:rsidRPr="00865300" w:rsidRDefault="00865300" w:rsidP="00E764A3">
      <w:pPr>
        <w:numPr>
          <w:ilvl w:val="3"/>
          <w:numId w:val="12"/>
        </w:numPr>
        <w:tabs>
          <w:tab w:val="left" w:pos="149"/>
        </w:tabs>
        <w:jc w:val="both"/>
        <w:rPr>
          <w:b/>
          <w:i/>
        </w:rPr>
      </w:pPr>
      <w:r w:rsidRPr="00865300">
        <w:rPr>
          <w:rFonts w:hint="cs"/>
          <w:rtl/>
        </w:rPr>
        <w:t xml:space="preserve">עי' </w:t>
      </w:r>
      <w:r w:rsidRPr="00865300">
        <w:rPr>
          <w:u w:val="single"/>
          <w:rtl/>
        </w:rPr>
        <w:t>מטבח הכשר</w:t>
      </w:r>
      <w:r>
        <w:rPr>
          <w:rtl/>
        </w:rPr>
        <w:t xml:space="preserve"> (ארטסקרול,</w:t>
      </w:r>
      <w:r w:rsidRPr="00865300">
        <w:rPr>
          <w:b/>
          <w:rtl/>
        </w:rPr>
        <w:t xml:space="preserve"> עמ' שצ"ח, עי' פרק ה' סוף הע' ס"ט) </w:t>
      </w:r>
      <w:r w:rsidRPr="00865300">
        <w:rPr>
          <w:rFonts w:hint="cs"/>
          <w:b/>
          <w:rtl/>
        </w:rPr>
        <w:t>-</w:t>
      </w:r>
    </w:p>
    <w:p w14:paraId="36067A38" w14:textId="77777777" w:rsidR="00834D75" w:rsidRPr="006579A3" w:rsidRDefault="00865300" w:rsidP="006579A3">
      <w:pPr>
        <w:bidi w:val="0"/>
        <w:ind w:right="537"/>
        <w:jc w:val="both"/>
      </w:pPr>
      <w:r>
        <w:rPr>
          <w:bCs/>
        </w:rPr>
        <w:t xml:space="preserve">Dentures or any dental appliances that remain in the mouth during meals should be thoroughly cleaned after the last chametz meal. Those appliances that cannot be removed from the mouth must be thoroughly cleaned with a toothbrush and with dental floss if necessary. One who wishes to be stringent should avoid eating hot chametz 24 hours before the morning of Erev </w:t>
      </w:r>
      <w:r>
        <w:rPr>
          <w:rFonts w:ascii="SouvenirStd-Light" w:hAnsi="SouvenirStd-Light" w:cs="SouvenirStd-Light"/>
          <w:bCs/>
        </w:rPr>
        <w:t>Pesach</w:t>
      </w:r>
      <w:r>
        <w:rPr>
          <w:rFonts w:ascii="SouvenirStd-LightItalic" w:hAnsi="SouvenirStd-LightItalic" w:cs="SouvenirStd-LightItalic"/>
          <w:bCs/>
          <w:i/>
          <w:iCs/>
        </w:rPr>
        <w:t>.</w:t>
      </w:r>
      <w:r>
        <w:rPr>
          <w:rFonts w:ascii="SouvenirStd-Light" w:hAnsi="SouvenirStd-Light" w:cs="SouvenirStd-Light"/>
          <w:bCs/>
        </w:rPr>
        <w:t xml:space="preserve"> One may also rinse his/her mouth with 'hot' water ('</w:t>
      </w:r>
      <w:r>
        <w:rPr>
          <w:rFonts w:ascii="SouvenirStd-Light" w:hAnsi="SouvenirStd-Light" w:cs="SouvenirStd-Light"/>
        </w:rPr>
        <w:t>hot' to the degree of hot foods and drinks, such as tea)</w:t>
      </w:r>
      <w:r>
        <w:t xml:space="preserve"> </w:t>
      </w:r>
      <w:r>
        <w:rPr>
          <w:rFonts w:ascii="SouvenirStd-Light" w:hAnsi="SouvenirStd-Light" w:cs="SouvenirStd-Light"/>
        </w:rPr>
        <w:t>before the time when the prohibition of chametz begins.</w:t>
      </w:r>
    </w:p>
    <w:p w14:paraId="318B75CF" w14:textId="77777777" w:rsidR="006579A3" w:rsidRPr="006579A3" w:rsidRDefault="006579A3" w:rsidP="00E764A3">
      <w:pPr>
        <w:numPr>
          <w:ilvl w:val="2"/>
          <w:numId w:val="12"/>
        </w:numPr>
        <w:jc w:val="both"/>
        <w:rPr>
          <w:b/>
          <w:i/>
        </w:rPr>
      </w:pPr>
      <w:r>
        <w:rPr>
          <w:rFonts w:hint="cs"/>
          <w:b/>
          <w:i/>
          <w:rtl/>
        </w:rPr>
        <w:t xml:space="preserve">נכון </w:t>
      </w:r>
      <w:r w:rsidRPr="006579A3">
        <w:rPr>
          <w:b/>
          <w:i/>
          <w:rtl/>
        </w:rPr>
        <w:t>שלא לאכול חמץ בתוך כ"ד שעות</w:t>
      </w:r>
      <w:r w:rsidRPr="006579A3">
        <w:rPr>
          <w:rFonts w:hint="cs"/>
          <w:b/>
          <w:i/>
          <w:rtl/>
        </w:rPr>
        <w:t>.</w:t>
      </w:r>
    </w:p>
    <w:p w14:paraId="4E335A45" w14:textId="77777777" w:rsidR="006579A3" w:rsidRDefault="006579A3" w:rsidP="00E764A3">
      <w:pPr>
        <w:numPr>
          <w:ilvl w:val="3"/>
          <w:numId w:val="12"/>
        </w:numPr>
        <w:jc w:val="both"/>
        <w:rPr>
          <w:b/>
          <w:i/>
        </w:rPr>
      </w:pPr>
      <w:r w:rsidRPr="00E94E01">
        <w:rPr>
          <w:b/>
          <w:i/>
          <w:u w:val="single"/>
          <w:rtl/>
        </w:rPr>
        <w:t>דרכי חיים ושלום</w:t>
      </w:r>
      <w:r w:rsidRPr="00607885">
        <w:rPr>
          <w:b/>
          <w:i/>
          <w:rtl/>
        </w:rPr>
        <w:t xml:space="preserve"> </w:t>
      </w:r>
      <w:r>
        <w:rPr>
          <w:rFonts w:hint="cs"/>
          <w:b/>
          <w:i/>
          <w:rtl/>
        </w:rPr>
        <w:t>(</w:t>
      </w:r>
      <w:r w:rsidRPr="00607885">
        <w:rPr>
          <w:b/>
          <w:i/>
          <w:rtl/>
        </w:rPr>
        <w:t>אות תקס"ה</w:t>
      </w:r>
      <w:r>
        <w:rPr>
          <w:rFonts w:hint="cs"/>
          <w:b/>
          <w:i/>
          <w:rtl/>
        </w:rPr>
        <w:t xml:space="preserve">) </w:t>
      </w:r>
      <w:r>
        <w:rPr>
          <w:b/>
          <w:i/>
          <w:rtl/>
        </w:rPr>
        <w:t>–</w:t>
      </w:r>
      <w:r w:rsidRPr="00607885">
        <w:rPr>
          <w:b/>
          <w:i/>
          <w:rtl/>
        </w:rPr>
        <w:t xml:space="preserve"> </w:t>
      </w:r>
      <w:r>
        <w:rPr>
          <w:rFonts w:hint="cs"/>
          <w:b/>
          <w:i/>
          <w:rtl/>
        </w:rPr>
        <w:t>"</w:t>
      </w:r>
      <w:r w:rsidRPr="00607885">
        <w:rPr>
          <w:b/>
          <w:i/>
          <w:rtl/>
        </w:rPr>
        <w:t>אותן שיש להם שן</w:t>
      </w:r>
      <w:r>
        <w:rPr>
          <w:rFonts w:hint="cs"/>
          <w:b/>
          <w:i/>
          <w:rtl/>
        </w:rPr>
        <w:t xml:space="preserve"> </w:t>
      </w:r>
      <w:r w:rsidRPr="00607885">
        <w:rPr>
          <w:b/>
          <w:i/>
          <w:rtl/>
        </w:rPr>
        <w:t>תותב</w:t>
      </w:r>
      <w:r>
        <w:rPr>
          <w:rFonts w:hint="cs"/>
          <w:b/>
          <w:i/>
          <w:rtl/>
        </w:rPr>
        <w:t>ו</w:t>
      </w:r>
      <w:r w:rsidRPr="00607885">
        <w:rPr>
          <w:b/>
          <w:i/>
          <w:rtl/>
        </w:rPr>
        <w:t xml:space="preserve">ת מהודק בפיהם </w:t>
      </w:r>
      <w:r>
        <w:rPr>
          <w:rFonts w:hint="cs"/>
          <w:b/>
          <w:i/>
          <w:rtl/>
        </w:rPr>
        <w:t>(</w:t>
      </w:r>
      <w:r w:rsidRPr="00607885">
        <w:rPr>
          <w:b/>
          <w:i/>
          <w:rtl/>
        </w:rPr>
        <w:t>שאי אפשר להסירם</w:t>
      </w:r>
      <w:r>
        <w:rPr>
          <w:rFonts w:hint="cs"/>
          <w:b/>
          <w:i/>
          <w:rtl/>
        </w:rPr>
        <w:t>)</w:t>
      </w:r>
      <w:r w:rsidRPr="00607885">
        <w:rPr>
          <w:b/>
          <w:i/>
          <w:rtl/>
        </w:rPr>
        <w:t xml:space="preserve"> הי</w:t>
      </w:r>
      <w:r>
        <w:rPr>
          <w:rFonts w:hint="cs"/>
          <w:b/>
          <w:i/>
          <w:rtl/>
        </w:rPr>
        <w:t>'</w:t>
      </w:r>
      <w:r w:rsidRPr="00607885">
        <w:rPr>
          <w:b/>
          <w:i/>
          <w:rtl/>
        </w:rPr>
        <w:t xml:space="preserve"> חוכך להחמיר שלא יאכל חמץ גמור בערב</w:t>
      </w:r>
      <w:r>
        <w:rPr>
          <w:rFonts w:hint="cs"/>
          <w:b/>
          <w:i/>
          <w:rtl/>
        </w:rPr>
        <w:t xml:space="preserve"> </w:t>
      </w:r>
      <w:r w:rsidRPr="00607885">
        <w:rPr>
          <w:b/>
          <w:i/>
          <w:rtl/>
        </w:rPr>
        <w:t>פסח תוך המעל</w:t>
      </w:r>
      <w:r>
        <w:rPr>
          <w:rFonts w:hint="cs"/>
          <w:b/>
          <w:i/>
          <w:rtl/>
        </w:rPr>
        <w:t>"</w:t>
      </w:r>
      <w:r w:rsidRPr="00607885">
        <w:rPr>
          <w:b/>
          <w:i/>
          <w:rtl/>
        </w:rPr>
        <w:t>ע כ"ד שעות של זמן אכילת הכזית מצה בליל</w:t>
      </w:r>
      <w:r>
        <w:rPr>
          <w:rFonts w:hint="cs"/>
          <w:b/>
          <w:i/>
          <w:rtl/>
        </w:rPr>
        <w:t xml:space="preserve"> </w:t>
      </w:r>
      <w:r w:rsidRPr="00607885">
        <w:rPr>
          <w:b/>
          <w:i/>
          <w:rtl/>
        </w:rPr>
        <w:t xml:space="preserve">פסח דאורייתא. </w:t>
      </w:r>
      <w:r>
        <w:rPr>
          <w:rFonts w:hint="cs"/>
          <w:b/>
          <w:i/>
          <w:rtl/>
        </w:rPr>
        <w:t>(</w:t>
      </w:r>
      <w:r w:rsidRPr="00607885">
        <w:rPr>
          <w:b/>
          <w:i/>
          <w:rtl/>
        </w:rPr>
        <w:t>והוא בעצמו הי</w:t>
      </w:r>
      <w:r>
        <w:rPr>
          <w:rFonts w:hint="cs"/>
          <w:b/>
          <w:i/>
          <w:rtl/>
        </w:rPr>
        <w:t>'</w:t>
      </w:r>
      <w:r w:rsidRPr="00607885">
        <w:rPr>
          <w:b/>
          <w:i/>
          <w:rtl/>
        </w:rPr>
        <w:t xml:space="preserve"> לו שיניים תותבות שאפשר להסירן</w:t>
      </w:r>
      <w:r>
        <w:rPr>
          <w:rFonts w:hint="cs"/>
          <w:b/>
          <w:i/>
          <w:rtl/>
        </w:rPr>
        <w:t xml:space="preserve"> </w:t>
      </w:r>
      <w:r w:rsidRPr="00607885">
        <w:rPr>
          <w:b/>
          <w:i/>
          <w:rtl/>
        </w:rPr>
        <w:t>ומיוחדים לפסח</w:t>
      </w:r>
      <w:r>
        <w:rPr>
          <w:rFonts w:hint="cs"/>
          <w:b/>
          <w:i/>
          <w:rtl/>
        </w:rPr>
        <w:t>)".</w:t>
      </w:r>
    </w:p>
    <w:p w14:paraId="231ADB44" w14:textId="77777777" w:rsidR="006579A3" w:rsidRPr="006579A3" w:rsidRDefault="006579A3" w:rsidP="00E764A3">
      <w:pPr>
        <w:numPr>
          <w:ilvl w:val="3"/>
          <w:numId w:val="12"/>
        </w:numPr>
        <w:jc w:val="both"/>
        <w:rPr>
          <w:b/>
          <w:i/>
        </w:rPr>
      </w:pPr>
      <w:r>
        <w:rPr>
          <w:rFonts w:hint="cs"/>
          <w:b/>
          <w:i/>
          <w:rtl/>
        </w:rPr>
        <w:t xml:space="preserve">עי' </w:t>
      </w:r>
      <w:r>
        <w:rPr>
          <w:b/>
          <w:i/>
          <w:u w:val="single"/>
          <w:rtl/>
        </w:rPr>
        <w:t>משנה הלכות</w:t>
      </w:r>
      <w:r>
        <w:rPr>
          <w:b/>
          <w:i/>
          <w:rtl/>
        </w:rPr>
        <w:t xml:space="preserve"> (ח"ג סי' נ"ו)</w:t>
      </w:r>
      <w:r>
        <w:rPr>
          <w:rFonts w:hint="cs"/>
          <w:b/>
          <w:i/>
          <w:rtl/>
        </w:rPr>
        <w:t xml:space="preserve"> </w:t>
      </w:r>
      <w:r>
        <w:rPr>
          <w:b/>
          <w:i/>
          <w:rtl/>
        </w:rPr>
        <w:t>–</w:t>
      </w:r>
      <w:r>
        <w:rPr>
          <w:rFonts w:hint="cs"/>
          <w:b/>
          <w:i/>
          <w:rtl/>
        </w:rPr>
        <w:t xml:space="preserve"> "</w:t>
      </w:r>
      <w:r w:rsidRPr="006579A3">
        <w:rPr>
          <w:b/>
          <w:i/>
          <w:rtl/>
        </w:rPr>
        <w:t>ובדבר מי שיש לו שן תותבת בפיו שאינו יכול להוציאו ינקנו היטיב כל מה שאפשר בע"פ קודם זמן איסורו ואם אפשר לו שלא יאכל ג"כ מעל"ע חמץ עליו המחמיר תבוא עליו ברכת טוב וכן שמעתי בשם צדיקים ואנשי מעשה שהחמירו על עצמן בזה אבל להלכה אין להחמיר לעלמא והנח לישראל ומי שרוצה להדיח את פיו היטיב במים חמים שדרכו לשתות ולאכול בכל השנה ולהדיח היטיב השיניים התותבות זהירות יתירה יש ביה ולפענ"ד לעשות כן דמהיות טוב הוא וניכר בו שהוא חרד לדבר ד'</w:t>
      </w:r>
      <w:r w:rsidRPr="006579A3">
        <w:rPr>
          <w:rFonts w:hint="cs"/>
          <w:b/>
          <w:i/>
          <w:rtl/>
        </w:rPr>
        <w:t>".</w:t>
      </w:r>
    </w:p>
    <w:p w14:paraId="585A7D25" w14:textId="77777777" w:rsidR="006579A3" w:rsidRPr="006579A3" w:rsidRDefault="006579A3" w:rsidP="006579A3">
      <w:pPr>
        <w:jc w:val="both"/>
        <w:rPr>
          <w:b/>
          <w:i/>
        </w:rPr>
      </w:pPr>
    </w:p>
    <w:p w14:paraId="227FCC2F" w14:textId="77777777" w:rsidR="005829C6" w:rsidRDefault="00661181" w:rsidP="00E764A3">
      <w:pPr>
        <w:numPr>
          <w:ilvl w:val="0"/>
          <w:numId w:val="12"/>
        </w:numPr>
        <w:jc w:val="both"/>
        <w:rPr>
          <w:b/>
          <w:i/>
        </w:rPr>
      </w:pPr>
      <w:r w:rsidRPr="00865300">
        <w:rPr>
          <w:b/>
          <w:i/>
          <w:sz w:val="28"/>
          <w:szCs w:val="28"/>
          <w:u w:val="single"/>
          <w:rtl/>
        </w:rPr>
        <w:t>סתימות בשיניים</w:t>
      </w:r>
      <w:r>
        <w:rPr>
          <w:b/>
          <w:i/>
          <w:rtl/>
        </w:rPr>
        <w:t xml:space="preserve"> (</w:t>
      </w:r>
      <w:r>
        <w:rPr>
          <w:bCs/>
          <w:iCs/>
        </w:rPr>
        <w:t>fillings</w:t>
      </w:r>
      <w:r>
        <w:rPr>
          <w:b/>
          <w:i/>
          <w:rtl/>
        </w:rPr>
        <w:t>).</w:t>
      </w:r>
    </w:p>
    <w:p w14:paraId="1BC8F574" w14:textId="77777777" w:rsidR="005829C6" w:rsidRDefault="00661181" w:rsidP="00E764A3">
      <w:pPr>
        <w:numPr>
          <w:ilvl w:val="1"/>
          <w:numId w:val="12"/>
        </w:numPr>
        <w:tabs>
          <w:tab w:val="left" w:pos="149"/>
        </w:tabs>
        <w:jc w:val="both"/>
      </w:pPr>
      <w:r w:rsidRPr="00865300">
        <w:rPr>
          <w:bCs/>
          <w:i/>
          <w:rtl/>
        </w:rPr>
        <w:t>מיקל</w:t>
      </w:r>
      <w:r>
        <w:rPr>
          <w:b/>
          <w:i/>
          <w:rtl/>
        </w:rPr>
        <w:t>.</w:t>
      </w:r>
    </w:p>
    <w:p w14:paraId="077D1678" w14:textId="77777777" w:rsidR="00AE7532" w:rsidRPr="00AE7532" w:rsidRDefault="00AE7532" w:rsidP="00E764A3">
      <w:pPr>
        <w:numPr>
          <w:ilvl w:val="2"/>
          <w:numId w:val="12"/>
        </w:numPr>
        <w:tabs>
          <w:tab w:val="left" w:pos="149"/>
        </w:tabs>
        <w:jc w:val="both"/>
      </w:pPr>
      <w:r w:rsidRPr="00AE7532">
        <w:rPr>
          <w:rFonts w:hint="cs"/>
          <w:b/>
          <w:i/>
          <w:u w:val="single"/>
          <w:rtl/>
        </w:rPr>
        <w:t>הגר"</w:t>
      </w:r>
      <w:r w:rsidRPr="00AE7532">
        <w:rPr>
          <w:b/>
          <w:i/>
          <w:u w:val="single"/>
          <w:rtl/>
        </w:rPr>
        <w:t>ש דבליצקי</w:t>
      </w:r>
      <w:r w:rsidRPr="00AE7532">
        <w:rPr>
          <w:b/>
          <w:i/>
          <w:rtl/>
        </w:rPr>
        <w:t xml:space="preserve"> </w:t>
      </w:r>
      <w:r w:rsidRPr="00AE7532">
        <w:rPr>
          <w:rFonts w:hint="cs"/>
          <w:b/>
          <w:i/>
          <w:rtl/>
        </w:rPr>
        <w:t>זצ"ל</w:t>
      </w:r>
      <w:r w:rsidRPr="00AE7532">
        <w:rPr>
          <w:b/>
          <w:i/>
          <w:rtl/>
        </w:rPr>
        <w:t xml:space="preserve"> (</w:t>
      </w:r>
      <w:r>
        <w:rPr>
          <w:rtl/>
        </w:rPr>
        <w:t>אליבא דהלכתא חפ"ה עמ' מ"</w:t>
      </w:r>
      <w:r>
        <w:rPr>
          <w:rFonts w:hint="cs"/>
          <w:rtl/>
        </w:rPr>
        <w:t xml:space="preserve">ג טור ג') </w:t>
      </w:r>
      <w:r>
        <w:rPr>
          <w:rtl/>
        </w:rPr>
        <w:t>–</w:t>
      </w:r>
      <w:r>
        <w:rPr>
          <w:rFonts w:hint="cs"/>
          <w:rtl/>
        </w:rPr>
        <w:t xml:space="preserve"> "</w:t>
      </w:r>
      <w:r w:rsidRPr="00AE7532">
        <w:rPr>
          <w:b/>
          <w:i/>
          <w:rtl/>
        </w:rPr>
        <w:t>דמי שיש לו סתימות</w:t>
      </w:r>
      <w:r w:rsidRPr="00AE7532">
        <w:rPr>
          <w:rFonts w:hint="cs"/>
          <w:b/>
          <w:i/>
          <w:rtl/>
        </w:rPr>
        <w:t xml:space="preserve"> </w:t>
      </w:r>
      <w:r w:rsidRPr="00AE7532">
        <w:rPr>
          <w:b/>
          <w:i/>
          <w:rtl/>
        </w:rPr>
        <w:t>וכתרים חם בשיניים, אעפ"כ יכול לאכול חמץ חם וחריף בפסח, ואף</w:t>
      </w:r>
      <w:r w:rsidRPr="00AE7532">
        <w:rPr>
          <w:rFonts w:hint="cs"/>
          <w:b/>
          <w:i/>
          <w:rtl/>
        </w:rPr>
        <w:t xml:space="preserve"> </w:t>
      </w:r>
      <w:r w:rsidRPr="00AE7532">
        <w:rPr>
          <w:b/>
          <w:i/>
          <w:rtl/>
        </w:rPr>
        <w:t>אין צריך להקפיד שלא לאכול חמץ חם וחריף כ"ד שעות קודם זמן</w:t>
      </w:r>
      <w:r w:rsidRPr="00AE7532">
        <w:rPr>
          <w:rFonts w:hint="cs"/>
          <w:b/>
          <w:i/>
          <w:rtl/>
        </w:rPr>
        <w:t xml:space="preserve"> </w:t>
      </w:r>
      <w:r w:rsidRPr="00AE7532">
        <w:rPr>
          <w:b/>
          <w:i/>
          <w:rtl/>
        </w:rPr>
        <w:t>איסור חמץ</w:t>
      </w:r>
      <w:r w:rsidRPr="00AE7532">
        <w:rPr>
          <w:rFonts w:hint="cs"/>
          <w:b/>
          <w:i/>
          <w:rtl/>
        </w:rPr>
        <w:t>"</w:t>
      </w:r>
      <w:r w:rsidRPr="00AE7532">
        <w:rPr>
          <w:b/>
          <w:i/>
          <w:rtl/>
        </w:rPr>
        <w:t>.</w:t>
      </w:r>
    </w:p>
    <w:p w14:paraId="64D3BD54" w14:textId="77777777" w:rsidR="005829C6" w:rsidRDefault="00661181" w:rsidP="00E764A3">
      <w:pPr>
        <w:numPr>
          <w:ilvl w:val="2"/>
          <w:numId w:val="12"/>
        </w:numPr>
        <w:tabs>
          <w:tab w:val="left" w:pos="149"/>
        </w:tabs>
        <w:jc w:val="both"/>
      </w:pPr>
      <w:r>
        <w:rPr>
          <w:u w:val="single"/>
          <w:rtl/>
        </w:rPr>
        <w:t>חוט שני</w:t>
      </w:r>
      <w:r>
        <w:rPr>
          <w:rtl/>
        </w:rPr>
        <w:t xml:space="preserve"> (פסח פרק י' ס"ק א' ד"ה סתימות</w:t>
      </w:r>
      <w:r w:rsidR="00AE7532">
        <w:rPr>
          <w:rFonts w:hint="cs"/>
          <w:rtl/>
        </w:rPr>
        <w:t>, עמ' קי"ג</w:t>
      </w:r>
      <w:r>
        <w:rPr>
          <w:rtl/>
        </w:rPr>
        <w:t>) – "סתימות בשיניים, מסתבר שאין צריך לחוש שנבלע בהם חמץ או בשר בחלב, דהם עשויים מחומרים נוקשים שאינם בולעים בקל דאל"כ היה מהם ריח הפה".</w:t>
      </w:r>
    </w:p>
    <w:p w14:paraId="39B61261" w14:textId="77777777" w:rsidR="006A770D" w:rsidRPr="00865300" w:rsidRDefault="006A770D" w:rsidP="00865300">
      <w:pPr>
        <w:jc w:val="both"/>
        <w:rPr>
          <w:b/>
          <w:i/>
        </w:rPr>
      </w:pPr>
    </w:p>
    <w:p w14:paraId="3AEB7C48" w14:textId="44D51408" w:rsidR="005829C6" w:rsidRDefault="00661181" w:rsidP="00E764A3">
      <w:pPr>
        <w:numPr>
          <w:ilvl w:val="1"/>
          <w:numId w:val="12"/>
        </w:numPr>
        <w:tabs>
          <w:tab w:val="left" w:pos="149"/>
        </w:tabs>
        <w:jc w:val="both"/>
        <w:rPr>
          <w:b/>
          <w:i/>
        </w:rPr>
      </w:pPr>
      <w:r>
        <w:rPr>
          <w:bCs/>
          <w:i/>
          <w:rtl/>
        </w:rPr>
        <w:t xml:space="preserve">לא </w:t>
      </w:r>
      <w:r w:rsidR="00E832A6">
        <w:rPr>
          <w:rFonts w:hint="cs"/>
          <w:bCs/>
          <w:i/>
          <w:rtl/>
        </w:rPr>
        <w:t>י</w:t>
      </w:r>
      <w:r>
        <w:rPr>
          <w:bCs/>
          <w:i/>
          <w:rtl/>
        </w:rPr>
        <w:t>אכול חמץ חם בתוך כ"ד שעות</w:t>
      </w:r>
      <w:r>
        <w:rPr>
          <w:b/>
          <w:i/>
          <w:rtl/>
        </w:rPr>
        <w:t>.</w:t>
      </w:r>
    </w:p>
    <w:p w14:paraId="770BA8F3" w14:textId="77777777" w:rsidR="005829C6" w:rsidRDefault="00661181" w:rsidP="00E764A3">
      <w:pPr>
        <w:numPr>
          <w:ilvl w:val="2"/>
          <w:numId w:val="12"/>
        </w:numPr>
        <w:tabs>
          <w:tab w:val="left" w:pos="149"/>
        </w:tabs>
        <w:jc w:val="both"/>
      </w:pPr>
      <w:r>
        <w:rPr>
          <w:u w:val="single"/>
          <w:rtl/>
        </w:rPr>
        <w:t>אמת ליעקב</w:t>
      </w:r>
      <w:r>
        <w:rPr>
          <w:rtl/>
        </w:rPr>
        <w:t xml:space="preserve"> (הע' תמ"א) – "מי שיש לו שינים תותבות הקבועות בפה, וכן סתימות וכתרים העשויים ממתכת או עצם ושאר חומרים, יש להקפיד </w:t>
      </w:r>
      <w:r>
        <w:t>24</w:t>
      </w:r>
      <w:r>
        <w:rPr>
          <w:rtl/>
        </w:rPr>
        <w:t xml:space="preserve"> שעות לפני זמן איסור חמץ שלא לאכול חמץ חם, וכן יזהר שלא יאכל שום דבר חמץ חריף, דדוחקא דשינים הוי כדוחקא דסכינא. ואף שאין אנו חוששים בזה לבשר וחלב, זה משום דבשר וחלב הוי היתירא בלע, אבל חמץ לדעת הרבה ראשונים הוא איסורא בלע ויש להחמיר בו".</w:t>
      </w:r>
    </w:p>
    <w:p w14:paraId="155D6778" w14:textId="77777777" w:rsidR="00A04DBB" w:rsidRPr="00A04DBB" w:rsidRDefault="00A04DBB" w:rsidP="00E764A3">
      <w:pPr>
        <w:numPr>
          <w:ilvl w:val="2"/>
          <w:numId w:val="12"/>
        </w:numPr>
        <w:tabs>
          <w:tab w:val="left" w:pos="149"/>
        </w:tabs>
        <w:jc w:val="both"/>
      </w:pPr>
      <w:r w:rsidRPr="00A04DBB">
        <w:rPr>
          <w:rFonts w:hint="cs"/>
          <w:u w:val="single"/>
          <w:rtl/>
        </w:rPr>
        <w:t>קהלות יעקב</w:t>
      </w:r>
      <w:r>
        <w:rPr>
          <w:rFonts w:hint="cs"/>
          <w:rtl/>
        </w:rPr>
        <w:t xml:space="preserve"> (</w:t>
      </w:r>
      <w:r>
        <w:rPr>
          <w:rtl/>
        </w:rPr>
        <w:t>ארחות רבנו ח"ב עמ' כ"ז אות כ"ה</w:t>
      </w:r>
      <w:r>
        <w:rPr>
          <w:rFonts w:hint="cs"/>
          <w:rtl/>
        </w:rPr>
        <w:t>, דפו"ח ח"ב עמ' כ"ז אות כ"ח</w:t>
      </w:r>
      <w:r>
        <w:rPr>
          <w:rtl/>
        </w:rPr>
        <w:t>) – "ומו"ר אמר לי שיש להזהר כמה ימים לפני פסח וכן בפסח מלשתות</w:t>
      </w:r>
      <w:r>
        <w:rPr>
          <w:rFonts w:hint="cs"/>
          <w:rtl/>
        </w:rPr>
        <w:t xml:space="preserve"> </w:t>
      </w:r>
      <w:r>
        <w:rPr>
          <w:rtl/>
        </w:rPr>
        <w:t>רותח</w:t>
      </w:r>
      <w:r>
        <w:rPr>
          <w:rFonts w:hint="cs"/>
          <w:rtl/>
        </w:rPr>
        <w:t xml:space="preserve">, </w:t>
      </w:r>
      <w:r w:rsidRPr="00A04DBB">
        <w:rPr>
          <w:rtl/>
        </w:rPr>
        <w:t>ולא צריך להגעיל והוא הדין גם בסתימות דיש להזהר מלשתות רותח כנ"ל כמו בשיניים תותבות, וכן נוהג מו"ר. (עי' להלן שנוהג לא לשתות חם מאד מעל"ע לפני סוף זמן איסור חמץ)</w:t>
      </w:r>
      <w:r>
        <w:rPr>
          <w:rtl/>
        </w:rPr>
        <w:t>"</w:t>
      </w:r>
      <w:r>
        <w:rPr>
          <w:rFonts w:hint="cs"/>
          <w:rtl/>
        </w:rPr>
        <w:t>.</w:t>
      </w:r>
    </w:p>
    <w:p w14:paraId="3B571D5E" w14:textId="77777777" w:rsidR="002B616C" w:rsidRDefault="001B7847" w:rsidP="00E764A3">
      <w:pPr>
        <w:numPr>
          <w:ilvl w:val="2"/>
          <w:numId w:val="12"/>
        </w:numPr>
        <w:tabs>
          <w:tab w:val="left" w:pos="149"/>
        </w:tabs>
        <w:jc w:val="both"/>
      </w:pPr>
      <w:r w:rsidRPr="001B7847">
        <w:rPr>
          <w:rFonts w:hint="cs"/>
          <w:rtl/>
        </w:rPr>
        <w:t xml:space="preserve">עי' </w:t>
      </w:r>
      <w:r w:rsidR="002B616C" w:rsidRPr="002B616C">
        <w:rPr>
          <w:u w:val="single"/>
          <w:rtl/>
        </w:rPr>
        <w:t>הגרשז"א</w:t>
      </w:r>
      <w:r w:rsidR="002B616C">
        <w:rPr>
          <w:rtl/>
        </w:rPr>
        <w:t xml:space="preserve"> זצ"ל (הליכות שלמה </w:t>
      </w:r>
      <w:r>
        <w:rPr>
          <w:rFonts w:hint="cs"/>
          <w:rtl/>
        </w:rPr>
        <w:t>פסח</w:t>
      </w:r>
      <w:r w:rsidR="002B616C">
        <w:rPr>
          <w:rtl/>
        </w:rPr>
        <w:t xml:space="preserve"> פרק ג' </w:t>
      </w:r>
      <w:r>
        <w:rPr>
          <w:rFonts w:hint="cs"/>
          <w:rtl/>
        </w:rPr>
        <w:t>הע' מ"א</w:t>
      </w:r>
      <w:r w:rsidR="002B616C">
        <w:rPr>
          <w:rtl/>
        </w:rPr>
        <w:t>) – "</w:t>
      </w:r>
      <w:r w:rsidRPr="001B7847">
        <w:rPr>
          <w:rtl/>
        </w:rPr>
        <w:t>דמי שיש בשיניו סתימות יהדר שלא לאכול חמץ חם או חריף מעל"ע קודם הפסח, ואז יוכל לסמוך לאכול דברים חריפים בפסח</w:t>
      </w:r>
      <w:r>
        <w:rPr>
          <w:rFonts w:hint="cs"/>
          <w:rtl/>
        </w:rPr>
        <w:t>"</w:t>
      </w:r>
      <w:r w:rsidR="002B616C">
        <w:rPr>
          <w:rtl/>
        </w:rPr>
        <w:t>.</w:t>
      </w:r>
    </w:p>
    <w:p w14:paraId="180E7086" w14:textId="77777777" w:rsidR="002B616C" w:rsidRPr="002B616C" w:rsidRDefault="002B616C" w:rsidP="00E764A3">
      <w:pPr>
        <w:numPr>
          <w:ilvl w:val="3"/>
          <w:numId w:val="12"/>
        </w:numPr>
        <w:tabs>
          <w:tab w:val="left" w:pos="149"/>
        </w:tabs>
        <w:jc w:val="both"/>
      </w:pPr>
      <w:r>
        <w:rPr>
          <w:rFonts w:hint="cs"/>
          <w:rtl/>
        </w:rPr>
        <w:t xml:space="preserve">אמנם עי' </w:t>
      </w:r>
      <w:r w:rsidRPr="002B616C">
        <w:rPr>
          <w:u w:val="single"/>
          <w:rtl/>
        </w:rPr>
        <w:t>הגרשז"א</w:t>
      </w:r>
      <w:r>
        <w:rPr>
          <w:rtl/>
        </w:rPr>
        <w:t xml:space="preserve"> זצ"ל (אליבא דהלכתא חפ"ה עמ' מ"ג טור ב') – "אמנם לי הורה מרן זצוק"ל להקל, ולא הצריך שלא לאכול חמץ חם או חריף מעת לעת קודם הפסח, מטעם שההבל שבפה פוגם את הבליעות שבסתימות והכתרים".</w:t>
      </w:r>
    </w:p>
    <w:p w14:paraId="7CFF8231" w14:textId="77777777" w:rsidR="002B616C" w:rsidRPr="002B616C" w:rsidRDefault="002B616C" w:rsidP="00E764A3">
      <w:pPr>
        <w:numPr>
          <w:ilvl w:val="2"/>
          <w:numId w:val="12"/>
        </w:numPr>
        <w:tabs>
          <w:tab w:val="left" w:pos="149"/>
        </w:tabs>
        <w:jc w:val="both"/>
      </w:pPr>
      <w:r w:rsidRPr="00607885">
        <w:rPr>
          <w:b/>
          <w:i/>
          <w:u w:val="single"/>
          <w:rtl/>
        </w:rPr>
        <w:t>הליכות אבן ישראל</w:t>
      </w:r>
      <w:r w:rsidRPr="00607885">
        <w:rPr>
          <w:b/>
          <w:i/>
          <w:rtl/>
        </w:rPr>
        <w:t xml:space="preserve"> </w:t>
      </w:r>
      <w:r>
        <w:rPr>
          <w:rFonts w:hint="cs"/>
          <w:b/>
          <w:i/>
          <w:rtl/>
        </w:rPr>
        <w:t>(</w:t>
      </w:r>
      <w:r w:rsidRPr="00607885">
        <w:rPr>
          <w:b/>
          <w:i/>
          <w:rtl/>
        </w:rPr>
        <w:t>מועדים ח"א עמ' ל"ה</w:t>
      </w:r>
      <w:r>
        <w:rPr>
          <w:rFonts w:hint="cs"/>
          <w:b/>
          <w:i/>
          <w:rtl/>
        </w:rPr>
        <w:t xml:space="preserve"> אות נ"ח, אות נ"ט, אות ס', אות ס"א) </w:t>
      </w:r>
      <w:r>
        <w:rPr>
          <w:b/>
          <w:i/>
          <w:rtl/>
        </w:rPr>
        <w:t>–</w:t>
      </w:r>
      <w:r>
        <w:rPr>
          <w:rFonts w:hint="cs"/>
          <w:b/>
          <w:i/>
          <w:rtl/>
        </w:rPr>
        <w:t xml:space="preserve"> "</w:t>
      </w:r>
      <w:r w:rsidRPr="00607885">
        <w:rPr>
          <w:b/>
          <w:i/>
          <w:rtl/>
        </w:rPr>
        <w:t>מי שיש לו סתימות בשיניו, יזהר</w:t>
      </w:r>
      <w:r>
        <w:rPr>
          <w:rFonts w:hint="cs"/>
          <w:b/>
          <w:i/>
          <w:rtl/>
        </w:rPr>
        <w:t xml:space="preserve"> </w:t>
      </w:r>
      <w:r w:rsidRPr="00607885">
        <w:rPr>
          <w:b/>
          <w:i/>
          <w:rtl/>
        </w:rPr>
        <w:t xml:space="preserve">מלאכול חמץ חם </w:t>
      </w:r>
      <w:r>
        <w:rPr>
          <w:rFonts w:hint="cs"/>
          <w:b/>
          <w:i/>
          <w:rtl/>
        </w:rPr>
        <w:t>[</w:t>
      </w:r>
      <w:r w:rsidRPr="00607885">
        <w:rPr>
          <w:b/>
          <w:i/>
          <w:rtl/>
        </w:rPr>
        <w:t>וכן דבר חריף שהוא חמץ</w:t>
      </w:r>
      <w:r>
        <w:rPr>
          <w:rFonts w:hint="cs"/>
          <w:b/>
          <w:i/>
          <w:rtl/>
        </w:rPr>
        <w:t>]</w:t>
      </w:r>
      <w:r w:rsidRPr="00607885">
        <w:rPr>
          <w:b/>
          <w:i/>
          <w:rtl/>
        </w:rPr>
        <w:t xml:space="preserve"> מיום י"ג ניסן בבוקר</w:t>
      </w:r>
      <w:r>
        <w:rPr>
          <w:rFonts w:hint="cs"/>
          <w:b/>
          <w:i/>
          <w:rtl/>
        </w:rPr>
        <w:t xml:space="preserve"> ... </w:t>
      </w:r>
      <w:r w:rsidRPr="00607885">
        <w:rPr>
          <w:b/>
          <w:i/>
          <w:rtl/>
        </w:rPr>
        <w:t>מותר אח</w:t>
      </w:r>
      <w:r>
        <w:rPr>
          <w:rFonts w:hint="cs"/>
          <w:b/>
          <w:i/>
          <w:rtl/>
        </w:rPr>
        <w:t>"</w:t>
      </w:r>
      <w:r w:rsidRPr="00607885">
        <w:rPr>
          <w:b/>
          <w:i/>
          <w:rtl/>
        </w:rPr>
        <w:t>כ לאכול בפסח דבר חם.</w:t>
      </w:r>
      <w:r>
        <w:rPr>
          <w:rFonts w:hint="cs"/>
          <w:b/>
          <w:i/>
          <w:rtl/>
        </w:rPr>
        <w:t xml:space="preserve"> מי שיש לו סתימות בשיניו, </w:t>
      </w:r>
      <w:r w:rsidRPr="00607885">
        <w:rPr>
          <w:b/>
          <w:i/>
          <w:rtl/>
        </w:rPr>
        <w:t>יש ליזהר מלאכול בפסח דבר</w:t>
      </w:r>
      <w:r>
        <w:rPr>
          <w:rFonts w:hint="cs"/>
          <w:b/>
          <w:i/>
          <w:rtl/>
        </w:rPr>
        <w:t xml:space="preserve"> </w:t>
      </w:r>
      <w:r w:rsidRPr="00607885">
        <w:rPr>
          <w:b/>
          <w:i/>
          <w:rtl/>
        </w:rPr>
        <w:t>חריף לחוד, אלא יאכלנו ביחד עם דבר שאינו חריף. בשאר ימות</w:t>
      </w:r>
      <w:r>
        <w:rPr>
          <w:rFonts w:hint="cs"/>
          <w:b/>
          <w:i/>
          <w:rtl/>
        </w:rPr>
        <w:t xml:space="preserve"> </w:t>
      </w:r>
      <w:r w:rsidRPr="00607885">
        <w:rPr>
          <w:b/>
          <w:i/>
          <w:rtl/>
        </w:rPr>
        <w:t xml:space="preserve">השנה לענין בשר בחלב, בין לגבי שיניים תותבות בין לגבי סתימות, המנהג להקל שאוכלים באותו יום בשר וחלב </w:t>
      </w:r>
      <w:r>
        <w:rPr>
          <w:rFonts w:hint="cs"/>
          <w:b/>
          <w:i/>
          <w:rtl/>
        </w:rPr>
        <w:t>(</w:t>
      </w:r>
      <w:r w:rsidRPr="00607885">
        <w:rPr>
          <w:b/>
          <w:i/>
          <w:rtl/>
        </w:rPr>
        <w:t>אחר שש שעות</w:t>
      </w:r>
      <w:r>
        <w:rPr>
          <w:rFonts w:hint="cs"/>
          <w:b/>
          <w:i/>
          <w:rtl/>
        </w:rPr>
        <w:t>)</w:t>
      </w:r>
      <w:r w:rsidRPr="00607885">
        <w:rPr>
          <w:b/>
          <w:i/>
          <w:rtl/>
        </w:rPr>
        <w:t xml:space="preserve"> אף</w:t>
      </w:r>
      <w:r>
        <w:rPr>
          <w:rFonts w:hint="cs"/>
          <w:b/>
          <w:i/>
          <w:rtl/>
        </w:rPr>
        <w:t xml:space="preserve"> </w:t>
      </w:r>
      <w:r w:rsidRPr="00607885">
        <w:rPr>
          <w:b/>
          <w:i/>
          <w:rtl/>
        </w:rPr>
        <w:t>ששניהם חמים</w:t>
      </w:r>
      <w:r>
        <w:rPr>
          <w:rFonts w:hint="cs"/>
          <w:b/>
          <w:i/>
          <w:rtl/>
        </w:rPr>
        <w:t>"</w:t>
      </w:r>
      <w:r w:rsidRPr="00607885">
        <w:rPr>
          <w:b/>
          <w:i/>
          <w:rtl/>
        </w:rPr>
        <w:t>.</w:t>
      </w:r>
    </w:p>
    <w:p w14:paraId="713296DF" w14:textId="77777777" w:rsidR="005829C6" w:rsidRDefault="00661181" w:rsidP="00E764A3">
      <w:pPr>
        <w:numPr>
          <w:ilvl w:val="2"/>
          <w:numId w:val="12"/>
        </w:numPr>
        <w:tabs>
          <w:tab w:val="left" w:pos="149"/>
        </w:tabs>
        <w:jc w:val="both"/>
      </w:pPr>
      <w:r>
        <w:rPr>
          <w:u w:val="single"/>
          <w:rtl/>
        </w:rPr>
        <w:t>הגריש"א</w:t>
      </w:r>
      <w:r>
        <w:rPr>
          <w:rtl/>
        </w:rPr>
        <w:t xml:space="preserve"> זצ"ל (שבות יצחק ח"ט עמ' רי"ט, אשרי האיש או"ח ח"ג פרק נ"ג אות כ"ד) – "ומחמת הסתימות בשיניים נמנעים מלאכול חמץ חם עשרים וארבע שעות קודם זמן איסורו".</w:t>
      </w:r>
    </w:p>
    <w:p w14:paraId="3CD2D9A1" w14:textId="77777777" w:rsidR="005829C6" w:rsidRDefault="00661181" w:rsidP="00E764A3">
      <w:pPr>
        <w:numPr>
          <w:ilvl w:val="2"/>
          <w:numId w:val="12"/>
        </w:numPr>
        <w:tabs>
          <w:tab w:val="left" w:pos="149"/>
        </w:tabs>
        <w:jc w:val="both"/>
      </w:pPr>
      <w:r>
        <w:rPr>
          <w:u w:val="single"/>
          <w:rtl/>
        </w:rPr>
        <w:t>שבט הלוי</w:t>
      </w:r>
      <w:r>
        <w:rPr>
          <w:rtl/>
        </w:rPr>
        <w:t xml:space="preserve"> (מבית לוי ח"א עמ' ל"ה אות ח', חי"ד עמ' כ"א אות ט') – "וכן מי שיש בפיו סתימות כתרים גשרים וכדומה יש לו להזהר שלא לאכול חמץ חם בתוך מעל"ע לסוף זמן אכילת חמץ".</w:t>
      </w:r>
    </w:p>
    <w:p w14:paraId="7FF3CFA0" w14:textId="77777777" w:rsidR="005829C6" w:rsidRDefault="00661181" w:rsidP="00E764A3">
      <w:pPr>
        <w:numPr>
          <w:ilvl w:val="2"/>
          <w:numId w:val="12"/>
        </w:numPr>
        <w:tabs>
          <w:tab w:val="left" w:pos="149"/>
        </w:tabs>
        <w:jc w:val="both"/>
      </w:pPr>
      <w:r>
        <w:rPr>
          <w:u w:val="single"/>
          <w:rtl/>
        </w:rPr>
        <w:t>קובץ הלכות</w:t>
      </w:r>
      <w:r>
        <w:rPr>
          <w:rtl/>
        </w:rPr>
        <w:t xml:space="preserve"> (פסח פרק י"א סעי' ז') - לשונו מובא לקמן.</w:t>
      </w:r>
    </w:p>
    <w:p w14:paraId="47711AAC" w14:textId="77777777" w:rsidR="002B616C" w:rsidRDefault="002B616C" w:rsidP="00E764A3">
      <w:pPr>
        <w:numPr>
          <w:ilvl w:val="2"/>
          <w:numId w:val="12"/>
        </w:numPr>
        <w:tabs>
          <w:tab w:val="left" w:pos="149"/>
        </w:tabs>
        <w:jc w:val="both"/>
      </w:pPr>
      <w:r w:rsidRPr="002B616C">
        <w:rPr>
          <w:rFonts w:hint="cs"/>
          <w:rtl/>
        </w:rPr>
        <w:t xml:space="preserve">עי' </w:t>
      </w:r>
      <w:r w:rsidRPr="002B616C">
        <w:rPr>
          <w:u w:val="single"/>
          <w:rtl/>
        </w:rPr>
        <w:t>תשובות והנהגות</w:t>
      </w:r>
      <w:r>
        <w:rPr>
          <w:rtl/>
        </w:rPr>
        <w:t xml:space="preserve"> (ח"ב סימן רי"א אות ז')</w:t>
      </w:r>
      <w:r>
        <w:rPr>
          <w:rFonts w:hint="cs"/>
          <w:rtl/>
        </w:rPr>
        <w:t xml:space="preserve"> </w:t>
      </w:r>
      <w:r>
        <w:rPr>
          <w:rtl/>
        </w:rPr>
        <w:t>–</w:t>
      </w:r>
      <w:r>
        <w:rPr>
          <w:rFonts w:hint="cs"/>
          <w:rtl/>
        </w:rPr>
        <w:t xml:space="preserve"> "</w:t>
      </w:r>
      <w:r>
        <w:rPr>
          <w:rtl/>
        </w:rPr>
        <w:t>לכל אחד יש בזמננו שן זהב או סתימה ממתכת או מחומר אחר, וא"כ בולע שם חמץ ופולט אחר כך, והבאנו שם (עמוד י"ב) שכדאי לא לאכול חמץ חם כ"ד שעות לפני חצות ערב פסח</w:t>
      </w:r>
      <w:r>
        <w:rPr>
          <w:rFonts w:hint="cs"/>
          <w:rtl/>
        </w:rPr>
        <w:t>".</w:t>
      </w:r>
    </w:p>
    <w:p w14:paraId="5919018A" w14:textId="77777777" w:rsidR="00AE7532" w:rsidRPr="002B616C" w:rsidRDefault="00AE7532" w:rsidP="00E764A3">
      <w:pPr>
        <w:numPr>
          <w:ilvl w:val="2"/>
          <w:numId w:val="12"/>
        </w:numPr>
        <w:tabs>
          <w:tab w:val="left" w:pos="149"/>
        </w:tabs>
        <w:jc w:val="both"/>
      </w:pPr>
      <w:r>
        <w:rPr>
          <w:rFonts w:hint="cs"/>
          <w:rtl/>
        </w:rPr>
        <w:t xml:space="preserve">עי' </w:t>
      </w:r>
      <w:r w:rsidRPr="00AE7532">
        <w:rPr>
          <w:b/>
          <w:i/>
          <w:u w:val="single"/>
          <w:rtl/>
        </w:rPr>
        <w:t>לבושי עז</w:t>
      </w:r>
      <w:r w:rsidRPr="00AE7532">
        <w:rPr>
          <w:b/>
          <w:i/>
          <w:rtl/>
        </w:rPr>
        <w:t xml:space="preserve"> (</w:t>
      </w:r>
      <w:r>
        <w:rPr>
          <w:rtl/>
        </w:rPr>
        <w:t>אליבא דהלכתא חפ"ה עמ' מ"</w:t>
      </w:r>
      <w:r>
        <w:rPr>
          <w:rFonts w:hint="cs"/>
          <w:rtl/>
        </w:rPr>
        <w:t xml:space="preserve">ג סוף טור ג') </w:t>
      </w:r>
      <w:r>
        <w:rPr>
          <w:rtl/>
        </w:rPr>
        <w:t>–</w:t>
      </w:r>
      <w:r>
        <w:rPr>
          <w:rFonts w:hint="cs"/>
          <w:rtl/>
        </w:rPr>
        <w:t xml:space="preserve"> "</w:t>
      </w:r>
      <w:r w:rsidRPr="00AE7532">
        <w:rPr>
          <w:b/>
          <w:i/>
          <w:rtl/>
        </w:rPr>
        <w:t>דמי שיש לו</w:t>
      </w:r>
      <w:r w:rsidRPr="00AE7532">
        <w:rPr>
          <w:rFonts w:hint="cs"/>
          <w:b/>
          <w:i/>
          <w:rtl/>
        </w:rPr>
        <w:t xml:space="preserve"> </w:t>
      </w:r>
      <w:r w:rsidRPr="00AE7532">
        <w:rPr>
          <w:b/>
          <w:i/>
          <w:rtl/>
        </w:rPr>
        <w:t>סתימות וכתרים בשיניים מותר לו לאכול בפסח דברים חמים או</w:t>
      </w:r>
      <w:r w:rsidRPr="00AE7532">
        <w:rPr>
          <w:rFonts w:hint="cs"/>
          <w:b/>
          <w:i/>
          <w:rtl/>
        </w:rPr>
        <w:t xml:space="preserve"> </w:t>
      </w:r>
      <w:r w:rsidRPr="00AE7532">
        <w:rPr>
          <w:b/>
          <w:i/>
          <w:rtl/>
        </w:rPr>
        <w:t>חריפים, והנוהגים להמנע מלאכול חמץ חם מעת לעת קודם פסח</w:t>
      </w:r>
      <w:r w:rsidRPr="00AE7532">
        <w:rPr>
          <w:rFonts w:hint="cs"/>
          <w:b/>
          <w:i/>
          <w:rtl/>
        </w:rPr>
        <w:t xml:space="preserve"> </w:t>
      </w:r>
      <w:r w:rsidRPr="00AE7532">
        <w:rPr>
          <w:b/>
          <w:i/>
          <w:rtl/>
        </w:rPr>
        <w:t>כשיש להם סתימות וכתרים הוא הידור</w:t>
      </w:r>
      <w:r w:rsidRPr="00AE7532">
        <w:rPr>
          <w:rFonts w:hint="cs"/>
          <w:b/>
          <w:i/>
          <w:rtl/>
        </w:rPr>
        <w:t>"</w:t>
      </w:r>
      <w:r w:rsidRPr="00AE7532">
        <w:rPr>
          <w:b/>
          <w:i/>
          <w:rtl/>
        </w:rPr>
        <w:t>.</w:t>
      </w:r>
    </w:p>
    <w:p w14:paraId="2F5CE8CB" w14:textId="77777777" w:rsidR="00865300" w:rsidRDefault="00865300" w:rsidP="00865300">
      <w:pPr>
        <w:jc w:val="both"/>
        <w:rPr>
          <w:b/>
          <w:i/>
        </w:rPr>
      </w:pPr>
    </w:p>
    <w:p w14:paraId="1A5B8F89" w14:textId="77777777" w:rsidR="00865300" w:rsidRDefault="00865300" w:rsidP="00E764A3">
      <w:pPr>
        <w:numPr>
          <w:ilvl w:val="1"/>
          <w:numId w:val="12"/>
        </w:numPr>
        <w:tabs>
          <w:tab w:val="left" w:pos="149"/>
        </w:tabs>
        <w:jc w:val="both"/>
        <w:rPr>
          <w:b/>
          <w:i/>
        </w:rPr>
      </w:pPr>
      <w:r>
        <w:rPr>
          <w:rFonts w:hint="cs"/>
          <w:b/>
          <w:bCs/>
          <w:rtl/>
        </w:rPr>
        <w:t xml:space="preserve">נכון </w:t>
      </w:r>
      <w:r w:rsidRPr="00865300">
        <w:rPr>
          <w:b/>
          <w:bCs/>
          <w:rtl/>
        </w:rPr>
        <w:t>שיכשירו אותם ע</w:t>
      </w:r>
      <w:r w:rsidRPr="00865300">
        <w:rPr>
          <w:rFonts w:hint="cs"/>
          <w:b/>
          <w:bCs/>
          <w:rtl/>
        </w:rPr>
        <w:t>"</w:t>
      </w:r>
      <w:r w:rsidRPr="00865300">
        <w:rPr>
          <w:b/>
          <w:bCs/>
          <w:rtl/>
        </w:rPr>
        <w:t>י שתיית כוס</w:t>
      </w:r>
      <w:r w:rsidRPr="00865300">
        <w:rPr>
          <w:rFonts w:hint="cs"/>
          <w:b/>
          <w:bCs/>
          <w:rtl/>
        </w:rPr>
        <w:t xml:space="preserve"> </w:t>
      </w:r>
      <w:r w:rsidRPr="00865300">
        <w:rPr>
          <w:b/>
          <w:bCs/>
          <w:rtl/>
        </w:rPr>
        <w:t>חם</w:t>
      </w:r>
      <w:r>
        <w:rPr>
          <w:rFonts w:hint="cs"/>
          <w:b/>
          <w:i/>
          <w:rtl/>
        </w:rPr>
        <w:t>.</w:t>
      </w:r>
    </w:p>
    <w:p w14:paraId="459E41CD" w14:textId="77777777" w:rsidR="00865300" w:rsidRDefault="00865300" w:rsidP="00E764A3">
      <w:pPr>
        <w:numPr>
          <w:ilvl w:val="2"/>
          <w:numId w:val="12"/>
        </w:numPr>
        <w:tabs>
          <w:tab w:val="left" w:pos="149"/>
        </w:tabs>
        <w:jc w:val="both"/>
        <w:rPr>
          <w:b/>
          <w:i/>
        </w:rPr>
      </w:pPr>
      <w:r>
        <w:rPr>
          <w:u w:val="single"/>
          <w:rtl/>
        </w:rPr>
        <w:t>הגרשז"א</w:t>
      </w:r>
      <w:r>
        <w:rPr>
          <w:rtl/>
        </w:rPr>
        <w:t xml:space="preserve"> זצ"ל (הליכות שלמה פסח פרק ג' סעי'</w:t>
      </w:r>
      <w:r>
        <w:rPr>
          <w:b/>
          <w:i/>
          <w:rtl/>
        </w:rPr>
        <w:t xml:space="preserve"> ז', מנחת שלמה </w:t>
      </w:r>
      <w:r>
        <w:rPr>
          <w:rtl/>
        </w:rPr>
        <w:t>ח"ב סי' מ"ו,</w:t>
      </w:r>
      <w:r>
        <w:rPr>
          <w:b/>
          <w:i/>
          <w:rtl/>
        </w:rPr>
        <w:t xml:space="preserve"> תנינא (ב - ג) סי' נ' ד"ה אבל) – "צריך עיון בחותמות (בלומבע"ס) ששמים בתוך השיניים או מכסות של זהב וכסף שמכסים בהם את השיניים דהני ודאי לא שיעי מה דינם בפסח, כיון </w:t>
      </w:r>
      <w:r w:rsidRPr="00865300">
        <w:rPr>
          <w:b/>
          <w:i/>
          <w:rtl/>
        </w:rPr>
        <w:t>שאי אפשר כלל להסירם ולהגעילם קודם הפסח ... נ"ל שנכון מאד לשתות מעט מים חמים קודם הפסח שחומם הוא כמו שה</w:t>
      </w:r>
      <w:r>
        <w:rPr>
          <w:b/>
          <w:i/>
          <w:rtl/>
        </w:rPr>
        <w:t>וא רגיל לשתות תמיד ולהגעיל בכך את השיניים על סמך זה שהכשרן הוא כדרך תשמישן, ואף אם נאמר דחמץ חם שהוא דבר גוש שנבלע בו הרי הוא ככלי ראשון ממש גם בשעה שהוא בתוך הפה, משא"כ ההגעלה הלא גם אם יגעיל את פיו ממים של כלי ראשון מ"מ מיד עם הכנסת המים לתוך הפה הו"ל כלי שני, מ"מ נראה כיון שכל גדולי הפוסקים חולקים בזה על הרש"ל וסוברים דחילוק זה שבין כלי ראשון לשני הוא גם בדבר גוש ועב, לכן יש לסמוך בזה על דעת המחבר בסימן תנ"א ס"ו שהוא סובר לענין הגעלה שהולכין רק אחר רוב תשמישו של הכלי ואין חוששין כלל למיעוט תשמישו, ומה גם שבלאו הכי הוה ליה נותן טעם לפגם, וצ"ע".</w:t>
      </w:r>
    </w:p>
    <w:p w14:paraId="634F36CD" w14:textId="77777777" w:rsidR="00865300" w:rsidRDefault="002B616C" w:rsidP="00E764A3">
      <w:pPr>
        <w:numPr>
          <w:ilvl w:val="2"/>
          <w:numId w:val="12"/>
        </w:numPr>
        <w:tabs>
          <w:tab w:val="left" w:pos="149"/>
        </w:tabs>
        <w:jc w:val="both"/>
        <w:rPr>
          <w:b/>
          <w:i/>
        </w:rPr>
      </w:pPr>
      <w:r w:rsidRPr="00865300">
        <w:rPr>
          <w:rFonts w:hint="cs"/>
          <w:rtl/>
        </w:rPr>
        <w:t xml:space="preserve">עי' </w:t>
      </w:r>
      <w:r w:rsidRPr="00865300">
        <w:rPr>
          <w:u w:val="single"/>
          <w:rtl/>
        </w:rPr>
        <w:t>מטבח הכשר</w:t>
      </w:r>
      <w:r>
        <w:rPr>
          <w:rtl/>
        </w:rPr>
        <w:t xml:space="preserve"> (ארטסקרול,</w:t>
      </w:r>
      <w:r w:rsidRPr="00865300">
        <w:rPr>
          <w:b/>
          <w:rtl/>
        </w:rPr>
        <w:t xml:space="preserve"> עמ' שצ"ח, עי' פרק ה' סוף הע' ס"ט) </w:t>
      </w:r>
      <w:r>
        <w:rPr>
          <w:rFonts w:hint="cs"/>
          <w:b/>
          <w:rtl/>
        </w:rPr>
        <w:t>-</w:t>
      </w:r>
      <w:r>
        <w:rPr>
          <w:rFonts w:hint="cs"/>
          <w:b/>
          <w:i/>
          <w:rtl/>
        </w:rPr>
        <w:t xml:space="preserve"> לשונו מובא לעיל.</w:t>
      </w:r>
    </w:p>
    <w:p w14:paraId="70F654CD" w14:textId="77777777" w:rsidR="002B616C" w:rsidRDefault="002B616C" w:rsidP="002B616C">
      <w:pPr>
        <w:jc w:val="both"/>
        <w:rPr>
          <w:b/>
          <w:i/>
        </w:rPr>
      </w:pPr>
    </w:p>
    <w:p w14:paraId="35201FC1" w14:textId="77777777" w:rsidR="00607885" w:rsidRPr="00607885" w:rsidRDefault="00661181" w:rsidP="00E764A3">
      <w:pPr>
        <w:numPr>
          <w:ilvl w:val="1"/>
          <w:numId w:val="12"/>
        </w:numPr>
        <w:tabs>
          <w:tab w:val="left" w:pos="149"/>
        </w:tabs>
        <w:jc w:val="both"/>
        <w:rPr>
          <w:b/>
          <w:i/>
        </w:rPr>
      </w:pPr>
      <w:r>
        <w:rPr>
          <w:b/>
          <w:i/>
          <w:rtl/>
        </w:rPr>
        <w:t>מראי מקומות</w:t>
      </w:r>
      <w:r w:rsidR="00AE7532">
        <w:rPr>
          <w:rFonts w:hint="cs"/>
          <w:b/>
          <w:i/>
          <w:rtl/>
        </w:rPr>
        <w:t xml:space="preserve"> </w:t>
      </w:r>
      <w:r w:rsidR="00AE7532">
        <w:rPr>
          <w:b/>
          <w:i/>
          <w:rtl/>
        </w:rPr>
        <w:t>–</w:t>
      </w:r>
      <w:r w:rsidR="00DF0FB7">
        <w:rPr>
          <w:rFonts w:hint="cs"/>
          <w:b/>
          <w:i/>
          <w:rtl/>
        </w:rPr>
        <w:t xml:space="preserve"> </w:t>
      </w:r>
      <w:r w:rsidR="00DF0FB7" w:rsidRPr="006579A3">
        <w:rPr>
          <w:b/>
          <w:i/>
          <w:u w:val="single"/>
          <w:rtl/>
        </w:rPr>
        <w:t>אבן ישראל</w:t>
      </w:r>
      <w:r w:rsidR="00DF0FB7" w:rsidRPr="006579A3">
        <w:rPr>
          <w:b/>
          <w:i/>
          <w:rtl/>
        </w:rPr>
        <w:t xml:space="preserve"> </w:t>
      </w:r>
      <w:r w:rsidR="00DF0FB7" w:rsidRPr="006579A3">
        <w:rPr>
          <w:rFonts w:hint="cs"/>
          <w:b/>
          <w:i/>
          <w:rtl/>
        </w:rPr>
        <w:t>(</w:t>
      </w:r>
      <w:r w:rsidR="00DF0FB7" w:rsidRPr="006579A3">
        <w:rPr>
          <w:b/>
          <w:i/>
          <w:rtl/>
        </w:rPr>
        <w:t>ח</w:t>
      </w:r>
      <w:r w:rsidR="00DF0FB7" w:rsidRPr="006579A3">
        <w:rPr>
          <w:rFonts w:hint="cs"/>
          <w:b/>
          <w:i/>
          <w:rtl/>
        </w:rPr>
        <w:t>"</w:t>
      </w:r>
      <w:r w:rsidR="00DF0FB7" w:rsidRPr="006579A3">
        <w:rPr>
          <w:b/>
          <w:i/>
          <w:rtl/>
        </w:rPr>
        <w:t>ט סי</w:t>
      </w:r>
      <w:r w:rsidR="00DF0FB7" w:rsidRPr="006579A3">
        <w:rPr>
          <w:rFonts w:hint="cs"/>
          <w:b/>
          <w:i/>
          <w:rtl/>
        </w:rPr>
        <w:t>'</w:t>
      </w:r>
      <w:r w:rsidR="00DF0FB7" w:rsidRPr="006579A3">
        <w:rPr>
          <w:b/>
          <w:i/>
          <w:rtl/>
        </w:rPr>
        <w:t xml:space="preserve"> ס"ח</w:t>
      </w:r>
      <w:r w:rsidR="00DF0FB7">
        <w:rPr>
          <w:rFonts w:hint="cs"/>
          <w:b/>
          <w:i/>
          <w:rtl/>
        </w:rPr>
        <w:t>,</w:t>
      </w:r>
      <w:r w:rsidR="00DF0FB7" w:rsidRPr="006579A3">
        <w:rPr>
          <w:rFonts w:hint="cs"/>
          <w:b/>
          <w:i/>
          <w:rtl/>
        </w:rPr>
        <w:t xml:space="preserve"> </w:t>
      </w:r>
      <w:r w:rsidR="00DF0FB7">
        <w:rPr>
          <w:rFonts w:hint="cs"/>
          <w:b/>
          <w:i/>
          <w:rtl/>
        </w:rPr>
        <w:t>והג"ה, לשונו מובא לעיל</w:t>
      </w:r>
      <w:r w:rsidR="00DF0FB7" w:rsidRPr="006579A3">
        <w:rPr>
          <w:rFonts w:hint="cs"/>
          <w:b/>
          <w:i/>
          <w:rtl/>
        </w:rPr>
        <w:t>)</w:t>
      </w:r>
      <w:r>
        <w:rPr>
          <w:b/>
          <w:i/>
          <w:rtl/>
        </w:rPr>
        <w:t>.</w:t>
      </w:r>
    </w:p>
    <w:p w14:paraId="2C6EFC84" w14:textId="51DBABA7" w:rsidR="00C5579F" w:rsidRDefault="00C5579F" w:rsidP="00E764A3">
      <w:pPr>
        <w:numPr>
          <w:ilvl w:val="2"/>
          <w:numId w:val="12"/>
        </w:numPr>
        <w:tabs>
          <w:tab w:val="left" w:pos="149"/>
        </w:tabs>
        <w:jc w:val="both"/>
      </w:pPr>
      <w:r>
        <w:rPr>
          <w:u w:val="single"/>
          <w:rtl/>
        </w:rPr>
        <w:t>קנה בשם</w:t>
      </w:r>
      <w:r>
        <w:rPr>
          <w:rtl/>
        </w:rPr>
        <w:t xml:space="preserve"> (</w:t>
      </w:r>
      <w:r w:rsidRPr="00AE7532">
        <w:rPr>
          <w:b/>
          <w:i/>
          <w:rtl/>
        </w:rPr>
        <w:t>ח"ג סי</w:t>
      </w:r>
      <w:r w:rsidRPr="00AE7532">
        <w:rPr>
          <w:rFonts w:hint="cs"/>
          <w:b/>
          <w:i/>
          <w:rtl/>
        </w:rPr>
        <w:t>'</w:t>
      </w:r>
      <w:r w:rsidRPr="00AE7532">
        <w:rPr>
          <w:b/>
          <w:i/>
          <w:rtl/>
        </w:rPr>
        <w:t xml:space="preserve"> כ"ח אות ב'</w:t>
      </w:r>
      <w:r>
        <w:rPr>
          <w:rFonts w:hint="cs"/>
          <w:b/>
          <w:i/>
          <w:rtl/>
        </w:rPr>
        <w:t xml:space="preserve"> [לשונו מובא לעיל</w:t>
      </w:r>
      <w:r>
        <w:rPr>
          <w:rFonts w:asciiTheme="majorBidi" w:hAnsiTheme="majorBidi" w:cstheme="majorBidi" w:hint="cs"/>
          <w:rtl/>
        </w:rPr>
        <w:t>],</w:t>
      </w:r>
      <w:r w:rsidR="00EB0C41">
        <w:rPr>
          <w:rFonts w:asciiTheme="majorBidi" w:hAnsiTheme="majorBidi" w:cstheme="majorBidi" w:hint="cs"/>
          <w:rtl/>
        </w:rPr>
        <w:t xml:space="preserve"> </w:t>
      </w:r>
      <w:r w:rsidR="00EB0C41">
        <w:rPr>
          <w:rtl/>
        </w:rPr>
        <w:t>פסקי בושם פרק כ"ד סעי'</w:t>
      </w:r>
      <w:r w:rsidR="00EB0C41">
        <w:rPr>
          <w:rFonts w:asciiTheme="majorBidi" w:hAnsiTheme="majorBidi" w:cstheme="majorBidi" w:hint="cs"/>
          <w:rtl/>
        </w:rPr>
        <w:t xml:space="preserve"> י"ט, </w:t>
      </w:r>
      <w:r>
        <w:rPr>
          <w:rFonts w:asciiTheme="majorBidi" w:hAnsiTheme="majorBidi" w:cstheme="majorBidi"/>
          <w:rtl/>
        </w:rPr>
        <w:t>בנתיבות ההלכה חמ"ו עמ' ת"א) – "</w:t>
      </w:r>
      <w:r>
        <w:rPr>
          <w:rtl/>
        </w:rPr>
        <w:t>מעולם לא שמענו, דמי שיש לו סתימות</w:t>
      </w:r>
      <w:r>
        <w:rPr>
          <w:rFonts w:hint="cs"/>
          <w:rtl/>
        </w:rPr>
        <w:t xml:space="preserve"> </w:t>
      </w:r>
      <w:r>
        <w:rPr>
          <w:rtl/>
        </w:rPr>
        <w:t>בשיניו ואכל בשר בקר, שיהא</w:t>
      </w:r>
      <w:r>
        <w:rPr>
          <w:rFonts w:hint="cs"/>
          <w:rtl/>
        </w:rPr>
        <w:t xml:space="preserve"> </w:t>
      </w:r>
      <w:r>
        <w:rPr>
          <w:rtl/>
        </w:rPr>
        <w:t>נזהר שלא לאכול דבר חלבי חם באותו</w:t>
      </w:r>
      <w:r>
        <w:rPr>
          <w:rFonts w:hint="cs"/>
          <w:rtl/>
        </w:rPr>
        <w:t xml:space="preserve"> </w:t>
      </w:r>
      <w:r>
        <w:rPr>
          <w:rtl/>
        </w:rPr>
        <w:t>יום, ואף המחמירים לא נהגו ליזהר בזה</w:t>
      </w:r>
      <w:r>
        <w:rPr>
          <w:rFonts w:hint="cs"/>
          <w:rtl/>
        </w:rPr>
        <w:t xml:space="preserve"> </w:t>
      </w:r>
      <w:r>
        <w:rPr>
          <w:rtl/>
        </w:rPr>
        <w:t>אלא בפסח</w:t>
      </w:r>
      <w:r>
        <w:rPr>
          <w:rFonts w:hint="cs"/>
          <w:rtl/>
        </w:rPr>
        <w:t>"</w:t>
      </w:r>
      <w:r>
        <w:rPr>
          <w:rtl/>
        </w:rPr>
        <w:t>.</w:t>
      </w:r>
    </w:p>
    <w:p w14:paraId="38DA1FC8" w14:textId="2D1EF859" w:rsidR="00C5579F" w:rsidRPr="00C5579F" w:rsidRDefault="00EB0C41" w:rsidP="00C5579F">
      <w:pPr>
        <w:tabs>
          <w:tab w:val="left" w:pos="149"/>
        </w:tabs>
        <w:ind w:left="397"/>
        <w:jc w:val="both"/>
        <w:rPr>
          <w:rFonts w:asciiTheme="majorBidi" w:hAnsiTheme="majorBidi" w:cstheme="majorBidi"/>
        </w:rPr>
      </w:pPr>
      <w:r>
        <w:rPr>
          <w:u w:val="single"/>
          <w:rtl/>
        </w:rPr>
        <w:t>פסקי בושם</w:t>
      </w:r>
      <w:r>
        <w:rPr>
          <w:rtl/>
        </w:rPr>
        <w:t xml:space="preserve"> (פרק</w:t>
      </w:r>
      <w:r>
        <w:rPr>
          <w:rFonts w:asciiTheme="majorBidi" w:hAnsiTheme="majorBidi" w:cstheme="majorBidi"/>
          <w:rtl/>
        </w:rPr>
        <w:t xml:space="preserve"> כ"ד סעי'</w:t>
      </w:r>
      <w:r>
        <w:rPr>
          <w:rFonts w:asciiTheme="majorBidi" w:hAnsiTheme="majorBidi" w:cstheme="majorBidi" w:hint="cs"/>
          <w:rtl/>
        </w:rPr>
        <w:t xml:space="preserve"> כ', </w:t>
      </w:r>
      <w:r w:rsidR="00C5579F">
        <w:rPr>
          <w:rFonts w:asciiTheme="majorBidi" w:hAnsiTheme="majorBidi" w:cstheme="majorBidi"/>
          <w:rtl/>
        </w:rPr>
        <w:t xml:space="preserve">בנתיבות ההלכה חמ"ו </w:t>
      </w:r>
      <w:r w:rsidR="00C5579F">
        <w:rPr>
          <w:rFonts w:asciiTheme="majorBidi" w:hAnsiTheme="majorBidi" w:cstheme="majorBidi" w:hint="cs"/>
          <w:rtl/>
        </w:rPr>
        <w:t xml:space="preserve">סוף </w:t>
      </w:r>
      <w:r w:rsidR="00C5579F">
        <w:rPr>
          <w:rFonts w:asciiTheme="majorBidi" w:hAnsiTheme="majorBidi" w:cstheme="majorBidi"/>
          <w:rtl/>
        </w:rPr>
        <w:t>עמ' ת"א) – "</w:t>
      </w:r>
      <w:r w:rsidR="00C5579F" w:rsidRPr="00C5579F">
        <w:rPr>
          <w:rFonts w:asciiTheme="majorBidi" w:hAnsiTheme="majorBidi"/>
          <w:rtl/>
        </w:rPr>
        <w:t>וכל שכן שמעולם לא שמענו שיהיה אחד</w:t>
      </w:r>
      <w:r w:rsidR="00C5579F">
        <w:rPr>
          <w:rFonts w:asciiTheme="majorBidi" w:hAnsiTheme="majorBidi" w:hint="cs"/>
          <w:rtl/>
        </w:rPr>
        <w:t xml:space="preserve"> </w:t>
      </w:r>
      <w:r w:rsidR="00C5579F" w:rsidRPr="00C5579F">
        <w:rPr>
          <w:rFonts w:asciiTheme="majorBidi" w:hAnsiTheme="majorBidi"/>
          <w:rtl/>
        </w:rPr>
        <w:t>נזהר שלא לעשות סתימות בשיניו</w:t>
      </w:r>
      <w:r w:rsidR="00C5579F">
        <w:rPr>
          <w:rFonts w:asciiTheme="majorBidi" w:hAnsiTheme="majorBidi" w:cstheme="majorBidi" w:hint="cs"/>
          <w:rtl/>
        </w:rPr>
        <w:t xml:space="preserve"> </w:t>
      </w:r>
      <w:r w:rsidR="00C5579F" w:rsidRPr="00C5579F">
        <w:rPr>
          <w:rFonts w:asciiTheme="majorBidi" w:hAnsiTheme="majorBidi"/>
          <w:rtl/>
        </w:rPr>
        <w:t>משום חששות של בליעות בשר בחלב</w:t>
      </w:r>
      <w:r w:rsidR="00C5579F">
        <w:rPr>
          <w:rFonts w:asciiTheme="majorBidi" w:hAnsiTheme="majorBidi" w:hint="cs"/>
          <w:rtl/>
        </w:rPr>
        <w:t>".</w:t>
      </w:r>
    </w:p>
    <w:p w14:paraId="23020E9B" w14:textId="77777777" w:rsidR="006579A3" w:rsidRDefault="00661181" w:rsidP="00E764A3">
      <w:pPr>
        <w:numPr>
          <w:ilvl w:val="2"/>
          <w:numId w:val="12"/>
        </w:numPr>
        <w:tabs>
          <w:tab w:val="left" w:pos="149"/>
        </w:tabs>
        <w:jc w:val="both"/>
        <w:rPr>
          <w:b/>
          <w:i/>
        </w:rPr>
      </w:pPr>
      <w:r>
        <w:rPr>
          <w:u w:val="single"/>
          <w:rtl/>
        </w:rPr>
        <w:t>מגילת ספר</w:t>
      </w:r>
      <w:r>
        <w:rPr>
          <w:rtl/>
        </w:rPr>
        <w:t xml:space="preserve"> (ענינים שונים באו"ח וביו"ד סי' כ"ב אות ג') – "לענין הסתימות שבשיניים ... יש לחוש למה שאוכלים חמץ עם דברים חריפים וזה נבלע בסתימות ע"י דוחקא של השיניים עם החריפות וזה מבליע החמץ ואח"כ כשאוכלים בפסח דברים חריפים זה חוזר ומפליט את החמץ, וגם אין כאן קולא של אינו בן יומו כיון שאוכל דברים חריפים, והוי ממש כעין הדין של מדוכה שכתב המ"ב בסי' תנ"א סק"צ שאם דכים בה חמץ עם דברים חריפים המדוכה בולעת מהחמץ ואח"כ כשדכים בה דברים חריפים הם חוזרים ובולעים מהחמץ, ולפ"ז היה צריך להמנע מלאכול בפסח דברים חריפים, </w:t>
      </w:r>
      <w:r w:rsidRPr="001C1A0C">
        <w:rPr>
          <w:b/>
          <w:bCs/>
          <w:rtl/>
        </w:rPr>
        <w:t>וצ"ב</w:t>
      </w:r>
      <w:r>
        <w:rPr>
          <w:rtl/>
        </w:rPr>
        <w:t xml:space="preserve"> מדוע אין נזהרים בכך"</w:t>
      </w:r>
      <w:r w:rsidR="00607885" w:rsidRPr="006579A3">
        <w:rPr>
          <w:b/>
          <w:i/>
          <w:rtl/>
        </w:rPr>
        <w:t>.</w:t>
      </w:r>
    </w:p>
    <w:p w14:paraId="20F706B5" w14:textId="77777777" w:rsidR="001C1A0C" w:rsidRPr="001C1A0C" w:rsidRDefault="001C1A0C" w:rsidP="00E764A3">
      <w:pPr>
        <w:numPr>
          <w:ilvl w:val="2"/>
          <w:numId w:val="12"/>
        </w:numPr>
        <w:tabs>
          <w:tab w:val="left" w:pos="149"/>
        </w:tabs>
        <w:jc w:val="both"/>
        <w:rPr>
          <w:b/>
          <w:i/>
        </w:rPr>
      </w:pPr>
      <w:r w:rsidRPr="001C1A0C">
        <w:rPr>
          <w:rFonts w:hint="cs"/>
          <w:b/>
          <w:i/>
          <w:u w:val="single"/>
          <w:rtl/>
        </w:rPr>
        <w:t>הגרי"ז שוב</w:t>
      </w:r>
      <w:r>
        <w:rPr>
          <w:rFonts w:hint="cs"/>
          <w:b/>
          <w:i/>
          <w:rtl/>
        </w:rPr>
        <w:t xml:space="preserve"> (אליבא דהלכתא חפ"ה עמ' מ"ג טור ב') </w:t>
      </w:r>
      <w:r>
        <w:rPr>
          <w:b/>
          <w:i/>
          <w:rtl/>
        </w:rPr>
        <w:t>–</w:t>
      </w:r>
      <w:r>
        <w:rPr>
          <w:rFonts w:hint="cs"/>
          <w:b/>
          <w:i/>
          <w:rtl/>
        </w:rPr>
        <w:t xml:space="preserve"> "</w:t>
      </w:r>
      <w:r w:rsidRPr="00DF0FB7">
        <w:rPr>
          <w:b/>
          <w:i/>
          <w:rtl/>
        </w:rPr>
        <w:t>יש לציין</w:t>
      </w:r>
      <w:r w:rsidRPr="00DF0FB7">
        <w:rPr>
          <w:rFonts w:hint="cs"/>
          <w:b/>
          <w:i/>
          <w:rtl/>
        </w:rPr>
        <w:t xml:space="preserve"> </w:t>
      </w:r>
      <w:r w:rsidRPr="00DF0FB7">
        <w:rPr>
          <w:b/>
          <w:i/>
          <w:rtl/>
        </w:rPr>
        <w:t>ששאלתי בשעתו להגאון רבי אברהם יעקב זלזניק זצ"ל</w:t>
      </w:r>
      <w:r w:rsidRPr="00DF0FB7">
        <w:rPr>
          <w:rFonts w:hint="cs"/>
          <w:b/>
          <w:i/>
          <w:rtl/>
        </w:rPr>
        <w:t xml:space="preserve"> </w:t>
      </w:r>
      <w:r w:rsidRPr="00DF0FB7">
        <w:rPr>
          <w:b/>
          <w:i/>
          <w:rtl/>
        </w:rPr>
        <w:t>מה יעשה בפסח מי שיש לו בפה סתימות וכתרים, אמר לי שאינו</w:t>
      </w:r>
      <w:r w:rsidRPr="00DF0FB7">
        <w:rPr>
          <w:rFonts w:hint="cs"/>
          <w:b/>
          <w:i/>
          <w:rtl/>
        </w:rPr>
        <w:t xml:space="preserve"> </w:t>
      </w:r>
      <w:r w:rsidRPr="00DF0FB7">
        <w:rPr>
          <w:b/>
          <w:i/>
          <w:rtl/>
        </w:rPr>
        <w:t>יכול לענות על זה ושאני אלך לשאול את הגאון רבי ישראל פישר</w:t>
      </w:r>
      <w:r w:rsidRPr="00DF0FB7">
        <w:rPr>
          <w:rFonts w:hint="cs"/>
          <w:b/>
          <w:i/>
          <w:rtl/>
        </w:rPr>
        <w:t xml:space="preserve"> </w:t>
      </w:r>
      <w:r w:rsidRPr="00DF0FB7">
        <w:rPr>
          <w:b/>
          <w:i/>
          <w:rtl/>
        </w:rPr>
        <w:t>זצ"ל. והוסיף שפעם שאל רופא אם הסתימות והכתרים בולעים,</w:t>
      </w:r>
      <w:r w:rsidRPr="00DF0FB7">
        <w:rPr>
          <w:rFonts w:hint="cs"/>
          <w:b/>
          <w:i/>
          <w:rtl/>
        </w:rPr>
        <w:t xml:space="preserve"> </w:t>
      </w:r>
      <w:r w:rsidRPr="00DF0FB7">
        <w:rPr>
          <w:b/>
          <w:i/>
          <w:rtl/>
        </w:rPr>
        <w:t>ואמר שעשוי באופן שלא יבלע, שאם יבלע יהא סירחון בפה, ואמר</w:t>
      </w:r>
      <w:r w:rsidRPr="00DF0FB7">
        <w:rPr>
          <w:rFonts w:hint="cs"/>
          <w:b/>
          <w:i/>
          <w:rtl/>
        </w:rPr>
        <w:t xml:space="preserve"> </w:t>
      </w:r>
      <w:r w:rsidRPr="00DF0FB7">
        <w:rPr>
          <w:b/>
          <w:i/>
          <w:rtl/>
        </w:rPr>
        <w:t>לו שלדידן סיר מנרוסטה בולע, אמר לו הרופא א"כ לא אמרתי כלום</w:t>
      </w:r>
      <w:r w:rsidRPr="00DF0FB7">
        <w:rPr>
          <w:rFonts w:hint="cs"/>
          <w:b/>
          <w:i/>
          <w:rtl/>
        </w:rPr>
        <w:t>]</w:t>
      </w:r>
      <w:r>
        <w:rPr>
          <w:rFonts w:hint="cs"/>
          <w:b/>
          <w:i/>
          <w:rtl/>
        </w:rPr>
        <w:t>"</w:t>
      </w:r>
      <w:r w:rsidRPr="00DF0FB7">
        <w:rPr>
          <w:b/>
          <w:i/>
          <w:rtl/>
        </w:rPr>
        <w:t>.</w:t>
      </w:r>
    </w:p>
    <w:p w14:paraId="3FC922A6" w14:textId="77777777" w:rsidR="005829C6" w:rsidRPr="00AE7532" w:rsidRDefault="001C1A0C" w:rsidP="00E764A3">
      <w:pPr>
        <w:numPr>
          <w:ilvl w:val="2"/>
          <w:numId w:val="12"/>
        </w:numPr>
        <w:tabs>
          <w:tab w:val="left" w:pos="149"/>
        </w:tabs>
        <w:jc w:val="both"/>
        <w:rPr>
          <w:b/>
          <w:i/>
          <w:rtl/>
        </w:rPr>
      </w:pPr>
      <w:r>
        <w:rPr>
          <w:rFonts w:hint="cs"/>
          <w:b/>
          <w:i/>
          <w:rtl/>
        </w:rPr>
        <w:t xml:space="preserve">בשם </w:t>
      </w:r>
      <w:r w:rsidRPr="001C1A0C">
        <w:rPr>
          <w:rFonts w:hint="cs"/>
          <w:b/>
          <w:i/>
          <w:u w:val="single"/>
          <w:rtl/>
        </w:rPr>
        <w:t>הגריש"א</w:t>
      </w:r>
      <w:r>
        <w:rPr>
          <w:rFonts w:hint="cs"/>
          <w:b/>
          <w:i/>
          <w:rtl/>
        </w:rPr>
        <w:t xml:space="preserve"> זצ"ל (</w:t>
      </w:r>
      <w:r w:rsidR="00607885" w:rsidRPr="006579A3">
        <w:rPr>
          <w:b/>
          <w:i/>
          <w:rtl/>
        </w:rPr>
        <w:t xml:space="preserve">הגדה של פסח עמ' </w:t>
      </w:r>
      <w:r w:rsidR="00607885" w:rsidRPr="006579A3">
        <w:rPr>
          <w:rFonts w:hint="cs"/>
          <w:b/>
          <w:i/>
          <w:rtl/>
        </w:rPr>
        <w:t>י"ט</w:t>
      </w:r>
      <w:r w:rsidR="00C5579F">
        <w:rPr>
          <w:rFonts w:hint="cs"/>
          <w:b/>
          <w:i/>
          <w:rtl/>
        </w:rPr>
        <w:t xml:space="preserve"> ד"ה אבל</w:t>
      </w:r>
      <w:r w:rsidR="00E4274C">
        <w:rPr>
          <w:rFonts w:hint="cs"/>
          <w:b/>
          <w:i/>
          <w:rtl/>
        </w:rPr>
        <w:t>, עי' עמ' כ' ד"ה בשעת</w:t>
      </w:r>
      <w:r w:rsidR="00607885" w:rsidRPr="006579A3">
        <w:rPr>
          <w:rFonts w:hint="cs"/>
          <w:b/>
          <w:i/>
          <w:rtl/>
        </w:rPr>
        <w:t xml:space="preserve">) </w:t>
      </w:r>
      <w:r w:rsidR="00607885" w:rsidRPr="006579A3">
        <w:rPr>
          <w:b/>
          <w:i/>
          <w:rtl/>
        </w:rPr>
        <w:t xml:space="preserve">– </w:t>
      </w:r>
      <w:r w:rsidR="00607885" w:rsidRPr="006579A3">
        <w:rPr>
          <w:rFonts w:hint="cs"/>
          <w:b/>
          <w:i/>
          <w:rtl/>
        </w:rPr>
        <w:t>"</w:t>
      </w:r>
      <w:r w:rsidR="00E4274C" w:rsidRPr="006579A3">
        <w:rPr>
          <w:b/>
          <w:i/>
          <w:rtl/>
        </w:rPr>
        <w:t xml:space="preserve">לאכול </w:t>
      </w:r>
      <w:r w:rsidR="00E4274C">
        <w:rPr>
          <w:rFonts w:hint="cs"/>
          <w:b/>
          <w:i/>
          <w:rtl/>
        </w:rPr>
        <w:t>'</w:t>
      </w:r>
      <w:r w:rsidR="00E4274C" w:rsidRPr="006579A3">
        <w:rPr>
          <w:b/>
          <w:i/>
          <w:rtl/>
        </w:rPr>
        <w:t>חמץ חם</w:t>
      </w:r>
      <w:r w:rsidR="00E4274C">
        <w:rPr>
          <w:rFonts w:hint="cs"/>
          <w:b/>
          <w:i/>
          <w:rtl/>
        </w:rPr>
        <w:t>'</w:t>
      </w:r>
      <w:r w:rsidR="00E4274C" w:rsidRPr="006579A3">
        <w:rPr>
          <w:b/>
          <w:i/>
          <w:rtl/>
        </w:rPr>
        <w:t xml:space="preserve"> עד סוף זמן אכילת חמץ </w:t>
      </w:r>
      <w:r w:rsidR="00E4274C">
        <w:rPr>
          <w:rFonts w:hint="cs"/>
          <w:b/>
          <w:i/>
          <w:rtl/>
        </w:rPr>
        <w:t xml:space="preserve">... </w:t>
      </w:r>
      <w:r w:rsidR="00607885" w:rsidRPr="006579A3">
        <w:rPr>
          <w:b/>
          <w:i/>
          <w:rtl/>
        </w:rPr>
        <w:t xml:space="preserve">אלו שיש להם </w:t>
      </w:r>
      <w:r w:rsidR="00C5579F">
        <w:rPr>
          <w:rFonts w:hint="cs"/>
          <w:b/>
          <w:i/>
          <w:rtl/>
        </w:rPr>
        <w:t>'</w:t>
      </w:r>
      <w:r w:rsidR="00607885" w:rsidRPr="006579A3">
        <w:rPr>
          <w:b/>
          <w:i/>
          <w:rtl/>
        </w:rPr>
        <w:t>סתימות כתרים וטבעות</w:t>
      </w:r>
      <w:r w:rsidR="00C5579F">
        <w:rPr>
          <w:rFonts w:hint="cs"/>
          <w:b/>
          <w:i/>
          <w:rtl/>
        </w:rPr>
        <w:t>'</w:t>
      </w:r>
      <w:r w:rsidR="00607885" w:rsidRPr="006579A3">
        <w:rPr>
          <w:b/>
          <w:i/>
          <w:rtl/>
        </w:rPr>
        <w:t xml:space="preserve"> בשיניהם וכדו'</w:t>
      </w:r>
      <w:r w:rsidR="00C5579F">
        <w:rPr>
          <w:rFonts w:hint="cs"/>
          <w:b/>
          <w:i/>
          <w:rtl/>
        </w:rPr>
        <w:t>,</w:t>
      </w:r>
      <w:r w:rsidR="00607885" w:rsidRPr="006579A3">
        <w:rPr>
          <w:b/>
          <w:i/>
          <w:rtl/>
        </w:rPr>
        <w:t xml:space="preserve"> </w:t>
      </w:r>
      <w:r w:rsidR="00C5579F">
        <w:rPr>
          <w:rFonts w:hint="cs"/>
          <w:b/>
          <w:i/>
          <w:rtl/>
        </w:rPr>
        <w:t xml:space="preserve">ודאי </w:t>
      </w:r>
      <w:r w:rsidR="00607885" w:rsidRPr="006579A3">
        <w:rPr>
          <w:b/>
          <w:i/>
          <w:rtl/>
        </w:rPr>
        <w:t xml:space="preserve">יש </w:t>
      </w:r>
      <w:r w:rsidR="00C5579F">
        <w:rPr>
          <w:rFonts w:hint="cs"/>
          <w:b/>
          <w:i/>
          <w:rtl/>
        </w:rPr>
        <w:t>יותר</w:t>
      </w:r>
      <w:r w:rsidR="00607885" w:rsidRPr="006579A3">
        <w:rPr>
          <w:b/>
          <w:i/>
          <w:rtl/>
        </w:rPr>
        <w:t xml:space="preserve"> מקום</w:t>
      </w:r>
      <w:r w:rsidR="00607885" w:rsidRPr="006579A3">
        <w:rPr>
          <w:rFonts w:hint="cs"/>
          <w:b/>
          <w:i/>
          <w:rtl/>
        </w:rPr>
        <w:t xml:space="preserve"> </w:t>
      </w:r>
      <w:r w:rsidR="00607885" w:rsidRPr="006579A3">
        <w:rPr>
          <w:b/>
          <w:i/>
          <w:rtl/>
        </w:rPr>
        <w:t xml:space="preserve">להדר </w:t>
      </w:r>
      <w:r w:rsidR="00C5579F">
        <w:rPr>
          <w:rFonts w:hint="cs"/>
          <w:b/>
          <w:i/>
          <w:rtl/>
        </w:rPr>
        <w:t>בזה"</w:t>
      </w:r>
      <w:r w:rsidR="00607885" w:rsidRPr="006579A3">
        <w:rPr>
          <w:b/>
          <w:i/>
          <w:rtl/>
        </w:rPr>
        <w:t>.</w:t>
      </w:r>
    </w:p>
    <w:p w14:paraId="22430C6E" w14:textId="77777777" w:rsidR="00607885" w:rsidRDefault="00607885" w:rsidP="00781A3F">
      <w:pPr>
        <w:jc w:val="both"/>
        <w:rPr>
          <w:b/>
          <w:i/>
        </w:rPr>
      </w:pPr>
    </w:p>
    <w:p w14:paraId="01408E70" w14:textId="4EBA42ED" w:rsidR="005829C6" w:rsidRDefault="00661181" w:rsidP="00E764A3">
      <w:pPr>
        <w:numPr>
          <w:ilvl w:val="1"/>
          <w:numId w:val="12"/>
        </w:numPr>
        <w:tabs>
          <w:tab w:val="left" w:pos="149"/>
        </w:tabs>
        <w:jc w:val="both"/>
      </w:pPr>
      <w:r>
        <w:rPr>
          <w:b/>
          <w:bCs/>
          <w:rtl/>
        </w:rPr>
        <w:t>כתר</w:t>
      </w:r>
      <w:r>
        <w:rPr>
          <w:rtl/>
        </w:rPr>
        <w:t xml:space="preserve"> (</w:t>
      </w:r>
      <w:r>
        <w:t>crown</w:t>
      </w:r>
      <w:r>
        <w:rPr>
          <w:rtl/>
        </w:rPr>
        <w:t>).</w:t>
      </w:r>
    </w:p>
    <w:p w14:paraId="24A51430" w14:textId="77777777" w:rsidR="005829C6" w:rsidRDefault="00661181" w:rsidP="00E764A3">
      <w:pPr>
        <w:numPr>
          <w:ilvl w:val="2"/>
          <w:numId w:val="12"/>
        </w:numPr>
        <w:tabs>
          <w:tab w:val="left" w:pos="149"/>
        </w:tabs>
        <w:jc w:val="both"/>
      </w:pPr>
      <w:r>
        <w:rPr>
          <w:b/>
          <w:i/>
          <w:rtl/>
        </w:rPr>
        <w:t>מיקל.</w:t>
      </w:r>
    </w:p>
    <w:p w14:paraId="6C044370" w14:textId="77777777" w:rsidR="005829C6" w:rsidRDefault="00661181" w:rsidP="00E764A3">
      <w:pPr>
        <w:numPr>
          <w:ilvl w:val="3"/>
          <w:numId w:val="12"/>
        </w:numPr>
        <w:tabs>
          <w:tab w:val="left" w:pos="149"/>
        </w:tabs>
        <w:jc w:val="both"/>
      </w:pPr>
      <w:r>
        <w:rPr>
          <w:u w:val="single"/>
          <w:rtl/>
        </w:rPr>
        <w:t>הגרשז"א</w:t>
      </w:r>
      <w:r>
        <w:rPr>
          <w:rtl/>
        </w:rPr>
        <w:t xml:space="preserve"> זצ"ל (ישורון חט"ו עמ' קמ"א) – "ובנוגע לבשר וחלב מספיק לשטוף הפה ביניהם כי בדרך כלל ה"ז רק מכלי שני, ואפי' כשאוכלים דבר גוש חם מ"מ אין היד סולדת בו, וגם הנבלע בתוך הפלאטא מתעקל ומתעפש מהחום שבתוך הפה, ולכן גם אלה שיש להם 'כתרים' על השינים סומכים על זה להקל כמו בשיניים רגילות, וכן בפסח".</w:t>
      </w:r>
    </w:p>
    <w:p w14:paraId="7A9C0866" w14:textId="77777777" w:rsidR="00AE7532" w:rsidRDefault="00AE7532" w:rsidP="00E764A3">
      <w:pPr>
        <w:numPr>
          <w:ilvl w:val="3"/>
          <w:numId w:val="12"/>
        </w:numPr>
        <w:tabs>
          <w:tab w:val="left" w:pos="149"/>
        </w:tabs>
        <w:jc w:val="both"/>
      </w:pPr>
      <w:r w:rsidRPr="00AE7532">
        <w:rPr>
          <w:rFonts w:hint="cs"/>
          <w:b/>
          <w:i/>
          <w:u w:val="single"/>
          <w:rtl/>
        </w:rPr>
        <w:t>הגר"</w:t>
      </w:r>
      <w:r w:rsidRPr="00AE7532">
        <w:rPr>
          <w:b/>
          <w:i/>
          <w:u w:val="single"/>
          <w:rtl/>
        </w:rPr>
        <w:t>ש דבליצקי</w:t>
      </w:r>
      <w:r w:rsidRPr="00AE7532">
        <w:rPr>
          <w:b/>
          <w:i/>
          <w:rtl/>
        </w:rPr>
        <w:t xml:space="preserve"> </w:t>
      </w:r>
      <w:r w:rsidRPr="00AE7532">
        <w:rPr>
          <w:rFonts w:hint="cs"/>
          <w:b/>
          <w:i/>
          <w:rtl/>
        </w:rPr>
        <w:t>זצ"ל</w:t>
      </w:r>
      <w:r w:rsidRPr="00AE7532">
        <w:rPr>
          <w:b/>
          <w:i/>
          <w:rtl/>
        </w:rPr>
        <w:t xml:space="preserve"> (</w:t>
      </w:r>
      <w:r>
        <w:rPr>
          <w:rtl/>
        </w:rPr>
        <w:t>אליבא דהלכתא חפ"ה עמ' מ"</w:t>
      </w:r>
      <w:r>
        <w:rPr>
          <w:rFonts w:hint="cs"/>
          <w:rtl/>
        </w:rPr>
        <w:t>ג טור ג') - לשונו מובא לעיל</w:t>
      </w:r>
      <w:r w:rsidRPr="00AE7532">
        <w:rPr>
          <w:b/>
          <w:i/>
          <w:rtl/>
        </w:rPr>
        <w:t>.</w:t>
      </w:r>
    </w:p>
    <w:p w14:paraId="4EFB1815" w14:textId="77777777" w:rsidR="005829C6" w:rsidRDefault="00661181" w:rsidP="00E764A3">
      <w:pPr>
        <w:numPr>
          <w:ilvl w:val="2"/>
          <w:numId w:val="12"/>
        </w:numPr>
        <w:tabs>
          <w:tab w:val="left" w:pos="149"/>
        </w:tabs>
        <w:jc w:val="both"/>
        <w:rPr>
          <w:b/>
          <w:i/>
        </w:rPr>
      </w:pPr>
      <w:r>
        <w:rPr>
          <w:b/>
          <w:i/>
          <w:rtl/>
        </w:rPr>
        <w:t>שלא לאכול חמץ חם בתוך כ"ד שעות.</w:t>
      </w:r>
    </w:p>
    <w:p w14:paraId="11D7AE2E" w14:textId="77777777" w:rsidR="005829C6" w:rsidRDefault="00661181" w:rsidP="00E764A3">
      <w:pPr>
        <w:numPr>
          <w:ilvl w:val="3"/>
          <w:numId w:val="12"/>
        </w:numPr>
        <w:tabs>
          <w:tab w:val="left" w:pos="149"/>
        </w:tabs>
        <w:jc w:val="both"/>
      </w:pPr>
      <w:r>
        <w:rPr>
          <w:u w:val="single"/>
          <w:rtl/>
        </w:rPr>
        <w:t>אמת ליעקב</w:t>
      </w:r>
      <w:r>
        <w:rPr>
          <w:rtl/>
        </w:rPr>
        <w:t xml:space="preserve"> (הע' תמ"א) - לשונו מובא לעיל.</w:t>
      </w:r>
    </w:p>
    <w:p w14:paraId="1A41D84E" w14:textId="77777777" w:rsidR="005829C6" w:rsidRDefault="00661181" w:rsidP="00E764A3">
      <w:pPr>
        <w:numPr>
          <w:ilvl w:val="3"/>
          <w:numId w:val="12"/>
        </w:numPr>
        <w:tabs>
          <w:tab w:val="left" w:pos="149"/>
        </w:tabs>
        <w:jc w:val="both"/>
      </w:pPr>
      <w:r>
        <w:rPr>
          <w:u w:val="single"/>
          <w:rtl/>
        </w:rPr>
        <w:t>שבט הלוי</w:t>
      </w:r>
      <w:r>
        <w:rPr>
          <w:rtl/>
        </w:rPr>
        <w:t xml:space="preserve"> (קובץ מבית לוי ח"א עמ' ל"ה אות ח', חי"ד עמ' כ"א אות ט') - לשונו מובא לעיל.</w:t>
      </w:r>
    </w:p>
    <w:p w14:paraId="6B13E7A6" w14:textId="77777777" w:rsidR="005829C6" w:rsidRDefault="00AE7532" w:rsidP="00E764A3">
      <w:pPr>
        <w:numPr>
          <w:ilvl w:val="3"/>
          <w:numId w:val="12"/>
        </w:numPr>
        <w:tabs>
          <w:tab w:val="left" w:pos="149"/>
        </w:tabs>
        <w:jc w:val="both"/>
      </w:pPr>
      <w:r w:rsidRPr="00AE7532">
        <w:rPr>
          <w:rFonts w:hint="cs"/>
          <w:rtl/>
        </w:rPr>
        <w:t xml:space="preserve">עי' </w:t>
      </w:r>
      <w:r w:rsidRPr="00AE7532">
        <w:rPr>
          <w:u w:val="single"/>
          <w:rtl/>
        </w:rPr>
        <w:t>חוט שני</w:t>
      </w:r>
      <w:r>
        <w:rPr>
          <w:rtl/>
        </w:rPr>
        <w:t xml:space="preserve"> (פסח פרק י' ס"ק א' ד"ה </w:t>
      </w:r>
      <w:r>
        <w:rPr>
          <w:rFonts w:hint="cs"/>
          <w:rtl/>
        </w:rPr>
        <w:t>אבל, עמ' קי"ג</w:t>
      </w:r>
      <w:r>
        <w:rPr>
          <w:rtl/>
        </w:rPr>
        <w:t xml:space="preserve">) – </w:t>
      </w:r>
      <w:r w:rsidRPr="00AE7532">
        <w:rPr>
          <w:rFonts w:hint="cs"/>
          <w:b/>
          <w:i/>
          <w:rtl/>
        </w:rPr>
        <w:t>"</w:t>
      </w:r>
      <w:r w:rsidRPr="00AE7532">
        <w:rPr>
          <w:b/>
          <w:i/>
          <w:rtl/>
        </w:rPr>
        <w:t>אבל</w:t>
      </w:r>
      <w:r w:rsidRPr="00AE7532">
        <w:rPr>
          <w:rFonts w:hint="cs"/>
          <w:b/>
          <w:i/>
          <w:rtl/>
        </w:rPr>
        <w:t xml:space="preserve"> </w:t>
      </w:r>
      <w:r w:rsidRPr="00AE7532">
        <w:rPr>
          <w:b/>
          <w:i/>
          <w:rtl/>
        </w:rPr>
        <w:t>חומרים ממתכת שעושים לתיקון השיניים כגון גשרים כתרים וכיוצ"ב, לענין בשר וחלב נראה דהחשש הוא רחוק, דאף אם נבלע טעם של</w:t>
      </w:r>
      <w:r w:rsidRPr="00AE7532">
        <w:rPr>
          <w:rFonts w:hint="cs"/>
          <w:b/>
          <w:i/>
          <w:rtl/>
        </w:rPr>
        <w:t xml:space="preserve"> </w:t>
      </w:r>
      <w:r w:rsidRPr="00AE7532">
        <w:rPr>
          <w:b/>
          <w:i/>
          <w:rtl/>
        </w:rPr>
        <w:t>בשר הרי זה רק משהו, וכדי שמשהו זה יתן טעם בחלב זה חשש</w:t>
      </w:r>
      <w:r w:rsidRPr="00AE7532">
        <w:rPr>
          <w:rFonts w:hint="cs"/>
          <w:b/>
          <w:i/>
          <w:rtl/>
        </w:rPr>
        <w:t xml:space="preserve"> </w:t>
      </w:r>
      <w:r w:rsidRPr="00AE7532">
        <w:rPr>
          <w:b/>
          <w:i/>
          <w:rtl/>
        </w:rPr>
        <w:t>רחוק. אך לענין חמץ בפסח, כיון שאיסורו במשהו וגם בנותן טעם</w:t>
      </w:r>
      <w:r w:rsidRPr="00AE7532">
        <w:rPr>
          <w:rFonts w:hint="cs"/>
          <w:b/>
          <w:i/>
          <w:rtl/>
        </w:rPr>
        <w:t xml:space="preserve"> </w:t>
      </w:r>
      <w:r w:rsidRPr="00AE7532">
        <w:rPr>
          <w:b/>
          <w:i/>
          <w:rtl/>
        </w:rPr>
        <w:t>לפגם, היה מקום להזהר מלאכול חמץ רותח מעת לעת קודם פסח. וכן היה מקום להזהר לא ללעוס דבר חריף בפסח, דהוי כעין דוחקא</w:t>
      </w:r>
      <w:r w:rsidRPr="00AE7532">
        <w:rPr>
          <w:rFonts w:hint="cs"/>
          <w:b/>
          <w:i/>
          <w:rtl/>
        </w:rPr>
        <w:t xml:space="preserve"> </w:t>
      </w:r>
      <w:r w:rsidRPr="00AE7532">
        <w:rPr>
          <w:b/>
          <w:i/>
          <w:rtl/>
        </w:rPr>
        <w:t>דסכינא, מ</w:t>
      </w:r>
      <w:r w:rsidRPr="00AE7532">
        <w:rPr>
          <w:rFonts w:hint="cs"/>
          <w:b/>
          <w:i/>
          <w:rtl/>
        </w:rPr>
        <w:t>"</w:t>
      </w:r>
      <w:r w:rsidRPr="00AE7532">
        <w:rPr>
          <w:b/>
          <w:i/>
          <w:rtl/>
        </w:rPr>
        <w:t>מ חריין מרוסק אם מכניס לתוך פיו ומרגיש את</w:t>
      </w:r>
      <w:r w:rsidRPr="00AE7532">
        <w:rPr>
          <w:rFonts w:hint="cs"/>
          <w:b/>
          <w:i/>
          <w:rtl/>
        </w:rPr>
        <w:t xml:space="preserve"> </w:t>
      </w:r>
      <w:r w:rsidRPr="00AE7532">
        <w:rPr>
          <w:b/>
          <w:i/>
          <w:rtl/>
        </w:rPr>
        <w:t xml:space="preserve">טעמו ובולעו </w:t>
      </w:r>
      <w:r w:rsidRPr="00AE7532">
        <w:rPr>
          <w:rFonts w:hint="cs"/>
          <w:b/>
          <w:i/>
          <w:rtl/>
        </w:rPr>
        <w:t>[</w:t>
      </w:r>
      <w:r w:rsidRPr="00AE7532">
        <w:rPr>
          <w:b/>
          <w:i/>
          <w:rtl/>
        </w:rPr>
        <w:t>ולא דמי לבלע מרור דלא יצא, דהתם לא הרגיש כלל</w:t>
      </w:r>
      <w:r w:rsidRPr="00AE7532">
        <w:rPr>
          <w:rFonts w:hint="cs"/>
          <w:b/>
          <w:i/>
          <w:rtl/>
        </w:rPr>
        <w:t xml:space="preserve"> </w:t>
      </w:r>
      <w:r w:rsidRPr="00AE7532">
        <w:rPr>
          <w:b/>
          <w:i/>
          <w:rtl/>
        </w:rPr>
        <w:t>טעם המרור</w:t>
      </w:r>
      <w:r w:rsidRPr="00AE7532">
        <w:rPr>
          <w:rFonts w:hint="cs"/>
          <w:b/>
          <w:i/>
          <w:rtl/>
        </w:rPr>
        <w:t>]</w:t>
      </w:r>
      <w:r w:rsidRPr="00AE7532">
        <w:rPr>
          <w:b/>
          <w:i/>
          <w:rtl/>
        </w:rPr>
        <w:t xml:space="preserve"> אין זה דוחקא דסכינא ומותר. </w:t>
      </w:r>
      <w:r w:rsidRPr="00AE7532">
        <w:rPr>
          <w:rFonts w:hint="cs"/>
          <w:b/>
          <w:i/>
          <w:rtl/>
        </w:rPr>
        <w:t xml:space="preserve">ע"ע עמ' קצ"ט. </w:t>
      </w:r>
      <w:r w:rsidRPr="00AE7532">
        <w:rPr>
          <w:b/>
          <w:i/>
          <w:rtl/>
        </w:rPr>
        <w:t>מ</w:t>
      </w:r>
      <w:r w:rsidRPr="00AE7532">
        <w:rPr>
          <w:rFonts w:hint="cs"/>
          <w:b/>
          <w:i/>
          <w:rtl/>
        </w:rPr>
        <w:t>"</w:t>
      </w:r>
      <w:r w:rsidRPr="00AE7532">
        <w:rPr>
          <w:b/>
          <w:i/>
          <w:rtl/>
        </w:rPr>
        <w:t>מ מעיקר הדין</w:t>
      </w:r>
      <w:r w:rsidRPr="00AE7532">
        <w:rPr>
          <w:rFonts w:hint="cs"/>
          <w:b/>
          <w:i/>
          <w:rtl/>
        </w:rPr>
        <w:t xml:space="preserve"> </w:t>
      </w:r>
      <w:r w:rsidRPr="00AE7532">
        <w:rPr>
          <w:b/>
          <w:i/>
          <w:rtl/>
        </w:rPr>
        <w:t>לא ראינו לרבותינו בדורות האחרונים שעוררו על זה, אף דגם אז היו</w:t>
      </w:r>
      <w:r w:rsidRPr="00AE7532">
        <w:rPr>
          <w:rFonts w:hint="cs"/>
          <w:b/>
          <w:i/>
          <w:rtl/>
        </w:rPr>
        <w:t xml:space="preserve"> </w:t>
      </w:r>
      <w:r w:rsidRPr="00AE7532">
        <w:rPr>
          <w:b/>
          <w:i/>
          <w:rtl/>
        </w:rPr>
        <w:t>לאנשים רבים תיקוני שיניים</w:t>
      </w:r>
      <w:r w:rsidRPr="00AE7532">
        <w:rPr>
          <w:rFonts w:hint="cs"/>
          <w:b/>
          <w:i/>
          <w:rtl/>
        </w:rPr>
        <w:t xml:space="preserve"> וכנ"ל</w:t>
      </w:r>
      <w:r w:rsidR="00661181">
        <w:rPr>
          <w:rtl/>
        </w:rPr>
        <w:t>".</w:t>
      </w:r>
    </w:p>
    <w:p w14:paraId="75AAB7CC" w14:textId="77777777" w:rsidR="00AE7532" w:rsidRDefault="00AE7532" w:rsidP="00E764A3">
      <w:pPr>
        <w:numPr>
          <w:ilvl w:val="3"/>
          <w:numId w:val="12"/>
        </w:numPr>
        <w:tabs>
          <w:tab w:val="left" w:pos="149"/>
        </w:tabs>
        <w:jc w:val="both"/>
      </w:pPr>
      <w:r>
        <w:rPr>
          <w:rFonts w:hint="cs"/>
          <w:rtl/>
        </w:rPr>
        <w:t xml:space="preserve">עי' </w:t>
      </w:r>
      <w:r>
        <w:rPr>
          <w:b/>
          <w:i/>
          <w:u w:val="single"/>
          <w:rtl/>
        </w:rPr>
        <w:t>לבושי עז</w:t>
      </w:r>
      <w:r>
        <w:rPr>
          <w:b/>
          <w:i/>
          <w:rtl/>
        </w:rPr>
        <w:t xml:space="preserve"> (</w:t>
      </w:r>
      <w:r>
        <w:rPr>
          <w:rtl/>
        </w:rPr>
        <w:t>אליבא דהלכתא חפ"ה עמ' מ"ג סוף טור ג') – "</w:t>
      </w:r>
      <w:r>
        <w:rPr>
          <w:b/>
          <w:i/>
          <w:rtl/>
        </w:rPr>
        <w:t>דמי שיש לו סתימות וכתרים בשיניים מותר לו לאכול בפסח דברים חמים או חריפים, והנוהגים להמנע מלאכול חמץ חם מעת לעת קודם פסח כשיש להם סתימות וכתרים הוא הידור".</w:t>
      </w:r>
    </w:p>
    <w:p w14:paraId="315A0DEA" w14:textId="77777777" w:rsidR="005829C6" w:rsidRDefault="005829C6" w:rsidP="00C1527A">
      <w:pPr>
        <w:tabs>
          <w:tab w:val="left" w:pos="149"/>
        </w:tabs>
        <w:jc w:val="both"/>
      </w:pPr>
    </w:p>
    <w:p w14:paraId="66D486C6" w14:textId="7A51FEE2" w:rsidR="005829C6" w:rsidRDefault="00661181" w:rsidP="00E764A3">
      <w:pPr>
        <w:numPr>
          <w:ilvl w:val="1"/>
          <w:numId w:val="12"/>
        </w:numPr>
        <w:tabs>
          <w:tab w:val="left" w:pos="149"/>
        </w:tabs>
        <w:jc w:val="both"/>
      </w:pPr>
      <w:r>
        <w:rPr>
          <w:b/>
          <w:bCs/>
          <w:rtl/>
        </w:rPr>
        <w:t>קוביות</w:t>
      </w:r>
      <w:r>
        <w:rPr>
          <w:rtl/>
        </w:rPr>
        <w:t xml:space="preserve"> (</w:t>
      </w:r>
      <w:r w:rsidR="00E832A6">
        <w:rPr>
          <w:rFonts w:hint="cs"/>
          <w:rtl/>
        </w:rPr>
        <w:t>פלטה</w:t>
      </w:r>
      <w:r>
        <w:rPr>
          <w:rtl/>
        </w:rPr>
        <w:t xml:space="preserve">, ברעיסע"ס, </w:t>
      </w:r>
      <w:r>
        <w:t>braces</w:t>
      </w:r>
      <w:r>
        <w:rPr>
          <w:rtl/>
        </w:rPr>
        <w:t>).</w:t>
      </w:r>
    </w:p>
    <w:p w14:paraId="02433FB0" w14:textId="77777777" w:rsidR="005829C6" w:rsidRDefault="00661181" w:rsidP="00E764A3">
      <w:pPr>
        <w:numPr>
          <w:ilvl w:val="2"/>
          <w:numId w:val="12"/>
        </w:numPr>
        <w:tabs>
          <w:tab w:val="left" w:pos="149"/>
        </w:tabs>
        <w:jc w:val="both"/>
      </w:pPr>
      <w:r>
        <w:rPr>
          <w:rtl/>
        </w:rPr>
        <w:t xml:space="preserve">שו"ת </w:t>
      </w:r>
      <w:r>
        <w:rPr>
          <w:u w:val="single"/>
          <w:rtl/>
        </w:rPr>
        <w:t>אגורה באהלך</w:t>
      </w:r>
      <w:r>
        <w:rPr>
          <w:rtl/>
        </w:rPr>
        <w:t xml:space="preserve"> (ח"א סי' צ"ז אות ג') – "היותר טוב הוא לפתוח ע"י רופא ולהכשירו, ואם אי אפשר צריכין שיחדלו מלאכול חמץ איזה ימים לפני פסח באופן שייפגם החמץ".</w:t>
      </w:r>
    </w:p>
    <w:p w14:paraId="68EEE9AC" w14:textId="77777777" w:rsidR="005829C6" w:rsidRDefault="00661181" w:rsidP="00E764A3">
      <w:pPr>
        <w:numPr>
          <w:ilvl w:val="2"/>
          <w:numId w:val="12"/>
        </w:numPr>
        <w:tabs>
          <w:tab w:val="left" w:pos="149"/>
        </w:tabs>
        <w:jc w:val="both"/>
      </w:pPr>
      <w:r>
        <w:rPr>
          <w:u w:val="single"/>
          <w:rtl/>
        </w:rPr>
        <w:t>שבט הלוי</w:t>
      </w:r>
      <w:r>
        <w:rPr>
          <w:rtl/>
        </w:rPr>
        <w:t xml:space="preserve"> (קובץ מבית לוי ח"א עמ' ל"ה אות ח', חי"ד עמ' כ"א אות ט') - לשונו מובא לעיל.</w:t>
      </w:r>
    </w:p>
    <w:p w14:paraId="3087682B" w14:textId="77777777" w:rsidR="005829C6" w:rsidRDefault="00661181" w:rsidP="00E764A3">
      <w:pPr>
        <w:numPr>
          <w:ilvl w:val="2"/>
          <w:numId w:val="12"/>
        </w:numPr>
        <w:tabs>
          <w:tab w:val="left" w:pos="149"/>
        </w:tabs>
        <w:jc w:val="both"/>
      </w:pPr>
      <w:r>
        <w:rPr>
          <w:u w:val="single"/>
          <w:rtl/>
        </w:rPr>
        <w:t>קובץ הלכות</w:t>
      </w:r>
      <w:r>
        <w:rPr>
          <w:rtl/>
        </w:rPr>
        <w:t xml:space="preserve"> (פסח פרק י"א סעי' ז') – "אין צריך להכשיר שיניים תותבות, או </w:t>
      </w:r>
      <w:r>
        <w:t>fillings</w:t>
      </w:r>
      <w:r>
        <w:rPr>
          <w:rtl/>
        </w:rPr>
        <w:t xml:space="preserve"> או </w:t>
      </w:r>
      <w:r>
        <w:t>braces</w:t>
      </w:r>
      <w:r>
        <w:rPr>
          <w:rtl/>
        </w:rPr>
        <w:t xml:space="preserve"> אלא ידקדק שלא לאכול בהם חמץ חם מעל"ע ודי בזה".</w:t>
      </w:r>
    </w:p>
    <w:p w14:paraId="55B40DB1" w14:textId="77777777" w:rsidR="005829C6" w:rsidRDefault="00661181" w:rsidP="00E764A3">
      <w:pPr>
        <w:numPr>
          <w:ilvl w:val="2"/>
          <w:numId w:val="12"/>
        </w:numPr>
        <w:tabs>
          <w:tab w:val="left" w:pos="149"/>
        </w:tabs>
        <w:jc w:val="both"/>
      </w:pPr>
      <w:r>
        <w:rPr>
          <w:u w:val="single"/>
          <w:rtl/>
        </w:rPr>
        <w:t>נטעי גבריאל</w:t>
      </w:r>
      <w:r>
        <w:rPr>
          <w:rtl/>
        </w:rPr>
        <w:t xml:space="preserve"> (פסח ח"א פרק ע"ח סעי' ד') – "ההולכים עם פלטה ליישור שיניים (ברעסע"ס), ויכול להשאר שם חמץ בין הברעסע"ס והשינים, לכן טוב להוציאם ע"י רופא ולהכשירן, ואם א"א או שהוא טירחא מרובה צריך שיחדלו מלאכול חמץ רותח או חריף איזה ימים קודם הפסח באופן שיפגמו הבעין, וטוב להחמיר שלא לאכול בפסח גוש חם".</w:t>
      </w:r>
    </w:p>
    <w:p w14:paraId="777E117E" w14:textId="77777777" w:rsidR="00C94570" w:rsidRPr="00C94570" w:rsidRDefault="00661181" w:rsidP="00E764A3">
      <w:pPr>
        <w:numPr>
          <w:ilvl w:val="2"/>
          <w:numId w:val="12"/>
        </w:numPr>
        <w:tabs>
          <w:tab w:val="left" w:pos="149"/>
        </w:tabs>
        <w:jc w:val="both"/>
      </w:pPr>
      <w:r>
        <w:rPr>
          <w:u w:val="single"/>
          <w:rtl/>
        </w:rPr>
        <w:t>מטבח הכשר</w:t>
      </w:r>
      <w:r>
        <w:rPr>
          <w:rtl/>
        </w:rPr>
        <w:t xml:space="preserve"> (ארטסקרול,</w:t>
      </w:r>
      <w:r>
        <w:rPr>
          <w:b/>
          <w:rtl/>
        </w:rPr>
        <w:t xml:space="preserve"> עמ' שצ"ח) </w:t>
      </w:r>
      <w:r w:rsidR="00C94570">
        <w:rPr>
          <w:rFonts w:hint="cs"/>
          <w:b/>
          <w:rtl/>
        </w:rPr>
        <w:t>-</w:t>
      </w:r>
    </w:p>
    <w:p w14:paraId="3A7218F1" w14:textId="77777777" w:rsidR="005829C6" w:rsidRDefault="00661181" w:rsidP="00C94570">
      <w:pPr>
        <w:bidi w:val="0"/>
        <w:ind w:right="396"/>
        <w:jc w:val="both"/>
      </w:pPr>
      <w:r>
        <w:rPr>
          <w:bCs/>
        </w:rPr>
        <w:t xml:space="preserve">One with braces must be especially thorough when cleaning </w:t>
      </w:r>
      <w:proofErr w:type="gramStart"/>
      <w:r>
        <w:rPr>
          <w:bCs/>
        </w:rPr>
        <w:t>them, since</w:t>
      </w:r>
      <w:proofErr w:type="gramEnd"/>
      <w:r>
        <w:rPr>
          <w:bCs/>
        </w:rPr>
        <w:t xml:space="preserve"> food particles often remain between the wires. One should use appropriate tools such as a '</w:t>
      </w:r>
      <w:proofErr w:type="spellStart"/>
      <w:r>
        <w:rPr>
          <w:bCs/>
        </w:rPr>
        <w:t>Proxa</w:t>
      </w:r>
      <w:proofErr w:type="spellEnd"/>
      <w:r>
        <w:rPr>
          <w:bCs/>
        </w:rPr>
        <w:t xml:space="preserve">' brush or the like. It is advisable that one with braces should not eat actual chametz several hours before the prohibition of chametz begins. Some require that removable dental appliances should be </w:t>
      </w:r>
      <w:proofErr w:type="spellStart"/>
      <w:r>
        <w:rPr>
          <w:bCs/>
        </w:rPr>
        <w:t>kashered</w:t>
      </w:r>
      <w:proofErr w:type="spellEnd"/>
      <w:r>
        <w:rPr>
          <w:bCs/>
        </w:rPr>
        <w:t xml:space="preserve"> in hot water. One should check with an orthodontist as to whether this would damage the appliances. One should consult one’s </w:t>
      </w:r>
      <w:proofErr w:type="spellStart"/>
      <w:r>
        <w:rPr>
          <w:bCs/>
        </w:rPr>
        <w:t>Rav</w:t>
      </w:r>
      <w:proofErr w:type="spellEnd"/>
      <w:r>
        <w:rPr>
          <w:bCs/>
        </w:rPr>
        <w:t xml:space="preserve"> about whether to follow these stringencies. Those appliances that are not kept in the mouth during meals (e.g., </w:t>
      </w:r>
      <w:r w:rsidRPr="00865300">
        <w:rPr>
          <w:b/>
          <w:u w:val="single"/>
        </w:rPr>
        <w:t>a biteplate</w:t>
      </w:r>
      <w:r>
        <w:rPr>
          <w:bCs/>
        </w:rPr>
        <w:t>) should merely be washed thoroughly</w:t>
      </w:r>
      <w:r w:rsidR="00C94570">
        <w:rPr>
          <w:bCs/>
        </w:rPr>
        <w:t>.</w:t>
      </w:r>
    </w:p>
    <w:p w14:paraId="4633AD4B" w14:textId="77777777" w:rsidR="005829C6" w:rsidRDefault="005829C6" w:rsidP="00C1527A">
      <w:pPr>
        <w:tabs>
          <w:tab w:val="left" w:pos="149"/>
        </w:tabs>
        <w:sectPr w:rsidR="005829C6" w:rsidSect="00C1527A">
          <w:headerReference w:type="default" r:id="rId33"/>
          <w:type w:val="continuous"/>
          <w:pgSz w:w="11906" w:h="16838"/>
          <w:pgMar w:top="719" w:right="567" w:bottom="540" w:left="737" w:header="360" w:footer="207" w:gutter="0"/>
          <w:paperSrc w:first="15" w:other="15"/>
          <w:cols w:space="720"/>
          <w:formProt w:val="0"/>
          <w:docGrid w:linePitch="360"/>
        </w:sectPr>
      </w:pPr>
    </w:p>
    <w:p w14:paraId="478BE49F" w14:textId="77777777" w:rsidR="005829C6" w:rsidRDefault="005829C6" w:rsidP="00C1527A">
      <w:pPr>
        <w:tabs>
          <w:tab w:val="left" w:pos="149"/>
        </w:tabs>
        <w:jc w:val="both"/>
      </w:pPr>
    </w:p>
    <w:p w14:paraId="5CCE8173" w14:textId="77777777" w:rsidR="005829C6" w:rsidRDefault="00661181" w:rsidP="00E764A3">
      <w:pPr>
        <w:numPr>
          <w:ilvl w:val="0"/>
          <w:numId w:val="12"/>
        </w:numPr>
        <w:jc w:val="both"/>
      </w:pPr>
      <w:r w:rsidRPr="00C94570">
        <w:rPr>
          <w:sz w:val="28"/>
          <w:szCs w:val="28"/>
          <w:u w:val="single"/>
          <w:rtl/>
        </w:rPr>
        <w:t>רוב תשמישו</w:t>
      </w:r>
      <w:r w:rsidR="00C94570">
        <w:rPr>
          <w:rFonts w:hint="cs"/>
          <w:rtl/>
        </w:rPr>
        <w:t xml:space="preserve"> - סעיף ו'</w:t>
      </w:r>
      <w:r>
        <w:rPr>
          <w:rtl/>
        </w:rPr>
        <w:t>.</w:t>
      </w:r>
    </w:p>
    <w:p w14:paraId="794902DF" w14:textId="77777777" w:rsidR="005829C6" w:rsidRDefault="00661181" w:rsidP="00E764A3">
      <w:pPr>
        <w:numPr>
          <w:ilvl w:val="1"/>
          <w:numId w:val="12"/>
        </w:numPr>
        <w:tabs>
          <w:tab w:val="left" w:pos="149"/>
        </w:tabs>
        <w:jc w:val="both"/>
        <w:rPr>
          <w:b/>
          <w:i/>
        </w:rPr>
      </w:pPr>
      <w:r>
        <w:rPr>
          <w:bCs/>
          <w:i/>
          <w:rtl/>
        </w:rPr>
        <w:t>ראשונים</w:t>
      </w:r>
      <w:r>
        <w:rPr>
          <w:b/>
          <w:i/>
          <w:rtl/>
        </w:rPr>
        <w:t>.</w:t>
      </w:r>
    </w:p>
    <w:p w14:paraId="01002D03" w14:textId="77777777" w:rsidR="005829C6" w:rsidRDefault="00661181" w:rsidP="00E764A3">
      <w:pPr>
        <w:numPr>
          <w:ilvl w:val="2"/>
          <w:numId w:val="12"/>
        </w:numPr>
        <w:tabs>
          <w:tab w:val="left" w:pos="149"/>
        </w:tabs>
        <w:jc w:val="both"/>
        <w:rPr>
          <w:b/>
          <w:i/>
        </w:rPr>
      </w:pPr>
      <w:r>
        <w:rPr>
          <w:b/>
          <w:i/>
          <w:rtl/>
        </w:rPr>
        <w:t>מיקל.</w:t>
      </w:r>
    </w:p>
    <w:p w14:paraId="7ECB7346" w14:textId="77777777" w:rsidR="005829C6" w:rsidRDefault="00661181" w:rsidP="00E764A3">
      <w:pPr>
        <w:numPr>
          <w:ilvl w:val="3"/>
          <w:numId w:val="12"/>
        </w:numPr>
        <w:tabs>
          <w:tab w:val="left" w:pos="149"/>
        </w:tabs>
        <w:jc w:val="both"/>
        <w:rPr>
          <w:b/>
          <w:i/>
        </w:rPr>
      </w:pPr>
      <w:r>
        <w:rPr>
          <w:b/>
          <w:i/>
          <w:u w:val="single"/>
          <w:rtl/>
        </w:rPr>
        <w:t>רי"ף</w:t>
      </w:r>
      <w:r>
        <w:rPr>
          <w:b/>
          <w:i/>
          <w:rtl/>
        </w:rPr>
        <w:t xml:space="preserve"> (פסחים דף ח:) - כדאי' בב"י ס"ק ו'.</w:t>
      </w:r>
    </w:p>
    <w:p w14:paraId="5E12448F" w14:textId="77777777" w:rsidR="005829C6" w:rsidRDefault="00661181" w:rsidP="00E764A3">
      <w:pPr>
        <w:numPr>
          <w:ilvl w:val="3"/>
          <w:numId w:val="12"/>
        </w:numPr>
        <w:tabs>
          <w:tab w:val="left" w:pos="149"/>
        </w:tabs>
        <w:jc w:val="both"/>
        <w:rPr>
          <w:b/>
          <w:i/>
        </w:rPr>
      </w:pPr>
      <w:r>
        <w:rPr>
          <w:b/>
          <w:i/>
          <w:u w:val="single"/>
          <w:rtl/>
        </w:rPr>
        <w:t>רמב"ם</w:t>
      </w:r>
      <w:r>
        <w:rPr>
          <w:b/>
          <w:i/>
          <w:rtl/>
        </w:rPr>
        <w:t xml:space="preserve"> (הל' חמץ ומצה פרק ה' הל' כ"ד) - כדאי' בב"י ס"ק ו'.</w:t>
      </w:r>
    </w:p>
    <w:p w14:paraId="7DDCF830" w14:textId="77777777" w:rsidR="005829C6" w:rsidRDefault="00661181" w:rsidP="00E764A3">
      <w:pPr>
        <w:numPr>
          <w:ilvl w:val="3"/>
          <w:numId w:val="12"/>
        </w:numPr>
        <w:tabs>
          <w:tab w:val="left" w:pos="149"/>
        </w:tabs>
        <w:jc w:val="both"/>
        <w:rPr>
          <w:b/>
          <w:i/>
        </w:rPr>
      </w:pPr>
      <w:r>
        <w:rPr>
          <w:b/>
          <w:i/>
          <w:u w:val="single"/>
          <w:rtl/>
        </w:rPr>
        <w:t>ר"ת</w:t>
      </w:r>
      <w:r>
        <w:rPr>
          <w:b/>
          <w:i/>
          <w:rtl/>
        </w:rPr>
        <w:t xml:space="preserve"> (תוס' ע"ז דף עו: ד"ה אמר) – "ור"ת אומר דזה אינו קרוי תשמישו על יד האור כיון דאין תשמיש קבוע ע"י האור סגי בהגעלה".</w:t>
      </w:r>
    </w:p>
    <w:p w14:paraId="212A4C44" w14:textId="77777777" w:rsidR="005829C6" w:rsidRDefault="00661181" w:rsidP="00E764A3">
      <w:pPr>
        <w:numPr>
          <w:ilvl w:val="3"/>
          <w:numId w:val="12"/>
        </w:numPr>
        <w:tabs>
          <w:tab w:val="left" w:pos="149"/>
        </w:tabs>
        <w:jc w:val="both"/>
        <w:rPr>
          <w:b/>
          <w:i/>
        </w:rPr>
      </w:pPr>
      <w:r>
        <w:rPr>
          <w:b/>
          <w:i/>
          <w:u w:val="single"/>
          <w:rtl/>
        </w:rPr>
        <w:t>רשב"א</w:t>
      </w:r>
      <w:r>
        <w:rPr>
          <w:b/>
          <w:i/>
          <w:rtl/>
        </w:rPr>
        <w:t xml:space="preserve"> (</w:t>
      </w:r>
      <w:r>
        <w:rPr>
          <w:rtl/>
        </w:rPr>
        <w:t>ח"א</w:t>
      </w:r>
      <w:r>
        <w:rPr>
          <w:b/>
          <w:i/>
          <w:rtl/>
        </w:rPr>
        <w:t xml:space="preserve"> סי' שע"ב, סי' תתי"ז, </w:t>
      </w:r>
      <w:r>
        <w:rPr>
          <w:rtl/>
        </w:rPr>
        <w:t>ח"ג</w:t>
      </w:r>
      <w:r>
        <w:rPr>
          <w:b/>
          <w:i/>
          <w:rtl/>
        </w:rPr>
        <w:t xml:space="preserve"> סי' רע"ט) – "משורת הדין נראה שאין צריכין אלא הדחה כמו ששנינו בבריית'. אע"פ שפעמי' עושין כן כמו שאמר כל שאינו בן יומו ולפי' לא הלכו בהם חכמים אלא אחר </w:t>
      </w:r>
      <w:r>
        <w:rPr>
          <w:bCs/>
          <w:i/>
          <w:u w:val="single"/>
          <w:rtl/>
        </w:rPr>
        <w:t>עיקר</w:t>
      </w:r>
      <w:r>
        <w:rPr>
          <w:b/>
          <w:i/>
          <w:rtl/>
        </w:rPr>
        <w:t xml:space="preserve"> תשמישן".</w:t>
      </w:r>
    </w:p>
    <w:p w14:paraId="6EBC85DF" w14:textId="77777777" w:rsidR="005829C6" w:rsidRDefault="00661181" w:rsidP="00E764A3">
      <w:pPr>
        <w:numPr>
          <w:ilvl w:val="3"/>
          <w:numId w:val="12"/>
        </w:numPr>
        <w:tabs>
          <w:tab w:val="left" w:pos="149"/>
        </w:tabs>
        <w:jc w:val="both"/>
        <w:rPr>
          <w:b/>
          <w:i/>
        </w:rPr>
      </w:pPr>
      <w:r>
        <w:rPr>
          <w:b/>
          <w:i/>
          <w:u w:val="single"/>
          <w:rtl/>
        </w:rPr>
        <w:t>ר"ן</w:t>
      </w:r>
      <w:r>
        <w:rPr>
          <w:b/>
          <w:i/>
          <w:rtl/>
        </w:rPr>
        <w:t xml:space="preserve"> (פסחים ריש דף ח:) – "אנן בכל כלי בתר רוב תשמיש אזלי' שהרי צלוחיות וכוסות וקיתוניות ששנינו בהן מדיחן. אי אפשר שלעתים רחוקות לא ישתמש בהן בחמין ואפי' הכי סגי להו בהדחה אף הסכין גם כן אע"פ שלפעמים ישתמשו בו ע"י האור אין </w:t>
      </w:r>
      <w:r>
        <w:rPr>
          <w:bCs/>
          <w:i/>
          <w:u w:val="single"/>
          <w:rtl/>
        </w:rPr>
        <w:t>רוב</w:t>
      </w:r>
      <w:r>
        <w:rPr>
          <w:b/>
          <w:i/>
          <w:rtl/>
        </w:rPr>
        <w:t xml:space="preserve"> תשמישו בכך ומשום הכי סגי להו בהגעלה ברותחין ובכלי ראשון".</w:t>
      </w:r>
    </w:p>
    <w:p w14:paraId="5168AC8E" w14:textId="77777777" w:rsidR="005829C6" w:rsidRDefault="00661181" w:rsidP="00E764A3">
      <w:pPr>
        <w:numPr>
          <w:ilvl w:val="2"/>
          <w:numId w:val="12"/>
        </w:numPr>
        <w:tabs>
          <w:tab w:val="left" w:pos="149"/>
        </w:tabs>
        <w:jc w:val="both"/>
        <w:rPr>
          <w:b/>
          <w:i/>
        </w:rPr>
      </w:pPr>
      <w:r>
        <w:rPr>
          <w:b/>
          <w:i/>
          <w:rtl/>
        </w:rPr>
        <w:t>מחמיר.</w:t>
      </w:r>
    </w:p>
    <w:p w14:paraId="37B096D5" w14:textId="77777777" w:rsidR="005829C6" w:rsidRDefault="00661181" w:rsidP="00E764A3">
      <w:pPr>
        <w:numPr>
          <w:ilvl w:val="3"/>
          <w:numId w:val="12"/>
        </w:numPr>
        <w:tabs>
          <w:tab w:val="left" w:pos="149"/>
        </w:tabs>
        <w:jc w:val="both"/>
        <w:rPr>
          <w:b/>
          <w:i/>
        </w:rPr>
      </w:pPr>
      <w:r>
        <w:rPr>
          <w:b/>
          <w:i/>
          <w:u w:val="single"/>
          <w:rtl/>
        </w:rPr>
        <w:t>תוס</w:t>
      </w:r>
      <w:r>
        <w:rPr>
          <w:b/>
          <w:i/>
          <w:rtl/>
        </w:rPr>
        <w:t>' (ע"ז דף עד: סוף ד"ה דרש) – "צריך להגעילן בכלי ראשון משום דפעמים שתוחבין הקערות בתוך הכלי ראשון ותוך יורה מרותחת".</w:t>
      </w:r>
    </w:p>
    <w:p w14:paraId="0C973BA7" w14:textId="77777777" w:rsidR="005829C6" w:rsidRDefault="00661181" w:rsidP="00E764A3">
      <w:pPr>
        <w:numPr>
          <w:ilvl w:val="3"/>
          <w:numId w:val="12"/>
        </w:numPr>
        <w:tabs>
          <w:tab w:val="left" w:pos="149"/>
        </w:tabs>
        <w:jc w:val="both"/>
        <w:rPr>
          <w:b/>
          <w:i/>
        </w:rPr>
      </w:pPr>
      <w:r>
        <w:rPr>
          <w:b/>
          <w:i/>
          <w:u w:val="single"/>
          <w:rtl/>
        </w:rPr>
        <w:t>ריב"א</w:t>
      </w:r>
      <w:r>
        <w:rPr>
          <w:b/>
          <w:i/>
          <w:rtl/>
        </w:rPr>
        <w:t xml:space="preserve"> (תוס' ע"ז דף עו: ד"ה אמר) – "וריב"א מצריך ליבון גם בסכינין קטנים לפי שפעמים דרך להפוך בהם בשר על גבי גחלים".</w:t>
      </w:r>
    </w:p>
    <w:p w14:paraId="20D83A14" w14:textId="77777777" w:rsidR="005829C6" w:rsidRDefault="00661181" w:rsidP="00E764A3">
      <w:pPr>
        <w:numPr>
          <w:ilvl w:val="3"/>
          <w:numId w:val="12"/>
        </w:numPr>
        <w:tabs>
          <w:tab w:val="left" w:pos="149"/>
        </w:tabs>
        <w:jc w:val="both"/>
        <w:rPr>
          <w:b/>
          <w:i/>
        </w:rPr>
      </w:pPr>
      <w:r>
        <w:rPr>
          <w:b/>
          <w:i/>
          <w:u w:val="single"/>
          <w:rtl/>
        </w:rPr>
        <w:t>ראבי"ה</w:t>
      </w:r>
      <w:r>
        <w:rPr>
          <w:b/>
          <w:i/>
          <w:rtl/>
        </w:rPr>
        <w:t xml:space="preserve"> (סי' תס"ד) – "וקערות צריך להגעיל בכלי ראשון, ולא שנא של מתכות ולא שנא של עץ, מפני שפעמים שכופין את הקערה על גבי בשר ודגים בתוך היורה, וגם שואבים בה מרק מתוך היורה הרותחת, והוה לה כלי ראשון".</w:t>
      </w:r>
    </w:p>
    <w:p w14:paraId="2238E4E3" w14:textId="77777777" w:rsidR="005829C6" w:rsidRDefault="00661181" w:rsidP="00E764A3">
      <w:pPr>
        <w:numPr>
          <w:ilvl w:val="3"/>
          <w:numId w:val="12"/>
        </w:numPr>
        <w:tabs>
          <w:tab w:val="left" w:pos="149"/>
        </w:tabs>
        <w:jc w:val="both"/>
        <w:rPr>
          <w:b/>
          <w:i/>
        </w:rPr>
      </w:pPr>
      <w:r>
        <w:rPr>
          <w:b/>
          <w:i/>
          <w:u w:val="single"/>
          <w:rtl/>
        </w:rPr>
        <w:t>טור</w:t>
      </w:r>
      <w:r>
        <w:rPr>
          <w:b/>
          <w:i/>
          <w:rtl/>
        </w:rPr>
        <w:t xml:space="preserve"> (סעי' ו', אמנם עי' סעי' כ"ה) – "כתב אבי העזרי שצריך להכשיר כל הקערות בכלי ראשון לפי שפעמים כופין אותן במחבת כשהיא על האש".</w:t>
      </w:r>
    </w:p>
    <w:p w14:paraId="7BB1A736" w14:textId="77777777" w:rsidR="005829C6" w:rsidRDefault="00661181" w:rsidP="00E764A3">
      <w:pPr>
        <w:numPr>
          <w:ilvl w:val="3"/>
          <w:numId w:val="12"/>
        </w:numPr>
        <w:tabs>
          <w:tab w:val="left" w:pos="149"/>
        </w:tabs>
        <w:jc w:val="both"/>
        <w:rPr>
          <w:b/>
          <w:i/>
        </w:rPr>
      </w:pPr>
      <w:r>
        <w:rPr>
          <w:u w:val="single"/>
          <w:rtl/>
        </w:rPr>
        <w:t>ר' ירוחם</w:t>
      </w:r>
      <w:r>
        <w:rPr>
          <w:rtl/>
        </w:rPr>
        <w:t xml:space="preserve"> (נתיב ה' ח"ב, מ'-א') – "</w:t>
      </w:r>
      <w:r>
        <w:rPr>
          <w:b/>
          <w:i/>
          <w:rtl/>
        </w:rPr>
        <w:t>צריך כלים חדשים לשים יין בפסח לפי שפעמים משימין חמץ בכלי בתוך היין ומשימו לתוך האור כך כתבו בתו' בפסחים על ההיא אמר ליה זה תשמישו בחמי' וכו'".</w:t>
      </w:r>
    </w:p>
    <w:p w14:paraId="6968BF25" w14:textId="77777777" w:rsidR="005829C6" w:rsidRDefault="00661181" w:rsidP="00E764A3">
      <w:pPr>
        <w:numPr>
          <w:ilvl w:val="3"/>
          <w:numId w:val="12"/>
        </w:numPr>
        <w:tabs>
          <w:tab w:val="left" w:pos="149"/>
        </w:tabs>
        <w:jc w:val="both"/>
        <w:rPr>
          <w:b/>
          <w:i/>
        </w:rPr>
      </w:pPr>
      <w:r>
        <w:rPr>
          <w:b/>
          <w:i/>
          <w:u w:val="single"/>
          <w:rtl/>
        </w:rPr>
        <w:t>מרדכי</w:t>
      </w:r>
      <w:r>
        <w:rPr>
          <w:b/>
          <w:i/>
          <w:rtl/>
        </w:rPr>
        <w:t xml:space="preserve"> (פסחים רמז תקע"ד, עי' רמז תקפ"ה) – "ודאישתמש בהן בכלי שני כגון קערות כו' מיהו קערות שלנו לפעמים שואבין בהן מים רותחין מן הקדרה של חמץ או מכסין בהן שאלקוק ע"ג האש וטוב להגעילן בכלי ראשון".</w:t>
      </w:r>
    </w:p>
    <w:p w14:paraId="7279EA72" w14:textId="77777777" w:rsidR="005829C6" w:rsidRDefault="00661181" w:rsidP="00E764A3">
      <w:pPr>
        <w:numPr>
          <w:ilvl w:val="3"/>
          <w:numId w:val="12"/>
        </w:numPr>
        <w:tabs>
          <w:tab w:val="left" w:pos="149"/>
        </w:tabs>
        <w:jc w:val="both"/>
        <w:rPr>
          <w:b/>
          <w:i/>
        </w:rPr>
      </w:pPr>
      <w:r>
        <w:rPr>
          <w:b/>
          <w:i/>
          <w:u w:val="single"/>
          <w:rtl/>
        </w:rPr>
        <w:t>הג' מיימוניות</w:t>
      </w:r>
      <w:r>
        <w:rPr>
          <w:b/>
          <w:i/>
          <w:rtl/>
        </w:rPr>
        <w:t xml:space="preserve"> (הל' חמץ ומצה פרק ה' הל' כ"ד אות ה') – "כגון שיודע בברור שלא נשתמש בהן בכלי ראשון אבל סתם קערות שספק אם נתנו אותן ביורה או במחבת של שלקות או שאבו בהן תבשיל חם מן היורה או מן המחבת פסק רבינו ש"י דצריכים הגעלה בכלי ראשון וכן כתב ראבי"ה וכן התוספות פרק דם חטאת".</w:t>
      </w:r>
    </w:p>
    <w:p w14:paraId="4A2408DB" w14:textId="77777777" w:rsidR="005829C6" w:rsidRDefault="005829C6" w:rsidP="00C1527A">
      <w:pPr>
        <w:tabs>
          <w:tab w:val="left" w:pos="149"/>
        </w:tabs>
        <w:jc w:val="both"/>
        <w:rPr>
          <w:b/>
          <w:i/>
        </w:rPr>
      </w:pPr>
    </w:p>
    <w:p w14:paraId="637493B2" w14:textId="77777777" w:rsidR="005829C6" w:rsidRDefault="00661181" w:rsidP="00E764A3">
      <w:pPr>
        <w:numPr>
          <w:ilvl w:val="1"/>
          <w:numId w:val="12"/>
        </w:numPr>
        <w:tabs>
          <w:tab w:val="left" w:pos="149"/>
        </w:tabs>
        <w:jc w:val="both"/>
        <w:rPr>
          <w:b/>
          <w:i/>
        </w:rPr>
      </w:pPr>
      <w:r>
        <w:rPr>
          <w:b/>
          <w:bCs/>
          <w:rtl/>
        </w:rPr>
        <w:t>הלכה</w:t>
      </w:r>
      <w:r w:rsidR="00B559B5">
        <w:rPr>
          <w:rFonts w:hint="cs"/>
          <w:b/>
          <w:bCs/>
          <w:rtl/>
        </w:rPr>
        <w:t>: בני ספרד</w:t>
      </w:r>
      <w:r>
        <w:rPr>
          <w:b/>
          <w:i/>
          <w:rtl/>
        </w:rPr>
        <w:t>.</w:t>
      </w:r>
    </w:p>
    <w:p w14:paraId="0A530136" w14:textId="77777777" w:rsidR="00B559B5" w:rsidRPr="00B559B5" w:rsidRDefault="00661181" w:rsidP="00E764A3">
      <w:pPr>
        <w:numPr>
          <w:ilvl w:val="2"/>
          <w:numId w:val="12"/>
        </w:numPr>
        <w:tabs>
          <w:tab w:val="left" w:pos="149"/>
        </w:tabs>
        <w:jc w:val="both"/>
        <w:rPr>
          <w:b/>
          <w:i/>
          <w:u w:val="single"/>
        </w:rPr>
      </w:pPr>
      <w:r>
        <w:rPr>
          <w:b/>
          <w:i/>
          <w:rtl/>
        </w:rPr>
        <w:t>מיקל</w:t>
      </w:r>
      <w:r w:rsidR="00B559B5">
        <w:rPr>
          <w:rFonts w:hint="cs"/>
          <w:b/>
          <w:i/>
          <w:rtl/>
        </w:rPr>
        <w:t>.</w:t>
      </w:r>
    </w:p>
    <w:p w14:paraId="2D623D86" w14:textId="77777777" w:rsidR="00B559B5" w:rsidRPr="00B559B5" w:rsidRDefault="00661181" w:rsidP="00E764A3">
      <w:pPr>
        <w:numPr>
          <w:ilvl w:val="3"/>
          <w:numId w:val="12"/>
        </w:numPr>
        <w:tabs>
          <w:tab w:val="left" w:pos="149"/>
        </w:tabs>
        <w:jc w:val="both"/>
        <w:rPr>
          <w:b/>
          <w:i/>
          <w:u w:val="single"/>
        </w:rPr>
      </w:pPr>
      <w:r>
        <w:rPr>
          <w:b/>
          <w:i/>
          <w:u w:val="single"/>
          <w:rtl/>
        </w:rPr>
        <w:t>מחבר</w:t>
      </w:r>
      <w:r>
        <w:rPr>
          <w:b/>
          <w:i/>
          <w:rtl/>
        </w:rPr>
        <w:t xml:space="preserve"> (סעי' ו', סעי' כ"ה</w:t>
      </w:r>
      <w:r w:rsidR="00B559B5">
        <w:rPr>
          <w:rFonts w:hint="cs"/>
          <w:b/>
          <w:i/>
          <w:rtl/>
        </w:rPr>
        <w:t xml:space="preserve">) </w:t>
      </w:r>
      <w:r w:rsidR="00B559B5">
        <w:rPr>
          <w:b/>
          <w:i/>
          <w:rtl/>
        </w:rPr>
        <w:t>–</w:t>
      </w:r>
      <w:r>
        <w:rPr>
          <w:b/>
          <w:i/>
          <w:rtl/>
        </w:rPr>
        <w:t xml:space="preserve"> "כל כלי הולכין בו אחר רוב תשמישו"</w:t>
      </w:r>
      <w:r w:rsidR="00B559B5">
        <w:rPr>
          <w:rFonts w:hint="cs"/>
          <w:b/>
          <w:i/>
          <w:rtl/>
        </w:rPr>
        <w:t>.</w:t>
      </w:r>
    </w:p>
    <w:p w14:paraId="2CDF0D68" w14:textId="77777777" w:rsidR="00B559B5" w:rsidRPr="00450441" w:rsidRDefault="00661181" w:rsidP="00E764A3">
      <w:pPr>
        <w:numPr>
          <w:ilvl w:val="3"/>
          <w:numId w:val="12"/>
        </w:numPr>
        <w:tabs>
          <w:tab w:val="left" w:pos="149"/>
        </w:tabs>
        <w:jc w:val="both"/>
        <w:rPr>
          <w:b/>
          <w:i/>
          <w:u w:val="single"/>
        </w:rPr>
      </w:pPr>
      <w:r w:rsidRPr="00450441">
        <w:rPr>
          <w:u w:val="single"/>
          <w:rtl/>
        </w:rPr>
        <w:t>אור לציון</w:t>
      </w:r>
      <w:r>
        <w:rPr>
          <w:rtl/>
        </w:rPr>
        <w:t xml:space="preserve"> (ח"ג פרק י' </w:t>
      </w:r>
      <w:r w:rsidR="00450441">
        <w:rPr>
          <w:rFonts w:hint="cs"/>
          <w:rtl/>
        </w:rPr>
        <w:t xml:space="preserve">הע' ב' ד"ה אולם, </w:t>
      </w:r>
      <w:r>
        <w:rPr>
          <w:rtl/>
        </w:rPr>
        <w:t>הע' ג', הע' ה', הע' ז'</w:t>
      </w:r>
      <w:r w:rsidR="00450441">
        <w:rPr>
          <w:rFonts w:hint="cs"/>
          <w:rtl/>
        </w:rPr>
        <w:t>, הי' י', הע' י"א</w:t>
      </w:r>
      <w:r>
        <w:rPr>
          <w:rtl/>
        </w:rPr>
        <w:t>)</w:t>
      </w:r>
      <w:r w:rsidR="00450441">
        <w:rPr>
          <w:rFonts w:hint="cs"/>
          <w:rtl/>
        </w:rPr>
        <w:t xml:space="preserve"> </w:t>
      </w:r>
      <w:r w:rsidR="00450441">
        <w:rPr>
          <w:rtl/>
        </w:rPr>
        <w:t>–</w:t>
      </w:r>
      <w:r w:rsidR="00450441">
        <w:rPr>
          <w:rFonts w:hint="cs"/>
          <w:rtl/>
        </w:rPr>
        <w:t xml:space="preserve"> "</w:t>
      </w:r>
      <w:r w:rsidR="00450441">
        <w:rPr>
          <w:rtl/>
        </w:rPr>
        <w:t>והרי אין הולכים בכלי אלא אחר רוב תשמישו</w:t>
      </w:r>
      <w:r w:rsidR="00450441">
        <w:rPr>
          <w:rFonts w:hint="cs"/>
          <w:rtl/>
        </w:rPr>
        <w:t>"</w:t>
      </w:r>
      <w:r w:rsidR="00B559B5" w:rsidRPr="00450441">
        <w:rPr>
          <w:rFonts w:hint="cs"/>
          <w:b/>
          <w:i/>
          <w:rtl/>
        </w:rPr>
        <w:t>.</w:t>
      </w:r>
    </w:p>
    <w:p w14:paraId="04120C74" w14:textId="77777777" w:rsidR="00B559B5" w:rsidRPr="00B559B5" w:rsidRDefault="00661181" w:rsidP="00E764A3">
      <w:pPr>
        <w:numPr>
          <w:ilvl w:val="3"/>
          <w:numId w:val="12"/>
        </w:numPr>
        <w:tabs>
          <w:tab w:val="left" w:pos="149"/>
        </w:tabs>
        <w:jc w:val="both"/>
        <w:rPr>
          <w:b/>
          <w:i/>
          <w:u w:val="single"/>
        </w:rPr>
      </w:pPr>
      <w:r>
        <w:rPr>
          <w:u w:val="single"/>
          <w:rtl/>
        </w:rPr>
        <w:t>חזון עובדיה</w:t>
      </w:r>
      <w:r>
        <w:rPr>
          <w:rtl/>
        </w:rPr>
        <w:t xml:space="preserve"> (פסח ח"א עמ' קמ"ז)</w:t>
      </w:r>
      <w:r w:rsidR="00914D71">
        <w:rPr>
          <w:rFonts w:hint="cs"/>
          <w:rtl/>
        </w:rPr>
        <w:t xml:space="preserve"> </w:t>
      </w:r>
      <w:r w:rsidR="00914D71">
        <w:rPr>
          <w:rtl/>
        </w:rPr>
        <w:t>–</w:t>
      </w:r>
      <w:r w:rsidR="00914D71">
        <w:rPr>
          <w:rFonts w:hint="cs"/>
          <w:rtl/>
        </w:rPr>
        <w:t xml:space="preserve"> "לא הלכו בכל כלי אלא אחר רוב תשמישו"</w:t>
      </w:r>
      <w:r w:rsidR="00B559B5">
        <w:rPr>
          <w:rFonts w:hint="cs"/>
          <w:b/>
          <w:i/>
          <w:rtl/>
        </w:rPr>
        <w:t>.</w:t>
      </w:r>
    </w:p>
    <w:p w14:paraId="43745E0F" w14:textId="77777777" w:rsidR="005829C6" w:rsidRPr="00450441" w:rsidRDefault="00661181" w:rsidP="00E764A3">
      <w:pPr>
        <w:numPr>
          <w:ilvl w:val="3"/>
          <w:numId w:val="12"/>
        </w:numPr>
        <w:tabs>
          <w:tab w:val="left" w:pos="149"/>
        </w:tabs>
        <w:jc w:val="both"/>
        <w:rPr>
          <w:b/>
          <w:i/>
        </w:rPr>
      </w:pPr>
      <w:r>
        <w:rPr>
          <w:u w:val="single"/>
          <w:rtl/>
        </w:rPr>
        <w:t>ילקוט יוסף</w:t>
      </w:r>
      <w:r>
        <w:rPr>
          <w:rtl/>
        </w:rPr>
        <w:t xml:space="preserve"> (קיצור שו"ע</w:t>
      </w:r>
      <w:r w:rsidR="00450441">
        <w:rPr>
          <w:rFonts w:hint="cs"/>
          <w:rtl/>
        </w:rPr>
        <w:t xml:space="preserve"> או"ח סי' תנ"א סעי' ב',</w:t>
      </w:r>
      <w:r>
        <w:rPr>
          <w:rtl/>
        </w:rPr>
        <w:t xml:space="preserve"> </w:t>
      </w:r>
      <w:r w:rsidR="00450441">
        <w:rPr>
          <w:rFonts w:hint="cs"/>
          <w:rtl/>
        </w:rPr>
        <w:t xml:space="preserve">יו"ד </w:t>
      </w:r>
      <w:r>
        <w:rPr>
          <w:rtl/>
        </w:rPr>
        <w:t>סי' פ"ט סעי'</w:t>
      </w:r>
      <w:r>
        <w:rPr>
          <w:b/>
          <w:i/>
          <w:rtl/>
        </w:rPr>
        <w:t xml:space="preserve"> ע"ט)</w:t>
      </w:r>
      <w:r w:rsidR="00450441">
        <w:rPr>
          <w:rFonts w:hint="cs"/>
          <w:b/>
          <w:i/>
          <w:rtl/>
        </w:rPr>
        <w:t xml:space="preserve"> </w:t>
      </w:r>
      <w:r w:rsidR="00450441">
        <w:rPr>
          <w:b/>
          <w:i/>
          <w:rtl/>
        </w:rPr>
        <w:t>–</w:t>
      </w:r>
      <w:r w:rsidR="00450441">
        <w:rPr>
          <w:rFonts w:hint="cs"/>
          <w:b/>
          <w:i/>
          <w:rtl/>
        </w:rPr>
        <w:t xml:space="preserve"> "</w:t>
      </w:r>
      <w:r w:rsidR="00450441" w:rsidRPr="00450441">
        <w:rPr>
          <w:b/>
          <w:i/>
          <w:rtl/>
        </w:rPr>
        <w:t>בכל כלי הולכים אחר רוב תשמישו לענין הכשרתו לפסח, שאם השתמשו בכלי זה ברוב פעמים באמצעות רוטב, הכשרו בהגעלה, ואם רוב פעמים השתמשו בו ביבש, צריך ליבון</w:t>
      </w:r>
      <w:r w:rsidR="00450441" w:rsidRPr="00450441">
        <w:rPr>
          <w:rFonts w:hint="cs"/>
          <w:b/>
          <w:i/>
          <w:rtl/>
        </w:rPr>
        <w:t>"</w:t>
      </w:r>
      <w:r w:rsidRPr="00450441">
        <w:rPr>
          <w:b/>
          <w:i/>
          <w:rtl/>
        </w:rPr>
        <w:t>.</w:t>
      </w:r>
    </w:p>
    <w:p w14:paraId="62494DD3" w14:textId="77777777" w:rsidR="005829C6" w:rsidRPr="00450441" w:rsidRDefault="00661181" w:rsidP="00E764A3">
      <w:pPr>
        <w:numPr>
          <w:ilvl w:val="3"/>
          <w:numId w:val="12"/>
        </w:numPr>
        <w:tabs>
          <w:tab w:val="left" w:pos="149"/>
        </w:tabs>
        <w:jc w:val="both"/>
        <w:rPr>
          <w:b/>
          <w:i/>
          <w:u w:val="single"/>
        </w:rPr>
      </w:pPr>
      <w:r w:rsidRPr="00450441">
        <w:rPr>
          <w:b/>
          <w:i/>
          <w:u w:val="single"/>
          <w:rtl/>
        </w:rPr>
        <w:t>פסקי תשובות</w:t>
      </w:r>
      <w:r w:rsidRPr="00450441">
        <w:rPr>
          <w:b/>
          <w:i/>
          <w:rtl/>
        </w:rPr>
        <w:t xml:space="preserve"> (אות כ"ח)</w:t>
      </w:r>
      <w:r w:rsidR="00B559B5" w:rsidRPr="00450441">
        <w:rPr>
          <w:rFonts w:hint="cs"/>
          <w:b/>
          <w:i/>
          <w:rtl/>
        </w:rPr>
        <w:t xml:space="preserve"> </w:t>
      </w:r>
      <w:r w:rsidR="00B559B5" w:rsidRPr="00450441">
        <w:rPr>
          <w:b/>
          <w:i/>
          <w:rtl/>
        </w:rPr>
        <w:t>–</w:t>
      </w:r>
      <w:r w:rsidR="00B559B5" w:rsidRPr="00450441">
        <w:rPr>
          <w:rFonts w:hint="cs"/>
          <w:b/>
          <w:i/>
          <w:rtl/>
        </w:rPr>
        <w:t xml:space="preserve"> "</w:t>
      </w:r>
      <w:r w:rsidR="00450441" w:rsidRPr="00450441">
        <w:rPr>
          <w:b/>
          <w:i/>
          <w:rtl/>
        </w:rPr>
        <w:t>וכן נוהגין למעשה בני ספרד</w:t>
      </w:r>
      <w:r w:rsidR="00B559B5" w:rsidRPr="00450441">
        <w:rPr>
          <w:rFonts w:hint="cs"/>
          <w:b/>
          <w:i/>
          <w:rtl/>
        </w:rPr>
        <w:t>"</w:t>
      </w:r>
      <w:r w:rsidRPr="00450441">
        <w:rPr>
          <w:b/>
          <w:i/>
          <w:rtl/>
        </w:rPr>
        <w:t>.</w:t>
      </w:r>
    </w:p>
    <w:p w14:paraId="313B7277" w14:textId="77777777" w:rsidR="00B559B5" w:rsidRDefault="00B559B5" w:rsidP="00E764A3">
      <w:pPr>
        <w:numPr>
          <w:ilvl w:val="2"/>
          <w:numId w:val="12"/>
        </w:numPr>
        <w:tabs>
          <w:tab w:val="left" w:pos="149"/>
        </w:tabs>
        <w:jc w:val="both"/>
        <w:rPr>
          <w:b/>
          <w:i/>
        </w:rPr>
      </w:pPr>
      <w:r w:rsidRPr="00B559B5">
        <w:rPr>
          <w:rFonts w:hint="cs"/>
          <w:b/>
          <w:i/>
          <w:rtl/>
        </w:rPr>
        <w:t>מחמיר.</w:t>
      </w:r>
    </w:p>
    <w:p w14:paraId="50A31EC3" w14:textId="77777777" w:rsidR="00B559B5" w:rsidRDefault="00B559B5" w:rsidP="00E764A3">
      <w:pPr>
        <w:numPr>
          <w:ilvl w:val="3"/>
          <w:numId w:val="12"/>
        </w:numPr>
        <w:tabs>
          <w:tab w:val="left" w:pos="149"/>
        </w:tabs>
        <w:jc w:val="both"/>
        <w:rPr>
          <w:b/>
          <w:i/>
        </w:rPr>
      </w:pPr>
      <w:r>
        <w:rPr>
          <w:u w:val="single"/>
          <w:rtl/>
        </w:rPr>
        <w:t>פר"ח</w:t>
      </w:r>
      <w:r>
        <w:rPr>
          <w:rtl/>
        </w:rPr>
        <w:t xml:space="preserve"> (על סעי' ו', סעי' כ"ה</w:t>
      </w:r>
      <w:r>
        <w:rPr>
          <w:rFonts w:hint="cs"/>
          <w:rtl/>
        </w:rPr>
        <w:t xml:space="preserve">) </w:t>
      </w:r>
      <w:r>
        <w:rPr>
          <w:rtl/>
        </w:rPr>
        <w:t>– "וכן עיקר להחמיר"</w:t>
      </w:r>
      <w:r>
        <w:rPr>
          <w:rFonts w:hint="cs"/>
          <w:rtl/>
        </w:rPr>
        <w:t>.</w:t>
      </w:r>
    </w:p>
    <w:p w14:paraId="1CE00F62" w14:textId="77777777" w:rsidR="00450441" w:rsidRDefault="00450441" w:rsidP="00E764A3">
      <w:pPr>
        <w:numPr>
          <w:ilvl w:val="3"/>
          <w:numId w:val="12"/>
        </w:numPr>
        <w:tabs>
          <w:tab w:val="left" w:pos="149"/>
        </w:tabs>
        <w:jc w:val="both"/>
        <w:rPr>
          <w:b/>
          <w:i/>
        </w:rPr>
      </w:pPr>
      <w:r>
        <w:rPr>
          <w:rFonts w:hint="cs"/>
          <w:u w:val="single"/>
          <w:rtl/>
        </w:rPr>
        <w:t>כה"ח</w:t>
      </w:r>
      <w:r w:rsidRPr="00450441">
        <w:rPr>
          <w:rFonts w:hint="cs"/>
          <w:rtl/>
        </w:rPr>
        <w:t xml:space="preserve"> (</w:t>
      </w:r>
      <w:r w:rsidR="008902E0">
        <w:rPr>
          <w:rFonts w:hint="cs"/>
          <w:rtl/>
        </w:rPr>
        <w:t xml:space="preserve">סוף ס"ק פ"א, ס"ק פ"ג, ס"ק פ"ה, </w:t>
      </w:r>
      <w:r w:rsidRPr="00450441">
        <w:rPr>
          <w:rFonts w:hint="cs"/>
          <w:rtl/>
        </w:rPr>
        <w:t xml:space="preserve">ס"ק ק"ז) </w:t>
      </w:r>
      <w:r w:rsidRPr="00450441">
        <w:rPr>
          <w:rtl/>
        </w:rPr>
        <w:t>–</w:t>
      </w:r>
      <w:r w:rsidRPr="00450441">
        <w:rPr>
          <w:rFonts w:hint="cs"/>
          <w:rtl/>
        </w:rPr>
        <w:t xml:space="preserve"> "</w:t>
      </w:r>
      <w:r w:rsidRPr="00450441">
        <w:rPr>
          <w:rtl/>
        </w:rPr>
        <w:t>שם בהגה. וכ"ה המנהג. וכ"כ הלבוש. וכ"כ האחרונים ... ואין לשנות"</w:t>
      </w:r>
      <w:r>
        <w:rPr>
          <w:rFonts w:hint="cs"/>
          <w:rtl/>
        </w:rPr>
        <w:t>.</w:t>
      </w:r>
    </w:p>
    <w:p w14:paraId="5ABAF5B2" w14:textId="77777777" w:rsidR="008902E0" w:rsidRPr="008902E0" w:rsidRDefault="008902E0" w:rsidP="00E764A3">
      <w:pPr>
        <w:numPr>
          <w:ilvl w:val="2"/>
          <w:numId w:val="12"/>
        </w:numPr>
        <w:tabs>
          <w:tab w:val="left" w:pos="149"/>
        </w:tabs>
        <w:jc w:val="both"/>
        <w:rPr>
          <w:b/>
          <w:i/>
        </w:rPr>
      </w:pPr>
      <w:r w:rsidRPr="008902E0">
        <w:rPr>
          <w:rFonts w:hint="cs"/>
          <w:rtl/>
        </w:rPr>
        <w:t xml:space="preserve">מראי מקומות </w:t>
      </w:r>
      <w:r>
        <w:rPr>
          <w:b/>
          <w:i/>
          <w:rtl/>
        </w:rPr>
        <w:t>–</w:t>
      </w:r>
      <w:r>
        <w:rPr>
          <w:rFonts w:hint="cs"/>
          <w:b/>
          <w:i/>
          <w:rtl/>
        </w:rPr>
        <w:t xml:space="preserve"> </w:t>
      </w:r>
      <w:r w:rsidRPr="008902E0">
        <w:rPr>
          <w:b/>
          <w:i/>
          <w:rtl/>
        </w:rPr>
        <w:t xml:space="preserve">בעריכת </w:t>
      </w:r>
      <w:r w:rsidRPr="008902E0">
        <w:rPr>
          <w:b/>
          <w:i/>
          <w:u w:val="single"/>
          <w:rtl/>
        </w:rPr>
        <w:t>הרה</w:t>
      </w:r>
      <w:r>
        <w:rPr>
          <w:rFonts w:hint="cs"/>
          <w:b/>
          <w:i/>
          <w:u w:val="single"/>
          <w:rtl/>
        </w:rPr>
        <w:t>"</w:t>
      </w:r>
      <w:r w:rsidRPr="008902E0">
        <w:rPr>
          <w:b/>
          <w:i/>
          <w:u w:val="single"/>
          <w:rtl/>
        </w:rPr>
        <w:t>ג נדב פרץ</w:t>
      </w:r>
      <w:r w:rsidRPr="008902E0">
        <w:rPr>
          <w:b/>
          <w:i/>
          <w:rtl/>
        </w:rPr>
        <w:t xml:space="preserve"> שליט</w:t>
      </w:r>
      <w:r>
        <w:rPr>
          <w:rFonts w:hint="cs"/>
          <w:b/>
          <w:i/>
          <w:rtl/>
        </w:rPr>
        <w:t>"</w:t>
      </w:r>
      <w:r w:rsidRPr="008902E0">
        <w:rPr>
          <w:b/>
          <w:i/>
          <w:rtl/>
        </w:rPr>
        <w:t>א</w:t>
      </w:r>
      <w:r>
        <w:rPr>
          <w:rFonts w:hint="cs"/>
          <w:b/>
          <w:i/>
          <w:rtl/>
        </w:rPr>
        <w:t xml:space="preserve"> (אליבא דהלכתא חפ"ה עמ' ל"ח טור ב').</w:t>
      </w:r>
    </w:p>
    <w:p w14:paraId="5170985C" w14:textId="77777777" w:rsidR="00B559B5" w:rsidRPr="008902E0" w:rsidRDefault="00B559B5" w:rsidP="00B559B5">
      <w:pPr>
        <w:jc w:val="both"/>
        <w:rPr>
          <w:b/>
          <w:i/>
        </w:rPr>
      </w:pPr>
    </w:p>
    <w:p w14:paraId="6791F46F" w14:textId="77777777" w:rsidR="00B559B5" w:rsidRDefault="00B559B5" w:rsidP="00E764A3">
      <w:pPr>
        <w:numPr>
          <w:ilvl w:val="1"/>
          <w:numId w:val="12"/>
        </w:numPr>
        <w:tabs>
          <w:tab w:val="left" w:pos="149"/>
        </w:tabs>
        <w:jc w:val="both"/>
        <w:rPr>
          <w:b/>
          <w:i/>
        </w:rPr>
      </w:pPr>
      <w:r w:rsidRPr="00B559B5">
        <w:rPr>
          <w:rFonts w:hint="cs"/>
          <w:bCs/>
          <w:i/>
          <w:rtl/>
        </w:rPr>
        <w:t>הלכה: בני אשכנז</w:t>
      </w:r>
      <w:r>
        <w:rPr>
          <w:rFonts w:hint="cs"/>
          <w:b/>
          <w:i/>
          <w:rtl/>
        </w:rPr>
        <w:t>.</w:t>
      </w:r>
    </w:p>
    <w:p w14:paraId="655B3F8E" w14:textId="77777777" w:rsidR="00B559B5" w:rsidRDefault="00661181" w:rsidP="00E764A3">
      <w:pPr>
        <w:numPr>
          <w:ilvl w:val="2"/>
          <w:numId w:val="12"/>
        </w:numPr>
        <w:tabs>
          <w:tab w:val="left" w:pos="149"/>
        </w:tabs>
        <w:jc w:val="both"/>
        <w:rPr>
          <w:b/>
          <w:i/>
        </w:rPr>
      </w:pPr>
      <w:r>
        <w:rPr>
          <w:b/>
          <w:i/>
          <w:rtl/>
        </w:rPr>
        <w:t>מחמיר</w:t>
      </w:r>
      <w:r w:rsidR="00B559B5">
        <w:rPr>
          <w:rFonts w:hint="cs"/>
          <w:b/>
          <w:i/>
          <w:rtl/>
        </w:rPr>
        <w:t>.</w:t>
      </w:r>
    </w:p>
    <w:p w14:paraId="78A226BD" w14:textId="77777777" w:rsidR="00B559B5" w:rsidRDefault="00661181" w:rsidP="00E764A3">
      <w:pPr>
        <w:numPr>
          <w:ilvl w:val="3"/>
          <w:numId w:val="12"/>
        </w:numPr>
        <w:tabs>
          <w:tab w:val="left" w:pos="149"/>
        </w:tabs>
        <w:jc w:val="both"/>
        <w:rPr>
          <w:b/>
          <w:i/>
        </w:rPr>
      </w:pPr>
      <w:r>
        <w:rPr>
          <w:b/>
          <w:i/>
          <w:u w:val="single"/>
          <w:rtl/>
        </w:rPr>
        <w:t>רמ"א</w:t>
      </w:r>
      <w:r>
        <w:rPr>
          <w:b/>
          <w:i/>
          <w:rtl/>
        </w:rPr>
        <w:t xml:space="preserve"> (סעי' ו', סעי' כ"ה, דר"מ ס"ק ו', ס"ק י"ט</w:t>
      </w:r>
      <w:r w:rsidR="00B559B5">
        <w:rPr>
          <w:rFonts w:hint="cs"/>
          <w:b/>
          <w:i/>
          <w:rtl/>
        </w:rPr>
        <w:t xml:space="preserve">) </w:t>
      </w:r>
      <w:r w:rsidR="00B559B5">
        <w:rPr>
          <w:b/>
          <w:i/>
          <w:rtl/>
        </w:rPr>
        <w:t>–</w:t>
      </w:r>
      <w:r>
        <w:rPr>
          <w:b/>
          <w:i/>
          <w:rtl/>
        </w:rPr>
        <w:t xml:space="preserve"> "ויש מחמירין להגעיל הקערות בכלי ראשון, </w:t>
      </w:r>
      <w:r>
        <w:rPr>
          <w:bCs/>
          <w:i/>
          <w:rtl/>
        </w:rPr>
        <w:t>וכן הוא המנהג</w:t>
      </w:r>
      <w:r>
        <w:rPr>
          <w:b/>
          <w:i/>
          <w:rtl/>
        </w:rPr>
        <w:t>"</w:t>
      </w:r>
      <w:r w:rsidR="00B559B5">
        <w:rPr>
          <w:rFonts w:hint="cs"/>
          <w:b/>
          <w:i/>
          <w:rtl/>
        </w:rPr>
        <w:t>.</w:t>
      </w:r>
    </w:p>
    <w:p w14:paraId="7FB52009" w14:textId="77777777" w:rsidR="00B559B5" w:rsidRDefault="00661181" w:rsidP="00E764A3">
      <w:pPr>
        <w:numPr>
          <w:ilvl w:val="3"/>
          <w:numId w:val="12"/>
        </w:numPr>
        <w:tabs>
          <w:tab w:val="left" w:pos="149"/>
        </w:tabs>
        <w:jc w:val="both"/>
        <w:rPr>
          <w:b/>
          <w:i/>
        </w:rPr>
      </w:pPr>
      <w:r>
        <w:rPr>
          <w:b/>
          <w:i/>
          <w:u w:val="single"/>
          <w:rtl/>
        </w:rPr>
        <w:t>ח"א</w:t>
      </w:r>
      <w:r>
        <w:rPr>
          <w:b/>
          <w:i/>
          <w:rtl/>
        </w:rPr>
        <w:t xml:space="preserve"> (כלל קכ"ה סעי' ג', סעי' כ"א</w:t>
      </w:r>
      <w:r w:rsidR="00B559B5">
        <w:rPr>
          <w:rFonts w:hint="cs"/>
          <w:rtl/>
        </w:rPr>
        <w:t xml:space="preserve">) </w:t>
      </w:r>
      <w:r w:rsidR="00B559B5">
        <w:rPr>
          <w:rtl/>
        </w:rPr>
        <w:t>–</w:t>
      </w:r>
      <w:r>
        <w:rPr>
          <w:b/>
          <w:i/>
          <w:rtl/>
        </w:rPr>
        <w:t xml:space="preserve"> "כל האחרונים חולקים וסבירא להו דאזלינן אף אחר מיעוט תשמישן (ומכל מקום אם הכלי אינו בן יומו, הולכין אחר רוב תשמישן, ואין צריך ליבון. פ"ח סי' תנ"א סעיף ו' בשם תשובת מ"ע מפראג סי' צ"ו)"</w:t>
      </w:r>
      <w:r w:rsidR="00B559B5">
        <w:rPr>
          <w:rFonts w:hint="cs"/>
          <w:b/>
          <w:i/>
          <w:rtl/>
        </w:rPr>
        <w:t>.</w:t>
      </w:r>
    </w:p>
    <w:p w14:paraId="629AF161" w14:textId="77777777" w:rsidR="00B559B5" w:rsidRPr="00B559B5" w:rsidRDefault="00661181" w:rsidP="00E764A3">
      <w:pPr>
        <w:numPr>
          <w:ilvl w:val="3"/>
          <w:numId w:val="12"/>
        </w:numPr>
        <w:tabs>
          <w:tab w:val="left" w:pos="149"/>
        </w:tabs>
        <w:jc w:val="both"/>
        <w:rPr>
          <w:b/>
          <w:i/>
        </w:rPr>
      </w:pPr>
      <w:r>
        <w:rPr>
          <w:u w:val="single"/>
          <w:rtl/>
        </w:rPr>
        <w:t>גר"ז</w:t>
      </w:r>
      <w:r>
        <w:rPr>
          <w:rtl/>
        </w:rPr>
        <w:t xml:space="preserve"> (סעי' כ"ז, סעי' ל"ב, סעי' ע"ב</w:t>
      </w:r>
      <w:r w:rsidR="00B559B5">
        <w:rPr>
          <w:rFonts w:hint="cs"/>
          <w:rtl/>
        </w:rPr>
        <w:t xml:space="preserve">) </w:t>
      </w:r>
      <w:r w:rsidR="00B559B5">
        <w:rPr>
          <w:rtl/>
        </w:rPr>
        <w:t>–</w:t>
      </w:r>
      <w:r>
        <w:rPr>
          <w:rtl/>
        </w:rPr>
        <w:t xml:space="preserve"> "ולענין הלכה יש להחמיר לכתחילה כסברא האחרונה וכן נוהגין </w:t>
      </w:r>
      <w:r>
        <w:rPr>
          <w:b/>
          <w:bCs/>
          <w:rtl/>
        </w:rPr>
        <w:t>ואין לשנות</w:t>
      </w:r>
      <w:r>
        <w:rPr>
          <w:rtl/>
        </w:rPr>
        <w:t>"</w:t>
      </w:r>
      <w:r w:rsidR="00B559B5">
        <w:rPr>
          <w:rFonts w:hint="cs"/>
          <w:rtl/>
        </w:rPr>
        <w:t>.</w:t>
      </w:r>
    </w:p>
    <w:p w14:paraId="6D2AF6AB" w14:textId="77777777" w:rsidR="00B559B5" w:rsidRDefault="00661181" w:rsidP="00E764A3">
      <w:pPr>
        <w:numPr>
          <w:ilvl w:val="3"/>
          <w:numId w:val="12"/>
        </w:numPr>
        <w:tabs>
          <w:tab w:val="left" w:pos="149"/>
        </w:tabs>
        <w:jc w:val="both"/>
        <w:rPr>
          <w:b/>
          <w:i/>
        </w:rPr>
      </w:pPr>
      <w:r>
        <w:rPr>
          <w:b/>
          <w:i/>
          <w:u w:val="single"/>
          <w:rtl/>
        </w:rPr>
        <w:t>ערה"ש</w:t>
      </w:r>
      <w:r>
        <w:rPr>
          <w:b/>
          <w:i/>
          <w:rtl/>
        </w:rPr>
        <w:t xml:space="preserve"> (סעי' י"ח, סעי' מ"ח</w:t>
      </w:r>
      <w:r w:rsidR="00B559B5">
        <w:rPr>
          <w:rFonts w:hint="cs"/>
          <w:rtl/>
        </w:rPr>
        <w:t xml:space="preserve">) </w:t>
      </w:r>
      <w:r w:rsidR="00B559B5">
        <w:rPr>
          <w:rtl/>
        </w:rPr>
        <w:t>–</w:t>
      </w:r>
      <w:r>
        <w:rPr>
          <w:b/>
          <w:i/>
          <w:rtl/>
        </w:rPr>
        <w:t xml:space="preserve"> "ויש מחמירין להגעיל גם הקערות בכלי ראשון וכן המנהג הפשוט </w:t>
      </w:r>
      <w:r>
        <w:rPr>
          <w:bCs/>
          <w:i/>
          <w:rtl/>
        </w:rPr>
        <w:t>ואין לשנות</w:t>
      </w:r>
      <w:r>
        <w:rPr>
          <w:b/>
          <w:i/>
          <w:rtl/>
        </w:rPr>
        <w:t>"</w:t>
      </w:r>
      <w:r w:rsidR="00B559B5">
        <w:rPr>
          <w:rFonts w:hint="cs"/>
          <w:b/>
          <w:i/>
          <w:rtl/>
        </w:rPr>
        <w:t>.</w:t>
      </w:r>
    </w:p>
    <w:p w14:paraId="2445F58F" w14:textId="77777777" w:rsidR="005829C6" w:rsidRDefault="00661181" w:rsidP="00E764A3">
      <w:pPr>
        <w:numPr>
          <w:ilvl w:val="3"/>
          <w:numId w:val="12"/>
        </w:numPr>
        <w:tabs>
          <w:tab w:val="left" w:pos="149"/>
        </w:tabs>
        <w:jc w:val="both"/>
        <w:rPr>
          <w:b/>
          <w:i/>
        </w:rPr>
      </w:pPr>
      <w:r>
        <w:rPr>
          <w:u w:val="single"/>
          <w:rtl/>
        </w:rPr>
        <w:t>הל' פסח</w:t>
      </w:r>
      <w:r>
        <w:rPr>
          <w:rtl/>
        </w:rPr>
        <w:t xml:space="preserve"> (איידר, עמ' קנ"ז)</w:t>
      </w:r>
      <w:r>
        <w:rPr>
          <w:b/>
          <w:i/>
          <w:rtl/>
        </w:rPr>
        <w:t>.</w:t>
      </w:r>
    </w:p>
    <w:p w14:paraId="2AEA371B" w14:textId="77777777" w:rsidR="005829C6" w:rsidRDefault="005829C6" w:rsidP="00C1527A">
      <w:pPr>
        <w:tabs>
          <w:tab w:val="left" w:pos="149"/>
        </w:tabs>
        <w:jc w:val="both"/>
      </w:pPr>
    </w:p>
    <w:p w14:paraId="7650DD93" w14:textId="5E722494" w:rsidR="005829C6" w:rsidRDefault="00E832A6" w:rsidP="00E764A3">
      <w:pPr>
        <w:numPr>
          <w:ilvl w:val="1"/>
          <w:numId w:val="12"/>
        </w:numPr>
        <w:tabs>
          <w:tab w:val="left" w:pos="149"/>
        </w:tabs>
        <w:jc w:val="both"/>
      </w:pPr>
      <w:r>
        <w:rPr>
          <w:rFonts w:hint="cs"/>
          <w:b/>
          <w:bCs/>
          <w:rtl/>
        </w:rPr>
        <w:t>יש</w:t>
      </w:r>
      <w:r w:rsidR="00661181">
        <w:rPr>
          <w:b/>
          <w:bCs/>
          <w:rtl/>
        </w:rPr>
        <w:t xml:space="preserve"> להקל</w:t>
      </w:r>
      <w:r w:rsidR="00661181">
        <w:rPr>
          <w:rtl/>
        </w:rPr>
        <w:t>.</w:t>
      </w:r>
    </w:p>
    <w:p w14:paraId="17513748" w14:textId="77777777" w:rsidR="005829C6" w:rsidRDefault="00661181" w:rsidP="00E764A3">
      <w:pPr>
        <w:numPr>
          <w:ilvl w:val="2"/>
          <w:numId w:val="12"/>
        </w:numPr>
        <w:tabs>
          <w:tab w:val="left" w:pos="149"/>
        </w:tabs>
        <w:jc w:val="both"/>
      </w:pPr>
      <w:r>
        <w:rPr>
          <w:bCs/>
          <w:i/>
          <w:rtl/>
        </w:rPr>
        <w:t>בדיעבד</w:t>
      </w:r>
      <w:r>
        <w:rPr>
          <w:b/>
          <w:i/>
          <w:rtl/>
        </w:rPr>
        <w:t>.</w:t>
      </w:r>
    </w:p>
    <w:p w14:paraId="21C287C5" w14:textId="77777777" w:rsidR="005829C6" w:rsidRDefault="00661181" w:rsidP="00E764A3">
      <w:pPr>
        <w:numPr>
          <w:ilvl w:val="3"/>
          <w:numId w:val="12"/>
        </w:numPr>
        <w:tabs>
          <w:tab w:val="left" w:pos="149"/>
        </w:tabs>
        <w:jc w:val="both"/>
      </w:pPr>
      <w:r>
        <w:rPr>
          <w:b/>
          <w:i/>
          <w:rtl/>
        </w:rPr>
        <w:t xml:space="preserve">מיקל – </w:t>
      </w:r>
      <w:r>
        <w:rPr>
          <w:u w:val="single"/>
          <w:rtl/>
        </w:rPr>
        <w:t>חק יעקב</w:t>
      </w:r>
      <w:r>
        <w:rPr>
          <w:rtl/>
        </w:rPr>
        <w:t xml:space="preserve"> (ס"ק ל"ב, "וכן בדיעבד אם לא הגעיל הקערות בכ"ר ג"כ אינו אוסרין כמ"ש בספרי מ"י שם בכלל נ"ח בשם הב"ח"), </w:t>
      </w:r>
      <w:r>
        <w:rPr>
          <w:u w:val="single"/>
          <w:rtl/>
        </w:rPr>
        <w:t>א"ר</w:t>
      </w:r>
      <w:r>
        <w:rPr>
          <w:rtl/>
        </w:rPr>
        <w:t xml:space="preserve"> (ס"ק י"ח, "מיהו בדיעבד יש לסמוך אסברא ראשונה"), </w:t>
      </w:r>
      <w:r>
        <w:rPr>
          <w:u w:val="single"/>
          <w:rtl/>
        </w:rPr>
        <w:t>מקור חיים</w:t>
      </w:r>
      <w:r>
        <w:rPr>
          <w:rtl/>
        </w:rPr>
        <w:t xml:space="preserve"> (חי' ס"ק י"ט</w:t>
      </w:r>
      <w:r w:rsidR="00FE59DF">
        <w:rPr>
          <w:rFonts w:hint="cs"/>
          <w:rtl/>
        </w:rPr>
        <w:t>, "</w:t>
      </w:r>
      <w:r w:rsidR="00FE59DF">
        <w:rPr>
          <w:rtl/>
        </w:rPr>
        <w:t>וכן הקערות סגי בדיעבד ע"י עירוי מכלי ראשון וכלי שנשתמש בו ע"י כבוש מעת לעת. [חק יעקב ס"ק לב]</w:t>
      </w:r>
      <w:r w:rsidR="00FE59DF">
        <w:rPr>
          <w:rFonts w:hint="cs"/>
          <w:rtl/>
        </w:rPr>
        <w:t>"</w:t>
      </w:r>
      <w:r>
        <w:rPr>
          <w:rtl/>
        </w:rPr>
        <w:t xml:space="preserve">), </w:t>
      </w:r>
      <w:r w:rsidRPr="00FE59DF">
        <w:rPr>
          <w:u w:val="single"/>
          <w:rtl/>
        </w:rPr>
        <w:t>גר"ז</w:t>
      </w:r>
      <w:r>
        <w:rPr>
          <w:rtl/>
        </w:rPr>
        <w:t xml:space="preserve"> (סעי' כ"ח, סעי' ע"ב, "אבל בדיעבד שכבר הגעיל את הקערות וכיוצא בהן על ידי עירוי מכלי ראשון בלבד בלי אבן מלובן והשתמש בהן בפסח בחמין יש לסמוך על סברא הראשונה ומותר לאכול חמין הללו בתוך הפסח"),</w:t>
      </w:r>
      <w:r w:rsidRPr="00FE59DF">
        <w:rPr>
          <w:b/>
          <w:i/>
          <w:rtl/>
        </w:rPr>
        <w:t xml:space="preserve"> </w:t>
      </w:r>
      <w:r w:rsidRPr="00FE59DF">
        <w:rPr>
          <w:b/>
          <w:i/>
          <w:u w:val="single"/>
          <w:rtl/>
        </w:rPr>
        <w:t>מ"ב</w:t>
      </w:r>
      <w:r w:rsidRPr="00FE59DF">
        <w:rPr>
          <w:b/>
          <w:i/>
          <w:rtl/>
        </w:rPr>
        <w:t xml:space="preserve"> (ס"ק מ"ז, ס"ק קמ"ט, ס"ק קנ"ה, שעה"צ ס"ק נ', ס"ק קצ"ד, "ומ"מ בדיעבד סמכינן אדעה ראשונה")</w:t>
      </w:r>
      <w:r w:rsidR="00450441">
        <w:rPr>
          <w:rFonts w:hint="cs"/>
          <w:b/>
          <w:i/>
          <w:rtl/>
        </w:rPr>
        <w:t xml:space="preserve">, </w:t>
      </w:r>
      <w:r w:rsidR="00450441" w:rsidRPr="00450441">
        <w:rPr>
          <w:rFonts w:hint="cs"/>
          <w:b/>
          <w:i/>
          <w:u w:val="single"/>
          <w:rtl/>
        </w:rPr>
        <w:t>כה"ח</w:t>
      </w:r>
      <w:r w:rsidR="00450441">
        <w:rPr>
          <w:rFonts w:hint="cs"/>
          <w:b/>
          <w:i/>
          <w:rtl/>
        </w:rPr>
        <w:t xml:space="preserve"> (ס"ק ק"ו)</w:t>
      </w:r>
      <w:r w:rsidRPr="00FE59DF">
        <w:rPr>
          <w:b/>
          <w:i/>
          <w:rtl/>
        </w:rPr>
        <w:t>.</w:t>
      </w:r>
    </w:p>
    <w:p w14:paraId="3EDF5666" w14:textId="77777777" w:rsidR="005829C6" w:rsidRDefault="00661181" w:rsidP="00E764A3">
      <w:pPr>
        <w:numPr>
          <w:ilvl w:val="4"/>
          <w:numId w:val="12"/>
        </w:numPr>
        <w:tabs>
          <w:tab w:val="left" w:pos="149"/>
        </w:tabs>
        <w:jc w:val="both"/>
      </w:pPr>
      <w:r>
        <w:rPr>
          <w:u w:val="single"/>
          <w:rtl/>
        </w:rPr>
        <w:t>חוט שני</w:t>
      </w:r>
      <w:r>
        <w:rPr>
          <w:rtl/>
        </w:rPr>
        <w:t xml:space="preserve"> (פסח פרק י' ס"ק ט' אות ג') – "כתב הרמ"א ובדיעבד סגי להו בשטיפה. מסתבר שכל זמן שאפשר להגעיל לא מיקרי בדיעבד, וצריך להגעילו כפי מיעוט השימוש החמור שבו, אמנם אחר שבישלו בו חשיב בדיעבד דאז סגי ליה בשטיפה".</w:t>
      </w:r>
    </w:p>
    <w:p w14:paraId="19026BFC" w14:textId="77777777" w:rsidR="005829C6" w:rsidRDefault="00661181" w:rsidP="00E764A3">
      <w:pPr>
        <w:numPr>
          <w:ilvl w:val="3"/>
          <w:numId w:val="12"/>
        </w:numPr>
        <w:tabs>
          <w:tab w:val="left" w:pos="149"/>
        </w:tabs>
        <w:jc w:val="both"/>
      </w:pPr>
      <w:r>
        <w:rPr>
          <w:b/>
          <w:i/>
          <w:rtl/>
        </w:rPr>
        <w:t xml:space="preserve">מראי מקומות – </w:t>
      </w:r>
      <w:r>
        <w:rPr>
          <w:b/>
          <w:i/>
          <w:u w:val="single"/>
          <w:rtl/>
        </w:rPr>
        <w:t>פמ"ג</w:t>
      </w:r>
      <w:r>
        <w:rPr>
          <w:b/>
          <w:i/>
          <w:rtl/>
        </w:rPr>
        <w:t xml:space="preserve"> (מש"ז ס"ק י"א, "ודיעבד צ"ע")</w:t>
      </w:r>
      <w:r>
        <w:rPr>
          <w:rtl/>
        </w:rPr>
        <w:t>.</w:t>
      </w:r>
    </w:p>
    <w:p w14:paraId="0CF56FBA" w14:textId="77777777" w:rsidR="005829C6" w:rsidRDefault="000B3592" w:rsidP="00E764A3">
      <w:pPr>
        <w:numPr>
          <w:ilvl w:val="2"/>
          <w:numId w:val="12"/>
        </w:numPr>
        <w:tabs>
          <w:tab w:val="left" w:pos="149"/>
        </w:tabs>
        <w:jc w:val="both"/>
        <w:rPr>
          <w:b/>
          <w:i/>
        </w:rPr>
      </w:pPr>
      <w:r>
        <w:rPr>
          <w:rFonts w:hint="cs"/>
          <w:bCs/>
          <w:i/>
          <w:rtl/>
        </w:rPr>
        <w:t>ב</w:t>
      </w:r>
      <w:r w:rsidR="00661181">
        <w:rPr>
          <w:bCs/>
          <w:i/>
          <w:rtl/>
        </w:rPr>
        <w:t>מקום שא"א</w:t>
      </w:r>
      <w:r w:rsidR="00661181">
        <w:rPr>
          <w:b/>
          <w:i/>
          <w:rtl/>
        </w:rPr>
        <w:t>.</w:t>
      </w:r>
    </w:p>
    <w:p w14:paraId="3ECBE97E" w14:textId="77777777" w:rsidR="005829C6" w:rsidRDefault="00661181" w:rsidP="00E764A3">
      <w:pPr>
        <w:numPr>
          <w:ilvl w:val="3"/>
          <w:numId w:val="12"/>
        </w:numPr>
        <w:tabs>
          <w:tab w:val="left" w:pos="149"/>
        </w:tabs>
        <w:jc w:val="both"/>
        <w:rPr>
          <w:b/>
          <w:i/>
        </w:rPr>
      </w:pPr>
      <w:r>
        <w:rPr>
          <w:b/>
          <w:i/>
          <w:rtl/>
        </w:rPr>
        <w:t xml:space="preserve">מיקל – </w:t>
      </w:r>
      <w:r>
        <w:rPr>
          <w:b/>
          <w:i/>
          <w:u w:val="single"/>
          <w:rtl/>
        </w:rPr>
        <w:t>בית מאיר</w:t>
      </w:r>
      <w:r>
        <w:rPr>
          <w:b/>
          <w:i/>
          <w:rtl/>
        </w:rPr>
        <w:t xml:space="preserve"> (על סוף סעי' י"א, "וביותר בכלי בדיל שא"א בליבון וק"ל"), </w:t>
      </w:r>
      <w:r>
        <w:rPr>
          <w:b/>
          <w:i/>
          <w:u w:val="single"/>
          <w:rtl/>
        </w:rPr>
        <w:t>שעה"צ</w:t>
      </w:r>
      <w:r>
        <w:rPr>
          <w:b/>
          <w:i/>
          <w:rtl/>
        </w:rPr>
        <w:t xml:space="preserve"> (ס"ק נ"א, "כתב הפרי מגדים דלפי זה קערות של בדיל שאופין בו לפעמים עוגות על תנור גרוף מן הגחלים אין לו תקנה, דהלא צריך לכתחלה ללבנו ויהיה ניתך על ידי הליבון, ובספר בית מאיר מצאתי דמכל מקום בקערות אלו אם ידוע שאינן בני יומן מתשמיש זה של אפית עוגות נוכל לסמוך על דעה ראשונה וסגי בהגעלה לכתחלה, וכתב דכן ראוי להורות")</w:t>
      </w:r>
      <w:r w:rsidR="00450441">
        <w:rPr>
          <w:rFonts w:hint="cs"/>
          <w:b/>
          <w:i/>
          <w:rtl/>
        </w:rPr>
        <w:t xml:space="preserve">, </w:t>
      </w:r>
      <w:r w:rsidR="00450441">
        <w:rPr>
          <w:rFonts w:hint="cs"/>
          <w:u w:val="single"/>
          <w:rtl/>
        </w:rPr>
        <w:t>כה"ח</w:t>
      </w:r>
      <w:r w:rsidR="00450441" w:rsidRPr="00450441">
        <w:rPr>
          <w:rFonts w:hint="cs"/>
          <w:rtl/>
        </w:rPr>
        <w:t xml:space="preserve"> (ס"ק ק"</w:t>
      </w:r>
      <w:r w:rsidR="00450441">
        <w:rPr>
          <w:rFonts w:hint="cs"/>
          <w:rtl/>
        </w:rPr>
        <w:t>ח)</w:t>
      </w:r>
      <w:r>
        <w:rPr>
          <w:b/>
          <w:i/>
          <w:rtl/>
        </w:rPr>
        <w:t>.</w:t>
      </w:r>
    </w:p>
    <w:p w14:paraId="2FC96615" w14:textId="77777777" w:rsidR="005829C6" w:rsidRDefault="00661181" w:rsidP="00E764A3">
      <w:pPr>
        <w:numPr>
          <w:ilvl w:val="3"/>
          <w:numId w:val="12"/>
        </w:numPr>
        <w:tabs>
          <w:tab w:val="left" w:pos="149"/>
        </w:tabs>
        <w:jc w:val="both"/>
        <w:rPr>
          <w:b/>
          <w:i/>
        </w:rPr>
      </w:pPr>
      <w:r>
        <w:rPr>
          <w:b/>
          <w:i/>
          <w:rtl/>
        </w:rPr>
        <w:t xml:space="preserve">מחמיר – </w:t>
      </w:r>
      <w:r>
        <w:rPr>
          <w:b/>
          <w:i/>
          <w:u w:val="single"/>
          <w:rtl/>
        </w:rPr>
        <w:t>פמ"ג</w:t>
      </w:r>
      <w:r>
        <w:rPr>
          <w:b/>
          <w:i/>
          <w:rtl/>
        </w:rPr>
        <w:t xml:space="preserve"> (מש"ז ס"ק י"א, "וראיתי יש אופין בקערות בדיל עוגות בתנור גרוף ומגעילין בפסח, אמרתי שאין תקנה, שצריך ליבון ובדיל ניתך אמרו דבר חדש הוא. והנה מבואר במ"א [ס"ק] כ"א ומה לי אגנות או קערות, וכי תימא אגנות אופין תמיד וקערות רוב תשמיש עירוי, מכל מקום לכתחלה וודאי ואף דיעבד").</w:t>
      </w:r>
    </w:p>
    <w:p w14:paraId="2DB0CCEA" w14:textId="77777777" w:rsidR="006A770D" w:rsidRPr="006A770D" w:rsidRDefault="006A770D" w:rsidP="00781A3F">
      <w:pPr>
        <w:jc w:val="both"/>
      </w:pPr>
    </w:p>
    <w:p w14:paraId="5C5E0F44" w14:textId="18EBEB5B" w:rsidR="005829C6" w:rsidRDefault="00661181" w:rsidP="00E764A3">
      <w:pPr>
        <w:numPr>
          <w:ilvl w:val="2"/>
          <w:numId w:val="12"/>
        </w:numPr>
        <w:tabs>
          <w:tab w:val="left" w:pos="149"/>
        </w:tabs>
        <w:jc w:val="both"/>
      </w:pPr>
      <w:r>
        <w:rPr>
          <w:b/>
          <w:bCs/>
          <w:rtl/>
        </w:rPr>
        <w:t>מיעוט תשמישו ע"י אור</w:t>
      </w:r>
      <w:r w:rsidRPr="008202B6">
        <w:rPr>
          <w:b/>
          <w:bCs/>
          <w:rtl/>
        </w:rPr>
        <w:t>, די בליבון קל</w:t>
      </w:r>
      <w:r>
        <w:rPr>
          <w:rtl/>
        </w:rPr>
        <w:t>.</w:t>
      </w:r>
    </w:p>
    <w:p w14:paraId="1F7C832A" w14:textId="77777777" w:rsidR="005829C6" w:rsidRDefault="00661181" w:rsidP="00E764A3">
      <w:pPr>
        <w:numPr>
          <w:ilvl w:val="3"/>
          <w:numId w:val="12"/>
        </w:numPr>
        <w:tabs>
          <w:tab w:val="left" w:pos="149"/>
        </w:tabs>
        <w:jc w:val="both"/>
      </w:pPr>
      <w:r>
        <w:rPr>
          <w:rtl/>
        </w:rPr>
        <w:t xml:space="preserve">מיקל – </w:t>
      </w:r>
      <w:r>
        <w:rPr>
          <w:u w:val="single"/>
          <w:rtl/>
        </w:rPr>
        <w:t>מ"ב</w:t>
      </w:r>
      <w:r>
        <w:rPr>
          <w:rtl/>
        </w:rPr>
        <w:t xml:space="preserve"> (ס"ק מ"ח, "אם יש לחוש שנשתמש בו לפעמים ע"י האור צריך ליבון דוקא ובליבון קל כדלעיל ס"ד בהג"ה")</w:t>
      </w:r>
      <w:r w:rsidR="00450441">
        <w:rPr>
          <w:rFonts w:hint="cs"/>
          <w:rtl/>
        </w:rPr>
        <w:t xml:space="preserve">, </w:t>
      </w:r>
      <w:r w:rsidR="00450441">
        <w:rPr>
          <w:rFonts w:hint="cs"/>
          <w:u w:val="single"/>
          <w:rtl/>
        </w:rPr>
        <w:t>כה"ח</w:t>
      </w:r>
      <w:r w:rsidR="00450441" w:rsidRPr="00450441">
        <w:rPr>
          <w:rFonts w:hint="cs"/>
          <w:rtl/>
        </w:rPr>
        <w:t xml:space="preserve"> (ס"ק ק"</w:t>
      </w:r>
      <w:r w:rsidR="00450441">
        <w:rPr>
          <w:rFonts w:hint="cs"/>
          <w:rtl/>
        </w:rPr>
        <w:t>ח)</w:t>
      </w:r>
      <w:r>
        <w:rPr>
          <w:rtl/>
        </w:rPr>
        <w:t>.</w:t>
      </w:r>
    </w:p>
    <w:p w14:paraId="06C0A579" w14:textId="77777777" w:rsidR="00CA0B8C" w:rsidRDefault="00661181" w:rsidP="00E764A3">
      <w:pPr>
        <w:numPr>
          <w:ilvl w:val="4"/>
          <w:numId w:val="12"/>
        </w:numPr>
        <w:tabs>
          <w:tab w:val="left" w:pos="149"/>
        </w:tabs>
        <w:jc w:val="both"/>
      </w:pPr>
      <w:r>
        <w:rPr>
          <w:b/>
          <w:bCs/>
          <w:rtl/>
        </w:rPr>
        <w:t>קשה</w:t>
      </w:r>
      <w:r w:rsidR="00CA0B8C">
        <w:rPr>
          <w:rFonts w:hint="cs"/>
          <w:b/>
          <w:bCs/>
          <w:rtl/>
        </w:rPr>
        <w:t>:</w:t>
      </w:r>
      <w:r>
        <w:rPr>
          <w:b/>
          <w:bCs/>
          <w:rtl/>
        </w:rPr>
        <w:t xml:space="preserve"> שיש לצרף היתרא בלע עם רוב תשמישו</w:t>
      </w:r>
      <w:r w:rsidR="00CA0B8C">
        <w:rPr>
          <w:rFonts w:hint="cs"/>
          <w:rtl/>
        </w:rPr>
        <w:t>.</w:t>
      </w:r>
    </w:p>
    <w:p w14:paraId="2798C3D0" w14:textId="77777777" w:rsidR="00A4352E" w:rsidRPr="00A4352E" w:rsidRDefault="00A4352E" w:rsidP="00E764A3">
      <w:pPr>
        <w:numPr>
          <w:ilvl w:val="5"/>
          <w:numId w:val="12"/>
        </w:numPr>
        <w:tabs>
          <w:tab w:val="left" w:pos="149"/>
        </w:tabs>
        <w:jc w:val="both"/>
      </w:pPr>
      <w:r w:rsidRPr="00A4352E">
        <w:rPr>
          <w:rFonts w:hint="cs"/>
          <w:u w:val="single"/>
          <w:rtl/>
        </w:rPr>
        <w:t>הגר"ע אויערבאך</w:t>
      </w:r>
      <w:r>
        <w:rPr>
          <w:rFonts w:hint="cs"/>
          <w:rtl/>
        </w:rPr>
        <w:t xml:space="preserve"> שליט"א (אליבא דהלכתא חפ"ה עמ' ט"ז סוף טור ב') </w:t>
      </w:r>
      <w:r>
        <w:rPr>
          <w:rtl/>
        </w:rPr>
        <w:t>–</w:t>
      </w:r>
      <w:r>
        <w:rPr>
          <w:rFonts w:hint="cs"/>
          <w:rtl/>
        </w:rPr>
        <w:t xml:space="preserve"> "</w:t>
      </w:r>
      <w:r>
        <w:rPr>
          <w:rtl/>
        </w:rPr>
        <w:t>מיהו אף דדברי הרעק"א מסתברים מאוד, מ"מ במג"א מבואר שלא</w:t>
      </w:r>
      <w:r>
        <w:rPr>
          <w:rFonts w:hint="cs"/>
          <w:rtl/>
        </w:rPr>
        <w:t xml:space="preserve"> </w:t>
      </w:r>
      <w:r>
        <w:rPr>
          <w:rtl/>
        </w:rPr>
        <w:t xml:space="preserve">כדבריו. גם במ"ב </w:t>
      </w:r>
      <w:r>
        <w:rPr>
          <w:rFonts w:hint="cs"/>
          <w:rtl/>
        </w:rPr>
        <w:t>(</w:t>
      </w:r>
      <w:r>
        <w:rPr>
          <w:rtl/>
        </w:rPr>
        <w:t>ס"ק מ"ח</w:t>
      </w:r>
      <w:r>
        <w:rPr>
          <w:rFonts w:hint="cs"/>
          <w:rtl/>
        </w:rPr>
        <w:t>)</w:t>
      </w:r>
      <w:r>
        <w:rPr>
          <w:rtl/>
        </w:rPr>
        <w:t xml:space="preserve"> כתב על מה שהחמיר הרמ"א להכשיר</w:t>
      </w:r>
      <w:r w:rsidR="00F6429C">
        <w:rPr>
          <w:rFonts w:hint="cs"/>
          <w:rtl/>
        </w:rPr>
        <w:t xml:space="preserve"> </w:t>
      </w:r>
      <w:r>
        <w:rPr>
          <w:rtl/>
        </w:rPr>
        <w:t>בכלי ראשון כפי מיעוט תשמישו, דה"ה אם יש לחוש שנשתמש בו</w:t>
      </w:r>
      <w:r w:rsidR="00F6429C">
        <w:rPr>
          <w:rFonts w:hint="cs"/>
          <w:rtl/>
        </w:rPr>
        <w:t xml:space="preserve"> </w:t>
      </w:r>
      <w:r>
        <w:rPr>
          <w:rtl/>
        </w:rPr>
        <w:t xml:space="preserve">לפעמים ע"י האור, שצריך ליבון דוקא </w:t>
      </w:r>
      <w:r w:rsidR="00F6429C">
        <w:rPr>
          <w:rFonts w:hint="cs"/>
          <w:rtl/>
        </w:rPr>
        <w:t>(</w:t>
      </w:r>
      <w:r>
        <w:rPr>
          <w:rtl/>
        </w:rPr>
        <w:t>אמנם בליבון קל סגי, כיון דאינו</w:t>
      </w:r>
      <w:r w:rsidR="00F6429C">
        <w:rPr>
          <w:rFonts w:hint="cs"/>
          <w:rtl/>
        </w:rPr>
        <w:t xml:space="preserve"> </w:t>
      </w:r>
      <w:r>
        <w:rPr>
          <w:rtl/>
        </w:rPr>
        <w:t>אלא משום חומרא, כמבואר ברמ"א בס"ד</w:t>
      </w:r>
      <w:r w:rsidR="00F6429C">
        <w:rPr>
          <w:rFonts w:hint="cs"/>
          <w:rtl/>
        </w:rPr>
        <w:t>)</w:t>
      </w:r>
      <w:r>
        <w:rPr>
          <w:rtl/>
        </w:rPr>
        <w:t>, והיינו כמבואר במג"א.</w:t>
      </w:r>
      <w:r w:rsidR="00F6429C">
        <w:rPr>
          <w:rFonts w:hint="cs"/>
          <w:rtl/>
        </w:rPr>
        <w:t xml:space="preserve"> </w:t>
      </w:r>
      <w:r>
        <w:rPr>
          <w:rtl/>
        </w:rPr>
        <w:t xml:space="preserve">ובשעה"צ שם </w:t>
      </w:r>
      <w:r w:rsidR="00F6429C">
        <w:rPr>
          <w:rFonts w:hint="cs"/>
          <w:rtl/>
        </w:rPr>
        <w:t>(</w:t>
      </w:r>
      <w:r>
        <w:rPr>
          <w:rtl/>
        </w:rPr>
        <w:t>ס"ק נ"א</w:t>
      </w:r>
      <w:r w:rsidR="00F6429C">
        <w:rPr>
          <w:rFonts w:hint="cs"/>
          <w:rtl/>
        </w:rPr>
        <w:t>)</w:t>
      </w:r>
      <w:r>
        <w:rPr>
          <w:rtl/>
        </w:rPr>
        <w:t xml:space="preserve"> ציין המקור לזה מפמ"ג ושאר אחרונים. גם</w:t>
      </w:r>
      <w:r w:rsidR="00F6429C">
        <w:rPr>
          <w:rFonts w:hint="cs"/>
          <w:rtl/>
        </w:rPr>
        <w:t xml:space="preserve"> </w:t>
      </w:r>
      <w:r>
        <w:rPr>
          <w:rtl/>
        </w:rPr>
        <w:t>בדברי האחרונים שיובאו לקמן לענין כלי הבדיל מוכח דס"ל דאף לענין</w:t>
      </w:r>
      <w:r w:rsidR="00F6429C">
        <w:rPr>
          <w:rFonts w:hint="cs"/>
          <w:rtl/>
        </w:rPr>
        <w:t xml:space="preserve"> </w:t>
      </w:r>
      <w:r>
        <w:rPr>
          <w:rtl/>
        </w:rPr>
        <w:t>הכשר ליבון מחמיר הרמ"א להכשיר כמיעוט תשמישו. וא"כ לדינא יש</w:t>
      </w:r>
      <w:r w:rsidR="00F6429C">
        <w:rPr>
          <w:rFonts w:hint="cs"/>
          <w:rtl/>
        </w:rPr>
        <w:t xml:space="preserve"> </w:t>
      </w:r>
      <w:r>
        <w:rPr>
          <w:rtl/>
        </w:rPr>
        <w:t>להחמיר בדבר</w:t>
      </w:r>
      <w:r w:rsidR="00F6429C">
        <w:rPr>
          <w:rFonts w:hint="cs"/>
          <w:rtl/>
        </w:rPr>
        <w:t>"</w:t>
      </w:r>
      <w:r>
        <w:rPr>
          <w:rFonts w:hint="cs"/>
          <w:rtl/>
        </w:rPr>
        <w:t>.</w:t>
      </w:r>
    </w:p>
    <w:p w14:paraId="2A9CC686" w14:textId="77777777" w:rsidR="00CA0B8C" w:rsidRDefault="00661181" w:rsidP="00E764A3">
      <w:pPr>
        <w:numPr>
          <w:ilvl w:val="5"/>
          <w:numId w:val="12"/>
        </w:numPr>
        <w:tabs>
          <w:tab w:val="left" w:pos="149"/>
        </w:tabs>
        <w:jc w:val="both"/>
      </w:pPr>
      <w:r>
        <w:rPr>
          <w:u w:val="single"/>
          <w:rtl/>
        </w:rPr>
        <w:t>מגילת ספר</w:t>
      </w:r>
      <w:r>
        <w:rPr>
          <w:rtl/>
        </w:rPr>
        <w:t xml:space="preserve"> (ענינים שונים באו"ח וביו"ד סי'</w:t>
      </w:r>
      <w:r w:rsidR="00F505AD">
        <w:rPr>
          <w:rFonts w:hint="cs"/>
          <w:rtl/>
        </w:rPr>
        <w:t xml:space="preserve"> </w:t>
      </w:r>
      <w:r>
        <w:rPr>
          <w:rtl/>
        </w:rPr>
        <w:t xml:space="preserve">כ' </w:t>
      </w:r>
      <w:r w:rsidR="00CA0B8C">
        <w:rPr>
          <w:rFonts w:hint="cs"/>
          <w:rtl/>
        </w:rPr>
        <w:t xml:space="preserve">סוף </w:t>
      </w:r>
      <w:r>
        <w:rPr>
          <w:rtl/>
        </w:rPr>
        <w:t>אות א'</w:t>
      </w:r>
      <w:r w:rsidR="00CA0B8C">
        <w:rPr>
          <w:rFonts w:hint="cs"/>
          <w:rtl/>
        </w:rPr>
        <w:t xml:space="preserve">) </w:t>
      </w:r>
      <w:r w:rsidR="00CA0B8C">
        <w:rPr>
          <w:rtl/>
        </w:rPr>
        <w:t>–</w:t>
      </w:r>
      <w:r>
        <w:rPr>
          <w:rtl/>
        </w:rPr>
        <w:t xml:space="preserve"> "יש להעיר על מה שכתב המ"ב סי' תנ"א ס"ק מ"ח </w:t>
      </w:r>
      <w:r w:rsidR="00CF2E84" w:rsidRPr="00CF2E84">
        <w:rPr>
          <w:rtl/>
        </w:rPr>
        <w:t>דאם יש לחוש שלפעמים נשתמש בו על האור צריך ליבון דוקא</w:t>
      </w:r>
      <w:r w:rsidR="00CF2E84">
        <w:rPr>
          <w:rFonts w:hint="cs"/>
          <w:rtl/>
        </w:rPr>
        <w:t>,</w:t>
      </w:r>
      <w:r w:rsidR="00CF2E84" w:rsidRPr="00CF2E84">
        <w:rPr>
          <w:rtl/>
        </w:rPr>
        <w:t xml:space="preserve"> וגם בשעה"צ שם ס"ק נ"א הביא בשם הפמ"ג והבית מאיר שדנו בקערות של בדיל שאופים בהם לפעמים עוגות על התנור דאין להם תקנה דצריכים ליבון ויהיו ניתכים על ידי הליבון, ולמשנ"ת סגי בכל זה בהגעלה, או בגלל שנחשב להיתרא בלע או בגלל דלא חיישינן למיעוט התשמיש, דיסוד אחד מהשנים מוכרח, </w:t>
      </w:r>
      <w:r w:rsidR="00CF2E84" w:rsidRPr="00CF2E84">
        <w:rPr>
          <w:b/>
          <w:bCs/>
          <w:rtl/>
        </w:rPr>
        <w:t>וכטענת</w:t>
      </w:r>
      <w:r w:rsidR="00CF2E84" w:rsidRPr="00CF2E84">
        <w:rPr>
          <w:rtl/>
        </w:rPr>
        <w:t xml:space="preserve"> הרע"א על המג"א</w:t>
      </w:r>
      <w:r>
        <w:rPr>
          <w:rtl/>
        </w:rPr>
        <w:t>"</w:t>
      </w:r>
      <w:r w:rsidR="00CA0B8C">
        <w:rPr>
          <w:rFonts w:hint="cs"/>
          <w:rtl/>
        </w:rPr>
        <w:t>.</w:t>
      </w:r>
    </w:p>
    <w:p w14:paraId="5B78D2DA" w14:textId="77777777" w:rsidR="00CF2E84" w:rsidRPr="00CF2E84" w:rsidRDefault="00CF2E84" w:rsidP="00E764A3">
      <w:pPr>
        <w:numPr>
          <w:ilvl w:val="5"/>
          <w:numId w:val="12"/>
        </w:numPr>
        <w:tabs>
          <w:tab w:val="left" w:pos="149"/>
        </w:tabs>
        <w:jc w:val="both"/>
      </w:pPr>
      <w:r w:rsidRPr="00A4352E">
        <w:rPr>
          <w:rFonts w:hint="cs"/>
          <w:u w:val="single"/>
          <w:rtl/>
        </w:rPr>
        <w:t>מילתא דשכיחא</w:t>
      </w:r>
      <w:r>
        <w:rPr>
          <w:rFonts w:hint="cs"/>
          <w:rtl/>
        </w:rPr>
        <w:t xml:space="preserve"> (הגעלת כלים סי' א' ד"ה ולכאורה, עמ' י"ד) </w:t>
      </w:r>
      <w:r>
        <w:rPr>
          <w:rtl/>
        </w:rPr>
        <w:t>–</w:t>
      </w:r>
      <w:r>
        <w:rPr>
          <w:rFonts w:hint="cs"/>
          <w:rtl/>
        </w:rPr>
        <w:t xml:space="preserve"> "צריך עיון ...".</w:t>
      </w:r>
    </w:p>
    <w:p w14:paraId="453DDCAC" w14:textId="77777777" w:rsidR="005829C6" w:rsidRDefault="00661181" w:rsidP="00E764A3">
      <w:pPr>
        <w:numPr>
          <w:ilvl w:val="5"/>
          <w:numId w:val="12"/>
        </w:numPr>
        <w:tabs>
          <w:tab w:val="left" w:pos="149"/>
        </w:tabs>
        <w:jc w:val="both"/>
      </w:pPr>
      <w:r>
        <w:rPr>
          <w:u w:val="single"/>
          <w:rtl/>
        </w:rPr>
        <w:t>עוז והדר</w:t>
      </w:r>
      <w:r>
        <w:rPr>
          <w:rtl/>
        </w:rPr>
        <w:t xml:space="preserve"> (על המ"ב הע' נ"ג</w:t>
      </w:r>
      <w:r w:rsidR="00CA0B8C">
        <w:rPr>
          <w:rFonts w:hint="cs"/>
          <w:rtl/>
        </w:rPr>
        <w:t xml:space="preserve">) </w:t>
      </w:r>
      <w:r w:rsidR="00CA0B8C">
        <w:rPr>
          <w:rtl/>
        </w:rPr>
        <w:t>–</w:t>
      </w:r>
      <w:r>
        <w:rPr>
          <w:rtl/>
        </w:rPr>
        <w:t xml:space="preserve"> "וקשה מאי שנא מסכינים שמבואר במ"ב לעיל (סקי"ט) שדי להם בהגעלה ...</w:t>
      </w:r>
      <w:r w:rsidR="00CA0B8C">
        <w:rPr>
          <w:rFonts w:hint="cs"/>
          <w:rtl/>
        </w:rPr>
        <w:t xml:space="preserve"> וצ"ל עפ"י מש"כ בשו"ת חת"ס (יו"ד סי' קיד) דבסכין רק מיעוטא דמיעוטא מתשמישו הוא ע"י האור ולכן דינו יותר קל משאר כלים שמיעוט תשמישם ע"י האור וסגי ליה בהגעלה"</w:t>
      </w:r>
      <w:r>
        <w:rPr>
          <w:rtl/>
        </w:rPr>
        <w:t>.</w:t>
      </w:r>
    </w:p>
    <w:p w14:paraId="71478667" w14:textId="77777777" w:rsidR="005829C6" w:rsidRDefault="00661181" w:rsidP="00E764A3">
      <w:pPr>
        <w:numPr>
          <w:ilvl w:val="2"/>
          <w:numId w:val="12"/>
        </w:numPr>
        <w:tabs>
          <w:tab w:val="left" w:pos="149"/>
        </w:tabs>
        <w:jc w:val="both"/>
      </w:pPr>
      <w:r>
        <w:rPr>
          <w:b/>
          <w:bCs/>
          <w:rtl/>
        </w:rPr>
        <w:t>ע"י מילוי ועירוי</w:t>
      </w:r>
      <w:r>
        <w:rPr>
          <w:rtl/>
        </w:rPr>
        <w:t>.</w:t>
      </w:r>
    </w:p>
    <w:p w14:paraId="5FFC080A" w14:textId="77777777" w:rsidR="00FE43F7" w:rsidRDefault="00661181" w:rsidP="00E764A3">
      <w:pPr>
        <w:numPr>
          <w:ilvl w:val="3"/>
          <w:numId w:val="12"/>
        </w:numPr>
        <w:tabs>
          <w:tab w:val="left" w:pos="149"/>
        </w:tabs>
        <w:jc w:val="both"/>
      </w:pPr>
      <w:r>
        <w:rPr>
          <w:rtl/>
        </w:rPr>
        <w:t>מיקל</w:t>
      </w:r>
      <w:r w:rsidR="00FE43F7">
        <w:rPr>
          <w:rFonts w:hint="cs"/>
          <w:rtl/>
        </w:rPr>
        <w:t>.</w:t>
      </w:r>
    </w:p>
    <w:p w14:paraId="62CD53C1" w14:textId="77777777" w:rsidR="00FE43F7" w:rsidRDefault="00661181" w:rsidP="00E764A3">
      <w:pPr>
        <w:numPr>
          <w:ilvl w:val="4"/>
          <w:numId w:val="12"/>
        </w:numPr>
        <w:tabs>
          <w:tab w:val="left" w:pos="149"/>
        </w:tabs>
        <w:jc w:val="both"/>
      </w:pPr>
      <w:r>
        <w:rPr>
          <w:u w:val="single"/>
          <w:rtl/>
        </w:rPr>
        <w:t>גר"ז</w:t>
      </w:r>
      <w:r>
        <w:rPr>
          <w:rtl/>
        </w:rPr>
        <w:t xml:space="preserve"> (סעי' ע"ב</w:t>
      </w:r>
      <w:r w:rsidR="00FE43F7">
        <w:rPr>
          <w:rtl/>
        </w:rPr>
        <w:t>) –</w:t>
      </w:r>
      <w:r>
        <w:rPr>
          <w:rtl/>
        </w:rPr>
        <w:t xml:space="preserve"> "ולדברי האומרים שאין הולכים בהגעלת כלים אחר רוב תשמישן אף כוסות וצלוחית צריך להכשיר על ידי מילוי ועירוי או על ידי הגעלה בכלי ראשון וכן המנהג פשוט במדינות אלו ואין לשנות"</w:t>
      </w:r>
      <w:r w:rsidR="00FE43F7">
        <w:rPr>
          <w:rFonts w:hint="cs"/>
          <w:rtl/>
        </w:rPr>
        <w:t>.</w:t>
      </w:r>
    </w:p>
    <w:p w14:paraId="7A12F112" w14:textId="77777777" w:rsidR="005829C6" w:rsidRDefault="00661181" w:rsidP="00E764A3">
      <w:pPr>
        <w:numPr>
          <w:ilvl w:val="4"/>
          <w:numId w:val="12"/>
        </w:numPr>
        <w:tabs>
          <w:tab w:val="left" w:pos="149"/>
        </w:tabs>
        <w:jc w:val="both"/>
      </w:pPr>
      <w:r>
        <w:rPr>
          <w:u w:val="single"/>
          <w:rtl/>
        </w:rPr>
        <w:t>מ"ב</w:t>
      </w:r>
      <w:r>
        <w:rPr>
          <w:rtl/>
        </w:rPr>
        <w:t xml:space="preserve"> (ס"ק ק"נ, שעה"צ ס"ק קצ"ב</w:t>
      </w:r>
      <w:r w:rsidR="00FE43F7">
        <w:rPr>
          <w:rtl/>
        </w:rPr>
        <w:t>) –</w:t>
      </w:r>
      <w:r>
        <w:rPr>
          <w:rtl/>
        </w:rPr>
        <w:t xml:space="preserve"> "ומצריכין הגעלה. וה"ה ע"י מילוי ועירוי וכדלעיל בסכ"א [הגר"ז ואף ששם בסעיף כ"א לא מיירי אלא בכלי שמכניסו לקיום ומשום כבישה, וכאן יש חשש חמין ובחמין לא מהני עירוי, מכל מקום יש להקל בזה, משום דרוב תשמישו הלא הוא רק בצונן, ואף שלא על ידי כבישה, וגם דמיירי באינו בן יומו, כמו שהעתקנו במשנה ברורה לעיל בסעיף ו]".</w:t>
      </w:r>
    </w:p>
    <w:p w14:paraId="43B73733" w14:textId="77777777" w:rsidR="00FE43F7" w:rsidRPr="00FE43F7" w:rsidRDefault="00661181" w:rsidP="00E764A3">
      <w:pPr>
        <w:numPr>
          <w:ilvl w:val="3"/>
          <w:numId w:val="12"/>
        </w:numPr>
        <w:tabs>
          <w:tab w:val="left" w:pos="149"/>
        </w:tabs>
        <w:jc w:val="both"/>
        <w:rPr>
          <w:b/>
          <w:i/>
        </w:rPr>
      </w:pPr>
      <w:r>
        <w:rPr>
          <w:rtl/>
        </w:rPr>
        <w:t>מחמיר</w:t>
      </w:r>
      <w:r w:rsidR="00FE43F7">
        <w:rPr>
          <w:rFonts w:hint="cs"/>
          <w:rtl/>
        </w:rPr>
        <w:t>.</w:t>
      </w:r>
    </w:p>
    <w:p w14:paraId="66CD7C83" w14:textId="77777777" w:rsidR="005829C6" w:rsidRDefault="00661181" w:rsidP="00E764A3">
      <w:pPr>
        <w:numPr>
          <w:ilvl w:val="4"/>
          <w:numId w:val="12"/>
        </w:numPr>
        <w:tabs>
          <w:tab w:val="left" w:pos="149"/>
        </w:tabs>
        <w:jc w:val="both"/>
        <w:rPr>
          <w:b/>
          <w:i/>
        </w:rPr>
      </w:pPr>
      <w:r>
        <w:rPr>
          <w:u w:val="single"/>
          <w:rtl/>
        </w:rPr>
        <w:t>חזו"א</w:t>
      </w:r>
      <w:r>
        <w:rPr>
          <w:rtl/>
        </w:rPr>
        <w:t xml:space="preserve"> (או"ח סי' קכ"ב ס"ק ד'</w:t>
      </w:r>
      <w:r w:rsidR="00FE43F7">
        <w:rPr>
          <w:rtl/>
        </w:rPr>
        <w:t>) –</w:t>
      </w:r>
      <w:r>
        <w:rPr>
          <w:rtl/>
        </w:rPr>
        <w:t xml:space="preserve"> "</w:t>
      </w:r>
      <w:r>
        <w:rPr>
          <w:b/>
          <w:i/>
          <w:rtl/>
        </w:rPr>
        <w:t>במ"ב סי' תנ"א ס"ק ק"ן כתב דאפילו לפי המנהג להחמיר להגעיל כלי שרוב תשמישו בצונן, סגי בעירוי ג' ימים ובשעה"צ כתב אע"ג דהכא החשש משום שימוש חם מ"מ מקילינן והדברים תמוהין דמה הרויח בעירוי, אי משום שימוש צונן בשטיפה סגי ואי משום חם אין עירוי מועיל כלום, אלא לפי המנהג צריך הגעלה דוקא".</w:t>
      </w:r>
    </w:p>
    <w:p w14:paraId="742E9763" w14:textId="77777777" w:rsidR="005829C6" w:rsidRDefault="00661181" w:rsidP="00E764A3">
      <w:pPr>
        <w:numPr>
          <w:ilvl w:val="3"/>
          <w:numId w:val="12"/>
        </w:numPr>
        <w:tabs>
          <w:tab w:val="left" w:pos="149"/>
        </w:tabs>
        <w:jc w:val="both"/>
        <w:rPr>
          <w:b/>
          <w:i/>
        </w:rPr>
      </w:pPr>
      <w:r>
        <w:rPr>
          <w:b/>
          <w:i/>
          <w:rtl/>
        </w:rPr>
        <w:t xml:space="preserve">מראי מקומות – </w:t>
      </w:r>
      <w:r>
        <w:rPr>
          <w:b/>
          <w:i/>
          <w:u w:val="single"/>
          <w:rtl/>
        </w:rPr>
        <w:t>הגעלת כלים</w:t>
      </w:r>
      <w:r>
        <w:rPr>
          <w:b/>
          <w:i/>
          <w:rtl/>
        </w:rPr>
        <w:t xml:space="preserve"> (פרק י"ג הע' מ"ז).</w:t>
      </w:r>
    </w:p>
    <w:p w14:paraId="3A729D16" w14:textId="77777777" w:rsidR="005829C6" w:rsidRDefault="00661181" w:rsidP="00E764A3">
      <w:pPr>
        <w:numPr>
          <w:ilvl w:val="4"/>
          <w:numId w:val="12"/>
        </w:numPr>
        <w:tabs>
          <w:tab w:val="left" w:pos="149"/>
        </w:tabs>
        <w:jc w:val="both"/>
        <w:rPr>
          <w:b/>
          <w:i/>
        </w:rPr>
      </w:pPr>
      <w:r>
        <w:rPr>
          <w:b/>
          <w:i/>
          <w:u w:val="single"/>
          <w:rtl/>
        </w:rPr>
        <w:t>שבט הלוי</w:t>
      </w:r>
      <w:r>
        <w:rPr>
          <w:b/>
          <w:i/>
          <w:rtl/>
        </w:rPr>
        <w:t xml:space="preserve"> (ח"ג סי' ס"ד) – "ברצוני לעורר את כב' במש"כ בקונטרסו סימן ד' בענין מיכל סיפלוקס שמצדד שאם ידע שמעולם לא נשתמש רק בצונן דלא בעינן הגעלה כלל גם להרמ"א סימן תנ"א סכ"ה ובמ"ב שם ס"ק ק"נ דאפי' להמחמירים להגעיל מכ"מ סגי בעירוי ג' ימים וכן הביא להקל בשם הגאון הראב"ד מירושלים ושוב כ' מהחזון איש או"ח סימן קכ"ב דמה מרויח בעירוי אי משום שימוש בצונן בשטיפה סגי ואי משום חם אין עירוי מועיל כלום אלא לפי מנהג צריך להגעיל דוקא. הנה נתן מקום לטעות כאלו בזה נדחה ההוראה לקולא של סיפולוקוס. ובאמת הוראה זו נכונה כיון דהוא כלי שאי אפשר כלל להשתמש בחמין בודאי כה"ג לא נהגו החומרא להגעיל או לערות ג' ימים. אמנם בעיקר פקפוקו של החזון איש, הנה טעם הגר"ז והמשנה ברורה מסתבר דכיון דהיא רק חומרא בעלמא ע"ד המיעוט דילמא השתמש בחמין וגם הוא בודאי אינו בן יומו, </w:t>
      </w:r>
      <w:r>
        <w:rPr>
          <w:bCs/>
          <w:i/>
          <w:rtl/>
        </w:rPr>
        <w:t>וגם אם השתמש</w:t>
      </w:r>
      <w:r>
        <w:rPr>
          <w:b/>
          <w:i/>
          <w:rtl/>
        </w:rPr>
        <w:t xml:space="preserve"> רחוק שהשתמש החמין בעין, </w:t>
      </w:r>
      <w:r>
        <w:rPr>
          <w:bCs/>
          <w:i/>
          <w:rtl/>
        </w:rPr>
        <w:t>וגם לרוב</w:t>
      </w:r>
      <w:r>
        <w:rPr>
          <w:b/>
          <w:i/>
          <w:rtl/>
        </w:rPr>
        <w:t xml:space="preserve"> רק בכלי שני, </w:t>
      </w:r>
      <w:r>
        <w:rPr>
          <w:bCs/>
          <w:i/>
          <w:rtl/>
        </w:rPr>
        <w:t>ועוד ספיקות</w:t>
      </w:r>
      <w:r>
        <w:rPr>
          <w:b/>
          <w:i/>
          <w:rtl/>
        </w:rPr>
        <w:t xml:space="preserve"> בכזה שמן הדין אין חשש כלל הקילו או בהגעלה או בעירוי ג"י, כיון שעירוי מחליש עכ"פ טובא הבלע כמבואר בפוסקים יור"ד סימן קל"ז".</w:t>
      </w:r>
    </w:p>
    <w:p w14:paraId="5A013307" w14:textId="77777777" w:rsidR="005829C6" w:rsidRPr="00781A3F" w:rsidRDefault="005829C6" w:rsidP="00C1527A">
      <w:pPr>
        <w:tabs>
          <w:tab w:val="left" w:pos="149"/>
        </w:tabs>
        <w:jc w:val="both"/>
        <w:rPr>
          <w:b/>
          <w:i/>
          <w:rtl/>
        </w:rPr>
      </w:pPr>
    </w:p>
    <w:p w14:paraId="7B0F6BCE" w14:textId="7B8AFDF4" w:rsidR="00B559B5" w:rsidRPr="00B559B5" w:rsidRDefault="00CF4781" w:rsidP="00E764A3">
      <w:pPr>
        <w:numPr>
          <w:ilvl w:val="1"/>
          <w:numId w:val="12"/>
        </w:numPr>
        <w:tabs>
          <w:tab w:val="left" w:pos="149"/>
        </w:tabs>
        <w:jc w:val="both"/>
        <w:rPr>
          <w:b/>
          <w:i/>
          <w:u w:val="single"/>
        </w:rPr>
      </w:pPr>
      <w:r>
        <w:rPr>
          <w:bCs/>
          <w:i/>
          <w:rtl/>
        </w:rPr>
        <w:t>ב</w:t>
      </w:r>
      <w:r w:rsidR="00E832A6">
        <w:rPr>
          <w:rFonts w:hint="cs"/>
          <w:bCs/>
          <w:i/>
          <w:rtl/>
        </w:rPr>
        <w:t>ן</w:t>
      </w:r>
      <w:r>
        <w:rPr>
          <w:bCs/>
          <w:i/>
          <w:rtl/>
        </w:rPr>
        <w:t xml:space="preserve"> אשכנז </w:t>
      </w:r>
      <w:r w:rsidR="00E832A6">
        <w:rPr>
          <w:rFonts w:hint="cs"/>
          <w:bCs/>
          <w:i/>
          <w:rtl/>
        </w:rPr>
        <w:t xml:space="preserve">שאוכל </w:t>
      </w:r>
      <w:r>
        <w:rPr>
          <w:bCs/>
          <w:i/>
          <w:rtl/>
        </w:rPr>
        <w:t>אצל ב</w:t>
      </w:r>
      <w:r w:rsidR="00E832A6">
        <w:rPr>
          <w:rFonts w:hint="cs"/>
          <w:bCs/>
          <w:i/>
          <w:rtl/>
        </w:rPr>
        <w:t>ן</w:t>
      </w:r>
      <w:r>
        <w:rPr>
          <w:bCs/>
          <w:i/>
          <w:rtl/>
        </w:rPr>
        <w:t xml:space="preserve"> ספרד </w:t>
      </w:r>
      <w:r>
        <w:rPr>
          <w:bCs/>
          <w:rtl/>
        </w:rPr>
        <w:t>שהכשיר את כליו של חמץ לפסח כפי רוב שימושו כדעת המחבר</w:t>
      </w:r>
      <w:r w:rsidR="00B559B5">
        <w:rPr>
          <w:rFonts w:hint="cs"/>
          <w:b/>
          <w:i/>
          <w:rtl/>
        </w:rPr>
        <w:t>.</w:t>
      </w:r>
    </w:p>
    <w:p w14:paraId="19A7BCFE" w14:textId="77777777" w:rsidR="00B559B5" w:rsidRPr="00B559B5" w:rsidRDefault="00B559B5" w:rsidP="00E764A3">
      <w:pPr>
        <w:numPr>
          <w:ilvl w:val="2"/>
          <w:numId w:val="12"/>
        </w:numPr>
        <w:tabs>
          <w:tab w:val="left" w:pos="149"/>
        </w:tabs>
        <w:jc w:val="both"/>
        <w:rPr>
          <w:b/>
          <w:i/>
          <w:u w:val="single"/>
        </w:rPr>
      </w:pPr>
      <w:r>
        <w:rPr>
          <w:b/>
          <w:i/>
          <w:rtl/>
        </w:rPr>
        <w:t>מותר לאכול אצלו שהרי זה כדיעבד</w:t>
      </w:r>
      <w:r w:rsidR="003A57E8">
        <w:rPr>
          <w:rFonts w:hint="cs"/>
          <w:b/>
          <w:i/>
          <w:rtl/>
        </w:rPr>
        <w:t xml:space="preserve"> [</w:t>
      </w:r>
      <w:r>
        <w:rPr>
          <w:b/>
          <w:i/>
          <w:rtl/>
        </w:rPr>
        <w:t>אבל אין ראוי שיבשלו בשבילו לכתחילה בכלים אלו</w:t>
      </w:r>
      <w:r w:rsidR="003A57E8">
        <w:rPr>
          <w:rFonts w:hint="cs"/>
          <w:b/>
          <w:i/>
          <w:rtl/>
        </w:rPr>
        <w:t>]</w:t>
      </w:r>
      <w:r>
        <w:rPr>
          <w:rFonts w:hint="cs"/>
          <w:b/>
          <w:i/>
          <w:rtl/>
        </w:rPr>
        <w:t>.</w:t>
      </w:r>
    </w:p>
    <w:p w14:paraId="530A1930" w14:textId="77777777" w:rsidR="009D32A9" w:rsidRPr="009D32A9" w:rsidRDefault="009D32A9" w:rsidP="00E764A3">
      <w:pPr>
        <w:numPr>
          <w:ilvl w:val="3"/>
          <w:numId w:val="12"/>
        </w:numPr>
        <w:tabs>
          <w:tab w:val="left" w:pos="149"/>
        </w:tabs>
        <w:jc w:val="both"/>
      </w:pPr>
      <w:r w:rsidRPr="009D32A9">
        <w:rPr>
          <w:rFonts w:hint="cs"/>
          <w:u w:val="single"/>
          <w:rtl/>
        </w:rPr>
        <w:t>משנה הלכות</w:t>
      </w:r>
      <w:r>
        <w:rPr>
          <w:rFonts w:hint="cs"/>
          <w:rtl/>
        </w:rPr>
        <w:t xml:space="preserve"> (</w:t>
      </w:r>
      <w:r>
        <w:rPr>
          <w:rtl/>
        </w:rPr>
        <w:t>מציון תצא תורה</w:t>
      </w:r>
      <w:r>
        <w:rPr>
          <w:rFonts w:hint="cs"/>
          <w:rtl/>
        </w:rPr>
        <w:t xml:space="preserve"> ח"א או"ח הע' ק"א) </w:t>
      </w:r>
      <w:r>
        <w:rPr>
          <w:rtl/>
        </w:rPr>
        <w:t>–</w:t>
      </w:r>
      <w:r>
        <w:rPr>
          <w:rFonts w:hint="cs"/>
          <w:rtl/>
        </w:rPr>
        <w:t xml:space="preserve"> "</w:t>
      </w:r>
      <w:r w:rsidRPr="009D32A9">
        <w:rPr>
          <w:rtl/>
        </w:rPr>
        <w:t>שבן אשכנז המתארח בפסח אצל בן ספרד שהכשיר את כליו של חמץ לפסח כפי רוב שימושו כדעת המחבר מותר לבן אשכנז לאכול אצלו ולהשתמש בכליו - רשימות הגר"י שוב שליט"א</w:t>
      </w:r>
      <w:r>
        <w:rPr>
          <w:rFonts w:hint="cs"/>
          <w:rtl/>
        </w:rPr>
        <w:t>".</w:t>
      </w:r>
    </w:p>
    <w:p w14:paraId="45753A20" w14:textId="77777777" w:rsidR="00577E2B" w:rsidRPr="00577E2B" w:rsidRDefault="00577E2B" w:rsidP="00E764A3">
      <w:pPr>
        <w:numPr>
          <w:ilvl w:val="3"/>
          <w:numId w:val="12"/>
        </w:numPr>
        <w:tabs>
          <w:tab w:val="left" w:pos="149"/>
        </w:tabs>
        <w:jc w:val="both"/>
      </w:pPr>
      <w:r>
        <w:rPr>
          <w:u w:val="single"/>
          <w:rtl/>
        </w:rPr>
        <w:t>הגרח"ק</w:t>
      </w:r>
      <w:r>
        <w:rPr>
          <w:rtl/>
        </w:rPr>
        <w:t xml:space="preserve"> שליט"א (מועדי הגר"ח ח"ב תשובה קמ"</w:t>
      </w:r>
      <w:r>
        <w:rPr>
          <w:rFonts w:hint="cs"/>
          <w:rtl/>
        </w:rPr>
        <w:t>ד</w:t>
      </w:r>
      <w:r>
        <w:rPr>
          <w:rtl/>
        </w:rPr>
        <w:t>) – "שאלה:</w:t>
      </w:r>
      <w:r>
        <w:rPr>
          <w:rFonts w:hint="cs"/>
          <w:rtl/>
        </w:rPr>
        <w:t xml:space="preserve"> </w:t>
      </w:r>
      <w:r>
        <w:rPr>
          <w:rtl/>
        </w:rPr>
        <w:t>בן אשכנז שמתארח אצל בן ספרד בפסח והגעיל את כליו ע"פ השו"ע ע"פ רוב תשמישו של הכלי, אם מותר לו לאכול מהם.</w:t>
      </w:r>
      <w:r>
        <w:rPr>
          <w:rFonts w:hint="cs"/>
          <w:rtl/>
        </w:rPr>
        <w:t xml:space="preserve"> </w:t>
      </w:r>
      <w:r>
        <w:rPr>
          <w:rtl/>
        </w:rPr>
        <w:t>תשובה</w:t>
      </w:r>
      <w:r>
        <w:rPr>
          <w:rFonts w:hint="cs"/>
          <w:rtl/>
        </w:rPr>
        <w:t xml:space="preserve"> </w:t>
      </w:r>
      <w:r>
        <w:rPr>
          <w:rtl/>
        </w:rPr>
        <w:t>מותר</w:t>
      </w:r>
      <w:r w:rsidR="009D32A9">
        <w:rPr>
          <w:rFonts w:hint="cs"/>
          <w:rtl/>
        </w:rPr>
        <w:t>"</w:t>
      </w:r>
      <w:r>
        <w:rPr>
          <w:rtl/>
        </w:rPr>
        <w:t>.</w:t>
      </w:r>
    </w:p>
    <w:p w14:paraId="3D43C8D9" w14:textId="77777777" w:rsidR="00B559B5" w:rsidRPr="00B559B5" w:rsidRDefault="00B559B5" w:rsidP="00E764A3">
      <w:pPr>
        <w:numPr>
          <w:ilvl w:val="3"/>
          <w:numId w:val="12"/>
        </w:numPr>
        <w:tabs>
          <w:tab w:val="left" w:pos="149"/>
        </w:tabs>
        <w:jc w:val="both"/>
        <w:rPr>
          <w:b/>
          <w:i/>
          <w:u w:val="single"/>
        </w:rPr>
      </w:pPr>
      <w:r>
        <w:rPr>
          <w:b/>
          <w:i/>
          <w:u w:val="single"/>
          <w:rtl/>
        </w:rPr>
        <w:t>סידור פסח כהלכתו</w:t>
      </w:r>
      <w:r>
        <w:rPr>
          <w:b/>
          <w:i/>
          <w:rtl/>
        </w:rPr>
        <w:t xml:space="preserve"> (פרק ז' סוף הע' נ"ו</w:t>
      </w:r>
      <w:r>
        <w:rPr>
          <w:rFonts w:hint="cs"/>
          <w:b/>
          <w:i/>
          <w:rtl/>
        </w:rPr>
        <w:t xml:space="preserve">) </w:t>
      </w:r>
      <w:r>
        <w:rPr>
          <w:b/>
          <w:i/>
          <w:rtl/>
        </w:rPr>
        <w:t>– "בן אשכנז ... אצל ספרדי והנוהגים כב"י שהכשיר כן כפי הב"י, מותר לאכול אצלו שהרי זה כדיעבד, אבל אין ראוי שיבשלו בשבילו לכתחילה בכלים אלו"</w:t>
      </w:r>
      <w:r>
        <w:rPr>
          <w:rFonts w:hint="cs"/>
          <w:b/>
          <w:i/>
          <w:rtl/>
        </w:rPr>
        <w:t>.</w:t>
      </w:r>
    </w:p>
    <w:p w14:paraId="684BFD8A" w14:textId="1E383BC4" w:rsidR="006A770D" w:rsidRPr="00886E2A" w:rsidRDefault="00B559B5" w:rsidP="00E764A3">
      <w:pPr>
        <w:numPr>
          <w:ilvl w:val="3"/>
          <w:numId w:val="12"/>
        </w:numPr>
        <w:tabs>
          <w:tab w:val="left" w:pos="149"/>
        </w:tabs>
        <w:jc w:val="both"/>
        <w:rPr>
          <w:b/>
          <w:i/>
          <w:u w:val="single"/>
        </w:rPr>
      </w:pPr>
      <w:r w:rsidRPr="00450441">
        <w:rPr>
          <w:b/>
          <w:i/>
          <w:u w:val="single"/>
          <w:rtl/>
        </w:rPr>
        <w:t>פסקי תשובות</w:t>
      </w:r>
      <w:r w:rsidRPr="00450441">
        <w:rPr>
          <w:b/>
          <w:i/>
          <w:rtl/>
        </w:rPr>
        <w:t xml:space="preserve"> (הע' קמ"א)</w:t>
      </w:r>
      <w:r w:rsidRPr="00450441">
        <w:rPr>
          <w:rFonts w:hint="cs"/>
          <w:b/>
          <w:i/>
          <w:rtl/>
        </w:rPr>
        <w:t xml:space="preserve"> </w:t>
      </w:r>
      <w:r w:rsidRPr="00450441">
        <w:rPr>
          <w:b/>
          <w:i/>
          <w:rtl/>
        </w:rPr>
        <w:t>–</w:t>
      </w:r>
      <w:r w:rsidRPr="00450441">
        <w:rPr>
          <w:rFonts w:hint="cs"/>
          <w:b/>
          <w:i/>
          <w:rtl/>
        </w:rPr>
        <w:t xml:space="preserve"> "</w:t>
      </w:r>
      <w:r w:rsidR="00450441" w:rsidRPr="00450441">
        <w:rPr>
          <w:b/>
          <w:i/>
          <w:rtl/>
        </w:rPr>
        <w:t xml:space="preserve">אשכנזי המתארח אצל ספרדי מותר לאכול אצלו אף שמכשיר כליו בתר רוב תשמישו, דהרי זה כדיעבד, אבל אין ראוי שיבשלו לכתחילה בשבילו בכלים אלו - סידור פסח כהלכתו פ"ז הערה </w:t>
      </w:r>
      <w:r w:rsidR="00450441" w:rsidRPr="00450441">
        <w:rPr>
          <w:rFonts w:hint="cs"/>
          <w:b/>
          <w:i/>
          <w:rtl/>
        </w:rPr>
        <w:t>נ"ו</w:t>
      </w:r>
      <w:r w:rsidRPr="00450441">
        <w:rPr>
          <w:rFonts w:hint="cs"/>
          <w:b/>
          <w:i/>
          <w:rtl/>
        </w:rPr>
        <w:t>"</w:t>
      </w:r>
      <w:r w:rsidRPr="00450441">
        <w:rPr>
          <w:b/>
          <w:i/>
          <w:rtl/>
        </w:rPr>
        <w:t>.</w:t>
      </w:r>
    </w:p>
    <w:p w14:paraId="130B6AF2" w14:textId="72B1F217" w:rsidR="008C6890" w:rsidRDefault="008C6890" w:rsidP="00E764A3">
      <w:pPr>
        <w:numPr>
          <w:ilvl w:val="2"/>
          <w:numId w:val="12"/>
        </w:numPr>
        <w:tabs>
          <w:tab w:val="left" w:pos="149"/>
        </w:tabs>
        <w:jc w:val="both"/>
        <w:rPr>
          <w:b/>
          <w:i/>
        </w:rPr>
      </w:pPr>
      <w:r w:rsidRPr="008C6890">
        <w:rPr>
          <w:rFonts w:hint="cs"/>
          <w:b/>
          <w:i/>
          <w:rtl/>
        </w:rPr>
        <w:t>מראי מקומות.</w:t>
      </w:r>
    </w:p>
    <w:p w14:paraId="3812780B" w14:textId="77777777" w:rsidR="008C6890" w:rsidRPr="009D32A9" w:rsidRDefault="008C6890" w:rsidP="00E764A3">
      <w:pPr>
        <w:numPr>
          <w:ilvl w:val="3"/>
          <w:numId w:val="12"/>
        </w:numPr>
        <w:tabs>
          <w:tab w:val="left" w:pos="149"/>
        </w:tabs>
        <w:jc w:val="both"/>
      </w:pPr>
      <w:r w:rsidRPr="009D32A9">
        <w:rPr>
          <w:rFonts w:hint="cs"/>
          <w:b/>
          <w:i/>
          <w:u w:val="single"/>
          <w:rtl/>
        </w:rPr>
        <w:t>הגר"א נבנצל</w:t>
      </w:r>
      <w:r>
        <w:rPr>
          <w:rFonts w:hint="cs"/>
          <w:b/>
          <w:i/>
          <w:rtl/>
        </w:rPr>
        <w:t xml:space="preserve"> שליט"א (</w:t>
      </w:r>
      <w:r w:rsidR="009D32A9">
        <w:rPr>
          <w:rtl/>
        </w:rPr>
        <w:t>מציון תצא תורה</w:t>
      </w:r>
      <w:r w:rsidR="009D32A9">
        <w:rPr>
          <w:rFonts w:hint="cs"/>
          <w:rtl/>
        </w:rPr>
        <w:t xml:space="preserve"> ח"א</w:t>
      </w:r>
      <w:r w:rsidR="009D32A9">
        <w:rPr>
          <w:rtl/>
        </w:rPr>
        <w:t xml:space="preserve"> תשו</w:t>
      </w:r>
      <w:r w:rsidR="009D32A9">
        <w:rPr>
          <w:rFonts w:hint="cs"/>
          <w:rtl/>
        </w:rPr>
        <w:t>בה</w:t>
      </w:r>
      <w:r w:rsidR="009D32A9">
        <w:rPr>
          <w:rtl/>
        </w:rPr>
        <w:t xml:space="preserve"> ק"א</w:t>
      </w:r>
      <w:r w:rsidR="009D32A9">
        <w:rPr>
          <w:rFonts w:hint="cs"/>
          <w:rtl/>
        </w:rPr>
        <w:t xml:space="preserve">) </w:t>
      </w:r>
      <w:r w:rsidR="009D32A9">
        <w:rPr>
          <w:rtl/>
        </w:rPr>
        <w:t>–</w:t>
      </w:r>
      <w:r w:rsidR="009D32A9">
        <w:rPr>
          <w:rFonts w:hint="cs"/>
          <w:rtl/>
        </w:rPr>
        <w:t xml:space="preserve"> "</w:t>
      </w:r>
      <w:r w:rsidR="009D32A9">
        <w:rPr>
          <w:rtl/>
        </w:rPr>
        <w:t>שאלה: בן אשכנז שמתארח אצל בן ספרד בפסח והגעיל את כליו כפי המחבר על פי רוב תשמישו של הכלי האם מותר לאכול מהם</w:t>
      </w:r>
      <w:r w:rsidR="009D32A9">
        <w:rPr>
          <w:rFonts w:hint="cs"/>
          <w:rtl/>
        </w:rPr>
        <w:t xml:space="preserve">. </w:t>
      </w:r>
      <w:r w:rsidR="009D32A9">
        <w:rPr>
          <w:rtl/>
        </w:rPr>
        <w:t>תשובה: איני יודע</w:t>
      </w:r>
      <w:r w:rsidR="009D32A9">
        <w:rPr>
          <w:rFonts w:hint="cs"/>
          <w:rtl/>
        </w:rPr>
        <w:t>".</w:t>
      </w:r>
    </w:p>
    <w:p w14:paraId="37940554" w14:textId="77777777" w:rsidR="00B559B5" w:rsidRPr="00B559B5" w:rsidRDefault="00B559B5" w:rsidP="00C1527A">
      <w:pPr>
        <w:tabs>
          <w:tab w:val="left" w:pos="149"/>
        </w:tabs>
        <w:jc w:val="both"/>
        <w:rPr>
          <w:b/>
          <w:i/>
        </w:rPr>
      </w:pPr>
    </w:p>
    <w:p w14:paraId="449D3E5C" w14:textId="77777777" w:rsidR="005829C6" w:rsidRDefault="00661181" w:rsidP="00E764A3">
      <w:pPr>
        <w:numPr>
          <w:ilvl w:val="1"/>
          <w:numId w:val="12"/>
        </w:numPr>
        <w:tabs>
          <w:tab w:val="left" w:pos="149"/>
        </w:tabs>
        <w:jc w:val="both"/>
      </w:pPr>
      <w:r>
        <w:rPr>
          <w:bCs/>
          <w:i/>
          <w:rtl/>
        </w:rPr>
        <w:t>דבר שיש לחוש שמא נשתמש בו בכלי ראשון</w:t>
      </w:r>
      <w:r>
        <w:rPr>
          <w:rtl/>
        </w:rPr>
        <w:t>.</w:t>
      </w:r>
    </w:p>
    <w:p w14:paraId="5F6E16E7" w14:textId="77777777" w:rsidR="005829C6" w:rsidRDefault="00661181" w:rsidP="00E764A3">
      <w:pPr>
        <w:numPr>
          <w:ilvl w:val="2"/>
          <w:numId w:val="12"/>
        </w:numPr>
        <w:tabs>
          <w:tab w:val="left" w:pos="149"/>
        </w:tabs>
        <w:jc w:val="both"/>
      </w:pPr>
      <w:r>
        <w:rPr>
          <w:rtl/>
        </w:rPr>
        <w:t xml:space="preserve">מחמיר – </w:t>
      </w:r>
      <w:r>
        <w:rPr>
          <w:b/>
          <w:i/>
          <w:u w:val="single"/>
          <w:rtl/>
        </w:rPr>
        <w:t>רמ"א</w:t>
      </w:r>
      <w:r>
        <w:rPr>
          <w:b/>
          <w:i/>
          <w:rtl/>
        </w:rPr>
        <w:t xml:space="preserve"> (סעי' ו', "וכן בכל דבר שיש לחוש שמא נשתמש בו בכלי ראשון, כגון כפות וכדומה לזה. ויש מחמירין להגעיל כל כלי שתיה אעפ"י שתשמישן בצונן, משום שלפעמים משתמשין בהם בחמין; </w:t>
      </w:r>
      <w:r>
        <w:rPr>
          <w:bCs/>
          <w:i/>
          <w:rtl/>
        </w:rPr>
        <w:t>וכן הוא המנהג</w:t>
      </w:r>
      <w:r>
        <w:rPr>
          <w:b/>
          <w:i/>
          <w:rtl/>
        </w:rPr>
        <w:t xml:space="preserve"> להגעילן").</w:t>
      </w:r>
    </w:p>
    <w:p w14:paraId="1D7180B3" w14:textId="77777777" w:rsidR="005829C6" w:rsidRDefault="00661181" w:rsidP="00E764A3">
      <w:pPr>
        <w:numPr>
          <w:ilvl w:val="3"/>
          <w:numId w:val="12"/>
        </w:numPr>
        <w:tabs>
          <w:tab w:val="left" w:pos="149"/>
        </w:tabs>
        <w:jc w:val="both"/>
      </w:pPr>
      <w:r>
        <w:rPr>
          <w:b/>
          <w:i/>
          <w:rtl/>
        </w:rPr>
        <w:t xml:space="preserve">בדיעבד, יש להקל – </w:t>
      </w:r>
      <w:r>
        <w:rPr>
          <w:b/>
          <w:i/>
          <w:u w:val="single"/>
          <w:rtl/>
        </w:rPr>
        <w:t>רמ"א</w:t>
      </w:r>
      <w:r>
        <w:rPr>
          <w:b/>
          <w:i/>
          <w:rtl/>
        </w:rPr>
        <w:t xml:space="preserve"> (סעי' ח', "ובדיעבד סגי להו בשטיפה"), </w:t>
      </w:r>
      <w:r>
        <w:rPr>
          <w:u w:val="single"/>
          <w:rtl/>
        </w:rPr>
        <w:t>חק יעקב</w:t>
      </w:r>
      <w:r>
        <w:rPr>
          <w:rtl/>
        </w:rPr>
        <w:t xml:space="preserve"> (ס"ק ל"ב)</w:t>
      </w:r>
      <w:r>
        <w:rPr>
          <w:b/>
          <w:i/>
          <w:rtl/>
        </w:rPr>
        <w:t xml:space="preserve">, </w:t>
      </w:r>
      <w:r>
        <w:rPr>
          <w:b/>
          <w:i/>
          <w:u w:val="single"/>
          <w:rtl/>
        </w:rPr>
        <w:t>ערה"ש</w:t>
      </w:r>
      <w:r>
        <w:rPr>
          <w:b/>
          <w:i/>
          <w:rtl/>
        </w:rPr>
        <w:t xml:space="preserve"> (סעי' י"ח).</w:t>
      </w:r>
    </w:p>
    <w:p w14:paraId="26631245" w14:textId="77777777" w:rsidR="005829C6" w:rsidRDefault="00661181" w:rsidP="00E764A3">
      <w:pPr>
        <w:numPr>
          <w:ilvl w:val="3"/>
          <w:numId w:val="12"/>
        </w:numPr>
        <w:tabs>
          <w:tab w:val="left" w:pos="149"/>
        </w:tabs>
        <w:jc w:val="both"/>
      </w:pPr>
      <w:r>
        <w:rPr>
          <w:b/>
          <w:i/>
          <w:rtl/>
        </w:rPr>
        <w:t xml:space="preserve">מראי מקומות – </w:t>
      </w:r>
      <w:r>
        <w:rPr>
          <w:b/>
          <w:u w:val="single"/>
          <w:rtl/>
        </w:rPr>
        <w:t>שעה"צ</w:t>
      </w:r>
      <w:r>
        <w:rPr>
          <w:b/>
          <w:rtl/>
        </w:rPr>
        <w:t xml:space="preserve"> (ס"ק ל"ב, "ואם אינו ידוע לו רק בסתמא, אף דלכתחלה בודאי יש ללבנו מחמת ספק, מכל מקום בדיעבד אם הגעילו ונשתמש בו אפשר דאין להחמיר, ובפרט כשהוא אינו בן יומו בודאי יש להקל </w:t>
      </w:r>
      <w:r>
        <w:rPr>
          <w:rtl/>
        </w:rPr>
        <w:t>בדיעבד").</w:t>
      </w:r>
    </w:p>
    <w:p w14:paraId="41C0A03B" w14:textId="77777777" w:rsidR="005829C6" w:rsidRDefault="00661181" w:rsidP="00E764A3">
      <w:pPr>
        <w:numPr>
          <w:ilvl w:val="2"/>
          <w:numId w:val="12"/>
        </w:numPr>
        <w:tabs>
          <w:tab w:val="left" w:pos="149"/>
        </w:tabs>
        <w:jc w:val="both"/>
      </w:pPr>
      <w:r>
        <w:rPr>
          <w:b/>
          <w:bCs/>
          <w:rtl/>
        </w:rPr>
        <w:t>כלי חרס</w:t>
      </w:r>
      <w:r>
        <w:rPr>
          <w:rtl/>
        </w:rPr>
        <w:t>.</w:t>
      </w:r>
    </w:p>
    <w:p w14:paraId="15CFD5FF" w14:textId="77777777" w:rsidR="005829C6" w:rsidRDefault="00661181" w:rsidP="00E764A3">
      <w:pPr>
        <w:numPr>
          <w:ilvl w:val="3"/>
          <w:numId w:val="12"/>
        </w:numPr>
        <w:tabs>
          <w:tab w:val="left" w:pos="149"/>
        </w:tabs>
        <w:jc w:val="both"/>
      </w:pPr>
      <w:r>
        <w:rPr>
          <w:rtl/>
        </w:rPr>
        <w:t xml:space="preserve">מיקל – </w:t>
      </w:r>
      <w:r>
        <w:rPr>
          <w:u w:val="single"/>
          <w:rtl/>
        </w:rPr>
        <w:t>עולת שבת</w:t>
      </w:r>
      <w:r>
        <w:rPr>
          <w:rtl/>
        </w:rPr>
        <w:t xml:space="preserve"> (ס"ק ז', "ובי"ד סימן קכ"א מבואר דבכלי חרס דאי אפשר בהגעלה מקרי דיעבד וסגי במריקה ושטיפה").</w:t>
      </w:r>
    </w:p>
    <w:p w14:paraId="615153F4" w14:textId="77777777" w:rsidR="005829C6" w:rsidRDefault="00661181" w:rsidP="00E764A3">
      <w:pPr>
        <w:numPr>
          <w:ilvl w:val="3"/>
          <w:numId w:val="12"/>
        </w:numPr>
        <w:tabs>
          <w:tab w:val="left" w:pos="149"/>
        </w:tabs>
        <w:jc w:val="both"/>
      </w:pPr>
      <w:r>
        <w:rPr>
          <w:rtl/>
        </w:rPr>
        <w:t xml:space="preserve">מחמיר – </w:t>
      </w:r>
      <w:r>
        <w:rPr>
          <w:u w:val="single"/>
          <w:rtl/>
        </w:rPr>
        <w:t>חק יעקב</w:t>
      </w:r>
      <w:r>
        <w:rPr>
          <w:rtl/>
        </w:rPr>
        <w:t xml:space="preserve"> (ס"ק ל"ב, "ומבואר בי"ד סי' קכ"א דכלי חרס ישנים שנשתמשו בו בצונן מאחר דאי אפשר בהגעלה מיקרי דיעבד וסגי ליה במריקה ושטיפה וכאן </w:t>
      </w:r>
      <w:r>
        <w:rPr>
          <w:b/>
          <w:bCs/>
          <w:rtl/>
        </w:rPr>
        <w:t>לענין פסח השמיט</w:t>
      </w:r>
      <w:r>
        <w:rPr>
          <w:rtl/>
        </w:rPr>
        <w:t xml:space="preserve"> רמ"א כל זה נראה לי משום דכאן לא מיקרי דיעבד </w:t>
      </w:r>
      <w:r>
        <w:rPr>
          <w:b/>
          <w:bCs/>
          <w:rtl/>
        </w:rPr>
        <w:t>כיון דאפשר לקיימם עד אחר פסח</w:t>
      </w:r>
      <w:r>
        <w:rPr>
          <w:rtl/>
        </w:rPr>
        <w:t xml:space="preserve"> משא"כ התם לענין הכשר כלים האסורים ודלא כע"ש שלא הרגיש בזה").</w:t>
      </w:r>
    </w:p>
    <w:p w14:paraId="080E99F3" w14:textId="77777777" w:rsidR="00A4352E" w:rsidRDefault="00A4352E" w:rsidP="00E764A3">
      <w:pPr>
        <w:numPr>
          <w:ilvl w:val="2"/>
          <w:numId w:val="12"/>
        </w:numPr>
        <w:tabs>
          <w:tab w:val="left" w:pos="149"/>
        </w:tabs>
        <w:jc w:val="both"/>
      </w:pPr>
      <w:r w:rsidRPr="00A4352E">
        <w:rPr>
          <w:rFonts w:hint="cs"/>
          <w:rtl/>
        </w:rPr>
        <w:t>מראי מקומות.</w:t>
      </w:r>
    </w:p>
    <w:p w14:paraId="3334BEBE" w14:textId="77777777" w:rsidR="00A4352E" w:rsidRPr="00A4352E" w:rsidRDefault="00A4352E" w:rsidP="00E764A3">
      <w:pPr>
        <w:numPr>
          <w:ilvl w:val="3"/>
          <w:numId w:val="12"/>
        </w:numPr>
        <w:tabs>
          <w:tab w:val="left" w:pos="149"/>
        </w:tabs>
        <w:jc w:val="both"/>
      </w:pPr>
      <w:r w:rsidRPr="00A4352E">
        <w:rPr>
          <w:rFonts w:hint="cs"/>
          <w:u w:val="single"/>
          <w:rtl/>
        </w:rPr>
        <w:t>קובץ הלכות</w:t>
      </w:r>
      <w:r>
        <w:rPr>
          <w:rFonts w:hint="cs"/>
          <w:rtl/>
        </w:rPr>
        <w:t xml:space="preserve"> (פסח פרק י"א סעי' ו', הע' ז') </w:t>
      </w:r>
      <w:r>
        <w:rPr>
          <w:rtl/>
        </w:rPr>
        <w:t>–</w:t>
      </w:r>
      <w:r>
        <w:rPr>
          <w:rFonts w:hint="cs"/>
          <w:rtl/>
        </w:rPr>
        <w:t xml:space="preserve"> "</w:t>
      </w:r>
      <w:r w:rsidRPr="00A4352E">
        <w:rPr>
          <w:b/>
          <w:bCs/>
          <w:rtl/>
        </w:rPr>
        <w:t>ומ"מ היכא שהוא תשמיש שאינו שכיח כלל</w:t>
      </w:r>
      <w:r>
        <w:rPr>
          <w:rtl/>
        </w:rPr>
        <w:t xml:space="preserve"> והוא</w:t>
      </w:r>
      <w:r>
        <w:rPr>
          <w:rFonts w:hint="cs"/>
          <w:rtl/>
        </w:rPr>
        <w:t xml:space="preserve"> </w:t>
      </w:r>
      <w:r>
        <w:rPr>
          <w:rtl/>
        </w:rPr>
        <w:t>רק חששא בעלמא, אין צריך להחמיר</w:t>
      </w:r>
      <w:r>
        <w:rPr>
          <w:rFonts w:hint="cs"/>
          <w:rtl/>
        </w:rPr>
        <w:t>. (</w:t>
      </w:r>
      <w:r>
        <w:rPr>
          <w:rtl/>
        </w:rPr>
        <w:t>דעכ"פ כל זה הוא כשידוע שמיעוט תשמישו הוא בכ"ר, אבל היכא שאין</w:t>
      </w:r>
      <w:r>
        <w:rPr>
          <w:rFonts w:hint="cs"/>
          <w:rtl/>
        </w:rPr>
        <w:t xml:space="preserve"> </w:t>
      </w:r>
      <w:r>
        <w:rPr>
          <w:rtl/>
        </w:rPr>
        <w:t>דרך תשמישו בכ"ר כלל והוא רק חששא בעלמא מתשמיש מועט דלא שכיח, בזה לא מחמרינן,</w:t>
      </w:r>
      <w:r>
        <w:rPr>
          <w:rFonts w:hint="cs"/>
          <w:rtl/>
        </w:rPr>
        <w:t xml:space="preserve"> </w:t>
      </w:r>
      <w:r>
        <w:rPr>
          <w:rtl/>
        </w:rPr>
        <w:t>עכ"ד. וכ"כ החת"ס (הגהותיו לשו"ע סעי' ג ד"ה מותר), וספר תבואות שמש (סי' כג סק"ג), ונראה</w:t>
      </w:r>
      <w:r>
        <w:rPr>
          <w:rFonts w:hint="cs"/>
          <w:rtl/>
        </w:rPr>
        <w:t xml:space="preserve"> </w:t>
      </w:r>
      <w:r>
        <w:rPr>
          <w:rtl/>
        </w:rPr>
        <w:t>שכ"ה משמעות הפמ"ג (סי' תנא א"א סקכ"ב). וע' דרכי משה (סי' תנא סק"ו), ויש ליישב</w:t>
      </w:r>
      <w:r>
        <w:rPr>
          <w:rFonts w:hint="cs"/>
          <w:rtl/>
        </w:rPr>
        <w:t>)".</w:t>
      </w:r>
    </w:p>
    <w:p w14:paraId="09865319" w14:textId="77777777" w:rsidR="005829C6" w:rsidRDefault="005829C6" w:rsidP="00C1527A">
      <w:pPr>
        <w:tabs>
          <w:tab w:val="left" w:pos="149"/>
        </w:tabs>
        <w:jc w:val="both"/>
        <w:rPr>
          <w:b/>
          <w:i/>
        </w:rPr>
      </w:pPr>
    </w:p>
    <w:p w14:paraId="012E91EB" w14:textId="77777777" w:rsidR="005829C6" w:rsidRDefault="00661181" w:rsidP="00E764A3">
      <w:pPr>
        <w:numPr>
          <w:ilvl w:val="1"/>
          <w:numId w:val="12"/>
        </w:numPr>
        <w:tabs>
          <w:tab w:val="left" w:pos="149"/>
        </w:tabs>
        <w:jc w:val="both"/>
        <w:rPr>
          <w:b/>
          <w:i/>
        </w:rPr>
      </w:pPr>
      <w:r>
        <w:rPr>
          <w:bCs/>
          <w:i/>
          <w:rtl/>
        </w:rPr>
        <w:t>אם היסוד משום רוב תשמישו או דרך תשמישו</w:t>
      </w:r>
      <w:r>
        <w:rPr>
          <w:b/>
          <w:i/>
          <w:rtl/>
        </w:rPr>
        <w:t>.</w:t>
      </w:r>
    </w:p>
    <w:p w14:paraId="72A0A1CF" w14:textId="77777777" w:rsidR="005829C6" w:rsidRDefault="00661181" w:rsidP="00E764A3">
      <w:pPr>
        <w:numPr>
          <w:ilvl w:val="2"/>
          <w:numId w:val="12"/>
        </w:numPr>
        <w:tabs>
          <w:tab w:val="left" w:pos="149"/>
        </w:tabs>
        <w:jc w:val="both"/>
        <w:rPr>
          <w:b/>
          <w:i/>
        </w:rPr>
      </w:pPr>
      <w:r>
        <w:rPr>
          <w:b/>
          <w:i/>
          <w:rtl/>
        </w:rPr>
        <w:t xml:space="preserve">מראי מקומות – </w:t>
      </w:r>
      <w:r>
        <w:rPr>
          <w:b/>
          <w:i/>
          <w:u w:val="single"/>
          <w:rtl/>
        </w:rPr>
        <w:t>רשב"א</w:t>
      </w:r>
      <w:r>
        <w:rPr>
          <w:b/>
          <w:i/>
          <w:rtl/>
        </w:rPr>
        <w:t xml:space="preserve"> (</w:t>
      </w:r>
      <w:r>
        <w:rPr>
          <w:rtl/>
        </w:rPr>
        <w:t>ח"א</w:t>
      </w:r>
      <w:r>
        <w:rPr>
          <w:b/>
          <w:i/>
          <w:rtl/>
        </w:rPr>
        <w:t xml:space="preserve"> סי' שע"ב, סי' תתי"ז, </w:t>
      </w:r>
      <w:r>
        <w:rPr>
          <w:rtl/>
        </w:rPr>
        <w:t>ח"ג</w:t>
      </w:r>
      <w:r>
        <w:rPr>
          <w:b/>
          <w:i/>
          <w:rtl/>
        </w:rPr>
        <w:t xml:space="preserve"> סי' רע"ט, לשונו מובא לעיל), </w:t>
      </w:r>
      <w:r>
        <w:rPr>
          <w:b/>
          <w:i/>
          <w:u w:val="single"/>
          <w:rtl/>
        </w:rPr>
        <w:t>ר"ן</w:t>
      </w:r>
      <w:r>
        <w:rPr>
          <w:b/>
          <w:i/>
          <w:rtl/>
        </w:rPr>
        <w:t xml:space="preserve"> (פסחים ריש דף ח:, לשונו מובא לעיל), </w:t>
      </w:r>
      <w:r>
        <w:rPr>
          <w:u w:val="single"/>
          <w:rtl/>
        </w:rPr>
        <w:t>מגילת ספר</w:t>
      </w:r>
      <w:r>
        <w:rPr>
          <w:rtl/>
        </w:rPr>
        <w:t xml:space="preserve"> (ענינים שונים באו"ח וביו"ד סי' כ' אות ב'),</w:t>
      </w:r>
      <w:r>
        <w:rPr>
          <w:b/>
          <w:i/>
          <w:rtl/>
        </w:rPr>
        <w:t xml:space="preserve"> </w:t>
      </w:r>
      <w:r>
        <w:rPr>
          <w:u w:val="single"/>
          <w:rtl/>
        </w:rPr>
        <w:t>מעדני אשר</w:t>
      </w:r>
      <w:r>
        <w:rPr>
          <w:rtl/>
        </w:rPr>
        <w:t xml:space="preserve"> (או"ה סי' קס"ג אות ב'),</w:t>
      </w:r>
      <w:r>
        <w:rPr>
          <w:b/>
          <w:i/>
          <w:rtl/>
        </w:rPr>
        <w:t xml:space="preserve"> </w:t>
      </w:r>
      <w:r>
        <w:rPr>
          <w:b/>
          <w:i/>
          <w:u w:val="single"/>
          <w:rtl/>
        </w:rPr>
        <w:t>הגר"י רובין</w:t>
      </w:r>
      <w:r>
        <w:rPr>
          <w:b/>
          <w:i/>
          <w:rtl/>
        </w:rPr>
        <w:t xml:space="preserve"> שליט"א (</w:t>
      </w:r>
      <w:r>
        <w:rPr>
          <w:rtl/>
        </w:rPr>
        <w:t>שבת הגדול תשס"ז).</w:t>
      </w:r>
    </w:p>
    <w:p w14:paraId="176C804F" w14:textId="77777777" w:rsidR="005829C6" w:rsidRDefault="00661181" w:rsidP="00E764A3">
      <w:pPr>
        <w:numPr>
          <w:ilvl w:val="3"/>
          <w:numId w:val="12"/>
        </w:numPr>
        <w:tabs>
          <w:tab w:val="left" w:pos="149"/>
        </w:tabs>
        <w:jc w:val="both"/>
        <w:rPr>
          <w:b/>
          <w:i/>
        </w:rPr>
      </w:pPr>
      <w:r>
        <w:rPr>
          <w:b/>
          <w:i/>
          <w:u w:val="single"/>
          <w:rtl/>
        </w:rPr>
        <w:t>פמ"ג</w:t>
      </w:r>
      <w:r>
        <w:rPr>
          <w:b/>
          <w:i/>
          <w:rtl/>
        </w:rPr>
        <w:t xml:space="preserve"> (א"א ס"ק כ"ב) – "דלפעמים כו', ולא שייך בזה אחר הרוב, דמיעוט המצוי הוא".</w:t>
      </w:r>
    </w:p>
    <w:p w14:paraId="38830A53" w14:textId="77777777" w:rsidR="005829C6" w:rsidRDefault="00661181" w:rsidP="00E764A3">
      <w:pPr>
        <w:numPr>
          <w:ilvl w:val="3"/>
          <w:numId w:val="12"/>
        </w:numPr>
        <w:tabs>
          <w:tab w:val="left" w:pos="149"/>
        </w:tabs>
        <w:jc w:val="both"/>
        <w:rPr>
          <w:b/>
          <w:i/>
        </w:rPr>
      </w:pPr>
      <w:r>
        <w:rPr>
          <w:b/>
          <w:i/>
          <w:u w:val="single"/>
          <w:rtl/>
        </w:rPr>
        <w:t>הגר"ע אויערבך</w:t>
      </w:r>
      <w:r>
        <w:rPr>
          <w:b/>
          <w:i/>
          <w:rtl/>
        </w:rPr>
        <w:t xml:space="preserve"> שליט"א (</w:t>
      </w:r>
      <w:r>
        <w:rPr>
          <w:rtl/>
        </w:rPr>
        <w:t>מעדני אשר או"ה סי' קס"ג אות ב')</w:t>
      </w:r>
      <w:r>
        <w:rPr>
          <w:b/>
          <w:i/>
          <w:rtl/>
        </w:rPr>
        <w:t xml:space="preserve"> – "וממו"ר הג"ר עזריאל אויערבך שליט"א שמעתי [ונדפסו הדברים במאסף התורני 'מהדרין' חוברת ח'] ביאור אחר, ד'רוב תשמישו' אינו מדין רוב ומיעוט, אלא כל שהבליעה באה ב'דרך תשמישו' הרגיל ה"ז נכלל בגדר רוב תשמישו, וכל שנבלע ע"י שימוש חריג </w:t>
      </w:r>
      <w:r>
        <w:rPr>
          <w:bCs/>
          <w:i/>
          <w:rtl/>
        </w:rPr>
        <w:t>כמו סכין שהשתמש בו בתור שיפוד מקרי מיעוט תשמישו</w:t>
      </w:r>
      <w:r>
        <w:rPr>
          <w:b/>
          <w:i/>
          <w:rtl/>
        </w:rPr>
        <w:t>. ועל כן במחבת ובשולחנות שהבליעה באה ע"י דרך השימוש הרגילה מקרי רוב תשמישו וגם למחבר אין להקל מטעם מיעוט תשמישו".</w:t>
      </w:r>
    </w:p>
    <w:p w14:paraId="162FF1C4" w14:textId="77777777" w:rsidR="005829C6" w:rsidRPr="00781A3F" w:rsidRDefault="005829C6" w:rsidP="00C1527A">
      <w:pPr>
        <w:tabs>
          <w:tab w:val="left" w:pos="149"/>
        </w:tabs>
        <w:jc w:val="both"/>
        <w:rPr>
          <w:b/>
          <w:i/>
        </w:rPr>
      </w:pPr>
    </w:p>
    <w:p w14:paraId="485A96FD" w14:textId="77777777" w:rsidR="005829C6" w:rsidRDefault="00661181" w:rsidP="00E764A3">
      <w:pPr>
        <w:numPr>
          <w:ilvl w:val="1"/>
          <w:numId w:val="12"/>
        </w:numPr>
        <w:tabs>
          <w:tab w:val="left" w:pos="149"/>
        </w:tabs>
        <w:jc w:val="both"/>
        <w:rPr>
          <w:b/>
          <w:i/>
        </w:rPr>
      </w:pPr>
      <w:r>
        <w:rPr>
          <w:bCs/>
          <w:i/>
          <w:rtl/>
        </w:rPr>
        <w:t>טעמים</w:t>
      </w:r>
      <w:r>
        <w:rPr>
          <w:b/>
          <w:i/>
          <w:rtl/>
        </w:rPr>
        <w:t>.</w:t>
      </w:r>
    </w:p>
    <w:p w14:paraId="565F36E2" w14:textId="77777777" w:rsidR="005829C6" w:rsidRDefault="00661181" w:rsidP="00E764A3">
      <w:pPr>
        <w:numPr>
          <w:ilvl w:val="2"/>
          <w:numId w:val="12"/>
        </w:numPr>
        <w:tabs>
          <w:tab w:val="left" w:pos="149"/>
        </w:tabs>
        <w:jc w:val="both"/>
        <w:rPr>
          <w:b/>
          <w:i/>
        </w:rPr>
      </w:pPr>
      <w:r>
        <w:rPr>
          <w:b/>
          <w:i/>
          <w:rtl/>
        </w:rPr>
        <w:t>טעם להקל.</w:t>
      </w:r>
    </w:p>
    <w:p w14:paraId="1DC9672D" w14:textId="77777777" w:rsidR="005829C6" w:rsidRDefault="00661181" w:rsidP="00E764A3">
      <w:pPr>
        <w:numPr>
          <w:ilvl w:val="3"/>
          <w:numId w:val="12"/>
        </w:numPr>
        <w:tabs>
          <w:tab w:val="left" w:pos="149"/>
        </w:tabs>
        <w:jc w:val="both"/>
        <w:rPr>
          <w:b/>
          <w:i/>
        </w:rPr>
      </w:pPr>
      <w:r>
        <w:rPr>
          <w:b/>
          <w:i/>
          <w:rtl/>
        </w:rPr>
        <w:t xml:space="preserve">הם אמרו והם אמרו – </w:t>
      </w:r>
      <w:r>
        <w:rPr>
          <w:b/>
          <w:i/>
          <w:u w:val="single"/>
          <w:rtl/>
        </w:rPr>
        <w:t>הרמ"ע מפאנו</w:t>
      </w:r>
      <w:r>
        <w:rPr>
          <w:b/>
          <w:i/>
          <w:rtl/>
        </w:rPr>
        <w:t xml:space="preserve"> (סי' צ"ו, "ואם אינו בן יומו הואיל ונותן טעם לפגם הוא ואין אסורו אלא מדרבנן הם אמרו והם אמרו"), </w:t>
      </w:r>
      <w:r>
        <w:rPr>
          <w:u w:val="single"/>
          <w:rtl/>
        </w:rPr>
        <w:t>מקור חיים</w:t>
      </w:r>
      <w:r>
        <w:rPr>
          <w:rtl/>
        </w:rPr>
        <w:t xml:space="preserve"> (בי' ס"ק ה'),</w:t>
      </w:r>
      <w:r>
        <w:rPr>
          <w:b/>
          <w:i/>
          <w:rtl/>
        </w:rPr>
        <w:t xml:space="preserve"> </w:t>
      </w:r>
      <w:r>
        <w:rPr>
          <w:b/>
          <w:i/>
          <w:u w:val="single"/>
          <w:rtl/>
        </w:rPr>
        <w:t>ח"א</w:t>
      </w:r>
      <w:r>
        <w:rPr>
          <w:b/>
          <w:i/>
          <w:rtl/>
        </w:rPr>
        <w:t xml:space="preserve"> (כלל קכ"ה סעי' ג', "דיש פוסקים דהולכין אחר רוב תשמישן אם בכלי ראשון או בכלי שני דאף על גב דבלע פעם אחת על ידי אור או כלי ראשון, מכל מקום </w:t>
      </w:r>
      <w:r>
        <w:rPr>
          <w:bCs/>
          <w:i/>
          <w:rtl/>
        </w:rPr>
        <w:t>כיון שאינו בן יומו</w:t>
      </w:r>
      <w:r>
        <w:rPr>
          <w:b/>
          <w:i/>
          <w:rtl/>
        </w:rPr>
        <w:t xml:space="preserve">, ואם כן מותר מן התורה, ואם כן </w:t>
      </w:r>
      <w:r>
        <w:rPr>
          <w:bCs/>
          <w:i/>
          <w:rtl/>
        </w:rPr>
        <w:t>הם אמרו</w:t>
      </w:r>
      <w:r>
        <w:rPr>
          <w:b/>
          <w:i/>
          <w:rtl/>
        </w:rPr>
        <w:t xml:space="preserve"> להגעיל </w:t>
      </w:r>
      <w:r>
        <w:rPr>
          <w:bCs/>
          <w:i/>
          <w:rtl/>
        </w:rPr>
        <w:t>והם אמרו</w:t>
      </w:r>
      <w:r>
        <w:rPr>
          <w:b/>
          <w:i/>
          <w:rtl/>
        </w:rPr>
        <w:t xml:space="preserve"> לילך אחר רוב תשמישן"), </w:t>
      </w:r>
      <w:r>
        <w:rPr>
          <w:u w:val="single"/>
          <w:rtl/>
        </w:rPr>
        <w:t>מהרש"ם</w:t>
      </w:r>
      <w:r>
        <w:rPr>
          <w:rtl/>
        </w:rPr>
        <w:t xml:space="preserve"> (ח"א סי' ע')</w:t>
      </w:r>
      <w:r>
        <w:rPr>
          <w:b/>
          <w:i/>
          <w:rtl/>
        </w:rPr>
        <w:t>.</w:t>
      </w:r>
    </w:p>
    <w:p w14:paraId="7F31CF71" w14:textId="755906C3" w:rsidR="00886E2A" w:rsidRDefault="00661181" w:rsidP="00781A3F">
      <w:pPr>
        <w:numPr>
          <w:ilvl w:val="4"/>
          <w:numId w:val="12"/>
        </w:numPr>
        <w:tabs>
          <w:tab w:val="left" w:pos="149"/>
        </w:tabs>
        <w:jc w:val="both"/>
      </w:pPr>
      <w:r>
        <w:rPr>
          <w:u w:val="single"/>
          <w:rtl/>
        </w:rPr>
        <w:t>אג"מ</w:t>
      </w:r>
      <w:r>
        <w:rPr>
          <w:rtl/>
        </w:rPr>
        <w:t xml:space="preserve"> (או"ח ח"ה סי' ל"א, על סי' תנ"א סעי' ו') – "בטעם שהולכין אחר רוב תשמיש, שתמוה בידוע שמיעוט פעמים נשתמשו על ידי אור ועל ידי רותחין, שנכשירו בהגעלה </w:t>
      </w:r>
      <w:r>
        <w:rPr>
          <w:sz w:val="20"/>
          <w:szCs w:val="20"/>
          <w:rtl/>
        </w:rPr>
        <w:t>שהיא בדרך הבליעה</w:t>
      </w:r>
      <w:r>
        <w:rPr>
          <w:rtl/>
        </w:rPr>
        <w:t xml:space="preserve"> דהרוב - אף שברור שכלי שרק פעם אחת נשתמשו על ידי אור ורותחין דאיסור, צריך הגעלה הגדולה. נראה לע"ד דהא חזינן שרבנן שו"ת </w:t>
      </w:r>
      <w:r>
        <w:rPr>
          <w:sz w:val="20"/>
          <w:szCs w:val="20"/>
          <w:rtl/>
        </w:rPr>
        <w:t>שאסרו קדרה שאינה בת יומא בע"ז ע"ו ע"א</w:t>
      </w:r>
      <w:r>
        <w:rPr>
          <w:rtl/>
        </w:rPr>
        <w:t xml:space="preserve"> לא אסרו לאכול דבר הפגום, דהא האוכל כשר </w:t>
      </w:r>
      <w:r>
        <w:rPr>
          <w:sz w:val="20"/>
          <w:szCs w:val="20"/>
          <w:rtl/>
        </w:rPr>
        <w:t>(יו"ד סי' ק"ג סעי' ה')</w:t>
      </w:r>
      <w:r>
        <w:rPr>
          <w:rtl/>
        </w:rPr>
        <w:t xml:space="preserve">. ורק שאסרו להשתמש באינו בן יומו אטו בן יומו, </w:t>
      </w:r>
      <w:r>
        <w:rPr>
          <w:b/>
          <w:bCs/>
          <w:rtl/>
        </w:rPr>
        <w:t>שהוא איסור על האדם</w:t>
      </w:r>
      <w:r>
        <w:rPr>
          <w:rtl/>
        </w:rPr>
        <w:t xml:space="preserve">. לכן נהי שבפעם אחד הצריכו הגעלה הגדולה, משום שרק על שם איסור זה נקרא </w:t>
      </w:r>
      <w:r>
        <w:rPr>
          <w:sz w:val="20"/>
          <w:szCs w:val="20"/>
          <w:rtl/>
        </w:rPr>
        <w:t>ואם יתירוהו בהגעלה גרועה אתי למיחלף באיסור כה"ג בן יומו, והיא עצם הגזירה על קדירה שאינה בת יומה</w:t>
      </w:r>
      <w:r>
        <w:rPr>
          <w:rtl/>
        </w:rPr>
        <w:t xml:space="preserve">. אבל כיוון שנשתמשו בו הרבה נקרא הכלי על שם האיסור של הרוב פעמים, ולא יבואו לטעות לבן יומו </w:t>
      </w:r>
      <w:r>
        <w:rPr>
          <w:sz w:val="20"/>
          <w:szCs w:val="20"/>
          <w:rtl/>
        </w:rPr>
        <w:t>ולהתיר בהגעלה גרועה קדרה בת יומה שנשתמשו בה בכלי ראשון, כיוון שבקדירה זו השתמשו בד"כ בכלי שני, ולכן ליתא לטעם הגזירה</w:t>
      </w:r>
      <w:r>
        <w:rPr>
          <w:rtl/>
        </w:rPr>
        <w:t xml:space="preserve">. ואם כן </w:t>
      </w:r>
      <w:r>
        <w:rPr>
          <w:sz w:val="20"/>
          <w:szCs w:val="20"/>
          <w:rtl/>
        </w:rPr>
        <w:t>מה שאזלינן בתר רוב תשמישו</w:t>
      </w:r>
      <w:r>
        <w:rPr>
          <w:rtl/>
        </w:rPr>
        <w:t xml:space="preserve"> הוא רק בהגעלה דאחר בן יומו שהוא דרבנן, אבל בהגעלה דאורייתא שהוא בבן יומו אפילו כשאיכא ששים נמי יצטרך להגעיל הגעלה החמורה דווקא אף שהיה רק פעם אחת. וכיוון שהוא טעם עמוק, לא ידעו רוב העם לחלק, לכן נהגו להחמיר כדכתב הט"ז ס"ק י"א".</w:t>
      </w:r>
    </w:p>
    <w:p w14:paraId="446E16F3" w14:textId="77777777" w:rsidR="005829C6" w:rsidRDefault="00661181" w:rsidP="00E764A3">
      <w:pPr>
        <w:numPr>
          <w:ilvl w:val="3"/>
          <w:numId w:val="12"/>
        </w:numPr>
        <w:tabs>
          <w:tab w:val="left" w:pos="149"/>
        </w:tabs>
        <w:jc w:val="both"/>
        <w:rPr>
          <w:b/>
          <w:i/>
        </w:rPr>
      </w:pPr>
      <w:r>
        <w:rPr>
          <w:b/>
          <w:i/>
          <w:rtl/>
        </w:rPr>
        <w:t>מראי מקומות –</w:t>
      </w:r>
      <w:r w:rsidR="00B33F70">
        <w:rPr>
          <w:rFonts w:hint="cs"/>
          <w:b/>
          <w:i/>
          <w:rtl/>
        </w:rPr>
        <w:t xml:space="preserve"> </w:t>
      </w:r>
      <w:r>
        <w:rPr>
          <w:u w:val="single"/>
          <w:rtl/>
        </w:rPr>
        <w:t>פסקי תשובות</w:t>
      </w:r>
      <w:r>
        <w:rPr>
          <w:rtl/>
        </w:rPr>
        <w:t xml:space="preserve"> (הע' קמ"ה)</w:t>
      </w:r>
      <w:r>
        <w:rPr>
          <w:b/>
          <w:i/>
          <w:rtl/>
        </w:rPr>
        <w:t>.</w:t>
      </w:r>
    </w:p>
    <w:p w14:paraId="4E733FF1" w14:textId="77777777" w:rsidR="00B33F70" w:rsidRDefault="00B33F70" w:rsidP="00E764A3">
      <w:pPr>
        <w:numPr>
          <w:ilvl w:val="4"/>
          <w:numId w:val="12"/>
        </w:numPr>
        <w:tabs>
          <w:tab w:val="left" w:pos="149"/>
        </w:tabs>
        <w:jc w:val="both"/>
        <w:rPr>
          <w:b/>
          <w:i/>
        </w:rPr>
      </w:pPr>
      <w:r>
        <w:rPr>
          <w:b/>
          <w:i/>
          <w:u w:val="single"/>
          <w:rtl/>
        </w:rPr>
        <w:t>מגן האלף</w:t>
      </w:r>
      <w:r>
        <w:rPr>
          <w:b/>
          <w:i/>
          <w:rtl/>
        </w:rPr>
        <w:t xml:space="preserve"> (ס"ק ו'</w:t>
      </w:r>
      <w:r>
        <w:rPr>
          <w:rFonts w:hint="cs"/>
          <w:b/>
          <w:i/>
          <w:rtl/>
        </w:rPr>
        <w:t xml:space="preserve">) </w:t>
      </w:r>
      <w:r>
        <w:rPr>
          <w:b/>
          <w:i/>
          <w:rtl/>
        </w:rPr>
        <w:t>– "כיון דרוב תשמישו בכלי שני גם בפסח לא ישתמש בו בכלי ראשון רק בכלי שני ומה שיפלוט בכלי שני פעלה הגעלה גם כן וניחא בזה מה שכתב הרמ"א בכלי שתיה ובדיעבד סגי להו בשטיפה אף דאיתרמי שנשתמש פעם אחת בחמין מכל מקום לא חיישינן דבפסח ישתמש בחמין"</w:t>
      </w:r>
      <w:r>
        <w:rPr>
          <w:rFonts w:hint="cs"/>
          <w:b/>
          <w:i/>
          <w:rtl/>
        </w:rPr>
        <w:t>.</w:t>
      </w:r>
    </w:p>
    <w:p w14:paraId="3668EE52" w14:textId="77777777" w:rsidR="00B33F70" w:rsidRDefault="00B33F70" w:rsidP="00E764A3">
      <w:pPr>
        <w:numPr>
          <w:ilvl w:val="4"/>
          <w:numId w:val="12"/>
        </w:numPr>
        <w:tabs>
          <w:tab w:val="left" w:pos="149"/>
        </w:tabs>
        <w:jc w:val="both"/>
        <w:rPr>
          <w:b/>
          <w:i/>
        </w:rPr>
      </w:pPr>
      <w:r>
        <w:rPr>
          <w:b/>
          <w:i/>
          <w:u w:val="single"/>
          <w:rtl/>
        </w:rPr>
        <w:t>נהר שלום</w:t>
      </w:r>
      <w:r>
        <w:rPr>
          <w:b/>
          <w:i/>
          <w:rtl/>
        </w:rPr>
        <w:t xml:space="preserve"> (ס"ק ח'</w:t>
      </w:r>
      <w:r>
        <w:rPr>
          <w:rFonts w:hint="cs"/>
          <w:b/>
          <w:i/>
          <w:rtl/>
        </w:rPr>
        <w:t xml:space="preserve">) </w:t>
      </w:r>
      <w:r>
        <w:rPr>
          <w:b/>
          <w:i/>
          <w:rtl/>
        </w:rPr>
        <w:t>– "משום דבשלמא היכא דבלוע כולו או רובו ע"י כ"ר אינו נפלט ע"י כ"ש אבל כל שבלוע רובו מכ"ש כשבא לפלוט רוב בליעתו על ידי כ"ש גריר נמי בהדיה מעוט בליעתו שהוא מכ"ר"</w:t>
      </w:r>
      <w:r>
        <w:rPr>
          <w:rFonts w:hint="cs"/>
          <w:b/>
          <w:i/>
          <w:rtl/>
        </w:rPr>
        <w:t>.</w:t>
      </w:r>
    </w:p>
    <w:p w14:paraId="728B9D99" w14:textId="77777777" w:rsidR="00B33F70" w:rsidRDefault="00B33F70" w:rsidP="00E764A3">
      <w:pPr>
        <w:numPr>
          <w:ilvl w:val="4"/>
          <w:numId w:val="12"/>
        </w:numPr>
        <w:tabs>
          <w:tab w:val="left" w:pos="149"/>
        </w:tabs>
        <w:jc w:val="both"/>
        <w:rPr>
          <w:b/>
          <w:i/>
        </w:rPr>
      </w:pPr>
      <w:r>
        <w:rPr>
          <w:b/>
          <w:i/>
          <w:u w:val="single"/>
          <w:rtl/>
        </w:rPr>
        <w:t>דבר חריף</w:t>
      </w:r>
      <w:r>
        <w:rPr>
          <w:b/>
          <w:i/>
          <w:rtl/>
        </w:rPr>
        <w:t xml:space="preserve"> (סי' ט"ו, "ב' טעמים לזה וכמה נפק"מ בין הטעמים ..."</w:t>
      </w:r>
      <w:r>
        <w:rPr>
          <w:rFonts w:hint="cs"/>
          <w:b/>
          <w:i/>
          <w:rtl/>
        </w:rPr>
        <w:t>.</w:t>
      </w:r>
    </w:p>
    <w:p w14:paraId="7129E04E" w14:textId="77777777" w:rsidR="005829C6" w:rsidRDefault="00661181" w:rsidP="00E764A3">
      <w:pPr>
        <w:numPr>
          <w:ilvl w:val="2"/>
          <w:numId w:val="12"/>
        </w:numPr>
        <w:tabs>
          <w:tab w:val="left" w:pos="149"/>
        </w:tabs>
        <w:jc w:val="both"/>
        <w:rPr>
          <w:b/>
          <w:i/>
        </w:rPr>
      </w:pPr>
      <w:r w:rsidRPr="00B33F70">
        <w:rPr>
          <w:bCs/>
          <w:i/>
          <w:rtl/>
        </w:rPr>
        <w:t>טעם להחמיר</w:t>
      </w:r>
      <w:r>
        <w:rPr>
          <w:b/>
          <w:i/>
          <w:rtl/>
        </w:rPr>
        <w:t>.</w:t>
      </w:r>
    </w:p>
    <w:p w14:paraId="6E8EF590" w14:textId="77777777" w:rsidR="00B33F70" w:rsidRDefault="00661181" w:rsidP="00E764A3">
      <w:pPr>
        <w:numPr>
          <w:ilvl w:val="3"/>
          <w:numId w:val="12"/>
        </w:numPr>
        <w:tabs>
          <w:tab w:val="left" w:pos="149"/>
        </w:tabs>
        <w:jc w:val="both"/>
        <w:rPr>
          <w:b/>
          <w:i/>
        </w:rPr>
      </w:pPr>
      <w:r>
        <w:rPr>
          <w:b/>
          <w:i/>
          <w:rtl/>
        </w:rPr>
        <w:t>המון עם דלא ידעו לחלק</w:t>
      </w:r>
      <w:r w:rsidR="00B33F70">
        <w:rPr>
          <w:rFonts w:hint="cs"/>
          <w:b/>
          <w:i/>
          <w:rtl/>
        </w:rPr>
        <w:t>.</w:t>
      </w:r>
    </w:p>
    <w:p w14:paraId="7D6F7E6F" w14:textId="77777777" w:rsidR="00B33F70" w:rsidRDefault="00661181" w:rsidP="00E764A3">
      <w:pPr>
        <w:numPr>
          <w:ilvl w:val="4"/>
          <w:numId w:val="12"/>
        </w:numPr>
        <w:tabs>
          <w:tab w:val="left" w:pos="149"/>
        </w:tabs>
        <w:jc w:val="both"/>
        <w:rPr>
          <w:b/>
          <w:i/>
        </w:rPr>
      </w:pPr>
      <w:r>
        <w:rPr>
          <w:b/>
          <w:i/>
          <w:u w:val="single"/>
          <w:rtl/>
        </w:rPr>
        <w:t>ט"ז</w:t>
      </w:r>
      <w:r>
        <w:rPr>
          <w:b/>
          <w:i/>
          <w:rtl/>
        </w:rPr>
        <w:t xml:space="preserve"> (ס"ק י"א</w:t>
      </w:r>
      <w:r w:rsidR="00B33F70">
        <w:rPr>
          <w:rFonts w:hint="cs"/>
          <w:b/>
          <w:i/>
          <w:rtl/>
        </w:rPr>
        <w:t xml:space="preserve">) </w:t>
      </w:r>
      <w:r w:rsidR="00B33F70">
        <w:rPr>
          <w:b/>
          <w:i/>
          <w:rtl/>
        </w:rPr>
        <w:t>–</w:t>
      </w:r>
      <w:r>
        <w:rPr>
          <w:b/>
          <w:i/>
          <w:rtl/>
        </w:rPr>
        <w:t xml:space="preserve"> "נראה טעם חומרת' מפני המון העם דלא ידעו לחלק בין רוב תשמישן בכלי ראשון או לפעמים"</w:t>
      </w:r>
      <w:r w:rsidR="00B33F70">
        <w:rPr>
          <w:rFonts w:hint="cs"/>
          <w:b/>
          <w:i/>
          <w:rtl/>
        </w:rPr>
        <w:t>.</w:t>
      </w:r>
    </w:p>
    <w:p w14:paraId="39526288" w14:textId="77777777" w:rsidR="00B33F70" w:rsidRDefault="00661181" w:rsidP="00E764A3">
      <w:pPr>
        <w:numPr>
          <w:ilvl w:val="4"/>
          <w:numId w:val="12"/>
        </w:numPr>
        <w:tabs>
          <w:tab w:val="left" w:pos="149"/>
        </w:tabs>
        <w:jc w:val="both"/>
        <w:rPr>
          <w:b/>
          <w:i/>
        </w:rPr>
      </w:pPr>
      <w:r>
        <w:rPr>
          <w:b/>
          <w:i/>
          <w:u w:val="single"/>
          <w:rtl/>
        </w:rPr>
        <w:t>ערה"ש</w:t>
      </w:r>
      <w:r>
        <w:rPr>
          <w:b/>
          <w:i/>
          <w:rtl/>
        </w:rPr>
        <w:t xml:space="preserve"> (סעי' י"ח</w:t>
      </w:r>
      <w:r w:rsidR="00B33F70">
        <w:rPr>
          <w:rFonts w:hint="cs"/>
          <w:b/>
          <w:i/>
          <w:rtl/>
        </w:rPr>
        <w:t xml:space="preserve">) </w:t>
      </w:r>
      <w:r w:rsidR="00B33F70">
        <w:rPr>
          <w:b/>
          <w:i/>
          <w:rtl/>
        </w:rPr>
        <w:t>–</w:t>
      </w:r>
      <w:r>
        <w:rPr>
          <w:b/>
          <w:i/>
          <w:rtl/>
        </w:rPr>
        <w:t xml:space="preserve"> "ויש מחמירין להגעיל גם הקערות בכלי ראשון וכן המנהג הפשוט ואין לשנות כי ההמון אינם מבחינין בין זל"ז"</w:t>
      </w:r>
      <w:r w:rsidR="00B33F70">
        <w:rPr>
          <w:rFonts w:hint="cs"/>
          <w:b/>
          <w:i/>
          <w:rtl/>
        </w:rPr>
        <w:t>.</w:t>
      </w:r>
    </w:p>
    <w:p w14:paraId="289ADF23" w14:textId="77777777" w:rsidR="005829C6" w:rsidRDefault="00661181" w:rsidP="00E764A3">
      <w:pPr>
        <w:numPr>
          <w:ilvl w:val="4"/>
          <w:numId w:val="12"/>
        </w:numPr>
        <w:tabs>
          <w:tab w:val="left" w:pos="149"/>
        </w:tabs>
        <w:jc w:val="both"/>
        <w:rPr>
          <w:b/>
          <w:i/>
        </w:rPr>
      </w:pPr>
      <w:r>
        <w:rPr>
          <w:u w:val="single"/>
          <w:rtl/>
        </w:rPr>
        <w:t>אג"מ</w:t>
      </w:r>
      <w:r>
        <w:rPr>
          <w:rtl/>
        </w:rPr>
        <w:t xml:space="preserve"> (או"ח ח"ה סי' ל"א, על סי' תנ"א סעי' ו'</w:t>
      </w:r>
      <w:r w:rsidR="00B33F70">
        <w:rPr>
          <w:rFonts w:hint="cs"/>
          <w:rtl/>
        </w:rPr>
        <w:t xml:space="preserve">) </w:t>
      </w:r>
      <w:r w:rsidR="00B33F70">
        <w:rPr>
          <w:rtl/>
        </w:rPr>
        <w:t>–</w:t>
      </w:r>
      <w:r>
        <w:rPr>
          <w:rtl/>
        </w:rPr>
        <w:t xml:space="preserve"> "וכיוון שהוא טעם עמוק, לא ידעו רוב העם לחלק, לכן נהגו להחמיר כדכתב הט"ז ס"ק י"א"</w:t>
      </w:r>
      <w:r>
        <w:rPr>
          <w:b/>
          <w:i/>
          <w:rtl/>
        </w:rPr>
        <w:t>.</w:t>
      </w:r>
    </w:p>
    <w:p w14:paraId="586F127D" w14:textId="77777777" w:rsidR="005829C6" w:rsidRDefault="00661181" w:rsidP="00E764A3">
      <w:pPr>
        <w:numPr>
          <w:ilvl w:val="3"/>
          <w:numId w:val="12"/>
        </w:numPr>
        <w:tabs>
          <w:tab w:val="left" w:pos="149"/>
        </w:tabs>
        <w:jc w:val="both"/>
        <w:rPr>
          <w:b/>
          <w:i/>
        </w:rPr>
      </w:pPr>
      <w:r>
        <w:rPr>
          <w:b/>
          <w:i/>
          <w:u w:val="single"/>
          <w:rtl/>
        </w:rPr>
        <w:t>הגרמ"מ עפשטיין</w:t>
      </w:r>
      <w:r>
        <w:rPr>
          <w:b/>
          <w:i/>
          <w:rtl/>
        </w:rPr>
        <w:t xml:space="preserve"> זצ"ל (שלמת יוסף סי' ל"ה) – "נראה לי, דהנה דעת המחבר דאף בחמץ בפסח, נותן טעם לפגם מותר, כמו שכתב המחבר, בסימן תמ"ז, סעיף יוד. וא"כ אין האיסור על הבליעה רק רבנן גזרו להשתמש בכלי שאינו בן יומו, שמא יבא להשתמש בכלי בן יומו, א"כ הגזרה לא על הטעם, רק על הכלי, א"כ כלי שרוב תשמישו ע"י בישול. יש לו דין כלי ע"י בישול ובו אף אם יש בו טעם לפגם מותר להשתמש בו אחרי דדרך השתמשו, היינו, עם מים הותר, ע"י הגעלה, ולא שייך לגזור שמא יבא להשתמש. והרמ"א דמסיק שבפסח אף נותן טעם לפגם ומשהו אסור, הוא סבור דבאמת אף קערות צריכין הגעלה בכלי ראשון".</w:t>
      </w:r>
    </w:p>
    <w:p w14:paraId="382517E8" w14:textId="77777777" w:rsidR="005829C6" w:rsidRDefault="00661181" w:rsidP="00E764A3">
      <w:pPr>
        <w:numPr>
          <w:ilvl w:val="3"/>
          <w:numId w:val="12"/>
        </w:numPr>
        <w:tabs>
          <w:tab w:val="left" w:pos="149"/>
        </w:tabs>
        <w:jc w:val="both"/>
        <w:rPr>
          <w:b/>
          <w:i/>
        </w:rPr>
      </w:pPr>
      <w:r>
        <w:rPr>
          <w:b/>
          <w:i/>
          <w:rtl/>
        </w:rPr>
        <w:t xml:space="preserve">מראי מקומות – </w:t>
      </w:r>
      <w:r>
        <w:rPr>
          <w:b/>
          <w:i/>
          <w:u w:val="single"/>
          <w:rtl/>
        </w:rPr>
        <w:t>נהר שלום</w:t>
      </w:r>
      <w:r>
        <w:rPr>
          <w:b/>
          <w:i/>
          <w:rtl/>
        </w:rPr>
        <w:t xml:space="preserve"> (ס"ק ח'), </w:t>
      </w:r>
      <w:r>
        <w:rPr>
          <w:b/>
          <w:i/>
          <w:u w:val="single"/>
          <w:rtl/>
        </w:rPr>
        <w:t>שלמת יוסף</w:t>
      </w:r>
      <w:r>
        <w:rPr>
          <w:b/>
          <w:i/>
          <w:rtl/>
        </w:rPr>
        <w:t xml:space="preserve"> (סי' ה' אות ה').</w:t>
      </w:r>
    </w:p>
    <w:p w14:paraId="0212F89A" w14:textId="77777777" w:rsidR="005829C6" w:rsidRDefault="00661181" w:rsidP="00E764A3">
      <w:pPr>
        <w:numPr>
          <w:ilvl w:val="2"/>
          <w:numId w:val="12"/>
        </w:numPr>
        <w:tabs>
          <w:tab w:val="left" w:pos="149"/>
        </w:tabs>
        <w:jc w:val="both"/>
        <w:rPr>
          <w:b/>
          <w:i/>
        </w:rPr>
      </w:pPr>
      <w:r>
        <w:rPr>
          <w:b/>
          <w:i/>
          <w:rtl/>
        </w:rPr>
        <w:t xml:space="preserve">מראי מקומות – </w:t>
      </w:r>
      <w:r>
        <w:rPr>
          <w:u w:val="single"/>
          <w:rtl/>
        </w:rPr>
        <w:t>מקור חיים</w:t>
      </w:r>
      <w:r>
        <w:rPr>
          <w:rtl/>
        </w:rPr>
        <w:t xml:space="preserve"> (חו"י, על סעי' ו' ד"ה מה).</w:t>
      </w:r>
    </w:p>
    <w:p w14:paraId="2CD7CCD7" w14:textId="77777777" w:rsidR="005829C6" w:rsidRDefault="005829C6" w:rsidP="00C1527A">
      <w:pPr>
        <w:tabs>
          <w:tab w:val="left" w:pos="149"/>
        </w:tabs>
        <w:jc w:val="both"/>
        <w:rPr>
          <w:b/>
          <w:i/>
        </w:rPr>
      </w:pPr>
    </w:p>
    <w:p w14:paraId="6DDA23FB" w14:textId="77777777" w:rsidR="005829C6" w:rsidRDefault="00661181" w:rsidP="00E764A3">
      <w:pPr>
        <w:numPr>
          <w:ilvl w:val="1"/>
          <w:numId w:val="12"/>
        </w:numPr>
        <w:tabs>
          <w:tab w:val="left" w:pos="149"/>
        </w:tabs>
        <w:jc w:val="both"/>
      </w:pPr>
      <w:r w:rsidRPr="00E703EF">
        <w:rPr>
          <w:b/>
          <w:bCs/>
          <w:rtl/>
        </w:rPr>
        <w:t>האם בכלי בן יומו הולכים לענין הכשרתו אחרי רוב תשמישו</w:t>
      </w:r>
      <w:r>
        <w:rPr>
          <w:rtl/>
        </w:rPr>
        <w:t>.</w:t>
      </w:r>
    </w:p>
    <w:p w14:paraId="64A336CA" w14:textId="3B48BC2A" w:rsidR="005829C6" w:rsidRDefault="00661181" w:rsidP="00E764A3">
      <w:pPr>
        <w:numPr>
          <w:ilvl w:val="2"/>
          <w:numId w:val="12"/>
        </w:numPr>
        <w:tabs>
          <w:tab w:val="left" w:pos="149"/>
        </w:tabs>
        <w:jc w:val="both"/>
        <w:rPr>
          <w:b/>
          <w:i/>
        </w:rPr>
      </w:pPr>
      <w:r>
        <w:rPr>
          <w:rtl/>
        </w:rPr>
        <w:t xml:space="preserve">מחמיר, הולכים אפילו אחר מיעוט תשמישו – </w:t>
      </w:r>
      <w:r>
        <w:rPr>
          <w:b/>
          <w:i/>
          <w:u w:val="single"/>
          <w:rtl/>
        </w:rPr>
        <w:t>רשב"א</w:t>
      </w:r>
      <w:r>
        <w:rPr>
          <w:b/>
          <w:i/>
          <w:rtl/>
        </w:rPr>
        <w:t xml:space="preserve"> (</w:t>
      </w:r>
      <w:r>
        <w:rPr>
          <w:rtl/>
        </w:rPr>
        <w:t>ח"א</w:t>
      </w:r>
      <w:r>
        <w:rPr>
          <w:b/>
          <w:i/>
          <w:rtl/>
        </w:rPr>
        <w:t xml:space="preserve"> סי' תתי"ז</w:t>
      </w:r>
      <w:r>
        <w:rPr>
          <w:rtl/>
        </w:rPr>
        <w:t xml:space="preserve">, לשונו מובא לעיל), הו"ד </w:t>
      </w:r>
      <w:r>
        <w:rPr>
          <w:u w:val="single"/>
          <w:rtl/>
        </w:rPr>
        <w:t>בב"י</w:t>
      </w:r>
      <w:r>
        <w:rPr>
          <w:rtl/>
        </w:rPr>
        <w:t xml:space="preserve"> (ס"ק כ"ה(ב)), </w:t>
      </w:r>
      <w:r>
        <w:rPr>
          <w:u w:val="single"/>
          <w:rtl/>
        </w:rPr>
        <w:t>הרמ"ע מפענו</w:t>
      </w:r>
      <w:r>
        <w:rPr>
          <w:rtl/>
        </w:rPr>
        <w:t xml:space="preserve"> (סי' צ"ו, "ומסתברא לן שאם הכלי הזה שרוב תשמישו בחמין הוא בן יומו מאותו המעוט שנשתמש בו ע"י האור צריך לבון לכ"ע וספקו לחומרא דאסור תורה הוא"), </w:t>
      </w:r>
      <w:r>
        <w:rPr>
          <w:u w:val="single"/>
          <w:rtl/>
        </w:rPr>
        <w:t>עולת שבת</w:t>
      </w:r>
      <w:r>
        <w:rPr>
          <w:rtl/>
        </w:rPr>
        <w:t xml:space="preserve"> (ס"ק ז', "וזה דבר פשוט"), </w:t>
      </w:r>
      <w:r>
        <w:rPr>
          <w:u w:val="single"/>
          <w:rtl/>
        </w:rPr>
        <w:t>חק יעקב</w:t>
      </w:r>
      <w:r>
        <w:rPr>
          <w:rtl/>
        </w:rPr>
        <w:t xml:space="preserve"> (ס"ק ל"א), </w:t>
      </w:r>
      <w:r>
        <w:rPr>
          <w:u w:val="single"/>
          <w:rtl/>
        </w:rPr>
        <w:t>א"ר</w:t>
      </w:r>
      <w:r>
        <w:rPr>
          <w:rtl/>
        </w:rPr>
        <w:t xml:space="preserve"> (ס"ק י"ז, "ואם ידוע שנשתמש תוך מעת לעת בכלי ראשון ודאי דין כלי ראשון יש לו"), </w:t>
      </w:r>
      <w:r>
        <w:rPr>
          <w:u w:val="single"/>
          <w:rtl/>
        </w:rPr>
        <w:t>פר"ח</w:t>
      </w:r>
      <w:r>
        <w:rPr>
          <w:rtl/>
        </w:rPr>
        <w:t xml:space="preserve"> (על סעי' ו' סוף ד"ה ויש), </w:t>
      </w:r>
      <w:r>
        <w:rPr>
          <w:b/>
          <w:i/>
          <w:u w:val="single"/>
          <w:rtl/>
        </w:rPr>
        <w:t>פמ"ג</w:t>
      </w:r>
      <w:r>
        <w:rPr>
          <w:b/>
          <w:i/>
          <w:rtl/>
        </w:rPr>
        <w:t xml:space="preserve"> (מש"ז ס"ק י"א, "ובשם הרמ"ע מפאנ"ו ז"ל [סימן צו] שאם שימש תוך מעת לעת בכלי ראשון או ע"י אש צריך ליבון"),</w:t>
      </w:r>
      <w:r>
        <w:rPr>
          <w:rtl/>
        </w:rPr>
        <w:t xml:space="preserve"> </w:t>
      </w:r>
      <w:r>
        <w:rPr>
          <w:u w:val="single"/>
          <w:rtl/>
        </w:rPr>
        <w:t>בית מאיר</w:t>
      </w:r>
      <w:r>
        <w:rPr>
          <w:rtl/>
        </w:rPr>
        <w:t xml:space="preserve"> (על חק יעקב ס"ק ל"א), </w:t>
      </w:r>
      <w:r>
        <w:rPr>
          <w:u w:val="single"/>
          <w:rtl/>
        </w:rPr>
        <w:t>גר"ז</w:t>
      </w:r>
      <w:r>
        <w:rPr>
          <w:rtl/>
        </w:rPr>
        <w:t xml:space="preserve"> (סעי' ע"ב), </w:t>
      </w:r>
      <w:r>
        <w:rPr>
          <w:u w:val="single"/>
          <w:rtl/>
        </w:rPr>
        <w:t>בית שלמה</w:t>
      </w:r>
      <w:r>
        <w:rPr>
          <w:rtl/>
        </w:rPr>
        <w:t xml:space="preserve"> (</w:t>
      </w:r>
      <w:r w:rsidR="00E832A6">
        <w:rPr>
          <w:rFonts w:hint="cs"/>
          <w:rtl/>
        </w:rPr>
        <w:t xml:space="preserve">שו"ת </w:t>
      </w:r>
      <w:r>
        <w:rPr>
          <w:rtl/>
        </w:rPr>
        <w:t xml:space="preserve">יו"ד ח"א סוף סי' קפ"ו), </w:t>
      </w:r>
      <w:r>
        <w:rPr>
          <w:u w:val="single"/>
          <w:rtl/>
        </w:rPr>
        <w:t>מ"ב</w:t>
      </w:r>
      <w:r>
        <w:rPr>
          <w:rtl/>
        </w:rPr>
        <w:t xml:space="preserve"> (ס"ק מ"ו, שעה"צ ס"ק קצ"ב, "ומכל מקום אם ידוע שתוך מעת לעת השתמשו בו חמץ בכלי ראשון ממש אף על פי שעיקר תשמיש שלו תמיד הוא על ידי עירוי או בכלי שני צריכין הגעלה בכלי ראשון דוקא </w:t>
      </w:r>
      <w:r w:rsidRPr="00F349D7">
        <w:rPr>
          <w:b/>
          <w:bCs/>
          <w:rtl/>
        </w:rPr>
        <w:t>אליבא דכו"ע</w:t>
      </w:r>
      <w:r>
        <w:rPr>
          <w:rtl/>
        </w:rPr>
        <w:t xml:space="preserve"> ואם ע"י אור צריך ליבון"), </w:t>
      </w:r>
      <w:r>
        <w:rPr>
          <w:u w:val="single"/>
          <w:rtl/>
        </w:rPr>
        <w:t>חזו"א</w:t>
      </w:r>
      <w:r>
        <w:rPr>
          <w:rtl/>
        </w:rPr>
        <w:t xml:space="preserve"> (או"ח סי' קי"ט ס"ק ט"ו ד"ה סימן, סי' קכ"ב ס"ק ג' ד"ה ודוקא, ס"ק ד'), </w:t>
      </w:r>
      <w:r>
        <w:rPr>
          <w:u w:val="single"/>
          <w:rtl/>
        </w:rPr>
        <w:t>חלקת יעקב</w:t>
      </w:r>
      <w:r>
        <w:rPr>
          <w:rtl/>
        </w:rPr>
        <w:t xml:space="preserve"> (או"ח סי' ר' אות ב'), </w:t>
      </w:r>
      <w:r>
        <w:rPr>
          <w:u w:val="single"/>
          <w:rtl/>
        </w:rPr>
        <w:t>אג"מ</w:t>
      </w:r>
      <w:r>
        <w:rPr>
          <w:rtl/>
        </w:rPr>
        <w:t xml:space="preserve"> (או"ח ח"ה סי' ל"א על סי' תנ"א סעי' ו', שמעתתא דמשה אות ה', "הוא רק בהגעלה דאחר בן יומו שהוא דרבנן, אבל בהגעלה דאורייתא שהוא בבן יומו ..."), </w:t>
      </w:r>
      <w:r>
        <w:rPr>
          <w:u w:val="single"/>
          <w:rtl/>
        </w:rPr>
        <w:t>הל' פסח</w:t>
      </w:r>
      <w:r>
        <w:rPr>
          <w:rtl/>
        </w:rPr>
        <w:t xml:space="preserve"> (איידר, עמ' קנ"ז), </w:t>
      </w:r>
      <w:r>
        <w:rPr>
          <w:u w:val="single"/>
          <w:rtl/>
        </w:rPr>
        <w:t>חזון עובדיה</w:t>
      </w:r>
      <w:r>
        <w:rPr>
          <w:rtl/>
        </w:rPr>
        <w:t xml:space="preserve"> (פסח ח"א סוף עמ' קמ"ז</w:t>
      </w:r>
      <w:r w:rsidR="00914D71">
        <w:rPr>
          <w:rFonts w:hint="cs"/>
          <w:rtl/>
        </w:rPr>
        <w:t xml:space="preserve">, </w:t>
      </w:r>
      <w:r w:rsidR="00914D71">
        <w:rPr>
          <w:rtl/>
        </w:rPr>
        <w:t>פסח ח"א עמ' ק</w:t>
      </w:r>
      <w:r w:rsidR="00914D71">
        <w:rPr>
          <w:rFonts w:hint="cs"/>
          <w:rtl/>
        </w:rPr>
        <w:t>מ"ז</w:t>
      </w:r>
      <w:r>
        <w:rPr>
          <w:rtl/>
        </w:rPr>
        <w:t>),</w:t>
      </w:r>
      <w:r w:rsidR="00914D71">
        <w:rPr>
          <w:rFonts w:hint="cs"/>
          <w:rtl/>
        </w:rPr>
        <w:t xml:space="preserve"> </w:t>
      </w:r>
      <w:r w:rsidR="00914D71">
        <w:rPr>
          <w:u w:val="single"/>
          <w:rtl/>
        </w:rPr>
        <w:t>חוט שני</w:t>
      </w:r>
      <w:r w:rsidR="00914D71">
        <w:rPr>
          <w:rtl/>
        </w:rPr>
        <w:t xml:space="preserve"> (פסח פרק י' ס"ק ט', אות ד'),</w:t>
      </w:r>
      <w:r>
        <w:rPr>
          <w:rtl/>
        </w:rPr>
        <w:t xml:space="preserve"> </w:t>
      </w:r>
      <w:r>
        <w:rPr>
          <w:u w:val="single"/>
          <w:rtl/>
        </w:rPr>
        <w:t>ילקוט יוסף</w:t>
      </w:r>
      <w:r>
        <w:rPr>
          <w:rtl/>
        </w:rPr>
        <w:t xml:space="preserve"> (יו"ד סי' פ"ט הע' ע"ט ד"ה והיוצא</w:t>
      </w:r>
      <w:r w:rsidR="00450441">
        <w:rPr>
          <w:rFonts w:hint="cs"/>
          <w:rtl/>
        </w:rPr>
        <w:t>, קיצור שו"ע או"ח סי' תנ"א סעי' ג'</w:t>
      </w:r>
      <w:r>
        <w:rPr>
          <w:rtl/>
        </w:rPr>
        <w:t>).</w:t>
      </w:r>
    </w:p>
    <w:p w14:paraId="6479BEB8" w14:textId="77777777" w:rsidR="005829C6" w:rsidRDefault="00661181" w:rsidP="00E764A3">
      <w:pPr>
        <w:numPr>
          <w:ilvl w:val="3"/>
          <w:numId w:val="12"/>
        </w:numPr>
        <w:tabs>
          <w:tab w:val="left" w:pos="149"/>
        </w:tabs>
        <w:jc w:val="both"/>
        <w:rPr>
          <w:b/>
          <w:i/>
        </w:rPr>
      </w:pPr>
      <w:r>
        <w:rPr>
          <w:b/>
          <w:bCs/>
          <w:rtl/>
        </w:rPr>
        <w:t>במקום ספק בן יומו</w:t>
      </w:r>
      <w:r>
        <w:rPr>
          <w:rtl/>
        </w:rPr>
        <w:t>.</w:t>
      </w:r>
    </w:p>
    <w:p w14:paraId="2D9682CB" w14:textId="77777777" w:rsidR="005829C6" w:rsidRDefault="00661181" w:rsidP="00E764A3">
      <w:pPr>
        <w:numPr>
          <w:ilvl w:val="4"/>
          <w:numId w:val="12"/>
        </w:numPr>
        <w:tabs>
          <w:tab w:val="left" w:pos="149"/>
        </w:tabs>
        <w:jc w:val="both"/>
        <w:rPr>
          <w:b/>
          <w:i/>
        </w:rPr>
      </w:pPr>
      <w:r>
        <w:rPr>
          <w:b/>
          <w:i/>
          <w:u w:val="single"/>
          <w:rtl/>
        </w:rPr>
        <w:t>הרמ"ע מפאנו</w:t>
      </w:r>
      <w:r>
        <w:rPr>
          <w:b/>
          <w:i/>
          <w:rtl/>
        </w:rPr>
        <w:t xml:space="preserve"> (סי' צ"ו) – "ומסתברא לן שאם הכלי הזה שרוב תשמישו בחמין הוא בן יומו מאותו המעוט שנשתמש בו ע"י האור צריך לבון לכ"ע </w:t>
      </w:r>
      <w:r>
        <w:rPr>
          <w:bCs/>
          <w:i/>
          <w:rtl/>
        </w:rPr>
        <w:t>וספקו לחומרא</w:t>
      </w:r>
      <w:r>
        <w:rPr>
          <w:b/>
          <w:i/>
          <w:rtl/>
        </w:rPr>
        <w:t xml:space="preserve"> דאסור תורה הוא, ואם אינו בן יומו הואיל ונותן טעם לפגם הוא ואין אסורו אלא מדרבנן הם אמרו והם אמרו, </w:t>
      </w:r>
      <w:r>
        <w:rPr>
          <w:bCs/>
          <w:i/>
          <w:rtl/>
        </w:rPr>
        <w:t>וסתמו נמי תולין להקל</w:t>
      </w:r>
      <w:r>
        <w:rPr>
          <w:b/>
          <w:i/>
          <w:rtl/>
        </w:rPr>
        <w:t xml:space="preserve"> שלא נשתמש בו אלא כפי רוב תשמישו".</w:t>
      </w:r>
    </w:p>
    <w:p w14:paraId="02247972" w14:textId="77777777" w:rsidR="005829C6" w:rsidRDefault="00661181" w:rsidP="00E764A3">
      <w:pPr>
        <w:numPr>
          <w:ilvl w:val="4"/>
          <w:numId w:val="12"/>
        </w:numPr>
        <w:tabs>
          <w:tab w:val="left" w:pos="149"/>
        </w:tabs>
        <w:jc w:val="both"/>
        <w:rPr>
          <w:b/>
          <w:i/>
        </w:rPr>
      </w:pPr>
      <w:r>
        <w:rPr>
          <w:rtl/>
        </w:rPr>
        <w:t xml:space="preserve">יש להקל – </w:t>
      </w:r>
      <w:r>
        <w:rPr>
          <w:b/>
          <w:i/>
          <w:u w:val="single"/>
          <w:rtl/>
        </w:rPr>
        <w:t>פמ"ג</w:t>
      </w:r>
      <w:r>
        <w:rPr>
          <w:b/>
          <w:i/>
          <w:rtl/>
        </w:rPr>
        <w:t xml:space="preserve"> (מש"ז ס"ק י"א, "ובאין ידוע יש שמקל")</w:t>
      </w:r>
      <w:r w:rsidR="00370101">
        <w:rPr>
          <w:rFonts w:hint="cs"/>
          <w:rtl/>
        </w:rPr>
        <w:t xml:space="preserve">, </w:t>
      </w:r>
      <w:r w:rsidR="00370101" w:rsidRPr="00370101">
        <w:rPr>
          <w:rFonts w:hint="cs"/>
          <w:u w:val="single"/>
          <w:rtl/>
        </w:rPr>
        <w:t>חלקת בנימין</w:t>
      </w:r>
      <w:r w:rsidR="00370101">
        <w:rPr>
          <w:rFonts w:hint="cs"/>
          <w:rtl/>
        </w:rPr>
        <w:t xml:space="preserve"> (סי' קכ"א סעי' ז' בי' ד"ה אפילו, עמ' קל"ה)</w:t>
      </w:r>
      <w:r>
        <w:rPr>
          <w:rtl/>
        </w:rPr>
        <w:t>.</w:t>
      </w:r>
    </w:p>
    <w:p w14:paraId="4C53B9C5" w14:textId="77777777" w:rsidR="005829C6" w:rsidRDefault="00661181" w:rsidP="00E764A3">
      <w:pPr>
        <w:numPr>
          <w:ilvl w:val="4"/>
          <w:numId w:val="12"/>
        </w:numPr>
        <w:tabs>
          <w:tab w:val="left" w:pos="149"/>
        </w:tabs>
        <w:jc w:val="both"/>
      </w:pPr>
      <w:r>
        <w:rPr>
          <w:rtl/>
        </w:rPr>
        <w:t xml:space="preserve">מחמיר – עי' </w:t>
      </w:r>
      <w:r>
        <w:rPr>
          <w:u w:val="single"/>
          <w:rtl/>
        </w:rPr>
        <w:t>חזו"א</w:t>
      </w:r>
      <w:r>
        <w:rPr>
          <w:rtl/>
        </w:rPr>
        <w:t xml:space="preserve"> (או"ח סי' קכ"ב ס"ק ד', "במ"ב סי' תנ"א ס"ק מ"ו כתב דאם ידוע דתוך מעל"ע שימש בו בחום על האש צריך הגעלה על האש ואם שימש שימוש דבעי ליבון במי ליבון, ונראה דגם בספק יש להחמיר ובעינן ידוע שלא נשתמש תוך מעל"ע שימוש החמור ואף שהוא מועט מ"מ לא שייך כאן למיזל בתר רובא, דאין שימוש המועט מקפח את שימוש הרוב, וכ"ה ברמ"ע שם דספק הוי ספיקא דאורייתא, אלא שבסוף דברי הרמ"ע לא משמע כן, </w:t>
      </w:r>
      <w:r>
        <w:rPr>
          <w:b/>
          <w:bCs/>
          <w:rtl/>
        </w:rPr>
        <w:t>ואפשר דבעינן שיהא לבו מסתפק בדבר</w:t>
      </w:r>
      <w:r>
        <w:rPr>
          <w:rtl/>
        </w:rPr>
        <w:t xml:space="preserve"> וסתמא לא חיישינן כיון דלא שכיח")</w:t>
      </w:r>
      <w:r>
        <w:rPr>
          <w:b/>
          <w:i/>
          <w:rtl/>
        </w:rPr>
        <w:t xml:space="preserve">, </w:t>
      </w:r>
      <w:r>
        <w:rPr>
          <w:u w:val="single"/>
          <w:rtl/>
        </w:rPr>
        <w:t>חוט שני</w:t>
      </w:r>
      <w:r>
        <w:rPr>
          <w:rtl/>
        </w:rPr>
        <w:t xml:space="preserve"> (פסח פרק י' ס"ק ט' אות ג' ד"ה ובחזו"א)</w:t>
      </w:r>
      <w:r>
        <w:rPr>
          <w:b/>
          <w:i/>
          <w:rtl/>
        </w:rPr>
        <w:t>.</w:t>
      </w:r>
    </w:p>
    <w:p w14:paraId="430A8C9E" w14:textId="77777777" w:rsidR="005829C6" w:rsidRPr="0008748A" w:rsidRDefault="00661181" w:rsidP="00E764A3">
      <w:pPr>
        <w:numPr>
          <w:ilvl w:val="2"/>
          <w:numId w:val="12"/>
        </w:numPr>
        <w:tabs>
          <w:tab w:val="left" w:pos="149"/>
        </w:tabs>
        <w:jc w:val="both"/>
      </w:pPr>
      <w:r>
        <w:rPr>
          <w:rtl/>
        </w:rPr>
        <w:t xml:space="preserve">מראי מקומות – </w:t>
      </w:r>
      <w:r>
        <w:rPr>
          <w:b/>
          <w:i/>
          <w:u w:val="single"/>
          <w:rtl/>
        </w:rPr>
        <w:t>נהר שלום</w:t>
      </w:r>
      <w:r>
        <w:rPr>
          <w:b/>
          <w:i/>
          <w:rtl/>
        </w:rPr>
        <w:t xml:space="preserve"> (ס"ק ח'), </w:t>
      </w:r>
      <w:r>
        <w:rPr>
          <w:u w:val="single"/>
          <w:rtl/>
        </w:rPr>
        <w:t>מועדים וזמנים</w:t>
      </w:r>
      <w:r>
        <w:rPr>
          <w:rtl/>
        </w:rPr>
        <w:t xml:space="preserve"> (ח"ד סי' רפ"ב ד"ה הן)</w:t>
      </w:r>
      <w:r>
        <w:rPr>
          <w:b/>
          <w:i/>
          <w:rtl/>
        </w:rPr>
        <w:t>.</w:t>
      </w:r>
    </w:p>
    <w:p w14:paraId="06C14FE9" w14:textId="77777777" w:rsidR="0008748A" w:rsidRDefault="0008748A" w:rsidP="00E764A3">
      <w:pPr>
        <w:numPr>
          <w:ilvl w:val="3"/>
          <w:numId w:val="12"/>
        </w:numPr>
        <w:tabs>
          <w:tab w:val="left" w:pos="149"/>
        </w:tabs>
        <w:jc w:val="both"/>
        <w:rPr>
          <w:b/>
          <w:i/>
        </w:rPr>
      </w:pPr>
      <w:r w:rsidRPr="0008748A">
        <w:rPr>
          <w:rFonts w:hint="cs"/>
          <w:b/>
          <w:i/>
          <w:u w:val="single"/>
          <w:rtl/>
        </w:rPr>
        <w:t>שעה"צ</w:t>
      </w:r>
      <w:r>
        <w:rPr>
          <w:rFonts w:hint="cs"/>
          <w:b/>
          <w:i/>
          <w:rtl/>
        </w:rPr>
        <w:t xml:space="preserve"> (ס"ק נ'</w:t>
      </w:r>
      <w:r w:rsidR="001C1A0C">
        <w:rPr>
          <w:rFonts w:hint="cs"/>
          <w:b/>
          <w:i/>
          <w:rtl/>
        </w:rPr>
        <w:t>, עי' ס"ק ל"ב [לשונו מובא לעיל]</w:t>
      </w:r>
      <w:r>
        <w:rPr>
          <w:rFonts w:hint="cs"/>
          <w:b/>
          <w:i/>
          <w:rtl/>
        </w:rPr>
        <w:t>)</w:t>
      </w:r>
      <w:r w:rsidR="00CF2E84">
        <w:rPr>
          <w:rFonts w:hint="cs"/>
          <w:b/>
          <w:i/>
          <w:rtl/>
        </w:rPr>
        <w:t xml:space="preserve"> </w:t>
      </w:r>
      <w:r w:rsidR="00CF2E84">
        <w:rPr>
          <w:b/>
          <w:i/>
          <w:rtl/>
        </w:rPr>
        <w:t>–</w:t>
      </w:r>
      <w:r w:rsidR="00CF2E84">
        <w:rPr>
          <w:rFonts w:hint="cs"/>
          <w:b/>
          <w:i/>
          <w:rtl/>
        </w:rPr>
        <w:t xml:space="preserve"> "</w:t>
      </w:r>
      <w:r w:rsidR="00CF2E84" w:rsidRPr="00CF2E84">
        <w:rPr>
          <w:b/>
          <w:i/>
          <w:rtl/>
        </w:rPr>
        <w:t>ועיין בפרי מגדים שמפקפק גם לענין דיעבד, אבל פשוט דבאינו בן יומו נוכל לסמוך על כל אלו הפוסקים להקל</w:t>
      </w:r>
      <w:r w:rsidR="00CF2E84" w:rsidRPr="00CF2E84">
        <w:rPr>
          <w:rFonts w:hint="cs"/>
          <w:b/>
          <w:i/>
          <w:rtl/>
        </w:rPr>
        <w:t>"</w:t>
      </w:r>
      <w:r w:rsidRPr="00CF2E84">
        <w:rPr>
          <w:rFonts w:hint="cs"/>
          <w:b/>
          <w:i/>
          <w:rtl/>
        </w:rPr>
        <w:t>.</w:t>
      </w:r>
    </w:p>
    <w:p w14:paraId="41234E33" w14:textId="77777777" w:rsidR="00370101" w:rsidRPr="00CF2E84" w:rsidRDefault="00370101" w:rsidP="00E764A3">
      <w:pPr>
        <w:numPr>
          <w:ilvl w:val="4"/>
          <w:numId w:val="12"/>
        </w:numPr>
        <w:tabs>
          <w:tab w:val="left" w:pos="149"/>
        </w:tabs>
        <w:jc w:val="both"/>
        <w:rPr>
          <w:b/>
          <w:i/>
        </w:rPr>
      </w:pPr>
      <w:r>
        <w:rPr>
          <w:rFonts w:hint="cs"/>
          <w:b/>
          <w:i/>
          <w:u w:val="single"/>
          <w:rtl/>
        </w:rPr>
        <w:t>הרי"מ טוקצינסקי</w:t>
      </w:r>
      <w:r w:rsidRPr="00370101">
        <w:rPr>
          <w:rFonts w:hint="cs"/>
          <w:b/>
          <w:i/>
          <w:rtl/>
        </w:rPr>
        <w:t xml:space="preserve"> (</w:t>
      </w:r>
      <w:r>
        <w:rPr>
          <w:rFonts w:hint="cs"/>
          <w:b/>
          <w:i/>
          <w:rtl/>
        </w:rPr>
        <w:t>תל תלפיות חס"ג עמ' קנ"ג ד"ה וכן</w:t>
      </w:r>
      <w:r w:rsidR="005A79CE">
        <w:rPr>
          <w:rFonts w:hint="cs"/>
          <w:b/>
          <w:i/>
          <w:rtl/>
        </w:rPr>
        <w:t>, קובץ ים התלמוד עמ' נ"ב ד"ה וכן</w:t>
      </w:r>
      <w:r>
        <w:rPr>
          <w:rFonts w:hint="cs"/>
          <w:b/>
          <w:i/>
          <w:rtl/>
        </w:rPr>
        <w:t xml:space="preserve">) </w:t>
      </w:r>
      <w:r>
        <w:rPr>
          <w:b/>
          <w:i/>
          <w:rtl/>
        </w:rPr>
        <w:t>–</w:t>
      </w:r>
      <w:r>
        <w:rPr>
          <w:rFonts w:hint="cs"/>
          <w:b/>
          <w:i/>
          <w:rtl/>
        </w:rPr>
        <w:t xml:space="preserve"> "</w:t>
      </w:r>
      <w:r w:rsidRPr="00370101">
        <w:rPr>
          <w:b/>
          <w:i/>
          <w:rtl/>
        </w:rPr>
        <w:t>מש"כ בשעה"צ שם סק"ז דבאינו בן יומו נוכל לסמוך על כל אלו הפוסקים ולהתיר בדיעבד, כונתו אינו בן יומו לגמרי גם</w:t>
      </w:r>
      <w:r>
        <w:rPr>
          <w:rFonts w:hint="cs"/>
          <w:b/>
          <w:i/>
          <w:rtl/>
        </w:rPr>
        <w:t xml:space="preserve"> </w:t>
      </w:r>
      <w:r w:rsidRPr="00370101">
        <w:rPr>
          <w:b/>
          <w:i/>
          <w:rtl/>
        </w:rPr>
        <w:t>מהעירוי, דאילו מתשמיש כלי ראשון או מהאור פשיטא דצריך להיות אינו בן יומו וע"ז כל הנידון, אע"כ דכאן הוסיף שאינו ב"י כלל, ופשוט</w:t>
      </w:r>
      <w:r>
        <w:rPr>
          <w:rFonts w:hint="cs"/>
          <w:b/>
          <w:i/>
          <w:rtl/>
        </w:rPr>
        <w:t>".</w:t>
      </w:r>
    </w:p>
    <w:p w14:paraId="027BC8FB" w14:textId="77777777" w:rsidR="005829C6" w:rsidRDefault="00661181" w:rsidP="00E764A3">
      <w:pPr>
        <w:numPr>
          <w:ilvl w:val="2"/>
          <w:numId w:val="12"/>
        </w:numPr>
        <w:tabs>
          <w:tab w:val="left" w:pos="149"/>
        </w:tabs>
        <w:jc w:val="both"/>
      </w:pPr>
      <w:r>
        <w:rPr>
          <w:bCs/>
          <w:i/>
          <w:rtl/>
        </w:rPr>
        <w:t>התירא דרוב תשמישו</w:t>
      </w:r>
      <w:r>
        <w:rPr>
          <w:b/>
          <w:i/>
          <w:rtl/>
        </w:rPr>
        <w:t xml:space="preserve">, אי הוא רק באינו ב"י או בכל איסור דרבנן – </w:t>
      </w:r>
      <w:r>
        <w:rPr>
          <w:u w:val="single"/>
          <w:rtl/>
        </w:rPr>
        <w:t>מעדני אשר</w:t>
      </w:r>
      <w:r>
        <w:rPr>
          <w:rtl/>
        </w:rPr>
        <w:t xml:space="preserve"> (או"ה סי' קס"ג אות א').</w:t>
      </w:r>
    </w:p>
    <w:p w14:paraId="61D9FF7A" w14:textId="77777777" w:rsidR="005829C6" w:rsidRDefault="005829C6" w:rsidP="00C1527A">
      <w:pPr>
        <w:tabs>
          <w:tab w:val="left" w:pos="149"/>
        </w:tabs>
        <w:jc w:val="both"/>
        <w:rPr>
          <w:b/>
          <w:i/>
        </w:rPr>
      </w:pPr>
    </w:p>
    <w:p w14:paraId="032AD14E" w14:textId="77777777" w:rsidR="005829C6" w:rsidRDefault="00661181" w:rsidP="00E764A3">
      <w:pPr>
        <w:numPr>
          <w:ilvl w:val="1"/>
          <w:numId w:val="12"/>
        </w:numPr>
        <w:tabs>
          <w:tab w:val="left" w:pos="149"/>
        </w:tabs>
        <w:jc w:val="both"/>
      </w:pPr>
      <w:r>
        <w:rPr>
          <w:b/>
          <w:bCs/>
          <w:rtl/>
        </w:rPr>
        <w:t xml:space="preserve">דבר חריף </w:t>
      </w:r>
      <w:r>
        <w:rPr>
          <w:rtl/>
        </w:rPr>
        <w:t xml:space="preserve">[לכאורה תלוי אם משוי לשבח הוי דאורייתא או דרבנן: עי' יו"ד סי' צ"ו, </w:t>
      </w:r>
      <w:r>
        <w:rPr>
          <w:b/>
          <w:rtl/>
        </w:rPr>
        <w:t>לשיטות ומראי מקומות</w:t>
      </w:r>
      <w:r>
        <w:rPr>
          <w:rtl/>
        </w:rPr>
        <w:t>].</w:t>
      </w:r>
    </w:p>
    <w:p w14:paraId="1CAC499F" w14:textId="77777777" w:rsidR="00B33F70" w:rsidRDefault="00661181" w:rsidP="00E764A3">
      <w:pPr>
        <w:numPr>
          <w:ilvl w:val="2"/>
          <w:numId w:val="12"/>
        </w:numPr>
        <w:tabs>
          <w:tab w:val="left" w:pos="149"/>
        </w:tabs>
        <w:jc w:val="both"/>
      </w:pPr>
      <w:r>
        <w:rPr>
          <w:rtl/>
        </w:rPr>
        <w:t>מחמיר</w:t>
      </w:r>
      <w:r w:rsidR="00B33F70">
        <w:rPr>
          <w:rFonts w:hint="cs"/>
          <w:rtl/>
        </w:rPr>
        <w:t>.</w:t>
      </w:r>
    </w:p>
    <w:p w14:paraId="189119A8" w14:textId="77F8FF74" w:rsidR="00B33F70" w:rsidRDefault="00661181" w:rsidP="00E764A3">
      <w:pPr>
        <w:numPr>
          <w:ilvl w:val="3"/>
          <w:numId w:val="12"/>
        </w:numPr>
        <w:tabs>
          <w:tab w:val="left" w:pos="149"/>
        </w:tabs>
        <w:jc w:val="both"/>
      </w:pPr>
      <w:r>
        <w:rPr>
          <w:u w:val="single"/>
          <w:rtl/>
        </w:rPr>
        <w:t>בית שלמה</w:t>
      </w:r>
      <w:r>
        <w:rPr>
          <w:rtl/>
        </w:rPr>
        <w:t xml:space="preserve"> (</w:t>
      </w:r>
      <w:r w:rsidR="00230D96">
        <w:rPr>
          <w:rFonts w:hint="cs"/>
          <w:rtl/>
        </w:rPr>
        <w:t xml:space="preserve">שו"ת </w:t>
      </w:r>
      <w:r>
        <w:rPr>
          <w:rtl/>
        </w:rPr>
        <w:t>יו"ד סוף סי' ק"ס, סוף סי' קפ"ו, או"ח סי' נ"ה אות ח'</w:t>
      </w:r>
      <w:r w:rsidR="00B33F70">
        <w:rPr>
          <w:rFonts w:hint="cs"/>
          <w:rtl/>
        </w:rPr>
        <w:t xml:space="preserve">) </w:t>
      </w:r>
      <w:r w:rsidR="00B33F70">
        <w:rPr>
          <w:rtl/>
        </w:rPr>
        <w:t>–</w:t>
      </w:r>
      <w:r>
        <w:rPr>
          <w:rtl/>
        </w:rPr>
        <w:t xml:space="preserve"> "ודאי לפעמים נבלע בו שמן וחורפי' אף באב"י </w:t>
      </w:r>
      <w:r>
        <w:rPr>
          <w:b/>
          <w:bCs/>
          <w:rtl/>
        </w:rPr>
        <w:t>הוי מה"ת</w:t>
      </w:r>
      <w:r>
        <w:rPr>
          <w:rtl/>
        </w:rPr>
        <w:t xml:space="preserve"> כמ"ש האחרונים ואין הולכין בכה"ג אחר רוב תשמישו"</w:t>
      </w:r>
      <w:r w:rsidR="00B33F70">
        <w:rPr>
          <w:rFonts w:hint="cs"/>
          <w:rtl/>
        </w:rPr>
        <w:t>.</w:t>
      </w:r>
    </w:p>
    <w:p w14:paraId="1191F1B0" w14:textId="77777777" w:rsidR="00B33F70" w:rsidRDefault="00661181" w:rsidP="00E764A3">
      <w:pPr>
        <w:numPr>
          <w:ilvl w:val="3"/>
          <w:numId w:val="12"/>
        </w:numPr>
        <w:tabs>
          <w:tab w:val="left" w:pos="149"/>
        </w:tabs>
        <w:jc w:val="both"/>
      </w:pPr>
      <w:r>
        <w:rPr>
          <w:u w:val="single"/>
          <w:rtl/>
        </w:rPr>
        <w:t>חזו"א</w:t>
      </w:r>
      <w:r>
        <w:rPr>
          <w:rtl/>
        </w:rPr>
        <w:t xml:space="preserve"> (סי' קי"ט ס"ק ט"ו ד"ה ולהאמר</w:t>
      </w:r>
      <w:r w:rsidR="00B33F70">
        <w:rPr>
          <w:rFonts w:hint="cs"/>
          <w:rtl/>
        </w:rPr>
        <w:t xml:space="preserve">) </w:t>
      </w:r>
      <w:r w:rsidR="00B33F70">
        <w:rPr>
          <w:rtl/>
        </w:rPr>
        <w:t>–</w:t>
      </w:r>
      <w:r>
        <w:rPr>
          <w:rtl/>
        </w:rPr>
        <w:t xml:space="preserve"> "נראה דמדוכה שתשמישה בתבלין ומיעוט בעירוב פת ותבלין אסור להשתמש בה תבלין בפסח ולא מהני כאן רוב תשמישה, כיון דכל היתר רוב תשמישו הוא על יסוד נותן טעם לפגם, וכשמשמש דבר חריף הרי נפל לי' היתר זה, וכל דין הכרעת רוב תשמישו הוא דוקא באין דרך תשמישו בדבר חריף, ועוד דלא נאמר למיזיל בתר רוב תשמישו אלא בחילוף צונן וחמין, או בחילוף בישול ותשמיש ע"י האור, ובזה השוו חכמים מדתן להקל בהכשר של רוב התשמיש, אבל כלי שרוב תשמישו בהיתר ומיעוט באיסור ודאי צריך הכשר אפי' אינו בן יומו, והלכך לא שייך להתיר מדוכה שנדך בה חמץ פעם אחת משום רוב תשמישה בתבלין"</w:t>
      </w:r>
      <w:r w:rsidR="00B33F70">
        <w:rPr>
          <w:rFonts w:hint="cs"/>
          <w:rtl/>
        </w:rPr>
        <w:t>.</w:t>
      </w:r>
    </w:p>
    <w:p w14:paraId="26F1B47F" w14:textId="77777777" w:rsidR="00B33F70" w:rsidRDefault="00661181" w:rsidP="00E764A3">
      <w:pPr>
        <w:numPr>
          <w:ilvl w:val="3"/>
          <w:numId w:val="12"/>
        </w:numPr>
        <w:tabs>
          <w:tab w:val="left" w:pos="149"/>
        </w:tabs>
        <w:jc w:val="both"/>
      </w:pPr>
      <w:r>
        <w:rPr>
          <w:u w:val="single"/>
          <w:rtl/>
        </w:rPr>
        <w:t>חוט שני</w:t>
      </w:r>
      <w:r>
        <w:rPr>
          <w:rtl/>
        </w:rPr>
        <w:t xml:space="preserve"> (פסח פרק י' ס"ק ט' ד"ה ולפי"ז</w:t>
      </w:r>
      <w:r w:rsidR="00B33F70">
        <w:rPr>
          <w:rFonts w:hint="cs"/>
          <w:rtl/>
        </w:rPr>
        <w:t xml:space="preserve">) </w:t>
      </w:r>
      <w:r w:rsidR="00B33F70">
        <w:rPr>
          <w:rtl/>
        </w:rPr>
        <w:t>–</w:t>
      </w:r>
      <w:r>
        <w:rPr>
          <w:rtl/>
        </w:rPr>
        <w:t xml:space="preserve"> "החזו"א"</w:t>
      </w:r>
      <w:r w:rsidR="00B33F70">
        <w:rPr>
          <w:rFonts w:hint="cs"/>
          <w:rtl/>
        </w:rPr>
        <w:t>.</w:t>
      </w:r>
    </w:p>
    <w:p w14:paraId="21A63186" w14:textId="77777777" w:rsidR="005829C6" w:rsidRDefault="00661181" w:rsidP="00E764A3">
      <w:pPr>
        <w:numPr>
          <w:ilvl w:val="3"/>
          <w:numId w:val="12"/>
        </w:numPr>
        <w:tabs>
          <w:tab w:val="left" w:pos="149"/>
        </w:tabs>
        <w:jc w:val="both"/>
      </w:pPr>
      <w:r w:rsidRPr="00370101">
        <w:rPr>
          <w:u w:val="single"/>
          <w:rtl/>
        </w:rPr>
        <w:t>פסקי תשובות</w:t>
      </w:r>
      <w:r>
        <w:rPr>
          <w:rtl/>
        </w:rPr>
        <w:t xml:space="preserve"> (סוף אות כ"ח</w:t>
      </w:r>
      <w:r w:rsidR="00370101">
        <w:rPr>
          <w:rFonts w:hint="cs"/>
          <w:rtl/>
        </w:rPr>
        <w:t>, הע' קמ"ח</w:t>
      </w:r>
      <w:r w:rsidR="00B33F70">
        <w:rPr>
          <w:rFonts w:hint="cs"/>
          <w:rtl/>
        </w:rPr>
        <w:t xml:space="preserve">) </w:t>
      </w:r>
      <w:r w:rsidR="00B33F70">
        <w:rPr>
          <w:rtl/>
        </w:rPr>
        <w:t>–</w:t>
      </w:r>
      <w:r w:rsidR="00B33F70">
        <w:rPr>
          <w:rFonts w:hint="cs"/>
          <w:rtl/>
        </w:rPr>
        <w:t xml:space="preserve"> "</w:t>
      </w:r>
      <w:r w:rsidR="00370101">
        <w:rPr>
          <w:rtl/>
        </w:rPr>
        <w:t>וכן לפי הטעם המתבאר, אם ישתמש בכלי בדבר חריף נצטרך לחשוש גם למיעוט שימושו, כי הרי כל היתר רוב שימושו הוא על יסוד "נותן טעם לפגם", ודבר חריף משביח הטעם (כמבואר ביו"ד סי' צ"ו)</w:t>
      </w:r>
      <w:r w:rsidR="00370101">
        <w:rPr>
          <w:rFonts w:hint="cs"/>
          <w:rtl/>
        </w:rPr>
        <w:t xml:space="preserve"> [חזו"א]</w:t>
      </w:r>
      <w:r w:rsidR="00B33F70">
        <w:rPr>
          <w:rFonts w:hint="cs"/>
          <w:rtl/>
        </w:rPr>
        <w:t>"</w:t>
      </w:r>
      <w:r>
        <w:rPr>
          <w:rtl/>
        </w:rPr>
        <w:t>.</w:t>
      </w:r>
    </w:p>
    <w:p w14:paraId="7FC69CCB" w14:textId="15C27E77" w:rsidR="00B33F70" w:rsidRDefault="00661181" w:rsidP="00E764A3">
      <w:pPr>
        <w:numPr>
          <w:ilvl w:val="2"/>
          <w:numId w:val="12"/>
        </w:numPr>
        <w:tabs>
          <w:tab w:val="left" w:pos="149"/>
        </w:tabs>
        <w:jc w:val="both"/>
      </w:pPr>
      <w:r>
        <w:rPr>
          <w:rtl/>
        </w:rPr>
        <w:t>מיקל [</w:t>
      </w:r>
      <w:r w:rsidR="00E832A6">
        <w:rPr>
          <w:rFonts w:hint="cs"/>
          <w:rtl/>
        </w:rPr>
        <w:t>זולת</w:t>
      </w:r>
      <w:r>
        <w:rPr>
          <w:rtl/>
        </w:rPr>
        <w:t xml:space="preserve"> צנון]</w:t>
      </w:r>
      <w:r w:rsidR="00B33F70">
        <w:rPr>
          <w:rFonts w:hint="cs"/>
          <w:rtl/>
        </w:rPr>
        <w:t>.</w:t>
      </w:r>
    </w:p>
    <w:p w14:paraId="017A2404" w14:textId="77777777" w:rsidR="00B33F70" w:rsidRDefault="00661181" w:rsidP="00E764A3">
      <w:pPr>
        <w:numPr>
          <w:ilvl w:val="3"/>
          <w:numId w:val="12"/>
        </w:numPr>
        <w:tabs>
          <w:tab w:val="left" w:pos="149"/>
        </w:tabs>
        <w:jc w:val="both"/>
      </w:pPr>
      <w:r>
        <w:rPr>
          <w:u w:val="single"/>
          <w:rtl/>
        </w:rPr>
        <w:t>בית מאיר</w:t>
      </w:r>
      <w:r>
        <w:rPr>
          <w:rtl/>
        </w:rPr>
        <w:t xml:space="preserve"> (יו"ד סי' צ"ו על רמ"א סעי' ג'</w:t>
      </w:r>
      <w:r w:rsidR="00B33F70">
        <w:rPr>
          <w:rFonts w:hint="cs"/>
          <w:rtl/>
        </w:rPr>
        <w:t xml:space="preserve">) </w:t>
      </w:r>
      <w:r w:rsidR="00B33F70">
        <w:rPr>
          <w:rtl/>
        </w:rPr>
        <w:t>–</w:t>
      </w:r>
      <w:r>
        <w:rPr>
          <w:rtl/>
        </w:rPr>
        <w:t xml:space="preserve"> "יראה לי דלא כתב הרמ"א דעה זו </w:t>
      </w:r>
      <w:r>
        <w:rPr>
          <w:b/>
          <w:bCs/>
          <w:rtl/>
        </w:rPr>
        <w:t>דסבירא ליה שתי חומרות</w:t>
      </w:r>
      <w:r>
        <w:rPr>
          <w:rtl/>
        </w:rPr>
        <w:t xml:space="preserve"> דדברים חריפים זולת צנון, חומרא דגרע מנתבשל ואסור אפילו בנ"ט בר נ"ט, וגם חומרא דחורפא משוי ליה לשבח, רק לחוש לכתחלה, אבל בדיעבד כגון במידי דשכיח שחתכו בצלים בסכין חולבת ונתנום בקדירה של בשר, דמסתמא הסכין אינו בן יומו … ופרט סכין חולבת שרוב תשמישו בצונן"</w:t>
      </w:r>
      <w:r w:rsidR="00B33F70">
        <w:rPr>
          <w:rFonts w:hint="cs"/>
          <w:rtl/>
        </w:rPr>
        <w:t>.</w:t>
      </w:r>
    </w:p>
    <w:p w14:paraId="45C46221" w14:textId="77777777" w:rsidR="00B33F70" w:rsidRDefault="00661181" w:rsidP="00E764A3">
      <w:pPr>
        <w:numPr>
          <w:ilvl w:val="3"/>
          <w:numId w:val="12"/>
        </w:numPr>
        <w:tabs>
          <w:tab w:val="left" w:pos="149"/>
        </w:tabs>
        <w:jc w:val="both"/>
      </w:pPr>
      <w:r>
        <w:rPr>
          <w:u w:val="single"/>
          <w:rtl/>
        </w:rPr>
        <w:t>חוו"ד</w:t>
      </w:r>
      <w:r>
        <w:rPr>
          <w:rtl/>
        </w:rPr>
        <w:t xml:space="preserve"> (סי' צ"ו בי' ס"ק ז'</w:t>
      </w:r>
      <w:r w:rsidR="00B33F70">
        <w:rPr>
          <w:rFonts w:hint="cs"/>
          <w:rtl/>
        </w:rPr>
        <w:t xml:space="preserve">) </w:t>
      </w:r>
      <w:r w:rsidR="00B33F70">
        <w:rPr>
          <w:rtl/>
        </w:rPr>
        <w:t>–</w:t>
      </w:r>
      <w:r>
        <w:rPr>
          <w:rtl/>
        </w:rPr>
        <w:t xml:space="preserve"> "דטעם הבלוע אינו יוצא בלא רוטב כי אם בשמן, ובכל כלי הולכין אחר רוב תשמישו, ורוב תשמישן אינו בשמן"</w:t>
      </w:r>
      <w:r w:rsidR="00B33F70">
        <w:rPr>
          <w:rFonts w:hint="cs"/>
          <w:rtl/>
        </w:rPr>
        <w:t>.</w:t>
      </w:r>
    </w:p>
    <w:p w14:paraId="19F55A11" w14:textId="77777777" w:rsidR="00B33F70" w:rsidRDefault="00661181" w:rsidP="00E764A3">
      <w:pPr>
        <w:numPr>
          <w:ilvl w:val="3"/>
          <w:numId w:val="12"/>
        </w:numPr>
        <w:tabs>
          <w:tab w:val="left" w:pos="149"/>
        </w:tabs>
        <w:jc w:val="both"/>
      </w:pPr>
      <w:r>
        <w:rPr>
          <w:u w:val="single"/>
          <w:rtl/>
        </w:rPr>
        <w:t>מהרש"ם</w:t>
      </w:r>
      <w:r>
        <w:rPr>
          <w:rtl/>
        </w:rPr>
        <w:t xml:space="preserve"> (ח"א סי' ע', ח"ח סי' קנ"א ד"ה אך, דעת תורה יו"ד סי' צ"ו סעי' א' ד"ה ודע דכל</w:t>
      </w:r>
      <w:r w:rsidR="00B33F70">
        <w:rPr>
          <w:rFonts w:hint="cs"/>
          <w:rtl/>
        </w:rPr>
        <w:t xml:space="preserve">) </w:t>
      </w:r>
      <w:r w:rsidR="00B33F70">
        <w:rPr>
          <w:rtl/>
        </w:rPr>
        <w:t>–</w:t>
      </w:r>
      <w:r>
        <w:rPr>
          <w:rtl/>
        </w:rPr>
        <w:t xml:space="preserve"> "ומ"ש הב"מ עוד דסכין חלב רוב תשמישו בצונן, יש לדון בזה, לפמ"ש בתשובת רמ"ע מפאנו סי' צ"ו, ובמק"ח סי' תנ"א סק"ה, בטעמא דאזלי' בתר רוב תשמישו, דהיינו רק אם אב"י מתשמיש חמין ואור, וכיון דאיסורו רק מדרבנן, הם אמרו והם אמרו, וכן הוא בתשו' הרשב"א ח"א סי' שע"ב. א"כ בדבר חריף שאסור מה"ת, שוב אין להקל ע"י שרוב תשמישו בצונן. ושו"ר בשו"ת ב"ש חאו"ח סי' נ"ה שכ"כ. אולם יש לדון בזה דכבר נודע דעת פלתי סי' ק"ב, ותשובת פמ"א ח"א סי' ס"ד בשם ח"א, דכל איסור ד"ח אינו אלא דרבנן ... בצירוף דרוב תשמישו בצונן, יש להקל"</w:t>
      </w:r>
      <w:r w:rsidR="00B33F70">
        <w:rPr>
          <w:rFonts w:hint="cs"/>
          <w:rtl/>
        </w:rPr>
        <w:t>.</w:t>
      </w:r>
    </w:p>
    <w:p w14:paraId="748D0774" w14:textId="77777777" w:rsidR="005829C6" w:rsidRDefault="00661181" w:rsidP="00E764A3">
      <w:pPr>
        <w:numPr>
          <w:ilvl w:val="3"/>
          <w:numId w:val="12"/>
        </w:numPr>
        <w:tabs>
          <w:tab w:val="left" w:pos="149"/>
        </w:tabs>
        <w:jc w:val="both"/>
      </w:pPr>
      <w:r>
        <w:rPr>
          <w:u w:val="single"/>
          <w:rtl/>
        </w:rPr>
        <w:t>משמרת שלום</w:t>
      </w:r>
      <w:r>
        <w:rPr>
          <w:rtl/>
        </w:rPr>
        <w:t xml:space="preserve"> (סי' צ"ו שפ"ד סוף ס"ק ב'</w:t>
      </w:r>
      <w:r w:rsidR="00B33F70">
        <w:rPr>
          <w:rFonts w:hint="cs"/>
          <w:rtl/>
        </w:rPr>
        <w:t xml:space="preserve">) </w:t>
      </w:r>
      <w:r w:rsidR="00B33F70">
        <w:rPr>
          <w:rtl/>
        </w:rPr>
        <w:t>–</w:t>
      </w:r>
      <w:r>
        <w:rPr>
          <w:rtl/>
        </w:rPr>
        <w:t xml:space="preserve"> "דסכין חולבת רוב תשמישו בצונן".</w:t>
      </w:r>
    </w:p>
    <w:p w14:paraId="6163DFB4" w14:textId="77777777" w:rsidR="00450441" w:rsidRDefault="00450441" w:rsidP="00E764A3">
      <w:pPr>
        <w:numPr>
          <w:ilvl w:val="3"/>
          <w:numId w:val="12"/>
        </w:numPr>
        <w:tabs>
          <w:tab w:val="left" w:pos="149"/>
        </w:tabs>
        <w:jc w:val="both"/>
      </w:pPr>
      <w:r>
        <w:rPr>
          <w:rFonts w:hint="cs"/>
          <w:u w:val="single"/>
          <w:rtl/>
        </w:rPr>
        <w:t>אור לציון</w:t>
      </w:r>
      <w:r w:rsidRPr="00450441">
        <w:rPr>
          <w:rFonts w:hint="cs"/>
          <w:rtl/>
        </w:rPr>
        <w:t xml:space="preserve"> (ח"ג פרק י' הע' ט' ד"ה </w:t>
      </w:r>
      <w:r>
        <w:rPr>
          <w:rFonts w:hint="cs"/>
          <w:rtl/>
        </w:rPr>
        <w:t>ובלנדר).</w:t>
      </w:r>
    </w:p>
    <w:p w14:paraId="4F89F241" w14:textId="77777777" w:rsidR="005829C6" w:rsidRDefault="00661181" w:rsidP="00E764A3">
      <w:pPr>
        <w:numPr>
          <w:ilvl w:val="2"/>
          <w:numId w:val="12"/>
        </w:numPr>
        <w:tabs>
          <w:tab w:val="left" w:pos="149"/>
        </w:tabs>
        <w:jc w:val="both"/>
      </w:pPr>
      <w:r>
        <w:rPr>
          <w:rtl/>
        </w:rPr>
        <w:t xml:space="preserve">מראי מקומות – </w:t>
      </w:r>
      <w:r>
        <w:rPr>
          <w:u w:val="single"/>
          <w:rtl/>
        </w:rPr>
        <w:t>מועדים וזמנים</w:t>
      </w:r>
      <w:r>
        <w:rPr>
          <w:rtl/>
        </w:rPr>
        <w:t xml:space="preserve"> (ח"ד סי' רפ"ב</w:t>
      </w:r>
      <w:r>
        <w:rPr>
          <w:b/>
          <w:i/>
          <w:rtl/>
        </w:rPr>
        <w:t xml:space="preserve"> ד"ה אמנם בעיקר), </w:t>
      </w:r>
      <w:r>
        <w:rPr>
          <w:u w:val="single"/>
          <w:rtl/>
        </w:rPr>
        <w:t>בדה"ש</w:t>
      </w:r>
      <w:r>
        <w:rPr>
          <w:rtl/>
        </w:rPr>
        <w:t xml:space="preserve"> (סי' צ"ו בי' ד"ה ויש, עמ' שכ"ד),</w:t>
      </w:r>
      <w:r>
        <w:rPr>
          <w:b/>
          <w:i/>
          <w:rtl/>
        </w:rPr>
        <w:t xml:space="preserve"> </w:t>
      </w:r>
      <w:r>
        <w:rPr>
          <w:b/>
          <w:i/>
          <w:u w:val="single"/>
          <w:rtl/>
        </w:rPr>
        <w:t>דבר חריף</w:t>
      </w:r>
      <w:r>
        <w:rPr>
          <w:b/>
          <w:i/>
          <w:rtl/>
        </w:rPr>
        <w:t xml:space="preserve"> (סי' ט"ו ד"ה ולכאורה, סי' ט"ז), </w:t>
      </w:r>
      <w:r>
        <w:rPr>
          <w:u w:val="single"/>
          <w:rtl/>
        </w:rPr>
        <w:t>מעדני אשר</w:t>
      </w:r>
      <w:r>
        <w:rPr>
          <w:rtl/>
        </w:rPr>
        <w:t xml:space="preserve"> (או"ה סי' קס"ג אות א' ד"ה ויש)</w:t>
      </w:r>
      <w:r>
        <w:rPr>
          <w:b/>
          <w:i/>
          <w:rtl/>
        </w:rPr>
        <w:t>.</w:t>
      </w:r>
    </w:p>
    <w:p w14:paraId="7A1F76BC" w14:textId="77777777" w:rsidR="005829C6" w:rsidRDefault="00661181" w:rsidP="00E764A3">
      <w:pPr>
        <w:numPr>
          <w:ilvl w:val="3"/>
          <w:numId w:val="12"/>
        </w:numPr>
        <w:tabs>
          <w:tab w:val="left" w:pos="149"/>
        </w:tabs>
        <w:jc w:val="both"/>
      </w:pPr>
      <w:r>
        <w:rPr>
          <w:u w:val="single"/>
          <w:rtl/>
        </w:rPr>
        <w:t>מגילת ספר</w:t>
      </w:r>
      <w:r>
        <w:rPr>
          <w:rtl/>
        </w:rPr>
        <w:t xml:space="preserve"> (סי' צ"ו אות ח') – "ויש להביא ראיה גדולה שזה רק דין דרבנן, דהרי המחבר פסק בסי' תנ"א סעיף ו' לענין הכשר כלים דאזלינן בתר רוב תשמישו ולכאורה קשה מדוע לא חוששים למיעוט תשמישו להצריך את ההכשר החמור וכתב הרמ"ע מפאנו בסימן צ"ו שמדובר שנעשה כבר אינו בן יומו ראין הכשרו אלא מדרבנן והקלו חכמים בכך ללכת אחר רוב תשמישו וכן הוא במ"ב שם ס"ק מ"ו, ואם נאמר שדבר חריף מחליא לשבח הוא דין דאורייתא מדוע לא נחשוש שיבוא להשתמש בכלי בדברים חריפים, ועיין בחזו"א או"ח סי' קי"ט ס"ק ט"ו שבאמת אוסר להשתמש בדברים חריפים וכן הוא בשו"ת בית שלמה או"ח סי' נ"ה, אבל זה דוחק גדול לומר שהראשונים סתמו שהולכים לענין הכשר אחר רוב תשמישו ולא פירשו שעדיין אסור להשתמש בדבר חריף, ומזה היה נראה מאוד שכל הדין דדבר חריף מחליא לשבח הוא דין דרבנן, והרב יצחק קולר שליט"א רצה לומר דבאמת הוא דין דאורייתא אלא שאחר הגעלה הטעם שנשאר הוא קלוש ולא אומרים בזה דמחליא לשבח, ועיין גם בדעת תורה כאן בסעיף א' שעמד על כך ולדינא מיקל להשתמש בדברים חריפים משום דהוי ספק ספיקא שמא לא הוי רק מדרבנן ושמא צנון אינו חריף, ועיין עוד בשו"ת מהרש"ם ח"א סי' ע' וחלק ח' סי' קנ"א ובספר דבר חריף בקונטרס שבסוף הספר סי' ט"ז ואינם תחת ידי".</w:t>
      </w:r>
    </w:p>
    <w:p w14:paraId="241B034F" w14:textId="77777777" w:rsidR="005829C6" w:rsidRDefault="005829C6" w:rsidP="00C1527A">
      <w:pPr>
        <w:tabs>
          <w:tab w:val="left" w:pos="149"/>
        </w:tabs>
        <w:jc w:val="both"/>
      </w:pPr>
    </w:p>
    <w:p w14:paraId="3B5AAEAA" w14:textId="6CC917BF" w:rsidR="005829C6" w:rsidRDefault="00661181" w:rsidP="00E764A3">
      <w:pPr>
        <w:numPr>
          <w:ilvl w:val="1"/>
          <w:numId w:val="12"/>
        </w:numPr>
        <w:tabs>
          <w:tab w:val="left" w:pos="149"/>
        </w:tabs>
        <w:jc w:val="both"/>
        <w:rPr>
          <w:b/>
          <w:i/>
        </w:rPr>
      </w:pPr>
      <w:r w:rsidRPr="00E703EF">
        <w:rPr>
          <w:b/>
          <w:bCs/>
          <w:rtl/>
        </w:rPr>
        <w:t>רוב פעמים משתמשים בו היתר גמור ומיעוטו באיסור</w:t>
      </w:r>
      <w:r>
        <w:rPr>
          <w:rtl/>
        </w:rPr>
        <w:t xml:space="preserve"> [</w:t>
      </w:r>
      <w:r w:rsidR="00E832A6">
        <w:rPr>
          <w:rFonts w:hint="cs"/>
          <w:rtl/>
        </w:rPr>
        <w:t>או ש</w:t>
      </w:r>
      <w:r>
        <w:rPr>
          <w:rtl/>
        </w:rPr>
        <w:t>באקראי נפל עליו איסור].</w:t>
      </w:r>
    </w:p>
    <w:p w14:paraId="20EB75BE" w14:textId="77777777" w:rsidR="005829C6" w:rsidRDefault="00661181" w:rsidP="00E764A3">
      <w:pPr>
        <w:numPr>
          <w:ilvl w:val="2"/>
          <w:numId w:val="12"/>
        </w:numPr>
        <w:tabs>
          <w:tab w:val="left" w:pos="149"/>
        </w:tabs>
        <w:jc w:val="both"/>
      </w:pPr>
      <w:r>
        <w:rPr>
          <w:rtl/>
        </w:rPr>
        <w:t>מחמיר, צריך הכשר לפי אותה בליעה [לכו"ע].</w:t>
      </w:r>
    </w:p>
    <w:p w14:paraId="0410C687" w14:textId="77777777" w:rsidR="005829C6" w:rsidRDefault="00661181" w:rsidP="00E764A3">
      <w:pPr>
        <w:numPr>
          <w:ilvl w:val="3"/>
          <w:numId w:val="12"/>
        </w:numPr>
        <w:tabs>
          <w:tab w:val="left" w:pos="149"/>
        </w:tabs>
        <w:jc w:val="both"/>
      </w:pPr>
      <w:r>
        <w:rPr>
          <w:u w:val="single"/>
          <w:rtl/>
        </w:rPr>
        <w:t>חכמת שלמה</w:t>
      </w:r>
      <w:r>
        <w:rPr>
          <w:rtl/>
        </w:rPr>
        <w:t xml:space="preserve"> (ריש סי' צ"א) – "דבשלמא דבר הנאסר בלאו הכי אף שלא על ידי האור ... אמרינן מגו דמהני הך הגעלה לאיסורין הנאסר שלא ע"י האור מהני גם למה שנאסר ע"י האור ... אבל אם לא נאסר תחלה רק השתא ע"י האור, אם כן הגעלה זו מה טיבה".</w:t>
      </w:r>
    </w:p>
    <w:p w14:paraId="129CEDFB" w14:textId="77777777" w:rsidR="005829C6" w:rsidRDefault="00525881" w:rsidP="00E764A3">
      <w:pPr>
        <w:numPr>
          <w:ilvl w:val="3"/>
          <w:numId w:val="12"/>
        </w:numPr>
        <w:tabs>
          <w:tab w:val="left" w:pos="149"/>
        </w:tabs>
        <w:jc w:val="both"/>
      </w:pPr>
      <w:r>
        <w:rPr>
          <w:u w:val="single"/>
          <w:rtl/>
        </w:rPr>
        <w:t>דרכ"ת</w:t>
      </w:r>
      <w:r w:rsidR="00661181">
        <w:rPr>
          <w:rtl/>
        </w:rPr>
        <w:t xml:space="preserve"> (סי' קכ"א ס"ק ד') – "חכמת שלמה".</w:t>
      </w:r>
    </w:p>
    <w:p w14:paraId="7584356A" w14:textId="038470EA" w:rsidR="00886E2A" w:rsidRPr="00886E2A" w:rsidRDefault="00661181" w:rsidP="00781A3F">
      <w:pPr>
        <w:numPr>
          <w:ilvl w:val="3"/>
          <w:numId w:val="12"/>
        </w:numPr>
        <w:tabs>
          <w:tab w:val="left" w:pos="149"/>
        </w:tabs>
        <w:jc w:val="both"/>
      </w:pPr>
      <w:r>
        <w:rPr>
          <w:u w:val="single"/>
          <w:rtl/>
        </w:rPr>
        <w:t>חזו"א</w:t>
      </w:r>
      <w:r>
        <w:rPr>
          <w:rtl/>
        </w:rPr>
        <w:t xml:space="preserve"> (</w:t>
      </w:r>
      <w:r w:rsidR="00E94E01">
        <w:rPr>
          <w:rFonts w:hint="cs"/>
          <w:rtl/>
        </w:rPr>
        <w:t xml:space="preserve">או"ח </w:t>
      </w:r>
      <w:r>
        <w:rPr>
          <w:rtl/>
        </w:rPr>
        <w:t>סי' קי"ט ס"ק ט"ו ד"ה ולהאמר) – "דלא נאמר למיזיל בתר רוב תשמישו אלא בחילוף צונן וחמין, או בחילוף בישול ותשמיש ע"י האור, ובזה השוו חכמים מדתן להקל בהכשר של רוב התשמיש, אבל כלי שרוב תשמישו בהיתר ומיעוט באיסור ודאי צריך הכשר אפי' אינו בן יומו".</w:t>
      </w:r>
    </w:p>
    <w:p w14:paraId="401D42D3" w14:textId="3B64DD24" w:rsidR="005829C6" w:rsidRDefault="00661181" w:rsidP="00E764A3">
      <w:pPr>
        <w:numPr>
          <w:ilvl w:val="3"/>
          <w:numId w:val="12"/>
        </w:numPr>
        <w:tabs>
          <w:tab w:val="left" w:pos="149"/>
        </w:tabs>
        <w:jc w:val="both"/>
      </w:pPr>
      <w:r>
        <w:rPr>
          <w:u w:val="single"/>
          <w:rtl/>
        </w:rPr>
        <w:t>הגרשז"א</w:t>
      </w:r>
      <w:r>
        <w:rPr>
          <w:rtl/>
        </w:rPr>
        <w:t xml:space="preserve"> זצ"ל (מנחת שלמה ח"ב סי' צ"ז אות ד') – "לדעת המחבר תנ"א ס"ו דאזלינן בהכשר לפי רוב תשמישו, חושבני שצריכים להתחשב רק עם שימוש של חמץ [ולא עם רוב שימושו של הכלי, כגון כוס לשתית תה שלפעמים נותן בה דייסת חמץ צוננת, או להיפך כוס לשתית מים צוננים שלפעמים נותן בה דייסה חמה], כיון דעיקר הטעם הוא משום דבכה"ג יודעים ודאי שהכלי אינו בן יומו ובכגון דא לא גזרו אטו בן יומו".</w:t>
      </w:r>
    </w:p>
    <w:p w14:paraId="3D997171" w14:textId="77777777" w:rsidR="005829C6" w:rsidRDefault="00661181" w:rsidP="00E764A3">
      <w:pPr>
        <w:numPr>
          <w:ilvl w:val="3"/>
          <w:numId w:val="12"/>
        </w:numPr>
        <w:tabs>
          <w:tab w:val="left" w:pos="149"/>
        </w:tabs>
        <w:jc w:val="both"/>
      </w:pPr>
      <w:r>
        <w:rPr>
          <w:u w:val="single"/>
          <w:rtl/>
        </w:rPr>
        <w:t>אור לציון</w:t>
      </w:r>
      <w:r>
        <w:rPr>
          <w:rtl/>
        </w:rPr>
        <w:t xml:space="preserve"> (ח"ג פרק י' הע' ה') – "ואולם אם נתנו לחם או פשטידה או חמץ אחר על מכסה הדוד, הדוד צריך הגעלה. ואין לומר בזה שכל כלי הולכים אחר רוב תשמישו, כמבואר בשו"ע שם סעיף ו', ורוב תשמיש הדוד למים ולא לחימום לחם, שכבר נתבאר להלן בבאורים לתשובה י"א שכלל זה אינו אלא לענין צורת השימוש בכלי, שאם רוב תשמישו בכלי ראשון דינו ככלי ראשון, ואם רוב תשמישו בכלי שני או בצונן דינו כרוב תשמישו, אבל לא אזלינן אחר רוב הדברים הניתנים בכלי, ודי שפעם אחת ניתן בכלי חמץ כדי להצריכו הכשר כפי רוב צורת התשמיש בכלי, וכמו שנתבאר שם בטעם הדבר. ועל כן אף שרוב תשמיש הדוד למים, די בפעם אחת שניתן חמץ על המכסה כדי להצריך הגעלה למכסה ולדוד. שלא המכסה בלבד צריך הגעלה, אלא כל הסיר, כיון שעל ידי הזיעה מתערב הטעם בכל הקדירה".</w:t>
      </w:r>
    </w:p>
    <w:p w14:paraId="42A1DF42" w14:textId="77777777" w:rsidR="005829C6" w:rsidRDefault="00661181" w:rsidP="00E764A3">
      <w:pPr>
        <w:numPr>
          <w:ilvl w:val="3"/>
          <w:numId w:val="12"/>
        </w:numPr>
        <w:tabs>
          <w:tab w:val="left" w:pos="149"/>
        </w:tabs>
        <w:jc w:val="both"/>
      </w:pPr>
      <w:r>
        <w:rPr>
          <w:u w:val="single"/>
          <w:rtl/>
        </w:rPr>
        <w:t>שבט הלוי</w:t>
      </w:r>
      <w:r>
        <w:rPr>
          <w:rtl/>
        </w:rPr>
        <w:t xml:space="preserve"> (ח"ו סי' קט"ז אות ג') – "עיין בס' ד"ת ס"ק פ"ג, בענין אי נפל נר חלב על הכלי ונשתהה קצת כדי חימום דזה נקרא בליעה ע"י אור ע"ש בשם פמ"ג סי' צ"ב ותשובת בית אפרים חו"מ סי' י"ז - ומבואר מדבריהם דאף דרוב תשמיש הכלי ע"י רותחין שלא ע"י אור ומביא בשם ס' מנחת יצחק דתמה ע"ז כיון דרוב תשמישו שלא ע"י האש - אבל הצדק עם הגאון מהרש"ק בחכמת שלמה יו"ד ריש סי' צ"א שרמז גם הד"ת, שלא אמרינן אזלינן בתר רוב תשמיש רק אם גם שאר תשמיש הי' איסור אלא שלא ע"י האש וחל חיוב הגעלה ומהני ממילא גם לבליעת ליבון שכבר הוא עכשיו נו"ט לפגם - לא כן בכלי שרוב בליעת היתר ע"י חמין שלא ע"י האש ורק פעם א' נבלע חיוב ליבון - אף על פי שקצת מסברות הגאון מהרש"ק שם יש לדון עליהם, מכ"מ הצדק בדבריו, וכן יורה סתימת הפוסקים".</w:t>
      </w:r>
    </w:p>
    <w:p w14:paraId="56FEAD55" w14:textId="77777777" w:rsidR="005829C6" w:rsidRDefault="00661181" w:rsidP="00E764A3">
      <w:pPr>
        <w:numPr>
          <w:ilvl w:val="3"/>
          <w:numId w:val="12"/>
        </w:numPr>
        <w:tabs>
          <w:tab w:val="left" w:pos="149"/>
        </w:tabs>
        <w:jc w:val="both"/>
      </w:pPr>
      <w:r>
        <w:rPr>
          <w:u w:val="single"/>
          <w:rtl/>
        </w:rPr>
        <w:t>חוט שני</w:t>
      </w:r>
      <w:r>
        <w:rPr>
          <w:rtl/>
        </w:rPr>
        <w:t xml:space="preserve"> (פסח פרק י' ס"ק ט' ד"ה ולפי"ז) – "החזו"א".</w:t>
      </w:r>
    </w:p>
    <w:p w14:paraId="034C853A" w14:textId="77777777" w:rsidR="005829C6" w:rsidRDefault="00661181" w:rsidP="00E764A3">
      <w:pPr>
        <w:numPr>
          <w:ilvl w:val="3"/>
          <w:numId w:val="12"/>
        </w:numPr>
        <w:tabs>
          <w:tab w:val="left" w:pos="149"/>
        </w:tabs>
        <w:jc w:val="both"/>
      </w:pPr>
      <w:r>
        <w:rPr>
          <w:u w:val="single"/>
          <w:rtl/>
        </w:rPr>
        <w:t>ילקוט יוסף</w:t>
      </w:r>
      <w:r>
        <w:rPr>
          <w:rtl/>
        </w:rPr>
        <w:t xml:space="preserve"> (יו"ד סי' פ"ט הע' ע"ט).</w:t>
      </w:r>
    </w:p>
    <w:p w14:paraId="299FB267" w14:textId="77777777" w:rsidR="005829C6" w:rsidRDefault="00661181" w:rsidP="00E764A3">
      <w:pPr>
        <w:numPr>
          <w:ilvl w:val="3"/>
          <w:numId w:val="12"/>
        </w:numPr>
        <w:tabs>
          <w:tab w:val="left" w:pos="149"/>
        </w:tabs>
        <w:jc w:val="both"/>
      </w:pPr>
      <w:r>
        <w:rPr>
          <w:u w:val="single"/>
          <w:rtl/>
        </w:rPr>
        <w:t>חלקת בנימין</w:t>
      </w:r>
      <w:r>
        <w:rPr>
          <w:rtl/>
        </w:rPr>
        <w:t xml:space="preserve"> (סי' קכ"א ציונים ס"ק ק"ח) – "דרכ"ת ס"ק ד' בשם חכמת שלמה".</w:t>
      </w:r>
    </w:p>
    <w:p w14:paraId="6E8BD2F6" w14:textId="77777777" w:rsidR="005829C6" w:rsidRDefault="00661181" w:rsidP="00E764A3">
      <w:pPr>
        <w:numPr>
          <w:ilvl w:val="3"/>
          <w:numId w:val="12"/>
        </w:numPr>
        <w:tabs>
          <w:tab w:val="left" w:pos="149"/>
        </w:tabs>
        <w:jc w:val="both"/>
      </w:pPr>
      <w:r>
        <w:rPr>
          <w:u w:val="single"/>
          <w:rtl/>
        </w:rPr>
        <w:t>פסקי תשובות</w:t>
      </w:r>
      <w:r>
        <w:rPr>
          <w:rtl/>
        </w:rPr>
        <w:t xml:space="preserve"> (אות כ"ח)</w:t>
      </w:r>
      <w:r w:rsidR="00F505AD">
        <w:rPr>
          <w:rFonts w:hint="cs"/>
          <w:rtl/>
        </w:rPr>
        <w:t xml:space="preserve"> </w:t>
      </w:r>
      <w:r w:rsidR="00F505AD">
        <w:rPr>
          <w:rtl/>
        </w:rPr>
        <w:t>–</w:t>
      </w:r>
      <w:r w:rsidR="00F505AD">
        <w:rPr>
          <w:rFonts w:hint="cs"/>
          <w:rtl/>
        </w:rPr>
        <w:t xml:space="preserve"> "</w:t>
      </w:r>
      <w:r w:rsidR="00E94E01">
        <w:rPr>
          <w:rtl/>
        </w:rPr>
        <w:t>אבל כלי שרוב הפעמים משתמשים בו בהיתר גמור ומיעוטו באיסור, ואפילו פעם אחת באיסור, שוב אף לשו"ע צריך הגעלה, כגון כלי שרוב הפעמים משתמשים בו שימוש שאינו חמץ ופעם אחת השתמשו בו בחמץ, צריך הכשר לפסח</w:t>
      </w:r>
      <w:r w:rsidR="00F505AD">
        <w:rPr>
          <w:rFonts w:hint="cs"/>
          <w:rtl/>
        </w:rPr>
        <w:t>"</w:t>
      </w:r>
      <w:r>
        <w:rPr>
          <w:rtl/>
        </w:rPr>
        <w:t>.</w:t>
      </w:r>
    </w:p>
    <w:p w14:paraId="05292B65" w14:textId="77777777" w:rsidR="005829C6" w:rsidRDefault="005829C6" w:rsidP="00C1527A">
      <w:pPr>
        <w:tabs>
          <w:tab w:val="left" w:pos="149"/>
        </w:tabs>
        <w:jc w:val="both"/>
      </w:pPr>
    </w:p>
    <w:p w14:paraId="17727745" w14:textId="17EFC084" w:rsidR="005829C6" w:rsidRDefault="00661181" w:rsidP="00E764A3">
      <w:pPr>
        <w:numPr>
          <w:ilvl w:val="1"/>
          <w:numId w:val="12"/>
        </w:numPr>
        <w:tabs>
          <w:tab w:val="left" w:pos="149"/>
        </w:tabs>
        <w:jc w:val="both"/>
      </w:pPr>
      <w:r>
        <w:rPr>
          <w:b/>
          <w:bCs/>
          <w:rtl/>
        </w:rPr>
        <w:t xml:space="preserve">בא בידינו </w:t>
      </w:r>
      <w:r w:rsidR="00E832A6">
        <w:rPr>
          <w:rFonts w:hint="cs"/>
          <w:b/>
          <w:bCs/>
          <w:rtl/>
        </w:rPr>
        <w:t xml:space="preserve">כלי </w:t>
      </w:r>
      <w:r>
        <w:rPr>
          <w:b/>
          <w:bCs/>
          <w:rtl/>
        </w:rPr>
        <w:t>בן יומו</w:t>
      </w:r>
      <w:r>
        <w:rPr>
          <w:rtl/>
        </w:rPr>
        <w:t>.</w:t>
      </w:r>
    </w:p>
    <w:p w14:paraId="785B9DD6" w14:textId="77777777" w:rsidR="00886E2A" w:rsidRDefault="00661181" w:rsidP="00E764A3">
      <w:pPr>
        <w:numPr>
          <w:ilvl w:val="2"/>
          <w:numId w:val="12"/>
        </w:numPr>
        <w:tabs>
          <w:tab w:val="left" w:pos="149"/>
        </w:tabs>
        <w:jc w:val="both"/>
      </w:pPr>
      <w:r>
        <w:rPr>
          <w:rtl/>
        </w:rPr>
        <w:t>מחמיר [לכו"ע]</w:t>
      </w:r>
      <w:r w:rsidR="00886E2A">
        <w:rPr>
          <w:rFonts w:hint="cs"/>
          <w:rtl/>
        </w:rPr>
        <w:t>.</w:t>
      </w:r>
    </w:p>
    <w:p w14:paraId="67074CB8" w14:textId="77777777" w:rsidR="00886E2A" w:rsidRDefault="00661181" w:rsidP="00E764A3">
      <w:pPr>
        <w:numPr>
          <w:ilvl w:val="3"/>
          <w:numId w:val="12"/>
        </w:numPr>
        <w:tabs>
          <w:tab w:val="left" w:pos="149"/>
        </w:tabs>
        <w:jc w:val="both"/>
      </w:pPr>
      <w:r>
        <w:rPr>
          <w:u w:val="single"/>
          <w:rtl/>
        </w:rPr>
        <w:t>חכמת שלמה</w:t>
      </w:r>
      <w:r>
        <w:rPr>
          <w:rtl/>
        </w:rPr>
        <w:t xml:space="preserve"> (יו"ד סי' צ"א על סעי' ב'</w:t>
      </w:r>
      <w:r w:rsidR="00886E2A">
        <w:rPr>
          <w:rFonts w:hint="cs"/>
          <w:rtl/>
        </w:rPr>
        <w:t xml:space="preserve">) </w:t>
      </w:r>
      <w:r w:rsidR="00886E2A">
        <w:rPr>
          <w:rtl/>
        </w:rPr>
        <w:t>–</w:t>
      </w:r>
      <w:r>
        <w:rPr>
          <w:rtl/>
        </w:rPr>
        <w:t xml:space="preserve"> "אם בא לידינו כשהוא בן יומו, אז כיון דהוי ליה עליו חיוב בן יומו להגעילו, לכך שוב לא פקע וחל עליו איסורו מן התורה לעולם, יעו"ש מה שהארכנו בזה. מה דסבירא להו לכמה פוסקים דאזלינן בתר רוב תשמישו, והיינו כשבא לידינו כשהוא אינו בני יומו, כגון בכלי עכו"ם דסתמו אינו בן יומו, או אף בכלים שלנו בפסח, דבזמן חיוב איסורו כבר המה אינן בני יומן ... וזה ברור ונכון"</w:t>
      </w:r>
      <w:r w:rsidR="00886E2A">
        <w:rPr>
          <w:rFonts w:hint="cs"/>
          <w:rtl/>
        </w:rPr>
        <w:t>.</w:t>
      </w:r>
    </w:p>
    <w:p w14:paraId="1D5640AD" w14:textId="3E90283F" w:rsidR="005829C6" w:rsidRDefault="00525881" w:rsidP="00E764A3">
      <w:pPr>
        <w:numPr>
          <w:ilvl w:val="3"/>
          <w:numId w:val="12"/>
        </w:numPr>
        <w:tabs>
          <w:tab w:val="left" w:pos="149"/>
        </w:tabs>
        <w:jc w:val="both"/>
      </w:pPr>
      <w:r>
        <w:rPr>
          <w:u w:val="single"/>
          <w:rtl/>
        </w:rPr>
        <w:t>דרכ"ת</w:t>
      </w:r>
      <w:r w:rsidR="00661181">
        <w:rPr>
          <w:rtl/>
        </w:rPr>
        <w:t xml:space="preserve"> (סי' קכ"א ס"ק ד'</w:t>
      </w:r>
      <w:r w:rsidR="00886E2A">
        <w:rPr>
          <w:rFonts w:hint="cs"/>
          <w:rtl/>
        </w:rPr>
        <w:t xml:space="preserve">) </w:t>
      </w:r>
      <w:r w:rsidR="00886E2A">
        <w:rPr>
          <w:rtl/>
        </w:rPr>
        <w:t>–</w:t>
      </w:r>
      <w:r w:rsidR="00661181">
        <w:rPr>
          <w:rtl/>
        </w:rPr>
        <w:t xml:space="preserve"> "חכמת שלמה".</w:t>
      </w:r>
    </w:p>
    <w:p w14:paraId="10FBDF94" w14:textId="3BB51776" w:rsidR="00BF11E3" w:rsidRDefault="00661181" w:rsidP="00E764A3">
      <w:pPr>
        <w:numPr>
          <w:ilvl w:val="2"/>
          <w:numId w:val="12"/>
        </w:numPr>
        <w:tabs>
          <w:tab w:val="left" w:pos="149"/>
        </w:tabs>
        <w:jc w:val="both"/>
      </w:pPr>
      <w:r>
        <w:rPr>
          <w:rtl/>
        </w:rPr>
        <w:t xml:space="preserve">מיקל – סתימת </w:t>
      </w:r>
      <w:r>
        <w:rPr>
          <w:u w:val="single"/>
          <w:rtl/>
        </w:rPr>
        <w:t>הפוסקים</w:t>
      </w:r>
      <w:r>
        <w:rPr>
          <w:rtl/>
        </w:rPr>
        <w:t>.</w:t>
      </w:r>
    </w:p>
    <w:p w14:paraId="29BCE31E" w14:textId="77777777" w:rsidR="005829C6" w:rsidRDefault="005829C6" w:rsidP="00C1527A">
      <w:pPr>
        <w:tabs>
          <w:tab w:val="left" w:pos="149"/>
        </w:tabs>
        <w:jc w:val="both"/>
        <w:rPr>
          <w:bCs/>
          <w:i/>
        </w:rPr>
      </w:pPr>
    </w:p>
    <w:p w14:paraId="4E61D222" w14:textId="50057314" w:rsidR="005829C6" w:rsidRDefault="00661181" w:rsidP="00E764A3">
      <w:pPr>
        <w:numPr>
          <w:ilvl w:val="0"/>
          <w:numId w:val="12"/>
        </w:numPr>
        <w:jc w:val="both"/>
        <w:rPr>
          <w:bCs/>
          <w:i/>
        </w:rPr>
      </w:pPr>
      <w:r>
        <w:rPr>
          <w:b/>
          <w:i/>
          <w:sz w:val="28"/>
          <w:szCs w:val="28"/>
          <w:u w:val="single"/>
          <w:rtl/>
        </w:rPr>
        <w:t>תנורים</w:t>
      </w:r>
      <w:r>
        <w:rPr>
          <w:b/>
          <w:i/>
          <w:rtl/>
        </w:rPr>
        <w:t xml:space="preserve"> (</w:t>
      </w:r>
      <w:r>
        <w:rPr>
          <w:bCs/>
          <w:iCs/>
        </w:rPr>
        <w:t>ovens</w:t>
      </w:r>
      <w:r>
        <w:rPr>
          <w:b/>
          <w:i/>
          <w:rtl/>
        </w:rPr>
        <w:t xml:space="preserve">) - </w:t>
      </w:r>
      <w:r>
        <w:rPr>
          <w:rtl/>
        </w:rPr>
        <w:t>ג' בע</w:t>
      </w:r>
      <w:r w:rsidR="00B65322">
        <w:rPr>
          <w:rFonts w:hint="cs"/>
          <w:rtl/>
        </w:rPr>
        <w:t>ו</w:t>
      </w:r>
      <w:r>
        <w:rPr>
          <w:rtl/>
        </w:rPr>
        <w:t>ית: מכוסה באמ</w:t>
      </w:r>
      <w:r w:rsidR="00B65322">
        <w:rPr>
          <w:rFonts w:hint="cs"/>
          <w:rtl/>
        </w:rPr>
        <w:t>ע</w:t>
      </w:r>
      <w:r>
        <w:rPr>
          <w:rtl/>
        </w:rPr>
        <w:t>ל, להחליף מבשר לחלב, היסק מבחוץ.</w:t>
      </w:r>
    </w:p>
    <w:p w14:paraId="19C75332" w14:textId="44D7F863" w:rsidR="005829C6" w:rsidRDefault="008A20A1" w:rsidP="00E764A3">
      <w:pPr>
        <w:numPr>
          <w:ilvl w:val="1"/>
          <w:numId w:val="12"/>
        </w:numPr>
        <w:tabs>
          <w:tab w:val="left" w:pos="149"/>
        </w:tabs>
        <w:jc w:val="both"/>
        <w:rPr>
          <w:bCs/>
          <w:i/>
        </w:rPr>
      </w:pPr>
      <w:r>
        <w:rPr>
          <w:b/>
          <w:bCs/>
          <w:rtl/>
        </w:rPr>
        <w:t>תנור עם ניקוי עצמי (ע"י חימום הרבה): סעלף-קלינינג</w:t>
      </w:r>
      <w:r>
        <w:rPr>
          <w:rtl/>
        </w:rPr>
        <w:t xml:space="preserve"> (</w:t>
      </w:r>
      <w:r>
        <w:t>self-cleaning</w:t>
      </w:r>
      <w:r>
        <w:rPr>
          <w:rFonts w:hint="cs"/>
          <w:rtl/>
        </w:rPr>
        <w:t>)</w:t>
      </w:r>
      <w:r w:rsidR="00661181">
        <w:rPr>
          <w:rtl/>
        </w:rPr>
        <w:t>, [בין בב"ח, בין פסח].</w:t>
      </w:r>
    </w:p>
    <w:p w14:paraId="0ECF6DC6" w14:textId="77777777" w:rsidR="005829C6" w:rsidRDefault="00661181" w:rsidP="00E764A3">
      <w:pPr>
        <w:numPr>
          <w:ilvl w:val="2"/>
          <w:numId w:val="12"/>
        </w:numPr>
        <w:tabs>
          <w:tab w:val="left" w:pos="149"/>
        </w:tabs>
        <w:jc w:val="both"/>
      </w:pPr>
      <w:r>
        <w:rPr>
          <w:rtl/>
        </w:rPr>
        <w:t>הוי ליבון גמור, [ומיקל אפילו לפסח].</w:t>
      </w:r>
    </w:p>
    <w:p w14:paraId="46B2F8C8" w14:textId="77777777" w:rsidR="005829C6" w:rsidRDefault="00661181" w:rsidP="00E764A3">
      <w:pPr>
        <w:numPr>
          <w:ilvl w:val="3"/>
          <w:numId w:val="12"/>
        </w:numPr>
        <w:tabs>
          <w:tab w:val="left" w:pos="149"/>
        </w:tabs>
        <w:jc w:val="both"/>
      </w:pPr>
      <w:r>
        <w:rPr>
          <w:u w:val="single"/>
          <w:rtl/>
        </w:rPr>
        <w:t>אג"מ</w:t>
      </w:r>
      <w:r>
        <w:rPr>
          <w:rtl/>
        </w:rPr>
        <w:t xml:space="preserve"> (הל' פסח איידר, פרק ט"ז הע' ק"נ, שמעתתא דמשה שמועות משה אות ו*, עי' מסורת משה ח"א יו"ד אות נ"ג) – "כיון שחומם מגיע ליותר מח' מאות פרנהייט והכל נשרף ומתנקה לגמרי מבליעה הוי כליבון גמור".</w:t>
      </w:r>
    </w:p>
    <w:p w14:paraId="5AFEDECE" w14:textId="77777777" w:rsidR="005829C6" w:rsidRDefault="00661181" w:rsidP="00E764A3">
      <w:pPr>
        <w:numPr>
          <w:ilvl w:val="3"/>
          <w:numId w:val="12"/>
        </w:numPr>
        <w:tabs>
          <w:tab w:val="left" w:pos="149"/>
        </w:tabs>
        <w:jc w:val="both"/>
      </w:pPr>
      <w:r>
        <w:rPr>
          <w:b/>
          <w:i/>
          <w:u w:val="single"/>
          <w:rtl/>
        </w:rPr>
        <w:t>אמת ליעקב</w:t>
      </w:r>
      <w:r>
        <w:rPr>
          <w:b/>
          <w:i/>
          <w:rtl/>
        </w:rPr>
        <w:t xml:space="preserve">, הו"ד </w:t>
      </w:r>
      <w:r>
        <w:rPr>
          <w:color w:val="000000"/>
          <w:u w:val="single"/>
          <w:rtl/>
        </w:rPr>
        <w:t>שלחן הלוי</w:t>
      </w:r>
      <w:r>
        <w:rPr>
          <w:color w:val="000000"/>
          <w:rtl/>
        </w:rPr>
        <w:t xml:space="preserve"> (ח"א פרק כ"ד אות</w:t>
      </w:r>
      <w:r>
        <w:rPr>
          <w:rtl/>
        </w:rPr>
        <w:t xml:space="preserve"> י"ח,</w:t>
      </w:r>
      <w:r>
        <w:rPr>
          <w:b/>
          <w:i/>
          <w:rtl/>
        </w:rPr>
        <w:t xml:space="preserve"> </w:t>
      </w:r>
      <w:r w:rsidR="00CB6D86" w:rsidRPr="00CB6D86">
        <w:rPr>
          <w:b/>
          <w:i/>
          <w:rtl/>
        </w:rPr>
        <w:t>תשובות של ה</w:t>
      </w:r>
      <w:r w:rsidR="00CB6D86" w:rsidRPr="00CB6D86">
        <w:rPr>
          <w:bCs/>
          <w:iCs/>
        </w:rPr>
        <w:t>OU</w:t>
      </w:r>
      <w:r>
        <w:rPr>
          <w:rtl/>
        </w:rPr>
        <w:t xml:space="preserve"> </w:t>
      </w:r>
      <w:r w:rsidR="007D10B9">
        <w:t>K</w:t>
      </w:r>
      <w:r>
        <w:t>-118</w:t>
      </w:r>
      <w:r>
        <w:rPr>
          <w:rtl/>
        </w:rPr>
        <w:t>) - לשונו מובא לעיל.</w:t>
      </w:r>
    </w:p>
    <w:p w14:paraId="7EB66FFB" w14:textId="77777777" w:rsidR="005829C6" w:rsidRDefault="00661181" w:rsidP="00E764A3">
      <w:pPr>
        <w:numPr>
          <w:ilvl w:val="3"/>
          <w:numId w:val="12"/>
        </w:numPr>
        <w:tabs>
          <w:tab w:val="left" w:pos="149"/>
        </w:tabs>
        <w:jc w:val="both"/>
      </w:pPr>
      <w:r>
        <w:rPr>
          <w:rtl/>
        </w:rPr>
        <w:t xml:space="preserve">עי' </w:t>
      </w:r>
      <w:r>
        <w:rPr>
          <w:b/>
          <w:i/>
          <w:u w:val="single"/>
          <w:rtl/>
        </w:rPr>
        <w:t>שרגא המאיר</w:t>
      </w:r>
      <w:r>
        <w:rPr>
          <w:b/>
          <w:i/>
          <w:rtl/>
        </w:rPr>
        <w:t xml:space="preserve"> (</w:t>
      </w:r>
      <w:r>
        <w:rPr>
          <w:rtl/>
        </w:rPr>
        <w:t>ח"ד</w:t>
      </w:r>
      <w:r>
        <w:rPr>
          <w:b/>
          <w:i/>
          <w:rtl/>
        </w:rPr>
        <w:t xml:space="preserve"> סי' ע"א אות ב').</w:t>
      </w:r>
    </w:p>
    <w:p w14:paraId="37F2E6A5" w14:textId="77777777" w:rsidR="005829C6" w:rsidRDefault="00661181" w:rsidP="00E764A3">
      <w:pPr>
        <w:numPr>
          <w:ilvl w:val="3"/>
          <w:numId w:val="12"/>
        </w:numPr>
        <w:tabs>
          <w:tab w:val="left" w:pos="149"/>
        </w:tabs>
        <w:jc w:val="both"/>
      </w:pPr>
      <w:r>
        <w:rPr>
          <w:rtl/>
        </w:rPr>
        <w:t>עי'</w:t>
      </w:r>
      <w:r>
        <w:rPr>
          <w:b/>
          <w:i/>
          <w:rtl/>
        </w:rPr>
        <w:t xml:space="preserve"> </w:t>
      </w:r>
      <w:r>
        <w:rPr>
          <w:b/>
          <w:i/>
          <w:u w:val="single"/>
          <w:rtl/>
        </w:rPr>
        <w:t>הכשרות</w:t>
      </w:r>
      <w:r>
        <w:rPr>
          <w:b/>
          <w:i/>
          <w:rtl/>
        </w:rPr>
        <w:t xml:space="preserve"> (פרק א' סעי' מ"ד, הע' צ"ז).</w:t>
      </w:r>
    </w:p>
    <w:p w14:paraId="7C872885" w14:textId="77777777" w:rsidR="005829C6" w:rsidRDefault="00661181" w:rsidP="00E764A3">
      <w:pPr>
        <w:numPr>
          <w:ilvl w:val="3"/>
          <w:numId w:val="12"/>
        </w:numPr>
        <w:tabs>
          <w:tab w:val="left" w:pos="149"/>
        </w:tabs>
        <w:jc w:val="both"/>
      </w:pPr>
      <w:r>
        <w:rPr>
          <w:u w:val="single"/>
          <w:rtl/>
        </w:rPr>
        <w:t>הגר"ז שמיט</w:t>
      </w:r>
      <w:r>
        <w:rPr>
          <w:rtl/>
        </w:rPr>
        <w:t xml:space="preserve"> שליט"א (קלטת מספר ט"ז).</w:t>
      </w:r>
    </w:p>
    <w:p w14:paraId="682A7BB0" w14:textId="77777777" w:rsidR="005829C6" w:rsidRDefault="00661181" w:rsidP="00E764A3">
      <w:pPr>
        <w:numPr>
          <w:ilvl w:val="3"/>
          <w:numId w:val="12"/>
        </w:numPr>
        <w:tabs>
          <w:tab w:val="left" w:pos="149"/>
        </w:tabs>
        <w:jc w:val="both"/>
      </w:pPr>
      <w:r>
        <w:rPr>
          <w:u w:val="single"/>
          <w:rtl/>
        </w:rPr>
        <w:t>הגרל"י הלפרין</w:t>
      </w:r>
      <w:r>
        <w:rPr>
          <w:rtl/>
        </w:rPr>
        <w:t xml:space="preserve"> שליט"א (קובץ עטרת שלמה ח"ח עמ' פ"ז) – "הנה ברור הדבר כי חימום התנור עד לטמפרטורה גבוהה שכזו המגיעה עד כ-</w:t>
      </w:r>
      <w:r>
        <w:t>500</w:t>
      </w:r>
      <w:r>
        <w:rPr>
          <w:rtl/>
        </w:rPr>
        <w:t xml:space="preserve"> מעלות צלזיוס, דינו בודאי כליבון חמור ... מותר לכתחילה ללא כל חשש להשתמש בתנור זה, בתבניות נפרדות, הן לבשר והן לחלב, לאחר חימום התנור במידת הטמפרטורה המקסימלית בין מין אחד למשנהו. על מנת להכשיר את התנור לפסח, מן הראוי לשלוף - ולהסיר קודם ההכשרה - את מסגרת הגומי שסביב דלת התנור, המבודדת אותו מסביבתו החיצונית. באם לא ניתן להסיר את מסגרת הגומי בעת ההכשרה, אפשר להכשיר את התנור כמות שהוא, באמצעות חימומו במידת הטמפרטורה המקסימלית, לאחר שהות של </w:t>
      </w:r>
      <w:r>
        <w:t>24</w:t>
      </w:r>
      <w:r>
        <w:rPr>
          <w:rtl/>
        </w:rPr>
        <w:t xml:space="preserve"> שעות מומן השימוש האחרון בו, ומותר להשתמש בו בפסח בתבניות חדשות".</w:t>
      </w:r>
    </w:p>
    <w:p w14:paraId="40D7F511" w14:textId="77777777" w:rsidR="005829C6" w:rsidRDefault="00661181" w:rsidP="00E764A3">
      <w:pPr>
        <w:numPr>
          <w:ilvl w:val="3"/>
          <w:numId w:val="12"/>
        </w:numPr>
        <w:tabs>
          <w:tab w:val="left" w:pos="149"/>
        </w:tabs>
        <w:jc w:val="both"/>
      </w:pPr>
      <w:r>
        <w:rPr>
          <w:u w:val="single"/>
          <w:rtl/>
        </w:rPr>
        <w:t>קובץ הלכות</w:t>
      </w:r>
      <w:r>
        <w:rPr>
          <w:rtl/>
        </w:rPr>
        <w:t xml:space="preserve"> (פסח פרק י"א סעי' כ"ג) – "חשיבי כליבון גמור".</w:t>
      </w:r>
    </w:p>
    <w:p w14:paraId="17E16E43" w14:textId="4B50EB15" w:rsidR="00886E2A" w:rsidRPr="00886E2A" w:rsidRDefault="00661181" w:rsidP="00781A3F">
      <w:pPr>
        <w:numPr>
          <w:ilvl w:val="3"/>
          <w:numId w:val="12"/>
        </w:numPr>
        <w:tabs>
          <w:tab w:val="left" w:pos="149"/>
        </w:tabs>
        <w:jc w:val="both"/>
      </w:pPr>
      <w:r>
        <w:rPr>
          <w:u w:val="single"/>
          <w:rtl/>
        </w:rPr>
        <w:t>מטבח הכשר</w:t>
      </w:r>
      <w:r>
        <w:rPr>
          <w:rtl/>
        </w:rPr>
        <w:t xml:space="preserve"> (ארטסקרול,</w:t>
      </w:r>
      <w:r>
        <w:rPr>
          <w:b/>
          <w:rtl/>
        </w:rPr>
        <w:t xml:space="preserve"> עמ' קפ"ג, עמ' שפ"א)</w:t>
      </w:r>
      <w:r>
        <w:rPr>
          <w:rtl/>
        </w:rPr>
        <w:t>.</w:t>
      </w:r>
    </w:p>
    <w:p w14:paraId="5ACA1230" w14:textId="6C021ED6" w:rsidR="00182032" w:rsidRPr="00E871E7" w:rsidRDefault="00182032" w:rsidP="00E764A3">
      <w:pPr>
        <w:numPr>
          <w:ilvl w:val="3"/>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r w:rsidR="00886E2A">
        <w:rPr>
          <w:rFonts w:hint="cs"/>
          <w:color w:val="000000"/>
          <w:rtl/>
        </w:rPr>
        <w:t>-</w:t>
      </w:r>
    </w:p>
    <w:p w14:paraId="1528A0BE" w14:textId="77777777" w:rsidR="00E871E7" w:rsidRPr="00E871E7" w:rsidRDefault="00E871E7" w:rsidP="00E871E7">
      <w:pPr>
        <w:bidi w:val="0"/>
        <w:ind w:right="537"/>
        <w:jc w:val="both"/>
        <w:rPr>
          <w:rFonts w:asciiTheme="majorBidi" w:hAnsiTheme="majorBidi" w:cstheme="majorBidi"/>
          <w:color w:val="021C36"/>
          <w:shd w:val="clear" w:color="auto" w:fill="FFFFFF"/>
        </w:rPr>
      </w:pPr>
      <w:r w:rsidRPr="00E871E7">
        <w:rPr>
          <w:rFonts w:asciiTheme="majorBidi" w:hAnsiTheme="majorBidi" w:cstheme="majorBidi"/>
          <w:color w:val="021C36"/>
          <w:shd w:val="clear" w:color="auto" w:fill="FFFFFF"/>
        </w:rPr>
        <w:t xml:space="preserve">I have a self-cleaning oven. Can I use it for Pesach by just running the self-cleaning cycle? Anything else I </w:t>
      </w:r>
      <w:proofErr w:type="gramStart"/>
      <w:r w:rsidRPr="00E871E7">
        <w:rPr>
          <w:rFonts w:asciiTheme="majorBidi" w:hAnsiTheme="majorBidi" w:cstheme="majorBidi"/>
          <w:color w:val="021C36"/>
          <w:shd w:val="clear" w:color="auto" w:fill="FFFFFF"/>
        </w:rPr>
        <w:t>have to</w:t>
      </w:r>
      <w:proofErr w:type="gramEnd"/>
      <w:r w:rsidRPr="00E871E7">
        <w:rPr>
          <w:rFonts w:asciiTheme="majorBidi" w:hAnsiTheme="majorBidi" w:cstheme="majorBidi"/>
          <w:color w:val="021C36"/>
          <w:shd w:val="clear" w:color="auto" w:fill="FFFFFF"/>
        </w:rPr>
        <w:t xml:space="preserve"> do? Is there a difference if I plan to only use it before Pesach to cook the food and then will reheat everything in a microwave?</w:t>
      </w:r>
    </w:p>
    <w:p w14:paraId="52AB62AD" w14:textId="77777777" w:rsidR="00E871E7" w:rsidRPr="00E871E7" w:rsidRDefault="00E871E7" w:rsidP="00E871E7">
      <w:pPr>
        <w:bidi w:val="0"/>
        <w:ind w:right="537"/>
        <w:jc w:val="both"/>
        <w:rPr>
          <w:rFonts w:asciiTheme="majorBidi" w:hAnsiTheme="majorBidi" w:cstheme="majorBidi"/>
        </w:rPr>
      </w:pPr>
      <w:r w:rsidRPr="00E871E7">
        <w:rPr>
          <w:rFonts w:asciiTheme="majorBidi" w:hAnsiTheme="majorBidi" w:cstheme="majorBidi"/>
          <w:color w:val="222222"/>
          <w:shd w:val="clear" w:color="auto" w:fill="FFFFFF"/>
        </w:rPr>
        <w:t xml:space="preserve">R' Y. </w:t>
      </w:r>
      <w:proofErr w:type="spellStart"/>
      <w:r w:rsidRPr="00E871E7">
        <w:rPr>
          <w:rFonts w:asciiTheme="majorBidi" w:hAnsiTheme="majorBidi" w:cstheme="majorBidi"/>
          <w:color w:val="222222"/>
          <w:shd w:val="clear" w:color="auto" w:fill="FFFFFF"/>
        </w:rPr>
        <w:t>Berkovits</w:t>
      </w:r>
      <w:proofErr w:type="spellEnd"/>
      <w:r w:rsidRPr="00E871E7">
        <w:rPr>
          <w:rFonts w:asciiTheme="majorBidi" w:hAnsiTheme="majorBidi" w:cstheme="majorBidi"/>
          <w:color w:val="222222"/>
          <w:shd w:val="clear" w:color="auto" w:fill="FFFFFF"/>
        </w:rPr>
        <w:t xml:space="preserve"> wrote:</w:t>
      </w:r>
      <w:r w:rsidRPr="00E871E7">
        <w:rPr>
          <w:rFonts w:asciiTheme="majorBidi" w:hAnsiTheme="majorBidi" w:cstheme="majorBidi"/>
          <w:color w:val="021C36"/>
          <w:shd w:val="clear" w:color="auto" w:fill="FFFFFF"/>
        </w:rPr>
        <w:t xml:space="preserve"> 1. Run the self-cleaning cycle and then cover the inside of the door and over the top of the door to the front. Also cover the frame of the oven (that the door touches when closed).</w:t>
      </w:r>
      <w:r w:rsidRPr="00E871E7">
        <w:rPr>
          <w:rFonts w:asciiTheme="majorBidi" w:hAnsiTheme="majorBidi" w:cstheme="majorBidi"/>
          <w:color w:val="021C36"/>
        </w:rPr>
        <w:t xml:space="preserve"> </w:t>
      </w:r>
      <w:r w:rsidRPr="00E871E7">
        <w:rPr>
          <w:rFonts w:asciiTheme="majorBidi" w:hAnsiTheme="majorBidi" w:cstheme="majorBidi"/>
          <w:color w:val="021C36"/>
          <w:shd w:val="clear" w:color="auto" w:fill="FFFFFF"/>
        </w:rPr>
        <w:t xml:space="preserve">2. No difference </w:t>
      </w:r>
      <w:proofErr w:type="spellStart"/>
      <w:r w:rsidRPr="00E871E7">
        <w:rPr>
          <w:rFonts w:asciiTheme="majorBidi" w:hAnsiTheme="majorBidi" w:cstheme="majorBidi"/>
          <w:color w:val="021C36"/>
          <w:shd w:val="clear" w:color="auto" w:fill="FFFFFF"/>
        </w:rPr>
        <w:t>l’chatchila</w:t>
      </w:r>
      <w:proofErr w:type="spellEnd"/>
      <w:r w:rsidRPr="00E871E7">
        <w:rPr>
          <w:rFonts w:asciiTheme="majorBidi" w:hAnsiTheme="majorBidi" w:cstheme="majorBidi"/>
          <w:color w:val="021C36"/>
          <w:shd w:val="clear" w:color="auto" w:fill="FFFFFF"/>
        </w:rPr>
        <w:t xml:space="preserve">. We are </w:t>
      </w:r>
      <w:proofErr w:type="spellStart"/>
      <w:r w:rsidRPr="00E871E7">
        <w:rPr>
          <w:rFonts w:asciiTheme="majorBidi" w:hAnsiTheme="majorBidi" w:cstheme="majorBidi"/>
          <w:color w:val="021C36"/>
          <w:shd w:val="clear" w:color="auto" w:fill="FFFFFF"/>
        </w:rPr>
        <w:t>choshesh</w:t>
      </w:r>
      <w:proofErr w:type="spellEnd"/>
      <w:r w:rsidRPr="00E871E7">
        <w:rPr>
          <w:rFonts w:asciiTheme="majorBidi" w:hAnsiTheme="majorBidi" w:cstheme="majorBidi"/>
          <w:color w:val="021C36"/>
          <w:shd w:val="clear" w:color="auto" w:fill="FFFFFF"/>
        </w:rPr>
        <w:t xml:space="preserve"> that the door doesn’t reach the level of </w:t>
      </w:r>
      <w:proofErr w:type="spellStart"/>
      <w:r w:rsidRPr="00E871E7">
        <w:rPr>
          <w:rFonts w:asciiTheme="majorBidi" w:hAnsiTheme="majorBidi" w:cstheme="majorBidi"/>
          <w:color w:val="021C36"/>
          <w:shd w:val="clear" w:color="auto" w:fill="FFFFFF"/>
        </w:rPr>
        <w:t>libun</w:t>
      </w:r>
      <w:proofErr w:type="spellEnd"/>
      <w:r w:rsidRPr="00E871E7">
        <w:rPr>
          <w:rFonts w:asciiTheme="majorBidi" w:hAnsiTheme="majorBidi" w:cstheme="majorBidi"/>
          <w:color w:val="021C36"/>
          <w:shd w:val="clear" w:color="auto" w:fill="FFFFFF"/>
        </w:rPr>
        <w:t xml:space="preserve"> </w:t>
      </w:r>
      <w:proofErr w:type="spellStart"/>
      <w:r w:rsidRPr="00E871E7">
        <w:rPr>
          <w:rFonts w:asciiTheme="majorBidi" w:hAnsiTheme="majorBidi" w:cstheme="majorBidi"/>
          <w:color w:val="021C36"/>
          <w:shd w:val="clear" w:color="auto" w:fill="FFFFFF"/>
        </w:rPr>
        <w:t>gumer</w:t>
      </w:r>
      <w:proofErr w:type="spellEnd"/>
      <w:r w:rsidRPr="00E871E7">
        <w:rPr>
          <w:rFonts w:asciiTheme="majorBidi" w:hAnsiTheme="majorBidi" w:cstheme="majorBidi"/>
          <w:color w:val="021C36"/>
          <w:shd w:val="clear" w:color="auto" w:fill="FFFFFF"/>
        </w:rPr>
        <w:t xml:space="preserve"> only </w:t>
      </w:r>
      <w:proofErr w:type="spellStart"/>
      <w:r w:rsidRPr="00E871E7">
        <w:rPr>
          <w:rFonts w:asciiTheme="majorBidi" w:hAnsiTheme="majorBidi" w:cstheme="majorBidi"/>
          <w:color w:val="021C36"/>
          <w:shd w:val="clear" w:color="auto" w:fill="FFFFFF"/>
        </w:rPr>
        <w:t>libun</w:t>
      </w:r>
      <w:proofErr w:type="spellEnd"/>
      <w:r w:rsidRPr="00E871E7">
        <w:rPr>
          <w:rFonts w:asciiTheme="majorBidi" w:hAnsiTheme="majorBidi" w:cstheme="majorBidi"/>
          <w:color w:val="021C36"/>
          <w:shd w:val="clear" w:color="auto" w:fill="FFFFFF"/>
        </w:rPr>
        <w:t xml:space="preserve"> </w:t>
      </w:r>
      <w:proofErr w:type="spellStart"/>
      <w:r w:rsidRPr="00E871E7">
        <w:rPr>
          <w:rFonts w:asciiTheme="majorBidi" w:hAnsiTheme="majorBidi" w:cstheme="majorBidi"/>
          <w:color w:val="021C36"/>
          <w:shd w:val="clear" w:color="auto" w:fill="FFFFFF"/>
        </w:rPr>
        <w:t>kal</w:t>
      </w:r>
      <w:proofErr w:type="spellEnd"/>
      <w:r w:rsidRPr="00E871E7">
        <w:rPr>
          <w:rFonts w:asciiTheme="majorBidi" w:hAnsiTheme="majorBidi" w:cstheme="majorBidi"/>
          <w:color w:val="021C36"/>
          <w:shd w:val="clear" w:color="auto" w:fill="FFFFFF"/>
        </w:rPr>
        <w:t xml:space="preserve">. We are </w:t>
      </w:r>
      <w:proofErr w:type="spellStart"/>
      <w:r w:rsidRPr="00E871E7">
        <w:rPr>
          <w:rFonts w:asciiTheme="majorBidi" w:hAnsiTheme="majorBidi" w:cstheme="majorBidi"/>
          <w:color w:val="021C36"/>
          <w:shd w:val="clear" w:color="auto" w:fill="FFFFFF"/>
        </w:rPr>
        <w:t>choshesh</w:t>
      </w:r>
      <w:proofErr w:type="spellEnd"/>
      <w:r w:rsidRPr="00E871E7">
        <w:rPr>
          <w:rFonts w:asciiTheme="majorBidi" w:hAnsiTheme="majorBidi" w:cstheme="majorBidi"/>
          <w:color w:val="021C36"/>
          <w:shd w:val="clear" w:color="auto" w:fill="FFFFFF"/>
        </w:rPr>
        <w:t xml:space="preserve"> </w:t>
      </w:r>
      <w:proofErr w:type="spellStart"/>
      <w:r w:rsidRPr="00E871E7">
        <w:rPr>
          <w:rFonts w:asciiTheme="majorBidi" w:hAnsiTheme="majorBidi" w:cstheme="majorBidi"/>
          <w:color w:val="021C36"/>
          <w:shd w:val="clear" w:color="auto" w:fill="FFFFFF"/>
        </w:rPr>
        <w:t>l’chatchila</w:t>
      </w:r>
      <w:proofErr w:type="spellEnd"/>
      <w:r w:rsidRPr="00E871E7">
        <w:rPr>
          <w:rFonts w:asciiTheme="majorBidi" w:hAnsiTheme="majorBidi" w:cstheme="majorBidi"/>
          <w:color w:val="021C36"/>
          <w:shd w:val="clear" w:color="auto" w:fill="FFFFFF"/>
        </w:rPr>
        <w:t xml:space="preserve"> that chometz is considered </w:t>
      </w:r>
      <w:proofErr w:type="spellStart"/>
      <w:r w:rsidRPr="00E871E7">
        <w:rPr>
          <w:rFonts w:asciiTheme="majorBidi" w:hAnsiTheme="majorBidi" w:cstheme="majorBidi"/>
          <w:color w:val="021C36"/>
          <w:shd w:val="clear" w:color="auto" w:fill="FFFFFF"/>
        </w:rPr>
        <w:t>issur</w:t>
      </w:r>
      <w:proofErr w:type="spellEnd"/>
      <w:r w:rsidRPr="00E871E7">
        <w:rPr>
          <w:rFonts w:asciiTheme="majorBidi" w:hAnsiTheme="majorBidi" w:cstheme="majorBidi"/>
          <w:color w:val="021C36"/>
          <w:shd w:val="clear" w:color="auto" w:fill="FFFFFF"/>
        </w:rPr>
        <w:t xml:space="preserve"> even before Pesach and requires </w:t>
      </w:r>
      <w:proofErr w:type="spellStart"/>
      <w:r w:rsidRPr="00E871E7">
        <w:rPr>
          <w:rFonts w:asciiTheme="majorBidi" w:hAnsiTheme="majorBidi" w:cstheme="majorBidi"/>
          <w:color w:val="021C36"/>
          <w:shd w:val="clear" w:color="auto" w:fill="FFFFFF"/>
        </w:rPr>
        <w:t>libun</w:t>
      </w:r>
      <w:proofErr w:type="spellEnd"/>
      <w:r w:rsidRPr="00E871E7">
        <w:rPr>
          <w:rFonts w:asciiTheme="majorBidi" w:hAnsiTheme="majorBidi" w:cstheme="majorBidi"/>
          <w:color w:val="021C36"/>
          <w:shd w:val="clear" w:color="auto" w:fill="FFFFFF"/>
        </w:rPr>
        <w:t xml:space="preserve"> </w:t>
      </w:r>
      <w:proofErr w:type="spellStart"/>
      <w:r w:rsidRPr="00E871E7">
        <w:rPr>
          <w:rFonts w:asciiTheme="majorBidi" w:hAnsiTheme="majorBidi" w:cstheme="majorBidi"/>
          <w:color w:val="021C36"/>
          <w:shd w:val="clear" w:color="auto" w:fill="FFFFFF"/>
        </w:rPr>
        <w:t>gumer</w:t>
      </w:r>
      <w:proofErr w:type="spellEnd"/>
      <w:r w:rsidRPr="00E871E7">
        <w:rPr>
          <w:rFonts w:asciiTheme="majorBidi" w:hAnsiTheme="majorBidi" w:cstheme="majorBidi"/>
          <w:color w:val="021C36"/>
          <w:shd w:val="clear" w:color="auto" w:fill="FFFFFF"/>
        </w:rPr>
        <w:t xml:space="preserve">. </w:t>
      </w:r>
      <w:proofErr w:type="spellStart"/>
      <w:r w:rsidRPr="00E871E7">
        <w:rPr>
          <w:rFonts w:asciiTheme="majorBidi" w:hAnsiTheme="majorBidi" w:cstheme="majorBidi"/>
          <w:color w:val="021C36"/>
          <w:shd w:val="clear" w:color="auto" w:fill="FFFFFF"/>
        </w:rPr>
        <w:t>B’dieved</w:t>
      </w:r>
      <w:proofErr w:type="spellEnd"/>
      <w:r w:rsidRPr="00E871E7">
        <w:rPr>
          <w:rFonts w:asciiTheme="majorBidi" w:hAnsiTheme="majorBidi" w:cstheme="majorBidi"/>
          <w:color w:val="021C36"/>
          <w:shd w:val="clear" w:color="auto" w:fill="FFFFFF"/>
        </w:rPr>
        <w:t xml:space="preserve"> we would be more </w:t>
      </w:r>
      <w:proofErr w:type="spellStart"/>
      <w:r w:rsidRPr="00E871E7">
        <w:rPr>
          <w:rFonts w:asciiTheme="majorBidi" w:hAnsiTheme="majorBidi" w:cstheme="majorBidi"/>
          <w:color w:val="021C36"/>
          <w:shd w:val="clear" w:color="auto" w:fill="FFFFFF"/>
        </w:rPr>
        <w:t>mekil</w:t>
      </w:r>
      <w:proofErr w:type="spellEnd"/>
      <w:r w:rsidRPr="00E871E7">
        <w:rPr>
          <w:rFonts w:asciiTheme="majorBidi" w:hAnsiTheme="majorBidi" w:cstheme="majorBidi"/>
          <w:color w:val="021C36"/>
          <w:shd w:val="clear" w:color="auto" w:fill="FFFFFF"/>
        </w:rPr>
        <w:t xml:space="preserve"> if cooked prior to Pesach.</w:t>
      </w:r>
    </w:p>
    <w:p w14:paraId="13F575E5" w14:textId="77777777" w:rsidR="00A401AF" w:rsidRDefault="00A401AF" w:rsidP="00E764A3">
      <w:pPr>
        <w:numPr>
          <w:ilvl w:val="4"/>
          <w:numId w:val="12"/>
        </w:numPr>
        <w:tabs>
          <w:tab w:val="left" w:pos="149"/>
        </w:tabs>
        <w:jc w:val="both"/>
        <w:rPr>
          <w:bCs/>
          <w:i/>
        </w:rPr>
      </w:pPr>
      <w:r>
        <w:rPr>
          <w:bCs/>
          <w:i/>
          <w:rtl/>
        </w:rPr>
        <w:t>אולם צריך לכסות הדלת</w:t>
      </w:r>
      <w:r>
        <w:rPr>
          <w:b/>
          <w:i/>
          <w:rtl/>
        </w:rPr>
        <w:t xml:space="preserve"> – </w:t>
      </w:r>
      <w:r>
        <w:rPr>
          <w:color w:val="000000"/>
          <w:u w:val="single"/>
          <w:rtl/>
        </w:rPr>
        <w:t>אג"מ</w:t>
      </w:r>
      <w:r>
        <w:rPr>
          <w:color w:val="000000"/>
          <w:rtl/>
        </w:rPr>
        <w:t xml:space="preserve"> (</w:t>
      </w:r>
      <w:r>
        <w:rPr>
          <w:rtl/>
        </w:rPr>
        <w:t>שמעתתא דמשה שמועות משה אות ו*)</w:t>
      </w:r>
      <w:r>
        <w:rPr>
          <w:rFonts w:hint="cs"/>
          <w:b/>
          <w:i/>
          <w:rtl/>
        </w:rPr>
        <w:t xml:space="preserve">, </w:t>
      </w:r>
      <w:r>
        <w:rPr>
          <w:rFonts w:hint="cs"/>
          <w:color w:val="000000"/>
          <w:u w:val="single"/>
          <w:rtl/>
        </w:rPr>
        <w:t>הגר"י ברקוביץ</w:t>
      </w:r>
      <w:r>
        <w:rPr>
          <w:rFonts w:hint="cs"/>
          <w:color w:val="000000"/>
          <w:rtl/>
        </w:rPr>
        <w:t xml:space="preserve"> שליט"א (מכתב במייל, לשונו מובא לעיל)</w:t>
      </w:r>
      <w:r>
        <w:rPr>
          <w:b/>
          <w:i/>
          <w:rtl/>
        </w:rPr>
        <w:t>.</w:t>
      </w:r>
    </w:p>
    <w:p w14:paraId="4AB88D03" w14:textId="77777777" w:rsidR="00A401AF" w:rsidRDefault="00A401AF" w:rsidP="00E764A3">
      <w:pPr>
        <w:numPr>
          <w:ilvl w:val="4"/>
          <w:numId w:val="12"/>
        </w:numPr>
        <w:tabs>
          <w:tab w:val="left" w:pos="149"/>
        </w:tabs>
        <w:jc w:val="both"/>
        <w:rPr>
          <w:bCs/>
          <w:i/>
        </w:rPr>
      </w:pPr>
      <w:r>
        <w:rPr>
          <w:rtl/>
        </w:rPr>
        <w:t xml:space="preserve">עי' </w:t>
      </w:r>
      <w:r>
        <w:rPr>
          <w:u w:val="single"/>
          <w:rtl/>
        </w:rPr>
        <w:t>הגר"י רובין</w:t>
      </w:r>
      <w:r>
        <w:rPr>
          <w:rtl/>
        </w:rPr>
        <w:t xml:space="preserve"> שליט"א (שבת הגדול תשס"ז עמ' י"ד) – "תנור 'פירוליטי' שחומו רב מאד נקטו גדולי הוראה שיש להחשיבו כליבון חמור, ומ"מ לענין השימוש בו לפסח יש לעשות שאלת חכמים ... ואף בתנור שיש לו ניקוי עצמי ['פירוליטי'] המנהג שלא להשתמש בו, אמנם מי שמתארח אצל אדם שיש לו הוראה לקולא בזה מסתבר דיכול לאכול מהאוכלים המבושלים בתנור זה".</w:t>
      </w:r>
    </w:p>
    <w:p w14:paraId="2506761F" w14:textId="77777777" w:rsidR="00A401AF" w:rsidRDefault="00A401AF" w:rsidP="00E764A3">
      <w:pPr>
        <w:numPr>
          <w:ilvl w:val="2"/>
          <w:numId w:val="12"/>
        </w:numPr>
        <w:tabs>
          <w:tab w:val="left" w:pos="149"/>
        </w:tabs>
        <w:jc w:val="both"/>
      </w:pPr>
      <w:r>
        <w:rPr>
          <w:rtl/>
        </w:rPr>
        <w:t>מחמיר [רק בכלי-אמניאל], ואפילו לבשר וחלב.</w:t>
      </w:r>
    </w:p>
    <w:p w14:paraId="03EE486D" w14:textId="77777777" w:rsidR="00E871E7" w:rsidRDefault="00E871E7" w:rsidP="00E871E7">
      <w:pPr>
        <w:jc w:val="both"/>
        <w:rPr>
          <w:bCs/>
          <w:i/>
        </w:rPr>
      </w:pPr>
    </w:p>
    <w:p w14:paraId="675D23CF" w14:textId="77777777" w:rsidR="00E871E7" w:rsidRDefault="00E871E7" w:rsidP="00E764A3">
      <w:pPr>
        <w:numPr>
          <w:ilvl w:val="1"/>
          <w:numId w:val="12"/>
        </w:numPr>
        <w:tabs>
          <w:tab w:val="left" w:pos="149"/>
        </w:tabs>
        <w:jc w:val="both"/>
        <w:rPr>
          <w:bCs/>
          <w:i/>
        </w:rPr>
      </w:pPr>
      <w:r w:rsidRPr="0001529C">
        <w:rPr>
          <w:bCs/>
          <w:i/>
          <w:rtl/>
        </w:rPr>
        <w:t>תנור רגיל: ל</w:t>
      </w:r>
      <w:r w:rsidRPr="0001529C">
        <w:rPr>
          <w:bCs/>
          <w:rtl/>
        </w:rPr>
        <w:t>פסח</w:t>
      </w:r>
      <w:r>
        <w:rPr>
          <w:rtl/>
        </w:rPr>
        <w:t>.</w:t>
      </w:r>
    </w:p>
    <w:p w14:paraId="7B33AE76" w14:textId="7C1CB6B1" w:rsidR="00E871E7" w:rsidRDefault="00E871E7" w:rsidP="00E764A3">
      <w:pPr>
        <w:numPr>
          <w:ilvl w:val="2"/>
          <w:numId w:val="12"/>
        </w:numPr>
        <w:tabs>
          <w:tab w:val="left" w:pos="149"/>
        </w:tabs>
        <w:jc w:val="both"/>
      </w:pPr>
      <w:r>
        <w:rPr>
          <w:b/>
          <w:i/>
          <w:rtl/>
        </w:rPr>
        <w:t xml:space="preserve">תנורים שלנו יש רק חשש זיעה, </w:t>
      </w:r>
      <w:r w:rsidRPr="00000B56">
        <w:rPr>
          <w:bCs/>
          <w:i/>
          <w:rtl/>
        </w:rPr>
        <w:t>ודי בליבון קל</w:t>
      </w:r>
      <w:r>
        <w:rPr>
          <w:b/>
          <w:i/>
          <w:rtl/>
        </w:rPr>
        <w:t xml:space="preserve">. [אפילו אם נשפך, כיון שרוב תשמישו בזיעה, די בליבון קל. (ועוד, י"א </w:t>
      </w:r>
      <w:r w:rsidR="00B65322">
        <w:rPr>
          <w:rFonts w:hint="cs"/>
          <w:b/>
          <w:i/>
          <w:rtl/>
        </w:rPr>
        <w:t>ד</w:t>
      </w:r>
      <w:r>
        <w:rPr>
          <w:b/>
          <w:i/>
          <w:rtl/>
        </w:rPr>
        <w:t>איסור חמץ הוי היתרא בלע. וממילא בצירוף רוב תשמישו, יש להקל כמו סכינים בסעי' ג')].</w:t>
      </w:r>
    </w:p>
    <w:p w14:paraId="08B8E526" w14:textId="77777777" w:rsidR="00E871E7" w:rsidRDefault="00E871E7" w:rsidP="00E764A3">
      <w:pPr>
        <w:numPr>
          <w:ilvl w:val="3"/>
          <w:numId w:val="12"/>
        </w:numPr>
        <w:tabs>
          <w:tab w:val="left" w:pos="149"/>
        </w:tabs>
        <w:jc w:val="both"/>
      </w:pPr>
      <w:r>
        <w:rPr>
          <w:b/>
          <w:i/>
          <w:u w:val="single"/>
          <w:rtl/>
        </w:rPr>
        <w:t>הגר"א קוטלר</w:t>
      </w:r>
      <w:r>
        <w:rPr>
          <w:b/>
          <w:i/>
          <w:rtl/>
        </w:rPr>
        <w:t xml:space="preserve"> זצ"ל (</w:t>
      </w:r>
      <w:r>
        <w:rPr>
          <w:rtl/>
        </w:rPr>
        <w:t>הל' פסח איידר פרק ט"ז הע' קמ"ב) – "היה מורה להכשיר תנורים דידן ע"י שיסקנו לכמה שעות והיה אומר כבולעו כך פולטו".</w:t>
      </w:r>
    </w:p>
    <w:p w14:paraId="383B9515" w14:textId="77777777" w:rsidR="00E871E7" w:rsidRDefault="00E871E7" w:rsidP="00E764A3">
      <w:pPr>
        <w:numPr>
          <w:ilvl w:val="3"/>
          <w:numId w:val="12"/>
        </w:numPr>
        <w:tabs>
          <w:tab w:val="left" w:pos="149"/>
        </w:tabs>
        <w:jc w:val="both"/>
      </w:pPr>
      <w:r>
        <w:rPr>
          <w:u w:val="single"/>
          <w:rtl/>
        </w:rPr>
        <w:t>אמת ליעקב</w:t>
      </w:r>
      <w:r>
        <w:rPr>
          <w:rtl/>
        </w:rPr>
        <w:t xml:space="preserve"> (הע' ת"מ) – "הכשר תנורים דידן סגי בליבון קל, והיינו שמחמם את התנור עצמו להמעלה הגדולה ביותר ולזמן הגדול ביותר שאפשר שהשתמש בו, ואין צריך ליבון חמור עד שניצוצות ניתזין ממנו".</w:t>
      </w:r>
    </w:p>
    <w:p w14:paraId="60D31BE5" w14:textId="77777777" w:rsidR="00E871E7" w:rsidRDefault="00E871E7" w:rsidP="00E764A3">
      <w:pPr>
        <w:numPr>
          <w:ilvl w:val="3"/>
          <w:numId w:val="12"/>
        </w:numPr>
        <w:tabs>
          <w:tab w:val="left" w:pos="149"/>
        </w:tabs>
        <w:jc w:val="both"/>
        <w:rPr>
          <w:bCs/>
          <w:i/>
        </w:rPr>
      </w:pPr>
      <w:r>
        <w:rPr>
          <w:u w:val="single"/>
          <w:rtl/>
        </w:rPr>
        <w:t>הגרשז"א</w:t>
      </w:r>
      <w:r>
        <w:rPr>
          <w:rtl/>
        </w:rPr>
        <w:t xml:space="preserve"> זצ"ל (הליכות שלמה פסח פרק ג' סעי' ב', הע' ח') – "תנור אפיה חשמלי, אופן הכשרו על ידי שיסיקנו בדרגת חום גבוהה [ואולם מי שהאפשרות בידו לייחד תנור אפיה עבור פסח בלבד, תבוא עליו ברכה]".</w:t>
      </w:r>
    </w:p>
    <w:p w14:paraId="1DE21528" w14:textId="77777777" w:rsidR="00E871E7" w:rsidRDefault="00E871E7" w:rsidP="00E764A3">
      <w:pPr>
        <w:numPr>
          <w:ilvl w:val="3"/>
          <w:numId w:val="12"/>
        </w:numPr>
        <w:tabs>
          <w:tab w:val="left" w:pos="149"/>
        </w:tabs>
        <w:jc w:val="both"/>
      </w:pPr>
      <w:r>
        <w:rPr>
          <w:u w:val="single"/>
          <w:rtl/>
        </w:rPr>
        <w:t>יחוה דעת</w:t>
      </w:r>
      <w:r>
        <w:rPr>
          <w:rtl/>
        </w:rPr>
        <w:t xml:space="preserve"> (ח"ב סי' ס"ג) – "תנור חשמלי או תנור של גאז, ישהנו מעת לעת (עשרים וארבע שעות) לפני הכשרו, ואחר כך ינקה אותו היטב שלא ישאר בו כל חשש חמץ בעין, ויסיקנו היטב במדת החום הגבוהה ביותר, במשך שעה, ובזה יוכשר להשתמש בו בפסח".</w:t>
      </w:r>
    </w:p>
    <w:p w14:paraId="055267C4" w14:textId="77777777" w:rsidR="00E871E7" w:rsidRDefault="00E871E7" w:rsidP="00E764A3">
      <w:pPr>
        <w:numPr>
          <w:ilvl w:val="3"/>
          <w:numId w:val="12"/>
        </w:numPr>
        <w:tabs>
          <w:tab w:val="left" w:pos="149"/>
        </w:tabs>
        <w:jc w:val="both"/>
      </w:pPr>
      <w:r>
        <w:rPr>
          <w:u w:val="single"/>
          <w:rtl/>
        </w:rPr>
        <w:t>קובץ הלכות</w:t>
      </w:r>
      <w:r>
        <w:rPr>
          <w:rtl/>
        </w:rPr>
        <w:t xml:space="preserve"> (פסח פרק י"א סעי' כ"ג)</w:t>
      </w:r>
      <w:r>
        <w:rPr>
          <w:rFonts w:hint="cs"/>
          <w:rtl/>
        </w:rPr>
        <w:t xml:space="preserve"> </w:t>
      </w:r>
      <w:r>
        <w:rPr>
          <w:rtl/>
        </w:rPr>
        <w:t>–</w:t>
      </w:r>
      <w:r>
        <w:rPr>
          <w:rFonts w:hint="cs"/>
          <w:rtl/>
        </w:rPr>
        <w:t xml:space="preserve"> "</w:t>
      </w:r>
      <w:r>
        <w:rPr>
          <w:rtl/>
        </w:rPr>
        <w:t>הכשר תנור נוהגין להכשירו ע"י ליבון קל, דהיינו שיפעיל את התנור לבער</w:t>
      </w:r>
      <w:r>
        <w:rPr>
          <w:rFonts w:hint="cs"/>
          <w:rtl/>
        </w:rPr>
        <w:t xml:space="preserve"> </w:t>
      </w:r>
      <w:r>
        <w:rPr>
          <w:rtl/>
        </w:rPr>
        <w:t>בחום הכי גבוה, וצריך שיבער התנור למשך חצי שעה משנתחמם והגיע</w:t>
      </w:r>
      <w:r w:rsidRPr="00000B56">
        <w:rPr>
          <w:rtl/>
        </w:rPr>
        <w:t xml:space="preserve"> </w:t>
      </w:r>
      <w:r>
        <w:rPr>
          <w:rtl/>
        </w:rPr>
        <w:t>למידת חום הכי גבוה, ואפילו אם גופי החימום שבתוך התנור מכוסים</w:t>
      </w:r>
      <w:r>
        <w:rPr>
          <w:rFonts w:hint="cs"/>
          <w:rtl/>
        </w:rPr>
        <w:t xml:space="preserve"> </w:t>
      </w:r>
      <w:r>
        <w:rPr>
          <w:rtl/>
        </w:rPr>
        <w:t>ע"י טס שיש בה חורים דינא הכ</w:t>
      </w:r>
      <w:r>
        <w:rPr>
          <w:rFonts w:hint="cs"/>
          <w:rtl/>
        </w:rPr>
        <w:t>י</w:t>
      </w:r>
      <w:r>
        <w:rPr>
          <w:rtl/>
        </w:rPr>
        <w:t>. וכדאי לנקות את התנור היטב [בעזרת</w:t>
      </w:r>
      <w:r>
        <w:rPr>
          <w:rFonts w:hint="cs"/>
          <w:rtl/>
        </w:rPr>
        <w:t xml:space="preserve"> </w:t>
      </w:r>
      <w:r>
        <w:rPr>
          <w:rtl/>
        </w:rPr>
        <w:t>חומר ניקוי] קודם שיכשיר אותו, ויש שנהגו ג"כ להמתין מעת לעת</w:t>
      </w:r>
      <w:r>
        <w:rPr>
          <w:rFonts w:hint="cs"/>
          <w:rtl/>
        </w:rPr>
        <w:t xml:space="preserve"> </w:t>
      </w:r>
      <w:r>
        <w:rPr>
          <w:rtl/>
        </w:rPr>
        <w:t>משימוש חמץ אבל באמת שאינו צריך להמתין ושפיר דמי ללבנו גם תוך</w:t>
      </w:r>
      <w:r>
        <w:rPr>
          <w:rFonts w:hint="cs"/>
          <w:rtl/>
        </w:rPr>
        <w:t xml:space="preserve"> </w:t>
      </w:r>
      <w:r w:rsidRPr="00000B56">
        <w:rPr>
          <w:rtl/>
        </w:rPr>
        <w:t>מעל"ע לשימוש חמץ</w:t>
      </w:r>
      <w:r>
        <w:rPr>
          <w:rFonts w:hint="cs"/>
          <w:rtl/>
        </w:rPr>
        <w:t>".</w:t>
      </w:r>
    </w:p>
    <w:p w14:paraId="45638193" w14:textId="77777777" w:rsidR="00E871E7" w:rsidRDefault="00E871E7" w:rsidP="00E764A3">
      <w:pPr>
        <w:numPr>
          <w:ilvl w:val="4"/>
          <w:numId w:val="12"/>
        </w:numPr>
        <w:tabs>
          <w:tab w:val="left" w:pos="149"/>
        </w:tabs>
        <w:jc w:val="both"/>
        <w:rPr>
          <w:b/>
          <w:i/>
        </w:rPr>
      </w:pPr>
      <w:r w:rsidRPr="00EF4537">
        <w:rPr>
          <w:b/>
          <w:bCs/>
          <w:rtl/>
        </w:rPr>
        <w:t>צ"ב למה די בליבון קל בזמן שהתנורים מכסה בפורפצילין או אמאייל</w:t>
      </w:r>
      <w:r>
        <w:rPr>
          <w:rtl/>
        </w:rPr>
        <w:t>.</w:t>
      </w:r>
    </w:p>
    <w:p w14:paraId="156EC729" w14:textId="3A226A11" w:rsidR="00E871E7" w:rsidRDefault="00E871E7" w:rsidP="00E764A3">
      <w:pPr>
        <w:numPr>
          <w:ilvl w:val="2"/>
          <w:numId w:val="12"/>
        </w:numPr>
        <w:tabs>
          <w:tab w:val="left" w:pos="149"/>
        </w:tabs>
        <w:jc w:val="both"/>
      </w:pPr>
      <w:r>
        <w:rPr>
          <w:rtl/>
        </w:rPr>
        <w:t xml:space="preserve">מחמיר [צריך ליבון גמור. ובמקום שיש חשש דילמא פקעי, צריך תנור </w:t>
      </w:r>
      <w:r>
        <w:t>insert</w:t>
      </w:r>
      <w:r>
        <w:rPr>
          <w:rtl/>
        </w:rPr>
        <w:t xml:space="preserve">. או </w:t>
      </w:r>
      <w:r w:rsidR="00B65322">
        <w:rPr>
          <w:rFonts w:hint="cs"/>
          <w:rtl/>
        </w:rPr>
        <w:t>לכסות</w:t>
      </w:r>
      <w:r>
        <w:rPr>
          <w:rtl/>
        </w:rPr>
        <w:t xml:space="preserve"> באלומנים מכל צד].</w:t>
      </w:r>
    </w:p>
    <w:p w14:paraId="55DB32CE" w14:textId="77777777" w:rsidR="00E871E7" w:rsidRDefault="00E871E7" w:rsidP="00E764A3">
      <w:pPr>
        <w:numPr>
          <w:ilvl w:val="3"/>
          <w:numId w:val="12"/>
        </w:numPr>
        <w:tabs>
          <w:tab w:val="left" w:pos="149"/>
        </w:tabs>
        <w:jc w:val="both"/>
      </w:pPr>
      <w:r>
        <w:rPr>
          <w:u w:val="single"/>
          <w:rtl/>
        </w:rPr>
        <w:t>אג"מ</w:t>
      </w:r>
      <w:r>
        <w:rPr>
          <w:rtl/>
        </w:rPr>
        <w:t xml:space="preserve"> (מסורת משה ח"א יו"ד אות נ"ד, הל' פסח איידר פרק ט"ז הע' קל"ו, שמעתתא דמשה שמועות משה אות ו') – "כיון שתנורים שלנו מצופים בפארצעלין שיש לו דין כלי חרס צריך ליבון גמור".</w:t>
      </w:r>
    </w:p>
    <w:p w14:paraId="5538EA8B" w14:textId="77777777" w:rsidR="00E871E7" w:rsidRDefault="00E871E7" w:rsidP="00E764A3">
      <w:pPr>
        <w:numPr>
          <w:ilvl w:val="4"/>
          <w:numId w:val="12"/>
        </w:numPr>
        <w:tabs>
          <w:tab w:val="left" w:pos="149"/>
        </w:tabs>
        <w:jc w:val="both"/>
        <w:rPr>
          <w:bCs/>
          <w:i/>
        </w:rPr>
      </w:pPr>
      <w:r>
        <w:rPr>
          <w:rtl/>
        </w:rPr>
        <w:t>"</w:t>
      </w:r>
      <w:r>
        <w:t>blow torch for 7 minutes</w:t>
      </w:r>
      <w:r>
        <w:rPr>
          <w:rtl/>
        </w:rPr>
        <w:t xml:space="preserve">" – </w:t>
      </w:r>
      <w:r>
        <w:rPr>
          <w:b/>
          <w:i/>
          <w:u w:val="single"/>
          <w:rtl/>
        </w:rPr>
        <w:t>אג"מ</w:t>
      </w:r>
      <w:r>
        <w:rPr>
          <w:b/>
          <w:i/>
          <w:rtl/>
        </w:rPr>
        <w:t xml:space="preserve"> (</w:t>
      </w:r>
      <w:r>
        <w:rPr>
          <w:rtl/>
        </w:rPr>
        <w:t xml:space="preserve">הל' פסח איידר פרק ט"ז הע' קל"ט, אהלי ישרון ח"א פרק ד' הע' קל"ו, שמעתתא דמשה שמועות משה אות ו'), </w:t>
      </w:r>
      <w:r>
        <w:rPr>
          <w:u w:val="single"/>
          <w:rtl/>
        </w:rPr>
        <w:t>הל' פסח</w:t>
      </w:r>
      <w:r>
        <w:rPr>
          <w:rtl/>
        </w:rPr>
        <w:t xml:space="preserve"> (איידר, עמ' ק"פ, "</w:t>
      </w:r>
      <w:r>
        <w:t>blow torch for 7 minutes</w:t>
      </w:r>
      <w:r>
        <w:rPr>
          <w:rtl/>
        </w:rPr>
        <w:t xml:space="preserve">"), </w:t>
      </w:r>
      <w:r>
        <w:rPr>
          <w:u w:val="single"/>
          <w:rtl/>
        </w:rPr>
        <w:t>אהלי ישרון</w:t>
      </w:r>
      <w:r>
        <w:rPr>
          <w:rtl/>
        </w:rPr>
        <w:t xml:space="preserve"> (ח"א עמ' ע"ז).</w:t>
      </w:r>
    </w:p>
    <w:p w14:paraId="038AAAF2" w14:textId="77777777" w:rsidR="00E871E7" w:rsidRDefault="00E871E7" w:rsidP="00E764A3">
      <w:pPr>
        <w:numPr>
          <w:ilvl w:val="4"/>
          <w:numId w:val="12"/>
        </w:numPr>
        <w:tabs>
          <w:tab w:val="left" w:pos="149"/>
        </w:tabs>
        <w:jc w:val="both"/>
        <w:rPr>
          <w:bCs/>
          <w:i/>
        </w:rPr>
      </w:pPr>
      <w:r>
        <w:rPr>
          <w:rtl/>
        </w:rPr>
        <w:t xml:space="preserve">לכל שמונה איטשעס – </w:t>
      </w:r>
      <w:r>
        <w:rPr>
          <w:b/>
          <w:i/>
          <w:u w:val="single"/>
          <w:rtl/>
        </w:rPr>
        <w:t>אג"מ</w:t>
      </w:r>
      <w:r>
        <w:rPr>
          <w:b/>
          <w:i/>
          <w:rtl/>
        </w:rPr>
        <w:t xml:space="preserve"> (</w:t>
      </w:r>
      <w:r>
        <w:rPr>
          <w:rtl/>
        </w:rPr>
        <w:t xml:space="preserve">אהלי ישרון ח"א פרק ד' הע' קל"ח, שמעתתא דמשה שמועות משה אות ו'), </w:t>
      </w:r>
      <w:r>
        <w:rPr>
          <w:u w:val="single"/>
          <w:rtl/>
        </w:rPr>
        <w:t>אהלי ישרון</w:t>
      </w:r>
      <w:r>
        <w:rPr>
          <w:rtl/>
        </w:rPr>
        <w:t xml:space="preserve"> (ח"א עמ' ע"ז, "</w:t>
      </w:r>
      <w:r>
        <w:t>on an area of 8 sq. inches</w:t>
      </w:r>
      <w:r>
        <w:rPr>
          <w:rtl/>
        </w:rPr>
        <w:t>").</w:t>
      </w:r>
    </w:p>
    <w:p w14:paraId="79CCAE39" w14:textId="77777777" w:rsidR="00E871E7" w:rsidRDefault="00E871E7" w:rsidP="00E764A3">
      <w:pPr>
        <w:numPr>
          <w:ilvl w:val="4"/>
          <w:numId w:val="12"/>
        </w:numPr>
        <w:tabs>
          <w:tab w:val="left" w:pos="149"/>
        </w:tabs>
        <w:jc w:val="both"/>
        <w:rPr>
          <w:bCs/>
          <w:i/>
        </w:rPr>
      </w:pPr>
      <w:r>
        <w:rPr>
          <w:color w:val="000000"/>
          <w:u w:val="single"/>
          <w:rtl/>
        </w:rPr>
        <w:t>אג"מ</w:t>
      </w:r>
      <w:r>
        <w:rPr>
          <w:color w:val="000000"/>
          <w:rtl/>
        </w:rPr>
        <w:t xml:space="preserve"> (</w:t>
      </w:r>
      <w:r>
        <w:rPr>
          <w:rtl/>
        </w:rPr>
        <w:t>שמעתתא דמשה שמועות משה אות</w:t>
      </w:r>
      <w:r>
        <w:rPr>
          <w:b/>
          <w:i/>
          <w:rtl/>
        </w:rPr>
        <w:t xml:space="preserve"> ו') – "אופן הכשרת תנור </w:t>
      </w:r>
      <w:r>
        <w:rPr>
          <w:bCs/>
          <w:i/>
          <w:rtl/>
        </w:rPr>
        <w:t>ממתכת</w:t>
      </w:r>
      <w:r>
        <w:rPr>
          <w:b/>
          <w:i/>
          <w:rtl/>
        </w:rPr>
        <w:t xml:space="preserve"> לפסח הוא על ידי שמניח בתוכו כלי מלא</w:t>
      </w:r>
      <w:r>
        <w:rPr>
          <w:rFonts w:hint="cs"/>
          <w:b/>
          <w:i/>
          <w:rtl/>
        </w:rPr>
        <w:t xml:space="preserve"> </w:t>
      </w:r>
      <w:r>
        <w:rPr>
          <w:b/>
          <w:i/>
          <w:rtl/>
        </w:rPr>
        <w:t>ב</w:t>
      </w:r>
      <w:r>
        <w:rPr>
          <w:rFonts w:hint="cs"/>
          <w:b/>
          <w:i/>
          <w:rtl/>
        </w:rPr>
        <w:t>מ</w:t>
      </w:r>
      <w:r>
        <w:rPr>
          <w:b/>
          <w:i/>
          <w:rtl/>
        </w:rPr>
        <w:t>ים שיתחממו שם".</w:t>
      </w:r>
    </w:p>
    <w:p w14:paraId="3C44B645" w14:textId="18DAC799" w:rsidR="00E871E7" w:rsidRDefault="00E871E7" w:rsidP="00E764A3">
      <w:pPr>
        <w:numPr>
          <w:ilvl w:val="4"/>
          <w:numId w:val="12"/>
        </w:numPr>
        <w:tabs>
          <w:tab w:val="left" w:pos="149"/>
        </w:tabs>
        <w:jc w:val="both"/>
        <w:rPr>
          <w:bCs/>
          <w:i/>
        </w:rPr>
      </w:pPr>
      <w:r>
        <w:rPr>
          <w:u w:val="single"/>
          <w:rtl/>
        </w:rPr>
        <w:t>דברי חכמים</w:t>
      </w:r>
      <w:r>
        <w:rPr>
          <w:rtl/>
        </w:rPr>
        <w:t xml:space="preserve"> (פרק ג' הע' ל"ב) – "למעשה לפני כמה שנים, שמעתי </w:t>
      </w:r>
      <w:r>
        <w:rPr>
          <w:u w:val="single"/>
          <w:rtl/>
        </w:rPr>
        <w:t>מר' טוביה גולדשטין</w:t>
      </w:r>
      <w:r>
        <w:rPr>
          <w:rtl/>
        </w:rPr>
        <w:t xml:space="preserve"> ששמע מהגרמ"פ, שחזר משיטתו בזה, ויוכל לסמוך על מה שקיבל עולם התורה מהג"ר אהרן קוטלר</w:t>
      </w:r>
      <w:r>
        <w:rPr>
          <w:bCs/>
          <w:i/>
          <w:rtl/>
        </w:rPr>
        <w:t xml:space="preserve"> </w:t>
      </w:r>
      <w:r>
        <w:rPr>
          <w:rtl/>
        </w:rPr>
        <w:t xml:space="preserve">זצ"ל, אבל אח"כ שאלתי זה לבני משפחתו של הגרמ"פ אם הוא חזר בו, והם נענו, שבודאי לא חזר בזה (וגם שהגרמ"פ טען שהג"ר אהרן זצ"ל והגרי"ב סאלווייציק שמתיר רק כבולעו וכך פולטו בלי ליבון, </w:t>
      </w:r>
      <w:r>
        <w:rPr>
          <w:b/>
          <w:bCs/>
          <w:rtl/>
        </w:rPr>
        <w:t>עשו טעות במציאות התנור</w:t>
      </w:r>
      <w:r>
        <w:rPr>
          <w:rtl/>
        </w:rPr>
        <w:t>) ולפני כמה זמן ת"ח אחד שאל זה להגרמ"פ, ועוד פעם החזיק בשיטתו (וחשב, שלא האמין שהג"ר אהרן קוטלר זצ"ל היה לו שיטה בזה) אבל אחר כל זה עדיין צ"ב הענין. (ורק שיש לנו המנהג בעולם בזה שנוהגין להקל)".</w:t>
      </w:r>
    </w:p>
    <w:p w14:paraId="33114EC2" w14:textId="77777777" w:rsidR="00E871E7" w:rsidRDefault="00E871E7" w:rsidP="00E764A3">
      <w:pPr>
        <w:numPr>
          <w:ilvl w:val="3"/>
          <w:numId w:val="12"/>
        </w:numPr>
        <w:tabs>
          <w:tab w:val="left" w:pos="149"/>
        </w:tabs>
        <w:jc w:val="both"/>
      </w:pPr>
      <w:r>
        <w:rPr>
          <w:u w:val="single"/>
          <w:rtl/>
        </w:rPr>
        <w:t>אור לציון</w:t>
      </w:r>
      <w:r>
        <w:rPr>
          <w:rtl/>
        </w:rPr>
        <w:t xml:space="preserve"> (ח"ג פרק י' סעי' ב') – "אין אפשרות להכשיר תנור אפיה לפסח, אף לא על ידי חימום התנור בחום גבוה, ויש לסוגרו לפני פסח על ידי חבל וכדומה כדי שלא יבוא להשתמש בו כך. וטוב לנקותו מהשומן הדבוק בו אף שסוגרו. (ומכל מקום, יש אפשרות להשתמש בתנור בפסח אם יכניס ארגז פח שיכסה את הדפנות מכל צדדי התנור או יצפה הדפנות לגמרי ברדיד אלומניום חזק שאינו עלול להקרע. וישתמש בתבניות אפיה או סירי עוגה חדשים לפסח. אלא שאין זה אלא בניקוי יסודי לפני כן של התנור, וצריך זהירות גדולה בזה)".</w:t>
      </w:r>
    </w:p>
    <w:p w14:paraId="3A072C36" w14:textId="77777777" w:rsidR="00E871E7" w:rsidRDefault="00E871E7" w:rsidP="00E764A3">
      <w:pPr>
        <w:numPr>
          <w:ilvl w:val="3"/>
          <w:numId w:val="12"/>
        </w:numPr>
        <w:tabs>
          <w:tab w:val="left" w:pos="149"/>
        </w:tabs>
        <w:jc w:val="both"/>
      </w:pPr>
      <w:r>
        <w:rPr>
          <w:u w:val="single"/>
          <w:rtl/>
        </w:rPr>
        <w:t>הגריש"א</w:t>
      </w:r>
      <w:r>
        <w:rPr>
          <w:rtl/>
        </w:rPr>
        <w:t xml:space="preserve"> זצ"ל (פסקי הלכות קרול </w:t>
      </w:r>
      <w:r>
        <w:rPr>
          <w:b/>
          <w:i/>
          <w:rtl/>
        </w:rPr>
        <w:t>או"ח אות קנ"ד, אשרי האיש או"ח ח"ג פרק נ"ג הע' ק"ט) – "תנור חמץ אסור לאפות בו לפסח, אפילו אם יסיק הרבה זמן. והטעם, מפני שחכמים קבעו שתנור צריך ליבון עד שניצוצות ניתזין ממנו, ואין זה מתקיים כאן, ואין אנו מתקיים כאן, ואין אנו יכולים מעצמנו לחדש שיועיל, ולכן אין מועיל ההיסק לאותו תא שנשתמש בו חמץ".</w:t>
      </w:r>
    </w:p>
    <w:p w14:paraId="4037F540" w14:textId="77777777" w:rsidR="00E871E7" w:rsidRDefault="00E871E7" w:rsidP="00E764A3">
      <w:pPr>
        <w:numPr>
          <w:ilvl w:val="4"/>
          <w:numId w:val="12"/>
        </w:numPr>
        <w:tabs>
          <w:tab w:val="left" w:pos="149"/>
        </w:tabs>
        <w:jc w:val="both"/>
      </w:pPr>
      <w:r>
        <w:rPr>
          <w:rtl/>
        </w:rPr>
        <w:t xml:space="preserve">אמנם עי' </w:t>
      </w:r>
      <w:r>
        <w:rPr>
          <w:u w:val="single"/>
          <w:rtl/>
        </w:rPr>
        <w:t>הגריש"א</w:t>
      </w:r>
      <w:r>
        <w:rPr>
          <w:rtl/>
        </w:rPr>
        <w:t xml:space="preserve"> זצ"ל (סידור פסח כהלכתו ח"א פרק ח' הע' ז' ד"ה ולאחר, הע' י"א, </w:t>
      </w:r>
      <w:r>
        <w:rPr>
          <w:b/>
          <w:i/>
          <w:rtl/>
        </w:rPr>
        <w:t>אשרי האיש או"ח ח"ג פרק נ"ג</w:t>
      </w:r>
      <w:r>
        <w:rPr>
          <w:rtl/>
        </w:rPr>
        <w:t xml:space="preserve"> אות י"ט) – "תנור אפיה שרוצה להשתמש עימו לפסח, והוא חשמלי, מאחר ואם יכשירנו בליבון חמור יש חשש לקלקולו, יעשה כך: לכתחילה ילבנו בליבון קל, ואם א"א על ידי ליבון ישפשף כל הפינות והסדקים על ידי מים חמים ובחומר כימי עד כמה שידו מגעת, ויסיק את התנור בחום הגבוה ביותר, וכל זה לאחר שלא השתמש עמו כ"ד שעות מעת לעת. ואחר כל הנ"ל, משום חומרא דחמץ, כדאי לעטוף עם נייר כסף אלומיניום את תוך התנור, ובדיעבד אינו מעכב".</w:t>
      </w:r>
    </w:p>
    <w:p w14:paraId="3DC865BA" w14:textId="77777777" w:rsidR="00E871E7" w:rsidRDefault="00E871E7" w:rsidP="00E764A3">
      <w:pPr>
        <w:numPr>
          <w:ilvl w:val="3"/>
          <w:numId w:val="12"/>
        </w:numPr>
        <w:tabs>
          <w:tab w:val="left" w:pos="149"/>
        </w:tabs>
        <w:jc w:val="both"/>
      </w:pPr>
      <w:r>
        <w:rPr>
          <w:u w:val="single"/>
          <w:rtl/>
        </w:rPr>
        <w:t>שבט הלוי</w:t>
      </w:r>
      <w:r>
        <w:rPr>
          <w:rtl/>
        </w:rPr>
        <w:t xml:space="preserve"> (קובץ מבית לוי ח"א עמ' ל' אות ד', חי"ד עמ' י"ח אות ה') – "תנור אפיה - קשה להכשירו וע"כ יש להמנע מהכשרתו לפסח [ותבניות אפיה הצריכות הכשר טעונות מן הדין ליבון גמור]".</w:t>
      </w:r>
    </w:p>
    <w:p w14:paraId="4BF3635E" w14:textId="77777777" w:rsidR="00E871E7" w:rsidRDefault="00E871E7" w:rsidP="00E764A3">
      <w:pPr>
        <w:numPr>
          <w:ilvl w:val="3"/>
          <w:numId w:val="12"/>
        </w:numPr>
        <w:tabs>
          <w:tab w:val="left" w:pos="149"/>
        </w:tabs>
        <w:jc w:val="both"/>
      </w:pPr>
      <w:r>
        <w:rPr>
          <w:b/>
          <w:i/>
          <w:u w:val="single"/>
          <w:rtl/>
        </w:rPr>
        <w:t>בדה"ש</w:t>
      </w:r>
      <w:r>
        <w:rPr>
          <w:b/>
          <w:i/>
          <w:rtl/>
        </w:rPr>
        <w:t xml:space="preserve"> (סי' צ"ב ס"ק קפ"ג, בי' שם עמ' רט"ו) - לשונו מובא לעיל.</w:t>
      </w:r>
    </w:p>
    <w:p w14:paraId="36579305" w14:textId="04B2C9C5" w:rsidR="006A770D" w:rsidRPr="00781A3F" w:rsidRDefault="00E871E7" w:rsidP="00781A3F">
      <w:pPr>
        <w:numPr>
          <w:ilvl w:val="3"/>
          <w:numId w:val="12"/>
        </w:numPr>
        <w:tabs>
          <w:tab w:val="left" w:pos="149"/>
        </w:tabs>
        <w:jc w:val="both"/>
        <w:rPr>
          <w:bCs/>
          <w:i/>
        </w:rPr>
      </w:pPr>
      <w:r>
        <w:rPr>
          <w:u w:val="single"/>
          <w:rtl/>
        </w:rPr>
        <w:t>הגר"י רובין</w:t>
      </w:r>
      <w:r>
        <w:rPr>
          <w:rtl/>
        </w:rPr>
        <w:t xml:space="preserve"> שליט"א (שבת הגדול תשס"ז עמ' י"ז) – "נהגו עלמא שלא להשתמש בתנורים של חמץ לצורך פסח".</w:t>
      </w:r>
    </w:p>
    <w:p w14:paraId="20FEBC98" w14:textId="464A9589" w:rsidR="00E871E7" w:rsidRDefault="00E871E7" w:rsidP="00E764A3">
      <w:pPr>
        <w:numPr>
          <w:ilvl w:val="2"/>
          <w:numId w:val="12"/>
        </w:numPr>
        <w:tabs>
          <w:tab w:val="left" w:pos="149"/>
        </w:tabs>
        <w:jc w:val="both"/>
        <w:rPr>
          <w:bCs/>
          <w:i/>
        </w:rPr>
      </w:pPr>
      <w:r>
        <w:rPr>
          <w:rtl/>
        </w:rPr>
        <w:t xml:space="preserve">מראי מקומות – </w:t>
      </w:r>
      <w:r>
        <w:rPr>
          <w:u w:val="single"/>
          <w:rtl/>
        </w:rPr>
        <w:t>חוט שני</w:t>
      </w:r>
      <w:r>
        <w:rPr>
          <w:rtl/>
        </w:rPr>
        <w:t xml:space="preserve"> (פסח פרק י' ס"ק ב'), </w:t>
      </w:r>
      <w:r>
        <w:rPr>
          <w:u w:val="single"/>
          <w:rtl/>
        </w:rPr>
        <w:t>מטבח הכשר</w:t>
      </w:r>
      <w:r>
        <w:rPr>
          <w:rtl/>
        </w:rPr>
        <w:t xml:space="preserve"> (ארטסקרול,</w:t>
      </w:r>
      <w:r>
        <w:rPr>
          <w:b/>
          <w:rtl/>
        </w:rPr>
        <w:t xml:space="preserve"> עמ' ש"פ)</w:t>
      </w:r>
      <w:r>
        <w:rPr>
          <w:rtl/>
        </w:rPr>
        <w:t>.</w:t>
      </w:r>
    </w:p>
    <w:p w14:paraId="6795E497" w14:textId="77777777" w:rsidR="00E871E7" w:rsidRDefault="00E871E7" w:rsidP="00E764A3">
      <w:pPr>
        <w:numPr>
          <w:ilvl w:val="3"/>
          <w:numId w:val="12"/>
        </w:numPr>
        <w:tabs>
          <w:tab w:val="left" w:pos="149"/>
        </w:tabs>
        <w:jc w:val="both"/>
      </w:pPr>
      <w:r>
        <w:rPr>
          <w:u w:val="single"/>
          <w:rtl/>
        </w:rPr>
        <w:t>מנחת יצחק</w:t>
      </w:r>
      <w:r>
        <w:rPr>
          <w:rtl/>
        </w:rPr>
        <w:t xml:space="preserve"> (ח"ג סי' ס"ו, ח"ד סי' י"ב אות א') – "ומסקנתו בהצטרפות כל צדדי היתרא להתיר, וכן דעתי נוטה, והכל הולך אחר החתום, שמש"כ בסוף דבריו, דכתשמישו כך הכשירו, וטרם שיתנו לתוכם העוגות הכשרות להתייבש, ידליקו הגאז שבתוכו, ויצא הבליעה ע"י חומו שעולה /מאה ושמונים/ גראד, זה הוי עיקר גדול, וכמו שכתבתי בכה"ג בספרי ח"ג (סי' ס"ו)".</w:t>
      </w:r>
    </w:p>
    <w:p w14:paraId="7C6F58BB" w14:textId="77777777" w:rsidR="00E871E7" w:rsidRDefault="00E871E7" w:rsidP="00E764A3">
      <w:pPr>
        <w:numPr>
          <w:ilvl w:val="3"/>
          <w:numId w:val="12"/>
        </w:numPr>
        <w:tabs>
          <w:tab w:val="left" w:pos="149"/>
        </w:tabs>
        <w:jc w:val="both"/>
      </w:pPr>
      <w:r>
        <w:rPr>
          <w:u w:val="single"/>
          <w:rtl/>
        </w:rPr>
        <w:t>הגרחפ"ש</w:t>
      </w:r>
      <w:r>
        <w:rPr>
          <w:rtl/>
        </w:rPr>
        <w:t xml:space="preserve"> זצ"ל (דברי חכמים יו"ד פרק ג' אות ל"ב. צ"ב אם זה לענין פסח, או לכל השנב) – "שאלה: מה המנהג שלנו לגבי כשרות התנור היום, האם צריכין להחמיר כהגרמ"פ שצריך ליבון גמור (בערך ז' מינוט) על התנור או יוכל לסמוך על שיטת </w:t>
      </w:r>
      <w:r>
        <w:rPr>
          <w:rFonts w:hint="cs"/>
          <w:rtl/>
        </w:rPr>
        <w:t>ה</w:t>
      </w:r>
      <w:r>
        <w:rPr>
          <w:rtl/>
        </w:rPr>
        <w:t xml:space="preserve">ג"ר אהרן זצ"ל של"צ ליבון כלל. תשובה: מהגרחפ"ש שמעתי שמנהג העולם להקל כהגר"א קוטלר (שצריך רק לפתוח התנור כהחום בהשיעור הגדול שיוכל, ולהשאיר פתוח עד זמן שצריך לבשל האוכל בפנים) ורק צריך להקפיד ליתן שם כלי של מים פתוח כדי להוציא הזיעה משם. ושיטת הגרמ"פ היא רק חומרא בעלמא. והגריש"א ביאר לי, שמדינא דגמרא משמע כשיטת הגרמ"פ, (רק שלא רצה ליתן פסק ברור בזה) ונתן עצה ליתן בפנים התנור כיסוי של אלומיניום </w:t>
      </w:r>
      <w:r>
        <w:t>Aluminum</w:t>
      </w:r>
      <w:r>
        <w:rPr>
          <w:rtl/>
        </w:rPr>
        <w:t xml:space="preserve"> ולכן א"צ לכו"ע שום ליבון. (רק צריך </w:t>
      </w:r>
      <w:r>
        <w:t>racks</w:t>
      </w:r>
      <w:r>
        <w:rPr>
          <w:rtl/>
        </w:rPr>
        <w:t xml:space="preserve"> חדשים)".</w:t>
      </w:r>
    </w:p>
    <w:p w14:paraId="56AC0301" w14:textId="77777777" w:rsidR="00E871E7" w:rsidRDefault="00E871E7" w:rsidP="00E764A3">
      <w:pPr>
        <w:numPr>
          <w:ilvl w:val="3"/>
          <w:numId w:val="12"/>
        </w:numPr>
        <w:tabs>
          <w:tab w:val="left" w:pos="149"/>
        </w:tabs>
        <w:jc w:val="both"/>
        <w:rPr>
          <w:bCs/>
          <w:i/>
        </w:rPr>
      </w:pPr>
      <w:r>
        <w:rPr>
          <w:b/>
          <w:i/>
          <w:u w:val="single"/>
          <w:rtl/>
        </w:rPr>
        <w:t>בדה"ש</w:t>
      </w:r>
      <w:r>
        <w:rPr>
          <w:b/>
          <w:i/>
          <w:rtl/>
        </w:rPr>
        <w:t xml:space="preserve"> (סי' צ"ז בי' ד"ה אין, עמ' ש"ס) – "ויש לעיין בתנורים שאצלנו הנמצאים בבית שהרבה מהם עשויים מבפנים מפורצליין שדינו כחרס ... אם דינם כבוכיא ויועיל להם לעשות היסק מבפנים עד שיתלבן או שמא בתנורים אלו</w:t>
      </w:r>
      <w:r>
        <w:rPr>
          <w:rFonts w:hint="cs"/>
          <w:b/>
          <w:i/>
          <w:rtl/>
        </w:rPr>
        <w:t xml:space="preserve"> </w:t>
      </w:r>
      <w:r>
        <w:rPr>
          <w:b/>
          <w:i/>
          <w:rtl/>
        </w:rPr>
        <w:t>א</w:t>
      </w:r>
      <w:r>
        <w:rPr>
          <w:rFonts w:hint="cs"/>
          <w:b/>
          <w:i/>
          <w:rtl/>
        </w:rPr>
        <w:t>י</w:t>
      </w:r>
      <w:r>
        <w:rPr>
          <w:b/>
          <w:i/>
          <w:rtl/>
        </w:rPr>
        <w:t>כא חששא דחייס עלה שמא יתבקע ולא מהני להו אפילו ליבון מבפנים, וצ"ע".</w:t>
      </w:r>
    </w:p>
    <w:p w14:paraId="1FFC2DFC" w14:textId="77777777" w:rsidR="00E871E7" w:rsidRDefault="00E871E7" w:rsidP="00E764A3">
      <w:pPr>
        <w:numPr>
          <w:ilvl w:val="3"/>
          <w:numId w:val="12"/>
        </w:numPr>
        <w:tabs>
          <w:tab w:val="left" w:pos="149"/>
        </w:tabs>
        <w:jc w:val="both"/>
        <w:rPr>
          <w:bCs/>
          <w:i/>
        </w:rPr>
      </w:pPr>
      <w:r>
        <w:rPr>
          <w:u w:val="single"/>
          <w:rtl/>
        </w:rPr>
        <w:t>הגרב"צ ואזנר</w:t>
      </w:r>
      <w:r>
        <w:rPr>
          <w:rtl/>
        </w:rPr>
        <w:t xml:space="preserve"> שליט"א (</w:t>
      </w:r>
      <w:r>
        <w:rPr>
          <w:b/>
          <w:i/>
          <w:rtl/>
        </w:rPr>
        <w:t>קובץ אור ישראל חל"ב, עמ' צ"ב) – "מותר לאפות, לצלות, או לבשל, בין מאכל יבש - ובין מאכל לח, בין של איסור והיתר, ובין בשר ודגים או מאכל של פסח בתנור חמץ, וכ"ש בשר וחלב, או פת, באותו תנור 'בזה אחר זה', ואפילו 'לכתחילה', ואפילו מיד כשהתנור עדיין חם וריחו נודף ממין הקודם".</w:t>
      </w:r>
    </w:p>
    <w:p w14:paraId="287CD040" w14:textId="77777777" w:rsidR="00E871E7" w:rsidRDefault="00E871E7" w:rsidP="00E764A3">
      <w:pPr>
        <w:numPr>
          <w:ilvl w:val="2"/>
          <w:numId w:val="12"/>
        </w:numPr>
        <w:tabs>
          <w:tab w:val="left" w:pos="149"/>
        </w:tabs>
        <w:jc w:val="both"/>
        <w:rPr>
          <w:bCs/>
          <w:i/>
        </w:rPr>
      </w:pPr>
      <w:r>
        <w:rPr>
          <w:bCs/>
          <w:i/>
          <w:rtl/>
        </w:rPr>
        <w:t>לבשר בחלב</w:t>
      </w:r>
      <w:r>
        <w:rPr>
          <w:b/>
          <w:i/>
          <w:rtl/>
        </w:rPr>
        <w:t xml:space="preserve"> [היתרא בלע] - עי' יו"ד סי' צ"ב סעי' ח', לשיטות ומראי מקומות.</w:t>
      </w:r>
    </w:p>
    <w:p w14:paraId="574DE776" w14:textId="77777777" w:rsidR="00E871E7" w:rsidRDefault="00E871E7" w:rsidP="00E764A3">
      <w:pPr>
        <w:numPr>
          <w:ilvl w:val="3"/>
          <w:numId w:val="12"/>
        </w:numPr>
        <w:tabs>
          <w:tab w:val="left" w:pos="149"/>
        </w:tabs>
        <w:jc w:val="both"/>
        <w:rPr>
          <w:bCs/>
          <w:i/>
        </w:rPr>
      </w:pPr>
      <w:r>
        <w:rPr>
          <w:rtl/>
        </w:rPr>
        <w:t xml:space="preserve">מראי מקומות – </w:t>
      </w:r>
      <w:r>
        <w:rPr>
          <w:u w:val="single"/>
          <w:rtl/>
        </w:rPr>
        <w:t>פתחי הלכה</w:t>
      </w:r>
      <w:r>
        <w:rPr>
          <w:rtl/>
        </w:rPr>
        <w:t xml:space="preserve"> (ארטסקרול, עמ' רל"א).</w:t>
      </w:r>
    </w:p>
    <w:p w14:paraId="62B58D41" w14:textId="77777777" w:rsidR="00E871E7" w:rsidRDefault="00E871E7" w:rsidP="00E871E7">
      <w:pPr>
        <w:tabs>
          <w:tab w:val="left" w:pos="149"/>
        </w:tabs>
        <w:jc w:val="both"/>
      </w:pPr>
    </w:p>
    <w:p w14:paraId="69F8EC53" w14:textId="77777777" w:rsidR="00E871E7" w:rsidRDefault="00E871E7" w:rsidP="00E764A3">
      <w:pPr>
        <w:numPr>
          <w:ilvl w:val="1"/>
          <w:numId w:val="12"/>
        </w:numPr>
        <w:tabs>
          <w:tab w:val="left" w:pos="149"/>
        </w:tabs>
        <w:jc w:val="both"/>
      </w:pPr>
      <w:r>
        <w:rPr>
          <w:bCs/>
          <w:i/>
          <w:rtl/>
        </w:rPr>
        <w:t>מיקרו-גל</w:t>
      </w:r>
      <w:r>
        <w:rPr>
          <w:b/>
          <w:i/>
          <w:rtl/>
        </w:rPr>
        <w:t xml:space="preserve"> (</w:t>
      </w:r>
      <w:r>
        <w:rPr>
          <w:bCs/>
          <w:iCs/>
        </w:rPr>
        <w:t>microwave</w:t>
      </w:r>
      <w:r>
        <w:rPr>
          <w:b/>
          <w:i/>
          <w:rtl/>
        </w:rPr>
        <w:t>).</w:t>
      </w:r>
    </w:p>
    <w:p w14:paraId="0D8F13B5" w14:textId="77777777" w:rsidR="00E871E7" w:rsidRDefault="00E871E7" w:rsidP="00E764A3">
      <w:pPr>
        <w:numPr>
          <w:ilvl w:val="2"/>
          <w:numId w:val="12"/>
        </w:numPr>
        <w:tabs>
          <w:tab w:val="left" w:pos="149"/>
        </w:tabs>
        <w:jc w:val="both"/>
      </w:pPr>
      <w:r>
        <w:rPr>
          <w:b/>
          <w:i/>
          <w:rtl/>
        </w:rPr>
        <w:t>עי' סעי' י"ד, לשיטות ומראי מקומות.</w:t>
      </w:r>
    </w:p>
    <w:p w14:paraId="44F3BB47" w14:textId="77777777" w:rsidR="00E871E7" w:rsidRDefault="00E871E7" w:rsidP="00E871E7">
      <w:pPr>
        <w:tabs>
          <w:tab w:val="left" w:pos="149"/>
        </w:tabs>
        <w:jc w:val="both"/>
      </w:pPr>
    </w:p>
    <w:p w14:paraId="5564794B" w14:textId="151FD340" w:rsidR="00E871E7" w:rsidRDefault="00E871E7" w:rsidP="00E764A3">
      <w:pPr>
        <w:numPr>
          <w:ilvl w:val="1"/>
          <w:numId w:val="12"/>
        </w:numPr>
        <w:tabs>
          <w:tab w:val="left" w:pos="149"/>
        </w:tabs>
        <w:jc w:val="both"/>
      </w:pPr>
      <w:r w:rsidRPr="0001529C">
        <w:rPr>
          <w:b/>
          <w:bCs/>
          <w:rtl/>
        </w:rPr>
        <w:t>מדיח כלים</w:t>
      </w:r>
      <w:r>
        <w:rPr>
          <w:rtl/>
        </w:rPr>
        <w:t xml:space="preserve"> (</w:t>
      </w:r>
      <w:r>
        <w:t>dishwasher</w:t>
      </w:r>
      <w:r>
        <w:rPr>
          <w:rtl/>
        </w:rPr>
        <w:t>).</w:t>
      </w:r>
    </w:p>
    <w:p w14:paraId="0A8E1EAC" w14:textId="77777777" w:rsidR="00E871E7" w:rsidRDefault="00E871E7" w:rsidP="00E764A3">
      <w:pPr>
        <w:numPr>
          <w:ilvl w:val="2"/>
          <w:numId w:val="12"/>
        </w:numPr>
        <w:tabs>
          <w:tab w:val="left" w:pos="149"/>
        </w:tabs>
        <w:jc w:val="both"/>
      </w:pPr>
      <w:r>
        <w:rPr>
          <w:u w:val="single"/>
          <w:rtl/>
        </w:rPr>
        <w:t>אג"מ</w:t>
      </w:r>
      <w:r>
        <w:rPr>
          <w:rtl/>
        </w:rPr>
        <w:t xml:space="preserve"> (או"ח ח"ג סי' נ"ח) – "הנה בדבר דיש וואשער אם רשאין להגעיל מחמץ לפסח, ידע כתר"ה שיש שני מינים אחד מפארצעלאיי ואחד שהוא ממתכות שנקרא אלומיני, ואותו שהוא מפארצעלאיי אין רשאין להגעיל אף אם יוכלו לנקות היטב שלא יהיה שום חשש בעין, ואותו שהוא מאלומיני יכולין להגעיל אם יוכלו לנקות היטב אחר המעל"ע, וההגעלה תהיה דוקא קודם הפסח וגם טוב שתהיה בזמן היתר אכילה דחמץ. והמים שיגעילו יהיה חם יותר מכפי הרגילות להשתמש להדחת הכלים, ולפי המנהג צריך שיהיו רותחים ולכן יניחו בתוך הדיש וואשער אבן מלובן או ברזל מלובן ואח"כ ישפוך מים החמין שהולך להדיש וואשער שברוב הפעמים הם רק ק"פ גאר"ד ולרותחין הוא בחום של רט"ו לכל הפחות, ומכיון שיעברו מים החמין על האבן והברזל המלובן יהיו רותחין כהעצה שנזכר ברמ"א סימן תנ"א סעיף ו'. וכן הדין בדיש וואשער שהודחו בו כלים שבשלו ואכלו בהם טרפות ושאר איסורין".</w:t>
      </w:r>
    </w:p>
    <w:p w14:paraId="093B5998" w14:textId="77777777" w:rsidR="00E871E7" w:rsidRDefault="00E871E7" w:rsidP="00E871E7">
      <w:pPr>
        <w:tabs>
          <w:tab w:val="left" w:pos="149"/>
        </w:tabs>
        <w:ind w:left="397"/>
        <w:jc w:val="both"/>
        <w:rPr>
          <w:rtl/>
        </w:rPr>
      </w:pPr>
      <w:r>
        <w:rPr>
          <w:u w:val="single"/>
          <w:rtl/>
        </w:rPr>
        <w:t>אג"מ</w:t>
      </w:r>
      <w:r>
        <w:rPr>
          <w:rtl/>
        </w:rPr>
        <w:t xml:space="preserve"> (יו"ד ח"ב סוף סי' כ"ח) – "אבל מחמץ לפסח אסור וכן מאיסור להיתר אסור שא"א להגעיל דהם פארצעליין".</w:t>
      </w:r>
    </w:p>
    <w:p w14:paraId="44E8DD08" w14:textId="0810E2D5" w:rsidR="00E871E7" w:rsidRDefault="00E871E7" w:rsidP="00E871E7">
      <w:pPr>
        <w:tabs>
          <w:tab w:val="left" w:pos="149"/>
        </w:tabs>
        <w:ind w:left="397"/>
        <w:jc w:val="both"/>
        <w:rPr>
          <w:rtl/>
        </w:rPr>
      </w:pPr>
      <w:r>
        <w:rPr>
          <w:b/>
          <w:u w:val="single"/>
          <w:rtl/>
        </w:rPr>
        <w:t>אג"מ</w:t>
      </w:r>
      <w:r>
        <w:rPr>
          <w:b/>
          <w:rtl/>
        </w:rPr>
        <w:t xml:space="preserve"> (שמעתי מהגר"ש פורסט שליט"א בקלטת תשע"א והוא שאל האג"מ, </w:t>
      </w:r>
      <w:r>
        <w:rPr>
          <w:bCs/>
        </w:rPr>
        <w:t>AKO General Membership Meeting</w:t>
      </w:r>
      <w:r>
        <w:rPr>
          <w:b/>
          <w:rtl/>
        </w:rPr>
        <w:t xml:space="preserve"> עמ' ח') - לשונו מובא לקמן.</w:t>
      </w:r>
    </w:p>
    <w:p w14:paraId="34745A51" w14:textId="77777777" w:rsidR="00E871E7" w:rsidRDefault="00E871E7" w:rsidP="00E764A3">
      <w:pPr>
        <w:numPr>
          <w:ilvl w:val="2"/>
          <w:numId w:val="12"/>
        </w:numPr>
        <w:tabs>
          <w:tab w:val="left" w:pos="149"/>
        </w:tabs>
        <w:jc w:val="both"/>
      </w:pPr>
      <w:r>
        <w:rPr>
          <w:u w:val="single"/>
          <w:rtl/>
        </w:rPr>
        <w:t>שבט הלוי</w:t>
      </w:r>
      <w:r>
        <w:rPr>
          <w:rtl/>
        </w:rPr>
        <w:t xml:space="preserve"> (קובץ מבית לוי ח"א עמ' ל' אות ז', ח"ג עמ' י"ח אות ח', ח"ז עמ' כ"א אות ח', חי"ד עמ' י"ח אות ח') – "קשה להכשירו כדין, וע"כ ראוי להמנע מהכשרתו, ובצורך גדול ישאל שאלת חכם".</w:t>
      </w:r>
    </w:p>
    <w:p w14:paraId="6EB9AA2B" w14:textId="77777777" w:rsidR="00E871E7" w:rsidRDefault="00E871E7" w:rsidP="00E764A3">
      <w:pPr>
        <w:numPr>
          <w:ilvl w:val="2"/>
          <w:numId w:val="12"/>
        </w:numPr>
        <w:tabs>
          <w:tab w:val="left" w:pos="149"/>
        </w:tabs>
        <w:jc w:val="both"/>
      </w:pPr>
      <w:r>
        <w:rPr>
          <w:u w:val="single"/>
          <w:rtl/>
        </w:rPr>
        <w:t>אור יצחק</w:t>
      </w:r>
      <w:r>
        <w:rPr>
          <w:rtl/>
        </w:rPr>
        <w:t xml:space="preserve"> (ח"א יו"ד סי' ד') – "וכן מותר להשתמש בזה בפסח ללא שום הכשר מיוחד. ועיקר ההיתר משום נותן טעם לפגם".</w:t>
      </w:r>
    </w:p>
    <w:p w14:paraId="63C21E2B" w14:textId="77777777" w:rsidR="00E871E7" w:rsidRDefault="00E871E7" w:rsidP="00E764A3">
      <w:pPr>
        <w:numPr>
          <w:ilvl w:val="2"/>
          <w:numId w:val="12"/>
        </w:numPr>
        <w:tabs>
          <w:tab w:val="left" w:pos="149"/>
        </w:tabs>
        <w:jc w:val="both"/>
      </w:pPr>
      <w:r>
        <w:rPr>
          <w:u w:val="single"/>
          <w:rtl/>
        </w:rPr>
        <w:t>ילקוט יוסף</w:t>
      </w:r>
      <w:r>
        <w:rPr>
          <w:rtl/>
        </w:rPr>
        <w:t xml:space="preserve"> (קיצור שו"ע או"ח סי' תנ"א סעי' י"א) – "מדיח כלים חשמלי הפועל על ידי שטיפה ברותחין עם חומרי ניקוי פגומים, מותר להשתמש בו בפסח ע"י שינקו היטב את המכונה מכל לכלוך. ונכון שגם יפעילו את המכונה [בלי כלים בתוכה] בשטיפה ברותחין עם חומרי ניקוי פגומים. [וראה מה שכתבנו בס"ד בכיו"ב בס' אוצר דינים לאשה ולבת עמ' שג. ובספר איסור והיתר מהדו"ק עמ' קנב, ובאיסור והיתר כרך ג' עמוד תפד]".</w:t>
      </w:r>
    </w:p>
    <w:p w14:paraId="290C3CDA" w14:textId="77777777" w:rsidR="00E871E7" w:rsidRDefault="00E871E7" w:rsidP="00E764A3">
      <w:pPr>
        <w:numPr>
          <w:ilvl w:val="2"/>
          <w:numId w:val="12"/>
        </w:numPr>
        <w:tabs>
          <w:tab w:val="left" w:pos="149"/>
        </w:tabs>
        <w:jc w:val="both"/>
      </w:pPr>
      <w:r>
        <w:rPr>
          <w:u w:val="single"/>
          <w:rtl/>
        </w:rPr>
        <w:t>הגר"י ברקוביץ</w:t>
      </w:r>
      <w:r>
        <w:rPr>
          <w:rtl/>
        </w:rPr>
        <w:t xml:space="preserve"> שליט"א (מכתב במייל) -</w:t>
      </w:r>
    </w:p>
    <w:p w14:paraId="0CD6D619" w14:textId="77777777" w:rsidR="002D3AD5" w:rsidRDefault="002D3AD5" w:rsidP="002D3AD5">
      <w:pPr>
        <w:bidi w:val="0"/>
        <w:ind w:right="382"/>
        <w:jc w:val="both"/>
        <w:rPr>
          <w:color w:val="222222"/>
          <w:sz w:val="22"/>
          <w:szCs w:val="22"/>
          <w:highlight w:val="white"/>
        </w:rPr>
      </w:pPr>
      <w:r>
        <w:rPr>
          <w:color w:val="222222"/>
          <w:highlight w:val="white"/>
        </w:rPr>
        <w:t xml:space="preserve">Can one </w:t>
      </w:r>
      <w:proofErr w:type="spellStart"/>
      <w:r>
        <w:rPr>
          <w:color w:val="222222"/>
          <w:highlight w:val="white"/>
        </w:rPr>
        <w:t>kasher</w:t>
      </w:r>
      <w:proofErr w:type="spellEnd"/>
      <w:r>
        <w:rPr>
          <w:color w:val="222222"/>
          <w:highlight w:val="white"/>
        </w:rPr>
        <w:t xml:space="preserve"> a dishwasher from </w:t>
      </w:r>
      <w:proofErr w:type="spellStart"/>
      <w:r>
        <w:rPr>
          <w:color w:val="222222"/>
          <w:highlight w:val="white"/>
        </w:rPr>
        <w:t>treif</w:t>
      </w:r>
      <w:proofErr w:type="spellEnd"/>
      <w:r>
        <w:rPr>
          <w:color w:val="222222"/>
          <w:highlight w:val="white"/>
        </w:rPr>
        <w:t xml:space="preserve"> to kosher? If yes, how?</w:t>
      </w:r>
    </w:p>
    <w:p w14:paraId="540903D6" w14:textId="63436B7A" w:rsidR="002D3AD5" w:rsidRDefault="002D3AD5" w:rsidP="002D3AD5">
      <w:pPr>
        <w:tabs>
          <w:tab w:val="left" w:pos="149"/>
        </w:tabs>
        <w:bidi w:val="0"/>
        <w:ind w:right="382"/>
        <w:jc w:val="both"/>
        <w:rPr>
          <w:color w:val="222222"/>
          <w:highlight w:val="white"/>
        </w:rPr>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The way to </w:t>
      </w:r>
      <w:proofErr w:type="spellStart"/>
      <w:r>
        <w:rPr>
          <w:color w:val="222222"/>
          <w:highlight w:val="white"/>
        </w:rPr>
        <w:t>kasher</w:t>
      </w:r>
      <w:proofErr w:type="spellEnd"/>
      <w:r>
        <w:rPr>
          <w:color w:val="222222"/>
          <w:highlight w:val="white"/>
        </w:rPr>
        <w:t xml:space="preserve"> a dishwasher would depend on whether or not it has an element inside.</w:t>
      </w:r>
      <w:r>
        <w:rPr>
          <w:color w:val="222222"/>
        </w:rPr>
        <w:t xml:space="preserve"> </w:t>
      </w:r>
      <w:r>
        <w:rPr>
          <w:color w:val="222222"/>
          <w:highlight w:val="white"/>
        </w:rPr>
        <w:t xml:space="preserve">Many of the American brands do not have an element, rather the hot water comes from the home’s hot water tank. </w:t>
      </w:r>
      <w:proofErr w:type="gramStart"/>
      <w:r>
        <w:rPr>
          <w:color w:val="222222"/>
          <w:highlight w:val="white"/>
        </w:rPr>
        <w:t>Therefore</w:t>
      </w:r>
      <w:proofErr w:type="gramEnd"/>
      <w:r>
        <w:rPr>
          <w:color w:val="222222"/>
          <w:highlight w:val="white"/>
        </w:rPr>
        <w:t xml:space="preserve"> any </w:t>
      </w:r>
      <w:r>
        <w:rPr>
          <w:rFonts w:hint="cs"/>
          <w:color w:val="222222"/>
          <w:highlight w:val="white"/>
          <w:rtl/>
        </w:rPr>
        <w:t>בליעות של איסור</w:t>
      </w:r>
      <w:r w:rsidR="002665C3">
        <w:rPr>
          <w:color w:val="222222"/>
          <w:highlight w:val="white"/>
        </w:rPr>
        <w:t xml:space="preserve"> </w:t>
      </w:r>
      <w:r>
        <w:rPr>
          <w:color w:val="222222"/>
          <w:highlight w:val="white"/>
        </w:rPr>
        <w:t xml:space="preserve">were only </w:t>
      </w:r>
      <w:r>
        <w:rPr>
          <w:rFonts w:hint="cs"/>
          <w:color w:val="222222"/>
          <w:highlight w:val="white"/>
          <w:rtl/>
        </w:rPr>
        <w:t>נבלע ע"י עירוי</w:t>
      </w:r>
      <w:r>
        <w:rPr>
          <w:color w:val="222222"/>
          <w:highlight w:val="white"/>
        </w:rPr>
        <w:t xml:space="preserve">. To </w:t>
      </w:r>
      <w:proofErr w:type="spellStart"/>
      <w:r>
        <w:rPr>
          <w:color w:val="222222"/>
          <w:highlight w:val="white"/>
        </w:rPr>
        <w:t>kasher</w:t>
      </w:r>
      <w:proofErr w:type="spellEnd"/>
      <w:r>
        <w:rPr>
          <w:color w:val="222222"/>
          <w:highlight w:val="white"/>
        </w:rPr>
        <w:t xml:space="preserve"> it would require you to run the dishwasher once, and the hot water will </w:t>
      </w:r>
      <w:proofErr w:type="spellStart"/>
      <w:r>
        <w:rPr>
          <w:color w:val="222222"/>
          <w:highlight w:val="white"/>
        </w:rPr>
        <w:t>kasher</w:t>
      </w:r>
      <w:proofErr w:type="spellEnd"/>
      <w:r>
        <w:rPr>
          <w:color w:val="222222"/>
          <w:highlight w:val="white"/>
        </w:rPr>
        <w:t xml:space="preserve"> it.</w:t>
      </w:r>
      <w:r>
        <w:rPr>
          <w:color w:val="222222"/>
        </w:rPr>
        <w:t xml:space="preserve"> </w:t>
      </w:r>
      <w:r>
        <w:rPr>
          <w:color w:val="222222"/>
          <w:highlight w:val="white"/>
        </w:rPr>
        <w:t xml:space="preserve">Many of the European brands do have an element inside which heats up the water on the bottom of the dishwater. This type of dishwasher would require hechsher in a </w:t>
      </w:r>
      <w:r>
        <w:rPr>
          <w:rFonts w:hint="cs"/>
          <w:color w:val="222222"/>
          <w:highlight w:val="white"/>
          <w:rtl/>
        </w:rPr>
        <w:t>כלי ראשון</w:t>
      </w:r>
      <w:r>
        <w:rPr>
          <w:color w:val="222222"/>
          <w:highlight w:val="white"/>
        </w:rPr>
        <w:t>. The way to do that would be to get an electrician to modify the thermostat so that when you run the dishwasher the water will boil. (Then get the electrician to change it back.)</w:t>
      </w:r>
    </w:p>
    <w:p w14:paraId="6BA001B9" w14:textId="77777777" w:rsidR="00E871E7" w:rsidRDefault="00E871E7" w:rsidP="00E764A3">
      <w:pPr>
        <w:numPr>
          <w:ilvl w:val="2"/>
          <w:numId w:val="12"/>
        </w:numPr>
        <w:tabs>
          <w:tab w:val="left" w:pos="149"/>
        </w:tabs>
        <w:jc w:val="both"/>
      </w:pPr>
      <w:r>
        <w:rPr>
          <w:b/>
          <w:i/>
          <w:u w:val="single"/>
          <w:rtl/>
        </w:rPr>
        <w:t>מנחת אשר</w:t>
      </w:r>
      <w:r>
        <w:rPr>
          <w:b/>
          <w:i/>
          <w:rtl/>
        </w:rPr>
        <w:t xml:space="preserve"> (באתר) -</w:t>
      </w:r>
    </w:p>
    <w:p w14:paraId="746F0A1E" w14:textId="77777777" w:rsidR="00E871E7" w:rsidRDefault="00E871E7" w:rsidP="00E871E7">
      <w:pPr>
        <w:tabs>
          <w:tab w:val="left" w:pos="149"/>
        </w:tabs>
        <w:bidi w:val="0"/>
        <w:ind w:right="390"/>
        <w:jc w:val="both"/>
      </w:pPr>
      <w:r>
        <w:t xml:space="preserve">In a dishwasher a complete cycle will in fact generate much steam and heat which would seemingly cause absorption </w:t>
      </w:r>
      <w:proofErr w:type="gramStart"/>
      <w:r>
        <w:t>in to</w:t>
      </w:r>
      <w:proofErr w:type="gramEnd"/>
      <w:r>
        <w:t xml:space="preserve"> the walls of the dishwasher. However, dishes are generally placed in the dishwasher with only residual remnants of food, which is mixed with strong soap and detergent. This certainly spoils the food remnants and renders the absorption to </w:t>
      </w:r>
      <w:proofErr w:type="spellStart"/>
      <w:proofErr w:type="gramStart"/>
      <w:r>
        <w:t>non edible</w:t>
      </w:r>
      <w:proofErr w:type="spellEnd"/>
      <w:proofErr w:type="gramEnd"/>
      <w:r>
        <w:t xml:space="preserve">. Here too, after not using for 24 hours it should be cleaned out, this includes cleaning the gaskets, and all parts which may have an accumulation of food residue. Then it should be run on a cycle without dishes. This would also function as </w:t>
      </w:r>
      <w:proofErr w:type="spellStart"/>
      <w:r>
        <w:t>kashering</w:t>
      </w:r>
      <w:proofErr w:type="spellEnd"/>
      <w:r>
        <w:t xml:space="preserve"> through </w:t>
      </w:r>
      <w:r>
        <w:rPr>
          <w:rtl/>
        </w:rPr>
        <w:t>כבולעו כך פולטו</w:t>
      </w:r>
      <w:r>
        <w:t>, and permit it’s use.</w:t>
      </w:r>
    </w:p>
    <w:p w14:paraId="62E42119" w14:textId="77777777" w:rsidR="00E871E7" w:rsidRDefault="00E871E7" w:rsidP="00E764A3">
      <w:pPr>
        <w:numPr>
          <w:ilvl w:val="2"/>
          <w:numId w:val="12"/>
        </w:numPr>
        <w:tabs>
          <w:tab w:val="left" w:pos="149"/>
        </w:tabs>
        <w:jc w:val="both"/>
      </w:pPr>
      <w:r>
        <w:rPr>
          <w:rtl/>
        </w:rPr>
        <w:t xml:space="preserve">מראי מקומות – </w:t>
      </w:r>
      <w:r>
        <w:rPr>
          <w:u w:val="single"/>
          <w:rtl/>
        </w:rPr>
        <w:t>מטבח הכשר</w:t>
      </w:r>
      <w:r>
        <w:rPr>
          <w:rtl/>
        </w:rPr>
        <w:t xml:space="preserve"> (ארטסקרול, עמ' שצ"ב, עמ' שצ"ט).</w:t>
      </w:r>
    </w:p>
    <w:p w14:paraId="64D6B431" w14:textId="77777777" w:rsidR="00E871E7" w:rsidRDefault="00E871E7" w:rsidP="00E764A3">
      <w:pPr>
        <w:numPr>
          <w:ilvl w:val="3"/>
          <w:numId w:val="12"/>
        </w:numPr>
        <w:tabs>
          <w:tab w:val="left" w:pos="149"/>
        </w:tabs>
        <w:jc w:val="both"/>
      </w:pPr>
      <w:r>
        <w:rPr>
          <w:rtl/>
        </w:rPr>
        <w:t>עי' סי' צ"ה סעי' ג', לעוד שיטות ומראי מקומות.</w:t>
      </w:r>
    </w:p>
    <w:p w14:paraId="1BCB9C29" w14:textId="77777777" w:rsidR="00E871E7" w:rsidRDefault="00E871E7" w:rsidP="00E871E7">
      <w:pPr>
        <w:tabs>
          <w:tab w:val="left" w:pos="149"/>
        </w:tabs>
        <w:sectPr w:rsidR="00E871E7" w:rsidSect="00C1527A">
          <w:headerReference w:type="default" r:id="rId34"/>
          <w:type w:val="continuous"/>
          <w:pgSz w:w="11906" w:h="16838"/>
          <w:pgMar w:top="719" w:right="567" w:bottom="540" w:left="737" w:header="360" w:footer="207" w:gutter="0"/>
          <w:paperSrc w:first="15" w:other="15"/>
          <w:cols w:space="720"/>
          <w:formProt w:val="0"/>
          <w:docGrid w:linePitch="360"/>
        </w:sectPr>
      </w:pPr>
    </w:p>
    <w:p w14:paraId="6D329AFF" w14:textId="77777777" w:rsidR="00E871E7" w:rsidRDefault="00E871E7" w:rsidP="00E871E7">
      <w:pPr>
        <w:tabs>
          <w:tab w:val="left" w:pos="149"/>
        </w:tabs>
        <w:jc w:val="both"/>
      </w:pPr>
    </w:p>
    <w:p w14:paraId="49711B20" w14:textId="77777777" w:rsidR="00E871E7" w:rsidRDefault="00E871E7" w:rsidP="00E764A3">
      <w:pPr>
        <w:numPr>
          <w:ilvl w:val="0"/>
          <w:numId w:val="12"/>
        </w:numPr>
        <w:jc w:val="both"/>
      </w:pPr>
      <w:r>
        <w:rPr>
          <w:rFonts w:hint="cs"/>
          <w:sz w:val="28"/>
          <w:szCs w:val="28"/>
          <w:u w:val="single"/>
          <w:rtl/>
        </w:rPr>
        <w:t xml:space="preserve">הגעלה: </w:t>
      </w:r>
      <w:r w:rsidRPr="00C94570">
        <w:rPr>
          <w:sz w:val="28"/>
          <w:szCs w:val="28"/>
          <w:u w:val="single"/>
          <w:rtl/>
        </w:rPr>
        <w:t>שמא יתקלקל</w:t>
      </w:r>
      <w:r>
        <w:rPr>
          <w:rFonts w:hint="cs"/>
          <w:rtl/>
        </w:rPr>
        <w:t xml:space="preserve"> - סעיף ז'</w:t>
      </w:r>
      <w:r>
        <w:rPr>
          <w:rtl/>
        </w:rPr>
        <w:t>.</w:t>
      </w:r>
    </w:p>
    <w:p w14:paraId="132A8972" w14:textId="77777777" w:rsidR="00E871E7" w:rsidRDefault="00E871E7" w:rsidP="00E764A3">
      <w:pPr>
        <w:numPr>
          <w:ilvl w:val="1"/>
          <w:numId w:val="12"/>
        </w:numPr>
        <w:tabs>
          <w:tab w:val="left" w:pos="149"/>
        </w:tabs>
        <w:jc w:val="both"/>
      </w:pPr>
      <w:r>
        <w:rPr>
          <w:b/>
          <w:bCs/>
          <w:rtl/>
        </w:rPr>
        <w:t>קרן</w:t>
      </w:r>
      <w:r>
        <w:rPr>
          <w:rtl/>
        </w:rPr>
        <w:t>.</w:t>
      </w:r>
    </w:p>
    <w:p w14:paraId="61E7A6B0" w14:textId="77777777" w:rsidR="00E871E7" w:rsidRDefault="00E871E7" w:rsidP="00E764A3">
      <w:pPr>
        <w:numPr>
          <w:ilvl w:val="2"/>
          <w:numId w:val="12"/>
        </w:numPr>
        <w:tabs>
          <w:tab w:val="left" w:pos="149"/>
        </w:tabs>
        <w:jc w:val="both"/>
      </w:pPr>
      <w:r>
        <w:rPr>
          <w:rtl/>
        </w:rPr>
        <w:t xml:space="preserve">עי' לקמן גבי סוגי החומרים, </w:t>
      </w:r>
      <w:r>
        <w:rPr>
          <w:b/>
          <w:rtl/>
        </w:rPr>
        <w:t>לשיטות ומראי מקומות</w:t>
      </w:r>
      <w:r>
        <w:rPr>
          <w:rtl/>
        </w:rPr>
        <w:t>.</w:t>
      </w:r>
    </w:p>
    <w:p w14:paraId="0EF2AAB2" w14:textId="77777777" w:rsidR="00E871E7" w:rsidRDefault="00E871E7" w:rsidP="00E871E7">
      <w:pPr>
        <w:tabs>
          <w:tab w:val="left" w:pos="149"/>
        </w:tabs>
        <w:jc w:val="both"/>
      </w:pPr>
    </w:p>
    <w:p w14:paraId="0E8B32B4" w14:textId="77777777" w:rsidR="00E871E7" w:rsidRDefault="00E871E7" w:rsidP="00E764A3">
      <w:pPr>
        <w:numPr>
          <w:ilvl w:val="1"/>
          <w:numId w:val="12"/>
        </w:numPr>
        <w:tabs>
          <w:tab w:val="left" w:pos="149"/>
        </w:tabs>
        <w:jc w:val="both"/>
      </w:pPr>
      <w:r>
        <w:rPr>
          <w:b/>
          <w:bCs/>
          <w:rtl/>
        </w:rPr>
        <w:t>הגעלה שחייס עליו</w:t>
      </w:r>
      <w:r>
        <w:rPr>
          <w:rtl/>
        </w:rPr>
        <w:t>.</w:t>
      </w:r>
    </w:p>
    <w:p w14:paraId="0D24D42C" w14:textId="77777777" w:rsidR="00E871E7" w:rsidRDefault="00E871E7" w:rsidP="00E764A3">
      <w:pPr>
        <w:numPr>
          <w:ilvl w:val="2"/>
          <w:numId w:val="12"/>
        </w:numPr>
        <w:tabs>
          <w:tab w:val="left" w:pos="149"/>
        </w:tabs>
        <w:jc w:val="both"/>
      </w:pPr>
      <w:r>
        <w:rPr>
          <w:rtl/>
        </w:rPr>
        <w:t>מחמיר</w:t>
      </w:r>
      <w:r>
        <w:rPr>
          <w:rFonts w:hint="cs"/>
          <w:rtl/>
        </w:rPr>
        <w:t>.</w:t>
      </w:r>
    </w:p>
    <w:p w14:paraId="58EC58FA" w14:textId="77777777" w:rsidR="00E871E7" w:rsidRDefault="00E871E7" w:rsidP="00E764A3">
      <w:pPr>
        <w:numPr>
          <w:ilvl w:val="3"/>
          <w:numId w:val="12"/>
        </w:numPr>
        <w:tabs>
          <w:tab w:val="left" w:pos="149"/>
        </w:tabs>
        <w:jc w:val="both"/>
      </w:pPr>
      <w:r>
        <w:rPr>
          <w:u w:val="single"/>
          <w:rtl/>
        </w:rPr>
        <w:t>ראב"ד</w:t>
      </w:r>
      <w:r>
        <w:rPr>
          <w:rtl/>
        </w:rPr>
        <w:t xml:space="preserve"> (תשובות ופסקים סי' קט"ז) </w:t>
      </w:r>
      <w:r>
        <w:rPr>
          <w:rFonts w:hint="cs"/>
          <w:rtl/>
        </w:rPr>
        <w:t>-</w:t>
      </w:r>
      <w:r>
        <w:rPr>
          <w:rtl/>
        </w:rPr>
        <w:t xml:space="preserve"> לשונו </w:t>
      </w:r>
      <w:r>
        <w:rPr>
          <w:rFonts w:hint="cs"/>
          <w:rtl/>
        </w:rPr>
        <w:t xml:space="preserve">מובא </w:t>
      </w:r>
      <w:r>
        <w:rPr>
          <w:rtl/>
        </w:rPr>
        <w:t>לקמן</w:t>
      </w:r>
      <w:r>
        <w:rPr>
          <w:rFonts w:hint="cs"/>
          <w:rtl/>
        </w:rPr>
        <w:t>.</w:t>
      </w:r>
    </w:p>
    <w:p w14:paraId="7E1E431C" w14:textId="77777777" w:rsidR="00E871E7" w:rsidRDefault="00E871E7" w:rsidP="00E764A3">
      <w:pPr>
        <w:numPr>
          <w:ilvl w:val="3"/>
          <w:numId w:val="12"/>
        </w:numPr>
        <w:tabs>
          <w:tab w:val="left" w:pos="149"/>
        </w:tabs>
        <w:jc w:val="both"/>
      </w:pPr>
      <w:r>
        <w:rPr>
          <w:u w:val="single"/>
          <w:rtl/>
        </w:rPr>
        <w:t>המנהיג</w:t>
      </w:r>
      <w:r>
        <w:rPr>
          <w:rtl/>
        </w:rPr>
        <w:t xml:space="preserve"> (הל' פסח סי' ל') – "והכפות מהקרנים שנשתמשו בהן בחמץ בחמין אסור אף בהגעלה בפסח מטעם דחייס עלייהו משום דמפסדא בהגעלתן ולא מגעיל להו שפיר"</w:t>
      </w:r>
      <w:r>
        <w:rPr>
          <w:rFonts w:hint="cs"/>
          <w:rtl/>
        </w:rPr>
        <w:t>.</w:t>
      </w:r>
    </w:p>
    <w:p w14:paraId="6A0196A2" w14:textId="77777777" w:rsidR="00E871E7" w:rsidRDefault="00E871E7" w:rsidP="00E764A3">
      <w:pPr>
        <w:numPr>
          <w:ilvl w:val="3"/>
          <w:numId w:val="12"/>
        </w:numPr>
        <w:tabs>
          <w:tab w:val="left" w:pos="149"/>
        </w:tabs>
        <w:jc w:val="both"/>
      </w:pPr>
      <w:r>
        <w:rPr>
          <w:u w:val="single"/>
          <w:rtl/>
        </w:rPr>
        <w:t>ריטב"א</w:t>
      </w:r>
      <w:r>
        <w:rPr>
          <w:rtl/>
        </w:rPr>
        <w:t xml:space="preserve"> (פסחים דף ל: ד"ה ליעבד) – "</w:t>
      </w:r>
      <w:r>
        <w:rPr>
          <w:u w:val="single"/>
          <w:rtl/>
        </w:rPr>
        <w:t>והרא"ה</w:t>
      </w:r>
      <w:r>
        <w:rPr>
          <w:rtl/>
        </w:rPr>
        <w:t xml:space="preserve"> ז"ל למד מכאן שכלי זכוכית שנשתמש בהן בחמין אסור, אף על גב דסגי להו בהגעלה שדינם ככלי מתכות לענין זה וכן להצריכם טבילה כשניקחים מן הגוי, מכל מקום איכא למיחש דחייס עלייהו דלמא פקעי ולא שרינן ליה לכתחלה להגעילן, והרי הן אסורין אפילו לצונן שמא ישתמש בהן חמין, ולמוכרן לגוים אסור אם אין חזותם מוכח עליהם שמא יחזור וימכרם לישראל אחר"</w:t>
      </w:r>
      <w:r>
        <w:rPr>
          <w:rFonts w:hint="cs"/>
          <w:rtl/>
        </w:rPr>
        <w:t>.</w:t>
      </w:r>
    </w:p>
    <w:p w14:paraId="59FCC2A8" w14:textId="77777777" w:rsidR="00E871E7" w:rsidRDefault="00E871E7" w:rsidP="00E764A3">
      <w:pPr>
        <w:numPr>
          <w:ilvl w:val="3"/>
          <w:numId w:val="12"/>
        </w:numPr>
        <w:tabs>
          <w:tab w:val="left" w:pos="149"/>
        </w:tabs>
        <w:jc w:val="both"/>
      </w:pPr>
      <w:r>
        <w:rPr>
          <w:u w:val="single"/>
          <w:rtl/>
        </w:rPr>
        <w:t>טור</w:t>
      </w:r>
      <w:r>
        <w:rPr>
          <w:rtl/>
        </w:rPr>
        <w:t xml:space="preserve"> (סעי' ז') – "כתב בעל המנהיג כפות העשוים מקרן שמתקלקלין במי חמין אין להן תקנה בהגעלה דחיישינן דילמא חייס עלייהו"</w:t>
      </w:r>
      <w:r>
        <w:rPr>
          <w:rFonts w:hint="cs"/>
          <w:rtl/>
        </w:rPr>
        <w:t>.</w:t>
      </w:r>
    </w:p>
    <w:p w14:paraId="50C47FE5" w14:textId="77777777" w:rsidR="00E871E7" w:rsidRDefault="00E871E7" w:rsidP="00E764A3">
      <w:pPr>
        <w:numPr>
          <w:ilvl w:val="3"/>
          <w:numId w:val="12"/>
        </w:numPr>
        <w:tabs>
          <w:tab w:val="left" w:pos="149"/>
        </w:tabs>
        <w:jc w:val="both"/>
      </w:pPr>
      <w:r>
        <w:rPr>
          <w:rtl/>
        </w:rPr>
        <w:t xml:space="preserve">עי' </w:t>
      </w:r>
      <w:r>
        <w:rPr>
          <w:u w:val="single"/>
          <w:rtl/>
        </w:rPr>
        <w:t>מחבר</w:t>
      </w:r>
      <w:r>
        <w:rPr>
          <w:rtl/>
        </w:rPr>
        <w:t xml:space="preserve"> (סעי' ז') – "יש מי שאומר"</w:t>
      </w:r>
      <w:r>
        <w:rPr>
          <w:rFonts w:hint="cs"/>
          <w:rtl/>
        </w:rPr>
        <w:t>.</w:t>
      </w:r>
    </w:p>
    <w:p w14:paraId="1D6B5E5E" w14:textId="77777777" w:rsidR="00E871E7" w:rsidRDefault="00E871E7" w:rsidP="00E764A3">
      <w:pPr>
        <w:numPr>
          <w:ilvl w:val="3"/>
          <w:numId w:val="12"/>
        </w:numPr>
        <w:tabs>
          <w:tab w:val="left" w:pos="149"/>
        </w:tabs>
        <w:jc w:val="both"/>
      </w:pPr>
      <w:r>
        <w:rPr>
          <w:u w:val="single"/>
          <w:rtl/>
        </w:rPr>
        <w:t>ב"ח</w:t>
      </w:r>
      <w:r>
        <w:rPr>
          <w:rtl/>
        </w:rPr>
        <w:t xml:space="preserve"> (ס"ק ט')</w:t>
      </w:r>
      <w:r>
        <w:rPr>
          <w:rFonts w:hint="cs"/>
          <w:rtl/>
        </w:rPr>
        <w:t>.</w:t>
      </w:r>
    </w:p>
    <w:p w14:paraId="3B0FFE63" w14:textId="77777777" w:rsidR="00E871E7" w:rsidRDefault="00E871E7" w:rsidP="00E764A3">
      <w:pPr>
        <w:numPr>
          <w:ilvl w:val="3"/>
          <w:numId w:val="12"/>
        </w:numPr>
        <w:tabs>
          <w:tab w:val="left" w:pos="149"/>
        </w:tabs>
        <w:jc w:val="both"/>
      </w:pPr>
      <w:r>
        <w:rPr>
          <w:u w:val="single"/>
          <w:rtl/>
        </w:rPr>
        <w:t>ט"ז</w:t>
      </w:r>
      <w:r>
        <w:rPr>
          <w:rtl/>
        </w:rPr>
        <w:t xml:space="preserve"> (ס"ק י"ג)</w:t>
      </w:r>
      <w:r>
        <w:rPr>
          <w:rFonts w:hint="cs"/>
          <w:rtl/>
        </w:rPr>
        <w:t>.</w:t>
      </w:r>
    </w:p>
    <w:p w14:paraId="6F9EE551" w14:textId="77777777" w:rsidR="00E871E7" w:rsidRDefault="00E871E7" w:rsidP="00E764A3">
      <w:pPr>
        <w:numPr>
          <w:ilvl w:val="3"/>
          <w:numId w:val="12"/>
        </w:numPr>
        <w:tabs>
          <w:tab w:val="left" w:pos="149"/>
        </w:tabs>
        <w:jc w:val="both"/>
      </w:pPr>
      <w:r>
        <w:rPr>
          <w:u w:val="single"/>
          <w:rtl/>
        </w:rPr>
        <w:t>מג"א</w:t>
      </w:r>
      <w:r>
        <w:rPr>
          <w:rtl/>
        </w:rPr>
        <w:t xml:space="preserve"> (ס"ק י"ט)</w:t>
      </w:r>
      <w:r>
        <w:rPr>
          <w:rFonts w:hint="cs"/>
          <w:rtl/>
        </w:rPr>
        <w:t>.</w:t>
      </w:r>
    </w:p>
    <w:p w14:paraId="3DD04DF6" w14:textId="77777777" w:rsidR="00E871E7" w:rsidRDefault="00E871E7" w:rsidP="00E764A3">
      <w:pPr>
        <w:numPr>
          <w:ilvl w:val="3"/>
          <w:numId w:val="12"/>
        </w:numPr>
        <w:tabs>
          <w:tab w:val="left" w:pos="149"/>
        </w:tabs>
        <w:jc w:val="both"/>
      </w:pPr>
      <w:r>
        <w:rPr>
          <w:u w:val="single"/>
          <w:rtl/>
        </w:rPr>
        <w:t>מקור חיים</w:t>
      </w:r>
      <w:r>
        <w:rPr>
          <w:rtl/>
        </w:rPr>
        <w:t xml:space="preserve"> (חו"י, על סעי' ג' ד"ה אם)</w:t>
      </w:r>
      <w:r>
        <w:rPr>
          <w:rFonts w:hint="cs"/>
          <w:rtl/>
        </w:rPr>
        <w:t>.</w:t>
      </w:r>
    </w:p>
    <w:p w14:paraId="7B4BA1D1" w14:textId="77777777" w:rsidR="00E871E7" w:rsidRDefault="00E871E7" w:rsidP="00E764A3">
      <w:pPr>
        <w:numPr>
          <w:ilvl w:val="3"/>
          <w:numId w:val="12"/>
        </w:numPr>
        <w:tabs>
          <w:tab w:val="left" w:pos="149"/>
        </w:tabs>
        <w:jc w:val="both"/>
      </w:pPr>
      <w:r>
        <w:rPr>
          <w:u w:val="single"/>
          <w:rtl/>
        </w:rPr>
        <w:t>חק יעקב</w:t>
      </w:r>
      <w:r>
        <w:rPr>
          <w:rtl/>
        </w:rPr>
        <w:t xml:space="preserve"> (ס"ק ט"ו)</w:t>
      </w:r>
      <w:r>
        <w:rPr>
          <w:rFonts w:hint="cs"/>
          <w:rtl/>
        </w:rPr>
        <w:t xml:space="preserve"> </w:t>
      </w:r>
      <w:r>
        <w:rPr>
          <w:rtl/>
        </w:rPr>
        <w:t>–</w:t>
      </w:r>
      <w:r>
        <w:rPr>
          <w:rFonts w:hint="cs"/>
          <w:rtl/>
        </w:rPr>
        <w:t xml:space="preserve"> "</w:t>
      </w:r>
      <w:r>
        <w:rPr>
          <w:rtl/>
        </w:rPr>
        <w:t>והוא הדין אם הקתא מקצתה בקרן, או שהקתא דבוקה בברזל בדבק, אין להגעילה דחייס עלייהו שמא פקעי</w:t>
      </w:r>
      <w:r>
        <w:rPr>
          <w:rFonts w:hint="cs"/>
          <w:rtl/>
        </w:rPr>
        <w:t>".</w:t>
      </w:r>
    </w:p>
    <w:p w14:paraId="1F8BCBC2" w14:textId="77777777" w:rsidR="00E871E7" w:rsidRDefault="00E871E7" w:rsidP="00E764A3">
      <w:pPr>
        <w:numPr>
          <w:ilvl w:val="3"/>
          <w:numId w:val="12"/>
        </w:numPr>
        <w:tabs>
          <w:tab w:val="left" w:pos="149"/>
        </w:tabs>
        <w:jc w:val="both"/>
      </w:pPr>
      <w:r w:rsidRPr="00E56C64">
        <w:rPr>
          <w:rFonts w:hint="cs"/>
          <w:u w:val="single"/>
          <w:rtl/>
        </w:rPr>
        <w:t>א"ר</w:t>
      </w:r>
      <w:r>
        <w:rPr>
          <w:rFonts w:hint="cs"/>
          <w:rtl/>
        </w:rPr>
        <w:t xml:space="preserve"> (ס"ק ו') </w:t>
      </w:r>
      <w:r>
        <w:rPr>
          <w:rtl/>
        </w:rPr>
        <w:t>–</w:t>
      </w:r>
      <w:r>
        <w:rPr>
          <w:rFonts w:hint="cs"/>
          <w:rtl/>
        </w:rPr>
        <w:t xml:space="preserve"> "</w:t>
      </w:r>
      <w:r>
        <w:rPr>
          <w:rtl/>
        </w:rPr>
        <w:t>והיכא שקתא של עצם כתב מהר"י ווייל סימן קנ"ג דמדינא לא מהני הגעלה, דחייס עלויה, וכן בשל עץ כיון שדבק בדבק חייס עליו</w:t>
      </w:r>
      <w:r>
        <w:rPr>
          <w:rFonts w:hint="cs"/>
          <w:rtl/>
        </w:rPr>
        <w:t>".</w:t>
      </w:r>
    </w:p>
    <w:p w14:paraId="51149CA1" w14:textId="77777777" w:rsidR="00E871E7" w:rsidRDefault="00E871E7" w:rsidP="00E764A3">
      <w:pPr>
        <w:numPr>
          <w:ilvl w:val="3"/>
          <w:numId w:val="12"/>
        </w:numPr>
        <w:tabs>
          <w:tab w:val="left" w:pos="149"/>
        </w:tabs>
        <w:jc w:val="both"/>
      </w:pPr>
      <w:r>
        <w:rPr>
          <w:u w:val="single"/>
          <w:rtl/>
        </w:rPr>
        <w:t>גר"ז</w:t>
      </w:r>
      <w:r>
        <w:rPr>
          <w:rtl/>
        </w:rPr>
        <w:t xml:space="preserve"> (סעי' כ') – "וכן אם יד הסכין דבוקה בבית יד על ידי דבק אין הגעלה מועלת לה דכיון שהדבק מתקלקל במים רותחין יש לחוש שמא יחוס על הדבק ולא ירתיח את המים יפה יפה וכן אם הבית יד היא עשויה מקרן וכן שאר כל הכלים העשויין מקרן אין הגעלה מועלת להן שהקרן מתקלקל במים רותחין ויש לחוש שמא יחוס עליו"</w:t>
      </w:r>
      <w:r>
        <w:rPr>
          <w:rFonts w:hint="cs"/>
          <w:rtl/>
        </w:rPr>
        <w:t>.</w:t>
      </w:r>
    </w:p>
    <w:p w14:paraId="1EC9AD73" w14:textId="77777777" w:rsidR="00E871E7" w:rsidRDefault="00E871E7" w:rsidP="00E764A3">
      <w:pPr>
        <w:numPr>
          <w:ilvl w:val="3"/>
          <w:numId w:val="12"/>
        </w:numPr>
        <w:tabs>
          <w:tab w:val="left" w:pos="149"/>
        </w:tabs>
        <w:jc w:val="both"/>
      </w:pPr>
      <w:r>
        <w:rPr>
          <w:u w:val="single"/>
          <w:rtl/>
        </w:rPr>
        <w:t>מ"ב</w:t>
      </w:r>
      <w:r>
        <w:rPr>
          <w:rtl/>
        </w:rPr>
        <w:t xml:space="preserve"> (ס"ק כ"ג) – "וכן אם יד הסכין דבוקה בבית יד ע"י דבק אין מועיל הגעלה דכיון שהדבק מתקלקל במים רותחין יש לחוש שמא יחוס על הדבק ולא ירתיח המים יפה וכן אם הבית יד עשויה מקרן ג"כ אין הגעלה מועלת שהקרן מתקלקל במים רותחין ויש לחוש שמא יחוס עליו [אחרונים]"</w:t>
      </w:r>
      <w:r>
        <w:rPr>
          <w:rFonts w:hint="cs"/>
          <w:rtl/>
        </w:rPr>
        <w:t>.</w:t>
      </w:r>
    </w:p>
    <w:p w14:paraId="3A0FC9E7" w14:textId="77777777" w:rsidR="00E871E7" w:rsidRDefault="00E871E7" w:rsidP="00E764A3">
      <w:pPr>
        <w:numPr>
          <w:ilvl w:val="3"/>
          <w:numId w:val="12"/>
        </w:numPr>
        <w:tabs>
          <w:tab w:val="left" w:pos="149"/>
        </w:tabs>
        <w:jc w:val="both"/>
      </w:pPr>
      <w:r w:rsidRPr="00D774F1">
        <w:rPr>
          <w:rFonts w:hint="cs"/>
          <w:u w:val="single"/>
          <w:rtl/>
        </w:rPr>
        <w:t>כה"ח</w:t>
      </w:r>
      <w:r>
        <w:rPr>
          <w:rFonts w:hint="cs"/>
          <w:rtl/>
        </w:rPr>
        <w:t xml:space="preserve"> (ס"ק ל"ז).</w:t>
      </w:r>
    </w:p>
    <w:p w14:paraId="7976E7F8" w14:textId="3A8BB3FC" w:rsidR="00886E2A" w:rsidRPr="00886E2A" w:rsidRDefault="00E871E7" w:rsidP="00E764A3">
      <w:pPr>
        <w:numPr>
          <w:ilvl w:val="3"/>
          <w:numId w:val="12"/>
        </w:numPr>
        <w:tabs>
          <w:tab w:val="left" w:pos="149"/>
        </w:tabs>
        <w:jc w:val="both"/>
      </w:pPr>
      <w:r>
        <w:rPr>
          <w:u w:val="single"/>
          <w:rtl/>
        </w:rPr>
        <w:t>חוט שני</w:t>
      </w:r>
      <w:r>
        <w:rPr>
          <w:rtl/>
        </w:rPr>
        <w:t xml:space="preserve"> (פסח פרק י' ס"ק י').</w:t>
      </w:r>
    </w:p>
    <w:p w14:paraId="3A9CDE81" w14:textId="3E4FCBF1" w:rsidR="00E871E7" w:rsidRPr="00FA14CB" w:rsidRDefault="00E871E7" w:rsidP="00E764A3">
      <w:pPr>
        <w:numPr>
          <w:ilvl w:val="2"/>
          <w:numId w:val="12"/>
        </w:numPr>
        <w:tabs>
          <w:tab w:val="left" w:pos="149"/>
        </w:tabs>
        <w:jc w:val="both"/>
      </w:pPr>
      <w:r w:rsidRPr="00FA14CB">
        <w:rPr>
          <w:rFonts w:hint="cs"/>
          <w:b/>
          <w:bCs/>
          <w:rtl/>
        </w:rPr>
        <w:t>ה"ה עירוי שחייס עליו</w:t>
      </w:r>
      <w:r>
        <w:rPr>
          <w:rFonts w:hint="cs"/>
          <w:rtl/>
        </w:rPr>
        <w:t xml:space="preserve">. </w:t>
      </w:r>
    </w:p>
    <w:p w14:paraId="2F10D155" w14:textId="77777777" w:rsidR="00E871E7" w:rsidRDefault="00E871E7" w:rsidP="00E764A3">
      <w:pPr>
        <w:numPr>
          <w:ilvl w:val="3"/>
          <w:numId w:val="12"/>
        </w:numPr>
        <w:tabs>
          <w:tab w:val="left" w:pos="149"/>
        </w:tabs>
        <w:jc w:val="both"/>
      </w:pPr>
      <w:r>
        <w:rPr>
          <w:u w:val="single"/>
          <w:rtl/>
        </w:rPr>
        <w:t>הגריש"א</w:t>
      </w:r>
      <w:r>
        <w:rPr>
          <w:rtl/>
        </w:rPr>
        <w:t xml:space="preserve"> זצ"ל (שבות יצחק ח"ו עמ' נ"ב, אשרי האיש או"ח ח"ג פרק נ"ג אות ט"ו) – "הנה להגעיל מיקרוגל ע"י הכנסתו למים אי אפשר מפני שמתקלקל, גם אינו יכול להגעילו ע"י עירוי ע"ג אבן מלובן, מפני הצורך לאטום נקבי התנור ובמקום זה לא יבואו מים, ועוד שהרי </w:t>
      </w:r>
      <w:r>
        <w:rPr>
          <w:b/>
          <w:bCs/>
          <w:rtl/>
        </w:rPr>
        <w:t>צריך להזהר בעת העירוי</w:t>
      </w:r>
      <w:r>
        <w:rPr>
          <w:rtl/>
        </w:rPr>
        <w:t xml:space="preserve"> שלא יבואו מים לחלקי החשמל שבו, ובפרט אם יש לו הפעלה דיגיטלית. וכיון שצריך לשפוך בזהירות הרי זה בכלל ... כל מקום שיש חשש שמא יתקלקל אין מועיל לו הגעלה, ה"ה במיקרוגל".</w:t>
      </w:r>
    </w:p>
    <w:p w14:paraId="333B74E2" w14:textId="77777777" w:rsidR="00E871E7" w:rsidRPr="00E871E7" w:rsidRDefault="00E871E7" w:rsidP="00E871E7">
      <w:pPr>
        <w:jc w:val="both"/>
      </w:pPr>
    </w:p>
    <w:p w14:paraId="0AFFD520" w14:textId="4140DDB2" w:rsidR="00E871E7" w:rsidRDefault="003F7628" w:rsidP="00E764A3">
      <w:pPr>
        <w:numPr>
          <w:ilvl w:val="1"/>
          <w:numId w:val="12"/>
        </w:numPr>
        <w:tabs>
          <w:tab w:val="left" w:pos="149"/>
        </w:tabs>
        <w:jc w:val="both"/>
      </w:pPr>
      <w:r>
        <w:rPr>
          <w:rFonts w:hint="cs"/>
          <w:b/>
          <w:bCs/>
          <w:rtl/>
        </w:rPr>
        <w:t>ב</w:t>
      </w:r>
      <w:r w:rsidR="00E871E7">
        <w:rPr>
          <w:b/>
          <w:bCs/>
          <w:rtl/>
        </w:rPr>
        <w:t>מקום שהוא לא חייס עליה</w:t>
      </w:r>
      <w:r w:rsidR="00E871E7">
        <w:rPr>
          <w:rtl/>
        </w:rPr>
        <w:t>.</w:t>
      </w:r>
    </w:p>
    <w:p w14:paraId="139FE9FF" w14:textId="77777777" w:rsidR="00E871E7" w:rsidRDefault="00E871E7" w:rsidP="00E764A3">
      <w:pPr>
        <w:numPr>
          <w:ilvl w:val="2"/>
          <w:numId w:val="12"/>
        </w:numPr>
        <w:tabs>
          <w:tab w:val="left" w:pos="149"/>
        </w:tabs>
        <w:jc w:val="both"/>
      </w:pPr>
      <w:r>
        <w:rPr>
          <w:rtl/>
        </w:rPr>
        <w:t>מיקל</w:t>
      </w:r>
      <w:r>
        <w:rPr>
          <w:rFonts w:hint="cs"/>
          <w:rtl/>
        </w:rPr>
        <w:t>.</w:t>
      </w:r>
    </w:p>
    <w:p w14:paraId="78E0860B" w14:textId="77777777" w:rsidR="00E871E7" w:rsidRDefault="00E871E7" w:rsidP="00E764A3">
      <w:pPr>
        <w:numPr>
          <w:ilvl w:val="3"/>
          <w:numId w:val="12"/>
        </w:numPr>
        <w:tabs>
          <w:tab w:val="left" w:pos="149"/>
        </w:tabs>
        <w:jc w:val="both"/>
      </w:pPr>
      <w:r>
        <w:rPr>
          <w:u w:val="single"/>
          <w:rtl/>
        </w:rPr>
        <w:t>ראב"ד</w:t>
      </w:r>
      <w:r>
        <w:rPr>
          <w:rtl/>
        </w:rPr>
        <w:t xml:space="preserve"> (תשובות ופסקים סי' קט"ז</w:t>
      </w:r>
      <w:r>
        <w:rPr>
          <w:rFonts w:hint="cs"/>
          <w:rtl/>
        </w:rPr>
        <w:t xml:space="preserve">) </w:t>
      </w:r>
      <w:r>
        <w:rPr>
          <w:rtl/>
        </w:rPr>
        <w:t>– "כפות של קרן שנים של גוי או של ישראל בפסח צריכות הגעלה, ואינן בנות הגעלה משום דחייס עלייהוג דמפסדי ברותחין ואי לא חייס יגעיל בהכשר וכן מחלב לבשר יגעיל".</w:t>
      </w:r>
    </w:p>
    <w:p w14:paraId="58834CDB" w14:textId="77777777" w:rsidR="00E871E7" w:rsidRPr="00FA14CB" w:rsidRDefault="00E871E7" w:rsidP="00E764A3">
      <w:pPr>
        <w:numPr>
          <w:ilvl w:val="2"/>
          <w:numId w:val="12"/>
        </w:numPr>
        <w:tabs>
          <w:tab w:val="left" w:pos="149"/>
        </w:tabs>
        <w:jc w:val="both"/>
        <w:rPr>
          <w:bCs/>
          <w:i/>
        </w:rPr>
      </w:pPr>
      <w:r>
        <w:rPr>
          <w:rtl/>
        </w:rPr>
        <w:t>מחמיר</w:t>
      </w:r>
      <w:r>
        <w:rPr>
          <w:rFonts w:hint="cs"/>
          <w:rtl/>
        </w:rPr>
        <w:t>.</w:t>
      </w:r>
    </w:p>
    <w:p w14:paraId="402846F3" w14:textId="77777777" w:rsidR="00E871E7" w:rsidRPr="00FA14CB" w:rsidRDefault="00E871E7" w:rsidP="00E764A3">
      <w:pPr>
        <w:numPr>
          <w:ilvl w:val="3"/>
          <w:numId w:val="12"/>
        </w:numPr>
        <w:tabs>
          <w:tab w:val="left" w:pos="149"/>
        </w:tabs>
        <w:jc w:val="both"/>
        <w:rPr>
          <w:bCs/>
          <w:i/>
        </w:rPr>
      </w:pPr>
      <w:r>
        <w:rPr>
          <w:u w:val="single"/>
          <w:rtl/>
        </w:rPr>
        <w:t>פר"ח</w:t>
      </w:r>
      <w:r>
        <w:rPr>
          <w:rtl/>
        </w:rPr>
        <w:t xml:space="preserve"> (על סעי' ז'</w:t>
      </w:r>
      <w:r>
        <w:rPr>
          <w:rFonts w:hint="cs"/>
          <w:rtl/>
        </w:rPr>
        <w:t xml:space="preserve">) </w:t>
      </w:r>
      <w:r>
        <w:rPr>
          <w:rtl/>
        </w:rPr>
        <w:t xml:space="preserve">– "לא איכפת לן אי חייס אי לא חייס </w:t>
      </w:r>
      <w:r>
        <w:rPr>
          <w:b/>
          <w:bCs/>
          <w:rtl/>
        </w:rPr>
        <w:t>דלא פלוג רבנן</w:t>
      </w:r>
      <w:r>
        <w:rPr>
          <w:rtl/>
        </w:rPr>
        <w:t>"</w:t>
      </w:r>
      <w:r>
        <w:rPr>
          <w:rFonts w:hint="cs"/>
          <w:rtl/>
        </w:rPr>
        <w:t>.</w:t>
      </w:r>
    </w:p>
    <w:p w14:paraId="6436A680" w14:textId="77777777" w:rsidR="00E871E7" w:rsidRPr="000A2B73" w:rsidRDefault="00E871E7" w:rsidP="00E764A3">
      <w:pPr>
        <w:numPr>
          <w:ilvl w:val="3"/>
          <w:numId w:val="12"/>
        </w:numPr>
        <w:tabs>
          <w:tab w:val="left" w:pos="149"/>
        </w:tabs>
        <w:jc w:val="both"/>
        <w:rPr>
          <w:bCs/>
          <w:i/>
        </w:rPr>
      </w:pPr>
      <w:r>
        <w:rPr>
          <w:u w:val="single"/>
          <w:rtl/>
        </w:rPr>
        <w:t>פמ"ג</w:t>
      </w:r>
      <w:r>
        <w:rPr>
          <w:rtl/>
        </w:rPr>
        <w:t xml:space="preserve"> (מש"ז ס"ק י"ג, </w:t>
      </w:r>
      <w:r>
        <w:rPr>
          <w:b/>
          <w:i/>
          <w:rtl/>
        </w:rPr>
        <w:t>סוף סי' זה ד"ה כלי עצם,</w:t>
      </w:r>
      <w:r>
        <w:rPr>
          <w:rtl/>
        </w:rPr>
        <w:t xml:space="preserve"> א"א ס"ק י"ט</w:t>
      </w:r>
      <w:r>
        <w:rPr>
          <w:rFonts w:hint="cs"/>
          <w:rtl/>
        </w:rPr>
        <w:t xml:space="preserve">) </w:t>
      </w:r>
      <w:r>
        <w:rPr>
          <w:rtl/>
        </w:rPr>
        <w:t>– "ובתמים דעים סימן ל"ה מאן דלא חייס יכול להגעיל, ואין הלכה כן, כמו כלי חרס סעיף א' לתנור דלא מהני. וכן כתבו ז"ל".</w:t>
      </w:r>
    </w:p>
    <w:p w14:paraId="1F9E6E9E" w14:textId="77777777" w:rsidR="00E871E7" w:rsidRPr="000A2B73" w:rsidRDefault="00E871E7" w:rsidP="00E764A3">
      <w:pPr>
        <w:numPr>
          <w:ilvl w:val="3"/>
          <w:numId w:val="12"/>
        </w:numPr>
        <w:tabs>
          <w:tab w:val="left" w:pos="149"/>
        </w:tabs>
        <w:jc w:val="both"/>
        <w:rPr>
          <w:b/>
          <w:i/>
        </w:rPr>
      </w:pPr>
      <w:r>
        <w:rPr>
          <w:u w:val="single"/>
          <w:rtl/>
        </w:rPr>
        <w:t>פסקי תשובות</w:t>
      </w:r>
      <w:r>
        <w:rPr>
          <w:rtl/>
        </w:rPr>
        <w:t xml:space="preserve"> (אות ל"א</w:t>
      </w:r>
      <w:r>
        <w:rPr>
          <w:rFonts w:hint="cs"/>
          <w:rtl/>
        </w:rPr>
        <w:t xml:space="preserve">) </w:t>
      </w:r>
      <w:r>
        <w:rPr>
          <w:rtl/>
        </w:rPr>
        <w:t>–</w:t>
      </w:r>
      <w:r>
        <w:rPr>
          <w:rFonts w:hint="cs"/>
          <w:rtl/>
        </w:rPr>
        <w:t xml:space="preserve"> "</w:t>
      </w:r>
      <w:r w:rsidRPr="000A2B73">
        <w:rPr>
          <w:b/>
          <w:i/>
          <w:rtl/>
        </w:rPr>
        <w:t>ואף אם טוען שאינו חושש אם יתקלקל ועבר והגעילו אסור להשתמש בו, ואם עבר והשתמש בו ובישל בו מאכל מותר המאכל בדיעבד</w:t>
      </w:r>
      <w:r w:rsidRPr="000A2B73">
        <w:rPr>
          <w:rFonts w:hint="cs"/>
          <w:b/>
          <w:i/>
          <w:rtl/>
        </w:rPr>
        <w:t>".</w:t>
      </w:r>
    </w:p>
    <w:p w14:paraId="1C066F61" w14:textId="77777777" w:rsidR="00E871E7" w:rsidRDefault="00E871E7" w:rsidP="00E764A3">
      <w:pPr>
        <w:numPr>
          <w:ilvl w:val="2"/>
          <w:numId w:val="12"/>
        </w:numPr>
        <w:tabs>
          <w:tab w:val="left" w:pos="149"/>
        </w:tabs>
        <w:jc w:val="both"/>
        <w:rPr>
          <w:b/>
          <w:i/>
        </w:rPr>
      </w:pPr>
      <w:r>
        <w:rPr>
          <w:rFonts w:hint="cs"/>
          <w:b/>
          <w:i/>
          <w:rtl/>
        </w:rPr>
        <w:t>מראי מקומות.</w:t>
      </w:r>
    </w:p>
    <w:p w14:paraId="3DEB96C2" w14:textId="77777777" w:rsidR="00E871E7" w:rsidRPr="00FA14CB" w:rsidRDefault="00E871E7" w:rsidP="00E764A3">
      <w:pPr>
        <w:numPr>
          <w:ilvl w:val="3"/>
          <w:numId w:val="12"/>
        </w:numPr>
        <w:tabs>
          <w:tab w:val="left" w:pos="149"/>
        </w:tabs>
        <w:jc w:val="both"/>
        <w:rPr>
          <w:b/>
          <w:i/>
        </w:rPr>
      </w:pPr>
      <w:r w:rsidRPr="00FA14CB">
        <w:rPr>
          <w:rFonts w:hint="cs"/>
          <w:b/>
          <w:i/>
          <w:rtl/>
        </w:rPr>
        <w:t xml:space="preserve">לענין ליבון </w:t>
      </w:r>
      <w:r>
        <w:rPr>
          <w:rFonts w:hint="cs"/>
          <w:b/>
          <w:i/>
          <w:rtl/>
        </w:rPr>
        <w:t>-</w:t>
      </w:r>
      <w:r w:rsidRPr="00FA14CB">
        <w:rPr>
          <w:rFonts w:hint="cs"/>
          <w:b/>
          <w:i/>
          <w:rtl/>
        </w:rPr>
        <w:t xml:space="preserve"> </w:t>
      </w:r>
      <w:r>
        <w:rPr>
          <w:rFonts w:hint="cs"/>
          <w:b/>
          <w:i/>
          <w:rtl/>
        </w:rPr>
        <w:t>עי' לעיל, סעי' א'.</w:t>
      </w:r>
    </w:p>
    <w:p w14:paraId="12036500" w14:textId="77777777" w:rsidR="00E871E7" w:rsidRPr="000A2B73" w:rsidRDefault="00E871E7" w:rsidP="00E871E7">
      <w:pPr>
        <w:tabs>
          <w:tab w:val="left" w:pos="149"/>
        </w:tabs>
        <w:jc w:val="both"/>
      </w:pPr>
    </w:p>
    <w:p w14:paraId="27466048" w14:textId="77777777" w:rsidR="00E871E7" w:rsidRDefault="00E871E7" w:rsidP="00E764A3">
      <w:pPr>
        <w:numPr>
          <w:ilvl w:val="1"/>
          <w:numId w:val="12"/>
        </w:numPr>
        <w:tabs>
          <w:tab w:val="left" w:pos="149"/>
        </w:tabs>
        <w:jc w:val="both"/>
      </w:pPr>
      <w:r w:rsidRPr="006F4E69">
        <w:rPr>
          <w:b/>
          <w:bCs/>
          <w:rtl/>
        </w:rPr>
        <w:t>בדיעבד: להשתמש בכלי</w:t>
      </w:r>
      <w:r>
        <w:rPr>
          <w:rtl/>
        </w:rPr>
        <w:t>.</w:t>
      </w:r>
    </w:p>
    <w:p w14:paraId="51E8753C" w14:textId="77777777" w:rsidR="00E871E7" w:rsidRDefault="00E871E7" w:rsidP="00E764A3">
      <w:pPr>
        <w:numPr>
          <w:ilvl w:val="2"/>
          <w:numId w:val="12"/>
        </w:numPr>
        <w:tabs>
          <w:tab w:val="left" w:pos="149"/>
        </w:tabs>
        <w:jc w:val="both"/>
      </w:pPr>
      <w:r>
        <w:rPr>
          <w:rtl/>
        </w:rPr>
        <w:t>מחמיר</w:t>
      </w:r>
      <w:r>
        <w:rPr>
          <w:rFonts w:hint="cs"/>
          <w:rtl/>
        </w:rPr>
        <w:t>.</w:t>
      </w:r>
    </w:p>
    <w:p w14:paraId="5DE658C9" w14:textId="77777777" w:rsidR="00E871E7" w:rsidRPr="000A2B73" w:rsidRDefault="00E871E7" w:rsidP="00E764A3">
      <w:pPr>
        <w:numPr>
          <w:ilvl w:val="3"/>
          <w:numId w:val="12"/>
        </w:numPr>
        <w:tabs>
          <w:tab w:val="left" w:pos="149"/>
        </w:tabs>
        <w:jc w:val="both"/>
      </w:pPr>
      <w:r>
        <w:rPr>
          <w:b/>
          <w:i/>
          <w:u w:val="single"/>
          <w:rtl/>
        </w:rPr>
        <w:t>פמ"ג</w:t>
      </w:r>
      <w:r>
        <w:rPr>
          <w:b/>
          <w:i/>
          <w:rtl/>
        </w:rPr>
        <w:t xml:space="preserve"> (מש"ז ס"ק י"ג</w:t>
      </w:r>
      <w:r>
        <w:rPr>
          <w:rFonts w:hint="cs"/>
          <w:b/>
          <w:i/>
          <w:rtl/>
        </w:rPr>
        <w:t>) -</w:t>
      </w:r>
      <w:r>
        <w:rPr>
          <w:b/>
          <w:i/>
          <w:rtl/>
        </w:rPr>
        <w:t xml:space="preserve"> לשונו מובא לקמן</w:t>
      </w:r>
      <w:r>
        <w:rPr>
          <w:rFonts w:hint="cs"/>
          <w:b/>
          <w:i/>
          <w:rtl/>
        </w:rPr>
        <w:t>.</w:t>
      </w:r>
    </w:p>
    <w:p w14:paraId="68E8F6A0" w14:textId="77777777" w:rsidR="00E871E7" w:rsidRDefault="00E871E7" w:rsidP="00E764A3">
      <w:pPr>
        <w:numPr>
          <w:ilvl w:val="3"/>
          <w:numId w:val="12"/>
        </w:numPr>
        <w:tabs>
          <w:tab w:val="left" w:pos="149"/>
        </w:tabs>
        <w:jc w:val="both"/>
      </w:pPr>
      <w:r>
        <w:rPr>
          <w:u w:val="single"/>
          <w:rtl/>
        </w:rPr>
        <w:t>מאמר מרדכי</w:t>
      </w:r>
      <w:r>
        <w:rPr>
          <w:rtl/>
        </w:rPr>
        <w:t xml:space="preserve"> (ס"ק ד'</w:t>
      </w:r>
      <w:r>
        <w:rPr>
          <w:rFonts w:hint="cs"/>
          <w:rtl/>
        </w:rPr>
        <w:t xml:space="preserve">) </w:t>
      </w:r>
      <w:r>
        <w:rPr>
          <w:rtl/>
        </w:rPr>
        <w:t>– "דלכו"ע אסור כנ"ל ומיהו הדבר בדור דהיינו דוקא בכלי בן יומו"</w:t>
      </w:r>
      <w:r>
        <w:rPr>
          <w:rFonts w:hint="cs"/>
          <w:rtl/>
        </w:rPr>
        <w:t>.</w:t>
      </w:r>
    </w:p>
    <w:p w14:paraId="4C4A4FA3" w14:textId="77777777" w:rsidR="00E871E7" w:rsidRDefault="00E871E7" w:rsidP="00E764A3">
      <w:pPr>
        <w:numPr>
          <w:ilvl w:val="3"/>
          <w:numId w:val="12"/>
        </w:numPr>
        <w:tabs>
          <w:tab w:val="left" w:pos="149"/>
        </w:tabs>
        <w:jc w:val="both"/>
      </w:pPr>
      <w:r>
        <w:rPr>
          <w:u w:val="single"/>
          <w:rtl/>
        </w:rPr>
        <w:t>ארחות חיים</w:t>
      </w:r>
      <w:r>
        <w:rPr>
          <w:rtl/>
        </w:rPr>
        <w:t xml:space="preserve"> (ס"ק א')</w:t>
      </w:r>
      <w:r>
        <w:rPr>
          <w:rFonts w:hint="cs"/>
          <w:rtl/>
        </w:rPr>
        <w:t>.</w:t>
      </w:r>
    </w:p>
    <w:p w14:paraId="59DDEF30" w14:textId="77777777" w:rsidR="00E871E7" w:rsidRDefault="00E871E7" w:rsidP="00E764A3">
      <w:pPr>
        <w:numPr>
          <w:ilvl w:val="3"/>
          <w:numId w:val="12"/>
        </w:numPr>
        <w:tabs>
          <w:tab w:val="left" w:pos="149"/>
        </w:tabs>
        <w:jc w:val="both"/>
      </w:pPr>
      <w:r>
        <w:rPr>
          <w:u w:val="single"/>
          <w:rtl/>
        </w:rPr>
        <w:t>חוט שני</w:t>
      </w:r>
      <w:r>
        <w:rPr>
          <w:rtl/>
        </w:rPr>
        <w:t xml:space="preserve"> (פסח פרק י' ס"ק י' אות א').</w:t>
      </w:r>
    </w:p>
    <w:p w14:paraId="322DEF83" w14:textId="77777777" w:rsidR="00E871E7" w:rsidRPr="000A2B73" w:rsidRDefault="00E871E7" w:rsidP="00E764A3">
      <w:pPr>
        <w:numPr>
          <w:ilvl w:val="2"/>
          <w:numId w:val="12"/>
        </w:numPr>
        <w:tabs>
          <w:tab w:val="left" w:pos="149"/>
        </w:tabs>
        <w:jc w:val="both"/>
        <w:rPr>
          <w:b/>
          <w:i/>
        </w:rPr>
      </w:pPr>
      <w:r>
        <w:rPr>
          <w:rtl/>
        </w:rPr>
        <w:t>מיקל</w:t>
      </w:r>
      <w:r>
        <w:rPr>
          <w:rFonts w:hint="cs"/>
          <w:rtl/>
        </w:rPr>
        <w:t>.</w:t>
      </w:r>
    </w:p>
    <w:p w14:paraId="274A3DB9" w14:textId="77777777" w:rsidR="00E871E7" w:rsidRDefault="00E871E7" w:rsidP="00E764A3">
      <w:pPr>
        <w:numPr>
          <w:ilvl w:val="3"/>
          <w:numId w:val="12"/>
        </w:numPr>
        <w:tabs>
          <w:tab w:val="left" w:pos="149"/>
        </w:tabs>
        <w:jc w:val="both"/>
        <w:rPr>
          <w:b/>
          <w:i/>
        </w:rPr>
      </w:pPr>
      <w:r>
        <w:rPr>
          <w:b/>
          <w:i/>
          <w:u w:val="single"/>
          <w:rtl/>
        </w:rPr>
        <w:t>ערה"ש</w:t>
      </w:r>
      <w:r>
        <w:rPr>
          <w:b/>
          <w:i/>
          <w:rtl/>
        </w:rPr>
        <w:t xml:space="preserve"> (סעי' כ'</w:t>
      </w:r>
      <w:r>
        <w:rPr>
          <w:rFonts w:hint="cs"/>
          <w:b/>
          <w:i/>
          <w:rtl/>
        </w:rPr>
        <w:t xml:space="preserve">) </w:t>
      </w:r>
      <w:r>
        <w:rPr>
          <w:b/>
          <w:i/>
          <w:rtl/>
        </w:rPr>
        <w:t>– "ויש מי שאומר דכפות העשויות מקרן אין להם תקנה בהגעלה דכיון שמתקלקלים במים חמין חיישינן דילמא חייס עלייהו ולא יגעילם כראוי וכן קתות של סכינים העשויין מקצתן מקרנים וכן אם הקתא דבוקה בדבק חיס שמא פקעי ונ"ל דכל אלו הם חומרות ובדיעבד מהני ההגעלה".</w:t>
      </w:r>
    </w:p>
    <w:p w14:paraId="662EA078" w14:textId="77777777" w:rsidR="00E871E7" w:rsidRDefault="00E871E7" w:rsidP="00E764A3">
      <w:pPr>
        <w:numPr>
          <w:ilvl w:val="2"/>
          <w:numId w:val="12"/>
        </w:numPr>
        <w:tabs>
          <w:tab w:val="left" w:pos="149"/>
        </w:tabs>
        <w:jc w:val="both"/>
        <w:rPr>
          <w:b/>
          <w:i/>
        </w:rPr>
      </w:pPr>
      <w:r>
        <w:rPr>
          <w:b/>
          <w:i/>
          <w:rtl/>
        </w:rPr>
        <w:t xml:space="preserve">מראי מקומות – </w:t>
      </w:r>
      <w:r>
        <w:rPr>
          <w:u w:val="single"/>
          <w:rtl/>
        </w:rPr>
        <w:t>פסקי תשובות</w:t>
      </w:r>
      <w:r>
        <w:rPr>
          <w:rtl/>
        </w:rPr>
        <w:t xml:space="preserve"> (אות ל"א).</w:t>
      </w:r>
    </w:p>
    <w:p w14:paraId="25CF19A0" w14:textId="77777777" w:rsidR="00E871E7" w:rsidRDefault="00E871E7" w:rsidP="00E764A3">
      <w:pPr>
        <w:numPr>
          <w:ilvl w:val="3"/>
          <w:numId w:val="12"/>
        </w:numPr>
        <w:tabs>
          <w:tab w:val="left" w:pos="149"/>
        </w:tabs>
        <w:jc w:val="both"/>
        <w:rPr>
          <w:b/>
          <w:i/>
        </w:rPr>
      </w:pPr>
      <w:r w:rsidRPr="00FA14CB">
        <w:rPr>
          <w:rFonts w:hint="cs"/>
          <w:b/>
          <w:i/>
          <w:rtl/>
        </w:rPr>
        <w:t xml:space="preserve">לענין ליבון </w:t>
      </w:r>
      <w:r>
        <w:rPr>
          <w:rFonts w:hint="cs"/>
          <w:b/>
          <w:i/>
          <w:rtl/>
        </w:rPr>
        <w:t>-</w:t>
      </w:r>
      <w:r w:rsidRPr="00FA14CB">
        <w:rPr>
          <w:rFonts w:hint="cs"/>
          <w:b/>
          <w:i/>
          <w:rtl/>
        </w:rPr>
        <w:t xml:space="preserve"> </w:t>
      </w:r>
      <w:r>
        <w:rPr>
          <w:rFonts w:hint="cs"/>
          <w:b/>
          <w:i/>
          <w:rtl/>
        </w:rPr>
        <w:t>עי' לעיל, סעי' א'.</w:t>
      </w:r>
    </w:p>
    <w:p w14:paraId="1516D689" w14:textId="77777777" w:rsidR="00E871E7" w:rsidRDefault="00E871E7" w:rsidP="00E871E7">
      <w:pPr>
        <w:tabs>
          <w:tab w:val="left" w:pos="149"/>
        </w:tabs>
        <w:jc w:val="both"/>
        <w:rPr>
          <w:b/>
          <w:i/>
        </w:rPr>
      </w:pPr>
    </w:p>
    <w:p w14:paraId="2830FD38" w14:textId="77777777" w:rsidR="00E871E7" w:rsidRDefault="00E871E7" w:rsidP="00E764A3">
      <w:pPr>
        <w:numPr>
          <w:ilvl w:val="1"/>
          <w:numId w:val="12"/>
        </w:numPr>
        <w:tabs>
          <w:tab w:val="left" w:pos="149"/>
        </w:tabs>
        <w:jc w:val="both"/>
        <w:rPr>
          <w:b/>
          <w:i/>
        </w:rPr>
      </w:pPr>
      <w:r w:rsidRPr="000A2B73">
        <w:rPr>
          <w:b/>
          <w:bCs/>
          <w:rtl/>
        </w:rPr>
        <w:t>בדיעבד: להתיר התבשיל</w:t>
      </w:r>
      <w:r>
        <w:rPr>
          <w:rtl/>
        </w:rPr>
        <w:t>.</w:t>
      </w:r>
    </w:p>
    <w:p w14:paraId="7A6F10B3" w14:textId="30BF39A3" w:rsidR="00E871E7" w:rsidRDefault="003F7628" w:rsidP="00E764A3">
      <w:pPr>
        <w:numPr>
          <w:ilvl w:val="2"/>
          <w:numId w:val="12"/>
        </w:numPr>
        <w:tabs>
          <w:tab w:val="left" w:pos="149"/>
        </w:tabs>
        <w:jc w:val="both"/>
        <w:rPr>
          <w:b/>
          <w:i/>
        </w:rPr>
      </w:pPr>
      <w:r>
        <w:rPr>
          <w:rFonts w:hint="cs"/>
          <w:b/>
          <w:i/>
          <w:rtl/>
        </w:rPr>
        <w:t xml:space="preserve">אם </w:t>
      </w:r>
      <w:r w:rsidR="00E871E7">
        <w:rPr>
          <w:rFonts w:hint="cs"/>
          <w:b/>
          <w:i/>
          <w:rtl/>
        </w:rPr>
        <w:t xml:space="preserve">הוא </w:t>
      </w:r>
      <w:r w:rsidR="00E871E7">
        <w:rPr>
          <w:rtl/>
        </w:rPr>
        <w:t>אומר שאינו חייס</w:t>
      </w:r>
      <w:r w:rsidR="00E871E7">
        <w:rPr>
          <w:rFonts w:hint="cs"/>
          <w:rtl/>
        </w:rPr>
        <w:t>,</w:t>
      </w:r>
      <w:r w:rsidR="00E871E7">
        <w:rPr>
          <w:rFonts w:hint="cs"/>
          <w:b/>
          <w:i/>
          <w:rtl/>
        </w:rPr>
        <w:t xml:space="preserve"> יש להקל.</w:t>
      </w:r>
    </w:p>
    <w:p w14:paraId="11E0AE8C" w14:textId="77777777" w:rsidR="00E871E7" w:rsidRDefault="00E871E7" w:rsidP="00E764A3">
      <w:pPr>
        <w:numPr>
          <w:ilvl w:val="3"/>
          <w:numId w:val="12"/>
        </w:numPr>
        <w:tabs>
          <w:tab w:val="left" w:pos="149"/>
        </w:tabs>
        <w:jc w:val="both"/>
        <w:rPr>
          <w:b/>
          <w:i/>
        </w:rPr>
      </w:pPr>
      <w:r w:rsidRPr="000A2B73">
        <w:rPr>
          <w:b/>
          <w:i/>
          <w:u w:val="single"/>
          <w:rtl/>
        </w:rPr>
        <w:t>פמ"ג</w:t>
      </w:r>
      <w:r w:rsidRPr="000A2B73">
        <w:rPr>
          <w:b/>
          <w:i/>
          <w:rtl/>
        </w:rPr>
        <w:t xml:space="preserve"> (מש"ז סוף סי' זה ד"ה כלי עצם) – "ואם שימש בקרן לאחר הגעלה אפשר להתיר התבשיל, דבתמים דעים סימן ל"ה מתיר להגעיל באומר שאין חייס, ונהי דאין לעשות כן ככלי חרס בסעיף א', מכל מקום דיעבד כדאי הוא לסמוך עליו שלא לאסור התבשיל".</w:t>
      </w:r>
    </w:p>
    <w:p w14:paraId="7394ECB9" w14:textId="77777777" w:rsidR="00E871E7" w:rsidRDefault="00E871E7" w:rsidP="00E764A3">
      <w:pPr>
        <w:numPr>
          <w:ilvl w:val="3"/>
          <w:numId w:val="12"/>
        </w:numPr>
        <w:tabs>
          <w:tab w:val="left" w:pos="149"/>
        </w:tabs>
        <w:jc w:val="both"/>
        <w:rPr>
          <w:b/>
          <w:i/>
        </w:rPr>
      </w:pPr>
      <w:r w:rsidRPr="000A2B73">
        <w:rPr>
          <w:u w:val="single"/>
          <w:rtl/>
        </w:rPr>
        <w:t>פסקי תשובות</w:t>
      </w:r>
      <w:r w:rsidRPr="000A2B73">
        <w:rPr>
          <w:rtl/>
        </w:rPr>
        <w:t xml:space="preserve"> (</w:t>
      </w:r>
      <w:r>
        <w:rPr>
          <w:rFonts w:hint="cs"/>
          <w:rtl/>
        </w:rPr>
        <w:t xml:space="preserve">אות ל"א [לשונו מובא לעיל], </w:t>
      </w:r>
      <w:r w:rsidRPr="000A2B73">
        <w:rPr>
          <w:rFonts w:hint="cs"/>
          <w:rtl/>
        </w:rPr>
        <w:t xml:space="preserve">הע' קס"ה) </w:t>
      </w:r>
      <w:r w:rsidRPr="000A2B73">
        <w:rPr>
          <w:rtl/>
        </w:rPr>
        <w:t>–</w:t>
      </w:r>
      <w:r w:rsidRPr="000A2B73">
        <w:rPr>
          <w:rFonts w:hint="cs"/>
          <w:rtl/>
        </w:rPr>
        <w:t xml:space="preserve"> "</w:t>
      </w:r>
      <w:r w:rsidRPr="000A2B73">
        <w:rPr>
          <w:rtl/>
        </w:rPr>
        <w:t xml:space="preserve">בפמ"ג מ"ז סקי"ג, ומסתפק לענין אם עבר ובישל ובסוס"י תנ"א ד"ה וכלי גללים מסיק להתיר </w:t>
      </w:r>
      <w:r>
        <w:rPr>
          <w:rtl/>
        </w:rPr>
        <w:t>בעבר ובישל דכדאי הוא הראב"ד בתמים דעים סי' ל"ה להתיר להגעיל באומר שאין חייס, ולפי"ז גם בשאר כלים שעלולים להתקלקל בהגעלה והוא אומר שאינו חייס נוכל להתיר כמו כלי קרן, אבל לענין ליבון, בכלי שמתקלקל ע"י ליבון, אסר הפמ"ג במ"ז סק"ב בעבר ולבנו ובישל בו במזיד וכתבנו דבריו לעיל אות ג'</w:t>
      </w:r>
      <w:r>
        <w:rPr>
          <w:rFonts w:hint="cs"/>
          <w:rtl/>
        </w:rPr>
        <w:t>".</w:t>
      </w:r>
    </w:p>
    <w:p w14:paraId="334A7A6E" w14:textId="77777777" w:rsidR="00E871E7" w:rsidRDefault="00E871E7" w:rsidP="00E764A3">
      <w:pPr>
        <w:numPr>
          <w:ilvl w:val="2"/>
          <w:numId w:val="12"/>
        </w:numPr>
        <w:tabs>
          <w:tab w:val="left" w:pos="149"/>
        </w:tabs>
        <w:jc w:val="both"/>
        <w:rPr>
          <w:b/>
          <w:i/>
        </w:rPr>
      </w:pPr>
      <w:r>
        <w:rPr>
          <w:b/>
          <w:i/>
          <w:rtl/>
        </w:rPr>
        <w:t xml:space="preserve">מראי מקומות – </w:t>
      </w:r>
      <w:r>
        <w:rPr>
          <w:u w:val="single"/>
          <w:rtl/>
        </w:rPr>
        <w:t>חוט שני</w:t>
      </w:r>
      <w:r>
        <w:rPr>
          <w:rtl/>
        </w:rPr>
        <w:t xml:space="preserve"> (פסח פרק י' שעה"צ ס"ק ע"ו)</w:t>
      </w:r>
      <w:r>
        <w:rPr>
          <w:b/>
          <w:i/>
          <w:rtl/>
        </w:rPr>
        <w:t>.</w:t>
      </w:r>
    </w:p>
    <w:p w14:paraId="4B47A64D" w14:textId="77777777" w:rsidR="00E871E7" w:rsidRDefault="00E871E7" w:rsidP="00E764A3">
      <w:pPr>
        <w:numPr>
          <w:ilvl w:val="3"/>
          <w:numId w:val="12"/>
        </w:numPr>
        <w:tabs>
          <w:tab w:val="left" w:pos="149"/>
        </w:tabs>
        <w:jc w:val="both"/>
        <w:rPr>
          <w:b/>
          <w:i/>
        </w:rPr>
      </w:pPr>
      <w:r>
        <w:rPr>
          <w:b/>
          <w:i/>
          <w:u w:val="single"/>
          <w:rtl/>
        </w:rPr>
        <w:t>פמ"ג</w:t>
      </w:r>
      <w:r>
        <w:rPr>
          <w:b/>
          <w:i/>
          <w:rtl/>
        </w:rPr>
        <w:t xml:space="preserve"> (מש"ז ס"ק י"ג) – "ודיעבד אי הגעיל דבר שאסור ושימש בו מזיד צ"ע, דהוה כשימש מזיד בקדירה שאינה בת יומה וכמבטל איסור דרבנן".</w:t>
      </w:r>
    </w:p>
    <w:p w14:paraId="16C3B7BC" w14:textId="77777777" w:rsidR="00E871E7" w:rsidRPr="000A2B73" w:rsidRDefault="00E871E7" w:rsidP="00E764A3">
      <w:pPr>
        <w:numPr>
          <w:ilvl w:val="3"/>
          <w:numId w:val="12"/>
        </w:numPr>
        <w:tabs>
          <w:tab w:val="left" w:pos="149"/>
        </w:tabs>
        <w:jc w:val="both"/>
        <w:rPr>
          <w:b/>
          <w:i/>
          <w:rtl/>
        </w:rPr>
      </w:pPr>
      <w:r w:rsidRPr="00FA14CB">
        <w:rPr>
          <w:rFonts w:hint="cs"/>
          <w:b/>
          <w:i/>
          <w:rtl/>
        </w:rPr>
        <w:t xml:space="preserve">לענין ליבון </w:t>
      </w:r>
      <w:r>
        <w:rPr>
          <w:rFonts w:hint="cs"/>
          <w:b/>
          <w:i/>
          <w:rtl/>
        </w:rPr>
        <w:t>-</w:t>
      </w:r>
      <w:r w:rsidRPr="00FA14CB">
        <w:rPr>
          <w:rFonts w:hint="cs"/>
          <w:b/>
          <w:i/>
          <w:rtl/>
        </w:rPr>
        <w:t xml:space="preserve"> </w:t>
      </w:r>
      <w:r>
        <w:rPr>
          <w:rFonts w:hint="cs"/>
          <w:b/>
          <w:i/>
          <w:rtl/>
        </w:rPr>
        <w:t>עי' לעיל, סעי' א'.</w:t>
      </w:r>
    </w:p>
    <w:p w14:paraId="6D6C6004" w14:textId="77777777" w:rsidR="00E871E7" w:rsidRPr="00B11DD2" w:rsidRDefault="00E871E7" w:rsidP="00E871E7">
      <w:pPr>
        <w:tabs>
          <w:tab w:val="left" w:pos="149"/>
        </w:tabs>
        <w:jc w:val="both"/>
      </w:pPr>
    </w:p>
    <w:p w14:paraId="71AC668C" w14:textId="77777777" w:rsidR="00E871E7" w:rsidRDefault="00E871E7" w:rsidP="00E764A3">
      <w:pPr>
        <w:numPr>
          <w:ilvl w:val="0"/>
          <w:numId w:val="12"/>
        </w:numPr>
        <w:jc w:val="both"/>
      </w:pPr>
      <w:r w:rsidRPr="00842E02">
        <w:rPr>
          <w:sz w:val="28"/>
          <w:szCs w:val="28"/>
          <w:u w:val="single"/>
          <w:rtl/>
        </w:rPr>
        <w:t xml:space="preserve">כלי עץ, כלי אבן, כלי מתכת, </w:t>
      </w:r>
      <w:r>
        <w:rPr>
          <w:rFonts w:hint="cs"/>
          <w:sz w:val="28"/>
          <w:szCs w:val="28"/>
          <w:u w:val="single"/>
          <w:rtl/>
        </w:rPr>
        <w:t>ו</w:t>
      </w:r>
      <w:r w:rsidRPr="00842E02">
        <w:rPr>
          <w:sz w:val="28"/>
          <w:szCs w:val="28"/>
          <w:u w:val="single"/>
          <w:rtl/>
        </w:rPr>
        <w:t>כלי עצם</w:t>
      </w:r>
      <w:r>
        <w:rPr>
          <w:rFonts w:hint="cs"/>
          <w:rtl/>
        </w:rPr>
        <w:t xml:space="preserve"> - סעיף ח'</w:t>
      </w:r>
      <w:r>
        <w:rPr>
          <w:rtl/>
        </w:rPr>
        <w:t>.</w:t>
      </w:r>
    </w:p>
    <w:p w14:paraId="7DE6F4AE" w14:textId="77777777" w:rsidR="00E871E7" w:rsidRDefault="00E871E7" w:rsidP="00E764A3">
      <w:pPr>
        <w:numPr>
          <w:ilvl w:val="1"/>
          <w:numId w:val="12"/>
        </w:numPr>
        <w:tabs>
          <w:tab w:val="left" w:pos="149"/>
        </w:tabs>
        <w:jc w:val="both"/>
      </w:pPr>
      <w:r>
        <w:rPr>
          <w:rtl/>
        </w:rPr>
        <w:t xml:space="preserve">עי' לקמן </w:t>
      </w:r>
      <w:r>
        <w:rPr>
          <w:rFonts w:hint="cs"/>
          <w:rtl/>
        </w:rPr>
        <w:t>ב</w:t>
      </w:r>
      <w:r>
        <w:rPr>
          <w:rtl/>
        </w:rPr>
        <w:t xml:space="preserve">סוגי החומרים, </w:t>
      </w:r>
      <w:r>
        <w:rPr>
          <w:b/>
          <w:rtl/>
        </w:rPr>
        <w:t>לשיטות ומראי מקומות</w:t>
      </w:r>
      <w:r>
        <w:rPr>
          <w:rtl/>
        </w:rPr>
        <w:t>.</w:t>
      </w:r>
    </w:p>
    <w:p w14:paraId="20459FBD" w14:textId="77777777" w:rsidR="00E871E7" w:rsidRDefault="00E871E7" w:rsidP="00E871E7">
      <w:pPr>
        <w:tabs>
          <w:tab w:val="left" w:pos="149"/>
        </w:tabs>
        <w:jc w:val="both"/>
      </w:pPr>
    </w:p>
    <w:p w14:paraId="2A0DD820" w14:textId="77777777" w:rsidR="00E871E7" w:rsidRDefault="00E871E7" w:rsidP="00E764A3">
      <w:pPr>
        <w:numPr>
          <w:ilvl w:val="0"/>
          <w:numId w:val="12"/>
        </w:numPr>
        <w:jc w:val="both"/>
      </w:pPr>
      <w:r>
        <w:rPr>
          <w:rFonts w:hint="cs"/>
          <w:sz w:val="28"/>
          <w:szCs w:val="28"/>
          <w:u w:val="single"/>
          <w:rtl/>
        </w:rPr>
        <w:t>זמן הגעלת כלים</w:t>
      </w:r>
      <w:r>
        <w:rPr>
          <w:rFonts w:hint="cs"/>
          <w:rtl/>
        </w:rPr>
        <w:t xml:space="preserve"> - סעיף ט'.</w:t>
      </w:r>
    </w:p>
    <w:p w14:paraId="7028FB85" w14:textId="77777777" w:rsidR="00E871E7" w:rsidRDefault="00E871E7" w:rsidP="00E764A3">
      <w:pPr>
        <w:numPr>
          <w:ilvl w:val="1"/>
          <w:numId w:val="12"/>
        </w:numPr>
        <w:tabs>
          <w:tab w:val="left" w:pos="149"/>
        </w:tabs>
        <w:jc w:val="both"/>
      </w:pPr>
      <w:r>
        <w:rPr>
          <w:rtl/>
        </w:rPr>
        <w:t>עי' סי' תנ"ב</w:t>
      </w:r>
      <w:r>
        <w:rPr>
          <w:rFonts w:hint="cs"/>
          <w:rtl/>
        </w:rPr>
        <w:t xml:space="preserve"> סעי' א'</w:t>
      </w:r>
      <w:r>
        <w:rPr>
          <w:rtl/>
        </w:rPr>
        <w:t>, לשיטות ומראי מקומות.</w:t>
      </w:r>
    </w:p>
    <w:p w14:paraId="3B80F0EE" w14:textId="77777777" w:rsidR="00886E2A" w:rsidRDefault="00886E2A" w:rsidP="00E871E7">
      <w:pPr>
        <w:tabs>
          <w:tab w:val="left" w:pos="149"/>
        </w:tabs>
        <w:jc w:val="both"/>
        <w:rPr>
          <w:rtl/>
        </w:rPr>
        <w:sectPr w:rsidR="00886E2A" w:rsidSect="00C1527A">
          <w:headerReference w:type="default" r:id="rId35"/>
          <w:type w:val="continuous"/>
          <w:pgSz w:w="11906" w:h="16838"/>
          <w:pgMar w:top="719" w:right="567" w:bottom="540" w:left="737" w:header="360" w:footer="207" w:gutter="0"/>
          <w:paperSrc w:first="15" w:other="15"/>
          <w:cols w:space="720"/>
          <w:formProt w:val="0"/>
          <w:docGrid w:linePitch="360"/>
        </w:sectPr>
      </w:pPr>
    </w:p>
    <w:p w14:paraId="280920A7" w14:textId="77777777" w:rsidR="004361BC" w:rsidRDefault="004361BC" w:rsidP="00E871E7">
      <w:pPr>
        <w:tabs>
          <w:tab w:val="left" w:pos="149"/>
        </w:tabs>
        <w:jc w:val="both"/>
      </w:pPr>
    </w:p>
    <w:p w14:paraId="6D0D29E9" w14:textId="77777777" w:rsidR="00E871E7" w:rsidRDefault="00E871E7" w:rsidP="00E764A3">
      <w:pPr>
        <w:numPr>
          <w:ilvl w:val="0"/>
          <w:numId w:val="12"/>
        </w:numPr>
        <w:jc w:val="both"/>
      </w:pPr>
      <w:r w:rsidRPr="00C94570">
        <w:rPr>
          <w:sz w:val="28"/>
          <w:szCs w:val="28"/>
          <w:u w:val="single"/>
          <w:rtl/>
        </w:rPr>
        <w:t>סלים</w:t>
      </w:r>
      <w:r>
        <w:rPr>
          <w:rFonts w:hint="cs"/>
          <w:sz w:val="28"/>
          <w:szCs w:val="28"/>
          <w:u w:val="single"/>
          <w:rtl/>
        </w:rPr>
        <w:t xml:space="preserve"> </w:t>
      </w:r>
      <w:r w:rsidRPr="003C313B">
        <w:rPr>
          <w:sz w:val="28"/>
          <w:szCs w:val="28"/>
          <w:u w:val="single"/>
          <w:rtl/>
        </w:rPr>
        <w:t>שמולחים בהם בשר</w:t>
      </w:r>
      <w:r>
        <w:rPr>
          <w:rFonts w:hint="cs"/>
          <w:rtl/>
        </w:rPr>
        <w:t xml:space="preserve"> - סעיף י'</w:t>
      </w:r>
      <w:r>
        <w:rPr>
          <w:rtl/>
        </w:rPr>
        <w:t>.</w:t>
      </w:r>
    </w:p>
    <w:p w14:paraId="2D0DBB05" w14:textId="77777777" w:rsidR="00E871E7" w:rsidRPr="00765156" w:rsidRDefault="00E871E7" w:rsidP="00E764A3">
      <w:pPr>
        <w:numPr>
          <w:ilvl w:val="1"/>
          <w:numId w:val="12"/>
        </w:numPr>
        <w:tabs>
          <w:tab w:val="left" w:pos="149"/>
        </w:tabs>
        <w:jc w:val="both"/>
      </w:pPr>
      <w:r w:rsidRPr="00765156">
        <w:rPr>
          <w:rFonts w:hint="cs"/>
          <w:b/>
          <w:bCs/>
          <w:rtl/>
        </w:rPr>
        <w:t>ראשונים</w:t>
      </w:r>
      <w:r>
        <w:rPr>
          <w:rFonts w:hint="cs"/>
          <w:rtl/>
        </w:rPr>
        <w:t>.</w:t>
      </w:r>
    </w:p>
    <w:p w14:paraId="02CC6D89" w14:textId="77777777" w:rsidR="00E871E7" w:rsidRPr="00765156" w:rsidRDefault="00E871E7" w:rsidP="00E764A3">
      <w:pPr>
        <w:numPr>
          <w:ilvl w:val="2"/>
          <w:numId w:val="12"/>
        </w:numPr>
        <w:tabs>
          <w:tab w:val="left" w:pos="149"/>
        </w:tabs>
        <w:jc w:val="both"/>
      </w:pPr>
      <w:r w:rsidRPr="00765156">
        <w:rPr>
          <w:rtl/>
        </w:rPr>
        <w:t>מיקל</w:t>
      </w:r>
      <w:r w:rsidRPr="00765156">
        <w:rPr>
          <w:rFonts w:hint="cs"/>
          <w:rtl/>
        </w:rPr>
        <w:t>.</w:t>
      </w:r>
    </w:p>
    <w:p w14:paraId="7792D584" w14:textId="77777777" w:rsidR="00E871E7" w:rsidRDefault="00E871E7" w:rsidP="00E764A3">
      <w:pPr>
        <w:numPr>
          <w:ilvl w:val="3"/>
          <w:numId w:val="12"/>
        </w:numPr>
        <w:tabs>
          <w:tab w:val="left" w:pos="149"/>
        </w:tabs>
        <w:jc w:val="both"/>
      </w:pPr>
      <w:r w:rsidRPr="003C313B">
        <w:rPr>
          <w:u w:val="single"/>
          <w:rtl/>
        </w:rPr>
        <w:t>ס</w:t>
      </w:r>
      <w:r w:rsidRPr="003C313B">
        <w:rPr>
          <w:rFonts w:hint="cs"/>
          <w:u w:val="single"/>
          <w:rtl/>
        </w:rPr>
        <w:t>'</w:t>
      </w:r>
      <w:r w:rsidRPr="003C313B">
        <w:rPr>
          <w:u w:val="single"/>
          <w:rtl/>
        </w:rPr>
        <w:t xml:space="preserve"> התרומה</w:t>
      </w:r>
      <w:r>
        <w:rPr>
          <w:rtl/>
        </w:rPr>
        <w:t xml:space="preserve"> </w:t>
      </w:r>
      <w:r>
        <w:rPr>
          <w:rFonts w:hint="cs"/>
          <w:rtl/>
        </w:rPr>
        <w:t>(</w:t>
      </w:r>
      <w:r>
        <w:rPr>
          <w:rtl/>
        </w:rPr>
        <w:t>סי</w:t>
      </w:r>
      <w:r>
        <w:rPr>
          <w:rFonts w:hint="cs"/>
          <w:rtl/>
        </w:rPr>
        <w:t>'</w:t>
      </w:r>
      <w:r>
        <w:rPr>
          <w:rtl/>
        </w:rPr>
        <w:t xml:space="preserve"> נ</w:t>
      </w:r>
      <w:r>
        <w:rPr>
          <w:rFonts w:hint="cs"/>
          <w:rtl/>
        </w:rPr>
        <w:t>"</w:t>
      </w:r>
      <w:r>
        <w:rPr>
          <w:rtl/>
        </w:rPr>
        <w:t>ה</w:t>
      </w:r>
      <w:r>
        <w:rPr>
          <w:rFonts w:hint="cs"/>
          <w:rtl/>
        </w:rPr>
        <w:t xml:space="preserve">) </w:t>
      </w:r>
      <w:r>
        <w:rPr>
          <w:rtl/>
        </w:rPr>
        <w:t>–</w:t>
      </w:r>
      <w:r>
        <w:rPr>
          <w:rFonts w:hint="cs"/>
          <w:rtl/>
        </w:rPr>
        <w:t xml:space="preserve"> "</w:t>
      </w:r>
      <w:r>
        <w:rPr>
          <w:rtl/>
        </w:rPr>
        <w:t>וכן הסלים ישנים מותרין בפסח</w:t>
      </w:r>
      <w:r>
        <w:rPr>
          <w:rFonts w:hint="cs"/>
          <w:rtl/>
        </w:rPr>
        <w:t>".</w:t>
      </w:r>
    </w:p>
    <w:p w14:paraId="5716245C" w14:textId="77777777" w:rsidR="00E871E7" w:rsidRDefault="00E871E7" w:rsidP="00E764A3">
      <w:pPr>
        <w:numPr>
          <w:ilvl w:val="2"/>
          <w:numId w:val="12"/>
        </w:numPr>
        <w:tabs>
          <w:tab w:val="left" w:pos="149"/>
        </w:tabs>
        <w:jc w:val="both"/>
      </w:pPr>
      <w:r w:rsidRPr="00765156">
        <w:rPr>
          <w:rFonts w:hint="cs"/>
          <w:rtl/>
        </w:rPr>
        <w:t>הגעלה.</w:t>
      </w:r>
    </w:p>
    <w:p w14:paraId="077DD47D" w14:textId="77777777" w:rsidR="00E871E7" w:rsidRDefault="00E871E7" w:rsidP="00E764A3">
      <w:pPr>
        <w:numPr>
          <w:ilvl w:val="3"/>
          <w:numId w:val="12"/>
        </w:numPr>
        <w:tabs>
          <w:tab w:val="left" w:pos="149"/>
        </w:tabs>
        <w:jc w:val="both"/>
      </w:pPr>
      <w:r>
        <w:rPr>
          <w:u w:val="single"/>
          <w:rtl/>
        </w:rPr>
        <w:t>ראבי"ה</w:t>
      </w:r>
      <w:r>
        <w:rPr>
          <w:rtl/>
        </w:rPr>
        <w:t xml:space="preserve"> (סי' תס"ד ד"ה והסלים</w:t>
      </w:r>
      <w:r>
        <w:rPr>
          <w:rFonts w:hint="cs"/>
          <w:rtl/>
        </w:rPr>
        <w:t xml:space="preserve">) </w:t>
      </w:r>
      <w:r>
        <w:rPr>
          <w:rtl/>
        </w:rPr>
        <w:t>– "והסלים שמולחין בהן בשר נראה לי דבעי הגעלה בכלי ראשון, דנהי דדמא מישרג שריג, מיהו משום חימוץ איכא למיחש, וכי היכי דלגבי ציר של איסור לא מהני כלי מנוקב, כדמשמע בפרק כל הבשר, הכי נמי לענין חמץ. ואף על גב דהוי כרותח, סגי ליה בהגעלה"</w:t>
      </w:r>
      <w:r>
        <w:rPr>
          <w:rFonts w:hint="cs"/>
          <w:rtl/>
        </w:rPr>
        <w:t>.</w:t>
      </w:r>
    </w:p>
    <w:p w14:paraId="014D6494" w14:textId="77777777" w:rsidR="00E871E7" w:rsidRDefault="00E871E7" w:rsidP="00E764A3">
      <w:pPr>
        <w:numPr>
          <w:ilvl w:val="3"/>
          <w:numId w:val="12"/>
        </w:numPr>
        <w:tabs>
          <w:tab w:val="left" w:pos="149"/>
        </w:tabs>
        <w:jc w:val="both"/>
      </w:pPr>
      <w:r w:rsidRPr="00A010EA">
        <w:rPr>
          <w:u w:val="single"/>
          <w:rtl/>
        </w:rPr>
        <w:t>טור</w:t>
      </w:r>
      <w:r>
        <w:rPr>
          <w:rtl/>
        </w:rPr>
        <w:t xml:space="preserve"> (סעי' י')</w:t>
      </w:r>
      <w:r>
        <w:rPr>
          <w:rFonts w:hint="cs"/>
          <w:rtl/>
        </w:rPr>
        <w:t xml:space="preserve"> </w:t>
      </w:r>
      <w:r>
        <w:rPr>
          <w:rtl/>
        </w:rPr>
        <w:t>–</w:t>
      </w:r>
      <w:r>
        <w:rPr>
          <w:rFonts w:hint="cs"/>
          <w:rtl/>
        </w:rPr>
        <w:t xml:space="preserve"> "</w:t>
      </w:r>
      <w:r>
        <w:rPr>
          <w:rtl/>
        </w:rPr>
        <w:t>סלים שמולחין בהן הבשר כתב אבי העזרי שצריכין הגעלה ומחבת שמטגנין בו כתב גם הוא שאביו רבינו יואל הצריכו ליבון והוא התירו בהגעלה ולזה הסכים א"א הרא"ש ז"ל</w:t>
      </w:r>
      <w:r>
        <w:rPr>
          <w:rFonts w:hint="cs"/>
          <w:rtl/>
        </w:rPr>
        <w:t>"</w:t>
      </w:r>
      <w:r>
        <w:rPr>
          <w:rtl/>
        </w:rPr>
        <w:t>.</w:t>
      </w:r>
    </w:p>
    <w:p w14:paraId="111838D7" w14:textId="77777777" w:rsidR="00E871E7" w:rsidRPr="00765156" w:rsidRDefault="00E871E7" w:rsidP="00E764A3">
      <w:pPr>
        <w:numPr>
          <w:ilvl w:val="2"/>
          <w:numId w:val="12"/>
        </w:numPr>
        <w:tabs>
          <w:tab w:val="left" w:pos="149"/>
        </w:tabs>
        <w:jc w:val="both"/>
      </w:pPr>
      <w:r w:rsidRPr="00765156">
        <w:rPr>
          <w:rtl/>
        </w:rPr>
        <w:t>מחמיר [ליבון], דא"א לנקרן בין הנקבים</w:t>
      </w:r>
      <w:r w:rsidRPr="00765156">
        <w:rPr>
          <w:rFonts w:hint="cs"/>
          <w:rtl/>
        </w:rPr>
        <w:t>.</w:t>
      </w:r>
    </w:p>
    <w:p w14:paraId="694956FD" w14:textId="77777777" w:rsidR="00E871E7" w:rsidRDefault="00E871E7" w:rsidP="00E764A3">
      <w:pPr>
        <w:numPr>
          <w:ilvl w:val="3"/>
          <w:numId w:val="12"/>
        </w:numPr>
        <w:tabs>
          <w:tab w:val="left" w:pos="149"/>
        </w:tabs>
        <w:jc w:val="both"/>
      </w:pPr>
      <w:r>
        <w:rPr>
          <w:u w:val="single"/>
          <w:rtl/>
        </w:rPr>
        <w:t>מהרי"ל</w:t>
      </w:r>
      <w:r>
        <w:rPr>
          <w:rtl/>
        </w:rPr>
        <w:t xml:space="preserve"> (מנהגים, הל' הגעלה סעי' י"ט</w:t>
      </w:r>
      <w:r>
        <w:rPr>
          <w:rFonts w:hint="cs"/>
          <w:rtl/>
        </w:rPr>
        <w:t xml:space="preserve">) </w:t>
      </w:r>
      <w:r>
        <w:rPr>
          <w:rtl/>
        </w:rPr>
        <w:t>– "סל או נפה שקורין זיפ, או משמרת שקורין זייא, וכן הברזל מנוקב שמפרפרין עליו את הפת שקורין ריב אייזן, בכל אלו אין הגעלה מועיל בהן מאחר דא"א לנקרן בין הנקבים. ומה שיש בפיוט דאדיר דר מתוחים 'קדרי נפה' יש גורסין 'כפה'. וכ"כ בא"ח על כל כלים המנוקבים שמולחין בהן בשר אי אפשר להכשירן בהגעלה"</w:t>
      </w:r>
      <w:r>
        <w:rPr>
          <w:rFonts w:hint="cs"/>
          <w:rtl/>
        </w:rPr>
        <w:t>.</w:t>
      </w:r>
    </w:p>
    <w:p w14:paraId="3D9B06CF" w14:textId="77777777" w:rsidR="00E871E7" w:rsidRPr="00765156" w:rsidRDefault="00E871E7" w:rsidP="00E764A3">
      <w:pPr>
        <w:numPr>
          <w:ilvl w:val="4"/>
          <w:numId w:val="12"/>
        </w:numPr>
        <w:tabs>
          <w:tab w:val="left" w:pos="149"/>
        </w:tabs>
        <w:jc w:val="both"/>
      </w:pPr>
      <w:r>
        <w:rPr>
          <w:rFonts w:hint="cs"/>
          <w:rtl/>
        </w:rPr>
        <w:t xml:space="preserve">לפי </w:t>
      </w:r>
      <w:r w:rsidRPr="008827EA">
        <w:rPr>
          <w:rFonts w:hint="cs"/>
          <w:u w:val="single"/>
          <w:rtl/>
        </w:rPr>
        <w:t>הב"ח</w:t>
      </w:r>
      <w:r>
        <w:rPr>
          <w:rFonts w:hint="cs"/>
          <w:rtl/>
        </w:rPr>
        <w:t xml:space="preserve"> </w:t>
      </w:r>
      <w:r w:rsidRPr="008827EA">
        <w:rPr>
          <w:rFonts w:hint="cs"/>
          <w:u w:val="single"/>
          <w:rtl/>
        </w:rPr>
        <w:t>והט"ז</w:t>
      </w:r>
      <w:r>
        <w:rPr>
          <w:rFonts w:hint="cs"/>
          <w:rtl/>
        </w:rPr>
        <w:t xml:space="preserve"> </w:t>
      </w:r>
      <w:r w:rsidRPr="008827EA">
        <w:rPr>
          <w:rFonts w:hint="cs"/>
          <w:u w:val="single"/>
          <w:rtl/>
        </w:rPr>
        <w:t>וא"ר</w:t>
      </w:r>
      <w:r>
        <w:rPr>
          <w:rFonts w:hint="cs"/>
          <w:rtl/>
        </w:rPr>
        <w:t xml:space="preserve">. אבל עי' </w:t>
      </w:r>
      <w:r w:rsidRPr="008827EA">
        <w:rPr>
          <w:rFonts w:hint="cs"/>
          <w:u w:val="single"/>
          <w:rtl/>
        </w:rPr>
        <w:t>החק יעקב</w:t>
      </w:r>
      <w:r>
        <w:rPr>
          <w:rFonts w:hint="cs"/>
          <w:rtl/>
        </w:rPr>
        <w:t xml:space="preserve"> </w:t>
      </w:r>
      <w:r w:rsidRPr="008827EA">
        <w:rPr>
          <w:rFonts w:hint="cs"/>
          <w:u w:val="single"/>
          <w:rtl/>
        </w:rPr>
        <w:t>מחה"ש</w:t>
      </w:r>
      <w:r>
        <w:rPr>
          <w:rFonts w:hint="cs"/>
          <w:rtl/>
        </w:rPr>
        <w:t xml:space="preserve"> </w:t>
      </w:r>
      <w:r w:rsidRPr="008827EA">
        <w:rPr>
          <w:rFonts w:hint="cs"/>
          <w:u w:val="single"/>
          <w:rtl/>
        </w:rPr>
        <w:t>ומ"ב</w:t>
      </w:r>
      <w:r>
        <w:rPr>
          <w:rFonts w:hint="cs"/>
          <w:rtl/>
        </w:rPr>
        <w:t>, לקמן.</w:t>
      </w:r>
    </w:p>
    <w:p w14:paraId="7F60FBBA" w14:textId="77777777" w:rsidR="00E871E7" w:rsidRPr="00765156" w:rsidRDefault="00E871E7" w:rsidP="00E871E7">
      <w:pPr>
        <w:jc w:val="both"/>
      </w:pPr>
    </w:p>
    <w:p w14:paraId="46A6082E" w14:textId="77777777" w:rsidR="00E871E7" w:rsidRPr="003C313B" w:rsidRDefault="00E871E7" w:rsidP="00E764A3">
      <w:pPr>
        <w:numPr>
          <w:ilvl w:val="1"/>
          <w:numId w:val="12"/>
        </w:numPr>
        <w:tabs>
          <w:tab w:val="left" w:pos="149"/>
        </w:tabs>
        <w:jc w:val="both"/>
      </w:pPr>
      <w:r w:rsidRPr="000A2B73">
        <w:rPr>
          <w:b/>
          <w:bCs/>
          <w:rtl/>
        </w:rPr>
        <w:t>מיקל</w:t>
      </w:r>
      <w:r>
        <w:rPr>
          <w:rFonts w:hint="cs"/>
          <w:rtl/>
        </w:rPr>
        <w:t>.</w:t>
      </w:r>
    </w:p>
    <w:p w14:paraId="6A949F0E" w14:textId="77777777" w:rsidR="00E871E7" w:rsidRDefault="00E871E7" w:rsidP="00E764A3">
      <w:pPr>
        <w:numPr>
          <w:ilvl w:val="2"/>
          <w:numId w:val="12"/>
        </w:numPr>
        <w:tabs>
          <w:tab w:val="left" w:pos="149"/>
        </w:tabs>
        <w:jc w:val="both"/>
      </w:pPr>
      <w:r>
        <w:rPr>
          <w:u w:val="single"/>
          <w:rtl/>
        </w:rPr>
        <w:t>מחבר</w:t>
      </w:r>
      <w:r>
        <w:rPr>
          <w:rtl/>
        </w:rPr>
        <w:t xml:space="preserve"> (סעי' י').</w:t>
      </w:r>
    </w:p>
    <w:p w14:paraId="62A6CDD3" w14:textId="77777777" w:rsidR="00E871E7" w:rsidRDefault="00E871E7" w:rsidP="00E764A3">
      <w:pPr>
        <w:numPr>
          <w:ilvl w:val="2"/>
          <w:numId w:val="12"/>
        </w:numPr>
        <w:tabs>
          <w:tab w:val="left" w:pos="149"/>
        </w:tabs>
        <w:jc w:val="both"/>
      </w:pPr>
      <w:r w:rsidRPr="00A010EA">
        <w:rPr>
          <w:rFonts w:hint="cs"/>
          <w:rtl/>
        </w:rPr>
        <w:t xml:space="preserve">עי' </w:t>
      </w:r>
      <w:r w:rsidRPr="00A010EA">
        <w:rPr>
          <w:rFonts w:hint="cs"/>
          <w:u w:val="single"/>
          <w:rtl/>
        </w:rPr>
        <w:t>פר"ח</w:t>
      </w:r>
      <w:r w:rsidRPr="00A010EA">
        <w:rPr>
          <w:rFonts w:hint="cs"/>
          <w:rtl/>
        </w:rPr>
        <w:t xml:space="preserve"> (</w:t>
      </w:r>
      <w:r>
        <w:rPr>
          <w:rFonts w:hint="cs"/>
          <w:rtl/>
        </w:rPr>
        <w:t xml:space="preserve">על סעי' י') </w:t>
      </w:r>
      <w:r>
        <w:rPr>
          <w:rtl/>
        </w:rPr>
        <w:t>–</w:t>
      </w:r>
      <w:r>
        <w:rPr>
          <w:rFonts w:hint="cs"/>
          <w:rtl/>
        </w:rPr>
        <w:t xml:space="preserve"> "</w:t>
      </w:r>
      <w:r>
        <w:rPr>
          <w:rtl/>
        </w:rPr>
        <w:t>ונראין דבריו. כן נראה עיקר דהא ליכא איסורא אלא משום מלח שלא נבדק ואחזוקי איסורא לא מחזקינן, וכמו שכתבתי בסימן (תמ"ה) [תמז] סוף סעיף ה', אבל אי הוי מידי דשכיח שנמצא במלח גרעיני חטים צריך הגעלה, ודלא כהב"ח [קצד, ב ד"ה סלים] ומהרי"ל [הלכות הגעלה עמוד כה], ומיהו מסתברא דבעירוי כלי ראשון סגי לכולי עלמא</w:t>
      </w:r>
      <w:r>
        <w:rPr>
          <w:rFonts w:hint="cs"/>
          <w:rtl/>
        </w:rPr>
        <w:t>".</w:t>
      </w:r>
    </w:p>
    <w:p w14:paraId="34330D84" w14:textId="77777777" w:rsidR="00E871E7" w:rsidRDefault="00E871E7" w:rsidP="00E764A3">
      <w:pPr>
        <w:numPr>
          <w:ilvl w:val="3"/>
          <w:numId w:val="12"/>
        </w:numPr>
        <w:tabs>
          <w:tab w:val="left" w:pos="149"/>
        </w:tabs>
        <w:jc w:val="both"/>
      </w:pPr>
      <w:r w:rsidRPr="00A010EA">
        <w:rPr>
          <w:rFonts w:hint="cs"/>
          <w:u w:val="single"/>
          <w:rtl/>
        </w:rPr>
        <w:t>פר"ח</w:t>
      </w:r>
      <w:r w:rsidRPr="00A010EA">
        <w:rPr>
          <w:rFonts w:hint="cs"/>
          <w:rtl/>
        </w:rPr>
        <w:t xml:space="preserve"> (</w:t>
      </w:r>
      <w:r>
        <w:rPr>
          <w:rFonts w:hint="cs"/>
          <w:rtl/>
        </w:rPr>
        <w:t xml:space="preserve">על סעי' י', לשונו מובא לעיל), </w:t>
      </w:r>
      <w:r>
        <w:rPr>
          <w:u w:val="single"/>
          <w:rtl/>
        </w:rPr>
        <w:t>מ"ב</w:t>
      </w:r>
      <w:r>
        <w:rPr>
          <w:rtl/>
        </w:rPr>
        <w:t xml:space="preserve"> (ס"ק ס') – "דאחזוקי איסורא לא מחזקינן".</w:t>
      </w:r>
    </w:p>
    <w:p w14:paraId="259A5014" w14:textId="77777777" w:rsidR="00E871E7" w:rsidRDefault="00E871E7" w:rsidP="00E871E7">
      <w:pPr>
        <w:jc w:val="both"/>
      </w:pPr>
    </w:p>
    <w:p w14:paraId="2BFEE1EA" w14:textId="77777777" w:rsidR="00E871E7" w:rsidRDefault="00E871E7" w:rsidP="00E764A3">
      <w:pPr>
        <w:numPr>
          <w:ilvl w:val="1"/>
          <w:numId w:val="12"/>
        </w:numPr>
        <w:tabs>
          <w:tab w:val="left" w:pos="149"/>
        </w:tabs>
        <w:jc w:val="both"/>
      </w:pPr>
      <w:r w:rsidRPr="000A2B73">
        <w:rPr>
          <w:b/>
          <w:bCs/>
          <w:rtl/>
        </w:rPr>
        <w:t>טוב להגעילן</w:t>
      </w:r>
      <w:r>
        <w:rPr>
          <w:rFonts w:hint="cs"/>
          <w:rtl/>
        </w:rPr>
        <w:t>.</w:t>
      </w:r>
    </w:p>
    <w:p w14:paraId="6C2D8EE5" w14:textId="77777777" w:rsidR="00E871E7" w:rsidRDefault="00E871E7" w:rsidP="00E764A3">
      <w:pPr>
        <w:numPr>
          <w:ilvl w:val="2"/>
          <w:numId w:val="12"/>
        </w:numPr>
        <w:tabs>
          <w:tab w:val="left" w:pos="149"/>
        </w:tabs>
        <w:jc w:val="both"/>
      </w:pPr>
      <w:r>
        <w:rPr>
          <w:u w:val="single"/>
          <w:rtl/>
        </w:rPr>
        <w:t>רמ"א</w:t>
      </w:r>
      <w:r>
        <w:rPr>
          <w:rtl/>
        </w:rPr>
        <w:t xml:space="preserve"> (סעי' י'</w:t>
      </w:r>
      <w:r>
        <w:rPr>
          <w:rFonts w:hint="cs"/>
          <w:rtl/>
        </w:rPr>
        <w:t xml:space="preserve">) </w:t>
      </w:r>
      <w:r>
        <w:rPr>
          <w:rtl/>
        </w:rPr>
        <w:t>– "וטוב להגעילן או לקנות חדשים"</w:t>
      </w:r>
      <w:r>
        <w:rPr>
          <w:rFonts w:hint="cs"/>
          <w:rtl/>
        </w:rPr>
        <w:t>.</w:t>
      </w:r>
    </w:p>
    <w:p w14:paraId="2ACFCC92" w14:textId="77777777" w:rsidR="00E871E7" w:rsidRDefault="00E871E7" w:rsidP="00E764A3">
      <w:pPr>
        <w:numPr>
          <w:ilvl w:val="2"/>
          <w:numId w:val="12"/>
        </w:numPr>
        <w:tabs>
          <w:tab w:val="left" w:pos="149"/>
        </w:tabs>
        <w:jc w:val="both"/>
      </w:pPr>
      <w:r>
        <w:rPr>
          <w:u w:val="single"/>
          <w:rtl/>
        </w:rPr>
        <w:t>לבוש</w:t>
      </w:r>
      <w:r>
        <w:rPr>
          <w:rtl/>
        </w:rPr>
        <w:t xml:space="preserve"> (סעי' י'</w:t>
      </w:r>
      <w:r>
        <w:rPr>
          <w:rFonts w:hint="cs"/>
          <w:rtl/>
        </w:rPr>
        <w:t xml:space="preserve">) </w:t>
      </w:r>
      <w:r>
        <w:rPr>
          <w:rtl/>
        </w:rPr>
        <w:t>– "סלים שמולחין בהן בשר כל השנה, יש מצריכין להן הגעלה מפני שפעמים נופל חטים או שאר חמץ על הנצרים ובולע, ויש מתירין בלא הגעלה, וטוב להחמיר"</w:t>
      </w:r>
      <w:r>
        <w:rPr>
          <w:rFonts w:hint="cs"/>
          <w:rtl/>
        </w:rPr>
        <w:t>.</w:t>
      </w:r>
    </w:p>
    <w:p w14:paraId="00E7CDBE" w14:textId="77777777" w:rsidR="00E871E7" w:rsidRDefault="00E871E7" w:rsidP="00E764A3">
      <w:pPr>
        <w:numPr>
          <w:ilvl w:val="2"/>
          <w:numId w:val="12"/>
        </w:numPr>
        <w:tabs>
          <w:tab w:val="left" w:pos="149"/>
        </w:tabs>
        <w:jc w:val="both"/>
      </w:pPr>
      <w:r>
        <w:rPr>
          <w:u w:val="single"/>
          <w:rtl/>
        </w:rPr>
        <w:t>גר"ז</w:t>
      </w:r>
      <w:r>
        <w:rPr>
          <w:rtl/>
        </w:rPr>
        <w:t xml:space="preserve"> (סעי' ל"ה</w:t>
      </w:r>
      <w:r>
        <w:rPr>
          <w:rFonts w:hint="cs"/>
          <w:rtl/>
        </w:rPr>
        <w:t xml:space="preserve">) </w:t>
      </w:r>
      <w:r>
        <w:rPr>
          <w:rtl/>
        </w:rPr>
        <w:t>– "סלים שמולחים בהם בשר כל השנה במלח שלא נבדק מחמץ (בין סלים מנוקבים שמולחין בהן בשר לקדירה להכשירו מדמו ובין סלים שאינן מנוקבין שמולחין בהם הבשר לאחר שהכשירוהו מדמו) אם רוצה למלוח בהן בשר לפסח טוב להחמיר ולהגעילן על ידי עירוי מכלי ראשון להפליט מהם טעם פירור חמץ משהו שבין המלח שנבלע בהן על ידי מליחת הבשר בתוכם כל השנה שטעם משהו זה הבלוע בתוך גוף הסל אינו מתבטל בתוכם בס' מטעם שנתבאר ביורה דעה סימן צ"ט"</w:t>
      </w:r>
      <w:r>
        <w:rPr>
          <w:rFonts w:hint="cs"/>
          <w:rtl/>
        </w:rPr>
        <w:t>.</w:t>
      </w:r>
    </w:p>
    <w:p w14:paraId="57CC9730" w14:textId="77777777" w:rsidR="00E871E7" w:rsidRDefault="00E871E7" w:rsidP="00E764A3">
      <w:pPr>
        <w:numPr>
          <w:ilvl w:val="2"/>
          <w:numId w:val="12"/>
        </w:numPr>
        <w:tabs>
          <w:tab w:val="left" w:pos="149"/>
        </w:tabs>
        <w:jc w:val="both"/>
      </w:pPr>
      <w:r>
        <w:rPr>
          <w:rFonts w:hint="cs"/>
          <w:rtl/>
        </w:rPr>
        <w:t xml:space="preserve">עי' </w:t>
      </w:r>
      <w:r w:rsidRPr="00765156">
        <w:rPr>
          <w:u w:val="single"/>
          <w:rtl/>
        </w:rPr>
        <w:t>ערה"ש</w:t>
      </w:r>
      <w:r>
        <w:rPr>
          <w:rtl/>
        </w:rPr>
        <w:t xml:space="preserve"> (סעי' כ')</w:t>
      </w:r>
      <w:r>
        <w:rPr>
          <w:rFonts w:hint="cs"/>
          <w:rtl/>
        </w:rPr>
        <w:t xml:space="preserve"> </w:t>
      </w:r>
      <w:r>
        <w:rPr>
          <w:rtl/>
        </w:rPr>
        <w:t>–</w:t>
      </w:r>
      <w:r>
        <w:rPr>
          <w:rFonts w:hint="cs"/>
          <w:rtl/>
        </w:rPr>
        <w:t xml:space="preserve"> "</w:t>
      </w:r>
      <w:r>
        <w:rPr>
          <w:rtl/>
        </w:rPr>
        <w:t>ונראין דבריו ומ"מ טוב להגעיל או לקנות חדשה ויש מי שאומר דלא מהני הגעלה כלל דשמא יש בהנקבים חמץ בעין [ט"ז סקט"ו]</w:t>
      </w:r>
      <w:r>
        <w:rPr>
          <w:rFonts w:hint="cs"/>
          <w:rtl/>
        </w:rPr>
        <w:t>".</w:t>
      </w:r>
    </w:p>
    <w:p w14:paraId="5ED0E9DF" w14:textId="77777777" w:rsidR="00E871E7" w:rsidRDefault="00E871E7" w:rsidP="00E764A3">
      <w:pPr>
        <w:numPr>
          <w:ilvl w:val="2"/>
          <w:numId w:val="12"/>
        </w:numPr>
        <w:tabs>
          <w:tab w:val="left" w:pos="149"/>
        </w:tabs>
        <w:jc w:val="both"/>
      </w:pPr>
      <w:r>
        <w:rPr>
          <w:rtl/>
        </w:rPr>
        <w:t xml:space="preserve">פשטות </w:t>
      </w:r>
      <w:r>
        <w:rPr>
          <w:u w:val="single"/>
          <w:rtl/>
        </w:rPr>
        <w:t>המ"ב</w:t>
      </w:r>
      <w:r>
        <w:rPr>
          <w:rtl/>
        </w:rPr>
        <w:t xml:space="preserve"> (ס"ק ס"א).</w:t>
      </w:r>
    </w:p>
    <w:p w14:paraId="0FA908B9" w14:textId="77777777" w:rsidR="00E871E7" w:rsidRDefault="00E871E7" w:rsidP="00E871E7">
      <w:pPr>
        <w:jc w:val="both"/>
      </w:pPr>
    </w:p>
    <w:p w14:paraId="62C06C95" w14:textId="77777777" w:rsidR="00E871E7" w:rsidRDefault="00E871E7" w:rsidP="00E764A3">
      <w:pPr>
        <w:numPr>
          <w:ilvl w:val="1"/>
          <w:numId w:val="12"/>
        </w:numPr>
        <w:tabs>
          <w:tab w:val="left" w:pos="149"/>
        </w:tabs>
        <w:jc w:val="both"/>
      </w:pPr>
      <w:r w:rsidRPr="000A2B73">
        <w:rPr>
          <w:b/>
          <w:bCs/>
          <w:rtl/>
        </w:rPr>
        <w:t>מחמיר [ליבון], דא"א לנקרן בין הנקבים</w:t>
      </w:r>
      <w:r>
        <w:rPr>
          <w:rFonts w:hint="cs"/>
          <w:rtl/>
        </w:rPr>
        <w:t>.</w:t>
      </w:r>
    </w:p>
    <w:p w14:paraId="0B1285FF" w14:textId="77777777" w:rsidR="00E871E7" w:rsidRDefault="00E871E7" w:rsidP="00E764A3">
      <w:pPr>
        <w:numPr>
          <w:ilvl w:val="2"/>
          <w:numId w:val="12"/>
        </w:numPr>
        <w:tabs>
          <w:tab w:val="left" w:pos="149"/>
        </w:tabs>
        <w:jc w:val="both"/>
      </w:pPr>
      <w:r w:rsidRPr="00A010EA">
        <w:rPr>
          <w:u w:val="single"/>
          <w:rtl/>
        </w:rPr>
        <w:t>ב"ח</w:t>
      </w:r>
      <w:r>
        <w:rPr>
          <w:rtl/>
        </w:rPr>
        <w:t xml:space="preserve"> (ס"ק י'</w:t>
      </w:r>
      <w:r>
        <w:rPr>
          <w:rFonts w:hint="cs"/>
          <w:rtl/>
        </w:rPr>
        <w:t xml:space="preserve">) </w:t>
      </w:r>
      <w:r>
        <w:rPr>
          <w:rtl/>
        </w:rPr>
        <w:t>– "ומיהו במהרי"ל (שם עמ' כה סי' יט) כתב דסלים המנוקבים שמולחין בהן בשר אין להתיר על ידי הגעלה וחומרא זו דשמא איכא חמץ בין הנקבים ואינו ניכר והכי נהוג"</w:t>
      </w:r>
      <w:r>
        <w:rPr>
          <w:rFonts w:hint="cs"/>
          <w:rtl/>
        </w:rPr>
        <w:t>.</w:t>
      </w:r>
    </w:p>
    <w:p w14:paraId="60AB3065" w14:textId="77777777" w:rsidR="00E871E7" w:rsidRDefault="00E871E7" w:rsidP="00E764A3">
      <w:pPr>
        <w:numPr>
          <w:ilvl w:val="2"/>
          <w:numId w:val="12"/>
        </w:numPr>
        <w:tabs>
          <w:tab w:val="left" w:pos="149"/>
        </w:tabs>
        <w:jc w:val="both"/>
      </w:pPr>
      <w:r w:rsidRPr="003C313B">
        <w:rPr>
          <w:u w:val="single"/>
          <w:rtl/>
        </w:rPr>
        <w:t>ט"ז</w:t>
      </w:r>
      <w:r>
        <w:rPr>
          <w:rtl/>
        </w:rPr>
        <w:t xml:space="preserve"> (ס"ק ט"ו)</w:t>
      </w:r>
      <w:r>
        <w:rPr>
          <w:rFonts w:hint="cs"/>
          <w:rtl/>
        </w:rPr>
        <w:t xml:space="preserve"> </w:t>
      </w:r>
      <w:r>
        <w:rPr>
          <w:rtl/>
        </w:rPr>
        <w:t>–</w:t>
      </w:r>
      <w:r>
        <w:rPr>
          <w:rFonts w:hint="cs"/>
          <w:rtl/>
        </w:rPr>
        <w:t xml:space="preserve"> "</w:t>
      </w:r>
      <w:r>
        <w:rPr>
          <w:rtl/>
        </w:rPr>
        <w:t>יש דיעה ג' בזה דחיישי' שמא יש חמץ בעין בנקבי' כ"כ במהרי"ל ואפי' הגעלה לא מהני ותימה על הש"ע שהסכים לסברא השני' לקולא דלפי הנראה דברי מהרי"ל נכוני' ולא מהני הגעלה למה שהוא בעין וכן ראוי להורות דלא כשני הדיעות אלא לאסור אפי' בהגעל' לפע"ד וכ"פ מו"ח ז"ל</w:t>
      </w:r>
      <w:r>
        <w:rPr>
          <w:rFonts w:hint="cs"/>
          <w:rtl/>
        </w:rPr>
        <w:t>".</w:t>
      </w:r>
    </w:p>
    <w:p w14:paraId="226C8BB4" w14:textId="77777777" w:rsidR="00E871E7" w:rsidRDefault="00E871E7" w:rsidP="00E764A3">
      <w:pPr>
        <w:numPr>
          <w:ilvl w:val="2"/>
          <w:numId w:val="12"/>
        </w:numPr>
        <w:tabs>
          <w:tab w:val="left" w:pos="149"/>
        </w:tabs>
        <w:jc w:val="both"/>
      </w:pPr>
      <w:r w:rsidRPr="003C313B">
        <w:rPr>
          <w:u w:val="single"/>
          <w:rtl/>
        </w:rPr>
        <w:t>עטרת צבי</w:t>
      </w:r>
      <w:r>
        <w:rPr>
          <w:rtl/>
        </w:rPr>
        <w:t xml:space="preserve"> </w:t>
      </w:r>
      <w:r>
        <w:rPr>
          <w:rFonts w:hint="cs"/>
          <w:rtl/>
        </w:rPr>
        <w:t xml:space="preserve">(ס"ק י"ח) </w:t>
      </w:r>
      <w:r>
        <w:rPr>
          <w:rtl/>
        </w:rPr>
        <w:t>–</w:t>
      </w:r>
      <w:r>
        <w:rPr>
          <w:rFonts w:hint="cs"/>
          <w:rtl/>
        </w:rPr>
        <w:t xml:space="preserve"> "</w:t>
      </w:r>
      <w:r>
        <w:rPr>
          <w:rtl/>
        </w:rPr>
        <w:t>וטוב להגעילן. וכך פסק מ"ו ז"ל [ב"ח ס"י]. וכתב עוד על שם מהרי"ל [אות יט] סלים המנוקבין שמולחין בהם בשר אין להתיר ע"י הגעלה, וחומרא זו דשמא איכא חמץ בין הנקבים ואינו ניכר, והכי נהוג ע"כ</w:t>
      </w:r>
      <w:r>
        <w:rPr>
          <w:rFonts w:hint="cs"/>
          <w:rtl/>
        </w:rPr>
        <w:t>".</w:t>
      </w:r>
    </w:p>
    <w:p w14:paraId="39383947" w14:textId="77777777" w:rsidR="00E871E7" w:rsidRDefault="00E871E7" w:rsidP="00E764A3">
      <w:pPr>
        <w:numPr>
          <w:ilvl w:val="2"/>
          <w:numId w:val="12"/>
        </w:numPr>
        <w:tabs>
          <w:tab w:val="left" w:pos="149"/>
        </w:tabs>
        <w:jc w:val="both"/>
      </w:pPr>
      <w:r>
        <w:rPr>
          <w:u w:val="single"/>
          <w:rtl/>
        </w:rPr>
        <w:t>א"ר</w:t>
      </w:r>
      <w:r>
        <w:rPr>
          <w:rtl/>
        </w:rPr>
        <w:t xml:space="preserve"> (ס"ק כ"ד, א"ז ס"ק י"ב</w:t>
      </w:r>
      <w:r>
        <w:rPr>
          <w:rFonts w:hint="cs"/>
          <w:rtl/>
        </w:rPr>
        <w:t xml:space="preserve">) </w:t>
      </w:r>
      <w:r>
        <w:rPr>
          <w:rtl/>
        </w:rPr>
        <w:t>– "הב"ח [סעיף יא] והט"ז [ס"ק טו] פסקו לקנות חדשים"</w:t>
      </w:r>
      <w:r>
        <w:rPr>
          <w:rFonts w:hint="cs"/>
          <w:rtl/>
        </w:rPr>
        <w:t>.</w:t>
      </w:r>
    </w:p>
    <w:p w14:paraId="3CFA3E2C" w14:textId="77777777" w:rsidR="00E871E7" w:rsidRDefault="00E871E7" w:rsidP="00E764A3">
      <w:pPr>
        <w:numPr>
          <w:ilvl w:val="2"/>
          <w:numId w:val="12"/>
        </w:numPr>
        <w:tabs>
          <w:tab w:val="left" w:pos="149"/>
        </w:tabs>
        <w:jc w:val="both"/>
      </w:pPr>
      <w:r>
        <w:rPr>
          <w:u w:val="single"/>
          <w:rtl/>
        </w:rPr>
        <w:t>מקור חיים</w:t>
      </w:r>
      <w:r>
        <w:rPr>
          <w:rtl/>
        </w:rPr>
        <w:t xml:space="preserve"> (חו"י, על סעי' י').</w:t>
      </w:r>
    </w:p>
    <w:p w14:paraId="672FEE9B" w14:textId="77777777" w:rsidR="00E871E7" w:rsidRDefault="00E871E7" w:rsidP="00E764A3">
      <w:pPr>
        <w:numPr>
          <w:ilvl w:val="2"/>
          <w:numId w:val="12"/>
        </w:numPr>
        <w:tabs>
          <w:tab w:val="left" w:pos="149"/>
        </w:tabs>
        <w:jc w:val="both"/>
      </w:pPr>
      <w:r w:rsidRPr="00765156">
        <w:rPr>
          <w:rFonts w:hint="cs"/>
          <w:rtl/>
        </w:rPr>
        <w:t xml:space="preserve">חולק </w:t>
      </w:r>
      <w:r w:rsidRPr="00765156">
        <w:rPr>
          <w:rtl/>
        </w:rPr>
        <w:t>–</w:t>
      </w:r>
      <w:r w:rsidRPr="00765156">
        <w:rPr>
          <w:rFonts w:hint="cs"/>
          <w:rtl/>
        </w:rPr>
        <w:t xml:space="preserve"> </w:t>
      </w:r>
      <w:r w:rsidRPr="00A010EA">
        <w:rPr>
          <w:rFonts w:hint="cs"/>
          <w:u w:val="single"/>
          <w:rtl/>
        </w:rPr>
        <w:t>פר"ח</w:t>
      </w:r>
      <w:r w:rsidRPr="00A010EA">
        <w:rPr>
          <w:rFonts w:hint="cs"/>
          <w:rtl/>
        </w:rPr>
        <w:t xml:space="preserve"> (</w:t>
      </w:r>
      <w:r>
        <w:rPr>
          <w:rFonts w:hint="cs"/>
          <w:rtl/>
        </w:rPr>
        <w:t>על סעי' י', לשונו מובא לעיל).</w:t>
      </w:r>
    </w:p>
    <w:p w14:paraId="34E19B3B" w14:textId="77777777" w:rsidR="00E871E7" w:rsidRDefault="00E871E7" w:rsidP="00E764A3">
      <w:pPr>
        <w:numPr>
          <w:ilvl w:val="3"/>
          <w:numId w:val="12"/>
        </w:numPr>
        <w:tabs>
          <w:tab w:val="left" w:pos="149"/>
        </w:tabs>
        <w:jc w:val="both"/>
      </w:pPr>
      <w:r w:rsidRPr="00765156">
        <w:rPr>
          <w:u w:val="single"/>
          <w:rtl/>
        </w:rPr>
        <w:t>חק יעקב</w:t>
      </w:r>
      <w:r>
        <w:rPr>
          <w:rtl/>
        </w:rPr>
        <w:t xml:space="preserve"> </w:t>
      </w:r>
      <w:r>
        <w:rPr>
          <w:rFonts w:hint="cs"/>
          <w:rtl/>
        </w:rPr>
        <w:t xml:space="preserve">(ס"ק ל"ז), </w:t>
      </w:r>
      <w:r w:rsidRPr="00765156">
        <w:rPr>
          <w:rFonts w:hint="cs"/>
          <w:u w:val="single"/>
          <w:rtl/>
        </w:rPr>
        <w:t>מחה"ש</w:t>
      </w:r>
      <w:r>
        <w:rPr>
          <w:rFonts w:hint="cs"/>
          <w:rtl/>
        </w:rPr>
        <w:t xml:space="preserve"> (ס"ק כ'), </w:t>
      </w:r>
      <w:r w:rsidRPr="00765156">
        <w:rPr>
          <w:rFonts w:hint="cs"/>
          <w:u w:val="single"/>
          <w:rtl/>
        </w:rPr>
        <w:t>מ"ב</w:t>
      </w:r>
      <w:r>
        <w:rPr>
          <w:rFonts w:hint="cs"/>
          <w:rtl/>
        </w:rPr>
        <w:t xml:space="preserve"> (ס"ק ס"א) </w:t>
      </w:r>
      <w:r>
        <w:rPr>
          <w:rtl/>
        </w:rPr>
        <w:t>–</w:t>
      </w:r>
      <w:r>
        <w:rPr>
          <w:rFonts w:hint="cs"/>
          <w:rtl/>
        </w:rPr>
        <w:t xml:space="preserve"> "</w:t>
      </w:r>
      <w:r>
        <w:rPr>
          <w:rtl/>
        </w:rPr>
        <w:t xml:space="preserve">ועיין בב"ח [קצד, ב ד"ה סלים] וט"ז [ס"ק טו] שמחמירין שלא להגעיל כלל הסלים, וכתב הט"ז שכן דעת מהרי"ל. ותימא על השו"ע שהסכים להקל, דלפי הנראה דברי מהרי"ל נכונים, עכ"ל. ונתעלם ממנו דברי הרב בסמוך סעיף י"ח בהג"ה שפסק הרב להדיא לדעת מהרי"ל </w:t>
      </w:r>
      <w:r w:rsidRPr="00765156">
        <w:rPr>
          <w:b/>
          <w:bCs/>
          <w:rtl/>
        </w:rPr>
        <w:t>דסלים שמשתמשין בהם חמץ</w:t>
      </w:r>
      <w:r>
        <w:rPr>
          <w:rtl/>
        </w:rPr>
        <w:t xml:space="preserve"> דינם כנפה ולא מהני הגעלה, אך </w:t>
      </w:r>
      <w:r w:rsidRPr="00765156">
        <w:rPr>
          <w:b/>
          <w:bCs/>
          <w:rtl/>
        </w:rPr>
        <w:t>כאן כיון שלא היה בהם חמץ ידוע רק חששא בעלמא</w:t>
      </w:r>
      <w:r>
        <w:rPr>
          <w:rtl/>
        </w:rPr>
        <w:t xml:space="preserve"> לכן פסק דמהני הגעלה, והוא פשוט</w:t>
      </w:r>
      <w:r>
        <w:rPr>
          <w:rFonts w:hint="cs"/>
          <w:rtl/>
        </w:rPr>
        <w:t>".</w:t>
      </w:r>
    </w:p>
    <w:p w14:paraId="4E0D07FD" w14:textId="77777777" w:rsidR="00E871E7" w:rsidRPr="00765156" w:rsidRDefault="00E871E7" w:rsidP="00E764A3">
      <w:pPr>
        <w:numPr>
          <w:ilvl w:val="4"/>
          <w:numId w:val="12"/>
        </w:numPr>
        <w:tabs>
          <w:tab w:val="left" w:pos="149"/>
        </w:tabs>
        <w:jc w:val="both"/>
      </w:pPr>
      <w:r w:rsidRPr="00765156">
        <w:rPr>
          <w:rFonts w:hint="cs"/>
          <w:rtl/>
        </w:rPr>
        <w:t xml:space="preserve">לא נראה מלשון </w:t>
      </w:r>
      <w:r>
        <w:rPr>
          <w:rFonts w:hint="cs"/>
          <w:rtl/>
        </w:rPr>
        <w:t>המהרי"ל שמסיים "</w:t>
      </w:r>
      <w:r>
        <w:rPr>
          <w:rtl/>
        </w:rPr>
        <w:t>וכ"כ בא"ח על כל כלים המנוקבים שמולחין בהן בשר</w:t>
      </w:r>
      <w:r>
        <w:rPr>
          <w:rFonts w:hint="cs"/>
          <w:rtl/>
        </w:rPr>
        <w:t>". וצ"ע.</w:t>
      </w:r>
    </w:p>
    <w:p w14:paraId="4206E005" w14:textId="77777777" w:rsidR="004361BC" w:rsidRDefault="004361BC" w:rsidP="00E871E7">
      <w:pPr>
        <w:jc w:val="both"/>
      </w:pPr>
    </w:p>
    <w:p w14:paraId="27CC0C93" w14:textId="77777777" w:rsidR="00E871E7" w:rsidRDefault="00E871E7" w:rsidP="00E764A3">
      <w:pPr>
        <w:numPr>
          <w:ilvl w:val="1"/>
          <w:numId w:val="12"/>
        </w:numPr>
        <w:tabs>
          <w:tab w:val="left" w:pos="149"/>
        </w:tabs>
        <w:jc w:val="both"/>
      </w:pPr>
      <w:r>
        <w:rPr>
          <w:rtl/>
        </w:rPr>
        <w:t>מראי מקומות.</w:t>
      </w:r>
    </w:p>
    <w:p w14:paraId="5A0B31DA" w14:textId="77777777" w:rsidR="00E871E7" w:rsidRDefault="00E871E7" w:rsidP="00E764A3">
      <w:pPr>
        <w:numPr>
          <w:ilvl w:val="2"/>
          <w:numId w:val="12"/>
        </w:numPr>
        <w:tabs>
          <w:tab w:val="left" w:pos="149"/>
        </w:tabs>
        <w:jc w:val="both"/>
      </w:pPr>
      <w:r w:rsidRPr="00A010EA">
        <w:rPr>
          <w:u w:val="single"/>
          <w:rtl/>
        </w:rPr>
        <w:t>עולת שבת</w:t>
      </w:r>
      <w:r>
        <w:rPr>
          <w:rtl/>
        </w:rPr>
        <w:t xml:space="preserve"> </w:t>
      </w:r>
      <w:r>
        <w:rPr>
          <w:rFonts w:hint="cs"/>
          <w:rtl/>
        </w:rPr>
        <w:t>(</w:t>
      </w:r>
      <w:r>
        <w:rPr>
          <w:rtl/>
        </w:rPr>
        <w:t>ס</w:t>
      </w:r>
      <w:r>
        <w:rPr>
          <w:rFonts w:hint="cs"/>
          <w:rtl/>
        </w:rPr>
        <w:t xml:space="preserve">"ק י') </w:t>
      </w:r>
      <w:r>
        <w:rPr>
          <w:rtl/>
        </w:rPr>
        <w:t>–</w:t>
      </w:r>
      <w:r>
        <w:rPr>
          <w:rFonts w:hint="cs"/>
          <w:rtl/>
        </w:rPr>
        <w:t xml:space="preserve"> "</w:t>
      </w:r>
      <w:r>
        <w:rPr>
          <w:rtl/>
        </w:rPr>
        <w:t>ומה שכתב וטוב להגעילם וכו'. כלומר במקום דשייך הגעלה כגון שהוא כלי דליכא למיחש ביה שמא נשאר שם משהו חמץ בעין ואינו נראה, אבל בסלים העשוים מנצרים דאיכא למיחש בהו שמא ישאר חמץ בין הנצרים ואינו נראה לעין טוב לקנות חדשים. וכן כתב במהרי"ל [הל' הגעלה אות יט] והביאו הב"ח [שם] לפסק הלכה</w:t>
      </w:r>
      <w:r>
        <w:rPr>
          <w:rFonts w:hint="cs"/>
          <w:rtl/>
        </w:rPr>
        <w:t>".</w:t>
      </w:r>
    </w:p>
    <w:p w14:paraId="7A8458D9" w14:textId="77777777" w:rsidR="00E871E7" w:rsidRDefault="00E871E7" w:rsidP="00E871E7">
      <w:pPr>
        <w:tabs>
          <w:tab w:val="left" w:pos="149"/>
        </w:tabs>
        <w:sectPr w:rsidR="00E871E7" w:rsidSect="00C1527A">
          <w:headerReference w:type="default" r:id="rId36"/>
          <w:type w:val="continuous"/>
          <w:pgSz w:w="11906" w:h="16838"/>
          <w:pgMar w:top="719" w:right="567" w:bottom="540" w:left="737" w:header="360" w:footer="207" w:gutter="0"/>
          <w:paperSrc w:first="15" w:other="15"/>
          <w:cols w:space="720"/>
          <w:formProt w:val="0"/>
          <w:docGrid w:linePitch="360"/>
        </w:sectPr>
      </w:pPr>
    </w:p>
    <w:p w14:paraId="4251892C" w14:textId="77777777" w:rsidR="00E871E7" w:rsidRDefault="00E871E7" w:rsidP="00D95D4C">
      <w:pPr>
        <w:tabs>
          <w:tab w:val="left" w:pos="149"/>
        </w:tabs>
        <w:jc w:val="both"/>
      </w:pPr>
    </w:p>
    <w:p w14:paraId="4D083F11" w14:textId="77777777" w:rsidR="00E871E7" w:rsidRDefault="00E871E7" w:rsidP="00E764A3">
      <w:pPr>
        <w:numPr>
          <w:ilvl w:val="0"/>
          <w:numId w:val="12"/>
        </w:numPr>
        <w:jc w:val="both"/>
      </w:pPr>
      <w:r w:rsidRPr="00C94570">
        <w:rPr>
          <w:sz w:val="28"/>
          <w:szCs w:val="28"/>
          <w:u w:val="single"/>
          <w:rtl/>
        </w:rPr>
        <w:t>מחבת</w:t>
      </w:r>
      <w:r>
        <w:rPr>
          <w:rtl/>
        </w:rPr>
        <w:t xml:space="preserve"> (</w:t>
      </w:r>
      <w:r>
        <w:t>frying pan</w:t>
      </w:r>
      <w:r>
        <w:rPr>
          <w:rtl/>
        </w:rPr>
        <w:t>)</w:t>
      </w:r>
      <w:r>
        <w:rPr>
          <w:rFonts w:hint="cs"/>
          <w:rtl/>
        </w:rPr>
        <w:t xml:space="preserve"> - סעיף י"א</w:t>
      </w:r>
      <w:r>
        <w:rPr>
          <w:rtl/>
        </w:rPr>
        <w:t>.</w:t>
      </w:r>
    </w:p>
    <w:p w14:paraId="50684019" w14:textId="77777777" w:rsidR="00E871E7" w:rsidRDefault="00E871E7" w:rsidP="00E764A3">
      <w:pPr>
        <w:numPr>
          <w:ilvl w:val="1"/>
          <w:numId w:val="12"/>
        </w:numPr>
        <w:tabs>
          <w:tab w:val="left" w:pos="149"/>
        </w:tabs>
        <w:jc w:val="both"/>
      </w:pPr>
      <w:r>
        <w:rPr>
          <w:b/>
          <w:bCs/>
          <w:rtl/>
        </w:rPr>
        <w:t>ראשונים</w:t>
      </w:r>
      <w:r>
        <w:rPr>
          <w:rtl/>
        </w:rPr>
        <w:t>.</w:t>
      </w:r>
    </w:p>
    <w:p w14:paraId="4A6FDF84" w14:textId="77777777" w:rsidR="00E871E7" w:rsidRDefault="00E871E7" w:rsidP="00E764A3">
      <w:pPr>
        <w:numPr>
          <w:ilvl w:val="2"/>
          <w:numId w:val="12"/>
        </w:numPr>
        <w:tabs>
          <w:tab w:val="left" w:pos="149"/>
        </w:tabs>
        <w:jc w:val="both"/>
      </w:pPr>
      <w:r>
        <w:rPr>
          <w:rtl/>
        </w:rPr>
        <w:t>דינה כקדרה, וצריך הגעלה.</w:t>
      </w:r>
    </w:p>
    <w:p w14:paraId="40DE9C07" w14:textId="77777777" w:rsidR="00E871E7" w:rsidRDefault="00E871E7" w:rsidP="00E764A3">
      <w:pPr>
        <w:numPr>
          <w:ilvl w:val="3"/>
          <w:numId w:val="12"/>
        </w:numPr>
        <w:tabs>
          <w:tab w:val="left" w:pos="149"/>
        </w:tabs>
        <w:jc w:val="both"/>
      </w:pPr>
      <w:r>
        <w:rPr>
          <w:u w:val="single"/>
          <w:rtl/>
        </w:rPr>
        <w:t>גאונים</w:t>
      </w:r>
      <w:r>
        <w:rPr>
          <w:rtl/>
        </w:rPr>
        <w:t xml:space="preserve"> (שבולי הלקט סי' ר"ז, הו"ד בבה"ל סעי' י"א ד"ה מותרת) – "מצאתי בדברי הגאונים ז"ל מרחשת או מחבת של מתכת בפסח עושין לו הגעלה ברותחין".</w:t>
      </w:r>
    </w:p>
    <w:p w14:paraId="3714808D" w14:textId="77777777" w:rsidR="00E871E7" w:rsidRDefault="00E871E7" w:rsidP="00E764A3">
      <w:pPr>
        <w:numPr>
          <w:ilvl w:val="3"/>
          <w:numId w:val="12"/>
        </w:numPr>
        <w:tabs>
          <w:tab w:val="left" w:pos="149"/>
        </w:tabs>
        <w:jc w:val="both"/>
      </w:pPr>
      <w:r>
        <w:rPr>
          <w:u w:val="single"/>
          <w:rtl/>
        </w:rPr>
        <w:t>ראבי"ה</w:t>
      </w:r>
      <w:r>
        <w:rPr>
          <w:rtl/>
        </w:rPr>
        <w:t xml:space="preserve"> (סי' תס"ד) – "מחבת שמטגנים בה הוגד לי בשם רבינו אבא מורי אחרי פטירתו נ"ע שהיה מצריכה ליבון, דמדמי לה לתנור שאופין בו דבעי היסק. ולא זכיתי לדון לפניו. ונראה לי דסגי ליה בהגעלה, והכי נהוג עלמא. חדא דחזינן בפירקין דלענין חיוב חלה יהיב תלמודא לטיגון ולבישול חדא דינא. ותו שלא חילקו חכמים בין יורה ליורה, אף על פי שיש יורה שמטגנין בה חלבים. ותו דתניא בתוספתא בשילהי מסכת עבודה זרה היורות והקומקמוסין והטוגנין ומחמי חמין מדיחן ברותחין".</w:t>
      </w:r>
    </w:p>
    <w:p w14:paraId="28946A0E" w14:textId="77777777" w:rsidR="00E871E7" w:rsidRDefault="00E871E7" w:rsidP="00E764A3">
      <w:pPr>
        <w:numPr>
          <w:ilvl w:val="3"/>
          <w:numId w:val="12"/>
        </w:numPr>
        <w:tabs>
          <w:tab w:val="left" w:pos="149"/>
        </w:tabs>
        <w:jc w:val="both"/>
      </w:pPr>
      <w:r>
        <w:rPr>
          <w:u w:val="single"/>
          <w:rtl/>
        </w:rPr>
        <w:t>ר"ת</w:t>
      </w:r>
      <w:r>
        <w:rPr>
          <w:rtl/>
        </w:rPr>
        <w:t xml:space="preserve"> (ספר הישר סי' תש"צ) – "וכן מחבת שמטגנין בה שמן כולן ברותחין".</w:t>
      </w:r>
    </w:p>
    <w:p w14:paraId="60B563D7" w14:textId="77777777" w:rsidR="00E871E7" w:rsidRDefault="00E871E7" w:rsidP="00E764A3">
      <w:pPr>
        <w:numPr>
          <w:ilvl w:val="3"/>
          <w:numId w:val="12"/>
        </w:numPr>
        <w:tabs>
          <w:tab w:val="left" w:pos="149"/>
        </w:tabs>
        <w:jc w:val="both"/>
      </w:pPr>
      <w:r>
        <w:rPr>
          <w:u w:val="single"/>
          <w:rtl/>
        </w:rPr>
        <w:t>רא"ש</w:t>
      </w:r>
      <w:r>
        <w:rPr>
          <w:rtl/>
        </w:rPr>
        <w:t xml:space="preserve"> (פסחים פרק ב' סי' ז', שו"ת כלל י"ד סי' א') – "ומחבת ... וי"א דפעמים שמטגנין בה </w:t>
      </w:r>
      <w:r>
        <w:rPr>
          <w:b/>
          <w:bCs/>
          <w:rtl/>
        </w:rPr>
        <w:t>ונתייבש השמן</w:t>
      </w:r>
      <w:r>
        <w:rPr>
          <w:rtl/>
        </w:rPr>
        <w:t xml:space="preserve"> ונאפה מה שבתוכה בלא שמן וה"ל כמאפה תנור ונבלע בתוכה ע"י האור בלא משקה ולכך צריכה ליבון כמו שפודין ואסכלאות. ולא נהירא לי </w:t>
      </w:r>
      <w:r>
        <w:rPr>
          <w:b/>
          <w:bCs/>
          <w:rtl/>
        </w:rPr>
        <w:t>דאם באנו לחוש לזה אם כן כל קדירות</w:t>
      </w:r>
      <w:r>
        <w:rPr>
          <w:rtl/>
        </w:rPr>
        <w:t xml:space="preserve"> על מתכת פעמים מחסרים המרק ומקדיח והתבשיל נשרף ונדבק לדופני הקדירה וצריך ליבון ולא מצינו מי שחשש לזה אלא היינו טעמא דאע"פ שנשרף ונדבק לדופן הקדירה </w:t>
      </w:r>
      <w:r>
        <w:rPr>
          <w:b/>
          <w:bCs/>
          <w:rtl/>
        </w:rPr>
        <w:t>לחלוחית משקה יש בתבשיל</w:t>
      </w:r>
      <w:r>
        <w:rPr>
          <w:rtl/>
        </w:rPr>
        <w:t xml:space="preserve"> אלא שהוא יבש אצל דופני הקדירה ולא מיקרי תשמישו ע"י האור להצריכו ליבון".</w:t>
      </w:r>
    </w:p>
    <w:p w14:paraId="29C41742" w14:textId="77777777" w:rsidR="00E871E7" w:rsidRDefault="00E871E7" w:rsidP="00E764A3">
      <w:pPr>
        <w:numPr>
          <w:ilvl w:val="4"/>
          <w:numId w:val="12"/>
        </w:numPr>
        <w:tabs>
          <w:tab w:val="left" w:pos="149"/>
        </w:tabs>
        <w:jc w:val="both"/>
      </w:pPr>
      <w:r>
        <w:rPr>
          <w:u w:val="single"/>
          <w:rtl/>
        </w:rPr>
        <w:t>גר"ז</w:t>
      </w:r>
      <w:r>
        <w:rPr>
          <w:rtl/>
        </w:rPr>
        <w:t xml:space="preserve"> (סעי' ל"ו) – "והטעם שאין אנו חוששים לזה לפי שאע"פ שהתבשיל נשרף ונדבק לדופני הכלי מכל מקום לחלוחית משקה יש בתוכו </w:t>
      </w:r>
      <w:r>
        <w:rPr>
          <w:b/>
          <w:bCs/>
          <w:rtl/>
        </w:rPr>
        <w:t>ובפנימיותו</w:t>
      </w:r>
      <w:r>
        <w:rPr>
          <w:rtl/>
        </w:rPr>
        <w:t xml:space="preserve"> ולא נתייבש אלא צד החיצון שאצל דופן הקדירה וגם שם יש קצת לחלוחית משקה אלא שהוא יבש ואין הקדירה נקראת בשביל כך תשמישה על ידי האור להצריכה ליבון והוא הדין והוא הטעם למחבת שמטגנין בה".</w:t>
      </w:r>
    </w:p>
    <w:p w14:paraId="62BD04E2" w14:textId="77777777" w:rsidR="00E871E7" w:rsidRDefault="00E871E7" w:rsidP="00E764A3">
      <w:pPr>
        <w:numPr>
          <w:ilvl w:val="4"/>
          <w:numId w:val="12"/>
        </w:numPr>
        <w:tabs>
          <w:tab w:val="left" w:pos="149"/>
        </w:tabs>
        <w:jc w:val="both"/>
      </w:pPr>
      <w:r>
        <w:rPr>
          <w:u w:val="single"/>
          <w:rtl/>
        </w:rPr>
        <w:t>חזו"א</w:t>
      </w:r>
      <w:r>
        <w:rPr>
          <w:rtl/>
        </w:rPr>
        <w:t xml:space="preserve"> (או"ח סי' קי"ט ס"ק י"ט, יו"ד סי' מ"ד ס"ק ד') – "והרא"ש כתב כיון דמקום היבש </w:t>
      </w:r>
      <w:r>
        <w:rPr>
          <w:b/>
          <w:bCs/>
          <w:rtl/>
        </w:rPr>
        <w:t>מקושר עם כל הבשר</w:t>
      </w:r>
      <w:r>
        <w:rPr>
          <w:rtl/>
        </w:rPr>
        <w:t xml:space="preserve"> שהוא לח ומבליע לחותו בהיבש בתמידות לא חשיב ע"י האור ואם אי אתה אומר כן גם בקדירה לפעמים הקדירה מקדיחה ומתיבש קצה אחד מן הבשר".</w:t>
      </w:r>
    </w:p>
    <w:p w14:paraId="08713E01" w14:textId="77777777" w:rsidR="00E871E7" w:rsidRDefault="00E871E7" w:rsidP="00E764A3">
      <w:pPr>
        <w:numPr>
          <w:ilvl w:val="3"/>
          <w:numId w:val="12"/>
        </w:numPr>
        <w:tabs>
          <w:tab w:val="left" w:pos="149"/>
        </w:tabs>
        <w:jc w:val="both"/>
      </w:pPr>
      <w:r>
        <w:rPr>
          <w:u w:val="single"/>
          <w:rtl/>
        </w:rPr>
        <w:t>ר' ירוחם</w:t>
      </w:r>
      <w:r>
        <w:rPr>
          <w:rtl/>
        </w:rPr>
        <w:t xml:space="preserve"> (נתיב ה' ח"ב, מ'-ג') – "ויש מהם שכתבו דאין צריך אלא הגעלה דלעולם שום לחלוחי' יש בה וכן כתב אבי העזרי וכן נהגו. והרש"בא כתב כי די בהגעלה לגבי פסח ולגבי כלים של גוים צריך לבון".</w:t>
      </w:r>
    </w:p>
    <w:p w14:paraId="7B644F0D" w14:textId="77777777" w:rsidR="00E871E7" w:rsidRDefault="00E871E7" w:rsidP="00E764A3">
      <w:pPr>
        <w:numPr>
          <w:ilvl w:val="3"/>
          <w:numId w:val="12"/>
        </w:numPr>
        <w:tabs>
          <w:tab w:val="left" w:pos="149"/>
        </w:tabs>
        <w:jc w:val="both"/>
      </w:pPr>
      <w:r>
        <w:rPr>
          <w:u w:val="single"/>
          <w:rtl/>
        </w:rPr>
        <w:t>מרדכי</w:t>
      </w:r>
      <w:r>
        <w:rPr>
          <w:rtl/>
        </w:rPr>
        <w:t xml:space="preserve"> (פסחים סי' תקע"ז) – "כתב ראבי"ה מחבת אע"ג דמטגנין בה חלבים סגי בהגעלה שלא חילקו חכמים בין יורה ליורה אע"פ שיש יורה שמטגנין בה חלבים ותו דתניא בתוספתא [ע"ז פ"ה] היורות והקומקומסים והטיגנין ומחמי חמין מגעילן".</w:t>
      </w:r>
    </w:p>
    <w:p w14:paraId="5239A9BF" w14:textId="77777777" w:rsidR="00E871E7" w:rsidRDefault="00E871E7" w:rsidP="00E764A3">
      <w:pPr>
        <w:numPr>
          <w:ilvl w:val="3"/>
          <w:numId w:val="12"/>
        </w:numPr>
        <w:tabs>
          <w:tab w:val="left" w:pos="149"/>
        </w:tabs>
        <w:jc w:val="both"/>
      </w:pPr>
      <w:r>
        <w:rPr>
          <w:u w:val="single"/>
          <w:rtl/>
        </w:rPr>
        <w:t>הג' מיימוניות</w:t>
      </w:r>
      <w:r>
        <w:rPr>
          <w:rtl/>
        </w:rPr>
        <w:t xml:space="preserve"> (פסח פרק ה' הל' כ"ג אות א') – "ומחבת שמטגנין בה כתב ראבי"ה דסגי בהגעלה והכי נהגו דלא חלקו חכמים לענין חיוב חלה בין טיגון לבישול וכן לא חלקו בין יורה ליורה אע"פ שיש יורה שמטגנין בה חלבים".</w:t>
      </w:r>
    </w:p>
    <w:p w14:paraId="0931E054" w14:textId="77777777" w:rsidR="00E871E7" w:rsidRDefault="00E871E7" w:rsidP="00E764A3">
      <w:pPr>
        <w:numPr>
          <w:ilvl w:val="3"/>
          <w:numId w:val="12"/>
        </w:numPr>
        <w:tabs>
          <w:tab w:val="left" w:pos="149"/>
        </w:tabs>
        <w:jc w:val="both"/>
      </w:pPr>
      <w:r>
        <w:rPr>
          <w:u w:val="single"/>
          <w:rtl/>
        </w:rPr>
        <w:t>הג' אשרי</w:t>
      </w:r>
      <w:r>
        <w:rPr>
          <w:rtl/>
        </w:rPr>
        <w:t xml:space="preserve"> (פסחים הל' פסח בקצרה הע' ד') – "ומחבת שמטגנין בה כתב רבינו אבי"ה דסגי בהגעלה שלא חלקו חכמים בין יורה ליורה אע"פ שיש יורה שמטגנים בה חלבים".</w:t>
      </w:r>
    </w:p>
    <w:p w14:paraId="5977A51F" w14:textId="77777777" w:rsidR="00E871E7" w:rsidRDefault="00E871E7" w:rsidP="00E764A3">
      <w:pPr>
        <w:numPr>
          <w:ilvl w:val="3"/>
          <w:numId w:val="12"/>
        </w:numPr>
        <w:tabs>
          <w:tab w:val="left" w:pos="149"/>
        </w:tabs>
        <w:jc w:val="both"/>
      </w:pPr>
      <w:r>
        <w:rPr>
          <w:u w:val="single"/>
          <w:rtl/>
        </w:rPr>
        <w:t>רוקח</w:t>
      </w:r>
      <w:r>
        <w:rPr>
          <w:rtl/>
        </w:rPr>
        <w:t xml:space="preserve"> (סי' ר"נ, מצד היתרא בלע) – "והמחבת אע"פ שמדבק פעמי' בצק באמצעו לדפני המחבת ונאפה שם מאחר שהוסר וההיא שעתא שנדבק היתירא בלע וליתיה לאיסוריה בעין די לן בהגעלה כדמשמע בשילהי מס' ע"ז".</w:t>
      </w:r>
    </w:p>
    <w:p w14:paraId="5E066F5A" w14:textId="77777777" w:rsidR="00E871E7" w:rsidRDefault="00E871E7" w:rsidP="00E764A3">
      <w:pPr>
        <w:numPr>
          <w:ilvl w:val="3"/>
          <w:numId w:val="12"/>
        </w:numPr>
        <w:tabs>
          <w:tab w:val="left" w:pos="149"/>
        </w:tabs>
        <w:jc w:val="both"/>
      </w:pPr>
      <w:r>
        <w:rPr>
          <w:u w:val="single"/>
          <w:rtl/>
        </w:rPr>
        <w:t>או"ז</w:t>
      </w:r>
      <w:r>
        <w:rPr>
          <w:rtl/>
        </w:rPr>
        <w:t xml:space="preserve"> (ע"ז סי' רצ"ד) – "אבל יורות ומחבת שמטגנין בה בצים כיון שאין גופו נכנס לאש סגי להו בהגעלה ברותחין".</w:t>
      </w:r>
    </w:p>
    <w:p w14:paraId="37EAA869" w14:textId="77777777" w:rsidR="00E871E7" w:rsidRDefault="00E871E7" w:rsidP="00E764A3">
      <w:pPr>
        <w:numPr>
          <w:ilvl w:val="3"/>
          <w:numId w:val="12"/>
        </w:numPr>
        <w:tabs>
          <w:tab w:val="left" w:pos="149"/>
        </w:tabs>
        <w:jc w:val="both"/>
      </w:pPr>
      <w:r>
        <w:rPr>
          <w:u w:val="single"/>
          <w:rtl/>
        </w:rPr>
        <w:t>האגור</w:t>
      </w:r>
      <w:r>
        <w:rPr>
          <w:rtl/>
        </w:rPr>
        <w:t xml:space="preserve"> (סי' אלף שכ"ב) – "מחבת שמטגנין בו כתב אבי העזרי בשם אביו ז"ל שצריכה לבון. והוא כתב שדי בהגעלה. ולזה הסכים הרא"ש".</w:t>
      </w:r>
    </w:p>
    <w:p w14:paraId="404BA062" w14:textId="77777777" w:rsidR="00E871E7" w:rsidRDefault="00E871E7" w:rsidP="00E764A3">
      <w:pPr>
        <w:numPr>
          <w:ilvl w:val="3"/>
          <w:numId w:val="12"/>
        </w:numPr>
        <w:tabs>
          <w:tab w:val="left" w:pos="149"/>
        </w:tabs>
        <w:jc w:val="both"/>
      </w:pPr>
      <w:r>
        <w:rPr>
          <w:u w:val="single"/>
          <w:rtl/>
        </w:rPr>
        <w:t>טור</w:t>
      </w:r>
      <w:r>
        <w:rPr>
          <w:rtl/>
        </w:rPr>
        <w:t xml:space="preserve"> (סעי' י"א).</w:t>
      </w:r>
    </w:p>
    <w:p w14:paraId="30549A15" w14:textId="44ED02B1" w:rsidR="00E871E7" w:rsidRDefault="00E871E7" w:rsidP="00E764A3">
      <w:pPr>
        <w:numPr>
          <w:ilvl w:val="2"/>
          <w:numId w:val="12"/>
        </w:numPr>
        <w:tabs>
          <w:tab w:val="left" w:pos="149"/>
        </w:tabs>
        <w:jc w:val="both"/>
      </w:pPr>
      <w:r>
        <w:rPr>
          <w:rtl/>
        </w:rPr>
        <w:t>דינה כשפוד, וצר</w:t>
      </w:r>
      <w:r w:rsidR="003F7628">
        <w:rPr>
          <w:rFonts w:hint="cs"/>
          <w:rtl/>
        </w:rPr>
        <w:t>י</w:t>
      </w:r>
      <w:r>
        <w:rPr>
          <w:rtl/>
        </w:rPr>
        <w:t>ך ליבון.</w:t>
      </w:r>
    </w:p>
    <w:p w14:paraId="38A7E03C" w14:textId="77777777" w:rsidR="00E871E7" w:rsidRDefault="00E871E7" w:rsidP="00E764A3">
      <w:pPr>
        <w:numPr>
          <w:ilvl w:val="3"/>
          <w:numId w:val="12"/>
        </w:numPr>
        <w:tabs>
          <w:tab w:val="left" w:pos="149"/>
        </w:tabs>
        <w:jc w:val="both"/>
      </w:pPr>
      <w:r>
        <w:rPr>
          <w:u w:val="single"/>
          <w:rtl/>
        </w:rPr>
        <w:t>ר' יואל</w:t>
      </w:r>
      <w:r>
        <w:rPr>
          <w:rtl/>
        </w:rPr>
        <w:t xml:space="preserve"> (ראביה סי' תס"ד) - לשונו מובא לעיל.</w:t>
      </w:r>
    </w:p>
    <w:p w14:paraId="1B523803" w14:textId="77777777" w:rsidR="00E871E7" w:rsidRDefault="00E871E7" w:rsidP="00E764A3">
      <w:pPr>
        <w:numPr>
          <w:ilvl w:val="3"/>
          <w:numId w:val="12"/>
        </w:numPr>
        <w:tabs>
          <w:tab w:val="left" w:pos="149"/>
        </w:tabs>
        <w:jc w:val="both"/>
      </w:pPr>
      <w:r>
        <w:rPr>
          <w:u w:val="single"/>
          <w:rtl/>
        </w:rPr>
        <w:t>רשב"א</w:t>
      </w:r>
      <w:r>
        <w:rPr>
          <w:rtl/>
        </w:rPr>
        <w:t xml:space="preserve"> (תוה"ב ב"ד ש"ד לה., שו"ת לרשב"א ח"א סי' תק"ב, ח"ז סי' צ"ב, המיוחס לרמב"ן סי' קנ"א) – "בהכשר המחבת שמטגנים בו בשר ודגים: שצריכין ליבון, מפני שתשמישו ע"י האור, ובשמן מועט, וה"ל כאסכלא".</w:t>
      </w:r>
    </w:p>
    <w:p w14:paraId="3C3B993E" w14:textId="77777777" w:rsidR="00E871E7" w:rsidRDefault="00E871E7" w:rsidP="00E764A3">
      <w:pPr>
        <w:numPr>
          <w:ilvl w:val="4"/>
          <w:numId w:val="12"/>
        </w:numPr>
        <w:tabs>
          <w:tab w:val="left" w:pos="149"/>
        </w:tabs>
        <w:jc w:val="both"/>
      </w:pPr>
      <w:r>
        <w:rPr>
          <w:rtl/>
        </w:rPr>
        <w:t xml:space="preserve">אמנם עי' </w:t>
      </w:r>
      <w:r>
        <w:rPr>
          <w:u w:val="single"/>
          <w:rtl/>
        </w:rPr>
        <w:t>ר' ירוחם</w:t>
      </w:r>
      <w:r>
        <w:rPr>
          <w:rtl/>
        </w:rPr>
        <w:t xml:space="preserve"> לעיל, שהרשב"א מיקל לענין פסח (וכדאי' בבה"ל).</w:t>
      </w:r>
    </w:p>
    <w:p w14:paraId="5572A44E" w14:textId="77777777" w:rsidR="00E871E7" w:rsidRDefault="00E871E7" w:rsidP="00E764A3">
      <w:pPr>
        <w:numPr>
          <w:ilvl w:val="4"/>
          <w:numId w:val="12"/>
        </w:numPr>
        <w:tabs>
          <w:tab w:val="left" w:pos="149"/>
        </w:tabs>
        <w:jc w:val="both"/>
      </w:pPr>
      <w:r>
        <w:rPr>
          <w:u w:val="single"/>
          <w:rtl/>
        </w:rPr>
        <w:t>ערה"ש</w:t>
      </w:r>
      <w:r>
        <w:rPr>
          <w:rtl/>
        </w:rPr>
        <w:t xml:space="preserve"> (יו"ד סי' קכ"א סעי' י"א) – "ולהרשב"א י"ל דבקדרה הוה מקרה רחוקה אבל </w:t>
      </w:r>
      <w:r>
        <w:rPr>
          <w:b/>
          <w:bCs/>
          <w:rtl/>
        </w:rPr>
        <w:t>במחבת הרבה פעמים</w:t>
      </w:r>
      <w:r>
        <w:rPr>
          <w:rtl/>
        </w:rPr>
        <w:t xml:space="preserve"> כן הוא".</w:t>
      </w:r>
    </w:p>
    <w:p w14:paraId="2A163ACD" w14:textId="77777777" w:rsidR="00E871E7" w:rsidRDefault="00E871E7" w:rsidP="00E764A3">
      <w:pPr>
        <w:numPr>
          <w:ilvl w:val="5"/>
          <w:numId w:val="12"/>
        </w:numPr>
        <w:tabs>
          <w:tab w:val="left" w:pos="149"/>
        </w:tabs>
        <w:jc w:val="both"/>
      </w:pPr>
      <w:r>
        <w:rPr>
          <w:rtl/>
        </w:rPr>
        <w:t xml:space="preserve">עי' </w:t>
      </w:r>
      <w:r>
        <w:rPr>
          <w:u w:val="single"/>
          <w:rtl/>
        </w:rPr>
        <w:t>מגילת ספר</w:t>
      </w:r>
      <w:r>
        <w:rPr>
          <w:rtl/>
        </w:rPr>
        <w:t xml:space="preserve"> (ענינים שונים באו"ח וביו"ד סי' כ' סוף אות ב'), לשונו מובא לקמן.</w:t>
      </w:r>
    </w:p>
    <w:p w14:paraId="31DA849E" w14:textId="77777777" w:rsidR="00E871E7" w:rsidRDefault="00E871E7" w:rsidP="00E764A3">
      <w:pPr>
        <w:numPr>
          <w:ilvl w:val="3"/>
          <w:numId w:val="12"/>
        </w:numPr>
        <w:tabs>
          <w:tab w:val="left" w:pos="149"/>
        </w:tabs>
        <w:jc w:val="both"/>
      </w:pPr>
      <w:r w:rsidRPr="00BF3407">
        <w:rPr>
          <w:u w:val="single"/>
          <w:rtl/>
        </w:rPr>
        <w:t>מהר"ם חלאווה</w:t>
      </w:r>
      <w:r>
        <w:rPr>
          <w:rtl/>
        </w:rPr>
        <w:t xml:space="preserve"> (</w:t>
      </w:r>
      <w:r>
        <w:rPr>
          <w:rFonts w:hint="cs"/>
          <w:rtl/>
        </w:rPr>
        <w:t xml:space="preserve">פסחים דף ל:, </w:t>
      </w:r>
      <w:r>
        <w:rPr>
          <w:rtl/>
        </w:rPr>
        <w:t>הו"ד בבה"ל סעי' י"א ד"ה מותרת)</w:t>
      </w:r>
      <w:r>
        <w:rPr>
          <w:rFonts w:hint="cs"/>
          <w:rtl/>
        </w:rPr>
        <w:t xml:space="preserve"> </w:t>
      </w:r>
      <w:r>
        <w:rPr>
          <w:rtl/>
        </w:rPr>
        <w:t>–</w:t>
      </w:r>
      <w:r>
        <w:rPr>
          <w:rFonts w:hint="cs"/>
          <w:rtl/>
        </w:rPr>
        <w:t xml:space="preserve"> "</w:t>
      </w:r>
      <w:r>
        <w:rPr>
          <w:rtl/>
        </w:rPr>
        <w:t>ומסתברא לי נמי דמחבת בעאי ליבון דתשמישתה ע"י האש דכל שאין בו רוטב אינו משמש אלא לאש לבד ואי משום שמן שמן מועט כי האי לא חשיב משקה דלא עבדו לי' אלא כדי שלא ישרף האוכל ובאסכלות נמי עבדי הכי. תדע לך דמנחת מחבת לחם אקרי ואף על גב דמטגנין ע"י שמן ואי משקה חשיב אין עליו תורת לחם וכדבעינן למכתב לקמן ואף על גב דאמרינן במסכת חולין כלבית באילפס הואי ושיעורה בששים דאלמא רוטב חשבי' ליה דלמא בההוא אילפס הוי ציר ורוטב טובא</w:t>
      </w:r>
      <w:r>
        <w:rPr>
          <w:rFonts w:hint="cs"/>
          <w:rtl/>
        </w:rPr>
        <w:t>"</w:t>
      </w:r>
      <w:r>
        <w:rPr>
          <w:rtl/>
        </w:rPr>
        <w:t>.</w:t>
      </w:r>
    </w:p>
    <w:p w14:paraId="271E7971" w14:textId="77777777" w:rsidR="00E871E7" w:rsidRDefault="00E871E7" w:rsidP="00E764A3">
      <w:pPr>
        <w:numPr>
          <w:ilvl w:val="2"/>
          <w:numId w:val="12"/>
        </w:numPr>
        <w:tabs>
          <w:tab w:val="left" w:pos="149"/>
        </w:tabs>
        <w:jc w:val="both"/>
      </w:pPr>
      <w:r>
        <w:rPr>
          <w:rtl/>
        </w:rPr>
        <w:t xml:space="preserve">מראי מקומות – </w:t>
      </w:r>
      <w:r>
        <w:rPr>
          <w:u w:val="single"/>
          <w:rtl/>
        </w:rPr>
        <w:t>אורחות חיים</w:t>
      </w:r>
      <w:r>
        <w:rPr>
          <w:rtl/>
        </w:rPr>
        <w:t xml:space="preserve"> (הל' טהרת הנדה וטהרת הכלים ד"ה הגעיל).</w:t>
      </w:r>
    </w:p>
    <w:p w14:paraId="5725A7EF" w14:textId="77777777" w:rsidR="00E871E7" w:rsidRPr="00D95D4C" w:rsidRDefault="00E871E7" w:rsidP="00E871E7">
      <w:pPr>
        <w:tabs>
          <w:tab w:val="left" w:pos="149"/>
        </w:tabs>
        <w:jc w:val="both"/>
      </w:pPr>
    </w:p>
    <w:p w14:paraId="5AA86B64" w14:textId="77777777" w:rsidR="00E871E7" w:rsidRDefault="00E871E7" w:rsidP="00E764A3">
      <w:pPr>
        <w:numPr>
          <w:ilvl w:val="1"/>
          <w:numId w:val="12"/>
        </w:numPr>
        <w:tabs>
          <w:tab w:val="left" w:pos="149"/>
        </w:tabs>
        <w:jc w:val="both"/>
      </w:pPr>
      <w:r>
        <w:rPr>
          <w:b/>
          <w:bCs/>
          <w:rtl/>
        </w:rPr>
        <w:t>פסח</w:t>
      </w:r>
      <w:r>
        <w:rPr>
          <w:rtl/>
        </w:rPr>
        <w:t>.</w:t>
      </w:r>
    </w:p>
    <w:p w14:paraId="0A2CC6EE" w14:textId="77777777" w:rsidR="00E871E7" w:rsidRDefault="00E871E7" w:rsidP="00E764A3">
      <w:pPr>
        <w:numPr>
          <w:ilvl w:val="2"/>
          <w:numId w:val="12"/>
        </w:numPr>
        <w:tabs>
          <w:tab w:val="left" w:pos="149"/>
        </w:tabs>
        <w:jc w:val="both"/>
      </w:pPr>
      <w:r>
        <w:rPr>
          <w:rtl/>
        </w:rPr>
        <w:t>הגעלה</w:t>
      </w:r>
      <w:r>
        <w:rPr>
          <w:rFonts w:hint="cs"/>
          <w:rtl/>
        </w:rPr>
        <w:t>.</w:t>
      </w:r>
    </w:p>
    <w:p w14:paraId="72D845A4" w14:textId="77777777" w:rsidR="00E871E7" w:rsidRDefault="00E871E7" w:rsidP="00E764A3">
      <w:pPr>
        <w:numPr>
          <w:ilvl w:val="3"/>
          <w:numId w:val="12"/>
        </w:numPr>
        <w:tabs>
          <w:tab w:val="left" w:pos="149"/>
        </w:tabs>
        <w:jc w:val="both"/>
      </w:pPr>
      <w:r>
        <w:rPr>
          <w:u w:val="single"/>
          <w:rtl/>
        </w:rPr>
        <w:t>מחבר</w:t>
      </w:r>
      <w:r>
        <w:rPr>
          <w:rtl/>
        </w:rPr>
        <w:t xml:space="preserve"> (סעי' י"א [סתם וי"א הל' כסתם (בשו"ע הי"א הוא המחבר</w:t>
      </w:r>
      <w:r>
        <w:rPr>
          <w:rFonts w:hint="cs"/>
          <w:rtl/>
        </w:rPr>
        <w:t xml:space="preserve"> [אמנם עי' מהדו' פריעדמאן]</w:t>
      </w:r>
      <w:r>
        <w:rPr>
          <w:rtl/>
        </w:rPr>
        <w:t xml:space="preserve">. במ"ב הי"א הוא הרמ"א. </w:t>
      </w:r>
      <w:r>
        <w:rPr>
          <w:rFonts w:hint="cs"/>
          <w:rtl/>
        </w:rPr>
        <w:t>וצ"ע. שו"ר ס' הגעלת כלים פרק י"ג הע' רי"ג ד"ה והרמ"א</w:t>
      </w:r>
      <w:r>
        <w:rPr>
          <w:rtl/>
        </w:rPr>
        <w:t>)], יו"ד סי' קכ"א סעי' ד')</w:t>
      </w:r>
      <w:r>
        <w:rPr>
          <w:rFonts w:hint="cs"/>
          <w:rtl/>
        </w:rPr>
        <w:t>.</w:t>
      </w:r>
    </w:p>
    <w:p w14:paraId="6DF492B8" w14:textId="77777777" w:rsidR="00E871E7" w:rsidRDefault="00E871E7" w:rsidP="00E764A3">
      <w:pPr>
        <w:numPr>
          <w:ilvl w:val="3"/>
          <w:numId w:val="12"/>
        </w:numPr>
        <w:tabs>
          <w:tab w:val="left" w:pos="149"/>
        </w:tabs>
        <w:jc w:val="both"/>
      </w:pPr>
      <w:r>
        <w:rPr>
          <w:u w:val="single"/>
          <w:rtl/>
        </w:rPr>
        <w:t>חק יעקב</w:t>
      </w:r>
      <w:r>
        <w:rPr>
          <w:rtl/>
        </w:rPr>
        <w:t xml:space="preserve"> (ס"ק ל"ט</w:t>
      </w:r>
      <w:r>
        <w:rPr>
          <w:rFonts w:hint="cs"/>
          <w:rtl/>
        </w:rPr>
        <w:t xml:space="preserve">) </w:t>
      </w:r>
      <w:r>
        <w:rPr>
          <w:rtl/>
        </w:rPr>
        <w:t>– "וכן נוהגין"</w:t>
      </w:r>
      <w:r>
        <w:rPr>
          <w:rFonts w:hint="cs"/>
          <w:rtl/>
        </w:rPr>
        <w:t>.</w:t>
      </w:r>
    </w:p>
    <w:p w14:paraId="5AAD9DA5" w14:textId="77777777" w:rsidR="00E871E7" w:rsidRDefault="00E871E7" w:rsidP="00E764A3">
      <w:pPr>
        <w:numPr>
          <w:ilvl w:val="3"/>
          <w:numId w:val="12"/>
        </w:numPr>
        <w:tabs>
          <w:tab w:val="left" w:pos="149"/>
        </w:tabs>
        <w:jc w:val="both"/>
      </w:pPr>
      <w:r>
        <w:rPr>
          <w:u w:val="single"/>
          <w:rtl/>
        </w:rPr>
        <w:t>באה"ט</w:t>
      </w:r>
      <w:r>
        <w:rPr>
          <w:rtl/>
        </w:rPr>
        <w:t xml:space="preserve"> (ס"ק כ"ח</w:t>
      </w:r>
      <w:r>
        <w:rPr>
          <w:rFonts w:hint="cs"/>
          <w:rtl/>
        </w:rPr>
        <w:t xml:space="preserve">) </w:t>
      </w:r>
      <w:r>
        <w:rPr>
          <w:rtl/>
        </w:rPr>
        <w:t>– "וכן נוהגין"</w:t>
      </w:r>
      <w:r>
        <w:rPr>
          <w:rFonts w:hint="cs"/>
          <w:rtl/>
        </w:rPr>
        <w:t>.</w:t>
      </w:r>
    </w:p>
    <w:p w14:paraId="5185A612" w14:textId="77777777" w:rsidR="00E871E7" w:rsidRDefault="00E871E7" w:rsidP="00E764A3">
      <w:pPr>
        <w:numPr>
          <w:ilvl w:val="3"/>
          <w:numId w:val="12"/>
        </w:numPr>
        <w:tabs>
          <w:tab w:val="left" w:pos="149"/>
        </w:tabs>
        <w:jc w:val="both"/>
      </w:pPr>
      <w:r>
        <w:rPr>
          <w:u w:val="single"/>
          <w:rtl/>
        </w:rPr>
        <w:t>מחזיק ברכה</w:t>
      </w:r>
      <w:r>
        <w:rPr>
          <w:rtl/>
        </w:rPr>
        <w:t xml:space="preserve"> (ס"ק ה'</w:t>
      </w:r>
      <w:r>
        <w:rPr>
          <w:rFonts w:hint="cs"/>
          <w:rtl/>
        </w:rPr>
        <w:t xml:space="preserve">) </w:t>
      </w:r>
      <w:r>
        <w:rPr>
          <w:rtl/>
        </w:rPr>
        <w:t>– "כן עיקר"</w:t>
      </w:r>
      <w:r>
        <w:rPr>
          <w:rFonts w:hint="cs"/>
          <w:rtl/>
        </w:rPr>
        <w:t>.</w:t>
      </w:r>
    </w:p>
    <w:p w14:paraId="0F40E64C" w14:textId="77777777" w:rsidR="00E871E7" w:rsidRDefault="00E871E7" w:rsidP="00E764A3">
      <w:pPr>
        <w:numPr>
          <w:ilvl w:val="3"/>
          <w:numId w:val="12"/>
        </w:numPr>
        <w:tabs>
          <w:tab w:val="left" w:pos="149"/>
        </w:tabs>
        <w:jc w:val="both"/>
      </w:pPr>
      <w:r>
        <w:rPr>
          <w:u w:val="single"/>
          <w:rtl/>
        </w:rPr>
        <w:t>מקור חיים</w:t>
      </w:r>
      <w:r>
        <w:rPr>
          <w:rtl/>
        </w:rPr>
        <w:t xml:space="preserve"> (חי' ס"ק כ"ג</w:t>
      </w:r>
      <w:r>
        <w:rPr>
          <w:rFonts w:hint="cs"/>
          <w:rtl/>
        </w:rPr>
        <w:t xml:space="preserve">) </w:t>
      </w:r>
      <w:r>
        <w:rPr>
          <w:rtl/>
        </w:rPr>
        <w:t>– "וכן נוהגין"</w:t>
      </w:r>
      <w:r>
        <w:rPr>
          <w:rFonts w:hint="cs"/>
          <w:rtl/>
        </w:rPr>
        <w:t>.</w:t>
      </w:r>
    </w:p>
    <w:p w14:paraId="47CF9859" w14:textId="77777777" w:rsidR="00E871E7" w:rsidRDefault="00E871E7" w:rsidP="00E764A3">
      <w:pPr>
        <w:numPr>
          <w:ilvl w:val="3"/>
          <w:numId w:val="12"/>
        </w:numPr>
        <w:tabs>
          <w:tab w:val="left" w:pos="149"/>
        </w:tabs>
        <w:jc w:val="both"/>
      </w:pPr>
      <w:r>
        <w:rPr>
          <w:u w:val="single"/>
          <w:rtl/>
        </w:rPr>
        <w:t>גר"ז</w:t>
      </w:r>
      <w:r>
        <w:rPr>
          <w:rtl/>
        </w:rPr>
        <w:t xml:space="preserve"> (סעי' ל"ז</w:t>
      </w:r>
      <w:r>
        <w:rPr>
          <w:rFonts w:hint="cs"/>
          <w:rtl/>
        </w:rPr>
        <w:t xml:space="preserve">) - </w:t>
      </w:r>
      <w:r>
        <w:rPr>
          <w:rtl/>
        </w:rPr>
        <w:t>לשונו מובא לקמן</w:t>
      </w:r>
      <w:r>
        <w:rPr>
          <w:rFonts w:hint="cs"/>
          <w:rtl/>
        </w:rPr>
        <w:t>.</w:t>
      </w:r>
    </w:p>
    <w:p w14:paraId="021464A7" w14:textId="77777777" w:rsidR="00E871E7" w:rsidRDefault="00E871E7" w:rsidP="00E764A3">
      <w:pPr>
        <w:numPr>
          <w:ilvl w:val="3"/>
          <w:numId w:val="12"/>
        </w:numPr>
        <w:tabs>
          <w:tab w:val="left" w:pos="149"/>
        </w:tabs>
        <w:jc w:val="both"/>
      </w:pPr>
      <w:r>
        <w:rPr>
          <w:u w:val="single"/>
          <w:rtl/>
        </w:rPr>
        <w:t>רב פעלים</w:t>
      </w:r>
      <w:r>
        <w:rPr>
          <w:rtl/>
        </w:rPr>
        <w:t xml:space="preserve"> (ח"א יו"ד סי' י"ט)</w:t>
      </w:r>
      <w:r>
        <w:rPr>
          <w:rFonts w:hint="cs"/>
          <w:rtl/>
        </w:rPr>
        <w:t>.</w:t>
      </w:r>
    </w:p>
    <w:p w14:paraId="636617BC" w14:textId="77777777" w:rsidR="00E871E7" w:rsidRPr="00007C24" w:rsidRDefault="00E871E7" w:rsidP="00E764A3">
      <w:pPr>
        <w:numPr>
          <w:ilvl w:val="4"/>
          <w:numId w:val="12"/>
        </w:numPr>
        <w:tabs>
          <w:tab w:val="left" w:pos="149"/>
        </w:tabs>
        <w:jc w:val="both"/>
      </w:pPr>
      <w:r>
        <w:rPr>
          <w:rFonts w:hint="cs"/>
          <w:rtl/>
        </w:rPr>
        <w:t xml:space="preserve">אמנם עי' </w:t>
      </w:r>
      <w:r>
        <w:rPr>
          <w:u w:val="single"/>
          <w:rtl/>
        </w:rPr>
        <w:t>בן איש חי</w:t>
      </w:r>
      <w:r>
        <w:rPr>
          <w:rtl/>
        </w:rPr>
        <w:t xml:space="preserve"> (שנה א' פר' צו סעי' י"ד</w:t>
      </w:r>
      <w:r>
        <w:rPr>
          <w:rFonts w:hint="cs"/>
          <w:rtl/>
        </w:rPr>
        <w:t xml:space="preserve">) </w:t>
      </w:r>
      <w:r>
        <w:rPr>
          <w:rtl/>
        </w:rPr>
        <w:t>– "והמחבת שמטגנים בה, די בהגעלה, אבל מור"ם ז"ל כתב צריכה ליבון, והמחמיר ללבנה תבוא עליו ברכה, מיהו אין צריך ליבון רב, שיהיו ניצוצות נתזין ממנה, אלא די בליבון שיהיה הקש נשרף עליה מבחוץ".</w:t>
      </w:r>
    </w:p>
    <w:p w14:paraId="5EA9628F" w14:textId="77777777" w:rsidR="00E871E7" w:rsidRDefault="00E871E7" w:rsidP="00E764A3">
      <w:pPr>
        <w:numPr>
          <w:ilvl w:val="3"/>
          <w:numId w:val="12"/>
        </w:numPr>
        <w:tabs>
          <w:tab w:val="left" w:pos="149"/>
        </w:tabs>
        <w:jc w:val="both"/>
      </w:pPr>
      <w:r>
        <w:rPr>
          <w:u w:val="single"/>
          <w:rtl/>
        </w:rPr>
        <w:t>כה"ח</w:t>
      </w:r>
      <w:r>
        <w:rPr>
          <w:rtl/>
        </w:rPr>
        <w:t xml:space="preserve"> (ס"ק ע', ס"ק קמ"ו</w:t>
      </w:r>
      <w:r>
        <w:rPr>
          <w:rFonts w:hint="cs"/>
          <w:rtl/>
        </w:rPr>
        <w:t xml:space="preserve">) </w:t>
      </w:r>
      <w:r>
        <w:rPr>
          <w:rtl/>
        </w:rPr>
        <w:t>– "יש להתיר בהגעלה"</w:t>
      </w:r>
      <w:r>
        <w:rPr>
          <w:rFonts w:hint="cs"/>
          <w:rtl/>
        </w:rPr>
        <w:t>.</w:t>
      </w:r>
    </w:p>
    <w:p w14:paraId="233701EF" w14:textId="77777777" w:rsidR="00E871E7" w:rsidRDefault="00E871E7" w:rsidP="00E764A3">
      <w:pPr>
        <w:numPr>
          <w:ilvl w:val="3"/>
          <w:numId w:val="12"/>
        </w:numPr>
        <w:tabs>
          <w:tab w:val="left" w:pos="149"/>
        </w:tabs>
        <w:jc w:val="both"/>
      </w:pPr>
      <w:r>
        <w:rPr>
          <w:u w:val="single"/>
          <w:rtl/>
        </w:rPr>
        <w:t>חזו"א</w:t>
      </w:r>
      <w:r>
        <w:rPr>
          <w:rtl/>
        </w:rPr>
        <w:t xml:space="preserve"> (או"ח סי' קכ"ב ס"ק א'</w:t>
      </w:r>
      <w:r>
        <w:rPr>
          <w:rFonts w:hint="cs"/>
          <w:rtl/>
        </w:rPr>
        <w:t xml:space="preserve">) </w:t>
      </w:r>
      <w:r>
        <w:rPr>
          <w:rtl/>
        </w:rPr>
        <w:t>– "מחבת שמטגנין בה סגי לה בהגעלה, כדאיתא סי' תנ"א סי"א ובבה"ל שם, ועי' לעיל סימן קי"ט ס"ק י"ט"</w:t>
      </w:r>
      <w:r>
        <w:rPr>
          <w:rFonts w:hint="cs"/>
          <w:rtl/>
        </w:rPr>
        <w:t>.</w:t>
      </w:r>
    </w:p>
    <w:p w14:paraId="1051FC94" w14:textId="77777777" w:rsidR="00E871E7" w:rsidRDefault="00E871E7" w:rsidP="00E764A3">
      <w:pPr>
        <w:numPr>
          <w:ilvl w:val="3"/>
          <w:numId w:val="12"/>
        </w:numPr>
        <w:tabs>
          <w:tab w:val="left" w:pos="149"/>
        </w:tabs>
        <w:jc w:val="both"/>
      </w:pPr>
      <w:r w:rsidRPr="009930C0">
        <w:rPr>
          <w:u w:val="single"/>
          <w:rtl/>
        </w:rPr>
        <w:t>הליכות אבן ישראל</w:t>
      </w:r>
      <w:r>
        <w:rPr>
          <w:rtl/>
        </w:rPr>
        <w:t xml:space="preserve"> </w:t>
      </w:r>
      <w:r>
        <w:rPr>
          <w:rFonts w:hint="cs"/>
          <w:rtl/>
        </w:rPr>
        <w:t>(</w:t>
      </w:r>
      <w:r>
        <w:rPr>
          <w:rtl/>
        </w:rPr>
        <w:t>מועדים ח"א עמ' כ"</w:t>
      </w:r>
      <w:r>
        <w:rPr>
          <w:rFonts w:hint="cs"/>
          <w:rtl/>
        </w:rPr>
        <w:t>ח</w:t>
      </w:r>
      <w:r>
        <w:rPr>
          <w:rtl/>
        </w:rPr>
        <w:t xml:space="preserve"> אות</w:t>
      </w:r>
      <w:r>
        <w:rPr>
          <w:rFonts w:hint="cs"/>
          <w:rtl/>
        </w:rPr>
        <w:t xml:space="preserve"> ל"ב).</w:t>
      </w:r>
    </w:p>
    <w:p w14:paraId="34536992" w14:textId="77777777" w:rsidR="00E871E7" w:rsidRDefault="00E871E7" w:rsidP="00E764A3">
      <w:pPr>
        <w:numPr>
          <w:ilvl w:val="3"/>
          <w:numId w:val="12"/>
        </w:numPr>
        <w:tabs>
          <w:tab w:val="left" w:pos="149"/>
        </w:tabs>
        <w:jc w:val="both"/>
      </w:pPr>
      <w:r>
        <w:rPr>
          <w:u w:val="single"/>
          <w:rtl/>
        </w:rPr>
        <w:t>אור לציון</w:t>
      </w:r>
      <w:r>
        <w:rPr>
          <w:rtl/>
        </w:rPr>
        <w:t xml:space="preserve"> (ח"ג פרק י' סעי' ח'</w:t>
      </w:r>
      <w:r>
        <w:rPr>
          <w:rFonts w:hint="cs"/>
          <w:rtl/>
        </w:rPr>
        <w:t xml:space="preserve">) </w:t>
      </w:r>
      <w:r>
        <w:rPr>
          <w:rtl/>
        </w:rPr>
        <w:t>– "מחבת הכשרה בהגעלה"</w:t>
      </w:r>
      <w:r>
        <w:rPr>
          <w:rFonts w:hint="cs"/>
          <w:rtl/>
        </w:rPr>
        <w:t>.</w:t>
      </w:r>
    </w:p>
    <w:p w14:paraId="7F05DB87" w14:textId="77777777" w:rsidR="00E871E7" w:rsidRDefault="00E871E7" w:rsidP="00E764A3">
      <w:pPr>
        <w:numPr>
          <w:ilvl w:val="3"/>
          <w:numId w:val="12"/>
        </w:numPr>
        <w:tabs>
          <w:tab w:val="left" w:pos="149"/>
        </w:tabs>
        <w:jc w:val="both"/>
      </w:pPr>
      <w:r>
        <w:rPr>
          <w:u w:val="single"/>
          <w:rtl/>
        </w:rPr>
        <w:t>יחוה דעת</w:t>
      </w:r>
      <w:r>
        <w:rPr>
          <w:rtl/>
        </w:rPr>
        <w:t xml:space="preserve"> (ח"א סי' ז'</w:t>
      </w:r>
      <w:r>
        <w:rPr>
          <w:rFonts w:hint="cs"/>
          <w:rtl/>
        </w:rPr>
        <w:t xml:space="preserve">, </w:t>
      </w:r>
      <w:r w:rsidRPr="00914D71">
        <w:rPr>
          <w:rtl/>
        </w:rPr>
        <w:t>חזון עובדיה</w:t>
      </w:r>
      <w:r>
        <w:rPr>
          <w:rtl/>
        </w:rPr>
        <w:t xml:space="preserve"> פסח ח"א עמ' קל"ח</w:t>
      </w:r>
      <w:r>
        <w:rPr>
          <w:rFonts w:hint="cs"/>
          <w:rtl/>
        </w:rPr>
        <w:t xml:space="preserve">) </w:t>
      </w:r>
      <w:r>
        <w:rPr>
          <w:rtl/>
        </w:rPr>
        <w:t>– "העיקר להתיר מחבת של חמץ בהגעלה".</w:t>
      </w:r>
    </w:p>
    <w:p w14:paraId="1EC3D3EA" w14:textId="77777777" w:rsidR="00E871E7" w:rsidRDefault="00E871E7" w:rsidP="00E764A3">
      <w:pPr>
        <w:numPr>
          <w:ilvl w:val="2"/>
          <w:numId w:val="12"/>
        </w:numPr>
        <w:tabs>
          <w:tab w:val="left" w:pos="149"/>
        </w:tabs>
        <w:jc w:val="both"/>
      </w:pPr>
      <w:r>
        <w:rPr>
          <w:rtl/>
        </w:rPr>
        <w:t>ליבון</w:t>
      </w:r>
      <w:r>
        <w:rPr>
          <w:rFonts w:hint="cs"/>
          <w:rtl/>
        </w:rPr>
        <w:t>.</w:t>
      </w:r>
    </w:p>
    <w:p w14:paraId="59A573E0" w14:textId="77777777" w:rsidR="00E871E7" w:rsidRDefault="00E871E7" w:rsidP="00E764A3">
      <w:pPr>
        <w:numPr>
          <w:ilvl w:val="3"/>
          <w:numId w:val="12"/>
        </w:numPr>
        <w:tabs>
          <w:tab w:val="left" w:pos="149"/>
        </w:tabs>
        <w:jc w:val="both"/>
      </w:pPr>
      <w:r>
        <w:rPr>
          <w:rtl/>
        </w:rPr>
        <w:t xml:space="preserve">עי' </w:t>
      </w:r>
      <w:r>
        <w:rPr>
          <w:u w:val="single"/>
          <w:rtl/>
        </w:rPr>
        <w:t>עולת שבת</w:t>
      </w:r>
      <w:r>
        <w:rPr>
          <w:rtl/>
        </w:rPr>
        <w:t xml:space="preserve"> (על סעי' י"א</w:t>
      </w:r>
      <w:r>
        <w:rPr>
          <w:rFonts w:hint="cs"/>
          <w:rtl/>
        </w:rPr>
        <w:t xml:space="preserve">) </w:t>
      </w:r>
      <w:r>
        <w:rPr>
          <w:rtl/>
        </w:rPr>
        <w:t>– "נראה להחמיר ללבנו ... ומיהו אפשר להקל מטעם אחר, דהולכין אחר רוב תשמישו"</w:t>
      </w:r>
      <w:r>
        <w:rPr>
          <w:rFonts w:hint="cs"/>
          <w:rtl/>
        </w:rPr>
        <w:t>.</w:t>
      </w:r>
    </w:p>
    <w:p w14:paraId="3B5B373C" w14:textId="77777777" w:rsidR="00E871E7" w:rsidRDefault="00E871E7" w:rsidP="00E764A3">
      <w:pPr>
        <w:numPr>
          <w:ilvl w:val="3"/>
          <w:numId w:val="12"/>
        </w:numPr>
        <w:tabs>
          <w:tab w:val="left" w:pos="149"/>
        </w:tabs>
        <w:jc w:val="both"/>
      </w:pPr>
      <w:r>
        <w:rPr>
          <w:u w:val="single"/>
          <w:rtl/>
        </w:rPr>
        <w:t>פר"ח</w:t>
      </w:r>
      <w:r>
        <w:rPr>
          <w:rtl/>
        </w:rPr>
        <w:t xml:space="preserve"> (על סעי' י"א</w:t>
      </w:r>
      <w:r>
        <w:rPr>
          <w:rFonts w:hint="cs"/>
          <w:rtl/>
        </w:rPr>
        <w:t xml:space="preserve">) </w:t>
      </w:r>
      <w:r>
        <w:rPr>
          <w:rtl/>
        </w:rPr>
        <w:t>– "דבעינן ליבון גמור ... ולכ"נ שפסק המחוור או לחוש לסברת הרשב"א ... עכ"פ מחבת צריכה ליבון אף בפסח"</w:t>
      </w:r>
      <w:r>
        <w:rPr>
          <w:rFonts w:hint="cs"/>
          <w:rtl/>
        </w:rPr>
        <w:t>.</w:t>
      </w:r>
    </w:p>
    <w:p w14:paraId="3562D0FD" w14:textId="77777777" w:rsidR="00E871E7" w:rsidRDefault="00E871E7" w:rsidP="00E764A3">
      <w:pPr>
        <w:numPr>
          <w:ilvl w:val="3"/>
          <w:numId w:val="12"/>
        </w:numPr>
        <w:tabs>
          <w:tab w:val="left" w:pos="149"/>
        </w:tabs>
        <w:jc w:val="both"/>
      </w:pPr>
      <w:r>
        <w:rPr>
          <w:u w:val="single"/>
          <w:rtl/>
        </w:rPr>
        <w:t>פר"ת</w:t>
      </w:r>
      <w:r>
        <w:rPr>
          <w:rtl/>
        </w:rPr>
        <w:t xml:space="preserve"> (סי' קכ"א ס"ק ו')</w:t>
      </w:r>
      <w:r>
        <w:rPr>
          <w:rFonts w:hint="cs"/>
          <w:rtl/>
        </w:rPr>
        <w:t>.</w:t>
      </w:r>
    </w:p>
    <w:p w14:paraId="2AF84BBC" w14:textId="77777777" w:rsidR="00E871E7" w:rsidRDefault="00E871E7" w:rsidP="00E764A3">
      <w:pPr>
        <w:numPr>
          <w:ilvl w:val="3"/>
          <w:numId w:val="12"/>
        </w:numPr>
        <w:tabs>
          <w:tab w:val="left" w:pos="149"/>
        </w:tabs>
        <w:jc w:val="both"/>
      </w:pPr>
      <w:r>
        <w:rPr>
          <w:u w:val="single"/>
          <w:rtl/>
        </w:rPr>
        <w:t>א"ר</w:t>
      </w:r>
      <w:r>
        <w:rPr>
          <w:rtl/>
        </w:rPr>
        <w:t xml:space="preserve"> (ס"ק כ"ה</w:t>
      </w:r>
      <w:r>
        <w:rPr>
          <w:rFonts w:hint="cs"/>
          <w:rtl/>
        </w:rPr>
        <w:t xml:space="preserve">) </w:t>
      </w:r>
      <w:r>
        <w:rPr>
          <w:rtl/>
        </w:rPr>
        <w:t>– "בסעיף ט"ז כתב דנוהגין ללבנה"</w:t>
      </w:r>
      <w:r>
        <w:rPr>
          <w:rFonts w:hint="cs"/>
          <w:rtl/>
        </w:rPr>
        <w:t>.</w:t>
      </w:r>
    </w:p>
    <w:p w14:paraId="127E2C43" w14:textId="77777777" w:rsidR="00E871E7" w:rsidRDefault="00E871E7" w:rsidP="00E764A3">
      <w:pPr>
        <w:numPr>
          <w:ilvl w:val="3"/>
          <w:numId w:val="12"/>
        </w:numPr>
        <w:tabs>
          <w:tab w:val="left" w:pos="149"/>
        </w:tabs>
        <w:jc w:val="both"/>
      </w:pPr>
      <w:r>
        <w:rPr>
          <w:b/>
          <w:i/>
          <w:u w:val="single"/>
          <w:rtl/>
        </w:rPr>
        <w:t>ח"א</w:t>
      </w:r>
      <w:r>
        <w:rPr>
          <w:b/>
          <w:i/>
          <w:rtl/>
        </w:rPr>
        <w:t xml:space="preserve"> (כלל קכ"ה סעי' ה'</w:t>
      </w:r>
      <w:r>
        <w:rPr>
          <w:rFonts w:hint="cs"/>
          <w:rtl/>
        </w:rPr>
        <w:t xml:space="preserve">) </w:t>
      </w:r>
      <w:r>
        <w:rPr>
          <w:rtl/>
        </w:rPr>
        <w:t>–</w:t>
      </w:r>
      <w:r>
        <w:rPr>
          <w:b/>
          <w:i/>
          <w:rtl/>
        </w:rPr>
        <w:t xml:space="preserve"> "</w:t>
      </w:r>
      <w:r>
        <w:rPr>
          <w:rtl/>
        </w:rPr>
        <w:t xml:space="preserve">מחבת שמטגנין בה כגון אותן שמטגנין בהם שקורין 'סקאווראדע', אף על גב דתשמישה על ידי אור, מכל מקום יש מקילין דדי בהגעלה, כיון שתמיד יש בו לחלוחית של שמן או שומן. אבל דעת </w:t>
      </w:r>
      <w:r>
        <w:rPr>
          <w:b/>
          <w:bCs/>
          <w:rtl/>
        </w:rPr>
        <w:t>רוב הפוסקים</w:t>
      </w:r>
      <w:r>
        <w:rPr>
          <w:rtl/>
        </w:rPr>
        <w:t xml:space="preserve"> דדינו כתשמישו על ידי אור, ולכן צריך ליבון".</w:t>
      </w:r>
    </w:p>
    <w:p w14:paraId="0D74CC54" w14:textId="77777777" w:rsidR="00E871E7" w:rsidRDefault="00E871E7" w:rsidP="00E764A3">
      <w:pPr>
        <w:numPr>
          <w:ilvl w:val="2"/>
          <w:numId w:val="12"/>
        </w:numPr>
        <w:tabs>
          <w:tab w:val="left" w:pos="149"/>
        </w:tabs>
        <w:jc w:val="both"/>
      </w:pPr>
      <w:r>
        <w:rPr>
          <w:rtl/>
        </w:rPr>
        <w:t>ונוהגין ללבנו לכתחלה אך בליבון קל</w:t>
      </w:r>
      <w:r>
        <w:rPr>
          <w:rFonts w:hint="cs"/>
          <w:rtl/>
        </w:rPr>
        <w:t xml:space="preserve"> סגי.</w:t>
      </w:r>
    </w:p>
    <w:p w14:paraId="54CF58A7" w14:textId="77777777" w:rsidR="00E871E7" w:rsidRDefault="00E871E7" w:rsidP="00E764A3">
      <w:pPr>
        <w:numPr>
          <w:ilvl w:val="3"/>
          <w:numId w:val="12"/>
        </w:numPr>
        <w:tabs>
          <w:tab w:val="left" w:pos="149"/>
        </w:tabs>
        <w:jc w:val="both"/>
      </w:pPr>
      <w:r w:rsidRPr="00655FE1">
        <w:rPr>
          <w:u w:val="single"/>
          <w:rtl/>
        </w:rPr>
        <w:t>רמ"א</w:t>
      </w:r>
      <w:r>
        <w:rPr>
          <w:rtl/>
        </w:rPr>
        <w:t xml:space="preserve"> (סעי' י"א, דר"מ ס"ק ז')</w:t>
      </w:r>
      <w:r>
        <w:rPr>
          <w:rFonts w:hint="cs"/>
          <w:rtl/>
        </w:rPr>
        <w:t xml:space="preserve"> </w:t>
      </w:r>
      <w:r>
        <w:rPr>
          <w:rtl/>
        </w:rPr>
        <w:t>–</w:t>
      </w:r>
      <w:r>
        <w:rPr>
          <w:rFonts w:hint="cs"/>
          <w:rtl/>
        </w:rPr>
        <w:t xml:space="preserve"> "</w:t>
      </w:r>
      <w:r>
        <w:rPr>
          <w:rtl/>
        </w:rPr>
        <w:t>ובליבון כל דהו שקש נשרף עליו סגי ליה. ויש מחמירין ללבן המחבת, אך בלבון כל דהו דהיינו שישרוף עליו קש מבחוץ סגי (ד"ע). ונוהגין ללבנו לכתחלה, מיהו סגי ליה בהגעלה אם אין בו גומות</w:t>
      </w:r>
      <w:r>
        <w:rPr>
          <w:rFonts w:hint="cs"/>
          <w:rtl/>
        </w:rPr>
        <w:t>".</w:t>
      </w:r>
    </w:p>
    <w:p w14:paraId="3188E9F7" w14:textId="77777777" w:rsidR="00E871E7" w:rsidRDefault="00E871E7" w:rsidP="00E764A3">
      <w:pPr>
        <w:numPr>
          <w:ilvl w:val="3"/>
          <w:numId w:val="12"/>
        </w:numPr>
        <w:tabs>
          <w:tab w:val="left" w:pos="149"/>
        </w:tabs>
        <w:jc w:val="both"/>
      </w:pPr>
      <w:r>
        <w:rPr>
          <w:u w:val="single"/>
          <w:rtl/>
        </w:rPr>
        <w:t>לבוש</w:t>
      </w:r>
      <w:r>
        <w:rPr>
          <w:rtl/>
        </w:rPr>
        <w:t xml:space="preserve"> (סעי' י"א, סוף סעי' ט"ז, עי' מלבושי יו"ט אות ז'</w:t>
      </w:r>
      <w:r>
        <w:rPr>
          <w:rFonts w:hint="cs"/>
          <w:rtl/>
        </w:rPr>
        <w:t xml:space="preserve">) </w:t>
      </w:r>
      <w:r>
        <w:rPr>
          <w:rtl/>
        </w:rPr>
        <w:t>– "מחבת סגי לה בהגעלה אם אין בה גומות, מיהו מחמירין ללבנה, אך בליבון כל דהוא שישרף עליו מצד זה קש סגי, וכן נוהגין"</w:t>
      </w:r>
      <w:r>
        <w:rPr>
          <w:rFonts w:hint="cs"/>
          <w:rtl/>
        </w:rPr>
        <w:t>.</w:t>
      </w:r>
    </w:p>
    <w:p w14:paraId="6C8486C3" w14:textId="77777777" w:rsidR="00E871E7" w:rsidRPr="00007C24" w:rsidRDefault="00E871E7" w:rsidP="00E764A3">
      <w:pPr>
        <w:numPr>
          <w:ilvl w:val="3"/>
          <w:numId w:val="12"/>
        </w:numPr>
        <w:tabs>
          <w:tab w:val="left" w:pos="149"/>
        </w:tabs>
        <w:jc w:val="both"/>
      </w:pPr>
      <w:r>
        <w:rPr>
          <w:b/>
          <w:i/>
          <w:u w:val="single"/>
          <w:rtl/>
        </w:rPr>
        <w:t>חמד משה</w:t>
      </w:r>
      <w:r>
        <w:rPr>
          <w:b/>
          <w:i/>
          <w:rtl/>
        </w:rPr>
        <w:t xml:space="preserve"> (ס"ק ל"א</w:t>
      </w:r>
      <w:r>
        <w:rPr>
          <w:rFonts w:hint="cs"/>
          <w:rtl/>
        </w:rPr>
        <w:t xml:space="preserve">) </w:t>
      </w:r>
      <w:r>
        <w:rPr>
          <w:rtl/>
        </w:rPr>
        <w:t>–</w:t>
      </w:r>
      <w:r>
        <w:rPr>
          <w:b/>
          <w:i/>
          <w:rtl/>
        </w:rPr>
        <w:t xml:space="preserve"> "סגי בליבון קל"</w:t>
      </w:r>
      <w:r>
        <w:rPr>
          <w:rFonts w:hint="cs"/>
          <w:b/>
          <w:i/>
          <w:rtl/>
        </w:rPr>
        <w:t>.</w:t>
      </w:r>
    </w:p>
    <w:p w14:paraId="3332E578" w14:textId="77777777" w:rsidR="00E871E7" w:rsidRDefault="00E871E7" w:rsidP="00E764A3">
      <w:pPr>
        <w:numPr>
          <w:ilvl w:val="3"/>
          <w:numId w:val="12"/>
        </w:numPr>
        <w:tabs>
          <w:tab w:val="left" w:pos="149"/>
        </w:tabs>
        <w:jc w:val="both"/>
      </w:pPr>
      <w:r>
        <w:rPr>
          <w:u w:val="single"/>
          <w:rtl/>
        </w:rPr>
        <w:t>הגריש"א</w:t>
      </w:r>
      <w:r>
        <w:rPr>
          <w:rtl/>
        </w:rPr>
        <w:t xml:space="preserve"> זצ"ל (הגדה של פסח עמ' י"א, הליכות והנהגות פסח עמ' י"ח, סידור פסח כהלכתו פרק ח' הע' מ"א, אשרי האיש או"ח ח"ג פרק נ"ג אות ח'</w:t>
      </w:r>
      <w:r>
        <w:rPr>
          <w:rFonts w:hint="cs"/>
          <w:rtl/>
        </w:rPr>
        <w:t>) -</w:t>
      </w:r>
      <w:r>
        <w:rPr>
          <w:rtl/>
        </w:rPr>
        <w:t xml:space="preserve"> לשונו מובא לקמן</w:t>
      </w:r>
      <w:r>
        <w:rPr>
          <w:rFonts w:hint="cs"/>
          <w:rtl/>
        </w:rPr>
        <w:t>.</w:t>
      </w:r>
    </w:p>
    <w:p w14:paraId="429A0589" w14:textId="77777777" w:rsidR="00E871E7" w:rsidRDefault="00E871E7" w:rsidP="00E764A3">
      <w:pPr>
        <w:numPr>
          <w:ilvl w:val="3"/>
          <w:numId w:val="12"/>
        </w:numPr>
        <w:tabs>
          <w:tab w:val="left" w:pos="149"/>
        </w:tabs>
        <w:jc w:val="both"/>
      </w:pPr>
      <w:r>
        <w:rPr>
          <w:u w:val="single"/>
          <w:rtl/>
        </w:rPr>
        <w:t>חוט שני</w:t>
      </w:r>
      <w:r>
        <w:rPr>
          <w:rtl/>
        </w:rPr>
        <w:t xml:space="preserve"> (פסח פרק י' ס"ק י"ב אות א', ס"ק י"ד ד"ה כיסוי קדירה</w:t>
      </w:r>
      <w:r>
        <w:rPr>
          <w:rFonts w:hint="cs"/>
          <w:rtl/>
        </w:rPr>
        <w:t>) -</w:t>
      </w:r>
      <w:r>
        <w:rPr>
          <w:rtl/>
        </w:rPr>
        <w:t xml:space="preserve"> לשונו מובא לקמן</w:t>
      </w:r>
      <w:r>
        <w:rPr>
          <w:rFonts w:hint="cs"/>
          <w:rtl/>
        </w:rPr>
        <w:t>.</w:t>
      </w:r>
    </w:p>
    <w:p w14:paraId="29D3238D" w14:textId="77777777" w:rsidR="00E871E7" w:rsidRDefault="00E871E7" w:rsidP="00E764A3">
      <w:pPr>
        <w:numPr>
          <w:ilvl w:val="3"/>
          <w:numId w:val="12"/>
        </w:numPr>
        <w:tabs>
          <w:tab w:val="left" w:pos="149"/>
        </w:tabs>
        <w:jc w:val="both"/>
      </w:pPr>
      <w:r>
        <w:rPr>
          <w:u w:val="single"/>
          <w:rtl/>
        </w:rPr>
        <w:t>מטבח הכשר</w:t>
      </w:r>
      <w:r>
        <w:rPr>
          <w:rtl/>
        </w:rPr>
        <w:t xml:space="preserve"> (ארטסקרול, פרק י"ד הע' ס"ה)</w:t>
      </w:r>
      <w:r>
        <w:rPr>
          <w:b/>
          <w:i/>
          <w:rtl/>
        </w:rPr>
        <w:t>.</w:t>
      </w:r>
    </w:p>
    <w:p w14:paraId="24079657" w14:textId="77777777" w:rsidR="00E871E7" w:rsidRDefault="00E871E7" w:rsidP="00E764A3">
      <w:pPr>
        <w:numPr>
          <w:ilvl w:val="4"/>
          <w:numId w:val="12"/>
        </w:numPr>
        <w:tabs>
          <w:tab w:val="left" w:pos="149"/>
        </w:tabs>
        <w:jc w:val="both"/>
      </w:pPr>
      <w:r>
        <w:rPr>
          <w:b/>
          <w:bCs/>
          <w:rtl/>
        </w:rPr>
        <w:t>קשה, שיש לצרף היתרא בלע עם רוב תשמישו</w:t>
      </w:r>
      <w:r>
        <w:rPr>
          <w:rtl/>
        </w:rPr>
        <w:t xml:space="preserve"> – </w:t>
      </w:r>
      <w:r>
        <w:rPr>
          <w:u w:val="single"/>
          <w:rtl/>
        </w:rPr>
        <w:t>מגילת ספר</w:t>
      </w:r>
      <w:r>
        <w:rPr>
          <w:rtl/>
        </w:rPr>
        <w:t xml:space="preserve"> (ענינים שונים באו"ח וביו"ד סי' כ' סוף אות ב', "והרשב"א הצריך ליבון הואיל ולפעמים כשמטגנים בה השמן מתייבש ונאפה מה שבתוכו בלא שמן, והרי הרשב"א הוא הסובר שהולכים בכלי אחר רוב תשמישו ומדוע יש להתחשב במה שלפעמים השמן מתייבש, ולמה שנתבאר מובן היטב, דאין כאן שימוש נפרד אלא ע"י אותו שימוש הרגיל שמשתמש ע"י שמן קורה לפעמים שהשמן מתייבש ובולע ע"י האור, ולכן יש להתחשב בזה אף שזה רק לפעמים").</w:t>
      </w:r>
    </w:p>
    <w:p w14:paraId="521F5156" w14:textId="77777777" w:rsidR="00E871E7" w:rsidRDefault="00E871E7" w:rsidP="00E764A3">
      <w:pPr>
        <w:numPr>
          <w:ilvl w:val="4"/>
          <w:numId w:val="12"/>
        </w:numPr>
        <w:tabs>
          <w:tab w:val="left" w:pos="149"/>
        </w:tabs>
        <w:jc w:val="both"/>
      </w:pPr>
      <w:r>
        <w:rPr>
          <w:rtl/>
        </w:rPr>
        <w:t xml:space="preserve">מראי מקומות – </w:t>
      </w:r>
      <w:r>
        <w:rPr>
          <w:u w:val="single"/>
          <w:rtl/>
        </w:rPr>
        <w:t>כה"ח</w:t>
      </w:r>
      <w:r>
        <w:rPr>
          <w:rtl/>
        </w:rPr>
        <w:t xml:space="preserve"> (ס"ק ע"ה, לשונו מובא לקמן).</w:t>
      </w:r>
    </w:p>
    <w:p w14:paraId="16801FE5" w14:textId="77777777" w:rsidR="00E871E7" w:rsidRDefault="00E871E7" w:rsidP="00E764A3">
      <w:pPr>
        <w:numPr>
          <w:ilvl w:val="2"/>
          <w:numId w:val="12"/>
        </w:numPr>
        <w:tabs>
          <w:tab w:val="left" w:pos="149"/>
        </w:tabs>
        <w:jc w:val="both"/>
      </w:pPr>
      <w:r>
        <w:rPr>
          <w:rtl/>
        </w:rPr>
        <w:t>בדיעבד</w:t>
      </w:r>
      <w:r>
        <w:rPr>
          <w:rFonts w:hint="cs"/>
          <w:rtl/>
        </w:rPr>
        <w:t xml:space="preserve"> סגי</w:t>
      </w:r>
      <w:r>
        <w:rPr>
          <w:rtl/>
        </w:rPr>
        <w:t xml:space="preserve"> הגעלה</w:t>
      </w:r>
      <w:r>
        <w:rPr>
          <w:rFonts w:hint="cs"/>
          <w:rtl/>
        </w:rPr>
        <w:t>.</w:t>
      </w:r>
    </w:p>
    <w:p w14:paraId="4C544AE3" w14:textId="77777777" w:rsidR="00E871E7" w:rsidRDefault="00E871E7" w:rsidP="00E764A3">
      <w:pPr>
        <w:numPr>
          <w:ilvl w:val="3"/>
          <w:numId w:val="12"/>
        </w:numPr>
        <w:tabs>
          <w:tab w:val="left" w:pos="149"/>
        </w:tabs>
        <w:jc w:val="both"/>
      </w:pPr>
      <w:r>
        <w:rPr>
          <w:u w:val="single"/>
          <w:rtl/>
        </w:rPr>
        <w:t>בה"ל</w:t>
      </w:r>
      <w:r>
        <w:rPr>
          <w:rtl/>
        </w:rPr>
        <w:t xml:space="preserve"> (סעי' י"א</w:t>
      </w:r>
      <w:r>
        <w:rPr>
          <w:rFonts w:hint="cs"/>
          <w:rtl/>
        </w:rPr>
        <w:t xml:space="preserve">) </w:t>
      </w:r>
      <w:r>
        <w:rPr>
          <w:rtl/>
        </w:rPr>
        <w:t>– "ובדיעבד בודאי סגי בהגעלה"</w:t>
      </w:r>
      <w:r>
        <w:rPr>
          <w:rFonts w:hint="cs"/>
          <w:rtl/>
        </w:rPr>
        <w:t>.</w:t>
      </w:r>
    </w:p>
    <w:p w14:paraId="58C9D73B" w14:textId="77777777" w:rsidR="00E871E7" w:rsidRDefault="00E871E7" w:rsidP="00E764A3">
      <w:pPr>
        <w:numPr>
          <w:ilvl w:val="3"/>
          <w:numId w:val="12"/>
        </w:numPr>
        <w:tabs>
          <w:tab w:val="left" w:pos="149"/>
        </w:tabs>
        <w:jc w:val="both"/>
      </w:pPr>
      <w:r>
        <w:rPr>
          <w:u w:val="single"/>
          <w:rtl/>
        </w:rPr>
        <w:t>ערה"ש</w:t>
      </w:r>
      <w:r>
        <w:rPr>
          <w:rtl/>
        </w:rPr>
        <w:t xml:space="preserve"> (סעי' י"ג, סעי' כ"א</w:t>
      </w:r>
      <w:r>
        <w:rPr>
          <w:rFonts w:hint="cs"/>
          <w:rtl/>
        </w:rPr>
        <w:t xml:space="preserve">) </w:t>
      </w:r>
      <w:r>
        <w:rPr>
          <w:rtl/>
        </w:rPr>
        <w:t>– "ושהמנהג ללבן לכתחלה ובדיעבד סגי בהגעלה"</w:t>
      </w:r>
      <w:r>
        <w:rPr>
          <w:rFonts w:hint="cs"/>
          <w:rtl/>
        </w:rPr>
        <w:t>.</w:t>
      </w:r>
    </w:p>
    <w:p w14:paraId="5252DA6F" w14:textId="77777777" w:rsidR="00E871E7" w:rsidRDefault="00E871E7" w:rsidP="00E764A3">
      <w:pPr>
        <w:numPr>
          <w:ilvl w:val="3"/>
          <w:numId w:val="12"/>
        </w:numPr>
        <w:tabs>
          <w:tab w:val="left" w:pos="149"/>
        </w:tabs>
        <w:jc w:val="both"/>
      </w:pPr>
      <w:r>
        <w:rPr>
          <w:rFonts w:hint="cs"/>
          <w:u w:val="single"/>
          <w:rtl/>
        </w:rPr>
        <w:t>הגעלת כלים</w:t>
      </w:r>
      <w:r w:rsidRPr="00E16968">
        <w:rPr>
          <w:rFonts w:hint="cs"/>
          <w:rtl/>
        </w:rPr>
        <w:t xml:space="preserve"> (פרק י"ג סעי' ר"ב) </w:t>
      </w:r>
      <w:r w:rsidRPr="00E16968">
        <w:rPr>
          <w:rtl/>
        </w:rPr>
        <w:t>–</w:t>
      </w:r>
      <w:r w:rsidRPr="00E16968">
        <w:rPr>
          <w:rFonts w:hint="cs"/>
          <w:rtl/>
        </w:rPr>
        <w:t xml:space="preserve"> "</w:t>
      </w:r>
      <w:r>
        <w:rPr>
          <w:rFonts w:hint="cs"/>
          <w:rtl/>
        </w:rPr>
        <w:t>לדעת הרמ"א לכתחילה יש ללבנה ליבון קל, ואף לדעתו אם הכשירה בהגעלה בלבד - דיה בכך, ואין צריך לטרוח גם ללבנה".</w:t>
      </w:r>
    </w:p>
    <w:p w14:paraId="4F92B2A9" w14:textId="77777777" w:rsidR="00E871E7" w:rsidRDefault="00E871E7" w:rsidP="00E764A3">
      <w:pPr>
        <w:numPr>
          <w:ilvl w:val="3"/>
          <w:numId w:val="12"/>
        </w:numPr>
        <w:tabs>
          <w:tab w:val="left" w:pos="149"/>
        </w:tabs>
        <w:jc w:val="both"/>
      </w:pPr>
      <w:r>
        <w:rPr>
          <w:u w:val="single"/>
          <w:rtl/>
        </w:rPr>
        <w:t>מטבח הכשר</w:t>
      </w:r>
      <w:r>
        <w:rPr>
          <w:rtl/>
        </w:rPr>
        <w:t xml:space="preserve"> (ארטסקרול, פרק י"ד הע' ס"ה).</w:t>
      </w:r>
    </w:p>
    <w:p w14:paraId="14AE0965" w14:textId="77777777" w:rsidR="004361BC" w:rsidRPr="00007C24" w:rsidRDefault="004361BC" w:rsidP="00E871E7">
      <w:pPr>
        <w:tabs>
          <w:tab w:val="left" w:pos="149"/>
        </w:tabs>
        <w:jc w:val="both"/>
      </w:pPr>
    </w:p>
    <w:p w14:paraId="366B1F4B" w14:textId="77777777" w:rsidR="00E871E7" w:rsidRDefault="00E871E7" w:rsidP="00E764A3">
      <w:pPr>
        <w:numPr>
          <w:ilvl w:val="1"/>
          <w:numId w:val="12"/>
        </w:numPr>
        <w:tabs>
          <w:tab w:val="left" w:pos="149"/>
        </w:tabs>
        <w:jc w:val="both"/>
      </w:pPr>
      <w:r>
        <w:rPr>
          <w:b/>
          <w:bCs/>
          <w:rtl/>
        </w:rPr>
        <w:t>הטעם שסגי בהגעלה אצל פסח</w:t>
      </w:r>
      <w:r>
        <w:rPr>
          <w:rtl/>
        </w:rPr>
        <w:t>.</w:t>
      </w:r>
    </w:p>
    <w:p w14:paraId="469C3E96" w14:textId="77777777" w:rsidR="00E871E7" w:rsidRDefault="00E871E7" w:rsidP="00E764A3">
      <w:pPr>
        <w:numPr>
          <w:ilvl w:val="2"/>
          <w:numId w:val="12"/>
        </w:numPr>
        <w:tabs>
          <w:tab w:val="left" w:pos="149"/>
        </w:tabs>
        <w:jc w:val="both"/>
      </w:pPr>
      <w:r>
        <w:rPr>
          <w:rFonts w:hint="cs"/>
          <w:rtl/>
        </w:rPr>
        <w:t>[</w:t>
      </w:r>
      <w:r>
        <w:rPr>
          <w:rtl/>
        </w:rPr>
        <w:t>בצירוף</w:t>
      </w:r>
      <w:r>
        <w:rPr>
          <w:rFonts w:hint="cs"/>
          <w:rtl/>
        </w:rPr>
        <w:t>]</w:t>
      </w:r>
      <w:r>
        <w:rPr>
          <w:rtl/>
        </w:rPr>
        <w:t xml:space="preserve"> היתרא בלע</w:t>
      </w:r>
      <w:r>
        <w:rPr>
          <w:rFonts w:hint="cs"/>
          <w:rtl/>
        </w:rPr>
        <w:t>.</w:t>
      </w:r>
    </w:p>
    <w:p w14:paraId="7319DF20" w14:textId="77777777" w:rsidR="00E871E7" w:rsidRDefault="00E871E7" w:rsidP="00E764A3">
      <w:pPr>
        <w:numPr>
          <w:ilvl w:val="3"/>
          <w:numId w:val="12"/>
        </w:numPr>
        <w:tabs>
          <w:tab w:val="left" w:pos="149"/>
        </w:tabs>
        <w:jc w:val="both"/>
      </w:pPr>
      <w:r>
        <w:rPr>
          <w:u w:val="single"/>
          <w:rtl/>
        </w:rPr>
        <w:t>לבוש</w:t>
      </w:r>
      <w:r>
        <w:rPr>
          <w:rtl/>
        </w:rPr>
        <w:t xml:space="preserve"> (יו"ד סי' קכ"א סעי' ד', סעי' ו'</w:t>
      </w:r>
      <w:r>
        <w:rPr>
          <w:rFonts w:hint="cs"/>
          <w:b/>
          <w:i/>
          <w:rtl/>
        </w:rPr>
        <w:t xml:space="preserve">) </w:t>
      </w:r>
      <w:r>
        <w:rPr>
          <w:b/>
          <w:i/>
          <w:rtl/>
        </w:rPr>
        <w:t>–</w:t>
      </w:r>
      <w:r>
        <w:rPr>
          <w:rtl/>
        </w:rPr>
        <w:t xml:space="preserve"> "שלענין חמץ בפסח נוהגין שדי לה בהגעלה, הני מילי בחמץ דהתירא בלע, אבל לענין שאר איסורים דאיסור בלע לא סגי בהגעלה"</w:t>
      </w:r>
      <w:r>
        <w:rPr>
          <w:rFonts w:hint="cs"/>
          <w:rtl/>
        </w:rPr>
        <w:t>.</w:t>
      </w:r>
    </w:p>
    <w:p w14:paraId="4291B846" w14:textId="77777777" w:rsidR="00E871E7" w:rsidRDefault="00E871E7" w:rsidP="00E764A3">
      <w:pPr>
        <w:numPr>
          <w:ilvl w:val="3"/>
          <w:numId w:val="12"/>
        </w:numPr>
        <w:tabs>
          <w:tab w:val="left" w:pos="149"/>
        </w:tabs>
        <w:jc w:val="both"/>
      </w:pPr>
      <w:r>
        <w:rPr>
          <w:u w:val="single"/>
          <w:rtl/>
        </w:rPr>
        <w:t>ט"ז</w:t>
      </w:r>
      <w:r>
        <w:rPr>
          <w:rtl/>
        </w:rPr>
        <w:t xml:space="preserve"> (יו"ד סי' קכ"א ס"ק ג'</w:t>
      </w:r>
      <w:r>
        <w:rPr>
          <w:rFonts w:hint="cs"/>
          <w:b/>
          <w:i/>
          <w:rtl/>
        </w:rPr>
        <w:t xml:space="preserve">) </w:t>
      </w:r>
      <w:r>
        <w:rPr>
          <w:b/>
          <w:i/>
          <w:rtl/>
        </w:rPr>
        <w:t>–</w:t>
      </w:r>
      <w:r>
        <w:rPr>
          <w:rtl/>
        </w:rPr>
        <w:t xml:space="preserve"> "די לה בהגעלה. כיון דהיתרא קא בלע"</w:t>
      </w:r>
      <w:r>
        <w:rPr>
          <w:rFonts w:hint="cs"/>
          <w:rtl/>
        </w:rPr>
        <w:t>.</w:t>
      </w:r>
    </w:p>
    <w:p w14:paraId="6B5733C3" w14:textId="77777777" w:rsidR="00E871E7" w:rsidRPr="007F73D8" w:rsidRDefault="00E871E7" w:rsidP="00E764A3">
      <w:pPr>
        <w:numPr>
          <w:ilvl w:val="3"/>
          <w:numId w:val="12"/>
        </w:numPr>
        <w:tabs>
          <w:tab w:val="left" w:pos="149"/>
        </w:tabs>
        <w:jc w:val="both"/>
      </w:pPr>
      <w:r>
        <w:rPr>
          <w:u w:val="single"/>
          <w:rtl/>
        </w:rPr>
        <w:t>ש"ך</w:t>
      </w:r>
      <w:r>
        <w:rPr>
          <w:rtl/>
        </w:rPr>
        <w:t xml:space="preserve"> (סי' קכ"א ס"ק</w:t>
      </w:r>
      <w:r>
        <w:rPr>
          <w:rFonts w:hint="cs"/>
          <w:rtl/>
        </w:rPr>
        <w:t xml:space="preserve"> ח', מהלך ראשון) </w:t>
      </w:r>
      <w:r>
        <w:rPr>
          <w:rtl/>
        </w:rPr>
        <w:t>–</w:t>
      </w:r>
      <w:r>
        <w:rPr>
          <w:rFonts w:hint="cs"/>
          <w:rtl/>
        </w:rPr>
        <w:t xml:space="preserve"> "</w:t>
      </w:r>
      <w:r>
        <w:rPr>
          <w:rtl/>
        </w:rPr>
        <w:t>כיון דהתירא בלע וכן משמע הטעם בב"י וכן נראה מלשון המחבר כאן וכ"כ העט"ז</w:t>
      </w:r>
      <w:r>
        <w:rPr>
          <w:rFonts w:hint="cs"/>
          <w:rtl/>
        </w:rPr>
        <w:t>".</w:t>
      </w:r>
    </w:p>
    <w:p w14:paraId="0B69B3FB" w14:textId="77777777" w:rsidR="00E871E7" w:rsidRDefault="00E871E7" w:rsidP="00E764A3">
      <w:pPr>
        <w:numPr>
          <w:ilvl w:val="3"/>
          <w:numId w:val="12"/>
        </w:numPr>
        <w:tabs>
          <w:tab w:val="left" w:pos="149"/>
        </w:tabs>
        <w:jc w:val="both"/>
      </w:pPr>
      <w:r>
        <w:rPr>
          <w:u w:val="single"/>
          <w:rtl/>
        </w:rPr>
        <w:t>חק יעקב</w:t>
      </w:r>
      <w:r>
        <w:rPr>
          <w:rtl/>
        </w:rPr>
        <w:t xml:space="preserve"> (ס"ק ל"ח)</w:t>
      </w:r>
      <w:r>
        <w:rPr>
          <w:rFonts w:hint="cs"/>
          <w:rtl/>
        </w:rPr>
        <w:t xml:space="preserve"> </w:t>
      </w:r>
      <w:r>
        <w:rPr>
          <w:rtl/>
        </w:rPr>
        <w:t>–</w:t>
      </w:r>
      <w:r>
        <w:rPr>
          <w:rFonts w:hint="cs"/>
          <w:rtl/>
        </w:rPr>
        <w:t xml:space="preserve"> "</w:t>
      </w:r>
      <w:r>
        <w:rPr>
          <w:rtl/>
        </w:rPr>
        <w:t>וביורה דעה סימן קכ"א [סעיף ד] כתב המחבר אף על פי שלענין פסח די בהגעלה, לענין שאר איסורים צריכה ליבון. וטעמו, כיון שיש הרבה דעות במחבת דלא הוי כתשמיש ע"י האור וסגי בהגעלה, על כן סומכין עליהם לענין חמץ דיש פוסקים דמקרי היתרא בלע, וכמו שכתבתי ס"ק י"ד וכ"ב. ודלא כעולת שבת [ס"ק יא] שהניח דברי המחבר בצ"ע. גם בפרי חדש ליורה דעה סימן קכ"א ס"ק ח' השיג על הש"ך [שם ס"ק ח] וט"ז [שם ס"ק ג], ולפי מה שכתבתי הכל ניחא</w:t>
      </w:r>
      <w:r>
        <w:rPr>
          <w:rFonts w:hint="cs"/>
          <w:rtl/>
        </w:rPr>
        <w:t>".</w:t>
      </w:r>
    </w:p>
    <w:p w14:paraId="712A6CA3" w14:textId="77777777" w:rsidR="00E871E7" w:rsidRDefault="00E871E7" w:rsidP="00E764A3">
      <w:pPr>
        <w:numPr>
          <w:ilvl w:val="3"/>
          <w:numId w:val="12"/>
        </w:numPr>
        <w:tabs>
          <w:tab w:val="left" w:pos="149"/>
        </w:tabs>
        <w:jc w:val="both"/>
      </w:pPr>
      <w:r>
        <w:rPr>
          <w:u w:val="single"/>
          <w:rtl/>
        </w:rPr>
        <w:t>גר"א</w:t>
      </w:r>
      <w:r>
        <w:rPr>
          <w:rtl/>
        </w:rPr>
        <w:t xml:space="preserve"> (יו"ד סי' קכ"א ס"ק ט'</w:t>
      </w:r>
      <w:r>
        <w:rPr>
          <w:rFonts w:hint="cs"/>
          <w:b/>
          <w:i/>
          <w:rtl/>
        </w:rPr>
        <w:t xml:space="preserve">) </w:t>
      </w:r>
      <w:r>
        <w:rPr>
          <w:b/>
          <w:i/>
          <w:rtl/>
        </w:rPr>
        <w:t>–</w:t>
      </w:r>
      <w:r>
        <w:rPr>
          <w:rtl/>
        </w:rPr>
        <w:t xml:space="preserve"> "מחבת כו'. כ"כ המרדכי סוף ע"ז וס"ל דלפעמים נתייבש בה והוי כתשמישו ע"י האור וכ' דבהתירא בלע א"צ ליבון כמ"ש ע"ו א' אבל הרא"ש וראבי"ה דחו סברתם דא"כ בקדירה נמי ליחוש והביא ראיה מתוספתא דע"ז ומחמי חמין וטיגון כו'. והנה המחבר תפס עיקר דברי הרא"ש אלא שיש להחמיר אבל בחמץ דבלא"ה י"א דחמץ נקרא התירא בלע אף על גב דלא ס"ל כן כמ"ש שם </w:t>
      </w:r>
      <w:r>
        <w:rPr>
          <w:b/>
          <w:bCs/>
          <w:rtl/>
        </w:rPr>
        <w:t>מ"מ בכה"ג יש לסמוך עליהם</w:t>
      </w:r>
      <w:r>
        <w:rPr>
          <w:rtl/>
        </w:rPr>
        <w:t>"</w:t>
      </w:r>
      <w:r>
        <w:rPr>
          <w:rFonts w:hint="cs"/>
          <w:rtl/>
        </w:rPr>
        <w:t>.</w:t>
      </w:r>
    </w:p>
    <w:p w14:paraId="03969BDC" w14:textId="77777777" w:rsidR="00E871E7" w:rsidRDefault="00E871E7" w:rsidP="00E764A3">
      <w:pPr>
        <w:numPr>
          <w:ilvl w:val="3"/>
          <w:numId w:val="12"/>
        </w:numPr>
        <w:tabs>
          <w:tab w:val="left" w:pos="149"/>
        </w:tabs>
        <w:jc w:val="both"/>
      </w:pPr>
      <w:r>
        <w:rPr>
          <w:rtl/>
        </w:rPr>
        <w:t xml:space="preserve">חי' </w:t>
      </w:r>
      <w:r>
        <w:rPr>
          <w:u w:val="single"/>
          <w:rtl/>
        </w:rPr>
        <w:t>חת"ס</w:t>
      </w:r>
      <w:r>
        <w:rPr>
          <w:rtl/>
        </w:rPr>
        <w:t xml:space="preserve"> (יו"ד סי' קכ"א ס"ק ו'</w:t>
      </w:r>
      <w:r>
        <w:rPr>
          <w:rFonts w:hint="cs"/>
          <w:b/>
          <w:i/>
          <w:rtl/>
        </w:rPr>
        <w:t xml:space="preserve">) </w:t>
      </w:r>
      <w:r>
        <w:rPr>
          <w:b/>
          <w:i/>
          <w:rtl/>
        </w:rPr>
        <w:t>–</w:t>
      </w:r>
      <w:r>
        <w:rPr>
          <w:rtl/>
        </w:rPr>
        <w:t xml:space="preserve"> "סמכינן הכא אמאן דסבירא ליה חמץ התירא בלע"</w:t>
      </w:r>
      <w:r>
        <w:rPr>
          <w:rFonts w:hint="cs"/>
          <w:rtl/>
        </w:rPr>
        <w:t>.</w:t>
      </w:r>
    </w:p>
    <w:p w14:paraId="43E5F71A" w14:textId="77777777" w:rsidR="00E871E7" w:rsidRDefault="00E871E7" w:rsidP="00E764A3">
      <w:pPr>
        <w:numPr>
          <w:ilvl w:val="3"/>
          <w:numId w:val="12"/>
        </w:numPr>
        <w:tabs>
          <w:tab w:val="left" w:pos="149"/>
        </w:tabs>
        <w:jc w:val="both"/>
      </w:pPr>
      <w:r>
        <w:rPr>
          <w:u w:val="single"/>
          <w:rtl/>
        </w:rPr>
        <w:t>מאמר מרדכי</w:t>
      </w:r>
      <w:r>
        <w:rPr>
          <w:rtl/>
        </w:rPr>
        <w:t xml:space="preserve"> (ס"ק ז')</w:t>
      </w:r>
      <w:r>
        <w:rPr>
          <w:rFonts w:hint="cs"/>
          <w:rtl/>
        </w:rPr>
        <w:t>.</w:t>
      </w:r>
    </w:p>
    <w:p w14:paraId="6845726A" w14:textId="77777777" w:rsidR="00E871E7" w:rsidRDefault="00E871E7" w:rsidP="00E764A3">
      <w:pPr>
        <w:numPr>
          <w:ilvl w:val="3"/>
          <w:numId w:val="12"/>
        </w:numPr>
        <w:tabs>
          <w:tab w:val="left" w:pos="149"/>
        </w:tabs>
        <w:jc w:val="both"/>
      </w:pPr>
      <w:r>
        <w:rPr>
          <w:u w:val="single"/>
          <w:rtl/>
        </w:rPr>
        <w:t>גר"ז</w:t>
      </w:r>
      <w:r>
        <w:rPr>
          <w:rtl/>
        </w:rPr>
        <w:t xml:space="preserve"> (סעי' ל"ז</w:t>
      </w:r>
      <w:r>
        <w:rPr>
          <w:rFonts w:hint="cs"/>
          <w:b/>
          <w:i/>
          <w:rtl/>
        </w:rPr>
        <w:t xml:space="preserve">) </w:t>
      </w:r>
      <w:r>
        <w:rPr>
          <w:b/>
          <w:i/>
          <w:rtl/>
        </w:rPr>
        <w:t>–</w:t>
      </w:r>
      <w:r>
        <w:rPr>
          <w:rtl/>
        </w:rPr>
        <w:t xml:space="preserve"> "מחבת הבלוע מחמץ יש להקל כסברא האחרונה שהרי יש אומרים שכל הכלים אפילו תשמישן על ידי האור בלבד די להם בהגעלה לפסח"</w:t>
      </w:r>
      <w:r>
        <w:rPr>
          <w:rFonts w:hint="cs"/>
          <w:rtl/>
        </w:rPr>
        <w:t>.</w:t>
      </w:r>
    </w:p>
    <w:p w14:paraId="4B4341C5" w14:textId="77777777" w:rsidR="00E871E7" w:rsidRPr="006C4C10" w:rsidRDefault="00E871E7" w:rsidP="00E764A3">
      <w:pPr>
        <w:numPr>
          <w:ilvl w:val="3"/>
          <w:numId w:val="12"/>
        </w:numPr>
        <w:tabs>
          <w:tab w:val="left" w:pos="149"/>
        </w:tabs>
        <w:jc w:val="both"/>
      </w:pPr>
      <w:r>
        <w:rPr>
          <w:b/>
          <w:i/>
          <w:u w:val="single"/>
          <w:rtl/>
        </w:rPr>
        <w:t>עצי לבונה</w:t>
      </w:r>
      <w:r>
        <w:rPr>
          <w:b/>
          <w:i/>
          <w:rtl/>
        </w:rPr>
        <w:t xml:space="preserve"> (יו"ד סי' קכ"א על סעי' ד')</w:t>
      </w:r>
      <w:r>
        <w:rPr>
          <w:rFonts w:hint="cs"/>
          <w:b/>
          <w:i/>
          <w:rtl/>
        </w:rPr>
        <w:t>.</w:t>
      </w:r>
    </w:p>
    <w:p w14:paraId="6E3F06AB" w14:textId="77777777" w:rsidR="00E871E7" w:rsidRDefault="00E871E7" w:rsidP="00E764A3">
      <w:pPr>
        <w:numPr>
          <w:ilvl w:val="3"/>
          <w:numId w:val="12"/>
        </w:numPr>
        <w:tabs>
          <w:tab w:val="left" w:pos="149"/>
        </w:tabs>
        <w:jc w:val="both"/>
      </w:pPr>
      <w:r>
        <w:rPr>
          <w:u w:val="single"/>
          <w:rtl/>
        </w:rPr>
        <w:t>חזו"א</w:t>
      </w:r>
      <w:r>
        <w:rPr>
          <w:rtl/>
        </w:rPr>
        <w:t xml:space="preserve"> (או"ח סי' קי"ט ס"ק י"ט, יו"ד סי' מ"ד ס"ק ד'</w:t>
      </w:r>
      <w:r>
        <w:rPr>
          <w:rFonts w:hint="cs"/>
          <w:b/>
          <w:i/>
          <w:rtl/>
        </w:rPr>
        <w:t xml:space="preserve">) </w:t>
      </w:r>
      <w:r>
        <w:rPr>
          <w:b/>
          <w:i/>
          <w:rtl/>
        </w:rPr>
        <w:t>–</w:t>
      </w:r>
      <w:r>
        <w:rPr>
          <w:rtl/>
        </w:rPr>
        <w:t xml:space="preserve"> "ונקט המחבר לחומרא בשפוד דצריך ליבון, אבל במחבת דדעת הרא"ש ודעמי' דאף באיסורא בלע סגי בהגעלה ואיכא ב' צדדים להקל הקיל המחבר בהגעלה, אבל בשל עכו"מ דודאי איסורא בלע הצריכה ליבון, וכ"ז מבואר בבהגר"א ביו"ד שם"</w:t>
      </w:r>
      <w:r>
        <w:rPr>
          <w:rFonts w:hint="cs"/>
          <w:rtl/>
        </w:rPr>
        <w:t>.</w:t>
      </w:r>
    </w:p>
    <w:p w14:paraId="02EFC1BD" w14:textId="77777777" w:rsidR="00E871E7" w:rsidRPr="006C4C10" w:rsidRDefault="00E871E7" w:rsidP="00E764A3">
      <w:pPr>
        <w:numPr>
          <w:ilvl w:val="3"/>
          <w:numId w:val="12"/>
        </w:numPr>
        <w:tabs>
          <w:tab w:val="left" w:pos="149"/>
        </w:tabs>
        <w:jc w:val="both"/>
      </w:pPr>
      <w:r>
        <w:rPr>
          <w:b/>
          <w:i/>
          <w:rtl/>
        </w:rPr>
        <w:t xml:space="preserve">שו"ת </w:t>
      </w:r>
      <w:r>
        <w:rPr>
          <w:b/>
          <w:i/>
          <w:u w:val="single"/>
          <w:rtl/>
        </w:rPr>
        <w:t>ערוגת הבושם</w:t>
      </w:r>
      <w:r>
        <w:rPr>
          <w:b/>
          <w:i/>
          <w:rtl/>
        </w:rPr>
        <w:t xml:space="preserve"> (או"ח סי' קי"ט ד"ה שם בשו"ע סי"א)</w:t>
      </w:r>
      <w:r>
        <w:rPr>
          <w:rFonts w:hint="cs"/>
          <w:b/>
          <w:i/>
          <w:rtl/>
        </w:rPr>
        <w:t>.</w:t>
      </w:r>
    </w:p>
    <w:p w14:paraId="42E82DA0" w14:textId="77777777" w:rsidR="00E871E7" w:rsidRDefault="00E871E7" w:rsidP="00E764A3">
      <w:pPr>
        <w:numPr>
          <w:ilvl w:val="3"/>
          <w:numId w:val="12"/>
        </w:numPr>
        <w:tabs>
          <w:tab w:val="left" w:pos="149"/>
        </w:tabs>
        <w:jc w:val="both"/>
      </w:pPr>
      <w:r>
        <w:rPr>
          <w:u w:val="single"/>
          <w:rtl/>
        </w:rPr>
        <w:t>אג"מ</w:t>
      </w:r>
      <w:r>
        <w:rPr>
          <w:rtl/>
        </w:rPr>
        <w:t xml:space="preserve"> (יו"ד ח"ג סי' י"ד אות ב'</w:t>
      </w:r>
      <w:r>
        <w:rPr>
          <w:rFonts w:hint="cs"/>
          <w:b/>
          <w:i/>
          <w:rtl/>
        </w:rPr>
        <w:t>) -</w:t>
      </w:r>
      <w:r>
        <w:rPr>
          <w:rtl/>
        </w:rPr>
        <w:t xml:space="preserve"> לשונו מובא לקמן.</w:t>
      </w:r>
    </w:p>
    <w:p w14:paraId="602B3548" w14:textId="77777777" w:rsidR="00E871E7" w:rsidRDefault="00E871E7" w:rsidP="00E764A3">
      <w:pPr>
        <w:numPr>
          <w:ilvl w:val="4"/>
          <w:numId w:val="12"/>
        </w:numPr>
        <w:tabs>
          <w:tab w:val="left" w:pos="149"/>
        </w:tabs>
        <w:jc w:val="both"/>
      </w:pPr>
      <w:r>
        <w:rPr>
          <w:rtl/>
        </w:rPr>
        <w:t xml:space="preserve">יש אחרונים שמבאין שהצד קולא הוא רק משום היתרא בלע, בלי צירוף. וממילא פריך על המחבר, שהוא פסק שחמץ הוי איסורא בלע – </w:t>
      </w:r>
      <w:r>
        <w:rPr>
          <w:u w:val="single"/>
          <w:rtl/>
        </w:rPr>
        <w:t>פר"ח</w:t>
      </w:r>
      <w:r>
        <w:rPr>
          <w:rtl/>
        </w:rPr>
        <w:t xml:space="preserve"> (על סעי' י"א, יו"ד סי' קכ"א ס"ק ח'), </w:t>
      </w:r>
      <w:r>
        <w:rPr>
          <w:u w:val="single"/>
          <w:rtl/>
        </w:rPr>
        <w:t>עולת שבת</w:t>
      </w:r>
      <w:r>
        <w:rPr>
          <w:rtl/>
        </w:rPr>
        <w:t xml:space="preserve"> (ס"ק י"א, "וצ"ע"), </w:t>
      </w:r>
      <w:r>
        <w:rPr>
          <w:u w:val="single"/>
          <w:rtl/>
        </w:rPr>
        <w:t>פמ"ג</w:t>
      </w:r>
      <w:r>
        <w:rPr>
          <w:rtl/>
        </w:rPr>
        <w:t xml:space="preserve"> (א"א ס"ק ל', "ומבואר בכאן דסובר המחבר חמץ איסורא בלע מקרי, וכן בסעיף ד', ובסעיף י"א מחבת דיש שמן, ועיין ש"ך [ס"ק ח] וט"ז [ס"ק ג] יורה דעה [סימן] קכ"א כתבו דהיתרא בלע, וצ"ע"). ועי' היטב הט"ז (ס"ק ח') והפמ"ג (שם).</w:t>
      </w:r>
    </w:p>
    <w:p w14:paraId="74A7FA0C" w14:textId="77777777" w:rsidR="00E871E7" w:rsidRDefault="00E871E7" w:rsidP="00E764A3">
      <w:pPr>
        <w:numPr>
          <w:ilvl w:val="4"/>
          <w:numId w:val="12"/>
        </w:numPr>
        <w:tabs>
          <w:tab w:val="left" w:pos="149"/>
        </w:tabs>
        <w:jc w:val="both"/>
      </w:pPr>
      <w:r>
        <w:rPr>
          <w:rFonts w:hint="cs"/>
          <w:rtl/>
        </w:rPr>
        <w:t xml:space="preserve">י"ל, רק ע"י צירוף של היתרא בלע יש להקל </w:t>
      </w:r>
      <w:r>
        <w:rPr>
          <w:rtl/>
        </w:rPr>
        <w:t>–</w:t>
      </w:r>
      <w:r>
        <w:rPr>
          <w:rFonts w:hint="cs"/>
          <w:rtl/>
        </w:rPr>
        <w:t xml:space="preserve"> </w:t>
      </w:r>
      <w:r>
        <w:rPr>
          <w:u w:val="single"/>
          <w:rtl/>
        </w:rPr>
        <w:t>חק יעקב</w:t>
      </w:r>
      <w:r>
        <w:rPr>
          <w:rtl/>
        </w:rPr>
        <w:t xml:space="preserve"> (ס"ק ל"ח</w:t>
      </w:r>
      <w:r>
        <w:rPr>
          <w:rFonts w:hint="cs"/>
          <w:rtl/>
        </w:rPr>
        <w:t xml:space="preserve">, </w:t>
      </w:r>
      <w:r>
        <w:rPr>
          <w:rFonts w:hint="cs"/>
          <w:b/>
          <w:i/>
          <w:rtl/>
        </w:rPr>
        <w:t>לשונו מובא לעיל</w:t>
      </w:r>
      <w:r>
        <w:rPr>
          <w:rtl/>
        </w:rPr>
        <w:t>)</w:t>
      </w:r>
      <w:r>
        <w:rPr>
          <w:rFonts w:hint="cs"/>
          <w:rtl/>
        </w:rPr>
        <w:t xml:space="preserve">, </w:t>
      </w:r>
      <w:r>
        <w:rPr>
          <w:u w:val="single"/>
          <w:rtl/>
        </w:rPr>
        <w:t>גר"א</w:t>
      </w:r>
      <w:r>
        <w:rPr>
          <w:rtl/>
        </w:rPr>
        <w:t xml:space="preserve"> (יו"ד סי' קכ"א ס"ק ט'</w:t>
      </w:r>
      <w:r>
        <w:rPr>
          <w:rFonts w:hint="cs"/>
          <w:b/>
          <w:i/>
          <w:rtl/>
        </w:rPr>
        <w:t>, לשונו מובא לעיל</w:t>
      </w:r>
      <w:r>
        <w:rPr>
          <w:b/>
          <w:i/>
          <w:rtl/>
        </w:rPr>
        <w:t>)</w:t>
      </w:r>
      <w:r>
        <w:rPr>
          <w:rFonts w:hint="cs"/>
          <w:b/>
          <w:i/>
          <w:rtl/>
        </w:rPr>
        <w:t xml:space="preserve">, </w:t>
      </w:r>
      <w:r>
        <w:rPr>
          <w:u w:val="single"/>
          <w:rtl/>
        </w:rPr>
        <w:t>גר"ז</w:t>
      </w:r>
      <w:r>
        <w:rPr>
          <w:rtl/>
        </w:rPr>
        <w:t xml:space="preserve"> (סעי' ל"ז</w:t>
      </w:r>
      <w:r>
        <w:rPr>
          <w:rFonts w:hint="cs"/>
          <w:rtl/>
        </w:rPr>
        <w:t xml:space="preserve">, </w:t>
      </w:r>
      <w:r>
        <w:rPr>
          <w:rFonts w:hint="cs"/>
          <w:b/>
          <w:i/>
          <w:rtl/>
        </w:rPr>
        <w:t>לשונו מובא לעיל</w:t>
      </w:r>
      <w:r>
        <w:rPr>
          <w:b/>
          <w:i/>
          <w:rtl/>
        </w:rPr>
        <w:t>)</w:t>
      </w:r>
      <w:r>
        <w:rPr>
          <w:rFonts w:hint="cs"/>
          <w:b/>
          <w:i/>
          <w:rtl/>
        </w:rPr>
        <w:t xml:space="preserve">, </w:t>
      </w:r>
      <w:r>
        <w:rPr>
          <w:u w:val="single"/>
          <w:rtl/>
        </w:rPr>
        <w:t>חזו"א</w:t>
      </w:r>
      <w:r>
        <w:rPr>
          <w:rtl/>
        </w:rPr>
        <w:t xml:space="preserve"> (או"ח סי' קי"ט ס"ק י"ט, יו"ד סי' מ"ד ס"ק ד'</w:t>
      </w:r>
      <w:r>
        <w:rPr>
          <w:rFonts w:hint="cs"/>
          <w:b/>
          <w:i/>
          <w:rtl/>
        </w:rPr>
        <w:t>, לשונו מובא לעיל</w:t>
      </w:r>
      <w:r>
        <w:rPr>
          <w:b/>
          <w:i/>
          <w:rtl/>
        </w:rPr>
        <w:t>)</w:t>
      </w:r>
      <w:r>
        <w:rPr>
          <w:rFonts w:hint="cs"/>
          <w:rtl/>
        </w:rPr>
        <w:t xml:space="preserve">, </w:t>
      </w:r>
      <w:r>
        <w:rPr>
          <w:u w:val="single"/>
          <w:rtl/>
        </w:rPr>
        <w:t>אג"מ</w:t>
      </w:r>
      <w:r>
        <w:rPr>
          <w:rtl/>
        </w:rPr>
        <w:t xml:space="preserve"> (יו"ד ח"ג סי' י"ד אות ב'</w:t>
      </w:r>
      <w:r>
        <w:rPr>
          <w:rFonts w:hint="cs"/>
          <w:b/>
          <w:i/>
          <w:rtl/>
        </w:rPr>
        <w:t>,</w:t>
      </w:r>
      <w:r>
        <w:rPr>
          <w:rtl/>
        </w:rPr>
        <w:t xml:space="preserve"> לשונו מובא לקמן</w:t>
      </w:r>
      <w:r>
        <w:rPr>
          <w:rFonts w:hint="cs"/>
          <w:rtl/>
        </w:rPr>
        <w:t>), ועוד.</w:t>
      </w:r>
    </w:p>
    <w:p w14:paraId="6B3097F7" w14:textId="77777777" w:rsidR="00E871E7" w:rsidRDefault="00E871E7" w:rsidP="00E764A3">
      <w:pPr>
        <w:numPr>
          <w:ilvl w:val="2"/>
          <w:numId w:val="12"/>
        </w:numPr>
        <w:tabs>
          <w:tab w:val="left" w:pos="149"/>
        </w:tabs>
        <w:jc w:val="both"/>
      </w:pPr>
      <w:r>
        <w:rPr>
          <w:rtl/>
        </w:rPr>
        <w:t>בלי שום אמצעי</w:t>
      </w:r>
      <w:r>
        <w:rPr>
          <w:rFonts w:hint="cs"/>
          <w:rtl/>
        </w:rPr>
        <w:t>.</w:t>
      </w:r>
    </w:p>
    <w:p w14:paraId="4242D771" w14:textId="77777777" w:rsidR="00E871E7" w:rsidRDefault="00E871E7" w:rsidP="00E764A3">
      <w:pPr>
        <w:numPr>
          <w:ilvl w:val="3"/>
          <w:numId w:val="12"/>
        </w:numPr>
        <w:tabs>
          <w:tab w:val="left" w:pos="149"/>
        </w:tabs>
        <w:jc w:val="both"/>
      </w:pPr>
      <w:r>
        <w:rPr>
          <w:u w:val="single"/>
          <w:rtl/>
        </w:rPr>
        <w:t>הרמ"ע מפאנו</w:t>
      </w:r>
      <w:r>
        <w:rPr>
          <w:rtl/>
        </w:rPr>
        <w:t xml:space="preserve"> (סי' צ"ו</w:t>
      </w:r>
      <w:r>
        <w:rPr>
          <w:rFonts w:hint="cs"/>
          <w:rtl/>
        </w:rPr>
        <w:t xml:space="preserve">) </w:t>
      </w:r>
      <w:r>
        <w:rPr>
          <w:rtl/>
        </w:rPr>
        <w:t xml:space="preserve">– "ידוע שכל דיני הכשר כלים מפרשת מדין ילפינן להו וכתיב כל דבר אשר יבא באש תעבירו באש וטהר [וגו'] וכל אשר לא יבא באש תעבירו במים, הרי לא הקפידה תורה אלא על האמצעי המבליע שהוא יהא מפליט, וביורה בין של עכו"ם בין של ישראל רוב תשמישה ע"י מים והם והאש יחד אמצעים לאסור ולהתיר שבליעתה ופליטתה היא ע"י רותחין, אבל מחבת רוב תשמישה בלי מים אלא ע"י שאר משקין כגון שמן והדומים לו ויש להם לעכו"ם </w:t>
      </w:r>
      <w:r>
        <w:rPr>
          <w:b/>
          <w:bCs/>
          <w:rtl/>
        </w:rPr>
        <w:t>חלב מהותך וקרבי דגים טמאים ודם וחלב בהמה טמאה</w:t>
      </w:r>
      <w:r>
        <w:rPr>
          <w:rtl/>
        </w:rPr>
        <w:t xml:space="preserve"> ושאר מינים כאלה שמטגנים בהם במחבת והיא בולעת אסור כל הטגונים הללו - מלבד בליעת הנבלה וכיוצא בה המתבשלת מהם ומבשלים בכל יום בשר בחלב - ואין כאן אמצעי מבליע שאין אסור בגופו אלא האור בלבד, מה שאין כן במחבת שבשלנו בה חמץ שכל הטגונים שלנו מותרים בפסח וכשהם מרותחים מבליעים החמץ בתוכה והחמץ הבלוע על ידי רותחין נפלט ע"י רותחין; ומה שאנו צריכים להזהר בו כל ימות השנה הוא, שאם אירע למחבת חולבת בת יומה שנתבשל בה בשר מטוגן בשומן שגם הוא מין בשר ואסור בחלב, או מחבת של בשר בת יומה ונתבשל בה חלב, אין לה הכשר אלא בלבון, שהאור מפליט בליעה ראשונה ומשבחת בתבשיל והתערובת חוזרות ונבלעות בכלי, ואין כאן אמצעי מבליע שאין אסור בגופו אלא האור בלבד"</w:t>
      </w:r>
      <w:r>
        <w:rPr>
          <w:rFonts w:hint="cs"/>
          <w:rtl/>
        </w:rPr>
        <w:t>.</w:t>
      </w:r>
    </w:p>
    <w:p w14:paraId="194FD582" w14:textId="77777777" w:rsidR="00E871E7" w:rsidRDefault="00E871E7" w:rsidP="00E764A3">
      <w:pPr>
        <w:numPr>
          <w:ilvl w:val="3"/>
          <w:numId w:val="12"/>
        </w:numPr>
        <w:tabs>
          <w:tab w:val="left" w:pos="149"/>
        </w:tabs>
        <w:jc w:val="both"/>
      </w:pPr>
      <w:r>
        <w:rPr>
          <w:rtl/>
        </w:rPr>
        <w:t xml:space="preserve">הו"ד </w:t>
      </w:r>
      <w:r>
        <w:rPr>
          <w:u w:val="single"/>
          <w:rtl/>
        </w:rPr>
        <w:t>בש"ך</w:t>
      </w:r>
      <w:r>
        <w:rPr>
          <w:rtl/>
        </w:rPr>
        <w:t xml:space="preserve"> (סי' קכ"א ס"ק ח'</w:t>
      </w:r>
      <w:r>
        <w:rPr>
          <w:rFonts w:hint="cs"/>
          <w:rtl/>
        </w:rPr>
        <w:t xml:space="preserve">) </w:t>
      </w:r>
      <w:r>
        <w:rPr>
          <w:rtl/>
        </w:rPr>
        <w:t>– "כיון דהתירא בלע וכן משמע הטעם בב"י וכן נראה מלשון המחבר כאן וכ"כ העט"ז. אבל בתשובת מנחם עזריה סי' צ"ו כ' הטעם מפני שמחבת של עובד כוכבים רוב תשמישן בלי מים אלא ע"י שאר משקין כגון שמן וכדומה לו כו' משא"כ במחבת של חמץ כו' עכ"ל ולפ"ז גם במחבת של חלב או בשר צריך ליבון כיון דבלע בלי שום אמצעי"</w:t>
      </w:r>
      <w:r>
        <w:rPr>
          <w:rFonts w:hint="cs"/>
          <w:rtl/>
        </w:rPr>
        <w:t>.</w:t>
      </w:r>
    </w:p>
    <w:p w14:paraId="26BE8C55" w14:textId="77777777" w:rsidR="00E871E7" w:rsidRDefault="00E871E7" w:rsidP="00E764A3">
      <w:pPr>
        <w:numPr>
          <w:ilvl w:val="3"/>
          <w:numId w:val="12"/>
        </w:numPr>
        <w:tabs>
          <w:tab w:val="left" w:pos="149"/>
        </w:tabs>
        <w:jc w:val="both"/>
      </w:pPr>
      <w:r>
        <w:rPr>
          <w:u w:val="single"/>
          <w:rtl/>
        </w:rPr>
        <w:t>פר"ח</w:t>
      </w:r>
      <w:r>
        <w:rPr>
          <w:rtl/>
        </w:rPr>
        <w:t xml:space="preserve"> (סי' קכ"א ס"ק ח'</w:t>
      </w:r>
      <w:r>
        <w:rPr>
          <w:rFonts w:hint="cs"/>
          <w:rtl/>
        </w:rPr>
        <w:t xml:space="preserve">) </w:t>
      </w:r>
      <w:r>
        <w:rPr>
          <w:rtl/>
        </w:rPr>
        <w:t>– "היותר נכון בזה הגם שהוא דחוק גם כן מה שהביא הש"ך בשם הרמ"ע".</w:t>
      </w:r>
    </w:p>
    <w:p w14:paraId="771A63E1" w14:textId="77777777" w:rsidR="00E871E7" w:rsidRDefault="00E871E7" w:rsidP="00E764A3">
      <w:pPr>
        <w:numPr>
          <w:ilvl w:val="4"/>
          <w:numId w:val="12"/>
        </w:numPr>
        <w:tabs>
          <w:tab w:val="left" w:pos="149"/>
        </w:tabs>
        <w:jc w:val="both"/>
      </w:pPr>
      <w:r>
        <w:rPr>
          <w:rFonts w:hint="cs"/>
          <w:rtl/>
        </w:rPr>
        <w:t xml:space="preserve">ביאור הדבר: </w:t>
      </w:r>
      <w:r>
        <w:rPr>
          <w:rtl/>
        </w:rPr>
        <w:t xml:space="preserve">אין החילוק בין שמן למים, אלא אמצעי – </w:t>
      </w:r>
      <w:r>
        <w:rPr>
          <w:u w:val="single"/>
          <w:rtl/>
        </w:rPr>
        <w:t>רע"א</w:t>
      </w:r>
      <w:r>
        <w:rPr>
          <w:rtl/>
        </w:rPr>
        <w:t xml:space="preserve"> (</w:t>
      </w:r>
      <w:r>
        <w:rPr>
          <w:rFonts w:hint="cs"/>
          <w:rtl/>
        </w:rPr>
        <w:t xml:space="preserve">יו"ד </w:t>
      </w:r>
      <w:r>
        <w:rPr>
          <w:rtl/>
        </w:rPr>
        <w:t>סי' קכ"א על הש"ך ס"ק ח', "במשבצות זהב (א"ח סי' תנ"א ס"ק ט"ז) הבין דהחילוק דשמן שורף ומייבש והוי של אור משא"כ במים ע"ש. במחכ"ת המעיין בתשובת מ"ע יראה שאינו כן אלא דבעובד כוכבים דרכן לבשל במחבת עם משקים איסור חלב מהותך ונבלע האיסור עצמו בכלי בלי אמצעי. ומקרי תשמישו ע"י אור אבל במחבת חמץ שכל הטיגונים הם היתר אלא שהם מרותחים מבליעין החמץ בכלי והחמץ הבלוע ע"י רותחים נפלט ע"י רותחים ע"ש ובמשבצות זהב שם מסופק בזה במשקין איסור אם מקרי ע"י אור כיון דאין נבלעין ע"י אמצעי ומסיק דלא מקרי על ידי אור והכל גרם לו שלא עיין בהרמ"ע עצמו דלפי מה שהעתקנו דברי הרמ"ע מבואר להדיא דס"ל משקין איסור מקרי ע"י אור").</w:t>
      </w:r>
    </w:p>
    <w:p w14:paraId="4A76A81F" w14:textId="77777777" w:rsidR="00E871E7" w:rsidRDefault="00E871E7" w:rsidP="00E764A3">
      <w:pPr>
        <w:numPr>
          <w:ilvl w:val="2"/>
          <w:numId w:val="12"/>
        </w:numPr>
        <w:tabs>
          <w:tab w:val="left" w:pos="149"/>
        </w:tabs>
        <w:jc w:val="both"/>
      </w:pPr>
      <w:r>
        <w:rPr>
          <w:rtl/>
        </w:rPr>
        <w:t xml:space="preserve">מראי מקומות – </w:t>
      </w:r>
      <w:r>
        <w:rPr>
          <w:u w:val="single"/>
          <w:rtl/>
        </w:rPr>
        <w:t>חלקת בנימין</w:t>
      </w:r>
      <w:r>
        <w:rPr>
          <w:rtl/>
        </w:rPr>
        <w:t xml:space="preserve"> (סי' קכ"א ס"ק ל"א).</w:t>
      </w:r>
    </w:p>
    <w:p w14:paraId="451C90FE" w14:textId="77777777" w:rsidR="00E871E7" w:rsidRDefault="00E871E7" w:rsidP="00E871E7">
      <w:pPr>
        <w:tabs>
          <w:tab w:val="left" w:pos="149"/>
        </w:tabs>
        <w:jc w:val="both"/>
      </w:pPr>
    </w:p>
    <w:p w14:paraId="73F3310B" w14:textId="77777777" w:rsidR="00E871E7" w:rsidRDefault="00E871E7" w:rsidP="00E764A3">
      <w:pPr>
        <w:numPr>
          <w:ilvl w:val="1"/>
          <w:numId w:val="12"/>
        </w:numPr>
        <w:tabs>
          <w:tab w:val="left" w:pos="149"/>
        </w:tabs>
        <w:jc w:val="both"/>
      </w:pPr>
      <w:r>
        <w:rPr>
          <w:b/>
          <w:bCs/>
          <w:rtl/>
        </w:rPr>
        <w:t>שאר איסורים</w:t>
      </w:r>
      <w:r>
        <w:rPr>
          <w:rtl/>
        </w:rPr>
        <w:t>.</w:t>
      </w:r>
    </w:p>
    <w:p w14:paraId="53AD6BDB" w14:textId="77777777" w:rsidR="00E871E7" w:rsidRDefault="00E871E7" w:rsidP="00E764A3">
      <w:pPr>
        <w:numPr>
          <w:ilvl w:val="2"/>
          <w:numId w:val="12"/>
        </w:numPr>
        <w:tabs>
          <w:tab w:val="left" w:pos="149"/>
        </w:tabs>
        <w:jc w:val="both"/>
      </w:pPr>
      <w:r>
        <w:rPr>
          <w:rtl/>
        </w:rPr>
        <w:t xml:space="preserve">ליבון – </w:t>
      </w:r>
      <w:r>
        <w:rPr>
          <w:u w:val="single"/>
          <w:rtl/>
        </w:rPr>
        <w:t>מחבר</w:t>
      </w:r>
      <w:r>
        <w:rPr>
          <w:rtl/>
        </w:rPr>
        <w:t xml:space="preserve"> (יו"ד סי' קכ"א סעי' ד', "לענין שאר איסורים צריכה ליבון"), </w:t>
      </w:r>
      <w:r>
        <w:rPr>
          <w:u w:val="single"/>
          <w:rtl/>
        </w:rPr>
        <w:t>פר"ת</w:t>
      </w:r>
      <w:r>
        <w:rPr>
          <w:rtl/>
        </w:rPr>
        <w:t xml:space="preserve"> (סי' קכ"א ס"ק ו'), </w:t>
      </w:r>
      <w:r>
        <w:rPr>
          <w:u w:val="single"/>
          <w:rtl/>
        </w:rPr>
        <w:t>חק יעקב</w:t>
      </w:r>
      <w:r>
        <w:rPr>
          <w:rtl/>
        </w:rPr>
        <w:t xml:space="preserve"> (ס"ק ל"ח), </w:t>
      </w:r>
      <w:r>
        <w:rPr>
          <w:u w:val="single"/>
          <w:rtl/>
        </w:rPr>
        <w:t>זבחי צדק</w:t>
      </w:r>
      <w:r>
        <w:rPr>
          <w:rtl/>
        </w:rPr>
        <w:t xml:space="preserve"> (סי' קכ"א ס"ק ט"ו), </w:t>
      </w:r>
      <w:r>
        <w:rPr>
          <w:u w:val="single"/>
          <w:rtl/>
        </w:rPr>
        <w:t>כה"ח</w:t>
      </w:r>
      <w:r>
        <w:rPr>
          <w:rtl/>
        </w:rPr>
        <w:t xml:space="preserve"> (ס"ק ק"מ),</w:t>
      </w:r>
      <w:r>
        <w:rPr>
          <w:rFonts w:hint="cs"/>
          <w:rtl/>
        </w:rPr>
        <w:t xml:space="preserve"> </w:t>
      </w:r>
      <w:r>
        <w:rPr>
          <w:u w:val="single"/>
          <w:rtl/>
        </w:rPr>
        <w:t>חזון עובדיה</w:t>
      </w:r>
      <w:r>
        <w:rPr>
          <w:rtl/>
        </w:rPr>
        <w:t xml:space="preserve"> (פסח ח"א עמ' קל"ח)</w:t>
      </w:r>
      <w:r>
        <w:rPr>
          <w:rFonts w:hint="cs"/>
          <w:rtl/>
        </w:rPr>
        <w:t>,</w:t>
      </w:r>
      <w:r>
        <w:rPr>
          <w:rtl/>
        </w:rPr>
        <w:t xml:space="preserve"> </w:t>
      </w:r>
      <w:r>
        <w:rPr>
          <w:u w:val="single"/>
          <w:rtl/>
        </w:rPr>
        <w:t>מטבח הכשר</w:t>
      </w:r>
      <w:r>
        <w:rPr>
          <w:rtl/>
        </w:rPr>
        <w:t xml:space="preserve"> (ארטסקרול, עמ' שמ"ח).</w:t>
      </w:r>
    </w:p>
    <w:p w14:paraId="3F0F89F3" w14:textId="77777777" w:rsidR="00E871E7" w:rsidRDefault="00E871E7" w:rsidP="00E764A3">
      <w:pPr>
        <w:numPr>
          <w:ilvl w:val="3"/>
          <w:numId w:val="12"/>
        </w:numPr>
        <w:tabs>
          <w:tab w:val="left" w:pos="149"/>
        </w:tabs>
        <w:jc w:val="both"/>
      </w:pPr>
      <w:r>
        <w:rPr>
          <w:rtl/>
        </w:rPr>
        <w:t xml:space="preserve">לכתחלה – </w:t>
      </w:r>
      <w:r>
        <w:rPr>
          <w:u w:val="single"/>
          <w:rtl/>
        </w:rPr>
        <w:t>גר"ז</w:t>
      </w:r>
      <w:r>
        <w:rPr>
          <w:rtl/>
        </w:rPr>
        <w:t xml:space="preserve"> (סעי' ל"ז, "ולענין הלכה במחבת הבלוע משאר איסורין יש להחמיר לכתחילה כסברא הראשונה").</w:t>
      </w:r>
    </w:p>
    <w:p w14:paraId="522BFD80" w14:textId="77777777" w:rsidR="00E871E7" w:rsidRDefault="00E871E7" w:rsidP="00E764A3">
      <w:pPr>
        <w:numPr>
          <w:ilvl w:val="3"/>
          <w:numId w:val="12"/>
        </w:numPr>
        <w:tabs>
          <w:tab w:val="left" w:pos="149"/>
        </w:tabs>
        <w:jc w:val="both"/>
      </w:pPr>
      <w:r>
        <w:rPr>
          <w:rtl/>
        </w:rPr>
        <w:t xml:space="preserve">הפסד מרובה – עי' </w:t>
      </w:r>
      <w:r>
        <w:rPr>
          <w:u w:val="single"/>
          <w:rtl/>
        </w:rPr>
        <w:t>חכ"א</w:t>
      </w:r>
      <w:r>
        <w:rPr>
          <w:rtl/>
        </w:rPr>
        <w:t xml:space="preserve"> (כלל ע"ד סעי' ו', "ואם הוא כלי שנאסר מאיסור צריך ליבון כל כך </w:t>
      </w:r>
      <w:r>
        <w:rPr>
          <w:b/>
          <w:bCs/>
          <w:rtl/>
        </w:rPr>
        <w:t>עד שיהיו ניצוצות ניתזין</w:t>
      </w:r>
      <w:r>
        <w:rPr>
          <w:rtl/>
        </w:rPr>
        <w:t xml:space="preserve"> ממנו ... ובדיעבד בהפסד מרובה יש לסמוך על הפוסקים דמחבת לא נקרא תשמישו על ידי אור לפי שלעולם לחלוחית השמנונית שם ולא מקרי תשמישו על ידי אור ... וצריך עיון").</w:t>
      </w:r>
    </w:p>
    <w:p w14:paraId="7CA9099D" w14:textId="77777777" w:rsidR="00E871E7" w:rsidRDefault="00E871E7" w:rsidP="00E764A3">
      <w:pPr>
        <w:numPr>
          <w:ilvl w:val="2"/>
          <w:numId w:val="12"/>
        </w:numPr>
        <w:tabs>
          <w:tab w:val="left" w:pos="149"/>
        </w:tabs>
        <w:jc w:val="both"/>
      </w:pPr>
      <w:r>
        <w:rPr>
          <w:rtl/>
        </w:rPr>
        <w:t xml:space="preserve">בזמננו שמחמירין להגעיל דוקא כשאינו בן יומו, יש להקל </w:t>
      </w:r>
      <w:r>
        <w:rPr>
          <w:b/>
          <w:bCs/>
          <w:rtl/>
        </w:rPr>
        <w:t>בדיעבד</w:t>
      </w:r>
      <w:r>
        <w:rPr>
          <w:rtl/>
        </w:rPr>
        <w:t xml:space="preserve"> בהגעלה</w:t>
      </w:r>
      <w:r>
        <w:rPr>
          <w:rFonts w:hint="cs"/>
          <w:rtl/>
        </w:rPr>
        <w:t>.</w:t>
      </w:r>
    </w:p>
    <w:p w14:paraId="7BE2BE5F" w14:textId="77777777" w:rsidR="00E871E7" w:rsidRDefault="00E871E7" w:rsidP="00E764A3">
      <w:pPr>
        <w:numPr>
          <w:ilvl w:val="3"/>
          <w:numId w:val="12"/>
        </w:numPr>
        <w:tabs>
          <w:tab w:val="left" w:pos="149"/>
        </w:tabs>
        <w:jc w:val="both"/>
      </w:pPr>
      <w:r>
        <w:rPr>
          <w:u w:val="single"/>
          <w:rtl/>
        </w:rPr>
        <w:t>אג"מ</w:t>
      </w:r>
      <w:r>
        <w:rPr>
          <w:rtl/>
        </w:rPr>
        <w:t xml:space="preserve"> (יו"ד ח"ג סי' י"ד אות ב', אות ג', אהלי ישרון ח"א פרק ד' הע' ב', שמעתתא דמשה אות ז'</w:t>
      </w:r>
      <w:r>
        <w:rPr>
          <w:rFonts w:hint="cs"/>
          <w:rtl/>
        </w:rPr>
        <w:t xml:space="preserve">) </w:t>
      </w:r>
      <w:r>
        <w:rPr>
          <w:rtl/>
        </w:rPr>
        <w:t>– "איך להכשיר מחבת שמטגנין בה. מחבת שמטגנין בה לענין הכשר איכא מחלוקת דבסימן תנ"א סעי' י"א הביא המחבר דעה ראשונה שמותרת בהגעלה ויש מחמירין ללבן המחבת והרמ"א פסק דלכתחלה נוהגין ללבנו מיהו סגי ליה בהגעלה ואף למקצת הספרים שהביא המג"א ס"ק כ"ג שאין זה מקום הגהת הרמ"א נמי כתב המ"ב בבאור הלכה שמזה שכתב הרמ"א שסגי בליבון כל דהו ראיה שסגי מדינא בהגעלה, אבל זהו לענין חמץ דיש שסברי דנחשב היתרא בלע ואף כלים שתשמישן ממש ע"י אור לכן סומכין עלייהו במחבת שאיכא מחלוקת להקל, אבל בשאר איסורין מחמיר המחבר ביו"ד סימן קכ"א סעי' ד' והובא בחק יעקב ס"ק ל"ח, וא"כ יש להחמיר לכתחלה אף שלא להגעיל מחמץ ובדיעבד נראה בזמננו שמחמירין להגעיל דוקא כשאינו בן יומו יש להקל אף בשאר איסורין בהגעלה. ג'. סכינים ומזלגים שתחבו בבשר אסור שעל האש צריכין לבון ובבשר שעל מחבת שמטגנין בשמן אף מעט סגי בהגעלה, ואצלינו שמגעילין דוקא כשאינו בן יומו ודאי הם סגי בהגעלה".</w:t>
      </w:r>
    </w:p>
    <w:p w14:paraId="44AE49E8" w14:textId="7CBBB543" w:rsidR="00E871E7" w:rsidRDefault="00E871E7" w:rsidP="00E764A3">
      <w:pPr>
        <w:numPr>
          <w:ilvl w:val="2"/>
          <w:numId w:val="12"/>
        </w:numPr>
        <w:tabs>
          <w:tab w:val="left" w:pos="149"/>
        </w:tabs>
        <w:jc w:val="both"/>
      </w:pPr>
      <w:r>
        <w:rPr>
          <w:b/>
          <w:bCs/>
          <w:rtl/>
        </w:rPr>
        <w:t xml:space="preserve">לכאורה אם </w:t>
      </w:r>
      <w:r w:rsidR="003F7628">
        <w:rPr>
          <w:rFonts w:hint="cs"/>
          <w:b/>
          <w:bCs/>
          <w:rtl/>
        </w:rPr>
        <w:t xml:space="preserve">בישל </w:t>
      </w:r>
      <w:r>
        <w:rPr>
          <w:b/>
          <w:bCs/>
          <w:rtl/>
        </w:rPr>
        <w:t>בטעו</w:t>
      </w:r>
      <w:r w:rsidRPr="003F7628">
        <w:rPr>
          <w:b/>
          <w:bCs/>
          <w:rtl/>
        </w:rPr>
        <w:t xml:space="preserve">ת דבר </w:t>
      </w:r>
      <w:r w:rsidR="003F7628" w:rsidRPr="003F7628">
        <w:rPr>
          <w:rFonts w:hint="cs"/>
          <w:b/>
          <w:bCs/>
          <w:rtl/>
        </w:rPr>
        <w:t>איסור</w:t>
      </w:r>
      <w:r>
        <w:rPr>
          <w:rtl/>
        </w:rPr>
        <w:t xml:space="preserve"> (או בשר עם חלב) </w:t>
      </w:r>
      <w:r w:rsidR="003F7628">
        <w:rPr>
          <w:rFonts w:hint="cs"/>
          <w:rtl/>
        </w:rPr>
        <w:t xml:space="preserve">באופן </w:t>
      </w:r>
      <w:r>
        <w:rPr>
          <w:rtl/>
        </w:rPr>
        <w:t xml:space="preserve">חד פעמי בתוך שמן, ויודע </w:t>
      </w:r>
      <w:r>
        <w:rPr>
          <w:u w:val="single"/>
          <w:rtl/>
        </w:rPr>
        <w:t>שלא</w:t>
      </w:r>
      <w:r>
        <w:rPr>
          <w:rtl/>
        </w:rPr>
        <w:t xml:space="preserve"> נתייבש השמן, </w:t>
      </w:r>
      <w:r w:rsidRPr="009346A4">
        <w:rPr>
          <w:b/>
          <w:bCs/>
          <w:rtl/>
        </w:rPr>
        <w:t>לכו"ע</w:t>
      </w:r>
      <w:r>
        <w:rPr>
          <w:rtl/>
        </w:rPr>
        <w:t xml:space="preserve"> </w:t>
      </w:r>
      <w:r w:rsidR="003F7628">
        <w:rPr>
          <w:rFonts w:hint="cs"/>
          <w:rtl/>
        </w:rPr>
        <w:t>סגי</w:t>
      </w:r>
      <w:r>
        <w:rPr>
          <w:rtl/>
        </w:rPr>
        <w:t xml:space="preserve"> </w:t>
      </w:r>
      <w:r w:rsidR="003F7628">
        <w:rPr>
          <w:rFonts w:hint="cs"/>
          <w:rtl/>
        </w:rPr>
        <w:t>ב</w:t>
      </w:r>
      <w:r>
        <w:rPr>
          <w:rtl/>
        </w:rPr>
        <w:t>הגעלה.</w:t>
      </w:r>
    </w:p>
    <w:p w14:paraId="6D562BCF" w14:textId="58AFF005" w:rsidR="00E871E7" w:rsidRDefault="00E871E7" w:rsidP="00E764A3">
      <w:pPr>
        <w:numPr>
          <w:ilvl w:val="2"/>
          <w:numId w:val="12"/>
        </w:numPr>
        <w:tabs>
          <w:tab w:val="left" w:pos="149"/>
        </w:tabs>
        <w:jc w:val="both"/>
      </w:pPr>
      <w:r>
        <w:rPr>
          <w:u w:val="single"/>
          <w:rtl/>
        </w:rPr>
        <w:t>הגר"י ברקוביץ</w:t>
      </w:r>
      <w:r>
        <w:rPr>
          <w:rtl/>
        </w:rPr>
        <w:t xml:space="preserve"> שליט"א (מכתב במייל) -</w:t>
      </w:r>
    </w:p>
    <w:p w14:paraId="7D2E5076" w14:textId="2C7F25BA" w:rsidR="002D3AD5" w:rsidRDefault="002D3AD5" w:rsidP="002D3AD5">
      <w:pPr>
        <w:bidi w:val="0"/>
        <w:ind w:right="354"/>
        <w:jc w:val="both"/>
        <w:rPr>
          <w:color w:val="222222"/>
          <w:sz w:val="22"/>
          <w:szCs w:val="22"/>
          <w:highlight w:val="white"/>
        </w:rPr>
      </w:pPr>
      <w:r>
        <w:rPr>
          <w:color w:val="222222"/>
          <w:highlight w:val="white"/>
        </w:rPr>
        <w:t>I was frying an onion in a fleishig pan and then I mixed it with a milk spoon. The onion was not frying too long and not yet soft when I (or better half) moved it with the spoon. Both frying pan and spoon were not used within 24 hours. [</w:t>
      </w:r>
      <w:proofErr w:type="gramStart"/>
      <w:r>
        <w:rPr>
          <w:color w:val="222222"/>
          <w:highlight w:val="white"/>
        </w:rPr>
        <w:t>Actually</w:t>
      </w:r>
      <w:proofErr w:type="gramEnd"/>
      <w:r>
        <w:rPr>
          <w:color w:val="222222"/>
          <w:highlight w:val="white"/>
        </w:rPr>
        <w:t xml:space="preserve"> if it matters, they weren’t used in a year, it was right before Pesach.] Do I have to </w:t>
      </w:r>
      <w:proofErr w:type="spellStart"/>
      <w:r>
        <w:rPr>
          <w:color w:val="222222"/>
          <w:highlight w:val="white"/>
        </w:rPr>
        <w:t>kasher</w:t>
      </w:r>
      <w:proofErr w:type="spellEnd"/>
      <w:r>
        <w:rPr>
          <w:color w:val="222222"/>
          <w:highlight w:val="white"/>
        </w:rPr>
        <w:t xml:space="preserve"> them? Can I get away with </w:t>
      </w:r>
      <w:proofErr w:type="spellStart"/>
      <w:r>
        <w:rPr>
          <w:color w:val="222222"/>
          <w:highlight w:val="white"/>
        </w:rPr>
        <w:t>hagalah</w:t>
      </w:r>
      <w:proofErr w:type="spellEnd"/>
      <w:r>
        <w:rPr>
          <w:color w:val="222222"/>
          <w:highlight w:val="white"/>
        </w:rPr>
        <w:t xml:space="preserve"> or would I need </w:t>
      </w:r>
      <w:proofErr w:type="spellStart"/>
      <w:r>
        <w:rPr>
          <w:color w:val="222222"/>
          <w:highlight w:val="white"/>
        </w:rPr>
        <w:t>libun</w:t>
      </w:r>
      <w:proofErr w:type="spellEnd"/>
      <w:r>
        <w:rPr>
          <w:color w:val="222222"/>
          <w:highlight w:val="white"/>
        </w:rPr>
        <w:t xml:space="preserve"> (and then be forced to throw it away)?</w:t>
      </w:r>
    </w:p>
    <w:p w14:paraId="3B8F84EB" w14:textId="74D1C00A" w:rsidR="002D3AD5" w:rsidRDefault="002D3AD5" w:rsidP="002D3AD5">
      <w:pPr>
        <w:tabs>
          <w:tab w:val="left" w:pos="149"/>
        </w:tabs>
        <w:bidi w:val="0"/>
        <w:ind w:right="354"/>
        <w:jc w:val="both"/>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You should do </w:t>
      </w:r>
      <w:proofErr w:type="spellStart"/>
      <w:r>
        <w:rPr>
          <w:color w:val="222222"/>
          <w:highlight w:val="white"/>
        </w:rPr>
        <w:t>hagalah</w:t>
      </w:r>
      <w:proofErr w:type="spellEnd"/>
      <w:r>
        <w:rPr>
          <w:color w:val="222222"/>
          <w:highlight w:val="white"/>
        </w:rPr>
        <w:t xml:space="preserve"> on the frying pan and spoon.</w:t>
      </w:r>
      <w:r>
        <w:rPr>
          <w:color w:val="222222"/>
        </w:rPr>
        <w:t xml:space="preserve"> </w:t>
      </w:r>
      <w:r>
        <w:rPr>
          <w:color w:val="222222"/>
          <w:highlight w:val="white"/>
        </w:rPr>
        <w:t xml:space="preserve">There is a </w:t>
      </w:r>
      <w:proofErr w:type="spellStart"/>
      <w:r>
        <w:rPr>
          <w:color w:val="222222"/>
          <w:highlight w:val="white"/>
        </w:rPr>
        <w:t>machlokes</w:t>
      </w:r>
      <w:proofErr w:type="spellEnd"/>
      <w:r>
        <w:rPr>
          <w:color w:val="222222"/>
          <w:highlight w:val="white"/>
        </w:rPr>
        <w:t xml:space="preserve"> whether a frying pan would require </w:t>
      </w:r>
      <w:proofErr w:type="spellStart"/>
      <w:r>
        <w:rPr>
          <w:color w:val="222222"/>
          <w:highlight w:val="white"/>
        </w:rPr>
        <w:t>hagalah</w:t>
      </w:r>
      <w:proofErr w:type="spellEnd"/>
      <w:r>
        <w:rPr>
          <w:color w:val="222222"/>
          <w:highlight w:val="white"/>
        </w:rPr>
        <w:t xml:space="preserve"> or </w:t>
      </w:r>
      <w:proofErr w:type="spellStart"/>
      <w:r>
        <w:rPr>
          <w:color w:val="222222"/>
          <w:highlight w:val="white"/>
        </w:rPr>
        <w:t>libun</w:t>
      </w:r>
      <w:proofErr w:type="spellEnd"/>
      <w:r>
        <w:rPr>
          <w:color w:val="222222"/>
          <w:highlight w:val="white"/>
        </w:rPr>
        <w:t>. [</w:t>
      </w:r>
      <w:proofErr w:type="spellStart"/>
      <w:r>
        <w:rPr>
          <w:color w:val="222222"/>
          <w:highlight w:val="white"/>
        </w:rPr>
        <w:t>Machlokes</w:t>
      </w:r>
      <w:proofErr w:type="spellEnd"/>
      <w:r>
        <w:rPr>
          <w:color w:val="222222"/>
          <w:highlight w:val="white"/>
        </w:rPr>
        <w:t xml:space="preserve"> if the oil suffices to be considered </w:t>
      </w:r>
      <w:proofErr w:type="spellStart"/>
      <w:r>
        <w:rPr>
          <w:color w:val="222222"/>
          <w:highlight w:val="white"/>
        </w:rPr>
        <w:t>bishul</w:t>
      </w:r>
      <w:proofErr w:type="spellEnd"/>
      <w:r>
        <w:rPr>
          <w:color w:val="222222"/>
          <w:highlight w:val="white"/>
        </w:rPr>
        <w:t xml:space="preserve">.] We are </w:t>
      </w:r>
      <w:proofErr w:type="spellStart"/>
      <w:r>
        <w:rPr>
          <w:color w:val="222222"/>
          <w:highlight w:val="white"/>
        </w:rPr>
        <w:t>machmir</w:t>
      </w:r>
      <w:proofErr w:type="spellEnd"/>
      <w:r>
        <w:rPr>
          <w:color w:val="222222"/>
          <w:highlight w:val="white"/>
        </w:rPr>
        <w:t xml:space="preserve"> for </w:t>
      </w:r>
      <w:proofErr w:type="spellStart"/>
      <w:r>
        <w:rPr>
          <w:color w:val="222222"/>
          <w:highlight w:val="white"/>
        </w:rPr>
        <w:t>libun</w:t>
      </w:r>
      <w:proofErr w:type="spellEnd"/>
      <w:r>
        <w:rPr>
          <w:color w:val="222222"/>
          <w:highlight w:val="white"/>
        </w:rPr>
        <w:t xml:space="preserve">. </w:t>
      </w:r>
      <w:r w:rsidRPr="002D3AD5">
        <w:rPr>
          <w:b/>
          <w:bCs/>
          <w:color w:val="222222"/>
          <w:highlight w:val="white"/>
        </w:rPr>
        <w:t xml:space="preserve">However, in the case of an onion and utensils that haven't been used in 24 hours, we would be </w:t>
      </w:r>
      <w:proofErr w:type="spellStart"/>
      <w:r w:rsidRPr="002D3AD5">
        <w:rPr>
          <w:b/>
          <w:bCs/>
          <w:color w:val="222222"/>
          <w:highlight w:val="white"/>
        </w:rPr>
        <w:t>mekil</w:t>
      </w:r>
      <w:proofErr w:type="spellEnd"/>
      <w:r w:rsidRPr="002D3AD5">
        <w:rPr>
          <w:b/>
          <w:bCs/>
          <w:color w:val="222222"/>
          <w:highlight w:val="white"/>
        </w:rPr>
        <w:t xml:space="preserve"> for </w:t>
      </w:r>
      <w:proofErr w:type="spellStart"/>
      <w:r w:rsidRPr="002D3AD5">
        <w:rPr>
          <w:b/>
          <w:bCs/>
          <w:color w:val="222222"/>
          <w:highlight w:val="white"/>
        </w:rPr>
        <w:t>hagalah</w:t>
      </w:r>
      <w:proofErr w:type="spellEnd"/>
      <w:r>
        <w:rPr>
          <w:color w:val="222222"/>
          <w:highlight w:val="white"/>
        </w:rPr>
        <w:t>.</w:t>
      </w:r>
      <w:r>
        <w:rPr>
          <w:color w:val="222222"/>
        </w:rPr>
        <w:t xml:space="preserve"> </w:t>
      </w:r>
      <w:r>
        <w:rPr>
          <w:color w:val="222222"/>
          <w:highlight w:val="white"/>
        </w:rPr>
        <w:t xml:space="preserve">Even though it wasn't used in a year, and there are </w:t>
      </w:r>
      <w:proofErr w:type="spellStart"/>
      <w:r>
        <w:rPr>
          <w:color w:val="222222"/>
          <w:highlight w:val="white"/>
        </w:rPr>
        <w:t>mekilim</w:t>
      </w:r>
      <w:proofErr w:type="spellEnd"/>
      <w:r>
        <w:rPr>
          <w:color w:val="222222"/>
          <w:highlight w:val="white"/>
        </w:rPr>
        <w:t xml:space="preserve"> to rely on </w:t>
      </w:r>
      <w:proofErr w:type="spellStart"/>
      <w:r>
        <w:rPr>
          <w:color w:val="222222"/>
          <w:highlight w:val="white"/>
        </w:rPr>
        <w:t>b'shas</w:t>
      </w:r>
      <w:proofErr w:type="spellEnd"/>
      <w:r>
        <w:rPr>
          <w:color w:val="222222"/>
          <w:highlight w:val="white"/>
        </w:rPr>
        <w:t xml:space="preserve"> </w:t>
      </w:r>
      <w:proofErr w:type="spellStart"/>
      <w:r>
        <w:rPr>
          <w:color w:val="222222"/>
          <w:highlight w:val="white"/>
        </w:rPr>
        <w:t>hadchak</w:t>
      </w:r>
      <w:proofErr w:type="spellEnd"/>
      <w:r>
        <w:rPr>
          <w:color w:val="222222"/>
          <w:highlight w:val="white"/>
        </w:rPr>
        <w:t xml:space="preserve"> not to require anything, it is not enough to rely on simply to get out of doing </w:t>
      </w:r>
      <w:proofErr w:type="spellStart"/>
      <w:r>
        <w:rPr>
          <w:color w:val="222222"/>
          <w:highlight w:val="white"/>
        </w:rPr>
        <w:t>hagalah</w:t>
      </w:r>
      <w:proofErr w:type="spellEnd"/>
      <w:r>
        <w:rPr>
          <w:color w:val="222222"/>
          <w:highlight w:val="white"/>
        </w:rPr>
        <w:t>.</w:t>
      </w:r>
    </w:p>
    <w:p w14:paraId="29733A78" w14:textId="77777777" w:rsidR="00E871E7" w:rsidRDefault="00E871E7" w:rsidP="00E871E7">
      <w:pPr>
        <w:tabs>
          <w:tab w:val="left" w:pos="149"/>
        </w:tabs>
        <w:jc w:val="both"/>
      </w:pPr>
    </w:p>
    <w:p w14:paraId="4496DE97" w14:textId="77777777" w:rsidR="00E871E7" w:rsidRDefault="00E871E7" w:rsidP="00E764A3">
      <w:pPr>
        <w:numPr>
          <w:ilvl w:val="1"/>
          <w:numId w:val="12"/>
        </w:numPr>
        <w:tabs>
          <w:tab w:val="left" w:pos="149"/>
        </w:tabs>
        <w:jc w:val="both"/>
        <w:rPr>
          <w:rtl/>
        </w:rPr>
      </w:pPr>
      <w:r w:rsidRPr="00CA58D3">
        <w:rPr>
          <w:b/>
          <w:bCs/>
          <w:rtl/>
        </w:rPr>
        <w:t>טיגן במחבת מאכל שבלוע בו איסור</w:t>
      </w:r>
      <w:r>
        <w:rPr>
          <w:rFonts w:hint="cs"/>
          <w:rtl/>
        </w:rPr>
        <w:t>.</w:t>
      </w:r>
    </w:p>
    <w:p w14:paraId="6AE62E41" w14:textId="77777777" w:rsidR="00E871E7" w:rsidRDefault="00E871E7" w:rsidP="00E764A3">
      <w:pPr>
        <w:numPr>
          <w:ilvl w:val="2"/>
          <w:numId w:val="12"/>
        </w:numPr>
        <w:tabs>
          <w:tab w:val="left" w:pos="149"/>
        </w:tabs>
        <w:jc w:val="both"/>
      </w:pPr>
      <w:r>
        <w:rPr>
          <w:rFonts w:hint="cs"/>
          <w:rtl/>
        </w:rPr>
        <w:t>הגעלה.</w:t>
      </w:r>
    </w:p>
    <w:p w14:paraId="1B8966EE" w14:textId="77777777" w:rsidR="00E871E7" w:rsidRDefault="00E871E7" w:rsidP="00E764A3">
      <w:pPr>
        <w:numPr>
          <w:ilvl w:val="3"/>
          <w:numId w:val="12"/>
        </w:numPr>
        <w:tabs>
          <w:tab w:val="left" w:pos="149"/>
        </w:tabs>
        <w:jc w:val="both"/>
      </w:pPr>
      <w:r>
        <w:rPr>
          <w:rFonts w:asciiTheme="majorBidi" w:hAnsiTheme="majorBidi" w:cstheme="majorBidi"/>
          <w:u w:val="single"/>
          <w:rtl/>
        </w:rPr>
        <w:t>הגריש"א</w:t>
      </w:r>
      <w:r>
        <w:rPr>
          <w:rFonts w:asciiTheme="majorBidi" w:hAnsiTheme="majorBidi" w:cstheme="majorBidi"/>
          <w:rtl/>
        </w:rPr>
        <w:t xml:space="preserve"> זצ"ל (בנתיבות ההלכה חמ"ו </w:t>
      </w:r>
      <w:r>
        <w:rPr>
          <w:rFonts w:asciiTheme="majorBidi" w:hAnsiTheme="majorBidi" w:cstheme="majorBidi" w:hint="cs"/>
          <w:rtl/>
        </w:rPr>
        <w:t xml:space="preserve">סוף </w:t>
      </w:r>
      <w:r>
        <w:rPr>
          <w:rFonts w:asciiTheme="majorBidi" w:hAnsiTheme="majorBidi" w:cstheme="majorBidi"/>
          <w:rtl/>
        </w:rPr>
        <w:t>עמ' שצ"ג) – "</w:t>
      </w:r>
      <w:r>
        <w:rPr>
          <w:rtl/>
        </w:rPr>
        <w:t>טיגן במחבת מאכל שבלוע בו איסור, אפשר</w:t>
      </w:r>
      <w:r>
        <w:rPr>
          <w:rFonts w:hint="cs"/>
          <w:rtl/>
        </w:rPr>
        <w:t xml:space="preserve"> </w:t>
      </w:r>
      <w:r>
        <w:rPr>
          <w:rtl/>
        </w:rPr>
        <w:t>להקל להכשיר בהגעלה ולא בליבון, כי</w:t>
      </w:r>
      <w:r>
        <w:rPr>
          <w:rFonts w:hint="cs"/>
          <w:rtl/>
        </w:rPr>
        <w:t xml:space="preserve"> </w:t>
      </w:r>
      <w:r>
        <w:rPr>
          <w:rtl/>
        </w:rPr>
        <w:t>בלוע לא עובר בלי רוטב וא"ב בודאי אין צריך</w:t>
      </w:r>
      <w:r>
        <w:rPr>
          <w:rFonts w:hint="cs"/>
          <w:rtl/>
        </w:rPr>
        <w:t xml:space="preserve"> </w:t>
      </w:r>
      <w:r>
        <w:rPr>
          <w:rtl/>
        </w:rPr>
        <w:t>יותר מהגעלה</w:t>
      </w:r>
      <w:r>
        <w:rPr>
          <w:rFonts w:hint="cs"/>
          <w:rtl/>
        </w:rPr>
        <w:t>"</w:t>
      </w:r>
      <w:r>
        <w:rPr>
          <w:rtl/>
        </w:rPr>
        <w:t>.</w:t>
      </w:r>
    </w:p>
    <w:p w14:paraId="013E80EC" w14:textId="77777777" w:rsidR="00E871E7" w:rsidRPr="00CA58D3" w:rsidRDefault="00E871E7" w:rsidP="00E871E7">
      <w:pPr>
        <w:tabs>
          <w:tab w:val="left" w:pos="149"/>
        </w:tabs>
        <w:jc w:val="both"/>
      </w:pPr>
    </w:p>
    <w:p w14:paraId="55E483A6" w14:textId="77777777" w:rsidR="00E871E7" w:rsidRDefault="00E871E7" w:rsidP="00E764A3">
      <w:pPr>
        <w:numPr>
          <w:ilvl w:val="1"/>
          <w:numId w:val="12"/>
        </w:numPr>
        <w:tabs>
          <w:tab w:val="left" w:pos="149"/>
        </w:tabs>
        <w:jc w:val="both"/>
      </w:pPr>
      <w:r w:rsidRPr="00C94570">
        <w:rPr>
          <w:b/>
          <w:bCs/>
          <w:rtl/>
        </w:rPr>
        <w:t>להכשיר מחבת מבשר לחלב, ולהיפך</w:t>
      </w:r>
      <w:r>
        <w:rPr>
          <w:rtl/>
        </w:rPr>
        <w:t xml:space="preserve"> [מעיקר הדין. דיש מנהג שלא להכשיר מבשר לחלב, ולהיפך. עי' סעי' ג', לשיטות ומראי מקומות].</w:t>
      </w:r>
    </w:p>
    <w:p w14:paraId="3A9B4DB3" w14:textId="77777777" w:rsidR="00E871E7" w:rsidRDefault="00E871E7" w:rsidP="00E764A3">
      <w:pPr>
        <w:numPr>
          <w:ilvl w:val="2"/>
          <w:numId w:val="12"/>
        </w:numPr>
        <w:tabs>
          <w:tab w:val="left" w:pos="149"/>
        </w:tabs>
        <w:jc w:val="both"/>
      </w:pPr>
      <w:r>
        <w:rPr>
          <w:rtl/>
        </w:rPr>
        <w:t>תלוי בהדין של היתרא בלע - עי' סעי' ד', לשיטות ומראי מקומות.</w:t>
      </w:r>
    </w:p>
    <w:p w14:paraId="73009B86" w14:textId="77777777" w:rsidR="00E871E7" w:rsidRDefault="00E871E7" w:rsidP="00E871E7">
      <w:pPr>
        <w:tabs>
          <w:tab w:val="left" w:pos="149"/>
        </w:tabs>
        <w:jc w:val="both"/>
        <w:rPr>
          <w:b/>
          <w:bCs/>
        </w:rPr>
      </w:pPr>
    </w:p>
    <w:p w14:paraId="795B592A" w14:textId="77777777" w:rsidR="00E871E7" w:rsidRDefault="00E871E7" w:rsidP="00E764A3">
      <w:pPr>
        <w:numPr>
          <w:ilvl w:val="1"/>
          <w:numId w:val="12"/>
        </w:numPr>
        <w:tabs>
          <w:tab w:val="left" w:pos="149"/>
        </w:tabs>
        <w:jc w:val="both"/>
      </w:pPr>
      <w:r>
        <w:rPr>
          <w:b/>
          <w:bCs/>
          <w:rtl/>
        </w:rPr>
        <w:t>גוף האיסור יהיה מים</w:t>
      </w:r>
      <w:r>
        <w:rPr>
          <w:rtl/>
        </w:rPr>
        <w:t xml:space="preserve"> [כמים הניסכין לפני עכו"ם או חָלב </w:t>
      </w:r>
      <w:r>
        <w:rPr>
          <w:rFonts w:hint="cs"/>
          <w:rtl/>
        </w:rPr>
        <w:t xml:space="preserve">בהמה טמאה </w:t>
      </w:r>
      <w:r>
        <w:rPr>
          <w:rtl/>
        </w:rPr>
        <w:t>לבשר וכדומה].</w:t>
      </w:r>
    </w:p>
    <w:p w14:paraId="40789944" w14:textId="77777777" w:rsidR="00E871E7" w:rsidRDefault="00E871E7" w:rsidP="00E764A3">
      <w:pPr>
        <w:numPr>
          <w:ilvl w:val="2"/>
          <w:numId w:val="12"/>
        </w:numPr>
        <w:tabs>
          <w:tab w:val="left" w:pos="149"/>
        </w:tabs>
        <w:jc w:val="both"/>
      </w:pPr>
      <w:r>
        <w:rPr>
          <w:rtl/>
        </w:rPr>
        <w:t>מחמיר.</w:t>
      </w:r>
    </w:p>
    <w:p w14:paraId="6D9CAD07" w14:textId="77777777" w:rsidR="00E871E7" w:rsidRDefault="00E871E7" w:rsidP="00E764A3">
      <w:pPr>
        <w:numPr>
          <w:ilvl w:val="3"/>
          <w:numId w:val="12"/>
        </w:numPr>
        <w:tabs>
          <w:tab w:val="left" w:pos="149"/>
        </w:tabs>
        <w:jc w:val="both"/>
      </w:pPr>
      <w:r>
        <w:rPr>
          <w:u w:val="single"/>
          <w:rtl/>
        </w:rPr>
        <w:t>הרמ"ע מפאנו</w:t>
      </w:r>
      <w:r>
        <w:rPr>
          <w:rtl/>
        </w:rPr>
        <w:t xml:space="preserve"> (סי' צ"ו) - לשונו מובא לעיל.</w:t>
      </w:r>
    </w:p>
    <w:p w14:paraId="2EA6D1E4" w14:textId="77777777" w:rsidR="00E871E7" w:rsidRDefault="00E871E7" w:rsidP="00E764A3">
      <w:pPr>
        <w:numPr>
          <w:ilvl w:val="3"/>
          <w:numId w:val="12"/>
        </w:numPr>
        <w:tabs>
          <w:tab w:val="left" w:pos="149"/>
        </w:tabs>
        <w:jc w:val="both"/>
      </w:pPr>
      <w:r>
        <w:rPr>
          <w:rtl/>
        </w:rPr>
        <w:t xml:space="preserve">הו"ד </w:t>
      </w:r>
      <w:r>
        <w:rPr>
          <w:u w:val="single"/>
          <w:rtl/>
        </w:rPr>
        <w:t>בש"ך</w:t>
      </w:r>
      <w:r>
        <w:rPr>
          <w:rtl/>
        </w:rPr>
        <w:t xml:space="preserve"> (יו"ד סי' קכ"א ס"ק ח', [אמנם עי' הפמ"ג (מש"ז ס"ק ט"ז) לקמן, שמפרש הש"ך בציור של חמאה או גבינה, הגם שכתב שהוא דחוק]) - לשונו מובא לעיל.</w:t>
      </w:r>
    </w:p>
    <w:p w14:paraId="50CEE47B" w14:textId="77777777" w:rsidR="00E871E7" w:rsidRDefault="00E871E7" w:rsidP="00E764A3">
      <w:pPr>
        <w:numPr>
          <w:ilvl w:val="3"/>
          <w:numId w:val="12"/>
        </w:numPr>
        <w:tabs>
          <w:tab w:val="left" w:pos="149"/>
        </w:tabs>
        <w:jc w:val="both"/>
      </w:pPr>
      <w:r>
        <w:rPr>
          <w:u w:val="single"/>
          <w:rtl/>
        </w:rPr>
        <w:t>פר"ח</w:t>
      </w:r>
      <w:r>
        <w:rPr>
          <w:rtl/>
        </w:rPr>
        <w:t xml:space="preserve"> (יו"ד סי' קכ"א ס"ק ח').</w:t>
      </w:r>
    </w:p>
    <w:p w14:paraId="2C20158E" w14:textId="77777777" w:rsidR="00E871E7" w:rsidRDefault="00E871E7" w:rsidP="00E764A3">
      <w:pPr>
        <w:numPr>
          <w:ilvl w:val="3"/>
          <w:numId w:val="12"/>
        </w:numPr>
        <w:tabs>
          <w:tab w:val="left" w:pos="149"/>
        </w:tabs>
        <w:jc w:val="both"/>
      </w:pPr>
      <w:r>
        <w:rPr>
          <w:u w:val="single"/>
          <w:rtl/>
        </w:rPr>
        <w:t>מחה"ש</w:t>
      </w:r>
      <w:r>
        <w:rPr>
          <w:rtl/>
        </w:rPr>
        <w:t xml:space="preserve"> (סי' תק"ט ס"ק י') – "ולפ"ז גם במחבת בשר שבא להכשירו לצורך חלב או איפכא צריך ליבון גמור דהא לא הי' אמצעי של היתר ונבלע ע"י האור לבד וכן הסכים הפר"ח שם עם תשו' מ"ע ולפ"ז אסור ללבן בי"ט כלי שאפו בו פלאד"ן כו' כיון דצריך ליבון גמור כמו בבלוע מנבלה".</w:t>
      </w:r>
    </w:p>
    <w:p w14:paraId="65E7BE60" w14:textId="77777777" w:rsidR="00E871E7" w:rsidRDefault="00E871E7" w:rsidP="00E764A3">
      <w:pPr>
        <w:numPr>
          <w:ilvl w:val="3"/>
          <w:numId w:val="12"/>
        </w:numPr>
        <w:tabs>
          <w:tab w:val="left" w:pos="149"/>
        </w:tabs>
        <w:jc w:val="both"/>
      </w:pPr>
      <w:r>
        <w:rPr>
          <w:u w:val="single"/>
          <w:rtl/>
        </w:rPr>
        <w:t>שע"ת</w:t>
      </w:r>
      <w:r>
        <w:rPr>
          <w:rtl/>
        </w:rPr>
        <w:t xml:space="preserve"> (ס"ק ג') – "יש לעיין בשפוד או מחבת וכיוצא שהוחמה באור הרבה והיא רותחת שיד סולדת בו והושם בהם בשר או איסור אחר בעין בלא משקה אם בעי ליבון או הגעלה כיון שאין הבליעה בתוכו ע"י האור ממש רק מחמת תולדות האור לבד ומההיא דפסחים דף ל' תנור שטחו באליה אין אופין בו עד שיסיק התנור ולחד תירוצא בשל מתכת מיירי ואם כן משמע שאפי' הטיחה בתנור לאחר גריפת האש ואפ"ה הסקה בעינן ולא מהני הגעלה אף על גב דלא בלע ע"י האור ממש רק מחמת תולדו' האור ואפשר דתנור שלפי גדלו א"א להכניסו ליורה להגעילו לכך נקט עד שיוסק התנור ואם היה אפשר בהגעלה הוי סגי ליה אך מלשון הש"ס שם משמע דדוקא הסקה גמורה וגם י"ל כיון דעכ"פ לא נבלע ע"י משקה לא מהני ליה הגעלה דלא שייך ביה כבולעו כך פולטו כיון שבליעתו לא היה ע"ד זה הלכך נראה להצריך ליבון אלא דבליבון קל סגי".</w:t>
      </w:r>
    </w:p>
    <w:p w14:paraId="067F6842" w14:textId="77777777" w:rsidR="00E871E7" w:rsidRDefault="00E871E7" w:rsidP="00E764A3">
      <w:pPr>
        <w:numPr>
          <w:ilvl w:val="3"/>
          <w:numId w:val="12"/>
        </w:numPr>
        <w:tabs>
          <w:tab w:val="left" w:pos="149"/>
        </w:tabs>
        <w:jc w:val="both"/>
      </w:pPr>
      <w:r>
        <w:rPr>
          <w:u w:val="single"/>
          <w:rtl/>
        </w:rPr>
        <w:t>רע"א</w:t>
      </w:r>
      <w:r>
        <w:rPr>
          <w:rtl/>
        </w:rPr>
        <w:t xml:space="preserve"> (יו"ד סי' קכ"א על הש"ך ס"ק ח') - לשונו מובא לעיל.</w:t>
      </w:r>
    </w:p>
    <w:p w14:paraId="60CF575C" w14:textId="77777777" w:rsidR="00E871E7" w:rsidRDefault="00E871E7" w:rsidP="00E764A3">
      <w:pPr>
        <w:numPr>
          <w:ilvl w:val="3"/>
          <w:numId w:val="12"/>
        </w:numPr>
        <w:tabs>
          <w:tab w:val="left" w:pos="149"/>
        </w:tabs>
        <w:jc w:val="both"/>
      </w:pPr>
      <w:r>
        <w:rPr>
          <w:u w:val="single"/>
          <w:rtl/>
        </w:rPr>
        <w:t>ערה"ש</w:t>
      </w:r>
      <w:r>
        <w:rPr>
          <w:rtl/>
        </w:rPr>
        <w:t xml:space="preserve"> (יו"ד סי' קכ"א סעי' י"א) – "ורבינו הב"י הכריע בחמץ בפסח כהרא"ש משום דהתירא בלע ועוד דהמשקה לעולם אין בה איסור חמץ משא"כ בבליעת איסורים דאיסורא בלע ועוד שהרי יכול להיות דעצם המשקה כמו השומן היה של איסור כמו שומן חזיר ושומן טרפה ובלע שלא באמצעות המים ויש נ"מ בין שני הטעמים דלטעמא דהתירא בלע כשמכשירין מחבת של בשר לחלב או של חלב לבשר די בהגעלה דהא ג"כ התירא בלע ולטעם השני צריך ליבון </w:t>
      </w:r>
      <w:r>
        <w:rPr>
          <w:b/>
          <w:bCs/>
          <w:rtl/>
        </w:rPr>
        <w:t>ויש להחמיר כטעם השני</w:t>
      </w:r>
      <w:r>
        <w:rPr>
          <w:rtl/>
        </w:rPr>
        <w:t xml:space="preserve"> [עי' ש"ך סק"ח ופמ"ג בא"ח סי' תנ"א במ"ז סקט"ז] וי"א דמבשר לחלב או מחלב לבשר לכ"ע די בהגעלה [הגרע"א]".</w:t>
      </w:r>
    </w:p>
    <w:p w14:paraId="0D5744C8" w14:textId="77777777" w:rsidR="00E871E7" w:rsidRDefault="00E871E7" w:rsidP="00E764A3">
      <w:pPr>
        <w:numPr>
          <w:ilvl w:val="2"/>
          <w:numId w:val="12"/>
        </w:numPr>
        <w:tabs>
          <w:tab w:val="left" w:pos="149"/>
        </w:tabs>
        <w:jc w:val="both"/>
      </w:pPr>
      <w:r>
        <w:rPr>
          <w:rtl/>
        </w:rPr>
        <w:t>מיקל.</w:t>
      </w:r>
    </w:p>
    <w:p w14:paraId="67F676C2" w14:textId="77777777" w:rsidR="00E871E7" w:rsidRDefault="00E871E7" w:rsidP="00E764A3">
      <w:pPr>
        <w:numPr>
          <w:ilvl w:val="3"/>
          <w:numId w:val="12"/>
        </w:numPr>
        <w:tabs>
          <w:tab w:val="left" w:pos="149"/>
        </w:tabs>
        <w:jc w:val="both"/>
      </w:pPr>
      <w:r>
        <w:rPr>
          <w:u w:val="single"/>
          <w:rtl/>
        </w:rPr>
        <w:t>מקור חיים</w:t>
      </w:r>
      <w:r>
        <w:rPr>
          <w:rtl/>
        </w:rPr>
        <w:t xml:space="preserve"> (בי' סוף ס"ק ג') – "והנה בתשובת מנחם עזרי' סי' צ"ו ... והוא תמוה מאוד דא"כ האיך מועיל הגעלה לכלי מדין דילמא בישל בו העכו"ם דבר שכולו איסור כגון בשר בחלב וכיוצא ועיין פסחים דף מ"ד בתוס' שכתבו דהגעילו הכלים לנזיר משום בליעת יין ויין לנזיר כולו איסור ... והעיקור דתלוי בין דבר יבש לדבר לח".</w:t>
      </w:r>
    </w:p>
    <w:p w14:paraId="7536E2F7" w14:textId="77777777" w:rsidR="00E871E7" w:rsidRDefault="00E871E7" w:rsidP="00E764A3">
      <w:pPr>
        <w:numPr>
          <w:ilvl w:val="3"/>
          <w:numId w:val="12"/>
        </w:numPr>
        <w:tabs>
          <w:tab w:val="left" w:pos="149"/>
        </w:tabs>
        <w:jc w:val="both"/>
      </w:pPr>
      <w:r>
        <w:rPr>
          <w:u w:val="single"/>
          <w:rtl/>
        </w:rPr>
        <w:t>חזו"א</w:t>
      </w:r>
      <w:r>
        <w:rPr>
          <w:rtl/>
        </w:rPr>
        <w:t xml:space="preserve"> (יו"ד סי' מ"ד ס"ק ד' ד"ה והש"ך, או"ח סי' קי"ט ס"ק ט' ד"ה והש"ך) – "אבל עיקר דברי רמ"ע שקבעם הש"ך דשומן וחמאה מקרי תשמישו ע"י האור הם נגד דברי הראשונים ז"ל והגרע"א בגליון שם הביא דברי הפמ"ג שכתב דכל משקין מקרי בישול ולא חשיב ע"י האור והגרע"א השיג עליו דזה נגד דברי הרמ"ע, אבל להאמור דברי הפמ"ג מכוונים שזה </w:t>
      </w:r>
      <w:r>
        <w:rPr>
          <w:b/>
          <w:bCs/>
          <w:rtl/>
        </w:rPr>
        <w:t>דעת כל הראשונים</w:t>
      </w:r>
      <w:r w:rsidRPr="005A2C27">
        <w:rPr>
          <w:b/>
          <w:bCs/>
          <w:rtl/>
        </w:rPr>
        <w:t xml:space="preserve"> דלא כהרמ"ע</w:t>
      </w:r>
      <w:r>
        <w:rPr>
          <w:rtl/>
        </w:rPr>
        <w:t>".</w:t>
      </w:r>
    </w:p>
    <w:p w14:paraId="55AE0C8C" w14:textId="41D08BCF" w:rsidR="00E871E7" w:rsidRDefault="00E871E7" w:rsidP="00E764A3">
      <w:pPr>
        <w:numPr>
          <w:ilvl w:val="2"/>
          <w:numId w:val="12"/>
        </w:numPr>
        <w:tabs>
          <w:tab w:val="left" w:pos="149"/>
        </w:tabs>
        <w:jc w:val="both"/>
      </w:pPr>
      <w:r>
        <w:rPr>
          <w:rtl/>
        </w:rPr>
        <w:t>אם הוא דרך בישול, צריך הגעלה. אבל אם טיגון בלא אמצעית היתר, צריך ליבון.</w:t>
      </w:r>
    </w:p>
    <w:p w14:paraId="11244994" w14:textId="77777777" w:rsidR="00E871E7" w:rsidRDefault="00E871E7" w:rsidP="00E764A3">
      <w:pPr>
        <w:numPr>
          <w:ilvl w:val="3"/>
          <w:numId w:val="12"/>
        </w:numPr>
        <w:tabs>
          <w:tab w:val="left" w:pos="149"/>
        </w:tabs>
        <w:jc w:val="both"/>
      </w:pPr>
      <w:r>
        <w:rPr>
          <w:u w:val="single"/>
          <w:rtl/>
        </w:rPr>
        <w:t>פמ"ג</w:t>
      </w:r>
      <w:r>
        <w:rPr>
          <w:rtl/>
        </w:rPr>
        <w:t xml:space="preserve"> (מש"ז ס"ק ט"ז, א"א ס"ק י"ב) – "שוב ראיתי דמשמע כל שבלע מים או שאר משקין אף שהם גוף האיסור שרי בהגעלה, ועיין סימן תנ"ב [סעיף ה בהגה] בהגעלה בשאר משקין וחֵלב ושומן י"ל דהוה תשמישו ע"י אור. וביורה דעה [סימן] קכ"א בש"ך [ס"ק] ח' דווקא מחבת חלב טיגון בחמאה וגבינה צריך ליבון כו'".</w:t>
      </w:r>
    </w:p>
    <w:p w14:paraId="382769C4" w14:textId="77777777" w:rsidR="00E871E7" w:rsidRDefault="00E871E7" w:rsidP="00E764A3">
      <w:pPr>
        <w:numPr>
          <w:ilvl w:val="3"/>
          <w:numId w:val="12"/>
        </w:numPr>
        <w:tabs>
          <w:tab w:val="left" w:pos="149"/>
        </w:tabs>
        <w:jc w:val="both"/>
      </w:pPr>
      <w:r>
        <w:rPr>
          <w:u w:val="single"/>
          <w:rtl/>
        </w:rPr>
        <w:t>חת"ס</w:t>
      </w:r>
      <w:r>
        <w:rPr>
          <w:rtl/>
        </w:rPr>
        <w:t xml:space="preserve"> (</w:t>
      </w:r>
      <w:r>
        <w:rPr>
          <w:rFonts w:hint="cs"/>
          <w:rtl/>
        </w:rPr>
        <w:t xml:space="preserve">שו"ת </w:t>
      </w:r>
      <w:r>
        <w:rPr>
          <w:rtl/>
        </w:rPr>
        <w:t xml:space="preserve">יו"ד סי' קי"א), הו"ד </w:t>
      </w:r>
      <w:r>
        <w:rPr>
          <w:u w:val="single"/>
          <w:rtl/>
        </w:rPr>
        <w:t>בפת"ת</w:t>
      </w:r>
      <w:r>
        <w:rPr>
          <w:rtl/>
        </w:rPr>
        <w:t xml:space="preserve"> (יו"ד סי' קכ"א ס"ק ז') – "ע"ד מ"ש הש"כ י"ד סי' קכ"א סק"ח על שם תשו' מ"ע סי' צ"ו עיינתי שם היטב ולע"ד העליתי לדינא בראיות ברורות ושכן משמע מלשון תשו' למעיין בפנים דהענין הוא כן דכל בליעה שהיא דרך בישול אפי' לא יהי' באמצעית היתר כגון שבישל יין נסך וחלב של עכו"ם ואפי' איסורי דאוריי' כגון יין לנזיר וכדומה מ"מ כבולעו ע"י בישול כך פולטו ע"י בישול הגעלת מים חמים </w:t>
      </w:r>
      <w:r>
        <w:rPr>
          <w:b/>
          <w:bCs/>
          <w:rtl/>
        </w:rPr>
        <w:t>דכל המשקים נקראים בישול</w:t>
      </w:r>
      <w:r>
        <w:rPr>
          <w:rtl/>
        </w:rPr>
        <w:t xml:space="preserve"> חוץ מחלב ושומן וכ"מ ברש"י סנהדרין ד' ע"ב חלב צלול כמים ואיכא בישול עכ"ל וכבולעו כך פולטו </w:t>
      </w:r>
      <w:r>
        <w:rPr>
          <w:b/>
          <w:bCs/>
          <w:rtl/>
        </w:rPr>
        <w:t>אך מה שנבלע ע"י טיגון</w:t>
      </w:r>
      <w:r>
        <w:rPr>
          <w:rtl/>
        </w:rPr>
        <w:t xml:space="preserve"> שומן וחלב אזי תלי' אי הי' ע"י אמצעית שומן של היתר כגון חמץ שטיגונו במחבת שהשומן הוא היתר אע"פי שנבלע ע"י טיגון מ"מ פולט ע"י מים דאע"ג דליכא כבולעו ע"י בישול כך פולטו ע"י בישול מ"מ נימא כבולעו ע"י אמצעית היתר כך פולטו ע"י אמצעות היתר ולאפוקי מחבת של גוי שבולע בלא אמצעית היתר כלל כיון דאיכא תרתי לריעותא בעי ליבון דוקא ובזה יובן התשובה הנ"ל אע"פי שהש"כ לא הבין כך וממילא נפשט שאלתו דכלי חלב הניקני' מן הגוי די בהגעלה ותל"מ הכ"ד א"נ".</w:t>
      </w:r>
    </w:p>
    <w:p w14:paraId="5B11441E" w14:textId="77777777" w:rsidR="00E871E7" w:rsidRDefault="00E871E7" w:rsidP="00E871E7">
      <w:pPr>
        <w:tabs>
          <w:tab w:val="left" w:pos="149"/>
          <w:tab w:val="left" w:pos="1308"/>
        </w:tabs>
        <w:ind w:left="567"/>
        <w:jc w:val="both"/>
      </w:pPr>
      <w:r>
        <w:rPr>
          <w:rtl/>
        </w:rPr>
        <w:t xml:space="preserve">עי' חי' </w:t>
      </w:r>
      <w:r>
        <w:rPr>
          <w:u w:val="single"/>
          <w:rtl/>
        </w:rPr>
        <w:t>חת"ס</w:t>
      </w:r>
      <w:r>
        <w:rPr>
          <w:rtl/>
        </w:rPr>
        <w:t xml:space="preserve"> (יו"ד סי' קכ"א על ס"ק ו') – "ודלא כמ"ע שהביא ש"ך ודלא כפרי חדש".</w:t>
      </w:r>
    </w:p>
    <w:p w14:paraId="406F0A6A" w14:textId="77777777" w:rsidR="00E871E7" w:rsidRDefault="00E871E7" w:rsidP="00E764A3">
      <w:pPr>
        <w:numPr>
          <w:ilvl w:val="2"/>
          <w:numId w:val="12"/>
        </w:numPr>
        <w:tabs>
          <w:tab w:val="left" w:pos="149"/>
        </w:tabs>
        <w:jc w:val="both"/>
      </w:pPr>
      <w:r>
        <w:rPr>
          <w:rtl/>
        </w:rPr>
        <w:t xml:space="preserve">מראי מקומות – </w:t>
      </w:r>
      <w:r>
        <w:rPr>
          <w:u w:val="single"/>
          <w:rtl/>
        </w:rPr>
        <w:t>דרכ"ת</w:t>
      </w:r>
      <w:r>
        <w:rPr>
          <w:rtl/>
        </w:rPr>
        <w:t xml:space="preserve"> (ס"ק נ"ז)</w:t>
      </w:r>
      <w:r>
        <w:rPr>
          <w:rFonts w:hint="cs"/>
          <w:rtl/>
        </w:rPr>
        <w:t xml:space="preserve">, </w:t>
      </w:r>
      <w:r>
        <w:rPr>
          <w:b/>
          <w:i/>
          <w:u w:val="single"/>
          <w:rtl/>
        </w:rPr>
        <w:t>מנחת אשר</w:t>
      </w:r>
      <w:r>
        <w:rPr>
          <w:b/>
          <w:i/>
          <w:rtl/>
        </w:rPr>
        <w:t xml:space="preserve"> (ח"ג סי' ס"ז</w:t>
      </w:r>
      <w:r>
        <w:rPr>
          <w:rFonts w:hint="cs"/>
          <w:b/>
          <w:i/>
          <w:rtl/>
        </w:rPr>
        <w:t xml:space="preserve"> אות א'</w:t>
      </w:r>
      <w:r>
        <w:rPr>
          <w:b/>
          <w:i/>
          <w:rtl/>
        </w:rPr>
        <w:t>)</w:t>
      </w:r>
      <w:r>
        <w:rPr>
          <w:rFonts w:hint="cs"/>
          <w:b/>
          <w:i/>
          <w:rtl/>
        </w:rPr>
        <w:t>,</w:t>
      </w:r>
      <w:r>
        <w:rPr>
          <w:rFonts w:hint="cs"/>
          <w:rtl/>
        </w:rPr>
        <w:t xml:space="preserve"> </w:t>
      </w:r>
      <w:r w:rsidRPr="00116BA0">
        <w:rPr>
          <w:rFonts w:hint="cs"/>
          <w:u w:val="single"/>
          <w:rtl/>
        </w:rPr>
        <w:t>דף הכשרות</w:t>
      </w:r>
      <w:r>
        <w:rPr>
          <w:rFonts w:hint="cs"/>
          <w:rtl/>
        </w:rPr>
        <w:t xml:space="preserve"> (חכ"ה-ז' עמ' כ"ג)</w:t>
      </w:r>
      <w:r>
        <w:rPr>
          <w:rtl/>
        </w:rPr>
        <w:t>.</w:t>
      </w:r>
    </w:p>
    <w:p w14:paraId="7EEF6456" w14:textId="77777777" w:rsidR="00E871E7" w:rsidRPr="008701EB" w:rsidRDefault="00E871E7" w:rsidP="00E764A3">
      <w:pPr>
        <w:numPr>
          <w:ilvl w:val="3"/>
          <w:numId w:val="12"/>
        </w:numPr>
        <w:tabs>
          <w:tab w:val="left" w:pos="149"/>
        </w:tabs>
        <w:jc w:val="both"/>
      </w:pPr>
      <w:r>
        <w:rPr>
          <w:color w:val="000000"/>
          <w:u w:val="single"/>
          <w:rtl/>
        </w:rPr>
        <w:t>חשב האפוד</w:t>
      </w:r>
      <w:r>
        <w:rPr>
          <w:color w:val="000000"/>
          <w:rtl/>
        </w:rPr>
        <w:t xml:space="preserve"> (הליכות חנוך פרק ב' אות</w:t>
      </w:r>
      <w:r>
        <w:rPr>
          <w:rtl/>
        </w:rPr>
        <w:t xml:space="preserve"> ס"ז) – "הורה הרב דכלי שמטגנים בו ע"י שמן, ונאסרה הכלי ע"י שמן טריפה ורוצים להגעילה, תלוי הדבר, דאם הכלי מכיל הרבה שמן דינו כבישול ומהני הגעלה [כשיטת רעק"א (יו"ד סימן קכ"א), ולא כפמ"ג (סימן תנ"א משבצו"ז סקט"ז) וחת"ס (יו"ד שם) דנבלע שלא ע"י אמצעי צריך ליבון], אבל אם ספק אם נשאר בו שמן צריך ליבון קל, כי יש לחשוש שזה נקרא טיגון (עיין יו"ד סימן קכ"א סעיף ד' דכלים שמשתמשים בהם לטיגון צריכים ליבון קל</w:t>
      </w:r>
      <w:r>
        <w:rPr>
          <w:rFonts w:hint="cs"/>
          <w:rtl/>
        </w:rPr>
        <w:t>)</w:t>
      </w:r>
      <w:r>
        <w:rPr>
          <w:rtl/>
        </w:rPr>
        <w:t>".</w:t>
      </w:r>
    </w:p>
    <w:p w14:paraId="40E943A8" w14:textId="77777777" w:rsidR="00E871E7" w:rsidRDefault="00E871E7" w:rsidP="00E764A3">
      <w:pPr>
        <w:numPr>
          <w:ilvl w:val="3"/>
          <w:numId w:val="12"/>
        </w:numPr>
        <w:tabs>
          <w:tab w:val="left" w:pos="149"/>
        </w:tabs>
        <w:jc w:val="both"/>
      </w:pPr>
      <w:r>
        <w:rPr>
          <w:u w:val="single"/>
          <w:rtl/>
        </w:rPr>
        <w:t>הגרשז"א</w:t>
      </w:r>
      <w:r>
        <w:rPr>
          <w:rtl/>
        </w:rPr>
        <w:t xml:space="preserve"> זצ"ל (הליכות שלמה פסח פרק ג' הע' ג', מנחת שלמה חולין דף ח. ד"ה שם) – "והנה בפמ"ג סי' תנ"א משב"ז סקט"ז מצדד דהא דמהני הגעלה לסיר של חלב אע"פ שבולע ע"י האש בלי שום אמצעי אינו משום דבלע ע"י משקה דהא המשקה הוא האיסור עצמו והוי כבולע האיסור בלא אמצעי (כמו בלע דם שדינו משום כך כנבלע ע"י האש ובעי ליבון), אלא היינו משום דהיתרא בלע, וכ"ה בש"ך יו"ד סי' קכ"א סק"ח ובהגהות רעק"א שם, ונמצא לפ"ז שאם בישל בשר וחלב בעין בסיר אחד שפיר צריך ליבון דוקא דבלע איסורא ע"י האש, </w:t>
      </w:r>
      <w:r>
        <w:rPr>
          <w:b/>
          <w:bCs/>
          <w:rtl/>
        </w:rPr>
        <w:t>ותמיהני דלפ"ז אם נתן כף של בשר לתוך סיר עם חלב יצטרך ליבון</w:t>
      </w:r>
      <w:r>
        <w:rPr>
          <w:rtl/>
        </w:rPr>
        <w:t xml:space="preserve"> כיון שיצא טעם בשר לתוך החלב ועי"ז נעשה הכל נבלה ונבלע האיסור ע"י אש. ואמנם המקור חיים בסי' תנ"א (ביאורים סק"ג) הוכיח דלא כשו"ת הרמ"ע מפאנו (סי' צ"ו) שכתב לחלק בין כשהאמצעי המבליע הוא דבר היתר דסגי בהגעלה להיכא דהכל איסור דבעי ליבון, מהא דכתבה תורה גבי גיעולי מדין דסגי בהגעלה, אף שהרי יתכן שנשתמשו בו בעליו לבישול בב"ח או דם ויין נסך וכדומה, וע"כ דכל שנבלע ע"י לח מהני הגעלה עיי"ש, ולפ"ז מוכח דטבע של לח הוא שיוצא תמיד בהגעלה ואף בכה"ג שהלח הוא האיסור עצמו סגי בהגעלה [וכ"ה בשו"ת חתם סופר יו"ד סי' קי"א הובא בפת"ש דלהלן], אולם עיין בשערי תשובה שם סקכ"ז ובפת"ש יו"ד סי' קכ"א סק"ז ובדרכי תשובה שם סקנ"ז שהחזיקו בחילוק זה דהרמ"ע מפאנו, ולדבריהם יש להחמיר בנדון זה דכף של בשר בסיר של חלב בעין או איפכא להצריך ליבון דוקא, </w:t>
      </w:r>
      <w:r>
        <w:rPr>
          <w:b/>
          <w:bCs/>
          <w:rtl/>
        </w:rPr>
        <w:t>ומעולם לא שמענו לנהוג בחומרא זו</w:t>
      </w:r>
      <w:r>
        <w:rPr>
          <w:rtl/>
        </w:rPr>
        <w:t>, וצ"ע".</w:t>
      </w:r>
    </w:p>
    <w:p w14:paraId="4FD56D28" w14:textId="77777777" w:rsidR="00E871E7" w:rsidRDefault="00E871E7" w:rsidP="00E764A3">
      <w:pPr>
        <w:numPr>
          <w:ilvl w:val="3"/>
          <w:numId w:val="12"/>
        </w:numPr>
        <w:tabs>
          <w:tab w:val="left" w:pos="149"/>
        </w:tabs>
        <w:jc w:val="both"/>
      </w:pPr>
      <w:r>
        <w:rPr>
          <w:u w:val="single"/>
          <w:rtl/>
        </w:rPr>
        <w:t>שבט הלוי</w:t>
      </w:r>
      <w:r>
        <w:rPr>
          <w:rtl/>
        </w:rPr>
        <w:t xml:space="preserve"> (ח"ב סי' מ"ג על סי' קכ"א ש"ך ס"ק ח') – "הפמ"ג באו"ח סי' תנ"א במ"ז ס"ק ט"ז מסופק בדבר (הביאו גם הגעק"א כאן) והגרעק"א פשיטא לי' לאיסור דבליעתו באיסור בלי אמצעי, והח"ס יו"ד סי' קי"א פשיטא לי' להיתר דסו"ס הוי מעשה בישול ומהני ליה הגעלה, יעש"ה ועיין הגהות ח"ס או"ח סי' תנ"א".</w:t>
      </w:r>
    </w:p>
    <w:p w14:paraId="6DE32DE0" w14:textId="77777777" w:rsidR="00886E2A" w:rsidRPr="006A770D" w:rsidRDefault="00886E2A" w:rsidP="00E871E7">
      <w:pPr>
        <w:tabs>
          <w:tab w:val="left" w:pos="149"/>
        </w:tabs>
        <w:jc w:val="both"/>
        <w:rPr>
          <w:sz w:val="22"/>
          <w:szCs w:val="22"/>
        </w:rPr>
      </w:pPr>
    </w:p>
    <w:p w14:paraId="4F2645A9" w14:textId="5239299E" w:rsidR="00E871E7" w:rsidRDefault="003F7628" w:rsidP="00E764A3">
      <w:pPr>
        <w:numPr>
          <w:ilvl w:val="1"/>
          <w:numId w:val="12"/>
        </w:numPr>
        <w:tabs>
          <w:tab w:val="left" w:pos="149"/>
        </w:tabs>
        <w:jc w:val="both"/>
      </w:pPr>
      <w:r>
        <w:rPr>
          <w:rFonts w:hint="cs"/>
          <w:b/>
          <w:bCs/>
          <w:rtl/>
        </w:rPr>
        <w:t xml:space="preserve">כלי עם ציפוי </w:t>
      </w:r>
      <w:r w:rsidR="00E871E7">
        <w:rPr>
          <w:b/>
          <w:bCs/>
          <w:rtl/>
        </w:rPr>
        <w:t xml:space="preserve">טפלון </w:t>
      </w:r>
      <w:r w:rsidR="00E871E7">
        <w:rPr>
          <w:rtl/>
        </w:rPr>
        <w:t>(</w:t>
      </w:r>
      <w:proofErr w:type="spellStart"/>
      <w:r w:rsidR="00E871E7">
        <w:t>teflon</w:t>
      </w:r>
      <w:proofErr w:type="spellEnd"/>
      <w:r w:rsidR="00E871E7">
        <w:rPr>
          <w:rtl/>
        </w:rPr>
        <w:t xml:space="preserve">): </w:t>
      </w:r>
      <w:r w:rsidR="00E871E7" w:rsidRPr="00E71572">
        <w:rPr>
          <w:b/>
          <w:bCs/>
          <w:rtl/>
        </w:rPr>
        <w:t>שאין צריכים לתת שום משקה כלל</w:t>
      </w:r>
      <w:r w:rsidR="00E871E7">
        <w:rPr>
          <w:rtl/>
        </w:rPr>
        <w:t>.</w:t>
      </w:r>
    </w:p>
    <w:p w14:paraId="0A4B3253" w14:textId="77777777" w:rsidR="00E871E7" w:rsidRDefault="00E871E7" w:rsidP="00E764A3">
      <w:pPr>
        <w:numPr>
          <w:ilvl w:val="2"/>
          <w:numId w:val="12"/>
        </w:numPr>
        <w:tabs>
          <w:tab w:val="left" w:pos="149"/>
        </w:tabs>
        <w:jc w:val="both"/>
      </w:pPr>
      <w:r>
        <w:rPr>
          <w:rtl/>
        </w:rPr>
        <w:t>מחמיר [לכ"ע], ליבון.</w:t>
      </w:r>
    </w:p>
    <w:p w14:paraId="01D64A09" w14:textId="77777777" w:rsidR="00E871E7" w:rsidRPr="009930C0" w:rsidRDefault="00E871E7" w:rsidP="00E764A3">
      <w:pPr>
        <w:numPr>
          <w:ilvl w:val="3"/>
          <w:numId w:val="12"/>
        </w:numPr>
        <w:tabs>
          <w:tab w:val="left" w:pos="149"/>
        </w:tabs>
        <w:jc w:val="both"/>
      </w:pPr>
      <w:r>
        <w:rPr>
          <w:u w:val="single"/>
          <w:rtl/>
        </w:rPr>
        <w:t>הליכות אבן ישראל</w:t>
      </w:r>
      <w:r>
        <w:rPr>
          <w:rtl/>
        </w:rPr>
        <w:t xml:space="preserve"> (מועדים ח"א עמ' כ"</w:t>
      </w:r>
      <w:r>
        <w:rPr>
          <w:rFonts w:hint="cs"/>
          <w:rtl/>
        </w:rPr>
        <w:t>ח</w:t>
      </w:r>
      <w:r>
        <w:rPr>
          <w:rtl/>
        </w:rPr>
        <w:t xml:space="preserve"> אות </w:t>
      </w:r>
      <w:r>
        <w:rPr>
          <w:rFonts w:hint="cs"/>
          <w:rtl/>
        </w:rPr>
        <w:t>ל"ג, הע' ל"ט, אות ל"ד</w:t>
      </w:r>
      <w:r>
        <w:rPr>
          <w:rtl/>
        </w:rPr>
        <w:t>) – "</w:t>
      </w:r>
      <w:r>
        <w:rPr>
          <w:rFonts w:hint="cs"/>
          <w:rtl/>
        </w:rPr>
        <w:t>אבל אם משתמש בהמחבת רק עם קצת שמן מועט מאוד, צריך ליבון. 'סיר פלא' (באק-טאפ) - אין מועיל הגעלה, וצריך ליבון".</w:t>
      </w:r>
    </w:p>
    <w:p w14:paraId="14E2F15F" w14:textId="77777777" w:rsidR="00E871E7" w:rsidRDefault="00E871E7" w:rsidP="00E764A3">
      <w:pPr>
        <w:numPr>
          <w:ilvl w:val="3"/>
          <w:numId w:val="12"/>
        </w:numPr>
        <w:tabs>
          <w:tab w:val="left" w:pos="149"/>
        </w:tabs>
        <w:jc w:val="both"/>
      </w:pPr>
      <w:r>
        <w:rPr>
          <w:u w:val="single"/>
          <w:rtl/>
        </w:rPr>
        <w:t>שבט הלוי</w:t>
      </w:r>
      <w:r>
        <w:rPr>
          <w:rtl/>
        </w:rPr>
        <w:t xml:space="preserve"> (מבית לוי ח"א עמ' ל"ד הע' ב', </w:t>
      </w:r>
      <w:r>
        <w:rPr>
          <w:color w:val="000000"/>
          <w:rtl/>
        </w:rPr>
        <w:t>ח"ז עמ' כ"ג אות ב',</w:t>
      </w:r>
      <w:r>
        <w:rPr>
          <w:rtl/>
        </w:rPr>
        <w:t xml:space="preserve"> חי"ד עמ' כ' אות ב') – "כלי טפלין טעונין הכשרה ע"י ליבון כיון שתשמישם בלא שמן, וא"א ללבנם כיון שמתקלקלים ע"י הליבון. ובביצה בזמנינו שרובא דרובא של הביצים ספנא דארעא, מקילים בזה".</w:t>
      </w:r>
    </w:p>
    <w:p w14:paraId="61528288" w14:textId="77777777" w:rsidR="00E871E7" w:rsidRDefault="00E871E7" w:rsidP="00E764A3">
      <w:pPr>
        <w:numPr>
          <w:ilvl w:val="3"/>
          <w:numId w:val="12"/>
        </w:numPr>
        <w:tabs>
          <w:tab w:val="left" w:pos="149"/>
        </w:tabs>
        <w:jc w:val="both"/>
      </w:pPr>
      <w:r>
        <w:rPr>
          <w:u w:val="single"/>
          <w:rtl/>
        </w:rPr>
        <w:t>נטעי גבריאל</w:t>
      </w:r>
      <w:r>
        <w:rPr>
          <w:rtl/>
        </w:rPr>
        <w:t xml:space="preserve"> (פסח ח"א פרק ס"ה סעי' ד') – "מחבת טפלן </w:t>
      </w:r>
      <w:r>
        <w:t>Teflon</w:t>
      </w:r>
      <w:r>
        <w:rPr>
          <w:rtl/>
        </w:rPr>
        <w:t xml:space="preserve">, שאפשר לאפות ולצלות בלי שום שמן או רוטב, צריכה ליבון גמור, לכן אין להשתמש בו כלל בפסח, וכן ריח בכלי הנקרא סיר פלא וואנדע"ר-טא"פ </w:t>
      </w:r>
      <w:r>
        <w:t>Wonder Pot</w:t>
      </w:r>
      <w:r>
        <w:rPr>
          <w:rtl/>
        </w:rPr>
        <w:t xml:space="preserve"> שאופין בהם בלי שמן על האש".</w:t>
      </w:r>
    </w:p>
    <w:p w14:paraId="35669504" w14:textId="77777777" w:rsidR="00E871E7" w:rsidRDefault="00E871E7" w:rsidP="00E764A3">
      <w:pPr>
        <w:numPr>
          <w:ilvl w:val="3"/>
          <w:numId w:val="12"/>
        </w:numPr>
        <w:tabs>
          <w:tab w:val="left" w:pos="149"/>
        </w:tabs>
        <w:jc w:val="both"/>
      </w:pPr>
      <w:r>
        <w:rPr>
          <w:rtl/>
        </w:rPr>
        <w:t xml:space="preserve">עי' </w:t>
      </w:r>
      <w:r>
        <w:rPr>
          <w:b/>
          <w:i/>
          <w:u w:val="single"/>
          <w:rtl/>
        </w:rPr>
        <w:t>מנחת אשר</w:t>
      </w:r>
      <w:r>
        <w:rPr>
          <w:b/>
          <w:i/>
          <w:rtl/>
        </w:rPr>
        <w:t xml:space="preserve"> (הגדה של פסח עמ' ז' אות ח') – "ויש לעיין במחבת טפלון, שהרי כמעט שלא שמים בה שמן בשעת טיגון, ולכאורה ראוי להחמיר בו".</w:t>
      </w:r>
    </w:p>
    <w:p w14:paraId="3B6F8CBA" w14:textId="77777777" w:rsidR="00E871E7" w:rsidRDefault="00E871E7" w:rsidP="00E764A3">
      <w:pPr>
        <w:numPr>
          <w:ilvl w:val="3"/>
          <w:numId w:val="12"/>
        </w:numPr>
        <w:tabs>
          <w:tab w:val="left" w:pos="149"/>
        </w:tabs>
        <w:jc w:val="both"/>
      </w:pPr>
      <w:r>
        <w:rPr>
          <w:u w:val="single"/>
          <w:rtl/>
        </w:rPr>
        <w:t>סידור פסח כהלכתו</w:t>
      </w:r>
      <w:r>
        <w:rPr>
          <w:rtl/>
        </w:rPr>
        <w:t xml:space="preserve"> (פרק ח' הע' נ"ג).</w:t>
      </w:r>
    </w:p>
    <w:p w14:paraId="41767FFB" w14:textId="77777777" w:rsidR="00E871E7" w:rsidRDefault="00E871E7" w:rsidP="00E764A3">
      <w:pPr>
        <w:numPr>
          <w:ilvl w:val="3"/>
          <w:numId w:val="12"/>
        </w:numPr>
        <w:tabs>
          <w:tab w:val="left" w:pos="149"/>
        </w:tabs>
        <w:jc w:val="both"/>
      </w:pPr>
      <w:r>
        <w:rPr>
          <w:u w:val="single"/>
          <w:rtl/>
        </w:rPr>
        <w:t>חלקת בנימין</w:t>
      </w:r>
      <w:r>
        <w:rPr>
          <w:rtl/>
        </w:rPr>
        <w:t xml:space="preserve"> (סוף ס"ק ל') – "וכל שכן באותן מחבות שנתחדשו כעת שיש עליהן מין חומר שהמאכל נמנע מלדבק בו (ונקרא טפלון) וממילא אין צריכים לתת שום משקה כלל ודאי טעונה ליבון גמור כשאר כלי אפיה וצליה".</w:t>
      </w:r>
    </w:p>
    <w:p w14:paraId="7A1893CD" w14:textId="77777777" w:rsidR="00E871E7" w:rsidRDefault="00E871E7" w:rsidP="00E764A3">
      <w:pPr>
        <w:numPr>
          <w:ilvl w:val="3"/>
          <w:numId w:val="12"/>
        </w:numPr>
        <w:tabs>
          <w:tab w:val="left" w:pos="149"/>
        </w:tabs>
        <w:jc w:val="both"/>
      </w:pPr>
      <w:r>
        <w:rPr>
          <w:u w:val="single"/>
          <w:rtl/>
        </w:rPr>
        <w:t>פסקי תשובות</w:t>
      </w:r>
      <w:r>
        <w:rPr>
          <w:rtl/>
        </w:rPr>
        <w:t xml:space="preserve"> (סוף אות ל"ה).</w:t>
      </w:r>
    </w:p>
    <w:p w14:paraId="1BEB1497" w14:textId="77777777" w:rsidR="00E871E7" w:rsidRDefault="00E871E7" w:rsidP="00E764A3">
      <w:pPr>
        <w:numPr>
          <w:ilvl w:val="3"/>
          <w:numId w:val="12"/>
        </w:numPr>
        <w:tabs>
          <w:tab w:val="left" w:pos="149"/>
        </w:tabs>
        <w:jc w:val="both"/>
      </w:pPr>
      <w:r>
        <w:rPr>
          <w:u w:val="single"/>
          <w:rtl/>
        </w:rPr>
        <w:t>מטבח הכשר</w:t>
      </w:r>
      <w:r>
        <w:rPr>
          <w:rtl/>
        </w:rPr>
        <w:t xml:space="preserve"> (ארטסקרול, פרק י"ד הע' ס"א, הע' פ"ו) – "</w:t>
      </w:r>
      <w:r>
        <w:t>oil spray</w:t>
      </w:r>
      <w:r>
        <w:rPr>
          <w:rtl/>
        </w:rPr>
        <w:t>".</w:t>
      </w:r>
    </w:p>
    <w:p w14:paraId="248194BD" w14:textId="77777777" w:rsidR="00E871E7" w:rsidRDefault="00E871E7" w:rsidP="00E764A3">
      <w:pPr>
        <w:numPr>
          <w:ilvl w:val="2"/>
          <w:numId w:val="12"/>
        </w:numPr>
        <w:tabs>
          <w:tab w:val="left" w:pos="149"/>
        </w:tabs>
        <w:jc w:val="both"/>
      </w:pPr>
      <w:r>
        <w:rPr>
          <w:rtl/>
        </w:rPr>
        <w:t xml:space="preserve">מיקל באיסור דרבנן [או ספק איסור תורה] – </w:t>
      </w:r>
      <w:r>
        <w:rPr>
          <w:u w:val="single"/>
          <w:rtl/>
        </w:rPr>
        <w:t>הגר"ש איידר</w:t>
      </w:r>
      <w:r>
        <w:rPr>
          <w:rtl/>
        </w:rPr>
        <w:t xml:space="preserve"> זצ"ל (פסח, פרק י"ג הע' ל"ב).</w:t>
      </w:r>
    </w:p>
    <w:p w14:paraId="1A33CCC3" w14:textId="77777777" w:rsidR="00E871E7" w:rsidRDefault="00E871E7" w:rsidP="00E764A3">
      <w:pPr>
        <w:numPr>
          <w:ilvl w:val="3"/>
          <w:numId w:val="12"/>
        </w:numPr>
        <w:tabs>
          <w:tab w:val="left" w:pos="149"/>
        </w:tabs>
        <w:jc w:val="both"/>
      </w:pPr>
      <w:r>
        <w:rPr>
          <w:rtl/>
        </w:rPr>
        <w:t>יש שאלה אם דבר חריף הוי דרבנן או דאורייתא, לפ"ז יכול להקל ע"י הגעלה. [ועוד, כמה פעמים הוי חריף, רק מצד חומרא].</w:t>
      </w:r>
    </w:p>
    <w:p w14:paraId="50430DDC" w14:textId="77777777" w:rsidR="00E871E7" w:rsidRDefault="00E871E7" w:rsidP="00E764A3">
      <w:pPr>
        <w:numPr>
          <w:ilvl w:val="2"/>
          <w:numId w:val="12"/>
        </w:numPr>
        <w:tabs>
          <w:tab w:val="left" w:pos="149"/>
        </w:tabs>
        <w:jc w:val="both"/>
      </w:pPr>
      <w:r>
        <w:rPr>
          <w:rtl/>
        </w:rPr>
        <w:t xml:space="preserve">מראי מקומות – </w:t>
      </w:r>
      <w:r>
        <w:rPr>
          <w:u w:val="single"/>
          <w:rtl/>
        </w:rPr>
        <w:t>הגעלת כלים</w:t>
      </w:r>
      <w:r>
        <w:rPr>
          <w:rtl/>
        </w:rPr>
        <w:t xml:space="preserve"> (פרק י"ג סעי' ר"ג), </w:t>
      </w:r>
      <w:r>
        <w:rPr>
          <w:u w:val="single"/>
          <w:rtl/>
        </w:rPr>
        <w:t>אהלי ישרון</w:t>
      </w:r>
      <w:r>
        <w:rPr>
          <w:rtl/>
        </w:rPr>
        <w:t xml:space="preserve"> (ח"א פרק ד' הע' ס"ו).</w:t>
      </w:r>
    </w:p>
    <w:p w14:paraId="37779387" w14:textId="77777777" w:rsidR="00E871E7" w:rsidRDefault="00E871E7" w:rsidP="00E871E7">
      <w:pPr>
        <w:tabs>
          <w:tab w:val="left" w:pos="149"/>
        </w:tabs>
        <w:jc w:val="both"/>
      </w:pPr>
    </w:p>
    <w:p w14:paraId="01637D62" w14:textId="7EC14F6F" w:rsidR="00E871E7" w:rsidRDefault="00E871E7" w:rsidP="00E764A3">
      <w:pPr>
        <w:numPr>
          <w:ilvl w:val="1"/>
          <w:numId w:val="12"/>
        </w:numPr>
        <w:tabs>
          <w:tab w:val="left" w:pos="149"/>
        </w:tabs>
        <w:jc w:val="both"/>
      </w:pPr>
      <w:r>
        <w:rPr>
          <w:b/>
          <w:bCs/>
          <w:rtl/>
        </w:rPr>
        <w:t>שיעור ש</w:t>
      </w:r>
      <w:r w:rsidR="003F7628">
        <w:rPr>
          <w:rFonts w:hint="cs"/>
          <w:b/>
          <w:bCs/>
          <w:rtl/>
        </w:rPr>
        <w:t>ה</w:t>
      </w:r>
      <w:r>
        <w:rPr>
          <w:b/>
          <w:bCs/>
          <w:rtl/>
        </w:rPr>
        <w:t>שמן</w:t>
      </w:r>
      <w:r w:rsidR="003F7628">
        <w:rPr>
          <w:rFonts w:hint="cs"/>
          <w:b/>
          <w:bCs/>
          <w:rtl/>
        </w:rPr>
        <w:t xml:space="preserve"> בטיגון</w:t>
      </w:r>
      <w:r>
        <w:rPr>
          <w:rtl/>
        </w:rPr>
        <w:t>.</w:t>
      </w:r>
    </w:p>
    <w:p w14:paraId="60CDDC2F" w14:textId="77777777" w:rsidR="00E871E7" w:rsidRDefault="00E871E7" w:rsidP="00E764A3">
      <w:pPr>
        <w:numPr>
          <w:ilvl w:val="2"/>
          <w:numId w:val="12"/>
        </w:numPr>
        <w:tabs>
          <w:tab w:val="left" w:pos="149"/>
        </w:tabs>
        <w:jc w:val="both"/>
      </w:pPr>
      <w:r>
        <w:rPr>
          <w:rtl/>
        </w:rPr>
        <w:t>רוחשת (</w:t>
      </w:r>
      <w:r>
        <w:t>moving</w:t>
      </w:r>
      <w:r>
        <w:rPr>
          <w:rtl/>
        </w:rPr>
        <w:t>).</w:t>
      </w:r>
    </w:p>
    <w:p w14:paraId="5484F122" w14:textId="77777777" w:rsidR="00E871E7" w:rsidRDefault="00E871E7" w:rsidP="00E764A3">
      <w:pPr>
        <w:numPr>
          <w:ilvl w:val="3"/>
          <w:numId w:val="12"/>
        </w:numPr>
        <w:tabs>
          <w:tab w:val="left" w:pos="149"/>
        </w:tabs>
        <w:jc w:val="both"/>
      </w:pPr>
      <w:r>
        <w:rPr>
          <w:u w:val="single"/>
          <w:rtl/>
        </w:rPr>
        <w:t>גר"ז</w:t>
      </w:r>
      <w:r>
        <w:rPr>
          <w:rtl/>
        </w:rPr>
        <w:t xml:space="preserve"> (סוף סעי' ל"ו) – "אבל מחבת שאפו בה עיסה אף על פי שמשח את המחבת בשמן או בשומן תחת העיסה כדי שלא תשרף אין זה נקרא טיגון אלא אפייה כיון שאין העיסה רוחשת בשמן או בשומן והרי נבלע בה החמץ על ידי האור בלבד וצריכה ליבון גמור כדינו וכן הדין באגנות שאופין בהן עוגות".</w:t>
      </w:r>
    </w:p>
    <w:p w14:paraId="0B238689" w14:textId="77777777" w:rsidR="00E871E7" w:rsidRDefault="00E871E7" w:rsidP="00E764A3">
      <w:pPr>
        <w:numPr>
          <w:ilvl w:val="3"/>
          <w:numId w:val="12"/>
        </w:numPr>
        <w:tabs>
          <w:tab w:val="left" w:pos="149"/>
        </w:tabs>
        <w:jc w:val="both"/>
      </w:pPr>
      <w:r>
        <w:rPr>
          <w:u w:val="single"/>
          <w:rtl/>
        </w:rPr>
        <w:t>מעדני שמואל</w:t>
      </w:r>
      <w:r>
        <w:rPr>
          <w:rtl/>
        </w:rPr>
        <w:t xml:space="preserve"> (סי' קט"ז ס"ק כ"ב) – "דמחבת שאפו בה עיסה אעפ"י שמשח את המחבת בשמן או בשומן תחת העיסה כדי שלא תשרף מ"מ הרי זה כמו שנבלע בה החמץ ע"י האור בלבד כיון שאין העיסה רוחשת בשמן או בשומן".</w:t>
      </w:r>
    </w:p>
    <w:p w14:paraId="6CECFFCC" w14:textId="77777777" w:rsidR="00E871E7" w:rsidRDefault="00E871E7" w:rsidP="00E764A3">
      <w:pPr>
        <w:numPr>
          <w:ilvl w:val="3"/>
          <w:numId w:val="12"/>
        </w:numPr>
        <w:tabs>
          <w:tab w:val="left" w:pos="149"/>
        </w:tabs>
        <w:jc w:val="both"/>
      </w:pPr>
      <w:r>
        <w:rPr>
          <w:u w:val="single"/>
          <w:rtl/>
        </w:rPr>
        <w:t>הגר"ש איידר</w:t>
      </w:r>
      <w:r>
        <w:rPr>
          <w:rtl/>
        </w:rPr>
        <w:t xml:space="preserve"> זצ"ל (פסח, פרק ט"ז הע' ו').</w:t>
      </w:r>
    </w:p>
    <w:p w14:paraId="5B1E20A1" w14:textId="77777777" w:rsidR="00E871E7" w:rsidRDefault="00E871E7" w:rsidP="00E764A3">
      <w:pPr>
        <w:numPr>
          <w:ilvl w:val="3"/>
          <w:numId w:val="12"/>
        </w:numPr>
        <w:tabs>
          <w:tab w:val="left" w:pos="149"/>
        </w:tabs>
        <w:jc w:val="both"/>
      </w:pPr>
      <w:r>
        <w:rPr>
          <w:u w:val="single"/>
          <w:rtl/>
        </w:rPr>
        <w:t>נטעי גבריאל</w:t>
      </w:r>
      <w:r>
        <w:rPr>
          <w:rtl/>
        </w:rPr>
        <w:t xml:space="preserve"> (פסח ח"א פרק ס"ה סעי' ג').</w:t>
      </w:r>
    </w:p>
    <w:p w14:paraId="2DD6B381" w14:textId="77777777" w:rsidR="00E871E7" w:rsidRDefault="00E871E7" w:rsidP="00E764A3">
      <w:pPr>
        <w:numPr>
          <w:ilvl w:val="3"/>
          <w:numId w:val="12"/>
        </w:numPr>
        <w:tabs>
          <w:tab w:val="left" w:pos="149"/>
        </w:tabs>
        <w:jc w:val="both"/>
      </w:pPr>
      <w:r>
        <w:rPr>
          <w:u w:val="single"/>
          <w:rtl/>
        </w:rPr>
        <w:t>פסקי תשובות</w:t>
      </w:r>
      <w:r>
        <w:rPr>
          <w:rtl/>
        </w:rPr>
        <w:t xml:space="preserve"> (אות ל"ה ד"ה וכמבואר, עי' הע' קפ"ו).</w:t>
      </w:r>
    </w:p>
    <w:p w14:paraId="20B12EBC" w14:textId="77777777" w:rsidR="00E871E7" w:rsidRDefault="00E871E7" w:rsidP="00E764A3">
      <w:pPr>
        <w:numPr>
          <w:ilvl w:val="2"/>
          <w:numId w:val="12"/>
        </w:numPr>
        <w:tabs>
          <w:tab w:val="left" w:pos="149"/>
        </w:tabs>
        <w:jc w:val="both"/>
      </w:pPr>
      <w:r>
        <w:rPr>
          <w:rtl/>
        </w:rPr>
        <w:t>טופח ע"מ להטפיח</w:t>
      </w:r>
      <w:r>
        <w:rPr>
          <w:rFonts w:hint="cs"/>
          <w:rtl/>
        </w:rPr>
        <w:t>.</w:t>
      </w:r>
    </w:p>
    <w:p w14:paraId="485AB817" w14:textId="77777777" w:rsidR="00E871E7" w:rsidRDefault="00E871E7" w:rsidP="00E764A3">
      <w:pPr>
        <w:numPr>
          <w:ilvl w:val="3"/>
          <w:numId w:val="12"/>
        </w:numPr>
        <w:tabs>
          <w:tab w:val="left" w:pos="149"/>
        </w:tabs>
        <w:jc w:val="both"/>
      </w:pPr>
      <w:r>
        <w:rPr>
          <w:u w:val="single"/>
          <w:rtl/>
        </w:rPr>
        <w:t>כה"ח</w:t>
      </w:r>
      <w:r>
        <w:rPr>
          <w:rtl/>
        </w:rPr>
        <w:t xml:space="preserve"> (ס"ק ע'</w:t>
      </w:r>
      <w:r>
        <w:rPr>
          <w:rFonts w:hint="cs"/>
          <w:rtl/>
        </w:rPr>
        <w:t xml:space="preserve">) </w:t>
      </w:r>
      <w:r>
        <w:rPr>
          <w:rtl/>
        </w:rPr>
        <w:t>– "צ"ל בשמן טופח ע"מ להטפיח".</w:t>
      </w:r>
    </w:p>
    <w:p w14:paraId="5B55235E" w14:textId="77777777" w:rsidR="00E871E7" w:rsidRDefault="00E871E7" w:rsidP="00E764A3">
      <w:pPr>
        <w:numPr>
          <w:ilvl w:val="2"/>
          <w:numId w:val="12"/>
        </w:numPr>
        <w:tabs>
          <w:tab w:val="left" w:pos="149"/>
        </w:tabs>
        <w:jc w:val="both"/>
      </w:pPr>
      <w:r>
        <w:rPr>
          <w:rtl/>
        </w:rPr>
        <w:t>מראי מקומות.</w:t>
      </w:r>
    </w:p>
    <w:p w14:paraId="6C3AC542" w14:textId="77777777" w:rsidR="00E871E7" w:rsidRDefault="00E871E7" w:rsidP="00E764A3">
      <w:pPr>
        <w:numPr>
          <w:ilvl w:val="3"/>
          <w:numId w:val="12"/>
        </w:numPr>
        <w:tabs>
          <w:tab w:val="left" w:pos="149"/>
        </w:tabs>
        <w:jc w:val="both"/>
      </w:pPr>
      <w:r>
        <w:rPr>
          <w:u w:val="single"/>
          <w:rtl/>
        </w:rPr>
        <w:t>פמ"ג</w:t>
      </w:r>
      <w:r>
        <w:rPr>
          <w:rtl/>
        </w:rPr>
        <w:t xml:space="preserve"> (א"א ס"ק ט') – "עיין מ"א. אף על פי שמושחין בשומן, מעט משיחה הוא, העולת שבת [ס"ק ד] בשם תורת הבית הארוך קכ"ה [בית ד שער ד לה, א], מה שאין כן מחבת".</w:t>
      </w:r>
    </w:p>
    <w:p w14:paraId="25AE5556" w14:textId="77777777" w:rsidR="00E871E7" w:rsidRDefault="00E871E7" w:rsidP="00E764A3">
      <w:pPr>
        <w:numPr>
          <w:ilvl w:val="3"/>
          <w:numId w:val="12"/>
        </w:numPr>
        <w:tabs>
          <w:tab w:val="left" w:pos="149"/>
        </w:tabs>
        <w:jc w:val="both"/>
      </w:pPr>
      <w:r>
        <w:rPr>
          <w:u w:val="single"/>
          <w:rtl/>
        </w:rPr>
        <w:t>מ"ב</w:t>
      </w:r>
      <w:r>
        <w:rPr>
          <w:rtl/>
        </w:rPr>
        <w:t xml:space="preserve"> (ס"ק כ"ז) – "ואף על פי שאסכלא כשצולין ע"ג טשין אותה באליה או מושחין פניה בשומן </w:t>
      </w:r>
      <w:r>
        <w:rPr>
          <w:b/>
          <w:bCs/>
          <w:rtl/>
        </w:rPr>
        <w:t>אין רטיבות מעט</w:t>
      </w:r>
      <w:r>
        <w:rPr>
          <w:rtl/>
        </w:rPr>
        <w:t xml:space="preserve"> זה מצילה מהיות האש שולט בה לגמרי ואינו דומה למחבת המבואר לקמן בסי"א".</w:t>
      </w:r>
    </w:p>
    <w:p w14:paraId="2C0C8E7F" w14:textId="77777777" w:rsidR="00E871E7" w:rsidRDefault="00E871E7" w:rsidP="00E871E7">
      <w:pPr>
        <w:tabs>
          <w:tab w:val="left" w:pos="149"/>
        </w:tabs>
        <w:jc w:val="both"/>
      </w:pPr>
    </w:p>
    <w:p w14:paraId="78C37833" w14:textId="6C649C53" w:rsidR="00E871E7" w:rsidRDefault="00E871E7" w:rsidP="00E764A3">
      <w:pPr>
        <w:numPr>
          <w:ilvl w:val="1"/>
          <w:numId w:val="12"/>
        </w:numPr>
        <w:tabs>
          <w:tab w:val="left" w:pos="149"/>
        </w:tabs>
        <w:jc w:val="both"/>
      </w:pPr>
      <w:r w:rsidRPr="00E71572">
        <w:rPr>
          <w:b/>
          <w:bCs/>
          <w:rtl/>
        </w:rPr>
        <w:t>קדירות שפעמים נת</w:t>
      </w:r>
      <w:r w:rsidR="003F7628">
        <w:rPr>
          <w:rFonts w:hint="cs"/>
          <w:b/>
          <w:bCs/>
          <w:rtl/>
        </w:rPr>
        <w:t>י</w:t>
      </w:r>
      <w:r w:rsidRPr="00E71572">
        <w:rPr>
          <w:b/>
          <w:bCs/>
          <w:rtl/>
        </w:rPr>
        <w:t>יבש</w:t>
      </w:r>
      <w:r w:rsidR="003F7628">
        <w:rPr>
          <w:rFonts w:hint="cs"/>
          <w:b/>
          <w:bCs/>
          <w:rtl/>
        </w:rPr>
        <w:t xml:space="preserve"> בהם האוכל</w:t>
      </w:r>
      <w:r>
        <w:rPr>
          <w:rtl/>
        </w:rPr>
        <w:t>.</w:t>
      </w:r>
    </w:p>
    <w:p w14:paraId="7DE7231A" w14:textId="6ACE0C05" w:rsidR="00E871E7" w:rsidRDefault="00E871E7" w:rsidP="00E764A3">
      <w:pPr>
        <w:numPr>
          <w:ilvl w:val="2"/>
          <w:numId w:val="12"/>
        </w:numPr>
        <w:tabs>
          <w:tab w:val="left" w:pos="149"/>
        </w:tabs>
        <w:jc w:val="both"/>
      </w:pPr>
      <w:r>
        <w:rPr>
          <w:rtl/>
        </w:rPr>
        <w:t>קדירה שמבשלים שם תבשילים שרוצים שיהיו יבשים, כגון לבישול אורז</w:t>
      </w:r>
      <w:r w:rsidR="003F7628">
        <w:rPr>
          <w:rFonts w:hint="cs"/>
          <w:rtl/>
        </w:rPr>
        <w:t>,</w:t>
      </w:r>
      <w:r>
        <w:rPr>
          <w:rtl/>
        </w:rPr>
        <w:t xml:space="preserve"> פתיתים ודייסה וכדו'.</w:t>
      </w:r>
    </w:p>
    <w:p w14:paraId="273A8FE9" w14:textId="31A961B7" w:rsidR="00E871E7" w:rsidRDefault="003F7628" w:rsidP="00E764A3">
      <w:pPr>
        <w:numPr>
          <w:ilvl w:val="3"/>
          <w:numId w:val="12"/>
        </w:numPr>
        <w:tabs>
          <w:tab w:val="left" w:pos="149"/>
        </w:tabs>
        <w:jc w:val="both"/>
      </w:pPr>
      <w:r>
        <w:rPr>
          <w:rFonts w:hint="cs"/>
          <w:rtl/>
        </w:rPr>
        <w:t>דינו כ</w:t>
      </w:r>
      <w:r w:rsidR="00E871E7">
        <w:rPr>
          <w:rtl/>
        </w:rPr>
        <w:t>מחבת, לכתחילה ליבון קל.</w:t>
      </w:r>
    </w:p>
    <w:p w14:paraId="0CAFB40A" w14:textId="77777777" w:rsidR="00E871E7" w:rsidRDefault="00E871E7" w:rsidP="00E764A3">
      <w:pPr>
        <w:numPr>
          <w:ilvl w:val="4"/>
          <w:numId w:val="12"/>
        </w:numPr>
        <w:tabs>
          <w:tab w:val="left" w:pos="149"/>
        </w:tabs>
        <w:jc w:val="both"/>
      </w:pPr>
      <w:r>
        <w:rPr>
          <w:u w:val="single"/>
          <w:rtl/>
        </w:rPr>
        <w:t>הגריש"א</w:t>
      </w:r>
      <w:r>
        <w:rPr>
          <w:rtl/>
        </w:rPr>
        <w:t xml:space="preserve"> זצ"ל (הגדה של פסח עמ' י"א, הליכות והנהגות פסח עמ' י"ח, סידור פסח כהלכתו פרק ח' הע' מ"א, אשרי האיש או"ח ח"ג פרק נ"ג אות ח') – "הרמ"א (סי' תנ"א סעיף י"א) כתב דיש מחמירין דמחבת בעי ליבון קל, וביאר המשנ"ב (שם) כיון דלפעמים מתייבש השומן והעיסה נאפית בעין על המחבת עיי"ש. ולפי זה גם </w:t>
      </w:r>
      <w:r>
        <w:rPr>
          <w:b/>
          <w:bCs/>
          <w:rtl/>
        </w:rPr>
        <w:t>כלי המיוחד</w:t>
      </w:r>
      <w:r>
        <w:rPr>
          <w:rtl/>
        </w:rPr>
        <w:t xml:space="preserve"> לבישול אורז ופתיתים או דייסה וכדו' שלא נשאר רוטב בסוף הבישול, ג"כ דינו כמחבת. וכן סיר הצ'ולנט - שלפעמים נשרף האוכל, צריך לכתחילה ליבון קל, ובעת הצורך אפשר להקל בהגעלה".</w:t>
      </w:r>
    </w:p>
    <w:p w14:paraId="4B9AA7AB" w14:textId="77777777" w:rsidR="00E871E7" w:rsidRDefault="00E871E7" w:rsidP="00E764A3">
      <w:pPr>
        <w:numPr>
          <w:ilvl w:val="4"/>
          <w:numId w:val="12"/>
        </w:numPr>
        <w:tabs>
          <w:tab w:val="left" w:pos="149"/>
        </w:tabs>
        <w:jc w:val="both"/>
      </w:pPr>
      <w:r>
        <w:rPr>
          <w:u w:val="single"/>
          <w:rtl/>
        </w:rPr>
        <w:t>חוט שני</w:t>
      </w:r>
      <w:r>
        <w:rPr>
          <w:rtl/>
        </w:rPr>
        <w:t xml:space="preserve"> (פסח פרק י' ס"ק י"ב אות א', ס"ק י"ד ד"ה כיסוי קדירה) – "כלי המיועד לבישול פתיתים, אורז, דייסא, ולפעמים בסוף התבשיל הבישול לא נשאר רוטב והוא מתייבש בדפנות הכלי צ"ע אם דינו כמחבת, ויש לכתחילה לעשות לו ליבון קל".</w:t>
      </w:r>
    </w:p>
    <w:p w14:paraId="071F2244" w14:textId="77777777" w:rsidR="00E871E7" w:rsidRDefault="00E871E7" w:rsidP="00E764A3">
      <w:pPr>
        <w:numPr>
          <w:ilvl w:val="4"/>
          <w:numId w:val="12"/>
        </w:numPr>
        <w:tabs>
          <w:tab w:val="left" w:pos="149"/>
        </w:tabs>
        <w:jc w:val="both"/>
      </w:pPr>
      <w:r>
        <w:rPr>
          <w:u w:val="single"/>
          <w:rtl/>
        </w:rPr>
        <w:t>סידור פסח כהלכתו</w:t>
      </w:r>
      <w:r>
        <w:rPr>
          <w:rtl/>
        </w:rPr>
        <w:t xml:space="preserve"> (פרק ח' סעי' י' אות ב').</w:t>
      </w:r>
    </w:p>
    <w:p w14:paraId="507247B2" w14:textId="58ADE104" w:rsidR="00E871E7" w:rsidRDefault="00E871E7" w:rsidP="00E764A3">
      <w:pPr>
        <w:numPr>
          <w:ilvl w:val="3"/>
          <w:numId w:val="12"/>
        </w:numPr>
        <w:tabs>
          <w:tab w:val="left" w:pos="149"/>
        </w:tabs>
        <w:jc w:val="both"/>
      </w:pPr>
      <w:r>
        <w:rPr>
          <w:rtl/>
        </w:rPr>
        <w:t>כמו שפ</w:t>
      </w:r>
      <w:r w:rsidR="003F7628">
        <w:rPr>
          <w:rFonts w:hint="cs"/>
          <w:rtl/>
        </w:rPr>
        <w:t>ו</w:t>
      </w:r>
      <w:r>
        <w:rPr>
          <w:rtl/>
        </w:rPr>
        <w:t>ד, ליבון חמור.</w:t>
      </w:r>
    </w:p>
    <w:p w14:paraId="0ED78642" w14:textId="32556DA7" w:rsidR="00886E2A" w:rsidRPr="00886E2A" w:rsidRDefault="00E871E7" w:rsidP="00D95D4C">
      <w:pPr>
        <w:numPr>
          <w:ilvl w:val="4"/>
          <w:numId w:val="12"/>
        </w:numPr>
        <w:tabs>
          <w:tab w:val="left" w:pos="149"/>
        </w:tabs>
        <w:jc w:val="both"/>
      </w:pPr>
      <w:r>
        <w:rPr>
          <w:u w:val="single"/>
          <w:rtl/>
        </w:rPr>
        <w:t>פסקי תשובות</w:t>
      </w:r>
      <w:r>
        <w:rPr>
          <w:rtl/>
        </w:rPr>
        <w:t xml:space="preserve"> (הע' קפ"ו) – "ולפי"ז קדירות שמטגנים בהם קוגל מאטריות יצטרכו ליבון חמור כדי להכשירו לפסח".</w:t>
      </w:r>
    </w:p>
    <w:p w14:paraId="56AFDD1B" w14:textId="346481E2" w:rsidR="00E871E7" w:rsidRDefault="00E871E7" w:rsidP="00E764A3">
      <w:pPr>
        <w:numPr>
          <w:ilvl w:val="2"/>
          <w:numId w:val="12"/>
        </w:numPr>
        <w:tabs>
          <w:tab w:val="left" w:pos="149"/>
        </w:tabs>
        <w:jc w:val="both"/>
      </w:pPr>
      <w:r>
        <w:rPr>
          <w:b/>
          <w:bCs/>
          <w:rtl/>
        </w:rPr>
        <w:t>סיר של קוגל</w:t>
      </w:r>
      <w:r>
        <w:rPr>
          <w:rtl/>
        </w:rPr>
        <w:t>.</w:t>
      </w:r>
    </w:p>
    <w:p w14:paraId="33C22C40" w14:textId="77777777" w:rsidR="00E871E7" w:rsidRDefault="00E871E7" w:rsidP="00E764A3">
      <w:pPr>
        <w:numPr>
          <w:ilvl w:val="3"/>
          <w:numId w:val="12"/>
        </w:numPr>
        <w:tabs>
          <w:tab w:val="left" w:pos="149"/>
        </w:tabs>
        <w:jc w:val="both"/>
      </w:pPr>
      <w:r>
        <w:rPr>
          <w:rtl/>
        </w:rPr>
        <w:t>כמו מחבת, לכתחילה ליבון קל.</w:t>
      </w:r>
    </w:p>
    <w:p w14:paraId="3B286C1E" w14:textId="77777777" w:rsidR="00E871E7" w:rsidRDefault="00E871E7" w:rsidP="00E764A3">
      <w:pPr>
        <w:numPr>
          <w:ilvl w:val="4"/>
          <w:numId w:val="12"/>
        </w:numPr>
        <w:tabs>
          <w:tab w:val="left" w:pos="149"/>
        </w:tabs>
        <w:jc w:val="both"/>
      </w:pPr>
      <w:r>
        <w:rPr>
          <w:u w:val="single"/>
          <w:rtl/>
        </w:rPr>
        <w:t>הגריש"א</w:t>
      </w:r>
      <w:r>
        <w:rPr>
          <w:rtl/>
        </w:rPr>
        <w:t xml:space="preserve"> זצ"ל (סידור פסח כהלכתו פרק ח' הע' מ"ב, אשרי האיש או"ח ח"ג פרק נ"ג אות ח') – "דלכתחילה יש ללבנו, דהשמן שבו נתייבש והאוכל נדבק לדופני הקדירה, ובדיעבד כשרים בהגעלה, שעדיין נשאר לחלוחית משקה באוכל".</w:t>
      </w:r>
    </w:p>
    <w:p w14:paraId="18C87EB6" w14:textId="77777777" w:rsidR="00E871E7" w:rsidRDefault="00E871E7" w:rsidP="00E764A3">
      <w:pPr>
        <w:numPr>
          <w:ilvl w:val="4"/>
          <w:numId w:val="12"/>
        </w:numPr>
        <w:tabs>
          <w:tab w:val="left" w:pos="149"/>
        </w:tabs>
        <w:jc w:val="both"/>
      </w:pPr>
      <w:r>
        <w:rPr>
          <w:u w:val="single"/>
          <w:rtl/>
        </w:rPr>
        <w:t>חוט שני</w:t>
      </w:r>
      <w:r>
        <w:rPr>
          <w:rtl/>
        </w:rPr>
        <w:t xml:space="preserve"> (פסח פרק י' ס"ק י"ב אות ב', ס"ק י"ד ד"ה כיסוי קדירה) – "וכן כלי שמבשלים בו קוגל צריך ליבון קל".</w:t>
      </w:r>
    </w:p>
    <w:p w14:paraId="5EB1CE5A" w14:textId="77777777" w:rsidR="00E871E7" w:rsidRDefault="00E871E7" w:rsidP="00E764A3">
      <w:pPr>
        <w:numPr>
          <w:ilvl w:val="4"/>
          <w:numId w:val="12"/>
        </w:numPr>
        <w:tabs>
          <w:tab w:val="left" w:pos="149"/>
        </w:tabs>
        <w:jc w:val="both"/>
      </w:pPr>
      <w:r>
        <w:rPr>
          <w:u w:val="single"/>
          <w:rtl/>
        </w:rPr>
        <w:t>סידור פסח כהלכתו</w:t>
      </w:r>
      <w:r>
        <w:rPr>
          <w:rtl/>
        </w:rPr>
        <w:t xml:space="preserve"> (פרק ח' סעי' י' אות ב') – "וכן סיר של קוגל, דינם כמחבת וצריכים לכתחילה ליבון קל".</w:t>
      </w:r>
    </w:p>
    <w:p w14:paraId="66464269" w14:textId="77777777" w:rsidR="00E871E7" w:rsidRDefault="00E871E7" w:rsidP="00E764A3">
      <w:pPr>
        <w:numPr>
          <w:ilvl w:val="2"/>
          <w:numId w:val="12"/>
        </w:numPr>
        <w:tabs>
          <w:tab w:val="left" w:pos="149"/>
        </w:tabs>
        <w:jc w:val="both"/>
      </w:pPr>
      <w:r>
        <w:rPr>
          <w:b/>
          <w:bCs/>
          <w:rtl/>
        </w:rPr>
        <w:t>סיר של חמין</w:t>
      </w:r>
      <w:r>
        <w:rPr>
          <w:rtl/>
        </w:rPr>
        <w:t>.</w:t>
      </w:r>
    </w:p>
    <w:p w14:paraId="306EAFAE" w14:textId="77777777" w:rsidR="00E871E7" w:rsidRDefault="00E871E7" w:rsidP="00E764A3">
      <w:pPr>
        <w:numPr>
          <w:ilvl w:val="3"/>
          <w:numId w:val="12"/>
        </w:numPr>
        <w:tabs>
          <w:tab w:val="left" w:pos="149"/>
        </w:tabs>
        <w:jc w:val="both"/>
      </w:pPr>
      <w:r>
        <w:rPr>
          <w:rtl/>
        </w:rPr>
        <w:t>כמו מחבת, לכתחילה ליבון קל.</w:t>
      </w:r>
    </w:p>
    <w:p w14:paraId="21567184" w14:textId="77777777" w:rsidR="00E871E7" w:rsidRDefault="00E871E7" w:rsidP="00E764A3">
      <w:pPr>
        <w:numPr>
          <w:ilvl w:val="4"/>
          <w:numId w:val="12"/>
        </w:numPr>
        <w:tabs>
          <w:tab w:val="left" w:pos="149"/>
        </w:tabs>
        <w:jc w:val="both"/>
      </w:pPr>
      <w:r>
        <w:rPr>
          <w:u w:val="single"/>
          <w:rtl/>
        </w:rPr>
        <w:t>הגריש"א</w:t>
      </w:r>
      <w:r>
        <w:rPr>
          <w:rtl/>
        </w:rPr>
        <w:t xml:space="preserve"> זצ"ל (הגדה של פסח עמ' י"א, סידור פסח כהלכתו פרק ח' הע' מ"ד, אשרי האיש או"ח ח"ג פרק נ"ג אות ח') - לשונו מובא לעיל.</w:t>
      </w:r>
    </w:p>
    <w:p w14:paraId="0C4D9D7D" w14:textId="77777777" w:rsidR="00E871E7" w:rsidRDefault="00E871E7" w:rsidP="00E764A3">
      <w:pPr>
        <w:numPr>
          <w:ilvl w:val="4"/>
          <w:numId w:val="12"/>
        </w:numPr>
        <w:tabs>
          <w:tab w:val="left" w:pos="149"/>
        </w:tabs>
        <w:jc w:val="both"/>
      </w:pPr>
      <w:r>
        <w:rPr>
          <w:u w:val="single"/>
          <w:rtl/>
        </w:rPr>
        <w:t>נטעי גבריאל</w:t>
      </w:r>
      <w:r>
        <w:rPr>
          <w:rtl/>
        </w:rPr>
        <w:t xml:space="preserve"> (פסח ח"א פרק ס"ה הע' ח') – "הקדירות שמבשלין בו בשבת חמין - טשאלענט, שהרבה פעמים נשרף האוכל ולא נשאר בכלל רוטב, בעינן ליבון קל".</w:t>
      </w:r>
    </w:p>
    <w:p w14:paraId="189F714C" w14:textId="77777777" w:rsidR="00E871E7" w:rsidRDefault="00E871E7" w:rsidP="00E764A3">
      <w:pPr>
        <w:numPr>
          <w:ilvl w:val="4"/>
          <w:numId w:val="12"/>
        </w:numPr>
        <w:tabs>
          <w:tab w:val="left" w:pos="149"/>
        </w:tabs>
        <w:jc w:val="both"/>
      </w:pPr>
      <w:r>
        <w:rPr>
          <w:u w:val="single"/>
          <w:rtl/>
        </w:rPr>
        <w:t>סידור פסח כהלכתו</w:t>
      </w:r>
      <w:r>
        <w:rPr>
          <w:rtl/>
        </w:rPr>
        <w:t xml:space="preserve"> (פרק ח' סעי' י' אות ב').</w:t>
      </w:r>
    </w:p>
    <w:p w14:paraId="37CA1C85" w14:textId="77777777" w:rsidR="00E871E7" w:rsidRDefault="00E871E7" w:rsidP="00E764A3">
      <w:pPr>
        <w:numPr>
          <w:ilvl w:val="3"/>
          <w:numId w:val="12"/>
        </w:numPr>
        <w:tabs>
          <w:tab w:val="left" w:pos="149"/>
        </w:tabs>
        <w:jc w:val="both"/>
      </w:pPr>
      <w:r>
        <w:rPr>
          <w:rtl/>
        </w:rPr>
        <w:t>מיקל, סגי בהעגלה.</w:t>
      </w:r>
    </w:p>
    <w:p w14:paraId="5FB4DEB9" w14:textId="77777777" w:rsidR="00E871E7" w:rsidRDefault="00E871E7" w:rsidP="00E764A3">
      <w:pPr>
        <w:numPr>
          <w:ilvl w:val="4"/>
          <w:numId w:val="12"/>
        </w:numPr>
        <w:tabs>
          <w:tab w:val="left" w:pos="149"/>
        </w:tabs>
        <w:jc w:val="both"/>
      </w:pPr>
      <w:r>
        <w:rPr>
          <w:u w:val="single"/>
          <w:rtl/>
        </w:rPr>
        <w:t>חוט שני</w:t>
      </w:r>
      <w:r>
        <w:rPr>
          <w:rtl/>
        </w:rPr>
        <w:t xml:space="preserve"> (פסח פרק י' ס"ק י"ב אות ג') – "וסיר שמבשלין בו חמין לשבת ולפעמים מתייבש לגמרי, סגי בהגעלה".</w:t>
      </w:r>
    </w:p>
    <w:p w14:paraId="38D15931" w14:textId="77777777" w:rsidR="00E871E7" w:rsidRDefault="00E871E7" w:rsidP="00E764A3">
      <w:pPr>
        <w:numPr>
          <w:ilvl w:val="2"/>
          <w:numId w:val="12"/>
        </w:numPr>
        <w:tabs>
          <w:tab w:val="left" w:pos="149"/>
        </w:tabs>
        <w:jc w:val="both"/>
      </w:pPr>
      <w:r>
        <w:rPr>
          <w:rtl/>
        </w:rPr>
        <w:t xml:space="preserve">מראי מקומות – </w:t>
      </w:r>
      <w:r>
        <w:rPr>
          <w:u w:val="single"/>
          <w:rtl/>
        </w:rPr>
        <w:t>חלקת יעקב</w:t>
      </w:r>
      <w:r>
        <w:rPr>
          <w:rtl/>
        </w:rPr>
        <w:t xml:space="preserve"> (ח"א סי' צ"ח, או"ח סי' ר'), </w:t>
      </w:r>
      <w:r>
        <w:rPr>
          <w:u w:val="single"/>
          <w:rtl/>
        </w:rPr>
        <w:t>פסקי תשובות</w:t>
      </w:r>
      <w:r>
        <w:rPr>
          <w:rtl/>
        </w:rPr>
        <w:t xml:space="preserve"> (אות ל"ז).</w:t>
      </w:r>
    </w:p>
    <w:p w14:paraId="52577B8D" w14:textId="77777777" w:rsidR="00E871E7" w:rsidRDefault="00E871E7" w:rsidP="00E764A3">
      <w:pPr>
        <w:numPr>
          <w:ilvl w:val="3"/>
          <w:numId w:val="12"/>
        </w:numPr>
        <w:tabs>
          <w:tab w:val="left" w:pos="149"/>
        </w:tabs>
        <w:jc w:val="both"/>
      </w:pPr>
      <w:r>
        <w:rPr>
          <w:u w:val="single"/>
          <w:rtl/>
        </w:rPr>
        <w:t>פמ"ג</w:t>
      </w:r>
      <w:r>
        <w:rPr>
          <w:rtl/>
        </w:rPr>
        <w:t xml:space="preserve"> (א"א ס"ק ט') – "והנה מיני הריפות שמבשלין בקדירה מתכות ולפעמים מצטמקין שלא נשאר שום משקה, צ"ע דהוה כע"י אור בלי מים וחמץ הם".</w:t>
      </w:r>
    </w:p>
    <w:p w14:paraId="012BA665" w14:textId="77777777" w:rsidR="00E871E7" w:rsidRDefault="00E871E7" w:rsidP="00E764A3">
      <w:pPr>
        <w:numPr>
          <w:ilvl w:val="3"/>
          <w:numId w:val="12"/>
        </w:numPr>
        <w:tabs>
          <w:tab w:val="left" w:pos="149"/>
        </w:tabs>
        <w:jc w:val="both"/>
      </w:pPr>
      <w:r>
        <w:rPr>
          <w:u w:val="single"/>
          <w:rtl/>
        </w:rPr>
        <w:t>כה"ח</w:t>
      </w:r>
      <w:r>
        <w:rPr>
          <w:rtl/>
        </w:rPr>
        <w:t xml:space="preserve"> (ס"ק ע"ה) – "מיני הריפות שמבשלין בקדרה מתכות ולפעמים מצטמקין שלא נשאר שום משקה, צ"ע דהוה כע"י אור בלי מים. א"א אות ט'. </w:t>
      </w:r>
      <w:r>
        <w:rPr>
          <w:b/>
          <w:bCs/>
          <w:rtl/>
        </w:rPr>
        <w:t>מיהו מנהג העולם להכשירם בהגעלה</w:t>
      </w:r>
      <w:r>
        <w:rPr>
          <w:rtl/>
        </w:rPr>
        <w:t xml:space="preserve"> ונ"ל הטעם משום </w:t>
      </w:r>
      <w:r>
        <w:rPr>
          <w:b/>
          <w:bCs/>
          <w:rtl/>
        </w:rPr>
        <w:t>דלדעת הש"ע הולכין בכלי אחר רוב תשמישו</w:t>
      </w:r>
      <w:r>
        <w:rPr>
          <w:rtl/>
        </w:rPr>
        <w:t xml:space="preserve"> כמ"ש בסעי' שאח"ז וגם יש כמה פו' דס"ל דחמץ מיקרי היתרא בלע ואפי' נשתמש בהם ע"י האור סגי להו בהגעלה".</w:t>
      </w:r>
    </w:p>
    <w:p w14:paraId="029B1FD3" w14:textId="77777777" w:rsidR="00E871E7" w:rsidRDefault="00E871E7" w:rsidP="00E871E7">
      <w:pPr>
        <w:tabs>
          <w:tab w:val="left" w:pos="149"/>
        </w:tabs>
        <w:jc w:val="both"/>
      </w:pPr>
    </w:p>
    <w:p w14:paraId="14209ECC" w14:textId="77777777" w:rsidR="00E871E7" w:rsidRDefault="00E871E7" w:rsidP="00E764A3">
      <w:pPr>
        <w:numPr>
          <w:ilvl w:val="1"/>
          <w:numId w:val="12"/>
        </w:numPr>
        <w:tabs>
          <w:tab w:val="left" w:pos="149"/>
        </w:tabs>
        <w:jc w:val="both"/>
      </w:pPr>
      <w:r>
        <w:rPr>
          <w:rtl/>
        </w:rPr>
        <w:t xml:space="preserve">מראי מקומות – </w:t>
      </w:r>
      <w:r>
        <w:rPr>
          <w:u w:val="single"/>
          <w:rtl/>
        </w:rPr>
        <w:t>דרכ"ת</w:t>
      </w:r>
      <w:r>
        <w:rPr>
          <w:rtl/>
        </w:rPr>
        <w:t xml:space="preserve"> (ס"ק נ"ד, ס"ק נ"ז), </w:t>
      </w:r>
      <w:r>
        <w:rPr>
          <w:u w:val="single"/>
          <w:rtl/>
        </w:rPr>
        <w:t>מועדים וזמנים</w:t>
      </w:r>
      <w:r>
        <w:rPr>
          <w:rtl/>
        </w:rPr>
        <w:t xml:space="preserve"> (ח"ד סי' רפ"ב), </w:t>
      </w:r>
      <w:r>
        <w:rPr>
          <w:u w:val="single"/>
          <w:rtl/>
        </w:rPr>
        <w:t>הגעלת כלים</w:t>
      </w:r>
      <w:r>
        <w:rPr>
          <w:rtl/>
        </w:rPr>
        <w:t xml:space="preserve"> (פרק י"ג הע' רי"ג), </w:t>
      </w:r>
      <w:r>
        <w:rPr>
          <w:u w:val="single"/>
          <w:rtl/>
        </w:rPr>
        <w:t>הלכות פסח</w:t>
      </w:r>
      <w:r>
        <w:rPr>
          <w:rtl/>
        </w:rPr>
        <w:t xml:space="preserve"> (איידר, עמ' קס"ז).</w:t>
      </w:r>
    </w:p>
    <w:p w14:paraId="4278BF7A" w14:textId="77777777" w:rsidR="00E871E7" w:rsidRDefault="00E871E7" w:rsidP="00E764A3">
      <w:pPr>
        <w:numPr>
          <w:ilvl w:val="2"/>
          <w:numId w:val="12"/>
        </w:numPr>
        <w:tabs>
          <w:tab w:val="left" w:pos="149"/>
        </w:tabs>
        <w:jc w:val="both"/>
      </w:pPr>
      <w:r>
        <w:rPr>
          <w:u w:val="single"/>
          <w:rtl/>
        </w:rPr>
        <w:t>יביע אומר</w:t>
      </w:r>
      <w:r>
        <w:rPr>
          <w:rtl/>
        </w:rPr>
        <w:t xml:space="preserve"> (ח"ו יו"ד סי' י' אות ב') – "והנה בעיקר דחייתו את דברי הרמ"ע ...".</w:t>
      </w:r>
    </w:p>
    <w:p w14:paraId="2D5681D4" w14:textId="77777777" w:rsidR="00E871E7" w:rsidRDefault="00E871E7" w:rsidP="00E871E7">
      <w:pPr>
        <w:tabs>
          <w:tab w:val="left" w:pos="149"/>
        </w:tabs>
        <w:jc w:val="both"/>
      </w:pPr>
    </w:p>
    <w:p w14:paraId="6ABF5D5B" w14:textId="2344F69E" w:rsidR="00E871E7" w:rsidRDefault="00E871E7" w:rsidP="00E764A3">
      <w:pPr>
        <w:numPr>
          <w:ilvl w:val="0"/>
          <w:numId w:val="12"/>
        </w:numPr>
        <w:jc w:val="both"/>
      </w:pPr>
      <w:r>
        <w:rPr>
          <w:sz w:val="28"/>
          <w:szCs w:val="28"/>
          <w:u w:val="single"/>
          <w:rtl/>
        </w:rPr>
        <w:t>כלים חדשים</w:t>
      </w:r>
      <w:r>
        <w:rPr>
          <w:rtl/>
        </w:rPr>
        <w:t xml:space="preserve"> - נירוסטה, אלומיניום</w:t>
      </w:r>
      <w:r>
        <w:rPr>
          <w:b/>
          <w:bCs/>
          <w:rtl/>
        </w:rPr>
        <w:t xml:space="preserve"> </w:t>
      </w:r>
      <w:r>
        <w:rPr>
          <w:rtl/>
        </w:rPr>
        <w:t>[כלים חד פעמי], כסף</w:t>
      </w:r>
      <w:r w:rsidR="00A614E2">
        <w:rPr>
          <w:rFonts w:hint="cs"/>
          <w:rtl/>
        </w:rPr>
        <w:t xml:space="preserve"> - </w:t>
      </w:r>
      <w:r w:rsidR="00A614E2" w:rsidRPr="00A614E2">
        <w:rPr>
          <w:rFonts w:hint="cs"/>
          <w:b/>
          <w:bCs/>
          <w:rtl/>
        </w:rPr>
        <w:t>חשש שמשחו איסור עליהם</w:t>
      </w:r>
      <w:r>
        <w:rPr>
          <w:rtl/>
        </w:rPr>
        <w:t>.</w:t>
      </w:r>
    </w:p>
    <w:p w14:paraId="4A6D66DE" w14:textId="77777777" w:rsidR="00E871E7" w:rsidRDefault="00E871E7" w:rsidP="00E764A3">
      <w:pPr>
        <w:numPr>
          <w:ilvl w:val="1"/>
          <w:numId w:val="12"/>
        </w:numPr>
        <w:tabs>
          <w:tab w:val="left" w:pos="149"/>
        </w:tabs>
        <w:jc w:val="both"/>
      </w:pPr>
      <w:r>
        <w:rPr>
          <w:b/>
          <w:bCs/>
          <w:rtl/>
        </w:rPr>
        <w:t>מחמיר: צריך להכשיר</w:t>
      </w:r>
      <w:r>
        <w:rPr>
          <w:rtl/>
        </w:rPr>
        <w:t>.</w:t>
      </w:r>
    </w:p>
    <w:p w14:paraId="62102152" w14:textId="77777777" w:rsidR="00E871E7" w:rsidRDefault="00E871E7" w:rsidP="00E764A3">
      <w:pPr>
        <w:numPr>
          <w:ilvl w:val="2"/>
          <w:numId w:val="12"/>
        </w:numPr>
        <w:tabs>
          <w:tab w:val="left" w:pos="149"/>
        </w:tabs>
        <w:jc w:val="both"/>
      </w:pPr>
      <w:r>
        <w:rPr>
          <w:u w:val="single"/>
          <w:rtl/>
        </w:rPr>
        <w:t>קנין תורה בהלכה</w:t>
      </w:r>
      <w:r>
        <w:rPr>
          <w:rtl/>
        </w:rPr>
        <w:t xml:space="preserve"> (ח"ד סי' צ"ב) – "ישתקעו הדברים מלהקל בנ"ד בלא הגעלה ח"ו".</w:t>
      </w:r>
    </w:p>
    <w:p w14:paraId="1FDB3C5B" w14:textId="77777777" w:rsidR="00E871E7" w:rsidRPr="00A67031" w:rsidRDefault="00E871E7" w:rsidP="00E764A3">
      <w:pPr>
        <w:numPr>
          <w:ilvl w:val="2"/>
          <w:numId w:val="12"/>
        </w:numPr>
        <w:tabs>
          <w:tab w:val="left" w:pos="149"/>
        </w:tabs>
        <w:jc w:val="both"/>
      </w:pPr>
      <w:r>
        <w:rPr>
          <w:u w:val="single"/>
          <w:rtl/>
        </w:rPr>
        <w:t>הליכות אבן ישראל</w:t>
      </w:r>
      <w:r>
        <w:rPr>
          <w:rtl/>
        </w:rPr>
        <w:t xml:space="preserve"> (מועדים ח"א עמ' ל"</w:t>
      </w:r>
      <w:r>
        <w:rPr>
          <w:rFonts w:hint="cs"/>
          <w:rtl/>
        </w:rPr>
        <w:t>ט</w:t>
      </w:r>
      <w:r>
        <w:rPr>
          <w:rtl/>
        </w:rPr>
        <w:t xml:space="preserve"> אות </w:t>
      </w:r>
      <w:r>
        <w:rPr>
          <w:rFonts w:hint="cs"/>
          <w:rtl/>
        </w:rPr>
        <w:t>ע</w:t>
      </w:r>
      <w:r>
        <w:rPr>
          <w:rtl/>
        </w:rPr>
        <w:t>"ד)</w:t>
      </w:r>
      <w:r>
        <w:rPr>
          <w:rFonts w:hint="cs"/>
          <w:rtl/>
        </w:rPr>
        <w:t xml:space="preserve"> </w:t>
      </w:r>
      <w:r>
        <w:rPr>
          <w:rtl/>
        </w:rPr>
        <w:t>–</w:t>
      </w:r>
      <w:r>
        <w:rPr>
          <w:rFonts w:hint="cs"/>
          <w:rtl/>
        </w:rPr>
        <w:t xml:space="preserve"> הקונה כלי מתכות חדשים שמשתמשים בהם בחמין, צריך להגעילן, משום חשש שמורחים הכלים בדבר איסור".</w:t>
      </w:r>
    </w:p>
    <w:p w14:paraId="38A7224F" w14:textId="091C2551" w:rsidR="00E871E7" w:rsidRPr="00620DB7" w:rsidRDefault="0047245D" w:rsidP="00E764A3">
      <w:pPr>
        <w:numPr>
          <w:ilvl w:val="2"/>
          <w:numId w:val="12"/>
        </w:numPr>
        <w:tabs>
          <w:tab w:val="left" w:pos="149"/>
        </w:tabs>
        <w:jc w:val="both"/>
      </w:pPr>
      <w:r>
        <w:rPr>
          <w:u w:val="single"/>
          <w:rtl/>
        </w:rPr>
        <w:t>פסקי בושם</w:t>
      </w:r>
      <w:r>
        <w:rPr>
          <w:rtl/>
        </w:rPr>
        <w:t xml:space="preserve"> (פרק</w:t>
      </w:r>
      <w:r>
        <w:rPr>
          <w:rFonts w:asciiTheme="majorBidi" w:hAnsiTheme="majorBidi" w:cstheme="majorBidi"/>
          <w:rtl/>
        </w:rPr>
        <w:t xml:space="preserve"> כ"ד סעי'</w:t>
      </w:r>
      <w:r>
        <w:rPr>
          <w:rFonts w:asciiTheme="majorBidi" w:hAnsiTheme="majorBidi" w:cstheme="majorBidi" w:hint="cs"/>
          <w:rtl/>
        </w:rPr>
        <w:t xml:space="preserve"> ל"ה, </w:t>
      </w:r>
      <w:r w:rsidR="00E871E7">
        <w:rPr>
          <w:rFonts w:asciiTheme="majorBidi" w:hAnsiTheme="majorBidi" w:cstheme="majorBidi"/>
          <w:rtl/>
        </w:rPr>
        <w:t>בנתיבות ההלכה חמ"ו עמ' ת"ד) – "</w:t>
      </w:r>
      <w:r w:rsidR="00E871E7">
        <w:rPr>
          <w:rtl/>
        </w:rPr>
        <w:t>היה מורה שיש להגעיל כלים חדשים, מפני</w:t>
      </w:r>
      <w:r w:rsidR="00E871E7">
        <w:rPr>
          <w:rFonts w:hint="cs"/>
          <w:rtl/>
        </w:rPr>
        <w:t xml:space="preserve"> </w:t>
      </w:r>
      <w:r w:rsidR="00E871E7">
        <w:rPr>
          <w:rtl/>
        </w:rPr>
        <w:t>שבעת הייצור מושחים אותם בחומרי</w:t>
      </w:r>
      <w:r w:rsidR="00E871E7">
        <w:rPr>
          <w:rFonts w:hint="cs"/>
          <w:rtl/>
        </w:rPr>
        <w:t xml:space="preserve"> </w:t>
      </w:r>
      <w:r w:rsidR="00E871E7">
        <w:rPr>
          <w:rtl/>
        </w:rPr>
        <w:t>הברקה שיש בהם חשש תערובת שומנים מן</w:t>
      </w:r>
      <w:r w:rsidR="00E871E7">
        <w:rPr>
          <w:rFonts w:hint="cs"/>
          <w:rtl/>
        </w:rPr>
        <w:t xml:space="preserve"> </w:t>
      </w:r>
      <w:r w:rsidR="00E871E7">
        <w:rPr>
          <w:rtl/>
        </w:rPr>
        <w:t>החי שיש לחוש בהם לאיסורי נבילה וטריפה</w:t>
      </w:r>
      <w:r w:rsidR="00E871E7">
        <w:rPr>
          <w:rFonts w:hint="cs"/>
          <w:rtl/>
        </w:rPr>
        <w:t>".</w:t>
      </w:r>
    </w:p>
    <w:p w14:paraId="7EDC13D3" w14:textId="77777777" w:rsidR="00E871E7" w:rsidRDefault="00E871E7" w:rsidP="00E764A3">
      <w:pPr>
        <w:numPr>
          <w:ilvl w:val="2"/>
          <w:numId w:val="12"/>
        </w:numPr>
        <w:tabs>
          <w:tab w:val="left" w:pos="149"/>
        </w:tabs>
        <w:jc w:val="both"/>
      </w:pPr>
      <w:r>
        <w:rPr>
          <w:u w:val="single"/>
          <w:rtl/>
        </w:rPr>
        <w:t>הגריש"א</w:t>
      </w:r>
      <w:r>
        <w:rPr>
          <w:rtl/>
        </w:rPr>
        <w:t xml:space="preserve"> זצ"ל (הכשרות פרק ג' הע' כ"ג, אשרי האיש או"ח ח"ג פרק נ"ג אות ל"ב) – "כלי מתכות שבשלבי היצור מושחים אותם בחומרי הברקה על מנת לנאותם, סגי בניקוי יסודי היטב על פני הכלי, ולהרתיח בתוכו מים עד שיגלשו מעבר לדופני הכלי".</w:t>
      </w:r>
    </w:p>
    <w:p w14:paraId="5BF191C4" w14:textId="77777777" w:rsidR="00E871E7" w:rsidRDefault="00E871E7" w:rsidP="00E871E7">
      <w:pPr>
        <w:tabs>
          <w:tab w:val="left" w:pos="149"/>
        </w:tabs>
        <w:ind w:left="397"/>
        <w:jc w:val="both"/>
      </w:pPr>
      <w:r>
        <w:rPr>
          <w:u w:val="single"/>
          <w:rtl/>
        </w:rPr>
        <w:t>הגריש"א</w:t>
      </w:r>
      <w:r>
        <w:rPr>
          <w:rtl/>
        </w:rPr>
        <w:t xml:space="preserve"> זצ"ל (אשרי האיש או"ח ח"ג פרק נ"ג אות י') – "כלי אלומניום חדשים שצריכים הכשר מחמת השומן שממרחים עליהם, צריך הכשר גם מבחוץ וגם תחת הידיות. ואם א"א להסיר את הידיות צריך שם ליבון".</w:t>
      </w:r>
    </w:p>
    <w:p w14:paraId="5D71FFD1" w14:textId="77777777" w:rsidR="00E871E7" w:rsidRDefault="00E871E7" w:rsidP="00E871E7">
      <w:pPr>
        <w:tabs>
          <w:tab w:val="left" w:pos="149"/>
        </w:tabs>
        <w:ind w:left="397"/>
        <w:jc w:val="both"/>
        <w:rPr>
          <w:rtl/>
        </w:rPr>
      </w:pPr>
      <w:r>
        <w:rPr>
          <w:u w:val="single"/>
          <w:rtl/>
        </w:rPr>
        <w:t>הגריש"א</w:t>
      </w:r>
      <w:r>
        <w:rPr>
          <w:rtl/>
        </w:rPr>
        <w:t xml:space="preserve"> זצ"ל (אבני ישפה ח"ב ריש סי' נ"ח) – "גאון אחד (שליט"א) [זצ"ל] פסק שחייבים להגעיל אותם גם מבחוץ, ואעפ"י שאין לו קדירה יותר גדולה להגעיל סיר זה בתוכה, אין עצה להשתמש בלי זה".</w:t>
      </w:r>
    </w:p>
    <w:p w14:paraId="796FD92D" w14:textId="77777777" w:rsidR="00E871E7" w:rsidRPr="007E076C" w:rsidRDefault="00E871E7" w:rsidP="00E871E7">
      <w:pPr>
        <w:tabs>
          <w:tab w:val="left" w:pos="149"/>
        </w:tabs>
        <w:ind w:left="397"/>
        <w:jc w:val="both"/>
        <w:rPr>
          <w:rFonts w:asciiTheme="majorBidi" w:hAnsiTheme="majorBidi" w:cstheme="majorBidi"/>
        </w:rPr>
      </w:pPr>
      <w:r>
        <w:rPr>
          <w:rFonts w:asciiTheme="majorBidi" w:hAnsiTheme="majorBidi" w:cstheme="majorBidi"/>
          <w:u w:val="single"/>
          <w:rtl/>
        </w:rPr>
        <w:t>הגריש"א</w:t>
      </w:r>
      <w:r>
        <w:rPr>
          <w:rFonts w:asciiTheme="majorBidi" w:hAnsiTheme="majorBidi" w:cstheme="majorBidi"/>
          <w:rtl/>
        </w:rPr>
        <w:t xml:space="preserve"> זצ"ל (בנתיבות ההלכה חמ"ו עמ' שצ"ד) – "</w:t>
      </w:r>
      <w:r w:rsidRPr="007E076C">
        <w:rPr>
          <w:rFonts w:asciiTheme="majorBidi" w:hAnsiTheme="majorBidi"/>
          <w:rtl/>
        </w:rPr>
        <w:t>גם כיום צריך להכשיר את הכלים החדשים</w:t>
      </w:r>
      <w:r>
        <w:rPr>
          <w:rFonts w:asciiTheme="majorBidi" w:hAnsiTheme="majorBidi" w:cstheme="majorBidi" w:hint="cs"/>
          <w:rtl/>
        </w:rPr>
        <w:t xml:space="preserve"> </w:t>
      </w:r>
      <w:r w:rsidRPr="007E076C">
        <w:rPr>
          <w:rFonts w:asciiTheme="majorBidi" w:hAnsiTheme="majorBidi"/>
          <w:rtl/>
        </w:rPr>
        <w:t>מכיון שמורחים עליהם שומן מן החי, אבל השומן הזה נפגם ולכן יש להקל להכשיר</w:t>
      </w:r>
      <w:r>
        <w:rPr>
          <w:rFonts w:asciiTheme="majorBidi" w:hAnsiTheme="majorBidi" w:cstheme="majorBidi" w:hint="cs"/>
          <w:rtl/>
        </w:rPr>
        <w:t xml:space="preserve"> </w:t>
      </w:r>
      <w:r w:rsidRPr="007E076C">
        <w:rPr>
          <w:rFonts w:asciiTheme="majorBidi" w:hAnsiTheme="majorBidi"/>
          <w:b/>
          <w:bCs/>
          <w:rtl/>
        </w:rPr>
        <w:t>גם כלי טפלון</w:t>
      </w:r>
      <w:r w:rsidRPr="007E076C">
        <w:rPr>
          <w:rFonts w:asciiTheme="majorBidi" w:hAnsiTheme="majorBidi"/>
          <w:rtl/>
        </w:rPr>
        <w:t xml:space="preserve"> שבדרך כלל לא מכשירים אותם,</w:t>
      </w:r>
      <w:r>
        <w:rPr>
          <w:rFonts w:asciiTheme="majorBidi" w:hAnsiTheme="majorBidi" w:cstheme="majorBidi" w:hint="cs"/>
          <w:rtl/>
        </w:rPr>
        <w:t xml:space="preserve"> </w:t>
      </w:r>
      <w:r w:rsidRPr="007E076C">
        <w:rPr>
          <w:rFonts w:asciiTheme="majorBidi" w:hAnsiTheme="majorBidi"/>
          <w:rtl/>
        </w:rPr>
        <w:t>וכן אפשר להקל למלא את הכלי מים רותחים</w:t>
      </w:r>
      <w:r>
        <w:rPr>
          <w:rFonts w:asciiTheme="majorBidi" w:hAnsiTheme="majorBidi" w:cstheme="majorBidi" w:hint="cs"/>
          <w:rtl/>
        </w:rPr>
        <w:t xml:space="preserve"> </w:t>
      </w:r>
      <w:r w:rsidRPr="007E076C">
        <w:rPr>
          <w:rFonts w:asciiTheme="majorBidi" w:hAnsiTheme="majorBidi"/>
          <w:rtl/>
        </w:rPr>
        <w:t>עד שפתו והמים יגלשו לצדדים</w:t>
      </w:r>
      <w:r>
        <w:rPr>
          <w:rFonts w:asciiTheme="majorBidi" w:hAnsiTheme="majorBidi" w:hint="cs"/>
          <w:rtl/>
        </w:rPr>
        <w:t>"</w:t>
      </w:r>
      <w:r w:rsidRPr="007E076C">
        <w:rPr>
          <w:rFonts w:asciiTheme="majorBidi" w:hAnsiTheme="majorBidi"/>
          <w:rtl/>
        </w:rPr>
        <w:t>.</w:t>
      </w:r>
    </w:p>
    <w:p w14:paraId="52EB94E6" w14:textId="77777777" w:rsidR="00E871E7" w:rsidRDefault="00E871E7" w:rsidP="00E764A3">
      <w:pPr>
        <w:numPr>
          <w:ilvl w:val="2"/>
          <w:numId w:val="12"/>
        </w:numPr>
        <w:tabs>
          <w:tab w:val="left" w:pos="149"/>
        </w:tabs>
        <w:jc w:val="both"/>
      </w:pPr>
      <w:r>
        <w:rPr>
          <w:u w:val="single"/>
          <w:rtl/>
        </w:rPr>
        <w:t>שבט הלוי</w:t>
      </w:r>
      <w:r>
        <w:rPr>
          <w:rtl/>
        </w:rPr>
        <w:t xml:space="preserve"> (קובץ מבית לוי ח"א עמ' ל"ב אות א', הע' א', ח"ז עמ' כ"ב, חי"ד עמ' י"ט אות א') – "וכמו כן יש להגעיל כלי כסף חדשים [דשמא לא נפגם האיסור]".</w:t>
      </w:r>
    </w:p>
    <w:p w14:paraId="32BC17A5" w14:textId="05B6C43D" w:rsidR="00E871E7" w:rsidRDefault="00E871E7" w:rsidP="00E764A3">
      <w:pPr>
        <w:numPr>
          <w:ilvl w:val="2"/>
          <w:numId w:val="12"/>
        </w:numPr>
        <w:tabs>
          <w:tab w:val="left" w:pos="149"/>
        </w:tabs>
        <w:jc w:val="both"/>
      </w:pPr>
      <w:r>
        <w:rPr>
          <w:u w:val="single"/>
          <w:rtl/>
        </w:rPr>
        <w:t>חוט שני</w:t>
      </w:r>
      <w:r>
        <w:rPr>
          <w:rtl/>
        </w:rPr>
        <w:t xml:space="preserve"> (פסח פרק י' ס"ק א' אות א', אות ב') – "ישנם כלים רבים בזמנינו שמושחים אותם בשומן. וישנם בשומן מן החי וישנם שומן מן הצמחים וכיוצ"ב, ואף שבזמנינו לא מושחים בשומן מן החי כמו בעבר, מ"מ הכל תלוי במפעלים ובמדינות כל אחד לפי דרכו, על כן כל זמן שאין יודעים שנמשך בשומן שאין בו איסור צריך להג</w:t>
      </w:r>
      <w:r w:rsidR="002152D5">
        <w:rPr>
          <w:rFonts w:hint="cs"/>
          <w:rtl/>
        </w:rPr>
        <w:t>ע</w:t>
      </w:r>
      <w:r>
        <w:rPr>
          <w:rtl/>
        </w:rPr>
        <w:t>יל את הכלי. כלי אלומיניום חדשים שצריך להגעילם וכנ"ל, צריכים הגעלה גם מחוץ לכלי כיון שבלעו איסור גם מבחוץ".</w:t>
      </w:r>
    </w:p>
    <w:p w14:paraId="74E3D17B" w14:textId="77777777" w:rsidR="00E871E7" w:rsidRDefault="00E871E7" w:rsidP="00E764A3">
      <w:pPr>
        <w:numPr>
          <w:ilvl w:val="3"/>
          <w:numId w:val="12"/>
        </w:numPr>
        <w:tabs>
          <w:tab w:val="left" w:pos="149"/>
        </w:tabs>
        <w:jc w:val="both"/>
      </w:pPr>
      <w:r>
        <w:rPr>
          <w:rtl/>
        </w:rPr>
        <w:t xml:space="preserve">עי' </w:t>
      </w:r>
      <w:r>
        <w:rPr>
          <w:u w:val="single"/>
          <w:rtl/>
        </w:rPr>
        <w:t>חוט שני</w:t>
      </w:r>
      <w:r>
        <w:rPr>
          <w:rtl/>
        </w:rPr>
        <w:t xml:space="preserve"> (הבית בכשרותו הגעלת כלים סי' ג' הע' ס"ד, הע' ס"ח) – "מלבד אותם ... שמשתמשים בהם בצונן".</w:t>
      </w:r>
    </w:p>
    <w:p w14:paraId="62E852E5" w14:textId="77777777" w:rsidR="00E871E7" w:rsidRDefault="00E871E7" w:rsidP="00E764A3">
      <w:pPr>
        <w:numPr>
          <w:ilvl w:val="2"/>
          <w:numId w:val="12"/>
        </w:numPr>
        <w:tabs>
          <w:tab w:val="left" w:pos="149"/>
        </w:tabs>
        <w:jc w:val="both"/>
      </w:pPr>
      <w:r>
        <w:rPr>
          <w:u w:val="single"/>
          <w:rtl/>
        </w:rPr>
        <w:t>אבני ישפה</w:t>
      </w:r>
      <w:r>
        <w:rPr>
          <w:rtl/>
        </w:rPr>
        <w:t xml:space="preserve"> (ח"ב ריש סי' נ"ח) – "בענין השאלה בסירים חדשים שנהוג היום למרוח אותם בחלב או שומן טרף, ולכן יש צורך להגעיל אותם לפני השימוש".</w:t>
      </w:r>
    </w:p>
    <w:p w14:paraId="05C0F4BC" w14:textId="77777777" w:rsidR="00E871E7" w:rsidRDefault="00E871E7" w:rsidP="00E764A3">
      <w:pPr>
        <w:numPr>
          <w:ilvl w:val="2"/>
          <w:numId w:val="12"/>
        </w:numPr>
        <w:tabs>
          <w:tab w:val="left" w:pos="149"/>
        </w:tabs>
        <w:jc w:val="both"/>
      </w:pPr>
      <w:r>
        <w:rPr>
          <w:u w:val="single"/>
          <w:rtl/>
        </w:rPr>
        <w:t>מועדים וזמנים</w:t>
      </w:r>
      <w:r>
        <w:rPr>
          <w:rtl/>
        </w:rPr>
        <w:t xml:space="preserve"> (ח"ד סי' רפ"ב הע' א', אורחות הבית פרק י' סעי' ז') – "הקונה בשוק כלי נירוסטה, כלי אלומיניום, גביעים או כלי כסף, וכן כלים העשויים מטפלון, צריך להגעילם מפני חשש איסור הדבוק בהם, שרגילים למשחם בשומן מן החי כדי להבריקם, ושמא נמשחו בשומן אסור. וכבר </w:t>
      </w:r>
      <w:r w:rsidRPr="00B14FAF">
        <w:rPr>
          <w:b/>
          <w:bCs/>
          <w:rtl/>
        </w:rPr>
        <w:t>פירסמו זה הבד"צ</w:t>
      </w:r>
      <w:r>
        <w:rPr>
          <w:rtl/>
        </w:rPr>
        <w:t xml:space="preserve"> בעיר הקודש, שיש ליזהר ולהגעיל כל כלים חדשים, וכן הזהיר רבינו החזו"א זצ"ל, ויש סוברים שהשמן פגום לאכילת אדם ואינו אוסר".</w:t>
      </w:r>
    </w:p>
    <w:p w14:paraId="56798618" w14:textId="77777777" w:rsidR="00E871E7" w:rsidRDefault="00E871E7" w:rsidP="00E764A3">
      <w:pPr>
        <w:numPr>
          <w:ilvl w:val="2"/>
          <w:numId w:val="12"/>
        </w:numPr>
        <w:tabs>
          <w:tab w:val="left" w:pos="149"/>
        </w:tabs>
        <w:jc w:val="both"/>
      </w:pPr>
      <w:r w:rsidRPr="00B6582E">
        <w:rPr>
          <w:u w:val="single"/>
          <w:rtl/>
        </w:rPr>
        <w:t>פסקי תשובות</w:t>
      </w:r>
      <w:r>
        <w:rPr>
          <w:rtl/>
        </w:rPr>
        <w:t xml:space="preserve"> (אות ד') – "ובדורות האחרונים </w:t>
      </w:r>
      <w:r w:rsidRPr="00B6582E">
        <w:rPr>
          <w:b/>
          <w:bCs/>
          <w:rtl/>
        </w:rPr>
        <w:t>נוהגים</w:t>
      </w:r>
      <w:r>
        <w:rPr>
          <w:rtl/>
        </w:rPr>
        <w:t xml:space="preserve"> שכל הכלים (חוץ מכלי אמייל) הנקנים מנכרי (ואף מיהודים אם אין ידוע ששמורים הם מחומרים שאינם כשרים) מגעילים אותם לפני שמתחילים להשתמש בהם, משום שיש חשש שמורחים עליהם בשעת יצורם שומן איסור כדי להבריקם".</w:t>
      </w:r>
    </w:p>
    <w:p w14:paraId="0F1A3099" w14:textId="77777777" w:rsidR="00E871E7" w:rsidRDefault="00E871E7" w:rsidP="00E764A3">
      <w:pPr>
        <w:numPr>
          <w:ilvl w:val="2"/>
          <w:numId w:val="12"/>
        </w:numPr>
        <w:tabs>
          <w:tab w:val="left" w:pos="149"/>
        </w:tabs>
        <w:jc w:val="both"/>
      </w:pPr>
      <w:r>
        <w:rPr>
          <w:u w:val="single"/>
          <w:rtl/>
        </w:rPr>
        <w:t>מעדני אשר</w:t>
      </w:r>
      <w:r>
        <w:rPr>
          <w:rtl/>
        </w:rPr>
        <w:t xml:space="preserve"> (או"ה סי' ק"ס אות ח') </w:t>
      </w:r>
      <w:r>
        <w:rPr>
          <w:rFonts w:hint="cs"/>
          <w:rtl/>
        </w:rPr>
        <w:t>-</w:t>
      </w:r>
      <w:r>
        <w:rPr>
          <w:rtl/>
        </w:rPr>
        <w:t xml:space="preserve"> </w:t>
      </w:r>
      <w:r>
        <w:rPr>
          <w:rFonts w:hint="cs"/>
          <w:rtl/>
        </w:rPr>
        <w:t>לשונו מובא לעיל</w:t>
      </w:r>
      <w:r>
        <w:rPr>
          <w:rtl/>
        </w:rPr>
        <w:t>.</w:t>
      </w:r>
    </w:p>
    <w:p w14:paraId="7AC703F1" w14:textId="77777777" w:rsidR="00E871E7" w:rsidRDefault="00E871E7" w:rsidP="00E764A3">
      <w:pPr>
        <w:numPr>
          <w:ilvl w:val="2"/>
          <w:numId w:val="12"/>
        </w:numPr>
        <w:tabs>
          <w:tab w:val="left" w:pos="149"/>
        </w:tabs>
        <w:jc w:val="both"/>
      </w:pPr>
      <w:r>
        <w:rPr>
          <w:u w:val="single"/>
          <w:rtl/>
        </w:rPr>
        <w:t>לבושי עז</w:t>
      </w:r>
      <w:r>
        <w:rPr>
          <w:rtl/>
        </w:rPr>
        <w:t xml:space="preserve"> (סי' צ"א סוף סעי' ב').</w:t>
      </w:r>
    </w:p>
    <w:p w14:paraId="3FEF34C1" w14:textId="77777777" w:rsidR="00E871E7" w:rsidRDefault="00E871E7" w:rsidP="00E764A3">
      <w:pPr>
        <w:numPr>
          <w:ilvl w:val="2"/>
          <w:numId w:val="12"/>
        </w:numPr>
        <w:tabs>
          <w:tab w:val="left" w:pos="149"/>
        </w:tabs>
        <w:jc w:val="both"/>
      </w:pPr>
      <w:r>
        <w:rPr>
          <w:rFonts w:hint="cs"/>
          <w:u w:val="single"/>
          <w:rtl/>
        </w:rPr>
        <w:t>ברכת ראובן שלמה</w:t>
      </w:r>
      <w:r w:rsidRPr="003C6FA1">
        <w:rPr>
          <w:rFonts w:hint="cs"/>
          <w:rtl/>
        </w:rPr>
        <w:t xml:space="preserve"> (</w:t>
      </w:r>
      <w:r>
        <w:rPr>
          <w:rFonts w:hint="cs"/>
          <w:rtl/>
        </w:rPr>
        <w:t>ח"ח סי' מ"ה, סי' מ"ו, סי' מ"ז).</w:t>
      </w:r>
    </w:p>
    <w:p w14:paraId="56C7A1DC" w14:textId="77777777" w:rsidR="00E871E7" w:rsidRDefault="00E871E7" w:rsidP="00E871E7">
      <w:pPr>
        <w:tabs>
          <w:tab w:val="left" w:pos="149"/>
        </w:tabs>
        <w:jc w:val="both"/>
      </w:pPr>
    </w:p>
    <w:p w14:paraId="43995548" w14:textId="77777777" w:rsidR="00E871E7" w:rsidRDefault="00E871E7" w:rsidP="00E764A3">
      <w:pPr>
        <w:numPr>
          <w:ilvl w:val="1"/>
          <w:numId w:val="12"/>
        </w:numPr>
        <w:tabs>
          <w:tab w:val="left" w:pos="149"/>
        </w:tabs>
        <w:jc w:val="both"/>
      </w:pPr>
      <w:r>
        <w:rPr>
          <w:b/>
          <w:bCs/>
          <w:rtl/>
        </w:rPr>
        <w:t>מיקל: אין צריך להכשיר</w:t>
      </w:r>
      <w:r>
        <w:rPr>
          <w:rtl/>
        </w:rPr>
        <w:t>.</w:t>
      </w:r>
    </w:p>
    <w:p w14:paraId="6C697542" w14:textId="77777777" w:rsidR="00E871E7" w:rsidRDefault="00E871E7" w:rsidP="00E764A3">
      <w:pPr>
        <w:numPr>
          <w:ilvl w:val="2"/>
          <w:numId w:val="12"/>
        </w:numPr>
        <w:tabs>
          <w:tab w:val="left" w:pos="149"/>
        </w:tabs>
        <w:jc w:val="both"/>
      </w:pPr>
      <w:r>
        <w:rPr>
          <w:u w:val="single"/>
          <w:rtl/>
        </w:rPr>
        <w:t>אג"מ</w:t>
      </w:r>
      <w:r>
        <w:rPr>
          <w:rtl/>
        </w:rPr>
        <w:t xml:space="preserve"> (אהלי ישרון ח"א פרק ד' הע' כ"ג).</w:t>
      </w:r>
    </w:p>
    <w:p w14:paraId="24C45778" w14:textId="1ABD1334" w:rsidR="00E871E7" w:rsidRDefault="00E871E7" w:rsidP="00E764A3">
      <w:pPr>
        <w:numPr>
          <w:ilvl w:val="2"/>
          <w:numId w:val="12"/>
        </w:numPr>
        <w:tabs>
          <w:tab w:val="left" w:pos="149"/>
        </w:tabs>
        <w:jc w:val="both"/>
      </w:pPr>
      <w:r>
        <w:rPr>
          <w:u w:val="single"/>
          <w:rtl/>
        </w:rPr>
        <w:t>מנחת יצחק</w:t>
      </w:r>
      <w:r>
        <w:rPr>
          <w:rtl/>
        </w:rPr>
        <w:t xml:space="preserve"> (ח"ד סי' קי"ב) – "בדבר רקועי פחים דקים מאלומיניום, הנקרא</w:t>
      </w:r>
      <w:r w:rsidR="00A614E2">
        <w:rPr>
          <w:rFonts w:hint="cs"/>
          <w:rtl/>
        </w:rPr>
        <w:t xml:space="preserve"> (נייר כסף)</w:t>
      </w:r>
      <w:r>
        <w:rPr>
          <w:rtl/>
        </w:rPr>
        <w:t xml:space="preserve"> </w:t>
      </w:r>
      <w:r>
        <w:t>Tin Foil</w:t>
      </w:r>
      <w:r>
        <w:rPr>
          <w:rtl/>
        </w:rPr>
        <w:t xml:space="preserve"> שמשתמשים בעבודם עם מין שמן הנקרא </w:t>
      </w:r>
      <w:r>
        <w:t>Oleic Acid</w:t>
      </w:r>
      <w:r>
        <w:rPr>
          <w:rtl/>
        </w:rPr>
        <w:t xml:space="preserve"> היוצא מחלב (בצירי) ... </w:t>
      </w:r>
      <w:r>
        <w:rPr>
          <w:b/>
          <w:bCs/>
          <w:u w:val="single"/>
          <w:rtl/>
        </w:rPr>
        <w:t xml:space="preserve">המה רק </w:t>
      </w:r>
      <w:r>
        <w:rPr>
          <w:b/>
          <w:bCs/>
          <w:u w:val="single"/>
        </w:rPr>
        <w:t>6</w:t>
      </w:r>
      <w:r>
        <w:rPr>
          <w:b/>
          <w:bCs/>
          <w:u w:val="single"/>
          <w:rtl/>
        </w:rPr>
        <w:t xml:space="preserve"> חלקים ממאה מיליאן</w:t>
      </w:r>
      <w:r>
        <w:rPr>
          <w:rtl/>
        </w:rPr>
        <w:t xml:space="preserve"> ... ראינו שנפגם לגמרי, דאז אפילו נבילה בעינא פוגמה עיי"ש, וא"כ בודאי בנד"ד, אחרי עבור איזה ימים, נפגם לגמרי גם מה שע"פ, אף אם הי' מתחילה לשבח ... אינו ראוי למאכל אדם, אף כמות שהיא ... הרי נעשה הכל אינו ראוי לאכילת אדם ע"י התערובת ... דהרי אין כוונתו לבטל, ורק לבשל בתוכו ... תבנא לדינא דאין שום חשש ופקפוק להשתמש ברקועי פחים הנ"ל, וכמובן דכ"ז אם נעשה באופן הנ"ל".</w:t>
      </w:r>
    </w:p>
    <w:p w14:paraId="1B5C5F0D" w14:textId="77777777" w:rsidR="00E871E7" w:rsidRDefault="00E871E7" w:rsidP="00E764A3">
      <w:pPr>
        <w:numPr>
          <w:ilvl w:val="3"/>
          <w:numId w:val="12"/>
        </w:numPr>
        <w:tabs>
          <w:tab w:val="left" w:pos="149"/>
        </w:tabs>
        <w:jc w:val="both"/>
      </w:pPr>
      <w:r>
        <w:rPr>
          <w:u w:val="single"/>
          <w:rtl/>
        </w:rPr>
        <w:t>משנה הלכות</w:t>
      </w:r>
      <w:r>
        <w:rPr>
          <w:rtl/>
        </w:rPr>
        <w:t xml:space="preserve"> (ח"ז סי' קי"ב ד"ה והנה) – "והנה הא ראיה שהביא משו"ת מנחת יצחק לכאורה שוברו בצדו כי קבלתי מכתב מירושלים </w:t>
      </w:r>
      <w:r>
        <w:rPr>
          <w:b/>
          <w:bCs/>
          <w:rtl/>
        </w:rPr>
        <w:t>שבמדריך הכשרות</w:t>
      </w:r>
      <w:r>
        <w:rPr>
          <w:rtl/>
        </w:rPr>
        <w:t xml:space="preserve"> של ועד הכשרות בירושלים ערך כלים כתוב שכלי אלומיניום ונירוסטה חדשים יש להגעילם לפני השימוש מפאת מריחותם בשומן לא כשר בגמר יצירתם עכ"ל, וא"כ </w:t>
      </w:r>
      <w:r>
        <w:rPr>
          <w:b/>
          <w:bCs/>
          <w:rtl/>
        </w:rPr>
        <w:t>לכאורה חזר בו</w:t>
      </w:r>
      <w:r>
        <w:rPr>
          <w:rtl/>
        </w:rPr>
        <w:t xml:space="preserve"> בעמ"ח מנח"י או שנאמר שמחלק בין נייר אלומיניום לכלי ובכל אופן א"כ אין כאן ראיה וצ"ע".</w:t>
      </w:r>
    </w:p>
    <w:p w14:paraId="41B74200" w14:textId="77777777" w:rsidR="00E871E7" w:rsidRDefault="00E871E7" w:rsidP="00E764A3">
      <w:pPr>
        <w:numPr>
          <w:ilvl w:val="2"/>
          <w:numId w:val="12"/>
        </w:numPr>
        <w:tabs>
          <w:tab w:val="left" w:pos="149"/>
        </w:tabs>
        <w:jc w:val="both"/>
      </w:pPr>
      <w:r>
        <w:rPr>
          <w:u w:val="single"/>
          <w:rtl/>
        </w:rPr>
        <w:t>ציץ אליעזר</w:t>
      </w:r>
      <w:r>
        <w:rPr>
          <w:rtl/>
        </w:rPr>
        <w:t xml:space="preserve"> (חי"ב סי' נ"ה, חי"ח סי' מ"ה) – "נלפענ"ד דמעיקרא דדינא יש להתיר את הכלים אפילו בלי כל הגעלה שהוא".</w:t>
      </w:r>
    </w:p>
    <w:p w14:paraId="2E6BD065" w14:textId="77777777" w:rsidR="00E871E7" w:rsidRDefault="00E871E7" w:rsidP="00E764A3">
      <w:pPr>
        <w:numPr>
          <w:ilvl w:val="2"/>
          <w:numId w:val="12"/>
        </w:numPr>
        <w:tabs>
          <w:tab w:val="left" w:pos="149"/>
        </w:tabs>
        <w:jc w:val="both"/>
      </w:pPr>
      <w:r>
        <w:rPr>
          <w:u w:val="single"/>
          <w:rtl/>
        </w:rPr>
        <w:t>משנה הלכות</w:t>
      </w:r>
      <w:r>
        <w:rPr>
          <w:rtl/>
        </w:rPr>
        <w:t xml:space="preserve"> (ח"ז סי' קי"ב) – "ויש עוד הרבה ראיות לפענ"ד להתיר הדבר ולפי שרוב העולם לא נזהרים בהגעלה זו ואולי באמת לא גזרו על עיקר עשיה לכן לפענ"ד יש להתיר בריוח בלי שום הגעלה כלל ומה שכתבו הני גאוני ז"ל בענין הגעלה צ"ל שלא העלו על דעתם אז על עיקר העשיה אלא רצו להורות דין הגעלה על עצם הכלי בכל אופן לפענ"ד נראה כמ"ש </w:t>
      </w:r>
      <w:r w:rsidRPr="00DC14BD">
        <w:rPr>
          <w:b/>
          <w:bCs/>
          <w:rtl/>
        </w:rPr>
        <w:t>ופוק חזי מאי עמא דבר</w:t>
      </w:r>
      <w:r>
        <w:rPr>
          <w:rtl/>
        </w:rPr>
        <w:t>, ולכן לפענ"ד יפה הורה בזה".</w:t>
      </w:r>
    </w:p>
    <w:p w14:paraId="792676B9" w14:textId="77777777" w:rsidR="00E871E7" w:rsidRDefault="00E871E7" w:rsidP="00E764A3">
      <w:pPr>
        <w:numPr>
          <w:ilvl w:val="2"/>
          <w:numId w:val="12"/>
        </w:numPr>
        <w:tabs>
          <w:tab w:val="left" w:pos="149"/>
        </w:tabs>
        <w:jc w:val="both"/>
      </w:pPr>
      <w:r>
        <w:rPr>
          <w:u w:val="single"/>
          <w:rtl/>
        </w:rPr>
        <w:t>יביע אומר</w:t>
      </w:r>
      <w:r>
        <w:rPr>
          <w:rtl/>
        </w:rPr>
        <w:t xml:space="preserve"> (ח"ו יו"ד סי' י') – "המורם מן האמור שכלי אלומניום חדשים המיוצרים בארץ מותר להשתמש בהם מיד, ואין כל צורך להגעילם לפני שישתמשו בהם".</w:t>
      </w:r>
    </w:p>
    <w:p w14:paraId="53A594B6" w14:textId="77777777" w:rsidR="00E871E7" w:rsidRDefault="00E871E7" w:rsidP="00E764A3">
      <w:pPr>
        <w:numPr>
          <w:ilvl w:val="2"/>
          <w:numId w:val="12"/>
        </w:numPr>
        <w:tabs>
          <w:tab w:val="left" w:pos="149"/>
        </w:tabs>
        <w:jc w:val="both"/>
      </w:pPr>
      <w:r>
        <w:rPr>
          <w:color w:val="000000"/>
          <w:u w:val="single"/>
          <w:rtl/>
        </w:rPr>
        <w:t>שלחן הלוי</w:t>
      </w:r>
      <w:r>
        <w:rPr>
          <w:color w:val="000000"/>
          <w:rtl/>
        </w:rPr>
        <w:t xml:space="preserve"> (ח"א פרק כ"ד אות</w:t>
      </w:r>
      <w:r>
        <w:rPr>
          <w:rtl/>
        </w:rPr>
        <w:t xml:space="preserve"> כ'</w:t>
      </w:r>
      <w:r>
        <w:rPr>
          <w:rFonts w:hint="cs"/>
          <w:rtl/>
        </w:rPr>
        <w:t>, עמ' רל"ז</w:t>
      </w:r>
      <w:r>
        <w:rPr>
          <w:rtl/>
        </w:rPr>
        <w:t>) – "אף שמושחים את הסירים בשומן אסור בעת ייצורם, אין צריך להגעילם, כיון שהוא בטל ונפגם לגמרי ... היוצא לנו מכל הנ"ל, דיש לנו כמה טעמים שלא להצריך הכשרות סירים אלו: א. החומר נפסל מאכילה. ב. כל טעם של חומר לא כשר שעלול שייספג בסיר יהיה בטל בששים באוכל שיתבשל בסיר. ובפרט שהסיר הוא כלי העשוי להשתמש בשפע שמעיקר הדין מותר אפי' בבן יומו (עי' שו"ע יו"ד סי' צט סעי' ז). ואף שלהלכה כתבו הפוסקים דגם בדרכו להשתמש בשפע להחמיר בבן יומו (עי' ט"ז שם ס"ק טו), הרי מאז ייצור הסירים ועד שיגיעו לידי הקונה ועד שיבשל בהן, בודאי לא יהיו בני יומן ...".</w:t>
      </w:r>
    </w:p>
    <w:p w14:paraId="1246ED8D" w14:textId="77777777" w:rsidR="00E871E7" w:rsidRDefault="00E871E7" w:rsidP="00E764A3">
      <w:pPr>
        <w:numPr>
          <w:ilvl w:val="3"/>
          <w:numId w:val="12"/>
        </w:numPr>
        <w:tabs>
          <w:tab w:val="left" w:pos="149"/>
        </w:tabs>
        <w:jc w:val="both"/>
      </w:pPr>
      <w:r>
        <w:rPr>
          <w:rtl/>
        </w:rPr>
        <w:t xml:space="preserve">עי' </w:t>
      </w:r>
      <w:r>
        <w:rPr>
          <w:u w:val="single"/>
          <w:rtl/>
        </w:rPr>
        <w:t>הגר"י בעלסקי</w:t>
      </w:r>
      <w:r>
        <w:rPr>
          <w:rtl/>
        </w:rPr>
        <w:t xml:space="preserve"> זצ"ל (קלטת מספר י"ז ח"א) - שמיקל בכלי מתכת </w:t>
      </w:r>
      <w:r>
        <w:rPr>
          <w:b/>
          <w:bCs/>
          <w:rtl/>
        </w:rPr>
        <w:t>ומחמיר</w:t>
      </w:r>
      <w:r>
        <w:rPr>
          <w:rtl/>
        </w:rPr>
        <w:t xml:space="preserve"> בכלי חד פעמי.</w:t>
      </w:r>
    </w:p>
    <w:p w14:paraId="4613EF1F" w14:textId="77777777" w:rsidR="00E871E7" w:rsidRDefault="00E871E7" w:rsidP="00E764A3">
      <w:pPr>
        <w:numPr>
          <w:ilvl w:val="2"/>
          <w:numId w:val="12"/>
        </w:numPr>
        <w:tabs>
          <w:tab w:val="left" w:pos="149"/>
        </w:tabs>
        <w:jc w:val="both"/>
      </w:pPr>
      <w:r>
        <w:rPr>
          <w:u w:val="single"/>
          <w:rtl/>
        </w:rPr>
        <w:t>אור יצחק</w:t>
      </w:r>
      <w:r>
        <w:rPr>
          <w:rtl/>
        </w:rPr>
        <w:t xml:space="preserve"> (ח"א יו"ד סי' כ"ג) – "שאלת: אודות הכלים הבאים מחו"ל כגון סכינים ומזלגות וכיוצא בהם ואמרו לך שמושחים אותם בחלב ליפותם, וזה נעשה ע"י חום האש. תשובה: קשה לי לומר בזה דבר ברור כי לא ידוע לי המציאות בדיוק, אבל כלל גדול יהא בידך כל זמן שהדבר ספק בידך אם זה נעשה באופן האסור או לא, דהא אפשר שהחלב הוא פגום מתחילתו כשהשתמשו בו לדברים כאלה או איזה ספק אחר שיתכן בדבר, אין צורך להחמיר, דהא ודאי הבלוע בכלי מכבר אינו בן יומו ונותן טעם לפגם וספיקו מותר, ואין צורך בשום הכשר. [וכן מאותו טעם יש להתיר גם אם יש מעט ממשות המשוחה על הכלי, ועיין יו"ד סי' ק"ח סעי' ג' ובש"ך שם ס"ק י"ט]".</w:t>
      </w:r>
    </w:p>
    <w:p w14:paraId="05C95B3F" w14:textId="77777777" w:rsidR="00E871E7" w:rsidRDefault="00E871E7" w:rsidP="00E764A3">
      <w:pPr>
        <w:numPr>
          <w:ilvl w:val="2"/>
          <w:numId w:val="12"/>
        </w:numPr>
        <w:tabs>
          <w:tab w:val="left" w:pos="149"/>
        </w:tabs>
        <w:jc w:val="both"/>
      </w:pPr>
      <w:r>
        <w:rPr>
          <w:u w:val="single"/>
          <w:rtl/>
        </w:rPr>
        <w:t>הגר"ש פ</w:t>
      </w:r>
      <w:r>
        <w:rPr>
          <w:rFonts w:hint="cs"/>
          <w:u w:val="single"/>
          <w:rtl/>
        </w:rPr>
        <w:t>ע</w:t>
      </w:r>
      <w:r>
        <w:rPr>
          <w:u w:val="single"/>
          <w:rtl/>
        </w:rPr>
        <w:t>לד</w:t>
      </w:r>
      <w:r>
        <w:rPr>
          <w:rFonts w:hint="cs"/>
          <w:u w:val="single"/>
          <w:rtl/>
        </w:rPr>
        <w:t>ע</w:t>
      </w:r>
      <w:r>
        <w:rPr>
          <w:u w:val="single"/>
          <w:rtl/>
        </w:rPr>
        <w:t>ר</w:t>
      </w:r>
      <w:r>
        <w:rPr>
          <w:rtl/>
        </w:rPr>
        <w:t xml:space="preserve"> שליט"א (קלטת א' שיעור ג').</w:t>
      </w:r>
    </w:p>
    <w:p w14:paraId="18BE3158" w14:textId="77777777" w:rsidR="00E871E7" w:rsidRDefault="00E871E7" w:rsidP="00E764A3">
      <w:pPr>
        <w:numPr>
          <w:ilvl w:val="2"/>
          <w:numId w:val="12"/>
        </w:numPr>
        <w:tabs>
          <w:tab w:val="left" w:pos="149"/>
        </w:tabs>
        <w:jc w:val="both"/>
      </w:pPr>
      <w:r>
        <w:rPr>
          <w:u w:val="single"/>
          <w:rtl/>
        </w:rPr>
        <w:t>הגרא"מ פישר</w:t>
      </w:r>
      <w:r>
        <w:rPr>
          <w:rtl/>
        </w:rPr>
        <w:t xml:space="preserve"> שליט"א (רבבות אפרים ח"ו סוף סי' רי"א) – "כפי ששמעתי נ"ל דאין להחמיר בו כלל, כי שמים רק טיפה מהשמן על כל הכלי וזה עובר בין מברשות ענקיות המסתובבים במהירות עצומה ומזה נעשה הברק, וא"כ אף פעם לא יתן השמן טעם בכלי, ולא גרע מכלי שמשתמשים בו בשפע דכתב הרשב"א דאינו צריך הגעלה. וחוץ מזה שמעתי בשם חכם עובדיה שליט"א שברר שהשמן פגום הוא בשעת עשית הכלים, וא"כ אפי' הגעלה אינו צריך, רק היכי דנהוג נהוג".</w:t>
      </w:r>
    </w:p>
    <w:p w14:paraId="5377ABF3" w14:textId="77777777" w:rsidR="00E871E7" w:rsidRDefault="00E871E7" w:rsidP="00E764A3">
      <w:pPr>
        <w:numPr>
          <w:ilvl w:val="2"/>
          <w:numId w:val="12"/>
        </w:numPr>
        <w:tabs>
          <w:tab w:val="left" w:pos="149"/>
        </w:tabs>
        <w:jc w:val="both"/>
      </w:pPr>
      <w:r>
        <w:rPr>
          <w:color w:val="000000"/>
          <w:u w:val="single"/>
          <w:rtl/>
        </w:rPr>
        <w:t>יבקש תורה</w:t>
      </w:r>
      <w:r>
        <w:rPr>
          <w:color w:val="000000"/>
          <w:rtl/>
        </w:rPr>
        <w:t xml:space="preserve"> (שו"ע סוף סי' פ"ח) – "א. בשעת עשייה </w:t>
      </w:r>
      <w:r>
        <w:rPr>
          <w:color w:val="000000"/>
        </w:rPr>
        <w:t>2000</w:t>
      </w:r>
      <w:r>
        <w:rPr>
          <w:color w:val="000000"/>
          <w:rtl/>
        </w:rPr>
        <w:t xml:space="preserve"> מעלות שודאי היה שורף כל דבר בעין. ב. כמות קטנה שתמיד יש ס' כנגדה - משנ"ה ח"י ק"ז (טוטו"ד קפ"ה). ג. ספק שמא לא היה שומן איסור אלא רק שמן מכונות. ד. היה פגום מחמת שמן המכונות ורק חיישינן שמא נפרר הפוגם מהנפגם. ה. עכשיו זהו אב"י. ו. וכל זה בספק ידיעה לכל העולם. ז. כלי שכבר השתמשו בלי הגעלה א"צ דנגעל בשימושו, ע"פ הרשב"א ורי"ו וט"ז".</w:t>
      </w:r>
    </w:p>
    <w:p w14:paraId="310C5ED9" w14:textId="77777777" w:rsidR="00E871E7" w:rsidRDefault="00E871E7" w:rsidP="00E764A3">
      <w:pPr>
        <w:numPr>
          <w:ilvl w:val="2"/>
          <w:numId w:val="12"/>
        </w:numPr>
        <w:tabs>
          <w:tab w:val="left" w:pos="149"/>
        </w:tabs>
        <w:jc w:val="both"/>
      </w:pPr>
      <w:r>
        <w:rPr>
          <w:b/>
          <w:i/>
          <w:u w:val="single"/>
          <w:rtl/>
        </w:rPr>
        <w:t>מנחת אשר</w:t>
      </w:r>
      <w:r>
        <w:rPr>
          <w:b/>
          <w:i/>
          <w:rtl/>
        </w:rPr>
        <w:t xml:space="preserve"> (ח"ג סי' ס"ז)</w:t>
      </w:r>
      <w:r>
        <w:rPr>
          <w:rFonts w:hint="cs"/>
          <w:b/>
          <w:i/>
          <w:rtl/>
        </w:rPr>
        <w:t xml:space="preserve"> </w:t>
      </w:r>
      <w:r>
        <w:rPr>
          <w:b/>
          <w:i/>
          <w:rtl/>
        </w:rPr>
        <w:t>–</w:t>
      </w:r>
      <w:r>
        <w:rPr>
          <w:rFonts w:hint="cs"/>
          <w:b/>
          <w:i/>
          <w:rtl/>
        </w:rPr>
        <w:t xml:space="preserve"> "</w:t>
      </w:r>
      <w:r w:rsidRPr="00DC06F7">
        <w:rPr>
          <w:b/>
          <w:i/>
          <w:rtl/>
        </w:rPr>
        <w:t>ומשום כ"ז נלענ"ד דאין צריך להכשיר כלי נירוסטה חדשים ומותרים הם לשמוש לכתחלה לללא הכשר</w:t>
      </w:r>
      <w:r>
        <w:rPr>
          <w:rFonts w:hint="cs"/>
          <w:b/>
          <w:i/>
          <w:rtl/>
        </w:rPr>
        <w:t>"</w:t>
      </w:r>
      <w:r>
        <w:rPr>
          <w:b/>
          <w:i/>
          <w:rtl/>
        </w:rPr>
        <w:t>.</w:t>
      </w:r>
    </w:p>
    <w:p w14:paraId="429F6EF1" w14:textId="77777777" w:rsidR="00E871E7" w:rsidRPr="00603D17" w:rsidRDefault="00E871E7" w:rsidP="00E871E7">
      <w:pPr>
        <w:tabs>
          <w:tab w:val="left" w:pos="149"/>
        </w:tabs>
        <w:jc w:val="both"/>
      </w:pPr>
    </w:p>
    <w:p w14:paraId="796FF1A8" w14:textId="77777777" w:rsidR="00E871E7" w:rsidRDefault="00E871E7" w:rsidP="00E764A3">
      <w:pPr>
        <w:numPr>
          <w:ilvl w:val="1"/>
          <w:numId w:val="12"/>
        </w:numPr>
        <w:tabs>
          <w:tab w:val="left" w:pos="149"/>
        </w:tabs>
        <w:jc w:val="both"/>
      </w:pPr>
      <w:r>
        <w:rPr>
          <w:rtl/>
        </w:rPr>
        <w:t xml:space="preserve">מראי מקומות – </w:t>
      </w:r>
      <w:r>
        <w:rPr>
          <w:u w:val="single"/>
          <w:rtl/>
        </w:rPr>
        <w:t>קנה בשם</w:t>
      </w:r>
      <w:r>
        <w:rPr>
          <w:rtl/>
        </w:rPr>
        <w:t xml:space="preserve"> (פסח פרק ד' אות ד'), </w:t>
      </w:r>
      <w:r>
        <w:rPr>
          <w:u w:val="single"/>
          <w:rtl/>
        </w:rPr>
        <w:t>הגריש"א</w:t>
      </w:r>
      <w:r>
        <w:rPr>
          <w:rtl/>
        </w:rPr>
        <w:t xml:space="preserve"> זצ"ל (אשרי האיש יו"ד פרק ו' אות י"ב), </w:t>
      </w:r>
      <w:r>
        <w:rPr>
          <w:u w:val="single"/>
          <w:rtl/>
        </w:rPr>
        <w:t>אבני ישפה</w:t>
      </w:r>
      <w:r>
        <w:rPr>
          <w:rtl/>
        </w:rPr>
        <w:t xml:space="preserve"> (ח"ב סי' נ"ח), </w:t>
      </w:r>
      <w:r>
        <w:rPr>
          <w:u w:val="single"/>
          <w:rtl/>
        </w:rPr>
        <w:t>נטעי גבריאל</w:t>
      </w:r>
      <w:r>
        <w:rPr>
          <w:rtl/>
        </w:rPr>
        <w:t xml:space="preserve"> (פסח ח"א פרק ס"ג סעי' ז').</w:t>
      </w:r>
    </w:p>
    <w:p w14:paraId="5696BFA1" w14:textId="77777777" w:rsidR="00E871E7" w:rsidRDefault="00E871E7" w:rsidP="00E871E7">
      <w:pPr>
        <w:tabs>
          <w:tab w:val="left" w:pos="149"/>
        </w:tabs>
        <w:jc w:val="both"/>
      </w:pPr>
    </w:p>
    <w:p w14:paraId="7042583B" w14:textId="77777777" w:rsidR="00E871E7" w:rsidRDefault="00E871E7" w:rsidP="00E764A3">
      <w:pPr>
        <w:numPr>
          <w:ilvl w:val="1"/>
          <w:numId w:val="12"/>
        </w:numPr>
        <w:tabs>
          <w:tab w:val="left" w:pos="149"/>
        </w:tabs>
        <w:jc w:val="both"/>
      </w:pPr>
      <w:r>
        <w:rPr>
          <w:b/>
          <w:bCs/>
          <w:rtl/>
        </w:rPr>
        <w:t>איך להכשיר</w:t>
      </w:r>
      <w:r>
        <w:rPr>
          <w:rtl/>
        </w:rPr>
        <w:t xml:space="preserve"> - למחמירים.</w:t>
      </w:r>
    </w:p>
    <w:p w14:paraId="3C3FB9FB" w14:textId="77777777" w:rsidR="00E871E7" w:rsidRDefault="00E871E7" w:rsidP="00E764A3">
      <w:pPr>
        <w:numPr>
          <w:ilvl w:val="2"/>
          <w:numId w:val="12"/>
        </w:numPr>
        <w:tabs>
          <w:tab w:val="left" w:pos="149"/>
        </w:tabs>
        <w:jc w:val="both"/>
      </w:pPr>
      <w:r>
        <w:rPr>
          <w:rtl/>
        </w:rPr>
        <w:t>ע"י הגעלה.</w:t>
      </w:r>
    </w:p>
    <w:p w14:paraId="73CEB769" w14:textId="77777777" w:rsidR="00E871E7" w:rsidRDefault="00E871E7" w:rsidP="00E764A3">
      <w:pPr>
        <w:numPr>
          <w:ilvl w:val="3"/>
          <w:numId w:val="12"/>
        </w:numPr>
        <w:tabs>
          <w:tab w:val="left" w:pos="149"/>
        </w:tabs>
        <w:jc w:val="both"/>
      </w:pPr>
      <w:r>
        <w:rPr>
          <w:u w:val="single"/>
          <w:rtl/>
        </w:rPr>
        <w:t>בית לחם יהודה</w:t>
      </w:r>
      <w:r>
        <w:rPr>
          <w:rtl/>
        </w:rPr>
        <w:t xml:space="preserve"> (סי' קכ"א ס"ק י"ח).</w:t>
      </w:r>
    </w:p>
    <w:p w14:paraId="5C5F2031" w14:textId="77777777" w:rsidR="00E871E7" w:rsidRDefault="00E871E7" w:rsidP="00E764A3">
      <w:pPr>
        <w:numPr>
          <w:ilvl w:val="3"/>
          <w:numId w:val="12"/>
        </w:numPr>
        <w:tabs>
          <w:tab w:val="left" w:pos="149"/>
        </w:tabs>
        <w:jc w:val="both"/>
      </w:pPr>
      <w:r>
        <w:rPr>
          <w:u w:val="single"/>
          <w:rtl/>
        </w:rPr>
        <w:t>משמרת שלום</w:t>
      </w:r>
      <w:r>
        <w:rPr>
          <w:rtl/>
        </w:rPr>
        <w:t xml:space="preserve"> (סי' קכ"א ס"ק י"ב).</w:t>
      </w:r>
    </w:p>
    <w:p w14:paraId="4862EB1D" w14:textId="77777777" w:rsidR="00E871E7" w:rsidRDefault="00E871E7" w:rsidP="00E764A3">
      <w:pPr>
        <w:numPr>
          <w:ilvl w:val="3"/>
          <w:numId w:val="12"/>
        </w:numPr>
        <w:tabs>
          <w:tab w:val="left" w:pos="149"/>
        </w:tabs>
        <w:jc w:val="both"/>
      </w:pPr>
      <w:r>
        <w:rPr>
          <w:u w:val="single"/>
          <w:rtl/>
        </w:rPr>
        <w:t>הר צבי</w:t>
      </w:r>
      <w:r>
        <w:rPr>
          <w:rtl/>
        </w:rPr>
        <w:t xml:space="preserve"> (יו"ד סי' ק"י) – "הנה בחום כזה שבא ע"י מתיחה ושפשוף ושלא ע"י האש כלל, יש לדון שאפילו בבליעה שלא ע"י אמצעי, לא נקרא תשמישו ע"י האור, ולא קרינן בו כל דבר אשר יבוא באש תעבירו באש, ודי בהגעלה וא"צ ליבון".</w:t>
      </w:r>
    </w:p>
    <w:p w14:paraId="15E2A648" w14:textId="77777777" w:rsidR="00E871E7" w:rsidRDefault="00E871E7" w:rsidP="00E764A3">
      <w:pPr>
        <w:numPr>
          <w:ilvl w:val="3"/>
          <w:numId w:val="12"/>
        </w:numPr>
        <w:tabs>
          <w:tab w:val="left" w:pos="149"/>
        </w:tabs>
        <w:jc w:val="both"/>
      </w:pPr>
      <w:r>
        <w:rPr>
          <w:u w:val="single"/>
          <w:rtl/>
        </w:rPr>
        <w:t>חזו"א</w:t>
      </w:r>
      <w:r>
        <w:rPr>
          <w:rtl/>
        </w:rPr>
        <w:t xml:space="preserve"> (יו"ד סי' מ"ד סוף ס"ק ד', או"ח סי' קי"ט סוף ס"ק ט') – "ולפי דרכנו למדנו דכלי מתכת שמשפשפין את המתכת בחלב מהותך בשעת עשיית הכלי והמתכת חם שהיד סולדת בו, סגי לו בהגעלה וא"צ ליבון".</w:t>
      </w:r>
    </w:p>
    <w:p w14:paraId="3311DD77" w14:textId="77777777" w:rsidR="00E871E7" w:rsidRDefault="00E871E7" w:rsidP="00E764A3">
      <w:pPr>
        <w:numPr>
          <w:ilvl w:val="4"/>
          <w:numId w:val="12"/>
        </w:numPr>
        <w:tabs>
          <w:tab w:val="left" w:pos="149"/>
        </w:tabs>
        <w:jc w:val="both"/>
      </w:pPr>
      <w:r>
        <w:rPr>
          <w:rtl/>
        </w:rPr>
        <w:t xml:space="preserve">אמנם עי' </w:t>
      </w:r>
      <w:r>
        <w:rPr>
          <w:u w:val="single"/>
          <w:rtl/>
        </w:rPr>
        <w:t>חזו"א</w:t>
      </w:r>
      <w:r>
        <w:rPr>
          <w:rtl/>
        </w:rPr>
        <w:t xml:space="preserve"> (סוף ס' טעמא דקרא אות מ"ט, ארחות רבנו ח"ג עמ' פ"ו אות ס') – "</w:t>
      </w:r>
      <w:r>
        <w:rPr>
          <w:b/>
          <w:bCs/>
          <w:rtl/>
        </w:rPr>
        <w:t>ובשנים האחרונות לא רצה להשתמש</w:t>
      </w:r>
      <w:r>
        <w:rPr>
          <w:rtl/>
        </w:rPr>
        <w:t xml:space="preserve"> גם כל השנה בכלי אלומיניום שצריכין הכשר (ועי' בחזו"א יו"ד סוף סי' מ"ד שהתיר להגעיל אבל לעצמו החמיר)".</w:t>
      </w:r>
    </w:p>
    <w:p w14:paraId="4F69F8BE" w14:textId="77777777" w:rsidR="00E871E7" w:rsidRDefault="00E871E7" w:rsidP="00E764A3">
      <w:pPr>
        <w:numPr>
          <w:ilvl w:val="3"/>
          <w:numId w:val="12"/>
        </w:numPr>
        <w:tabs>
          <w:tab w:val="left" w:pos="149"/>
        </w:tabs>
        <w:jc w:val="both"/>
      </w:pPr>
      <w:r>
        <w:rPr>
          <w:u w:val="single"/>
          <w:rtl/>
        </w:rPr>
        <w:t>קנין תורה בהלכה</w:t>
      </w:r>
      <w:r>
        <w:rPr>
          <w:rtl/>
        </w:rPr>
        <w:t xml:space="preserve"> (ח"ד סי' צ"ב) – "ולזה ישתקעו הדברים מלהקל בנ"ד בלא הגעלה ח"ו".</w:t>
      </w:r>
    </w:p>
    <w:p w14:paraId="2F787B0C" w14:textId="77777777" w:rsidR="00E871E7" w:rsidRDefault="00E871E7" w:rsidP="00E764A3">
      <w:pPr>
        <w:numPr>
          <w:ilvl w:val="3"/>
          <w:numId w:val="12"/>
        </w:numPr>
        <w:tabs>
          <w:tab w:val="left" w:pos="149"/>
        </w:tabs>
        <w:jc w:val="both"/>
      </w:pPr>
      <w:r>
        <w:rPr>
          <w:u w:val="single"/>
          <w:rtl/>
        </w:rPr>
        <w:t>שבט הלוי</w:t>
      </w:r>
      <w:r>
        <w:rPr>
          <w:rtl/>
        </w:rPr>
        <w:t xml:space="preserve"> (מבית לוי ח"א עמ' ל"ב אות א') – "צריך להכשירם בהגעלה".</w:t>
      </w:r>
    </w:p>
    <w:p w14:paraId="3C155606" w14:textId="77777777" w:rsidR="00E871E7" w:rsidRDefault="00E871E7" w:rsidP="00E764A3">
      <w:pPr>
        <w:numPr>
          <w:ilvl w:val="3"/>
          <w:numId w:val="12"/>
        </w:numPr>
        <w:tabs>
          <w:tab w:val="left" w:pos="149"/>
        </w:tabs>
        <w:jc w:val="both"/>
      </w:pPr>
      <w:r>
        <w:rPr>
          <w:u w:val="single"/>
          <w:rtl/>
        </w:rPr>
        <w:t>חוט שני</w:t>
      </w:r>
      <w:r>
        <w:rPr>
          <w:rtl/>
        </w:rPr>
        <w:t xml:space="preserve"> (פסח פרק י' ס"ק א' אות א', אות ב') - לשונו מובא לעיל.</w:t>
      </w:r>
    </w:p>
    <w:p w14:paraId="1991F5C7" w14:textId="77777777" w:rsidR="00E871E7" w:rsidRDefault="00E871E7" w:rsidP="00E764A3">
      <w:pPr>
        <w:numPr>
          <w:ilvl w:val="3"/>
          <w:numId w:val="12"/>
        </w:numPr>
        <w:tabs>
          <w:tab w:val="left" w:pos="149"/>
        </w:tabs>
        <w:jc w:val="both"/>
      </w:pPr>
      <w:r>
        <w:rPr>
          <w:u w:val="single"/>
          <w:rtl/>
        </w:rPr>
        <w:t>אבני ישפה</w:t>
      </w:r>
      <w:r>
        <w:rPr>
          <w:rtl/>
        </w:rPr>
        <w:t xml:space="preserve"> (ח"ב ריש סי' נ"ח) - לשונו מובא לעיל.</w:t>
      </w:r>
    </w:p>
    <w:p w14:paraId="0F8EA5B8" w14:textId="77777777" w:rsidR="00E871E7" w:rsidRDefault="00E871E7" w:rsidP="00E764A3">
      <w:pPr>
        <w:numPr>
          <w:ilvl w:val="3"/>
          <w:numId w:val="12"/>
        </w:numPr>
        <w:tabs>
          <w:tab w:val="left" w:pos="149"/>
        </w:tabs>
        <w:jc w:val="both"/>
      </w:pPr>
      <w:r>
        <w:rPr>
          <w:u w:val="single"/>
          <w:rtl/>
        </w:rPr>
        <w:t>מועדים וזמנים</w:t>
      </w:r>
      <w:r>
        <w:rPr>
          <w:rtl/>
        </w:rPr>
        <w:t xml:space="preserve"> (ח"ד סי' רפ"ב הע' א', אורחות הבית פרק י' סעי' ז').</w:t>
      </w:r>
    </w:p>
    <w:p w14:paraId="6E782FD3" w14:textId="77777777" w:rsidR="00E871E7" w:rsidRDefault="00E871E7" w:rsidP="00E764A3">
      <w:pPr>
        <w:numPr>
          <w:ilvl w:val="3"/>
          <w:numId w:val="12"/>
        </w:numPr>
        <w:tabs>
          <w:tab w:val="left" w:pos="149"/>
        </w:tabs>
        <w:jc w:val="both"/>
      </w:pPr>
      <w:r w:rsidRPr="00B6582E">
        <w:rPr>
          <w:u w:val="single"/>
          <w:rtl/>
        </w:rPr>
        <w:t>פסקי תשובות</w:t>
      </w:r>
      <w:r>
        <w:rPr>
          <w:rtl/>
        </w:rPr>
        <w:t xml:space="preserve"> (אות ד'</w:t>
      </w:r>
      <w:r>
        <w:rPr>
          <w:rFonts w:hint="cs"/>
          <w:rtl/>
        </w:rPr>
        <w:t xml:space="preserve"> [לשונו מובא לעיל]</w:t>
      </w:r>
      <w:r>
        <w:rPr>
          <w:rtl/>
        </w:rPr>
        <w:t>, הע' ט"ז)</w:t>
      </w:r>
      <w:r>
        <w:rPr>
          <w:rFonts w:hint="cs"/>
          <w:rtl/>
        </w:rPr>
        <w:t xml:space="preserve"> </w:t>
      </w:r>
      <w:r>
        <w:rPr>
          <w:rtl/>
        </w:rPr>
        <w:t>–</w:t>
      </w:r>
      <w:r>
        <w:rPr>
          <w:rFonts w:hint="cs"/>
          <w:rtl/>
        </w:rPr>
        <w:t xml:space="preserve"> "</w:t>
      </w:r>
      <w:r>
        <w:rPr>
          <w:rtl/>
        </w:rPr>
        <w:t>ובדבריהם מבארים מדוע די בהגעלה וא"צ ליבון, ותורף דבריהם דאין השומן נבלע בו ע"י האש אלא ע"י שפשוף על הכלי כשהוא חם ואין זה כבולע ע"י האש, וע"ע מועדים וזמנים ח"ד סי' רפ"ב בהערה דיש עוד סברא להקל דדי בהגעלה, כיון שהשומן בשעה שמורחים אותו על הכלי פגום הוא</w:t>
      </w:r>
      <w:r>
        <w:rPr>
          <w:rFonts w:hint="cs"/>
          <w:rtl/>
        </w:rPr>
        <w:t>"</w:t>
      </w:r>
      <w:r>
        <w:rPr>
          <w:rtl/>
        </w:rPr>
        <w:t>.</w:t>
      </w:r>
    </w:p>
    <w:p w14:paraId="13CFA366" w14:textId="77777777" w:rsidR="00E871E7" w:rsidRDefault="00E871E7" w:rsidP="00E764A3">
      <w:pPr>
        <w:numPr>
          <w:ilvl w:val="3"/>
          <w:numId w:val="12"/>
        </w:numPr>
        <w:tabs>
          <w:tab w:val="left" w:pos="149"/>
        </w:tabs>
        <w:jc w:val="both"/>
      </w:pPr>
      <w:r>
        <w:rPr>
          <w:u w:val="single"/>
          <w:rtl/>
        </w:rPr>
        <w:t>לבושי עז</w:t>
      </w:r>
      <w:r>
        <w:rPr>
          <w:rtl/>
        </w:rPr>
        <w:t xml:space="preserve"> (סי' צ"א סעי' ב' תמצית אות י"ד).</w:t>
      </w:r>
    </w:p>
    <w:p w14:paraId="1FBC2958" w14:textId="77777777" w:rsidR="00E871E7" w:rsidRDefault="00E871E7" w:rsidP="00E764A3">
      <w:pPr>
        <w:numPr>
          <w:ilvl w:val="3"/>
          <w:numId w:val="12"/>
        </w:numPr>
        <w:tabs>
          <w:tab w:val="left" w:pos="149"/>
        </w:tabs>
        <w:jc w:val="both"/>
      </w:pPr>
      <w:r>
        <w:rPr>
          <w:rFonts w:hint="cs"/>
          <w:u w:val="single"/>
          <w:rtl/>
        </w:rPr>
        <w:t>ברכת ראובן שלמה</w:t>
      </w:r>
      <w:r w:rsidRPr="003C6FA1">
        <w:rPr>
          <w:rFonts w:hint="cs"/>
          <w:rtl/>
        </w:rPr>
        <w:t xml:space="preserve"> (</w:t>
      </w:r>
      <w:r>
        <w:rPr>
          <w:rFonts w:hint="cs"/>
          <w:rtl/>
        </w:rPr>
        <w:t>ח"ח סי' מ"ה, סי' מ"ו).</w:t>
      </w:r>
    </w:p>
    <w:p w14:paraId="55F8A4DE" w14:textId="10264F4A" w:rsidR="006A770D" w:rsidRDefault="00E871E7" w:rsidP="00E764A3">
      <w:pPr>
        <w:numPr>
          <w:ilvl w:val="3"/>
          <w:numId w:val="12"/>
        </w:numPr>
        <w:tabs>
          <w:tab w:val="left" w:pos="149"/>
        </w:tabs>
        <w:jc w:val="both"/>
      </w:pPr>
      <w:r w:rsidRPr="00D04A1F">
        <w:rPr>
          <w:rFonts w:hint="cs"/>
          <w:u w:val="single"/>
          <w:rtl/>
        </w:rPr>
        <w:t>מעדני אשר</w:t>
      </w:r>
      <w:r>
        <w:rPr>
          <w:rFonts w:hint="cs"/>
          <w:rtl/>
        </w:rPr>
        <w:t xml:space="preserve"> (או"ה סי' ק"ס אות ח') - לשונו מובא לקמן.</w:t>
      </w:r>
    </w:p>
    <w:p w14:paraId="37B42987" w14:textId="15BB8561" w:rsidR="00E871E7" w:rsidRDefault="00A614E2" w:rsidP="00E764A3">
      <w:pPr>
        <w:numPr>
          <w:ilvl w:val="2"/>
          <w:numId w:val="12"/>
        </w:numPr>
        <w:tabs>
          <w:tab w:val="left" w:pos="149"/>
        </w:tabs>
        <w:jc w:val="both"/>
      </w:pPr>
      <w:r>
        <w:rPr>
          <w:rFonts w:hint="cs"/>
          <w:rtl/>
        </w:rPr>
        <w:t>ירתיח בו מים עד לשיעור</w:t>
      </w:r>
      <w:r w:rsidR="00E871E7">
        <w:rPr>
          <w:rtl/>
        </w:rPr>
        <w:t xml:space="preserve"> יד סולדת בו.</w:t>
      </w:r>
    </w:p>
    <w:p w14:paraId="15A9E1AF" w14:textId="77777777" w:rsidR="00E871E7" w:rsidRDefault="00E871E7" w:rsidP="00E764A3">
      <w:pPr>
        <w:numPr>
          <w:ilvl w:val="3"/>
          <w:numId w:val="12"/>
        </w:numPr>
        <w:tabs>
          <w:tab w:val="left" w:pos="149"/>
        </w:tabs>
        <w:jc w:val="both"/>
      </w:pPr>
      <w:r>
        <w:rPr>
          <w:u w:val="single"/>
          <w:rtl/>
        </w:rPr>
        <w:t>הגרשז"א</w:t>
      </w:r>
      <w:r>
        <w:rPr>
          <w:rtl/>
        </w:rPr>
        <w:t xml:space="preserve"> זצ"ל (הליכות שלמה פסח פרק ג' סוף ס"ק ד', עי' מנחת שלמה תנינא (ב - ג) סוף סי' נ"א) – "נראה לענין כלי מתכת דכל ימות השנה שמסופקים שמא נבלע בהם איסור, כגון בסיר חדש של 'אלומיניום' וכדו' מפני השומן שמושחים עליו בבית החרושת, דאפשר להכשירם ע"י זה שישים מעט מים בהכלי ויעמידנו ע"ג האש עד שיתחמם ודאי כל הכלי משני הצדדים בשיעור שהיד סולדת בו ודי בכך, ולא יצטרך כלל להכניס דוקא את כל הכלי במים רותחים המעלים אבעבועות".</w:t>
      </w:r>
    </w:p>
    <w:p w14:paraId="3143AE8C" w14:textId="77777777" w:rsidR="00E871E7" w:rsidRDefault="00E871E7" w:rsidP="00E764A3">
      <w:pPr>
        <w:numPr>
          <w:ilvl w:val="4"/>
          <w:numId w:val="12"/>
        </w:numPr>
        <w:tabs>
          <w:tab w:val="left" w:pos="149"/>
        </w:tabs>
        <w:jc w:val="both"/>
      </w:pPr>
      <w:r w:rsidRPr="00D04A1F">
        <w:rPr>
          <w:u w:val="single"/>
          <w:rtl/>
        </w:rPr>
        <w:t>מעדני אשר</w:t>
      </w:r>
      <w:r>
        <w:rPr>
          <w:rtl/>
        </w:rPr>
        <w:t xml:space="preserve"> (או"ה סי' ק"ס אות ח'</w:t>
      </w:r>
      <w:r>
        <w:rPr>
          <w:rFonts w:hint="cs"/>
          <w:rtl/>
        </w:rPr>
        <w:t xml:space="preserve"> ד"ה והנה</w:t>
      </w:r>
      <w:r>
        <w:rPr>
          <w:rtl/>
        </w:rPr>
        <w:t xml:space="preserve">) – </w:t>
      </w:r>
      <w:r>
        <w:rPr>
          <w:rFonts w:hint="cs"/>
          <w:rtl/>
        </w:rPr>
        <w:t>"</w:t>
      </w:r>
      <w:r>
        <w:rPr>
          <w:rtl/>
        </w:rPr>
        <w:t>מרן הגרש</w:t>
      </w:r>
      <w:r>
        <w:rPr>
          <w:rFonts w:hint="cs"/>
          <w:rtl/>
        </w:rPr>
        <w:t>"</w:t>
      </w:r>
      <w:r>
        <w:rPr>
          <w:rtl/>
        </w:rPr>
        <w:t>ז אויערבך זצ"ל</w:t>
      </w:r>
      <w:r>
        <w:rPr>
          <w:rFonts w:hint="cs"/>
          <w:rtl/>
        </w:rPr>
        <w:t xml:space="preserve"> ... </w:t>
      </w:r>
      <w:r>
        <w:rPr>
          <w:rtl/>
        </w:rPr>
        <w:t>ולא זכיתי להבין דבריו, דהיות שהכלי נמשח גם מבפנים בעינן</w:t>
      </w:r>
      <w:r>
        <w:rPr>
          <w:rFonts w:hint="cs"/>
          <w:rtl/>
        </w:rPr>
        <w:t xml:space="preserve"> </w:t>
      </w:r>
      <w:r>
        <w:rPr>
          <w:rtl/>
        </w:rPr>
        <w:t>לכאורה דגם האש תהיה מבפנים, והארכתי</w:t>
      </w:r>
      <w:r>
        <w:rPr>
          <w:rFonts w:hint="cs"/>
          <w:rtl/>
        </w:rPr>
        <w:t xml:space="preserve"> </w:t>
      </w:r>
      <w:r>
        <w:rPr>
          <w:rtl/>
        </w:rPr>
        <w:t>בזה לקמן סימן קס</w:t>
      </w:r>
      <w:r>
        <w:rPr>
          <w:rFonts w:hint="cs"/>
          <w:rtl/>
        </w:rPr>
        <w:t>"</w:t>
      </w:r>
      <w:r>
        <w:rPr>
          <w:rtl/>
        </w:rPr>
        <w:t>ב. וגם מש</w:t>
      </w:r>
      <w:r>
        <w:rPr>
          <w:rFonts w:hint="cs"/>
          <w:rtl/>
        </w:rPr>
        <w:t>"</w:t>
      </w:r>
      <w:r>
        <w:rPr>
          <w:rtl/>
        </w:rPr>
        <w:t>כ דדי בחום</w:t>
      </w:r>
      <w:r>
        <w:rPr>
          <w:rFonts w:hint="cs"/>
          <w:rtl/>
        </w:rPr>
        <w:t xml:space="preserve"> </w:t>
      </w:r>
      <w:r>
        <w:rPr>
          <w:rtl/>
        </w:rPr>
        <w:t>שהיד סולדת, לכאורה הוא רק לדי הגר</w:t>
      </w:r>
      <w:r>
        <w:rPr>
          <w:rFonts w:hint="cs"/>
          <w:rtl/>
        </w:rPr>
        <w:t>"</w:t>
      </w:r>
      <w:r>
        <w:rPr>
          <w:rtl/>
        </w:rPr>
        <w:t>ז, אבל לדעת הפמ</w:t>
      </w:r>
      <w:r>
        <w:rPr>
          <w:rFonts w:hint="cs"/>
          <w:rtl/>
        </w:rPr>
        <w:t>"</w:t>
      </w:r>
      <w:r>
        <w:rPr>
          <w:rtl/>
        </w:rPr>
        <w:t>ג והתפארת צבי בעינן</w:t>
      </w:r>
      <w:r>
        <w:rPr>
          <w:rFonts w:hint="cs"/>
          <w:rtl/>
        </w:rPr>
        <w:t xml:space="preserve"> </w:t>
      </w:r>
      <w:r>
        <w:rPr>
          <w:rtl/>
        </w:rPr>
        <w:t>דווקא חום שקש נשרף, והארכתי בזה לעיל</w:t>
      </w:r>
      <w:r>
        <w:rPr>
          <w:rFonts w:hint="cs"/>
          <w:rtl/>
        </w:rPr>
        <w:t xml:space="preserve"> </w:t>
      </w:r>
      <w:r>
        <w:rPr>
          <w:rtl/>
        </w:rPr>
        <w:t>בסימן קנ</w:t>
      </w:r>
      <w:r>
        <w:rPr>
          <w:rFonts w:hint="cs"/>
          <w:rtl/>
        </w:rPr>
        <w:t>"</w:t>
      </w:r>
      <w:r>
        <w:rPr>
          <w:rtl/>
        </w:rPr>
        <w:t>ט אות ב</w:t>
      </w:r>
      <w:r>
        <w:rPr>
          <w:rFonts w:hint="cs"/>
          <w:rtl/>
        </w:rPr>
        <w:t>'</w:t>
      </w:r>
      <w:r>
        <w:rPr>
          <w:rtl/>
        </w:rPr>
        <w:t>. ועמש</w:t>
      </w:r>
      <w:r>
        <w:rPr>
          <w:rFonts w:hint="cs"/>
          <w:rtl/>
        </w:rPr>
        <w:t>"</w:t>
      </w:r>
      <w:r>
        <w:rPr>
          <w:rtl/>
        </w:rPr>
        <w:t>כ לעיל סימן</w:t>
      </w:r>
      <w:r>
        <w:rPr>
          <w:rFonts w:hint="cs"/>
          <w:rtl/>
        </w:rPr>
        <w:t xml:space="preserve"> </w:t>
      </w:r>
      <w:r>
        <w:rPr>
          <w:rtl/>
        </w:rPr>
        <w:t>נ</w:t>
      </w:r>
      <w:r>
        <w:rPr>
          <w:rFonts w:hint="cs"/>
          <w:rtl/>
        </w:rPr>
        <w:t>"</w:t>
      </w:r>
      <w:r>
        <w:rPr>
          <w:rtl/>
        </w:rPr>
        <w:t>ה לגבי הגעלת הכלי מבפנים, ולמה</w:t>
      </w:r>
      <w:r>
        <w:rPr>
          <w:rFonts w:hint="cs"/>
          <w:rtl/>
        </w:rPr>
        <w:t xml:space="preserve"> </w:t>
      </w:r>
      <w:r>
        <w:rPr>
          <w:rtl/>
        </w:rPr>
        <w:t>שנתבאר שם נראה דבנד</w:t>
      </w:r>
      <w:r>
        <w:rPr>
          <w:rFonts w:hint="cs"/>
          <w:rtl/>
        </w:rPr>
        <w:t>"</w:t>
      </w:r>
      <w:r>
        <w:rPr>
          <w:rtl/>
        </w:rPr>
        <w:t>ד לא מהני</w:t>
      </w:r>
      <w:r>
        <w:rPr>
          <w:rFonts w:hint="cs"/>
          <w:rtl/>
        </w:rPr>
        <w:t xml:space="preserve"> </w:t>
      </w:r>
      <w:r>
        <w:rPr>
          <w:rtl/>
        </w:rPr>
        <w:t>להגעיל את הכלי רק מבפנים היות שבלע</w:t>
      </w:r>
      <w:r>
        <w:rPr>
          <w:rFonts w:hint="cs"/>
          <w:rtl/>
        </w:rPr>
        <w:t xml:space="preserve"> </w:t>
      </w:r>
      <w:r>
        <w:rPr>
          <w:rtl/>
        </w:rPr>
        <w:t>בליעה גמורה מבחוץ ולא ע</w:t>
      </w:r>
      <w:r>
        <w:rPr>
          <w:rFonts w:hint="cs"/>
          <w:rtl/>
        </w:rPr>
        <w:t>"</w:t>
      </w:r>
      <w:r>
        <w:rPr>
          <w:rtl/>
        </w:rPr>
        <w:t>י ניצוצות</w:t>
      </w:r>
      <w:r>
        <w:rPr>
          <w:rFonts w:hint="cs"/>
          <w:rtl/>
        </w:rPr>
        <w:t xml:space="preserve"> </w:t>
      </w:r>
      <w:r>
        <w:rPr>
          <w:rtl/>
        </w:rPr>
        <w:t>בעלמא, ובעי הגעלה גמורה</w:t>
      </w:r>
      <w:r>
        <w:rPr>
          <w:rFonts w:hint="cs"/>
          <w:rtl/>
        </w:rPr>
        <w:t>".</w:t>
      </w:r>
    </w:p>
    <w:p w14:paraId="0C8BFEA3" w14:textId="77777777" w:rsidR="00E871E7" w:rsidRDefault="00E871E7" w:rsidP="00E764A3">
      <w:pPr>
        <w:numPr>
          <w:ilvl w:val="2"/>
          <w:numId w:val="12"/>
        </w:numPr>
        <w:tabs>
          <w:tab w:val="left" w:pos="149"/>
        </w:tabs>
        <w:jc w:val="both"/>
      </w:pPr>
      <w:r>
        <w:rPr>
          <w:rtl/>
        </w:rPr>
        <w:t>ע"י עירוי.</w:t>
      </w:r>
    </w:p>
    <w:p w14:paraId="71B47B85" w14:textId="77777777" w:rsidR="00E871E7" w:rsidRDefault="00E871E7" w:rsidP="00E764A3">
      <w:pPr>
        <w:numPr>
          <w:ilvl w:val="3"/>
          <w:numId w:val="12"/>
        </w:numPr>
        <w:tabs>
          <w:tab w:val="left" w:pos="149"/>
        </w:tabs>
        <w:jc w:val="both"/>
      </w:pPr>
      <w:r>
        <w:rPr>
          <w:u w:val="single"/>
          <w:rtl/>
        </w:rPr>
        <w:t>ציץ אליעזר</w:t>
      </w:r>
      <w:r>
        <w:rPr>
          <w:rtl/>
        </w:rPr>
        <w:t xml:space="preserve"> (חי"ב סי' נ"ה) – "ואפי' למי שרוצה להדר ולהחמיר על עצמו נראה דסגי בעירוי ואין צורך להטריח לחזר להגעילן ביורה רותחת על האש אשר בהרבה פעמים עולה הדבר ליחיד בקושי רב בגלל גודל הכלי וכדומה".</w:t>
      </w:r>
    </w:p>
    <w:p w14:paraId="33F38205" w14:textId="77777777" w:rsidR="00E871E7" w:rsidRDefault="00E871E7" w:rsidP="00E764A3">
      <w:pPr>
        <w:numPr>
          <w:ilvl w:val="2"/>
          <w:numId w:val="12"/>
        </w:numPr>
        <w:tabs>
          <w:tab w:val="left" w:pos="149"/>
        </w:tabs>
        <w:jc w:val="both"/>
      </w:pPr>
      <w:r>
        <w:rPr>
          <w:b/>
          <w:bCs/>
          <w:rtl/>
        </w:rPr>
        <w:t>אם צריך לפרק את ידיות הכלי</w:t>
      </w:r>
      <w:r>
        <w:rPr>
          <w:rtl/>
        </w:rPr>
        <w:t>.</w:t>
      </w:r>
    </w:p>
    <w:p w14:paraId="1FCFD874" w14:textId="77777777" w:rsidR="00E871E7" w:rsidRDefault="00E871E7" w:rsidP="00E764A3">
      <w:pPr>
        <w:numPr>
          <w:ilvl w:val="3"/>
          <w:numId w:val="12"/>
        </w:numPr>
        <w:tabs>
          <w:tab w:val="left" w:pos="149"/>
        </w:tabs>
        <w:jc w:val="both"/>
      </w:pPr>
      <w:r>
        <w:rPr>
          <w:rtl/>
        </w:rPr>
        <w:t>מחמיר</w:t>
      </w:r>
      <w:r>
        <w:rPr>
          <w:rFonts w:hint="cs"/>
          <w:rtl/>
        </w:rPr>
        <w:t>.</w:t>
      </w:r>
    </w:p>
    <w:p w14:paraId="03AF9D6E" w14:textId="4746D21D" w:rsidR="00E871E7" w:rsidRDefault="00E871E7" w:rsidP="00E764A3">
      <w:pPr>
        <w:numPr>
          <w:ilvl w:val="4"/>
          <w:numId w:val="12"/>
        </w:numPr>
        <w:tabs>
          <w:tab w:val="left" w:pos="149"/>
        </w:tabs>
        <w:jc w:val="both"/>
      </w:pPr>
      <w:r>
        <w:rPr>
          <w:u w:val="single"/>
          <w:rtl/>
        </w:rPr>
        <w:t>הגריש"א</w:t>
      </w:r>
      <w:r>
        <w:rPr>
          <w:rtl/>
        </w:rPr>
        <w:t xml:space="preserve"> זצ"ל (אשרי האיש או"ח ח"ג פרק נ"ג אות י'</w:t>
      </w:r>
      <w:r w:rsidR="0022381B">
        <w:rPr>
          <w:rFonts w:hint="cs"/>
          <w:rtl/>
        </w:rPr>
        <w:t xml:space="preserve"> [</w:t>
      </w:r>
      <w:r>
        <w:rPr>
          <w:rtl/>
        </w:rPr>
        <w:t>לשונו מובא לעיל</w:t>
      </w:r>
      <w:r w:rsidR="0022381B">
        <w:rPr>
          <w:rFonts w:hint="cs"/>
          <w:rtl/>
        </w:rPr>
        <w:t>],</w:t>
      </w:r>
      <w:r w:rsidR="0022381B">
        <w:rPr>
          <w:rtl/>
        </w:rPr>
        <w:t xml:space="preserve"> מה טובו גליון ו' עמ' י"</w:t>
      </w:r>
      <w:r w:rsidR="0022381B">
        <w:rPr>
          <w:rFonts w:hint="cs"/>
          <w:rtl/>
        </w:rPr>
        <w:t>ד</w:t>
      </w:r>
      <w:r w:rsidR="0022381B">
        <w:rPr>
          <w:rtl/>
        </w:rPr>
        <w:t xml:space="preserve"> אות ל</w:t>
      </w:r>
      <w:r w:rsidR="0022381B">
        <w:rPr>
          <w:rFonts w:hint="cs"/>
          <w:rtl/>
        </w:rPr>
        <w:t xml:space="preserve">"ד) </w:t>
      </w:r>
      <w:r w:rsidR="0022381B">
        <w:rPr>
          <w:rtl/>
        </w:rPr>
        <w:t>–</w:t>
      </w:r>
      <w:r w:rsidR="0022381B">
        <w:rPr>
          <w:rFonts w:hint="cs"/>
          <w:rtl/>
        </w:rPr>
        <w:t xml:space="preserve"> "</w:t>
      </w:r>
      <w:r w:rsidR="0022381B">
        <w:rPr>
          <w:rtl/>
        </w:rPr>
        <w:t>כשמגעילים כלים חדשים אף שזה רק חומרא צריך להוריד את הידיות בשעת</w:t>
      </w:r>
      <w:r w:rsidR="0022381B">
        <w:rPr>
          <w:rFonts w:hint="cs"/>
          <w:rtl/>
        </w:rPr>
        <w:t xml:space="preserve"> </w:t>
      </w:r>
      <w:r w:rsidR="0022381B">
        <w:rPr>
          <w:rtl/>
        </w:rPr>
        <w:t>ההגעלה</w:t>
      </w:r>
      <w:r w:rsidR="0022381B">
        <w:rPr>
          <w:rFonts w:hint="cs"/>
          <w:rtl/>
        </w:rPr>
        <w:t>"</w:t>
      </w:r>
      <w:r>
        <w:rPr>
          <w:rtl/>
        </w:rPr>
        <w:t>.</w:t>
      </w:r>
    </w:p>
    <w:p w14:paraId="03373CC9" w14:textId="77777777" w:rsidR="00E871E7" w:rsidRDefault="00E871E7" w:rsidP="00E764A3">
      <w:pPr>
        <w:numPr>
          <w:ilvl w:val="3"/>
          <w:numId w:val="12"/>
        </w:numPr>
        <w:tabs>
          <w:tab w:val="left" w:pos="149"/>
        </w:tabs>
        <w:jc w:val="both"/>
      </w:pPr>
      <w:r>
        <w:rPr>
          <w:rtl/>
        </w:rPr>
        <w:t>מיקל</w:t>
      </w:r>
      <w:r>
        <w:rPr>
          <w:rFonts w:hint="cs"/>
          <w:rtl/>
        </w:rPr>
        <w:t>.</w:t>
      </w:r>
    </w:p>
    <w:p w14:paraId="7923AADB" w14:textId="77777777" w:rsidR="00E871E7" w:rsidRDefault="00E871E7" w:rsidP="00E764A3">
      <w:pPr>
        <w:numPr>
          <w:ilvl w:val="4"/>
          <w:numId w:val="12"/>
        </w:numPr>
        <w:tabs>
          <w:tab w:val="left" w:pos="149"/>
        </w:tabs>
        <w:jc w:val="both"/>
      </w:pPr>
      <w:r>
        <w:rPr>
          <w:u w:val="single"/>
          <w:rtl/>
        </w:rPr>
        <w:t>שבט הלוי</w:t>
      </w:r>
      <w:r>
        <w:rPr>
          <w:rtl/>
        </w:rPr>
        <w:t xml:space="preserve"> (קובץ מבית לוי ח"א עמ' ל"ב אות ג', ח"ז עמ' כ"ב אות ה', חי"ד עמ' כ' אות ג'</w:t>
      </w:r>
      <w:r>
        <w:rPr>
          <w:rFonts w:hint="cs"/>
          <w:rtl/>
        </w:rPr>
        <w:t xml:space="preserve">) </w:t>
      </w:r>
      <w:r>
        <w:rPr>
          <w:rtl/>
        </w:rPr>
        <w:t>– "והמהדר לרפות את הידיות קודם ההכשרה תע"ב"</w:t>
      </w:r>
      <w:r>
        <w:rPr>
          <w:rFonts w:hint="cs"/>
          <w:rtl/>
        </w:rPr>
        <w:t>.</w:t>
      </w:r>
    </w:p>
    <w:p w14:paraId="685E8A78" w14:textId="77777777" w:rsidR="00E871E7" w:rsidRDefault="00E871E7" w:rsidP="00E764A3">
      <w:pPr>
        <w:numPr>
          <w:ilvl w:val="4"/>
          <w:numId w:val="12"/>
        </w:numPr>
        <w:tabs>
          <w:tab w:val="left" w:pos="149"/>
        </w:tabs>
        <w:jc w:val="both"/>
      </w:pPr>
      <w:r>
        <w:rPr>
          <w:u w:val="single"/>
          <w:rtl/>
        </w:rPr>
        <w:t>חוט שני</w:t>
      </w:r>
      <w:r>
        <w:rPr>
          <w:rtl/>
        </w:rPr>
        <w:t xml:space="preserve"> (פסח פרק י' ס"ק א' אות ג'</w:t>
      </w:r>
      <w:r>
        <w:rPr>
          <w:rFonts w:hint="cs"/>
          <w:rtl/>
        </w:rPr>
        <w:t xml:space="preserve">) </w:t>
      </w:r>
      <w:r>
        <w:rPr>
          <w:rtl/>
        </w:rPr>
        <w:t xml:space="preserve">– "כלים הנ"ל, אע"פ שהידיות מחוברות והוי טלעי שצריך להסירו, מ"מ מקילין בזה, </w:t>
      </w:r>
      <w:r>
        <w:rPr>
          <w:b/>
          <w:bCs/>
          <w:rtl/>
        </w:rPr>
        <w:t>כיון שקרוב לודאי שמושחים בשמן פגום</w:t>
      </w:r>
      <w:r>
        <w:rPr>
          <w:rtl/>
        </w:rPr>
        <w:t xml:space="preserve"> אלא דהכרעת החזו"א היה דמ"מ יגעילו אותם"</w:t>
      </w:r>
      <w:r>
        <w:rPr>
          <w:rFonts w:hint="cs"/>
          <w:rtl/>
        </w:rPr>
        <w:t>.</w:t>
      </w:r>
    </w:p>
    <w:p w14:paraId="0DF3188E" w14:textId="77777777" w:rsidR="00E871E7" w:rsidRDefault="00E871E7" w:rsidP="00E764A3">
      <w:pPr>
        <w:numPr>
          <w:ilvl w:val="4"/>
          <w:numId w:val="12"/>
        </w:numPr>
        <w:tabs>
          <w:tab w:val="left" w:pos="149"/>
        </w:tabs>
        <w:jc w:val="both"/>
      </w:pPr>
      <w:r>
        <w:rPr>
          <w:u w:val="single"/>
          <w:rtl/>
        </w:rPr>
        <w:t>מעדני אשר</w:t>
      </w:r>
      <w:r>
        <w:rPr>
          <w:rtl/>
        </w:rPr>
        <w:t xml:space="preserve"> (או"ה סוף סי' ק"ס</w:t>
      </w:r>
      <w:r>
        <w:rPr>
          <w:rFonts w:hint="cs"/>
          <w:rtl/>
        </w:rPr>
        <w:t xml:space="preserve">) </w:t>
      </w:r>
      <w:r>
        <w:rPr>
          <w:rtl/>
        </w:rPr>
        <w:t>– "</w:t>
      </w:r>
      <w:r>
        <w:rPr>
          <w:rFonts w:hint="cs"/>
          <w:rtl/>
        </w:rPr>
        <w:t xml:space="preserve">אמנם </w:t>
      </w:r>
      <w:r>
        <w:rPr>
          <w:rtl/>
        </w:rPr>
        <w:t>נראה דאפשר להקל שלא לפרק את ידיות הכלי לפני ההגעלה דאע"פ שהכלי נמשח לפני שהרכיבו את הידיות ודמי לקדמה בליעה לטלאי שצריך להסיר את הטלאי בכדי להגעילו לדעת המג"א תנ"א סקכ"ז מ"מ המשנ"ב שם סקע"ו סמך על שיטת הרשב"א דא"צ להסיר הטלאי גם בקדמה הבליעה לטלאי באינו ב"י ובנד"ד שיש עוד ספקות ודאי אפשר להקל בזה".</w:t>
      </w:r>
    </w:p>
    <w:p w14:paraId="4201B5D6" w14:textId="77777777" w:rsidR="00E871E7" w:rsidRDefault="00E871E7" w:rsidP="00E764A3">
      <w:pPr>
        <w:numPr>
          <w:ilvl w:val="3"/>
          <w:numId w:val="12"/>
        </w:numPr>
        <w:tabs>
          <w:tab w:val="left" w:pos="149"/>
        </w:tabs>
        <w:jc w:val="both"/>
      </w:pPr>
      <w:r>
        <w:rPr>
          <w:rtl/>
        </w:rPr>
        <w:t>מתכת מיקל, פלסטיק ראוי להחמיר</w:t>
      </w:r>
      <w:r>
        <w:rPr>
          <w:rFonts w:hint="cs"/>
          <w:rtl/>
        </w:rPr>
        <w:t>.</w:t>
      </w:r>
    </w:p>
    <w:p w14:paraId="56A999B3" w14:textId="77777777" w:rsidR="00E871E7" w:rsidRDefault="00E871E7" w:rsidP="00E764A3">
      <w:pPr>
        <w:numPr>
          <w:ilvl w:val="4"/>
          <w:numId w:val="12"/>
        </w:numPr>
        <w:tabs>
          <w:tab w:val="left" w:pos="149"/>
        </w:tabs>
        <w:jc w:val="both"/>
      </w:pPr>
      <w:r>
        <w:rPr>
          <w:u w:val="single"/>
          <w:rtl/>
        </w:rPr>
        <w:t>מגילת ספר</w:t>
      </w:r>
      <w:r>
        <w:rPr>
          <w:rtl/>
        </w:rPr>
        <w:t xml:space="preserve"> (יו"ד נספחים סי' י"ב</w:t>
      </w:r>
      <w:r>
        <w:rPr>
          <w:rFonts w:hint="cs"/>
          <w:rtl/>
        </w:rPr>
        <w:t xml:space="preserve">) </w:t>
      </w:r>
      <w:r>
        <w:rPr>
          <w:rtl/>
        </w:rPr>
        <w:t>– "כלי מתכת חדשים שמושחים אותם בגמר מלאכתם בשומן ובחלב מהותך ואין ידוע אם הם כשרים והכלי חם בשיעור שהיד סולדת בו ובולע מהשומן, ומורים בזה שצריך הכשר והגעלה ... ואף שלדעת מומחים השומן הזה הוא פגום ונפסל מאכילת אדם עוד לפני שנבלע בכלי, מ"מ חוששים שמא לא נפגם האיסור ובעת בליעתו בכלי היה בו טעם לשבח ולכן מצריכים הגעלה, ויש לדון לענין ידיות הכלים שהן מחוברות לכלי האם צריך להסיר אותם בשעת ההגעלה כדי שמי ההגעלה יגיעו גם לחלק הכלי שתחת הידיות. וראיתי שיש מצדדים להיתר על פי המבואר בשו"ע סי' צ"ט סעיף ז' ... אבל יש להעיר על זה, דהשו"ע שם מדבר על טלאי של מתכת שמועיל לו הגעלה לעצמו ולכן גם הבלוע בכלי יכול להפלט דרך טלאי ממתכת, אבל באופן שידיות הכלי עשויות מפלסטיק יהיה תלוי בשאלה אם לכלי פלסטיק מהני הגעלה שנתחבטו בזה פוסקי דורנו, ודעת האג"ם שכל החומרים החדשים הם בחשש של כלי חרס שאינו יוצא מידי דופיו לעולם, ולכן לכתחילה נראה דיש להסיר את הידיות קודם ההגעלה, אבל באופן שאי אפשר להסיר יש להקל, דיש בזה כמה צדדי היתר".</w:t>
      </w:r>
    </w:p>
    <w:p w14:paraId="437A4264" w14:textId="77777777" w:rsidR="00E871E7" w:rsidRDefault="00E871E7" w:rsidP="00E764A3">
      <w:pPr>
        <w:numPr>
          <w:ilvl w:val="2"/>
          <w:numId w:val="12"/>
        </w:numPr>
        <w:tabs>
          <w:tab w:val="left" w:pos="149"/>
        </w:tabs>
        <w:jc w:val="both"/>
      </w:pPr>
      <w:r w:rsidRPr="009433CD">
        <w:rPr>
          <w:b/>
          <w:bCs/>
          <w:rtl/>
        </w:rPr>
        <w:t>אם צריך להכשירם גם מבחוץ</w:t>
      </w:r>
      <w:r>
        <w:rPr>
          <w:rtl/>
        </w:rPr>
        <w:t>.</w:t>
      </w:r>
    </w:p>
    <w:p w14:paraId="4451D26A" w14:textId="77777777" w:rsidR="00E871E7" w:rsidRDefault="00E871E7" w:rsidP="00E764A3">
      <w:pPr>
        <w:numPr>
          <w:ilvl w:val="3"/>
          <w:numId w:val="12"/>
        </w:numPr>
        <w:tabs>
          <w:tab w:val="left" w:pos="149"/>
        </w:tabs>
        <w:jc w:val="both"/>
      </w:pPr>
      <w:r>
        <w:rPr>
          <w:rtl/>
        </w:rPr>
        <w:t xml:space="preserve">מחמיר – </w:t>
      </w:r>
      <w:r>
        <w:rPr>
          <w:u w:val="single"/>
          <w:rtl/>
        </w:rPr>
        <w:t>הגריש"א</w:t>
      </w:r>
      <w:r>
        <w:rPr>
          <w:rtl/>
        </w:rPr>
        <w:t xml:space="preserve"> זצ"ל (אבני ישפה ח"ב ריש סי' נ"ח, אשרי האיש או"ח ח"ג פרק נ"ג אות י'</w:t>
      </w:r>
      <w:r>
        <w:rPr>
          <w:rFonts w:hint="cs"/>
          <w:rtl/>
        </w:rPr>
        <w:t xml:space="preserve"> [</w:t>
      </w:r>
      <w:r>
        <w:rPr>
          <w:rtl/>
        </w:rPr>
        <w:t>לשונו מובא לעיל</w:t>
      </w:r>
      <w:r>
        <w:rPr>
          <w:rFonts w:hint="cs"/>
          <w:rtl/>
        </w:rPr>
        <w:t xml:space="preserve">], </w:t>
      </w:r>
      <w:r>
        <w:rPr>
          <w:rFonts w:asciiTheme="majorBidi" w:hAnsiTheme="majorBidi" w:cstheme="majorBidi"/>
          <w:rtl/>
        </w:rPr>
        <w:t>בנתיבות ההלכה חמ"ו עמ' שצ"ד</w:t>
      </w:r>
      <w:r>
        <w:rPr>
          <w:rFonts w:hint="cs"/>
          <w:rtl/>
        </w:rPr>
        <w:t xml:space="preserve"> </w:t>
      </w:r>
      <w:r>
        <w:rPr>
          <w:rtl/>
        </w:rPr>
        <w:t xml:space="preserve">[לשונו מובא לעיל]), </w:t>
      </w:r>
      <w:r>
        <w:rPr>
          <w:u w:val="single"/>
          <w:rtl/>
        </w:rPr>
        <w:t>חוט שני</w:t>
      </w:r>
      <w:r>
        <w:rPr>
          <w:rtl/>
        </w:rPr>
        <w:t xml:space="preserve"> (פסח פרק י' ס"ק א' אות ב', לשונו מובא לעיל).</w:t>
      </w:r>
    </w:p>
    <w:p w14:paraId="12020F6B" w14:textId="77777777" w:rsidR="00E871E7" w:rsidRDefault="00E871E7" w:rsidP="00E764A3">
      <w:pPr>
        <w:numPr>
          <w:ilvl w:val="3"/>
          <w:numId w:val="12"/>
        </w:numPr>
        <w:tabs>
          <w:tab w:val="left" w:pos="149"/>
        </w:tabs>
        <w:jc w:val="both"/>
      </w:pPr>
      <w:r>
        <w:rPr>
          <w:rtl/>
        </w:rPr>
        <w:t xml:space="preserve">מיקל – עי' </w:t>
      </w:r>
      <w:r>
        <w:rPr>
          <w:u w:val="single"/>
          <w:rtl/>
        </w:rPr>
        <w:t>הגרשז"א</w:t>
      </w:r>
      <w:r>
        <w:rPr>
          <w:rtl/>
        </w:rPr>
        <w:t xml:space="preserve"> זצ"ל (עי' הליכות שלמה פסח פרק ג' הע' י"ב, עי' מנחת שלמה תנינא (ב - ג) סוף סי' נ"א).</w:t>
      </w:r>
    </w:p>
    <w:p w14:paraId="7416265A" w14:textId="77777777" w:rsidR="00E871E7" w:rsidRDefault="00E871E7" w:rsidP="00E764A3">
      <w:pPr>
        <w:numPr>
          <w:ilvl w:val="3"/>
          <w:numId w:val="12"/>
        </w:numPr>
        <w:tabs>
          <w:tab w:val="left" w:pos="149"/>
        </w:tabs>
        <w:jc w:val="both"/>
      </w:pPr>
      <w:r>
        <w:rPr>
          <w:rtl/>
        </w:rPr>
        <w:t xml:space="preserve">מראי מקומות – </w:t>
      </w:r>
      <w:r>
        <w:rPr>
          <w:u w:val="single"/>
          <w:rtl/>
        </w:rPr>
        <w:t>חזו"א</w:t>
      </w:r>
      <w:r>
        <w:rPr>
          <w:rtl/>
        </w:rPr>
        <w:t xml:space="preserve"> (ארחות רבנו ח"ג עמ' פ"ו אות ס'), </w:t>
      </w:r>
      <w:r>
        <w:rPr>
          <w:u w:val="single"/>
          <w:rtl/>
        </w:rPr>
        <w:t>שבט הלוי</w:t>
      </w:r>
      <w:r>
        <w:rPr>
          <w:rtl/>
        </w:rPr>
        <w:t xml:space="preserve"> (קובץ מבית לוי ח"א עמ' ל"ב אות ב', חי"ד עמ' י"ט אות ב').</w:t>
      </w:r>
    </w:p>
    <w:p w14:paraId="10CA4A87" w14:textId="77777777" w:rsidR="00E871E7" w:rsidRDefault="00E871E7" w:rsidP="00E871E7">
      <w:pPr>
        <w:tabs>
          <w:tab w:val="left" w:pos="149"/>
        </w:tabs>
        <w:jc w:val="both"/>
      </w:pPr>
    </w:p>
    <w:p w14:paraId="3B99CC06" w14:textId="77777777" w:rsidR="00E871E7" w:rsidRDefault="00E871E7" w:rsidP="00E764A3">
      <w:pPr>
        <w:numPr>
          <w:ilvl w:val="1"/>
          <w:numId w:val="12"/>
        </w:numPr>
        <w:tabs>
          <w:tab w:val="left" w:pos="149"/>
        </w:tabs>
        <w:jc w:val="both"/>
      </w:pPr>
      <w:r>
        <w:rPr>
          <w:b/>
          <w:bCs/>
          <w:rtl/>
        </w:rPr>
        <w:t>טעמים להקל</w:t>
      </w:r>
      <w:r>
        <w:rPr>
          <w:rtl/>
        </w:rPr>
        <w:t>.</w:t>
      </w:r>
    </w:p>
    <w:p w14:paraId="1634D7C0" w14:textId="77777777" w:rsidR="00E871E7" w:rsidRDefault="00E871E7" w:rsidP="00E764A3">
      <w:pPr>
        <w:numPr>
          <w:ilvl w:val="2"/>
          <w:numId w:val="12"/>
        </w:numPr>
        <w:tabs>
          <w:tab w:val="left" w:pos="149"/>
        </w:tabs>
        <w:jc w:val="both"/>
      </w:pPr>
      <w:r>
        <w:rPr>
          <w:rtl/>
        </w:rPr>
        <w:t xml:space="preserve">שאינם משתמשים בשומן איסור – </w:t>
      </w:r>
      <w:r>
        <w:rPr>
          <w:u w:val="single"/>
          <w:rtl/>
        </w:rPr>
        <w:t>הגר"י בעלסקי</w:t>
      </w:r>
      <w:r>
        <w:rPr>
          <w:rtl/>
        </w:rPr>
        <w:t xml:space="preserve"> זצ"ל (קלטת מספר י"ז ח"א), </w:t>
      </w:r>
      <w:r>
        <w:rPr>
          <w:u w:val="single"/>
          <w:rtl/>
        </w:rPr>
        <w:t>הבית בכשרותו</w:t>
      </w:r>
      <w:r>
        <w:rPr>
          <w:rtl/>
        </w:rPr>
        <w:t xml:space="preserve"> (הגעלת כלים סוף סי' ג', "והוברר שרוב הכלים אינם נמשחים משומן בהמות טמאות אלא משומן סינטטי, ואף המשתמשים בשומן אינו אלא שומן פגום, וגם בטל בששים")</w:t>
      </w:r>
      <w:r>
        <w:rPr>
          <w:rFonts w:hint="cs"/>
          <w:rtl/>
        </w:rPr>
        <w:t xml:space="preserve">, </w:t>
      </w:r>
      <w:r>
        <w:rPr>
          <w:b/>
          <w:i/>
          <w:u w:val="single"/>
          <w:rtl/>
        </w:rPr>
        <w:t>אשר</w:t>
      </w:r>
      <w:r>
        <w:rPr>
          <w:b/>
          <w:i/>
          <w:rtl/>
        </w:rPr>
        <w:t xml:space="preserve"> (ח"ג </w:t>
      </w:r>
      <w:r>
        <w:rPr>
          <w:rFonts w:hint="cs"/>
          <w:b/>
          <w:i/>
          <w:rtl/>
        </w:rPr>
        <w:t xml:space="preserve">סוף </w:t>
      </w:r>
      <w:r>
        <w:rPr>
          <w:b/>
          <w:i/>
          <w:rtl/>
        </w:rPr>
        <w:t>סי' ס"ז</w:t>
      </w:r>
      <w:r>
        <w:rPr>
          <w:rFonts w:hint="cs"/>
          <w:b/>
          <w:i/>
          <w:rtl/>
        </w:rPr>
        <w:t>)</w:t>
      </w:r>
      <w:r>
        <w:rPr>
          <w:rtl/>
        </w:rPr>
        <w:t>.</w:t>
      </w:r>
    </w:p>
    <w:p w14:paraId="0445A4DD" w14:textId="77777777" w:rsidR="00E871E7" w:rsidRDefault="00E871E7" w:rsidP="00E764A3">
      <w:pPr>
        <w:numPr>
          <w:ilvl w:val="2"/>
          <w:numId w:val="12"/>
        </w:numPr>
        <w:tabs>
          <w:tab w:val="left" w:pos="149"/>
        </w:tabs>
        <w:jc w:val="both"/>
      </w:pPr>
      <w:r>
        <w:rPr>
          <w:rtl/>
        </w:rPr>
        <w:t xml:space="preserve">נעשה כעפרא בעלמא – </w:t>
      </w:r>
      <w:r>
        <w:rPr>
          <w:u w:val="single"/>
          <w:rtl/>
        </w:rPr>
        <w:t>משנה הלכות</w:t>
      </w:r>
      <w:r>
        <w:rPr>
          <w:rtl/>
        </w:rPr>
        <w:t xml:space="preserve"> (ח"ז סי' קי"ב, "שלפי ידיעתי דבשעת עשיית הכלי הם נעשים בחום גדול שאפילו היה איסור גמור היה נשרף האיסור ונעשה כעפרא בעלמא וכל שהאיסור נשרף ונעשה אפר ליכא בזה איסור").</w:t>
      </w:r>
    </w:p>
    <w:p w14:paraId="7ED26A07" w14:textId="77777777" w:rsidR="00E871E7" w:rsidRDefault="00E871E7" w:rsidP="00E764A3">
      <w:pPr>
        <w:numPr>
          <w:ilvl w:val="2"/>
          <w:numId w:val="12"/>
        </w:numPr>
        <w:tabs>
          <w:tab w:val="left" w:pos="149"/>
        </w:tabs>
        <w:jc w:val="both"/>
      </w:pPr>
      <w:r>
        <w:rPr>
          <w:rtl/>
        </w:rPr>
        <w:t xml:space="preserve">פגום מאכילה [גוף האיסור, או ע"י תערובות] – </w:t>
      </w:r>
      <w:r>
        <w:rPr>
          <w:u w:val="single"/>
          <w:rtl/>
        </w:rPr>
        <w:t>ציץ אליעזר</w:t>
      </w:r>
      <w:r>
        <w:rPr>
          <w:rtl/>
        </w:rPr>
        <w:t xml:space="preserve"> (חי"ב סי' נ"ה, "שמעיקרא דדינא אין צורך בכלל בהגעלה היות והשומן בשעת משיחתו פגום הוא כבר ואינו ראוי למאכל אדם כלל באופן שנבלע בכלי כשהוא כבר פגום"), </w:t>
      </w:r>
      <w:r>
        <w:rPr>
          <w:u w:val="single"/>
          <w:rtl/>
        </w:rPr>
        <w:t>יביע אומר</w:t>
      </w:r>
      <w:r>
        <w:rPr>
          <w:rtl/>
        </w:rPr>
        <w:t xml:space="preserve"> (ח"ו יו"ד סי' י', "הנה הנם פגומים מאד, והדבר ברור שנפסלו מאכילת אדם, ואפשר שנפסלו גם מאכילת הכלב"), </w:t>
      </w:r>
      <w:r>
        <w:rPr>
          <w:u w:val="single"/>
          <w:rtl/>
        </w:rPr>
        <w:t>משנה הלכות</w:t>
      </w:r>
      <w:r>
        <w:rPr>
          <w:rtl/>
        </w:rPr>
        <w:t xml:space="preserve"> (ח"ז סי' קי"ב ד"ה וגם, "כל הני שמנים וחלבים מעורבים ומוסרחים מעיקרא ואין כאן אפילו איסור כלל"), </w:t>
      </w:r>
      <w:r>
        <w:rPr>
          <w:u w:val="single"/>
          <w:rtl/>
        </w:rPr>
        <w:t>שבט הלוי</w:t>
      </w:r>
      <w:r>
        <w:rPr>
          <w:rtl/>
        </w:rPr>
        <w:t xml:space="preserve"> (קובץ מבית לוי ח"א עמ' ל"ב הע' א', "ע"פ דעת מומחים שומן זה - אף אם אינו כשר - נראה שנפסל מאכילה לגמרי ומדינא יש לפטרו מחובת הגעלה"), </w:t>
      </w:r>
      <w:r>
        <w:rPr>
          <w:u w:val="single"/>
          <w:rtl/>
        </w:rPr>
        <w:t>מועדים וזמנים</w:t>
      </w:r>
      <w:r>
        <w:rPr>
          <w:rtl/>
        </w:rPr>
        <w:t xml:space="preserve"> (ח"ד סי' רפ"ב הע' א'), </w:t>
      </w:r>
      <w:r>
        <w:rPr>
          <w:color w:val="000000"/>
          <w:u w:val="single"/>
          <w:rtl/>
        </w:rPr>
        <w:t>שלחן הלוי</w:t>
      </w:r>
      <w:r>
        <w:rPr>
          <w:color w:val="000000"/>
          <w:rtl/>
        </w:rPr>
        <w:t xml:space="preserve"> (ח"א פרק כ"ד אות</w:t>
      </w:r>
      <w:r>
        <w:rPr>
          <w:rtl/>
        </w:rPr>
        <w:t xml:space="preserve"> כ'</w:t>
      </w:r>
      <w:r>
        <w:rPr>
          <w:rFonts w:hint="cs"/>
          <w:rtl/>
        </w:rPr>
        <w:t xml:space="preserve"> [</w:t>
      </w:r>
      <w:r>
        <w:rPr>
          <w:rtl/>
        </w:rPr>
        <w:t>עמ' רל"ז</w:t>
      </w:r>
      <w:r>
        <w:rPr>
          <w:rFonts w:hint="cs"/>
          <w:rtl/>
        </w:rPr>
        <w:t>]</w:t>
      </w:r>
      <w:r>
        <w:rPr>
          <w:rtl/>
        </w:rPr>
        <w:t xml:space="preserve">, קלטת מספר י"ז ח"א), </w:t>
      </w:r>
      <w:r>
        <w:rPr>
          <w:u w:val="single"/>
          <w:rtl/>
        </w:rPr>
        <w:t>הגרא"מ פישר</w:t>
      </w:r>
      <w:r>
        <w:rPr>
          <w:rtl/>
        </w:rPr>
        <w:t xml:space="preserve"> שליט"א (רבבות אפרים ח"ו סוף סי' רי"א, לשונו מובא לעיל)</w:t>
      </w:r>
      <w:r>
        <w:rPr>
          <w:rFonts w:hint="cs"/>
          <w:rtl/>
        </w:rPr>
        <w:t xml:space="preserve">, </w:t>
      </w:r>
      <w:r>
        <w:rPr>
          <w:b/>
          <w:i/>
          <w:u w:val="single"/>
          <w:rtl/>
        </w:rPr>
        <w:t>מנחת אשר</w:t>
      </w:r>
      <w:r>
        <w:rPr>
          <w:b/>
          <w:i/>
          <w:rtl/>
        </w:rPr>
        <w:t xml:space="preserve"> (ח"ג סי' ס"ז</w:t>
      </w:r>
      <w:r>
        <w:rPr>
          <w:rFonts w:hint="cs"/>
          <w:b/>
          <w:i/>
          <w:rtl/>
        </w:rPr>
        <w:t xml:space="preserve"> אות ג'</w:t>
      </w:r>
      <w:r>
        <w:rPr>
          <w:b/>
          <w:i/>
          <w:rtl/>
        </w:rPr>
        <w:t>)</w:t>
      </w:r>
      <w:r>
        <w:rPr>
          <w:rtl/>
        </w:rPr>
        <w:t>.</w:t>
      </w:r>
    </w:p>
    <w:p w14:paraId="693A9423" w14:textId="77777777" w:rsidR="00E871E7" w:rsidRDefault="00E871E7" w:rsidP="00E764A3">
      <w:pPr>
        <w:numPr>
          <w:ilvl w:val="3"/>
          <w:numId w:val="12"/>
        </w:numPr>
        <w:tabs>
          <w:tab w:val="left" w:pos="149"/>
        </w:tabs>
        <w:jc w:val="both"/>
      </w:pPr>
      <w:r>
        <w:rPr>
          <w:u w:val="single"/>
          <w:rtl/>
        </w:rPr>
        <w:t>קנין תורה בהלכה</w:t>
      </w:r>
      <w:r>
        <w:rPr>
          <w:rtl/>
        </w:rPr>
        <w:t xml:space="preserve"> (ח"ד סי' צ"ב) – "ובשו"ת ציץ אליעזר ... הוכחה מח"א מרוסיא מלפני כמה שנים שכל חלב הבא מפאבריק הוא מוסרח ונטל"פ שכ"ז גם בזה"ז כ"ז דבר שאין לו שחר וכבר כתבתי שבעצמי ביקרתי בתעשיי' כזאת וראיתי שעושים בחלב רגיל בלא שום סרחון ובלא אפר כבורית ... מהשו"ת מנחת יצחק ח"ד (סי' קי"ב) אין שום שייכות לנ"ד ... ולזה ישתקעו הדברים מלהקל בנ"ד בלא הגעלה ח"ו".</w:t>
      </w:r>
    </w:p>
    <w:p w14:paraId="0751FDD3" w14:textId="77777777" w:rsidR="00E871E7" w:rsidRDefault="00E871E7" w:rsidP="00E764A3">
      <w:pPr>
        <w:numPr>
          <w:ilvl w:val="3"/>
          <w:numId w:val="12"/>
        </w:numPr>
        <w:tabs>
          <w:tab w:val="left" w:pos="149"/>
        </w:tabs>
        <w:jc w:val="both"/>
      </w:pPr>
      <w:r w:rsidRPr="00D04A1F">
        <w:rPr>
          <w:rFonts w:hint="cs"/>
          <w:u w:val="single"/>
          <w:rtl/>
        </w:rPr>
        <w:t>מעדני אשר</w:t>
      </w:r>
      <w:r>
        <w:rPr>
          <w:rFonts w:hint="cs"/>
          <w:rtl/>
        </w:rPr>
        <w:t xml:space="preserve"> (או"ה סי' ק"ס אות ח') </w:t>
      </w:r>
      <w:r>
        <w:rPr>
          <w:rtl/>
        </w:rPr>
        <w:t>–</w:t>
      </w:r>
      <w:r>
        <w:rPr>
          <w:rFonts w:hint="cs"/>
          <w:rtl/>
        </w:rPr>
        <w:t xml:space="preserve"> "</w:t>
      </w:r>
      <w:r>
        <w:rPr>
          <w:rtl/>
        </w:rPr>
        <w:t>והנה יש מקילים כיום שלא להגעילם כלל</w:t>
      </w:r>
      <w:r>
        <w:rPr>
          <w:rFonts w:hint="cs"/>
          <w:rtl/>
        </w:rPr>
        <w:t xml:space="preserve"> </w:t>
      </w:r>
      <w:r>
        <w:rPr>
          <w:rtl/>
        </w:rPr>
        <w:t>מפני שטוענים שהשומן שטחים</w:t>
      </w:r>
      <w:r>
        <w:rPr>
          <w:rFonts w:hint="cs"/>
          <w:rtl/>
        </w:rPr>
        <w:t xml:space="preserve"> </w:t>
      </w:r>
      <w:r>
        <w:rPr>
          <w:rtl/>
        </w:rPr>
        <w:t>עליהם הוא פגום מעיקרא, ודבר פגום</w:t>
      </w:r>
      <w:r>
        <w:rPr>
          <w:rFonts w:hint="cs"/>
          <w:rtl/>
        </w:rPr>
        <w:t xml:space="preserve"> </w:t>
      </w:r>
      <w:r>
        <w:rPr>
          <w:rtl/>
        </w:rPr>
        <w:t>שנבלע בכלי אין בו גזירה של פגום אטו</w:t>
      </w:r>
      <w:r>
        <w:rPr>
          <w:rFonts w:hint="cs"/>
          <w:rtl/>
        </w:rPr>
        <w:t xml:space="preserve"> </w:t>
      </w:r>
      <w:r>
        <w:rPr>
          <w:rtl/>
        </w:rPr>
        <w:t>אינו פגום כמו בגזירת אב</w:t>
      </w:r>
      <w:r>
        <w:rPr>
          <w:rFonts w:hint="cs"/>
          <w:rtl/>
        </w:rPr>
        <w:t>"</w:t>
      </w:r>
      <w:r>
        <w:rPr>
          <w:rtl/>
        </w:rPr>
        <w:t>י אטו ב</w:t>
      </w:r>
      <w:r>
        <w:rPr>
          <w:rFonts w:hint="cs"/>
          <w:rtl/>
        </w:rPr>
        <w:t>"</w:t>
      </w:r>
      <w:r>
        <w:rPr>
          <w:rtl/>
        </w:rPr>
        <w:t>י. אמנם</w:t>
      </w:r>
      <w:r>
        <w:rPr>
          <w:rFonts w:hint="cs"/>
          <w:rtl/>
        </w:rPr>
        <w:t xml:space="preserve"> </w:t>
      </w:r>
      <w:r>
        <w:rPr>
          <w:rtl/>
        </w:rPr>
        <w:t>לאחר בירור אצל מומחה נתברר לי</w:t>
      </w:r>
      <w:r>
        <w:rPr>
          <w:rFonts w:hint="cs"/>
          <w:rtl/>
        </w:rPr>
        <w:t xml:space="preserve"> </w:t>
      </w:r>
      <w:r>
        <w:rPr>
          <w:rtl/>
        </w:rPr>
        <w:t>דהשומנים שמורחים על הכלים אינם</w:t>
      </w:r>
      <w:r>
        <w:rPr>
          <w:rFonts w:hint="cs"/>
          <w:rtl/>
        </w:rPr>
        <w:t xml:space="preserve"> </w:t>
      </w:r>
      <w:r>
        <w:rPr>
          <w:rtl/>
        </w:rPr>
        <w:t>בהכרח פגומים, דהן אמת שאינם ראויים</w:t>
      </w:r>
      <w:r>
        <w:rPr>
          <w:rFonts w:hint="cs"/>
          <w:rtl/>
        </w:rPr>
        <w:t xml:space="preserve"> </w:t>
      </w:r>
      <w:r>
        <w:rPr>
          <w:rtl/>
        </w:rPr>
        <w:t>לאכילה כלל, אבל זה מחמת שמעורבים</w:t>
      </w:r>
      <w:r>
        <w:rPr>
          <w:rFonts w:hint="cs"/>
          <w:rtl/>
        </w:rPr>
        <w:t xml:space="preserve"> </w:t>
      </w:r>
      <w:r>
        <w:rPr>
          <w:rtl/>
        </w:rPr>
        <w:t>עמם זכוכית וחול, אך השומנים עצמם יתכן</w:t>
      </w:r>
      <w:r>
        <w:rPr>
          <w:rFonts w:hint="cs"/>
          <w:rtl/>
        </w:rPr>
        <w:t xml:space="preserve"> </w:t>
      </w:r>
      <w:r>
        <w:rPr>
          <w:rtl/>
        </w:rPr>
        <w:t>שטעמם טוב וממילא יתכן שהכלי יפלוט</w:t>
      </w:r>
      <w:r>
        <w:rPr>
          <w:rFonts w:hint="cs"/>
          <w:rtl/>
        </w:rPr>
        <w:t xml:space="preserve"> </w:t>
      </w:r>
      <w:r>
        <w:rPr>
          <w:rtl/>
        </w:rPr>
        <w:t>את טעם השומן ללא החול [וכעי</w:t>
      </w:r>
      <w:r>
        <w:rPr>
          <w:rFonts w:hint="cs"/>
          <w:rtl/>
        </w:rPr>
        <w:t>"</w:t>
      </w:r>
      <w:r>
        <w:rPr>
          <w:rtl/>
        </w:rPr>
        <w:t>ז ממש</w:t>
      </w:r>
      <w:r>
        <w:rPr>
          <w:rFonts w:hint="cs"/>
          <w:rtl/>
        </w:rPr>
        <w:t xml:space="preserve"> </w:t>
      </w:r>
      <w:r>
        <w:rPr>
          <w:rtl/>
        </w:rPr>
        <w:t>כתב היד יהודה צ</w:t>
      </w:r>
      <w:r>
        <w:rPr>
          <w:rFonts w:hint="cs"/>
          <w:rtl/>
        </w:rPr>
        <w:t>"</w:t>
      </w:r>
      <w:r>
        <w:rPr>
          <w:rtl/>
        </w:rPr>
        <w:t>ה סקל</w:t>
      </w:r>
      <w:r>
        <w:rPr>
          <w:rFonts w:hint="cs"/>
          <w:rtl/>
        </w:rPr>
        <w:t>"</w:t>
      </w:r>
      <w:r>
        <w:rPr>
          <w:rtl/>
        </w:rPr>
        <w:t>ג גבי מים</w:t>
      </w:r>
      <w:r>
        <w:rPr>
          <w:rFonts w:hint="cs"/>
          <w:rtl/>
        </w:rPr>
        <w:t xml:space="preserve"> </w:t>
      </w:r>
      <w:r>
        <w:rPr>
          <w:rtl/>
        </w:rPr>
        <w:t>מעורבים עם אפר]. אמנם היות ששומנים</w:t>
      </w:r>
      <w:r>
        <w:rPr>
          <w:rFonts w:hint="cs"/>
          <w:rtl/>
        </w:rPr>
        <w:t xml:space="preserve"> </w:t>
      </w:r>
      <w:r>
        <w:rPr>
          <w:rtl/>
        </w:rPr>
        <w:t>רגישים לחום וכיו</w:t>
      </w:r>
      <w:r>
        <w:rPr>
          <w:rFonts w:hint="cs"/>
          <w:rtl/>
        </w:rPr>
        <w:t>"</w:t>
      </w:r>
      <w:r>
        <w:rPr>
          <w:rtl/>
        </w:rPr>
        <w:t>ב יתכן שהם בעצמם</w:t>
      </w:r>
      <w:r>
        <w:rPr>
          <w:rFonts w:hint="cs"/>
          <w:rtl/>
        </w:rPr>
        <w:t xml:space="preserve"> </w:t>
      </w:r>
      <w:r>
        <w:rPr>
          <w:rtl/>
        </w:rPr>
        <w:t>נסרחו ונתקלקלו, אבל א</w:t>
      </w:r>
      <w:r>
        <w:rPr>
          <w:rFonts w:hint="cs"/>
          <w:rtl/>
        </w:rPr>
        <w:t>"</w:t>
      </w:r>
      <w:r>
        <w:rPr>
          <w:rtl/>
        </w:rPr>
        <w:t>א ליתן כלל בזה</w:t>
      </w:r>
      <w:r>
        <w:rPr>
          <w:rFonts w:hint="cs"/>
          <w:rtl/>
        </w:rPr>
        <w:t xml:space="preserve"> </w:t>
      </w:r>
      <w:r>
        <w:rPr>
          <w:rtl/>
        </w:rPr>
        <w:t>שנבלע בהיותו פגום, ועל כן בעי הגעלה</w:t>
      </w:r>
      <w:r>
        <w:rPr>
          <w:rFonts w:hint="cs"/>
          <w:rtl/>
        </w:rPr>
        <w:t>".</w:t>
      </w:r>
    </w:p>
    <w:p w14:paraId="6F834BD6" w14:textId="77777777" w:rsidR="00E871E7" w:rsidRDefault="00E871E7" w:rsidP="00E764A3">
      <w:pPr>
        <w:numPr>
          <w:ilvl w:val="2"/>
          <w:numId w:val="12"/>
        </w:numPr>
        <w:tabs>
          <w:tab w:val="left" w:pos="149"/>
        </w:tabs>
        <w:jc w:val="both"/>
      </w:pPr>
      <w:r>
        <w:rPr>
          <w:rtl/>
        </w:rPr>
        <w:t>לא גזרינן אינו בני יומ</w:t>
      </w:r>
      <w:r>
        <w:rPr>
          <w:rFonts w:hint="cs"/>
          <w:rtl/>
        </w:rPr>
        <w:t>ו</w:t>
      </w:r>
      <w:r>
        <w:rPr>
          <w:rtl/>
        </w:rPr>
        <w:t xml:space="preserve"> בזמן שלא שייך יהיה בן יומו – </w:t>
      </w:r>
      <w:r>
        <w:rPr>
          <w:u w:val="single"/>
          <w:rtl/>
        </w:rPr>
        <w:t>אג"מ</w:t>
      </w:r>
      <w:r>
        <w:rPr>
          <w:rtl/>
        </w:rPr>
        <w:t xml:space="preserve"> (אהלי ישרון ח"א פרק ד' הע' כ"ג, "וגם הוי אינו בן יומו ובכלי שאי אפשר לקנות כשהוא בן יומו מהאיסור לא גזרו אטו אינו בן יומו").</w:t>
      </w:r>
    </w:p>
    <w:p w14:paraId="1B0135D3" w14:textId="77777777" w:rsidR="00E871E7" w:rsidRDefault="00E871E7" w:rsidP="00E764A3">
      <w:pPr>
        <w:numPr>
          <w:ilvl w:val="3"/>
          <w:numId w:val="12"/>
        </w:numPr>
        <w:tabs>
          <w:tab w:val="left" w:pos="149"/>
        </w:tabs>
        <w:jc w:val="both"/>
      </w:pPr>
      <w:r>
        <w:rPr>
          <w:b/>
          <w:rtl/>
        </w:rPr>
        <w:t>לשיטות ומראי מקומות,</w:t>
      </w:r>
      <w:r>
        <w:rPr>
          <w:rtl/>
        </w:rPr>
        <w:t xml:space="preserve"> עי' לעיל סעי' א'.</w:t>
      </w:r>
    </w:p>
    <w:p w14:paraId="187A947B" w14:textId="64638E24" w:rsidR="00E871E7" w:rsidRDefault="00E871E7" w:rsidP="00E764A3">
      <w:pPr>
        <w:numPr>
          <w:ilvl w:val="2"/>
          <w:numId w:val="12"/>
        </w:numPr>
        <w:tabs>
          <w:tab w:val="left" w:pos="149"/>
        </w:tabs>
        <w:jc w:val="both"/>
      </w:pPr>
      <w:r>
        <w:rPr>
          <w:rtl/>
        </w:rPr>
        <w:t xml:space="preserve">דרך להשתמש </w:t>
      </w:r>
      <w:r w:rsidR="00A614E2">
        <w:rPr>
          <w:rFonts w:hint="cs"/>
          <w:rtl/>
        </w:rPr>
        <w:t>ב</w:t>
      </w:r>
      <w:r>
        <w:rPr>
          <w:rtl/>
        </w:rPr>
        <w:t xml:space="preserve">שפע – </w:t>
      </w:r>
      <w:r>
        <w:rPr>
          <w:u w:val="single"/>
          <w:rtl/>
        </w:rPr>
        <w:t>אג"מ</w:t>
      </w:r>
      <w:r>
        <w:rPr>
          <w:rtl/>
        </w:rPr>
        <w:t xml:space="preserve"> (אהלי ישרון ח"א פרק ד' הע' כ"ג, "היות שנותנים שם רק משהו של איסור שאי אפשר לבא לידי נתינת טעם").</w:t>
      </w:r>
    </w:p>
    <w:p w14:paraId="319EE855" w14:textId="5A50DFA1" w:rsidR="00E871E7" w:rsidRDefault="00E871E7" w:rsidP="00E764A3">
      <w:pPr>
        <w:numPr>
          <w:ilvl w:val="2"/>
          <w:numId w:val="12"/>
        </w:numPr>
        <w:tabs>
          <w:tab w:val="left" w:pos="149"/>
        </w:tabs>
        <w:jc w:val="both"/>
      </w:pPr>
      <w:r>
        <w:rPr>
          <w:rtl/>
        </w:rPr>
        <w:t xml:space="preserve">דרך להשתמש </w:t>
      </w:r>
      <w:r w:rsidR="00A614E2">
        <w:rPr>
          <w:rFonts w:hint="cs"/>
          <w:rtl/>
        </w:rPr>
        <w:t>ב</w:t>
      </w:r>
      <w:r>
        <w:rPr>
          <w:rtl/>
        </w:rPr>
        <w:t>שפע</w:t>
      </w:r>
      <w:r w:rsidR="00A614E2">
        <w:rPr>
          <w:rFonts w:hint="cs"/>
          <w:rtl/>
        </w:rPr>
        <w:t>,</w:t>
      </w:r>
      <w:r>
        <w:rPr>
          <w:rtl/>
        </w:rPr>
        <w:t xml:space="preserve"> וגם הבליעות פגום – </w:t>
      </w:r>
      <w:r>
        <w:rPr>
          <w:u w:val="single"/>
          <w:rtl/>
        </w:rPr>
        <w:t>ב"ח</w:t>
      </w:r>
      <w:r>
        <w:rPr>
          <w:rtl/>
        </w:rPr>
        <w:t xml:space="preserve"> (סי' קכ"ב ס"ק ד'), </w:t>
      </w:r>
      <w:r>
        <w:rPr>
          <w:u w:val="single"/>
          <w:rtl/>
        </w:rPr>
        <w:t>ט"ז</w:t>
      </w:r>
      <w:r>
        <w:rPr>
          <w:rtl/>
        </w:rPr>
        <w:t xml:space="preserve"> (סי' צ"ט ס"ק ט"ו), </w:t>
      </w:r>
      <w:r>
        <w:rPr>
          <w:u w:val="single"/>
          <w:rtl/>
        </w:rPr>
        <w:t>גור אריה יהודא</w:t>
      </w:r>
      <w:r>
        <w:rPr>
          <w:rtl/>
        </w:rPr>
        <w:t xml:space="preserve"> (יו"ד סי' ק"ט), הו"ד בשו"ת </w:t>
      </w:r>
      <w:r>
        <w:rPr>
          <w:u w:val="single"/>
          <w:rtl/>
        </w:rPr>
        <w:t>יד יוסף</w:t>
      </w:r>
      <w:r>
        <w:rPr>
          <w:rtl/>
        </w:rPr>
        <w:t xml:space="preserve"> (דייטש, סי' ס"ו ד"ה והשאלה), </w:t>
      </w:r>
      <w:r>
        <w:rPr>
          <w:u w:val="single"/>
          <w:rtl/>
        </w:rPr>
        <w:t>באה"ט</w:t>
      </w:r>
      <w:r>
        <w:rPr>
          <w:rtl/>
        </w:rPr>
        <w:t xml:space="preserve"> (מהרי"ט, סי' צ"ט ס"ק ט"ז), </w:t>
      </w:r>
      <w:r>
        <w:rPr>
          <w:u w:val="single"/>
          <w:rtl/>
        </w:rPr>
        <w:t>חוו"ד</w:t>
      </w:r>
      <w:r>
        <w:rPr>
          <w:rtl/>
        </w:rPr>
        <w:t xml:space="preserve"> (סי' צ"ט חי' ס"ק י"ח), </w:t>
      </w:r>
      <w:r>
        <w:rPr>
          <w:u w:val="single"/>
          <w:rtl/>
        </w:rPr>
        <w:t>חכ"א</w:t>
      </w:r>
      <w:r>
        <w:rPr>
          <w:rtl/>
        </w:rPr>
        <w:t xml:space="preserve"> (כלל נ"ב סעי' י'), </w:t>
      </w:r>
      <w:r>
        <w:rPr>
          <w:u w:val="single"/>
          <w:rtl/>
        </w:rPr>
        <w:t>יד אברהם</w:t>
      </w:r>
      <w:r>
        <w:rPr>
          <w:rtl/>
        </w:rPr>
        <w:t xml:space="preserve"> (על סעי' ז'), </w:t>
      </w:r>
      <w:r>
        <w:rPr>
          <w:u w:val="single"/>
          <w:rtl/>
        </w:rPr>
        <w:t>באה"ט</w:t>
      </w:r>
      <w:r>
        <w:rPr>
          <w:rtl/>
        </w:rPr>
        <w:t xml:space="preserve"> (סי' קכ"ב ס"ק ג'), </w:t>
      </w:r>
      <w:r>
        <w:rPr>
          <w:u w:val="single"/>
          <w:rtl/>
        </w:rPr>
        <w:t>ערה"ש</w:t>
      </w:r>
      <w:r>
        <w:rPr>
          <w:rtl/>
        </w:rPr>
        <w:t xml:space="preserve"> (סי' צ"ט סעי' מ"ט).</w:t>
      </w:r>
    </w:p>
    <w:p w14:paraId="3843E0D1" w14:textId="77777777" w:rsidR="00E871E7" w:rsidRDefault="00E871E7" w:rsidP="00E764A3">
      <w:pPr>
        <w:numPr>
          <w:ilvl w:val="3"/>
          <w:numId w:val="12"/>
        </w:numPr>
        <w:tabs>
          <w:tab w:val="left" w:pos="149"/>
        </w:tabs>
        <w:jc w:val="both"/>
      </w:pPr>
      <w:r>
        <w:rPr>
          <w:rtl/>
        </w:rPr>
        <w:t xml:space="preserve">עי' יו"ד סוף סי' צ"ט, </w:t>
      </w:r>
      <w:r>
        <w:rPr>
          <w:b/>
          <w:rtl/>
        </w:rPr>
        <w:t>לשיטות ומראי מקומות</w:t>
      </w:r>
      <w:r>
        <w:rPr>
          <w:rtl/>
        </w:rPr>
        <w:t>.</w:t>
      </w:r>
    </w:p>
    <w:p w14:paraId="1F1486E6" w14:textId="196AC930" w:rsidR="00E871E7" w:rsidRDefault="00E871E7" w:rsidP="00E764A3">
      <w:pPr>
        <w:numPr>
          <w:ilvl w:val="2"/>
          <w:numId w:val="12"/>
        </w:numPr>
        <w:tabs>
          <w:tab w:val="left" w:pos="149"/>
        </w:tabs>
        <w:jc w:val="both"/>
      </w:pPr>
      <w:r>
        <w:rPr>
          <w:rtl/>
        </w:rPr>
        <w:t xml:space="preserve">דרך להשתמש </w:t>
      </w:r>
      <w:r w:rsidR="00A614E2">
        <w:rPr>
          <w:rFonts w:hint="cs"/>
          <w:rtl/>
        </w:rPr>
        <w:t>ב</w:t>
      </w:r>
      <w:r>
        <w:rPr>
          <w:rtl/>
        </w:rPr>
        <w:t>שפע</w:t>
      </w:r>
      <w:r w:rsidR="00A614E2">
        <w:rPr>
          <w:rFonts w:hint="cs"/>
          <w:rtl/>
        </w:rPr>
        <w:t>,</w:t>
      </w:r>
      <w:r>
        <w:rPr>
          <w:rtl/>
        </w:rPr>
        <w:t xml:space="preserve"> וגם הבליעות פגום</w:t>
      </w:r>
      <w:r w:rsidR="00A614E2">
        <w:rPr>
          <w:rFonts w:hint="cs"/>
          <w:rtl/>
        </w:rPr>
        <w:t>,</w:t>
      </w:r>
      <w:r>
        <w:rPr>
          <w:rtl/>
        </w:rPr>
        <w:t xml:space="preserve"> והוא רק איסור משהו – </w:t>
      </w:r>
      <w:r>
        <w:rPr>
          <w:u w:val="single"/>
          <w:rtl/>
        </w:rPr>
        <w:t>טוב טעם ודעת</w:t>
      </w:r>
      <w:r>
        <w:rPr>
          <w:rtl/>
        </w:rPr>
        <w:t xml:space="preserve"> (קמא סי' קפ"ב), הו"ד </w:t>
      </w:r>
      <w:r>
        <w:rPr>
          <w:u w:val="single"/>
          <w:rtl/>
        </w:rPr>
        <w:t>בדרכ"ת</w:t>
      </w:r>
      <w:r>
        <w:rPr>
          <w:rtl/>
        </w:rPr>
        <w:t xml:space="preserve"> (סי' קכ"א ס"ק ג'), </w:t>
      </w:r>
      <w:r>
        <w:rPr>
          <w:u w:val="single"/>
          <w:rtl/>
        </w:rPr>
        <w:t>משנה הלכות</w:t>
      </w:r>
      <w:r>
        <w:rPr>
          <w:rtl/>
        </w:rPr>
        <w:t xml:space="preserve"> (ח"ז סוף סי' קי"ב).</w:t>
      </w:r>
    </w:p>
    <w:p w14:paraId="7187D847" w14:textId="77777777" w:rsidR="00E871E7" w:rsidRDefault="00E871E7" w:rsidP="00E764A3">
      <w:pPr>
        <w:numPr>
          <w:ilvl w:val="3"/>
          <w:numId w:val="12"/>
        </w:numPr>
        <w:tabs>
          <w:tab w:val="left" w:pos="149"/>
        </w:tabs>
        <w:jc w:val="both"/>
      </w:pPr>
      <w:r>
        <w:rPr>
          <w:rtl/>
        </w:rPr>
        <w:t xml:space="preserve">עי' יו"ד סוף סי' צ"ט, </w:t>
      </w:r>
      <w:r>
        <w:rPr>
          <w:b/>
          <w:rtl/>
        </w:rPr>
        <w:t>לשיטות ומראי מקומות</w:t>
      </w:r>
      <w:r>
        <w:rPr>
          <w:rtl/>
        </w:rPr>
        <w:t>.</w:t>
      </w:r>
    </w:p>
    <w:p w14:paraId="03811AE0" w14:textId="6EC29A93" w:rsidR="00E871E7" w:rsidRDefault="00E871E7" w:rsidP="00E764A3">
      <w:pPr>
        <w:numPr>
          <w:ilvl w:val="2"/>
          <w:numId w:val="12"/>
        </w:numPr>
        <w:tabs>
          <w:tab w:val="left" w:pos="149"/>
        </w:tabs>
        <w:jc w:val="both"/>
      </w:pPr>
      <w:r>
        <w:rPr>
          <w:rtl/>
        </w:rPr>
        <w:t xml:space="preserve">דרך להשתמש </w:t>
      </w:r>
      <w:r w:rsidR="00A614E2">
        <w:rPr>
          <w:rFonts w:hint="cs"/>
          <w:rtl/>
        </w:rPr>
        <w:t>ב</w:t>
      </w:r>
      <w:r>
        <w:rPr>
          <w:rtl/>
        </w:rPr>
        <w:t>שפע</w:t>
      </w:r>
      <w:r w:rsidR="00A614E2">
        <w:rPr>
          <w:rFonts w:hint="cs"/>
          <w:rtl/>
        </w:rPr>
        <w:t>,</w:t>
      </w:r>
      <w:r>
        <w:rPr>
          <w:rtl/>
        </w:rPr>
        <w:t xml:space="preserve"> וגם הכלי </w:t>
      </w:r>
      <w:r w:rsidR="002C7391">
        <w:rPr>
          <w:rtl/>
        </w:rPr>
        <w:t>אינו ב"י</w:t>
      </w:r>
      <w:r>
        <w:rPr>
          <w:rtl/>
        </w:rPr>
        <w:t xml:space="preserve"> – </w:t>
      </w:r>
      <w:r>
        <w:rPr>
          <w:b/>
          <w:i/>
          <w:u w:val="single"/>
          <w:rtl/>
        </w:rPr>
        <w:t>פר"ת</w:t>
      </w:r>
      <w:r>
        <w:rPr>
          <w:b/>
          <w:i/>
          <w:rtl/>
        </w:rPr>
        <w:t xml:space="preserve"> (סי' קכ"ב ס"ק ה'),</w:t>
      </w:r>
      <w:r>
        <w:rPr>
          <w:rtl/>
        </w:rPr>
        <w:t xml:space="preserve"> </w:t>
      </w:r>
      <w:r>
        <w:rPr>
          <w:u w:val="single"/>
          <w:rtl/>
        </w:rPr>
        <w:t>גור אריה יהודא</w:t>
      </w:r>
      <w:r>
        <w:rPr>
          <w:rtl/>
        </w:rPr>
        <w:t xml:space="preserve"> (יו"ד סי' ק"ט), הו"ד </w:t>
      </w:r>
      <w:r>
        <w:rPr>
          <w:u w:val="single"/>
          <w:rtl/>
        </w:rPr>
        <w:t>ביד יוסף</w:t>
      </w:r>
      <w:r>
        <w:rPr>
          <w:rtl/>
        </w:rPr>
        <w:t xml:space="preserve"> (דייטש, סי' ס"ו ד"ה והשאלה), </w:t>
      </w:r>
      <w:r>
        <w:rPr>
          <w:u w:val="single"/>
          <w:rtl/>
        </w:rPr>
        <w:t>יד אברהם</w:t>
      </w:r>
      <w:r>
        <w:rPr>
          <w:rtl/>
        </w:rPr>
        <w:t xml:space="preserve"> (על סעי' ז'), עי' </w:t>
      </w:r>
      <w:r>
        <w:rPr>
          <w:u w:val="single"/>
          <w:rtl/>
        </w:rPr>
        <w:t>גליון מהרש"א</w:t>
      </w:r>
      <w:r>
        <w:rPr>
          <w:rtl/>
        </w:rPr>
        <w:t xml:space="preserve"> (סוף סי' צ"ט), שו"ת </w:t>
      </w:r>
      <w:r>
        <w:rPr>
          <w:u w:val="single"/>
          <w:rtl/>
        </w:rPr>
        <w:t>פרי תבואה</w:t>
      </w:r>
      <w:r>
        <w:rPr>
          <w:rtl/>
        </w:rPr>
        <w:t xml:space="preserve"> (סי' כ"ג), הו"ד </w:t>
      </w:r>
      <w:r>
        <w:rPr>
          <w:u w:val="single"/>
          <w:rtl/>
        </w:rPr>
        <w:t>בפת"ת</w:t>
      </w:r>
      <w:r>
        <w:rPr>
          <w:rtl/>
        </w:rPr>
        <w:t xml:space="preserve"> (סי' ס"ט ס"ק ל"ח</w:t>
      </w:r>
      <w:r>
        <w:rPr>
          <w:color w:val="000000"/>
          <w:rtl/>
        </w:rPr>
        <w:t>),</w:t>
      </w:r>
      <w:r>
        <w:rPr>
          <w:rtl/>
        </w:rPr>
        <w:t xml:space="preserve"> </w:t>
      </w:r>
      <w:r>
        <w:rPr>
          <w:u w:val="single"/>
          <w:rtl/>
        </w:rPr>
        <w:t>ערה"ש</w:t>
      </w:r>
      <w:r>
        <w:rPr>
          <w:rtl/>
        </w:rPr>
        <w:t xml:space="preserve"> (סעי' מ"ט), עי' </w:t>
      </w:r>
      <w:r>
        <w:rPr>
          <w:u w:val="single"/>
          <w:rtl/>
        </w:rPr>
        <w:t>כה"ח</w:t>
      </w:r>
      <w:r>
        <w:rPr>
          <w:rtl/>
        </w:rPr>
        <w:t xml:space="preserve"> (ס"ק ע"ג), </w:t>
      </w:r>
      <w:r>
        <w:rPr>
          <w:u w:val="single"/>
          <w:rtl/>
        </w:rPr>
        <w:t>אג"מ</w:t>
      </w:r>
      <w:r>
        <w:rPr>
          <w:rtl/>
        </w:rPr>
        <w:t xml:space="preserve"> (יו"ד ח"ג סי' כ"ח, "</w:t>
      </w:r>
      <w:r>
        <w:rPr>
          <w:b/>
          <w:bCs/>
          <w:rtl/>
        </w:rPr>
        <w:t>ומנהג מורי הוראה</w:t>
      </w:r>
      <w:r>
        <w:rPr>
          <w:rtl/>
        </w:rPr>
        <w:t xml:space="preserve"> להתיר בשפע היתר דוקא לאחר מעל"ע").</w:t>
      </w:r>
    </w:p>
    <w:p w14:paraId="0AF0B941" w14:textId="77777777" w:rsidR="00E871E7" w:rsidRDefault="00E871E7" w:rsidP="00E764A3">
      <w:pPr>
        <w:numPr>
          <w:ilvl w:val="3"/>
          <w:numId w:val="12"/>
        </w:numPr>
        <w:tabs>
          <w:tab w:val="left" w:pos="149"/>
        </w:tabs>
        <w:jc w:val="both"/>
      </w:pPr>
      <w:r>
        <w:rPr>
          <w:color w:val="000000"/>
          <w:u w:val="single"/>
          <w:rtl/>
        </w:rPr>
        <w:t>שלחן הלוי</w:t>
      </w:r>
      <w:r>
        <w:rPr>
          <w:color w:val="000000"/>
          <w:rtl/>
        </w:rPr>
        <w:t xml:space="preserve"> (ח"א פרק כ"ד אות</w:t>
      </w:r>
      <w:r>
        <w:rPr>
          <w:rtl/>
        </w:rPr>
        <w:t xml:space="preserve"> כ'</w:t>
      </w:r>
      <w:r>
        <w:rPr>
          <w:rFonts w:hint="cs"/>
          <w:rtl/>
        </w:rPr>
        <w:t xml:space="preserve">, </w:t>
      </w:r>
      <w:r>
        <w:rPr>
          <w:rtl/>
        </w:rPr>
        <w:t>עמ' רל"ז) - לשונו מובא לעיל.</w:t>
      </w:r>
    </w:p>
    <w:p w14:paraId="52F6D850" w14:textId="76D7445A" w:rsidR="004361BC" w:rsidRPr="00886E2A" w:rsidRDefault="00E871E7" w:rsidP="00D95D4C">
      <w:pPr>
        <w:numPr>
          <w:ilvl w:val="3"/>
          <w:numId w:val="12"/>
        </w:numPr>
        <w:tabs>
          <w:tab w:val="left" w:pos="149"/>
        </w:tabs>
        <w:jc w:val="both"/>
      </w:pPr>
      <w:r>
        <w:rPr>
          <w:rtl/>
        </w:rPr>
        <w:t xml:space="preserve">עי' יו"ד סוף סי' צ"ט, </w:t>
      </w:r>
      <w:r>
        <w:rPr>
          <w:b/>
          <w:rtl/>
        </w:rPr>
        <w:t>לשיטות ומראי מקומות</w:t>
      </w:r>
      <w:r>
        <w:rPr>
          <w:rtl/>
        </w:rPr>
        <w:t>.</w:t>
      </w:r>
    </w:p>
    <w:p w14:paraId="1B464C8B" w14:textId="7D464C91" w:rsidR="00E871E7" w:rsidRDefault="00E871E7" w:rsidP="00E764A3">
      <w:pPr>
        <w:numPr>
          <w:ilvl w:val="2"/>
          <w:numId w:val="12"/>
        </w:numPr>
        <w:tabs>
          <w:tab w:val="left" w:pos="149"/>
        </w:tabs>
        <w:jc w:val="both"/>
      </w:pPr>
      <w:r>
        <w:rPr>
          <w:b/>
          <w:bCs/>
          <w:rtl/>
        </w:rPr>
        <w:t xml:space="preserve">חשש של מעט טיח </w:t>
      </w:r>
      <w:r>
        <w:rPr>
          <w:rtl/>
        </w:rPr>
        <w:t>[גבי הכלים של חד פעמי].</w:t>
      </w:r>
    </w:p>
    <w:p w14:paraId="72F32458" w14:textId="77777777" w:rsidR="00E871E7" w:rsidRDefault="00E871E7" w:rsidP="00E764A3">
      <w:pPr>
        <w:numPr>
          <w:ilvl w:val="3"/>
          <w:numId w:val="12"/>
        </w:numPr>
        <w:tabs>
          <w:tab w:val="left" w:pos="149"/>
        </w:tabs>
        <w:jc w:val="both"/>
      </w:pPr>
      <w:r>
        <w:rPr>
          <w:rtl/>
        </w:rPr>
        <w:t>עי' סי' ק"ג סעי' ה', לשיטות ומראי מקומות.</w:t>
      </w:r>
    </w:p>
    <w:p w14:paraId="74C6387B" w14:textId="77777777" w:rsidR="00E871E7" w:rsidRDefault="00E871E7" w:rsidP="00E764A3">
      <w:pPr>
        <w:numPr>
          <w:ilvl w:val="3"/>
          <w:numId w:val="12"/>
        </w:numPr>
        <w:tabs>
          <w:tab w:val="left" w:pos="149"/>
        </w:tabs>
        <w:jc w:val="both"/>
      </w:pPr>
      <w:r>
        <w:rPr>
          <w:rtl/>
        </w:rPr>
        <w:t xml:space="preserve">שהיית זמן גדול, לכו"ע יש להקל – </w:t>
      </w:r>
      <w:r>
        <w:rPr>
          <w:u w:val="single"/>
          <w:rtl/>
        </w:rPr>
        <w:t>מנחת יצחק</w:t>
      </w:r>
      <w:r>
        <w:rPr>
          <w:rtl/>
        </w:rPr>
        <w:t xml:space="preserve"> (ח"ד סי' קי"ב אות ב', "אף אם יהי' איזה טיח כל שהוא של איסור בעין עליהם, דהרי נודע פלוגתת הפוסקים, אם הבעין שעל הכלי נפגם אחרי המעל"ע, דהר"ן והרמב"ם, הביאם הב"י (יו"ד סי' ק"ג), ס"ל, דנפגם, אבל הרשב"א וכ"פ הטור שם (סי' קכ"ב) וש"פ ס"ל, דלא נפגם, ובש"ע (סי' ק"ג) הביא דיעה ראשונה בסתם לאיסור, ודעת הר"ן והרמב"ם, הביא רק בשם ויש מתירים, ונודע בכללי הש"ע, דהעיקר כדיעה הא' ... אמנם פשיטא דכ"ז בשהיית מעל"ע או יותר קצת, אבל אחרי שהיית זמן גדול, בודאי נפגם גם הבעין שע"ג הכלי, וכמ"ש הפרישה שם, על לשון הטור, דאינו נפגם בשהיית יום א', דלאו דוקא יום א' קאמר, אלא לאפוקי אם ראינו שנפגם לגמרי, דאז אפילו נבילה בעינא פוגמה עיי"ש, וא"כ בודאי בנד"ד, אחרי עבור איזה ימים, נפגם לגמרי גם מה שע"פ, אף אם הי' מתחילה לשבח").</w:t>
      </w:r>
    </w:p>
    <w:p w14:paraId="7371B1E7" w14:textId="77777777" w:rsidR="00E871E7" w:rsidRDefault="00E871E7" w:rsidP="00E871E7">
      <w:pPr>
        <w:tabs>
          <w:tab w:val="left" w:pos="149"/>
        </w:tabs>
        <w:jc w:val="both"/>
      </w:pPr>
    </w:p>
    <w:p w14:paraId="6BC2E86C" w14:textId="77777777" w:rsidR="00E871E7" w:rsidRDefault="00E871E7" w:rsidP="00E764A3">
      <w:pPr>
        <w:numPr>
          <w:ilvl w:val="1"/>
          <w:numId w:val="12"/>
        </w:numPr>
        <w:tabs>
          <w:tab w:val="left" w:pos="149"/>
        </w:tabs>
        <w:jc w:val="both"/>
      </w:pPr>
      <w:r>
        <w:rPr>
          <w:rtl/>
        </w:rPr>
        <w:t xml:space="preserve">מראי מקומות – </w:t>
      </w:r>
      <w:r>
        <w:rPr>
          <w:u w:val="single"/>
          <w:rtl/>
        </w:rPr>
        <w:t>יסודי ישרון</w:t>
      </w:r>
      <w:r>
        <w:rPr>
          <w:rtl/>
        </w:rPr>
        <w:t xml:space="preserve"> (ח"ו ריש עמ' קנ"ג), </w:t>
      </w:r>
      <w:r>
        <w:rPr>
          <w:u w:val="single"/>
          <w:rtl/>
        </w:rPr>
        <w:t>פסקי תשובות</w:t>
      </w:r>
      <w:r>
        <w:rPr>
          <w:rtl/>
        </w:rPr>
        <w:t xml:space="preserve"> (אות ל"ד ד"ה ובענין)</w:t>
      </w:r>
      <w:r>
        <w:rPr>
          <w:rFonts w:hint="cs"/>
          <w:rtl/>
        </w:rPr>
        <w:t xml:space="preserve">, </w:t>
      </w:r>
      <w:r w:rsidRPr="009C785B">
        <w:rPr>
          <w:rFonts w:hint="cs"/>
          <w:u w:val="single"/>
          <w:rtl/>
        </w:rPr>
        <w:t>ישועות כהן</w:t>
      </w:r>
      <w:r>
        <w:rPr>
          <w:rFonts w:hint="cs"/>
          <w:rtl/>
        </w:rPr>
        <w:t xml:space="preserve"> (דיני הגעלת כלים סי' ח'), </w:t>
      </w:r>
      <w:r w:rsidRPr="00603D17">
        <w:rPr>
          <w:rFonts w:hint="cs"/>
          <w:u w:val="single"/>
          <w:rtl/>
        </w:rPr>
        <w:t>עומק הפשט</w:t>
      </w:r>
      <w:r>
        <w:rPr>
          <w:rFonts w:hint="cs"/>
          <w:rtl/>
        </w:rPr>
        <w:t xml:space="preserve"> (גליון ר"ט, פר' שמיני תשע"ט)</w:t>
      </w:r>
      <w:r>
        <w:rPr>
          <w:rtl/>
        </w:rPr>
        <w:t>.</w:t>
      </w:r>
    </w:p>
    <w:p w14:paraId="2F5B5AAA" w14:textId="77777777" w:rsidR="00E871E7" w:rsidRDefault="00E871E7" w:rsidP="00E764A3">
      <w:pPr>
        <w:numPr>
          <w:ilvl w:val="2"/>
          <w:numId w:val="12"/>
        </w:numPr>
        <w:tabs>
          <w:tab w:val="left" w:pos="149"/>
        </w:tabs>
        <w:jc w:val="both"/>
      </w:pPr>
      <w:r>
        <w:rPr>
          <w:u w:val="single"/>
          <w:rtl/>
        </w:rPr>
        <w:t>שרידי אש</w:t>
      </w:r>
      <w:r>
        <w:rPr>
          <w:rtl/>
        </w:rPr>
        <w:t xml:space="preserve"> (ח"ב סי' ל"ה) – "ומ"ש ע"ד הכלים, שהעכו"ם מושחים בשמן חזיר והביא בשם רב גאון אחד לדמותו להא דיו"ד סי' ק"ח סע' ג' גבי מרדה שנתן עליה שמנונית של איסור וכו' שכשאינה בת יומא מותר להשתמש בה משום דא"א בענין אחר - לענ"ד אין זה דומה, דהתם לא ישמע לנו העכו"ם והוי כדיעבד, משא"כ הכא אפשר לו לקנות כלים אצל ישראל, או אפשר לו להגעילם. ובודאי שצדק כת"ר דיותר יש לדמותו לתנור שטחו באלי' וכו'. ואולי י"ל שהכלים מתקנחים יפה, עי"ש בט"ז ... ולהכי בנ"ד אי רגילים בזה ודאי שאין להתיר בלא הגעלה".</w:t>
      </w:r>
    </w:p>
    <w:p w14:paraId="5EB20718" w14:textId="77777777" w:rsidR="00E871E7" w:rsidRDefault="00E871E7" w:rsidP="00E871E7">
      <w:pPr>
        <w:tabs>
          <w:tab w:val="left" w:pos="149"/>
        </w:tabs>
        <w:sectPr w:rsidR="00E871E7" w:rsidSect="00C1527A">
          <w:headerReference w:type="default" r:id="rId37"/>
          <w:type w:val="continuous"/>
          <w:pgSz w:w="11906" w:h="16838"/>
          <w:pgMar w:top="719" w:right="567" w:bottom="540" w:left="737" w:header="360" w:footer="207" w:gutter="0"/>
          <w:paperSrc w:first="15" w:other="15"/>
          <w:cols w:space="720"/>
          <w:formProt w:val="0"/>
          <w:docGrid w:linePitch="360"/>
        </w:sectPr>
      </w:pPr>
    </w:p>
    <w:p w14:paraId="6EC70DAA" w14:textId="77777777" w:rsidR="00E871E7" w:rsidRDefault="00E871E7" w:rsidP="00E871E7">
      <w:pPr>
        <w:tabs>
          <w:tab w:val="left" w:pos="149"/>
        </w:tabs>
        <w:jc w:val="both"/>
      </w:pPr>
    </w:p>
    <w:p w14:paraId="65642CD0" w14:textId="77777777" w:rsidR="00E871E7" w:rsidRDefault="00E871E7" w:rsidP="00E764A3">
      <w:pPr>
        <w:numPr>
          <w:ilvl w:val="0"/>
          <w:numId w:val="12"/>
        </w:numPr>
        <w:jc w:val="both"/>
      </w:pPr>
      <w:r w:rsidRPr="00DC14BD">
        <w:rPr>
          <w:sz w:val="28"/>
          <w:szCs w:val="28"/>
          <w:u w:val="single"/>
          <w:rtl/>
        </w:rPr>
        <w:t>ידות של כלים</w:t>
      </w:r>
      <w:r>
        <w:rPr>
          <w:rFonts w:hint="cs"/>
          <w:rtl/>
        </w:rPr>
        <w:t xml:space="preserve"> - סעיף י"ב.</w:t>
      </w:r>
    </w:p>
    <w:p w14:paraId="4F1823B8" w14:textId="77777777" w:rsidR="00E871E7" w:rsidRDefault="00E871E7" w:rsidP="00E764A3">
      <w:pPr>
        <w:numPr>
          <w:ilvl w:val="1"/>
          <w:numId w:val="12"/>
        </w:numPr>
        <w:tabs>
          <w:tab w:val="left" w:pos="149"/>
        </w:tabs>
        <w:jc w:val="both"/>
      </w:pPr>
      <w:r w:rsidRPr="002C3DEC">
        <w:rPr>
          <w:rtl/>
        </w:rPr>
        <w:t>טעם שצריך להגעיל</w:t>
      </w:r>
      <w:r>
        <w:rPr>
          <w:rtl/>
        </w:rPr>
        <w:t>.</w:t>
      </w:r>
    </w:p>
    <w:p w14:paraId="6C1F22DB" w14:textId="77777777" w:rsidR="00E871E7" w:rsidRDefault="00E871E7" w:rsidP="00E764A3">
      <w:pPr>
        <w:numPr>
          <w:ilvl w:val="2"/>
          <w:numId w:val="12"/>
        </w:numPr>
        <w:tabs>
          <w:tab w:val="left" w:pos="149"/>
        </w:tabs>
        <w:jc w:val="both"/>
      </w:pPr>
      <w:r w:rsidRPr="002C3DEC">
        <w:rPr>
          <w:rFonts w:hint="cs"/>
          <w:b/>
          <w:bCs/>
          <w:rtl/>
        </w:rPr>
        <w:t xml:space="preserve">חשש א': </w:t>
      </w:r>
      <w:r w:rsidRPr="002C3DEC">
        <w:rPr>
          <w:b/>
          <w:bCs/>
          <w:rtl/>
        </w:rPr>
        <w:t>חם מקצתו חם כולו [גבי כלי מתכת]</w:t>
      </w:r>
      <w:r>
        <w:rPr>
          <w:rFonts w:hint="cs"/>
          <w:rtl/>
        </w:rPr>
        <w:t>.</w:t>
      </w:r>
    </w:p>
    <w:p w14:paraId="018923AC" w14:textId="474A9B48" w:rsidR="00E871E7" w:rsidRDefault="00E871E7" w:rsidP="00E764A3">
      <w:pPr>
        <w:numPr>
          <w:ilvl w:val="3"/>
          <w:numId w:val="12"/>
        </w:numPr>
        <w:tabs>
          <w:tab w:val="left" w:pos="149"/>
        </w:tabs>
        <w:jc w:val="both"/>
      </w:pPr>
      <w:r>
        <w:rPr>
          <w:u w:val="single"/>
          <w:rtl/>
        </w:rPr>
        <w:t>ב"ח</w:t>
      </w:r>
      <w:r>
        <w:rPr>
          <w:rtl/>
        </w:rPr>
        <w:t xml:space="preserve"> (ס"ק י"א)</w:t>
      </w:r>
      <w:r w:rsidR="004F6BD8">
        <w:rPr>
          <w:rFonts w:hint="cs"/>
          <w:rtl/>
        </w:rPr>
        <w:t xml:space="preserve"> </w:t>
      </w:r>
      <w:r w:rsidR="004F6BD8">
        <w:rPr>
          <w:rtl/>
        </w:rPr>
        <w:t>–</w:t>
      </w:r>
      <w:r w:rsidR="004F6BD8">
        <w:rPr>
          <w:rFonts w:hint="cs"/>
          <w:rtl/>
        </w:rPr>
        <w:t xml:space="preserve"> "</w:t>
      </w:r>
      <w:r w:rsidR="004F6BD8">
        <w:rPr>
          <w:rtl/>
        </w:rPr>
        <w:t>נראה דאפילו ידוע שלא נשתמש בכולו נמי צריך להגעיל משום דלענין איסורו אמרינן חם מקצתו חם כולו</w:t>
      </w:r>
      <w:r w:rsidR="004F6BD8">
        <w:rPr>
          <w:rFonts w:hint="cs"/>
          <w:rtl/>
        </w:rPr>
        <w:t>"</w:t>
      </w:r>
      <w:r>
        <w:rPr>
          <w:rFonts w:hint="cs"/>
          <w:rtl/>
        </w:rPr>
        <w:t>.</w:t>
      </w:r>
    </w:p>
    <w:p w14:paraId="052A378F" w14:textId="77777777" w:rsidR="00E871E7" w:rsidRDefault="00E871E7" w:rsidP="00E764A3">
      <w:pPr>
        <w:numPr>
          <w:ilvl w:val="3"/>
          <w:numId w:val="12"/>
        </w:numPr>
        <w:tabs>
          <w:tab w:val="left" w:pos="149"/>
        </w:tabs>
        <w:jc w:val="both"/>
      </w:pPr>
      <w:r>
        <w:rPr>
          <w:u w:val="single"/>
          <w:rtl/>
        </w:rPr>
        <w:t>ש"ך</w:t>
      </w:r>
      <w:r>
        <w:rPr>
          <w:rtl/>
        </w:rPr>
        <w:t xml:space="preserve"> (סי' קכ"א ס"ק י"ח)</w:t>
      </w:r>
      <w:r>
        <w:rPr>
          <w:rFonts w:hint="cs"/>
          <w:rtl/>
        </w:rPr>
        <w:t>.</w:t>
      </w:r>
    </w:p>
    <w:p w14:paraId="3FA213A9" w14:textId="14340009" w:rsidR="00E871E7" w:rsidRDefault="00E871E7" w:rsidP="00E764A3">
      <w:pPr>
        <w:numPr>
          <w:ilvl w:val="3"/>
          <w:numId w:val="12"/>
        </w:numPr>
        <w:tabs>
          <w:tab w:val="left" w:pos="149"/>
        </w:tabs>
        <w:jc w:val="both"/>
      </w:pPr>
      <w:r>
        <w:rPr>
          <w:u w:val="single"/>
          <w:rtl/>
        </w:rPr>
        <w:t>מג"א</w:t>
      </w:r>
      <w:r>
        <w:rPr>
          <w:rtl/>
        </w:rPr>
        <w:t xml:space="preserve"> (ס"ק כ"ד)</w:t>
      </w:r>
      <w:r>
        <w:rPr>
          <w:rFonts w:hint="cs"/>
          <w:rtl/>
        </w:rPr>
        <w:t>.</w:t>
      </w:r>
    </w:p>
    <w:p w14:paraId="47D90DE6" w14:textId="77777777" w:rsidR="00E871E7" w:rsidRDefault="00E871E7" w:rsidP="00E764A3">
      <w:pPr>
        <w:numPr>
          <w:ilvl w:val="3"/>
          <w:numId w:val="12"/>
        </w:numPr>
        <w:tabs>
          <w:tab w:val="left" w:pos="149"/>
        </w:tabs>
        <w:jc w:val="both"/>
      </w:pPr>
      <w:r>
        <w:rPr>
          <w:u w:val="single"/>
          <w:rtl/>
        </w:rPr>
        <w:t>חק יעקב</w:t>
      </w:r>
      <w:r>
        <w:rPr>
          <w:rtl/>
        </w:rPr>
        <w:t xml:space="preserve"> (ס"ק מ')</w:t>
      </w:r>
      <w:r>
        <w:rPr>
          <w:rFonts w:hint="cs"/>
          <w:rtl/>
        </w:rPr>
        <w:t>.</w:t>
      </w:r>
    </w:p>
    <w:p w14:paraId="6CF7006D" w14:textId="3AB530EC" w:rsidR="00E871E7" w:rsidRDefault="00E871E7" w:rsidP="00E764A3">
      <w:pPr>
        <w:numPr>
          <w:ilvl w:val="3"/>
          <w:numId w:val="12"/>
        </w:numPr>
        <w:tabs>
          <w:tab w:val="left" w:pos="149"/>
        </w:tabs>
        <w:jc w:val="both"/>
      </w:pPr>
      <w:r>
        <w:rPr>
          <w:u w:val="single"/>
          <w:rtl/>
        </w:rPr>
        <w:t>גר"א</w:t>
      </w:r>
      <w:r>
        <w:rPr>
          <w:rtl/>
        </w:rPr>
        <w:t xml:space="preserve"> (על סעי' י"ב)</w:t>
      </w:r>
      <w:r w:rsidR="004F6BD8">
        <w:rPr>
          <w:rFonts w:hint="cs"/>
          <w:rtl/>
        </w:rPr>
        <w:t xml:space="preserve"> </w:t>
      </w:r>
      <w:r w:rsidR="004F6BD8">
        <w:rPr>
          <w:rtl/>
        </w:rPr>
        <w:t>–</w:t>
      </w:r>
      <w:r w:rsidR="004F6BD8">
        <w:rPr>
          <w:rFonts w:hint="cs"/>
          <w:rtl/>
        </w:rPr>
        <w:t xml:space="preserve"> "</w:t>
      </w:r>
      <w:r w:rsidR="004F6BD8">
        <w:rPr>
          <w:rtl/>
        </w:rPr>
        <w:t>כל הכלים. מדאמרי' בפ' כ"ש לקתייהו ברותחין וכמ"ש שם ע"ד א' דחם מקצתו חם כולו. רשב"א</w:t>
      </w:r>
      <w:r w:rsidR="004F6BD8">
        <w:rPr>
          <w:rFonts w:hint="cs"/>
          <w:rtl/>
        </w:rPr>
        <w:t>"</w:t>
      </w:r>
      <w:r>
        <w:rPr>
          <w:rFonts w:hint="cs"/>
          <w:rtl/>
        </w:rPr>
        <w:t>.</w:t>
      </w:r>
    </w:p>
    <w:p w14:paraId="5AD84790" w14:textId="77777777" w:rsidR="00E871E7" w:rsidRDefault="00E871E7" w:rsidP="00E764A3">
      <w:pPr>
        <w:numPr>
          <w:ilvl w:val="3"/>
          <w:numId w:val="12"/>
        </w:numPr>
        <w:tabs>
          <w:tab w:val="left" w:pos="149"/>
        </w:tabs>
        <w:jc w:val="both"/>
      </w:pPr>
      <w:r>
        <w:rPr>
          <w:u w:val="single"/>
          <w:rtl/>
        </w:rPr>
        <w:t>מ"ב</w:t>
      </w:r>
      <w:r>
        <w:rPr>
          <w:rtl/>
        </w:rPr>
        <w:t xml:space="preserve"> (ס"ק ס"ח</w:t>
      </w:r>
      <w:r>
        <w:rPr>
          <w:rFonts w:hint="cs"/>
          <w:rtl/>
        </w:rPr>
        <w:t xml:space="preserve">) </w:t>
      </w:r>
      <w:r>
        <w:rPr>
          <w:rtl/>
        </w:rPr>
        <w:t>– "משום שכשנשתמש חמץ בגוף הכלי בחמין אמרינן דהוליך הבליעה בכולו".</w:t>
      </w:r>
    </w:p>
    <w:p w14:paraId="363E43CB" w14:textId="2E6A1D42" w:rsidR="00E871E7" w:rsidRDefault="00E871E7" w:rsidP="00E764A3">
      <w:pPr>
        <w:numPr>
          <w:ilvl w:val="2"/>
          <w:numId w:val="12"/>
        </w:numPr>
        <w:tabs>
          <w:tab w:val="left" w:pos="149"/>
        </w:tabs>
        <w:jc w:val="both"/>
      </w:pPr>
      <w:r w:rsidRPr="0067732C">
        <w:rPr>
          <w:rFonts w:hint="cs"/>
          <w:b/>
          <w:bCs/>
          <w:rtl/>
        </w:rPr>
        <w:t>חשש ב':</w:t>
      </w:r>
      <w:r w:rsidR="003621E4" w:rsidRPr="0067732C">
        <w:rPr>
          <w:rFonts w:hint="cs"/>
          <w:b/>
          <w:bCs/>
          <w:rtl/>
        </w:rPr>
        <w:t xml:space="preserve"> בלע בהם איסור כשמדיחים אותם</w:t>
      </w:r>
      <w:r w:rsidR="003621E4">
        <w:rPr>
          <w:rFonts w:hint="cs"/>
          <w:rtl/>
        </w:rPr>
        <w:t>.</w:t>
      </w:r>
    </w:p>
    <w:p w14:paraId="0DBB8C7B" w14:textId="0CDDA75C" w:rsidR="00E871E7" w:rsidRDefault="00E871E7" w:rsidP="00E764A3">
      <w:pPr>
        <w:numPr>
          <w:ilvl w:val="3"/>
          <w:numId w:val="12"/>
        </w:numPr>
        <w:tabs>
          <w:tab w:val="left" w:pos="149"/>
        </w:tabs>
        <w:jc w:val="both"/>
      </w:pPr>
      <w:r w:rsidRPr="0067732C">
        <w:rPr>
          <w:u w:val="single"/>
          <w:rtl/>
        </w:rPr>
        <w:t>ב"ח</w:t>
      </w:r>
      <w:r w:rsidRPr="0067732C">
        <w:rPr>
          <w:rtl/>
        </w:rPr>
        <w:t xml:space="preserve"> (ס"ק י"א)</w:t>
      </w:r>
      <w:r w:rsidR="0067732C" w:rsidRPr="0067732C">
        <w:rPr>
          <w:rFonts w:hint="cs"/>
          <w:rtl/>
        </w:rPr>
        <w:t xml:space="preserve"> </w:t>
      </w:r>
      <w:r w:rsidR="0067732C" w:rsidRPr="0067732C">
        <w:rPr>
          <w:rtl/>
        </w:rPr>
        <w:t>–</w:t>
      </w:r>
      <w:r w:rsidR="0067732C" w:rsidRPr="0067732C">
        <w:rPr>
          <w:rFonts w:hint="cs"/>
          <w:rtl/>
        </w:rPr>
        <w:t xml:space="preserve"> </w:t>
      </w:r>
      <w:r w:rsidR="0067732C" w:rsidRPr="0067732C">
        <w:rPr>
          <w:rtl/>
        </w:rPr>
        <w:t>"כשמדיחין אותן לנקותן מ</w:t>
      </w:r>
      <w:r w:rsidR="0067732C" w:rsidRPr="0067732C">
        <w:rPr>
          <w:rFonts w:hint="cs"/>
          <w:rtl/>
        </w:rPr>
        <w:t>ה</w:t>
      </w:r>
      <w:r w:rsidR="0067732C" w:rsidRPr="0067732C">
        <w:rPr>
          <w:rtl/>
        </w:rPr>
        <w:t>זוהמא לאחר תשמישן"</w:t>
      </w:r>
      <w:r>
        <w:rPr>
          <w:rFonts w:hint="cs"/>
          <w:rtl/>
        </w:rPr>
        <w:t>.</w:t>
      </w:r>
    </w:p>
    <w:p w14:paraId="6F08F3F7" w14:textId="55E7CE9B" w:rsidR="00E871E7" w:rsidRDefault="00E871E7" w:rsidP="00E764A3">
      <w:pPr>
        <w:numPr>
          <w:ilvl w:val="3"/>
          <w:numId w:val="12"/>
        </w:numPr>
        <w:tabs>
          <w:tab w:val="left" w:pos="149"/>
        </w:tabs>
        <w:jc w:val="both"/>
      </w:pPr>
      <w:r>
        <w:rPr>
          <w:rtl/>
        </w:rPr>
        <w:t xml:space="preserve">הו"ד </w:t>
      </w:r>
      <w:r w:rsidRPr="0053759A">
        <w:rPr>
          <w:u w:val="single"/>
          <w:rtl/>
        </w:rPr>
        <w:t>בעולת שבת</w:t>
      </w:r>
      <w:r>
        <w:rPr>
          <w:rtl/>
        </w:rPr>
        <w:t xml:space="preserve"> (על סעי' י"ב)</w:t>
      </w:r>
      <w:r w:rsidR="0067732C">
        <w:rPr>
          <w:rFonts w:hint="cs"/>
          <w:rtl/>
        </w:rPr>
        <w:t xml:space="preserve"> </w:t>
      </w:r>
      <w:r w:rsidR="0067732C">
        <w:rPr>
          <w:rtl/>
        </w:rPr>
        <w:t>–</w:t>
      </w:r>
      <w:r w:rsidR="0067732C">
        <w:rPr>
          <w:rFonts w:hint="cs"/>
          <w:rtl/>
        </w:rPr>
        <w:t xml:space="preserve"> "והב"ח"</w:t>
      </w:r>
      <w:r>
        <w:rPr>
          <w:rFonts w:hint="cs"/>
          <w:rtl/>
        </w:rPr>
        <w:t>.</w:t>
      </w:r>
    </w:p>
    <w:p w14:paraId="45844E28" w14:textId="767937C5" w:rsidR="00E871E7" w:rsidRDefault="00E871E7" w:rsidP="00E764A3">
      <w:pPr>
        <w:numPr>
          <w:ilvl w:val="3"/>
          <w:numId w:val="12"/>
        </w:numPr>
        <w:tabs>
          <w:tab w:val="left" w:pos="149"/>
        </w:tabs>
        <w:jc w:val="both"/>
      </w:pPr>
      <w:r w:rsidRPr="0053759A">
        <w:rPr>
          <w:u w:val="single"/>
          <w:rtl/>
        </w:rPr>
        <w:t>פר"ח</w:t>
      </w:r>
      <w:r>
        <w:rPr>
          <w:rtl/>
        </w:rPr>
        <w:t xml:space="preserve"> (על סעי' י"ב, יו"ד סי' קכ"א ס"ק ט"ז)</w:t>
      </w:r>
      <w:r w:rsidR="0067732C">
        <w:rPr>
          <w:rFonts w:hint="cs"/>
          <w:rtl/>
        </w:rPr>
        <w:t xml:space="preserve"> </w:t>
      </w:r>
      <w:r w:rsidR="0067732C">
        <w:rPr>
          <w:rtl/>
        </w:rPr>
        <w:t>–</w:t>
      </w:r>
      <w:r w:rsidR="0067732C">
        <w:rPr>
          <w:rFonts w:hint="cs"/>
          <w:rtl/>
        </w:rPr>
        <w:t xml:space="preserve"> "הב"ח"</w:t>
      </w:r>
      <w:r>
        <w:rPr>
          <w:rFonts w:hint="cs"/>
          <w:rtl/>
        </w:rPr>
        <w:t>.</w:t>
      </w:r>
    </w:p>
    <w:p w14:paraId="7FB71F15" w14:textId="77777777" w:rsidR="00E871E7" w:rsidRDefault="00E871E7" w:rsidP="00E764A3">
      <w:pPr>
        <w:numPr>
          <w:ilvl w:val="3"/>
          <w:numId w:val="12"/>
        </w:numPr>
        <w:tabs>
          <w:tab w:val="left" w:pos="149"/>
        </w:tabs>
        <w:jc w:val="both"/>
      </w:pPr>
      <w:r w:rsidRPr="0053759A">
        <w:rPr>
          <w:u w:val="single"/>
          <w:rtl/>
        </w:rPr>
        <w:t>חק יעקב</w:t>
      </w:r>
      <w:r>
        <w:rPr>
          <w:rtl/>
        </w:rPr>
        <w:t xml:space="preserve"> (ס"ק מ'</w:t>
      </w:r>
      <w:r>
        <w:rPr>
          <w:rFonts w:hint="cs"/>
          <w:rtl/>
        </w:rPr>
        <w:t xml:space="preserve">) </w:t>
      </w:r>
      <w:r>
        <w:rPr>
          <w:rtl/>
        </w:rPr>
        <w:t>–</w:t>
      </w:r>
      <w:r>
        <w:rPr>
          <w:rFonts w:hint="cs"/>
          <w:rtl/>
        </w:rPr>
        <w:t xml:space="preserve"> "</w:t>
      </w:r>
      <w:r>
        <w:rPr>
          <w:rtl/>
        </w:rPr>
        <w:t>וכן כתב בפרי חדש שם ס"ק ט"ז שכן עיקר</w:t>
      </w:r>
      <w:r>
        <w:rPr>
          <w:rFonts w:hint="cs"/>
          <w:rtl/>
        </w:rPr>
        <w:t>".</w:t>
      </w:r>
    </w:p>
    <w:p w14:paraId="2F305E91" w14:textId="77777777" w:rsidR="00E871E7" w:rsidRDefault="00E871E7" w:rsidP="00E764A3">
      <w:pPr>
        <w:numPr>
          <w:ilvl w:val="3"/>
          <w:numId w:val="12"/>
        </w:numPr>
        <w:tabs>
          <w:tab w:val="left" w:pos="149"/>
        </w:tabs>
        <w:jc w:val="both"/>
      </w:pPr>
      <w:r w:rsidRPr="0053759A">
        <w:rPr>
          <w:u w:val="single"/>
          <w:rtl/>
        </w:rPr>
        <w:t>גר"ז</w:t>
      </w:r>
      <w:r>
        <w:rPr>
          <w:rtl/>
        </w:rPr>
        <w:t xml:space="preserve"> (סעי' כ"א</w:t>
      </w:r>
      <w:r>
        <w:rPr>
          <w:rFonts w:hint="cs"/>
          <w:rtl/>
        </w:rPr>
        <w:t xml:space="preserve">) </w:t>
      </w:r>
      <w:r>
        <w:rPr>
          <w:rtl/>
        </w:rPr>
        <w:t>– "לכתחלה צריך להגעיל גם את הידות ע"י עירוי מכלי ראשון לכל הפחות לפי שלפעמים כשמדיחין את הכלים מלכלוך חמץ שבהן בתוך מים חמין נבלע קצת מלכלוך החמץ לתוך הידות"</w:t>
      </w:r>
      <w:r>
        <w:rPr>
          <w:rFonts w:hint="cs"/>
          <w:rtl/>
        </w:rPr>
        <w:t>.</w:t>
      </w:r>
    </w:p>
    <w:p w14:paraId="6DA8B6EA" w14:textId="77777777" w:rsidR="00E871E7" w:rsidRDefault="00E871E7" w:rsidP="00E764A3">
      <w:pPr>
        <w:numPr>
          <w:ilvl w:val="3"/>
          <w:numId w:val="12"/>
        </w:numPr>
        <w:tabs>
          <w:tab w:val="left" w:pos="149"/>
        </w:tabs>
        <w:jc w:val="both"/>
      </w:pPr>
      <w:r w:rsidRPr="0053759A">
        <w:rPr>
          <w:u w:val="single"/>
          <w:rtl/>
        </w:rPr>
        <w:t>מ"ב</w:t>
      </w:r>
      <w:r>
        <w:rPr>
          <w:rtl/>
        </w:rPr>
        <w:t xml:space="preserve"> (ס"ק ס"ח</w:t>
      </w:r>
      <w:r>
        <w:rPr>
          <w:rFonts w:hint="cs"/>
          <w:rtl/>
        </w:rPr>
        <w:t xml:space="preserve">) </w:t>
      </w:r>
      <w:r>
        <w:rPr>
          <w:rtl/>
        </w:rPr>
        <w:t>– "דחיישינן עוד שמא קבל היד איזה פעם חמץ ע"י כלי ראשון כשהדיחו אותו בתוכו לנקות מזוהמא"</w:t>
      </w:r>
      <w:r>
        <w:rPr>
          <w:rFonts w:hint="cs"/>
          <w:rtl/>
        </w:rPr>
        <w:t>.</w:t>
      </w:r>
    </w:p>
    <w:p w14:paraId="7C7E31D4" w14:textId="77777777" w:rsidR="00E871E7" w:rsidRDefault="00E871E7" w:rsidP="00E764A3">
      <w:pPr>
        <w:numPr>
          <w:ilvl w:val="3"/>
          <w:numId w:val="12"/>
        </w:numPr>
        <w:tabs>
          <w:tab w:val="left" w:pos="149"/>
        </w:tabs>
        <w:jc w:val="both"/>
      </w:pPr>
      <w:r w:rsidRPr="0053759A">
        <w:rPr>
          <w:u w:val="single"/>
          <w:rtl/>
        </w:rPr>
        <w:t>כה"ח</w:t>
      </w:r>
      <w:r>
        <w:rPr>
          <w:rtl/>
        </w:rPr>
        <w:t xml:space="preserve"> (ס"ק קמ"ז).</w:t>
      </w:r>
    </w:p>
    <w:p w14:paraId="104A97EA" w14:textId="5C944995" w:rsidR="00E871E7" w:rsidRDefault="00E871E7" w:rsidP="00E764A3">
      <w:pPr>
        <w:numPr>
          <w:ilvl w:val="2"/>
          <w:numId w:val="12"/>
        </w:numPr>
        <w:tabs>
          <w:tab w:val="left" w:pos="149"/>
        </w:tabs>
        <w:jc w:val="both"/>
      </w:pPr>
      <w:r w:rsidRPr="002C3DEC">
        <w:rPr>
          <w:rFonts w:hint="cs"/>
          <w:b/>
          <w:bCs/>
          <w:rtl/>
        </w:rPr>
        <w:t xml:space="preserve">חשש ג': לגבי </w:t>
      </w:r>
      <w:r w:rsidRPr="002C3DEC">
        <w:rPr>
          <w:b/>
          <w:bCs/>
          <w:rtl/>
        </w:rPr>
        <w:t xml:space="preserve">מחבת, </w:t>
      </w:r>
      <w:r w:rsidR="003621E4">
        <w:rPr>
          <w:rFonts w:hint="cs"/>
          <w:b/>
          <w:bCs/>
          <w:rtl/>
        </w:rPr>
        <w:t>ניתזיו</w:t>
      </w:r>
      <w:r w:rsidRPr="002C3DEC">
        <w:rPr>
          <w:b/>
          <w:bCs/>
          <w:rtl/>
        </w:rPr>
        <w:t xml:space="preserve"> </w:t>
      </w:r>
      <w:r w:rsidR="003621E4">
        <w:rPr>
          <w:rFonts w:hint="cs"/>
          <w:b/>
          <w:bCs/>
          <w:rtl/>
        </w:rPr>
        <w:t xml:space="preserve">עליו </w:t>
      </w:r>
      <w:r w:rsidRPr="002C3DEC">
        <w:rPr>
          <w:b/>
          <w:bCs/>
          <w:rtl/>
        </w:rPr>
        <w:t>ניצוצות מגוף הכלי</w:t>
      </w:r>
      <w:r>
        <w:rPr>
          <w:rFonts w:hint="cs"/>
          <w:rtl/>
        </w:rPr>
        <w:t>.</w:t>
      </w:r>
    </w:p>
    <w:p w14:paraId="18B2B644" w14:textId="77777777" w:rsidR="00E871E7" w:rsidRDefault="00E871E7" w:rsidP="00E764A3">
      <w:pPr>
        <w:numPr>
          <w:ilvl w:val="3"/>
          <w:numId w:val="12"/>
        </w:numPr>
        <w:tabs>
          <w:tab w:val="left" w:pos="149"/>
        </w:tabs>
        <w:jc w:val="both"/>
      </w:pPr>
      <w:r>
        <w:rPr>
          <w:u w:val="single"/>
          <w:rtl/>
        </w:rPr>
        <w:t>עולת שבת</w:t>
      </w:r>
      <w:r>
        <w:rPr>
          <w:rtl/>
        </w:rPr>
        <w:t xml:space="preserve"> (על סעי' י"ב</w:t>
      </w:r>
      <w:r>
        <w:rPr>
          <w:rFonts w:hint="cs"/>
          <w:rtl/>
        </w:rPr>
        <w:t xml:space="preserve">) </w:t>
      </w:r>
      <w:r>
        <w:rPr>
          <w:rtl/>
        </w:rPr>
        <w:t>– "דחיישינן שמא השתמש והכניס לקדירה גם הבית יד, והטעם במחבת משום דניצוצות מהמאכל ניתזים על הבית יד ולפיכך סבירא ליה דסגי בעירוי לכתחלה"</w:t>
      </w:r>
      <w:r>
        <w:rPr>
          <w:rFonts w:hint="cs"/>
          <w:rtl/>
        </w:rPr>
        <w:t>.</w:t>
      </w:r>
    </w:p>
    <w:p w14:paraId="1B070268" w14:textId="77777777" w:rsidR="00E871E7" w:rsidRDefault="00E871E7" w:rsidP="00E764A3">
      <w:pPr>
        <w:numPr>
          <w:ilvl w:val="3"/>
          <w:numId w:val="12"/>
        </w:numPr>
        <w:tabs>
          <w:tab w:val="left" w:pos="149"/>
        </w:tabs>
        <w:jc w:val="both"/>
      </w:pPr>
      <w:r w:rsidRPr="002C3DEC">
        <w:rPr>
          <w:u w:val="single"/>
          <w:rtl/>
        </w:rPr>
        <w:t>מאמר מרדכי</w:t>
      </w:r>
      <w:r>
        <w:rPr>
          <w:rtl/>
        </w:rPr>
        <w:t xml:space="preserve"> </w:t>
      </w:r>
      <w:r>
        <w:rPr>
          <w:rFonts w:hint="cs"/>
          <w:rtl/>
        </w:rPr>
        <w:t xml:space="preserve">(ס"ק י"ז [בכל כלים]) </w:t>
      </w:r>
      <w:r>
        <w:rPr>
          <w:rtl/>
        </w:rPr>
        <w:t>–</w:t>
      </w:r>
      <w:r>
        <w:rPr>
          <w:rFonts w:hint="cs"/>
          <w:rtl/>
        </w:rPr>
        <w:t xml:space="preserve"> "</w:t>
      </w:r>
      <w:r>
        <w:rPr>
          <w:rtl/>
        </w:rPr>
        <w:t>הטעם נראה ברור דחשש דאיסור הבית יד הוא משום ניצוצות הניתזין עליו</w:t>
      </w:r>
      <w:r>
        <w:rPr>
          <w:rFonts w:hint="cs"/>
          <w:rtl/>
        </w:rPr>
        <w:t>".</w:t>
      </w:r>
    </w:p>
    <w:p w14:paraId="76F40FFE" w14:textId="77777777" w:rsidR="00E871E7" w:rsidRDefault="00E871E7" w:rsidP="00E764A3">
      <w:pPr>
        <w:numPr>
          <w:ilvl w:val="3"/>
          <w:numId w:val="12"/>
        </w:numPr>
        <w:tabs>
          <w:tab w:val="left" w:pos="149"/>
        </w:tabs>
        <w:jc w:val="both"/>
      </w:pPr>
      <w:r>
        <w:rPr>
          <w:u w:val="single"/>
          <w:rtl/>
        </w:rPr>
        <w:t>מ"ב</w:t>
      </w:r>
      <w:r>
        <w:rPr>
          <w:rtl/>
        </w:rPr>
        <w:t xml:space="preserve"> (ס"ק ס"ח</w:t>
      </w:r>
      <w:r>
        <w:rPr>
          <w:rFonts w:hint="cs"/>
          <w:rtl/>
        </w:rPr>
        <w:t xml:space="preserve">, שעה"צ ס"ק ע"ה) </w:t>
      </w:r>
      <w:r>
        <w:rPr>
          <w:rtl/>
        </w:rPr>
        <w:t>– "ובמחבת ע"י ניצוצות שניתז עליו מגוף הכלי</w:t>
      </w:r>
      <w:r>
        <w:rPr>
          <w:rFonts w:hint="cs"/>
          <w:rtl/>
        </w:rPr>
        <w:t>. [</w:t>
      </w:r>
      <w:r w:rsidRPr="002C3DEC">
        <w:rPr>
          <w:u w:val="single"/>
          <w:rtl/>
        </w:rPr>
        <w:t>הגר"א</w:t>
      </w:r>
      <w:r>
        <w:rPr>
          <w:rtl/>
        </w:rPr>
        <w:t xml:space="preserve"> </w:t>
      </w:r>
      <w:r w:rsidRPr="002C3DEC">
        <w:rPr>
          <w:u w:val="single"/>
          <w:rtl/>
        </w:rPr>
        <w:t>וחק יעקב</w:t>
      </w:r>
      <w:r>
        <w:rPr>
          <w:rFonts w:hint="cs"/>
          <w:rtl/>
        </w:rPr>
        <w:t>]</w:t>
      </w:r>
      <w:r>
        <w:rPr>
          <w:rtl/>
        </w:rPr>
        <w:t>".</w:t>
      </w:r>
    </w:p>
    <w:p w14:paraId="0C1676AB" w14:textId="06C2BD32" w:rsidR="00E871E7" w:rsidRDefault="00E871E7" w:rsidP="00E764A3">
      <w:pPr>
        <w:numPr>
          <w:ilvl w:val="2"/>
          <w:numId w:val="12"/>
        </w:numPr>
        <w:tabs>
          <w:tab w:val="left" w:pos="149"/>
        </w:tabs>
        <w:jc w:val="both"/>
      </w:pPr>
      <w:r w:rsidRPr="002C3DEC">
        <w:rPr>
          <w:rFonts w:hint="cs"/>
          <w:b/>
          <w:bCs/>
          <w:rtl/>
        </w:rPr>
        <w:t xml:space="preserve">חשש ד': </w:t>
      </w:r>
      <w:r w:rsidRPr="002C3DEC">
        <w:rPr>
          <w:b/>
          <w:bCs/>
          <w:rtl/>
        </w:rPr>
        <w:t>ידים מלוכ</w:t>
      </w:r>
      <w:r w:rsidR="0067732C">
        <w:rPr>
          <w:rFonts w:hint="cs"/>
          <w:b/>
          <w:bCs/>
          <w:rtl/>
        </w:rPr>
        <w:t>לכות</w:t>
      </w:r>
      <w:r>
        <w:rPr>
          <w:rFonts w:hint="cs"/>
          <w:rtl/>
        </w:rPr>
        <w:t>.</w:t>
      </w:r>
    </w:p>
    <w:p w14:paraId="54D3271B" w14:textId="77777777" w:rsidR="00E871E7" w:rsidRDefault="00E871E7" w:rsidP="00E764A3">
      <w:pPr>
        <w:numPr>
          <w:ilvl w:val="3"/>
          <w:numId w:val="12"/>
        </w:numPr>
        <w:tabs>
          <w:tab w:val="left" w:pos="149"/>
        </w:tabs>
        <w:jc w:val="both"/>
      </w:pPr>
      <w:r>
        <w:rPr>
          <w:u w:val="single"/>
          <w:rtl/>
        </w:rPr>
        <w:t>גר"א</w:t>
      </w:r>
      <w:r>
        <w:rPr>
          <w:rtl/>
        </w:rPr>
        <w:t xml:space="preserve"> (על סוף סעי' י"ב)</w:t>
      </w:r>
      <w:r>
        <w:rPr>
          <w:rFonts w:hint="cs"/>
          <w:rtl/>
        </w:rPr>
        <w:t>.</w:t>
      </w:r>
    </w:p>
    <w:p w14:paraId="43901E5C" w14:textId="77777777" w:rsidR="00E871E7" w:rsidRDefault="00E871E7" w:rsidP="00E764A3">
      <w:pPr>
        <w:numPr>
          <w:ilvl w:val="3"/>
          <w:numId w:val="12"/>
        </w:numPr>
        <w:tabs>
          <w:tab w:val="left" w:pos="149"/>
        </w:tabs>
        <w:jc w:val="both"/>
      </w:pPr>
      <w:r>
        <w:rPr>
          <w:u w:val="single"/>
          <w:rtl/>
        </w:rPr>
        <w:t>מ"ב</w:t>
      </w:r>
      <w:r>
        <w:rPr>
          <w:rtl/>
        </w:rPr>
        <w:t xml:space="preserve"> (ס"ק ע"א</w:t>
      </w:r>
      <w:r>
        <w:rPr>
          <w:rFonts w:hint="cs"/>
          <w:rtl/>
        </w:rPr>
        <w:t xml:space="preserve">) </w:t>
      </w:r>
      <w:r>
        <w:rPr>
          <w:rtl/>
        </w:rPr>
        <w:t>– "דהרי נוגעין בו כל השנה בידים מלוכלכות".</w:t>
      </w:r>
    </w:p>
    <w:p w14:paraId="0AE98A50" w14:textId="77777777" w:rsidR="00E871E7" w:rsidRDefault="00E871E7" w:rsidP="00E764A3">
      <w:pPr>
        <w:numPr>
          <w:ilvl w:val="2"/>
          <w:numId w:val="12"/>
        </w:numPr>
        <w:tabs>
          <w:tab w:val="left" w:pos="149"/>
        </w:tabs>
        <w:jc w:val="both"/>
      </w:pPr>
      <w:r w:rsidRPr="002C3DEC">
        <w:rPr>
          <w:rFonts w:hint="cs"/>
          <w:b/>
          <w:bCs/>
          <w:rtl/>
        </w:rPr>
        <w:t xml:space="preserve">חשש ה': </w:t>
      </w:r>
      <w:r w:rsidRPr="002C3DEC">
        <w:rPr>
          <w:b/>
          <w:bCs/>
          <w:rtl/>
        </w:rPr>
        <w:t>שמא נשפך עליהם רותחין חמץ</w:t>
      </w:r>
      <w:r>
        <w:rPr>
          <w:rFonts w:hint="cs"/>
          <w:rtl/>
        </w:rPr>
        <w:t>.</w:t>
      </w:r>
    </w:p>
    <w:p w14:paraId="3C6BDF34" w14:textId="77777777" w:rsidR="00E871E7" w:rsidRDefault="00E871E7" w:rsidP="00E764A3">
      <w:pPr>
        <w:numPr>
          <w:ilvl w:val="3"/>
          <w:numId w:val="12"/>
        </w:numPr>
        <w:tabs>
          <w:tab w:val="left" w:pos="149"/>
        </w:tabs>
        <w:jc w:val="both"/>
      </w:pPr>
      <w:r>
        <w:rPr>
          <w:rFonts w:hint="cs"/>
          <w:u w:val="single"/>
          <w:rtl/>
        </w:rPr>
        <w:t>ט"ז</w:t>
      </w:r>
      <w:r w:rsidRPr="002C3DEC">
        <w:rPr>
          <w:rFonts w:hint="cs"/>
          <w:rtl/>
        </w:rPr>
        <w:t xml:space="preserve"> (ס"ק י"ז, לפי הבנת ה</w:t>
      </w:r>
      <w:r w:rsidRPr="002C3DEC">
        <w:rPr>
          <w:rtl/>
        </w:rPr>
        <w:t xml:space="preserve">פמ"ג </w:t>
      </w:r>
      <w:r w:rsidRPr="002C3DEC">
        <w:rPr>
          <w:rFonts w:hint="cs"/>
          <w:rtl/>
        </w:rPr>
        <w:t>שם</w:t>
      </w:r>
      <w:r>
        <w:rPr>
          <w:rFonts w:hint="cs"/>
          <w:rtl/>
        </w:rPr>
        <w:t xml:space="preserve">) </w:t>
      </w:r>
      <w:r>
        <w:rPr>
          <w:rtl/>
        </w:rPr>
        <w:t xml:space="preserve">– "עיין ט"ז. צ"ע לי דבריו הקדושים, דביורה דעה [סימן] קכ"א סעיף ו' (טעות סופר קכ"ח) פירש הט"ז אות ז' מה שכתב הטור כאן [קצד, ב] כל ידות צריך הכשר, מטעם שמוליך בליעה בכולו ולא מפליט מכולו. וכן כתב הש"ך שם אות ח"י דלא קשיא מה שהקשה הב"ח כאן סעיף י"א [קצד, ב ד"ה וכל] דברי הטור אהדדי, דלכתחלה צריך להכשיר אף הידות, יע"ש. ואם כן למאן קשיא ליה, להר"ב הרי מתיר דיעבד, והמחבר שם מחמיר אף דיעבד דכלי מתכות מוליך בליעתו בכולו ואין מפליט מכולו בחם מקצתו. גם שם להלכה החמיר הט"ז כהמחבר כהרשב"א ז"ל [תורת הבית בית ד שער ד לח, א] דבכלי מתכות אם חם מקצתו מוליך בליעה בכולו ולהכשירו אין מפליט מכולו, ואף דיעבד יש לאסור, יע"ש. </w:t>
      </w:r>
      <w:r w:rsidRPr="002C3DEC">
        <w:rPr>
          <w:b/>
          <w:bCs/>
          <w:rtl/>
        </w:rPr>
        <w:t>וצריך לומר דשם הדר הט"ז ממה שכתב כאן</w:t>
      </w:r>
      <w:r>
        <w:rPr>
          <w:rtl/>
        </w:rPr>
        <w:t xml:space="preserve">, וכאן סובר דהטור אף לכתחלה סובר די להכשירו במקצת, כבולעו כך פולטו, וכאן צריך לכתחלה להגעיל </w:t>
      </w:r>
      <w:r>
        <w:rPr>
          <w:rFonts w:hint="cs"/>
          <w:rtl/>
        </w:rPr>
        <w:t>'</w:t>
      </w:r>
      <w:r>
        <w:rPr>
          <w:rtl/>
        </w:rPr>
        <w:t>כל</w:t>
      </w:r>
      <w:r>
        <w:rPr>
          <w:rFonts w:hint="cs"/>
          <w:rtl/>
        </w:rPr>
        <w:t>'</w:t>
      </w:r>
      <w:r>
        <w:rPr>
          <w:rtl/>
        </w:rPr>
        <w:t xml:space="preserve"> ידות הכלים אף עץ </w:t>
      </w:r>
      <w:r w:rsidRPr="002C3DEC">
        <w:rPr>
          <w:b/>
          <w:bCs/>
          <w:rtl/>
        </w:rPr>
        <w:t>שמא נשפך עליהם רותחין חמץ</w:t>
      </w:r>
      <w:r>
        <w:rPr>
          <w:rtl/>
        </w:rPr>
        <w:t>, ולכך די בעירוי כבולעו כך פולטו. ומיהו שם משמע דסובר דהר"ב מכשיר לכתחלה להגעיל מקצתו, על זה תמה דלמה היקל, אבל דיעבד מודה דדי בהכשיר מקצתו בכלי מתכות אם לא שימש בכולו, כבולעו כך פולטו".</w:t>
      </w:r>
    </w:p>
    <w:p w14:paraId="115E93F4" w14:textId="77777777" w:rsidR="00E871E7" w:rsidRDefault="00E871E7" w:rsidP="00E764A3">
      <w:pPr>
        <w:numPr>
          <w:ilvl w:val="2"/>
          <w:numId w:val="12"/>
        </w:numPr>
        <w:tabs>
          <w:tab w:val="left" w:pos="149"/>
        </w:tabs>
        <w:jc w:val="both"/>
      </w:pPr>
      <w:r w:rsidRPr="002C3DEC">
        <w:rPr>
          <w:rFonts w:hint="cs"/>
          <w:b/>
          <w:bCs/>
          <w:rtl/>
        </w:rPr>
        <w:t xml:space="preserve">חשש ו': </w:t>
      </w:r>
      <w:r w:rsidRPr="002C3DEC">
        <w:rPr>
          <w:b/>
          <w:bCs/>
          <w:rtl/>
        </w:rPr>
        <w:t>אולי נכנס הבית היד בקדירה</w:t>
      </w:r>
      <w:r>
        <w:rPr>
          <w:rFonts w:hint="cs"/>
          <w:rtl/>
        </w:rPr>
        <w:t>.</w:t>
      </w:r>
    </w:p>
    <w:p w14:paraId="745EA4BF" w14:textId="77777777" w:rsidR="00E871E7" w:rsidRDefault="00E871E7" w:rsidP="00E764A3">
      <w:pPr>
        <w:numPr>
          <w:ilvl w:val="3"/>
          <w:numId w:val="12"/>
        </w:numPr>
        <w:tabs>
          <w:tab w:val="left" w:pos="149"/>
        </w:tabs>
        <w:jc w:val="both"/>
      </w:pPr>
      <w:r>
        <w:rPr>
          <w:u w:val="single"/>
          <w:rtl/>
        </w:rPr>
        <w:t>עולת שבת</w:t>
      </w:r>
      <w:r>
        <w:rPr>
          <w:rtl/>
        </w:rPr>
        <w:t xml:space="preserve"> (על סעי' י"ב</w:t>
      </w:r>
      <w:r>
        <w:rPr>
          <w:rFonts w:hint="cs"/>
          <w:rtl/>
        </w:rPr>
        <w:t>) -</w:t>
      </w:r>
      <w:r>
        <w:rPr>
          <w:rtl/>
        </w:rPr>
        <w:t xml:space="preserve"> לשונו מובא לעיל.</w:t>
      </w:r>
    </w:p>
    <w:p w14:paraId="6DE31A8F" w14:textId="77777777" w:rsidR="00E871E7" w:rsidRDefault="00E871E7" w:rsidP="00E871E7">
      <w:pPr>
        <w:tabs>
          <w:tab w:val="left" w:pos="149"/>
        </w:tabs>
        <w:jc w:val="both"/>
      </w:pPr>
    </w:p>
    <w:p w14:paraId="3C7EE4CC" w14:textId="77777777" w:rsidR="00E871E7" w:rsidRDefault="00E871E7" w:rsidP="00E764A3">
      <w:pPr>
        <w:numPr>
          <w:ilvl w:val="1"/>
          <w:numId w:val="12"/>
        </w:numPr>
        <w:tabs>
          <w:tab w:val="left" w:pos="149"/>
        </w:tabs>
        <w:jc w:val="both"/>
      </w:pPr>
      <w:r>
        <w:rPr>
          <w:b/>
          <w:bCs/>
          <w:rtl/>
        </w:rPr>
        <w:t>בדיעבד מותר</w:t>
      </w:r>
      <w:r>
        <w:rPr>
          <w:rtl/>
        </w:rPr>
        <w:t xml:space="preserve"> - רמ"א.</w:t>
      </w:r>
    </w:p>
    <w:p w14:paraId="6B1C41E5" w14:textId="77777777" w:rsidR="00E871E7" w:rsidRDefault="00E871E7" w:rsidP="00E764A3">
      <w:pPr>
        <w:numPr>
          <w:ilvl w:val="2"/>
          <w:numId w:val="12"/>
        </w:numPr>
        <w:tabs>
          <w:tab w:val="left" w:pos="149"/>
        </w:tabs>
        <w:jc w:val="both"/>
      </w:pPr>
      <w:r>
        <w:rPr>
          <w:rFonts w:hint="cs"/>
          <w:rtl/>
        </w:rPr>
        <w:t>חשש</w:t>
      </w:r>
      <w:r>
        <w:rPr>
          <w:rtl/>
        </w:rPr>
        <w:t xml:space="preserve"> א', </w:t>
      </w:r>
      <w:r>
        <w:rPr>
          <w:rFonts w:hint="cs"/>
          <w:rtl/>
        </w:rPr>
        <w:t>י"ל ש</w:t>
      </w:r>
      <w:r>
        <w:rPr>
          <w:rtl/>
        </w:rPr>
        <w:t xml:space="preserve">סומך על הפוסקים שג"כ פולט ע"י חם מקצתו – </w:t>
      </w:r>
      <w:r>
        <w:rPr>
          <w:u w:val="single"/>
          <w:rtl/>
        </w:rPr>
        <w:t>חק יעקב</w:t>
      </w:r>
      <w:r>
        <w:rPr>
          <w:rtl/>
        </w:rPr>
        <w:t xml:space="preserve"> (ס"ק מ'), </w:t>
      </w:r>
      <w:r>
        <w:rPr>
          <w:u w:val="single"/>
          <w:rtl/>
        </w:rPr>
        <w:t>מ"ב</w:t>
      </w:r>
      <w:r>
        <w:rPr>
          <w:rtl/>
        </w:rPr>
        <w:t xml:space="preserve"> (ס"ק ס"ט, "משום דאמרינן דכשם שנבלע החמץ בהיד ע"י גוף הכלי כן עתה נפלט ממנו ע"י הגעלה של גוף הכלי").</w:t>
      </w:r>
    </w:p>
    <w:p w14:paraId="3618DB96" w14:textId="77777777" w:rsidR="00E871E7" w:rsidRDefault="00E871E7" w:rsidP="00E764A3">
      <w:pPr>
        <w:numPr>
          <w:ilvl w:val="2"/>
          <w:numId w:val="12"/>
        </w:numPr>
        <w:tabs>
          <w:tab w:val="left" w:pos="149"/>
        </w:tabs>
        <w:jc w:val="both"/>
      </w:pPr>
      <w:r>
        <w:rPr>
          <w:rFonts w:hint="cs"/>
          <w:rtl/>
        </w:rPr>
        <w:t>חשש</w:t>
      </w:r>
      <w:r>
        <w:rPr>
          <w:rtl/>
        </w:rPr>
        <w:t xml:space="preserve"> ב', ג', ד',</w:t>
      </w:r>
      <w:r>
        <w:rPr>
          <w:rFonts w:hint="cs"/>
          <w:rtl/>
        </w:rPr>
        <w:t xml:space="preserve"> י"ל</w:t>
      </w:r>
      <w:r>
        <w:rPr>
          <w:rtl/>
        </w:rPr>
        <w:t xml:space="preserve"> </w:t>
      </w:r>
      <w:r>
        <w:rPr>
          <w:rFonts w:hint="cs"/>
          <w:rtl/>
        </w:rPr>
        <w:t>ש</w:t>
      </w:r>
      <w:r>
        <w:rPr>
          <w:rtl/>
        </w:rPr>
        <w:t xml:space="preserve">לא מחזקינן בדיעבד – </w:t>
      </w:r>
      <w:r>
        <w:rPr>
          <w:u w:val="single"/>
          <w:rtl/>
        </w:rPr>
        <w:t>ט"ז</w:t>
      </w:r>
      <w:r>
        <w:rPr>
          <w:rtl/>
        </w:rPr>
        <w:t xml:space="preserve"> (ס"ק י"ז, לשונו מובא לעיל), </w:t>
      </w:r>
      <w:r>
        <w:rPr>
          <w:u w:val="single"/>
          <w:rtl/>
        </w:rPr>
        <w:t>מ"ב</w:t>
      </w:r>
      <w:r>
        <w:rPr>
          <w:rtl/>
        </w:rPr>
        <w:t xml:space="preserve"> (ס"ק ס"ט, "ולאידך חששות שכתבנו לא מחזקינן בדיעבד").</w:t>
      </w:r>
    </w:p>
    <w:p w14:paraId="72ACEAD2" w14:textId="77777777" w:rsidR="00E871E7" w:rsidRDefault="00E871E7" w:rsidP="00E764A3">
      <w:pPr>
        <w:numPr>
          <w:ilvl w:val="2"/>
          <w:numId w:val="12"/>
        </w:numPr>
        <w:tabs>
          <w:tab w:val="left" w:pos="149"/>
        </w:tabs>
        <w:jc w:val="both"/>
      </w:pPr>
      <w:r w:rsidRPr="00D60D89">
        <w:rPr>
          <w:b/>
          <w:bCs/>
          <w:rtl/>
        </w:rPr>
        <w:t>סכין</w:t>
      </w:r>
      <w:r>
        <w:rPr>
          <w:rtl/>
        </w:rPr>
        <w:t>.</w:t>
      </w:r>
    </w:p>
    <w:p w14:paraId="6EB9789E" w14:textId="77777777" w:rsidR="00E871E7" w:rsidRDefault="00E871E7" w:rsidP="00E764A3">
      <w:pPr>
        <w:numPr>
          <w:ilvl w:val="3"/>
          <w:numId w:val="12"/>
        </w:numPr>
        <w:tabs>
          <w:tab w:val="left" w:pos="149"/>
        </w:tabs>
        <w:jc w:val="both"/>
      </w:pPr>
      <w:r>
        <w:rPr>
          <w:rtl/>
        </w:rPr>
        <w:t xml:space="preserve">מחמיר, </w:t>
      </w:r>
      <w:r>
        <w:rPr>
          <w:rFonts w:hint="cs"/>
          <w:rtl/>
        </w:rPr>
        <w:t>ש</w:t>
      </w:r>
      <w:r>
        <w:rPr>
          <w:rtl/>
        </w:rPr>
        <w:t>מסתמא נוגע בהן גם בקתא</w:t>
      </w:r>
      <w:r>
        <w:rPr>
          <w:rFonts w:hint="cs"/>
          <w:rtl/>
        </w:rPr>
        <w:t>.</w:t>
      </w:r>
    </w:p>
    <w:p w14:paraId="5C5528D4" w14:textId="77777777" w:rsidR="00E871E7" w:rsidRDefault="00E871E7" w:rsidP="00E764A3">
      <w:pPr>
        <w:numPr>
          <w:ilvl w:val="4"/>
          <w:numId w:val="12"/>
        </w:numPr>
        <w:tabs>
          <w:tab w:val="left" w:pos="149"/>
        </w:tabs>
        <w:jc w:val="both"/>
      </w:pPr>
      <w:r>
        <w:rPr>
          <w:u w:val="single"/>
          <w:rtl/>
        </w:rPr>
        <w:t>ט"ז</w:t>
      </w:r>
      <w:r>
        <w:rPr>
          <w:rtl/>
        </w:rPr>
        <w:t xml:space="preserve"> (ס"ק י"ז</w:t>
      </w:r>
      <w:r>
        <w:rPr>
          <w:rFonts w:hint="cs"/>
          <w:rtl/>
        </w:rPr>
        <w:t xml:space="preserve">) </w:t>
      </w:r>
      <w:r>
        <w:rPr>
          <w:rtl/>
        </w:rPr>
        <w:t>– "דנ"ל דבסכין יש להחמיר אפי' דיעבד כיון דמפורש בגמ' בהדיא דבעי' הגעלה כמ"ש סי' זה ס"ג והלכת' אידי ואידי ברותחין וא"כ מנין לנו להקל דיעבד ע"כ נרא' דבסכין יש להחמיר אפי' דיעבד אם חתך בסכין שלא הגעיל הקתא בתבשיל חם בפסח כיון דבודאי נגע בקתא בשעת תשמישו בסכין משא"כ שאר כלים כגון מחבת וכיוצא בו"</w:t>
      </w:r>
      <w:r>
        <w:rPr>
          <w:rFonts w:hint="cs"/>
          <w:rtl/>
        </w:rPr>
        <w:t>.</w:t>
      </w:r>
    </w:p>
    <w:p w14:paraId="4A0C285A" w14:textId="77777777" w:rsidR="00E871E7" w:rsidRDefault="00E871E7" w:rsidP="00E764A3">
      <w:pPr>
        <w:numPr>
          <w:ilvl w:val="4"/>
          <w:numId w:val="12"/>
        </w:numPr>
        <w:tabs>
          <w:tab w:val="left" w:pos="149"/>
        </w:tabs>
        <w:jc w:val="both"/>
      </w:pPr>
      <w:r>
        <w:rPr>
          <w:u w:val="single"/>
          <w:rtl/>
        </w:rPr>
        <w:t>א"ר</w:t>
      </w:r>
      <w:r>
        <w:rPr>
          <w:rtl/>
        </w:rPr>
        <w:t xml:space="preserve"> (ס"ק כ"ו</w:t>
      </w:r>
      <w:r>
        <w:rPr>
          <w:rFonts w:hint="cs"/>
          <w:rtl/>
        </w:rPr>
        <w:t xml:space="preserve">) </w:t>
      </w:r>
      <w:r>
        <w:rPr>
          <w:rtl/>
        </w:rPr>
        <w:t>– "וסכין אוסר הט"ז אף דיעבד, משמע מטעם כיון שמשתמש בו כל השנה מסתמא נוגע בהן גם בקתא ברמץ והוי כידוע, כנ"ל"</w:t>
      </w:r>
      <w:r>
        <w:rPr>
          <w:rFonts w:hint="cs"/>
          <w:rtl/>
        </w:rPr>
        <w:t>.</w:t>
      </w:r>
    </w:p>
    <w:p w14:paraId="4F74EEA5" w14:textId="77777777" w:rsidR="00E871E7" w:rsidRDefault="00E871E7" w:rsidP="00E764A3">
      <w:pPr>
        <w:numPr>
          <w:ilvl w:val="4"/>
          <w:numId w:val="12"/>
        </w:numPr>
        <w:tabs>
          <w:tab w:val="left" w:pos="149"/>
        </w:tabs>
        <w:jc w:val="both"/>
      </w:pPr>
      <w:r>
        <w:rPr>
          <w:u w:val="single"/>
          <w:rtl/>
        </w:rPr>
        <w:t>מקור חיים</w:t>
      </w:r>
      <w:r>
        <w:rPr>
          <w:rtl/>
        </w:rPr>
        <w:t xml:space="preserve"> (חי' ס"ק כ"ד</w:t>
      </w:r>
      <w:r>
        <w:rPr>
          <w:rFonts w:hint="cs"/>
          <w:rtl/>
        </w:rPr>
        <w:t xml:space="preserve">) </w:t>
      </w:r>
      <w:r>
        <w:rPr>
          <w:rtl/>
        </w:rPr>
        <w:t>– "אבל קתא של סכין כשתחב בתבשיל אסור בדיעבד"</w:t>
      </w:r>
      <w:r>
        <w:rPr>
          <w:rFonts w:hint="cs"/>
          <w:rtl/>
        </w:rPr>
        <w:t>.</w:t>
      </w:r>
    </w:p>
    <w:p w14:paraId="53F403A3" w14:textId="77777777" w:rsidR="00E871E7" w:rsidRDefault="00E871E7" w:rsidP="00E764A3">
      <w:pPr>
        <w:numPr>
          <w:ilvl w:val="4"/>
          <w:numId w:val="12"/>
        </w:numPr>
        <w:tabs>
          <w:tab w:val="left" w:pos="149"/>
        </w:tabs>
        <w:jc w:val="both"/>
      </w:pPr>
      <w:r>
        <w:rPr>
          <w:u w:val="single"/>
          <w:rtl/>
        </w:rPr>
        <w:t>מ"ב</w:t>
      </w:r>
      <w:r>
        <w:rPr>
          <w:rtl/>
        </w:rPr>
        <w:t xml:space="preserve"> (ס"ק ס"ט</w:t>
      </w:r>
      <w:r>
        <w:rPr>
          <w:rFonts w:hint="cs"/>
          <w:rtl/>
        </w:rPr>
        <w:t xml:space="preserve">) </w:t>
      </w:r>
      <w:r>
        <w:rPr>
          <w:rtl/>
        </w:rPr>
        <w:t xml:space="preserve">– "וכל זה בסתמא אבל בידוע שנשתמשו הידות בחמץ בחמין לא סגי בהכשר מקצתו אפילו בדיעבד וע"כ החמיר הט"ז ועוד ש"א בקתא של סכין שלא הגעילו ונגע הקתא בפסח בחמין לאסור אף בדיעבד </w:t>
      </w:r>
      <w:r w:rsidRPr="00BF3407">
        <w:rPr>
          <w:b/>
          <w:bCs/>
          <w:rtl/>
        </w:rPr>
        <w:t>משום דרוב הפעמים</w:t>
      </w:r>
      <w:r>
        <w:rPr>
          <w:rtl/>
        </w:rPr>
        <w:t xml:space="preserve"> מגיע תשמיש החמץ גם בבית יד של סכין כגון ע"י לחם חם וכדומה"</w:t>
      </w:r>
      <w:r>
        <w:rPr>
          <w:rFonts w:hint="cs"/>
          <w:rtl/>
        </w:rPr>
        <w:t>.</w:t>
      </w:r>
    </w:p>
    <w:p w14:paraId="533C59EF" w14:textId="77777777" w:rsidR="00E871E7" w:rsidRDefault="00E871E7" w:rsidP="00E764A3">
      <w:pPr>
        <w:numPr>
          <w:ilvl w:val="4"/>
          <w:numId w:val="12"/>
        </w:numPr>
        <w:tabs>
          <w:tab w:val="left" w:pos="149"/>
        </w:tabs>
        <w:jc w:val="both"/>
      </w:pPr>
      <w:r>
        <w:rPr>
          <w:u w:val="single"/>
          <w:rtl/>
        </w:rPr>
        <w:t>ערה"ש</w:t>
      </w:r>
      <w:r>
        <w:rPr>
          <w:rtl/>
        </w:rPr>
        <w:t xml:space="preserve"> (סעי' כ"ב, "אמנם הכף בהכרח להגעילה כולה דכמה פעמים יורדת כולה לתוך הקדירה ואף בדיעבד מעכב וכן בסכין יש להחמיר בדיעבד כיון דבגמ' [ל':] הצריכו הכשר הקתא אין לנו להקל"</w:t>
      </w:r>
      <w:r>
        <w:rPr>
          <w:rFonts w:hint="cs"/>
          <w:rtl/>
        </w:rPr>
        <w:t>.</w:t>
      </w:r>
    </w:p>
    <w:p w14:paraId="4022BCC6" w14:textId="3138EAED" w:rsidR="006A770D" w:rsidRDefault="00E871E7" w:rsidP="00E764A3">
      <w:pPr>
        <w:numPr>
          <w:ilvl w:val="4"/>
          <w:numId w:val="12"/>
        </w:numPr>
        <w:tabs>
          <w:tab w:val="left" w:pos="149"/>
        </w:tabs>
        <w:jc w:val="both"/>
      </w:pPr>
      <w:r>
        <w:rPr>
          <w:u w:val="single"/>
          <w:rtl/>
        </w:rPr>
        <w:t>כה"ח</w:t>
      </w:r>
      <w:r>
        <w:rPr>
          <w:rtl/>
        </w:rPr>
        <w:t xml:space="preserve"> (ס"ק ק"נ).</w:t>
      </w:r>
    </w:p>
    <w:p w14:paraId="02FBFBE2" w14:textId="3ED9AF31" w:rsidR="00E871E7" w:rsidRDefault="00E871E7" w:rsidP="00E764A3">
      <w:pPr>
        <w:numPr>
          <w:ilvl w:val="3"/>
          <w:numId w:val="12"/>
        </w:numPr>
        <w:tabs>
          <w:tab w:val="left" w:pos="149"/>
        </w:tabs>
        <w:jc w:val="both"/>
      </w:pPr>
      <w:r>
        <w:rPr>
          <w:rtl/>
        </w:rPr>
        <w:t>מיקל</w:t>
      </w:r>
      <w:r>
        <w:rPr>
          <w:rFonts w:hint="cs"/>
          <w:rtl/>
        </w:rPr>
        <w:t>.</w:t>
      </w:r>
    </w:p>
    <w:p w14:paraId="17FAC6B9" w14:textId="77777777" w:rsidR="00E871E7" w:rsidRDefault="00E871E7" w:rsidP="00E764A3">
      <w:pPr>
        <w:numPr>
          <w:ilvl w:val="4"/>
          <w:numId w:val="12"/>
        </w:numPr>
        <w:tabs>
          <w:tab w:val="left" w:pos="149"/>
        </w:tabs>
        <w:jc w:val="both"/>
      </w:pPr>
      <w:r>
        <w:rPr>
          <w:u w:val="single"/>
          <w:rtl/>
        </w:rPr>
        <w:t>חק יעקב</w:t>
      </w:r>
      <w:r>
        <w:rPr>
          <w:rtl/>
        </w:rPr>
        <w:t xml:space="preserve"> (ס"ק מ')</w:t>
      </w:r>
      <w:r>
        <w:rPr>
          <w:rFonts w:hint="cs"/>
          <w:rtl/>
        </w:rPr>
        <w:t xml:space="preserve"> </w:t>
      </w:r>
      <w:r>
        <w:rPr>
          <w:rtl/>
        </w:rPr>
        <w:t>–</w:t>
      </w:r>
      <w:r>
        <w:rPr>
          <w:rFonts w:hint="cs"/>
          <w:rtl/>
        </w:rPr>
        <w:t xml:space="preserve"> "</w:t>
      </w:r>
      <w:r>
        <w:rPr>
          <w:rtl/>
        </w:rPr>
        <w:t>ואפילו בסכין ג"כ יש להתיר בדיעבד, וכמו שכתב להדיא האיסור והיתר כלל נ"ח דין כ"א בשם הטור יורה דעה [שם]. וכל זה דלא כמשמעות הט"ז [ס"ק יז] ומ"א [ס"ק כד], עיין בדבריהם ודוק</w:t>
      </w:r>
      <w:r>
        <w:rPr>
          <w:rFonts w:hint="cs"/>
          <w:rtl/>
        </w:rPr>
        <w:t>"</w:t>
      </w:r>
      <w:r>
        <w:rPr>
          <w:rtl/>
        </w:rPr>
        <w:t>.</w:t>
      </w:r>
    </w:p>
    <w:p w14:paraId="0AA674D7" w14:textId="77777777" w:rsidR="00E871E7" w:rsidRPr="00DF0FB7" w:rsidRDefault="00E871E7" w:rsidP="00E871E7">
      <w:pPr>
        <w:tabs>
          <w:tab w:val="left" w:pos="149"/>
        </w:tabs>
        <w:jc w:val="both"/>
      </w:pPr>
    </w:p>
    <w:p w14:paraId="2EDD071E" w14:textId="77777777" w:rsidR="00E871E7" w:rsidRDefault="00E871E7" w:rsidP="00E764A3">
      <w:pPr>
        <w:numPr>
          <w:ilvl w:val="1"/>
          <w:numId w:val="12"/>
        </w:numPr>
        <w:tabs>
          <w:tab w:val="left" w:pos="149"/>
        </w:tabs>
        <w:jc w:val="both"/>
      </w:pPr>
      <w:r>
        <w:rPr>
          <w:b/>
          <w:bCs/>
          <w:rtl/>
        </w:rPr>
        <w:t>הצד שלא הגעיל</w:t>
      </w:r>
      <w:r>
        <w:rPr>
          <w:rFonts w:hint="cs"/>
          <w:b/>
          <w:bCs/>
          <w:rtl/>
        </w:rPr>
        <w:t>: בכלי מתכת</w:t>
      </w:r>
      <w:r>
        <w:rPr>
          <w:rtl/>
        </w:rPr>
        <w:t>.</w:t>
      </w:r>
    </w:p>
    <w:p w14:paraId="7066C769" w14:textId="77777777" w:rsidR="00E871E7" w:rsidRDefault="00E871E7" w:rsidP="00E764A3">
      <w:pPr>
        <w:numPr>
          <w:ilvl w:val="2"/>
          <w:numId w:val="12"/>
        </w:numPr>
        <w:tabs>
          <w:tab w:val="left" w:pos="149"/>
        </w:tabs>
        <w:jc w:val="both"/>
      </w:pPr>
      <w:r>
        <w:rPr>
          <w:rtl/>
        </w:rPr>
        <w:t>מחמיר.</w:t>
      </w:r>
    </w:p>
    <w:p w14:paraId="31FD0C38" w14:textId="77777777" w:rsidR="00E871E7" w:rsidRDefault="00E871E7" w:rsidP="00E764A3">
      <w:pPr>
        <w:numPr>
          <w:ilvl w:val="3"/>
          <w:numId w:val="12"/>
        </w:numPr>
        <w:tabs>
          <w:tab w:val="left" w:pos="149"/>
        </w:tabs>
        <w:jc w:val="both"/>
      </w:pPr>
      <w:r>
        <w:rPr>
          <w:u w:val="single"/>
          <w:rtl/>
        </w:rPr>
        <w:t>מג"א</w:t>
      </w:r>
      <w:r>
        <w:rPr>
          <w:rtl/>
        </w:rPr>
        <w:t xml:space="preserve"> (ס"ק כ"ד) – "אבל אם תחב אותו צד שלא נגעל אסור".</w:t>
      </w:r>
    </w:p>
    <w:p w14:paraId="53CA8A99" w14:textId="77777777" w:rsidR="00E871E7" w:rsidRDefault="00E871E7" w:rsidP="00E764A3">
      <w:pPr>
        <w:numPr>
          <w:ilvl w:val="3"/>
          <w:numId w:val="12"/>
        </w:numPr>
        <w:tabs>
          <w:tab w:val="left" w:pos="149"/>
        </w:tabs>
        <w:jc w:val="both"/>
      </w:pPr>
      <w:r>
        <w:rPr>
          <w:u w:val="single"/>
          <w:rtl/>
        </w:rPr>
        <w:t>חכ"א</w:t>
      </w:r>
      <w:r>
        <w:rPr>
          <w:rtl/>
        </w:rPr>
        <w:t xml:space="preserve"> (כלל ע"ד סעי' י"א) - לשונו מובא לקמן.</w:t>
      </w:r>
    </w:p>
    <w:p w14:paraId="1C33E9A6" w14:textId="77777777" w:rsidR="00E871E7" w:rsidRDefault="00E871E7" w:rsidP="00E764A3">
      <w:pPr>
        <w:numPr>
          <w:ilvl w:val="2"/>
          <w:numId w:val="12"/>
        </w:numPr>
        <w:tabs>
          <w:tab w:val="left" w:pos="149"/>
        </w:tabs>
        <w:jc w:val="both"/>
      </w:pPr>
      <w:r>
        <w:rPr>
          <w:rtl/>
        </w:rPr>
        <w:t>מיקל.</w:t>
      </w:r>
    </w:p>
    <w:p w14:paraId="0E974586" w14:textId="77777777" w:rsidR="00E871E7" w:rsidRDefault="00E871E7" w:rsidP="00E764A3">
      <w:pPr>
        <w:numPr>
          <w:ilvl w:val="3"/>
          <w:numId w:val="12"/>
        </w:numPr>
        <w:tabs>
          <w:tab w:val="left" w:pos="149"/>
        </w:tabs>
        <w:jc w:val="both"/>
      </w:pPr>
      <w:r w:rsidRPr="006D0732">
        <w:rPr>
          <w:u w:val="single"/>
          <w:rtl/>
        </w:rPr>
        <w:t>חק יעקב</w:t>
      </w:r>
      <w:r>
        <w:rPr>
          <w:rtl/>
        </w:rPr>
        <w:t xml:space="preserve"> (ס"ק מ')</w:t>
      </w:r>
      <w:r>
        <w:rPr>
          <w:rFonts w:hint="cs"/>
          <w:rtl/>
        </w:rPr>
        <w:t xml:space="preserve"> </w:t>
      </w:r>
      <w:r>
        <w:rPr>
          <w:rtl/>
        </w:rPr>
        <w:t>–</w:t>
      </w:r>
      <w:r>
        <w:rPr>
          <w:rFonts w:hint="cs"/>
          <w:rtl/>
        </w:rPr>
        <w:t xml:space="preserve"> "</w:t>
      </w:r>
      <w:r>
        <w:rPr>
          <w:rtl/>
        </w:rPr>
        <w:t>ובדיעבד אין לאסור אף אם תחב בתוך המאכל הידות, כי לא מחזקינן איסורא, וכבולעו כך פולטו, כמו שפסק הרב להדיא שם ביורה דעה [סעיף ו]</w:t>
      </w:r>
      <w:r>
        <w:rPr>
          <w:rFonts w:hint="cs"/>
          <w:rtl/>
        </w:rPr>
        <w:t>"</w:t>
      </w:r>
      <w:r>
        <w:rPr>
          <w:rtl/>
        </w:rPr>
        <w:t>.</w:t>
      </w:r>
    </w:p>
    <w:p w14:paraId="5C52CC57" w14:textId="77777777" w:rsidR="00E871E7" w:rsidRDefault="00E871E7" w:rsidP="00E764A3">
      <w:pPr>
        <w:numPr>
          <w:ilvl w:val="3"/>
          <w:numId w:val="12"/>
        </w:numPr>
        <w:tabs>
          <w:tab w:val="left" w:pos="149"/>
        </w:tabs>
        <w:jc w:val="both"/>
      </w:pPr>
      <w:r>
        <w:rPr>
          <w:u w:val="single"/>
          <w:rtl/>
        </w:rPr>
        <w:t>א"ר</w:t>
      </w:r>
      <w:r>
        <w:rPr>
          <w:rtl/>
        </w:rPr>
        <w:t xml:space="preserve"> (ס"ק כ"ו) – "ואם הוא כלי מתכות ותחב הידות בתבשיל, העליתי בספרי ליו"ד ריש סימן צ"ד אם הוא קודם שהגעילו כלל אסור דאמרינן דמוליך בליעתו בכולו, אבל אחר שהגעילו אף שלא הגעיל הידות מותר, דסמכינן אפוסקים דכבולעו כך פולטו".</w:t>
      </w:r>
    </w:p>
    <w:p w14:paraId="6F761B51" w14:textId="77777777" w:rsidR="00E871E7" w:rsidRDefault="00E871E7" w:rsidP="00E764A3">
      <w:pPr>
        <w:numPr>
          <w:ilvl w:val="3"/>
          <w:numId w:val="12"/>
        </w:numPr>
        <w:tabs>
          <w:tab w:val="left" w:pos="149"/>
        </w:tabs>
        <w:jc w:val="both"/>
      </w:pPr>
      <w:r w:rsidRPr="006D0732">
        <w:rPr>
          <w:u w:val="single"/>
          <w:rtl/>
        </w:rPr>
        <w:t>מקור חיים</w:t>
      </w:r>
      <w:r>
        <w:rPr>
          <w:rtl/>
        </w:rPr>
        <w:t xml:space="preserve"> (חי' ס"ק כ"ד) – "ואפילו אם תחב היד במאכל. חק יעקב [ס"ק מ] וכן עיקר".</w:t>
      </w:r>
    </w:p>
    <w:p w14:paraId="2102D9FB" w14:textId="77777777" w:rsidR="00E871E7" w:rsidRDefault="00E871E7" w:rsidP="00E764A3">
      <w:pPr>
        <w:numPr>
          <w:ilvl w:val="3"/>
          <w:numId w:val="12"/>
        </w:numPr>
        <w:tabs>
          <w:tab w:val="left" w:pos="149"/>
        </w:tabs>
        <w:jc w:val="both"/>
      </w:pPr>
      <w:r w:rsidRPr="006D0732">
        <w:rPr>
          <w:u w:val="single"/>
          <w:rtl/>
        </w:rPr>
        <w:t>יד אפרים</w:t>
      </w:r>
      <w:r>
        <w:rPr>
          <w:rtl/>
        </w:rPr>
        <w:t xml:space="preserve"> (על מג"א ס"ק כ"ד)</w:t>
      </w:r>
      <w:r>
        <w:rPr>
          <w:rFonts w:hint="cs"/>
          <w:rtl/>
        </w:rPr>
        <w:t xml:space="preserve"> </w:t>
      </w:r>
      <w:r>
        <w:rPr>
          <w:rtl/>
        </w:rPr>
        <w:t>–</w:t>
      </w:r>
      <w:r>
        <w:rPr>
          <w:rFonts w:hint="cs"/>
          <w:rtl/>
        </w:rPr>
        <w:t xml:space="preserve"> "</w:t>
      </w:r>
      <w:r>
        <w:rPr>
          <w:rtl/>
        </w:rPr>
        <w:t>אבל אם תחב אותו צד שלא נגעל אסור כו'. דבריו תמוהין לענ"ד, שזה שכתב ואם כף נתחב כו' הוא מדברי הגהות איסור והיתר שבסוף הספר [כלל נח דין מד], ושם מבואר שלא כדבריו, שהרי כתב שיש להגעיל לכתחלה הכף עוד פעם אחת ולהכניסו כולו ליורה אטו שאר פעמים שמגעיל, ולא הוי כחוכא ואיטלולא שהמאכל מותר והכף צריך הגעלה מידי דהוי אנתבשל בקדרה שאינו בן יומו, עכ"ל. ואם כדברי המג"א למה לי טעמא משום אטו שאר פעמים, וגם מה חשש חוכא שייך הכא, שהרי צריך להגעילו שנית ולהכניסו כולו ליורה כדי שלא יבא לתחוב הצד השני שלא נגעל ויבא לידי איסור. אלא ודאי שזה אינו, דאין חילוק בדבר, ואף בתוחב בהצד שלא נגעל כשר, כיון שאותו צד לא נתחב באיסור, וכמו שכתוב בהגהת איסור והיתר שם הטעם משום כבולעו כך פולטו</w:t>
      </w:r>
      <w:r>
        <w:rPr>
          <w:rFonts w:hint="cs"/>
          <w:rtl/>
        </w:rPr>
        <w:t>"</w:t>
      </w:r>
      <w:r>
        <w:rPr>
          <w:rtl/>
        </w:rPr>
        <w:t>.</w:t>
      </w:r>
    </w:p>
    <w:p w14:paraId="057126DD" w14:textId="77777777" w:rsidR="00E871E7" w:rsidRDefault="00E871E7" w:rsidP="00E764A3">
      <w:pPr>
        <w:numPr>
          <w:ilvl w:val="3"/>
          <w:numId w:val="12"/>
        </w:numPr>
        <w:tabs>
          <w:tab w:val="left" w:pos="149"/>
        </w:tabs>
        <w:jc w:val="both"/>
      </w:pPr>
      <w:r>
        <w:rPr>
          <w:u w:val="single"/>
          <w:rtl/>
        </w:rPr>
        <w:t>גר"א</w:t>
      </w:r>
      <w:r>
        <w:rPr>
          <w:rtl/>
        </w:rPr>
        <w:t xml:space="preserve"> (על סוף סעי' י"ב) – "אין לאסור כו'. משמע מדברי הטי"ד שם והרב שם אפי' נשתמש באותו צד שלא נגעל. דלא כמ"א".</w:t>
      </w:r>
    </w:p>
    <w:p w14:paraId="60EC93FF" w14:textId="77777777" w:rsidR="00E871E7" w:rsidRDefault="00E871E7" w:rsidP="00E764A3">
      <w:pPr>
        <w:numPr>
          <w:ilvl w:val="3"/>
          <w:numId w:val="12"/>
        </w:numPr>
        <w:tabs>
          <w:tab w:val="left" w:pos="149"/>
        </w:tabs>
        <w:jc w:val="both"/>
      </w:pPr>
      <w:r>
        <w:rPr>
          <w:u w:val="single"/>
          <w:rtl/>
        </w:rPr>
        <w:t>גר"ז</w:t>
      </w:r>
      <w:r>
        <w:rPr>
          <w:rtl/>
        </w:rPr>
        <w:t xml:space="preserve"> (סעי' כ"א) – "ואפילו אם לא הגעיל כלל את הידות ותחבן בפסח לתוך התבשיל הרי זה מותר באכילה כיון שאין דרך להשתמש חמץ בידות הכלים".</w:t>
      </w:r>
    </w:p>
    <w:p w14:paraId="6EF681D0" w14:textId="77777777" w:rsidR="00E871E7" w:rsidRDefault="00E871E7" w:rsidP="00E764A3">
      <w:pPr>
        <w:numPr>
          <w:ilvl w:val="3"/>
          <w:numId w:val="12"/>
        </w:numPr>
        <w:tabs>
          <w:tab w:val="left" w:pos="149"/>
        </w:tabs>
        <w:jc w:val="both"/>
      </w:pPr>
      <w:r w:rsidRPr="006D0732">
        <w:rPr>
          <w:u w:val="single"/>
          <w:rtl/>
        </w:rPr>
        <w:t>מ"ב</w:t>
      </w:r>
      <w:r>
        <w:rPr>
          <w:rtl/>
        </w:rPr>
        <w:t xml:space="preserve"> (ס"ק ס"ט, שעה"צ ס"ק ע"ו) – "אין לאסור - אפילו בכלי מתכות משום דאמרינן דכשם שנבלע החמץ בהיד ע"י גוף הכלי כן עתה נפלט ממנו ע"י הגעלה של גוף הכלי ולאידך חששות שכתבנו לא מחזקינן בדיעבד ועל כן אין נ"מ בין אם נשתמש עתה בפסח בגוף הכלי או שנשתמש בהידות כגון שתחבן בפסח לתוך התבשיל בכל גווני אין לאסור התבשיל באכילה כיון שהגעיל את גוף הכלי</w:t>
      </w:r>
      <w:r>
        <w:rPr>
          <w:rFonts w:hint="cs"/>
          <w:rtl/>
        </w:rPr>
        <w:t>. [</w:t>
      </w:r>
      <w:r>
        <w:rPr>
          <w:rtl/>
        </w:rPr>
        <w:t>חק יעקב והגר"א ואליה רבה ומקור חיים והגר"ז, דלא כמגן אברהם</w:t>
      </w:r>
      <w:r>
        <w:rPr>
          <w:rFonts w:hint="cs"/>
          <w:rtl/>
        </w:rPr>
        <w:t>]</w:t>
      </w:r>
      <w:r>
        <w:rPr>
          <w:rtl/>
        </w:rPr>
        <w:t>".</w:t>
      </w:r>
    </w:p>
    <w:p w14:paraId="01DF0326" w14:textId="77777777" w:rsidR="00E871E7" w:rsidRDefault="00E871E7" w:rsidP="00E764A3">
      <w:pPr>
        <w:numPr>
          <w:ilvl w:val="3"/>
          <w:numId w:val="12"/>
        </w:numPr>
        <w:tabs>
          <w:tab w:val="left" w:pos="149"/>
        </w:tabs>
        <w:jc w:val="both"/>
      </w:pPr>
      <w:r>
        <w:rPr>
          <w:u w:val="single"/>
          <w:rtl/>
        </w:rPr>
        <w:t>כה"ח</w:t>
      </w:r>
      <w:r>
        <w:rPr>
          <w:rtl/>
        </w:rPr>
        <w:t xml:space="preserve"> (ס"ק קמ"ח).</w:t>
      </w:r>
    </w:p>
    <w:p w14:paraId="63888293" w14:textId="77777777" w:rsidR="00E871E7" w:rsidRDefault="00E871E7" w:rsidP="00E871E7">
      <w:pPr>
        <w:tabs>
          <w:tab w:val="left" w:pos="149"/>
        </w:tabs>
        <w:jc w:val="both"/>
      </w:pPr>
    </w:p>
    <w:p w14:paraId="07061CF9" w14:textId="4E5ABA2F" w:rsidR="00E871E7" w:rsidRDefault="00E871E7" w:rsidP="00E764A3">
      <w:pPr>
        <w:numPr>
          <w:ilvl w:val="1"/>
          <w:numId w:val="12"/>
        </w:numPr>
        <w:tabs>
          <w:tab w:val="left" w:pos="149"/>
        </w:tabs>
        <w:jc w:val="both"/>
        <w:rPr>
          <w:b/>
          <w:bCs/>
        </w:rPr>
      </w:pPr>
      <w:r w:rsidRPr="00D60D89">
        <w:rPr>
          <w:rFonts w:hint="cs"/>
          <w:u w:val="single"/>
          <w:rtl/>
        </w:rPr>
        <w:t>רמ"א</w:t>
      </w:r>
      <w:r>
        <w:rPr>
          <w:rFonts w:hint="cs"/>
          <w:rtl/>
        </w:rPr>
        <w:t xml:space="preserve"> (סעי' י"ב): </w:t>
      </w:r>
      <w:r>
        <w:rPr>
          <w:rtl/>
        </w:rPr>
        <w:t>"</w:t>
      </w:r>
      <w:r>
        <w:rPr>
          <w:b/>
          <w:bCs/>
          <w:rtl/>
        </w:rPr>
        <w:t>לכתחלה יכול להגעילן על ידי עירוי שמערה עליהן</w:t>
      </w:r>
      <w:r>
        <w:rPr>
          <w:rtl/>
        </w:rPr>
        <w:t>".</w:t>
      </w:r>
    </w:p>
    <w:p w14:paraId="10921F3A" w14:textId="4039B919" w:rsidR="00E871E7" w:rsidRDefault="00E871E7" w:rsidP="00E764A3">
      <w:pPr>
        <w:numPr>
          <w:ilvl w:val="2"/>
          <w:numId w:val="12"/>
        </w:numPr>
        <w:tabs>
          <w:tab w:val="left" w:pos="149"/>
        </w:tabs>
        <w:jc w:val="both"/>
      </w:pPr>
      <w:r>
        <w:rPr>
          <w:rFonts w:hint="cs"/>
          <w:rtl/>
        </w:rPr>
        <w:t>חשש</w:t>
      </w:r>
      <w:r>
        <w:rPr>
          <w:rtl/>
        </w:rPr>
        <w:t xml:space="preserve"> א', </w:t>
      </w:r>
      <w:r>
        <w:rPr>
          <w:rFonts w:hint="cs"/>
          <w:rtl/>
        </w:rPr>
        <w:t xml:space="preserve">י"ל </w:t>
      </w:r>
      <w:r w:rsidR="0067732C">
        <w:rPr>
          <w:rFonts w:hint="cs"/>
          <w:rtl/>
        </w:rPr>
        <w:t>ד</w:t>
      </w:r>
      <w:r>
        <w:rPr>
          <w:rtl/>
        </w:rPr>
        <w:t xml:space="preserve">בליעה יוצא </w:t>
      </w:r>
      <w:r w:rsidR="0067732C">
        <w:rPr>
          <w:rFonts w:hint="cs"/>
          <w:rtl/>
        </w:rPr>
        <w:t>ב</w:t>
      </w:r>
      <w:r>
        <w:rPr>
          <w:rtl/>
        </w:rPr>
        <w:t xml:space="preserve">חם מקצתו – </w:t>
      </w:r>
      <w:r>
        <w:rPr>
          <w:u w:val="single"/>
          <w:rtl/>
        </w:rPr>
        <w:t>מג"א</w:t>
      </w:r>
      <w:r>
        <w:rPr>
          <w:rtl/>
        </w:rPr>
        <w:t xml:space="preserve"> (ס"ק כ"</w:t>
      </w:r>
      <w:r>
        <w:rPr>
          <w:rFonts w:hint="cs"/>
          <w:rtl/>
        </w:rPr>
        <w:t>ה</w:t>
      </w:r>
      <w:r>
        <w:rPr>
          <w:rtl/>
        </w:rPr>
        <w:t>, "ע"י עירוי. שה"ז דומה גם כן לעירוי שהלכה הבליעה מצד זה לצד זה").</w:t>
      </w:r>
    </w:p>
    <w:p w14:paraId="50C4B256" w14:textId="21647564" w:rsidR="00E871E7" w:rsidRDefault="00E871E7" w:rsidP="00E764A3">
      <w:pPr>
        <w:numPr>
          <w:ilvl w:val="3"/>
          <w:numId w:val="12"/>
        </w:numPr>
        <w:tabs>
          <w:tab w:val="left" w:pos="149"/>
        </w:tabs>
        <w:jc w:val="both"/>
      </w:pPr>
      <w:r>
        <w:rPr>
          <w:rtl/>
        </w:rPr>
        <w:t xml:space="preserve">דעת המ"ב נראה שלכתחילה </w:t>
      </w:r>
      <w:r w:rsidR="0067732C">
        <w:rPr>
          <w:rFonts w:hint="cs"/>
          <w:rtl/>
        </w:rPr>
        <w:t>אפשר</w:t>
      </w:r>
      <w:r>
        <w:rPr>
          <w:rtl/>
        </w:rPr>
        <w:t xml:space="preserve"> לסמוך על הגעלה של חצי, וחם מקצתו פולט הבליעה מצד השני. עי' לקמן.</w:t>
      </w:r>
    </w:p>
    <w:p w14:paraId="24FA64E9" w14:textId="6ACAC82F" w:rsidR="00E871E7" w:rsidRDefault="00E871E7" w:rsidP="00E764A3">
      <w:pPr>
        <w:numPr>
          <w:ilvl w:val="2"/>
          <w:numId w:val="12"/>
        </w:numPr>
        <w:tabs>
          <w:tab w:val="left" w:pos="149"/>
        </w:tabs>
        <w:jc w:val="both"/>
      </w:pPr>
      <w:r>
        <w:rPr>
          <w:rFonts w:hint="cs"/>
          <w:rtl/>
        </w:rPr>
        <w:t>חשש</w:t>
      </w:r>
      <w:r>
        <w:rPr>
          <w:rtl/>
        </w:rPr>
        <w:t xml:space="preserve"> ב'</w:t>
      </w:r>
      <w:r>
        <w:rPr>
          <w:rFonts w:hint="cs"/>
          <w:rtl/>
        </w:rPr>
        <w:t xml:space="preserve"> [</w:t>
      </w:r>
      <w:r w:rsidR="0067732C" w:rsidRPr="0067732C">
        <w:rPr>
          <w:rFonts w:hint="cs"/>
          <w:rtl/>
        </w:rPr>
        <w:t>בלע בהם איסור כשמדיחים אותם</w:t>
      </w:r>
      <w:r>
        <w:rPr>
          <w:rFonts w:hint="cs"/>
          <w:rtl/>
        </w:rPr>
        <w:t>]</w:t>
      </w:r>
      <w:r>
        <w:rPr>
          <w:rtl/>
        </w:rPr>
        <w:t>.</w:t>
      </w:r>
    </w:p>
    <w:p w14:paraId="34FE060D" w14:textId="77777777" w:rsidR="00E871E7" w:rsidRDefault="00E871E7" w:rsidP="00E764A3">
      <w:pPr>
        <w:numPr>
          <w:ilvl w:val="3"/>
          <w:numId w:val="12"/>
        </w:numPr>
        <w:tabs>
          <w:tab w:val="left" w:pos="149"/>
        </w:tabs>
        <w:jc w:val="both"/>
      </w:pPr>
      <w:r>
        <w:rPr>
          <w:u w:val="single"/>
          <w:rtl/>
        </w:rPr>
        <w:t>עוז והדר</w:t>
      </w:r>
      <w:r>
        <w:rPr>
          <w:rtl/>
        </w:rPr>
        <w:t xml:space="preserve"> (על המ"ב הע' ס"ו) – "יל"ע לכאורה שהמ"ב לעיל (ס"ק סח) כתב שיש לחוש שהדיח את יד הכלי בכלי ראשון והיד בלעה שם מהחמץ, וא"כ מדוע מועיל עירוי לידות הכלים הרי יש כאן חשש שבלע מכלי ראשון. </w:t>
      </w:r>
      <w:r>
        <w:rPr>
          <w:b/>
          <w:bCs/>
          <w:rtl/>
        </w:rPr>
        <w:t>ואפשר לומר ששם רק ביאר המ"ב את דעת המחבר</w:t>
      </w:r>
      <w:r>
        <w:rPr>
          <w:rtl/>
        </w:rPr>
        <w:t>, אבל להלכה קיי"ל שאין לחוש לזה, ורק בידוע שנשתמש בכלי ראשון יש להגעילו בכלי ראשון".</w:t>
      </w:r>
    </w:p>
    <w:p w14:paraId="103AFE89" w14:textId="4D9E429C" w:rsidR="00E871E7" w:rsidRDefault="00E871E7" w:rsidP="00E764A3">
      <w:pPr>
        <w:numPr>
          <w:ilvl w:val="2"/>
          <w:numId w:val="12"/>
        </w:numPr>
        <w:tabs>
          <w:tab w:val="left" w:pos="149"/>
        </w:tabs>
        <w:jc w:val="both"/>
      </w:pPr>
      <w:r>
        <w:rPr>
          <w:rFonts w:hint="cs"/>
          <w:rtl/>
        </w:rPr>
        <w:t>חשש</w:t>
      </w:r>
      <w:r>
        <w:rPr>
          <w:rtl/>
        </w:rPr>
        <w:t xml:space="preserve"> ג'</w:t>
      </w:r>
      <w:r>
        <w:rPr>
          <w:rFonts w:hint="cs"/>
          <w:rtl/>
        </w:rPr>
        <w:t xml:space="preserve"> [</w:t>
      </w:r>
      <w:r>
        <w:rPr>
          <w:rtl/>
        </w:rPr>
        <w:t xml:space="preserve">לגבי מחבת, </w:t>
      </w:r>
      <w:r w:rsidR="0067732C">
        <w:rPr>
          <w:rFonts w:hint="cs"/>
          <w:rtl/>
        </w:rPr>
        <w:t>ניתזיו עליו</w:t>
      </w:r>
      <w:r>
        <w:rPr>
          <w:rtl/>
        </w:rPr>
        <w:t xml:space="preserve"> ניצוצות מגוף הכלי</w:t>
      </w:r>
      <w:r>
        <w:rPr>
          <w:rFonts w:hint="cs"/>
          <w:rtl/>
        </w:rPr>
        <w:t>]</w:t>
      </w:r>
      <w:r>
        <w:rPr>
          <w:rtl/>
        </w:rPr>
        <w:t xml:space="preserve">, </w:t>
      </w:r>
      <w:r>
        <w:rPr>
          <w:rFonts w:hint="cs"/>
          <w:rtl/>
        </w:rPr>
        <w:t>י"ל שה</w:t>
      </w:r>
      <w:r>
        <w:rPr>
          <w:rtl/>
        </w:rPr>
        <w:t>עירוי פולט ניצוצ</w:t>
      </w:r>
      <w:r w:rsidR="0067732C">
        <w:rPr>
          <w:rFonts w:hint="cs"/>
          <w:rtl/>
        </w:rPr>
        <w:t>ו</w:t>
      </w:r>
      <w:r>
        <w:rPr>
          <w:rtl/>
        </w:rPr>
        <w:t xml:space="preserve">ת – </w:t>
      </w:r>
      <w:r>
        <w:rPr>
          <w:u w:val="single"/>
          <w:rtl/>
        </w:rPr>
        <w:t>מ"ב</w:t>
      </w:r>
      <w:r>
        <w:rPr>
          <w:rtl/>
        </w:rPr>
        <w:t xml:space="preserve"> (ס"ק ע"א, "לפלוט בזה את הבלוע שבלעו הידות ע"י ניתוז הניצוצות עליהן").</w:t>
      </w:r>
    </w:p>
    <w:p w14:paraId="42439121" w14:textId="489079EA" w:rsidR="00E871E7" w:rsidRDefault="00E871E7" w:rsidP="00E764A3">
      <w:pPr>
        <w:numPr>
          <w:ilvl w:val="2"/>
          <w:numId w:val="12"/>
        </w:numPr>
        <w:tabs>
          <w:tab w:val="left" w:pos="149"/>
        </w:tabs>
        <w:jc w:val="both"/>
      </w:pPr>
      <w:r>
        <w:rPr>
          <w:rFonts w:hint="cs"/>
          <w:rtl/>
        </w:rPr>
        <w:t>חשש</w:t>
      </w:r>
      <w:r>
        <w:rPr>
          <w:rtl/>
        </w:rPr>
        <w:t xml:space="preserve"> ד'</w:t>
      </w:r>
      <w:r>
        <w:rPr>
          <w:rFonts w:hint="cs"/>
          <w:rtl/>
        </w:rPr>
        <w:t xml:space="preserve"> [</w:t>
      </w:r>
      <w:r>
        <w:rPr>
          <w:rtl/>
        </w:rPr>
        <w:t>ידים מלוכל</w:t>
      </w:r>
      <w:r w:rsidR="0067732C">
        <w:rPr>
          <w:rFonts w:hint="cs"/>
          <w:rtl/>
        </w:rPr>
        <w:t>כות</w:t>
      </w:r>
      <w:r>
        <w:rPr>
          <w:rFonts w:hint="cs"/>
          <w:rtl/>
        </w:rPr>
        <w:t>]</w:t>
      </w:r>
      <w:r>
        <w:rPr>
          <w:rtl/>
        </w:rPr>
        <w:t xml:space="preserve">, </w:t>
      </w:r>
      <w:r>
        <w:rPr>
          <w:rFonts w:hint="cs"/>
          <w:rtl/>
        </w:rPr>
        <w:t xml:space="preserve">י"ל שהידות </w:t>
      </w:r>
      <w:r>
        <w:rPr>
          <w:rtl/>
        </w:rPr>
        <w:t xml:space="preserve">אינו חם כולו יותר מעירוי – </w:t>
      </w:r>
      <w:r>
        <w:rPr>
          <w:u w:val="single"/>
          <w:rtl/>
        </w:rPr>
        <w:t>גר"א</w:t>
      </w:r>
      <w:r>
        <w:rPr>
          <w:rtl/>
        </w:rPr>
        <w:t xml:space="preserve"> (סוף סעי' י"ב, "דאינו חם כולו יותר מעירוי"), הו"ד </w:t>
      </w:r>
      <w:r>
        <w:rPr>
          <w:u w:val="single"/>
          <w:rtl/>
        </w:rPr>
        <w:t>במ"ב</w:t>
      </w:r>
      <w:r>
        <w:rPr>
          <w:rtl/>
        </w:rPr>
        <w:t xml:space="preserve"> (ס"ק ע"א, "להגעילו ע"י עירוי. דהרי נוגעין בו כל השנה בידים מלוכלכות").</w:t>
      </w:r>
    </w:p>
    <w:p w14:paraId="35238424" w14:textId="77777777" w:rsidR="00E871E7" w:rsidRDefault="00E871E7" w:rsidP="00E764A3">
      <w:pPr>
        <w:numPr>
          <w:ilvl w:val="3"/>
          <w:numId w:val="12"/>
        </w:numPr>
        <w:tabs>
          <w:tab w:val="left" w:pos="149"/>
        </w:tabs>
        <w:jc w:val="both"/>
      </w:pPr>
      <w:r>
        <w:rPr>
          <w:u w:val="single"/>
          <w:rtl/>
        </w:rPr>
        <w:t>עוז והדר</w:t>
      </w:r>
      <w:r>
        <w:rPr>
          <w:rtl/>
        </w:rPr>
        <w:t xml:space="preserve"> (על מ"ב ס"ק ע"א) – "נוגעין בו כל השנה בידים מלוכלכות. וידות הכלי חמים [שהרי חם מקצתו חם כולו], ובלעו ישירות מהחמץ שבידים, וכיון שבלעו הידות רק מכח שחם מקצתו [-גוף הכלי] חם כולו אין זה חום גמור, ולכן מספיק להגעיל ולהוציא בליעות אלו ע"י עירוי [ביאור הגר"א]".</w:t>
      </w:r>
    </w:p>
    <w:p w14:paraId="2E913B29" w14:textId="77777777" w:rsidR="00E871E7" w:rsidRPr="00D60D89" w:rsidRDefault="00E871E7" w:rsidP="00E764A3">
      <w:pPr>
        <w:numPr>
          <w:ilvl w:val="3"/>
          <w:numId w:val="12"/>
        </w:numPr>
        <w:tabs>
          <w:tab w:val="left" w:pos="149"/>
        </w:tabs>
        <w:jc w:val="both"/>
      </w:pPr>
      <w:r w:rsidRPr="00D60D89">
        <w:rPr>
          <w:rFonts w:hint="cs"/>
          <w:rtl/>
        </w:rPr>
        <w:t xml:space="preserve">מראי מקומות </w:t>
      </w:r>
      <w:r w:rsidRPr="00D60D89">
        <w:rPr>
          <w:rtl/>
        </w:rPr>
        <w:t>–</w:t>
      </w:r>
      <w:r w:rsidRPr="00D60D89">
        <w:rPr>
          <w:rFonts w:hint="cs"/>
          <w:rtl/>
        </w:rPr>
        <w:t xml:space="preserve"> </w:t>
      </w:r>
      <w:r>
        <w:rPr>
          <w:rFonts w:hint="cs"/>
          <w:rtl/>
        </w:rPr>
        <w:t>דרשו על המ"ב (ס"ק ע').</w:t>
      </w:r>
    </w:p>
    <w:p w14:paraId="149764D2" w14:textId="77777777" w:rsidR="00E871E7" w:rsidRDefault="00E871E7" w:rsidP="00E764A3">
      <w:pPr>
        <w:numPr>
          <w:ilvl w:val="2"/>
          <w:numId w:val="12"/>
        </w:numPr>
        <w:tabs>
          <w:tab w:val="left" w:pos="149"/>
        </w:tabs>
        <w:jc w:val="both"/>
      </w:pPr>
      <w:r>
        <w:rPr>
          <w:rFonts w:hint="cs"/>
          <w:rtl/>
        </w:rPr>
        <w:t>חשש</w:t>
      </w:r>
      <w:r>
        <w:rPr>
          <w:rtl/>
        </w:rPr>
        <w:t xml:space="preserve"> ה' – </w:t>
      </w:r>
      <w:r>
        <w:rPr>
          <w:u w:val="single"/>
          <w:rtl/>
        </w:rPr>
        <w:t>פמ"ג</w:t>
      </w:r>
      <w:r>
        <w:rPr>
          <w:rtl/>
        </w:rPr>
        <w:t xml:space="preserve"> (מש"ז ס"ק י"ז, "שמא נשפך עליהם רותחין חמץ, ולכך די בעירוי כבולעו כך פולטו").</w:t>
      </w:r>
    </w:p>
    <w:p w14:paraId="0F03865D" w14:textId="77777777" w:rsidR="00E871E7" w:rsidRDefault="00E871E7" w:rsidP="00E764A3">
      <w:pPr>
        <w:numPr>
          <w:ilvl w:val="2"/>
          <w:numId w:val="12"/>
        </w:numPr>
        <w:tabs>
          <w:tab w:val="left" w:pos="149"/>
        </w:tabs>
        <w:jc w:val="both"/>
      </w:pPr>
      <w:r>
        <w:rPr>
          <w:rtl/>
        </w:rPr>
        <w:t xml:space="preserve">מראי מקומות – </w:t>
      </w:r>
      <w:r>
        <w:rPr>
          <w:u w:val="single"/>
          <w:rtl/>
        </w:rPr>
        <w:t>פר"ח</w:t>
      </w:r>
      <w:r>
        <w:rPr>
          <w:rtl/>
        </w:rPr>
        <w:t xml:space="preserve"> (סוף סעי' י"א).</w:t>
      </w:r>
    </w:p>
    <w:p w14:paraId="1546487F" w14:textId="77777777" w:rsidR="00E871E7" w:rsidRDefault="00E871E7" w:rsidP="00E764A3">
      <w:pPr>
        <w:numPr>
          <w:ilvl w:val="3"/>
          <w:numId w:val="12"/>
        </w:numPr>
        <w:tabs>
          <w:tab w:val="left" w:pos="149"/>
        </w:tabs>
        <w:jc w:val="both"/>
      </w:pPr>
      <w:r>
        <w:rPr>
          <w:u w:val="single"/>
          <w:rtl/>
        </w:rPr>
        <w:t>עולת שבת</w:t>
      </w:r>
      <w:r>
        <w:rPr>
          <w:rtl/>
        </w:rPr>
        <w:t xml:space="preserve"> (סוף סעי' י"ב) – "וצ"ע ... ואיך יועיל עירוי".</w:t>
      </w:r>
    </w:p>
    <w:p w14:paraId="4457F825" w14:textId="77777777" w:rsidR="00E871E7" w:rsidRDefault="00E871E7" w:rsidP="00E871E7">
      <w:pPr>
        <w:tabs>
          <w:tab w:val="left" w:pos="149"/>
        </w:tabs>
        <w:jc w:val="both"/>
      </w:pPr>
    </w:p>
    <w:p w14:paraId="7DD76C45" w14:textId="77777777" w:rsidR="00E871E7" w:rsidRDefault="00E871E7" w:rsidP="00E764A3">
      <w:pPr>
        <w:numPr>
          <w:ilvl w:val="1"/>
          <w:numId w:val="12"/>
        </w:numPr>
        <w:tabs>
          <w:tab w:val="left" w:pos="149"/>
        </w:tabs>
        <w:jc w:val="both"/>
      </w:pPr>
      <w:r>
        <w:rPr>
          <w:b/>
          <w:bCs/>
          <w:rtl/>
        </w:rPr>
        <w:t>ידות כלים שא"א להסירן</w:t>
      </w:r>
      <w:r>
        <w:rPr>
          <w:rtl/>
        </w:rPr>
        <w:t>.</w:t>
      </w:r>
    </w:p>
    <w:p w14:paraId="4C61822F" w14:textId="77777777" w:rsidR="00E871E7" w:rsidRPr="00D60D89" w:rsidRDefault="00E871E7" w:rsidP="00E764A3">
      <w:pPr>
        <w:numPr>
          <w:ilvl w:val="2"/>
          <w:numId w:val="12"/>
        </w:numPr>
        <w:tabs>
          <w:tab w:val="left" w:pos="149"/>
        </w:tabs>
        <w:jc w:val="both"/>
      </w:pPr>
      <w:r>
        <w:rPr>
          <w:rFonts w:hint="cs"/>
          <w:rtl/>
        </w:rPr>
        <w:t>עי' לקמן סעי' י"ג.</w:t>
      </w:r>
    </w:p>
    <w:p w14:paraId="0BC89720" w14:textId="77777777" w:rsidR="006A770D" w:rsidRDefault="006A770D" w:rsidP="00E871E7">
      <w:pPr>
        <w:tabs>
          <w:tab w:val="left" w:pos="149"/>
        </w:tabs>
        <w:jc w:val="both"/>
      </w:pPr>
    </w:p>
    <w:p w14:paraId="5AF2AFD9" w14:textId="77777777" w:rsidR="00E871E7" w:rsidRDefault="00E871E7" w:rsidP="00E764A3">
      <w:pPr>
        <w:numPr>
          <w:ilvl w:val="1"/>
          <w:numId w:val="12"/>
        </w:numPr>
        <w:tabs>
          <w:tab w:val="left" w:pos="149"/>
        </w:tabs>
        <w:jc w:val="both"/>
      </w:pPr>
      <w:r>
        <w:rPr>
          <w:rtl/>
        </w:rPr>
        <w:t>מראי מקומות.</w:t>
      </w:r>
    </w:p>
    <w:p w14:paraId="2B50FF9C" w14:textId="77777777" w:rsidR="00E871E7" w:rsidRDefault="00E871E7" w:rsidP="00E764A3">
      <w:pPr>
        <w:numPr>
          <w:ilvl w:val="2"/>
          <w:numId w:val="12"/>
        </w:numPr>
        <w:tabs>
          <w:tab w:val="left" w:pos="149"/>
        </w:tabs>
        <w:jc w:val="both"/>
      </w:pPr>
      <w:r>
        <w:rPr>
          <w:u w:val="single"/>
          <w:rtl/>
        </w:rPr>
        <w:t>חוט שני</w:t>
      </w:r>
      <w:r>
        <w:rPr>
          <w:rtl/>
        </w:rPr>
        <w:t xml:space="preserve"> (פסח פרק י' ס"ק י"ג) – "וכשהידיות עשויה מחומר שאי אפשר להגעילה, כגון פלסטיק, חוששים שנבלע, וצריך להניחו בין כלי חמץ".</w:t>
      </w:r>
    </w:p>
    <w:p w14:paraId="5D6ACD1A" w14:textId="77777777" w:rsidR="00E871E7" w:rsidRDefault="00E871E7" w:rsidP="00E871E7">
      <w:pPr>
        <w:tabs>
          <w:tab w:val="left" w:pos="149"/>
        </w:tabs>
        <w:jc w:val="both"/>
      </w:pPr>
    </w:p>
    <w:p w14:paraId="654B3895" w14:textId="77777777" w:rsidR="00E871E7" w:rsidRDefault="00E871E7" w:rsidP="00E764A3">
      <w:pPr>
        <w:numPr>
          <w:ilvl w:val="0"/>
          <w:numId w:val="12"/>
        </w:numPr>
        <w:jc w:val="both"/>
      </w:pPr>
      <w:r>
        <w:rPr>
          <w:color w:val="000000"/>
          <w:sz w:val="28"/>
          <w:szCs w:val="28"/>
          <w:u w:val="single"/>
          <w:rtl/>
        </w:rPr>
        <w:t>כלי מתכת: חם מקצתו חם כולו</w:t>
      </w:r>
      <w:r>
        <w:rPr>
          <w:rtl/>
        </w:rPr>
        <w:t>.</w:t>
      </w:r>
    </w:p>
    <w:p w14:paraId="11C699AD" w14:textId="77777777" w:rsidR="00E871E7" w:rsidRDefault="00E871E7" w:rsidP="00E871E7">
      <w:pPr>
        <w:tabs>
          <w:tab w:val="left" w:pos="149"/>
        </w:tabs>
        <w:ind w:left="85" w:hanging="55"/>
        <w:jc w:val="both"/>
        <w:rPr>
          <w:color w:val="000000"/>
        </w:rPr>
      </w:pPr>
      <w:r>
        <w:rPr>
          <w:u w:val="single"/>
          <w:rtl/>
        </w:rPr>
        <w:t>פסחים</w:t>
      </w:r>
      <w:r>
        <w:rPr>
          <w:rtl/>
        </w:rPr>
        <w:t xml:space="preserve"> (דף עד.) - "</w:t>
      </w:r>
      <w:r>
        <w:rPr>
          <w:color w:val="000000"/>
          <w:rtl/>
        </w:rPr>
        <w:t xml:space="preserve">וניתי של מתכת. איידי </w:t>
      </w:r>
      <w:r>
        <w:rPr>
          <w:b/>
          <w:bCs/>
          <w:color w:val="000000"/>
          <w:rtl/>
        </w:rPr>
        <w:t>דחם מקצתו חם כולו</w:t>
      </w:r>
      <w:r>
        <w:rPr>
          <w:color w:val="000000"/>
          <w:rtl/>
        </w:rPr>
        <w:t>, וקמטוי מחמת השפוד. ורחמנא אמר צלי אש ולא צלי מחמת דבר אחר</w:t>
      </w:r>
      <w:r>
        <w:rPr>
          <w:rtl/>
        </w:rPr>
        <w:t>".</w:t>
      </w:r>
    </w:p>
    <w:p w14:paraId="0B024AC2" w14:textId="77777777" w:rsidR="00E871E7" w:rsidRDefault="00E871E7" w:rsidP="00E871E7">
      <w:pPr>
        <w:tabs>
          <w:tab w:val="left" w:pos="149"/>
        </w:tabs>
        <w:jc w:val="both"/>
      </w:pPr>
    </w:p>
    <w:p w14:paraId="71FA9DD6" w14:textId="5D09F7CF" w:rsidR="00E871E7" w:rsidRDefault="00E871E7" w:rsidP="00E764A3">
      <w:pPr>
        <w:numPr>
          <w:ilvl w:val="1"/>
          <w:numId w:val="12"/>
        </w:numPr>
        <w:tabs>
          <w:tab w:val="left" w:pos="149"/>
        </w:tabs>
        <w:jc w:val="both"/>
      </w:pPr>
      <w:r w:rsidRPr="00982AC9">
        <w:rPr>
          <w:b/>
          <w:bCs/>
          <w:rtl/>
        </w:rPr>
        <w:t xml:space="preserve">כלי שנשתמש רק במקצתו, </w:t>
      </w:r>
      <w:r w:rsidR="008A0232">
        <w:rPr>
          <w:b/>
          <w:bCs/>
          <w:rtl/>
        </w:rPr>
        <w:t xml:space="preserve">האם </w:t>
      </w:r>
      <w:r w:rsidR="00AD36D8">
        <w:rPr>
          <w:rFonts w:hint="cs"/>
          <w:b/>
          <w:bCs/>
          <w:rtl/>
        </w:rPr>
        <w:t>אפשר</w:t>
      </w:r>
      <w:r w:rsidRPr="00982AC9">
        <w:rPr>
          <w:b/>
          <w:bCs/>
          <w:rtl/>
        </w:rPr>
        <w:t xml:space="preserve"> להכש</w:t>
      </w:r>
      <w:r w:rsidR="00BD4BA4">
        <w:rPr>
          <w:rFonts w:hint="cs"/>
          <w:b/>
          <w:bCs/>
          <w:rtl/>
        </w:rPr>
        <w:t>י</w:t>
      </w:r>
      <w:r w:rsidRPr="00982AC9">
        <w:rPr>
          <w:b/>
          <w:bCs/>
          <w:rtl/>
        </w:rPr>
        <w:t>ר רק מקצתו</w:t>
      </w:r>
      <w:r>
        <w:rPr>
          <w:rtl/>
        </w:rPr>
        <w:t>.</w:t>
      </w:r>
    </w:p>
    <w:p w14:paraId="3685FEC6" w14:textId="77777777" w:rsidR="00E871E7" w:rsidRDefault="00E871E7" w:rsidP="00E764A3">
      <w:pPr>
        <w:numPr>
          <w:ilvl w:val="2"/>
          <w:numId w:val="12"/>
        </w:numPr>
        <w:tabs>
          <w:tab w:val="left" w:pos="149"/>
        </w:tabs>
        <w:jc w:val="both"/>
      </w:pPr>
      <w:r>
        <w:rPr>
          <w:rtl/>
        </w:rPr>
        <w:t>מחמיר.</w:t>
      </w:r>
    </w:p>
    <w:p w14:paraId="4D8BB849" w14:textId="77777777" w:rsidR="00E871E7" w:rsidRDefault="00E871E7" w:rsidP="00E764A3">
      <w:pPr>
        <w:numPr>
          <w:ilvl w:val="3"/>
          <w:numId w:val="12"/>
        </w:numPr>
        <w:tabs>
          <w:tab w:val="left" w:pos="149"/>
        </w:tabs>
        <w:jc w:val="both"/>
      </w:pPr>
      <w:r>
        <w:rPr>
          <w:u w:val="single"/>
          <w:rtl/>
        </w:rPr>
        <w:t>רשב"א</w:t>
      </w:r>
      <w:r>
        <w:rPr>
          <w:rtl/>
        </w:rPr>
        <w:t xml:space="preserve"> (תוה"ב ב"ד ש"ד לח., הקצר לה.)</w:t>
      </w:r>
      <w:r>
        <w:rPr>
          <w:rFonts w:hint="cs"/>
          <w:rtl/>
        </w:rPr>
        <w:t xml:space="preserve">, הו"ד </w:t>
      </w:r>
      <w:r w:rsidRPr="00F30244">
        <w:rPr>
          <w:rFonts w:hint="cs"/>
          <w:u w:val="single"/>
          <w:rtl/>
        </w:rPr>
        <w:t>בב"י</w:t>
      </w:r>
      <w:r>
        <w:rPr>
          <w:rFonts w:hint="cs"/>
          <w:rtl/>
        </w:rPr>
        <w:t xml:space="preserve"> (סוף ס"ק י"א)</w:t>
      </w:r>
      <w:r>
        <w:rPr>
          <w:rtl/>
        </w:rPr>
        <w:t xml:space="preserve"> – "כלי מתכות שנאסר מקצתו נאסר כולו ולפי שהוא מתחמם ביותר וכשחם מקצתו חם כולו ולא אמרו אלא לענין איסורו אבל לענין הכשירו לא עלה בו הכשר עד שיכשיר את כולו. אם מגעילו צריך להגעילו כולו. ואם מלבנו עד שילבין כולו".</w:t>
      </w:r>
    </w:p>
    <w:p w14:paraId="0429B7DE" w14:textId="77777777" w:rsidR="00E871E7" w:rsidRDefault="00E871E7" w:rsidP="00E764A3">
      <w:pPr>
        <w:numPr>
          <w:ilvl w:val="3"/>
          <w:numId w:val="12"/>
        </w:numPr>
        <w:tabs>
          <w:tab w:val="left" w:pos="149"/>
        </w:tabs>
        <w:jc w:val="both"/>
      </w:pPr>
      <w:r>
        <w:rPr>
          <w:u w:val="single"/>
          <w:rtl/>
        </w:rPr>
        <w:t>מאירי</w:t>
      </w:r>
      <w:r>
        <w:rPr>
          <w:rtl/>
        </w:rPr>
        <w:t xml:space="preserve"> (ע"ז דף עו: ד"ה כלי) – "כלי שאין משתמשין בו אלא במקצתו כגון שפוד וכיוצא בו פי' גדולי המפרשים שאם הוא של מתכת חם מקצתו חם כלו ונעשה כלו אסור ומ"מ לענין הכשר אף בכל הכלים הסכימו שלא עלה לו הכשר עד שיכשיר את כלו הכשר הראוי למקצתו".</w:t>
      </w:r>
    </w:p>
    <w:p w14:paraId="4F7F6FFA" w14:textId="77777777" w:rsidR="00E871E7" w:rsidRDefault="00E871E7" w:rsidP="00E764A3">
      <w:pPr>
        <w:numPr>
          <w:ilvl w:val="3"/>
          <w:numId w:val="12"/>
        </w:numPr>
        <w:tabs>
          <w:tab w:val="left" w:pos="149"/>
        </w:tabs>
        <w:jc w:val="both"/>
      </w:pPr>
      <w:r>
        <w:rPr>
          <w:rtl/>
        </w:rPr>
        <w:t xml:space="preserve">עי' </w:t>
      </w:r>
      <w:r>
        <w:rPr>
          <w:u w:val="single"/>
          <w:rtl/>
        </w:rPr>
        <w:t>מחבר</w:t>
      </w:r>
      <w:r>
        <w:rPr>
          <w:rtl/>
        </w:rPr>
        <w:t xml:space="preserve"> (יו"ד סי' קכ"א סעי' ו', ב"י ס"ק ו') – "שי"א שאם נשתמש בו איסור במקצתו נאסר כולו, משום דחם מקצתו חם כולו, אבל לענין הכשרו לא עלה לו הכשר עד שיכשיר כולו, בין לענין הגעלה בין לענין ליבון".</w:t>
      </w:r>
    </w:p>
    <w:p w14:paraId="66F7A9BA" w14:textId="77777777" w:rsidR="00E871E7" w:rsidRDefault="00E871E7" w:rsidP="00E764A3">
      <w:pPr>
        <w:numPr>
          <w:ilvl w:val="3"/>
          <w:numId w:val="12"/>
        </w:numPr>
        <w:tabs>
          <w:tab w:val="left" w:pos="149"/>
        </w:tabs>
        <w:jc w:val="both"/>
      </w:pPr>
      <w:r>
        <w:rPr>
          <w:u w:val="single"/>
          <w:rtl/>
        </w:rPr>
        <w:t>ב"ח</w:t>
      </w:r>
      <w:r>
        <w:rPr>
          <w:rtl/>
        </w:rPr>
        <w:t xml:space="preserve"> (ס"ק י"א) – "מיהו להלכה נקטינן לחומרא כהרשב"א דבכלי מתחת חם מקצתו חם כולו וצריך להכשיר גם הידות אף על פי שידוע שלא השתמשו בידות".</w:t>
      </w:r>
    </w:p>
    <w:p w14:paraId="46373197" w14:textId="77777777" w:rsidR="00E871E7" w:rsidRDefault="00E871E7" w:rsidP="00E764A3">
      <w:pPr>
        <w:numPr>
          <w:ilvl w:val="3"/>
          <w:numId w:val="12"/>
        </w:numPr>
        <w:tabs>
          <w:tab w:val="left" w:pos="149"/>
        </w:tabs>
        <w:jc w:val="both"/>
      </w:pPr>
      <w:r>
        <w:rPr>
          <w:u w:val="single"/>
          <w:rtl/>
        </w:rPr>
        <w:t>עטרת צבי</w:t>
      </w:r>
      <w:r>
        <w:rPr>
          <w:rtl/>
        </w:rPr>
        <w:t xml:space="preserve"> (ס"ק כ') – "ולא אמרינן כלי מתכות חם מקצתו חם כולו אלא לענין איסור ולא לענין הכשר, לכן לא סגי בהכשר חציה אחת לבד אלא צריך להפוך ולהכשיר גם החציה האחרת".</w:t>
      </w:r>
    </w:p>
    <w:p w14:paraId="4E7652B5" w14:textId="77777777" w:rsidR="00E871E7" w:rsidRDefault="00E871E7" w:rsidP="00E764A3">
      <w:pPr>
        <w:numPr>
          <w:ilvl w:val="3"/>
          <w:numId w:val="12"/>
        </w:numPr>
        <w:tabs>
          <w:tab w:val="left" w:pos="149"/>
        </w:tabs>
        <w:jc w:val="both"/>
      </w:pPr>
      <w:r>
        <w:rPr>
          <w:u w:val="single"/>
          <w:rtl/>
        </w:rPr>
        <w:t>מג"א</w:t>
      </w:r>
      <w:r>
        <w:rPr>
          <w:rtl/>
        </w:rPr>
        <w:t xml:space="preserve"> (ס"ק כ"ד) – "ונ"ל דוקא שתחב בתבשיל אותו מקצת שהגעיל דאף את"ל שמתחלה פשט האיסור בכולו ... שרוצה להשתמש באותו מקצת שליבן לכן די כשמלבן קצת אבל אם רוצה להשתמש בחציו השני צריך ללבנה ג"כ".</w:t>
      </w:r>
    </w:p>
    <w:p w14:paraId="2C4FD654" w14:textId="77777777" w:rsidR="00E871E7" w:rsidRDefault="00E871E7" w:rsidP="00E764A3">
      <w:pPr>
        <w:numPr>
          <w:ilvl w:val="3"/>
          <w:numId w:val="12"/>
        </w:numPr>
        <w:tabs>
          <w:tab w:val="left" w:pos="149"/>
        </w:tabs>
        <w:jc w:val="both"/>
      </w:pPr>
      <w:r>
        <w:rPr>
          <w:u w:val="single"/>
          <w:rtl/>
        </w:rPr>
        <w:t>חכ"א</w:t>
      </w:r>
      <w:r>
        <w:rPr>
          <w:rtl/>
        </w:rPr>
        <w:t xml:space="preserve"> (כלל ע"ד סעי' י"א, בינת אדם שער או"ה כלל מ"ה) – "כלי מתכות אף על פי שיש אומרים שאם נשתמש בו איסור במקצתו נאסר כולו משום דחם מקצתו חם כולו אבל לענין הכשרו לא עלה לו הכשר עד שיכשיר כולו בין לענין הגעלה ובין לענין ליבון דאף על גב דמוליך הבליעה בכולו מכל מקום אינו מפליט מכולו ולכן אם השתמש במקצת על ידי אור וליבן אותו המקצת ואחר כך תחב הצד שלא הגעיל בכלי אסור לכולי עלמא שהליבון אינו מפליט כלום אלא ששורף האיסור אבל דבר שנבלע על ידי חמין במקצת והגעיל אותו מקצת אם נשתמש באותו מקצת שהגעיל מותר בדיעבד דאמרינן אינו מפליט מכולו אבל אם השתמש באותו מקצת שלא הגעיל נחלקו האחרונים המגן אברהם בסימן תנ"א ס"ק כ"ד כתב דאסור בדיעבד והש"ך ופרי חדש מתירים ונראה לי </w:t>
      </w:r>
      <w:r>
        <w:rPr>
          <w:b/>
          <w:bCs/>
          <w:rtl/>
        </w:rPr>
        <w:t>דבהפסד מרובה ויש עוד צדדים להקל</w:t>
      </w:r>
      <w:r>
        <w:rPr>
          <w:rtl/>
        </w:rPr>
        <w:t xml:space="preserve"> יש להקל אבל לא בלאו הכי".</w:t>
      </w:r>
    </w:p>
    <w:p w14:paraId="0DDE0F90" w14:textId="77777777" w:rsidR="00E871E7" w:rsidRDefault="00E871E7" w:rsidP="00E764A3">
      <w:pPr>
        <w:numPr>
          <w:ilvl w:val="2"/>
          <w:numId w:val="12"/>
        </w:numPr>
        <w:tabs>
          <w:tab w:val="left" w:pos="149"/>
        </w:tabs>
        <w:jc w:val="both"/>
      </w:pPr>
      <w:r>
        <w:rPr>
          <w:rtl/>
        </w:rPr>
        <w:t>מיקל [הכשר במקצת].</w:t>
      </w:r>
    </w:p>
    <w:p w14:paraId="1B07BFE3" w14:textId="77777777" w:rsidR="00E871E7" w:rsidRDefault="00E871E7" w:rsidP="00E764A3">
      <w:pPr>
        <w:numPr>
          <w:ilvl w:val="3"/>
          <w:numId w:val="12"/>
        </w:numPr>
        <w:tabs>
          <w:tab w:val="left" w:pos="149"/>
        </w:tabs>
        <w:jc w:val="both"/>
      </w:pPr>
      <w:r>
        <w:rPr>
          <w:u w:val="single"/>
          <w:rtl/>
        </w:rPr>
        <w:t>רא"ה</w:t>
      </w:r>
      <w:r>
        <w:rPr>
          <w:rtl/>
        </w:rPr>
        <w:t xml:space="preserve"> (בדה"ב ש"ד ב"ד, לז:) – "בקדירה של מתכת שנשתמש בה איסור במקצתה די לו בהכשר הגעלה עד כדי אותו מקצת דהגעלה הכשר פליטה היא וכבולעו כך פולטו וכבר פלט כל מה שבלע ואעפ"י שמפעפעת הבליעה על ידי הלחות ביותר מכדי שיעור התשמיש כך עכשיו בהגעלה על ידי הלחות פולט הכל".</w:t>
      </w:r>
    </w:p>
    <w:p w14:paraId="13592043" w14:textId="77777777" w:rsidR="00E871E7" w:rsidRDefault="00E871E7" w:rsidP="00E764A3">
      <w:pPr>
        <w:numPr>
          <w:ilvl w:val="3"/>
          <w:numId w:val="12"/>
        </w:numPr>
        <w:tabs>
          <w:tab w:val="left" w:pos="149"/>
        </w:tabs>
        <w:jc w:val="both"/>
      </w:pPr>
      <w:r>
        <w:rPr>
          <w:u w:val="single"/>
          <w:rtl/>
        </w:rPr>
        <w:t>ר"ן</w:t>
      </w:r>
      <w:r>
        <w:rPr>
          <w:rtl/>
        </w:rPr>
        <w:t xml:space="preserve"> (פסחים דף ח. ד"ה והני, ד"ה ודאמרינן</w:t>
      </w:r>
      <w:r>
        <w:rPr>
          <w:rFonts w:hint="cs"/>
          <w:rtl/>
        </w:rPr>
        <w:t>, חי' הר"ן פסחים דף ל:</w:t>
      </w:r>
      <w:r>
        <w:rPr>
          <w:rtl/>
        </w:rPr>
        <w:t>) – "ומיהא שמעינן שכלי של מתכת שמשתמשין במקצתו כל שמכשירין מקצתו דיו כי היכי דאמרינן פרזלייהו בנורא וכך אמרו בזבחים (דף צו ב) כלי ואפי' מקצת כלי ולא אמרו כלי ולא מקצת כלי אלא בקדשים בלבד: ודאמרינן בריש כיצד צולין דכלי של מתכת חם מקצתו חם כולו היינו לענין צלייתו של פסח שלא יהא צלי מחמת דבר אחר אבל לענין הכשר במכשיר אותו מקצת שנשתמש בו סגי".</w:t>
      </w:r>
    </w:p>
    <w:p w14:paraId="5D37780A" w14:textId="77777777" w:rsidR="00E871E7" w:rsidRDefault="00E871E7" w:rsidP="00E764A3">
      <w:pPr>
        <w:numPr>
          <w:ilvl w:val="4"/>
          <w:numId w:val="12"/>
        </w:numPr>
        <w:tabs>
          <w:tab w:val="left" w:pos="149"/>
        </w:tabs>
        <w:jc w:val="both"/>
      </w:pPr>
      <w:r>
        <w:rPr>
          <w:rtl/>
        </w:rPr>
        <w:t>ואולי גם שלא הולך הבליעות לתוך הכלי. עיין.</w:t>
      </w:r>
    </w:p>
    <w:p w14:paraId="3404FF56" w14:textId="77777777" w:rsidR="00E871E7" w:rsidRDefault="00E871E7" w:rsidP="00E764A3">
      <w:pPr>
        <w:numPr>
          <w:ilvl w:val="3"/>
          <w:numId w:val="12"/>
        </w:numPr>
        <w:tabs>
          <w:tab w:val="left" w:pos="149"/>
        </w:tabs>
        <w:jc w:val="both"/>
      </w:pPr>
      <w:r>
        <w:rPr>
          <w:u w:val="single"/>
          <w:rtl/>
        </w:rPr>
        <w:t>טור</w:t>
      </w:r>
      <w:r>
        <w:rPr>
          <w:rtl/>
        </w:rPr>
        <w:t xml:space="preserve"> (יו"ד סי' קכ"א סעי' ו') – "ונ"ל דווקא כשנשתמש בכולו אבל אם יודע שלא נשתמש אלא במקצתו נכשר נמי מקצתו דכבולעו כך פולטו".</w:t>
      </w:r>
    </w:p>
    <w:p w14:paraId="3EC448B4" w14:textId="77777777" w:rsidR="00E871E7" w:rsidRDefault="00E871E7" w:rsidP="00E764A3">
      <w:pPr>
        <w:numPr>
          <w:ilvl w:val="4"/>
          <w:numId w:val="12"/>
        </w:numPr>
        <w:tabs>
          <w:tab w:val="left" w:pos="149"/>
        </w:tabs>
        <w:jc w:val="both"/>
      </w:pPr>
      <w:r>
        <w:rPr>
          <w:rtl/>
        </w:rPr>
        <w:t>אולי יש לפרש שלא הולך הבליעות בכל הכלי, עי' לקמן.</w:t>
      </w:r>
    </w:p>
    <w:p w14:paraId="0B25FFA7" w14:textId="77777777" w:rsidR="00E871E7" w:rsidRDefault="00E871E7" w:rsidP="00E764A3">
      <w:pPr>
        <w:numPr>
          <w:ilvl w:val="3"/>
          <w:numId w:val="12"/>
        </w:numPr>
        <w:tabs>
          <w:tab w:val="left" w:pos="149"/>
        </w:tabs>
        <w:jc w:val="both"/>
      </w:pPr>
      <w:r>
        <w:rPr>
          <w:u w:val="single"/>
          <w:rtl/>
        </w:rPr>
        <w:t>פר"ח</w:t>
      </w:r>
      <w:r>
        <w:rPr>
          <w:rtl/>
        </w:rPr>
        <w:t xml:space="preserve"> (יו"ד סי' קכ"א ס"ק ט"ו, ס"ק ט"ז, על הדף סעי' ו') – "ובכל גוונא סגי להכשיר מקצת כלי".</w:t>
      </w:r>
    </w:p>
    <w:p w14:paraId="4BCD707A" w14:textId="77777777" w:rsidR="00E871E7" w:rsidRDefault="00E871E7" w:rsidP="00E764A3">
      <w:pPr>
        <w:numPr>
          <w:ilvl w:val="3"/>
          <w:numId w:val="12"/>
        </w:numPr>
        <w:tabs>
          <w:tab w:val="left" w:pos="149"/>
        </w:tabs>
        <w:jc w:val="both"/>
      </w:pPr>
      <w:r>
        <w:rPr>
          <w:color w:val="000000"/>
          <w:u w:val="single"/>
          <w:rtl/>
        </w:rPr>
        <w:t>פנים מאירות</w:t>
      </w:r>
      <w:r>
        <w:rPr>
          <w:color w:val="000000"/>
          <w:rtl/>
        </w:rPr>
        <w:t xml:space="preserve"> (</w:t>
      </w:r>
      <w:r>
        <w:rPr>
          <w:rtl/>
        </w:rPr>
        <w:t>ח"א</w:t>
      </w:r>
      <w:r>
        <w:rPr>
          <w:color w:val="000000"/>
          <w:rtl/>
        </w:rPr>
        <w:t xml:space="preserve"> סי' פ"ג), הו"ד </w:t>
      </w:r>
      <w:r>
        <w:rPr>
          <w:u w:val="single"/>
          <w:rtl/>
        </w:rPr>
        <w:t>בפת"ת</w:t>
      </w:r>
      <w:r>
        <w:rPr>
          <w:rtl/>
        </w:rPr>
        <w:t xml:space="preserve"> (</w:t>
      </w:r>
      <w:r>
        <w:rPr>
          <w:rFonts w:hint="cs"/>
          <w:rtl/>
        </w:rPr>
        <w:t xml:space="preserve">סי' קכ"א </w:t>
      </w:r>
      <w:r>
        <w:rPr>
          <w:rtl/>
        </w:rPr>
        <w:t>ס"ק ח', סי' צ"ד ס"ק ג')</w:t>
      </w:r>
      <w:r>
        <w:rPr>
          <w:color w:val="000000"/>
          <w:rtl/>
        </w:rPr>
        <w:t xml:space="preserve"> – "לענין הכשר סגי למקצת כלי שנשתמ' בו דכב"כפ דלא כרשב"א".</w:t>
      </w:r>
    </w:p>
    <w:p w14:paraId="2360C4C0" w14:textId="77777777" w:rsidR="00E871E7" w:rsidRDefault="00E871E7" w:rsidP="00E764A3">
      <w:pPr>
        <w:numPr>
          <w:ilvl w:val="3"/>
          <w:numId w:val="12"/>
        </w:numPr>
        <w:tabs>
          <w:tab w:val="left" w:pos="149"/>
        </w:tabs>
        <w:jc w:val="both"/>
      </w:pPr>
      <w:r>
        <w:rPr>
          <w:b/>
          <w:i/>
          <w:u w:val="single"/>
          <w:rtl/>
        </w:rPr>
        <w:t>בית לחם יהודה</w:t>
      </w:r>
      <w:r>
        <w:rPr>
          <w:b/>
          <w:i/>
          <w:rtl/>
        </w:rPr>
        <w:t xml:space="preserve"> (</w:t>
      </w:r>
      <w:r>
        <w:rPr>
          <w:rtl/>
        </w:rPr>
        <w:t>סי' קכ"א</w:t>
      </w:r>
      <w:r>
        <w:rPr>
          <w:b/>
          <w:i/>
          <w:rtl/>
        </w:rPr>
        <w:t xml:space="preserve"> ס"ק י"א) – "בשו"ת של פנים מאירות ... ופר"ח כ' ..."</w:t>
      </w:r>
      <w:r>
        <w:rPr>
          <w:color w:val="000000"/>
          <w:rtl/>
        </w:rPr>
        <w:t>.</w:t>
      </w:r>
    </w:p>
    <w:p w14:paraId="5268B7B7" w14:textId="77777777" w:rsidR="00E871E7" w:rsidRDefault="00E871E7" w:rsidP="00E764A3">
      <w:pPr>
        <w:numPr>
          <w:ilvl w:val="2"/>
          <w:numId w:val="12"/>
        </w:numPr>
        <w:tabs>
          <w:tab w:val="left" w:pos="149"/>
        </w:tabs>
        <w:jc w:val="both"/>
      </w:pPr>
      <w:r>
        <w:rPr>
          <w:b/>
          <w:bCs/>
          <w:rtl/>
        </w:rPr>
        <w:t>מיקל בדיעבד</w:t>
      </w:r>
      <w:r>
        <w:rPr>
          <w:rtl/>
        </w:rPr>
        <w:t>.</w:t>
      </w:r>
    </w:p>
    <w:p w14:paraId="165CC9A4" w14:textId="77777777" w:rsidR="00E871E7" w:rsidRDefault="00E871E7" w:rsidP="00E764A3">
      <w:pPr>
        <w:numPr>
          <w:ilvl w:val="3"/>
          <w:numId w:val="12"/>
        </w:numPr>
        <w:tabs>
          <w:tab w:val="left" w:pos="149"/>
        </w:tabs>
        <w:jc w:val="both"/>
      </w:pPr>
      <w:r>
        <w:rPr>
          <w:u w:val="single"/>
          <w:rtl/>
        </w:rPr>
        <w:t>ט"ז</w:t>
      </w:r>
      <w:r>
        <w:rPr>
          <w:rtl/>
        </w:rPr>
        <w:t xml:space="preserve"> (יו"ד סי' קכ"א ס"ק ז') – "גם לענין הלכה יש לתמוה למה חלק על הב"י שכתב שיש לפסוק כהרא"ש והרשב"א המחמירים דלא סגי בהכשר המקצת וראוי לשמוע להם בפרט באיסור דאורייתא ... אלא דבדיעבד ודאי אין לאסור אם לא ליבן רק המקצת מידי דהוה אידות הכלים דכשר בדיעבד אם לא הגעילם כמו שכתב רמ"א בהלכות פסח".</w:t>
      </w:r>
    </w:p>
    <w:p w14:paraId="00B04A1C" w14:textId="77777777" w:rsidR="00E871E7" w:rsidRDefault="00E871E7" w:rsidP="00E764A3">
      <w:pPr>
        <w:numPr>
          <w:ilvl w:val="3"/>
          <w:numId w:val="12"/>
        </w:numPr>
        <w:tabs>
          <w:tab w:val="left" w:pos="149"/>
        </w:tabs>
        <w:jc w:val="both"/>
      </w:pPr>
      <w:r>
        <w:rPr>
          <w:u w:val="single"/>
          <w:rtl/>
        </w:rPr>
        <w:t>א"ר</w:t>
      </w:r>
      <w:r>
        <w:rPr>
          <w:rtl/>
        </w:rPr>
        <w:t xml:space="preserve"> (ס"ק כ"ו) – "ואם הוא כלי מתכות ותחב הידות בתבשיל, העליתי בספרי ליו"ד ריש סימן צ"ד אם הוא קודם שהגעילו כלל אסור דאמרינן דמוליך בליעתו בכולו, אבל אחר שהגעילו אף שלא הגעיל הידות מותר, דסמכינן אפוסקים דכבולעו כך פולטו".</w:t>
      </w:r>
    </w:p>
    <w:p w14:paraId="0617CA20" w14:textId="77777777" w:rsidR="00E871E7" w:rsidRDefault="00E871E7" w:rsidP="00E764A3">
      <w:pPr>
        <w:numPr>
          <w:ilvl w:val="3"/>
          <w:numId w:val="12"/>
        </w:numPr>
        <w:tabs>
          <w:tab w:val="left" w:pos="149"/>
        </w:tabs>
        <w:jc w:val="both"/>
      </w:pPr>
      <w:r>
        <w:rPr>
          <w:b/>
          <w:i/>
          <w:u w:val="single"/>
          <w:rtl/>
        </w:rPr>
        <w:t>פמ"ג</w:t>
      </w:r>
      <w:r>
        <w:rPr>
          <w:b/>
          <w:i/>
          <w:rtl/>
        </w:rPr>
        <w:t xml:space="preserve"> (א"א ס"ק כ"ד) – "יש להתיר בדיעבד, שלא מוליך כלל הבליעה, או כפשטות הר"ב בסימן קכ"א כבולעו כך פולטו".</w:t>
      </w:r>
    </w:p>
    <w:p w14:paraId="59B1D8B5" w14:textId="77777777" w:rsidR="00E871E7" w:rsidRDefault="00E871E7" w:rsidP="00E764A3">
      <w:pPr>
        <w:numPr>
          <w:ilvl w:val="2"/>
          <w:numId w:val="12"/>
        </w:numPr>
        <w:tabs>
          <w:tab w:val="left" w:pos="149"/>
        </w:tabs>
        <w:jc w:val="both"/>
        <w:rPr>
          <w:color w:val="000000"/>
        </w:rPr>
      </w:pPr>
      <w:r>
        <w:rPr>
          <w:b/>
          <w:bCs/>
          <w:color w:val="000000"/>
          <w:rtl/>
        </w:rPr>
        <w:t xml:space="preserve">הפמ"ר </w:t>
      </w:r>
      <w:r>
        <w:rPr>
          <w:color w:val="000000"/>
          <w:rtl/>
        </w:rPr>
        <w:t>או מניעת שמחת יו"ט.</w:t>
      </w:r>
    </w:p>
    <w:p w14:paraId="16D38E1A" w14:textId="77777777" w:rsidR="00E871E7" w:rsidRDefault="00E871E7" w:rsidP="00E764A3">
      <w:pPr>
        <w:numPr>
          <w:ilvl w:val="3"/>
          <w:numId w:val="12"/>
        </w:numPr>
        <w:tabs>
          <w:tab w:val="left" w:pos="149"/>
        </w:tabs>
        <w:jc w:val="both"/>
        <w:rPr>
          <w:color w:val="000000"/>
        </w:rPr>
      </w:pPr>
      <w:r>
        <w:rPr>
          <w:color w:val="000000"/>
          <w:u w:val="single"/>
          <w:rtl/>
        </w:rPr>
        <w:t>גר"ז</w:t>
      </w:r>
      <w:r>
        <w:rPr>
          <w:color w:val="000000"/>
          <w:rtl/>
        </w:rPr>
        <w:t xml:space="preserve"> (סעי' כ"ב) – "ויש חולקין על זה ואומרים שאף על פי שכל מתכת שחם מקצתו חם כולו אף על פי כן הבלוע שבמקצתו אינו מתפשט בכולו על ידי חום זה ויש לסמוך על דבריהם במקום הפסד מרובה או במקום מניעת שמחת יו"ט".</w:t>
      </w:r>
    </w:p>
    <w:p w14:paraId="4CFF36B7" w14:textId="77777777" w:rsidR="00E871E7" w:rsidRDefault="00E871E7" w:rsidP="00E764A3">
      <w:pPr>
        <w:numPr>
          <w:ilvl w:val="2"/>
          <w:numId w:val="12"/>
        </w:numPr>
        <w:tabs>
          <w:tab w:val="left" w:pos="149"/>
        </w:tabs>
        <w:jc w:val="both"/>
      </w:pPr>
      <w:r>
        <w:rPr>
          <w:rtl/>
        </w:rPr>
        <w:t xml:space="preserve">מראי מקומות – </w:t>
      </w:r>
      <w:r>
        <w:rPr>
          <w:u w:val="single"/>
          <w:rtl/>
        </w:rPr>
        <w:t>כרתי</w:t>
      </w:r>
      <w:r>
        <w:rPr>
          <w:rtl/>
        </w:rPr>
        <w:t xml:space="preserve"> (סי' צ"ד ס"ק ג', פלתי ס"ק ג'), </w:t>
      </w:r>
      <w:r>
        <w:rPr>
          <w:color w:val="000000"/>
          <w:u w:val="single"/>
          <w:rtl/>
        </w:rPr>
        <w:t>יד אברהם</w:t>
      </w:r>
      <w:r>
        <w:rPr>
          <w:color w:val="000000"/>
          <w:rtl/>
        </w:rPr>
        <w:t xml:space="preserve"> (סי' צ"ד על שו"ע סעי' א')</w:t>
      </w:r>
      <w:r>
        <w:rPr>
          <w:rtl/>
        </w:rPr>
        <w:t>.</w:t>
      </w:r>
    </w:p>
    <w:p w14:paraId="75E2D7F4" w14:textId="77777777" w:rsidR="00E871E7" w:rsidRDefault="00E871E7" w:rsidP="00E871E7">
      <w:pPr>
        <w:tabs>
          <w:tab w:val="left" w:pos="149"/>
        </w:tabs>
        <w:jc w:val="both"/>
      </w:pPr>
    </w:p>
    <w:p w14:paraId="1A83A4CD" w14:textId="77777777" w:rsidR="00E871E7" w:rsidRDefault="00E871E7" w:rsidP="00E764A3">
      <w:pPr>
        <w:numPr>
          <w:ilvl w:val="1"/>
          <w:numId w:val="12"/>
        </w:numPr>
        <w:tabs>
          <w:tab w:val="left" w:pos="149"/>
        </w:tabs>
        <w:jc w:val="both"/>
      </w:pPr>
      <w:r>
        <w:rPr>
          <w:b/>
          <w:bCs/>
          <w:rtl/>
        </w:rPr>
        <w:t>הגדר</w:t>
      </w:r>
      <w:r w:rsidRPr="00056A67">
        <w:rPr>
          <w:b/>
          <w:bCs/>
          <w:rtl/>
        </w:rPr>
        <w:t xml:space="preserve"> למחמירין</w:t>
      </w:r>
      <w:r>
        <w:rPr>
          <w:rtl/>
        </w:rPr>
        <w:t xml:space="preserve"> [הרשב"א וסייעתו].</w:t>
      </w:r>
    </w:p>
    <w:p w14:paraId="47561B5F" w14:textId="77777777" w:rsidR="00E871E7" w:rsidRDefault="00E871E7" w:rsidP="00E764A3">
      <w:pPr>
        <w:numPr>
          <w:ilvl w:val="2"/>
          <w:numId w:val="12"/>
        </w:numPr>
        <w:tabs>
          <w:tab w:val="left" w:pos="149"/>
        </w:tabs>
        <w:jc w:val="both"/>
      </w:pPr>
      <w:r>
        <w:rPr>
          <w:rtl/>
        </w:rPr>
        <w:t>מיקל אם בהיתרא בלע</w:t>
      </w:r>
      <w:r>
        <w:rPr>
          <w:rFonts w:hint="cs"/>
          <w:rtl/>
        </w:rPr>
        <w:t>.</w:t>
      </w:r>
    </w:p>
    <w:p w14:paraId="4D64EF9E" w14:textId="77777777" w:rsidR="00E871E7" w:rsidRDefault="00E871E7" w:rsidP="00E764A3">
      <w:pPr>
        <w:numPr>
          <w:ilvl w:val="3"/>
          <w:numId w:val="12"/>
        </w:numPr>
        <w:tabs>
          <w:tab w:val="left" w:pos="149"/>
        </w:tabs>
        <w:jc w:val="both"/>
      </w:pPr>
      <w:r>
        <w:rPr>
          <w:u w:val="single"/>
          <w:rtl/>
        </w:rPr>
        <w:t>רשב"א</w:t>
      </w:r>
      <w:r>
        <w:rPr>
          <w:rtl/>
        </w:rPr>
        <w:t xml:space="preserve"> (תוה"ב ב"ד ש"ד לח., משמרת הבית לז:</w:t>
      </w:r>
      <w:r>
        <w:rPr>
          <w:rFonts w:hint="cs"/>
          <w:rtl/>
        </w:rPr>
        <w:t xml:space="preserve">) </w:t>
      </w:r>
      <w:r>
        <w:rPr>
          <w:rtl/>
        </w:rPr>
        <w:t>– "דהתם אפשר דדוקא בבשר בחלב ובתרומה דבלע היתירא ובשר בחלב טעמא משום דכל שנחלש טעם הבשר על ידי הגעלת אותו מקצת הכלי שבישל בו שוב אינו ראוי לחול עליו שם איסור בשר בחלב"</w:t>
      </w:r>
      <w:r>
        <w:rPr>
          <w:rFonts w:hint="cs"/>
          <w:rtl/>
        </w:rPr>
        <w:t>.</w:t>
      </w:r>
    </w:p>
    <w:p w14:paraId="34494DA7" w14:textId="77777777" w:rsidR="00E871E7" w:rsidRDefault="00E871E7" w:rsidP="00E764A3">
      <w:pPr>
        <w:numPr>
          <w:ilvl w:val="3"/>
          <w:numId w:val="12"/>
        </w:numPr>
        <w:tabs>
          <w:tab w:val="left" w:pos="149"/>
        </w:tabs>
        <w:jc w:val="both"/>
      </w:pPr>
      <w:r>
        <w:rPr>
          <w:rtl/>
        </w:rPr>
        <w:t xml:space="preserve">הו"ד </w:t>
      </w:r>
      <w:r>
        <w:rPr>
          <w:u w:val="single"/>
          <w:rtl/>
        </w:rPr>
        <w:t>בט"ז</w:t>
      </w:r>
      <w:r>
        <w:rPr>
          <w:rtl/>
        </w:rPr>
        <w:t xml:space="preserve"> (יו"ד סי' קכ"א ס"ק ז')</w:t>
      </w:r>
      <w:r>
        <w:rPr>
          <w:rFonts w:hint="cs"/>
          <w:rtl/>
        </w:rPr>
        <w:t>.</w:t>
      </w:r>
    </w:p>
    <w:p w14:paraId="7B34BD8E" w14:textId="77777777" w:rsidR="00E871E7" w:rsidRDefault="00E871E7" w:rsidP="00E764A3">
      <w:pPr>
        <w:numPr>
          <w:ilvl w:val="3"/>
          <w:numId w:val="12"/>
        </w:numPr>
        <w:tabs>
          <w:tab w:val="left" w:pos="149"/>
        </w:tabs>
        <w:jc w:val="both"/>
      </w:pPr>
      <w:r>
        <w:rPr>
          <w:u w:val="single"/>
          <w:rtl/>
        </w:rPr>
        <w:t>ש"ך</w:t>
      </w:r>
      <w:r>
        <w:rPr>
          <w:rtl/>
        </w:rPr>
        <w:t xml:space="preserve"> (סי' קכ"א ס"ק ט"ז)</w:t>
      </w:r>
      <w:r>
        <w:rPr>
          <w:rFonts w:hint="cs"/>
          <w:rtl/>
        </w:rPr>
        <w:t>.</w:t>
      </w:r>
    </w:p>
    <w:p w14:paraId="3158F223" w14:textId="77777777" w:rsidR="00E871E7" w:rsidRPr="00F30244" w:rsidRDefault="00E871E7" w:rsidP="00E764A3">
      <w:pPr>
        <w:numPr>
          <w:ilvl w:val="3"/>
          <w:numId w:val="12"/>
        </w:numPr>
        <w:tabs>
          <w:tab w:val="left" w:pos="149"/>
        </w:tabs>
        <w:jc w:val="both"/>
      </w:pPr>
      <w:r>
        <w:rPr>
          <w:b/>
          <w:i/>
          <w:u w:val="single"/>
          <w:rtl/>
        </w:rPr>
        <w:t>זבחי צדק</w:t>
      </w:r>
      <w:r>
        <w:rPr>
          <w:b/>
          <w:i/>
          <w:rtl/>
        </w:rPr>
        <w:t xml:space="preserve"> (</w:t>
      </w:r>
      <w:r>
        <w:rPr>
          <w:rtl/>
        </w:rPr>
        <w:t xml:space="preserve">סי' קכ"א </w:t>
      </w:r>
      <w:r>
        <w:rPr>
          <w:b/>
          <w:i/>
          <w:rtl/>
        </w:rPr>
        <w:t>ס"ק כ"ח)</w:t>
      </w:r>
      <w:r>
        <w:rPr>
          <w:rFonts w:hint="cs"/>
          <w:b/>
          <w:i/>
          <w:rtl/>
        </w:rPr>
        <w:t>.</w:t>
      </w:r>
    </w:p>
    <w:p w14:paraId="3C4E04CD" w14:textId="77777777" w:rsidR="00E871E7" w:rsidRDefault="00E871E7" w:rsidP="00E764A3">
      <w:pPr>
        <w:numPr>
          <w:ilvl w:val="3"/>
          <w:numId w:val="12"/>
        </w:numPr>
        <w:tabs>
          <w:tab w:val="left" w:pos="149"/>
        </w:tabs>
        <w:jc w:val="both"/>
      </w:pPr>
      <w:r>
        <w:rPr>
          <w:u w:val="single"/>
          <w:rtl/>
        </w:rPr>
        <w:t>דברי מלכיאל</w:t>
      </w:r>
      <w:r>
        <w:rPr>
          <w:rtl/>
        </w:rPr>
        <w:t xml:space="preserve"> (ח"ג סוף סי' נ"ו)</w:t>
      </w:r>
      <w:r>
        <w:rPr>
          <w:rFonts w:hint="cs"/>
          <w:rtl/>
        </w:rPr>
        <w:t>.</w:t>
      </w:r>
    </w:p>
    <w:p w14:paraId="181B0F61" w14:textId="77777777" w:rsidR="00E871E7" w:rsidRDefault="00E871E7" w:rsidP="00E764A3">
      <w:pPr>
        <w:numPr>
          <w:ilvl w:val="3"/>
          <w:numId w:val="12"/>
        </w:numPr>
        <w:tabs>
          <w:tab w:val="left" w:pos="149"/>
        </w:tabs>
        <w:jc w:val="both"/>
      </w:pPr>
      <w:r>
        <w:rPr>
          <w:u w:val="single"/>
          <w:rtl/>
        </w:rPr>
        <w:t>על פי התורה</w:t>
      </w:r>
      <w:r>
        <w:rPr>
          <w:rtl/>
        </w:rPr>
        <w:t xml:space="preserve"> (שמות פרק כ"ו סעי' כ"ו).</w:t>
      </w:r>
    </w:p>
    <w:p w14:paraId="6129CD16" w14:textId="77777777" w:rsidR="00E871E7" w:rsidRDefault="00E871E7" w:rsidP="00E764A3">
      <w:pPr>
        <w:numPr>
          <w:ilvl w:val="4"/>
          <w:numId w:val="12"/>
        </w:numPr>
        <w:tabs>
          <w:tab w:val="left" w:pos="149"/>
        </w:tabs>
        <w:jc w:val="both"/>
      </w:pPr>
      <w:r>
        <w:rPr>
          <w:rtl/>
        </w:rPr>
        <w:t>לפ"ז, כמו במחבת יש מקילים בפסח בצירוף היתרא בלע, לכאורה ה"ה כאן. א"כ צ"ב</w:t>
      </w:r>
      <w:r>
        <w:rPr>
          <w:rFonts w:hint="cs"/>
          <w:rtl/>
        </w:rPr>
        <w:t xml:space="preserve"> </w:t>
      </w:r>
      <w:r>
        <w:rPr>
          <w:rtl/>
        </w:rPr>
        <w:t xml:space="preserve">מה הראיה מהרמ"א </w:t>
      </w:r>
      <w:r>
        <w:rPr>
          <w:rFonts w:hint="cs"/>
          <w:rtl/>
        </w:rPr>
        <w:t>[עי' לקמן] מ</w:t>
      </w:r>
      <w:r>
        <w:rPr>
          <w:rtl/>
        </w:rPr>
        <w:t xml:space="preserve">הל' פסח להקל בדיעבד. אולי שם רק משום שיש </w:t>
      </w:r>
      <w:r>
        <w:rPr>
          <w:rFonts w:hint="cs"/>
          <w:rtl/>
        </w:rPr>
        <w:t>'</w:t>
      </w:r>
      <w:r>
        <w:rPr>
          <w:rtl/>
        </w:rPr>
        <w:t>צירוף</w:t>
      </w:r>
      <w:r>
        <w:rPr>
          <w:rFonts w:hint="cs"/>
          <w:rtl/>
        </w:rPr>
        <w:t>'</w:t>
      </w:r>
      <w:r>
        <w:rPr>
          <w:rtl/>
        </w:rPr>
        <w:t xml:space="preserve"> של היתרא בלע. </w:t>
      </w:r>
      <w:r>
        <w:rPr>
          <w:rFonts w:hint="cs"/>
          <w:rtl/>
        </w:rPr>
        <w:t>ו</w:t>
      </w:r>
      <w:r>
        <w:rPr>
          <w:rtl/>
        </w:rPr>
        <w:t>צ"ע.</w:t>
      </w:r>
    </w:p>
    <w:p w14:paraId="1BAD9E76" w14:textId="5F7F44A3" w:rsidR="00E871E7" w:rsidRDefault="00E871E7" w:rsidP="00E764A3">
      <w:pPr>
        <w:numPr>
          <w:ilvl w:val="2"/>
          <w:numId w:val="12"/>
        </w:numPr>
        <w:tabs>
          <w:tab w:val="left" w:pos="149"/>
        </w:tabs>
        <w:jc w:val="both"/>
      </w:pPr>
      <w:r>
        <w:rPr>
          <w:rtl/>
        </w:rPr>
        <w:t xml:space="preserve">אם עשה ליבון במקצת, </w:t>
      </w:r>
      <w:r w:rsidRPr="00056A67">
        <w:rPr>
          <w:b/>
          <w:bCs/>
          <w:u w:val="single"/>
          <w:rtl/>
        </w:rPr>
        <w:t>ו</w:t>
      </w:r>
      <w:r w:rsidRPr="00056A67">
        <w:rPr>
          <w:rFonts w:hint="cs"/>
          <w:b/>
          <w:bCs/>
          <w:u w:val="single"/>
          <w:rtl/>
        </w:rPr>
        <w:t>גם</w:t>
      </w:r>
      <w:r>
        <w:rPr>
          <w:rFonts w:hint="cs"/>
          <w:rtl/>
        </w:rPr>
        <w:t xml:space="preserve"> </w:t>
      </w:r>
      <w:r>
        <w:rPr>
          <w:rtl/>
        </w:rPr>
        <w:t>הגעלה בכל הכלי</w:t>
      </w:r>
      <w:r w:rsidR="0067732C">
        <w:rPr>
          <w:rFonts w:hint="cs"/>
          <w:rtl/>
        </w:rPr>
        <w:t>,</w:t>
      </w:r>
      <w:r>
        <w:rPr>
          <w:rtl/>
        </w:rPr>
        <w:t xml:space="preserve"> יש להקל [במקום שלא משתמש </w:t>
      </w:r>
      <w:r w:rsidR="0067732C">
        <w:rPr>
          <w:rFonts w:hint="cs"/>
          <w:rtl/>
        </w:rPr>
        <w:t>ב</w:t>
      </w:r>
      <w:r>
        <w:rPr>
          <w:rtl/>
        </w:rPr>
        <w:t>צד השני]</w:t>
      </w:r>
      <w:r>
        <w:rPr>
          <w:rFonts w:hint="cs"/>
          <w:rtl/>
        </w:rPr>
        <w:t>.</w:t>
      </w:r>
    </w:p>
    <w:p w14:paraId="6EA4C3B2" w14:textId="77777777" w:rsidR="00E871E7" w:rsidRDefault="00E871E7" w:rsidP="00E764A3">
      <w:pPr>
        <w:numPr>
          <w:ilvl w:val="3"/>
          <w:numId w:val="12"/>
        </w:numPr>
        <w:tabs>
          <w:tab w:val="left" w:pos="149"/>
        </w:tabs>
        <w:jc w:val="both"/>
      </w:pPr>
      <w:r>
        <w:rPr>
          <w:u w:val="single"/>
          <w:rtl/>
        </w:rPr>
        <w:t>רשב"א</w:t>
      </w:r>
      <w:r>
        <w:rPr>
          <w:rtl/>
        </w:rPr>
        <w:t xml:space="preserve"> (משמרת הבית לז:</w:t>
      </w:r>
      <w:r>
        <w:rPr>
          <w:rFonts w:hint="cs"/>
          <w:rtl/>
        </w:rPr>
        <w:t xml:space="preserve">) </w:t>
      </w:r>
      <w:r>
        <w:rPr>
          <w:rtl/>
        </w:rPr>
        <w:t>– "בשאר איסורין גמורין כנבלה וכיוצא בה אני אומר בשל במקצת כלי שצריך להגעיל כל הכלי לפי שהאור מהלך תחת אותו מקצת שמבשל בו וחם מקצתו שהאיסור בו חם כולו ועל ידי הבישול הרוטב מתבשל ומתפשט ונבלע קצתו למעלה ואפשר דמשום הכי אמרו בסכיני דפסחא מגעיל להו ולקתייהו ברותחין לפי שהסכינין מתשמשין בהם בדברים הרטובין ושיש בהם מרק להבליע דחמץ בפסח אסור הוא כשאר איסורין. ומיהו אפילו נשתמש בסכין בחמץ בחמין ואמר רב אשי דפרזילהו בנורא וקתייהו ברותחין אף לכשתמצא לומר דמקצת הסכין שבתוך הקתא בולע דחם מקצתו חם כולו אמרינן ושעל ידי הרוטב מתפשט ובולע הכל אפילו הכי אפשר דאותו בלע דפרזלא דתוך הקתא נפלט מחמת ליבון של סכין שחוץ לקתא ועם ההגעלה שמגעילו עוד דיו לו ועוד שאינו משתמש במצה במקצתו שבתוך הקתא"</w:t>
      </w:r>
      <w:r>
        <w:rPr>
          <w:rFonts w:hint="cs"/>
          <w:rtl/>
        </w:rPr>
        <w:t>.</w:t>
      </w:r>
    </w:p>
    <w:p w14:paraId="41F471A9" w14:textId="77777777" w:rsidR="00E871E7" w:rsidRDefault="00E871E7" w:rsidP="00E764A3">
      <w:pPr>
        <w:numPr>
          <w:ilvl w:val="3"/>
          <w:numId w:val="12"/>
        </w:numPr>
        <w:tabs>
          <w:tab w:val="left" w:pos="149"/>
        </w:tabs>
        <w:jc w:val="both"/>
      </w:pPr>
      <w:r>
        <w:rPr>
          <w:rtl/>
        </w:rPr>
        <w:t xml:space="preserve">הו"ד </w:t>
      </w:r>
      <w:r>
        <w:rPr>
          <w:u w:val="single"/>
          <w:rtl/>
        </w:rPr>
        <w:t>בט"ז</w:t>
      </w:r>
      <w:r>
        <w:rPr>
          <w:rtl/>
        </w:rPr>
        <w:t xml:space="preserve"> (יו"ד סי' קכ"א ס"ק ז').</w:t>
      </w:r>
    </w:p>
    <w:p w14:paraId="0B2A8BBF" w14:textId="77777777" w:rsidR="004361BC" w:rsidRDefault="004361BC" w:rsidP="00E871E7">
      <w:pPr>
        <w:tabs>
          <w:tab w:val="left" w:pos="149"/>
        </w:tabs>
        <w:jc w:val="both"/>
      </w:pPr>
    </w:p>
    <w:p w14:paraId="2FF678C0" w14:textId="77777777" w:rsidR="00E871E7" w:rsidRDefault="00E871E7" w:rsidP="00E764A3">
      <w:pPr>
        <w:numPr>
          <w:ilvl w:val="1"/>
          <w:numId w:val="12"/>
        </w:numPr>
        <w:tabs>
          <w:tab w:val="left" w:pos="149"/>
        </w:tabs>
        <w:jc w:val="both"/>
      </w:pPr>
      <w:r>
        <w:rPr>
          <w:b/>
          <w:bCs/>
          <w:rtl/>
        </w:rPr>
        <w:t>הגדר למקילים</w:t>
      </w:r>
      <w:r>
        <w:rPr>
          <w:rtl/>
        </w:rPr>
        <w:t xml:space="preserve"> [רא"ה וסייעתו]: </w:t>
      </w:r>
      <w:r w:rsidRPr="00056A67">
        <w:rPr>
          <w:b/>
          <w:bCs/>
          <w:rtl/>
        </w:rPr>
        <w:t xml:space="preserve">האם רק בהגעלה או </w:t>
      </w:r>
      <w:r>
        <w:rPr>
          <w:rFonts w:hint="cs"/>
          <w:b/>
          <w:bCs/>
          <w:rtl/>
        </w:rPr>
        <w:t>גם</w:t>
      </w:r>
      <w:r w:rsidRPr="00056A67">
        <w:rPr>
          <w:b/>
          <w:bCs/>
          <w:rtl/>
        </w:rPr>
        <w:t xml:space="preserve"> בליבון</w:t>
      </w:r>
      <w:r>
        <w:rPr>
          <w:rtl/>
        </w:rPr>
        <w:t>.</w:t>
      </w:r>
    </w:p>
    <w:p w14:paraId="1D831DAB" w14:textId="77777777" w:rsidR="00E871E7" w:rsidRDefault="00E871E7" w:rsidP="00E764A3">
      <w:pPr>
        <w:numPr>
          <w:ilvl w:val="2"/>
          <w:numId w:val="12"/>
        </w:numPr>
        <w:tabs>
          <w:tab w:val="left" w:pos="149"/>
        </w:tabs>
        <w:jc w:val="both"/>
      </w:pPr>
      <w:r>
        <w:rPr>
          <w:rtl/>
        </w:rPr>
        <w:t>רק הגעלה</w:t>
      </w:r>
      <w:r>
        <w:rPr>
          <w:rFonts w:hint="cs"/>
          <w:rtl/>
        </w:rPr>
        <w:t>.</w:t>
      </w:r>
    </w:p>
    <w:p w14:paraId="4A15DA46" w14:textId="77777777" w:rsidR="00E871E7" w:rsidRDefault="00E871E7" w:rsidP="00E764A3">
      <w:pPr>
        <w:numPr>
          <w:ilvl w:val="3"/>
          <w:numId w:val="12"/>
        </w:numPr>
        <w:tabs>
          <w:tab w:val="left" w:pos="149"/>
        </w:tabs>
        <w:jc w:val="both"/>
      </w:pPr>
      <w:r>
        <w:rPr>
          <w:u w:val="single"/>
          <w:rtl/>
        </w:rPr>
        <w:t>רא"ה</w:t>
      </w:r>
      <w:r>
        <w:rPr>
          <w:rtl/>
        </w:rPr>
        <w:t xml:space="preserve"> (בדה"ב ש"ד ב"ד, לז:</w:t>
      </w:r>
      <w:r>
        <w:rPr>
          <w:rFonts w:hint="cs"/>
          <w:rtl/>
        </w:rPr>
        <w:t xml:space="preserve">) </w:t>
      </w:r>
      <w:r>
        <w:rPr>
          <w:rtl/>
        </w:rPr>
        <w:t>– "וכשבא להכשירו בליבון לא די לו ללבן עד כדי אותו מקצת שנשתמש בו באיסור לפי שאין הלבון מפלט בלעו אלא מכלה וכשמכלה עד כדי אותו מקצת לא די לו בכך שכשיבא להשתמש בו בהיתר יפלוט אסור על ידי אותו מקצת שלא הוכשר שהרי חם מקצתו חם כלו ולא די לו אלא בליבון כלו"</w:t>
      </w:r>
      <w:r>
        <w:rPr>
          <w:rFonts w:hint="cs"/>
          <w:rtl/>
        </w:rPr>
        <w:t>.</w:t>
      </w:r>
    </w:p>
    <w:p w14:paraId="43638F43" w14:textId="77777777" w:rsidR="00E871E7" w:rsidRDefault="00E871E7" w:rsidP="00E764A3">
      <w:pPr>
        <w:numPr>
          <w:ilvl w:val="3"/>
          <w:numId w:val="12"/>
        </w:numPr>
        <w:tabs>
          <w:tab w:val="left" w:pos="149"/>
        </w:tabs>
        <w:jc w:val="both"/>
      </w:pPr>
      <w:r>
        <w:rPr>
          <w:u w:val="single"/>
          <w:rtl/>
        </w:rPr>
        <w:t>ש"ך</w:t>
      </w:r>
      <w:r>
        <w:rPr>
          <w:rtl/>
        </w:rPr>
        <w:t xml:space="preserve"> (סי' קכ"א ס"ק י"ז)</w:t>
      </w:r>
      <w:r>
        <w:rPr>
          <w:rFonts w:hint="cs"/>
          <w:rtl/>
        </w:rPr>
        <w:t>.</w:t>
      </w:r>
    </w:p>
    <w:p w14:paraId="5D7BE364" w14:textId="77777777" w:rsidR="00E871E7" w:rsidRDefault="00E871E7" w:rsidP="00E764A3">
      <w:pPr>
        <w:numPr>
          <w:ilvl w:val="3"/>
          <w:numId w:val="12"/>
        </w:numPr>
        <w:tabs>
          <w:tab w:val="left" w:pos="149"/>
        </w:tabs>
        <w:jc w:val="both"/>
      </w:pPr>
      <w:r>
        <w:rPr>
          <w:u w:val="single"/>
          <w:rtl/>
        </w:rPr>
        <w:t>ח"א</w:t>
      </w:r>
      <w:r>
        <w:rPr>
          <w:rtl/>
        </w:rPr>
        <w:t xml:space="preserve"> (כלל קכ"ה סעי' ח', חכ"א כלל ע"ד סעי' י"א [לשונו מובא לעיל]</w:t>
      </w:r>
      <w:r>
        <w:rPr>
          <w:rFonts w:hint="cs"/>
          <w:rtl/>
        </w:rPr>
        <w:t xml:space="preserve">) </w:t>
      </w:r>
      <w:r>
        <w:rPr>
          <w:rtl/>
        </w:rPr>
        <w:t>– "ולכולי עלמא כלי שצריך ליבון ולא הכשיר היד ונשתמש ביד, אוסר, דבליבון לא שייך לומר כבולעו כך פולטו, שאינו אלא ששורף הבליעה במקום שמלבן (פ"ח שם)"</w:t>
      </w:r>
      <w:r>
        <w:rPr>
          <w:rFonts w:hint="cs"/>
          <w:rtl/>
        </w:rPr>
        <w:t>.</w:t>
      </w:r>
    </w:p>
    <w:p w14:paraId="74CF5C4D" w14:textId="77777777" w:rsidR="00E871E7" w:rsidRDefault="00E871E7" w:rsidP="00E764A3">
      <w:pPr>
        <w:numPr>
          <w:ilvl w:val="3"/>
          <w:numId w:val="12"/>
        </w:numPr>
        <w:tabs>
          <w:tab w:val="left" w:pos="149"/>
        </w:tabs>
        <w:jc w:val="both"/>
      </w:pPr>
      <w:r>
        <w:rPr>
          <w:u w:val="single"/>
          <w:rtl/>
        </w:rPr>
        <w:t>מהר"ם שיק</w:t>
      </w:r>
      <w:r>
        <w:rPr>
          <w:rtl/>
        </w:rPr>
        <w:t xml:space="preserve"> (או"ח סי' ר"ג).</w:t>
      </w:r>
    </w:p>
    <w:p w14:paraId="5214E22B" w14:textId="7F8BA98A" w:rsidR="00E871E7" w:rsidRDefault="00E871E7" w:rsidP="00E764A3">
      <w:pPr>
        <w:numPr>
          <w:ilvl w:val="2"/>
          <w:numId w:val="12"/>
        </w:numPr>
        <w:tabs>
          <w:tab w:val="left" w:pos="149"/>
        </w:tabs>
        <w:jc w:val="both"/>
      </w:pPr>
      <w:r>
        <w:rPr>
          <w:rtl/>
        </w:rPr>
        <w:t>אפילו ליבון</w:t>
      </w:r>
      <w:r>
        <w:rPr>
          <w:rFonts w:hint="cs"/>
          <w:rtl/>
        </w:rPr>
        <w:t>.</w:t>
      </w:r>
    </w:p>
    <w:p w14:paraId="0635708E" w14:textId="77777777" w:rsidR="00E871E7" w:rsidRDefault="00E871E7" w:rsidP="00E764A3">
      <w:pPr>
        <w:numPr>
          <w:ilvl w:val="3"/>
          <w:numId w:val="12"/>
        </w:numPr>
        <w:tabs>
          <w:tab w:val="left" w:pos="149"/>
        </w:tabs>
        <w:jc w:val="both"/>
      </w:pPr>
      <w:r>
        <w:rPr>
          <w:u w:val="single"/>
          <w:rtl/>
        </w:rPr>
        <w:t>ר"ן</w:t>
      </w:r>
      <w:r>
        <w:rPr>
          <w:rtl/>
        </w:rPr>
        <w:t xml:space="preserve"> (פסחים דף ח. ד"ה והני, ד"ה ודאמרינן)</w:t>
      </w:r>
      <w:r>
        <w:rPr>
          <w:rFonts w:hint="cs"/>
          <w:rtl/>
        </w:rPr>
        <w:t>.</w:t>
      </w:r>
    </w:p>
    <w:p w14:paraId="4B2B9E66" w14:textId="77777777" w:rsidR="00E871E7" w:rsidRDefault="00E871E7" w:rsidP="00E764A3">
      <w:pPr>
        <w:numPr>
          <w:ilvl w:val="3"/>
          <w:numId w:val="12"/>
        </w:numPr>
        <w:tabs>
          <w:tab w:val="left" w:pos="149"/>
        </w:tabs>
        <w:jc w:val="both"/>
      </w:pPr>
      <w:r>
        <w:rPr>
          <w:u w:val="single"/>
          <w:rtl/>
        </w:rPr>
        <w:t>או"ז</w:t>
      </w:r>
      <w:r>
        <w:rPr>
          <w:rtl/>
        </w:rPr>
        <w:t xml:space="preserve"> (מהר"ח או"ז סי' מ"ג</w:t>
      </w:r>
      <w:r>
        <w:rPr>
          <w:rFonts w:hint="cs"/>
          <w:rtl/>
        </w:rPr>
        <w:t xml:space="preserve">) </w:t>
      </w:r>
      <w:r>
        <w:rPr>
          <w:rtl/>
        </w:rPr>
        <w:t>– "וכשמלבן סכין שתשמישה ע"י האור או מגעיל סכין שתשמישו ברותחין אי כל הכלי בלע צריך כולו ללבן או להגעיל. אי מקצת בלע אף על פי שנאסר במקצתו דחם מקצתו חם כולו אין צריך ללבן או להגעיל כי אם עד מקום שבלע דכבולעו כך פולטו. וכלי שנכנס כולו לאיסור אינו יכול ללבנו או להגעילו לחצאין כמו שהיה מדקדק הרב ר' ברוך ברבי יצחק זצ"ל מריגנשבורק"</w:t>
      </w:r>
      <w:r>
        <w:rPr>
          <w:rFonts w:hint="cs"/>
          <w:rtl/>
        </w:rPr>
        <w:t>.</w:t>
      </w:r>
    </w:p>
    <w:p w14:paraId="63688C57" w14:textId="77777777" w:rsidR="00E871E7" w:rsidRDefault="00E871E7" w:rsidP="00E764A3">
      <w:pPr>
        <w:numPr>
          <w:ilvl w:val="3"/>
          <w:numId w:val="12"/>
        </w:numPr>
        <w:tabs>
          <w:tab w:val="left" w:pos="149"/>
        </w:tabs>
        <w:jc w:val="both"/>
      </w:pPr>
      <w:r>
        <w:rPr>
          <w:u w:val="single"/>
          <w:rtl/>
        </w:rPr>
        <w:t>לבוש</w:t>
      </w:r>
      <w:r>
        <w:rPr>
          <w:rtl/>
        </w:rPr>
        <w:t xml:space="preserve"> (סי' קכ"א סעי' ו'</w:t>
      </w:r>
      <w:r>
        <w:rPr>
          <w:rFonts w:hint="cs"/>
          <w:rtl/>
        </w:rPr>
        <w:t xml:space="preserve">) </w:t>
      </w:r>
      <w:r>
        <w:rPr>
          <w:rtl/>
        </w:rPr>
        <w:t>– "אם יודע בו שלא נשתמש האיסור אלא במקצתו, נכשר נמי כשמגעיל או מלבן אותו המקצת שנשתמש בו דכבולעו כך פולטו"</w:t>
      </w:r>
      <w:r>
        <w:rPr>
          <w:rFonts w:hint="cs"/>
          <w:rtl/>
        </w:rPr>
        <w:t>.</w:t>
      </w:r>
    </w:p>
    <w:p w14:paraId="3CDCC4EA" w14:textId="77777777" w:rsidR="00E871E7" w:rsidRDefault="00E871E7" w:rsidP="00E764A3">
      <w:pPr>
        <w:numPr>
          <w:ilvl w:val="3"/>
          <w:numId w:val="12"/>
        </w:numPr>
        <w:tabs>
          <w:tab w:val="left" w:pos="149"/>
        </w:tabs>
        <w:jc w:val="both"/>
      </w:pPr>
      <w:r>
        <w:rPr>
          <w:b/>
          <w:i/>
          <w:u w:val="single"/>
          <w:rtl/>
        </w:rPr>
        <w:t>לחם הפנים</w:t>
      </w:r>
      <w:r>
        <w:rPr>
          <w:b/>
          <w:i/>
          <w:rtl/>
        </w:rPr>
        <w:t xml:space="preserve"> (</w:t>
      </w:r>
      <w:r>
        <w:rPr>
          <w:rtl/>
        </w:rPr>
        <w:t xml:space="preserve">סי' קכ"א </w:t>
      </w:r>
      <w:r>
        <w:rPr>
          <w:b/>
          <w:i/>
          <w:rtl/>
        </w:rPr>
        <w:t>ס"ק י"ד)</w:t>
      </w:r>
      <w:r>
        <w:rPr>
          <w:rtl/>
        </w:rPr>
        <w:t>.</w:t>
      </w:r>
    </w:p>
    <w:p w14:paraId="7C7B20A4" w14:textId="77777777" w:rsidR="00E871E7" w:rsidRDefault="00E871E7" w:rsidP="00E764A3">
      <w:pPr>
        <w:numPr>
          <w:ilvl w:val="2"/>
          <w:numId w:val="12"/>
        </w:numPr>
        <w:tabs>
          <w:tab w:val="left" w:pos="149"/>
        </w:tabs>
        <w:jc w:val="both"/>
      </w:pPr>
      <w:r>
        <w:rPr>
          <w:rtl/>
        </w:rPr>
        <w:t xml:space="preserve">דעת </w:t>
      </w:r>
      <w:r>
        <w:rPr>
          <w:u w:val="single"/>
          <w:rtl/>
        </w:rPr>
        <w:t>הטור</w:t>
      </w:r>
      <w:r>
        <w:rPr>
          <w:rtl/>
        </w:rPr>
        <w:t xml:space="preserve"> (סי' קכ"א סעי' ו'), </w:t>
      </w:r>
      <w:r>
        <w:rPr>
          <w:u w:val="single"/>
          <w:rtl/>
        </w:rPr>
        <w:t>ורמ"א</w:t>
      </w:r>
      <w:r>
        <w:rPr>
          <w:rtl/>
        </w:rPr>
        <w:t xml:space="preserve"> (סי' קכ"א סעי' ו').</w:t>
      </w:r>
    </w:p>
    <w:p w14:paraId="1AA03967" w14:textId="77777777" w:rsidR="00E871E7" w:rsidRDefault="00E871E7" w:rsidP="00E764A3">
      <w:pPr>
        <w:numPr>
          <w:ilvl w:val="3"/>
          <w:numId w:val="12"/>
        </w:numPr>
        <w:tabs>
          <w:tab w:val="left" w:pos="149"/>
        </w:tabs>
        <w:jc w:val="both"/>
      </w:pPr>
      <w:r>
        <w:rPr>
          <w:rtl/>
        </w:rPr>
        <w:t xml:space="preserve">רק הגעלה – </w:t>
      </w:r>
      <w:r>
        <w:rPr>
          <w:u w:val="single"/>
          <w:rtl/>
        </w:rPr>
        <w:t>ש"ך</w:t>
      </w:r>
      <w:r>
        <w:rPr>
          <w:rtl/>
        </w:rPr>
        <w:t xml:space="preserve"> (סי' קכ"א ס"ק י"ז, "וזהו דעת הטור והרא"ש הוא מיירי בלבון ולכך לא נכשר כולו אלא דס"ל דמ"מ להשתמש בו שלא ע"י האור סגי בהכי ואפשר גם הרא"ה מודה לזה והא דלא כתב הטור דבלבון צריך להכשירו כולו היינו משום שסמך עצמו על מ"ש הטעם משום </w:t>
      </w:r>
      <w:r>
        <w:rPr>
          <w:b/>
          <w:bCs/>
          <w:rtl/>
        </w:rPr>
        <w:t>דכבכ"פ</w:t>
      </w:r>
      <w:r>
        <w:rPr>
          <w:rtl/>
        </w:rPr>
        <w:t xml:space="preserve"> וזה לא שייך כי אם בהגעלה ולפ"ז גם הרב דכתב טעמא משום דכבכ"פ אפשר דמודה בלבון אף על פי שלא נשתמש איסור ע"י האור אלא במקצתו צריך לבון בכולו").</w:t>
      </w:r>
    </w:p>
    <w:p w14:paraId="085C7ED9" w14:textId="440D576E" w:rsidR="006A770D" w:rsidRDefault="00E871E7" w:rsidP="00E764A3">
      <w:pPr>
        <w:numPr>
          <w:ilvl w:val="3"/>
          <w:numId w:val="12"/>
        </w:numPr>
        <w:tabs>
          <w:tab w:val="left" w:pos="149"/>
        </w:tabs>
        <w:jc w:val="both"/>
      </w:pPr>
      <w:r>
        <w:rPr>
          <w:rtl/>
        </w:rPr>
        <w:t xml:space="preserve">אפילו ליבון – </w:t>
      </w:r>
      <w:r>
        <w:rPr>
          <w:u w:val="single"/>
          <w:rtl/>
        </w:rPr>
        <w:t>ט"ז</w:t>
      </w:r>
      <w:r>
        <w:rPr>
          <w:rtl/>
        </w:rPr>
        <w:t xml:space="preserve"> (סי' קכ"א ס"ק ז'</w:t>
      </w:r>
      <w:r>
        <w:rPr>
          <w:rFonts w:hint="cs"/>
          <w:rtl/>
        </w:rPr>
        <w:t>, "</w:t>
      </w:r>
      <w:r>
        <w:rPr>
          <w:rtl/>
        </w:rPr>
        <w:t>והנה הטור ס"ל דלא כהרא"ה שמחלק בין הכשר ליבון ובין הכשר הגעלה ולא כהרשב"א שמחמיר בכל גוונא להכשיר כל הכלי דוקא אלא ס"ל בכל הכשרים בין ע"י ליבון ובין ע"י הגעלה אם הוכשר המקצת הוכשר כולו</w:t>
      </w:r>
      <w:r>
        <w:rPr>
          <w:rFonts w:hint="cs"/>
          <w:rtl/>
        </w:rPr>
        <w:t>"</w:t>
      </w:r>
      <w:r>
        <w:rPr>
          <w:rtl/>
        </w:rPr>
        <w:t xml:space="preserve">), </w:t>
      </w:r>
      <w:r w:rsidRPr="00B6582E">
        <w:rPr>
          <w:u w:val="single"/>
          <w:rtl/>
        </w:rPr>
        <w:t>מהרש"ם</w:t>
      </w:r>
      <w:r>
        <w:rPr>
          <w:rtl/>
        </w:rPr>
        <w:t xml:space="preserve"> (ח"א סי' רט"ז).</w:t>
      </w:r>
    </w:p>
    <w:p w14:paraId="5CB6A272" w14:textId="295A4D84" w:rsidR="00E871E7" w:rsidRDefault="00E871E7" w:rsidP="00E764A3">
      <w:pPr>
        <w:numPr>
          <w:ilvl w:val="2"/>
          <w:numId w:val="12"/>
        </w:numPr>
        <w:tabs>
          <w:tab w:val="left" w:pos="149"/>
        </w:tabs>
        <w:jc w:val="both"/>
      </w:pPr>
      <w:r>
        <w:rPr>
          <w:rtl/>
        </w:rPr>
        <w:t xml:space="preserve">דעת </w:t>
      </w:r>
      <w:r w:rsidRPr="00AD36D8">
        <w:rPr>
          <w:u w:val="single"/>
          <w:rtl/>
        </w:rPr>
        <w:t>הפר"ח</w:t>
      </w:r>
      <w:r>
        <w:rPr>
          <w:rtl/>
        </w:rPr>
        <w:t>.</w:t>
      </w:r>
    </w:p>
    <w:p w14:paraId="6582D17E" w14:textId="77777777" w:rsidR="00E871E7" w:rsidRDefault="00E871E7" w:rsidP="00E764A3">
      <w:pPr>
        <w:numPr>
          <w:ilvl w:val="3"/>
          <w:numId w:val="12"/>
        </w:numPr>
        <w:tabs>
          <w:tab w:val="left" w:pos="149"/>
        </w:tabs>
        <w:jc w:val="both"/>
      </w:pPr>
      <w:r>
        <w:rPr>
          <w:rtl/>
        </w:rPr>
        <w:t xml:space="preserve">מיקל – </w:t>
      </w:r>
      <w:r>
        <w:rPr>
          <w:u w:val="single"/>
          <w:rtl/>
        </w:rPr>
        <w:t>פר"ח</w:t>
      </w:r>
      <w:r>
        <w:rPr>
          <w:rtl/>
        </w:rPr>
        <w:t xml:space="preserve"> (סי' קכ"א ס"ק ט"ו, ס"ק ט"ז, על הדף סעי' ו', "ולענין דינא לא שאני לן בין הגעלה לליבון ובכל גווני סגי להכשיר מקצת הכלי שנשתמש בו ודלא כש"ך").</w:t>
      </w:r>
    </w:p>
    <w:p w14:paraId="66ABC60F" w14:textId="77777777" w:rsidR="00E871E7" w:rsidRDefault="00E871E7" w:rsidP="00E764A3">
      <w:pPr>
        <w:numPr>
          <w:ilvl w:val="3"/>
          <w:numId w:val="12"/>
        </w:numPr>
        <w:tabs>
          <w:tab w:val="left" w:pos="149"/>
        </w:tabs>
        <w:jc w:val="both"/>
      </w:pPr>
      <w:r>
        <w:rPr>
          <w:rtl/>
        </w:rPr>
        <w:t xml:space="preserve">מחמיר – </w:t>
      </w:r>
      <w:r>
        <w:rPr>
          <w:u w:val="single"/>
          <w:rtl/>
        </w:rPr>
        <w:t>פר"ח</w:t>
      </w:r>
      <w:r>
        <w:rPr>
          <w:rtl/>
        </w:rPr>
        <w:t xml:space="preserve"> (על סעי' י"ב, וכדאי' בחלקת בנימין סי' קכ"א ציונים ס"ק קמ"ו).</w:t>
      </w:r>
    </w:p>
    <w:p w14:paraId="66DA0DE1" w14:textId="77777777" w:rsidR="00E871E7" w:rsidRDefault="00E871E7" w:rsidP="00E764A3">
      <w:pPr>
        <w:numPr>
          <w:ilvl w:val="2"/>
          <w:numId w:val="12"/>
        </w:numPr>
        <w:tabs>
          <w:tab w:val="left" w:pos="149"/>
        </w:tabs>
        <w:jc w:val="both"/>
      </w:pPr>
      <w:r>
        <w:rPr>
          <w:rtl/>
        </w:rPr>
        <w:t xml:space="preserve">מראי מקומות – </w:t>
      </w:r>
      <w:r>
        <w:rPr>
          <w:u w:val="single"/>
          <w:rtl/>
        </w:rPr>
        <w:t>פמ"ג</w:t>
      </w:r>
      <w:r>
        <w:rPr>
          <w:rtl/>
        </w:rPr>
        <w:t xml:space="preserve"> (א"א ס"ק כ"ד, "ומשמע דאין חילוק בין הגעלה לליבון בזה, ועיין יו"ד קכ"א בש"ך י"ז ולבוש שם"), </w:t>
      </w:r>
      <w:r>
        <w:rPr>
          <w:u w:val="single"/>
          <w:rtl/>
        </w:rPr>
        <w:t>מהרש"ם</w:t>
      </w:r>
      <w:r>
        <w:rPr>
          <w:rtl/>
        </w:rPr>
        <w:t xml:space="preserve"> (ח"א סי' רט"ז), </w:t>
      </w:r>
      <w:r>
        <w:rPr>
          <w:u w:val="single"/>
          <w:rtl/>
        </w:rPr>
        <w:t>חלקת בנימין</w:t>
      </w:r>
      <w:r>
        <w:rPr>
          <w:rtl/>
        </w:rPr>
        <w:t xml:space="preserve"> (סי' קכ"א ס"ק נ"ה, בי' ד"ה אבל, "ויש לחקור בליבון קל ... צ"ע").</w:t>
      </w:r>
    </w:p>
    <w:p w14:paraId="5653682C" w14:textId="77777777" w:rsidR="00E871E7" w:rsidRDefault="00E871E7" w:rsidP="00E871E7">
      <w:pPr>
        <w:tabs>
          <w:tab w:val="left" w:pos="149"/>
        </w:tabs>
        <w:jc w:val="both"/>
      </w:pPr>
    </w:p>
    <w:p w14:paraId="58D04E5A" w14:textId="77777777" w:rsidR="00E871E7" w:rsidRDefault="00E871E7" w:rsidP="00E764A3">
      <w:pPr>
        <w:numPr>
          <w:ilvl w:val="1"/>
          <w:numId w:val="12"/>
        </w:numPr>
        <w:tabs>
          <w:tab w:val="left" w:pos="149"/>
        </w:tabs>
        <w:jc w:val="both"/>
      </w:pPr>
      <w:r>
        <w:rPr>
          <w:b/>
          <w:bCs/>
          <w:rtl/>
        </w:rPr>
        <w:t>למקילים</w:t>
      </w:r>
      <w:r>
        <w:rPr>
          <w:rtl/>
        </w:rPr>
        <w:t xml:space="preserve"> [רא"ה וסייעתו].</w:t>
      </w:r>
    </w:p>
    <w:p w14:paraId="4A5AC1E3" w14:textId="4AAD4E6E" w:rsidR="00E871E7" w:rsidRDefault="00AD36D8" w:rsidP="00E764A3">
      <w:pPr>
        <w:numPr>
          <w:ilvl w:val="2"/>
          <w:numId w:val="12"/>
        </w:numPr>
        <w:tabs>
          <w:tab w:val="left" w:pos="149"/>
        </w:tabs>
        <w:jc w:val="both"/>
      </w:pPr>
      <w:r>
        <w:rPr>
          <w:rFonts w:hint="cs"/>
          <w:rtl/>
        </w:rPr>
        <w:t>כשיש</w:t>
      </w:r>
      <w:r w:rsidR="00E871E7">
        <w:rPr>
          <w:rtl/>
        </w:rPr>
        <w:t xml:space="preserve"> זיעה צריך להחמיר בכל הכלי</w:t>
      </w:r>
      <w:r w:rsidR="00E871E7">
        <w:rPr>
          <w:rFonts w:hint="cs"/>
          <w:rtl/>
        </w:rPr>
        <w:t>.</w:t>
      </w:r>
    </w:p>
    <w:p w14:paraId="16CD1096" w14:textId="77777777" w:rsidR="00E871E7" w:rsidRDefault="00E871E7" w:rsidP="00E764A3">
      <w:pPr>
        <w:numPr>
          <w:ilvl w:val="3"/>
          <w:numId w:val="12"/>
        </w:numPr>
        <w:tabs>
          <w:tab w:val="left" w:pos="149"/>
        </w:tabs>
        <w:jc w:val="both"/>
      </w:pPr>
      <w:r>
        <w:rPr>
          <w:u w:val="single"/>
          <w:rtl/>
        </w:rPr>
        <w:t>פר"ח</w:t>
      </w:r>
      <w:r>
        <w:rPr>
          <w:rtl/>
        </w:rPr>
        <w:t xml:space="preserve"> (סי' קכ"א סוף ס"ק ט"ו</w:t>
      </w:r>
      <w:r>
        <w:rPr>
          <w:rFonts w:hint="cs"/>
          <w:rtl/>
        </w:rPr>
        <w:t xml:space="preserve">) </w:t>
      </w:r>
      <w:r>
        <w:rPr>
          <w:rtl/>
        </w:rPr>
        <w:t>– "לא מקרי בישל במקצת אלא בשטח המחבת כגון שהיא ארוכה והניח מקצתה על האור בתבשיל המקצת האחר שמבחוץ אין צריך הכשר, אבל אם היא קצרה ובישל בשולי הכלי אעפ"י שהוא דבר מועט נאסר כל הכלי שהזיעה עולה ואוסרתו וכן כף של בשר שתחבה ביורה חולבת אף על פי שלא תחבה אלא מקצתה נאסרה כולה מפני הזיעה וצריך להכשיר כולה וכן כל כיוצא בזה"</w:t>
      </w:r>
      <w:r>
        <w:rPr>
          <w:rFonts w:hint="cs"/>
          <w:rtl/>
        </w:rPr>
        <w:t>.</w:t>
      </w:r>
    </w:p>
    <w:p w14:paraId="54020C47" w14:textId="77777777" w:rsidR="00E871E7" w:rsidRDefault="00E871E7" w:rsidP="00E764A3">
      <w:pPr>
        <w:numPr>
          <w:ilvl w:val="3"/>
          <w:numId w:val="12"/>
        </w:numPr>
        <w:tabs>
          <w:tab w:val="left" w:pos="149"/>
        </w:tabs>
        <w:jc w:val="both"/>
      </w:pPr>
      <w:r>
        <w:rPr>
          <w:u w:val="single"/>
          <w:rtl/>
        </w:rPr>
        <w:t>לחם הפנים</w:t>
      </w:r>
      <w:r>
        <w:rPr>
          <w:rtl/>
        </w:rPr>
        <w:t xml:space="preserve"> (סי' קכ"א ס"ק י"ד)</w:t>
      </w:r>
      <w:r>
        <w:rPr>
          <w:rFonts w:hint="cs"/>
          <w:rtl/>
        </w:rPr>
        <w:t>.</w:t>
      </w:r>
    </w:p>
    <w:p w14:paraId="6D9DEC10" w14:textId="77777777" w:rsidR="00E871E7" w:rsidRDefault="00E871E7" w:rsidP="00E764A3">
      <w:pPr>
        <w:numPr>
          <w:ilvl w:val="3"/>
          <w:numId w:val="12"/>
        </w:numPr>
        <w:tabs>
          <w:tab w:val="left" w:pos="149"/>
        </w:tabs>
        <w:jc w:val="both"/>
      </w:pPr>
      <w:r>
        <w:rPr>
          <w:u w:val="single"/>
          <w:rtl/>
        </w:rPr>
        <w:t>בית לחם יהודה</w:t>
      </w:r>
      <w:r>
        <w:rPr>
          <w:rtl/>
        </w:rPr>
        <w:t xml:space="preserve"> (סי' קכ"א ס"ק י"א)</w:t>
      </w:r>
      <w:r>
        <w:rPr>
          <w:rFonts w:hint="cs"/>
          <w:rtl/>
        </w:rPr>
        <w:t>.</w:t>
      </w:r>
    </w:p>
    <w:p w14:paraId="5E760DB5" w14:textId="77777777" w:rsidR="00E871E7" w:rsidRDefault="00E871E7" w:rsidP="00E764A3">
      <w:pPr>
        <w:numPr>
          <w:ilvl w:val="3"/>
          <w:numId w:val="12"/>
        </w:numPr>
        <w:tabs>
          <w:tab w:val="left" w:pos="149"/>
        </w:tabs>
        <w:jc w:val="both"/>
      </w:pPr>
      <w:r>
        <w:rPr>
          <w:u w:val="single"/>
          <w:rtl/>
        </w:rPr>
        <w:t>פמ"ג</w:t>
      </w:r>
      <w:r>
        <w:rPr>
          <w:rtl/>
        </w:rPr>
        <w:t xml:space="preserve"> (סי' צ"ד מש"ז ס"ק א' ד"ה ודע</w:t>
      </w:r>
      <w:r>
        <w:rPr>
          <w:rFonts w:hint="cs"/>
          <w:rtl/>
        </w:rPr>
        <w:t xml:space="preserve">) </w:t>
      </w:r>
      <w:r>
        <w:rPr>
          <w:rtl/>
        </w:rPr>
        <w:t>– "דהפרי חדש קכ"א אות ט"ו ובית לחם יהודה אות י"א דאם תחב כף לקדירה במקצת צריך להכשיר כולה מפני הזיעה"</w:t>
      </w:r>
      <w:r>
        <w:rPr>
          <w:rFonts w:hint="cs"/>
          <w:rtl/>
        </w:rPr>
        <w:t>.</w:t>
      </w:r>
    </w:p>
    <w:p w14:paraId="71F8C82B" w14:textId="77777777" w:rsidR="00E871E7" w:rsidRPr="0036231E" w:rsidRDefault="00E871E7" w:rsidP="00E764A3">
      <w:pPr>
        <w:numPr>
          <w:ilvl w:val="3"/>
          <w:numId w:val="12"/>
        </w:numPr>
        <w:tabs>
          <w:tab w:val="left" w:pos="149"/>
        </w:tabs>
        <w:jc w:val="both"/>
      </w:pPr>
      <w:r>
        <w:rPr>
          <w:b/>
          <w:i/>
          <w:u w:val="single"/>
          <w:rtl/>
        </w:rPr>
        <w:t>זבחי צדק</w:t>
      </w:r>
      <w:r>
        <w:rPr>
          <w:b/>
          <w:i/>
          <w:rtl/>
        </w:rPr>
        <w:t xml:space="preserve"> (</w:t>
      </w:r>
      <w:r>
        <w:rPr>
          <w:rtl/>
        </w:rPr>
        <w:t xml:space="preserve">סי' קכ"א </w:t>
      </w:r>
      <w:r>
        <w:rPr>
          <w:b/>
          <w:i/>
          <w:rtl/>
        </w:rPr>
        <w:t>ס"ק כ"ט)</w:t>
      </w:r>
      <w:r>
        <w:rPr>
          <w:rFonts w:hint="cs"/>
          <w:b/>
          <w:i/>
          <w:rtl/>
        </w:rPr>
        <w:t>.</w:t>
      </w:r>
    </w:p>
    <w:p w14:paraId="70241DA4" w14:textId="77777777" w:rsidR="00E871E7" w:rsidRDefault="00E871E7" w:rsidP="00E764A3">
      <w:pPr>
        <w:numPr>
          <w:ilvl w:val="3"/>
          <w:numId w:val="12"/>
        </w:numPr>
        <w:tabs>
          <w:tab w:val="left" w:pos="149"/>
        </w:tabs>
        <w:jc w:val="both"/>
      </w:pPr>
      <w:r>
        <w:rPr>
          <w:u w:val="single"/>
          <w:rtl/>
        </w:rPr>
        <w:t>חלקת בנימין</w:t>
      </w:r>
      <w:r>
        <w:rPr>
          <w:rtl/>
        </w:rPr>
        <w:t xml:space="preserve"> (סי' קכ"א ס"ק נ"ז)</w:t>
      </w:r>
      <w:r>
        <w:rPr>
          <w:rFonts w:hint="cs"/>
          <w:rtl/>
        </w:rPr>
        <w:t>.</w:t>
      </w:r>
    </w:p>
    <w:p w14:paraId="34921EE1" w14:textId="77777777" w:rsidR="00E871E7" w:rsidRDefault="00E871E7" w:rsidP="00E764A3">
      <w:pPr>
        <w:numPr>
          <w:ilvl w:val="3"/>
          <w:numId w:val="12"/>
        </w:numPr>
        <w:tabs>
          <w:tab w:val="left" w:pos="149"/>
        </w:tabs>
        <w:jc w:val="both"/>
      </w:pPr>
      <w:r>
        <w:rPr>
          <w:u w:val="single"/>
          <w:rtl/>
        </w:rPr>
        <w:t>פתחי הלכה</w:t>
      </w:r>
      <w:r>
        <w:rPr>
          <w:rtl/>
        </w:rPr>
        <w:t xml:space="preserve"> (ארטסקרול, פרק ט' הע' כ"ז)</w:t>
      </w:r>
    </w:p>
    <w:p w14:paraId="64B772C8" w14:textId="5155EC38" w:rsidR="00E871E7" w:rsidRDefault="008A0232" w:rsidP="00E764A3">
      <w:pPr>
        <w:numPr>
          <w:ilvl w:val="4"/>
          <w:numId w:val="12"/>
        </w:numPr>
        <w:tabs>
          <w:tab w:val="left" w:pos="149"/>
        </w:tabs>
        <w:jc w:val="both"/>
      </w:pPr>
      <w:r>
        <w:rPr>
          <w:rtl/>
        </w:rPr>
        <w:t xml:space="preserve">האם </w:t>
      </w:r>
      <w:r w:rsidR="00AD36D8">
        <w:rPr>
          <w:rFonts w:hint="cs"/>
          <w:rtl/>
        </w:rPr>
        <w:t>אפשר</w:t>
      </w:r>
      <w:r w:rsidR="00E871E7">
        <w:rPr>
          <w:rtl/>
        </w:rPr>
        <w:t xml:space="preserve"> להכשיר ע"י זיעה, דכבולעו כך פולטו - עי' סעי' י"ד, לשיטות ומראי מקומות.</w:t>
      </w:r>
    </w:p>
    <w:p w14:paraId="6CBB42B6" w14:textId="77777777" w:rsidR="00E871E7" w:rsidRPr="0036231E" w:rsidRDefault="00E871E7" w:rsidP="00E764A3">
      <w:pPr>
        <w:numPr>
          <w:ilvl w:val="2"/>
          <w:numId w:val="12"/>
        </w:numPr>
        <w:tabs>
          <w:tab w:val="left" w:pos="149"/>
        </w:tabs>
        <w:jc w:val="both"/>
      </w:pPr>
      <w:r>
        <w:rPr>
          <w:color w:val="000000"/>
          <w:rtl/>
        </w:rPr>
        <w:t>חולק</w:t>
      </w:r>
      <w:r>
        <w:rPr>
          <w:rFonts w:hint="cs"/>
          <w:color w:val="000000"/>
          <w:rtl/>
        </w:rPr>
        <w:t>.</w:t>
      </w:r>
    </w:p>
    <w:p w14:paraId="77A0C922" w14:textId="0F65FAE4" w:rsidR="004361BC" w:rsidRDefault="00E871E7" w:rsidP="00D95D4C">
      <w:pPr>
        <w:numPr>
          <w:ilvl w:val="3"/>
          <w:numId w:val="12"/>
        </w:numPr>
        <w:tabs>
          <w:tab w:val="left" w:pos="149"/>
        </w:tabs>
        <w:jc w:val="both"/>
        <w:rPr>
          <w:rtl/>
        </w:rPr>
      </w:pPr>
      <w:r>
        <w:rPr>
          <w:color w:val="000000"/>
          <w:u w:val="single"/>
          <w:rtl/>
        </w:rPr>
        <w:t>פנים מאירות</w:t>
      </w:r>
      <w:r>
        <w:rPr>
          <w:color w:val="000000"/>
          <w:rtl/>
        </w:rPr>
        <w:t xml:space="preserve"> (</w:t>
      </w:r>
      <w:r>
        <w:rPr>
          <w:rtl/>
        </w:rPr>
        <w:t>ח"א</w:t>
      </w:r>
      <w:r>
        <w:rPr>
          <w:color w:val="000000"/>
          <w:rtl/>
        </w:rPr>
        <w:t xml:space="preserve"> סי' פ"ג</w:t>
      </w:r>
      <w:r>
        <w:rPr>
          <w:rFonts w:hint="cs"/>
          <w:rtl/>
        </w:rPr>
        <w:t xml:space="preserve">) </w:t>
      </w:r>
      <w:r>
        <w:rPr>
          <w:rtl/>
        </w:rPr>
        <w:t>–</w:t>
      </w:r>
      <w:r>
        <w:rPr>
          <w:color w:val="000000"/>
          <w:rtl/>
        </w:rPr>
        <w:t xml:space="preserve"> "וראיתי בספר פרי חדש בסי' קכ"א שהכריע ... אבל אם היא קצרה ובישל בשולי הכלי אע"פ שהוא דבר מועט נאסר כל הכלי שהזיעה עולה ואוסרתו עכ"ל ודברי' אלו אינן אלא דברי נביאות".</w:t>
      </w:r>
    </w:p>
    <w:p w14:paraId="3815CBD9" w14:textId="77777777" w:rsidR="004361BC" w:rsidRDefault="004361BC" w:rsidP="00E871E7">
      <w:pPr>
        <w:tabs>
          <w:tab w:val="left" w:pos="149"/>
        </w:tabs>
        <w:jc w:val="both"/>
      </w:pPr>
    </w:p>
    <w:p w14:paraId="1F8682C8" w14:textId="77777777" w:rsidR="00E871E7" w:rsidRDefault="00E871E7" w:rsidP="00E764A3">
      <w:pPr>
        <w:numPr>
          <w:ilvl w:val="1"/>
          <w:numId w:val="12"/>
        </w:numPr>
        <w:tabs>
          <w:tab w:val="left" w:pos="149"/>
        </w:tabs>
        <w:jc w:val="both"/>
      </w:pPr>
      <w:r>
        <w:rPr>
          <w:b/>
          <w:bCs/>
          <w:rtl/>
        </w:rPr>
        <w:t>למק</w:t>
      </w:r>
      <w:r>
        <w:rPr>
          <w:rFonts w:hint="cs"/>
          <w:b/>
          <w:bCs/>
          <w:rtl/>
        </w:rPr>
        <w:t>י</w:t>
      </w:r>
      <w:r>
        <w:rPr>
          <w:b/>
          <w:bCs/>
          <w:rtl/>
        </w:rPr>
        <w:t>לים</w:t>
      </w:r>
      <w:r>
        <w:rPr>
          <w:rtl/>
        </w:rPr>
        <w:t>:</w:t>
      </w:r>
      <w:r>
        <w:rPr>
          <w:b/>
          <w:bCs/>
          <w:rtl/>
        </w:rPr>
        <w:t xml:space="preserve"> האם לכתחילה או רק בדיעבד</w:t>
      </w:r>
      <w:r>
        <w:rPr>
          <w:rtl/>
        </w:rPr>
        <w:t>.</w:t>
      </w:r>
    </w:p>
    <w:p w14:paraId="065408E7" w14:textId="77777777" w:rsidR="00E871E7" w:rsidRDefault="00E871E7" w:rsidP="00E764A3">
      <w:pPr>
        <w:numPr>
          <w:ilvl w:val="2"/>
          <w:numId w:val="12"/>
        </w:numPr>
        <w:tabs>
          <w:tab w:val="left" w:pos="149"/>
        </w:tabs>
        <w:jc w:val="both"/>
      </w:pPr>
      <w:r>
        <w:rPr>
          <w:rtl/>
        </w:rPr>
        <w:t>רק בדיעבד</w:t>
      </w:r>
      <w:r>
        <w:rPr>
          <w:rFonts w:hint="cs"/>
          <w:rtl/>
        </w:rPr>
        <w:t>.</w:t>
      </w:r>
    </w:p>
    <w:p w14:paraId="60E63C04" w14:textId="77777777" w:rsidR="00E871E7" w:rsidRDefault="00E871E7" w:rsidP="00E764A3">
      <w:pPr>
        <w:numPr>
          <w:ilvl w:val="3"/>
          <w:numId w:val="12"/>
        </w:numPr>
        <w:tabs>
          <w:tab w:val="left" w:pos="149"/>
        </w:tabs>
        <w:jc w:val="both"/>
      </w:pPr>
      <w:r>
        <w:rPr>
          <w:u w:val="single"/>
          <w:rtl/>
        </w:rPr>
        <w:t>ט"ז</w:t>
      </w:r>
      <w:r>
        <w:rPr>
          <w:rtl/>
        </w:rPr>
        <w:t xml:space="preserve"> (יו"ד סי' קכ"א ס"ק ז'</w:t>
      </w:r>
      <w:r>
        <w:rPr>
          <w:rFonts w:hint="cs"/>
          <w:rtl/>
        </w:rPr>
        <w:t xml:space="preserve">) </w:t>
      </w:r>
      <w:r>
        <w:rPr>
          <w:rtl/>
        </w:rPr>
        <w:t>– "ונראה דגם הטור אינו מיקל כאן אלא בדיעבד אבל לא לכתחלה דאל"כ קשה הא הוא עצמו כתב בהלכות פסח שצריך להגעיל גם ידות הכלים אלא ודאי דהתם מיירי לכתחלה"</w:t>
      </w:r>
      <w:r>
        <w:rPr>
          <w:rFonts w:hint="cs"/>
          <w:rtl/>
        </w:rPr>
        <w:t>.</w:t>
      </w:r>
    </w:p>
    <w:p w14:paraId="7B9944D5" w14:textId="77777777" w:rsidR="00E871E7" w:rsidRDefault="00E871E7" w:rsidP="00E764A3">
      <w:pPr>
        <w:numPr>
          <w:ilvl w:val="3"/>
          <w:numId w:val="12"/>
        </w:numPr>
        <w:tabs>
          <w:tab w:val="left" w:pos="149"/>
        </w:tabs>
        <w:jc w:val="both"/>
      </w:pPr>
      <w:r>
        <w:rPr>
          <w:u w:val="single"/>
          <w:rtl/>
        </w:rPr>
        <w:t>ש"ך</w:t>
      </w:r>
      <w:r>
        <w:rPr>
          <w:rtl/>
        </w:rPr>
        <w:t xml:space="preserve"> (סי' קכ"א ס"ק י"ח</w:t>
      </w:r>
      <w:r>
        <w:rPr>
          <w:rFonts w:hint="cs"/>
          <w:rtl/>
        </w:rPr>
        <w:t xml:space="preserve">) </w:t>
      </w:r>
      <w:r>
        <w:rPr>
          <w:rtl/>
        </w:rPr>
        <w:t>– "והיינו בדיעבד אבל לכתחלה ג"כ צריך להכשיר כולו כמ"ש הרב בא"ח סי' תנ"א ס"י וכ"פ מהרש"ל שם והאו"ה כלל נ"ח דין מ' ובזה א"ש דל"ק מה שהקשה הב"ח בא"ח סי' תנ"א סי"א דברי הטור אהדדי ע"ש"</w:t>
      </w:r>
      <w:r>
        <w:rPr>
          <w:rFonts w:hint="cs"/>
          <w:rtl/>
        </w:rPr>
        <w:t>.</w:t>
      </w:r>
    </w:p>
    <w:p w14:paraId="41F2A859" w14:textId="77777777" w:rsidR="00E871E7" w:rsidRPr="00D437CF" w:rsidRDefault="00E871E7" w:rsidP="00E764A3">
      <w:pPr>
        <w:numPr>
          <w:ilvl w:val="3"/>
          <w:numId w:val="12"/>
        </w:numPr>
        <w:tabs>
          <w:tab w:val="left" w:pos="149"/>
        </w:tabs>
        <w:jc w:val="both"/>
      </w:pPr>
      <w:r>
        <w:rPr>
          <w:b/>
          <w:i/>
          <w:u w:val="single"/>
          <w:rtl/>
        </w:rPr>
        <w:t>בית לחם יהודה</w:t>
      </w:r>
      <w:r>
        <w:rPr>
          <w:b/>
          <w:i/>
          <w:rtl/>
        </w:rPr>
        <w:t xml:space="preserve"> (</w:t>
      </w:r>
      <w:r>
        <w:rPr>
          <w:rtl/>
        </w:rPr>
        <w:t xml:space="preserve">סי' קכ"א </w:t>
      </w:r>
      <w:r>
        <w:rPr>
          <w:b/>
          <w:i/>
          <w:rtl/>
        </w:rPr>
        <w:t>ס"ק י"ג)</w:t>
      </w:r>
      <w:r>
        <w:rPr>
          <w:rFonts w:hint="cs"/>
          <w:b/>
          <w:i/>
          <w:rtl/>
        </w:rPr>
        <w:t>.</w:t>
      </w:r>
    </w:p>
    <w:p w14:paraId="153139AC" w14:textId="77777777" w:rsidR="00E871E7" w:rsidRPr="00D437CF" w:rsidRDefault="00E871E7" w:rsidP="00E764A3">
      <w:pPr>
        <w:numPr>
          <w:ilvl w:val="3"/>
          <w:numId w:val="12"/>
        </w:numPr>
        <w:tabs>
          <w:tab w:val="left" w:pos="149"/>
        </w:tabs>
        <w:jc w:val="both"/>
      </w:pPr>
      <w:r>
        <w:rPr>
          <w:b/>
          <w:i/>
          <w:u w:val="single"/>
          <w:rtl/>
        </w:rPr>
        <w:t>פמ"ג</w:t>
      </w:r>
      <w:r>
        <w:rPr>
          <w:b/>
          <w:i/>
          <w:rtl/>
        </w:rPr>
        <w:t xml:space="preserve"> (</w:t>
      </w:r>
      <w:r>
        <w:rPr>
          <w:rFonts w:hint="cs"/>
          <w:rtl/>
        </w:rPr>
        <w:t>סי' תנ"א</w:t>
      </w:r>
      <w:r>
        <w:rPr>
          <w:b/>
          <w:i/>
          <w:rtl/>
        </w:rPr>
        <w:t xml:space="preserve"> א"א ס"ק כ"ד</w:t>
      </w:r>
      <w:r>
        <w:rPr>
          <w:rFonts w:hint="cs"/>
          <w:rtl/>
        </w:rPr>
        <w:t xml:space="preserve">) </w:t>
      </w:r>
      <w:r>
        <w:rPr>
          <w:rtl/>
        </w:rPr>
        <w:t>–</w:t>
      </w:r>
      <w:r>
        <w:rPr>
          <w:b/>
          <w:i/>
          <w:rtl/>
        </w:rPr>
        <w:t xml:space="preserve"> "יש להתיר בדיעבד"</w:t>
      </w:r>
      <w:r>
        <w:rPr>
          <w:rFonts w:hint="cs"/>
          <w:b/>
          <w:i/>
          <w:rtl/>
        </w:rPr>
        <w:t>.</w:t>
      </w:r>
    </w:p>
    <w:p w14:paraId="1C7E3F12" w14:textId="77777777" w:rsidR="00E871E7" w:rsidRDefault="00E871E7" w:rsidP="00E764A3">
      <w:pPr>
        <w:numPr>
          <w:ilvl w:val="3"/>
          <w:numId w:val="12"/>
        </w:numPr>
        <w:tabs>
          <w:tab w:val="left" w:pos="149"/>
        </w:tabs>
        <w:jc w:val="both"/>
      </w:pPr>
      <w:r>
        <w:rPr>
          <w:b/>
          <w:i/>
          <w:u w:val="single"/>
          <w:rtl/>
        </w:rPr>
        <w:t>חלקת בנימין</w:t>
      </w:r>
      <w:r>
        <w:rPr>
          <w:b/>
          <w:i/>
          <w:rtl/>
        </w:rPr>
        <w:t xml:space="preserve"> (</w:t>
      </w:r>
      <w:r>
        <w:rPr>
          <w:rtl/>
        </w:rPr>
        <w:t xml:space="preserve">סי' קכ"א </w:t>
      </w:r>
      <w:r>
        <w:rPr>
          <w:b/>
          <w:i/>
          <w:rtl/>
        </w:rPr>
        <w:t>ס"ק נ"ח, בי' ד"ה כבולעו)</w:t>
      </w:r>
      <w:r>
        <w:rPr>
          <w:rtl/>
        </w:rPr>
        <w:t>.</w:t>
      </w:r>
    </w:p>
    <w:p w14:paraId="3246693C" w14:textId="77777777" w:rsidR="00E871E7" w:rsidRDefault="00E871E7" w:rsidP="00E764A3">
      <w:pPr>
        <w:numPr>
          <w:ilvl w:val="2"/>
          <w:numId w:val="12"/>
        </w:numPr>
        <w:tabs>
          <w:tab w:val="left" w:pos="149"/>
        </w:tabs>
        <w:jc w:val="both"/>
      </w:pPr>
      <w:r>
        <w:rPr>
          <w:rtl/>
        </w:rPr>
        <w:t>אפילו לכתחילה</w:t>
      </w:r>
      <w:r>
        <w:rPr>
          <w:rFonts w:hint="cs"/>
          <w:rtl/>
        </w:rPr>
        <w:t>.</w:t>
      </w:r>
    </w:p>
    <w:p w14:paraId="523FF884" w14:textId="77777777" w:rsidR="00E871E7" w:rsidRDefault="00E871E7" w:rsidP="00E764A3">
      <w:pPr>
        <w:numPr>
          <w:ilvl w:val="3"/>
          <w:numId w:val="12"/>
        </w:numPr>
        <w:tabs>
          <w:tab w:val="left" w:pos="149"/>
        </w:tabs>
        <w:jc w:val="both"/>
      </w:pPr>
      <w:r>
        <w:rPr>
          <w:u w:val="single"/>
          <w:rtl/>
        </w:rPr>
        <w:t>פר"ח</w:t>
      </w:r>
      <w:r>
        <w:rPr>
          <w:rtl/>
        </w:rPr>
        <w:t xml:space="preserve"> (יו"ד סי' קכ"א ס"ק ט"ז, אמנם עי' </w:t>
      </w:r>
      <w:r>
        <w:rPr>
          <w:rFonts w:hint="cs"/>
          <w:rtl/>
        </w:rPr>
        <w:t>או"ח סי' תנ"א</w:t>
      </w:r>
      <w:r>
        <w:rPr>
          <w:rtl/>
        </w:rPr>
        <w:t xml:space="preserve"> סעי' י"ב</w:t>
      </w:r>
      <w:r>
        <w:rPr>
          <w:rFonts w:hint="cs"/>
          <w:rtl/>
        </w:rPr>
        <w:t xml:space="preserve">) </w:t>
      </w:r>
      <w:r>
        <w:rPr>
          <w:rtl/>
        </w:rPr>
        <w:t>– "דאף לכתחילה סגי בהכשר מקצת"</w:t>
      </w:r>
      <w:r>
        <w:rPr>
          <w:rFonts w:hint="cs"/>
          <w:rtl/>
        </w:rPr>
        <w:t>.</w:t>
      </w:r>
    </w:p>
    <w:p w14:paraId="7B2DB1FF" w14:textId="77777777" w:rsidR="00E871E7" w:rsidRDefault="00E871E7" w:rsidP="00E764A3">
      <w:pPr>
        <w:numPr>
          <w:ilvl w:val="3"/>
          <w:numId w:val="12"/>
        </w:numPr>
        <w:tabs>
          <w:tab w:val="left" w:pos="149"/>
        </w:tabs>
        <w:jc w:val="both"/>
      </w:pPr>
      <w:r>
        <w:rPr>
          <w:b/>
          <w:i/>
          <w:u w:val="single"/>
          <w:rtl/>
        </w:rPr>
        <w:t>לחם הפנים</w:t>
      </w:r>
      <w:r>
        <w:rPr>
          <w:b/>
          <w:i/>
          <w:rtl/>
        </w:rPr>
        <w:t xml:space="preserve"> (</w:t>
      </w:r>
      <w:r>
        <w:rPr>
          <w:rtl/>
        </w:rPr>
        <w:t>סי' קכ"א</w:t>
      </w:r>
      <w:r>
        <w:rPr>
          <w:b/>
          <w:i/>
          <w:rtl/>
        </w:rPr>
        <w:t xml:space="preserve"> ס"ק ט"ז)</w:t>
      </w:r>
      <w:r>
        <w:rPr>
          <w:rFonts w:hint="cs"/>
          <w:rtl/>
        </w:rPr>
        <w:t>.</w:t>
      </w:r>
    </w:p>
    <w:p w14:paraId="23127FDF" w14:textId="5CC767B9" w:rsidR="00E871E7" w:rsidRDefault="00E871E7" w:rsidP="00E764A3">
      <w:pPr>
        <w:numPr>
          <w:ilvl w:val="3"/>
          <w:numId w:val="12"/>
        </w:numPr>
        <w:tabs>
          <w:tab w:val="left" w:pos="149"/>
        </w:tabs>
        <w:jc w:val="both"/>
      </w:pPr>
      <w:r>
        <w:rPr>
          <w:rtl/>
        </w:rPr>
        <w:t xml:space="preserve">עי' </w:t>
      </w:r>
      <w:r>
        <w:rPr>
          <w:u w:val="single"/>
          <w:rtl/>
        </w:rPr>
        <w:t>מ"ב</w:t>
      </w:r>
      <w:r>
        <w:rPr>
          <w:rtl/>
        </w:rPr>
        <w:t xml:space="preserve"> (</w:t>
      </w:r>
      <w:r>
        <w:rPr>
          <w:rFonts w:hint="cs"/>
          <w:rtl/>
        </w:rPr>
        <w:t>סי' תנ"א</w:t>
      </w:r>
      <w:r>
        <w:rPr>
          <w:rtl/>
        </w:rPr>
        <w:t xml:space="preserve"> ס"ק ס"ט, ס"ק ע"א</w:t>
      </w:r>
      <w:r>
        <w:rPr>
          <w:rFonts w:hint="cs"/>
          <w:rtl/>
        </w:rPr>
        <w:t>) -</w:t>
      </w:r>
      <w:r>
        <w:rPr>
          <w:rtl/>
        </w:rPr>
        <w:t xml:space="preserve"> שמפרש הרמ"א שמיקל לכתחילה ע"י עירוי, ולא מפריע לו החסרון של חם מקצתו, רק של ניתוז הניצוצות עליהן או שידיו מלוכלך. משמע שהרמ"א שמיקל רק בדיעבד בלי עירוי משום החשש של ניתוז ניצוצ</w:t>
      </w:r>
      <w:r w:rsidR="0067732C">
        <w:rPr>
          <w:rFonts w:hint="cs"/>
          <w:rtl/>
        </w:rPr>
        <w:t>ו</w:t>
      </w:r>
      <w:r>
        <w:rPr>
          <w:rtl/>
        </w:rPr>
        <w:t>ת עליהן או שידיו מלוכלך. אבל פסק לכתחילה שחם מקצתו, דכשם שנבלע החמץ בהיד ע"י גוף הכלי כן עתה נפלט ממנו ע"י הגעלה של גוף הכלי. וכן שפיר הרמ"א ביו"ד, שהוא מכשיר לכתחילה. וכן הפר"ח כאן ושם [לשונו מובא לקמן].</w:t>
      </w:r>
    </w:p>
    <w:p w14:paraId="17C047C9" w14:textId="77777777" w:rsidR="00E871E7" w:rsidRDefault="00E871E7" w:rsidP="00E764A3">
      <w:pPr>
        <w:numPr>
          <w:ilvl w:val="2"/>
          <w:numId w:val="12"/>
        </w:numPr>
        <w:tabs>
          <w:tab w:val="left" w:pos="149"/>
        </w:tabs>
        <w:jc w:val="both"/>
      </w:pPr>
      <w:r>
        <w:rPr>
          <w:b/>
          <w:bCs/>
          <w:rtl/>
        </w:rPr>
        <w:t>דעת הרמ"א</w:t>
      </w:r>
      <w:r>
        <w:rPr>
          <w:rtl/>
        </w:rPr>
        <w:t>.</w:t>
      </w:r>
    </w:p>
    <w:p w14:paraId="468E9F38" w14:textId="77777777" w:rsidR="00E871E7" w:rsidRDefault="00E871E7" w:rsidP="00E764A3">
      <w:pPr>
        <w:numPr>
          <w:ilvl w:val="3"/>
          <w:numId w:val="12"/>
        </w:numPr>
        <w:tabs>
          <w:tab w:val="left" w:pos="149"/>
        </w:tabs>
        <w:jc w:val="both"/>
      </w:pPr>
      <w:r>
        <w:rPr>
          <w:u w:val="single"/>
          <w:rtl/>
        </w:rPr>
        <w:t>רמ"א</w:t>
      </w:r>
      <w:r>
        <w:rPr>
          <w:rtl/>
        </w:rPr>
        <w:t xml:space="preserve"> (</w:t>
      </w:r>
      <w:r>
        <w:rPr>
          <w:rFonts w:hint="cs"/>
          <w:rtl/>
        </w:rPr>
        <w:t xml:space="preserve">יו"ד </w:t>
      </w:r>
      <w:r>
        <w:rPr>
          <w:rtl/>
        </w:rPr>
        <w:t>סי' קכ"א סעי' ו') – "ודוקא אם נשתמש בכולו, אבל אם ידוע שלא נשתמש רק בקצתו, כבולעו כך פולטו".</w:t>
      </w:r>
    </w:p>
    <w:p w14:paraId="687EFFD5" w14:textId="77777777" w:rsidR="00E871E7" w:rsidRDefault="00E871E7" w:rsidP="00E764A3">
      <w:pPr>
        <w:numPr>
          <w:ilvl w:val="3"/>
          <w:numId w:val="12"/>
        </w:numPr>
        <w:tabs>
          <w:tab w:val="left" w:pos="149"/>
        </w:tabs>
        <w:jc w:val="both"/>
      </w:pPr>
      <w:r>
        <w:rPr>
          <w:u w:val="single"/>
          <w:rtl/>
        </w:rPr>
        <w:t>רמ"א</w:t>
      </w:r>
      <w:r>
        <w:rPr>
          <w:rtl/>
        </w:rPr>
        <w:t xml:space="preserve"> (סעי' י"ב) – "מיהו אם לא הגעילו הידות, אין לאסור בדיעבד; ואפילו לכתחלה יכול להגעילן כה על ידי עירוי שמערה עליהן".</w:t>
      </w:r>
    </w:p>
    <w:p w14:paraId="6B297C12" w14:textId="77777777" w:rsidR="00E871E7" w:rsidRDefault="00E871E7" w:rsidP="00E764A3">
      <w:pPr>
        <w:numPr>
          <w:ilvl w:val="4"/>
          <w:numId w:val="12"/>
        </w:numPr>
        <w:tabs>
          <w:tab w:val="left" w:pos="149"/>
        </w:tabs>
        <w:jc w:val="both"/>
      </w:pPr>
      <w:r>
        <w:rPr>
          <w:rtl/>
        </w:rPr>
        <w:t>רק בדיעבד</w:t>
      </w:r>
      <w:r>
        <w:rPr>
          <w:rFonts w:hint="cs"/>
          <w:rtl/>
        </w:rPr>
        <w:t>.</w:t>
      </w:r>
    </w:p>
    <w:p w14:paraId="3189BBBF" w14:textId="77777777" w:rsidR="00E871E7" w:rsidRDefault="00E871E7" w:rsidP="00E764A3">
      <w:pPr>
        <w:numPr>
          <w:ilvl w:val="5"/>
          <w:numId w:val="12"/>
        </w:numPr>
        <w:tabs>
          <w:tab w:val="left" w:pos="149"/>
        </w:tabs>
        <w:jc w:val="both"/>
      </w:pPr>
      <w:r>
        <w:rPr>
          <w:u w:val="single"/>
          <w:rtl/>
        </w:rPr>
        <w:t>ש"ך</w:t>
      </w:r>
      <w:r>
        <w:rPr>
          <w:rtl/>
        </w:rPr>
        <w:t xml:space="preserve"> (סי' קכ"א ס"ק י"ח</w:t>
      </w:r>
      <w:r>
        <w:rPr>
          <w:rFonts w:hint="cs"/>
          <w:rtl/>
        </w:rPr>
        <w:t xml:space="preserve">) </w:t>
      </w:r>
      <w:r>
        <w:rPr>
          <w:rtl/>
        </w:rPr>
        <w:t>– "והיינו בדיעבד אבל לכתחלה ג"כ צריך להכשיר כולו כמ"ש הרב בא"ח סי' תנ"א ס"י וכ"פ מהרש"ל שם והאו"ה כלל נ"ח דין מ' ובזה א"ש דל"ק מה שהקשה הב"ח בא"ח סי' תנ"א סי"א דברי הטור אהדדי ע"ש".</w:t>
      </w:r>
    </w:p>
    <w:p w14:paraId="0BF455F2" w14:textId="31206275" w:rsidR="00E871E7" w:rsidRDefault="00AD36D8" w:rsidP="00E764A3">
      <w:pPr>
        <w:numPr>
          <w:ilvl w:val="4"/>
          <w:numId w:val="12"/>
        </w:numPr>
        <w:tabs>
          <w:tab w:val="left" w:pos="149"/>
        </w:tabs>
        <w:jc w:val="both"/>
      </w:pPr>
      <w:r>
        <w:rPr>
          <w:rFonts w:hint="cs"/>
          <w:rtl/>
        </w:rPr>
        <w:t>[</w:t>
      </w:r>
      <w:r w:rsidR="00E871E7">
        <w:rPr>
          <w:rtl/>
        </w:rPr>
        <w:t>נראה</w:t>
      </w:r>
      <w:r>
        <w:rPr>
          <w:rFonts w:hint="cs"/>
          <w:rtl/>
        </w:rPr>
        <w:t>]</w:t>
      </w:r>
      <w:r w:rsidR="00E871E7">
        <w:rPr>
          <w:rtl/>
        </w:rPr>
        <w:t xml:space="preserve"> לכתחילה</w:t>
      </w:r>
      <w:r w:rsidR="00E871E7">
        <w:rPr>
          <w:rFonts w:hint="cs"/>
          <w:rtl/>
        </w:rPr>
        <w:t>.</w:t>
      </w:r>
    </w:p>
    <w:p w14:paraId="3791EA4C" w14:textId="77777777" w:rsidR="00E871E7" w:rsidRDefault="00E871E7" w:rsidP="00E764A3">
      <w:pPr>
        <w:numPr>
          <w:ilvl w:val="5"/>
          <w:numId w:val="12"/>
        </w:numPr>
        <w:tabs>
          <w:tab w:val="left" w:pos="149"/>
        </w:tabs>
        <w:jc w:val="both"/>
      </w:pPr>
      <w:r>
        <w:rPr>
          <w:u w:val="single"/>
          <w:rtl/>
        </w:rPr>
        <w:t>פר"ח</w:t>
      </w:r>
      <w:r>
        <w:rPr>
          <w:rtl/>
        </w:rPr>
        <w:t xml:space="preserve"> (סי' תנ"א</w:t>
      </w:r>
      <w:r>
        <w:rPr>
          <w:rFonts w:hint="cs"/>
          <w:rtl/>
        </w:rPr>
        <w:t xml:space="preserve"> </w:t>
      </w:r>
      <w:r>
        <w:rPr>
          <w:rtl/>
        </w:rPr>
        <w:t>על סעי' י"ב, יו"ד סי' קכ"א ס"ק ט"ז</w:t>
      </w:r>
      <w:r>
        <w:rPr>
          <w:rFonts w:hint="cs"/>
          <w:rtl/>
        </w:rPr>
        <w:t xml:space="preserve">) </w:t>
      </w:r>
      <w:r>
        <w:rPr>
          <w:rtl/>
        </w:rPr>
        <w:t xml:space="preserve">– "ואע"ג דבא"ח סי' תנ"א פסקו הטור והמחבר דכל הכלים צריך להגעיל ידותיהם כמותם אע"פ שמסתמא לא נשתמשו בידות לא הוי טעמא כמ"ש הש"ך דהתם לכתחילה והכא דוקא דיעבד דמפשט הלשון משמע דאף לכתחילה סגי בהכשר מקצת וכן נראה מהטעם שנתן דכבכ"פ אלא דברי הב"ח נראין עיקר שכתב דא"א דלא בלעי גם הידו' טעם החמץ בכל השנה ע"י כלי ראשון כשמדיחים אותם לנקותם מהזוהמא לאחר </w:t>
      </w:r>
      <w:r>
        <w:rPr>
          <w:b/>
          <w:i/>
          <w:rtl/>
        </w:rPr>
        <w:t>תשמישם ע"כ הא לאו הכי סגי בהכשר מקצת"</w:t>
      </w:r>
      <w:r>
        <w:rPr>
          <w:rFonts w:hint="cs"/>
          <w:rtl/>
        </w:rPr>
        <w:t>.</w:t>
      </w:r>
    </w:p>
    <w:p w14:paraId="73D64717" w14:textId="77777777" w:rsidR="00E871E7" w:rsidRDefault="00E871E7" w:rsidP="00E764A3">
      <w:pPr>
        <w:numPr>
          <w:ilvl w:val="5"/>
          <w:numId w:val="12"/>
        </w:numPr>
        <w:tabs>
          <w:tab w:val="left" w:pos="149"/>
        </w:tabs>
        <w:jc w:val="both"/>
      </w:pPr>
      <w:r>
        <w:rPr>
          <w:u w:val="single"/>
          <w:rtl/>
        </w:rPr>
        <w:t>גר"א</w:t>
      </w:r>
      <w:r>
        <w:rPr>
          <w:rtl/>
        </w:rPr>
        <w:t xml:space="preserve"> (סי' תנ"א</w:t>
      </w:r>
      <w:r>
        <w:rPr>
          <w:rFonts w:hint="cs"/>
          <w:rtl/>
        </w:rPr>
        <w:t xml:space="preserve"> </w:t>
      </w:r>
      <w:r>
        <w:rPr>
          <w:rtl/>
        </w:rPr>
        <w:t>על סעי' י"ב</w:t>
      </w:r>
      <w:r>
        <w:rPr>
          <w:rFonts w:hint="cs"/>
          <w:rtl/>
        </w:rPr>
        <w:t xml:space="preserve">) </w:t>
      </w:r>
      <w:r>
        <w:rPr>
          <w:rtl/>
        </w:rPr>
        <w:t>– "וש"ע והרב אזלי לשיטתייהו שב"י פ' בי"ד סי' קכ"א כהרשב"א שאף שלא נשתמש רק במקצתו צריך הכשר בכולו וכ"פ בש"ע שם ס"ו אבל בהג"ה פ' שם כדעת הטור שחולק עליו משום כבכ"פ"</w:t>
      </w:r>
      <w:r>
        <w:rPr>
          <w:rFonts w:hint="cs"/>
          <w:rtl/>
        </w:rPr>
        <w:t>.</w:t>
      </w:r>
    </w:p>
    <w:p w14:paraId="7E722341" w14:textId="77777777" w:rsidR="00E871E7" w:rsidRDefault="00E871E7" w:rsidP="00E764A3">
      <w:pPr>
        <w:numPr>
          <w:ilvl w:val="5"/>
          <w:numId w:val="12"/>
        </w:numPr>
        <w:tabs>
          <w:tab w:val="left" w:pos="149"/>
        </w:tabs>
        <w:jc w:val="both"/>
      </w:pPr>
      <w:r>
        <w:rPr>
          <w:u w:val="single"/>
          <w:rtl/>
        </w:rPr>
        <w:t>מ"ב</w:t>
      </w:r>
      <w:r>
        <w:rPr>
          <w:rtl/>
        </w:rPr>
        <w:t xml:space="preserve"> (ס"ק ס"ט, ס"ק ע"א, [עי' ההסבר לעיל]</w:t>
      </w:r>
      <w:r>
        <w:rPr>
          <w:rFonts w:hint="cs"/>
          <w:rtl/>
        </w:rPr>
        <w:t xml:space="preserve">) </w:t>
      </w:r>
      <w:r>
        <w:rPr>
          <w:rtl/>
        </w:rPr>
        <w:t>– "אין לאסור. אפילו בכלי מתכות משום דאמרינן דכשם שנבלע החמץ בהיד ע"י גוף הכלי כן עתה נפלט ממנו ע"י הגעלה של גוף הכלי ... להגעילו ע"י עירוי. דהרי נוגעין בו כל השנה בידים מלוכלכות וגם לפלוט בזה את הבלוע שבלעו הידות ע"י ניתוז הניצוצות עליהן וכנ"ל".</w:t>
      </w:r>
    </w:p>
    <w:p w14:paraId="7BBF7603" w14:textId="77777777" w:rsidR="00E871E7" w:rsidRDefault="00E871E7" w:rsidP="00E764A3">
      <w:pPr>
        <w:numPr>
          <w:ilvl w:val="4"/>
          <w:numId w:val="12"/>
        </w:numPr>
        <w:tabs>
          <w:tab w:val="left" w:pos="149"/>
        </w:tabs>
        <w:jc w:val="both"/>
      </w:pPr>
      <w:r>
        <w:rPr>
          <w:rtl/>
        </w:rPr>
        <w:t xml:space="preserve">מראי מקומות – חי' </w:t>
      </w:r>
      <w:r>
        <w:rPr>
          <w:u w:val="single"/>
          <w:rtl/>
        </w:rPr>
        <w:t>חת"ס</w:t>
      </w:r>
      <w:r>
        <w:rPr>
          <w:rtl/>
        </w:rPr>
        <w:t xml:space="preserve"> (יו"ד סי' קכ"א ס"ק ח').</w:t>
      </w:r>
    </w:p>
    <w:p w14:paraId="7B1F459A" w14:textId="77777777" w:rsidR="00E871E7" w:rsidRPr="00E871E7" w:rsidRDefault="00E871E7" w:rsidP="00E871E7"/>
    <w:p w14:paraId="79BE102A" w14:textId="77777777" w:rsidR="00E871E7" w:rsidRDefault="00E871E7" w:rsidP="00E764A3">
      <w:pPr>
        <w:numPr>
          <w:ilvl w:val="1"/>
          <w:numId w:val="12"/>
        </w:numPr>
        <w:tabs>
          <w:tab w:val="left" w:pos="149"/>
        </w:tabs>
      </w:pPr>
      <w:r>
        <w:rPr>
          <w:rFonts w:hint="cs"/>
          <w:b/>
          <w:bCs/>
          <w:rtl/>
        </w:rPr>
        <w:t>כמה לפלוט מכלי איסור, בתוך היתר</w:t>
      </w:r>
      <w:r>
        <w:rPr>
          <w:rFonts w:hint="cs"/>
          <w:rtl/>
        </w:rPr>
        <w:t>.</w:t>
      </w:r>
    </w:p>
    <w:p w14:paraId="0B7F18C4" w14:textId="77777777" w:rsidR="00E871E7" w:rsidRDefault="00E871E7" w:rsidP="00E764A3">
      <w:pPr>
        <w:numPr>
          <w:ilvl w:val="2"/>
          <w:numId w:val="12"/>
        </w:numPr>
        <w:tabs>
          <w:tab w:val="left" w:pos="149"/>
        </w:tabs>
      </w:pPr>
      <w:r>
        <w:rPr>
          <w:rFonts w:hint="cs"/>
          <w:rtl/>
        </w:rPr>
        <w:t xml:space="preserve">עי' יו"ד סי' צ"ד סעי' א', </w:t>
      </w:r>
      <w:r>
        <w:rPr>
          <w:rFonts w:hint="cs"/>
          <w:b/>
          <w:rtl/>
        </w:rPr>
        <w:t>לשיטות ומראי מקומות</w:t>
      </w:r>
      <w:r>
        <w:rPr>
          <w:rFonts w:hint="cs"/>
          <w:rtl/>
        </w:rPr>
        <w:t>.</w:t>
      </w:r>
    </w:p>
    <w:p w14:paraId="25E5D446" w14:textId="77777777" w:rsidR="00E871E7" w:rsidRDefault="00E871E7" w:rsidP="00E871E7">
      <w:pPr>
        <w:tabs>
          <w:tab w:val="left" w:pos="149"/>
        </w:tabs>
        <w:jc w:val="both"/>
      </w:pPr>
    </w:p>
    <w:p w14:paraId="7D0D3653" w14:textId="3F57BBA8" w:rsidR="00E871E7" w:rsidRDefault="00E871E7" w:rsidP="00E764A3">
      <w:pPr>
        <w:numPr>
          <w:ilvl w:val="1"/>
          <w:numId w:val="12"/>
        </w:numPr>
        <w:tabs>
          <w:tab w:val="left" w:pos="149"/>
        </w:tabs>
        <w:jc w:val="both"/>
      </w:pPr>
      <w:r>
        <w:rPr>
          <w:rFonts w:hint="cs"/>
          <w:b/>
          <w:bCs/>
          <w:rtl/>
        </w:rPr>
        <w:t xml:space="preserve">קשה: </w:t>
      </w:r>
      <w:r w:rsidR="00AD36D8">
        <w:rPr>
          <w:rFonts w:hint="cs"/>
          <w:b/>
          <w:bCs/>
          <w:rtl/>
        </w:rPr>
        <w:t>ב</w:t>
      </w:r>
      <w:r>
        <w:rPr>
          <w:rFonts w:hint="cs"/>
          <w:b/>
          <w:bCs/>
          <w:rtl/>
        </w:rPr>
        <w:t>יו"ד ריש סי' צ"ד [וסי' צ"ח סעי' ד'] פסקינן שפולט בכלי מתכת רק מה שבתוך הכלי ולא כל הכלי</w:t>
      </w:r>
      <w:r>
        <w:rPr>
          <w:rFonts w:hint="cs"/>
          <w:rtl/>
        </w:rPr>
        <w:t>.</w:t>
      </w:r>
    </w:p>
    <w:p w14:paraId="7EEA177E" w14:textId="77777777" w:rsidR="00E871E7" w:rsidRDefault="00E871E7" w:rsidP="00E764A3">
      <w:pPr>
        <w:numPr>
          <w:ilvl w:val="2"/>
          <w:numId w:val="12"/>
        </w:numPr>
        <w:tabs>
          <w:tab w:val="left" w:pos="149"/>
        </w:tabs>
        <w:jc w:val="both"/>
      </w:pPr>
      <w:r>
        <w:rPr>
          <w:rFonts w:hint="cs"/>
          <w:rtl/>
        </w:rPr>
        <w:t>י"ל, אה"נ גם כאן מיקל.</w:t>
      </w:r>
    </w:p>
    <w:p w14:paraId="75943B06" w14:textId="0E70E547" w:rsidR="00E871E7" w:rsidRDefault="00AD36D8" w:rsidP="00E764A3">
      <w:pPr>
        <w:numPr>
          <w:ilvl w:val="3"/>
          <w:numId w:val="12"/>
        </w:numPr>
        <w:tabs>
          <w:tab w:val="left" w:pos="149"/>
        </w:tabs>
        <w:jc w:val="both"/>
        <w:rPr>
          <w:color w:val="000000"/>
        </w:rPr>
      </w:pPr>
      <w:r>
        <w:rPr>
          <w:rFonts w:hint="cs"/>
          <w:rtl/>
        </w:rPr>
        <w:t>ל</w:t>
      </w:r>
      <w:r w:rsidR="00E871E7">
        <w:rPr>
          <w:rFonts w:hint="cs"/>
          <w:rtl/>
        </w:rPr>
        <w:t xml:space="preserve">רווחא למילתא </w:t>
      </w:r>
      <w:r>
        <w:rPr>
          <w:rFonts w:hint="cs"/>
          <w:rtl/>
        </w:rPr>
        <w:t xml:space="preserve">כתב כאן </w:t>
      </w:r>
      <w:r w:rsidR="00E871E7">
        <w:rPr>
          <w:rFonts w:hint="cs"/>
          <w:rtl/>
        </w:rPr>
        <w:t xml:space="preserve">– </w:t>
      </w:r>
      <w:r w:rsidR="00E871E7">
        <w:rPr>
          <w:rFonts w:hint="cs"/>
          <w:u w:val="single"/>
          <w:rtl/>
        </w:rPr>
        <w:t>פר"ח</w:t>
      </w:r>
      <w:r w:rsidR="00E871E7">
        <w:rPr>
          <w:rFonts w:hint="cs"/>
          <w:rtl/>
        </w:rPr>
        <w:t xml:space="preserve"> (</w:t>
      </w:r>
      <w:r w:rsidR="00E871E7">
        <w:rPr>
          <w:rFonts w:hint="cs"/>
          <w:color w:val="000000"/>
          <w:rtl/>
        </w:rPr>
        <w:t>סי' קכ"א ס"ק ט"ו ד"ה איברא, "וההג"ה שהתיר מטעם כבכ"פ לרווחא דמילתא נקטיה ... וכל שכן לפסק המחבר לעיל בסי' צ"ד"),</w:t>
      </w:r>
      <w:r w:rsidR="00E871E7">
        <w:rPr>
          <w:rFonts w:hint="cs"/>
          <w:rtl/>
        </w:rPr>
        <w:t xml:space="preserve"> </w:t>
      </w:r>
      <w:r w:rsidR="00E871E7">
        <w:rPr>
          <w:rFonts w:hint="cs"/>
          <w:u w:val="single"/>
          <w:rtl/>
        </w:rPr>
        <w:t>גר"א</w:t>
      </w:r>
      <w:r w:rsidR="00E871E7">
        <w:rPr>
          <w:rFonts w:hint="cs"/>
          <w:rtl/>
        </w:rPr>
        <w:t xml:space="preserve"> (</w:t>
      </w:r>
      <w:r w:rsidR="00E871E7">
        <w:rPr>
          <w:rFonts w:hint="cs"/>
          <w:color w:val="000000"/>
          <w:rtl/>
        </w:rPr>
        <w:t>סי' קכ"א ס"ק ט"ז, ס"ק י"ז, "וע"ל שם ושם שפ' דלא אמרינן חם מקצתו כו' ולא כ' כאן כבכ"פ אלא לרווחא דמילתא אף לי"א").</w:t>
      </w:r>
    </w:p>
    <w:p w14:paraId="52A957EE" w14:textId="1C189FE0" w:rsidR="00E871E7" w:rsidRDefault="00E871E7" w:rsidP="00E764A3">
      <w:pPr>
        <w:numPr>
          <w:ilvl w:val="3"/>
          <w:numId w:val="12"/>
        </w:numPr>
        <w:tabs>
          <w:tab w:val="left" w:pos="149"/>
        </w:tabs>
        <w:jc w:val="both"/>
      </w:pPr>
      <w:r>
        <w:rPr>
          <w:rFonts w:hint="cs"/>
          <w:rtl/>
        </w:rPr>
        <w:t>א"נ</w:t>
      </w:r>
      <w:r w:rsidR="00AD36D8">
        <w:rPr>
          <w:rFonts w:hint="cs"/>
          <w:rtl/>
        </w:rPr>
        <w:t>,</w:t>
      </w:r>
      <w:r>
        <w:rPr>
          <w:rFonts w:hint="cs"/>
          <w:rtl/>
        </w:rPr>
        <w:t xml:space="preserve"> </w:t>
      </w:r>
      <w:r>
        <w:rPr>
          <w:rFonts w:hint="cs"/>
          <w:u w:val="single"/>
          <w:rtl/>
        </w:rPr>
        <w:t>הש"ך</w:t>
      </w:r>
      <w:r>
        <w:rPr>
          <w:rFonts w:hint="cs"/>
          <w:rtl/>
        </w:rPr>
        <w:t xml:space="preserve"> (ס"ק י"ז) – "ואפשר דגם הטור והרב בהג"ה שכתבו משום דכבכ"פ אין ר"ל שמוליך בליעתו אלא ר"ל שלא בלע רק במקצת כך בשעת פליטה אין בו איסור רק במקצת וק"ל".</w:t>
      </w:r>
    </w:p>
    <w:p w14:paraId="459F1DF4" w14:textId="77BA07FF" w:rsidR="00E871E7" w:rsidRDefault="00E871E7" w:rsidP="00E764A3">
      <w:pPr>
        <w:numPr>
          <w:ilvl w:val="3"/>
          <w:numId w:val="12"/>
        </w:numPr>
        <w:tabs>
          <w:tab w:val="left" w:pos="149"/>
        </w:tabs>
        <w:jc w:val="both"/>
      </w:pPr>
      <w:r>
        <w:rPr>
          <w:rFonts w:hint="cs"/>
          <w:rtl/>
        </w:rPr>
        <w:t>א"נ</w:t>
      </w:r>
      <w:r w:rsidR="00AD36D8">
        <w:rPr>
          <w:rFonts w:hint="cs"/>
          <w:rtl/>
        </w:rPr>
        <w:t>,</w:t>
      </w:r>
      <w:r>
        <w:rPr>
          <w:rFonts w:hint="cs"/>
          <w:rtl/>
        </w:rPr>
        <w:t xml:space="preserve"> </w:t>
      </w:r>
      <w:r>
        <w:rPr>
          <w:rFonts w:hint="cs"/>
          <w:u w:val="single"/>
          <w:rtl/>
        </w:rPr>
        <w:t>רע"א</w:t>
      </w:r>
      <w:r>
        <w:rPr>
          <w:rFonts w:hint="cs"/>
          <w:rtl/>
        </w:rPr>
        <w:t xml:space="preserve"> (יו"ד סי' קכ"א על הש"ך ס"ק י"ז) – "אלא ר"ל שלא בלע רק במקצת. לענ"ד א"צ לדחוק בזה דבפשוטו י"ל דנקט הטעם דכבולעו כך פולטו לאורויי דבשלו בקדירה במקצת הכלי דהוי כולו חם דנתפשט בכולו דמ"מ ל"צ הגעלה בכולו רק במקצתו שבשלו דכבולעו כך פולטו".</w:t>
      </w:r>
    </w:p>
    <w:p w14:paraId="044CE0FA" w14:textId="77777777" w:rsidR="00E871E7" w:rsidRDefault="00E871E7" w:rsidP="00E764A3">
      <w:pPr>
        <w:numPr>
          <w:ilvl w:val="2"/>
          <w:numId w:val="12"/>
        </w:numPr>
        <w:tabs>
          <w:tab w:val="left" w:pos="149"/>
        </w:tabs>
        <w:jc w:val="both"/>
      </w:pPr>
      <w:r>
        <w:rPr>
          <w:rFonts w:hint="cs"/>
          <w:rtl/>
        </w:rPr>
        <w:t xml:space="preserve">י"ל, יש לחלק בין לפלוט לבולע – </w:t>
      </w:r>
      <w:r>
        <w:rPr>
          <w:rFonts w:hint="cs"/>
          <w:u w:val="single"/>
          <w:rtl/>
        </w:rPr>
        <w:t>מג"א</w:t>
      </w:r>
      <w:r>
        <w:rPr>
          <w:rFonts w:hint="cs"/>
          <w:rtl/>
        </w:rPr>
        <w:t xml:space="preserve"> (ס"ק כ"ד, לשונו מובא לקמן), הו"ד </w:t>
      </w:r>
      <w:r>
        <w:rPr>
          <w:rFonts w:hint="cs"/>
          <w:u w:val="single"/>
          <w:rtl/>
        </w:rPr>
        <w:t>בבית הלל</w:t>
      </w:r>
      <w:r>
        <w:rPr>
          <w:rFonts w:hint="cs"/>
          <w:rtl/>
        </w:rPr>
        <w:t xml:space="preserve"> (הגה לבן המחבר, יו"ד סי' צ"ד ס"ק י"ב), הו"ד </w:t>
      </w:r>
      <w:r>
        <w:rPr>
          <w:rFonts w:hint="cs"/>
          <w:u w:val="single"/>
          <w:rtl/>
        </w:rPr>
        <w:t>בבאה"ט</w:t>
      </w:r>
      <w:r>
        <w:rPr>
          <w:rFonts w:hint="cs"/>
          <w:rtl/>
        </w:rPr>
        <w:t xml:space="preserve"> (מהרי"ט, יו"ד סי' צ"ד ס"ק ד'), </w:t>
      </w:r>
      <w:r>
        <w:rPr>
          <w:rFonts w:hint="cs"/>
          <w:u w:val="single"/>
          <w:rtl/>
        </w:rPr>
        <w:t>גר"א</w:t>
      </w:r>
      <w:r>
        <w:rPr>
          <w:rFonts w:hint="cs"/>
          <w:rtl/>
        </w:rPr>
        <w:t xml:space="preserve"> (על סעי' י"ב, "אבל בהג"ה פ' שם כדעת הטור שחולק עליו משום כבכ"פ ואף שפ' שם סי' צ"ד ס"א וסי' צ"ח ס"ד בהג"ה דלא אמרי' חם מקצתו חם כולו מ"מ צריך לטעם דכבכ"פ משום דלא פסק כן אלא לענין זה שאינו פולט מאותו צד אבל לבלוע פ' בסי' צ"ב ס"ה שבולע וכדעת התוס' בזבחים שם שאם חם כולו שבולע בכולו").</w:t>
      </w:r>
    </w:p>
    <w:p w14:paraId="145F874D" w14:textId="77777777" w:rsidR="00E871E7" w:rsidRDefault="00E871E7" w:rsidP="00E764A3">
      <w:pPr>
        <w:numPr>
          <w:ilvl w:val="3"/>
          <w:numId w:val="12"/>
        </w:numPr>
        <w:tabs>
          <w:tab w:val="left" w:pos="149"/>
        </w:tabs>
        <w:jc w:val="both"/>
      </w:pPr>
      <w:r>
        <w:rPr>
          <w:rFonts w:hint="cs"/>
          <w:rtl/>
        </w:rPr>
        <w:t xml:space="preserve">מראי מקומות – </w:t>
      </w:r>
      <w:r>
        <w:rPr>
          <w:rFonts w:hint="cs"/>
          <w:u w:val="single"/>
          <w:rtl/>
        </w:rPr>
        <w:t>פת"ת</w:t>
      </w:r>
      <w:r>
        <w:rPr>
          <w:rFonts w:hint="cs"/>
          <w:rtl/>
        </w:rPr>
        <w:t xml:space="preserve"> (יו"ד סי' צ"ד ס"ק ג').</w:t>
      </w:r>
    </w:p>
    <w:p w14:paraId="2FD65C75" w14:textId="77777777" w:rsidR="00E871E7" w:rsidRDefault="00E871E7" w:rsidP="00E764A3">
      <w:pPr>
        <w:numPr>
          <w:ilvl w:val="2"/>
          <w:numId w:val="12"/>
        </w:numPr>
        <w:tabs>
          <w:tab w:val="left" w:pos="149"/>
        </w:tabs>
        <w:jc w:val="both"/>
      </w:pPr>
      <w:r>
        <w:rPr>
          <w:rFonts w:hint="cs"/>
          <w:rtl/>
        </w:rPr>
        <w:t xml:space="preserve">י"ל, מחמיר בהפסד מועט ומיקל בהפסד מרובה – </w:t>
      </w:r>
      <w:r>
        <w:rPr>
          <w:rFonts w:hint="cs"/>
          <w:b/>
          <w:i/>
          <w:u w:val="single"/>
          <w:rtl/>
        </w:rPr>
        <w:t>זבחי צדק</w:t>
      </w:r>
      <w:r>
        <w:rPr>
          <w:rFonts w:hint="cs"/>
          <w:b/>
          <w:i/>
          <w:rtl/>
        </w:rPr>
        <w:t xml:space="preserve"> (</w:t>
      </w:r>
      <w:r>
        <w:rPr>
          <w:rFonts w:hint="cs"/>
          <w:rtl/>
        </w:rPr>
        <w:t xml:space="preserve">סי' קכ"א </w:t>
      </w:r>
      <w:r>
        <w:rPr>
          <w:rFonts w:hint="cs"/>
          <w:b/>
          <w:i/>
          <w:rtl/>
        </w:rPr>
        <w:t>ס"ק כ"ז, "דמרן ז"ל חושש לסברא שניה דס"ל חם מקצתו חם כולו, ודוקא בשעת הדחק או הפסד מרובה פוסק כסברא ראשונה").</w:t>
      </w:r>
    </w:p>
    <w:p w14:paraId="4DA5B2EB"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חלקת בנימין</w:t>
      </w:r>
      <w:r>
        <w:rPr>
          <w:rFonts w:hint="cs"/>
          <w:rtl/>
        </w:rPr>
        <w:t xml:space="preserve"> (סי' קכ"א ס"ק נ"ב).</w:t>
      </w:r>
    </w:p>
    <w:p w14:paraId="68CDC6F9" w14:textId="77777777" w:rsidR="00E871E7" w:rsidRPr="00D95D4C" w:rsidRDefault="00E871E7" w:rsidP="00E871E7">
      <w:pPr>
        <w:tabs>
          <w:tab w:val="left" w:pos="149"/>
        </w:tabs>
      </w:pPr>
    </w:p>
    <w:p w14:paraId="395723FC" w14:textId="200804AC" w:rsidR="00E871E7" w:rsidRDefault="00E871E7" w:rsidP="00E764A3">
      <w:pPr>
        <w:numPr>
          <w:ilvl w:val="1"/>
          <w:numId w:val="12"/>
        </w:numPr>
        <w:tabs>
          <w:tab w:val="left" w:pos="149"/>
        </w:tabs>
      </w:pPr>
      <w:r w:rsidRPr="00AD36D8">
        <w:rPr>
          <w:rFonts w:hint="cs"/>
          <w:b/>
          <w:bCs/>
          <w:rtl/>
        </w:rPr>
        <w:t>מוליך בליעתו</w:t>
      </w:r>
      <w:r w:rsidR="00AD36D8" w:rsidRPr="00AD36D8">
        <w:rPr>
          <w:rFonts w:hint="cs"/>
          <w:b/>
          <w:bCs/>
          <w:rtl/>
        </w:rPr>
        <w:t>: כלי</w:t>
      </w:r>
      <w:r w:rsidR="00AD36D8">
        <w:rPr>
          <w:rFonts w:hint="cs"/>
          <w:b/>
          <w:bCs/>
          <w:rtl/>
        </w:rPr>
        <w:t xml:space="preserve"> שבלע איסור במקום אחד</w:t>
      </w:r>
      <w:r w:rsidR="00AD36D8" w:rsidRPr="00AD36D8">
        <w:rPr>
          <w:rFonts w:hint="cs"/>
          <w:b/>
          <w:bCs/>
          <w:rtl/>
        </w:rPr>
        <w:t>, אם</w:t>
      </w:r>
      <w:r w:rsidR="00AD36D8">
        <w:rPr>
          <w:rFonts w:hint="cs"/>
          <w:b/>
          <w:bCs/>
          <w:rtl/>
        </w:rPr>
        <w:t xml:space="preserve"> מהני הגעלה באותו מקום לחוד, </w:t>
      </w:r>
      <w:r w:rsidR="00AD36D8" w:rsidRPr="00AD36D8">
        <w:rPr>
          <w:rFonts w:hint="cs"/>
          <w:b/>
          <w:bCs/>
          <w:rtl/>
        </w:rPr>
        <w:t xml:space="preserve">או </w:t>
      </w:r>
      <w:r w:rsidR="00AD36D8">
        <w:rPr>
          <w:rFonts w:hint="cs"/>
          <w:b/>
          <w:bCs/>
          <w:rtl/>
        </w:rPr>
        <w:t>שהאיסור מתפשט בכל הכלי</w:t>
      </w:r>
      <w:r>
        <w:rPr>
          <w:rFonts w:hint="cs"/>
          <w:rtl/>
        </w:rPr>
        <w:t>.</w:t>
      </w:r>
    </w:p>
    <w:p w14:paraId="5F0C591B" w14:textId="77777777" w:rsidR="00E871E7" w:rsidRDefault="00E871E7" w:rsidP="00E764A3">
      <w:pPr>
        <w:numPr>
          <w:ilvl w:val="2"/>
          <w:numId w:val="12"/>
        </w:numPr>
        <w:tabs>
          <w:tab w:val="left" w:pos="149"/>
        </w:tabs>
        <w:jc w:val="both"/>
        <w:rPr>
          <w:color w:val="000000"/>
        </w:rPr>
      </w:pPr>
      <w:r>
        <w:rPr>
          <w:rFonts w:hint="cs"/>
          <w:rtl/>
        </w:rPr>
        <w:t>מחמיר: מוליך בליעה בכולו.</w:t>
      </w:r>
    </w:p>
    <w:p w14:paraId="77C3437C" w14:textId="77777777" w:rsidR="00E871E7" w:rsidRDefault="00E871E7" w:rsidP="00E764A3">
      <w:pPr>
        <w:numPr>
          <w:ilvl w:val="3"/>
          <w:numId w:val="12"/>
        </w:numPr>
        <w:tabs>
          <w:tab w:val="left" w:pos="149"/>
        </w:tabs>
        <w:jc w:val="both"/>
        <w:rPr>
          <w:color w:val="000000"/>
        </w:rPr>
      </w:pPr>
      <w:r>
        <w:rPr>
          <w:rFonts w:hint="cs"/>
          <w:u w:val="single"/>
          <w:rtl/>
        </w:rPr>
        <w:t>רשב"א</w:t>
      </w:r>
      <w:r>
        <w:rPr>
          <w:rFonts w:hint="cs"/>
          <w:rtl/>
        </w:rPr>
        <w:t xml:space="preserve"> (תוה"ב ב"ד ש"ד לח., הקצר לה.) - לשונו מובא לעיל.</w:t>
      </w:r>
    </w:p>
    <w:p w14:paraId="1900F4B8" w14:textId="77777777" w:rsidR="00E871E7" w:rsidRDefault="00E871E7" w:rsidP="00E764A3">
      <w:pPr>
        <w:numPr>
          <w:ilvl w:val="3"/>
          <w:numId w:val="12"/>
        </w:numPr>
        <w:tabs>
          <w:tab w:val="left" w:pos="149"/>
        </w:tabs>
        <w:jc w:val="both"/>
        <w:rPr>
          <w:color w:val="000000"/>
        </w:rPr>
      </w:pPr>
      <w:r>
        <w:rPr>
          <w:rFonts w:hint="cs"/>
          <w:u w:val="single"/>
          <w:rtl/>
        </w:rPr>
        <w:t>רא"ה</w:t>
      </w:r>
      <w:r>
        <w:rPr>
          <w:rFonts w:hint="cs"/>
          <w:rtl/>
        </w:rPr>
        <w:t xml:space="preserve"> (בדה"ב ש"ד ב"ד סוף לז:).</w:t>
      </w:r>
    </w:p>
    <w:p w14:paraId="54B8F64F" w14:textId="77777777" w:rsidR="00E871E7" w:rsidRDefault="00E871E7" w:rsidP="00E764A3">
      <w:pPr>
        <w:numPr>
          <w:ilvl w:val="3"/>
          <w:numId w:val="12"/>
        </w:numPr>
        <w:tabs>
          <w:tab w:val="left" w:pos="149"/>
        </w:tabs>
        <w:jc w:val="both"/>
        <w:rPr>
          <w:color w:val="000000"/>
        </w:rPr>
      </w:pPr>
      <w:r>
        <w:rPr>
          <w:rFonts w:hint="cs"/>
          <w:u w:val="single"/>
          <w:rtl/>
        </w:rPr>
        <w:t>רדב"ז</w:t>
      </w:r>
      <w:r>
        <w:rPr>
          <w:rFonts w:hint="cs"/>
          <w:rtl/>
        </w:rPr>
        <w:t xml:space="preserve"> (סי' ב' אלפים ש"ח) – "</w:t>
      </w:r>
      <w:r>
        <w:rPr>
          <w:rFonts w:hint="cs"/>
          <w:color w:val="000000"/>
          <w:rtl/>
        </w:rPr>
        <w:t>שאלת ממני על הא דאמרינן כלי מתכות חם מקצתו חם כולו אי אמרינן נמי בלע מקצתו בלע כולו: תשובה זו מחלוקת בין הראשונים והסמ"ג והרא"ש מקילין וכן שערי דורא אבל נהגו העם כדברי המחמירין".</w:t>
      </w:r>
    </w:p>
    <w:p w14:paraId="56CE08C5" w14:textId="77777777" w:rsidR="00E871E7" w:rsidRDefault="00E871E7" w:rsidP="00E764A3">
      <w:pPr>
        <w:numPr>
          <w:ilvl w:val="3"/>
          <w:numId w:val="12"/>
        </w:numPr>
        <w:tabs>
          <w:tab w:val="left" w:pos="149"/>
        </w:tabs>
        <w:jc w:val="both"/>
        <w:rPr>
          <w:color w:val="000000"/>
        </w:rPr>
      </w:pPr>
      <w:r>
        <w:rPr>
          <w:rFonts w:hint="cs"/>
          <w:u w:val="single"/>
          <w:rtl/>
        </w:rPr>
        <w:t>ב"ח</w:t>
      </w:r>
      <w:r>
        <w:rPr>
          <w:rFonts w:hint="cs"/>
          <w:rtl/>
        </w:rPr>
        <w:t xml:space="preserve"> (ס"ק י"א, סי' קכ"א ס"ק י"ג) – "נקטינן כמו שכתב הרשב"א שהביא רבינו וכך היא דעת רוב הפוסקים".</w:t>
      </w:r>
    </w:p>
    <w:p w14:paraId="39333FC3" w14:textId="77777777" w:rsidR="00E871E7" w:rsidRDefault="00E871E7" w:rsidP="00E764A3">
      <w:pPr>
        <w:numPr>
          <w:ilvl w:val="3"/>
          <w:numId w:val="12"/>
        </w:numPr>
        <w:tabs>
          <w:tab w:val="left" w:pos="149"/>
        </w:tabs>
        <w:jc w:val="both"/>
      </w:pPr>
      <w:r>
        <w:rPr>
          <w:rFonts w:hint="cs"/>
          <w:u w:val="single"/>
          <w:rtl/>
        </w:rPr>
        <w:t>ט"ז</w:t>
      </w:r>
      <w:r>
        <w:rPr>
          <w:rFonts w:hint="cs"/>
          <w:rtl/>
        </w:rPr>
        <w:t xml:space="preserve"> (סי' קכ"א ס"ק ז') – "וראוי לשמוע להם בפרט באיסור דאורייתא".</w:t>
      </w:r>
    </w:p>
    <w:p w14:paraId="7E21FFA4" w14:textId="77777777" w:rsidR="00E871E7" w:rsidRDefault="00E871E7" w:rsidP="00E764A3">
      <w:pPr>
        <w:numPr>
          <w:ilvl w:val="3"/>
          <w:numId w:val="12"/>
        </w:numPr>
        <w:tabs>
          <w:tab w:val="left" w:pos="149"/>
        </w:tabs>
        <w:jc w:val="both"/>
        <w:rPr>
          <w:color w:val="000000"/>
        </w:rPr>
      </w:pPr>
      <w:r>
        <w:rPr>
          <w:rFonts w:hint="cs"/>
          <w:u w:val="single"/>
          <w:rtl/>
        </w:rPr>
        <w:t>מג"א</w:t>
      </w:r>
      <w:r>
        <w:rPr>
          <w:rFonts w:hint="cs"/>
          <w:rtl/>
        </w:rPr>
        <w:t xml:space="preserve"> (ס"ק כ"ד) – </w:t>
      </w:r>
      <w:r>
        <w:rPr>
          <w:rFonts w:hint="cs"/>
          <w:color w:val="000000"/>
          <w:rtl/>
        </w:rPr>
        <w:t>"ונ"ל דוקא שתחב בתבשיל אותו מקצת שהגעיל דאף את"ל שמתחלה פשט האיסור בכולו כמ"ש ביו"ד סי' צ"ב מ"מ לא אמרינן שמפליט מאותו צד שלא נתחב וכמ"ש סימן צ"ד אבל אם תחב אותו צד שלא נגעל אסור וכ"מ בי"ד סי' צ"ב ס"ה גבי טיפת חלב שנפלה על הקדיר' ומ"ש בד"מ דאינו מוליך בליעתו היינו שאינו מפליט ממנו כנ"ל ועבי"ד שם"</w:t>
      </w:r>
      <w:r>
        <w:rPr>
          <w:rFonts w:hint="cs"/>
          <w:rtl/>
        </w:rPr>
        <w:t>.</w:t>
      </w:r>
    </w:p>
    <w:p w14:paraId="795934AE" w14:textId="77777777" w:rsidR="00E871E7" w:rsidRDefault="00E871E7" w:rsidP="00E764A3">
      <w:pPr>
        <w:numPr>
          <w:ilvl w:val="3"/>
          <w:numId w:val="12"/>
        </w:numPr>
        <w:tabs>
          <w:tab w:val="left" w:pos="149"/>
        </w:tabs>
        <w:jc w:val="both"/>
        <w:rPr>
          <w:color w:val="000000"/>
        </w:rPr>
      </w:pPr>
      <w:r>
        <w:rPr>
          <w:rFonts w:hint="cs"/>
          <w:rtl/>
        </w:rPr>
        <w:t xml:space="preserve">הו"ד </w:t>
      </w:r>
      <w:r>
        <w:rPr>
          <w:rFonts w:hint="cs"/>
          <w:u w:val="single"/>
          <w:rtl/>
        </w:rPr>
        <w:t>בבית הלל</w:t>
      </w:r>
      <w:r>
        <w:rPr>
          <w:rFonts w:hint="cs"/>
          <w:rtl/>
        </w:rPr>
        <w:t xml:space="preserve"> (הגה לבן המחבר, יו"ד סי' צ"ד ס"ק י"ב).</w:t>
      </w:r>
    </w:p>
    <w:p w14:paraId="6E46EC06" w14:textId="77777777" w:rsidR="00E871E7" w:rsidRDefault="00E871E7" w:rsidP="00E764A3">
      <w:pPr>
        <w:numPr>
          <w:ilvl w:val="3"/>
          <w:numId w:val="12"/>
        </w:numPr>
        <w:tabs>
          <w:tab w:val="left" w:pos="149"/>
        </w:tabs>
        <w:jc w:val="both"/>
        <w:rPr>
          <w:color w:val="000000"/>
        </w:rPr>
      </w:pPr>
      <w:r>
        <w:rPr>
          <w:rFonts w:hint="cs"/>
          <w:u w:val="single"/>
          <w:rtl/>
        </w:rPr>
        <w:t>א"ר</w:t>
      </w:r>
      <w:r>
        <w:rPr>
          <w:rFonts w:hint="cs"/>
          <w:rtl/>
        </w:rPr>
        <w:t xml:space="preserve"> (ס"ק כ"ו) – "ואם הוא כלי מתכות ותחב הידות בתבשיל, העליתי בספרי ליו"ד ריש סימן צ"ד אם הוא קודם שהגעילו כלל אסור דאמרינן דמוליך בליעתו בכולו, אבל אחר שהגעילו אף שלא הגעיל הידות מותר, דסמכינן אפוסקים דכבולעו כך פולטו".</w:t>
      </w:r>
    </w:p>
    <w:p w14:paraId="31D982EA" w14:textId="77777777" w:rsidR="00E871E7" w:rsidRDefault="00E871E7" w:rsidP="00E764A3">
      <w:pPr>
        <w:numPr>
          <w:ilvl w:val="3"/>
          <w:numId w:val="12"/>
        </w:numPr>
        <w:tabs>
          <w:tab w:val="left" w:pos="149"/>
        </w:tabs>
        <w:jc w:val="both"/>
        <w:rPr>
          <w:color w:val="000000"/>
        </w:rPr>
      </w:pPr>
      <w:r>
        <w:rPr>
          <w:rFonts w:hint="cs"/>
          <w:u w:val="single"/>
          <w:rtl/>
        </w:rPr>
        <w:t>באה"ט</w:t>
      </w:r>
      <w:r>
        <w:rPr>
          <w:rFonts w:hint="cs"/>
          <w:rtl/>
        </w:rPr>
        <w:t xml:space="preserve"> (מהרי"ט, סי' צ"ד ס"ק ד').</w:t>
      </w:r>
    </w:p>
    <w:p w14:paraId="008011AB"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ס"ח, ס"ק ס"ט, שעה"צ ס"ק ע"ז) – "שכשנשתמש חמץ בגוף הכלי בחמין אמרינן דהוליך הבליעה בכולו ... אבל אם לא הגעיל את גוף הכלי נאסר התבשיל ע"י תחיבת הידות בלבד [הט"ז ביורה דעה סימן קכ"א והאליה רבה, וכן מוכח מהגר"א, ודלא כש"ך שם]".</w:t>
      </w:r>
    </w:p>
    <w:p w14:paraId="4C328B9C" w14:textId="77777777" w:rsidR="00E871E7" w:rsidRDefault="00E871E7" w:rsidP="00E764A3">
      <w:pPr>
        <w:numPr>
          <w:ilvl w:val="3"/>
          <w:numId w:val="12"/>
        </w:numPr>
        <w:tabs>
          <w:tab w:val="left" w:pos="149"/>
        </w:tabs>
        <w:jc w:val="both"/>
        <w:rPr>
          <w:color w:val="000000"/>
        </w:rPr>
      </w:pPr>
      <w:r>
        <w:rPr>
          <w:rFonts w:hint="cs"/>
          <w:u w:val="single"/>
          <w:rtl/>
        </w:rPr>
        <w:t>בדה"ש</w:t>
      </w:r>
      <w:r>
        <w:rPr>
          <w:rFonts w:hint="cs"/>
          <w:rtl/>
        </w:rPr>
        <w:t xml:space="preserve"> (סי' צ"ד סעי' א' בי' ד"ה שנתחב) – "ולדינא נראה שיש להחמיר".</w:t>
      </w:r>
    </w:p>
    <w:p w14:paraId="4A22CC3E" w14:textId="7D4004DC" w:rsidR="00E871E7" w:rsidRDefault="00E871E7" w:rsidP="00E764A3">
      <w:pPr>
        <w:numPr>
          <w:ilvl w:val="2"/>
          <w:numId w:val="12"/>
        </w:numPr>
        <w:tabs>
          <w:tab w:val="left" w:pos="149"/>
        </w:tabs>
        <w:jc w:val="both"/>
      </w:pPr>
      <w:r>
        <w:rPr>
          <w:rFonts w:hint="cs"/>
          <w:rtl/>
        </w:rPr>
        <w:t>מיקל: אין מוליך בליעה בכולו</w:t>
      </w:r>
      <w:r w:rsidR="00AD36D8">
        <w:rPr>
          <w:rFonts w:hint="cs"/>
          <w:rtl/>
        </w:rPr>
        <w:t xml:space="preserve">, </w:t>
      </w:r>
      <w:r>
        <w:rPr>
          <w:rFonts w:hint="cs"/>
          <w:rtl/>
        </w:rPr>
        <w:t xml:space="preserve">שנאסר רק במקום </w:t>
      </w:r>
      <w:r w:rsidR="00AD36D8">
        <w:rPr>
          <w:rFonts w:hint="cs"/>
          <w:rtl/>
        </w:rPr>
        <w:t>ש</w:t>
      </w:r>
      <w:r>
        <w:rPr>
          <w:rFonts w:hint="cs"/>
          <w:rtl/>
        </w:rPr>
        <w:t>נפל</w:t>
      </w:r>
      <w:r w:rsidR="00AD36D8">
        <w:rPr>
          <w:rFonts w:hint="cs"/>
          <w:rtl/>
        </w:rPr>
        <w:t xml:space="preserve"> האיסור</w:t>
      </w:r>
      <w:r>
        <w:rPr>
          <w:rFonts w:hint="cs"/>
          <w:rtl/>
        </w:rPr>
        <w:t>.</w:t>
      </w:r>
    </w:p>
    <w:p w14:paraId="34025365" w14:textId="77777777" w:rsidR="00E871E7" w:rsidRDefault="00E871E7" w:rsidP="00E764A3">
      <w:pPr>
        <w:numPr>
          <w:ilvl w:val="3"/>
          <w:numId w:val="12"/>
        </w:numPr>
        <w:tabs>
          <w:tab w:val="left" w:pos="149"/>
        </w:tabs>
        <w:jc w:val="both"/>
      </w:pPr>
      <w:r>
        <w:rPr>
          <w:rFonts w:hint="cs"/>
          <w:u w:val="single"/>
          <w:rtl/>
        </w:rPr>
        <w:t>תרה"ד</w:t>
      </w:r>
      <w:r>
        <w:rPr>
          <w:rFonts w:hint="cs"/>
          <w:rtl/>
        </w:rPr>
        <w:t xml:space="preserve"> (סי' קל"ב, ח"ב סי' קנ"א) – "אין להחמיר דבסמ"ג כתב במצות בשר בחלב, אע"ג דאמרינן בכלי מתכת חם מקצתו חם כולו, לא אמרינן דהוליך בליעותא בכולו, וכן כתב בשערי דורא. וקבלתי דהכי נוהגין בבשר וחלב לקולא או לשאר אסורים, ודלא כגאונים המחמירים".</w:t>
      </w:r>
    </w:p>
    <w:p w14:paraId="5846209B" w14:textId="77777777" w:rsidR="00E871E7" w:rsidRDefault="00E871E7" w:rsidP="00E764A3">
      <w:pPr>
        <w:numPr>
          <w:ilvl w:val="3"/>
          <w:numId w:val="12"/>
        </w:numPr>
        <w:tabs>
          <w:tab w:val="left" w:pos="149"/>
        </w:tabs>
        <w:jc w:val="both"/>
      </w:pPr>
      <w:r>
        <w:rPr>
          <w:rFonts w:hint="cs"/>
          <w:u w:val="single"/>
          <w:rtl/>
        </w:rPr>
        <w:t>מהר"ם מ"ץ</w:t>
      </w:r>
      <w:r>
        <w:rPr>
          <w:rFonts w:hint="cs"/>
          <w:rtl/>
        </w:rPr>
        <w:t xml:space="preserve"> (הו"ד ביש"ש ש"ך ושאר פוסקים).</w:t>
      </w:r>
    </w:p>
    <w:p w14:paraId="155DCF20" w14:textId="77777777" w:rsidR="00E871E7" w:rsidRDefault="00E871E7" w:rsidP="00E764A3">
      <w:pPr>
        <w:numPr>
          <w:ilvl w:val="4"/>
          <w:numId w:val="12"/>
        </w:numPr>
        <w:tabs>
          <w:tab w:val="left" w:pos="149"/>
        </w:tabs>
        <w:jc w:val="both"/>
      </w:pPr>
      <w:r>
        <w:rPr>
          <w:rFonts w:hint="cs"/>
          <w:rtl/>
        </w:rPr>
        <w:t xml:space="preserve">כמה ספרים [כגון השו"ע מהדורת פרידמן] כ' "מהר"ם מעיל צדק", אבל </w:t>
      </w:r>
      <w:r>
        <w:rPr>
          <w:rFonts w:hint="cs"/>
          <w:u w:val="single"/>
          <w:rtl/>
        </w:rPr>
        <w:t>היד יהודה</w:t>
      </w:r>
      <w:r>
        <w:rPr>
          <w:rFonts w:hint="cs"/>
          <w:rtl/>
        </w:rPr>
        <w:t xml:space="preserve"> (סי' צ"ב סוף ס"ק ל"ו) </w:t>
      </w:r>
      <w:r>
        <w:rPr>
          <w:rFonts w:hint="cs"/>
          <w:u w:val="single"/>
          <w:rtl/>
        </w:rPr>
        <w:t>והבדה"ש</w:t>
      </w:r>
      <w:r>
        <w:rPr>
          <w:rFonts w:hint="cs"/>
          <w:rtl/>
        </w:rPr>
        <w:t xml:space="preserve"> (סי' צ"ב ציונים ס"ק רט"ו) כ' "מהר"ם [הר' מנחם] מעגל צדק".</w:t>
      </w:r>
    </w:p>
    <w:p w14:paraId="4ADFB8EB" w14:textId="77777777" w:rsidR="00E871E7" w:rsidRDefault="00E871E7" w:rsidP="00E764A3">
      <w:pPr>
        <w:numPr>
          <w:ilvl w:val="3"/>
          <w:numId w:val="12"/>
        </w:numPr>
        <w:tabs>
          <w:tab w:val="left" w:pos="149"/>
        </w:tabs>
        <w:jc w:val="both"/>
      </w:pPr>
      <w:r>
        <w:rPr>
          <w:rFonts w:hint="cs"/>
          <w:u w:val="single"/>
          <w:rtl/>
        </w:rPr>
        <w:t>יש"ש</w:t>
      </w:r>
      <w:r>
        <w:rPr>
          <w:rFonts w:hint="cs"/>
          <w:rtl/>
        </w:rPr>
        <w:t xml:space="preserve"> (חולין פרק ז' סי' מ"א, סי' מ"ב) – "וכתב </w:t>
      </w:r>
      <w:r>
        <w:rPr>
          <w:rFonts w:hint="cs"/>
          <w:u w:val="single"/>
          <w:rtl/>
        </w:rPr>
        <w:t>ר' מנחם מ"ע</w:t>
      </w:r>
      <w:r>
        <w:rPr>
          <w:rFonts w:hint="cs"/>
          <w:rtl/>
        </w:rPr>
        <w:t xml:space="preserve"> בתשובה, איסור שנפל על הקדירה במקום אחד, דא"צ הגעלה בכולו, כי כן אמר הר"א ממי"ץ, והא דאמר חם מקצתו חם כולו, היינו דוקא לענין זה, שאם הכלי נעשה חם בראש אחד, ונפל האיסור בראש השני, לענין זה מהני חם מקצתו חם כולו, שגורם חמימתו לאיסור ליבלע בראש השני, אבל לא מהני שאם נפל האיסור מצד אחד שיהיה מתפשט בצד השני ע"י חמימתו, ע"כ תשו' מהר"ם מ"צ, ובעל הוראה היה מן הגדולים האחרונים, וכן נ"ל עיקר, ולא כדברי הרשב"א דס"ל שנאסר כולו, חדא דהא אין איסור בלוע אוסר היתר בלוע, בפרט בכלי מתכות, שחוזר להכשירו, א"כ לא נאסר אלא מקום נפילתו, מ"מ לכתחלה אסור להשתמש בו אפילו מצד השני עד שיגעלנו</w:t>
      </w:r>
      <w:r>
        <w:rPr>
          <w:rFonts w:hint="cs"/>
          <w:color w:val="000000"/>
          <w:rtl/>
        </w:rPr>
        <w:t>".</w:t>
      </w:r>
    </w:p>
    <w:p w14:paraId="03C5F55A" w14:textId="77777777" w:rsidR="00E871E7" w:rsidRDefault="00E871E7" w:rsidP="00E764A3">
      <w:pPr>
        <w:numPr>
          <w:ilvl w:val="3"/>
          <w:numId w:val="12"/>
        </w:numPr>
        <w:tabs>
          <w:tab w:val="left" w:pos="149"/>
        </w:tabs>
        <w:jc w:val="both"/>
      </w:pPr>
      <w:r>
        <w:rPr>
          <w:rFonts w:hint="cs"/>
          <w:u w:val="single"/>
          <w:rtl/>
        </w:rPr>
        <w:t>ש"ך</w:t>
      </w:r>
      <w:r>
        <w:rPr>
          <w:rFonts w:hint="cs"/>
          <w:rtl/>
        </w:rPr>
        <w:t xml:space="preserve"> (סי' קכ"א ס"ק י"ז, סי' צ"ד</w:t>
      </w:r>
      <w:r>
        <w:rPr>
          <w:rFonts w:hint="cs"/>
          <w:color w:val="000000"/>
          <w:rtl/>
        </w:rPr>
        <w:t xml:space="preserve"> ס"ק ג') – "דאע"ג דחם מקצתו חם כולו מ"מ אינו מוליך בליעתו בכולו כ"כ הפוסקים"</w:t>
      </w:r>
      <w:r>
        <w:rPr>
          <w:rFonts w:hint="cs"/>
          <w:rtl/>
        </w:rPr>
        <w:t>.</w:t>
      </w:r>
    </w:p>
    <w:p w14:paraId="5C623956" w14:textId="77777777" w:rsidR="00E871E7" w:rsidRDefault="00E871E7" w:rsidP="00E764A3">
      <w:pPr>
        <w:numPr>
          <w:ilvl w:val="3"/>
          <w:numId w:val="12"/>
        </w:numPr>
        <w:tabs>
          <w:tab w:val="left" w:pos="149"/>
        </w:tabs>
        <w:jc w:val="both"/>
      </w:pPr>
      <w:r>
        <w:rPr>
          <w:rFonts w:hint="cs"/>
          <w:u w:val="single"/>
          <w:rtl/>
        </w:rPr>
        <w:t>כרתי</w:t>
      </w:r>
      <w:r>
        <w:rPr>
          <w:rFonts w:hint="cs"/>
          <w:rtl/>
        </w:rPr>
        <w:t xml:space="preserve"> (סי' צ"ד ס"ק ד', פלתי ס"ק ג').</w:t>
      </w:r>
    </w:p>
    <w:p w14:paraId="3F3E888F" w14:textId="31F7E633" w:rsidR="00E871E7" w:rsidRDefault="00E871E7" w:rsidP="00E764A3">
      <w:pPr>
        <w:numPr>
          <w:ilvl w:val="3"/>
          <w:numId w:val="12"/>
        </w:numPr>
        <w:tabs>
          <w:tab w:val="left" w:pos="149"/>
        </w:tabs>
        <w:jc w:val="both"/>
      </w:pPr>
      <w:r>
        <w:rPr>
          <w:rFonts w:hint="cs"/>
          <w:u w:val="single"/>
          <w:rtl/>
        </w:rPr>
        <w:t>מנחת יעקב</w:t>
      </w:r>
      <w:r>
        <w:rPr>
          <w:rFonts w:hint="cs"/>
          <w:rtl/>
        </w:rPr>
        <w:t xml:space="preserve"> (</w:t>
      </w:r>
      <w:r w:rsidR="00FF7A1B">
        <w:rPr>
          <w:rFonts w:hint="cs"/>
          <w:rtl/>
        </w:rPr>
        <w:t>סולת למנחה</w:t>
      </w:r>
      <w:r>
        <w:rPr>
          <w:rFonts w:hint="cs"/>
          <w:rtl/>
        </w:rPr>
        <w:t xml:space="preserve"> כלל פ"ה דין א', עי' חק יעקב סי' תנ"א ס"ק מ') – "ודלא כמ"ש הבית הלל".</w:t>
      </w:r>
    </w:p>
    <w:p w14:paraId="5D09BA80" w14:textId="77777777" w:rsidR="00E871E7" w:rsidRDefault="00E871E7" w:rsidP="00E764A3">
      <w:pPr>
        <w:numPr>
          <w:ilvl w:val="3"/>
          <w:numId w:val="12"/>
        </w:numPr>
        <w:tabs>
          <w:tab w:val="left" w:pos="149"/>
        </w:tabs>
        <w:jc w:val="both"/>
      </w:pPr>
      <w:r>
        <w:rPr>
          <w:rFonts w:hint="cs"/>
          <w:color w:val="000000"/>
          <w:u w:val="single"/>
          <w:rtl/>
        </w:rPr>
        <w:t>פנים מאירות</w:t>
      </w:r>
      <w:r>
        <w:rPr>
          <w:rFonts w:hint="cs"/>
          <w:color w:val="000000"/>
          <w:rtl/>
        </w:rPr>
        <w:t xml:space="preserve"> (</w:t>
      </w:r>
      <w:r>
        <w:rPr>
          <w:rFonts w:hint="cs"/>
          <w:rtl/>
        </w:rPr>
        <w:t>ח"א</w:t>
      </w:r>
      <w:r>
        <w:rPr>
          <w:rFonts w:hint="cs"/>
          <w:color w:val="000000"/>
          <w:rtl/>
        </w:rPr>
        <w:t xml:space="preserve"> סי' פ"ג) – "דהיכא דאין כל הכלי חם שהיד סולדת בו פשוט וברור דלא אמרינן חם מקצתו חם כולו, ואם תחב הקתא של סכין או כף קודם הכשר אין צריך ששים לבטלו".</w:t>
      </w:r>
    </w:p>
    <w:p w14:paraId="5944B78F" w14:textId="77777777" w:rsidR="00E871E7" w:rsidRDefault="00E871E7" w:rsidP="00E764A3">
      <w:pPr>
        <w:numPr>
          <w:ilvl w:val="3"/>
          <w:numId w:val="12"/>
        </w:numPr>
        <w:tabs>
          <w:tab w:val="left" w:pos="149"/>
        </w:tabs>
        <w:jc w:val="both"/>
      </w:pPr>
      <w:r>
        <w:rPr>
          <w:rFonts w:hint="cs"/>
          <w:u w:val="single"/>
          <w:rtl/>
        </w:rPr>
        <w:t>מור וקציעה</w:t>
      </w:r>
      <w:r>
        <w:rPr>
          <w:rFonts w:hint="cs"/>
          <w:rtl/>
        </w:rPr>
        <w:t xml:space="preserve"> (סוף סי' תנ"א) – "אין הבליעה הולכת בכולם".</w:t>
      </w:r>
    </w:p>
    <w:p w14:paraId="3C42DAD7" w14:textId="77777777" w:rsidR="00E871E7" w:rsidRDefault="00E871E7" w:rsidP="00E764A3">
      <w:pPr>
        <w:numPr>
          <w:ilvl w:val="3"/>
          <w:numId w:val="12"/>
        </w:numPr>
        <w:tabs>
          <w:tab w:val="left" w:pos="149"/>
        </w:tabs>
        <w:jc w:val="both"/>
      </w:pPr>
      <w:r>
        <w:rPr>
          <w:rFonts w:hint="cs"/>
          <w:b/>
          <w:i/>
          <w:u w:val="single"/>
          <w:rtl/>
        </w:rPr>
        <w:t>בית לחם יהודה</w:t>
      </w:r>
      <w:r>
        <w:rPr>
          <w:rFonts w:hint="cs"/>
          <w:b/>
          <w:i/>
          <w:rtl/>
        </w:rPr>
        <w:t xml:space="preserve"> (</w:t>
      </w:r>
      <w:r>
        <w:rPr>
          <w:rFonts w:hint="cs"/>
          <w:rtl/>
        </w:rPr>
        <w:t>סי' קכ"א</w:t>
      </w:r>
      <w:r>
        <w:rPr>
          <w:rFonts w:hint="cs"/>
          <w:b/>
          <w:i/>
          <w:rtl/>
        </w:rPr>
        <w:t xml:space="preserve"> ס"ק י"א).</w:t>
      </w:r>
    </w:p>
    <w:p w14:paraId="6BD2478A"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(יו"ד סי' צ"ד מש"ז ס"ק א') – "ובכלי מתכות נמי קיי"ל דחם מקצתו אין חם כולו להפליט ולהבליע כמו שיתבאר בש"ך אות ג'".</w:t>
      </w:r>
    </w:p>
    <w:p w14:paraId="7D0F6660" w14:textId="77777777" w:rsidR="00E871E7" w:rsidRDefault="00E871E7" w:rsidP="00E871E7">
      <w:pPr>
        <w:ind w:left="567"/>
        <w:jc w:val="both"/>
      </w:pPr>
      <w:r>
        <w:rPr>
          <w:rFonts w:hint="cs"/>
          <w:u w:val="single"/>
          <w:rtl/>
        </w:rPr>
        <w:t>פמ"ג</w:t>
      </w:r>
      <w:r>
        <w:rPr>
          <w:rFonts w:hint="cs"/>
          <w:rtl/>
        </w:rPr>
        <w:t xml:space="preserve"> (או"ח סי' רע"ט מש"ז ס"ק ג', ס' הנהגות השואל עם הנשאל או"ה סדר ג' אות כ"ב, עי' סדר ב' אות י"ד) – "נר קרויז"ל שמשימין בו חלב חתיכות ודולק שם עם פתילה, אף מתכות אין אומרים בו דבלע כולו מאיסור כי אם בפיו במקום שהוא חם בולע, ויוכל לשער מקצת הכלי שם והשאר אין בולע דצונן הוא ... וא"כ אם נפל אותו כלי להיתר ואין צריך לשער נגד כולו כי האי גונא באין נותנין בו חלב רותח כי אם חתיכות כו', ואף במתכות לא אמרינן חם מקצתו חם כולו. ואין צריך לשער כי אם נגד פיו מקצת הכלי באומד יפה ששם חם מחמת פתילה שדולקת שם".</w:t>
      </w:r>
    </w:p>
    <w:p w14:paraId="52D76AC8" w14:textId="77777777" w:rsidR="00E871E7" w:rsidRDefault="00E871E7" w:rsidP="00E764A3">
      <w:pPr>
        <w:numPr>
          <w:ilvl w:val="3"/>
          <w:numId w:val="12"/>
        </w:numPr>
        <w:tabs>
          <w:tab w:val="left" w:pos="149"/>
        </w:tabs>
        <w:jc w:val="both"/>
      </w:pPr>
      <w:r>
        <w:rPr>
          <w:rFonts w:hint="cs"/>
          <w:u w:val="single"/>
          <w:rtl/>
        </w:rPr>
        <w:t>חוו"ד</w:t>
      </w:r>
      <w:r>
        <w:rPr>
          <w:rFonts w:hint="cs"/>
          <w:rtl/>
        </w:rPr>
        <w:t xml:space="preserve"> (סי' צ"ב בי' ס"ק כ"א, ס"ק כ"ו, מקור חיים סי' תנ"א בי' ס"ק ו').</w:t>
      </w:r>
    </w:p>
    <w:p w14:paraId="2D2868E1" w14:textId="77777777" w:rsidR="00E871E7" w:rsidRDefault="00E871E7" w:rsidP="00E764A3">
      <w:pPr>
        <w:numPr>
          <w:ilvl w:val="3"/>
          <w:numId w:val="12"/>
        </w:numPr>
        <w:tabs>
          <w:tab w:val="left" w:pos="149"/>
        </w:tabs>
        <w:jc w:val="both"/>
      </w:pPr>
      <w:r>
        <w:rPr>
          <w:rFonts w:hint="cs"/>
          <w:color w:val="000000"/>
          <w:u w:val="single"/>
          <w:rtl/>
        </w:rPr>
        <w:t>יד יהודה</w:t>
      </w:r>
      <w:r>
        <w:rPr>
          <w:rFonts w:hint="cs"/>
          <w:color w:val="000000"/>
          <w:rtl/>
        </w:rPr>
        <w:t xml:space="preserve"> (סי' צ"ב הארוך ס"ק ל"ו ד"ה ולענין, </w:t>
      </w:r>
      <w:r>
        <w:rPr>
          <w:rFonts w:hint="cs"/>
          <w:rtl/>
        </w:rPr>
        <w:t>סי' צ"ד</w:t>
      </w:r>
      <w:r>
        <w:rPr>
          <w:rFonts w:hint="cs"/>
          <w:color w:val="000000"/>
          <w:rtl/>
        </w:rPr>
        <w:t xml:space="preserve"> הקצר ס"ק ט')</w:t>
      </w:r>
      <w:r>
        <w:rPr>
          <w:rFonts w:hint="cs"/>
          <w:rtl/>
        </w:rPr>
        <w:t>.</w:t>
      </w:r>
    </w:p>
    <w:p w14:paraId="024C3AA3"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פתחי הלכה</w:t>
      </w:r>
      <w:r>
        <w:rPr>
          <w:rFonts w:hint="cs"/>
          <w:rtl/>
        </w:rPr>
        <w:t xml:space="preserve"> (ארטסקרול, פרק י' הע' מ"ב).</w:t>
      </w:r>
    </w:p>
    <w:p w14:paraId="10D0CA1B" w14:textId="19923A64" w:rsidR="00886E2A" w:rsidRDefault="00E871E7" w:rsidP="00D95D4C">
      <w:pPr>
        <w:numPr>
          <w:ilvl w:val="3"/>
          <w:numId w:val="12"/>
        </w:numPr>
        <w:tabs>
          <w:tab w:val="left" w:pos="149"/>
        </w:tabs>
        <w:jc w:val="both"/>
      </w:pPr>
      <w:r>
        <w:rPr>
          <w:rFonts w:hint="cs"/>
          <w:u w:val="single"/>
          <w:rtl/>
        </w:rPr>
        <w:t>הגר"י ברקוביץ</w:t>
      </w:r>
      <w:r>
        <w:rPr>
          <w:rFonts w:hint="cs"/>
          <w:rtl/>
        </w:rPr>
        <w:t xml:space="preserve"> שליט"א (זרע שמואל בב"ח הע' רכ"ט, הע' ר"ל) – "שהלכה כהש"ך כפי הבנת הפמ"ג".</w:t>
      </w:r>
    </w:p>
    <w:p w14:paraId="53BC513C" w14:textId="42FA2100" w:rsidR="00E871E7" w:rsidRDefault="00E871E7" w:rsidP="00E764A3">
      <w:pPr>
        <w:numPr>
          <w:ilvl w:val="2"/>
          <w:numId w:val="12"/>
        </w:numPr>
        <w:tabs>
          <w:tab w:val="left" w:pos="149"/>
        </w:tabs>
        <w:jc w:val="both"/>
      </w:pPr>
      <w:r>
        <w:rPr>
          <w:rFonts w:hint="cs"/>
          <w:rtl/>
        </w:rPr>
        <w:t>הפמ"ר.</w:t>
      </w:r>
    </w:p>
    <w:p w14:paraId="7A854EBF" w14:textId="77777777" w:rsidR="00E871E7" w:rsidRDefault="00E871E7" w:rsidP="00E764A3">
      <w:pPr>
        <w:numPr>
          <w:ilvl w:val="3"/>
          <w:numId w:val="12"/>
        </w:numPr>
        <w:tabs>
          <w:tab w:val="left" w:pos="149"/>
        </w:tabs>
        <w:jc w:val="both"/>
      </w:pPr>
      <w:r>
        <w:rPr>
          <w:rFonts w:hint="cs"/>
          <w:u w:val="single"/>
          <w:rtl/>
        </w:rPr>
        <w:t>ח"א</w:t>
      </w:r>
      <w:r>
        <w:rPr>
          <w:rFonts w:hint="cs"/>
          <w:rtl/>
        </w:rPr>
        <w:t xml:space="preserve"> (בינת אדם שער או"ה כלל מ"ד, כלל מ"ה, עי' כלל קכ"ה סעי' ח') – "אם תחב צד שני מן הכף צריך ששים נגד מה שתחב דמתחלה בלע בכולו ואין להתיר אלא בהפסד מרובה".</w:t>
      </w:r>
    </w:p>
    <w:p w14:paraId="672B016D" w14:textId="77777777" w:rsidR="00E871E7" w:rsidRDefault="00E871E7" w:rsidP="00E871E7">
      <w:pPr>
        <w:tabs>
          <w:tab w:val="left" w:pos="149"/>
        </w:tabs>
        <w:ind w:left="567"/>
        <w:jc w:val="both"/>
      </w:pPr>
      <w:r>
        <w:rPr>
          <w:rFonts w:hint="cs"/>
          <w:u w:val="single"/>
          <w:rtl/>
        </w:rPr>
        <w:t>חכ"א</w:t>
      </w:r>
      <w:r>
        <w:rPr>
          <w:rFonts w:hint="cs"/>
          <w:rtl/>
        </w:rPr>
        <w:t xml:space="preserve"> (כלל נ"ז סעי' י"א, כלל ע"ד סעי' י"א, כלל מ"ו סעי' ו') – "ואם תחב צד השני מן הכף צריך גם כן ששים נגד מה שתחב דאף על גב דאינו מפליט מכולו מכל מקום מוליך בליעתו בכולו".</w:t>
      </w:r>
    </w:p>
    <w:p w14:paraId="77E29F2A" w14:textId="77777777" w:rsidR="00E871E7" w:rsidRDefault="00E871E7" w:rsidP="00E764A3">
      <w:pPr>
        <w:numPr>
          <w:ilvl w:val="3"/>
          <w:numId w:val="12"/>
        </w:numPr>
        <w:tabs>
          <w:tab w:val="left" w:pos="149"/>
        </w:tabs>
        <w:jc w:val="both"/>
      </w:pPr>
      <w:r>
        <w:rPr>
          <w:rFonts w:hint="cs"/>
          <w:u w:val="single"/>
          <w:rtl/>
        </w:rPr>
        <w:t>זבחי צדק</w:t>
      </w:r>
      <w:r>
        <w:rPr>
          <w:rFonts w:hint="cs"/>
          <w:rtl/>
        </w:rPr>
        <w:t xml:space="preserve"> (סי' צ"ד ס"ק י"ד) – "ובשעת הדחק או הפ"מ יש לסמוך על סברא א' לתתיר".</w:t>
      </w:r>
    </w:p>
    <w:p w14:paraId="4C011607" w14:textId="77777777" w:rsidR="00E871E7" w:rsidRDefault="00E871E7" w:rsidP="00E764A3">
      <w:pPr>
        <w:numPr>
          <w:ilvl w:val="3"/>
          <w:numId w:val="12"/>
        </w:numPr>
        <w:tabs>
          <w:tab w:val="left" w:pos="149"/>
        </w:tabs>
        <w:jc w:val="both"/>
      </w:pPr>
      <w:r>
        <w:rPr>
          <w:rFonts w:hint="cs"/>
          <w:u w:val="single"/>
          <w:rtl/>
        </w:rPr>
        <w:t>כה"ח</w:t>
      </w:r>
      <w:r>
        <w:rPr>
          <w:rFonts w:hint="cs"/>
          <w:rtl/>
        </w:rPr>
        <w:t xml:space="preserve"> (סי' צ"ד ס"ק י"ז) – "זב"צ".</w:t>
      </w:r>
    </w:p>
    <w:p w14:paraId="60B6E97A" w14:textId="77777777" w:rsidR="00E871E7" w:rsidRDefault="00E871E7" w:rsidP="00E764A3">
      <w:pPr>
        <w:numPr>
          <w:ilvl w:val="2"/>
          <w:numId w:val="12"/>
        </w:numPr>
        <w:tabs>
          <w:tab w:val="left" w:pos="149"/>
        </w:tabs>
        <w:jc w:val="both"/>
      </w:pPr>
      <w:r>
        <w:rPr>
          <w:rFonts w:hint="cs"/>
          <w:b/>
          <w:bCs/>
          <w:rtl/>
        </w:rPr>
        <w:t>דעת הטור והרמ"א</w:t>
      </w:r>
      <w:r>
        <w:rPr>
          <w:rFonts w:hint="cs"/>
          <w:rtl/>
        </w:rPr>
        <w:t>.</w:t>
      </w:r>
    </w:p>
    <w:p w14:paraId="6427CC7A" w14:textId="2C917F78" w:rsidR="00E871E7" w:rsidRDefault="00E871E7" w:rsidP="00E764A3">
      <w:pPr>
        <w:numPr>
          <w:ilvl w:val="3"/>
          <w:numId w:val="12"/>
        </w:numPr>
        <w:tabs>
          <w:tab w:val="left" w:pos="149"/>
        </w:tabs>
        <w:jc w:val="both"/>
      </w:pPr>
      <w:r>
        <w:rPr>
          <w:rFonts w:hint="cs"/>
          <w:rtl/>
        </w:rPr>
        <w:t xml:space="preserve">יש לפרש </w:t>
      </w:r>
      <w:r w:rsidR="000A5E78">
        <w:rPr>
          <w:rFonts w:hint="cs"/>
          <w:rtl/>
        </w:rPr>
        <w:t xml:space="preserve">דסברי </w:t>
      </w:r>
      <w:r>
        <w:rPr>
          <w:rFonts w:hint="cs"/>
          <w:rtl/>
        </w:rPr>
        <w:t>שלא הולך הבליעות בכל הכלי. וכן נראה מ</w:t>
      </w:r>
      <w:r w:rsidR="000A5E78">
        <w:rPr>
          <w:rFonts w:hint="cs"/>
          <w:rtl/>
        </w:rPr>
        <w:t>מש"כ ב</w:t>
      </w:r>
      <w:r>
        <w:rPr>
          <w:rFonts w:hint="cs"/>
          <w:rtl/>
        </w:rPr>
        <w:t xml:space="preserve">דר"מ </w:t>
      </w:r>
      <w:r w:rsidR="000A5E78">
        <w:rPr>
          <w:rFonts w:hint="cs"/>
          <w:rtl/>
        </w:rPr>
        <w:t>(</w:t>
      </w:r>
      <w:r>
        <w:rPr>
          <w:rFonts w:hint="cs"/>
          <w:rtl/>
        </w:rPr>
        <w:t>ס"ק ט"ז</w:t>
      </w:r>
      <w:r w:rsidR="000A5E78">
        <w:rPr>
          <w:rFonts w:hint="cs"/>
          <w:rtl/>
        </w:rPr>
        <w:t>)</w:t>
      </w:r>
      <w:r>
        <w:rPr>
          <w:rFonts w:hint="cs"/>
          <w:rtl/>
        </w:rPr>
        <w:t xml:space="preserve"> שמלקט ביחד התרה"ד הר"ן והטור. אמנם לשון הטור הוא דכבולעו כך פולטו. י"ל </w:t>
      </w:r>
      <w:r w:rsidR="000A5E78">
        <w:rPr>
          <w:rFonts w:hint="cs"/>
          <w:rtl/>
        </w:rPr>
        <w:t xml:space="preserve">כמש"כ </w:t>
      </w:r>
      <w:r>
        <w:rPr>
          <w:rFonts w:hint="cs"/>
          <w:rtl/>
        </w:rPr>
        <w:t xml:space="preserve">הש"ך </w:t>
      </w:r>
      <w:r w:rsidR="000A5E78">
        <w:rPr>
          <w:rFonts w:hint="cs"/>
          <w:rtl/>
        </w:rPr>
        <w:t>(</w:t>
      </w:r>
      <w:r>
        <w:rPr>
          <w:rFonts w:hint="cs"/>
          <w:rtl/>
        </w:rPr>
        <w:t>ס"ק י"ז</w:t>
      </w:r>
      <w:r w:rsidR="000A5E78">
        <w:rPr>
          <w:rFonts w:hint="cs"/>
          <w:rtl/>
        </w:rPr>
        <w:t>)</w:t>
      </w:r>
      <w:r>
        <w:rPr>
          <w:rFonts w:hint="cs"/>
          <w:rtl/>
        </w:rPr>
        <w:t xml:space="preserve"> "ואפשר דגם הטור והרב בהג"ה שכתבו משום דכבכ"פ אין ר"ל שמוליך בליעתו אלא ר"ל שלא בלע רק במקצת כך בשעת פליטה אין בו איסור רק במקצת וק"ל". וצ"ע.</w:t>
      </w:r>
    </w:p>
    <w:p w14:paraId="65DC5862" w14:textId="77777777" w:rsidR="00E871E7" w:rsidRDefault="00E871E7" w:rsidP="00E764A3">
      <w:pPr>
        <w:numPr>
          <w:ilvl w:val="2"/>
          <w:numId w:val="12"/>
        </w:numPr>
        <w:tabs>
          <w:tab w:val="left" w:pos="149"/>
        </w:tabs>
        <w:jc w:val="both"/>
      </w:pPr>
      <w:r>
        <w:rPr>
          <w:rFonts w:hint="cs"/>
          <w:b/>
          <w:bCs/>
          <w:rtl/>
        </w:rPr>
        <w:t>דעת הלבוש</w:t>
      </w:r>
      <w:r>
        <w:rPr>
          <w:rFonts w:hint="cs"/>
          <w:rtl/>
        </w:rPr>
        <w:t>.</w:t>
      </w:r>
    </w:p>
    <w:p w14:paraId="51378F4D" w14:textId="77777777" w:rsidR="00E871E7" w:rsidRDefault="00E871E7" w:rsidP="00E764A3">
      <w:pPr>
        <w:numPr>
          <w:ilvl w:val="3"/>
          <w:numId w:val="12"/>
        </w:numPr>
        <w:tabs>
          <w:tab w:val="left" w:pos="149"/>
        </w:tabs>
        <w:jc w:val="both"/>
      </w:pPr>
      <w:r>
        <w:rPr>
          <w:rFonts w:hint="cs"/>
          <w:rtl/>
        </w:rPr>
        <w:t>מיקל: אין מוליך בליעה בכולו [שנאסר רק במקום נפילתו].</w:t>
      </w:r>
    </w:p>
    <w:p w14:paraId="5B8165CC" w14:textId="77777777" w:rsidR="00E871E7" w:rsidRDefault="00E871E7" w:rsidP="00E764A3">
      <w:pPr>
        <w:numPr>
          <w:ilvl w:val="4"/>
          <w:numId w:val="12"/>
        </w:numPr>
        <w:tabs>
          <w:tab w:val="left" w:pos="149"/>
        </w:tabs>
        <w:jc w:val="both"/>
      </w:pPr>
      <w:r>
        <w:rPr>
          <w:rFonts w:hint="cs"/>
          <w:u w:val="single"/>
          <w:rtl/>
        </w:rPr>
        <w:t>לבוש</w:t>
      </w:r>
      <w:r>
        <w:rPr>
          <w:rFonts w:hint="cs"/>
          <w:rtl/>
        </w:rPr>
        <w:t xml:space="preserve"> (יו"ד סי' צ"ד סעי' א') – </w:t>
      </w:r>
      <w:r>
        <w:rPr>
          <w:rFonts w:hint="cs"/>
          <w:color w:val="000000"/>
          <w:rtl/>
        </w:rPr>
        <w:t>"לא אמרינן דמוליך בליעתו או פליטתו בכולו".</w:t>
      </w:r>
    </w:p>
    <w:p w14:paraId="0E2B215F" w14:textId="77777777" w:rsidR="00E871E7" w:rsidRDefault="00E871E7" w:rsidP="00E764A3">
      <w:pPr>
        <w:numPr>
          <w:ilvl w:val="3"/>
          <w:numId w:val="12"/>
        </w:numPr>
        <w:tabs>
          <w:tab w:val="left" w:pos="149"/>
        </w:tabs>
        <w:jc w:val="both"/>
      </w:pPr>
      <w:r>
        <w:rPr>
          <w:rFonts w:hint="cs"/>
          <w:rtl/>
        </w:rPr>
        <w:t>מחמיר: מוליך בליעה בכולו.</w:t>
      </w:r>
    </w:p>
    <w:p w14:paraId="27AC0052" w14:textId="77777777" w:rsidR="00E871E7" w:rsidRDefault="00E871E7" w:rsidP="00E764A3">
      <w:pPr>
        <w:numPr>
          <w:ilvl w:val="4"/>
          <w:numId w:val="12"/>
        </w:numPr>
        <w:tabs>
          <w:tab w:val="left" w:pos="149"/>
        </w:tabs>
        <w:jc w:val="both"/>
      </w:pPr>
      <w:r>
        <w:rPr>
          <w:rFonts w:hint="cs"/>
          <w:u w:val="single"/>
          <w:rtl/>
        </w:rPr>
        <w:t>לבוש</w:t>
      </w:r>
      <w:r>
        <w:rPr>
          <w:rFonts w:hint="cs"/>
          <w:rtl/>
        </w:rPr>
        <w:t xml:space="preserve"> (יו"ד סי' קכ"א סעי' ו') – "כל כלי מתכות שחם מקצתו חם כולו, לפיכך אם לא נשתמש בו איסור אלא במקצתו נאסר כולו שהולך בליעתו בכולו. מיהו דוקא לענין איסור אמרינן הכי, אבל לענין הכשר לא אמרינן הכי, אלא אם הכשירו מקצתו לא הוכשר כולו, עד שיכשיר כולו בין לענין הגעלה בין לענין ליבון. ומיהו יש אומרים דלא אמרינן הכי שצריך להכשירו כולו ולא סגי במקצתו, אלא כשנשתמש האיסור בכולו, אבל אם יודע בו שלא נשתמש האיסור אלא במקצתו, נכשר נמי כשמגעיל או מלבן אותו המקצת שנשתמש בו דכבולעו כך פולטו".</w:t>
      </w:r>
    </w:p>
    <w:p w14:paraId="0C951638"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(יו"ד סי' צ"ד מש"ז ס"ק א') – "הלבוש כאן סעיף א' בהדיא שאין מוליך בליעה ופליטה בכולו ואמנם בסי' קכ"א ס"ו כתב שאין מוליך פליטה בכולו הא מוליך בליעה בכולו וזה כמגן אברהם באו"ח ויש לכאורה </w:t>
      </w:r>
      <w:r>
        <w:rPr>
          <w:rFonts w:hint="cs"/>
          <w:b/>
          <w:bCs/>
          <w:rtl/>
        </w:rPr>
        <w:t>סתירה בדבריו</w:t>
      </w:r>
      <w:r>
        <w:rPr>
          <w:rFonts w:hint="cs"/>
          <w:rtl/>
        </w:rPr>
        <w:t xml:space="preserve"> מכאן לשם".</w:t>
      </w:r>
    </w:p>
    <w:p w14:paraId="4E82204F" w14:textId="77777777" w:rsidR="00E871E7" w:rsidRDefault="00E871E7" w:rsidP="00E764A3">
      <w:pPr>
        <w:numPr>
          <w:ilvl w:val="2"/>
          <w:numId w:val="12"/>
        </w:numPr>
        <w:tabs>
          <w:tab w:val="left" w:pos="149"/>
        </w:tabs>
        <w:jc w:val="both"/>
      </w:pPr>
      <w:r>
        <w:rPr>
          <w:rFonts w:hint="cs"/>
          <w:b/>
          <w:bCs/>
          <w:rtl/>
        </w:rPr>
        <w:t>דעת הגר"א</w:t>
      </w:r>
      <w:r>
        <w:rPr>
          <w:rFonts w:hint="cs"/>
          <w:rtl/>
        </w:rPr>
        <w:t>.</w:t>
      </w:r>
    </w:p>
    <w:p w14:paraId="711E58DA" w14:textId="77777777" w:rsidR="00E871E7" w:rsidRDefault="00E871E7" w:rsidP="00E764A3">
      <w:pPr>
        <w:numPr>
          <w:ilvl w:val="3"/>
          <w:numId w:val="12"/>
        </w:numPr>
        <w:tabs>
          <w:tab w:val="left" w:pos="149"/>
        </w:tabs>
        <w:jc w:val="both"/>
      </w:pPr>
      <w:r>
        <w:rPr>
          <w:rFonts w:hint="cs"/>
          <w:rtl/>
        </w:rPr>
        <w:t>מחמיר: מוליך בליעה בכולו.</w:t>
      </w:r>
    </w:p>
    <w:p w14:paraId="24F61715" w14:textId="4ACDDFE2" w:rsidR="00BE5CDD" w:rsidRDefault="00E871E7" w:rsidP="00E764A3">
      <w:pPr>
        <w:numPr>
          <w:ilvl w:val="4"/>
          <w:numId w:val="12"/>
        </w:numPr>
        <w:tabs>
          <w:tab w:val="left" w:pos="149"/>
        </w:tabs>
        <w:jc w:val="both"/>
      </w:pPr>
      <w:r>
        <w:rPr>
          <w:rFonts w:hint="cs"/>
          <w:u w:val="single"/>
          <w:rtl/>
        </w:rPr>
        <w:t>גר"א</w:t>
      </w:r>
      <w:r>
        <w:rPr>
          <w:rFonts w:hint="cs"/>
          <w:rtl/>
        </w:rPr>
        <w:t xml:space="preserve"> (על סעי' י"ב, </w:t>
      </w:r>
      <w:r>
        <w:rPr>
          <w:rFonts w:hint="cs"/>
          <w:color w:val="000000"/>
          <w:rtl/>
        </w:rPr>
        <w:t>כדאי' בשעה"צ ס"ק ע"ז [לשונו מובא לעיל]) – "בהג"ה פ' שם כדעת הטור שחולק עליו משום כבכ"פ ואף שפ' שם סי' צ"ד ס"א וסי' צ"ח ס"ד בהג"ה דלא אמרי' חם מקצתו חם כולו מ"מ צריך לטעם דכבכ"פ משום דלא פסק כן אלא לענין זה שאינו פולט מאותו צד אבל לבלוע פ' בסי' צ"ב ס"ה שבולע וכדעת התוס' בזבחים שם שאם חם כולו שבולע בכולו ואין חילוק בין כלי מתכות אלא שבכלי מתכות חם כולו אף שאינו אצל האור מקצתו האחר ודלא כש"ך שם סי' קכ"א ס"ק י"ז והכי קי"ל לעיל סי' צ"ד כו'</w:t>
      </w:r>
      <w:r>
        <w:rPr>
          <w:rFonts w:hint="cs"/>
          <w:rtl/>
        </w:rPr>
        <w:t>".</w:t>
      </w:r>
    </w:p>
    <w:p w14:paraId="2195952B" w14:textId="77777777" w:rsidR="00E871E7" w:rsidRDefault="00E871E7" w:rsidP="00E764A3">
      <w:pPr>
        <w:numPr>
          <w:ilvl w:val="3"/>
          <w:numId w:val="12"/>
        </w:numPr>
        <w:tabs>
          <w:tab w:val="left" w:pos="149"/>
        </w:tabs>
        <w:jc w:val="both"/>
      </w:pPr>
      <w:r>
        <w:rPr>
          <w:rFonts w:hint="cs"/>
          <w:rtl/>
        </w:rPr>
        <w:t>מיקל: אין מוליך בליעה בכולו [שנאסר רק במקום נפילתו].</w:t>
      </w:r>
    </w:p>
    <w:p w14:paraId="028844AD" w14:textId="77777777" w:rsidR="00E871E7" w:rsidRDefault="00E871E7" w:rsidP="00E764A3">
      <w:pPr>
        <w:numPr>
          <w:ilvl w:val="4"/>
          <w:numId w:val="12"/>
        </w:numPr>
        <w:tabs>
          <w:tab w:val="left" w:pos="149"/>
        </w:tabs>
        <w:jc w:val="both"/>
      </w:pPr>
      <w:r>
        <w:rPr>
          <w:rFonts w:hint="cs"/>
          <w:u w:val="single"/>
          <w:rtl/>
        </w:rPr>
        <w:t>גר"א</w:t>
      </w:r>
      <w:r>
        <w:rPr>
          <w:rFonts w:hint="cs"/>
          <w:rtl/>
        </w:rPr>
        <w:t xml:space="preserve"> (יו"ד סי' צ"ד ס"ק ו') – </w:t>
      </w:r>
      <w:r>
        <w:rPr>
          <w:rFonts w:hint="cs"/>
          <w:color w:val="000000"/>
          <w:rtl/>
        </w:rPr>
        <w:t>"דאע"ג דחם כולו אינו מוליך בליעתו בכולו. כ"כ הפוסקים"</w:t>
      </w:r>
      <w:r>
        <w:rPr>
          <w:rFonts w:hint="cs"/>
          <w:rtl/>
        </w:rPr>
        <w:t>.</w:t>
      </w:r>
    </w:p>
    <w:p w14:paraId="40BF6136" w14:textId="77777777" w:rsidR="00E871E7" w:rsidRDefault="00E871E7" w:rsidP="00E764A3">
      <w:pPr>
        <w:numPr>
          <w:ilvl w:val="4"/>
          <w:numId w:val="12"/>
        </w:numPr>
        <w:tabs>
          <w:tab w:val="left" w:pos="149"/>
        </w:tabs>
        <w:jc w:val="both"/>
      </w:pPr>
      <w:r>
        <w:rPr>
          <w:rFonts w:hint="cs"/>
          <w:u w:val="single"/>
          <w:rtl/>
        </w:rPr>
        <w:t>גר"א</w:t>
      </w:r>
      <w:r>
        <w:rPr>
          <w:rFonts w:hint="cs"/>
          <w:rtl/>
        </w:rPr>
        <w:t xml:space="preserve"> (יו"ד סי' קכ"א ס"ק י"ז) – "אבל כו' ודוקא כו'. כמ"ש בזבחים צ"ו ב' אמר אביי ל"צ כו' ומשמע דוקא שבישל במקצתו כמ"ש שם אלא מקום בישול וכ"ד הר"ן וטור ושלא כדברי ב"י בשם הרשב"א ובש"ע אין שום הכרע ועבא"ח שם סי"ב. וע"ל שם ושם שפ' דלא אמרינן חם מקצתו כו' ולא כ' כאן כבכ"פ אלא לרווחא דמילתא אף לי"א".</w:t>
      </w:r>
    </w:p>
    <w:p w14:paraId="09012F96" w14:textId="77777777" w:rsidR="00E871E7" w:rsidRDefault="00E871E7" w:rsidP="00E764A3">
      <w:pPr>
        <w:numPr>
          <w:ilvl w:val="2"/>
          <w:numId w:val="12"/>
        </w:numPr>
        <w:tabs>
          <w:tab w:val="left" w:pos="149"/>
        </w:tabs>
        <w:jc w:val="both"/>
      </w:pPr>
      <w:r>
        <w:rPr>
          <w:rFonts w:hint="cs"/>
          <w:b/>
          <w:bCs/>
          <w:color w:val="000000"/>
          <w:rtl/>
        </w:rPr>
        <w:t>דעת הפר"ח</w:t>
      </w:r>
      <w:r>
        <w:rPr>
          <w:rFonts w:hint="cs"/>
          <w:color w:val="000000"/>
          <w:rtl/>
        </w:rPr>
        <w:t>.</w:t>
      </w:r>
    </w:p>
    <w:p w14:paraId="0D8B453E" w14:textId="77777777" w:rsidR="00E871E7" w:rsidRDefault="00E871E7" w:rsidP="00E764A3">
      <w:pPr>
        <w:numPr>
          <w:ilvl w:val="3"/>
          <w:numId w:val="12"/>
        </w:numPr>
        <w:tabs>
          <w:tab w:val="left" w:pos="149"/>
        </w:tabs>
        <w:jc w:val="both"/>
      </w:pPr>
      <w:r>
        <w:rPr>
          <w:rFonts w:hint="cs"/>
          <w:rtl/>
        </w:rPr>
        <w:t>מיקל: אין מוליך בליעה בכולו [שנאסר רק במקום נפילתו].</w:t>
      </w:r>
    </w:p>
    <w:p w14:paraId="32EC1465" w14:textId="77777777" w:rsidR="00E871E7" w:rsidRDefault="00E871E7" w:rsidP="00E764A3">
      <w:pPr>
        <w:numPr>
          <w:ilvl w:val="4"/>
          <w:numId w:val="12"/>
        </w:numPr>
        <w:tabs>
          <w:tab w:val="left" w:pos="149"/>
        </w:tabs>
        <w:jc w:val="both"/>
      </w:pPr>
      <w:r>
        <w:rPr>
          <w:rFonts w:hint="cs"/>
          <w:color w:val="000000"/>
          <w:u w:val="single"/>
          <w:rtl/>
        </w:rPr>
        <w:t>פר"ח</w:t>
      </w:r>
      <w:r>
        <w:rPr>
          <w:rFonts w:hint="cs"/>
          <w:color w:val="000000"/>
          <w:rtl/>
        </w:rPr>
        <w:t xml:space="preserve"> (</w:t>
      </w:r>
      <w:r>
        <w:rPr>
          <w:rFonts w:hint="cs"/>
          <w:rtl/>
        </w:rPr>
        <w:t>יו"ד סי' קכ"א</w:t>
      </w:r>
      <w:r>
        <w:rPr>
          <w:rFonts w:hint="cs"/>
          <w:color w:val="000000"/>
          <w:rtl/>
        </w:rPr>
        <w:t xml:space="preserve"> ס"ק ט"ו, על הדף סעי' ו', </w:t>
      </w:r>
      <w:r>
        <w:rPr>
          <w:rFonts w:hint="cs"/>
          <w:rtl/>
        </w:rPr>
        <w:t>סי' צ"ד</w:t>
      </w:r>
      <w:r>
        <w:rPr>
          <w:rFonts w:hint="cs"/>
          <w:color w:val="000000"/>
          <w:rtl/>
        </w:rPr>
        <w:t xml:space="preserve"> ס"ק ג') – "אינו מתפשט הבליעה בכולו".</w:t>
      </w:r>
    </w:p>
    <w:p w14:paraId="25D73B5D" w14:textId="77777777" w:rsidR="00E871E7" w:rsidRDefault="00E871E7" w:rsidP="00E764A3">
      <w:pPr>
        <w:numPr>
          <w:ilvl w:val="3"/>
          <w:numId w:val="12"/>
        </w:numPr>
        <w:tabs>
          <w:tab w:val="left" w:pos="149"/>
        </w:tabs>
        <w:jc w:val="both"/>
      </w:pPr>
      <w:r>
        <w:rPr>
          <w:rFonts w:hint="cs"/>
          <w:rtl/>
        </w:rPr>
        <w:t>חושש שמוליך בליעה בכולו.</w:t>
      </w:r>
    </w:p>
    <w:p w14:paraId="4D0D1C00" w14:textId="77777777" w:rsidR="00E871E7" w:rsidRDefault="00E871E7" w:rsidP="00E764A3">
      <w:pPr>
        <w:numPr>
          <w:ilvl w:val="4"/>
          <w:numId w:val="12"/>
        </w:numPr>
        <w:tabs>
          <w:tab w:val="left" w:pos="149"/>
        </w:tabs>
        <w:jc w:val="both"/>
      </w:pPr>
      <w:r>
        <w:rPr>
          <w:rFonts w:hint="cs"/>
          <w:u w:val="single"/>
          <w:rtl/>
        </w:rPr>
        <w:t>פר"ח</w:t>
      </w:r>
      <w:r>
        <w:rPr>
          <w:rFonts w:hint="cs"/>
          <w:rtl/>
        </w:rPr>
        <w:t xml:space="preserve"> (על סעי' י"ב) – "לענין בדיעבד יש לסמוך אסברת הטור דמסתבר טעמיה דכבולעו כך פולטו".</w:t>
      </w:r>
    </w:p>
    <w:p w14:paraId="0AF81534" w14:textId="77777777" w:rsidR="00E871E7" w:rsidRDefault="00E871E7" w:rsidP="00E764A3">
      <w:pPr>
        <w:numPr>
          <w:ilvl w:val="2"/>
          <w:numId w:val="12"/>
        </w:numPr>
        <w:tabs>
          <w:tab w:val="left" w:pos="149"/>
        </w:tabs>
        <w:jc w:val="both"/>
      </w:pPr>
      <w:r>
        <w:rPr>
          <w:rFonts w:hint="cs"/>
          <w:b/>
          <w:bCs/>
          <w:color w:val="000000"/>
          <w:rtl/>
        </w:rPr>
        <w:t>דעת הערה"ש</w:t>
      </w:r>
      <w:r>
        <w:rPr>
          <w:rFonts w:hint="cs"/>
          <w:color w:val="000000"/>
          <w:rtl/>
        </w:rPr>
        <w:t>.</w:t>
      </w:r>
    </w:p>
    <w:p w14:paraId="6A522043" w14:textId="77777777" w:rsidR="00E871E7" w:rsidRDefault="00E871E7" w:rsidP="00E764A3">
      <w:pPr>
        <w:numPr>
          <w:ilvl w:val="3"/>
          <w:numId w:val="12"/>
        </w:numPr>
        <w:tabs>
          <w:tab w:val="left" w:pos="149"/>
        </w:tabs>
        <w:jc w:val="both"/>
        <w:rPr>
          <w:color w:val="000000"/>
        </w:rPr>
      </w:pPr>
      <w:r>
        <w:rPr>
          <w:rFonts w:hint="cs"/>
          <w:rtl/>
        </w:rPr>
        <w:t>מיקל: אין מוליך בליעה בכולו [שנאסר רק במקום נפילתו].</w:t>
      </w:r>
    </w:p>
    <w:p w14:paraId="6BACA944" w14:textId="77777777" w:rsidR="00E871E7" w:rsidRDefault="00E871E7" w:rsidP="00E764A3">
      <w:pPr>
        <w:numPr>
          <w:ilvl w:val="4"/>
          <w:numId w:val="12"/>
        </w:numPr>
        <w:tabs>
          <w:tab w:val="left" w:pos="149"/>
        </w:tabs>
        <w:jc w:val="both"/>
        <w:rPr>
          <w:color w:val="000000"/>
        </w:rPr>
      </w:pPr>
      <w:r>
        <w:rPr>
          <w:rFonts w:hint="cs"/>
          <w:u w:val="single"/>
          <w:rtl/>
        </w:rPr>
        <w:t>ערה"ש</w:t>
      </w:r>
      <w:r>
        <w:rPr>
          <w:rFonts w:hint="cs"/>
          <w:rtl/>
        </w:rPr>
        <w:t xml:space="preserve"> (עי' סעי' כ"ב, יו"ד סי' צ"ד סעי' ו') – </w:t>
      </w:r>
      <w:r>
        <w:rPr>
          <w:rFonts w:hint="cs"/>
          <w:color w:val="000000"/>
          <w:rtl/>
        </w:rPr>
        <w:t>"אינו מוליך בליעתו בכולו וכ"ש שאינה מפלטת מכולה ... ויש מי שאומר דגם לענין בליעה חם כולו ולא לענין פליטה כמו בדין זה שא"צ לשער נגד כולו משום דאינו מפליט מכולו אבל בולע בכולו [מג"א סי' תנ"א סקכ"ד] ונ"מ אם תחב אח"כ הצד השני בתבשיל נאסר התבשיל אם אין ס' נגד מקום התחיבה אבל דעת רוב גדולי אחרונים אינו כן [כמ"ש הש"ך בסי' קכ"א סקי"ז]"</w:t>
      </w:r>
      <w:r>
        <w:rPr>
          <w:rFonts w:hint="cs"/>
          <w:rtl/>
        </w:rPr>
        <w:t>.</w:t>
      </w:r>
    </w:p>
    <w:p w14:paraId="59E68A5D" w14:textId="77777777" w:rsidR="00E871E7" w:rsidRDefault="00E871E7" w:rsidP="00E764A3">
      <w:pPr>
        <w:numPr>
          <w:ilvl w:val="3"/>
          <w:numId w:val="12"/>
        </w:numPr>
        <w:tabs>
          <w:tab w:val="left" w:pos="149"/>
        </w:tabs>
        <w:jc w:val="both"/>
        <w:rPr>
          <w:color w:val="000000"/>
        </w:rPr>
      </w:pPr>
      <w:r>
        <w:rPr>
          <w:rFonts w:hint="cs"/>
          <w:rtl/>
        </w:rPr>
        <w:t>חושש שמוליך בליעה בכולו.</w:t>
      </w:r>
    </w:p>
    <w:p w14:paraId="7C570AF1" w14:textId="77777777" w:rsidR="00E871E7" w:rsidRDefault="00E871E7" w:rsidP="00E764A3">
      <w:pPr>
        <w:numPr>
          <w:ilvl w:val="4"/>
          <w:numId w:val="12"/>
        </w:numPr>
        <w:tabs>
          <w:tab w:val="left" w:pos="149"/>
        </w:tabs>
        <w:jc w:val="both"/>
        <w:rPr>
          <w:color w:val="000000"/>
        </w:rPr>
      </w:pPr>
      <w:r>
        <w:rPr>
          <w:rFonts w:hint="cs"/>
          <w:u w:val="single"/>
          <w:rtl/>
        </w:rPr>
        <w:t>ערה"ש</w:t>
      </w:r>
      <w:r>
        <w:rPr>
          <w:rFonts w:hint="cs"/>
          <w:rtl/>
        </w:rPr>
        <w:t xml:space="preserve"> (יו"ד סי' קכ"א סעי' כ"ד) – "ולכתחלה יש להחמיר כדעת האוסרים ובדיעבד יש לסמוך על דעת המתירים ובפרט במקום הפסד קצת כיון שזהו דעת הטור ורבינו הרמ"א".</w:t>
      </w:r>
    </w:p>
    <w:p w14:paraId="324BB4BD" w14:textId="77777777" w:rsidR="00E871E7" w:rsidRPr="00D95D4C" w:rsidRDefault="00E871E7" w:rsidP="00E871E7">
      <w:pPr>
        <w:tabs>
          <w:tab w:val="left" w:pos="149"/>
        </w:tabs>
        <w:jc w:val="both"/>
        <w:rPr>
          <w:color w:val="000000"/>
        </w:rPr>
      </w:pPr>
    </w:p>
    <w:p w14:paraId="1D6193CC" w14:textId="77777777" w:rsidR="00E871E7" w:rsidRDefault="00E871E7" w:rsidP="00E764A3">
      <w:pPr>
        <w:numPr>
          <w:ilvl w:val="1"/>
          <w:numId w:val="12"/>
        </w:numPr>
        <w:tabs>
          <w:tab w:val="left" w:pos="149"/>
        </w:tabs>
      </w:pPr>
      <w:r>
        <w:rPr>
          <w:rFonts w:hint="cs"/>
          <w:b/>
          <w:bCs/>
          <w:rtl/>
        </w:rPr>
        <w:t>נתחמם מן האש עצמו</w:t>
      </w:r>
      <w:r>
        <w:rPr>
          <w:rFonts w:hint="cs"/>
          <w:rtl/>
        </w:rPr>
        <w:t>.</w:t>
      </w:r>
    </w:p>
    <w:p w14:paraId="436FCA7B" w14:textId="77777777" w:rsidR="00E871E7" w:rsidRDefault="00E871E7" w:rsidP="00E764A3">
      <w:pPr>
        <w:numPr>
          <w:ilvl w:val="2"/>
          <w:numId w:val="12"/>
        </w:numPr>
        <w:tabs>
          <w:tab w:val="left" w:pos="149"/>
        </w:tabs>
        <w:jc w:val="both"/>
      </w:pPr>
      <w:r>
        <w:rPr>
          <w:rFonts w:hint="cs"/>
          <w:rtl/>
        </w:rPr>
        <w:t>מחמיר [לכו"ע, גם למהר"ם מ"ץ וסייעתו].</w:t>
      </w:r>
    </w:p>
    <w:p w14:paraId="32B7B490" w14:textId="77777777" w:rsidR="00E871E7" w:rsidRDefault="00E871E7" w:rsidP="00E764A3">
      <w:pPr>
        <w:numPr>
          <w:ilvl w:val="3"/>
          <w:numId w:val="12"/>
        </w:numPr>
        <w:tabs>
          <w:tab w:val="left" w:pos="149"/>
        </w:tabs>
        <w:jc w:val="both"/>
      </w:pPr>
      <w:r>
        <w:rPr>
          <w:rFonts w:hint="cs"/>
          <w:u w:val="single"/>
          <w:rtl/>
        </w:rPr>
        <w:t>ריטב"א</w:t>
      </w:r>
      <w:r>
        <w:rPr>
          <w:rFonts w:hint="cs"/>
          <w:rtl/>
        </w:rPr>
        <w:t xml:space="preserve"> (ע"ז דף עו:) – "שלא אמרו בכלי מתכות חם מקצתו חם כולו אלא כשתשמישו על ידי האור".</w:t>
      </w:r>
    </w:p>
    <w:p w14:paraId="4C96D705" w14:textId="77777777" w:rsidR="00E871E7" w:rsidRDefault="00E871E7" w:rsidP="00E764A3">
      <w:pPr>
        <w:numPr>
          <w:ilvl w:val="3"/>
          <w:numId w:val="12"/>
        </w:numPr>
        <w:tabs>
          <w:tab w:val="left" w:pos="149"/>
        </w:tabs>
        <w:jc w:val="both"/>
      </w:pPr>
      <w:r>
        <w:rPr>
          <w:rFonts w:hint="cs"/>
          <w:u w:val="single"/>
          <w:rtl/>
        </w:rPr>
        <w:t>או"ה</w:t>
      </w:r>
      <w:r>
        <w:rPr>
          <w:rFonts w:hint="cs"/>
          <w:rtl/>
        </w:rPr>
        <w:t xml:space="preserve"> (כלל ל"ז דין ב') – "ע"י האור עצמו ...".</w:t>
      </w:r>
    </w:p>
    <w:p w14:paraId="51C3CB6F" w14:textId="77777777" w:rsidR="00E871E7" w:rsidRDefault="00E871E7" w:rsidP="00E764A3">
      <w:pPr>
        <w:numPr>
          <w:ilvl w:val="3"/>
          <w:numId w:val="12"/>
        </w:numPr>
        <w:tabs>
          <w:tab w:val="left" w:pos="149"/>
        </w:tabs>
        <w:jc w:val="both"/>
      </w:pPr>
      <w:r>
        <w:rPr>
          <w:rFonts w:hint="cs"/>
          <w:u w:val="single"/>
          <w:rtl/>
        </w:rPr>
        <w:t>ש"ך</w:t>
      </w:r>
      <w:r>
        <w:rPr>
          <w:rFonts w:hint="cs"/>
          <w:rtl/>
        </w:rPr>
        <w:t xml:space="preserve"> (יו"ד סי' קכ"א ס"ק י"ז) – "י"ל דהיינו דוקא בחם שע"י בישול לא אמרינן דמוליך בליעתו בכולו אבל בחם שע"י האור ממש אפשר דכ"ע מודו לדעת הרא"ש והרא"ה דלעיל דהאיסור מתפשט בכולו".</w:t>
      </w:r>
    </w:p>
    <w:p w14:paraId="5F603B63" w14:textId="77777777" w:rsidR="00E871E7" w:rsidRDefault="00E871E7" w:rsidP="00E764A3">
      <w:pPr>
        <w:numPr>
          <w:ilvl w:val="3"/>
          <w:numId w:val="12"/>
        </w:numPr>
        <w:tabs>
          <w:tab w:val="left" w:pos="149"/>
        </w:tabs>
        <w:jc w:val="both"/>
      </w:pPr>
      <w:r>
        <w:rPr>
          <w:rFonts w:hint="cs"/>
          <w:b/>
          <w:i/>
          <w:u w:val="single"/>
          <w:rtl/>
        </w:rPr>
        <w:t>בית לחם יהודה</w:t>
      </w:r>
      <w:r>
        <w:rPr>
          <w:rFonts w:hint="cs"/>
          <w:b/>
          <w:i/>
          <w:rtl/>
        </w:rPr>
        <w:t xml:space="preserve"> (</w:t>
      </w:r>
      <w:r>
        <w:rPr>
          <w:rFonts w:hint="cs"/>
          <w:rtl/>
        </w:rPr>
        <w:t>יו"ד סי' קכ"א</w:t>
      </w:r>
      <w:r>
        <w:rPr>
          <w:rFonts w:hint="cs"/>
          <w:b/>
          <w:i/>
          <w:rtl/>
        </w:rPr>
        <w:t xml:space="preserve"> ס"ק י"א).</w:t>
      </w:r>
    </w:p>
    <w:p w14:paraId="09D32B8C"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(א"א ס"ק כ"ד, יו"ד סי' צ"ד מש"ז סוף ס"ק א') – "דווקא שנתחמם המתכות על ידי בישול הא על ידי אור ממש מוליך ומפליט בליעתו בכולו כן כתב איסור והיתר הארוך כלל ל"ז דין ב' הביאו הש"ך בקכ"א אות י"ז".</w:t>
      </w:r>
    </w:p>
    <w:p w14:paraId="053A4087" w14:textId="77777777" w:rsidR="00E871E7" w:rsidRDefault="00E871E7" w:rsidP="00E764A3">
      <w:pPr>
        <w:numPr>
          <w:ilvl w:val="3"/>
          <w:numId w:val="12"/>
        </w:numPr>
        <w:tabs>
          <w:tab w:val="left" w:pos="149"/>
        </w:tabs>
        <w:jc w:val="both"/>
      </w:pPr>
      <w:r>
        <w:rPr>
          <w:rFonts w:hint="cs"/>
          <w:u w:val="single"/>
          <w:rtl/>
        </w:rPr>
        <w:t>גר"א</w:t>
      </w:r>
      <w:r>
        <w:rPr>
          <w:rFonts w:hint="cs"/>
          <w:rtl/>
        </w:rPr>
        <w:t xml:space="preserve"> (יו"ד סי' צ"ד ס"ק ו') – </w:t>
      </w:r>
      <w:r>
        <w:rPr>
          <w:rFonts w:hint="cs"/>
          <w:color w:val="000000"/>
          <w:rtl/>
        </w:rPr>
        <w:t>"ואו"ה כתב דאף אם אומר דמוליך בליעתו בכולו היינו ע"י האור דומיא דפסח".</w:t>
      </w:r>
    </w:p>
    <w:p w14:paraId="26CA2408" w14:textId="77777777" w:rsidR="00E871E7" w:rsidRDefault="00E871E7" w:rsidP="00E764A3">
      <w:pPr>
        <w:numPr>
          <w:ilvl w:val="3"/>
          <w:numId w:val="12"/>
        </w:numPr>
        <w:tabs>
          <w:tab w:val="left" w:pos="149"/>
        </w:tabs>
        <w:jc w:val="both"/>
      </w:pPr>
      <w:r>
        <w:rPr>
          <w:rFonts w:hint="cs"/>
          <w:u w:val="single"/>
          <w:rtl/>
        </w:rPr>
        <w:t>פת"ת</w:t>
      </w:r>
      <w:r>
        <w:rPr>
          <w:rFonts w:hint="cs"/>
          <w:rtl/>
        </w:rPr>
        <w:t xml:space="preserve"> (יו"ד סי' צ"ד ס"ק ג') – "הש"ך ...".</w:t>
      </w:r>
    </w:p>
    <w:p w14:paraId="33D50818" w14:textId="77777777" w:rsidR="00E871E7" w:rsidRDefault="00E871E7" w:rsidP="00E764A3">
      <w:pPr>
        <w:numPr>
          <w:ilvl w:val="3"/>
          <w:numId w:val="12"/>
        </w:numPr>
        <w:tabs>
          <w:tab w:val="left" w:pos="149"/>
        </w:tabs>
        <w:jc w:val="both"/>
      </w:pPr>
      <w:r>
        <w:rPr>
          <w:rFonts w:hint="cs"/>
          <w:u w:val="single"/>
          <w:rtl/>
        </w:rPr>
        <w:t>אמרי ברוך</w:t>
      </w:r>
      <w:r>
        <w:rPr>
          <w:rFonts w:hint="cs"/>
          <w:rtl/>
        </w:rPr>
        <w:t xml:space="preserve"> (סי' צ"ד על החוו"ד בי' ס"ק כ"א).</w:t>
      </w:r>
    </w:p>
    <w:p w14:paraId="0EA45B9C" w14:textId="77777777" w:rsidR="00E871E7" w:rsidRDefault="00E871E7" w:rsidP="00E764A3">
      <w:pPr>
        <w:numPr>
          <w:ilvl w:val="3"/>
          <w:numId w:val="12"/>
        </w:numPr>
        <w:tabs>
          <w:tab w:val="left" w:pos="149"/>
        </w:tabs>
        <w:jc w:val="both"/>
      </w:pPr>
      <w:r>
        <w:rPr>
          <w:rFonts w:hint="cs"/>
          <w:u w:val="single"/>
          <w:rtl/>
        </w:rPr>
        <w:t>בדה"ש</w:t>
      </w:r>
      <w:r>
        <w:rPr>
          <w:rFonts w:hint="cs"/>
          <w:rtl/>
        </w:rPr>
        <w:t xml:space="preserve"> (סי' צ"ד ס"ק ט"ז) – "כי בחום שמן האש עצמו אמרינן שפיר במתכת דחם מקצתו חם כולו להפליט מכל הכלי".</w:t>
      </w:r>
    </w:p>
    <w:p w14:paraId="525B2FCF" w14:textId="77777777" w:rsidR="00E871E7" w:rsidRDefault="00E871E7" w:rsidP="00E764A3">
      <w:pPr>
        <w:numPr>
          <w:ilvl w:val="3"/>
          <w:numId w:val="12"/>
        </w:numPr>
        <w:tabs>
          <w:tab w:val="left" w:pos="149"/>
        </w:tabs>
        <w:jc w:val="both"/>
      </w:pPr>
      <w:r>
        <w:rPr>
          <w:rFonts w:hint="cs"/>
          <w:u w:val="single"/>
          <w:rtl/>
        </w:rPr>
        <w:t>חלקת בנימין</w:t>
      </w:r>
      <w:r>
        <w:rPr>
          <w:rFonts w:hint="cs"/>
          <w:rtl/>
        </w:rPr>
        <w:t xml:space="preserve"> (סי' קכ"א ס"ק נ"ג).</w:t>
      </w:r>
    </w:p>
    <w:p w14:paraId="0F4604A0" w14:textId="77777777" w:rsidR="00E871E7" w:rsidRDefault="00E871E7" w:rsidP="00E764A3">
      <w:pPr>
        <w:numPr>
          <w:ilvl w:val="3"/>
          <w:numId w:val="12"/>
        </w:numPr>
        <w:tabs>
          <w:tab w:val="left" w:pos="149"/>
        </w:tabs>
        <w:jc w:val="both"/>
      </w:pPr>
      <w:r>
        <w:rPr>
          <w:rFonts w:hint="cs"/>
          <w:u w:val="single"/>
          <w:rtl/>
        </w:rPr>
        <w:t>הל' בב"ח</w:t>
      </w:r>
      <w:r>
        <w:rPr>
          <w:rFonts w:hint="cs"/>
          <w:rtl/>
        </w:rPr>
        <w:t xml:space="preserve"> (הופשטטר, פרק ז' סעי' ל"א).</w:t>
      </w:r>
    </w:p>
    <w:p w14:paraId="0C2C1B3C" w14:textId="77777777" w:rsidR="00E871E7" w:rsidRDefault="00E871E7" w:rsidP="00E764A3">
      <w:pPr>
        <w:numPr>
          <w:ilvl w:val="2"/>
          <w:numId w:val="12"/>
        </w:numPr>
        <w:tabs>
          <w:tab w:val="left" w:pos="149"/>
        </w:tabs>
        <w:jc w:val="both"/>
      </w:pPr>
      <w:r>
        <w:rPr>
          <w:rFonts w:hint="cs"/>
          <w:rtl/>
        </w:rPr>
        <w:t>מיקל.</w:t>
      </w:r>
    </w:p>
    <w:p w14:paraId="131D8D9D" w14:textId="77777777" w:rsidR="00E871E7" w:rsidRDefault="00E871E7" w:rsidP="00E764A3">
      <w:pPr>
        <w:numPr>
          <w:ilvl w:val="3"/>
          <w:numId w:val="12"/>
        </w:numPr>
        <w:tabs>
          <w:tab w:val="left" w:pos="149"/>
        </w:tabs>
        <w:jc w:val="both"/>
      </w:pPr>
      <w:r>
        <w:rPr>
          <w:rFonts w:hint="cs"/>
          <w:color w:val="000000"/>
          <w:u w:val="single"/>
          <w:rtl/>
        </w:rPr>
        <w:t>יד יהודה</w:t>
      </w:r>
      <w:r>
        <w:rPr>
          <w:rFonts w:hint="cs"/>
          <w:color w:val="000000"/>
          <w:rtl/>
        </w:rPr>
        <w:t xml:space="preserve"> (סי' צ"ב הארוך ס"ק ל"ו ד"ה ולענין</w:t>
      </w:r>
      <w:r>
        <w:rPr>
          <w:rFonts w:hint="cs"/>
          <w:rtl/>
        </w:rPr>
        <w:t>) –</w:t>
      </w:r>
      <w:r>
        <w:rPr>
          <w:rFonts w:hint="cs"/>
          <w:color w:val="000000"/>
          <w:rtl/>
        </w:rPr>
        <w:t xml:space="preserve"> "ואם נתחמם התחתון באש עצמו הש"ך בסי' קכ"א שם דאפשר דכ"ע מודים בזה ... ובאמת אין זה משמעות הפוסקים כלל ... על כן נראה </w:t>
      </w:r>
      <w:r>
        <w:rPr>
          <w:rFonts w:hint="cs"/>
          <w:b/>
          <w:bCs/>
          <w:color w:val="000000"/>
          <w:rtl/>
        </w:rPr>
        <w:t>דאם לא נתחמם כלל העליון</w:t>
      </w:r>
      <w:r>
        <w:rPr>
          <w:rFonts w:hint="cs"/>
          <w:color w:val="000000"/>
          <w:rtl/>
        </w:rPr>
        <w:t xml:space="preserve"> אין לחוש כלל".</w:t>
      </w:r>
    </w:p>
    <w:p w14:paraId="6FCE7814" w14:textId="77777777" w:rsidR="00E871E7" w:rsidRDefault="00E871E7" w:rsidP="00E764A3">
      <w:pPr>
        <w:numPr>
          <w:ilvl w:val="4"/>
          <w:numId w:val="12"/>
        </w:numPr>
        <w:tabs>
          <w:tab w:val="left" w:pos="149"/>
        </w:tabs>
        <w:jc w:val="both"/>
      </w:pPr>
      <w:r>
        <w:rPr>
          <w:rFonts w:hint="cs"/>
          <w:color w:val="000000"/>
          <w:rtl/>
        </w:rPr>
        <w:t xml:space="preserve">עי' </w:t>
      </w:r>
      <w:r>
        <w:rPr>
          <w:rFonts w:hint="cs"/>
          <w:u w:val="single"/>
          <w:rtl/>
        </w:rPr>
        <w:t>מנחת שי</w:t>
      </w:r>
      <w:r>
        <w:rPr>
          <w:rFonts w:hint="cs"/>
          <w:rtl/>
        </w:rPr>
        <w:t xml:space="preserve"> הו"ד </w:t>
      </w:r>
      <w:r>
        <w:rPr>
          <w:rFonts w:hint="cs"/>
          <w:u w:val="single"/>
          <w:rtl/>
        </w:rPr>
        <w:t>בדר"ת</w:t>
      </w:r>
      <w:r>
        <w:rPr>
          <w:rFonts w:hint="cs"/>
          <w:rtl/>
        </w:rPr>
        <w:t xml:space="preserve"> (לקמן) שכ' שאם לא נתחמם כלל לכו"ע לא אמרינן חם מקצתו חם כולו.</w:t>
      </w:r>
    </w:p>
    <w:p w14:paraId="5EE1925F" w14:textId="77777777" w:rsidR="00E871E7" w:rsidRDefault="00E871E7" w:rsidP="00E764A3">
      <w:pPr>
        <w:numPr>
          <w:ilvl w:val="3"/>
          <w:numId w:val="12"/>
        </w:numPr>
        <w:tabs>
          <w:tab w:val="left" w:pos="149"/>
        </w:tabs>
        <w:jc w:val="both"/>
      </w:pPr>
      <w:r>
        <w:rPr>
          <w:rFonts w:hint="cs"/>
          <w:u w:val="single"/>
          <w:rtl/>
        </w:rPr>
        <w:t>יבין דעת</w:t>
      </w:r>
      <w:r>
        <w:rPr>
          <w:rFonts w:hint="cs"/>
          <w:rtl/>
        </w:rPr>
        <w:t xml:space="preserve"> (סי' צ"ד ס"ק א') – "לא נראה כן".</w:t>
      </w:r>
    </w:p>
    <w:p w14:paraId="0EB93123" w14:textId="77777777" w:rsidR="00E871E7" w:rsidRDefault="00E871E7" w:rsidP="00E764A3">
      <w:pPr>
        <w:numPr>
          <w:ilvl w:val="2"/>
          <w:numId w:val="12"/>
        </w:numPr>
        <w:tabs>
          <w:tab w:val="left" w:pos="149"/>
        </w:tabs>
        <w:jc w:val="both"/>
      </w:pPr>
      <w:r>
        <w:rPr>
          <w:rFonts w:hint="cs"/>
          <w:b/>
          <w:bCs/>
          <w:rtl/>
        </w:rPr>
        <w:t>אם נתחמם מן האש, ושוב נתחב אותו מקצת שנתחמם בתוך הרוטב</w:t>
      </w:r>
      <w:r>
        <w:rPr>
          <w:rFonts w:hint="cs"/>
          <w:rtl/>
        </w:rPr>
        <w:t xml:space="preserve"> - למחמירים לעיל.</w:t>
      </w:r>
    </w:p>
    <w:p w14:paraId="719ED165" w14:textId="77777777" w:rsidR="00E871E7" w:rsidRDefault="00E871E7" w:rsidP="00E764A3">
      <w:pPr>
        <w:numPr>
          <w:ilvl w:val="3"/>
          <w:numId w:val="12"/>
        </w:numPr>
        <w:tabs>
          <w:tab w:val="left" w:pos="149"/>
        </w:tabs>
        <w:jc w:val="both"/>
      </w:pPr>
      <w:r>
        <w:rPr>
          <w:rFonts w:hint="cs"/>
          <w:rtl/>
        </w:rPr>
        <w:t>מחמיר.</w:t>
      </w:r>
    </w:p>
    <w:p w14:paraId="74D40D0B" w14:textId="77777777" w:rsidR="00E871E7" w:rsidRDefault="00E871E7" w:rsidP="00E764A3">
      <w:pPr>
        <w:numPr>
          <w:ilvl w:val="4"/>
          <w:numId w:val="12"/>
        </w:numPr>
        <w:tabs>
          <w:tab w:val="left" w:pos="149"/>
        </w:tabs>
        <w:jc w:val="both"/>
      </w:pPr>
      <w:r>
        <w:rPr>
          <w:rFonts w:hint="cs"/>
          <w:u w:val="single"/>
          <w:rtl/>
        </w:rPr>
        <w:t>בדה"ש</w:t>
      </w:r>
      <w:r>
        <w:rPr>
          <w:rFonts w:hint="cs"/>
          <w:rtl/>
        </w:rPr>
        <w:t xml:space="preserve"> (סי' צ"ד ס"ק ט"ז. עי' בי' שם ד"ה עיקר, "וצ"ע").</w:t>
      </w:r>
    </w:p>
    <w:p w14:paraId="06055ADB" w14:textId="77777777" w:rsidR="00E871E7" w:rsidRDefault="00E871E7" w:rsidP="00E764A3">
      <w:pPr>
        <w:numPr>
          <w:ilvl w:val="3"/>
          <w:numId w:val="12"/>
        </w:numPr>
        <w:tabs>
          <w:tab w:val="left" w:pos="149"/>
        </w:tabs>
        <w:jc w:val="both"/>
      </w:pPr>
      <w:r>
        <w:rPr>
          <w:rFonts w:hint="cs"/>
          <w:rtl/>
        </w:rPr>
        <w:t>מיקל.</w:t>
      </w:r>
    </w:p>
    <w:p w14:paraId="167B40C7" w14:textId="77777777" w:rsidR="00E871E7" w:rsidRDefault="00E871E7" w:rsidP="00E764A3">
      <w:pPr>
        <w:numPr>
          <w:ilvl w:val="4"/>
          <w:numId w:val="12"/>
        </w:numPr>
        <w:tabs>
          <w:tab w:val="left" w:pos="149"/>
        </w:tabs>
        <w:jc w:val="both"/>
      </w:pPr>
      <w:r>
        <w:rPr>
          <w:rFonts w:hint="cs"/>
          <w:u w:val="single"/>
          <w:rtl/>
        </w:rPr>
        <w:t>בית מאיר</w:t>
      </w:r>
      <w:r>
        <w:rPr>
          <w:rFonts w:hint="cs"/>
          <w:rtl/>
        </w:rPr>
        <w:t xml:space="preserve"> (יו"ד סי' צ"ד על הש"ך ס"ק כ"ח) – "ואם חתכו בו בשר שנצלה על האש משמע סי' קכ"א סס"ק י"ז בש"ך דצריך לשער בכולו. אך עיין שם פר"ח דלא סבר כותי' אף בזה. וגם דברי מהר"מ מ"ץ שעיקר יסודו שם עליו לא משמע כדבריו שהרי עיקרן של דברים שנאמר חם מקצתו וכו' לא נאמר אלא ע"י אש בפסחים שם וע"ז כתב אבל לא מהני שאם נפל וכו' ע"ש".</w:t>
      </w:r>
    </w:p>
    <w:p w14:paraId="1170D522" w14:textId="77777777" w:rsidR="00E871E7" w:rsidRDefault="00E871E7" w:rsidP="00E764A3">
      <w:pPr>
        <w:numPr>
          <w:ilvl w:val="3"/>
          <w:numId w:val="12"/>
        </w:numPr>
        <w:tabs>
          <w:tab w:val="left" w:pos="149"/>
        </w:tabs>
        <w:jc w:val="both"/>
      </w:pPr>
      <w:r>
        <w:rPr>
          <w:rFonts w:hint="cs"/>
          <w:rtl/>
        </w:rPr>
        <w:t xml:space="preserve">מראי מקומות – </w:t>
      </w:r>
      <w:r>
        <w:rPr>
          <w:rFonts w:hint="cs"/>
          <w:u w:val="single"/>
          <w:rtl/>
        </w:rPr>
        <w:t>הל' בב"ח</w:t>
      </w:r>
      <w:r>
        <w:rPr>
          <w:rFonts w:hint="cs"/>
          <w:rtl/>
        </w:rPr>
        <w:t xml:space="preserve"> (הופשטטר, פרק ז' הע' ק').</w:t>
      </w:r>
    </w:p>
    <w:p w14:paraId="30AD2DBA"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פמ"ג השלם</w:t>
      </w:r>
      <w:r>
        <w:rPr>
          <w:rFonts w:hint="cs"/>
          <w:rtl/>
        </w:rPr>
        <w:t xml:space="preserve"> (סי' צ"ד ליקוטי מגדים מש"ז ס"ק מ"ו).</w:t>
      </w:r>
    </w:p>
    <w:p w14:paraId="7EC01122" w14:textId="77777777" w:rsidR="00E871E7" w:rsidRDefault="00E871E7" w:rsidP="00E764A3">
      <w:pPr>
        <w:numPr>
          <w:ilvl w:val="3"/>
          <w:numId w:val="12"/>
        </w:numPr>
        <w:tabs>
          <w:tab w:val="left" w:pos="149"/>
        </w:tabs>
        <w:jc w:val="both"/>
      </w:pPr>
      <w:r>
        <w:rPr>
          <w:rFonts w:hint="cs"/>
          <w:u w:val="single"/>
          <w:rtl/>
        </w:rPr>
        <w:t>דר"ת</w:t>
      </w:r>
      <w:r>
        <w:rPr>
          <w:rFonts w:hint="cs"/>
          <w:rtl/>
        </w:rPr>
        <w:t xml:space="preserve"> (סי' צ"ד ס"ק כ"ה) – "והנה ראיתי </w:t>
      </w:r>
      <w:r>
        <w:rPr>
          <w:rFonts w:hint="cs"/>
          <w:u w:val="single"/>
          <w:rtl/>
        </w:rPr>
        <w:t>במנחת שי</w:t>
      </w:r>
      <w:r>
        <w:rPr>
          <w:rFonts w:hint="cs"/>
          <w:rtl/>
        </w:rPr>
        <w:t xml:space="preserve"> שנדפס מחדש על הנהגות הנשאל שם שהביא דבריו וכ' לתרץ בפשיטות דהש"ך שאמר שבמתכות אמרינן כשנתחמם בצד א' נתחמם גם צד הב' היינו אם רואין שהוא חם במקצת רק שאין היס"ב </w:t>
      </w:r>
      <w:r>
        <w:rPr>
          <w:rFonts w:hint="cs"/>
          <w:b/>
          <w:bCs/>
          <w:rtl/>
        </w:rPr>
        <w:t>אבל אם הוא קר לגמרי לכ"ע גם במתכות שנתחמם במקצת ע"י אור לא אמרינן חם מקצתו חם כולו</w:t>
      </w:r>
      <w:r>
        <w:rPr>
          <w:rFonts w:hint="cs"/>
          <w:rtl/>
        </w:rPr>
        <w:t xml:space="preserve"> עיין שם אבל הנה לא הביא שום ראי' לדבריו ולא ידעתי מנ"ל לחלק בזה".</w:t>
      </w:r>
    </w:p>
    <w:p w14:paraId="295E3A04" w14:textId="77777777" w:rsidR="00E871E7" w:rsidRDefault="00E871E7" w:rsidP="00E764A3">
      <w:pPr>
        <w:numPr>
          <w:ilvl w:val="4"/>
          <w:numId w:val="12"/>
        </w:numPr>
        <w:tabs>
          <w:tab w:val="left" w:pos="149"/>
        </w:tabs>
        <w:jc w:val="both"/>
      </w:pPr>
      <w:r>
        <w:rPr>
          <w:rFonts w:hint="cs"/>
          <w:rtl/>
        </w:rPr>
        <w:t xml:space="preserve">מראי מקומות – </w:t>
      </w:r>
      <w:r>
        <w:rPr>
          <w:rFonts w:hint="cs"/>
          <w:color w:val="000000"/>
          <w:u w:val="single"/>
          <w:rtl/>
        </w:rPr>
        <w:t>יד יהודה</w:t>
      </w:r>
      <w:r>
        <w:rPr>
          <w:rFonts w:hint="cs"/>
          <w:color w:val="000000"/>
          <w:rtl/>
        </w:rPr>
        <w:t xml:space="preserve"> (סי' צ"ב הארוך ס"ק ל"ו ד"ה ולענין</w:t>
      </w:r>
      <w:r>
        <w:rPr>
          <w:rFonts w:hint="cs"/>
          <w:rtl/>
        </w:rPr>
        <w:t xml:space="preserve">, לשונו מובא לעיל), </w:t>
      </w:r>
      <w:r>
        <w:rPr>
          <w:rFonts w:hint="cs"/>
          <w:b/>
          <w:i/>
          <w:u w:val="single"/>
          <w:rtl/>
        </w:rPr>
        <w:t>ויזרע יצחק</w:t>
      </w:r>
      <w:r>
        <w:rPr>
          <w:rFonts w:hint="cs"/>
          <w:b/>
          <w:i/>
          <w:rtl/>
        </w:rPr>
        <w:t xml:space="preserve"> (סי' צ"ד סעי' א' אות ה', לשונו מובא לקמן)</w:t>
      </w:r>
      <w:r>
        <w:rPr>
          <w:rFonts w:hint="cs"/>
          <w:rtl/>
        </w:rPr>
        <w:t>.</w:t>
      </w:r>
    </w:p>
    <w:p w14:paraId="1EE47E40" w14:textId="77777777" w:rsidR="00E871E7" w:rsidRDefault="00E871E7" w:rsidP="00E871E7">
      <w:pPr>
        <w:tabs>
          <w:tab w:val="left" w:pos="149"/>
        </w:tabs>
      </w:pPr>
    </w:p>
    <w:p w14:paraId="3ECC2C13" w14:textId="7339AFBD" w:rsidR="00E871E7" w:rsidRDefault="00E871E7" w:rsidP="00E764A3">
      <w:pPr>
        <w:numPr>
          <w:ilvl w:val="1"/>
          <w:numId w:val="12"/>
        </w:numPr>
        <w:tabs>
          <w:tab w:val="left" w:pos="149"/>
        </w:tabs>
      </w:pPr>
      <w:r>
        <w:rPr>
          <w:rFonts w:hint="cs"/>
          <w:b/>
          <w:bCs/>
          <w:rtl/>
        </w:rPr>
        <w:t xml:space="preserve">אם </w:t>
      </w:r>
      <w:r w:rsidR="00BD4BA4">
        <w:rPr>
          <w:rFonts w:hint="cs"/>
          <w:b/>
          <w:bCs/>
          <w:rtl/>
        </w:rPr>
        <w:t xml:space="preserve">נתחמם </w:t>
      </w:r>
      <w:r>
        <w:rPr>
          <w:rFonts w:hint="cs"/>
          <w:b/>
          <w:bCs/>
          <w:rtl/>
        </w:rPr>
        <w:t>חלק הכף שחוץ הקדירה</w:t>
      </w:r>
      <w:r>
        <w:rPr>
          <w:rFonts w:hint="cs"/>
          <w:rtl/>
        </w:rPr>
        <w:t>.</w:t>
      </w:r>
    </w:p>
    <w:p w14:paraId="39C3B20A" w14:textId="77777777" w:rsidR="00E871E7" w:rsidRDefault="00E871E7" w:rsidP="00E764A3">
      <w:pPr>
        <w:numPr>
          <w:ilvl w:val="2"/>
          <w:numId w:val="12"/>
        </w:numPr>
        <w:tabs>
          <w:tab w:val="left" w:pos="149"/>
        </w:tabs>
        <w:jc w:val="both"/>
      </w:pPr>
      <w:r>
        <w:rPr>
          <w:rFonts w:hint="cs"/>
          <w:rtl/>
        </w:rPr>
        <w:t>מחמיר [לכ"ע, גם למהר"ם מ"ץ וסייעתו].</w:t>
      </w:r>
    </w:p>
    <w:p w14:paraId="2391FB02" w14:textId="77777777" w:rsidR="00E871E7" w:rsidRDefault="00E871E7" w:rsidP="00E764A3">
      <w:pPr>
        <w:numPr>
          <w:ilvl w:val="3"/>
          <w:numId w:val="12"/>
        </w:numPr>
        <w:tabs>
          <w:tab w:val="left" w:pos="149"/>
        </w:tabs>
        <w:jc w:val="both"/>
      </w:pPr>
      <w:r>
        <w:rPr>
          <w:rFonts w:hint="cs"/>
          <w:u w:val="single"/>
          <w:rtl/>
        </w:rPr>
        <w:t>כרתי</w:t>
      </w:r>
      <w:r>
        <w:rPr>
          <w:rFonts w:hint="cs"/>
          <w:rtl/>
        </w:rPr>
        <w:t xml:space="preserve"> (סי' צ"ד ס"ק ד', פלתי ס"ק ג', מטה יהונתן שם על סעי' א') – "אם הוא בלא"ה חם, בולע ופולט בכל הכלי. אבל אם אינו חם רק קר, והוא מחמת תחיבה לתוך הקדירה חם, כי חם מקצתו חם כולו, תרתי לא אמרינן, להחם כולו ולהפליט ולהבליע מכולו לא אמרינן".</w:t>
      </w:r>
    </w:p>
    <w:p w14:paraId="3257393E" w14:textId="77777777" w:rsidR="00E871E7" w:rsidRDefault="00E871E7" w:rsidP="00E764A3">
      <w:pPr>
        <w:numPr>
          <w:ilvl w:val="3"/>
          <w:numId w:val="12"/>
        </w:numPr>
        <w:tabs>
          <w:tab w:val="left" w:pos="149"/>
        </w:tabs>
        <w:jc w:val="both"/>
      </w:pPr>
      <w:r>
        <w:rPr>
          <w:rFonts w:hint="cs"/>
          <w:color w:val="000000"/>
          <w:u w:val="single"/>
          <w:rtl/>
        </w:rPr>
        <w:t>פנים מאירות</w:t>
      </w:r>
      <w:r>
        <w:rPr>
          <w:rFonts w:hint="cs"/>
          <w:color w:val="000000"/>
          <w:rtl/>
        </w:rPr>
        <w:t xml:space="preserve"> (</w:t>
      </w:r>
      <w:r>
        <w:rPr>
          <w:rFonts w:hint="cs"/>
          <w:rtl/>
        </w:rPr>
        <w:t>ח"א</w:t>
      </w:r>
      <w:r>
        <w:rPr>
          <w:rFonts w:hint="cs"/>
          <w:color w:val="000000"/>
          <w:rtl/>
        </w:rPr>
        <w:t xml:space="preserve"> סי' פ"ג</w:t>
      </w:r>
      <w:r>
        <w:rPr>
          <w:rFonts w:hint="cs"/>
          <w:rtl/>
        </w:rPr>
        <w:t>) –</w:t>
      </w:r>
      <w:r>
        <w:rPr>
          <w:rFonts w:hint="cs"/>
          <w:color w:val="000000"/>
          <w:rtl/>
        </w:rPr>
        <w:t xml:space="preserve"> "ואם כל הכלי הוא חם אמרינן שפיר דמפעפע בכל הכלי כמו גבי חתיכ' חמה ואם תחב צד השני לתבשיל קודם הכשר צריך ששים לבטלו אלא לענין הכשר סגי למקצת כלי שנשתמ' בו דכב"כפ דלא כרשב"א".</w:t>
      </w:r>
    </w:p>
    <w:p w14:paraId="573BDE3B" w14:textId="77777777" w:rsidR="00E871E7" w:rsidRDefault="00E871E7" w:rsidP="00E764A3">
      <w:pPr>
        <w:numPr>
          <w:ilvl w:val="3"/>
          <w:numId w:val="12"/>
        </w:numPr>
        <w:tabs>
          <w:tab w:val="left" w:pos="149"/>
        </w:tabs>
        <w:jc w:val="both"/>
      </w:pPr>
      <w:r>
        <w:rPr>
          <w:rFonts w:hint="cs"/>
          <w:color w:val="000000"/>
          <w:rtl/>
        </w:rPr>
        <w:t xml:space="preserve">הו"ד </w:t>
      </w:r>
      <w:r>
        <w:rPr>
          <w:rFonts w:hint="cs"/>
          <w:u w:val="single"/>
          <w:rtl/>
        </w:rPr>
        <w:t>בפת"ת</w:t>
      </w:r>
      <w:r>
        <w:rPr>
          <w:rFonts w:hint="cs"/>
          <w:rtl/>
        </w:rPr>
        <w:t xml:space="preserve"> (יו"ד סי' צ"ד ס"ק ג').</w:t>
      </w:r>
    </w:p>
    <w:p w14:paraId="2EC96E0D" w14:textId="77777777" w:rsidR="00E871E7" w:rsidRDefault="00E871E7" w:rsidP="00E764A3">
      <w:pPr>
        <w:numPr>
          <w:ilvl w:val="3"/>
          <w:numId w:val="12"/>
        </w:numPr>
        <w:tabs>
          <w:tab w:val="left" w:pos="149"/>
        </w:tabs>
        <w:jc w:val="both"/>
      </w:pPr>
      <w:r>
        <w:rPr>
          <w:rFonts w:hint="cs"/>
          <w:b/>
          <w:i/>
          <w:u w:val="single"/>
          <w:rtl/>
        </w:rPr>
        <w:t>בית לחם יהודה</w:t>
      </w:r>
      <w:r>
        <w:rPr>
          <w:rFonts w:hint="cs"/>
          <w:b/>
          <w:i/>
          <w:rtl/>
        </w:rPr>
        <w:t xml:space="preserve"> (</w:t>
      </w:r>
      <w:r>
        <w:rPr>
          <w:rFonts w:hint="cs"/>
          <w:rtl/>
        </w:rPr>
        <w:t>יו"ד סי' קכ"א</w:t>
      </w:r>
      <w:r>
        <w:rPr>
          <w:rFonts w:hint="cs"/>
          <w:b/>
          <w:i/>
          <w:rtl/>
        </w:rPr>
        <w:t xml:space="preserve"> ס"ק י"א).</w:t>
      </w:r>
    </w:p>
    <w:p w14:paraId="008FC2CA"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(יו"ד סי' צ"ד מש"ז ס"ק א', שפ"ד ס"ק ג', עי' או"ח סי' תנ"ב מש"ז ס"ק י') – "דיש חילוק בין הכף צונן ותוחב לקדירה רותחת דאין כח לרוטב להפליט מלמעלה לתבשיל כיון דצונן הוה אבל אם הכף כולו רותח שהסירו מכלי ראשון ויד סולדת בו אין הכי נמי אם תחבו לקדירה חולבת צריך ס' נגד כל הכף דפולט כולו".</w:t>
      </w:r>
    </w:p>
    <w:p w14:paraId="26307F99" w14:textId="77777777" w:rsidR="00E871E7" w:rsidRDefault="00E871E7" w:rsidP="00E764A3">
      <w:pPr>
        <w:numPr>
          <w:ilvl w:val="3"/>
          <w:numId w:val="12"/>
        </w:numPr>
        <w:tabs>
          <w:tab w:val="left" w:pos="149"/>
        </w:tabs>
        <w:jc w:val="both"/>
      </w:pPr>
      <w:r>
        <w:rPr>
          <w:rFonts w:hint="cs"/>
          <w:u w:val="single"/>
          <w:rtl/>
        </w:rPr>
        <w:t>חוו"ד</w:t>
      </w:r>
      <w:r>
        <w:rPr>
          <w:rFonts w:hint="cs"/>
          <w:rtl/>
        </w:rPr>
        <w:t xml:space="preserve"> (סי' צ"ד בי' ס"ק א', סי' צ"ב בי' ס"ק ט"ז, סי' ס"ט בי' ס"ק כ"ב, מקור חיים סי' תנ"א בי' ס"ק ו').</w:t>
      </w:r>
    </w:p>
    <w:p w14:paraId="2D9BDD9C" w14:textId="77777777" w:rsidR="00E871E7" w:rsidRDefault="00E871E7" w:rsidP="00E764A3">
      <w:pPr>
        <w:numPr>
          <w:ilvl w:val="3"/>
          <w:numId w:val="12"/>
        </w:numPr>
        <w:tabs>
          <w:tab w:val="left" w:pos="149"/>
        </w:tabs>
        <w:jc w:val="both"/>
      </w:pPr>
      <w:r>
        <w:rPr>
          <w:rFonts w:hint="cs"/>
          <w:u w:val="single"/>
          <w:rtl/>
        </w:rPr>
        <w:t>רע"א</w:t>
      </w:r>
      <w:r>
        <w:rPr>
          <w:rFonts w:hint="cs"/>
          <w:rtl/>
        </w:rPr>
        <w:t xml:space="preserve"> (על מג"א ס"ק כ"ד, יו"ד סי' קכ"א על הש"ך ס"ק י"ז).</w:t>
      </w:r>
    </w:p>
    <w:p w14:paraId="4F918486" w14:textId="77777777" w:rsidR="00E871E7" w:rsidRDefault="00E871E7" w:rsidP="00E764A3">
      <w:pPr>
        <w:numPr>
          <w:ilvl w:val="3"/>
          <w:numId w:val="12"/>
        </w:numPr>
        <w:tabs>
          <w:tab w:val="left" w:pos="149"/>
        </w:tabs>
        <w:jc w:val="both"/>
      </w:pPr>
      <w:r>
        <w:rPr>
          <w:rFonts w:hint="cs"/>
          <w:u w:val="single"/>
          <w:rtl/>
        </w:rPr>
        <w:t>זבחי צדק</w:t>
      </w:r>
      <w:r>
        <w:rPr>
          <w:rFonts w:hint="cs"/>
          <w:rtl/>
        </w:rPr>
        <w:t xml:space="preserve"> (סי' צ"ד ס"ק י"א, ס"ק ט"ו) – "מש"ז שם חו"ד בי' סק"א".</w:t>
      </w:r>
    </w:p>
    <w:p w14:paraId="1C95D885" w14:textId="77777777" w:rsidR="00E871E7" w:rsidRDefault="00E871E7" w:rsidP="00E764A3">
      <w:pPr>
        <w:numPr>
          <w:ilvl w:val="3"/>
          <w:numId w:val="12"/>
        </w:numPr>
        <w:tabs>
          <w:tab w:val="left" w:pos="149"/>
        </w:tabs>
        <w:jc w:val="both"/>
      </w:pPr>
      <w:r>
        <w:rPr>
          <w:rFonts w:hint="cs"/>
          <w:u w:val="single"/>
          <w:rtl/>
        </w:rPr>
        <w:t>כה"ח</w:t>
      </w:r>
      <w:r>
        <w:rPr>
          <w:rFonts w:hint="cs"/>
          <w:rtl/>
        </w:rPr>
        <w:t xml:space="preserve"> (סי' צ"ד ס"ק י"ג, ס"ק י"ח).</w:t>
      </w:r>
    </w:p>
    <w:p w14:paraId="3BA01B37" w14:textId="77777777" w:rsidR="00E871E7" w:rsidRDefault="00E871E7" w:rsidP="00E764A3">
      <w:pPr>
        <w:numPr>
          <w:ilvl w:val="3"/>
          <w:numId w:val="12"/>
        </w:numPr>
        <w:tabs>
          <w:tab w:val="left" w:pos="149"/>
        </w:tabs>
        <w:jc w:val="both"/>
      </w:pPr>
      <w:r>
        <w:rPr>
          <w:rFonts w:hint="cs"/>
          <w:u w:val="single"/>
          <w:rtl/>
        </w:rPr>
        <w:t>הר צבי</w:t>
      </w:r>
      <w:r>
        <w:rPr>
          <w:rFonts w:hint="cs"/>
          <w:rtl/>
        </w:rPr>
        <w:t xml:space="preserve"> (יו"ד סוף סי' פ"ט).</w:t>
      </w:r>
    </w:p>
    <w:p w14:paraId="0840EFF7" w14:textId="77777777" w:rsidR="00E871E7" w:rsidRDefault="00E871E7" w:rsidP="00E764A3">
      <w:pPr>
        <w:numPr>
          <w:ilvl w:val="3"/>
          <w:numId w:val="12"/>
        </w:numPr>
        <w:tabs>
          <w:tab w:val="left" w:pos="149"/>
        </w:tabs>
        <w:jc w:val="both"/>
      </w:pPr>
      <w:r>
        <w:rPr>
          <w:rFonts w:hint="cs"/>
          <w:u w:val="single"/>
          <w:rtl/>
        </w:rPr>
        <w:t>בדה"ש</w:t>
      </w:r>
      <w:r>
        <w:rPr>
          <w:rFonts w:hint="cs"/>
          <w:rtl/>
        </w:rPr>
        <w:t xml:space="preserve"> (סי' צ"ד ס"ק ט', ס"ק י"ד, בי' שם ד"ה שנתחב).</w:t>
      </w:r>
    </w:p>
    <w:p w14:paraId="3E42882F" w14:textId="77777777" w:rsidR="00E871E7" w:rsidRDefault="00E871E7" w:rsidP="00E764A3">
      <w:pPr>
        <w:numPr>
          <w:ilvl w:val="3"/>
          <w:numId w:val="12"/>
        </w:numPr>
        <w:tabs>
          <w:tab w:val="left" w:pos="149"/>
        </w:tabs>
        <w:jc w:val="both"/>
      </w:pPr>
      <w:r>
        <w:rPr>
          <w:rFonts w:hint="cs"/>
          <w:u w:val="single"/>
          <w:rtl/>
        </w:rPr>
        <w:t>חלקת בנימין</w:t>
      </w:r>
      <w:r>
        <w:rPr>
          <w:rFonts w:hint="cs"/>
          <w:rtl/>
        </w:rPr>
        <w:t xml:space="preserve"> (סי' קכ"א סוף ס"ק נ"ב).</w:t>
      </w:r>
    </w:p>
    <w:p w14:paraId="1F779800" w14:textId="2B7DBA0A" w:rsidR="004361BC" w:rsidRPr="00D95D4C" w:rsidRDefault="00E871E7" w:rsidP="00D95D4C">
      <w:pPr>
        <w:numPr>
          <w:ilvl w:val="4"/>
          <w:numId w:val="12"/>
        </w:numPr>
        <w:tabs>
          <w:tab w:val="left" w:pos="149"/>
        </w:tabs>
        <w:jc w:val="both"/>
        <w:rPr>
          <w:color w:val="000000"/>
        </w:rPr>
      </w:pPr>
      <w:r>
        <w:rPr>
          <w:rFonts w:hint="cs"/>
          <w:rtl/>
        </w:rPr>
        <w:t>שלפי המחבר צריך להכשיר כולו, ולהרמ"א אם נתחמם כולו מהני דבולעו כך פולטו. וכדאי' בפנים מאירות, רע"א, וחלקת בנימין.</w:t>
      </w:r>
    </w:p>
    <w:p w14:paraId="5D3A0670" w14:textId="34E6293A" w:rsidR="00E871E7" w:rsidRDefault="00E871E7" w:rsidP="00E764A3">
      <w:pPr>
        <w:numPr>
          <w:ilvl w:val="2"/>
          <w:numId w:val="12"/>
        </w:numPr>
        <w:tabs>
          <w:tab w:val="left" w:pos="149"/>
        </w:tabs>
        <w:jc w:val="both"/>
      </w:pPr>
      <w:r>
        <w:rPr>
          <w:rFonts w:hint="cs"/>
          <w:rtl/>
        </w:rPr>
        <w:t>מיקל.</w:t>
      </w:r>
    </w:p>
    <w:p w14:paraId="1615E12A" w14:textId="77777777" w:rsidR="00E871E7" w:rsidRDefault="00E871E7" w:rsidP="00E764A3">
      <w:pPr>
        <w:numPr>
          <w:ilvl w:val="3"/>
          <w:numId w:val="12"/>
        </w:numPr>
        <w:tabs>
          <w:tab w:val="left" w:pos="149"/>
        </w:tabs>
        <w:jc w:val="both"/>
      </w:pPr>
      <w:r>
        <w:rPr>
          <w:rFonts w:hint="cs"/>
          <w:u w:val="single"/>
          <w:rtl/>
        </w:rPr>
        <w:t>דגול מרבבה</w:t>
      </w:r>
      <w:r>
        <w:rPr>
          <w:rFonts w:hint="cs"/>
          <w:rtl/>
        </w:rPr>
        <w:t xml:space="preserve"> (יו"ד סי' ס"ט על הש"ך ס"ק ס"ד) – "ולומר שיש חילוק דשאני התם שהכף צונן מצד עצמו רק שאנו אומרים ע"י שחם מקצתו חם כולו בזה אינו מוליך בליעתו בכולו אבל אם הוא חם מצד עצמו כולו מוליך בליעתו בכולו זה דוחק ולא מצינו חילוק זה בשום מקום".</w:t>
      </w:r>
    </w:p>
    <w:p w14:paraId="606BC001" w14:textId="77777777" w:rsidR="00E871E7" w:rsidRDefault="00E871E7" w:rsidP="00E764A3">
      <w:pPr>
        <w:numPr>
          <w:ilvl w:val="3"/>
          <w:numId w:val="12"/>
        </w:numPr>
        <w:tabs>
          <w:tab w:val="left" w:pos="149"/>
        </w:tabs>
        <w:jc w:val="both"/>
      </w:pPr>
      <w:r>
        <w:rPr>
          <w:rFonts w:hint="cs"/>
          <w:u w:val="single"/>
          <w:rtl/>
        </w:rPr>
        <w:t>יבין דעת</w:t>
      </w:r>
      <w:r>
        <w:rPr>
          <w:rFonts w:hint="cs"/>
          <w:rtl/>
        </w:rPr>
        <w:t xml:space="preserve"> (סי' צ"ד ס"ק א').</w:t>
      </w:r>
    </w:p>
    <w:p w14:paraId="20B1C599" w14:textId="77777777" w:rsidR="00E871E7" w:rsidRDefault="00E871E7" w:rsidP="00E764A3">
      <w:pPr>
        <w:numPr>
          <w:ilvl w:val="3"/>
          <w:numId w:val="12"/>
        </w:numPr>
        <w:tabs>
          <w:tab w:val="left" w:pos="149"/>
        </w:tabs>
        <w:jc w:val="both"/>
      </w:pPr>
      <w:r>
        <w:rPr>
          <w:rFonts w:hint="cs"/>
          <w:u w:val="single"/>
          <w:rtl/>
        </w:rPr>
        <w:t xml:space="preserve">נפש חיה </w:t>
      </w:r>
      <w:r>
        <w:rPr>
          <w:rFonts w:hint="cs"/>
          <w:rtl/>
        </w:rPr>
        <w:t>(יו"ד סי' י"ד) – "ומדברי כל הפוסקים נראה דאף אם הכף למעלה ג"כ חם מ"מ אינו צריך ס' רק נגד מה שנתחב".</w:t>
      </w:r>
    </w:p>
    <w:p w14:paraId="5EF65340"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פמ"ג השלם</w:t>
      </w:r>
      <w:r>
        <w:rPr>
          <w:rFonts w:hint="cs"/>
          <w:rtl/>
        </w:rPr>
        <w:t xml:space="preserve"> (סי' צ"ד מש"ז ליקוטי מגדים ס"ק ל"א).</w:t>
      </w:r>
    </w:p>
    <w:p w14:paraId="2AE4A1D5" w14:textId="77777777" w:rsidR="00E871E7" w:rsidRDefault="00E871E7" w:rsidP="00E871E7">
      <w:pPr>
        <w:tabs>
          <w:tab w:val="left" w:pos="149"/>
        </w:tabs>
        <w:jc w:val="both"/>
      </w:pPr>
    </w:p>
    <w:p w14:paraId="20212B38" w14:textId="77777777" w:rsidR="00E871E7" w:rsidRDefault="00E871E7" w:rsidP="00E764A3">
      <w:pPr>
        <w:numPr>
          <w:ilvl w:val="1"/>
          <w:numId w:val="12"/>
        </w:numPr>
        <w:tabs>
          <w:tab w:val="left" w:pos="149"/>
        </w:tabs>
        <w:jc w:val="both"/>
      </w:pPr>
      <w:r>
        <w:rPr>
          <w:rFonts w:hint="cs"/>
          <w:b/>
          <w:bCs/>
          <w:rtl/>
        </w:rPr>
        <w:t>סיכום</w:t>
      </w:r>
      <w:r>
        <w:rPr>
          <w:rFonts w:hint="cs"/>
          <w:rtl/>
        </w:rPr>
        <w:t>.</w:t>
      </w:r>
    </w:p>
    <w:p w14:paraId="3383B7B8" w14:textId="7E4892F0" w:rsidR="00E871E7" w:rsidRDefault="000A5E78" w:rsidP="00E764A3">
      <w:pPr>
        <w:numPr>
          <w:ilvl w:val="2"/>
          <w:numId w:val="12"/>
        </w:numPr>
        <w:tabs>
          <w:tab w:val="left" w:pos="149"/>
        </w:tabs>
        <w:jc w:val="both"/>
      </w:pPr>
      <w:r>
        <w:rPr>
          <w:rFonts w:hint="cs"/>
          <w:rtl/>
        </w:rPr>
        <w:t>ה</w:t>
      </w:r>
      <w:r w:rsidR="00E871E7">
        <w:rPr>
          <w:rFonts w:hint="cs"/>
          <w:rtl/>
        </w:rPr>
        <w:t xml:space="preserve">אם </w:t>
      </w:r>
      <w:r>
        <w:rPr>
          <w:rFonts w:hint="cs"/>
          <w:rtl/>
        </w:rPr>
        <w:t>מתפשט בליעה בכל הכלי:</w:t>
      </w:r>
      <w:r w:rsidR="00E871E7">
        <w:rPr>
          <w:rFonts w:hint="cs"/>
          <w:rtl/>
        </w:rPr>
        <w:t xml:space="preserve"> יש מקילים, יש"ש ש"ך חוו"ד יד יהודה ועוד. יש מחמירים, ט"ז מג"א חכ"א מ"ב ועוד.</w:t>
      </w:r>
    </w:p>
    <w:p w14:paraId="5F2BE668" w14:textId="009A2D5D" w:rsidR="00E871E7" w:rsidRDefault="00E871E7" w:rsidP="00E764A3">
      <w:pPr>
        <w:numPr>
          <w:ilvl w:val="3"/>
          <w:numId w:val="12"/>
        </w:numPr>
        <w:tabs>
          <w:tab w:val="left" w:pos="149"/>
        </w:tabs>
        <w:jc w:val="both"/>
      </w:pPr>
      <w:r>
        <w:rPr>
          <w:rFonts w:hint="cs"/>
          <w:rtl/>
        </w:rPr>
        <w:t>למקילים: הם מסכ</w:t>
      </w:r>
      <w:r w:rsidR="000A5E78">
        <w:rPr>
          <w:rFonts w:hint="cs"/>
          <w:rtl/>
        </w:rPr>
        <w:t>מ</w:t>
      </w:r>
      <w:r>
        <w:rPr>
          <w:rFonts w:hint="cs"/>
          <w:rtl/>
        </w:rPr>
        <w:t xml:space="preserve">ים להחמיר אם הוא ע"י אש או אם חלק הכלי שבחוץ </w:t>
      </w:r>
      <w:r w:rsidR="000A5E78">
        <w:rPr>
          <w:rFonts w:hint="cs"/>
          <w:rtl/>
        </w:rPr>
        <w:t xml:space="preserve">גם </w:t>
      </w:r>
      <w:r>
        <w:rPr>
          <w:rFonts w:hint="cs"/>
          <w:rtl/>
        </w:rPr>
        <w:t>נתחמם.</w:t>
      </w:r>
    </w:p>
    <w:p w14:paraId="32331872" w14:textId="329B6689" w:rsidR="00E871E7" w:rsidRDefault="000A5E78" w:rsidP="00E764A3">
      <w:pPr>
        <w:numPr>
          <w:ilvl w:val="2"/>
          <w:numId w:val="12"/>
        </w:numPr>
        <w:tabs>
          <w:tab w:val="left" w:pos="149"/>
        </w:tabs>
        <w:jc w:val="both"/>
      </w:pPr>
      <w:r>
        <w:rPr>
          <w:rFonts w:hint="cs"/>
          <w:rtl/>
        </w:rPr>
        <w:t>ה</w:t>
      </w:r>
      <w:r w:rsidR="00E871E7">
        <w:rPr>
          <w:rFonts w:hint="cs"/>
          <w:rtl/>
        </w:rPr>
        <w:t xml:space="preserve">אם </w:t>
      </w:r>
      <w:r>
        <w:rPr>
          <w:rFonts w:hint="cs"/>
          <w:rtl/>
        </w:rPr>
        <w:t xml:space="preserve">מהני </w:t>
      </w:r>
      <w:r w:rsidR="00E871E7">
        <w:rPr>
          <w:rFonts w:hint="cs"/>
          <w:rtl/>
        </w:rPr>
        <w:t>הגעלה במקצת, [למחמירים, או אם חלק הכלי שבחוץ נתחמם]. מג"א חכ"א מחמיר, א"ר פמ"ג רק בדיעבד, פר"ח מ"ב מיקל לכתחילה.</w:t>
      </w:r>
    </w:p>
    <w:p w14:paraId="6D3DA022" w14:textId="77777777" w:rsidR="00E871E7" w:rsidRDefault="00E871E7" w:rsidP="00E764A3">
      <w:pPr>
        <w:numPr>
          <w:ilvl w:val="3"/>
          <w:numId w:val="12"/>
        </w:numPr>
        <w:tabs>
          <w:tab w:val="left" w:pos="149"/>
        </w:tabs>
        <w:jc w:val="both"/>
      </w:pPr>
      <w:r>
        <w:rPr>
          <w:rFonts w:hint="cs"/>
          <w:rtl/>
        </w:rPr>
        <w:t>לכו"ע מהני אם הוא היתרא בלע.</w:t>
      </w:r>
    </w:p>
    <w:p w14:paraId="70352692" w14:textId="77777777" w:rsidR="00E871E7" w:rsidRDefault="00E871E7" w:rsidP="00E764A3">
      <w:pPr>
        <w:numPr>
          <w:ilvl w:val="3"/>
          <w:numId w:val="12"/>
        </w:numPr>
        <w:tabs>
          <w:tab w:val="left" w:pos="149"/>
        </w:tabs>
        <w:jc w:val="both"/>
      </w:pPr>
      <w:r>
        <w:rPr>
          <w:rFonts w:hint="cs"/>
          <w:rtl/>
        </w:rPr>
        <w:t>למקילים: י"א רק להגעלה ולא לליבון.</w:t>
      </w:r>
    </w:p>
    <w:p w14:paraId="4215905F" w14:textId="77777777" w:rsidR="00E871E7" w:rsidRDefault="00E871E7" w:rsidP="00E871E7">
      <w:pPr>
        <w:jc w:val="both"/>
      </w:pPr>
    </w:p>
    <w:p w14:paraId="5050648D" w14:textId="3E12D876" w:rsidR="00E871E7" w:rsidRDefault="00E871E7" w:rsidP="00E764A3">
      <w:pPr>
        <w:numPr>
          <w:ilvl w:val="1"/>
          <w:numId w:val="12"/>
        </w:numPr>
        <w:tabs>
          <w:tab w:val="left" w:pos="149"/>
        </w:tabs>
        <w:jc w:val="both"/>
      </w:pPr>
      <w:r>
        <w:rPr>
          <w:rFonts w:hint="cs"/>
          <w:b/>
          <w:bCs/>
          <w:rtl/>
        </w:rPr>
        <w:t>אם כלי חם ב</w:t>
      </w:r>
      <w:r w:rsidR="000A5E78">
        <w:rPr>
          <w:rFonts w:hint="cs"/>
          <w:b/>
          <w:bCs/>
          <w:rtl/>
        </w:rPr>
        <w:t>צידו</w:t>
      </w:r>
      <w:r>
        <w:rPr>
          <w:rFonts w:hint="cs"/>
          <w:b/>
          <w:bCs/>
          <w:rtl/>
        </w:rPr>
        <w:t xml:space="preserve"> אחד, ונפל האיסור בראש השני</w:t>
      </w:r>
      <w:r>
        <w:rPr>
          <w:rFonts w:hint="cs"/>
          <w:rtl/>
        </w:rPr>
        <w:t>.</w:t>
      </w:r>
    </w:p>
    <w:p w14:paraId="372E5F79" w14:textId="6E7BA1E5" w:rsidR="00E871E7" w:rsidRDefault="00E871E7" w:rsidP="00E764A3">
      <w:pPr>
        <w:numPr>
          <w:ilvl w:val="2"/>
          <w:numId w:val="12"/>
        </w:numPr>
        <w:tabs>
          <w:tab w:val="left" w:pos="149"/>
        </w:tabs>
        <w:jc w:val="both"/>
      </w:pPr>
      <w:r>
        <w:rPr>
          <w:rFonts w:hint="cs"/>
          <w:rtl/>
        </w:rPr>
        <w:t xml:space="preserve">לכאורה </w:t>
      </w:r>
      <w:r w:rsidR="000A5E78">
        <w:rPr>
          <w:rFonts w:hint="cs"/>
          <w:rtl/>
        </w:rPr>
        <w:t>דומה</w:t>
      </w:r>
      <w:r>
        <w:rPr>
          <w:rFonts w:hint="cs"/>
          <w:rtl/>
        </w:rPr>
        <w:t xml:space="preserve"> </w:t>
      </w:r>
      <w:r w:rsidR="000A5E78">
        <w:rPr>
          <w:rFonts w:hint="cs"/>
          <w:rtl/>
        </w:rPr>
        <w:t>ל</w:t>
      </w:r>
      <w:r>
        <w:rPr>
          <w:rFonts w:hint="cs"/>
          <w:rtl/>
        </w:rPr>
        <w:t>מקרה ש</w:t>
      </w:r>
      <w:r w:rsidR="000A5E78">
        <w:rPr>
          <w:rFonts w:hint="cs"/>
          <w:rtl/>
        </w:rPr>
        <w:t xml:space="preserve">נפלה </w:t>
      </w:r>
      <w:r>
        <w:rPr>
          <w:rFonts w:hint="cs"/>
          <w:rtl/>
        </w:rPr>
        <w:t xml:space="preserve">טיפת חלב על קדירה שיש אוכל </w:t>
      </w:r>
      <w:r w:rsidR="000A5E78">
        <w:rPr>
          <w:rFonts w:hint="cs"/>
          <w:rtl/>
        </w:rPr>
        <w:t>ב</w:t>
      </w:r>
      <w:r>
        <w:rPr>
          <w:rFonts w:hint="cs"/>
          <w:rtl/>
        </w:rPr>
        <w:t>מקום הריקן, ומקום הריקן הוי קר [שלא נתחמם להשיעור יס"ב].</w:t>
      </w:r>
    </w:p>
    <w:p w14:paraId="09116E2A" w14:textId="77777777" w:rsidR="00E871E7" w:rsidRDefault="00E871E7" w:rsidP="00E764A3">
      <w:pPr>
        <w:numPr>
          <w:ilvl w:val="3"/>
          <w:numId w:val="12"/>
        </w:numPr>
        <w:tabs>
          <w:tab w:val="left" w:pos="149"/>
        </w:tabs>
        <w:jc w:val="both"/>
      </w:pPr>
      <w:r>
        <w:rPr>
          <w:rFonts w:hint="cs"/>
          <w:rtl/>
        </w:rPr>
        <w:t xml:space="preserve">אמנם עי' </w:t>
      </w:r>
      <w:r>
        <w:rPr>
          <w:rFonts w:hint="cs"/>
          <w:u w:val="single"/>
          <w:rtl/>
        </w:rPr>
        <w:t>פרי הדר</w:t>
      </w:r>
      <w:r>
        <w:rPr>
          <w:rFonts w:hint="cs"/>
          <w:rtl/>
        </w:rPr>
        <w:t xml:space="preserve"> (סי' צ"ד מש"ז ס"ק מ"ה) שכ' "דדוקא כשהכלי נתחמם על האש ממש בלא רוטב בזה הוא דאמרינן חם מקצתו חם כולו, </w:t>
      </w:r>
      <w:r>
        <w:rPr>
          <w:rFonts w:hint="cs"/>
          <w:b/>
          <w:bCs/>
          <w:rtl/>
        </w:rPr>
        <w:t>אבל בכלי שיש בו רוטב שנתבשל על האש לא אמרינן חם מקצתו חם כולו</w:t>
      </w:r>
      <w:r>
        <w:rPr>
          <w:rFonts w:hint="cs"/>
          <w:rtl/>
        </w:rPr>
        <w:t>, דהרוטב גורם שיתחמם בעיקר רק חלק הכלי שכנגד הרוטב".</w:t>
      </w:r>
    </w:p>
    <w:p w14:paraId="7CBC067D" w14:textId="77777777" w:rsidR="00E871E7" w:rsidRDefault="00E871E7" w:rsidP="00E764A3">
      <w:pPr>
        <w:numPr>
          <w:ilvl w:val="3"/>
          <w:numId w:val="12"/>
        </w:numPr>
        <w:tabs>
          <w:tab w:val="left" w:pos="149"/>
        </w:tabs>
        <w:jc w:val="both"/>
      </w:pPr>
      <w:r>
        <w:rPr>
          <w:rFonts w:hint="cs"/>
          <w:rtl/>
        </w:rPr>
        <w:t xml:space="preserve">משא"כ </w:t>
      </w:r>
      <w:r>
        <w:rPr>
          <w:rFonts w:hint="cs"/>
          <w:u w:val="single"/>
          <w:rtl/>
        </w:rPr>
        <w:t>הבדה"ש</w:t>
      </w:r>
      <w:r>
        <w:rPr>
          <w:rFonts w:hint="cs"/>
          <w:rtl/>
        </w:rPr>
        <w:t xml:space="preserve"> (סי' צ"ב ס"ק ק"א, בי' ד"ה בדופו), ועוד.</w:t>
      </w:r>
    </w:p>
    <w:p w14:paraId="5451E351" w14:textId="77777777" w:rsidR="00E871E7" w:rsidRDefault="00E871E7" w:rsidP="00E764A3">
      <w:pPr>
        <w:numPr>
          <w:ilvl w:val="2"/>
          <w:numId w:val="12"/>
        </w:numPr>
        <w:tabs>
          <w:tab w:val="left" w:pos="149"/>
        </w:tabs>
        <w:jc w:val="both"/>
      </w:pPr>
      <w:r>
        <w:rPr>
          <w:rFonts w:hint="cs"/>
          <w:rtl/>
        </w:rPr>
        <w:t>מחמיר, אם הוא כלי מתכת.</w:t>
      </w:r>
    </w:p>
    <w:p w14:paraId="648A88A5" w14:textId="77777777" w:rsidR="00E871E7" w:rsidRDefault="00E871E7" w:rsidP="00E764A3">
      <w:pPr>
        <w:numPr>
          <w:ilvl w:val="3"/>
          <w:numId w:val="12"/>
        </w:numPr>
        <w:tabs>
          <w:tab w:val="left" w:pos="149"/>
        </w:tabs>
        <w:jc w:val="both"/>
      </w:pPr>
      <w:r>
        <w:rPr>
          <w:rFonts w:hint="cs"/>
          <w:u w:val="single"/>
          <w:rtl/>
        </w:rPr>
        <w:t>מהר"ם מ"ץ</w:t>
      </w:r>
      <w:r>
        <w:rPr>
          <w:rFonts w:hint="cs"/>
          <w:rtl/>
        </w:rPr>
        <w:t xml:space="preserve">, הו"ד </w:t>
      </w:r>
      <w:r>
        <w:rPr>
          <w:rFonts w:hint="cs"/>
          <w:u w:val="single"/>
          <w:rtl/>
        </w:rPr>
        <w:t>בש"ך</w:t>
      </w:r>
      <w:r>
        <w:rPr>
          <w:rFonts w:hint="cs"/>
          <w:rtl/>
        </w:rPr>
        <w:t xml:space="preserve"> (סי' קכ"א ס"ק י"ז) – "מהר"מ מ"ץ כתב בתשובה וז"ל איסור שנפל על הקדרה במקום א' אין צריך הגעלה בכולו כי כן אמר הרא"ש והא דאמרינן חם מקצתו חם כולו היינו דוקא לענין זה </w:t>
      </w:r>
      <w:r>
        <w:rPr>
          <w:rFonts w:hint="cs"/>
          <w:b/>
          <w:bCs/>
          <w:rtl/>
        </w:rPr>
        <w:t>דאם הכלי נעשה חם בראש אחד ונפל האיסור בראש השני</w:t>
      </w:r>
      <w:r>
        <w:rPr>
          <w:rFonts w:hint="cs"/>
          <w:rtl/>
        </w:rPr>
        <w:t xml:space="preserve"> לענין זה מהני חם מקצתו חם כולו שגורם חמימתו לאיסור ליבלע בראש השני אבל לא מהני שאם נפל האיסור מצד אחד שיהא מתפשט בצד השני ע"כ".</w:t>
      </w:r>
    </w:p>
    <w:p w14:paraId="31A90333" w14:textId="77777777" w:rsidR="00E871E7" w:rsidRDefault="00E871E7" w:rsidP="00E764A3">
      <w:pPr>
        <w:numPr>
          <w:ilvl w:val="4"/>
          <w:numId w:val="12"/>
        </w:numPr>
        <w:tabs>
          <w:tab w:val="left" w:pos="149"/>
        </w:tabs>
        <w:jc w:val="both"/>
      </w:pPr>
      <w:r>
        <w:rPr>
          <w:rFonts w:hint="cs"/>
          <w:b/>
          <w:bCs/>
          <w:rtl/>
        </w:rPr>
        <w:t>אבל</w:t>
      </w:r>
      <w:r>
        <w:rPr>
          <w:rFonts w:hint="cs"/>
          <w:rtl/>
        </w:rPr>
        <w:t xml:space="preserve"> עי' </w:t>
      </w:r>
      <w:r>
        <w:rPr>
          <w:rFonts w:hint="cs"/>
          <w:u w:val="single"/>
          <w:rtl/>
        </w:rPr>
        <w:t>יבין דעת</w:t>
      </w:r>
      <w:r>
        <w:rPr>
          <w:rFonts w:hint="cs"/>
          <w:rtl/>
        </w:rPr>
        <w:t xml:space="preserve"> (סי' צ"ד הארוך ס"ק א', לשונו מובא לקמן), </w:t>
      </w:r>
      <w:r>
        <w:rPr>
          <w:rFonts w:hint="cs"/>
          <w:u w:val="single"/>
          <w:rtl/>
        </w:rPr>
        <w:t>גנזי יוסף</w:t>
      </w:r>
      <w:r>
        <w:rPr>
          <w:rFonts w:hint="cs"/>
          <w:rtl/>
        </w:rPr>
        <w:t xml:space="preserve"> (על הנהגות או"ה סדר ג' ס"ק י"ד), </w:t>
      </w:r>
      <w:r>
        <w:rPr>
          <w:rFonts w:hint="cs"/>
          <w:u w:val="single"/>
          <w:rtl/>
        </w:rPr>
        <w:t>ונפש חיה</w:t>
      </w:r>
      <w:r>
        <w:rPr>
          <w:rFonts w:hint="cs"/>
          <w:rtl/>
        </w:rPr>
        <w:t xml:space="preserve"> (יו"ד סי' י"ד ד"ה עוד).</w:t>
      </w:r>
    </w:p>
    <w:p w14:paraId="3BEC8C87" w14:textId="77777777" w:rsidR="00E871E7" w:rsidRDefault="00E871E7" w:rsidP="00E764A3">
      <w:pPr>
        <w:numPr>
          <w:ilvl w:val="3"/>
          <w:numId w:val="12"/>
        </w:numPr>
        <w:tabs>
          <w:tab w:val="left" w:pos="149"/>
        </w:tabs>
        <w:jc w:val="both"/>
      </w:pPr>
      <w:r>
        <w:rPr>
          <w:rFonts w:hint="cs"/>
          <w:u w:val="single"/>
          <w:rtl/>
        </w:rPr>
        <w:t>ים של שלמה</w:t>
      </w:r>
      <w:r>
        <w:rPr>
          <w:rFonts w:hint="cs"/>
          <w:rtl/>
        </w:rPr>
        <w:t xml:space="preserve"> (חולין פרק ז' סי' מ"א), הו"ד </w:t>
      </w:r>
      <w:r>
        <w:rPr>
          <w:rFonts w:hint="cs"/>
          <w:u w:val="single"/>
          <w:rtl/>
        </w:rPr>
        <w:t>בתורת האשם</w:t>
      </w:r>
      <w:r>
        <w:rPr>
          <w:rFonts w:hint="cs"/>
          <w:rtl/>
        </w:rPr>
        <w:t xml:space="preserve"> (כלל פ"ה) – "כן אמר הר"א ממי"ץ, והא דאמר חם מקצתו חם כולו, היינו דוקא לענין זה, שאם הכלי נעשה חם בראש אחד, ונפל האיסור בראש השני, לענין זה מהני חם מקצתו חם כולו, שגורם חמימתו לאיסור ליבלע בראש השני, אבל לא מהני שאם נפל האיסור מצד (איז') [אחד] שיהיה מתפשט בצד השני ע"י חמימתו, ע"כ תשו' מהר"ם מ"צ, ובעל הוראה היה מן הגדולים האחרונים, וכן נ"ל עיקר".</w:t>
      </w:r>
    </w:p>
    <w:p w14:paraId="7CD7D814" w14:textId="77777777" w:rsidR="00E871E7" w:rsidRDefault="00E871E7" w:rsidP="00E764A3">
      <w:pPr>
        <w:numPr>
          <w:ilvl w:val="3"/>
          <w:numId w:val="12"/>
        </w:numPr>
        <w:tabs>
          <w:tab w:val="left" w:pos="149"/>
        </w:tabs>
        <w:jc w:val="both"/>
      </w:pPr>
      <w:r>
        <w:rPr>
          <w:rFonts w:hint="cs"/>
          <w:u w:val="single"/>
          <w:rtl/>
        </w:rPr>
        <w:t>מחצית השקל</w:t>
      </w:r>
      <w:r>
        <w:rPr>
          <w:rFonts w:hint="cs"/>
          <w:rtl/>
        </w:rPr>
        <w:t xml:space="preserve"> (סי' צ"ד ס"ק ג') – "מכל מקום אינו מוליך וכו'. ר"ל, היינו דוקא לענין זה דאם הכלי נעשה חם בראש אחד ונפל האיסור בראש השני, לענין זה מהני חם מקצתו חם כולו שגורם חמימתו לאיסור לבלוע בראש השני, אבל לא מהני שאם נפל האיסור בצד אחד שיהיה מתפשט בצד השני".</w:t>
      </w:r>
    </w:p>
    <w:p w14:paraId="7F896A94" w14:textId="77777777" w:rsidR="00E871E7" w:rsidRDefault="00E871E7" w:rsidP="00E764A3">
      <w:pPr>
        <w:numPr>
          <w:ilvl w:val="2"/>
          <w:numId w:val="12"/>
        </w:numPr>
        <w:tabs>
          <w:tab w:val="left" w:pos="149"/>
        </w:tabs>
        <w:jc w:val="both"/>
      </w:pPr>
      <w:r>
        <w:rPr>
          <w:rFonts w:hint="cs"/>
          <w:rtl/>
        </w:rPr>
        <w:t>מיקל.</w:t>
      </w:r>
    </w:p>
    <w:p w14:paraId="55CA9E95" w14:textId="77777777" w:rsidR="00E871E7" w:rsidRDefault="00E871E7" w:rsidP="00E764A3">
      <w:pPr>
        <w:numPr>
          <w:ilvl w:val="3"/>
          <w:numId w:val="12"/>
        </w:numPr>
        <w:tabs>
          <w:tab w:val="left" w:pos="149"/>
        </w:tabs>
        <w:jc w:val="both"/>
      </w:pPr>
      <w:r>
        <w:rPr>
          <w:rFonts w:hint="cs"/>
          <w:u w:val="single"/>
          <w:rtl/>
        </w:rPr>
        <w:t>חוו"ד</w:t>
      </w:r>
      <w:r>
        <w:rPr>
          <w:rFonts w:hint="cs"/>
          <w:rtl/>
        </w:rPr>
        <w:t xml:space="preserve"> (סי' צ"ב חי' ס"ק י"ז) – "ואם היד שלא כנגד הרוטב, אם היד סולדת בו במקום הנפילה הוי כנפל שלא כנגד הרוטב, ואם אין היד סולדת בו מותר".</w:t>
      </w:r>
    </w:p>
    <w:p w14:paraId="5932ACD8" w14:textId="77777777" w:rsidR="00E871E7" w:rsidRDefault="00E871E7" w:rsidP="00E764A3">
      <w:pPr>
        <w:numPr>
          <w:ilvl w:val="3"/>
          <w:numId w:val="12"/>
        </w:numPr>
        <w:tabs>
          <w:tab w:val="left" w:pos="149"/>
        </w:tabs>
        <w:jc w:val="both"/>
      </w:pPr>
      <w:r>
        <w:rPr>
          <w:rFonts w:hint="cs"/>
          <w:u w:val="single"/>
          <w:rtl/>
        </w:rPr>
        <w:t>רע"א</w:t>
      </w:r>
      <w:r>
        <w:rPr>
          <w:rFonts w:hint="cs"/>
          <w:rtl/>
        </w:rPr>
        <w:t xml:space="preserve"> (או"ח סי' תנ"א על מג"א ס"ק כ"ד) – "ביאור דברי המג"א שהחילוק בין ההיא דסי' צ"ב וההיא דסי' צ"ד דבסי' צ"ב אמרי' דבלע בכולו ובסי' צ"ד אמרי' דלא מפליט כולו אבל באמת היה נראה דהחילוק רק דבסי' צ"ב דהקדירה כולו חם אבל בסי' צ"ד דהכף אינו חם וראי' לזה ...".</w:t>
      </w:r>
    </w:p>
    <w:p w14:paraId="081DB7D5" w14:textId="77777777" w:rsidR="00E871E7" w:rsidRDefault="00E871E7" w:rsidP="00E764A3">
      <w:pPr>
        <w:numPr>
          <w:ilvl w:val="3"/>
          <w:numId w:val="12"/>
        </w:numPr>
        <w:tabs>
          <w:tab w:val="left" w:pos="149"/>
        </w:tabs>
        <w:jc w:val="both"/>
      </w:pPr>
      <w:r>
        <w:rPr>
          <w:rFonts w:hint="cs"/>
          <w:u w:val="single"/>
          <w:rtl/>
        </w:rPr>
        <w:t>יבין דעת</w:t>
      </w:r>
      <w:r>
        <w:rPr>
          <w:rFonts w:hint="cs"/>
          <w:rtl/>
        </w:rPr>
        <w:t xml:space="preserve"> (סי' צ"ד הארוך ס"ק א') – "בש"ך ... </w:t>
      </w:r>
      <w:r>
        <w:rPr>
          <w:rFonts w:hint="cs"/>
          <w:b/>
          <w:bCs/>
          <w:rtl/>
        </w:rPr>
        <w:t>ואין השכל יכול לקבל דברים הללו</w:t>
      </w:r>
      <w:r>
        <w:rPr>
          <w:rFonts w:hint="cs"/>
          <w:rtl/>
        </w:rPr>
        <w:t xml:space="preserve"> דאיך אפשר לומר חם מקצתו בדבר שאנו רואין שלא שלט שם חום האש והדבר ברור דהא דכתב הש"ך דאם נפל על מקום אחר היינו שנרתח או מן הסתם אבל בלא"ה אין שום צד סברא להחמיר ולכן ברור דמעיקרא לק"מ".</w:t>
      </w:r>
    </w:p>
    <w:p w14:paraId="7722264A" w14:textId="77777777" w:rsidR="00E871E7" w:rsidRDefault="00E871E7" w:rsidP="00E764A3">
      <w:pPr>
        <w:numPr>
          <w:ilvl w:val="3"/>
          <w:numId w:val="12"/>
        </w:numPr>
        <w:tabs>
          <w:tab w:val="left" w:pos="149"/>
        </w:tabs>
        <w:jc w:val="both"/>
      </w:pPr>
      <w:r>
        <w:rPr>
          <w:rFonts w:hint="cs"/>
          <w:u w:val="single"/>
          <w:rtl/>
        </w:rPr>
        <w:t>יד יהודה</w:t>
      </w:r>
      <w:r>
        <w:rPr>
          <w:rFonts w:hint="cs"/>
          <w:rtl/>
        </w:rPr>
        <w:t xml:space="preserve"> (סי' צ"ב הארוך סוף ס"ק ל"ו) – "הש"ך ז"ל בסי' קכ"א ... דהרש"ל ... מ"מ דבר זה היא </w:t>
      </w:r>
      <w:r>
        <w:rPr>
          <w:rFonts w:hint="cs"/>
          <w:b/>
          <w:bCs/>
          <w:rtl/>
        </w:rPr>
        <w:t>דבר שאין הדעת סובלו כלל</w:t>
      </w:r>
      <w:r>
        <w:rPr>
          <w:rFonts w:hint="cs"/>
          <w:rtl/>
        </w:rPr>
        <w:t xml:space="preserve"> ולא מצינו כן בכל או"ה שיהא מקום קר בולע מחמת חמימות דצד השני דהא מ"מ כיון שמקום זה קר היא האיך יהא בולע ולא עוד אף הפוסקים דס"ל כיון שחם מקצתו חם כולו מתפשט הבלוע בכולו זה דבר שיכולין לומר כיון דהתחתון חם וגם הבלוע היא חם יכול להתפשט הבלוע גם למקום הקר נמי כמו שמצינו גבי אוכל דתתאה גבר ומתפשט בליעת הרותח בכולו אבל כי נימא מחמת זה דאם יפול דבר קר בחוץ על חתיכה העליונה דיהא בולע הגם שצונן היא בודאי דאינו. ועיין מ"ש בסי' צ"א ומ"ש מהא דחם מקצתו חם כולו לא ידענא מה הוא דכי דבר זה היא הלכה פסיקא בפ"ע אשר יהא צריכין לדחוק לאוקמא אופנים על מה אמרו זה דהא לא אמרו זה זולת על טבע הדבר לענין צליית הפסח אשר כן האמת דנתחמם העליון ג"כ כמש"ל וכמ"ש הר"ן שהבאתי אך הפוסקים הוציאו מזה דיש לו כח ממילא להתפשט הבלוע בכולו כמש"ל והיא דבר שיכולין לומר כן מצד הסברא אבל להוציא מזה עוד דברים אשר הם נגד היקש השכל מנ"ל זה על כן אני אומר </w:t>
      </w:r>
      <w:r>
        <w:rPr>
          <w:rFonts w:hint="cs"/>
          <w:b/>
          <w:bCs/>
          <w:rtl/>
        </w:rPr>
        <w:t>כיון שדבר זה לא נמצא בשום אחד מהפוסקים ראשונים ואחרונים דאין לחוש לזה כלל וכלל</w:t>
      </w:r>
      <w:r>
        <w:rPr>
          <w:rFonts w:hint="cs"/>
          <w:rtl/>
        </w:rPr>
        <w:t>. ואולי לענין זה מהני דאם נפל איסור חם בראש השני שיהא נבלע בכולו ולא בכדי קליפה מחמת תתאה גבר כיון שחם צד השני אבל דברי הר"ם לא משמע כן דכתב דמהני לבלוע איסור בראש השני משמע דלולא זה לא הי' בולע כלל שהאיסור היא קר ואף זה לא ידענא".</w:t>
      </w:r>
    </w:p>
    <w:p w14:paraId="7423E2C2" w14:textId="77777777" w:rsidR="00E871E7" w:rsidRDefault="00E871E7" w:rsidP="00E764A3">
      <w:pPr>
        <w:numPr>
          <w:ilvl w:val="3"/>
          <w:numId w:val="12"/>
        </w:numPr>
        <w:tabs>
          <w:tab w:val="left" w:pos="149"/>
        </w:tabs>
        <w:jc w:val="both"/>
      </w:pPr>
      <w:r>
        <w:rPr>
          <w:rFonts w:hint="cs"/>
          <w:u w:val="single"/>
          <w:rtl/>
        </w:rPr>
        <w:t xml:space="preserve">נפש חיה </w:t>
      </w:r>
      <w:r>
        <w:rPr>
          <w:rFonts w:hint="cs"/>
          <w:rtl/>
        </w:rPr>
        <w:t>(יו"ד סי' י"ד).</w:t>
      </w:r>
    </w:p>
    <w:p w14:paraId="1FBF32AD" w14:textId="77777777" w:rsidR="00E871E7" w:rsidRDefault="00E871E7" w:rsidP="00E764A3">
      <w:pPr>
        <w:numPr>
          <w:ilvl w:val="2"/>
          <w:numId w:val="12"/>
        </w:numPr>
        <w:tabs>
          <w:tab w:val="left" w:pos="149"/>
        </w:tabs>
        <w:jc w:val="both"/>
      </w:pPr>
      <w:r>
        <w:rPr>
          <w:rFonts w:hint="cs"/>
          <w:rtl/>
        </w:rPr>
        <w:t xml:space="preserve">דעת </w:t>
      </w:r>
      <w:r>
        <w:rPr>
          <w:rFonts w:hint="cs"/>
          <w:u w:val="single"/>
          <w:rtl/>
        </w:rPr>
        <w:t>הפמ"ג</w:t>
      </w:r>
      <w:r>
        <w:rPr>
          <w:rFonts w:hint="cs"/>
          <w:rtl/>
        </w:rPr>
        <w:t xml:space="preserve">. </w:t>
      </w:r>
    </w:p>
    <w:p w14:paraId="0507D69E"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(סי' צ"ד מש"ז סוף ס"ק א') – "מ"מ חמור הוא מכלי חרס ועץ וכדומה אם חם מקצתו ונגע איסור במקום הקר אין אוסר הכלי ובמתכות י"ל כולי עלמא מודים דאם חם מקצתו ונגע איסור במקום הקר שמבליע (בכולו) [במקומו] כמו שכתב הש"ך קכ"א אות י"ז בשם מהר"מ מ"ץ והכין ודאי מסתבר וראיה מכיצד צולין כלי מתכת חם מקצתו חם כולו ואף למה שכתב הרשב"א במשמרת הבית קכ"ח יש לדחות זה מ"מ הכי יש לפסוק".</w:t>
      </w:r>
    </w:p>
    <w:p w14:paraId="18C10E9E"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(או"ח סי' רע"ט מש"ז ס"ק ג', סדר הנהגות הנשאל עם השואל סדר שלישי אות כ"ב) – "כתבתי בפריי לאו"ח [סימן] רע"ט ט"ז [ס"ק] ג' נר קרויז"ל שמשימין בו חלב חתיכות ודולק שם עם פתילה, אף מתכות אין אומרים בו דבלע כולו מאיסור כי אם בפיו במקום שהוא חם בולע, ויוכל לשער מקצת הכלי שם והשאר אין בולע דצונן הוא. ועיין סימן צ"ב ביו"ד בט"ז אות למ"ד. וא"כ אם נפל אותו כלי להיתר (ו)אין צריך לשער נגד כולו כי האי גונא באין נותנין בו חלב רותח כי אם חתיכות כו', ואף במתכות לא אמרינן חם מקצתו חם כולו [יו"ד סימן צד סעיף א]. ואין צריך לשער כי אם נגד פיו מקצת הכלי באומד יפה ששם חם מחמת פתילה שדולקת שם".</w:t>
      </w:r>
    </w:p>
    <w:p w14:paraId="415A851C" w14:textId="77777777" w:rsidR="00E871E7" w:rsidRDefault="00E871E7" w:rsidP="00E764A3">
      <w:pPr>
        <w:numPr>
          <w:ilvl w:val="3"/>
          <w:numId w:val="12"/>
        </w:numPr>
        <w:tabs>
          <w:tab w:val="left" w:pos="149"/>
        </w:tabs>
        <w:jc w:val="both"/>
      </w:pPr>
      <w:r>
        <w:rPr>
          <w:rFonts w:hint="cs"/>
          <w:rtl/>
        </w:rPr>
        <w:t xml:space="preserve">מראי מקומות – </w:t>
      </w:r>
      <w:r>
        <w:rPr>
          <w:rFonts w:hint="cs"/>
          <w:u w:val="single"/>
          <w:rtl/>
        </w:rPr>
        <w:t>בדה"ש</w:t>
      </w:r>
      <w:r>
        <w:rPr>
          <w:rFonts w:hint="cs"/>
          <w:rtl/>
        </w:rPr>
        <w:t xml:space="preserve"> (ציונים ס"ק רי"א), </w:t>
      </w:r>
      <w:r>
        <w:rPr>
          <w:rFonts w:hint="cs"/>
          <w:u w:val="single"/>
          <w:rtl/>
        </w:rPr>
        <w:t>פמ"ג השלם</w:t>
      </w:r>
      <w:r>
        <w:rPr>
          <w:rFonts w:hint="cs"/>
          <w:rtl/>
        </w:rPr>
        <w:t xml:space="preserve"> (סי' צ"ד מש"ז ליקוטי מגדים ס"ק מ').</w:t>
      </w:r>
    </w:p>
    <w:p w14:paraId="48B1687A" w14:textId="77777777" w:rsidR="00E871E7" w:rsidRDefault="00E871E7" w:rsidP="00E871E7">
      <w:pPr>
        <w:tabs>
          <w:tab w:val="left" w:pos="149"/>
        </w:tabs>
        <w:jc w:val="both"/>
      </w:pPr>
    </w:p>
    <w:p w14:paraId="5901D9F9" w14:textId="77777777" w:rsidR="00E871E7" w:rsidRDefault="00E871E7" w:rsidP="00E764A3">
      <w:pPr>
        <w:numPr>
          <w:ilvl w:val="1"/>
          <w:numId w:val="12"/>
        </w:numPr>
        <w:tabs>
          <w:tab w:val="left" w:pos="149"/>
        </w:tabs>
        <w:jc w:val="both"/>
      </w:pPr>
      <w:r>
        <w:rPr>
          <w:rFonts w:hint="cs"/>
          <w:rtl/>
        </w:rPr>
        <w:t xml:space="preserve">מראי מקומות – </w:t>
      </w:r>
      <w:r>
        <w:rPr>
          <w:rFonts w:hint="cs"/>
          <w:u w:val="single"/>
          <w:rtl/>
        </w:rPr>
        <w:t>דרכ"ת</w:t>
      </w:r>
      <w:r>
        <w:rPr>
          <w:rFonts w:hint="cs"/>
          <w:rtl/>
        </w:rPr>
        <w:t xml:space="preserve"> (סי' צ"ד ס"ק כ"ד), </w:t>
      </w:r>
      <w:r>
        <w:rPr>
          <w:rFonts w:hint="cs"/>
          <w:u w:val="single"/>
          <w:rtl/>
        </w:rPr>
        <w:t>שבט הלוי</w:t>
      </w:r>
      <w:r>
        <w:rPr>
          <w:rFonts w:hint="cs"/>
          <w:rtl/>
        </w:rPr>
        <w:t xml:space="preserve"> (ח"ו סי' קט"ז).</w:t>
      </w:r>
    </w:p>
    <w:p w14:paraId="37141480" w14:textId="77777777" w:rsidR="00E871E7" w:rsidRDefault="00E871E7" w:rsidP="00E871E7">
      <w:pPr>
        <w:tabs>
          <w:tab w:val="left" w:pos="149"/>
        </w:tabs>
        <w:jc w:val="both"/>
      </w:pPr>
    </w:p>
    <w:p w14:paraId="186353AF" w14:textId="77777777" w:rsidR="00E871E7" w:rsidRDefault="00E871E7" w:rsidP="00E764A3">
      <w:pPr>
        <w:numPr>
          <w:ilvl w:val="0"/>
          <w:numId w:val="12"/>
        </w:numPr>
        <w:rPr>
          <w:b/>
          <w:i/>
        </w:rPr>
      </w:pPr>
      <w:r>
        <w:rPr>
          <w:rFonts w:hint="cs"/>
          <w:b/>
          <w:i/>
          <w:sz w:val="28"/>
          <w:szCs w:val="28"/>
          <w:u w:val="single"/>
          <w:rtl/>
        </w:rPr>
        <w:t>ציורים</w:t>
      </w:r>
      <w:r>
        <w:rPr>
          <w:rFonts w:hint="cs"/>
          <w:b/>
          <w:i/>
          <w:rtl/>
        </w:rPr>
        <w:t>.</w:t>
      </w:r>
    </w:p>
    <w:p w14:paraId="358E2A9B" w14:textId="0EFE5279" w:rsidR="00E871E7" w:rsidRDefault="000A5E78" w:rsidP="00E764A3">
      <w:pPr>
        <w:numPr>
          <w:ilvl w:val="1"/>
          <w:numId w:val="12"/>
        </w:numPr>
        <w:tabs>
          <w:tab w:val="left" w:pos="149"/>
        </w:tabs>
        <w:jc w:val="both"/>
      </w:pPr>
      <w:r>
        <w:rPr>
          <w:rFonts w:hint="cs"/>
          <w:b/>
          <w:bCs/>
          <w:rtl/>
        </w:rPr>
        <w:t>כלי שחלקיו מחוברים</w:t>
      </w:r>
      <w:r w:rsidR="00E871E7">
        <w:rPr>
          <w:rFonts w:hint="cs"/>
          <w:b/>
          <w:bCs/>
          <w:rtl/>
        </w:rPr>
        <w:t xml:space="preserve"> ע"י מסמרים, או ברגים </w:t>
      </w:r>
      <w:r w:rsidR="00E871E7">
        <w:rPr>
          <w:rFonts w:hint="cs"/>
          <w:rtl/>
        </w:rPr>
        <w:t>(</w:t>
      </w:r>
      <w:r w:rsidR="00E871E7">
        <w:t>screws</w:t>
      </w:r>
      <w:r w:rsidR="00E871E7">
        <w:rPr>
          <w:rFonts w:hint="cs"/>
          <w:rtl/>
        </w:rPr>
        <w:t>).</w:t>
      </w:r>
    </w:p>
    <w:p w14:paraId="2A054178" w14:textId="77777777" w:rsidR="00E871E7" w:rsidRDefault="00E871E7" w:rsidP="00E764A3">
      <w:pPr>
        <w:numPr>
          <w:ilvl w:val="2"/>
          <w:numId w:val="12"/>
        </w:numPr>
        <w:tabs>
          <w:tab w:val="left" w:pos="149"/>
        </w:tabs>
        <w:jc w:val="both"/>
      </w:pPr>
      <w:r>
        <w:rPr>
          <w:rFonts w:hint="cs"/>
          <w:rtl/>
        </w:rPr>
        <w:t>מחמיר.</w:t>
      </w:r>
    </w:p>
    <w:p w14:paraId="26AD652C" w14:textId="77777777" w:rsidR="00E871E7" w:rsidRDefault="00E871E7" w:rsidP="00E764A3">
      <w:pPr>
        <w:numPr>
          <w:ilvl w:val="3"/>
          <w:numId w:val="12"/>
        </w:numPr>
        <w:tabs>
          <w:tab w:val="left" w:pos="149"/>
        </w:tabs>
        <w:jc w:val="both"/>
      </w:pPr>
      <w:r>
        <w:rPr>
          <w:rFonts w:hint="cs"/>
          <w:u w:val="single"/>
          <w:rtl/>
        </w:rPr>
        <w:t>רדב"ז</w:t>
      </w:r>
      <w:r>
        <w:rPr>
          <w:rFonts w:hint="cs"/>
          <w:rtl/>
        </w:rPr>
        <w:t xml:space="preserve"> (סי' ב' אלפים ש"ח) – "</w:t>
      </w:r>
      <w:r>
        <w:rPr>
          <w:rFonts w:hint="cs"/>
          <w:color w:val="000000"/>
          <w:rtl/>
        </w:rPr>
        <w:t xml:space="preserve">שאלת ממני על הא דאמרינן כלי מתכות חם מקצתו חם כולו אי אמרינן נמי בלע מקצתו בלע כולו ... נהגו העם כדברי המחמירין ואפילו כלים העשויים משתי חתיכות ומחובר במסמרים כגון הכלים שיש להם בית יד ארוך ואינו מגוף הכלי אלא שהוא מחובר במסמרים נהגו להחמיר </w:t>
      </w:r>
      <w:r>
        <w:rPr>
          <w:rFonts w:hint="cs"/>
          <w:b/>
          <w:bCs/>
          <w:color w:val="000000"/>
          <w:rtl/>
        </w:rPr>
        <w:t>ומנהגם של ישראל תורה היא</w:t>
      </w:r>
      <w:r>
        <w:rPr>
          <w:rFonts w:hint="cs"/>
          <w:rtl/>
        </w:rPr>
        <w:t>".</w:t>
      </w:r>
    </w:p>
    <w:p w14:paraId="650F14E3" w14:textId="77777777" w:rsidR="00E871E7" w:rsidRDefault="00E871E7" w:rsidP="00E764A3">
      <w:pPr>
        <w:numPr>
          <w:ilvl w:val="3"/>
          <w:numId w:val="12"/>
        </w:numPr>
        <w:tabs>
          <w:tab w:val="left" w:pos="149"/>
        </w:tabs>
        <w:jc w:val="both"/>
      </w:pPr>
      <w:r>
        <w:rPr>
          <w:rFonts w:hint="cs"/>
          <w:u w:val="single"/>
          <w:rtl/>
        </w:rPr>
        <w:t>מהרש"ם</w:t>
      </w:r>
      <w:r>
        <w:rPr>
          <w:rFonts w:hint="cs"/>
          <w:rtl/>
        </w:rPr>
        <w:t xml:space="preserve"> (ח"ג סי' קי"ב) – "מצאתי בתשו' רדב"ז ... הרי הדין מפורש דהמנהג להחמיר גם בכה"ג".</w:t>
      </w:r>
    </w:p>
    <w:p w14:paraId="0EA12262" w14:textId="77777777" w:rsidR="00E871E7" w:rsidRDefault="00E871E7" w:rsidP="00E764A3">
      <w:pPr>
        <w:numPr>
          <w:ilvl w:val="3"/>
          <w:numId w:val="12"/>
        </w:numPr>
        <w:tabs>
          <w:tab w:val="left" w:pos="149"/>
        </w:tabs>
        <w:jc w:val="both"/>
      </w:pPr>
      <w:r>
        <w:rPr>
          <w:rFonts w:eastAsia="SimSun" w:hint="cs"/>
          <w:rtl/>
          <w:lang w:eastAsia="zh-CN"/>
        </w:rPr>
        <w:t xml:space="preserve">עי' </w:t>
      </w:r>
      <w:r>
        <w:rPr>
          <w:rFonts w:eastAsia="SimSun" w:hint="cs"/>
          <w:u w:val="single"/>
          <w:rtl/>
          <w:lang w:eastAsia="zh-CN"/>
        </w:rPr>
        <w:t>הגרש"ב וולדנברג</w:t>
      </w:r>
      <w:r>
        <w:rPr>
          <w:rFonts w:eastAsia="SimSun" w:hint="cs"/>
          <w:rtl/>
          <w:lang w:eastAsia="zh-CN"/>
        </w:rPr>
        <w:t xml:space="preserve"> זצ"ל (ישורון חט"ז עמ' שט"ו אות כ' ד"ה אך)</w:t>
      </w:r>
      <w:r>
        <w:rPr>
          <w:rFonts w:hint="cs"/>
          <w:rtl/>
        </w:rPr>
        <w:t xml:space="preserve"> – "שב' כלים הנוגעים זב"ז אין מעבירים בלע בלי רוטב. וראיתי בחי' הגרעק"א או"ח סי' תנ"א שכתב שלא אמרינן בזה חם כולו. ומאידך ראיתי בדרכ"ת סי' צ"ב ס"ק קכ"ב, ובסי' צ"ד ס"ק כ"א, מש"כ בזה לדון דאמרינן דנבלע מזה לזה. ולכאורה מהדברים האמורים באו"ח סי' תנ"א בדין טלאי נראה שיש העברת בלע מזה לזה. וכן ראיתי בדדכ"ת סי' צ"ז ס"ק מ"ד ומ"ט מש"כ מהחת"ס לענין ב' לבנים אם הוו כב' כלים".</w:t>
      </w:r>
    </w:p>
    <w:p w14:paraId="56B0BBE1"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חוט שני</w:t>
      </w:r>
      <w:r>
        <w:rPr>
          <w:rFonts w:hint="cs"/>
          <w:rtl/>
        </w:rPr>
        <w:t xml:space="preserve"> (פסח פרק י' ס"ק י"ג ד"ה ואם) – "ואם אין הידיות מחוברות כמקשה אחת עם הכלי, אלא מחוברות לו על ידי ברגים וכדו', צריך להגעיל גם את הידות".</w:t>
      </w:r>
    </w:p>
    <w:p w14:paraId="55247C01" w14:textId="5E7518D7" w:rsidR="00E871E7" w:rsidRDefault="00E871E7" w:rsidP="00E764A3">
      <w:pPr>
        <w:numPr>
          <w:ilvl w:val="2"/>
          <w:numId w:val="12"/>
        </w:numPr>
        <w:tabs>
          <w:tab w:val="left" w:pos="149"/>
        </w:tabs>
        <w:jc w:val="both"/>
      </w:pPr>
      <w:r>
        <w:rPr>
          <w:rFonts w:hint="cs"/>
          <w:rtl/>
        </w:rPr>
        <w:t xml:space="preserve">מיקל, וכמו ב' קדירות שנגעו זו </w:t>
      </w:r>
      <w:r w:rsidR="000A5E78">
        <w:rPr>
          <w:rFonts w:hint="cs"/>
          <w:rtl/>
        </w:rPr>
        <w:t>ב</w:t>
      </w:r>
      <w:r>
        <w:rPr>
          <w:rFonts w:hint="cs"/>
          <w:rtl/>
        </w:rPr>
        <w:t>זו [בלי רוטב].</w:t>
      </w:r>
    </w:p>
    <w:p w14:paraId="73B62753" w14:textId="77777777" w:rsidR="00E871E7" w:rsidRDefault="00E871E7" w:rsidP="00E764A3">
      <w:pPr>
        <w:numPr>
          <w:ilvl w:val="3"/>
          <w:numId w:val="12"/>
        </w:numPr>
        <w:tabs>
          <w:tab w:val="left" w:pos="149"/>
        </w:tabs>
        <w:jc w:val="both"/>
      </w:pPr>
      <w:r>
        <w:rPr>
          <w:rFonts w:hint="cs"/>
          <w:u w:val="single"/>
          <w:rtl/>
        </w:rPr>
        <w:t>מור וקציעה</w:t>
      </w:r>
      <w:r>
        <w:rPr>
          <w:rFonts w:hint="cs"/>
          <w:rtl/>
        </w:rPr>
        <w:t xml:space="preserve"> (סוף סי' תנ"א) – "דשאני ידות (סתם דבמשנה) שהן גוף אחד מוצק אחד מקשה אחת עם הכלים. דשייך בהו למימר חם מקצתו חם כולו (אפ"ה אין הבליעה הולכת בכולם) משא"כ במחוברים ע"י מסמרים דשני גופים מוחלקים הם בעצם, ואינם מקבלים הבליעה כגוף הכלי לגמרי, משו"ה אפי' הגעלה לא תבעי להו לרגלי המחבת הקבועים בה".</w:t>
      </w:r>
    </w:p>
    <w:p w14:paraId="2E0F89BF" w14:textId="77777777" w:rsidR="00E871E7" w:rsidRDefault="00E871E7" w:rsidP="00E764A3">
      <w:pPr>
        <w:numPr>
          <w:ilvl w:val="3"/>
          <w:numId w:val="12"/>
        </w:numPr>
        <w:tabs>
          <w:tab w:val="left" w:pos="149"/>
        </w:tabs>
        <w:jc w:val="both"/>
      </w:pPr>
      <w:r>
        <w:rPr>
          <w:rFonts w:hint="cs"/>
          <w:u w:val="single"/>
          <w:rtl/>
        </w:rPr>
        <w:t>רע"א</w:t>
      </w:r>
      <w:r>
        <w:rPr>
          <w:rFonts w:hint="cs"/>
          <w:rtl/>
        </w:rPr>
        <w:t xml:space="preserve"> (על מג"א ס"ק כ"ד) – "דהיד מסתמא אינו גוש א' עד הכלי, אלא שנתחבר ביתידות, והוי כב' כלים דאין מפעפע מזה לזה".</w:t>
      </w:r>
    </w:p>
    <w:p w14:paraId="25244220" w14:textId="77777777" w:rsidR="00E871E7" w:rsidRDefault="00E871E7" w:rsidP="00E764A3">
      <w:pPr>
        <w:numPr>
          <w:ilvl w:val="3"/>
          <w:numId w:val="12"/>
        </w:numPr>
        <w:tabs>
          <w:tab w:val="left" w:pos="149"/>
        </w:tabs>
        <w:jc w:val="both"/>
      </w:pPr>
      <w:r>
        <w:rPr>
          <w:rFonts w:hint="cs"/>
          <w:u w:val="single"/>
          <w:rtl/>
        </w:rPr>
        <w:t>עצי העולה</w:t>
      </w:r>
      <w:r>
        <w:rPr>
          <w:rFonts w:hint="cs"/>
          <w:rtl/>
        </w:rPr>
        <w:t xml:space="preserve"> (כלל ז' סעי' ו', ס"ק ז') – "ואם האוזן אינו מחובר ממש לדופן רק דבוק במסמורים אל הדופן ... אפשר דאינו נאסר הקדירה כיון דאינו גוש אחד והוי כמו ב' קדירות שנגעו זב"ז".</w:t>
      </w:r>
    </w:p>
    <w:p w14:paraId="7B098204" w14:textId="77777777" w:rsidR="00E871E7" w:rsidRDefault="00E871E7" w:rsidP="00E764A3">
      <w:pPr>
        <w:numPr>
          <w:ilvl w:val="3"/>
          <w:numId w:val="12"/>
        </w:numPr>
        <w:tabs>
          <w:tab w:val="left" w:pos="149"/>
        </w:tabs>
        <w:jc w:val="both"/>
      </w:pPr>
      <w:r>
        <w:rPr>
          <w:rFonts w:hint="cs"/>
          <w:u w:val="single"/>
          <w:rtl/>
        </w:rPr>
        <w:t>שערים מצויינים בהלכה</w:t>
      </w:r>
      <w:r>
        <w:rPr>
          <w:rFonts w:hint="cs"/>
          <w:rtl/>
        </w:rPr>
        <w:t xml:space="preserve"> (סי' קט"ז ס"ק י') – "מצאתי במור וקציעה ...".</w:t>
      </w:r>
    </w:p>
    <w:p w14:paraId="36CDBCBA"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(קובץ תשובות ח"ג סי' פ"א אות ג', ח"ד סי' ל"ט אות ב', </w:t>
      </w:r>
      <w:r>
        <w:rPr>
          <w:rFonts w:hint="cs"/>
          <w:i/>
          <w:rtl/>
        </w:rPr>
        <w:t>הגדה של פסח עם פסקי הגרי"ש אלישיב זצ"ל עמ' ל"ב</w:t>
      </w:r>
      <w:r>
        <w:rPr>
          <w:rFonts w:hint="cs"/>
          <w:rtl/>
        </w:rPr>
        <w:t>, אשרי האיש או"ח ח"ג פרק נ"ג אות י"ז) – "כלים שיש להם ידיות של פלסטיק שאי אפשר ללבן שם, ונשפך שם איסור, אם אפשר לפוגמו בחומרים חריפים ולהגעילו אח"כ. תשובה ... במור וקציעה (סוס"י תנא) כ' דידות הכלים כשהם מחוברים ע"י מסמרים הו"ל כשני כלים, וצינורות של מים הו"ל כשני כלים, כ"כ בשערים המצוינים בהלכה (ח"ג סי' קט"ז ס"ק י' וי"א)".</w:t>
      </w:r>
    </w:p>
    <w:p w14:paraId="0DCE0D5B"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קנין תורה בהלכה</w:t>
      </w:r>
      <w:r>
        <w:rPr>
          <w:rFonts w:hint="cs"/>
          <w:rtl/>
        </w:rPr>
        <w:t xml:space="preserve"> (ח"א סי' נ"ג אות א', ח"ג סי' נ"ט אות ג' ד"ה הנה).</w:t>
      </w:r>
    </w:p>
    <w:p w14:paraId="34E3111C" w14:textId="77777777" w:rsidR="00E871E7" w:rsidRDefault="00E871E7" w:rsidP="00E764A3">
      <w:pPr>
        <w:numPr>
          <w:ilvl w:val="3"/>
          <w:numId w:val="12"/>
        </w:numPr>
        <w:tabs>
          <w:tab w:val="left" w:pos="149"/>
        </w:tabs>
        <w:jc w:val="both"/>
      </w:pPr>
      <w:r>
        <w:rPr>
          <w:rFonts w:hint="cs"/>
          <w:b/>
          <w:i/>
          <w:u w:val="single"/>
          <w:rtl/>
        </w:rPr>
        <w:t>שבט הלוי</w:t>
      </w:r>
      <w:r>
        <w:rPr>
          <w:rFonts w:hint="cs"/>
          <w:b/>
          <w:i/>
          <w:rtl/>
        </w:rPr>
        <w:t xml:space="preserve"> (מבית לוי בענייני יו"ד עמ' ל"ח סעי' ד', הע' ד') – "סיר שנטרף ויש לו ידית מפלסטיק, אם האיסור אינו נוגע בידית [אף אם</w:t>
      </w:r>
      <w:r>
        <w:rPr>
          <w:rFonts w:hint="cs"/>
          <w:rtl/>
        </w:rPr>
        <w:t xml:space="preserve"> יש מעט רוטב בין הכלי לידית], לא נאסרת הידית מהתבשיל שבפנים, דהם כשני כלים שנוגעים זה בזה, שאינם אוסרים זה את זה. (דהידית והכלי הוה כב' כלים שאין הבליעה יוצאת מזה לזה בלא רוטב כמ"ש הרמ"א (סי' צ"ב ס"ח), ובחוו"ד (שם סק"כ) כ' דגם אם יש מעט לחות אינן אוסרין זה את זה. [והרוצה להחמיר יכול להכשיר הפלסטיק דבחומרא מהני לפלסטיק הגעלה])".</w:t>
      </w:r>
    </w:p>
    <w:p w14:paraId="061429BB"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דרכ"ת</w:t>
      </w:r>
      <w:r>
        <w:rPr>
          <w:rFonts w:hint="cs"/>
          <w:rtl/>
        </w:rPr>
        <w:t xml:space="preserve"> (סי' צ"ב ס"ק קכ"ב), </w:t>
      </w:r>
      <w:r>
        <w:rPr>
          <w:rFonts w:hint="cs"/>
          <w:u w:val="single"/>
          <w:rtl/>
        </w:rPr>
        <w:t>מנחת יצחק</w:t>
      </w:r>
      <w:r>
        <w:rPr>
          <w:rFonts w:hint="cs"/>
          <w:rtl/>
        </w:rPr>
        <w:t xml:space="preserve"> (ח"ה סי' פ"א אות י"א), </w:t>
      </w:r>
      <w:r>
        <w:rPr>
          <w:rFonts w:hint="cs"/>
          <w:u w:val="single"/>
          <w:rtl/>
        </w:rPr>
        <w:t>פסקי תשובות</w:t>
      </w:r>
      <w:r>
        <w:rPr>
          <w:rFonts w:hint="cs"/>
          <w:rtl/>
        </w:rPr>
        <w:t xml:space="preserve"> (אות ל"ח).</w:t>
      </w:r>
    </w:p>
    <w:p w14:paraId="4E919425" w14:textId="77777777" w:rsidR="00E871E7" w:rsidRDefault="00E871E7" w:rsidP="00E764A3">
      <w:pPr>
        <w:numPr>
          <w:ilvl w:val="3"/>
          <w:numId w:val="12"/>
        </w:numPr>
        <w:tabs>
          <w:tab w:val="left" w:pos="149"/>
        </w:tabs>
        <w:jc w:val="both"/>
      </w:pPr>
      <w:r>
        <w:rPr>
          <w:rFonts w:hint="cs"/>
          <w:rtl/>
        </w:rPr>
        <w:t xml:space="preserve">הג' </w:t>
      </w:r>
      <w:r>
        <w:rPr>
          <w:rFonts w:hint="cs"/>
          <w:u w:val="single"/>
          <w:rtl/>
        </w:rPr>
        <w:t>אמרי ברוך</w:t>
      </w:r>
      <w:r>
        <w:rPr>
          <w:rFonts w:hint="cs"/>
          <w:rtl/>
        </w:rPr>
        <w:t xml:space="preserve"> (על מג"א ס"ק כ"ה) – "צ"ע היכא שהבית יד אינו מגוש א' עם הכלי רק קבוע במסמרות".</w:t>
      </w:r>
    </w:p>
    <w:p w14:paraId="41ED2589" w14:textId="77777777" w:rsidR="00E871E7" w:rsidRDefault="00E871E7" w:rsidP="00E764A3">
      <w:pPr>
        <w:numPr>
          <w:ilvl w:val="3"/>
          <w:numId w:val="12"/>
        </w:numPr>
        <w:tabs>
          <w:tab w:val="left" w:pos="149"/>
        </w:tabs>
        <w:jc w:val="both"/>
      </w:pPr>
      <w:r>
        <w:rPr>
          <w:rFonts w:hint="cs"/>
          <w:u w:val="single"/>
          <w:rtl/>
        </w:rPr>
        <w:t>דברי מלכיאל</w:t>
      </w:r>
      <w:r>
        <w:rPr>
          <w:rFonts w:hint="cs"/>
          <w:rtl/>
        </w:rPr>
        <w:t xml:space="preserve"> (ח"ג סוף סי' נ"ו) – "אך י"ל שנבלע בקתא ע"י המסמרות שמחברין הסכין להקתא".</w:t>
      </w:r>
    </w:p>
    <w:p w14:paraId="41C5C74B"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(הגדה של פסח עמ' י"א) – "ידיות הכלים המחוברות במסמרים וא"א להסירן, יש לנקרן היטב קודם ההגעלה, וכאשר לא רואה שום לכלוך ישפוך מעט אקונומיקה או כל חומר הפוסל מאכילה ואח"כ יגעיל את הכלי".</w:t>
      </w:r>
    </w:p>
    <w:p w14:paraId="5B7B6FDF" w14:textId="77777777" w:rsidR="00E871E7" w:rsidRDefault="00E871E7" w:rsidP="00E764A3">
      <w:pPr>
        <w:numPr>
          <w:ilvl w:val="3"/>
          <w:numId w:val="12"/>
        </w:numPr>
        <w:tabs>
          <w:tab w:val="left" w:pos="149"/>
        </w:tabs>
        <w:jc w:val="both"/>
      </w:pPr>
      <w:r>
        <w:rPr>
          <w:rFonts w:hint="cs"/>
          <w:u w:val="single"/>
          <w:rtl/>
        </w:rPr>
        <w:t>בדה"ש</w:t>
      </w:r>
      <w:r>
        <w:rPr>
          <w:rFonts w:hint="cs"/>
          <w:rtl/>
        </w:rPr>
        <w:t xml:space="preserve"> (סי' צ"ב סי' ה' בי' ד"ה אם, עמ' קע"ז) – "ולדינא צ"ע בזה ... וכל זה כשאין היד מחובר רק במסמרים או יתידות, אבל אם הכלי והיד </w:t>
      </w:r>
      <w:r>
        <w:rPr>
          <w:rFonts w:hint="cs"/>
          <w:b/>
          <w:bCs/>
          <w:rtl/>
        </w:rPr>
        <w:t>נתחברו ע"י היתוך</w:t>
      </w:r>
      <w:r>
        <w:rPr>
          <w:rFonts w:hint="cs"/>
          <w:rtl/>
        </w:rPr>
        <w:t xml:space="preserve"> וכדומה להיות כגוף אחד ממש נראה דכו"ע מודו שהבליעה הולכת מהיד לגוף הכלי ונאסר התבשיל".</w:t>
      </w:r>
    </w:p>
    <w:p w14:paraId="297F9FDF" w14:textId="77777777" w:rsidR="00E871E7" w:rsidRDefault="00E871E7" w:rsidP="00E871E7">
      <w:pPr>
        <w:tabs>
          <w:tab w:val="left" w:pos="149"/>
        </w:tabs>
        <w:jc w:val="both"/>
      </w:pPr>
    </w:p>
    <w:p w14:paraId="2024EA08" w14:textId="77777777" w:rsidR="00E871E7" w:rsidRDefault="00E871E7" w:rsidP="00E764A3">
      <w:pPr>
        <w:numPr>
          <w:ilvl w:val="1"/>
          <w:numId w:val="12"/>
        </w:numPr>
        <w:tabs>
          <w:tab w:val="left" w:pos="149"/>
        </w:tabs>
        <w:rPr>
          <w:b/>
          <w:i/>
        </w:rPr>
      </w:pPr>
      <w:r>
        <w:rPr>
          <w:rFonts w:hint="cs"/>
          <w:bCs/>
          <w:i/>
          <w:rtl/>
        </w:rPr>
        <w:t>תנור בעל שני תאים</w:t>
      </w:r>
      <w:r>
        <w:rPr>
          <w:rFonts w:hint="cs"/>
          <w:b/>
          <w:i/>
          <w:rtl/>
        </w:rPr>
        <w:t xml:space="preserve"> </w:t>
      </w:r>
      <w:r>
        <w:rPr>
          <w:rFonts w:hint="cs"/>
          <w:rtl/>
        </w:rPr>
        <w:t>(</w:t>
      </w:r>
      <w:r>
        <w:t>double oven</w:t>
      </w:r>
      <w:r>
        <w:rPr>
          <w:rFonts w:hint="cs"/>
          <w:rtl/>
        </w:rPr>
        <w:t>).</w:t>
      </w:r>
    </w:p>
    <w:p w14:paraId="4332FB57" w14:textId="77777777" w:rsidR="00E871E7" w:rsidRDefault="00E871E7" w:rsidP="00E764A3">
      <w:pPr>
        <w:numPr>
          <w:ilvl w:val="2"/>
          <w:numId w:val="12"/>
        </w:numPr>
        <w:tabs>
          <w:tab w:val="left" w:pos="149"/>
        </w:tabs>
        <w:jc w:val="both"/>
      </w:pPr>
      <w:r>
        <w:rPr>
          <w:rFonts w:hint="cs"/>
          <w:b/>
          <w:i/>
          <w:rtl/>
        </w:rPr>
        <w:t>מחמיר [אא"כ נפרדים זה מזה].</w:t>
      </w:r>
    </w:p>
    <w:p w14:paraId="15E1088F" w14:textId="77777777" w:rsidR="00E871E7" w:rsidRDefault="00E871E7" w:rsidP="00E764A3">
      <w:pPr>
        <w:numPr>
          <w:ilvl w:val="3"/>
          <w:numId w:val="12"/>
        </w:numPr>
        <w:tabs>
          <w:tab w:val="left" w:pos="149"/>
        </w:tabs>
        <w:jc w:val="both"/>
      </w:pPr>
      <w:r>
        <w:rPr>
          <w:rFonts w:hint="cs"/>
          <w:u w:val="single"/>
          <w:rtl/>
        </w:rPr>
        <w:t>כשרות במטבח המודרני</w:t>
      </w:r>
      <w:r>
        <w:rPr>
          <w:rFonts w:hint="cs"/>
          <w:rtl/>
        </w:rPr>
        <w:t xml:space="preserve"> (ריש ח"ג, עמ' ק"ס אות ד') – "תנור מתכתי בעל שני תאים בחיבור יציקתי ביניהם - בתנור זה משמש גג התחתון ברצפה לעליון. נראה שבתנור זה יש לדון להקל לענין אפיית מאכלים סתמיים בתא האחד, לאחר שנאפו כבר מאכלי בשר או חלב בתא השני. מלבד זה, אין להתיר בתנור בעל שני התאים יותר מתנור בעל תא אחד האמור לעיל. והיינו שאין להשתמש בשני התאים אחד לבשר ואחד לחלב, לא בבת אחת ולא בזה אחר זה וכן אין להשתמש בתא אחד למאכלים סתמיים בשעה שמשתמשים בתא השני למאכלי בשר או חלב".</w:t>
      </w:r>
    </w:p>
    <w:p w14:paraId="75120227" w14:textId="77777777" w:rsidR="00E871E7" w:rsidRDefault="00E871E7" w:rsidP="00E764A3">
      <w:pPr>
        <w:numPr>
          <w:ilvl w:val="3"/>
          <w:numId w:val="12"/>
        </w:numPr>
        <w:tabs>
          <w:tab w:val="left" w:pos="149"/>
        </w:tabs>
        <w:jc w:val="both"/>
      </w:pPr>
      <w:r>
        <w:rPr>
          <w:rFonts w:hint="cs"/>
          <w:u w:val="single"/>
          <w:rtl/>
        </w:rPr>
        <w:t>הכשרות</w:t>
      </w:r>
      <w:r>
        <w:rPr>
          <w:rFonts w:hint="cs"/>
          <w:rtl/>
        </w:rPr>
        <w:t xml:space="preserve"> (פרק א' סעי' ל"ג) – "המעוניינים להשתמש באותו תנור אפיה לסוגי מאכלים שונים ירכשו תנור שיש בו שני תאי אפייה הנפרדים לחלוטין זה מזה".</w:t>
      </w:r>
    </w:p>
    <w:p w14:paraId="4EE998D0" w14:textId="77777777" w:rsidR="00E871E7" w:rsidRDefault="00E871E7" w:rsidP="00E764A3">
      <w:pPr>
        <w:numPr>
          <w:ilvl w:val="3"/>
          <w:numId w:val="12"/>
        </w:numPr>
        <w:tabs>
          <w:tab w:val="left" w:pos="149"/>
        </w:tabs>
        <w:jc w:val="both"/>
      </w:pPr>
      <w:r>
        <w:rPr>
          <w:rFonts w:hint="cs"/>
          <w:u w:val="single"/>
          <w:rtl/>
        </w:rPr>
        <w:t>על פי התורה</w:t>
      </w:r>
      <w:r>
        <w:rPr>
          <w:rFonts w:hint="cs"/>
          <w:rtl/>
        </w:rPr>
        <w:t xml:space="preserve"> (שמות פרק כ"ז סעי' כ"א - כ"ב).</w:t>
      </w:r>
    </w:p>
    <w:p w14:paraId="72984D22" w14:textId="326A3BCF" w:rsidR="00E871E7" w:rsidRDefault="00E871E7" w:rsidP="00E764A3">
      <w:pPr>
        <w:numPr>
          <w:ilvl w:val="4"/>
          <w:numId w:val="12"/>
        </w:numPr>
        <w:tabs>
          <w:tab w:val="left" w:pos="149"/>
        </w:tabs>
        <w:jc w:val="both"/>
      </w:pPr>
      <w:r>
        <w:rPr>
          <w:rFonts w:hint="cs"/>
          <w:rtl/>
        </w:rPr>
        <w:t>כאן לכו"ע, שהוא ע"י אש עצמו</w:t>
      </w:r>
      <w:r w:rsidR="000A5E78">
        <w:rPr>
          <w:rFonts w:hint="cs"/>
          <w:rtl/>
        </w:rPr>
        <w:t>,</w:t>
      </w:r>
      <w:r>
        <w:rPr>
          <w:rFonts w:hint="cs"/>
          <w:rtl/>
        </w:rPr>
        <w:t xml:space="preserve"> [וגם לפעמים התנור הא' גורם </w:t>
      </w:r>
      <w:r w:rsidR="000A5E78">
        <w:rPr>
          <w:rFonts w:hint="cs"/>
          <w:rtl/>
        </w:rPr>
        <w:t>ש</w:t>
      </w:r>
      <w:r>
        <w:rPr>
          <w:rFonts w:hint="cs"/>
          <w:rtl/>
        </w:rPr>
        <w:t>תנור הב' יהיה יס"ב].</w:t>
      </w:r>
    </w:p>
    <w:p w14:paraId="57D40EEE"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הגריש"א</w:t>
      </w:r>
      <w:r>
        <w:rPr>
          <w:rFonts w:hint="cs"/>
          <w:rtl/>
        </w:rPr>
        <w:t xml:space="preserve"> זצ"ל (אשרי האיש או"ח ח"ג פרק נ"ג אות כ"א)</w:t>
      </w:r>
      <w:r>
        <w:rPr>
          <w:rFonts w:hint="cs"/>
          <w:color w:val="000000"/>
          <w:rtl/>
        </w:rPr>
        <w:t>,</w:t>
      </w:r>
      <w:r>
        <w:rPr>
          <w:rFonts w:hint="cs"/>
          <w:rtl/>
        </w:rPr>
        <w:t xml:space="preserve"> </w:t>
      </w:r>
      <w:r>
        <w:rPr>
          <w:rFonts w:hint="cs"/>
          <w:u w:val="single"/>
          <w:rtl/>
        </w:rPr>
        <w:t>בינת צבי</w:t>
      </w:r>
      <w:r>
        <w:rPr>
          <w:rFonts w:hint="cs"/>
          <w:rtl/>
        </w:rPr>
        <w:t xml:space="preserve"> (פרק ט' סעי' ד' - סעי' ז').</w:t>
      </w:r>
    </w:p>
    <w:p w14:paraId="7D4DAAC8" w14:textId="77777777" w:rsidR="00E871E7" w:rsidRDefault="00E871E7" w:rsidP="00E764A3">
      <w:pPr>
        <w:numPr>
          <w:ilvl w:val="3"/>
          <w:numId w:val="12"/>
        </w:numPr>
        <w:tabs>
          <w:tab w:val="left" w:pos="149"/>
        </w:tabs>
        <w:jc w:val="both"/>
        <w:rPr>
          <w:b/>
          <w:i/>
        </w:rPr>
      </w:pPr>
      <w:r>
        <w:rPr>
          <w:rFonts w:asciiTheme="majorBidi" w:hAnsiTheme="majorBidi" w:hint="cs"/>
          <w:color w:val="222222"/>
          <w:u w:val="single"/>
          <w:rtl/>
        </w:rPr>
        <w:t>יביע אומר</w:t>
      </w:r>
      <w:r>
        <w:rPr>
          <w:rFonts w:asciiTheme="majorBidi" w:hAnsiTheme="majorBidi" w:hint="cs"/>
          <w:color w:val="222222"/>
          <w:rtl/>
        </w:rPr>
        <w:t xml:space="preserve"> </w:t>
      </w:r>
      <w:r>
        <w:rPr>
          <w:rFonts w:cstheme="majorBidi" w:hint="cs"/>
          <w:color w:val="222222"/>
          <w:rtl/>
        </w:rPr>
        <w:t>(</w:t>
      </w:r>
      <w:r>
        <w:rPr>
          <w:rFonts w:asciiTheme="majorBidi" w:hAnsiTheme="majorBidi" w:hint="cs"/>
          <w:color w:val="222222"/>
          <w:rtl/>
        </w:rPr>
        <w:t>מעין אומר ח</w:t>
      </w:r>
      <w:r>
        <w:rPr>
          <w:rFonts w:cstheme="majorBidi" w:hint="cs"/>
          <w:color w:val="222222"/>
          <w:rtl/>
        </w:rPr>
        <w:t>"</w:t>
      </w:r>
      <w:r>
        <w:rPr>
          <w:rFonts w:asciiTheme="majorBidi" w:hAnsiTheme="majorBidi" w:hint="cs"/>
          <w:color w:val="222222"/>
          <w:rtl/>
        </w:rPr>
        <w:t>ד פרק א</w:t>
      </w:r>
      <w:r>
        <w:rPr>
          <w:rFonts w:cstheme="majorBidi" w:hint="cs"/>
          <w:color w:val="222222"/>
          <w:rtl/>
        </w:rPr>
        <w:t xml:space="preserve">' </w:t>
      </w:r>
      <w:r>
        <w:rPr>
          <w:rFonts w:asciiTheme="majorBidi" w:hAnsiTheme="majorBidi" w:hint="cs"/>
          <w:color w:val="222222"/>
          <w:rtl/>
        </w:rPr>
        <w:t>סי</w:t>
      </w:r>
      <w:r>
        <w:rPr>
          <w:rFonts w:cstheme="majorBidi" w:hint="cs"/>
          <w:color w:val="222222"/>
          <w:rtl/>
        </w:rPr>
        <w:t xml:space="preserve">' </w:t>
      </w:r>
      <w:r>
        <w:rPr>
          <w:rFonts w:asciiTheme="majorBidi" w:hAnsiTheme="majorBidi" w:hint="cs"/>
          <w:color w:val="222222"/>
          <w:rtl/>
        </w:rPr>
        <w:t>ז</w:t>
      </w:r>
      <w:r>
        <w:rPr>
          <w:rFonts w:cstheme="majorBidi" w:hint="cs"/>
          <w:color w:val="222222"/>
          <w:rtl/>
        </w:rPr>
        <w:t xml:space="preserve">', </w:t>
      </w:r>
      <w:r>
        <w:rPr>
          <w:rFonts w:asciiTheme="majorBidi" w:hAnsiTheme="majorBidi" w:hint="cs"/>
          <w:color w:val="222222"/>
          <w:rtl/>
        </w:rPr>
        <w:t>עי</w:t>
      </w:r>
      <w:r>
        <w:rPr>
          <w:rFonts w:cstheme="majorBidi" w:hint="cs"/>
          <w:color w:val="222222"/>
          <w:rtl/>
        </w:rPr>
        <w:t xml:space="preserve">' </w:t>
      </w:r>
      <w:r>
        <w:rPr>
          <w:rFonts w:asciiTheme="majorBidi" w:hAnsiTheme="majorBidi" w:hint="cs"/>
          <w:color w:val="222222"/>
          <w:rtl/>
        </w:rPr>
        <w:t>סי</w:t>
      </w:r>
      <w:r>
        <w:rPr>
          <w:rFonts w:cstheme="majorBidi" w:hint="cs"/>
          <w:color w:val="222222"/>
          <w:rtl/>
        </w:rPr>
        <w:t xml:space="preserve">' </w:t>
      </w:r>
      <w:r>
        <w:rPr>
          <w:rFonts w:asciiTheme="majorBidi" w:hAnsiTheme="majorBidi" w:hint="cs"/>
          <w:color w:val="222222"/>
          <w:rtl/>
        </w:rPr>
        <w:t>ל</w:t>
      </w:r>
      <w:r>
        <w:rPr>
          <w:rFonts w:cstheme="majorBidi" w:hint="cs"/>
          <w:color w:val="222222"/>
          <w:rtl/>
        </w:rPr>
        <w:t>"</w:t>
      </w:r>
      <w:r>
        <w:rPr>
          <w:rFonts w:asciiTheme="majorBidi" w:hAnsiTheme="majorBidi" w:hint="cs"/>
          <w:color w:val="222222"/>
          <w:rtl/>
        </w:rPr>
        <w:t>ט</w:t>
      </w:r>
      <w:r>
        <w:rPr>
          <w:rFonts w:cstheme="majorBidi" w:hint="cs"/>
          <w:color w:val="222222"/>
          <w:rtl/>
        </w:rPr>
        <w:t>) – "</w:t>
      </w:r>
      <w:r>
        <w:rPr>
          <w:rFonts w:asciiTheme="majorBidi" w:hAnsiTheme="majorBidi" w:hint="cs"/>
          <w:color w:val="222222"/>
          <w:rtl/>
        </w:rPr>
        <w:t>שאלה: תנור אפייה בעל שני תאים, ואפו בתא העליון פיצה חלבית, ובתא התחתון היו בזמן האפייה תבניות בשריות. האם תבניות אלו נאסרו. תשובה: מותרות".</w:t>
      </w:r>
    </w:p>
    <w:p w14:paraId="279DB132" w14:textId="77777777" w:rsidR="00E871E7" w:rsidRDefault="00E871E7" w:rsidP="00E764A3">
      <w:pPr>
        <w:numPr>
          <w:ilvl w:val="3"/>
          <w:numId w:val="12"/>
        </w:numPr>
        <w:tabs>
          <w:tab w:val="left" w:pos="149"/>
        </w:tabs>
        <w:jc w:val="both"/>
        <w:rPr>
          <w:b/>
          <w:i/>
        </w:rPr>
      </w:pPr>
      <w:r>
        <w:rPr>
          <w:rFonts w:hint="cs"/>
          <w:b/>
          <w:i/>
          <w:u w:val="single"/>
          <w:rtl/>
        </w:rPr>
        <w:t>שבט הלוי</w:t>
      </w:r>
      <w:r>
        <w:rPr>
          <w:rFonts w:hint="cs"/>
          <w:b/>
          <w:i/>
          <w:rtl/>
        </w:rPr>
        <w:t xml:space="preserve"> (קובץ מבית לוי בענייני יו"ד עמ' מ' סעי' ב') – "בתנור בעל שני תאים, רצוי להמנע משימוש בשני התאים ביחד, כאשר באחד חלב ובשני בשר. [ויש מהדרים להשתמש בתא השני למין אחר רק לאחר מעל"ע]. אבל כאשר בתא השני פרווה מותר. [בתנורים החדשים עם הכשר יש הפרדה ובידוד מוחלט בין התאים וע"כ מותר לאפות בהם בבת אחת בתא אחד בשרי ובשני חלבי]".</w:t>
      </w:r>
    </w:p>
    <w:p w14:paraId="67A38C6D" w14:textId="77777777" w:rsidR="00E871E7" w:rsidRDefault="00E871E7" w:rsidP="00E764A3">
      <w:pPr>
        <w:numPr>
          <w:ilvl w:val="3"/>
          <w:numId w:val="12"/>
        </w:numPr>
        <w:tabs>
          <w:tab w:val="left" w:pos="149"/>
        </w:tabs>
        <w:jc w:val="both"/>
        <w:rPr>
          <w:b/>
          <w:i/>
        </w:rPr>
      </w:pPr>
      <w:r>
        <w:rPr>
          <w:rFonts w:hint="cs"/>
          <w:u w:val="single"/>
          <w:rtl/>
        </w:rPr>
        <w:t>חוט שני</w:t>
      </w:r>
      <w:r>
        <w:rPr>
          <w:rFonts w:hint="cs"/>
          <w:rtl/>
        </w:rPr>
        <w:t xml:space="preserve"> (פסח פרק י' ס"ק ב' אות א', עמ' קי"ז) – "תנור שעשוי בשני תאים נפרדים לגמרי שכל תא מוקף בדפנות משלו ואין המתכת משותפת, יכול להשתמש בתא הכשר לפסח אף שהתא השני חמץ, דהוי כב' דפנות שאין עובר הבליעה".</w:t>
      </w:r>
    </w:p>
    <w:p w14:paraId="77C8168F" w14:textId="3594B4B5" w:rsidR="00BE5CDD" w:rsidRPr="00BE5CDD" w:rsidRDefault="00E871E7" w:rsidP="00E764A3">
      <w:pPr>
        <w:numPr>
          <w:ilvl w:val="3"/>
          <w:numId w:val="12"/>
        </w:numPr>
        <w:tabs>
          <w:tab w:val="left" w:pos="149"/>
        </w:tabs>
        <w:jc w:val="both"/>
      </w:pPr>
      <w:r>
        <w:rPr>
          <w:rFonts w:hint="cs"/>
          <w:u w:val="single"/>
          <w:rtl/>
        </w:rPr>
        <w:t>ילקוט יוסף</w:t>
      </w:r>
      <w:r>
        <w:rPr>
          <w:rFonts w:hint="cs"/>
          <w:rtl/>
        </w:rPr>
        <w:t xml:space="preserve"> (יו"ד סי' פ"ט סעי' צ', קיצור שו"ע סי' פ"ט סעי' צ') – "תנורים בעלי שני תאים המצויים בימינו, שיחדם אחד לבשר ואחד לחלב, אף שמחוברים ובשעה שאופה באחד גם השני מתחמם, מכל מקום מותר לאפות בתנור השני המין השני, ויש מחמירים שלא לאפות בהם בשר וחלב באותו זמן".</w:t>
      </w:r>
    </w:p>
    <w:p w14:paraId="5CAA2B85" w14:textId="5A928BC6" w:rsidR="00E871E7" w:rsidRDefault="00D43EA0" w:rsidP="00E764A3">
      <w:pPr>
        <w:numPr>
          <w:ilvl w:val="3"/>
          <w:numId w:val="12"/>
        </w:numPr>
        <w:tabs>
          <w:tab w:val="left" w:pos="149"/>
        </w:tabs>
        <w:jc w:val="both"/>
      </w:pPr>
      <w:r w:rsidRPr="00D43EA0">
        <w:rPr>
          <w:rFonts w:hint="cs"/>
          <w:color w:val="000000"/>
          <w:u w:val="single"/>
          <w:rtl/>
        </w:rPr>
        <w:t>הגר</w:t>
      </w:r>
      <w:r w:rsidRPr="00D43EA0">
        <w:rPr>
          <w:color w:val="000000"/>
          <w:u w:val="single"/>
          <w:rtl/>
        </w:rPr>
        <w:t>"</w:t>
      </w:r>
      <w:r w:rsidRPr="00D43EA0">
        <w:rPr>
          <w:rFonts w:hint="cs"/>
          <w:color w:val="000000"/>
          <w:u w:val="single"/>
          <w:rtl/>
        </w:rPr>
        <w:t>ד פיינשטיין</w:t>
      </w:r>
      <w:r w:rsidRPr="00D43EA0">
        <w:rPr>
          <w:rFonts w:hint="cs"/>
          <w:color w:val="000000"/>
          <w:rtl/>
        </w:rPr>
        <w:t xml:space="preserve"> זצ</w:t>
      </w:r>
      <w:r w:rsidRPr="00D43EA0">
        <w:rPr>
          <w:color w:val="000000"/>
          <w:rtl/>
        </w:rPr>
        <w:t>"</w:t>
      </w:r>
      <w:r w:rsidRPr="00D43EA0">
        <w:rPr>
          <w:rFonts w:hint="cs"/>
          <w:color w:val="000000"/>
          <w:rtl/>
        </w:rPr>
        <w:t>ל</w:t>
      </w:r>
      <w:r w:rsidR="00E871E7">
        <w:rPr>
          <w:rFonts w:hint="cs"/>
          <w:color w:val="000000"/>
          <w:rtl/>
        </w:rPr>
        <w:t xml:space="preserve"> (קונ' יד דודי עמ' קל"ח אות ס"א, דפו"ח עמ' קצ"א אות ס"ב)</w:t>
      </w:r>
      <w:r w:rsidR="00E871E7">
        <w:rPr>
          <w:rFonts w:hint="cs"/>
          <w:rtl/>
        </w:rPr>
        <w:t xml:space="preserve"> -</w:t>
      </w:r>
    </w:p>
    <w:p w14:paraId="07547A1E" w14:textId="77777777" w:rsidR="00E871E7" w:rsidRDefault="00E871E7" w:rsidP="00E871E7">
      <w:pPr>
        <w:bidi w:val="0"/>
        <w:ind w:right="537"/>
        <w:jc w:val="both"/>
      </w:pPr>
      <w:r>
        <w:t>Is there any problem with using a double wall oven for meat &amp; dairy? Answer: There could be. It is dependent upon their construction.</w:t>
      </w:r>
    </w:p>
    <w:p w14:paraId="4EDD7A7C" w14:textId="77777777" w:rsidR="00E871E7" w:rsidRDefault="00E871E7" w:rsidP="00E764A3">
      <w:pPr>
        <w:numPr>
          <w:ilvl w:val="3"/>
          <w:numId w:val="12"/>
        </w:numPr>
        <w:tabs>
          <w:tab w:val="left" w:pos="149"/>
        </w:tabs>
        <w:jc w:val="both"/>
      </w:pPr>
      <w:r>
        <w:rPr>
          <w:rFonts w:hint="cs"/>
          <w:u w:val="single"/>
          <w:rtl/>
        </w:rPr>
        <w:t>פתחי הלכה</w:t>
      </w:r>
      <w:r>
        <w:rPr>
          <w:rFonts w:hint="cs"/>
          <w:rtl/>
        </w:rPr>
        <w:t xml:space="preserve"> (ארטסקרול עמ' רכ"ח, מטבח הכשר עמ' ק"פ) -</w:t>
      </w:r>
    </w:p>
    <w:p w14:paraId="21B0B99F" w14:textId="77777777" w:rsidR="00E871E7" w:rsidRDefault="00E871E7" w:rsidP="00E871E7">
      <w:pPr>
        <w:bidi w:val="0"/>
        <w:jc w:val="both"/>
      </w:pPr>
      <w:r>
        <w:t>the wall between the ovens is composed of two separate metal sheets.</w:t>
      </w:r>
    </w:p>
    <w:p w14:paraId="13CDC2AF" w14:textId="77777777" w:rsidR="00E871E7" w:rsidRDefault="00E871E7" w:rsidP="00E871E7">
      <w:pPr>
        <w:tabs>
          <w:tab w:val="left" w:pos="149"/>
        </w:tabs>
        <w:jc w:val="both"/>
      </w:pPr>
    </w:p>
    <w:p w14:paraId="57B276B5" w14:textId="77777777" w:rsidR="00E871E7" w:rsidRDefault="00E871E7" w:rsidP="00E764A3">
      <w:pPr>
        <w:numPr>
          <w:ilvl w:val="1"/>
          <w:numId w:val="12"/>
        </w:numPr>
        <w:tabs>
          <w:tab w:val="left" w:pos="149"/>
        </w:tabs>
        <w:rPr>
          <w:b/>
          <w:i/>
        </w:rPr>
      </w:pPr>
      <w:r>
        <w:rPr>
          <w:rFonts w:hint="cs"/>
          <w:b/>
          <w:bCs/>
          <w:rtl/>
        </w:rPr>
        <w:t>שני כיורים מחוברים בחתיכה אחת של מתכת</w:t>
      </w:r>
      <w:r>
        <w:rPr>
          <w:rFonts w:hint="cs"/>
          <w:rtl/>
        </w:rPr>
        <w:t xml:space="preserve"> (</w:t>
      </w:r>
      <w:r>
        <w:t>double sink</w:t>
      </w:r>
      <w:r>
        <w:rPr>
          <w:rFonts w:hint="cs"/>
          <w:rtl/>
        </w:rPr>
        <w:t>).</w:t>
      </w:r>
    </w:p>
    <w:p w14:paraId="7480F45D" w14:textId="77777777" w:rsidR="00E871E7" w:rsidRDefault="00E871E7" w:rsidP="00E764A3">
      <w:pPr>
        <w:numPr>
          <w:ilvl w:val="2"/>
          <w:numId w:val="12"/>
        </w:numPr>
        <w:tabs>
          <w:tab w:val="left" w:pos="149"/>
        </w:tabs>
        <w:jc w:val="both"/>
        <w:rPr>
          <w:b/>
          <w:i/>
        </w:rPr>
      </w:pPr>
      <w:r>
        <w:rPr>
          <w:rFonts w:hint="cs"/>
          <w:rtl/>
        </w:rPr>
        <w:t>מיקל.</w:t>
      </w:r>
    </w:p>
    <w:p w14:paraId="122B823C" w14:textId="77777777" w:rsidR="00E871E7" w:rsidRDefault="00E871E7" w:rsidP="00E764A3">
      <w:pPr>
        <w:numPr>
          <w:ilvl w:val="3"/>
          <w:numId w:val="12"/>
        </w:numPr>
        <w:tabs>
          <w:tab w:val="left" w:pos="149"/>
        </w:tabs>
        <w:jc w:val="both"/>
        <w:rPr>
          <w:b/>
          <w:i/>
        </w:rPr>
      </w:pPr>
      <w:r>
        <w:rPr>
          <w:rFonts w:hint="cs"/>
          <w:u w:val="single"/>
          <w:rtl/>
        </w:rPr>
        <w:t>באר משה</w:t>
      </w:r>
      <w:r>
        <w:rPr>
          <w:rFonts w:hint="cs"/>
          <w:rtl/>
        </w:rPr>
        <w:t xml:space="preserve"> (פתחי הלכה </w:t>
      </w:r>
      <w:r>
        <w:rPr>
          <w:rFonts w:hint="cs"/>
          <w:color w:val="000000"/>
          <w:rtl/>
        </w:rPr>
        <w:t>[עברית]</w:t>
      </w:r>
      <w:r>
        <w:rPr>
          <w:rFonts w:hint="cs"/>
          <w:rtl/>
        </w:rPr>
        <w:t xml:space="preserve"> תשובה אות י"ב) – "בודאי א"א לומר שהסינק הוא ככלי גדול כי אויר מפסיק בין ב' הסינקס, ואין שום הו"א שהבלוע ילך מצד אחד להצד השני ואין כדאי לחפש חומרות בכגון זה".</w:t>
      </w:r>
    </w:p>
    <w:p w14:paraId="2A2FE162" w14:textId="77777777" w:rsidR="00E871E7" w:rsidRDefault="00E871E7" w:rsidP="00E764A3">
      <w:pPr>
        <w:numPr>
          <w:ilvl w:val="4"/>
          <w:numId w:val="12"/>
        </w:numPr>
        <w:tabs>
          <w:tab w:val="left" w:pos="149"/>
        </w:tabs>
        <w:jc w:val="both"/>
      </w:pPr>
      <w:r>
        <w:rPr>
          <w:rFonts w:hint="cs"/>
          <w:u w:val="single"/>
          <w:rtl/>
        </w:rPr>
        <w:t>ט"ז</w:t>
      </w:r>
      <w:r>
        <w:rPr>
          <w:rFonts w:hint="cs"/>
          <w:rtl/>
        </w:rPr>
        <w:t xml:space="preserve"> (יו"ד סי' קכ"א סוף ס"ק ז') – "ואפילו לכתחלה נראה דאם מלבן השפוד חלק גדול גם במקום שלא הגיע שם האיסור אף שלא ליבן כל השפוד כולו סגי כיון שמקום שלא הוכשר הוא מרחק רב ממקום הצלייה כן נראה לי".</w:t>
      </w:r>
    </w:p>
    <w:p w14:paraId="09E63F2D" w14:textId="77777777" w:rsidR="00E871E7" w:rsidRDefault="00E871E7" w:rsidP="00E764A3">
      <w:pPr>
        <w:numPr>
          <w:ilvl w:val="4"/>
          <w:numId w:val="12"/>
        </w:numPr>
        <w:tabs>
          <w:tab w:val="left" w:pos="149"/>
        </w:tabs>
        <w:jc w:val="both"/>
      </w:pPr>
      <w:r>
        <w:rPr>
          <w:rFonts w:hint="cs"/>
          <w:u w:val="single"/>
          <w:rtl/>
        </w:rPr>
        <w:t>חלקת בנימין</w:t>
      </w:r>
      <w:r>
        <w:rPr>
          <w:rFonts w:hint="cs"/>
          <w:rtl/>
        </w:rPr>
        <w:t xml:space="preserve"> (סי' קכ"א סעי' ו' בי' ד"ה כבולעו) – "הט"ז ... ר"ל דרחוק מן המקום נגיעת האיסור אין בו כ"א טעם קלוש ולהכי סגי ביה אף בליבון מקצתו להכשירו מאותו טעם [וכעין מש"כ הט"ז לעיל מיניה בביאור דברי הרשב"א והרא"ש גבי סכין ע"ש] אך לא נתבאר בדבריו מהו חלק גדול ומהו ריחוק הרבה וגם צ"ב בעיקר דבריו דמנליה לחלק בתוך הכלי בין מקום קרוב למקום רחוק וצ"ע".</w:t>
      </w:r>
    </w:p>
    <w:p w14:paraId="61125B44" w14:textId="77777777" w:rsidR="00E871E7" w:rsidRDefault="00E871E7" w:rsidP="00E764A3">
      <w:pPr>
        <w:numPr>
          <w:ilvl w:val="3"/>
          <w:numId w:val="12"/>
        </w:numPr>
        <w:tabs>
          <w:tab w:val="left" w:pos="149"/>
        </w:tabs>
        <w:jc w:val="both"/>
        <w:rPr>
          <w:b/>
          <w:i/>
        </w:rPr>
      </w:pPr>
      <w:r>
        <w:rPr>
          <w:rFonts w:hint="cs"/>
          <w:u w:val="single"/>
          <w:rtl/>
        </w:rPr>
        <w:t>פתחי הלכה</w:t>
      </w:r>
      <w:r>
        <w:rPr>
          <w:rFonts w:hint="cs"/>
          <w:rtl/>
        </w:rPr>
        <w:t xml:space="preserve"> (ארטסקרול, עמ' רנ"ו, מטבח הכשר עמ' רמ"א) -</w:t>
      </w:r>
    </w:p>
    <w:p w14:paraId="18442934" w14:textId="77777777" w:rsidR="00E871E7" w:rsidRDefault="00E871E7" w:rsidP="00E871E7">
      <w:pPr>
        <w:bidi w:val="0"/>
        <w:ind w:right="537"/>
        <w:jc w:val="both"/>
        <w:rPr>
          <w:b/>
          <w:i/>
        </w:rPr>
      </w:pPr>
      <w:r>
        <w:t xml:space="preserve">The metal ridge connecting the two sinks never heats to the degree of yad </w:t>
      </w:r>
      <w:proofErr w:type="spellStart"/>
      <w:r>
        <w:t>soledes</w:t>
      </w:r>
      <w:proofErr w:type="spellEnd"/>
      <w:r>
        <w:t xml:space="preserve"> </w:t>
      </w:r>
      <w:proofErr w:type="spellStart"/>
      <w:r>
        <w:t>bo</w:t>
      </w:r>
      <w:proofErr w:type="spellEnd"/>
      <w:r>
        <w:t>. Thus, no taste can be transferred between the two sinks.</w:t>
      </w:r>
    </w:p>
    <w:p w14:paraId="09ED8024" w14:textId="77777777" w:rsidR="00E871E7" w:rsidRDefault="00E871E7" w:rsidP="00E764A3">
      <w:pPr>
        <w:numPr>
          <w:ilvl w:val="3"/>
          <w:numId w:val="12"/>
        </w:numPr>
        <w:tabs>
          <w:tab w:val="left" w:pos="149"/>
        </w:tabs>
        <w:jc w:val="both"/>
        <w:rPr>
          <w:b/>
          <w:i/>
        </w:rPr>
      </w:pPr>
      <w:r>
        <w:rPr>
          <w:rFonts w:hint="cs"/>
          <w:b/>
          <w:i/>
          <w:u w:val="single"/>
          <w:rtl/>
        </w:rPr>
        <w:t>ויזרע יצחק</w:t>
      </w:r>
      <w:r>
        <w:rPr>
          <w:rFonts w:hint="cs"/>
          <w:b/>
          <w:i/>
          <w:rtl/>
        </w:rPr>
        <w:t xml:space="preserve"> (סי' צ"ד סעי' א' אות ה') – "שאלה - מ"ה כיור מתכתי מופרד בקערותיו חציו לבשר וחציו לחלב אך יצוק יציקה אחת, האם מותר השמוש בו כאשר משתמש בו פעמים בחמין. תשובה - לשיטת הר"ן והר"מ מי"ץ אין לחוש כלל כיון שלא אמרינן חם מקצתו חם כולו להבליע ואפי' לא בקדירה שבלעה מקצתה. כשיטה זו פסקו הש"ך הפר"ח והגר"א ביו"ד סי' קכ"א (סעי' ו'). ומ"מ נראה שלכתחילה מודים שיש לחוש שבולע בכולו וכפי שנפסק באו"ח סי' תנ"א (סעי' י"ב) דידות הכלים טעונים הגעלה. מיהו בנ"ד אפשר דחשיב דיעבד באופן שאין לו כיור אחר ושעת הדחק כדיעבד דמי. עוד י"ל ע"פ חילוקם של הגרע"א הפמ"ג והחוו"ד בין במקרה של חם מקצתו למקרה של חם כולו דלפ"ז אפי' להרשב"א והרא"ה דס"ל דבקדירה דין הוא דמפעפע בכולו מ"מ שאני התם דהוי חם כולו אבל בתחיבת כף שהוא רק חם מקצתו אמרינן דאין מפליט, וכמו"כ י"ל דאינו מבליע הלכך בנ"ד י"ל נמי דשרי. אלא שלסברת המג"א דחמח"כ מבליע וכן פסק הבינת אדם יש לאסור. ואולם י"ל דאף לשיטה הסוברת דחמח"כ מבליע מ"מ אם היה מטיל ארוך מאה מטר היעלה על הדעת שבולע כולו ע"י חימום מקצתו, ואכן ראיתי לדרכי תשובה כאן (ס"ק כ"ה) שהביא בשם </w:t>
      </w:r>
      <w:r>
        <w:rPr>
          <w:rFonts w:hint="cs"/>
          <w:bCs/>
          <w:i/>
          <w:rtl/>
        </w:rPr>
        <w:t>המנחת שי דאם היה צונן גמור לא שייך לאסור מדין חמח"כ</w:t>
      </w:r>
      <w:r>
        <w:rPr>
          <w:rFonts w:hint="cs"/>
          <w:b/>
          <w:i/>
          <w:rtl/>
        </w:rPr>
        <w:t>. וא"כ בכיורים שמערה עירוי בצד אחד ובדרך כלל הצד השני נשאר צונן גמור יש לדון להקל, ובמיוחד דקי"ל עירוי אינו אוסר אלא כ"ק. עוד סברא להקל מטעם שנמצאים בכיור חומרים פוגמים".</w:t>
      </w:r>
    </w:p>
    <w:p w14:paraId="7759AD28" w14:textId="77777777" w:rsidR="00E871E7" w:rsidRDefault="00E871E7" w:rsidP="00E764A3">
      <w:pPr>
        <w:numPr>
          <w:ilvl w:val="3"/>
          <w:numId w:val="12"/>
        </w:numPr>
        <w:tabs>
          <w:tab w:val="left" w:pos="149"/>
        </w:tabs>
        <w:jc w:val="both"/>
        <w:rPr>
          <w:b/>
          <w:i/>
        </w:rPr>
      </w:pPr>
      <w:r>
        <w:rPr>
          <w:rFonts w:hint="cs"/>
          <w:b/>
          <w:i/>
          <w:u w:val="single"/>
          <w:rtl/>
        </w:rPr>
        <w:t>בחוקותי תשמורו</w:t>
      </w:r>
      <w:r>
        <w:rPr>
          <w:rFonts w:hint="cs"/>
          <w:b/>
          <w:i/>
          <w:rtl/>
        </w:rPr>
        <w:t xml:space="preserve"> (פרק י"ט אות ה') – "אם יש אפשרות ודאי עדיף אם יהא שני כיורים, שבאחד ידיח כלי בשר ובאחד כלי חלב, שאז מותר להדיח הכלים אף באותה שעה ואף במים רותחים בשני הכיורים, בין בכיור העשוי מחרסינה ובין בכיורים העשויים מנירוסמה שדינם כמתכת, מותר לכתחילה להדיח בשניהם באותו זמן".</w:t>
      </w:r>
    </w:p>
    <w:p w14:paraId="4654CDB1" w14:textId="77777777" w:rsidR="00E871E7" w:rsidRDefault="00E871E7" w:rsidP="00E764A3">
      <w:pPr>
        <w:numPr>
          <w:ilvl w:val="3"/>
          <w:numId w:val="12"/>
        </w:numPr>
        <w:tabs>
          <w:tab w:val="left" w:pos="149"/>
        </w:tabs>
        <w:jc w:val="both"/>
      </w:pPr>
      <w:r>
        <w:rPr>
          <w:rFonts w:hint="cs"/>
          <w:b/>
          <w:i/>
          <w:u w:val="single"/>
          <w:rtl/>
        </w:rPr>
        <w:t>הגר"י ברקוביץ</w:t>
      </w:r>
      <w:r>
        <w:rPr>
          <w:rFonts w:hint="cs"/>
          <w:b/>
          <w:i/>
          <w:rtl/>
        </w:rPr>
        <w:t xml:space="preserve"> שליט"א (מכתב במייל)</w:t>
      </w:r>
      <w:r>
        <w:rPr>
          <w:rFonts w:hint="cs"/>
          <w:rtl/>
        </w:rPr>
        <w:t xml:space="preserve"> -</w:t>
      </w:r>
    </w:p>
    <w:p w14:paraId="3E63EA60" w14:textId="77777777" w:rsidR="00E871E7" w:rsidRDefault="00E871E7" w:rsidP="00E871E7">
      <w:pPr>
        <w:tabs>
          <w:tab w:val="left" w:pos="149"/>
        </w:tabs>
        <w:bidi w:val="0"/>
        <w:ind w:right="570"/>
        <w:jc w:val="both"/>
        <w:rPr>
          <w:bCs/>
          <w:iCs/>
        </w:rPr>
      </w:pPr>
      <w:r>
        <w:rPr>
          <w:bCs/>
          <w:iCs/>
        </w:rPr>
        <w:t>What is the din on a steel milchig and fleishig sink that are connected and are really one big piece of metal?</w:t>
      </w:r>
    </w:p>
    <w:p w14:paraId="1A232E02" w14:textId="77777777" w:rsidR="00E871E7" w:rsidRDefault="00E871E7" w:rsidP="00E871E7">
      <w:pPr>
        <w:tabs>
          <w:tab w:val="left" w:pos="149"/>
        </w:tabs>
        <w:bidi w:val="0"/>
        <w:ind w:right="570"/>
        <w:jc w:val="both"/>
        <w:rPr>
          <w:bCs/>
          <w:iCs/>
        </w:rPr>
      </w:pPr>
      <w:r>
        <w:rPr>
          <w:bCs/>
          <w:iCs/>
        </w:rPr>
        <w:t xml:space="preserve">R' Y. </w:t>
      </w:r>
      <w:proofErr w:type="spellStart"/>
      <w:r>
        <w:rPr>
          <w:bCs/>
          <w:iCs/>
        </w:rPr>
        <w:t>Berkovits</w:t>
      </w:r>
      <w:proofErr w:type="spellEnd"/>
      <w:r>
        <w:rPr>
          <w:bCs/>
          <w:iCs/>
        </w:rPr>
        <w:t xml:space="preserve"> wrote: Even if we would be dealing with a </w:t>
      </w:r>
      <w:proofErr w:type="spellStart"/>
      <w:r>
        <w:rPr>
          <w:bCs/>
          <w:iCs/>
        </w:rPr>
        <w:t>kli</w:t>
      </w:r>
      <w:proofErr w:type="spellEnd"/>
      <w:r>
        <w:rPr>
          <w:bCs/>
          <w:iCs/>
        </w:rPr>
        <w:t xml:space="preserve"> rishon, there is a </w:t>
      </w:r>
      <w:proofErr w:type="spellStart"/>
      <w:r>
        <w:rPr>
          <w:bCs/>
          <w:iCs/>
        </w:rPr>
        <w:t>machlokes</w:t>
      </w:r>
      <w:proofErr w:type="spellEnd"/>
      <w:r>
        <w:rPr>
          <w:bCs/>
          <w:iCs/>
        </w:rPr>
        <w:t xml:space="preserve"> if heat from one end would affect the other (</w:t>
      </w:r>
      <w:r>
        <w:rPr>
          <w:rFonts w:hint="cs"/>
          <w:b/>
          <w:i/>
          <w:rtl/>
        </w:rPr>
        <w:t>חם מקצתו חם כולו</w:t>
      </w:r>
      <w:r>
        <w:rPr>
          <w:bCs/>
          <w:iCs/>
        </w:rPr>
        <w:t xml:space="preserve">). In the case of a sink, we are only dealing with </w:t>
      </w:r>
      <w:r>
        <w:rPr>
          <w:rFonts w:hint="cs"/>
          <w:b/>
          <w:i/>
          <w:rtl/>
        </w:rPr>
        <w:t>עירוי כלי ראשון</w:t>
      </w:r>
      <w:r>
        <w:rPr>
          <w:bCs/>
          <w:iCs/>
        </w:rPr>
        <w:t>, and there is no problem.</w:t>
      </w:r>
    </w:p>
    <w:p w14:paraId="52A8C0FE" w14:textId="77777777" w:rsidR="00E871E7" w:rsidRDefault="00E871E7" w:rsidP="00E764A3">
      <w:pPr>
        <w:numPr>
          <w:ilvl w:val="2"/>
          <w:numId w:val="12"/>
        </w:numPr>
        <w:tabs>
          <w:tab w:val="left" w:pos="149"/>
        </w:tabs>
        <w:jc w:val="both"/>
      </w:pPr>
      <w:r>
        <w:rPr>
          <w:rFonts w:hint="cs"/>
          <w:rtl/>
        </w:rPr>
        <w:t>מחמיר.</w:t>
      </w:r>
    </w:p>
    <w:p w14:paraId="2F00A7F1"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כשרות במטבח המודרני</w:t>
      </w:r>
      <w:r>
        <w:rPr>
          <w:rFonts w:hint="cs"/>
          <w:rtl/>
        </w:rPr>
        <w:t xml:space="preserve"> (ח"ב פרק ו', עמ' קמ"ג - עמ' קנ"ח) – "הרוצה לצאת מכל חשש של איסור יש לו להזהר שלא ישתמש בקערת מתכת כפולה לבשר וחלב ע"י הפסק מחיצה ביניהם, כאשר שתי מחוברות זו לזו בגוף מתכתי אחיד, ובאופן שחימום הקערה האחת, ע"י מים חמים מהבוילר בחום שהיד סולדת בו, משפיע גם על הקערה השניה קצת, אע"פ שאין היד סולדת בה. כי כאשר משתמש בצד החם בכלי בשר נעשית גם הקערה השניה בשרית - לשיטה אחת. וכאשר משתמשים בקערה השניה בכלי חלב נעשית גם הקערה הראשונה חלבית ושתיהן אסורות".</w:t>
      </w:r>
    </w:p>
    <w:p w14:paraId="47378FF5" w14:textId="77777777" w:rsidR="00E871E7" w:rsidRDefault="00E871E7" w:rsidP="00E764A3">
      <w:pPr>
        <w:numPr>
          <w:ilvl w:val="3"/>
          <w:numId w:val="12"/>
        </w:numPr>
        <w:tabs>
          <w:tab w:val="left" w:pos="149"/>
        </w:tabs>
        <w:jc w:val="both"/>
      </w:pPr>
      <w:r>
        <w:rPr>
          <w:rFonts w:hint="cs"/>
          <w:u w:val="single"/>
          <w:rtl/>
        </w:rPr>
        <w:t>הכשרות</w:t>
      </w:r>
      <w:r>
        <w:rPr>
          <w:rFonts w:hint="cs"/>
          <w:rtl/>
        </w:rPr>
        <w:t xml:space="preserve"> (פרק א' סעי' י"ד) – "הרוכשים יחידת כיורים כפולה העשויה נירוסטה, יבררו תחילה האם אכן שני הכיורים נפרדים לגמרי זה מזה, ואינם אלא כיור אחד החצוי באמצעו, שאם כן, עלול כיור אחד לאסור את השני".</w:t>
      </w:r>
    </w:p>
    <w:p w14:paraId="399A87D1" w14:textId="77777777" w:rsidR="00E871E7" w:rsidRDefault="00E871E7" w:rsidP="00E764A3">
      <w:pPr>
        <w:numPr>
          <w:ilvl w:val="2"/>
          <w:numId w:val="12"/>
        </w:numPr>
        <w:tabs>
          <w:tab w:val="left" w:pos="149"/>
        </w:tabs>
        <w:jc w:val="both"/>
      </w:pPr>
      <w:r>
        <w:rPr>
          <w:rFonts w:hint="cs"/>
          <w:bCs/>
          <w:i/>
          <w:rtl/>
        </w:rPr>
        <w:t>טעמים להקל</w:t>
      </w:r>
      <w:r>
        <w:rPr>
          <w:rFonts w:hint="cs"/>
          <w:b/>
          <w:i/>
          <w:rtl/>
        </w:rPr>
        <w:t>.</w:t>
      </w:r>
    </w:p>
    <w:p w14:paraId="78592049" w14:textId="308537DC" w:rsidR="00E871E7" w:rsidRDefault="00E871E7" w:rsidP="00E764A3">
      <w:pPr>
        <w:numPr>
          <w:ilvl w:val="3"/>
          <w:numId w:val="12"/>
        </w:numPr>
        <w:tabs>
          <w:tab w:val="left" w:pos="149"/>
        </w:tabs>
        <w:jc w:val="both"/>
      </w:pPr>
      <w:r>
        <w:rPr>
          <w:rFonts w:hint="cs"/>
          <w:b/>
          <w:i/>
          <w:rtl/>
        </w:rPr>
        <w:t>הש"ך וסייעתו מיקל.</w:t>
      </w:r>
    </w:p>
    <w:p w14:paraId="0E3875AD" w14:textId="01BCCD97" w:rsidR="00E871E7" w:rsidRDefault="00E871E7" w:rsidP="00E764A3">
      <w:pPr>
        <w:numPr>
          <w:ilvl w:val="3"/>
          <w:numId w:val="12"/>
        </w:numPr>
        <w:tabs>
          <w:tab w:val="left" w:pos="149"/>
        </w:tabs>
        <w:jc w:val="both"/>
      </w:pPr>
      <w:r>
        <w:rPr>
          <w:rFonts w:hint="cs"/>
          <w:b/>
          <w:i/>
          <w:rtl/>
        </w:rPr>
        <w:t>אפילו למחמירים, יש מקילים בדיעבד. ואפשר כאן חשיב דיעבד באופן שאין לו כיור אחר, ושעת הדחק כדיעבד דמי.</w:t>
      </w:r>
    </w:p>
    <w:p w14:paraId="270729B8" w14:textId="67C0D5C7" w:rsidR="00E871E7" w:rsidRDefault="00E871E7" w:rsidP="00E764A3">
      <w:pPr>
        <w:numPr>
          <w:ilvl w:val="3"/>
          <w:numId w:val="12"/>
        </w:numPr>
        <w:tabs>
          <w:tab w:val="left" w:pos="149"/>
        </w:tabs>
        <w:jc w:val="both"/>
      </w:pPr>
      <w:r>
        <w:rPr>
          <w:rFonts w:hint="cs"/>
          <w:b/>
          <w:i/>
          <w:rtl/>
        </w:rPr>
        <w:t xml:space="preserve">מצד עירוי, הכיור בולע רק כדי קליפה. [ועוד, מצד כלי </w:t>
      </w:r>
      <w:r w:rsidR="000A5E78">
        <w:rPr>
          <w:rFonts w:hint="cs"/>
          <w:b/>
          <w:i/>
          <w:rtl/>
        </w:rPr>
        <w:t>ה</w:t>
      </w:r>
      <w:r>
        <w:rPr>
          <w:rFonts w:hint="cs"/>
          <w:b/>
          <w:i/>
          <w:rtl/>
        </w:rPr>
        <w:t>שני, הוא תתאה גבר, וממילא בולע הכלי ג"כ רק כדי קליפה].</w:t>
      </w:r>
    </w:p>
    <w:p w14:paraId="58D83057" w14:textId="415BC71C" w:rsidR="00E871E7" w:rsidRDefault="00E871E7" w:rsidP="00E764A3">
      <w:pPr>
        <w:numPr>
          <w:ilvl w:val="3"/>
          <w:numId w:val="12"/>
        </w:numPr>
        <w:tabs>
          <w:tab w:val="left" w:pos="149"/>
        </w:tabs>
        <w:jc w:val="both"/>
      </w:pPr>
      <w:r>
        <w:rPr>
          <w:rFonts w:hint="cs"/>
          <w:b/>
          <w:i/>
          <w:rtl/>
        </w:rPr>
        <w:t>ואפילו אם נשאר שם המים חמים, ויהיה הכיור יס"ב, וממילא הכיור הוי כלי שני. המחבר והרמ"א מק</w:t>
      </w:r>
      <w:r w:rsidR="000A5E78">
        <w:rPr>
          <w:rFonts w:hint="cs"/>
          <w:b/>
          <w:i/>
          <w:rtl/>
        </w:rPr>
        <w:t>י</w:t>
      </w:r>
      <w:r>
        <w:rPr>
          <w:rFonts w:hint="cs"/>
          <w:b/>
          <w:i/>
          <w:rtl/>
        </w:rPr>
        <w:t>ל</w:t>
      </w:r>
      <w:r w:rsidR="000A5E78">
        <w:rPr>
          <w:rFonts w:hint="cs"/>
          <w:b/>
          <w:i/>
          <w:rtl/>
        </w:rPr>
        <w:t>ין</w:t>
      </w:r>
      <w:r>
        <w:rPr>
          <w:rFonts w:hint="cs"/>
          <w:b/>
          <w:i/>
          <w:rtl/>
        </w:rPr>
        <w:t xml:space="preserve"> בדיעבד בכלי שני. והש"ך מיקל בכלי מתכת.</w:t>
      </w:r>
    </w:p>
    <w:p w14:paraId="78C351CB" w14:textId="322B9859" w:rsidR="00E871E7" w:rsidRDefault="00E871E7" w:rsidP="00E764A3">
      <w:pPr>
        <w:numPr>
          <w:ilvl w:val="3"/>
          <w:numId w:val="12"/>
        </w:numPr>
        <w:tabs>
          <w:tab w:val="left" w:pos="149"/>
        </w:tabs>
        <w:jc w:val="both"/>
      </w:pPr>
      <w:r>
        <w:rPr>
          <w:rFonts w:hint="cs"/>
          <w:b/>
          <w:i/>
          <w:rtl/>
        </w:rPr>
        <w:t xml:space="preserve">ועוד, </w:t>
      </w:r>
      <w:r w:rsidR="000A5E78">
        <w:rPr>
          <w:rFonts w:hint="cs"/>
          <w:b/>
          <w:i/>
          <w:rtl/>
        </w:rPr>
        <w:t>הוי</w:t>
      </w:r>
      <w:r>
        <w:rPr>
          <w:rFonts w:hint="cs"/>
          <w:b/>
          <w:i/>
          <w:rtl/>
        </w:rPr>
        <w:t xml:space="preserve"> </w:t>
      </w:r>
      <w:r w:rsidR="000A5E78">
        <w:rPr>
          <w:rFonts w:hint="cs"/>
          <w:b/>
          <w:i/>
          <w:rtl/>
        </w:rPr>
        <w:t xml:space="preserve">רק </w:t>
      </w:r>
      <w:r>
        <w:rPr>
          <w:rFonts w:hint="cs"/>
          <w:b/>
          <w:i/>
          <w:rtl/>
        </w:rPr>
        <w:t xml:space="preserve">חשש של בשר בחלב. וכמה אחרונים </w:t>
      </w:r>
      <w:r w:rsidR="000A5E78">
        <w:rPr>
          <w:rFonts w:hint="cs"/>
          <w:b/>
          <w:i/>
          <w:rtl/>
        </w:rPr>
        <w:t>מתירין בב"ח</w:t>
      </w:r>
      <w:r>
        <w:rPr>
          <w:rFonts w:hint="cs"/>
          <w:b/>
          <w:i/>
          <w:rtl/>
        </w:rPr>
        <w:t xml:space="preserve"> בכלי שני [שהוא שלא על האש, ורק בליעות, ואינו דרך מבושל, וממילא הוא רק חשש בב"ח דרבנן].</w:t>
      </w:r>
    </w:p>
    <w:p w14:paraId="7825D0EE" w14:textId="77777777" w:rsidR="00E871E7" w:rsidRDefault="00E871E7" w:rsidP="00E764A3">
      <w:pPr>
        <w:numPr>
          <w:ilvl w:val="3"/>
          <w:numId w:val="12"/>
        </w:numPr>
        <w:tabs>
          <w:tab w:val="left" w:pos="149"/>
        </w:tabs>
        <w:jc w:val="both"/>
      </w:pPr>
      <w:r>
        <w:rPr>
          <w:rFonts w:hint="cs"/>
          <w:b/>
          <w:i/>
          <w:rtl/>
        </w:rPr>
        <w:t>שיטת המנחת שי, דאם היה צונן גמור לא שייך לאסור מדין חם מקצתו חם כולו.</w:t>
      </w:r>
    </w:p>
    <w:p w14:paraId="5DCD21C9" w14:textId="77777777" w:rsidR="00E871E7" w:rsidRDefault="00E871E7" w:rsidP="00E764A3">
      <w:pPr>
        <w:numPr>
          <w:ilvl w:val="3"/>
          <w:numId w:val="12"/>
        </w:numPr>
        <w:tabs>
          <w:tab w:val="left" w:pos="149"/>
        </w:tabs>
        <w:jc w:val="both"/>
      </w:pPr>
      <w:r>
        <w:rPr>
          <w:rFonts w:hint="cs"/>
          <w:b/>
          <w:i/>
          <w:rtl/>
        </w:rPr>
        <w:t>יש לחלק אם הוא כלי גדול, כדאי' באר משה.</w:t>
      </w:r>
    </w:p>
    <w:p w14:paraId="21960871" w14:textId="77777777" w:rsidR="00E871E7" w:rsidRDefault="00E871E7" w:rsidP="00E871E7">
      <w:pPr>
        <w:tabs>
          <w:tab w:val="left" w:pos="149"/>
        </w:tabs>
        <w:jc w:val="both"/>
      </w:pPr>
    </w:p>
    <w:p w14:paraId="13CEAA86" w14:textId="77777777" w:rsidR="00E871E7" w:rsidRDefault="00E871E7" w:rsidP="00E764A3">
      <w:pPr>
        <w:numPr>
          <w:ilvl w:val="1"/>
          <w:numId w:val="12"/>
        </w:numPr>
        <w:tabs>
          <w:tab w:val="left" w:pos="149"/>
        </w:tabs>
        <w:jc w:val="both"/>
      </w:pPr>
      <w:proofErr w:type="spellStart"/>
      <w:r>
        <w:rPr>
          <w:u w:val="single"/>
        </w:rPr>
        <w:t>Dira</w:t>
      </w:r>
      <w:proofErr w:type="spellEnd"/>
      <w:r>
        <w:rPr>
          <w:u w:val="single"/>
        </w:rPr>
        <w:t xml:space="preserve"> Days</w:t>
      </w:r>
      <w:r>
        <w:rPr>
          <w:rFonts w:hint="cs"/>
          <w:rtl/>
        </w:rPr>
        <w:t xml:space="preserve"> (שאלה י') -</w:t>
      </w:r>
    </w:p>
    <w:p w14:paraId="7A70977D" w14:textId="77777777" w:rsidR="00E871E7" w:rsidRDefault="00E871E7" w:rsidP="00E871E7">
      <w:pPr>
        <w:bidi w:val="0"/>
        <w:ind w:right="254"/>
        <w:jc w:val="both"/>
      </w:pPr>
      <w:r>
        <w:t xml:space="preserve">I only have one pair of glasses, one of the frame’s arms I use for stirring coffee and the other one I use for stirring chicken soup. I was wondering the other day, "Are my glass </w:t>
      </w:r>
      <w:r>
        <w:rPr>
          <w:rFonts w:hint="cs"/>
          <w:rtl/>
        </w:rPr>
        <w:t>טריף</w:t>
      </w:r>
      <w:r>
        <w:t>".</w:t>
      </w:r>
    </w:p>
    <w:p w14:paraId="4C709B2F" w14:textId="77777777" w:rsidR="00E871E7" w:rsidRDefault="00E871E7" w:rsidP="00E871E7">
      <w:pPr>
        <w:tabs>
          <w:tab w:val="left" w:pos="149"/>
        </w:tabs>
        <w:bidi w:val="0"/>
        <w:ind w:right="210"/>
        <w:jc w:val="both"/>
      </w:pPr>
      <w:r>
        <w:t xml:space="preserve">Answer: To answer this question we must first consider the </w:t>
      </w:r>
      <w:r>
        <w:rPr>
          <w:rFonts w:hint="cs"/>
          <w:rtl/>
        </w:rPr>
        <w:t>הלכה</w:t>
      </w:r>
      <w:r>
        <w:t xml:space="preserve"> of pots. Even if one side of a pot becomes fleishig through heat absorption, there is still a </w:t>
      </w:r>
      <w:r>
        <w:rPr>
          <w:rFonts w:hint="cs"/>
          <w:rtl/>
        </w:rPr>
        <w:t>מח'</w:t>
      </w:r>
      <w:r>
        <w:t xml:space="preserve"> regarding the other side. This idea is called </w:t>
      </w:r>
      <w:r>
        <w:rPr>
          <w:rFonts w:hint="cs"/>
          <w:rtl/>
        </w:rPr>
        <w:t>חם מקצתו חם כולו</w:t>
      </w:r>
      <w:r>
        <w:t xml:space="preserve"> if heated on one side, does the heat spread to the rest of the pot as well? This </w:t>
      </w:r>
      <w:r>
        <w:rPr>
          <w:rFonts w:hint="cs"/>
          <w:rtl/>
        </w:rPr>
        <w:t>מח'</w:t>
      </w:r>
      <w:r>
        <w:t xml:space="preserve"> concerns taste being absorbed, as well as expelling taste. Although there are some scenarios where we consider the place of absorption as the </w:t>
      </w:r>
      <w:r>
        <w:rPr>
          <w:rFonts w:hint="cs"/>
          <w:rtl/>
        </w:rPr>
        <w:t>עיקר</w:t>
      </w:r>
      <w:r>
        <w:t xml:space="preserve">, all </w:t>
      </w:r>
      <w:r>
        <w:rPr>
          <w:rFonts w:hint="cs"/>
          <w:rtl/>
        </w:rPr>
        <w:t>שיטות</w:t>
      </w:r>
      <w:r>
        <w:t xml:space="preserve"> agree that when </w:t>
      </w:r>
      <w:proofErr w:type="spellStart"/>
      <w:r>
        <w:t>kashering</w:t>
      </w:r>
      <w:proofErr w:type="spellEnd"/>
      <w:r>
        <w:t xml:space="preserve">, the entire utensil must be </w:t>
      </w:r>
      <w:proofErr w:type="spellStart"/>
      <w:r>
        <w:t>kashered</w:t>
      </w:r>
      <w:proofErr w:type="spellEnd"/>
      <w:r>
        <w:t xml:space="preserve">. The question here is, what about connecting parts? Do we say that screws which aren't intrinsically part and parcel of the </w:t>
      </w:r>
      <w:r>
        <w:rPr>
          <w:rFonts w:hint="cs"/>
          <w:rtl/>
        </w:rPr>
        <w:t>כלי</w:t>
      </w:r>
      <w:r>
        <w:t xml:space="preserve">, separate the two parts, or is it one connected </w:t>
      </w:r>
      <w:proofErr w:type="gramStart"/>
      <w:r>
        <w:rPr>
          <w:rFonts w:hint="cs"/>
          <w:rtl/>
        </w:rPr>
        <w:t>כלי</w:t>
      </w:r>
      <w:r>
        <w:t>.</w:t>
      </w:r>
      <w:proofErr w:type="gramEnd"/>
      <w:r>
        <w:t xml:space="preserve"> This question is dealt with by many </w:t>
      </w:r>
      <w:r>
        <w:rPr>
          <w:rFonts w:hint="cs"/>
          <w:rtl/>
        </w:rPr>
        <w:t>פוסקים</w:t>
      </w:r>
      <w:r>
        <w:t xml:space="preserve"> and would depend on your type of glasses. What material is it made of plastic, metal etc.? Does it have screws at the temples, rimless etc.? Take a long hard look at the glasses and call a </w:t>
      </w:r>
      <w:proofErr w:type="spellStart"/>
      <w:r>
        <w:t>Rav</w:t>
      </w:r>
      <w:proofErr w:type="spellEnd"/>
      <w:r>
        <w:t>.</w:t>
      </w:r>
    </w:p>
    <w:p w14:paraId="16FE2ED2" w14:textId="77777777" w:rsidR="00E871E7" w:rsidRDefault="00E871E7" w:rsidP="00E871E7">
      <w:pPr>
        <w:bidi w:val="0"/>
        <w:sectPr w:rsidR="00E871E7" w:rsidSect="00E871E7">
          <w:headerReference w:type="default" r:id="rId38"/>
          <w:type w:val="continuous"/>
          <w:pgSz w:w="11906" w:h="16838"/>
          <w:pgMar w:top="719" w:right="567" w:bottom="540" w:left="737" w:header="360" w:footer="207" w:gutter="0"/>
          <w:paperSrc w:first="15" w:other="15"/>
          <w:cols w:space="720"/>
          <w:formProt w:val="0"/>
        </w:sectPr>
      </w:pPr>
    </w:p>
    <w:p w14:paraId="3056F27A" w14:textId="77777777" w:rsidR="00E871E7" w:rsidRDefault="00E871E7" w:rsidP="00E871E7">
      <w:pPr>
        <w:tabs>
          <w:tab w:val="left" w:pos="149"/>
        </w:tabs>
        <w:jc w:val="both"/>
      </w:pPr>
    </w:p>
    <w:p w14:paraId="12A0F10A" w14:textId="77777777" w:rsidR="00E871E7" w:rsidRDefault="00E871E7" w:rsidP="00E764A3">
      <w:pPr>
        <w:numPr>
          <w:ilvl w:val="0"/>
          <w:numId w:val="12"/>
        </w:numPr>
        <w:jc w:val="both"/>
      </w:pPr>
      <w:r>
        <w:rPr>
          <w:rFonts w:hint="cs"/>
          <w:sz w:val="28"/>
          <w:szCs w:val="28"/>
          <w:u w:val="single"/>
          <w:rtl/>
        </w:rPr>
        <w:t>טלאי</w:t>
      </w:r>
      <w:r>
        <w:rPr>
          <w:rFonts w:hint="cs"/>
          <w:rtl/>
        </w:rPr>
        <w:t xml:space="preserve"> - סעיף י"ג.</w:t>
      </w:r>
    </w:p>
    <w:p w14:paraId="434BC162" w14:textId="77777777" w:rsidR="00E871E7" w:rsidRDefault="00E871E7" w:rsidP="00E764A3">
      <w:pPr>
        <w:numPr>
          <w:ilvl w:val="1"/>
          <w:numId w:val="12"/>
        </w:numPr>
        <w:tabs>
          <w:tab w:val="left" w:pos="149"/>
        </w:tabs>
        <w:jc w:val="both"/>
      </w:pPr>
      <w:r>
        <w:rPr>
          <w:rFonts w:hint="cs"/>
          <w:b/>
          <w:bCs/>
          <w:rtl/>
        </w:rPr>
        <w:t>מה החשש</w:t>
      </w:r>
      <w:r>
        <w:rPr>
          <w:rFonts w:hint="cs"/>
          <w:rtl/>
        </w:rPr>
        <w:t>.</w:t>
      </w:r>
    </w:p>
    <w:p w14:paraId="4C46A1A5" w14:textId="4D8067B9" w:rsidR="00E871E7" w:rsidRDefault="00E871E7" w:rsidP="00E764A3">
      <w:pPr>
        <w:numPr>
          <w:ilvl w:val="2"/>
          <w:numId w:val="12"/>
        </w:numPr>
        <w:tabs>
          <w:tab w:val="left" w:pos="149"/>
        </w:tabs>
        <w:jc w:val="both"/>
      </w:pPr>
      <w:r>
        <w:rPr>
          <w:rFonts w:hint="cs"/>
          <w:rtl/>
        </w:rPr>
        <w:t>שיש בעין שם.</w:t>
      </w:r>
    </w:p>
    <w:p w14:paraId="4CB41700" w14:textId="77777777" w:rsidR="00E871E7" w:rsidRDefault="00E871E7" w:rsidP="00E764A3">
      <w:pPr>
        <w:numPr>
          <w:ilvl w:val="3"/>
          <w:numId w:val="12"/>
        </w:numPr>
        <w:tabs>
          <w:tab w:val="left" w:pos="149"/>
        </w:tabs>
        <w:jc w:val="both"/>
      </w:pPr>
      <w:r>
        <w:rPr>
          <w:rFonts w:hint="cs"/>
          <w:u w:val="single"/>
          <w:rtl/>
        </w:rPr>
        <w:t>רשב"א</w:t>
      </w:r>
      <w:r>
        <w:rPr>
          <w:rFonts w:hint="cs"/>
          <w:rtl/>
        </w:rPr>
        <w:t xml:space="preserve"> (ח"א סי' שע"א) – "שאלת עוד כלים שמשתמשין בהן בחמין שהיו בהן סדקין או חתיכות נוספות עליהן ורוצה להגעילן לצורך הפסח. אם יש לחוש לאותן סדקים שהם תחת החתיכה שאינו מפליט בבת אחת אחר שהוא מקום דחוק. או נימא כבולעו כך פולטו מה בולעו על ידי הדחק כך פולטו. תשובה צריכים כלים כאלו תקון קודם הגעלה. ולא מן השם שאמרת שההגעלה מפלטת מכאן כמו מכאן. אלא שאנו חוששין שמא תחת אותן החתכות נכנס מגוף האסור וממשות של איסור אינו נכשר בהגעלה. לפיכך אנו רגילין בכל כיוצא בזה שמניחין גומרי על מקום הסדקין אם הוא כלי של מתכת כדי שישרף גוף האיסור אם ישנו ואח"כ מגעילן. ואם של עץ אין לנו בו תקנה. אלא אם כן ירחיב הסדק כל כך שיוכל להוציא משם כל ממש שיש בתוכו. וכן הנהגנו במקומנו זה זמן רב".</w:t>
      </w:r>
    </w:p>
    <w:p w14:paraId="33E32F98" w14:textId="77777777" w:rsidR="00E871E7" w:rsidRDefault="00E871E7" w:rsidP="00E764A3">
      <w:pPr>
        <w:numPr>
          <w:ilvl w:val="3"/>
          <w:numId w:val="12"/>
        </w:numPr>
        <w:tabs>
          <w:tab w:val="left" w:pos="149"/>
        </w:tabs>
        <w:jc w:val="both"/>
      </w:pPr>
      <w:r>
        <w:rPr>
          <w:rFonts w:hint="cs"/>
          <w:u w:val="single"/>
          <w:rtl/>
        </w:rPr>
        <w:t>מטה משה</w:t>
      </w:r>
      <w:r>
        <w:rPr>
          <w:rFonts w:hint="cs"/>
          <w:rtl/>
        </w:rPr>
        <w:t xml:space="preserve"> (סי' תקמ"ו) – "ואם יש בכלים טלאים מדובקים, אזי תחת הטלאים הוא חמץ בחורים ובסדקים. וע"י הגעלה אינו יוצא, רק בהסרת הטלאים אם אתה רוצה. ואם יגעול הכלי והטלאי קודם שמדביק אותו, אזי לכלי חרס יש לדמותו. והגעלה היא מועלת, דכבלעו כך פולטו ומתגעלת".</w:t>
      </w:r>
    </w:p>
    <w:p w14:paraId="2DA5B6D5" w14:textId="77777777" w:rsidR="00E871E7" w:rsidRDefault="00E871E7" w:rsidP="00E764A3">
      <w:pPr>
        <w:numPr>
          <w:ilvl w:val="3"/>
          <w:numId w:val="12"/>
        </w:numPr>
        <w:tabs>
          <w:tab w:val="left" w:pos="149"/>
        </w:tabs>
        <w:jc w:val="both"/>
      </w:pPr>
      <w:r>
        <w:rPr>
          <w:rFonts w:hint="cs"/>
          <w:u w:val="single"/>
          <w:rtl/>
        </w:rPr>
        <w:t>פר"ח</w:t>
      </w:r>
      <w:r>
        <w:rPr>
          <w:rFonts w:hint="cs"/>
          <w:rtl/>
        </w:rPr>
        <w:t xml:space="preserve"> (על סעי' י"ג) – "הרא"ש [פסחים פ"ב סוף סימן ז] והטור [קצד, ב] כתבו דטעמא הוי משום שמה שבלוע תחת הטלאי אינו נפלט בהגעלה ופולט תדיר מעט מעט, וזה תימא </w:t>
      </w:r>
      <w:r>
        <w:rPr>
          <w:rFonts w:hint="cs"/>
          <w:b/>
          <w:bCs/>
          <w:rtl/>
        </w:rPr>
        <w:t>שאין אלו אלא דברי נביאות</w:t>
      </w:r>
      <w:r>
        <w:rPr>
          <w:rFonts w:hint="cs"/>
          <w:rtl/>
        </w:rPr>
        <w:t>, דהא ודאי יש כח להגעלה להפליט אף מה שתחת הטלאי, שאם תאמר שהטלאי מפסיק ואין כח בהגעלה לפלוט האיסור דרך הטלאי, נהי דמצד הטלאי מצית אמרת הכי הרי מצד האחר יפלוט עד הטלאי, וכן כתב הרשב"א בתשובה".</w:t>
      </w:r>
    </w:p>
    <w:p w14:paraId="4963D056"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גר"ז</w:t>
      </w:r>
      <w:r>
        <w:rPr>
          <w:rFonts w:hint="cs"/>
          <w:rtl/>
        </w:rPr>
        <w:t xml:space="preserve"> (סעי' ל"ח) – "ואין בהם כח להפליט הבלוע שמעבר לטלאי ... אין לו תקנה אלא שילבן מקום הטלאי ליבון גמור כדינו שהאש שורף את כל הבלוע אף שמעבר לטלאי שבתוך הכלי ... ויש אומרים שאפילו אם קדמה בליעת איסור להטלאי הרי הוא נכשר בהגעלה שההגעלה מפלטת אף הבלוע שמעבר לטלאי אלא שאם קדם תשמיש האיסור בכלי להטלאי והטלאי הוא במקום שמשתמשין בו בקבע דהיינו מצד הפנימי של הכלי אנו חוששין שמא נשאר משהו ממשות החמץ בכלי תחת הטלאי ולפיכך אף אם הוא מודבק יפה להכלי צריך להניח גחלים על הטלאי כדי שישרוף ממשות האיסור שתחתיו או יגביהנו מעט בענין שיוכל לנקר תחתיו יפה אבל אם קדם הטלאי לבליעת האיסור בכלי אין צריך להניח עליו גחלים אלא אם כן אינו מודבק יפה להכלי. ולענין פסק הלכה יש להקל כסברא האחרונה ומכל מקום במקום שאפשר טוב לחוש לסברא הראשונה".</w:t>
      </w:r>
    </w:p>
    <w:p w14:paraId="153C4D9C" w14:textId="77777777" w:rsidR="00E871E7" w:rsidRDefault="00E871E7" w:rsidP="00E764A3">
      <w:pPr>
        <w:numPr>
          <w:ilvl w:val="2"/>
          <w:numId w:val="12"/>
        </w:numPr>
        <w:tabs>
          <w:tab w:val="left" w:pos="149"/>
        </w:tabs>
        <w:jc w:val="both"/>
      </w:pPr>
      <w:r>
        <w:rPr>
          <w:rFonts w:hint="cs"/>
          <w:rtl/>
        </w:rPr>
        <w:t>חציצה [יפלוט תחתיו].</w:t>
      </w:r>
    </w:p>
    <w:p w14:paraId="457A0F65" w14:textId="77777777" w:rsidR="00E871E7" w:rsidRDefault="00E871E7" w:rsidP="00E764A3">
      <w:pPr>
        <w:numPr>
          <w:ilvl w:val="3"/>
          <w:numId w:val="12"/>
        </w:numPr>
        <w:tabs>
          <w:tab w:val="left" w:pos="149"/>
        </w:tabs>
        <w:jc w:val="both"/>
      </w:pPr>
      <w:r>
        <w:rPr>
          <w:rFonts w:hint="cs"/>
          <w:u w:val="single"/>
          <w:rtl/>
        </w:rPr>
        <w:t>רא"ש</w:t>
      </w:r>
      <w:r>
        <w:rPr>
          <w:rFonts w:hint="cs"/>
          <w:rtl/>
        </w:rPr>
        <w:t xml:space="preserve"> (פסחים פרק ב' סי' ז', שו"ת כלל י"ד סי' א') – "ומחבת, או יורה, שיש בה טלאי, אין מגעילין אותה, לפי שהבלוע תחת הטלאי אין נפלט ע"י הגעלה. ואין לומר דכל מה שעתיד לפלוט על ידי תשמיש חמין, יפלוט בהגעלה זו, ומה שלא יפלוט עתה לא יפלוט לעולם; דאם כן, תועיל הגעלה לכלי חרס; אלא ודאי פולט תמיד מעט מעט. הכא נמי, מה שתחת הטלאי אין נפלט בהגעלה, ופולט תדיר מעט מעט".</w:t>
      </w:r>
    </w:p>
    <w:p w14:paraId="76AD7898" w14:textId="77777777" w:rsidR="00E871E7" w:rsidRDefault="00E871E7" w:rsidP="00E764A3">
      <w:pPr>
        <w:numPr>
          <w:ilvl w:val="3"/>
          <w:numId w:val="12"/>
        </w:numPr>
        <w:tabs>
          <w:tab w:val="left" w:pos="149"/>
        </w:tabs>
        <w:jc w:val="both"/>
      </w:pPr>
      <w:r>
        <w:rPr>
          <w:rFonts w:hint="cs"/>
          <w:u w:val="single"/>
          <w:rtl/>
        </w:rPr>
        <w:t>טור</w:t>
      </w:r>
      <w:r>
        <w:rPr>
          <w:rFonts w:hint="cs"/>
          <w:rtl/>
        </w:rPr>
        <w:t xml:space="preserve"> (סעי' י"ג).</w:t>
      </w:r>
    </w:p>
    <w:p w14:paraId="77F8566D" w14:textId="77777777" w:rsidR="00E871E7" w:rsidRDefault="00E871E7" w:rsidP="00E764A3">
      <w:pPr>
        <w:numPr>
          <w:ilvl w:val="3"/>
          <w:numId w:val="12"/>
        </w:numPr>
        <w:tabs>
          <w:tab w:val="left" w:pos="149"/>
        </w:tabs>
        <w:jc w:val="both"/>
      </w:pPr>
      <w:r>
        <w:rPr>
          <w:rFonts w:hint="cs"/>
          <w:u w:val="single"/>
          <w:rtl/>
        </w:rPr>
        <w:t>מג"א</w:t>
      </w:r>
      <w:r>
        <w:rPr>
          <w:rFonts w:hint="cs"/>
          <w:rtl/>
        </w:rPr>
        <w:t xml:space="preserve"> (ס"ק כ"ז).</w:t>
      </w:r>
    </w:p>
    <w:p w14:paraId="0D189381"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מ"ב</w:t>
      </w:r>
      <w:r>
        <w:rPr>
          <w:rFonts w:hint="cs"/>
          <w:rtl/>
        </w:rPr>
        <w:t xml:space="preserve"> (ס"ק ע"ה, שעה"צ ס"ק פ"ה, פ"ו), </w:t>
      </w:r>
      <w:r>
        <w:rPr>
          <w:rFonts w:hint="cs"/>
          <w:u w:val="single"/>
          <w:rtl/>
        </w:rPr>
        <w:t>חוט שני</w:t>
      </w:r>
      <w:r>
        <w:rPr>
          <w:rFonts w:hint="cs"/>
          <w:rtl/>
        </w:rPr>
        <w:t xml:space="preserve"> (פסח פרק י' ס"ק ה').</w:t>
      </w:r>
    </w:p>
    <w:p w14:paraId="2942F0E0" w14:textId="77777777" w:rsidR="00BE5CDD" w:rsidRDefault="00BE5CDD" w:rsidP="00E871E7">
      <w:pPr>
        <w:jc w:val="both"/>
      </w:pPr>
    </w:p>
    <w:p w14:paraId="511B2A23" w14:textId="77777777" w:rsidR="00E871E7" w:rsidRDefault="00E871E7" w:rsidP="00E764A3">
      <w:pPr>
        <w:numPr>
          <w:ilvl w:val="1"/>
          <w:numId w:val="12"/>
        </w:numPr>
        <w:tabs>
          <w:tab w:val="left" w:pos="149"/>
        </w:tabs>
        <w:jc w:val="both"/>
      </w:pPr>
      <w:r>
        <w:rPr>
          <w:rFonts w:hint="cs"/>
          <w:b/>
          <w:bCs/>
          <w:rtl/>
        </w:rPr>
        <w:t>האם צריך ליבון גמור או די בליבון קל</w:t>
      </w:r>
      <w:r>
        <w:rPr>
          <w:rFonts w:hint="cs"/>
          <w:rtl/>
        </w:rPr>
        <w:t>.</w:t>
      </w:r>
    </w:p>
    <w:p w14:paraId="1A2C6FB0" w14:textId="77777777" w:rsidR="00E871E7" w:rsidRDefault="00E871E7" w:rsidP="00E764A3">
      <w:pPr>
        <w:numPr>
          <w:ilvl w:val="2"/>
          <w:numId w:val="12"/>
        </w:numPr>
        <w:tabs>
          <w:tab w:val="left" w:pos="149"/>
        </w:tabs>
        <w:jc w:val="both"/>
      </w:pPr>
      <w:r>
        <w:rPr>
          <w:rFonts w:hint="cs"/>
          <w:rtl/>
        </w:rPr>
        <w:t>תלוי בהטעמים לעיל.</w:t>
      </w:r>
    </w:p>
    <w:p w14:paraId="35C57DCB"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(א"א ס"ק כ"ז) – "דהרשב"א בתשובה [סימן] שע"א מיירי בטלאי מחדש וחששא שמא נכנס בעין בסדק, מהני גחלים, ובליבון קל שקש נשרף די בכך, כמו שכתב הר"ב בסעיף ד' שיש סדקים די בליבון קל להבעיר בעין, מה שאין כן בדבר שדינו בליבון בעי ניצוצות נתזין. וא"כ המחבר דכתב דחיישינן לבליעה בישן לא סגי בגחלים וצריך ליבון כל המתכות שיהא ניצוצות נתזין".</w:t>
      </w:r>
    </w:p>
    <w:p w14:paraId="747799D4" w14:textId="77777777" w:rsidR="00E871E7" w:rsidRDefault="00E871E7" w:rsidP="00E764A3">
      <w:pPr>
        <w:numPr>
          <w:ilvl w:val="3"/>
          <w:numId w:val="12"/>
        </w:numPr>
        <w:tabs>
          <w:tab w:val="left" w:pos="149"/>
        </w:tabs>
        <w:jc w:val="both"/>
      </w:pPr>
      <w:r>
        <w:rPr>
          <w:rFonts w:hint="cs"/>
          <w:u w:val="single"/>
          <w:rtl/>
        </w:rPr>
        <w:t>גר"ז</w:t>
      </w:r>
      <w:r>
        <w:rPr>
          <w:rFonts w:hint="cs"/>
          <w:rtl/>
        </w:rPr>
        <w:t xml:space="preserve"> (סעי' ל"ח) - לשונו מובא לעיל.</w:t>
      </w:r>
    </w:p>
    <w:p w14:paraId="2B5545FD"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ע"ו) – "לטעם הראשון דמשום חמץ בעין די בליבון קל שהקש נשרף מבחוץ דבזה בודאי נשרף החמץ שהוא בעין וכדלעיל בס"ד לענין שאר סדקין ולטעם השני צריך ליבון חמור שירבה גחלים על אותו מקום הטלאי עד שיהיו ניצוצות ניתזין הימנו שאז בודאי ישרף איסור הבלוע בתוך הכלי".</w:t>
      </w:r>
    </w:p>
    <w:p w14:paraId="016ACB03" w14:textId="77777777" w:rsidR="00E871E7" w:rsidRDefault="00E871E7" w:rsidP="00E764A3">
      <w:pPr>
        <w:numPr>
          <w:ilvl w:val="2"/>
          <w:numId w:val="12"/>
        </w:numPr>
        <w:tabs>
          <w:tab w:val="left" w:pos="149"/>
        </w:tabs>
        <w:jc w:val="both"/>
      </w:pPr>
      <w:r>
        <w:rPr>
          <w:rFonts w:hint="cs"/>
          <w:rtl/>
        </w:rPr>
        <w:t>מיקל, די בליבון קל.</w:t>
      </w:r>
    </w:p>
    <w:p w14:paraId="78FAEC3B" w14:textId="77777777" w:rsidR="00E871E7" w:rsidRDefault="00E871E7" w:rsidP="00E764A3">
      <w:pPr>
        <w:numPr>
          <w:ilvl w:val="3"/>
          <w:numId w:val="12"/>
        </w:numPr>
        <w:tabs>
          <w:tab w:val="left" w:pos="149"/>
        </w:tabs>
        <w:jc w:val="both"/>
      </w:pPr>
      <w:r>
        <w:rPr>
          <w:rFonts w:hint="cs"/>
          <w:u w:val="single"/>
          <w:rtl/>
        </w:rPr>
        <w:t>מגן האלף</w:t>
      </w:r>
      <w:r>
        <w:rPr>
          <w:rFonts w:hint="cs"/>
          <w:rtl/>
        </w:rPr>
        <w:t xml:space="preserve"> (ס"ק ח') – "מכל מקום לענין דינא, כיון דס"ל למגן אברהם דדי בליבון קל לשרוף גוף האיסור, לא ידעתי מה מקום להחמיר בקדם בליעה, שהרי מכל מקום הליבון קל הוא כהגעלה, והליבון קל הוא גם תחת הטלאי, שהרי קש נשרף עליו בחוץ. לכן יש להקל דסגי לעולם בליבון קל".</w:t>
      </w:r>
    </w:p>
    <w:p w14:paraId="4D4591D7"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גר"ז</w:t>
      </w:r>
      <w:r>
        <w:rPr>
          <w:rFonts w:hint="cs"/>
          <w:rtl/>
        </w:rPr>
        <w:t xml:space="preserve"> (סעי' ל"ח) - לשונו מובא לעיל.</w:t>
      </w:r>
    </w:p>
    <w:p w14:paraId="00F8B49C" w14:textId="77777777" w:rsidR="00E871E7" w:rsidRDefault="00E871E7" w:rsidP="00E764A3">
      <w:pPr>
        <w:numPr>
          <w:ilvl w:val="2"/>
          <w:numId w:val="12"/>
        </w:numPr>
        <w:tabs>
          <w:tab w:val="left" w:pos="149"/>
        </w:tabs>
        <w:jc w:val="both"/>
      </w:pPr>
      <w:r>
        <w:rPr>
          <w:rFonts w:hint="cs"/>
          <w:rtl/>
        </w:rPr>
        <w:t>מחמיר, צריך ליבון גמור.</w:t>
      </w:r>
    </w:p>
    <w:p w14:paraId="60356D6E"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כ"ד) – "אם קדם בליעת האיסור להטלאי דאז הבלוע שתחת הטלאי לא יצא ע"י ההגעלה והוא נפלט מעט מעט ולכן או שיסיר הטלאי קודם ההגעלה או שישים גחלים על מקום הטלאי ויהיו נצוצות נתזין ממנו עד שבוודאי ישרף גוף האיסור אם יש בשם ואח"כ מגעילו לכל הכלי".</w:t>
      </w:r>
    </w:p>
    <w:p w14:paraId="7CB40DF8" w14:textId="551A9991" w:rsidR="00E871E7" w:rsidRDefault="00E871E7" w:rsidP="00E764A3">
      <w:pPr>
        <w:numPr>
          <w:ilvl w:val="2"/>
          <w:numId w:val="12"/>
        </w:numPr>
        <w:tabs>
          <w:tab w:val="left" w:pos="149"/>
        </w:tabs>
        <w:jc w:val="both"/>
      </w:pPr>
      <w:r>
        <w:rPr>
          <w:rFonts w:hint="cs"/>
          <w:rtl/>
        </w:rPr>
        <w:t>באינו ב"י יש להקל בליבון קל.</w:t>
      </w:r>
    </w:p>
    <w:p w14:paraId="2288D5D0"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ע"ו, שעה"צ ס"ק פ"ט) – "ונראה דבאינו בן יומו יש לסמוך להקל בזה. [כי ידוע דעת הפרי חדש לפסוק לגמרי כהרשב"א, וכן הגר"ז פסק לעיקר דינא כוותיה, דהוא הטעם הראשון שכתבנו, וכן בספר מגן אלף פסק גם כן הכי דתמיד די בליבון קל, ומפרי מגדים נראה שפסק כהמגן אברהם, ועל כל פנים באינו בן יומו דהוא נותן טעם לפגם, נראה דבודאי יש לסמוך להקל]".</w:t>
      </w:r>
    </w:p>
    <w:p w14:paraId="68167F8F" w14:textId="77777777" w:rsidR="00886E2A" w:rsidRDefault="00886E2A" w:rsidP="00E871E7">
      <w:pPr>
        <w:jc w:val="both"/>
      </w:pPr>
    </w:p>
    <w:p w14:paraId="0B528B1A" w14:textId="45BDCB50" w:rsidR="00E871E7" w:rsidRDefault="00E871E7" w:rsidP="00E764A3">
      <w:pPr>
        <w:numPr>
          <w:ilvl w:val="1"/>
          <w:numId w:val="12"/>
        </w:numPr>
        <w:tabs>
          <w:tab w:val="left" w:pos="149"/>
        </w:tabs>
        <w:jc w:val="both"/>
      </w:pPr>
      <w:r>
        <w:rPr>
          <w:rFonts w:hint="cs"/>
          <w:b/>
          <w:bCs/>
          <w:rtl/>
        </w:rPr>
        <w:t>"ואח"כ מגעיל כל הכלי". מה אם עשה איפכא, ש</w:t>
      </w:r>
      <w:r w:rsidR="002C7391">
        <w:rPr>
          <w:rFonts w:hint="cs"/>
          <w:b/>
          <w:bCs/>
          <w:rtl/>
        </w:rPr>
        <w:t>ה</w:t>
      </w:r>
      <w:r>
        <w:rPr>
          <w:rFonts w:hint="cs"/>
          <w:b/>
          <w:bCs/>
          <w:rtl/>
        </w:rPr>
        <w:t>געיל הכלי קודם</w:t>
      </w:r>
      <w:r>
        <w:rPr>
          <w:rFonts w:hint="cs"/>
          <w:rtl/>
        </w:rPr>
        <w:t>.</w:t>
      </w:r>
    </w:p>
    <w:p w14:paraId="78AF11A0" w14:textId="77777777" w:rsidR="00E871E7" w:rsidRDefault="00E871E7" w:rsidP="00E764A3">
      <w:pPr>
        <w:numPr>
          <w:ilvl w:val="2"/>
          <w:numId w:val="12"/>
        </w:numPr>
        <w:tabs>
          <w:tab w:val="left" w:pos="149"/>
        </w:tabs>
        <w:jc w:val="both"/>
      </w:pPr>
      <w:r>
        <w:rPr>
          <w:rFonts w:hint="cs"/>
          <w:rtl/>
        </w:rPr>
        <w:t>מחמיר.</w:t>
      </w:r>
    </w:p>
    <w:p w14:paraId="6F441544" w14:textId="77777777" w:rsidR="00E871E7" w:rsidRDefault="00E871E7" w:rsidP="00E764A3">
      <w:pPr>
        <w:numPr>
          <w:ilvl w:val="3"/>
          <w:numId w:val="12"/>
        </w:numPr>
        <w:tabs>
          <w:tab w:val="left" w:pos="149"/>
        </w:tabs>
        <w:jc w:val="both"/>
      </w:pPr>
      <w:r>
        <w:rPr>
          <w:rFonts w:hint="cs"/>
          <w:u w:val="single"/>
          <w:rtl/>
        </w:rPr>
        <w:t>עולת שבת</w:t>
      </w:r>
      <w:r>
        <w:rPr>
          <w:rFonts w:hint="cs"/>
          <w:rtl/>
        </w:rPr>
        <w:t xml:space="preserve"> (סוף ס"ק י"ג) – "ומה שכתב ואח"כ מגעיל וכו'. אבל איפכא לא יעשה, מפני דיתפשט הטעם ממקום ליבון למקום שגיעל כבר".</w:t>
      </w:r>
    </w:p>
    <w:p w14:paraId="21F0D282" w14:textId="77777777" w:rsidR="00E871E7" w:rsidRDefault="00E871E7" w:rsidP="00E764A3">
      <w:pPr>
        <w:numPr>
          <w:ilvl w:val="3"/>
          <w:numId w:val="12"/>
        </w:numPr>
        <w:tabs>
          <w:tab w:val="left" w:pos="149"/>
        </w:tabs>
        <w:jc w:val="both"/>
      </w:pPr>
      <w:r>
        <w:rPr>
          <w:rFonts w:hint="cs"/>
          <w:u w:val="single"/>
          <w:rtl/>
        </w:rPr>
        <w:t>כה"ח</w:t>
      </w:r>
      <w:r>
        <w:rPr>
          <w:rFonts w:hint="cs"/>
          <w:rtl/>
        </w:rPr>
        <w:t xml:space="preserve"> (ס"ק ק"ס) – "ואח"כ מגעיל וכו'. אבל אפכא לא יעשה מפני דיתפשט הטעם ממקום ליבון למקום שגיעל כבר עו"ש או' י"ג".</w:t>
      </w:r>
    </w:p>
    <w:p w14:paraId="2EC881FF" w14:textId="77777777" w:rsidR="00E871E7" w:rsidRDefault="00E871E7" w:rsidP="00E764A3">
      <w:pPr>
        <w:numPr>
          <w:ilvl w:val="2"/>
          <w:numId w:val="12"/>
        </w:numPr>
        <w:tabs>
          <w:tab w:val="left" w:pos="149"/>
        </w:tabs>
        <w:jc w:val="both"/>
      </w:pPr>
      <w:r>
        <w:rPr>
          <w:rFonts w:hint="cs"/>
          <w:rtl/>
        </w:rPr>
        <w:t>מראי מקומות.</w:t>
      </w:r>
    </w:p>
    <w:p w14:paraId="5D2FD306"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ט"ו, הע' ע"ב) – "הלכך אם יש בו גומות ואינו יכול לנקותו יפה אינו מועיל לו הגעלה לבד וצריך ליבון במקום הגומות. ובמ"ב (סקכ"ה) ויעשה זה קודם הגעלה ואם לא עשה כן מקודם יעשה זה אחר הגעלה. ויש שכתבו שיש דווקא ללבן תחילה ואח"כ להגעיל, שאם יגעיל תחילה ואח"כ ילבן יתפשט טעם ממקום ליבון למקום שהגעיל כבר (כה"ח ס"ק ק"ס בשם עו"ש)".</w:t>
      </w:r>
    </w:p>
    <w:p w14:paraId="0EBF80A6" w14:textId="77777777" w:rsidR="00E871E7" w:rsidRDefault="00E871E7" w:rsidP="00E764A3">
      <w:pPr>
        <w:numPr>
          <w:ilvl w:val="4"/>
          <w:numId w:val="12"/>
        </w:numPr>
        <w:tabs>
          <w:tab w:val="left" w:pos="149"/>
        </w:tabs>
        <w:jc w:val="both"/>
      </w:pPr>
      <w:r>
        <w:rPr>
          <w:rFonts w:hint="cs"/>
          <w:u w:val="single"/>
          <w:rtl/>
        </w:rPr>
        <w:t>כשרות הכלים</w:t>
      </w:r>
      <w:r>
        <w:rPr>
          <w:rFonts w:hint="cs"/>
          <w:rtl/>
        </w:rPr>
        <w:t xml:space="preserve"> (מלואים לסי' קכ"א סעי' ב', עמ' רי"ט) – "ובספר פסקי תשובות ... שהמשנ"ב והכה"ח נחלקו אם יש לחוש להתפשטות הטעם שבכלי או לא, דהמשנ"ב אין חושש ולכן התיר לעשות הליבון גם אחר הגעלה, אבל הכה"ח חושש לזה ולכן אוסר לעשות הגעלה ברישא שעי"כ יתפשט הטעם הבלוע תחת הטלאי למקום שהוגעל כבר ... ועוד דלפי דברי הפסקי תשובות </w:t>
      </w:r>
      <w:r>
        <w:rPr>
          <w:rFonts w:hint="cs"/>
          <w:b/>
          <w:bCs/>
          <w:rtl/>
        </w:rPr>
        <w:t>דברי הכה"ח סתרי אהדדי</w:t>
      </w:r>
      <w:r>
        <w:rPr>
          <w:rFonts w:hint="cs"/>
          <w:rtl/>
        </w:rPr>
        <w:t>, דמצד אחד בס"ק קס הביא את דברי העו"ש שכתב לגבי טלאי ... כתב בס"ק נג בשם שו"ע הרב ...".</w:t>
      </w:r>
    </w:p>
    <w:p w14:paraId="63B71042" w14:textId="77777777" w:rsidR="00E871E7" w:rsidRDefault="00E871E7" w:rsidP="00E871E7">
      <w:pPr>
        <w:jc w:val="both"/>
      </w:pPr>
    </w:p>
    <w:p w14:paraId="00F79769" w14:textId="77777777" w:rsidR="00E871E7" w:rsidRDefault="00E871E7" w:rsidP="00E764A3">
      <w:pPr>
        <w:numPr>
          <w:ilvl w:val="1"/>
          <w:numId w:val="12"/>
        </w:numPr>
        <w:tabs>
          <w:tab w:val="left" w:pos="149"/>
        </w:tabs>
        <w:jc w:val="both"/>
      </w:pPr>
      <w:r>
        <w:rPr>
          <w:rFonts w:hint="cs"/>
          <w:b/>
          <w:bCs/>
          <w:rtl/>
        </w:rPr>
        <w:t>ידות כלים שא"א להסירן</w:t>
      </w:r>
      <w:r>
        <w:rPr>
          <w:rFonts w:hint="cs"/>
          <w:rtl/>
        </w:rPr>
        <w:t>.</w:t>
      </w:r>
    </w:p>
    <w:p w14:paraId="35784C0B" w14:textId="77777777" w:rsidR="00E871E7" w:rsidRDefault="00E871E7" w:rsidP="00E764A3">
      <w:pPr>
        <w:numPr>
          <w:ilvl w:val="2"/>
          <w:numId w:val="12"/>
        </w:numPr>
        <w:tabs>
          <w:tab w:val="left" w:pos="149"/>
        </w:tabs>
        <w:jc w:val="both"/>
      </w:pPr>
      <w:r>
        <w:rPr>
          <w:rFonts w:hint="cs"/>
          <w:u w:val="single"/>
          <w:rtl/>
        </w:rPr>
        <w:t>אמת ליעקב</w:t>
      </w:r>
      <w:r>
        <w:rPr>
          <w:rFonts w:hint="cs"/>
          <w:rtl/>
        </w:rPr>
        <w:t xml:space="preserve"> (הע' תל"ט) – "מה שאומרים העולם דסכין של מתכת עם ידית של עץ שאינו מועיל לזה הגעלה, אינו כן, דרק לענין חמץ בפסח מחמירין כן דחוששין שנפל משהו חמץ בין הידית להסכין וא"א להוציא, אבל בסתם סכין בשר שנאסר ע"י איזה דבר, ודאי יצא טעם האיסור ע"י הגעלה, דבכלי עץ מועיל הגעלה".</w:t>
      </w:r>
    </w:p>
    <w:p w14:paraId="630A24FA" w14:textId="77777777" w:rsidR="00E871E7" w:rsidRDefault="00E871E7" w:rsidP="00E764A3">
      <w:pPr>
        <w:numPr>
          <w:ilvl w:val="2"/>
          <w:numId w:val="12"/>
        </w:numPr>
        <w:tabs>
          <w:tab w:val="left" w:pos="149"/>
        </w:tabs>
        <w:jc w:val="both"/>
      </w:pPr>
      <w:r>
        <w:rPr>
          <w:rFonts w:hint="cs"/>
          <w:u w:val="single"/>
          <w:rtl/>
        </w:rPr>
        <w:t>שבט הלוי</w:t>
      </w:r>
      <w:r>
        <w:rPr>
          <w:rFonts w:hint="cs"/>
          <w:rtl/>
        </w:rPr>
        <w:t xml:space="preserve"> (קובץ מבית לוי ח"א עמ' ל"ד אות ד') – "המכשיר כלים לפסח צריך להסיר את הידיות או לכל הפחות לרפותם קודם ההגעלה כדי שיכנסו המים בריוח [כי מרוב שימוש הידיות מתרופפות לעתים, ומצוי שם חמץ בעין, וגם נבלע מחמץ זה בכלי מהצד החיצון וטעון ניקוי והגעלה]".</w:t>
      </w:r>
    </w:p>
    <w:p w14:paraId="17396E1A" w14:textId="77777777" w:rsidR="00E871E7" w:rsidRDefault="00E871E7" w:rsidP="00E764A3">
      <w:pPr>
        <w:numPr>
          <w:ilvl w:val="2"/>
          <w:numId w:val="12"/>
        </w:numPr>
        <w:tabs>
          <w:tab w:val="left" w:pos="149"/>
        </w:tabs>
        <w:jc w:val="both"/>
      </w:pPr>
      <w:r>
        <w:rPr>
          <w:rFonts w:hint="cs"/>
          <w:b/>
          <w:bCs/>
          <w:rtl/>
        </w:rPr>
        <w:t>סכינים שהקתא שלהם מחובר במסמרים: גומות</w:t>
      </w:r>
      <w:r>
        <w:rPr>
          <w:rFonts w:hint="cs"/>
          <w:rtl/>
        </w:rPr>
        <w:t xml:space="preserve"> - עי' לעיל, סעי' ג'.</w:t>
      </w:r>
    </w:p>
    <w:p w14:paraId="1141A8C6" w14:textId="77777777" w:rsidR="00E871E7" w:rsidRDefault="00E871E7" w:rsidP="00E871E7">
      <w:pPr>
        <w:bidi w:val="0"/>
        <w:rPr>
          <w:rtl/>
        </w:rPr>
        <w:sectPr w:rsidR="00E871E7">
          <w:headerReference w:type="default" r:id="rId39"/>
          <w:type w:val="continuous"/>
          <w:pgSz w:w="11906" w:h="16838"/>
          <w:pgMar w:top="719" w:right="567" w:bottom="540" w:left="737" w:header="360" w:footer="207" w:gutter="0"/>
          <w:paperSrc w:first="15" w:other="15"/>
          <w:cols w:space="720"/>
          <w:formProt w:val="0"/>
        </w:sectPr>
      </w:pPr>
    </w:p>
    <w:p w14:paraId="69D45736" w14:textId="77777777" w:rsidR="00BE5CDD" w:rsidRDefault="00BE5CDD" w:rsidP="00E871E7">
      <w:pPr>
        <w:tabs>
          <w:tab w:val="left" w:pos="149"/>
        </w:tabs>
        <w:jc w:val="both"/>
      </w:pPr>
    </w:p>
    <w:p w14:paraId="23CAB474" w14:textId="77777777" w:rsidR="00E871E7" w:rsidRDefault="00E871E7" w:rsidP="00E764A3">
      <w:pPr>
        <w:numPr>
          <w:ilvl w:val="0"/>
          <w:numId w:val="12"/>
        </w:numPr>
        <w:jc w:val="both"/>
      </w:pPr>
      <w:r>
        <w:rPr>
          <w:rFonts w:hint="cs"/>
          <w:sz w:val="28"/>
          <w:szCs w:val="28"/>
          <w:u w:val="single"/>
          <w:rtl/>
        </w:rPr>
        <w:t>כיסוי כלים, זיעה</w:t>
      </w:r>
      <w:r>
        <w:rPr>
          <w:rFonts w:hint="cs"/>
          <w:rtl/>
        </w:rPr>
        <w:t xml:space="preserve"> - סעיף י"ד.</w:t>
      </w:r>
    </w:p>
    <w:p w14:paraId="32797C2A" w14:textId="77777777" w:rsidR="00E871E7" w:rsidRDefault="00E871E7" w:rsidP="00E764A3">
      <w:pPr>
        <w:numPr>
          <w:ilvl w:val="1"/>
          <w:numId w:val="12"/>
        </w:numPr>
        <w:tabs>
          <w:tab w:val="left" w:pos="149"/>
        </w:tabs>
        <w:jc w:val="both"/>
        <w:rPr>
          <w:b/>
          <w:i/>
        </w:rPr>
      </w:pPr>
      <w:r>
        <w:rPr>
          <w:rFonts w:hint="cs"/>
          <w:b/>
          <w:bCs/>
          <w:rtl/>
        </w:rPr>
        <w:t>מכסה של מחבת</w:t>
      </w:r>
      <w:r>
        <w:rPr>
          <w:rFonts w:hint="cs"/>
          <w:rtl/>
        </w:rPr>
        <w:t>.</w:t>
      </w:r>
    </w:p>
    <w:p w14:paraId="799D2FAC" w14:textId="77777777" w:rsidR="00E871E7" w:rsidRDefault="00E871E7" w:rsidP="00E764A3">
      <w:pPr>
        <w:numPr>
          <w:ilvl w:val="2"/>
          <w:numId w:val="12"/>
        </w:numPr>
        <w:tabs>
          <w:tab w:val="left" w:pos="149"/>
        </w:tabs>
        <w:jc w:val="both"/>
        <w:rPr>
          <w:b/>
          <w:i/>
        </w:rPr>
      </w:pPr>
      <w:r>
        <w:rPr>
          <w:rFonts w:hint="cs"/>
          <w:rtl/>
        </w:rPr>
        <w:t>מחמיר, דינו כמחבת [לכתחילה ליבון קל].</w:t>
      </w:r>
    </w:p>
    <w:p w14:paraId="1E3AC037" w14:textId="77777777" w:rsidR="00E871E7" w:rsidRDefault="00E871E7" w:rsidP="00E764A3">
      <w:pPr>
        <w:numPr>
          <w:ilvl w:val="3"/>
          <w:numId w:val="12"/>
        </w:numPr>
        <w:tabs>
          <w:tab w:val="left" w:pos="149"/>
        </w:tabs>
        <w:jc w:val="both"/>
        <w:rPr>
          <w:b/>
          <w:i/>
        </w:rPr>
      </w:pPr>
      <w:r>
        <w:rPr>
          <w:rFonts w:hint="cs"/>
          <w:u w:val="single"/>
          <w:rtl/>
        </w:rPr>
        <w:t>חוט שני</w:t>
      </w:r>
      <w:r>
        <w:rPr>
          <w:rFonts w:hint="cs"/>
          <w:rtl/>
        </w:rPr>
        <w:t xml:space="preserve"> (פסח פרק י' סוף ס"ק י"ד, עמ' ק"ל) – "כיסוי מחבת דינו כדין מחבת. כיסוי סיר פלא שאופים שם עוגות, דינו כמו הסיר עצמו".</w:t>
      </w:r>
    </w:p>
    <w:p w14:paraId="4EECB2A8" w14:textId="77777777" w:rsidR="00E871E7" w:rsidRDefault="00E871E7" w:rsidP="00E871E7">
      <w:pPr>
        <w:tabs>
          <w:tab w:val="left" w:pos="149"/>
        </w:tabs>
        <w:jc w:val="both"/>
        <w:rPr>
          <w:b/>
          <w:i/>
        </w:rPr>
      </w:pPr>
    </w:p>
    <w:p w14:paraId="698EA51B" w14:textId="77777777" w:rsidR="00E871E7" w:rsidRDefault="00E871E7" w:rsidP="00E764A3">
      <w:pPr>
        <w:numPr>
          <w:ilvl w:val="1"/>
          <w:numId w:val="12"/>
        </w:numPr>
        <w:tabs>
          <w:tab w:val="left" w:pos="149"/>
        </w:tabs>
        <w:jc w:val="both"/>
        <w:rPr>
          <w:b/>
          <w:i/>
        </w:rPr>
      </w:pPr>
      <w:r>
        <w:rPr>
          <w:rFonts w:hint="cs"/>
          <w:bCs/>
          <w:i/>
          <w:rtl/>
        </w:rPr>
        <w:t xml:space="preserve">מכסה </w:t>
      </w:r>
      <w:r>
        <w:rPr>
          <w:rFonts w:hint="cs"/>
          <w:bCs/>
          <w:rtl/>
        </w:rPr>
        <w:t>קדירה שמבשלים שם תבשילים שרוצים שיהיו יבשים, כגון לבישול אורז פתיתים ודייסה וכדו'</w:t>
      </w:r>
      <w:r>
        <w:rPr>
          <w:rFonts w:hint="cs"/>
          <w:rtl/>
        </w:rPr>
        <w:t>.</w:t>
      </w:r>
    </w:p>
    <w:p w14:paraId="2060E0FD" w14:textId="77777777" w:rsidR="00E871E7" w:rsidRDefault="00E871E7" w:rsidP="00E764A3">
      <w:pPr>
        <w:numPr>
          <w:ilvl w:val="2"/>
          <w:numId w:val="12"/>
        </w:numPr>
        <w:tabs>
          <w:tab w:val="left" w:pos="149"/>
        </w:tabs>
        <w:jc w:val="both"/>
        <w:rPr>
          <w:b/>
          <w:i/>
        </w:rPr>
      </w:pPr>
      <w:r>
        <w:rPr>
          <w:rFonts w:hint="cs"/>
          <w:rtl/>
        </w:rPr>
        <w:t>מחמיר, דינו כמחבת [לכתחילה ליבון קל].</w:t>
      </w:r>
    </w:p>
    <w:p w14:paraId="3FA41E21" w14:textId="77777777" w:rsidR="00E871E7" w:rsidRDefault="00E871E7" w:rsidP="00E764A3">
      <w:pPr>
        <w:numPr>
          <w:ilvl w:val="3"/>
          <w:numId w:val="12"/>
        </w:numPr>
        <w:tabs>
          <w:tab w:val="left" w:pos="149"/>
        </w:tabs>
        <w:jc w:val="both"/>
        <w:rPr>
          <w:b/>
          <w:i/>
        </w:rPr>
      </w:pPr>
      <w:r>
        <w:rPr>
          <w:rFonts w:hint="cs"/>
          <w:u w:val="single"/>
          <w:rtl/>
        </w:rPr>
        <w:t>חוט שני</w:t>
      </w:r>
      <w:r>
        <w:rPr>
          <w:rFonts w:hint="cs"/>
          <w:rtl/>
        </w:rPr>
        <w:t xml:space="preserve"> (פסח פרק י' ס"ק י"ד ד"ה כיסוי קדירה, עמ' ק"ל) – "כיסוי קדירה שמבשלים שם תבשילים שרוצים שיהיו יבשים, כגון אורז, קוגל, פתיתים דנתבאר לעיל דצ"ע אם דינו כמחבת דסגי בהגעלה, ויש לכתחילה לעשות לו ליבון קל, ה"ה לענין כיסוי הקדירה הנ"ל".</w:t>
      </w:r>
    </w:p>
    <w:p w14:paraId="1624B820" w14:textId="77777777" w:rsidR="00E871E7" w:rsidRDefault="00E871E7" w:rsidP="00E871E7">
      <w:pPr>
        <w:tabs>
          <w:tab w:val="left" w:pos="149"/>
        </w:tabs>
        <w:jc w:val="both"/>
        <w:rPr>
          <w:b/>
          <w:i/>
        </w:rPr>
      </w:pPr>
    </w:p>
    <w:p w14:paraId="19B858D4" w14:textId="77777777" w:rsidR="00E871E7" w:rsidRDefault="00E871E7" w:rsidP="00E764A3">
      <w:pPr>
        <w:numPr>
          <w:ilvl w:val="1"/>
          <w:numId w:val="12"/>
        </w:numPr>
        <w:tabs>
          <w:tab w:val="left" w:pos="149"/>
        </w:tabs>
        <w:jc w:val="both"/>
        <w:rPr>
          <w:bCs/>
          <w:i/>
        </w:rPr>
      </w:pPr>
      <w:r>
        <w:rPr>
          <w:rFonts w:hint="cs"/>
          <w:bCs/>
          <w:i/>
          <w:rtl/>
        </w:rPr>
        <w:t>הכשרת כלי ראשון ע"י זיעה</w:t>
      </w:r>
      <w:r>
        <w:rPr>
          <w:rFonts w:hint="cs"/>
          <w:b/>
          <w:i/>
          <w:rtl/>
        </w:rPr>
        <w:t xml:space="preserve"> [אדים, </w:t>
      </w:r>
      <w:r>
        <w:rPr>
          <w:bCs/>
          <w:iCs/>
        </w:rPr>
        <w:t>steam</w:t>
      </w:r>
      <w:r>
        <w:rPr>
          <w:rFonts w:hint="cs"/>
          <w:b/>
          <w:i/>
          <w:rtl/>
        </w:rPr>
        <w:t xml:space="preserve">], </w:t>
      </w:r>
      <w:r>
        <w:rPr>
          <w:rFonts w:hint="cs"/>
          <w:bCs/>
          <w:i/>
          <w:rtl/>
        </w:rPr>
        <w:t>כשבלע האיסור ע"י רוטב ממש</w:t>
      </w:r>
      <w:r>
        <w:rPr>
          <w:rFonts w:hint="cs"/>
          <w:b/>
          <w:i/>
          <w:rtl/>
        </w:rPr>
        <w:t>.</w:t>
      </w:r>
    </w:p>
    <w:p w14:paraId="50346F24" w14:textId="77777777" w:rsidR="00E871E7" w:rsidRDefault="00E871E7" w:rsidP="00E764A3">
      <w:pPr>
        <w:numPr>
          <w:ilvl w:val="2"/>
          <w:numId w:val="12"/>
        </w:numPr>
        <w:tabs>
          <w:tab w:val="left" w:pos="149"/>
        </w:tabs>
        <w:jc w:val="both"/>
        <w:rPr>
          <w:b/>
          <w:i/>
        </w:rPr>
      </w:pPr>
      <w:r>
        <w:rPr>
          <w:rFonts w:hint="cs"/>
          <w:b/>
          <w:i/>
          <w:rtl/>
        </w:rPr>
        <w:t>מחמיר.</w:t>
      </w:r>
    </w:p>
    <w:p w14:paraId="0698A5C7" w14:textId="77777777" w:rsidR="00E871E7" w:rsidRDefault="00E871E7" w:rsidP="00E764A3">
      <w:pPr>
        <w:numPr>
          <w:ilvl w:val="3"/>
          <w:numId w:val="12"/>
        </w:numPr>
        <w:tabs>
          <w:tab w:val="left" w:pos="149"/>
        </w:tabs>
        <w:jc w:val="both"/>
        <w:rPr>
          <w:b/>
          <w:i/>
        </w:rPr>
      </w:pPr>
      <w:r>
        <w:rPr>
          <w:rFonts w:hint="cs"/>
          <w:color w:val="000000"/>
          <w:u w:val="single"/>
          <w:rtl/>
        </w:rPr>
        <w:t>בית שלמה</w:t>
      </w:r>
      <w:r>
        <w:rPr>
          <w:rFonts w:hint="cs"/>
          <w:color w:val="000000"/>
          <w:rtl/>
        </w:rPr>
        <w:t xml:space="preserve"> (יו"ד ח"א סי' קס"א</w:t>
      </w:r>
      <w:r>
        <w:rPr>
          <w:rFonts w:hint="cs"/>
          <w:b/>
          <w:i/>
          <w:rtl/>
        </w:rPr>
        <w:t>) – "והא דל"מ הכשר ע"י זיעה לחלק שנבלע ע"י רוטב איסור משום דכללא כתשמישו כך הכשרו אבל לעולם הזיעה הוי כגוף הרוטב ומחבר לגוף הרוטב".</w:t>
      </w:r>
    </w:p>
    <w:p w14:paraId="291C73C6" w14:textId="77777777" w:rsidR="00E871E7" w:rsidRDefault="00E871E7" w:rsidP="00E764A3">
      <w:pPr>
        <w:numPr>
          <w:ilvl w:val="3"/>
          <w:numId w:val="12"/>
        </w:numPr>
        <w:tabs>
          <w:tab w:val="left" w:pos="149"/>
        </w:tabs>
        <w:jc w:val="both"/>
        <w:rPr>
          <w:b/>
          <w:i/>
        </w:rPr>
      </w:pPr>
      <w:r>
        <w:rPr>
          <w:rFonts w:hint="cs"/>
          <w:b/>
          <w:i/>
          <w:u w:val="single"/>
          <w:rtl/>
        </w:rPr>
        <w:t>מהרש"ם</w:t>
      </w:r>
      <w:r>
        <w:rPr>
          <w:rFonts w:hint="cs"/>
          <w:b/>
          <w:i/>
          <w:rtl/>
        </w:rPr>
        <w:t xml:space="preserve"> (ח"א סי' צ"ב) – "דלא מיבעיא לשיטת הסוברים דזיעה אינו מפליט, פשיטא דא"א לסמוך לענין הגעלה ע"י זיעה, וגם להסוברים דזיעה מפליט, יש לומר דהיינו להחמיר חיישינן, אבל מנא ליה לסמוך להקל על ידי זיעה ... מכל מקום הרי י"ל </w:t>
      </w:r>
      <w:r>
        <w:rPr>
          <w:rFonts w:hint="cs"/>
          <w:bCs/>
          <w:i/>
          <w:rtl/>
        </w:rPr>
        <w:t>דעכ"פ מדרבנן יש להחמיר</w:t>
      </w:r>
      <w:r>
        <w:rPr>
          <w:rFonts w:hint="cs"/>
          <w:b/>
          <w:i/>
          <w:rtl/>
        </w:rPr>
        <w:t>. וכה ראיתי בשו"ת ב"ש סוף סימן קס"א שכתב בפשיטות דהכשר על ידי זיעה ל"מ, היכא דנבלע ע"י ממש, דכבכ"פ".</w:t>
      </w:r>
    </w:p>
    <w:p w14:paraId="43923A69" w14:textId="77777777" w:rsidR="00E871E7" w:rsidRDefault="00E871E7" w:rsidP="00E764A3">
      <w:pPr>
        <w:numPr>
          <w:ilvl w:val="3"/>
          <w:numId w:val="12"/>
        </w:numPr>
        <w:tabs>
          <w:tab w:val="left" w:pos="149"/>
        </w:tabs>
        <w:jc w:val="both"/>
        <w:rPr>
          <w:b/>
          <w:i/>
        </w:rPr>
      </w:pPr>
      <w:r>
        <w:rPr>
          <w:rFonts w:hint="cs"/>
          <w:b/>
          <w:i/>
          <w:u w:val="single"/>
          <w:rtl/>
        </w:rPr>
        <w:t>אג"מ</w:t>
      </w:r>
      <w:r>
        <w:rPr>
          <w:rFonts w:hint="cs"/>
          <w:b/>
          <w:i/>
          <w:rtl/>
        </w:rPr>
        <w:t xml:space="preserve"> (יו"ד ח"א סי' ס') – "שההגעלה היא רק בסטים, וזה ספק גדול אם מהני דבסברות אין יכולין לומר שמהני בלא ראיה ומסתבר שלא מהני ... לכן מצד חום הסטים אף היותר גדול שכתב כתר"ה שיש לעשות אף תק"נ מעלות אינו כלום להגעיל".</w:t>
      </w:r>
    </w:p>
    <w:p w14:paraId="5BD7B2EC" w14:textId="77777777" w:rsidR="00E871E7" w:rsidRDefault="00E871E7" w:rsidP="00E871E7">
      <w:pPr>
        <w:tabs>
          <w:tab w:val="left" w:pos="149"/>
        </w:tabs>
        <w:jc w:val="both"/>
        <w:rPr>
          <w:b/>
          <w:i/>
        </w:rPr>
      </w:pPr>
    </w:p>
    <w:p w14:paraId="7CF7ED55" w14:textId="77777777" w:rsidR="00E871E7" w:rsidRDefault="00E871E7" w:rsidP="00E764A3">
      <w:pPr>
        <w:numPr>
          <w:ilvl w:val="1"/>
          <w:numId w:val="12"/>
        </w:numPr>
        <w:tabs>
          <w:tab w:val="left" w:pos="149"/>
        </w:tabs>
        <w:jc w:val="both"/>
        <w:rPr>
          <w:b/>
          <w:i/>
        </w:rPr>
      </w:pPr>
      <w:r>
        <w:rPr>
          <w:rFonts w:hint="cs"/>
          <w:bCs/>
          <w:i/>
          <w:rtl/>
        </w:rPr>
        <w:t>סטימר, נהפכו האדים למים</w:t>
      </w:r>
      <w:r>
        <w:rPr>
          <w:rFonts w:hint="cs"/>
          <w:b/>
          <w:i/>
          <w:rtl/>
        </w:rPr>
        <w:t>.</w:t>
      </w:r>
    </w:p>
    <w:p w14:paraId="4E58E1C5" w14:textId="77777777" w:rsidR="00E871E7" w:rsidRDefault="00E871E7" w:rsidP="00E764A3">
      <w:pPr>
        <w:numPr>
          <w:ilvl w:val="2"/>
          <w:numId w:val="12"/>
        </w:numPr>
        <w:tabs>
          <w:tab w:val="left" w:pos="149"/>
        </w:tabs>
        <w:jc w:val="both"/>
        <w:rPr>
          <w:b/>
          <w:i/>
        </w:rPr>
      </w:pPr>
      <w:r>
        <w:rPr>
          <w:rFonts w:hint="cs"/>
          <w:b/>
          <w:i/>
          <w:rtl/>
        </w:rPr>
        <w:t>מהני.</w:t>
      </w:r>
    </w:p>
    <w:p w14:paraId="42DA2133" w14:textId="77777777" w:rsidR="00E871E7" w:rsidRDefault="00E871E7" w:rsidP="00E764A3">
      <w:pPr>
        <w:numPr>
          <w:ilvl w:val="3"/>
          <w:numId w:val="12"/>
        </w:numPr>
        <w:tabs>
          <w:tab w:val="left" w:pos="149"/>
        </w:tabs>
        <w:jc w:val="both"/>
        <w:rPr>
          <w:b/>
          <w:i/>
        </w:rPr>
      </w:pPr>
      <w:r>
        <w:rPr>
          <w:rFonts w:hint="cs"/>
          <w:b/>
          <w:i/>
          <w:u w:val="single"/>
          <w:rtl/>
        </w:rPr>
        <w:t>אג"מ</w:t>
      </w:r>
      <w:r>
        <w:rPr>
          <w:rFonts w:hint="cs"/>
          <w:b/>
          <w:i/>
          <w:rtl/>
        </w:rPr>
        <w:t xml:space="preserve"> (יו"ד ח"א סי' ס'), הו"ד </w:t>
      </w:r>
      <w:r>
        <w:rPr>
          <w:rFonts w:hint="cs"/>
          <w:b/>
          <w:i/>
          <w:u w:val="single"/>
          <w:rtl/>
        </w:rPr>
        <w:t>בלבושי עז</w:t>
      </w:r>
      <w:r>
        <w:rPr>
          <w:rFonts w:hint="cs"/>
          <w:b/>
          <w:i/>
          <w:rtl/>
        </w:rPr>
        <w:t xml:space="preserve"> (סי' צ"ב סעי' ח' תמצית אות י"ד) – "אבל אם ע"י חום הגדול נעשה זיעה גדולה שנתהוו מזה שם מים הרבה מהזיעה פשוט שמועיל להגעלה דהמים הבאים מהזיעה הם כמים ועדיף מיין ושאר משקין שפליגי הרמב"ן והרשב"א שהביא הב"י ס"ס תנ"ב והחמיר הרמ"א שם בסעי' ה' שלא להגעיל לכתחלה דהמים שנעשו מזיעה מסתבר שהוא כמים לענין הגעלה אף לכתחלה אף אלו שאינם כמים לענין הכשר טומאה שתנן ברפ"ב דמכשירין".</w:t>
      </w:r>
    </w:p>
    <w:p w14:paraId="45388B2D" w14:textId="77777777" w:rsidR="00E871E7" w:rsidRDefault="00E871E7" w:rsidP="00E764A3">
      <w:pPr>
        <w:numPr>
          <w:ilvl w:val="3"/>
          <w:numId w:val="12"/>
        </w:numPr>
        <w:tabs>
          <w:tab w:val="left" w:pos="149"/>
        </w:tabs>
        <w:jc w:val="both"/>
        <w:rPr>
          <w:b/>
          <w:i/>
        </w:rPr>
      </w:pPr>
      <w:r>
        <w:rPr>
          <w:rFonts w:hint="cs"/>
          <w:color w:val="000000"/>
          <w:u w:val="single"/>
          <w:rtl/>
        </w:rPr>
        <w:t>הגעלת כלים</w:t>
      </w:r>
      <w:r>
        <w:rPr>
          <w:rFonts w:hint="cs"/>
          <w:color w:val="000000"/>
          <w:rtl/>
        </w:rPr>
        <w:t xml:space="preserve"> (פרק י' סוף סעי' ד', סעי' כ')</w:t>
      </w:r>
      <w:r>
        <w:rPr>
          <w:rFonts w:hint="cs"/>
          <w:b/>
          <w:i/>
          <w:rtl/>
        </w:rPr>
        <w:t>.</w:t>
      </w:r>
    </w:p>
    <w:p w14:paraId="25401B89" w14:textId="77777777" w:rsidR="00E871E7" w:rsidRDefault="00E871E7" w:rsidP="00E764A3">
      <w:pPr>
        <w:numPr>
          <w:ilvl w:val="2"/>
          <w:numId w:val="12"/>
        </w:numPr>
        <w:tabs>
          <w:tab w:val="left" w:pos="149"/>
        </w:tabs>
        <w:jc w:val="both"/>
        <w:rPr>
          <w:b/>
          <w:i/>
        </w:rPr>
      </w:pPr>
      <w:r>
        <w:rPr>
          <w:rFonts w:hint="cs"/>
          <w:b/>
          <w:i/>
          <w:rtl/>
        </w:rPr>
        <w:t xml:space="preserve">מראי מקומות – </w:t>
      </w:r>
      <w:r>
        <w:rPr>
          <w:rFonts w:hint="cs"/>
          <w:b/>
          <w:i/>
          <w:u w:val="single"/>
          <w:rtl/>
        </w:rPr>
        <w:t>חשב האפוד</w:t>
      </w:r>
      <w:r>
        <w:rPr>
          <w:rFonts w:hint="cs"/>
          <w:b/>
          <w:i/>
          <w:rtl/>
        </w:rPr>
        <w:t xml:space="preserve"> (ח"ג סוף סי' פ"ח).</w:t>
      </w:r>
    </w:p>
    <w:p w14:paraId="276D169C" w14:textId="77777777" w:rsidR="00E871E7" w:rsidRDefault="00E871E7" w:rsidP="00E871E7">
      <w:pPr>
        <w:tabs>
          <w:tab w:val="left" w:pos="149"/>
        </w:tabs>
        <w:jc w:val="both"/>
        <w:rPr>
          <w:b/>
          <w:i/>
        </w:rPr>
      </w:pPr>
    </w:p>
    <w:p w14:paraId="1F092F39" w14:textId="0C0643D2" w:rsidR="00E871E7" w:rsidRDefault="00E871E7" w:rsidP="00E764A3">
      <w:pPr>
        <w:numPr>
          <w:ilvl w:val="1"/>
          <w:numId w:val="12"/>
        </w:numPr>
        <w:tabs>
          <w:tab w:val="left" w:pos="149"/>
        </w:tabs>
        <w:jc w:val="both"/>
        <w:rPr>
          <w:b/>
          <w:i/>
        </w:rPr>
      </w:pPr>
      <w:r>
        <w:rPr>
          <w:rFonts w:hint="cs"/>
          <w:bCs/>
          <w:i/>
          <w:rtl/>
        </w:rPr>
        <w:t xml:space="preserve">כשהאיסור בולע ע"י זיעה: </w:t>
      </w:r>
      <w:r w:rsidR="008A0232">
        <w:rPr>
          <w:rFonts w:hint="cs"/>
          <w:bCs/>
          <w:i/>
          <w:rtl/>
        </w:rPr>
        <w:t xml:space="preserve">האם </w:t>
      </w:r>
      <w:r w:rsidR="00AD36D8">
        <w:rPr>
          <w:rFonts w:hint="cs"/>
          <w:bCs/>
          <w:i/>
          <w:rtl/>
        </w:rPr>
        <w:t>אפשר</w:t>
      </w:r>
      <w:r>
        <w:rPr>
          <w:rFonts w:hint="cs"/>
          <w:bCs/>
          <w:i/>
          <w:rtl/>
        </w:rPr>
        <w:t xml:space="preserve"> להכשיר ע"י זיעה</w:t>
      </w:r>
      <w:r>
        <w:rPr>
          <w:rFonts w:hint="cs"/>
          <w:b/>
          <w:i/>
          <w:rtl/>
        </w:rPr>
        <w:t>.</w:t>
      </w:r>
    </w:p>
    <w:p w14:paraId="3E655B4C" w14:textId="672F8EA4" w:rsidR="00E871E7" w:rsidRDefault="00E871E7" w:rsidP="00E764A3">
      <w:pPr>
        <w:numPr>
          <w:ilvl w:val="2"/>
          <w:numId w:val="12"/>
        </w:numPr>
        <w:tabs>
          <w:tab w:val="left" w:pos="149"/>
        </w:tabs>
        <w:jc w:val="both"/>
        <w:rPr>
          <w:b/>
          <w:i/>
        </w:rPr>
      </w:pPr>
      <w:r>
        <w:rPr>
          <w:rFonts w:hint="cs"/>
          <w:rtl/>
        </w:rPr>
        <w:t>יכול, כבולעו כך פולטו.</w:t>
      </w:r>
    </w:p>
    <w:p w14:paraId="516C5849" w14:textId="77777777" w:rsidR="00E871E7" w:rsidRDefault="00E871E7" w:rsidP="00E764A3">
      <w:pPr>
        <w:numPr>
          <w:ilvl w:val="3"/>
          <w:numId w:val="12"/>
        </w:numPr>
        <w:tabs>
          <w:tab w:val="left" w:pos="149"/>
        </w:tabs>
        <w:jc w:val="both"/>
        <w:rPr>
          <w:b/>
          <w:i/>
        </w:rPr>
      </w:pPr>
      <w:r>
        <w:rPr>
          <w:rFonts w:hint="cs"/>
          <w:u w:val="single"/>
          <w:rtl/>
        </w:rPr>
        <w:t>פר"ח</w:t>
      </w:r>
      <w:r>
        <w:rPr>
          <w:rFonts w:hint="cs"/>
          <w:rtl/>
        </w:rPr>
        <w:t xml:space="preserve"> (יו"ד סי' קכ"א סוף ס"ק ט"ו) – "לא מקרי בישל במקצת אלא בשטח המחבת כגון שהיא ארוכה והניח מקצתה על האור בתבשיל המקצת האחר שמבחוץ אין צריך הכשר, אבל אם היא קצרה ובישל בשולי הכלי אעפ"י שהוא דבר מועט נאסר כל הכלי שהזיעה עולה ואוסרתו וכן כף של בשר שתחבה ביורה חולבת אף על פי שלא תחבה אלא מקצתה נאסרה כולה מפני הזיעה וצריך להכשיר כולה וכן כל כיוצא בזה ומיהו מודינא ודאי שאם ההכשר הוי ממש מעין מה שנאסר דהשתא נמי איכא זיעה דמהני משום כבכ"פ".</w:t>
      </w:r>
    </w:p>
    <w:p w14:paraId="4483D504" w14:textId="77777777" w:rsidR="00E871E7" w:rsidRDefault="00E871E7" w:rsidP="00E764A3">
      <w:pPr>
        <w:numPr>
          <w:ilvl w:val="3"/>
          <w:numId w:val="12"/>
        </w:numPr>
        <w:tabs>
          <w:tab w:val="left" w:pos="149"/>
        </w:tabs>
        <w:jc w:val="both"/>
        <w:rPr>
          <w:b/>
          <w:i/>
        </w:rPr>
      </w:pPr>
      <w:r>
        <w:rPr>
          <w:rFonts w:hint="cs"/>
          <w:u w:val="single"/>
          <w:rtl/>
        </w:rPr>
        <w:t>לחם הפנים</w:t>
      </w:r>
      <w:r>
        <w:rPr>
          <w:rFonts w:hint="cs"/>
          <w:rtl/>
        </w:rPr>
        <w:t xml:space="preserve"> (סי' קכ"א ס"ק י"ד).</w:t>
      </w:r>
    </w:p>
    <w:p w14:paraId="108FD4E5" w14:textId="77777777" w:rsidR="00E871E7" w:rsidRDefault="00E871E7" w:rsidP="00E764A3">
      <w:pPr>
        <w:numPr>
          <w:ilvl w:val="3"/>
          <w:numId w:val="12"/>
        </w:numPr>
        <w:tabs>
          <w:tab w:val="left" w:pos="149"/>
        </w:tabs>
        <w:jc w:val="both"/>
        <w:rPr>
          <w:b/>
          <w:i/>
        </w:rPr>
      </w:pPr>
      <w:r>
        <w:rPr>
          <w:rFonts w:hint="cs"/>
          <w:u w:val="single"/>
          <w:rtl/>
        </w:rPr>
        <w:t>בית לחם יהודה</w:t>
      </w:r>
      <w:r>
        <w:rPr>
          <w:rFonts w:hint="cs"/>
          <w:rtl/>
        </w:rPr>
        <w:t xml:space="preserve"> (סי' קכ"א ס"ק י"א).</w:t>
      </w:r>
    </w:p>
    <w:p w14:paraId="78E711E1" w14:textId="77777777" w:rsidR="00E871E7" w:rsidRDefault="00E871E7" w:rsidP="00E764A3">
      <w:pPr>
        <w:numPr>
          <w:ilvl w:val="3"/>
          <w:numId w:val="12"/>
        </w:numPr>
        <w:tabs>
          <w:tab w:val="left" w:pos="149"/>
        </w:tabs>
        <w:jc w:val="both"/>
        <w:rPr>
          <w:b/>
          <w:i/>
        </w:rPr>
      </w:pPr>
      <w:r>
        <w:rPr>
          <w:rFonts w:hint="cs"/>
          <w:u w:val="single"/>
          <w:rtl/>
        </w:rPr>
        <w:t>פמ"ג</w:t>
      </w:r>
      <w:r>
        <w:rPr>
          <w:rFonts w:hint="cs"/>
          <w:rtl/>
        </w:rPr>
        <w:t xml:space="preserve"> (יו"ד סי' צ"ד מש"ז ס"ק א' ד"ה ודע) – "דהפרי חדש קכ"א אות ט"ו ובית לחם יהודה אות י"א דאם תחב כף לקדירה במקצת צריך להכשיר כולה מפני הזיעה ומודינא דאם היה ההכשר מעין הבליעה כבולעו כך פולטו עכ"ל. ואם כן הוא הדין כאן כל מה שנתחב בקדירה אף שלא נתחב במאכל מכל מקום הזיעה מפליט מהכף וכי תימא דזיעה נבלע בכף ולא מפליט </w:t>
      </w:r>
      <w:r>
        <w:rPr>
          <w:rFonts w:hint="cs"/>
          <w:b/>
          <w:bCs/>
          <w:rtl/>
        </w:rPr>
        <w:t>הא בורכא</w:t>
      </w:r>
      <w:r>
        <w:rPr>
          <w:rFonts w:hint="cs"/>
          <w:rtl/>
        </w:rPr>
        <w:t xml:space="preserve"> דהפרי חדש כתב דכבולעו כך פולטו אלמא זיעה מפליט גם כן".</w:t>
      </w:r>
    </w:p>
    <w:p w14:paraId="53A5E9E3" w14:textId="77777777" w:rsidR="00E871E7" w:rsidRDefault="00E871E7" w:rsidP="00E764A3">
      <w:pPr>
        <w:numPr>
          <w:ilvl w:val="3"/>
          <w:numId w:val="12"/>
        </w:numPr>
        <w:tabs>
          <w:tab w:val="left" w:pos="149"/>
        </w:tabs>
        <w:jc w:val="both"/>
        <w:rPr>
          <w:b/>
          <w:i/>
        </w:rPr>
      </w:pPr>
      <w:r>
        <w:rPr>
          <w:rFonts w:hint="cs"/>
          <w:b/>
          <w:i/>
          <w:u w:val="single"/>
          <w:rtl/>
        </w:rPr>
        <w:t>זבחי צדק</w:t>
      </w:r>
      <w:r>
        <w:rPr>
          <w:rFonts w:hint="cs"/>
          <w:b/>
          <w:i/>
          <w:rtl/>
        </w:rPr>
        <w:t xml:space="preserve"> (</w:t>
      </w:r>
      <w:r>
        <w:rPr>
          <w:rFonts w:hint="cs"/>
          <w:rtl/>
        </w:rPr>
        <w:t xml:space="preserve">סי' קכ"א </w:t>
      </w:r>
      <w:r>
        <w:rPr>
          <w:rFonts w:hint="cs"/>
          <w:b/>
          <w:i/>
          <w:rtl/>
        </w:rPr>
        <w:t>ס"ק כ"ט).</w:t>
      </w:r>
    </w:p>
    <w:p w14:paraId="1F0A7AC4" w14:textId="77777777" w:rsidR="00E871E7" w:rsidRDefault="00E871E7" w:rsidP="00E764A3">
      <w:pPr>
        <w:numPr>
          <w:ilvl w:val="3"/>
          <w:numId w:val="12"/>
        </w:numPr>
        <w:tabs>
          <w:tab w:val="left" w:pos="149"/>
        </w:tabs>
        <w:jc w:val="both"/>
        <w:rPr>
          <w:b/>
          <w:i/>
        </w:rPr>
      </w:pPr>
      <w:r>
        <w:rPr>
          <w:rFonts w:hint="cs"/>
          <w:color w:val="000000"/>
          <w:u w:val="single"/>
          <w:rtl/>
        </w:rPr>
        <w:t>בית שלמה</w:t>
      </w:r>
      <w:r>
        <w:rPr>
          <w:rFonts w:hint="cs"/>
          <w:color w:val="000000"/>
          <w:rtl/>
        </w:rPr>
        <w:t xml:space="preserve"> (יו"ד ח"א סי' קס"א) – "הפר"ח ... והביאו הפמ"ג ... והיינו משום דהזיעה מחברת אל המים שבקדרה משום דזיעה ממים הוי כמים ממש ... </w:t>
      </w:r>
      <w:r>
        <w:rPr>
          <w:rFonts w:hint="cs"/>
          <w:b/>
          <w:i/>
          <w:rtl/>
        </w:rPr>
        <w:t>אבל לעולם הזיעה הוי כגוף הרוטב ומחבר לגוף הרוטב</w:t>
      </w:r>
      <w:r>
        <w:rPr>
          <w:rFonts w:hint="cs"/>
          <w:color w:val="000000"/>
          <w:rtl/>
        </w:rPr>
        <w:t xml:space="preserve"> וזה דלא כמ"ש החו"ד סי' צ"ב".</w:t>
      </w:r>
    </w:p>
    <w:p w14:paraId="701467C0" w14:textId="77777777" w:rsidR="00E871E7" w:rsidRDefault="00E871E7" w:rsidP="00E764A3">
      <w:pPr>
        <w:numPr>
          <w:ilvl w:val="3"/>
          <w:numId w:val="12"/>
        </w:numPr>
        <w:tabs>
          <w:tab w:val="left" w:pos="149"/>
        </w:tabs>
        <w:jc w:val="both"/>
        <w:rPr>
          <w:b/>
          <w:i/>
        </w:rPr>
      </w:pPr>
      <w:r>
        <w:rPr>
          <w:rFonts w:hint="cs"/>
          <w:u w:val="single"/>
          <w:rtl/>
        </w:rPr>
        <w:t>הליכות אבן ישראל</w:t>
      </w:r>
      <w:r>
        <w:rPr>
          <w:rFonts w:hint="cs"/>
          <w:rtl/>
        </w:rPr>
        <w:t xml:space="preserve"> (מועדים ח"א עמ' כ"ו אות כ"ז) – "במפעל שהבישול בו נעשה ע"י קיטור, יכולים להכשיר אותם הכלים ע"י קיטור".</w:t>
      </w:r>
    </w:p>
    <w:p w14:paraId="59DD1394" w14:textId="77777777" w:rsidR="00E871E7" w:rsidRDefault="00E871E7" w:rsidP="00E764A3">
      <w:pPr>
        <w:numPr>
          <w:ilvl w:val="3"/>
          <w:numId w:val="12"/>
        </w:numPr>
        <w:tabs>
          <w:tab w:val="left" w:pos="149"/>
        </w:tabs>
        <w:jc w:val="both"/>
        <w:rPr>
          <w:b/>
          <w:i/>
        </w:rPr>
      </w:pPr>
      <w:r>
        <w:rPr>
          <w:rFonts w:hint="cs"/>
          <w:u w:val="single"/>
          <w:rtl/>
        </w:rPr>
        <w:t>חלקת בנימין</w:t>
      </w:r>
      <w:r>
        <w:rPr>
          <w:rFonts w:hint="cs"/>
          <w:rtl/>
        </w:rPr>
        <w:t xml:space="preserve"> (סי' קכ"א ס"ק נ"ז).</w:t>
      </w:r>
    </w:p>
    <w:p w14:paraId="11450516" w14:textId="77777777" w:rsidR="00E871E7" w:rsidRDefault="00E871E7" w:rsidP="00E764A3">
      <w:pPr>
        <w:numPr>
          <w:ilvl w:val="3"/>
          <w:numId w:val="12"/>
        </w:numPr>
        <w:tabs>
          <w:tab w:val="left" w:pos="149"/>
        </w:tabs>
        <w:jc w:val="both"/>
        <w:rPr>
          <w:b/>
          <w:i/>
        </w:rPr>
      </w:pPr>
      <w:r>
        <w:rPr>
          <w:rFonts w:hint="cs"/>
          <w:u w:val="single"/>
          <w:rtl/>
        </w:rPr>
        <w:t>פתחי הלכה</w:t>
      </w:r>
      <w:r>
        <w:rPr>
          <w:rFonts w:hint="cs"/>
          <w:rtl/>
        </w:rPr>
        <w:t xml:space="preserve"> (ארטסקרול, פרק ט' הע' כ"ז).</w:t>
      </w:r>
    </w:p>
    <w:p w14:paraId="1FE0DB2F" w14:textId="77777777" w:rsidR="00E871E7" w:rsidRDefault="00E871E7" w:rsidP="00E764A3">
      <w:pPr>
        <w:numPr>
          <w:ilvl w:val="2"/>
          <w:numId w:val="12"/>
        </w:numPr>
        <w:tabs>
          <w:tab w:val="left" w:pos="149"/>
        </w:tabs>
        <w:jc w:val="both"/>
      </w:pPr>
      <w:r>
        <w:rPr>
          <w:rFonts w:hint="cs"/>
          <w:color w:val="000000"/>
          <w:rtl/>
        </w:rPr>
        <w:t>זיעה מבלעת ואינה מפלטת.</w:t>
      </w:r>
    </w:p>
    <w:p w14:paraId="10456AC6" w14:textId="77777777" w:rsidR="00E871E7" w:rsidRDefault="00E871E7" w:rsidP="00E764A3">
      <w:pPr>
        <w:numPr>
          <w:ilvl w:val="3"/>
          <w:numId w:val="12"/>
        </w:numPr>
        <w:tabs>
          <w:tab w:val="left" w:pos="149"/>
        </w:tabs>
        <w:jc w:val="both"/>
      </w:pPr>
      <w:r>
        <w:rPr>
          <w:rFonts w:hint="cs"/>
          <w:color w:val="000000"/>
          <w:u w:val="single"/>
          <w:rtl/>
        </w:rPr>
        <w:t>חוו"ד</w:t>
      </w:r>
      <w:r>
        <w:rPr>
          <w:rFonts w:hint="cs"/>
          <w:color w:val="000000"/>
          <w:rtl/>
        </w:rPr>
        <w:t xml:space="preserve"> (סי' צ"ב בי' סוף ס"ק כ"ו) – "רק שאינו מפליט ע"י הזיעה".</w:t>
      </w:r>
    </w:p>
    <w:p w14:paraId="521DF975" w14:textId="77777777" w:rsidR="00E871E7" w:rsidRDefault="00E871E7" w:rsidP="00E764A3">
      <w:pPr>
        <w:numPr>
          <w:ilvl w:val="4"/>
          <w:numId w:val="12"/>
        </w:numPr>
        <w:tabs>
          <w:tab w:val="left" w:pos="149"/>
        </w:tabs>
        <w:jc w:val="both"/>
      </w:pPr>
      <w:r>
        <w:rPr>
          <w:rFonts w:hint="cs"/>
          <w:color w:val="000000"/>
          <w:rtl/>
        </w:rPr>
        <w:t xml:space="preserve">מראי מקומות – </w:t>
      </w:r>
      <w:r>
        <w:rPr>
          <w:rFonts w:hint="cs"/>
          <w:color w:val="000000"/>
          <w:u w:val="single"/>
          <w:rtl/>
        </w:rPr>
        <w:t>בדה"ש</w:t>
      </w:r>
      <w:r>
        <w:rPr>
          <w:rFonts w:hint="cs"/>
          <w:color w:val="000000"/>
          <w:rtl/>
        </w:rPr>
        <w:t xml:space="preserve"> (סי' צ"ד סעי' א' בי' ד"ה משערים, עמ' רל"ז), </w:t>
      </w:r>
      <w:r>
        <w:rPr>
          <w:rFonts w:hint="cs"/>
          <w:color w:val="000000"/>
          <w:u w:val="single"/>
          <w:rtl/>
        </w:rPr>
        <w:t>פמ"ג השלם</w:t>
      </w:r>
      <w:r>
        <w:rPr>
          <w:rFonts w:hint="cs"/>
          <w:color w:val="000000"/>
          <w:rtl/>
        </w:rPr>
        <w:t xml:space="preserve"> (סי' צ"ד מש"ז ליקוטי מגדים ס"ק י"ח).</w:t>
      </w:r>
    </w:p>
    <w:p w14:paraId="62F7DAF0" w14:textId="77777777" w:rsidR="00E871E7" w:rsidRDefault="00E871E7" w:rsidP="00E764A3">
      <w:pPr>
        <w:numPr>
          <w:ilvl w:val="2"/>
          <w:numId w:val="12"/>
        </w:numPr>
        <w:tabs>
          <w:tab w:val="left" w:pos="149"/>
        </w:tabs>
        <w:jc w:val="both"/>
      </w:pPr>
      <w:r>
        <w:rPr>
          <w:rFonts w:hint="cs"/>
          <w:color w:val="000000"/>
          <w:rtl/>
        </w:rPr>
        <w:t xml:space="preserve">מראי מקומות </w:t>
      </w:r>
      <w:r>
        <w:rPr>
          <w:rFonts w:hint="cs"/>
          <w:b/>
          <w:i/>
          <w:rtl/>
        </w:rPr>
        <w:t xml:space="preserve">– </w:t>
      </w:r>
      <w:r>
        <w:rPr>
          <w:rFonts w:hint="cs"/>
          <w:b/>
          <w:i/>
          <w:u w:val="single"/>
          <w:rtl/>
        </w:rPr>
        <w:t>דרכ"ת</w:t>
      </w:r>
      <w:r>
        <w:rPr>
          <w:rFonts w:hint="cs"/>
          <w:b/>
          <w:i/>
          <w:rtl/>
        </w:rPr>
        <w:t xml:space="preserve"> (סי' קכ"א ס"ק ט"ז), </w:t>
      </w:r>
      <w:r>
        <w:rPr>
          <w:rFonts w:hint="cs"/>
          <w:color w:val="000000"/>
          <w:u w:val="single"/>
          <w:rtl/>
        </w:rPr>
        <w:t>הגעלת כלים</w:t>
      </w:r>
      <w:r>
        <w:rPr>
          <w:rFonts w:hint="cs"/>
          <w:color w:val="000000"/>
          <w:rtl/>
        </w:rPr>
        <w:t xml:space="preserve"> (פרק י' סעי' ד', הע' ו'), </w:t>
      </w:r>
      <w:r>
        <w:rPr>
          <w:rFonts w:hint="cs"/>
          <w:color w:val="000000"/>
          <w:u w:val="single"/>
          <w:rtl/>
        </w:rPr>
        <w:t>שבות יצחק</w:t>
      </w:r>
      <w:r>
        <w:rPr>
          <w:rFonts w:hint="cs"/>
          <w:color w:val="000000"/>
          <w:rtl/>
        </w:rPr>
        <w:t xml:space="preserve"> (ח"ו עמ' נ"ה), </w:t>
      </w:r>
      <w:r>
        <w:rPr>
          <w:rFonts w:hint="cs"/>
          <w:u w:val="single"/>
          <w:rtl/>
        </w:rPr>
        <w:t>בינת צבי</w:t>
      </w:r>
      <w:r>
        <w:rPr>
          <w:rFonts w:hint="cs"/>
          <w:rtl/>
        </w:rPr>
        <w:t xml:space="preserve"> (פרק ג' סעי' א', סעי' ב', פרק ח')</w:t>
      </w:r>
      <w:r>
        <w:rPr>
          <w:rFonts w:hint="cs"/>
          <w:color w:val="000000"/>
          <w:rtl/>
        </w:rPr>
        <w:t>.</w:t>
      </w:r>
    </w:p>
    <w:p w14:paraId="5997166F" w14:textId="77777777" w:rsidR="00E871E7" w:rsidRDefault="00E871E7" w:rsidP="00E764A3">
      <w:pPr>
        <w:numPr>
          <w:ilvl w:val="3"/>
          <w:numId w:val="12"/>
        </w:numPr>
        <w:tabs>
          <w:tab w:val="left" w:pos="149"/>
        </w:tabs>
        <w:jc w:val="both"/>
      </w:pPr>
      <w:r>
        <w:rPr>
          <w:rFonts w:hint="cs"/>
          <w:u w:val="single"/>
          <w:rtl/>
        </w:rPr>
        <w:t>מנחת יצחק</w:t>
      </w:r>
      <w:r>
        <w:rPr>
          <w:rFonts w:hint="cs"/>
          <w:rtl/>
        </w:rPr>
        <w:t xml:space="preserve"> (ח"ה סי' כ' אות</w:t>
      </w:r>
      <w:r>
        <w:rPr>
          <w:rFonts w:hint="cs"/>
          <w:b/>
          <w:i/>
          <w:rtl/>
        </w:rPr>
        <w:t xml:space="preserve"> ט"ו) – "אבל אם אין להם רק תנור שהיסקו מבחוץ, נראה דכדי לצאת גם ידי התע"ב, דבשעה שעושה הלבון הקל, יעמוד גם בפנים קדירה עם מים, עד שירתיח ויעלה זיעה הרבה, דאז יהי' גם הגעלה מבפנים, כמו הבליעה ע"י הזיעה, דמתחתיו יהי' לו הפסק דף מאותו המין כנ"ל, והיא עפי"מ דאיתא בש"ע (יו"ד סי' קכ"א סעיף ו'), דאף בכלי מתכת דחם מקצתו חם כולו, מ"מ לא עלה לו הכשר עד שיכשיר כלו בין לענין הגעלה בין לענין לבון, והרמ"א כתב ודוקא אם נשתמש כולו אבל אם ידוע שלא נשתמש רק בקצתו כבולעו כך פולטו, והפר"ח שם, אחרי דשקיל וטרי בשיטות הפוסקים בזה, סיים בזה"ל: ולענין דינא לא שאני לן בין הגעלה ללבון ובכל גוונא לא תחב אלא מקצתה נאסרה כולה מפני הזיעה, וצריך להכשיר כולה וכן כל כיוצא בזה, ומיהו מודינא ודאי, שאם ההכשר הוי ממש מעין מה שנאסר, דהשתא נמי איכא זיעה, דמהני משום כבולעו כך פולטו וכו' עכ"ל, והובא גם בפמ"ג (סי' צ"ד מ"ז סק"א), והדרכ"ת שם (סי' קכ"א סקט"ז) הביאו, והביא שם בשם כ"פ דדנו בזה, אם מהני הגעלה ע"י זיעה, ומסקו להלכה, דלא מהני רק אם מרתיח מים ע"י הזיעה, ומגעיל בתוך המים, ומ"מ דייק שם מת' בית שלמה (יו"ד סי' קס"א), דבאם נבלע רק ע"י זיעה, שפיר מהני הגעלה ע"י זיעה עיין שם, ובזה בודאי בנד"ד, דנבלע רק ע"י זיעה, ועושה גם לבון הקל, ורק לצאת החשש דהיסקו מבחוץ, שפיר הועילו ע"י ההכשר בהזיעה מבפנים, דיהיו בכלל דתע"ב הנ"ל".</w:t>
      </w:r>
    </w:p>
    <w:p w14:paraId="144473B9"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ה</w:t>
      </w:r>
      <w:r>
        <w:rPr>
          <w:rFonts w:hint="cs"/>
          <w:b/>
          <w:i/>
          <w:u w:val="single"/>
          <w:rtl/>
        </w:rPr>
        <w:t>חשב האפוד</w:t>
      </w:r>
      <w:r>
        <w:rPr>
          <w:rFonts w:hint="cs"/>
          <w:b/>
          <w:i/>
          <w:rtl/>
        </w:rPr>
        <w:t xml:space="preserve"> (ח"ג סי' פ"ח, לשונו מובא לקמן), שהדין כאן הוא </w:t>
      </w:r>
      <w:r>
        <w:rPr>
          <w:rFonts w:hint="cs"/>
          <w:bCs/>
          <w:i/>
          <w:u w:val="single"/>
          <w:rtl/>
        </w:rPr>
        <w:t>רק</w:t>
      </w:r>
      <w:r>
        <w:rPr>
          <w:rFonts w:hint="cs"/>
          <w:b/>
          <w:i/>
          <w:rtl/>
        </w:rPr>
        <w:t xml:space="preserve"> במקום שהזיעה פועלת בצירוף עם המים הרותחים.</w:t>
      </w:r>
    </w:p>
    <w:p w14:paraId="21183A0E" w14:textId="77777777" w:rsidR="00E871E7" w:rsidRDefault="00E871E7" w:rsidP="00E871E7">
      <w:pPr>
        <w:tabs>
          <w:tab w:val="left" w:pos="149"/>
        </w:tabs>
        <w:jc w:val="both"/>
        <w:rPr>
          <w:bCs/>
          <w:i/>
        </w:rPr>
      </w:pPr>
    </w:p>
    <w:p w14:paraId="3977E741" w14:textId="77777777" w:rsidR="00E871E7" w:rsidRDefault="00E871E7" w:rsidP="00E764A3">
      <w:pPr>
        <w:numPr>
          <w:ilvl w:val="0"/>
          <w:numId w:val="12"/>
        </w:numPr>
        <w:jc w:val="both"/>
        <w:rPr>
          <w:bCs/>
          <w:i/>
        </w:rPr>
      </w:pPr>
      <w:r>
        <w:rPr>
          <w:rFonts w:hint="cs"/>
          <w:b/>
          <w:i/>
          <w:sz w:val="28"/>
          <w:szCs w:val="28"/>
          <w:u w:val="single"/>
          <w:rtl/>
        </w:rPr>
        <w:t>מיקרו-גל</w:t>
      </w:r>
      <w:r>
        <w:rPr>
          <w:rFonts w:hint="cs"/>
          <w:b/>
          <w:i/>
          <w:rtl/>
        </w:rPr>
        <w:t xml:space="preserve"> (</w:t>
      </w:r>
      <w:r>
        <w:rPr>
          <w:bCs/>
          <w:iCs/>
        </w:rPr>
        <w:t>microwave</w:t>
      </w:r>
      <w:r>
        <w:rPr>
          <w:rFonts w:hint="cs"/>
          <w:b/>
          <w:i/>
          <w:rtl/>
        </w:rPr>
        <w:t>).</w:t>
      </w:r>
    </w:p>
    <w:p w14:paraId="47EF7CFB" w14:textId="3CE5F8FC" w:rsidR="00E871E7" w:rsidRDefault="00E871E7" w:rsidP="00E764A3">
      <w:pPr>
        <w:numPr>
          <w:ilvl w:val="1"/>
          <w:numId w:val="12"/>
        </w:numPr>
        <w:tabs>
          <w:tab w:val="left" w:pos="149"/>
        </w:tabs>
        <w:jc w:val="both"/>
        <w:rPr>
          <w:bCs/>
          <w:i/>
        </w:rPr>
      </w:pPr>
      <w:r>
        <w:rPr>
          <w:rFonts w:hint="cs"/>
          <w:bCs/>
          <w:i/>
          <w:rtl/>
        </w:rPr>
        <w:t xml:space="preserve">להכשיר </w:t>
      </w:r>
      <w:r w:rsidR="004766BD">
        <w:rPr>
          <w:rFonts w:hint="cs"/>
          <w:bCs/>
          <w:i/>
          <w:rtl/>
        </w:rPr>
        <w:t>ל</w:t>
      </w:r>
      <w:r>
        <w:rPr>
          <w:rFonts w:hint="cs"/>
          <w:bCs/>
          <w:i/>
          <w:rtl/>
        </w:rPr>
        <w:t>פסח</w:t>
      </w:r>
      <w:r w:rsidR="004766BD">
        <w:rPr>
          <w:rFonts w:hint="cs"/>
          <w:bCs/>
          <w:i/>
          <w:rtl/>
        </w:rPr>
        <w:t>:</w:t>
      </w:r>
      <w:r>
        <w:rPr>
          <w:rFonts w:hint="cs"/>
          <w:bCs/>
          <w:i/>
          <w:rtl/>
        </w:rPr>
        <w:t xml:space="preserve"> מצופה במתכת</w:t>
      </w:r>
      <w:r>
        <w:rPr>
          <w:rFonts w:hint="cs"/>
          <w:b/>
          <w:i/>
          <w:rtl/>
        </w:rPr>
        <w:t>.</w:t>
      </w:r>
    </w:p>
    <w:p w14:paraId="499A9741" w14:textId="77777777" w:rsidR="00E871E7" w:rsidRDefault="00E871E7" w:rsidP="00E764A3">
      <w:pPr>
        <w:numPr>
          <w:ilvl w:val="2"/>
          <w:numId w:val="12"/>
        </w:numPr>
        <w:tabs>
          <w:tab w:val="left" w:pos="149"/>
        </w:tabs>
        <w:jc w:val="both"/>
        <w:rPr>
          <w:b/>
          <w:i/>
        </w:rPr>
      </w:pPr>
      <w:r>
        <w:rPr>
          <w:rFonts w:hint="cs"/>
          <w:b/>
          <w:i/>
          <w:rtl/>
        </w:rPr>
        <w:t>להכשיר ע"י זיעה, כבולעו כך פולטו [כגון על ידי הנחת כלי עם מים בתוך המיקרוגל כדי שיתאדו המים בשעה שמפעילו].</w:t>
      </w:r>
    </w:p>
    <w:p w14:paraId="4AA96BEF" w14:textId="77777777" w:rsidR="00E871E7" w:rsidRDefault="00E871E7" w:rsidP="00E764A3">
      <w:pPr>
        <w:numPr>
          <w:ilvl w:val="3"/>
          <w:numId w:val="12"/>
        </w:numPr>
        <w:tabs>
          <w:tab w:val="left" w:pos="149"/>
        </w:tabs>
        <w:jc w:val="both"/>
        <w:rPr>
          <w:b/>
          <w:i/>
        </w:rPr>
      </w:pPr>
      <w:r>
        <w:rPr>
          <w:rFonts w:hint="cs"/>
          <w:b/>
          <w:i/>
          <w:u w:val="single"/>
          <w:rtl/>
        </w:rPr>
        <w:t>אג"מ</w:t>
      </w:r>
      <w:r>
        <w:rPr>
          <w:rFonts w:hint="cs"/>
          <w:b/>
          <w:i/>
          <w:rtl/>
        </w:rPr>
        <w:t xml:space="preserve"> (הל' פסח איידר פרק ט"ז הע' קנ"ו, </w:t>
      </w:r>
      <w:r>
        <w:rPr>
          <w:rFonts w:hint="cs"/>
          <w:rtl/>
        </w:rPr>
        <w:t>שמעתתא דמשה שמועות משה אות ט',</w:t>
      </w:r>
      <w:r>
        <w:rPr>
          <w:rFonts w:hint="cs"/>
          <w:b/>
          <w:i/>
          <w:rtl/>
        </w:rPr>
        <w:t xml:space="preserve"> </w:t>
      </w:r>
      <w:r>
        <w:rPr>
          <w:rFonts w:hint="cs"/>
          <w:rtl/>
        </w:rPr>
        <w:t>אהלי ישרון ח"א פרק ד' הע'</w:t>
      </w:r>
      <w:r>
        <w:rPr>
          <w:rFonts w:hint="cs"/>
          <w:b/>
          <w:i/>
          <w:rtl/>
        </w:rPr>
        <w:t xml:space="preserve"> קע"ג) </w:t>
      </w:r>
      <w:r>
        <w:rPr>
          <w:rFonts w:hint="cs"/>
          <w:rtl/>
        </w:rPr>
        <w:t>–</w:t>
      </w:r>
      <w:r>
        <w:rPr>
          <w:rFonts w:hint="cs"/>
          <w:b/>
          <w:i/>
          <w:rtl/>
        </w:rPr>
        <w:t xml:space="preserve"> "קודם הכשירו צריך לנקותו תחלה ולהמתין מעל"ע מעת השתמש בו ... דאח"כ יניח בו כלי שיש בו מים רותחים וכפי תשמישו הכשרו </w:t>
      </w:r>
      <w:r>
        <w:rPr>
          <w:rFonts w:hint="cs"/>
          <w:bCs/>
          <w:i/>
          <w:rtl/>
        </w:rPr>
        <w:t>כשם שבולע בזיעה כך הכשירו בזיעה</w:t>
      </w:r>
      <w:r>
        <w:rPr>
          <w:rFonts w:hint="cs"/>
          <w:b/>
          <w:i/>
          <w:rtl/>
        </w:rPr>
        <w:t xml:space="preserve"> לפיכך הכשרו כשהתנור מלא מזיעה (ונראה דהמקום שנשפך עליו חמץ יגעילנו בעירוי או יכסנו)".</w:t>
      </w:r>
    </w:p>
    <w:p w14:paraId="609E8910" w14:textId="77777777" w:rsidR="00E871E7" w:rsidRDefault="00E871E7" w:rsidP="00E764A3">
      <w:pPr>
        <w:numPr>
          <w:ilvl w:val="4"/>
          <w:numId w:val="12"/>
        </w:numPr>
        <w:tabs>
          <w:tab w:val="left" w:pos="149"/>
        </w:tabs>
        <w:jc w:val="both"/>
        <w:rPr>
          <w:b/>
          <w:i/>
        </w:rPr>
      </w:pPr>
      <w:r>
        <w:rPr>
          <w:rFonts w:hint="cs"/>
          <w:b/>
          <w:i/>
          <w:u w:val="single"/>
          <w:rtl/>
        </w:rPr>
        <w:t>אג"מ</w:t>
      </w:r>
      <w:r>
        <w:rPr>
          <w:rFonts w:hint="cs"/>
          <w:b/>
          <w:i/>
          <w:rtl/>
        </w:rPr>
        <w:t xml:space="preserve"> (</w:t>
      </w:r>
      <w:r>
        <w:rPr>
          <w:rFonts w:hint="cs"/>
          <w:rtl/>
        </w:rPr>
        <w:t>שמעתתא דמשה מקור השמועות אות ט"ז,</w:t>
      </w:r>
      <w:r>
        <w:rPr>
          <w:rFonts w:hint="cs"/>
          <w:b/>
          <w:i/>
          <w:rtl/>
        </w:rPr>
        <w:t xml:space="preserve"> </w:t>
      </w:r>
      <w:r>
        <w:rPr>
          <w:rFonts w:hint="cs"/>
          <w:rtl/>
        </w:rPr>
        <w:t>אהלי ישרון ח"א פרק ד' הע'</w:t>
      </w:r>
      <w:r>
        <w:rPr>
          <w:rFonts w:hint="cs"/>
          <w:b/>
          <w:i/>
          <w:rtl/>
        </w:rPr>
        <w:t xml:space="preserve"> קע"ג) – "</w:t>
      </w:r>
      <w:r>
        <w:rPr>
          <w:rFonts w:hint="cs"/>
          <w:bCs/>
          <w:i/>
          <w:rtl/>
        </w:rPr>
        <w:t>ואף שיש בתנור קצת פלסטיק</w:t>
      </w:r>
      <w:r>
        <w:rPr>
          <w:rFonts w:hint="cs"/>
          <w:b/>
          <w:i/>
          <w:rtl/>
        </w:rPr>
        <w:t xml:space="preserve"> וראה אות קנ"ה שאין להגעיל כלי של פלסטיק להשתמש בו בפסח אמנם בתנור כזה שלפי רוב תשמישו אינו מתחמם וגם מה שאין מגעילים פלסטיק עבור החג הוא רק חומרא משום שהוא דבר חדש שלא נמצא בדברי הקדמונים ועי' אות ס"ח דמאיסור להיתר מותר להגעילם, לכן כשהכלי אינו בן יומו מצרפים כל הספקות ומותר להגעילו ע"י זיעה מכלי ראשון דכבולעו כך פולטו".</w:t>
      </w:r>
    </w:p>
    <w:p w14:paraId="3CFD1177" w14:textId="77777777" w:rsidR="00E871E7" w:rsidRDefault="00E871E7" w:rsidP="00E764A3">
      <w:pPr>
        <w:numPr>
          <w:ilvl w:val="3"/>
          <w:numId w:val="12"/>
        </w:numPr>
        <w:tabs>
          <w:tab w:val="left" w:pos="149"/>
        </w:tabs>
        <w:jc w:val="both"/>
        <w:rPr>
          <w:b/>
          <w:i/>
        </w:rPr>
      </w:pPr>
      <w:r>
        <w:rPr>
          <w:rFonts w:hint="cs"/>
          <w:b/>
          <w:i/>
          <w:u w:val="single"/>
          <w:rtl/>
        </w:rPr>
        <w:t>אור יצחק</w:t>
      </w:r>
      <w:r>
        <w:rPr>
          <w:rFonts w:hint="cs"/>
          <w:b/>
          <w:i/>
          <w:rtl/>
        </w:rPr>
        <w:t xml:space="preserve"> (ח"א ריש סי' ר"ב) – "שאלת: כיצד מכשירים תנור מיקרוגל לפסח. תשובה: תנור מיקרוגל יש לתת שם מים כשיעור שירתחו למשך ט"ו עד כ' רגעים".</w:t>
      </w:r>
    </w:p>
    <w:p w14:paraId="5393D639" w14:textId="0849C08A" w:rsidR="00E871E7" w:rsidRDefault="00E871E7" w:rsidP="00E764A3">
      <w:pPr>
        <w:numPr>
          <w:ilvl w:val="2"/>
          <w:numId w:val="12"/>
        </w:numPr>
        <w:tabs>
          <w:tab w:val="left" w:pos="149"/>
        </w:tabs>
        <w:jc w:val="both"/>
        <w:rPr>
          <w:b/>
          <w:i/>
        </w:rPr>
      </w:pPr>
      <w:r>
        <w:rPr>
          <w:rFonts w:hint="cs"/>
          <w:b/>
          <w:i/>
          <w:rtl/>
        </w:rPr>
        <w:t>מחמיר.</w:t>
      </w:r>
    </w:p>
    <w:p w14:paraId="698E3A4C" w14:textId="77777777" w:rsidR="00E871E7" w:rsidRDefault="00E871E7" w:rsidP="00E764A3">
      <w:pPr>
        <w:numPr>
          <w:ilvl w:val="3"/>
          <w:numId w:val="12"/>
        </w:numPr>
        <w:tabs>
          <w:tab w:val="left" w:pos="149"/>
        </w:tabs>
        <w:jc w:val="both"/>
        <w:rPr>
          <w:b/>
          <w:i/>
        </w:rPr>
      </w:pPr>
      <w:r>
        <w:rPr>
          <w:rFonts w:hint="cs"/>
          <w:b/>
          <w:i/>
          <w:u w:val="single"/>
          <w:rtl/>
        </w:rPr>
        <w:t>חשב האפוד</w:t>
      </w:r>
      <w:r>
        <w:rPr>
          <w:rFonts w:hint="cs"/>
          <w:b/>
          <w:i/>
          <w:rtl/>
        </w:rPr>
        <w:t xml:space="preserve"> (ח"ג סי' פ"ח) – "הפר"ח ... והובאו דבריו בפמ"ג ... בשו"ת בית שלמה ... ואני עיינתי בכל אלה המקומות אשר כת"ה מציין, וראיתי אשר בכל אלה המקומות הזיעה פועלת בצירוף עם המים הרותחים, אבל שתפעל הזיעה בעצמה להכשיר כלי לא שמענו ... הנה פשוט דאין לומר שהכלי נכשר ע"י הזיעה משום כבולעו כך פולטו, אלא אם הזיעה פועלת שתהי' ההפלטה לתוך מי ההגעלה, אבל באופן אחר כמו בתנור הנ"ל שאין שום קשר בין מקום המים הרותחים ובין הזיעה, כי אמנם המים מעלים זיעה ומזיעים דופני התנור, אבל אין שום קשר בין דופני התנור ודופני הקדירה ובכה"ג אין אני רואה מקום לומר שתפעל הזיעה להכשיר התנור מטעם כבולעו כך פולטו".</w:t>
      </w:r>
    </w:p>
    <w:p w14:paraId="105F5D8A" w14:textId="77777777" w:rsidR="00E871E7" w:rsidRDefault="00E871E7" w:rsidP="00E764A3">
      <w:pPr>
        <w:numPr>
          <w:ilvl w:val="3"/>
          <w:numId w:val="12"/>
        </w:numPr>
        <w:tabs>
          <w:tab w:val="left" w:pos="149"/>
        </w:tabs>
        <w:jc w:val="both"/>
        <w:rPr>
          <w:b/>
          <w:i/>
        </w:rPr>
      </w:pPr>
      <w:r>
        <w:rPr>
          <w:rFonts w:hint="cs"/>
          <w:u w:val="single"/>
          <w:rtl/>
        </w:rPr>
        <w:t>אבן ישראל</w:t>
      </w:r>
      <w:r>
        <w:rPr>
          <w:rFonts w:hint="cs"/>
          <w:rtl/>
        </w:rPr>
        <w:t xml:space="preserve"> (ח"ט עמ' ק"א ד"ה וכן, על מ"ב אות י"ד, הליכות אבן ישראל מועדים ח"א עמ' כ"ג אות ט"ו)</w:t>
      </w:r>
      <w:r>
        <w:rPr>
          <w:rFonts w:hint="cs"/>
          <w:b/>
          <w:i/>
          <w:rtl/>
        </w:rPr>
        <w:t xml:space="preserve"> – "נראה דאין להכשיר מיקרוגל להשתמש בו בפסח כיון שיש שם מקום שיוצא הזיעה, וא"כ הזיעה נבלע ואח"כ כשישתמש בו אז הזיעה שנעשה עתה בפסח מחמם את מקום יציאת הזיעה, והזיעה של החמץ נופל משם על המאכלים, וכמש"נ".</w:t>
      </w:r>
    </w:p>
    <w:p w14:paraId="35942823" w14:textId="77777777" w:rsidR="00E871E7" w:rsidRDefault="00E871E7" w:rsidP="00E764A3">
      <w:pPr>
        <w:numPr>
          <w:ilvl w:val="3"/>
          <w:numId w:val="12"/>
        </w:numPr>
        <w:tabs>
          <w:tab w:val="left" w:pos="149"/>
        </w:tabs>
        <w:jc w:val="both"/>
        <w:rPr>
          <w:b/>
          <w:i/>
        </w:rPr>
      </w:pPr>
      <w:r>
        <w:rPr>
          <w:rFonts w:hint="cs"/>
          <w:b/>
          <w:i/>
          <w:u w:val="single"/>
          <w:rtl/>
        </w:rPr>
        <w:t>הגריש"א</w:t>
      </w:r>
      <w:r>
        <w:rPr>
          <w:rFonts w:hint="cs"/>
          <w:b/>
          <w:i/>
          <w:rtl/>
        </w:rPr>
        <w:t xml:space="preserve"> זצ"ל (</w:t>
      </w:r>
      <w:r>
        <w:rPr>
          <w:rFonts w:hint="cs"/>
          <w:rtl/>
        </w:rPr>
        <w:t>שבות יצחק ח"ו סוף פרק ה', הו"ד בס' הכשרות פרק א' סוף הע' ק"ה) – "</w:t>
      </w:r>
      <w:r>
        <w:rPr>
          <w:rFonts w:hint="cs"/>
          <w:b/>
          <w:i/>
          <w:rtl/>
        </w:rPr>
        <w:t>דלהכשיר המיקרוגל מבליעת זיעה של איסור וכן לפסח, אין לסמוך על הגעלה ע"י זיעה, ולא ע"י עירוי, אלא לכסות מבפנים את כל התנור והדלת בכיסוי קבוע שאינו מעביר בליעות ועמיד בחום".</w:t>
      </w:r>
    </w:p>
    <w:p w14:paraId="0FD4989D" w14:textId="77777777" w:rsidR="00E871E7" w:rsidRDefault="00E871E7" w:rsidP="00E764A3">
      <w:pPr>
        <w:numPr>
          <w:ilvl w:val="3"/>
          <w:numId w:val="12"/>
        </w:numPr>
        <w:tabs>
          <w:tab w:val="left" w:pos="149"/>
        </w:tabs>
        <w:jc w:val="both"/>
        <w:rPr>
          <w:b/>
          <w:i/>
        </w:rPr>
      </w:pPr>
      <w:r>
        <w:rPr>
          <w:rFonts w:hint="cs"/>
          <w:u w:val="single"/>
          <w:rtl/>
        </w:rPr>
        <w:t>שבט הלוי</w:t>
      </w:r>
      <w:r>
        <w:rPr>
          <w:rFonts w:hint="cs"/>
          <w:rtl/>
        </w:rPr>
        <w:t xml:space="preserve"> (קובץ מבית לוי ח"ג עמ' י"ז אות ג', חי"ד עמ' י"ח אות ד', ח"ז עמ' כ"א אות ד', חי"ד עמ' י"ח אות ד') – "מיקרו גל - אין להכשירו לפסח".</w:t>
      </w:r>
    </w:p>
    <w:p w14:paraId="69EF86F7" w14:textId="77777777" w:rsidR="00E871E7" w:rsidRDefault="00E871E7" w:rsidP="00E764A3">
      <w:pPr>
        <w:numPr>
          <w:ilvl w:val="3"/>
          <w:numId w:val="12"/>
        </w:numPr>
        <w:tabs>
          <w:tab w:val="left" w:pos="149"/>
        </w:tabs>
        <w:jc w:val="both"/>
        <w:rPr>
          <w:b/>
          <w:i/>
        </w:rPr>
      </w:pPr>
      <w:r>
        <w:rPr>
          <w:rFonts w:hint="cs"/>
          <w:u w:val="single"/>
          <w:rtl/>
        </w:rPr>
        <w:t>חוט שני</w:t>
      </w:r>
      <w:r>
        <w:rPr>
          <w:rFonts w:hint="cs"/>
          <w:rtl/>
        </w:rPr>
        <w:t xml:space="preserve"> (פסח פרק י' סוף ס"ק ב', עמ' קי"ז</w:t>
      </w:r>
      <w:r>
        <w:rPr>
          <w:rFonts w:hint="cs"/>
          <w:i/>
          <w:rtl/>
        </w:rPr>
        <w:t>) – "</w:t>
      </w:r>
      <w:r>
        <w:rPr>
          <w:rFonts w:hint="cs"/>
          <w:b/>
          <w:i/>
          <w:rtl/>
        </w:rPr>
        <w:t>מיקרוגל אין להכשירו מחמץ לפסח".</w:t>
      </w:r>
    </w:p>
    <w:p w14:paraId="251999F5"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תשובות והנהגות</w:t>
      </w:r>
      <w:r>
        <w:rPr>
          <w:rFonts w:hint="cs"/>
          <w:rtl/>
        </w:rPr>
        <w:t xml:space="preserve"> (</w:t>
      </w:r>
      <w:r>
        <w:rPr>
          <w:rFonts w:hint="cs"/>
          <w:b/>
          <w:i/>
          <w:rtl/>
        </w:rPr>
        <w:t>ח"ב</w:t>
      </w:r>
      <w:r>
        <w:rPr>
          <w:rFonts w:hint="cs"/>
          <w:rtl/>
        </w:rPr>
        <w:t xml:space="preserve"> סי' רי"ב) – "ואני נבוך אם מועיל להכשירו כלל, ואף דקיימא לן כבולעו כך פולטו, מ"מ בזיעה לא אמרינן כבולעו כך פולטו, ואדרבה דעת המג"א באו"ח סי' תנ"א סק"ל בשם הטור דזיעה שע"י חום האש להדיא צריך ליבון ולא סגי בהגעלה, ואף שבפמ"ג במשב"ז ר"ס צ"ד הביא מהפר"ח דגם בזיעה אמרינן כבולעו כך פולטו [ועפי"ז יהני הנחת כלי עם מים במיקרו בחום היותר גדול לזמן מרובה] מ"מ שם מיירי בזיעה שמחום התבשיל ולא שע"י האש דבזה גם להמג"א לא צריך ליבון וכמפורש בשו"ע סי' תנ"א סעיף י"ד, ע"ש, ואפילו בזיעה שמחום התבשיל הנה יש מחלקין בין היתרא בלע דהפמ"ג מיירי בהיתרא בלע [דבזה לכו"ע גם דבר הצריך ליבון סגי בהגעלה וכמבואר בנקוה"כ בסי' צ"ג וה"נ בזיעה אמרינן כבכ"פ] להיכא דאיסורא בלע דבזה לא מהני הכשר ע"י זיעה משום כבכ"פ [תשובות מהרש"ם ח"א סימן צ"ב]. ויש אוסרין בזיעה שצריך ליבון קל [עיין במנחת יצחק ח"י סימן ע'] וזה לא שייך במיקרו. [</w:t>
      </w:r>
      <w:r>
        <w:rPr>
          <w:rFonts w:hint="cs"/>
          <w:b/>
          <w:bCs/>
          <w:rtl/>
        </w:rPr>
        <w:t>ובכלל ע"י חום הגלים האלקטרונים יתכן דתמיד דינו כע"י האור וצריך דוקא ליבון</w:t>
      </w:r>
      <w:r>
        <w:rPr>
          <w:rFonts w:hint="cs"/>
          <w:rtl/>
        </w:rPr>
        <w:t xml:space="preserve">], [או נימא דכיון שהחום פועל רק על חימום המאכל ולא על המתכת והמתכת מתחממת מחום התבשיל, לכו"ע דינו כזיעה שע"י תבשיל]. </w:t>
      </w:r>
      <w:r>
        <w:rPr>
          <w:rFonts w:hint="cs"/>
          <w:b/>
          <w:bCs/>
          <w:rtl/>
        </w:rPr>
        <w:t>והאמת שכבר נהגו ישראל בכל מיני חומרות בחמץ בפסח, ולמה לנו להקל בזה</w:t>
      </w:r>
      <w:r>
        <w:rPr>
          <w:rFonts w:hint="cs"/>
          <w:rtl/>
        </w:rPr>
        <w:t>, ולא מצאתי מקום להכשירו, וגם כבולעו כך פולטו נאמר בחמין ולא מצינו כן בהמציאות דזיעה שלא בא מחום. והאמת שגם מבשר לחלב אין דעתי להקל לכתחילה בקביעות, רק באקראי בעלמא, ואפילו לאחר כ"ד שעות יש מקילין רק באקראי ולא בקביעות, וצריך לחמם שם מים אחר כ"ד שעות כשעה ואז מועיל. סוף דבר לפסח לא הסכמתי להכשיר, אם כי לדעת השואל יש מגדולי הפוסקים באמריקא שהתירו, לא רציתי להתיר כאן, וגם לא שמעתי היאך ולמה, ורק בשעת הדחק ממש שמעתי מורים להיתר ומנקין היטב לפסח ומכשירים במים שמה לערך שעה וכבולעו כך פולטו, וכפי הנראה מצרפים לסניף דחמץ חשיב היתרא בלע דלא כהסכמת רוב הפוסקים דס"ל דחמץ חשוב איסורא בלע, עיין במ"ב סימן תנ"א ס"ק כ"ט, והדבר צ"ב. מיהו כעת שמעתי שיש מעידים שבשימוש תמידי במייקרו רואים בעין ממש הבלוע בדפנות ולפי"ז בעי ליבון ממש וא"כ אין הכשר למייקרו, ועוד נבאר בזה בעזהי"ת, וצ"ב".</w:t>
      </w:r>
    </w:p>
    <w:p w14:paraId="623418E1" w14:textId="77777777" w:rsidR="00E871E7" w:rsidRDefault="00E871E7" w:rsidP="00E764A3">
      <w:pPr>
        <w:numPr>
          <w:ilvl w:val="3"/>
          <w:numId w:val="12"/>
        </w:numPr>
        <w:tabs>
          <w:tab w:val="left" w:pos="149"/>
        </w:tabs>
        <w:jc w:val="both"/>
        <w:rPr>
          <w:b/>
          <w:i/>
        </w:rPr>
      </w:pPr>
      <w:r>
        <w:rPr>
          <w:rFonts w:hint="cs"/>
          <w:u w:val="single"/>
          <w:rtl/>
        </w:rPr>
        <w:t>מטבח הכשר</w:t>
      </w:r>
      <w:r>
        <w:rPr>
          <w:rFonts w:hint="cs"/>
          <w:rtl/>
        </w:rPr>
        <w:t xml:space="preserve"> (ארטסקרול, עמ' ש"צ).</w:t>
      </w:r>
    </w:p>
    <w:p w14:paraId="03AB5785" w14:textId="77777777" w:rsidR="00E871E7" w:rsidRDefault="00E871E7" w:rsidP="00E764A3">
      <w:pPr>
        <w:numPr>
          <w:ilvl w:val="2"/>
          <w:numId w:val="12"/>
        </w:numPr>
        <w:tabs>
          <w:tab w:val="left" w:pos="149"/>
        </w:tabs>
        <w:jc w:val="both"/>
        <w:rPr>
          <w:bCs/>
          <w:i/>
        </w:rPr>
      </w:pPr>
      <w:r>
        <w:rPr>
          <w:rFonts w:hint="cs"/>
          <w:b/>
          <w:i/>
          <w:rtl/>
        </w:rPr>
        <w:t xml:space="preserve">מראי מקומות – </w:t>
      </w:r>
      <w:r>
        <w:rPr>
          <w:rFonts w:hint="cs"/>
          <w:b/>
          <w:i/>
          <w:u w:val="single"/>
          <w:rtl/>
        </w:rPr>
        <w:t>אג"מ</w:t>
      </w:r>
      <w:r>
        <w:rPr>
          <w:rFonts w:hint="cs"/>
          <w:b/>
          <w:i/>
          <w:rtl/>
        </w:rPr>
        <w:t xml:space="preserve"> (</w:t>
      </w:r>
      <w:r>
        <w:rPr>
          <w:rFonts w:hint="cs"/>
          <w:rtl/>
        </w:rPr>
        <w:t xml:space="preserve">אהלי ישרון ח"א פרק ד' הע' קע"ג), </w:t>
      </w:r>
      <w:r>
        <w:rPr>
          <w:rFonts w:hint="cs"/>
          <w:u w:val="single"/>
          <w:rtl/>
        </w:rPr>
        <w:t>אהלי ישרון</w:t>
      </w:r>
      <w:r>
        <w:rPr>
          <w:rFonts w:hint="cs"/>
          <w:rtl/>
        </w:rPr>
        <w:t xml:space="preserve"> (ח"א עמ' פ'),</w:t>
      </w:r>
      <w:r>
        <w:rPr>
          <w:rFonts w:hint="cs"/>
          <w:b/>
          <w:i/>
          <w:rtl/>
        </w:rPr>
        <w:t xml:space="preserve"> </w:t>
      </w:r>
      <w:r>
        <w:rPr>
          <w:rFonts w:hint="cs"/>
          <w:u w:val="single"/>
          <w:rtl/>
        </w:rPr>
        <w:t>הגר"ש איידר</w:t>
      </w:r>
      <w:r>
        <w:rPr>
          <w:rFonts w:hint="cs"/>
          <w:rtl/>
        </w:rPr>
        <w:t xml:space="preserve"> זצ"ל (פסח, עמ' קפ"ב).</w:t>
      </w:r>
    </w:p>
    <w:p w14:paraId="5F492C62" w14:textId="77777777" w:rsidR="00E871E7" w:rsidRDefault="00E871E7" w:rsidP="00E764A3">
      <w:pPr>
        <w:numPr>
          <w:ilvl w:val="3"/>
          <w:numId w:val="12"/>
        </w:numPr>
        <w:tabs>
          <w:tab w:val="left" w:pos="149"/>
        </w:tabs>
        <w:jc w:val="both"/>
        <w:rPr>
          <w:b/>
          <w:i/>
        </w:rPr>
      </w:pPr>
      <w:r>
        <w:rPr>
          <w:rFonts w:hint="cs"/>
          <w:b/>
          <w:i/>
          <w:u w:val="single"/>
          <w:rtl/>
        </w:rPr>
        <w:t>ודרשת וחקרת</w:t>
      </w:r>
      <w:r>
        <w:rPr>
          <w:rFonts w:hint="cs"/>
          <w:b/>
          <w:i/>
          <w:rtl/>
        </w:rPr>
        <w:t xml:space="preserve"> (שו"ת סוף ח"ג מעגל השנה עמ' כ"ג אות ו') – "נחלקו הפוסקים בזה, אבל למעשה מכיון שדפנות המיקרוגל אינן מתחממים, ויש רק חשש זיעה אם לפעמים השתמשו בה בלי כיסוי, וגם לפעמים נשפך חמץ חם על הדפנות, לכן אין להשתמש בצלחת של חמץ, ויש לנקות המיקרוגל היטב בחומר הפוסל והפוגם עד שכל החמץ שבו אינו ראוי לאכילת כלב, ולא ישתמש בה מעת לעת, ואח"כ ישים בתוכו כוס מים רותחים, ויפעיל המיקרוגל לזמן רב יותר מזמן שמשתמש בו בדרך כלל (וי"א משך שעה), ואח"כ ישתמש בו בפסח עם שני כיסויים ודי בזה".</w:t>
      </w:r>
    </w:p>
    <w:p w14:paraId="153885BE" w14:textId="77777777" w:rsidR="00E871E7" w:rsidRDefault="00E871E7" w:rsidP="00E764A3">
      <w:pPr>
        <w:numPr>
          <w:ilvl w:val="3"/>
          <w:numId w:val="12"/>
        </w:numPr>
        <w:tabs>
          <w:tab w:val="left" w:pos="149"/>
        </w:tabs>
        <w:jc w:val="both"/>
        <w:rPr>
          <w:b/>
          <w:i/>
        </w:rPr>
      </w:pPr>
      <w:r>
        <w:rPr>
          <w:rFonts w:hint="cs"/>
          <w:u w:val="single"/>
          <w:rtl/>
        </w:rPr>
        <w:t>פסקי תשובות</w:t>
      </w:r>
      <w:r>
        <w:rPr>
          <w:rFonts w:hint="cs"/>
          <w:rtl/>
        </w:rPr>
        <w:t xml:space="preserve"> (אות כ"ב, הע' ק"ו) – "</w:t>
      </w:r>
      <w:r>
        <w:rPr>
          <w:rFonts w:hint="cs"/>
          <w:b/>
          <w:i/>
          <w:rtl/>
        </w:rPr>
        <w:t>תנורי מיקרו גל, שאין בו אש, ואין דפנות התנור מתחממים ע"י גלי המיקרו, אלא מחממים את האוכל, כיון שהאוכל פולט זיעה ומחמם את דפנות התנור וגם לפעמים נשפך על דפנות התנור מהאוכל החם, ואי אפשר ללבנו אפילו ליבון קל או להגעילו תוך כלי ראשון, לכן לכתחילה נכון להשתמש בפסח בתנור מיוחד, ובשעת הצורך יוכל להכשיר את התנור ע"י שיעמיד בתוכו כלי עם מים רותחים עם תערובת חומר ניקוי הפוגם טעם המים, ויפעיל את התנור למשך שעה, והאדים הנפלטים מהמים יכשירו את התנור (לפי הכלל דכבולעו כך פולטו), ויש אומרים שנכון להכשירו ע"י שישפוך בתוכו מים רותחים ע"ג אבן מלובן. וכשמשתמש בו בפסח יניח את הכלי והמאכל שמכניס לתנור בקופסה סגורה [סידור פסח כהלכתו פ"ח סעי' ג' לחשוש לדעת הפוסקים שא"א להגעיל ע"י זיעה או קיטור]".</w:t>
      </w:r>
    </w:p>
    <w:p w14:paraId="1DFE8F55" w14:textId="77777777" w:rsidR="00886E2A" w:rsidRDefault="00886E2A" w:rsidP="00E871E7">
      <w:pPr>
        <w:tabs>
          <w:tab w:val="left" w:pos="149"/>
        </w:tabs>
        <w:jc w:val="both"/>
        <w:rPr>
          <w:bCs/>
          <w:i/>
        </w:rPr>
      </w:pPr>
    </w:p>
    <w:p w14:paraId="37226729" w14:textId="219C7B51" w:rsidR="00E871E7" w:rsidRDefault="00E871E7" w:rsidP="00E764A3">
      <w:pPr>
        <w:numPr>
          <w:ilvl w:val="1"/>
          <w:numId w:val="12"/>
        </w:numPr>
        <w:tabs>
          <w:tab w:val="left" w:pos="149"/>
        </w:tabs>
        <w:jc w:val="both"/>
      </w:pPr>
      <w:r>
        <w:rPr>
          <w:rFonts w:hint="cs"/>
          <w:b/>
          <w:bCs/>
          <w:rtl/>
        </w:rPr>
        <w:t>הכשר</w:t>
      </w:r>
      <w:r w:rsidR="004766BD">
        <w:rPr>
          <w:rFonts w:hint="cs"/>
          <w:b/>
          <w:bCs/>
          <w:rtl/>
        </w:rPr>
        <w:t>ה</w:t>
      </w:r>
      <w:r>
        <w:rPr>
          <w:rFonts w:hint="cs"/>
          <w:b/>
          <w:bCs/>
          <w:rtl/>
        </w:rPr>
        <w:t xml:space="preserve"> בימות השנה</w:t>
      </w:r>
      <w:r>
        <w:rPr>
          <w:rFonts w:hint="cs"/>
          <w:rtl/>
        </w:rPr>
        <w:t>.</w:t>
      </w:r>
    </w:p>
    <w:p w14:paraId="3DDC5F9E" w14:textId="2E01F847" w:rsidR="00E871E7" w:rsidRDefault="00E871E7" w:rsidP="00E764A3">
      <w:pPr>
        <w:numPr>
          <w:ilvl w:val="2"/>
          <w:numId w:val="12"/>
        </w:numPr>
        <w:tabs>
          <w:tab w:val="left" w:pos="149"/>
        </w:tabs>
        <w:jc w:val="both"/>
        <w:rPr>
          <w:b/>
          <w:i/>
        </w:rPr>
      </w:pPr>
      <w:r>
        <w:rPr>
          <w:rFonts w:hint="cs"/>
          <w:b/>
          <w:i/>
          <w:rtl/>
        </w:rPr>
        <w:t xml:space="preserve">להכשיר ע"י זיעה, כבולעו כך פולטו [כגון על ידי כלי עם מים </w:t>
      </w:r>
      <w:r w:rsidR="00550C19">
        <w:rPr>
          <w:rFonts w:hint="cs"/>
          <w:b/>
          <w:i/>
          <w:rtl/>
        </w:rPr>
        <w:t>ש</w:t>
      </w:r>
      <w:r w:rsidR="004766BD">
        <w:rPr>
          <w:rFonts w:hint="cs"/>
          <w:b/>
          <w:i/>
          <w:rtl/>
        </w:rPr>
        <w:t>נותנים ב</w:t>
      </w:r>
      <w:r>
        <w:rPr>
          <w:rFonts w:hint="cs"/>
          <w:b/>
          <w:i/>
          <w:rtl/>
        </w:rPr>
        <w:t>מיקרוגל כדי שיתאדו המים].</w:t>
      </w:r>
    </w:p>
    <w:p w14:paraId="4A4D146D" w14:textId="77777777" w:rsidR="00E871E7" w:rsidRDefault="00E871E7" w:rsidP="00E764A3">
      <w:pPr>
        <w:numPr>
          <w:ilvl w:val="3"/>
          <w:numId w:val="12"/>
        </w:numPr>
        <w:tabs>
          <w:tab w:val="left" w:pos="149"/>
        </w:tabs>
        <w:jc w:val="both"/>
        <w:rPr>
          <w:b/>
          <w:i/>
        </w:rPr>
      </w:pPr>
      <w:r>
        <w:rPr>
          <w:rFonts w:hint="cs"/>
          <w:b/>
          <w:i/>
          <w:u w:val="single"/>
          <w:rtl/>
        </w:rPr>
        <w:t>אג"מ</w:t>
      </w:r>
      <w:r>
        <w:rPr>
          <w:rFonts w:hint="cs"/>
          <w:b/>
          <w:i/>
          <w:rtl/>
        </w:rPr>
        <w:t xml:space="preserve"> (הל' פסח, איידר, עמ' קפ"ב הע' קנ"ו) </w:t>
      </w:r>
      <w:r>
        <w:rPr>
          <w:rFonts w:hint="cs"/>
          <w:rtl/>
        </w:rPr>
        <w:t>–</w:t>
      </w:r>
      <w:r>
        <w:rPr>
          <w:rFonts w:hint="cs"/>
          <w:b/>
          <w:i/>
          <w:rtl/>
        </w:rPr>
        <w:t xml:space="preserve"> "קודם הכשירו צריך לנקותו תחלה ולהמתין מעל"ע מעת השתמש בו ... דאח"כ יניח בו כלי שיש בו מים רותחים וכפי תשמישו הכשרו כשם שבולע בזיעה כך הכשירו בזיעה לפיכך הכשרו כשהתנור מלא מזיעה (ונראה דהמקום שנשפך עליו חמץ יגעילנו בעירוי או יכסנו)".</w:t>
      </w:r>
    </w:p>
    <w:p w14:paraId="0A15863F" w14:textId="77777777" w:rsidR="00E871E7" w:rsidRDefault="00E871E7" w:rsidP="00E764A3">
      <w:pPr>
        <w:numPr>
          <w:ilvl w:val="3"/>
          <w:numId w:val="12"/>
        </w:numPr>
        <w:tabs>
          <w:tab w:val="left" w:pos="149"/>
        </w:tabs>
        <w:jc w:val="both"/>
        <w:rPr>
          <w:b/>
          <w:i/>
        </w:rPr>
      </w:pPr>
      <w:r>
        <w:rPr>
          <w:rFonts w:hint="cs"/>
          <w:u w:val="single"/>
          <w:rtl/>
        </w:rPr>
        <w:t>להורות נתן</w:t>
      </w:r>
      <w:r>
        <w:rPr>
          <w:rFonts w:hint="cs"/>
          <w:rtl/>
        </w:rPr>
        <w:t xml:space="preserve"> (</w:t>
      </w:r>
      <w:r>
        <w:rPr>
          <w:rFonts w:hint="cs"/>
          <w:b/>
          <w:i/>
          <w:rtl/>
        </w:rPr>
        <w:t>ח"ז</w:t>
      </w:r>
      <w:r>
        <w:rPr>
          <w:rFonts w:hint="cs"/>
          <w:rtl/>
        </w:rPr>
        <w:t xml:space="preserve"> סי' ס"ב אות ה')</w:t>
      </w:r>
      <w:r>
        <w:rPr>
          <w:rFonts w:hint="cs"/>
          <w:b/>
          <w:i/>
          <w:rtl/>
        </w:rPr>
        <w:t xml:space="preserve"> – "יש להגעילו ע"י שיבשל בתנור מים עד שיהיו רותחים ותעלה הזיעה, דכבולעו כך פולטו. וכל זה אם תקרת התנור הוא ממין שמועיל בו הגעלה כגון מתכת, אבל בכלי חרס אינו מועיל הגעלה".</w:t>
      </w:r>
    </w:p>
    <w:p w14:paraId="76CBE0E5" w14:textId="77777777" w:rsidR="00E871E7" w:rsidRDefault="00E871E7" w:rsidP="00E764A3">
      <w:pPr>
        <w:numPr>
          <w:ilvl w:val="3"/>
          <w:numId w:val="12"/>
        </w:numPr>
        <w:tabs>
          <w:tab w:val="left" w:pos="149"/>
        </w:tabs>
        <w:jc w:val="both"/>
      </w:pPr>
      <w:r>
        <w:rPr>
          <w:rFonts w:hint="cs"/>
          <w:b/>
          <w:i/>
          <w:u w:val="single"/>
          <w:rtl/>
        </w:rPr>
        <w:t>הגר"י בעלסקי</w:t>
      </w:r>
      <w:r>
        <w:rPr>
          <w:rFonts w:hint="cs"/>
          <w:b/>
          <w:i/>
          <w:rtl/>
        </w:rPr>
        <w:t xml:space="preserve"> זצ"ל (קלטת של שיעורים מהגר"י רייזמן שליט"א) - חוץ לפסח.</w:t>
      </w:r>
    </w:p>
    <w:p w14:paraId="067FB25F" w14:textId="77777777" w:rsidR="00E871E7" w:rsidRDefault="00E871E7" w:rsidP="00E764A3">
      <w:pPr>
        <w:numPr>
          <w:ilvl w:val="3"/>
          <w:numId w:val="12"/>
        </w:numPr>
        <w:tabs>
          <w:tab w:val="left" w:pos="149"/>
        </w:tabs>
        <w:jc w:val="both"/>
        <w:rPr>
          <w:b/>
          <w:i/>
        </w:rPr>
      </w:pPr>
      <w:r>
        <w:rPr>
          <w:rFonts w:hint="cs"/>
          <w:b/>
          <w:i/>
          <w:rtl/>
        </w:rPr>
        <w:t>עי'</w:t>
      </w:r>
      <w:r>
        <w:rPr>
          <w:rFonts w:hint="cs"/>
          <w:color w:val="000000"/>
          <w:rtl/>
        </w:rPr>
        <w:t xml:space="preserve"> </w:t>
      </w:r>
      <w:r>
        <w:rPr>
          <w:rFonts w:hint="cs"/>
          <w:u w:val="single"/>
          <w:rtl/>
        </w:rPr>
        <w:t>תשובות והנהגות</w:t>
      </w:r>
      <w:r>
        <w:rPr>
          <w:rFonts w:hint="cs"/>
          <w:rtl/>
        </w:rPr>
        <w:t xml:space="preserve"> (</w:t>
      </w:r>
      <w:r>
        <w:rPr>
          <w:rFonts w:hint="cs"/>
          <w:b/>
          <w:i/>
          <w:rtl/>
        </w:rPr>
        <w:t>ח"ב</w:t>
      </w:r>
      <w:r>
        <w:rPr>
          <w:rFonts w:hint="cs"/>
          <w:rtl/>
        </w:rPr>
        <w:t xml:space="preserve"> סי' רי"ב, אורחות הבית פרק ז' סוף אות ט') – "והאמת שגם מבשר לחלב אין דעתי להקל לכתחילה בקביעות, רק באקראי בעלמא, ואפילו לאחר כ"ד שעות יש מקילין רק באקראי ולא בקביעות, וצריך לחמם שם מים אחר כ"ד שעות כשעה ואז מועיל".</w:t>
      </w:r>
    </w:p>
    <w:p w14:paraId="6BEA9FAE" w14:textId="77777777" w:rsidR="00E871E7" w:rsidRDefault="00E871E7" w:rsidP="00E764A3">
      <w:pPr>
        <w:numPr>
          <w:ilvl w:val="3"/>
          <w:numId w:val="12"/>
        </w:numPr>
        <w:tabs>
          <w:tab w:val="left" w:pos="149"/>
        </w:tabs>
        <w:jc w:val="both"/>
        <w:rPr>
          <w:b/>
          <w:i/>
        </w:rPr>
      </w:pPr>
      <w:r>
        <w:rPr>
          <w:rFonts w:hint="cs"/>
          <w:b/>
          <w:i/>
          <w:u w:val="single"/>
          <w:rtl/>
        </w:rPr>
        <w:t>לבושי עז</w:t>
      </w:r>
      <w:r>
        <w:rPr>
          <w:rFonts w:hint="cs"/>
          <w:b/>
          <w:i/>
          <w:rtl/>
        </w:rPr>
        <w:t xml:space="preserve"> (סי' צ"ב סעי' ח' תמצית אות ט"ו) – "לפי זה אפשר להכשיר 'מיקרוגל' על ידי שיניח בו כלי של מים וירתיח באופן שתעלה זיעה גדולה ויתהוו מכך מים על כל הדפנות, כיון דבליעתו על ידי זיעה וכבולעו כל פולטו".</w:t>
      </w:r>
    </w:p>
    <w:p w14:paraId="22FCC6C1" w14:textId="77777777" w:rsidR="00E871E7" w:rsidRDefault="00E871E7" w:rsidP="00E764A3">
      <w:pPr>
        <w:numPr>
          <w:ilvl w:val="3"/>
          <w:numId w:val="12"/>
        </w:numPr>
        <w:tabs>
          <w:tab w:val="left" w:pos="149"/>
        </w:tabs>
        <w:jc w:val="both"/>
        <w:rPr>
          <w:b/>
          <w:i/>
        </w:rPr>
      </w:pPr>
      <w:r>
        <w:rPr>
          <w:rFonts w:hint="cs"/>
          <w:rtl/>
        </w:rPr>
        <w:t xml:space="preserve">עי' </w:t>
      </w:r>
      <w:r>
        <w:rPr>
          <w:rFonts w:hint="cs"/>
          <w:u w:val="single"/>
          <w:rtl/>
        </w:rPr>
        <w:t>הגרב"צ ואזנר</w:t>
      </w:r>
      <w:r>
        <w:rPr>
          <w:rFonts w:hint="cs"/>
          <w:rtl/>
        </w:rPr>
        <w:t xml:space="preserve"> שליט"א (</w:t>
      </w:r>
      <w:r>
        <w:rPr>
          <w:rFonts w:hint="cs"/>
          <w:b/>
          <w:i/>
          <w:rtl/>
        </w:rPr>
        <w:t>קובץ אור ישראל חל"ב סוף עמ' ק"ב) – "יכשירם ע"י מים, בכלי רחב לכה"פ כרוחב הכלי שנאסר על ידו".</w:t>
      </w:r>
    </w:p>
    <w:p w14:paraId="5661AD5C" w14:textId="77777777" w:rsidR="00E871E7" w:rsidRDefault="00E871E7" w:rsidP="00E764A3">
      <w:pPr>
        <w:numPr>
          <w:ilvl w:val="3"/>
          <w:numId w:val="12"/>
        </w:numPr>
        <w:tabs>
          <w:tab w:val="left" w:pos="149"/>
        </w:tabs>
        <w:jc w:val="both"/>
        <w:rPr>
          <w:b/>
          <w:i/>
        </w:rPr>
      </w:pPr>
      <w:r>
        <w:rPr>
          <w:rFonts w:hint="cs"/>
          <w:b/>
          <w:i/>
          <w:u w:val="single"/>
          <w:rtl/>
        </w:rPr>
        <w:t>על פי התורה</w:t>
      </w:r>
      <w:r>
        <w:rPr>
          <w:rFonts w:hint="cs"/>
          <w:b/>
          <w:i/>
          <w:rtl/>
        </w:rPr>
        <w:t xml:space="preserve"> (פר' כי תשא פרק כ"ז סעי' ל"ג) – "מנקים את כל דפנותיו היטב, ומייבשים אותם, לאחר מכן מרתיחים בו מים בכמות גדולה, לפרק זמן ממושך עד שיתמלא אדים, ועד שהדפנות יתחממו בחום גבוה".</w:t>
      </w:r>
    </w:p>
    <w:p w14:paraId="7C4474B1" w14:textId="77777777" w:rsidR="00E871E7" w:rsidRDefault="00E871E7" w:rsidP="00E764A3">
      <w:pPr>
        <w:numPr>
          <w:ilvl w:val="3"/>
          <w:numId w:val="12"/>
        </w:numPr>
        <w:tabs>
          <w:tab w:val="left" w:pos="149"/>
        </w:tabs>
        <w:jc w:val="both"/>
        <w:rPr>
          <w:b/>
          <w:i/>
        </w:rPr>
      </w:pPr>
      <w:r>
        <w:rPr>
          <w:rFonts w:hint="cs"/>
          <w:u w:val="single"/>
          <w:rtl/>
        </w:rPr>
        <w:t>ס' הכשרות</w:t>
      </w:r>
      <w:r>
        <w:rPr>
          <w:rFonts w:hint="cs"/>
          <w:rtl/>
        </w:rPr>
        <w:t xml:space="preserve"> (פרק א' סעי' נ', הע' ק"ה) –</w:t>
      </w:r>
      <w:r>
        <w:rPr>
          <w:rFonts w:hint="cs"/>
          <w:b/>
          <w:i/>
          <w:rtl/>
        </w:rPr>
        <w:t xml:space="preserve"> "תנור 'מיקרו גל' רגיל שהוכנס בו בטעות מאכל מן הסוג השני ללא כיסוי, או תנור כזה שנטרף - יש לנקותו היטב, ולהרתיח בו כוס מים, וזו הכשרתו. (הוראת הפוסקים)".</w:t>
      </w:r>
    </w:p>
    <w:p w14:paraId="693D9512" w14:textId="77777777" w:rsidR="00E871E7" w:rsidRDefault="00E871E7" w:rsidP="00E764A3">
      <w:pPr>
        <w:numPr>
          <w:ilvl w:val="3"/>
          <w:numId w:val="12"/>
        </w:numPr>
        <w:tabs>
          <w:tab w:val="left" w:pos="149"/>
        </w:tabs>
        <w:jc w:val="both"/>
        <w:rPr>
          <w:b/>
          <w:i/>
        </w:rPr>
      </w:pPr>
      <w:r>
        <w:rPr>
          <w:rFonts w:hint="cs"/>
          <w:u w:val="single"/>
          <w:rtl/>
        </w:rPr>
        <w:t>הגר"י ברקוביץ</w:t>
      </w:r>
      <w:r>
        <w:rPr>
          <w:rFonts w:hint="cs"/>
          <w:rtl/>
        </w:rPr>
        <w:t xml:space="preserve"> שליט"א (מכתב במייל) -</w:t>
      </w:r>
    </w:p>
    <w:p w14:paraId="2AC03E31" w14:textId="6A3895B5" w:rsidR="002D3AD5" w:rsidRDefault="002D3AD5" w:rsidP="002D3AD5">
      <w:pPr>
        <w:tabs>
          <w:tab w:val="right" w:pos="10260"/>
        </w:tabs>
        <w:bidi w:val="0"/>
        <w:ind w:right="570"/>
        <w:jc w:val="both"/>
        <w:rPr>
          <w:color w:val="222222"/>
          <w:sz w:val="22"/>
          <w:szCs w:val="22"/>
          <w:highlight w:val="white"/>
        </w:rPr>
      </w:pPr>
      <w:r>
        <w:rPr>
          <w:color w:val="222222"/>
          <w:highlight w:val="white"/>
        </w:rPr>
        <w:t xml:space="preserve">How would one </w:t>
      </w:r>
      <w:proofErr w:type="spellStart"/>
      <w:r>
        <w:rPr>
          <w:color w:val="222222"/>
          <w:highlight w:val="white"/>
        </w:rPr>
        <w:t>kasher</w:t>
      </w:r>
      <w:proofErr w:type="spellEnd"/>
      <w:r>
        <w:rPr>
          <w:color w:val="222222"/>
          <w:highlight w:val="white"/>
        </w:rPr>
        <w:t xml:space="preserve"> a microwave? Once it’s dairy, is it enough to put meat in it using the plastic covers they sell for that purpose (or vice versa)?</w:t>
      </w:r>
    </w:p>
    <w:p w14:paraId="6A1F8B2C" w14:textId="2C1EA55C" w:rsidR="002D3AD5" w:rsidRDefault="002D3AD5" w:rsidP="002D3AD5">
      <w:pPr>
        <w:tabs>
          <w:tab w:val="right" w:pos="10065"/>
        </w:tabs>
        <w:bidi w:val="0"/>
        <w:ind w:right="537"/>
        <w:jc w:val="both"/>
        <w:rPr>
          <w:b/>
          <w:i/>
        </w:rPr>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proofErr w:type="spellStart"/>
      <w:r>
        <w:rPr>
          <w:color w:val="222222"/>
          <w:highlight w:val="white"/>
        </w:rPr>
        <w:t>Kashering</w:t>
      </w:r>
      <w:proofErr w:type="spellEnd"/>
      <w:r>
        <w:rPr>
          <w:color w:val="222222"/>
          <w:highlight w:val="white"/>
        </w:rPr>
        <w:t xml:space="preserve"> from Meat to Dairy: Place a bowl of water in the microwave until it boils, then open the microwave, move the bowl to the side and boil again (this is to </w:t>
      </w:r>
      <w:proofErr w:type="spellStart"/>
      <w:r>
        <w:rPr>
          <w:color w:val="222222"/>
          <w:highlight w:val="white"/>
        </w:rPr>
        <w:t>kasher</w:t>
      </w:r>
      <w:proofErr w:type="spellEnd"/>
      <w:r>
        <w:rPr>
          <w:color w:val="222222"/>
          <w:highlight w:val="white"/>
        </w:rPr>
        <w:t xml:space="preserve"> the area where the bowl was sitting). Once Dairy: You can place meat in a plastic container within another container.</w:t>
      </w:r>
    </w:p>
    <w:p w14:paraId="64EE2804" w14:textId="77777777" w:rsidR="00E871E7" w:rsidRDefault="00E871E7" w:rsidP="00E764A3">
      <w:pPr>
        <w:numPr>
          <w:ilvl w:val="3"/>
          <w:numId w:val="12"/>
        </w:numPr>
        <w:tabs>
          <w:tab w:val="left" w:pos="149"/>
        </w:tabs>
        <w:spacing w:after="300"/>
        <w:contextualSpacing/>
        <w:jc w:val="both"/>
        <w:textAlignment w:val="baseline"/>
      </w:pPr>
      <w:r>
        <w:rPr>
          <w:rFonts w:hint="cs"/>
          <w:b/>
          <w:i/>
          <w:u w:val="single"/>
          <w:rtl/>
        </w:rPr>
        <w:t>מנחת אשר</w:t>
      </w:r>
      <w:r>
        <w:rPr>
          <w:rFonts w:hint="cs"/>
          <w:b/>
          <w:i/>
          <w:rtl/>
        </w:rPr>
        <w:t xml:space="preserve"> -</w:t>
      </w:r>
    </w:p>
    <w:p w14:paraId="1F821DB0" w14:textId="77777777" w:rsidR="00E871E7" w:rsidRDefault="00E871E7" w:rsidP="00E871E7">
      <w:pPr>
        <w:tabs>
          <w:tab w:val="left" w:pos="149"/>
        </w:tabs>
        <w:bidi w:val="0"/>
        <w:spacing w:after="300"/>
        <w:ind w:right="570"/>
        <w:contextualSpacing/>
        <w:jc w:val="both"/>
        <w:textAlignment w:val="baseline"/>
      </w:pPr>
      <w:r>
        <w:t xml:space="preserve">In a microwave, the food is generally covered during cooking. Even when cooked openly the steam is minimal during the average run of a minute or two. This steam is likely not hot by the time it reaches the walls of the microwave. In </w:t>
      </w:r>
      <w:proofErr w:type="gramStart"/>
      <w:r>
        <w:t>addition</w:t>
      </w:r>
      <w:proofErr w:type="gramEnd"/>
      <w:r>
        <w:t xml:space="preserve"> some microwaves have a fan which removes steam when generated. </w:t>
      </w:r>
      <w:proofErr w:type="gramStart"/>
      <w:r>
        <w:t>Therefore</w:t>
      </w:r>
      <w:proofErr w:type="gramEnd"/>
      <w:r>
        <w:t xml:space="preserve"> after not using the microwave for 24 hours and cleaning it out very well with a cleaning agent, it may be </w:t>
      </w:r>
      <w:proofErr w:type="spellStart"/>
      <w:r>
        <w:t>kashered</w:t>
      </w:r>
      <w:proofErr w:type="spellEnd"/>
      <w:r>
        <w:t xml:space="preserve">. This is done by heating a bowl of water in the microwave for about 30 minutes. This will be a form of steam </w:t>
      </w:r>
      <w:proofErr w:type="spellStart"/>
      <w:r>
        <w:t>kashering</w:t>
      </w:r>
      <w:proofErr w:type="spellEnd"/>
      <w:r>
        <w:t xml:space="preserve"> based on the principle of </w:t>
      </w:r>
      <w:r>
        <w:rPr>
          <w:rFonts w:hint="cs"/>
          <w:rtl/>
        </w:rPr>
        <w:t>כבולעו כך פולטו</w:t>
      </w:r>
      <w:r>
        <w:t>.</w:t>
      </w:r>
    </w:p>
    <w:p w14:paraId="5DB9A28E" w14:textId="51F92B92" w:rsidR="00E871E7" w:rsidRDefault="00550C19" w:rsidP="00E764A3">
      <w:pPr>
        <w:numPr>
          <w:ilvl w:val="2"/>
          <w:numId w:val="12"/>
        </w:numPr>
        <w:tabs>
          <w:tab w:val="left" w:pos="149"/>
        </w:tabs>
        <w:jc w:val="both"/>
        <w:rPr>
          <w:b/>
          <w:i/>
        </w:rPr>
      </w:pPr>
      <w:r>
        <w:rPr>
          <w:rFonts w:hint="cs"/>
          <w:b/>
          <w:i/>
          <w:rtl/>
        </w:rPr>
        <w:t xml:space="preserve">אפשר </w:t>
      </w:r>
      <w:r w:rsidR="00E871E7">
        <w:rPr>
          <w:rFonts w:hint="cs"/>
          <w:b/>
          <w:i/>
          <w:rtl/>
        </w:rPr>
        <w:t xml:space="preserve">להכשיר ע"י זיעה, ומעתה ישתמש בו </w:t>
      </w:r>
      <w:r w:rsidR="00E871E7">
        <w:rPr>
          <w:rFonts w:hint="cs"/>
          <w:bCs/>
          <w:i/>
          <w:rtl/>
        </w:rPr>
        <w:t>רק</w:t>
      </w:r>
      <w:r w:rsidR="00E871E7">
        <w:rPr>
          <w:rFonts w:hint="cs"/>
          <w:b/>
          <w:i/>
          <w:rtl/>
        </w:rPr>
        <w:t xml:space="preserve"> כשהתבשיל מכוסה.</w:t>
      </w:r>
    </w:p>
    <w:p w14:paraId="359E1593" w14:textId="77777777" w:rsidR="00E871E7" w:rsidRDefault="00E871E7" w:rsidP="00E764A3">
      <w:pPr>
        <w:numPr>
          <w:ilvl w:val="3"/>
          <w:numId w:val="12"/>
        </w:numPr>
        <w:tabs>
          <w:tab w:val="left" w:pos="149"/>
        </w:tabs>
        <w:jc w:val="both"/>
        <w:rPr>
          <w:b/>
          <w:i/>
        </w:rPr>
      </w:pPr>
      <w:r>
        <w:rPr>
          <w:rFonts w:hint="cs"/>
          <w:u w:val="single"/>
          <w:rtl/>
        </w:rPr>
        <w:t>שבט הלוי</w:t>
      </w:r>
      <w:r>
        <w:rPr>
          <w:rFonts w:hint="cs"/>
          <w:rtl/>
        </w:rPr>
        <w:t xml:space="preserve"> (קובץ מבית לוי חי"ד עמ' כ"ג אות י"ב, </w:t>
      </w:r>
      <w:r>
        <w:rPr>
          <w:rFonts w:hint="cs"/>
          <w:b/>
          <w:i/>
          <w:rtl/>
        </w:rPr>
        <w:t>בענייני יו"ד עמ' מ"ב סעי' י"ב</w:t>
      </w:r>
      <w:r>
        <w:rPr>
          <w:rFonts w:hint="cs"/>
          <w:rtl/>
        </w:rPr>
        <w:t xml:space="preserve">) </w:t>
      </w:r>
      <w:r>
        <w:rPr>
          <w:rFonts w:hint="cs"/>
          <w:b/>
          <w:i/>
          <w:rtl/>
        </w:rPr>
        <w:t>– "תנור מיקרו גל שנאסר ע"י שימוש של בשר וחלב, ימתין מעל"ע, ואח"כ יחמם בו מים עד שירתיחו, ויוכשר ע"י הזיעה (אדים), ומעתה ישתמש בו רק כשהתבשיל מכוסה".</w:t>
      </w:r>
    </w:p>
    <w:p w14:paraId="0CAE8923" w14:textId="55975C27" w:rsidR="00E871E7" w:rsidRDefault="00550C19" w:rsidP="00E764A3">
      <w:pPr>
        <w:numPr>
          <w:ilvl w:val="2"/>
          <w:numId w:val="12"/>
        </w:numPr>
        <w:tabs>
          <w:tab w:val="left" w:pos="149"/>
        </w:tabs>
        <w:jc w:val="both"/>
        <w:rPr>
          <w:b/>
          <w:i/>
        </w:rPr>
      </w:pPr>
      <w:r>
        <w:rPr>
          <w:rFonts w:hint="cs"/>
          <w:b/>
          <w:i/>
          <w:rtl/>
        </w:rPr>
        <w:t xml:space="preserve">יש </w:t>
      </w:r>
      <w:r w:rsidR="00E871E7">
        <w:rPr>
          <w:rFonts w:hint="cs"/>
          <w:b/>
          <w:i/>
          <w:rtl/>
        </w:rPr>
        <w:t>להכשיר בהגעלה ע"י עירוי וזיעה.</w:t>
      </w:r>
    </w:p>
    <w:p w14:paraId="1ECFCA4D" w14:textId="77777777" w:rsidR="00E871E7" w:rsidRDefault="00E871E7" w:rsidP="00E764A3">
      <w:pPr>
        <w:numPr>
          <w:ilvl w:val="3"/>
          <w:numId w:val="12"/>
        </w:numPr>
        <w:tabs>
          <w:tab w:val="left" w:pos="149"/>
        </w:tabs>
        <w:jc w:val="both"/>
        <w:rPr>
          <w:b/>
          <w:i/>
        </w:rPr>
      </w:pPr>
      <w:r>
        <w:rPr>
          <w:rFonts w:hint="cs"/>
          <w:b/>
          <w:i/>
          <w:u w:val="single"/>
          <w:rtl/>
        </w:rPr>
        <w:t>הגריש"א</w:t>
      </w:r>
      <w:r>
        <w:rPr>
          <w:rFonts w:hint="cs"/>
          <w:b/>
          <w:i/>
          <w:rtl/>
        </w:rPr>
        <w:t xml:space="preserve"> זצ"ל (</w:t>
      </w:r>
      <w:r>
        <w:rPr>
          <w:rFonts w:hint="cs"/>
          <w:rtl/>
        </w:rPr>
        <w:t xml:space="preserve">שבות יצחק ח"ו סוף פרק ה', הג"ה שם) – "ושמעתי מהגרי"ש אלישיב ... </w:t>
      </w:r>
      <w:r>
        <w:rPr>
          <w:rFonts w:hint="cs"/>
          <w:b/>
          <w:i/>
          <w:rtl/>
        </w:rPr>
        <w:t>ואם השתמשו במיקרוגל לבשר ולחלב ונאסר ע"י זיעה, יש בזה צירופים לקולא על דרך מש"כ הגר"ז, ואפשר להקל אחר שיעשה כל מה שניתן לעשות בהגעלה ע"י עירוי וזיעה. (ואופן ההכשרה, ינקה היטב, וימתין שלא יהא בן יומו, ויאטום הנקבים בחומר גמיש שניתן להסרה [ולדברי הטכנאים בהרבה סוגים של מיקרוגל ניתן לאטום כך ולא ינזק בעירוי מים], ויערה מים מקומקום חשמלי רותח סמוך למקום שמערה עליו ויחזיק מתג ההדלקה כדי שימשיך לרתוח בעת העירוי. אח"כ יוריד האיטום ויגעילנו ע"י זיעה כדי להכשיר את המקומות שהיו מכוסים ע"י האיטום, וגם משום שאין לסמוך על הגעלה ע"י עירוי בלבד וכנ"ל. ואופן ההכשרה ע"י זיעה, יניח צלחת עם מים שירתחו ויעלו אדים על הדפנות, ויקפיד שיגיעו האידים לכל המקומות ובאופן שיהא ריכוז האדים וחומם לא פחות מהאופן שבו נבלעו אדים של בשר וחלב [יעוי' בהערה לעיל בשם ספר חקר הלכה], ובעת ההכשרה יכסה את נקבי התנור שמהם יוצאת הזיעה החוצה [אפשר לכסות בניילון ולהדביק בסליל דבק] כדי שתצטבר יותר זיעה, וגם תגיע לכל המקומות, ואח"כ יוריד הכיסוי וירתיח המים בלי כיסוי הנקבים כדי להכשיר גם המתכת שבין הנקבים. וצלחת המיקרוגל יגעילנה במים רותחים ע"ג האש, ויעוי' לעיל בדין הגעלת פיירקס ופלסטיק)".</w:t>
      </w:r>
    </w:p>
    <w:p w14:paraId="2490A37F" w14:textId="77777777" w:rsidR="00E871E7" w:rsidRDefault="00E871E7" w:rsidP="00E871E7">
      <w:pPr>
        <w:tabs>
          <w:tab w:val="left" w:pos="149"/>
        </w:tabs>
        <w:ind w:left="567"/>
        <w:jc w:val="both"/>
      </w:pPr>
      <w:r>
        <w:rPr>
          <w:rFonts w:hint="cs"/>
          <w:b/>
          <w:i/>
          <w:u w:val="single"/>
          <w:rtl/>
        </w:rPr>
        <w:t>הגריש"א</w:t>
      </w:r>
      <w:r>
        <w:rPr>
          <w:rFonts w:hint="cs"/>
          <w:b/>
          <w:i/>
          <w:rtl/>
        </w:rPr>
        <w:t xml:space="preserve"> זצ"ל (</w:t>
      </w:r>
      <w:r>
        <w:rPr>
          <w:rFonts w:hint="cs"/>
          <w:rtl/>
        </w:rPr>
        <w:t>מטבח כהלכה פרק י"א אות ח', עמ' רנ"א) – "יש להכשירו בסדר הבא. שלב א': יש להמתין עד שהמכשיר לא יהיה בן יומו. שלב ב': יש לאטום את נקבי יציאת האדים בחומר שניתן להסירו לאחר מכן, ואז יש להכשירו ע"י עירוי מים מקומוקום תוך כדי בעבוע על כל דפנות הצדדים. שלב ג': יש להניח קערה עם מים ולהפעיל את המיקרוגל למשך זמן שיתמלא המכשיר באדים בכך יבצע הכשר נוסף לדעת הסוברים שניתן להכשיר ע"י אדים".</w:t>
      </w:r>
    </w:p>
    <w:p w14:paraId="5BDD0977" w14:textId="77777777" w:rsidR="00E871E7" w:rsidRDefault="00E871E7" w:rsidP="00E871E7">
      <w:pPr>
        <w:ind w:left="567"/>
        <w:jc w:val="both"/>
        <w:rPr>
          <w:b/>
          <w:i/>
          <w:rtl/>
        </w:rPr>
      </w:pPr>
      <w:r>
        <w:rPr>
          <w:rFonts w:hint="cs"/>
          <w:u w:val="single"/>
          <w:rtl/>
        </w:rPr>
        <w:t>הגריש"א</w:t>
      </w:r>
      <w:r>
        <w:rPr>
          <w:rFonts w:hint="cs"/>
          <w:rtl/>
        </w:rPr>
        <w:t xml:space="preserve"> זצ"ל (אשרי האיש יו"ד פרק ו' אות ח') – "נאסר המיקרוגל על ידי בשר וחלב, יכול להכשירו על ידי עירוי וזיעה (שיכניס אליו כלי עם מים וחומר ניקוי חריף, ולהפעילו בתוך המיקרוגל, עד שיספגו הדפנות היטב היטב את האדים)".</w:t>
      </w:r>
    </w:p>
    <w:p w14:paraId="49C0FB43" w14:textId="77777777" w:rsidR="00E871E7" w:rsidRDefault="00E871E7" w:rsidP="00E764A3">
      <w:pPr>
        <w:numPr>
          <w:ilvl w:val="2"/>
          <w:numId w:val="12"/>
        </w:numPr>
        <w:tabs>
          <w:tab w:val="left" w:pos="149"/>
        </w:tabs>
        <w:jc w:val="both"/>
        <w:rPr>
          <w:b/>
          <w:i/>
        </w:rPr>
      </w:pPr>
      <w:r>
        <w:rPr>
          <w:rFonts w:hint="cs"/>
          <w:b/>
          <w:i/>
          <w:rtl/>
        </w:rPr>
        <w:t>מחמיר.</w:t>
      </w:r>
    </w:p>
    <w:p w14:paraId="0B741BCD" w14:textId="77777777" w:rsidR="00E871E7" w:rsidRDefault="00E871E7" w:rsidP="00E764A3">
      <w:pPr>
        <w:numPr>
          <w:ilvl w:val="3"/>
          <w:numId w:val="12"/>
        </w:numPr>
        <w:tabs>
          <w:tab w:val="left" w:pos="149"/>
        </w:tabs>
        <w:jc w:val="both"/>
        <w:rPr>
          <w:b/>
          <w:i/>
        </w:rPr>
      </w:pPr>
      <w:r>
        <w:rPr>
          <w:rFonts w:hint="cs"/>
          <w:b/>
          <w:i/>
          <w:u w:val="single"/>
          <w:rtl/>
        </w:rPr>
        <w:t>חשב האפוד</w:t>
      </w:r>
      <w:r>
        <w:rPr>
          <w:rFonts w:hint="cs"/>
          <w:b/>
          <w:i/>
          <w:rtl/>
        </w:rPr>
        <w:t xml:space="preserve"> (ח"ג סי' פ"ח) - לשונו מובא לעיל.</w:t>
      </w:r>
    </w:p>
    <w:p w14:paraId="005B2E84" w14:textId="77777777" w:rsidR="00E871E7" w:rsidRDefault="00E871E7" w:rsidP="00E764A3">
      <w:pPr>
        <w:numPr>
          <w:ilvl w:val="3"/>
          <w:numId w:val="12"/>
        </w:numPr>
        <w:tabs>
          <w:tab w:val="left" w:pos="149"/>
        </w:tabs>
        <w:jc w:val="both"/>
        <w:rPr>
          <w:b/>
          <w:i/>
        </w:rPr>
      </w:pPr>
      <w:r>
        <w:rPr>
          <w:rFonts w:hint="cs"/>
          <w:u w:val="single"/>
          <w:rtl/>
        </w:rPr>
        <w:t>אגורה באהלך</w:t>
      </w:r>
      <w:r>
        <w:rPr>
          <w:rFonts w:hint="cs"/>
          <w:rtl/>
        </w:rPr>
        <w:t xml:space="preserve"> (ח"א סי' צ"ז אות ב') – "אין נכון להכשיר".</w:t>
      </w:r>
    </w:p>
    <w:p w14:paraId="4514236B" w14:textId="77777777" w:rsidR="00E871E7" w:rsidRDefault="00E871E7" w:rsidP="00E764A3">
      <w:pPr>
        <w:numPr>
          <w:ilvl w:val="2"/>
          <w:numId w:val="12"/>
        </w:numPr>
        <w:tabs>
          <w:tab w:val="left" w:pos="149"/>
        </w:tabs>
        <w:jc w:val="both"/>
        <w:rPr>
          <w:bCs/>
          <w:i/>
        </w:rPr>
      </w:pPr>
      <w:r>
        <w:rPr>
          <w:rFonts w:hint="cs"/>
          <w:b/>
          <w:i/>
          <w:rtl/>
        </w:rPr>
        <w:t xml:space="preserve">מראי מקומות </w:t>
      </w:r>
      <w:r>
        <w:rPr>
          <w:rFonts w:hint="cs"/>
          <w:rtl/>
        </w:rPr>
        <w:t xml:space="preserve">– </w:t>
      </w:r>
      <w:r>
        <w:rPr>
          <w:rFonts w:hint="cs"/>
          <w:u w:val="single"/>
          <w:rtl/>
        </w:rPr>
        <w:t>אבני ישפה</w:t>
      </w:r>
      <w:r>
        <w:rPr>
          <w:rFonts w:hint="cs"/>
          <w:rtl/>
        </w:rPr>
        <w:t xml:space="preserve"> (ח"ו סי' קי"ג ענף ד'), </w:t>
      </w:r>
      <w:r>
        <w:rPr>
          <w:rFonts w:hint="cs"/>
          <w:b/>
          <w:i/>
          <w:u w:val="single"/>
          <w:rtl/>
        </w:rPr>
        <w:t>תחומים</w:t>
      </w:r>
      <w:r>
        <w:rPr>
          <w:rFonts w:hint="cs"/>
          <w:b/>
          <w:i/>
          <w:rtl/>
        </w:rPr>
        <w:t xml:space="preserve"> (ח"ח עמ' כ"א), </w:t>
      </w:r>
      <w:r>
        <w:rPr>
          <w:rFonts w:hint="cs"/>
          <w:u w:val="single"/>
          <w:rtl/>
        </w:rPr>
        <w:t>פתחי הלכה</w:t>
      </w:r>
      <w:r>
        <w:rPr>
          <w:rFonts w:hint="cs"/>
          <w:rtl/>
        </w:rPr>
        <w:t xml:space="preserve"> (ארטסקרול עמ' רל"ד, מטבח הכשר עמ' קפ"ו, עמ' ש"צ)</w:t>
      </w:r>
      <w:r>
        <w:rPr>
          <w:rFonts w:hint="cs"/>
          <w:b/>
          <w:i/>
          <w:rtl/>
        </w:rPr>
        <w:t xml:space="preserve">, </w:t>
      </w:r>
      <w:r>
        <w:rPr>
          <w:rFonts w:hint="cs"/>
          <w:b/>
          <w:i/>
          <w:u w:val="single"/>
          <w:rtl/>
        </w:rPr>
        <w:t>יבקש תורה</w:t>
      </w:r>
      <w:r>
        <w:rPr>
          <w:rFonts w:hint="cs"/>
          <w:b/>
          <w:i/>
          <w:rtl/>
        </w:rPr>
        <w:t xml:space="preserve"> (סוף סי' י"א אות מ'), </w:t>
      </w:r>
      <w:r>
        <w:rPr>
          <w:rFonts w:hint="cs"/>
          <w:b/>
          <w:i/>
          <w:u w:val="single"/>
          <w:rtl/>
        </w:rPr>
        <w:t>הכשרות</w:t>
      </w:r>
      <w:r>
        <w:rPr>
          <w:rFonts w:hint="cs"/>
          <w:b/>
          <w:i/>
          <w:rtl/>
        </w:rPr>
        <w:t xml:space="preserve"> (פרק א' סעי' נ', הע' ק"ה), </w:t>
      </w:r>
      <w:r>
        <w:rPr>
          <w:rFonts w:hint="cs"/>
          <w:u w:val="single"/>
          <w:rtl/>
        </w:rPr>
        <w:t>בינת צבי</w:t>
      </w:r>
      <w:r>
        <w:rPr>
          <w:rFonts w:hint="cs"/>
          <w:rtl/>
        </w:rPr>
        <w:t xml:space="preserve"> (פרק ח' סעי' ו')</w:t>
      </w:r>
      <w:r>
        <w:rPr>
          <w:rFonts w:hint="cs"/>
          <w:b/>
          <w:i/>
          <w:rtl/>
        </w:rPr>
        <w:t xml:space="preserve">, </w:t>
      </w:r>
      <w:r>
        <w:rPr>
          <w:rFonts w:hint="cs"/>
          <w:b/>
          <w:u w:val="single"/>
          <w:rtl/>
        </w:rPr>
        <w:t>ישיב יצחק</w:t>
      </w:r>
      <w:r>
        <w:rPr>
          <w:rFonts w:hint="cs"/>
          <w:b/>
          <w:rtl/>
        </w:rPr>
        <w:t xml:space="preserve"> (ח"ג סי' י"ב)</w:t>
      </w:r>
      <w:r>
        <w:rPr>
          <w:rFonts w:hint="cs"/>
          <w:b/>
          <w:i/>
          <w:rtl/>
        </w:rPr>
        <w:t>.</w:t>
      </w:r>
    </w:p>
    <w:p w14:paraId="309F92D2" w14:textId="7241EA24" w:rsidR="00E871E7" w:rsidRDefault="00E871E7" w:rsidP="00E764A3">
      <w:pPr>
        <w:numPr>
          <w:ilvl w:val="3"/>
          <w:numId w:val="12"/>
        </w:numPr>
        <w:tabs>
          <w:tab w:val="left" w:pos="149"/>
        </w:tabs>
        <w:jc w:val="both"/>
        <w:rPr>
          <w:b/>
          <w:i/>
        </w:rPr>
      </w:pPr>
      <w:r>
        <w:rPr>
          <w:rFonts w:hint="cs"/>
          <w:u w:val="single"/>
          <w:rtl/>
        </w:rPr>
        <w:t xml:space="preserve">הגר"ע </w:t>
      </w:r>
      <w:r w:rsidR="00175A05">
        <w:rPr>
          <w:rFonts w:hint="cs"/>
          <w:u w:val="single"/>
          <w:rtl/>
        </w:rPr>
        <w:t>אויערבאך</w:t>
      </w:r>
      <w:r>
        <w:rPr>
          <w:rFonts w:hint="cs"/>
          <w:rtl/>
        </w:rPr>
        <w:t xml:space="preserve"> שליט"א (כשרות במטבח [אנגלית] עמ' רי"ב)</w:t>
      </w:r>
      <w:r>
        <w:rPr>
          <w:rFonts w:hint="cs"/>
          <w:b/>
          <w:i/>
          <w:rtl/>
        </w:rPr>
        <w:t xml:space="preserve"> – "האם מותר להכשיר תנור מיקרוגל. תשובה: כן, אולם המנהג שלא לעשות כן בדרך קבע".</w:t>
      </w:r>
    </w:p>
    <w:p w14:paraId="74D04712" w14:textId="77777777" w:rsidR="00E871E7" w:rsidRDefault="00E871E7" w:rsidP="00E764A3">
      <w:pPr>
        <w:numPr>
          <w:ilvl w:val="3"/>
          <w:numId w:val="12"/>
        </w:numPr>
        <w:tabs>
          <w:tab w:val="left" w:pos="149"/>
        </w:tabs>
        <w:jc w:val="both"/>
        <w:rPr>
          <w:b/>
          <w:i/>
        </w:rPr>
      </w:pPr>
      <w:r>
        <w:rPr>
          <w:rFonts w:hint="cs"/>
          <w:u w:val="single"/>
          <w:rtl/>
        </w:rPr>
        <w:t>הרא"י לאזענגא</w:t>
      </w:r>
      <w:r>
        <w:rPr>
          <w:rFonts w:hint="cs"/>
          <w:rtl/>
        </w:rPr>
        <w:t xml:space="preserve"> (קובץ הישר והטוב ח"ד עמ' רע"ז)</w:t>
      </w:r>
      <w:r>
        <w:rPr>
          <w:rFonts w:hint="cs"/>
          <w:b/>
          <w:i/>
          <w:rtl/>
        </w:rPr>
        <w:t xml:space="preserve"> – "ואף דאפשר להכשיר מיקרוגל ע"י אדים ... הרי עצם ההגעלה באדים אינו לכתחילה".</w:t>
      </w:r>
    </w:p>
    <w:p w14:paraId="754373FF" w14:textId="77777777" w:rsidR="00E871E7" w:rsidRDefault="00E871E7" w:rsidP="00E764A3">
      <w:pPr>
        <w:numPr>
          <w:ilvl w:val="3"/>
          <w:numId w:val="12"/>
        </w:numPr>
        <w:tabs>
          <w:tab w:val="left" w:pos="149"/>
        </w:tabs>
        <w:jc w:val="both"/>
        <w:rPr>
          <w:bCs/>
          <w:i/>
        </w:rPr>
      </w:pPr>
      <w:r>
        <w:rPr>
          <w:rFonts w:hint="cs"/>
          <w:b/>
          <w:i/>
          <w:u w:val="single"/>
          <w:rtl/>
        </w:rPr>
        <w:t>מעדני אשר</w:t>
      </w:r>
      <w:r>
        <w:rPr>
          <w:rFonts w:hint="cs"/>
          <w:b/>
          <w:i/>
          <w:rtl/>
        </w:rPr>
        <w:t xml:space="preserve"> (סי' ק"ס אות ז') – "ואם אירע שיצאה זיעה אפשר להכשיר את המיקרוגל ע"י זיעה כמש"ב לעיל, אמנם אינו מן הראוי לעשות כן בקביעות מפני שאם ינתז על הדפנות לא יהיה אפשר להכשיר את המיקרוגל כמש"ב לעיל".</w:t>
      </w:r>
    </w:p>
    <w:p w14:paraId="37C60495" w14:textId="77777777" w:rsidR="00E871E7" w:rsidRDefault="00E871E7" w:rsidP="00E764A3">
      <w:pPr>
        <w:numPr>
          <w:ilvl w:val="3"/>
          <w:numId w:val="12"/>
        </w:numPr>
        <w:tabs>
          <w:tab w:val="left" w:pos="149"/>
        </w:tabs>
        <w:jc w:val="both"/>
        <w:rPr>
          <w:b/>
          <w:i/>
        </w:rPr>
      </w:pPr>
      <w:r>
        <w:rPr>
          <w:rFonts w:hint="cs"/>
          <w:u w:val="single"/>
          <w:rtl/>
        </w:rPr>
        <w:t>פסקי תשובות</w:t>
      </w:r>
      <w:r>
        <w:rPr>
          <w:rFonts w:hint="cs"/>
          <w:rtl/>
        </w:rPr>
        <w:t xml:space="preserve"> (הע' ק"ו)</w:t>
      </w:r>
      <w:r>
        <w:rPr>
          <w:rFonts w:hint="cs"/>
          <w:b/>
          <w:i/>
          <w:rtl/>
        </w:rPr>
        <w:t xml:space="preserve"> – "ולפי המתבאר יוצא לדינא שגם לענין בשר וחלב אין לכתחילה להשתמש בתנור מיקרו גל אחד, ודרך ארעי מתירים גדולי הפוסקים ע"י שיכסה את המאכל שמכניס לתנור בשני כיסויים הסגורים היטב".</w:t>
      </w:r>
    </w:p>
    <w:p w14:paraId="42AAA737" w14:textId="77777777" w:rsidR="00E871E7" w:rsidRDefault="00E871E7" w:rsidP="00E871E7">
      <w:pPr>
        <w:tabs>
          <w:tab w:val="left" w:pos="149"/>
        </w:tabs>
        <w:jc w:val="both"/>
        <w:rPr>
          <w:b/>
          <w:i/>
        </w:rPr>
      </w:pPr>
    </w:p>
    <w:p w14:paraId="27DDAFB7" w14:textId="77777777" w:rsidR="00E871E7" w:rsidRDefault="00E871E7" w:rsidP="00E764A3">
      <w:pPr>
        <w:numPr>
          <w:ilvl w:val="1"/>
          <w:numId w:val="12"/>
        </w:numPr>
        <w:tabs>
          <w:tab w:val="left" w:pos="149"/>
        </w:tabs>
        <w:jc w:val="both"/>
        <w:rPr>
          <w:b/>
          <w:i/>
        </w:rPr>
      </w:pPr>
      <w:r>
        <w:rPr>
          <w:rFonts w:hint="cs"/>
          <w:b/>
          <w:bCs/>
          <w:rtl/>
        </w:rPr>
        <w:t>להגעיל מיקרו-גל בשרי לצורך חלבי, או להיפך</w:t>
      </w:r>
      <w:r>
        <w:rPr>
          <w:rFonts w:hint="cs"/>
          <w:b/>
          <w:i/>
          <w:rtl/>
        </w:rPr>
        <w:t>.</w:t>
      </w:r>
    </w:p>
    <w:p w14:paraId="7EAAC4EF" w14:textId="77777777" w:rsidR="00E871E7" w:rsidRDefault="00E871E7" w:rsidP="00E764A3">
      <w:pPr>
        <w:numPr>
          <w:ilvl w:val="2"/>
          <w:numId w:val="12"/>
        </w:numPr>
        <w:tabs>
          <w:tab w:val="left" w:pos="149"/>
        </w:tabs>
        <w:jc w:val="both"/>
        <w:rPr>
          <w:b/>
          <w:i/>
        </w:rPr>
      </w:pPr>
      <w:r>
        <w:rPr>
          <w:rFonts w:hint="cs"/>
          <w:b/>
          <w:i/>
          <w:rtl/>
        </w:rPr>
        <w:t>עי' לעיל סעי' ג', לשיות ומראי מקומות.</w:t>
      </w:r>
    </w:p>
    <w:p w14:paraId="785213A2" w14:textId="77777777" w:rsidR="00E871E7" w:rsidRDefault="00E871E7" w:rsidP="00E871E7">
      <w:pPr>
        <w:jc w:val="both"/>
        <w:rPr>
          <w:b/>
          <w:i/>
        </w:rPr>
      </w:pPr>
    </w:p>
    <w:p w14:paraId="7FC83624" w14:textId="77777777" w:rsidR="00E871E7" w:rsidRDefault="00E871E7" w:rsidP="00E764A3">
      <w:pPr>
        <w:numPr>
          <w:ilvl w:val="1"/>
          <w:numId w:val="12"/>
        </w:numPr>
        <w:tabs>
          <w:tab w:val="left" w:pos="149"/>
        </w:tabs>
        <w:jc w:val="both"/>
        <w:rPr>
          <w:b/>
          <w:i/>
        </w:rPr>
      </w:pPr>
      <w:r>
        <w:rPr>
          <w:rFonts w:hint="cs"/>
          <w:b/>
          <w:i/>
          <w:rtl/>
        </w:rPr>
        <w:t xml:space="preserve">מראי מקומות </w:t>
      </w:r>
      <w:r>
        <w:rPr>
          <w:rFonts w:hint="cs"/>
          <w:rtl/>
        </w:rPr>
        <w:t xml:space="preserve">– </w:t>
      </w:r>
      <w:r>
        <w:rPr>
          <w:rFonts w:hint="cs"/>
          <w:b/>
          <w:i/>
          <w:u w:val="single"/>
          <w:rtl/>
        </w:rPr>
        <w:t>מעשה חושב</w:t>
      </w:r>
      <w:r>
        <w:rPr>
          <w:rFonts w:hint="cs"/>
          <w:b/>
          <w:i/>
          <w:rtl/>
        </w:rPr>
        <w:t xml:space="preserve"> (</w:t>
      </w:r>
      <w:r>
        <w:rPr>
          <w:rFonts w:hint="cs"/>
          <w:rtl/>
        </w:rPr>
        <w:t>ח"ה</w:t>
      </w:r>
      <w:r>
        <w:rPr>
          <w:rFonts w:hint="cs"/>
          <w:b/>
          <w:i/>
          <w:rtl/>
        </w:rPr>
        <w:t xml:space="preserve"> סי' י"ג אות ט', </w:t>
      </w:r>
      <w:r>
        <w:rPr>
          <w:rFonts w:hint="cs"/>
          <w:rtl/>
        </w:rPr>
        <w:t>ח"ו</w:t>
      </w:r>
      <w:r>
        <w:rPr>
          <w:rFonts w:hint="cs"/>
          <w:b/>
          <w:i/>
          <w:rtl/>
        </w:rPr>
        <w:t xml:space="preserve"> סי' י', קובץ בית אהרן וישראל חכ"א עמ' ע"ה, חכ"ב עמ' ק"כ), </w:t>
      </w:r>
      <w:r>
        <w:rPr>
          <w:rFonts w:hint="cs"/>
          <w:b/>
          <w:i/>
          <w:u w:val="single"/>
          <w:rtl/>
        </w:rPr>
        <w:t>הגר"י רוזן</w:t>
      </w:r>
      <w:r>
        <w:rPr>
          <w:rFonts w:hint="cs"/>
          <w:b/>
          <w:i/>
          <w:rtl/>
        </w:rPr>
        <w:t xml:space="preserve"> (קובץ בית אהרן וישראל חכ"ב עמ' קי"ט), </w:t>
      </w:r>
      <w:r>
        <w:rPr>
          <w:rFonts w:hint="cs"/>
          <w:color w:val="000000"/>
          <w:u w:val="single"/>
          <w:rtl/>
        </w:rPr>
        <w:t>הגעלת כלים</w:t>
      </w:r>
      <w:r>
        <w:rPr>
          <w:rFonts w:hint="cs"/>
          <w:color w:val="000000"/>
          <w:rtl/>
        </w:rPr>
        <w:t xml:space="preserve"> (פרק י"ג סעי' תע"ב)</w:t>
      </w:r>
      <w:r>
        <w:rPr>
          <w:rFonts w:hint="cs"/>
          <w:b/>
          <w:i/>
          <w:rtl/>
        </w:rPr>
        <w:t>.</w:t>
      </w:r>
    </w:p>
    <w:p w14:paraId="3ED212DE" w14:textId="5097D6BB" w:rsidR="00E871E7" w:rsidRDefault="00D43EA0" w:rsidP="00E764A3">
      <w:pPr>
        <w:numPr>
          <w:ilvl w:val="2"/>
          <w:numId w:val="12"/>
        </w:numPr>
        <w:tabs>
          <w:tab w:val="left" w:pos="149"/>
        </w:tabs>
        <w:jc w:val="both"/>
        <w:rPr>
          <w:b/>
          <w:i/>
        </w:rPr>
      </w:pPr>
      <w:r w:rsidRPr="00D43EA0">
        <w:rPr>
          <w:rFonts w:hint="cs"/>
          <w:color w:val="000000"/>
          <w:u w:val="single"/>
          <w:rtl/>
        </w:rPr>
        <w:t>הגר</w:t>
      </w:r>
      <w:r w:rsidRPr="00D43EA0">
        <w:rPr>
          <w:color w:val="000000"/>
          <w:u w:val="single"/>
          <w:rtl/>
        </w:rPr>
        <w:t>"</w:t>
      </w:r>
      <w:r w:rsidRPr="00D43EA0">
        <w:rPr>
          <w:rFonts w:hint="cs"/>
          <w:color w:val="000000"/>
          <w:u w:val="single"/>
          <w:rtl/>
        </w:rPr>
        <w:t>ד פיינשטיין</w:t>
      </w:r>
      <w:r w:rsidRPr="00D43EA0">
        <w:rPr>
          <w:rFonts w:hint="cs"/>
          <w:color w:val="000000"/>
          <w:rtl/>
        </w:rPr>
        <w:t xml:space="preserve"> זצ</w:t>
      </w:r>
      <w:r w:rsidRPr="00D43EA0">
        <w:rPr>
          <w:color w:val="000000"/>
          <w:rtl/>
        </w:rPr>
        <w:t>"</w:t>
      </w:r>
      <w:r w:rsidRPr="00D43EA0">
        <w:rPr>
          <w:rFonts w:hint="cs"/>
          <w:color w:val="000000"/>
          <w:rtl/>
        </w:rPr>
        <w:t>ל</w:t>
      </w:r>
      <w:r w:rsidR="00E871E7">
        <w:rPr>
          <w:rFonts w:hint="cs"/>
          <w:color w:val="000000"/>
          <w:rtl/>
        </w:rPr>
        <w:t xml:space="preserve"> (קונ' יד דודי עמ' פ"ט אות כ"א, עמ' ק"מ אות ד', דפו"ח עמ' קכ"ז אות כ', עמ' קצ"ד אות ד')</w:t>
      </w:r>
      <w:r w:rsidR="00E871E7">
        <w:rPr>
          <w:rFonts w:hint="cs"/>
          <w:b/>
          <w:i/>
          <w:rtl/>
        </w:rPr>
        <w:t xml:space="preserve"> -</w:t>
      </w:r>
    </w:p>
    <w:p w14:paraId="1C2A9801" w14:textId="77777777" w:rsidR="00E871E7" w:rsidRDefault="00E871E7" w:rsidP="00E871E7">
      <w:pPr>
        <w:bidi w:val="0"/>
        <w:jc w:val="both"/>
        <w:rPr>
          <w:bCs/>
          <w:iCs/>
        </w:rPr>
      </w:pPr>
      <w:r>
        <w:rPr>
          <w:bCs/>
          <w:iCs/>
        </w:rPr>
        <w:t xml:space="preserve">What are the </w:t>
      </w:r>
      <w:r>
        <w:rPr>
          <w:rFonts w:hint="cs"/>
          <w:b/>
          <w:i/>
          <w:rtl/>
        </w:rPr>
        <w:t>גדרים</w:t>
      </w:r>
      <w:r>
        <w:rPr>
          <w:rFonts w:hint="cs"/>
          <w:bCs/>
          <w:iCs/>
        </w:rPr>
        <w:t xml:space="preserve"> </w:t>
      </w:r>
      <w:r>
        <w:rPr>
          <w:bCs/>
          <w:iCs/>
        </w:rPr>
        <w:t xml:space="preserve">for uses and </w:t>
      </w:r>
      <w:proofErr w:type="spellStart"/>
      <w:r>
        <w:rPr>
          <w:bCs/>
          <w:iCs/>
        </w:rPr>
        <w:t>kashering</w:t>
      </w:r>
      <w:proofErr w:type="spellEnd"/>
      <w:r>
        <w:rPr>
          <w:bCs/>
          <w:iCs/>
        </w:rPr>
        <w:t xml:space="preserve"> of microwave ovens? a) All year? b) Pesach?</w:t>
      </w:r>
    </w:p>
    <w:p w14:paraId="29163189" w14:textId="77777777" w:rsidR="00E871E7" w:rsidRDefault="00E871E7" w:rsidP="00E871E7">
      <w:pPr>
        <w:bidi w:val="0"/>
        <w:ind w:right="396"/>
        <w:jc w:val="both"/>
        <w:rPr>
          <w:bCs/>
          <w:iCs/>
        </w:rPr>
      </w:pPr>
      <w:r>
        <w:rPr>
          <w:bCs/>
          <w:iCs/>
        </w:rPr>
        <w:t xml:space="preserve">Answer: If it really gets hot, treat it like a real oven and, if this is so, it is not acceptable for Pesach. </w:t>
      </w:r>
      <w:proofErr w:type="gramStart"/>
      <w:r>
        <w:rPr>
          <w:bCs/>
          <w:iCs/>
        </w:rPr>
        <w:t>Otherwise</w:t>
      </w:r>
      <w:proofErr w:type="gramEnd"/>
      <w:r>
        <w:rPr>
          <w:bCs/>
          <w:iCs/>
        </w:rPr>
        <w:t xml:space="preserve"> it does not need </w:t>
      </w:r>
      <w:proofErr w:type="spellStart"/>
      <w:r>
        <w:rPr>
          <w:bCs/>
          <w:iCs/>
        </w:rPr>
        <w:t>kashering</w:t>
      </w:r>
      <w:proofErr w:type="spellEnd"/>
      <w:r>
        <w:rPr>
          <w:bCs/>
          <w:iCs/>
        </w:rPr>
        <w:t xml:space="preserve"> at all. (</w:t>
      </w:r>
      <w:r>
        <w:rPr>
          <w:rFonts w:hint="cs"/>
          <w:b/>
          <w:i/>
          <w:rtl/>
        </w:rPr>
        <w:t>הג"ה</w:t>
      </w:r>
      <w:r>
        <w:rPr>
          <w:bCs/>
          <w:iCs/>
        </w:rPr>
        <w:t xml:space="preserve">: It is my experience that the plate at the bottom definitely gets hot and even the walls get hot from the steam of the food - </w:t>
      </w:r>
      <w:r>
        <w:rPr>
          <w:rFonts w:hint="cs"/>
          <w:b/>
          <w:i/>
          <w:rtl/>
        </w:rPr>
        <w:t>ידפ</w:t>
      </w:r>
      <w:r>
        <w:rPr>
          <w:bCs/>
          <w:iCs/>
        </w:rPr>
        <w:t>)</w:t>
      </w:r>
    </w:p>
    <w:p w14:paraId="53772012" w14:textId="77777777" w:rsidR="00E871E7" w:rsidRDefault="00E871E7" w:rsidP="00E764A3">
      <w:pPr>
        <w:numPr>
          <w:ilvl w:val="2"/>
          <w:numId w:val="12"/>
        </w:numPr>
        <w:tabs>
          <w:tab w:val="left" w:pos="149"/>
        </w:tabs>
        <w:jc w:val="both"/>
        <w:rPr>
          <w:b/>
          <w:i/>
        </w:rPr>
      </w:pPr>
      <w:r>
        <w:rPr>
          <w:rFonts w:hint="cs"/>
          <w:b/>
          <w:i/>
          <w:u w:val="single"/>
          <w:rtl/>
        </w:rPr>
        <w:t>הר"א וויס</w:t>
      </w:r>
      <w:r>
        <w:rPr>
          <w:rFonts w:hint="cs"/>
          <w:b/>
          <w:i/>
          <w:rtl/>
        </w:rPr>
        <w:t xml:space="preserve"> (קובץ אור ישראל חי"ז עמ' ס"ד) – "להלכה בשעה"ד יש דרך להקל גם בתנורים הללו להכשירם כדלהלן והיינו באופן שנאסר ע"י שחימם מאכל חלבי בתנור בשרי או להיפך, וכן אם חימם בו שום מאכל של איסור, אבל בתנור של חמץ לפסח, וכן בתנור של בשר למאכלי חלב או להיפך, אין להכשירו אא"כ בשעה"ד".</w:t>
      </w:r>
    </w:p>
    <w:p w14:paraId="1C16416F" w14:textId="77777777" w:rsidR="00E871E7" w:rsidRDefault="00E871E7" w:rsidP="00E764A3">
      <w:pPr>
        <w:numPr>
          <w:ilvl w:val="2"/>
          <w:numId w:val="12"/>
        </w:numPr>
        <w:tabs>
          <w:tab w:val="left" w:pos="149"/>
        </w:tabs>
        <w:jc w:val="both"/>
        <w:rPr>
          <w:b/>
          <w:i/>
        </w:rPr>
      </w:pPr>
      <w:r>
        <w:rPr>
          <w:rFonts w:hint="cs"/>
          <w:b/>
          <w:i/>
          <w:u w:val="single"/>
          <w:rtl/>
        </w:rPr>
        <w:t>ילקוט יוסף</w:t>
      </w:r>
      <w:r>
        <w:rPr>
          <w:rFonts w:hint="cs"/>
          <w:b/>
          <w:i/>
          <w:rtl/>
        </w:rPr>
        <w:t xml:space="preserve"> (סי' פ"ז סעי' כ"ג, מילואים עמ' תקמ"ו, קיצור שו"ע סי' פ"ז סעי' כ"ג) – "הרוצה להשתמש במיקרו - גל הן למוצרי חלב והן למוצרי בשר, ראשית דבר יש להבחין בין שני סוגי מיקרו - גל המצויים כיום, כי יש כאלה שיש בהם גופי השחמה, ואז דינם כדין תנור חשמלי רגיל. אך בתנורי מיקרו - גל שאין בהם גופי השחמה [גוף חימום], ופועלים רק באמצעות קרינה, אם משתמשים במיקרו גל לצורך בישול, או לחימום אך בשימוש תדירי, באופן שהדפנות מגיעות לחום שהיד סולדת בו, יש לנהוג להכשירם על ידי ניקוי היטב, ולהניח שם חצי כוס מים עם מעט חומר ניקוי [אמה], וירתיחו את המים במשך כעשר דקות, עד שדפנות התנור יספגו מהמים, ואחר כך ינקו היטב את הזיעה שבדפנות, וישתמשו תמיד במיקרו גל באמצעות קופסא סגורה היטב. והתנור כשר למאכלי בשר ולמאכלי חלב בזה אחר זה. </w:t>
      </w:r>
      <w:r>
        <w:rPr>
          <w:rFonts w:hint="cs"/>
          <w:bCs/>
          <w:i/>
          <w:rtl/>
        </w:rPr>
        <w:t>וכן הדין לענין הכשר המיקרו גל בפסח</w:t>
      </w:r>
      <w:r>
        <w:rPr>
          <w:rFonts w:hint="cs"/>
          <w:b/>
          <w:i/>
          <w:rtl/>
        </w:rPr>
        <w:t>. והצלחת של הזכוכית שהמאכל בתוכה לדידן די לה בשטיפה היטב. [איסור והיתר ג' עמוד קסז]".</w:t>
      </w:r>
    </w:p>
    <w:p w14:paraId="1CD91292" w14:textId="77777777" w:rsidR="00E871E7" w:rsidRDefault="00E871E7" w:rsidP="00E871E7">
      <w:pPr>
        <w:jc w:val="both"/>
        <w:rPr>
          <w:b/>
          <w:i/>
        </w:rPr>
      </w:pPr>
    </w:p>
    <w:p w14:paraId="4EAA3D4F" w14:textId="0998A38F" w:rsidR="00E871E7" w:rsidRDefault="00E871E7" w:rsidP="00E764A3">
      <w:pPr>
        <w:numPr>
          <w:ilvl w:val="0"/>
          <w:numId w:val="12"/>
        </w:numPr>
        <w:jc w:val="both"/>
        <w:rPr>
          <w:b/>
          <w:i/>
        </w:rPr>
      </w:pPr>
      <w:r>
        <w:rPr>
          <w:rFonts w:hint="cs"/>
          <w:b/>
          <w:i/>
          <w:sz w:val="28"/>
          <w:szCs w:val="28"/>
          <w:u w:val="single"/>
          <w:rtl/>
        </w:rPr>
        <w:t xml:space="preserve">כיסוי קדירה: בדיעבד - שלא </w:t>
      </w:r>
      <w:r w:rsidR="00550C19">
        <w:rPr>
          <w:rFonts w:hint="cs"/>
          <w:b/>
          <w:i/>
          <w:sz w:val="28"/>
          <w:szCs w:val="28"/>
          <w:u w:val="single"/>
          <w:rtl/>
        </w:rPr>
        <w:t>הגעילו</w:t>
      </w:r>
      <w:r>
        <w:rPr>
          <w:rFonts w:hint="cs"/>
          <w:b/>
          <w:i/>
          <w:rtl/>
        </w:rPr>
        <w:t>.</w:t>
      </w:r>
    </w:p>
    <w:p w14:paraId="73FEEA78" w14:textId="77777777" w:rsidR="00E871E7" w:rsidRDefault="00E871E7" w:rsidP="00E764A3">
      <w:pPr>
        <w:numPr>
          <w:ilvl w:val="1"/>
          <w:numId w:val="12"/>
        </w:numPr>
        <w:tabs>
          <w:tab w:val="left" w:pos="149"/>
        </w:tabs>
        <w:jc w:val="both"/>
        <w:rPr>
          <w:b/>
          <w:i/>
        </w:rPr>
      </w:pPr>
      <w:r>
        <w:rPr>
          <w:rFonts w:hint="cs"/>
          <w:bCs/>
          <w:i/>
          <w:rtl/>
        </w:rPr>
        <w:t>שאינו בני יומו: לבני אשכנז</w:t>
      </w:r>
      <w:r>
        <w:rPr>
          <w:rFonts w:hint="cs"/>
          <w:b/>
          <w:i/>
          <w:rtl/>
        </w:rPr>
        <w:t>.</w:t>
      </w:r>
    </w:p>
    <w:p w14:paraId="1575F794" w14:textId="77777777" w:rsidR="00E871E7" w:rsidRDefault="00E871E7" w:rsidP="00E764A3">
      <w:pPr>
        <w:numPr>
          <w:ilvl w:val="2"/>
          <w:numId w:val="12"/>
        </w:numPr>
        <w:tabs>
          <w:tab w:val="left" w:pos="149"/>
        </w:tabs>
        <w:jc w:val="both"/>
        <w:rPr>
          <w:i/>
        </w:rPr>
      </w:pPr>
      <w:r>
        <w:rPr>
          <w:rFonts w:hint="cs"/>
          <w:rtl/>
        </w:rPr>
        <w:t>מנהג להחמיר כמו כיסוי בן יומו</w:t>
      </w:r>
      <w:r>
        <w:rPr>
          <w:rFonts w:hint="cs"/>
          <w:i/>
          <w:rtl/>
        </w:rPr>
        <w:t>, אא"כ במקום הצורך וכדו'.</w:t>
      </w:r>
    </w:p>
    <w:p w14:paraId="69A7B783" w14:textId="77777777" w:rsidR="00E871E7" w:rsidRDefault="00E871E7" w:rsidP="00E764A3">
      <w:pPr>
        <w:numPr>
          <w:ilvl w:val="3"/>
          <w:numId w:val="12"/>
        </w:numPr>
        <w:tabs>
          <w:tab w:val="left" w:pos="149"/>
        </w:tabs>
        <w:jc w:val="both"/>
      </w:pPr>
      <w:r>
        <w:rPr>
          <w:rFonts w:hint="cs"/>
          <w:u w:val="single"/>
          <w:rtl/>
        </w:rPr>
        <w:t>מג"א</w:t>
      </w:r>
      <w:r>
        <w:rPr>
          <w:rFonts w:hint="cs"/>
          <w:rtl/>
        </w:rPr>
        <w:t xml:space="preserve"> (ס"ק כ"ט) – "עבי"ד ססי' צ"ג דבכיסוי מחמירים אפי' אינו ב"י ולכן אין בו צד קולא בפסח".</w:t>
      </w:r>
    </w:p>
    <w:p w14:paraId="6238191E" w14:textId="77777777" w:rsidR="00E871E7" w:rsidRDefault="00E871E7" w:rsidP="00E764A3">
      <w:pPr>
        <w:numPr>
          <w:ilvl w:val="3"/>
          <w:numId w:val="12"/>
        </w:numPr>
        <w:tabs>
          <w:tab w:val="left" w:pos="149"/>
        </w:tabs>
        <w:jc w:val="both"/>
        <w:rPr>
          <w:b/>
          <w:i/>
        </w:rPr>
      </w:pPr>
      <w:r>
        <w:rPr>
          <w:rFonts w:hint="cs"/>
          <w:u w:val="single"/>
          <w:rtl/>
        </w:rPr>
        <w:t>מ"ב</w:t>
      </w:r>
      <w:r>
        <w:rPr>
          <w:rFonts w:hint="cs"/>
          <w:rtl/>
        </w:rPr>
        <w:t xml:space="preserve"> (ס"ק פ"ב, שעה"צ ס"ק צ"ז) – "היינו לדעת הרמ"א ביורה דעה סימן צ"ג דבלא שעת הדחק יש מחמירין בכסוי אפילו אינו בן יומו"</w:t>
      </w:r>
      <w:r>
        <w:rPr>
          <w:rFonts w:hint="cs"/>
          <w:color w:val="000000"/>
          <w:rtl/>
        </w:rPr>
        <w:t>.</w:t>
      </w:r>
    </w:p>
    <w:p w14:paraId="1D288FC2" w14:textId="77777777" w:rsidR="00E871E7" w:rsidRDefault="00E871E7" w:rsidP="00E764A3">
      <w:pPr>
        <w:numPr>
          <w:ilvl w:val="2"/>
          <w:numId w:val="12"/>
        </w:numPr>
        <w:tabs>
          <w:tab w:val="left" w:pos="149"/>
        </w:tabs>
        <w:jc w:val="both"/>
        <w:rPr>
          <w:b/>
          <w:i/>
        </w:rPr>
      </w:pPr>
      <w:r>
        <w:rPr>
          <w:rFonts w:hint="cs"/>
          <w:color w:val="000000"/>
          <w:rtl/>
        </w:rPr>
        <w:t>מיקל [אא"כ הכיסויים קצרים מלמעלה ויש בהן כעין חלל ואז א"א לקנחם יפה]</w:t>
      </w:r>
      <w:r>
        <w:rPr>
          <w:rFonts w:hint="cs"/>
          <w:rtl/>
        </w:rPr>
        <w:t>.</w:t>
      </w:r>
    </w:p>
    <w:p w14:paraId="381FC29E" w14:textId="77777777" w:rsidR="00E871E7" w:rsidRDefault="00E871E7" w:rsidP="00E764A3">
      <w:pPr>
        <w:numPr>
          <w:ilvl w:val="3"/>
          <w:numId w:val="12"/>
        </w:numPr>
        <w:tabs>
          <w:tab w:val="left" w:pos="149"/>
        </w:tabs>
        <w:jc w:val="both"/>
        <w:rPr>
          <w:b/>
          <w:i/>
        </w:rPr>
      </w:pPr>
      <w:r>
        <w:rPr>
          <w:rFonts w:hint="cs"/>
          <w:u w:val="single"/>
          <w:rtl/>
        </w:rPr>
        <w:t>פר"ח</w:t>
      </w:r>
      <w:r>
        <w:rPr>
          <w:rFonts w:hint="cs"/>
          <w:rtl/>
        </w:rPr>
        <w:t xml:space="preserve"> (על סעי' י"ד) – "דלית מאן דחש למה שכתב רמ"א ביו"ד בסימן צ"ג [סעיף א] דיש מחמירין בכיסוי לומר דאעפ"י שאינו בן יומו דינו כאילו היה בן יומו".</w:t>
      </w:r>
    </w:p>
    <w:p w14:paraId="357A09A1" w14:textId="77777777" w:rsidR="00E871E7" w:rsidRDefault="00E871E7" w:rsidP="00E764A3">
      <w:pPr>
        <w:numPr>
          <w:ilvl w:val="2"/>
          <w:numId w:val="12"/>
        </w:numPr>
        <w:tabs>
          <w:tab w:val="left" w:pos="149"/>
        </w:tabs>
        <w:jc w:val="both"/>
      </w:pPr>
      <w:r>
        <w:rPr>
          <w:rFonts w:hint="cs"/>
          <w:rtl/>
        </w:rPr>
        <w:t>בפסח יש להחמיר.</w:t>
      </w:r>
    </w:p>
    <w:p w14:paraId="25D04459"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כ"ז) – "בכיסוי מחמרינן יותר ביו"ד סי' צ"ג דמשוינן אינו בן יומו כבן יומו ואף שרבים חולקים שם על זה וגם המחמירים לא החמירו רק בכיסוי עמוק וקצר כמבואר שם מ"מ לענין פסח דחמיר איסוריה במשהו וגם יש אוסרים בנותן טעם לפגם כמ"ש בסי' תמ"ז בוודאי יש להחמיר".</w:t>
      </w:r>
    </w:p>
    <w:p w14:paraId="41DAE286" w14:textId="77777777" w:rsidR="00E871E7" w:rsidRDefault="00E871E7" w:rsidP="00E764A3">
      <w:pPr>
        <w:numPr>
          <w:ilvl w:val="2"/>
          <w:numId w:val="12"/>
        </w:numPr>
        <w:tabs>
          <w:tab w:val="left" w:pos="149"/>
        </w:tabs>
        <w:jc w:val="both"/>
        <w:rPr>
          <w:b/>
          <w:i/>
        </w:rPr>
      </w:pPr>
      <w:r>
        <w:rPr>
          <w:rFonts w:hint="cs"/>
          <w:bCs/>
          <w:i/>
          <w:rtl/>
        </w:rPr>
        <w:t>שיטת המחבר: בני ספרד</w:t>
      </w:r>
      <w:r>
        <w:rPr>
          <w:rFonts w:hint="cs"/>
          <w:b/>
          <w:i/>
          <w:rtl/>
        </w:rPr>
        <w:t>.</w:t>
      </w:r>
    </w:p>
    <w:p w14:paraId="69CAD050" w14:textId="5874B348" w:rsidR="00886E2A" w:rsidRPr="004361BC" w:rsidRDefault="00E871E7" w:rsidP="00E764A3">
      <w:pPr>
        <w:numPr>
          <w:ilvl w:val="3"/>
          <w:numId w:val="12"/>
        </w:numPr>
        <w:tabs>
          <w:tab w:val="left" w:pos="149"/>
        </w:tabs>
        <w:jc w:val="both"/>
        <w:rPr>
          <w:b/>
          <w:i/>
        </w:rPr>
      </w:pPr>
      <w:r>
        <w:rPr>
          <w:rFonts w:hint="cs"/>
          <w:b/>
          <w:i/>
          <w:u w:val="single"/>
          <w:rtl/>
        </w:rPr>
        <w:t>שעה"צ</w:t>
      </w:r>
      <w:r>
        <w:rPr>
          <w:rFonts w:hint="cs"/>
          <w:b/>
          <w:i/>
          <w:rtl/>
        </w:rPr>
        <w:t xml:space="preserve"> (ס"ק צ"ח) – "דלדעת המחבר שם, על כרחו מיירי המחבר בעניננו כשהכיסוי הוא בן יומו או בשאינו הודח ויש לחוש לחמץ בעין שעליו (הב"ח ופרי חדש והמאמר מרדכי ונהר שלום)".</w:t>
      </w:r>
    </w:p>
    <w:p w14:paraId="43ED15D4" w14:textId="49CD733D" w:rsidR="00E871E7" w:rsidRDefault="00E871E7" w:rsidP="00E764A3">
      <w:pPr>
        <w:numPr>
          <w:ilvl w:val="2"/>
          <w:numId w:val="12"/>
        </w:numPr>
        <w:tabs>
          <w:tab w:val="left" w:pos="149"/>
        </w:tabs>
        <w:jc w:val="both"/>
        <w:rPr>
          <w:b/>
          <w:i/>
        </w:rPr>
      </w:pPr>
      <w:r>
        <w:rPr>
          <w:rFonts w:hint="cs"/>
          <w:b/>
          <w:i/>
          <w:rtl/>
        </w:rPr>
        <w:t>מראי מקומות.</w:t>
      </w:r>
    </w:p>
    <w:p w14:paraId="796B2BFF" w14:textId="77777777" w:rsidR="00E871E7" w:rsidRDefault="00E871E7" w:rsidP="00E764A3">
      <w:pPr>
        <w:numPr>
          <w:ilvl w:val="3"/>
          <w:numId w:val="12"/>
        </w:numPr>
        <w:tabs>
          <w:tab w:val="left" w:pos="149"/>
        </w:tabs>
        <w:jc w:val="both"/>
      </w:pPr>
      <w:r>
        <w:rPr>
          <w:rFonts w:hint="cs"/>
          <w:u w:val="single"/>
          <w:rtl/>
        </w:rPr>
        <w:t>גר"ז</w:t>
      </w:r>
      <w:r>
        <w:rPr>
          <w:rFonts w:hint="cs"/>
          <w:rtl/>
        </w:rPr>
        <w:t xml:space="preserve"> (סעי' מ"א) – "אם הכיסוי הוא בן יומו או אפילו אינו בן יומו לפי מנהג מדינות אלו שאוסרין נותן טעם לפגם בפסח או לפי מנהג קצת מקומות שמחמירים בכיסוי קדירה אפילו בשאר איסורין ואוסרין אף שאינו בן יומו כמו שנתבאר ביורה דעה סי' צ"ג עיין שם"</w:t>
      </w:r>
      <w:r>
        <w:rPr>
          <w:rFonts w:hint="cs"/>
          <w:b/>
          <w:i/>
          <w:rtl/>
        </w:rPr>
        <w:t>.</w:t>
      </w:r>
    </w:p>
    <w:p w14:paraId="1F83C881" w14:textId="77777777" w:rsidR="00E871E7" w:rsidRDefault="00E871E7" w:rsidP="00E764A3">
      <w:pPr>
        <w:numPr>
          <w:ilvl w:val="3"/>
          <w:numId w:val="12"/>
        </w:numPr>
        <w:tabs>
          <w:tab w:val="left" w:pos="149"/>
        </w:tabs>
        <w:jc w:val="both"/>
        <w:rPr>
          <w:b/>
          <w:i/>
        </w:rPr>
      </w:pPr>
      <w:r>
        <w:rPr>
          <w:rFonts w:hint="cs"/>
          <w:b/>
          <w:i/>
          <w:rtl/>
        </w:rPr>
        <w:t>עי' יו"ד סי' צ"ג, לעוד שיטות ומראי מקומות.</w:t>
      </w:r>
    </w:p>
    <w:p w14:paraId="1DAFC1E0" w14:textId="77777777" w:rsidR="00E871E7" w:rsidRDefault="00E871E7" w:rsidP="00E871E7">
      <w:pPr>
        <w:jc w:val="both"/>
        <w:rPr>
          <w:b/>
          <w:i/>
        </w:rPr>
      </w:pPr>
    </w:p>
    <w:p w14:paraId="7AAD6D03" w14:textId="77777777" w:rsidR="00E871E7" w:rsidRDefault="00E871E7" w:rsidP="00E764A3">
      <w:pPr>
        <w:numPr>
          <w:ilvl w:val="1"/>
          <w:numId w:val="12"/>
        </w:numPr>
        <w:tabs>
          <w:tab w:val="left" w:pos="149"/>
        </w:tabs>
        <w:jc w:val="both"/>
        <w:rPr>
          <w:b/>
          <w:i/>
        </w:rPr>
      </w:pPr>
      <w:r>
        <w:rPr>
          <w:rFonts w:hint="cs"/>
          <w:bCs/>
          <w:rtl/>
        </w:rPr>
        <w:t>כיסוי יבש</w:t>
      </w:r>
      <w:r>
        <w:rPr>
          <w:rFonts w:hint="cs"/>
          <w:rtl/>
        </w:rPr>
        <w:t xml:space="preserve"> [לסלק </w:t>
      </w:r>
      <w:r>
        <w:rPr>
          <w:rFonts w:hint="cs"/>
          <w:b/>
          <w:bCs/>
          <w:rtl/>
        </w:rPr>
        <w:t>מיד</w:t>
      </w:r>
      <w:r>
        <w:rPr>
          <w:rFonts w:hint="cs"/>
          <w:rtl/>
        </w:rPr>
        <w:t>].</w:t>
      </w:r>
    </w:p>
    <w:p w14:paraId="6A3C0698" w14:textId="77777777" w:rsidR="00E871E7" w:rsidRDefault="00E871E7" w:rsidP="00E764A3">
      <w:pPr>
        <w:numPr>
          <w:ilvl w:val="2"/>
          <w:numId w:val="12"/>
        </w:numPr>
        <w:tabs>
          <w:tab w:val="left" w:pos="149"/>
        </w:tabs>
        <w:jc w:val="both"/>
      </w:pPr>
      <w:r>
        <w:rPr>
          <w:rFonts w:hint="cs"/>
          <w:rtl/>
        </w:rPr>
        <w:t>שאר איסורים.</w:t>
      </w:r>
    </w:p>
    <w:p w14:paraId="1BD5F4D3" w14:textId="77777777" w:rsidR="00E871E7" w:rsidRDefault="00E871E7" w:rsidP="00E764A3">
      <w:pPr>
        <w:numPr>
          <w:ilvl w:val="3"/>
          <w:numId w:val="12"/>
        </w:numPr>
        <w:tabs>
          <w:tab w:val="left" w:pos="149"/>
        </w:tabs>
        <w:jc w:val="both"/>
        <w:rPr>
          <w:b/>
          <w:i/>
        </w:rPr>
      </w:pPr>
      <w:r>
        <w:rPr>
          <w:rFonts w:hint="cs"/>
          <w:b/>
          <w:i/>
          <w:rtl/>
        </w:rPr>
        <w:t>מיקל - עי' יו"ד סי' צ"ג, לשיטות ומראי מקומות.</w:t>
      </w:r>
    </w:p>
    <w:p w14:paraId="7A1E02F0" w14:textId="77777777" w:rsidR="00E871E7" w:rsidRDefault="00E871E7" w:rsidP="00E764A3">
      <w:pPr>
        <w:numPr>
          <w:ilvl w:val="2"/>
          <w:numId w:val="12"/>
        </w:numPr>
        <w:tabs>
          <w:tab w:val="left" w:pos="149"/>
        </w:tabs>
        <w:jc w:val="both"/>
        <w:rPr>
          <w:b/>
          <w:i/>
        </w:rPr>
      </w:pPr>
      <w:r>
        <w:rPr>
          <w:rFonts w:hint="cs"/>
          <w:bCs/>
          <w:i/>
          <w:rtl/>
        </w:rPr>
        <w:t>פסח</w:t>
      </w:r>
      <w:r>
        <w:rPr>
          <w:rFonts w:hint="cs"/>
          <w:rtl/>
        </w:rPr>
        <w:t>.</w:t>
      </w:r>
    </w:p>
    <w:p w14:paraId="6C63AB8B" w14:textId="77777777" w:rsidR="00E871E7" w:rsidRDefault="00E871E7" w:rsidP="00E764A3">
      <w:pPr>
        <w:numPr>
          <w:ilvl w:val="3"/>
          <w:numId w:val="12"/>
        </w:numPr>
        <w:tabs>
          <w:tab w:val="left" w:pos="149"/>
        </w:tabs>
        <w:jc w:val="both"/>
        <w:rPr>
          <w:b/>
          <w:i/>
        </w:rPr>
      </w:pPr>
      <w:r>
        <w:rPr>
          <w:rFonts w:hint="cs"/>
          <w:color w:val="000000"/>
          <w:rtl/>
        </w:rPr>
        <w:t>מסופק.</w:t>
      </w:r>
    </w:p>
    <w:p w14:paraId="46B8E52A" w14:textId="77777777" w:rsidR="00E871E7" w:rsidRDefault="00E871E7" w:rsidP="00E764A3">
      <w:pPr>
        <w:numPr>
          <w:ilvl w:val="4"/>
          <w:numId w:val="12"/>
        </w:numPr>
        <w:tabs>
          <w:tab w:val="left" w:pos="149"/>
        </w:tabs>
        <w:jc w:val="both"/>
        <w:rPr>
          <w:b/>
          <w:i/>
        </w:rPr>
      </w:pPr>
      <w:r>
        <w:rPr>
          <w:rFonts w:hint="cs"/>
          <w:color w:val="000000"/>
          <w:u w:val="single"/>
          <w:rtl/>
        </w:rPr>
        <w:t>עולת שבת</w:t>
      </w:r>
      <w:r>
        <w:rPr>
          <w:rFonts w:hint="cs"/>
          <w:color w:val="000000"/>
          <w:rtl/>
        </w:rPr>
        <w:t xml:space="preserve"> (ס"ק י"ד) – "למעשה צ"ע כיון שהחמץ בפסח במשהו".</w:t>
      </w:r>
    </w:p>
    <w:p w14:paraId="3E3C44DD" w14:textId="77777777" w:rsidR="00E871E7" w:rsidRDefault="00E871E7" w:rsidP="00E764A3">
      <w:pPr>
        <w:numPr>
          <w:ilvl w:val="4"/>
          <w:numId w:val="12"/>
        </w:numPr>
        <w:tabs>
          <w:tab w:val="left" w:pos="149"/>
        </w:tabs>
        <w:jc w:val="both"/>
        <w:rPr>
          <w:b/>
          <w:i/>
        </w:rPr>
      </w:pPr>
      <w:r>
        <w:rPr>
          <w:rFonts w:hint="cs"/>
          <w:color w:val="000000"/>
          <w:rtl/>
        </w:rPr>
        <w:t xml:space="preserve">הו"ד </w:t>
      </w:r>
      <w:r>
        <w:rPr>
          <w:rFonts w:hint="cs"/>
          <w:u w:val="single"/>
          <w:rtl/>
        </w:rPr>
        <w:t>בא"ר</w:t>
      </w:r>
      <w:r>
        <w:rPr>
          <w:rFonts w:hint="cs"/>
          <w:rtl/>
        </w:rPr>
        <w:t xml:space="preserve"> (ס"ק ל"ב, א"ז ס"ק ט"ז) – "משמע דאם לא התחיל להזיע מותר. ובעולת שבת [ס"ק יד] כתב דצ"ע למעשה כיון דחמץ במשהו"</w:t>
      </w:r>
      <w:r>
        <w:rPr>
          <w:rFonts w:hint="cs"/>
          <w:color w:val="000000"/>
          <w:rtl/>
        </w:rPr>
        <w:t>.</w:t>
      </w:r>
    </w:p>
    <w:p w14:paraId="292AAC80" w14:textId="77777777" w:rsidR="00E871E7" w:rsidRDefault="00E871E7" w:rsidP="00E764A3">
      <w:pPr>
        <w:numPr>
          <w:ilvl w:val="3"/>
          <w:numId w:val="12"/>
        </w:numPr>
        <w:tabs>
          <w:tab w:val="left" w:pos="149"/>
        </w:tabs>
        <w:jc w:val="both"/>
        <w:rPr>
          <w:b/>
          <w:i/>
        </w:rPr>
      </w:pPr>
      <w:r>
        <w:rPr>
          <w:rFonts w:hint="cs"/>
          <w:b/>
          <w:i/>
          <w:rtl/>
        </w:rPr>
        <w:t>מיקל.</w:t>
      </w:r>
    </w:p>
    <w:p w14:paraId="652878A6" w14:textId="77777777" w:rsidR="00E871E7" w:rsidRDefault="00E871E7" w:rsidP="00E764A3">
      <w:pPr>
        <w:numPr>
          <w:ilvl w:val="4"/>
          <w:numId w:val="12"/>
        </w:numPr>
        <w:tabs>
          <w:tab w:val="left" w:pos="149"/>
        </w:tabs>
        <w:jc w:val="both"/>
        <w:rPr>
          <w:b/>
          <w:i/>
        </w:rPr>
      </w:pPr>
      <w:r>
        <w:rPr>
          <w:rFonts w:hint="cs"/>
          <w:u w:val="single"/>
          <w:rtl/>
        </w:rPr>
        <w:t>גר"ז</w:t>
      </w:r>
      <w:r>
        <w:rPr>
          <w:rFonts w:hint="cs"/>
          <w:rtl/>
        </w:rPr>
        <w:t xml:space="preserve"> (סעי' מ"א) – "</w:t>
      </w:r>
      <w:r>
        <w:rPr>
          <w:rFonts w:hint="cs"/>
          <w:color w:val="000000"/>
          <w:rtl/>
        </w:rPr>
        <w:t>ואם לא הגעילו ושכח ושמו בפסח על הקדירה שיש בה תבשיל רותח אם נזכר מיד והסירו מן הקדירה וראה שהוא יבש עדיין שלא התחיל להזיע מחום התבשיל שבקדירה הרי התבשיל מותר אפילו באכילה אם לא נגע בו הכיסוי וגם הקדירה מותרת אע"פ שנגע בה הכיסוי שאין איסור יוצא מכלי לכלי בלא רוטב כמו שנתבאר ביורה דעה סי' ק"ה".</w:t>
      </w:r>
    </w:p>
    <w:p w14:paraId="5CA96373" w14:textId="77777777" w:rsidR="00E871E7" w:rsidRDefault="00E871E7" w:rsidP="00E764A3">
      <w:pPr>
        <w:numPr>
          <w:ilvl w:val="4"/>
          <w:numId w:val="12"/>
        </w:numPr>
        <w:tabs>
          <w:tab w:val="left" w:pos="149"/>
        </w:tabs>
        <w:jc w:val="both"/>
        <w:rPr>
          <w:color w:val="000000"/>
        </w:rPr>
      </w:pPr>
      <w:r>
        <w:rPr>
          <w:rFonts w:hint="cs"/>
          <w:u w:val="single"/>
          <w:rtl/>
        </w:rPr>
        <w:t>מ"ב</w:t>
      </w:r>
      <w:r>
        <w:rPr>
          <w:rFonts w:hint="cs"/>
          <w:rtl/>
        </w:rPr>
        <w:t xml:space="preserve"> (ס"ק פ"ד, שעה"צ ס"ק צ"ט) – "</w:t>
      </w:r>
      <w:r>
        <w:rPr>
          <w:rFonts w:hint="cs"/>
          <w:color w:val="000000"/>
          <w:rtl/>
        </w:rPr>
        <w:t xml:space="preserve">ואם נזכר מיד והסירו מן הקדרה וראה שהוא יבש עדיין שלא התחיל להזיע מחום התבשיל שבקדרה הרי התבשיל מותר באכילה וגם הקדרה מותרת </w:t>
      </w:r>
      <w:r>
        <w:rPr>
          <w:rFonts w:hint="cs"/>
          <w:b/>
          <w:bCs/>
          <w:color w:val="000000"/>
          <w:rtl/>
        </w:rPr>
        <w:t>אף ששניהם רותחים</w:t>
      </w:r>
      <w:r>
        <w:rPr>
          <w:rFonts w:hint="cs"/>
          <w:color w:val="000000"/>
          <w:rtl/>
        </w:rPr>
        <w:t xml:space="preserve"> ונגע אחד בחבירו שאין איסור יוצא מכלי לכלי בלא רוטב כדאיתא ביו"ד סי' ק"ה. [אליהו זוטא והגר"ז אף דהעולת שבת לא ברירא ליה בזה, מכל מקום מסתבר כוותיהו, ובפרט כשהכיסוי אינו בן יומו]"</w:t>
      </w:r>
      <w:r>
        <w:rPr>
          <w:rFonts w:hint="cs"/>
          <w:rtl/>
        </w:rPr>
        <w:t>.</w:t>
      </w:r>
    </w:p>
    <w:p w14:paraId="6959293D" w14:textId="77777777" w:rsidR="00E871E7" w:rsidRDefault="00E871E7" w:rsidP="00E871E7">
      <w:pPr>
        <w:bidi w:val="0"/>
        <w:rPr>
          <w:rtl/>
        </w:rPr>
        <w:sectPr w:rsidR="00E871E7">
          <w:headerReference w:type="default" r:id="rId40"/>
          <w:type w:val="continuous"/>
          <w:pgSz w:w="11906" w:h="16838"/>
          <w:pgMar w:top="719" w:right="567" w:bottom="540" w:left="737" w:header="360" w:footer="207" w:gutter="0"/>
          <w:paperSrc w:first="15" w:other="15"/>
          <w:cols w:space="720"/>
          <w:formProt w:val="0"/>
        </w:sectPr>
      </w:pPr>
    </w:p>
    <w:p w14:paraId="1C8FE9AC" w14:textId="77777777" w:rsidR="00E871E7" w:rsidRDefault="00E871E7" w:rsidP="00E871E7">
      <w:pPr>
        <w:tabs>
          <w:tab w:val="left" w:pos="149"/>
        </w:tabs>
        <w:jc w:val="both"/>
      </w:pPr>
    </w:p>
    <w:p w14:paraId="58041D29" w14:textId="77777777" w:rsidR="00E871E7" w:rsidRDefault="00E871E7" w:rsidP="00E764A3">
      <w:pPr>
        <w:numPr>
          <w:ilvl w:val="0"/>
          <w:numId w:val="12"/>
        </w:numPr>
        <w:jc w:val="both"/>
      </w:pPr>
      <w:r>
        <w:rPr>
          <w:rFonts w:hint="cs"/>
          <w:sz w:val="28"/>
          <w:szCs w:val="28"/>
          <w:u w:val="single"/>
          <w:rtl/>
        </w:rPr>
        <w:t>כיסוי שמשימים על חררה</w:t>
      </w:r>
      <w:r>
        <w:rPr>
          <w:rFonts w:hint="cs"/>
          <w:rtl/>
        </w:rPr>
        <w:t xml:space="preserve"> - סעיף ט"ו.</w:t>
      </w:r>
    </w:p>
    <w:p w14:paraId="30DF9825" w14:textId="13B9896E" w:rsidR="00E871E7" w:rsidRDefault="00E871E7" w:rsidP="00E764A3">
      <w:pPr>
        <w:numPr>
          <w:ilvl w:val="1"/>
          <w:numId w:val="12"/>
        </w:numPr>
        <w:tabs>
          <w:tab w:val="left" w:pos="149"/>
        </w:tabs>
        <w:jc w:val="both"/>
      </w:pPr>
      <w:r>
        <w:rPr>
          <w:rFonts w:hint="cs"/>
          <w:b/>
          <w:bCs/>
          <w:rtl/>
        </w:rPr>
        <w:t xml:space="preserve">זיעה לח, זיעה יבש: </w:t>
      </w:r>
      <w:r w:rsidR="00550C19">
        <w:rPr>
          <w:b/>
          <w:bCs/>
          <w:rtl/>
        </w:rPr>
        <w:t>האם יש</w:t>
      </w:r>
      <w:r w:rsidR="00550C19">
        <w:rPr>
          <w:rFonts w:hint="cs"/>
          <w:b/>
          <w:bCs/>
          <w:rtl/>
        </w:rPr>
        <w:t xml:space="preserve"> </w:t>
      </w:r>
      <w:r w:rsidR="00550C19">
        <w:rPr>
          <w:b/>
          <w:bCs/>
          <w:rtl/>
        </w:rPr>
        <w:t>זיע</w:t>
      </w:r>
      <w:r w:rsidR="00550C19">
        <w:rPr>
          <w:rFonts w:hint="cs"/>
          <w:b/>
          <w:bCs/>
          <w:rtl/>
        </w:rPr>
        <w:t>ה רק</w:t>
      </w:r>
      <w:r w:rsidR="00550C19">
        <w:rPr>
          <w:b/>
          <w:bCs/>
          <w:rtl/>
        </w:rPr>
        <w:t xml:space="preserve"> במשקים, או </w:t>
      </w:r>
      <w:r w:rsidR="00550C19">
        <w:rPr>
          <w:rFonts w:hint="cs"/>
          <w:b/>
          <w:bCs/>
          <w:rtl/>
        </w:rPr>
        <w:t>גם</w:t>
      </w:r>
      <w:r w:rsidR="00550C19">
        <w:rPr>
          <w:b/>
          <w:bCs/>
          <w:rtl/>
        </w:rPr>
        <w:t xml:space="preserve"> באוכלים</w:t>
      </w:r>
      <w:r>
        <w:rPr>
          <w:rFonts w:hint="cs"/>
          <w:rtl/>
        </w:rPr>
        <w:t>.</w:t>
      </w:r>
    </w:p>
    <w:p w14:paraId="0CDC8CA6" w14:textId="77777777" w:rsidR="00E871E7" w:rsidRDefault="00E871E7" w:rsidP="00E764A3">
      <w:pPr>
        <w:numPr>
          <w:ilvl w:val="2"/>
          <w:numId w:val="12"/>
        </w:numPr>
        <w:tabs>
          <w:tab w:val="left" w:pos="149"/>
        </w:tabs>
        <w:jc w:val="both"/>
      </w:pPr>
      <w:r>
        <w:rPr>
          <w:rFonts w:hint="cs"/>
          <w:rtl/>
        </w:rPr>
        <w:t>עי' יו"ד סי' צ"ב סעי' ח', לשיטות ומראי מקומות.</w:t>
      </w:r>
    </w:p>
    <w:p w14:paraId="040C818B" w14:textId="77777777" w:rsidR="00E871E7" w:rsidRDefault="00E871E7" w:rsidP="00E871E7">
      <w:pPr>
        <w:bidi w:val="0"/>
        <w:sectPr w:rsidR="00E871E7">
          <w:headerReference w:type="default" r:id="rId41"/>
          <w:type w:val="continuous"/>
          <w:pgSz w:w="11906" w:h="16838"/>
          <w:pgMar w:top="719" w:right="567" w:bottom="540" w:left="737" w:header="360" w:footer="207" w:gutter="0"/>
          <w:paperSrc w:first="15" w:other="15"/>
          <w:cols w:space="720"/>
          <w:formProt w:val="0"/>
        </w:sectPr>
      </w:pPr>
    </w:p>
    <w:p w14:paraId="6ED25EAD" w14:textId="77777777" w:rsidR="00E871E7" w:rsidRDefault="00E871E7" w:rsidP="00E871E7">
      <w:pPr>
        <w:tabs>
          <w:tab w:val="left" w:pos="149"/>
        </w:tabs>
        <w:jc w:val="both"/>
      </w:pPr>
    </w:p>
    <w:p w14:paraId="178700FF" w14:textId="77777777" w:rsidR="00E871E7" w:rsidRDefault="00E871E7" w:rsidP="00E764A3">
      <w:pPr>
        <w:numPr>
          <w:ilvl w:val="0"/>
          <w:numId w:val="12"/>
        </w:numPr>
        <w:jc w:val="both"/>
      </w:pPr>
      <w:r>
        <w:rPr>
          <w:rFonts w:hint="cs"/>
          <w:sz w:val="28"/>
          <w:szCs w:val="28"/>
          <w:u w:val="single"/>
          <w:rtl/>
        </w:rPr>
        <w:t>מדוכה</w:t>
      </w:r>
      <w:r>
        <w:rPr>
          <w:rFonts w:hint="cs"/>
          <w:rtl/>
        </w:rPr>
        <w:t xml:space="preserve"> - סעיף ט"ז.</w:t>
      </w:r>
    </w:p>
    <w:p w14:paraId="313DEAB7" w14:textId="77777777" w:rsidR="00E871E7" w:rsidRDefault="00E871E7" w:rsidP="00E764A3">
      <w:pPr>
        <w:numPr>
          <w:ilvl w:val="1"/>
          <w:numId w:val="12"/>
        </w:numPr>
        <w:tabs>
          <w:tab w:val="left" w:pos="149"/>
        </w:tabs>
        <w:jc w:val="both"/>
      </w:pPr>
      <w:r>
        <w:rPr>
          <w:rFonts w:hint="cs"/>
          <w:b/>
          <w:bCs/>
          <w:rtl/>
        </w:rPr>
        <w:t>הלכה</w:t>
      </w:r>
      <w:r>
        <w:rPr>
          <w:rFonts w:hint="cs"/>
          <w:rtl/>
        </w:rPr>
        <w:t>.</w:t>
      </w:r>
    </w:p>
    <w:p w14:paraId="2F622B2C" w14:textId="77777777" w:rsidR="00E871E7" w:rsidRDefault="00E871E7" w:rsidP="00E764A3">
      <w:pPr>
        <w:numPr>
          <w:ilvl w:val="2"/>
          <w:numId w:val="12"/>
        </w:numPr>
        <w:tabs>
          <w:tab w:val="left" w:pos="149"/>
        </w:tabs>
        <w:jc w:val="both"/>
      </w:pPr>
      <w:r>
        <w:rPr>
          <w:rFonts w:hint="cs"/>
          <w:rtl/>
        </w:rPr>
        <w:t xml:space="preserve">הגעלה – </w:t>
      </w:r>
      <w:r>
        <w:rPr>
          <w:rFonts w:hint="cs"/>
          <w:u w:val="single"/>
          <w:rtl/>
        </w:rPr>
        <w:t>טור</w:t>
      </w:r>
      <w:r>
        <w:rPr>
          <w:rFonts w:hint="cs"/>
          <w:rtl/>
        </w:rPr>
        <w:t xml:space="preserve"> (סעי' ט"ז, יו"ד סי' קכ"א סעי' ג'), </w:t>
      </w:r>
      <w:r>
        <w:rPr>
          <w:rFonts w:hint="cs"/>
          <w:u w:val="single"/>
          <w:rtl/>
        </w:rPr>
        <w:t>מחבר</w:t>
      </w:r>
      <w:r>
        <w:rPr>
          <w:rFonts w:hint="cs"/>
          <w:rtl/>
        </w:rPr>
        <w:t xml:space="preserve"> (סעי' ט"ז).</w:t>
      </w:r>
    </w:p>
    <w:p w14:paraId="641F15C4" w14:textId="77777777" w:rsidR="00E871E7" w:rsidRDefault="00E871E7" w:rsidP="00E764A3">
      <w:pPr>
        <w:numPr>
          <w:ilvl w:val="2"/>
          <w:numId w:val="12"/>
        </w:numPr>
        <w:tabs>
          <w:tab w:val="left" w:pos="149"/>
        </w:tabs>
        <w:jc w:val="both"/>
      </w:pPr>
      <w:r>
        <w:rPr>
          <w:rFonts w:hint="cs"/>
          <w:rtl/>
        </w:rPr>
        <w:t xml:space="preserve">לכתחילה ליבון קל, בדיעבד הגעלה – </w:t>
      </w:r>
      <w:r>
        <w:rPr>
          <w:rFonts w:hint="cs"/>
          <w:u w:val="single"/>
          <w:rtl/>
        </w:rPr>
        <w:t>רמ"א</w:t>
      </w:r>
      <w:r>
        <w:rPr>
          <w:rFonts w:hint="cs"/>
          <w:rtl/>
        </w:rPr>
        <w:t xml:space="preserve"> (סעי' ט"ז, עי' דר"מ יו"ד סי' קכ"א ס"ק ח'), </w:t>
      </w:r>
      <w:r>
        <w:rPr>
          <w:rFonts w:hint="cs"/>
          <w:u w:val="single"/>
          <w:rtl/>
        </w:rPr>
        <w:t>ח"א</w:t>
      </w:r>
      <w:r>
        <w:rPr>
          <w:rFonts w:hint="cs"/>
          <w:rtl/>
        </w:rPr>
        <w:t xml:space="preserve"> (כלל קכ"ה סעי' י"א).</w:t>
      </w:r>
    </w:p>
    <w:p w14:paraId="1792F7CB" w14:textId="77777777" w:rsidR="00E871E7" w:rsidRDefault="00E871E7" w:rsidP="00E764A3">
      <w:pPr>
        <w:numPr>
          <w:ilvl w:val="2"/>
          <w:numId w:val="12"/>
        </w:numPr>
        <w:tabs>
          <w:tab w:val="left" w:pos="149"/>
        </w:tabs>
        <w:jc w:val="both"/>
      </w:pPr>
      <w:r>
        <w:rPr>
          <w:rFonts w:hint="cs"/>
          <w:b/>
          <w:bCs/>
          <w:rtl/>
        </w:rPr>
        <w:t>תלוי במחלוקת</w:t>
      </w:r>
      <w:r>
        <w:rPr>
          <w:rFonts w:hint="cs"/>
          <w:rtl/>
        </w:rPr>
        <w:t xml:space="preserve"> איך להכשיר בית שאור ובית חרוסת - עי' לקמן סעי' כ"ב, לשיטות ומראי מקומות.</w:t>
      </w:r>
    </w:p>
    <w:p w14:paraId="7C38D652" w14:textId="77777777" w:rsidR="00E871E7" w:rsidRDefault="00E871E7" w:rsidP="00E871E7">
      <w:pPr>
        <w:tabs>
          <w:tab w:val="left" w:pos="149"/>
        </w:tabs>
        <w:jc w:val="both"/>
      </w:pPr>
    </w:p>
    <w:p w14:paraId="2B83151B" w14:textId="77777777" w:rsidR="00E871E7" w:rsidRDefault="00E871E7" w:rsidP="00E764A3">
      <w:pPr>
        <w:numPr>
          <w:ilvl w:val="1"/>
          <w:numId w:val="12"/>
        </w:numPr>
        <w:tabs>
          <w:tab w:val="left" w:pos="149"/>
        </w:tabs>
        <w:jc w:val="both"/>
      </w:pPr>
      <w:r>
        <w:rPr>
          <w:rFonts w:hint="cs"/>
          <w:b/>
          <w:bCs/>
          <w:rtl/>
        </w:rPr>
        <w:t>מטחנת בשר</w:t>
      </w:r>
      <w:r>
        <w:rPr>
          <w:rFonts w:hint="cs"/>
          <w:rtl/>
        </w:rPr>
        <w:t>.</w:t>
      </w:r>
    </w:p>
    <w:p w14:paraId="5ECD7676" w14:textId="77777777" w:rsidR="00E871E7" w:rsidRDefault="00E871E7" w:rsidP="00E764A3">
      <w:pPr>
        <w:numPr>
          <w:ilvl w:val="2"/>
          <w:numId w:val="12"/>
        </w:numPr>
        <w:tabs>
          <w:tab w:val="left" w:pos="149"/>
        </w:tabs>
        <w:jc w:val="both"/>
      </w:pPr>
      <w:r>
        <w:rPr>
          <w:rFonts w:hint="cs"/>
          <w:u w:val="single"/>
          <w:rtl/>
        </w:rPr>
        <w:t>אור לציון</w:t>
      </w:r>
      <w:r>
        <w:rPr>
          <w:rFonts w:hint="cs"/>
          <w:rtl/>
        </w:rPr>
        <w:t xml:space="preserve"> (ח"ג פרק י' סעי' ט', הע' ט') – "והנה מטחנת בשר דמי למדוכה, וכיון שטוחנים בה בשר עם לחם ושום יש להגעילה לדעת מרן. (וראה בכה"ח יו"ד סימן צ"ו אות נ"א). ואפילו הנוהגים כדעת הרמ"א מקילים במקום הצורך שלא להצריך ליבון למטחנה, ומשום החשש שמא יתקלקלו החלקים ע"י הליבון, שהרי לא החמיר בזה הרמ"א אלא לכתחילה כמו שנתבאר לעיל. וא"כ יש להגעיל את החלקים שבמטחנה. ויש להזהר לנקות היטיב את החלקים לפני ההגעלה. וביותר יש להזהר בחלקים שיש בהם נקבים (חלק הרשת) שלא ישאר שם חמץ וינקם ע"י מי אש וכדומה".</w:t>
      </w:r>
    </w:p>
    <w:p w14:paraId="0B467BEA" w14:textId="77777777" w:rsidR="00E871E7" w:rsidRDefault="00E871E7" w:rsidP="00E871E7">
      <w:pPr>
        <w:tabs>
          <w:tab w:val="left" w:pos="149"/>
        </w:tabs>
        <w:jc w:val="both"/>
      </w:pPr>
    </w:p>
    <w:p w14:paraId="7C2BC640" w14:textId="09569F1A" w:rsidR="00550C19" w:rsidRDefault="00550C19" w:rsidP="00E764A3">
      <w:pPr>
        <w:numPr>
          <w:ilvl w:val="1"/>
          <w:numId w:val="12"/>
        </w:numPr>
        <w:tabs>
          <w:tab w:val="left" w:pos="149"/>
        </w:tabs>
        <w:jc w:val="both"/>
      </w:pPr>
      <w:r w:rsidRPr="00550C19">
        <w:rPr>
          <w:b/>
          <w:bCs/>
          <w:rtl/>
        </w:rPr>
        <w:t>בליעות באוכל לסכין: חתך בסכין בשרי, ולאחריו בסכין פרווה</w:t>
      </w:r>
      <w:r w:rsidRPr="00550C19">
        <w:rPr>
          <w:rtl/>
        </w:rPr>
        <w:t>.</w:t>
      </w:r>
    </w:p>
    <w:p w14:paraId="3BD0E10C" w14:textId="328831D7" w:rsidR="00E871E7" w:rsidRDefault="00E871E7" w:rsidP="00E764A3">
      <w:pPr>
        <w:numPr>
          <w:ilvl w:val="2"/>
          <w:numId w:val="12"/>
        </w:numPr>
        <w:tabs>
          <w:tab w:val="left" w:pos="149"/>
        </w:tabs>
        <w:jc w:val="both"/>
      </w:pPr>
      <w:r>
        <w:rPr>
          <w:rFonts w:hint="cs"/>
          <w:rtl/>
        </w:rPr>
        <w:t xml:space="preserve">עי' סי' צ"ו סעי' </w:t>
      </w:r>
      <w:r w:rsidR="00550C19">
        <w:rPr>
          <w:rFonts w:hint="cs"/>
          <w:rtl/>
        </w:rPr>
        <w:t>ג</w:t>
      </w:r>
      <w:r>
        <w:rPr>
          <w:rFonts w:hint="cs"/>
          <w:rtl/>
        </w:rPr>
        <w:t>', לשיטות ומראי מקומות.</w:t>
      </w:r>
    </w:p>
    <w:p w14:paraId="57564E84" w14:textId="77777777" w:rsidR="00E871E7" w:rsidRDefault="00E871E7" w:rsidP="00E871E7">
      <w:pPr>
        <w:bidi w:val="0"/>
        <w:rPr>
          <w:rtl/>
        </w:rPr>
        <w:sectPr w:rsidR="00E871E7">
          <w:headerReference w:type="default" r:id="rId42"/>
          <w:type w:val="continuous"/>
          <w:pgSz w:w="11906" w:h="16838"/>
          <w:pgMar w:top="719" w:right="567" w:bottom="540" w:left="737" w:header="360" w:footer="207" w:gutter="0"/>
          <w:paperSrc w:first="15" w:other="15"/>
          <w:cols w:space="720"/>
          <w:formProt w:val="0"/>
        </w:sectPr>
      </w:pPr>
    </w:p>
    <w:p w14:paraId="250F10E5" w14:textId="77777777" w:rsidR="00E871E7" w:rsidRDefault="00E871E7" w:rsidP="00E871E7">
      <w:pPr>
        <w:tabs>
          <w:tab w:val="left" w:pos="149"/>
        </w:tabs>
        <w:jc w:val="both"/>
      </w:pPr>
    </w:p>
    <w:p w14:paraId="4E07ED18" w14:textId="77777777" w:rsidR="00E871E7" w:rsidRDefault="00E871E7" w:rsidP="00E764A3">
      <w:pPr>
        <w:numPr>
          <w:ilvl w:val="0"/>
          <w:numId w:val="12"/>
        </w:numPr>
        <w:jc w:val="both"/>
      </w:pPr>
      <w:r>
        <w:rPr>
          <w:rFonts w:hint="cs"/>
          <w:sz w:val="28"/>
          <w:szCs w:val="28"/>
          <w:u w:val="single"/>
          <w:rtl/>
        </w:rPr>
        <w:t>עריבה</w:t>
      </w:r>
      <w:r>
        <w:rPr>
          <w:rFonts w:hint="cs"/>
          <w:rtl/>
        </w:rPr>
        <w:t xml:space="preserve"> - סעיף י"ז.</w:t>
      </w:r>
    </w:p>
    <w:p w14:paraId="211F8BA3" w14:textId="77777777" w:rsidR="00E871E7" w:rsidRDefault="00E871E7" w:rsidP="00E764A3">
      <w:pPr>
        <w:numPr>
          <w:ilvl w:val="1"/>
          <w:numId w:val="12"/>
        </w:numPr>
        <w:tabs>
          <w:tab w:val="left" w:pos="149"/>
        </w:tabs>
        <w:jc w:val="both"/>
      </w:pPr>
      <w:r>
        <w:rPr>
          <w:rFonts w:hint="cs"/>
          <w:b/>
          <w:bCs/>
          <w:rtl/>
        </w:rPr>
        <w:t>מיקסר</w:t>
      </w:r>
      <w:r>
        <w:rPr>
          <w:rFonts w:hint="cs"/>
          <w:rtl/>
        </w:rPr>
        <w:t xml:space="preserve"> (</w:t>
      </w:r>
      <w:r>
        <w:t>mixer</w:t>
      </w:r>
      <w:r>
        <w:rPr>
          <w:rFonts w:hint="cs"/>
          <w:rtl/>
        </w:rPr>
        <w:t>).</w:t>
      </w:r>
    </w:p>
    <w:p w14:paraId="523C9E7E" w14:textId="77777777" w:rsidR="00E871E7" w:rsidRDefault="00E871E7" w:rsidP="00E764A3">
      <w:pPr>
        <w:numPr>
          <w:ilvl w:val="2"/>
          <w:numId w:val="12"/>
        </w:numPr>
        <w:tabs>
          <w:tab w:val="left" w:pos="149"/>
        </w:tabs>
        <w:jc w:val="both"/>
      </w:pPr>
      <w:r>
        <w:rPr>
          <w:rFonts w:hint="cs"/>
          <w:rtl/>
        </w:rPr>
        <w:t>נהגו שלא להשתמש.</w:t>
      </w:r>
    </w:p>
    <w:p w14:paraId="7A991D0A" w14:textId="77777777" w:rsidR="00E871E7" w:rsidRDefault="00E871E7" w:rsidP="00E764A3">
      <w:pPr>
        <w:numPr>
          <w:ilvl w:val="3"/>
          <w:numId w:val="12"/>
        </w:numPr>
        <w:tabs>
          <w:tab w:val="left" w:pos="149"/>
        </w:tabs>
        <w:jc w:val="both"/>
      </w:pPr>
      <w:r>
        <w:rPr>
          <w:rFonts w:hint="cs"/>
          <w:u w:val="single"/>
          <w:rtl/>
        </w:rPr>
        <w:t>הליכות אבן ישראל</w:t>
      </w:r>
      <w:r>
        <w:rPr>
          <w:rFonts w:hint="cs"/>
          <w:rtl/>
        </w:rPr>
        <w:t xml:space="preserve"> (מועדים ח"א עמ' ל"ב אות מ"ח) – "מיקסר שהשתמשו בו בחמץ, אין להכשירו לפסח".</w:t>
      </w:r>
    </w:p>
    <w:p w14:paraId="5EFBFD98" w14:textId="77777777" w:rsidR="00E871E7" w:rsidRDefault="00E871E7" w:rsidP="00E764A3">
      <w:pPr>
        <w:numPr>
          <w:ilvl w:val="3"/>
          <w:numId w:val="12"/>
        </w:numPr>
        <w:tabs>
          <w:tab w:val="left" w:pos="149"/>
        </w:tabs>
        <w:jc w:val="both"/>
      </w:pPr>
      <w:r>
        <w:rPr>
          <w:rFonts w:hint="cs"/>
          <w:u w:val="single"/>
          <w:rtl/>
        </w:rPr>
        <w:t>מטבח הכשר</w:t>
      </w:r>
      <w:r>
        <w:rPr>
          <w:rFonts w:hint="cs"/>
          <w:rtl/>
        </w:rPr>
        <w:t xml:space="preserve"> (ארטסקרול, עמ' ת"ב).</w:t>
      </w:r>
    </w:p>
    <w:p w14:paraId="043C9EE4" w14:textId="77777777" w:rsidR="00E871E7" w:rsidRDefault="00E871E7" w:rsidP="00E764A3">
      <w:pPr>
        <w:numPr>
          <w:ilvl w:val="2"/>
          <w:numId w:val="12"/>
        </w:numPr>
        <w:tabs>
          <w:tab w:val="left" w:pos="149"/>
        </w:tabs>
        <w:jc w:val="both"/>
      </w:pPr>
      <w:r>
        <w:rPr>
          <w:rFonts w:hint="cs"/>
          <w:u w:val="single"/>
          <w:rtl/>
        </w:rPr>
        <w:t>אור לציון</w:t>
      </w:r>
      <w:r>
        <w:rPr>
          <w:rFonts w:hint="cs"/>
          <w:rtl/>
        </w:rPr>
        <w:t xml:space="preserve"> (ח"ג פרק י' סעי' ט', הע' טי) – "ולענין מיקסר, לכאורה היה די בניקוי המערבלים, אם לא השתמש במיקסר בדברים חמים, וכל שכן אם יגעילם. (וראה בשו"ע בסעיף י"ז ובבאה"ל שם ד"ה צריכים). אולם נתברר על ידי מומחים שחודר אבק קמח לתוך גוף המיקסר, ויש חשש שכשישתמשו בו בפסח יפול האבק על האוכל. ואם יאטום את המקום, הדבר יזיק למכשיר, וגם קשה לאטום. ולכן יש להמנע מלהשתמש במיקסר שהשתמשו במשך השנה בקמח, ואף אם יחליף את החלקים, ומשום אבק הקמח החודר למכשיר".</w:t>
      </w:r>
    </w:p>
    <w:p w14:paraId="24A84F2C" w14:textId="77777777" w:rsidR="00E871E7" w:rsidRDefault="00E871E7" w:rsidP="00E871E7">
      <w:pPr>
        <w:bidi w:val="0"/>
        <w:sectPr w:rsidR="00E871E7">
          <w:type w:val="continuous"/>
          <w:pgSz w:w="11906" w:h="16838"/>
          <w:pgMar w:top="719" w:right="567" w:bottom="540" w:left="737" w:header="360" w:footer="207" w:gutter="0"/>
          <w:paperSrc w:first="15" w:other="15"/>
          <w:cols w:space="720"/>
          <w:formProt w:val="0"/>
        </w:sectPr>
      </w:pPr>
    </w:p>
    <w:p w14:paraId="67F20341" w14:textId="77777777" w:rsidR="00E871E7" w:rsidRDefault="00E871E7" w:rsidP="00E871E7">
      <w:pPr>
        <w:tabs>
          <w:tab w:val="left" w:pos="149"/>
        </w:tabs>
        <w:jc w:val="both"/>
      </w:pPr>
    </w:p>
    <w:p w14:paraId="4A73BE43" w14:textId="77777777" w:rsidR="00E871E7" w:rsidRDefault="00E871E7" w:rsidP="00E764A3">
      <w:pPr>
        <w:numPr>
          <w:ilvl w:val="0"/>
          <w:numId w:val="12"/>
        </w:numPr>
        <w:jc w:val="both"/>
      </w:pPr>
      <w:r>
        <w:rPr>
          <w:rFonts w:hint="cs"/>
          <w:sz w:val="28"/>
          <w:szCs w:val="28"/>
          <w:u w:val="single"/>
          <w:rtl/>
        </w:rPr>
        <w:t>נפה</w:t>
      </w:r>
      <w:r>
        <w:rPr>
          <w:rFonts w:hint="cs"/>
          <w:rtl/>
        </w:rPr>
        <w:t xml:space="preserve"> (</w:t>
      </w:r>
      <w:r>
        <w:t>sieve, sifter</w:t>
      </w:r>
      <w:r>
        <w:rPr>
          <w:rFonts w:hint="cs"/>
          <w:rtl/>
        </w:rPr>
        <w:t>) - סעיף י"ח.</w:t>
      </w:r>
    </w:p>
    <w:p w14:paraId="5556EE86" w14:textId="77777777" w:rsidR="00E871E7" w:rsidRDefault="00E871E7" w:rsidP="00E764A3">
      <w:pPr>
        <w:numPr>
          <w:ilvl w:val="1"/>
          <w:numId w:val="12"/>
        </w:numPr>
        <w:tabs>
          <w:tab w:val="left" w:pos="149"/>
        </w:tabs>
        <w:jc w:val="both"/>
      </w:pPr>
      <w:r>
        <w:rPr>
          <w:rFonts w:hint="cs"/>
          <w:b/>
          <w:bCs/>
          <w:rtl/>
        </w:rPr>
        <w:t>נפה</w:t>
      </w:r>
      <w:r>
        <w:rPr>
          <w:rFonts w:hint="cs"/>
          <w:rtl/>
        </w:rPr>
        <w:t>.</w:t>
      </w:r>
    </w:p>
    <w:p w14:paraId="030970E3" w14:textId="77777777" w:rsidR="00E871E7" w:rsidRDefault="00E871E7" w:rsidP="00E764A3">
      <w:pPr>
        <w:numPr>
          <w:ilvl w:val="2"/>
          <w:numId w:val="12"/>
        </w:numPr>
        <w:tabs>
          <w:tab w:val="left" w:pos="149"/>
        </w:tabs>
        <w:jc w:val="both"/>
      </w:pPr>
      <w:r>
        <w:rPr>
          <w:rFonts w:hint="cs"/>
          <w:rtl/>
        </w:rPr>
        <w:t xml:space="preserve">נהגו שלא להשתמש – </w:t>
      </w:r>
      <w:r>
        <w:rPr>
          <w:rFonts w:hint="cs"/>
          <w:u w:val="single"/>
          <w:rtl/>
        </w:rPr>
        <w:t>רמ"א</w:t>
      </w:r>
      <w:r>
        <w:rPr>
          <w:rFonts w:hint="cs"/>
          <w:rtl/>
        </w:rPr>
        <w:t xml:space="preserve"> (סעי' י"ח, "ונהגו שלא להשתמש בנפה ע"י הגעלה ואין לשנות"), </w:t>
      </w:r>
      <w:r>
        <w:rPr>
          <w:rFonts w:hint="cs"/>
          <w:u w:val="single"/>
          <w:rtl/>
        </w:rPr>
        <w:t>מטבח הכשר</w:t>
      </w:r>
      <w:r>
        <w:rPr>
          <w:rFonts w:hint="cs"/>
          <w:rtl/>
        </w:rPr>
        <w:t xml:space="preserve"> (ארטסקרול, עמ' ת"ד).</w:t>
      </w:r>
    </w:p>
    <w:p w14:paraId="1C3C5EA7" w14:textId="77777777" w:rsidR="00E871E7" w:rsidRDefault="00E871E7" w:rsidP="00E871E7">
      <w:pPr>
        <w:tabs>
          <w:tab w:val="left" w:pos="149"/>
        </w:tabs>
        <w:jc w:val="both"/>
      </w:pPr>
    </w:p>
    <w:p w14:paraId="5307EA43" w14:textId="77777777" w:rsidR="00E871E7" w:rsidRDefault="00E871E7" w:rsidP="00E764A3">
      <w:pPr>
        <w:numPr>
          <w:ilvl w:val="1"/>
          <w:numId w:val="12"/>
        </w:numPr>
        <w:tabs>
          <w:tab w:val="left" w:pos="149"/>
        </w:tabs>
        <w:jc w:val="both"/>
      </w:pPr>
      <w:r>
        <w:rPr>
          <w:rFonts w:hint="cs"/>
          <w:b/>
          <w:bCs/>
          <w:rtl/>
        </w:rPr>
        <w:t>מכירת חמץ</w:t>
      </w:r>
      <w:r>
        <w:rPr>
          <w:rFonts w:hint="cs"/>
          <w:rtl/>
        </w:rPr>
        <w:t>.</w:t>
      </w:r>
    </w:p>
    <w:p w14:paraId="71B2E2A8" w14:textId="77777777" w:rsidR="00E871E7" w:rsidRDefault="00E871E7" w:rsidP="00E764A3">
      <w:pPr>
        <w:numPr>
          <w:ilvl w:val="2"/>
          <w:numId w:val="12"/>
        </w:numPr>
        <w:tabs>
          <w:tab w:val="left" w:pos="149"/>
        </w:tabs>
        <w:jc w:val="both"/>
      </w:pPr>
      <w:r>
        <w:rPr>
          <w:rFonts w:hint="cs"/>
          <w:u w:val="single"/>
          <w:rtl/>
        </w:rPr>
        <w:t>חוט שני</w:t>
      </w:r>
      <w:r>
        <w:rPr>
          <w:rFonts w:hint="cs"/>
          <w:rtl/>
        </w:rPr>
        <w:t xml:space="preserve"> (פסח פרק י' ס"ק ט"ז, שבת ח"ב עמ' שי"ד אות י"ב) – "והמנהג לגבי נפה של חמץ אשר קשה מאוד לנקותו, ונשארו בו פירורים בין ניקבי הרשת, למוכרו לעכו"ם לימי הפסח, אף למי שאין נוהג למכור חמץ גמור, [ובנפה אולי יש חמץ גמור כיון שרוחצים אותו], דמשום האי פורתא לא קפדינן, והיינו שאין אוכלין את הנדבק שם, וכל החשש הוא דלמא יתעכב עד אחר הפסח בקמח וכולי האי לא חיישינן [והיינו חמץ שעבר עליו הפסח דרבנן ובתערובות משהו]".</w:t>
      </w:r>
    </w:p>
    <w:p w14:paraId="76AE2A75" w14:textId="77777777" w:rsidR="00E871E7" w:rsidRDefault="00E871E7" w:rsidP="00E871E7">
      <w:pPr>
        <w:tabs>
          <w:tab w:val="left" w:pos="149"/>
        </w:tabs>
        <w:jc w:val="both"/>
      </w:pPr>
    </w:p>
    <w:p w14:paraId="129FCC35" w14:textId="77777777" w:rsidR="00E871E7" w:rsidRDefault="00E871E7" w:rsidP="00E764A3">
      <w:pPr>
        <w:numPr>
          <w:ilvl w:val="1"/>
          <w:numId w:val="12"/>
        </w:numPr>
        <w:tabs>
          <w:tab w:val="left" w:pos="149"/>
        </w:tabs>
        <w:jc w:val="both"/>
      </w:pPr>
      <w:r>
        <w:rPr>
          <w:rFonts w:hint="cs"/>
          <w:b/>
          <w:bCs/>
          <w:rtl/>
        </w:rPr>
        <w:t>מפות</w:t>
      </w:r>
      <w:r>
        <w:rPr>
          <w:rFonts w:hint="cs"/>
          <w:rtl/>
        </w:rPr>
        <w:t xml:space="preserve"> (</w:t>
      </w:r>
      <w:r>
        <w:t>tablecloth</w:t>
      </w:r>
      <w:r>
        <w:rPr>
          <w:rFonts w:hint="cs"/>
          <w:rtl/>
        </w:rPr>
        <w:t>).</w:t>
      </w:r>
    </w:p>
    <w:p w14:paraId="1769D0EB" w14:textId="77777777" w:rsidR="00E871E7" w:rsidRDefault="00E871E7" w:rsidP="00E764A3">
      <w:pPr>
        <w:numPr>
          <w:ilvl w:val="2"/>
          <w:numId w:val="12"/>
        </w:numPr>
        <w:tabs>
          <w:tab w:val="left" w:pos="149"/>
        </w:tabs>
        <w:jc w:val="both"/>
      </w:pPr>
      <w:r>
        <w:rPr>
          <w:rFonts w:hint="cs"/>
          <w:rtl/>
        </w:rPr>
        <w:t>רוחצים במים חמים ואבק כביסה.</w:t>
      </w:r>
    </w:p>
    <w:p w14:paraId="51807BAC"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(מש"ז סוף סי' תנ"א ד"ה כלי עור) – "ומפות אין היתר כי אם בכיבוס בחמין אפר וחביטה, לא בהגעלה, כי אין מועיל לבעין שנכנס בנקבי אריגה".</w:t>
      </w:r>
    </w:p>
    <w:p w14:paraId="49154715"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דעת תורה</w:t>
      </w:r>
      <w:r>
        <w:rPr>
          <w:rFonts w:hint="cs"/>
          <w:rtl/>
        </w:rPr>
        <w:t xml:space="preserve"> (על סוף סעי' י"ח) – "ומצאתי בכתבי הד"ק ... דבמפות שעל השלחן </w:t>
      </w:r>
      <w:r>
        <w:rPr>
          <w:rFonts w:hint="cs"/>
          <w:b/>
          <w:bCs/>
          <w:rtl/>
        </w:rPr>
        <w:t>י"ל דקילי משקים, דמפות שכיח רק פירורים ויותר קל לנקות</w:t>
      </w:r>
      <w:r>
        <w:rPr>
          <w:rFonts w:hint="cs"/>
          <w:rtl/>
        </w:rPr>
        <w:t>, ובפרט שאין אוכלים במקום התפירות, וכשיש תפירה באמצעה אינה כתפירה שבסוף שיש שם כפל הבגד זע"ז בהתפירה כדי שלא ינתקו חוטי התפר דאריגה משא"כ באמצעה, ולכן סומכים על הכבוס בנהר שעושה נקי, ובפרט במים חמין ואפר עכ"ד. אך כפי הנהוג להניח המפה על העיסה של לאקשי"ן וכדומה ומתמלא קמח יש להחמיר בזה, ומ"מ יש לצדד עפי"ד הד"ק ז"ל כמובן".</w:t>
      </w:r>
    </w:p>
    <w:p w14:paraId="5054C30D" w14:textId="453B1867" w:rsidR="00E871E7" w:rsidRDefault="00E871E7" w:rsidP="00E764A3">
      <w:pPr>
        <w:numPr>
          <w:ilvl w:val="3"/>
          <w:numId w:val="12"/>
        </w:numPr>
        <w:tabs>
          <w:tab w:val="left" w:pos="149"/>
        </w:tabs>
        <w:jc w:val="both"/>
      </w:pPr>
      <w:r>
        <w:rPr>
          <w:rFonts w:hint="cs"/>
          <w:u w:val="single"/>
          <w:rtl/>
        </w:rPr>
        <w:t>אג"מ</w:t>
      </w:r>
      <w:r>
        <w:rPr>
          <w:rFonts w:hint="cs"/>
          <w:rtl/>
        </w:rPr>
        <w:t xml:space="preserve"> (הל' פסח איידר פרק ט"ז הע' ל"ה</w:t>
      </w:r>
      <w:r w:rsidR="007E7E4D">
        <w:rPr>
          <w:rFonts w:hint="cs"/>
          <w:rtl/>
        </w:rPr>
        <w:t>, שמעתתא דמשה שמועות משה סי' תמ"ב סעי' א'</w:t>
      </w:r>
      <w:r>
        <w:rPr>
          <w:rFonts w:hint="cs"/>
          <w:rtl/>
        </w:rPr>
        <w:t>)</w:t>
      </w:r>
      <w:r w:rsidR="007E7E4D">
        <w:rPr>
          <w:rFonts w:hint="cs"/>
          <w:rtl/>
        </w:rPr>
        <w:t xml:space="preserve"> </w:t>
      </w:r>
      <w:r w:rsidR="007E7E4D">
        <w:rPr>
          <w:rtl/>
        </w:rPr>
        <w:t>–</w:t>
      </w:r>
      <w:r w:rsidR="007E7E4D">
        <w:rPr>
          <w:rFonts w:hint="cs"/>
          <w:rtl/>
        </w:rPr>
        <w:t xml:space="preserve"> "מפת שולחן ומגבת שהשתמשו בחמץ יש לנקותן במים חמין עם חומר ניקוי ויכול להשתמש בהם בפסח"</w:t>
      </w:r>
      <w:r>
        <w:rPr>
          <w:rFonts w:hint="cs"/>
          <w:rtl/>
        </w:rPr>
        <w:t>.</w:t>
      </w:r>
    </w:p>
    <w:p w14:paraId="5ECB9C11" w14:textId="77777777" w:rsidR="00E871E7" w:rsidRDefault="00E871E7" w:rsidP="00E764A3">
      <w:pPr>
        <w:numPr>
          <w:ilvl w:val="3"/>
          <w:numId w:val="12"/>
        </w:numPr>
        <w:tabs>
          <w:tab w:val="left" w:pos="149"/>
        </w:tabs>
        <w:jc w:val="both"/>
      </w:pPr>
      <w:r>
        <w:rPr>
          <w:rFonts w:asciiTheme="majorBidi" w:hAnsiTheme="majorBidi" w:cstheme="majorBidi" w:hint="cs"/>
          <w:u w:val="single"/>
          <w:rtl/>
        </w:rPr>
        <w:t>הגריש"א</w:t>
      </w:r>
      <w:r>
        <w:rPr>
          <w:rFonts w:asciiTheme="majorBidi" w:hAnsiTheme="majorBidi" w:cstheme="majorBidi" w:hint="cs"/>
          <w:rtl/>
        </w:rPr>
        <w:t xml:space="preserve"> זצ"ל (בנתיבות ההלכה חמ"ו עמ' שצ"ד) – "</w:t>
      </w:r>
      <w:r>
        <w:rPr>
          <w:rFonts w:hint="cs"/>
          <w:rtl/>
        </w:rPr>
        <w:t>מגבות כלים ומפות שנעשו בשריים או חלביים ורוצה להכשיר אותם לפרווה, וכן מגבות כלים ומפות שרוצה להכשירם לפסח, צריך לכבס בחום של 45 מעלות, ואפילו שבדרך כלל צריך רתיחה גמורה להגעלה, כאן שהמכונה מכה וחובטת הרבה בבגדים מספיק חום של 45 מעלות".</w:t>
      </w:r>
    </w:p>
    <w:p w14:paraId="0DD09924" w14:textId="4C5AC541" w:rsidR="00E871E7" w:rsidRDefault="00E871E7" w:rsidP="00E764A3">
      <w:pPr>
        <w:numPr>
          <w:ilvl w:val="3"/>
          <w:numId w:val="12"/>
        </w:numPr>
        <w:tabs>
          <w:tab w:val="left" w:pos="149"/>
        </w:tabs>
        <w:jc w:val="both"/>
      </w:pPr>
      <w:r>
        <w:rPr>
          <w:rFonts w:hint="cs"/>
          <w:u w:val="single"/>
          <w:rtl/>
        </w:rPr>
        <w:t>אור לציון</w:t>
      </w:r>
      <w:r>
        <w:rPr>
          <w:rFonts w:hint="cs"/>
          <w:rtl/>
        </w:rPr>
        <w:t xml:space="preserve"> (ח"ג פרק י' הע' י') – "ומותר להשתמש בפסח במפת בד שהשתמשו בה במשך השנה אחר שהיא נקיה".</w:t>
      </w:r>
    </w:p>
    <w:p w14:paraId="168FA65D" w14:textId="77777777" w:rsidR="00E871E7" w:rsidRDefault="00E871E7" w:rsidP="00E764A3">
      <w:pPr>
        <w:numPr>
          <w:ilvl w:val="3"/>
          <w:numId w:val="12"/>
        </w:numPr>
        <w:tabs>
          <w:tab w:val="left" w:pos="149"/>
        </w:tabs>
        <w:jc w:val="both"/>
      </w:pPr>
      <w:r>
        <w:rPr>
          <w:rFonts w:hint="cs"/>
          <w:u w:val="single"/>
          <w:rtl/>
        </w:rPr>
        <w:t>הל' פסח</w:t>
      </w:r>
      <w:r>
        <w:rPr>
          <w:rFonts w:hint="cs"/>
          <w:rtl/>
        </w:rPr>
        <w:t xml:space="preserve"> (איידר, עמ' קע"א) – "</w:t>
      </w:r>
      <w:r>
        <w:t>washed thoroughly with hot water and a detergent</w:t>
      </w:r>
      <w:r>
        <w:rPr>
          <w:rFonts w:hint="cs"/>
          <w:rtl/>
        </w:rPr>
        <w:t>".</w:t>
      </w:r>
    </w:p>
    <w:p w14:paraId="1FEDFEAD"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ל"א אות י"א, ח"ג עמ' י"ח אות י"ב, ח"ז עמ' כ"א אות י"ב, חי"ד עמ' י"ח אות י"ב) – "מפות - שהשתמשו בהן במשך השנה אם אפשר לכבס ברותחים צריך לכבס בהרתחה. ומפות שא"א להרתיח כגון טרלין וכדומה ישתמשו רק עם כיסוי ניילון על גביהן".</w:t>
      </w:r>
    </w:p>
    <w:p w14:paraId="084FF1DE" w14:textId="77777777" w:rsidR="00E871E7" w:rsidRDefault="00E871E7" w:rsidP="00E764A3">
      <w:pPr>
        <w:numPr>
          <w:ilvl w:val="3"/>
          <w:numId w:val="12"/>
        </w:numPr>
        <w:tabs>
          <w:tab w:val="left" w:pos="149"/>
        </w:tabs>
        <w:jc w:val="both"/>
      </w:pPr>
      <w:r>
        <w:rPr>
          <w:rFonts w:hint="cs"/>
          <w:u w:val="single"/>
          <w:rtl/>
        </w:rPr>
        <w:t>הגעלת כלים</w:t>
      </w:r>
      <w:r>
        <w:rPr>
          <w:rFonts w:hint="cs"/>
          <w:rtl/>
        </w:rPr>
        <w:t xml:space="preserve"> (פרק י"ג סעי' רנ"ח) – "מפות ומפיות מבד, שאכלו עליהן חמץ: יכבסן היטב במים חמים ובחומר ניקוי, ועיין בשיפולי המפה אם נדבק שם חמץ".</w:t>
      </w:r>
    </w:p>
    <w:p w14:paraId="7DFE7BE8"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מ"ב ד"ה וכל) – "וכל זה בשקים שמאחסנים קמח חמץ ומפות שעורכים עליהם המצות, אבל מפות שלחן (וכן מגבות) שאוכלין עליהם כל ימות השנה, קל יותר לנקותם, וא"צ לפרום את התפירות, אלא מכבסם במכונת כביסה במים חמים וחומרי כביסה, או שיערה עליהם מים חמים מכלי ראשון וישפשפם בחומרי ניקוי, וכן אם מכניסן במים חמים בכלי שני ומשפשפן כמה פעמים בחומרי ניקוי די בכך".</w:t>
      </w:r>
    </w:p>
    <w:p w14:paraId="26E45E35" w14:textId="77777777" w:rsidR="00E871E7" w:rsidRDefault="00E871E7" w:rsidP="00E764A3">
      <w:pPr>
        <w:numPr>
          <w:ilvl w:val="3"/>
          <w:numId w:val="12"/>
        </w:numPr>
        <w:tabs>
          <w:tab w:val="left" w:pos="149"/>
        </w:tabs>
        <w:jc w:val="both"/>
      </w:pPr>
      <w:r>
        <w:rPr>
          <w:rFonts w:hint="cs"/>
          <w:u w:val="single"/>
          <w:rtl/>
        </w:rPr>
        <w:t>מטבח הכשר</w:t>
      </w:r>
      <w:r>
        <w:rPr>
          <w:rFonts w:hint="cs"/>
          <w:rtl/>
        </w:rPr>
        <w:t xml:space="preserve"> (ארטסקרול, עמ' ת"ה).</w:t>
      </w:r>
    </w:p>
    <w:p w14:paraId="21FED286" w14:textId="77777777" w:rsidR="00E871E7" w:rsidRDefault="00E871E7" w:rsidP="00E764A3">
      <w:pPr>
        <w:numPr>
          <w:ilvl w:val="4"/>
          <w:numId w:val="12"/>
        </w:numPr>
        <w:tabs>
          <w:tab w:val="left" w:pos="149"/>
        </w:tabs>
        <w:jc w:val="both"/>
      </w:pPr>
      <w:r>
        <w:rPr>
          <w:rFonts w:hint="cs"/>
          <w:rtl/>
        </w:rPr>
        <w:t xml:space="preserve">אמנם </w:t>
      </w:r>
      <w:r>
        <w:rPr>
          <w:rFonts w:hint="cs"/>
          <w:b/>
          <w:bCs/>
          <w:rtl/>
        </w:rPr>
        <w:t>עדיין נכון</w:t>
      </w:r>
      <w:r>
        <w:rPr>
          <w:rFonts w:hint="cs"/>
          <w:rtl/>
        </w:rPr>
        <w:t xml:space="preserve"> לקנות מפות מיוחדות לפסח.</w:t>
      </w:r>
    </w:p>
    <w:p w14:paraId="47DF2C28" w14:textId="77777777" w:rsidR="00E871E7" w:rsidRDefault="00E871E7" w:rsidP="00E764A3">
      <w:pPr>
        <w:numPr>
          <w:ilvl w:val="5"/>
          <w:numId w:val="12"/>
        </w:numPr>
        <w:tabs>
          <w:tab w:val="left" w:pos="149"/>
        </w:tabs>
        <w:jc w:val="both"/>
      </w:pPr>
      <w:r>
        <w:rPr>
          <w:rFonts w:hint="cs"/>
          <w:u w:val="single"/>
          <w:rtl/>
        </w:rPr>
        <w:t>הל' פסח</w:t>
      </w:r>
      <w:r>
        <w:rPr>
          <w:rFonts w:hint="cs"/>
          <w:rtl/>
        </w:rPr>
        <w:t xml:space="preserve"> (איידר, עמ' קע"א) -</w:t>
      </w:r>
    </w:p>
    <w:p w14:paraId="57ADCD53" w14:textId="53EA8446" w:rsidR="00E871E7" w:rsidRDefault="00E871E7" w:rsidP="00E871E7">
      <w:pPr>
        <w:bidi w:val="0"/>
        <w:jc w:val="both"/>
      </w:pPr>
      <w:r>
        <w:t>However, it is preferable to have separate dish towels and tablecloths for Pesach</w:t>
      </w:r>
      <w:r w:rsidR="007A0DF0">
        <w:t>.</w:t>
      </w:r>
    </w:p>
    <w:p w14:paraId="41AADE57" w14:textId="77777777" w:rsidR="00E871E7" w:rsidRDefault="00E871E7" w:rsidP="00E764A3">
      <w:pPr>
        <w:numPr>
          <w:ilvl w:val="5"/>
          <w:numId w:val="12"/>
        </w:numPr>
        <w:tabs>
          <w:tab w:val="left" w:pos="149"/>
        </w:tabs>
        <w:jc w:val="both"/>
      </w:pPr>
      <w:r>
        <w:rPr>
          <w:rFonts w:hint="cs"/>
          <w:rtl/>
        </w:rPr>
        <w:t xml:space="preserve">עי' </w:t>
      </w:r>
      <w:r>
        <w:rPr>
          <w:rFonts w:hint="cs"/>
          <w:u w:val="single"/>
          <w:rtl/>
        </w:rPr>
        <w:t>פסקי תשובות</w:t>
      </w:r>
      <w:r>
        <w:rPr>
          <w:rFonts w:hint="cs"/>
          <w:rtl/>
        </w:rPr>
        <w:t xml:space="preserve"> (אות מ"ב ד"ה אמנם) – "אמנם, אף כי, כאמור, יש אפשרות לכבס מפות שלחן ומגבות ולהשתמש בהם בפסח, מ"מ נפוץ ונשתרש המנהג שמיחדים מפות (ומגבות מטבח) מיוחדות לפסח בשלחנות שמשתמשים בהם לאכילה".</w:t>
      </w:r>
    </w:p>
    <w:p w14:paraId="53208CBE" w14:textId="765FBA84" w:rsidR="00E871E7" w:rsidRDefault="00E871E7" w:rsidP="00E764A3">
      <w:pPr>
        <w:numPr>
          <w:ilvl w:val="4"/>
          <w:numId w:val="12"/>
        </w:numPr>
        <w:tabs>
          <w:tab w:val="left" w:pos="149"/>
        </w:tabs>
        <w:jc w:val="both"/>
      </w:pPr>
      <w:r>
        <w:rPr>
          <w:rFonts w:hint="cs"/>
          <w:rtl/>
        </w:rPr>
        <w:t xml:space="preserve">אא"כ מפלסטיק – </w:t>
      </w:r>
      <w:r>
        <w:rPr>
          <w:rFonts w:hint="cs"/>
          <w:u w:val="single"/>
          <w:rtl/>
        </w:rPr>
        <w:t>אג"מ</w:t>
      </w:r>
      <w:r>
        <w:rPr>
          <w:rFonts w:hint="cs"/>
          <w:rtl/>
        </w:rPr>
        <w:t xml:space="preserve"> (הל' פסח איידר פרק ט"ז הע' ל"ז</w:t>
      </w:r>
      <w:r w:rsidR="007E7E4D">
        <w:rPr>
          <w:rFonts w:hint="cs"/>
          <w:rtl/>
        </w:rPr>
        <w:t>, שמעתתא דמשה שמועות משה סי' תמ"ב סעי' ד'</w:t>
      </w:r>
      <w:r>
        <w:rPr>
          <w:rFonts w:hint="cs"/>
          <w:rtl/>
        </w:rPr>
        <w:t xml:space="preserve">), </w:t>
      </w:r>
      <w:r>
        <w:rPr>
          <w:rFonts w:hint="cs"/>
          <w:u w:val="single"/>
          <w:rtl/>
        </w:rPr>
        <w:t>הל' פסח</w:t>
      </w:r>
      <w:r>
        <w:rPr>
          <w:rFonts w:hint="cs"/>
          <w:rtl/>
        </w:rPr>
        <w:t xml:space="preserve"> (איידר, עמ' קע"א).</w:t>
      </w:r>
    </w:p>
    <w:p w14:paraId="22C42666" w14:textId="77777777" w:rsidR="00E871E7" w:rsidRDefault="00E871E7" w:rsidP="00E764A3">
      <w:pPr>
        <w:numPr>
          <w:ilvl w:val="4"/>
          <w:numId w:val="12"/>
        </w:numPr>
        <w:tabs>
          <w:tab w:val="left" w:pos="149"/>
        </w:tabs>
        <w:jc w:val="both"/>
      </w:pPr>
      <w:r>
        <w:rPr>
          <w:rFonts w:hint="cs"/>
          <w:rtl/>
        </w:rPr>
        <w:t>לענין להכשיר "</w:t>
      </w:r>
      <w:r>
        <w:rPr>
          <w:rFonts w:hint="cs"/>
          <w:b/>
          <w:bCs/>
          <w:rtl/>
        </w:rPr>
        <w:t>בגד</w:t>
      </w:r>
      <w:r>
        <w:rPr>
          <w:rFonts w:hint="cs"/>
          <w:rtl/>
        </w:rPr>
        <w:t>"</w:t>
      </w:r>
      <w:r>
        <w:rPr>
          <w:rFonts w:hint="cs"/>
          <w:b/>
          <w:bCs/>
          <w:rtl/>
        </w:rPr>
        <w:t xml:space="preserve"> </w:t>
      </w:r>
      <w:r>
        <w:rPr>
          <w:rFonts w:hint="cs"/>
          <w:rtl/>
        </w:rPr>
        <w:t>(</w:t>
      </w:r>
      <w:r>
        <w:t>fabric</w:t>
      </w:r>
      <w:r>
        <w:rPr>
          <w:rFonts w:hint="cs"/>
          <w:rtl/>
        </w:rPr>
        <w:t>) - עי' לקמן 'סוגי החומרים', לשיטות ומראי מקומות.</w:t>
      </w:r>
    </w:p>
    <w:p w14:paraId="5A01D492" w14:textId="77777777" w:rsidR="00E871E7" w:rsidRDefault="00E871E7" w:rsidP="00E871E7">
      <w:pPr>
        <w:tabs>
          <w:tab w:val="left" w:pos="149"/>
        </w:tabs>
        <w:jc w:val="both"/>
      </w:pPr>
    </w:p>
    <w:p w14:paraId="1344C3C0" w14:textId="77777777" w:rsidR="00E871E7" w:rsidRDefault="00E871E7" w:rsidP="00E764A3">
      <w:pPr>
        <w:numPr>
          <w:ilvl w:val="1"/>
          <w:numId w:val="12"/>
        </w:numPr>
        <w:tabs>
          <w:tab w:val="left" w:pos="149"/>
        </w:tabs>
        <w:jc w:val="both"/>
      </w:pPr>
      <w:r>
        <w:rPr>
          <w:rFonts w:hint="cs"/>
          <w:b/>
          <w:bCs/>
          <w:rtl/>
        </w:rPr>
        <w:t>מגבת שמנגבים בה כלי חמץ</w:t>
      </w:r>
      <w:r>
        <w:rPr>
          <w:rFonts w:hint="cs"/>
          <w:rtl/>
        </w:rPr>
        <w:t xml:space="preserve"> (</w:t>
      </w:r>
      <w:r>
        <w:t>dish towels</w:t>
      </w:r>
      <w:r>
        <w:rPr>
          <w:rFonts w:hint="cs"/>
          <w:rtl/>
        </w:rPr>
        <w:t>).</w:t>
      </w:r>
    </w:p>
    <w:p w14:paraId="50166701" w14:textId="7EA41C9B" w:rsidR="00E871E7" w:rsidRDefault="00E871E7" w:rsidP="00E764A3">
      <w:pPr>
        <w:numPr>
          <w:ilvl w:val="2"/>
          <w:numId w:val="12"/>
        </w:numPr>
        <w:tabs>
          <w:tab w:val="left" w:pos="149"/>
        </w:tabs>
        <w:jc w:val="both"/>
      </w:pPr>
      <w:r>
        <w:rPr>
          <w:rFonts w:hint="cs"/>
          <w:rtl/>
        </w:rPr>
        <w:t>רוחצים במים חמים ואבק</w:t>
      </w:r>
      <w:r w:rsidR="00550C19">
        <w:rPr>
          <w:rFonts w:hint="cs"/>
          <w:rtl/>
        </w:rPr>
        <w:t>ת</w:t>
      </w:r>
      <w:r>
        <w:rPr>
          <w:rFonts w:hint="cs"/>
          <w:rtl/>
        </w:rPr>
        <w:t xml:space="preserve"> כביסה – </w:t>
      </w:r>
      <w:r>
        <w:rPr>
          <w:rFonts w:hint="cs"/>
          <w:u w:val="single"/>
          <w:rtl/>
        </w:rPr>
        <w:t>מקור חיים</w:t>
      </w:r>
      <w:r>
        <w:rPr>
          <w:rFonts w:hint="cs"/>
          <w:rtl/>
        </w:rPr>
        <w:t xml:space="preserve"> (חו"י, על סעי' א' ד"ה יש, "יש לכבס לפני הפסח יפה הסמרטוטין שמקנחים בהם כלי אכילה בחמין"), </w:t>
      </w:r>
      <w:r>
        <w:rPr>
          <w:rFonts w:hint="cs"/>
          <w:u w:val="single"/>
          <w:rtl/>
        </w:rPr>
        <w:t>אג"מ</w:t>
      </w:r>
      <w:r>
        <w:rPr>
          <w:rFonts w:hint="cs"/>
          <w:rtl/>
        </w:rPr>
        <w:t xml:space="preserve"> (הל' פסח איידר פרק ט"ז הע' ל"ה), </w:t>
      </w:r>
      <w:r>
        <w:rPr>
          <w:rFonts w:hint="cs"/>
          <w:u w:val="single"/>
          <w:rtl/>
        </w:rPr>
        <w:t>הל' פסח</w:t>
      </w:r>
      <w:r>
        <w:rPr>
          <w:rFonts w:hint="cs"/>
          <w:rtl/>
        </w:rPr>
        <w:t xml:space="preserve"> (איידר, עמ' קע"א, לשונו מובא לעיל), </w:t>
      </w:r>
      <w:r>
        <w:rPr>
          <w:rFonts w:hint="cs"/>
          <w:u w:val="single"/>
          <w:rtl/>
        </w:rPr>
        <w:t>פסקי תשובות</w:t>
      </w:r>
      <w:r>
        <w:rPr>
          <w:rFonts w:hint="cs"/>
          <w:rtl/>
        </w:rPr>
        <w:t xml:space="preserve"> (אות מ"ב ד"ה וכל), </w:t>
      </w:r>
      <w:r>
        <w:rPr>
          <w:rFonts w:hint="cs"/>
          <w:u w:val="single"/>
          <w:rtl/>
        </w:rPr>
        <w:t>מטבח הכשר</w:t>
      </w:r>
      <w:r>
        <w:rPr>
          <w:rFonts w:hint="cs"/>
          <w:rtl/>
        </w:rPr>
        <w:t xml:space="preserve"> (ארטסקרול, עמ' ת"ה).</w:t>
      </w:r>
    </w:p>
    <w:p w14:paraId="067A6B6E" w14:textId="77777777" w:rsidR="00E871E7" w:rsidRDefault="00E871E7" w:rsidP="00E764A3">
      <w:pPr>
        <w:numPr>
          <w:ilvl w:val="3"/>
          <w:numId w:val="12"/>
        </w:numPr>
        <w:tabs>
          <w:tab w:val="left" w:pos="149"/>
        </w:tabs>
        <w:jc w:val="both"/>
      </w:pPr>
      <w:r>
        <w:rPr>
          <w:rFonts w:hint="cs"/>
          <w:rtl/>
        </w:rPr>
        <w:t xml:space="preserve">אמנם </w:t>
      </w:r>
      <w:r>
        <w:rPr>
          <w:rFonts w:hint="cs"/>
          <w:b/>
          <w:bCs/>
          <w:rtl/>
        </w:rPr>
        <w:t>עדיין נכון</w:t>
      </w:r>
      <w:r>
        <w:rPr>
          <w:rFonts w:hint="cs"/>
          <w:rtl/>
        </w:rPr>
        <w:t xml:space="preserve"> לקנות מגבות מיוחדות לפסח – </w:t>
      </w:r>
      <w:r>
        <w:rPr>
          <w:rFonts w:hint="cs"/>
          <w:u w:val="single"/>
          <w:rtl/>
        </w:rPr>
        <w:t>הל' פסח</w:t>
      </w:r>
      <w:r>
        <w:rPr>
          <w:rFonts w:hint="cs"/>
          <w:rtl/>
        </w:rPr>
        <w:t xml:space="preserve"> (איידר, עמ' קע"א, לשונו מובא לעיל), עי' </w:t>
      </w:r>
      <w:r>
        <w:rPr>
          <w:rFonts w:hint="cs"/>
          <w:u w:val="single"/>
          <w:rtl/>
        </w:rPr>
        <w:t>פסקי תשובות</w:t>
      </w:r>
      <w:r>
        <w:rPr>
          <w:rFonts w:hint="cs"/>
          <w:rtl/>
        </w:rPr>
        <w:t xml:space="preserve"> (אות מ"ב ד"ה אמנם).</w:t>
      </w:r>
    </w:p>
    <w:p w14:paraId="21781B2D" w14:textId="77777777" w:rsidR="00E871E7" w:rsidRDefault="00E871E7" w:rsidP="00E871E7">
      <w:pPr>
        <w:jc w:val="both"/>
      </w:pPr>
    </w:p>
    <w:p w14:paraId="17B75A60" w14:textId="77777777" w:rsidR="00E871E7" w:rsidRDefault="00E871E7" w:rsidP="00E764A3">
      <w:pPr>
        <w:numPr>
          <w:ilvl w:val="1"/>
          <w:numId w:val="12"/>
        </w:numPr>
        <w:tabs>
          <w:tab w:val="left" w:pos="149"/>
        </w:tabs>
        <w:jc w:val="both"/>
      </w:pPr>
      <w:r>
        <w:rPr>
          <w:rFonts w:hint="cs"/>
          <w:b/>
          <w:bCs/>
          <w:rtl/>
        </w:rPr>
        <w:t>סלים</w:t>
      </w:r>
      <w:r>
        <w:rPr>
          <w:rFonts w:hint="cs"/>
          <w:rtl/>
        </w:rPr>
        <w:t>.</w:t>
      </w:r>
    </w:p>
    <w:p w14:paraId="7012E439" w14:textId="77777777" w:rsidR="00E871E7" w:rsidRDefault="00E871E7" w:rsidP="00E764A3">
      <w:pPr>
        <w:numPr>
          <w:ilvl w:val="2"/>
          <w:numId w:val="12"/>
        </w:numPr>
        <w:tabs>
          <w:tab w:val="left" w:pos="149"/>
        </w:tabs>
        <w:jc w:val="both"/>
      </w:pPr>
      <w:r>
        <w:rPr>
          <w:rFonts w:hint="cs"/>
          <w:rtl/>
        </w:rPr>
        <w:t>עי' לעיל סעי' י'.</w:t>
      </w:r>
    </w:p>
    <w:p w14:paraId="2DF62D04" w14:textId="609C55CB" w:rsidR="00E871E7" w:rsidRDefault="00E871E7" w:rsidP="00E871E7">
      <w:pPr>
        <w:bidi w:val="0"/>
        <w:sectPr w:rsidR="00E871E7">
          <w:headerReference w:type="default" r:id="rId43"/>
          <w:type w:val="continuous"/>
          <w:pgSz w:w="11906" w:h="16838"/>
          <w:pgMar w:top="719" w:right="567" w:bottom="540" w:left="737" w:header="360" w:footer="207" w:gutter="0"/>
          <w:paperSrc w:first="15" w:other="15"/>
          <w:cols w:space="720"/>
          <w:formProt w:val="0"/>
        </w:sectPr>
      </w:pPr>
    </w:p>
    <w:p w14:paraId="6A69595D" w14:textId="77777777" w:rsidR="00AA45C7" w:rsidRPr="00AA45C7" w:rsidRDefault="00AA45C7" w:rsidP="00AA45C7">
      <w:pPr>
        <w:jc w:val="both"/>
      </w:pPr>
    </w:p>
    <w:p w14:paraId="5829C087" w14:textId="05495C5F" w:rsidR="00E871E7" w:rsidRDefault="00E871E7" w:rsidP="00E764A3">
      <w:pPr>
        <w:numPr>
          <w:ilvl w:val="0"/>
          <w:numId w:val="12"/>
        </w:numPr>
        <w:jc w:val="both"/>
      </w:pPr>
      <w:r>
        <w:rPr>
          <w:rFonts w:hint="cs"/>
          <w:sz w:val="28"/>
          <w:szCs w:val="28"/>
          <w:u w:val="single"/>
          <w:rtl/>
        </w:rPr>
        <w:t>רחת</w:t>
      </w:r>
      <w:r>
        <w:rPr>
          <w:rFonts w:hint="cs"/>
          <w:rtl/>
        </w:rPr>
        <w:t xml:space="preserve"> - סעיף י"ט.</w:t>
      </w:r>
    </w:p>
    <w:p w14:paraId="54CBDF39" w14:textId="77777777" w:rsidR="00E871E7" w:rsidRDefault="00E871E7" w:rsidP="00E764A3">
      <w:pPr>
        <w:numPr>
          <w:ilvl w:val="1"/>
          <w:numId w:val="12"/>
        </w:numPr>
        <w:tabs>
          <w:tab w:val="left" w:pos="149"/>
        </w:tabs>
        <w:jc w:val="both"/>
      </w:pPr>
      <w:r>
        <w:rPr>
          <w:rFonts w:hint="cs"/>
          <w:b/>
          <w:bCs/>
          <w:rtl/>
        </w:rPr>
        <w:t>קליפה ואח"כ הגעלה, האם זה כמו ליבון</w:t>
      </w:r>
      <w:r>
        <w:rPr>
          <w:rFonts w:hint="cs"/>
          <w:rtl/>
        </w:rPr>
        <w:t>.</w:t>
      </w:r>
    </w:p>
    <w:p w14:paraId="35D10187" w14:textId="77777777" w:rsidR="000E1D00" w:rsidRDefault="00E871E7" w:rsidP="00E764A3">
      <w:pPr>
        <w:numPr>
          <w:ilvl w:val="2"/>
          <w:numId w:val="12"/>
        </w:numPr>
        <w:tabs>
          <w:tab w:val="left" w:pos="149"/>
        </w:tabs>
        <w:jc w:val="both"/>
      </w:pPr>
      <w:r>
        <w:rPr>
          <w:rFonts w:hint="cs"/>
          <w:rtl/>
        </w:rPr>
        <w:t>מחמיר</w:t>
      </w:r>
      <w:r w:rsidR="000E1D00">
        <w:rPr>
          <w:rFonts w:hint="cs"/>
          <w:rtl/>
        </w:rPr>
        <w:t>.</w:t>
      </w:r>
    </w:p>
    <w:p w14:paraId="7ACE124E" w14:textId="0C6E3739" w:rsidR="000E1D00" w:rsidRDefault="00E871E7" w:rsidP="00E764A3">
      <w:pPr>
        <w:numPr>
          <w:ilvl w:val="3"/>
          <w:numId w:val="12"/>
        </w:numPr>
        <w:tabs>
          <w:tab w:val="left" w:pos="149"/>
        </w:tabs>
        <w:jc w:val="both"/>
      </w:pPr>
      <w:r>
        <w:rPr>
          <w:rFonts w:hint="cs"/>
          <w:u w:val="single"/>
          <w:rtl/>
        </w:rPr>
        <w:t>תרה"ד</w:t>
      </w:r>
      <w:r>
        <w:rPr>
          <w:rFonts w:hint="cs"/>
          <w:rtl/>
        </w:rPr>
        <w:t xml:space="preserve"> (</w:t>
      </w:r>
      <w:r w:rsidR="000E1D00">
        <w:rPr>
          <w:rFonts w:hint="cs"/>
          <w:rtl/>
        </w:rPr>
        <w:t xml:space="preserve">ח"א </w:t>
      </w:r>
      <w:r>
        <w:rPr>
          <w:rFonts w:hint="cs"/>
          <w:rtl/>
        </w:rPr>
        <w:t>סי' ק"ל</w:t>
      </w:r>
      <w:r w:rsidR="000E1D00">
        <w:rPr>
          <w:rFonts w:hint="cs"/>
          <w:rtl/>
        </w:rPr>
        <w:t xml:space="preserve">) </w:t>
      </w:r>
      <w:r w:rsidR="000E1D00">
        <w:rPr>
          <w:rtl/>
        </w:rPr>
        <w:t>–</w:t>
      </w:r>
      <w:r>
        <w:rPr>
          <w:rFonts w:hint="cs"/>
          <w:rtl/>
        </w:rPr>
        <w:t xml:space="preserve"> "ומההיא דסמ"ק יש להחמיר שלא להכשיר מחמץ למצה עד המרדה לקלפו בכלי אומנות וגם להגעיל אח"כ כדברי ריב"א דלעיל"</w:t>
      </w:r>
      <w:r w:rsidR="000E1D00">
        <w:rPr>
          <w:rFonts w:hint="cs"/>
          <w:rtl/>
        </w:rPr>
        <w:t>.</w:t>
      </w:r>
    </w:p>
    <w:p w14:paraId="6E2A4C8F" w14:textId="77777777" w:rsidR="000E1D00" w:rsidRDefault="00E871E7" w:rsidP="00E764A3">
      <w:pPr>
        <w:numPr>
          <w:ilvl w:val="3"/>
          <w:numId w:val="12"/>
        </w:numPr>
        <w:tabs>
          <w:tab w:val="left" w:pos="149"/>
        </w:tabs>
        <w:jc w:val="both"/>
      </w:pPr>
      <w:r>
        <w:rPr>
          <w:rFonts w:hint="cs"/>
          <w:u w:val="single"/>
          <w:rtl/>
        </w:rPr>
        <w:t>מג"א</w:t>
      </w:r>
      <w:r>
        <w:rPr>
          <w:rFonts w:hint="cs"/>
          <w:rtl/>
        </w:rPr>
        <w:t xml:space="preserve"> (ס"ק ל"ז</w:t>
      </w:r>
      <w:r w:rsidR="000E1D00">
        <w:rPr>
          <w:rFonts w:hint="cs"/>
          <w:rtl/>
        </w:rPr>
        <w:t xml:space="preserve">) </w:t>
      </w:r>
      <w:r w:rsidR="000E1D00">
        <w:rPr>
          <w:rtl/>
        </w:rPr>
        <w:t>–</w:t>
      </w:r>
      <w:r>
        <w:rPr>
          <w:rFonts w:hint="cs"/>
          <w:rtl/>
        </w:rPr>
        <w:t xml:space="preserve"> "כתוב בת"ה דאפילו קליפה והגעלה לא מהני ברחת"</w:t>
      </w:r>
      <w:r w:rsidR="000E1D00">
        <w:rPr>
          <w:rFonts w:hint="cs"/>
          <w:rtl/>
        </w:rPr>
        <w:t>.</w:t>
      </w:r>
    </w:p>
    <w:p w14:paraId="676AEDB8" w14:textId="77777777" w:rsidR="000E1D00" w:rsidRDefault="00E871E7" w:rsidP="00E764A3">
      <w:pPr>
        <w:numPr>
          <w:ilvl w:val="3"/>
          <w:numId w:val="12"/>
        </w:numPr>
        <w:tabs>
          <w:tab w:val="left" w:pos="149"/>
        </w:tabs>
        <w:jc w:val="both"/>
      </w:pPr>
      <w:r>
        <w:rPr>
          <w:rFonts w:hint="cs"/>
          <w:u w:val="single"/>
          <w:rtl/>
        </w:rPr>
        <w:t>ח"א</w:t>
      </w:r>
      <w:r>
        <w:rPr>
          <w:rFonts w:hint="cs"/>
          <w:rtl/>
        </w:rPr>
        <w:t xml:space="preserve"> (כלל קכ"ה סעי' י"ט</w:t>
      </w:r>
      <w:r w:rsidR="000E1D00">
        <w:rPr>
          <w:rFonts w:hint="cs"/>
          <w:rtl/>
        </w:rPr>
        <w:t xml:space="preserve">) </w:t>
      </w:r>
      <w:r w:rsidR="000E1D00">
        <w:rPr>
          <w:rtl/>
        </w:rPr>
        <w:t>–</w:t>
      </w:r>
      <w:r>
        <w:rPr>
          <w:rFonts w:hint="cs"/>
          <w:rtl/>
        </w:rPr>
        <w:t xml:space="preserve"> "אפילו אם יקלוף ויגעיל, לא מהני"</w:t>
      </w:r>
      <w:r w:rsidR="000E1D00">
        <w:rPr>
          <w:rFonts w:hint="cs"/>
          <w:rtl/>
        </w:rPr>
        <w:t>.</w:t>
      </w:r>
    </w:p>
    <w:p w14:paraId="1A68E03D" w14:textId="77777777" w:rsidR="000E1D00" w:rsidRDefault="00E871E7" w:rsidP="00E764A3">
      <w:pPr>
        <w:numPr>
          <w:ilvl w:val="3"/>
          <w:numId w:val="12"/>
        </w:numPr>
        <w:tabs>
          <w:tab w:val="left" w:pos="149"/>
        </w:tabs>
        <w:jc w:val="both"/>
      </w:pPr>
      <w:r>
        <w:rPr>
          <w:rFonts w:hint="cs"/>
          <w:u w:val="single"/>
          <w:rtl/>
        </w:rPr>
        <w:t>גר"ז</w:t>
      </w:r>
      <w:r>
        <w:rPr>
          <w:rFonts w:hint="cs"/>
          <w:rtl/>
        </w:rPr>
        <w:t xml:space="preserve"> (סעי' נ"ה</w:t>
      </w:r>
      <w:r w:rsidR="000E1D00">
        <w:rPr>
          <w:rFonts w:hint="cs"/>
          <w:rtl/>
        </w:rPr>
        <w:t xml:space="preserve">) </w:t>
      </w:r>
      <w:r w:rsidR="000E1D00">
        <w:rPr>
          <w:rtl/>
        </w:rPr>
        <w:t>–</w:t>
      </w:r>
      <w:r>
        <w:rPr>
          <w:rFonts w:hint="cs"/>
          <w:rtl/>
        </w:rPr>
        <w:t xml:space="preserve"> "ואפילו אם רוצה לקלוף הישנה בכלי אומנות ולהגעילה אחר כך אין מועיל כלום"</w:t>
      </w:r>
      <w:r w:rsidR="000E1D00">
        <w:rPr>
          <w:rFonts w:hint="cs"/>
          <w:rtl/>
        </w:rPr>
        <w:t>.</w:t>
      </w:r>
    </w:p>
    <w:p w14:paraId="1A9A365E" w14:textId="77777777" w:rsidR="000E1D00" w:rsidRDefault="00E871E7" w:rsidP="00E764A3">
      <w:pPr>
        <w:numPr>
          <w:ilvl w:val="3"/>
          <w:numId w:val="12"/>
        </w:numPr>
        <w:tabs>
          <w:tab w:val="left" w:pos="149"/>
        </w:tabs>
        <w:jc w:val="both"/>
      </w:pPr>
      <w:r>
        <w:rPr>
          <w:rFonts w:hint="cs"/>
          <w:u w:val="single"/>
          <w:rtl/>
        </w:rPr>
        <w:t>מ"ב</w:t>
      </w:r>
      <w:r>
        <w:rPr>
          <w:rFonts w:hint="cs"/>
          <w:rtl/>
        </w:rPr>
        <w:t xml:space="preserve"> (ס"ק קי"א</w:t>
      </w:r>
      <w:r w:rsidR="000E1D00">
        <w:rPr>
          <w:rFonts w:hint="cs"/>
          <w:rtl/>
        </w:rPr>
        <w:t xml:space="preserve">) </w:t>
      </w:r>
      <w:r w:rsidR="000E1D00">
        <w:rPr>
          <w:rtl/>
        </w:rPr>
        <w:t>–</w:t>
      </w:r>
      <w:r>
        <w:rPr>
          <w:rFonts w:hint="cs"/>
          <w:rtl/>
        </w:rPr>
        <w:t xml:space="preserve"> "הגעלה. ואפילו קליפה בכלי אומנות מקודם ג"כ לא מהני"</w:t>
      </w:r>
      <w:r w:rsidR="000E1D00">
        <w:rPr>
          <w:rFonts w:hint="cs"/>
          <w:rtl/>
        </w:rPr>
        <w:t>.</w:t>
      </w:r>
    </w:p>
    <w:p w14:paraId="342887DD" w14:textId="77777777" w:rsidR="000E1D00" w:rsidRDefault="00E871E7" w:rsidP="00E764A3">
      <w:pPr>
        <w:numPr>
          <w:ilvl w:val="3"/>
          <w:numId w:val="12"/>
        </w:numPr>
        <w:tabs>
          <w:tab w:val="left" w:pos="149"/>
        </w:tabs>
        <w:jc w:val="both"/>
      </w:pPr>
      <w:r>
        <w:rPr>
          <w:rFonts w:hint="cs"/>
          <w:u w:val="single"/>
          <w:rtl/>
        </w:rPr>
        <w:t>ערה"ש</w:t>
      </w:r>
      <w:r>
        <w:rPr>
          <w:rFonts w:hint="cs"/>
          <w:rtl/>
        </w:rPr>
        <w:t xml:space="preserve"> (סעי' מ'</w:t>
      </w:r>
      <w:r w:rsidR="000E1D00">
        <w:rPr>
          <w:rFonts w:hint="cs"/>
          <w:rtl/>
        </w:rPr>
        <w:t xml:space="preserve">) </w:t>
      </w:r>
      <w:r w:rsidR="000E1D00">
        <w:rPr>
          <w:rtl/>
        </w:rPr>
        <w:t>–</w:t>
      </w:r>
      <w:r>
        <w:rPr>
          <w:rFonts w:hint="cs"/>
          <w:rtl/>
        </w:rPr>
        <w:t xml:space="preserve"> "לא מהני אפילו קליפה עם הגעלה"</w:t>
      </w:r>
      <w:r w:rsidR="000E1D00">
        <w:rPr>
          <w:rFonts w:hint="cs"/>
          <w:rtl/>
        </w:rPr>
        <w:t>.</w:t>
      </w:r>
    </w:p>
    <w:p w14:paraId="2C3F61EE" w14:textId="780D5FFE" w:rsidR="00E871E7" w:rsidRDefault="00E871E7" w:rsidP="00E764A3">
      <w:pPr>
        <w:numPr>
          <w:ilvl w:val="3"/>
          <w:numId w:val="12"/>
        </w:numPr>
        <w:tabs>
          <w:tab w:val="left" w:pos="149"/>
        </w:tabs>
        <w:jc w:val="both"/>
      </w:pPr>
      <w:r>
        <w:rPr>
          <w:rFonts w:hint="cs"/>
          <w:b/>
          <w:i/>
          <w:u w:val="single"/>
          <w:rtl/>
        </w:rPr>
        <w:t>חלקת בנימין</w:t>
      </w:r>
      <w:r>
        <w:rPr>
          <w:rFonts w:hint="cs"/>
          <w:b/>
          <w:i/>
          <w:rtl/>
        </w:rPr>
        <w:t xml:space="preserve"> (סי' קכ"א ס"ק פ"ג)</w:t>
      </w:r>
      <w:r>
        <w:rPr>
          <w:rFonts w:hint="cs"/>
          <w:rtl/>
        </w:rPr>
        <w:t>.</w:t>
      </w:r>
    </w:p>
    <w:p w14:paraId="169CA13C" w14:textId="77777777" w:rsidR="00E871E7" w:rsidRDefault="00E871E7" w:rsidP="00E764A3">
      <w:pPr>
        <w:numPr>
          <w:ilvl w:val="2"/>
          <w:numId w:val="12"/>
        </w:numPr>
        <w:tabs>
          <w:tab w:val="left" w:pos="149"/>
        </w:tabs>
        <w:jc w:val="both"/>
      </w:pPr>
      <w:r>
        <w:rPr>
          <w:rFonts w:hint="cs"/>
          <w:rtl/>
        </w:rPr>
        <w:t xml:space="preserve">לגבי סכין - עי' רמ"א ביו"ד סוף סי' קכ"א, </w:t>
      </w:r>
      <w:r>
        <w:rPr>
          <w:rFonts w:hint="cs"/>
          <w:b/>
          <w:rtl/>
        </w:rPr>
        <w:t>לשיטות ומראי מקומות</w:t>
      </w:r>
      <w:r>
        <w:rPr>
          <w:rFonts w:hint="cs"/>
          <w:rtl/>
        </w:rPr>
        <w:t>.</w:t>
      </w:r>
    </w:p>
    <w:p w14:paraId="11E23000" w14:textId="77777777" w:rsidR="00E871E7" w:rsidRDefault="00E871E7" w:rsidP="00E871E7">
      <w:pPr>
        <w:tabs>
          <w:tab w:val="left" w:pos="149"/>
        </w:tabs>
        <w:jc w:val="both"/>
      </w:pPr>
    </w:p>
    <w:p w14:paraId="2D582221" w14:textId="231C4017" w:rsidR="00E871E7" w:rsidRDefault="008C24CA" w:rsidP="00E764A3">
      <w:pPr>
        <w:numPr>
          <w:ilvl w:val="1"/>
          <w:numId w:val="12"/>
        </w:numPr>
        <w:tabs>
          <w:tab w:val="left" w:pos="149"/>
        </w:tabs>
        <w:jc w:val="both"/>
      </w:pPr>
      <w:r>
        <w:rPr>
          <w:rFonts w:hint="cs"/>
          <w:b/>
          <w:bCs/>
          <w:rtl/>
        </w:rPr>
        <w:t>ב</w:t>
      </w:r>
      <w:r w:rsidR="00E871E7">
        <w:rPr>
          <w:rFonts w:hint="cs"/>
          <w:b/>
          <w:bCs/>
          <w:rtl/>
        </w:rPr>
        <w:t xml:space="preserve">ענין </w:t>
      </w:r>
      <w:r>
        <w:rPr>
          <w:rFonts w:hint="cs"/>
          <w:b/>
          <w:bCs/>
          <w:rtl/>
        </w:rPr>
        <w:t>ה</w:t>
      </w:r>
      <w:r w:rsidR="00E871E7">
        <w:rPr>
          <w:rFonts w:hint="cs"/>
          <w:b/>
          <w:bCs/>
          <w:rtl/>
        </w:rPr>
        <w:t>שתמש</w:t>
      </w:r>
      <w:r>
        <w:rPr>
          <w:rFonts w:hint="cs"/>
          <w:b/>
          <w:bCs/>
          <w:rtl/>
        </w:rPr>
        <w:t>ות</w:t>
      </w:r>
      <w:r w:rsidR="00E871E7">
        <w:rPr>
          <w:rFonts w:hint="cs"/>
          <w:b/>
          <w:bCs/>
          <w:rtl/>
        </w:rPr>
        <w:t xml:space="preserve"> ברחת שנשתמש בה בכל ימות השנה: יש ד' ציורים</w:t>
      </w:r>
      <w:r w:rsidR="00E871E7">
        <w:rPr>
          <w:rFonts w:hint="cs"/>
          <w:rtl/>
        </w:rPr>
        <w:t>.</w:t>
      </w:r>
    </w:p>
    <w:p w14:paraId="29221352" w14:textId="77777777" w:rsidR="00E871E7" w:rsidRDefault="00E871E7" w:rsidP="00E764A3">
      <w:pPr>
        <w:numPr>
          <w:ilvl w:val="2"/>
          <w:numId w:val="12"/>
        </w:numPr>
        <w:tabs>
          <w:tab w:val="left" w:pos="149"/>
        </w:tabs>
        <w:jc w:val="both"/>
      </w:pPr>
      <w:r>
        <w:rPr>
          <w:rFonts w:hint="cs"/>
          <w:rtl/>
        </w:rPr>
        <w:t>במקום שלא הודח הרחת והיה בה לכלוך חמץ בעין של חמץ כחוש.</w:t>
      </w:r>
    </w:p>
    <w:p w14:paraId="1B4C07A2" w14:textId="77777777" w:rsidR="00E871E7" w:rsidRDefault="00E871E7" w:rsidP="00E764A3">
      <w:pPr>
        <w:numPr>
          <w:ilvl w:val="3"/>
          <w:numId w:val="12"/>
        </w:numPr>
        <w:tabs>
          <w:tab w:val="left" w:pos="149"/>
        </w:tabs>
        <w:jc w:val="both"/>
      </w:pPr>
      <w:r>
        <w:rPr>
          <w:rFonts w:hint="cs"/>
          <w:rtl/>
        </w:rPr>
        <w:t>המ"ב פסק שצריך נטילה - מצד הסוגיא של אין אנו בקיאין בין כחוש לשמן, וממילא צריך ששים ונטילה: עי' סי' ק"ה סעי' ה', לשיטות ומראי מקומות.</w:t>
      </w:r>
    </w:p>
    <w:p w14:paraId="4ECD9955" w14:textId="5382F702" w:rsidR="00E871E7" w:rsidRDefault="008C24CA" w:rsidP="00E764A3">
      <w:pPr>
        <w:numPr>
          <w:ilvl w:val="2"/>
          <w:numId w:val="12"/>
        </w:numPr>
        <w:tabs>
          <w:tab w:val="left" w:pos="149"/>
        </w:tabs>
        <w:jc w:val="both"/>
      </w:pPr>
      <w:r>
        <w:rPr>
          <w:rFonts w:hint="cs"/>
          <w:rtl/>
        </w:rPr>
        <w:t xml:space="preserve">אם </w:t>
      </w:r>
      <w:r w:rsidR="00E871E7">
        <w:rPr>
          <w:rFonts w:hint="cs"/>
          <w:rtl/>
        </w:rPr>
        <w:t>אפו על ידי מרדה זו עוגות עם שמן.</w:t>
      </w:r>
    </w:p>
    <w:p w14:paraId="408036A8" w14:textId="77777777" w:rsidR="00E871E7" w:rsidRDefault="00E871E7" w:rsidP="00E764A3">
      <w:pPr>
        <w:numPr>
          <w:ilvl w:val="3"/>
          <w:numId w:val="12"/>
        </w:numPr>
        <w:tabs>
          <w:tab w:val="left" w:pos="149"/>
        </w:tabs>
        <w:jc w:val="both"/>
      </w:pPr>
      <w:r>
        <w:rPr>
          <w:rFonts w:hint="cs"/>
          <w:rtl/>
        </w:rPr>
        <w:t>המ"ב פסק שצריך ששים - מצד שאלה האם היתר מפטם האיסור: עי' סי' ק"ה סעי' ה', לשיטות ומראי מקומות.</w:t>
      </w:r>
    </w:p>
    <w:p w14:paraId="11BDB0A3" w14:textId="77777777" w:rsidR="00E871E7" w:rsidRDefault="00E871E7" w:rsidP="00E764A3">
      <w:pPr>
        <w:numPr>
          <w:ilvl w:val="2"/>
          <w:numId w:val="12"/>
        </w:numPr>
        <w:tabs>
          <w:tab w:val="left" w:pos="149"/>
        </w:tabs>
        <w:jc w:val="both"/>
      </w:pPr>
      <w:r>
        <w:rPr>
          <w:rFonts w:hint="cs"/>
          <w:rtl/>
        </w:rPr>
        <w:t>אם הדיחו המרדה מקודם, ויש בליעות של חמץ כחוש.</w:t>
      </w:r>
    </w:p>
    <w:p w14:paraId="352E1C61" w14:textId="77777777" w:rsidR="00E871E7" w:rsidRDefault="00E871E7" w:rsidP="00E764A3">
      <w:pPr>
        <w:numPr>
          <w:ilvl w:val="3"/>
          <w:numId w:val="12"/>
        </w:numPr>
        <w:tabs>
          <w:tab w:val="left" w:pos="149"/>
        </w:tabs>
        <w:jc w:val="both"/>
      </w:pPr>
      <w:r>
        <w:rPr>
          <w:rFonts w:hint="cs"/>
          <w:rtl/>
        </w:rPr>
        <w:t>המ"ב פסק שצריך קליפה - מצד ההלכה של איסור כחוש שנבלע בכלי: עי' סי' ק"ה סעי' ז', לשיטות ומראי מקומות.</w:t>
      </w:r>
    </w:p>
    <w:p w14:paraId="450393CC" w14:textId="6C2F9B31" w:rsidR="00E871E7" w:rsidRDefault="008C24CA" w:rsidP="00E764A3">
      <w:pPr>
        <w:numPr>
          <w:ilvl w:val="2"/>
          <w:numId w:val="12"/>
        </w:numPr>
        <w:tabs>
          <w:tab w:val="left" w:pos="149"/>
        </w:tabs>
        <w:jc w:val="both"/>
      </w:pPr>
      <w:r>
        <w:rPr>
          <w:rFonts w:hint="cs"/>
          <w:rtl/>
        </w:rPr>
        <w:t>כש</w:t>
      </w:r>
      <w:r w:rsidR="00E871E7">
        <w:rPr>
          <w:rFonts w:hint="cs"/>
          <w:rtl/>
        </w:rPr>
        <w:t>יש בליעות של שמן.</w:t>
      </w:r>
    </w:p>
    <w:p w14:paraId="3549DBCA" w14:textId="77777777" w:rsidR="00E871E7" w:rsidRDefault="00E871E7" w:rsidP="00E764A3">
      <w:pPr>
        <w:numPr>
          <w:ilvl w:val="2"/>
          <w:numId w:val="12"/>
        </w:numPr>
        <w:tabs>
          <w:tab w:val="left" w:pos="149"/>
        </w:tabs>
        <w:jc w:val="both"/>
      </w:pPr>
      <w:r>
        <w:rPr>
          <w:rFonts w:hint="cs"/>
          <w:rtl/>
        </w:rPr>
        <w:t>המ"ב פסק שצריך רק קליפה - מצד ההלכה של איסור שמן שנבלע בכלי: עי' סי' ק"ה סעי' ז', לשיטות ומראי מקומות.</w:t>
      </w:r>
    </w:p>
    <w:p w14:paraId="6D81B6B0" w14:textId="77777777" w:rsidR="00E871E7" w:rsidRDefault="00E871E7" w:rsidP="00E871E7">
      <w:pPr>
        <w:bidi w:val="0"/>
        <w:sectPr w:rsidR="00E871E7">
          <w:headerReference w:type="default" r:id="rId44"/>
          <w:type w:val="continuous"/>
          <w:pgSz w:w="11906" w:h="16838"/>
          <w:pgMar w:top="719" w:right="567" w:bottom="540" w:left="737" w:header="360" w:footer="207" w:gutter="0"/>
          <w:paperSrc w:first="15" w:other="15"/>
          <w:cols w:space="720"/>
          <w:formProt w:val="0"/>
        </w:sectPr>
      </w:pPr>
    </w:p>
    <w:p w14:paraId="244A63C4" w14:textId="77777777" w:rsidR="00E871E7" w:rsidRDefault="00E871E7" w:rsidP="00E871E7">
      <w:pPr>
        <w:tabs>
          <w:tab w:val="left" w:pos="149"/>
        </w:tabs>
        <w:jc w:val="both"/>
      </w:pPr>
    </w:p>
    <w:p w14:paraId="54E22A59" w14:textId="77777777" w:rsidR="00E871E7" w:rsidRDefault="00E871E7" w:rsidP="00E764A3">
      <w:pPr>
        <w:numPr>
          <w:ilvl w:val="0"/>
          <w:numId w:val="12"/>
        </w:numPr>
        <w:jc w:val="both"/>
      </w:pPr>
      <w:r>
        <w:rPr>
          <w:rFonts w:hint="cs"/>
          <w:sz w:val="28"/>
          <w:szCs w:val="28"/>
          <w:u w:val="single"/>
          <w:rtl/>
        </w:rPr>
        <w:t>כלים שלא מבשלים עמהם, אבל מניחים שם אוכלים</w:t>
      </w:r>
      <w:r>
        <w:rPr>
          <w:rFonts w:hint="cs"/>
          <w:rtl/>
        </w:rPr>
        <w:t xml:space="preserve"> - סעיף כ'.</w:t>
      </w:r>
    </w:p>
    <w:p w14:paraId="037F7180" w14:textId="77777777" w:rsidR="00E871E7" w:rsidRDefault="00E871E7" w:rsidP="00E764A3">
      <w:pPr>
        <w:numPr>
          <w:ilvl w:val="1"/>
          <w:numId w:val="12"/>
        </w:numPr>
        <w:tabs>
          <w:tab w:val="left" w:pos="149"/>
        </w:tabs>
        <w:jc w:val="both"/>
      </w:pPr>
      <w:r>
        <w:rPr>
          <w:rFonts w:hint="cs"/>
          <w:b/>
          <w:bCs/>
          <w:rtl/>
        </w:rPr>
        <w:t>שולחנות</w:t>
      </w:r>
      <w:r>
        <w:rPr>
          <w:rFonts w:hint="cs"/>
          <w:rtl/>
        </w:rPr>
        <w:t xml:space="preserve"> (עי' פר"ח, לשונו מובא לקמן).</w:t>
      </w:r>
    </w:p>
    <w:p w14:paraId="4B31F4D2" w14:textId="77777777" w:rsidR="00E871E7" w:rsidRDefault="00E871E7" w:rsidP="00E764A3">
      <w:pPr>
        <w:numPr>
          <w:ilvl w:val="2"/>
          <w:numId w:val="12"/>
        </w:numPr>
        <w:tabs>
          <w:tab w:val="left" w:pos="149"/>
        </w:tabs>
        <w:jc w:val="both"/>
      </w:pPr>
      <w:r>
        <w:rPr>
          <w:rFonts w:hint="cs"/>
          <w:rtl/>
        </w:rPr>
        <w:t>עירוי.</w:t>
      </w:r>
    </w:p>
    <w:p w14:paraId="5689F467" w14:textId="77777777" w:rsidR="00E871E7" w:rsidRDefault="00E871E7" w:rsidP="00E764A3">
      <w:pPr>
        <w:numPr>
          <w:ilvl w:val="3"/>
          <w:numId w:val="12"/>
        </w:numPr>
        <w:tabs>
          <w:tab w:val="left" w:pos="149"/>
        </w:tabs>
        <w:jc w:val="both"/>
      </w:pPr>
      <w:r>
        <w:rPr>
          <w:rFonts w:hint="cs"/>
          <w:u w:val="single"/>
          <w:rtl/>
        </w:rPr>
        <w:t>טור</w:t>
      </w:r>
      <w:r>
        <w:rPr>
          <w:rFonts w:hint="cs"/>
          <w:rtl/>
        </w:rPr>
        <w:t xml:space="preserve"> (סעי' כ') – "השלחנות והתיבות שמצניעין בהן אוכלין כל השנה רגילין לערות עליהן רותחין לפי שלפעמים נשפך המרק מן הקדרה לתוכן".</w:t>
      </w:r>
    </w:p>
    <w:p w14:paraId="057204A3" w14:textId="77777777" w:rsidR="00E871E7" w:rsidRDefault="00E871E7" w:rsidP="00E764A3">
      <w:pPr>
        <w:numPr>
          <w:ilvl w:val="3"/>
          <w:numId w:val="12"/>
        </w:numPr>
        <w:tabs>
          <w:tab w:val="left" w:pos="149"/>
        </w:tabs>
        <w:jc w:val="both"/>
      </w:pPr>
      <w:r>
        <w:rPr>
          <w:rFonts w:hint="cs"/>
          <w:u w:val="single"/>
          <w:rtl/>
        </w:rPr>
        <w:t>מחבר</w:t>
      </w:r>
      <w:r>
        <w:rPr>
          <w:rFonts w:hint="cs"/>
          <w:rtl/>
        </w:rPr>
        <w:t xml:space="preserve"> (סעי' כ') – "השלחנות והתיבות שמצניעים בהם אוכלין כל השנה, רגילים לערות עליהם רותחין לפי שלפעמים נשפך מרק מן הקדירה לתוכן".</w:t>
      </w:r>
    </w:p>
    <w:p w14:paraId="0228A64E" w14:textId="77777777" w:rsidR="00E871E7" w:rsidRDefault="00E871E7" w:rsidP="00E764A3">
      <w:pPr>
        <w:numPr>
          <w:ilvl w:val="3"/>
          <w:numId w:val="12"/>
        </w:numPr>
        <w:tabs>
          <w:tab w:val="left" w:pos="149"/>
        </w:tabs>
        <w:jc w:val="both"/>
      </w:pPr>
      <w:r>
        <w:rPr>
          <w:rFonts w:hint="cs"/>
          <w:u w:val="single"/>
          <w:rtl/>
        </w:rPr>
        <w:t>דר"מ</w:t>
      </w:r>
      <w:r>
        <w:rPr>
          <w:rFonts w:hint="cs"/>
          <w:rtl/>
        </w:rPr>
        <w:t xml:space="preserve"> (סי' תנ"ב ס"ק ה', עי' סי' תנ"א ס"ק ז'*) – "וכן המנהג".</w:t>
      </w:r>
    </w:p>
    <w:p w14:paraId="6C809D94" w14:textId="77777777" w:rsidR="00E871E7" w:rsidRDefault="00E871E7" w:rsidP="00E764A3">
      <w:pPr>
        <w:numPr>
          <w:ilvl w:val="3"/>
          <w:numId w:val="12"/>
        </w:numPr>
        <w:tabs>
          <w:tab w:val="left" w:pos="149"/>
        </w:tabs>
        <w:jc w:val="both"/>
      </w:pPr>
      <w:r>
        <w:rPr>
          <w:rFonts w:hint="cs"/>
          <w:u w:val="single"/>
          <w:rtl/>
        </w:rPr>
        <w:t>מעגלי צדק</w:t>
      </w:r>
      <w:r>
        <w:rPr>
          <w:rFonts w:hint="cs"/>
          <w:rtl/>
        </w:rPr>
        <w:t xml:space="preserve"> (הל' פסח סי' ח' ד"ה השולחנות).</w:t>
      </w:r>
    </w:p>
    <w:p w14:paraId="1D2A2D28" w14:textId="77777777" w:rsidR="00E871E7" w:rsidRDefault="00E871E7" w:rsidP="00E764A3">
      <w:pPr>
        <w:numPr>
          <w:ilvl w:val="3"/>
          <w:numId w:val="12"/>
        </w:numPr>
        <w:tabs>
          <w:tab w:val="left" w:pos="149"/>
        </w:tabs>
        <w:jc w:val="both"/>
      </w:pPr>
      <w:r>
        <w:rPr>
          <w:rFonts w:hint="cs"/>
          <w:u w:val="single"/>
          <w:rtl/>
        </w:rPr>
        <w:t>מג"א</w:t>
      </w:r>
      <w:r>
        <w:rPr>
          <w:rFonts w:hint="cs"/>
          <w:rtl/>
        </w:rPr>
        <w:t xml:space="preserve"> (סי' תנ"ב ס"ק ט') – "ואפילו שלחנות ישפשף יפה וישהה אחר השפשוף מע"ל שלא יהיו ב"י ויהיו מנוגבין מן המים צוננין שמא יצטנו מהן הרותחין ויזהר לשפוך עליהם בזריזות ולא ע"י זריקה באויר דזה לא מיחשב עירוי".</w:t>
      </w:r>
    </w:p>
    <w:p w14:paraId="761321C8" w14:textId="77777777" w:rsidR="00E871E7" w:rsidRDefault="00E871E7" w:rsidP="00E764A3">
      <w:pPr>
        <w:numPr>
          <w:ilvl w:val="3"/>
          <w:numId w:val="12"/>
        </w:numPr>
        <w:tabs>
          <w:tab w:val="left" w:pos="149"/>
        </w:tabs>
        <w:jc w:val="both"/>
      </w:pPr>
      <w:r>
        <w:rPr>
          <w:rFonts w:hint="cs"/>
          <w:u w:val="single"/>
          <w:rtl/>
        </w:rPr>
        <w:t>פר"ח</w:t>
      </w:r>
      <w:r>
        <w:rPr>
          <w:rFonts w:hint="cs"/>
          <w:rtl/>
        </w:rPr>
        <w:t xml:space="preserve"> (על סעי' כ') – "השולחנות והתיבות שמצניעין בהם אוכלין כו'. לאו דוקא אלא ה"ה לשולחנות שאוכלים עליהם כל השנה הוי מידי דשכיח שנשפך עליהן מרק וצריכין עירוי".</w:t>
      </w:r>
    </w:p>
    <w:p w14:paraId="5703F615"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גר"א</w:t>
      </w:r>
      <w:r>
        <w:rPr>
          <w:rFonts w:hint="cs"/>
          <w:rtl/>
        </w:rPr>
        <w:t xml:space="preserve"> (ס"ק נ"ח) – "השולחנות כו'. והוי כלים שתשמישן ע"י עירוי".</w:t>
      </w:r>
    </w:p>
    <w:p w14:paraId="4E046A5B" w14:textId="77777777" w:rsidR="00E871E7" w:rsidRDefault="00E871E7" w:rsidP="00E764A3">
      <w:pPr>
        <w:numPr>
          <w:ilvl w:val="3"/>
          <w:numId w:val="12"/>
        </w:numPr>
        <w:tabs>
          <w:tab w:val="left" w:pos="149"/>
        </w:tabs>
        <w:jc w:val="both"/>
      </w:pPr>
      <w:r>
        <w:rPr>
          <w:rFonts w:hint="cs"/>
          <w:u w:val="single"/>
          <w:rtl/>
        </w:rPr>
        <w:t>ח"א</w:t>
      </w:r>
      <w:r>
        <w:rPr>
          <w:rFonts w:hint="cs"/>
          <w:rtl/>
        </w:rPr>
        <w:t xml:space="preserve"> (כלל קכ"ה סעי' כ', סעי' ל"ו) – "השולחנות והתיבות שמצניעים בהם אוכלין כל השנה, ולפעמים נשפך עליהם מרק מן הקדרות לתוכן, ולכן מערין עליהן רותחין ... והגעלת השולחנות, נוהגין שמלבנים אבנים ושופכין עליו מים רותחים מן היורה ... ומיהו בשולחנות וכיוצא בו, די אם יערה עליהן מים מרותחין מן כלי ראשון בלא אבנים, שהרי לא בלעו גם כן רק על ידי עירוי".</w:t>
      </w:r>
    </w:p>
    <w:p w14:paraId="1A710006"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מ"א, סי' תנ"ב סעי' י"ז) – "השולחנות והתיבות שמצניעין בהן חמץ והספסלים שמעמידין עליהם הקדרות וכן שלחן של הקוכני"א שמעמידין קדרות חמין מדינא א"צ הגעלה שהרי הקדירה מפסקת בין החמץ והמקום שעומד עליו הקדירה ואינו בולע כלל [ח"י סקנ"ה] אלא שחששו שמא נשפך על המקום מרק של חמץ ולכן נהגו לערות עליהם רותחין מכלי ראשון ועכשיו נהגו גם להעביר אבן מלובנת שקורין קאסע"ר שטיי"ן ואין הכרח לזה".</w:t>
      </w:r>
    </w:p>
    <w:p w14:paraId="7C1AAD49" w14:textId="7E61E42A" w:rsidR="00E871E7" w:rsidRDefault="00E871E7" w:rsidP="00E764A3">
      <w:pPr>
        <w:numPr>
          <w:ilvl w:val="4"/>
          <w:numId w:val="12"/>
        </w:numPr>
        <w:tabs>
          <w:tab w:val="left" w:pos="149"/>
        </w:tabs>
        <w:jc w:val="both"/>
      </w:pPr>
      <w:r>
        <w:rPr>
          <w:rFonts w:hint="cs"/>
          <w:b/>
          <w:bCs/>
          <w:rtl/>
        </w:rPr>
        <w:t>הטעם להקל</w:t>
      </w:r>
      <w:r>
        <w:rPr>
          <w:rFonts w:hint="cs"/>
          <w:rtl/>
        </w:rPr>
        <w:t xml:space="preserve">, שלא צריך אבן מלובן: </w:t>
      </w:r>
      <w:r>
        <w:t>1</w:t>
      </w:r>
      <w:r>
        <w:rPr>
          <w:rFonts w:hint="cs"/>
          <w:rtl/>
        </w:rPr>
        <w:t xml:space="preserve">) יש מקילין בדבר גוש. </w:t>
      </w:r>
      <w:r>
        <w:t>2</w:t>
      </w:r>
      <w:r>
        <w:rPr>
          <w:rFonts w:hint="cs"/>
          <w:rtl/>
        </w:rPr>
        <w:t>) מדינא הול</w:t>
      </w:r>
      <w:r w:rsidR="008C24CA">
        <w:rPr>
          <w:rFonts w:hint="cs"/>
          <w:rtl/>
        </w:rPr>
        <w:t>כין</w:t>
      </w:r>
      <w:r>
        <w:rPr>
          <w:rFonts w:hint="cs"/>
          <w:rtl/>
        </w:rPr>
        <w:t xml:space="preserve"> אחר רוב תשמישו. </w:t>
      </w:r>
      <w:r>
        <w:t>3</w:t>
      </w:r>
      <w:r>
        <w:rPr>
          <w:rFonts w:hint="cs"/>
          <w:rtl/>
        </w:rPr>
        <w:t>) בדרך כלל השולחנות</w:t>
      </w:r>
      <w:r w:rsidR="008C24CA">
        <w:rPr>
          <w:rFonts w:hint="cs"/>
          <w:rtl/>
        </w:rPr>
        <w:t xml:space="preserve"> </w:t>
      </w:r>
      <w:r w:rsidR="002C7391">
        <w:rPr>
          <w:rFonts w:hint="cs"/>
          <w:rtl/>
        </w:rPr>
        <w:t>אינו ב</w:t>
      </w:r>
      <w:r w:rsidR="002C7391">
        <w:rPr>
          <w:rtl/>
        </w:rPr>
        <w:t>"</w:t>
      </w:r>
      <w:r w:rsidR="002C7391">
        <w:rPr>
          <w:rFonts w:hint="cs"/>
          <w:rtl/>
        </w:rPr>
        <w:t>י</w:t>
      </w:r>
      <w:r>
        <w:rPr>
          <w:rFonts w:hint="cs"/>
          <w:rtl/>
        </w:rPr>
        <w:t xml:space="preserve">, ובדיעבד יש להקל. </w:t>
      </w:r>
      <w:r>
        <w:t>4</w:t>
      </w:r>
      <w:r>
        <w:rPr>
          <w:rFonts w:hint="cs"/>
          <w:rtl/>
        </w:rPr>
        <w:t xml:space="preserve">) תתאה גבר, וממילא בולע רק קליפה לחומרא. </w:t>
      </w:r>
      <w:r>
        <w:t>5</w:t>
      </w:r>
      <w:r>
        <w:rPr>
          <w:rFonts w:hint="cs"/>
          <w:rtl/>
        </w:rPr>
        <w:t>) שיש רק חשש בפסח שיהי שופך דבר מצלחת או מקדירה.</w:t>
      </w:r>
    </w:p>
    <w:p w14:paraId="2676B1D2" w14:textId="77777777" w:rsidR="00E871E7" w:rsidRDefault="00E871E7" w:rsidP="00E764A3">
      <w:pPr>
        <w:numPr>
          <w:ilvl w:val="2"/>
          <w:numId w:val="12"/>
        </w:numPr>
        <w:tabs>
          <w:tab w:val="left" w:pos="149"/>
        </w:tabs>
        <w:jc w:val="both"/>
      </w:pPr>
      <w:r>
        <w:rPr>
          <w:rFonts w:hint="cs"/>
          <w:b/>
          <w:bCs/>
          <w:rtl/>
        </w:rPr>
        <w:t>נוהגין באבן מלובן</w:t>
      </w:r>
      <w:r>
        <w:rPr>
          <w:rFonts w:hint="cs"/>
          <w:rtl/>
        </w:rPr>
        <w:t>.</w:t>
      </w:r>
    </w:p>
    <w:p w14:paraId="32909923" w14:textId="77777777" w:rsidR="00E871E7" w:rsidRDefault="00E871E7" w:rsidP="00E764A3">
      <w:pPr>
        <w:numPr>
          <w:ilvl w:val="3"/>
          <w:numId w:val="12"/>
        </w:numPr>
        <w:tabs>
          <w:tab w:val="left" w:pos="149"/>
        </w:tabs>
        <w:jc w:val="both"/>
      </w:pPr>
      <w:r>
        <w:rPr>
          <w:rFonts w:hint="cs"/>
          <w:u w:val="single"/>
          <w:rtl/>
        </w:rPr>
        <w:t>מהר"י וויל</w:t>
      </w:r>
      <w:r>
        <w:rPr>
          <w:rFonts w:hint="cs"/>
          <w:rtl/>
        </w:rPr>
        <w:t xml:space="preserve"> (סי' קצ"ג) – "השולחנות צריכים הגעלה יניח אבן חם עליו או לפיד בוער וישפוך עליו ... ורותחין ע"י עירוי לבד אינם מועילים לשולחנות משום דלפעמים משימים עליו פשטיד"א חם והוי השלחן כלי ראשון".</w:t>
      </w:r>
    </w:p>
    <w:p w14:paraId="704F9101" w14:textId="77777777" w:rsidR="00E871E7" w:rsidRDefault="00E871E7" w:rsidP="00E764A3">
      <w:pPr>
        <w:numPr>
          <w:ilvl w:val="3"/>
          <w:numId w:val="12"/>
        </w:numPr>
        <w:tabs>
          <w:tab w:val="left" w:pos="149"/>
        </w:tabs>
        <w:jc w:val="both"/>
      </w:pPr>
      <w:r>
        <w:rPr>
          <w:rFonts w:hint="cs"/>
          <w:u w:val="single"/>
          <w:rtl/>
        </w:rPr>
        <w:t>מטה משה</w:t>
      </w:r>
      <w:r>
        <w:rPr>
          <w:rFonts w:hint="cs"/>
          <w:rtl/>
        </w:rPr>
        <w:t xml:space="preserve"> (סי' תקמ"ו).</w:t>
      </w:r>
    </w:p>
    <w:p w14:paraId="377AC388" w14:textId="77777777" w:rsidR="00E871E7" w:rsidRDefault="00E871E7" w:rsidP="00E764A3">
      <w:pPr>
        <w:numPr>
          <w:ilvl w:val="3"/>
          <w:numId w:val="12"/>
        </w:numPr>
        <w:tabs>
          <w:tab w:val="left" w:pos="149"/>
        </w:tabs>
        <w:jc w:val="both"/>
      </w:pPr>
      <w:r>
        <w:rPr>
          <w:rFonts w:hint="cs"/>
          <w:b/>
          <w:i/>
          <w:u w:val="single"/>
          <w:rtl/>
        </w:rPr>
        <w:t>עולת שבת</w:t>
      </w:r>
      <w:r>
        <w:rPr>
          <w:rFonts w:hint="cs"/>
          <w:b/>
          <w:i/>
          <w:rtl/>
        </w:rPr>
        <w:t xml:space="preserve"> (סוף ס"ק ז') – "המנהג דמכשירין השלחן באבן מלובן"</w:t>
      </w:r>
    </w:p>
    <w:p w14:paraId="7BAC0F18" w14:textId="77777777" w:rsidR="00E871E7" w:rsidRDefault="00E871E7" w:rsidP="00E764A3">
      <w:pPr>
        <w:numPr>
          <w:ilvl w:val="3"/>
          <w:numId w:val="12"/>
        </w:numPr>
        <w:tabs>
          <w:tab w:val="left" w:pos="149"/>
        </w:tabs>
        <w:jc w:val="both"/>
      </w:pPr>
      <w:r>
        <w:rPr>
          <w:rFonts w:hint="cs"/>
          <w:u w:val="single"/>
          <w:rtl/>
        </w:rPr>
        <w:t>חק יעקב</w:t>
      </w:r>
      <w:r>
        <w:rPr>
          <w:rFonts w:hint="cs"/>
          <w:rtl/>
        </w:rPr>
        <w:t xml:space="preserve"> (ס"ק ל"ד, ס"ק נ"ה, סי' תנ"ב ס"ק י"ד) – "וכן נוהגין".</w:t>
      </w:r>
    </w:p>
    <w:p w14:paraId="12CC11FE" w14:textId="77777777" w:rsidR="00E871E7" w:rsidRDefault="00E871E7" w:rsidP="00E764A3">
      <w:pPr>
        <w:numPr>
          <w:ilvl w:val="3"/>
          <w:numId w:val="12"/>
        </w:numPr>
        <w:tabs>
          <w:tab w:val="left" w:pos="149"/>
        </w:tabs>
        <w:jc w:val="both"/>
      </w:pPr>
      <w:r>
        <w:rPr>
          <w:rFonts w:hint="cs"/>
          <w:u w:val="single"/>
          <w:rtl/>
        </w:rPr>
        <w:t>א"ר</w:t>
      </w:r>
      <w:r>
        <w:rPr>
          <w:rFonts w:hint="cs"/>
          <w:rtl/>
        </w:rPr>
        <w:t xml:space="preserve"> (ס"ק מ', א"ז ס"ק י"ט) – "מהר"י ווייל כתב דעירוי אינו מועיל לשלחנות, דלפעמים משימין עליו פשטידא חם והוי ככלי ראשון, אלא יניח אבן עליו או לפיד בוער וישפוך עליו ויגלגלו למקום אחר וישפוך עליו כדי שילכו הרותחין בכולו ... ומשמע במהרי"ל דתיבות ומגדלין מגעיל בעירוי ולא באבן, ודוקא בשולחנות וספסלין בעינן".</w:t>
      </w:r>
    </w:p>
    <w:p w14:paraId="39DB03EE" w14:textId="77777777" w:rsidR="00E871E7" w:rsidRDefault="00E871E7" w:rsidP="00E764A3">
      <w:pPr>
        <w:numPr>
          <w:ilvl w:val="3"/>
          <w:numId w:val="12"/>
        </w:numPr>
        <w:tabs>
          <w:tab w:val="left" w:pos="149"/>
        </w:tabs>
        <w:jc w:val="both"/>
      </w:pPr>
      <w:r>
        <w:rPr>
          <w:rFonts w:hint="cs"/>
          <w:u w:val="single"/>
          <w:rtl/>
        </w:rPr>
        <w:t>חמד משה</w:t>
      </w:r>
      <w:r>
        <w:rPr>
          <w:rFonts w:hint="cs"/>
          <w:rtl/>
        </w:rPr>
        <w:t xml:space="preserve"> (סעי' כ"ט, ס"ק ל"ד) – "</w:t>
      </w:r>
      <w:r>
        <w:rPr>
          <w:rFonts w:hint="cs"/>
          <w:b/>
          <w:bCs/>
          <w:rtl/>
        </w:rPr>
        <w:t>ואין לשנות</w:t>
      </w:r>
      <w:r>
        <w:rPr>
          <w:rFonts w:hint="cs"/>
          <w:rtl/>
        </w:rPr>
        <w:t>".</w:t>
      </w:r>
    </w:p>
    <w:p w14:paraId="2232A651" w14:textId="77777777" w:rsidR="00E871E7" w:rsidRDefault="00E871E7" w:rsidP="00E764A3">
      <w:pPr>
        <w:numPr>
          <w:ilvl w:val="3"/>
          <w:numId w:val="12"/>
        </w:numPr>
        <w:tabs>
          <w:tab w:val="left" w:pos="149"/>
        </w:tabs>
        <w:jc w:val="both"/>
      </w:pPr>
      <w:r>
        <w:rPr>
          <w:rFonts w:hint="cs"/>
          <w:u w:val="single"/>
          <w:rtl/>
        </w:rPr>
        <w:t>גר"ז</w:t>
      </w:r>
      <w:r>
        <w:rPr>
          <w:rFonts w:hint="cs"/>
          <w:rtl/>
        </w:rPr>
        <w:t xml:space="preserve"> (סעי' נ"ח) – "השולחנות שאוכלים עליהם כל השנה והתיבות שדרך להצניע בהן אוכלים כל השנה נהגו כל ישראל להגעילן על ידי עירוי מכלי ראשון לפי שלפעמים נשפך עליהם מרק מן הקדירה וכבולעו כך פולטו וצריך ליזהר בכל משפטי העירוי שנתבאר למעלה ועכשיו נוהגין במדינות אלו להגעילן על ידי עירוי עם אבן מלובן לפי שלפעמים מניחים עליהם פשטיד"א חמה (פת חמה) אבל סתם תיבות שאין דרך להצניע בהן מאכלין חמין אין צריך להגעילן".</w:t>
      </w:r>
    </w:p>
    <w:p w14:paraId="0C2337A3" w14:textId="77777777" w:rsidR="00E871E7" w:rsidRDefault="00E871E7" w:rsidP="00E764A3">
      <w:pPr>
        <w:numPr>
          <w:ilvl w:val="3"/>
          <w:numId w:val="12"/>
        </w:numPr>
        <w:tabs>
          <w:tab w:val="left" w:pos="149"/>
        </w:tabs>
        <w:jc w:val="both"/>
      </w:pPr>
      <w:r>
        <w:rPr>
          <w:rFonts w:hint="cs"/>
          <w:u w:val="single"/>
          <w:rtl/>
        </w:rPr>
        <w:t>קיצור שו"ע</w:t>
      </w:r>
      <w:r>
        <w:rPr>
          <w:rFonts w:hint="cs"/>
          <w:rtl/>
        </w:rPr>
        <w:t xml:space="preserve"> (סי' קט"ז סעי' י"א) – "והשלחנות נוהגין גם כן ללבן אבנים".</w:t>
      </w:r>
    </w:p>
    <w:p w14:paraId="3E1A2342"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נ', ס"ק קי"ד, סי' תנ"ב סוף ס"ק כ') – "ומהרי"ו סימן קצ"ג פסק דלא מהני עירוי מפני שלפעמים משים עליו פשטיד"א חם והוי כאלו נשתמש בכלי ראשון אלא יכשירם ע"י אבן מלובן וישפוך עליו רותחין ויגלגל למקום אחר וישפוך עליו כדי שילכו הרותחין בכולו".</w:t>
      </w:r>
    </w:p>
    <w:p w14:paraId="0BC779EA" w14:textId="77777777" w:rsidR="00E871E7" w:rsidRDefault="00E871E7" w:rsidP="00E764A3">
      <w:pPr>
        <w:numPr>
          <w:ilvl w:val="3"/>
          <w:numId w:val="12"/>
        </w:numPr>
        <w:tabs>
          <w:tab w:val="left" w:pos="149"/>
        </w:tabs>
        <w:jc w:val="both"/>
      </w:pPr>
      <w:r>
        <w:rPr>
          <w:rFonts w:hint="cs"/>
          <w:u w:val="single"/>
          <w:rtl/>
        </w:rPr>
        <w:t>מסגרת השלחן</w:t>
      </w:r>
      <w:r>
        <w:rPr>
          <w:rFonts w:hint="cs"/>
          <w:rtl/>
        </w:rPr>
        <w:t xml:space="preserve"> (סי' קט"ז ס"ק ט"ז, ס"ק י"ז, ס"ק י"ח).</w:t>
      </w:r>
    </w:p>
    <w:p w14:paraId="7E9CBECD" w14:textId="77777777" w:rsidR="00E871E7" w:rsidRDefault="00E871E7" w:rsidP="00E764A3">
      <w:pPr>
        <w:numPr>
          <w:ilvl w:val="2"/>
          <w:numId w:val="12"/>
        </w:numPr>
        <w:tabs>
          <w:tab w:val="left" w:pos="149"/>
        </w:tabs>
        <w:jc w:val="both"/>
      </w:pPr>
      <w:r>
        <w:rPr>
          <w:rFonts w:hint="cs"/>
          <w:b/>
          <w:bCs/>
          <w:rtl/>
        </w:rPr>
        <w:t>בדיעבד</w:t>
      </w:r>
      <w:r>
        <w:rPr>
          <w:rFonts w:hint="cs"/>
          <w:rtl/>
        </w:rPr>
        <w:t>: למחמירים לעיל.</w:t>
      </w:r>
    </w:p>
    <w:p w14:paraId="5E50B289" w14:textId="77777777" w:rsidR="00E871E7" w:rsidRDefault="00E871E7" w:rsidP="00E764A3">
      <w:pPr>
        <w:numPr>
          <w:ilvl w:val="3"/>
          <w:numId w:val="12"/>
        </w:numPr>
        <w:tabs>
          <w:tab w:val="left" w:pos="149"/>
        </w:tabs>
        <w:jc w:val="both"/>
      </w:pPr>
      <w:r>
        <w:rPr>
          <w:rFonts w:hint="cs"/>
          <w:rtl/>
        </w:rPr>
        <w:t xml:space="preserve">מיקל בעירוי – </w:t>
      </w:r>
      <w:r>
        <w:rPr>
          <w:rFonts w:hint="cs"/>
          <w:u w:val="single"/>
          <w:rtl/>
        </w:rPr>
        <w:t>מ"ב</w:t>
      </w:r>
      <w:r>
        <w:rPr>
          <w:rFonts w:hint="cs"/>
          <w:rtl/>
        </w:rPr>
        <w:t xml:space="preserve"> (ס"ק קי"ד, שעה"צ ס"ק קמ"ד, עי' שעה"צ ס"ק נ', "ובדיעבד מותר ע"י עירוי לבד ועיין לעיל בס"ו בהג"ה ובמ"ב שם [ופשוט הוא, דמדינא צריך לילך בתר רוב תשמישו וכדלעיל בסעיף ו]").</w:t>
      </w:r>
    </w:p>
    <w:p w14:paraId="58DE198B" w14:textId="77777777" w:rsidR="00E871E7" w:rsidRDefault="00E871E7" w:rsidP="00E764A3">
      <w:pPr>
        <w:numPr>
          <w:ilvl w:val="3"/>
          <w:numId w:val="12"/>
        </w:numPr>
        <w:tabs>
          <w:tab w:val="left" w:pos="149"/>
        </w:tabs>
        <w:jc w:val="both"/>
      </w:pPr>
      <w:r>
        <w:rPr>
          <w:rFonts w:hint="cs"/>
          <w:rtl/>
        </w:rPr>
        <w:t xml:space="preserve">הפסד מרובה, מיקל – </w:t>
      </w:r>
      <w:r>
        <w:rPr>
          <w:rFonts w:hint="cs"/>
          <w:u w:val="single"/>
          <w:rtl/>
        </w:rPr>
        <w:t>פמ"ג</w:t>
      </w:r>
      <w:r>
        <w:rPr>
          <w:rFonts w:hint="cs"/>
          <w:rtl/>
        </w:rPr>
        <w:t xml:space="preserve"> (א"א ס"ק ל"ח, "ועיין חק יעקב אות נ"ה ואליה רבה [ס"ק] מ"ם בשם מהר"י ווייל הלכות פסח סימן קצ"ג דשולחנות אין די בעירוי, שמשימין עליו פשטיד"א חם והוה ככלי ראשון, וצריך אבן מלובן, יע"ש בדף ס"ו ריש ע"ג דפוס האנווא. וכל שכן במקומינו שאופין לחם חם ומשימין על השולחן. ומכל מקום אם אירע שהגעילו ע"י עירוי ונתנו בפסח מצות חמות שם, בהפסד מרובה יש להתיר דבכלי נמי אמרינן תתאה גבר, עיין יורה דעה [סימן] ק"ה [סעיף ג בהגה], וגוש נמי מתיר הר"ב ביורה דעה [סימן] צ"ד סעיף ז'. ונהי לכתחלה יש להחמיר, בהפסד מרובה יש לצדד ולהקל").</w:t>
      </w:r>
    </w:p>
    <w:p w14:paraId="555DD994" w14:textId="77777777" w:rsidR="000E1D00" w:rsidRDefault="00E871E7" w:rsidP="00E764A3">
      <w:pPr>
        <w:numPr>
          <w:ilvl w:val="2"/>
          <w:numId w:val="12"/>
        </w:numPr>
        <w:tabs>
          <w:tab w:val="left" w:pos="149"/>
        </w:tabs>
        <w:jc w:val="both"/>
      </w:pPr>
      <w:r>
        <w:rPr>
          <w:rFonts w:hint="cs"/>
          <w:rtl/>
        </w:rPr>
        <w:t>קשה</w:t>
      </w:r>
      <w:r w:rsidR="000E1D00">
        <w:rPr>
          <w:rFonts w:hint="cs"/>
          <w:rtl/>
        </w:rPr>
        <w:t>.</w:t>
      </w:r>
    </w:p>
    <w:p w14:paraId="5B86D94A" w14:textId="62F96AC7" w:rsidR="00E871E7" w:rsidRDefault="00E871E7" w:rsidP="00E764A3">
      <w:pPr>
        <w:numPr>
          <w:ilvl w:val="3"/>
          <w:numId w:val="12"/>
        </w:numPr>
        <w:tabs>
          <w:tab w:val="left" w:pos="149"/>
        </w:tabs>
        <w:jc w:val="both"/>
      </w:pPr>
      <w:r>
        <w:rPr>
          <w:rFonts w:hint="cs"/>
          <w:u w:val="single"/>
          <w:rtl/>
        </w:rPr>
        <w:t>יד יהודה</w:t>
      </w:r>
      <w:r>
        <w:rPr>
          <w:rFonts w:hint="cs"/>
          <w:rtl/>
        </w:rPr>
        <w:t xml:space="preserve"> (סי' צ"ד הארוך ס"ק ל"ז</w:t>
      </w:r>
      <w:r w:rsidR="000E1D00">
        <w:rPr>
          <w:rFonts w:hint="cs"/>
          <w:rtl/>
        </w:rPr>
        <w:t xml:space="preserve">) </w:t>
      </w:r>
      <w:r w:rsidR="000E1D00">
        <w:rPr>
          <w:rtl/>
        </w:rPr>
        <w:t>–</w:t>
      </w:r>
      <w:r>
        <w:rPr>
          <w:rFonts w:hint="cs"/>
          <w:rtl/>
        </w:rPr>
        <w:t xml:space="preserve"> "שראיתי בשו"ת מהרי"ו סי' קצ"ג והביאו נמי החק יעקב והא"ר ...</w:t>
      </w:r>
      <w:r>
        <w:rPr>
          <w:rFonts w:hint="cs"/>
          <w:b/>
          <w:bCs/>
          <w:rtl/>
        </w:rPr>
        <w:t xml:space="preserve"> ולא הבנתי דבר זה כלל</w:t>
      </w:r>
      <w:r>
        <w:rPr>
          <w:rFonts w:hint="cs"/>
          <w:rtl/>
        </w:rPr>
        <w:t xml:space="preserve"> דמאי לי מה שמשימים עליו פשטידא חם אף מיד שלקחו מאש מ"מ הא תתאה צונן ואינו מבליע אלא כדי קליפה ... כמו כן העירוי ג"כ מפליט זה הקליפה ולא עוד דעירוי מכ"ר שלא נפסק הקלוח ... מבשל לגמרי אבל דבר גוש לא חשבו אלא כנפסק הקלוח ולכ"ע אינו מבשל אלא כדי קליפה ... ושפיר מועיל לו הגעלה ע"י עירוי שלא נפסק הקלוח ... ואולי י"ל דהגעלה דין אחר יש לו דצריכין הפליטה ממש כעין הבלוע וכיון שבלע ע"י עירוי מה שנרתח מאש עצמו ע"כ צריכין נמי ליתן עליו אבן ששנרתח מאש עצמו אבל לא מים רותחין שנרתח ע"י אמצעי הקדירה אבל מה זה שאמר דהוא כ"ר וצ"ע".</w:t>
      </w:r>
    </w:p>
    <w:p w14:paraId="5F4AC605" w14:textId="77777777" w:rsidR="00E871E7" w:rsidRDefault="00E871E7" w:rsidP="00E764A3">
      <w:pPr>
        <w:numPr>
          <w:ilvl w:val="4"/>
          <w:numId w:val="12"/>
        </w:numPr>
        <w:tabs>
          <w:tab w:val="left" w:pos="149"/>
        </w:tabs>
        <w:jc w:val="both"/>
      </w:pPr>
      <w:r>
        <w:rPr>
          <w:rFonts w:hint="cs"/>
          <w:rtl/>
        </w:rPr>
        <w:t xml:space="preserve">י"ל – </w:t>
      </w:r>
      <w:r>
        <w:rPr>
          <w:rFonts w:hint="cs"/>
          <w:u w:val="single"/>
          <w:rtl/>
        </w:rPr>
        <w:t>פמ"ג</w:t>
      </w:r>
      <w:r>
        <w:rPr>
          <w:rFonts w:hint="cs"/>
          <w:rtl/>
        </w:rPr>
        <w:t xml:space="preserve"> (מש"ז ס"ק ט', "וגם טעל"ר שמניחין גוש עליהם למאן דמחמיר ... אין מהני הגעלה ע"י עירוי ג"כ, כי מים מתקררין וגוש בכלי שני דינו ככלי ראשון וצריך הגעלה מדינא דוקא מכלי ראשון").</w:t>
      </w:r>
    </w:p>
    <w:p w14:paraId="529B9B5C" w14:textId="77777777" w:rsidR="00E871E7" w:rsidRDefault="00E871E7" w:rsidP="00E764A3">
      <w:pPr>
        <w:numPr>
          <w:ilvl w:val="4"/>
          <w:numId w:val="12"/>
        </w:numPr>
        <w:tabs>
          <w:tab w:val="left" w:pos="149"/>
        </w:tabs>
        <w:jc w:val="both"/>
      </w:pPr>
      <w:r>
        <w:rPr>
          <w:rFonts w:hint="cs"/>
          <w:rtl/>
        </w:rPr>
        <w:t xml:space="preserve">מראי מקומות – </w:t>
      </w:r>
      <w:r>
        <w:rPr>
          <w:rFonts w:hint="cs"/>
          <w:u w:val="single"/>
          <w:rtl/>
        </w:rPr>
        <w:t>שאלי ציון</w:t>
      </w:r>
      <w:r>
        <w:rPr>
          <w:rFonts w:hint="cs"/>
          <w:rtl/>
        </w:rPr>
        <w:t xml:space="preserve"> (ח"ב סי' כ"ג ד"ה והגם), </w:t>
      </w:r>
      <w:r>
        <w:rPr>
          <w:rFonts w:hint="cs"/>
          <w:b/>
          <w:i/>
          <w:u w:val="single"/>
          <w:rtl/>
        </w:rPr>
        <w:t>יבקש תורה</w:t>
      </w:r>
      <w:r>
        <w:rPr>
          <w:rFonts w:hint="cs"/>
          <w:b/>
          <w:i/>
          <w:rtl/>
        </w:rPr>
        <w:t xml:space="preserve"> (על מ"ב ס"ק ל"ו)</w:t>
      </w:r>
      <w:r>
        <w:rPr>
          <w:rFonts w:hint="cs"/>
          <w:rtl/>
        </w:rPr>
        <w:t>.</w:t>
      </w:r>
    </w:p>
    <w:p w14:paraId="36A407B1"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חזון עובדיה</w:t>
      </w:r>
      <w:r>
        <w:rPr>
          <w:rFonts w:hint="cs"/>
          <w:rtl/>
        </w:rPr>
        <w:t xml:space="preserve"> (פסח ח"א עמ' קנ"ט סעי' י"ב).</w:t>
      </w:r>
    </w:p>
    <w:p w14:paraId="4DC7E106" w14:textId="77777777" w:rsidR="00E871E7" w:rsidRDefault="00E871E7" w:rsidP="00E764A3">
      <w:pPr>
        <w:numPr>
          <w:ilvl w:val="3"/>
          <w:numId w:val="12"/>
        </w:numPr>
        <w:tabs>
          <w:tab w:val="left" w:pos="149"/>
        </w:tabs>
        <w:jc w:val="both"/>
      </w:pPr>
      <w:r>
        <w:rPr>
          <w:rFonts w:hint="cs"/>
          <w:u w:val="single"/>
          <w:rtl/>
        </w:rPr>
        <w:t>מגילת ספר</w:t>
      </w:r>
      <w:r>
        <w:rPr>
          <w:rFonts w:hint="cs"/>
          <w:rtl/>
        </w:rPr>
        <w:t xml:space="preserve"> (ענינים שונים באו"ח וביו"ד סי' כ' אות ב', אות ג') – "השו"ע בסעיף כ' הצריך עירוי ... ולכאורה </w:t>
      </w:r>
      <w:r>
        <w:rPr>
          <w:rFonts w:hint="cs"/>
          <w:b/>
          <w:bCs/>
          <w:rtl/>
        </w:rPr>
        <w:t>יש לעיין דהרי רוב תשמישן בצונן</w:t>
      </w:r>
      <w:r>
        <w:rPr>
          <w:rFonts w:hint="cs"/>
          <w:rtl/>
        </w:rPr>
        <w:t xml:space="preserve"> ... מ"מ אין זה נחשב שרוב תשמישו בצונן, היות והשיש מיועד גם בשביל להניח עליו סירים חמים וזה תולדה של השימוש שלפעמים נשפך מהתבשיל על השיש ... אבל המ"ב ... אבן מלובן ... כיון שאינו מיועד להניח עליו הפשטידא וזה רק שימוש צדדי".</w:t>
      </w:r>
    </w:p>
    <w:p w14:paraId="08108736" w14:textId="77777777" w:rsidR="00E871E7" w:rsidRDefault="00E871E7" w:rsidP="00E764A3">
      <w:pPr>
        <w:numPr>
          <w:ilvl w:val="3"/>
          <w:numId w:val="12"/>
        </w:numPr>
        <w:tabs>
          <w:tab w:val="left" w:pos="149"/>
        </w:tabs>
        <w:jc w:val="both"/>
      </w:pPr>
      <w:r>
        <w:rPr>
          <w:rFonts w:hint="cs"/>
          <w:rtl/>
        </w:rPr>
        <w:t xml:space="preserve">מראי מקומות – </w:t>
      </w:r>
      <w:r>
        <w:rPr>
          <w:rFonts w:hint="cs"/>
          <w:u w:val="single"/>
          <w:rtl/>
        </w:rPr>
        <w:t>הגרשז"א</w:t>
      </w:r>
      <w:r>
        <w:rPr>
          <w:rFonts w:hint="cs"/>
          <w:rtl/>
        </w:rPr>
        <w:t xml:space="preserve"> זצ"ל (הליכות שלמה פסח פרק ג' ס"ק י"ח).</w:t>
      </w:r>
    </w:p>
    <w:p w14:paraId="7D1FE8E6" w14:textId="77777777" w:rsidR="00E871E7" w:rsidRDefault="00E871E7" w:rsidP="00E871E7">
      <w:pPr>
        <w:tabs>
          <w:tab w:val="left" w:pos="149"/>
        </w:tabs>
        <w:jc w:val="both"/>
      </w:pPr>
    </w:p>
    <w:p w14:paraId="4C36A7EE" w14:textId="77777777" w:rsidR="00E871E7" w:rsidRDefault="00E871E7" w:rsidP="00E764A3">
      <w:pPr>
        <w:numPr>
          <w:ilvl w:val="1"/>
          <w:numId w:val="12"/>
        </w:numPr>
        <w:tabs>
          <w:tab w:val="left" w:pos="149"/>
        </w:tabs>
        <w:jc w:val="both"/>
      </w:pPr>
      <w:r>
        <w:rPr>
          <w:rFonts w:hint="cs"/>
          <w:b/>
          <w:bCs/>
          <w:rtl/>
        </w:rPr>
        <w:t>תיבות ומגדלין</w:t>
      </w:r>
      <w:r>
        <w:rPr>
          <w:rFonts w:hint="cs"/>
          <w:rtl/>
        </w:rPr>
        <w:t xml:space="preserve"> [</w:t>
      </w:r>
      <w:r>
        <w:t>cabinets</w:t>
      </w:r>
      <w:r>
        <w:rPr>
          <w:rFonts w:hint="cs"/>
          <w:rtl/>
        </w:rPr>
        <w:t>].</w:t>
      </w:r>
    </w:p>
    <w:p w14:paraId="67D53059" w14:textId="77777777" w:rsidR="00E871E7" w:rsidRDefault="00E871E7" w:rsidP="00E764A3">
      <w:pPr>
        <w:numPr>
          <w:ilvl w:val="2"/>
          <w:numId w:val="12"/>
        </w:numPr>
        <w:tabs>
          <w:tab w:val="left" w:pos="149"/>
        </w:tabs>
        <w:jc w:val="both"/>
      </w:pPr>
      <w:r>
        <w:rPr>
          <w:rFonts w:hint="cs"/>
          <w:rtl/>
        </w:rPr>
        <w:t>עירוי.</w:t>
      </w:r>
    </w:p>
    <w:p w14:paraId="78ACACD5" w14:textId="77777777" w:rsidR="00E871E7" w:rsidRDefault="00E871E7" w:rsidP="00E764A3">
      <w:pPr>
        <w:numPr>
          <w:ilvl w:val="3"/>
          <w:numId w:val="12"/>
        </w:numPr>
        <w:tabs>
          <w:tab w:val="left" w:pos="149"/>
        </w:tabs>
        <w:jc w:val="both"/>
      </w:pPr>
      <w:r>
        <w:rPr>
          <w:rFonts w:hint="cs"/>
          <w:u w:val="single"/>
          <w:rtl/>
        </w:rPr>
        <w:t>טור</w:t>
      </w:r>
      <w:r>
        <w:rPr>
          <w:rFonts w:hint="cs"/>
          <w:rtl/>
        </w:rPr>
        <w:t xml:space="preserve"> (סעי' כ') - לשונו מובא לעיל.</w:t>
      </w:r>
    </w:p>
    <w:p w14:paraId="136F53CE" w14:textId="77777777" w:rsidR="00E871E7" w:rsidRDefault="00E871E7" w:rsidP="00E764A3">
      <w:pPr>
        <w:numPr>
          <w:ilvl w:val="3"/>
          <w:numId w:val="12"/>
        </w:numPr>
        <w:tabs>
          <w:tab w:val="left" w:pos="149"/>
        </w:tabs>
        <w:jc w:val="both"/>
      </w:pPr>
      <w:r>
        <w:rPr>
          <w:rFonts w:hint="cs"/>
          <w:u w:val="single"/>
          <w:rtl/>
        </w:rPr>
        <w:t>מחבר</w:t>
      </w:r>
      <w:r>
        <w:rPr>
          <w:rFonts w:hint="cs"/>
          <w:rtl/>
        </w:rPr>
        <w:t xml:space="preserve"> (סעי' כ') - לשונו מובא לעיל.</w:t>
      </w:r>
    </w:p>
    <w:p w14:paraId="30EEB305" w14:textId="77777777" w:rsidR="00E871E7" w:rsidRDefault="00E871E7" w:rsidP="00E764A3">
      <w:pPr>
        <w:numPr>
          <w:ilvl w:val="3"/>
          <w:numId w:val="12"/>
        </w:numPr>
        <w:tabs>
          <w:tab w:val="left" w:pos="149"/>
        </w:tabs>
        <w:jc w:val="both"/>
      </w:pPr>
      <w:r>
        <w:rPr>
          <w:rFonts w:hint="cs"/>
          <w:u w:val="single"/>
          <w:rtl/>
        </w:rPr>
        <w:t>א"ר</w:t>
      </w:r>
      <w:r>
        <w:rPr>
          <w:rFonts w:hint="cs"/>
          <w:rtl/>
        </w:rPr>
        <w:t xml:space="preserve"> (ס"ק מ', א"ז ס"ק י"ט) – "ומשמע במהרי"ל דתיבות ומגדלין מגעיל בעירוי ולא באבן, ודוקא בשולחנות וספסלין בעינן אבן כמ"ש מטה משה, ובמעגלי צדק לא הבין כן, והנלענ"ד כתבתי".</w:t>
      </w:r>
    </w:p>
    <w:p w14:paraId="50568E99" w14:textId="77777777" w:rsidR="00E871E7" w:rsidRDefault="00E871E7" w:rsidP="00E764A3">
      <w:pPr>
        <w:numPr>
          <w:ilvl w:val="4"/>
          <w:numId w:val="12"/>
        </w:numPr>
        <w:tabs>
          <w:tab w:val="left" w:pos="149"/>
        </w:tabs>
        <w:jc w:val="both"/>
      </w:pPr>
      <w:r>
        <w:rPr>
          <w:rFonts w:hint="cs"/>
          <w:rtl/>
        </w:rPr>
        <w:t>י"ל המחלוקת במציאות, א"נ המחלוקת היה בהמנהג, או בצירוף הב' טעמים.</w:t>
      </w:r>
    </w:p>
    <w:p w14:paraId="23A95DDF" w14:textId="77777777" w:rsidR="00E871E7" w:rsidRDefault="00E871E7" w:rsidP="00E764A3">
      <w:pPr>
        <w:numPr>
          <w:ilvl w:val="3"/>
          <w:numId w:val="12"/>
        </w:numPr>
        <w:tabs>
          <w:tab w:val="left" w:pos="149"/>
        </w:tabs>
        <w:jc w:val="both"/>
      </w:pPr>
      <w:r>
        <w:rPr>
          <w:rFonts w:hint="cs"/>
          <w:u w:val="single"/>
          <w:rtl/>
        </w:rPr>
        <w:t>קיצור שו"ע</w:t>
      </w:r>
      <w:r>
        <w:rPr>
          <w:rFonts w:hint="cs"/>
          <w:rtl/>
        </w:rPr>
        <w:t xml:space="preserve"> (סי' קט"ז סעי' י"א) – "התיבות שמצניעים בהם מאכלים כל השנה, ולפעמים נשפך שם מרק מן הקדרות צריכין הכשר קל. דהיינו שמערין עליהן רותחין".</w:t>
      </w:r>
    </w:p>
    <w:p w14:paraId="33830922"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מ"א) – "ועכשיו נהגו גם להעביר אבן מלובנת שקורין קאסע"ר שטיי"ן ואין הכרח לזה".</w:t>
      </w:r>
    </w:p>
    <w:p w14:paraId="45021E04" w14:textId="77777777" w:rsidR="00E871E7" w:rsidRDefault="00E871E7" w:rsidP="00E764A3">
      <w:pPr>
        <w:numPr>
          <w:ilvl w:val="2"/>
          <w:numId w:val="12"/>
        </w:numPr>
        <w:tabs>
          <w:tab w:val="left" w:pos="149"/>
        </w:tabs>
        <w:jc w:val="both"/>
      </w:pPr>
      <w:r>
        <w:rPr>
          <w:rFonts w:hint="cs"/>
          <w:rtl/>
        </w:rPr>
        <w:t>נוהגין באבן מלובן.</w:t>
      </w:r>
    </w:p>
    <w:p w14:paraId="7D464FEC" w14:textId="77777777" w:rsidR="00E871E7" w:rsidRDefault="00E871E7" w:rsidP="00E764A3">
      <w:pPr>
        <w:numPr>
          <w:ilvl w:val="3"/>
          <w:numId w:val="12"/>
        </w:numPr>
        <w:tabs>
          <w:tab w:val="left" w:pos="149"/>
        </w:tabs>
        <w:jc w:val="both"/>
      </w:pPr>
      <w:r>
        <w:rPr>
          <w:rFonts w:hint="cs"/>
          <w:u w:val="single"/>
          <w:rtl/>
        </w:rPr>
        <w:t>חמד משה</w:t>
      </w:r>
      <w:r>
        <w:rPr>
          <w:rFonts w:hint="cs"/>
          <w:rtl/>
        </w:rPr>
        <w:t xml:space="preserve"> (סעי' כ"ט, ס"ק ל"ד) – "ואין לשנות".</w:t>
      </w:r>
    </w:p>
    <w:p w14:paraId="0D751416"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גר"ז</w:t>
      </w:r>
      <w:r>
        <w:rPr>
          <w:rFonts w:hint="cs"/>
          <w:rtl/>
        </w:rPr>
        <w:t xml:space="preserve"> (סעי' נ"ח) - לשונו מובא לעיל.</w:t>
      </w:r>
    </w:p>
    <w:p w14:paraId="3EE04897" w14:textId="2592CCAD" w:rsidR="00E871E7" w:rsidRDefault="00E871E7" w:rsidP="00E764A3">
      <w:pPr>
        <w:numPr>
          <w:ilvl w:val="3"/>
          <w:numId w:val="12"/>
        </w:numPr>
        <w:tabs>
          <w:tab w:val="left" w:pos="149"/>
        </w:tabs>
        <w:jc w:val="both"/>
        <w:rPr>
          <w:rtl/>
        </w:rPr>
      </w:pPr>
      <w:r>
        <w:rPr>
          <w:rFonts w:hint="cs"/>
          <w:rtl/>
        </w:rPr>
        <w:t xml:space="preserve">עי' </w:t>
      </w:r>
      <w:r>
        <w:rPr>
          <w:rFonts w:hint="cs"/>
          <w:u w:val="single"/>
          <w:rtl/>
        </w:rPr>
        <w:t>מ"ב</w:t>
      </w:r>
      <w:r>
        <w:rPr>
          <w:rFonts w:hint="cs"/>
          <w:rtl/>
        </w:rPr>
        <w:t xml:space="preserve"> (ס"ק קי"ד) - לשונו מובא לעיל.</w:t>
      </w:r>
    </w:p>
    <w:p w14:paraId="4329517D" w14:textId="77777777" w:rsidR="000E1D00" w:rsidRDefault="000E1D00" w:rsidP="00E871E7">
      <w:pPr>
        <w:jc w:val="both"/>
      </w:pPr>
    </w:p>
    <w:p w14:paraId="3D4DA2B2" w14:textId="0C7B1CEB" w:rsidR="00E871E7" w:rsidRDefault="00E871E7" w:rsidP="00E764A3">
      <w:pPr>
        <w:numPr>
          <w:ilvl w:val="1"/>
          <w:numId w:val="12"/>
        </w:numPr>
        <w:tabs>
          <w:tab w:val="left" w:pos="149"/>
        </w:tabs>
        <w:jc w:val="both"/>
      </w:pPr>
      <w:r>
        <w:rPr>
          <w:rFonts w:hint="cs"/>
          <w:b/>
          <w:bCs/>
          <w:rtl/>
        </w:rPr>
        <w:t>תיבות ומגדלין</w:t>
      </w:r>
      <w:r>
        <w:rPr>
          <w:rFonts w:hint="cs"/>
          <w:rtl/>
        </w:rPr>
        <w:t xml:space="preserve"> [</w:t>
      </w:r>
      <w:r>
        <w:t>cabinets</w:t>
      </w:r>
      <w:r>
        <w:rPr>
          <w:rFonts w:hint="cs"/>
          <w:rtl/>
        </w:rPr>
        <w:t xml:space="preserve">]: </w:t>
      </w:r>
      <w:r>
        <w:rPr>
          <w:rFonts w:hint="cs"/>
          <w:b/>
          <w:bCs/>
          <w:rtl/>
        </w:rPr>
        <w:t>שלא מצניעים שם אוכלים</w:t>
      </w:r>
      <w:r>
        <w:rPr>
          <w:rFonts w:hint="cs"/>
          <w:rtl/>
        </w:rPr>
        <w:t>.</w:t>
      </w:r>
    </w:p>
    <w:p w14:paraId="66675855" w14:textId="77777777" w:rsidR="00E871E7" w:rsidRDefault="00E871E7" w:rsidP="00E764A3">
      <w:pPr>
        <w:numPr>
          <w:ilvl w:val="2"/>
          <w:numId w:val="12"/>
        </w:numPr>
        <w:tabs>
          <w:tab w:val="left" w:pos="149"/>
        </w:tabs>
        <w:jc w:val="both"/>
      </w:pPr>
      <w:r>
        <w:rPr>
          <w:rFonts w:hint="cs"/>
          <w:rtl/>
        </w:rPr>
        <w:t xml:space="preserve">מיקל [שלא צריך עירוי] – </w:t>
      </w:r>
      <w:r>
        <w:rPr>
          <w:rFonts w:hint="cs"/>
          <w:u w:val="single"/>
          <w:rtl/>
        </w:rPr>
        <w:t>ב"ח</w:t>
      </w:r>
      <w:r>
        <w:rPr>
          <w:rFonts w:hint="cs"/>
          <w:rtl/>
        </w:rPr>
        <w:t xml:space="preserve"> (ס"ק ט"ו ד"ה השולחנות), </w:t>
      </w:r>
      <w:r>
        <w:rPr>
          <w:rFonts w:hint="cs"/>
          <w:u w:val="single"/>
          <w:rtl/>
        </w:rPr>
        <w:t>מג"א</w:t>
      </w:r>
      <w:r>
        <w:rPr>
          <w:rFonts w:hint="cs"/>
          <w:rtl/>
        </w:rPr>
        <w:t xml:space="preserve"> (ס"ק ל"ח), </w:t>
      </w:r>
      <w:r>
        <w:rPr>
          <w:rFonts w:hint="cs"/>
          <w:u w:val="single"/>
          <w:rtl/>
        </w:rPr>
        <w:t>בית לחם יהודה</w:t>
      </w:r>
      <w:r>
        <w:rPr>
          <w:rFonts w:hint="cs"/>
          <w:rtl/>
        </w:rPr>
        <w:t xml:space="preserve"> (סי' קכ"א ס"ק ח'), </w:t>
      </w:r>
      <w:r>
        <w:rPr>
          <w:rFonts w:hint="cs"/>
          <w:u w:val="single"/>
          <w:rtl/>
        </w:rPr>
        <w:t>חק יעקב</w:t>
      </w:r>
      <w:r>
        <w:rPr>
          <w:rFonts w:hint="cs"/>
          <w:rtl/>
        </w:rPr>
        <w:t xml:space="preserve"> (ס"ק נ"ה), </w:t>
      </w:r>
      <w:r>
        <w:rPr>
          <w:rFonts w:hint="cs"/>
          <w:u w:val="single"/>
          <w:rtl/>
        </w:rPr>
        <w:t>ח"א</w:t>
      </w:r>
      <w:r>
        <w:rPr>
          <w:rFonts w:hint="cs"/>
          <w:rtl/>
        </w:rPr>
        <w:t xml:space="preserve"> (כלל קכ"ה סעי' כ', "השולחנות והתיבות שמצניעים בהם אוכלין כל השנה ... אבל סתם תיבות, אין צריך הגעלה"), </w:t>
      </w:r>
      <w:r>
        <w:rPr>
          <w:rFonts w:hint="cs"/>
          <w:u w:val="single"/>
          <w:rtl/>
        </w:rPr>
        <w:t>גר"ז</w:t>
      </w:r>
      <w:r>
        <w:rPr>
          <w:rFonts w:hint="cs"/>
          <w:rtl/>
        </w:rPr>
        <w:t xml:space="preserve"> (סעי' נ"ח, "אבל סתם תיבות שאין דרך להצניע בהן מאכלין חמין אין צריך להגעילן"), </w:t>
      </w:r>
      <w:r>
        <w:rPr>
          <w:rFonts w:hint="cs"/>
          <w:u w:val="single"/>
          <w:rtl/>
        </w:rPr>
        <w:t>מ"ב</w:t>
      </w:r>
      <w:r>
        <w:rPr>
          <w:rFonts w:hint="cs"/>
          <w:rtl/>
        </w:rPr>
        <w:t xml:space="preserve"> (ס"ק קי"ג), </w:t>
      </w:r>
      <w:r>
        <w:rPr>
          <w:rFonts w:hint="cs"/>
          <w:u w:val="single"/>
          <w:rtl/>
        </w:rPr>
        <w:t>דרכ"ת</w:t>
      </w:r>
      <w:r>
        <w:rPr>
          <w:rFonts w:hint="cs"/>
          <w:rtl/>
        </w:rPr>
        <w:t xml:space="preserve"> (סי' קכ"א ס"ק ס"ט), </w:t>
      </w:r>
      <w:r>
        <w:rPr>
          <w:rFonts w:hint="cs"/>
          <w:u w:val="single"/>
          <w:rtl/>
        </w:rPr>
        <w:t>כה"ח</w:t>
      </w:r>
      <w:r>
        <w:rPr>
          <w:rFonts w:hint="cs"/>
          <w:rtl/>
        </w:rPr>
        <w:t xml:space="preserve"> (ס"ק רל"ב), </w:t>
      </w:r>
      <w:r>
        <w:rPr>
          <w:rFonts w:hint="cs"/>
          <w:u w:val="single"/>
          <w:rtl/>
        </w:rPr>
        <w:t>חלקת בנימין</w:t>
      </w:r>
      <w:r>
        <w:rPr>
          <w:rFonts w:hint="cs"/>
          <w:rtl/>
        </w:rPr>
        <w:t xml:space="preserve"> (סי' קכ"א ס"ק קי"ב).</w:t>
      </w:r>
    </w:p>
    <w:p w14:paraId="25B4B4A2" w14:textId="77777777" w:rsidR="00E871E7" w:rsidRDefault="00E871E7" w:rsidP="00E764A3">
      <w:pPr>
        <w:numPr>
          <w:ilvl w:val="3"/>
          <w:numId w:val="12"/>
        </w:numPr>
        <w:tabs>
          <w:tab w:val="left" w:pos="149"/>
        </w:tabs>
        <w:jc w:val="both"/>
      </w:pPr>
      <w:r>
        <w:rPr>
          <w:rFonts w:hint="cs"/>
          <w:rtl/>
        </w:rPr>
        <w:t xml:space="preserve">היינו אף שמצניעים בהם אוכלים </w:t>
      </w:r>
      <w:r>
        <w:rPr>
          <w:rFonts w:hint="cs"/>
          <w:b/>
          <w:bCs/>
          <w:rtl/>
        </w:rPr>
        <w:t>אבל אינם חמים</w:t>
      </w:r>
      <w:r>
        <w:rPr>
          <w:rFonts w:hint="cs"/>
          <w:rtl/>
        </w:rPr>
        <w:t xml:space="preserve"> – </w:t>
      </w:r>
      <w:r>
        <w:rPr>
          <w:rFonts w:hint="cs"/>
          <w:u w:val="single"/>
          <w:rtl/>
        </w:rPr>
        <w:t>גר"ז</w:t>
      </w:r>
      <w:r>
        <w:rPr>
          <w:rFonts w:hint="cs"/>
          <w:rtl/>
        </w:rPr>
        <w:t xml:space="preserve"> (סעי' נ"ח, לשונו מובא לעיל), </w:t>
      </w:r>
      <w:r>
        <w:rPr>
          <w:rFonts w:hint="cs"/>
          <w:u w:val="single"/>
          <w:rtl/>
        </w:rPr>
        <w:t>שעה"צ</w:t>
      </w:r>
      <w:r>
        <w:rPr>
          <w:rFonts w:hint="cs"/>
          <w:rtl/>
        </w:rPr>
        <w:t xml:space="preserve"> (ס"ק קמ"א, "היינו אף שמצניעים בהם אוכלים אבל אינם חמים [הגר"ז ופשוט]"), </w:t>
      </w:r>
      <w:r>
        <w:rPr>
          <w:rFonts w:hint="cs"/>
          <w:u w:val="single"/>
          <w:rtl/>
        </w:rPr>
        <w:t>כה"ח</w:t>
      </w:r>
      <w:r>
        <w:rPr>
          <w:rFonts w:hint="cs"/>
          <w:rtl/>
        </w:rPr>
        <w:t xml:space="preserve"> (ס"ק רל"ב), </w:t>
      </w:r>
      <w:r>
        <w:rPr>
          <w:rFonts w:hint="cs"/>
          <w:u w:val="single"/>
          <w:rtl/>
        </w:rPr>
        <w:t>חלקת בנימין</w:t>
      </w:r>
      <w:r>
        <w:rPr>
          <w:rFonts w:hint="cs"/>
          <w:rtl/>
        </w:rPr>
        <w:t xml:space="preserve"> (סי' קכ"א ס"ק קי"ב).</w:t>
      </w:r>
    </w:p>
    <w:p w14:paraId="20827914" w14:textId="77777777" w:rsidR="00E871E7" w:rsidRDefault="00E871E7" w:rsidP="00E764A3">
      <w:pPr>
        <w:numPr>
          <w:ilvl w:val="3"/>
          <w:numId w:val="12"/>
        </w:numPr>
        <w:tabs>
          <w:tab w:val="left" w:pos="149"/>
        </w:tabs>
        <w:jc w:val="both"/>
      </w:pPr>
      <w:r>
        <w:rPr>
          <w:rFonts w:hint="cs"/>
          <w:b/>
          <w:bCs/>
          <w:rtl/>
        </w:rPr>
        <w:t>נ"מ</w:t>
      </w:r>
      <w:r>
        <w:rPr>
          <w:rFonts w:hint="cs"/>
          <w:rtl/>
        </w:rPr>
        <w:t>: ארונות המטבח, ואולי מקרר, וכדו'.</w:t>
      </w:r>
    </w:p>
    <w:p w14:paraId="486BC005" w14:textId="77777777" w:rsidR="00E871E7" w:rsidRDefault="00E871E7" w:rsidP="00E871E7">
      <w:pPr>
        <w:tabs>
          <w:tab w:val="left" w:pos="149"/>
        </w:tabs>
        <w:jc w:val="both"/>
      </w:pPr>
    </w:p>
    <w:p w14:paraId="68B24BCB" w14:textId="77777777" w:rsidR="00E871E7" w:rsidRDefault="00E871E7" w:rsidP="00E764A3">
      <w:pPr>
        <w:numPr>
          <w:ilvl w:val="1"/>
          <w:numId w:val="12"/>
        </w:numPr>
        <w:tabs>
          <w:tab w:val="left" w:pos="149"/>
        </w:tabs>
        <w:jc w:val="both"/>
      </w:pPr>
      <w:r>
        <w:rPr>
          <w:rFonts w:hint="cs"/>
          <w:b/>
          <w:bCs/>
          <w:rtl/>
        </w:rPr>
        <w:t>ספסלים</w:t>
      </w:r>
      <w:r>
        <w:rPr>
          <w:rFonts w:hint="cs"/>
          <w:rtl/>
        </w:rPr>
        <w:t>.</w:t>
      </w:r>
    </w:p>
    <w:p w14:paraId="1B128BA2" w14:textId="17B2B1CD" w:rsidR="00E871E7" w:rsidRDefault="008C24CA" w:rsidP="00E764A3">
      <w:pPr>
        <w:numPr>
          <w:ilvl w:val="2"/>
          <w:numId w:val="12"/>
        </w:numPr>
        <w:tabs>
          <w:tab w:val="left" w:pos="149"/>
        </w:tabs>
        <w:jc w:val="both"/>
      </w:pPr>
      <w:r>
        <w:rPr>
          <w:rFonts w:hint="cs"/>
          <w:rtl/>
        </w:rPr>
        <w:t>דינם</w:t>
      </w:r>
      <w:r w:rsidR="00E871E7">
        <w:rPr>
          <w:rFonts w:hint="cs"/>
          <w:rtl/>
        </w:rPr>
        <w:t xml:space="preserve"> כמו שלחנות – </w:t>
      </w:r>
      <w:r w:rsidR="00E871E7">
        <w:rPr>
          <w:rFonts w:hint="cs"/>
          <w:u w:val="single"/>
          <w:rtl/>
        </w:rPr>
        <w:t>מטה משה</w:t>
      </w:r>
      <w:r w:rsidR="00E871E7">
        <w:rPr>
          <w:rFonts w:hint="cs"/>
          <w:rtl/>
        </w:rPr>
        <w:t xml:space="preserve"> (סי' תקמ"ו), </w:t>
      </w:r>
      <w:r w:rsidR="00E871E7">
        <w:rPr>
          <w:rFonts w:hint="cs"/>
          <w:u w:val="single"/>
          <w:rtl/>
        </w:rPr>
        <w:t>חק יעקב</w:t>
      </w:r>
      <w:r w:rsidR="00E871E7">
        <w:rPr>
          <w:rFonts w:hint="cs"/>
          <w:rtl/>
        </w:rPr>
        <w:t xml:space="preserve"> (ס"ק ל"ד), </w:t>
      </w:r>
      <w:r w:rsidR="00E871E7">
        <w:rPr>
          <w:rFonts w:hint="cs"/>
          <w:u w:val="single"/>
          <w:rtl/>
        </w:rPr>
        <w:t>א"ר</w:t>
      </w:r>
      <w:r w:rsidR="00E871E7">
        <w:rPr>
          <w:rFonts w:hint="cs"/>
          <w:rtl/>
        </w:rPr>
        <w:t xml:space="preserve"> (ס"ק מ'), </w:t>
      </w:r>
      <w:r w:rsidR="00E871E7">
        <w:rPr>
          <w:rFonts w:hint="cs"/>
          <w:u w:val="single"/>
          <w:rtl/>
        </w:rPr>
        <w:t>חמד משה</w:t>
      </w:r>
      <w:r w:rsidR="00E871E7">
        <w:rPr>
          <w:rFonts w:hint="cs"/>
          <w:rtl/>
        </w:rPr>
        <w:t xml:space="preserve"> (ס"ק ל"ד), </w:t>
      </w:r>
      <w:r w:rsidR="00E871E7">
        <w:rPr>
          <w:rFonts w:hint="cs"/>
          <w:u w:val="single"/>
          <w:rtl/>
        </w:rPr>
        <w:t>מ"ב</w:t>
      </w:r>
      <w:r w:rsidR="00E871E7">
        <w:rPr>
          <w:rFonts w:hint="cs"/>
          <w:rtl/>
        </w:rPr>
        <w:t xml:space="preserve"> (ס"ק נ').</w:t>
      </w:r>
    </w:p>
    <w:p w14:paraId="31837402" w14:textId="77777777" w:rsidR="00E871E7" w:rsidRDefault="00E871E7" w:rsidP="00E764A3">
      <w:pPr>
        <w:numPr>
          <w:ilvl w:val="3"/>
          <w:numId w:val="12"/>
        </w:numPr>
        <w:tabs>
          <w:tab w:val="left" w:pos="149"/>
        </w:tabs>
        <w:jc w:val="both"/>
      </w:pPr>
      <w:r>
        <w:rPr>
          <w:rFonts w:hint="cs"/>
          <w:rtl/>
        </w:rPr>
        <w:t>פי', מקום שמעמידין עליהם הקדרות [</w:t>
      </w:r>
      <w:r>
        <w:t>counters</w:t>
      </w:r>
      <w:r>
        <w:rPr>
          <w:rFonts w:hint="cs"/>
          <w:rtl/>
        </w:rPr>
        <w:t xml:space="preserve">] – </w:t>
      </w:r>
      <w:r>
        <w:rPr>
          <w:rFonts w:hint="cs"/>
          <w:u w:val="single"/>
          <w:rtl/>
        </w:rPr>
        <w:t>חמד משה</w:t>
      </w:r>
      <w:r>
        <w:rPr>
          <w:rFonts w:hint="cs"/>
          <w:rtl/>
        </w:rPr>
        <w:t xml:space="preserve"> (ס"ק ל"ד, "הספסלין שמעמידין לפעמים עליהם קדרות רותחת"), </w:t>
      </w:r>
      <w:r>
        <w:rPr>
          <w:rFonts w:hint="cs"/>
          <w:u w:val="single"/>
          <w:rtl/>
        </w:rPr>
        <w:t>ערה"ש</w:t>
      </w:r>
      <w:r>
        <w:rPr>
          <w:rFonts w:hint="cs"/>
          <w:rtl/>
        </w:rPr>
        <w:t xml:space="preserve"> (סעי' מ"א, "והספסלים שמעמידין עליהם הקדרות").</w:t>
      </w:r>
    </w:p>
    <w:p w14:paraId="1B06465F" w14:textId="77777777" w:rsidR="00E871E7" w:rsidRDefault="00E871E7" w:rsidP="00E871E7">
      <w:pPr>
        <w:tabs>
          <w:tab w:val="left" w:pos="149"/>
        </w:tabs>
        <w:jc w:val="both"/>
      </w:pPr>
    </w:p>
    <w:p w14:paraId="5AC67597" w14:textId="77777777" w:rsidR="00E871E7" w:rsidRDefault="00E871E7" w:rsidP="00E764A3">
      <w:pPr>
        <w:numPr>
          <w:ilvl w:val="1"/>
          <w:numId w:val="12"/>
        </w:numPr>
        <w:tabs>
          <w:tab w:val="left" w:pos="149"/>
        </w:tabs>
        <w:jc w:val="both"/>
      </w:pPr>
      <w:r>
        <w:rPr>
          <w:rFonts w:hint="cs"/>
          <w:b/>
          <w:bCs/>
          <w:rtl/>
        </w:rPr>
        <w:t>חשש היזק</w:t>
      </w:r>
      <w:r>
        <w:rPr>
          <w:rFonts w:hint="cs"/>
          <w:rtl/>
        </w:rPr>
        <w:t>.</w:t>
      </w:r>
    </w:p>
    <w:p w14:paraId="0A99FBD9" w14:textId="4B2F2333" w:rsidR="00E871E7" w:rsidRDefault="008C24CA" w:rsidP="00E764A3">
      <w:pPr>
        <w:numPr>
          <w:ilvl w:val="2"/>
          <w:numId w:val="12"/>
        </w:numPr>
        <w:tabs>
          <w:tab w:val="left" w:pos="149"/>
        </w:tabs>
        <w:jc w:val="both"/>
      </w:pPr>
      <w:r>
        <w:rPr>
          <w:rFonts w:hint="cs"/>
          <w:rtl/>
        </w:rPr>
        <w:t>אי"צ</w:t>
      </w:r>
      <w:r w:rsidR="00E871E7">
        <w:rPr>
          <w:rFonts w:hint="cs"/>
          <w:rtl/>
        </w:rPr>
        <w:t xml:space="preserve"> אבן מלובן, ודי בעירוי.</w:t>
      </w:r>
    </w:p>
    <w:p w14:paraId="505F6D14" w14:textId="77777777" w:rsidR="00E871E7" w:rsidRDefault="00E871E7" w:rsidP="00E764A3">
      <w:pPr>
        <w:numPr>
          <w:ilvl w:val="3"/>
          <w:numId w:val="12"/>
        </w:numPr>
        <w:tabs>
          <w:tab w:val="left" w:pos="149"/>
        </w:tabs>
        <w:jc w:val="both"/>
      </w:pPr>
      <w:r>
        <w:rPr>
          <w:rFonts w:hint="cs"/>
          <w:u w:val="single"/>
          <w:rtl/>
        </w:rPr>
        <w:t>שאלי ציון</w:t>
      </w:r>
      <w:r>
        <w:rPr>
          <w:rFonts w:hint="cs"/>
          <w:rtl/>
        </w:rPr>
        <w:t xml:space="preserve"> (ח"ב סי' כ"ג), הו"ד </w:t>
      </w:r>
      <w:r>
        <w:rPr>
          <w:rFonts w:hint="cs"/>
          <w:u w:val="single"/>
          <w:rtl/>
        </w:rPr>
        <w:t>בפסקי תשובות</w:t>
      </w:r>
      <w:r>
        <w:rPr>
          <w:rFonts w:hint="cs"/>
          <w:rtl/>
        </w:rPr>
        <w:t xml:space="preserve"> (הע' רכ"ה) – "וע"ע ס' שאלי ציון ח"ב סי' כ"ג שמקיל בשלחנות שיש חשש שיתקלקלו ע"י אבן מלובן, שדי בעירוי רותחין, אף שנאסרו ע"י דבר גוש רותח שהונחו עליהם, דיש לסמוך על השיטות דדבר גוש ל"ה ככ"ר (עיין לעיל אות כ"ו), והיינו אפילו בלא כיסוי".</w:t>
      </w:r>
    </w:p>
    <w:p w14:paraId="77E86969" w14:textId="5DF41C68" w:rsidR="00E871E7" w:rsidRDefault="008C24CA" w:rsidP="00E764A3">
      <w:pPr>
        <w:numPr>
          <w:ilvl w:val="2"/>
          <w:numId w:val="12"/>
        </w:numPr>
        <w:tabs>
          <w:tab w:val="left" w:pos="149"/>
        </w:tabs>
        <w:jc w:val="both"/>
      </w:pPr>
      <w:r>
        <w:rPr>
          <w:rFonts w:hint="cs"/>
          <w:rtl/>
        </w:rPr>
        <w:t>אי"צ</w:t>
      </w:r>
      <w:r w:rsidR="00E871E7">
        <w:rPr>
          <w:rFonts w:hint="cs"/>
          <w:rtl/>
        </w:rPr>
        <w:t xml:space="preserve"> עירוי, ורק להדיחן היטב היטב.</w:t>
      </w:r>
    </w:p>
    <w:p w14:paraId="2A20D67C"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(יו"ד סי' קכ"א סעי' ד') – "וזה שכתב להגעיל תיבות ושולחנות בא"ח סי' תנ"א נתבאר דנוהגין להכשירן ע"י עירוי ברותחין על השלחן ע"ש ואולי בחמץ דהתירא בלע הקיל בזה וגם זה הוא רק לכתחלה ואפילו לכתחלה אינו אלא בשלחן פשוט אבל בשלחנות יפים וצבועים דאם יגעילום יתקלקלו גם לכתחלה אין נוהגין בהגעלה רק להדיחן היטב היטב </w:t>
      </w:r>
      <w:r>
        <w:rPr>
          <w:rFonts w:hint="cs"/>
          <w:b/>
          <w:bCs/>
          <w:rtl/>
        </w:rPr>
        <w:t>ובפרט</w:t>
      </w:r>
      <w:r>
        <w:rPr>
          <w:rFonts w:hint="cs"/>
          <w:rtl/>
        </w:rPr>
        <w:t xml:space="preserve"> דעל שלחנות יפים נזהרים לבלי ישפך עליהם מרק כידוע".</w:t>
      </w:r>
    </w:p>
    <w:p w14:paraId="48D117E8" w14:textId="77777777" w:rsidR="00E871E7" w:rsidRDefault="00E871E7" w:rsidP="00E764A3">
      <w:pPr>
        <w:numPr>
          <w:ilvl w:val="3"/>
          <w:numId w:val="12"/>
        </w:numPr>
        <w:tabs>
          <w:tab w:val="left" w:pos="149"/>
        </w:tabs>
        <w:jc w:val="both"/>
      </w:pPr>
      <w:r>
        <w:rPr>
          <w:rFonts w:hint="cs"/>
          <w:u w:val="single"/>
          <w:rtl/>
        </w:rPr>
        <w:t>דרכ"ת</w:t>
      </w:r>
      <w:r>
        <w:rPr>
          <w:rFonts w:hint="cs"/>
          <w:rtl/>
        </w:rPr>
        <w:t xml:space="preserve"> (סי' קכ"א ס"ק ס"ח), הו"ד </w:t>
      </w:r>
      <w:r>
        <w:rPr>
          <w:rFonts w:hint="cs"/>
          <w:u w:val="single"/>
          <w:rtl/>
        </w:rPr>
        <w:t>בפסקי תשובות</w:t>
      </w:r>
      <w:r>
        <w:rPr>
          <w:rFonts w:hint="cs"/>
          <w:rtl/>
        </w:rPr>
        <w:t xml:space="preserve"> (הע' רכ"ח).</w:t>
      </w:r>
    </w:p>
    <w:p w14:paraId="188EF65A" w14:textId="77777777" w:rsidR="00E871E7" w:rsidRDefault="00E871E7" w:rsidP="00E871E7">
      <w:pPr>
        <w:tabs>
          <w:tab w:val="left" w:pos="149"/>
        </w:tabs>
        <w:jc w:val="both"/>
      </w:pPr>
    </w:p>
    <w:p w14:paraId="3F8D90B8" w14:textId="77777777" w:rsidR="00E871E7" w:rsidRDefault="00E871E7" w:rsidP="00E764A3">
      <w:pPr>
        <w:numPr>
          <w:ilvl w:val="1"/>
          <w:numId w:val="12"/>
        </w:numPr>
        <w:tabs>
          <w:tab w:val="left" w:pos="149"/>
        </w:tabs>
        <w:jc w:val="both"/>
      </w:pPr>
      <w:r>
        <w:rPr>
          <w:rFonts w:hint="cs"/>
          <w:b/>
          <w:bCs/>
          <w:rtl/>
        </w:rPr>
        <w:t xml:space="preserve">כל השנה </w:t>
      </w:r>
      <w:r>
        <w:rPr>
          <w:rFonts w:hint="cs"/>
          <w:rtl/>
        </w:rPr>
        <w:t>[כמו לקנות מנכרי כלים יד שניה, או שוכר דירה מנכרי, וכדו'].</w:t>
      </w:r>
    </w:p>
    <w:p w14:paraId="34F5BB43" w14:textId="77777777" w:rsidR="00E871E7" w:rsidRDefault="00E871E7" w:rsidP="00E764A3">
      <w:pPr>
        <w:numPr>
          <w:ilvl w:val="2"/>
          <w:numId w:val="12"/>
        </w:numPr>
        <w:tabs>
          <w:tab w:val="left" w:pos="149"/>
        </w:tabs>
        <w:jc w:val="both"/>
      </w:pPr>
      <w:r>
        <w:rPr>
          <w:rFonts w:hint="cs"/>
          <w:u w:val="single"/>
          <w:rtl/>
        </w:rPr>
        <w:t>רמ"א</w:t>
      </w:r>
      <w:r>
        <w:rPr>
          <w:rFonts w:hint="cs"/>
          <w:rtl/>
        </w:rPr>
        <w:t xml:space="preserve"> (יו"ד סי' קכ"א סעי' ה') – "ואפילו תיבות ושלחנות הנקחים מן העובד כוכבים, נוהגין להגעיל שמא נשפכו עליהם חמין. ודוקא לכתחלה, </w:t>
      </w:r>
      <w:r>
        <w:rPr>
          <w:rFonts w:hint="cs"/>
          <w:b/>
          <w:bCs/>
          <w:rtl/>
        </w:rPr>
        <w:t>אבל בדיעבד אין לחוש לכל זה</w:t>
      </w:r>
      <w:r>
        <w:rPr>
          <w:rFonts w:hint="cs"/>
          <w:rtl/>
        </w:rPr>
        <w:t>".</w:t>
      </w:r>
    </w:p>
    <w:p w14:paraId="521DB9B4" w14:textId="77777777" w:rsidR="00E871E7" w:rsidRDefault="00E871E7" w:rsidP="00E764A3">
      <w:pPr>
        <w:numPr>
          <w:ilvl w:val="2"/>
          <w:numId w:val="12"/>
        </w:numPr>
        <w:tabs>
          <w:tab w:val="left" w:pos="149"/>
        </w:tabs>
        <w:jc w:val="both"/>
      </w:pPr>
      <w:r>
        <w:rPr>
          <w:rFonts w:hint="cs"/>
          <w:rtl/>
        </w:rPr>
        <w:t>עירוי מכלי ראשון [רק לפסח מחמיר לאבן מלובן].</w:t>
      </w:r>
    </w:p>
    <w:p w14:paraId="596A095A" w14:textId="77777777" w:rsidR="00E871E7" w:rsidRDefault="00E871E7" w:rsidP="00E764A3">
      <w:pPr>
        <w:numPr>
          <w:ilvl w:val="3"/>
          <w:numId w:val="12"/>
        </w:numPr>
        <w:tabs>
          <w:tab w:val="left" w:pos="149"/>
        </w:tabs>
        <w:jc w:val="both"/>
      </w:pPr>
      <w:r>
        <w:rPr>
          <w:rFonts w:hint="cs"/>
          <w:u w:val="single"/>
          <w:rtl/>
        </w:rPr>
        <w:t>ש"ך</w:t>
      </w:r>
      <w:r>
        <w:rPr>
          <w:rFonts w:hint="cs"/>
          <w:rtl/>
        </w:rPr>
        <w:t xml:space="preserve"> (יו"ד סי' קכ"א ס"ק י"ד) – "ואפי' תיבות ושולחנות כו'. עיין בא"ח סי' תנ"א ס"ך נתבאר דנוהגין להכשיר השולחנות ע"י עירוי".</w:t>
      </w:r>
    </w:p>
    <w:p w14:paraId="53F5AF2A" w14:textId="77777777" w:rsidR="00E871E7" w:rsidRDefault="00E871E7" w:rsidP="00E764A3">
      <w:pPr>
        <w:numPr>
          <w:ilvl w:val="3"/>
          <w:numId w:val="12"/>
        </w:numPr>
        <w:tabs>
          <w:tab w:val="left" w:pos="149"/>
        </w:tabs>
        <w:jc w:val="both"/>
      </w:pPr>
      <w:r>
        <w:rPr>
          <w:rFonts w:hint="cs"/>
          <w:u w:val="single"/>
          <w:rtl/>
        </w:rPr>
        <w:t>פר"ח</w:t>
      </w:r>
      <w:r>
        <w:rPr>
          <w:rFonts w:hint="cs"/>
          <w:rtl/>
        </w:rPr>
        <w:t xml:space="preserve"> (יו"ד סי' קכ"א ס"ק י"ג) – "דנוהגין להכשיר השולחנות על ידי ערוי".</w:t>
      </w:r>
    </w:p>
    <w:p w14:paraId="134DC690" w14:textId="77777777" w:rsidR="00E871E7" w:rsidRDefault="00E871E7" w:rsidP="00E764A3">
      <w:pPr>
        <w:numPr>
          <w:ilvl w:val="3"/>
          <w:numId w:val="12"/>
        </w:numPr>
        <w:tabs>
          <w:tab w:val="left" w:pos="149"/>
        </w:tabs>
        <w:jc w:val="both"/>
      </w:pPr>
      <w:r>
        <w:rPr>
          <w:rFonts w:hint="cs"/>
          <w:u w:val="single"/>
          <w:rtl/>
        </w:rPr>
        <w:t>בית לחם יהודה</w:t>
      </w:r>
      <w:r>
        <w:rPr>
          <w:rFonts w:hint="cs"/>
          <w:rtl/>
        </w:rPr>
        <w:t xml:space="preserve"> (סי' קכ"א ס"ק ח') – "ראוי להורות שיגיעלן ע"י עירוי רותחין דכלי שני דזה מהני לכ"ע משום דכבולעו כך פלטו וא"צ להגעילו בכלי ראשון".</w:t>
      </w:r>
    </w:p>
    <w:p w14:paraId="29C72FCC" w14:textId="77777777" w:rsidR="00E871E7" w:rsidRDefault="00E871E7" w:rsidP="00E764A3">
      <w:pPr>
        <w:numPr>
          <w:ilvl w:val="3"/>
          <w:numId w:val="12"/>
        </w:numPr>
        <w:tabs>
          <w:tab w:val="left" w:pos="149"/>
        </w:tabs>
        <w:jc w:val="both"/>
      </w:pPr>
      <w:r>
        <w:rPr>
          <w:rFonts w:hint="cs"/>
          <w:u w:val="single"/>
          <w:rtl/>
        </w:rPr>
        <w:t>באה"ט</w:t>
      </w:r>
      <w:r>
        <w:rPr>
          <w:rFonts w:hint="cs"/>
          <w:rtl/>
        </w:rPr>
        <w:t xml:space="preserve"> (יו"ד סי' קכ"א ס"ק ז').</w:t>
      </w:r>
    </w:p>
    <w:p w14:paraId="59816266"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(הגר"ש פעלדער שליט"א קלטת ד' שיעור א').</w:t>
      </w:r>
    </w:p>
    <w:p w14:paraId="53A8D339" w14:textId="77777777" w:rsidR="00E871E7" w:rsidRDefault="00E871E7" w:rsidP="00E764A3">
      <w:pPr>
        <w:numPr>
          <w:ilvl w:val="3"/>
          <w:numId w:val="12"/>
        </w:numPr>
        <w:tabs>
          <w:tab w:val="left" w:pos="149"/>
        </w:tabs>
        <w:jc w:val="both"/>
      </w:pPr>
      <w:r>
        <w:rPr>
          <w:rFonts w:hint="cs"/>
          <w:u w:val="single"/>
          <w:rtl/>
        </w:rPr>
        <w:t>הגר"ש פעלדער</w:t>
      </w:r>
      <w:r>
        <w:rPr>
          <w:rFonts w:hint="cs"/>
          <w:rtl/>
        </w:rPr>
        <w:t xml:space="preserve"> שליט"א (קלטת ד' שיעור א').</w:t>
      </w:r>
    </w:p>
    <w:p w14:paraId="0EBC0854" w14:textId="6EA52ADC" w:rsidR="00E871E7" w:rsidRDefault="00E871E7" w:rsidP="00E764A3">
      <w:pPr>
        <w:numPr>
          <w:ilvl w:val="4"/>
          <w:numId w:val="12"/>
        </w:numPr>
        <w:tabs>
          <w:tab w:val="left" w:pos="149"/>
        </w:tabs>
        <w:jc w:val="both"/>
      </w:pPr>
      <w:r>
        <w:rPr>
          <w:rFonts w:hint="cs"/>
          <w:b/>
          <w:bCs/>
          <w:rtl/>
        </w:rPr>
        <w:t>הטעם</w:t>
      </w:r>
      <w:r>
        <w:rPr>
          <w:rFonts w:hint="cs"/>
          <w:rtl/>
        </w:rPr>
        <w:t>: שרק לפסח מחמיר</w:t>
      </w:r>
      <w:r w:rsidR="008C24CA">
        <w:rPr>
          <w:rFonts w:hint="cs"/>
          <w:rtl/>
        </w:rPr>
        <w:t>י</w:t>
      </w:r>
      <w:r w:rsidR="008D4A54">
        <w:rPr>
          <w:rFonts w:hint="cs"/>
          <w:rtl/>
        </w:rPr>
        <w:t>ן</w:t>
      </w:r>
      <w:r>
        <w:rPr>
          <w:rFonts w:hint="cs"/>
          <w:rtl/>
        </w:rPr>
        <w:t xml:space="preserve"> באינו בני יומו [נטל"פ]. ויש לצרף השיטות שהולכים אחר רוב תשמישו. והשיטות שמיקל בדבר גוש. וגם שתתאה גבר וקליפה הוי רק חומרא [וכדהקשה היד יהודה לעיל]. ועוד, לפעמים שיש חשש היזק.</w:t>
      </w:r>
    </w:p>
    <w:p w14:paraId="5E983117" w14:textId="77777777" w:rsidR="00E871E7" w:rsidRDefault="00E871E7" w:rsidP="00E764A3">
      <w:pPr>
        <w:numPr>
          <w:ilvl w:val="2"/>
          <w:numId w:val="12"/>
        </w:numPr>
        <w:tabs>
          <w:tab w:val="left" w:pos="149"/>
        </w:tabs>
        <w:jc w:val="both"/>
      </w:pPr>
      <w:r>
        <w:rPr>
          <w:rFonts w:hint="cs"/>
          <w:rtl/>
        </w:rPr>
        <w:t>נכון באבן מלובן.</w:t>
      </w:r>
    </w:p>
    <w:p w14:paraId="0FA03080" w14:textId="77777777" w:rsidR="00E871E7" w:rsidRDefault="00E871E7" w:rsidP="00E764A3">
      <w:pPr>
        <w:numPr>
          <w:ilvl w:val="3"/>
          <w:numId w:val="12"/>
        </w:numPr>
        <w:tabs>
          <w:tab w:val="left" w:pos="149"/>
        </w:tabs>
        <w:jc w:val="both"/>
      </w:pPr>
      <w:r>
        <w:rPr>
          <w:rFonts w:hint="cs"/>
          <w:u w:val="single"/>
          <w:rtl/>
        </w:rPr>
        <w:t>חוט שני</w:t>
      </w:r>
      <w:r>
        <w:rPr>
          <w:rFonts w:hint="cs"/>
          <w:rtl/>
        </w:rPr>
        <w:t xml:space="preserve"> (פסח פרק י' ס"ק י"ז ד"ה וכן) - לשונו מובא לקמן.</w:t>
      </w:r>
    </w:p>
    <w:p w14:paraId="0F715C9E" w14:textId="77777777" w:rsidR="00E871E7" w:rsidRDefault="00E871E7" w:rsidP="00E764A3">
      <w:pPr>
        <w:numPr>
          <w:ilvl w:val="3"/>
          <w:numId w:val="12"/>
        </w:numPr>
        <w:tabs>
          <w:tab w:val="left" w:pos="149"/>
        </w:tabs>
        <w:jc w:val="both"/>
      </w:pPr>
      <w:r>
        <w:rPr>
          <w:rFonts w:hint="cs"/>
          <w:u w:val="single"/>
          <w:rtl/>
        </w:rPr>
        <w:t>חלקת בנימין</w:t>
      </w:r>
      <w:r>
        <w:rPr>
          <w:rFonts w:hint="cs"/>
          <w:rtl/>
        </w:rPr>
        <w:t xml:space="preserve"> (סי' קכ"א ס"ק מ"ח).</w:t>
      </w:r>
    </w:p>
    <w:p w14:paraId="0AFAE322" w14:textId="77777777" w:rsidR="00E871E7" w:rsidRDefault="00E871E7" w:rsidP="00E764A3">
      <w:pPr>
        <w:numPr>
          <w:ilvl w:val="3"/>
          <w:numId w:val="12"/>
        </w:numPr>
        <w:tabs>
          <w:tab w:val="left" w:pos="149"/>
        </w:tabs>
        <w:jc w:val="both"/>
      </w:pPr>
      <w:r>
        <w:rPr>
          <w:rFonts w:hint="cs"/>
          <w:u w:val="single"/>
          <w:rtl/>
        </w:rPr>
        <w:t>הכשרות</w:t>
      </w:r>
      <w:r>
        <w:rPr>
          <w:rFonts w:hint="cs"/>
          <w:rtl/>
        </w:rPr>
        <w:t xml:space="preserve"> (פרק א' הע' כ"ב).</w:t>
      </w:r>
    </w:p>
    <w:p w14:paraId="55E838A3" w14:textId="77777777" w:rsidR="00E871E7" w:rsidRDefault="00E871E7" w:rsidP="00E764A3">
      <w:pPr>
        <w:numPr>
          <w:ilvl w:val="3"/>
          <w:numId w:val="12"/>
        </w:numPr>
        <w:tabs>
          <w:tab w:val="left" w:pos="149"/>
        </w:tabs>
        <w:jc w:val="both"/>
      </w:pPr>
      <w:r>
        <w:rPr>
          <w:rFonts w:hint="cs"/>
          <w:u w:val="single"/>
          <w:rtl/>
        </w:rPr>
        <w:t>מטבח הכשרות</w:t>
      </w:r>
      <w:r>
        <w:rPr>
          <w:rFonts w:hint="cs"/>
          <w:rtl/>
        </w:rPr>
        <w:t xml:space="preserve"> (ארטסקרול, עמ' שע"ט).</w:t>
      </w:r>
    </w:p>
    <w:p w14:paraId="48D1A247" w14:textId="77777777" w:rsidR="00E871E7" w:rsidRDefault="00E871E7" w:rsidP="00E764A3">
      <w:pPr>
        <w:numPr>
          <w:ilvl w:val="4"/>
          <w:numId w:val="12"/>
        </w:numPr>
        <w:tabs>
          <w:tab w:val="left" w:pos="149"/>
        </w:tabs>
        <w:jc w:val="both"/>
      </w:pPr>
      <w:r>
        <w:rPr>
          <w:rFonts w:hint="cs"/>
          <w:rtl/>
        </w:rPr>
        <w:t xml:space="preserve">יש יותר צד להקל בפסח משום היתרא בלע – </w:t>
      </w:r>
      <w:r>
        <w:rPr>
          <w:rFonts w:hint="cs"/>
          <w:u w:val="single"/>
          <w:rtl/>
        </w:rPr>
        <w:t>ערה"ש</w:t>
      </w:r>
      <w:r>
        <w:rPr>
          <w:rFonts w:hint="cs"/>
          <w:rtl/>
        </w:rPr>
        <w:t xml:space="preserve"> (סי' קכ"א סעי' ד', "וזה שכתב להגעיל תיבות ושולחנות בא"ח סי' תנ"א נתבאר דנוהגין להכשירן ע"י עירוי ברותחין על השלחן ע"ש ואולי בחמץ דהתירא בלע הקיל בזה וגם זה הוא רק לכתחלה"), </w:t>
      </w:r>
      <w:r>
        <w:rPr>
          <w:rFonts w:hint="cs"/>
          <w:u w:val="single"/>
          <w:rtl/>
        </w:rPr>
        <w:t>חלקת בנימין</w:t>
      </w:r>
      <w:r>
        <w:rPr>
          <w:rFonts w:hint="cs"/>
          <w:rtl/>
        </w:rPr>
        <w:t xml:space="preserve"> (סי' קכ"א ציונים ס"ק קט"ז).</w:t>
      </w:r>
    </w:p>
    <w:p w14:paraId="2D4B4833" w14:textId="77777777" w:rsidR="00E871E7" w:rsidRDefault="00E871E7" w:rsidP="00E764A3">
      <w:pPr>
        <w:numPr>
          <w:ilvl w:val="2"/>
          <w:numId w:val="12"/>
        </w:numPr>
        <w:tabs>
          <w:tab w:val="left" w:pos="149"/>
        </w:tabs>
        <w:jc w:val="both"/>
      </w:pPr>
      <w:r>
        <w:rPr>
          <w:rFonts w:hint="cs"/>
          <w:rtl/>
        </w:rPr>
        <w:t>בזה"ז, רק להמתין כ"ד שעות.</w:t>
      </w:r>
    </w:p>
    <w:p w14:paraId="3C1D8E2A" w14:textId="77777777" w:rsidR="00E871E7" w:rsidRDefault="00E871E7" w:rsidP="00E764A3">
      <w:pPr>
        <w:numPr>
          <w:ilvl w:val="3"/>
          <w:numId w:val="12"/>
        </w:numPr>
        <w:tabs>
          <w:tab w:val="left" w:pos="149"/>
        </w:tabs>
        <w:jc w:val="both"/>
      </w:pPr>
      <w:r>
        <w:rPr>
          <w:rFonts w:hint="cs"/>
          <w:u w:val="single"/>
          <w:rtl/>
        </w:rPr>
        <w:t>אג"מ</w:t>
      </w:r>
      <w:r>
        <w:rPr>
          <w:rFonts w:hint="cs"/>
          <w:rtl/>
        </w:rPr>
        <w:t xml:space="preserve"> (אהלי ישרון ח"א פרק ד' הע' כ"ו) – "היות שמשתמשים בהם רק בצונן ואף שלפעמים נותנים שם קדרה רותחת, אין זה אלא כמו שתי קדרות שנגעו זו בזו, וגם אין חוששין לשמא נשפכו עליהם חמים דעכשיו כבר נפגם האיסור ואינו אוסר אלא מדרבנן (אינו בן יומו אטו בן יומו וספק דרבנן לקולא)".</w:t>
      </w:r>
    </w:p>
    <w:p w14:paraId="54E3BF97" w14:textId="77777777" w:rsidR="00E871E7" w:rsidRDefault="00E871E7" w:rsidP="00E764A3">
      <w:pPr>
        <w:numPr>
          <w:ilvl w:val="3"/>
          <w:numId w:val="12"/>
        </w:numPr>
        <w:tabs>
          <w:tab w:val="left" w:pos="149"/>
        </w:tabs>
        <w:jc w:val="both"/>
      </w:pPr>
      <w:r>
        <w:rPr>
          <w:rFonts w:hint="cs"/>
          <w:u w:val="single"/>
          <w:rtl/>
        </w:rPr>
        <w:t>אהלי ישרון</w:t>
      </w:r>
      <w:r>
        <w:rPr>
          <w:rFonts w:hint="cs"/>
          <w:rtl/>
        </w:rPr>
        <w:t xml:space="preserve"> (ח"א עמ' ע').</w:t>
      </w:r>
    </w:p>
    <w:p w14:paraId="4039F7FF" w14:textId="77777777" w:rsidR="00E871E7" w:rsidRDefault="00E871E7" w:rsidP="00E764A3">
      <w:pPr>
        <w:numPr>
          <w:ilvl w:val="2"/>
          <w:numId w:val="12"/>
        </w:numPr>
        <w:tabs>
          <w:tab w:val="left" w:pos="149"/>
        </w:tabs>
        <w:jc w:val="both"/>
      </w:pPr>
      <w:r>
        <w:rPr>
          <w:rFonts w:hint="cs"/>
          <w:b/>
          <w:bCs/>
          <w:rtl/>
        </w:rPr>
        <w:t xml:space="preserve">ציורים - </w:t>
      </w:r>
      <w:r>
        <w:rPr>
          <w:rFonts w:hint="cs"/>
          <w:rtl/>
        </w:rPr>
        <w:t>תיבות, שיש (</w:t>
      </w:r>
      <w:r>
        <w:t>counters</w:t>
      </w:r>
      <w:r>
        <w:rPr>
          <w:rFonts w:hint="cs"/>
          <w:rtl/>
        </w:rPr>
        <w:t>), שולחן, כיור, [מקרר], כסא לילדים (</w:t>
      </w:r>
      <w:r>
        <w:t>highchair</w:t>
      </w:r>
      <w:r>
        <w:rPr>
          <w:rFonts w:hint="cs"/>
          <w:rtl/>
        </w:rPr>
        <w:t>).</w:t>
      </w:r>
    </w:p>
    <w:p w14:paraId="0AEBB9F2" w14:textId="77777777" w:rsidR="00E871E7" w:rsidRDefault="00E871E7" w:rsidP="00E871E7">
      <w:pPr>
        <w:tabs>
          <w:tab w:val="left" w:pos="149"/>
        </w:tabs>
        <w:jc w:val="both"/>
      </w:pPr>
    </w:p>
    <w:p w14:paraId="10493742" w14:textId="77777777" w:rsidR="00E871E7" w:rsidRDefault="00E871E7" w:rsidP="00E764A3">
      <w:pPr>
        <w:numPr>
          <w:ilvl w:val="1"/>
          <w:numId w:val="12"/>
        </w:numPr>
        <w:tabs>
          <w:tab w:val="left" w:pos="149"/>
        </w:tabs>
        <w:jc w:val="both"/>
      </w:pPr>
      <w:r>
        <w:rPr>
          <w:rFonts w:hint="cs"/>
          <w:b/>
          <w:bCs/>
          <w:rtl/>
        </w:rPr>
        <w:t>מה נכנס בהגדר של אבן מלובן</w:t>
      </w:r>
      <w:r>
        <w:rPr>
          <w:rFonts w:hint="cs"/>
          <w:rtl/>
        </w:rPr>
        <w:t>.</w:t>
      </w:r>
    </w:p>
    <w:p w14:paraId="63D9973F" w14:textId="77777777" w:rsidR="00E871E7" w:rsidRDefault="00E871E7" w:rsidP="00E764A3">
      <w:pPr>
        <w:numPr>
          <w:ilvl w:val="2"/>
          <w:numId w:val="12"/>
        </w:numPr>
        <w:tabs>
          <w:tab w:val="left" w:pos="149"/>
        </w:tabs>
        <w:jc w:val="both"/>
      </w:pPr>
      <w:r>
        <w:rPr>
          <w:rFonts w:hint="cs"/>
          <w:rtl/>
        </w:rPr>
        <w:t>להגעיל ע"י קומקום, שהברזל המלובן מונח בתוכו.</w:t>
      </w:r>
    </w:p>
    <w:p w14:paraId="2D8C3589" w14:textId="77777777" w:rsidR="00E871E7" w:rsidRDefault="00E871E7" w:rsidP="00E764A3">
      <w:pPr>
        <w:numPr>
          <w:ilvl w:val="3"/>
          <w:numId w:val="12"/>
        </w:numPr>
        <w:tabs>
          <w:tab w:val="left" w:pos="149"/>
        </w:tabs>
        <w:jc w:val="both"/>
      </w:pPr>
      <w:r>
        <w:rPr>
          <w:rFonts w:hint="cs"/>
          <w:rtl/>
        </w:rPr>
        <w:t xml:space="preserve">מהני כמו אבן מלובן – </w:t>
      </w:r>
      <w:r>
        <w:rPr>
          <w:rFonts w:hint="cs"/>
          <w:u w:val="single"/>
          <w:rtl/>
        </w:rPr>
        <w:t>הגרשז"א</w:t>
      </w:r>
      <w:r>
        <w:rPr>
          <w:rFonts w:hint="cs"/>
          <w:rtl/>
        </w:rPr>
        <w:t xml:space="preserve"> זצ"ל (הליכות שלמה פסח פרק ג' ס"ק י"ח ד"ה ומ"מ, הע' נ"א, "ומ"מ עירוי מקומקום חשמלי שבזמננו עדיף טפי, דכיון שהברזל המלובן מונח בתוכו הו"ל כעירוי מכלי ראשון שע"ג האש </w:t>
      </w:r>
      <w:r>
        <w:rPr>
          <w:rFonts w:hint="cs"/>
          <w:u w:val="single"/>
          <w:rtl/>
        </w:rPr>
        <w:t>[</w:t>
      </w:r>
      <w:r>
        <w:rPr>
          <w:rFonts w:hint="cs"/>
          <w:b/>
          <w:bCs/>
          <w:rtl/>
        </w:rPr>
        <w:t>וכן נהגו בבית רבנו</w:t>
      </w:r>
      <w:r>
        <w:rPr>
          <w:rFonts w:hint="cs"/>
          <w:rtl/>
        </w:rPr>
        <w:t xml:space="preserve"> להכשיר ע"י עירוי מקומקום חשמלי ואח"כ כיסו במכסה של פח, וגם לשואלים השיב שהמנהג למיעבד תרוייהו]").</w:t>
      </w:r>
    </w:p>
    <w:p w14:paraId="76EEA6F4" w14:textId="77777777" w:rsidR="00E871E7" w:rsidRDefault="00E871E7" w:rsidP="00E764A3">
      <w:pPr>
        <w:numPr>
          <w:ilvl w:val="2"/>
          <w:numId w:val="12"/>
        </w:numPr>
        <w:tabs>
          <w:tab w:val="left" w:pos="149"/>
        </w:tabs>
        <w:jc w:val="both"/>
      </w:pPr>
      <w:r>
        <w:rPr>
          <w:rFonts w:hint="cs"/>
          <w:rtl/>
        </w:rPr>
        <w:t>להגעיל ע"י קומקום חשמלי בשעה שמחובר לחשמל והמים רותחים ומערה ממנו.</w:t>
      </w:r>
    </w:p>
    <w:p w14:paraId="3C87C4D8" w14:textId="77777777" w:rsidR="00E871E7" w:rsidRDefault="00E871E7" w:rsidP="00E764A3">
      <w:pPr>
        <w:numPr>
          <w:ilvl w:val="3"/>
          <w:numId w:val="12"/>
        </w:numPr>
        <w:tabs>
          <w:tab w:val="left" w:pos="149"/>
        </w:tabs>
        <w:jc w:val="both"/>
      </w:pPr>
      <w:r>
        <w:rPr>
          <w:rFonts w:hint="cs"/>
          <w:rtl/>
        </w:rPr>
        <w:t xml:space="preserve">מהני כמו אבן מלובן – </w:t>
      </w:r>
      <w:r>
        <w:rPr>
          <w:rFonts w:eastAsia="SimSun" w:hint="cs"/>
          <w:u w:val="single"/>
          <w:rtl/>
          <w:lang w:eastAsia="zh-CN"/>
        </w:rPr>
        <w:t>הגרש"ב וולדנברג</w:t>
      </w:r>
      <w:r>
        <w:rPr>
          <w:rFonts w:eastAsia="SimSun" w:hint="cs"/>
          <w:rtl/>
          <w:lang w:eastAsia="zh-CN"/>
        </w:rPr>
        <w:t xml:space="preserve"> זצ"ל (ישורון חט"ז עמ' שט"ז אות כ"ג, "כיום יתכן דיש תקנה ע"י הכשר בעירוי מקומקום חשמלי אשר גם בעת העירוי מחובר התקע בשקע")</w:t>
      </w:r>
      <w:r>
        <w:rPr>
          <w:rFonts w:hint="cs"/>
          <w:rtl/>
        </w:rPr>
        <w:t xml:space="preserve">, </w:t>
      </w:r>
      <w:r>
        <w:rPr>
          <w:rFonts w:hint="cs"/>
          <w:u w:val="single"/>
          <w:rtl/>
        </w:rPr>
        <w:t>מגילת ספר</w:t>
      </w:r>
      <w:r>
        <w:rPr>
          <w:rFonts w:hint="cs"/>
          <w:rtl/>
        </w:rPr>
        <w:t xml:space="preserve"> (בב"ח סי' צ"ב אות מ', עי' נספחים או"ח סי' כ' אות ד', ענינים שונים באו"ח סי' כ' אות ד', "והראוני שהפמ"ג הקשה זאת ותירץ שהמים בעירוי מתקררים מיד משא"כ בדבר גוש או כלי ראשון שהונחו על צונן אף שבולע רק כ"ק אבל אינו מתקרר מיד ולכן לא מהני ההגעלה ע"י עירוי, ומ"מ נראה שתועיל הגעלה מקומוקום חשמלי דהרי השיש לא בלע יותר מכ"ק אלא שצריך להכשירו בבאופן שהמים לא יצטננו מיד ובכל עירוי הנזחל ממקום האש אין הטיפה האחרונה מניחה את הראשונה שלפניה להצטנן וכמבואר בתה"ד").</w:t>
      </w:r>
    </w:p>
    <w:p w14:paraId="3F976304" w14:textId="77777777" w:rsidR="00E871E7" w:rsidRDefault="00E871E7" w:rsidP="00E764A3">
      <w:pPr>
        <w:numPr>
          <w:ilvl w:val="2"/>
          <w:numId w:val="12"/>
        </w:numPr>
        <w:tabs>
          <w:tab w:val="left" w:pos="149"/>
        </w:tabs>
        <w:jc w:val="both"/>
      </w:pPr>
      <w:r>
        <w:rPr>
          <w:rFonts w:hint="cs"/>
          <w:b/>
          <w:i/>
          <w:u w:val="single"/>
          <w:rtl/>
        </w:rPr>
        <w:t>הגר"י ברקוביץ</w:t>
      </w:r>
      <w:r>
        <w:rPr>
          <w:rFonts w:hint="cs"/>
          <w:b/>
          <w:i/>
          <w:rtl/>
        </w:rPr>
        <w:t xml:space="preserve"> שליט"א (מכתב במייל)</w:t>
      </w:r>
      <w:r>
        <w:rPr>
          <w:rFonts w:hint="cs"/>
          <w:rtl/>
        </w:rPr>
        <w:t xml:space="preserve"> -</w:t>
      </w:r>
    </w:p>
    <w:p w14:paraId="0FBE21BF" w14:textId="41B64C3E" w:rsidR="002D3AD5" w:rsidRDefault="002D3AD5" w:rsidP="002D3AD5">
      <w:pPr>
        <w:shd w:val="clear" w:color="auto" w:fill="FFFFFF"/>
        <w:tabs>
          <w:tab w:val="right" w:pos="10170"/>
        </w:tabs>
        <w:bidi w:val="0"/>
        <w:ind w:right="382"/>
        <w:jc w:val="both"/>
        <w:rPr>
          <w:color w:val="222222"/>
          <w:sz w:val="22"/>
          <w:szCs w:val="22"/>
        </w:rPr>
      </w:pPr>
      <w:r>
        <w:rPr>
          <w:color w:val="222222"/>
          <w:highlight w:val="white"/>
        </w:rPr>
        <w:t xml:space="preserve">Are we </w:t>
      </w:r>
      <w:proofErr w:type="spellStart"/>
      <w:r>
        <w:rPr>
          <w:color w:val="222222"/>
          <w:highlight w:val="white"/>
        </w:rPr>
        <w:t>meikel</w:t>
      </w:r>
      <w:proofErr w:type="spellEnd"/>
      <w:r>
        <w:rPr>
          <w:color w:val="222222"/>
          <w:highlight w:val="white"/>
        </w:rPr>
        <w:t xml:space="preserve"> on Shabbos that if one pours from a hot water urn into a cup, the cup is a </w:t>
      </w:r>
      <w:proofErr w:type="spellStart"/>
      <w:r>
        <w:rPr>
          <w:color w:val="222222"/>
          <w:highlight w:val="white"/>
        </w:rPr>
        <w:t>kli</w:t>
      </w:r>
      <w:proofErr w:type="spellEnd"/>
      <w:r>
        <w:rPr>
          <w:color w:val="222222"/>
          <w:highlight w:val="white"/>
        </w:rPr>
        <w:t xml:space="preserve"> </w:t>
      </w:r>
      <w:proofErr w:type="spellStart"/>
      <w:r>
        <w:rPr>
          <w:color w:val="222222"/>
          <w:highlight w:val="white"/>
        </w:rPr>
        <w:t>sheni</w:t>
      </w:r>
      <w:proofErr w:type="spellEnd"/>
      <w:r>
        <w:rPr>
          <w:color w:val="222222"/>
          <w:highlight w:val="white"/>
        </w:rPr>
        <w:t xml:space="preserve"> (as opposed to the </w:t>
      </w:r>
      <w:proofErr w:type="spellStart"/>
      <w:r>
        <w:rPr>
          <w:color w:val="222222"/>
          <w:highlight w:val="white"/>
        </w:rPr>
        <w:t>Chazon</w:t>
      </w:r>
      <w:proofErr w:type="spellEnd"/>
      <w:r>
        <w:rPr>
          <w:color w:val="222222"/>
          <w:highlight w:val="white"/>
        </w:rPr>
        <w:t xml:space="preserve"> </w:t>
      </w:r>
      <w:proofErr w:type="spellStart"/>
      <w:r>
        <w:rPr>
          <w:color w:val="222222"/>
          <w:highlight w:val="white"/>
        </w:rPr>
        <w:t>Ish</w:t>
      </w:r>
      <w:proofErr w:type="spellEnd"/>
      <w:r>
        <w:rPr>
          <w:color w:val="222222"/>
          <w:highlight w:val="white"/>
        </w:rPr>
        <w:t xml:space="preserve"> who says it is a </w:t>
      </w:r>
      <w:proofErr w:type="spellStart"/>
      <w:r>
        <w:rPr>
          <w:color w:val="222222"/>
          <w:highlight w:val="white"/>
        </w:rPr>
        <w:t>kli</w:t>
      </w:r>
      <w:proofErr w:type="spellEnd"/>
      <w:r>
        <w:rPr>
          <w:color w:val="222222"/>
          <w:highlight w:val="white"/>
        </w:rPr>
        <w:t xml:space="preserve"> rishon)?</w:t>
      </w:r>
    </w:p>
    <w:p w14:paraId="47AB6408" w14:textId="23489A4C" w:rsidR="002D3AD5" w:rsidRDefault="002D3AD5" w:rsidP="002D3AD5">
      <w:pPr>
        <w:shd w:val="clear" w:color="auto" w:fill="FFFFFF"/>
        <w:tabs>
          <w:tab w:val="left" w:pos="149"/>
          <w:tab w:val="right" w:pos="10170"/>
        </w:tabs>
        <w:bidi w:val="0"/>
        <w:ind w:right="382"/>
        <w:jc w:val="both"/>
        <w:rPr>
          <w:color w:val="222222"/>
          <w:highlight w:val="white"/>
        </w:rPr>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Yes, we are.</w:t>
      </w:r>
      <w:r>
        <w:rPr>
          <w:color w:val="222222"/>
        </w:rPr>
        <w:t xml:space="preserve"> </w:t>
      </w:r>
      <w:proofErr w:type="spellStart"/>
      <w:r>
        <w:rPr>
          <w:color w:val="222222"/>
          <w:highlight w:val="white"/>
        </w:rPr>
        <w:t>Agav</w:t>
      </w:r>
      <w:proofErr w:type="spellEnd"/>
      <w:r>
        <w:rPr>
          <w:color w:val="222222"/>
          <w:highlight w:val="white"/>
        </w:rPr>
        <w:t xml:space="preserve"> - When </w:t>
      </w:r>
      <w:proofErr w:type="spellStart"/>
      <w:r>
        <w:rPr>
          <w:color w:val="222222"/>
          <w:highlight w:val="white"/>
        </w:rPr>
        <w:t>kashering</w:t>
      </w:r>
      <w:proofErr w:type="spellEnd"/>
      <w:r>
        <w:rPr>
          <w:color w:val="222222"/>
          <w:highlight w:val="white"/>
        </w:rPr>
        <w:t xml:space="preserve"> countertops for Pesach, we are </w:t>
      </w:r>
      <w:proofErr w:type="spellStart"/>
      <w:r>
        <w:rPr>
          <w:color w:val="222222"/>
          <w:highlight w:val="white"/>
        </w:rPr>
        <w:t>machmir</w:t>
      </w:r>
      <w:proofErr w:type="spellEnd"/>
      <w:r>
        <w:rPr>
          <w:color w:val="222222"/>
          <w:highlight w:val="white"/>
        </w:rPr>
        <w:t xml:space="preserve"> not to </w:t>
      </w:r>
      <w:proofErr w:type="spellStart"/>
      <w:r>
        <w:rPr>
          <w:color w:val="222222"/>
          <w:highlight w:val="white"/>
        </w:rPr>
        <w:t>kasher</w:t>
      </w:r>
      <w:proofErr w:type="spellEnd"/>
      <w:r>
        <w:rPr>
          <w:color w:val="222222"/>
          <w:highlight w:val="white"/>
        </w:rPr>
        <w:t xml:space="preserve"> with </w:t>
      </w:r>
      <w:r>
        <w:rPr>
          <w:rFonts w:hint="cs"/>
          <w:color w:val="222222"/>
          <w:highlight w:val="white"/>
          <w:rtl/>
        </w:rPr>
        <w:t>עירוי</w:t>
      </w:r>
      <w:r w:rsidR="00922DD8">
        <w:rPr>
          <w:color w:val="222222"/>
          <w:highlight w:val="white"/>
        </w:rPr>
        <w:t xml:space="preserve"> </w:t>
      </w:r>
      <w:r>
        <w:rPr>
          <w:color w:val="222222"/>
          <w:highlight w:val="white"/>
        </w:rPr>
        <w:t xml:space="preserve">(you’d need either a </w:t>
      </w:r>
      <w:proofErr w:type="spellStart"/>
      <w:r>
        <w:rPr>
          <w:color w:val="222222"/>
          <w:highlight w:val="white"/>
        </w:rPr>
        <w:t>kli</w:t>
      </w:r>
      <w:proofErr w:type="spellEnd"/>
      <w:r>
        <w:rPr>
          <w:color w:val="222222"/>
          <w:highlight w:val="white"/>
        </w:rPr>
        <w:t xml:space="preserve"> rishon, or </w:t>
      </w:r>
      <w:r>
        <w:rPr>
          <w:rFonts w:hint="cs"/>
          <w:color w:val="222222"/>
          <w:highlight w:val="white"/>
          <w:rtl/>
        </w:rPr>
        <w:t>עירוי</w:t>
      </w:r>
      <w:r w:rsidR="00922DD8">
        <w:rPr>
          <w:color w:val="222222"/>
          <w:highlight w:val="white"/>
        </w:rPr>
        <w:t xml:space="preserve"> </w:t>
      </w:r>
      <w:r>
        <w:rPr>
          <w:color w:val="222222"/>
          <w:highlight w:val="white"/>
        </w:rPr>
        <w:t xml:space="preserve">with an </w:t>
      </w:r>
      <w:r>
        <w:rPr>
          <w:rFonts w:hint="cs"/>
          <w:color w:val="222222"/>
          <w:highlight w:val="white"/>
          <w:rtl/>
        </w:rPr>
        <w:t>אבן מלובן</w:t>
      </w:r>
      <w:r>
        <w:rPr>
          <w:color w:val="222222"/>
          <w:highlight w:val="white"/>
        </w:rPr>
        <w:t xml:space="preserve">). Since it is only a </w:t>
      </w:r>
      <w:proofErr w:type="spellStart"/>
      <w:r>
        <w:rPr>
          <w:color w:val="222222"/>
          <w:highlight w:val="white"/>
        </w:rPr>
        <w:t>chumrah</w:t>
      </w:r>
      <w:proofErr w:type="spellEnd"/>
      <w:r>
        <w:rPr>
          <w:color w:val="222222"/>
          <w:highlight w:val="white"/>
        </w:rPr>
        <w:t xml:space="preserve">, we would be </w:t>
      </w:r>
      <w:proofErr w:type="spellStart"/>
      <w:r>
        <w:rPr>
          <w:color w:val="222222"/>
          <w:highlight w:val="white"/>
        </w:rPr>
        <w:t>somech</w:t>
      </w:r>
      <w:proofErr w:type="spellEnd"/>
      <w:r>
        <w:rPr>
          <w:color w:val="222222"/>
          <w:highlight w:val="white"/>
        </w:rPr>
        <w:t xml:space="preserve"> on this </w:t>
      </w:r>
      <w:proofErr w:type="spellStart"/>
      <w:r>
        <w:rPr>
          <w:color w:val="222222"/>
          <w:highlight w:val="white"/>
        </w:rPr>
        <w:t>Chazon</w:t>
      </w:r>
      <w:proofErr w:type="spellEnd"/>
      <w:r>
        <w:rPr>
          <w:color w:val="222222"/>
          <w:highlight w:val="white"/>
        </w:rPr>
        <w:t xml:space="preserve"> </w:t>
      </w:r>
      <w:proofErr w:type="spellStart"/>
      <w:r>
        <w:rPr>
          <w:color w:val="222222"/>
          <w:highlight w:val="white"/>
        </w:rPr>
        <w:t>Ish</w:t>
      </w:r>
      <w:proofErr w:type="spellEnd"/>
      <w:r>
        <w:rPr>
          <w:color w:val="222222"/>
          <w:highlight w:val="white"/>
        </w:rPr>
        <w:t xml:space="preserve"> to consider water coming from a boiling </w:t>
      </w:r>
      <w:proofErr w:type="spellStart"/>
      <w:r>
        <w:rPr>
          <w:color w:val="222222"/>
          <w:highlight w:val="white"/>
        </w:rPr>
        <w:t>kumkum</w:t>
      </w:r>
      <w:proofErr w:type="spellEnd"/>
      <w:r>
        <w:rPr>
          <w:color w:val="222222"/>
          <w:highlight w:val="white"/>
        </w:rPr>
        <w:t xml:space="preserve"> like a </w:t>
      </w:r>
      <w:proofErr w:type="spellStart"/>
      <w:r>
        <w:rPr>
          <w:color w:val="222222"/>
          <w:highlight w:val="white"/>
        </w:rPr>
        <w:t>kli</w:t>
      </w:r>
      <w:proofErr w:type="spellEnd"/>
      <w:r>
        <w:rPr>
          <w:color w:val="222222"/>
          <w:highlight w:val="white"/>
        </w:rPr>
        <w:t xml:space="preserve"> rishon </w:t>
      </w:r>
      <w:proofErr w:type="spellStart"/>
      <w:r>
        <w:rPr>
          <w:color w:val="222222"/>
          <w:highlight w:val="white"/>
        </w:rPr>
        <w:t>mamosh</w:t>
      </w:r>
      <w:proofErr w:type="spellEnd"/>
      <w:r>
        <w:rPr>
          <w:color w:val="222222"/>
          <w:highlight w:val="white"/>
        </w:rPr>
        <w:t>.</w:t>
      </w:r>
    </w:p>
    <w:p w14:paraId="40E63800" w14:textId="77777777" w:rsidR="00E871E7" w:rsidRDefault="00E871E7" w:rsidP="00E871E7">
      <w:pPr>
        <w:tabs>
          <w:tab w:val="left" w:pos="149"/>
        </w:tabs>
        <w:jc w:val="both"/>
      </w:pPr>
    </w:p>
    <w:p w14:paraId="5AFF3270" w14:textId="77777777" w:rsidR="00E871E7" w:rsidRDefault="00E871E7" w:rsidP="00E764A3">
      <w:pPr>
        <w:numPr>
          <w:ilvl w:val="0"/>
          <w:numId w:val="12"/>
        </w:numPr>
        <w:jc w:val="both"/>
      </w:pPr>
      <w:r>
        <w:rPr>
          <w:rFonts w:hint="cs"/>
          <w:sz w:val="28"/>
          <w:szCs w:val="28"/>
          <w:u w:val="single"/>
          <w:rtl/>
        </w:rPr>
        <w:t>כיסוים</w:t>
      </w:r>
      <w:r>
        <w:rPr>
          <w:rFonts w:hint="cs"/>
          <w:rtl/>
        </w:rPr>
        <w:t>.</w:t>
      </w:r>
    </w:p>
    <w:p w14:paraId="0B3ED5BF" w14:textId="77777777" w:rsidR="00E871E7" w:rsidRDefault="00E871E7" w:rsidP="00E764A3">
      <w:pPr>
        <w:numPr>
          <w:ilvl w:val="1"/>
          <w:numId w:val="12"/>
        </w:numPr>
        <w:tabs>
          <w:tab w:val="left" w:pos="149"/>
        </w:tabs>
        <w:jc w:val="both"/>
      </w:pPr>
      <w:r>
        <w:rPr>
          <w:rFonts w:hint="cs"/>
          <w:b/>
          <w:bCs/>
          <w:rtl/>
        </w:rPr>
        <w:t>מפה על השולחן או תיבות - לפסח</w:t>
      </w:r>
      <w:r>
        <w:rPr>
          <w:rFonts w:hint="cs"/>
          <w:rtl/>
        </w:rPr>
        <w:t>.</w:t>
      </w:r>
    </w:p>
    <w:p w14:paraId="049AB8D0" w14:textId="77777777" w:rsidR="00E871E7" w:rsidRDefault="00E871E7" w:rsidP="00E764A3">
      <w:pPr>
        <w:numPr>
          <w:ilvl w:val="2"/>
          <w:numId w:val="12"/>
        </w:numPr>
        <w:tabs>
          <w:tab w:val="left" w:pos="149"/>
        </w:tabs>
        <w:jc w:val="both"/>
      </w:pPr>
      <w:r>
        <w:rPr>
          <w:rFonts w:hint="cs"/>
          <w:rtl/>
        </w:rPr>
        <w:t>די להניח מפה.</w:t>
      </w:r>
    </w:p>
    <w:p w14:paraId="3EB0AE6C" w14:textId="77777777" w:rsidR="00E871E7" w:rsidRDefault="00E871E7" w:rsidP="00E764A3">
      <w:pPr>
        <w:numPr>
          <w:ilvl w:val="3"/>
          <w:numId w:val="12"/>
        </w:numPr>
        <w:tabs>
          <w:tab w:val="left" w:pos="149"/>
        </w:tabs>
        <w:jc w:val="both"/>
      </w:pPr>
      <w:r>
        <w:rPr>
          <w:rFonts w:hint="cs"/>
          <w:u w:val="single"/>
          <w:rtl/>
        </w:rPr>
        <w:t>מהרי"ל</w:t>
      </w:r>
      <w:r>
        <w:rPr>
          <w:rFonts w:hint="cs"/>
          <w:rtl/>
        </w:rPr>
        <w:t xml:space="preserve"> (הל' הגעלה אות י"ב) – "אותן תיבות ומגדלין שאוצרין תוכן המאכלים כל ימות השנה, אין נכון להגעילם להסתפק ולהשתמש בהן בפסח, דסתמן כמה וכמה פעמים נשפכו בתוכם מאכלי חמץ כל השנה ואי אפשר לטהרן כל כך שלא נשאר מאומה בין הדבקים, ואם נשפך לו עתה שום מאכל בפסח יגבהנו ואולי יתערב בו שום חמץ שנשאר בסדקין, ואיסור חמץ בזמנו במשהו. ואם הגעילן יזהר במאד שאם נשפך לו שום דבר בפסח שאל יגביהנו כלל לאכול. וגם אל יניח בתוכו להדי' על הדפין שום דבר חם בפסח. וטוב יותר להניח חתיכת דפין או סמרטוטין על כל דף ודף, כדי שלא ישתמש להדי' בגופיה. [אכן </w:t>
      </w:r>
      <w:r>
        <w:rPr>
          <w:rFonts w:hint="cs"/>
          <w:b/>
          <w:bCs/>
          <w:rtl/>
        </w:rPr>
        <w:t>בלא הגעלה</w:t>
      </w:r>
      <w:r>
        <w:rPr>
          <w:rFonts w:hint="cs"/>
          <w:rtl/>
        </w:rPr>
        <w:t xml:space="preserve"> כשהן משופשפין ומנוקרין כפי יכלתו, יכול להשתמש בהן ע"י סמרטוטי בגד או חתיכות עצים מונחים בתוכו להשתמש על גבה, ואז נזהר הוא מלהגביה את הנשפך]".</w:t>
      </w:r>
    </w:p>
    <w:p w14:paraId="1B203B2E" w14:textId="77777777" w:rsidR="00E871E7" w:rsidRDefault="00E871E7" w:rsidP="00E764A3">
      <w:pPr>
        <w:numPr>
          <w:ilvl w:val="3"/>
          <w:numId w:val="12"/>
        </w:numPr>
        <w:tabs>
          <w:tab w:val="left" w:pos="149"/>
        </w:tabs>
        <w:jc w:val="both"/>
      </w:pPr>
      <w:r>
        <w:rPr>
          <w:rFonts w:hint="cs"/>
          <w:u w:val="single"/>
          <w:rtl/>
        </w:rPr>
        <w:t>דרכי משה</w:t>
      </w:r>
      <w:r>
        <w:rPr>
          <w:rFonts w:hint="cs"/>
          <w:rtl/>
        </w:rPr>
        <w:t xml:space="preserve"> (ס"ק ז'*, סי' תנ"ב ס"ק ה') – "דמגדלים של עץ אין טוב להגעילם דיש בהן סדקין אלא יניח דפין אחרים על הדפין הישנים".</w:t>
      </w:r>
    </w:p>
    <w:p w14:paraId="3E8B144D" w14:textId="77777777" w:rsidR="00E871E7" w:rsidRDefault="00E871E7" w:rsidP="00E764A3">
      <w:pPr>
        <w:numPr>
          <w:ilvl w:val="3"/>
          <w:numId w:val="12"/>
        </w:numPr>
        <w:tabs>
          <w:tab w:val="left" w:pos="149"/>
        </w:tabs>
        <w:jc w:val="both"/>
      </w:pPr>
      <w:r>
        <w:rPr>
          <w:rFonts w:hint="cs"/>
          <w:u w:val="single"/>
          <w:rtl/>
        </w:rPr>
        <w:t>מטה משה</w:t>
      </w:r>
      <w:r>
        <w:rPr>
          <w:rFonts w:hint="cs"/>
          <w:rtl/>
        </w:rPr>
        <w:t xml:space="preserve"> (סי' תקמ"ו) – "ואותן תיבות ומגדלים. שאוצרים שם מאכלים. אז הרוצה לילך באורך ישרים. טוב הוא להניח שם סמרטוטים או חתיכה נסרים. ואין נכון להגעילן ולחטט החמץ מן הסדקין. כי א"א שלא נשאר מאומה בין הדבקין".</w:t>
      </w:r>
    </w:p>
    <w:p w14:paraId="78969779" w14:textId="77777777" w:rsidR="00E871E7" w:rsidRDefault="00E871E7" w:rsidP="00E764A3">
      <w:pPr>
        <w:numPr>
          <w:ilvl w:val="3"/>
          <w:numId w:val="12"/>
        </w:numPr>
        <w:tabs>
          <w:tab w:val="left" w:pos="149"/>
        </w:tabs>
        <w:jc w:val="both"/>
      </w:pPr>
      <w:r>
        <w:rPr>
          <w:rFonts w:hint="cs"/>
          <w:u w:val="single"/>
          <w:rtl/>
        </w:rPr>
        <w:t>קובץ הלכות</w:t>
      </w:r>
      <w:r>
        <w:rPr>
          <w:rFonts w:hint="cs"/>
          <w:rtl/>
        </w:rPr>
        <w:t xml:space="preserve"> (פסח פרק י"א סעי' כ"ו) – "וכל דבר שמכסה אותו בפסח אין צריך להגעילו".</w:t>
      </w:r>
    </w:p>
    <w:p w14:paraId="443E046D" w14:textId="77777777" w:rsidR="00E871E7" w:rsidRDefault="00E871E7" w:rsidP="00E764A3">
      <w:pPr>
        <w:numPr>
          <w:ilvl w:val="3"/>
          <w:numId w:val="12"/>
        </w:numPr>
        <w:tabs>
          <w:tab w:val="left" w:pos="149"/>
        </w:tabs>
        <w:jc w:val="both"/>
      </w:pPr>
      <w:r>
        <w:rPr>
          <w:rFonts w:hint="cs"/>
          <w:b/>
          <w:i/>
          <w:u w:val="single"/>
          <w:rtl/>
        </w:rPr>
        <w:t>יבקש תורה</w:t>
      </w:r>
      <w:r>
        <w:rPr>
          <w:rFonts w:hint="cs"/>
          <w:b/>
          <w:i/>
          <w:rtl/>
        </w:rPr>
        <w:t xml:space="preserve"> (פסח סי' ט"ו) – "נלענ"ד כחומרא יתירה, אלא יש להעמידה כעיקרה דדינה במה שאפשר לנקות ולהגעיל סגי בכך. ומה שא"א לנקות היטב או שאין ביכולתו להגעיל כראוי הרי דסגי לנקות ולכסות בלבד. אבל לא מצינן שום מקור להצריך גם להגעיל וגם לכסות".</w:t>
      </w:r>
    </w:p>
    <w:p w14:paraId="1A3CB306" w14:textId="77777777" w:rsidR="00E871E7" w:rsidRDefault="00E871E7" w:rsidP="00E764A3">
      <w:pPr>
        <w:numPr>
          <w:ilvl w:val="3"/>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p>
    <w:p w14:paraId="25ACB676" w14:textId="77777777" w:rsidR="00E871E7" w:rsidRDefault="00E871E7" w:rsidP="00E871E7">
      <w:pPr>
        <w:bidi w:val="0"/>
        <w:ind w:right="537"/>
        <w:jc w:val="both"/>
        <w:rPr>
          <w:rFonts w:asciiTheme="majorBidi" w:hAnsiTheme="majorBidi" w:cstheme="majorBidi"/>
          <w:color w:val="021C36"/>
          <w:shd w:val="clear" w:color="auto" w:fill="FFFFFF"/>
        </w:rPr>
      </w:pPr>
      <w:r>
        <w:rPr>
          <w:rFonts w:asciiTheme="majorBidi" w:hAnsiTheme="majorBidi" w:cstheme="majorBidi"/>
          <w:color w:val="021C36"/>
          <w:shd w:val="clear" w:color="auto" w:fill="FFFFFF"/>
        </w:rPr>
        <w:t xml:space="preserve">What is the proper way to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my counter for </w:t>
      </w:r>
      <w:proofErr w:type="gramStart"/>
      <w:r>
        <w:rPr>
          <w:rFonts w:asciiTheme="majorBidi" w:hAnsiTheme="majorBidi" w:cstheme="majorBidi"/>
          <w:color w:val="021C36"/>
          <w:shd w:val="clear" w:color="auto" w:fill="FFFFFF"/>
        </w:rPr>
        <w:t>Pesach.</w:t>
      </w:r>
      <w:proofErr w:type="gramEnd"/>
      <w:r>
        <w:rPr>
          <w:rFonts w:asciiTheme="majorBidi" w:hAnsiTheme="majorBidi" w:cstheme="majorBidi"/>
          <w:color w:val="021C36"/>
          <w:shd w:val="clear" w:color="auto" w:fill="FFFFFF"/>
        </w:rPr>
        <w:t xml:space="preserve"> I know that </w:t>
      </w:r>
      <w:proofErr w:type="spellStart"/>
      <w:r>
        <w:rPr>
          <w:rFonts w:asciiTheme="majorBidi" w:hAnsiTheme="majorBidi" w:cstheme="majorBidi"/>
          <w:color w:val="021C36"/>
          <w:shd w:val="clear" w:color="auto" w:fill="FFFFFF"/>
        </w:rPr>
        <w:t>l’chatchila</w:t>
      </w:r>
      <w:proofErr w:type="spellEnd"/>
      <w:r>
        <w:rPr>
          <w:rFonts w:asciiTheme="majorBidi" w:hAnsiTheme="majorBidi" w:cstheme="majorBidi"/>
          <w:color w:val="021C36"/>
          <w:shd w:val="clear" w:color="auto" w:fill="FFFFFF"/>
        </w:rPr>
        <w:t xml:space="preserve"> we should use an “even </w:t>
      </w:r>
      <w:proofErr w:type="spellStart"/>
      <w:r>
        <w:rPr>
          <w:rFonts w:asciiTheme="majorBidi" w:hAnsiTheme="majorBidi" w:cstheme="majorBidi"/>
          <w:color w:val="021C36"/>
          <w:shd w:val="clear" w:color="auto" w:fill="FFFFFF"/>
        </w:rPr>
        <w:t>melubin</w:t>
      </w:r>
      <w:proofErr w:type="spellEnd"/>
      <w:r>
        <w:rPr>
          <w:rFonts w:asciiTheme="majorBidi" w:hAnsiTheme="majorBidi" w:cstheme="majorBidi"/>
          <w:color w:val="021C36"/>
          <w:shd w:val="clear" w:color="auto" w:fill="FFFFFF"/>
        </w:rPr>
        <w:t xml:space="preserve">” - how do I do that practically? After </w:t>
      </w:r>
      <w:proofErr w:type="spellStart"/>
      <w:r>
        <w:rPr>
          <w:rFonts w:asciiTheme="majorBidi" w:hAnsiTheme="majorBidi" w:cstheme="majorBidi"/>
          <w:color w:val="021C36"/>
          <w:shd w:val="clear" w:color="auto" w:fill="FFFFFF"/>
        </w:rPr>
        <w:t>kashering</w:t>
      </w:r>
      <w:proofErr w:type="spellEnd"/>
      <w:r>
        <w:rPr>
          <w:rFonts w:asciiTheme="majorBidi" w:hAnsiTheme="majorBidi" w:cstheme="majorBidi"/>
          <w:color w:val="021C36"/>
          <w:shd w:val="clear" w:color="auto" w:fill="FFFFFF"/>
        </w:rPr>
        <w:t xml:space="preserve"> it - is there any reason to still cover it?</w:t>
      </w:r>
    </w:p>
    <w:p w14:paraId="6DE09911" w14:textId="77777777" w:rsidR="00E871E7" w:rsidRDefault="00E871E7" w:rsidP="00E871E7">
      <w:pPr>
        <w:bidi w:val="0"/>
        <w:ind w:right="537"/>
        <w:jc w:val="both"/>
        <w:rPr>
          <w:rFonts w:asciiTheme="majorBidi" w:hAnsiTheme="majorBidi" w:cstheme="majorBidi"/>
          <w:b/>
          <w:color w:val="021C36"/>
          <w:shd w:val="clear" w:color="auto" w:fill="FFFFFF"/>
        </w:rPr>
      </w:pPr>
      <w:r>
        <w:rPr>
          <w:rFonts w:asciiTheme="majorBidi" w:hAnsiTheme="majorBidi" w:cstheme="majorBidi"/>
          <w:color w:val="222222"/>
          <w:shd w:val="clear" w:color="auto" w:fill="FFFFFF"/>
        </w:rPr>
        <w:t xml:space="preserve">R' Y. </w:t>
      </w:r>
      <w:proofErr w:type="spellStart"/>
      <w:r>
        <w:rPr>
          <w:rFonts w:asciiTheme="majorBidi" w:hAnsiTheme="majorBidi" w:cstheme="majorBidi"/>
          <w:color w:val="222222"/>
          <w:shd w:val="clear" w:color="auto" w:fill="FFFFFF"/>
        </w:rPr>
        <w:t>Berkovits</w:t>
      </w:r>
      <w:proofErr w:type="spellEnd"/>
      <w:r>
        <w:rPr>
          <w:rFonts w:asciiTheme="majorBidi" w:hAnsiTheme="majorBidi" w:cstheme="majorBidi"/>
          <w:color w:val="222222"/>
          <w:shd w:val="clear" w:color="auto" w:fill="FFFFFF"/>
        </w:rPr>
        <w:t xml:space="preserve"> wrote:</w:t>
      </w:r>
      <w:r>
        <w:rPr>
          <w:rFonts w:asciiTheme="majorBidi" w:hAnsiTheme="majorBidi" w:cstheme="majorBidi"/>
          <w:color w:val="222222"/>
        </w:rPr>
        <w:t xml:space="preserve"> </w:t>
      </w:r>
      <w:r>
        <w:rPr>
          <w:rFonts w:asciiTheme="majorBidi" w:hAnsiTheme="majorBidi" w:cstheme="majorBidi"/>
          <w:color w:val="021C36"/>
          <w:shd w:val="clear" w:color="auto" w:fill="FFFFFF"/>
        </w:rPr>
        <w:t xml:space="preserve">What is it </w:t>
      </w:r>
      <w:proofErr w:type="gramStart"/>
      <w:r>
        <w:rPr>
          <w:rFonts w:asciiTheme="majorBidi" w:hAnsiTheme="majorBidi" w:cstheme="majorBidi"/>
          <w:color w:val="021C36"/>
          <w:shd w:val="clear" w:color="auto" w:fill="FFFFFF"/>
        </w:rPr>
        <w:t>made out of</w:t>
      </w:r>
      <w:proofErr w:type="gramEnd"/>
      <w:r>
        <w:rPr>
          <w:rFonts w:asciiTheme="majorBidi" w:hAnsiTheme="majorBidi" w:cstheme="majorBidi"/>
          <w:color w:val="021C36"/>
          <w:shd w:val="clear" w:color="auto" w:fill="FFFFFF"/>
        </w:rPr>
        <w:t>?</w:t>
      </w:r>
      <w:r>
        <w:rPr>
          <w:rStyle w:val="apple-converted-space"/>
          <w:rFonts w:asciiTheme="majorBidi" w:hAnsiTheme="majorBidi" w:cstheme="majorBidi"/>
          <w:color w:val="021C36"/>
          <w:shd w:val="clear" w:color="auto" w:fill="FFFFFF"/>
        </w:rPr>
        <w:t> </w:t>
      </w:r>
      <w:r>
        <w:rPr>
          <w:rFonts w:asciiTheme="majorBidi" w:hAnsiTheme="majorBidi" w:cstheme="majorBidi"/>
          <w:color w:val="021C36"/>
          <w:shd w:val="clear" w:color="auto" w:fill="FFFFFF"/>
        </w:rPr>
        <w:t xml:space="preserve">If it is real granite, then it is </w:t>
      </w:r>
      <w:proofErr w:type="spellStart"/>
      <w:r>
        <w:rPr>
          <w:rFonts w:asciiTheme="majorBidi" w:hAnsiTheme="majorBidi" w:cstheme="majorBidi"/>
          <w:color w:val="021C36"/>
          <w:shd w:val="clear" w:color="auto" w:fill="FFFFFF"/>
        </w:rPr>
        <w:t>kasherable</w:t>
      </w:r>
      <w:proofErr w:type="spellEnd"/>
      <w:r>
        <w:rPr>
          <w:rFonts w:asciiTheme="majorBidi" w:hAnsiTheme="majorBidi" w:cstheme="majorBidi"/>
          <w:color w:val="021C36"/>
          <w:shd w:val="clear" w:color="auto" w:fill="FFFFFF"/>
        </w:rPr>
        <w:t xml:space="preserve">. You can put a little water on it and then go over it with an iron until the water bubbles. [Maybe first find out if there is a chance it would crack.] No need to cover it afterward. If you don’t want to do that, then you can do a regular </w:t>
      </w:r>
      <w:proofErr w:type="spellStart"/>
      <w:r>
        <w:rPr>
          <w:rFonts w:asciiTheme="majorBidi" w:hAnsiTheme="majorBidi" w:cstheme="majorBidi"/>
          <w:color w:val="021C36"/>
          <w:shd w:val="clear" w:color="auto" w:fill="FFFFFF"/>
        </w:rPr>
        <w:t>eeru</w:t>
      </w:r>
      <w:proofErr w:type="spellEnd"/>
      <w:r>
        <w:rPr>
          <w:rFonts w:asciiTheme="majorBidi" w:hAnsiTheme="majorBidi" w:cstheme="majorBidi"/>
          <w:color w:val="021C36"/>
          <w:shd w:val="clear" w:color="auto" w:fill="FFFFFF"/>
        </w:rPr>
        <w:t xml:space="preserve"> </w:t>
      </w:r>
      <w:proofErr w:type="spellStart"/>
      <w:r>
        <w:rPr>
          <w:rFonts w:asciiTheme="majorBidi" w:hAnsiTheme="majorBidi" w:cstheme="majorBidi"/>
          <w:color w:val="021C36"/>
          <w:shd w:val="clear" w:color="auto" w:fill="FFFFFF"/>
        </w:rPr>
        <w:t>kli</w:t>
      </w:r>
      <w:proofErr w:type="spellEnd"/>
      <w:r>
        <w:rPr>
          <w:rFonts w:asciiTheme="majorBidi" w:hAnsiTheme="majorBidi" w:cstheme="majorBidi"/>
          <w:color w:val="021C36"/>
          <w:shd w:val="clear" w:color="auto" w:fill="FFFFFF"/>
        </w:rPr>
        <w:t xml:space="preserve"> rishon and then cover it. If you cover it </w:t>
      </w:r>
      <w:proofErr w:type="gramStart"/>
      <w:r>
        <w:rPr>
          <w:rFonts w:asciiTheme="majorBidi" w:hAnsiTheme="majorBidi" w:cstheme="majorBidi"/>
          <w:color w:val="021C36"/>
          <w:shd w:val="clear" w:color="auto" w:fill="FFFFFF"/>
        </w:rPr>
        <w:t>really well</w:t>
      </w:r>
      <w:proofErr w:type="gramEnd"/>
      <w:r>
        <w:rPr>
          <w:rFonts w:asciiTheme="majorBidi" w:hAnsiTheme="majorBidi" w:cstheme="majorBidi"/>
          <w:color w:val="021C36"/>
          <w:shd w:val="clear" w:color="auto" w:fill="FFFFFF"/>
        </w:rPr>
        <w:t xml:space="preserve">, then you don’t need to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it at all.</w:t>
      </w:r>
    </w:p>
    <w:p w14:paraId="5C5D16F6" w14:textId="77777777" w:rsidR="00E871E7" w:rsidRDefault="00E871E7" w:rsidP="00E764A3">
      <w:pPr>
        <w:numPr>
          <w:ilvl w:val="2"/>
          <w:numId w:val="12"/>
        </w:numPr>
        <w:tabs>
          <w:tab w:val="left" w:pos="149"/>
        </w:tabs>
        <w:jc w:val="both"/>
      </w:pPr>
      <w:r>
        <w:rPr>
          <w:rFonts w:hint="cs"/>
          <w:rtl/>
        </w:rPr>
        <w:t>הגעלה וגם להניח מפה.</w:t>
      </w:r>
    </w:p>
    <w:p w14:paraId="7A46C9E2" w14:textId="77777777" w:rsidR="00E871E7" w:rsidRDefault="00E871E7" w:rsidP="00E764A3">
      <w:pPr>
        <w:numPr>
          <w:ilvl w:val="3"/>
          <w:numId w:val="12"/>
        </w:numPr>
        <w:tabs>
          <w:tab w:val="left" w:pos="149"/>
        </w:tabs>
        <w:jc w:val="both"/>
      </w:pPr>
      <w:r>
        <w:rPr>
          <w:rFonts w:hint="cs"/>
          <w:u w:val="single"/>
          <w:rtl/>
        </w:rPr>
        <w:t>מג"א</w:t>
      </w:r>
      <w:r>
        <w:rPr>
          <w:rFonts w:hint="cs"/>
          <w:rtl/>
        </w:rPr>
        <w:t xml:space="preserve"> (ס"ק ל"ח) – "כתב ד"מ דא"צ להניח דפין עליהם ומהרי"ל כתב דישים סמרטוטין עליהם </w:t>
      </w:r>
      <w:r>
        <w:rPr>
          <w:rFonts w:hint="cs"/>
          <w:b/>
          <w:bCs/>
          <w:rtl/>
        </w:rPr>
        <w:t>לאחר הגעלה</w:t>
      </w:r>
      <w:r>
        <w:rPr>
          <w:rFonts w:hint="cs"/>
          <w:rtl/>
        </w:rPr>
        <w:t xml:space="preserve"> וכן נוהגין דשמא יש קצת חמץ בעין".</w:t>
      </w:r>
    </w:p>
    <w:p w14:paraId="08BBE03C" w14:textId="77777777" w:rsidR="00E871E7" w:rsidRDefault="00E871E7" w:rsidP="00E764A3">
      <w:pPr>
        <w:numPr>
          <w:ilvl w:val="3"/>
          <w:numId w:val="12"/>
        </w:numPr>
        <w:tabs>
          <w:tab w:val="left" w:pos="149"/>
        </w:tabs>
        <w:jc w:val="both"/>
      </w:pPr>
      <w:r>
        <w:rPr>
          <w:rFonts w:hint="cs"/>
          <w:u w:val="single"/>
          <w:rtl/>
        </w:rPr>
        <w:t>א"ר</w:t>
      </w:r>
      <w:r>
        <w:rPr>
          <w:rFonts w:hint="cs"/>
          <w:rtl/>
        </w:rPr>
        <w:t xml:space="preserve"> (ס"ק מ', א"ז ס"ק י"ט) – "כתב מהרי"ל תיבות ומגדלין שאוצרין לתוכן מאכלים כל השנה אין נכון להגעילן להשתמש בו בפסח, דאי אפשר לטהרן שלא נשאר מאומה בין הדבקים, ואם הגעילן יזהר מאוד שאם נשפך לו שום דבר בפסח שלא יגביהנו כלל לאכול. וגם אל יניח בתוכו להדיא דבר חם, וטוב יותר להניח חתיכת דף או סמרטוטין על כל דף ודף ע"כ".</w:t>
      </w:r>
    </w:p>
    <w:p w14:paraId="2A961E76"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קט"ו) – "ויש שכתבו שצריך להניח עליהם עוד מפה או ד"א החוצץ שמא נדבק בו עדיין עוד חמץ בעין ועיין בא"ר שמסיק </w:t>
      </w:r>
      <w:r>
        <w:rPr>
          <w:rFonts w:hint="cs"/>
          <w:b/>
          <w:bCs/>
          <w:rtl/>
        </w:rPr>
        <w:t>דכן ראוי לנהוג</w:t>
      </w:r>
      <w:r>
        <w:rPr>
          <w:rFonts w:hint="cs"/>
          <w:rtl/>
        </w:rPr>
        <w:t xml:space="preserve"> בתיבות ומגדלים דכמעט א"א לטהרן שלא ישאר מאומה בין הדבקים".</w:t>
      </w:r>
    </w:p>
    <w:p w14:paraId="5C1B6557" w14:textId="77777777" w:rsidR="00E871E7" w:rsidRDefault="00E871E7" w:rsidP="00E764A3">
      <w:pPr>
        <w:numPr>
          <w:ilvl w:val="2"/>
          <w:numId w:val="12"/>
        </w:numPr>
        <w:tabs>
          <w:tab w:val="left" w:pos="149"/>
        </w:tabs>
        <w:jc w:val="both"/>
      </w:pPr>
      <w:r>
        <w:rPr>
          <w:rFonts w:hint="cs"/>
          <w:rtl/>
        </w:rPr>
        <w:t>יש נוהגים להחמיר.</w:t>
      </w:r>
    </w:p>
    <w:p w14:paraId="220B9798" w14:textId="77777777" w:rsidR="00E871E7" w:rsidRDefault="00E871E7" w:rsidP="00E764A3">
      <w:pPr>
        <w:numPr>
          <w:ilvl w:val="3"/>
          <w:numId w:val="12"/>
        </w:numPr>
        <w:tabs>
          <w:tab w:val="left" w:pos="149"/>
        </w:tabs>
        <w:jc w:val="both"/>
      </w:pPr>
      <w:r>
        <w:rPr>
          <w:rFonts w:hint="cs"/>
          <w:u w:val="single"/>
          <w:rtl/>
        </w:rPr>
        <w:t>ח"א</w:t>
      </w:r>
      <w:r>
        <w:rPr>
          <w:rFonts w:hint="cs"/>
          <w:rtl/>
        </w:rPr>
        <w:t xml:space="preserve"> (כלל קכ"ה סעי' כ') – "ויש נוהגין דמניחין עליהם </w:t>
      </w:r>
      <w:r>
        <w:rPr>
          <w:rFonts w:hint="cs"/>
          <w:b/>
          <w:bCs/>
          <w:rtl/>
        </w:rPr>
        <w:t>אחר כך</w:t>
      </w:r>
      <w:r>
        <w:rPr>
          <w:rFonts w:hint="cs"/>
          <w:rtl/>
        </w:rPr>
        <w:t xml:space="preserve"> מפה, שמא נדבק בו עדיין עוד חמץ בעין".</w:t>
      </w:r>
    </w:p>
    <w:p w14:paraId="31C365A8"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קיצור שו"ע</w:t>
      </w:r>
      <w:r>
        <w:rPr>
          <w:rFonts w:hint="cs"/>
          <w:rtl/>
        </w:rPr>
        <w:t xml:space="preserve"> (סי' קט"ז סעי' י"א) – "ומכל מקום יש נוהגין שלא להשתמש גם </w:t>
      </w:r>
      <w:r>
        <w:rPr>
          <w:rFonts w:hint="cs"/>
          <w:b/>
          <w:bCs/>
          <w:rtl/>
        </w:rPr>
        <w:t>אחר ההכשר</w:t>
      </w:r>
      <w:r>
        <w:rPr>
          <w:rFonts w:hint="cs"/>
          <w:rtl/>
        </w:rPr>
        <w:t xml:space="preserve"> בשלחנות ובתיבות אלא בפריסת מפה או דבר אחר".</w:t>
      </w:r>
    </w:p>
    <w:p w14:paraId="301FA3CA" w14:textId="77777777" w:rsidR="00E871E7" w:rsidRDefault="00E871E7" w:rsidP="00E764A3">
      <w:pPr>
        <w:numPr>
          <w:ilvl w:val="2"/>
          <w:numId w:val="12"/>
        </w:numPr>
        <w:tabs>
          <w:tab w:val="left" w:pos="149"/>
        </w:tabs>
        <w:jc w:val="both"/>
        <w:rPr>
          <w:b/>
          <w:i/>
        </w:rPr>
      </w:pPr>
      <w:r>
        <w:rPr>
          <w:rFonts w:hint="cs"/>
          <w:rtl/>
        </w:rPr>
        <w:t>אחר ההכשר לא צריך כיסוי.</w:t>
      </w:r>
    </w:p>
    <w:p w14:paraId="48DB5A58" w14:textId="77777777" w:rsidR="00E871E7" w:rsidRDefault="00E871E7" w:rsidP="00E764A3">
      <w:pPr>
        <w:numPr>
          <w:ilvl w:val="3"/>
          <w:numId w:val="12"/>
        </w:numPr>
        <w:tabs>
          <w:tab w:val="left" w:pos="149"/>
        </w:tabs>
        <w:jc w:val="both"/>
        <w:rPr>
          <w:b/>
          <w:i/>
        </w:rPr>
      </w:pPr>
      <w:r>
        <w:rPr>
          <w:rFonts w:hint="cs"/>
          <w:u w:val="single"/>
          <w:rtl/>
        </w:rPr>
        <w:t>דר"מ</w:t>
      </w:r>
      <w:r>
        <w:rPr>
          <w:rFonts w:hint="cs"/>
          <w:rtl/>
        </w:rPr>
        <w:t xml:space="preserve"> (במג"א) - לשונו מובא לעיל.</w:t>
      </w:r>
    </w:p>
    <w:p w14:paraId="2225B345" w14:textId="77777777" w:rsidR="00E871E7" w:rsidRDefault="00E871E7" w:rsidP="00E764A3">
      <w:pPr>
        <w:numPr>
          <w:ilvl w:val="3"/>
          <w:numId w:val="12"/>
        </w:numPr>
        <w:tabs>
          <w:tab w:val="left" w:pos="149"/>
        </w:tabs>
        <w:jc w:val="both"/>
        <w:rPr>
          <w:b/>
          <w:i/>
        </w:rPr>
      </w:pPr>
      <w:r>
        <w:rPr>
          <w:rFonts w:hint="cs"/>
          <w:u w:val="single"/>
          <w:rtl/>
        </w:rPr>
        <w:t>מעגלי צדק</w:t>
      </w:r>
      <w:r>
        <w:rPr>
          <w:rFonts w:hint="cs"/>
          <w:rtl/>
        </w:rPr>
        <w:t xml:space="preserve"> (הל' פסח סי' ח' ד"ה השולחנות) – "ואני לא ראיתי להחמיר בכך".</w:t>
      </w:r>
    </w:p>
    <w:p w14:paraId="1B5B149E" w14:textId="77777777" w:rsidR="00E871E7" w:rsidRDefault="00E871E7" w:rsidP="00E764A3">
      <w:pPr>
        <w:numPr>
          <w:ilvl w:val="3"/>
          <w:numId w:val="12"/>
        </w:numPr>
        <w:tabs>
          <w:tab w:val="left" w:pos="149"/>
        </w:tabs>
        <w:jc w:val="both"/>
        <w:rPr>
          <w:b/>
          <w:i/>
        </w:rPr>
      </w:pPr>
      <w:r>
        <w:rPr>
          <w:rFonts w:hint="cs"/>
          <w:u w:val="single"/>
          <w:rtl/>
        </w:rPr>
        <w:t>חק יעקב</w:t>
      </w:r>
      <w:r>
        <w:rPr>
          <w:rFonts w:hint="cs"/>
          <w:rtl/>
        </w:rPr>
        <w:t xml:space="preserve"> (ס"ק נ"ה) – "וכ"ז הוא חומרות יתירות כי די בחומרא דהגעלה וכן נוהגין".</w:t>
      </w:r>
    </w:p>
    <w:p w14:paraId="1032ADDE" w14:textId="77777777" w:rsidR="00E871E7" w:rsidRDefault="00E871E7" w:rsidP="00E764A3">
      <w:pPr>
        <w:numPr>
          <w:ilvl w:val="3"/>
          <w:numId w:val="12"/>
        </w:numPr>
        <w:tabs>
          <w:tab w:val="left" w:pos="149"/>
        </w:tabs>
        <w:jc w:val="both"/>
        <w:rPr>
          <w:b/>
          <w:i/>
        </w:rPr>
      </w:pPr>
      <w:r>
        <w:rPr>
          <w:rFonts w:hint="cs"/>
          <w:u w:val="single"/>
          <w:rtl/>
        </w:rPr>
        <w:t>ערה"ש</w:t>
      </w:r>
      <w:r>
        <w:rPr>
          <w:rFonts w:hint="cs"/>
          <w:rtl/>
        </w:rPr>
        <w:t xml:space="preserve"> (סעי' מ"א) – "וא"צ להניח דפין על השולחנות ומהרי"ל כתב להציע סמרטוטין עליהם לאחר הגעלה דשמא יש קצת חמץ בעין כמ"ש המג"א סקל"ח ע"ש ועכשיו מנקין וגוררין וחוטטין וא"צ לזה".</w:t>
      </w:r>
    </w:p>
    <w:p w14:paraId="0344E788" w14:textId="77777777" w:rsidR="00E871E7" w:rsidRDefault="00E871E7" w:rsidP="00E764A3">
      <w:pPr>
        <w:numPr>
          <w:ilvl w:val="3"/>
          <w:numId w:val="12"/>
        </w:numPr>
        <w:tabs>
          <w:tab w:val="left" w:pos="149"/>
        </w:tabs>
        <w:jc w:val="both"/>
        <w:rPr>
          <w:b/>
          <w:i/>
        </w:rPr>
      </w:pPr>
      <w:r>
        <w:rPr>
          <w:rFonts w:hint="cs"/>
          <w:u w:val="single"/>
          <w:rtl/>
        </w:rPr>
        <w:t>כה"ח</w:t>
      </w:r>
      <w:r>
        <w:rPr>
          <w:rFonts w:hint="cs"/>
          <w:rtl/>
        </w:rPr>
        <w:t xml:space="preserve"> (ס"ק רל"ה).</w:t>
      </w:r>
    </w:p>
    <w:p w14:paraId="057303A2" w14:textId="77777777" w:rsidR="00E871E7" w:rsidRDefault="00E871E7" w:rsidP="00E764A3">
      <w:pPr>
        <w:numPr>
          <w:ilvl w:val="3"/>
          <w:numId w:val="12"/>
        </w:numPr>
        <w:tabs>
          <w:tab w:val="left" w:pos="149"/>
        </w:tabs>
        <w:jc w:val="both"/>
        <w:rPr>
          <w:b/>
          <w:i/>
        </w:rPr>
      </w:pPr>
      <w:r>
        <w:rPr>
          <w:rFonts w:hint="cs"/>
          <w:color w:val="000000"/>
          <w:u w:val="single"/>
          <w:rtl/>
        </w:rPr>
        <w:t>הגר"י ברקוביץ</w:t>
      </w:r>
      <w:r>
        <w:rPr>
          <w:rFonts w:hint="cs"/>
          <w:color w:val="000000"/>
          <w:rtl/>
        </w:rPr>
        <w:t xml:space="preserve"> שליט"א (מכתב במייל) - לשונו מובא לעיל.</w:t>
      </w:r>
    </w:p>
    <w:p w14:paraId="285F0C50" w14:textId="77777777" w:rsidR="00E871E7" w:rsidRDefault="00E871E7" w:rsidP="00E764A3">
      <w:pPr>
        <w:numPr>
          <w:ilvl w:val="2"/>
          <w:numId w:val="12"/>
        </w:numPr>
        <w:tabs>
          <w:tab w:val="left" w:pos="149"/>
        </w:tabs>
        <w:jc w:val="both"/>
      </w:pPr>
      <w:r>
        <w:rPr>
          <w:rFonts w:hint="cs"/>
          <w:b/>
          <w:bCs/>
          <w:rtl/>
        </w:rPr>
        <w:t>בשולחנות פשוטין</w:t>
      </w:r>
      <w:r>
        <w:rPr>
          <w:rFonts w:hint="cs"/>
          <w:rtl/>
        </w:rPr>
        <w:t>, מיקל [לכ"ע].</w:t>
      </w:r>
    </w:p>
    <w:p w14:paraId="616814D8" w14:textId="77777777" w:rsidR="00E871E7" w:rsidRDefault="00E871E7" w:rsidP="00E764A3">
      <w:pPr>
        <w:numPr>
          <w:ilvl w:val="3"/>
          <w:numId w:val="12"/>
        </w:numPr>
        <w:tabs>
          <w:tab w:val="left" w:pos="149"/>
        </w:tabs>
        <w:jc w:val="both"/>
      </w:pPr>
      <w:r>
        <w:rPr>
          <w:rFonts w:hint="cs"/>
          <w:u w:val="single"/>
          <w:rtl/>
        </w:rPr>
        <w:t>א"ר</w:t>
      </w:r>
      <w:r>
        <w:rPr>
          <w:rFonts w:hint="cs"/>
          <w:rtl/>
        </w:rPr>
        <w:t xml:space="preserve"> (ס"ק מ') – "ונראה דמודה מהרי"ל בשולחנות הפשוטין, דדוקא בתיבות ומגדלין שאי אפשר לנקרן כל כך החמיר שלא להגביה לאכול, ותדע דבשולחנות מתיר הגעלה לכתחילה והכא אוסר".</w:t>
      </w:r>
    </w:p>
    <w:p w14:paraId="70F49179"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קט"ו) – "אבל בשלחנות פשוטין אין להחמיר".</w:t>
      </w:r>
    </w:p>
    <w:p w14:paraId="717DBFCC"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מעדני אשר</w:t>
      </w:r>
      <w:r>
        <w:rPr>
          <w:rFonts w:hint="cs"/>
          <w:rtl/>
        </w:rPr>
        <w:t xml:space="preserve"> (או"ה סי' ק"ס אות א').</w:t>
      </w:r>
    </w:p>
    <w:p w14:paraId="0033E43B"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מ"ד, הע' רכ"ה) – "מכל מקום יש לערות עליו מים רותחים מכלי ראשון ואח"כ לכסותו, </w:t>
      </w:r>
      <w:r>
        <w:rPr>
          <w:rFonts w:hint="cs"/>
          <w:b/>
          <w:bCs/>
          <w:rtl/>
        </w:rPr>
        <w:t>ואין צריך אבן מלובנת</w:t>
      </w:r>
      <w:r>
        <w:rPr>
          <w:rFonts w:hint="cs"/>
          <w:rtl/>
        </w:rPr>
        <w:t>. (כי כיון שמכסים השיש בכיסוי, העירוי אינו אלא חומרא, ואף בלא כיסוי השיש מקילים בדיעבד דדי בעירוי בלא אבן מלובן כמבו' במ"ב ס"ק קי"ד)".</w:t>
      </w:r>
    </w:p>
    <w:p w14:paraId="61C76D4B" w14:textId="77777777" w:rsidR="00E871E7" w:rsidRDefault="00E871E7" w:rsidP="00E871E7">
      <w:pPr>
        <w:tabs>
          <w:tab w:val="left" w:pos="149"/>
        </w:tabs>
        <w:jc w:val="both"/>
      </w:pPr>
    </w:p>
    <w:p w14:paraId="3AB8C97D" w14:textId="77777777" w:rsidR="00E871E7" w:rsidRDefault="00E871E7" w:rsidP="00E764A3">
      <w:pPr>
        <w:numPr>
          <w:ilvl w:val="1"/>
          <w:numId w:val="12"/>
        </w:numPr>
        <w:tabs>
          <w:tab w:val="left" w:pos="149"/>
        </w:tabs>
        <w:jc w:val="both"/>
      </w:pPr>
      <w:r>
        <w:rPr>
          <w:rFonts w:hint="cs"/>
          <w:b/>
          <w:bCs/>
          <w:rtl/>
        </w:rPr>
        <w:t xml:space="preserve">למה צריך מפה </w:t>
      </w:r>
      <w:r>
        <w:rPr>
          <w:rFonts w:hint="cs"/>
          <w:b/>
          <w:bCs/>
          <w:u w:val="single"/>
          <w:rtl/>
        </w:rPr>
        <w:t>וגם</w:t>
      </w:r>
      <w:r>
        <w:rPr>
          <w:rFonts w:hint="cs"/>
          <w:b/>
          <w:bCs/>
          <w:rtl/>
        </w:rPr>
        <w:t xml:space="preserve"> הגעלה</w:t>
      </w:r>
      <w:r>
        <w:rPr>
          <w:rFonts w:hint="cs"/>
          <w:rtl/>
        </w:rPr>
        <w:t xml:space="preserve"> - </w:t>
      </w:r>
      <w:r>
        <w:rPr>
          <w:rFonts w:hint="cs"/>
          <w:b/>
          <w:bCs/>
          <w:rtl/>
        </w:rPr>
        <w:t>למחמירים לעיל</w:t>
      </w:r>
      <w:r>
        <w:rPr>
          <w:rFonts w:hint="cs"/>
          <w:rtl/>
        </w:rPr>
        <w:t>.</w:t>
      </w:r>
    </w:p>
    <w:p w14:paraId="5E169035" w14:textId="77777777" w:rsidR="00E871E7" w:rsidRDefault="00E871E7" w:rsidP="00E764A3">
      <w:pPr>
        <w:numPr>
          <w:ilvl w:val="2"/>
          <w:numId w:val="12"/>
        </w:numPr>
        <w:tabs>
          <w:tab w:val="left" w:pos="149"/>
        </w:tabs>
        <w:jc w:val="both"/>
      </w:pPr>
      <w:r>
        <w:rPr>
          <w:rFonts w:hint="cs"/>
          <w:rtl/>
        </w:rPr>
        <w:t>מפה, יש נקבים.</w:t>
      </w:r>
    </w:p>
    <w:p w14:paraId="22A72C41"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גר"ז</w:t>
      </w:r>
      <w:r>
        <w:rPr>
          <w:rFonts w:hint="cs"/>
          <w:rtl/>
        </w:rPr>
        <w:t xml:space="preserve"> (סעי' ס"ה, כדאי' במ"ב של העוז והדר ציונים ק"ב) – "ומי שרוצה להשתמש בפסח על גבי התנור מניח עליו חתיכת ברזל או שאר דבר שאין משתמשין בו בפסח ועל גבי זה הדבר המפסיק מותר להניח אפילו מאכלים חמים בשעה שהתנור מתחמם בפסח אבל אם הניח סדין עליו אין להניח על הסדין אלא מאכל צונן בשעה שהתנור צונן כמו שנתבאר למעלה".</w:t>
      </w:r>
    </w:p>
    <w:p w14:paraId="02597BC7" w14:textId="77777777" w:rsidR="00E871E7" w:rsidRDefault="00E871E7" w:rsidP="00E764A3">
      <w:pPr>
        <w:numPr>
          <w:ilvl w:val="3"/>
          <w:numId w:val="12"/>
        </w:numPr>
        <w:tabs>
          <w:tab w:val="left" w:pos="149"/>
        </w:tabs>
        <w:jc w:val="both"/>
      </w:pPr>
      <w:r>
        <w:rPr>
          <w:rFonts w:hint="cs"/>
          <w:u w:val="single"/>
          <w:rtl/>
        </w:rPr>
        <w:t>מעדני אשר</w:t>
      </w:r>
      <w:r>
        <w:rPr>
          <w:rFonts w:hint="cs"/>
          <w:rtl/>
        </w:rPr>
        <w:t xml:space="preserve"> (או"ה סי' ק"ס אות א') – "הגר"ז ... נלע"ד דמפה היות ויש בה נקבים חיישינן שיגע מאכל חם בשולחן ויבלע ממנו [ולכן במאכל קר אין חשש ושרי], משא"כ דבר קשיח כמו חתיכת ברזל דלא שייך שהמאכל יגע ולכן אין שום חשש אפילו אם הכיסוי רטוב ואפילו אם הוא מעביר חום".</w:t>
      </w:r>
    </w:p>
    <w:p w14:paraId="3DEE43AE" w14:textId="516A3AB9" w:rsidR="00E871E7" w:rsidRDefault="00E871E7" w:rsidP="00E764A3">
      <w:pPr>
        <w:numPr>
          <w:ilvl w:val="2"/>
          <w:numId w:val="12"/>
        </w:numPr>
        <w:tabs>
          <w:tab w:val="left" w:pos="149"/>
        </w:tabs>
        <w:jc w:val="both"/>
      </w:pPr>
      <w:r>
        <w:rPr>
          <w:rFonts w:hint="cs"/>
          <w:rtl/>
        </w:rPr>
        <w:t>חוששין שיתגלה.</w:t>
      </w:r>
    </w:p>
    <w:p w14:paraId="78A74180" w14:textId="77777777" w:rsidR="00E871E7" w:rsidRDefault="00E871E7" w:rsidP="00E764A3">
      <w:pPr>
        <w:numPr>
          <w:ilvl w:val="3"/>
          <w:numId w:val="12"/>
        </w:numPr>
        <w:tabs>
          <w:tab w:val="left" w:pos="149"/>
        </w:tabs>
        <w:jc w:val="both"/>
      </w:pPr>
      <w:r>
        <w:rPr>
          <w:rFonts w:hint="cs"/>
          <w:u w:val="single"/>
          <w:rtl/>
        </w:rPr>
        <w:t>אז נדברו</w:t>
      </w:r>
      <w:r>
        <w:rPr>
          <w:rFonts w:hint="cs"/>
          <w:rtl/>
        </w:rPr>
        <w:t xml:space="preserve"> (ח"ז סי' נ"ט) – "ויש שכתבו דאפ"ה צריך עוד מפה או ד"א החוצץ במקומות שקשה לנקות היטב (עיי"ש במ"ב ס"ק קט"ו) ומשמע דאפילו בהפסק מפה צריך ג"כ הגעלה, ואולי דחוששין שיתגלה".</w:t>
      </w:r>
    </w:p>
    <w:p w14:paraId="4388D3CB" w14:textId="77777777" w:rsidR="00E871E7" w:rsidRDefault="00E871E7" w:rsidP="00E764A3">
      <w:pPr>
        <w:numPr>
          <w:ilvl w:val="3"/>
          <w:numId w:val="12"/>
        </w:numPr>
        <w:tabs>
          <w:tab w:val="left" w:pos="149"/>
        </w:tabs>
        <w:jc w:val="both"/>
      </w:pPr>
      <w:r>
        <w:rPr>
          <w:rFonts w:hint="cs"/>
          <w:rtl/>
        </w:rPr>
        <w:t xml:space="preserve">הו"ד </w:t>
      </w:r>
      <w:r>
        <w:rPr>
          <w:rFonts w:hint="cs"/>
          <w:u w:val="single"/>
          <w:rtl/>
        </w:rPr>
        <w:t>בפסקי תשובות</w:t>
      </w:r>
      <w:r>
        <w:rPr>
          <w:rFonts w:hint="cs"/>
          <w:rtl/>
        </w:rPr>
        <w:t xml:space="preserve"> (הע' רכ"ד) – "דמלשון המ"ב ס"ק קט"ו משמע שאף אם מגעילים ע"י עירוי אעפ"כ יש לכסות במפה וכדו', שמא נדבק בו עדיין חמץ, וע"ע בשו"ת אז נדברו ח"ז סי' נ"ט שאף בברור שאין שום חמץ דבוק יש לחשוש שמא יתגלה הכיסוי ויפול מתבשילי הפסח על השיש".</w:t>
      </w:r>
    </w:p>
    <w:p w14:paraId="7331FC2B" w14:textId="77777777" w:rsidR="00E871E7" w:rsidRDefault="00E871E7" w:rsidP="00E764A3">
      <w:pPr>
        <w:numPr>
          <w:ilvl w:val="3"/>
          <w:numId w:val="12"/>
        </w:numPr>
        <w:tabs>
          <w:tab w:val="left" w:pos="149"/>
        </w:tabs>
        <w:jc w:val="both"/>
      </w:pPr>
      <w:r>
        <w:rPr>
          <w:rFonts w:hint="cs"/>
          <w:u w:val="single"/>
          <w:rtl/>
        </w:rPr>
        <w:t>מעדני אשר</w:t>
      </w:r>
      <w:r>
        <w:rPr>
          <w:rFonts w:hint="cs"/>
          <w:rtl/>
        </w:rPr>
        <w:t xml:space="preserve"> (או"ה סי' ק"ס סוף אות א') – "שלפעמים הכיסוי זז או נופל".</w:t>
      </w:r>
    </w:p>
    <w:p w14:paraId="5FA3ED43"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(פסח, עמ' קמ"א).</w:t>
      </w:r>
    </w:p>
    <w:p w14:paraId="2ED2160E" w14:textId="77777777" w:rsidR="00E871E7" w:rsidRDefault="00E871E7" w:rsidP="00E764A3">
      <w:pPr>
        <w:numPr>
          <w:ilvl w:val="4"/>
          <w:numId w:val="12"/>
        </w:numPr>
        <w:tabs>
          <w:tab w:val="left" w:pos="149"/>
        </w:tabs>
        <w:jc w:val="both"/>
      </w:pPr>
      <w:r>
        <w:rPr>
          <w:rFonts w:hint="cs"/>
          <w:rtl/>
        </w:rPr>
        <w:t xml:space="preserve">עי' </w:t>
      </w:r>
      <w:r>
        <w:rPr>
          <w:rFonts w:hint="cs"/>
          <w:u w:val="single"/>
          <w:rtl/>
        </w:rPr>
        <w:t>שבט הלוי</w:t>
      </w:r>
      <w:r>
        <w:rPr>
          <w:rFonts w:hint="cs"/>
          <w:rtl/>
        </w:rPr>
        <w:t xml:space="preserve"> (קובץ מבית לוי ח"א עמ' כ"ט אות ב', ח"ג עמ' י"ז אות ב', ח"ה עמ' כ"ב אות ב', ח"ז עמ' כ' אות ב', חי"א עמ' ח' אות ב', חי"ד עמ' י"ז אות ב') - לשונו מובא לקמן.</w:t>
      </w:r>
    </w:p>
    <w:p w14:paraId="4CA4F472" w14:textId="77777777" w:rsidR="00E871E7" w:rsidRDefault="00E871E7" w:rsidP="00E764A3">
      <w:pPr>
        <w:numPr>
          <w:ilvl w:val="2"/>
          <w:numId w:val="12"/>
        </w:numPr>
        <w:tabs>
          <w:tab w:val="left" w:pos="149"/>
        </w:tabs>
        <w:jc w:val="both"/>
      </w:pPr>
      <w:r>
        <w:rPr>
          <w:rFonts w:hint="cs"/>
          <w:rtl/>
        </w:rPr>
        <w:t>חשש כבוש של כ"ד שעות.</w:t>
      </w:r>
    </w:p>
    <w:p w14:paraId="6F429FB0" w14:textId="77777777" w:rsidR="00E871E7" w:rsidRDefault="00E871E7" w:rsidP="00E764A3">
      <w:pPr>
        <w:numPr>
          <w:ilvl w:val="3"/>
          <w:numId w:val="12"/>
        </w:numPr>
        <w:tabs>
          <w:tab w:val="left" w:pos="149"/>
        </w:tabs>
        <w:jc w:val="both"/>
      </w:pPr>
      <w:r>
        <w:rPr>
          <w:rFonts w:hint="cs"/>
          <w:u w:val="single"/>
          <w:rtl/>
        </w:rPr>
        <w:t>עוז והדר</w:t>
      </w:r>
      <w:r>
        <w:rPr>
          <w:rFonts w:hint="cs"/>
          <w:rtl/>
        </w:rPr>
        <w:t xml:space="preserve"> (מ"ב ציונים ק"ב) – "וכהיום נהוג להניח חתיכת ברזל על השיש ואעפ"י כן מגעילים את השיש. ומקובל אצל בעלי הוראה שהטעם הוא משום שחוששים שיתאסף מים בין פח הברזל לשיש וישהו שם כ"ד שעות ואז יבלעו המים חמץ מהשיש מדין כבוש ... ושוב יבליעו גם כן בחתיכת הברזל מדין כבוש, ואם אח"כ יניח קדירה חמה על הפח הברזל יבלע ממנו טעם החמץ, ולכך יש להגעיל את השיש".</w:t>
      </w:r>
    </w:p>
    <w:p w14:paraId="69F520D1" w14:textId="606AA84E" w:rsidR="00E871E7" w:rsidRDefault="008D4A54" w:rsidP="00E764A3">
      <w:pPr>
        <w:numPr>
          <w:ilvl w:val="2"/>
          <w:numId w:val="12"/>
        </w:numPr>
        <w:tabs>
          <w:tab w:val="left" w:pos="149"/>
        </w:tabs>
        <w:jc w:val="both"/>
      </w:pPr>
      <w:r>
        <w:rPr>
          <w:rFonts w:hint="cs"/>
          <w:rtl/>
        </w:rPr>
        <w:t xml:space="preserve">עלול </w:t>
      </w:r>
      <w:r w:rsidR="00E871E7">
        <w:rPr>
          <w:rFonts w:hint="cs"/>
          <w:rtl/>
        </w:rPr>
        <w:t>ש</w:t>
      </w:r>
      <w:r>
        <w:rPr>
          <w:rFonts w:hint="cs"/>
          <w:rtl/>
        </w:rPr>
        <w:t>ה</w:t>
      </w:r>
      <w:r w:rsidR="00E871E7">
        <w:rPr>
          <w:rFonts w:hint="cs"/>
          <w:rtl/>
        </w:rPr>
        <w:t>מפה יהיה חם, ובולע אם יש שם קצת לחלוחית.</w:t>
      </w:r>
    </w:p>
    <w:p w14:paraId="7BF8D1C1" w14:textId="77777777" w:rsidR="00E871E7" w:rsidRDefault="00E871E7" w:rsidP="00E764A3">
      <w:pPr>
        <w:numPr>
          <w:ilvl w:val="3"/>
          <w:numId w:val="12"/>
        </w:numPr>
        <w:tabs>
          <w:tab w:val="left" w:pos="149"/>
        </w:tabs>
        <w:jc w:val="both"/>
      </w:pPr>
      <w:r>
        <w:rPr>
          <w:rFonts w:hint="cs"/>
          <w:u w:val="single"/>
          <w:rtl/>
        </w:rPr>
        <w:t>קנה בשם</w:t>
      </w:r>
      <w:r>
        <w:rPr>
          <w:rFonts w:hint="cs"/>
          <w:rtl/>
        </w:rPr>
        <w:t xml:space="preserve"> (פסח פרק ד' סעי' י"ז, סעי' י"ח).</w:t>
      </w:r>
    </w:p>
    <w:p w14:paraId="1393E588" w14:textId="77777777" w:rsidR="00E871E7" w:rsidRDefault="00E871E7" w:rsidP="00E764A3">
      <w:pPr>
        <w:numPr>
          <w:ilvl w:val="3"/>
          <w:numId w:val="12"/>
        </w:numPr>
        <w:tabs>
          <w:tab w:val="left" w:pos="149"/>
        </w:tabs>
        <w:jc w:val="both"/>
      </w:pPr>
      <w:r>
        <w:rPr>
          <w:rFonts w:hint="cs"/>
          <w:u w:val="single"/>
          <w:rtl/>
        </w:rPr>
        <w:t>מגילת ספר</w:t>
      </w:r>
      <w:r>
        <w:rPr>
          <w:rFonts w:hint="cs"/>
          <w:rtl/>
        </w:rPr>
        <w:t xml:space="preserve"> (ענינים באו"ח סי' כ' אות ג' ד"ה והנה, בב"ח נספחים או"ח סי' כ' אות ג') – "יש להעיר, שהרי מצוי שחודרים מעט מים בין השיש לכיסוי ואם מניח על הכיסוי קדירה חמה מאוד שהורידוה מהאש ויש קצת רטיבות מתחתיה והכיסוי הוא של פח דק מאוד והכל מתחמם ע"י רתיחת הקדירה וא"כ יש בליעה מהשיש לכיסוי ומהכיסוי לקדירה, ואף שדעת החוו"ד בסי' צ"ב סק"כ שקצת רטיבות ולחות לא נחשבים להעביר את הבלוע מקדירה לקדירה, אבל ביד יהודה שם חולק עליו בזה, ובפרט בפסח שמחמירים לכתחילה גם בב' קדירות בלא רוטב שלא יגעו זה בזה, וכמבואר במ"ב סי' תנ"א ס"ק ל"ד לגבי חצובה ובס"ק קל"ו לגבי קדירה שמניחים על תנור בית החורף".</w:t>
      </w:r>
    </w:p>
    <w:p w14:paraId="2BD9552B" w14:textId="77777777" w:rsidR="00E871E7" w:rsidRDefault="00E871E7" w:rsidP="00E764A3">
      <w:pPr>
        <w:numPr>
          <w:ilvl w:val="4"/>
          <w:numId w:val="12"/>
        </w:numPr>
        <w:tabs>
          <w:tab w:val="left" w:pos="149"/>
        </w:tabs>
        <w:jc w:val="both"/>
      </w:pPr>
      <w:r>
        <w:rPr>
          <w:rFonts w:hint="cs"/>
          <w:u w:val="single"/>
          <w:rtl/>
        </w:rPr>
        <w:t>מגילת ספר</w:t>
      </w:r>
      <w:r>
        <w:rPr>
          <w:rFonts w:hint="cs"/>
          <w:rtl/>
        </w:rPr>
        <w:t xml:space="preserve"> (בב"ח סי' צ"ב אות ל"ה, סי' ק"ה אות ט"ו) – "עיין במגילת ספר ענינים או"ח ... </w:t>
      </w:r>
      <w:r>
        <w:rPr>
          <w:rFonts w:hint="cs"/>
          <w:b/>
          <w:bCs/>
          <w:rtl/>
        </w:rPr>
        <w:t>וכל זה טעות</w:t>
      </w:r>
      <w:r>
        <w:rPr>
          <w:rFonts w:hint="cs"/>
          <w:rtl/>
        </w:rPr>
        <w:t xml:space="preserve"> דהרי מבואר ברמ"א כאן דכלי ראשון שהסירוהו מהאש והניחוהו על חלב צונן אמרינן בזה דתתאה גבר ואינו בולע יותר מכ"ק וכמו שבאר החוו"ד בסי' צ"א סק"ה דאף שהכלי עצמו נשאר עליו דין כלי ראשון אבל ביחס לתתאה הצונן אמרינן דתתאה גבר ומצנן אותו וא"כ אין שום חשש שיפלוט מהשיש כיון שהפח הדק שמניחים הסיר עליו הוא צונן והוא תתאה וגובר על הקדירה והסיר אינו מפליט יותר מכ"ק דהיינו מהפח ולא ממה שתחת לפח דהפח עומד במקום קליפה".</w:t>
      </w:r>
    </w:p>
    <w:p w14:paraId="4BA52664" w14:textId="77777777" w:rsidR="00E871E7" w:rsidRDefault="00E871E7" w:rsidP="00E764A3">
      <w:pPr>
        <w:numPr>
          <w:ilvl w:val="2"/>
          <w:numId w:val="12"/>
        </w:numPr>
        <w:tabs>
          <w:tab w:val="left" w:pos="149"/>
        </w:tabs>
        <w:jc w:val="both"/>
      </w:pPr>
      <w:r>
        <w:rPr>
          <w:rFonts w:hint="cs"/>
          <w:b/>
          <w:bCs/>
          <w:rtl/>
        </w:rPr>
        <w:t>נ"מ בין הטעמים</w:t>
      </w:r>
      <w:r>
        <w:rPr>
          <w:rFonts w:hint="cs"/>
          <w:rtl/>
        </w:rPr>
        <w:t>.</w:t>
      </w:r>
    </w:p>
    <w:p w14:paraId="19BEA704" w14:textId="77777777" w:rsidR="00E871E7" w:rsidRDefault="00E871E7" w:rsidP="00E764A3">
      <w:pPr>
        <w:numPr>
          <w:ilvl w:val="3"/>
          <w:numId w:val="12"/>
        </w:numPr>
        <w:tabs>
          <w:tab w:val="left" w:pos="149"/>
        </w:tabs>
        <w:jc w:val="both"/>
      </w:pPr>
      <w:r>
        <w:rPr>
          <w:rFonts w:hint="cs"/>
          <w:rtl/>
        </w:rPr>
        <w:t>טעם א': יש להחמיר רק במפה.</w:t>
      </w:r>
    </w:p>
    <w:p w14:paraId="421A1261" w14:textId="7A513844" w:rsidR="00E871E7" w:rsidRDefault="00E871E7" w:rsidP="00E764A3">
      <w:pPr>
        <w:numPr>
          <w:ilvl w:val="3"/>
          <w:numId w:val="12"/>
        </w:numPr>
        <w:tabs>
          <w:tab w:val="left" w:pos="149"/>
        </w:tabs>
        <w:jc w:val="both"/>
      </w:pPr>
      <w:r>
        <w:rPr>
          <w:rFonts w:hint="cs"/>
          <w:rtl/>
        </w:rPr>
        <w:t xml:space="preserve">טעם ב': אם אין חשש של גילוי </w:t>
      </w:r>
      <w:r w:rsidR="008D4A54">
        <w:rPr>
          <w:rFonts w:hint="cs"/>
          <w:rtl/>
        </w:rPr>
        <w:t>מותר</w:t>
      </w:r>
      <w:r>
        <w:rPr>
          <w:rFonts w:hint="cs"/>
          <w:rtl/>
        </w:rPr>
        <w:t>.</w:t>
      </w:r>
    </w:p>
    <w:p w14:paraId="7D3FE97A" w14:textId="5403601C" w:rsidR="00E871E7" w:rsidRDefault="00E871E7" w:rsidP="00E764A3">
      <w:pPr>
        <w:numPr>
          <w:ilvl w:val="3"/>
          <w:numId w:val="12"/>
        </w:numPr>
        <w:tabs>
          <w:tab w:val="left" w:pos="149"/>
        </w:tabs>
        <w:jc w:val="both"/>
      </w:pPr>
      <w:r>
        <w:rPr>
          <w:rFonts w:hint="cs"/>
          <w:rtl/>
        </w:rPr>
        <w:t>טעם ג': י"א כבוש בתוך הכלי הוי רק קליפה [הט"ז], ועוד מסתמא יש רק קצת שבקצת מים ש</w:t>
      </w:r>
      <w:r w:rsidR="008D4A54">
        <w:rPr>
          <w:rFonts w:hint="cs"/>
          <w:rtl/>
        </w:rPr>
        <w:t>י"ל</w:t>
      </w:r>
      <w:r>
        <w:rPr>
          <w:rFonts w:hint="cs"/>
          <w:rtl/>
        </w:rPr>
        <w:t xml:space="preserve"> אין דין של כבוש.</w:t>
      </w:r>
    </w:p>
    <w:p w14:paraId="17ECF026" w14:textId="77777777" w:rsidR="00E871E7" w:rsidRPr="008D4A54" w:rsidRDefault="00E871E7" w:rsidP="00E871E7">
      <w:pPr>
        <w:tabs>
          <w:tab w:val="left" w:pos="149"/>
        </w:tabs>
        <w:jc w:val="both"/>
      </w:pPr>
    </w:p>
    <w:p w14:paraId="77C59AF9" w14:textId="77777777" w:rsidR="00E871E7" w:rsidRDefault="00E871E7" w:rsidP="00E764A3">
      <w:pPr>
        <w:numPr>
          <w:ilvl w:val="1"/>
          <w:numId w:val="12"/>
        </w:numPr>
        <w:tabs>
          <w:tab w:val="left" w:pos="149"/>
        </w:tabs>
        <w:jc w:val="both"/>
      </w:pPr>
      <w:r>
        <w:rPr>
          <w:rFonts w:hint="cs"/>
          <w:b/>
          <w:bCs/>
          <w:rtl/>
        </w:rPr>
        <w:t>מקום שמשתמש רק צונן</w:t>
      </w:r>
      <w:r>
        <w:rPr>
          <w:rFonts w:hint="cs"/>
          <w:rtl/>
        </w:rPr>
        <w:t>.</w:t>
      </w:r>
    </w:p>
    <w:p w14:paraId="72D732FF" w14:textId="77777777" w:rsidR="00E871E7" w:rsidRDefault="00E871E7" w:rsidP="00E764A3">
      <w:pPr>
        <w:numPr>
          <w:ilvl w:val="2"/>
          <w:numId w:val="12"/>
        </w:numPr>
        <w:tabs>
          <w:tab w:val="left" w:pos="149"/>
        </w:tabs>
        <w:jc w:val="both"/>
      </w:pPr>
      <w:r>
        <w:rPr>
          <w:rFonts w:hint="cs"/>
          <w:rtl/>
        </w:rPr>
        <w:t xml:space="preserve">יש מנהג לכסותם – </w:t>
      </w:r>
      <w:r>
        <w:rPr>
          <w:rFonts w:hint="cs"/>
          <w:u w:val="single"/>
          <w:rtl/>
        </w:rPr>
        <w:t>חמד משה</w:t>
      </w:r>
      <w:r>
        <w:rPr>
          <w:rFonts w:hint="cs"/>
          <w:rtl/>
        </w:rPr>
        <w:t xml:space="preserve"> (ס"ק ל"ד, "גם נהגו העולם בתיבות שאין משתמשין בהם כחמץ חם אפ"ה מדיחין אותן היטב, ומניחין עליהן גדפין או סמרטוטין ומשתמשין עליהם מצה, ובדיעבד אינו אוסר")</w:t>
      </w:r>
      <w:r>
        <w:rPr>
          <w:rFonts w:hint="cs"/>
          <w:b/>
          <w:i/>
          <w:rtl/>
        </w:rPr>
        <w:t>.</w:t>
      </w:r>
    </w:p>
    <w:p w14:paraId="44CC5A3F" w14:textId="2F686680" w:rsidR="00E871E7" w:rsidRDefault="00E871E7" w:rsidP="00E764A3">
      <w:pPr>
        <w:numPr>
          <w:ilvl w:val="3"/>
          <w:numId w:val="12"/>
        </w:numPr>
        <w:tabs>
          <w:tab w:val="left" w:pos="149"/>
        </w:tabs>
        <w:jc w:val="both"/>
      </w:pPr>
      <w:r>
        <w:rPr>
          <w:rFonts w:hint="cs"/>
          <w:b/>
          <w:i/>
          <w:rtl/>
        </w:rPr>
        <w:t>שמעתי שי"א מצד החשש ש</w:t>
      </w:r>
      <w:r w:rsidR="008D4A54">
        <w:rPr>
          <w:rFonts w:hint="cs"/>
          <w:b/>
          <w:i/>
          <w:rtl/>
        </w:rPr>
        <w:t>יבא לה</w:t>
      </w:r>
      <w:r>
        <w:rPr>
          <w:rFonts w:hint="cs"/>
          <w:b/>
          <w:i/>
          <w:rtl/>
        </w:rPr>
        <w:t>שתמש שם חמץ חם.</w:t>
      </w:r>
    </w:p>
    <w:p w14:paraId="6EAEF53B" w14:textId="77777777" w:rsidR="00E871E7" w:rsidRDefault="00E871E7" w:rsidP="00E764A3">
      <w:pPr>
        <w:numPr>
          <w:ilvl w:val="3"/>
          <w:numId w:val="12"/>
        </w:numPr>
        <w:tabs>
          <w:tab w:val="left" w:pos="149"/>
        </w:tabs>
        <w:jc w:val="both"/>
      </w:pPr>
      <w:r>
        <w:rPr>
          <w:rFonts w:hint="cs"/>
          <w:b/>
          <w:i/>
          <w:rtl/>
        </w:rPr>
        <w:t xml:space="preserve">מצד פירורי חמץ – </w:t>
      </w:r>
      <w:r>
        <w:rPr>
          <w:rFonts w:hint="cs"/>
          <w:u w:val="single"/>
          <w:rtl/>
        </w:rPr>
        <w:t>הגר"ש פעלדער</w:t>
      </w:r>
      <w:r>
        <w:rPr>
          <w:rFonts w:hint="cs"/>
          <w:rtl/>
        </w:rPr>
        <w:t xml:space="preserve"> שליט"א (קלטת ד' שיעור ב', לפי זכרוני).</w:t>
      </w:r>
    </w:p>
    <w:p w14:paraId="4902CA2D" w14:textId="77777777" w:rsidR="00E871E7" w:rsidRDefault="00E871E7" w:rsidP="00E764A3">
      <w:pPr>
        <w:numPr>
          <w:ilvl w:val="4"/>
          <w:numId w:val="12"/>
        </w:numPr>
        <w:tabs>
          <w:tab w:val="left" w:pos="149"/>
        </w:tabs>
        <w:jc w:val="both"/>
      </w:pPr>
      <w:r>
        <w:rPr>
          <w:rFonts w:hint="cs"/>
          <w:rtl/>
        </w:rPr>
        <w:t>נ"מ: אולי מקרר - עי' לקמן.</w:t>
      </w:r>
    </w:p>
    <w:p w14:paraId="0B12F000" w14:textId="77777777" w:rsidR="00E871E7" w:rsidRDefault="00E871E7" w:rsidP="00E764A3">
      <w:pPr>
        <w:numPr>
          <w:ilvl w:val="2"/>
          <w:numId w:val="12"/>
        </w:numPr>
        <w:tabs>
          <w:tab w:val="left" w:pos="149"/>
        </w:tabs>
        <w:jc w:val="both"/>
      </w:pPr>
      <w:r>
        <w:rPr>
          <w:rFonts w:hint="cs"/>
          <w:rtl/>
        </w:rPr>
        <w:t>נ"מ: ארונות המטבח, וכדו' - עי' לקמן.</w:t>
      </w:r>
    </w:p>
    <w:p w14:paraId="708DE6B2" w14:textId="77777777" w:rsidR="00E871E7" w:rsidRDefault="00E871E7" w:rsidP="00E871E7">
      <w:pPr>
        <w:tabs>
          <w:tab w:val="left" w:pos="149"/>
        </w:tabs>
        <w:jc w:val="both"/>
      </w:pPr>
    </w:p>
    <w:p w14:paraId="0ED82B6F" w14:textId="77777777" w:rsidR="00E871E7" w:rsidRDefault="00E871E7" w:rsidP="00E764A3">
      <w:pPr>
        <w:numPr>
          <w:ilvl w:val="0"/>
          <w:numId w:val="12"/>
        </w:numPr>
        <w:jc w:val="both"/>
      </w:pPr>
      <w:r>
        <w:rPr>
          <w:rFonts w:hint="cs"/>
          <w:sz w:val="28"/>
          <w:szCs w:val="28"/>
          <w:u w:val="single"/>
          <w:rtl/>
        </w:rPr>
        <w:t>ציורים בזמן הזה</w:t>
      </w:r>
      <w:r>
        <w:rPr>
          <w:rFonts w:hint="cs"/>
          <w:rtl/>
        </w:rPr>
        <w:t>.</w:t>
      </w:r>
    </w:p>
    <w:p w14:paraId="1607030A" w14:textId="77777777" w:rsidR="00E871E7" w:rsidRDefault="00E871E7" w:rsidP="00E764A3">
      <w:pPr>
        <w:numPr>
          <w:ilvl w:val="1"/>
          <w:numId w:val="12"/>
        </w:numPr>
        <w:tabs>
          <w:tab w:val="left" w:pos="149"/>
        </w:tabs>
        <w:jc w:val="both"/>
      </w:pPr>
      <w:r>
        <w:rPr>
          <w:rFonts w:hint="cs"/>
          <w:b/>
          <w:bCs/>
          <w:rtl/>
        </w:rPr>
        <w:t>ארונות מטבח</w:t>
      </w:r>
      <w:r>
        <w:rPr>
          <w:rFonts w:hint="cs"/>
          <w:rtl/>
        </w:rPr>
        <w:t xml:space="preserve"> (</w:t>
      </w:r>
      <w:r>
        <w:t>cabinets</w:t>
      </w:r>
      <w:r>
        <w:rPr>
          <w:rFonts w:hint="cs"/>
          <w:rtl/>
        </w:rPr>
        <w:t xml:space="preserve">), </w:t>
      </w:r>
      <w:r>
        <w:rPr>
          <w:rFonts w:hint="cs"/>
          <w:b/>
          <w:bCs/>
          <w:rtl/>
        </w:rPr>
        <w:t>ותיבות</w:t>
      </w:r>
      <w:r>
        <w:rPr>
          <w:rFonts w:hint="cs"/>
          <w:rtl/>
        </w:rPr>
        <w:t>.</w:t>
      </w:r>
    </w:p>
    <w:p w14:paraId="260C5593" w14:textId="77777777" w:rsidR="00E871E7" w:rsidRDefault="00E871E7" w:rsidP="00E764A3">
      <w:pPr>
        <w:numPr>
          <w:ilvl w:val="2"/>
          <w:numId w:val="12"/>
        </w:numPr>
        <w:tabs>
          <w:tab w:val="left" w:pos="149"/>
        </w:tabs>
        <w:jc w:val="both"/>
      </w:pPr>
      <w:r>
        <w:rPr>
          <w:rFonts w:hint="cs"/>
          <w:rtl/>
        </w:rPr>
        <w:t>הדחה היטב וכיסוי.</w:t>
      </w:r>
    </w:p>
    <w:p w14:paraId="423BB20F"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ל"ד) – "אם ניקוי את הארונות היטב, אין צריך לכסות את המדפים בנייר. אלא שנהגו לכסותם בנייר, משום שמניחים שם מאכלים וכלים של פסח".</w:t>
      </w:r>
    </w:p>
    <w:p w14:paraId="072AB222"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ל"א, ח"ג עמ' י"ח אות ז', ח"ה עמ' כ"ב אות ב', ח"ז עמ' כ"א אות ז', חי"א עמ' ז' אות ב', חי"ד עמ' י"ח אות ז') – "ארונות מטבח לנקות היטיב ונוהגים לצפות בנייר את הארונות שבהם מניחים את מאכלי הפסח".</w:t>
      </w:r>
    </w:p>
    <w:p w14:paraId="0C007D2C"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(עמ' קע"ב).</w:t>
      </w:r>
    </w:p>
    <w:p w14:paraId="09CECB04" w14:textId="77777777" w:rsidR="00E871E7" w:rsidRDefault="00E871E7" w:rsidP="00E764A3">
      <w:pPr>
        <w:numPr>
          <w:ilvl w:val="3"/>
          <w:numId w:val="12"/>
        </w:numPr>
        <w:tabs>
          <w:tab w:val="left" w:pos="149"/>
        </w:tabs>
        <w:jc w:val="both"/>
      </w:pPr>
      <w:r>
        <w:rPr>
          <w:rFonts w:hint="cs"/>
          <w:u w:val="single"/>
          <w:rtl/>
        </w:rPr>
        <w:t>הגר"א בלומנקרנץ</w:t>
      </w:r>
      <w:r>
        <w:rPr>
          <w:rFonts w:hint="cs"/>
          <w:rtl/>
        </w:rPr>
        <w:t xml:space="preserve"> זצ"ל (עמ' ס"ה).</w:t>
      </w:r>
    </w:p>
    <w:p w14:paraId="5D4F1D9C" w14:textId="77777777" w:rsidR="00E871E7" w:rsidRDefault="00E871E7" w:rsidP="00E764A3">
      <w:pPr>
        <w:numPr>
          <w:ilvl w:val="3"/>
          <w:numId w:val="12"/>
        </w:numPr>
        <w:tabs>
          <w:tab w:val="left" w:pos="149"/>
        </w:tabs>
        <w:jc w:val="both"/>
      </w:pPr>
      <w:r>
        <w:rPr>
          <w:rFonts w:hint="cs"/>
          <w:u w:val="single"/>
          <w:rtl/>
        </w:rPr>
        <w:t>הגעלת כלים</w:t>
      </w:r>
      <w:r>
        <w:rPr>
          <w:rFonts w:hint="cs"/>
          <w:rtl/>
        </w:rPr>
        <w:t xml:space="preserve"> (פרק י"ג סעי' י"ד) – "נוהגים לפרוס נייר, ניילון, או מפה על המדפים".</w:t>
      </w:r>
    </w:p>
    <w:p w14:paraId="3F2FDC9D"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מטבח הכשר</w:t>
      </w:r>
      <w:r>
        <w:rPr>
          <w:rFonts w:hint="cs"/>
          <w:rtl/>
        </w:rPr>
        <w:t xml:space="preserve"> (ארטסקרול, עמ' ש"צ).</w:t>
      </w:r>
    </w:p>
    <w:p w14:paraId="2A2F3EF0" w14:textId="77777777" w:rsidR="00E871E7" w:rsidRDefault="00E871E7" w:rsidP="00E871E7">
      <w:pPr>
        <w:tabs>
          <w:tab w:val="left" w:pos="149"/>
        </w:tabs>
        <w:jc w:val="both"/>
      </w:pPr>
    </w:p>
    <w:p w14:paraId="718E5719" w14:textId="77777777" w:rsidR="00E871E7" w:rsidRDefault="00E871E7" w:rsidP="00E764A3">
      <w:pPr>
        <w:numPr>
          <w:ilvl w:val="1"/>
          <w:numId w:val="12"/>
        </w:numPr>
        <w:tabs>
          <w:tab w:val="left" w:pos="149"/>
        </w:tabs>
        <w:jc w:val="both"/>
      </w:pPr>
      <w:r>
        <w:rPr>
          <w:rFonts w:hint="cs"/>
          <w:b/>
          <w:bCs/>
          <w:rtl/>
        </w:rPr>
        <w:t>שיש</w:t>
      </w:r>
      <w:r>
        <w:rPr>
          <w:rFonts w:hint="cs"/>
          <w:rtl/>
        </w:rPr>
        <w:t xml:space="preserve"> (</w:t>
      </w:r>
      <w:r>
        <w:t>counters</w:t>
      </w:r>
      <w:r>
        <w:rPr>
          <w:rFonts w:hint="cs"/>
          <w:rtl/>
        </w:rPr>
        <w:t>).</w:t>
      </w:r>
    </w:p>
    <w:p w14:paraId="7CB05915" w14:textId="5330F9F1" w:rsidR="00E871E7" w:rsidRDefault="00E871E7" w:rsidP="00E764A3">
      <w:pPr>
        <w:numPr>
          <w:ilvl w:val="2"/>
          <w:numId w:val="12"/>
        </w:numPr>
        <w:tabs>
          <w:tab w:val="left" w:pos="149"/>
        </w:tabs>
        <w:jc w:val="both"/>
      </w:pPr>
      <w:r>
        <w:rPr>
          <w:rFonts w:hint="cs"/>
          <w:rtl/>
        </w:rPr>
        <w:t>להכשיר השיש, בעירוי או אבן מלובן. [אא"כ יש חשש הזיק].</w:t>
      </w:r>
    </w:p>
    <w:p w14:paraId="14567657" w14:textId="77777777" w:rsidR="00E871E7" w:rsidRDefault="00E871E7" w:rsidP="00E764A3">
      <w:pPr>
        <w:numPr>
          <w:ilvl w:val="3"/>
          <w:numId w:val="12"/>
        </w:numPr>
        <w:tabs>
          <w:tab w:val="left" w:pos="149"/>
        </w:tabs>
        <w:jc w:val="both"/>
      </w:pPr>
      <w:r>
        <w:rPr>
          <w:rFonts w:hint="cs"/>
          <w:u w:val="single"/>
          <w:rtl/>
        </w:rPr>
        <w:t>אור לציון</w:t>
      </w:r>
      <w:r>
        <w:rPr>
          <w:rFonts w:hint="cs"/>
          <w:rtl/>
        </w:rPr>
        <w:t xml:space="preserve"> (ח"ג פרק י' סעי' י"א) – "מעיקר הדין אין הכיור והשיש צריכים הכשר כלל. אולם מצד המנהג יש לערות מים חמים מכלי ראשון על השיש. ובני אשכנז נהגו לערות את המים תוך כדי העברת אבן מלובנת על השיש. ויש לייבש את השיש לפני הכשרתו. ואם חושש שהשיש יתקלקל יכסנו במפה או בטפט או ברדיד אלומניום (נייר כסף) חזק וכדומה".</w:t>
      </w:r>
    </w:p>
    <w:p w14:paraId="540696E2" w14:textId="77777777" w:rsidR="00E871E7" w:rsidRDefault="00E871E7" w:rsidP="00E764A3">
      <w:pPr>
        <w:numPr>
          <w:ilvl w:val="3"/>
          <w:numId w:val="12"/>
        </w:numPr>
        <w:tabs>
          <w:tab w:val="left" w:pos="149"/>
        </w:tabs>
        <w:jc w:val="both"/>
      </w:pPr>
      <w:r>
        <w:rPr>
          <w:rFonts w:hint="cs"/>
          <w:u w:val="single"/>
          <w:rtl/>
        </w:rPr>
        <w:t>חזון עובדיה</w:t>
      </w:r>
      <w:r>
        <w:rPr>
          <w:rFonts w:hint="cs"/>
          <w:rtl/>
        </w:rPr>
        <w:t xml:space="preserve"> (פסח ח"א עמ' ק"ס סוף סעי' י"ב) – "ואבן השיש של המטבח, יערה עליה רותחים".</w:t>
      </w:r>
    </w:p>
    <w:p w14:paraId="1BD74D8C"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ילקוט יוסף</w:t>
      </w:r>
      <w:r>
        <w:rPr>
          <w:rFonts w:hint="cs"/>
          <w:rtl/>
        </w:rPr>
        <w:t xml:space="preserve"> (קיצור שו"ע סי' תנ"א סעי' ל"ז) – "שיש של מטבח, יערה עליו רותחים. ויש מחמירים לצפותו בנייר כסף בפסח, והוא חומרא בלבד".</w:t>
      </w:r>
    </w:p>
    <w:p w14:paraId="2DC6A77D" w14:textId="77777777" w:rsidR="00E871E7" w:rsidRDefault="00E871E7" w:rsidP="00E764A3">
      <w:pPr>
        <w:numPr>
          <w:ilvl w:val="2"/>
          <w:numId w:val="12"/>
        </w:numPr>
        <w:tabs>
          <w:tab w:val="left" w:pos="149"/>
        </w:tabs>
        <w:jc w:val="both"/>
      </w:pPr>
      <w:r>
        <w:rPr>
          <w:rFonts w:hint="cs"/>
          <w:b/>
          <w:bCs/>
          <w:rtl/>
        </w:rPr>
        <w:t>עירוי עם כיסוי טוב</w:t>
      </w:r>
      <w:r>
        <w:rPr>
          <w:rFonts w:hint="cs"/>
          <w:rtl/>
        </w:rPr>
        <w:t>.</w:t>
      </w:r>
    </w:p>
    <w:p w14:paraId="39141FA8" w14:textId="77777777" w:rsidR="00E871E7" w:rsidRDefault="00E871E7" w:rsidP="00E764A3">
      <w:pPr>
        <w:numPr>
          <w:ilvl w:val="3"/>
          <w:numId w:val="12"/>
        </w:numPr>
        <w:tabs>
          <w:tab w:val="left" w:pos="149"/>
        </w:tabs>
        <w:jc w:val="both"/>
      </w:pPr>
      <w:r>
        <w:rPr>
          <w:rFonts w:hint="cs"/>
          <w:u w:val="single"/>
          <w:rtl/>
        </w:rPr>
        <w:t>הגרשז"א</w:t>
      </w:r>
      <w:r>
        <w:rPr>
          <w:rFonts w:hint="cs"/>
          <w:rtl/>
        </w:rPr>
        <w:t xml:space="preserve"> זצ"ל (הליכות שלמה פסח פרק ג' סעי' ט', הע' נ"א, שלמי מועד סוף עמ' של"ב) – "המנהג להכשיר את השיש שבמטבח ע"י עירוי רותחין, ואח"כ לכסותו [</w:t>
      </w:r>
      <w:r>
        <w:rPr>
          <w:rFonts w:hint="cs"/>
          <w:b/>
          <w:bCs/>
          <w:rtl/>
        </w:rPr>
        <w:t>וכן נהגו בבית רבנו</w:t>
      </w:r>
      <w:r>
        <w:rPr>
          <w:rFonts w:hint="cs"/>
          <w:rtl/>
        </w:rPr>
        <w:t xml:space="preserve"> להכשיר ע"י עירוי מקומקום חשמלי ואח"כ כיסו במכסה של פח, וגם לשואלים השיב שהמנהג למיעבד תרוייהו]".</w:t>
      </w:r>
    </w:p>
    <w:p w14:paraId="540F412D" w14:textId="77777777" w:rsidR="00E871E7" w:rsidRDefault="00E871E7" w:rsidP="00E764A3">
      <w:pPr>
        <w:numPr>
          <w:ilvl w:val="3"/>
          <w:numId w:val="12"/>
        </w:numPr>
        <w:tabs>
          <w:tab w:val="left" w:pos="149"/>
        </w:tabs>
        <w:jc w:val="both"/>
      </w:pPr>
      <w:r>
        <w:rPr>
          <w:rFonts w:hint="cs"/>
          <w:rtl/>
        </w:rPr>
        <w:t xml:space="preserve">הו"ד </w:t>
      </w:r>
      <w:r>
        <w:rPr>
          <w:rFonts w:hint="cs"/>
          <w:u w:val="single"/>
          <w:rtl/>
        </w:rPr>
        <w:t>במגילת ספר</w:t>
      </w:r>
      <w:r>
        <w:rPr>
          <w:rFonts w:hint="cs"/>
          <w:rtl/>
        </w:rPr>
        <w:t xml:space="preserve"> (ענינים שונים באו"ח סוף סי' כ', בב"ח נספחים או"ח סוף סי' כ') – "המנהג הוא לכסות את השיש באיזה כיסוי, וכן שמעתי ממרן הגרש"ז אויערבאך זצ"ל שהמנהג לערות מים רותחים ולכסות בכיסוי".</w:t>
      </w:r>
    </w:p>
    <w:p w14:paraId="684450AF"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כ"ח אות ב', ח"ג עמ' י"ז אות ב', ח"ה עמ' כ"ב אות ב', ח"ז עמ' כ' אות ב', חי"א עמ' ז' אות ב' חי"ד עמ' י"ז אות ב') – "שיש - יש לנקותו היטיב ואת כל הפינות ולאחר הפסקת השימוש בחמץ כ"ד שעות יכשירנו ע"י עירוי מים רותחים מכלי ראשון של חמץ שאינו יומו. ונוהגים לכסות את השיש לאחר ההכשרה. (וכל הכיסויים כשרים פח או עץ, פי. וי. סי. או נייר אלומניום) וכיון שמכסה מספיקה ההכשרה גם בלי אבן מלובנת. גם שיש גרניט יש להכשיר ע"י עירוי מכ"ר [וע"י אבן מלובנת א"א כי עלול להתפוצץ אבל עירוי בלבד אינו מזיק] ושיש גרניט וכדומה חדש יש לנקותו היטיב כי נמשח בשמן לאחר הייצור וההרכבה. באם מכסה את השיש בנייר אלומניום דק </w:t>
      </w:r>
      <w:r>
        <w:rPr>
          <w:rFonts w:hint="cs"/>
          <w:b/>
          <w:bCs/>
          <w:rtl/>
        </w:rPr>
        <w:t>שנקרע בנקל</w:t>
      </w:r>
      <w:r>
        <w:rPr>
          <w:rFonts w:hint="cs"/>
          <w:rtl/>
        </w:rPr>
        <w:t>, יש להכשיר את השיש כראוי. חרסינה כדאי לשפוך מים חמים מכ"ר על החרסינה ולכסות אח"כ (בנייר אלומניום וכדומה) עד גובה הסירים".</w:t>
      </w:r>
    </w:p>
    <w:p w14:paraId="1FD834A6" w14:textId="77777777" w:rsidR="00E871E7" w:rsidRDefault="00E871E7" w:rsidP="00E764A3">
      <w:pPr>
        <w:numPr>
          <w:ilvl w:val="3"/>
          <w:numId w:val="12"/>
        </w:numPr>
        <w:tabs>
          <w:tab w:val="left" w:pos="149"/>
        </w:tabs>
        <w:jc w:val="both"/>
      </w:pPr>
      <w:r>
        <w:rPr>
          <w:rFonts w:hint="cs"/>
          <w:u w:val="single"/>
          <w:rtl/>
        </w:rPr>
        <w:t>מעדני אשר</w:t>
      </w:r>
      <w:r>
        <w:rPr>
          <w:rFonts w:hint="cs"/>
          <w:rtl/>
        </w:rPr>
        <w:t xml:space="preserve"> (או"ה סי' ק"ס אות א') – "למעשה ראוי לעשות עירוי [בלי אבן מלובן] מחמת שלפעמים הכיסוי זז או נופל".</w:t>
      </w:r>
    </w:p>
    <w:p w14:paraId="44688D6F"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מ"ד) – "ובכלל דין זה השיש שבמטבח, ואף כי המנהג לכסות את השיש, מכל מקום יש לערות עליו מים רותחים מכלי ראשון ואח"כ לכסותו, ואין צריך אבן מלובנת".</w:t>
      </w:r>
    </w:p>
    <w:p w14:paraId="7A06BFF3" w14:textId="77777777" w:rsidR="00E871E7" w:rsidRDefault="00E871E7" w:rsidP="00E764A3">
      <w:pPr>
        <w:numPr>
          <w:ilvl w:val="2"/>
          <w:numId w:val="12"/>
        </w:numPr>
        <w:tabs>
          <w:tab w:val="left" w:pos="149"/>
        </w:tabs>
        <w:jc w:val="both"/>
      </w:pPr>
      <w:r>
        <w:rPr>
          <w:rFonts w:hint="cs"/>
          <w:b/>
          <w:bCs/>
          <w:rtl/>
        </w:rPr>
        <w:t>די בהדחה היטב וכיסוי טוב</w:t>
      </w:r>
      <w:r>
        <w:rPr>
          <w:rFonts w:hint="cs"/>
          <w:rtl/>
        </w:rPr>
        <w:t>.</w:t>
      </w:r>
    </w:p>
    <w:p w14:paraId="6FFECB4E" w14:textId="77777777" w:rsidR="00E871E7" w:rsidRDefault="00E871E7" w:rsidP="00E764A3">
      <w:pPr>
        <w:numPr>
          <w:ilvl w:val="3"/>
          <w:numId w:val="12"/>
        </w:numPr>
        <w:tabs>
          <w:tab w:val="left" w:pos="149"/>
        </w:tabs>
        <w:jc w:val="both"/>
      </w:pPr>
      <w:r>
        <w:rPr>
          <w:rFonts w:hint="cs"/>
          <w:u w:val="single"/>
          <w:rtl/>
        </w:rPr>
        <w:t>אג"מ</w:t>
      </w:r>
      <w:r>
        <w:rPr>
          <w:rFonts w:hint="cs"/>
          <w:rtl/>
        </w:rPr>
        <w:t xml:space="preserve">, הו"ד </w:t>
      </w:r>
      <w:r>
        <w:rPr>
          <w:rFonts w:hint="cs"/>
          <w:u w:val="single"/>
          <w:rtl/>
        </w:rPr>
        <w:t>הגר"ש איידר</w:t>
      </w:r>
      <w:r>
        <w:rPr>
          <w:rFonts w:hint="cs"/>
          <w:rtl/>
        </w:rPr>
        <w:t xml:space="preserve"> זצ"ל (פסח, עמ' ק"מ, עמ' קע"ב).</w:t>
      </w:r>
    </w:p>
    <w:p w14:paraId="1CCA5D42" w14:textId="77777777" w:rsidR="00E871E7" w:rsidRDefault="00E871E7" w:rsidP="00E764A3">
      <w:pPr>
        <w:numPr>
          <w:ilvl w:val="3"/>
          <w:numId w:val="12"/>
        </w:numPr>
        <w:tabs>
          <w:tab w:val="left" w:pos="149"/>
        </w:tabs>
        <w:jc w:val="both"/>
      </w:pPr>
      <w:r>
        <w:rPr>
          <w:rFonts w:hint="cs"/>
          <w:u w:val="single"/>
          <w:rtl/>
        </w:rPr>
        <w:t>קנה בשם</w:t>
      </w:r>
      <w:r>
        <w:rPr>
          <w:rFonts w:hint="cs"/>
          <w:rtl/>
        </w:rPr>
        <w:t xml:space="preserve"> (פסח פרק ד' סעי' י' - סעי' כ') – "שישטפנו היטב באופן שלא ישאר עליו שום ממשות חמץ בעין, ואחר כך יכסנו בפח אלומניום וכדו' שבזה מתכסה השיש היטב, ויכסנו באופן שיחזיק כל ימי הפסח, ולא יפול או יזוז ממקומו, וכשעושה כן סגי בזה להשתמש בו בפסח ואין צריך כלל להגעילו ... אך אם יש שם רטיבות של מים בין האלומניום להשיש ... ויש שמחמת זה נוהגין להניח על השיש לוח של עץ או של קלקל ... כדי להפריד בין השיש להאלומניום שלא יתחמם כל כך, וגם על ידי זה האלומניום שלא יתחמם כל כך, וגם על ידי זה האלומניום נשאר יבש בכל ימי הפסח, מאחר ולוח הקלקל סופג את המים שעל השיש, ושוב אין חשש להניח סיר רותח על האלומניום בפסח".</w:t>
      </w:r>
    </w:p>
    <w:p w14:paraId="1A687270" w14:textId="77777777" w:rsidR="00E871E7" w:rsidRDefault="00E871E7" w:rsidP="00E764A3">
      <w:pPr>
        <w:numPr>
          <w:ilvl w:val="3"/>
          <w:numId w:val="12"/>
        </w:numPr>
        <w:tabs>
          <w:tab w:val="left" w:pos="149"/>
        </w:tabs>
        <w:jc w:val="both"/>
      </w:pPr>
      <w:r>
        <w:rPr>
          <w:rFonts w:hint="cs"/>
          <w:u w:val="single"/>
          <w:rtl/>
        </w:rPr>
        <w:t>אהלי ישרון</w:t>
      </w:r>
      <w:r>
        <w:rPr>
          <w:rFonts w:hint="cs"/>
          <w:rtl/>
        </w:rPr>
        <w:t xml:space="preserve"> (ח"א סוף עמ' פ').</w:t>
      </w:r>
    </w:p>
    <w:p w14:paraId="33FAF4C6" w14:textId="77777777" w:rsidR="00E871E7" w:rsidRDefault="00E871E7" w:rsidP="00E764A3">
      <w:pPr>
        <w:numPr>
          <w:ilvl w:val="3"/>
          <w:numId w:val="12"/>
        </w:numPr>
        <w:tabs>
          <w:tab w:val="left" w:pos="149"/>
        </w:tabs>
        <w:jc w:val="both"/>
      </w:pPr>
      <w:r>
        <w:rPr>
          <w:rFonts w:hint="cs"/>
          <w:u w:val="single"/>
          <w:rtl/>
        </w:rPr>
        <w:t>חוט שני</w:t>
      </w:r>
      <w:r>
        <w:rPr>
          <w:rFonts w:hint="cs"/>
          <w:rtl/>
        </w:rPr>
        <w:t xml:space="preserve"> (פסח פרק י' ס"ק י"ז ד"ה שיש) – "שיש דידן המותקן במטבחים, ומשימים שם גם קדירות רותחות, הדרך להכשירם לפסח, לערות עליהם מים רותחים מכלי ראשון, ועדיף יותר שיניח שם אבן או ברזל מלובן ואז יערה עליהם כנ"ל. וכן הוא הדרך להכשיר את השיש מעירוי מכלי ראשון במי שקונה דירה ממי שלא נזהר בכשרות. ואם מכסה את השיש בדבר עב שלא מעביר את הבליעה אין צריך לעשות עירוי. ואם מניח על השיש נייר כסף, אם מניח כמה שכבות על הנייר כסף, אין צריך לעשות עירוי".</w:t>
      </w:r>
    </w:p>
    <w:p w14:paraId="3D8D31B6" w14:textId="77777777" w:rsidR="00E871E7" w:rsidRDefault="00E871E7" w:rsidP="00E764A3">
      <w:pPr>
        <w:numPr>
          <w:ilvl w:val="3"/>
          <w:numId w:val="12"/>
        </w:numPr>
        <w:tabs>
          <w:tab w:val="left" w:pos="149"/>
        </w:tabs>
        <w:jc w:val="both"/>
      </w:pPr>
      <w:r>
        <w:rPr>
          <w:rFonts w:hint="cs"/>
          <w:b/>
          <w:i/>
          <w:u w:val="single"/>
          <w:rtl/>
        </w:rPr>
        <w:t>יבקש תורה</w:t>
      </w:r>
      <w:r>
        <w:rPr>
          <w:rFonts w:hint="cs"/>
          <w:b/>
          <w:i/>
          <w:rtl/>
        </w:rPr>
        <w:t xml:space="preserve"> (פסח סי' ט"ו)</w:t>
      </w:r>
      <w:r>
        <w:rPr>
          <w:rFonts w:hint="cs"/>
          <w:rtl/>
        </w:rPr>
        <w:t xml:space="preserve"> – "בדבר שאינו אלא חומרא ואינו מעיקר הדין ואף לא נהגו כן, נלענ"ד פשיטא דמילתא לסמוך אדברי הדרכי משה, מטה משה וב' כת"י מפורשים בפנינו ואף השלישי משמע הכי ובפרט לאחר שכתב החק"י דה"ז חומרא יתירה, דסגי בכיסוי טוב עבור השיש".</w:t>
      </w:r>
    </w:p>
    <w:p w14:paraId="6CB8EE87" w14:textId="77777777" w:rsidR="00E871E7" w:rsidRDefault="00E871E7" w:rsidP="00E764A3">
      <w:pPr>
        <w:numPr>
          <w:ilvl w:val="3"/>
          <w:numId w:val="12"/>
        </w:numPr>
        <w:tabs>
          <w:tab w:val="left" w:pos="149"/>
        </w:tabs>
        <w:jc w:val="both"/>
      </w:pPr>
      <w:r>
        <w:rPr>
          <w:rFonts w:hint="cs"/>
          <w:u w:val="single"/>
          <w:rtl/>
        </w:rPr>
        <w:t>מטבח הכשר</w:t>
      </w:r>
      <w:r>
        <w:rPr>
          <w:rFonts w:hint="cs"/>
          <w:rtl/>
        </w:rPr>
        <w:t xml:space="preserve"> (ארטסקרול, עמ' שע"ח, עמ' ש"פ, עי' פרק ט"ו הע' י"ג).</w:t>
      </w:r>
    </w:p>
    <w:p w14:paraId="0DA3A1F7" w14:textId="77777777" w:rsidR="00E871E7" w:rsidRDefault="00E871E7" w:rsidP="00E764A3">
      <w:pPr>
        <w:numPr>
          <w:ilvl w:val="2"/>
          <w:numId w:val="12"/>
        </w:numPr>
        <w:tabs>
          <w:tab w:val="left" w:pos="149"/>
        </w:tabs>
        <w:jc w:val="both"/>
      </w:pPr>
      <w:r>
        <w:rPr>
          <w:rFonts w:hint="cs"/>
          <w:rtl/>
        </w:rPr>
        <w:t>מראי מקומות.</w:t>
      </w:r>
    </w:p>
    <w:p w14:paraId="59892A04"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ל"ז) – "השיש חייב ניקוי יסודי, ואם יש בו חריצים, צריך לנקות את הלכלוך מהחריצים. ומכיון שאנו משתמשים עם כיסוי בפסח, לכן אם הכיסוי הוא עבה כמו פח או פי וי סי וכדו', אז מן הדין אין צורך בהגעלת השיש, אך בכל זאת יש נוהגים להגעיל את השיש עם קומקום חשמלי ולערות מים על השיש כשמי הקומקום עדיין מבעבעים מהרתיחה. או להגעיל במים רותחים עם אבן מלובנת. אמנם אם מצטברת אצלו רטיבות בין השיש לכיסוי, לא ישים כלי חם על הפח או על הפי וי סי בפסח, אלא יניח הכלי החם על גבי צלחת באופן שהפח או הפי וי סי לא יהיה רותח".</w:t>
      </w:r>
    </w:p>
    <w:p w14:paraId="7E1DB883" w14:textId="77777777" w:rsidR="00E871E7" w:rsidRDefault="00E871E7" w:rsidP="00E764A3">
      <w:pPr>
        <w:numPr>
          <w:ilvl w:val="3"/>
          <w:numId w:val="12"/>
        </w:numPr>
        <w:tabs>
          <w:tab w:val="left" w:pos="149"/>
        </w:tabs>
        <w:jc w:val="both"/>
      </w:pPr>
      <w:r>
        <w:rPr>
          <w:rFonts w:hint="cs"/>
          <w:u w:val="single"/>
          <w:rtl/>
        </w:rPr>
        <w:t>מגילת ספר</w:t>
      </w:r>
      <w:r>
        <w:rPr>
          <w:rFonts w:hint="cs"/>
          <w:rtl/>
        </w:rPr>
        <w:t xml:space="preserve"> (בב"ח סי' צ"ב אות ל"ה, סי' ק"ה אות ט"ו ד"ה ואף) – "ומה שיש מדקדקים להגעיל את השיש קודם שמניחים הכסוי הוא לתוספת הידור ולא מעיקר הדין".</w:t>
      </w:r>
    </w:p>
    <w:p w14:paraId="553C6A5B" w14:textId="77777777" w:rsidR="00E871E7" w:rsidRDefault="00E871E7" w:rsidP="00230D96">
      <w:pPr>
        <w:tabs>
          <w:tab w:val="left" w:pos="149"/>
        </w:tabs>
        <w:jc w:val="both"/>
      </w:pPr>
    </w:p>
    <w:p w14:paraId="09C90D23" w14:textId="77777777" w:rsidR="00E871E7" w:rsidRDefault="00E871E7" w:rsidP="00E764A3">
      <w:pPr>
        <w:numPr>
          <w:ilvl w:val="1"/>
          <w:numId w:val="12"/>
        </w:numPr>
        <w:tabs>
          <w:tab w:val="left" w:pos="149"/>
        </w:tabs>
        <w:jc w:val="both"/>
      </w:pPr>
      <w:r>
        <w:rPr>
          <w:rFonts w:hint="cs"/>
          <w:b/>
          <w:bCs/>
          <w:rtl/>
        </w:rPr>
        <w:t>שולחן</w:t>
      </w:r>
      <w:r>
        <w:rPr>
          <w:rFonts w:hint="cs"/>
          <w:rtl/>
        </w:rPr>
        <w:t xml:space="preserve"> (</w:t>
      </w:r>
      <w:r>
        <w:t>table</w:t>
      </w:r>
      <w:r>
        <w:rPr>
          <w:rFonts w:hint="cs"/>
          <w:rtl/>
        </w:rPr>
        <w:t>).</w:t>
      </w:r>
    </w:p>
    <w:p w14:paraId="0109B6A9" w14:textId="77777777" w:rsidR="00E871E7" w:rsidRDefault="00E871E7" w:rsidP="00E764A3">
      <w:pPr>
        <w:numPr>
          <w:ilvl w:val="2"/>
          <w:numId w:val="12"/>
        </w:numPr>
        <w:tabs>
          <w:tab w:val="left" w:pos="149"/>
        </w:tabs>
        <w:jc w:val="both"/>
      </w:pPr>
      <w:r>
        <w:rPr>
          <w:rFonts w:hint="cs"/>
          <w:rtl/>
        </w:rPr>
        <w:t>עירוי וכיסוי [אא"כ חשש שיתקלקל].</w:t>
      </w:r>
    </w:p>
    <w:p w14:paraId="6CB114AF"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ל"א אות י', ח"ג עמ' י"ח אות י"א, ח"ז עמ' כ"א אות י"א, חי"ד עמ' י"ח אות י"א) – "ושלחן שאוכלים עליו בלא מפה יגעלינו לכתחילה בעירוי מכ"ר [בשאין חשש שיתקלקל] יכסנו, וראוי בכל האופנים לכסות את השלחן בניילון או בנייר אלומניום או קרטון עבה שאינו מעביר רטיבותן".</w:t>
      </w:r>
    </w:p>
    <w:p w14:paraId="60736C9E"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מ"ד ד"ה והשלחנות) – "והשלחנות שאוכלים עליהם, לכתחילה טוב לערות גם עליהם מים רותחים מכלי ראשון ולכסותם באיזה כיסוי כנהוג".</w:t>
      </w:r>
    </w:p>
    <w:p w14:paraId="471AD61F" w14:textId="77777777" w:rsidR="00E871E7" w:rsidRDefault="00E871E7" w:rsidP="00E764A3">
      <w:pPr>
        <w:numPr>
          <w:ilvl w:val="2"/>
          <w:numId w:val="12"/>
        </w:numPr>
        <w:tabs>
          <w:tab w:val="left" w:pos="149"/>
        </w:tabs>
        <w:jc w:val="both"/>
      </w:pPr>
      <w:r>
        <w:rPr>
          <w:rFonts w:hint="cs"/>
          <w:rtl/>
        </w:rPr>
        <w:t>די בהדחה היטב וכיסוי.</w:t>
      </w:r>
    </w:p>
    <w:p w14:paraId="6B952C3D" w14:textId="77777777" w:rsidR="00E871E7" w:rsidRDefault="00E871E7" w:rsidP="00E764A3">
      <w:pPr>
        <w:numPr>
          <w:ilvl w:val="3"/>
          <w:numId w:val="12"/>
        </w:numPr>
        <w:tabs>
          <w:tab w:val="left" w:pos="149"/>
        </w:tabs>
        <w:jc w:val="both"/>
      </w:pPr>
      <w:r>
        <w:rPr>
          <w:rFonts w:hint="cs"/>
          <w:u w:val="single"/>
          <w:rtl/>
        </w:rPr>
        <w:t>אג"מ</w:t>
      </w:r>
      <w:r>
        <w:rPr>
          <w:rFonts w:hint="cs"/>
          <w:rtl/>
        </w:rPr>
        <w:t xml:space="preserve">, הו"ד </w:t>
      </w:r>
      <w:r>
        <w:rPr>
          <w:rFonts w:hint="cs"/>
          <w:u w:val="single"/>
          <w:rtl/>
        </w:rPr>
        <w:t>הגר"ש איידר</w:t>
      </w:r>
      <w:r>
        <w:rPr>
          <w:rFonts w:hint="cs"/>
          <w:rtl/>
        </w:rPr>
        <w:t xml:space="preserve"> זצ"ל (פסח, עמ' ק"מ, עמ' קע"ב).</w:t>
      </w:r>
    </w:p>
    <w:p w14:paraId="54CF1D37" w14:textId="77777777" w:rsidR="00E871E7" w:rsidRDefault="00E871E7" w:rsidP="00E764A3">
      <w:pPr>
        <w:numPr>
          <w:ilvl w:val="3"/>
          <w:numId w:val="12"/>
        </w:numPr>
        <w:tabs>
          <w:tab w:val="left" w:pos="149"/>
        </w:tabs>
        <w:jc w:val="both"/>
      </w:pPr>
      <w:r>
        <w:rPr>
          <w:rFonts w:hint="cs"/>
          <w:u w:val="single"/>
          <w:rtl/>
        </w:rPr>
        <w:t>קנה בשם</w:t>
      </w:r>
      <w:r>
        <w:rPr>
          <w:rFonts w:hint="cs"/>
          <w:rtl/>
        </w:rPr>
        <w:t xml:space="preserve"> (פסח פרק ד' סעי' ל"ז) – "ישטפנו וינקנו היטב באופן שלא ישאר עליו שום ממשות חמץ, ויכסה אותו עם מפה ואוכל עליה בפסח. ומה טוב אם יעטפנו בניילון ומעל זה ישים את המפה שאוכל עליה ... ואם יכסה את השולחן עם פח (בלעך) או נייר אלומניום או דף של עץ כש"כ דשפיר דמי".</w:t>
      </w:r>
    </w:p>
    <w:p w14:paraId="28A0A6F7" w14:textId="77777777" w:rsidR="00E871E7" w:rsidRDefault="00E871E7" w:rsidP="00E764A3">
      <w:pPr>
        <w:numPr>
          <w:ilvl w:val="3"/>
          <w:numId w:val="12"/>
        </w:numPr>
        <w:tabs>
          <w:tab w:val="left" w:pos="149"/>
        </w:tabs>
        <w:jc w:val="both"/>
      </w:pPr>
      <w:r>
        <w:rPr>
          <w:rFonts w:hint="cs"/>
          <w:u w:val="single"/>
          <w:rtl/>
        </w:rPr>
        <w:t>הגר"א בלומנקרנץ</w:t>
      </w:r>
      <w:r>
        <w:rPr>
          <w:rFonts w:hint="cs"/>
          <w:rtl/>
        </w:rPr>
        <w:t xml:space="preserve"> זצ"ל (עמ' ס"ו).</w:t>
      </w:r>
    </w:p>
    <w:p w14:paraId="36321F5B" w14:textId="77777777" w:rsidR="00E871E7" w:rsidRDefault="00E871E7" w:rsidP="00E764A3">
      <w:pPr>
        <w:numPr>
          <w:ilvl w:val="3"/>
          <w:numId w:val="12"/>
        </w:numPr>
        <w:tabs>
          <w:tab w:val="left" w:pos="149"/>
        </w:tabs>
        <w:jc w:val="both"/>
      </w:pPr>
      <w:r>
        <w:rPr>
          <w:rFonts w:hint="cs"/>
          <w:u w:val="single"/>
          <w:rtl/>
        </w:rPr>
        <w:t>חזון עובדיה</w:t>
      </w:r>
      <w:r>
        <w:rPr>
          <w:rFonts w:hint="cs"/>
          <w:rtl/>
        </w:rPr>
        <w:t xml:space="preserve"> (פסח עמ' קנ"ט סעי' י"ב).</w:t>
      </w:r>
    </w:p>
    <w:p w14:paraId="3BE9C6CB" w14:textId="77777777" w:rsidR="00E871E7" w:rsidRDefault="00E871E7" w:rsidP="00E764A3">
      <w:pPr>
        <w:numPr>
          <w:ilvl w:val="3"/>
          <w:numId w:val="12"/>
        </w:numPr>
        <w:tabs>
          <w:tab w:val="left" w:pos="149"/>
        </w:tabs>
        <w:jc w:val="both"/>
      </w:pPr>
      <w:r>
        <w:rPr>
          <w:rFonts w:hint="cs"/>
          <w:u w:val="single"/>
          <w:rtl/>
        </w:rPr>
        <w:t>אהלי ישרון</w:t>
      </w:r>
      <w:r>
        <w:rPr>
          <w:rFonts w:hint="cs"/>
          <w:rtl/>
        </w:rPr>
        <w:t xml:space="preserve"> (ח"א ריש עמ' פ"א, יד לדון מצד מקורו).</w:t>
      </w:r>
    </w:p>
    <w:p w14:paraId="127C2055" w14:textId="77777777" w:rsidR="00E871E7" w:rsidRDefault="00E871E7" w:rsidP="00E764A3">
      <w:pPr>
        <w:numPr>
          <w:ilvl w:val="3"/>
          <w:numId w:val="12"/>
        </w:numPr>
        <w:tabs>
          <w:tab w:val="left" w:pos="149"/>
        </w:tabs>
        <w:jc w:val="both"/>
      </w:pPr>
      <w:r>
        <w:rPr>
          <w:rFonts w:hint="cs"/>
          <w:u w:val="single"/>
          <w:rtl/>
        </w:rPr>
        <w:t>מעדני אשר</w:t>
      </w:r>
      <w:r>
        <w:rPr>
          <w:rFonts w:hint="cs"/>
          <w:rtl/>
        </w:rPr>
        <w:t xml:space="preserve"> (או"ה סי' ק"ס אות א') – "בשולחן אוכל של סלון וכדומה שכל החשש הוא שמא נשפך עליו מכלי שני יש להקל לכתחילה לכסותו ללא שום עירוי ובפרט אם הוא עלול להתקלקל עי"ז".</w:t>
      </w:r>
    </w:p>
    <w:p w14:paraId="3EF11467" w14:textId="77777777" w:rsidR="00E871E7" w:rsidRDefault="00E871E7" w:rsidP="00E764A3">
      <w:pPr>
        <w:numPr>
          <w:ilvl w:val="3"/>
          <w:numId w:val="12"/>
        </w:numPr>
        <w:tabs>
          <w:tab w:val="left" w:pos="149"/>
        </w:tabs>
        <w:jc w:val="both"/>
      </w:pPr>
      <w:r>
        <w:rPr>
          <w:rFonts w:hint="cs"/>
          <w:b/>
          <w:i/>
          <w:u w:val="single"/>
          <w:rtl/>
        </w:rPr>
        <w:t>יבקש תורה</w:t>
      </w:r>
      <w:r>
        <w:rPr>
          <w:rFonts w:hint="cs"/>
          <w:b/>
          <w:i/>
          <w:rtl/>
        </w:rPr>
        <w:t xml:space="preserve"> (פסח סי' ט"ו) – "וכ"ש לשולחנות ובפרט בדברים שהריהם לכל היותר מיעוט תשמישו בחמין ומיעוט דמיעוט בחמ"ץ".</w:t>
      </w:r>
    </w:p>
    <w:p w14:paraId="41A87DBF" w14:textId="77777777" w:rsidR="00E871E7" w:rsidRDefault="00E871E7" w:rsidP="00E764A3">
      <w:pPr>
        <w:numPr>
          <w:ilvl w:val="3"/>
          <w:numId w:val="12"/>
        </w:numPr>
        <w:tabs>
          <w:tab w:val="left" w:pos="149"/>
        </w:tabs>
        <w:jc w:val="both"/>
      </w:pPr>
      <w:r>
        <w:rPr>
          <w:rFonts w:hint="cs"/>
          <w:u w:val="single"/>
          <w:rtl/>
        </w:rPr>
        <w:t>מטבח הכשר</w:t>
      </w:r>
      <w:r>
        <w:rPr>
          <w:rFonts w:hint="cs"/>
          <w:rtl/>
        </w:rPr>
        <w:t xml:space="preserve"> (ארטסקרול, עמ' שצ"ב).</w:t>
      </w:r>
    </w:p>
    <w:p w14:paraId="77ECE96A" w14:textId="77777777" w:rsidR="00E871E7" w:rsidRDefault="00E871E7" w:rsidP="00E764A3">
      <w:pPr>
        <w:numPr>
          <w:ilvl w:val="2"/>
          <w:numId w:val="12"/>
        </w:numPr>
        <w:tabs>
          <w:tab w:val="left" w:pos="149"/>
        </w:tabs>
        <w:jc w:val="both"/>
      </w:pPr>
      <w:r>
        <w:rPr>
          <w:rFonts w:hint="cs"/>
          <w:b/>
          <w:bCs/>
          <w:rtl/>
        </w:rPr>
        <w:t>שלחנות שאין אוכלין עליהם כ"א ע"י מפה</w:t>
      </w:r>
      <w:r>
        <w:rPr>
          <w:rFonts w:hint="cs"/>
          <w:rtl/>
        </w:rPr>
        <w:t>, א"צ שום הכשר רק הדחה היטב ולהשתמש בפסח רק ע"י מפה [לכו"ע].</w:t>
      </w:r>
    </w:p>
    <w:p w14:paraId="56C39053" w14:textId="77777777" w:rsidR="00E871E7" w:rsidRDefault="00E871E7" w:rsidP="00E764A3">
      <w:pPr>
        <w:numPr>
          <w:ilvl w:val="3"/>
          <w:numId w:val="12"/>
        </w:numPr>
        <w:tabs>
          <w:tab w:val="left" w:pos="149"/>
        </w:tabs>
        <w:jc w:val="both"/>
      </w:pPr>
      <w:r>
        <w:rPr>
          <w:rFonts w:hint="cs"/>
          <w:u w:val="single"/>
          <w:rtl/>
        </w:rPr>
        <w:t>כה"ח</w:t>
      </w:r>
      <w:r>
        <w:rPr>
          <w:rFonts w:hint="cs"/>
          <w:rtl/>
        </w:rPr>
        <w:t xml:space="preserve"> (ס"ק רל"ג) – "וזהו לחומרא בעלמא כי אין נשפך על השולחן שאוכלין עליו כ"א מכ"ש ובחום של כ"ש עצמו יש פלוגתא אם מפליט ומבליע כמ"ש ביו"ד סי' ק"ה סעי' ב' וכתב שם בש"ע דראוי ליזהר לכתחלה ובדיעבד בהדחה בעלמא סגי יעו"ש. וא"כ בשלחנות של עץ שלנו שאין אוכלין עליהם כ"א ע"י מפה א"צ שום הכשר רק ניקוי והדחה מן דבר הדבוק עליהם בעין".</w:t>
      </w:r>
    </w:p>
    <w:p w14:paraId="2784B411"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ל"א אות י', ח"ג עמ' י"ח אות י"א, ח"ז עמ' כ"א אות י"א, חי"ד עמ' י"ח אות י"א) – "שלחן שאין אוכלים עליו כל השנה רק בכיסוי מפה די לנקותו היטיב ולהשתמש בפסח רק ע"י מפה".</w:t>
      </w:r>
    </w:p>
    <w:p w14:paraId="28FCC9F1" w14:textId="77777777" w:rsidR="00E871E7" w:rsidRDefault="00E871E7" w:rsidP="00E764A3">
      <w:pPr>
        <w:numPr>
          <w:ilvl w:val="3"/>
          <w:numId w:val="12"/>
        </w:numPr>
        <w:tabs>
          <w:tab w:val="left" w:pos="149"/>
        </w:tabs>
        <w:jc w:val="both"/>
      </w:pPr>
      <w:r>
        <w:rPr>
          <w:rFonts w:hint="cs"/>
          <w:u w:val="single"/>
          <w:rtl/>
        </w:rPr>
        <w:t>חזון עובדיה</w:t>
      </w:r>
      <w:r>
        <w:rPr>
          <w:rFonts w:hint="cs"/>
          <w:rtl/>
        </w:rPr>
        <w:t xml:space="preserve"> (פסח עמ' קנ"ט סעי' י"ב).</w:t>
      </w:r>
    </w:p>
    <w:p w14:paraId="04DBED42" w14:textId="77777777" w:rsidR="00E871E7" w:rsidRDefault="00E871E7" w:rsidP="00E764A3">
      <w:pPr>
        <w:numPr>
          <w:ilvl w:val="3"/>
          <w:numId w:val="12"/>
        </w:numPr>
        <w:tabs>
          <w:tab w:val="left" w:pos="149"/>
        </w:tabs>
        <w:jc w:val="both"/>
      </w:pPr>
      <w:r>
        <w:rPr>
          <w:rFonts w:hint="cs"/>
          <w:u w:val="single"/>
          <w:rtl/>
        </w:rPr>
        <w:t>הגעלת כלים</w:t>
      </w:r>
      <w:r>
        <w:rPr>
          <w:rFonts w:hint="cs"/>
          <w:rtl/>
        </w:rPr>
        <w:t xml:space="preserve"> (פרק י"ג סעי' ת"נ).</w:t>
      </w:r>
    </w:p>
    <w:p w14:paraId="0429B421" w14:textId="77777777" w:rsidR="00E871E7" w:rsidRDefault="00E871E7" w:rsidP="00E764A3">
      <w:pPr>
        <w:numPr>
          <w:ilvl w:val="3"/>
          <w:numId w:val="12"/>
        </w:numPr>
        <w:tabs>
          <w:tab w:val="left" w:pos="149"/>
        </w:tabs>
        <w:jc w:val="both"/>
      </w:pPr>
      <w:r>
        <w:rPr>
          <w:rFonts w:hint="cs"/>
          <w:u w:val="single"/>
          <w:rtl/>
        </w:rPr>
        <w:t>ילקוט יוסף</w:t>
      </w:r>
      <w:r>
        <w:rPr>
          <w:rFonts w:hint="cs"/>
          <w:rtl/>
        </w:rPr>
        <w:t xml:space="preserve"> (קיצור שו"ע סי' תנ"א סעי' מ"ג) – "השולחנות שאוכלים עליהם, אם הם מכוסים תמיד במפה או שעוונית, או זכוכית, די להם בניגוב היטב, ויכסם במפה נקיה, ודיו".</w:t>
      </w:r>
    </w:p>
    <w:p w14:paraId="4EEFFD7A" w14:textId="77777777" w:rsidR="00E871E7" w:rsidRDefault="00E871E7" w:rsidP="00E764A3">
      <w:pPr>
        <w:numPr>
          <w:ilvl w:val="2"/>
          <w:numId w:val="12"/>
        </w:numPr>
        <w:tabs>
          <w:tab w:val="left" w:pos="149"/>
        </w:tabs>
        <w:jc w:val="both"/>
      </w:pPr>
      <w:r>
        <w:rPr>
          <w:rFonts w:hint="cs"/>
          <w:b/>
          <w:bCs/>
          <w:rtl/>
        </w:rPr>
        <w:t>שלחנות היפים</w:t>
      </w:r>
      <w:r>
        <w:rPr>
          <w:rFonts w:hint="cs"/>
          <w:rtl/>
        </w:rPr>
        <w:t xml:space="preserve"> [חשש היזק].</w:t>
      </w:r>
    </w:p>
    <w:p w14:paraId="67DC0098" w14:textId="77777777" w:rsidR="00E871E7" w:rsidRDefault="00E871E7" w:rsidP="00E764A3">
      <w:pPr>
        <w:numPr>
          <w:ilvl w:val="3"/>
          <w:numId w:val="12"/>
        </w:numPr>
        <w:tabs>
          <w:tab w:val="left" w:pos="149"/>
        </w:tabs>
        <w:jc w:val="both"/>
      </w:pPr>
      <w:r>
        <w:rPr>
          <w:rFonts w:hint="cs"/>
          <w:rtl/>
        </w:rPr>
        <w:t>די בהדחה היטב.</w:t>
      </w:r>
    </w:p>
    <w:p w14:paraId="7E0FA7CC" w14:textId="77777777" w:rsidR="00E871E7" w:rsidRDefault="00E871E7" w:rsidP="00E764A3">
      <w:pPr>
        <w:numPr>
          <w:ilvl w:val="4"/>
          <w:numId w:val="12"/>
        </w:numPr>
        <w:tabs>
          <w:tab w:val="left" w:pos="149"/>
        </w:tabs>
        <w:jc w:val="both"/>
      </w:pPr>
      <w:r>
        <w:rPr>
          <w:rFonts w:hint="cs"/>
          <w:u w:val="single"/>
          <w:rtl/>
        </w:rPr>
        <w:t>ערה"ש</w:t>
      </w:r>
      <w:r>
        <w:rPr>
          <w:rFonts w:hint="cs"/>
          <w:rtl/>
        </w:rPr>
        <w:t xml:space="preserve"> (יו"ד סי' קכ"א סעי' ד') – "ואפילו לכתחלה אינו אלא בשלחן פשוט אבל בשלחנות יפים וצבועים דאם יגעילום יתקלקלו גם לכתחלה אין נוהגין בהגעלה רק להדיחן היטב היטב ובפרט דעל שלחנות יפים נזהרים לבלי ישפך עליהם מרק כידוע".</w:t>
      </w:r>
    </w:p>
    <w:p w14:paraId="39A5427C" w14:textId="77777777" w:rsidR="00E871E7" w:rsidRDefault="00E871E7" w:rsidP="00E764A3">
      <w:pPr>
        <w:numPr>
          <w:ilvl w:val="4"/>
          <w:numId w:val="12"/>
        </w:numPr>
        <w:tabs>
          <w:tab w:val="left" w:pos="149"/>
        </w:tabs>
        <w:jc w:val="both"/>
      </w:pPr>
      <w:r>
        <w:rPr>
          <w:rFonts w:hint="cs"/>
          <w:u w:val="single"/>
          <w:rtl/>
        </w:rPr>
        <w:t>דרכ"ת</w:t>
      </w:r>
      <w:r>
        <w:rPr>
          <w:rFonts w:hint="cs"/>
          <w:rtl/>
        </w:rPr>
        <w:t xml:space="preserve"> (סי' קכ"א ס"ק ס"ח).</w:t>
      </w:r>
    </w:p>
    <w:p w14:paraId="13F44ED0" w14:textId="77777777" w:rsidR="00E871E7" w:rsidRDefault="00E871E7" w:rsidP="00E764A3">
      <w:pPr>
        <w:numPr>
          <w:ilvl w:val="4"/>
          <w:numId w:val="12"/>
        </w:numPr>
        <w:tabs>
          <w:tab w:val="left" w:pos="149"/>
        </w:tabs>
        <w:jc w:val="both"/>
      </w:pPr>
      <w:r>
        <w:rPr>
          <w:rFonts w:hint="cs"/>
          <w:b/>
          <w:i/>
          <w:u w:val="single"/>
          <w:rtl/>
        </w:rPr>
        <w:t>שערים מצויינים בהלכה</w:t>
      </w:r>
      <w:r>
        <w:rPr>
          <w:rFonts w:hint="cs"/>
          <w:b/>
          <w:i/>
          <w:rtl/>
        </w:rPr>
        <w:t xml:space="preserve"> (סי' קט"ז ס"ק ט') – "כתוב בערוך השלחן דזה דוקא בשלחנות פשוטים, אבל ב</w:t>
      </w:r>
      <w:r>
        <w:rPr>
          <w:rFonts w:hint="cs"/>
          <w:rtl/>
        </w:rPr>
        <w:t>שלחנות היפים והחלקים, אין נוהגים בהגעלה ודי בהדחה היטב".</w:t>
      </w:r>
    </w:p>
    <w:p w14:paraId="1E804B25" w14:textId="77777777" w:rsidR="00E871E7" w:rsidRDefault="00E871E7" w:rsidP="00E764A3">
      <w:pPr>
        <w:numPr>
          <w:ilvl w:val="4"/>
          <w:numId w:val="12"/>
        </w:numPr>
        <w:tabs>
          <w:tab w:val="left" w:pos="149"/>
        </w:tabs>
        <w:jc w:val="both"/>
      </w:pPr>
      <w:r>
        <w:rPr>
          <w:rFonts w:hint="cs"/>
          <w:u w:val="single"/>
          <w:rtl/>
        </w:rPr>
        <w:t>הגעלת כלים</w:t>
      </w:r>
      <w:r>
        <w:rPr>
          <w:rFonts w:hint="cs"/>
          <w:rtl/>
        </w:rPr>
        <w:t xml:space="preserve"> (פרק י"ג סעי' תמ"ט).</w:t>
      </w:r>
    </w:p>
    <w:p w14:paraId="3ACF8C27" w14:textId="77777777" w:rsidR="00E871E7" w:rsidRDefault="00E871E7" w:rsidP="00E764A3">
      <w:pPr>
        <w:numPr>
          <w:ilvl w:val="4"/>
          <w:numId w:val="12"/>
        </w:numPr>
        <w:tabs>
          <w:tab w:val="left" w:pos="149"/>
        </w:tabs>
        <w:jc w:val="both"/>
      </w:pPr>
      <w:r>
        <w:rPr>
          <w:rFonts w:hint="cs"/>
          <w:u w:val="single"/>
          <w:rtl/>
        </w:rPr>
        <w:t>פסקי תשובות</w:t>
      </w:r>
      <w:r>
        <w:rPr>
          <w:rFonts w:hint="cs"/>
          <w:rtl/>
        </w:rPr>
        <w:t xml:space="preserve"> (אות מ"ד ד"ה והשלחנות) – "ובשלחנות שחושש שמא יתקלקלו ע"י עירוי מים רותחים עליהם די בכיסוי".</w:t>
      </w:r>
    </w:p>
    <w:p w14:paraId="47409979" w14:textId="77777777" w:rsidR="00E871E7" w:rsidRDefault="00E871E7" w:rsidP="00E764A3">
      <w:pPr>
        <w:numPr>
          <w:ilvl w:val="3"/>
          <w:numId w:val="12"/>
        </w:numPr>
        <w:tabs>
          <w:tab w:val="left" w:pos="149"/>
        </w:tabs>
        <w:jc w:val="both"/>
      </w:pPr>
      <w:r>
        <w:rPr>
          <w:rFonts w:hint="cs"/>
          <w:rtl/>
        </w:rPr>
        <w:t>יכסנו במפה.</w:t>
      </w:r>
    </w:p>
    <w:p w14:paraId="144C809D" w14:textId="77777777" w:rsidR="00E871E7" w:rsidRDefault="00E871E7" w:rsidP="00E764A3">
      <w:pPr>
        <w:numPr>
          <w:ilvl w:val="4"/>
          <w:numId w:val="12"/>
        </w:numPr>
        <w:tabs>
          <w:tab w:val="left" w:pos="149"/>
        </w:tabs>
        <w:jc w:val="both"/>
      </w:pPr>
      <w:r>
        <w:rPr>
          <w:rFonts w:hint="cs"/>
          <w:u w:val="single"/>
          <w:rtl/>
        </w:rPr>
        <w:t>אור לציון</w:t>
      </w:r>
      <w:r>
        <w:rPr>
          <w:rFonts w:hint="cs"/>
          <w:rtl/>
        </w:rPr>
        <w:t xml:space="preserve"> (ח"ג פרק י' סעי' י') – "שלחן אוכל העשוי מעץ מגעילים על ידי עירוי מכלי ראשון. ואם מצופה פורמיקה או פוליטורה וחושש להגעילו, יכסנו במפה".</w:t>
      </w:r>
    </w:p>
    <w:p w14:paraId="55EECFB7" w14:textId="77777777" w:rsidR="00E871E7" w:rsidRDefault="00E871E7" w:rsidP="00E764A3">
      <w:pPr>
        <w:numPr>
          <w:ilvl w:val="4"/>
          <w:numId w:val="12"/>
        </w:numPr>
        <w:tabs>
          <w:tab w:val="left" w:pos="149"/>
        </w:tabs>
        <w:jc w:val="both"/>
      </w:pPr>
      <w:r>
        <w:rPr>
          <w:rFonts w:hint="cs"/>
          <w:u w:val="single"/>
          <w:rtl/>
        </w:rPr>
        <w:t>ילקוט יוסף</w:t>
      </w:r>
      <w:r>
        <w:rPr>
          <w:rFonts w:hint="cs"/>
          <w:rtl/>
        </w:rPr>
        <w:t xml:space="preserve"> (קיצור שו"ע סי' תנ"א סעי' מ"ג) – "ואם אוכלים עליהם ממש, נוהגים לערות עליהם רותחים. ואם חושש שיתקלקלו, יוכל להשתמש בהם בפסח, על ידי מפה חדשה, או נקיה".</w:t>
      </w:r>
    </w:p>
    <w:p w14:paraId="45A380AA"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סידור פסח כהלכתו</w:t>
      </w:r>
      <w:r>
        <w:rPr>
          <w:rFonts w:hint="cs"/>
          <w:rtl/>
        </w:rPr>
        <w:t xml:space="preserve"> (פרק ח' סעי' כ"ה).</w:t>
      </w:r>
    </w:p>
    <w:p w14:paraId="2C8BC3CA"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מ') – "שולחנות אינם צריכים ניקוי עם מים רותחים, מכיון שנוהגין להשתמש בפסח על השולחן עם שני כיסים, נייר כסף או קרטון ועליו מפה, ולכן מפסיק לנקות עם סמרטוט רטוב מעל השולחן וברגליו, שלא ישאר דבוק שום לכלוך. בצידו האחורי של השולחן הרואה את פני הקרקע מן הדין אינו צריך שום ניקוי, אלא אם כן הוא מלוכלך. והוא הדין לגבי מיטות, ארונות וכדו'. ושולחן ששמים עליו סירים שהורדו מהאש, כגון שולחנות פורמייקה שבמטבח, יש להגעילם על ידי עירוי מים חמים עם אבן מלובנת".</w:t>
      </w:r>
    </w:p>
    <w:p w14:paraId="08E2E18C" w14:textId="77777777" w:rsidR="00E871E7" w:rsidRDefault="00E871E7" w:rsidP="00E871E7">
      <w:pPr>
        <w:tabs>
          <w:tab w:val="left" w:pos="149"/>
        </w:tabs>
        <w:jc w:val="both"/>
      </w:pPr>
    </w:p>
    <w:p w14:paraId="02F35E14" w14:textId="66FA1849" w:rsidR="00E871E7" w:rsidRDefault="00E871E7" w:rsidP="00E764A3">
      <w:pPr>
        <w:numPr>
          <w:ilvl w:val="1"/>
          <w:numId w:val="12"/>
        </w:numPr>
        <w:tabs>
          <w:tab w:val="left" w:pos="149"/>
        </w:tabs>
        <w:jc w:val="both"/>
      </w:pPr>
      <w:r>
        <w:rPr>
          <w:rFonts w:hint="cs"/>
          <w:b/>
          <w:bCs/>
          <w:rtl/>
        </w:rPr>
        <w:t>מקרר</w:t>
      </w:r>
      <w:r>
        <w:rPr>
          <w:rFonts w:hint="cs"/>
          <w:rtl/>
        </w:rPr>
        <w:t xml:space="preserve"> (</w:t>
      </w:r>
      <w:r>
        <w:t>refrigerator</w:t>
      </w:r>
      <w:r>
        <w:rPr>
          <w:rFonts w:hint="cs"/>
          <w:rtl/>
        </w:rPr>
        <w:t xml:space="preserve">), </w:t>
      </w:r>
      <w:r>
        <w:rPr>
          <w:rFonts w:hint="cs"/>
          <w:b/>
          <w:bCs/>
          <w:rtl/>
        </w:rPr>
        <w:t>מקפיא</w:t>
      </w:r>
      <w:r>
        <w:rPr>
          <w:rFonts w:hint="cs"/>
          <w:rtl/>
        </w:rPr>
        <w:t xml:space="preserve"> (</w:t>
      </w:r>
      <w:r>
        <w:t>freezer</w:t>
      </w:r>
      <w:r>
        <w:rPr>
          <w:rFonts w:hint="cs"/>
          <w:rtl/>
        </w:rPr>
        <w:t xml:space="preserve">): </w:t>
      </w:r>
      <w:r>
        <w:rPr>
          <w:rFonts w:hint="cs"/>
          <w:b/>
          <w:bCs/>
          <w:rtl/>
        </w:rPr>
        <w:t>מגירות ומדפי</w:t>
      </w:r>
      <w:r w:rsidR="008D4A54">
        <w:rPr>
          <w:rFonts w:hint="cs"/>
          <w:b/>
          <w:bCs/>
          <w:rtl/>
        </w:rPr>
        <w:t>ם</w:t>
      </w:r>
      <w:r>
        <w:rPr>
          <w:rFonts w:hint="cs"/>
          <w:rtl/>
        </w:rPr>
        <w:t>.</w:t>
      </w:r>
    </w:p>
    <w:p w14:paraId="4D6CCACE" w14:textId="59C98777" w:rsidR="00E871E7" w:rsidRDefault="008D4A54" w:rsidP="00E764A3">
      <w:pPr>
        <w:numPr>
          <w:ilvl w:val="2"/>
          <w:numId w:val="12"/>
        </w:numPr>
        <w:tabs>
          <w:tab w:val="left" w:pos="149"/>
        </w:tabs>
        <w:jc w:val="both"/>
      </w:pPr>
      <w:r>
        <w:rPr>
          <w:rFonts w:hint="cs"/>
          <w:rtl/>
        </w:rPr>
        <w:t>ה</w:t>
      </w:r>
      <w:r w:rsidR="00E871E7">
        <w:rPr>
          <w:rFonts w:hint="cs"/>
          <w:rtl/>
        </w:rPr>
        <w:t>מנהג לכסו</w:t>
      </w:r>
      <w:r>
        <w:rPr>
          <w:rFonts w:hint="cs"/>
          <w:rtl/>
        </w:rPr>
        <w:t>ת</w:t>
      </w:r>
      <w:r w:rsidR="00E871E7">
        <w:rPr>
          <w:rFonts w:hint="cs"/>
          <w:rtl/>
        </w:rPr>
        <w:t>.</w:t>
      </w:r>
    </w:p>
    <w:p w14:paraId="61AD1AC0" w14:textId="77777777" w:rsidR="00E871E7" w:rsidRDefault="00E871E7" w:rsidP="00E764A3">
      <w:pPr>
        <w:numPr>
          <w:ilvl w:val="3"/>
          <w:numId w:val="12"/>
        </w:numPr>
        <w:tabs>
          <w:tab w:val="left" w:pos="149"/>
        </w:tabs>
        <w:jc w:val="both"/>
      </w:pPr>
      <w:r>
        <w:rPr>
          <w:rFonts w:hint="cs"/>
          <w:color w:val="000000"/>
          <w:u w:val="single"/>
          <w:rtl/>
        </w:rPr>
        <w:t>אג"מ</w:t>
      </w:r>
      <w:r>
        <w:rPr>
          <w:rFonts w:hint="cs"/>
          <w:color w:val="000000"/>
          <w:rtl/>
        </w:rPr>
        <w:t xml:space="preserve"> (</w:t>
      </w:r>
      <w:r>
        <w:rPr>
          <w:rFonts w:hint="cs"/>
          <w:rtl/>
        </w:rPr>
        <w:t>אהלי ישרון ח"א פרק ד' הע' קע"ח, שמעתתא דמשה שמועות משה אות י"א) – "יש לנקותו ולכסות את המדפים והדפנות".</w:t>
      </w:r>
    </w:p>
    <w:p w14:paraId="48E82765" w14:textId="77777777" w:rsidR="00E871E7" w:rsidRDefault="00E871E7" w:rsidP="00E871E7">
      <w:pPr>
        <w:tabs>
          <w:tab w:val="left" w:pos="149"/>
        </w:tabs>
        <w:ind w:left="567"/>
        <w:jc w:val="both"/>
      </w:pPr>
      <w:r>
        <w:rPr>
          <w:rFonts w:hint="cs"/>
          <w:color w:val="000000"/>
          <w:u w:val="single"/>
          <w:rtl/>
        </w:rPr>
        <w:t>אג"מ</w:t>
      </w:r>
      <w:r>
        <w:rPr>
          <w:rFonts w:hint="cs"/>
          <w:color w:val="000000"/>
          <w:rtl/>
        </w:rPr>
        <w:t xml:space="preserve"> (</w:t>
      </w:r>
      <w:r>
        <w:rPr>
          <w:rFonts w:hint="cs"/>
          <w:rtl/>
        </w:rPr>
        <w:t>אהלי ישרון ח"א פרק ד' הע' קע"ח, שמעתתא דמשה מקור השמועות אות י"ט) – "דחוששין אולי נשאר חמץ בפינות או בסדקין ויפול למאכלי החג".</w:t>
      </w:r>
    </w:p>
    <w:p w14:paraId="0D3C19E6" w14:textId="77777777" w:rsidR="00E871E7" w:rsidRDefault="00E871E7" w:rsidP="00E764A3">
      <w:pPr>
        <w:numPr>
          <w:ilvl w:val="3"/>
          <w:numId w:val="12"/>
        </w:numPr>
        <w:tabs>
          <w:tab w:val="left" w:pos="149"/>
        </w:tabs>
        <w:jc w:val="both"/>
      </w:pPr>
      <w:r>
        <w:rPr>
          <w:rFonts w:hint="cs"/>
          <w:u w:val="single"/>
          <w:rtl/>
        </w:rPr>
        <w:t>שבט הלוי</w:t>
      </w:r>
      <w:r>
        <w:rPr>
          <w:rFonts w:hint="cs"/>
          <w:rtl/>
        </w:rPr>
        <w:t xml:space="preserve"> (קובץ מבית לוי ח"א עמ' ל' אות ו', ח"ג עמ' י"ח אות ז', ח"ז עמ' כ"א אות ז', חי"ד עמ' י"ח אות ז') – "מקרר ומקפיא יש לנקותם היטיב ונוהגים לצפותם בנייר אח"כ".</w:t>
      </w:r>
    </w:p>
    <w:p w14:paraId="55BA359D" w14:textId="77777777" w:rsidR="00E871E7" w:rsidRDefault="00E871E7" w:rsidP="00E764A3">
      <w:pPr>
        <w:numPr>
          <w:ilvl w:val="3"/>
          <w:numId w:val="12"/>
        </w:numPr>
        <w:tabs>
          <w:tab w:val="left" w:pos="149"/>
        </w:tabs>
        <w:jc w:val="both"/>
      </w:pPr>
      <w:r>
        <w:rPr>
          <w:rFonts w:hint="cs"/>
          <w:u w:val="single"/>
          <w:rtl/>
        </w:rPr>
        <w:t>הכשרות</w:t>
      </w:r>
      <w:r>
        <w:rPr>
          <w:rFonts w:hint="cs"/>
          <w:rtl/>
        </w:rPr>
        <w:t xml:space="preserve"> (פרק ו' סעי' כ', סעי' כ"א).</w:t>
      </w:r>
    </w:p>
    <w:p w14:paraId="63A7B68D"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(עמ' קע"ג).</w:t>
      </w:r>
    </w:p>
    <w:p w14:paraId="34133C5B" w14:textId="77777777" w:rsidR="00E871E7" w:rsidRDefault="00E871E7" w:rsidP="00E764A3">
      <w:pPr>
        <w:numPr>
          <w:ilvl w:val="3"/>
          <w:numId w:val="12"/>
        </w:numPr>
        <w:tabs>
          <w:tab w:val="left" w:pos="149"/>
        </w:tabs>
        <w:jc w:val="both"/>
        <w:rPr>
          <w:lang w:bidi="ar-SA"/>
        </w:rPr>
      </w:pPr>
      <w:r>
        <w:rPr>
          <w:rFonts w:hint="cs"/>
          <w:u w:val="single"/>
          <w:rtl/>
        </w:rPr>
        <w:t>סידור פסח כהלכתו</w:t>
      </w:r>
      <w:r>
        <w:rPr>
          <w:rFonts w:hint="cs"/>
          <w:rtl/>
        </w:rPr>
        <w:t xml:space="preserve"> (פרק ח' סעי' ט') – "מקרר, מנקה אותו היטב מכל חמץ בעין, ונוהגים לצפות את המדפים בנייר חדש במקום ששמים המאכלים".</w:t>
      </w:r>
    </w:p>
    <w:p w14:paraId="60FF2F92" w14:textId="06A198DC" w:rsidR="00E871E7" w:rsidRDefault="008D4A54" w:rsidP="00E764A3">
      <w:pPr>
        <w:numPr>
          <w:ilvl w:val="2"/>
          <w:numId w:val="12"/>
        </w:numPr>
        <w:tabs>
          <w:tab w:val="left" w:pos="149"/>
        </w:tabs>
        <w:jc w:val="both"/>
      </w:pPr>
      <w:r>
        <w:rPr>
          <w:rFonts w:hint="cs"/>
          <w:rtl/>
        </w:rPr>
        <w:t>א</w:t>
      </w:r>
      <w:r w:rsidR="00E871E7">
        <w:rPr>
          <w:rFonts w:hint="cs"/>
          <w:rtl/>
        </w:rPr>
        <w:t>"צ כלום (אם יכול לנקות יפה).</w:t>
      </w:r>
    </w:p>
    <w:p w14:paraId="38D0DCF0" w14:textId="77777777" w:rsidR="00E871E7" w:rsidRDefault="00E871E7" w:rsidP="00E764A3">
      <w:pPr>
        <w:numPr>
          <w:ilvl w:val="3"/>
          <w:numId w:val="12"/>
        </w:numPr>
        <w:tabs>
          <w:tab w:val="left" w:pos="149"/>
        </w:tabs>
        <w:jc w:val="both"/>
      </w:pPr>
      <w:r>
        <w:rPr>
          <w:rFonts w:hint="cs"/>
          <w:u w:val="single"/>
          <w:rtl/>
        </w:rPr>
        <w:t>אור לציון</w:t>
      </w:r>
      <w:r>
        <w:rPr>
          <w:rFonts w:hint="cs"/>
          <w:rtl/>
        </w:rPr>
        <w:t xml:space="preserve"> (ח"ג פרק י' אות י') – "ומקרר חשמלי, ינקהו יפה ודי בכך, ומותר להשתמש בו בפסח".</w:t>
      </w:r>
    </w:p>
    <w:p w14:paraId="3FB8C86A"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קנה בשם</w:t>
      </w:r>
      <w:r>
        <w:rPr>
          <w:rFonts w:hint="cs"/>
          <w:rtl/>
        </w:rPr>
        <w:t xml:space="preserve"> (פסח פרק ד' סעי' נ') – "ינקה וישטוף אותו היטב מן החמץ בעין, ואז יכול להשתמש בו בפסח ... יש מדקדקים שמכסים את המדפים ודפנות המקרר בנייר או בנייר כסף. ויש מחליפים מדפים מיוחדים לפסח, והיא חומרא טובה אבל לא מעיקר הדין".</w:t>
      </w:r>
    </w:p>
    <w:p w14:paraId="2EED738F" w14:textId="77777777" w:rsidR="00E871E7" w:rsidRDefault="00E871E7" w:rsidP="00E764A3">
      <w:pPr>
        <w:numPr>
          <w:ilvl w:val="3"/>
          <w:numId w:val="12"/>
        </w:numPr>
        <w:tabs>
          <w:tab w:val="left" w:pos="149"/>
        </w:tabs>
        <w:jc w:val="both"/>
      </w:pPr>
      <w:r>
        <w:rPr>
          <w:rFonts w:hint="cs"/>
          <w:u w:val="single"/>
          <w:rtl/>
        </w:rPr>
        <w:t>הגר"א בלומנקרנץ</w:t>
      </w:r>
      <w:r>
        <w:rPr>
          <w:rFonts w:hint="cs"/>
          <w:rtl/>
        </w:rPr>
        <w:t xml:space="preserve"> זצ"ל (עמ' ס"א).</w:t>
      </w:r>
    </w:p>
    <w:p w14:paraId="667701C0"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ל"ג) – "המקרר אינו צריך אלא שטיפה יסודית עם מטלית ומעט מים, עדיף עם מי סבון ודיו. ובקלפי הגומי ששכיח שם פירורים, צריך ניקוי יסודי עם מברשת קשה להסיר את כל הפירורים. ואם רואים שאין שם פירורים אינו צריך לנקות אלא כמו את המקרר עצמו".</w:t>
      </w:r>
    </w:p>
    <w:p w14:paraId="7E8B038E" w14:textId="77777777" w:rsidR="00E871E7" w:rsidRDefault="00E871E7" w:rsidP="00E764A3">
      <w:pPr>
        <w:numPr>
          <w:ilvl w:val="3"/>
          <w:numId w:val="12"/>
        </w:numPr>
        <w:tabs>
          <w:tab w:val="left" w:pos="149"/>
        </w:tabs>
        <w:jc w:val="both"/>
      </w:pPr>
      <w:r>
        <w:rPr>
          <w:rFonts w:hint="cs"/>
          <w:u w:val="single"/>
          <w:rtl/>
        </w:rPr>
        <w:t>חזון עובדיה</w:t>
      </w:r>
      <w:r>
        <w:rPr>
          <w:rFonts w:hint="cs"/>
          <w:rtl/>
        </w:rPr>
        <w:t xml:space="preserve"> (פסח ח"א עמ' קמ"ח סעי' ו') – "וכן מקרר חשמלי ומקרר קרח דים בשטיפה והדחה להכשירם".</w:t>
      </w:r>
    </w:p>
    <w:p w14:paraId="36145280" w14:textId="77777777" w:rsidR="00E871E7" w:rsidRDefault="00E871E7" w:rsidP="00E764A3">
      <w:pPr>
        <w:numPr>
          <w:ilvl w:val="3"/>
          <w:numId w:val="12"/>
        </w:numPr>
        <w:tabs>
          <w:tab w:val="left" w:pos="149"/>
        </w:tabs>
        <w:jc w:val="both"/>
      </w:pPr>
      <w:r>
        <w:rPr>
          <w:rFonts w:hint="cs"/>
          <w:u w:val="single"/>
          <w:rtl/>
        </w:rPr>
        <w:t>הגר"ש פעלדער</w:t>
      </w:r>
      <w:r>
        <w:rPr>
          <w:rFonts w:hint="cs"/>
          <w:rtl/>
        </w:rPr>
        <w:t xml:space="preserve"> שליט"א (קלטת ד' שיעור ב').</w:t>
      </w:r>
    </w:p>
    <w:p w14:paraId="44ADD257" w14:textId="77777777" w:rsidR="00E871E7" w:rsidRDefault="00E871E7" w:rsidP="00E764A3">
      <w:pPr>
        <w:numPr>
          <w:ilvl w:val="3"/>
          <w:numId w:val="12"/>
        </w:numPr>
        <w:tabs>
          <w:tab w:val="left" w:pos="149"/>
        </w:tabs>
        <w:jc w:val="both"/>
      </w:pPr>
      <w:r>
        <w:rPr>
          <w:rFonts w:hint="cs"/>
          <w:u w:val="single"/>
          <w:rtl/>
        </w:rPr>
        <w:t>ילקוט יוסף</w:t>
      </w:r>
      <w:r>
        <w:rPr>
          <w:rFonts w:hint="cs"/>
          <w:rtl/>
        </w:rPr>
        <w:t xml:space="preserve"> (קיצור שו"ע סי' תנ"א סעי' ל"א) – "מקרר חשמלי [פריזי'דר] דיו בשטיפה וניקוי היטב להכשירו לפסח".</w:t>
      </w:r>
    </w:p>
    <w:p w14:paraId="5B6B2547"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הגעלת כלים</w:t>
      </w:r>
      <w:r>
        <w:rPr>
          <w:rFonts w:hint="cs"/>
          <w:rtl/>
        </w:rPr>
        <w:t xml:space="preserve"> (פרק י"ג סעי' רע"ה, "יש נוהגים לפרוס מפה"), </w:t>
      </w:r>
      <w:r>
        <w:rPr>
          <w:rFonts w:hint="cs"/>
          <w:u w:val="single"/>
          <w:rtl/>
        </w:rPr>
        <w:t>מטבח הכשר</w:t>
      </w:r>
      <w:r>
        <w:rPr>
          <w:rFonts w:hint="cs"/>
          <w:rtl/>
        </w:rPr>
        <w:t xml:space="preserve"> (ארטסקרול, עמ' ש"צ).</w:t>
      </w:r>
    </w:p>
    <w:p w14:paraId="3881EE2F" w14:textId="77777777" w:rsidR="00E871E7" w:rsidRDefault="00E871E7" w:rsidP="00E764A3">
      <w:pPr>
        <w:numPr>
          <w:ilvl w:val="3"/>
          <w:numId w:val="12"/>
        </w:numPr>
        <w:tabs>
          <w:tab w:val="left" w:pos="149"/>
        </w:tabs>
        <w:jc w:val="both"/>
      </w:pPr>
      <w:r>
        <w:rPr>
          <w:rFonts w:hint="cs"/>
          <w:rtl/>
        </w:rPr>
        <w:t>תלוי בפשט בהחמד משה - עי' לעיל.</w:t>
      </w:r>
    </w:p>
    <w:p w14:paraId="6B9B4F4C" w14:textId="77777777" w:rsidR="00E871E7" w:rsidRDefault="00E871E7" w:rsidP="00E871E7">
      <w:pPr>
        <w:tabs>
          <w:tab w:val="left" w:pos="149"/>
        </w:tabs>
        <w:jc w:val="both"/>
      </w:pPr>
    </w:p>
    <w:p w14:paraId="403E08BA" w14:textId="3FBB7354" w:rsidR="00E871E7" w:rsidRDefault="00E871E7" w:rsidP="00E764A3">
      <w:pPr>
        <w:numPr>
          <w:ilvl w:val="1"/>
          <w:numId w:val="12"/>
        </w:numPr>
        <w:tabs>
          <w:tab w:val="left" w:pos="149"/>
        </w:tabs>
        <w:jc w:val="both"/>
      </w:pPr>
      <w:r>
        <w:rPr>
          <w:rFonts w:hint="cs"/>
          <w:b/>
          <w:bCs/>
          <w:rtl/>
        </w:rPr>
        <w:t>כסא</w:t>
      </w:r>
      <w:r w:rsidR="008D4A54">
        <w:rPr>
          <w:rFonts w:hint="cs"/>
          <w:b/>
          <w:bCs/>
          <w:rtl/>
        </w:rPr>
        <w:t xml:space="preserve"> גבוה</w:t>
      </w:r>
      <w:r>
        <w:rPr>
          <w:rFonts w:hint="cs"/>
          <w:b/>
          <w:bCs/>
          <w:rtl/>
        </w:rPr>
        <w:t xml:space="preserve"> לילדים</w:t>
      </w:r>
      <w:r>
        <w:rPr>
          <w:rFonts w:hint="cs"/>
          <w:rtl/>
        </w:rPr>
        <w:t xml:space="preserve"> (</w:t>
      </w:r>
      <w:r>
        <w:t>highchair</w:t>
      </w:r>
      <w:r>
        <w:rPr>
          <w:rFonts w:hint="cs"/>
          <w:rtl/>
        </w:rPr>
        <w:t>).</w:t>
      </w:r>
    </w:p>
    <w:p w14:paraId="26E193A0" w14:textId="77777777" w:rsidR="00E871E7" w:rsidRDefault="00E871E7" w:rsidP="00E764A3">
      <w:pPr>
        <w:numPr>
          <w:ilvl w:val="2"/>
          <w:numId w:val="12"/>
        </w:numPr>
        <w:tabs>
          <w:tab w:val="left" w:pos="149"/>
        </w:tabs>
        <w:jc w:val="both"/>
      </w:pPr>
      <w:r>
        <w:rPr>
          <w:rFonts w:hint="cs"/>
          <w:rtl/>
        </w:rPr>
        <w:t xml:space="preserve">די בהדחה היטב וכיסוי טוב – </w:t>
      </w:r>
      <w:r>
        <w:rPr>
          <w:rFonts w:hint="cs"/>
          <w:u w:val="single"/>
          <w:rtl/>
        </w:rPr>
        <w:t>הגדר"ש איידר</w:t>
      </w:r>
      <w:r>
        <w:rPr>
          <w:rFonts w:hint="cs"/>
          <w:rtl/>
        </w:rPr>
        <w:t xml:space="preserve"> זצ"ל (עמ' קע"ב), </w:t>
      </w:r>
      <w:r>
        <w:rPr>
          <w:rFonts w:hint="cs"/>
          <w:u w:val="single"/>
          <w:rtl/>
        </w:rPr>
        <w:t>מטבח הכשר</w:t>
      </w:r>
      <w:r>
        <w:rPr>
          <w:rFonts w:hint="cs"/>
          <w:rtl/>
        </w:rPr>
        <w:t xml:space="preserve"> (ארטסקרול, עמ' שצ"א).</w:t>
      </w:r>
    </w:p>
    <w:p w14:paraId="36E9229D" w14:textId="77777777" w:rsidR="00E871E7" w:rsidRDefault="00E871E7" w:rsidP="00E871E7">
      <w:pPr>
        <w:tabs>
          <w:tab w:val="left" w:pos="149"/>
        </w:tabs>
        <w:jc w:val="both"/>
      </w:pPr>
    </w:p>
    <w:p w14:paraId="28E1B16F" w14:textId="77777777" w:rsidR="00E871E7" w:rsidRDefault="00E871E7" w:rsidP="00E764A3">
      <w:pPr>
        <w:numPr>
          <w:ilvl w:val="1"/>
          <w:numId w:val="12"/>
        </w:numPr>
        <w:tabs>
          <w:tab w:val="left" w:pos="149"/>
        </w:tabs>
        <w:jc w:val="both"/>
      </w:pPr>
      <w:r>
        <w:rPr>
          <w:rFonts w:hint="cs"/>
          <w:b/>
          <w:bCs/>
          <w:rtl/>
        </w:rPr>
        <w:t>כיור</w:t>
      </w:r>
      <w:r>
        <w:rPr>
          <w:rFonts w:hint="cs"/>
          <w:rtl/>
        </w:rPr>
        <w:t xml:space="preserve"> (</w:t>
      </w:r>
      <w:r>
        <w:t>sink</w:t>
      </w:r>
      <w:r>
        <w:rPr>
          <w:rFonts w:hint="cs"/>
          <w:rtl/>
        </w:rPr>
        <w:t>).</w:t>
      </w:r>
    </w:p>
    <w:p w14:paraId="7560C557" w14:textId="77777777" w:rsidR="00E871E7" w:rsidRDefault="00E871E7" w:rsidP="00E764A3">
      <w:pPr>
        <w:numPr>
          <w:ilvl w:val="2"/>
          <w:numId w:val="12"/>
        </w:numPr>
        <w:tabs>
          <w:tab w:val="left" w:pos="149"/>
        </w:tabs>
        <w:jc w:val="both"/>
      </w:pPr>
      <w:r>
        <w:rPr>
          <w:rFonts w:hint="cs"/>
          <w:rtl/>
        </w:rPr>
        <w:t>עירוי.</w:t>
      </w:r>
    </w:p>
    <w:p w14:paraId="1C7F8887" w14:textId="77777777" w:rsidR="00E871E7" w:rsidRDefault="00E871E7" w:rsidP="00E764A3">
      <w:pPr>
        <w:numPr>
          <w:ilvl w:val="3"/>
          <w:numId w:val="12"/>
        </w:numPr>
        <w:tabs>
          <w:tab w:val="left" w:pos="149"/>
        </w:tabs>
        <w:jc w:val="both"/>
      </w:pPr>
      <w:r>
        <w:rPr>
          <w:rFonts w:hint="cs"/>
          <w:u w:val="single"/>
          <w:rtl/>
        </w:rPr>
        <w:t>חזון עובדיה</w:t>
      </w:r>
      <w:r>
        <w:rPr>
          <w:rFonts w:hint="cs"/>
          <w:rtl/>
        </w:rPr>
        <w:t xml:space="preserve"> (פסח ח"א עמ' קנ"א סעי' ח') – "ומכל מקום 'הכיור' שרוחצים בו הסירים והצלחות, אפילו הוא מחרסינה, יערה עליו רותחין, (ונכון לערות ג' פעמים), ואז מותר להשתמש בו בפסח. וזה ברור".</w:t>
      </w:r>
    </w:p>
    <w:p w14:paraId="63A56880" w14:textId="77777777" w:rsidR="00E871E7" w:rsidRDefault="00E871E7" w:rsidP="00E764A3">
      <w:pPr>
        <w:numPr>
          <w:ilvl w:val="3"/>
          <w:numId w:val="12"/>
        </w:numPr>
        <w:tabs>
          <w:tab w:val="left" w:pos="149"/>
        </w:tabs>
        <w:jc w:val="both"/>
      </w:pPr>
      <w:r>
        <w:rPr>
          <w:rFonts w:hint="cs"/>
          <w:u w:val="single"/>
          <w:rtl/>
        </w:rPr>
        <w:t>ילקוט יוסף</w:t>
      </w:r>
      <w:r>
        <w:rPr>
          <w:rFonts w:hint="cs"/>
          <w:rtl/>
        </w:rPr>
        <w:t xml:space="preserve"> (קיצור שו"ע סי' תנ"א סעי' ל"ז) – "הכיור שרוחצים בו הסירים והצלחות, אפילו הוא מחרסינה, יערה עליו רותחים ומותר להשתמש בו בפסח. [ונכון לערות עליו רותחים ג' פעמים]".</w:t>
      </w:r>
    </w:p>
    <w:p w14:paraId="5BA6DEF3" w14:textId="77777777" w:rsidR="00E871E7" w:rsidRDefault="00E871E7" w:rsidP="00E764A3">
      <w:pPr>
        <w:numPr>
          <w:ilvl w:val="2"/>
          <w:numId w:val="12"/>
        </w:numPr>
        <w:tabs>
          <w:tab w:val="left" w:pos="149"/>
        </w:tabs>
        <w:jc w:val="both"/>
      </w:pPr>
      <w:r>
        <w:rPr>
          <w:rFonts w:hint="cs"/>
          <w:rtl/>
        </w:rPr>
        <w:t>עירוי וכיסוי.</w:t>
      </w:r>
    </w:p>
    <w:p w14:paraId="2BC3F20F"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(פסח, עמ' קמ"א, עמ' קע"ג).</w:t>
      </w:r>
    </w:p>
    <w:p w14:paraId="172A04DD" w14:textId="77777777" w:rsidR="00E871E7" w:rsidRDefault="00E871E7" w:rsidP="00E764A3">
      <w:pPr>
        <w:numPr>
          <w:ilvl w:val="2"/>
          <w:numId w:val="12"/>
        </w:numPr>
        <w:tabs>
          <w:tab w:val="left" w:pos="149"/>
        </w:tabs>
        <w:jc w:val="both"/>
      </w:pPr>
      <w:r>
        <w:rPr>
          <w:rFonts w:hint="cs"/>
          <w:rtl/>
        </w:rPr>
        <w:t>כיסוי.</w:t>
      </w:r>
    </w:p>
    <w:p w14:paraId="42095CD7"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ל"ז) - לשונו מובא לקמן.</w:t>
      </w:r>
    </w:p>
    <w:p w14:paraId="7C3B73AD" w14:textId="77777777" w:rsidR="00E871E7" w:rsidRDefault="00E871E7" w:rsidP="00E764A3">
      <w:pPr>
        <w:numPr>
          <w:ilvl w:val="2"/>
          <w:numId w:val="12"/>
        </w:numPr>
        <w:tabs>
          <w:tab w:val="left" w:pos="149"/>
        </w:tabs>
        <w:jc w:val="both"/>
      </w:pPr>
      <w:r>
        <w:rPr>
          <w:rFonts w:hint="cs"/>
          <w:u w:val="single"/>
          <w:rtl/>
        </w:rPr>
        <w:t>אג"מ</w:t>
      </w:r>
      <w:r>
        <w:rPr>
          <w:rFonts w:hint="cs"/>
          <w:rtl/>
        </w:rPr>
        <w:t xml:space="preserve"> (הגר"ש איידר זצ"ל פרק י"ג סוף הע' כ"ז, אהלי ישרון ח"א פרק ד' הע' קע"ה) – "כיון שמצופה אמאיל [</w:t>
      </w:r>
      <w:r>
        <w:t>enamel</w:t>
      </w:r>
      <w:r>
        <w:rPr>
          <w:rFonts w:hint="cs"/>
          <w:rtl/>
        </w:rPr>
        <w:t>] אי אפשר להגעילו לפסח ויש לכסותו, ורק אם הוא עשוי ממתכת יכול להגעילו".</w:t>
      </w:r>
    </w:p>
    <w:p w14:paraId="0FD1B04F" w14:textId="75ECB930" w:rsidR="00E871E7" w:rsidRDefault="008D4A54" w:rsidP="00E764A3">
      <w:pPr>
        <w:numPr>
          <w:ilvl w:val="2"/>
          <w:numId w:val="12"/>
        </w:numPr>
        <w:tabs>
          <w:tab w:val="left" w:pos="149"/>
        </w:tabs>
        <w:jc w:val="both"/>
      </w:pPr>
      <w:r>
        <w:rPr>
          <w:rFonts w:hint="cs"/>
          <w:b/>
          <w:bCs/>
          <w:rtl/>
        </w:rPr>
        <w:t>אין</w:t>
      </w:r>
      <w:r w:rsidR="00E871E7">
        <w:rPr>
          <w:rFonts w:hint="cs"/>
          <w:b/>
          <w:bCs/>
          <w:rtl/>
        </w:rPr>
        <w:t xml:space="preserve"> להשתמש במים חמים: אפילו אם מניח </w:t>
      </w:r>
      <w:r w:rsidR="002506CE">
        <w:rPr>
          <w:rFonts w:hint="cs"/>
          <w:b/>
          <w:bCs/>
          <w:rtl/>
        </w:rPr>
        <w:t xml:space="preserve">שם </w:t>
      </w:r>
      <w:r w:rsidR="00E871E7">
        <w:rPr>
          <w:rFonts w:hint="cs"/>
          <w:b/>
          <w:bCs/>
          <w:rtl/>
        </w:rPr>
        <w:t>כיסוי פלסטיק וכדו'</w:t>
      </w:r>
      <w:r w:rsidR="00E871E7">
        <w:rPr>
          <w:rFonts w:hint="cs"/>
          <w:rtl/>
        </w:rPr>
        <w:t>.</w:t>
      </w:r>
    </w:p>
    <w:p w14:paraId="7A656EEF" w14:textId="77777777" w:rsidR="00E871E7" w:rsidRDefault="00E871E7" w:rsidP="00E764A3">
      <w:pPr>
        <w:numPr>
          <w:ilvl w:val="3"/>
          <w:numId w:val="12"/>
        </w:numPr>
        <w:tabs>
          <w:tab w:val="left" w:pos="149"/>
        </w:tabs>
        <w:jc w:val="both"/>
      </w:pPr>
      <w:r>
        <w:rPr>
          <w:rFonts w:hint="cs"/>
          <w:u w:val="single"/>
          <w:rtl/>
        </w:rPr>
        <w:t>מנחת יצחק</w:t>
      </w:r>
      <w:r>
        <w:rPr>
          <w:rFonts w:hint="cs"/>
          <w:rtl/>
        </w:rPr>
        <w:t xml:space="preserve">, </w:t>
      </w:r>
      <w:r>
        <w:rPr>
          <w:rFonts w:hint="cs"/>
          <w:u w:val="single"/>
          <w:rtl/>
        </w:rPr>
        <w:t>שבט הלוי</w:t>
      </w:r>
      <w:r>
        <w:rPr>
          <w:rFonts w:hint="cs"/>
          <w:rtl/>
        </w:rPr>
        <w:t xml:space="preserve">, </w:t>
      </w:r>
      <w:r>
        <w:rPr>
          <w:rFonts w:hint="cs"/>
          <w:u w:val="single"/>
          <w:rtl/>
        </w:rPr>
        <w:t>הגעלת כלים</w:t>
      </w:r>
      <w:r>
        <w:rPr>
          <w:rFonts w:hint="cs"/>
          <w:rtl/>
        </w:rPr>
        <w:t xml:space="preserve"> (פרק י"ג סעי' קכ"ו) – "שאף אם מניח בכיור כלי נוסף - כנזכר בסעיף הקודם - לא ישתמש בכיור במים חמים, </w:t>
      </w:r>
      <w:r>
        <w:rPr>
          <w:rFonts w:hint="cs"/>
          <w:b/>
          <w:bCs/>
          <w:rtl/>
        </w:rPr>
        <w:t>שהרי לחרס</w:t>
      </w:r>
      <w:r>
        <w:rPr>
          <w:rFonts w:hint="cs"/>
          <w:rtl/>
        </w:rPr>
        <w:t xml:space="preserve"> אין הכשר, ופעמים רבות נסתם הכיור ומתמלא במים, וכשהם חמים תצא הפליטה מהחרס ותיבלע בכלים".</w:t>
      </w:r>
    </w:p>
    <w:p w14:paraId="205DB56C" w14:textId="77777777" w:rsidR="00E871E7" w:rsidRDefault="00E871E7" w:rsidP="00E764A3">
      <w:pPr>
        <w:numPr>
          <w:ilvl w:val="3"/>
          <w:numId w:val="12"/>
        </w:numPr>
        <w:tabs>
          <w:tab w:val="left" w:pos="149"/>
        </w:tabs>
        <w:jc w:val="both"/>
      </w:pPr>
      <w:r>
        <w:rPr>
          <w:rFonts w:hint="cs"/>
          <w:u w:val="single"/>
          <w:rtl/>
        </w:rPr>
        <w:t>הגריש"א</w:t>
      </w:r>
      <w:r>
        <w:rPr>
          <w:rFonts w:hint="cs"/>
          <w:rtl/>
        </w:rPr>
        <w:t xml:space="preserve"> זצ"ל (אשרי האיש ח"ג פרק נ"ג אות ל"ז) – "והכיור, צריך ניקוי יסודי ודיו. ובפסח ישימו בו כיסוי פלסטיק או פח. ולא ישפכו מים רותחים לכיור, אפילו על הכיסוי, כשיש בו כלים או דברי מאכל, מכיון שהמים הרותחים מתחברים עם הכיור שהוא חמץ ונפלט ממנו החמץ לאוכל או לכלים בפסח".</w:t>
      </w:r>
    </w:p>
    <w:p w14:paraId="4605A79B"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שבט הלוי</w:t>
      </w:r>
      <w:r>
        <w:rPr>
          <w:rFonts w:hint="cs"/>
          <w:rtl/>
        </w:rPr>
        <w:t xml:space="preserve"> (קובץ מבית לוי ח"א עמ' כ"ח אות א', ח"ג עמ' ט"ז אות א', ח"ז עמ' כ' אות א', חי"ד עמ' י"ז אות א'), </w:t>
      </w:r>
      <w:r>
        <w:rPr>
          <w:rFonts w:hint="cs"/>
          <w:u w:val="single"/>
          <w:rtl/>
        </w:rPr>
        <w:t>מטבח הכשר</w:t>
      </w:r>
      <w:r>
        <w:rPr>
          <w:rFonts w:hint="cs"/>
          <w:rtl/>
        </w:rPr>
        <w:t xml:space="preserve"> (ארטסקרול, עמ' שפ"ה).</w:t>
      </w:r>
    </w:p>
    <w:p w14:paraId="61FBC810" w14:textId="77777777" w:rsidR="00E871E7" w:rsidRDefault="00E871E7" w:rsidP="00E764A3">
      <w:pPr>
        <w:numPr>
          <w:ilvl w:val="3"/>
          <w:numId w:val="12"/>
        </w:numPr>
        <w:tabs>
          <w:tab w:val="left" w:pos="149"/>
        </w:tabs>
        <w:jc w:val="both"/>
      </w:pPr>
      <w:r>
        <w:rPr>
          <w:rFonts w:hint="cs"/>
          <w:u w:val="single"/>
          <w:rtl/>
        </w:rPr>
        <w:t>אור לציון</w:t>
      </w:r>
      <w:r>
        <w:rPr>
          <w:rFonts w:hint="cs"/>
          <w:rtl/>
        </w:rPr>
        <w:t xml:space="preserve"> (ח"ג פרק י' סעי' י"א) – "ואת הכיור די לשוטפו ולנקותו היטב, ומותר להניח בו כלים בפסח. ויש נוהגים לערות מים גם על הכיור ולכסותו בפלסטיק".</w:t>
      </w:r>
    </w:p>
    <w:p w14:paraId="1336F717" w14:textId="77777777" w:rsidR="00E871E7" w:rsidRDefault="00E871E7" w:rsidP="00E764A3">
      <w:pPr>
        <w:numPr>
          <w:ilvl w:val="3"/>
          <w:numId w:val="12"/>
        </w:numPr>
        <w:tabs>
          <w:tab w:val="left" w:pos="149"/>
        </w:tabs>
        <w:jc w:val="both"/>
      </w:pPr>
      <w:r>
        <w:rPr>
          <w:rFonts w:hint="cs"/>
          <w:u w:val="single"/>
          <w:rtl/>
        </w:rPr>
        <w:t>קובץ הלכות</w:t>
      </w:r>
      <w:r>
        <w:rPr>
          <w:rFonts w:hint="cs"/>
          <w:rtl/>
        </w:rPr>
        <w:t xml:space="preserve"> (פסח פרק י"א סעי' י"ט, הע' כ"ד) – "כיור, קשה להגעילו ע"י עירוי עם אבן מלובן, דהא א"א לערות על הצדדים ישר מאבן מלובן, ולכן עדיף להגעילו ע"י שיתן לתוכו מים רותחים עד שפתו, ויתן לתוכו אבן רותחת ועולה הרתיחה בכל שפתו, דכל כה"ג הוי הגעלה דכ"ר. [שבאמת מסתברא דאיכא חילוק בין עירוי על אבן מלובן לבין אם מכניס אבן מלובן לתוך המים, דאם אמנם די"ל דעירוי באבן מלובן אינו ככלי ראשון ממש, </w:t>
      </w:r>
      <w:r>
        <w:rPr>
          <w:rFonts w:hint="cs"/>
          <w:b/>
          <w:bCs/>
          <w:rtl/>
        </w:rPr>
        <w:t>מ"מ בהכנסת אבן מלובן לתוך המים עדיף מכל"ר ואפשר שבזה גם הב"ח מודה דמהני</w:t>
      </w:r>
      <w:r>
        <w:rPr>
          <w:rFonts w:hint="cs"/>
          <w:rtl/>
        </w:rPr>
        <w:t>. ומטעם זה איכא חילוק גם לענין המים, דבעירוי ע"ג אבן מלובן כתבו הפוסקים דלכתחילה יש להגעיל במים מכלי ראשון דוקא, ואעפ"כ בהכנסת אבן מלובן לתוך המים בהכרח שיכול לכתחילה להיות גם כשהמים בתוך כלי שני, וע"כ דכשמכניס אבן מלובן לתוך המים הרותחין עדיף טפי]".</w:t>
      </w:r>
    </w:p>
    <w:p w14:paraId="3EB1E8B3" w14:textId="77777777" w:rsidR="00E871E7" w:rsidRDefault="00E871E7" w:rsidP="00E871E7">
      <w:pPr>
        <w:tabs>
          <w:tab w:val="left" w:pos="149"/>
        </w:tabs>
        <w:ind w:left="567"/>
        <w:jc w:val="both"/>
      </w:pPr>
      <w:r>
        <w:rPr>
          <w:rFonts w:hint="cs"/>
          <w:u w:val="single"/>
          <w:rtl/>
        </w:rPr>
        <w:t>קובץ הלכות</w:t>
      </w:r>
      <w:r>
        <w:rPr>
          <w:rFonts w:hint="cs"/>
          <w:rtl/>
        </w:rPr>
        <w:t xml:space="preserve"> (פסח פרק י"א סעי' כ', הע' כ"ה) – "ואם רוצה להכשירו ע"י עירוי, עדיף לערות על הצדדים ישר בלי אבן, מלערות על חודו העליון ע"י אבן באופן שיזוב המים אח"כ למטה, ועכ"פ גם בכה"ג יש לכסות הצדדים משום שלא הוגעלו כראוי. [והקשיתי למו"ר שליט"א למה צריך להחמיר להשתמש ב'סינק אינסערט' בכה"ג שמגעיל ע"י עירוי בלבד בלי אבן, הא כתבו הפוסקים (חק יעקב סי' תנא סקנ"ה ומ"ב סוף ס"ק קיד וש"א) לענין הכשר שלחנות דאע"ג דלכתחילה בעי עירוי ואבן מלובן כדי לחוש לתשמישו בכלי ראשון ע"י דבר גוש שהוא חם, מ"מ בדיעבד סגי בעירוי בלי אבן כיון דרוב תשמישן ע"י עירוי, ולפ"ז ה"ה בנידו"ד נימא הכי, והשיב מו"ר שליט"א דכיון שאפשר לכסותו נמצא דלהתיר בכה"ג בלי לכסותו הוי כמו היתר דלכתחילה, והוסיף דיש מקום לומר שה'סינק' חמיר משלחנות, דמצוי שנותנים קדירות חמות בתוכו מעל האש והויין כלי ראשון והבליעה יוצא מהם להסינק ע"י רוטב וזה אין מצוי בשלחנות, ומ"מ לדינא מסתברא דבדיעבד היכא שא"א להשיג סינק אינסערט יש מקום להקל ולדמות לשלחנות וצ"ע]".</w:t>
      </w:r>
    </w:p>
    <w:p w14:paraId="4A38EF79" w14:textId="77777777" w:rsidR="00E871E7" w:rsidRDefault="00E871E7" w:rsidP="00E871E7">
      <w:pPr>
        <w:tabs>
          <w:tab w:val="left" w:pos="149"/>
        </w:tabs>
        <w:ind w:left="567"/>
        <w:jc w:val="both"/>
        <w:rPr>
          <w:rtl/>
        </w:rPr>
      </w:pPr>
      <w:r>
        <w:rPr>
          <w:rFonts w:hint="cs"/>
          <w:u w:val="single"/>
          <w:rtl/>
        </w:rPr>
        <w:t>קובץ הלכות</w:t>
      </w:r>
      <w:r>
        <w:rPr>
          <w:rFonts w:hint="cs"/>
          <w:rtl/>
        </w:rPr>
        <w:t xml:space="preserve"> (פסח פרק י"א סעי' כ"ו, עי' סעי' כ"ו [לשונו מובא לעיל]) – "אם משתמש ב'סינק אינסערט' אין צריך להכשיר הכיור כלל".</w:t>
      </w:r>
    </w:p>
    <w:p w14:paraId="0547C3A3" w14:textId="77777777" w:rsidR="00E871E7" w:rsidRDefault="00E871E7" w:rsidP="00E764A3">
      <w:pPr>
        <w:numPr>
          <w:ilvl w:val="3"/>
          <w:numId w:val="12"/>
        </w:numPr>
        <w:tabs>
          <w:tab w:val="left" w:pos="149"/>
        </w:tabs>
        <w:jc w:val="both"/>
      </w:pPr>
      <w:r>
        <w:rPr>
          <w:rFonts w:hint="cs"/>
          <w:u w:val="single"/>
          <w:rtl/>
        </w:rPr>
        <w:t>חוט שני</w:t>
      </w:r>
      <w:r>
        <w:rPr>
          <w:rFonts w:hint="cs"/>
          <w:rtl/>
        </w:rPr>
        <w:t xml:space="preserve"> (פסח פרק י' ס"ק י"ז ד"ה ואת) – "ואת הכיורים אי אפשר להכשירם ע"י הגעלה כיון שהם עשויים מחרסינה וכיוצ"ב, ואם רוצה לשרות בכיורים כלים במים חמין אי אפשר, וצריך להחליף הכיורים. ואם רוחץ הכלי בכיור במים חמים בלא להשרות אם אין המים יד סולדת יש להקל".</w:t>
      </w:r>
    </w:p>
    <w:p w14:paraId="2D28ED0D"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י"א) – "כיורים בזמננו שבדרך כלל עשויים מחרסינה, אי אפשר להגעילם, לפיכך נוהגים להניח בתוכו כלי ממתכת או פלסטיק כדי שכלי פסח המודחים יונחו על כלי זה ולא על הכיור עצמו, ויש שכתבו להעיר שפעמים נסתם הכיור ומתמלא מים, וכשהם חמים (שהיס"ב) תצא פליטת חמץ מהכיור ותיבלע בכלים של פסח, לכן יקפיד שלא יסתם נקב יציאת המים (ע"י שבכלי העליון יניח מסננת בנקב יציאת המים) או שיקפיד לא להשתמש במים חמים שהיס"ב. וראוי לשפוך מים רותחים בתוספת חומר ניקוי חריף כאקונומיקה לתוך נקב יציאת המים, כך שאם יש שם חמץ בעין יפגם טעמו".</w:t>
      </w:r>
    </w:p>
    <w:p w14:paraId="161AE557" w14:textId="77777777" w:rsidR="00E871E7" w:rsidRDefault="00E871E7" w:rsidP="00E764A3">
      <w:pPr>
        <w:numPr>
          <w:ilvl w:val="3"/>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p>
    <w:p w14:paraId="20DCF760" w14:textId="77777777" w:rsidR="00E871E7" w:rsidRDefault="00E871E7" w:rsidP="00E871E7">
      <w:pPr>
        <w:bidi w:val="0"/>
        <w:ind w:right="537"/>
        <w:jc w:val="both"/>
        <w:rPr>
          <w:rFonts w:asciiTheme="majorBidi" w:hAnsiTheme="majorBidi" w:cstheme="majorBidi"/>
          <w:color w:val="021C36"/>
          <w:shd w:val="clear" w:color="auto" w:fill="FFFFFF"/>
        </w:rPr>
      </w:pPr>
      <w:r>
        <w:rPr>
          <w:rFonts w:asciiTheme="majorBidi" w:hAnsiTheme="majorBidi" w:cstheme="majorBidi"/>
          <w:color w:val="021C36"/>
          <w:shd w:val="clear" w:color="auto" w:fill="FFFFFF"/>
        </w:rPr>
        <w:t xml:space="preserve">I have a </w:t>
      </w:r>
      <w:proofErr w:type="gramStart"/>
      <w:r>
        <w:rPr>
          <w:rFonts w:asciiTheme="majorBidi" w:hAnsiTheme="majorBidi" w:cstheme="majorBidi"/>
          <w:color w:val="021C36"/>
          <w:shd w:val="clear" w:color="auto" w:fill="FFFFFF"/>
        </w:rPr>
        <w:t>stainless steel</w:t>
      </w:r>
      <w:proofErr w:type="gramEnd"/>
      <w:r>
        <w:rPr>
          <w:rFonts w:asciiTheme="majorBidi" w:hAnsiTheme="majorBidi" w:cstheme="majorBidi"/>
          <w:color w:val="021C36"/>
          <w:shd w:val="clear" w:color="auto" w:fill="FFFFFF"/>
        </w:rPr>
        <w:t xml:space="preserve"> sink.</w:t>
      </w:r>
      <w:r>
        <w:rPr>
          <w:rFonts w:asciiTheme="majorBidi" w:hAnsiTheme="majorBidi" w:cstheme="majorBidi"/>
          <w:color w:val="021C36"/>
        </w:rPr>
        <w:t xml:space="preserve"> </w:t>
      </w:r>
      <w:r>
        <w:rPr>
          <w:rFonts w:asciiTheme="majorBidi" w:hAnsiTheme="majorBidi" w:cstheme="majorBidi"/>
          <w:color w:val="021C36"/>
          <w:shd w:val="clear" w:color="auto" w:fill="FFFFFF"/>
        </w:rPr>
        <w:t xml:space="preserve">1. What is the proper way to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my sink.</w:t>
      </w:r>
      <w:r>
        <w:rPr>
          <w:rFonts w:asciiTheme="majorBidi" w:hAnsiTheme="majorBidi" w:cstheme="majorBidi"/>
          <w:color w:val="021C36"/>
        </w:rPr>
        <w:t xml:space="preserve"> </w:t>
      </w:r>
      <w:r>
        <w:rPr>
          <w:rFonts w:asciiTheme="majorBidi" w:hAnsiTheme="majorBidi" w:cstheme="majorBidi"/>
          <w:color w:val="021C36"/>
          <w:shd w:val="clear" w:color="auto" w:fill="FFFFFF"/>
        </w:rPr>
        <w:t xml:space="preserve">2. The faucet head looks like it has plastic pieces inside, can I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it or do I have to change it?</w:t>
      </w:r>
      <w:r>
        <w:rPr>
          <w:rStyle w:val="apple-converted-space"/>
          <w:rFonts w:asciiTheme="majorBidi" w:hAnsiTheme="majorBidi" w:cstheme="majorBidi"/>
          <w:color w:val="021C36"/>
          <w:shd w:val="clear" w:color="auto" w:fill="FFFFFF"/>
        </w:rPr>
        <w:t> </w:t>
      </w:r>
      <w:r>
        <w:rPr>
          <w:rFonts w:asciiTheme="majorBidi" w:hAnsiTheme="majorBidi" w:cstheme="majorBidi"/>
          <w:color w:val="021C36"/>
          <w:shd w:val="clear" w:color="auto" w:fill="FFFFFF"/>
        </w:rPr>
        <w:t xml:space="preserve">3. I also have an extension coil/hose (the faucet head can be pulled out), do I have to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/change that coil too?</w:t>
      </w:r>
      <w:r>
        <w:rPr>
          <w:rStyle w:val="apple-converted-space"/>
          <w:rFonts w:asciiTheme="majorBidi" w:hAnsiTheme="majorBidi" w:cstheme="majorBidi"/>
          <w:color w:val="021C36"/>
          <w:shd w:val="clear" w:color="auto" w:fill="FFFFFF"/>
        </w:rPr>
        <w:t> </w:t>
      </w:r>
      <w:r>
        <w:rPr>
          <w:rFonts w:asciiTheme="majorBidi" w:hAnsiTheme="majorBidi" w:cstheme="majorBidi"/>
          <w:color w:val="021C36"/>
          <w:shd w:val="clear" w:color="auto" w:fill="FFFFFF"/>
        </w:rPr>
        <w:t>4. What if I just cover it all with aluminum foil, can I still use hot water?</w:t>
      </w:r>
    </w:p>
    <w:p w14:paraId="50CE87CD" w14:textId="20F930B5" w:rsidR="004361BC" w:rsidRDefault="00E871E7" w:rsidP="00230D96">
      <w:pPr>
        <w:bidi w:val="0"/>
        <w:ind w:right="537"/>
        <w:jc w:val="both"/>
        <w:rPr>
          <w:rFonts w:asciiTheme="majorBidi" w:hAnsiTheme="majorBidi" w:cstheme="majorBidi"/>
        </w:rPr>
      </w:pPr>
      <w:r>
        <w:rPr>
          <w:rFonts w:asciiTheme="majorBidi" w:hAnsiTheme="majorBidi" w:cstheme="majorBidi"/>
          <w:color w:val="222222"/>
          <w:shd w:val="clear" w:color="auto" w:fill="FFFFFF"/>
        </w:rPr>
        <w:t xml:space="preserve">R' Y. </w:t>
      </w:r>
      <w:proofErr w:type="spellStart"/>
      <w:r>
        <w:rPr>
          <w:rFonts w:asciiTheme="majorBidi" w:hAnsiTheme="majorBidi" w:cstheme="majorBidi"/>
          <w:color w:val="222222"/>
          <w:shd w:val="clear" w:color="auto" w:fill="FFFFFF"/>
        </w:rPr>
        <w:t>Berkovits</w:t>
      </w:r>
      <w:proofErr w:type="spellEnd"/>
      <w:r>
        <w:rPr>
          <w:rFonts w:asciiTheme="majorBidi" w:hAnsiTheme="majorBidi" w:cstheme="majorBidi"/>
          <w:color w:val="222222"/>
          <w:shd w:val="clear" w:color="auto" w:fill="FFFFFF"/>
        </w:rPr>
        <w:t xml:space="preserve"> wrote:</w:t>
      </w:r>
      <w:r>
        <w:rPr>
          <w:rFonts w:asciiTheme="majorBidi" w:hAnsiTheme="majorBidi" w:cstheme="majorBidi"/>
          <w:color w:val="021C36"/>
          <w:shd w:val="clear" w:color="auto" w:fill="FFFFFF"/>
        </w:rPr>
        <w:t xml:space="preserve"> 1. Find a commercial immersion (or two), fill up the sink with hot water, put in the immersions, and bring to a boil. If you do that, then there is no need to cover it afterward.</w:t>
      </w:r>
      <w:r>
        <w:rPr>
          <w:rStyle w:val="apple-converted-space"/>
          <w:rFonts w:asciiTheme="majorBidi" w:hAnsiTheme="majorBidi" w:cstheme="majorBidi"/>
          <w:color w:val="021C36"/>
          <w:shd w:val="clear" w:color="auto" w:fill="FFFFFF"/>
        </w:rPr>
        <w:t> </w:t>
      </w:r>
      <w:r>
        <w:rPr>
          <w:rFonts w:asciiTheme="majorBidi" w:hAnsiTheme="majorBidi" w:cstheme="majorBidi"/>
          <w:color w:val="021C36"/>
          <w:shd w:val="clear" w:color="auto" w:fill="FFFFFF"/>
        </w:rPr>
        <w:t xml:space="preserve">2. Change it. If it is </w:t>
      </w:r>
      <w:proofErr w:type="gramStart"/>
      <w:r>
        <w:rPr>
          <w:rFonts w:asciiTheme="majorBidi" w:hAnsiTheme="majorBidi" w:cstheme="majorBidi"/>
          <w:color w:val="021C36"/>
          <w:shd w:val="clear" w:color="auto" w:fill="FFFFFF"/>
        </w:rPr>
        <w:t>made out of</w:t>
      </w:r>
      <w:proofErr w:type="gramEnd"/>
      <w:r>
        <w:rPr>
          <w:rFonts w:asciiTheme="majorBidi" w:hAnsiTheme="majorBidi" w:cstheme="majorBidi"/>
          <w:color w:val="021C36"/>
          <w:shd w:val="clear" w:color="auto" w:fill="FFFFFF"/>
        </w:rPr>
        <w:t xml:space="preserve"> nickel you can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it.</w:t>
      </w:r>
      <w:r>
        <w:rPr>
          <w:rFonts w:asciiTheme="majorBidi" w:hAnsiTheme="majorBidi" w:cstheme="majorBidi"/>
          <w:color w:val="021C36"/>
        </w:rPr>
        <w:t xml:space="preserve"> </w:t>
      </w:r>
      <w:r>
        <w:rPr>
          <w:rFonts w:asciiTheme="majorBidi" w:hAnsiTheme="majorBidi" w:cstheme="majorBidi"/>
          <w:color w:val="021C36"/>
          <w:shd w:val="clear" w:color="auto" w:fill="FFFFFF"/>
        </w:rPr>
        <w:t xml:space="preserve">3. Best to change that too, maybe when you pulled it out during the year hot chometz steam got to it. The </w:t>
      </w:r>
      <w:r>
        <w:rPr>
          <w:rFonts w:asciiTheme="majorBidi" w:hAnsiTheme="majorBidi" w:cstheme="majorBidi"/>
          <w:b/>
          <w:bCs/>
          <w:color w:val="021C36"/>
          <w:shd w:val="clear" w:color="auto" w:fill="FFFFFF"/>
        </w:rPr>
        <w:t xml:space="preserve">hose is usually made of rubber inside and is not </w:t>
      </w:r>
      <w:proofErr w:type="spellStart"/>
      <w:r>
        <w:rPr>
          <w:rFonts w:asciiTheme="majorBidi" w:hAnsiTheme="majorBidi" w:cstheme="majorBidi"/>
          <w:b/>
          <w:bCs/>
          <w:color w:val="021C36"/>
          <w:shd w:val="clear" w:color="auto" w:fill="FFFFFF"/>
        </w:rPr>
        <w:t>kasherable</w:t>
      </w:r>
      <w:proofErr w:type="spellEnd"/>
      <w:r>
        <w:rPr>
          <w:rFonts w:asciiTheme="majorBidi" w:hAnsiTheme="majorBidi" w:cstheme="majorBidi"/>
          <w:color w:val="021C36"/>
          <w:shd w:val="clear" w:color="auto" w:fill="FFFFFF"/>
        </w:rPr>
        <w:t>.</w:t>
      </w:r>
      <w:r>
        <w:rPr>
          <w:rFonts w:asciiTheme="majorBidi" w:hAnsiTheme="majorBidi" w:cstheme="majorBidi"/>
          <w:color w:val="021C36"/>
        </w:rPr>
        <w:t xml:space="preserve"> </w:t>
      </w:r>
      <w:r>
        <w:rPr>
          <w:rFonts w:asciiTheme="majorBidi" w:hAnsiTheme="majorBidi" w:cstheme="majorBidi"/>
          <w:color w:val="021C36"/>
          <w:shd w:val="clear" w:color="auto" w:fill="FFFFFF"/>
        </w:rPr>
        <w:t xml:space="preserve">4. If you don’t change or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it, I’m not sure what would be the </w:t>
      </w:r>
      <w:proofErr w:type="spellStart"/>
      <w:r>
        <w:rPr>
          <w:rFonts w:asciiTheme="majorBidi" w:hAnsiTheme="majorBidi" w:cstheme="majorBidi"/>
          <w:color w:val="021C36"/>
          <w:shd w:val="clear" w:color="auto" w:fill="FFFFFF"/>
        </w:rPr>
        <w:t>heter</w:t>
      </w:r>
      <w:proofErr w:type="spellEnd"/>
      <w:r>
        <w:rPr>
          <w:rFonts w:asciiTheme="majorBidi" w:hAnsiTheme="majorBidi" w:cstheme="majorBidi"/>
          <w:color w:val="021C36"/>
          <w:shd w:val="clear" w:color="auto" w:fill="FFFFFF"/>
        </w:rPr>
        <w:t xml:space="preserve"> to use hot water. Are people </w:t>
      </w:r>
      <w:proofErr w:type="spellStart"/>
      <w:r>
        <w:rPr>
          <w:rFonts w:asciiTheme="majorBidi" w:hAnsiTheme="majorBidi" w:cstheme="majorBidi"/>
          <w:color w:val="021C36"/>
          <w:shd w:val="clear" w:color="auto" w:fill="FFFFFF"/>
        </w:rPr>
        <w:t>kashering</w:t>
      </w:r>
      <w:proofErr w:type="spellEnd"/>
      <w:r>
        <w:rPr>
          <w:rFonts w:asciiTheme="majorBidi" w:hAnsiTheme="majorBidi" w:cstheme="majorBidi"/>
          <w:color w:val="021C36"/>
          <w:shd w:val="clear" w:color="auto" w:fill="FFFFFF"/>
        </w:rPr>
        <w:t xml:space="preserve"> plastic and being </w:t>
      </w:r>
      <w:proofErr w:type="spellStart"/>
      <w:r>
        <w:rPr>
          <w:rFonts w:asciiTheme="majorBidi" w:hAnsiTheme="majorBidi" w:cstheme="majorBidi"/>
          <w:color w:val="021C36"/>
          <w:shd w:val="clear" w:color="auto" w:fill="FFFFFF"/>
        </w:rPr>
        <w:t>someach</w:t>
      </w:r>
      <w:proofErr w:type="spellEnd"/>
      <w:r>
        <w:rPr>
          <w:rFonts w:asciiTheme="majorBidi" w:hAnsiTheme="majorBidi" w:cstheme="majorBidi"/>
          <w:color w:val="021C36"/>
          <w:shd w:val="clear" w:color="auto" w:fill="FFFFFF"/>
        </w:rPr>
        <w:t xml:space="preserve"> on </w:t>
      </w:r>
      <w:proofErr w:type="spellStart"/>
      <w:r>
        <w:rPr>
          <w:rFonts w:asciiTheme="majorBidi" w:hAnsiTheme="majorBidi" w:cstheme="majorBidi"/>
          <w:color w:val="021C36"/>
          <w:shd w:val="clear" w:color="auto" w:fill="FFFFFF"/>
        </w:rPr>
        <w:t>mekilim</w:t>
      </w:r>
      <w:proofErr w:type="spellEnd"/>
      <w:r>
        <w:rPr>
          <w:rFonts w:asciiTheme="majorBidi" w:hAnsiTheme="majorBidi" w:cstheme="majorBidi"/>
          <w:color w:val="021C36"/>
          <w:shd w:val="clear" w:color="auto" w:fill="FFFFFF"/>
        </w:rPr>
        <w:t xml:space="preserve">? Regarding using cold water, the minhag is to be </w:t>
      </w:r>
      <w:proofErr w:type="spellStart"/>
      <w:r>
        <w:rPr>
          <w:rFonts w:asciiTheme="majorBidi" w:hAnsiTheme="majorBidi" w:cstheme="majorBidi"/>
          <w:color w:val="021C36"/>
          <w:shd w:val="clear" w:color="auto" w:fill="FFFFFF"/>
        </w:rPr>
        <w:t>mekil</w:t>
      </w:r>
      <w:proofErr w:type="spellEnd"/>
      <w:r>
        <w:rPr>
          <w:rFonts w:asciiTheme="majorBidi" w:hAnsiTheme="majorBidi" w:cstheme="majorBidi"/>
          <w:color w:val="021C36"/>
          <w:shd w:val="clear" w:color="auto" w:fill="FFFFFF"/>
        </w:rPr>
        <w:t xml:space="preserve"> (also not great </w:t>
      </w:r>
      <w:proofErr w:type="spellStart"/>
      <w:r>
        <w:rPr>
          <w:rFonts w:asciiTheme="majorBidi" w:hAnsiTheme="majorBidi" w:cstheme="majorBidi"/>
          <w:color w:val="021C36"/>
          <w:shd w:val="clear" w:color="auto" w:fill="FFFFFF"/>
        </w:rPr>
        <w:t>l'chatchilla</w:t>
      </w:r>
      <w:proofErr w:type="spellEnd"/>
      <w:r>
        <w:rPr>
          <w:rFonts w:asciiTheme="majorBidi" w:hAnsiTheme="majorBidi" w:cstheme="majorBidi"/>
          <w:color w:val="021C36"/>
          <w:shd w:val="clear" w:color="auto" w:fill="FFFFFF"/>
        </w:rPr>
        <w:t>).</w:t>
      </w:r>
    </w:p>
    <w:p w14:paraId="64C42327" w14:textId="15896A64" w:rsidR="00E871E7" w:rsidRDefault="00E871E7" w:rsidP="00E764A3">
      <w:pPr>
        <w:numPr>
          <w:ilvl w:val="2"/>
          <w:numId w:val="12"/>
        </w:numPr>
        <w:tabs>
          <w:tab w:val="left" w:pos="149"/>
        </w:tabs>
        <w:jc w:val="both"/>
      </w:pPr>
      <w:r>
        <w:rPr>
          <w:rFonts w:hint="cs"/>
          <w:b/>
          <w:bCs/>
          <w:rtl/>
        </w:rPr>
        <w:t>ברז</w:t>
      </w:r>
      <w:r>
        <w:rPr>
          <w:rFonts w:hint="cs"/>
          <w:rtl/>
        </w:rPr>
        <w:t xml:space="preserve"> (</w:t>
      </w:r>
      <w:r>
        <w:t>faucet</w:t>
      </w:r>
      <w:r>
        <w:rPr>
          <w:rFonts w:hint="cs"/>
          <w:rtl/>
        </w:rPr>
        <w:t>).</w:t>
      </w:r>
    </w:p>
    <w:p w14:paraId="53857299" w14:textId="77777777" w:rsidR="00E871E7" w:rsidRDefault="00E871E7" w:rsidP="00E764A3">
      <w:pPr>
        <w:numPr>
          <w:ilvl w:val="3"/>
          <w:numId w:val="12"/>
        </w:numPr>
        <w:tabs>
          <w:tab w:val="left" w:pos="149"/>
        </w:tabs>
        <w:jc w:val="both"/>
      </w:pPr>
      <w:r>
        <w:rPr>
          <w:rFonts w:hint="cs"/>
          <w:u w:val="single"/>
          <w:rtl/>
        </w:rPr>
        <w:t>חוט שני</w:t>
      </w:r>
      <w:r>
        <w:rPr>
          <w:rFonts w:hint="cs"/>
          <w:rtl/>
        </w:rPr>
        <w:t xml:space="preserve"> (פסח פרק י' ס"ק י"ז ד"ה והברז) – "והברז שזורמים בו גם מים חמים לתוך הכיור, באופן רגיל אין מצוי שיבוא שם בליעות, אלא שייך ע"י איזה משהו או היכי תמצי שיבלע, על כן לרווחא דמילתא יערה עליהם מכלי ראשון, ואין צריך להחליף צינורות הברזים. </w:t>
      </w:r>
      <w:r>
        <w:rPr>
          <w:rFonts w:hint="cs"/>
          <w:b/>
          <w:bCs/>
          <w:rtl/>
        </w:rPr>
        <w:t>ידיות הברז</w:t>
      </w:r>
      <w:r>
        <w:rPr>
          <w:rFonts w:hint="cs"/>
          <w:rtl/>
        </w:rPr>
        <w:t xml:space="preserve"> שבו פותחים וסוגרים את המים כל השנה רותחים מכלי ראשון, אחרי שמנקים אותם היטיב".</w:t>
      </w:r>
    </w:p>
    <w:p w14:paraId="418A32D8"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(סוף אות י"א, הע' מ"ח) – "ובענין הכשר ברז המים (כי פעמים נשפך חמץ רותח על הברז, וכן מחמת ההבל העולה מקדירות החמץ לברז), יפתח את ברז המים החמים ובאותו הזמן יערה עליהם מבחוץ מים רותחים מכ"ר, וכן על שאר חלקי הברז, וגם בברזים העשויים מפלסטיק יעשה כן. [ויש הנוהגין לכסות את ידיות הברזים בנייר כסף או ניילון וכדו' או להחליפן בחדשים, וטעמם משום שרגילות לנגוע בהם בידים מלוכלכות בחמץ וכדו' וקשה לנקותן היטב מכל הלכלוך הדבוק בהם]".</w:t>
      </w:r>
    </w:p>
    <w:p w14:paraId="6DCD6B72" w14:textId="77777777" w:rsidR="00E871E7" w:rsidRDefault="00E871E7" w:rsidP="00E764A3">
      <w:pPr>
        <w:numPr>
          <w:ilvl w:val="3"/>
          <w:numId w:val="12"/>
        </w:numPr>
        <w:tabs>
          <w:tab w:val="left" w:pos="149"/>
        </w:tabs>
        <w:jc w:val="both"/>
      </w:pPr>
      <w:r>
        <w:rPr>
          <w:rFonts w:hint="cs"/>
          <w:rtl/>
        </w:rPr>
        <w:t xml:space="preserve">מראי מקומות – </w:t>
      </w:r>
      <w:r>
        <w:rPr>
          <w:rFonts w:hint="cs"/>
          <w:u w:val="single"/>
          <w:rtl/>
        </w:rPr>
        <w:t>מטבח הכשר</w:t>
      </w:r>
      <w:r>
        <w:rPr>
          <w:rFonts w:hint="cs"/>
          <w:rtl/>
        </w:rPr>
        <w:t xml:space="preserve"> (ארטסקרול, עמ' שפ"ו).</w:t>
      </w:r>
    </w:p>
    <w:p w14:paraId="7C9FF297" w14:textId="77777777" w:rsidR="00E871E7" w:rsidRDefault="00E871E7" w:rsidP="00E764A3">
      <w:pPr>
        <w:numPr>
          <w:ilvl w:val="4"/>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p>
    <w:p w14:paraId="1F2A8690" w14:textId="77777777" w:rsidR="00E871E7" w:rsidRDefault="00E871E7" w:rsidP="00E871E7">
      <w:pPr>
        <w:bidi w:val="0"/>
        <w:ind w:right="679"/>
        <w:jc w:val="both"/>
        <w:rPr>
          <w:rFonts w:asciiTheme="majorBidi" w:hAnsiTheme="majorBidi" w:cstheme="majorBidi"/>
          <w:color w:val="021C36"/>
          <w:shd w:val="clear" w:color="auto" w:fill="FFFFFF"/>
        </w:rPr>
      </w:pPr>
      <w:r>
        <w:rPr>
          <w:rFonts w:asciiTheme="majorBidi" w:hAnsiTheme="majorBidi" w:cstheme="majorBidi"/>
          <w:color w:val="021C36"/>
          <w:shd w:val="clear" w:color="auto" w:fill="FFFFFF"/>
        </w:rPr>
        <w:t xml:space="preserve">I have a </w:t>
      </w:r>
      <w:r>
        <w:rPr>
          <w:rFonts w:asciiTheme="majorBidi" w:hAnsiTheme="majorBidi" w:cstheme="majorBidi"/>
          <w:b/>
          <w:bCs/>
          <w:color w:val="021C36"/>
          <w:shd w:val="clear" w:color="auto" w:fill="FFFFFF"/>
        </w:rPr>
        <w:t xml:space="preserve">water </w:t>
      </w:r>
      <w:proofErr w:type="gramStart"/>
      <w:r>
        <w:rPr>
          <w:rFonts w:asciiTheme="majorBidi" w:hAnsiTheme="majorBidi" w:cstheme="majorBidi"/>
          <w:b/>
          <w:bCs/>
          <w:color w:val="021C36"/>
          <w:shd w:val="clear" w:color="auto" w:fill="FFFFFF"/>
        </w:rPr>
        <w:t>filter</w:t>
      </w:r>
      <w:r>
        <w:rPr>
          <w:rFonts w:asciiTheme="majorBidi" w:hAnsiTheme="majorBidi" w:cstheme="majorBidi"/>
          <w:color w:val="021C36"/>
          <w:shd w:val="clear" w:color="auto" w:fill="FFFFFF"/>
        </w:rPr>
        <w:t>,</w:t>
      </w:r>
      <w:proofErr w:type="gramEnd"/>
      <w:r>
        <w:rPr>
          <w:rFonts w:asciiTheme="majorBidi" w:hAnsiTheme="majorBidi" w:cstheme="majorBidi"/>
          <w:color w:val="021C36"/>
          <w:shd w:val="clear" w:color="auto" w:fill="FFFFFF"/>
        </w:rPr>
        <w:t xml:space="preserve"> can I use it on </w:t>
      </w:r>
      <w:proofErr w:type="spellStart"/>
      <w:r>
        <w:rPr>
          <w:rFonts w:asciiTheme="majorBidi" w:hAnsiTheme="majorBidi" w:cstheme="majorBidi"/>
          <w:color w:val="021C36"/>
          <w:shd w:val="clear" w:color="auto" w:fill="FFFFFF"/>
        </w:rPr>
        <w:t>Peasach</w:t>
      </w:r>
      <w:proofErr w:type="spellEnd"/>
      <w:r>
        <w:rPr>
          <w:rFonts w:asciiTheme="majorBidi" w:hAnsiTheme="majorBidi" w:cstheme="majorBidi"/>
          <w:color w:val="021C36"/>
          <w:shd w:val="clear" w:color="auto" w:fill="FFFFFF"/>
        </w:rPr>
        <w:t xml:space="preserve">? It is under my </w:t>
      </w:r>
      <w:proofErr w:type="gramStart"/>
      <w:r>
        <w:rPr>
          <w:rFonts w:asciiTheme="majorBidi" w:hAnsiTheme="majorBidi" w:cstheme="majorBidi"/>
          <w:color w:val="021C36"/>
          <w:shd w:val="clear" w:color="auto" w:fill="FFFFFF"/>
        </w:rPr>
        <w:t>sink, and</w:t>
      </w:r>
      <w:proofErr w:type="gramEnd"/>
      <w:r>
        <w:rPr>
          <w:rFonts w:asciiTheme="majorBidi" w:hAnsiTheme="majorBidi" w:cstheme="majorBidi"/>
          <w:color w:val="021C36"/>
          <w:shd w:val="clear" w:color="auto" w:fill="FFFFFF"/>
        </w:rPr>
        <w:t xml:space="preserve"> has a little faucet next to our regular sink faucet. It is only cold water.</w:t>
      </w:r>
    </w:p>
    <w:p w14:paraId="3D7917F5" w14:textId="77777777" w:rsidR="00E871E7" w:rsidRDefault="00E871E7" w:rsidP="00E871E7">
      <w:pPr>
        <w:bidi w:val="0"/>
        <w:ind w:right="537"/>
        <w:jc w:val="both"/>
        <w:rPr>
          <w:rFonts w:asciiTheme="majorBidi" w:hAnsiTheme="majorBidi" w:cstheme="majorBidi"/>
          <w:b/>
          <w:bCs/>
          <w:color w:val="021C36"/>
          <w:shd w:val="clear" w:color="auto" w:fill="FFFFFF"/>
        </w:rPr>
      </w:pPr>
      <w:r>
        <w:rPr>
          <w:rFonts w:asciiTheme="majorBidi" w:hAnsiTheme="majorBidi" w:cstheme="majorBidi"/>
          <w:color w:val="222222"/>
          <w:shd w:val="clear" w:color="auto" w:fill="FFFFFF"/>
        </w:rPr>
        <w:t xml:space="preserve">R' Y. </w:t>
      </w:r>
      <w:proofErr w:type="spellStart"/>
      <w:r>
        <w:rPr>
          <w:rFonts w:asciiTheme="majorBidi" w:hAnsiTheme="majorBidi" w:cstheme="majorBidi"/>
          <w:color w:val="222222"/>
          <w:shd w:val="clear" w:color="auto" w:fill="FFFFFF"/>
        </w:rPr>
        <w:t>Berkovits</w:t>
      </w:r>
      <w:proofErr w:type="spellEnd"/>
      <w:r>
        <w:rPr>
          <w:rFonts w:asciiTheme="majorBidi" w:hAnsiTheme="majorBidi" w:cstheme="majorBidi"/>
          <w:color w:val="222222"/>
          <w:shd w:val="clear" w:color="auto" w:fill="FFFFFF"/>
        </w:rPr>
        <w:t xml:space="preserve"> wrote: </w:t>
      </w:r>
      <w:r>
        <w:rPr>
          <w:rFonts w:asciiTheme="majorBidi" w:hAnsiTheme="majorBidi" w:cstheme="majorBidi"/>
          <w:color w:val="021C36"/>
          <w:shd w:val="clear" w:color="auto" w:fill="FFFFFF"/>
        </w:rPr>
        <w:t xml:space="preserve">You can use it. Just </w:t>
      </w:r>
      <w:proofErr w:type="spellStart"/>
      <w:r>
        <w:rPr>
          <w:rFonts w:asciiTheme="majorBidi" w:hAnsiTheme="majorBidi" w:cstheme="majorBidi"/>
          <w:color w:val="021C36"/>
          <w:shd w:val="clear" w:color="auto" w:fill="FFFFFF"/>
        </w:rPr>
        <w:t>kasher</w:t>
      </w:r>
      <w:proofErr w:type="spellEnd"/>
      <w:r>
        <w:rPr>
          <w:rFonts w:asciiTheme="majorBidi" w:hAnsiTheme="majorBidi" w:cstheme="majorBidi"/>
          <w:color w:val="021C36"/>
          <w:shd w:val="clear" w:color="auto" w:fill="FFFFFF"/>
        </w:rPr>
        <w:t xml:space="preserve"> the little metal faucet.</w:t>
      </w:r>
    </w:p>
    <w:p w14:paraId="6998DD14" w14:textId="77777777" w:rsidR="00E871E7" w:rsidRDefault="00E871E7" w:rsidP="00E871E7">
      <w:pPr>
        <w:jc w:val="both"/>
      </w:pPr>
    </w:p>
    <w:p w14:paraId="2866489F" w14:textId="77777777" w:rsidR="00E871E7" w:rsidRDefault="00E871E7" w:rsidP="00E764A3">
      <w:pPr>
        <w:numPr>
          <w:ilvl w:val="1"/>
          <w:numId w:val="12"/>
        </w:numPr>
        <w:tabs>
          <w:tab w:val="left" w:pos="149"/>
        </w:tabs>
        <w:jc w:val="both"/>
      </w:pPr>
      <w:r>
        <w:rPr>
          <w:rFonts w:hint="cs"/>
          <w:rtl/>
        </w:rPr>
        <w:t>מראי מקומות.</w:t>
      </w:r>
    </w:p>
    <w:p w14:paraId="76FCB501" w14:textId="77777777" w:rsidR="00E871E7" w:rsidRDefault="00E871E7" w:rsidP="00E764A3">
      <w:pPr>
        <w:numPr>
          <w:ilvl w:val="2"/>
          <w:numId w:val="12"/>
        </w:numPr>
        <w:tabs>
          <w:tab w:val="left" w:pos="149"/>
        </w:tabs>
        <w:jc w:val="both"/>
      </w:pPr>
      <w:r>
        <w:rPr>
          <w:rFonts w:hint="cs"/>
          <w:color w:val="000000"/>
          <w:u w:val="single"/>
          <w:rtl/>
        </w:rPr>
        <w:t>הגר"י ברקוביץ</w:t>
      </w:r>
      <w:r>
        <w:rPr>
          <w:rFonts w:hint="cs"/>
          <w:color w:val="000000"/>
          <w:rtl/>
        </w:rPr>
        <w:t xml:space="preserve"> שליט"א (מכתב במייל) -</w:t>
      </w:r>
    </w:p>
    <w:p w14:paraId="57B8DEDF" w14:textId="77777777" w:rsidR="00E871E7" w:rsidRDefault="00E871E7" w:rsidP="00E871E7">
      <w:pPr>
        <w:bidi w:val="0"/>
        <w:ind w:right="396"/>
        <w:jc w:val="both"/>
        <w:rPr>
          <w:rFonts w:asciiTheme="majorBidi" w:hAnsiTheme="majorBidi" w:cstheme="majorBidi"/>
          <w:color w:val="021C36"/>
          <w:shd w:val="clear" w:color="auto" w:fill="FFFFFF"/>
        </w:rPr>
      </w:pPr>
      <w:r>
        <w:rPr>
          <w:rFonts w:asciiTheme="majorBidi" w:hAnsiTheme="majorBidi" w:cstheme="majorBidi"/>
          <w:color w:val="021C36"/>
          <w:shd w:val="clear" w:color="auto" w:fill="FFFFFF"/>
        </w:rPr>
        <w:t xml:space="preserve">Question: Do I have to </w:t>
      </w:r>
      <w:r>
        <w:rPr>
          <w:rFonts w:asciiTheme="majorBidi" w:hAnsiTheme="majorBidi" w:cstheme="majorBidi"/>
          <w:b/>
          <w:bCs/>
          <w:color w:val="021C36"/>
          <w:shd w:val="clear" w:color="auto" w:fill="FFFFFF"/>
        </w:rPr>
        <w:t>cover my backsplash</w:t>
      </w:r>
      <w:r>
        <w:rPr>
          <w:rFonts w:asciiTheme="majorBidi" w:hAnsiTheme="majorBidi" w:cstheme="majorBidi"/>
          <w:color w:val="021C36"/>
          <w:shd w:val="clear" w:color="auto" w:fill="FFFFFF"/>
        </w:rPr>
        <w:t xml:space="preserve">? What about the </w:t>
      </w:r>
      <w:r>
        <w:rPr>
          <w:rFonts w:asciiTheme="majorBidi" w:hAnsiTheme="majorBidi" w:cstheme="majorBidi"/>
          <w:b/>
          <w:bCs/>
          <w:color w:val="021C36"/>
          <w:shd w:val="clear" w:color="auto" w:fill="FFFFFF"/>
        </w:rPr>
        <w:t>underneath of the top cabinets</w:t>
      </w:r>
      <w:r>
        <w:rPr>
          <w:rFonts w:asciiTheme="majorBidi" w:hAnsiTheme="majorBidi" w:cstheme="majorBidi"/>
          <w:color w:val="021C36"/>
          <w:shd w:val="clear" w:color="auto" w:fill="FFFFFF"/>
        </w:rPr>
        <w:t>?</w:t>
      </w:r>
    </w:p>
    <w:p w14:paraId="6A4B066C" w14:textId="77777777" w:rsidR="00E871E7" w:rsidRDefault="00E871E7" w:rsidP="00E871E7">
      <w:pPr>
        <w:bidi w:val="0"/>
        <w:ind w:right="396"/>
        <w:jc w:val="both"/>
        <w:rPr>
          <w:rFonts w:asciiTheme="majorBidi" w:hAnsiTheme="majorBidi" w:cstheme="majorBidi"/>
          <w:b/>
          <w:color w:val="021C36"/>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rFonts w:asciiTheme="majorBidi" w:hAnsiTheme="majorBidi" w:cstheme="majorBidi"/>
          <w:color w:val="021C36"/>
          <w:shd w:val="clear" w:color="auto" w:fill="FFFFFF"/>
        </w:rPr>
        <w:t xml:space="preserve"> It’s </w:t>
      </w:r>
      <w:proofErr w:type="spellStart"/>
      <w:r>
        <w:rPr>
          <w:rFonts w:asciiTheme="majorBidi" w:hAnsiTheme="majorBidi" w:cstheme="majorBidi"/>
          <w:color w:val="021C36"/>
          <w:shd w:val="clear" w:color="auto" w:fill="FFFFFF"/>
        </w:rPr>
        <w:t>kedai</w:t>
      </w:r>
      <w:proofErr w:type="spellEnd"/>
      <w:r>
        <w:rPr>
          <w:rFonts w:asciiTheme="majorBidi" w:hAnsiTheme="majorBidi" w:cstheme="majorBidi"/>
          <w:color w:val="021C36"/>
          <w:shd w:val="clear" w:color="auto" w:fill="FFFFFF"/>
        </w:rPr>
        <w:t xml:space="preserve"> to cover </w:t>
      </w:r>
      <w:proofErr w:type="gramStart"/>
      <w:r>
        <w:rPr>
          <w:rFonts w:asciiTheme="majorBidi" w:hAnsiTheme="majorBidi" w:cstheme="majorBidi"/>
          <w:color w:val="021C36"/>
          <w:shd w:val="clear" w:color="auto" w:fill="FFFFFF"/>
        </w:rPr>
        <w:t>both of them</w:t>
      </w:r>
      <w:proofErr w:type="gramEnd"/>
      <w:r>
        <w:rPr>
          <w:rFonts w:asciiTheme="majorBidi" w:hAnsiTheme="majorBidi" w:cstheme="majorBidi"/>
          <w:color w:val="021C36"/>
          <w:shd w:val="clear" w:color="auto" w:fill="FFFFFF"/>
        </w:rPr>
        <w:t>. You can use a simple clear disposable tablecloth. [The backsplash, assuming it is made from tiles (</w:t>
      </w:r>
      <w:proofErr w:type="spellStart"/>
      <w:r>
        <w:rPr>
          <w:rFonts w:asciiTheme="majorBidi" w:hAnsiTheme="majorBidi" w:cstheme="majorBidi"/>
          <w:color w:val="021C36"/>
          <w:shd w:val="clear" w:color="auto" w:fill="FFFFFF"/>
        </w:rPr>
        <w:t>cheres</w:t>
      </w:r>
      <w:proofErr w:type="spellEnd"/>
      <w:r>
        <w:rPr>
          <w:rFonts w:asciiTheme="majorBidi" w:hAnsiTheme="majorBidi" w:cstheme="majorBidi"/>
          <w:color w:val="021C36"/>
          <w:shd w:val="clear" w:color="auto" w:fill="FFFFFF"/>
        </w:rPr>
        <w:t xml:space="preserve">), is not </w:t>
      </w:r>
      <w:proofErr w:type="spellStart"/>
      <w:r>
        <w:rPr>
          <w:rFonts w:asciiTheme="majorBidi" w:hAnsiTheme="majorBidi" w:cstheme="majorBidi"/>
          <w:color w:val="021C36"/>
          <w:shd w:val="clear" w:color="auto" w:fill="FFFFFF"/>
        </w:rPr>
        <w:t>kasherable</w:t>
      </w:r>
      <w:proofErr w:type="spellEnd"/>
      <w:r>
        <w:rPr>
          <w:rFonts w:asciiTheme="majorBidi" w:hAnsiTheme="majorBidi" w:cstheme="majorBidi"/>
          <w:color w:val="021C36"/>
          <w:shd w:val="clear" w:color="auto" w:fill="FFFFFF"/>
        </w:rPr>
        <w:t>.]</w:t>
      </w:r>
      <w:r>
        <w:rPr>
          <w:rFonts w:asciiTheme="majorBidi" w:hAnsiTheme="majorBidi" w:cstheme="majorBidi"/>
          <w:color w:val="021C36"/>
        </w:rPr>
        <w:t xml:space="preserve"> </w:t>
      </w:r>
      <w:r>
        <w:rPr>
          <w:rFonts w:asciiTheme="majorBidi" w:hAnsiTheme="majorBidi" w:cstheme="majorBidi"/>
          <w:color w:val="021C36"/>
          <w:shd w:val="clear" w:color="auto" w:fill="FFFFFF"/>
        </w:rPr>
        <w:t xml:space="preserve">There are probably </w:t>
      </w:r>
      <w:proofErr w:type="spellStart"/>
      <w:r>
        <w:rPr>
          <w:rFonts w:asciiTheme="majorBidi" w:hAnsiTheme="majorBidi" w:cstheme="majorBidi"/>
          <w:color w:val="021C36"/>
          <w:shd w:val="clear" w:color="auto" w:fill="FFFFFF"/>
        </w:rPr>
        <w:t>b’leyus</w:t>
      </w:r>
      <w:proofErr w:type="spellEnd"/>
      <w:r>
        <w:rPr>
          <w:rFonts w:asciiTheme="majorBidi" w:hAnsiTheme="majorBidi" w:cstheme="majorBidi"/>
          <w:color w:val="021C36"/>
          <w:shd w:val="clear" w:color="auto" w:fill="FFFFFF"/>
        </w:rPr>
        <w:t xml:space="preserve"> of chometz in </w:t>
      </w:r>
      <w:proofErr w:type="gramStart"/>
      <w:r>
        <w:rPr>
          <w:rFonts w:asciiTheme="majorBidi" w:hAnsiTheme="majorBidi" w:cstheme="majorBidi"/>
          <w:color w:val="021C36"/>
          <w:shd w:val="clear" w:color="auto" w:fill="FFFFFF"/>
        </w:rPr>
        <w:t>both of them</w:t>
      </w:r>
      <w:proofErr w:type="gramEnd"/>
      <w:r>
        <w:rPr>
          <w:rFonts w:asciiTheme="majorBidi" w:hAnsiTheme="majorBidi" w:cstheme="majorBidi"/>
          <w:color w:val="021C36"/>
          <w:shd w:val="clear" w:color="auto" w:fill="FFFFFF"/>
        </w:rPr>
        <w:t xml:space="preserve">, either from splashes or </w:t>
      </w:r>
      <w:proofErr w:type="spellStart"/>
      <w:r>
        <w:rPr>
          <w:rFonts w:asciiTheme="majorBidi" w:hAnsiTheme="majorBidi" w:cstheme="majorBidi"/>
          <w:color w:val="021C36"/>
          <w:shd w:val="clear" w:color="auto" w:fill="FFFFFF"/>
        </w:rPr>
        <w:t>zeeah</w:t>
      </w:r>
      <w:proofErr w:type="spellEnd"/>
      <w:r>
        <w:rPr>
          <w:rFonts w:asciiTheme="majorBidi" w:hAnsiTheme="majorBidi" w:cstheme="majorBidi"/>
          <w:color w:val="021C36"/>
          <w:shd w:val="clear" w:color="auto" w:fill="FFFFFF"/>
        </w:rPr>
        <w:t xml:space="preserve">. On Pesach if hot food touches the tiles, it is possibly </w:t>
      </w:r>
      <w:proofErr w:type="spellStart"/>
      <w:r>
        <w:rPr>
          <w:rFonts w:asciiTheme="majorBidi" w:hAnsiTheme="majorBidi" w:cstheme="majorBidi"/>
          <w:color w:val="021C36"/>
          <w:shd w:val="clear" w:color="auto" w:fill="FFFFFF"/>
        </w:rPr>
        <w:t>assur</w:t>
      </w:r>
      <w:proofErr w:type="spellEnd"/>
      <w:r>
        <w:rPr>
          <w:rFonts w:asciiTheme="majorBidi" w:hAnsiTheme="majorBidi" w:cstheme="majorBidi"/>
          <w:color w:val="021C36"/>
          <w:shd w:val="clear" w:color="auto" w:fill="FFFFFF"/>
        </w:rPr>
        <w:t xml:space="preserve"> even </w:t>
      </w:r>
      <w:proofErr w:type="spellStart"/>
      <w:r>
        <w:rPr>
          <w:rFonts w:asciiTheme="majorBidi" w:hAnsiTheme="majorBidi" w:cstheme="majorBidi"/>
          <w:color w:val="021C36"/>
          <w:shd w:val="clear" w:color="auto" w:fill="FFFFFF"/>
        </w:rPr>
        <w:t>b’dieved</w:t>
      </w:r>
      <w:proofErr w:type="spellEnd"/>
      <w:r>
        <w:rPr>
          <w:rFonts w:asciiTheme="majorBidi" w:hAnsiTheme="majorBidi" w:cstheme="majorBidi"/>
          <w:color w:val="021C36"/>
          <w:shd w:val="clear" w:color="auto" w:fill="FFFFFF"/>
        </w:rPr>
        <w:t>. Similarly, if a hot pot is placed under the cabinet and it fills up with steam. Best to cover them and avoid problems.</w:t>
      </w:r>
    </w:p>
    <w:p w14:paraId="5B424F46" w14:textId="77777777" w:rsidR="00E871E7" w:rsidRDefault="00E871E7" w:rsidP="00E871E7">
      <w:pPr>
        <w:bidi w:val="0"/>
        <w:sectPr w:rsidR="00E871E7">
          <w:headerReference w:type="default" r:id="rId45"/>
          <w:type w:val="continuous"/>
          <w:pgSz w:w="11906" w:h="16838"/>
          <w:pgMar w:top="719" w:right="567" w:bottom="540" w:left="737" w:header="360" w:footer="207" w:gutter="0"/>
          <w:paperSrc w:first="15" w:other="15"/>
          <w:cols w:space="720"/>
          <w:formProt w:val="0"/>
        </w:sectPr>
      </w:pPr>
    </w:p>
    <w:p w14:paraId="19E81BCE" w14:textId="77777777" w:rsidR="00E871E7" w:rsidRDefault="00E871E7" w:rsidP="00E871E7">
      <w:pPr>
        <w:tabs>
          <w:tab w:val="left" w:pos="149"/>
        </w:tabs>
        <w:jc w:val="both"/>
      </w:pPr>
    </w:p>
    <w:p w14:paraId="787F6C79" w14:textId="5303773E" w:rsidR="00E871E7" w:rsidRDefault="00E871E7" w:rsidP="00E764A3">
      <w:pPr>
        <w:numPr>
          <w:ilvl w:val="0"/>
          <w:numId w:val="12"/>
        </w:numPr>
        <w:jc w:val="both"/>
      </w:pPr>
      <w:r>
        <w:rPr>
          <w:rFonts w:hint="cs"/>
          <w:sz w:val="28"/>
          <w:szCs w:val="28"/>
          <w:u w:val="single"/>
          <w:rtl/>
        </w:rPr>
        <w:t>כלי חרס שבלע ע"י כבישה מעת לעת</w:t>
      </w:r>
      <w:r>
        <w:rPr>
          <w:rFonts w:hint="cs"/>
          <w:rtl/>
        </w:rPr>
        <w:t xml:space="preserve"> - סעיף כ"א.</w:t>
      </w:r>
    </w:p>
    <w:p w14:paraId="4B715877" w14:textId="47025F10" w:rsidR="00E871E7" w:rsidRDefault="00E871E7" w:rsidP="00E764A3">
      <w:pPr>
        <w:numPr>
          <w:ilvl w:val="1"/>
          <w:numId w:val="12"/>
        </w:numPr>
        <w:tabs>
          <w:tab w:val="left" w:pos="149"/>
        </w:tabs>
        <w:jc w:val="both"/>
      </w:pPr>
      <w:r>
        <w:rPr>
          <w:rFonts w:hint="cs"/>
          <w:b/>
          <w:bCs/>
          <w:rtl/>
        </w:rPr>
        <w:t>כלי חרס שבלע בצונן: האם אפשר להכשיר</w:t>
      </w:r>
      <w:r>
        <w:rPr>
          <w:rFonts w:hint="cs"/>
          <w:rtl/>
        </w:rPr>
        <w:t>.</w:t>
      </w:r>
    </w:p>
    <w:p w14:paraId="565BA678" w14:textId="25337E8E" w:rsidR="00E871E7" w:rsidRDefault="002506CE" w:rsidP="00E764A3">
      <w:pPr>
        <w:numPr>
          <w:ilvl w:val="2"/>
          <w:numId w:val="12"/>
        </w:numPr>
        <w:tabs>
          <w:tab w:val="left" w:pos="149"/>
        </w:tabs>
        <w:jc w:val="both"/>
      </w:pPr>
      <w:r>
        <w:rPr>
          <w:rFonts w:hint="cs"/>
          <w:rtl/>
        </w:rPr>
        <w:t>אפשר</w:t>
      </w:r>
      <w:r w:rsidR="00E871E7">
        <w:rPr>
          <w:rFonts w:hint="cs"/>
          <w:rtl/>
        </w:rPr>
        <w:t xml:space="preserve"> להכשיר: ע"י מילוי ועירוי, או הגעלה – </w:t>
      </w:r>
      <w:r w:rsidR="00E871E7">
        <w:rPr>
          <w:rFonts w:hint="cs"/>
          <w:u w:val="single"/>
          <w:rtl/>
        </w:rPr>
        <w:t>ר' יואל</w:t>
      </w:r>
      <w:r w:rsidR="00E871E7">
        <w:rPr>
          <w:rFonts w:hint="cs"/>
          <w:rtl/>
        </w:rPr>
        <w:t xml:space="preserve"> (ראבי"ה סי' קס"ט), </w:t>
      </w:r>
      <w:r w:rsidR="00E871E7">
        <w:rPr>
          <w:rFonts w:hint="cs"/>
          <w:u w:val="single"/>
          <w:rtl/>
        </w:rPr>
        <w:t>מחבר</w:t>
      </w:r>
      <w:r w:rsidR="00E871E7">
        <w:rPr>
          <w:rFonts w:hint="cs"/>
          <w:rtl/>
        </w:rPr>
        <w:t xml:space="preserve"> (סעי' כ"א).</w:t>
      </w:r>
    </w:p>
    <w:p w14:paraId="150E3040" w14:textId="77777777" w:rsidR="00E871E7" w:rsidRDefault="00E871E7" w:rsidP="00E764A3">
      <w:pPr>
        <w:numPr>
          <w:ilvl w:val="2"/>
          <w:numId w:val="12"/>
        </w:numPr>
        <w:tabs>
          <w:tab w:val="left" w:pos="149"/>
        </w:tabs>
        <w:jc w:val="both"/>
      </w:pPr>
      <w:r>
        <w:rPr>
          <w:rFonts w:hint="cs"/>
          <w:rtl/>
        </w:rPr>
        <w:t xml:space="preserve">מחמיר, אא"כ בליבון – עי' </w:t>
      </w:r>
      <w:r>
        <w:rPr>
          <w:rFonts w:hint="cs"/>
          <w:u w:val="single"/>
          <w:rtl/>
        </w:rPr>
        <w:t>טור</w:t>
      </w:r>
      <w:r>
        <w:rPr>
          <w:rFonts w:hint="cs"/>
          <w:rtl/>
        </w:rPr>
        <w:t xml:space="preserve"> (סעי' כ"א).</w:t>
      </w:r>
    </w:p>
    <w:p w14:paraId="5C5DB4E1" w14:textId="0DD6C28F" w:rsidR="00E871E7" w:rsidRDefault="00E871E7" w:rsidP="00E764A3">
      <w:pPr>
        <w:numPr>
          <w:ilvl w:val="2"/>
          <w:numId w:val="12"/>
        </w:numPr>
        <w:tabs>
          <w:tab w:val="left" w:pos="149"/>
        </w:tabs>
        <w:jc w:val="both"/>
      </w:pPr>
      <w:r>
        <w:rPr>
          <w:rFonts w:hint="cs"/>
          <w:rtl/>
        </w:rPr>
        <w:t xml:space="preserve">בדיעבד: יש להקל אם נתנו יין או דבש בחבית שנתנו בהם שכר – </w:t>
      </w:r>
      <w:r>
        <w:rPr>
          <w:rFonts w:hint="cs"/>
          <w:u w:val="single"/>
          <w:rtl/>
        </w:rPr>
        <w:t>רמ"א</w:t>
      </w:r>
      <w:r>
        <w:rPr>
          <w:rFonts w:hint="cs"/>
          <w:rtl/>
        </w:rPr>
        <w:t xml:space="preserve"> (סעי' כ"א).</w:t>
      </w:r>
    </w:p>
    <w:p w14:paraId="11F10D55" w14:textId="77777777" w:rsidR="00E871E7" w:rsidRDefault="00E871E7" w:rsidP="00E764A3">
      <w:pPr>
        <w:numPr>
          <w:ilvl w:val="3"/>
          <w:numId w:val="12"/>
        </w:numPr>
        <w:tabs>
          <w:tab w:val="left" w:pos="149"/>
        </w:tabs>
        <w:jc w:val="both"/>
      </w:pPr>
      <w:r>
        <w:rPr>
          <w:rFonts w:hint="cs"/>
          <w:b/>
          <w:bCs/>
          <w:rtl/>
        </w:rPr>
        <w:t>לענין שכר ביין, או שכר במי דבש</w:t>
      </w:r>
      <w:r>
        <w:rPr>
          <w:rFonts w:hint="cs"/>
          <w:rtl/>
        </w:rPr>
        <w:t>: האם הוא נותן טעם לפגם או נותן טעם לשבח - עי' יו"ד סי' ק"ג סעי' ד', לשיטות ומראי מקומות.</w:t>
      </w:r>
    </w:p>
    <w:p w14:paraId="67993770" w14:textId="77777777" w:rsidR="00E871E7" w:rsidRDefault="00E871E7" w:rsidP="00E871E7">
      <w:pPr>
        <w:tabs>
          <w:tab w:val="left" w:pos="149"/>
        </w:tabs>
        <w:jc w:val="both"/>
      </w:pPr>
    </w:p>
    <w:p w14:paraId="7BF0C16A" w14:textId="54C84032" w:rsidR="00E871E7" w:rsidRDefault="00E871E7" w:rsidP="00E764A3">
      <w:pPr>
        <w:numPr>
          <w:ilvl w:val="1"/>
          <w:numId w:val="12"/>
        </w:numPr>
        <w:tabs>
          <w:tab w:val="left" w:pos="149"/>
        </w:tabs>
        <w:jc w:val="both"/>
      </w:pPr>
      <w:r>
        <w:rPr>
          <w:rFonts w:hint="cs"/>
          <w:b/>
          <w:bCs/>
          <w:rtl/>
        </w:rPr>
        <w:t>האם מותר להכשיר החבית</w:t>
      </w:r>
      <w:r w:rsidR="002506CE">
        <w:rPr>
          <w:rFonts w:hint="cs"/>
          <w:b/>
          <w:bCs/>
          <w:rtl/>
        </w:rPr>
        <w:t xml:space="preserve"> שהוא</w:t>
      </w:r>
      <w:r>
        <w:rPr>
          <w:rFonts w:hint="cs"/>
          <w:b/>
          <w:bCs/>
          <w:rtl/>
        </w:rPr>
        <w:t xml:space="preserve"> בן יומו</w:t>
      </w:r>
      <w:r>
        <w:rPr>
          <w:rFonts w:hint="cs"/>
          <w:rtl/>
        </w:rPr>
        <w:t>.</w:t>
      </w:r>
    </w:p>
    <w:p w14:paraId="5E38F7C4" w14:textId="77777777" w:rsidR="00E871E7" w:rsidRDefault="00E871E7" w:rsidP="00E764A3">
      <w:pPr>
        <w:numPr>
          <w:ilvl w:val="2"/>
          <w:numId w:val="12"/>
        </w:numPr>
        <w:tabs>
          <w:tab w:val="left" w:pos="149"/>
        </w:tabs>
        <w:jc w:val="both"/>
      </w:pPr>
      <w:r>
        <w:rPr>
          <w:rFonts w:hint="cs"/>
          <w:rtl/>
        </w:rPr>
        <w:t xml:space="preserve">אפילו בן יומו – עי' </w:t>
      </w:r>
      <w:r>
        <w:rPr>
          <w:rFonts w:hint="cs"/>
          <w:u w:val="single"/>
          <w:rtl/>
        </w:rPr>
        <w:t>ט"ז</w:t>
      </w:r>
      <w:r>
        <w:rPr>
          <w:rFonts w:hint="cs"/>
          <w:rtl/>
        </w:rPr>
        <w:t xml:space="preserve"> (ס"ק כ"ב, עי' שעה"צ ס"ק קמ"ז), </w:t>
      </w:r>
      <w:r>
        <w:rPr>
          <w:rFonts w:hint="cs"/>
          <w:u w:val="single"/>
          <w:rtl/>
        </w:rPr>
        <w:t>גר"ז</w:t>
      </w:r>
      <w:r>
        <w:rPr>
          <w:rFonts w:hint="cs"/>
          <w:rtl/>
        </w:rPr>
        <w:t xml:space="preserve"> (סעי' ס'), </w:t>
      </w:r>
      <w:r>
        <w:rPr>
          <w:rFonts w:hint="cs"/>
          <w:u w:val="single"/>
          <w:rtl/>
        </w:rPr>
        <w:t>חזו"א</w:t>
      </w:r>
      <w:r>
        <w:rPr>
          <w:rFonts w:hint="cs"/>
          <w:rtl/>
        </w:rPr>
        <w:t xml:space="preserve"> (או"ח סי' קכ"ב ס"ק ב', יו"ד סי' נ"ה ס"ק י', "ונראה דטעם היתרא בלע הוא עיקר שהרי הגעלה קודם זמן איסורו הוא אפי' בבן יומו והו"ל לראשונים לפרש דהגעלת חבית של שכר אפי' קדם זמנו דוקא באינה ב"י").</w:t>
      </w:r>
    </w:p>
    <w:p w14:paraId="4A860892" w14:textId="575620B9" w:rsidR="00E871E7" w:rsidRDefault="00E871E7" w:rsidP="00E764A3">
      <w:pPr>
        <w:numPr>
          <w:ilvl w:val="2"/>
          <w:numId w:val="12"/>
        </w:numPr>
        <w:tabs>
          <w:tab w:val="left" w:pos="149"/>
        </w:tabs>
        <w:jc w:val="both"/>
      </w:pPr>
      <w:r>
        <w:rPr>
          <w:rFonts w:hint="cs"/>
          <w:rtl/>
        </w:rPr>
        <w:t xml:space="preserve">רק </w:t>
      </w:r>
      <w:r w:rsidR="002C7391">
        <w:rPr>
          <w:rFonts w:hint="cs"/>
          <w:rtl/>
        </w:rPr>
        <w:t>אינו ב</w:t>
      </w:r>
      <w:r w:rsidR="002C7391">
        <w:rPr>
          <w:rtl/>
        </w:rPr>
        <w:t>"</w:t>
      </w:r>
      <w:r w:rsidR="002C7391">
        <w:rPr>
          <w:rFonts w:hint="cs"/>
          <w:rtl/>
        </w:rPr>
        <w:t>י</w:t>
      </w:r>
      <w:r>
        <w:rPr>
          <w:rFonts w:hint="cs"/>
          <w:rtl/>
        </w:rPr>
        <w:t xml:space="preserve"> – </w:t>
      </w:r>
      <w:r>
        <w:rPr>
          <w:rFonts w:hint="cs"/>
          <w:u w:val="single"/>
          <w:rtl/>
        </w:rPr>
        <w:t>ש"ך</w:t>
      </w:r>
      <w:r>
        <w:rPr>
          <w:rFonts w:hint="cs"/>
          <w:rtl/>
        </w:rPr>
        <w:t xml:space="preserve"> (סי' קל"ה ס"ק ל"ג, לשונו מובא לקמן).</w:t>
      </w:r>
    </w:p>
    <w:p w14:paraId="1303B83C"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מ"ב</w:t>
      </w:r>
      <w:r>
        <w:rPr>
          <w:rFonts w:hint="cs"/>
          <w:rtl/>
        </w:rPr>
        <w:t xml:space="preserve"> (ס"ק קי"ז).</w:t>
      </w:r>
    </w:p>
    <w:p w14:paraId="10BF9E8E" w14:textId="77777777" w:rsidR="00E871E7" w:rsidRDefault="00E871E7" w:rsidP="00E871E7">
      <w:pPr>
        <w:tabs>
          <w:tab w:val="left" w:pos="149"/>
        </w:tabs>
        <w:jc w:val="both"/>
      </w:pPr>
    </w:p>
    <w:p w14:paraId="22326F60" w14:textId="6D62A32C" w:rsidR="00E871E7" w:rsidRDefault="00E871E7" w:rsidP="00E764A3">
      <w:pPr>
        <w:numPr>
          <w:ilvl w:val="1"/>
          <w:numId w:val="12"/>
        </w:numPr>
        <w:tabs>
          <w:tab w:val="left" w:pos="149"/>
        </w:tabs>
        <w:jc w:val="both"/>
      </w:pPr>
      <w:r>
        <w:rPr>
          <w:rFonts w:hint="cs"/>
          <w:b/>
          <w:bCs/>
          <w:rtl/>
        </w:rPr>
        <w:t>להכשיר שאר איסורים שבלע בצונן</w:t>
      </w:r>
      <w:r>
        <w:rPr>
          <w:rFonts w:hint="cs"/>
          <w:rtl/>
        </w:rPr>
        <w:t>.</w:t>
      </w:r>
    </w:p>
    <w:p w14:paraId="03E77BC9" w14:textId="41BE77F7" w:rsidR="00E871E7" w:rsidRDefault="00E871E7" w:rsidP="00E764A3">
      <w:pPr>
        <w:numPr>
          <w:ilvl w:val="2"/>
          <w:numId w:val="12"/>
        </w:numPr>
        <w:tabs>
          <w:tab w:val="left" w:pos="149"/>
        </w:tabs>
        <w:jc w:val="both"/>
      </w:pPr>
      <w:r>
        <w:rPr>
          <w:rFonts w:hint="cs"/>
          <w:rtl/>
        </w:rPr>
        <w:t xml:space="preserve">בשאר כלים: </w:t>
      </w:r>
      <w:r w:rsidR="00EE785D">
        <w:rPr>
          <w:rFonts w:hint="cs"/>
          <w:rtl/>
        </w:rPr>
        <w:t>לא</w:t>
      </w:r>
      <w:r>
        <w:rPr>
          <w:rFonts w:hint="cs"/>
          <w:rtl/>
        </w:rPr>
        <w:t xml:space="preserve"> מהני מלוי ועירוי.</w:t>
      </w:r>
    </w:p>
    <w:p w14:paraId="6284938D" w14:textId="77777777" w:rsidR="00E871E7" w:rsidRDefault="00E871E7" w:rsidP="00E764A3">
      <w:pPr>
        <w:numPr>
          <w:ilvl w:val="3"/>
          <w:numId w:val="12"/>
        </w:numPr>
        <w:tabs>
          <w:tab w:val="left" w:pos="149"/>
        </w:tabs>
        <w:jc w:val="both"/>
      </w:pPr>
      <w:r>
        <w:rPr>
          <w:rFonts w:hint="cs"/>
          <w:u w:val="single"/>
          <w:rtl/>
        </w:rPr>
        <w:t>ש"ך</w:t>
      </w:r>
      <w:r>
        <w:rPr>
          <w:rFonts w:hint="cs"/>
          <w:rtl/>
        </w:rPr>
        <w:t xml:space="preserve"> (סי' קל"ה ס"ק ל"ג) – "נראה דשאר איסורין שנבלעו בצונן ע"י כבישה לא מהני הכשר מילוי ועירוי ולא אמרו כן אלא ביין שהמים שממלאין ומערין בכלי </w:t>
      </w:r>
      <w:r>
        <w:rPr>
          <w:rFonts w:hint="cs"/>
          <w:b/>
          <w:bCs/>
          <w:rtl/>
        </w:rPr>
        <w:t>מקלישים</w:t>
      </w:r>
      <w:r>
        <w:rPr>
          <w:rFonts w:hint="cs"/>
          <w:rtl/>
        </w:rPr>
        <w:t xml:space="preserve"> טעם היין משא"כ בשאר איסורין והיינו שלא הוזכר בשום מקום בש"ס ופוסקים הכשר מילוי ועירוי בשאר איסורין אלא שקשה מ"ש הטא"ח סי' תנ"א בשם ראבי"ה וב"י שם בשם יש פוסקים וכ"כ בש"ע שם סכ"א דחבית של חרס שנתנו בהם שכר שעורים מותרין בהגעלה או בעירוי ג' ימים </w:t>
      </w:r>
      <w:r>
        <w:rPr>
          <w:rFonts w:hint="cs"/>
          <w:b/>
          <w:bCs/>
          <w:rtl/>
        </w:rPr>
        <w:t>ואפשר לא הקילו אלא כשאינם ב"י</w:t>
      </w:r>
      <w:r>
        <w:rPr>
          <w:rFonts w:hint="cs"/>
          <w:rtl/>
        </w:rPr>
        <w:t xml:space="preserve"> דתו ליכא איסורא דאורייתא וכה"ג כתב בעל העיטור ומביאו הטור סימן קכ"א דכלי חרס שאינה ב"י כיון דליכא אלא איסורא דרבנן מהני ליה הגעלה אף על גב דאינו יוצא מידי דפיו לעולם ואף להחולקים עליו אפשר דמודה בחבית שתשמישה בצונן וכדמשמע להדיא מדברי ראבי"ה שם דמחלק בהכי אבל בבן יומו לא מהני עירוי ובכלי יין לא שייך לפלוגי בין ב"י לאינן ב"י כדלקמן סימן קל"ז </w:t>
      </w:r>
      <w:r>
        <w:rPr>
          <w:rFonts w:hint="cs"/>
          <w:b/>
          <w:bCs/>
          <w:rtl/>
        </w:rPr>
        <w:t>גם י"ל דבחמץ יש להקל טפי בהגעלה משום דהיתרא בלע</w:t>
      </w:r>
      <w:r>
        <w:rPr>
          <w:rFonts w:hint="cs"/>
          <w:rtl/>
        </w:rPr>
        <w:t xml:space="preserve"> וכה"ג אמרינן לעיל סי' צ"ג ס"ק ג'".</w:t>
      </w:r>
    </w:p>
    <w:p w14:paraId="131D77A5"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(מש"ז ס"ק כ"ב, א"א ס"ק ל"ט).</w:t>
      </w:r>
    </w:p>
    <w:p w14:paraId="6C83AC3C" w14:textId="77777777" w:rsidR="00E871E7" w:rsidRDefault="00E871E7" w:rsidP="00E764A3">
      <w:pPr>
        <w:numPr>
          <w:ilvl w:val="3"/>
          <w:numId w:val="12"/>
        </w:numPr>
        <w:tabs>
          <w:tab w:val="left" w:pos="149"/>
        </w:tabs>
        <w:jc w:val="both"/>
      </w:pPr>
      <w:r>
        <w:rPr>
          <w:rFonts w:hint="cs"/>
          <w:u w:val="single"/>
          <w:rtl/>
        </w:rPr>
        <w:t>מחה"ש</w:t>
      </w:r>
      <w:r>
        <w:rPr>
          <w:rFonts w:hint="cs"/>
          <w:rtl/>
        </w:rPr>
        <w:t xml:space="preserve"> (ס"ק ל"ט).</w:t>
      </w:r>
    </w:p>
    <w:p w14:paraId="12737BF3"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קי"ח) – "ודע דדעת הש"ך ביו"ד סימן קל"ה סקל"ג דבשאר איסורים אין להקל ע"י עירוי ג' ימים אם היה כבוש האיסור בכלי היתר מעל"ע דקי"ל כבוש כמבושל ובמבושל לכו"ע לא מהני עירוי אפילו בשאר כלים שאינם כלי חרס ע"ש".</w:t>
      </w:r>
    </w:p>
    <w:p w14:paraId="7366E062" w14:textId="77777777" w:rsidR="00E871E7" w:rsidRDefault="00E871E7" w:rsidP="00E764A3">
      <w:pPr>
        <w:numPr>
          <w:ilvl w:val="3"/>
          <w:numId w:val="12"/>
        </w:numPr>
        <w:tabs>
          <w:tab w:val="left" w:pos="149"/>
        </w:tabs>
        <w:jc w:val="both"/>
      </w:pPr>
      <w:r>
        <w:rPr>
          <w:rFonts w:hint="cs"/>
          <w:u w:val="single"/>
          <w:rtl/>
        </w:rPr>
        <w:t>חזו"א</w:t>
      </w:r>
      <w:r>
        <w:rPr>
          <w:rFonts w:hint="cs"/>
          <w:rtl/>
        </w:rPr>
        <w:t xml:space="preserve"> (או"ח סי' קכ"ב ס"ק ב', יו"ד סי' נ"ה ס"ק י').</w:t>
      </w:r>
    </w:p>
    <w:p w14:paraId="4CBAF7E7" w14:textId="77777777" w:rsidR="00E871E7" w:rsidRDefault="00E871E7" w:rsidP="00E764A3">
      <w:pPr>
        <w:numPr>
          <w:ilvl w:val="3"/>
          <w:numId w:val="12"/>
        </w:numPr>
        <w:tabs>
          <w:tab w:val="left" w:pos="149"/>
        </w:tabs>
        <w:jc w:val="both"/>
      </w:pPr>
      <w:r>
        <w:rPr>
          <w:rFonts w:hint="cs"/>
          <w:u w:val="single"/>
          <w:rtl/>
        </w:rPr>
        <w:t>מטבח הכשר</w:t>
      </w:r>
      <w:r>
        <w:rPr>
          <w:rFonts w:hint="cs"/>
          <w:rtl/>
        </w:rPr>
        <w:t xml:space="preserve"> (ארטסקרול, ריש עמ' שמ"ג).</w:t>
      </w:r>
    </w:p>
    <w:p w14:paraId="3BC52CC3" w14:textId="77777777" w:rsidR="00E871E7" w:rsidRDefault="00E871E7" w:rsidP="00E764A3">
      <w:pPr>
        <w:numPr>
          <w:ilvl w:val="2"/>
          <w:numId w:val="12"/>
        </w:numPr>
        <w:tabs>
          <w:tab w:val="left" w:pos="149"/>
        </w:tabs>
        <w:jc w:val="both"/>
      </w:pPr>
      <w:r>
        <w:rPr>
          <w:rFonts w:hint="cs"/>
          <w:rtl/>
        </w:rPr>
        <w:t>בכלי חרס: אפילו ע"י הגעלה אינה מועילה להכשירו.</w:t>
      </w:r>
    </w:p>
    <w:p w14:paraId="1653187F" w14:textId="77777777" w:rsidR="00E871E7" w:rsidRDefault="00E871E7" w:rsidP="00E764A3">
      <w:pPr>
        <w:numPr>
          <w:ilvl w:val="3"/>
          <w:numId w:val="12"/>
        </w:numPr>
        <w:tabs>
          <w:tab w:val="left" w:pos="149"/>
        </w:tabs>
        <w:jc w:val="both"/>
      </w:pPr>
      <w:r>
        <w:rPr>
          <w:rFonts w:hint="cs"/>
          <w:u w:val="single"/>
          <w:rtl/>
        </w:rPr>
        <w:t>ש"ך</w:t>
      </w:r>
      <w:r>
        <w:rPr>
          <w:rFonts w:hint="cs"/>
          <w:rtl/>
        </w:rPr>
        <w:t xml:space="preserve"> (סי' קל"ה ס"ק ל"ג) – "אם ידוע דעמד בה מע"ל לא מהני לכ"ע לכלי חרס לא מילוי ועירוי ולא הגעלה".</w:t>
      </w:r>
    </w:p>
    <w:p w14:paraId="0CDF89F2"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(מש"ז ס"ק כ"ב, ס"ק כ"ג) – "ולהלכה לדידן אף בצונן כל ששהה מעת לעת לא מהני הגעלה ועירוי ג' ימים, ואין למידין קולא מיין נסך, ועיין ש"ך יורה דעה [סימן] קל"ה אות ל"ג".</w:t>
      </w:r>
    </w:p>
    <w:p w14:paraId="76BBB92A" w14:textId="77777777" w:rsidR="00E871E7" w:rsidRDefault="00E871E7" w:rsidP="00E764A3">
      <w:pPr>
        <w:numPr>
          <w:ilvl w:val="3"/>
          <w:numId w:val="12"/>
        </w:numPr>
        <w:tabs>
          <w:tab w:val="left" w:pos="149"/>
        </w:tabs>
        <w:jc w:val="both"/>
      </w:pPr>
      <w:r>
        <w:rPr>
          <w:rFonts w:hint="cs"/>
          <w:u w:val="single"/>
          <w:rtl/>
        </w:rPr>
        <w:t>חזו"א</w:t>
      </w:r>
      <w:r>
        <w:rPr>
          <w:rFonts w:hint="cs"/>
          <w:rtl/>
        </w:rPr>
        <w:t xml:space="preserve"> (או"ח סי' קכ"ב ס"ק ב', יו"ד סי' נ"ה ס"ק י').</w:t>
      </w:r>
    </w:p>
    <w:p w14:paraId="1ABB7F90" w14:textId="77777777" w:rsidR="00E871E7" w:rsidRDefault="00E871E7" w:rsidP="00E871E7">
      <w:pPr>
        <w:tabs>
          <w:tab w:val="left" w:pos="149"/>
        </w:tabs>
        <w:jc w:val="both"/>
      </w:pPr>
    </w:p>
    <w:p w14:paraId="2619822B" w14:textId="77777777" w:rsidR="00E871E7" w:rsidRDefault="00E871E7" w:rsidP="00E764A3">
      <w:pPr>
        <w:numPr>
          <w:ilvl w:val="1"/>
          <w:numId w:val="12"/>
        </w:numPr>
        <w:tabs>
          <w:tab w:val="left" w:pos="149"/>
        </w:tabs>
        <w:jc w:val="both"/>
      </w:pPr>
      <w:r>
        <w:rPr>
          <w:rFonts w:hint="cs"/>
          <w:b/>
          <w:bCs/>
          <w:rtl/>
        </w:rPr>
        <w:t>בהיתרא בלע: האם משערינן כמה נפיק מיניה, או בדידיה</w:t>
      </w:r>
      <w:r>
        <w:rPr>
          <w:rFonts w:hint="cs"/>
          <w:rtl/>
        </w:rPr>
        <w:t>.</w:t>
      </w:r>
    </w:p>
    <w:p w14:paraId="3BA370B5" w14:textId="77777777" w:rsidR="00E871E7" w:rsidRDefault="00E871E7" w:rsidP="00E764A3">
      <w:pPr>
        <w:numPr>
          <w:ilvl w:val="2"/>
          <w:numId w:val="12"/>
        </w:numPr>
        <w:tabs>
          <w:tab w:val="left" w:pos="149"/>
        </w:tabs>
        <w:jc w:val="both"/>
      </w:pPr>
      <w:r>
        <w:rPr>
          <w:rFonts w:hint="cs"/>
          <w:rtl/>
        </w:rPr>
        <w:t>מחמיר, בדידיה משערינן.</w:t>
      </w:r>
    </w:p>
    <w:p w14:paraId="0827955E" w14:textId="77777777" w:rsidR="00E871E7" w:rsidRDefault="00E871E7" w:rsidP="00E764A3">
      <w:pPr>
        <w:numPr>
          <w:ilvl w:val="3"/>
          <w:numId w:val="12"/>
        </w:numPr>
        <w:tabs>
          <w:tab w:val="left" w:pos="149"/>
        </w:tabs>
        <w:jc w:val="both"/>
      </w:pPr>
      <w:r>
        <w:rPr>
          <w:rFonts w:hint="cs"/>
          <w:u w:val="single"/>
          <w:rtl/>
        </w:rPr>
        <w:t>חק יעקב</w:t>
      </w:r>
      <w:r>
        <w:rPr>
          <w:rFonts w:hint="cs"/>
          <w:rtl/>
        </w:rPr>
        <w:t xml:space="preserve"> (ס"ק נ"ח) – "המרדכי ... ובאמת טעם ראשון הוא תמוה מאוד ... מה בכך כיון שלא ידעינן כמה נפק מניה ודאי כנגד כולו משערינן, דהרי לענין בשר בחלב דגם כן מקרי היתרא בלע מ"מ בתוחב כף חולבת לקדירה של בשר או איפכא לכו"ע נגד כולו משערינן".</w:t>
      </w:r>
    </w:p>
    <w:p w14:paraId="7199E0CE" w14:textId="77777777" w:rsidR="00E871E7" w:rsidRDefault="00E871E7" w:rsidP="00E764A3">
      <w:pPr>
        <w:numPr>
          <w:ilvl w:val="3"/>
          <w:numId w:val="12"/>
        </w:numPr>
        <w:tabs>
          <w:tab w:val="left" w:pos="149"/>
        </w:tabs>
        <w:jc w:val="both"/>
      </w:pPr>
      <w:r>
        <w:rPr>
          <w:rFonts w:hint="cs"/>
          <w:u w:val="single"/>
          <w:rtl/>
        </w:rPr>
        <w:t>פמ"ג</w:t>
      </w:r>
      <w:r>
        <w:rPr>
          <w:rFonts w:hint="cs"/>
          <w:rtl/>
        </w:rPr>
        <w:t xml:space="preserve"> (מש"ז ס"ק כ"ה, א"א ס"ק מ') – "ואנן קיימא לן בהיתרא בלע אפילו הכי צריך לשער נגד כולו, בתוחב כף חולב וכדומה, עיין יורה דעה בב"י [בדק הבית ריש סימן צד] בשם הראב"ד ז"ל [הובא ברבינו ירוחם נתיב טו אות כח קלז, א], ואנן קיימא לן צריך בהיתרא נגד כולו".</w:t>
      </w:r>
    </w:p>
    <w:p w14:paraId="37523EBD"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מחה"ש</w:t>
      </w:r>
      <w:r>
        <w:rPr>
          <w:rFonts w:hint="cs"/>
          <w:rtl/>
        </w:rPr>
        <w:t xml:space="preserve"> (ס"ק מ', "ולפענ"ד כוונת המרדכי כך ...").</w:t>
      </w:r>
    </w:p>
    <w:p w14:paraId="693DB4E5" w14:textId="77777777" w:rsidR="00E871E7" w:rsidRDefault="00E871E7" w:rsidP="00E871E7">
      <w:pPr>
        <w:tabs>
          <w:tab w:val="left" w:pos="149"/>
        </w:tabs>
        <w:jc w:val="both"/>
      </w:pPr>
    </w:p>
    <w:p w14:paraId="7F51A608" w14:textId="77777777" w:rsidR="00E871E7" w:rsidRDefault="00E871E7" w:rsidP="00E764A3">
      <w:pPr>
        <w:numPr>
          <w:ilvl w:val="1"/>
          <w:numId w:val="12"/>
        </w:numPr>
        <w:tabs>
          <w:tab w:val="left" w:pos="149"/>
        </w:tabs>
        <w:jc w:val="both"/>
      </w:pPr>
      <w:r>
        <w:rPr>
          <w:rFonts w:hint="cs"/>
          <w:b/>
          <w:bCs/>
          <w:rtl/>
        </w:rPr>
        <w:t>מילוי ועירוי</w:t>
      </w:r>
      <w:r>
        <w:rPr>
          <w:rFonts w:hint="cs"/>
          <w:rtl/>
        </w:rPr>
        <w:t>.</w:t>
      </w:r>
    </w:p>
    <w:p w14:paraId="7A5B6FDF" w14:textId="4C6637BC" w:rsidR="00E871E7" w:rsidRDefault="00E871E7" w:rsidP="00E764A3">
      <w:pPr>
        <w:numPr>
          <w:ilvl w:val="2"/>
          <w:numId w:val="12"/>
        </w:numPr>
        <w:tabs>
          <w:tab w:val="left" w:pos="149"/>
        </w:tabs>
        <w:jc w:val="both"/>
      </w:pPr>
      <w:r>
        <w:rPr>
          <w:rFonts w:hint="cs"/>
          <w:rtl/>
        </w:rPr>
        <w:t>בולע ע"י חם והוא מיעוט תשמישו - עי' סעי' ו', לשיטות ומראי מקומות.</w:t>
      </w:r>
    </w:p>
    <w:p w14:paraId="20DFBEAA" w14:textId="77777777" w:rsidR="00E871E7" w:rsidRDefault="00E871E7" w:rsidP="00E871E7">
      <w:pPr>
        <w:tabs>
          <w:tab w:val="left" w:pos="149"/>
        </w:tabs>
        <w:jc w:val="both"/>
      </w:pPr>
    </w:p>
    <w:p w14:paraId="42A254F4" w14:textId="77777777" w:rsidR="00E871E7" w:rsidRDefault="00E871E7" w:rsidP="00E764A3">
      <w:pPr>
        <w:numPr>
          <w:ilvl w:val="0"/>
          <w:numId w:val="12"/>
        </w:numPr>
        <w:jc w:val="both"/>
      </w:pPr>
      <w:r>
        <w:rPr>
          <w:rFonts w:hint="cs"/>
          <w:sz w:val="28"/>
          <w:szCs w:val="28"/>
          <w:u w:val="single"/>
          <w:rtl/>
        </w:rPr>
        <w:t>יין שרף</w:t>
      </w:r>
      <w:r>
        <w:rPr>
          <w:rFonts w:hint="cs"/>
          <w:rtl/>
        </w:rPr>
        <w:t>.</w:t>
      </w:r>
    </w:p>
    <w:p w14:paraId="68A1DC45" w14:textId="77777777" w:rsidR="00E871E7" w:rsidRDefault="00E871E7" w:rsidP="00E764A3">
      <w:pPr>
        <w:numPr>
          <w:ilvl w:val="1"/>
          <w:numId w:val="12"/>
        </w:numPr>
        <w:tabs>
          <w:tab w:val="left" w:pos="149"/>
        </w:tabs>
        <w:jc w:val="both"/>
      </w:pPr>
      <w:r>
        <w:rPr>
          <w:rFonts w:hint="cs"/>
          <w:b/>
          <w:bCs/>
          <w:rtl/>
        </w:rPr>
        <w:t>אינו בני יומו</w:t>
      </w:r>
      <w:r>
        <w:rPr>
          <w:rFonts w:hint="cs"/>
          <w:rtl/>
        </w:rPr>
        <w:t>.</w:t>
      </w:r>
    </w:p>
    <w:p w14:paraId="248C35C9" w14:textId="610AE82E" w:rsidR="00E871E7" w:rsidRDefault="00E871E7" w:rsidP="00E764A3">
      <w:pPr>
        <w:numPr>
          <w:ilvl w:val="2"/>
          <w:numId w:val="12"/>
        </w:numPr>
        <w:tabs>
          <w:tab w:val="left" w:pos="149"/>
        </w:tabs>
        <w:jc w:val="both"/>
      </w:pPr>
      <w:r>
        <w:rPr>
          <w:rFonts w:hint="cs"/>
          <w:rtl/>
        </w:rPr>
        <w:t xml:space="preserve">מחמיר, </w:t>
      </w:r>
      <w:r w:rsidR="0001559B">
        <w:rPr>
          <w:rFonts w:hint="cs"/>
          <w:rtl/>
        </w:rPr>
        <w:t>ש</w:t>
      </w:r>
      <w:r>
        <w:rPr>
          <w:rFonts w:hint="cs"/>
          <w:rtl/>
        </w:rPr>
        <w:t>נותן טעם לשבח.</w:t>
      </w:r>
    </w:p>
    <w:p w14:paraId="31F81705" w14:textId="77777777" w:rsidR="00E871E7" w:rsidRDefault="00E871E7" w:rsidP="00E764A3">
      <w:pPr>
        <w:numPr>
          <w:ilvl w:val="3"/>
          <w:numId w:val="12"/>
        </w:numPr>
        <w:tabs>
          <w:tab w:val="left" w:pos="149"/>
        </w:tabs>
        <w:jc w:val="both"/>
      </w:pPr>
      <w:r>
        <w:rPr>
          <w:rFonts w:hint="cs"/>
          <w:u w:val="single"/>
          <w:rtl/>
        </w:rPr>
        <w:t>מג"א</w:t>
      </w:r>
      <w:r>
        <w:rPr>
          <w:rFonts w:hint="cs"/>
          <w:rtl/>
        </w:rPr>
        <w:t xml:space="preserve"> (סוף ס"ק מ') – "ומשמע בת"ה שם שחבית של יי"ש אף על פי שאינה ב"י אסור הכל דעינינו רואות שנ"ט לשבח הוא".</w:t>
      </w:r>
    </w:p>
    <w:p w14:paraId="1597DABC" w14:textId="77777777" w:rsidR="00E871E7" w:rsidRDefault="00E871E7" w:rsidP="00E764A3">
      <w:pPr>
        <w:numPr>
          <w:ilvl w:val="3"/>
          <w:numId w:val="12"/>
        </w:numPr>
        <w:tabs>
          <w:tab w:val="left" w:pos="149"/>
        </w:tabs>
        <w:jc w:val="both"/>
      </w:pPr>
      <w:r>
        <w:rPr>
          <w:rFonts w:hint="cs"/>
          <w:u w:val="single"/>
          <w:rtl/>
        </w:rPr>
        <w:t>א"ר</w:t>
      </w:r>
      <w:r>
        <w:rPr>
          <w:rFonts w:hint="cs"/>
          <w:rtl/>
        </w:rPr>
        <w:t xml:space="preserve"> (ס"ק מ"מ, סי' תמ"ז ס"ק כ"ב) – "כתב מג"א חבית של יין [שרף] אף שאין בן יומו אוסר הכל דנותן טעם לשבח הוא".</w:t>
      </w:r>
    </w:p>
    <w:p w14:paraId="7DAF0F72" w14:textId="77777777" w:rsidR="00E871E7" w:rsidRDefault="00E871E7" w:rsidP="00E764A3">
      <w:pPr>
        <w:numPr>
          <w:ilvl w:val="3"/>
          <w:numId w:val="12"/>
        </w:numPr>
        <w:tabs>
          <w:tab w:val="left" w:pos="149"/>
        </w:tabs>
        <w:jc w:val="both"/>
      </w:pPr>
      <w:r>
        <w:rPr>
          <w:rFonts w:hint="cs"/>
          <w:u w:val="single"/>
          <w:rtl/>
        </w:rPr>
        <w:t>חק יעקב</w:t>
      </w:r>
      <w:r>
        <w:rPr>
          <w:rFonts w:hint="cs"/>
          <w:rtl/>
        </w:rPr>
        <w:t xml:space="preserve"> (סוף ס"ק נ"ח).</w:t>
      </w:r>
    </w:p>
    <w:p w14:paraId="3FF08E9C" w14:textId="77777777" w:rsidR="00E871E7" w:rsidRDefault="00E871E7" w:rsidP="00E764A3">
      <w:pPr>
        <w:numPr>
          <w:ilvl w:val="3"/>
          <w:numId w:val="12"/>
        </w:numPr>
        <w:tabs>
          <w:tab w:val="left" w:pos="149"/>
        </w:tabs>
        <w:jc w:val="both"/>
      </w:pPr>
      <w:r>
        <w:rPr>
          <w:rFonts w:hint="cs"/>
          <w:u w:val="single"/>
          <w:rtl/>
        </w:rPr>
        <w:t>גר"ז</w:t>
      </w:r>
      <w:r>
        <w:rPr>
          <w:rFonts w:hint="cs"/>
          <w:rtl/>
        </w:rPr>
        <w:t xml:space="preserve"> (סעי' ס"ג) – "אבל אם הכניסה לתוך חבית של יי"ש שלא הוגעלה כדינה אפילו הכניסו לתוכה קודם הפסח ושהה בתוכה מעת לעת אסור לשתותו אפילו ביום טוב האחרון של גליות אף אם לא היתה החבית בת יומה מבליעת היי"ש שטעם היי"ש אינו נפגם אפלו לאחר כמה ימים והוא נותן טעם לשבח במי דבש".</w:t>
      </w:r>
    </w:p>
    <w:p w14:paraId="0A9BDCCD"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קכ"ב) – "עוד הסכימו הפוסקים דאם הכלי היה מיין שרף אסור בדיעבד אפילו אם אינה בן יומא דעינינו רואות שנותן טעם לשבח הוא".</w:t>
      </w:r>
    </w:p>
    <w:p w14:paraId="18726E0E" w14:textId="77777777" w:rsidR="00E871E7" w:rsidRDefault="00E871E7" w:rsidP="00E871E7">
      <w:pPr>
        <w:tabs>
          <w:tab w:val="left" w:pos="149"/>
        </w:tabs>
        <w:jc w:val="both"/>
      </w:pPr>
    </w:p>
    <w:p w14:paraId="78F4D0CB" w14:textId="0B0BE87D" w:rsidR="00E871E7" w:rsidRDefault="00E871E7" w:rsidP="00E764A3">
      <w:pPr>
        <w:numPr>
          <w:ilvl w:val="1"/>
          <w:numId w:val="12"/>
        </w:numPr>
        <w:tabs>
          <w:tab w:val="left" w:pos="149"/>
        </w:tabs>
        <w:jc w:val="both"/>
      </w:pPr>
      <w:r>
        <w:rPr>
          <w:rFonts w:hint="cs"/>
          <w:b/>
          <w:bCs/>
          <w:rtl/>
        </w:rPr>
        <w:t xml:space="preserve">להכשיר </w:t>
      </w:r>
      <w:r w:rsidR="00643A90">
        <w:rPr>
          <w:rFonts w:hint="cs"/>
          <w:b/>
          <w:bCs/>
          <w:rtl/>
        </w:rPr>
        <w:t xml:space="preserve">ע"י </w:t>
      </w:r>
      <w:r>
        <w:rPr>
          <w:rFonts w:hint="cs"/>
          <w:b/>
          <w:bCs/>
          <w:rtl/>
        </w:rPr>
        <w:t>הגעלה</w:t>
      </w:r>
      <w:r>
        <w:rPr>
          <w:rFonts w:hint="cs"/>
          <w:rtl/>
        </w:rPr>
        <w:t>.</w:t>
      </w:r>
    </w:p>
    <w:p w14:paraId="62FB0769" w14:textId="77777777" w:rsidR="00E871E7" w:rsidRDefault="00E871E7" w:rsidP="00E764A3">
      <w:pPr>
        <w:numPr>
          <w:ilvl w:val="2"/>
          <w:numId w:val="12"/>
        </w:numPr>
        <w:tabs>
          <w:tab w:val="left" w:pos="149"/>
        </w:tabs>
        <w:jc w:val="both"/>
      </w:pPr>
      <w:r>
        <w:rPr>
          <w:rFonts w:hint="cs"/>
          <w:rtl/>
        </w:rPr>
        <w:t>מחמיר: והראיה, שאחר הגעלה נשאר בו ריחו וטעמו.</w:t>
      </w:r>
    </w:p>
    <w:p w14:paraId="53583729" w14:textId="77777777" w:rsidR="00E871E7" w:rsidRDefault="00E871E7" w:rsidP="00E764A3">
      <w:pPr>
        <w:numPr>
          <w:ilvl w:val="3"/>
          <w:numId w:val="12"/>
        </w:numPr>
        <w:tabs>
          <w:tab w:val="left" w:pos="149"/>
        </w:tabs>
        <w:jc w:val="both"/>
      </w:pPr>
      <w:r>
        <w:rPr>
          <w:rFonts w:hint="cs"/>
          <w:u w:val="single"/>
          <w:rtl/>
        </w:rPr>
        <w:t>לבוש</w:t>
      </w:r>
      <w:r>
        <w:rPr>
          <w:rFonts w:hint="cs"/>
          <w:rtl/>
        </w:rPr>
        <w:t xml:space="preserve"> (סוף סעי' כ"א).</w:t>
      </w:r>
    </w:p>
    <w:p w14:paraId="7A490EEF" w14:textId="77777777" w:rsidR="00E871E7" w:rsidRDefault="00E871E7" w:rsidP="00E764A3">
      <w:pPr>
        <w:numPr>
          <w:ilvl w:val="3"/>
          <w:numId w:val="12"/>
        </w:numPr>
        <w:tabs>
          <w:tab w:val="left" w:pos="149"/>
        </w:tabs>
        <w:jc w:val="both"/>
      </w:pPr>
      <w:r>
        <w:rPr>
          <w:rFonts w:hint="cs"/>
          <w:u w:val="single"/>
          <w:rtl/>
        </w:rPr>
        <w:t>ט"ז</w:t>
      </w:r>
      <w:r>
        <w:rPr>
          <w:rFonts w:hint="cs"/>
          <w:rtl/>
        </w:rPr>
        <w:t xml:space="preserve"> (ס"ק כ"ז) – "נוהגים שלא להגעיל כלי שהיה בו יין שרף כמ"ש בלבוש".</w:t>
      </w:r>
    </w:p>
    <w:p w14:paraId="5FCEEE5E" w14:textId="77777777" w:rsidR="00E871E7" w:rsidRDefault="00E871E7" w:rsidP="00E764A3">
      <w:pPr>
        <w:numPr>
          <w:ilvl w:val="3"/>
          <w:numId w:val="12"/>
        </w:numPr>
        <w:tabs>
          <w:tab w:val="left" w:pos="149"/>
        </w:tabs>
        <w:jc w:val="both"/>
      </w:pPr>
      <w:r>
        <w:rPr>
          <w:rFonts w:hint="cs"/>
          <w:u w:val="single"/>
          <w:rtl/>
        </w:rPr>
        <w:t>ח"א</w:t>
      </w:r>
      <w:r>
        <w:rPr>
          <w:rFonts w:hint="cs"/>
          <w:rtl/>
        </w:rPr>
        <w:t xml:space="preserve"> (כלל קכ"ה סעי' י"ג).</w:t>
      </w:r>
    </w:p>
    <w:p w14:paraId="209B7C9E" w14:textId="77777777" w:rsidR="00E871E7" w:rsidRDefault="00E871E7" w:rsidP="00E764A3">
      <w:pPr>
        <w:numPr>
          <w:ilvl w:val="3"/>
          <w:numId w:val="12"/>
        </w:numPr>
        <w:tabs>
          <w:tab w:val="left" w:pos="149"/>
        </w:tabs>
        <w:jc w:val="both"/>
      </w:pPr>
      <w:r>
        <w:rPr>
          <w:rFonts w:hint="cs"/>
          <w:u w:val="single"/>
          <w:rtl/>
        </w:rPr>
        <w:t>גר"ז</w:t>
      </w:r>
      <w:r>
        <w:rPr>
          <w:rFonts w:hint="cs"/>
          <w:rtl/>
        </w:rPr>
        <w:t xml:space="preserve"> (סעי' ס"ב) – "ונהגו שלא להשתמש בפסח בכלים שהיה בהן יי"ש </w:t>
      </w:r>
      <w:r>
        <w:rPr>
          <w:rFonts w:hint="cs"/>
          <w:b/>
          <w:bCs/>
          <w:rtl/>
        </w:rPr>
        <w:t>תמיד</w:t>
      </w:r>
      <w:r>
        <w:rPr>
          <w:rFonts w:hint="cs"/>
          <w:rtl/>
        </w:rPr>
        <w:t xml:space="preserve"> כגון חביות ונודות שדרך להכניס בהן יי"ש לקיום ואין טעם וריח יי"ש נפלט מהן אפילו על ידי הגעלה בכלי ראשון וגרועים הם מבית שאור וחרוסת".</w:t>
      </w:r>
    </w:p>
    <w:p w14:paraId="08088588" w14:textId="77777777" w:rsidR="00E871E7" w:rsidRDefault="00E871E7" w:rsidP="00E764A3">
      <w:pPr>
        <w:numPr>
          <w:ilvl w:val="3"/>
          <w:numId w:val="12"/>
        </w:numPr>
        <w:tabs>
          <w:tab w:val="left" w:pos="149"/>
        </w:tabs>
        <w:jc w:val="both"/>
      </w:pPr>
      <w:r>
        <w:rPr>
          <w:rFonts w:hint="cs"/>
          <w:u w:val="single"/>
          <w:rtl/>
        </w:rPr>
        <w:t>קיצור שו"ע</w:t>
      </w:r>
      <w:r>
        <w:rPr>
          <w:rFonts w:hint="cs"/>
          <w:rtl/>
        </w:rPr>
        <w:t xml:space="preserve"> (סי' קט"ז סעי' ז') – "כלים שהחזיק בהם יין שרף </w:t>
      </w:r>
      <w:r>
        <w:rPr>
          <w:rFonts w:hint="cs"/>
          <w:b/>
          <w:bCs/>
          <w:rtl/>
        </w:rPr>
        <w:t>לקיום</w:t>
      </w:r>
      <w:r>
        <w:rPr>
          <w:rFonts w:hint="cs"/>
          <w:rtl/>
        </w:rPr>
        <w:t>, אין טעם וריח היין שרף נפלט על ידי הגעלה".</w:t>
      </w:r>
    </w:p>
    <w:p w14:paraId="49F75480" w14:textId="77777777" w:rsidR="00E871E7" w:rsidRDefault="00E871E7" w:rsidP="00E764A3">
      <w:pPr>
        <w:numPr>
          <w:ilvl w:val="3"/>
          <w:numId w:val="12"/>
        </w:numPr>
        <w:tabs>
          <w:tab w:val="left" w:pos="149"/>
        </w:tabs>
        <w:jc w:val="both"/>
      </w:pPr>
      <w:r>
        <w:rPr>
          <w:rFonts w:hint="cs"/>
          <w:u w:val="single"/>
          <w:rtl/>
        </w:rPr>
        <w:t>מ"ב</w:t>
      </w:r>
      <w:r>
        <w:rPr>
          <w:rFonts w:hint="cs"/>
          <w:rtl/>
        </w:rPr>
        <w:t xml:space="preserve"> (ס"ק ק"כ) – "וכתבו האחרונים דכלים שהיו בו יי"ש לא מהני להם כלל ההגעלה דנשאר בו גם אח"כ ריחו וטעמו".</w:t>
      </w:r>
    </w:p>
    <w:p w14:paraId="30717EC7" w14:textId="77777777" w:rsidR="00E871E7" w:rsidRDefault="00E871E7" w:rsidP="00E871E7">
      <w:pPr>
        <w:tabs>
          <w:tab w:val="left" w:pos="149"/>
        </w:tabs>
        <w:ind w:left="567"/>
        <w:jc w:val="both"/>
      </w:pPr>
      <w:r>
        <w:rPr>
          <w:rFonts w:hint="cs"/>
          <w:u w:val="single"/>
          <w:rtl/>
        </w:rPr>
        <w:t>מ"ב</w:t>
      </w:r>
      <w:r>
        <w:rPr>
          <w:rFonts w:hint="cs"/>
          <w:rtl/>
        </w:rPr>
        <w:t xml:space="preserve"> (ס"ק קכ"ב) – "והנה מלבוש משמע דאפילו אם הגעילה אסור מה שנתן לתוכה ואפילו לא היתה בן יומא ומשום דעינינו רואות שנשאר בה טעם וריח אפילו אחר הגעלה אכן אם לא נשמע בה ריח של יי"ש מהני הגעלה בדיעבד שלא לאסור מה שנתן לתוכה ומ"מ מיד שנזכר צריך לערות היין לכלי אחר".</w:t>
      </w:r>
    </w:p>
    <w:p w14:paraId="0D196EB0"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ל"ד) – "דבחבית של יי"ש מדינא אסור להגעיל דריחו חזק וחריף ואפילו עמד איזה זמן במים לא מהני ליי"ש ... ונ"ל דבחבית של יי"ש כשיש י"ב חדש שלא החזיקו בה יי"ש דמותר להגעילה".</w:t>
      </w:r>
    </w:p>
    <w:p w14:paraId="23B819F9"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(פסח, עמ' קע"א).</w:t>
      </w:r>
    </w:p>
    <w:p w14:paraId="68C93C99" w14:textId="77777777" w:rsidR="00E871E7" w:rsidRDefault="00E871E7" w:rsidP="00E764A3">
      <w:pPr>
        <w:numPr>
          <w:ilvl w:val="3"/>
          <w:numId w:val="12"/>
        </w:numPr>
        <w:tabs>
          <w:tab w:val="left" w:pos="149"/>
        </w:tabs>
        <w:jc w:val="both"/>
      </w:pPr>
      <w:r>
        <w:rPr>
          <w:rFonts w:hint="cs"/>
          <w:u w:val="single"/>
          <w:rtl/>
        </w:rPr>
        <w:t>סידור פסח כהלכתו</w:t>
      </w:r>
      <w:r>
        <w:rPr>
          <w:rFonts w:hint="cs"/>
          <w:rtl/>
        </w:rPr>
        <w:t xml:space="preserve"> (פרק ח' סעי' ל').</w:t>
      </w:r>
    </w:p>
    <w:p w14:paraId="0B269CF1" w14:textId="3FAF490D" w:rsidR="00E871E7" w:rsidRDefault="00E871E7" w:rsidP="00E764A3">
      <w:pPr>
        <w:numPr>
          <w:ilvl w:val="2"/>
          <w:numId w:val="12"/>
        </w:numPr>
        <w:tabs>
          <w:tab w:val="left" w:pos="149"/>
        </w:tabs>
        <w:jc w:val="both"/>
      </w:pPr>
      <w:r>
        <w:rPr>
          <w:rFonts w:hint="cs"/>
          <w:b/>
          <w:bCs/>
          <w:rtl/>
        </w:rPr>
        <w:t>אחר י"ב חודש</w:t>
      </w:r>
      <w:r>
        <w:rPr>
          <w:rFonts w:hint="cs"/>
          <w:rtl/>
        </w:rPr>
        <w:t>, מותר להגעיל.</w:t>
      </w:r>
    </w:p>
    <w:p w14:paraId="635F777B" w14:textId="77777777" w:rsidR="00E871E7" w:rsidRDefault="00E871E7" w:rsidP="00E764A3">
      <w:pPr>
        <w:numPr>
          <w:ilvl w:val="3"/>
          <w:numId w:val="12"/>
        </w:numPr>
        <w:tabs>
          <w:tab w:val="left" w:pos="149"/>
        </w:tabs>
        <w:jc w:val="both"/>
      </w:pPr>
      <w:r>
        <w:rPr>
          <w:rFonts w:hint="cs"/>
          <w:u w:val="single"/>
          <w:rtl/>
        </w:rPr>
        <w:t>ערה"ש</w:t>
      </w:r>
      <w:r>
        <w:rPr>
          <w:rFonts w:hint="cs"/>
          <w:rtl/>
        </w:rPr>
        <w:t xml:space="preserve"> (סעי' ל"ד) – "ונ"ל דבחבית של יי"ש כשיש י"ב חדש שלא החזיקו בה יי"ש דמותר להגעילה".</w:t>
      </w:r>
    </w:p>
    <w:p w14:paraId="607790C9" w14:textId="77777777"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חת"ס</w:t>
      </w:r>
      <w:r>
        <w:rPr>
          <w:rFonts w:hint="cs"/>
          <w:rtl/>
        </w:rPr>
        <w:t xml:space="preserve"> (או"ח סי' ק"כ).</w:t>
      </w:r>
    </w:p>
    <w:p w14:paraId="7BEC33A8" w14:textId="77777777" w:rsidR="00932466" w:rsidRDefault="00932466" w:rsidP="00E871E7">
      <w:pPr>
        <w:tabs>
          <w:tab w:val="left" w:pos="149"/>
        </w:tabs>
        <w:jc w:val="both"/>
      </w:pPr>
    </w:p>
    <w:p w14:paraId="4D6DF5BB" w14:textId="02725170" w:rsidR="00E871E7" w:rsidRDefault="005F28BE" w:rsidP="00E764A3">
      <w:pPr>
        <w:numPr>
          <w:ilvl w:val="1"/>
          <w:numId w:val="12"/>
        </w:numPr>
        <w:tabs>
          <w:tab w:val="left" w:pos="149"/>
        </w:tabs>
        <w:jc w:val="both"/>
      </w:pPr>
      <w:r>
        <w:rPr>
          <w:rFonts w:hint="cs"/>
          <w:b/>
          <w:bCs/>
          <w:rtl/>
        </w:rPr>
        <w:t>ה</w:t>
      </w:r>
      <w:r w:rsidR="00E871E7">
        <w:rPr>
          <w:rFonts w:hint="cs"/>
          <w:b/>
          <w:bCs/>
          <w:rtl/>
        </w:rPr>
        <w:t>שתמש בכוס של יין שרף רק לשעה</w:t>
      </w:r>
      <w:r w:rsidR="00E871E7">
        <w:rPr>
          <w:rFonts w:hint="cs"/>
          <w:rtl/>
        </w:rPr>
        <w:t>.</w:t>
      </w:r>
    </w:p>
    <w:p w14:paraId="0E78F11C" w14:textId="77777777" w:rsidR="00E871E7" w:rsidRDefault="00E871E7" w:rsidP="00E764A3">
      <w:pPr>
        <w:numPr>
          <w:ilvl w:val="2"/>
          <w:numId w:val="12"/>
        </w:numPr>
        <w:tabs>
          <w:tab w:val="left" w:pos="149"/>
        </w:tabs>
        <w:jc w:val="both"/>
      </w:pPr>
      <w:r>
        <w:rPr>
          <w:rFonts w:hint="cs"/>
          <w:rtl/>
        </w:rPr>
        <w:t>מחמיר.</w:t>
      </w:r>
    </w:p>
    <w:p w14:paraId="50C68168" w14:textId="77777777" w:rsidR="00E871E7" w:rsidRDefault="00E871E7" w:rsidP="00E764A3">
      <w:pPr>
        <w:numPr>
          <w:ilvl w:val="3"/>
          <w:numId w:val="12"/>
        </w:numPr>
        <w:tabs>
          <w:tab w:val="left" w:pos="149"/>
        </w:tabs>
        <w:jc w:val="both"/>
      </w:pPr>
      <w:r>
        <w:rPr>
          <w:rFonts w:hint="cs"/>
          <w:u w:val="single"/>
          <w:rtl/>
        </w:rPr>
        <w:t>מעדני שמואל</w:t>
      </w:r>
      <w:r>
        <w:rPr>
          <w:rFonts w:hint="cs"/>
          <w:rtl/>
        </w:rPr>
        <w:t xml:space="preserve"> (סי' קט"ז ס"ק ל"ו אות א') – "ולפי זה אין להגעיל גביע של כסף ששותין בו יי"ש כל השנה אא"כ בשלו אותו במים ואפר תחלה".</w:t>
      </w:r>
    </w:p>
    <w:p w14:paraId="6A5F627F" w14:textId="77777777" w:rsidR="00E871E7" w:rsidRDefault="00E871E7" w:rsidP="00E764A3">
      <w:pPr>
        <w:numPr>
          <w:ilvl w:val="3"/>
          <w:numId w:val="12"/>
        </w:numPr>
        <w:tabs>
          <w:tab w:val="left" w:pos="149"/>
        </w:tabs>
        <w:jc w:val="both"/>
      </w:pPr>
      <w:r>
        <w:rPr>
          <w:rFonts w:hint="cs"/>
          <w:u w:val="single"/>
          <w:rtl/>
        </w:rPr>
        <w:t>אג"מ</w:t>
      </w:r>
      <w:r>
        <w:rPr>
          <w:rFonts w:hint="cs"/>
          <w:rtl/>
        </w:rPr>
        <w:t xml:space="preserve"> (ח"א סוף סי' קנ"א) – "ואם שם יי"ש </w:t>
      </w:r>
      <w:r>
        <w:rPr>
          <w:rFonts w:hint="cs"/>
          <w:b/>
          <w:bCs/>
          <w:rtl/>
        </w:rPr>
        <w:t>אף לפי שעה נוהגין אנו לאסור</w:t>
      </w:r>
      <w:r>
        <w:rPr>
          <w:rFonts w:hint="cs"/>
          <w:rtl/>
        </w:rPr>
        <w:t xml:space="preserve"> אף בפחות ממעל"ע".</w:t>
      </w:r>
    </w:p>
    <w:p w14:paraId="68529BAB" w14:textId="77777777" w:rsidR="00E871E7" w:rsidRDefault="00E871E7" w:rsidP="00E764A3">
      <w:pPr>
        <w:numPr>
          <w:ilvl w:val="4"/>
          <w:numId w:val="12"/>
        </w:numPr>
        <w:tabs>
          <w:tab w:val="left" w:pos="149"/>
        </w:tabs>
        <w:jc w:val="both"/>
      </w:pPr>
      <w:r>
        <w:rPr>
          <w:rFonts w:hint="cs"/>
          <w:b/>
          <w:i/>
          <w:u w:val="single"/>
          <w:rtl/>
        </w:rPr>
        <w:t>אג"מ</w:t>
      </w:r>
      <w:r>
        <w:rPr>
          <w:rFonts w:hint="cs"/>
          <w:b/>
          <w:i/>
          <w:rtl/>
        </w:rPr>
        <w:t xml:space="preserve"> (</w:t>
      </w:r>
      <w:r>
        <w:rPr>
          <w:rFonts w:hint="cs"/>
          <w:rtl/>
        </w:rPr>
        <w:t xml:space="preserve">אהלי ישרון ח"א פרק ד' הע' קצ"ה) – "ואף שבשו"ת אגרות משה או"ח חלק א' סי' קנ"א כתב שאם השתמש בהם לפי שעה דאין להכשירם אמנם שמעתי ממרן (שליט"א) [זצ"ל] שכוונתו רק לעירו ששם נהגו חומרא זו </w:t>
      </w:r>
      <w:r>
        <w:rPr>
          <w:rFonts w:hint="cs"/>
          <w:b/>
          <w:bCs/>
          <w:rtl/>
        </w:rPr>
        <w:t>ולדינא מותר להכשירם</w:t>
      </w:r>
      <w:r>
        <w:rPr>
          <w:rFonts w:hint="cs"/>
          <w:rtl/>
        </w:rPr>
        <w:t xml:space="preserve"> ע"י הגעלה".</w:t>
      </w:r>
    </w:p>
    <w:p w14:paraId="442AE0CA" w14:textId="77777777" w:rsidR="00E871E7" w:rsidRDefault="00E871E7" w:rsidP="00E764A3">
      <w:pPr>
        <w:numPr>
          <w:ilvl w:val="3"/>
          <w:numId w:val="12"/>
        </w:numPr>
        <w:tabs>
          <w:tab w:val="left" w:pos="149"/>
        </w:tabs>
        <w:jc w:val="both"/>
      </w:pPr>
      <w:r>
        <w:rPr>
          <w:rFonts w:hint="cs"/>
          <w:u w:val="single"/>
          <w:rtl/>
        </w:rPr>
        <w:t>הגר"ש איידר</w:t>
      </w:r>
      <w:r>
        <w:rPr>
          <w:rFonts w:hint="cs"/>
          <w:rtl/>
        </w:rPr>
        <w:t xml:space="preserve"> זצ"ל (עמ' קע"א).</w:t>
      </w:r>
    </w:p>
    <w:p w14:paraId="3BFE6DEA" w14:textId="77777777" w:rsidR="00E871E7" w:rsidRDefault="00E871E7" w:rsidP="00E764A3">
      <w:pPr>
        <w:numPr>
          <w:ilvl w:val="2"/>
          <w:numId w:val="12"/>
        </w:numPr>
        <w:tabs>
          <w:tab w:val="left" w:pos="149"/>
        </w:tabs>
        <w:jc w:val="both"/>
      </w:pPr>
      <w:r>
        <w:rPr>
          <w:rFonts w:hint="cs"/>
          <w:rtl/>
        </w:rPr>
        <w:t>מיקל.</w:t>
      </w:r>
    </w:p>
    <w:p w14:paraId="2ACB7D41"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גר"ז</w:t>
      </w:r>
      <w:r>
        <w:rPr>
          <w:rFonts w:hint="cs"/>
          <w:rtl/>
        </w:rPr>
        <w:t xml:space="preserve"> (סעי' ס"ב) - לשונו מובא לעיל.</w:t>
      </w:r>
    </w:p>
    <w:p w14:paraId="5B90F8E2"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קיצור שו"ע</w:t>
      </w:r>
      <w:r>
        <w:rPr>
          <w:rFonts w:hint="cs"/>
          <w:rtl/>
        </w:rPr>
        <w:t xml:space="preserve"> (סי' קט"ז סעי' ז', וכדאי' בשערים מצויינים בהלכה לקמן) - לשונו מובא לעיל.</w:t>
      </w:r>
    </w:p>
    <w:p w14:paraId="63A8E0DF" w14:textId="77777777" w:rsidR="00E871E7" w:rsidRDefault="00E871E7" w:rsidP="00E764A3">
      <w:pPr>
        <w:numPr>
          <w:ilvl w:val="3"/>
          <w:numId w:val="12"/>
        </w:numPr>
        <w:tabs>
          <w:tab w:val="left" w:pos="149"/>
        </w:tabs>
        <w:jc w:val="both"/>
      </w:pPr>
      <w:r>
        <w:rPr>
          <w:rFonts w:hint="cs"/>
          <w:u w:val="single"/>
          <w:rtl/>
        </w:rPr>
        <w:t>האלף לך שלמה</w:t>
      </w:r>
      <w:r>
        <w:rPr>
          <w:rFonts w:hint="cs"/>
          <w:rtl/>
        </w:rPr>
        <w:t xml:space="preserve"> (או"ח סי' רס"ט, קנאת סופרים סי' כ"ו) – "שאלה בגביע של יי"ש אם מהני הגעלה. תשובה. ודאי מהני הגעלה ודוקא בנשתמש בו יי"ש בקביעות לא מהני הגעלה אבל לא מה שמשתמשין בו כל פעם רק לשעה וכיוצא בחילוק זה מבואר בהל' יי"נ לענין כלי יין לכך הדבר פשוט דמהני להו הגעלה".</w:t>
      </w:r>
    </w:p>
    <w:p w14:paraId="60C7C4FE" w14:textId="77777777" w:rsidR="00E871E7" w:rsidRDefault="00E871E7" w:rsidP="00E764A3">
      <w:pPr>
        <w:numPr>
          <w:ilvl w:val="3"/>
          <w:numId w:val="12"/>
        </w:numPr>
        <w:tabs>
          <w:tab w:val="left" w:pos="149"/>
        </w:tabs>
        <w:jc w:val="both"/>
      </w:pPr>
      <w:r>
        <w:rPr>
          <w:rFonts w:hint="cs"/>
          <w:rtl/>
        </w:rPr>
        <w:t xml:space="preserve">הו"ד </w:t>
      </w:r>
      <w:r>
        <w:rPr>
          <w:rFonts w:hint="cs"/>
          <w:u w:val="single"/>
          <w:rtl/>
        </w:rPr>
        <w:t>בדעת תורה</w:t>
      </w:r>
      <w:r>
        <w:rPr>
          <w:rFonts w:hint="cs"/>
          <w:rtl/>
        </w:rPr>
        <w:t xml:space="preserve"> (על סעי' כ"א ד"ה ובכתבי).</w:t>
      </w:r>
    </w:p>
    <w:p w14:paraId="6ADD3962" w14:textId="77777777" w:rsidR="00E871E7" w:rsidRDefault="00E871E7" w:rsidP="00E764A3">
      <w:pPr>
        <w:numPr>
          <w:ilvl w:val="3"/>
          <w:numId w:val="12"/>
        </w:numPr>
        <w:tabs>
          <w:tab w:val="left" w:pos="149"/>
        </w:tabs>
        <w:jc w:val="both"/>
      </w:pPr>
      <w:r>
        <w:rPr>
          <w:rFonts w:hint="cs"/>
          <w:rtl/>
        </w:rPr>
        <w:t xml:space="preserve">עי' </w:t>
      </w:r>
      <w:r>
        <w:rPr>
          <w:rFonts w:hint="cs"/>
          <w:u w:val="single"/>
          <w:rtl/>
        </w:rPr>
        <w:t>ערה"ש</w:t>
      </w:r>
      <w:r>
        <w:rPr>
          <w:rFonts w:hint="cs"/>
          <w:rtl/>
        </w:rPr>
        <w:t xml:space="preserve"> (סעי' נ') – "ואפילו כוסות של זכוכית ששותין בהם יי"ש כיון שאין התשמיש אלא לשעה קלה לית לן בה אבל הבקבוקים של זכוכית שמכניסים בהם יי"ש אין אנו מתירים בעירוי דכיון שמכניסין בהם לקיום ועומד בהם הרבה ימים והוא חריף מאד לא דמי ליין נסך".</w:t>
      </w:r>
    </w:p>
    <w:p w14:paraId="43EF6122" w14:textId="77777777" w:rsidR="00E871E7" w:rsidRDefault="00E871E7" w:rsidP="00E764A3">
      <w:pPr>
        <w:numPr>
          <w:ilvl w:val="3"/>
          <w:numId w:val="12"/>
        </w:numPr>
        <w:tabs>
          <w:tab w:val="left" w:pos="149"/>
        </w:tabs>
        <w:jc w:val="both"/>
      </w:pPr>
      <w:r>
        <w:rPr>
          <w:rFonts w:hint="cs"/>
          <w:u w:val="single"/>
          <w:rtl/>
        </w:rPr>
        <w:t>שערים מצויינים בהלכה</w:t>
      </w:r>
      <w:r>
        <w:rPr>
          <w:rFonts w:hint="cs"/>
          <w:rtl/>
        </w:rPr>
        <w:t xml:space="preserve"> (סי' קט"ז ס"ק ז').</w:t>
      </w:r>
    </w:p>
    <w:p w14:paraId="516E2AFE" w14:textId="77777777" w:rsidR="00E871E7" w:rsidRDefault="00E871E7" w:rsidP="00E764A3">
      <w:pPr>
        <w:numPr>
          <w:ilvl w:val="3"/>
          <w:numId w:val="12"/>
        </w:numPr>
        <w:tabs>
          <w:tab w:val="left" w:pos="149"/>
        </w:tabs>
        <w:jc w:val="both"/>
      </w:pPr>
      <w:r>
        <w:rPr>
          <w:rFonts w:hint="cs"/>
          <w:u w:val="single"/>
          <w:rtl/>
        </w:rPr>
        <w:t>פסקי תשובות</w:t>
      </w:r>
      <w:r>
        <w:rPr>
          <w:rFonts w:hint="cs"/>
          <w:rtl/>
        </w:rPr>
        <w:t xml:space="preserve"> (אות מ"ז ד"ה וכ"ז, הע' רמ"ו) – "וכ"ז בכלים שמשתמשין בהם בקביעות לאיחסון יי"ש של חמץ, אבל בכלים שאין משתמשים בהם בקביעות, כמו כוסיות (גביעים) של יי"ש שאין משתמשים בהם רק לשעה, מועיל בהם הגעלה (או מילוי ועירוי ג' ימים) אף בלא לפוגמו ע"י בישול בדברים הפוגמים. (שו"ת האלף לך שלמה סי' רס"ט, דעת תורה סעי' זה, שערים המצוינים בהלכה סי' קט"ז סק"ז שכן מדויק לשון קישו"ע וערוה"ש שכתבו שמחזיקים יי"ש 'לקיום', וכ"ז </w:t>
      </w:r>
      <w:r>
        <w:rPr>
          <w:rFonts w:hint="cs"/>
          <w:b/>
          <w:bCs/>
          <w:rtl/>
        </w:rPr>
        <w:t>דלא</w:t>
      </w:r>
      <w:r>
        <w:rPr>
          <w:rFonts w:hint="cs"/>
          <w:rtl/>
        </w:rPr>
        <w:t xml:space="preserve"> כס' מעדני שמואל סי' קט"ז סקל"ו ושו"ת אג"מ ח"א סי' קנ"א שמחמירים אף בכלים שהיה בהם יי"ש רק לפי שעה שיש לאסור ההגעלה אם לא ע"י פגימת טעמו, וטעמם שד"ח אוסר אף בכבישה כשיעור שיתנו על האש וירתיח [ח"י דקות, עיין סי' תמ"ז אות ח'])".</w:t>
      </w:r>
    </w:p>
    <w:p w14:paraId="0A7443B8" w14:textId="77777777" w:rsidR="00E871E7" w:rsidRDefault="00E871E7" w:rsidP="00E764A3">
      <w:pPr>
        <w:numPr>
          <w:ilvl w:val="3"/>
          <w:numId w:val="12"/>
        </w:numPr>
        <w:tabs>
          <w:tab w:val="left" w:pos="149"/>
        </w:tabs>
        <w:jc w:val="both"/>
      </w:pPr>
      <w:r>
        <w:rPr>
          <w:rFonts w:hint="cs"/>
          <w:u w:val="single"/>
          <w:rtl/>
        </w:rPr>
        <w:t>אהלי ישרון</w:t>
      </w:r>
      <w:r>
        <w:rPr>
          <w:rFonts w:hint="cs"/>
          <w:rtl/>
        </w:rPr>
        <w:t xml:space="preserve"> (ח"א עמ' פ"א).</w:t>
      </w:r>
    </w:p>
    <w:p w14:paraId="13B6700A" w14:textId="393346BA" w:rsidR="00E871E7" w:rsidRDefault="00E871E7" w:rsidP="00E764A3">
      <w:pPr>
        <w:numPr>
          <w:ilvl w:val="2"/>
          <w:numId w:val="12"/>
        </w:numPr>
        <w:tabs>
          <w:tab w:val="left" w:pos="149"/>
        </w:tabs>
        <w:jc w:val="both"/>
      </w:pPr>
      <w:r>
        <w:rPr>
          <w:rFonts w:hint="cs"/>
          <w:rtl/>
        </w:rPr>
        <w:t xml:space="preserve">מראי מקומות – </w:t>
      </w:r>
      <w:r>
        <w:rPr>
          <w:rFonts w:hint="cs"/>
          <w:u w:val="single"/>
          <w:rtl/>
        </w:rPr>
        <w:t>סידור פסח כהלכתו</w:t>
      </w:r>
      <w:r>
        <w:rPr>
          <w:rFonts w:hint="cs"/>
          <w:rtl/>
        </w:rPr>
        <w:t xml:space="preserve"> (פרק ח' סעי' ט"ז).</w:t>
      </w:r>
    </w:p>
    <w:p w14:paraId="7F2D2A8E" w14:textId="49073F8D" w:rsidR="00AF657E" w:rsidRDefault="00AF657E" w:rsidP="00E764A3">
      <w:pPr>
        <w:numPr>
          <w:ilvl w:val="3"/>
          <w:numId w:val="12"/>
        </w:numPr>
        <w:tabs>
          <w:tab w:val="left" w:pos="149"/>
        </w:tabs>
        <w:jc w:val="both"/>
      </w:pPr>
      <w:r>
        <w:rPr>
          <w:rFonts w:hint="cs"/>
          <w:rtl/>
        </w:rPr>
        <w:t xml:space="preserve">טעמים להקל בזה"ז: שאינו לקיום (לשון הקשו"ע) או תמיד (לשון הגר"ז) ופחות משיעור כבישה [בין כ"ד שעות, ובין כשיעור שיתנו על האש </w:t>
      </w:r>
      <w:r w:rsidR="007605BC">
        <w:rPr>
          <w:rFonts w:hint="cs"/>
          <w:rtl/>
        </w:rPr>
        <w:t xml:space="preserve">וירתיח דהיינו </w:t>
      </w:r>
      <w:r>
        <w:rPr>
          <w:rFonts w:hint="cs"/>
          <w:rtl/>
        </w:rPr>
        <w:t>ו'-י"ח דקות], ובמציאות שלא נשאר בה טעם וריח.</w:t>
      </w:r>
    </w:p>
    <w:p w14:paraId="58F4FEAE" w14:textId="77777777" w:rsidR="00E871E7" w:rsidRPr="00AF657E" w:rsidRDefault="00E871E7" w:rsidP="00E871E7">
      <w:pPr>
        <w:jc w:val="both"/>
      </w:pPr>
    </w:p>
    <w:p w14:paraId="49DB4B40" w14:textId="7FAE0406" w:rsidR="00E871E7" w:rsidRDefault="00E871E7" w:rsidP="00E764A3">
      <w:pPr>
        <w:numPr>
          <w:ilvl w:val="1"/>
          <w:numId w:val="12"/>
        </w:numPr>
        <w:tabs>
          <w:tab w:val="left" w:pos="149"/>
        </w:tabs>
        <w:jc w:val="both"/>
      </w:pPr>
      <w:r>
        <w:rPr>
          <w:b/>
          <w:bCs/>
          <w:rtl/>
        </w:rPr>
        <w:t>תקנה</w:t>
      </w:r>
      <w:r w:rsidR="005F28BE">
        <w:rPr>
          <w:rFonts w:hint="cs"/>
          <w:b/>
          <w:bCs/>
          <w:rtl/>
        </w:rPr>
        <w:t xml:space="preserve"> לכלי שהיה בו יי"ש</w:t>
      </w:r>
      <w:r>
        <w:rPr>
          <w:rtl/>
        </w:rPr>
        <w:t>.</w:t>
      </w:r>
    </w:p>
    <w:p w14:paraId="7CE2C19E" w14:textId="7CB7FDFC" w:rsidR="00E871E7" w:rsidRDefault="005F28BE" w:rsidP="00E764A3">
      <w:pPr>
        <w:numPr>
          <w:ilvl w:val="2"/>
          <w:numId w:val="12"/>
        </w:numPr>
        <w:tabs>
          <w:tab w:val="left" w:pos="149"/>
        </w:tabs>
        <w:jc w:val="both"/>
      </w:pPr>
      <w:r>
        <w:rPr>
          <w:rFonts w:hint="cs"/>
          <w:rtl/>
        </w:rPr>
        <w:t>י</w:t>
      </w:r>
      <w:r w:rsidR="00E871E7">
        <w:rPr>
          <w:rtl/>
        </w:rPr>
        <w:t>בשל אותו במים עם אפר או שאר עניינים עד ש</w:t>
      </w:r>
      <w:r>
        <w:rPr>
          <w:rFonts w:hint="cs"/>
          <w:rtl/>
        </w:rPr>
        <w:t>י</w:t>
      </w:r>
      <w:r w:rsidR="00E871E7">
        <w:rPr>
          <w:rtl/>
        </w:rPr>
        <w:t>סתלק הריח לגמרי.</w:t>
      </w:r>
    </w:p>
    <w:p w14:paraId="222AD5C4" w14:textId="77777777" w:rsidR="00E871E7" w:rsidRDefault="00E871E7" w:rsidP="00E764A3">
      <w:pPr>
        <w:numPr>
          <w:ilvl w:val="3"/>
          <w:numId w:val="12"/>
        </w:numPr>
        <w:tabs>
          <w:tab w:val="left" w:pos="149"/>
        </w:tabs>
        <w:jc w:val="both"/>
      </w:pPr>
      <w:r>
        <w:rPr>
          <w:u w:val="single"/>
          <w:rtl/>
        </w:rPr>
        <w:t>ט"ז</w:t>
      </w:r>
      <w:r>
        <w:rPr>
          <w:rtl/>
        </w:rPr>
        <w:t xml:space="preserve"> (ס"ק כ"ז) – "ויראה שאם בישל אותו במים עם אפר או שאר עניינים עד שנסתלק הריח לגמרי אין אחר כך איסור להגעילו".</w:t>
      </w:r>
    </w:p>
    <w:p w14:paraId="60579459" w14:textId="77777777" w:rsidR="00E871E7" w:rsidRDefault="00E871E7" w:rsidP="00E764A3">
      <w:pPr>
        <w:numPr>
          <w:ilvl w:val="3"/>
          <w:numId w:val="12"/>
        </w:numPr>
        <w:tabs>
          <w:tab w:val="left" w:pos="149"/>
        </w:tabs>
        <w:jc w:val="both"/>
      </w:pPr>
      <w:r>
        <w:rPr>
          <w:u w:val="single"/>
          <w:rtl/>
        </w:rPr>
        <w:t>מחה"ש</w:t>
      </w:r>
      <w:r>
        <w:rPr>
          <w:rtl/>
        </w:rPr>
        <w:t xml:space="preserve"> (סוף ס"ק ל"ט) – "ושל יין שרף לא מהני הגעלה. ובט"ז ס"ק כ"ז כתב וז"ל, ונראה שאם בישל אותו במים עם אפר או שאר ענינים עד שנסתלק הריח לגמרי אין אחר כך איסור להגעילו, עכ"ל".</w:t>
      </w:r>
    </w:p>
    <w:p w14:paraId="1AE2F380" w14:textId="77777777" w:rsidR="00E871E7" w:rsidRDefault="00E871E7" w:rsidP="00E764A3">
      <w:pPr>
        <w:numPr>
          <w:ilvl w:val="3"/>
          <w:numId w:val="12"/>
        </w:numPr>
        <w:tabs>
          <w:tab w:val="left" w:pos="149"/>
        </w:tabs>
        <w:jc w:val="both"/>
      </w:pPr>
      <w:r>
        <w:rPr>
          <w:u w:val="single"/>
          <w:rtl/>
        </w:rPr>
        <w:t>ח"א</w:t>
      </w:r>
      <w:r>
        <w:rPr>
          <w:rtl/>
        </w:rPr>
        <w:t xml:space="preserve"> (כלל קכ"ה סעי' י"ג) – "ואם החזיק בו יי"ש, צריך לבשל בו תחלה מים עם אפר עד שיסתלק ממנו הריח לגמרי ואחר כך יגעיל".</w:t>
      </w:r>
    </w:p>
    <w:p w14:paraId="0FA42ED3" w14:textId="77777777" w:rsidR="00E871E7" w:rsidRDefault="00E871E7" w:rsidP="00E764A3">
      <w:pPr>
        <w:numPr>
          <w:ilvl w:val="3"/>
          <w:numId w:val="12"/>
        </w:numPr>
        <w:tabs>
          <w:tab w:val="left" w:pos="149"/>
        </w:tabs>
        <w:jc w:val="both"/>
      </w:pPr>
      <w:r>
        <w:rPr>
          <w:u w:val="single"/>
          <w:rtl/>
        </w:rPr>
        <w:t>קיצור שו"ע</w:t>
      </w:r>
      <w:r>
        <w:rPr>
          <w:rtl/>
        </w:rPr>
        <w:t xml:space="preserve"> (סי' קט"ז סעי' ז') – "רק אם בישל אותן היטב במים עם אפר, עד שנסתלק מהם הריח לגמרי מועיל להם אחר כך הגעלה".</w:t>
      </w:r>
    </w:p>
    <w:p w14:paraId="28A50668" w14:textId="77777777" w:rsidR="00E871E7" w:rsidRDefault="00E871E7" w:rsidP="00E764A3">
      <w:pPr>
        <w:numPr>
          <w:ilvl w:val="3"/>
          <w:numId w:val="12"/>
        </w:numPr>
        <w:tabs>
          <w:tab w:val="left" w:pos="149"/>
        </w:tabs>
        <w:jc w:val="both"/>
      </w:pPr>
      <w:r>
        <w:rPr>
          <w:u w:val="single"/>
          <w:rtl/>
        </w:rPr>
        <w:t>גר"ז</w:t>
      </w:r>
      <w:r>
        <w:rPr>
          <w:rtl/>
        </w:rPr>
        <w:t xml:space="preserve"> (סעי' ס"ב) – "ומכל מקום אם בישל אותם היטב במים עם אפר עד שנסתלק מהם הריח לגמרי מועלת להם הגעלה אחר כך".</w:t>
      </w:r>
    </w:p>
    <w:p w14:paraId="5DF38EA2" w14:textId="77777777" w:rsidR="00E871E7" w:rsidRDefault="00E871E7" w:rsidP="00E764A3">
      <w:pPr>
        <w:numPr>
          <w:ilvl w:val="3"/>
          <w:numId w:val="12"/>
        </w:numPr>
        <w:tabs>
          <w:tab w:val="left" w:pos="149"/>
        </w:tabs>
        <w:jc w:val="both"/>
      </w:pPr>
      <w:r>
        <w:rPr>
          <w:u w:val="single"/>
          <w:rtl/>
        </w:rPr>
        <w:t>מ"ב</w:t>
      </w:r>
      <w:r>
        <w:rPr>
          <w:rtl/>
        </w:rPr>
        <w:t xml:space="preserve"> (ס"ק ק"כ) – "אכן אם בישל אותן היטב במים עם אפר עד שנסתלק הריח לגמרי מותר להגעילו אח"כ".</w:t>
      </w:r>
    </w:p>
    <w:p w14:paraId="63B3C84C" w14:textId="77777777" w:rsidR="00E871E7" w:rsidRDefault="00E871E7" w:rsidP="00E764A3">
      <w:pPr>
        <w:numPr>
          <w:ilvl w:val="3"/>
          <w:numId w:val="12"/>
        </w:numPr>
        <w:tabs>
          <w:tab w:val="left" w:pos="149"/>
        </w:tabs>
        <w:jc w:val="both"/>
      </w:pPr>
      <w:r>
        <w:rPr>
          <w:u w:val="single"/>
          <w:rtl/>
        </w:rPr>
        <w:t>מעדני שמואל</w:t>
      </w:r>
      <w:r>
        <w:rPr>
          <w:rtl/>
        </w:rPr>
        <w:t xml:space="preserve"> (סי' קט"ז ס"ק ל"ו אות א') - לשונו מובא לעיל.</w:t>
      </w:r>
    </w:p>
    <w:p w14:paraId="0317F796" w14:textId="77777777" w:rsidR="00E871E7" w:rsidRDefault="00E871E7" w:rsidP="00E764A3">
      <w:pPr>
        <w:numPr>
          <w:ilvl w:val="2"/>
          <w:numId w:val="12"/>
        </w:numPr>
        <w:tabs>
          <w:tab w:val="left" w:pos="149"/>
        </w:tabs>
        <w:jc w:val="both"/>
      </w:pPr>
      <w:r>
        <w:rPr>
          <w:rtl/>
        </w:rPr>
        <w:t xml:space="preserve">מראי מקומות – </w:t>
      </w:r>
      <w:r>
        <w:rPr>
          <w:u w:val="single"/>
          <w:rtl/>
        </w:rPr>
        <w:t>פמ"ג</w:t>
      </w:r>
      <w:r>
        <w:rPr>
          <w:rtl/>
        </w:rPr>
        <w:t xml:space="preserve"> (מש"ז ס"ק כ"ז).</w:t>
      </w:r>
    </w:p>
    <w:p w14:paraId="4981DF27" w14:textId="77777777" w:rsidR="00E871E7" w:rsidRDefault="00E871E7" w:rsidP="00E764A3">
      <w:pPr>
        <w:numPr>
          <w:ilvl w:val="3"/>
          <w:numId w:val="12"/>
        </w:numPr>
        <w:tabs>
          <w:tab w:val="left" w:pos="149"/>
        </w:tabs>
        <w:jc w:val="both"/>
      </w:pPr>
      <w:r>
        <w:rPr>
          <w:u w:val="single"/>
          <w:rtl/>
        </w:rPr>
        <w:t>א"ר</w:t>
      </w:r>
      <w:r>
        <w:rPr>
          <w:rtl/>
        </w:rPr>
        <w:t xml:space="preserve"> (ס"ק מ"ד, א"ז ס"ק כ"ד) – "והט"ז כתב דאם בישל אותו במים עם אפר או שאר עניינים עד שנסתלק הריח לגמרי אין אח"כ איסור להגעילו ע"כ. מיהו מתשובת משאת בנימין סוף סימן [נ"ח] דכתב בשהא יין שרף, זה לשונו, אין לו תקנה אלא בשבירת החבית ולילך הי"ש לאיבוד עכ"ל, משמע דחבית עצמו צריך שבירה דוקא שהוא כמו חמץ בעין. ואם היה לו בשלם איזה תקנה לא הוי כתב לשבור, אלא נ"ל כמשמעות הלבוש דאין לו תקנה. מיהו י"ל דסירכיה דלישנא נקטה. ועוד נ"ל דהוא מיירי תוך פסח, אבל אחר הפסח יש לומר דמותר ע"י הגעלה".</w:t>
      </w:r>
    </w:p>
    <w:p w14:paraId="4436B91C" w14:textId="77777777" w:rsidR="000E1D00" w:rsidRDefault="000E1D00" w:rsidP="00E871E7">
      <w:pPr>
        <w:tabs>
          <w:tab w:val="left" w:pos="149"/>
        </w:tabs>
        <w:jc w:val="both"/>
      </w:pPr>
    </w:p>
    <w:p w14:paraId="30D376EC" w14:textId="77777777" w:rsidR="00E871E7" w:rsidRDefault="00E871E7" w:rsidP="00E764A3">
      <w:pPr>
        <w:numPr>
          <w:ilvl w:val="1"/>
          <w:numId w:val="12"/>
        </w:numPr>
        <w:tabs>
          <w:tab w:val="left" w:pos="149"/>
        </w:tabs>
        <w:jc w:val="both"/>
      </w:pPr>
      <w:r>
        <w:rPr>
          <w:bCs/>
          <w:i/>
          <w:rtl/>
        </w:rPr>
        <w:t>פקק של בקבוק שכר</w:t>
      </w:r>
      <w:r>
        <w:rPr>
          <w:b/>
          <w:i/>
          <w:rtl/>
        </w:rPr>
        <w:t>.</w:t>
      </w:r>
    </w:p>
    <w:p w14:paraId="3B85F62E" w14:textId="77777777" w:rsidR="00E871E7" w:rsidRDefault="00E871E7" w:rsidP="00E764A3">
      <w:pPr>
        <w:numPr>
          <w:ilvl w:val="2"/>
          <w:numId w:val="12"/>
        </w:numPr>
        <w:tabs>
          <w:tab w:val="left" w:pos="149"/>
        </w:tabs>
        <w:jc w:val="both"/>
      </w:pPr>
      <w:r>
        <w:rPr>
          <w:u w:val="single"/>
          <w:rtl/>
        </w:rPr>
        <w:t>אג"מ</w:t>
      </w:r>
      <w:r>
        <w:rPr>
          <w:rtl/>
        </w:rPr>
        <w:t xml:space="preserve"> (או"ח ח"ב סוף סי' צ"ב, שמעתתא דמשה אות ח') – "ובדבר הפקק שהשתמשו בו לכסות פי בקבוק של שכר אם מהני הגעלה, הנה אם הספק שלך הוא מצד החריפות של השכר דשמא אינו מועיל הגעלה כבית שאור וחרוסת להמג"א סימן תנ"א ס"ק ל"ג דלא מהני הגעלה אף ביכולין לנקותן הרי מפורש בסעיף כ"א שאף חביות של חרס שנתנו בהם שכר שעורים מותרים בהגעלה או בעירוי ולא השיג הרמ"א כלום ומפורש בט"ז ס"ק כ"ב שהוא אף בהיו שם השכר הרבה ימים וכן הוא במ"ב ס"ק קט"ז אלמא דאין לשכר דין חריפות דבית שאור וחרוסת. ואם הספק הוא מצד שא"א לנקות וכדהבאת מספר חלקת יעקב, הנה כיון שהשתמשו בו רק לכסות פי הבקבוק שאין לחוש לאיזו חמץ בעין אלא שנכנס שם השכר שהוא לח דחשש שמרים הוא רק בכתלים ולמטה ולא בהפקק שהוא למעלה וגם בהבקבוקים לא מצוי שיהיו שמרים כי כבר הם מזוקקים, ולכן אם יש בזה צורך גדול יש להקל להגעיל אותו וטוב שקודם הגעלה יהיה במים איזה זמן עיין בט"ז סק"כ ואח"כ יגעילו".</w:t>
      </w:r>
    </w:p>
    <w:p w14:paraId="1D421044" w14:textId="77777777" w:rsidR="00E871E7" w:rsidRDefault="00E871E7" w:rsidP="00E871E7">
      <w:pPr>
        <w:jc w:val="both"/>
      </w:pPr>
    </w:p>
    <w:p w14:paraId="0A76B41C" w14:textId="77777777" w:rsidR="00E871E7" w:rsidRDefault="00E871E7" w:rsidP="00E764A3">
      <w:pPr>
        <w:numPr>
          <w:ilvl w:val="0"/>
          <w:numId w:val="12"/>
        </w:numPr>
        <w:jc w:val="both"/>
      </w:pPr>
      <w:r w:rsidRPr="00FE354A">
        <w:rPr>
          <w:rFonts w:hint="cs"/>
          <w:sz w:val="28"/>
          <w:szCs w:val="28"/>
          <w:u w:val="single"/>
          <w:rtl/>
        </w:rPr>
        <w:t>כבישה</w:t>
      </w:r>
      <w:r w:rsidRPr="00294D50">
        <w:rPr>
          <w:rFonts w:hint="cs"/>
          <w:rtl/>
        </w:rPr>
        <w:t>.</w:t>
      </w:r>
    </w:p>
    <w:p w14:paraId="06E83A84" w14:textId="7C4A7C99" w:rsidR="00E871E7" w:rsidRDefault="00E871E7" w:rsidP="00E764A3">
      <w:pPr>
        <w:numPr>
          <w:ilvl w:val="1"/>
          <w:numId w:val="12"/>
        </w:numPr>
        <w:jc w:val="both"/>
      </w:pPr>
      <w:r w:rsidRPr="00FE354A">
        <w:rPr>
          <w:b/>
          <w:bCs/>
          <w:rtl/>
        </w:rPr>
        <w:t xml:space="preserve">היתר </w:t>
      </w:r>
      <w:r w:rsidR="005F28BE">
        <w:rPr>
          <w:rFonts w:hint="cs"/>
          <w:b/>
          <w:bCs/>
          <w:rtl/>
        </w:rPr>
        <w:t xml:space="preserve">כבוש </w:t>
      </w:r>
      <w:r w:rsidRPr="00FE354A">
        <w:rPr>
          <w:b/>
          <w:bCs/>
          <w:rtl/>
        </w:rPr>
        <w:t>בתוך כלי של איסור</w:t>
      </w:r>
      <w:r>
        <w:rPr>
          <w:rFonts w:hint="cs"/>
          <w:rtl/>
        </w:rPr>
        <w:t xml:space="preserve"> - </w:t>
      </w:r>
      <w:r>
        <w:rPr>
          <w:b/>
          <w:i/>
          <w:u w:val="single"/>
          <w:rtl/>
        </w:rPr>
        <w:t>מ"ב</w:t>
      </w:r>
      <w:r>
        <w:rPr>
          <w:b/>
          <w:i/>
          <w:rtl/>
        </w:rPr>
        <w:t xml:space="preserve"> (ס"ק קכ"ב, שעה"צ ס"ק קנ"ז)</w:t>
      </w:r>
      <w:r w:rsidRPr="003771A7">
        <w:rPr>
          <w:rtl/>
        </w:rPr>
        <w:t>.</w:t>
      </w:r>
    </w:p>
    <w:p w14:paraId="1619911A" w14:textId="77777777" w:rsidR="00E871E7" w:rsidRDefault="00E871E7" w:rsidP="00E764A3">
      <w:pPr>
        <w:numPr>
          <w:ilvl w:val="2"/>
          <w:numId w:val="12"/>
        </w:numPr>
        <w:jc w:val="both"/>
      </w:pPr>
      <w:r>
        <w:rPr>
          <w:rFonts w:hint="cs"/>
          <w:rtl/>
        </w:rPr>
        <w:t>עי' סי' ק"ה סעי' א', לשיטות ומראי מקומות.</w:t>
      </w:r>
    </w:p>
    <w:p w14:paraId="6DE0604B" w14:textId="77777777" w:rsidR="00E871E7" w:rsidRPr="00294D50" w:rsidRDefault="00E871E7" w:rsidP="00E871E7">
      <w:pPr>
        <w:jc w:val="both"/>
      </w:pPr>
    </w:p>
    <w:p w14:paraId="53DB12E2" w14:textId="77777777" w:rsidR="00E871E7" w:rsidRDefault="00E871E7" w:rsidP="00E764A3">
      <w:pPr>
        <w:numPr>
          <w:ilvl w:val="1"/>
          <w:numId w:val="12"/>
        </w:numPr>
        <w:tabs>
          <w:tab w:val="left" w:pos="149"/>
        </w:tabs>
        <w:jc w:val="both"/>
      </w:pPr>
      <w:r w:rsidRPr="00FE354A">
        <w:rPr>
          <w:b/>
          <w:bCs/>
          <w:rtl/>
        </w:rPr>
        <w:t>כבישה בחומץ</w:t>
      </w:r>
      <w:r>
        <w:rPr>
          <w:rtl/>
        </w:rPr>
        <w:t xml:space="preserve"> (</w:t>
      </w:r>
      <w:r>
        <w:t>vinegar</w:t>
      </w:r>
      <w:r>
        <w:rPr>
          <w:rFonts w:hint="cs"/>
          <w:rtl/>
        </w:rPr>
        <w:t>):</w:t>
      </w:r>
      <w:r>
        <w:rPr>
          <w:rFonts w:hint="cs"/>
          <w:b/>
          <w:bCs/>
          <w:rtl/>
        </w:rPr>
        <w:t xml:space="preserve"> </w:t>
      </w:r>
      <w:r w:rsidRPr="00AF657E">
        <w:rPr>
          <w:rFonts w:hint="cs"/>
          <w:b/>
          <w:bCs/>
          <w:rtl/>
        </w:rPr>
        <w:t>האם זמן כבישה הוא מעת לעת, או זמן רתיחה</w:t>
      </w:r>
      <w:r>
        <w:rPr>
          <w:rFonts w:hint="cs"/>
          <w:rtl/>
        </w:rPr>
        <w:t xml:space="preserve"> - </w:t>
      </w:r>
      <w:r>
        <w:rPr>
          <w:u w:val="single"/>
          <w:rtl/>
        </w:rPr>
        <w:t>מ"ב</w:t>
      </w:r>
      <w:r>
        <w:rPr>
          <w:rtl/>
        </w:rPr>
        <w:t xml:space="preserve"> (ס"ק קכ"ב, ס"ק קכ"ד)</w:t>
      </w:r>
      <w:r>
        <w:rPr>
          <w:rFonts w:hint="cs"/>
          <w:rtl/>
        </w:rPr>
        <w:t>.</w:t>
      </w:r>
    </w:p>
    <w:p w14:paraId="167048D6" w14:textId="77777777" w:rsidR="00E871E7" w:rsidRPr="00294D50" w:rsidRDefault="00E871E7" w:rsidP="00E764A3">
      <w:pPr>
        <w:numPr>
          <w:ilvl w:val="2"/>
          <w:numId w:val="12"/>
        </w:numPr>
        <w:tabs>
          <w:tab w:val="left" w:pos="149"/>
        </w:tabs>
        <w:jc w:val="both"/>
      </w:pPr>
      <w:r>
        <w:rPr>
          <w:rFonts w:hint="cs"/>
          <w:rtl/>
        </w:rPr>
        <w:t>עי' סי' ק"ה סעי' א', לשיטות ומראי מקומות</w:t>
      </w:r>
      <w:r w:rsidRPr="00294D50">
        <w:rPr>
          <w:rFonts w:hint="cs"/>
          <w:rtl/>
        </w:rPr>
        <w:t>.</w:t>
      </w:r>
    </w:p>
    <w:p w14:paraId="6CA70052" w14:textId="77777777" w:rsidR="00E871E7" w:rsidRDefault="00E871E7" w:rsidP="00E871E7">
      <w:pPr>
        <w:tabs>
          <w:tab w:val="left" w:pos="149"/>
        </w:tabs>
        <w:sectPr w:rsidR="00E871E7" w:rsidSect="00C1527A">
          <w:headerReference w:type="default" r:id="rId46"/>
          <w:type w:val="continuous"/>
          <w:pgSz w:w="11906" w:h="16838"/>
          <w:pgMar w:top="719" w:right="567" w:bottom="540" w:left="737" w:header="360" w:footer="207" w:gutter="0"/>
          <w:paperSrc w:first="15" w:other="15"/>
          <w:cols w:space="720"/>
          <w:formProt w:val="0"/>
          <w:docGrid w:linePitch="360"/>
        </w:sectPr>
      </w:pPr>
    </w:p>
    <w:p w14:paraId="5DC44E09" w14:textId="77777777" w:rsidR="00E871E7" w:rsidRDefault="00E871E7" w:rsidP="00E871E7">
      <w:pPr>
        <w:tabs>
          <w:tab w:val="left" w:pos="149"/>
        </w:tabs>
        <w:jc w:val="both"/>
      </w:pPr>
    </w:p>
    <w:p w14:paraId="4EF2A009" w14:textId="77777777" w:rsidR="00E871E7" w:rsidRDefault="00E871E7" w:rsidP="00E764A3">
      <w:pPr>
        <w:numPr>
          <w:ilvl w:val="0"/>
          <w:numId w:val="12"/>
        </w:numPr>
        <w:jc w:val="both"/>
      </w:pPr>
      <w:r w:rsidRPr="009E44B2">
        <w:rPr>
          <w:sz w:val="28"/>
          <w:szCs w:val="28"/>
          <w:u w:val="single"/>
          <w:rtl/>
        </w:rPr>
        <w:t>כלי חרס</w:t>
      </w:r>
      <w:r>
        <w:rPr>
          <w:rFonts w:hint="cs"/>
          <w:rtl/>
        </w:rPr>
        <w:t xml:space="preserve"> - סעיף כ"ב</w:t>
      </w:r>
      <w:r>
        <w:rPr>
          <w:rtl/>
        </w:rPr>
        <w:t>.</w:t>
      </w:r>
    </w:p>
    <w:p w14:paraId="4CF26145" w14:textId="77777777" w:rsidR="00E871E7" w:rsidRDefault="00E871E7" w:rsidP="00E871E7">
      <w:pPr>
        <w:tabs>
          <w:tab w:val="left" w:pos="149"/>
        </w:tabs>
        <w:ind w:left="112" w:hanging="112"/>
        <w:jc w:val="both"/>
      </w:pPr>
      <w:r w:rsidRPr="005A1EDF">
        <w:rPr>
          <w:u w:val="single"/>
          <w:rtl/>
        </w:rPr>
        <w:t>פסחים</w:t>
      </w:r>
      <w:r>
        <w:rPr>
          <w:rtl/>
        </w:rPr>
        <w:t xml:space="preserve"> </w:t>
      </w:r>
      <w:r>
        <w:rPr>
          <w:rFonts w:hint="cs"/>
          <w:rtl/>
        </w:rPr>
        <w:t>(</w:t>
      </w:r>
      <w:r>
        <w:rPr>
          <w:rtl/>
        </w:rPr>
        <w:t>דף ל</w:t>
      </w:r>
      <w:r>
        <w:rPr>
          <w:rFonts w:hint="cs"/>
          <w:rtl/>
        </w:rPr>
        <w:t xml:space="preserve">:) </w:t>
      </w:r>
      <w:r>
        <w:rPr>
          <w:rtl/>
        </w:rPr>
        <w:t>–</w:t>
      </w:r>
      <w:r>
        <w:rPr>
          <w:rFonts w:hint="cs"/>
          <w:rtl/>
        </w:rPr>
        <w:t xml:space="preserve"> "</w:t>
      </w:r>
      <w:r>
        <w:rPr>
          <w:rtl/>
        </w:rPr>
        <w:t xml:space="preserve">אמר רבא בר אבא אמר רב חייא בר אשי אמר </w:t>
      </w:r>
      <w:r w:rsidRPr="005A1EDF">
        <w:rPr>
          <w:u w:val="single"/>
          <w:rtl/>
        </w:rPr>
        <w:t>שמואל</w:t>
      </w:r>
      <w:r>
        <w:rPr>
          <w:rtl/>
        </w:rPr>
        <w:t xml:space="preserve">: כל הכלים שנשתמשו בהן חמץ בצונן משתמש בהן מצה, חוץ מן בית שאור, הואיל שחימוצו קשה. אמר </w:t>
      </w:r>
      <w:r w:rsidRPr="007605BC">
        <w:rPr>
          <w:u w:val="single"/>
          <w:rtl/>
        </w:rPr>
        <w:t>רב אשי</w:t>
      </w:r>
      <w:r>
        <w:rPr>
          <w:rtl/>
        </w:rPr>
        <w:t>: ובית חרוסת כבית שאור שחימוצו קשה דמי</w:t>
      </w:r>
      <w:r>
        <w:rPr>
          <w:rFonts w:hint="cs"/>
          <w:rtl/>
        </w:rPr>
        <w:t>".</w:t>
      </w:r>
    </w:p>
    <w:p w14:paraId="098A7268" w14:textId="77777777" w:rsidR="00883F3F" w:rsidRPr="005A1EDF" w:rsidRDefault="00883F3F" w:rsidP="00883F3F">
      <w:pPr>
        <w:tabs>
          <w:tab w:val="left" w:pos="149"/>
        </w:tabs>
        <w:jc w:val="both"/>
      </w:pPr>
    </w:p>
    <w:p w14:paraId="1F53A732" w14:textId="0795B0A4" w:rsidR="009555A9" w:rsidRDefault="009555A9" w:rsidP="00E764A3">
      <w:pPr>
        <w:numPr>
          <w:ilvl w:val="1"/>
          <w:numId w:val="12"/>
        </w:numPr>
        <w:tabs>
          <w:tab w:val="left" w:pos="149"/>
        </w:tabs>
        <w:jc w:val="both"/>
      </w:pPr>
      <w:r w:rsidRPr="0098767E">
        <w:rPr>
          <w:b/>
          <w:bCs/>
          <w:rtl/>
        </w:rPr>
        <w:t>בית שאור, בית חרוסת: ראשונים</w:t>
      </w:r>
      <w:r>
        <w:rPr>
          <w:rFonts w:hint="cs"/>
          <w:rtl/>
        </w:rPr>
        <w:t>.</w:t>
      </w:r>
    </w:p>
    <w:p w14:paraId="6741F178" w14:textId="77777777" w:rsidR="009555A9" w:rsidRDefault="009555A9" w:rsidP="00E764A3">
      <w:pPr>
        <w:numPr>
          <w:ilvl w:val="2"/>
          <w:numId w:val="12"/>
        </w:numPr>
        <w:tabs>
          <w:tab w:val="left" w:pos="149"/>
        </w:tabs>
        <w:jc w:val="both"/>
      </w:pPr>
      <w:r>
        <w:rPr>
          <w:rtl/>
        </w:rPr>
        <w:t>הגעלה</w:t>
      </w:r>
      <w:r>
        <w:rPr>
          <w:rFonts w:hint="cs"/>
          <w:rtl/>
        </w:rPr>
        <w:t>.</w:t>
      </w:r>
    </w:p>
    <w:p w14:paraId="67D96D4C" w14:textId="5916CAFB" w:rsidR="009555A9" w:rsidRDefault="009555A9" w:rsidP="00E764A3">
      <w:pPr>
        <w:numPr>
          <w:ilvl w:val="3"/>
          <w:numId w:val="12"/>
        </w:numPr>
        <w:tabs>
          <w:tab w:val="left" w:pos="149"/>
        </w:tabs>
        <w:jc w:val="both"/>
      </w:pPr>
      <w:r w:rsidRPr="007605BC">
        <w:rPr>
          <w:u w:val="single"/>
          <w:rtl/>
        </w:rPr>
        <w:t>ערוך</w:t>
      </w:r>
      <w:r>
        <w:rPr>
          <w:rtl/>
        </w:rPr>
        <w:t xml:space="preserve"> (רא"ש פסחים פרק ב' סי' ט')</w:t>
      </w:r>
      <w:r w:rsidR="007605BC">
        <w:rPr>
          <w:rFonts w:hint="cs"/>
          <w:rtl/>
        </w:rPr>
        <w:t xml:space="preserve"> </w:t>
      </w:r>
      <w:r w:rsidR="007605BC">
        <w:rPr>
          <w:rtl/>
        </w:rPr>
        <w:t>–</w:t>
      </w:r>
      <w:r w:rsidR="007605BC">
        <w:rPr>
          <w:rFonts w:hint="cs"/>
          <w:rtl/>
        </w:rPr>
        <w:t xml:space="preserve"> "</w:t>
      </w:r>
      <w:r w:rsidR="007605BC">
        <w:rPr>
          <w:rtl/>
        </w:rPr>
        <w:t>וכן פירש בערוך [ערך] בית שאור כיון דחריף הוא הוי כרותח ובלע ואין משתמש בו אלא בהגעלה</w:t>
      </w:r>
      <w:r w:rsidR="007605BC">
        <w:rPr>
          <w:rFonts w:hint="cs"/>
          <w:rtl/>
        </w:rPr>
        <w:t>"</w:t>
      </w:r>
      <w:r>
        <w:rPr>
          <w:rFonts w:hint="cs"/>
          <w:rtl/>
        </w:rPr>
        <w:t>.</w:t>
      </w:r>
    </w:p>
    <w:p w14:paraId="1B42DB3F" w14:textId="77777777" w:rsidR="009555A9" w:rsidRDefault="009555A9" w:rsidP="00E764A3">
      <w:pPr>
        <w:numPr>
          <w:ilvl w:val="3"/>
          <w:numId w:val="12"/>
        </w:numPr>
        <w:tabs>
          <w:tab w:val="left" w:pos="149"/>
        </w:tabs>
        <w:jc w:val="both"/>
      </w:pPr>
      <w:r>
        <w:rPr>
          <w:u w:val="single"/>
          <w:rtl/>
        </w:rPr>
        <w:t>רוקח</w:t>
      </w:r>
      <w:r>
        <w:rPr>
          <w:rtl/>
        </w:rPr>
        <w:t xml:space="preserve"> בשם אביו (סי' רנ"ז</w:t>
      </w:r>
      <w:r>
        <w:rPr>
          <w:rFonts w:hint="cs"/>
          <w:rtl/>
        </w:rPr>
        <w:t xml:space="preserve">) </w:t>
      </w:r>
      <w:r>
        <w:rPr>
          <w:rtl/>
        </w:rPr>
        <w:t>– "וקבלתי מא"מ הריב"ק ז"ל דמותר בהגעלה בכלי ראשון"</w:t>
      </w:r>
      <w:r>
        <w:rPr>
          <w:rFonts w:hint="cs"/>
          <w:rtl/>
        </w:rPr>
        <w:t>.</w:t>
      </w:r>
    </w:p>
    <w:p w14:paraId="6EE1C32B" w14:textId="745DB734" w:rsidR="009555A9" w:rsidRDefault="009555A9" w:rsidP="00E764A3">
      <w:pPr>
        <w:numPr>
          <w:ilvl w:val="3"/>
          <w:numId w:val="12"/>
        </w:numPr>
        <w:tabs>
          <w:tab w:val="left" w:pos="149"/>
        </w:tabs>
        <w:jc w:val="both"/>
      </w:pPr>
      <w:r w:rsidRPr="007605BC">
        <w:rPr>
          <w:u w:val="single"/>
          <w:rtl/>
        </w:rPr>
        <w:t>ר"י</w:t>
      </w:r>
      <w:r>
        <w:rPr>
          <w:rtl/>
        </w:rPr>
        <w:t xml:space="preserve"> (רא"ש פסחים פרק ב' סי' ט')</w:t>
      </w:r>
      <w:r w:rsidR="007605BC">
        <w:rPr>
          <w:rFonts w:hint="cs"/>
          <w:rtl/>
        </w:rPr>
        <w:t xml:space="preserve"> </w:t>
      </w:r>
      <w:r w:rsidR="007605BC">
        <w:rPr>
          <w:rtl/>
        </w:rPr>
        <w:t>–</w:t>
      </w:r>
      <w:r w:rsidR="007605BC">
        <w:rPr>
          <w:rFonts w:hint="cs"/>
          <w:rtl/>
        </w:rPr>
        <w:t xml:space="preserve"> "</w:t>
      </w:r>
      <w:r w:rsidR="007605BC">
        <w:rPr>
          <w:rtl/>
        </w:rPr>
        <w:t>ואין נראה לר"י דבלוע על ידי צונן לא יפלוט בהגעלה</w:t>
      </w:r>
      <w:r w:rsidR="007605BC">
        <w:rPr>
          <w:rFonts w:hint="cs"/>
          <w:rtl/>
        </w:rPr>
        <w:t>"</w:t>
      </w:r>
      <w:r>
        <w:rPr>
          <w:rFonts w:hint="cs"/>
          <w:rtl/>
        </w:rPr>
        <w:t>.</w:t>
      </w:r>
    </w:p>
    <w:p w14:paraId="66094D2B" w14:textId="45652149" w:rsidR="009555A9" w:rsidRDefault="009555A9" w:rsidP="00E764A3">
      <w:pPr>
        <w:numPr>
          <w:ilvl w:val="3"/>
          <w:numId w:val="12"/>
        </w:numPr>
        <w:tabs>
          <w:tab w:val="left" w:pos="149"/>
        </w:tabs>
        <w:jc w:val="both"/>
      </w:pPr>
      <w:r w:rsidRPr="007E3A5E">
        <w:rPr>
          <w:u w:val="single"/>
          <w:rtl/>
        </w:rPr>
        <w:t>ריץ גיאות</w:t>
      </w:r>
      <w:r>
        <w:rPr>
          <w:rtl/>
        </w:rPr>
        <w:t xml:space="preserve"> (</w:t>
      </w:r>
      <w:r w:rsidR="007E3A5E">
        <w:rPr>
          <w:rtl/>
        </w:rPr>
        <w:t>פסחים עמ</w:t>
      </w:r>
      <w:r w:rsidR="007E3A5E">
        <w:rPr>
          <w:rFonts w:hint="cs"/>
          <w:rtl/>
        </w:rPr>
        <w:t>'</w:t>
      </w:r>
      <w:r w:rsidR="007E3A5E">
        <w:rPr>
          <w:rtl/>
        </w:rPr>
        <w:t xml:space="preserve"> רצ</w:t>
      </w:r>
      <w:r w:rsidR="007E3A5E">
        <w:rPr>
          <w:rFonts w:hint="cs"/>
          <w:rtl/>
        </w:rPr>
        <w:t>"</w:t>
      </w:r>
      <w:r w:rsidR="007E3A5E">
        <w:rPr>
          <w:rtl/>
        </w:rPr>
        <w:t>ג</w:t>
      </w:r>
      <w:r w:rsidR="007E3A5E">
        <w:rPr>
          <w:rFonts w:hint="cs"/>
          <w:rtl/>
        </w:rPr>
        <w:t xml:space="preserve">) </w:t>
      </w:r>
      <w:r w:rsidR="007E3A5E">
        <w:rPr>
          <w:rtl/>
        </w:rPr>
        <w:t>–</w:t>
      </w:r>
      <w:r w:rsidR="007E3A5E">
        <w:rPr>
          <w:rFonts w:hint="cs"/>
          <w:rtl/>
        </w:rPr>
        <w:t xml:space="preserve"> "</w:t>
      </w:r>
      <w:r w:rsidR="007E3A5E">
        <w:rPr>
          <w:rtl/>
        </w:rPr>
        <w:t>אם של מתכת ושל אבנים ושל עץ הוא מגעילן ברותחין ומשתמש בהן</w:t>
      </w:r>
      <w:r w:rsidR="007605BC">
        <w:rPr>
          <w:rFonts w:hint="cs"/>
          <w:rtl/>
        </w:rPr>
        <w:t>"</w:t>
      </w:r>
      <w:r>
        <w:rPr>
          <w:rFonts w:hint="cs"/>
          <w:rtl/>
        </w:rPr>
        <w:t>.</w:t>
      </w:r>
    </w:p>
    <w:p w14:paraId="0DE250E7" w14:textId="77777777" w:rsidR="009555A9" w:rsidRDefault="009555A9" w:rsidP="00E764A3">
      <w:pPr>
        <w:numPr>
          <w:ilvl w:val="3"/>
          <w:numId w:val="12"/>
        </w:numPr>
        <w:tabs>
          <w:tab w:val="left" w:pos="149"/>
        </w:tabs>
        <w:jc w:val="both"/>
      </w:pPr>
      <w:r>
        <w:rPr>
          <w:u w:val="single"/>
          <w:rtl/>
        </w:rPr>
        <w:t>ראבי"ה</w:t>
      </w:r>
      <w:r>
        <w:rPr>
          <w:rtl/>
        </w:rPr>
        <w:t xml:space="preserve"> (סי' תס"ד</w:t>
      </w:r>
      <w:r>
        <w:rPr>
          <w:rFonts w:hint="cs"/>
          <w:rtl/>
        </w:rPr>
        <w:t xml:space="preserve">) </w:t>
      </w:r>
      <w:r>
        <w:rPr>
          <w:rtl/>
        </w:rPr>
        <w:t>– "וכן כלים שלשין בהן שאור תדיר ומשהין בהן השאור צריכין הגעלה בכלי ראשון, דהילכתא כשמואל ורבא. ואמר רב אשי בית החרוסת כבית שאור שחימוצו קשה דמי"</w:t>
      </w:r>
      <w:r>
        <w:rPr>
          <w:rFonts w:hint="cs"/>
          <w:rtl/>
        </w:rPr>
        <w:t>.</w:t>
      </w:r>
    </w:p>
    <w:p w14:paraId="3E465F12" w14:textId="77777777" w:rsidR="009555A9" w:rsidRDefault="009555A9" w:rsidP="00E764A3">
      <w:pPr>
        <w:numPr>
          <w:ilvl w:val="3"/>
          <w:numId w:val="12"/>
        </w:numPr>
        <w:tabs>
          <w:tab w:val="left" w:pos="149"/>
        </w:tabs>
        <w:jc w:val="both"/>
      </w:pPr>
      <w:r>
        <w:rPr>
          <w:u w:val="single"/>
          <w:rtl/>
        </w:rPr>
        <w:t>רא"ש</w:t>
      </w:r>
      <w:r>
        <w:rPr>
          <w:rtl/>
        </w:rPr>
        <w:t xml:space="preserve"> (פסחים פרק ב' סי' ט'</w:t>
      </w:r>
      <w:r>
        <w:rPr>
          <w:rFonts w:hint="cs"/>
          <w:rtl/>
        </w:rPr>
        <w:t xml:space="preserve">) </w:t>
      </w:r>
      <w:r>
        <w:rPr>
          <w:rtl/>
        </w:rPr>
        <w:t>– "וכן עמא דבר"</w:t>
      </w:r>
      <w:r>
        <w:rPr>
          <w:rFonts w:hint="cs"/>
          <w:rtl/>
        </w:rPr>
        <w:t>.</w:t>
      </w:r>
    </w:p>
    <w:p w14:paraId="2CBA1560" w14:textId="77777777" w:rsidR="009555A9" w:rsidRDefault="009555A9" w:rsidP="00E764A3">
      <w:pPr>
        <w:numPr>
          <w:ilvl w:val="3"/>
          <w:numId w:val="12"/>
        </w:numPr>
        <w:tabs>
          <w:tab w:val="left" w:pos="149"/>
        </w:tabs>
        <w:jc w:val="both"/>
      </w:pPr>
      <w:r>
        <w:rPr>
          <w:u w:val="single"/>
          <w:rtl/>
        </w:rPr>
        <w:t>ר' ירוחם</w:t>
      </w:r>
      <w:r>
        <w:rPr>
          <w:rtl/>
        </w:rPr>
        <w:t xml:space="preserve"> (נתיב ה' ח"ב מ'-ג'</w:t>
      </w:r>
      <w:r>
        <w:rPr>
          <w:rFonts w:hint="cs"/>
          <w:rtl/>
        </w:rPr>
        <w:t xml:space="preserve">) </w:t>
      </w:r>
      <w:r>
        <w:rPr>
          <w:rtl/>
        </w:rPr>
        <w:t>– "וכן נהגו כל העולם"</w:t>
      </w:r>
      <w:r>
        <w:rPr>
          <w:rFonts w:hint="cs"/>
          <w:rtl/>
        </w:rPr>
        <w:t>.</w:t>
      </w:r>
    </w:p>
    <w:p w14:paraId="79D2C390" w14:textId="77777777" w:rsidR="009555A9" w:rsidRDefault="009555A9" w:rsidP="00E764A3">
      <w:pPr>
        <w:numPr>
          <w:ilvl w:val="3"/>
          <w:numId w:val="12"/>
        </w:numPr>
        <w:tabs>
          <w:tab w:val="left" w:pos="149"/>
        </w:tabs>
        <w:jc w:val="both"/>
      </w:pPr>
      <w:r>
        <w:rPr>
          <w:u w:val="single"/>
          <w:rtl/>
        </w:rPr>
        <w:t>טור</w:t>
      </w:r>
      <w:r>
        <w:rPr>
          <w:rtl/>
        </w:rPr>
        <w:t xml:space="preserve"> (סעי' ט"ז, סעי' כ"ב</w:t>
      </w:r>
      <w:r>
        <w:rPr>
          <w:rFonts w:hint="cs"/>
          <w:rtl/>
        </w:rPr>
        <w:t xml:space="preserve">) </w:t>
      </w:r>
      <w:r>
        <w:rPr>
          <w:rtl/>
        </w:rPr>
        <w:t>– "וכן המנהג"</w:t>
      </w:r>
      <w:r>
        <w:rPr>
          <w:rFonts w:hint="cs"/>
          <w:rtl/>
        </w:rPr>
        <w:t>.</w:t>
      </w:r>
    </w:p>
    <w:p w14:paraId="25A5544A" w14:textId="77777777" w:rsidR="009555A9" w:rsidRDefault="009555A9" w:rsidP="00E764A3">
      <w:pPr>
        <w:numPr>
          <w:ilvl w:val="3"/>
          <w:numId w:val="12"/>
        </w:numPr>
        <w:tabs>
          <w:tab w:val="left" w:pos="149"/>
        </w:tabs>
        <w:jc w:val="both"/>
      </w:pPr>
      <w:r>
        <w:rPr>
          <w:rtl/>
        </w:rPr>
        <w:t xml:space="preserve"> </w:t>
      </w:r>
      <w:r>
        <w:rPr>
          <w:u w:val="single"/>
          <w:rtl/>
        </w:rPr>
        <w:t>הג' אשרי</w:t>
      </w:r>
      <w:r>
        <w:rPr>
          <w:rtl/>
        </w:rPr>
        <w:t xml:space="preserve"> (הל' פסח בקצרה הגה ב', עי' ע"ז פרק ה' סוף סי' ל"ו).</w:t>
      </w:r>
    </w:p>
    <w:p w14:paraId="529F60CA" w14:textId="4581AAAF" w:rsidR="009555A9" w:rsidRDefault="009555A9" w:rsidP="00E764A3">
      <w:pPr>
        <w:numPr>
          <w:ilvl w:val="2"/>
          <w:numId w:val="12"/>
        </w:numPr>
        <w:tabs>
          <w:tab w:val="left" w:pos="149"/>
        </w:tabs>
        <w:jc w:val="both"/>
      </w:pPr>
      <w:r>
        <w:rPr>
          <w:rtl/>
        </w:rPr>
        <w:t>ליבון</w:t>
      </w:r>
      <w:r>
        <w:rPr>
          <w:rFonts w:hint="cs"/>
          <w:rtl/>
        </w:rPr>
        <w:t>.</w:t>
      </w:r>
    </w:p>
    <w:p w14:paraId="47511148" w14:textId="239AEAAA" w:rsidR="009555A9" w:rsidRDefault="009555A9" w:rsidP="00E764A3">
      <w:pPr>
        <w:numPr>
          <w:ilvl w:val="3"/>
          <w:numId w:val="12"/>
        </w:numPr>
        <w:tabs>
          <w:tab w:val="left" w:pos="149"/>
        </w:tabs>
        <w:jc w:val="both"/>
      </w:pPr>
      <w:r w:rsidRPr="007605BC">
        <w:rPr>
          <w:u w:val="single"/>
          <w:rtl/>
        </w:rPr>
        <w:t>רש"י</w:t>
      </w:r>
      <w:r>
        <w:rPr>
          <w:rtl/>
        </w:rPr>
        <w:t xml:space="preserve"> (רא"ש פסחים פרק ב' סי' ט')</w:t>
      </w:r>
      <w:r w:rsidR="007605BC">
        <w:rPr>
          <w:rFonts w:hint="cs"/>
          <w:rtl/>
        </w:rPr>
        <w:t xml:space="preserve"> </w:t>
      </w:r>
      <w:r w:rsidR="007605BC">
        <w:rPr>
          <w:rtl/>
        </w:rPr>
        <w:t>–</w:t>
      </w:r>
      <w:r w:rsidR="007605BC">
        <w:rPr>
          <w:rFonts w:hint="cs"/>
          <w:rtl/>
        </w:rPr>
        <w:t xml:space="preserve"> "</w:t>
      </w:r>
      <w:r w:rsidR="007605BC">
        <w:rPr>
          <w:rtl/>
        </w:rPr>
        <w:t>תחלה פרש"י דמיירי הכא בלא הגעלה אבל ע"י הגעלה שרי ושוב חזר בו ואמר אף על פי שמדוכות של נכרים מותרות ע"י הגעלה הנהו דאסירי מחמת חמוצו קשה אינו יוצא אף ע"י הגעלה</w:t>
      </w:r>
      <w:r w:rsidR="007605BC">
        <w:rPr>
          <w:rFonts w:hint="cs"/>
          <w:rtl/>
        </w:rPr>
        <w:t>"</w:t>
      </w:r>
      <w:r>
        <w:rPr>
          <w:rFonts w:hint="cs"/>
          <w:rtl/>
        </w:rPr>
        <w:t>.</w:t>
      </w:r>
    </w:p>
    <w:p w14:paraId="0C10C037" w14:textId="09AACD0B" w:rsidR="009555A9" w:rsidRDefault="009555A9" w:rsidP="00E764A3">
      <w:pPr>
        <w:numPr>
          <w:ilvl w:val="3"/>
          <w:numId w:val="12"/>
        </w:numPr>
        <w:tabs>
          <w:tab w:val="left" w:pos="149"/>
        </w:tabs>
        <w:jc w:val="both"/>
      </w:pPr>
      <w:r>
        <w:rPr>
          <w:u w:val="single"/>
          <w:rtl/>
        </w:rPr>
        <w:t>ר' שמריה</w:t>
      </w:r>
      <w:r>
        <w:rPr>
          <w:rtl/>
        </w:rPr>
        <w:t xml:space="preserve"> (רא"ש פסחים פרק ב' סי' ט')</w:t>
      </w:r>
      <w:r w:rsidR="007605BC">
        <w:rPr>
          <w:rFonts w:hint="cs"/>
          <w:rtl/>
        </w:rPr>
        <w:t xml:space="preserve"> </w:t>
      </w:r>
      <w:r w:rsidR="007605BC">
        <w:rPr>
          <w:rtl/>
        </w:rPr>
        <w:t>–</w:t>
      </w:r>
      <w:r w:rsidR="007605BC">
        <w:rPr>
          <w:rFonts w:hint="cs"/>
          <w:rtl/>
        </w:rPr>
        <w:t xml:space="preserve"> "</w:t>
      </w:r>
      <w:r w:rsidR="007605BC">
        <w:rPr>
          <w:rtl/>
        </w:rPr>
        <w:t>וכן גדולי שפייר"א רבינו שמריה ורבינו אברהם ורבינו יהודה היו אוסרין בית שאור אפי' בהגעלה</w:t>
      </w:r>
      <w:r w:rsidR="007605BC">
        <w:rPr>
          <w:rFonts w:hint="cs"/>
          <w:rtl/>
        </w:rPr>
        <w:t>"</w:t>
      </w:r>
      <w:r>
        <w:rPr>
          <w:rFonts w:hint="cs"/>
          <w:rtl/>
        </w:rPr>
        <w:t>.</w:t>
      </w:r>
    </w:p>
    <w:p w14:paraId="79AAB546" w14:textId="560EF294" w:rsidR="009555A9" w:rsidRDefault="009555A9" w:rsidP="00E764A3">
      <w:pPr>
        <w:numPr>
          <w:ilvl w:val="3"/>
          <w:numId w:val="12"/>
        </w:numPr>
        <w:tabs>
          <w:tab w:val="left" w:pos="149"/>
        </w:tabs>
        <w:jc w:val="both"/>
      </w:pPr>
      <w:r>
        <w:rPr>
          <w:u w:val="single"/>
          <w:rtl/>
        </w:rPr>
        <w:t>ר' אברהם</w:t>
      </w:r>
      <w:r>
        <w:rPr>
          <w:rtl/>
        </w:rPr>
        <w:t xml:space="preserve"> (רא"ש פסחים פרק ב' סי' ט')</w:t>
      </w:r>
      <w:r w:rsidR="007605BC">
        <w:rPr>
          <w:rFonts w:hint="cs"/>
          <w:rtl/>
        </w:rPr>
        <w:t xml:space="preserve"> - לשונו מובא לעיל</w:t>
      </w:r>
      <w:r>
        <w:rPr>
          <w:rFonts w:hint="cs"/>
          <w:rtl/>
        </w:rPr>
        <w:t>.</w:t>
      </w:r>
    </w:p>
    <w:p w14:paraId="24F94095" w14:textId="31E7BA65" w:rsidR="009555A9" w:rsidRDefault="009555A9" w:rsidP="00E764A3">
      <w:pPr>
        <w:numPr>
          <w:ilvl w:val="3"/>
          <w:numId w:val="12"/>
        </w:numPr>
        <w:tabs>
          <w:tab w:val="left" w:pos="149"/>
        </w:tabs>
        <w:jc w:val="both"/>
      </w:pPr>
      <w:r>
        <w:rPr>
          <w:u w:val="single"/>
          <w:rtl/>
        </w:rPr>
        <w:t>ר' יהודה</w:t>
      </w:r>
      <w:r>
        <w:rPr>
          <w:rtl/>
        </w:rPr>
        <w:t xml:space="preserve"> (רא"ש פסחים פרק ב' סי' ט')</w:t>
      </w:r>
      <w:r w:rsidR="007605BC">
        <w:rPr>
          <w:rFonts w:hint="cs"/>
          <w:rtl/>
        </w:rPr>
        <w:t xml:space="preserve"> - לשונו מובא לעיל</w:t>
      </w:r>
      <w:r>
        <w:rPr>
          <w:rFonts w:hint="cs"/>
          <w:rtl/>
        </w:rPr>
        <w:t>.</w:t>
      </w:r>
    </w:p>
    <w:p w14:paraId="092F5B3D" w14:textId="77777777" w:rsidR="009555A9" w:rsidRDefault="009555A9" w:rsidP="00E764A3">
      <w:pPr>
        <w:numPr>
          <w:ilvl w:val="3"/>
          <w:numId w:val="12"/>
        </w:numPr>
        <w:tabs>
          <w:tab w:val="left" w:pos="149"/>
        </w:tabs>
        <w:jc w:val="both"/>
      </w:pPr>
      <w:r>
        <w:rPr>
          <w:u w:val="single"/>
          <w:rtl/>
        </w:rPr>
        <w:t>רוקח</w:t>
      </w:r>
      <w:r>
        <w:rPr>
          <w:rtl/>
        </w:rPr>
        <w:t xml:space="preserve"> (סוף סי' ר"נ, עי' סי' רנ"ז)</w:t>
      </w:r>
      <w:r>
        <w:rPr>
          <w:rFonts w:hint="cs"/>
          <w:rtl/>
        </w:rPr>
        <w:t>.</w:t>
      </w:r>
    </w:p>
    <w:p w14:paraId="78CBF518" w14:textId="77777777" w:rsidR="009555A9" w:rsidRDefault="009555A9" w:rsidP="00E764A3">
      <w:pPr>
        <w:numPr>
          <w:ilvl w:val="3"/>
          <w:numId w:val="12"/>
        </w:numPr>
        <w:tabs>
          <w:tab w:val="left" w:pos="149"/>
        </w:tabs>
        <w:jc w:val="both"/>
      </w:pPr>
      <w:r>
        <w:rPr>
          <w:u w:val="single"/>
          <w:rtl/>
        </w:rPr>
        <w:t>ר"ת</w:t>
      </w:r>
      <w:r>
        <w:rPr>
          <w:rtl/>
        </w:rPr>
        <w:t xml:space="preserve"> (טור סעי' ט"ז)</w:t>
      </w:r>
      <w:r>
        <w:rPr>
          <w:rFonts w:hint="cs"/>
          <w:rtl/>
        </w:rPr>
        <w:t>.</w:t>
      </w:r>
    </w:p>
    <w:p w14:paraId="438693ED" w14:textId="77777777" w:rsidR="009555A9" w:rsidRDefault="009555A9" w:rsidP="00E764A3">
      <w:pPr>
        <w:numPr>
          <w:ilvl w:val="3"/>
          <w:numId w:val="12"/>
        </w:numPr>
        <w:tabs>
          <w:tab w:val="left" w:pos="149"/>
        </w:tabs>
        <w:jc w:val="both"/>
      </w:pPr>
      <w:r>
        <w:rPr>
          <w:u w:val="single"/>
          <w:rtl/>
        </w:rPr>
        <w:t>או"ז</w:t>
      </w:r>
      <w:r>
        <w:rPr>
          <w:rtl/>
        </w:rPr>
        <w:t xml:space="preserve"> (ח"א סי' תשע"ט, ח"ד סי' קע"ח, סי' רצ"ח)</w:t>
      </w:r>
      <w:r>
        <w:rPr>
          <w:rFonts w:hint="cs"/>
          <w:rtl/>
        </w:rPr>
        <w:t>.</w:t>
      </w:r>
    </w:p>
    <w:p w14:paraId="1CE5CED4" w14:textId="77777777" w:rsidR="009555A9" w:rsidRDefault="009555A9" w:rsidP="00E764A3">
      <w:pPr>
        <w:numPr>
          <w:ilvl w:val="3"/>
          <w:numId w:val="12"/>
        </w:numPr>
        <w:tabs>
          <w:tab w:val="left" w:pos="149"/>
        </w:tabs>
        <w:jc w:val="both"/>
      </w:pPr>
      <w:r>
        <w:rPr>
          <w:u w:val="single"/>
          <w:rtl/>
        </w:rPr>
        <w:t>מרדכי</w:t>
      </w:r>
      <w:r>
        <w:rPr>
          <w:rtl/>
        </w:rPr>
        <w:t xml:space="preserve"> (פסחים רמז תקס"ה)</w:t>
      </w:r>
      <w:r>
        <w:rPr>
          <w:rFonts w:hint="cs"/>
          <w:rtl/>
        </w:rPr>
        <w:t>.</w:t>
      </w:r>
    </w:p>
    <w:p w14:paraId="373C6BCA" w14:textId="77777777" w:rsidR="009555A9" w:rsidRDefault="009555A9" w:rsidP="00E764A3">
      <w:pPr>
        <w:numPr>
          <w:ilvl w:val="3"/>
          <w:numId w:val="12"/>
        </w:numPr>
        <w:tabs>
          <w:tab w:val="left" w:pos="149"/>
        </w:tabs>
        <w:jc w:val="both"/>
      </w:pPr>
      <w:r>
        <w:rPr>
          <w:u w:val="single"/>
          <w:rtl/>
        </w:rPr>
        <w:t>אורחות חיים</w:t>
      </w:r>
      <w:r>
        <w:rPr>
          <w:rtl/>
        </w:rPr>
        <w:t xml:space="preserve"> (איסורי מאכלות אות נ').</w:t>
      </w:r>
    </w:p>
    <w:p w14:paraId="23FFF6E2" w14:textId="77777777" w:rsidR="009555A9" w:rsidRDefault="009555A9" w:rsidP="00E764A3">
      <w:pPr>
        <w:numPr>
          <w:ilvl w:val="2"/>
          <w:numId w:val="12"/>
        </w:numPr>
        <w:tabs>
          <w:tab w:val="left" w:pos="149"/>
        </w:tabs>
        <w:jc w:val="both"/>
      </w:pPr>
      <w:r>
        <w:rPr>
          <w:b/>
          <w:bCs/>
          <w:rtl/>
        </w:rPr>
        <w:t>פוסקים</w:t>
      </w:r>
      <w:r>
        <w:rPr>
          <w:rtl/>
        </w:rPr>
        <w:t>.</w:t>
      </w:r>
    </w:p>
    <w:p w14:paraId="2DAEEF0E" w14:textId="77777777" w:rsidR="009555A9" w:rsidRDefault="009555A9" w:rsidP="00E764A3">
      <w:pPr>
        <w:numPr>
          <w:ilvl w:val="3"/>
          <w:numId w:val="12"/>
        </w:numPr>
        <w:tabs>
          <w:tab w:val="left" w:pos="149"/>
        </w:tabs>
        <w:jc w:val="both"/>
      </w:pPr>
      <w:r>
        <w:rPr>
          <w:rtl/>
        </w:rPr>
        <w:t>הגעלה</w:t>
      </w:r>
      <w:r>
        <w:rPr>
          <w:rFonts w:hint="cs"/>
          <w:rtl/>
        </w:rPr>
        <w:t>, אא"כ הוא כלי חרס</w:t>
      </w:r>
      <w:r>
        <w:rPr>
          <w:rtl/>
        </w:rPr>
        <w:t xml:space="preserve"> – </w:t>
      </w:r>
      <w:r>
        <w:rPr>
          <w:u w:val="single"/>
          <w:rtl/>
        </w:rPr>
        <w:t>מחבר</w:t>
      </w:r>
      <w:r>
        <w:rPr>
          <w:rtl/>
        </w:rPr>
        <w:t xml:space="preserve"> (סעי' כ"ב).</w:t>
      </w:r>
    </w:p>
    <w:p w14:paraId="54878C36" w14:textId="77777777" w:rsidR="00932466" w:rsidRDefault="009555A9" w:rsidP="00E764A3">
      <w:pPr>
        <w:numPr>
          <w:ilvl w:val="3"/>
          <w:numId w:val="12"/>
        </w:numPr>
        <w:tabs>
          <w:tab w:val="left" w:pos="149"/>
        </w:tabs>
        <w:jc w:val="both"/>
      </w:pPr>
      <w:r>
        <w:rPr>
          <w:rFonts w:hint="cs"/>
          <w:rtl/>
        </w:rPr>
        <w:t>נוהגין לכתחילה להחמיר ולהכשיר ע"י ליבון</w:t>
      </w:r>
      <w:r w:rsidR="00932466">
        <w:rPr>
          <w:rFonts w:hint="cs"/>
          <w:rtl/>
        </w:rPr>
        <w:t>.</w:t>
      </w:r>
    </w:p>
    <w:p w14:paraId="50453B1C" w14:textId="77777777" w:rsidR="00932466" w:rsidRDefault="009555A9" w:rsidP="00E764A3">
      <w:pPr>
        <w:numPr>
          <w:ilvl w:val="4"/>
          <w:numId w:val="12"/>
        </w:numPr>
        <w:tabs>
          <w:tab w:val="left" w:pos="149"/>
        </w:tabs>
        <w:jc w:val="both"/>
      </w:pPr>
      <w:r>
        <w:rPr>
          <w:u w:val="single"/>
          <w:rtl/>
        </w:rPr>
        <w:t>מג"א</w:t>
      </w:r>
      <w:r>
        <w:rPr>
          <w:rtl/>
        </w:rPr>
        <w:t xml:space="preserve"> (ס"ק ל"ג</w:t>
      </w:r>
      <w:r>
        <w:rPr>
          <w:rFonts w:hint="cs"/>
          <w:rtl/>
        </w:rPr>
        <w:t>, ס"ק מ"ב</w:t>
      </w:r>
      <w:r>
        <w:rPr>
          <w:rtl/>
        </w:rPr>
        <w:t>)</w:t>
      </w:r>
      <w:r w:rsidR="00932466">
        <w:rPr>
          <w:rFonts w:hint="cs"/>
          <w:rtl/>
        </w:rPr>
        <w:t>.</w:t>
      </w:r>
    </w:p>
    <w:p w14:paraId="2FCE1CC3" w14:textId="77777777" w:rsidR="00932466" w:rsidRDefault="009555A9" w:rsidP="00E764A3">
      <w:pPr>
        <w:numPr>
          <w:ilvl w:val="4"/>
          <w:numId w:val="12"/>
        </w:numPr>
        <w:tabs>
          <w:tab w:val="left" w:pos="149"/>
        </w:tabs>
        <w:jc w:val="both"/>
      </w:pPr>
      <w:r>
        <w:rPr>
          <w:u w:val="single"/>
          <w:rtl/>
        </w:rPr>
        <w:t>ח"א</w:t>
      </w:r>
      <w:r>
        <w:rPr>
          <w:rtl/>
        </w:rPr>
        <w:t xml:space="preserve"> (כלל קכ"ה סעי' י"ג)</w:t>
      </w:r>
      <w:r w:rsidR="00932466">
        <w:rPr>
          <w:rFonts w:hint="cs"/>
          <w:rtl/>
        </w:rPr>
        <w:t>.</w:t>
      </w:r>
    </w:p>
    <w:p w14:paraId="2B15B358" w14:textId="676F3195" w:rsidR="009555A9" w:rsidRDefault="009555A9" w:rsidP="00E764A3">
      <w:pPr>
        <w:numPr>
          <w:ilvl w:val="4"/>
          <w:numId w:val="12"/>
        </w:numPr>
        <w:tabs>
          <w:tab w:val="left" w:pos="149"/>
        </w:tabs>
        <w:jc w:val="both"/>
      </w:pPr>
      <w:r>
        <w:rPr>
          <w:u w:val="single"/>
          <w:rtl/>
        </w:rPr>
        <w:t>מ"ב</w:t>
      </w:r>
      <w:r>
        <w:rPr>
          <w:rtl/>
        </w:rPr>
        <w:t xml:space="preserve"> (ס"ק קל"א</w:t>
      </w:r>
      <w:r>
        <w:rPr>
          <w:rFonts w:hint="cs"/>
          <w:rtl/>
        </w:rPr>
        <w:t>, שעה"צ קס"ח</w:t>
      </w:r>
      <w:r>
        <w:rPr>
          <w:rtl/>
        </w:rPr>
        <w:t>).</w:t>
      </w:r>
    </w:p>
    <w:p w14:paraId="7A8E06D7" w14:textId="77777777" w:rsidR="009555A9" w:rsidRDefault="009555A9" w:rsidP="00E764A3">
      <w:pPr>
        <w:numPr>
          <w:ilvl w:val="3"/>
          <w:numId w:val="12"/>
        </w:numPr>
        <w:tabs>
          <w:tab w:val="left" w:pos="149"/>
        </w:tabs>
        <w:jc w:val="both"/>
      </w:pPr>
      <w:r>
        <w:rPr>
          <w:rFonts w:hint="cs"/>
          <w:rtl/>
        </w:rPr>
        <w:t xml:space="preserve">מראי מקומות </w:t>
      </w:r>
      <w:r>
        <w:rPr>
          <w:rtl/>
        </w:rPr>
        <w:t>–</w:t>
      </w:r>
      <w:r>
        <w:rPr>
          <w:rFonts w:hint="cs"/>
          <w:rtl/>
        </w:rPr>
        <w:t xml:space="preserve"> </w:t>
      </w:r>
      <w:r w:rsidRPr="009C785B">
        <w:rPr>
          <w:rFonts w:hint="cs"/>
          <w:u w:val="single"/>
          <w:rtl/>
        </w:rPr>
        <w:t>כה"ח</w:t>
      </w:r>
      <w:r>
        <w:rPr>
          <w:rFonts w:hint="cs"/>
          <w:rtl/>
        </w:rPr>
        <w:t xml:space="preserve"> (ס"ק רס"ג).</w:t>
      </w:r>
    </w:p>
    <w:p w14:paraId="04D6115D" w14:textId="77777777" w:rsidR="00932466" w:rsidRDefault="00932466" w:rsidP="009555A9">
      <w:pPr>
        <w:jc w:val="both"/>
      </w:pPr>
    </w:p>
    <w:p w14:paraId="3CA48F05" w14:textId="1A7DC6F4" w:rsidR="009555A9" w:rsidRDefault="00661181" w:rsidP="00E764A3">
      <w:pPr>
        <w:numPr>
          <w:ilvl w:val="1"/>
          <w:numId w:val="12"/>
        </w:numPr>
        <w:tabs>
          <w:tab w:val="left" w:pos="149"/>
        </w:tabs>
        <w:jc w:val="both"/>
      </w:pPr>
      <w:r w:rsidRPr="009555A9">
        <w:rPr>
          <w:b/>
          <w:bCs/>
          <w:rtl/>
        </w:rPr>
        <w:t>נשתמש בהם חמץ [אפילו רק בצונן], מה המנהג לאשתמושי בצונן [אפילו עראי]</w:t>
      </w:r>
      <w:r>
        <w:rPr>
          <w:rtl/>
        </w:rPr>
        <w:t>.</w:t>
      </w:r>
    </w:p>
    <w:p w14:paraId="100F7C8D" w14:textId="77777777" w:rsidR="009555A9" w:rsidRDefault="00661181" w:rsidP="00E764A3">
      <w:pPr>
        <w:numPr>
          <w:ilvl w:val="2"/>
          <w:numId w:val="12"/>
        </w:numPr>
        <w:tabs>
          <w:tab w:val="left" w:pos="149"/>
        </w:tabs>
        <w:jc w:val="both"/>
      </w:pPr>
      <w:r>
        <w:rPr>
          <w:rtl/>
        </w:rPr>
        <w:t>מקור</w:t>
      </w:r>
      <w:r w:rsidR="005F1B33">
        <w:rPr>
          <w:rFonts w:hint="cs"/>
          <w:rtl/>
        </w:rPr>
        <w:t xml:space="preserve"> הדין</w:t>
      </w:r>
      <w:r>
        <w:rPr>
          <w:rtl/>
        </w:rPr>
        <w:t>.</w:t>
      </w:r>
    </w:p>
    <w:p w14:paraId="3D29D682" w14:textId="77777777" w:rsidR="009555A9" w:rsidRDefault="00661181" w:rsidP="00E764A3">
      <w:pPr>
        <w:numPr>
          <w:ilvl w:val="3"/>
          <w:numId w:val="12"/>
        </w:numPr>
        <w:tabs>
          <w:tab w:val="left" w:pos="149"/>
        </w:tabs>
        <w:jc w:val="both"/>
      </w:pPr>
      <w:r>
        <w:rPr>
          <w:rtl/>
        </w:rPr>
        <w:t xml:space="preserve">גירסא לפנינו </w:t>
      </w:r>
      <w:r w:rsidRPr="009555A9">
        <w:rPr>
          <w:u w:val="single"/>
          <w:rtl/>
        </w:rPr>
        <w:t>בפסחים</w:t>
      </w:r>
      <w:r>
        <w:rPr>
          <w:rtl/>
        </w:rPr>
        <w:t xml:space="preserve"> (דף ל:) – "כל הכלים שנשתמשו בהן חמץ בצונן משתמש בהן מצה, חוץ מן בית שאור, הואיל שחימוצו קשה".</w:t>
      </w:r>
    </w:p>
    <w:p w14:paraId="0917164B" w14:textId="77777777" w:rsidR="009555A9" w:rsidRDefault="00661181" w:rsidP="00E764A3">
      <w:pPr>
        <w:numPr>
          <w:ilvl w:val="4"/>
          <w:numId w:val="12"/>
        </w:numPr>
        <w:tabs>
          <w:tab w:val="left" w:pos="149"/>
        </w:tabs>
        <w:jc w:val="both"/>
      </w:pPr>
      <w:r>
        <w:rPr>
          <w:rtl/>
        </w:rPr>
        <w:t xml:space="preserve">וכן </w:t>
      </w:r>
      <w:r w:rsidRPr="009555A9">
        <w:rPr>
          <w:u w:val="single"/>
          <w:rtl/>
        </w:rPr>
        <w:t>הרא"ש</w:t>
      </w:r>
      <w:r>
        <w:rPr>
          <w:rtl/>
        </w:rPr>
        <w:t xml:space="preserve"> (פסחים פרק ב' סי' ט').</w:t>
      </w:r>
    </w:p>
    <w:p w14:paraId="55BEDF49" w14:textId="77777777" w:rsidR="009555A9" w:rsidRDefault="00661181" w:rsidP="00E764A3">
      <w:pPr>
        <w:numPr>
          <w:ilvl w:val="4"/>
          <w:numId w:val="12"/>
        </w:numPr>
        <w:tabs>
          <w:tab w:val="left" w:pos="149"/>
        </w:tabs>
        <w:jc w:val="both"/>
      </w:pPr>
      <w:r>
        <w:rPr>
          <w:rtl/>
        </w:rPr>
        <w:t xml:space="preserve">מפרש הרא"ש והטור: שכל הכלים שנשתמשו בצונן, אפילו חרס, מותר להשתמש בפסח אפילו </w:t>
      </w:r>
      <w:r w:rsidRPr="009555A9">
        <w:rPr>
          <w:b/>
          <w:bCs/>
          <w:rtl/>
        </w:rPr>
        <w:t>בחמין</w:t>
      </w:r>
      <w:r>
        <w:rPr>
          <w:rtl/>
        </w:rPr>
        <w:t xml:space="preserve">. חוץ מן בית שאור, שמותר רק </w:t>
      </w:r>
      <w:r w:rsidRPr="009555A9">
        <w:rPr>
          <w:b/>
          <w:bCs/>
          <w:rtl/>
        </w:rPr>
        <w:t>בצונן</w:t>
      </w:r>
      <w:r>
        <w:rPr>
          <w:rtl/>
        </w:rPr>
        <w:t>.</w:t>
      </w:r>
    </w:p>
    <w:p w14:paraId="1688DB86" w14:textId="77777777" w:rsidR="009555A9" w:rsidRDefault="00661181" w:rsidP="00E764A3">
      <w:pPr>
        <w:numPr>
          <w:ilvl w:val="3"/>
          <w:numId w:val="12"/>
        </w:numPr>
        <w:tabs>
          <w:tab w:val="left" w:pos="149"/>
        </w:tabs>
        <w:jc w:val="both"/>
      </w:pPr>
      <w:r>
        <w:rPr>
          <w:rtl/>
        </w:rPr>
        <w:t>ג</w:t>
      </w:r>
      <w:r w:rsidR="0098767E">
        <w:rPr>
          <w:rFonts w:hint="cs"/>
          <w:rtl/>
        </w:rPr>
        <w:t>י</w:t>
      </w:r>
      <w:r>
        <w:rPr>
          <w:rtl/>
        </w:rPr>
        <w:t xml:space="preserve">רסת </w:t>
      </w:r>
      <w:r w:rsidRPr="009555A9">
        <w:rPr>
          <w:u w:val="single"/>
          <w:rtl/>
        </w:rPr>
        <w:t>הרי"ף</w:t>
      </w:r>
      <w:r>
        <w:rPr>
          <w:rtl/>
        </w:rPr>
        <w:t xml:space="preserve"> (דף ט.), </w:t>
      </w:r>
      <w:r w:rsidRPr="009555A9">
        <w:rPr>
          <w:u w:val="single"/>
          <w:rtl/>
        </w:rPr>
        <w:t>והרמב"ם</w:t>
      </w:r>
      <w:r>
        <w:rPr>
          <w:rtl/>
        </w:rPr>
        <w:t xml:space="preserve"> (הל' חמץ פרק ה' הל' כ"א) – "כל </w:t>
      </w:r>
      <w:r w:rsidRPr="009555A9">
        <w:rPr>
          <w:b/>
          <w:bCs/>
          <w:u w:val="single"/>
          <w:rtl/>
        </w:rPr>
        <w:t>כלי חרס</w:t>
      </w:r>
      <w:r>
        <w:rPr>
          <w:rtl/>
        </w:rPr>
        <w:t xml:space="preserve"> שנשתמש בהן חמץ </w:t>
      </w:r>
      <w:r w:rsidRPr="009555A9">
        <w:rPr>
          <w:b/>
          <w:bCs/>
          <w:rtl/>
        </w:rPr>
        <w:t>בצונן</w:t>
      </w:r>
      <w:r>
        <w:rPr>
          <w:rtl/>
        </w:rPr>
        <w:t xml:space="preserve"> מותר להשתמש בהן מצה </w:t>
      </w:r>
      <w:r w:rsidRPr="009555A9">
        <w:rPr>
          <w:b/>
          <w:bCs/>
          <w:u w:val="single"/>
          <w:rtl/>
        </w:rPr>
        <w:t>בצונן</w:t>
      </w:r>
      <w:r>
        <w:rPr>
          <w:rtl/>
        </w:rPr>
        <w:t xml:space="preserve"> חוץ מבית שאור הואיל וחימוצו קשה".</w:t>
      </w:r>
    </w:p>
    <w:p w14:paraId="1B5A5BA7" w14:textId="77777777" w:rsidR="009555A9" w:rsidRDefault="00661181" w:rsidP="00E764A3">
      <w:pPr>
        <w:numPr>
          <w:ilvl w:val="4"/>
          <w:numId w:val="12"/>
        </w:numPr>
        <w:tabs>
          <w:tab w:val="left" w:pos="149"/>
        </w:tabs>
        <w:jc w:val="both"/>
      </w:pPr>
      <w:r>
        <w:rPr>
          <w:rtl/>
        </w:rPr>
        <w:t xml:space="preserve">וכן חושש </w:t>
      </w:r>
      <w:r w:rsidRPr="009555A9">
        <w:rPr>
          <w:u w:val="single"/>
          <w:rtl/>
        </w:rPr>
        <w:t>הטור</w:t>
      </w:r>
      <w:r>
        <w:rPr>
          <w:rtl/>
        </w:rPr>
        <w:t xml:space="preserve"> (ב"י ס"ק כ"ב ד"ה ומה שכתב ואפילו).</w:t>
      </w:r>
    </w:p>
    <w:p w14:paraId="747AE371" w14:textId="4FB7CDC6" w:rsidR="009555A9" w:rsidRDefault="00661181" w:rsidP="00E764A3">
      <w:pPr>
        <w:numPr>
          <w:ilvl w:val="4"/>
          <w:numId w:val="12"/>
        </w:numPr>
        <w:tabs>
          <w:tab w:val="left" w:pos="149"/>
        </w:tabs>
        <w:jc w:val="both"/>
      </w:pPr>
      <w:r>
        <w:rPr>
          <w:rtl/>
        </w:rPr>
        <w:t>מד</w:t>
      </w:r>
      <w:r w:rsidR="00330527">
        <w:rPr>
          <w:rFonts w:hint="cs"/>
          <w:rtl/>
        </w:rPr>
        <w:t>ו</w:t>
      </w:r>
      <w:r>
        <w:rPr>
          <w:rtl/>
        </w:rPr>
        <w:t>י</w:t>
      </w:r>
      <w:r w:rsidR="00330527">
        <w:rPr>
          <w:rFonts w:hint="cs"/>
          <w:rtl/>
        </w:rPr>
        <w:t>י</w:t>
      </w:r>
      <w:r>
        <w:rPr>
          <w:rtl/>
        </w:rPr>
        <w:t>ק שלא יכול להשתמש כלי חרס בחמין, הגם שנשתמשו רק בצונן. ועוד מ</w:t>
      </w:r>
      <w:r w:rsidR="00AA1F16">
        <w:rPr>
          <w:rFonts w:hint="cs"/>
          <w:rtl/>
        </w:rPr>
        <w:t>שמע</w:t>
      </w:r>
      <w:r>
        <w:rPr>
          <w:rtl/>
        </w:rPr>
        <w:t xml:space="preserve"> שכלי חרס שנשתמש בחמץ חמין, אסור להשתמש בצונן [שמא יבוא להשתמש בהם בחמין].</w:t>
      </w:r>
    </w:p>
    <w:p w14:paraId="297454B9" w14:textId="77777777" w:rsidR="009555A9" w:rsidRDefault="00661181" w:rsidP="00E764A3">
      <w:pPr>
        <w:numPr>
          <w:ilvl w:val="3"/>
          <w:numId w:val="12"/>
        </w:numPr>
        <w:tabs>
          <w:tab w:val="left" w:pos="149"/>
        </w:tabs>
        <w:jc w:val="both"/>
      </w:pPr>
      <w:r>
        <w:rPr>
          <w:rtl/>
        </w:rPr>
        <w:t>גירסת השו"ע.</w:t>
      </w:r>
    </w:p>
    <w:p w14:paraId="6EE2FB9F" w14:textId="77777777" w:rsidR="009555A9" w:rsidRDefault="00C14C97" w:rsidP="00E764A3">
      <w:pPr>
        <w:numPr>
          <w:ilvl w:val="4"/>
          <w:numId w:val="12"/>
        </w:numPr>
        <w:tabs>
          <w:tab w:val="left" w:pos="149"/>
        </w:tabs>
        <w:jc w:val="both"/>
      </w:pPr>
      <w:r>
        <w:rPr>
          <w:rtl/>
        </w:rPr>
        <w:t xml:space="preserve">"ואפילו לא נשתמש בהם חמץ אלא בצונן, לא ישתמש בהם מצה </w:t>
      </w:r>
      <w:r w:rsidRPr="009555A9">
        <w:rPr>
          <w:b/>
          <w:bCs/>
          <w:u w:val="single"/>
          <w:rtl/>
        </w:rPr>
        <w:t>אפילו</w:t>
      </w:r>
      <w:r>
        <w:rPr>
          <w:rtl/>
        </w:rPr>
        <w:t xml:space="preserve"> בצונן" – </w:t>
      </w:r>
      <w:r w:rsidRPr="009555A9">
        <w:rPr>
          <w:u w:val="single"/>
          <w:rtl/>
        </w:rPr>
        <w:t>עולת שבת</w:t>
      </w:r>
      <w:r>
        <w:rPr>
          <w:rtl/>
        </w:rPr>
        <w:t xml:space="preserve"> (ס"ק כ'), עי' </w:t>
      </w:r>
      <w:r w:rsidRPr="009555A9">
        <w:rPr>
          <w:u w:val="single"/>
          <w:rtl/>
        </w:rPr>
        <w:t>גר"א</w:t>
      </w:r>
      <w:r>
        <w:rPr>
          <w:rtl/>
        </w:rPr>
        <w:t xml:space="preserve"> (על סעי' כ"ב, "אפי' בצונן. אבל הב"ח ופר"ח הגיהו בטור וכתבו דצ"ל אלא בצונן ולאפוקי מר"ח ורי"ף ורמב"ם כת' הטור דכ"ח שוה בזה לשאר כלים אבל דבריהם צ"ע דא"כ מאי ואפי' לא נשתמש כו' מאי רבותיה הא בשאר כלים ג"כ הדין כן ולמעלה שכ' אבל בצונן כו' הל"ל ואפי' כ"ח וכמו שהתחיל כל הכלים אפי' כו'").</w:t>
      </w:r>
    </w:p>
    <w:p w14:paraId="14DBE85E" w14:textId="77777777" w:rsidR="009555A9" w:rsidRDefault="00661181" w:rsidP="00E764A3">
      <w:pPr>
        <w:numPr>
          <w:ilvl w:val="4"/>
          <w:numId w:val="12"/>
        </w:numPr>
        <w:tabs>
          <w:tab w:val="left" w:pos="149"/>
        </w:tabs>
        <w:jc w:val="both"/>
      </w:pPr>
      <w:r>
        <w:rPr>
          <w:rtl/>
        </w:rPr>
        <w:t xml:space="preserve">"ואפילו לא נשתמש בהם חמץ אלא בצונן, לא ישתמש בהם מצה </w:t>
      </w:r>
      <w:r w:rsidRPr="009555A9">
        <w:rPr>
          <w:b/>
          <w:bCs/>
          <w:u w:val="single"/>
          <w:rtl/>
        </w:rPr>
        <w:t>אלא</w:t>
      </w:r>
      <w:r>
        <w:rPr>
          <w:rtl/>
        </w:rPr>
        <w:t xml:space="preserve"> בצונן" – </w:t>
      </w:r>
      <w:r w:rsidRPr="009555A9">
        <w:rPr>
          <w:u w:val="single"/>
          <w:rtl/>
        </w:rPr>
        <w:t>פר"ח</w:t>
      </w:r>
      <w:r>
        <w:rPr>
          <w:rtl/>
        </w:rPr>
        <w:t xml:space="preserve"> (על סעי' כ"ב, "וטעות סופר הוא"), </w:t>
      </w:r>
      <w:r w:rsidRPr="009555A9">
        <w:rPr>
          <w:u w:val="single"/>
          <w:rtl/>
        </w:rPr>
        <w:t>מאמר מרדכי</w:t>
      </w:r>
      <w:r>
        <w:rPr>
          <w:rtl/>
        </w:rPr>
        <w:t xml:space="preserve"> (ס"ק ל'), </w:t>
      </w:r>
      <w:r w:rsidRPr="009555A9">
        <w:rPr>
          <w:u w:val="single"/>
          <w:rtl/>
        </w:rPr>
        <w:t>בגדי ישע</w:t>
      </w:r>
      <w:r>
        <w:rPr>
          <w:rtl/>
        </w:rPr>
        <w:t xml:space="preserve"> (על סעי' כ"ב, "טעות נפל בספרים").</w:t>
      </w:r>
    </w:p>
    <w:p w14:paraId="536E1D50" w14:textId="77777777" w:rsidR="009555A9" w:rsidRDefault="00661181" w:rsidP="00E764A3">
      <w:pPr>
        <w:numPr>
          <w:ilvl w:val="5"/>
          <w:numId w:val="12"/>
        </w:numPr>
        <w:tabs>
          <w:tab w:val="left" w:pos="149"/>
        </w:tabs>
        <w:jc w:val="both"/>
      </w:pPr>
      <w:r>
        <w:rPr>
          <w:rtl/>
        </w:rPr>
        <w:t>כגירסת הטור, שחושש להרי"ף.</w:t>
      </w:r>
    </w:p>
    <w:p w14:paraId="4267649F" w14:textId="77777777" w:rsidR="005829C6" w:rsidRDefault="00661181" w:rsidP="00E764A3">
      <w:pPr>
        <w:numPr>
          <w:ilvl w:val="4"/>
          <w:numId w:val="12"/>
        </w:numPr>
        <w:tabs>
          <w:tab w:val="left" w:pos="149"/>
        </w:tabs>
        <w:jc w:val="both"/>
      </w:pPr>
      <w:r>
        <w:rPr>
          <w:rtl/>
        </w:rPr>
        <w:t xml:space="preserve">מראי מקומות – </w:t>
      </w:r>
      <w:r w:rsidRPr="009555A9">
        <w:rPr>
          <w:u w:val="single"/>
          <w:rtl/>
        </w:rPr>
        <w:t>מ"ב</w:t>
      </w:r>
      <w:r>
        <w:rPr>
          <w:rtl/>
        </w:rPr>
        <w:t xml:space="preserve"> (ס"ק קל"ב).</w:t>
      </w:r>
    </w:p>
    <w:p w14:paraId="138C0A72" w14:textId="77777777" w:rsidR="009555A9" w:rsidRDefault="009555A9" w:rsidP="00E764A3">
      <w:pPr>
        <w:numPr>
          <w:ilvl w:val="2"/>
          <w:numId w:val="12"/>
        </w:numPr>
        <w:tabs>
          <w:tab w:val="left" w:pos="149"/>
        </w:tabs>
        <w:jc w:val="both"/>
      </w:pPr>
      <w:r>
        <w:rPr>
          <w:rtl/>
        </w:rPr>
        <w:t>מחמיר</w:t>
      </w:r>
      <w:r>
        <w:rPr>
          <w:rFonts w:hint="cs"/>
          <w:rtl/>
        </w:rPr>
        <w:t>.</w:t>
      </w:r>
    </w:p>
    <w:p w14:paraId="7E79735A" w14:textId="77777777" w:rsidR="009555A9" w:rsidRDefault="009555A9" w:rsidP="00E764A3">
      <w:pPr>
        <w:numPr>
          <w:ilvl w:val="3"/>
          <w:numId w:val="12"/>
        </w:numPr>
        <w:tabs>
          <w:tab w:val="left" w:pos="149"/>
        </w:tabs>
        <w:jc w:val="both"/>
      </w:pPr>
      <w:r>
        <w:rPr>
          <w:u w:val="single"/>
          <w:rtl/>
        </w:rPr>
        <w:t>ריטב"א</w:t>
      </w:r>
      <w:r>
        <w:rPr>
          <w:rtl/>
        </w:rPr>
        <w:t xml:space="preserve"> (פסחים דף ל: ד"ה וכתב</w:t>
      </w:r>
      <w:r>
        <w:rPr>
          <w:rFonts w:hint="cs"/>
          <w:rtl/>
        </w:rPr>
        <w:t xml:space="preserve">) </w:t>
      </w:r>
      <w:r>
        <w:rPr>
          <w:rtl/>
        </w:rPr>
        <w:t>– "וכתב הרי"ט ז"ל בכל כלי חרס שאסור להשתמש בהן אפי' בצונן וכדאמרינן גבי קדירות דלא שרי להשתמש בהו בצונן"</w:t>
      </w:r>
      <w:r>
        <w:rPr>
          <w:rFonts w:hint="cs"/>
          <w:rtl/>
        </w:rPr>
        <w:t>.</w:t>
      </w:r>
    </w:p>
    <w:p w14:paraId="144B4FE4" w14:textId="77777777" w:rsidR="009555A9" w:rsidRDefault="009555A9" w:rsidP="00E764A3">
      <w:pPr>
        <w:numPr>
          <w:ilvl w:val="3"/>
          <w:numId w:val="12"/>
        </w:numPr>
        <w:tabs>
          <w:tab w:val="left" w:pos="149"/>
        </w:tabs>
        <w:jc w:val="both"/>
      </w:pPr>
      <w:r>
        <w:rPr>
          <w:u w:val="single"/>
          <w:rtl/>
        </w:rPr>
        <w:t>דר"מ</w:t>
      </w:r>
      <w:r>
        <w:rPr>
          <w:rtl/>
        </w:rPr>
        <w:t xml:space="preserve"> (ס"ק ו')</w:t>
      </w:r>
      <w:r>
        <w:rPr>
          <w:rFonts w:hint="cs"/>
          <w:rtl/>
        </w:rPr>
        <w:t>.</w:t>
      </w:r>
    </w:p>
    <w:p w14:paraId="28448B9C" w14:textId="77777777" w:rsidR="009555A9" w:rsidRDefault="009555A9" w:rsidP="00E764A3">
      <w:pPr>
        <w:numPr>
          <w:ilvl w:val="3"/>
          <w:numId w:val="12"/>
        </w:numPr>
        <w:tabs>
          <w:tab w:val="left" w:pos="149"/>
        </w:tabs>
        <w:jc w:val="both"/>
      </w:pPr>
      <w:r>
        <w:rPr>
          <w:u w:val="single"/>
          <w:rtl/>
        </w:rPr>
        <w:t>מג"א</w:t>
      </w:r>
      <w:r>
        <w:rPr>
          <w:rtl/>
        </w:rPr>
        <w:t xml:space="preserve"> (ס"ק מ"ג</w:t>
      </w:r>
      <w:r>
        <w:rPr>
          <w:rFonts w:hint="cs"/>
          <w:rtl/>
        </w:rPr>
        <w:t xml:space="preserve">) </w:t>
      </w:r>
      <w:r>
        <w:rPr>
          <w:rtl/>
        </w:rPr>
        <w:t>– "דלא לאשתמוש. אפילו בצונן ועבי"ד סי' קכ"א"</w:t>
      </w:r>
      <w:r>
        <w:rPr>
          <w:rFonts w:hint="cs"/>
          <w:rtl/>
        </w:rPr>
        <w:t>.</w:t>
      </w:r>
    </w:p>
    <w:p w14:paraId="68ACB8D6" w14:textId="77777777" w:rsidR="009555A9" w:rsidRDefault="009555A9" w:rsidP="00E764A3">
      <w:pPr>
        <w:numPr>
          <w:ilvl w:val="3"/>
          <w:numId w:val="12"/>
        </w:numPr>
        <w:tabs>
          <w:tab w:val="left" w:pos="149"/>
        </w:tabs>
        <w:jc w:val="both"/>
      </w:pPr>
      <w:r>
        <w:rPr>
          <w:u w:val="single"/>
          <w:rtl/>
        </w:rPr>
        <w:t>חק יעקב</w:t>
      </w:r>
      <w:r>
        <w:rPr>
          <w:rtl/>
        </w:rPr>
        <w:t xml:space="preserve"> (ס"ק ס"ב</w:t>
      </w:r>
      <w:r>
        <w:rPr>
          <w:rFonts w:hint="cs"/>
          <w:rtl/>
        </w:rPr>
        <w:t xml:space="preserve">) </w:t>
      </w:r>
      <w:r>
        <w:rPr>
          <w:rtl/>
        </w:rPr>
        <w:t>– "שלא להשתמש אפילו בצונן"</w:t>
      </w:r>
      <w:r>
        <w:rPr>
          <w:rFonts w:hint="cs"/>
          <w:rtl/>
        </w:rPr>
        <w:t>.</w:t>
      </w:r>
    </w:p>
    <w:p w14:paraId="453BC96D" w14:textId="77777777" w:rsidR="009555A9" w:rsidRDefault="009555A9" w:rsidP="00E764A3">
      <w:pPr>
        <w:numPr>
          <w:ilvl w:val="3"/>
          <w:numId w:val="12"/>
        </w:numPr>
        <w:tabs>
          <w:tab w:val="left" w:pos="149"/>
        </w:tabs>
        <w:jc w:val="both"/>
      </w:pPr>
      <w:r>
        <w:rPr>
          <w:u w:val="single"/>
          <w:rtl/>
        </w:rPr>
        <w:t>ח"א</w:t>
      </w:r>
      <w:r>
        <w:rPr>
          <w:rtl/>
        </w:rPr>
        <w:t xml:space="preserve"> (כלל קכ"ה סעי' י"ג</w:t>
      </w:r>
      <w:r>
        <w:rPr>
          <w:rFonts w:hint="cs"/>
          <w:rtl/>
        </w:rPr>
        <w:t xml:space="preserve">) </w:t>
      </w:r>
      <w:r>
        <w:rPr>
          <w:rtl/>
        </w:rPr>
        <w:t>– "ומנהגנו שאין משתמשים בפסח בכלי חרס אפילו בצונן, אפילו בדרך ארעי"</w:t>
      </w:r>
      <w:r>
        <w:rPr>
          <w:rFonts w:hint="cs"/>
          <w:rtl/>
        </w:rPr>
        <w:t>.</w:t>
      </w:r>
    </w:p>
    <w:p w14:paraId="21AB32B7" w14:textId="77777777" w:rsidR="009555A9" w:rsidRDefault="009555A9" w:rsidP="00E764A3">
      <w:pPr>
        <w:numPr>
          <w:ilvl w:val="3"/>
          <w:numId w:val="12"/>
        </w:numPr>
        <w:tabs>
          <w:tab w:val="left" w:pos="149"/>
        </w:tabs>
        <w:jc w:val="both"/>
      </w:pPr>
      <w:r>
        <w:rPr>
          <w:u w:val="single"/>
          <w:rtl/>
        </w:rPr>
        <w:t>גר"ז</w:t>
      </w:r>
      <w:r>
        <w:rPr>
          <w:rtl/>
        </w:rPr>
        <w:t xml:space="preserve"> (סעי' ב', סעי' מ"ג, סעי' ע"ב</w:t>
      </w:r>
      <w:r>
        <w:rPr>
          <w:rFonts w:hint="cs"/>
          <w:rtl/>
        </w:rPr>
        <w:t xml:space="preserve">) </w:t>
      </w:r>
      <w:r>
        <w:rPr>
          <w:rtl/>
        </w:rPr>
        <w:t>– "ועכשיו בדורות האחרונים נהגו כל ישראל שלא להשתמש כלל בפסח בכלי חרס כי אם בחדשים אבל כלי חרס הישנים אפילו לא נשתמש בהן חמץ מעולם כי אם בצונן אין משתמשין בהם בפסח אפילו בצונן"</w:t>
      </w:r>
      <w:r>
        <w:rPr>
          <w:rFonts w:hint="cs"/>
          <w:rtl/>
        </w:rPr>
        <w:t>.</w:t>
      </w:r>
    </w:p>
    <w:p w14:paraId="3FC56156" w14:textId="77777777" w:rsidR="009555A9" w:rsidRDefault="009555A9" w:rsidP="00E764A3">
      <w:pPr>
        <w:numPr>
          <w:ilvl w:val="3"/>
          <w:numId w:val="12"/>
        </w:numPr>
        <w:tabs>
          <w:tab w:val="left" w:pos="149"/>
        </w:tabs>
        <w:jc w:val="both"/>
      </w:pPr>
      <w:r>
        <w:rPr>
          <w:u w:val="single"/>
          <w:rtl/>
        </w:rPr>
        <w:t>מ"ב</w:t>
      </w:r>
      <w:r>
        <w:rPr>
          <w:rtl/>
        </w:rPr>
        <w:t xml:space="preserve"> (ס"ק קל"ג</w:t>
      </w:r>
      <w:r>
        <w:rPr>
          <w:rFonts w:hint="cs"/>
          <w:rtl/>
        </w:rPr>
        <w:t xml:space="preserve">) </w:t>
      </w:r>
      <w:r>
        <w:rPr>
          <w:rtl/>
        </w:rPr>
        <w:t xml:space="preserve">– "דלא לאשתמושי. </w:t>
      </w:r>
      <w:r>
        <w:rPr>
          <w:b/>
          <w:bCs/>
          <w:rtl/>
        </w:rPr>
        <w:t>אפילו בצונן</w:t>
      </w:r>
      <w:r>
        <w:rPr>
          <w:rtl/>
        </w:rPr>
        <w:t xml:space="preserve"> ואפילו בשאר כלים שאינם בית שאור ונשתמש בהם חמץ </w:t>
      </w:r>
      <w:r>
        <w:rPr>
          <w:b/>
          <w:bCs/>
          <w:rtl/>
        </w:rPr>
        <w:t>רק בצונן</w:t>
      </w:r>
      <w:r>
        <w:rPr>
          <w:rtl/>
        </w:rPr>
        <w:t>"</w:t>
      </w:r>
      <w:r>
        <w:rPr>
          <w:rFonts w:hint="cs"/>
          <w:rtl/>
        </w:rPr>
        <w:t>.</w:t>
      </w:r>
    </w:p>
    <w:p w14:paraId="1233E554" w14:textId="77777777" w:rsidR="009555A9" w:rsidRDefault="009555A9" w:rsidP="00E764A3">
      <w:pPr>
        <w:numPr>
          <w:ilvl w:val="3"/>
          <w:numId w:val="12"/>
        </w:numPr>
        <w:tabs>
          <w:tab w:val="left" w:pos="149"/>
        </w:tabs>
        <w:jc w:val="both"/>
      </w:pPr>
      <w:r>
        <w:rPr>
          <w:u w:val="single"/>
          <w:rtl/>
        </w:rPr>
        <w:t>ערה"ש</w:t>
      </w:r>
      <w:r>
        <w:rPr>
          <w:rtl/>
        </w:rPr>
        <w:t xml:space="preserve"> (סעי' מ"ג</w:t>
      </w:r>
      <w:r>
        <w:rPr>
          <w:rFonts w:hint="cs"/>
          <w:rtl/>
        </w:rPr>
        <w:t xml:space="preserve">) </w:t>
      </w:r>
      <w:r>
        <w:rPr>
          <w:rtl/>
        </w:rPr>
        <w:t>– "והאידנא נהגינן שלא להשתמש בכל מיני כלי חרס ישנים אפילו בצונן ומצניעין אותם לגמרי עד אחר הפסח"</w:t>
      </w:r>
      <w:r>
        <w:rPr>
          <w:rFonts w:hint="cs"/>
          <w:rtl/>
        </w:rPr>
        <w:t>.</w:t>
      </w:r>
    </w:p>
    <w:p w14:paraId="6BF18D1F" w14:textId="77777777" w:rsidR="009555A9" w:rsidRDefault="009555A9" w:rsidP="00E764A3">
      <w:pPr>
        <w:numPr>
          <w:ilvl w:val="3"/>
          <w:numId w:val="12"/>
        </w:numPr>
        <w:tabs>
          <w:tab w:val="left" w:pos="149"/>
        </w:tabs>
        <w:jc w:val="both"/>
      </w:pPr>
      <w:r>
        <w:rPr>
          <w:u w:val="single"/>
          <w:rtl/>
        </w:rPr>
        <w:t>כה"ח</w:t>
      </w:r>
      <w:r>
        <w:rPr>
          <w:rtl/>
        </w:rPr>
        <w:t xml:space="preserve"> (ס"ק כ"ז)</w:t>
      </w:r>
      <w:r>
        <w:rPr>
          <w:rFonts w:hint="cs"/>
          <w:rtl/>
        </w:rPr>
        <w:t>.</w:t>
      </w:r>
    </w:p>
    <w:p w14:paraId="2CBFD4A6" w14:textId="77777777" w:rsidR="009555A9" w:rsidRDefault="009555A9" w:rsidP="00E764A3">
      <w:pPr>
        <w:numPr>
          <w:ilvl w:val="3"/>
          <w:numId w:val="12"/>
        </w:numPr>
        <w:tabs>
          <w:tab w:val="left" w:pos="149"/>
        </w:tabs>
        <w:jc w:val="both"/>
      </w:pPr>
      <w:r>
        <w:rPr>
          <w:u w:val="single"/>
          <w:rtl/>
        </w:rPr>
        <w:t>אור לציון</w:t>
      </w:r>
      <w:r>
        <w:rPr>
          <w:rtl/>
        </w:rPr>
        <w:t xml:space="preserve"> (ח"ג פרק י' סעי' א'</w:t>
      </w:r>
      <w:r>
        <w:rPr>
          <w:rFonts w:hint="cs"/>
          <w:rtl/>
        </w:rPr>
        <w:t xml:space="preserve">) </w:t>
      </w:r>
      <w:r>
        <w:rPr>
          <w:rtl/>
        </w:rPr>
        <w:t>– "והמנהג שלא להשתמש כלל בפסח בכלי חרס אף אם השתמש בהם לדברים צוננים בלבד"</w:t>
      </w:r>
      <w:r>
        <w:rPr>
          <w:rFonts w:hint="cs"/>
          <w:rtl/>
        </w:rPr>
        <w:t>.</w:t>
      </w:r>
    </w:p>
    <w:p w14:paraId="564DBDD8" w14:textId="77777777" w:rsidR="009555A9" w:rsidRDefault="009555A9" w:rsidP="00E764A3">
      <w:pPr>
        <w:numPr>
          <w:ilvl w:val="3"/>
          <w:numId w:val="12"/>
        </w:numPr>
        <w:tabs>
          <w:tab w:val="left" w:pos="149"/>
        </w:tabs>
        <w:jc w:val="both"/>
      </w:pPr>
      <w:r>
        <w:rPr>
          <w:u w:val="single"/>
          <w:rtl/>
        </w:rPr>
        <w:t>הגעלת כלים</w:t>
      </w:r>
      <w:r>
        <w:rPr>
          <w:rtl/>
        </w:rPr>
        <w:t xml:space="preserve"> (פרק י"ג סעי' צ"ז)</w:t>
      </w:r>
      <w:r>
        <w:rPr>
          <w:rFonts w:hint="cs"/>
          <w:rtl/>
        </w:rPr>
        <w:t>.</w:t>
      </w:r>
    </w:p>
    <w:p w14:paraId="7F78E3A1" w14:textId="77777777" w:rsidR="009555A9" w:rsidRDefault="009555A9" w:rsidP="00E764A3">
      <w:pPr>
        <w:numPr>
          <w:ilvl w:val="3"/>
          <w:numId w:val="12"/>
        </w:numPr>
        <w:tabs>
          <w:tab w:val="left" w:pos="149"/>
        </w:tabs>
        <w:jc w:val="both"/>
      </w:pPr>
      <w:r>
        <w:rPr>
          <w:b/>
          <w:i/>
          <w:u w:val="single"/>
          <w:rtl/>
        </w:rPr>
        <w:t>יבקש תורה</w:t>
      </w:r>
      <w:r>
        <w:rPr>
          <w:b/>
          <w:i/>
          <w:rtl/>
        </w:rPr>
        <w:t xml:space="preserve"> (פסח סי' י"ח הע' ד')</w:t>
      </w:r>
      <w:r>
        <w:rPr>
          <w:rtl/>
        </w:rPr>
        <w:t>.</w:t>
      </w:r>
    </w:p>
    <w:p w14:paraId="5BC1815C" w14:textId="77777777" w:rsidR="009555A9" w:rsidRDefault="009555A9" w:rsidP="00E764A3">
      <w:pPr>
        <w:numPr>
          <w:ilvl w:val="4"/>
          <w:numId w:val="12"/>
        </w:numPr>
        <w:tabs>
          <w:tab w:val="left" w:pos="149"/>
        </w:tabs>
        <w:jc w:val="both"/>
      </w:pPr>
      <w:r>
        <w:rPr>
          <w:color w:val="000000"/>
          <w:rtl/>
        </w:rPr>
        <w:t>הגם יש סברא לחלק, בין פסח לשאר איסורים. שלא גוזרים לחד שבוע של פסח, צונן אטו חמין.</w:t>
      </w:r>
    </w:p>
    <w:p w14:paraId="298C9997" w14:textId="77777777" w:rsidR="009555A9" w:rsidRDefault="00661181" w:rsidP="00E764A3">
      <w:pPr>
        <w:numPr>
          <w:ilvl w:val="2"/>
          <w:numId w:val="12"/>
        </w:numPr>
        <w:tabs>
          <w:tab w:val="left" w:pos="149"/>
        </w:tabs>
        <w:jc w:val="both"/>
      </w:pPr>
      <w:r>
        <w:rPr>
          <w:rtl/>
        </w:rPr>
        <w:t xml:space="preserve">מראי מקומות – </w:t>
      </w:r>
      <w:r w:rsidRPr="009555A9">
        <w:rPr>
          <w:u w:val="single"/>
          <w:rtl/>
        </w:rPr>
        <w:t>ש"ך</w:t>
      </w:r>
      <w:r>
        <w:rPr>
          <w:rtl/>
        </w:rPr>
        <w:t xml:space="preserve"> (יו"ד סי' צ"א ס"ק ג', צ"ע, "והט"ו אזלי לטעמייהו דס"ל בא"ח שם דאפילו בכלי חרס מותר להשתמש בהן צונן ע"ש").</w:t>
      </w:r>
    </w:p>
    <w:p w14:paraId="11ECF04D" w14:textId="77777777" w:rsidR="005829C6" w:rsidRDefault="00661181" w:rsidP="00E764A3">
      <w:pPr>
        <w:numPr>
          <w:ilvl w:val="3"/>
          <w:numId w:val="12"/>
        </w:numPr>
        <w:tabs>
          <w:tab w:val="left" w:pos="149"/>
        </w:tabs>
        <w:jc w:val="both"/>
      </w:pPr>
      <w:r w:rsidRPr="009555A9">
        <w:rPr>
          <w:u w:val="single"/>
          <w:rtl/>
        </w:rPr>
        <w:t>אור לציון</w:t>
      </w:r>
      <w:r>
        <w:rPr>
          <w:rtl/>
        </w:rPr>
        <w:t xml:space="preserve"> (ח"ג פרק י' הע' א') – "אעפ"י שאין להשתמש בפסח בכלי חרס אף שלא השתמש בהם באופן שצריכים הכשר, מכל מקום אין צריך להצניע כלים אלו. שאף שמבואר בשו"ע בסימן תנ"א סעיף א' שצריך להצניע את כלי החמץ, מכל מקום כלים אלו שמותרים מן הדין, אין צריך להצניעם. וראה גם במג"א שם ס"ק ב' ובמ"ב שם ס"ק ז'. ועל כן מי שיש לו כוסות חרסינה של חמץ שנתנם לקישוט בארון זכוכית שבביתו, אין צריך לשנות מקומם בפסח".</w:t>
      </w:r>
    </w:p>
    <w:p w14:paraId="49CB8786" w14:textId="77777777" w:rsidR="005829C6" w:rsidRDefault="005829C6" w:rsidP="00C1527A">
      <w:pPr>
        <w:tabs>
          <w:tab w:val="left" w:pos="149"/>
        </w:tabs>
        <w:sectPr w:rsidR="005829C6" w:rsidSect="00C1527A">
          <w:headerReference w:type="default" r:id="rId47"/>
          <w:type w:val="continuous"/>
          <w:pgSz w:w="11906" w:h="16838"/>
          <w:pgMar w:top="719" w:right="567" w:bottom="540" w:left="737" w:header="360" w:footer="207" w:gutter="0"/>
          <w:paperSrc w:first="15" w:other="15"/>
          <w:cols w:space="720"/>
          <w:formProt w:val="0"/>
          <w:docGrid w:linePitch="360"/>
        </w:sectPr>
      </w:pPr>
    </w:p>
    <w:p w14:paraId="201AF972" w14:textId="77777777" w:rsidR="005829C6" w:rsidRDefault="005829C6" w:rsidP="00C1527A">
      <w:pPr>
        <w:tabs>
          <w:tab w:val="left" w:pos="149"/>
        </w:tabs>
        <w:jc w:val="both"/>
        <w:rPr>
          <w:rtl/>
        </w:rPr>
      </w:pPr>
    </w:p>
    <w:p w14:paraId="45E0551E" w14:textId="77777777" w:rsidR="009555A9" w:rsidRDefault="009555A9" w:rsidP="00E764A3">
      <w:pPr>
        <w:numPr>
          <w:ilvl w:val="0"/>
          <w:numId w:val="12"/>
        </w:numPr>
        <w:jc w:val="both"/>
      </w:pPr>
      <w:r w:rsidRPr="009E44B2">
        <w:rPr>
          <w:sz w:val="28"/>
          <w:szCs w:val="28"/>
          <w:u w:val="single"/>
          <w:rtl/>
        </w:rPr>
        <w:t>מאני דקוניא</w:t>
      </w:r>
      <w:r>
        <w:rPr>
          <w:rtl/>
        </w:rPr>
        <w:t xml:space="preserve"> [כלי חרס המצופין]</w:t>
      </w:r>
      <w:r>
        <w:rPr>
          <w:rFonts w:hint="cs"/>
          <w:rtl/>
        </w:rPr>
        <w:t xml:space="preserve"> - סעיף כ"ג</w:t>
      </w:r>
      <w:r>
        <w:rPr>
          <w:rtl/>
        </w:rPr>
        <w:t>.</w:t>
      </w:r>
    </w:p>
    <w:p w14:paraId="4A2E3D69" w14:textId="77777777" w:rsidR="009555A9" w:rsidRDefault="009555A9" w:rsidP="009555A9">
      <w:pPr>
        <w:ind w:left="112" w:hanging="142"/>
        <w:jc w:val="both"/>
        <w:rPr>
          <w:rtl/>
        </w:rPr>
      </w:pPr>
      <w:r w:rsidRPr="009965FC">
        <w:rPr>
          <w:u w:val="single"/>
          <w:rtl/>
        </w:rPr>
        <w:t>פסחים</w:t>
      </w:r>
      <w:r>
        <w:rPr>
          <w:rtl/>
        </w:rPr>
        <w:t xml:space="preserve"> </w:t>
      </w:r>
      <w:r>
        <w:rPr>
          <w:rFonts w:hint="cs"/>
          <w:rtl/>
        </w:rPr>
        <w:t>(</w:t>
      </w:r>
      <w:r>
        <w:rPr>
          <w:rtl/>
        </w:rPr>
        <w:t>דף ל</w:t>
      </w:r>
      <w:r>
        <w:rPr>
          <w:rFonts w:hint="cs"/>
          <w:rtl/>
        </w:rPr>
        <w:t xml:space="preserve">:) </w:t>
      </w:r>
      <w:r>
        <w:rPr>
          <w:rtl/>
        </w:rPr>
        <w:t>–</w:t>
      </w:r>
      <w:r>
        <w:rPr>
          <w:rFonts w:hint="cs"/>
          <w:rtl/>
        </w:rPr>
        <w:t xml:space="preserve"> "</w:t>
      </w:r>
      <w:r>
        <w:rPr>
          <w:rtl/>
        </w:rPr>
        <w:t xml:space="preserve">בעו מיניה </w:t>
      </w:r>
      <w:r w:rsidRPr="009965FC">
        <w:rPr>
          <w:u w:val="single"/>
          <w:rtl/>
        </w:rPr>
        <w:t>מאמימר</w:t>
      </w:r>
      <w:r>
        <w:rPr>
          <w:rtl/>
        </w:rPr>
        <w:t>: הני מאני דקוניא מהו לאישתמושי בהו בפסחא</w:t>
      </w:r>
      <w:r>
        <w:rPr>
          <w:rFonts w:hint="cs"/>
          <w:rtl/>
        </w:rPr>
        <w:t>.</w:t>
      </w:r>
      <w:r>
        <w:rPr>
          <w:rtl/>
        </w:rPr>
        <w:t xml:space="preserve"> ירוקא לא תיבעי לך</w:t>
      </w:r>
      <w:r>
        <w:rPr>
          <w:rFonts w:hint="cs"/>
          <w:rtl/>
        </w:rPr>
        <w:t>,</w:t>
      </w:r>
      <w:r>
        <w:rPr>
          <w:rtl/>
        </w:rPr>
        <w:t xml:space="preserve"> דודאי אסירי. כי תיבעי לך אוכמי וחיורי מאי</w:t>
      </w:r>
      <w:r>
        <w:rPr>
          <w:rFonts w:hint="cs"/>
          <w:rtl/>
        </w:rPr>
        <w:t>.</w:t>
      </w:r>
      <w:r>
        <w:rPr>
          <w:rtl/>
        </w:rPr>
        <w:t xml:space="preserve"> והיכא דאית בהו קרטופני לא תיבעי לך, דודאי אסירי. כי תיבעי לך דשיעי מאי</w:t>
      </w:r>
      <w:r>
        <w:rPr>
          <w:rFonts w:hint="cs"/>
          <w:rtl/>
        </w:rPr>
        <w:t>.</w:t>
      </w:r>
      <w:r>
        <w:rPr>
          <w:rtl/>
        </w:rPr>
        <w:t xml:space="preserve"> אמר להו: חזינא להו דמידייתי, אלמא בלעי ואסירי. והתורה העידה על כלי חרס שאינו יוצא מידי דופיו לעולם. ומאי שנא לענין יין נסך, דדריש </w:t>
      </w:r>
      <w:r w:rsidRPr="009965FC">
        <w:rPr>
          <w:u w:val="single"/>
          <w:rtl/>
        </w:rPr>
        <w:t>מרימר</w:t>
      </w:r>
      <w:r>
        <w:rPr>
          <w:rtl/>
        </w:rPr>
        <w:t>: מאני דקוניא, בין אוכמא בין חיורי ובין ירוקי שרי. וכי תימא: יין נסך דרבנן, חמץ דאורייתא. כל דתקון רבנן כעין דאורייתא תקון. אמר ליה: זה תשמישו על ידי חמין, וזה תשמישו על ידי צונן</w:t>
      </w:r>
      <w:r>
        <w:rPr>
          <w:rFonts w:hint="cs"/>
          <w:rtl/>
        </w:rPr>
        <w:t>".</w:t>
      </w:r>
    </w:p>
    <w:p w14:paraId="06DF8ADB" w14:textId="77777777" w:rsidR="000E1D00" w:rsidRDefault="000E1D00" w:rsidP="009555A9">
      <w:pPr>
        <w:jc w:val="both"/>
      </w:pPr>
    </w:p>
    <w:p w14:paraId="153DAFEA" w14:textId="77777777" w:rsidR="009555A9" w:rsidRDefault="009555A9" w:rsidP="00E764A3">
      <w:pPr>
        <w:numPr>
          <w:ilvl w:val="1"/>
          <w:numId w:val="12"/>
        </w:numPr>
        <w:tabs>
          <w:tab w:val="left" w:pos="149"/>
        </w:tabs>
        <w:jc w:val="both"/>
      </w:pPr>
      <w:r w:rsidRPr="00AA1F16">
        <w:rPr>
          <w:b/>
          <w:bCs/>
          <w:rtl/>
        </w:rPr>
        <w:t>ציור: ראשונים</w:t>
      </w:r>
      <w:r>
        <w:rPr>
          <w:rtl/>
        </w:rPr>
        <w:t>.</w:t>
      </w:r>
    </w:p>
    <w:p w14:paraId="7A925E60" w14:textId="769AABEC" w:rsidR="009555A9" w:rsidRDefault="00AA1F16" w:rsidP="00E764A3">
      <w:pPr>
        <w:numPr>
          <w:ilvl w:val="2"/>
          <w:numId w:val="12"/>
        </w:numPr>
        <w:tabs>
          <w:tab w:val="left" w:pos="149"/>
        </w:tabs>
        <w:jc w:val="both"/>
      </w:pPr>
      <w:r>
        <w:rPr>
          <w:rFonts w:hint="cs"/>
          <w:rtl/>
        </w:rPr>
        <w:t xml:space="preserve">מצופה </w:t>
      </w:r>
      <w:r w:rsidR="009555A9">
        <w:rPr>
          <w:rtl/>
        </w:rPr>
        <w:t xml:space="preserve">היתוך </w:t>
      </w:r>
      <w:r w:rsidR="00923DF5">
        <w:rPr>
          <w:rFonts w:hint="cs"/>
          <w:rtl/>
        </w:rPr>
        <w:t>ב</w:t>
      </w:r>
      <w:r w:rsidR="009555A9">
        <w:rPr>
          <w:rtl/>
        </w:rPr>
        <w:t>זוכ</w:t>
      </w:r>
      <w:r w:rsidR="00923DF5">
        <w:rPr>
          <w:rFonts w:hint="cs"/>
          <w:rtl/>
        </w:rPr>
        <w:t>וכ</w:t>
      </w:r>
      <w:r w:rsidR="009555A9">
        <w:rPr>
          <w:rtl/>
        </w:rPr>
        <w:t>ית.</w:t>
      </w:r>
    </w:p>
    <w:p w14:paraId="5C3B75D2" w14:textId="77777777" w:rsidR="009555A9" w:rsidRDefault="009555A9" w:rsidP="00E764A3">
      <w:pPr>
        <w:numPr>
          <w:ilvl w:val="3"/>
          <w:numId w:val="12"/>
        </w:numPr>
        <w:tabs>
          <w:tab w:val="left" w:pos="149"/>
        </w:tabs>
        <w:jc w:val="both"/>
      </w:pPr>
      <w:r>
        <w:rPr>
          <w:u w:val="single"/>
          <w:rtl/>
        </w:rPr>
        <w:t>ר"ת</w:t>
      </w:r>
      <w:r>
        <w:rPr>
          <w:rtl/>
        </w:rPr>
        <w:t xml:space="preserve"> (ע"ז לג: ד"ה קוניא, דף עה: ד"ה והלכתא, כתובות דף קז: ד"ה הני) – "נראה כדפירש הערוך דקוניא היינו כלי חרס המחופה בהתכת זכוכית ולהכי מסיק עליה דמצרפי משום דזכוכית תחילת ברייתו מן החול ובאותו חול מעורב צריף ולהכי בלעי".</w:t>
      </w:r>
    </w:p>
    <w:p w14:paraId="7023D752" w14:textId="77777777" w:rsidR="009555A9" w:rsidRDefault="009555A9" w:rsidP="00E764A3">
      <w:pPr>
        <w:numPr>
          <w:ilvl w:val="3"/>
          <w:numId w:val="12"/>
        </w:numPr>
        <w:tabs>
          <w:tab w:val="left" w:pos="149"/>
        </w:tabs>
        <w:jc w:val="both"/>
      </w:pPr>
      <w:r>
        <w:rPr>
          <w:u w:val="single"/>
          <w:rtl/>
        </w:rPr>
        <w:t>מרדכי</w:t>
      </w:r>
      <w:r>
        <w:rPr>
          <w:rtl/>
        </w:rPr>
        <w:t xml:space="preserve"> (פסחים סי' תקפ"ד) – "אר"ת הא דאמרינן פרק כל שעה [פסחים דף ל ב] מנא דקוניא אסור לאשתמושי בהו בפסחא היינו דוקא היתוך של זכוכית והוא מן החול ככלי חרס כדאמרינן פ' קמא דשבת [ד' טז א] אבל היתוך של עופרת מותר בהגעלה ככלי מתכת".</w:t>
      </w:r>
    </w:p>
    <w:p w14:paraId="2A08636B" w14:textId="77777777" w:rsidR="009555A9" w:rsidRDefault="009555A9" w:rsidP="00E764A3">
      <w:pPr>
        <w:numPr>
          <w:ilvl w:val="3"/>
          <w:numId w:val="12"/>
        </w:numPr>
        <w:tabs>
          <w:tab w:val="left" w:pos="149"/>
        </w:tabs>
        <w:jc w:val="both"/>
      </w:pPr>
      <w:r>
        <w:rPr>
          <w:u w:val="single"/>
          <w:rtl/>
        </w:rPr>
        <w:t>סמ"ג</w:t>
      </w:r>
      <w:r>
        <w:rPr>
          <w:rtl/>
        </w:rPr>
        <w:t xml:space="preserve"> (לאוין ע"ח) – "אומר רבינו יעקב (ע"ז לג, ב תד"ה קוניא ע"ש) דהא דאמרינן בפסחים פרק כל שעה (ל, ב) הני מאני דקוניא אסור לאשתמושי בהו בפסחא, היינו דווקא היתוך זכוכית והוא מן החול ככלי חרס כדאמר בפרק קמא דשבת (טו, ב) אבל היתוך עופרת מותרין בהגעלה ככלי מתכות".</w:t>
      </w:r>
    </w:p>
    <w:p w14:paraId="1EDAD8D0" w14:textId="60E21BCA" w:rsidR="009555A9" w:rsidRDefault="009555A9" w:rsidP="00E764A3">
      <w:pPr>
        <w:numPr>
          <w:ilvl w:val="2"/>
          <w:numId w:val="12"/>
        </w:numPr>
        <w:tabs>
          <w:tab w:val="left" w:pos="149"/>
        </w:tabs>
        <w:jc w:val="both"/>
      </w:pPr>
      <w:r>
        <w:rPr>
          <w:rtl/>
        </w:rPr>
        <w:t xml:space="preserve">אפילו היתוך בעופרת </w:t>
      </w:r>
      <w:r w:rsidR="00AA1F16">
        <w:rPr>
          <w:rFonts w:hint="cs"/>
          <w:rtl/>
        </w:rPr>
        <w:t>ו</w:t>
      </w:r>
      <w:r>
        <w:rPr>
          <w:rtl/>
        </w:rPr>
        <w:t>בדיל.</w:t>
      </w:r>
    </w:p>
    <w:p w14:paraId="4CBC6E57" w14:textId="77777777" w:rsidR="009555A9" w:rsidRDefault="009555A9" w:rsidP="00E764A3">
      <w:pPr>
        <w:numPr>
          <w:ilvl w:val="3"/>
          <w:numId w:val="12"/>
        </w:numPr>
        <w:tabs>
          <w:tab w:val="left" w:pos="149"/>
        </w:tabs>
        <w:jc w:val="both"/>
      </w:pPr>
      <w:r>
        <w:rPr>
          <w:u w:val="single"/>
          <w:rtl/>
        </w:rPr>
        <w:t>רש"י</w:t>
      </w:r>
      <w:r>
        <w:rPr>
          <w:rtl/>
        </w:rPr>
        <w:t xml:space="preserve"> (פסחים דף ל: ד"ה קונייא, כתובות דף קז: ד"ה מאני) – "כלי חרס שמחפין עליהם עופרת".</w:t>
      </w:r>
    </w:p>
    <w:p w14:paraId="73E1E415" w14:textId="77777777" w:rsidR="009555A9" w:rsidRDefault="009555A9" w:rsidP="00E764A3">
      <w:pPr>
        <w:numPr>
          <w:ilvl w:val="3"/>
          <w:numId w:val="12"/>
        </w:numPr>
        <w:tabs>
          <w:tab w:val="left" w:pos="149"/>
        </w:tabs>
        <w:jc w:val="both"/>
      </w:pPr>
      <w:r>
        <w:rPr>
          <w:u w:val="single"/>
          <w:rtl/>
        </w:rPr>
        <w:t>רמב"ם</w:t>
      </w:r>
      <w:r>
        <w:rPr>
          <w:rtl/>
        </w:rPr>
        <w:t xml:space="preserve"> (חו"מ פרק ה' הל' כ"ה) – "כל כלי חרש שנשתמש בהן חמץ בחמין בין בכלי ראשון כגון קדרות, בין בכלי שני כגון קערות, בין שהיו משוחין ושועין באבר שעושין אותן כעין זכוכית, בין שהיו חרס כמה שהן, אין משתמשין בהן במצה".</w:t>
      </w:r>
    </w:p>
    <w:p w14:paraId="3BF7E9B9" w14:textId="77777777" w:rsidR="009555A9" w:rsidRDefault="009555A9" w:rsidP="00E764A3">
      <w:pPr>
        <w:numPr>
          <w:ilvl w:val="3"/>
          <w:numId w:val="12"/>
        </w:numPr>
        <w:tabs>
          <w:tab w:val="left" w:pos="149"/>
        </w:tabs>
        <w:jc w:val="both"/>
      </w:pPr>
      <w:r>
        <w:rPr>
          <w:u w:val="single"/>
          <w:rtl/>
        </w:rPr>
        <w:t>ריטב"א</w:t>
      </w:r>
      <w:r>
        <w:rPr>
          <w:rtl/>
        </w:rPr>
        <w:t xml:space="preserve"> (ע"ז דף לג: ד"ה אמר) – "אמר רב זביד הני מאני דקוניא. כלומר כלי חרס השועין באבר"), </w:t>
      </w:r>
      <w:r>
        <w:rPr>
          <w:u w:val="single"/>
          <w:rtl/>
        </w:rPr>
        <w:t>ר"ן</w:t>
      </w:r>
      <w:r>
        <w:rPr>
          <w:rtl/>
        </w:rPr>
        <w:t xml:space="preserve"> (פסחים דף ח: ד"ה הני, "הני מאני דקוניא. כלים של חרס הן ושועין אותם באבר".</w:t>
      </w:r>
    </w:p>
    <w:p w14:paraId="30CE2DDB" w14:textId="77777777" w:rsidR="009555A9" w:rsidRDefault="009555A9" w:rsidP="00E764A3">
      <w:pPr>
        <w:numPr>
          <w:ilvl w:val="3"/>
          <w:numId w:val="12"/>
        </w:numPr>
        <w:tabs>
          <w:tab w:val="left" w:pos="149"/>
        </w:tabs>
        <w:jc w:val="both"/>
      </w:pPr>
      <w:r>
        <w:rPr>
          <w:u w:val="single"/>
          <w:rtl/>
        </w:rPr>
        <w:t>מאירי</w:t>
      </w:r>
      <w:r>
        <w:rPr>
          <w:rtl/>
        </w:rPr>
        <w:t xml:space="preserve"> (פסחים דף ל: ד"ה כלי) – "כלי חרס אין להם הכשר ואפי' מאני דקוניא שטחין אותן באבר אין דנין אותן ככלי מתכות אלא ככלי חרס".</w:t>
      </w:r>
    </w:p>
    <w:p w14:paraId="70C2079E" w14:textId="77777777" w:rsidR="009555A9" w:rsidRDefault="009555A9" w:rsidP="00E764A3">
      <w:pPr>
        <w:numPr>
          <w:ilvl w:val="3"/>
          <w:numId w:val="12"/>
        </w:numPr>
        <w:tabs>
          <w:tab w:val="left" w:pos="149"/>
        </w:tabs>
        <w:jc w:val="both"/>
      </w:pPr>
      <w:r>
        <w:rPr>
          <w:u w:val="single"/>
          <w:rtl/>
        </w:rPr>
        <w:t>המנהיג</w:t>
      </w:r>
      <w:r>
        <w:rPr>
          <w:rtl/>
        </w:rPr>
        <w:t xml:space="preserve"> (הל' פסח סי' כ"ט) – "מאני דקוניא שמתיכין עליהן עופרת מבפנים ומבחוץ".</w:t>
      </w:r>
    </w:p>
    <w:p w14:paraId="5EAB292A" w14:textId="77777777" w:rsidR="009555A9" w:rsidRDefault="009555A9" w:rsidP="00E764A3">
      <w:pPr>
        <w:numPr>
          <w:ilvl w:val="3"/>
          <w:numId w:val="12"/>
        </w:numPr>
        <w:tabs>
          <w:tab w:val="left" w:pos="149"/>
        </w:tabs>
        <w:jc w:val="both"/>
      </w:pPr>
      <w:r>
        <w:rPr>
          <w:u w:val="single"/>
          <w:rtl/>
        </w:rPr>
        <w:t>טור</w:t>
      </w:r>
      <w:r>
        <w:rPr>
          <w:rtl/>
        </w:rPr>
        <w:t xml:space="preserve"> (סעי' כ"ג) – "מאני דקוניא פירוש כלי חרס המחופין באבר".</w:t>
      </w:r>
    </w:p>
    <w:p w14:paraId="67571855" w14:textId="77777777" w:rsidR="009555A9" w:rsidRDefault="009555A9" w:rsidP="00E764A3">
      <w:pPr>
        <w:numPr>
          <w:ilvl w:val="3"/>
          <w:numId w:val="12"/>
        </w:numPr>
        <w:tabs>
          <w:tab w:val="left" w:pos="149"/>
        </w:tabs>
        <w:jc w:val="both"/>
      </w:pPr>
      <w:r>
        <w:rPr>
          <w:u w:val="single"/>
          <w:rtl/>
        </w:rPr>
        <w:t>אורחות חיים</w:t>
      </w:r>
      <w:r>
        <w:rPr>
          <w:rtl/>
        </w:rPr>
        <w:t xml:space="preserve"> (טהרת כלים אות ה') – "ומאני דקוניא פי' כלי כרס השועין באבר".</w:t>
      </w:r>
    </w:p>
    <w:p w14:paraId="134D5A2F" w14:textId="77777777" w:rsidR="009555A9" w:rsidRDefault="009555A9" w:rsidP="009555A9">
      <w:pPr>
        <w:tabs>
          <w:tab w:val="left" w:pos="149"/>
        </w:tabs>
        <w:jc w:val="both"/>
      </w:pPr>
    </w:p>
    <w:p w14:paraId="198986BB" w14:textId="77777777" w:rsidR="009555A9" w:rsidRDefault="009555A9" w:rsidP="00E764A3">
      <w:pPr>
        <w:numPr>
          <w:ilvl w:val="1"/>
          <w:numId w:val="12"/>
        </w:numPr>
        <w:tabs>
          <w:tab w:val="left" w:pos="149"/>
        </w:tabs>
        <w:jc w:val="both"/>
      </w:pPr>
      <w:r>
        <w:rPr>
          <w:b/>
          <w:bCs/>
          <w:rtl/>
        </w:rPr>
        <w:t>פוסקים</w:t>
      </w:r>
      <w:r>
        <w:rPr>
          <w:rtl/>
        </w:rPr>
        <w:t>.</w:t>
      </w:r>
    </w:p>
    <w:p w14:paraId="4C027C9D" w14:textId="091E5353" w:rsidR="009555A9" w:rsidRDefault="009555A9" w:rsidP="00E764A3">
      <w:pPr>
        <w:numPr>
          <w:ilvl w:val="2"/>
          <w:numId w:val="12"/>
        </w:numPr>
        <w:tabs>
          <w:tab w:val="left" w:pos="149"/>
        </w:tabs>
        <w:jc w:val="both"/>
      </w:pPr>
      <w:r>
        <w:rPr>
          <w:rtl/>
        </w:rPr>
        <w:t xml:space="preserve">אפילו היתוך בעופרת </w:t>
      </w:r>
      <w:r w:rsidR="00AA1F16">
        <w:rPr>
          <w:rFonts w:hint="cs"/>
          <w:rtl/>
        </w:rPr>
        <w:t>ו</w:t>
      </w:r>
      <w:r>
        <w:rPr>
          <w:rtl/>
        </w:rPr>
        <w:t>בדיל</w:t>
      </w:r>
      <w:r>
        <w:rPr>
          <w:rFonts w:hint="cs"/>
          <w:rtl/>
        </w:rPr>
        <w:t>.</w:t>
      </w:r>
    </w:p>
    <w:p w14:paraId="16737438" w14:textId="77777777" w:rsidR="009555A9" w:rsidRPr="009965FC" w:rsidRDefault="009555A9" w:rsidP="00E764A3">
      <w:pPr>
        <w:numPr>
          <w:ilvl w:val="3"/>
          <w:numId w:val="12"/>
        </w:numPr>
        <w:tabs>
          <w:tab w:val="left" w:pos="149"/>
        </w:tabs>
        <w:jc w:val="both"/>
      </w:pPr>
      <w:r w:rsidRPr="004D2E24">
        <w:rPr>
          <w:rFonts w:hint="cs"/>
          <w:u w:val="single"/>
          <w:rtl/>
        </w:rPr>
        <w:t>ב"ח</w:t>
      </w:r>
      <w:r>
        <w:rPr>
          <w:rFonts w:hint="cs"/>
          <w:rtl/>
        </w:rPr>
        <w:t xml:space="preserve"> (ס"ק י"ח) </w:t>
      </w:r>
      <w:r>
        <w:rPr>
          <w:rtl/>
        </w:rPr>
        <w:t>–</w:t>
      </w:r>
      <w:r>
        <w:rPr>
          <w:rFonts w:hint="cs"/>
          <w:rtl/>
        </w:rPr>
        <w:t xml:space="preserve"> "</w:t>
      </w:r>
      <w:r>
        <w:rPr>
          <w:rtl/>
        </w:rPr>
        <w:t>אבל בודאי דבחיפוי אבר נמי אסור להרא"ש וכפירוש רש"י</w:t>
      </w:r>
      <w:r>
        <w:rPr>
          <w:rFonts w:hint="cs"/>
          <w:rtl/>
        </w:rPr>
        <w:t xml:space="preserve"> ...".</w:t>
      </w:r>
    </w:p>
    <w:p w14:paraId="663E525F" w14:textId="77777777" w:rsidR="009555A9" w:rsidRDefault="009555A9" w:rsidP="00E764A3">
      <w:pPr>
        <w:numPr>
          <w:ilvl w:val="3"/>
          <w:numId w:val="12"/>
        </w:numPr>
        <w:tabs>
          <w:tab w:val="left" w:pos="149"/>
        </w:tabs>
        <w:jc w:val="both"/>
      </w:pPr>
      <w:r>
        <w:rPr>
          <w:u w:val="single"/>
          <w:rtl/>
        </w:rPr>
        <w:t>פר"ח</w:t>
      </w:r>
      <w:r>
        <w:rPr>
          <w:rtl/>
        </w:rPr>
        <w:t xml:space="preserve"> (על סעי' כ"ג)</w:t>
      </w:r>
      <w:r>
        <w:rPr>
          <w:rFonts w:hint="cs"/>
          <w:rtl/>
        </w:rPr>
        <w:t xml:space="preserve"> </w:t>
      </w:r>
      <w:r>
        <w:rPr>
          <w:rtl/>
        </w:rPr>
        <w:t>–</w:t>
      </w:r>
      <w:r>
        <w:rPr>
          <w:rFonts w:hint="cs"/>
          <w:rtl/>
        </w:rPr>
        <w:t xml:space="preserve"> "</w:t>
      </w:r>
      <w:r>
        <w:rPr>
          <w:rtl/>
        </w:rPr>
        <w:t xml:space="preserve">ומיהו לדידן דקיימא לן דכלי זכוכית לא בלע ואעפ"כ כלי חרס המצופה בהיתוך זכוכית דינם ככלי חרס, כל שכן וקל וחומר המצופין בעופרת. ויותר יש לתמוה על המחבר שבכאן נראה שמסכים עם ר"ת, ואילו ביו"ד בסימן קל"ה </w:t>
      </w:r>
      <w:r>
        <w:rPr>
          <w:rFonts w:hint="cs"/>
          <w:rtl/>
        </w:rPr>
        <w:t>...".</w:t>
      </w:r>
    </w:p>
    <w:p w14:paraId="7FEAF208" w14:textId="77777777" w:rsidR="009555A9" w:rsidRDefault="009555A9" w:rsidP="00E764A3">
      <w:pPr>
        <w:numPr>
          <w:ilvl w:val="3"/>
          <w:numId w:val="12"/>
        </w:numPr>
        <w:tabs>
          <w:tab w:val="left" w:pos="149"/>
        </w:tabs>
        <w:jc w:val="both"/>
      </w:pPr>
      <w:r>
        <w:rPr>
          <w:u w:val="single"/>
          <w:rtl/>
        </w:rPr>
        <w:t>חק יעקב</w:t>
      </w:r>
      <w:r>
        <w:rPr>
          <w:rtl/>
        </w:rPr>
        <w:t xml:space="preserve"> (ס"ק ס"ד</w:t>
      </w:r>
      <w:r>
        <w:rPr>
          <w:rFonts w:hint="cs"/>
          <w:rtl/>
        </w:rPr>
        <w:t xml:space="preserve">) </w:t>
      </w:r>
      <w:r>
        <w:rPr>
          <w:rtl/>
        </w:rPr>
        <w:t>– "הסכמת רוב האחרונים"</w:t>
      </w:r>
      <w:r>
        <w:rPr>
          <w:rFonts w:hint="cs"/>
          <w:rtl/>
        </w:rPr>
        <w:t>.</w:t>
      </w:r>
    </w:p>
    <w:p w14:paraId="73540FD8" w14:textId="77777777" w:rsidR="009555A9" w:rsidRDefault="009555A9" w:rsidP="00E764A3">
      <w:pPr>
        <w:numPr>
          <w:ilvl w:val="3"/>
          <w:numId w:val="12"/>
        </w:numPr>
        <w:tabs>
          <w:tab w:val="left" w:pos="149"/>
        </w:tabs>
        <w:jc w:val="both"/>
      </w:pPr>
      <w:r>
        <w:rPr>
          <w:u w:val="single"/>
          <w:rtl/>
        </w:rPr>
        <w:t>פמ"ג</w:t>
      </w:r>
      <w:r>
        <w:rPr>
          <w:rtl/>
        </w:rPr>
        <w:t xml:space="preserve"> (א"א ס"ק מ"ה, עי' מש"ז ס"ק ל"א ד"ה כלי חרס</w:t>
      </w:r>
      <w:r>
        <w:rPr>
          <w:rFonts w:hint="cs"/>
          <w:rtl/>
        </w:rPr>
        <w:t xml:space="preserve">) </w:t>
      </w:r>
      <w:r>
        <w:rPr>
          <w:rtl/>
        </w:rPr>
        <w:t>– "ועיין חק יעקב [ס"ק] ס"ד דהסכמת רוב אחרונים דמצופים אבר נמי אין תקנה בהגעלה"</w:t>
      </w:r>
      <w:r>
        <w:rPr>
          <w:rFonts w:hint="cs"/>
          <w:rtl/>
        </w:rPr>
        <w:t>.</w:t>
      </w:r>
    </w:p>
    <w:p w14:paraId="7AF0C3E2" w14:textId="77777777" w:rsidR="009555A9" w:rsidRDefault="009555A9" w:rsidP="00E764A3">
      <w:pPr>
        <w:numPr>
          <w:ilvl w:val="3"/>
          <w:numId w:val="12"/>
        </w:numPr>
        <w:tabs>
          <w:tab w:val="left" w:pos="149"/>
        </w:tabs>
        <w:jc w:val="both"/>
      </w:pPr>
      <w:r>
        <w:rPr>
          <w:u w:val="single"/>
          <w:rtl/>
        </w:rPr>
        <w:t>מקור חיים</w:t>
      </w:r>
      <w:r>
        <w:rPr>
          <w:rtl/>
        </w:rPr>
        <w:t xml:space="preserve"> (חי' ס"ק מ"ג</w:t>
      </w:r>
      <w:r>
        <w:rPr>
          <w:rFonts w:hint="cs"/>
          <w:rtl/>
        </w:rPr>
        <w:t xml:space="preserve">) </w:t>
      </w:r>
      <w:r>
        <w:rPr>
          <w:rtl/>
        </w:rPr>
        <w:t>– "הסכמת אחרונים"</w:t>
      </w:r>
      <w:r>
        <w:rPr>
          <w:rFonts w:hint="cs"/>
          <w:rtl/>
        </w:rPr>
        <w:t>.</w:t>
      </w:r>
    </w:p>
    <w:p w14:paraId="01979D08" w14:textId="77777777" w:rsidR="009555A9" w:rsidRDefault="009555A9" w:rsidP="00E764A3">
      <w:pPr>
        <w:numPr>
          <w:ilvl w:val="3"/>
          <w:numId w:val="12"/>
        </w:numPr>
        <w:tabs>
          <w:tab w:val="left" w:pos="149"/>
        </w:tabs>
        <w:jc w:val="both"/>
      </w:pPr>
      <w:r>
        <w:rPr>
          <w:u w:val="single"/>
          <w:rtl/>
        </w:rPr>
        <w:t>גר"ז</w:t>
      </w:r>
      <w:r>
        <w:rPr>
          <w:rtl/>
        </w:rPr>
        <w:t xml:space="preserve"> (סעי' ע'</w:t>
      </w:r>
      <w:r>
        <w:rPr>
          <w:rFonts w:hint="cs"/>
          <w:rtl/>
        </w:rPr>
        <w:t xml:space="preserve">) </w:t>
      </w:r>
      <w:r>
        <w:rPr>
          <w:rtl/>
        </w:rPr>
        <w:t>– "כלי חרס ישן המחופה בבדיל או עופרת אפילו הגעלה וליבון אין מועילין לו להכשירו כדין כלי חרס שאינו נכשר על ידי הגעלה וליבון ואף על פי שחיפהו כשהיה חדש שעדיין לא נשתמש בו ולא נבלע כלום בהחרס עד לאחר שחיפהו בעופרת ואז עופרת הוא מפסיק בין החרס ובין החמץ שנשתמש בתוכו אין זה מועיל כלום להיות נדון ככלי מתכות הנכשרים על ידי הגעלה לפי כשנשתמש בו חמץ בחמין נבלע החמץ בכל עובי הכלי ונבלע גם בחרס שתחת העופרת ושוב אינו נפלט ממנו לעולם"</w:t>
      </w:r>
      <w:r>
        <w:rPr>
          <w:rFonts w:hint="cs"/>
          <w:rtl/>
        </w:rPr>
        <w:t>.</w:t>
      </w:r>
    </w:p>
    <w:p w14:paraId="306FECFC" w14:textId="77777777" w:rsidR="009555A9" w:rsidRDefault="009555A9" w:rsidP="00E764A3">
      <w:pPr>
        <w:numPr>
          <w:ilvl w:val="3"/>
          <w:numId w:val="12"/>
        </w:numPr>
        <w:tabs>
          <w:tab w:val="left" w:pos="149"/>
        </w:tabs>
        <w:jc w:val="both"/>
      </w:pPr>
      <w:r>
        <w:rPr>
          <w:u w:val="single"/>
          <w:rtl/>
        </w:rPr>
        <w:t>מ"ב</w:t>
      </w:r>
      <w:r>
        <w:rPr>
          <w:rtl/>
        </w:rPr>
        <w:t xml:space="preserve"> (ס"ק קל"ח</w:t>
      </w:r>
      <w:r>
        <w:rPr>
          <w:rFonts w:hint="cs"/>
          <w:rtl/>
        </w:rPr>
        <w:t xml:space="preserve">) </w:t>
      </w:r>
      <w:r>
        <w:rPr>
          <w:rtl/>
        </w:rPr>
        <w:t>– "</w:t>
      </w:r>
      <w:r w:rsidRPr="009965FC">
        <w:rPr>
          <w:b/>
          <w:bCs/>
          <w:rtl/>
        </w:rPr>
        <w:t>והסכמת אחרונים</w:t>
      </w:r>
      <w:r>
        <w:rPr>
          <w:rtl/>
        </w:rPr>
        <w:t xml:space="preserve"> להחמיר אף בהתוך עופרת או בדיל דלא מהני הגעלה לפי שכשנשתמש בו חמץ בחמין נבלע החמץ בכל עובי הכלי ונבלע גם בחרס שתחת העופרת ושוב אינו נפלט ממנו לעולם"</w:t>
      </w:r>
      <w:r>
        <w:rPr>
          <w:rFonts w:hint="cs"/>
          <w:rtl/>
        </w:rPr>
        <w:t>.</w:t>
      </w:r>
    </w:p>
    <w:p w14:paraId="50E3586A" w14:textId="77777777" w:rsidR="009555A9" w:rsidRDefault="009555A9" w:rsidP="00E764A3">
      <w:pPr>
        <w:numPr>
          <w:ilvl w:val="3"/>
          <w:numId w:val="12"/>
        </w:numPr>
        <w:tabs>
          <w:tab w:val="left" w:pos="149"/>
        </w:tabs>
        <w:jc w:val="both"/>
      </w:pPr>
      <w:r>
        <w:rPr>
          <w:u w:val="single"/>
          <w:rtl/>
        </w:rPr>
        <w:t>ערה"ש</w:t>
      </w:r>
      <w:r>
        <w:rPr>
          <w:rtl/>
        </w:rPr>
        <w:t xml:space="preserve"> (סעי' מ"ג, עי' סעי' מ"ו, סעי' מ"ז</w:t>
      </w:r>
      <w:r>
        <w:rPr>
          <w:rFonts w:hint="cs"/>
          <w:rtl/>
        </w:rPr>
        <w:t xml:space="preserve">) </w:t>
      </w:r>
      <w:r>
        <w:rPr>
          <w:rtl/>
        </w:rPr>
        <w:t>– "ואפילו כלי חרס טובים המצופים בחול וקצת אבר וזכוכית שקורין פאליוו"א אסורים לגמרי וכ"ש בית שאור ובית חרוסת של חרס שאסור להשתמש אפילו בצונן ואפילו ע"י הגעלה ויש טועים לומר דכלי חרס המצופה באבר מועיל הגעלה וטעות הוא חדא דהציפוי דק ועיקר הבלוע הוא בהחרס ועוד דהציפוי אינו באבר רק מקצת אבר יש שם והעיקר הוא חול וזכוכית [ומ"ש במרדכי זהו בימיהם]"</w:t>
      </w:r>
      <w:r>
        <w:rPr>
          <w:rFonts w:hint="cs"/>
          <w:rtl/>
        </w:rPr>
        <w:t>.</w:t>
      </w:r>
    </w:p>
    <w:p w14:paraId="3CC3A9D2" w14:textId="77777777" w:rsidR="009555A9" w:rsidRDefault="009555A9" w:rsidP="00E764A3">
      <w:pPr>
        <w:numPr>
          <w:ilvl w:val="3"/>
          <w:numId w:val="12"/>
        </w:numPr>
        <w:tabs>
          <w:tab w:val="left" w:pos="149"/>
        </w:tabs>
        <w:jc w:val="both"/>
      </w:pPr>
      <w:r>
        <w:rPr>
          <w:u w:val="single"/>
          <w:rtl/>
        </w:rPr>
        <w:t>הגעלת כלים</w:t>
      </w:r>
      <w:r>
        <w:rPr>
          <w:rtl/>
        </w:rPr>
        <w:t xml:space="preserve"> (פרק י"ג סעי' צ')</w:t>
      </w:r>
      <w:r>
        <w:rPr>
          <w:rFonts w:hint="cs"/>
          <w:rtl/>
        </w:rPr>
        <w:t>.</w:t>
      </w:r>
    </w:p>
    <w:p w14:paraId="3956AE36" w14:textId="77777777" w:rsidR="009555A9" w:rsidRDefault="009555A9" w:rsidP="00E764A3">
      <w:pPr>
        <w:numPr>
          <w:ilvl w:val="3"/>
          <w:numId w:val="12"/>
        </w:numPr>
        <w:tabs>
          <w:tab w:val="left" w:pos="149"/>
        </w:tabs>
        <w:jc w:val="both"/>
      </w:pPr>
      <w:r>
        <w:rPr>
          <w:u w:val="single"/>
          <w:rtl/>
        </w:rPr>
        <w:t>סידור פסח כהלכתו</w:t>
      </w:r>
      <w:r>
        <w:rPr>
          <w:rtl/>
        </w:rPr>
        <w:t xml:space="preserve"> (פרק ז' אות י"ב).</w:t>
      </w:r>
    </w:p>
    <w:p w14:paraId="4D662E0D" w14:textId="77777777" w:rsidR="009555A9" w:rsidRDefault="009555A9" w:rsidP="00E764A3">
      <w:pPr>
        <w:numPr>
          <w:ilvl w:val="2"/>
          <w:numId w:val="12"/>
        </w:numPr>
        <w:tabs>
          <w:tab w:val="left" w:pos="149"/>
        </w:tabs>
        <w:jc w:val="both"/>
      </w:pPr>
      <w:r>
        <w:rPr>
          <w:b/>
          <w:bCs/>
          <w:rtl/>
        </w:rPr>
        <w:t>דעת</w:t>
      </w:r>
      <w:r>
        <w:rPr>
          <w:rtl/>
        </w:rPr>
        <w:t xml:space="preserve"> </w:t>
      </w:r>
      <w:r>
        <w:rPr>
          <w:u w:val="single"/>
          <w:rtl/>
        </w:rPr>
        <w:t>המחבר</w:t>
      </w:r>
      <w:r>
        <w:rPr>
          <w:rtl/>
        </w:rPr>
        <w:t>.</w:t>
      </w:r>
    </w:p>
    <w:p w14:paraId="640179CB" w14:textId="10D7124E" w:rsidR="009555A9" w:rsidRDefault="009555A9" w:rsidP="00E764A3">
      <w:pPr>
        <w:numPr>
          <w:ilvl w:val="3"/>
          <w:numId w:val="12"/>
        </w:numPr>
        <w:tabs>
          <w:tab w:val="left" w:pos="149"/>
        </w:tabs>
        <w:jc w:val="both"/>
      </w:pPr>
      <w:r>
        <w:rPr>
          <w:rtl/>
        </w:rPr>
        <w:t xml:space="preserve">מיקל, שרק </w:t>
      </w:r>
      <w:r w:rsidR="00AA1F16">
        <w:rPr>
          <w:rFonts w:hint="cs"/>
          <w:rtl/>
        </w:rPr>
        <w:t>מצופה</w:t>
      </w:r>
      <w:r>
        <w:rPr>
          <w:rtl/>
        </w:rPr>
        <w:t xml:space="preserve"> </w:t>
      </w:r>
      <w:r w:rsidR="00923DF5">
        <w:rPr>
          <w:rFonts w:hint="cs"/>
          <w:rtl/>
        </w:rPr>
        <w:t>ב</w:t>
      </w:r>
      <w:r>
        <w:rPr>
          <w:rtl/>
        </w:rPr>
        <w:t>זוכ</w:t>
      </w:r>
      <w:r w:rsidR="00923DF5">
        <w:rPr>
          <w:rFonts w:hint="cs"/>
          <w:rtl/>
        </w:rPr>
        <w:t>וכ</w:t>
      </w:r>
      <w:r>
        <w:rPr>
          <w:rtl/>
        </w:rPr>
        <w:t xml:space="preserve">ית יש להחמיר – </w:t>
      </w:r>
      <w:r>
        <w:rPr>
          <w:u w:val="single"/>
          <w:rtl/>
        </w:rPr>
        <w:t>מחבר</w:t>
      </w:r>
      <w:r>
        <w:rPr>
          <w:rtl/>
        </w:rPr>
        <w:t xml:space="preserve"> (סעי' כ"ג, "כלי חרס המצופין בהתוך זכוכית, דינם ככלי חרס").</w:t>
      </w:r>
    </w:p>
    <w:p w14:paraId="27AA4F1E" w14:textId="77777777" w:rsidR="009555A9" w:rsidRDefault="009555A9" w:rsidP="00E764A3">
      <w:pPr>
        <w:numPr>
          <w:ilvl w:val="3"/>
          <w:numId w:val="12"/>
        </w:numPr>
        <w:tabs>
          <w:tab w:val="left" w:pos="149"/>
        </w:tabs>
        <w:jc w:val="both"/>
      </w:pPr>
      <w:r>
        <w:rPr>
          <w:rtl/>
        </w:rPr>
        <w:t xml:space="preserve">מחמיר, אפילו היתוך בעופרת או בדיל – </w:t>
      </w:r>
      <w:r>
        <w:rPr>
          <w:u w:val="single"/>
          <w:rtl/>
        </w:rPr>
        <w:t>מחבר</w:t>
      </w:r>
      <w:r>
        <w:rPr>
          <w:rtl/>
        </w:rPr>
        <w:t xml:space="preserve"> (יו"ד סי' ק"כ סעי' א', "כלים המצופים באבר מבפנים"), </w:t>
      </w:r>
      <w:r>
        <w:rPr>
          <w:u w:val="single"/>
          <w:rtl/>
        </w:rPr>
        <w:t>מחבר</w:t>
      </w:r>
      <w:r>
        <w:rPr>
          <w:rtl/>
        </w:rPr>
        <w:t xml:space="preserve"> (יו"ד סי' קל"ה סעי' ו', "כלי חרס המצופים באבר או ברתוכי זכוכית").</w:t>
      </w:r>
    </w:p>
    <w:p w14:paraId="4BA9FABA" w14:textId="77777777" w:rsidR="009555A9" w:rsidRDefault="009555A9" w:rsidP="00E764A3">
      <w:pPr>
        <w:numPr>
          <w:ilvl w:val="3"/>
          <w:numId w:val="12"/>
        </w:numPr>
        <w:tabs>
          <w:tab w:val="left" w:pos="149"/>
        </w:tabs>
        <w:jc w:val="both"/>
      </w:pPr>
      <w:r>
        <w:rPr>
          <w:rtl/>
        </w:rPr>
        <w:t xml:space="preserve">מראי מקומות – </w:t>
      </w:r>
      <w:r>
        <w:rPr>
          <w:u w:val="single"/>
          <w:rtl/>
        </w:rPr>
        <w:t>שכנה"ג</w:t>
      </w:r>
      <w:r>
        <w:rPr>
          <w:rtl/>
        </w:rPr>
        <w:t xml:space="preserve"> (הג' ב"י ס"ק כ"ז), </w:t>
      </w:r>
      <w:r>
        <w:rPr>
          <w:u w:val="single"/>
          <w:rtl/>
        </w:rPr>
        <w:t>מג"א</w:t>
      </w:r>
      <w:r>
        <w:rPr>
          <w:rtl/>
        </w:rPr>
        <w:t xml:space="preserve"> (ס"ק מ"ה), </w:t>
      </w:r>
      <w:r>
        <w:rPr>
          <w:u w:val="single"/>
          <w:rtl/>
        </w:rPr>
        <w:t>שע"ת</w:t>
      </w:r>
      <w:r>
        <w:rPr>
          <w:rtl/>
        </w:rPr>
        <w:t xml:space="preserve"> (ס"ק נ'), </w:t>
      </w:r>
      <w:r>
        <w:rPr>
          <w:u w:val="single"/>
          <w:rtl/>
        </w:rPr>
        <w:t>גר"א</w:t>
      </w:r>
      <w:r>
        <w:rPr>
          <w:rtl/>
        </w:rPr>
        <w:t xml:space="preserve"> (על סעי' כ"ג), </w:t>
      </w:r>
      <w:r>
        <w:rPr>
          <w:u w:val="single"/>
          <w:rtl/>
        </w:rPr>
        <w:t>יד יהודה</w:t>
      </w:r>
      <w:r>
        <w:rPr>
          <w:rtl/>
        </w:rPr>
        <w:t xml:space="preserve"> (סי' ס"ט הארוך ס"ק פ"א, ע"ט-ב).</w:t>
      </w:r>
    </w:p>
    <w:p w14:paraId="5304A0B0" w14:textId="77777777" w:rsidR="009555A9" w:rsidRDefault="009555A9" w:rsidP="00E764A3">
      <w:pPr>
        <w:numPr>
          <w:ilvl w:val="4"/>
          <w:numId w:val="12"/>
        </w:numPr>
        <w:tabs>
          <w:tab w:val="left" w:pos="149"/>
        </w:tabs>
        <w:jc w:val="both"/>
      </w:pPr>
      <w:r>
        <w:rPr>
          <w:u w:val="single"/>
          <w:rtl/>
        </w:rPr>
        <w:t>א"ר</w:t>
      </w:r>
      <w:r>
        <w:rPr>
          <w:rtl/>
        </w:rPr>
        <w:t xml:space="preserve"> (ס"ק נ'</w:t>
      </w:r>
      <w:r>
        <w:rPr>
          <w:rFonts w:hint="cs"/>
          <w:rtl/>
        </w:rPr>
        <w:t xml:space="preserve">) </w:t>
      </w:r>
      <w:r>
        <w:rPr>
          <w:rtl/>
        </w:rPr>
        <w:t>– "בשיירי כנסת הגדולה דיקדק כן מדכתב השו"ע דין דהיתוך זכוכית ולא דעופרת, אלא דמותר, ולכך הניח בתימא דבחמץ דאורייתא ותשמישו בחמין מתיר השו"ע, וביו"ד סימן קל"ה ביין נסך שאסורו מדרבנן ותשמישו בצונן כתב דאין לו טהרה עולמית ע"כ. ולענ"ד דעת השו"ע בהיתוך זכוכית להחמיר יותר בחמץ דאף לבנים ושחורים וחלוקים לא מהני הגעלה, משא"כ ביין נסך דמהני, אבל בהיתוך עופרת ס"ל דדינו כמו ביין נסך דמותר בלבנים ושחורים וחלקים, לכך נראה דלא הזכיר השו"ע הכא דין דעופרת כי סמך על מה שכתב ביין נסך, ואולי גם דעת הלבוש כן אף שכתב סתם להתיר, סמך חילוק דיין נסך דק"ו הוא ודו"ק ... עיקר לדינא כמו שחלקתי"</w:t>
      </w:r>
      <w:r>
        <w:rPr>
          <w:rFonts w:hint="cs"/>
          <w:rtl/>
        </w:rPr>
        <w:t>.</w:t>
      </w:r>
    </w:p>
    <w:p w14:paraId="73956816" w14:textId="77777777" w:rsidR="009555A9" w:rsidRDefault="009555A9" w:rsidP="009555A9">
      <w:pPr>
        <w:tabs>
          <w:tab w:val="left" w:pos="149"/>
        </w:tabs>
        <w:ind w:left="170"/>
        <w:jc w:val="both"/>
      </w:pPr>
    </w:p>
    <w:p w14:paraId="45C70043" w14:textId="77777777" w:rsidR="009555A9" w:rsidRDefault="009555A9" w:rsidP="00E764A3">
      <w:pPr>
        <w:numPr>
          <w:ilvl w:val="1"/>
          <w:numId w:val="12"/>
        </w:numPr>
        <w:tabs>
          <w:tab w:val="left" w:pos="149"/>
        </w:tabs>
        <w:jc w:val="both"/>
      </w:pPr>
      <w:r>
        <w:rPr>
          <w:b/>
          <w:bCs/>
          <w:rtl/>
        </w:rPr>
        <w:t>המצופים גלייזר"ט</w:t>
      </w:r>
      <w:r>
        <w:rPr>
          <w:rtl/>
        </w:rPr>
        <w:t>.</w:t>
      </w:r>
    </w:p>
    <w:p w14:paraId="7E61F64F" w14:textId="77777777" w:rsidR="009555A9" w:rsidRDefault="009555A9" w:rsidP="00E764A3">
      <w:pPr>
        <w:numPr>
          <w:ilvl w:val="2"/>
          <w:numId w:val="12"/>
        </w:numPr>
        <w:tabs>
          <w:tab w:val="left" w:pos="149"/>
        </w:tabs>
        <w:jc w:val="both"/>
      </w:pPr>
      <w:r>
        <w:rPr>
          <w:u w:val="single"/>
          <w:rtl/>
        </w:rPr>
        <w:t>פמ"ג</w:t>
      </w:r>
      <w:r>
        <w:rPr>
          <w:rtl/>
        </w:rPr>
        <w:t xml:space="preserve"> (יו"ד סי' ק"ה מש"ז ס"ק א' ד"ה ואם יש) – "אמנם כלי חרס גלייזר"ט יראה לי להקל בהפסד קצת ... וגלייזר"ט יש להקל אף שגליזר"ט שלנו אין דומה למצופה אבר".</w:t>
      </w:r>
    </w:p>
    <w:p w14:paraId="0F332B17" w14:textId="77777777" w:rsidR="009555A9" w:rsidRDefault="009555A9" w:rsidP="00E764A3">
      <w:pPr>
        <w:numPr>
          <w:ilvl w:val="3"/>
          <w:numId w:val="12"/>
        </w:numPr>
        <w:tabs>
          <w:tab w:val="left" w:pos="149"/>
        </w:tabs>
        <w:jc w:val="both"/>
      </w:pPr>
      <w:r>
        <w:rPr>
          <w:color w:val="000000"/>
          <w:u w:val="single"/>
          <w:rtl/>
        </w:rPr>
        <w:t>בדה"ש</w:t>
      </w:r>
      <w:r>
        <w:rPr>
          <w:color w:val="000000"/>
          <w:rtl/>
        </w:rPr>
        <w:t xml:space="preserve"> (סי' צ"ג בי' סוף ד"ה הקדרה, עמ' רכ"ו) – "עיין בפמ"ג ... וכנראה שנתכוון בזה למש"כ המג"א בסימן תנ"א ס"ק מ"ה דיש לחלק (לענין הגעלה היכא דנשתמש בו בחמין) בין כלי חרס המצופה באבר ממש למה שקורים גלייזר"ט שאע"פ שעשוי מהיתוך אבר אבל אין בו ממשות אלא צבע בעלמא עכ"ד ויש לראות אם יש להקל אף בכלי חרס דידן המצופים בזכוכית ועיין מזה בע"ז ל"ג ב' בסוגיא דמאני דקוניא, וצ"ע".</w:t>
      </w:r>
    </w:p>
    <w:p w14:paraId="3908C488" w14:textId="77777777" w:rsidR="009555A9" w:rsidRDefault="009555A9" w:rsidP="00E764A3">
      <w:pPr>
        <w:numPr>
          <w:ilvl w:val="2"/>
          <w:numId w:val="12"/>
        </w:numPr>
        <w:tabs>
          <w:tab w:val="left" w:pos="149"/>
        </w:tabs>
        <w:jc w:val="both"/>
      </w:pPr>
      <w:r>
        <w:rPr>
          <w:color w:val="000000"/>
          <w:rtl/>
        </w:rPr>
        <w:t>עי' יו"ד סי' ק"כ סעי' ב', לשיטות ומראי מקומות.</w:t>
      </w:r>
    </w:p>
    <w:p w14:paraId="20687192" w14:textId="77777777" w:rsidR="009555A9" w:rsidRDefault="009555A9" w:rsidP="009555A9">
      <w:pPr>
        <w:tabs>
          <w:tab w:val="left" w:pos="149"/>
        </w:tabs>
        <w:sectPr w:rsidR="009555A9" w:rsidSect="00C1527A">
          <w:headerReference w:type="default" r:id="rId48"/>
          <w:type w:val="continuous"/>
          <w:pgSz w:w="11906" w:h="16838"/>
          <w:pgMar w:top="719" w:right="567" w:bottom="540" w:left="737" w:header="360" w:footer="207" w:gutter="0"/>
          <w:paperSrc w:first="15" w:other="15"/>
          <w:cols w:space="720"/>
          <w:formProt w:val="0"/>
          <w:docGrid w:linePitch="360"/>
        </w:sectPr>
      </w:pPr>
    </w:p>
    <w:p w14:paraId="61D9B18C" w14:textId="77777777" w:rsidR="009555A9" w:rsidRDefault="009555A9" w:rsidP="009555A9">
      <w:pPr>
        <w:tabs>
          <w:tab w:val="left" w:pos="149"/>
        </w:tabs>
        <w:jc w:val="both"/>
      </w:pPr>
    </w:p>
    <w:p w14:paraId="777D3AF2" w14:textId="77777777" w:rsidR="009555A9" w:rsidRDefault="009555A9" w:rsidP="00E764A3">
      <w:pPr>
        <w:numPr>
          <w:ilvl w:val="0"/>
          <w:numId w:val="12"/>
        </w:numPr>
        <w:jc w:val="both"/>
      </w:pPr>
      <w:r>
        <w:rPr>
          <w:rFonts w:hint="cs"/>
          <w:sz w:val="28"/>
          <w:szCs w:val="28"/>
          <w:u w:val="single"/>
          <w:rtl/>
        </w:rPr>
        <w:t>כלי עץ ה</w:t>
      </w:r>
      <w:r w:rsidRPr="009E44B2">
        <w:rPr>
          <w:sz w:val="28"/>
          <w:szCs w:val="28"/>
          <w:u w:val="single"/>
          <w:rtl/>
        </w:rPr>
        <w:t>מצופ</w:t>
      </w:r>
      <w:r>
        <w:rPr>
          <w:rFonts w:hint="cs"/>
          <w:sz w:val="28"/>
          <w:szCs w:val="28"/>
          <w:u w:val="single"/>
          <w:rtl/>
        </w:rPr>
        <w:t>ים</w:t>
      </w:r>
      <w:r w:rsidRPr="009E44B2">
        <w:rPr>
          <w:sz w:val="28"/>
          <w:szCs w:val="28"/>
          <w:u w:val="single"/>
          <w:rtl/>
        </w:rPr>
        <w:t xml:space="preserve"> בסמנים</w:t>
      </w:r>
      <w:r>
        <w:rPr>
          <w:rFonts w:hint="cs"/>
          <w:rtl/>
        </w:rPr>
        <w:t xml:space="preserve"> - סעיף כ"ד</w:t>
      </w:r>
      <w:r>
        <w:rPr>
          <w:rtl/>
        </w:rPr>
        <w:t>.</w:t>
      </w:r>
    </w:p>
    <w:p w14:paraId="1A4B561E" w14:textId="77777777" w:rsidR="009555A9" w:rsidRDefault="009555A9" w:rsidP="00E764A3">
      <w:pPr>
        <w:numPr>
          <w:ilvl w:val="1"/>
          <w:numId w:val="12"/>
        </w:numPr>
        <w:tabs>
          <w:tab w:val="left" w:pos="149"/>
        </w:tabs>
        <w:jc w:val="both"/>
      </w:pPr>
      <w:r>
        <w:rPr>
          <w:b/>
          <w:bCs/>
          <w:rtl/>
        </w:rPr>
        <w:t>כלים מצופים בסמנים</w:t>
      </w:r>
      <w:r>
        <w:rPr>
          <w:rtl/>
        </w:rPr>
        <w:t xml:space="preserve"> [אם נשתמש בהם חמין].</w:t>
      </w:r>
    </w:p>
    <w:p w14:paraId="57338EA5" w14:textId="77777777" w:rsidR="009555A9" w:rsidRDefault="009555A9" w:rsidP="00E764A3">
      <w:pPr>
        <w:numPr>
          <w:ilvl w:val="2"/>
          <w:numId w:val="12"/>
        </w:numPr>
        <w:tabs>
          <w:tab w:val="left" w:pos="149"/>
        </w:tabs>
        <w:jc w:val="both"/>
      </w:pPr>
      <w:r>
        <w:rPr>
          <w:rtl/>
        </w:rPr>
        <w:t>דינם ככלי חרס</w:t>
      </w:r>
      <w:r>
        <w:rPr>
          <w:rFonts w:hint="cs"/>
          <w:rtl/>
        </w:rPr>
        <w:t>.</w:t>
      </w:r>
    </w:p>
    <w:p w14:paraId="6FF4304C" w14:textId="77777777" w:rsidR="009555A9" w:rsidRDefault="009555A9" w:rsidP="00E764A3">
      <w:pPr>
        <w:numPr>
          <w:ilvl w:val="3"/>
          <w:numId w:val="12"/>
        </w:numPr>
        <w:tabs>
          <w:tab w:val="left" w:pos="149"/>
        </w:tabs>
        <w:jc w:val="both"/>
      </w:pPr>
      <w:r>
        <w:rPr>
          <w:u w:val="single"/>
          <w:rtl/>
        </w:rPr>
        <w:t>תשובות הגאונים</w:t>
      </w:r>
      <w:r>
        <w:rPr>
          <w:rtl/>
        </w:rPr>
        <w:t xml:space="preserve"> (הרכבי סי' שמ"ד</w:t>
      </w:r>
      <w:r>
        <w:rPr>
          <w:rFonts w:hint="cs"/>
          <w:rtl/>
        </w:rPr>
        <w:t xml:space="preserve">) </w:t>
      </w:r>
      <w:r>
        <w:rPr>
          <w:rtl/>
        </w:rPr>
        <w:t>– "כלי עץ המצופין בסמנין מעורבין בלובן ביצה וסיד ונלקחין מן הגוים אחר שנישתמשו בהן בחמין ובצונין מי אמרינן כיון דאית בציפויין סיד דמיאן לכל חרש ולא מהניא בהו הגעלה או לא. הכין חזינא שהכלים הללו אם נלקחין חדשים מן הגוים איפשר לישר' להישתמש בהן כהלכה. אבל ישנין שכבר נשתמשו בהן גוים בחמין לא מהניא בהו הגעלה ואין להן תקנה שישתמשו בהן ישראל במאכל ולא במשתה"</w:t>
      </w:r>
      <w:r>
        <w:rPr>
          <w:rFonts w:hint="cs"/>
          <w:rtl/>
        </w:rPr>
        <w:t>.</w:t>
      </w:r>
    </w:p>
    <w:p w14:paraId="05EDC415" w14:textId="77777777" w:rsidR="009555A9" w:rsidRDefault="009555A9" w:rsidP="00E764A3">
      <w:pPr>
        <w:numPr>
          <w:ilvl w:val="3"/>
          <w:numId w:val="12"/>
        </w:numPr>
        <w:tabs>
          <w:tab w:val="left" w:pos="149"/>
        </w:tabs>
        <w:jc w:val="both"/>
      </w:pPr>
      <w:r>
        <w:rPr>
          <w:u w:val="single"/>
          <w:rtl/>
        </w:rPr>
        <w:t>רא"ש</w:t>
      </w:r>
      <w:r>
        <w:rPr>
          <w:rtl/>
        </w:rPr>
        <w:t xml:space="preserve"> (פסחים פרק ב' סי' ח'</w:t>
      </w:r>
      <w:r>
        <w:rPr>
          <w:rFonts w:hint="cs"/>
          <w:rtl/>
        </w:rPr>
        <w:t xml:space="preserve">) </w:t>
      </w:r>
      <w:r>
        <w:rPr>
          <w:rtl/>
        </w:rPr>
        <w:t xml:space="preserve">– "כתב </w:t>
      </w:r>
      <w:r>
        <w:rPr>
          <w:u w:val="single"/>
          <w:rtl/>
        </w:rPr>
        <w:t>רבינו האי</w:t>
      </w:r>
      <w:r>
        <w:rPr>
          <w:rtl/>
        </w:rPr>
        <w:t xml:space="preserve"> ז"ל כלי עץ המצופין בסמנין ומשתמשין בהן בחמץ ככלי חרס דמי ואין משתמשין בהן בפסח"</w:t>
      </w:r>
      <w:r>
        <w:rPr>
          <w:rFonts w:hint="cs"/>
          <w:rtl/>
        </w:rPr>
        <w:t>.</w:t>
      </w:r>
    </w:p>
    <w:p w14:paraId="0D87FF79" w14:textId="77777777" w:rsidR="009555A9" w:rsidRDefault="009555A9" w:rsidP="00E764A3">
      <w:pPr>
        <w:numPr>
          <w:ilvl w:val="3"/>
          <w:numId w:val="12"/>
        </w:numPr>
        <w:tabs>
          <w:tab w:val="left" w:pos="149"/>
        </w:tabs>
        <w:jc w:val="both"/>
      </w:pPr>
      <w:r>
        <w:rPr>
          <w:u w:val="single"/>
          <w:rtl/>
        </w:rPr>
        <w:t>טור</w:t>
      </w:r>
      <w:r>
        <w:rPr>
          <w:rtl/>
        </w:rPr>
        <w:t xml:space="preserve"> (סעי' כ"ד)</w:t>
      </w:r>
      <w:r>
        <w:rPr>
          <w:rFonts w:hint="cs"/>
          <w:rtl/>
        </w:rPr>
        <w:t>.</w:t>
      </w:r>
    </w:p>
    <w:p w14:paraId="35606E05" w14:textId="77777777" w:rsidR="009555A9" w:rsidRDefault="009555A9" w:rsidP="00E764A3">
      <w:pPr>
        <w:numPr>
          <w:ilvl w:val="3"/>
          <w:numId w:val="12"/>
        </w:numPr>
        <w:tabs>
          <w:tab w:val="left" w:pos="149"/>
        </w:tabs>
        <w:jc w:val="both"/>
      </w:pPr>
      <w:r>
        <w:rPr>
          <w:u w:val="single"/>
          <w:rtl/>
        </w:rPr>
        <w:t>ר' ירוחם</w:t>
      </w:r>
      <w:r>
        <w:rPr>
          <w:rtl/>
        </w:rPr>
        <w:t xml:space="preserve"> (נתיב ה' ח"ב, מ'-ג'</w:t>
      </w:r>
      <w:r>
        <w:rPr>
          <w:rFonts w:hint="cs"/>
          <w:rtl/>
        </w:rPr>
        <w:t xml:space="preserve">) </w:t>
      </w:r>
      <w:r>
        <w:rPr>
          <w:rtl/>
        </w:rPr>
        <w:t>– "כלי עץ המצופין בסימנין הנקראים ברניגי"ש ומשתמשין בהן חמין ככלי חרס דמו ואין משתמשין בהן בפסח כך כתב רבינו האיי גאון"</w:t>
      </w:r>
      <w:r>
        <w:rPr>
          <w:rFonts w:hint="cs"/>
          <w:rtl/>
        </w:rPr>
        <w:t>.</w:t>
      </w:r>
    </w:p>
    <w:p w14:paraId="4F697DF9" w14:textId="77777777" w:rsidR="009555A9" w:rsidRDefault="009555A9" w:rsidP="00E764A3">
      <w:pPr>
        <w:numPr>
          <w:ilvl w:val="3"/>
          <w:numId w:val="12"/>
        </w:numPr>
        <w:tabs>
          <w:tab w:val="left" w:pos="149"/>
        </w:tabs>
        <w:jc w:val="both"/>
      </w:pPr>
      <w:r>
        <w:rPr>
          <w:u w:val="single"/>
          <w:rtl/>
        </w:rPr>
        <w:t>אהל מועד</w:t>
      </w:r>
      <w:r>
        <w:rPr>
          <w:rtl/>
        </w:rPr>
        <w:t xml:space="preserve"> (שער הפסח דרך ג' נתיב ז')</w:t>
      </w:r>
      <w:r>
        <w:rPr>
          <w:rFonts w:hint="cs"/>
          <w:rtl/>
        </w:rPr>
        <w:t>.</w:t>
      </w:r>
    </w:p>
    <w:p w14:paraId="1D12903A" w14:textId="77777777" w:rsidR="009555A9" w:rsidRDefault="009555A9" w:rsidP="00E764A3">
      <w:pPr>
        <w:numPr>
          <w:ilvl w:val="3"/>
          <w:numId w:val="12"/>
        </w:numPr>
        <w:tabs>
          <w:tab w:val="left" w:pos="149"/>
        </w:tabs>
        <w:jc w:val="both"/>
      </w:pPr>
      <w:r>
        <w:rPr>
          <w:u w:val="single"/>
          <w:rtl/>
        </w:rPr>
        <w:t>מחבר</w:t>
      </w:r>
      <w:r>
        <w:rPr>
          <w:rtl/>
        </w:rPr>
        <w:t xml:space="preserve"> (סעי' כ"ד</w:t>
      </w:r>
      <w:r>
        <w:rPr>
          <w:rFonts w:hint="cs"/>
          <w:rtl/>
        </w:rPr>
        <w:t xml:space="preserve">) </w:t>
      </w:r>
      <w:r>
        <w:rPr>
          <w:rtl/>
        </w:rPr>
        <w:t>– "כלי עץ המצופים בסמנים שקורים ברניס, דינם ככלי חרס"</w:t>
      </w:r>
      <w:r>
        <w:rPr>
          <w:rFonts w:hint="cs"/>
          <w:rtl/>
        </w:rPr>
        <w:t>.</w:t>
      </w:r>
    </w:p>
    <w:p w14:paraId="6C33C195" w14:textId="77777777" w:rsidR="009555A9" w:rsidRDefault="009555A9" w:rsidP="00E764A3">
      <w:pPr>
        <w:numPr>
          <w:ilvl w:val="3"/>
          <w:numId w:val="12"/>
        </w:numPr>
        <w:tabs>
          <w:tab w:val="left" w:pos="149"/>
        </w:tabs>
        <w:jc w:val="both"/>
      </w:pPr>
      <w:r>
        <w:rPr>
          <w:u w:val="single"/>
          <w:rtl/>
        </w:rPr>
        <w:t>לבוש</w:t>
      </w:r>
      <w:r>
        <w:rPr>
          <w:rtl/>
        </w:rPr>
        <w:t xml:space="preserve"> (סעי' כ"ד)</w:t>
      </w:r>
      <w:r>
        <w:rPr>
          <w:rFonts w:hint="cs"/>
          <w:rtl/>
        </w:rPr>
        <w:t>.</w:t>
      </w:r>
    </w:p>
    <w:p w14:paraId="18965A08" w14:textId="77777777" w:rsidR="009555A9" w:rsidRDefault="009555A9" w:rsidP="00E764A3">
      <w:pPr>
        <w:numPr>
          <w:ilvl w:val="3"/>
          <w:numId w:val="12"/>
        </w:numPr>
        <w:tabs>
          <w:tab w:val="left" w:pos="149"/>
        </w:tabs>
        <w:jc w:val="both"/>
      </w:pPr>
      <w:r>
        <w:rPr>
          <w:u w:val="single"/>
          <w:rtl/>
        </w:rPr>
        <w:t>מטה משה</w:t>
      </w:r>
      <w:r>
        <w:rPr>
          <w:rtl/>
        </w:rPr>
        <w:t xml:space="preserve"> (סי' תקמ"ו)</w:t>
      </w:r>
      <w:r>
        <w:rPr>
          <w:rFonts w:hint="cs"/>
          <w:rtl/>
        </w:rPr>
        <w:t>.</w:t>
      </w:r>
    </w:p>
    <w:p w14:paraId="5B08A3C5" w14:textId="77777777" w:rsidR="009555A9" w:rsidRDefault="009555A9" w:rsidP="00E764A3">
      <w:pPr>
        <w:numPr>
          <w:ilvl w:val="3"/>
          <w:numId w:val="12"/>
        </w:numPr>
        <w:tabs>
          <w:tab w:val="left" w:pos="149"/>
        </w:tabs>
        <w:jc w:val="both"/>
      </w:pPr>
      <w:r>
        <w:rPr>
          <w:u w:val="single"/>
          <w:rtl/>
        </w:rPr>
        <w:t>גר"ז</w:t>
      </w:r>
      <w:r>
        <w:rPr>
          <w:rtl/>
        </w:rPr>
        <w:t xml:space="preserve"> (סעי' ע"א)</w:t>
      </w:r>
      <w:r>
        <w:rPr>
          <w:rFonts w:hint="cs"/>
          <w:rtl/>
        </w:rPr>
        <w:t>.</w:t>
      </w:r>
    </w:p>
    <w:p w14:paraId="757FA59D" w14:textId="77777777" w:rsidR="009555A9" w:rsidRDefault="009555A9" w:rsidP="00E764A3">
      <w:pPr>
        <w:numPr>
          <w:ilvl w:val="3"/>
          <w:numId w:val="12"/>
        </w:numPr>
        <w:tabs>
          <w:tab w:val="left" w:pos="149"/>
        </w:tabs>
        <w:jc w:val="both"/>
      </w:pPr>
      <w:r>
        <w:rPr>
          <w:u w:val="single"/>
          <w:rtl/>
        </w:rPr>
        <w:t>מסגרת השלחן</w:t>
      </w:r>
      <w:r>
        <w:rPr>
          <w:rtl/>
        </w:rPr>
        <w:t xml:space="preserve"> (סי' קט"ז ס"ק ו').</w:t>
      </w:r>
    </w:p>
    <w:p w14:paraId="3D016B33" w14:textId="77777777" w:rsidR="009555A9" w:rsidRDefault="009555A9" w:rsidP="00E764A3">
      <w:pPr>
        <w:numPr>
          <w:ilvl w:val="2"/>
          <w:numId w:val="12"/>
        </w:numPr>
        <w:tabs>
          <w:tab w:val="left" w:pos="149"/>
        </w:tabs>
        <w:jc w:val="both"/>
      </w:pPr>
      <w:r>
        <w:rPr>
          <w:rtl/>
        </w:rPr>
        <w:t xml:space="preserve">מראי מקומות – </w:t>
      </w:r>
      <w:r>
        <w:rPr>
          <w:u w:val="single"/>
          <w:rtl/>
        </w:rPr>
        <w:t>שד"ח</w:t>
      </w:r>
      <w:r>
        <w:rPr>
          <w:rtl/>
        </w:rPr>
        <w:t xml:space="preserve"> (אסיפת דינים אות ה' מערכת הגעלת כלים סי' ל"ה), </w:t>
      </w:r>
      <w:r>
        <w:rPr>
          <w:u w:val="single"/>
          <w:rtl/>
        </w:rPr>
        <w:t>דרכ"ת</w:t>
      </w:r>
      <w:r>
        <w:rPr>
          <w:rtl/>
        </w:rPr>
        <w:t xml:space="preserve"> (סי' קכ"א ס"ק ס"ח ד"ה ועיין).</w:t>
      </w:r>
    </w:p>
    <w:p w14:paraId="7A7A6468" w14:textId="77777777" w:rsidR="009555A9" w:rsidRDefault="009555A9" w:rsidP="00E764A3">
      <w:pPr>
        <w:numPr>
          <w:ilvl w:val="3"/>
          <w:numId w:val="12"/>
        </w:numPr>
        <w:tabs>
          <w:tab w:val="left" w:pos="149"/>
        </w:tabs>
        <w:jc w:val="both"/>
      </w:pPr>
      <w:r>
        <w:rPr>
          <w:u w:val="single"/>
          <w:rtl/>
        </w:rPr>
        <w:t>ערה"ש</w:t>
      </w:r>
      <w:r>
        <w:rPr>
          <w:rtl/>
        </w:rPr>
        <w:t xml:space="preserve"> (סעי' מ"ז</w:t>
      </w:r>
      <w:r>
        <w:rPr>
          <w:rFonts w:hint="cs"/>
          <w:rtl/>
        </w:rPr>
        <w:t xml:space="preserve">) </w:t>
      </w:r>
      <w:r>
        <w:rPr>
          <w:rtl/>
        </w:rPr>
        <w:t>– "ולא נודע לנו מה זה"</w:t>
      </w:r>
      <w:r>
        <w:rPr>
          <w:rFonts w:hint="cs"/>
          <w:rtl/>
        </w:rPr>
        <w:t>.</w:t>
      </w:r>
    </w:p>
    <w:p w14:paraId="446AE4AA" w14:textId="77777777" w:rsidR="009555A9" w:rsidRDefault="009555A9" w:rsidP="009555A9">
      <w:pPr>
        <w:tabs>
          <w:tab w:val="left" w:pos="149"/>
        </w:tabs>
        <w:jc w:val="both"/>
      </w:pPr>
    </w:p>
    <w:p w14:paraId="53D32366" w14:textId="77777777" w:rsidR="009555A9" w:rsidRDefault="009555A9" w:rsidP="00E764A3">
      <w:pPr>
        <w:numPr>
          <w:ilvl w:val="1"/>
          <w:numId w:val="12"/>
        </w:numPr>
        <w:tabs>
          <w:tab w:val="left" w:pos="149"/>
        </w:tabs>
        <w:jc w:val="both"/>
      </w:pPr>
      <w:r w:rsidRPr="0013022A">
        <w:rPr>
          <w:b/>
          <w:bCs/>
          <w:rtl/>
        </w:rPr>
        <w:t>כלים צבועים</w:t>
      </w:r>
      <w:r>
        <w:rPr>
          <w:rtl/>
        </w:rPr>
        <w:t xml:space="preserve"> - </w:t>
      </w:r>
      <w:r w:rsidRPr="0013022A">
        <w:rPr>
          <w:u w:val="single"/>
          <w:rtl/>
        </w:rPr>
        <w:t>רמ"א</w:t>
      </w:r>
      <w:r>
        <w:rPr>
          <w:rtl/>
        </w:rPr>
        <w:t xml:space="preserve"> (סעי' כ"ד)</w:t>
      </w:r>
      <w:r>
        <w:rPr>
          <w:rFonts w:hint="cs"/>
          <w:rtl/>
        </w:rPr>
        <w:t>, "</w:t>
      </w:r>
      <w:r>
        <w:rPr>
          <w:rtl/>
        </w:rPr>
        <w:t xml:space="preserve">ויש מקומות שמחמירים שלא להשתמש בכלים צבועים אפילו הן חדשים (מהרי"ל), וכן המחופין בבדיל; </w:t>
      </w:r>
      <w:r w:rsidRPr="0013022A">
        <w:rPr>
          <w:b/>
          <w:bCs/>
          <w:rtl/>
        </w:rPr>
        <w:t>ואין להחמיר בזה רק במקום שנהגו איסור</w:t>
      </w:r>
      <w:r>
        <w:rPr>
          <w:rtl/>
        </w:rPr>
        <w:t xml:space="preserve"> (תשובת מהרי"ל)</w:t>
      </w:r>
      <w:r>
        <w:rPr>
          <w:rFonts w:hint="cs"/>
          <w:rtl/>
        </w:rPr>
        <w:t>"</w:t>
      </w:r>
      <w:r>
        <w:rPr>
          <w:rtl/>
        </w:rPr>
        <w:t>.</w:t>
      </w:r>
    </w:p>
    <w:p w14:paraId="6601F17E" w14:textId="77777777" w:rsidR="009555A9" w:rsidRPr="0013022A" w:rsidRDefault="009555A9" w:rsidP="00E764A3">
      <w:pPr>
        <w:numPr>
          <w:ilvl w:val="2"/>
          <w:numId w:val="12"/>
        </w:numPr>
        <w:tabs>
          <w:tab w:val="left" w:pos="149"/>
        </w:tabs>
        <w:jc w:val="both"/>
      </w:pPr>
      <w:r>
        <w:rPr>
          <w:rtl/>
        </w:rPr>
        <w:t>אין שום מנהג אצלנו להחמיר בזה</w:t>
      </w:r>
      <w:r>
        <w:rPr>
          <w:rFonts w:hint="cs"/>
          <w:rtl/>
        </w:rPr>
        <w:t>.</w:t>
      </w:r>
    </w:p>
    <w:p w14:paraId="739A6F1F" w14:textId="77777777" w:rsidR="009555A9" w:rsidRDefault="009555A9" w:rsidP="00E764A3">
      <w:pPr>
        <w:numPr>
          <w:ilvl w:val="3"/>
          <w:numId w:val="12"/>
        </w:numPr>
        <w:tabs>
          <w:tab w:val="left" w:pos="149"/>
        </w:tabs>
        <w:jc w:val="both"/>
      </w:pPr>
      <w:r>
        <w:rPr>
          <w:u w:val="single"/>
          <w:rtl/>
        </w:rPr>
        <w:t>חזון עובדיה</w:t>
      </w:r>
      <w:r>
        <w:rPr>
          <w:rtl/>
        </w:rPr>
        <w:t xml:space="preserve"> (פסח ח"א ריש עמ' קנ"ט) – "ומותר להשתמש בכלים חדשים מצופים, צבעוניים, ואין שום מנהג אצלנו להחמיר בזה".</w:t>
      </w:r>
    </w:p>
    <w:p w14:paraId="06A5FE3D" w14:textId="77777777" w:rsidR="009555A9" w:rsidRDefault="009555A9" w:rsidP="00E764A3">
      <w:pPr>
        <w:numPr>
          <w:ilvl w:val="3"/>
          <w:numId w:val="12"/>
        </w:numPr>
        <w:tabs>
          <w:tab w:val="left" w:pos="149"/>
        </w:tabs>
        <w:jc w:val="both"/>
      </w:pPr>
      <w:r>
        <w:rPr>
          <w:u w:val="single"/>
          <w:rtl/>
        </w:rPr>
        <w:t>קובץ הלכות</w:t>
      </w:r>
      <w:r>
        <w:rPr>
          <w:rtl/>
        </w:rPr>
        <w:t xml:space="preserve"> (פסח פרק י"א סעי' ב') – "כלים צבועים שלנו מותר לכתחילה להשתמש בהם בפסח".</w:t>
      </w:r>
    </w:p>
    <w:p w14:paraId="291714F2" w14:textId="77777777" w:rsidR="009555A9" w:rsidRDefault="009555A9" w:rsidP="00E764A3">
      <w:pPr>
        <w:numPr>
          <w:ilvl w:val="3"/>
          <w:numId w:val="12"/>
        </w:numPr>
        <w:tabs>
          <w:tab w:val="left" w:pos="149"/>
        </w:tabs>
        <w:jc w:val="both"/>
      </w:pPr>
      <w:r>
        <w:rPr>
          <w:u w:val="single"/>
          <w:rtl/>
        </w:rPr>
        <w:t>ילקוט יוסף</w:t>
      </w:r>
      <w:r>
        <w:rPr>
          <w:rtl/>
        </w:rPr>
        <w:t xml:space="preserve"> (קיצור שו"ע סי' תנ"א סעי' מ"ב) – "מותר להשתמש בכלים חדשים מצופים, צבעוניים, ואין אצלנו מנהג להחמיר בזה. [הרמ"א סי' תנא סכ"ד]".</w:t>
      </w:r>
    </w:p>
    <w:p w14:paraId="758B56E3" w14:textId="77777777" w:rsidR="009555A9" w:rsidRPr="0013022A" w:rsidRDefault="009555A9" w:rsidP="00E764A3">
      <w:pPr>
        <w:numPr>
          <w:ilvl w:val="2"/>
          <w:numId w:val="12"/>
        </w:numPr>
        <w:tabs>
          <w:tab w:val="left" w:pos="149"/>
        </w:tabs>
        <w:jc w:val="both"/>
      </w:pPr>
      <w:r>
        <w:rPr>
          <w:rFonts w:hint="cs"/>
          <w:rtl/>
        </w:rPr>
        <w:t>מראי מקומות.</w:t>
      </w:r>
    </w:p>
    <w:p w14:paraId="7D912D89" w14:textId="77777777" w:rsidR="009555A9" w:rsidRPr="00250CA2" w:rsidRDefault="009555A9" w:rsidP="00E764A3">
      <w:pPr>
        <w:numPr>
          <w:ilvl w:val="3"/>
          <w:numId w:val="12"/>
        </w:numPr>
        <w:tabs>
          <w:tab w:val="left" w:pos="149"/>
        </w:tabs>
        <w:jc w:val="both"/>
      </w:pPr>
      <w:r w:rsidRPr="00D627D4">
        <w:rPr>
          <w:rFonts w:asciiTheme="majorBidi" w:hAnsiTheme="majorBidi" w:hint="cs"/>
          <w:color w:val="222222"/>
          <w:u w:val="single"/>
          <w:rtl/>
        </w:rPr>
        <w:t>הגרשז"א</w:t>
      </w:r>
      <w:r>
        <w:rPr>
          <w:rFonts w:asciiTheme="majorBidi" w:hAnsiTheme="majorBidi" w:hint="cs"/>
          <w:color w:val="222222"/>
          <w:rtl/>
        </w:rPr>
        <w:t xml:space="preserve"> זצ"ל (הליכות שלמה פסח פרק ג' הע' ס"ג) </w:t>
      </w:r>
      <w:r>
        <w:rPr>
          <w:rFonts w:asciiTheme="majorBidi" w:hAnsiTheme="majorBidi"/>
          <w:color w:val="222222"/>
          <w:rtl/>
        </w:rPr>
        <w:t>–</w:t>
      </w:r>
      <w:r>
        <w:rPr>
          <w:rFonts w:asciiTheme="majorBidi" w:hAnsiTheme="majorBidi" w:hint="cs"/>
          <w:color w:val="222222"/>
          <w:rtl/>
        </w:rPr>
        <w:t xml:space="preserve"> "</w:t>
      </w:r>
      <w:r w:rsidRPr="00D627D4">
        <w:rPr>
          <w:rFonts w:asciiTheme="majorBidi" w:hAnsiTheme="majorBidi"/>
          <w:color w:val="222222"/>
          <w:rtl/>
        </w:rPr>
        <w:t>וכמו כן אין להחמיר בזמננו שלא להשתמש בכלים צבועים בפסח</w:t>
      </w:r>
      <w:r>
        <w:rPr>
          <w:rFonts w:asciiTheme="majorBidi" w:hAnsiTheme="majorBidi" w:hint="cs"/>
          <w:color w:val="222222"/>
          <w:rtl/>
        </w:rPr>
        <w:t>,</w:t>
      </w:r>
      <w:r w:rsidRPr="00D627D4">
        <w:rPr>
          <w:rFonts w:asciiTheme="majorBidi" w:hAnsiTheme="majorBidi"/>
          <w:color w:val="222222"/>
          <w:rtl/>
        </w:rPr>
        <w:t xml:space="preserve"> כהמנהג שהזכיר הרמ"א בסי' תנ"א סכ"ד ועיי"ש במ"ב ס"ק ק"מ דהיינו משום דשמא נעשית פעולת הציפוי ע"י סובין ויש חמץ בלוע בתוך הציפוי, </w:t>
      </w:r>
      <w:r w:rsidRPr="00EA7D15">
        <w:rPr>
          <w:rFonts w:asciiTheme="majorBidi" w:hAnsiTheme="majorBidi"/>
          <w:b/>
          <w:bCs/>
          <w:color w:val="222222"/>
          <w:rtl/>
        </w:rPr>
        <w:t>דבזמננו פשיטא דאפי' הי' שם חמץ גמור ודאי נפסל מאכילת כלב בשעת מלאכת הציפוי</w:t>
      </w:r>
      <w:r w:rsidRPr="00D627D4">
        <w:rPr>
          <w:rFonts w:asciiTheme="majorBidi" w:hAnsiTheme="majorBidi"/>
          <w:color w:val="222222"/>
          <w:rtl/>
        </w:rPr>
        <w:t>. רשימות</w:t>
      </w:r>
      <w:r>
        <w:rPr>
          <w:rFonts w:hint="cs"/>
          <w:rtl/>
        </w:rPr>
        <w:t>".</w:t>
      </w:r>
    </w:p>
    <w:p w14:paraId="458CD056" w14:textId="77777777" w:rsidR="009555A9" w:rsidRDefault="009555A9" w:rsidP="00E764A3">
      <w:pPr>
        <w:numPr>
          <w:ilvl w:val="3"/>
          <w:numId w:val="12"/>
        </w:numPr>
        <w:tabs>
          <w:tab w:val="left" w:pos="149"/>
        </w:tabs>
        <w:jc w:val="both"/>
      </w:pPr>
      <w:r>
        <w:rPr>
          <w:u w:val="single"/>
          <w:rtl/>
        </w:rPr>
        <w:t>חוט שני</w:t>
      </w:r>
      <w:r>
        <w:rPr>
          <w:rtl/>
        </w:rPr>
        <w:t xml:space="preserve"> (פסח פרק י' ס"ק כ"ד) – "מ"מ כל זה אמור רק בצבע הצבוע על הכלי, אבל צבע שמערבים בחומר שעושין בהם את הכלים אין זה בכלל מנהג זה, ומותר להשתמש בכלים אלו בפסח. וכל זה דוקא בכלים צבועים, אבל שולחנות מעץ או ממתכת שהם צבועים בצבע על גביהם, מותר להשתמש בהם בפסח".</w:t>
      </w:r>
    </w:p>
    <w:p w14:paraId="46215EEA" w14:textId="77777777" w:rsidR="009555A9" w:rsidRDefault="009555A9" w:rsidP="009555A9">
      <w:pPr>
        <w:tabs>
          <w:tab w:val="left" w:pos="149"/>
        </w:tabs>
        <w:jc w:val="both"/>
      </w:pPr>
    </w:p>
    <w:p w14:paraId="09431186" w14:textId="77777777" w:rsidR="009555A9" w:rsidRDefault="009555A9" w:rsidP="00E764A3">
      <w:pPr>
        <w:numPr>
          <w:ilvl w:val="0"/>
          <w:numId w:val="12"/>
        </w:numPr>
        <w:jc w:val="both"/>
      </w:pPr>
      <w:r w:rsidRPr="009E44B2">
        <w:rPr>
          <w:sz w:val="28"/>
          <w:szCs w:val="28"/>
          <w:u w:val="single"/>
          <w:rtl/>
        </w:rPr>
        <w:t>רוב תשמישו</w:t>
      </w:r>
      <w:r>
        <w:rPr>
          <w:rFonts w:hint="cs"/>
          <w:rtl/>
        </w:rPr>
        <w:t xml:space="preserve"> - סעיף כ"ה</w:t>
      </w:r>
      <w:r>
        <w:rPr>
          <w:rtl/>
        </w:rPr>
        <w:t>.</w:t>
      </w:r>
    </w:p>
    <w:p w14:paraId="4E4DB545" w14:textId="57B5DCA0" w:rsidR="005829C6" w:rsidRDefault="009555A9" w:rsidP="00E764A3">
      <w:pPr>
        <w:numPr>
          <w:ilvl w:val="1"/>
          <w:numId w:val="12"/>
        </w:numPr>
        <w:tabs>
          <w:tab w:val="left" w:pos="149"/>
        </w:tabs>
        <w:jc w:val="both"/>
        <w:sectPr w:rsidR="005829C6" w:rsidSect="00C1527A">
          <w:headerReference w:type="default" r:id="rId49"/>
          <w:type w:val="continuous"/>
          <w:pgSz w:w="11906" w:h="16838"/>
          <w:pgMar w:top="719" w:right="567" w:bottom="540" w:left="737" w:header="360" w:footer="207" w:gutter="0"/>
          <w:paperSrc w:first="15" w:other="15"/>
          <w:cols w:space="720"/>
          <w:formProt w:val="0"/>
          <w:docGrid w:linePitch="360"/>
        </w:sectPr>
      </w:pPr>
      <w:r>
        <w:rPr>
          <w:rtl/>
        </w:rPr>
        <w:t>עי' סעי' ו', לשיטות ומראי מקומות.</w:t>
      </w:r>
      <w:bookmarkEnd w:id="74"/>
    </w:p>
    <w:p w14:paraId="664D2608" w14:textId="77777777" w:rsidR="000E1D00" w:rsidRDefault="000E1D00" w:rsidP="00C1527A">
      <w:pPr>
        <w:tabs>
          <w:tab w:val="left" w:pos="149"/>
        </w:tabs>
      </w:pPr>
    </w:p>
    <w:p w14:paraId="4729B0EC" w14:textId="77777777" w:rsidR="005829C6" w:rsidRDefault="00661181" w:rsidP="00C1527A">
      <w:pPr>
        <w:tabs>
          <w:tab w:val="left" w:pos="149"/>
        </w:tabs>
        <w:jc w:val="center"/>
      </w:pPr>
      <w:bookmarkStart w:id="81" w:name="%D7%A1%D7%95%D7%92%D7%99_%D7%94%D7%97%D7"/>
      <w:r>
        <w:rPr>
          <w:b/>
          <w:bCs/>
          <w:sz w:val="32"/>
          <w:szCs w:val="32"/>
          <w:rtl/>
        </w:rPr>
        <w:t>סוגי החומרים</w:t>
      </w:r>
      <w:bookmarkEnd w:id="81"/>
    </w:p>
    <w:p w14:paraId="257517D7" w14:textId="77777777" w:rsidR="005829C6" w:rsidRDefault="005829C6" w:rsidP="00C1527A">
      <w:pPr>
        <w:tabs>
          <w:tab w:val="left" w:pos="149"/>
        </w:tabs>
      </w:pPr>
    </w:p>
    <w:p w14:paraId="18205F3C" w14:textId="77777777" w:rsidR="005829C6" w:rsidRDefault="005829C6" w:rsidP="00C1527A">
      <w:pPr>
        <w:tabs>
          <w:tab w:val="left" w:pos="149"/>
        </w:tabs>
        <w:sectPr w:rsidR="005829C6" w:rsidSect="00C1527A">
          <w:headerReference w:type="default" r:id="rId50"/>
          <w:type w:val="continuous"/>
          <w:pgSz w:w="11906" w:h="16838"/>
          <w:pgMar w:top="719" w:right="567" w:bottom="540" w:left="737" w:header="360" w:footer="207" w:gutter="0"/>
          <w:paperSrc w:first="15" w:other="15"/>
          <w:cols w:space="720"/>
          <w:formProt w:val="0"/>
          <w:docGrid w:linePitch="360"/>
        </w:sectPr>
      </w:pPr>
    </w:p>
    <w:p w14:paraId="2CF24941" w14:textId="77777777" w:rsidR="005829C6" w:rsidRDefault="00661181" w:rsidP="00E764A3">
      <w:pPr>
        <w:numPr>
          <w:ilvl w:val="0"/>
          <w:numId w:val="4"/>
        </w:numPr>
        <w:tabs>
          <w:tab w:val="left" w:pos="149"/>
        </w:tabs>
        <w:ind w:left="102" w:right="-120"/>
        <w:jc w:val="both"/>
      </w:pPr>
      <w:r>
        <w:rPr>
          <w:rtl/>
        </w:rPr>
        <w:t>הקדמה.</w:t>
      </w:r>
    </w:p>
    <w:p w14:paraId="65F10EE3" w14:textId="03E1731C" w:rsidR="005829C6" w:rsidRDefault="00661181" w:rsidP="00E764A3">
      <w:pPr>
        <w:numPr>
          <w:ilvl w:val="0"/>
          <w:numId w:val="4"/>
        </w:numPr>
        <w:tabs>
          <w:tab w:val="left" w:pos="149"/>
        </w:tabs>
        <w:ind w:left="102" w:right="-120"/>
        <w:jc w:val="both"/>
      </w:pPr>
      <w:r>
        <w:rPr>
          <w:rtl/>
        </w:rPr>
        <w:t xml:space="preserve">כלים </w:t>
      </w:r>
      <w:r w:rsidR="00183F25">
        <w:rPr>
          <w:rFonts w:hint="cs"/>
          <w:rtl/>
        </w:rPr>
        <w:t>שניתן להגעיל מה"ת</w:t>
      </w:r>
      <w:r>
        <w:rPr>
          <w:rtl/>
        </w:rPr>
        <w:t>: מתכת.</w:t>
      </w:r>
    </w:p>
    <w:p w14:paraId="6BD51738" w14:textId="77777777" w:rsidR="005829C6" w:rsidRDefault="00661181" w:rsidP="00E764A3">
      <w:pPr>
        <w:numPr>
          <w:ilvl w:val="0"/>
          <w:numId w:val="4"/>
        </w:numPr>
        <w:tabs>
          <w:tab w:val="left" w:pos="149"/>
        </w:tabs>
        <w:ind w:left="102" w:right="-240"/>
        <w:jc w:val="both"/>
      </w:pPr>
      <w:r>
        <w:rPr>
          <w:rtl/>
        </w:rPr>
        <w:t>כלים בתורה שא"א להגעיל: חרס.</w:t>
      </w:r>
    </w:p>
    <w:p w14:paraId="68E8A9BD" w14:textId="77777777" w:rsidR="005829C6" w:rsidRDefault="00661181" w:rsidP="00E764A3">
      <w:pPr>
        <w:numPr>
          <w:ilvl w:val="0"/>
          <w:numId w:val="4"/>
        </w:numPr>
        <w:tabs>
          <w:tab w:val="left" w:pos="149"/>
        </w:tabs>
        <w:ind w:left="102" w:right="-240"/>
        <w:jc w:val="both"/>
      </w:pPr>
      <w:r>
        <w:rPr>
          <w:rtl/>
        </w:rPr>
        <w:t>כלים בזמן החז"ל.</w:t>
      </w:r>
    </w:p>
    <w:p w14:paraId="40C4B52A" w14:textId="77777777" w:rsidR="005829C6" w:rsidRDefault="00661181" w:rsidP="00E764A3">
      <w:pPr>
        <w:numPr>
          <w:ilvl w:val="0"/>
          <w:numId w:val="4"/>
        </w:numPr>
        <w:tabs>
          <w:tab w:val="left" w:pos="149"/>
        </w:tabs>
        <w:ind w:left="102" w:right="-240"/>
        <w:jc w:val="both"/>
      </w:pPr>
      <w:r>
        <w:rPr>
          <w:rtl/>
        </w:rPr>
        <w:t>כלי זכוכית (</w:t>
      </w:r>
      <w:r>
        <w:t>glass</w:t>
      </w:r>
      <w:r>
        <w:rPr>
          <w:rtl/>
        </w:rPr>
        <w:t>) - סעיף כ"ו.</w:t>
      </w:r>
    </w:p>
    <w:p w14:paraId="5566EF9D" w14:textId="56D3111F" w:rsidR="005829C6" w:rsidRDefault="00661181" w:rsidP="00E764A3">
      <w:pPr>
        <w:numPr>
          <w:ilvl w:val="0"/>
          <w:numId w:val="4"/>
        </w:numPr>
        <w:tabs>
          <w:tab w:val="left" w:pos="149"/>
        </w:tabs>
        <w:ind w:left="102" w:right="-240"/>
        <w:jc w:val="both"/>
      </w:pPr>
      <w:r>
        <w:rPr>
          <w:rtl/>
        </w:rPr>
        <w:t>כלים שלא</w:t>
      </w:r>
      <w:r w:rsidR="004156AA">
        <w:rPr>
          <w:rFonts w:hint="cs"/>
          <w:rtl/>
        </w:rPr>
        <w:t xml:space="preserve"> היו</w:t>
      </w:r>
      <w:r>
        <w:rPr>
          <w:rtl/>
        </w:rPr>
        <w:t xml:space="preserve"> בזמן חז"ל.</w:t>
      </w:r>
    </w:p>
    <w:p w14:paraId="69032E54" w14:textId="168CFE43" w:rsidR="005829C6" w:rsidRDefault="00661181" w:rsidP="00E764A3">
      <w:pPr>
        <w:numPr>
          <w:ilvl w:val="0"/>
          <w:numId w:val="4"/>
        </w:numPr>
        <w:tabs>
          <w:tab w:val="left" w:pos="149"/>
        </w:tabs>
        <w:ind w:left="102" w:right="-240"/>
        <w:jc w:val="both"/>
      </w:pPr>
      <w:r>
        <w:rPr>
          <w:rtl/>
        </w:rPr>
        <w:t>פור</w:t>
      </w:r>
      <w:r w:rsidR="009066F6">
        <w:rPr>
          <w:rFonts w:hint="cs"/>
          <w:rtl/>
        </w:rPr>
        <w:t>צ</w:t>
      </w:r>
      <w:r>
        <w:rPr>
          <w:rtl/>
        </w:rPr>
        <w:t>לן, חרסינה</w:t>
      </w:r>
      <w:r>
        <w:rPr>
          <w:b/>
          <w:bCs/>
          <w:rtl/>
        </w:rPr>
        <w:t xml:space="preserve"> </w:t>
      </w:r>
      <w:r>
        <w:rPr>
          <w:rtl/>
        </w:rPr>
        <w:t>(</w:t>
      </w:r>
      <w:r>
        <w:t>porcelain</w:t>
      </w:r>
      <w:r>
        <w:rPr>
          <w:rtl/>
        </w:rPr>
        <w:t>).</w:t>
      </w:r>
    </w:p>
    <w:p w14:paraId="3A15339E" w14:textId="7D27D766" w:rsidR="005829C6" w:rsidRDefault="00661181" w:rsidP="00E764A3">
      <w:pPr>
        <w:numPr>
          <w:ilvl w:val="0"/>
          <w:numId w:val="4"/>
        </w:numPr>
        <w:tabs>
          <w:tab w:val="left" w:pos="149"/>
        </w:tabs>
        <w:ind w:left="102" w:right="-240"/>
        <w:jc w:val="both"/>
      </w:pPr>
      <w:r>
        <w:rPr>
          <w:rtl/>
        </w:rPr>
        <w:t>אמ</w:t>
      </w:r>
      <w:r w:rsidR="009066F6">
        <w:rPr>
          <w:rFonts w:hint="cs"/>
          <w:rtl/>
        </w:rPr>
        <w:t>א</w:t>
      </w:r>
      <w:r w:rsidR="00257931">
        <w:rPr>
          <w:rFonts w:hint="cs"/>
          <w:rtl/>
        </w:rPr>
        <w:t>י</w:t>
      </w:r>
      <w:r>
        <w:rPr>
          <w:rtl/>
        </w:rPr>
        <w:t>ל (</w:t>
      </w:r>
      <w:r>
        <w:t>enamel</w:t>
      </w:r>
      <w:r>
        <w:rPr>
          <w:rtl/>
        </w:rPr>
        <w:t>).</w:t>
      </w:r>
    </w:p>
    <w:p w14:paraId="5A6A0BD7" w14:textId="77777777" w:rsidR="005829C6" w:rsidRDefault="00661181" w:rsidP="00E764A3">
      <w:pPr>
        <w:numPr>
          <w:ilvl w:val="0"/>
          <w:numId w:val="4"/>
        </w:numPr>
        <w:tabs>
          <w:tab w:val="left" w:pos="149"/>
        </w:tabs>
        <w:ind w:left="102" w:right="-120"/>
        <w:jc w:val="both"/>
      </w:pPr>
      <w:r>
        <w:rPr>
          <w:rtl/>
        </w:rPr>
        <w:t>סוגי כלים.</w:t>
      </w:r>
    </w:p>
    <w:p w14:paraId="31550FF9" w14:textId="77777777" w:rsidR="005829C6" w:rsidRDefault="005829C6" w:rsidP="00EA6F5A">
      <w:pPr>
        <w:tabs>
          <w:tab w:val="left" w:pos="149"/>
        </w:tabs>
        <w:ind w:left="102"/>
        <w:sectPr w:rsidR="005829C6" w:rsidSect="00EA6F5A">
          <w:type w:val="continuous"/>
          <w:pgSz w:w="11906" w:h="16838"/>
          <w:pgMar w:top="719" w:right="707" w:bottom="540" w:left="737" w:header="360" w:footer="207" w:gutter="0"/>
          <w:paperSrc w:first="15" w:other="15"/>
          <w:cols w:num="3" w:space="709"/>
          <w:formProt w:val="0"/>
          <w:bidi/>
          <w:docGrid w:linePitch="360"/>
        </w:sectPr>
      </w:pPr>
    </w:p>
    <w:p w14:paraId="27528745" w14:textId="77777777" w:rsidR="005829C6" w:rsidRDefault="005829C6" w:rsidP="00C1527A">
      <w:pPr>
        <w:tabs>
          <w:tab w:val="left" w:pos="149"/>
        </w:tabs>
        <w:jc w:val="both"/>
      </w:pPr>
    </w:p>
    <w:p w14:paraId="241C244E" w14:textId="77777777" w:rsidR="005829C6" w:rsidRDefault="005829C6" w:rsidP="00C1527A">
      <w:pPr>
        <w:tabs>
          <w:tab w:val="left" w:pos="149"/>
        </w:tabs>
        <w:sectPr w:rsidR="005829C6" w:rsidSect="00C1527A">
          <w:type w:val="continuous"/>
          <w:pgSz w:w="11906" w:h="16838"/>
          <w:pgMar w:top="719" w:right="567" w:bottom="540" w:left="737" w:header="360" w:footer="207" w:gutter="0"/>
          <w:paperSrc w:first="15" w:other="15"/>
          <w:cols w:num="4" w:space="720" w:equalWidth="0">
            <w:col w:w="2581" w:space="82"/>
            <w:col w:w="2557" w:space="82"/>
            <w:col w:w="2557" w:space="82"/>
            <w:col w:w="2658"/>
          </w:cols>
          <w:formProt w:val="0"/>
          <w:docGrid w:linePitch="360"/>
        </w:sectPr>
      </w:pPr>
    </w:p>
    <w:p w14:paraId="66A98DB0" w14:textId="77777777" w:rsidR="005829C6" w:rsidRDefault="00661181" w:rsidP="00C1527A">
      <w:pPr>
        <w:tabs>
          <w:tab w:val="left" w:pos="149"/>
        </w:tabs>
        <w:ind w:left="209" w:hanging="209"/>
        <w:jc w:val="both"/>
      </w:pPr>
      <w:r>
        <w:rPr>
          <w:b/>
          <w:bCs/>
          <w:rtl/>
        </w:rPr>
        <w:t>דור המלקטים</w:t>
      </w:r>
      <w:r>
        <w:rPr>
          <w:rtl/>
        </w:rPr>
        <w:t xml:space="preserve"> - </w:t>
      </w:r>
      <w:r>
        <w:rPr>
          <w:u w:val="single"/>
          <w:rtl/>
        </w:rPr>
        <w:t>אהלי ישרון</w:t>
      </w:r>
      <w:r>
        <w:rPr>
          <w:rtl/>
        </w:rPr>
        <w:t xml:space="preserve"> (ח"א פרק ד' ח"ד), </w:t>
      </w:r>
      <w:r>
        <w:rPr>
          <w:u w:val="single"/>
          <w:rtl/>
        </w:rPr>
        <w:t>הגעלת כלים</w:t>
      </w:r>
      <w:r>
        <w:rPr>
          <w:rtl/>
        </w:rPr>
        <w:t xml:space="preserve"> (פרק י"ג), </w:t>
      </w:r>
      <w:r>
        <w:rPr>
          <w:u w:val="single"/>
          <w:rtl/>
        </w:rPr>
        <w:t>הגר"ש איידר</w:t>
      </w:r>
      <w:r>
        <w:rPr>
          <w:rtl/>
        </w:rPr>
        <w:t xml:space="preserve"> זצ"ל (פסח, פרק י"ג), </w:t>
      </w:r>
      <w:r>
        <w:rPr>
          <w:u w:val="single"/>
          <w:rtl/>
        </w:rPr>
        <w:t>סידור פסח כהלכתו</w:t>
      </w:r>
      <w:r>
        <w:rPr>
          <w:rtl/>
        </w:rPr>
        <w:t xml:space="preserve"> (פרק ט').</w:t>
      </w:r>
    </w:p>
    <w:p w14:paraId="11AD9279" w14:textId="77777777" w:rsidR="005829C6" w:rsidRDefault="005829C6" w:rsidP="00C1527A">
      <w:pPr>
        <w:tabs>
          <w:tab w:val="left" w:pos="149"/>
        </w:tabs>
        <w:jc w:val="both"/>
      </w:pPr>
    </w:p>
    <w:p w14:paraId="4AD8F742" w14:textId="77777777" w:rsidR="005829C6" w:rsidRDefault="00661181" w:rsidP="00E764A3">
      <w:pPr>
        <w:numPr>
          <w:ilvl w:val="0"/>
          <w:numId w:val="9"/>
        </w:numPr>
        <w:tabs>
          <w:tab w:val="clear" w:pos="142"/>
          <w:tab w:val="left" w:pos="149"/>
        </w:tabs>
        <w:jc w:val="both"/>
      </w:pPr>
      <w:r>
        <w:rPr>
          <w:sz w:val="28"/>
          <w:szCs w:val="28"/>
          <w:u w:val="single"/>
          <w:rtl/>
        </w:rPr>
        <w:t>הקדמה</w:t>
      </w:r>
      <w:r>
        <w:rPr>
          <w:rtl/>
        </w:rPr>
        <w:t>.</w:t>
      </w:r>
    </w:p>
    <w:p w14:paraId="00928DE0" w14:textId="77777777" w:rsidR="005829C6" w:rsidRDefault="00661181" w:rsidP="00E764A3">
      <w:pPr>
        <w:numPr>
          <w:ilvl w:val="1"/>
          <w:numId w:val="9"/>
        </w:numPr>
        <w:tabs>
          <w:tab w:val="left" w:pos="149"/>
        </w:tabs>
        <w:jc w:val="both"/>
      </w:pPr>
      <w:r w:rsidRPr="007B6DC0">
        <w:rPr>
          <w:b/>
          <w:bCs/>
          <w:rtl/>
        </w:rPr>
        <w:t>בזמן הזה: האם כלים שלנו בולע טעם</w:t>
      </w:r>
      <w:r>
        <w:rPr>
          <w:rtl/>
        </w:rPr>
        <w:t>.</w:t>
      </w:r>
    </w:p>
    <w:p w14:paraId="11597743" w14:textId="5BC9610F" w:rsidR="007B6DC0" w:rsidRPr="007B6DC0" w:rsidRDefault="007B6DC0" w:rsidP="00E764A3">
      <w:pPr>
        <w:numPr>
          <w:ilvl w:val="2"/>
          <w:numId w:val="9"/>
        </w:numPr>
        <w:tabs>
          <w:tab w:val="left" w:pos="149"/>
        </w:tabs>
        <w:jc w:val="both"/>
        <w:rPr>
          <w:b/>
          <w:i/>
        </w:rPr>
      </w:pPr>
      <w:r w:rsidRPr="007E03F4">
        <w:rPr>
          <w:rFonts w:asciiTheme="majorBidi" w:hAnsiTheme="majorBidi" w:cstheme="majorBidi"/>
          <w:u w:val="single"/>
          <w:rtl/>
        </w:rPr>
        <w:t>חלקת יעקב</w:t>
      </w:r>
      <w:r w:rsidRPr="007E03F4">
        <w:rPr>
          <w:rFonts w:asciiTheme="majorBidi" w:hAnsiTheme="majorBidi" w:cstheme="majorBidi"/>
          <w:rtl/>
        </w:rPr>
        <w:t xml:space="preserve"> (אה"ע סי' ל"ג אות ב') – "זה לא כבר הי' לי וכוח גדול, עם איש מכונה עוד בשם דתי, ולעג עלי על פסקי</w:t>
      </w:r>
      <w:r w:rsidRPr="007E03F4">
        <w:rPr>
          <w:rFonts w:asciiTheme="majorBidi" w:hAnsiTheme="majorBidi" w:cstheme="majorBidi" w:hint="cs"/>
          <w:rtl/>
        </w:rPr>
        <w:t xml:space="preserve"> </w:t>
      </w:r>
      <w:r w:rsidRPr="007E03F4">
        <w:rPr>
          <w:rFonts w:asciiTheme="majorBidi" w:hAnsiTheme="majorBidi" w:cstheme="majorBidi"/>
          <w:rtl/>
        </w:rPr>
        <w:t>שפסקתי לו על כלי ברזל שנבלע בו איסור, לגעלו, ולעג עלי באמרו, לפי ידיעתו בחכמת המדע, אי"א בשום אופן שבעולם שכלי</w:t>
      </w:r>
      <w:r w:rsidRPr="007E03F4">
        <w:rPr>
          <w:rFonts w:asciiTheme="majorBidi" w:hAnsiTheme="majorBidi" w:cstheme="majorBidi" w:hint="cs"/>
          <w:rtl/>
        </w:rPr>
        <w:t xml:space="preserve"> </w:t>
      </w:r>
      <w:r w:rsidRPr="007E03F4">
        <w:rPr>
          <w:rFonts w:asciiTheme="majorBidi" w:hAnsiTheme="majorBidi" w:cstheme="majorBidi"/>
          <w:rtl/>
        </w:rPr>
        <w:t>ברזל יקבל איזה בליעה לעצמיותה - ומאד צריך להיות לעינינו</w:t>
      </w:r>
      <w:r w:rsidR="00183F25">
        <w:rPr>
          <w:rFonts w:asciiTheme="majorBidi" w:hAnsiTheme="majorBidi" w:cstheme="majorBidi" w:hint="cs"/>
          <w:rtl/>
        </w:rPr>
        <w:t xml:space="preserve"> -</w:t>
      </w:r>
      <w:r w:rsidRPr="007E03F4">
        <w:rPr>
          <w:rFonts w:asciiTheme="majorBidi" w:hAnsiTheme="majorBidi" w:cstheme="majorBidi"/>
          <w:rtl/>
        </w:rPr>
        <w:t xml:space="preserve"> מאמר חז"ל, חכמים הזהרו בדבריכם".</w:t>
      </w:r>
    </w:p>
    <w:p w14:paraId="3040F140" w14:textId="77777777" w:rsidR="005829C6" w:rsidRPr="00976AEE" w:rsidRDefault="00976AEE" w:rsidP="00E764A3">
      <w:pPr>
        <w:numPr>
          <w:ilvl w:val="2"/>
          <w:numId w:val="9"/>
        </w:numPr>
        <w:tabs>
          <w:tab w:val="left" w:pos="149"/>
        </w:tabs>
        <w:jc w:val="both"/>
        <w:rPr>
          <w:b/>
          <w:i/>
        </w:rPr>
      </w:pPr>
      <w:r w:rsidRPr="00D627D4">
        <w:rPr>
          <w:rFonts w:asciiTheme="majorBidi" w:hAnsiTheme="majorBidi" w:hint="cs"/>
          <w:color w:val="222222"/>
          <w:u w:val="single"/>
          <w:rtl/>
        </w:rPr>
        <w:t>הגרשז"א</w:t>
      </w:r>
      <w:r>
        <w:rPr>
          <w:rFonts w:asciiTheme="majorBidi" w:hAnsiTheme="majorBidi" w:hint="cs"/>
          <w:color w:val="222222"/>
          <w:rtl/>
        </w:rPr>
        <w:t xml:space="preserve"> זצ"ל (הליכות שלמה פסח פרק ג' הע' ס"ג) </w:t>
      </w:r>
      <w:r>
        <w:rPr>
          <w:rFonts w:asciiTheme="majorBidi" w:hAnsiTheme="majorBidi"/>
          <w:color w:val="222222"/>
          <w:rtl/>
        </w:rPr>
        <w:t>–</w:t>
      </w:r>
      <w:r>
        <w:rPr>
          <w:rFonts w:asciiTheme="majorBidi" w:hAnsiTheme="majorBidi" w:hint="cs"/>
          <w:color w:val="222222"/>
          <w:rtl/>
        </w:rPr>
        <w:t xml:space="preserve"> "</w:t>
      </w:r>
      <w:r w:rsidRPr="00D627D4">
        <w:rPr>
          <w:rFonts w:asciiTheme="majorBidi" w:hAnsiTheme="majorBidi"/>
          <w:color w:val="222222"/>
          <w:rtl/>
        </w:rPr>
        <w:t>וכמו כן אין להחמיר בזמננו שלא להשתמש בכלים צבועים בפסח</w:t>
      </w:r>
      <w:r>
        <w:rPr>
          <w:rFonts w:asciiTheme="majorBidi" w:hAnsiTheme="majorBidi" w:hint="cs"/>
          <w:color w:val="222222"/>
          <w:rtl/>
        </w:rPr>
        <w:t>,</w:t>
      </w:r>
      <w:r w:rsidRPr="00D627D4">
        <w:rPr>
          <w:rFonts w:asciiTheme="majorBidi" w:hAnsiTheme="majorBidi"/>
          <w:color w:val="222222"/>
          <w:rtl/>
        </w:rPr>
        <w:t xml:space="preserve"> כהמנהג שהזכיר הרמ"א בסי' תנ"א סכ"ד ועיי"ש במ"ב ס"ק ק"מ דהיינו משום דשמא נעשית פעולת הציפוי ע"י סובין ויש חמץ בלוע בתוך הציפוי, דבזמננו פשיטא דאפי' הי' שם חמץ גמור ודאי נפסל מאכילת כלב בשעת מלאכת הציפוי. רשימות. ברם פשוט דדוקא בכגון דא שהחשש המסוים שהזכירו בזה הפוסקים ידוע לנו שאינו קיים בזמננו, אבל לענין כללות דין הגעלה חלילה להתחשב עם זה שלפי ראות עינינו אין בסוגי הכלים הרגילים בליעות ופליטות, כי אין אנו בקיאין בהגדרת בליעה ופליטה, ולכן דין כל הכלים ככל המבואר בדיני הגעלת כלים בשו"ע ופוסקים ללא שינוי (ובמקום הפסד מרובה ישאל לחכם). רשימות. ועיין באור זרוע ע"ז סי' רח"צ ובשו"ת רדב"ז ח"ג סי' תמ"ד שגם בימיהם בקשו לומר דאין ניכרים בליעות ופליטות כבימי חז"ל והוכיחו הם ז"ל שאין להתחשב בכך וגדולים דברי חכמים עיי"ש"</w:t>
      </w:r>
      <w:r w:rsidR="00661181" w:rsidRPr="00976AEE">
        <w:rPr>
          <w:b/>
          <w:i/>
          <w:rtl/>
        </w:rPr>
        <w:t>.</w:t>
      </w:r>
    </w:p>
    <w:p w14:paraId="4673F429" w14:textId="77777777" w:rsidR="00976AEE" w:rsidRPr="00976AEE" w:rsidRDefault="00976AEE" w:rsidP="00E764A3">
      <w:pPr>
        <w:numPr>
          <w:ilvl w:val="2"/>
          <w:numId w:val="9"/>
        </w:numPr>
        <w:tabs>
          <w:tab w:val="left" w:pos="149"/>
        </w:tabs>
        <w:jc w:val="both"/>
        <w:rPr>
          <w:b/>
          <w:i/>
        </w:rPr>
      </w:pPr>
      <w:r>
        <w:rPr>
          <w:b/>
          <w:i/>
          <w:u w:val="single"/>
          <w:rtl/>
        </w:rPr>
        <w:t>מגילת ספר</w:t>
      </w:r>
      <w:r>
        <w:rPr>
          <w:b/>
          <w:i/>
          <w:rtl/>
        </w:rPr>
        <w:t xml:space="preserve"> (סוף הל' בב"ח, עמ' ק"ד) – "ששמעתי שיש מורי הוראה </w:t>
      </w:r>
      <w:r>
        <w:rPr>
          <w:bCs/>
          <w:i/>
          <w:rtl/>
        </w:rPr>
        <w:t>המצרפים לדינא את מה שהקדירות והכלים שלנו לעולם לא נותנים טעם בתבשיל</w:t>
      </w:r>
      <w:r>
        <w:rPr>
          <w:b/>
          <w:i/>
          <w:rtl/>
        </w:rPr>
        <w:t xml:space="preserve">, ומטין כן בבי מדרשא בשם </w:t>
      </w:r>
      <w:r>
        <w:rPr>
          <w:b/>
          <w:i/>
          <w:u w:val="single"/>
          <w:rtl/>
        </w:rPr>
        <w:t>מרן הגרש"ז אויערבאך</w:t>
      </w:r>
      <w:r>
        <w:rPr>
          <w:b/>
          <w:i/>
          <w:rtl/>
        </w:rPr>
        <w:t xml:space="preserve"> זצ"ל שיש לסמוך על זה במקום שיש עוד צדדים להקל, וגם מורי ורבי </w:t>
      </w:r>
      <w:r>
        <w:rPr>
          <w:b/>
          <w:i/>
          <w:u w:val="single"/>
          <w:rtl/>
        </w:rPr>
        <w:t>הגר"ש אויערבאך</w:t>
      </w:r>
      <w:r>
        <w:rPr>
          <w:b/>
          <w:i/>
          <w:rtl/>
        </w:rPr>
        <w:t xml:space="preserve"> </w:t>
      </w:r>
      <w:r w:rsidR="00EA7D15">
        <w:rPr>
          <w:rFonts w:hint="cs"/>
          <w:rtl/>
        </w:rPr>
        <w:t>(</w:t>
      </w:r>
      <w:r w:rsidR="00EA7D15">
        <w:rPr>
          <w:rtl/>
        </w:rPr>
        <w:t>שליט</w:t>
      </w:r>
      <w:r w:rsidR="00EA7D15">
        <w:rPr>
          <w:rtl/>
          <w:lang w:bidi="ar-SA"/>
        </w:rPr>
        <w:t>"</w:t>
      </w:r>
      <w:r w:rsidR="00EA7D15">
        <w:rPr>
          <w:rtl/>
        </w:rPr>
        <w:t>א</w:t>
      </w:r>
      <w:r w:rsidR="00EA7D15">
        <w:rPr>
          <w:rFonts w:hint="cs"/>
          <w:rtl/>
        </w:rPr>
        <w:t>) [זצ"ל]</w:t>
      </w:r>
      <w:r>
        <w:rPr>
          <w:b/>
          <w:i/>
          <w:rtl/>
        </w:rPr>
        <w:t xml:space="preserve"> כשדנתי עמו בענין הגעלה של כלי פלסטיק הזכיר בתוך הדברים שיש לצרף גם את זה שלא מורגש בזמננו טעם של פליטת הכלי, וציין את הגמ' בחולין קי"א ע"ב דרמו ליה בשולא בגווה וטעם טעמא דשייפא ואמר יהיב טעמא כולי האי דמשמע שבזמנם היה מורגש טעם בליעת הכלי בתבשיל, ועל פי מה שהבאנו בשם החזו"א נראה דיש לנו להתנהג על פי הכללים שנמסרו לנו ויש לאסור אף אם ברור לנו מתוך הנסיון שלא יורגש טעם ורק טעימת קפילא בפועל יכולה להתיר".</w:t>
      </w:r>
    </w:p>
    <w:p w14:paraId="696AAB29" w14:textId="77777777" w:rsidR="005829C6" w:rsidRDefault="00661181" w:rsidP="00E764A3">
      <w:pPr>
        <w:numPr>
          <w:ilvl w:val="2"/>
          <w:numId w:val="9"/>
        </w:numPr>
        <w:tabs>
          <w:tab w:val="left" w:pos="149"/>
        </w:tabs>
        <w:jc w:val="both"/>
        <w:rPr>
          <w:b/>
          <w:i/>
        </w:rPr>
      </w:pPr>
      <w:r>
        <w:rPr>
          <w:color w:val="000000"/>
          <w:u w:val="single"/>
          <w:rtl/>
        </w:rPr>
        <w:t>הגר"א פפויפר</w:t>
      </w:r>
      <w:r>
        <w:rPr>
          <w:color w:val="000000"/>
          <w:rtl/>
        </w:rPr>
        <w:t xml:space="preserve"> זצ"ל (דרך כוכב עמ' שי"א) – "הנה מה שכבודו הרעיש, שזכוכית אינה בולעת כלל, אין כל חדש בזה, שכבר הוזכר כן בשו"ע, סימן תנ"א, סעיף כ"ו, וז"ל: 'כלי זכוכית, אפילו מכניסן לקיום, ואפילו משתמש בהם בחמין א"צ שום הכשר, שאינם בולעין, ובשטיפה בעלמא סגי להו וכו', עכ"ל. ואולי כוונתו להרעיש נגד דברי הרמ"א שם, שמחמיר בכלי זכוכית מאד, שלא מועילה להם כלל הגעלה לפסח, ועשאן הרמ"א ככלי חרס, ורצונו עתה להכריע, שגם אנו האשכנזים, נקבל דעת השו"ע נגד הרמ"א, הנה לא זו הדרך ולא זו העיר, לשנות מנהג אשכנז מדורי דורות, כי הרי ראינו שגם לדעת הרמ"א יש להקל בזכוכית בשאר איסורים יותר מאשר בפסח [עיין בספרי קיצור שו"ע, הלכות בב"ח, חלק ב', פרק </w:t>
      </w:r>
      <w:r>
        <w:rPr>
          <w:b/>
          <w:i/>
          <w:rtl/>
        </w:rPr>
        <w:t xml:space="preserve">יא, סעיף ד', ובהערה ז שם], ובודאי טעמים רבים היו לו לזה, ואין איש יודע עד מה, ואין ח"ו לזוז מדרך עם ישראל מימות עולם, וגדולה מזו, אחרי שעמדתי על המחקר </w:t>
      </w:r>
      <w:r>
        <w:rPr>
          <w:bCs/>
          <w:i/>
          <w:rtl/>
        </w:rPr>
        <w:t>נתברר לי שגם נירוסטה ואלומניום אינם בולעים כלל, והשתמטתי מלפרסם דבר זה, שלא יפול לידיים, שאינן מהוגנות</w:t>
      </w:r>
      <w:r>
        <w:rPr>
          <w:b/>
          <w:i/>
          <w:rtl/>
        </w:rPr>
        <w:t xml:space="preserve">, ומיד יאמרו, ראו זה חדש, ויש לשנות ההלכה, ובאמת אין לשנות כלל, וחייבים לנהוג בהם ככל הכלים ולהגעילם, ממש כמו שאר כלי ברזל. </w:t>
      </w:r>
      <w:r>
        <w:rPr>
          <w:bCs/>
          <w:i/>
          <w:rtl/>
        </w:rPr>
        <w:t>וכמה טעמים לדבר</w:t>
      </w:r>
      <w:r>
        <w:rPr>
          <w:b/>
          <w:i/>
          <w:rtl/>
        </w:rPr>
        <w:t>, א', שדרך עשית הכלים משתנה תדיר, ומה שהיום לא בולע יכול מחר להעשות בדרך שיבלע. ב', אם נקל בכלי מסוים, בודאי יבואו למכשול, להקל גם בכלים אחרים. ג', הנורא מכל, שכבר נקבעה צורה זו, לדרך ההפרדה בין כלי בשר לחלב, ובין טרף לכשר, וכל שינוי בצורת אופי שמירת חומות ההפרדה, אין לדעת מה יהיה סופו. ד', אין אנו יודעים בסוד ההגעלה, את כל כוונות חז"ל, שייתכן שנוסף על הנגלה, יש כאן ענין רוחני עמוק, ואין איש יודע עד מה. והראיה הנגלית על זה, שהרי ידוע שלגדולי הדור, יש הרבה ידע בדוק, בענינים אלו, ואף אחד מהם לא הקל, ולא הביאם כסניף להקל, ובהכרח 'שנביא לבב חכמה', שלבם לב טהור וקדוש, אמר להם 'וממקדשי תיראו', וידוע שבלב גדולי הדור שוכנת נבואת התורה, והחכם אינו פוסק נגד מה שלבו אומר לו, ויש דברים בגו, שאי אפשר בכתב, ונדבר בזה כשנפגש. ולכן כל הקופץ לפסוק להקל בדברים אלו, הרי הוא חותר, לא לבד תחת חומות הכשרות, אלא גם תחת מסורת קבלת התורה, שנמסרה מדור לדור, בענין הכרעת לב הארי של חכמי הדור, והמחריב יחרב, והמהרס יהרס, והוא רחום יכפר עון, וכותב אני לו תשובה זו באריכות, מכיון שיודע אני, שאין כוונתו ח"ו להחריב ולהרוס, אלא רק לעמוד, על מה שנראה לו אמת, ובטוח אני, שבבא מכתי זה אליו, יסכים לאמת הפנימית יותר, כי זו הרי מטרתו, כפי שאמר לי כמה פעמים".</w:t>
      </w:r>
    </w:p>
    <w:p w14:paraId="3C353962" w14:textId="65D2A4B4" w:rsidR="005829C6" w:rsidRPr="00335D24" w:rsidRDefault="00661181" w:rsidP="00E764A3">
      <w:pPr>
        <w:numPr>
          <w:ilvl w:val="2"/>
          <w:numId w:val="9"/>
        </w:numPr>
        <w:tabs>
          <w:tab w:val="left" w:pos="149"/>
        </w:tabs>
        <w:jc w:val="both"/>
        <w:rPr>
          <w:b/>
          <w:i/>
        </w:rPr>
      </w:pPr>
      <w:r>
        <w:rPr>
          <w:u w:val="single"/>
          <w:rtl/>
        </w:rPr>
        <w:t>תשובות והנהגות</w:t>
      </w:r>
      <w:r>
        <w:rPr>
          <w:rtl/>
        </w:rPr>
        <w:t xml:space="preserve"> (ח"א סוף סי' תל"ב) – "והחוקרים טוענים שבאופן יצור הזכוכית היום אין שריטות וחללים כמו קודם, שבקיאין יותר במלאכת הרכבה וברור שאינו בולע, וקבלתי ע"ז מאמר באריכות מאחד מגדולי החוקרים בארה"ק שבירר בכלי זכוכית שנתגלו מקודם דשאני, </w:t>
      </w:r>
      <w:r>
        <w:rPr>
          <w:b/>
          <w:bCs/>
          <w:rtl/>
        </w:rPr>
        <w:t>ואנו לא סומכין עליהם</w:t>
      </w:r>
      <w:r>
        <w:rPr>
          <w:rtl/>
        </w:rPr>
        <w:t>, אבל כאן הלוא גם לדידן לרוב הפוסקים לא בולע, כ"ש היום שאין לחשוש לזה בבשר וחלב, ועוד נברר בעזהשי"ת בדברי הפוסקים אודות שינוי ביצור כלי מתכות בזמננו".</w:t>
      </w:r>
    </w:p>
    <w:p w14:paraId="5D05711E" w14:textId="5A7C93F2" w:rsidR="00335D24" w:rsidRDefault="00335D24" w:rsidP="00335D24">
      <w:pPr>
        <w:ind w:left="397"/>
        <w:jc w:val="both"/>
        <w:rPr>
          <w:b/>
          <w:i/>
        </w:rPr>
      </w:pPr>
      <w:r w:rsidRPr="00335D24">
        <w:rPr>
          <w:b/>
          <w:i/>
          <w:u w:val="single"/>
          <w:rtl/>
        </w:rPr>
        <w:t>תשובות והנהגות</w:t>
      </w:r>
      <w:r w:rsidRPr="00335D24">
        <w:rPr>
          <w:b/>
          <w:i/>
          <w:rtl/>
        </w:rPr>
        <w:t xml:space="preserve"> </w:t>
      </w:r>
      <w:r>
        <w:rPr>
          <w:rFonts w:hint="cs"/>
          <w:b/>
          <w:i/>
          <w:rtl/>
        </w:rPr>
        <w:t>(ח"</w:t>
      </w:r>
      <w:r w:rsidRPr="00335D24">
        <w:rPr>
          <w:b/>
          <w:i/>
          <w:rtl/>
        </w:rPr>
        <w:t>ה סי</w:t>
      </w:r>
      <w:r>
        <w:rPr>
          <w:rFonts w:hint="cs"/>
          <w:b/>
          <w:i/>
          <w:rtl/>
        </w:rPr>
        <w:t>'</w:t>
      </w:r>
      <w:r w:rsidRPr="00335D24">
        <w:rPr>
          <w:b/>
          <w:i/>
          <w:rtl/>
        </w:rPr>
        <w:t xml:space="preserve"> קט</w:t>
      </w:r>
      <w:r>
        <w:rPr>
          <w:rFonts w:hint="cs"/>
          <w:b/>
          <w:i/>
          <w:rtl/>
        </w:rPr>
        <w:t>"</w:t>
      </w:r>
      <w:r w:rsidRPr="00335D24">
        <w:rPr>
          <w:b/>
          <w:i/>
          <w:rtl/>
        </w:rPr>
        <w:t>ו</w:t>
      </w:r>
      <w:r>
        <w:rPr>
          <w:rFonts w:hint="cs"/>
          <w:b/>
          <w:i/>
          <w:rtl/>
        </w:rPr>
        <w:t xml:space="preserve">) </w:t>
      </w:r>
      <w:r>
        <w:rPr>
          <w:b/>
          <w:i/>
          <w:rtl/>
        </w:rPr>
        <w:t>–</w:t>
      </w:r>
      <w:r>
        <w:rPr>
          <w:rFonts w:hint="cs"/>
          <w:b/>
          <w:i/>
          <w:rtl/>
        </w:rPr>
        <w:t xml:space="preserve"> "</w:t>
      </w:r>
      <w:r w:rsidRPr="00335D24">
        <w:rPr>
          <w:b/>
          <w:i/>
          <w:rtl/>
        </w:rPr>
        <w:t xml:space="preserve">קבלתי דבריו שרוצה לשנות ולעקור חלק מהשו"ע, ויסוד דבריו הוא שבזמנם לא היו הכלים נגמרים היטב כמו אצלינו ולכן היה בהם בליעות, ומביא שהחוקרים מצאו כלים ישנים ובאמת ראויים לבלוע, אבל אצלינו היום רואים בחוש שהעשייה היא בחוזק שאין דומה לו, והכלים נגמרים היטב ואפילו כלי חרס, ואנשי מדע דוחים כל אפשרות של בליעה, ומבטלים בזה ח"ו כמה וכמה סימנים בשו"ע, ושואל ממני דעתי, ולדבריו עומד לפרסם שהיום אין חוששין לבליעות כלל שכך היא המציאות ודי לנקות באקונומיקה. אמנם דע </w:t>
      </w:r>
      <w:r w:rsidRPr="00335D24">
        <w:rPr>
          <w:bCs/>
          <w:i/>
          <w:rtl/>
        </w:rPr>
        <w:t>שדברי המתיר בטלים ומבוטלין</w:t>
      </w:r>
      <w:r w:rsidRPr="00335D24">
        <w:rPr>
          <w:b/>
          <w:i/>
          <w:rtl/>
        </w:rPr>
        <w:t>, ושמעתי בשעתו מפי מרן הגאון דבריסק זצ"ל כשמדענים מחדשים דבר להתיר היום מה שנראה לנו אסור, אין לפרש שום טעם להאיסור, רק לסתום שאסור, שאם מפרשים את הטעם, יהיו לומדים משכילים שישקלו ויפלפלו להחליש האיסור, ואף כאן נאמר בסתם אסור. טעם הדבר נראה שקיבלו חז"ל שאין דנים בכל כלי וכלי אם בולע, אלא שכאשר יש אפשרות בליעה בסוג זה של כלי אסור, ואף אם כלי זה נגמר ועשוי באופן המועיל ביותר ואינו בולע כלל, אסרה תורה, וגם בזמנם היה מצוי שהיו כלים בלי בליעה, או שהיה ספק אם נבלע וכמה נבלע ומ"מ אסרו, וע"כ כמ"ש שחז"ל קיבלו שאין דנים על כל כלי וכלי, אלא שבסוג מתכות שיש אפשרות שבולע, או סוג חרס שיש אפשרות שאינו מוציא הבלוע, בכל הכלים מסוג זה אסרה תורה, ודבר תורתה"ק יקום לעולם ואנו מקבלים הדברים, וכלי זכוכית שאין אוסרים הוא מפני שסוג זה של כלים תמיד אינו בולע, אבל בכלים שעשויים מסוג שאפשר לעשות מסוג זה גם כלים שבולעים קיבלנו לחשוב אותם תמיד כבולעים. (מיהו לכאורה קצ"ע דהרמ"א (יו"ד סי' צ"ט ס"ז) כתב שאם נבלע האיסור בכלי שמשתמשים בו בשפע להיתר מותר בלי הגעלה שהבלוע נתבטל, והחולקים שם לא נחלקו אלא רק מטעם גזירה למקום שאין רוב, ומוכח דלא אמרינן דהתורה אסרה בכל גווני, אלא דנים בכל מקרה ומקרה אם בכה"ג יש לחשוש שנבלע איסור, ובמקום שרובו בליעות היתר מותר, אמנם יש לחלק ואכמ"ל).</w:t>
      </w:r>
      <w:r>
        <w:rPr>
          <w:rFonts w:hint="cs"/>
          <w:b/>
          <w:i/>
          <w:rtl/>
        </w:rPr>
        <w:t xml:space="preserve"> </w:t>
      </w:r>
      <w:r w:rsidRPr="00335D24">
        <w:rPr>
          <w:b/>
          <w:i/>
          <w:rtl/>
        </w:rPr>
        <w:t>ומה עוד שגם בזמנינו טוענים שמצוי שהטעם נשאר בכלי, ומי שמטעמי רפואה אסור לו לאכול מאכל מסוים, אינו אוכל גם ממה שבושל בכלי שבושל בו המאכל המסוים שאסור לאוכלו, וכנראה דאף שהיום לא נבלע בפנים אבל נדבק בחוץ לבד, ואפילו ניקוי לא מועיל להסיר לגמרי הטעם וצריך לזה הגעלה. ולע"ד יותר יש לתמוה לומר שגם במציאות של היום יש דין כבוש כמבושל לאסור הכלי, דהלא עיקר הטעם דכבוש כמבושל הוא משום דהכבוש ממיס ההתייבשות שסותם את הסדקים שבדופני הכלי ונבלע בסדקים, ובכלים דידן היום לא יתכן שבמים קרים ממיס הכלי, אבל הפוסקים לא חילקו, וע"כ צ"ל שחז"ל קיבלו כן בפרשת הגעלה שכך גזרה תורה ונשאר כן, ורק בסוג כלי כזכוכית שמעיקרא שייע ואי אפשר לבלוע, להרבה פוסקים לא אמרינן כבוש כמבושל, וכ"ז צ"ב. [ושמעתי שחכ"א הורה שבאופן שמעיקר הדין כבר יש מקום להקל שהכלי לא נאסר, אולי יש לסמוך גם על כך שכלי בזמנינו אינו בולע וא"צ להחמיר, וד"ז צ"ע ובירור שאין לפקפק מהמקובל אצלינו מהפוסקים וכמ"ש]. והגר"א זצ"ל השיב בענין זה כשרצו לשנות הלכות מפני שינוי התקופה, שאם כן לא יהא מילה בשמיני, והיינו שבנדה (לא ב) אמרו מפני מה מילה בשמיני כדי שלא יהיו כולם שמחים ואביו ואמו עצבים, והיינו ששבעת ימים אחרי לידה טמאה, ואחר כך הוא דם טוהר, וגזרה תורה שמילה בשמיני, ואם כן בזה"ז שנוהגין איסור בדם טוהר וטמאה גם בשמיני, נדחה מילה בשמיני, אלא שהתורה נצחית, ומה שקבלנו נשאר לעולם, גם אם נראה לעינינו דלא שייך היום. וזהו חכמת היוונים שהעריצו מאד את התורה ותירגמו אותה, רק שלדבריהם מה שהשכל לא משיג אין לנו לקיים, וזהו שאומרים בתפלה להעבירם מחוקי רצונך, והיינו מחוקים, לומר שאין חוק, וגם לא האמינו שזהו מאלקים, והיינו להשכיחם תורתך, שזהו מן הקדוש ברוך הוא, ואנו מאמינים בנצחיות התורה ולא ניתן לשנות כמלוא נימא. לכן עלינו להתרחק מדברים אלו, ולילך בדרך אבותינו ורבותינו דור דור, ונזכה לאור גדול מתורת אלקינו ית"ש, וכשם שאנו לא מבינים בתהלוכות החיים היאך זה עשיר וזה עני זה מאושר וזה לא וכו', כך נקיים בתמימות דברי השו"ע והפוסקים ונזכה לאור גדול</w:t>
      </w:r>
      <w:r>
        <w:rPr>
          <w:rFonts w:hint="cs"/>
          <w:b/>
          <w:i/>
          <w:rtl/>
        </w:rPr>
        <w:t>"</w:t>
      </w:r>
      <w:r w:rsidRPr="00335D24">
        <w:rPr>
          <w:b/>
          <w:i/>
          <w:rtl/>
        </w:rPr>
        <w:t>.</w:t>
      </w:r>
    </w:p>
    <w:p w14:paraId="275A9A92" w14:textId="62F8F97F" w:rsidR="00054798" w:rsidRPr="00054798" w:rsidRDefault="00E0639F" w:rsidP="00E764A3">
      <w:pPr>
        <w:numPr>
          <w:ilvl w:val="2"/>
          <w:numId w:val="9"/>
        </w:numPr>
        <w:tabs>
          <w:tab w:val="left" w:pos="149"/>
        </w:tabs>
        <w:jc w:val="both"/>
        <w:rPr>
          <w:b/>
          <w:i/>
        </w:rPr>
      </w:pPr>
      <w:r w:rsidRPr="00054798">
        <w:rPr>
          <w:rFonts w:hint="cs"/>
          <w:b/>
          <w:i/>
          <w:u w:val="single"/>
          <w:rtl/>
        </w:rPr>
        <w:t>ה</w:t>
      </w:r>
      <w:r>
        <w:rPr>
          <w:rFonts w:hint="cs"/>
          <w:b/>
          <w:i/>
          <w:u w:val="single"/>
          <w:rtl/>
        </w:rPr>
        <w:t>ג</w:t>
      </w:r>
      <w:r w:rsidRPr="00054798">
        <w:rPr>
          <w:rFonts w:hint="cs"/>
          <w:b/>
          <w:i/>
          <w:u w:val="single"/>
          <w:rtl/>
        </w:rPr>
        <w:t>ר"</w:t>
      </w:r>
      <w:r>
        <w:rPr>
          <w:rFonts w:hint="cs"/>
          <w:b/>
          <w:i/>
          <w:u w:val="single"/>
          <w:rtl/>
        </w:rPr>
        <w:t>ד</w:t>
      </w:r>
      <w:r w:rsidRPr="00054798">
        <w:rPr>
          <w:rFonts w:hint="cs"/>
          <w:b/>
          <w:i/>
          <w:u w:val="single"/>
          <w:rtl/>
        </w:rPr>
        <w:t xml:space="preserve"> </w:t>
      </w:r>
      <w:r>
        <w:rPr>
          <w:rFonts w:hint="cs"/>
          <w:b/>
          <w:i/>
          <w:u w:val="single"/>
          <w:rtl/>
        </w:rPr>
        <w:t>ליאור</w:t>
      </w:r>
      <w:r>
        <w:rPr>
          <w:rFonts w:hint="cs"/>
          <w:b/>
          <w:i/>
          <w:rtl/>
        </w:rPr>
        <w:t xml:space="preserve"> (אמונת עתיך גליון ק"א עמ' ק"נ) </w:t>
      </w:r>
      <w:r>
        <w:rPr>
          <w:b/>
          <w:i/>
          <w:rtl/>
        </w:rPr>
        <w:t>–</w:t>
      </w:r>
      <w:r>
        <w:rPr>
          <w:rFonts w:hint="cs"/>
          <w:b/>
          <w:i/>
          <w:rtl/>
        </w:rPr>
        <w:t xml:space="preserve"> "</w:t>
      </w:r>
      <w:r w:rsidRPr="00E0639F">
        <w:rPr>
          <w:b/>
          <w:i/>
          <w:rtl/>
        </w:rPr>
        <w:t xml:space="preserve">בתוצאות הבדיקה שנערכה במעבדה נמצא </w:t>
      </w:r>
      <w:r w:rsidRPr="00E0639F">
        <w:rPr>
          <w:bCs/>
          <w:i/>
          <w:rtl/>
        </w:rPr>
        <w:t>שהבליעה בכלי נירוסטה היא בסביבות אחד למאה שבעים אלף</w:t>
      </w:r>
      <w:r w:rsidRPr="00E0639F">
        <w:rPr>
          <w:b/>
          <w:i/>
          <w:rtl/>
        </w:rPr>
        <w:t>. זוהי בליעה מזערית ביותר, ולכן בפשטות נראה שכלי נירוסטה הם ככלי זכוכית</w:t>
      </w:r>
      <w:r>
        <w:rPr>
          <w:rFonts w:hint="cs"/>
          <w:b/>
          <w:i/>
          <w:rtl/>
        </w:rPr>
        <w:t xml:space="preserve"> ... </w:t>
      </w:r>
      <w:r w:rsidR="00054798" w:rsidRPr="00054798">
        <w:rPr>
          <w:b/>
          <w:i/>
          <w:rtl/>
        </w:rPr>
        <w:t>נלע"ד שכיון שבליעת כלי נירוסטה היא כל כך מזערית שאינה יכולה ליתן טעם כלל. גם הטור יודה שמותר לבשל בהם לכתחילה ואין מקום כלל לגזור. ואף לדעת הרמ"א (או"ח סימן תנא סעיף כו) דס"ל דיש להחמיר בכלי זכוכית, הני מילי דווקא בכלי זכוכית שתחילת יצירתם היא מחול ולכן דינם ככלי חרס</w:t>
      </w:r>
      <w:r>
        <w:rPr>
          <w:rFonts w:hint="cs"/>
          <w:b/>
          <w:i/>
          <w:rtl/>
        </w:rPr>
        <w:t>,</w:t>
      </w:r>
      <w:r w:rsidR="00054798" w:rsidRPr="00054798">
        <w:rPr>
          <w:b/>
          <w:i/>
          <w:rtl/>
        </w:rPr>
        <w:t xml:space="preserve"> ובכלי חרס הכלל הוא שמה שבלוע בהם אינו יוצא מדפנותיו לעולם, עי"ש מ"ב (או"ק קנד). אולם כלי נירוסטה שאינם בולעים כמעט כלום ונעשו ממתכת ולא מחול, מותר לבשל בהם בשר, לנקות היטב, ואח"כ לבשל חלב באותו יום, וכן להיפך. מרבותינו הפוסקים אנו למדים שיש להתייחס לכל כלי לפי טבעו ואין לגזור על כלי אחד אטו השני, ולכן יש להדגיש שרק בכלי נירוסטה בלבד מותר לעשות כך כיוון שאינם בולעים כמעט כלום, כך נראה לענ"ד. אמנם כיוון שדין זה עלול להתפרש כדבר חדש, בקשתי היא שיסכימו איתי עוד שני פוסקים ויצטרפו להיתר זה</w:t>
      </w:r>
      <w:r w:rsidR="00054798">
        <w:rPr>
          <w:rFonts w:hint="cs"/>
          <w:b/>
          <w:i/>
          <w:rtl/>
        </w:rPr>
        <w:t>".</w:t>
      </w:r>
    </w:p>
    <w:p w14:paraId="60E7373F" w14:textId="0FF0E3AA" w:rsidR="005829C6" w:rsidRDefault="00661181" w:rsidP="00E764A3">
      <w:pPr>
        <w:numPr>
          <w:ilvl w:val="2"/>
          <w:numId w:val="9"/>
        </w:numPr>
        <w:tabs>
          <w:tab w:val="left" w:pos="149"/>
        </w:tabs>
        <w:jc w:val="both"/>
        <w:rPr>
          <w:b/>
          <w:i/>
        </w:rPr>
      </w:pPr>
      <w:r>
        <w:rPr>
          <w:b/>
          <w:i/>
          <w:u w:val="single"/>
          <w:rtl/>
        </w:rPr>
        <w:t>כשרות ושבת במטבח המודרני</w:t>
      </w:r>
      <w:r>
        <w:rPr>
          <w:b/>
          <w:i/>
          <w:rtl/>
        </w:rPr>
        <w:t xml:space="preserve"> (עמ' פ"ה) – "כי אין לסמוך בנידוננו על בדיקות אם יש חדירת הטעם או לא משום שהדבר נתון לשינויים תמידיים ותלוי בנתונים פיזיים או כימיים ומצבים שונים אחרים כגון סוגי אוכל שונים או לחצי אויר, טמפרטורה וכדומה".</w:t>
      </w:r>
    </w:p>
    <w:p w14:paraId="213F5324" w14:textId="77777777" w:rsidR="005829C6" w:rsidRDefault="00661181" w:rsidP="00E764A3">
      <w:pPr>
        <w:numPr>
          <w:ilvl w:val="2"/>
          <w:numId w:val="9"/>
        </w:numPr>
        <w:tabs>
          <w:tab w:val="left" w:pos="149"/>
        </w:tabs>
        <w:jc w:val="both"/>
        <w:rPr>
          <w:b/>
          <w:i/>
        </w:rPr>
      </w:pPr>
      <w:r>
        <w:rPr>
          <w:b/>
          <w:i/>
          <w:u w:val="single"/>
          <w:rtl/>
        </w:rPr>
        <w:t>אור ההלכה</w:t>
      </w:r>
      <w:r>
        <w:rPr>
          <w:b/>
          <w:i/>
          <w:rtl/>
        </w:rPr>
        <w:t xml:space="preserve"> (סי' צ"ט ס"ק ל"ז, שעה"צ ס"ק מ"ד) – "וא"א לבוא לידי נתינת טעם. לפי זה בקדרות של ימינו שעשויות מחומרים קשיחים וצפופים מאד ומוחזקות הן שאינן בולעות כדי נתינת טעם, היה מקום להתיר להשתמש בו בשר וחלב, אך מכל מקום בודאי שאין להקל בזה שלא לפרוץ גדר, אלא בצירוף סניף לפי ראות עיני המורה. [והחוש יעיד שהרי אנו מבשלים בהם כל השנה ולא מרגישים טעם של מה שבישלנו קודם. וכיוצא בזה כתב בשו"ת מהר"ם (ד"פ סי' קפג) וז"ל: השיב רבינו תם על כלים של חמץ שמבשלים בהם הגוים מי תותים, שאין לחוש וכו' דהא טעמינן ליה כולי שתא וליכא בהו טעם חמץ עכ"ל. לאחר כתבי זאת מאת ה' נזדמן לי לדבר עם חוקרת וכימאית בכירה באגודת הכימיה האמריקאית [שימשה שם כראש המחלקה לכימיה] ד"ר אלן סטצ</w:t>
      </w:r>
      <w:r w:rsidR="00EA7D15">
        <w:rPr>
          <w:rFonts w:hint="cs"/>
          <w:b/>
          <w:i/>
          <w:rtl/>
        </w:rPr>
        <w:t>'</w:t>
      </w:r>
      <w:r>
        <w:rPr>
          <w:b/>
          <w:i/>
          <w:rtl/>
        </w:rPr>
        <w:t xml:space="preserve">ל, ואמרה לי שבאופן עשיית הכלים כיום אין בליעה כלל. [היה זה לעיני הגאון </w:t>
      </w:r>
      <w:r>
        <w:rPr>
          <w:b/>
          <w:i/>
          <w:u w:val="single"/>
          <w:rtl/>
        </w:rPr>
        <w:t>הרב יצחק יוסף</w:t>
      </w:r>
      <w:r>
        <w:rPr>
          <w:b/>
          <w:i/>
          <w:rtl/>
        </w:rPr>
        <w:t xml:space="preserve"> שליט"א ואמר לי שאומר בשמו שיש לצרף זה לסניף ובמקום שצריך ליבון חמור ואי אפשר, אפשר להקל בליבון קל (שמחממים את הכלי עד שיהא הכלי יס"ב משני עבריו כמ"ש בב"י או"ח סי' תנ"א ס"ד בשם המררכי) או הגעלה. ושוב כתב לנו בכת"י על הגליון וז"ל: </w:t>
      </w:r>
      <w:r w:rsidRPr="007B1B38">
        <w:rPr>
          <w:bCs/>
          <w:i/>
          <w:rtl/>
        </w:rPr>
        <w:t>כל דבר שאי אפשר בליבון ועבר עליו מעת לעת. בשעת הדחק אפשר בהגעלה או ליבון קל שקש נשרף בו</w:t>
      </w:r>
      <w:r>
        <w:rPr>
          <w:b/>
          <w:i/>
          <w:rtl/>
        </w:rPr>
        <w:t>, וכיו"ב בחזון עובדיה על הל' פסח גבי הכשר תנור לפסח. ויש לצרף דעת החוקרים שהברזל בימינו דחוס הרבה יותר משהיה בזמנם, והבליעה אינה כל כך כמו בזמנם. ואמנם אין להסתמך על זה בלא הכשר ח"ו, אלא שבשעת הדחק. וכן בדיעבד הגעלה וליבון קל מהני במקום ליבון חמור. יצחק יוסף]".</w:t>
      </w:r>
    </w:p>
    <w:p w14:paraId="15654B19" w14:textId="77777777" w:rsidR="00EA5EB5" w:rsidRDefault="00EA5EB5" w:rsidP="00E764A3">
      <w:pPr>
        <w:numPr>
          <w:ilvl w:val="2"/>
          <w:numId w:val="9"/>
        </w:numPr>
        <w:tabs>
          <w:tab w:val="left" w:pos="149"/>
        </w:tabs>
        <w:jc w:val="both"/>
        <w:rPr>
          <w:b/>
          <w:i/>
        </w:rPr>
      </w:pPr>
      <w:r>
        <w:rPr>
          <w:rFonts w:hint="cs"/>
          <w:b/>
          <w:i/>
          <w:u w:val="single"/>
          <w:rtl/>
        </w:rPr>
        <w:t>הרי"מ לוינגר</w:t>
      </w:r>
      <w:r w:rsidRPr="00EA5EB5">
        <w:rPr>
          <w:rFonts w:hint="cs"/>
          <w:b/>
          <w:i/>
          <w:rtl/>
        </w:rPr>
        <w:t xml:space="preserve"> (</w:t>
      </w:r>
      <w:r>
        <w:rPr>
          <w:rFonts w:hint="cs"/>
          <w:b/>
          <w:i/>
          <w:rtl/>
        </w:rPr>
        <w:t>המעין גליון נ"ג-א' עמ' פ"ה</w:t>
      </w:r>
      <w:r w:rsidR="0042081C">
        <w:rPr>
          <w:rFonts w:hint="cs"/>
          <w:b/>
          <w:i/>
          <w:rtl/>
        </w:rPr>
        <w:t xml:space="preserve">, </w:t>
      </w:r>
      <w:r w:rsidR="0042081C">
        <w:rPr>
          <w:b/>
          <w:i/>
          <w:rtl/>
        </w:rPr>
        <w:t>גליון נ"ג-ב' עמ' צ"</w:t>
      </w:r>
      <w:r w:rsidR="0042081C">
        <w:rPr>
          <w:rFonts w:hint="cs"/>
          <w:b/>
          <w:i/>
          <w:rtl/>
        </w:rPr>
        <w:t>ז</w:t>
      </w:r>
      <w:r>
        <w:rPr>
          <w:rFonts w:hint="cs"/>
          <w:b/>
          <w:i/>
          <w:rtl/>
        </w:rPr>
        <w:t xml:space="preserve">) </w:t>
      </w:r>
      <w:r>
        <w:rPr>
          <w:b/>
          <w:i/>
          <w:rtl/>
        </w:rPr>
        <w:t>–</w:t>
      </w:r>
      <w:r>
        <w:rPr>
          <w:rFonts w:hint="cs"/>
          <w:b/>
          <w:i/>
          <w:rtl/>
        </w:rPr>
        <w:t xml:space="preserve"> "</w:t>
      </w:r>
      <w:r w:rsidRPr="00EA5EB5">
        <w:rPr>
          <w:b/>
          <w:i/>
          <w:rtl/>
        </w:rPr>
        <w:t xml:space="preserve">מסקנות: א. </w:t>
      </w:r>
      <w:r w:rsidRPr="00EA5EB5">
        <w:rPr>
          <w:bCs/>
          <w:i/>
          <w:rtl/>
        </w:rPr>
        <w:t>מתכת בולעת, כדברי חכמינו</w:t>
      </w:r>
      <w:r w:rsidRPr="00EA5EB5">
        <w:rPr>
          <w:b/>
          <w:i/>
          <w:rtl/>
        </w:rPr>
        <w:t xml:space="preserve">. הניסוי הוכיח זאת בפליז (מסג של נחושת, אבץ וברזל), הדומה כנראה למתכות שהיו בשימוש עיקרי בזמנים קדומים. ב. הנירוסטה היא ברזל מעובד, שיש חושבים שאינו בולע; אך הוברר שהוא בולע, אמנם פחות מברזל. ג. אלומיניום, הוא מתכת חדשה, הבולעת פחות. ד. </w:t>
      </w:r>
      <w:r w:rsidRPr="00EA5EB5">
        <w:rPr>
          <w:bCs/>
          <w:i/>
          <w:rtl/>
        </w:rPr>
        <w:t>זכוכית אינה בולעת, כפי שנפסק להלכה</w:t>
      </w:r>
      <w:r w:rsidRPr="00EA5EB5">
        <w:rPr>
          <w:b/>
          <w:i/>
          <w:rtl/>
        </w:rPr>
        <w:t>. ה. דורלקס כמעט אינו בולעת. היו דיונים סביב השאלה, כיוון שכלי דורלקס עומדים על האש; למרות הכל, התברר שהיא בולעת כמות מועטה ביותר</w:t>
      </w:r>
      <w:r>
        <w:rPr>
          <w:rFonts w:hint="cs"/>
          <w:b/>
          <w:i/>
          <w:rtl/>
        </w:rPr>
        <w:t>".</w:t>
      </w:r>
    </w:p>
    <w:p w14:paraId="69FEA857" w14:textId="11A5AF0A" w:rsidR="00EA5EB5" w:rsidRDefault="00EA5EB5" w:rsidP="00E764A3">
      <w:pPr>
        <w:numPr>
          <w:ilvl w:val="2"/>
          <w:numId w:val="9"/>
        </w:numPr>
        <w:tabs>
          <w:tab w:val="left" w:pos="149"/>
        </w:tabs>
        <w:jc w:val="both"/>
        <w:rPr>
          <w:b/>
          <w:i/>
        </w:rPr>
      </w:pPr>
      <w:r>
        <w:rPr>
          <w:rFonts w:hint="cs"/>
          <w:b/>
          <w:i/>
          <w:u w:val="single"/>
          <w:rtl/>
        </w:rPr>
        <w:t>הר"י אריאל</w:t>
      </w:r>
      <w:r w:rsidRPr="00EA5EB5">
        <w:rPr>
          <w:rFonts w:hint="cs"/>
          <w:b/>
          <w:i/>
          <w:rtl/>
        </w:rPr>
        <w:t xml:space="preserve"> (</w:t>
      </w:r>
      <w:r>
        <w:rPr>
          <w:b/>
          <w:i/>
          <w:rtl/>
        </w:rPr>
        <w:t>המעין גליון נ"ג-</w:t>
      </w:r>
      <w:r w:rsidR="0042081C">
        <w:rPr>
          <w:rFonts w:hint="cs"/>
          <w:b/>
          <w:i/>
          <w:rtl/>
        </w:rPr>
        <w:t>ב</w:t>
      </w:r>
      <w:r>
        <w:rPr>
          <w:b/>
          <w:i/>
          <w:rtl/>
        </w:rPr>
        <w:t xml:space="preserve">' עמ' </w:t>
      </w:r>
      <w:r>
        <w:rPr>
          <w:rFonts w:hint="cs"/>
          <w:b/>
          <w:i/>
          <w:rtl/>
        </w:rPr>
        <w:t>צ'</w:t>
      </w:r>
      <w:r>
        <w:rPr>
          <w:b/>
          <w:i/>
          <w:rtl/>
        </w:rPr>
        <w:t>) – "</w:t>
      </w:r>
      <w:r w:rsidRPr="00EA5EB5">
        <w:rPr>
          <w:b/>
          <w:i/>
          <w:rtl/>
        </w:rPr>
        <w:t>אין שום צורך להתאים את כללי ההלכה בתחום הכשרות לכללי המדע ...</w:t>
      </w:r>
      <w:r>
        <w:rPr>
          <w:rFonts w:hint="cs"/>
          <w:b/>
          <w:i/>
          <w:rtl/>
        </w:rPr>
        <w:t xml:space="preserve"> </w:t>
      </w:r>
      <w:r w:rsidRPr="00EA5EB5">
        <w:rPr>
          <w:b/>
          <w:i/>
          <w:rtl/>
        </w:rPr>
        <w:t xml:space="preserve">לסיכום: החשיבה המדעית קידמה את העולם והביאה לנו את ההתפתחות הטכנולוגית המרשימה שבה אנו חיים, </w:t>
      </w:r>
      <w:r w:rsidR="00183F25">
        <w:rPr>
          <w:rFonts w:hint="cs"/>
          <w:b/>
          <w:i/>
          <w:rtl/>
        </w:rPr>
        <w:t>ו</w:t>
      </w:r>
      <w:r w:rsidRPr="00EA5EB5">
        <w:rPr>
          <w:b/>
          <w:i/>
          <w:rtl/>
        </w:rPr>
        <w:t xml:space="preserve">שבה גם נכתבים דברים אלה. אך הכשרות היא ערך רוחני, הנערך </w:t>
      </w:r>
      <w:r w:rsidR="0042081C" w:rsidRPr="00EA5EB5">
        <w:rPr>
          <w:b/>
          <w:i/>
          <w:rtl/>
        </w:rPr>
        <w:t>בכללי חשיבה משפטיים שונים לחלוטין</w:t>
      </w:r>
      <w:r w:rsidR="0042081C">
        <w:rPr>
          <w:rFonts w:hint="cs"/>
          <w:b/>
          <w:i/>
          <w:rtl/>
        </w:rPr>
        <w:t>.</w:t>
      </w:r>
      <w:r w:rsidR="0042081C" w:rsidRPr="00EA5EB5">
        <w:rPr>
          <w:b/>
          <w:i/>
          <w:rtl/>
        </w:rPr>
        <w:t xml:space="preserve"> אלה שני מישורים נפרדים</w:t>
      </w:r>
      <w:r w:rsidR="0042081C">
        <w:rPr>
          <w:rFonts w:hint="cs"/>
          <w:b/>
          <w:i/>
          <w:rtl/>
        </w:rPr>
        <w:t>,</w:t>
      </w:r>
      <w:r w:rsidR="0042081C" w:rsidRPr="00EA5EB5">
        <w:rPr>
          <w:b/>
          <w:i/>
          <w:rtl/>
        </w:rPr>
        <w:t xml:space="preserve"> ולא</w:t>
      </w:r>
      <w:r w:rsidR="0042081C">
        <w:rPr>
          <w:rFonts w:hint="cs"/>
          <w:b/>
          <w:i/>
          <w:rtl/>
        </w:rPr>
        <w:t xml:space="preserve"> קרב זה</w:t>
      </w:r>
      <w:r w:rsidRPr="00EA5EB5">
        <w:rPr>
          <w:b/>
          <w:i/>
          <w:rtl/>
        </w:rPr>
        <w:t xml:space="preserve"> </w:t>
      </w:r>
      <w:r w:rsidR="0042081C">
        <w:rPr>
          <w:rFonts w:hint="cs"/>
          <w:b/>
          <w:i/>
          <w:rtl/>
        </w:rPr>
        <w:t xml:space="preserve">אל </w:t>
      </w:r>
      <w:r w:rsidRPr="00EA5EB5">
        <w:rPr>
          <w:b/>
          <w:i/>
          <w:rtl/>
        </w:rPr>
        <w:t>זה</w:t>
      </w:r>
      <w:r w:rsidR="0042081C">
        <w:rPr>
          <w:rFonts w:hint="cs"/>
          <w:b/>
          <w:i/>
          <w:rtl/>
        </w:rPr>
        <w:t>.</w:t>
      </w:r>
      <w:r w:rsidRPr="00EA5EB5">
        <w:rPr>
          <w:b/>
          <w:i/>
          <w:rtl/>
        </w:rPr>
        <w:t xml:space="preserve"> לא נמדוד טעם איסור ע"י איזוטופים</w:t>
      </w:r>
      <w:r w:rsidR="0042081C">
        <w:rPr>
          <w:rFonts w:hint="cs"/>
          <w:b/>
          <w:i/>
          <w:rtl/>
        </w:rPr>
        <w:t>,</w:t>
      </w:r>
      <w:r w:rsidRPr="00EA5EB5">
        <w:rPr>
          <w:b/>
          <w:i/>
          <w:rtl/>
        </w:rPr>
        <w:t xml:space="preserve"> ולא כתמים ע"י אחוז הטוקסינים בבדיקות דם במעבדה</w:t>
      </w:r>
      <w:r w:rsidR="0042081C">
        <w:rPr>
          <w:rFonts w:hint="cs"/>
          <w:b/>
          <w:i/>
          <w:rtl/>
        </w:rPr>
        <w:t>,</w:t>
      </w:r>
      <w:r w:rsidRPr="00EA5EB5">
        <w:rPr>
          <w:b/>
          <w:i/>
          <w:rtl/>
        </w:rPr>
        <w:t xml:space="preserve"> ולא שני מינים בכלאיים לפי מבנה התאים במיקרוסקופ</w:t>
      </w:r>
      <w:r w:rsidR="0042081C">
        <w:rPr>
          <w:rFonts w:hint="cs"/>
          <w:b/>
          <w:i/>
          <w:rtl/>
        </w:rPr>
        <w:t>.</w:t>
      </w:r>
      <w:r w:rsidRPr="00EA5EB5">
        <w:rPr>
          <w:b/>
          <w:i/>
          <w:rtl/>
        </w:rPr>
        <w:t xml:space="preserve"> הכל ייקבע לפי מראה העיניים האנושיות</w:t>
      </w:r>
      <w:r w:rsidR="0042081C">
        <w:rPr>
          <w:rFonts w:hint="cs"/>
          <w:b/>
          <w:i/>
          <w:rtl/>
        </w:rPr>
        <w:t>,</w:t>
      </w:r>
      <w:r w:rsidRPr="00EA5EB5">
        <w:rPr>
          <w:b/>
          <w:i/>
          <w:rtl/>
        </w:rPr>
        <w:t xml:space="preserve"> כמקובל במורשת ישראל מדורי דורות </w:t>
      </w:r>
      <w:r w:rsidR="0042081C">
        <w:rPr>
          <w:rFonts w:hint="cs"/>
          <w:b/>
          <w:i/>
          <w:rtl/>
        </w:rPr>
        <w:t>(</w:t>
      </w:r>
      <w:r w:rsidRPr="00EA5EB5">
        <w:rPr>
          <w:b/>
          <w:i/>
          <w:rtl/>
        </w:rPr>
        <w:t>אנו נעזרים בכלים מדעיים רק ע"מ להסיר ספקות או לעורר אותם</w:t>
      </w:r>
      <w:r w:rsidR="0042081C">
        <w:rPr>
          <w:rFonts w:hint="cs"/>
          <w:b/>
          <w:i/>
          <w:rtl/>
        </w:rPr>
        <w:t>,</w:t>
      </w:r>
      <w:r w:rsidRPr="00EA5EB5">
        <w:rPr>
          <w:b/>
          <w:i/>
          <w:rtl/>
        </w:rPr>
        <w:t xml:space="preserve"> אולם לא כקובעי הלכות</w:t>
      </w:r>
      <w:r w:rsidR="0042081C">
        <w:rPr>
          <w:rFonts w:hint="cs"/>
          <w:b/>
          <w:i/>
          <w:rtl/>
        </w:rPr>
        <w:t>).</w:t>
      </w:r>
      <w:r w:rsidRPr="00EA5EB5">
        <w:rPr>
          <w:b/>
          <w:i/>
          <w:rtl/>
        </w:rPr>
        <w:t xml:space="preserve"> המדע וההלכה שני מישורים נפרדים הם</w:t>
      </w:r>
      <w:r w:rsidR="0042081C">
        <w:rPr>
          <w:rFonts w:hint="cs"/>
          <w:b/>
          <w:i/>
          <w:rtl/>
        </w:rPr>
        <w:t>.</w:t>
      </w:r>
      <w:r w:rsidRPr="00EA5EB5">
        <w:rPr>
          <w:b/>
          <w:i/>
          <w:rtl/>
        </w:rPr>
        <w:t xml:space="preserve"> כשם שמדע הרפואה לא יקבע דרגת סיכון של </w:t>
      </w:r>
      <w:r w:rsidR="0042081C">
        <w:rPr>
          <w:rFonts w:hint="cs"/>
          <w:b/>
          <w:i/>
          <w:rtl/>
        </w:rPr>
        <w:t>רע</w:t>
      </w:r>
      <w:r w:rsidRPr="00EA5EB5">
        <w:rPr>
          <w:b/>
          <w:i/>
          <w:rtl/>
        </w:rPr>
        <w:t>ל</w:t>
      </w:r>
      <w:r w:rsidR="0042081C">
        <w:rPr>
          <w:rFonts w:hint="cs"/>
          <w:b/>
          <w:i/>
          <w:rtl/>
        </w:rPr>
        <w:t xml:space="preserve"> </w:t>
      </w:r>
      <w:r w:rsidRPr="00EA5EB5">
        <w:rPr>
          <w:b/>
          <w:i/>
          <w:rtl/>
        </w:rPr>
        <w:t>מסו</w:t>
      </w:r>
      <w:r w:rsidR="0042081C">
        <w:rPr>
          <w:rFonts w:hint="cs"/>
          <w:b/>
          <w:i/>
          <w:rtl/>
        </w:rPr>
        <w:t>כן</w:t>
      </w:r>
      <w:r w:rsidRPr="00EA5EB5">
        <w:rPr>
          <w:b/>
          <w:i/>
          <w:rtl/>
        </w:rPr>
        <w:t xml:space="preserve"> </w:t>
      </w:r>
      <w:r w:rsidR="0042081C">
        <w:rPr>
          <w:rFonts w:hint="cs"/>
          <w:b/>
          <w:i/>
          <w:rtl/>
        </w:rPr>
        <w:t>ל</w:t>
      </w:r>
      <w:r w:rsidRPr="00EA5EB5">
        <w:rPr>
          <w:b/>
          <w:i/>
          <w:rtl/>
        </w:rPr>
        <w:t>פי כללי ההלכה</w:t>
      </w:r>
      <w:r w:rsidR="0042081C">
        <w:rPr>
          <w:rFonts w:hint="cs"/>
          <w:b/>
          <w:i/>
          <w:rtl/>
        </w:rPr>
        <w:t>,</w:t>
      </w:r>
      <w:r w:rsidRPr="00EA5EB5">
        <w:rPr>
          <w:b/>
          <w:i/>
          <w:rtl/>
        </w:rPr>
        <w:t xml:space="preserve"> כגון ביטול ב</w:t>
      </w:r>
      <w:r w:rsidR="0042081C">
        <w:rPr>
          <w:rFonts w:hint="cs"/>
          <w:b/>
          <w:i/>
          <w:rtl/>
        </w:rPr>
        <w:t>-60</w:t>
      </w:r>
      <w:r w:rsidRPr="00EA5EB5">
        <w:rPr>
          <w:b/>
          <w:i/>
          <w:rtl/>
        </w:rPr>
        <w:t xml:space="preserve"> בדבר לח</w:t>
      </w:r>
      <w:r w:rsidR="0042081C">
        <w:rPr>
          <w:rFonts w:hint="cs"/>
          <w:b/>
          <w:i/>
          <w:rtl/>
        </w:rPr>
        <w:t>,</w:t>
      </w:r>
      <w:r w:rsidRPr="00EA5EB5">
        <w:rPr>
          <w:b/>
          <w:i/>
          <w:rtl/>
        </w:rPr>
        <w:t xml:space="preserve"> ובודאי לא ביטול ברוב רגיל בדבר יבש</w:t>
      </w:r>
      <w:r w:rsidR="0042081C">
        <w:rPr>
          <w:rFonts w:hint="cs"/>
          <w:b/>
          <w:i/>
          <w:rtl/>
        </w:rPr>
        <w:t>,</w:t>
      </w:r>
      <w:r w:rsidRPr="00EA5EB5">
        <w:rPr>
          <w:b/>
          <w:i/>
          <w:rtl/>
        </w:rPr>
        <w:t xml:space="preserve"> כי סכנתא חמירא מאיסורא</w:t>
      </w:r>
      <w:r w:rsidR="0042081C">
        <w:rPr>
          <w:rFonts w:hint="cs"/>
          <w:b/>
          <w:i/>
          <w:rtl/>
        </w:rPr>
        <w:t>,</w:t>
      </w:r>
      <w:r w:rsidRPr="00EA5EB5">
        <w:rPr>
          <w:b/>
          <w:i/>
          <w:rtl/>
        </w:rPr>
        <w:t xml:space="preserve"> אלא יקבע זאת עפ"י קני מידה מדעיים</w:t>
      </w:r>
      <w:r w:rsidR="0042081C">
        <w:rPr>
          <w:rFonts w:hint="cs"/>
          <w:b/>
          <w:i/>
          <w:rtl/>
        </w:rPr>
        <w:t>,</w:t>
      </w:r>
      <w:r w:rsidRPr="00EA5EB5">
        <w:rPr>
          <w:b/>
          <w:i/>
          <w:rtl/>
        </w:rPr>
        <w:t xml:space="preserve"> כך גם ההלכה לא תתחשב בקני מידה מדעיים</w:t>
      </w:r>
      <w:r w:rsidR="0042081C">
        <w:rPr>
          <w:rFonts w:hint="cs"/>
          <w:b/>
          <w:i/>
          <w:rtl/>
        </w:rPr>
        <w:t>,</w:t>
      </w:r>
      <w:r w:rsidRPr="00EA5EB5">
        <w:rPr>
          <w:b/>
          <w:i/>
          <w:rtl/>
        </w:rPr>
        <w:t xml:space="preserve"> אלא תדון לפי כלליה העצמיים</w:t>
      </w:r>
      <w:r w:rsidR="0042081C">
        <w:rPr>
          <w:rFonts w:hint="cs"/>
          <w:b/>
          <w:i/>
          <w:rtl/>
        </w:rPr>
        <w:t>.</w:t>
      </w:r>
      <w:r w:rsidRPr="00EA5EB5">
        <w:rPr>
          <w:b/>
          <w:i/>
          <w:rtl/>
        </w:rPr>
        <w:t xml:space="preserve"> וזאת התורה לא תהא מוחלפת</w:t>
      </w:r>
      <w:r>
        <w:rPr>
          <w:rFonts w:hint="cs"/>
          <w:b/>
          <w:i/>
          <w:rtl/>
        </w:rPr>
        <w:t>"</w:t>
      </w:r>
      <w:r w:rsidR="0042081C">
        <w:rPr>
          <w:rFonts w:hint="cs"/>
          <w:b/>
          <w:i/>
          <w:rtl/>
        </w:rPr>
        <w:t>.</w:t>
      </w:r>
    </w:p>
    <w:p w14:paraId="698CFC87" w14:textId="77777777" w:rsidR="001F0F8A" w:rsidRPr="001F0F8A" w:rsidRDefault="001F0F8A" w:rsidP="00E764A3">
      <w:pPr>
        <w:numPr>
          <w:ilvl w:val="3"/>
          <w:numId w:val="9"/>
        </w:numPr>
        <w:tabs>
          <w:tab w:val="left" w:pos="149"/>
        </w:tabs>
        <w:jc w:val="both"/>
        <w:rPr>
          <w:b/>
          <w:i/>
        </w:rPr>
      </w:pPr>
      <w:r>
        <w:rPr>
          <w:rFonts w:hint="cs"/>
          <w:b/>
          <w:i/>
          <w:rtl/>
        </w:rPr>
        <w:t xml:space="preserve">מראי מקומות </w:t>
      </w:r>
      <w:r>
        <w:rPr>
          <w:b/>
          <w:i/>
          <w:rtl/>
        </w:rPr>
        <w:t>–</w:t>
      </w:r>
      <w:r>
        <w:rPr>
          <w:rFonts w:hint="cs"/>
          <w:b/>
          <w:i/>
          <w:rtl/>
        </w:rPr>
        <w:t xml:space="preserve"> </w:t>
      </w:r>
      <w:r>
        <w:rPr>
          <w:b/>
          <w:i/>
          <w:u w:val="single"/>
          <w:rtl/>
        </w:rPr>
        <w:t>הר"</w:t>
      </w:r>
      <w:r>
        <w:rPr>
          <w:rFonts w:hint="cs"/>
          <w:b/>
          <w:i/>
          <w:u w:val="single"/>
          <w:rtl/>
        </w:rPr>
        <w:t>ר</w:t>
      </w:r>
      <w:r>
        <w:rPr>
          <w:b/>
          <w:i/>
          <w:u w:val="single"/>
          <w:rtl/>
        </w:rPr>
        <w:t xml:space="preserve"> </w:t>
      </w:r>
      <w:r>
        <w:rPr>
          <w:rFonts w:hint="cs"/>
          <w:b/>
          <w:i/>
          <w:u w:val="single"/>
          <w:rtl/>
        </w:rPr>
        <w:t>סיטון</w:t>
      </w:r>
      <w:r>
        <w:rPr>
          <w:b/>
          <w:i/>
          <w:rtl/>
        </w:rPr>
        <w:t xml:space="preserve"> (המעין גליון נ"ג-</w:t>
      </w:r>
      <w:r>
        <w:rPr>
          <w:rFonts w:hint="cs"/>
          <w:b/>
          <w:i/>
          <w:rtl/>
        </w:rPr>
        <w:t>ג</w:t>
      </w:r>
      <w:r>
        <w:rPr>
          <w:b/>
          <w:i/>
          <w:rtl/>
        </w:rPr>
        <w:t xml:space="preserve">' עמ' </w:t>
      </w:r>
      <w:r>
        <w:rPr>
          <w:rFonts w:hint="cs"/>
          <w:b/>
          <w:i/>
          <w:rtl/>
        </w:rPr>
        <w:t>ל"ז, לשונו מובא לקמן</w:t>
      </w:r>
      <w:r>
        <w:rPr>
          <w:b/>
          <w:i/>
          <w:rtl/>
        </w:rPr>
        <w:t>)</w:t>
      </w:r>
      <w:r>
        <w:rPr>
          <w:rFonts w:hint="cs"/>
          <w:b/>
          <w:i/>
          <w:rtl/>
        </w:rPr>
        <w:t>.</w:t>
      </w:r>
    </w:p>
    <w:p w14:paraId="60C0A899" w14:textId="77777777" w:rsidR="0042081C" w:rsidRDefault="0042081C" w:rsidP="00E764A3">
      <w:pPr>
        <w:numPr>
          <w:ilvl w:val="2"/>
          <w:numId w:val="9"/>
        </w:numPr>
        <w:tabs>
          <w:tab w:val="left" w:pos="149"/>
        </w:tabs>
        <w:jc w:val="both"/>
        <w:rPr>
          <w:b/>
          <w:i/>
        </w:rPr>
      </w:pPr>
      <w:r>
        <w:rPr>
          <w:rFonts w:hint="cs"/>
          <w:b/>
          <w:i/>
          <w:u w:val="single"/>
          <w:rtl/>
        </w:rPr>
        <w:t>הר"נ גליק</w:t>
      </w:r>
      <w:r w:rsidRPr="00EA5EB5">
        <w:rPr>
          <w:rFonts w:hint="cs"/>
          <w:b/>
          <w:i/>
          <w:rtl/>
        </w:rPr>
        <w:t xml:space="preserve"> (</w:t>
      </w:r>
      <w:r>
        <w:rPr>
          <w:b/>
          <w:i/>
          <w:rtl/>
        </w:rPr>
        <w:t>המעין גליון נ"ג-</w:t>
      </w:r>
      <w:r>
        <w:rPr>
          <w:rFonts w:hint="cs"/>
          <w:b/>
          <w:i/>
          <w:rtl/>
        </w:rPr>
        <w:t>ב</w:t>
      </w:r>
      <w:r>
        <w:rPr>
          <w:b/>
          <w:i/>
          <w:rtl/>
        </w:rPr>
        <w:t xml:space="preserve">' עמ' </w:t>
      </w:r>
      <w:r>
        <w:rPr>
          <w:rFonts w:hint="cs"/>
          <w:b/>
          <w:i/>
          <w:rtl/>
        </w:rPr>
        <w:t>צ"ג</w:t>
      </w:r>
      <w:r>
        <w:rPr>
          <w:b/>
          <w:i/>
          <w:rtl/>
        </w:rPr>
        <w:t>) – "</w:t>
      </w:r>
      <w:r w:rsidRPr="0042081C">
        <w:rPr>
          <w:b/>
          <w:i/>
          <w:rtl/>
        </w:rPr>
        <w:t>לסיכום, ניתן לומר שעל פי תיאור הניסוי במאמרו של הרב לוינגר שליט"א, אין שום מקום להסיק שישנה בליעה בכלי מתכות, אלא אדרבה - אם אפשר להסיק מסקנה מהניסוי, אזי המסקנה היא שאלומיניום ונירוסטה אינם בולעים</w:t>
      </w:r>
      <w:r>
        <w:rPr>
          <w:rFonts w:hint="cs"/>
          <w:b/>
          <w:i/>
          <w:rtl/>
        </w:rPr>
        <w:t>".</w:t>
      </w:r>
    </w:p>
    <w:p w14:paraId="5A10E274" w14:textId="77777777" w:rsidR="0042081C" w:rsidRDefault="0042081C" w:rsidP="00E764A3">
      <w:pPr>
        <w:numPr>
          <w:ilvl w:val="2"/>
          <w:numId w:val="9"/>
        </w:numPr>
        <w:tabs>
          <w:tab w:val="left" w:pos="149"/>
        </w:tabs>
        <w:jc w:val="both"/>
        <w:rPr>
          <w:b/>
          <w:i/>
        </w:rPr>
      </w:pPr>
      <w:r>
        <w:rPr>
          <w:rFonts w:hint="cs"/>
          <w:b/>
          <w:i/>
          <w:u w:val="single"/>
          <w:rtl/>
        </w:rPr>
        <w:t>הר"ד פיקסלר</w:t>
      </w:r>
      <w:r w:rsidRPr="00EA5EB5">
        <w:rPr>
          <w:rFonts w:hint="cs"/>
          <w:b/>
          <w:i/>
          <w:rtl/>
        </w:rPr>
        <w:t xml:space="preserve"> (</w:t>
      </w:r>
      <w:r>
        <w:rPr>
          <w:b/>
          <w:i/>
          <w:rtl/>
        </w:rPr>
        <w:t>המעין גליון נ"ג-</w:t>
      </w:r>
      <w:r>
        <w:rPr>
          <w:rFonts w:hint="cs"/>
          <w:b/>
          <w:i/>
          <w:rtl/>
        </w:rPr>
        <w:t>ב</w:t>
      </w:r>
      <w:r>
        <w:rPr>
          <w:b/>
          <w:i/>
          <w:rtl/>
        </w:rPr>
        <w:t xml:space="preserve">' עמ' </w:t>
      </w:r>
      <w:r>
        <w:rPr>
          <w:rFonts w:hint="cs"/>
          <w:b/>
          <w:i/>
          <w:rtl/>
        </w:rPr>
        <w:t>צ"ה</w:t>
      </w:r>
      <w:r>
        <w:rPr>
          <w:b/>
          <w:i/>
          <w:rtl/>
        </w:rPr>
        <w:t>) – "</w:t>
      </w:r>
      <w:r w:rsidRPr="0042081C">
        <w:rPr>
          <w:b/>
          <w:i/>
          <w:rtl/>
        </w:rPr>
        <w:t>לסיכום: לא ניתן לקבל את ההסבר כי 'בולעו כך פולטו' מבטא מציאות שבה באותו כח יחסי שבו החומר נבלע כך הוא גם נפלט, אלא חייבים לומר כי מדובר בדרך הפעולה של הבליעה והפליטה, כפי שהסבירו חז"ל לכל אורך הדורות ואף הסיקו מכך מסקנות הלכתיות. אם יש לנו בעיה עם הסבר תוצאות מעבדתיות עלינו לנסות ולהסביר אותו בצורה המתאימה לחז"ל, ולא לשנות את משמעות דברי חז"ל</w:t>
      </w:r>
      <w:r>
        <w:rPr>
          <w:rFonts w:hint="cs"/>
          <w:b/>
          <w:i/>
          <w:rtl/>
        </w:rPr>
        <w:t>".</w:t>
      </w:r>
    </w:p>
    <w:p w14:paraId="54CC530E" w14:textId="77777777" w:rsidR="001F0F8A" w:rsidRDefault="001F0F8A" w:rsidP="00E764A3">
      <w:pPr>
        <w:numPr>
          <w:ilvl w:val="2"/>
          <w:numId w:val="9"/>
        </w:numPr>
        <w:tabs>
          <w:tab w:val="left" w:pos="149"/>
        </w:tabs>
        <w:jc w:val="both"/>
        <w:rPr>
          <w:b/>
          <w:i/>
        </w:rPr>
      </w:pPr>
      <w:r>
        <w:rPr>
          <w:b/>
          <w:i/>
          <w:u w:val="single"/>
          <w:rtl/>
        </w:rPr>
        <w:t>הר"</w:t>
      </w:r>
      <w:r>
        <w:rPr>
          <w:rFonts w:hint="cs"/>
          <w:b/>
          <w:i/>
          <w:u w:val="single"/>
          <w:rtl/>
        </w:rPr>
        <w:t>ר</w:t>
      </w:r>
      <w:r>
        <w:rPr>
          <w:b/>
          <w:i/>
          <w:u w:val="single"/>
          <w:rtl/>
        </w:rPr>
        <w:t xml:space="preserve"> </w:t>
      </w:r>
      <w:r>
        <w:rPr>
          <w:rFonts w:hint="cs"/>
          <w:b/>
          <w:i/>
          <w:u w:val="single"/>
          <w:rtl/>
        </w:rPr>
        <w:t>סיטון</w:t>
      </w:r>
      <w:r>
        <w:rPr>
          <w:b/>
          <w:i/>
          <w:rtl/>
        </w:rPr>
        <w:t xml:space="preserve"> (המעין גליון נ"ג-</w:t>
      </w:r>
      <w:r>
        <w:rPr>
          <w:rFonts w:hint="cs"/>
          <w:b/>
          <w:i/>
          <w:rtl/>
        </w:rPr>
        <w:t>ג</w:t>
      </w:r>
      <w:r>
        <w:rPr>
          <w:b/>
          <w:i/>
          <w:rtl/>
        </w:rPr>
        <w:t xml:space="preserve">' עמ' </w:t>
      </w:r>
      <w:r>
        <w:rPr>
          <w:rFonts w:hint="cs"/>
          <w:b/>
          <w:i/>
          <w:rtl/>
        </w:rPr>
        <w:t>ל"ז</w:t>
      </w:r>
      <w:r>
        <w:rPr>
          <w:b/>
          <w:i/>
          <w:rtl/>
        </w:rPr>
        <w:t>) – "</w:t>
      </w:r>
      <w:r w:rsidRPr="0042081C">
        <w:rPr>
          <w:b/>
          <w:i/>
          <w:rtl/>
        </w:rPr>
        <w:t>אמנם לענ"ד נראה שמהראשונים עולה ההיפך, שההגדרה היחידה בענייני בליעה בכלים היא שאם יש טעם בשר - המאכל בשרי, ואם אין טעם בשר - המאכל אינו בשרי, וממילא ההגדרה המציאותית היא ההגדרה ההלכתית, והיו לאחדים בידיך ...</w:t>
      </w:r>
      <w:r>
        <w:rPr>
          <w:rFonts w:hint="cs"/>
          <w:b/>
          <w:i/>
          <w:rtl/>
        </w:rPr>
        <w:t xml:space="preserve"> </w:t>
      </w:r>
      <w:r w:rsidRPr="001F0F8A">
        <w:rPr>
          <w:b/>
          <w:i/>
          <w:rtl/>
        </w:rPr>
        <w:t>כפי שכבר ציינו, ניכר לעין שבכלים שלנו הבליעה אין בה כדי נתינת טעם, שכן פעמים רבות אנו משתמשים באותו סיר ונדיר מאוד שטועמים בו אפילו טעם מעט</w:t>
      </w:r>
      <w:r>
        <w:rPr>
          <w:rFonts w:hint="cs"/>
          <w:b/>
          <w:i/>
          <w:rtl/>
        </w:rPr>
        <w:t xml:space="preserve"> </w:t>
      </w:r>
      <w:r w:rsidRPr="001F0F8A">
        <w:rPr>
          <w:b/>
          <w:i/>
          <w:rtl/>
        </w:rPr>
        <w:t>של התבשיל הקודם. בבירור שעשיתי עם מדענים שעוסקים בכימיה ובהנדסת חומרים אמרו לי כולם פה אחד שהבליעה שבכלים שלנו היא אפסית. אך ...</w:t>
      </w:r>
      <w:r>
        <w:rPr>
          <w:rFonts w:hint="cs"/>
          <w:b/>
          <w:i/>
          <w:rtl/>
        </w:rPr>
        <w:t>".</w:t>
      </w:r>
    </w:p>
    <w:p w14:paraId="3D9B34E6" w14:textId="77777777" w:rsidR="001F0F8A" w:rsidRDefault="00F73F25" w:rsidP="00E764A3">
      <w:pPr>
        <w:numPr>
          <w:ilvl w:val="3"/>
          <w:numId w:val="9"/>
        </w:numPr>
        <w:tabs>
          <w:tab w:val="left" w:pos="149"/>
        </w:tabs>
        <w:jc w:val="both"/>
        <w:rPr>
          <w:b/>
          <w:i/>
        </w:rPr>
      </w:pPr>
      <w:r>
        <w:rPr>
          <w:rFonts w:hint="cs"/>
          <w:b/>
          <w:i/>
          <w:rtl/>
        </w:rPr>
        <w:t xml:space="preserve">מראי מקומות </w:t>
      </w:r>
      <w:r>
        <w:rPr>
          <w:b/>
          <w:i/>
          <w:rtl/>
        </w:rPr>
        <w:t>–</w:t>
      </w:r>
      <w:r>
        <w:rPr>
          <w:rFonts w:hint="cs"/>
          <w:b/>
          <w:i/>
          <w:rtl/>
        </w:rPr>
        <w:t xml:space="preserve"> </w:t>
      </w:r>
      <w:r>
        <w:rPr>
          <w:b/>
          <w:i/>
          <w:u w:val="single"/>
          <w:rtl/>
        </w:rPr>
        <w:t>הר"</w:t>
      </w:r>
      <w:r>
        <w:rPr>
          <w:rFonts w:hint="cs"/>
          <w:b/>
          <w:i/>
          <w:u w:val="single"/>
          <w:rtl/>
        </w:rPr>
        <w:t>ש</w:t>
      </w:r>
      <w:r>
        <w:rPr>
          <w:b/>
          <w:i/>
          <w:u w:val="single"/>
          <w:rtl/>
        </w:rPr>
        <w:t xml:space="preserve"> </w:t>
      </w:r>
      <w:r>
        <w:rPr>
          <w:rFonts w:hint="cs"/>
          <w:b/>
          <w:i/>
          <w:u w:val="single"/>
          <w:rtl/>
        </w:rPr>
        <w:t>הכהן</w:t>
      </w:r>
      <w:r>
        <w:rPr>
          <w:b/>
          <w:i/>
          <w:rtl/>
        </w:rPr>
        <w:t xml:space="preserve"> (המעין גליון נ"ג-</w:t>
      </w:r>
      <w:r>
        <w:rPr>
          <w:rFonts w:hint="cs"/>
          <w:b/>
          <w:i/>
          <w:rtl/>
        </w:rPr>
        <w:t>ד</w:t>
      </w:r>
      <w:r>
        <w:rPr>
          <w:b/>
          <w:i/>
          <w:rtl/>
        </w:rPr>
        <w:t xml:space="preserve">' עמ' </w:t>
      </w:r>
      <w:r>
        <w:rPr>
          <w:rFonts w:hint="cs"/>
          <w:b/>
          <w:i/>
          <w:rtl/>
        </w:rPr>
        <w:t>ס"ה).</w:t>
      </w:r>
    </w:p>
    <w:p w14:paraId="06493C37" w14:textId="5D4E711D" w:rsidR="00576C6A" w:rsidRDefault="00576C6A" w:rsidP="00E764A3">
      <w:pPr>
        <w:numPr>
          <w:ilvl w:val="2"/>
          <w:numId w:val="9"/>
        </w:numPr>
        <w:tabs>
          <w:tab w:val="left" w:pos="149"/>
        </w:tabs>
        <w:jc w:val="both"/>
        <w:rPr>
          <w:b/>
          <w:i/>
        </w:rPr>
      </w:pPr>
      <w:r>
        <w:rPr>
          <w:b/>
          <w:i/>
          <w:u w:val="single"/>
          <w:rtl/>
        </w:rPr>
        <w:t>הר"</w:t>
      </w:r>
      <w:r>
        <w:rPr>
          <w:rFonts w:hint="cs"/>
          <w:b/>
          <w:i/>
          <w:u w:val="single"/>
          <w:rtl/>
        </w:rPr>
        <w:t>א</w:t>
      </w:r>
      <w:r>
        <w:rPr>
          <w:b/>
          <w:i/>
          <w:u w:val="single"/>
          <w:rtl/>
        </w:rPr>
        <w:t xml:space="preserve"> </w:t>
      </w:r>
      <w:r>
        <w:rPr>
          <w:rFonts w:hint="cs"/>
          <w:b/>
          <w:i/>
          <w:u w:val="single"/>
          <w:rtl/>
        </w:rPr>
        <w:t>הנקין</w:t>
      </w:r>
      <w:r>
        <w:rPr>
          <w:b/>
          <w:i/>
          <w:rtl/>
        </w:rPr>
        <w:t xml:space="preserve"> (המעין גליון נ"</w:t>
      </w:r>
      <w:r>
        <w:rPr>
          <w:rFonts w:hint="cs"/>
          <w:b/>
          <w:i/>
          <w:rtl/>
        </w:rPr>
        <w:t>ד</w:t>
      </w:r>
      <w:r>
        <w:rPr>
          <w:b/>
          <w:i/>
          <w:rtl/>
        </w:rPr>
        <w:t>-</w:t>
      </w:r>
      <w:r>
        <w:rPr>
          <w:rFonts w:hint="cs"/>
          <w:b/>
          <w:i/>
          <w:rtl/>
        </w:rPr>
        <w:t>ב</w:t>
      </w:r>
      <w:r>
        <w:rPr>
          <w:b/>
          <w:i/>
          <w:rtl/>
        </w:rPr>
        <w:t xml:space="preserve">' עמ' </w:t>
      </w:r>
      <w:r>
        <w:rPr>
          <w:rFonts w:hint="cs"/>
          <w:b/>
          <w:i/>
          <w:rtl/>
        </w:rPr>
        <w:t>פ"ט</w:t>
      </w:r>
      <w:r>
        <w:rPr>
          <w:b/>
          <w:i/>
          <w:rtl/>
        </w:rPr>
        <w:t>)</w:t>
      </w:r>
      <w:r>
        <w:rPr>
          <w:rFonts w:hint="cs"/>
          <w:b/>
          <w:i/>
          <w:rtl/>
        </w:rPr>
        <w:t xml:space="preserve"> </w:t>
      </w:r>
      <w:r>
        <w:rPr>
          <w:b/>
          <w:i/>
          <w:rtl/>
        </w:rPr>
        <w:t>–</w:t>
      </w:r>
      <w:r>
        <w:rPr>
          <w:rFonts w:hint="cs"/>
          <w:b/>
          <w:i/>
          <w:rtl/>
        </w:rPr>
        <w:t xml:space="preserve"> "</w:t>
      </w:r>
      <w:r w:rsidRPr="00576C6A">
        <w:rPr>
          <w:b/>
          <w:i/>
          <w:rtl/>
        </w:rPr>
        <w:t>ההסבר למה שאנו מניחים כעובדה קיימת שהכלים בימינו אינם בולעים ופולטים טעם</w:t>
      </w:r>
      <w:r>
        <w:rPr>
          <w:rFonts w:hint="cs"/>
          <w:b/>
          <w:i/>
          <w:rtl/>
        </w:rPr>
        <w:t>,</w:t>
      </w:r>
      <w:r w:rsidRPr="00576C6A">
        <w:rPr>
          <w:b/>
          <w:i/>
          <w:rtl/>
        </w:rPr>
        <w:t xml:space="preserve"> אינו שנשתנו אופני הייצור של הכלים </w:t>
      </w:r>
      <w:r>
        <w:rPr>
          <w:rFonts w:hint="cs"/>
          <w:b/>
          <w:i/>
          <w:rtl/>
        </w:rPr>
        <w:t>(</w:t>
      </w:r>
      <w:r w:rsidRPr="00576C6A">
        <w:rPr>
          <w:b/>
          <w:i/>
          <w:rtl/>
        </w:rPr>
        <w:t>אף שכמובן נכון הדבר</w:t>
      </w:r>
      <w:r>
        <w:rPr>
          <w:rFonts w:hint="cs"/>
          <w:b/>
          <w:i/>
          <w:rtl/>
        </w:rPr>
        <w:t>)</w:t>
      </w:r>
      <w:r w:rsidRPr="00576C6A">
        <w:rPr>
          <w:b/>
          <w:i/>
          <w:rtl/>
        </w:rPr>
        <w:t xml:space="preserve"> </w:t>
      </w:r>
      <w:r w:rsidRPr="00576C6A">
        <w:rPr>
          <w:bCs/>
          <w:i/>
          <w:rtl/>
        </w:rPr>
        <w:t>אלא שנחלש חוש הטעם שלנו ביחס לזמן חז"ל</w:t>
      </w:r>
      <w:r>
        <w:rPr>
          <w:rFonts w:hint="cs"/>
          <w:b/>
          <w:i/>
          <w:rtl/>
        </w:rPr>
        <w:t>,</w:t>
      </w:r>
      <w:r w:rsidRPr="00576C6A">
        <w:rPr>
          <w:b/>
          <w:i/>
          <w:rtl/>
        </w:rPr>
        <w:t xml:space="preserve"> על כל פנים לגבי עניין זה של הרגשת טעם בליעה ופליטה</w:t>
      </w:r>
      <w:r>
        <w:rPr>
          <w:rFonts w:hint="cs"/>
          <w:b/>
          <w:i/>
          <w:rtl/>
        </w:rPr>
        <w:t>.</w:t>
      </w:r>
      <w:r w:rsidRPr="00576C6A">
        <w:rPr>
          <w:b/>
          <w:i/>
          <w:rtl/>
        </w:rPr>
        <w:t xml:space="preserve"> תדע שכן הוא</w:t>
      </w:r>
      <w:r>
        <w:rPr>
          <w:rFonts w:hint="cs"/>
          <w:b/>
          <w:i/>
          <w:rtl/>
        </w:rPr>
        <w:t>,</w:t>
      </w:r>
      <w:r w:rsidRPr="00576C6A">
        <w:rPr>
          <w:b/>
          <w:i/>
          <w:rtl/>
        </w:rPr>
        <w:t xml:space="preserve"> שהרי אדם מן השורה איננו עשוי להרגיש בבליעת ופליטת טעם לא רק בכלי ברזל </w:t>
      </w:r>
      <w:r>
        <w:rPr>
          <w:rFonts w:hint="cs"/>
          <w:b/>
          <w:i/>
          <w:rtl/>
        </w:rPr>
        <w:t xml:space="preserve">- </w:t>
      </w:r>
      <w:r w:rsidRPr="00576C6A">
        <w:rPr>
          <w:b/>
          <w:i/>
          <w:rtl/>
        </w:rPr>
        <w:t xml:space="preserve">אלא </w:t>
      </w:r>
      <w:r>
        <w:rPr>
          <w:rFonts w:hint="cs"/>
          <w:b/>
          <w:i/>
          <w:rtl/>
        </w:rPr>
        <w:t>(</w:t>
      </w:r>
      <w:r w:rsidRPr="00576C6A">
        <w:rPr>
          <w:b/>
          <w:i/>
          <w:rtl/>
        </w:rPr>
        <w:t>בדרך כלל</w:t>
      </w:r>
      <w:r>
        <w:rPr>
          <w:rFonts w:hint="cs"/>
          <w:b/>
          <w:i/>
          <w:rtl/>
        </w:rPr>
        <w:t>)</w:t>
      </w:r>
      <w:r w:rsidRPr="00576C6A">
        <w:rPr>
          <w:b/>
          <w:i/>
          <w:rtl/>
        </w:rPr>
        <w:t xml:space="preserve"> אף בכלי עץ</w:t>
      </w:r>
      <w:r>
        <w:rPr>
          <w:rFonts w:hint="cs"/>
          <w:b/>
          <w:i/>
          <w:rtl/>
        </w:rPr>
        <w:t>,</w:t>
      </w:r>
      <w:r w:rsidRPr="00576C6A">
        <w:rPr>
          <w:b/>
          <w:i/>
          <w:rtl/>
        </w:rPr>
        <w:t xml:space="preserve"> הגם שעינינו רואות ושכלנו מבין כי כלי עץ בולעים גם בולעים</w:t>
      </w:r>
      <w:r>
        <w:rPr>
          <w:rFonts w:hint="cs"/>
          <w:b/>
          <w:i/>
          <w:rtl/>
        </w:rPr>
        <w:t>,</w:t>
      </w:r>
      <w:r w:rsidRPr="00576C6A">
        <w:rPr>
          <w:b/>
          <w:i/>
          <w:rtl/>
        </w:rPr>
        <w:t xml:space="preserve"> ושאין שום שינוי מהותי בצביון הכלים הללו ובדרך ייצורם לעומת ימי קדם</w:t>
      </w:r>
      <w:r>
        <w:rPr>
          <w:rFonts w:hint="cs"/>
          <w:b/>
          <w:i/>
          <w:rtl/>
        </w:rPr>
        <w:t>.</w:t>
      </w:r>
      <w:r w:rsidRPr="00576C6A">
        <w:rPr>
          <w:b/>
          <w:i/>
          <w:rtl/>
        </w:rPr>
        <w:t xml:space="preserve"> מרבית הבריות</w:t>
      </w:r>
      <w:r>
        <w:rPr>
          <w:rFonts w:hint="cs"/>
          <w:b/>
          <w:i/>
          <w:rtl/>
        </w:rPr>
        <w:t>,</w:t>
      </w:r>
      <w:r w:rsidRPr="00576C6A">
        <w:rPr>
          <w:b/>
          <w:i/>
          <w:rtl/>
        </w:rPr>
        <w:t xml:space="preserve"> למיטב הכרתי</w:t>
      </w:r>
      <w:r>
        <w:rPr>
          <w:rFonts w:hint="cs"/>
          <w:b/>
          <w:i/>
          <w:rtl/>
        </w:rPr>
        <w:t>,</w:t>
      </w:r>
      <w:r w:rsidRPr="00576C6A">
        <w:rPr>
          <w:b/>
          <w:i/>
          <w:rtl/>
        </w:rPr>
        <w:t xml:space="preserve"> לא יוכלו לזהות האם סיר המרק שלהם עורבב בכף עץ חלבית או בשרית</w:t>
      </w:r>
      <w:r>
        <w:rPr>
          <w:rFonts w:hint="cs"/>
          <w:b/>
          <w:i/>
          <w:rtl/>
        </w:rPr>
        <w:t>,</w:t>
      </w:r>
      <w:r w:rsidRPr="00576C6A">
        <w:rPr>
          <w:b/>
          <w:i/>
          <w:rtl/>
        </w:rPr>
        <w:t xml:space="preserve"> אף שתהא בת יומה ושלא יהיה כנגדה שישים או קרוב לכך</w:t>
      </w:r>
      <w:r>
        <w:rPr>
          <w:rFonts w:hint="cs"/>
          <w:b/>
          <w:i/>
          <w:rtl/>
        </w:rPr>
        <w:t>.</w:t>
      </w:r>
      <w:r w:rsidRPr="00576C6A">
        <w:rPr>
          <w:b/>
          <w:i/>
          <w:rtl/>
        </w:rPr>
        <w:t xml:space="preserve"> על דרך הניסויים שתיאר הרב סיטון אתאר ניסוי קטן משלי</w:t>
      </w:r>
      <w:r>
        <w:rPr>
          <w:rFonts w:hint="cs"/>
          <w:b/>
          <w:i/>
          <w:rtl/>
        </w:rPr>
        <w:t>:</w:t>
      </w:r>
      <w:r w:rsidRPr="00576C6A">
        <w:rPr>
          <w:b/>
          <w:i/>
          <w:rtl/>
        </w:rPr>
        <w:t xml:space="preserve"> נטלתי כף עץ</w:t>
      </w:r>
      <w:r>
        <w:rPr>
          <w:rFonts w:hint="cs"/>
          <w:b/>
          <w:i/>
          <w:rtl/>
        </w:rPr>
        <w:t xml:space="preserve"> (</w:t>
      </w:r>
      <w:r w:rsidRPr="00576C6A">
        <w:rPr>
          <w:b/>
          <w:i/>
          <w:rtl/>
        </w:rPr>
        <w:t>ישנה</w:t>
      </w:r>
      <w:r>
        <w:rPr>
          <w:rFonts w:hint="cs"/>
          <w:b/>
          <w:i/>
          <w:rtl/>
        </w:rPr>
        <w:t>,</w:t>
      </w:r>
      <w:r w:rsidRPr="00576C6A">
        <w:rPr>
          <w:b/>
          <w:i/>
          <w:rtl/>
        </w:rPr>
        <w:t xml:space="preserve"> ככל הכלים במטבח ממוצע</w:t>
      </w:r>
      <w:r>
        <w:rPr>
          <w:rFonts w:hint="cs"/>
          <w:b/>
          <w:i/>
          <w:rtl/>
        </w:rPr>
        <w:t>)</w:t>
      </w:r>
      <w:r w:rsidRPr="00576C6A">
        <w:rPr>
          <w:b/>
          <w:i/>
          <w:rtl/>
        </w:rPr>
        <w:t xml:space="preserve"> וערבבתי בה במשך כחצי דקה חלב שהורתח בכוס זכוכית</w:t>
      </w:r>
      <w:r>
        <w:rPr>
          <w:rFonts w:hint="cs"/>
          <w:b/>
          <w:i/>
          <w:rtl/>
        </w:rPr>
        <w:t>,</w:t>
      </w:r>
      <w:r w:rsidRPr="00576C6A">
        <w:rPr>
          <w:b/>
          <w:i/>
          <w:rtl/>
        </w:rPr>
        <w:t xml:space="preserve"> לאחר מכן שטפתי אותה היטב</w:t>
      </w:r>
      <w:r>
        <w:rPr>
          <w:rFonts w:hint="cs"/>
          <w:b/>
          <w:i/>
          <w:rtl/>
        </w:rPr>
        <w:t>,</w:t>
      </w:r>
      <w:r w:rsidRPr="00576C6A">
        <w:rPr>
          <w:b/>
          <w:i/>
          <w:rtl/>
        </w:rPr>
        <w:t xml:space="preserve"> ואז ערבבתי בה במשך כחצי דקה תה שהורתח בסיר מתכת קטן</w:t>
      </w:r>
      <w:r>
        <w:rPr>
          <w:rFonts w:hint="cs"/>
          <w:b/>
          <w:i/>
          <w:rtl/>
        </w:rPr>
        <w:t xml:space="preserve"> (</w:t>
      </w:r>
      <w:r w:rsidRPr="00576C6A">
        <w:rPr>
          <w:b/>
          <w:i/>
          <w:rtl/>
        </w:rPr>
        <w:t>פינג</w:t>
      </w:r>
      <w:r>
        <w:rPr>
          <w:rFonts w:hint="cs"/>
          <w:b/>
          <w:i/>
          <w:rtl/>
        </w:rPr>
        <w:t>'</w:t>
      </w:r>
      <w:r w:rsidRPr="00576C6A">
        <w:rPr>
          <w:b/>
          <w:i/>
          <w:rtl/>
        </w:rPr>
        <w:t>אן</w:t>
      </w:r>
      <w:r>
        <w:rPr>
          <w:rFonts w:hint="cs"/>
          <w:b/>
          <w:i/>
          <w:rtl/>
        </w:rPr>
        <w:t>)</w:t>
      </w:r>
      <w:r w:rsidRPr="00576C6A">
        <w:rPr>
          <w:b/>
          <w:i/>
          <w:rtl/>
        </w:rPr>
        <w:t xml:space="preserve"> בכמות של כחצי כוס</w:t>
      </w:r>
      <w:r>
        <w:rPr>
          <w:rFonts w:hint="cs"/>
          <w:b/>
          <w:i/>
          <w:rtl/>
        </w:rPr>
        <w:t>.</w:t>
      </w:r>
      <w:r w:rsidRPr="00576C6A">
        <w:rPr>
          <w:b/>
          <w:i/>
          <w:rtl/>
        </w:rPr>
        <w:t xml:space="preserve"> במקביל ערבבתי כמות מקבילה של תה בכף מתכת חדשה</w:t>
      </w:r>
      <w:r>
        <w:rPr>
          <w:rFonts w:hint="cs"/>
          <w:b/>
          <w:i/>
          <w:rtl/>
        </w:rPr>
        <w:t>.</w:t>
      </w:r>
      <w:r w:rsidRPr="00576C6A">
        <w:rPr>
          <w:b/>
          <w:i/>
          <w:rtl/>
        </w:rPr>
        <w:t xml:space="preserve"> טעמתי בעצמי ונתתי גם לבני ביתי לטעום </w:t>
      </w:r>
      <w:r>
        <w:rPr>
          <w:rFonts w:hint="cs"/>
          <w:b/>
          <w:i/>
          <w:rtl/>
        </w:rPr>
        <w:t>(</w:t>
      </w:r>
      <w:r w:rsidRPr="00576C6A">
        <w:rPr>
          <w:b/>
          <w:i/>
          <w:rtl/>
        </w:rPr>
        <w:t>כמסיחים לפי תומם</w:t>
      </w:r>
      <w:r>
        <w:rPr>
          <w:rFonts w:hint="cs"/>
          <w:b/>
          <w:i/>
          <w:rtl/>
        </w:rPr>
        <w:t>),</w:t>
      </w:r>
      <w:r w:rsidRPr="00576C6A">
        <w:rPr>
          <w:b/>
          <w:i/>
          <w:rtl/>
        </w:rPr>
        <w:t xml:space="preserve"> ולא היה מי</w:t>
      </w:r>
      <w:r>
        <w:rPr>
          <w:rFonts w:hint="cs"/>
          <w:b/>
          <w:i/>
          <w:rtl/>
        </w:rPr>
        <w:t xml:space="preserve"> </w:t>
      </w:r>
      <w:r w:rsidRPr="00576C6A">
        <w:rPr>
          <w:b/>
          <w:i/>
          <w:rtl/>
        </w:rPr>
        <w:t>שהצליח להבחין בהבדל כלשהו בטעם בין הכוסות. אפילו כאשר נתבקשו בני הבית לנחש מהי הכוס החלבית מבין השתיים - הצלחת הניחוש נעה כצפוי סביב 50%</w:t>
      </w:r>
      <w:r w:rsidR="00C13FF2">
        <w:rPr>
          <w:rFonts w:hint="cs"/>
          <w:b/>
          <w:i/>
          <w:rtl/>
        </w:rPr>
        <w:t xml:space="preserve"> ... </w:t>
      </w:r>
      <w:r w:rsidR="00C13FF2" w:rsidRPr="00C13FF2">
        <w:rPr>
          <w:b/>
          <w:i/>
          <w:rtl/>
        </w:rPr>
        <w:t xml:space="preserve">ולפי מה שכתבתי לעיל כמדומה שעלה בידינו הסבר ברור לכך: במשך הזמן הרגישו רבותינו חכמי אשכנז שתוצאת מבחנים שגרתיים על פי החוש בעניינים אלו אינה תואמת את העולה בידינו מדברי חז"ל, והסיבה לכך, כאמור היא כנראה שבמשך הדורות נחלשה התחושה עד שכבר לא היה אפשר להרגיש היטב בטעם פלוט או בלוע; ולפיכך </w:t>
      </w:r>
      <w:r w:rsidR="00C13FF2" w:rsidRPr="00C13FF2">
        <w:rPr>
          <w:bCs/>
          <w:i/>
          <w:rtl/>
        </w:rPr>
        <w:t>הורונו שלא לסמוך עוד על טעימת קפילא כיון ש'אין אנו בקיאים בזה'</w:t>
      </w:r>
      <w:r w:rsidR="00C13FF2" w:rsidRPr="00C13FF2">
        <w:rPr>
          <w:b/>
          <w:i/>
          <w:rtl/>
        </w:rPr>
        <w:t>, אלא לאחוז בדברי חז"ל כפשוטם. ובאמת אם כנים הדברים, מהיכא תיתי להקל מצד זה בדבר שעשוי להשתנות לכאן ולכאן במרוצת הדורות בדיוק כשם שהשתנה בעבר. לדרך זו ברור אפוא כי הגם שאיננו יכולים להרגיש בבליעה ופליטה בכלי מתכות, מכל</w:t>
      </w:r>
      <w:r w:rsidR="00C13FF2">
        <w:rPr>
          <w:rFonts w:hint="cs"/>
          <w:b/>
          <w:i/>
          <w:rtl/>
        </w:rPr>
        <w:t xml:space="preserve"> </w:t>
      </w:r>
      <w:r w:rsidR="00C13FF2" w:rsidRPr="00C13FF2">
        <w:rPr>
          <w:b/>
          <w:i/>
          <w:rtl/>
        </w:rPr>
        <w:t>מקום אין לזוז מההלכות הפסוקות בידינו לגביהן ...</w:t>
      </w:r>
      <w:r w:rsidR="00C13FF2">
        <w:rPr>
          <w:rFonts w:hint="cs"/>
          <w:b/>
          <w:i/>
          <w:rtl/>
        </w:rPr>
        <w:t xml:space="preserve"> </w:t>
      </w:r>
      <w:r w:rsidR="00C13FF2" w:rsidRPr="00C13FF2">
        <w:rPr>
          <w:b/>
          <w:i/>
          <w:rtl/>
        </w:rPr>
        <w:t>ואמנם לגבי בני ספרד ...</w:t>
      </w:r>
      <w:r w:rsidRPr="00576C6A">
        <w:rPr>
          <w:b/>
          <w:i/>
          <w:rtl/>
        </w:rPr>
        <w:t>".</w:t>
      </w:r>
    </w:p>
    <w:p w14:paraId="2E95CE3C" w14:textId="7B216A71" w:rsidR="00054798" w:rsidRPr="00054798" w:rsidRDefault="00054798" w:rsidP="00E764A3">
      <w:pPr>
        <w:numPr>
          <w:ilvl w:val="2"/>
          <w:numId w:val="9"/>
        </w:numPr>
        <w:tabs>
          <w:tab w:val="left" w:pos="149"/>
        </w:tabs>
        <w:jc w:val="both"/>
        <w:rPr>
          <w:b/>
          <w:i/>
        </w:rPr>
      </w:pPr>
      <w:r w:rsidRPr="00054798">
        <w:rPr>
          <w:rFonts w:hint="cs"/>
          <w:b/>
          <w:i/>
          <w:u w:val="single"/>
          <w:rtl/>
        </w:rPr>
        <w:t>הר"י דביר</w:t>
      </w:r>
      <w:r>
        <w:rPr>
          <w:rFonts w:hint="cs"/>
          <w:b/>
          <w:i/>
          <w:rtl/>
        </w:rPr>
        <w:t xml:space="preserve"> (אמונת עתיך גליון ק</w:t>
      </w:r>
      <w:r w:rsidR="00E0639F">
        <w:rPr>
          <w:rFonts w:hint="cs"/>
          <w:b/>
          <w:i/>
          <w:rtl/>
        </w:rPr>
        <w:t>"א</w:t>
      </w:r>
      <w:r>
        <w:rPr>
          <w:rFonts w:hint="cs"/>
          <w:b/>
          <w:i/>
          <w:rtl/>
        </w:rPr>
        <w:t xml:space="preserve"> עמ' קל"ד</w:t>
      </w:r>
      <w:r w:rsidR="00E0639F">
        <w:rPr>
          <w:rFonts w:hint="cs"/>
          <w:b/>
          <w:i/>
          <w:rtl/>
        </w:rPr>
        <w:t>, כשרות כהלכה גליון א' עמ' רע"ח</w:t>
      </w:r>
      <w:r>
        <w:rPr>
          <w:rFonts w:hint="cs"/>
          <w:b/>
          <w:i/>
          <w:rtl/>
        </w:rPr>
        <w:t xml:space="preserve">) </w:t>
      </w:r>
      <w:r>
        <w:rPr>
          <w:b/>
          <w:i/>
          <w:rtl/>
        </w:rPr>
        <w:t>–</w:t>
      </w:r>
      <w:r>
        <w:rPr>
          <w:rFonts w:hint="cs"/>
          <w:b/>
          <w:i/>
          <w:rtl/>
        </w:rPr>
        <w:t xml:space="preserve"> "</w:t>
      </w:r>
      <w:r w:rsidRPr="00054798">
        <w:rPr>
          <w:b/>
          <w:i/>
          <w:rtl/>
        </w:rPr>
        <w:t>כיום המחקרים מורים על כך שכמות הבליעה קטנה בהרבה (בסביבות אחד ל- 175,000) ... שלמעשה אין להתיר שימוש לכתחילה בכלים אסורים, אך בדיעבד אם השתמשו בכלי (או כאשר מדובר בשעת הדחק), קל יותר להקל ולהתיר את המאכל, ואף מצינו כמה פוסקים שצירפו קולא זאת שאין הכלים בולעים בימינו כדי להתיר את המאכל שהתבשל בכלי אסור</w:t>
      </w:r>
      <w:r>
        <w:rPr>
          <w:rFonts w:hint="cs"/>
          <w:b/>
          <w:i/>
          <w:rtl/>
        </w:rPr>
        <w:t>. [</w:t>
      </w:r>
      <w:r w:rsidRPr="00054798">
        <w:rPr>
          <w:b/>
          <w:i/>
          <w:rtl/>
        </w:rPr>
        <w:t xml:space="preserve">כן שמעתי בשם </w:t>
      </w:r>
      <w:r w:rsidRPr="00054798">
        <w:rPr>
          <w:b/>
          <w:i/>
          <w:u w:val="single"/>
          <w:rtl/>
        </w:rPr>
        <w:t>הגר"מ אליהו</w:t>
      </w:r>
      <w:r w:rsidRPr="00054798">
        <w:rPr>
          <w:b/>
          <w:i/>
          <w:rtl/>
        </w:rPr>
        <w:t xml:space="preserve">, וכן דעת מו"ר </w:t>
      </w:r>
      <w:r w:rsidRPr="00054798">
        <w:rPr>
          <w:b/>
          <w:i/>
          <w:u w:val="single"/>
          <w:rtl/>
        </w:rPr>
        <w:t>הרה"ג אליקים לבנון</w:t>
      </w:r>
      <w:r>
        <w:rPr>
          <w:rFonts w:hint="cs"/>
          <w:b/>
          <w:i/>
          <w:rtl/>
        </w:rPr>
        <w:t>]".</w:t>
      </w:r>
    </w:p>
    <w:p w14:paraId="25563EDA" w14:textId="0A7E080C" w:rsidR="00ED76B9" w:rsidRDefault="00ED76B9" w:rsidP="00E764A3">
      <w:pPr>
        <w:numPr>
          <w:ilvl w:val="2"/>
          <w:numId w:val="9"/>
        </w:numPr>
        <w:tabs>
          <w:tab w:val="left" w:pos="149"/>
        </w:tabs>
        <w:jc w:val="both"/>
        <w:rPr>
          <w:b/>
          <w:i/>
        </w:rPr>
      </w:pPr>
      <w:r>
        <w:rPr>
          <w:color w:val="000000"/>
          <w:u w:val="single"/>
          <w:rtl/>
        </w:rPr>
        <w:t>הגר"י ברקוביץ</w:t>
      </w:r>
      <w:r>
        <w:rPr>
          <w:color w:val="000000"/>
          <w:rtl/>
        </w:rPr>
        <w:t xml:space="preserve"> שליט"א (מכתב במייל</w:t>
      </w:r>
      <w:r>
        <w:rPr>
          <w:rFonts w:hint="cs"/>
          <w:b/>
          <w:i/>
          <w:rtl/>
        </w:rPr>
        <w:t>) -</w:t>
      </w:r>
    </w:p>
    <w:p w14:paraId="272DB632" w14:textId="77777777" w:rsidR="00ED76B9" w:rsidRDefault="00ED76B9" w:rsidP="00ED76B9">
      <w:pPr>
        <w:bidi w:val="0"/>
        <w:ind w:right="396"/>
        <w:jc w:val="both"/>
        <w:rPr>
          <w:rFonts w:asciiTheme="majorBidi" w:hAnsiTheme="majorBidi" w:cstheme="majorBidi"/>
          <w:color w:val="222222"/>
        </w:rPr>
      </w:pPr>
      <w:r>
        <w:rPr>
          <w:rFonts w:asciiTheme="majorBidi" w:hAnsiTheme="majorBidi" w:cstheme="majorBidi"/>
          <w:color w:val="222222"/>
          <w:shd w:val="clear" w:color="auto" w:fill="FFFFFF"/>
        </w:rPr>
        <w:t xml:space="preserve">Regarding </w:t>
      </w:r>
      <w:proofErr w:type="spellStart"/>
      <w:r>
        <w:rPr>
          <w:rFonts w:asciiTheme="majorBidi" w:hAnsiTheme="majorBidi" w:cstheme="majorBidi"/>
          <w:color w:val="222222"/>
          <w:shd w:val="clear" w:color="auto" w:fill="FFFFFF"/>
        </w:rPr>
        <w:t>Hagala</w:t>
      </w:r>
      <w:proofErr w:type="spellEnd"/>
      <w:r>
        <w:rPr>
          <w:rFonts w:asciiTheme="majorBidi" w:hAnsiTheme="majorBidi" w:cstheme="majorBidi"/>
          <w:color w:val="222222"/>
          <w:shd w:val="clear" w:color="auto" w:fill="FFFFFF"/>
        </w:rPr>
        <w:t>.</w:t>
      </w:r>
    </w:p>
    <w:p w14:paraId="0DC46507" w14:textId="37ED56F5" w:rsidR="00ED76B9" w:rsidRDefault="00ED76B9" w:rsidP="00ED76B9">
      <w:pPr>
        <w:bidi w:val="0"/>
        <w:ind w:right="396"/>
        <w:jc w:val="both"/>
        <w:rPr>
          <w:rFonts w:asciiTheme="majorBidi" w:hAnsiTheme="majorBidi" w:cstheme="majorBidi"/>
          <w:color w:val="222222"/>
        </w:rPr>
      </w:pPr>
      <w:r>
        <w:rPr>
          <w:rFonts w:asciiTheme="majorBidi" w:hAnsiTheme="majorBidi" w:cstheme="majorBidi"/>
          <w:color w:val="222222"/>
          <w:shd w:val="clear" w:color="auto" w:fill="FFFFFF"/>
        </w:rPr>
        <w:t xml:space="preserve">a. Pyrex: </w:t>
      </w:r>
      <w:proofErr w:type="spellStart"/>
      <w:r>
        <w:rPr>
          <w:rFonts w:asciiTheme="majorBidi" w:hAnsiTheme="majorBidi" w:cstheme="majorBidi"/>
          <w:color w:val="222222"/>
          <w:shd w:val="clear" w:color="auto" w:fill="FFFFFF"/>
        </w:rPr>
        <w:t>Sefardim</w:t>
      </w:r>
      <w:proofErr w:type="spellEnd"/>
      <w:r>
        <w:rPr>
          <w:rFonts w:asciiTheme="majorBidi" w:hAnsiTheme="majorBidi" w:cstheme="majorBidi"/>
          <w:color w:val="222222"/>
          <w:shd w:val="clear" w:color="auto" w:fill="FFFFFF"/>
        </w:rPr>
        <w:t xml:space="preserve"> seem to be </w:t>
      </w:r>
      <w:proofErr w:type="spellStart"/>
      <w:r>
        <w:rPr>
          <w:rFonts w:asciiTheme="majorBidi" w:hAnsiTheme="majorBidi" w:cstheme="majorBidi"/>
          <w:color w:val="222222"/>
          <w:shd w:val="clear" w:color="auto" w:fill="FFFFFF"/>
        </w:rPr>
        <w:t>noheg</w:t>
      </w:r>
      <w:proofErr w:type="spellEnd"/>
      <w:r>
        <w:rPr>
          <w:rFonts w:asciiTheme="majorBidi" w:hAnsiTheme="majorBidi" w:cstheme="majorBidi"/>
          <w:color w:val="222222"/>
          <w:shd w:val="clear" w:color="auto" w:fill="FFFFFF"/>
        </w:rPr>
        <w:t xml:space="preserve"> to use </w:t>
      </w:r>
      <w:proofErr w:type="spellStart"/>
      <w:r>
        <w:rPr>
          <w:rFonts w:asciiTheme="majorBidi" w:hAnsiTheme="majorBidi" w:cstheme="majorBidi"/>
          <w:color w:val="222222"/>
          <w:shd w:val="clear" w:color="auto" w:fill="FFFFFF"/>
        </w:rPr>
        <w:t>pyrex</w:t>
      </w:r>
      <w:proofErr w:type="spellEnd"/>
      <w:r>
        <w:rPr>
          <w:rFonts w:asciiTheme="majorBidi" w:hAnsiTheme="majorBidi" w:cstheme="majorBidi"/>
          <w:color w:val="222222"/>
          <w:shd w:val="clear" w:color="auto" w:fill="FFFFFF"/>
        </w:rPr>
        <w:t xml:space="preserve"> to cook both milk and meat. How far </w:t>
      </w:r>
      <w:proofErr w:type="spellStart"/>
      <w:r>
        <w:rPr>
          <w:rFonts w:asciiTheme="majorBidi" w:hAnsiTheme="majorBidi" w:cstheme="majorBidi"/>
          <w:color w:val="222222"/>
          <w:shd w:val="clear" w:color="auto" w:fill="FFFFFF"/>
        </w:rPr>
        <w:t>machmir</w:t>
      </w:r>
      <w:proofErr w:type="spellEnd"/>
      <w:r>
        <w:rPr>
          <w:rFonts w:asciiTheme="majorBidi" w:hAnsiTheme="majorBidi" w:cstheme="majorBidi"/>
          <w:color w:val="222222"/>
          <w:shd w:val="clear" w:color="auto" w:fill="FFFFFF"/>
        </w:rPr>
        <w:t xml:space="preserve"> are Ashkenazim? Chemically </w:t>
      </w:r>
      <w:proofErr w:type="spellStart"/>
      <w:r>
        <w:rPr>
          <w:rFonts w:asciiTheme="majorBidi" w:hAnsiTheme="majorBidi" w:cstheme="majorBidi"/>
          <w:color w:val="222222"/>
          <w:shd w:val="clear" w:color="auto" w:fill="FFFFFF"/>
        </w:rPr>
        <w:t>pyrex</w:t>
      </w:r>
      <w:proofErr w:type="spellEnd"/>
      <w:r>
        <w:rPr>
          <w:rFonts w:asciiTheme="majorBidi" w:hAnsiTheme="majorBidi" w:cstheme="majorBidi"/>
          <w:color w:val="222222"/>
          <w:shd w:val="clear" w:color="auto" w:fill="FFFFFF"/>
        </w:rPr>
        <w:t xml:space="preserve"> is like glass, and the research indicates that it is not measurably absorbent.</w:t>
      </w:r>
      <w:r>
        <w:rPr>
          <w:rFonts w:asciiTheme="majorBidi" w:hAnsiTheme="majorBidi" w:cstheme="majorBidi"/>
          <w:color w:val="222222"/>
        </w:rPr>
        <w:br/>
      </w:r>
      <w:r>
        <w:rPr>
          <w:rFonts w:asciiTheme="majorBidi" w:hAnsiTheme="majorBidi" w:cstheme="majorBidi"/>
          <w:color w:val="222222"/>
          <w:shd w:val="clear" w:color="auto" w:fill="FFFFFF"/>
        </w:rPr>
        <w:t xml:space="preserve">b. Stainless steel: Cooking dairy in a ben </w:t>
      </w:r>
      <w:proofErr w:type="spellStart"/>
      <w:r>
        <w:rPr>
          <w:rFonts w:asciiTheme="majorBidi" w:hAnsiTheme="majorBidi" w:cstheme="majorBidi"/>
          <w:color w:val="222222"/>
          <w:shd w:val="clear" w:color="auto" w:fill="FFFFFF"/>
        </w:rPr>
        <w:t>yomo</w:t>
      </w:r>
      <w:proofErr w:type="spellEnd"/>
      <w:r>
        <w:rPr>
          <w:rFonts w:asciiTheme="majorBidi" w:hAnsiTheme="majorBidi" w:cstheme="majorBidi"/>
          <w:color w:val="222222"/>
          <w:shd w:val="clear" w:color="auto" w:fill="FFFFFF"/>
        </w:rPr>
        <w:t xml:space="preserve"> meat stainless steel pot. I can understand that we say a lo plug for all metals, however why can’t we rely on </w:t>
      </w:r>
      <w:r>
        <w:rPr>
          <w:rFonts w:asciiTheme="majorBidi" w:hAnsiTheme="majorBidi" w:cstheme="majorBidi" w:hint="cs"/>
          <w:color w:val="222222"/>
          <w:shd w:val="clear" w:color="auto" w:fill="FFFFFF"/>
          <w:rtl/>
        </w:rPr>
        <w:t>טעימה</w:t>
      </w:r>
      <w:r>
        <w:rPr>
          <w:rFonts w:asciiTheme="majorBidi" w:hAnsiTheme="majorBidi" w:cstheme="majorBidi"/>
          <w:color w:val="222222"/>
          <w:shd w:val="clear" w:color="auto" w:fill="FFFFFF"/>
        </w:rPr>
        <w:t>? There won’t be any, we know there is no taste!</w:t>
      </w:r>
      <w:r>
        <w:rPr>
          <w:rFonts w:asciiTheme="majorBidi" w:hAnsiTheme="majorBidi" w:cstheme="majorBidi"/>
          <w:color w:val="222222"/>
        </w:rPr>
        <w:br/>
      </w:r>
      <w:r>
        <w:rPr>
          <w:rFonts w:asciiTheme="majorBidi" w:hAnsiTheme="majorBidi" w:cstheme="majorBidi"/>
          <w:color w:val="222222"/>
          <w:shd w:val="clear" w:color="auto" w:fill="FFFFFF"/>
        </w:rPr>
        <w:t xml:space="preserve">R' Y. </w:t>
      </w:r>
      <w:proofErr w:type="spellStart"/>
      <w:r>
        <w:rPr>
          <w:rFonts w:asciiTheme="majorBidi" w:hAnsiTheme="majorBidi" w:cstheme="majorBidi"/>
          <w:color w:val="222222"/>
          <w:shd w:val="clear" w:color="auto" w:fill="FFFFFF"/>
        </w:rPr>
        <w:t>Berkovits</w:t>
      </w:r>
      <w:proofErr w:type="spellEnd"/>
      <w:r>
        <w:rPr>
          <w:rFonts w:asciiTheme="majorBidi" w:hAnsiTheme="majorBidi" w:cstheme="majorBidi"/>
          <w:color w:val="222222"/>
          <w:shd w:val="clear" w:color="auto" w:fill="FFFFFF"/>
        </w:rPr>
        <w:t xml:space="preserve"> wrote:</w:t>
      </w:r>
    </w:p>
    <w:p w14:paraId="7D7AB98F" w14:textId="77777777" w:rsidR="00ED76B9" w:rsidRDefault="00ED76B9" w:rsidP="00ED76B9">
      <w:pPr>
        <w:bidi w:val="0"/>
        <w:ind w:right="396"/>
        <w:jc w:val="both"/>
        <w:rPr>
          <w:rFonts w:asciiTheme="majorBidi" w:hAnsiTheme="majorBidi" w:cstheme="majorBidi"/>
          <w:color w:val="222222"/>
        </w:rPr>
      </w:pPr>
      <w:r>
        <w:rPr>
          <w:rFonts w:asciiTheme="majorBidi" w:hAnsiTheme="majorBidi" w:cstheme="majorBidi"/>
          <w:color w:val="222222"/>
          <w:shd w:val="clear" w:color="auto" w:fill="FFFFFF"/>
        </w:rPr>
        <w:t xml:space="preserve">a. </w:t>
      </w:r>
      <w:proofErr w:type="spellStart"/>
      <w:r>
        <w:rPr>
          <w:rFonts w:asciiTheme="majorBidi" w:hAnsiTheme="majorBidi" w:cstheme="majorBidi"/>
          <w:color w:val="222222"/>
          <w:shd w:val="clear" w:color="auto" w:fill="FFFFFF"/>
        </w:rPr>
        <w:t>Rav</w:t>
      </w:r>
      <w:proofErr w:type="spellEnd"/>
      <w:r>
        <w:rPr>
          <w:rFonts w:asciiTheme="majorBidi" w:hAnsiTheme="majorBidi" w:cstheme="majorBidi"/>
          <w:color w:val="222222"/>
          <w:shd w:val="clear" w:color="auto" w:fill="FFFFFF"/>
        </w:rPr>
        <w:t xml:space="preserve"> </w:t>
      </w:r>
      <w:proofErr w:type="spellStart"/>
      <w:r>
        <w:rPr>
          <w:rFonts w:asciiTheme="majorBidi" w:hAnsiTheme="majorBidi" w:cstheme="majorBidi"/>
          <w:color w:val="222222"/>
          <w:shd w:val="clear" w:color="auto" w:fill="FFFFFF"/>
        </w:rPr>
        <w:t>Shlomo</w:t>
      </w:r>
      <w:proofErr w:type="spellEnd"/>
      <w:r>
        <w:rPr>
          <w:rFonts w:asciiTheme="majorBidi" w:hAnsiTheme="majorBidi" w:cstheme="majorBidi"/>
          <w:color w:val="222222"/>
          <w:shd w:val="clear" w:color="auto" w:fill="FFFFFF"/>
        </w:rPr>
        <w:t xml:space="preserve"> </w:t>
      </w:r>
      <w:proofErr w:type="spellStart"/>
      <w:r>
        <w:rPr>
          <w:rFonts w:asciiTheme="majorBidi" w:hAnsiTheme="majorBidi" w:cstheme="majorBidi"/>
          <w:color w:val="222222"/>
          <w:shd w:val="clear" w:color="auto" w:fill="FFFFFF"/>
        </w:rPr>
        <w:t>Zalman</w:t>
      </w:r>
      <w:proofErr w:type="spellEnd"/>
      <w:r>
        <w:rPr>
          <w:rFonts w:asciiTheme="majorBidi" w:hAnsiTheme="majorBidi" w:cstheme="majorBidi"/>
          <w:color w:val="222222"/>
          <w:shd w:val="clear" w:color="auto" w:fill="FFFFFF"/>
        </w:rPr>
        <w:t xml:space="preserve"> said regarding stainless steel that when </w:t>
      </w:r>
      <w:proofErr w:type="spellStart"/>
      <w:r>
        <w:rPr>
          <w:rFonts w:asciiTheme="majorBidi" w:hAnsiTheme="majorBidi" w:cstheme="majorBidi"/>
          <w:color w:val="222222"/>
          <w:shd w:val="clear" w:color="auto" w:fill="FFFFFF"/>
        </w:rPr>
        <w:t>Moshiach</w:t>
      </w:r>
      <w:proofErr w:type="spellEnd"/>
      <w:r>
        <w:rPr>
          <w:rFonts w:asciiTheme="majorBidi" w:hAnsiTheme="majorBidi" w:cstheme="majorBidi"/>
          <w:color w:val="222222"/>
          <w:shd w:val="clear" w:color="auto" w:fill="FFFFFF"/>
        </w:rPr>
        <w:t xml:space="preserve"> comes we’ll probably be </w:t>
      </w:r>
      <w:proofErr w:type="spellStart"/>
      <w:r>
        <w:rPr>
          <w:rFonts w:asciiTheme="majorBidi" w:hAnsiTheme="majorBidi" w:cstheme="majorBidi"/>
          <w:color w:val="222222"/>
          <w:shd w:val="clear" w:color="auto" w:fill="FFFFFF"/>
        </w:rPr>
        <w:t>mekil</w:t>
      </w:r>
      <w:proofErr w:type="spellEnd"/>
      <w:r>
        <w:rPr>
          <w:rFonts w:asciiTheme="majorBidi" w:hAnsiTheme="majorBidi" w:cstheme="majorBidi"/>
          <w:color w:val="222222"/>
          <w:shd w:val="clear" w:color="auto" w:fill="FFFFFF"/>
        </w:rPr>
        <w:t xml:space="preserve"> - but not before. Same thing goes for </w:t>
      </w:r>
      <w:proofErr w:type="spellStart"/>
      <w:r>
        <w:rPr>
          <w:rFonts w:asciiTheme="majorBidi" w:hAnsiTheme="majorBidi" w:cstheme="majorBidi"/>
          <w:color w:val="222222"/>
          <w:shd w:val="clear" w:color="auto" w:fill="FFFFFF"/>
        </w:rPr>
        <w:t>pyrex</w:t>
      </w:r>
      <w:proofErr w:type="spellEnd"/>
      <w:r>
        <w:rPr>
          <w:rFonts w:asciiTheme="majorBidi" w:hAnsiTheme="majorBidi" w:cstheme="majorBidi"/>
          <w:color w:val="222222"/>
          <w:shd w:val="clear" w:color="auto" w:fill="FFFFFF"/>
        </w:rPr>
        <w:t>, for Ashkenazim.</w:t>
      </w:r>
    </w:p>
    <w:p w14:paraId="4256A98D" w14:textId="0D3E4CA5" w:rsidR="00ED76B9" w:rsidRDefault="00ED76B9" w:rsidP="00ED76B9">
      <w:pPr>
        <w:bidi w:val="0"/>
        <w:ind w:right="396"/>
        <w:jc w:val="both"/>
        <w:rPr>
          <w:b/>
          <w:i/>
        </w:rPr>
      </w:pPr>
      <w:r>
        <w:rPr>
          <w:rFonts w:asciiTheme="majorBidi" w:hAnsiTheme="majorBidi" w:cstheme="majorBidi"/>
          <w:color w:val="222222"/>
          <w:shd w:val="clear" w:color="auto" w:fill="FFFFFF"/>
        </w:rPr>
        <w:t xml:space="preserve">b. The minhag is not to be </w:t>
      </w:r>
      <w:proofErr w:type="spellStart"/>
      <w:r>
        <w:rPr>
          <w:rFonts w:asciiTheme="majorBidi" w:hAnsiTheme="majorBidi" w:cstheme="majorBidi"/>
          <w:color w:val="222222"/>
          <w:shd w:val="clear" w:color="auto" w:fill="FFFFFF"/>
        </w:rPr>
        <w:t>somech</w:t>
      </w:r>
      <w:proofErr w:type="spellEnd"/>
      <w:r>
        <w:rPr>
          <w:rFonts w:asciiTheme="majorBidi" w:hAnsiTheme="majorBidi" w:cstheme="majorBidi"/>
          <w:color w:val="222222"/>
          <w:shd w:val="clear" w:color="auto" w:fill="FFFFFF"/>
        </w:rPr>
        <w:t xml:space="preserve"> on </w:t>
      </w:r>
      <w:r>
        <w:rPr>
          <w:rFonts w:asciiTheme="majorBidi" w:hAnsiTheme="majorBidi" w:cstheme="majorBidi" w:hint="cs"/>
          <w:color w:val="222222"/>
          <w:shd w:val="clear" w:color="auto" w:fill="FFFFFF"/>
          <w:rtl/>
        </w:rPr>
        <w:t>טעימה</w:t>
      </w:r>
      <w:r>
        <w:rPr>
          <w:rFonts w:asciiTheme="majorBidi" w:hAnsiTheme="majorBidi" w:cstheme="majorBidi"/>
          <w:color w:val="222222"/>
          <w:shd w:val="clear" w:color="auto" w:fill="FFFFFF"/>
        </w:rPr>
        <w:t xml:space="preserve"> at all.</w:t>
      </w:r>
    </w:p>
    <w:p w14:paraId="4297C998" w14:textId="3C4F03ED" w:rsidR="00C13FF2" w:rsidRPr="00C13FF2" w:rsidRDefault="00C13FF2" w:rsidP="00E764A3">
      <w:pPr>
        <w:numPr>
          <w:ilvl w:val="2"/>
          <w:numId w:val="9"/>
        </w:numPr>
        <w:tabs>
          <w:tab w:val="left" w:pos="149"/>
        </w:tabs>
        <w:jc w:val="both"/>
        <w:rPr>
          <w:b/>
          <w:i/>
        </w:rPr>
      </w:pPr>
      <w:r w:rsidRPr="00576C6A">
        <w:rPr>
          <w:rFonts w:hint="cs"/>
          <w:b/>
          <w:i/>
          <w:rtl/>
        </w:rPr>
        <w:t xml:space="preserve">מראי מקומות </w:t>
      </w:r>
      <w:r w:rsidRPr="00576C6A">
        <w:rPr>
          <w:b/>
          <w:i/>
          <w:rtl/>
        </w:rPr>
        <w:t>–</w:t>
      </w:r>
      <w:r w:rsidRPr="00576C6A">
        <w:rPr>
          <w:rFonts w:hint="cs"/>
          <w:b/>
          <w:i/>
          <w:rtl/>
        </w:rPr>
        <w:t xml:space="preserve"> </w:t>
      </w:r>
      <w:r>
        <w:rPr>
          <w:b/>
          <w:i/>
          <w:u w:val="single"/>
          <w:rtl/>
        </w:rPr>
        <w:t>הר"</w:t>
      </w:r>
      <w:r>
        <w:rPr>
          <w:rFonts w:hint="cs"/>
          <w:b/>
          <w:i/>
          <w:u w:val="single"/>
          <w:rtl/>
        </w:rPr>
        <w:t>ש</w:t>
      </w:r>
      <w:r>
        <w:rPr>
          <w:b/>
          <w:i/>
          <w:u w:val="single"/>
          <w:rtl/>
        </w:rPr>
        <w:t xml:space="preserve"> </w:t>
      </w:r>
      <w:r>
        <w:rPr>
          <w:rFonts w:hint="cs"/>
          <w:b/>
          <w:i/>
          <w:u w:val="single"/>
          <w:rtl/>
        </w:rPr>
        <w:t>בר אילן</w:t>
      </w:r>
      <w:r>
        <w:rPr>
          <w:b/>
          <w:i/>
          <w:rtl/>
        </w:rPr>
        <w:t xml:space="preserve"> (המעין גליון נ"</w:t>
      </w:r>
      <w:r>
        <w:rPr>
          <w:rFonts w:hint="cs"/>
          <w:b/>
          <w:i/>
          <w:rtl/>
        </w:rPr>
        <w:t>ד</w:t>
      </w:r>
      <w:r>
        <w:rPr>
          <w:b/>
          <w:i/>
          <w:rtl/>
        </w:rPr>
        <w:t>-</w:t>
      </w:r>
      <w:r>
        <w:rPr>
          <w:rFonts w:hint="cs"/>
          <w:b/>
          <w:i/>
          <w:rtl/>
        </w:rPr>
        <w:t>ב</w:t>
      </w:r>
      <w:r>
        <w:rPr>
          <w:b/>
          <w:i/>
          <w:rtl/>
        </w:rPr>
        <w:t xml:space="preserve">' עמ' </w:t>
      </w:r>
      <w:r>
        <w:rPr>
          <w:rFonts w:hint="cs"/>
          <w:b/>
          <w:i/>
          <w:rtl/>
        </w:rPr>
        <w:t>כ"ח</w:t>
      </w:r>
      <w:r>
        <w:rPr>
          <w:b/>
          <w:i/>
          <w:rtl/>
        </w:rPr>
        <w:t>)</w:t>
      </w:r>
      <w:r w:rsidR="00D0255D">
        <w:rPr>
          <w:rFonts w:hint="cs"/>
          <w:b/>
          <w:i/>
          <w:rtl/>
        </w:rPr>
        <w:t xml:space="preserve">, </w:t>
      </w:r>
      <w:r w:rsidR="00D0255D" w:rsidRPr="00D0255D">
        <w:rPr>
          <w:b/>
          <w:i/>
          <w:u w:val="single"/>
          <w:rtl/>
        </w:rPr>
        <w:t>משטר ומדינה בישראל על פי התורה</w:t>
      </w:r>
      <w:r w:rsidR="00D0255D" w:rsidRPr="00D0255D">
        <w:rPr>
          <w:b/>
          <w:i/>
          <w:rtl/>
        </w:rPr>
        <w:t xml:space="preserve"> </w:t>
      </w:r>
      <w:r w:rsidR="00D0255D">
        <w:rPr>
          <w:rFonts w:hint="cs"/>
          <w:b/>
          <w:i/>
          <w:rtl/>
        </w:rPr>
        <w:t>(</w:t>
      </w:r>
      <w:r w:rsidR="00D0255D" w:rsidRPr="00D0255D">
        <w:rPr>
          <w:b/>
          <w:i/>
          <w:rtl/>
        </w:rPr>
        <w:t xml:space="preserve">ח"א </w:t>
      </w:r>
      <w:r w:rsidR="00D0255D">
        <w:rPr>
          <w:rFonts w:hint="cs"/>
          <w:b/>
          <w:i/>
          <w:rtl/>
        </w:rPr>
        <w:t xml:space="preserve">פרק י"ד הע' נ', </w:t>
      </w:r>
      <w:r w:rsidR="00D0255D" w:rsidRPr="00D0255D">
        <w:rPr>
          <w:b/>
          <w:i/>
          <w:rtl/>
        </w:rPr>
        <w:t xml:space="preserve">עמ' </w:t>
      </w:r>
      <w:r w:rsidR="00D0255D">
        <w:rPr>
          <w:rFonts w:hint="cs"/>
          <w:b/>
          <w:i/>
          <w:rtl/>
        </w:rPr>
        <w:t>שמ"ח</w:t>
      </w:r>
      <w:r w:rsidR="00D0255D" w:rsidRPr="00D0255D">
        <w:rPr>
          <w:b/>
          <w:i/>
          <w:rtl/>
        </w:rPr>
        <w:t>)</w:t>
      </w:r>
      <w:r w:rsidR="00E0639F">
        <w:rPr>
          <w:rFonts w:hint="cs"/>
          <w:b/>
          <w:i/>
          <w:rtl/>
        </w:rPr>
        <w:t xml:space="preserve">, </w:t>
      </w:r>
      <w:r w:rsidR="00E0639F" w:rsidRPr="00E0639F">
        <w:rPr>
          <w:rFonts w:hint="cs"/>
          <w:b/>
          <w:i/>
          <w:u w:val="single"/>
          <w:rtl/>
        </w:rPr>
        <w:t>ניצני ארץ</w:t>
      </w:r>
      <w:r w:rsidR="00E0639F">
        <w:rPr>
          <w:rFonts w:hint="cs"/>
          <w:b/>
          <w:i/>
          <w:rtl/>
        </w:rPr>
        <w:t xml:space="preserve"> (ח"ב עמ' קצ"ג).</w:t>
      </w:r>
    </w:p>
    <w:p w14:paraId="541DAE39" w14:textId="77777777" w:rsidR="005829C6" w:rsidRPr="00C13FF2" w:rsidRDefault="005829C6" w:rsidP="00C1527A">
      <w:pPr>
        <w:tabs>
          <w:tab w:val="left" w:pos="149"/>
        </w:tabs>
        <w:jc w:val="both"/>
      </w:pPr>
    </w:p>
    <w:p w14:paraId="11B1B107" w14:textId="77777777" w:rsidR="005829C6" w:rsidRDefault="00661181" w:rsidP="00E764A3">
      <w:pPr>
        <w:numPr>
          <w:ilvl w:val="1"/>
          <w:numId w:val="9"/>
        </w:numPr>
        <w:tabs>
          <w:tab w:val="left" w:pos="149"/>
        </w:tabs>
        <w:jc w:val="both"/>
      </w:pPr>
      <w:r>
        <w:rPr>
          <w:b/>
          <w:bCs/>
          <w:rtl/>
        </w:rPr>
        <w:t>כלי שנעשה מתערובות חומרים</w:t>
      </w:r>
      <w:r>
        <w:rPr>
          <w:rtl/>
        </w:rPr>
        <w:t>.</w:t>
      </w:r>
    </w:p>
    <w:p w14:paraId="68E117BB" w14:textId="77777777" w:rsidR="005829C6" w:rsidRDefault="00661181" w:rsidP="00E764A3">
      <w:pPr>
        <w:numPr>
          <w:ilvl w:val="2"/>
          <w:numId w:val="9"/>
        </w:numPr>
        <w:tabs>
          <w:tab w:val="left" w:pos="149"/>
        </w:tabs>
        <w:jc w:val="both"/>
      </w:pPr>
      <w:r>
        <w:rPr>
          <w:rtl/>
        </w:rPr>
        <w:t>מחמיר.</w:t>
      </w:r>
    </w:p>
    <w:p w14:paraId="1E5857FF" w14:textId="77777777" w:rsidR="005829C6" w:rsidRDefault="00661181" w:rsidP="00E764A3">
      <w:pPr>
        <w:numPr>
          <w:ilvl w:val="3"/>
          <w:numId w:val="9"/>
        </w:numPr>
        <w:tabs>
          <w:tab w:val="left" w:pos="149"/>
        </w:tabs>
        <w:jc w:val="both"/>
      </w:pPr>
      <w:r>
        <w:rPr>
          <w:u w:val="single"/>
          <w:rtl/>
        </w:rPr>
        <w:t>מהרש"ם</w:t>
      </w:r>
      <w:r>
        <w:rPr>
          <w:rtl/>
        </w:rPr>
        <w:t xml:space="preserve"> (ח"א סוף סי' נ"ג) – "ובדין כלי בלעך גלויזירט שהעיד ששמע מהגאון מוהר"ש זאנוויל מווארשא שהי' בפאבריק ובחן שרוב המינים שעושין מהם הגלויז מועיל בהם הגעלה, ומיעוט יש בתוך המינים הנ"ל שאין מועיל בהם הגעלה, ולכן אינו מכשירם לפסח ע"י הגעלה, כיון דחמץ בפסח במשהו, ורו"מ צידד דשמא ע"י התערובות משתנה גם החרס. הנה כיון שא"א לברר ד"ז כעצמים בבטן וכו', איך נבא להקל ... שאין לדמות דיני טומאה לדיני או"ה לענין בליעה".</w:t>
      </w:r>
    </w:p>
    <w:p w14:paraId="3E349D2A" w14:textId="77777777" w:rsidR="005829C6" w:rsidRDefault="00661181" w:rsidP="00E764A3">
      <w:pPr>
        <w:numPr>
          <w:ilvl w:val="3"/>
          <w:numId w:val="9"/>
        </w:numPr>
        <w:tabs>
          <w:tab w:val="left" w:pos="149"/>
        </w:tabs>
        <w:jc w:val="both"/>
      </w:pPr>
      <w:r>
        <w:rPr>
          <w:u w:val="single"/>
          <w:rtl/>
        </w:rPr>
        <w:t>הגריש"א</w:t>
      </w:r>
      <w:r>
        <w:rPr>
          <w:rtl/>
        </w:rPr>
        <w:t xml:space="preserve"> זצ"ל (הליכות והנהגות, סידור פסח כהלכתו פרק ט' הע' נ"ו, אשרי האיש או"ח ח"ג פרק נ"ג אות ב') – "כלים שמערבבים בהם טיט של חרס, אף שהרוב הוא מתכת וכדו' ממין המועיל לזה הגעלה, מ"מ יש להחמיר ולהחשיבם ככלי חרס שאין מועיל להם הגעלה".</w:t>
      </w:r>
    </w:p>
    <w:p w14:paraId="037E31B3" w14:textId="0402D169" w:rsidR="005829C6" w:rsidRDefault="00183F25" w:rsidP="00E764A3">
      <w:pPr>
        <w:numPr>
          <w:ilvl w:val="2"/>
          <w:numId w:val="9"/>
        </w:numPr>
        <w:tabs>
          <w:tab w:val="left" w:pos="149"/>
        </w:tabs>
        <w:jc w:val="both"/>
      </w:pPr>
      <w:r>
        <w:rPr>
          <w:rFonts w:hint="cs"/>
          <w:rtl/>
        </w:rPr>
        <w:t>אפשר</w:t>
      </w:r>
      <w:r w:rsidR="00661181">
        <w:rPr>
          <w:rtl/>
        </w:rPr>
        <w:t xml:space="preserve"> לסמוך על הבקיאים</w:t>
      </w:r>
      <w:r>
        <w:rPr>
          <w:rFonts w:hint="cs"/>
          <w:rtl/>
        </w:rPr>
        <w:t xml:space="preserve"> לענין</w:t>
      </w:r>
      <w:r w:rsidR="00661181">
        <w:rPr>
          <w:rtl/>
        </w:rPr>
        <w:t xml:space="preserve"> הגעלה.</w:t>
      </w:r>
    </w:p>
    <w:p w14:paraId="1B45408C" w14:textId="77777777" w:rsidR="005829C6" w:rsidRDefault="00661181" w:rsidP="00E764A3">
      <w:pPr>
        <w:numPr>
          <w:ilvl w:val="3"/>
          <w:numId w:val="9"/>
        </w:numPr>
        <w:tabs>
          <w:tab w:val="left" w:pos="149"/>
        </w:tabs>
        <w:jc w:val="both"/>
      </w:pPr>
      <w:r>
        <w:rPr>
          <w:u w:val="single"/>
          <w:rtl/>
        </w:rPr>
        <w:t>מנחת יצחק</w:t>
      </w:r>
      <w:r>
        <w:rPr>
          <w:rtl/>
        </w:rPr>
        <w:t xml:space="preserve"> (ח"ג סי' ס"ז אות ו', ח"ד סי' קי"ד אות ד' ס"ק א') – "נראה כיון דלפי דברי הבקיאים, הני כלים של פלסתיקה משעי טפי, אף דאין לסמוך להתיר מטעם זה בלא הגעלה".</w:t>
      </w:r>
    </w:p>
    <w:p w14:paraId="4ACA0E41" w14:textId="77777777" w:rsidR="005829C6" w:rsidRDefault="00661181" w:rsidP="00E764A3">
      <w:pPr>
        <w:numPr>
          <w:ilvl w:val="2"/>
          <w:numId w:val="9"/>
        </w:numPr>
        <w:tabs>
          <w:tab w:val="left" w:pos="149"/>
        </w:tabs>
        <w:jc w:val="both"/>
      </w:pPr>
      <w:r>
        <w:rPr>
          <w:rtl/>
        </w:rPr>
        <w:t xml:space="preserve">מראי מקומות – </w:t>
      </w:r>
      <w:r w:rsidR="00525881">
        <w:rPr>
          <w:u w:val="single"/>
          <w:rtl/>
        </w:rPr>
        <w:t>דרכ"ת</w:t>
      </w:r>
      <w:r>
        <w:rPr>
          <w:rtl/>
        </w:rPr>
        <w:t xml:space="preserve"> (סי' קכ"א ס"ק כ' ד"ה ועיין), </w:t>
      </w:r>
      <w:r>
        <w:rPr>
          <w:u w:val="single"/>
          <w:rtl/>
        </w:rPr>
        <w:t>אג"מ</w:t>
      </w:r>
      <w:r>
        <w:rPr>
          <w:rtl/>
        </w:rPr>
        <w:t xml:space="preserve"> (או"ח ח"ג סי' נ"ח, לשונו מובא לקמן), </w:t>
      </w:r>
      <w:r>
        <w:rPr>
          <w:u w:val="single"/>
          <w:rtl/>
        </w:rPr>
        <w:t>קנין תורה בהלכה</w:t>
      </w:r>
      <w:r>
        <w:rPr>
          <w:rtl/>
        </w:rPr>
        <w:t xml:space="preserve"> (ח"ב סי' פ"ג), </w:t>
      </w:r>
      <w:r>
        <w:rPr>
          <w:u w:val="single"/>
          <w:rtl/>
        </w:rPr>
        <w:t>פסקי תשובות</w:t>
      </w:r>
      <w:r>
        <w:rPr>
          <w:rtl/>
        </w:rPr>
        <w:t xml:space="preserve"> (אות מ"ח, "נחלקו הפוסקים").</w:t>
      </w:r>
    </w:p>
    <w:p w14:paraId="4491B3D2" w14:textId="46CB7690" w:rsidR="005829C6" w:rsidRDefault="00661181" w:rsidP="00E764A3">
      <w:pPr>
        <w:numPr>
          <w:ilvl w:val="3"/>
          <w:numId w:val="9"/>
        </w:numPr>
        <w:tabs>
          <w:tab w:val="left" w:pos="149"/>
        </w:tabs>
        <w:jc w:val="both"/>
      </w:pPr>
      <w:r>
        <w:rPr>
          <w:u w:val="single"/>
          <w:rtl/>
        </w:rPr>
        <w:t>בית יצחק</w:t>
      </w:r>
      <w:r>
        <w:rPr>
          <w:rtl/>
        </w:rPr>
        <w:t xml:space="preserve"> (</w:t>
      </w:r>
      <w:r w:rsidR="00230D96">
        <w:rPr>
          <w:rFonts w:hint="cs"/>
          <w:rtl/>
        </w:rPr>
        <w:t xml:space="preserve">שו"ת </w:t>
      </w:r>
      <w:r>
        <w:rPr>
          <w:rtl/>
        </w:rPr>
        <w:t>יו"ד ח"א מפתח לסי' קמ"ו אות ז') – "לא ביארו הפוסקים בדין כלי הנעשה מתערובת חרס ומתכות או מתערובת חרס ואבן מה דינו ... אך י"ל דלענין טומאה וטהרה אזלינן בתר רוב. משא"כ לענין הגעלה כיון דהמיעוט מכלי חרס ל"מ הגעלה".</w:t>
      </w:r>
    </w:p>
    <w:p w14:paraId="24AC61D2" w14:textId="77777777" w:rsidR="005829C6" w:rsidRDefault="00661181" w:rsidP="00E764A3">
      <w:pPr>
        <w:numPr>
          <w:ilvl w:val="3"/>
          <w:numId w:val="9"/>
        </w:numPr>
        <w:tabs>
          <w:tab w:val="left" w:pos="149"/>
        </w:tabs>
        <w:jc w:val="both"/>
      </w:pPr>
      <w:r>
        <w:rPr>
          <w:u w:val="single"/>
          <w:rtl/>
        </w:rPr>
        <w:t>סידור פסח כהלכתו</w:t>
      </w:r>
      <w:r>
        <w:rPr>
          <w:rtl/>
        </w:rPr>
        <w:t xml:space="preserve"> (פרק ט' סעי' ל"א) – "דעת הרבה פוסקים דהולכים בו אחר רוב החומר של הכלי, ואפשר להכשירם, ויש מחמירים".</w:t>
      </w:r>
    </w:p>
    <w:p w14:paraId="043189AA" w14:textId="77777777" w:rsidR="005829C6" w:rsidRDefault="005829C6" w:rsidP="00C1527A">
      <w:pPr>
        <w:tabs>
          <w:tab w:val="left" w:pos="149"/>
        </w:tabs>
        <w:ind w:left="85"/>
        <w:jc w:val="both"/>
      </w:pPr>
    </w:p>
    <w:p w14:paraId="7B7AE019" w14:textId="473D233F" w:rsidR="005829C6" w:rsidRDefault="00661181" w:rsidP="00E764A3">
      <w:pPr>
        <w:numPr>
          <w:ilvl w:val="0"/>
          <w:numId w:val="9"/>
        </w:numPr>
        <w:tabs>
          <w:tab w:val="clear" w:pos="142"/>
          <w:tab w:val="left" w:pos="149"/>
        </w:tabs>
        <w:jc w:val="both"/>
      </w:pPr>
      <w:r>
        <w:rPr>
          <w:sz w:val="28"/>
          <w:szCs w:val="28"/>
          <w:u w:val="single"/>
          <w:rtl/>
        </w:rPr>
        <w:t xml:space="preserve">כלים </w:t>
      </w:r>
      <w:r w:rsidR="00183F25" w:rsidRPr="00183F25">
        <w:rPr>
          <w:sz w:val="28"/>
          <w:szCs w:val="28"/>
          <w:u w:val="single"/>
          <w:rtl/>
        </w:rPr>
        <w:t>שניתן להגעיל מה"ת</w:t>
      </w:r>
      <w:r>
        <w:rPr>
          <w:sz w:val="28"/>
          <w:szCs w:val="28"/>
          <w:u w:val="single"/>
          <w:rtl/>
        </w:rPr>
        <w:t>: מתכת</w:t>
      </w:r>
      <w:r>
        <w:rPr>
          <w:rtl/>
        </w:rPr>
        <w:t>.</w:t>
      </w:r>
    </w:p>
    <w:p w14:paraId="4107FAB5" w14:textId="77777777" w:rsidR="00183F25" w:rsidRDefault="00661181" w:rsidP="00E764A3">
      <w:pPr>
        <w:numPr>
          <w:ilvl w:val="1"/>
          <w:numId w:val="9"/>
        </w:numPr>
        <w:tabs>
          <w:tab w:val="left" w:pos="149"/>
        </w:tabs>
        <w:jc w:val="both"/>
      </w:pPr>
      <w:r>
        <w:rPr>
          <w:u w:val="single"/>
          <w:rtl/>
        </w:rPr>
        <w:t>במדבר</w:t>
      </w:r>
      <w:r>
        <w:rPr>
          <w:rtl/>
        </w:rPr>
        <w:t xml:space="preserve"> (פרק ל"א פסוק כ"ב - כ"ג</w:t>
      </w:r>
      <w:r w:rsidR="00183F25">
        <w:rPr>
          <w:rFonts w:hint="cs"/>
          <w:rtl/>
        </w:rPr>
        <w:t xml:space="preserve">) </w:t>
      </w:r>
      <w:r w:rsidR="00183F25">
        <w:rPr>
          <w:rtl/>
        </w:rPr>
        <w:t>–</w:t>
      </w:r>
      <w:r>
        <w:rPr>
          <w:rtl/>
        </w:rPr>
        <w:t xml:space="preserve"> "אַךְ אֶת הַזָּהָב וְאֶת הַכָּסֶף אֶת הַנְּחֹשֶׁת אֶת הַבַּרְזֶל אֶת הַבְּדִיל וְאֶת הָעֹפָרֶת"</w:t>
      </w:r>
      <w:r w:rsidR="00183F25">
        <w:rPr>
          <w:rFonts w:hint="cs"/>
          <w:rtl/>
        </w:rPr>
        <w:t>.</w:t>
      </w:r>
    </w:p>
    <w:p w14:paraId="3666F072" w14:textId="20EAFCDC" w:rsidR="005829C6" w:rsidRDefault="00183F25" w:rsidP="00E764A3">
      <w:pPr>
        <w:numPr>
          <w:ilvl w:val="2"/>
          <w:numId w:val="9"/>
        </w:numPr>
        <w:tabs>
          <w:tab w:val="left" w:pos="149"/>
        </w:tabs>
        <w:jc w:val="both"/>
      </w:pPr>
      <w:r w:rsidRPr="00183F25">
        <w:rPr>
          <w:rFonts w:hint="cs"/>
          <w:rtl/>
        </w:rPr>
        <w:t xml:space="preserve">הו"ד </w:t>
      </w:r>
      <w:r w:rsidRPr="00183F25">
        <w:rPr>
          <w:rtl/>
        </w:rPr>
        <w:t>–</w:t>
      </w:r>
      <w:r w:rsidR="00661181">
        <w:rPr>
          <w:rtl/>
        </w:rPr>
        <w:t xml:space="preserve"> שו"ת </w:t>
      </w:r>
      <w:r w:rsidR="00661181">
        <w:rPr>
          <w:u w:val="single"/>
          <w:rtl/>
        </w:rPr>
        <w:t>הרא"ש</w:t>
      </w:r>
      <w:r w:rsidR="00661181">
        <w:rPr>
          <w:rtl/>
        </w:rPr>
        <w:t xml:space="preserve"> (כלל י"ד סי' א'), </w:t>
      </w:r>
      <w:r w:rsidR="00661181">
        <w:rPr>
          <w:u w:val="single"/>
          <w:rtl/>
        </w:rPr>
        <w:t>טור</w:t>
      </w:r>
      <w:r w:rsidR="00661181">
        <w:rPr>
          <w:rtl/>
        </w:rPr>
        <w:t xml:space="preserve"> (סעי' ח', יו"ד סי' קכ"א סעי' א'), </w:t>
      </w:r>
      <w:r w:rsidR="00661181">
        <w:rPr>
          <w:u w:val="single"/>
          <w:rtl/>
        </w:rPr>
        <w:t>מחבר</w:t>
      </w:r>
      <w:r w:rsidR="00661181">
        <w:rPr>
          <w:rtl/>
        </w:rPr>
        <w:t xml:space="preserve"> (סעי' ח', יו"ד סי' קכ"א סעי' ב'), </w:t>
      </w:r>
      <w:r w:rsidR="00661181">
        <w:rPr>
          <w:u w:val="single"/>
          <w:rtl/>
        </w:rPr>
        <w:t>לבוש</w:t>
      </w:r>
      <w:r w:rsidR="00661181">
        <w:rPr>
          <w:rtl/>
        </w:rPr>
        <w:t xml:space="preserve"> (יו"ד סי' קכ"א סעי' ב'), </w:t>
      </w:r>
      <w:r w:rsidR="00661181">
        <w:rPr>
          <w:b/>
          <w:i/>
          <w:u w:val="single"/>
          <w:rtl/>
        </w:rPr>
        <w:t>ח"א</w:t>
      </w:r>
      <w:r w:rsidR="00661181">
        <w:rPr>
          <w:b/>
          <w:i/>
          <w:rtl/>
        </w:rPr>
        <w:t xml:space="preserve"> (כלל קכ"ה סעי' ג'), </w:t>
      </w:r>
      <w:r w:rsidR="00661181">
        <w:rPr>
          <w:u w:val="single"/>
          <w:rtl/>
        </w:rPr>
        <w:t>גר"ז</w:t>
      </w:r>
      <w:r w:rsidR="00661181">
        <w:rPr>
          <w:rtl/>
        </w:rPr>
        <w:t xml:space="preserve"> (סעי' כ"ה), </w:t>
      </w:r>
      <w:r w:rsidR="00661181">
        <w:rPr>
          <w:color w:val="000000"/>
          <w:u w:val="single"/>
          <w:rtl/>
        </w:rPr>
        <w:t>קיצור שו"ע</w:t>
      </w:r>
      <w:r w:rsidR="00661181">
        <w:rPr>
          <w:color w:val="000000"/>
          <w:rtl/>
        </w:rPr>
        <w:t xml:space="preserve"> (סי' קט"ז סעי' ב'),</w:t>
      </w:r>
      <w:r w:rsidR="00661181">
        <w:rPr>
          <w:rtl/>
        </w:rPr>
        <w:t xml:space="preserve"> </w:t>
      </w:r>
      <w:r w:rsidR="00661181">
        <w:rPr>
          <w:b/>
          <w:i/>
          <w:u w:val="single"/>
          <w:rtl/>
        </w:rPr>
        <w:t>ערה"ש</w:t>
      </w:r>
      <w:r w:rsidR="00661181">
        <w:rPr>
          <w:b/>
          <w:i/>
          <w:rtl/>
        </w:rPr>
        <w:t xml:space="preserve"> (סעי' כ'), </w:t>
      </w:r>
      <w:r w:rsidR="00661181">
        <w:rPr>
          <w:u w:val="single"/>
          <w:rtl/>
        </w:rPr>
        <w:t>פוסקים</w:t>
      </w:r>
      <w:r w:rsidR="00661181">
        <w:rPr>
          <w:rtl/>
        </w:rPr>
        <w:t>.</w:t>
      </w:r>
    </w:p>
    <w:p w14:paraId="262305B4" w14:textId="77777777" w:rsidR="005829C6" w:rsidRDefault="005829C6" w:rsidP="00C1527A">
      <w:pPr>
        <w:tabs>
          <w:tab w:val="left" w:pos="149"/>
        </w:tabs>
        <w:ind w:left="340"/>
        <w:jc w:val="both"/>
      </w:pPr>
    </w:p>
    <w:p w14:paraId="289E9E63" w14:textId="77777777" w:rsidR="005829C6" w:rsidRDefault="00661181" w:rsidP="00E764A3">
      <w:pPr>
        <w:numPr>
          <w:ilvl w:val="1"/>
          <w:numId w:val="9"/>
        </w:numPr>
        <w:tabs>
          <w:tab w:val="left" w:pos="149"/>
        </w:tabs>
        <w:jc w:val="both"/>
      </w:pPr>
      <w:r>
        <w:rPr>
          <w:u w:val="single"/>
          <w:rtl/>
        </w:rPr>
        <w:t>ציורים</w:t>
      </w:r>
      <w:r>
        <w:rPr>
          <w:rtl/>
        </w:rPr>
        <w:t>.</w:t>
      </w:r>
    </w:p>
    <w:p w14:paraId="682F0731" w14:textId="77777777" w:rsidR="005829C6" w:rsidRDefault="00661181" w:rsidP="00E764A3">
      <w:pPr>
        <w:numPr>
          <w:ilvl w:val="2"/>
          <w:numId w:val="9"/>
        </w:numPr>
        <w:tabs>
          <w:tab w:val="left" w:pos="149"/>
        </w:tabs>
        <w:jc w:val="both"/>
      </w:pPr>
      <w:r>
        <w:rPr>
          <w:b/>
          <w:bCs/>
          <w:rtl/>
        </w:rPr>
        <w:t>זהב</w:t>
      </w:r>
      <w:r>
        <w:rPr>
          <w:rtl/>
        </w:rPr>
        <w:t xml:space="preserve"> (</w:t>
      </w:r>
      <w:r>
        <w:t>gold</w:t>
      </w:r>
      <w:r>
        <w:rPr>
          <w:rtl/>
        </w:rPr>
        <w:t>).</w:t>
      </w:r>
    </w:p>
    <w:p w14:paraId="6F33CAB9" w14:textId="77777777" w:rsidR="005829C6" w:rsidRDefault="00661181" w:rsidP="00E764A3">
      <w:pPr>
        <w:numPr>
          <w:ilvl w:val="3"/>
          <w:numId w:val="9"/>
        </w:numPr>
        <w:tabs>
          <w:tab w:val="left" w:pos="149"/>
        </w:tabs>
        <w:jc w:val="both"/>
      </w:pPr>
      <w:r>
        <w:rPr>
          <w:rtl/>
        </w:rPr>
        <w:t>פסוק.</w:t>
      </w:r>
    </w:p>
    <w:p w14:paraId="30F518F0" w14:textId="77777777" w:rsidR="005829C6" w:rsidRDefault="00661181" w:rsidP="00E764A3">
      <w:pPr>
        <w:numPr>
          <w:ilvl w:val="2"/>
          <w:numId w:val="9"/>
        </w:numPr>
        <w:tabs>
          <w:tab w:val="left" w:pos="149"/>
        </w:tabs>
        <w:jc w:val="both"/>
      </w:pPr>
      <w:r>
        <w:rPr>
          <w:b/>
          <w:bCs/>
          <w:rtl/>
        </w:rPr>
        <w:t>כסף</w:t>
      </w:r>
      <w:r>
        <w:rPr>
          <w:rtl/>
        </w:rPr>
        <w:t xml:space="preserve"> (</w:t>
      </w:r>
      <w:r>
        <w:t>silver</w:t>
      </w:r>
      <w:r>
        <w:rPr>
          <w:rtl/>
        </w:rPr>
        <w:t>).</w:t>
      </w:r>
    </w:p>
    <w:p w14:paraId="45CA813C" w14:textId="77777777" w:rsidR="005829C6" w:rsidRDefault="00661181" w:rsidP="00E764A3">
      <w:pPr>
        <w:numPr>
          <w:ilvl w:val="3"/>
          <w:numId w:val="9"/>
        </w:numPr>
        <w:tabs>
          <w:tab w:val="left" w:pos="149"/>
        </w:tabs>
        <w:jc w:val="both"/>
      </w:pPr>
      <w:r>
        <w:rPr>
          <w:rtl/>
        </w:rPr>
        <w:t xml:space="preserve">פסוק. </w:t>
      </w:r>
    </w:p>
    <w:p w14:paraId="04CCB0AB" w14:textId="77777777" w:rsidR="005829C6" w:rsidRDefault="00661181" w:rsidP="00E764A3">
      <w:pPr>
        <w:numPr>
          <w:ilvl w:val="2"/>
          <w:numId w:val="9"/>
        </w:numPr>
        <w:tabs>
          <w:tab w:val="left" w:pos="149"/>
        </w:tabs>
        <w:jc w:val="both"/>
      </w:pPr>
      <w:r>
        <w:rPr>
          <w:b/>
          <w:bCs/>
          <w:rtl/>
        </w:rPr>
        <w:t>נחושת</w:t>
      </w:r>
      <w:r>
        <w:rPr>
          <w:rtl/>
        </w:rPr>
        <w:t xml:space="preserve"> (</w:t>
      </w:r>
      <w:r>
        <w:t>copper</w:t>
      </w:r>
      <w:r>
        <w:rPr>
          <w:rtl/>
        </w:rPr>
        <w:t>).</w:t>
      </w:r>
    </w:p>
    <w:p w14:paraId="3BA249BE" w14:textId="77777777" w:rsidR="005829C6" w:rsidRDefault="00661181" w:rsidP="00E764A3">
      <w:pPr>
        <w:numPr>
          <w:ilvl w:val="3"/>
          <w:numId w:val="9"/>
        </w:numPr>
        <w:tabs>
          <w:tab w:val="left" w:pos="149"/>
        </w:tabs>
        <w:jc w:val="both"/>
      </w:pPr>
      <w:r>
        <w:rPr>
          <w:rtl/>
        </w:rPr>
        <w:t>פסוק.</w:t>
      </w:r>
    </w:p>
    <w:p w14:paraId="5BF3CBA6" w14:textId="77777777" w:rsidR="005829C6" w:rsidRDefault="00661181" w:rsidP="00E764A3">
      <w:pPr>
        <w:numPr>
          <w:ilvl w:val="2"/>
          <w:numId w:val="9"/>
        </w:numPr>
        <w:tabs>
          <w:tab w:val="left" w:pos="149"/>
        </w:tabs>
        <w:jc w:val="both"/>
      </w:pPr>
      <w:r>
        <w:rPr>
          <w:b/>
          <w:bCs/>
          <w:rtl/>
        </w:rPr>
        <w:t>ברזל</w:t>
      </w:r>
      <w:r>
        <w:rPr>
          <w:rtl/>
        </w:rPr>
        <w:t xml:space="preserve"> (</w:t>
      </w:r>
      <w:r>
        <w:t>iron</w:t>
      </w:r>
      <w:r>
        <w:rPr>
          <w:rtl/>
        </w:rPr>
        <w:t>).</w:t>
      </w:r>
    </w:p>
    <w:p w14:paraId="32D8800A" w14:textId="77777777" w:rsidR="005829C6" w:rsidRDefault="00661181" w:rsidP="00E764A3">
      <w:pPr>
        <w:numPr>
          <w:ilvl w:val="3"/>
          <w:numId w:val="9"/>
        </w:numPr>
        <w:tabs>
          <w:tab w:val="left" w:pos="149"/>
        </w:tabs>
        <w:jc w:val="both"/>
      </w:pPr>
      <w:r>
        <w:rPr>
          <w:rtl/>
        </w:rPr>
        <w:t>פסוק.</w:t>
      </w:r>
    </w:p>
    <w:p w14:paraId="36B4C637" w14:textId="77777777" w:rsidR="005829C6" w:rsidRDefault="00661181" w:rsidP="00E764A3">
      <w:pPr>
        <w:numPr>
          <w:ilvl w:val="2"/>
          <w:numId w:val="9"/>
        </w:numPr>
        <w:tabs>
          <w:tab w:val="left" w:pos="149"/>
        </w:tabs>
        <w:jc w:val="both"/>
      </w:pPr>
      <w:r>
        <w:rPr>
          <w:b/>
          <w:bCs/>
          <w:rtl/>
        </w:rPr>
        <w:t>בדיל</w:t>
      </w:r>
      <w:r>
        <w:rPr>
          <w:rtl/>
        </w:rPr>
        <w:t xml:space="preserve"> (</w:t>
      </w:r>
      <w:r>
        <w:t>tin</w:t>
      </w:r>
      <w:r>
        <w:rPr>
          <w:rtl/>
        </w:rPr>
        <w:t>).</w:t>
      </w:r>
    </w:p>
    <w:p w14:paraId="502509DD" w14:textId="77777777" w:rsidR="005829C6" w:rsidRDefault="00661181" w:rsidP="00E764A3">
      <w:pPr>
        <w:numPr>
          <w:ilvl w:val="3"/>
          <w:numId w:val="9"/>
        </w:numPr>
        <w:tabs>
          <w:tab w:val="left" w:pos="149"/>
        </w:tabs>
        <w:jc w:val="both"/>
      </w:pPr>
      <w:r>
        <w:rPr>
          <w:rtl/>
        </w:rPr>
        <w:t>פסוק.</w:t>
      </w:r>
    </w:p>
    <w:p w14:paraId="37F853FA" w14:textId="77777777" w:rsidR="005829C6" w:rsidRDefault="00661181" w:rsidP="00E764A3">
      <w:pPr>
        <w:numPr>
          <w:ilvl w:val="3"/>
          <w:numId w:val="9"/>
        </w:numPr>
        <w:tabs>
          <w:tab w:val="left" w:pos="149"/>
        </w:tabs>
        <w:jc w:val="both"/>
      </w:pPr>
      <w:r>
        <w:rPr>
          <w:rtl/>
        </w:rPr>
        <w:t>להכשיר בליבון.</w:t>
      </w:r>
    </w:p>
    <w:p w14:paraId="20D75F7F" w14:textId="322F45A3" w:rsidR="000E1D00" w:rsidRPr="000E1D00" w:rsidRDefault="00661181" w:rsidP="00230D96">
      <w:pPr>
        <w:numPr>
          <w:ilvl w:val="4"/>
          <w:numId w:val="9"/>
        </w:numPr>
        <w:tabs>
          <w:tab w:val="left" w:pos="149"/>
        </w:tabs>
        <w:jc w:val="both"/>
      </w:pPr>
      <w:r>
        <w:rPr>
          <w:rtl/>
        </w:rPr>
        <w:t>מחמיר</w:t>
      </w:r>
      <w:r w:rsidR="00183F25">
        <w:rPr>
          <w:rFonts w:hint="cs"/>
          <w:rtl/>
        </w:rPr>
        <w:t>, כיון שניתך ע"י הליבון</w:t>
      </w:r>
      <w:r>
        <w:rPr>
          <w:rtl/>
        </w:rPr>
        <w:t xml:space="preserve"> – </w:t>
      </w:r>
      <w:r>
        <w:rPr>
          <w:u w:val="single"/>
          <w:rtl/>
        </w:rPr>
        <w:t>פמ"ג</w:t>
      </w:r>
      <w:r>
        <w:rPr>
          <w:rtl/>
        </w:rPr>
        <w:t xml:space="preserve"> (מש"ז ס"ק י"א, "שאין תקנה, שצריך ליבון ובדיל ניתך"), </w:t>
      </w:r>
      <w:r>
        <w:rPr>
          <w:u w:val="single"/>
          <w:rtl/>
        </w:rPr>
        <w:t>שעה"צ</w:t>
      </w:r>
      <w:r>
        <w:rPr>
          <w:rtl/>
        </w:rPr>
        <w:t xml:space="preserve"> (ס"ק נ"א, "כתב הפרי מגדים דלפי זה קערות של בדיל שאופין בו לפעמים עוגות על תנור גרוף מן הגחלים אין לו תקנה, דהלא צריך לכתחלה ללבנו ויהיה ניתך על ידי הליבון"), </w:t>
      </w:r>
      <w:r>
        <w:rPr>
          <w:u w:val="single"/>
          <w:rtl/>
        </w:rPr>
        <w:t>פסקי תשובות</w:t>
      </w:r>
      <w:r>
        <w:rPr>
          <w:rtl/>
        </w:rPr>
        <w:t xml:space="preserve"> (הע' קע"ח).</w:t>
      </w:r>
    </w:p>
    <w:p w14:paraId="29A153A7" w14:textId="4ABFB29D" w:rsidR="005829C6" w:rsidRDefault="00661181" w:rsidP="00E764A3">
      <w:pPr>
        <w:numPr>
          <w:ilvl w:val="2"/>
          <w:numId w:val="9"/>
        </w:numPr>
        <w:tabs>
          <w:tab w:val="left" w:pos="149"/>
        </w:tabs>
        <w:jc w:val="both"/>
      </w:pPr>
      <w:r>
        <w:rPr>
          <w:b/>
          <w:bCs/>
          <w:rtl/>
        </w:rPr>
        <w:t>עופרת</w:t>
      </w:r>
      <w:r>
        <w:rPr>
          <w:rtl/>
        </w:rPr>
        <w:t xml:space="preserve"> - אבר (</w:t>
      </w:r>
      <w:r>
        <w:t>lead</w:t>
      </w:r>
      <w:r>
        <w:rPr>
          <w:rtl/>
        </w:rPr>
        <w:t>).</w:t>
      </w:r>
    </w:p>
    <w:p w14:paraId="2D12FB12" w14:textId="77777777" w:rsidR="005829C6" w:rsidRDefault="00661181" w:rsidP="00E764A3">
      <w:pPr>
        <w:numPr>
          <w:ilvl w:val="3"/>
          <w:numId w:val="9"/>
        </w:numPr>
        <w:tabs>
          <w:tab w:val="left" w:pos="149"/>
        </w:tabs>
        <w:jc w:val="both"/>
      </w:pPr>
      <w:r>
        <w:rPr>
          <w:rtl/>
        </w:rPr>
        <w:t>להכשיר בליבון.</w:t>
      </w:r>
    </w:p>
    <w:p w14:paraId="4C36AD5E" w14:textId="1212D04D" w:rsidR="005829C6" w:rsidRDefault="00661181" w:rsidP="00E764A3">
      <w:pPr>
        <w:numPr>
          <w:ilvl w:val="4"/>
          <w:numId w:val="9"/>
        </w:numPr>
        <w:tabs>
          <w:tab w:val="left" w:pos="149"/>
        </w:tabs>
        <w:jc w:val="both"/>
      </w:pPr>
      <w:r>
        <w:rPr>
          <w:rtl/>
        </w:rPr>
        <w:t>מחמיר</w:t>
      </w:r>
      <w:r w:rsidR="00183F25">
        <w:rPr>
          <w:rFonts w:hint="cs"/>
          <w:rtl/>
        </w:rPr>
        <w:t>, כיון שניתך ע"י הליבון</w:t>
      </w:r>
      <w:r>
        <w:rPr>
          <w:rtl/>
        </w:rPr>
        <w:t xml:space="preserve"> – </w:t>
      </w:r>
      <w:r>
        <w:rPr>
          <w:u w:val="single"/>
          <w:rtl/>
        </w:rPr>
        <w:t>סידור פסח כהלכתו</w:t>
      </w:r>
      <w:r>
        <w:rPr>
          <w:rtl/>
        </w:rPr>
        <w:t xml:space="preserve"> (פרק ט' הע' מ"ב, "שאי אפשר בליבון מפני שיתקלקל וימס ע"י הליבון"), </w:t>
      </w:r>
      <w:r>
        <w:rPr>
          <w:u w:val="single"/>
          <w:rtl/>
        </w:rPr>
        <w:t>פסקי תשובות</w:t>
      </w:r>
      <w:r>
        <w:rPr>
          <w:rtl/>
        </w:rPr>
        <w:t xml:space="preserve"> (הע' קע"ח).</w:t>
      </w:r>
    </w:p>
    <w:p w14:paraId="68A5C218" w14:textId="77777777" w:rsidR="005829C6" w:rsidRDefault="00661181" w:rsidP="00E764A3">
      <w:pPr>
        <w:numPr>
          <w:ilvl w:val="2"/>
          <w:numId w:val="9"/>
        </w:numPr>
        <w:tabs>
          <w:tab w:val="left" w:pos="149"/>
        </w:tabs>
        <w:jc w:val="both"/>
      </w:pPr>
      <w:r>
        <w:rPr>
          <w:b/>
          <w:bCs/>
          <w:rtl/>
        </w:rPr>
        <w:t>אלומניום</w:t>
      </w:r>
      <w:r>
        <w:rPr>
          <w:rtl/>
        </w:rPr>
        <w:t xml:space="preserve"> (</w:t>
      </w:r>
      <w:r>
        <w:t>aluminum</w:t>
      </w:r>
      <w:r>
        <w:rPr>
          <w:rtl/>
        </w:rPr>
        <w:t>).</w:t>
      </w:r>
    </w:p>
    <w:p w14:paraId="3A13EF7B" w14:textId="77777777" w:rsidR="005829C6" w:rsidRDefault="00661181" w:rsidP="00E764A3">
      <w:pPr>
        <w:numPr>
          <w:ilvl w:val="3"/>
          <w:numId w:val="9"/>
        </w:numPr>
        <w:tabs>
          <w:tab w:val="left" w:pos="149"/>
        </w:tabs>
        <w:jc w:val="both"/>
      </w:pPr>
      <w:r>
        <w:rPr>
          <w:rtl/>
        </w:rPr>
        <w:t xml:space="preserve">דינו כמתכת – </w:t>
      </w:r>
      <w:r>
        <w:rPr>
          <w:u w:val="single"/>
          <w:rtl/>
        </w:rPr>
        <w:t>אג"מ</w:t>
      </w:r>
      <w:r>
        <w:rPr>
          <w:rtl/>
        </w:rPr>
        <w:t xml:space="preserve"> (או"ח ח"ג סי' נ"ח, שמעתתא דמשה אות ט"ו, אות ט"ז, "ומה ששמעתי שיש חוששין על כלים שנעשו מאלומיני שמא לא יועיל להם הגעלה שאומרים שיש שם איזה תערובות שלא ממתכות, הנה מאחר שאנו מגעילין אחר מעל"ע שאף בלא הגעלה הוא רק אסור מדרבנן נמצא שאף אם יש ספק בזה הוא רק ספק דרבנן, ובפרט שאפשר שאינו ספק כלל, וגם יש ספק לאידך גיסא דשמא אינו בולע כלל דהם שיע טובא לפי מראית עינינו, אין מקום להחמיר בהגעלה לכלים אלו, </w:t>
      </w:r>
      <w:r>
        <w:rPr>
          <w:b/>
          <w:bCs/>
          <w:rtl/>
        </w:rPr>
        <w:t>וכשהן בני יומן</w:t>
      </w:r>
      <w:r>
        <w:rPr>
          <w:rtl/>
        </w:rPr>
        <w:t xml:space="preserve"> והם כלי ראשון היה מן הראוי להחמיר אבל אין מנהגנו להגעיל כלים שהן בני יומן"), </w:t>
      </w:r>
      <w:r>
        <w:rPr>
          <w:u w:val="single"/>
          <w:rtl/>
        </w:rPr>
        <w:t>הגעלת כלים</w:t>
      </w:r>
      <w:r>
        <w:rPr>
          <w:rtl/>
        </w:rPr>
        <w:t xml:space="preserve"> (פרק י"ג סעי' רצ"ג), </w:t>
      </w:r>
      <w:r>
        <w:rPr>
          <w:u w:val="single"/>
          <w:rtl/>
        </w:rPr>
        <w:t>סידור פסח כהלכתו</w:t>
      </w:r>
      <w:r>
        <w:rPr>
          <w:rtl/>
        </w:rPr>
        <w:t xml:space="preserve"> (פרק ט' סעי' ג'), </w:t>
      </w:r>
      <w:r>
        <w:rPr>
          <w:u w:val="single"/>
          <w:rtl/>
        </w:rPr>
        <w:t>נטעי גבריאל</w:t>
      </w:r>
      <w:r>
        <w:rPr>
          <w:rtl/>
        </w:rPr>
        <w:t xml:space="preserve"> (פרק ס"ד סעי' ח'), </w:t>
      </w:r>
      <w:r>
        <w:rPr>
          <w:u w:val="single"/>
          <w:rtl/>
        </w:rPr>
        <w:t>פסקי תשובות</w:t>
      </w:r>
      <w:r>
        <w:rPr>
          <w:rtl/>
        </w:rPr>
        <w:t xml:space="preserve"> (הע' קע"ט), </w:t>
      </w:r>
      <w:r>
        <w:rPr>
          <w:u w:val="single"/>
          <w:rtl/>
        </w:rPr>
        <w:t>מטבח הכשר</w:t>
      </w:r>
      <w:r>
        <w:rPr>
          <w:rtl/>
        </w:rPr>
        <w:t xml:space="preserve"> (ארטסקרול, עמ' של"ט).</w:t>
      </w:r>
    </w:p>
    <w:p w14:paraId="29D71694" w14:textId="77777777" w:rsidR="005829C6" w:rsidRDefault="00661181" w:rsidP="00E764A3">
      <w:pPr>
        <w:numPr>
          <w:ilvl w:val="2"/>
          <w:numId w:val="9"/>
        </w:numPr>
        <w:tabs>
          <w:tab w:val="left" w:pos="149"/>
        </w:tabs>
        <w:jc w:val="both"/>
      </w:pPr>
      <w:r>
        <w:rPr>
          <w:b/>
          <w:bCs/>
          <w:rtl/>
        </w:rPr>
        <w:t>נירוסטה</w:t>
      </w:r>
      <w:r>
        <w:rPr>
          <w:rtl/>
        </w:rPr>
        <w:t xml:space="preserve"> (</w:t>
      </w:r>
      <w:r>
        <w:t>stainless steel</w:t>
      </w:r>
      <w:r>
        <w:rPr>
          <w:rtl/>
        </w:rPr>
        <w:t>).</w:t>
      </w:r>
    </w:p>
    <w:p w14:paraId="3B89FDE3" w14:textId="77777777" w:rsidR="005829C6" w:rsidRDefault="00661181" w:rsidP="00E764A3">
      <w:pPr>
        <w:numPr>
          <w:ilvl w:val="3"/>
          <w:numId w:val="9"/>
        </w:numPr>
        <w:tabs>
          <w:tab w:val="left" w:pos="149"/>
        </w:tabs>
        <w:jc w:val="both"/>
      </w:pPr>
      <w:r>
        <w:rPr>
          <w:rtl/>
        </w:rPr>
        <w:t xml:space="preserve">דינו כמתכת – </w:t>
      </w:r>
      <w:r>
        <w:rPr>
          <w:u w:val="single"/>
          <w:rtl/>
        </w:rPr>
        <w:t>הגעלת כלים</w:t>
      </w:r>
      <w:r>
        <w:rPr>
          <w:rtl/>
        </w:rPr>
        <w:t xml:space="preserve"> (פרק י"ג סעי' רצ"ג), </w:t>
      </w:r>
      <w:r>
        <w:rPr>
          <w:u w:val="single"/>
          <w:rtl/>
        </w:rPr>
        <w:t>סידור פסח כהלכתו</w:t>
      </w:r>
      <w:r>
        <w:rPr>
          <w:rtl/>
        </w:rPr>
        <w:t xml:space="preserve"> (פרק ט' סעי' י"ז), </w:t>
      </w:r>
      <w:r>
        <w:rPr>
          <w:u w:val="single"/>
          <w:rtl/>
        </w:rPr>
        <w:t>פסקי תשובות</w:t>
      </w:r>
      <w:r>
        <w:rPr>
          <w:rtl/>
        </w:rPr>
        <w:t xml:space="preserve"> (אות ל"ד).</w:t>
      </w:r>
    </w:p>
    <w:p w14:paraId="37DDCA4D" w14:textId="77777777" w:rsidR="005829C6" w:rsidRDefault="00661181" w:rsidP="00E764A3">
      <w:pPr>
        <w:numPr>
          <w:ilvl w:val="2"/>
          <w:numId w:val="9"/>
        </w:numPr>
        <w:tabs>
          <w:tab w:val="left" w:pos="149"/>
        </w:tabs>
        <w:jc w:val="both"/>
      </w:pPr>
      <w:r>
        <w:rPr>
          <w:b/>
          <w:bCs/>
          <w:rtl/>
        </w:rPr>
        <w:t>פלדה</w:t>
      </w:r>
      <w:r>
        <w:rPr>
          <w:rtl/>
        </w:rPr>
        <w:t>.</w:t>
      </w:r>
    </w:p>
    <w:p w14:paraId="52A6C7D5" w14:textId="77777777" w:rsidR="005829C6" w:rsidRDefault="00661181" w:rsidP="00E764A3">
      <w:pPr>
        <w:numPr>
          <w:ilvl w:val="3"/>
          <w:numId w:val="9"/>
        </w:numPr>
        <w:tabs>
          <w:tab w:val="left" w:pos="149"/>
        </w:tabs>
        <w:jc w:val="both"/>
      </w:pPr>
      <w:r>
        <w:rPr>
          <w:rtl/>
        </w:rPr>
        <w:t xml:space="preserve">דינו כמתכת – </w:t>
      </w:r>
      <w:r>
        <w:rPr>
          <w:u w:val="single"/>
          <w:rtl/>
        </w:rPr>
        <w:t>הגעלת כלים</w:t>
      </w:r>
      <w:r>
        <w:rPr>
          <w:rtl/>
        </w:rPr>
        <w:t xml:space="preserve"> (פרק י"ג סעי' רצ"ג), </w:t>
      </w:r>
      <w:r>
        <w:rPr>
          <w:u w:val="single"/>
          <w:rtl/>
        </w:rPr>
        <w:t>סידור פסח כהלכתו</w:t>
      </w:r>
      <w:r>
        <w:rPr>
          <w:rtl/>
        </w:rPr>
        <w:t xml:space="preserve"> (פרק ט' סעי' כ"ז), </w:t>
      </w:r>
      <w:r>
        <w:rPr>
          <w:u w:val="single"/>
          <w:rtl/>
        </w:rPr>
        <w:t>פסקי תשובות</w:t>
      </w:r>
      <w:r>
        <w:rPr>
          <w:rtl/>
        </w:rPr>
        <w:t xml:space="preserve"> (אות ל"ד).</w:t>
      </w:r>
    </w:p>
    <w:p w14:paraId="634D2ABE" w14:textId="77777777" w:rsidR="005829C6" w:rsidRDefault="005829C6" w:rsidP="00C1527A">
      <w:pPr>
        <w:tabs>
          <w:tab w:val="left" w:pos="149"/>
        </w:tabs>
        <w:jc w:val="both"/>
      </w:pPr>
    </w:p>
    <w:p w14:paraId="226D983D" w14:textId="77777777" w:rsidR="005829C6" w:rsidRDefault="00661181" w:rsidP="00E764A3">
      <w:pPr>
        <w:numPr>
          <w:ilvl w:val="0"/>
          <w:numId w:val="9"/>
        </w:numPr>
        <w:tabs>
          <w:tab w:val="clear" w:pos="142"/>
          <w:tab w:val="left" w:pos="149"/>
        </w:tabs>
        <w:jc w:val="both"/>
      </w:pPr>
      <w:r>
        <w:rPr>
          <w:sz w:val="28"/>
          <w:szCs w:val="28"/>
          <w:u w:val="single"/>
          <w:rtl/>
        </w:rPr>
        <w:t>כלים בתורה שא"א להגעיל: חרס</w:t>
      </w:r>
      <w:r>
        <w:rPr>
          <w:rtl/>
        </w:rPr>
        <w:t>.</w:t>
      </w:r>
    </w:p>
    <w:p w14:paraId="61760E23" w14:textId="77777777" w:rsidR="005829C6" w:rsidRDefault="00661181" w:rsidP="00E764A3">
      <w:pPr>
        <w:numPr>
          <w:ilvl w:val="1"/>
          <w:numId w:val="9"/>
        </w:numPr>
        <w:tabs>
          <w:tab w:val="left" w:pos="149"/>
        </w:tabs>
        <w:jc w:val="both"/>
      </w:pPr>
      <w:r>
        <w:rPr>
          <w:b/>
          <w:bCs/>
          <w:rtl/>
        </w:rPr>
        <w:t>הלכה</w:t>
      </w:r>
      <w:r>
        <w:rPr>
          <w:rtl/>
        </w:rPr>
        <w:t>.</w:t>
      </w:r>
    </w:p>
    <w:p w14:paraId="0909347A" w14:textId="77777777" w:rsidR="005829C6" w:rsidRDefault="00661181" w:rsidP="00E764A3">
      <w:pPr>
        <w:numPr>
          <w:ilvl w:val="2"/>
          <w:numId w:val="9"/>
        </w:numPr>
        <w:tabs>
          <w:tab w:val="left" w:pos="149"/>
        </w:tabs>
        <w:jc w:val="both"/>
      </w:pPr>
      <w:r>
        <w:rPr>
          <w:rtl/>
        </w:rPr>
        <w:t xml:space="preserve">ישבר – </w:t>
      </w:r>
      <w:r>
        <w:rPr>
          <w:u w:val="single"/>
          <w:rtl/>
        </w:rPr>
        <w:t>ויקרא</w:t>
      </w:r>
      <w:r>
        <w:rPr>
          <w:rtl/>
        </w:rPr>
        <w:t xml:space="preserve"> (פרק ו' פסוק כ"א, "וּכְלִי חֶרֶשׂ אֲשֶׁר תְּבֻשַּׁל בּוֹ יִשָּׁבֵר"), </w:t>
      </w:r>
      <w:r>
        <w:rPr>
          <w:u w:val="single"/>
          <w:rtl/>
        </w:rPr>
        <w:t>גמרא</w:t>
      </w:r>
      <w:r>
        <w:rPr>
          <w:rtl/>
        </w:rPr>
        <w:t xml:space="preserve"> (פסחים דף ל:, "והתורה העידה על כלי חרס שאינו יוצא מידי דופיו לעולם"), </w:t>
      </w:r>
      <w:r>
        <w:rPr>
          <w:u w:val="single"/>
          <w:rtl/>
        </w:rPr>
        <w:t>פוסקים</w:t>
      </w:r>
      <w:r>
        <w:rPr>
          <w:rtl/>
        </w:rPr>
        <w:t>.</w:t>
      </w:r>
    </w:p>
    <w:p w14:paraId="412EE50B" w14:textId="77777777" w:rsidR="004E037E" w:rsidRDefault="004D2E24" w:rsidP="00E764A3">
      <w:pPr>
        <w:numPr>
          <w:ilvl w:val="3"/>
          <w:numId w:val="9"/>
        </w:numPr>
        <w:tabs>
          <w:tab w:val="left" w:pos="149"/>
        </w:tabs>
        <w:jc w:val="both"/>
      </w:pPr>
      <w:r>
        <w:rPr>
          <w:rFonts w:hint="cs"/>
          <w:rtl/>
        </w:rPr>
        <w:t xml:space="preserve">אבל מותר להחזירן לכבשן שמצרפין בו כלי חרס חדשים </w:t>
      </w:r>
      <w:r>
        <w:rPr>
          <w:rtl/>
        </w:rPr>
        <w:t>–</w:t>
      </w:r>
      <w:r>
        <w:rPr>
          <w:rFonts w:hint="cs"/>
          <w:rtl/>
        </w:rPr>
        <w:t xml:space="preserve"> </w:t>
      </w:r>
      <w:r w:rsidRPr="004D2E24">
        <w:rPr>
          <w:rFonts w:hint="cs"/>
          <w:u w:val="single"/>
          <w:rtl/>
        </w:rPr>
        <w:t>מחבר</w:t>
      </w:r>
      <w:r>
        <w:rPr>
          <w:rFonts w:hint="cs"/>
          <w:rtl/>
        </w:rPr>
        <w:t xml:space="preserve"> (סעי' א')</w:t>
      </w:r>
      <w:r w:rsidR="004E037E">
        <w:rPr>
          <w:rFonts w:hint="cs"/>
          <w:rtl/>
        </w:rPr>
        <w:t>.</w:t>
      </w:r>
    </w:p>
    <w:p w14:paraId="3F159DBB" w14:textId="3F81776D" w:rsidR="004E037E" w:rsidRDefault="004D2E24" w:rsidP="00E764A3">
      <w:pPr>
        <w:numPr>
          <w:ilvl w:val="3"/>
          <w:numId w:val="9"/>
        </w:numPr>
        <w:tabs>
          <w:tab w:val="left" w:pos="149"/>
        </w:tabs>
        <w:jc w:val="both"/>
      </w:pPr>
      <w:r>
        <w:rPr>
          <w:rFonts w:hint="cs"/>
          <w:rtl/>
        </w:rPr>
        <w:t xml:space="preserve">ואם בלע ע"י </w:t>
      </w:r>
      <w:r w:rsidR="004E037E">
        <w:rPr>
          <w:rFonts w:hint="cs"/>
          <w:rtl/>
        </w:rPr>
        <w:t>צונן</w:t>
      </w:r>
      <w:r>
        <w:rPr>
          <w:rFonts w:hint="cs"/>
          <w:rtl/>
        </w:rPr>
        <w:t xml:space="preserve">, </w:t>
      </w:r>
      <w:r w:rsidR="009A5779">
        <w:rPr>
          <w:rFonts w:hint="cs"/>
          <w:rtl/>
        </w:rPr>
        <w:t>אפשר להכשיר</w:t>
      </w:r>
      <w:r>
        <w:rPr>
          <w:rFonts w:hint="cs"/>
          <w:rtl/>
        </w:rPr>
        <w:t xml:space="preserve"> </w:t>
      </w:r>
      <w:r>
        <w:rPr>
          <w:rtl/>
        </w:rPr>
        <w:t>–</w:t>
      </w:r>
      <w:r>
        <w:rPr>
          <w:rFonts w:hint="cs"/>
          <w:rtl/>
        </w:rPr>
        <w:t xml:space="preserve"> </w:t>
      </w:r>
      <w:r w:rsidRPr="004D2E24">
        <w:rPr>
          <w:rFonts w:hint="cs"/>
          <w:u w:val="single"/>
          <w:rtl/>
        </w:rPr>
        <w:t>מחבר</w:t>
      </w:r>
      <w:r>
        <w:rPr>
          <w:rFonts w:hint="cs"/>
          <w:rtl/>
        </w:rPr>
        <w:t xml:space="preserve"> (סעי' כ"א)</w:t>
      </w:r>
      <w:r w:rsidR="004E037E">
        <w:rPr>
          <w:rFonts w:hint="cs"/>
          <w:rtl/>
        </w:rPr>
        <w:t>.</w:t>
      </w:r>
    </w:p>
    <w:p w14:paraId="3B50D465" w14:textId="77777777" w:rsidR="005829C6" w:rsidRDefault="005829C6" w:rsidP="00C1527A">
      <w:pPr>
        <w:tabs>
          <w:tab w:val="left" w:pos="149"/>
        </w:tabs>
        <w:ind w:left="170"/>
        <w:jc w:val="both"/>
      </w:pPr>
    </w:p>
    <w:p w14:paraId="26F0E8C8" w14:textId="77777777" w:rsidR="005829C6" w:rsidRDefault="00661181" w:rsidP="00E764A3">
      <w:pPr>
        <w:numPr>
          <w:ilvl w:val="1"/>
          <w:numId w:val="9"/>
        </w:numPr>
        <w:tabs>
          <w:tab w:val="left" w:pos="149"/>
        </w:tabs>
        <w:jc w:val="both"/>
      </w:pPr>
      <w:r>
        <w:rPr>
          <w:u w:val="single"/>
          <w:rtl/>
        </w:rPr>
        <w:t>ציורים</w:t>
      </w:r>
      <w:r>
        <w:rPr>
          <w:rtl/>
        </w:rPr>
        <w:t>.</w:t>
      </w:r>
    </w:p>
    <w:p w14:paraId="031EFC14" w14:textId="77777777" w:rsidR="005829C6" w:rsidRDefault="00661181" w:rsidP="00E764A3">
      <w:pPr>
        <w:numPr>
          <w:ilvl w:val="2"/>
          <w:numId w:val="9"/>
        </w:numPr>
        <w:tabs>
          <w:tab w:val="left" w:pos="149"/>
        </w:tabs>
        <w:jc w:val="both"/>
      </w:pPr>
      <w:r>
        <w:rPr>
          <w:b/>
          <w:bCs/>
          <w:rtl/>
        </w:rPr>
        <w:t>חרס</w:t>
      </w:r>
      <w:r>
        <w:rPr>
          <w:rtl/>
        </w:rPr>
        <w:t>.</w:t>
      </w:r>
    </w:p>
    <w:p w14:paraId="56B94050" w14:textId="77777777" w:rsidR="005829C6" w:rsidRDefault="00661181" w:rsidP="00E764A3">
      <w:pPr>
        <w:numPr>
          <w:ilvl w:val="3"/>
          <w:numId w:val="9"/>
        </w:numPr>
        <w:tabs>
          <w:tab w:val="left" w:pos="149"/>
        </w:tabs>
        <w:jc w:val="both"/>
      </w:pPr>
      <w:r>
        <w:rPr>
          <w:rtl/>
        </w:rPr>
        <w:t>פסוק.</w:t>
      </w:r>
    </w:p>
    <w:p w14:paraId="1BE52DFC" w14:textId="77777777" w:rsidR="005829C6" w:rsidRDefault="00661181" w:rsidP="00E764A3">
      <w:pPr>
        <w:numPr>
          <w:ilvl w:val="2"/>
          <w:numId w:val="9"/>
        </w:numPr>
        <w:tabs>
          <w:tab w:val="left" w:pos="149"/>
        </w:tabs>
        <w:jc w:val="both"/>
      </w:pPr>
      <w:r>
        <w:rPr>
          <w:b/>
          <w:bCs/>
          <w:rtl/>
        </w:rPr>
        <w:t xml:space="preserve">בטון </w:t>
      </w:r>
      <w:r>
        <w:rPr>
          <w:rtl/>
        </w:rPr>
        <w:t>(</w:t>
      </w:r>
      <w:r>
        <w:t>concrete, cement</w:t>
      </w:r>
      <w:r>
        <w:rPr>
          <w:rtl/>
        </w:rPr>
        <w:t>).</w:t>
      </w:r>
    </w:p>
    <w:p w14:paraId="4221DCC3" w14:textId="77777777" w:rsidR="005829C6" w:rsidRDefault="00661181" w:rsidP="00E764A3">
      <w:pPr>
        <w:numPr>
          <w:ilvl w:val="3"/>
          <w:numId w:val="9"/>
        </w:numPr>
        <w:tabs>
          <w:tab w:val="left" w:pos="149"/>
        </w:tabs>
        <w:jc w:val="both"/>
      </w:pPr>
      <w:r>
        <w:rPr>
          <w:rtl/>
        </w:rPr>
        <w:t xml:space="preserve">דינו כחרס – </w:t>
      </w:r>
      <w:r>
        <w:rPr>
          <w:u w:val="single"/>
          <w:rtl/>
        </w:rPr>
        <w:t>סידור פסח כהלכתו</w:t>
      </w:r>
      <w:r>
        <w:rPr>
          <w:rtl/>
        </w:rPr>
        <w:t xml:space="preserve"> (פרק ט' סעי' א' אות ב'), </w:t>
      </w:r>
      <w:r>
        <w:rPr>
          <w:u w:val="single"/>
          <w:rtl/>
        </w:rPr>
        <w:t>דף הכשרות</w:t>
      </w:r>
      <w:r>
        <w:rPr>
          <w:rtl/>
        </w:rPr>
        <w:t xml:space="preserve"> (כסליו תש"ס).</w:t>
      </w:r>
    </w:p>
    <w:p w14:paraId="281EF1DE" w14:textId="77777777" w:rsidR="005829C6" w:rsidRDefault="00661181" w:rsidP="00E764A3">
      <w:pPr>
        <w:numPr>
          <w:ilvl w:val="2"/>
          <w:numId w:val="9"/>
        </w:numPr>
        <w:tabs>
          <w:tab w:val="left" w:pos="149"/>
        </w:tabs>
        <w:jc w:val="both"/>
      </w:pPr>
      <w:r>
        <w:rPr>
          <w:b/>
          <w:bCs/>
          <w:rtl/>
        </w:rPr>
        <w:t>חימר</w:t>
      </w:r>
      <w:r>
        <w:rPr>
          <w:rtl/>
        </w:rPr>
        <w:t>.</w:t>
      </w:r>
    </w:p>
    <w:p w14:paraId="4631A0FF" w14:textId="77777777" w:rsidR="005829C6" w:rsidRDefault="00661181" w:rsidP="00E764A3">
      <w:pPr>
        <w:numPr>
          <w:ilvl w:val="3"/>
          <w:numId w:val="9"/>
        </w:numPr>
        <w:tabs>
          <w:tab w:val="left" w:pos="149"/>
        </w:tabs>
        <w:jc w:val="both"/>
      </w:pPr>
      <w:r>
        <w:rPr>
          <w:rtl/>
        </w:rPr>
        <w:t xml:space="preserve">דינו כחרס – </w:t>
      </w:r>
      <w:r>
        <w:rPr>
          <w:u w:val="single"/>
          <w:rtl/>
        </w:rPr>
        <w:t>סידור פסח כהלכתו</w:t>
      </w:r>
      <w:r>
        <w:rPr>
          <w:rtl/>
        </w:rPr>
        <w:t xml:space="preserve"> (פרק ט' סעי' י"ב), </w:t>
      </w:r>
      <w:r>
        <w:rPr>
          <w:u w:val="single"/>
          <w:rtl/>
        </w:rPr>
        <w:t>פסקי תשובות</w:t>
      </w:r>
      <w:r>
        <w:rPr>
          <w:rtl/>
        </w:rPr>
        <w:t xml:space="preserve"> (אות י"א).</w:t>
      </w:r>
    </w:p>
    <w:p w14:paraId="78FA3E2F" w14:textId="77777777" w:rsidR="005829C6" w:rsidRDefault="00661181" w:rsidP="00E764A3">
      <w:pPr>
        <w:numPr>
          <w:ilvl w:val="2"/>
          <w:numId w:val="9"/>
        </w:numPr>
        <w:tabs>
          <w:tab w:val="left" w:pos="149"/>
        </w:tabs>
        <w:jc w:val="both"/>
      </w:pPr>
      <w:r>
        <w:rPr>
          <w:b/>
          <w:bCs/>
          <w:rtl/>
        </w:rPr>
        <w:t xml:space="preserve">חרסינה </w:t>
      </w:r>
      <w:r>
        <w:rPr>
          <w:rtl/>
        </w:rPr>
        <w:t>(</w:t>
      </w:r>
      <w:r>
        <w:t>porcelain</w:t>
      </w:r>
      <w:r>
        <w:rPr>
          <w:rtl/>
        </w:rPr>
        <w:t>).</w:t>
      </w:r>
    </w:p>
    <w:p w14:paraId="33309254" w14:textId="15BEEE94" w:rsidR="005829C6" w:rsidRDefault="00661181" w:rsidP="00E764A3">
      <w:pPr>
        <w:numPr>
          <w:ilvl w:val="3"/>
          <w:numId w:val="9"/>
        </w:numPr>
        <w:tabs>
          <w:tab w:val="left" w:pos="149"/>
        </w:tabs>
        <w:jc w:val="both"/>
      </w:pPr>
      <w:r>
        <w:rPr>
          <w:rtl/>
        </w:rPr>
        <w:t xml:space="preserve">עי' לקמן גבי </w:t>
      </w:r>
      <w:r w:rsidR="00257931" w:rsidRPr="00257931">
        <w:rPr>
          <w:rtl/>
        </w:rPr>
        <w:t>פ</w:t>
      </w:r>
      <w:r w:rsidR="00257931" w:rsidRPr="00257931">
        <w:rPr>
          <w:rFonts w:hint="cs"/>
          <w:rtl/>
        </w:rPr>
        <w:t>ו</w:t>
      </w:r>
      <w:r w:rsidR="00257931" w:rsidRPr="00257931">
        <w:rPr>
          <w:rtl/>
        </w:rPr>
        <w:t>רצלן</w:t>
      </w:r>
      <w:r>
        <w:rPr>
          <w:rtl/>
        </w:rPr>
        <w:t>.</w:t>
      </w:r>
    </w:p>
    <w:p w14:paraId="696A60BA" w14:textId="77777777" w:rsidR="005829C6" w:rsidRDefault="00661181" w:rsidP="00E764A3">
      <w:pPr>
        <w:numPr>
          <w:ilvl w:val="2"/>
          <w:numId w:val="9"/>
        </w:numPr>
        <w:tabs>
          <w:tab w:val="left" w:pos="149"/>
        </w:tabs>
        <w:jc w:val="both"/>
      </w:pPr>
      <w:r>
        <w:rPr>
          <w:b/>
          <w:bCs/>
          <w:rtl/>
        </w:rPr>
        <w:t>טיט</w:t>
      </w:r>
      <w:r>
        <w:rPr>
          <w:rtl/>
        </w:rPr>
        <w:t>.</w:t>
      </w:r>
    </w:p>
    <w:p w14:paraId="310DB2F6" w14:textId="77777777" w:rsidR="005829C6" w:rsidRDefault="00661181" w:rsidP="00E764A3">
      <w:pPr>
        <w:numPr>
          <w:ilvl w:val="3"/>
          <w:numId w:val="9"/>
        </w:numPr>
        <w:tabs>
          <w:tab w:val="left" w:pos="149"/>
        </w:tabs>
        <w:jc w:val="both"/>
      </w:pPr>
      <w:r>
        <w:rPr>
          <w:rtl/>
        </w:rPr>
        <w:t xml:space="preserve">דינו כחרס – </w:t>
      </w:r>
      <w:r>
        <w:rPr>
          <w:u w:val="single"/>
          <w:rtl/>
        </w:rPr>
        <w:t>הגעלת כלים</w:t>
      </w:r>
      <w:r>
        <w:rPr>
          <w:rtl/>
        </w:rPr>
        <w:t xml:space="preserve"> (פרק י"ג סעי' ק"ו), </w:t>
      </w:r>
      <w:r>
        <w:rPr>
          <w:u w:val="single"/>
          <w:rtl/>
        </w:rPr>
        <w:t>פסקי תשובות</w:t>
      </w:r>
      <w:r>
        <w:rPr>
          <w:rtl/>
        </w:rPr>
        <w:t xml:space="preserve"> (אות י"א).</w:t>
      </w:r>
    </w:p>
    <w:p w14:paraId="759756B7" w14:textId="77777777" w:rsidR="005829C6" w:rsidRDefault="00661181" w:rsidP="00E764A3">
      <w:pPr>
        <w:numPr>
          <w:ilvl w:val="2"/>
          <w:numId w:val="9"/>
        </w:numPr>
        <w:tabs>
          <w:tab w:val="left" w:pos="149"/>
        </w:tabs>
        <w:jc w:val="both"/>
      </w:pPr>
      <w:r>
        <w:rPr>
          <w:b/>
          <w:bCs/>
          <w:rtl/>
        </w:rPr>
        <w:t>לבנה</w:t>
      </w:r>
      <w:r>
        <w:rPr>
          <w:rtl/>
        </w:rPr>
        <w:t xml:space="preserve"> (</w:t>
      </w:r>
      <w:r>
        <w:t>brick</w:t>
      </w:r>
      <w:r>
        <w:rPr>
          <w:rtl/>
        </w:rPr>
        <w:t>).</w:t>
      </w:r>
    </w:p>
    <w:p w14:paraId="49E69208" w14:textId="77777777" w:rsidR="005829C6" w:rsidRDefault="00661181" w:rsidP="00E764A3">
      <w:pPr>
        <w:numPr>
          <w:ilvl w:val="3"/>
          <w:numId w:val="9"/>
        </w:numPr>
        <w:tabs>
          <w:tab w:val="left" w:pos="149"/>
        </w:tabs>
        <w:jc w:val="both"/>
      </w:pPr>
      <w:r>
        <w:rPr>
          <w:rtl/>
        </w:rPr>
        <w:t xml:space="preserve">דינו כחרס – </w:t>
      </w:r>
      <w:r>
        <w:rPr>
          <w:u w:val="single"/>
          <w:rtl/>
        </w:rPr>
        <w:t>דף הכשרות</w:t>
      </w:r>
      <w:r>
        <w:rPr>
          <w:rtl/>
        </w:rPr>
        <w:t xml:space="preserve"> (כסליו תש"ס).</w:t>
      </w:r>
    </w:p>
    <w:p w14:paraId="2D7D17F2" w14:textId="77777777" w:rsidR="005829C6" w:rsidRDefault="00661181" w:rsidP="00E764A3">
      <w:pPr>
        <w:numPr>
          <w:ilvl w:val="3"/>
          <w:numId w:val="9"/>
        </w:numPr>
        <w:tabs>
          <w:tab w:val="left" w:pos="149"/>
        </w:tabs>
        <w:jc w:val="both"/>
      </w:pPr>
      <w:r>
        <w:rPr>
          <w:rtl/>
        </w:rPr>
        <w:t xml:space="preserve">אם נצרפו ע"י אש, הוי כלי חרס. ואם לאו, כלי אדמה – </w:t>
      </w:r>
      <w:r>
        <w:rPr>
          <w:u w:val="single"/>
          <w:rtl/>
        </w:rPr>
        <w:t>מ"ב</w:t>
      </w:r>
      <w:r>
        <w:rPr>
          <w:rtl/>
        </w:rPr>
        <w:t xml:space="preserve"> (ס"ק י"ח), </w:t>
      </w:r>
      <w:r>
        <w:rPr>
          <w:u w:val="single"/>
          <w:rtl/>
        </w:rPr>
        <w:t>הגעלת כלים</w:t>
      </w:r>
      <w:r>
        <w:rPr>
          <w:rtl/>
        </w:rPr>
        <w:t xml:space="preserve"> (פרק י"ג סעי' קע"ה).</w:t>
      </w:r>
    </w:p>
    <w:p w14:paraId="330C6CFE" w14:textId="77777777" w:rsidR="005829C6" w:rsidRDefault="00661181" w:rsidP="00E764A3">
      <w:pPr>
        <w:numPr>
          <w:ilvl w:val="2"/>
          <w:numId w:val="9"/>
        </w:numPr>
        <w:tabs>
          <w:tab w:val="left" w:pos="149"/>
        </w:tabs>
        <w:jc w:val="both"/>
      </w:pPr>
      <w:r>
        <w:rPr>
          <w:b/>
          <w:bCs/>
          <w:rtl/>
        </w:rPr>
        <w:t xml:space="preserve">מלט </w:t>
      </w:r>
      <w:r>
        <w:rPr>
          <w:rtl/>
        </w:rPr>
        <w:t>(</w:t>
      </w:r>
      <w:r>
        <w:t>mortar</w:t>
      </w:r>
      <w:r>
        <w:rPr>
          <w:rtl/>
        </w:rPr>
        <w:t>).</w:t>
      </w:r>
    </w:p>
    <w:p w14:paraId="7EBE0A16" w14:textId="77777777" w:rsidR="005829C6" w:rsidRDefault="00661181" w:rsidP="00E764A3">
      <w:pPr>
        <w:numPr>
          <w:ilvl w:val="3"/>
          <w:numId w:val="9"/>
        </w:numPr>
        <w:tabs>
          <w:tab w:val="left" w:pos="149"/>
        </w:tabs>
        <w:jc w:val="both"/>
      </w:pPr>
      <w:r>
        <w:rPr>
          <w:rtl/>
        </w:rPr>
        <w:t xml:space="preserve">אם נצרפו ע"י אש, הוי כלי חרס. ואם לאו, כלי אדמה – </w:t>
      </w:r>
      <w:r>
        <w:rPr>
          <w:u w:val="single"/>
          <w:rtl/>
        </w:rPr>
        <w:t>הגעלת כלים</w:t>
      </w:r>
      <w:r>
        <w:rPr>
          <w:rtl/>
        </w:rPr>
        <w:t xml:space="preserve"> (פרק י"ג סעי' רמ"ב), </w:t>
      </w:r>
      <w:r>
        <w:rPr>
          <w:u w:val="single"/>
          <w:rtl/>
        </w:rPr>
        <w:t>פסקי תשובות</w:t>
      </w:r>
      <w:r>
        <w:rPr>
          <w:rtl/>
        </w:rPr>
        <w:t xml:space="preserve"> (סוף אות י"ב).</w:t>
      </w:r>
    </w:p>
    <w:p w14:paraId="5B95E893" w14:textId="77777777" w:rsidR="005829C6" w:rsidRDefault="00661181" w:rsidP="00E764A3">
      <w:pPr>
        <w:numPr>
          <w:ilvl w:val="3"/>
          <w:numId w:val="9"/>
        </w:numPr>
        <w:tabs>
          <w:tab w:val="left" w:pos="149"/>
        </w:tabs>
        <w:jc w:val="both"/>
      </w:pPr>
      <w:r>
        <w:rPr>
          <w:rtl/>
        </w:rPr>
        <w:t xml:space="preserve">מראי מקומות – </w:t>
      </w:r>
      <w:r>
        <w:rPr>
          <w:u w:val="single"/>
          <w:rtl/>
        </w:rPr>
        <w:t>אג"מ</w:t>
      </w:r>
      <w:r>
        <w:rPr>
          <w:rtl/>
        </w:rPr>
        <w:t xml:space="preserve"> (מסורת משה ח"א יו"ד אות ל"ט).</w:t>
      </w:r>
    </w:p>
    <w:p w14:paraId="21082F8A" w14:textId="77777777" w:rsidR="005829C6" w:rsidRDefault="00661181" w:rsidP="00E764A3">
      <w:pPr>
        <w:numPr>
          <w:ilvl w:val="2"/>
          <w:numId w:val="9"/>
        </w:numPr>
        <w:tabs>
          <w:tab w:val="left" w:pos="149"/>
        </w:tabs>
        <w:jc w:val="both"/>
      </w:pPr>
      <w:r>
        <w:rPr>
          <w:b/>
          <w:bCs/>
          <w:rtl/>
        </w:rPr>
        <w:t>נתר</w:t>
      </w:r>
      <w:r>
        <w:rPr>
          <w:rtl/>
        </w:rPr>
        <w:t>.</w:t>
      </w:r>
    </w:p>
    <w:p w14:paraId="52147655" w14:textId="77777777" w:rsidR="005829C6" w:rsidRDefault="00661181" w:rsidP="00E764A3">
      <w:pPr>
        <w:numPr>
          <w:ilvl w:val="3"/>
          <w:numId w:val="9"/>
        </w:numPr>
        <w:tabs>
          <w:tab w:val="left" w:pos="149"/>
        </w:tabs>
        <w:jc w:val="both"/>
      </w:pPr>
      <w:r>
        <w:rPr>
          <w:rtl/>
        </w:rPr>
        <w:t xml:space="preserve">דינו כחרס – </w:t>
      </w:r>
      <w:r>
        <w:rPr>
          <w:u w:val="single"/>
          <w:rtl/>
        </w:rPr>
        <w:t>הגעלת כלים</w:t>
      </w:r>
      <w:r>
        <w:rPr>
          <w:rtl/>
        </w:rPr>
        <w:t xml:space="preserve"> (פרק י"ג סעי' קנ"ב), </w:t>
      </w:r>
      <w:r>
        <w:rPr>
          <w:u w:val="single"/>
          <w:rtl/>
        </w:rPr>
        <w:t>פסקי תשובות</w:t>
      </w:r>
      <w:r>
        <w:rPr>
          <w:rtl/>
        </w:rPr>
        <w:t xml:space="preserve"> (אות י"א).</w:t>
      </w:r>
    </w:p>
    <w:p w14:paraId="760C735E" w14:textId="77777777" w:rsidR="005829C6" w:rsidRDefault="00661181" w:rsidP="00E764A3">
      <w:pPr>
        <w:numPr>
          <w:ilvl w:val="2"/>
          <w:numId w:val="9"/>
        </w:numPr>
        <w:tabs>
          <w:tab w:val="left" w:pos="149"/>
        </w:tabs>
        <w:jc w:val="both"/>
      </w:pPr>
      <w:r>
        <w:rPr>
          <w:b/>
          <w:bCs/>
          <w:rtl/>
        </w:rPr>
        <w:t xml:space="preserve">קרמיקה </w:t>
      </w:r>
      <w:r>
        <w:rPr>
          <w:rtl/>
        </w:rPr>
        <w:t>(</w:t>
      </w:r>
      <w:r>
        <w:t>ceramic</w:t>
      </w:r>
      <w:r>
        <w:rPr>
          <w:rtl/>
        </w:rPr>
        <w:t>).</w:t>
      </w:r>
    </w:p>
    <w:p w14:paraId="56B2CAD8" w14:textId="77777777" w:rsidR="005829C6" w:rsidRDefault="00661181" w:rsidP="00E764A3">
      <w:pPr>
        <w:numPr>
          <w:ilvl w:val="3"/>
          <w:numId w:val="9"/>
        </w:numPr>
        <w:tabs>
          <w:tab w:val="left" w:pos="149"/>
        </w:tabs>
        <w:jc w:val="both"/>
      </w:pPr>
      <w:r>
        <w:rPr>
          <w:rtl/>
        </w:rPr>
        <w:t xml:space="preserve">דינו כחרס – </w:t>
      </w:r>
      <w:r>
        <w:rPr>
          <w:color w:val="000000"/>
          <w:u w:val="single"/>
          <w:rtl/>
        </w:rPr>
        <w:t>שלחן הלוי</w:t>
      </w:r>
      <w:r>
        <w:rPr>
          <w:color w:val="000000"/>
          <w:rtl/>
        </w:rPr>
        <w:t xml:space="preserve"> (ח"א פרק כ"ד אות ל' ס"ק ג'),</w:t>
      </w:r>
      <w:r>
        <w:rPr>
          <w:rtl/>
        </w:rPr>
        <w:t xml:space="preserve"> </w:t>
      </w:r>
      <w:r>
        <w:rPr>
          <w:u w:val="single"/>
          <w:rtl/>
        </w:rPr>
        <w:t>סידור פסח כהלכתו</w:t>
      </w:r>
      <w:r>
        <w:rPr>
          <w:rtl/>
        </w:rPr>
        <w:t xml:space="preserve"> (פרק ט' סעי' י"ב), </w:t>
      </w:r>
      <w:r>
        <w:rPr>
          <w:u w:val="single"/>
          <w:rtl/>
        </w:rPr>
        <w:t>פסקי תשובות</w:t>
      </w:r>
      <w:r>
        <w:rPr>
          <w:rtl/>
        </w:rPr>
        <w:t xml:space="preserve"> (אות י"א), </w:t>
      </w:r>
      <w:r>
        <w:rPr>
          <w:u w:val="single"/>
          <w:rtl/>
        </w:rPr>
        <w:t>דף הכשרות</w:t>
      </w:r>
      <w:r>
        <w:rPr>
          <w:rtl/>
        </w:rPr>
        <w:t xml:space="preserve"> (כסליו תש"ס).</w:t>
      </w:r>
    </w:p>
    <w:p w14:paraId="241C9750" w14:textId="77777777" w:rsidR="005829C6" w:rsidRDefault="005829C6" w:rsidP="00C1527A">
      <w:pPr>
        <w:tabs>
          <w:tab w:val="left" w:pos="149"/>
        </w:tabs>
        <w:jc w:val="both"/>
      </w:pPr>
    </w:p>
    <w:p w14:paraId="77E59F8A" w14:textId="77777777" w:rsidR="005829C6" w:rsidRDefault="00661181" w:rsidP="00E764A3">
      <w:pPr>
        <w:numPr>
          <w:ilvl w:val="0"/>
          <w:numId w:val="9"/>
        </w:numPr>
        <w:tabs>
          <w:tab w:val="clear" w:pos="142"/>
          <w:tab w:val="left" w:pos="149"/>
        </w:tabs>
        <w:jc w:val="both"/>
      </w:pPr>
      <w:r>
        <w:rPr>
          <w:sz w:val="28"/>
          <w:szCs w:val="28"/>
          <w:u w:val="single"/>
          <w:rtl/>
        </w:rPr>
        <w:t>כלים בזמן החז"ל</w:t>
      </w:r>
      <w:r>
        <w:rPr>
          <w:rtl/>
        </w:rPr>
        <w:t>.</w:t>
      </w:r>
    </w:p>
    <w:p w14:paraId="3F267C46" w14:textId="77777777" w:rsidR="005829C6" w:rsidRDefault="00661181" w:rsidP="00E764A3">
      <w:pPr>
        <w:numPr>
          <w:ilvl w:val="1"/>
          <w:numId w:val="9"/>
        </w:numPr>
        <w:tabs>
          <w:tab w:val="left" w:pos="149"/>
        </w:tabs>
        <w:jc w:val="both"/>
        <w:rPr>
          <w:bCs/>
        </w:rPr>
      </w:pPr>
      <w:r>
        <w:rPr>
          <w:b/>
          <w:bCs/>
          <w:rtl/>
        </w:rPr>
        <w:t xml:space="preserve">אבנים </w:t>
      </w:r>
      <w:r>
        <w:rPr>
          <w:rtl/>
        </w:rPr>
        <w:t>(</w:t>
      </w:r>
      <w:r>
        <w:t xml:space="preserve">stone, </w:t>
      </w:r>
      <w:r>
        <w:rPr>
          <w:bCs/>
          <w:iCs/>
        </w:rPr>
        <w:t>granite</w:t>
      </w:r>
      <w:r>
        <w:rPr>
          <w:rtl/>
        </w:rPr>
        <w:t>).</w:t>
      </w:r>
    </w:p>
    <w:p w14:paraId="427A6F1C" w14:textId="77777777" w:rsidR="00A142A5" w:rsidRDefault="00A142A5" w:rsidP="00E764A3">
      <w:pPr>
        <w:numPr>
          <w:ilvl w:val="2"/>
          <w:numId w:val="9"/>
        </w:numPr>
        <w:tabs>
          <w:tab w:val="left" w:pos="149"/>
        </w:tabs>
        <w:jc w:val="both"/>
      </w:pPr>
      <w:r>
        <w:rPr>
          <w:rFonts w:hint="cs"/>
          <w:rtl/>
        </w:rPr>
        <w:t>ראשונים.</w:t>
      </w:r>
    </w:p>
    <w:p w14:paraId="6E054B4D" w14:textId="77777777" w:rsidR="00A142A5" w:rsidRDefault="00661181" w:rsidP="00E764A3">
      <w:pPr>
        <w:numPr>
          <w:ilvl w:val="3"/>
          <w:numId w:val="9"/>
        </w:numPr>
        <w:tabs>
          <w:tab w:val="left" w:pos="149"/>
        </w:tabs>
        <w:jc w:val="both"/>
      </w:pPr>
      <w:r>
        <w:rPr>
          <w:rtl/>
        </w:rPr>
        <w:t>מחמיר, דינו כחרס</w:t>
      </w:r>
      <w:r w:rsidR="00A142A5">
        <w:rPr>
          <w:rFonts w:hint="cs"/>
          <w:rtl/>
        </w:rPr>
        <w:t>.</w:t>
      </w:r>
    </w:p>
    <w:p w14:paraId="5C26C9C6" w14:textId="77777777" w:rsidR="00A142A5" w:rsidRDefault="00661181" w:rsidP="00E764A3">
      <w:pPr>
        <w:numPr>
          <w:ilvl w:val="4"/>
          <w:numId w:val="9"/>
        </w:numPr>
        <w:tabs>
          <w:tab w:val="left" w:pos="149"/>
        </w:tabs>
        <w:jc w:val="both"/>
      </w:pPr>
      <w:r>
        <w:rPr>
          <w:u w:val="single"/>
          <w:rtl/>
        </w:rPr>
        <w:t>רב האי גאון</w:t>
      </w:r>
      <w:r>
        <w:rPr>
          <w:rtl/>
        </w:rPr>
        <w:t xml:space="preserve"> (בטור סעי' ח', יו"ד סי' קכ"א סעי' א'</w:t>
      </w:r>
      <w:r w:rsidR="00A142A5">
        <w:rPr>
          <w:rFonts w:hint="cs"/>
          <w:rtl/>
        </w:rPr>
        <w:t xml:space="preserve">) </w:t>
      </w:r>
      <w:r w:rsidR="00A142A5">
        <w:rPr>
          <w:rtl/>
        </w:rPr>
        <w:t>–</w:t>
      </w:r>
      <w:r>
        <w:rPr>
          <w:rtl/>
        </w:rPr>
        <w:t xml:space="preserve"> "אין להן תקנה בהגעלה דדמו לכלי חרס"</w:t>
      </w:r>
      <w:r w:rsidR="00A142A5">
        <w:rPr>
          <w:rFonts w:hint="cs"/>
          <w:rtl/>
        </w:rPr>
        <w:t>.</w:t>
      </w:r>
    </w:p>
    <w:p w14:paraId="5717940F" w14:textId="77777777" w:rsidR="00A142A5" w:rsidRDefault="00661181" w:rsidP="00E764A3">
      <w:pPr>
        <w:numPr>
          <w:ilvl w:val="4"/>
          <w:numId w:val="9"/>
        </w:numPr>
        <w:tabs>
          <w:tab w:val="left" w:pos="149"/>
        </w:tabs>
        <w:jc w:val="both"/>
      </w:pPr>
      <w:r>
        <w:rPr>
          <w:u w:val="single"/>
          <w:rtl/>
        </w:rPr>
        <w:t>רב שר שלום גאון</w:t>
      </w:r>
      <w:r>
        <w:rPr>
          <w:rtl/>
        </w:rPr>
        <w:t xml:space="preserve"> (ס' המכריע סי' ס"ב)</w:t>
      </w:r>
      <w:r w:rsidR="00A142A5">
        <w:rPr>
          <w:rFonts w:hint="cs"/>
          <w:rtl/>
        </w:rPr>
        <w:t>.</w:t>
      </w:r>
    </w:p>
    <w:p w14:paraId="3E97E934" w14:textId="77777777" w:rsidR="005829C6" w:rsidRDefault="00661181" w:rsidP="00E764A3">
      <w:pPr>
        <w:numPr>
          <w:ilvl w:val="4"/>
          <w:numId w:val="9"/>
        </w:numPr>
        <w:tabs>
          <w:tab w:val="left" w:pos="149"/>
        </w:tabs>
        <w:jc w:val="both"/>
      </w:pPr>
      <w:r>
        <w:rPr>
          <w:u w:val="single"/>
          <w:rtl/>
        </w:rPr>
        <w:t>ר"י בן מלכי צדק</w:t>
      </w:r>
      <w:r>
        <w:rPr>
          <w:rtl/>
        </w:rPr>
        <w:t xml:space="preserve"> (ס' המכריע סי' ס"ב).</w:t>
      </w:r>
    </w:p>
    <w:p w14:paraId="64DA3CFD" w14:textId="77777777" w:rsidR="00A142A5" w:rsidRDefault="00661181" w:rsidP="00E764A3">
      <w:pPr>
        <w:numPr>
          <w:ilvl w:val="3"/>
          <w:numId w:val="9"/>
        </w:numPr>
        <w:tabs>
          <w:tab w:val="left" w:pos="149"/>
        </w:tabs>
        <w:jc w:val="both"/>
      </w:pPr>
      <w:r>
        <w:rPr>
          <w:rtl/>
        </w:rPr>
        <w:t>הכשרו כדרך שימושו, דינו כמתכת</w:t>
      </w:r>
      <w:r w:rsidR="00A142A5">
        <w:rPr>
          <w:rFonts w:hint="cs"/>
          <w:rtl/>
        </w:rPr>
        <w:t>.</w:t>
      </w:r>
    </w:p>
    <w:p w14:paraId="2362B298" w14:textId="77777777" w:rsidR="00A142A5" w:rsidRDefault="00661181" w:rsidP="00E764A3">
      <w:pPr>
        <w:numPr>
          <w:ilvl w:val="4"/>
          <w:numId w:val="9"/>
        </w:numPr>
        <w:tabs>
          <w:tab w:val="left" w:pos="149"/>
        </w:tabs>
        <w:jc w:val="both"/>
      </w:pPr>
      <w:r>
        <w:rPr>
          <w:u w:val="single"/>
          <w:rtl/>
        </w:rPr>
        <w:t>רמב"ם</w:t>
      </w:r>
      <w:r>
        <w:rPr>
          <w:rtl/>
        </w:rPr>
        <w:t xml:space="preserve"> (חמץ פרק ה' הל' כ"ג, הל' כ"ד</w:t>
      </w:r>
      <w:r w:rsidR="00A142A5">
        <w:rPr>
          <w:rFonts w:hint="cs"/>
          <w:rtl/>
        </w:rPr>
        <w:t xml:space="preserve">) </w:t>
      </w:r>
      <w:r w:rsidR="00A142A5">
        <w:rPr>
          <w:rtl/>
        </w:rPr>
        <w:t>–</w:t>
      </w:r>
      <w:r>
        <w:rPr>
          <w:rtl/>
        </w:rPr>
        <w:t xml:space="preserve"> "כלי מתכות וכלי אבנים ..."</w:t>
      </w:r>
      <w:r w:rsidR="00A142A5">
        <w:rPr>
          <w:rFonts w:hint="cs"/>
          <w:rtl/>
        </w:rPr>
        <w:t>.</w:t>
      </w:r>
    </w:p>
    <w:p w14:paraId="1C6A2E4A" w14:textId="77777777" w:rsidR="00A142A5" w:rsidRDefault="00661181" w:rsidP="00E764A3">
      <w:pPr>
        <w:numPr>
          <w:ilvl w:val="4"/>
          <w:numId w:val="9"/>
        </w:numPr>
        <w:tabs>
          <w:tab w:val="left" w:pos="149"/>
        </w:tabs>
        <w:jc w:val="both"/>
      </w:pPr>
      <w:r>
        <w:rPr>
          <w:u w:val="single"/>
          <w:rtl/>
        </w:rPr>
        <w:t>רא"ש</w:t>
      </w:r>
      <w:r>
        <w:rPr>
          <w:rtl/>
        </w:rPr>
        <w:t xml:space="preserve"> (פסחים פרק ב' סי' ז', שו"ת כלל י"ד סי' א')</w:t>
      </w:r>
      <w:r w:rsidR="00A142A5">
        <w:rPr>
          <w:rFonts w:hint="cs"/>
          <w:rtl/>
        </w:rPr>
        <w:t>.</w:t>
      </w:r>
    </w:p>
    <w:p w14:paraId="307E81C9" w14:textId="77777777" w:rsidR="00A142A5" w:rsidRDefault="00661181" w:rsidP="00E764A3">
      <w:pPr>
        <w:numPr>
          <w:ilvl w:val="4"/>
          <w:numId w:val="9"/>
        </w:numPr>
        <w:tabs>
          <w:tab w:val="left" w:pos="149"/>
        </w:tabs>
        <w:jc w:val="both"/>
      </w:pPr>
      <w:r>
        <w:rPr>
          <w:u w:val="single"/>
          <w:rtl/>
        </w:rPr>
        <w:t>ריטב"א</w:t>
      </w:r>
      <w:r>
        <w:rPr>
          <w:rtl/>
        </w:rPr>
        <w:t xml:space="preserve"> (פסחים דף ל: ד"ה ולענין</w:t>
      </w:r>
      <w:r w:rsidR="00A142A5">
        <w:rPr>
          <w:rFonts w:hint="cs"/>
          <w:rtl/>
        </w:rPr>
        <w:t xml:space="preserve">) </w:t>
      </w:r>
      <w:r w:rsidR="00A142A5">
        <w:rPr>
          <w:rtl/>
        </w:rPr>
        <w:t>–</w:t>
      </w:r>
      <w:r>
        <w:rPr>
          <w:rtl/>
        </w:rPr>
        <w:t xml:space="preserve"> "ולענין כלי אבנים נחלקו הראשונים בהכשרם, ורבינו אלפסי ז"ל יהיב להו דין כלי מתכות ולא דין כלי חרס וכן העלה עיקר הרי"ט ז"ל, ודעת ר"י ז"ל דלא בעו כלום וראייתו מן התוספתא, וכבר דחה דבריו הרי"ט ז"ל"</w:t>
      </w:r>
      <w:r w:rsidR="00A142A5">
        <w:rPr>
          <w:rFonts w:hint="cs"/>
          <w:rtl/>
        </w:rPr>
        <w:t>.</w:t>
      </w:r>
    </w:p>
    <w:p w14:paraId="0045B8A4" w14:textId="77777777" w:rsidR="00A142A5" w:rsidRDefault="00661181" w:rsidP="00E764A3">
      <w:pPr>
        <w:numPr>
          <w:ilvl w:val="4"/>
          <w:numId w:val="9"/>
        </w:numPr>
        <w:tabs>
          <w:tab w:val="left" w:pos="149"/>
        </w:tabs>
        <w:jc w:val="both"/>
      </w:pPr>
      <w:r>
        <w:rPr>
          <w:u w:val="single"/>
          <w:rtl/>
        </w:rPr>
        <w:t>הג"א</w:t>
      </w:r>
      <w:r>
        <w:rPr>
          <w:rtl/>
        </w:rPr>
        <w:t xml:space="preserve"> (סוף ע"ז)</w:t>
      </w:r>
      <w:r w:rsidR="00A142A5">
        <w:rPr>
          <w:rFonts w:hint="cs"/>
          <w:rtl/>
        </w:rPr>
        <w:t>.</w:t>
      </w:r>
    </w:p>
    <w:p w14:paraId="0DC91D09" w14:textId="77777777" w:rsidR="005829C6" w:rsidRDefault="00661181" w:rsidP="00E764A3">
      <w:pPr>
        <w:numPr>
          <w:ilvl w:val="4"/>
          <w:numId w:val="9"/>
        </w:numPr>
        <w:tabs>
          <w:tab w:val="left" w:pos="149"/>
        </w:tabs>
        <w:jc w:val="both"/>
      </w:pPr>
      <w:r>
        <w:rPr>
          <w:u w:val="single"/>
          <w:rtl/>
        </w:rPr>
        <w:t>טור</w:t>
      </w:r>
      <w:r>
        <w:rPr>
          <w:rtl/>
        </w:rPr>
        <w:t xml:space="preserve"> (סעי' ח', יו"ד סי' קכ"א סעי' א'</w:t>
      </w:r>
      <w:r w:rsidR="00A142A5">
        <w:rPr>
          <w:rFonts w:hint="cs"/>
          <w:rtl/>
        </w:rPr>
        <w:t xml:space="preserve">) </w:t>
      </w:r>
      <w:r w:rsidR="00A142A5">
        <w:rPr>
          <w:rtl/>
        </w:rPr>
        <w:t>–</w:t>
      </w:r>
      <w:r>
        <w:rPr>
          <w:rtl/>
        </w:rPr>
        <w:t xml:space="preserve"> "וכן עיקר".</w:t>
      </w:r>
    </w:p>
    <w:p w14:paraId="776B913F" w14:textId="394006A7" w:rsidR="00A142A5" w:rsidRPr="00A142A5" w:rsidRDefault="009066F6" w:rsidP="00E764A3">
      <w:pPr>
        <w:numPr>
          <w:ilvl w:val="3"/>
          <w:numId w:val="9"/>
        </w:numPr>
        <w:tabs>
          <w:tab w:val="left" w:pos="149"/>
        </w:tabs>
        <w:jc w:val="both"/>
      </w:pPr>
      <w:r>
        <w:rPr>
          <w:rFonts w:hint="cs"/>
          <w:rtl/>
        </w:rPr>
        <w:t>אין</w:t>
      </w:r>
      <w:r w:rsidR="00A142A5">
        <w:rPr>
          <w:rtl/>
        </w:rPr>
        <w:t xml:space="preserve"> צריכים הגעלה [מפני שאינם בולעים כלום]</w:t>
      </w:r>
      <w:r w:rsidR="00A142A5">
        <w:rPr>
          <w:rFonts w:hint="cs"/>
          <w:rtl/>
        </w:rPr>
        <w:t>.</w:t>
      </w:r>
    </w:p>
    <w:p w14:paraId="74B0282F" w14:textId="77777777" w:rsidR="00A142A5" w:rsidRDefault="00A142A5" w:rsidP="00E764A3">
      <w:pPr>
        <w:numPr>
          <w:ilvl w:val="4"/>
          <w:numId w:val="9"/>
        </w:numPr>
        <w:tabs>
          <w:tab w:val="left" w:pos="149"/>
        </w:tabs>
        <w:jc w:val="both"/>
      </w:pPr>
      <w:r>
        <w:rPr>
          <w:u w:val="single"/>
          <w:rtl/>
        </w:rPr>
        <w:t>ר"י</w:t>
      </w:r>
      <w:r>
        <w:rPr>
          <w:rtl/>
        </w:rPr>
        <w:t xml:space="preserve"> (בטור סעי' ח'</w:t>
      </w:r>
      <w:r>
        <w:rPr>
          <w:rFonts w:hint="cs"/>
          <w:rtl/>
        </w:rPr>
        <w:t xml:space="preserve">) </w:t>
      </w:r>
      <w:r>
        <w:rPr>
          <w:rtl/>
        </w:rPr>
        <w:t>– "די להם בשטיפה".</w:t>
      </w:r>
    </w:p>
    <w:p w14:paraId="250280B2" w14:textId="77777777" w:rsidR="00A142A5" w:rsidRDefault="00661181" w:rsidP="00E764A3">
      <w:pPr>
        <w:numPr>
          <w:ilvl w:val="2"/>
          <w:numId w:val="9"/>
        </w:numPr>
        <w:tabs>
          <w:tab w:val="left" w:pos="149"/>
        </w:tabs>
        <w:jc w:val="both"/>
      </w:pPr>
      <w:r>
        <w:rPr>
          <w:rtl/>
        </w:rPr>
        <w:t>פוסקים</w:t>
      </w:r>
      <w:r w:rsidR="00A142A5">
        <w:rPr>
          <w:rFonts w:hint="cs"/>
          <w:rtl/>
        </w:rPr>
        <w:t>.</w:t>
      </w:r>
    </w:p>
    <w:p w14:paraId="6C0FFC9C" w14:textId="77777777" w:rsidR="00A142A5" w:rsidRDefault="00A142A5" w:rsidP="00E764A3">
      <w:pPr>
        <w:numPr>
          <w:ilvl w:val="3"/>
          <w:numId w:val="9"/>
        </w:numPr>
        <w:tabs>
          <w:tab w:val="left" w:pos="149"/>
        </w:tabs>
        <w:jc w:val="both"/>
      </w:pPr>
      <w:r>
        <w:rPr>
          <w:rtl/>
        </w:rPr>
        <w:t>הכשרו כדרך שימושו, דינו כמתכת</w:t>
      </w:r>
      <w:r>
        <w:rPr>
          <w:rFonts w:hint="cs"/>
          <w:rtl/>
        </w:rPr>
        <w:t>.</w:t>
      </w:r>
    </w:p>
    <w:p w14:paraId="3C5AE59B" w14:textId="77777777" w:rsidR="00A142A5" w:rsidRDefault="00661181" w:rsidP="00E764A3">
      <w:pPr>
        <w:numPr>
          <w:ilvl w:val="4"/>
          <w:numId w:val="9"/>
        </w:numPr>
        <w:tabs>
          <w:tab w:val="left" w:pos="149"/>
        </w:tabs>
        <w:jc w:val="both"/>
      </w:pPr>
      <w:r>
        <w:rPr>
          <w:u w:val="single"/>
          <w:rtl/>
        </w:rPr>
        <w:t>מחבר</w:t>
      </w:r>
      <w:r>
        <w:rPr>
          <w:rtl/>
        </w:rPr>
        <w:t xml:space="preserve"> (סעי' ח', יו"ד סי' קכ"א סעי' ב'</w:t>
      </w:r>
      <w:r w:rsidR="00A142A5">
        <w:rPr>
          <w:rFonts w:hint="cs"/>
          <w:rtl/>
        </w:rPr>
        <w:t xml:space="preserve">) </w:t>
      </w:r>
      <w:r w:rsidR="00A142A5">
        <w:rPr>
          <w:rtl/>
        </w:rPr>
        <w:t>–</w:t>
      </w:r>
      <w:r>
        <w:rPr>
          <w:rtl/>
        </w:rPr>
        <w:t xml:space="preserve"> "כלי אבן ... דינם להכשירם בהגעלה"</w:t>
      </w:r>
      <w:r w:rsidR="00A142A5">
        <w:rPr>
          <w:rFonts w:hint="cs"/>
          <w:rtl/>
        </w:rPr>
        <w:t>.</w:t>
      </w:r>
    </w:p>
    <w:p w14:paraId="06274BBF" w14:textId="77777777" w:rsidR="00A142A5" w:rsidRDefault="00661181" w:rsidP="00E764A3">
      <w:pPr>
        <w:numPr>
          <w:ilvl w:val="4"/>
          <w:numId w:val="9"/>
        </w:numPr>
        <w:tabs>
          <w:tab w:val="left" w:pos="149"/>
        </w:tabs>
        <w:jc w:val="both"/>
      </w:pPr>
      <w:r>
        <w:rPr>
          <w:u w:val="single"/>
          <w:rtl/>
        </w:rPr>
        <w:t>לבוש</w:t>
      </w:r>
      <w:r>
        <w:rPr>
          <w:rtl/>
        </w:rPr>
        <w:t xml:space="preserve"> (יו"ד סי' קכ"א סעי' ב')</w:t>
      </w:r>
      <w:r w:rsidR="00A142A5">
        <w:rPr>
          <w:rFonts w:hint="cs"/>
          <w:rtl/>
        </w:rPr>
        <w:t>.</w:t>
      </w:r>
    </w:p>
    <w:p w14:paraId="2C918919" w14:textId="77777777" w:rsidR="00A142A5" w:rsidRPr="00A142A5" w:rsidRDefault="00661181" w:rsidP="00E764A3">
      <w:pPr>
        <w:numPr>
          <w:ilvl w:val="4"/>
          <w:numId w:val="9"/>
        </w:numPr>
        <w:tabs>
          <w:tab w:val="left" w:pos="149"/>
        </w:tabs>
        <w:jc w:val="both"/>
      </w:pPr>
      <w:r>
        <w:rPr>
          <w:b/>
          <w:i/>
          <w:u w:val="single"/>
          <w:rtl/>
        </w:rPr>
        <w:t>עולת שבת</w:t>
      </w:r>
      <w:r>
        <w:rPr>
          <w:b/>
          <w:i/>
          <w:rtl/>
        </w:rPr>
        <w:t xml:space="preserve"> (ס"ק ט')</w:t>
      </w:r>
      <w:r w:rsidR="00A142A5">
        <w:rPr>
          <w:rFonts w:hint="cs"/>
          <w:b/>
          <w:i/>
          <w:rtl/>
        </w:rPr>
        <w:t>.</w:t>
      </w:r>
    </w:p>
    <w:p w14:paraId="66454C16" w14:textId="77777777" w:rsidR="00A142A5" w:rsidRDefault="00661181" w:rsidP="00E764A3">
      <w:pPr>
        <w:numPr>
          <w:ilvl w:val="4"/>
          <w:numId w:val="9"/>
        </w:numPr>
        <w:tabs>
          <w:tab w:val="left" w:pos="149"/>
        </w:tabs>
        <w:jc w:val="both"/>
      </w:pPr>
      <w:r>
        <w:rPr>
          <w:u w:val="single"/>
          <w:rtl/>
        </w:rPr>
        <w:t>מג"א</w:t>
      </w:r>
      <w:r>
        <w:rPr>
          <w:rtl/>
        </w:rPr>
        <w:t xml:space="preserve"> (סוף ס"ק ד')</w:t>
      </w:r>
      <w:r w:rsidR="00A142A5">
        <w:rPr>
          <w:rFonts w:hint="cs"/>
          <w:rtl/>
        </w:rPr>
        <w:t>.</w:t>
      </w:r>
    </w:p>
    <w:p w14:paraId="0B84D730" w14:textId="77777777" w:rsidR="00A142A5" w:rsidRDefault="00661181" w:rsidP="00E764A3">
      <w:pPr>
        <w:numPr>
          <w:ilvl w:val="4"/>
          <w:numId w:val="9"/>
        </w:numPr>
        <w:tabs>
          <w:tab w:val="left" w:pos="149"/>
        </w:tabs>
        <w:jc w:val="both"/>
      </w:pPr>
      <w:r>
        <w:rPr>
          <w:u w:val="single"/>
          <w:rtl/>
        </w:rPr>
        <w:t>פמ"ג</w:t>
      </w:r>
      <w:r>
        <w:rPr>
          <w:rtl/>
        </w:rPr>
        <w:t xml:space="preserve"> (א"א ס"ק ד', מש"ז סוף סי' תנ"א ד"ה כלי גללים</w:t>
      </w:r>
      <w:r w:rsidR="00A142A5">
        <w:rPr>
          <w:rFonts w:hint="cs"/>
          <w:rtl/>
        </w:rPr>
        <w:t xml:space="preserve">) </w:t>
      </w:r>
      <w:r w:rsidR="00A142A5">
        <w:rPr>
          <w:rtl/>
        </w:rPr>
        <w:t>–</w:t>
      </w:r>
      <w:r>
        <w:rPr>
          <w:rtl/>
        </w:rPr>
        <w:t xml:space="preserve"> "והלכה דצריכים הגעלה ומהני בהו הגעלה"</w:t>
      </w:r>
      <w:r w:rsidR="00A142A5">
        <w:rPr>
          <w:rFonts w:hint="cs"/>
          <w:rtl/>
        </w:rPr>
        <w:t>.</w:t>
      </w:r>
    </w:p>
    <w:p w14:paraId="02401532" w14:textId="77777777" w:rsidR="00A142A5" w:rsidRDefault="00661181" w:rsidP="00E764A3">
      <w:pPr>
        <w:numPr>
          <w:ilvl w:val="4"/>
          <w:numId w:val="9"/>
        </w:numPr>
        <w:tabs>
          <w:tab w:val="left" w:pos="149"/>
        </w:tabs>
        <w:jc w:val="both"/>
      </w:pPr>
      <w:r>
        <w:rPr>
          <w:u w:val="single"/>
          <w:rtl/>
        </w:rPr>
        <w:t>גר"א</w:t>
      </w:r>
      <w:r>
        <w:rPr>
          <w:rtl/>
        </w:rPr>
        <w:t xml:space="preserve"> (יו"ד סי' קכ"א ס"ק ד'</w:t>
      </w:r>
      <w:r w:rsidR="00A142A5">
        <w:rPr>
          <w:rFonts w:hint="cs"/>
          <w:rtl/>
        </w:rPr>
        <w:t xml:space="preserve">) </w:t>
      </w:r>
      <w:r w:rsidR="00A142A5">
        <w:rPr>
          <w:rtl/>
        </w:rPr>
        <w:t>–</w:t>
      </w:r>
      <w:r>
        <w:rPr>
          <w:rtl/>
        </w:rPr>
        <w:t xml:space="preserve"> "רי"ף ורא"ש בפ' כ"ש דלא כר"ה גאון שכתב דשל אבן הוא ככלי חרס וליתא דאמרינן שם ע"ד ב' גת של אבן כו' ושל עץ כו' ושל חרס כו' אלמא אין דינם ככ"ח וקל הוא משל עץ ובספ"ה דכלים תנור של אבן ושל מתכת כו' כירה כו' ואיסור שוה לטומאה כמ"ש בסוף ע"ז ע"ה ונדה ס"ה וכדרך כו'"</w:t>
      </w:r>
      <w:r w:rsidR="00A142A5">
        <w:rPr>
          <w:rFonts w:hint="cs"/>
          <w:rtl/>
        </w:rPr>
        <w:t>.</w:t>
      </w:r>
    </w:p>
    <w:p w14:paraId="6F79E0F3" w14:textId="77777777" w:rsidR="00A142A5" w:rsidRDefault="00A142A5" w:rsidP="00E764A3">
      <w:pPr>
        <w:numPr>
          <w:ilvl w:val="4"/>
          <w:numId w:val="9"/>
        </w:numPr>
        <w:tabs>
          <w:tab w:val="left" w:pos="149"/>
        </w:tabs>
        <w:jc w:val="both"/>
      </w:pPr>
      <w:r w:rsidRPr="00A142A5">
        <w:rPr>
          <w:rFonts w:hint="cs"/>
          <w:b/>
          <w:bCs/>
          <w:rtl/>
        </w:rPr>
        <w:t>ושאר פוסקים</w:t>
      </w:r>
      <w:r w:rsidRPr="00A142A5">
        <w:rPr>
          <w:rFonts w:hint="cs"/>
          <w:rtl/>
        </w:rPr>
        <w:t xml:space="preserve"> </w:t>
      </w:r>
      <w:r w:rsidRPr="00A142A5">
        <w:rPr>
          <w:rtl/>
        </w:rPr>
        <w:t>–</w:t>
      </w:r>
      <w:r w:rsidR="00661181">
        <w:rPr>
          <w:rtl/>
        </w:rPr>
        <w:t xml:space="preserve"> </w:t>
      </w:r>
      <w:r w:rsidR="00661181">
        <w:rPr>
          <w:b/>
          <w:i/>
          <w:u w:val="single"/>
          <w:rtl/>
        </w:rPr>
        <w:t>ח"א</w:t>
      </w:r>
      <w:r w:rsidR="00661181">
        <w:rPr>
          <w:b/>
          <w:i/>
          <w:rtl/>
        </w:rPr>
        <w:t xml:space="preserve"> (כלל קכ"ה סעי' ג'), </w:t>
      </w:r>
      <w:r w:rsidR="00661181">
        <w:rPr>
          <w:u w:val="single"/>
          <w:rtl/>
        </w:rPr>
        <w:t>גר"ז</w:t>
      </w:r>
      <w:r w:rsidR="00661181">
        <w:rPr>
          <w:rtl/>
        </w:rPr>
        <w:t xml:space="preserve"> (סעי' כ"ה), </w:t>
      </w:r>
      <w:r w:rsidR="00661181">
        <w:rPr>
          <w:color w:val="000000"/>
          <w:u w:val="single"/>
          <w:rtl/>
        </w:rPr>
        <w:t>קיצור שו"ע</w:t>
      </w:r>
      <w:r w:rsidR="00661181">
        <w:rPr>
          <w:color w:val="000000"/>
          <w:rtl/>
        </w:rPr>
        <w:t xml:space="preserve"> (סי' קט"ז סעי' ב'),</w:t>
      </w:r>
      <w:r w:rsidR="00661181">
        <w:rPr>
          <w:rtl/>
        </w:rPr>
        <w:t xml:space="preserve"> </w:t>
      </w:r>
      <w:r w:rsidR="00661181">
        <w:rPr>
          <w:u w:val="single"/>
          <w:rtl/>
        </w:rPr>
        <w:t>ערה"ש</w:t>
      </w:r>
      <w:r w:rsidR="00661181">
        <w:rPr>
          <w:rtl/>
        </w:rPr>
        <w:t xml:space="preserve"> (סעי' ח', סעי' כ'), </w:t>
      </w:r>
      <w:r w:rsidR="00661181">
        <w:rPr>
          <w:u w:val="single"/>
          <w:rtl/>
        </w:rPr>
        <w:t>כה"ח</w:t>
      </w:r>
      <w:r w:rsidR="00661181">
        <w:rPr>
          <w:rtl/>
        </w:rPr>
        <w:t xml:space="preserve"> (ס"ק ל'), </w:t>
      </w:r>
      <w:r w:rsidR="00661181">
        <w:rPr>
          <w:u w:val="single"/>
          <w:rtl/>
        </w:rPr>
        <w:t>חזון עובדיה</w:t>
      </w:r>
      <w:r w:rsidR="00661181">
        <w:rPr>
          <w:rtl/>
        </w:rPr>
        <w:t xml:space="preserve"> (פסח ח"א עמ' קנ"א סעי' ט'), </w:t>
      </w:r>
      <w:r w:rsidR="00661181">
        <w:rPr>
          <w:u w:val="single"/>
          <w:rtl/>
        </w:rPr>
        <w:t>מטבח הכשר</w:t>
      </w:r>
      <w:r w:rsidR="00661181">
        <w:rPr>
          <w:rtl/>
        </w:rPr>
        <w:t xml:space="preserve"> (ארטסקרול, עמ' של"ט),</w:t>
      </w:r>
      <w:r w:rsidR="005B7074">
        <w:rPr>
          <w:rFonts w:hint="cs"/>
          <w:rtl/>
        </w:rPr>
        <w:t xml:space="preserve"> </w:t>
      </w:r>
      <w:r w:rsidR="005B7074">
        <w:rPr>
          <w:color w:val="000000"/>
          <w:u w:val="single"/>
          <w:rtl/>
        </w:rPr>
        <w:t>הגר"י ברקוביץ</w:t>
      </w:r>
      <w:r w:rsidR="005B7074">
        <w:rPr>
          <w:color w:val="000000"/>
          <w:rtl/>
        </w:rPr>
        <w:t xml:space="preserve"> שליט"א (מכתב במייל</w:t>
      </w:r>
      <w:r w:rsidR="005B7074">
        <w:rPr>
          <w:rFonts w:hint="cs"/>
          <w:color w:val="000000"/>
          <w:rtl/>
        </w:rPr>
        <w:t>, לשונו מובא לעיל</w:t>
      </w:r>
      <w:r w:rsidR="005B7074">
        <w:rPr>
          <w:color w:val="000000"/>
          <w:rtl/>
        </w:rPr>
        <w:t>)</w:t>
      </w:r>
      <w:r w:rsidR="005B7074">
        <w:rPr>
          <w:rFonts w:hint="cs"/>
          <w:color w:val="000000"/>
          <w:rtl/>
        </w:rPr>
        <w:t>,</w:t>
      </w:r>
      <w:r w:rsidR="00661181">
        <w:rPr>
          <w:rtl/>
        </w:rPr>
        <w:t xml:space="preserve"> </w:t>
      </w:r>
      <w:r w:rsidR="00661181">
        <w:rPr>
          <w:u w:val="single"/>
          <w:rtl/>
        </w:rPr>
        <w:t>פוסקים</w:t>
      </w:r>
      <w:r>
        <w:rPr>
          <w:rFonts w:hint="cs"/>
          <w:rtl/>
        </w:rPr>
        <w:t>.</w:t>
      </w:r>
    </w:p>
    <w:p w14:paraId="31B7B68D" w14:textId="77777777" w:rsidR="005829C6" w:rsidRDefault="00661181" w:rsidP="00E764A3">
      <w:pPr>
        <w:numPr>
          <w:ilvl w:val="2"/>
          <w:numId w:val="9"/>
        </w:numPr>
        <w:tabs>
          <w:tab w:val="left" w:pos="149"/>
        </w:tabs>
        <w:jc w:val="both"/>
      </w:pPr>
      <w:r>
        <w:rPr>
          <w:rtl/>
        </w:rPr>
        <w:t>כתש אותם.</w:t>
      </w:r>
    </w:p>
    <w:p w14:paraId="6FE31BC2" w14:textId="77777777" w:rsidR="005829C6" w:rsidRDefault="00661181" w:rsidP="00E764A3">
      <w:pPr>
        <w:numPr>
          <w:ilvl w:val="3"/>
          <w:numId w:val="9"/>
        </w:numPr>
        <w:tabs>
          <w:tab w:val="left" w:pos="149"/>
        </w:tabs>
        <w:jc w:val="both"/>
      </w:pPr>
      <w:r>
        <w:rPr>
          <w:rtl/>
        </w:rPr>
        <w:t xml:space="preserve">מחמיר – </w:t>
      </w:r>
      <w:r>
        <w:rPr>
          <w:u w:val="single"/>
          <w:rtl/>
        </w:rPr>
        <w:t>יד יהודה</w:t>
      </w:r>
      <w:r>
        <w:rPr>
          <w:rtl/>
        </w:rPr>
        <w:t xml:space="preserve"> (סי' ס"ט הקצר ס"ק קי"ז, הארוך ס"ק פ"א ד"ה והנה, "וכ"ז אם נעשים מאבן כמו שהוא אבל אם כתש אותם ונותן בהם מים וגיבל אותו וצרפו בכבשן פשוט דהוא כשאר כלי חרס דאין העיקר דכלי חרס מחמת דנעשה מטיט"), </w:t>
      </w:r>
      <w:r w:rsidR="00525881">
        <w:rPr>
          <w:u w:val="single"/>
          <w:rtl/>
        </w:rPr>
        <w:t>דרכ"ת</w:t>
      </w:r>
      <w:r>
        <w:rPr>
          <w:rtl/>
        </w:rPr>
        <w:t xml:space="preserve"> (סי' קכ"א ס"ק כ"ה), </w:t>
      </w:r>
      <w:r>
        <w:rPr>
          <w:b/>
          <w:i/>
          <w:u w:val="single"/>
          <w:rtl/>
        </w:rPr>
        <w:t>שערים מצויינים בהלכה</w:t>
      </w:r>
      <w:r>
        <w:rPr>
          <w:b/>
          <w:i/>
          <w:rtl/>
        </w:rPr>
        <w:t xml:space="preserve"> (סי' קט"ז ס"ק ג' ד"ה וכלי)</w:t>
      </w:r>
      <w:r>
        <w:rPr>
          <w:rtl/>
        </w:rPr>
        <w:t>.</w:t>
      </w:r>
    </w:p>
    <w:p w14:paraId="76ACC7D3" w14:textId="77777777" w:rsidR="005829C6" w:rsidRDefault="00661181" w:rsidP="00E764A3">
      <w:pPr>
        <w:numPr>
          <w:ilvl w:val="3"/>
          <w:numId w:val="9"/>
        </w:numPr>
        <w:tabs>
          <w:tab w:val="left" w:pos="149"/>
        </w:tabs>
        <w:jc w:val="both"/>
      </w:pPr>
      <w:r>
        <w:rPr>
          <w:rtl/>
        </w:rPr>
        <w:t xml:space="preserve">מראי מקומות – </w:t>
      </w:r>
      <w:r>
        <w:rPr>
          <w:u w:val="single"/>
          <w:rtl/>
        </w:rPr>
        <w:t>פסקי תשובות</w:t>
      </w:r>
      <w:r>
        <w:rPr>
          <w:rtl/>
        </w:rPr>
        <w:t xml:space="preserve"> (אות ל"ג).</w:t>
      </w:r>
    </w:p>
    <w:p w14:paraId="5D7AEEA6" w14:textId="77777777" w:rsidR="005829C6" w:rsidRDefault="00661181" w:rsidP="00E764A3">
      <w:pPr>
        <w:numPr>
          <w:ilvl w:val="2"/>
          <w:numId w:val="9"/>
        </w:numPr>
        <w:tabs>
          <w:tab w:val="left" w:pos="149"/>
        </w:tabs>
        <w:jc w:val="both"/>
      </w:pPr>
      <w:r>
        <w:rPr>
          <w:rtl/>
        </w:rPr>
        <w:t>אבנים רכות.</w:t>
      </w:r>
    </w:p>
    <w:p w14:paraId="50224007" w14:textId="77777777" w:rsidR="005829C6" w:rsidRDefault="00661181" w:rsidP="00E764A3">
      <w:pPr>
        <w:numPr>
          <w:ilvl w:val="3"/>
          <w:numId w:val="9"/>
        </w:numPr>
        <w:tabs>
          <w:tab w:val="left" w:pos="149"/>
        </w:tabs>
        <w:jc w:val="both"/>
      </w:pPr>
      <w:r>
        <w:rPr>
          <w:rtl/>
        </w:rPr>
        <w:t xml:space="preserve">מחמיר – </w:t>
      </w:r>
      <w:r>
        <w:rPr>
          <w:u w:val="single"/>
          <w:rtl/>
        </w:rPr>
        <w:t>ערה"ש</w:t>
      </w:r>
      <w:r>
        <w:rPr>
          <w:rtl/>
        </w:rPr>
        <w:t xml:space="preserve"> (יו"ד סי' קכ"א סעי' ט', "וכתב הטור דבתשובה לרב האי גאון איתא דכלי אבנים דינם ככלי חרס ולא מהני להו הגעלה אבל רב אלפס כתב דדינם ככלי שטף וכן עיקר עכ"ל ולא הובא כלל דעת הגאון בש"ע והנה בגמ' נמצא אבנים מקורזלות בשבת [פ"א א] ופי' הערוך אבנים רכות וכן משמע מפירש"י שם שפי' בקועות ע"ש ובודאי שאבנים כאלו דינם כחרס ואולי דברי הגאון הם באבנים כאלו").</w:t>
      </w:r>
    </w:p>
    <w:p w14:paraId="4CFF31B2" w14:textId="77777777" w:rsidR="005829C6" w:rsidRDefault="00661181" w:rsidP="00E764A3">
      <w:pPr>
        <w:numPr>
          <w:ilvl w:val="2"/>
          <w:numId w:val="9"/>
        </w:numPr>
        <w:tabs>
          <w:tab w:val="left" w:pos="149"/>
        </w:tabs>
        <w:jc w:val="both"/>
      </w:pPr>
      <w:r>
        <w:rPr>
          <w:rtl/>
        </w:rPr>
        <w:t xml:space="preserve">"שאותו מין אבן שראינו שטבעו לשאוב תמיד שדינו כדין החרס כי יותר טבעו לשאוב מן החרס דמין זה א"א לפלוט כל מה שבתוכו" – </w:t>
      </w:r>
      <w:r>
        <w:rPr>
          <w:u w:val="single"/>
          <w:rtl/>
        </w:rPr>
        <w:t>פר"ת</w:t>
      </w:r>
      <w:r>
        <w:rPr>
          <w:rtl/>
        </w:rPr>
        <w:t xml:space="preserve"> (סי' קכ"א ס"ק ג'), </w:t>
      </w:r>
      <w:r w:rsidR="00525881">
        <w:rPr>
          <w:u w:val="single"/>
          <w:rtl/>
        </w:rPr>
        <w:t>דרכ"ת</w:t>
      </w:r>
      <w:r>
        <w:rPr>
          <w:rtl/>
        </w:rPr>
        <w:t xml:space="preserve"> (סי' קכ"א ס"ק כ"ג).</w:t>
      </w:r>
    </w:p>
    <w:p w14:paraId="75225BBE" w14:textId="77777777" w:rsidR="005829C6" w:rsidRDefault="00661181" w:rsidP="00E764A3">
      <w:pPr>
        <w:numPr>
          <w:ilvl w:val="2"/>
          <w:numId w:val="9"/>
        </w:numPr>
        <w:tabs>
          <w:tab w:val="left" w:pos="149"/>
        </w:tabs>
        <w:jc w:val="both"/>
      </w:pPr>
      <w:r>
        <w:rPr>
          <w:rtl/>
        </w:rPr>
        <w:t xml:space="preserve">מראי מקומות – </w:t>
      </w:r>
      <w:r>
        <w:rPr>
          <w:u w:val="single"/>
          <w:rtl/>
        </w:rPr>
        <w:t>העמק שאלה</w:t>
      </w:r>
      <w:r>
        <w:rPr>
          <w:rtl/>
        </w:rPr>
        <w:t xml:space="preserve"> (שאלתא קל"ז ס"ק י"ט, קנ"ג-א').</w:t>
      </w:r>
    </w:p>
    <w:p w14:paraId="42267F4F" w14:textId="77777777" w:rsidR="005829C6" w:rsidRDefault="00661181" w:rsidP="00E764A3">
      <w:pPr>
        <w:numPr>
          <w:ilvl w:val="3"/>
          <w:numId w:val="9"/>
        </w:numPr>
        <w:tabs>
          <w:tab w:val="left" w:pos="149"/>
        </w:tabs>
        <w:jc w:val="both"/>
      </w:pPr>
      <w:r>
        <w:rPr>
          <w:u w:val="single"/>
          <w:rtl/>
        </w:rPr>
        <w:t>ר"ן</w:t>
      </w:r>
      <w:r>
        <w:rPr>
          <w:rtl/>
        </w:rPr>
        <w:t xml:space="preserve"> (פסחים דף ח: ד"ה נקוט) – "כלים של אבנים ככלי מתכות דמיין ולא ככלי חרס ומ"ה סגי להו בהגעלה ובשם ר' יצחק אמרו שכלי אבנים אינם צריכין הכשר ומצא בתוספתא סמך לדבריו".</w:t>
      </w:r>
    </w:p>
    <w:p w14:paraId="59EEDA21" w14:textId="77777777" w:rsidR="005829C6" w:rsidRDefault="00661181" w:rsidP="00E764A3">
      <w:pPr>
        <w:numPr>
          <w:ilvl w:val="3"/>
          <w:numId w:val="9"/>
        </w:numPr>
        <w:tabs>
          <w:tab w:val="left" w:pos="149"/>
        </w:tabs>
        <w:jc w:val="both"/>
      </w:pPr>
      <w:r>
        <w:rPr>
          <w:rtl/>
        </w:rPr>
        <w:t xml:space="preserve">חי' </w:t>
      </w:r>
      <w:r>
        <w:rPr>
          <w:u w:val="single"/>
          <w:rtl/>
        </w:rPr>
        <w:t>חת"ס</w:t>
      </w:r>
      <w:r>
        <w:rPr>
          <w:rtl/>
        </w:rPr>
        <w:t xml:space="preserve"> (יו"ד סי' קכ"א על ריש סעי' ב') – "ולענין דינא נ"ל דלכתחלה יש לחוש לשיטת רב האי ז"ל ולא יגעיל כלי אבן עד שיהא אינו בן יומו ואז יגעילנו ג' פעמים ...".</w:t>
      </w:r>
    </w:p>
    <w:p w14:paraId="3B331B6D" w14:textId="77777777" w:rsidR="005829C6" w:rsidRDefault="005829C6" w:rsidP="00C1527A">
      <w:pPr>
        <w:tabs>
          <w:tab w:val="left" w:pos="149"/>
        </w:tabs>
        <w:jc w:val="both"/>
      </w:pPr>
    </w:p>
    <w:p w14:paraId="32AFEC9B" w14:textId="0B8577E8" w:rsidR="005829C6" w:rsidRDefault="00661181" w:rsidP="00E764A3">
      <w:pPr>
        <w:numPr>
          <w:ilvl w:val="1"/>
          <w:numId w:val="9"/>
        </w:numPr>
        <w:tabs>
          <w:tab w:val="left" w:pos="149"/>
        </w:tabs>
        <w:jc w:val="both"/>
      </w:pPr>
      <w:r w:rsidRPr="004E037E">
        <w:rPr>
          <w:b/>
          <w:bCs/>
          <w:rtl/>
        </w:rPr>
        <w:t>אדמה</w:t>
      </w:r>
      <w:r w:rsidR="004E037E" w:rsidRPr="004E037E">
        <w:rPr>
          <w:rFonts w:hint="cs"/>
          <w:b/>
          <w:bCs/>
          <w:rtl/>
        </w:rPr>
        <w:t xml:space="preserve"> </w:t>
      </w:r>
      <w:r w:rsidR="004E037E" w:rsidRPr="004E037E">
        <w:rPr>
          <w:b/>
          <w:bCs/>
          <w:rtl/>
        </w:rPr>
        <w:t>שנתיבש</w:t>
      </w:r>
      <w:r w:rsidR="00851F81">
        <w:rPr>
          <w:rFonts w:hint="cs"/>
          <w:b/>
          <w:bCs/>
          <w:rtl/>
        </w:rPr>
        <w:t>ה</w:t>
      </w:r>
      <w:r w:rsidR="004E037E" w:rsidRPr="004E037E">
        <w:rPr>
          <w:b/>
          <w:bCs/>
          <w:rtl/>
        </w:rPr>
        <w:t xml:space="preserve"> בחמה</w:t>
      </w:r>
      <w:r>
        <w:rPr>
          <w:rtl/>
        </w:rPr>
        <w:t>.</w:t>
      </w:r>
    </w:p>
    <w:p w14:paraId="2214BF24" w14:textId="77777777" w:rsidR="005829C6" w:rsidRDefault="00661181" w:rsidP="00E764A3">
      <w:pPr>
        <w:numPr>
          <w:ilvl w:val="2"/>
          <w:numId w:val="9"/>
        </w:numPr>
        <w:tabs>
          <w:tab w:val="left" w:pos="149"/>
        </w:tabs>
        <w:jc w:val="both"/>
      </w:pPr>
      <w:r>
        <w:rPr>
          <w:rtl/>
        </w:rPr>
        <w:t>הכשרו כדרך שימושו, דינו כמתכת.</w:t>
      </w:r>
    </w:p>
    <w:p w14:paraId="10F590D6" w14:textId="77777777" w:rsidR="005829C6" w:rsidRDefault="00661181" w:rsidP="00E764A3">
      <w:pPr>
        <w:numPr>
          <w:ilvl w:val="3"/>
          <w:numId w:val="9"/>
        </w:numPr>
        <w:tabs>
          <w:tab w:val="left" w:pos="149"/>
        </w:tabs>
        <w:jc w:val="both"/>
      </w:pPr>
      <w:r>
        <w:rPr>
          <w:u w:val="single"/>
          <w:rtl/>
        </w:rPr>
        <w:t>מג"א</w:t>
      </w:r>
      <w:r>
        <w:rPr>
          <w:rtl/>
        </w:rPr>
        <w:t xml:space="preserve"> (ס"ק ד') – "אבל לבנה שנתייבשה בחמה יש לה דין כלי אדמה".</w:t>
      </w:r>
    </w:p>
    <w:p w14:paraId="37C22388" w14:textId="77777777" w:rsidR="005829C6" w:rsidRDefault="00661181" w:rsidP="00E764A3">
      <w:pPr>
        <w:numPr>
          <w:ilvl w:val="3"/>
          <w:numId w:val="9"/>
        </w:numPr>
        <w:tabs>
          <w:tab w:val="left" w:pos="149"/>
        </w:tabs>
        <w:jc w:val="both"/>
      </w:pPr>
      <w:r>
        <w:rPr>
          <w:u w:val="single"/>
          <w:rtl/>
        </w:rPr>
        <w:t>חק יעקב</w:t>
      </w:r>
      <w:r>
        <w:rPr>
          <w:rtl/>
        </w:rPr>
        <w:t xml:space="preserve"> (ס"ק י"ב).</w:t>
      </w:r>
    </w:p>
    <w:p w14:paraId="2DD9DE51" w14:textId="77777777" w:rsidR="005829C6" w:rsidRDefault="00690784" w:rsidP="00E764A3">
      <w:pPr>
        <w:numPr>
          <w:ilvl w:val="3"/>
          <w:numId w:val="9"/>
        </w:numPr>
        <w:tabs>
          <w:tab w:val="left" w:pos="149"/>
        </w:tabs>
        <w:jc w:val="both"/>
      </w:pPr>
      <w:r>
        <w:rPr>
          <w:u w:val="single"/>
          <w:rtl/>
        </w:rPr>
        <w:t>באה"ט</w:t>
      </w:r>
      <w:r w:rsidR="00661181">
        <w:rPr>
          <w:rtl/>
        </w:rPr>
        <w:t xml:space="preserve"> (ס"ק ח').</w:t>
      </w:r>
    </w:p>
    <w:p w14:paraId="1A328EF6" w14:textId="77777777" w:rsidR="005829C6" w:rsidRDefault="00661181" w:rsidP="00E764A3">
      <w:pPr>
        <w:numPr>
          <w:ilvl w:val="3"/>
          <w:numId w:val="9"/>
        </w:numPr>
        <w:tabs>
          <w:tab w:val="left" w:pos="149"/>
        </w:tabs>
        <w:jc w:val="both"/>
      </w:pPr>
      <w:r>
        <w:rPr>
          <w:u w:val="single"/>
          <w:rtl/>
        </w:rPr>
        <w:t>פמ"ג</w:t>
      </w:r>
      <w:r>
        <w:rPr>
          <w:rtl/>
        </w:rPr>
        <w:t xml:space="preserve"> (א"א ס"ק ד', מש"ז ס"ק ד', סוף ס"ק כ"ג, סוף סי' תנ"א ד"ה כלי גללים) – "והלכה דצריכים הגעלה ומהני בהו הגעלה".</w:t>
      </w:r>
    </w:p>
    <w:p w14:paraId="20A33C6D" w14:textId="77777777" w:rsidR="005829C6" w:rsidRDefault="00661181" w:rsidP="00E764A3">
      <w:pPr>
        <w:numPr>
          <w:ilvl w:val="3"/>
          <w:numId w:val="9"/>
        </w:numPr>
        <w:tabs>
          <w:tab w:val="left" w:pos="149"/>
        </w:tabs>
        <w:jc w:val="both"/>
      </w:pPr>
      <w:r>
        <w:rPr>
          <w:u w:val="single"/>
          <w:rtl/>
        </w:rPr>
        <w:t>גר"ז</w:t>
      </w:r>
      <w:r>
        <w:rPr>
          <w:rtl/>
        </w:rPr>
        <w:t xml:space="preserve"> (סעי' י"ב, סעי' כ"ה) – "ודי להם בהגעלה כשאר כלי אדמה".</w:t>
      </w:r>
    </w:p>
    <w:p w14:paraId="3151D8E5" w14:textId="77777777" w:rsidR="005829C6" w:rsidRDefault="00661181" w:rsidP="00E764A3">
      <w:pPr>
        <w:numPr>
          <w:ilvl w:val="3"/>
          <w:numId w:val="9"/>
        </w:numPr>
        <w:tabs>
          <w:tab w:val="left" w:pos="149"/>
        </w:tabs>
        <w:jc w:val="both"/>
      </w:pPr>
      <w:r>
        <w:rPr>
          <w:u w:val="single"/>
          <w:rtl/>
        </w:rPr>
        <w:t>מקור חיים</w:t>
      </w:r>
      <w:r>
        <w:rPr>
          <w:rtl/>
        </w:rPr>
        <w:t xml:space="preserve"> (ס"ק ט').</w:t>
      </w:r>
    </w:p>
    <w:p w14:paraId="2BFAA4FB" w14:textId="77777777" w:rsidR="005829C6" w:rsidRDefault="00661181" w:rsidP="00E764A3">
      <w:pPr>
        <w:numPr>
          <w:ilvl w:val="3"/>
          <w:numId w:val="9"/>
        </w:numPr>
        <w:tabs>
          <w:tab w:val="left" w:pos="149"/>
        </w:tabs>
        <w:jc w:val="both"/>
      </w:pPr>
      <w:r>
        <w:rPr>
          <w:u w:val="single"/>
          <w:rtl/>
        </w:rPr>
        <w:t>שואל ומשיב</w:t>
      </w:r>
      <w:r>
        <w:rPr>
          <w:rtl/>
        </w:rPr>
        <w:t xml:space="preserve"> (מהדורה א' ח"ג סי' ר"ב ד"ה וכזה) – "דכל הכלי' שבולעי' צריכין הגעלה וז"ב ובאמת ה"ה כלי אדמה וכלי גללים נמי ... הארכתי בזה שהמ"א סי' תנ"א ס"ק ד' העתיק דלבנה שנתיבשה בחמה יש לה דין כלי אדמה ובאמת שכלי אדמה לא נתבאר כלל מה דינו ותלמידי עוררני בזה מה משפטו וראוי דבספר מחצית השקל כתב שלא נתבאר הדין כלל ולפמ"ש הנה נתבאר דהרי רבינו יונה והסמ"ג דעתם דבולע וכבר כתבתי שי"ל דגם הרמב"ם מודה רק דלענין מריקה ושטיפה גזה"כ הוא וא"כ פשיטא וכן ראיתי בפרמ"ג שכ"כ שם בפשיטות דצריך הגעלה ולא חלי ולא הרגיש כלל בכל מ"ש וזכה לכוין אל האמת".</w:t>
      </w:r>
    </w:p>
    <w:p w14:paraId="4997F837" w14:textId="77777777" w:rsidR="005829C6" w:rsidRDefault="00661181" w:rsidP="00E764A3">
      <w:pPr>
        <w:numPr>
          <w:ilvl w:val="3"/>
          <w:numId w:val="9"/>
        </w:numPr>
        <w:tabs>
          <w:tab w:val="left" w:pos="149"/>
        </w:tabs>
        <w:jc w:val="both"/>
      </w:pPr>
      <w:r>
        <w:rPr>
          <w:u w:val="single"/>
          <w:rtl/>
        </w:rPr>
        <w:t>מ"ב</w:t>
      </w:r>
      <w:r>
        <w:rPr>
          <w:rtl/>
        </w:rPr>
        <w:t xml:space="preserve"> (ס"ק י"ח) – "אבל לבנים שנתיבשו רק בחמה יש להם דין כלי אדמה ומהני להם הגעלה".</w:t>
      </w:r>
    </w:p>
    <w:p w14:paraId="661A374F" w14:textId="77777777" w:rsidR="005829C6" w:rsidRDefault="00661181" w:rsidP="00E764A3">
      <w:pPr>
        <w:numPr>
          <w:ilvl w:val="3"/>
          <w:numId w:val="9"/>
        </w:numPr>
        <w:tabs>
          <w:tab w:val="left" w:pos="149"/>
        </w:tabs>
        <w:jc w:val="both"/>
      </w:pPr>
      <w:r>
        <w:rPr>
          <w:u w:val="single"/>
          <w:rtl/>
        </w:rPr>
        <w:t>ערה"ש</w:t>
      </w:r>
      <w:r>
        <w:rPr>
          <w:rtl/>
        </w:rPr>
        <w:t xml:space="preserve"> (סעי' ח') – "ולבינה שנתייבשה בחמה יש לה דין כלי אדמה".</w:t>
      </w:r>
    </w:p>
    <w:p w14:paraId="16C8D008" w14:textId="77777777" w:rsidR="005829C6" w:rsidRDefault="00525881" w:rsidP="00E764A3">
      <w:pPr>
        <w:numPr>
          <w:ilvl w:val="3"/>
          <w:numId w:val="9"/>
        </w:numPr>
        <w:tabs>
          <w:tab w:val="left" w:pos="149"/>
        </w:tabs>
        <w:jc w:val="both"/>
      </w:pPr>
      <w:r>
        <w:rPr>
          <w:u w:val="single"/>
          <w:rtl/>
        </w:rPr>
        <w:t>דרכ"ת</w:t>
      </w:r>
      <w:r w:rsidR="00661181">
        <w:rPr>
          <w:rtl/>
        </w:rPr>
        <w:t xml:space="preserve"> (סי' קכ"א ס"ק כ"ד).</w:t>
      </w:r>
    </w:p>
    <w:p w14:paraId="30E17FD3" w14:textId="77777777" w:rsidR="005829C6" w:rsidRDefault="00661181" w:rsidP="00E764A3">
      <w:pPr>
        <w:numPr>
          <w:ilvl w:val="3"/>
          <w:numId w:val="9"/>
        </w:numPr>
        <w:tabs>
          <w:tab w:val="left" w:pos="149"/>
        </w:tabs>
        <w:jc w:val="both"/>
      </w:pPr>
      <w:r>
        <w:rPr>
          <w:u w:val="single"/>
          <w:rtl/>
        </w:rPr>
        <w:t>כה"ח</w:t>
      </w:r>
      <w:r>
        <w:rPr>
          <w:rtl/>
        </w:rPr>
        <w:t xml:space="preserve"> (ס"ק ל').</w:t>
      </w:r>
    </w:p>
    <w:p w14:paraId="55F18EFA" w14:textId="77777777" w:rsidR="005829C6" w:rsidRDefault="00661181" w:rsidP="00E764A3">
      <w:pPr>
        <w:numPr>
          <w:ilvl w:val="3"/>
          <w:numId w:val="9"/>
        </w:numPr>
        <w:tabs>
          <w:tab w:val="left" w:pos="149"/>
        </w:tabs>
        <w:jc w:val="both"/>
      </w:pPr>
      <w:r>
        <w:rPr>
          <w:u w:val="single"/>
          <w:rtl/>
        </w:rPr>
        <w:t>מנחת יצחק</w:t>
      </w:r>
      <w:r>
        <w:rPr>
          <w:rtl/>
        </w:rPr>
        <w:t xml:space="preserve"> (הגעלת כלים פרק י"ג הע' שפ"ה) – "שרבים פסקו שכלי חרס שלא נצרף בכבשן אין לו דין כלי חרס אלא כלי אדמה".</w:t>
      </w:r>
    </w:p>
    <w:p w14:paraId="2F06F80B" w14:textId="77777777" w:rsidR="005829C6" w:rsidRDefault="00661181" w:rsidP="00E764A3">
      <w:pPr>
        <w:numPr>
          <w:ilvl w:val="3"/>
          <w:numId w:val="9"/>
        </w:numPr>
        <w:tabs>
          <w:tab w:val="left" w:pos="149"/>
        </w:tabs>
        <w:jc w:val="both"/>
      </w:pPr>
      <w:r>
        <w:rPr>
          <w:u w:val="single"/>
          <w:rtl/>
        </w:rPr>
        <w:t>הגרשז"א</w:t>
      </w:r>
      <w:r>
        <w:rPr>
          <w:rtl/>
        </w:rPr>
        <w:t xml:space="preserve"> זצ"ל (הליכות שלמה פסח פרק ג' סעי' ד') – "כלים העשויים מאדמה או מאבן-שיש וכדומה ומיובשים ע"י חום, מועילה להם הגעלה ואינם ככלי חרס".</w:t>
      </w:r>
    </w:p>
    <w:p w14:paraId="39669510" w14:textId="77777777" w:rsidR="005829C6" w:rsidRDefault="00661181" w:rsidP="00E764A3">
      <w:pPr>
        <w:numPr>
          <w:ilvl w:val="3"/>
          <w:numId w:val="9"/>
        </w:numPr>
        <w:tabs>
          <w:tab w:val="left" w:pos="149"/>
        </w:tabs>
        <w:jc w:val="both"/>
      </w:pPr>
      <w:r>
        <w:rPr>
          <w:u w:val="single"/>
          <w:rtl/>
        </w:rPr>
        <w:t>אבן ישראל</w:t>
      </w:r>
      <w:r>
        <w:rPr>
          <w:rtl/>
        </w:rPr>
        <w:t xml:space="preserve"> (ח"ז סי' כ"א</w:t>
      </w:r>
      <w:r w:rsidR="007D2B1A">
        <w:rPr>
          <w:rFonts w:hint="cs"/>
          <w:rtl/>
        </w:rPr>
        <w:t xml:space="preserve">, </w:t>
      </w:r>
      <w:r w:rsidR="007D2B1A" w:rsidRPr="007D2B1A">
        <w:rPr>
          <w:rtl/>
        </w:rPr>
        <w:t>הליכות אבן ישראל</w:t>
      </w:r>
      <w:r w:rsidR="007D2B1A">
        <w:rPr>
          <w:rtl/>
        </w:rPr>
        <w:t xml:space="preserve"> מועדים ח"א עמ' כ"</w:t>
      </w:r>
      <w:r w:rsidR="007D2B1A">
        <w:rPr>
          <w:rFonts w:hint="cs"/>
          <w:rtl/>
        </w:rPr>
        <w:t>ז</w:t>
      </w:r>
      <w:r w:rsidR="007D2B1A">
        <w:rPr>
          <w:rtl/>
        </w:rPr>
        <w:t xml:space="preserve"> אות כ"</w:t>
      </w:r>
      <w:r w:rsidR="007D2B1A">
        <w:rPr>
          <w:rFonts w:hint="cs"/>
          <w:rtl/>
        </w:rPr>
        <w:t>ח</w:t>
      </w:r>
      <w:r>
        <w:rPr>
          <w:rtl/>
        </w:rPr>
        <w:t>) – "הרי מבואר בתוספתא וכן דעת הראשונים דכלי אדמה מועיל להם הגעלה, ואין להחמיר בזה כלל".</w:t>
      </w:r>
    </w:p>
    <w:p w14:paraId="2F716333" w14:textId="77777777" w:rsidR="005829C6" w:rsidRDefault="00661181" w:rsidP="00E764A3">
      <w:pPr>
        <w:numPr>
          <w:ilvl w:val="3"/>
          <w:numId w:val="9"/>
        </w:numPr>
        <w:tabs>
          <w:tab w:val="left" w:pos="149"/>
        </w:tabs>
        <w:jc w:val="both"/>
      </w:pPr>
      <w:r>
        <w:rPr>
          <w:u w:val="single"/>
          <w:rtl/>
        </w:rPr>
        <w:t>חשב האפוד</w:t>
      </w:r>
      <w:r>
        <w:rPr>
          <w:rtl/>
        </w:rPr>
        <w:t xml:space="preserve"> (ח"א סי' צ"ט, סי' קי"ז ד"ה ואמנם) – "וכן עמא דבר".</w:t>
      </w:r>
    </w:p>
    <w:p w14:paraId="2BF773F2" w14:textId="77777777" w:rsidR="005829C6" w:rsidRDefault="00661181" w:rsidP="00E764A3">
      <w:pPr>
        <w:numPr>
          <w:ilvl w:val="3"/>
          <w:numId w:val="9"/>
        </w:numPr>
        <w:tabs>
          <w:tab w:val="left" w:pos="149"/>
        </w:tabs>
        <w:jc w:val="both"/>
      </w:pPr>
      <w:r>
        <w:rPr>
          <w:u w:val="single"/>
          <w:rtl/>
        </w:rPr>
        <w:t>הגריש"א</w:t>
      </w:r>
      <w:r>
        <w:rPr>
          <w:rtl/>
        </w:rPr>
        <w:t xml:space="preserve"> זצ"ל (הליכות והנהגות פסח עמ' י"ח, סידור פסח כהלכתו פרק ט' הע' ז') – "כלי אדמה אין דינם ככלי חרס, ומותר להכשירם בהגעלה".</w:t>
      </w:r>
    </w:p>
    <w:p w14:paraId="4F27CB47" w14:textId="77777777" w:rsidR="005829C6" w:rsidRDefault="00661181" w:rsidP="00E764A3">
      <w:pPr>
        <w:numPr>
          <w:ilvl w:val="3"/>
          <w:numId w:val="9"/>
        </w:numPr>
        <w:tabs>
          <w:tab w:val="left" w:pos="149"/>
        </w:tabs>
        <w:jc w:val="both"/>
      </w:pPr>
      <w:r>
        <w:rPr>
          <w:u w:val="single"/>
          <w:rtl/>
        </w:rPr>
        <w:t>פסקי תשובות</w:t>
      </w:r>
      <w:r>
        <w:rPr>
          <w:rtl/>
        </w:rPr>
        <w:t xml:space="preserve"> (אות י"ב) – "וכן מורים למעשה".</w:t>
      </w:r>
    </w:p>
    <w:p w14:paraId="44AE3DC2" w14:textId="77777777" w:rsidR="005829C6" w:rsidRDefault="00661181" w:rsidP="00E764A3">
      <w:pPr>
        <w:numPr>
          <w:ilvl w:val="3"/>
          <w:numId w:val="9"/>
        </w:numPr>
        <w:tabs>
          <w:tab w:val="left" w:pos="149"/>
        </w:tabs>
        <w:jc w:val="both"/>
      </w:pPr>
      <w:r>
        <w:rPr>
          <w:u w:val="single"/>
          <w:rtl/>
        </w:rPr>
        <w:t>סידור פסח כהלכתו</w:t>
      </w:r>
      <w:r>
        <w:rPr>
          <w:rtl/>
        </w:rPr>
        <w:t xml:space="preserve"> (פרק ט' סעי' ב') – "רוב פוסקים".</w:t>
      </w:r>
    </w:p>
    <w:p w14:paraId="6B840295" w14:textId="77777777" w:rsidR="005829C6" w:rsidRDefault="00661181" w:rsidP="00E764A3">
      <w:pPr>
        <w:numPr>
          <w:ilvl w:val="2"/>
          <w:numId w:val="9"/>
        </w:numPr>
        <w:tabs>
          <w:tab w:val="left" w:pos="149"/>
        </w:tabs>
        <w:jc w:val="both"/>
      </w:pPr>
      <w:r>
        <w:rPr>
          <w:rtl/>
        </w:rPr>
        <w:t>דינו כחרס [ליבון].</w:t>
      </w:r>
    </w:p>
    <w:p w14:paraId="4263F66E" w14:textId="77777777" w:rsidR="005829C6" w:rsidRDefault="00661181" w:rsidP="00E764A3">
      <w:pPr>
        <w:numPr>
          <w:ilvl w:val="3"/>
          <w:numId w:val="9"/>
        </w:numPr>
        <w:tabs>
          <w:tab w:val="left" w:pos="149"/>
        </w:tabs>
        <w:jc w:val="both"/>
      </w:pPr>
      <w:r>
        <w:rPr>
          <w:u w:val="single"/>
          <w:rtl/>
        </w:rPr>
        <w:t>נזירות שמשון</w:t>
      </w:r>
      <w:r>
        <w:rPr>
          <w:rtl/>
        </w:rPr>
        <w:t xml:space="preserve"> (על מג"א ס"ק ד') – "ולא ידעתי דין כלי אדמה דלא נזכר בשום פוסק, ולכאורה נראה דיותר בולע מהשרופים בכבשן, דהאור יותר מייבש ומקשה יותר מן החמה, ואם כן פשיטא שצריך ליבון, לפי זה צ"ע למה חילק המג"א".</w:t>
      </w:r>
    </w:p>
    <w:p w14:paraId="0FF1ADCF" w14:textId="77777777" w:rsidR="005829C6" w:rsidRDefault="00661181" w:rsidP="00E764A3">
      <w:pPr>
        <w:numPr>
          <w:ilvl w:val="3"/>
          <w:numId w:val="9"/>
        </w:numPr>
        <w:tabs>
          <w:tab w:val="left" w:pos="149"/>
        </w:tabs>
        <w:jc w:val="both"/>
      </w:pPr>
      <w:r>
        <w:rPr>
          <w:u w:val="single"/>
          <w:rtl/>
        </w:rPr>
        <w:t>יד יהודה</w:t>
      </w:r>
      <w:r>
        <w:rPr>
          <w:rtl/>
        </w:rPr>
        <w:t xml:space="preserve"> (סי' ס"ט הקצר ס"ק קי"ז, הארוך ס"ק פ"א ד"ה והנה) – "הגם דדברי המ"א לדעתי השפילה צ"ע הרבה ... גם לא ידענו אנא מצא כן".</w:t>
      </w:r>
    </w:p>
    <w:p w14:paraId="45A59B7E" w14:textId="77777777" w:rsidR="005829C6" w:rsidRDefault="00661181" w:rsidP="00E764A3">
      <w:pPr>
        <w:numPr>
          <w:ilvl w:val="3"/>
          <w:numId w:val="9"/>
        </w:numPr>
        <w:tabs>
          <w:tab w:val="left" w:pos="149"/>
        </w:tabs>
        <w:jc w:val="both"/>
      </w:pPr>
      <w:r>
        <w:rPr>
          <w:rtl/>
        </w:rPr>
        <w:t xml:space="preserve">הו"ד </w:t>
      </w:r>
      <w:r>
        <w:rPr>
          <w:u w:val="single"/>
          <w:rtl/>
        </w:rPr>
        <w:t>במנחת פתים</w:t>
      </w:r>
      <w:r>
        <w:rPr>
          <w:rtl/>
        </w:rPr>
        <w:t xml:space="preserve"> (על מג"א ס"ק ד').</w:t>
      </w:r>
    </w:p>
    <w:p w14:paraId="7D4AFA93" w14:textId="77777777" w:rsidR="005829C6" w:rsidRDefault="00661181" w:rsidP="00E764A3">
      <w:pPr>
        <w:numPr>
          <w:ilvl w:val="3"/>
          <w:numId w:val="9"/>
        </w:numPr>
        <w:tabs>
          <w:tab w:val="left" w:pos="149"/>
        </w:tabs>
        <w:jc w:val="both"/>
      </w:pPr>
      <w:r>
        <w:rPr>
          <w:b/>
          <w:i/>
          <w:rtl/>
        </w:rPr>
        <w:t xml:space="preserve">שו"ת </w:t>
      </w:r>
      <w:r>
        <w:rPr>
          <w:b/>
          <w:i/>
          <w:u w:val="single"/>
          <w:rtl/>
        </w:rPr>
        <w:t>ערוגת הבושם</w:t>
      </w:r>
      <w:r>
        <w:rPr>
          <w:b/>
          <w:i/>
          <w:rtl/>
        </w:rPr>
        <w:t xml:space="preserve"> (או"ח סי' קי"ט ד"ה שם במג"א</w:t>
      </w:r>
      <w:r>
        <w:rPr>
          <w:rtl/>
        </w:rPr>
        <w:t>) –</w:t>
      </w:r>
      <w:r>
        <w:rPr>
          <w:b/>
          <w:i/>
          <w:rtl/>
        </w:rPr>
        <w:t xml:space="preserve"> "נראה דודאי זה פשוט דלא מהני בי' הגעלה דמילתא דמסתברא היא כיון דכ"ח שנשרף בכבשן אינו יוצא מידי דפיו ע"י הגעלה כ"ש כלי אדמה שעדיין לא נשרף דרך הוא לבלוע טפי".</w:t>
      </w:r>
    </w:p>
    <w:p w14:paraId="407BD662" w14:textId="77777777" w:rsidR="005829C6" w:rsidRDefault="00661181" w:rsidP="00E764A3">
      <w:pPr>
        <w:numPr>
          <w:ilvl w:val="3"/>
          <w:numId w:val="9"/>
        </w:numPr>
        <w:tabs>
          <w:tab w:val="left" w:pos="149"/>
        </w:tabs>
        <w:jc w:val="both"/>
      </w:pPr>
      <w:r>
        <w:rPr>
          <w:u w:val="single"/>
          <w:rtl/>
        </w:rPr>
        <w:t>חזו"א</w:t>
      </w:r>
      <w:r>
        <w:rPr>
          <w:rtl/>
        </w:rPr>
        <w:t xml:space="preserve"> (או"ח סי' ק"כ ס"ק ב', דינים והנהגות פרק י"ז אות י"ט) – "מ"א סי' תנ"א סק"ד, מדברי הגאון ז"ל נראה שפירש גללים צפיעי בקר, ומזה למד דגם כלי אדמה מהני הגעלה, וכן תפשו אחרונים ז"ל, אבל הדבר תמוה מאד, דכלי אדמה גריעי מכלי חרס ואין סברא כלל שתועיל להן הגעלה, ובורמי דגללי שכתב הרי"ף, פי' הר"ן של שיש וכ"ה במפרש שם, וכ"ה בל' השה"ג שם בשם ריא"ז, וזה גם כונת הטור, תדע שהרי כתב בשם ר"י סימפוני דסגי בהדחה וכי כלי גללים אינם בולעים אף בחמין, אלא ע"כ בשל שיש קאמר, וכ"ה במרדכי פ' כ"ש וברי"ו נ"ה ח"ה ... והלכך כלי אדמה אין להם הגעלה כמו שאין הגעלה באוכלין, ואין להקל בזה כלל וכלל".</w:t>
      </w:r>
    </w:p>
    <w:p w14:paraId="69DC468A" w14:textId="77777777" w:rsidR="005829C6" w:rsidRDefault="00661181" w:rsidP="00E764A3">
      <w:pPr>
        <w:numPr>
          <w:ilvl w:val="3"/>
          <w:numId w:val="9"/>
        </w:numPr>
        <w:tabs>
          <w:tab w:val="left" w:pos="149"/>
        </w:tabs>
        <w:jc w:val="both"/>
      </w:pPr>
      <w:r>
        <w:rPr>
          <w:u w:val="single"/>
          <w:rtl/>
        </w:rPr>
        <w:t>חוט שני</w:t>
      </w:r>
      <w:r>
        <w:rPr>
          <w:rtl/>
        </w:rPr>
        <w:t xml:space="preserve"> (פסח פרק י' סוף ס"ק ד' אות א', ס"ק י"א) – "ואפשר דהוי כעין כלי אדמה דלהחזו"א לא מהני הגעלה דלא כהמג"א".</w:t>
      </w:r>
    </w:p>
    <w:p w14:paraId="428B0D46" w14:textId="77777777" w:rsidR="005829C6" w:rsidRDefault="00661181" w:rsidP="00E764A3">
      <w:pPr>
        <w:numPr>
          <w:ilvl w:val="2"/>
          <w:numId w:val="9"/>
        </w:numPr>
        <w:tabs>
          <w:tab w:val="left" w:pos="149"/>
        </w:tabs>
        <w:jc w:val="both"/>
      </w:pPr>
      <w:r>
        <w:rPr>
          <w:rtl/>
        </w:rPr>
        <w:t xml:space="preserve">מראי מקומות – </w:t>
      </w:r>
      <w:r>
        <w:rPr>
          <w:u w:val="single"/>
          <w:rtl/>
        </w:rPr>
        <w:t>מחה"ש</w:t>
      </w:r>
      <w:r>
        <w:rPr>
          <w:rtl/>
        </w:rPr>
        <w:t xml:space="preserve"> (ס"ק ד', "ולא מצאתי מבואר דין כלי אדמה"), </w:t>
      </w:r>
      <w:r w:rsidR="00525881">
        <w:rPr>
          <w:u w:val="single"/>
          <w:rtl/>
        </w:rPr>
        <w:t>דרכ"ת</w:t>
      </w:r>
      <w:r>
        <w:rPr>
          <w:rtl/>
        </w:rPr>
        <w:t xml:space="preserve"> (סי' קכ"א ס"ק כ"ד), </w:t>
      </w:r>
      <w:r>
        <w:rPr>
          <w:b/>
          <w:i/>
          <w:u w:val="single"/>
          <w:rtl/>
        </w:rPr>
        <w:t>שערים מצויינים בהלכה</w:t>
      </w:r>
      <w:r>
        <w:rPr>
          <w:b/>
          <w:i/>
          <w:rtl/>
        </w:rPr>
        <w:t xml:space="preserve"> (סי' קט"ז ס"ק ג').</w:t>
      </w:r>
    </w:p>
    <w:p w14:paraId="6B891AE8" w14:textId="77777777" w:rsidR="005829C6" w:rsidRDefault="00661181" w:rsidP="00E764A3">
      <w:pPr>
        <w:numPr>
          <w:ilvl w:val="3"/>
          <w:numId w:val="9"/>
        </w:numPr>
        <w:tabs>
          <w:tab w:val="left" w:pos="149"/>
        </w:tabs>
        <w:jc w:val="both"/>
      </w:pPr>
      <w:r>
        <w:rPr>
          <w:u w:val="single"/>
          <w:rtl/>
        </w:rPr>
        <w:t>פמ"ג</w:t>
      </w:r>
      <w:r>
        <w:rPr>
          <w:rtl/>
        </w:rPr>
        <w:t xml:space="preserve"> (א"א ס"ק ד') – "וצ"ע אם יבשו לבינים בחמה ואח"כ הניחו בכבשן אם אח"כ יש להם כלי אדמה, או דלמא כל שהניחו בכבשן אח"כ תו בליעתן מרובה, ואף שימשו אח"כ בכלי ראשון על האש לא מהני הגעלה, וצ"ע".</w:t>
      </w:r>
    </w:p>
    <w:p w14:paraId="05DA2661" w14:textId="77777777" w:rsidR="005829C6" w:rsidRDefault="005829C6" w:rsidP="00C1527A">
      <w:pPr>
        <w:tabs>
          <w:tab w:val="left" w:pos="149"/>
        </w:tabs>
        <w:jc w:val="both"/>
      </w:pPr>
    </w:p>
    <w:p w14:paraId="1CFF0087" w14:textId="77777777" w:rsidR="005829C6" w:rsidRDefault="00661181" w:rsidP="00E764A3">
      <w:pPr>
        <w:numPr>
          <w:ilvl w:val="1"/>
          <w:numId w:val="9"/>
        </w:numPr>
        <w:tabs>
          <w:tab w:val="left" w:pos="149"/>
        </w:tabs>
        <w:jc w:val="both"/>
      </w:pPr>
      <w:r>
        <w:rPr>
          <w:b/>
          <w:bCs/>
          <w:rtl/>
        </w:rPr>
        <w:t>אזבסט</w:t>
      </w:r>
      <w:r>
        <w:rPr>
          <w:rtl/>
        </w:rPr>
        <w:t>.</w:t>
      </w:r>
    </w:p>
    <w:p w14:paraId="7DC3F1BD" w14:textId="77777777" w:rsidR="005829C6" w:rsidRDefault="00661181" w:rsidP="00E764A3">
      <w:pPr>
        <w:numPr>
          <w:ilvl w:val="2"/>
          <w:numId w:val="9"/>
        </w:numPr>
        <w:tabs>
          <w:tab w:val="left" w:pos="149"/>
        </w:tabs>
        <w:jc w:val="both"/>
      </w:pPr>
      <w:r>
        <w:rPr>
          <w:rtl/>
        </w:rPr>
        <w:t xml:space="preserve">הכשרו כדרך שימושו [כמו כלי אדמה] – </w:t>
      </w:r>
      <w:r>
        <w:rPr>
          <w:u w:val="single"/>
          <w:rtl/>
        </w:rPr>
        <w:t>סידור פסח כהלכתו</w:t>
      </w:r>
      <w:r>
        <w:rPr>
          <w:rtl/>
        </w:rPr>
        <w:t xml:space="preserve"> (פרק ט' סעי' ה'), </w:t>
      </w:r>
      <w:r>
        <w:rPr>
          <w:u w:val="single"/>
          <w:rtl/>
        </w:rPr>
        <w:t>פסקי תשובות</w:t>
      </w:r>
      <w:r>
        <w:rPr>
          <w:rtl/>
        </w:rPr>
        <w:t xml:space="preserve"> (סוף אות י"ב).</w:t>
      </w:r>
    </w:p>
    <w:p w14:paraId="611DD06D" w14:textId="77777777" w:rsidR="005829C6" w:rsidRPr="00230D96" w:rsidRDefault="005829C6" w:rsidP="00C1527A">
      <w:pPr>
        <w:tabs>
          <w:tab w:val="left" w:pos="149"/>
        </w:tabs>
        <w:jc w:val="both"/>
      </w:pPr>
    </w:p>
    <w:p w14:paraId="4FD1CDAC" w14:textId="77777777" w:rsidR="005829C6" w:rsidRDefault="00661181" w:rsidP="00E764A3">
      <w:pPr>
        <w:numPr>
          <w:ilvl w:val="1"/>
          <w:numId w:val="9"/>
        </w:numPr>
        <w:tabs>
          <w:tab w:val="left" w:pos="149"/>
        </w:tabs>
        <w:jc w:val="both"/>
      </w:pPr>
      <w:r>
        <w:rPr>
          <w:b/>
          <w:bCs/>
          <w:rtl/>
        </w:rPr>
        <w:t xml:space="preserve">בגד </w:t>
      </w:r>
      <w:r>
        <w:rPr>
          <w:rtl/>
        </w:rPr>
        <w:t>(</w:t>
      </w:r>
      <w:r>
        <w:t>fabric</w:t>
      </w:r>
      <w:r>
        <w:rPr>
          <w:rtl/>
        </w:rPr>
        <w:t>).</w:t>
      </w:r>
    </w:p>
    <w:p w14:paraId="3ECC24CA" w14:textId="680A735E" w:rsidR="00A142A5" w:rsidRDefault="00661181" w:rsidP="00E764A3">
      <w:pPr>
        <w:numPr>
          <w:ilvl w:val="2"/>
          <w:numId w:val="9"/>
        </w:numPr>
        <w:tabs>
          <w:tab w:val="left" w:pos="149"/>
        </w:tabs>
        <w:jc w:val="both"/>
      </w:pPr>
      <w:r>
        <w:rPr>
          <w:rtl/>
        </w:rPr>
        <w:t xml:space="preserve">כיבוס </w:t>
      </w:r>
      <w:r w:rsidR="00A054DC">
        <w:rPr>
          <w:rFonts w:hint="cs"/>
          <w:rtl/>
        </w:rPr>
        <w:t>[</w:t>
      </w:r>
      <w:r>
        <w:rPr>
          <w:rtl/>
        </w:rPr>
        <w:t>בחמין</w:t>
      </w:r>
      <w:r w:rsidR="00A054DC">
        <w:rPr>
          <w:rFonts w:hint="cs"/>
          <w:rtl/>
        </w:rPr>
        <w:t>]</w:t>
      </w:r>
      <w:r w:rsidR="00851F81">
        <w:rPr>
          <w:rFonts w:hint="cs"/>
          <w:rtl/>
        </w:rPr>
        <w:t>,</w:t>
      </w:r>
      <w:r>
        <w:rPr>
          <w:rtl/>
        </w:rPr>
        <w:t xml:space="preserve"> אפר</w:t>
      </w:r>
      <w:r w:rsidR="00A054DC">
        <w:rPr>
          <w:rFonts w:hint="cs"/>
          <w:rtl/>
        </w:rPr>
        <w:t xml:space="preserve"> [אבק כביסה]</w:t>
      </w:r>
      <w:r w:rsidR="00851F81">
        <w:rPr>
          <w:rFonts w:hint="cs"/>
          <w:rtl/>
        </w:rPr>
        <w:t>,</w:t>
      </w:r>
      <w:r>
        <w:rPr>
          <w:rtl/>
        </w:rPr>
        <w:t xml:space="preserve"> וחביטה</w:t>
      </w:r>
      <w:r w:rsidR="00A142A5">
        <w:rPr>
          <w:rFonts w:hint="cs"/>
          <w:rtl/>
        </w:rPr>
        <w:t>.</w:t>
      </w:r>
    </w:p>
    <w:p w14:paraId="38AC230A" w14:textId="77777777" w:rsidR="00A142A5" w:rsidRDefault="00661181" w:rsidP="00E764A3">
      <w:pPr>
        <w:numPr>
          <w:ilvl w:val="3"/>
          <w:numId w:val="9"/>
        </w:numPr>
        <w:tabs>
          <w:tab w:val="left" w:pos="149"/>
        </w:tabs>
        <w:jc w:val="both"/>
      </w:pPr>
      <w:r>
        <w:rPr>
          <w:u w:val="single"/>
          <w:rtl/>
        </w:rPr>
        <w:t>פמ"ג</w:t>
      </w:r>
      <w:r>
        <w:rPr>
          <w:rtl/>
        </w:rPr>
        <w:t xml:space="preserve"> (מש"ז סוף סי' תנ"א ד"ה כלי עור</w:t>
      </w:r>
      <w:r w:rsidR="00A142A5">
        <w:rPr>
          <w:rFonts w:hint="cs"/>
          <w:rtl/>
        </w:rPr>
        <w:t xml:space="preserve">) </w:t>
      </w:r>
      <w:r w:rsidR="00A142A5">
        <w:rPr>
          <w:rtl/>
        </w:rPr>
        <w:t>–</w:t>
      </w:r>
      <w:r>
        <w:rPr>
          <w:rtl/>
        </w:rPr>
        <w:t xml:space="preserve"> "ומפות אין היתר כי אם בכיבוס בחמין אפר וחביטה, לא בהגעלה, כי אין מועיל לבעין שנכנס בנקבי אריגה"</w:t>
      </w:r>
      <w:r w:rsidR="00A142A5">
        <w:rPr>
          <w:rFonts w:hint="cs"/>
          <w:rtl/>
        </w:rPr>
        <w:t>.</w:t>
      </w:r>
    </w:p>
    <w:p w14:paraId="3EC8FF50" w14:textId="77777777" w:rsidR="00A142A5" w:rsidRDefault="00661181" w:rsidP="00E764A3">
      <w:pPr>
        <w:numPr>
          <w:ilvl w:val="3"/>
          <w:numId w:val="9"/>
        </w:numPr>
        <w:tabs>
          <w:tab w:val="left" w:pos="149"/>
        </w:tabs>
        <w:jc w:val="both"/>
      </w:pPr>
      <w:r>
        <w:rPr>
          <w:u w:val="single"/>
          <w:rtl/>
        </w:rPr>
        <w:t>מ"ב</w:t>
      </w:r>
      <w:r>
        <w:rPr>
          <w:rtl/>
        </w:rPr>
        <w:t xml:space="preserve"> (ס"ק ק"ו</w:t>
      </w:r>
      <w:r w:rsidR="00A142A5">
        <w:rPr>
          <w:rFonts w:hint="cs"/>
          <w:rtl/>
        </w:rPr>
        <w:t xml:space="preserve">) </w:t>
      </w:r>
      <w:r w:rsidR="00A142A5">
        <w:rPr>
          <w:rtl/>
        </w:rPr>
        <w:t>–</w:t>
      </w:r>
      <w:r>
        <w:rPr>
          <w:rtl/>
        </w:rPr>
        <w:t xml:space="preserve"> "ר"ל בחמין ואפר וחביטה"</w:t>
      </w:r>
      <w:r w:rsidR="00A142A5">
        <w:rPr>
          <w:rFonts w:hint="cs"/>
          <w:rtl/>
        </w:rPr>
        <w:t>.</w:t>
      </w:r>
    </w:p>
    <w:p w14:paraId="3FF7813F" w14:textId="77777777" w:rsidR="00A142A5" w:rsidRDefault="00661181" w:rsidP="00E764A3">
      <w:pPr>
        <w:numPr>
          <w:ilvl w:val="3"/>
          <w:numId w:val="9"/>
        </w:numPr>
        <w:tabs>
          <w:tab w:val="left" w:pos="149"/>
        </w:tabs>
        <w:jc w:val="both"/>
      </w:pPr>
      <w:r>
        <w:rPr>
          <w:u w:val="single"/>
          <w:rtl/>
        </w:rPr>
        <w:t>כה"ח</w:t>
      </w:r>
      <w:r>
        <w:rPr>
          <w:rtl/>
        </w:rPr>
        <w:t xml:space="preserve"> (ס"ק קכ"ו)</w:t>
      </w:r>
      <w:r w:rsidR="00A142A5">
        <w:rPr>
          <w:rFonts w:hint="cs"/>
          <w:rtl/>
        </w:rPr>
        <w:t>.</w:t>
      </w:r>
    </w:p>
    <w:p w14:paraId="152617EB" w14:textId="77777777" w:rsidR="00A142A5" w:rsidRPr="00A142A5" w:rsidRDefault="00661181" w:rsidP="00E764A3">
      <w:pPr>
        <w:numPr>
          <w:ilvl w:val="3"/>
          <w:numId w:val="9"/>
        </w:numPr>
        <w:tabs>
          <w:tab w:val="left" w:pos="149"/>
        </w:tabs>
        <w:jc w:val="both"/>
      </w:pPr>
      <w:r>
        <w:rPr>
          <w:b/>
          <w:i/>
          <w:u w:val="single"/>
          <w:rtl/>
        </w:rPr>
        <w:t>שערים מצויינים בהלכה</w:t>
      </w:r>
      <w:r>
        <w:rPr>
          <w:b/>
          <w:i/>
          <w:rtl/>
        </w:rPr>
        <w:t xml:space="preserve"> (סי' קט"ז ס"ק ג' ד"ה עוד</w:t>
      </w:r>
      <w:r w:rsidR="00A142A5">
        <w:rPr>
          <w:rFonts w:hint="cs"/>
          <w:rtl/>
        </w:rPr>
        <w:t xml:space="preserve">) </w:t>
      </w:r>
      <w:r w:rsidR="00A142A5">
        <w:rPr>
          <w:rtl/>
        </w:rPr>
        <w:t>–</w:t>
      </w:r>
      <w:r>
        <w:rPr>
          <w:b/>
          <w:i/>
          <w:rtl/>
        </w:rPr>
        <w:t xml:space="preserve"> "בהפמ"ג ... והכי פירושו, כלים העשויין מנייר לא מהני בו הגעלה, וכן מפות אין מועיל בו הגעלה משום שיש בהם נקבי אריגה, וחוששים שמא נכנס שם ממשות חמץ, וזה ברור להמעיין שם"</w:t>
      </w:r>
      <w:r w:rsidR="00A142A5">
        <w:rPr>
          <w:rFonts w:hint="cs"/>
          <w:b/>
          <w:i/>
          <w:rtl/>
        </w:rPr>
        <w:t>.</w:t>
      </w:r>
    </w:p>
    <w:p w14:paraId="71705787" w14:textId="77777777" w:rsidR="00A142A5" w:rsidRPr="00A142A5" w:rsidRDefault="00661181" w:rsidP="00E764A3">
      <w:pPr>
        <w:numPr>
          <w:ilvl w:val="3"/>
          <w:numId w:val="9"/>
        </w:numPr>
        <w:tabs>
          <w:tab w:val="left" w:pos="149"/>
        </w:tabs>
        <w:jc w:val="both"/>
      </w:pPr>
      <w:r>
        <w:rPr>
          <w:b/>
          <w:i/>
          <w:u w:val="single"/>
          <w:rtl/>
        </w:rPr>
        <w:t>חלקת יעקב</w:t>
      </w:r>
      <w:r>
        <w:rPr>
          <w:b/>
          <w:i/>
          <w:rtl/>
        </w:rPr>
        <w:t xml:space="preserve"> (יו"ד סי' מ"ה אות א'</w:t>
      </w:r>
      <w:r w:rsidR="00A142A5">
        <w:rPr>
          <w:rFonts w:hint="cs"/>
          <w:rtl/>
        </w:rPr>
        <w:t xml:space="preserve">) </w:t>
      </w:r>
      <w:r w:rsidR="00A142A5">
        <w:rPr>
          <w:rtl/>
        </w:rPr>
        <w:t>–</w:t>
      </w:r>
      <w:r>
        <w:rPr>
          <w:b/>
          <w:i/>
          <w:rtl/>
        </w:rPr>
        <w:t xml:space="preserve"> "ועי' במשבצות סימן תנ"א בסוף הסימן וז"ל אותן שעושין מנייר וכדומה ומפות אין היתר כ"א בכיבוס בחמין ואפר וחביטה לא בהגעלה, כי אין מועיל הגעלה לבעין שנכנס בנקבי אריגה"</w:t>
      </w:r>
      <w:r w:rsidR="00A142A5">
        <w:rPr>
          <w:rFonts w:hint="cs"/>
          <w:b/>
          <w:i/>
          <w:rtl/>
        </w:rPr>
        <w:t>.</w:t>
      </w:r>
    </w:p>
    <w:p w14:paraId="7DDAC8FB" w14:textId="77777777" w:rsidR="00A142A5" w:rsidRDefault="00661181" w:rsidP="00E764A3">
      <w:pPr>
        <w:numPr>
          <w:ilvl w:val="3"/>
          <w:numId w:val="9"/>
        </w:numPr>
        <w:tabs>
          <w:tab w:val="left" w:pos="149"/>
        </w:tabs>
        <w:jc w:val="both"/>
      </w:pPr>
      <w:r>
        <w:rPr>
          <w:u w:val="single"/>
          <w:rtl/>
        </w:rPr>
        <w:t>הגר"ש איידר</w:t>
      </w:r>
      <w:r>
        <w:rPr>
          <w:rtl/>
        </w:rPr>
        <w:t xml:space="preserve"> זצ"ל (פסח, עמ' קע"א)</w:t>
      </w:r>
      <w:r w:rsidR="00A142A5">
        <w:rPr>
          <w:rFonts w:hint="cs"/>
          <w:rtl/>
        </w:rPr>
        <w:t>.</w:t>
      </w:r>
    </w:p>
    <w:p w14:paraId="4D5D3799" w14:textId="77777777" w:rsidR="00A142A5" w:rsidRPr="00A142A5" w:rsidRDefault="00661181" w:rsidP="00E764A3">
      <w:pPr>
        <w:numPr>
          <w:ilvl w:val="3"/>
          <w:numId w:val="9"/>
        </w:numPr>
        <w:tabs>
          <w:tab w:val="left" w:pos="149"/>
        </w:tabs>
        <w:jc w:val="both"/>
      </w:pPr>
      <w:r>
        <w:rPr>
          <w:b/>
          <w:i/>
          <w:u w:val="single"/>
          <w:rtl/>
        </w:rPr>
        <w:t>פסקי תשובות</w:t>
      </w:r>
      <w:r>
        <w:rPr>
          <w:b/>
          <w:i/>
          <w:rtl/>
        </w:rPr>
        <w:t xml:space="preserve"> (אות מ"ב</w:t>
      </w:r>
      <w:r w:rsidR="00A142A5">
        <w:rPr>
          <w:rFonts w:hint="cs"/>
          <w:rtl/>
        </w:rPr>
        <w:t xml:space="preserve">) </w:t>
      </w:r>
      <w:r w:rsidR="00A054DC">
        <w:rPr>
          <w:rFonts w:hint="cs"/>
          <w:rtl/>
        </w:rPr>
        <w:t>-</w:t>
      </w:r>
      <w:r w:rsidR="00A142A5">
        <w:rPr>
          <w:rFonts w:hint="cs"/>
          <w:b/>
          <w:i/>
          <w:rtl/>
        </w:rPr>
        <w:t xml:space="preserve"> </w:t>
      </w:r>
      <w:r w:rsidR="00A054DC">
        <w:rPr>
          <w:rFonts w:hint="cs"/>
          <w:b/>
          <w:i/>
          <w:rtl/>
        </w:rPr>
        <w:t>לשונו מובא לעיל [סעי' י"ח]</w:t>
      </w:r>
      <w:r w:rsidR="00A142A5">
        <w:rPr>
          <w:rFonts w:hint="cs"/>
          <w:b/>
          <w:i/>
          <w:rtl/>
        </w:rPr>
        <w:t>.</w:t>
      </w:r>
    </w:p>
    <w:p w14:paraId="0C2AD083" w14:textId="77777777" w:rsidR="005829C6" w:rsidRDefault="00661181" w:rsidP="00E764A3">
      <w:pPr>
        <w:numPr>
          <w:ilvl w:val="3"/>
          <w:numId w:val="9"/>
        </w:numPr>
        <w:tabs>
          <w:tab w:val="left" w:pos="149"/>
        </w:tabs>
        <w:jc w:val="both"/>
      </w:pPr>
      <w:r>
        <w:rPr>
          <w:u w:val="single"/>
          <w:rtl/>
        </w:rPr>
        <w:t>דף הכשרות</w:t>
      </w:r>
      <w:r>
        <w:rPr>
          <w:rtl/>
        </w:rPr>
        <w:t xml:space="preserve"> (כסליו תש"ס)</w:t>
      </w:r>
      <w:r>
        <w:rPr>
          <w:b/>
          <w:i/>
          <w:rtl/>
        </w:rPr>
        <w:t>.</w:t>
      </w:r>
    </w:p>
    <w:p w14:paraId="618DE297" w14:textId="77777777" w:rsidR="005829C6" w:rsidRDefault="00661181" w:rsidP="00E764A3">
      <w:pPr>
        <w:numPr>
          <w:ilvl w:val="2"/>
          <w:numId w:val="9"/>
        </w:numPr>
        <w:tabs>
          <w:tab w:val="left" w:pos="149"/>
        </w:tabs>
        <w:jc w:val="both"/>
      </w:pPr>
      <w:r>
        <w:rPr>
          <w:rtl/>
        </w:rPr>
        <w:t xml:space="preserve">מראי מקומות – </w:t>
      </w:r>
      <w:r>
        <w:rPr>
          <w:u w:val="single"/>
          <w:rtl/>
        </w:rPr>
        <w:t>מגילת ספר</w:t>
      </w:r>
      <w:r>
        <w:rPr>
          <w:rtl/>
        </w:rPr>
        <w:t xml:space="preserve"> (ענינים באו"ח, סי' כ"א אות ז').</w:t>
      </w:r>
    </w:p>
    <w:p w14:paraId="1B3AB31E" w14:textId="77777777" w:rsidR="005829C6" w:rsidRDefault="00661181" w:rsidP="00E764A3">
      <w:pPr>
        <w:numPr>
          <w:ilvl w:val="3"/>
          <w:numId w:val="9"/>
        </w:numPr>
        <w:tabs>
          <w:tab w:val="left" w:pos="149"/>
        </w:tabs>
        <w:jc w:val="both"/>
      </w:pPr>
      <w:r>
        <w:rPr>
          <w:u w:val="single"/>
          <w:rtl/>
        </w:rPr>
        <w:t>הגריש"א</w:t>
      </w:r>
      <w:r>
        <w:rPr>
          <w:rtl/>
        </w:rPr>
        <w:t xml:space="preserve"> זצ"ל (מגילת ספר ענינים שונים באו"ח וביו"ד סי' כ"א אות ז' ד"ה ועל, אשרי האיש או"ח ח"ג פרק נ"ג אות י"ח) – "שמיכה הבלועה מזיעת חמץ רותח מועיל לה כיבוס במכונת כביסה, שיש שם חביטה כמה וכמה פעמים, וגם שמים שם חומרי כביסה. ודרגת החום בכביסה צריך שתהיה יד סולדת בו, ומהני לזה חום של </w:t>
      </w:r>
      <w:r>
        <w:t>40-45</w:t>
      </w:r>
      <w:r>
        <w:rPr>
          <w:rtl/>
        </w:rPr>
        <w:t xml:space="preserve"> מעלות".</w:t>
      </w:r>
    </w:p>
    <w:p w14:paraId="35F64DD5" w14:textId="77777777" w:rsidR="005829C6" w:rsidRDefault="00661181" w:rsidP="00E764A3">
      <w:pPr>
        <w:numPr>
          <w:ilvl w:val="3"/>
          <w:numId w:val="9"/>
        </w:numPr>
        <w:tabs>
          <w:tab w:val="left" w:pos="149"/>
        </w:tabs>
        <w:jc w:val="both"/>
      </w:pPr>
      <w:r>
        <w:rPr>
          <w:rtl/>
        </w:rPr>
        <w:t xml:space="preserve">לענין </w:t>
      </w:r>
      <w:r w:rsidRPr="00A054DC">
        <w:rPr>
          <w:b/>
          <w:bCs/>
          <w:rtl/>
        </w:rPr>
        <w:t>מפות</w:t>
      </w:r>
      <w:r>
        <w:rPr>
          <w:rtl/>
        </w:rPr>
        <w:t xml:space="preserve"> (</w:t>
      </w:r>
      <w:r>
        <w:t>tablecloth</w:t>
      </w:r>
      <w:r>
        <w:rPr>
          <w:rtl/>
        </w:rPr>
        <w:t xml:space="preserve">) או </w:t>
      </w:r>
      <w:r w:rsidRPr="00A054DC">
        <w:rPr>
          <w:b/>
          <w:bCs/>
          <w:rtl/>
        </w:rPr>
        <w:t>מגבת שמנגבים בה כלי חמץ</w:t>
      </w:r>
      <w:r>
        <w:rPr>
          <w:rtl/>
        </w:rPr>
        <w:t xml:space="preserve"> (</w:t>
      </w:r>
      <w:r>
        <w:t>dish towels</w:t>
      </w:r>
      <w:r>
        <w:rPr>
          <w:rtl/>
        </w:rPr>
        <w:t>) - עי' סעי' י"ח, לשיטות ומראי מקומות.</w:t>
      </w:r>
    </w:p>
    <w:p w14:paraId="4514A63E" w14:textId="77777777" w:rsidR="005829C6" w:rsidRDefault="00661181" w:rsidP="00406D0D">
      <w:pPr>
        <w:bidi w:val="0"/>
        <w:ind w:right="537"/>
        <w:jc w:val="both"/>
        <w:rPr>
          <w:rFonts w:eastAsia="SimSun"/>
          <w:lang w:eastAsia="zh-CN"/>
        </w:rPr>
      </w:pPr>
      <w:r>
        <w:rPr>
          <w:i/>
        </w:rPr>
        <w:t xml:space="preserve">Mishnah </w:t>
      </w:r>
      <w:proofErr w:type="spellStart"/>
      <w:r>
        <w:rPr>
          <w:i/>
        </w:rPr>
        <w:t>Berurah</w:t>
      </w:r>
      <w:proofErr w:type="spellEnd"/>
      <w:r>
        <w:rPr>
          <w:iCs/>
        </w:rPr>
        <w:t xml:space="preserve"> 451:106 (see also </w:t>
      </w:r>
      <w:proofErr w:type="spellStart"/>
      <w:r>
        <w:rPr>
          <w:i/>
          <w:iCs/>
        </w:rPr>
        <w:t>Sha’ar</w:t>
      </w:r>
      <w:proofErr w:type="spellEnd"/>
      <w:r>
        <w:rPr>
          <w:i/>
          <w:iCs/>
        </w:rPr>
        <w:t xml:space="preserve"> </w:t>
      </w:r>
      <w:proofErr w:type="spellStart"/>
      <w:r>
        <w:rPr>
          <w:i/>
          <w:iCs/>
        </w:rPr>
        <w:t>HaTziun</w:t>
      </w:r>
      <w:proofErr w:type="spellEnd"/>
      <w:r>
        <w:rPr>
          <w:i/>
        </w:rPr>
        <w:t xml:space="preserve"> </w:t>
      </w:r>
      <w:r>
        <w:rPr>
          <w:iCs/>
        </w:rPr>
        <w:t xml:space="preserve">451:130) </w:t>
      </w:r>
      <w:r>
        <w:t xml:space="preserve">states </w:t>
      </w:r>
      <w:r>
        <w:rPr>
          <w:b/>
          <w:bCs/>
        </w:rPr>
        <w:t>three requirements</w:t>
      </w:r>
      <w:r>
        <w:t xml:space="preserve"> for effectively cleaning fabric - hot water, soap, and pounding - all of which are present in a washing machine. This is also sufficient for fabric which absorbed flavor from hot food (</w:t>
      </w:r>
      <w:r>
        <w:rPr>
          <w:i/>
        </w:rPr>
        <w:t>Magen Avraham</w:t>
      </w:r>
      <w:r>
        <w:rPr>
          <w:iCs/>
        </w:rPr>
        <w:t xml:space="preserve"> 451:36)</w:t>
      </w:r>
      <w:r>
        <w:t>. The sewn edging of the fabric must be cleaned more thoroughly because crumbs get trapped there (</w:t>
      </w:r>
      <w:r>
        <w:rPr>
          <w:i/>
        </w:rPr>
        <w:t>Rema</w:t>
      </w:r>
      <w:r>
        <w:rPr>
          <w:iCs/>
        </w:rPr>
        <w:t xml:space="preserve"> 451:18, </w:t>
      </w:r>
      <w:r>
        <w:rPr>
          <w:i/>
          <w:iCs/>
        </w:rPr>
        <w:t xml:space="preserve">Mishnah </w:t>
      </w:r>
      <w:proofErr w:type="spellStart"/>
      <w:r>
        <w:rPr>
          <w:i/>
          <w:iCs/>
        </w:rPr>
        <w:t>Berurah</w:t>
      </w:r>
      <w:proofErr w:type="spellEnd"/>
      <w:r>
        <w:rPr>
          <w:i/>
        </w:rPr>
        <w:t xml:space="preserve"> </w:t>
      </w:r>
      <w:r>
        <w:rPr>
          <w:iCs/>
        </w:rPr>
        <w:t>451:108 and 453:31)</w:t>
      </w:r>
      <w:r>
        <w:rPr>
          <w:rtl/>
        </w:rPr>
        <w:t>.</w:t>
      </w:r>
    </w:p>
    <w:p w14:paraId="443A6566" w14:textId="77777777" w:rsidR="005829C6" w:rsidRDefault="005829C6" w:rsidP="00C1527A">
      <w:pPr>
        <w:tabs>
          <w:tab w:val="left" w:pos="149"/>
        </w:tabs>
        <w:jc w:val="both"/>
      </w:pPr>
    </w:p>
    <w:p w14:paraId="0F50E1D5" w14:textId="6D3220B6" w:rsidR="005829C6" w:rsidRDefault="00851F81" w:rsidP="00E764A3">
      <w:pPr>
        <w:numPr>
          <w:ilvl w:val="1"/>
          <w:numId w:val="9"/>
        </w:numPr>
        <w:tabs>
          <w:tab w:val="left" w:pos="149"/>
        </w:tabs>
        <w:jc w:val="both"/>
      </w:pPr>
      <w:r>
        <w:rPr>
          <w:rFonts w:hint="cs"/>
          <w:b/>
          <w:bCs/>
          <w:rtl/>
        </w:rPr>
        <w:t>קליפות ביצים</w:t>
      </w:r>
      <w:r w:rsidR="00661181">
        <w:rPr>
          <w:rtl/>
        </w:rPr>
        <w:t xml:space="preserve"> (</w:t>
      </w:r>
      <w:r w:rsidR="00661181">
        <w:t>egg shells</w:t>
      </w:r>
      <w:r w:rsidR="00661181">
        <w:rPr>
          <w:rtl/>
        </w:rPr>
        <w:t>).</w:t>
      </w:r>
    </w:p>
    <w:p w14:paraId="2CF471CF" w14:textId="77777777" w:rsidR="005829C6" w:rsidRDefault="00661181" w:rsidP="00E764A3">
      <w:pPr>
        <w:numPr>
          <w:ilvl w:val="2"/>
          <w:numId w:val="9"/>
        </w:numPr>
        <w:tabs>
          <w:tab w:val="left" w:pos="149"/>
        </w:tabs>
        <w:jc w:val="both"/>
      </w:pPr>
      <w:r>
        <w:rPr>
          <w:rtl/>
        </w:rPr>
        <w:t xml:space="preserve">הכשרו כדרך שימושו, דינו כמתכת – </w:t>
      </w:r>
      <w:r w:rsidR="00525881">
        <w:rPr>
          <w:u w:val="single"/>
          <w:rtl/>
        </w:rPr>
        <w:t>דרכ"ת</w:t>
      </w:r>
      <w:r>
        <w:rPr>
          <w:rtl/>
        </w:rPr>
        <w:t xml:space="preserve"> (סי' קכ"א ס"ק ל"ב, "בשפ"ד לעיל סי' פ"ו ס"ק י"ח"), </w:t>
      </w:r>
      <w:r>
        <w:rPr>
          <w:u w:val="single"/>
          <w:rtl/>
        </w:rPr>
        <w:t>סידור פסח כהלכתו</w:t>
      </w:r>
      <w:r>
        <w:rPr>
          <w:rtl/>
        </w:rPr>
        <w:t xml:space="preserve"> (פרק ט' סעי' כ"ז).</w:t>
      </w:r>
    </w:p>
    <w:p w14:paraId="38BEEC57" w14:textId="77777777" w:rsidR="005829C6" w:rsidRDefault="00661181" w:rsidP="00E764A3">
      <w:pPr>
        <w:numPr>
          <w:ilvl w:val="2"/>
          <w:numId w:val="9"/>
        </w:numPr>
        <w:tabs>
          <w:tab w:val="left" w:pos="149"/>
        </w:tabs>
        <w:jc w:val="both"/>
      </w:pPr>
      <w:r>
        <w:rPr>
          <w:rtl/>
        </w:rPr>
        <w:t xml:space="preserve">מראי מקומות – </w:t>
      </w:r>
      <w:r>
        <w:rPr>
          <w:u w:val="single"/>
          <w:rtl/>
        </w:rPr>
        <w:t>יד יהודה</w:t>
      </w:r>
      <w:r>
        <w:rPr>
          <w:rtl/>
        </w:rPr>
        <w:t xml:space="preserve"> (סי' צ"ט הארוך ס"ק א').</w:t>
      </w:r>
    </w:p>
    <w:p w14:paraId="0F7D8CCA" w14:textId="77777777" w:rsidR="005829C6" w:rsidRDefault="00661181" w:rsidP="00E764A3">
      <w:pPr>
        <w:numPr>
          <w:ilvl w:val="3"/>
          <w:numId w:val="9"/>
        </w:numPr>
        <w:tabs>
          <w:tab w:val="left" w:pos="149"/>
        </w:tabs>
        <w:jc w:val="both"/>
      </w:pPr>
      <w:r>
        <w:rPr>
          <w:u w:val="single"/>
          <w:rtl/>
        </w:rPr>
        <w:t>פמ"ג</w:t>
      </w:r>
      <w:r>
        <w:rPr>
          <w:rtl/>
        </w:rPr>
        <w:t xml:space="preserve"> (יו"ד סי' פ"ו שפ"ד ס"ק י"ח, סי' צ"ט מש"ז ס"ק א') – "דכלים העשוין מקליפת ביצה כמו ביצת בת הנעמה די בהגעלה ... ואין לחלק בין קליפת ביצה דתרנגולת לשאר ביצים".</w:t>
      </w:r>
    </w:p>
    <w:p w14:paraId="5E8EEA49" w14:textId="77777777" w:rsidR="005829C6" w:rsidRDefault="00661181" w:rsidP="00C1527A">
      <w:pPr>
        <w:tabs>
          <w:tab w:val="left" w:pos="149"/>
        </w:tabs>
        <w:ind w:left="567"/>
        <w:jc w:val="both"/>
      </w:pPr>
      <w:r>
        <w:rPr>
          <w:b/>
          <w:bCs/>
          <w:rtl/>
        </w:rPr>
        <w:t>אמנם</w:t>
      </w:r>
      <w:r>
        <w:rPr>
          <w:rtl/>
        </w:rPr>
        <w:t xml:space="preserve"> עי' </w:t>
      </w:r>
      <w:r>
        <w:rPr>
          <w:u w:val="single"/>
          <w:rtl/>
        </w:rPr>
        <w:t>פמ"ג</w:t>
      </w:r>
      <w:r>
        <w:rPr>
          <w:rtl/>
        </w:rPr>
        <w:t xml:space="preserve"> (מש"ז סוף סי' תנ"א) – "מסימן פ"ו ... ומיהו שם יש אומרים דביצה מנוקבת בתולדה, והחוש מעיד קצת דנצבע, יע"ש, וי"ל שנכנס בנקבים בעין אין מועיל הגעלה, או דלמא נקבים דקים כאלו אין חשש, ועוד שער חלחולי מחלחל, וצ"ע".</w:t>
      </w:r>
    </w:p>
    <w:p w14:paraId="2BBEE89C" w14:textId="77777777" w:rsidR="005829C6" w:rsidRDefault="005829C6" w:rsidP="00C1527A">
      <w:pPr>
        <w:tabs>
          <w:tab w:val="left" w:pos="149"/>
        </w:tabs>
        <w:jc w:val="both"/>
      </w:pPr>
    </w:p>
    <w:p w14:paraId="55EE6656" w14:textId="77777777" w:rsidR="005829C6" w:rsidRDefault="00661181" w:rsidP="00E764A3">
      <w:pPr>
        <w:numPr>
          <w:ilvl w:val="1"/>
          <w:numId w:val="9"/>
        </w:numPr>
        <w:tabs>
          <w:tab w:val="left" w:pos="149"/>
        </w:tabs>
        <w:jc w:val="both"/>
      </w:pPr>
      <w:r>
        <w:rPr>
          <w:b/>
          <w:bCs/>
          <w:rtl/>
        </w:rPr>
        <w:t>גבס</w:t>
      </w:r>
      <w:r>
        <w:rPr>
          <w:rtl/>
        </w:rPr>
        <w:t>.</w:t>
      </w:r>
    </w:p>
    <w:p w14:paraId="35D8DDE4" w14:textId="77777777" w:rsidR="005829C6" w:rsidRDefault="00661181" w:rsidP="00E764A3">
      <w:pPr>
        <w:numPr>
          <w:ilvl w:val="2"/>
          <w:numId w:val="9"/>
        </w:numPr>
        <w:tabs>
          <w:tab w:val="left" w:pos="149"/>
        </w:tabs>
        <w:jc w:val="both"/>
      </w:pPr>
      <w:r>
        <w:rPr>
          <w:rtl/>
        </w:rPr>
        <w:t xml:space="preserve">הכשרו כדרך שימושו [כמו אבנים] – </w:t>
      </w:r>
      <w:r>
        <w:rPr>
          <w:u w:val="single"/>
          <w:rtl/>
        </w:rPr>
        <w:t>פסקי תשובות</w:t>
      </w:r>
      <w:r>
        <w:rPr>
          <w:rtl/>
        </w:rPr>
        <w:t xml:space="preserve"> (אות ל"ג).</w:t>
      </w:r>
    </w:p>
    <w:p w14:paraId="5BC535D7" w14:textId="77777777" w:rsidR="005829C6" w:rsidRDefault="00661181" w:rsidP="00E764A3">
      <w:pPr>
        <w:numPr>
          <w:ilvl w:val="2"/>
          <w:numId w:val="9"/>
        </w:numPr>
        <w:tabs>
          <w:tab w:val="left" w:pos="149"/>
        </w:tabs>
        <w:jc w:val="both"/>
      </w:pPr>
      <w:r>
        <w:rPr>
          <w:rtl/>
        </w:rPr>
        <w:t xml:space="preserve">כלי חרס – </w:t>
      </w:r>
      <w:r>
        <w:rPr>
          <w:u w:val="single"/>
          <w:rtl/>
        </w:rPr>
        <w:t>סידור פסח כהלכתו</w:t>
      </w:r>
      <w:r>
        <w:rPr>
          <w:rtl/>
        </w:rPr>
        <w:t xml:space="preserve"> (פרק ט' סעי' א' אות ב').</w:t>
      </w:r>
    </w:p>
    <w:p w14:paraId="37AF53EB" w14:textId="77777777" w:rsidR="005829C6" w:rsidRDefault="005829C6" w:rsidP="00C1527A">
      <w:pPr>
        <w:tabs>
          <w:tab w:val="left" w:pos="149"/>
        </w:tabs>
        <w:jc w:val="both"/>
      </w:pPr>
    </w:p>
    <w:p w14:paraId="5C333DE7" w14:textId="77777777" w:rsidR="005829C6" w:rsidRDefault="00661181" w:rsidP="00E764A3">
      <w:pPr>
        <w:numPr>
          <w:ilvl w:val="1"/>
          <w:numId w:val="9"/>
        </w:numPr>
        <w:tabs>
          <w:tab w:val="left" w:pos="149"/>
        </w:tabs>
        <w:jc w:val="both"/>
      </w:pPr>
      <w:r>
        <w:rPr>
          <w:b/>
          <w:bCs/>
          <w:rtl/>
        </w:rPr>
        <w:t>גללים</w:t>
      </w:r>
      <w:r>
        <w:rPr>
          <w:rtl/>
        </w:rPr>
        <w:t>.</w:t>
      </w:r>
    </w:p>
    <w:p w14:paraId="34DAB776" w14:textId="77777777" w:rsidR="00A142A5" w:rsidRDefault="00A142A5" w:rsidP="00E764A3">
      <w:pPr>
        <w:numPr>
          <w:ilvl w:val="2"/>
          <w:numId w:val="9"/>
        </w:numPr>
        <w:tabs>
          <w:tab w:val="left" w:pos="149"/>
        </w:tabs>
        <w:jc w:val="both"/>
      </w:pPr>
      <w:r>
        <w:rPr>
          <w:rFonts w:hint="cs"/>
          <w:rtl/>
        </w:rPr>
        <w:t>ראשונים.</w:t>
      </w:r>
    </w:p>
    <w:p w14:paraId="45BCFCF6" w14:textId="77777777" w:rsidR="00A142A5" w:rsidRDefault="00A142A5" w:rsidP="00E764A3">
      <w:pPr>
        <w:numPr>
          <w:ilvl w:val="3"/>
          <w:numId w:val="9"/>
        </w:numPr>
        <w:tabs>
          <w:tab w:val="left" w:pos="149"/>
        </w:tabs>
        <w:jc w:val="both"/>
      </w:pPr>
      <w:r>
        <w:rPr>
          <w:rtl/>
        </w:rPr>
        <w:t>מחמיר, דינו כחרס</w:t>
      </w:r>
      <w:r>
        <w:rPr>
          <w:rFonts w:hint="cs"/>
          <w:rtl/>
        </w:rPr>
        <w:t>.</w:t>
      </w:r>
    </w:p>
    <w:p w14:paraId="7E415410" w14:textId="77777777" w:rsidR="00A142A5" w:rsidRDefault="00A142A5" w:rsidP="00E764A3">
      <w:pPr>
        <w:numPr>
          <w:ilvl w:val="4"/>
          <w:numId w:val="9"/>
        </w:numPr>
        <w:tabs>
          <w:tab w:val="left" w:pos="149"/>
        </w:tabs>
        <w:jc w:val="both"/>
      </w:pPr>
      <w:r>
        <w:rPr>
          <w:u w:val="single"/>
          <w:rtl/>
        </w:rPr>
        <w:t>רב האי גאון</w:t>
      </w:r>
      <w:r>
        <w:rPr>
          <w:rtl/>
        </w:rPr>
        <w:t xml:space="preserve"> (בטור סעי' ח'</w:t>
      </w:r>
      <w:r w:rsidR="007F1104">
        <w:rPr>
          <w:rFonts w:hint="cs"/>
          <w:rtl/>
        </w:rPr>
        <w:t xml:space="preserve">) </w:t>
      </w:r>
      <w:r w:rsidR="007F1104">
        <w:rPr>
          <w:rtl/>
        </w:rPr>
        <w:t>–</w:t>
      </w:r>
      <w:r>
        <w:rPr>
          <w:rtl/>
        </w:rPr>
        <w:t xml:space="preserve"> "אין להן תקנה בהגעלה דדמו לכלי חרס"</w:t>
      </w:r>
      <w:r w:rsidR="007F1104">
        <w:rPr>
          <w:rFonts w:hint="cs"/>
          <w:rtl/>
        </w:rPr>
        <w:t>.</w:t>
      </w:r>
    </w:p>
    <w:p w14:paraId="2B42DCD4" w14:textId="77777777" w:rsidR="00A142A5" w:rsidRDefault="00A142A5" w:rsidP="00E764A3">
      <w:pPr>
        <w:numPr>
          <w:ilvl w:val="3"/>
          <w:numId w:val="9"/>
        </w:numPr>
        <w:tabs>
          <w:tab w:val="left" w:pos="149"/>
        </w:tabs>
        <w:jc w:val="both"/>
      </w:pPr>
      <w:r>
        <w:rPr>
          <w:rtl/>
        </w:rPr>
        <w:t>הכשרו כדרך שימושו, דינו כמתכת</w:t>
      </w:r>
      <w:r>
        <w:rPr>
          <w:rFonts w:hint="cs"/>
          <w:rtl/>
        </w:rPr>
        <w:t>.</w:t>
      </w:r>
    </w:p>
    <w:p w14:paraId="3F1E83F6" w14:textId="77777777" w:rsidR="00A142A5" w:rsidRDefault="00A142A5" w:rsidP="00E764A3">
      <w:pPr>
        <w:numPr>
          <w:ilvl w:val="4"/>
          <w:numId w:val="9"/>
        </w:numPr>
        <w:tabs>
          <w:tab w:val="left" w:pos="149"/>
        </w:tabs>
        <w:jc w:val="both"/>
      </w:pPr>
      <w:r>
        <w:rPr>
          <w:u w:val="single"/>
          <w:rtl/>
        </w:rPr>
        <w:t>הג"א</w:t>
      </w:r>
      <w:r>
        <w:rPr>
          <w:rtl/>
        </w:rPr>
        <w:t xml:space="preserve"> (סוף ע"ז)</w:t>
      </w:r>
      <w:r>
        <w:rPr>
          <w:rFonts w:hint="cs"/>
          <w:rtl/>
        </w:rPr>
        <w:t>.</w:t>
      </w:r>
    </w:p>
    <w:p w14:paraId="10B95122" w14:textId="77777777" w:rsidR="00A142A5" w:rsidRDefault="00A142A5" w:rsidP="00E764A3">
      <w:pPr>
        <w:numPr>
          <w:ilvl w:val="4"/>
          <w:numId w:val="9"/>
        </w:numPr>
        <w:tabs>
          <w:tab w:val="left" w:pos="149"/>
        </w:tabs>
        <w:jc w:val="both"/>
      </w:pPr>
      <w:r>
        <w:rPr>
          <w:u w:val="single"/>
          <w:rtl/>
        </w:rPr>
        <w:t>טור</w:t>
      </w:r>
      <w:r>
        <w:rPr>
          <w:rtl/>
        </w:rPr>
        <w:t xml:space="preserve"> (סעי' ח'</w:t>
      </w:r>
      <w:r w:rsidR="007F1104">
        <w:rPr>
          <w:rFonts w:hint="cs"/>
          <w:rtl/>
        </w:rPr>
        <w:t xml:space="preserve">) </w:t>
      </w:r>
      <w:r w:rsidR="007F1104">
        <w:rPr>
          <w:rtl/>
        </w:rPr>
        <w:t>–</w:t>
      </w:r>
      <w:r>
        <w:rPr>
          <w:rtl/>
        </w:rPr>
        <w:t xml:space="preserve"> "וכן עיקר"</w:t>
      </w:r>
      <w:r w:rsidR="007F1104">
        <w:rPr>
          <w:rFonts w:hint="cs"/>
          <w:rtl/>
        </w:rPr>
        <w:t>.</w:t>
      </w:r>
    </w:p>
    <w:p w14:paraId="306A33E2" w14:textId="7C6C865E" w:rsidR="007F1104" w:rsidRDefault="009066F6" w:rsidP="00E764A3">
      <w:pPr>
        <w:numPr>
          <w:ilvl w:val="3"/>
          <w:numId w:val="9"/>
        </w:numPr>
        <w:tabs>
          <w:tab w:val="left" w:pos="149"/>
        </w:tabs>
        <w:jc w:val="both"/>
      </w:pPr>
      <w:r>
        <w:rPr>
          <w:rFonts w:hint="cs"/>
          <w:rtl/>
        </w:rPr>
        <w:t>אין</w:t>
      </w:r>
      <w:r w:rsidR="007F1104">
        <w:rPr>
          <w:rtl/>
        </w:rPr>
        <w:t xml:space="preserve"> צריכים הגעלה [מפני שאינם בולעים כלום]</w:t>
      </w:r>
      <w:r w:rsidR="007F1104">
        <w:rPr>
          <w:rFonts w:hint="cs"/>
          <w:rtl/>
        </w:rPr>
        <w:t>.</w:t>
      </w:r>
    </w:p>
    <w:p w14:paraId="75553738" w14:textId="77777777" w:rsidR="007F1104" w:rsidRDefault="007F1104" w:rsidP="00E764A3">
      <w:pPr>
        <w:numPr>
          <w:ilvl w:val="4"/>
          <w:numId w:val="9"/>
        </w:numPr>
        <w:tabs>
          <w:tab w:val="left" w:pos="149"/>
        </w:tabs>
        <w:jc w:val="both"/>
      </w:pPr>
      <w:r>
        <w:rPr>
          <w:u w:val="single"/>
          <w:rtl/>
        </w:rPr>
        <w:t>ר"י</w:t>
      </w:r>
      <w:r>
        <w:rPr>
          <w:rtl/>
        </w:rPr>
        <w:t xml:space="preserve"> (בטור סעי' ח'</w:t>
      </w:r>
      <w:r>
        <w:rPr>
          <w:rFonts w:hint="cs"/>
          <w:rtl/>
        </w:rPr>
        <w:t xml:space="preserve">) </w:t>
      </w:r>
      <w:r>
        <w:rPr>
          <w:rtl/>
        </w:rPr>
        <w:t>– "די להם בשטיפה".</w:t>
      </w:r>
    </w:p>
    <w:p w14:paraId="6134628B" w14:textId="77777777" w:rsidR="007F1104" w:rsidRDefault="007F1104" w:rsidP="00E764A3">
      <w:pPr>
        <w:numPr>
          <w:ilvl w:val="2"/>
          <w:numId w:val="9"/>
        </w:numPr>
        <w:tabs>
          <w:tab w:val="left" w:pos="149"/>
        </w:tabs>
        <w:jc w:val="both"/>
      </w:pPr>
      <w:r>
        <w:rPr>
          <w:rFonts w:hint="cs"/>
          <w:rtl/>
        </w:rPr>
        <w:t>פוסקים.</w:t>
      </w:r>
    </w:p>
    <w:p w14:paraId="31B54A6F" w14:textId="77777777" w:rsidR="007F1104" w:rsidRDefault="00661181" w:rsidP="00E764A3">
      <w:pPr>
        <w:numPr>
          <w:ilvl w:val="3"/>
          <w:numId w:val="9"/>
        </w:numPr>
        <w:tabs>
          <w:tab w:val="left" w:pos="149"/>
        </w:tabs>
        <w:jc w:val="both"/>
      </w:pPr>
      <w:r>
        <w:rPr>
          <w:rtl/>
        </w:rPr>
        <w:t>מחמיר, דינו כחרס</w:t>
      </w:r>
      <w:r w:rsidR="007F1104">
        <w:rPr>
          <w:rFonts w:hint="cs"/>
          <w:rtl/>
        </w:rPr>
        <w:t>.</w:t>
      </w:r>
    </w:p>
    <w:p w14:paraId="12F5594C" w14:textId="77777777" w:rsidR="004E037E" w:rsidRDefault="00661181" w:rsidP="00E764A3">
      <w:pPr>
        <w:numPr>
          <w:ilvl w:val="4"/>
          <w:numId w:val="9"/>
        </w:numPr>
        <w:tabs>
          <w:tab w:val="left" w:pos="149"/>
        </w:tabs>
        <w:jc w:val="both"/>
      </w:pPr>
      <w:r>
        <w:rPr>
          <w:u w:val="single"/>
          <w:rtl/>
        </w:rPr>
        <w:t>יד יהודה</w:t>
      </w:r>
      <w:r>
        <w:rPr>
          <w:rtl/>
        </w:rPr>
        <w:t xml:space="preserve"> (סי' ס"ט הארוך ס"ק פ"א ד"ה והנה</w:t>
      </w:r>
      <w:r w:rsidR="007F1104">
        <w:rPr>
          <w:rFonts w:hint="cs"/>
          <w:rtl/>
        </w:rPr>
        <w:t xml:space="preserve">) </w:t>
      </w:r>
      <w:r w:rsidR="007F1104">
        <w:rPr>
          <w:rtl/>
        </w:rPr>
        <w:t>–</w:t>
      </w:r>
      <w:r>
        <w:rPr>
          <w:rtl/>
        </w:rPr>
        <w:t xml:space="preserve"> "ועי' בהפ"מ סס"י תנ"א דחשיב ג"כ כלי גללים דאינו כלי חרס ומהני הגעלה אין נראה כלל ... ומ"ש הטור בסי' תנ"א כלי גללים וכלי אבנים מהני הגעלה ברור בעיני דגללים כוונתו ג"כ לאבן והוא אבן שיש ומרמר"</w:t>
      </w:r>
      <w:r w:rsidR="004E037E">
        <w:rPr>
          <w:rFonts w:hint="cs"/>
          <w:rtl/>
        </w:rPr>
        <w:t>.</w:t>
      </w:r>
    </w:p>
    <w:p w14:paraId="696F6B55" w14:textId="77777777" w:rsidR="005829C6" w:rsidRDefault="00661181" w:rsidP="00E764A3">
      <w:pPr>
        <w:numPr>
          <w:ilvl w:val="4"/>
          <w:numId w:val="9"/>
        </w:numPr>
        <w:tabs>
          <w:tab w:val="left" w:pos="149"/>
        </w:tabs>
        <w:jc w:val="both"/>
      </w:pPr>
      <w:r>
        <w:rPr>
          <w:u w:val="single"/>
          <w:rtl/>
        </w:rPr>
        <w:t>חזו"א</w:t>
      </w:r>
      <w:r>
        <w:rPr>
          <w:rtl/>
        </w:rPr>
        <w:t xml:space="preserve"> (או"ח סי' ק"כ ס"ק ב'</w:t>
      </w:r>
      <w:r w:rsidR="004E037E">
        <w:rPr>
          <w:rFonts w:hint="cs"/>
          <w:rtl/>
        </w:rPr>
        <w:t xml:space="preserve">) </w:t>
      </w:r>
      <w:r w:rsidR="004E037E">
        <w:rPr>
          <w:rtl/>
        </w:rPr>
        <w:t>–</w:t>
      </w:r>
      <w:r>
        <w:rPr>
          <w:rtl/>
        </w:rPr>
        <w:t xml:space="preserve"> "מ"א סי' תנ"א סק"ד, מדברי הגאון ז"ל נראה שפירש גללים צפיעי בקר, ומזה למד דגם כלי אדמה מהני הגעלה, וכן תפשו אחרונים ז"ל, אבל הדבר תמוה מאד, דכלי אדמה גריעי מכלי חרס ואין סברא כלל שתועיל להן הגעלה, ובורמי דגללי שכתב הרי"ף, פי' הר"ן של שיש וכ"ה במפרש שם, וכ"ה בל' השה"ג שם בשם ריא"ז, וזה גם כונת הטור, תדע שהרי כתב בשם ר"י סימפוני דסגי בהדחה וכי כלי גללים אינם בולעים אף בחמין, אלא ע"כ בשל שיש קאמר, וכ"ה במרדכי פ' כ"ש וברי"ו נ"ה ח"ה".</w:t>
      </w:r>
    </w:p>
    <w:p w14:paraId="72759AF4" w14:textId="77777777" w:rsidR="007F1104" w:rsidRDefault="00661181" w:rsidP="00E764A3">
      <w:pPr>
        <w:numPr>
          <w:ilvl w:val="2"/>
          <w:numId w:val="9"/>
        </w:numPr>
        <w:tabs>
          <w:tab w:val="left" w:pos="149"/>
        </w:tabs>
        <w:jc w:val="both"/>
      </w:pPr>
      <w:r>
        <w:rPr>
          <w:rtl/>
        </w:rPr>
        <w:t>הכשרו כדרך שימושו, דינו כמתכת</w:t>
      </w:r>
      <w:r w:rsidR="007F1104">
        <w:rPr>
          <w:rFonts w:hint="cs"/>
          <w:rtl/>
        </w:rPr>
        <w:t>.</w:t>
      </w:r>
    </w:p>
    <w:p w14:paraId="24C6853E" w14:textId="77777777" w:rsidR="00A054DC" w:rsidRPr="00A054DC" w:rsidRDefault="00A054DC" w:rsidP="00E764A3">
      <w:pPr>
        <w:numPr>
          <w:ilvl w:val="3"/>
          <w:numId w:val="9"/>
        </w:numPr>
        <w:tabs>
          <w:tab w:val="left" w:pos="149"/>
        </w:tabs>
        <w:jc w:val="both"/>
      </w:pPr>
      <w:r w:rsidRPr="00A054DC">
        <w:rPr>
          <w:rFonts w:hint="cs"/>
          <w:u w:val="single"/>
          <w:rtl/>
        </w:rPr>
        <w:t>לחם רב</w:t>
      </w:r>
      <w:r>
        <w:rPr>
          <w:rFonts w:hint="cs"/>
          <w:rtl/>
        </w:rPr>
        <w:t xml:space="preserve"> (ס"ק ג') </w:t>
      </w:r>
      <w:r>
        <w:rPr>
          <w:rtl/>
        </w:rPr>
        <w:t>–</w:t>
      </w:r>
      <w:r>
        <w:rPr>
          <w:rFonts w:hint="cs"/>
          <w:rtl/>
        </w:rPr>
        <w:t xml:space="preserve"> "</w:t>
      </w:r>
      <w:r>
        <w:rPr>
          <w:rtl/>
        </w:rPr>
        <w:t>כלי גללים דינן להכשירן בהגעלה (טור ובית יוסף הרי"ף)</w:t>
      </w:r>
      <w:r>
        <w:rPr>
          <w:rFonts w:hint="cs"/>
          <w:rtl/>
        </w:rPr>
        <w:t>".</w:t>
      </w:r>
    </w:p>
    <w:p w14:paraId="6EF26613" w14:textId="77777777" w:rsidR="007F1104" w:rsidRPr="00A054DC" w:rsidRDefault="00661181" w:rsidP="00E764A3">
      <w:pPr>
        <w:numPr>
          <w:ilvl w:val="3"/>
          <w:numId w:val="9"/>
        </w:numPr>
        <w:tabs>
          <w:tab w:val="left" w:pos="149"/>
        </w:tabs>
        <w:jc w:val="both"/>
        <w:rPr>
          <w:b/>
          <w:i/>
        </w:rPr>
      </w:pPr>
      <w:r>
        <w:rPr>
          <w:b/>
          <w:i/>
          <w:u w:val="single"/>
          <w:rtl/>
        </w:rPr>
        <w:t>עולת שבת</w:t>
      </w:r>
      <w:r>
        <w:rPr>
          <w:b/>
          <w:i/>
          <w:rtl/>
        </w:rPr>
        <w:t xml:space="preserve"> (ס"ק ט')</w:t>
      </w:r>
      <w:r w:rsidR="00A054DC">
        <w:rPr>
          <w:rFonts w:hint="cs"/>
          <w:b/>
          <w:i/>
          <w:rtl/>
        </w:rPr>
        <w:t xml:space="preserve"> </w:t>
      </w:r>
      <w:r w:rsidR="00A054DC">
        <w:rPr>
          <w:b/>
          <w:i/>
          <w:rtl/>
        </w:rPr>
        <w:t>–</w:t>
      </w:r>
      <w:r w:rsidR="00A054DC">
        <w:rPr>
          <w:rFonts w:hint="cs"/>
          <w:b/>
          <w:i/>
          <w:rtl/>
        </w:rPr>
        <w:t xml:space="preserve"> "</w:t>
      </w:r>
      <w:r w:rsidR="00A054DC" w:rsidRPr="00A054DC">
        <w:rPr>
          <w:b/>
          <w:i/>
          <w:rtl/>
        </w:rPr>
        <w:t>ולענין כלי גללים לא ביאר המחבר מה דינם. ונראה דנלמד מכלי אבנים, ועיין בטור</w:t>
      </w:r>
      <w:r w:rsidR="00A054DC" w:rsidRPr="00A054DC">
        <w:rPr>
          <w:rFonts w:hint="cs"/>
          <w:b/>
          <w:i/>
          <w:rtl/>
        </w:rPr>
        <w:t>"</w:t>
      </w:r>
      <w:r w:rsidR="007F1104" w:rsidRPr="00A054DC">
        <w:rPr>
          <w:rFonts w:hint="cs"/>
          <w:b/>
          <w:i/>
          <w:rtl/>
        </w:rPr>
        <w:t>.</w:t>
      </w:r>
    </w:p>
    <w:p w14:paraId="6442DCD6" w14:textId="77777777" w:rsidR="007F1104" w:rsidRDefault="00661181" w:rsidP="00E764A3">
      <w:pPr>
        <w:numPr>
          <w:ilvl w:val="3"/>
          <w:numId w:val="9"/>
        </w:numPr>
        <w:tabs>
          <w:tab w:val="left" w:pos="149"/>
        </w:tabs>
        <w:jc w:val="both"/>
      </w:pPr>
      <w:r>
        <w:rPr>
          <w:u w:val="single"/>
          <w:rtl/>
        </w:rPr>
        <w:t>מג"א</w:t>
      </w:r>
      <w:r>
        <w:rPr>
          <w:rtl/>
        </w:rPr>
        <w:t xml:space="preserve"> (סוף ס"ק ד')</w:t>
      </w:r>
      <w:r w:rsidR="007F1104">
        <w:rPr>
          <w:rFonts w:hint="cs"/>
          <w:rtl/>
        </w:rPr>
        <w:t xml:space="preserve"> </w:t>
      </w:r>
      <w:r w:rsidR="007F1104">
        <w:rPr>
          <w:rtl/>
        </w:rPr>
        <w:t>–</w:t>
      </w:r>
      <w:r w:rsidR="007F1104">
        <w:rPr>
          <w:rFonts w:hint="cs"/>
          <w:rtl/>
        </w:rPr>
        <w:t xml:space="preserve"> "</w:t>
      </w:r>
      <w:r w:rsidR="00A054DC">
        <w:rPr>
          <w:rtl/>
        </w:rPr>
        <w:t>ועיין בטור די"א דכלי גללים וכלי אבנים דינן ככלי חרס ולא קי"ל הכי</w:t>
      </w:r>
      <w:r w:rsidR="007F1104">
        <w:rPr>
          <w:rFonts w:hint="cs"/>
          <w:rtl/>
        </w:rPr>
        <w:t>".</w:t>
      </w:r>
    </w:p>
    <w:p w14:paraId="741EFA58" w14:textId="77777777" w:rsidR="007F1104" w:rsidRDefault="00661181" w:rsidP="00E764A3">
      <w:pPr>
        <w:numPr>
          <w:ilvl w:val="3"/>
          <w:numId w:val="9"/>
        </w:numPr>
        <w:tabs>
          <w:tab w:val="left" w:pos="149"/>
        </w:tabs>
        <w:jc w:val="both"/>
      </w:pPr>
      <w:r w:rsidRPr="00A054DC">
        <w:rPr>
          <w:u w:val="single"/>
          <w:rtl/>
        </w:rPr>
        <w:t>א"ר</w:t>
      </w:r>
      <w:r>
        <w:rPr>
          <w:rtl/>
        </w:rPr>
        <w:t xml:space="preserve"> (ס"ק כ'</w:t>
      </w:r>
      <w:r w:rsidR="00A054DC">
        <w:rPr>
          <w:rFonts w:hint="cs"/>
          <w:rtl/>
        </w:rPr>
        <w:t>, א"ז ס"ק י'</w:t>
      </w:r>
      <w:r>
        <w:rPr>
          <w:rtl/>
        </w:rPr>
        <w:t>)</w:t>
      </w:r>
      <w:r w:rsidR="00A054DC">
        <w:rPr>
          <w:rFonts w:hint="cs"/>
          <w:rtl/>
        </w:rPr>
        <w:t xml:space="preserve"> </w:t>
      </w:r>
      <w:r w:rsidR="00A054DC">
        <w:rPr>
          <w:rtl/>
        </w:rPr>
        <w:t>–</w:t>
      </w:r>
      <w:r w:rsidR="00A054DC">
        <w:rPr>
          <w:rFonts w:hint="cs"/>
          <w:rtl/>
        </w:rPr>
        <w:t xml:space="preserve"> "</w:t>
      </w:r>
      <w:r w:rsidR="00A054DC">
        <w:rPr>
          <w:rtl/>
        </w:rPr>
        <w:t>יתן אבן וכו'. וכן כלי גללים (טור)</w:t>
      </w:r>
      <w:r w:rsidR="00A054DC">
        <w:rPr>
          <w:rFonts w:hint="cs"/>
          <w:rtl/>
        </w:rPr>
        <w:t>"</w:t>
      </w:r>
      <w:r w:rsidR="007F1104">
        <w:rPr>
          <w:rFonts w:hint="cs"/>
          <w:rtl/>
        </w:rPr>
        <w:t>.</w:t>
      </w:r>
    </w:p>
    <w:p w14:paraId="637704CB" w14:textId="77777777" w:rsidR="00A054DC" w:rsidRDefault="00A054DC" w:rsidP="00E764A3">
      <w:pPr>
        <w:numPr>
          <w:ilvl w:val="3"/>
          <w:numId w:val="9"/>
        </w:numPr>
        <w:tabs>
          <w:tab w:val="left" w:pos="149"/>
        </w:tabs>
        <w:jc w:val="both"/>
      </w:pPr>
      <w:r>
        <w:rPr>
          <w:u w:val="single"/>
          <w:rtl/>
        </w:rPr>
        <w:t>חק יעקב</w:t>
      </w:r>
      <w:r>
        <w:rPr>
          <w:rtl/>
        </w:rPr>
        <w:t xml:space="preserve"> (ס"ק ל"ו)</w:t>
      </w:r>
      <w:r>
        <w:rPr>
          <w:rFonts w:hint="cs"/>
          <w:rtl/>
        </w:rPr>
        <w:t xml:space="preserve"> </w:t>
      </w:r>
      <w:r>
        <w:rPr>
          <w:rtl/>
        </w:rPr>
        <w:t>–</w:t>
      </w:r>
      <w:r>
        <w:rPr>
          <w:rFonts w:hint="cs"/>
          <w:rtl/>
        </w:rPr>
        <w:t xml:space="preserve"> "</w:t>
      </w:r>
      <w:r>
        <w:rPr>
          <w:rtl/>
        </w:rPr>
        <w:t>וכתבו האחרונים וכן כלי גללים</w:t>
      </w:r>
      <w:r>
        <w:rPr>
          <w:rFonts w:hint="cs"/>
          <w:rtl/>
        </w:rPr>
        <w:t>".</w:t>
      </w:r>
    </w:p>
    <w:p w14:paraId="67FFBF47" w14:textId="77777777" w:rsidR="007F1104" w:rsidRDefault="00661181" w:rsidP="00E764A3">
      <w:pPr>
        <w:numPr>
          <w:ilvl w:val="3"/>
          <w:numId w:val="9"/>
        </w:numPr>
        <w:tabs>
          <w:tab w:val="left" w:pos="149"/>
        </w:tabs>
        <w:jc w:val="both"/>
      </w:pPr>
      <w:r>
        <w:rPr>
          <w:u w:val="single"/>
          <w:rtl/>
        </w:rPr>
        <w:t>מקור חיים</w:t>
      </w:r>
      <w:r>
        <w:rPr>
          <w:rtl/>
        </w:rPr>
        <w:t xml:space="preserve"> (חו"י, על סעי' ח')</w:t>
      </w:r>
      <w:r w:rsidR="007F1104">
        <w:rPr>
          <w:rFonts w:hint="cs"/>
          <w:rtl/>
        </w:rPr>
        <w:t>.</w:t>
      </w:r>
    </w:p>
    <w:p w14:paraId="5959F756" w14:textId="77777777" w:rsidR="007F1104" w:rsidRDefault="00661181" w:rsidP="00E764A3">
      <w:pPr>
        <w:numPr>
          <w:ilvl w:val="3"/>
          <w:numId w:val="9"/>
        </w:numPr>
        <w:tabs>
          <w:tab w:val="left" w:pos="149"/>
        </w:tabs>
        <w:jc w:val="both"/>
      </w:pPr>
      <w:r>
        <w:rPr>
          <w:u w:val="single"/>
          <w:rtl/>
        </w:rPr>
        <w:t>פמ"ג</w:t>
      </w:r>
      <w:r>
        <w:rPr>
          <w:rtl/>
        </w:rPr>
        <w:t xml:space="preserve"> (א"א ס"ק ד', מש"ז סוף סי' תנ"א ד"ה כלי גללים</w:t>
      </w:r>
      <w:r w:rsidR="007F1104">
        <w:rPr>
          <w:rFonts w:hint="cs"/>
          <w:rtl/>
        </w:rPr>
        <w:t xml:space="preserve">) </w:t>
      </w:r>
      <w:r w:rsidR="007F1104">
        <w:rPr>
          <w:rtl/>
        </w:rPr>
        <w:t>–</w:t>
      </w:r>
      <w:r>
        <w:rPr>
          <w:rtl/>
        </w:rPr>
        <w:t xml:space="preserve"> "והלכה דצריכים הגעלה ומהני בהו הגעלה"</w:t>
      </w:r>
      <w:r w:rsidR="007F1104">
        <w:rPr>
          <w:rFonts w:hint="cs"/>
          <w:rtl/>
        </w:rPr>
        <w:t>.</w:t>
      </w:r>
    </w:p>
    <w:p w14:paraId="6B727156" w14:textId="77777777" w:rsidR="00A054DC" w:rsidRPr="00A054DC" w:rsidRDefault="00A054DC" w:rsidP="00E764A3">
      <w:pPr>
        <w:numPr>
          <w:ilvl w:val="3"/>
          <w:numId w:val="9"/>
        </w:numPr>
        <w:tabs>
          <w:tab w:val="left" w:pos="149"/>
        </w:tabs>
        <w:jc w:val="both"/>
      </w:pPr>
      <w:r w:rsidRPr="00A054DC">
        <w:rPr>
          <w:u w:val="single"/>
          <w:rtl/>
        </w:rPr>
        <w:t>בגדי ישע</w:t>
      </w:r>
      <w:r>
        <w:rPr>
          <w:rtl/>
        </w:rPr>
        <w:t xml:space="preserve"> </w:t>
      </w:r>
      <w:r>
        <w:rPr>
          <w:rFonts w:hint="cs"/>
          <w:rtl/>
        </w:rPr>
        <w:t xml:space="preserve">(על סעי' ח') </w:t>
      </w:r>
      <w:r>
        <w:rPr>
          <w:rtl/>
        </w:rPr>
        <w:t>–</w:t>
      </w:r>
      <w:r>
        <w:rPr>
          <w:rFonts w:hint="cs"/>
          <w:rtl/>
        </w:rPr>
        <w:t xml:space="preserve"> "</w:t>
      </w:r>
      <w:r>
        <w:rPr>
          <w:rtl/>
        </w:rPr>
        <w:t>וכלי גללים דינם כמו כלי אבנים</w:t>
      </w:r>
      <w:r>
        <w:rPr>
          <w:rFonts w:hint="cs"/>
          <w:rtl/>
        </w:rPr>
        <w:t>".</w:t>
      </w:r>
    </w:p>
    <w:p w14:paraId="2072DAF1" w14:textId="77777777" w:rsidR="007F1104" w:rsidRDefault="00661181" w:rsidP="00E764A3">
      <w:pPr>
        <w:numPr>
          <w:ilvl w:val="3"/>
          <w:numId w:val="9"/>
        </w:numPr>
        <w:tabs>
          <w:tab w:val="left" w:pos="149"/>
        </w:tabs>
        <w:jc w:val="both"/>
      </w:pPr>
      <w:r>
        <w:rPr>
          <w:u w:val="single"/>
          <w:rtl/>
        </w:rPr>
        <w:t>גר"ז</w:t>
      </w:r>
      <w:r>
        <w:rPr>
          <w:rtl/>
        </w:rPr>
        <w:t xml:space="preserve"> (סעי' כ"ה)</w:t>
      </w:r>
      <w:r w:rsidR="00A054DC">
        <w:rPr>
          <w:rFonts w:hint="cs"/>
          <w:rtl/>
        </w:rPr>
        <w:t xml:space="preserve"> </w:t>
      </w:r>
      <w:r w:rsidR="00A054DC">
        <w:rPr>
          <w:rtl/>
        </w:rPr>
        <w:t>–</w:t>
      </w:r>
      <w:r w:rsidR="00A054DC">
        <w:rPr>
          <w:rFonts w:hint="cs"/>
          <w:rtl/>
        </w:rPr>
        <w:t xml:space="preserve"> "</w:t>
      </w:r>
      <w:r w:rsidR="00A054DC">
        <w:rPr>
          <w:rtl/>
        </w:rPr>
        <w:t>אחד כלי מתכת ואחד כלי עץ ואחד כלי גללים וכלי אבנים וכלי אדמה</w:t>
      </w:r>
      <w:r w:rsidR="00A054DC">
        <w:rPr>
          <w:rFonts w:hint="cs"/>
          <w:rtl/>
        </w:rPr>
        <w:t xml:space="preserve"> ..."</w:t>
      </w:r>
      <w:r w:rsidR="007F1104">
        <w:rPr>
          <w:rFonts w:hint="cs"/>
          <w:rtl/>
        </w:rPr>
        <w:t>.</w:t>
      </w:r>
    </w:p>
    <w:p w14:paraId="71461C33" w14:textId="77777777" w:rsidR="007F1104" w:rsidRDefault="00661181" w:rsidP="00E764A3">
      <w:pPr>
        <w:numPr>
          <w:ilvl w:val="3"/>
          <w:numId w:val="9"/>
        </w:numPr>
        <w:tabs>
          <w:tab w:val="left" w:pos="149"/>
        </w:tabs>
        <w:jc w:val="both"/>
      </w:pPr>
      <w:r>
        <w:rPr>
          <w:u w:val="single"/>
          <w:rtl/>
        </w:rPr>
        <w:t>בה"ל</w:t>
      </w:r>
      <w:r>
        <w:rPr>
          <w:rtl/>
        </w:rPr>
        <w:t xml:space="preserve"> (סעי' ח'</w:t>
      </w:r>
      <w:r w:rsidR="007F1104">
        <w:rPr>
          <w:rFonts w:hint="cs"/>
          <w:rtl/>
        </w:rPr>
        <w:t xml:space="preserve">) </w:t>
      </w:r>
      <w:r w:rsidR="007F1104">
        <w:rPr>
          <w:rtl/>
        </w:rPr>
        <w:t>–</w:t>
      </w:r>
      <w:r>
        <w:rPr>
          <w:rtl/>
        </w:rPr>
        <w:t xml:space="preserve"> "וכן כלי גללים [ח"י]"</w:t>
      </w:r>
      <w:r w:rsidR="007F1104">
        <w:rPr>
          <w:rFonts w:hint="cs"/>
          <w:rtl/>
        </w:rPr>
        <w:t>.</w:t>
      </w:r>
    </w:p>
    <w:p w14:paraId="29B4C9C3" w14:textId="77777777" w:rsidR="007F1104" w:rsidRDefault="00661181" w:rsidP="00E764A3">
      <w:pPr>
        <w:numPr>
          <w:ilvl w:val="3"/>
          <w:numId w:val="9"/>
        </w:numPr>
        <w:tabs>
          <w:tab w:val="left" w:pos="149"/>
        </w:tabs>
        <w:jc w:val="both"/>
      </w:pPr>
      <w:r>
        <w:rPr>
          <w:u w:val="single"/>
          <w:rtl/>
        </w:rPr>
        <w:t>ערה"ש</w:t>
      </w:r>
      <w:r>
        <w:rPr>
          <w:rtl/>
        </w:rPr>
        <w:t xml:space="preserve"> (סעי' ח')</w:t>
      </w:r>
      <w:r w:rsidR="007F1104">
        <w:rPr>
          <w:rFonts w:hint="cs"/>
          <w:rtl/>
        </w:rPr>
        <w:t>.</w:t>
      </w:r>
    </w:p>
    <w:p w14:paraId="17AD13C9" w14:textId="77777777" w:rsidR="005829C6" w:rsidRDefault="00661181" w:rsidP="00E764A3">
      <w:pPr>
        <w:numPr>
          <w:ilvl w:val="3"/>
          <w:numId w:val="9"/>
        </w:numPr>
        <w:tabs>
          <w:tab w:val="left" w:pos="149"/>
        </w:tabs>
        <w:jc w:val="both"/>
      </w:pPr>
      <w:r>
        <w:rPr>
          <w:u w:val="single"/>
          <w:rtl/>
        </w:rPr>
        <w:t>כה"ח</w:t>
      </w:r>
      <w:r>
        <w:rPr>
          <w:rtl/>
        </w:rPr>
        <w:t xml:space="preserve"> (ס"ק ל').</w:t>
      </w:r>
    </w:p>
    <w:p w14:paraId="0DEC2E10" w14:textId="59114A1B" w:rsidR="00851F81" w:rsidRDefault="00851F81" w:rsidP="00E764A3">
      <w:pPr>
        <w:numPr>
          <w:ilvl w:val="2"/>
          <w:numId w:val="9"/>
        </w:numPr>
        <w:tabs>
          <w:tab w:val="left" w:pos="149"/>
        </w:tabs>
        <w:jc w:val="both"/>
      </w:pPr>
      <w:r>
        <w:rPr>
          <w:rFonts w:hint="cs"/>
          <w:rtl/>
        </w:rPr>
        <w:t>מראי מקומות.</w:t>
      </w:r>
    </w:p>
    <w:p w14:paraId="65DCC69B" w14:textId="15E33142" w:rsidR="005829C6" w:rsidRDefault="00661181" w:rsidP="00E764A3">
      <w:pPr>
        <w:numPr>
          <w:ilvl w:val="3"/>
          <w:numId w:val="9"/>
        </w:numPr>
        <w:tabs>
          <w:tab w:val="left" w:pos="149"/>
        </w:tabs>
        <w:jc w:val="both"/>
      </w:pPr>
      <w:r>
        <w:rPr>
          <w:rtl/>
        </w:rPr>
        <w:t>רב האי והר"י</w:t>
      </w:r>
      <w:r w:rsidR="00851F81">
        <w:rPr>
          <w:rFonts w:hint="cs"/>
          <w:rtl/>
        </w:rPr>
        <w:t>,</w:t>
      </w:r>
      <w:r>
        <w:rPr>
          <w:rtl/>
        </w:rPr>
        <w:t xml:space="preserve"> תלוי במחלוקת </w:t>
      </w:r>
      <w:r w:rsidR="00851F81">
        <w:rPr>
          <w:rFonts w:hint="cs"/>
          <w:rtl/>
        </w:rPr>
        <w:t>לענין</w:t>
      </w:r>
      <w:r>
        <w:rPr>
          <w:rtl/>
        </w:rPr>
        <w:t xml:space="preserve"> כלי אבנים. והיד יהודה והחזו"א</w:t>
      </w:r>
      <w:r w:rsidR="00851F81">
        <w:rPr>
          <w:rFonts w:hint="cs"/>
          <w:rtl/>
        </w:rPr>
        <w:t>,</w:t>
      </w:r>
      <w:r>
        <w:rPr>
          <w:rtl/>
        </w:rPr>
        <w:t xml:space="preserve"> תלוי במחלוקת </w:t>
      </w:r>
      <w:r w:rsidR="00851F81">
        <w:rPr>
          <w:rFonts w:hint="cs"/>
          <w:rtl/>
        </w:rPr>
        <w:t>לענין</w:t>
      </w:r>
      <w:r>
        <w:rPr>
          <w:rtl/>
        </w:rPr>
        <w:t xml:space="preserve"> כלי אדמה. וכולם לשיטתיה.</w:t>
      </w:r>
    </w:p>
    <w:p w14:paraId="61BC182D" w14:textId="77777777" w:rsidR="005829C6" w:rsidRDefault="005829C6" w:rsidP="00C1527A">
      <w:pPr>
        <w:tabs>
          <w:tab w:val="left" w:pos="149"/>
        </w:tabs>
        <w:jc w:val="both"/>
      </w:pPr>
    </w:p>
    <w:p w14:paraId="07F85775" w14:textId="77777777" w:rsidR="005829C6" w:rsidRDefault="00661181" w:rsidP="00E764A3">
      <w:pPr>
        <w:numPr>
          <w:ilvl w:val="1"/>
          <w:numId w:val="9"/>
        </w:numPr>
        <w:tabs>
          <w:tab w:val="left" w:pos="149"/>
        </w:tabs>
        <w:jc w:val="both"/>
      </w:pPr>
      <w:r>
        <w:rPr>
          <w:b/>
          <w:bCs/>
          <w:rtl/>
        </w:rPr>
        <w:t>זפת</w:t>
      </w:r>
      <w:r>
        <w:rPr>
          <w:rtl/>
        </w:rPr>
        <w:t xml:space="preserve"> (</w:t>
      </w:r>
      <w:r>
        <w:t>tar, pitch</w:t>
      </w:r>
      <w:r>
        <w:rPr>
          <w:rtl/>
        </w:rPr>
        <w:t>).</w:t>
      </w:r>
    </w:p>
    <w:p w14:paraId="5D3FE690" w14:textId="77777777" w:rsidR="005829C6" w:rsidRDefault="00661181" w:rsidP="00E764A3">
      <w:pPr>
        <w:numPr>
          <w:ilvl w:val="2"/>
          <w:numId w:val="9"/>
        </w:numPr>
        <w:tabs>
          <w:tab w:val="left" w:pos="149"/>
        </w:tabs>
        <w:jc w:val="both"/>
      </w:pPr>
      <w:r>
        <w:rPr>
          <w:rtl/>
        </w:rPr>
        <w:t xml:space="preserve">מראי מקומות – </w:t>
      </w:r>
      <w:r>
        <w:rPr>
          <w:u w:val="single"/>
          <w:rtl/>
        </w:rPr>
        <w:t>הגעלת כלים</w:t>
      </w:r>
      <w:r>
        <w:rPr>
          <w:rtl/>
        </w:rPr>
        <w:t xml:space="preserve"> (פרק י"ג סעי' ע"ה*), </w:t>
      </w:r>
      <w:r>
        <w:rPr>
          <w:u w:val="single"/>
          <w:rtl/>
        </w:rPr>
        <w:t>סידור פסח כהלכתו</w:t>
      </w:r>
      <w:r>
        <w:rPr>
          <w:rtl/>
        </w:rPr>
        <w:t xml:space="preserve"> (פרק ט' סעי' כ"ט).</w:t>
      </w:r>
    </w:p>
    <w:p w14:paraId="777D11F4" w14:textId="77777777" w:rsidR="005829C6" w:rsidRDefault="005829C6" w:rsidP="00C1527A">
      <w:pPr>
        <w:tabs>
          <w:tab w:val="left" w:pos="149"/>
        </w:tabs>
        <w:jc w:val="both"/>
      </w:pPr>
    </w:p>
    <w:p w14:paraId="1426B036" w14:textId="77777777" w:rsidR="005829C6" w:rsidRDefault="00661181" w:rsidP="00E764A3">
      <w:pPr>
        <w:numPr>
          <w:ilvl w:val="1"/>
          <w:numId w:val="9"/>
        </w:numPr>
        <w:tabs>
          <w:tab w:val="left" w:pos="149"/>
        </w:tabs>
        <w:jc w:val="both"/>
      </w:pPr>
      <w:r>
        <w:rPr>
          <w:b/>
          <w:bCs/>
          <w:rtl/>
        </w:rPr>
        <w:t>נייר</w:t>
      </w:r>
      <w:r>
        <w:rPr>
          <w:rtl/>
        </w:rPr>
        <w:t xml:space="preserve"> (</w:t>
      </w:r>
      <w:r>
        <w:t>paper</w:t>
      </w:r>
      <w:r>
        <w:rPr>
          <w:rtl/>
        </w:rPr>
        <w:t>).</w:t>
      </w:r>
    </w:p>
    <w:p w14:paraId="2B42B0C1" w14:textId="77777777" w:rsidR="007F1104" w:rsidRDefault="00661181" w:rsidP="00E764A3">
      <w:pPr>
        <w:numPr>
          <w:ilvl w:val="2"/>
          <w:numId w:val="9"/>
        </w:numPr>
        <w:tabs>
          <w:tab w:val="left" w:pos="149"/>
        </w:tabs>
        <w:jc w:val="both"/>
      </w:pPr>
      <w:r>
        <w:rPr>
          <w:rtl/>
        </w:rPr>
        <w:t>הכשרו כדרך שימושו, דינו כמתכת</w:t>
      </w:r>
      <w:r w:rsidR="007F1104">
        <w:rPr>
          <w:rFonts w:hint="cs"/>
          <w:rtl/>
        </w:rPr>
        <w:t>.</w:t>
      </w:r>
    </w:p>
    <w:p w14:paraId="3883AB3D" w14:textId="77777777" w:rsidR="005829C6" w:rsidRDefault="00661181" w:rsidP="00E764A3">
      <w:pPr>
        <w:numPr>
          <w:ilvl w:val="3"/>
          <w:numId w:val="9"/>
        </w:numPr>
        <w:tabs>
          <w:tab w:val="left" w:pos="149"/>
        </w:tabs>
        <w:jc w:val="both"/>
      </w:pPr>
      <w:r>
        <w:rPr>
          <w:u w:val="single"/>
          <w:rtl/>
        </w:rPr>
        <w:t>פמ"ג</w:t>
      </w:r>
      <w:r>
        <w:rPr>
          <w:rtl/>
        </w:rPr>
        <w:t xml:space="preserve"> (מש"ז ס"ק ל"א ד"ה כלי עור</w:t>
      </w:r>
      <w:r w:rsidR="007F1104">
        <w:rPr>
          <w:rtl/>
        </w:rPr>
        <w:t>) –</w:t>
      </w:r>
      <w:r>
        <w:rPr>
          <w:rtl/>
        </w:rPr>
        <w:t xml:space="preserve"> "והוא הדין כל הכלים לבד מחרס ניתר בהגעלה. אותן שעושין מנייר וכדומה. ומפות אין היתר כי אם בכיבוס בחמין אפר וחביטה, לא בהגעלה, כי אין מועיל לבעין שנכנס בנקבי אריגה"</w:t>
      </w:r>
      <w:r w:rsidR="007F1104">
        <w:rPr>
          <w:rFonts w:hint="cs"/>
          <w:rtl/>
        </w:rPr>
        <w:t>.</w:t>
      </w:r>
    </w:p>
    <w:p w14:paraId="2E4D15CF" w14:textId="77777777" w:rsidR="007F1104" w:rsidRDefault="00661181" w:rsidP="00E764A3">
      <w:pPr>
        <w:numPr>
          <w:ilvl w:val="2"/>
          <w:numId w:val="9"/>
        </w:numPr>
        <w:tabs>
          <w:tab w:val="left" w:pos="149"/>
        </w:tabs>
        <w:jc w:val="both"/>
      </w:pPr>
      <w:r>
        <w:rPr>
          <w:rtl/>
        </w:rPr>
        <w:t>מחמיר</w:t>
      </w:r>
      <w:r w:rsidR="007F1104">
        <w:rPr>
          <w:rFonts w:hint="cs"/>
          <w:rtl/>
        </w:rPr>
        <w:t>.</w:t>
      </w:r>
    </w:p>
    <w:p w14:paraId="5E4A6716" w14:textId="77777777" w:rsidR="005829C6" w:rsidRDefault="00661181" w:rsidP="00E764A3">
      <w:pPr>
        <w:numPr>
          <w:ilvl w:val="3"/>
          <w:numId w:val="9"/>
        </w:numPr>
        <w:tabs>
          <w:tab w:val="left" w:pos="149"/>
        </w:tabs>
        <w:jc w:val="both"/>
      </w:pPr>
      <w:r>
        <w:rPr>
          <w:b/>
          <w:i/>
          <w:u w:val="single"/>
          <w:rtl/>
        </w:rPr>
        <w:t>שערים מצויינים בהלכה</w:t>
      </w:r>
      <w:r>
        <w:rPr>
          <w:b/>
          <w:i/>
          <w:rtl/>
        </w:rPr>
        <w:t xml:space="preserve"> (סי' קט"ז ס"ק ג' ד"ה עוד</w:t>
      </w:r>
      <w:r w:rsidR="007F1104">
        <w:rPr>
          <w:rtl/>
        </w:rPr>
        <w:t>) –</w:t>
      </w:r>
      <w:r>
        <w:rPr>
          <w:b/>
          <w:i/>
          <w:rtl/>
        </w:rPr>
        <w:t xml:space="preserve"> "ונראה לי דאין הפירוש כן בהפמ"ג, וידוע דלשונו קצר וקשה, ומאי דקאמר, משום שנכנס הממשות בנקבי האריגה, לא קאי על 'הנייר' שכתב מקודם, כי הנייר אין בו שום נקבי אריגה, אלא קאי על 'המפות' שכתב באחרונה, והכי פירושו, כלים העשויין מנייר לא מהני בו הגעלה, וכן מפות אין מועיל בו הגעלה משום שיש בהם נקבי אריגה, וחוששים שמא נכנס שם ממשות חמץ, וזה ברור להמעיין שם".</w:t>
      </w:r>
    </w:p>
    <w:p w14:paraId="67619C5E" w14:textId="77777777" w:rsidR="007F1104" w:rsidRDefault="00661181" w:rsidP="00E764A3">
      <w:pPr>
        <w:numPr>
          <w:ilvl w:val="2"/>
          <w:numId w:val="9"/>
        </w:numPr>
        <w:tabs>
          <w:tab w:val="left" w:pos="149"/>
        </w:tabs>
        <w:jc w:val="both"/>
        <w:rPr>
          <w:b/>
          <w:i/>
        </w:rPr>
      </w:pPr>
      <w:r>
        <w:rPr>
          <w:b/>
          <w:i/>
          <w:rtl/>
        </w:rPr>
        <w:t>מראי מקומות</w:t>
      </w:r>
      <w:r w:rsidR="007F1104">
        <w:rPr>
          <w:rFonts w:hint="cs"/>
          <w:b/>
          <w:i/>
          <w:rtl/>
        </w:rPr>
        <w:t>.</w:t>
      </w:r>
    </w:p>
    <w:p w14:paraId="26B8B923" w14:textId="77777777" w:rsidR="005829C6" w:rsidRDefault="00661181" w:rsidP="00E764A3">
      <w:pPr>
        <w:numPr>
          <w:ilvl w:val="3"/>
          <w:numId w:val="9"/>
        </w:numPr>
        <w:tabs>
          <w:tab w:val="left" w:pos="149"/>
        </w:tabs>
        <w:jc w:val="both"/>
        <w:rPr>
          <w:b/>
          <w:i/>
        </w:rPr>
      </w:pPr>
      <w:r>
        <w:rPr>
          <w:b/>
          <w:i/>
          <w:u w:val="single"/>
          <w:rtl/>
        </w:rPr>
        <w:t>חלקת יעקב</w:t>
      </w:r>
      <w:r>
        <w:rPr>
          <w:b/>
          <w:i/>
          <w:rtl/>
        </w:rPr>
        <w:t xml:space="preserve"> (יו"ד סי' מ"ה אות א'</w:t>
      </w:r>
      <w:r w:rsidR="007F1104">
        <w:rPr>
          <w:rtl/>
        </w:rPr>
        <w:t>) –</w:t>
      </w:r>
      <w:r>
        <w:rPr>
          <w:b/>
          <w:i/>
          <w:rtl/>
        </w:rPr>
        <w:t xml:space="preserve"> "ועי' במשבצות סימן תנ"א בסוף הסימן וז"ל אותן שעושין מנייר וכדומה ומפות אין היתר כ"א בכיבוס בחמין ואפר וחביטה לא בהגעלה, כי אין מועיל הגעלה לבעין שנכנס בנקבי אריגה עכ"ל, דמשמע להדיא דאם היה אפשר לעשות כלים מנייר באופן כזה שלא יהיה חשש מבעין בתוך הנקבים, בטח היה מועיל הגעלה לכלים כאלו".</w:t>
      </w:r>
    </w:p>
    <w:p w14:paraId="17A33847" w14:textId="77777777" w:rsidR="005829C6" w:rsidRPr="007F1104" w:rsidRDefault="005829C6" w:rsidP="00C1527A">
      <w:pPr>
        <w:tabs>
          <w:tab w:val="left" w:pos="149"/>
        </w:tabs>
        <w:jc w:val="both"/>
      </w:pPr>
    </w:p>
    <w:p w14:paraId="6BB2B6FC" w14:textId="77777777" w:rsidR="005829C6" w:rsidRDefault="00661181" w:rsidP="00E764A3">
      <w:pPr>
        <w:numPr>
          <w:ilvl w:val="1"/>
          <w:numId w:val="9"/>
        </w:numPr>
        <w:tabs>
          <w:tab w:val="left" w:pos="149"/>
        </w:tabs>
        <w:jc w:val="both"/>
      </w:pPr>
      <w:r>
        <w:rPr>
          <w:b/>
          <w:bCs/>
          <w:rtl/>
        </w:rPr>
        <w:t xml:space="preserve">עור </w:t>
      </w:r>
      <w:r>
        <w:rPr>
          <w:rtl/>
        </w:rPr>
        <w:t>(</w:t>
      </w:r>
      <w:r>
        <w:t>leather</w:t>
      </w:r>
      <w:r>
        <w:rPr>
          <w:rtl/>
        </w:rPr>
        <w:t>).</w:t>
      </w:r>
    </w:p>
    <w:p w14:paraId="4222CE6B" w14:textId="77777777" w:rsidR="007F1104" w:rsidRDefault="00661181" w:rsidP="00E764A3">
      <w:pPr>
        <w:numPr>
          <w:ilvl w:val="2"/>
          <w:numId w:val="9"/>
        </w:numPr>
        <w:tabs>
          <w:tab w:val="left" w:pos="149"/>
        </w:tabs>
        <w:jc w:val="both"/>
      </w:pPr>
      <w:r>
        <w:rPr>
          <w:rtl/>
        </w:rPr>
        <w:t>הכשרו כדרך שימושו, דינו כמתכת</w:t>
      </w:r>
      <w:r w:rsidR="007F1104">
        <w:rPr>
          <w:rFonts w:hint="cs"/>
          <w:rtl/>
        </w:rPr>
        <w:t>.</w:t>
      </w:r>
    </w:p>
    <w:p w14:paraId="4C55B5DD" w14:textId="77777777" w:rsidR="007F1104" w:rsidRDefault="00661181" w:rsidP="00E764A3">
      <w:pPr>
        <w:numPr>
          <w:ilvl w:val="3"/>
          <w:numId w:val="9"/>
        </w:numPr>
        <w:tabs>
          <w:tab w:val="left" w:pos="149"/>
        </w:tabs>
        <w:jc w:val="both"/>
      </w:pPr>
      <w:r>
        <w:rPr>
          <w:u w:val="single"/>
          <w:rtl/>
        </w:rPr>
        <w:t>ב"ח</w:t>
      </w:r>
      <w:r>
        <w:rPr>
          <w:rtl/>
        </w:rPr>
        <w:t xml:space="preserve"> (יו"ד סי' קל"ה ס"ק כ"ז)</w:t>
      </w:r>
      <w:r w:rsidR="007F1104">
        <w:rPr>
          <w:rFonts w:hint="cs"/>
          <w:rtl/>
        </w:rPr>
        <w:t>.</w:t>
      </w:r>
    </w:p>
    <w:p w14:paraId="0F2EB4B5" w14:textId="77777777" w:rsidR="007F1104" w:rsidRDefault="00661181" w:rsidP="00E764A3">
      <w:pPr>
        <w:numPr>
          <w:ilvl w:val="3"/>
          <w:numId w:val="9"/>
        </w:numPr>
        <w:tabs>
          <w:tab w:val="left" w:pos="149"/>
        </w:tabs>
        <w:jc w:val="both"/>
      </w:pPr>
      <w:r>
        <w:rPr>
          <w:rtl/>
        </w:rPr>
        <w:t xml:space="preserve">עי' </w:t>
      </w:r>
      <w:r>
        <w:rPr>
          <w:u w:val="single"/>
          <w:rtl/>
        </w:rPr>
        <w:t>פמ"ג</w:t>
      </w:r>
      <w:r>
        <w:rPr>
          <w:rtl/>
        </w:rPr>
        <w:t xml:space="preserve"> (מש"ז סוף סי' תנ"א ד"ה כלי עור</w:t>
      </w:r>
      <w:r w:rsidR="007F1104">
        <w:rPr>
          <w:rtl/>
        </w:rPr>
        <w:t>) –</w:t>
      </w:r>
      <w:r>
        <w:rPr>
          <w:rtl/>
        </w:rPr>
        <w:t xml:space="preserve"> "כלי עור, ביורה דעה סימן קל"ה סעיף י' ביין נסך ניתר בהגעלה ועירוי ג' ימים, ומיין נסך אין ראיה לשאר איסורין, ואמנם בב"ח שם [רל, א ד"ה כלי] דהוא הדין לשאר איסורין בעור מהני הגעלה, בסעיף כ"ז. ופרשת מדין [במדבר לא, כ] וכל מעשה עזים להביא כלי עור, אין ראיה, דלא קאי אהגעלה. ועיין ב"י או"ח [סימן] תנ"א [קצד, א ד"ה כתב בעל]. והוא הדין כל הכלים לבד מחרס ניתר בהגעלה"</w:t>
      </w:r>
      <w:r w:rsidR="007F1104">
        <w:rPr>
          <w:rFonts w:hint="cs"/>
          <w:rtl/>
        </w:rPr>
        <w:t>.</w:t>
      </w:r>
    </w:p>
    <w:p w14:paraId="0DD739EE" w14:textId="77777777" w:rsidR="005829C6" w:rsidRDefault="007F1104" w:rsidP="00E764A3">
      <w:pPr>
        <w:numPr>
          <w:ilvl w:val="3"/>
          <w:numId w:val="9"/>
        </w:numPr>
        <w:tabs>
          <w:tab w:val="left" w:pos="149"/>
        </w:tabs>
        <w:jc w:val="both"/>
      </w:pPr>
      <w:r w:rsidRPr="00A142A5">
        <w:rPr>
          <w:rFonts w:hint="cs"/>
          <w:b/>
          <w:bCs/>
          <w:rtl/>
        </w:rPr>
        <w:t>ושאר פוסקים</w:t>
      </w:r>
      <w:r w:rsidRPr="00A142A5">
        <w:rPr>
          <w:rFonts w:hint="cs"/>
          <w:rtl/>
        </w:rPr>
        <w:t xml:space="preserve"> </w:t>
      </w:r>
      <w:r w:rsidRPr="00A142A5">
        <w:rPr>
          <w:rtl/>
        </w:rPr>
        <w:t>–</w:t>
      </w:r>
      <w:r w:rsidR="00661181">
        <w:rPr>
          <w:rtl/>
        </w:rPr>
        <w:t xml:space="preserve"> </w:t>
      </w:r>
      <w:r w:rsidR="00661181">
        <w:rPr>
          <w:u w:val="single"/>
          <w:rtl/>
        </w:rPr>
        <w:t>כה"ח</w:t>
      </w:r>
      <w:r w:rsidR="00661181">
        <w:rPr>
          <w:rtl/>
        </w:rPr>
        <w:t xml:space="preserve"> (ס"ק קכ"ו), </w:t>
      </w:r>
      <w:r w:rsidR="00661181">
        <w:rPr>
          <w:u w:val="single"/>
          <w:rtl/>
        </w:rPr>
        <w:t>הגעלת כלים</w:t>
      </w:r>
      <w:r w:rsidR="00661181">
        <w:rPr>
          <w:rtl/>
        </w:rPr>
        <w:t xml:space="preserve"> (פרק י"ג סעי' שנ"ד), </w:t>
      </w:r>
      <w:r w:rsidR="00661181">
        <w:rPr>
          <w:u w:val="single"/>
          <w:rtl/>
        </w:rPr>
        <w:t>סידור פסח כהלכתו</w:t>
      </w:r>
      <w:r w:rsidR="00661181">
        <w:rPr>
          <w:rtl/>
        </w:rPr>
        <w:t xml:space="preserve"> (פרק ט' סעי' י"ט), </w:t>
      </w:r>
      <w:r w:rsidR="00661181">
        <w:rPr>
          <w:u w:val="single"/>
          <w:rtl/>
        </w:rPr>
        <w:t>פסקי תשובות</w:t>
      </w:r>
      <w:r w:rsidR="00661181">
        <w:rPr>
          <w:rtl/>
        </w:rPr>
        <w:t xml:space="preserve"> (סוף אות ל"ד), </w:t>
      </w:r>
      <w:r w:rsidR="00661181">
        <w:rPr>
          <w:u w:val="single"/>
          <w:rtl/>
        </w:rPr>
        <w:t>נטעי גבריאל</w:t>
      </w:r>
      <w:r w:rsidR="00661181">
        <w:rPr>
          <w:rtl/>
        </w:rPr>
        <w:t xml:space="preserve"> (פרק ס"ד סעי' ז').</w:t>
      </w:r>
    </w:p>
    <w:p w14:paraId="14D61F74" w14:textId="77777777" w:rsidR="005829C6" w:rsidRDefault="005829C6" w:rsidP="00C1527A">
      <w:pPr>
        <w:tabs>
          <w:tab w:val="left" w:pos="149"/>
        </w:tabs>
        <w:jc w:val="both"/>
      </w:pPr>
    </w:p>
    <w:p w14:paraId="75815D42" w14:textId="46C72240" w:rsidR="005829C6" w:rsidRDefault="00661181" w:rsidP="00E764A3">
      <w:pPr>
        <w:numPr>
          <w:ilvl w:val="1"/>
          <w:numId w:val="9"/>
        </w:numPr>
        <w:tabs>
          <w:tab w:val="left" w:pos="149"/>
        </w:tabs>
        <w:jc w:val="both"/>
      </w:pPr>
      <w:r>
        <w:rPr>
          <w:b/>
          <w:bCs/>
          <w:rtl/>
        </w:rPr>
        <w:t>ע</w:t>
      </w:r>
      <w:r w:rsidR="00851F81">
        <w:rPr>
          <w:rFonts w:hint="cs"/>
          <w:b/>
          <w:bCs/>
          <w:rtl/>
        </w:rPr>
        <w:t>ץ</w:t>
      </w:r>
      <w:r>
        <w:rPr>
          <w:b/>
          <w:bCs/>
          <w:rtl/>
        </w:rPr>
        <w:t xml:space="preserve"> </w:t>
      </w:r>
      <w:r>
        <w:rPr>
          <w:rtl/>
        </w:rPr>
        <w:t>(</w:t>
      </w:r>
      <w:r>
        <w:t>wood</w:t>
      </w:r>
      <w:r>
        <w:rPr>
          <w:rtl/>
        </w:rPr>
        <w:t>).</w:t>
      </w:r>
    </w:p>
    <w:p w14:paraId="7EE3AF0C" w14:textId="77777777" w:rsidR="005829C6" w:rsidRDefault="00661181" w:rsidP="00E764A3">
      <w:pPr>
        <w:numPr>
          <w:ilvl w:val="2"/>
          <w:numId w:val="9"/>
        </w:numPr>
        <w:tabs>
          <w:tab w:val="left" w:pos="149"/>
        </w:tabs>
        <w:jc w:val="both"/>
      </w:pPr>
      <w:r>
        <w:rPr>
          <w:rtl/>
        </w:rPr>
        <w:t xml:space="preserve">הכשרו כדרך שימושו, דינו כמתכת – </w:t>
      </w:r>
      <w:r>
        <w:rPr>
          <w:u w:val="single"/>
          <w:rtl/>
        </w:rPr>
        <w:t>רמב"ם</w:t>
      </w:r>
      <w:r>
        <w:rPr>
          <w:rtl/>
        </w:rPr>
        <w:t xml:space="preserve"> (חמץ פרק ה' הל' כ"ד, "כלי מתכות ואבנים וכלי עצים ..."), שו"ת </w:t>
      </w:r>
      <w:r>
        <w:rPr>
          <w:u w:val="single"/>
          <w:rtl/>
        </w:rPr>
        <w:t>הרא"ש</w:t>
      </w:r>
      <w:r>
        <w:rPr>
          <w:rtl/>
        </w:rPr>
        <w:t xml:space="preserve"> (כלל י"ד סי' א'), </w:t>
      </w:r>
      <w:r>
        <w:rPr>
          <w:u w:val="single"/>
          <w:rtl/>
        </w:rPr>
        <w:t>טור</w:t>
      </w:r>
      <w:r>
        <w:rPr>
          <w:rtl/>
        </w:rPr>
        <w:t xml:space="preserve"> (סעי' ח', יו"ד סי' קכ"א סעי' א'), </w:t>
      </w:r>
      <w:r>
        <w:rPr>
          <w:u w:val="single"/>
          <w:rtl/>
        </w:rPr>
        <w:t>מחבר</w:t>
      </w:r>
      <w:r>
        <w:rPr>
          <w:rtl/>
        </w:rPr>
        <w:t xml:space="preserve"> (סעי' ח', יו"ד סי' קכ"א סעי' ב', "אחד כלי עץ ... דינם להכשירם בהגעלה"), </w:t>
      </w:r>
      <w:r>
        <w:rPr>
          <w:u w:val="single"/>
          <w:rtl/>
        </w:rPr>
        <w:t>לבוש</w:t>
      </w:r>
      <w:r>
        <w:rPr>
          <w:rtl/>
        </w:rPr>
        <w:t xml:space="preserve"> (יו"ד סי' קכ"א סעי' ב'), </w:t>
      </w:r>
      <w:r>
        <w:rPr>
          <w:u w:val="single"/>
          <w:rtl/>
        </w:rPr>
        <w:t>ב"ח</w:t>
      </w:r>
      <w:r>
        <w:rPr>
          <w:rtl/>
        </w:rPr>
        <w:t xml:space="preserve"> (יו"ד סי' קל"ה ס"ק כ"ז), </w:t>
      </w:r>
      <w:r>
        <w:rPr>
          <w:u w:val="single"/>
          <w:rtl/>
        </w:rPr>
        <w:t>פמ"ג</w:t>
      </w:r>
      <w:r>
        <w:rPr>
          <w:rtl/>
        </w:rPr>
        <w:t xml:space="preserve"> (ס' הנהגות השואל עם הנשאל או"ה סדר ב' אות ט"ו), </w:t>
      </w:r>
      <w:r>
        <w:rPr>
          <w:b/>
          <w:i/>
          <w:u w:val="single"/>
          <w:rtl/>
        </w:rPr>
        <w:t>ח"א</w:t>
      </w:r>
      <w:r>
        <w:rPr>
          <w:b/>
          <w:i/>
          <w:rtl/>
        </w:rPr>
        <w:t xml:space="preserve"> (כלל קכ"ה סעי' ג'), </w:t>
      </w:r>
      <w:r>
        <w:rPr>
          <w:u w:val="single"/>
          <w:rtl/>
        </w:rPr>
        <w:t>גר"ז</w:t>
      </w:r>
      <w:r>
        <w:rPr>
          <w:rtl/>
        </w:rPr>
        <w:t xml:space="preserve"> (סעי' כ"ה), </w:t>
      </w:r>
      <w:r>
        <w:rPr>
          <w:color w:val="000000"/>
          <w:u w:val="single"/>
          <w:rtl/>
        </w:rPr>
        <w:t>קיצור שו"ע</w:t>
      </w:r>
      <w:r>
        <w:rPr>
          <w:color w:val="000000"/>
          <w:rtl/>
        </w:rPr>
        <w:t xml:space="preserve"> (סי' קט"ז סעי' ב'),</w:t>
      </w:r>
      <w:r>
        <w:rPr>
          <w:rtl/>
        </w:rPr>
        <w:t xml:space="preserve"> </w:t>
      </w:r>
      <w:r>
        <w:rPr>
          <w:u w:val="single"/>
          <w:rtl/>
        </w:rPr>
        <w:t>ערה"ש</w:t>
      </w:r>
      <w:r>
        <w:rPr>
          <w:rtl/>
        </w:rPr>
        <w:t xml:space="preserve"> (סעי' ח', סעי' כ'), </w:t>
      </w:r>
      <w:r>
        <w:rPr>
          <w:u w:val="single"/>
          <w:rtl/>
        </w:rPr>
        <w:t>חזון עובדיה</w:t>
      </w:r>
      <w:r>
        <w:rPr>
          <w:rtl/>
        </w:rPr>
        <w:t xml:space="preserve"> (פסח ח"א עמ' קנ"א סעי' ט'), </w:t>
      </w:r>
      <w:r>
        <w:rPr>
          <w:u w:val="single"/>
          <w:rtl/>
        </w:rPr>
        <w:t>מטבח הכשר</w:t>
      </w:r>
      <w:r>
        <w:rPr>
          <w:rtl/>
        </w:rPr>
        <w:t xml:space="preserve"> (ארטסקרול, עמ' של"ט), </w:t>
      </w:r>
      <w:r>
        <w:rPr>
          <w:u w:val="single"/>
          <w:rtl/>
        </w:rPr>
        <w:t>פוסקים</w:t>
      </w:r>
      <w:r>
        <w:rPr>
          <w:rtl/>
        </w:rPr>
        <w:t>.</w:t>
      </w:r>
    </w:p>
    <w:p w14:paraId="7FBF6C25" w14:textId="77777777" w:rsidR="005829C6" w:rsidRDefault="00661181" w:rsidP="00E764A3">
      <w:pPr>
        <w:numPr>
          <w:ilvl w:val="2"/>
          <w:numId w:val="9"/>
        </w:numPr>
        <w:tabs>
          <w:tab w:val="left" w:pos="149"/>
        </w:tabs>
        <w:jc w:val="both"/>
      </w:pPr>
      <w:r>
        <w:rPr>
          <w:u w:val="single"/>
          <w:rtl/>
        </w:rPr>
        <w:t>חוט שני</w:t>
      </w:r>
      <w:r>
        <w:rPr>
          <w:rtl/>
        </w:rPr>
        <w:t xml:space="preserve"> (פסח פרק י' ס"ק י"א אות ד') – "כלי עץ העשויות מחתיכות עץ טחון מהודקים ומדובקים זה לזה הנקרא סיבית, כיון שלא נודע לן טבע החומר הזה לענין בליעה יש לחוש דהוא בולע ולא פולט, ואפשר דלא מהני ליה הגעלה".</w:t>
      </w:r>
    </w:p>
    <w:p w14:paraId="6DA4D354" w14:textId="77777777" w:rsidR="005829C6" w:rsidRDefault="005829C6" w:rsidP="00C1527A">
      <w:pPr>
        <w:tabs>
          <w:tab w:val="left" w:pos="149"/>
        </w:tabs>
        <w:jc w:val="both"/>
      </w:pPr>
    </w:p>
    <w:p w14:paraId="674C4283" w14:textId="77777777" w:rsidR="005829C6" w:rsidRDefault="00661181" w:rsidP="00E764A3">
      <w:pPr>
        <w:numPr>
          <w:ilvl w:val="1"/>
          <w:numId w:val="9"/>
        </w:numPr>
        <w:tabs>
          <w:tab w:val="left" w:pos="149"/>
        </w:tabs>
        <w:jc w:val="both"/>
      </w:pPr>
      <w:r>
        <w:rPr>
          <w:b/>
          <w:bCs/>
          <w:rtl/>
        </w:rPr>
        <w:t xml:space="preserve">עצם </w:t>
      </w:r>
      <w:r>
        <w:rPr>
          <w:rtl/>
        </w:rPr>
        <w:t>(</w:t>
      </w:r>
      <w:r>
        <w:t>bone</w:t>
      </w:r>
      <w:r>
        <w:rPr>
          <w:rtl/>
        </w:rPr>
        <w:t>).</w:t>
      </w:r>
    </w:p>
    <w:p w14:paraId="73A08550" w14:textId="4684615F" w:rsidR="005829C6" w:rsidRDefault="00851F81" w:rsidP="00E764A3">
      <w:pPr>
        <w:numPr>
          <w:ilvl w:val="2"/>
          <w:numId w:val="9"/>
        </w:numPr>
        <w:tabs>
          <w:tab w:val="left" w:pos="149"/>
        </w:tabs>
        <w:jc w:val="both"/>
      </w:pPr>
      <w:r>
        <w:rPr>
          <w:rFonts w:hint="cs"/>
          <w:rtl/>
        </w:rPr>
        <w:t>אין</w:t>
      </w:r>
      <w:r w:rsidR="00661181">
        <w:rPr>
          <w:rtl/>
        </w:rPr>
        <w:t xml:space="preserve"> צריכים הגעלה [מפני שאינם בולעים כלום] – </w:t>
      </w:r>
      <w:r w:rsidR="00661181">
        <w:rPr>
          <w:u w:val="single"/>
          <w:rtl/>
        </w:rPr>
        <w:t>או"ז</w:t>
      </w:r>
      <w:r w:rsidR="00661181">
        <w:rPr>
          <w:rtl/>
        </w:rPr>
        <w:t xml:space="preserve"> (ח"א סי' תשע"ג, "על כלי עצם לא יכולתי להאריך כי לא מצינו לו בליעה ואיסור"), </w:t>
      </w:r>
      <w:r w:rsidR="00661181">
        <w:rPr>
          <w:u w:val="single"/>
          <w:rtl/>
        </w:rPr>
        <w:t>הג"א</w:t>
      </w:r>
      <w:r w:rsidR="00661181">
        <w:rPr>
          <w:rtl/>
        </w:rPr>
        <w:t xml:space="preserve"> (סוף ע"ז, "כלי עצם אין צריך הגעלה ולא בלעי ולא פלטי").</w:t>
      </w:r>
    </w:p>
    <w:p w14:paraId="70273337" w14:textId="77777777" w:rsidR="005829C6" w:rsidRDefault="00661181" w:rsidP="00E764A3">
      <w:pPr>
        <w:numPr>
          <w:ilvl w:val="2"/>
          <w:numId w:val="9"/>
        </w:numPr>
        <w:tabs>
          <w:tab w:val="left" w:pos="149"/>
        </w:tabs>
        <w:jc w:val="both"/>
      </w:pPr>
      <w:r>
        <w:rPr>
          <w:rtl/>
        </w:rPr>
        <w:t xml:space="preserve">הכשרו כדרך שימושו, דינו כמתכת – </w:t>
      </w:r>
      <w:r>
        <w:rPr>
          <w:u w:val="single"/>
          <w:rtl/>
        </w:rPr>
        <w:t>מאירי</w:t>
      </w:r>
      <w:r>
        <w:rPr>
          <w:rtl/>
        </w:rPr>
        <w:t xml:space="preserve"> (פסחים דף ל: ד"ה כלי עצם, "כלי עצם כגון כפות של קרן או שאר כלים של עצם אחר דיו בהגעלה"), </w:t>
      </w:r>
      <w:r>
        <w:rPr>
          <w:u w:val="single"/>
          <w:rtl/>
        </w:rPr>
        <w:t>רמ"א</w:t>
      </w:r>
      <w:r>
        <w:rPr>
          <w:rtl/>
        </w:rPr>
        <w:t xml:space="preserve"> (סעי' ח', "וכן כלי עצם צריכים הגעלה"), </w:t>
      </w:r>
      <w:r>
        <w:rPr>
          <w:u w:val="single"/>
          <w:rtl/>
        </w:rPr>
        <w:t>ב"ח</w:t>
      </w:r>
      <w:r>
        <w:rPr>
          <w:rtl/>
        </w:rPr>
        <w:t xml:space="preserve"> (ס"ק ט'), </w:t>
      </w:r>
      <w:r>
        <w:rPr>
          <w:u w:val="single"/>
          <w:rtl/>
        </w:rPr>
        <w:t>עטרת צבי</w:t>
      </w:r>
      <w:r>
        <w:rPr>
          <w:rtl/>
        </w:rPr>
        <w:t xml:space="preserve"> (ס"ק ט"ו), </w:t>
      </w:r>
      <w:r>
        <w:rPr>
          <w:u w:val="single"/>
          <w:rtl/>
        </w:rPr>
        <w:t>ט"ז</w:t>
      </w:r>
      <w:r>
        <w:rPr>
          <w:rtl/>
        </w:rPr>
        <w:t xml:space="preserve"> (יו"ד סי' צ"ט ס"ק א', "קי"ל בא"ח סימן תנ"א דכלי עצם ניתרים בהגעלה"), </w:t>
      </w:r>
      <w:r>
        <w:rPr>
          <w:u w:val="single"/>
          <w:rtl/>
        </w:rPr>
        <w:t>ש"ך</w:t>
      </w:r>
      <w:r>
        <w:rPr>
          <w:rtl/>
        </w:rPr>
        <w:t xml:space="preserve"> (יו"ד סי' צ"ט ס"ק ג', "כלי עצם דיש להם תקנה בהגעלה וכמו שנתבאר בא"ח סימן תנ"א"), </w:t>
      </w:r>
      <w:r>
        <w:rPr>
          <w:u w:val="single"/>
          <w:rtl/>
        </w:rPr>
        <w:t>פר"ח</w:t>
      </w:r>
      <w:r>
        <w:rPr>
          <w:rtl/>
        </w:rPr>
        <w:t xml:space="preserve"> (על סעי' ח', "כן עיקר"), </w:t>
      </w:r>
      <w:r>
        <w:rPr>
          <w:u w:val="single"/>
          <w:rtl/>
        </w:rPr>
        <w:t>פמ"ג</w:t>
      </w:r>
      <w:r>
        <w:rPr>
          <w:rtl/>
        </w:rPr>
        <w:t xml:space="preserve"> (מש"ז סוף ס"ק י"ג, </w:t>
      </w:r>
      <w:r>
        <w:rPr>
          <w:b/>
          <w:i/>
          <w:rtl/>
        </w:rPr>
        <w:t>סוף סי' זה ד"ה כלי עצם,</w:t>
      </w:r>
      <w:r>
        <w:rPr>
          <w:rtl/>
        </w:rPr>
        <w:t xml:space="preserve"> יו"ד סי' פ"ו ס"ק י"ח), </w:t>
      </w:r>
      <w:r>
        <w:rPr>
          <w:b/>
          <w:i/>
          <w:u w:val="single"/>
          <w:rtl/>
        </w:rPr>
        <w:t>ח"א</w:t>
      </w:r>
      <w:r>
        <w:rPr>
          <w:b/>
          <w:i/>
          <w:rtl/>
        </w:rPr>
        <w:t xml:space="preserve"> (כלל קכ"ה סעי' ג'), </w:t>
      </w:r>
      <w:r>
        <w:rPr>
          <w:u w:val="single"/>
          <w:rtl/>
        </w:rPr>
        <w:t>גר"ז</w:t>
      </w:r>
      <w:r>
        <w:rPr>
          <w:rtl/>
        </w:rPr>
        <w:t xml:space="preserve"> (סעי' כ"ה), </w:t>
      </w:r>
      <w:r>
        <w:rPr>
          <w:color w:val="000000"/>
          <w:u w:val="single"/>
          <w:rtl/>
        </w:rPr>
        <w:t>קיצור שו"ע</w:t>
      </w:r>
      <w:r>
        <w:rPr>
          <w:color w:val="000000"/>
          <w:rtl/>
        </w:rPr>
        <w:t xml:space="preserve"> (סי' קט"ז סעי' ב'),</w:t>
      </w:r>
      <w:r>
        <w:rPr>
          <w:rtl/>
        </w:rPr>
        <w:t xml:space="preserve"> </w:t>
      </w:r>
      <w:r>
        <w:rPr>
          <w:u w:val="single"/>
          <w:rtl/>
        </w:rPr>
        <w:t>ערה"ש</w:t>
      </w:r>
      <w:r>
        <w:rPr>
          <w:rtl/>
        </w:rPr>
        <w:t xml:space="preserve"> (סעי' כ', יו"ד סי' קכ"א סעי' ט'), </w:t>
      </w:r>
      <w:r>
        <w:rPr>
          <w:u w:val="single"/>
          <w:rtl/>
        </w:rPr>
        <w:t>מסגרת השלחן</w:t>
      </w:r>
      <w:r>
        <w:rPr>
          <w:rtl/>
        </w:rPr>
        <w:t xml:space="preserve"> (סי' קט"ז ס"ק ד'), </w:t>
      </w:r>
      <w:r>
        <w:rPr>
          <w:u w:val="single"/>
          <w:rtl/>
        </w:rPr>
        <w:t>כה"ח</w:t>
      </w:r>
      <w:r>
        <w:rPr>
          <w:rtl/>
        </w:rPr>
        <w:t xml:space="preserve"> (ס"ק קכ"ה), </w:t>
      </w:r>
      <w:r>
        <w:rPr>
          <w:u w:val="single"/>
          <w:rtl/>
        </w:rPr>
        <w:t>חזון עובדיה</w:t>
      </w:r>
      <w:r>
        <w:rPr>
          <w:rtl/>
        </w:rPr>
        <w:t xml:space="preserve"> (פסח ח"א עמ' קנ"א סעי' ט'), </w:t>
      </w:r>
      <w:r>
        <w:rPr>
          <w:u w:val="single"/>
          <w:rtl/>
        </w:rPr>
        <w:t>פוסקים</w:t>
      </w:r>
      <w:r>
        <w:rPr>
          <w:rtl/>
        </w:rPr>
        <w:t>.</w:t>
      </w:r>
    </w:p>
    <w:p w14:paraId="2AE4A737" w14:textId="77777777" w:rsidR="005829C6" w:rsidRDefault="00661181" w:rsidP="00E764A3">
      <w:pPr>
        <w:numPr>
          <w:ilvl w:val="2"/>
          <w:numId w:val="9"/>
        </w:numPr>
        <w:tabs>
          <w:tab w:val="left" w:pos="149"/>
        </w:tabs>
        <w:jc w:val="both"/>
      </w:pPr>
      <w:r>
        <w:rPr>
          <w:rtl/>
        </w:rPr>
        <w:t xml:space="preserve">מראי מקומות – </w:t>
      </w:r>
      <w:r>
        <w:rPr>
          <w:u w:val="single"/>
          <w:rtl/>
        </w:rPr>
        <w:t>ב"י</w:t>
      </w:r>
      <w:r>
        <w:rPr>
          <w:rtl/>
        </w:rPr>
        <w:t xml:space="preserve"> (ס"ק ח'), </w:t>
      </w:r>
      <w:r w:rsidR="00525881">
        <w:rPr>
          <w:u w:val="single"/>
          <w:rtl/>
        </w:rPr>
        <w:t>דרכ"ת</w:t>
      </w:r>
      <w:r>
        <w:rPr>
          <w:rtl/>
        </w:rPr>
        <w:t xml:space="preserve"> (סי' קכ"א ס"ק ל"א), </w:t>
      </w:r>
      <w:r>
        <w:rPr>
          <w:color w:val="000000"/>
          <w:u w:val="single"/>
          <w:rtl/>
        </w:rPr>
        <w:t>בדה"ש</w:t>
      </w:r>
      <w:r>
        <w:rPr>
          <w:color w:val="000000"/>
          <w:rtl/>
        </w:rPr>
        <w:t xml:space="preserve"> (סי' פ"ז סעי' ז' בי' ד"ה ועצמות, עמ' כ"ח).</w:t>
      </w:r>
    </w:p>
    <w:p w14:paraId="20EFA18E" w14:textId="77777777" w:rsidR="005829C6" w:rsidRDefault="00661181" w:rsidP="00E764A3">
      <w:pPr>
        <w:numPr>
          <w:ilvl w:val="3"/>
          <w:numId w:val="9"/>
        </w:numPr>
        <w:tabs>
          <w:tab w:val="left" w:pos="149"/>
          <w:tab w:val="right" w:pos="7920"/>
        </w:tabs>
        <w:jc w:val="both"/>
      </w:pPr>
      <w:r>
        <w:rPr>
          <w:color w:val="000000"/>
          <w:u w:val="single"/>
          <w:rtl/>
        </w:rPr>
        <w:t>הגר"י ברקוביץ</w:t>
      </w:r>
      <w:r>
        <w:rPr>
          <w:color w:val="000000"/>
          <w:rtl/>
        </w:rPr>
        <w:t xml:space="preserve"> שליט"א (מכתב במייל) -</w:t>
      </w:r>
    </w:p>
    <w:p w14:paraId="24157D62" w14:textId="77777777" w:rsidR="005829C6" w:rsidRDefault="00661181" w:rsidP="00C1527A">
      <w:pPr>
        <w:tabs>
          <w:tab w:val="left" w:pos="149"/>
          <w:tab w:val="right" w:pos="7920"/>
        </w:tabs>
        <w:bidi w:val="0"/>
        <w:ind w:right="570"/>
        <w:jc w:val="both"/>
        <w:rPr>
          <w:color w:val="222222"/>
        </w:rPr>
      </w:pPr>
      <w:r>
        <w:rPr>
          <w:color w:val="222222"/>
          <w:shd w:val="clear" w:color="auto" w:fill="FFFFFF"/>
        </w:rPr>
        <w:t xml:space="preserve">Bone </w:t>
      </w:r>
      <w:proofErr w:type="spellStart"/>
      <w:r>
        <w:rPr>
          <w:color w:val="222222"/>
          <w:shd w:val="clear" w:color="auto" w:fill="FFFFFF"/>
        </w:rPr>
        <w:t>china</w:t>
      </w:r>
      <w:proofErr w:type="spellEnd"/>
      <w:r>
        <w:rPr>
          <w:color w:val="222222"/>
          <w:shd w:val="clear" w:color="auto" w:fill="FFFFFF"/>
        </w:rPr>
        <w:t xml:space="preserve"> traditionally consists of fifty percent bone ash. These bones are crushed before being </w:t>
      </w:r>
      <w:proofErr w:type="spellStart"/>
      <w:r>
        <w:rPr>
          <w:color w:val="222222"/>
          <w:shd w:val="clear" w:color="auto" w:fill="FFFFFF"/>
        </w:rPr>
        <w:t>degelatinised</w:t>
      </w:r>
      <w:proofErr w:type="spellEnd"/>
      <w:r>
        <w:rPr>
          <w:color w:val="222222"/>
          <w:shd w:val="clear" w:color="auto" w:fill="FFFFFF"/>
        </w:rPr>
        <w:t xml:space="preserve"> and then heated at up to 1250°C. Would there be any kashrus issues involved such as </w:t>
      </w:r>
      <w:proofErr w:type="spellStart"/>
      <w:r>
        <w:rPr>
          <w:color w:val="222222"/>
          <w:shd w:val="clear" w:color="auto" w:fill="FFFFFF"/>
        </w:rPr>
        <w:t>dovor</w:t>
      </w:r>
      <w:proofErr w:type="spellEnd"/>
      <w:r>
        <w:rPr>
          <w:color w:val="222222"/>
          <w:shd w:val="clear" w:color="auto" w:fill="FFFFFF"/>
        </w:rPr>
        <w:t xml:space="preserve"> </w:t>
      </w:r>
      <w:proofErr w:type="spellStart"/>
      <w:r>
        <w:rPr>
          <w:color w:val="222222"/>
          <w:shd w:val="clear" w:color="auto" w:fill="FFFFFF"/>
        </w:rPr>
        <w:t>chorif</w:t>
      </w:r>
      <w:proofErr w:type="spellEnd"/>
      <w:r>
        <w:rPr>
          <w:color w:val="222222"/>
          <w:shd w:val="clear" w:color="auto" w:fill="FFFFFF"/>
        </w:rPr>
        <w:t xml:space="preserve"> </w:t>
      </w:r>
      <w:proofErr w:type="gramStart"/>
      <w:r>
        <w:rPr>
          <w:color w:val="222222"/>
          <w:shd w:val="clear" w:color="auto" w:fill="FFFFFF"/>
        </w:rPr>
        <w:t>etc. ?</w:t>
      </w:r>
      <w:proofErr w:type="gramEnd"/>
    </w:p>
    <w:p w14:paraId="6777E64D" w14:textId="77777777" w:rsidR="005829C6" w:rsidRDefault="00661181" w:rsidP="00C1527A">
      <w:pPr>
        <w:tabs>
          <w:tab w:val="left" w:pos="149"/>
          <w:tab w:val="right" w:pos="7920"/>
        </w:tabs>
        <w:bidi w:val="0"/>
        <w:ind w:right="570"/>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How could it be </w:t>
      </w:r>
      <w:proofErr w:type="spellStart"/>
      <w:r>
        <w:rPr>
          <w:color w:val="222222"/>
          <w:shd w:val="clear" w:color="auto" w:fill="FFFFFF"/>
        </w:rPr>
        <w:t>assur</w:t>
      </w:r>
      <w:proofErr w:type="spellEnd"/>
      <w:r>
        <w:rPr>
          <w:color w:val="222222"/>
          <w:shd w:val="clear" w:color="auto" w:fill="FFFFFF"/>
        </w:rPr>
        <w:t xml:space="preserve">? In </w:t>
      </w:r>
      <w:proofErr w:type="spellStart"/>
      <w:proofErr w:type="gramStart"/>
      <w:r>
        <w:rPr>
          <w:color w:val="222222"/>
          <w:shd w:val="clear" w:color="auto" w:fill="FFFFFF"/>
        </w:rPr>
        <w:t>Chaza”l</w:t>
      </w:r>
      <w:proofErr w:type="spellEnd"/>
      <w:proofErr w:type="gramEnd"/>
      <w:r>
        <w:rPr>
          <w:color w:val="222222"/>
          <w:shd w:val="clear" w:color="auto" w:fill="FFFFFF"/>
        </w:rPr>
        <w:t xml:space="preserve"> we find that they cooked in </w:t>
      </w:r>
      <w:r>
        <w:rPr>
          <w:color w:val="222222"/>
          <w:shd w:val="clear" w:color="auto" w:fill="FFFFFF"/>
          <w:rtl/>
        </w:rPr>
        <w:t>כלי עצם</w:t>
      </w:r>
      <w:r>
        <w:rPr>
          <w:color w:val="222222"/>
          <w:shd w:val="clear" w:color="auto" w:fill="FFFFFF"/>
        </w:rPr>
        <w:t>.</w:t>
      </w:r>
    </w:p>
    <w:p w14:paraId="307AD192" w14:textId="77777777" w:rsidR="000C6C8B" w:rsidRDefault="000C6C8B" w:rsidP="00C1527A">
      <w:pPr>
        <w:tabs>
          <w:tab w:val="left" w:pos="149"/>
        </w:tabs>
        <w:jc w:val="both"/>
      </w:pPr>
    </w:p>
    <w:p w14:paraId="6FBF524E" w14:textId="77777777" w:rsidR="005829C6" w:rsidRDefault="00661181" w:rsidP="00E764A3">
      <w:pPr>
        <w:numPr>
          <w:ilvl w:val="1"/>
          <w:numId w:val="9"/>
        </w:numPr>
        <w:tabs>
          <w:tab w:val="left" w:pos="149"/>
        </w:tabs>
        <w:jc w:val="both"/>
      </w:pPr>
      <w:r>
        <w:rPr>
          <w:bCs/>
          <w:i/>
          <w:rtl/>
        </w:rPr>
        <w:t>קרן</w:t>
      </w:r>
      <w:r>
        <w:rPr>
          <w:b/>
          <w:i/>
          <w:rtl/>
        </w:rPr>
        <w:t xml:space="preserve"> (</w:t>
      </w:r>
      <w:r>
        <w:rPr>
          <w:bCs/>
          <w:iCs/>
        </w:rPr>
        <w:t>horn</w:t>
      </w:r>
      <w:r>
        <w:rPr>
          <w:b/>
          <w:i/>
          <w:rtl/>
        </w:rPr>
        <w:t>).</w:t>
      </w:r>
    </w:p>
    <w:p w14:paraId="19C57F09" w14:textId="77777777" w:rsidR="005829C6" w:rsidRDefault="00661181" w:rsidP="00E764A3">
      <w:pPr>
        <w:numPr>
          <w:ilvl w:val="2"/>
          <w:numId w:val="9"/>
        </w:numPr>
        <w:tabs>
          <w:tab w:val="left" w:pos="149"/>
        </w:tabs>
        <w:jc w:val="both"/>
      </w:pPr>
      <w:r>
        <w:rPr>
          <w:rtl/>
        </w:rPr>
        <w:t xml:space="preserve">הכשרו כדרך שימושו, דינו כמתכת – </w:t>
      </w:r>
      <w:r>
        <w:rPr>
          <w:u w:val="single"/>
          <w:rtl/>
        </w:rPr>
        <w:t>ראב"ד</w:t>
      </w:r>
      <w:r>
        <w:rPr>
          <w:rtl/>
        </w:rPr>
        <w:t xml:space="preserve"> (תשובות ופסקים סי' קט"ז), </w:t>
      </w:r>
      <w:r>
        <w:rPr>
          <w:u w:val="single"/>
          <w:rtl/>
        </w:rPr>
        <w:t>המנהיג</w:t>
      </w:r>
      <w:r>
        <w:rPr>
          <w:rtl/>
        </w:rPr>
        <w:t xml:space="preserve"> (הל' פסח סי' ל', "והכפות מהקרנים שנשתמשו בהן בחמץ בחמין אסור אף בהגעלה בפסח מטעם דחייס עלייהו משום דמפסדא בהגעלתן ולא מגעיל להו שפיר"), </w:t>
      </w:r>
      <w:r>
        <w:rPr>
          <w:u w:val="single"/>
          <w:rtl/>
        </w:rPr>
        <w:t>מאירי</w:t>
      </w:r>
      <w:r>
        <w:rPr>
          <w:rtl/>
        </w:rPr>
        <w:t xml:space="preserve"> (פסחים דף ל: ד"ה כלי עצם, "וי"א שהקרן אינו בולע ומתוך כך מתירים בכפות של קרן לאכול בהם פעם בשר פעם גבינה ולא יראה כן שהרי אמרו מעייל להו לקתייהו ברותחין וידות הסכין ברוב הם של קרן אלמא צריכות הן הכשר"), </w:t>
      </w:r>
      <w:r>
        <w:rPr>
          <w:u w:val="single"/>
          <w:rtl/>
        </w:rPr>
        <w:t>טור</w:t>
      </w:r>
      <w:r>
        <w:rPr>
          <w:rtl/>
        </w:rPr>
        <w:t xml:space="preserve"> (סעי' ז'), </w:t>
      </w:r>
      <w:r>
        <w:rPr>
          <w:u w:val="single"/>
          <w:rtl/>
        </w:rPr>
        <w:t>מחבר</w:t>
      </w:r>
      <w:r>
        <w:rPr>
          <w:rtl/>
        </w:rPr>
        <w:t xml:space="preserve"> (סעי' ז'), </w:t>
      </w:r>
      <w:r>
        <w:rPr>
          <w:u w:val="single"/>
          <w:rtl/>
        </w:rPr>
        <w:t>לבוש</w:t>
      </w:r>
      <w:r>
        <w:rPr>
          <w:rtl/>
        </w:rPr>
        <w:t xml:space="preserve"> (סעי' ז'), </w:t>
      </w:r>
      <w:r>
        <w:rPr>
          <w:u w:val="single"/>
          <w:rtl/>
        </w:rPr>
        <w:t>ב"ח</w:t>
      </w:r>
      <w:r>
        <w:rPr>
          <w:rtl/>
        </w:rPr>
        <w:t xml:space="preserve"> (ס"ק ט' ד"ה ומה), </w:t>
      </w:r>
      <w:r>
        <w:rPr>
          <w:u w:val="single"/>
          <w:rtl/>
        </w:rPr>
        <w:t>ט"ז</w:t>
      </w:r>
      <w:r>
        <w:rPr>
          <w:rtl/>
        </w:rPr>
        <w:t xml:space="preserve"> (ס"ק י"ג), </w:t>
      </w:r>
      <w:r>
        <w:rPr>
          <w:u w:val="single"/>
          <w:rtl/>
        </w:rPr>
        <w:t>מג"א</w:t>
      </w:r>
      <w:r>
        <w:rPr>
          <w:rtl/>
        </w:rPr>
        <w:t xml:space="preserve"> (ס"ק י"ט),</w:t>
      </w:r>
      <w:r>
        <w:rPr>
          <w:b/>
          <w:i/>
          <w:rtl/>
        </w:rPr>
        <w:t xml:space="preserve"> </w:t>
      </w:r>
      <w:r>
        <w:rPr>
          <w:b/>
          <w:i/>
          <w:u w:val="single"/>
          <w:rtl/>
        </w:rPr>
        <w:t>פמ"ג</w:t>
      </w:r>
      <w:r>
        <w:rPr>
          <w:b/>
          <w:i/>
          <w:rtl/>
        </w:rPr>
        <w:t xml:space="preserve"> (מש"ז סוף סי' זה ד"ה כלי עצם), </w:t>
      </w:r>
      <w:r>
        <w:rPr>
          <w:b/>
          <w:i/>
          <w:u w:val="single"/>
          <w:rtl/>
        </w:rPr>
        <w:t>מ"ב</w:t>
      </w:r>
      <w:r>
        <w:rPr>
          <w:b/>
          <w:i/>
          <w:rtl/>
        </w:rPr>
        <w:t xml:space="preserve"> (ס"ק כ"ג, ס"ק נ"ד, ס"ק נ"ז), </w:t>
      </w:r>
      <w:r>
        <w:rPr>
          <w:b/>
          <w:i/>
          <w:u w:val="single"/>
          <w:rtl/>
        </w:rPr>
        <w:t>ערה"ש</w:t>
      </w:r>
      <w:r>
        <w:rPr>
          <w:b/>
          <w:i/>
          <w:rtl/>
        </w:rPr>
        <w:t xml:space="preserve"> (סעי' כ', לשונו מובא לעיל), </w:t>
      </w:r>
      <w:r>
        <w:rPr>
          <w:u w:val="single"/>
          <w:rtl/>
        </w:rPr>
        <w:t>מסגרת השלחן</w:t>
      </w:r>
      <w:r>
        <w:rPr>
          <w:rtl/>
        </w:rPr>
        <w:t xml:space="preserve"> (סי' קט"ז ס"ק ד')</w:t>
      </w:r>
      <w:r>
        <w:rPr>
          <w:b/>
          <w:i/>
          <w:rtl/>
        </w:rPr>
        <w:t>.</w:t>
      </w:r>
    </w:p>
    <w:p w14:paraId="48A74A1F" w14:textId="37AB7063" w:rsidR="005829C6" w:rsidRDefault="00661181" w:rsidP="00E764A3">
      <w:pPr>
        <w:numPr>
          <w:ilvl w:val="3"/>
          <w:numId w:val="9"/>
        </w:numPr>
        <w:tabs>
          <w:tab w:val="left" w:pos="149"/>
        </w:tabs>
        <w:jc w:val="both"/>
      </w:pPr>
      <w:r w:rsidRPr="00851F81">
        <w:rPr>
          <w:b/>
          <w:bCs/>
          <w:rtl/>
        </w:rPr>
        <w:t>אמנם</w:t>
      </w:r>
      <w:r>
        <w:rPr>
          <w:rtl/>
        </w:rPr>
        <w:t xml:space="preserve"> יש חשש דילמא פק</w:t>
      </w:r>
      <w:r w:rsidR="006F4002">
        <w:rPr>
          <w:rFonts w:hint="cs"/>
          <w:rtl/>
        </w:rPr>
        <w:t>ע</w:t>
      </w:r>
      <w:r>
        <w:rPr>
          <w:rtl/>
        </w:rPr>
        <w:t xml:space="preserve">י – </w:t>
      </w:r>
      <w:r>
        <w:rPr>
          <w:u w:val="single"/>
          <w:rtl/>
        </w:rPr>
        <w:t>המנהיג</w:t>
      </w:r>
      <w:r>
        <w:rPr>
          <w:rtl/>
        </w:rPr>
        <w:t xml:space="preserve"> (הל' פסח סי' ל', לשונו מובא לעיל), </w:t>
      </w:r>
      <w:r>
        <w:rPr>
          <w:u w:val="single"/>
          <w:rtl/>
        </w:rPr>
        <w:t>טור</w:t>
      </w:r>
      <w:r>
        <w:rPr>
          <w:rtl/>
        </w:rPr>
        <w:t xml:space="preserve"> (סעי' ז'), עי' </w:t>
      </w:r>
      <w:r>
        <w:rPr>
          <w:u w:val="single"/>
          <w:rtl/>
        </w:rPr>
        <w:t>מחבר</w:t>
      </w:r>
      <w:r>
        <w:rPr>
          <w:rtl/>
        </w:rPr>
        <w:t xml:space="preserve"> (סעי' ז', "יש מי שאומר"), </w:t>
      </w:r>
      <w:r>
        <w:rPr>
          <w:u w:val="single"/>
          <w:rtl/>
        </w:rPr>
        <w:t>לבוש</w:t>
      </w:r>
      <w:r>
        <w:rPr>
          <w:rtl/>
        </w:rPr>
        <w:t xml:space="preserve"> (סעי' ז'), </w:t>
      </w:r>
      <w:r>
        <w:rPr>
          <w:u w:val="single"/>
          <w:rtl/>
        </w:rPr>
        <w:t>ב"ח</w:t>
      </w:r>
      <w:r>
        <w:rPr>
          <w:rtl/>
        </w:rPr>
        <w:t xml:space="preserve"> (ס"ק ט' ד"ה ומה, "ואף על הגב דהכל בו ... נראה דקולא גדולה היא דהא איכא לחוש דעל ידי שמשתמש בהן כל השנה השתמש בהן גם ברותחין גמורין ולאו אדעתיה ובשעת הגעלה חייס עלייהו ואינו מגעילן ברותחין גמורין הילכך כדברי בעל המנהיג עיקר והכי נהוג"), </w:t>
      </w:r>
      <w:r>
        <w:rPr>
          <w:u w:val="single"/>
          <w:rtl/>
        </w:rPr>
        <w:t>ט"ז</w:t>
      </w:r>
      <w:r>
        <w:rPr>
          <w:rtl/>
        </w:rPr>
        <w:t xml:space="preserve"> (ס"ק י"ג), </w:t>
      </w:r>
      <w:r>
        <w:rPr>
          <w:u w:val="single"/>
          <w:rtl/>
        </w:rPr>
        <w:t>מג"א</w:t>
      </w:r>
      <w:r>
        <w:rPr>
          <w:rtl/>
        </w:rPr>
        <w:t xml:space="preserve"> (ס"ק י"ט), </w:t>
      </w:r>
      <w:r>
        <w:rPr>
          <w:b/>
          <w:i/>
          <w:u w:val="single"/>
          <w:rtl/>
        </w:rPr>
        <w:t>פמ"ג</w:t>
      </w:r>
      <w:r>
        <w:rPr>
          <w:b/>
          <w:i/>
          <w:rtl/>
        </w:rPr>
        <w:t xml:space="preserve"> (מש"ז סוף סי' זה ד"ה כלי עצם),</w:t>
      </w:r>
      <w:r>
        <w:rPr>
          <w:rtl/>
        </w:rPr>
        <w:t xml:space="preserve"> </w:t>
      </w:r>
      <w:r>
        <w:rPr>
          <w:u w:val="single"/>
          <w:rtl/>
        </w:rPr>
        <w:t>גר"ז</w:t>
      </w:r>
      <w:r>
        <w:rPr>
          <w:rtl/>
        </w:rPr>
        <w:t xml:space="preserve"> (סעי' כ'), </w:t>
      </w:r>
      <w:r>
        <w:rPr>
          <w:u w:val="single"/>
          <w:rtl/>
        </w:rPr>
        <w:t>מ"ב</w:t>
      </w:r>
      <w:r>
        <w:rPr>
          <w:rtl/>
        </w:rPr>
        <w:t xml:space="preserve"> (ס"ק כ"ג, </w:t>
      </w:r>
      <w:r>
        <w:rPr>
          <w:b/>
          <w:i/>
          <w:rtl/>
        </w:rPr>
        <w:t>ס"ק נ"ד, ס"ק נ"ז</w:t>
      </w:r>
      <w:r>
        <w:rPr>
          <w:rtl/>
        </w:rPr>
        <w:t xml:space="preserve">), </w:t>
      </w:r>
      <w:r>
        <w:rPr>
          <w:b/>
          <w:i/>
          <w:u w:val="single"/>
          <w:rtl/>
        </w:rPr>
        <w:t>ערה"ש</w:t>
      </w:r>
      <w:r>
        <w:rPr>
          <w:b/>
          <w:i/>
          <w:rtl/>
        </w:rPr>
        <w:t xml:space="preserve"> (סעי' כ', "ויש מי שאומר דכפות העשויות מקרן אין להם תקנה בהגעלה דכיון שמתקלקלים במים חמין חיישינן דילמא חייס עלייהו ולא יגעילם כראוי וכן קתות של סכינים העשויין מקצתן מקרנים וכן אם הקתא דבוקה בדבק חיס שמא פקעי ונ"ל דכל אלו הם חומרות ובדיעבד מהני ההגעלה").</w:t>
      </w:r>
    </w:p>
    <w:p w14:paraId="54D35689" w14:textId="77777777" w:rsidR="005829C6" w:rsidRDefault="00661181" w:rsidP="00E764A3">
      <w:pPr>
        <w:numPr>
          <w:ilvl w:val="3"/>
          <w:numId w:val="9"/>
        </w:numPr>
        <w:tabs>
          <w:tab w:val="left" w:pos="149"/>
        </w:tabs>
        <w:jc w:val="both"/>
        <w:rPr>
          <w:b/>
          <w:i/>
        </w:rPr>
      </w:pPr>
      <w:r>
        <w:rPr>
          <w:b/>
          <w:i/>
          <w:rtl/>
        </w:rPr>
        <w:t xml:space="preserve">מראי מקומות – </w:t>
      </w:r>
      <w:r>
        <w:rPr>
          <w:b/>
          <w:i/>
          <w:u w:val="single"/>
          <w:rtl/>
        </w:rPr>
        <w:t>כל בו</w:t>
      </w:r>
      <w:r>
        <w:rPr>
          <w:b/>
          <w:i/>
          <w:rtl/>
        </w:rPr>
        <w:t xml:space="preserve"> (סי' מ"ח, "כפות קטנות שעושין מן הקרנים שנשתמש בהן קודם הפסח אסור להשתמש בהן בפסח ואפילו בהגעלה לפי שהן נפסדין ברותחין ויש לחוש שמא יחוס עליהם ולא יגעילם היטב, </w:t>
      </w:r>
      <w:r>
        <w:rPr>
          <w:b/>
          <w:i/>
          <w:u w:val="single"/>
          <w:rtl/>
        </w:rPr>
        <w:t>והר"ש</w:t>
      </w:r>
      <w:r>
        <w:rPr>
          <w:b/>
          <w:i/>
          <w:rtl/>
        </w:rPr>
        <w:t xml:space="preserve"> ז"ל כתב דכבולעו כך פולטו וכמו שחס עליהן כל השנה ואין מכניסין אותם בתוך כלי רותח שלא יתקלקלו ע"כ").</w:t>
      </w:r>
    </w:p>
    <w:p w14:paraId="4AABA65A" w14:textId="77777777" w:rsidR="005829C6" w:rsidRDefault="00661181" w:rsidP="00E764A3">
      <w:pPr>
        <w:numPr>
          <w:ilvl w:val="2"/>
          <w:numId w:val="9"/>
        </w:numPr>
        <w:tabs>
          <w:tab w:val="left" w:pos="149"/>
        </w:tabs>
        <w:jc w:val="both"/>
      </w:pPr>
      <w:r>
        <w:rPr>
          <w:b/>
          <w:i/>
          <w:rtl/>
        </w:rPr>
        <w:t xml:space="preserve">מראי מקומות – </w:t>
      </w:r>
      <w:r>
        <w:rPr>
          <w:color w:val="000000"/>
          <w:u w:val="single"/>
          <w:rtl/>
        </w:rPr>
        <w:t>בדה"ש</w:t>
      </w:r>
      <w:r>
        <w:rPr>
          <w:color w:val="000000"/>
          <w:rtl/>
        </w:rPr>
        <w:t xml:space="preserve"> (סי' צ"ד סעי' ד' בי' ד"ה הקדרה, עמ' רנ"ג),</w:t>
      </w:r>
      <w:r>
        <w:rPr>
          <w:b/>
          <w:i/>
          <w:rtl/>
        </w:rPr>
        <w:t xml:space="preserve"> </w:t>
      </w:r>
      <w:r>
        <w:rPr>
          <w:u w:val="single"/>
          <w:rtl/>
        </w:rPr>
        <w:t>פסקי תשובות</w:t>
      </w:r>
      <w:r>
        <w:rPr>
          <w:rtl/>
        </w:rPr>
        <w:t xml:space="preserve"> (אות ל"א).</w:t>
      </w:r>
    </w:p>
    <w:p w14:paraId="3619A9B5" w14:textId="77777777" w:rsidR="005829C6" w:rsidRDefault="005829C6" w:rsidP="00C1527A">
      <w:pPr>
        <w:tabs>
          <w:tab w:val="left" w:pos="149"/>
        </w:tabs>
        <w:jc w:val="both"/>
      </w:pPr>
    </w:p>
    <w:p w14:paraId="11904485" w14:textId="77777777" w:rsidR="005829C6" w:rsidRDefault="00661181" w:rsidP="00E764A3">
      <w:pPr>
        <w:numPr>
          <w:ilvl w:val="1"/>
          <w:numId w:val="9"/>
        </w:numPr>
        <w:tabs>
          <w:tab w:val="left" w:pos="149"/>
        </w:tabs>
        <w:jc w:val="both"/>
      </w:pPr>
      <w:r>
        <w:rPr>
          <w:bCs/>
          <w:i/>
          <w:rtl/>
        </w:rPr>
        <w:t xml:space="preserve">שיש </w:t>
      </w:r>
      <w:r>
        <w:rPr>
          <w:b/>
          <w:i/>
          <w:rtl/>
        </w:rPr>
        <w:t>(</w:t>
      </w:r>
      <w:r>
        <w:rPr>
          <w:bCs/>
          <w:iCs/>
        </w:rPr>
        <w:t>marble</w:t>
      </w:r>
      <w:r>
        <w:rPr>
          <w:b/>
          <w:i/>
          <w:rtl/>
        </w:rPr>
        <w:t>).</w:t>
      </w:r>
    </w:p>
    <w:p w14:paraId="66A16BE5" w14:textId="77777777" w:rsidR="005829C6" w:rsidRDefault="00661181" w:rsidP="00E764A3">
      <w:pPr>
        <w:numPr>
          <w:ilvl w:val="2"/>
          <w:numId w:val="9"/>
        </w:numPr>
        <w:tabs>
          <w:tab w:val="left" w:pos="149"/>
        </w:tabs>
        <w:jc w:val="both"/>
      </w:pPr>
      <w:r>
        <w:rPr>
          <w:rtl/>
        </w:rPr>
        <w:t>אבני שיש.</w:t>
      </w:r>
    </w:p>
    <w:p w14:paraId="59B51844" w14:textId="77777777" w:rsidR="005829C6" w:rsidRDefault="00661181" w:rsidP="00E764A3">
      <w:pPr>
        <w:numPr>
          <w:ilvl w:val="3"/>
          <w:numId w:val="9"/>
        </w:numPr>
        <w:tabs>
          <w:tab w:val="left" w:pos="149"/>
        </w:tabs>
        <w:jc w:val="both"/>
      </w:pPr>
      <w:r>
        <w:rPr>
          <w:rtl/>
        </w:rPr>
        <w:t xml:space="preserve">הכשרו כדרך שימושו [כמו אבנים] – </w:t>
      </w:r>
      <w:r>
        <w:rPr>
          <w:u w:val="single"/>
          <w:rtl/>
        </w:rPr>
        <w:t>סידור פסח כהלכתו</w:t>
      </w:r>
      <w:r>
        <w:rPr>
          <w:rtl/>
        </w:rPr>
        <w:t xml:space="preserve"> (פרק ט' סעי' א'), </w:t>
      </w:r>
      <w:r>
        <w:rPr>
          <w:u w:val="single"/>
          <w:rtl/>
        </w:rPr>
        <w:t>דף הכשרות</w:t>
      </w:r>
      <w:r>
        <w:rPr>
          <w:rtl/>
        </w:rPr>
        <w:t xml:space="preserve"> (כסליו תש"ס).</w:t>
      </w:r>
    </w:p>
    <w:p w14:paraId="1370CE02" w14:textId="7363429D" w:rsidR="00DD14B8" w:rsidRDefault="00DD14B8" w:rsidP="00E764A3">
      <w:pPr>
        <w:numPr>
          <w:ilvl w:val="2"/>
          <w:numId w:val="9"/>
        </w:numPr>
        <w:tabs>
          <w:tab w:val="left" w:pos="149"/>
        </w:tabs>
        <w:jc w:val="both"/>
      </w:pPr>
      <w:r>
        <w:rPr>
          <w:rFonts w:hint="cs"/>
          <w:rtl/>
        </w:rPr>
        <w:t>שיש חברו</w:t>
      </w:r>
      <w:r w:rsidR="00851F81">
        <w:rPr>
          <w:rFonts w:hint="cs"/>
          <w:rtl/>
        </w:rPr>
        <w:t>ן</w:t>
      </w:r>
      <w:r>
        <w:rPr>
          <w:rFonts w:hint="cs"/>
          <w:rtl/>
        </w:rPr>
        <w:t>.</w:t>
      </w:r>
    </w:p>
    <w:p w14:paraId="699BEC61" w14:textId="77777777" w:rsidR="00DD14B8" w:rsidRPr="00DD14B8" w:rsidRDefault="00DD14B8" w:rsidP="00E764A3">
      <w:pPr>
        <w:numPr>
          <w:ilvl w:val="3"/>
          <w:numId w:val="9"/>
        </w:numPr>
        <w:tabs>
          <w:tab w:val="left" w:pos="149"/>
        </w:tabs>
        <w:jc w:val="both"/>
      </w:pPr>
      <w:r>
        <w:rPr>
          <w:rtl/>
        </w:rPr>
        <w:t>הכשרו כדרך שימושו</w:t>
      </w:r>
      <w:r>
        <w:rPr>
          <w:b/>
          <w:i/>
          <w:rtl/>
        </w:rPr>
        <w:t xml:space="preserve"> –</w:t>
      </w:r>
      <w:r>
        <w:rPr>
          <w:rFonts w:hint="cs"/>
          <w:rtl/>
        </w:rPr>
        <w:t xml:space="preserve"> </w:t>
      </w:r>
      <w:r>
        <w:rPr>
          <w:u w:val="single"/>
          <w:rtl/>
        </w:rPr>
        <w:t>הליכות אבן ישראל</w:t>
      </w:r>
      <w:r>
        <w:rPr>
          <w:rtl/>
        </w:rPr>
        <w:t xml:space="preserve"> (מועדים ח"א עמ' י"ט אות</w:t>
      </w:r>
      <w:r>
        <w:rPr>
          <w:rFonts w:hint="cs"/>
          <w:rtl/>
        </w:rPr>
        <w:t xml:space="preserve"> ב', הע' ג').</w:t>
      </w:r>
    </w:p>
    <w:p w14:paraId="1DC83449" w14:textId="77777777" w:rsidR="005829C6" w:rsidRDefault="00661181" w:rsidP="00E764A3">
      <w:pPr>
        <w:numPr>
          <w:ilvl w:val="2"/>
          <w:numId w:val="9"/>
        </w:numPr>
        <w:tabs>
          <w:tab w:val="left" w:pos="149"/>
        </w:tabs>
        <w:jc w:val="both"/>
      </w:pPr>
      <w:r>
        <w:rPr>
          <w:b/>
          <w:i/>
          <w:rtl/>
        </w:rPr>
        <w:t>שיש קיסר.</w:t>
      </w:r>
    </w:p>
    <w:p w14:paraId="248A8F57" w14:textId="77777777" w:rsidR="005829C6" w:rsidRDefault="00661181" w:rsidP="00E764A3">
      <w:pPr>
        <w:numPr>
          <w:ilvl w:val="3"/>
          <w:numId w:val="9"/>
        </w:numPr>
        <w:tabs>
          <w:tab w:val="left" w:pos="149"/>
        </w:tabs>
        <w:jc w:val="both"/>
      </w:pPr>
      <w:r>
        <w:rPr>
          <w:rtl/>
        </w:rPr>
        <w:t>הכשרו כדרך שימושו</w:t>
      </w:r>
      <w:r>
        <w:rPr>
          <w:b/>
          <w:i/>
          <w:rtl/>
        </w:rPr>
        <w:t xml:space="preserve"> – </w:t>
      </w:r>
      <w:r>
        <w:rPr>
          <w:u w:val="single"/>
          <w:rtl/>
        </w:rPr>
        <w:t>הגרשז"א</w:t>
      </w:r>
      <w:r>
        <w:rPr>
          <w:rtl/>
        </w:rPr>
        <w:t xml:space="preserve"> זצ"ל (הליכות שלמה פסח פרק ג' ס"ק ו', הע' ס"ק י"ח).</w:t>
      </w:r>
    </w:p>
    <w:p w14:paraId="72A9C6A2" w14:textId="77777777" w:rsidR="005829C6" w:rsidRDefault="00661181" w:rsidP="00E764A3">
      <w:pPr>
        <w:numPr>
          <w:ilvl w:val="3"/>
          <w:numId w:val="9"/>
        </w:numPr>
        <w:tabs>
          <w:tab w:val="left" w:pos="149"/>
        </w:tabs>
        <w:jc w:val="both"/>
      </w:pPr>
      <w:r>
        <w:rPr>
          <w:rtl/>
        </w:rPr>
        <w:t>תלוי בהמחלוקת בכלי אדמה.</w:t>
      </w:r>
    </w:p>
    <w:p w14:paraId="7636205F" w14:textId="77777777" w:rsidR="005829C6" w:rsidRDefault="00661181" w:rsidP="00E764A3">
      <w:pPr>
        <w:numPr>
          <w:ilvl w:val="3"/>
          <w:numId w:val="9"/>
        </w:numPr>
        <w:tabs>
          <w:tab w:val="left" w:pos="149"/>
        </w:tabs>
        <w:jc w:val="both"/>
      </w:pPr>
      <w:r>
        <w:rPr>
          <w:u w:val="single"/>
          <w:rtl/>
        </w:rPr>
        <w:t>הגר"י רובין</w:t>
      </w:r>
      <w:r>
        <w:rPr>
          <w:rtl/>
        </w:rPr>
        <w:t xml:space="preserve"> שליט"א (שבת הגדול תשס"ו אות ט') – "ולענין 'שיש יצוק' או 'שיש קיסרי' כיון שסדר עשייתו הוא ע"י עירוב אבקת שיש עם דבק </w:t>
      </w:r>
      <w:r>
        <w:rPr>
          <w:b/>
          <w:bCs/>
          <w:rtl/>
        </w:rPr>
        <w:t>שמא לא מהני לו הגעלה כלל</w:t>
      </w:r>
      <w:r>
        <w:rPr>
          <w:rtl/>
        </w:rPr>
        <w:t xml:space="preserve"> דאינו נידון ככלי אבנים אלא ככלי חרס שאינו יוצא מידי דופיו לעולם ...".</w:t>
      </w:r>
    </w:p>
    <w:p w14:paraId="1584CF88" w14:textId="77777777" w:rsidR="005829C6" w:rsidRDefault="00661181" w:rsidP="00E764A3">
      <w:pPr>
        <w:numPr>
          <w:ilvl w:val="3"/>
          <w:numId w:val="9"/>
        </w:numPr>
        <w:tabs>
          <w:tab w:val="left" w:pos="149"/>
        </w:tabs>
        <w:jc w:val="both"/>
      </w:pPr>
      <w:r>
        <w:rPr>
          <w:u w:val="single"/>
          <w:rtl/>
        </w:rPr>
        <w:t>שערי מישור</w:t>
      </w:r>
      <w:r>
        <w:rPr>
          <w:rtl/>
        </w:rPr>
        <w:t xml:space="preserve"> (ח"ג סי' ל"א אות ט') – "והנה אופן עשיית 'אבן קיסר' כך היא, כתשעים ושלוש אחוז מהשיש הוא 'קוורץ', שהיא אבן שנשחקה ונעשית כמו חול, </w:t>
      </w:r>
      <w:r>
        <w:rPr>
          <w:b/>
          <w:bCs/>
          <w:rtl/>
        </w:rPr>
        <w:t>ושבע אחוז הנותרים הוא דבק כימי</w:t>
      </w:r>
      <w:r>
        <w:rPr>
          <w:rtl/>
        </w:rPr>
        <w:t xml:space="preserve"> (עם צבע), ומערבים יחד והדבק פועל שיהפך לגוש אחד, ואח"כ כשהוא כבר קשה כאבן מכניסים אותו לתנור בחום של כמאה מעלות כדי להפיק את פעולת הדבק. וגם סוג השיש הזה יש להכשירו בהגעלה ... אלא </w:t>
      </w:r>
      <w:r w:rsidRPr="00745CE4">
        <w:rPr>
          <w:b/>
          <w:bCs/>
          <w:rtl/>
        </w:rPr>
        <w:t>שיש סוג של אבן קיסר שבה מעורב הרבה חתיכות של זכוכית ממש</w:t>
      </w:r>
      <w:r>
        <w:rPr>
          <w:rtl/>
        </w:rPr>
        <w:t xml:space="preserve"> (והוא עשוי לתפארת ולנוי), והיות שאנן מחמירין בכלי זכוכית שלא להגעילן ודנים אותם ככלי חרס לגבי פסח עכ"פ, צריך להזהר בזה, אבל זהו סוג מיוחד ורוב השיש 'אבן קיסר' עשוי ללא זכוכית.</w:t>
      </w:r>
    </w:p>
    <w:p w14:paraId="231A40FE" w14:textId="77777777" w:rsidR="005829C6" w:rsidRDefault="005829C6" w:rsidP="00C1527A">
      <w:pPr>
        <w:tabs>
          <w:tab w:val="left" w:pos="149"/>
        </w:tabs>
        <w:jc w:val="both"/>
      </w:pPr>
    </w:p>
    <w:p w14:paraId="413C06AC" w14:textId="77777777" w:rsidR="005829C6" w:rsidRDefault="00661181" w:rsidP="00E764A3">
      <w:pPr>
        <w:numPr>
          <w:ilvl w:val="1"/>
          <w:numId w:val="9"/>
        </w:numPr>
        <w:tabs>
          <w:tab w:val="left" w:pos="149"/>
        </w:tabs>
        <w:jc w:val="both"/>
      </w:pPr>
      <w:r>
        <w:rPr>
          <w:b/>
          <w:bCs/>
          <w:rtl/>
        </w:rPr>
        <w:t>שעווה</w:t>
      </w:r>
      <w:r>
        <w:rPr>
          <w:rtl/>
        </w:rPr>
        <w:t xml:space="preserve"> (</w:t>
      </w:r>
      <w:r>
        <w:t>wax</w:t>
      </w:r>
      <w:r>
        <w:rPr>
          <w:rtl/>
        </w:rPr>
        <w:t>).</w:t>
      </w:r>
    </w:p>
    <w:p w14:paraId="36D8C961" w14:textId="77777777" w:rsidR="005829C6" w:rsidRDefault="00661181" w:rsidP="00E764A3">
      <w:pPr>
        <w:numPr>
          <w:ilvl w:val="2"/>
          <w:numId w:val="9"/>
        </w:numPr>
        <w:tabs>
          <w:tab w:val="left" w:pos="149"/>
        </w:tabs>
        <w:jc w:val="both"/>
      </w:pPr>
      <w:r>
        <w:rPr>
          <w:rtl/>
        </w:rPr>
        <w:t xml:space="preserve">מראי מקומות – </w:t>
      </w:r>
      <w:r>
        <w:rPr>
          <w:u w:val="single"/>
          <w:rtl/>
        </w:rPr>
        <w:t>הגעלת כלים</w:t>
      </w:r>
      <w:r>
        <w:rPr>
          <w:rtl/>
        </w:rPr>
        <w:t xml:space="preserve"> (פרק י"ג סעי' תנ"א*), </w:t>
      </w:r>
      <w:r>
        <w:rPr>
          <w:u w:val="single"/>
          <w:rtl/>
        </w:rPr>
        <w:t>סידור פסח כהלכתו</w:t>
      </w:r>
      <w:r>
        <w:rPr>
          <w:rtl/>
        </w:rPr>
        <w:t xml:space="preserve"> (פרק ט' סעי' כ"ט).</w:t>
      </w:r>
    </w:p>
    <w:p w14:paraId="35B2605C" w14:textId="77777777" w:rsidR="005829C6" w:rsidRDefault="005829C6" w:rsidP="00C1527A">
      <w:pPr>
        <w:tabs>
          <w:tab w:val="left" w:pos="149"/>
        </w:tabs>
        <w:jc w:val="both"/>
      </w:pPr>
    </w:p>
    <w:p w14:paraId="17278643" w14:textId="77777777" w:rsidR="005829C6" w:rsidRDefault="00661181" w:rsidP="00E764A3">
      <w:pPr>
        <w:numPr>
          <w:ilvl w:val="1"/>
          <w:numId w:val="9"/>
        </w:numPr>
        <w:tabs>
          <w:tab w:val="left" w:pos="149"/>
        </w:tabs>
        <w:jc w:val="both"/>
      </w:pPr>
      <w:r>
        <w:rPr>
          <w:b/>
          <w:bCs/>
          <w:rtl/>
        </w:rPr>
        <w:t>שערות</w:t>
      </w:r>
      <w:r>
        <w:rPr>
          <w:rtl/>
        </w:rPr>
        <w:t xml:space="preserve"> (</w:t>
      </w:r>
      <w:r>
        <w:t>hair</w:t>
      </w:r>
      <w:r>
        <w:rPr>
          <w:rtl/>
        </w:rPr>
        <w:t>).</w:t>
      </w:r>
    </w:p>
    <w:p w14:paraId="62566DD6" w14:textId="77777777" w:rsidR="005829C6" w:rsidRDefault="00661181" w:rsidP="00E764A3">
      <w:pPr>
        <w:numPr>
          <w:ilvl w:val="2"/>
          <w:numId w:val="9"/>
        </w:numPr>
        <w:tabs>
          <w:tab w:val="left" w:pos="149"/>
        </w:tabs>
        <w:jc w:val="both"/>
      </w:pPr>
      <w:r>
        <w:rPr>
          <w:rtl/>
        </w:rPr>
        <w:t xml:space="preserve">הכשרו כדרך שימושו, דינו כמתכת – </w:t>
      </w:r>
      <w:r>
        <w:rPr>
          <w:u w:val="single"/>
          <w:rtl/>
        </w:rPr>
        <w:t>מאירי</w:t>
      </w:r>
      <w:r>
        <w:rPr>
          <w:rtl/>
        </w:rPr>
        <w:t xml:space="preserve"> (פסחים דף ל: ד"ה כלי עצם, "וכן כלים של שער כגון הנפה וכן הכלים הדומים לאלו דינן בהגעלה"), </w:t>
      </w:r>
      <w:r>
        <w:rPr>
          <w:u w:val="single"/>
          <w:rtl/>
        </w:rPr>
        <w:t>הגעלת כלים</w:t>
      </w:r>
      <w:r>
        <w:rPr>
          <w:rtl/>
        </w:rPr>
        <w:t xml:space="preserve"> (פרק י"ג סעי' תנ"ג), </w:t>
      </w:r>
      <w:r>
        <w:rPr>
          <w:u w:val="single"/>
          <w:rtl/>
        </w:rPr>
        <w:t>סידור פסח כהלכתו</w:t>
      </w:r>
      <w:r>
        <w:rPr>
          <w:rtl/>
        </w:rPr>
        <w:t xml:space="preserve"> (פרק ט' סעי' כ"ט).</w:t>
      </w:r>
    </w:p>
    <w:p w14:paraId="0DA8D204" w14:textId="77777777" w:rsidR="00932466" w:rsidRDefault="00932466" w:rsidP="00C1527A">
      <w:pPr>
        <w:tabs>
          <w:tab w:val="left" w:pos="149"/>
        </w:tabs>
        <w:jc w:val="both"/>
        <w:rPr>
          <w:rtl/>
        </w:rPr>
        <w:sectPr w:rsidR="00932466" w:rsidSect="00C1527A">
          <w:headerReference w:type="default" r:id="rId51"/>
          <w:type w:val="continuous"/>
          <w:pgSz w:w="11906" w:h="16838"/>
          <w:pgMar w:top="719" w:right="567" w:bottom="540" w:left="737" w:header="360" w:footer="207" w:gutter="0"/>
          <w:paperSrc w:first="15" w:other="15"/>
          <w:cols w:space="720"/>
          <w:formProt w:val="0"/>
          <w:docGrid w:linePitch="360"/>
        </w:sectPr>
      </w:pPr>
    </w:p>
    <w:p w14:paraId="28C09F1C" w14:textId="2E97B934" w:rsidR="005829C6" w:rsidRDefault="005829C6" w:rsidP="00C1527A">
      <w:pPr>
        <w:tabs>
          <w:tab w:val="left" w:pos="149"/>
        </w:tabs>
        <w:jc w:val="both"/>
      </w:pPr>
    </w:p>
    <w:p w14:paraId="00A4AC06" w14:textId="77777777" w:rsidR="005829C6" w:rsidRDefault="00661181" w:rsidP="00E764A3">
      <w:pPr>
        <w:numPr>
          <w:ilvl w:val="0"/>
          <w:numId w:val="9"/>
        </w:numPr>
        <w:tabs>
          <w:tab w:val="clear" w:pos="142"/>
          <w:tab w:val="left" w:pos="149"/>
        </w:tabs>
        <w:jc w:val="both"/>
      </w:pPr>
      <w:r>
        <w:rPr>
          <w:sz w:val="28"/>
          <w:szCs w:val="28"/>
          <w:u w:val="single"/>
          <w:rtl/>
        </w:rPr>
        <w:t>כלי זכוכית</w:t>
      </w:r>
      <w:r>
        <w:rPr>
          <w:rtl/>
        </w:rPr>
        <w:t xml:space="preserve"> (</w:t>
      </w:r>
      <w:r>
        <w:t>glass</w:t>
      </w:r>
      <w:r>
        <w:rPr>
          <w:rtl/>
        </w:rPr>
        <w:t>) - סעיף כ"ו.</w:t>
      </w:r>
    </w:p>
    <w:p w14:paraId="48681428" w14:textId="77777777" w:rsidR="005829C6" w:rsidRDefault="00661181" w:rsidP="00E764A3">
      <w:pPr>
        <w:numPr>
          <w:ilvl w:val="1"/>
          <w:numId w:val="9"/>
        </w:numPr>
        <w:tabs>
          <w:tab w:val="left" w:pos="149"/>
        </w:tabs>
        <w:jc w:val="both"/>
      </w:pPr>
      <w:r>
        <w:rPr>
          <w:b/>
          <w:bCs/>
          <w:rtl/>
        </w:rPr>
        <w:t>ראשונים</w:t>
      </w:r>
      <w:r>
        <w:rPr>
          <w:rtl/>
        </w:rPr>
        <w:t>.</w:t>
      </w:r>
    </w:p>
    <w:p w14:paraId="5BDA224A" w14:textId="77777777" w:rsidR="005829C6" w:rsidRDefault="00661181" w:rsidP="00E764A3">
      <w:pPr>
        <w:numPr>
          <w:ilvl w:val="2"/>
          <w:numId w:val="9"/>
        </w:numPr>
        <w:tabs>
          <w:tab w:val="left" w:pos="149"/>
        </w:tabs>
        <w:jc w:val="both"/>
      </w:pPr>
      <w:r>
        <w:rPr>
          <w:rtl/>
        </w:rPr>
        <w:t>מחמיר, דינו כחרס.</w:t>
      </w:r>
    </w:p>
    <w:p w14:paraId="5A625B6E" w14:textId="77777777" w:rsidR="005829C6" w:rsidRDefault="00661181" w:rsidP="00E764A3">
      <w:pPr>
        <w:numPr>
          <w:ilvl w:val="3"/>
          <w:numId w:val="9"/>
        </w:numPr>
        <w:tabs>
          <w:tab w:val="left" w:pos="149"/>
        </w:tabs>
        <w:jc w:val="both"/>
      </w:pPr>
      <w:r>
        <w:rPr>
          <w:u w:val="single"/>
          <w:rtl/>
        </w:rPr>
        <w:t>ר' יחיאל</w:t>
      </w:r>
      <w:r>
        <w:rPr>
          <w:rtl/>
        </w:rPr>
        <w:t xml:space="preserve"> (מרדכי פסחים סי' תקע"ד, ע"ז סי' תתכ"ו) – "ורבינו יחיאל מפריש היה אומר דהני כוסות כלי זכוכית ששתו בהן בשאר ימות השנה אסור לשתות בהן בפסח אפילו ע"י עירוי משום דהוי ככלי חרס הואיל ותחלת ברייתן מן החול והתורה העידה על כלי חרס שאין יוצא מידי דופנו לעולם ואע"ג דתשמישו בצונן מ"מ שורין בהן פתיתין של לחם חם ביין והוי כבוש והוי כמבושל".</w:t>
      </w:r>
    </w:p>
    <w:p w14:paraId="0A5A700B" w14:textId="77777777" w:rsidR="005829C6" w:rsidRDefault="00661181" w:rsidP="00E764A3">
      <w:pPr>
        <w:numPr>
          <w:ilvl w:val="3"/>
          <w:numId w:val="9"/>
        </w:numPr>
        <w:tabs>
          <w:tab w:val="left" w:pos="149"/>
        </w:tabs>
        <w:jc w:val="both"/>
      </w:pPr>
      <w:r>
        <w:rPr>
          <w:u w:val="single"/>
          <w:rtl/>
        </w:rPr>
        <w:t>תרה"ד</w:t>
      </w:r>
      <w:r>
        <w:rPr>
          <w:rtl/>
        </w:rPr>
        <w:t xml:space="preserve"> (סי' קל"ב, ח"ב סי' קנ"א) – "וכתב סמ"ג שנהגו שלא להשתמש בכלי זכוכית ישן בפסח, משום דתלמודא מדמה לה לכלי חרס שאינו יוצא מידי דופיו לעולם. וכן כתב במרדכי פ' אין מעמידין בשם רבינו יואל, אע"ג דתשמישו על ידי צונן מ"מ לפעמים שורין בהן פתיתין ונכבשים בתוכו והוי כמבושל. ואע"ג דראבי"ה מתיר שם משום דכלי זכוכית שיע הוא ולא בלע, כדאמרינן לגבי לב, נראה דלא סמכינן עליה. דהתם פ' כיצד צולין מפרש בשם ר"ת דההיא שיניויא שאני לב דשיע דחויא בעלמא הוא, ואינו נשאר במסקנא כן, </w:t>
      </w:r>
      <w:r w:rsidRPr="00745CE4">
        <w:rPr>
          <w:b/>
          <w:bCs/>
          <w:rtl/>
        </w:rPr>
        <w:t>וכן המנהג</w:t>
      </w:r>
      <w:r>
        <w:rPr>
          <w:rtl/>
        </w:rPr>
        <w:t xml:space="preserve"> באלו ארצות ולא כראבי"ה".</w:t>
      </w:r>
    </w:p>
    <w:p w14:paraId="4A890ABF" w14:textId="77777777" w:rsidR="005829C6" w:rsidRDefault="00661181" w:rsidP="00E764A3">
      <w:pPr>
        <w:numPr>
          <w:ilvl w:val="3"/>
          <w:numId w:val="9"/>
        </w:numPr>
        <w:tabs>
          <w:tab w:val="left" w:pos="149"/>
        </w:tabs>
        <w:jc w:val="both"/>
      </w:pPr>
      <w:r>
        <w:rPr>
          <w:u w:val="single"/>
          <w:rtl/>
        </w:rPr>
        <w:t>רבינו פרץ</w:t>
      </w:r>
      <w:r>
        <w:rPr>
          <w:rtl/>
        </w:rPr>
        <w:t xml:space="preserve"> (הג' הסמ"ק מצוה רכ"ב ס"ק ה') – "וגם כלי זכוכית הישני' היה אוסר רבי' יחיאל משום דמדמי להו תלמוד' לכלי חרס ופעמים ששורין בה פת ובולעין כמו כלי חרס".</w:t>
      </w:r>
    </w:p>
    <w:p w14:paraId="066E166F" w14:textId="77777777" w:rsidR="00745CE4" w:rsidRDefault="00745CE4" w:rsidP="00E764A3">
      <w:pPr>
        <w:numPr>
          <w:ilvl w:val="3"/>
          <w:numId w:val="9"/>
        </w:numPr>
        <w:tabs>
          <w:tab w:val="left" w:pos="149"/>
        </w:tabs>
        <w:jc w:val="both"/>
      </w:pPr>
      <w:r>
        <w:rPr>
          <w:u w:val="single"/>
          <w:rtl/>
        </w:rPr>
        <w:t>ריטב"א</w:t>
      </w:r>
      <w:r>
        <w:rPr>
          <w:rtl/>
        </w:rPr>
        <w:t xml:space="preserve"> (ע"ז דף לג: ד"ה אמר, דף לד. ד"ה והא) – "שכלי זכוכית לענין צונן דינן כמתכת אבל לענין חמין דינן ככלי חרס שאינם יוצאין מידי דפנם".</w:t>
      </w:r>
    </w:p>
    <w:p w14:paraId="485F5A05" w14:textId="77777777" w:rsidR="005829C6" w:rsidRDefault="00661181" w:rsidP="00E764A3">
      <w:pPr>
        <w:numPr>
          <w:ilvl w:val="3"/>
          <w:numId w:val="9"/>
        </w:numPr>
        <w:tabs>
          <w:tab w:val="left" w:pos="149"/>
        </w:tabs>
        <w:jc w:val="both"/>
      </w:pPr>
      <w:r>
        <w:rPr>
          <w:u w:val="single"/>
          <w:rtl/>
        </w:rPr>
        <w:t>אגור</w:t>
      </w:r>
      <w:r>
        <w:rPr>
          <w:rtl/>
        </w:rPr>
        <w:t xml:space="preserve"> (סי' תשל"ו, סי' תשל"ז) – "כתב הרשב"א בתשובותיו דכלי זכוכית אינן בולעין דחלקין הן עכ"ל. ואני המחבר ראיתי נוהגים חכמי צרפת ואשכנז שלא להשתמש בהן כל ימי פסח כי חושבים אותם לכלי חרס".</w:t>
      </w:r>
    </w:p>
    <w:p w14:paraId="0D0D466A" w14:textId="77777777" w:rsidR="005829C6" w:rsidRDefault="00661181" w:rsidP="00E764A3">
      <w:pPr>
        <w:numPr>
          <w:ilvl w:val="3"/>
          <w:numId w:val="9"/>
        </w:numPr>
        <w:tabs>
          <w:tab w:val="left" w:pos="149"/>
        </w:tabs>
        <w:jc w:val="both"/>
      </w:pPr>
      <w:r>
        <w:rPr>
          <w:u w:val="single"/>
          <w:rtl/>
        </w:rPr>
        <w:t>או"ה</w:t>
      </w:r>
      <w:r>
        <w:rPr>
          <w:rtl/>
        </w:rPr>
        <w:t xml:space="preserve"> (כלל נ"ח דין נ') – "והילכתא נותנין עליו חומרא זו וזו ואסור בהגעלה וצריך טבילה".</w:t>
      </w:r>
    </w:p>
    <w:p w14:paraId="515306C1" w14:textId="77777777" w:rsidR="005829C6" w:rsidRDefault="00661181" w:rsidP="00E764A3">
      <w:pPr>
        <w:numPr>
          <w:ilvl w:val="2"/>
          <w:numId w:val="9"/>
        </w:numPr>
        <w:tabs>
          <w:tab w:val="left" w:pos="149"/>
        </w:tabs>
        <w:jc w:val="both"/>
      </w:pPr>
      <w:r>
        <w:rPr>
          <w:rtl/>
        </w:rPr>
        <w:t>הכשרו כדרך שימושו, דינו כמתכת [אלא דלמא פקעי].</w:t>
      </w:r>
    </w:p>
    <w:p w14:paraId="7937076E" w14:textId="77777777" w:rsidR="005829C6" w:rsidRDefault="00661181" w:rsidP="00E764A3">
      <w:pPr>
        <w:numPr>
          <w:ilvl w:val="3"/>
          <w:numId w:val="9"/>
        </w:numPr>
        <w:tabs>
          <w:tab w:val="left" w:pos="149"/>
        </w:tabs>
        <w:jc w:val="both"/>
      </w:pPr>
      <w:r>
        <w:rPr>
          <w:u w:val="single"/>
          <w:rtl/>
        </w:rPr>
        <w:t>רא"ה</w:t>
      </w:r>
      <w:r>
        <w:rPr>
          <w:rtl/>
        </w:rPr>
        <w:t xml:space="preserve"> (בדה"ב בית ה' שער ו', קנ"ד-א'), הו"ד </w:t>
      </w:r>
      <w:r>
        <w:rPr>
          <w:u w:val="single"/>
          <w:rtl/>
        </w:rPr>
        <w:t>בריטב"א</w:t>
      </w:r>
      <w:r>
        <w:rPr>
          <w:rtl/>
        </w:rPr>
        <w:t xml:space="preserve"> (פסחים דף ל: ד"ה ליעבד) – "והרא"ה ז"ל למד מכאן שכלי זכוכית שנשתמש בהן בחמין אסור, אע"ג דסגי להו בהגעלה שדינם ככלי מתכות לענין זה ... מכל מקום איכא למיחש דחייס עלייהו דלמא פקעי ולא שרינן ליה לכתחלה להגעילן, והרי הן אסורין אפילו לצונן שמא ישתמש בהן חמין".</w:t>
      </w:r>
    </w:p>
    <w:p w14:paraId="4F2507B0" w14:textId="77777777" w:rsidR="005829C6" w:rsidRDefault="00661181" w:rsidP="00E764A3">
      <w:pPr>
        <w:numPr>
          <w:ilvl w:val="3"/>
          <w:numId w:val="9"/>
        </w:numPr>
        <w:tabs>
          <w:tab w:val="left" w:pos="149"/>
        </w:tabs>
        <w:jc w:val="both"/>
      </w:pPr>
      <w:r>
        <w:rPr>
          <w:u w:val="single"/>
          <w:rtl/>
        </w:rPr>
        <w:t>אור זרוע</w:t>
      </w:r>
      <w:r>
        <w:rPr>
          <w:rtl/>
        </w:rPr>
        <w:t xml:space="preserve"> (פסחים סי' רנ"ו) – "וכלי זכוכית ככלי מתכות לענין שצריכין טבילה כדאיתא פרק בתרא דע"ז ומכאן נ"ל להביא ראיה שאם נשתמש בהם איסור חם שדי להם בהגעלה ואף על גב דמסקינן פ"ק דשבת לעולם לכלי חרס דמו ה"מ לענין טומאה אבל לענין הגעלה יש ללמוד מכלי מתכות שאנו מדמים להם אותם לענין טבילה דטהרה מטהרה עדיפא ליה כדאמר פ"ק דקדושין".</w:t>
      </w:r>
    </w:p>
    <w:p w14:paraId="5AA4C72C" w14:textId="77777777" w:rsidR="005829C6" w:rsidRDefault="00661181" w:rsidP="00E764A3">
      <w:pPr>
        <w:numPr>
          <w:ilvl w:val="3"/>
          <w:numId w:val="9"/>
        </w:numPr>
        <w:tabs>
          <w:tab w:val="left" w:pos="149"/>
        </w:tabs>
        <w:jc w:val="both"/>
      </w:pPr>
      <w:r>
        <w:rPr>
          <w:u w:val="single"/>
          <w:rtl/>
        </w:rPr>
        <w:t>שבולי הלקט</w:t>
      </w:r>
      <w:r>
        <w:rPr>
          <w:rtl/>
        </w:rPr>
        <w:t xml:space="preserve"> (סי' ר"ז) – "וכי מה ענין איסור בליעה אצל טומאה הרי כלי זכוכית שמקבלין טומאה ככלי חרס וטהרתן ככלי מתכות".</w:t>
      </w:r>
    </w:p>
    <w:p w14:paraId="7E79D3D3" w14:textId="41FF6AAF" w:rsidR="005829C6" w:rsidRDefault="00661181" w:rsidP="00E764A3">
      <w:pPr>
        <w:numPr>
          <w:ilvl w:val="2"/>
          <w:numId w:val="9"/>
        </w:numPr>
        <w:tabs>
          <w:tab w:val="left" w:pos="149"/>
        </w:tabs>
        <w:jc w:val="both"/>
      </w:pPr>
      <w:r>
        <w:rPr>
          <w:rtl/>
        </w:rPr>
        <w:t>מיקל, אינו בולע [שיע].</w:t>
      </w:r>
    </w:p>
    <w:p w14:paraId="22C034A0" w14:textId="77777777" w:rsidR="005829C6" w:rsidRDefault="00661181" w:rsidP="00E764A3">
      <w:pPr>
        <w:numPr>
          <w:ilvl w:val="3"/>
          <w:numId w:val="9"/>
        </w:numPr>
        <w:tabs>
          <w:tab w:val="left" w:pos="149"/>
        </w:tabs>
        <w:jc w:val="both"/>
      </w:pPr>
      <w:r>
        <w:rPr>
          <w:u w:val="single"/>
          <w:rtl/>
        </w:rPr>
        <w:t>ראבי"ה</w:t>
      </w:r>
      <w:r>
        <w:rPr>
          <w:rtl/>
        </w:rPr>
        <w:t xml:space="preserve"> (סי' תס"ד) – "וכלי זכוכית ישנים שנשתמשו בהן חמץ או של גוי או של יין נסך שרי, דלא בלעי. והכי אמרינן בברייתא דאבות דרבי נתן שלשה דברים נאמרו בכלי חרס ושלשה בכלי זכוכית כלי חרס בולע ומפליט ומשמר מה שבתוכו מה שאין כן בכלי זכוכית. וטעמא משום דשיעי, כדאמרינן גבי לב שני לב דשיע, ולא בלע".</w:t>
      </w:r>
    </w:p>
    <w:p w14:paraId="42AF920D" w14:textId="77777777" w:rsidR="005829C6" w:rsidRDefault="00661181" w:rsidP="00E764A3">
      <w:pPr>
        <w:numPr>
          <w:ilvl w:val="3"/>
          <w:numId w:val="9"/>
        </w:numPr>
        <w:tabs>
          <w:tab w:val="left" w:pos="149"/>
        </w:tabs>
        <w:jc w:val="both"/>
      </w:pPr>
      <w:r>
        <w:rPr>
          <w:u w:val="single"/>
          <w:rtl/>
        </w:rPr>
        <w:t>תוס</w:t>
      </w:r>
      <w:r>
        <w:rPr>
          <w:rtl/>
        </w:rPr>
        <w:t>' (ע"ז דף לג: ד"ה קוניא) – "דכלי זכוכית שלם לא בלע".</w:t>
      </w:r>
    </w:p>
    <w:p w14:paraId="6482D1D7" w14:textId="77777777" w:rsidR="005829C6" w:rsidRDefault="00661181" w:rsidP="00E764A3">
      <w:pPr>
        <w:numPr>
          <w:ilvl w:val="3"/>
          <w:numId w:val="9"/>
        </w:numPr>
        <w:tabs>
          <w:tab w:val="left" w:pos="149"/>
        </w:tabs>
        <w:jc w:val="both"/>
      </w:pPr>
      <w:r>
        <w:rPr>
          <w:u w:val="single"/>
          <w:rtl/>
        </w:rPr>
        <w:t>רשב"א</w:t>
      </w:r>
      <w:r>
        <w:rPr>
          <w:rtl/>
        </w:rPr>
        <w:t xml:space="preserve"> (ח"א סי' רל"ג, תוה"ב בית ה' שער ו' קנ"ד-ב') – "נראה פשוט שאין צריכין שום הכשר. חדא דשיעי טובא וכל דשיע טובא לית ביה קרטופני משמע דלא בלע. ועוד דחזיא להו דלא מדייתי".</w:t>
      </w:r>
    </w:p>
    <w:p w14:paraId="09B90C23" w14:textId="77777777" w:rsidR="005829C6" w:rsidRDefault="00661181" w:rsidP="00E764A3">
      <w:pPr>
        <w:numPr>
          <w:ilvl w:val="3"/>
          <w:numId w:val="9"/>
        </w:numPr>
        <w:tabs>
          <w:tab w:val="left" w:pos="149"/>
        </w:tabs>
        <w:jc w:val="both"/>
      </w:pPr>
      <w:r>
        <w:rPr>
          <w:u w:val="single"/>
          <w:rtl/>
        </w:rPr>
        <w:t>רא"ש</w:t>
      </w:r>
      <w:r>
        <w:rPr>
          <w:rtl/>
        </w:rPr>
        <w:t xml:space="preserve"> (פסחים פרק ב' סי' ח') – "דכלי זכוכית שלם לא בלע".</w:t>
      </w:r>
    </w:p>
    <w:p w14:paraId="1B1344D4" w14:textId="77777777" w:rsidR="005829C6" w:rsidRDefault="00661181" w:rsidP="00E764A3">
      <w:pPr>
        <w:numPr>
          <w:ilvl w:val="3"/>
          <w:numId w:val="9"/>
        </w:numPr>
        <w:tabs>
          <w:tab w:val="left" w:pos="149"/>
        </w:tabs>
        <w:jc w:val="both"/>
      </w:pPr>
      <w:r>
        <w:rPr>
          <w:u w:val="single"/>
          <w:rtl/>
        </w:rPr>
        <w:t>ר"ן</w:t>
      </w:r>
      <w:r>
        <w:rPr>
          <w:rtl/>
        </w:rPr>
        <w:t xml:space="preserve"> (פסחים ריש דף ט.) – "נראה לי להתיר כלי זכוכית אפילו במכניסן לקיום דשיע וקשים ובליעתם מעוטה מכל הכלים ומצאתי כתוב דהכי איתא באבות דר' נתן כלי זכוכית אין בולעין ואין פולטין".</w:t>
      </w:r>
    </w:p>
    <w:p w14:paraId="4D442FA3" w14:textId="77777777" w:rsidR="005829C6" w:rsidRDefault="00661181" w:rsidP="00E764A3">
      <w:pPr>
        <w:numPr>
          <w:ilvl w:val="3"/>
          <w:numId w:val="9"/>
        </w:numPr>
        <w:tabs>
          <w:tab w:val="left" w:pos="149"/>
        </w:tabs>
        <w:jc w:val="both"/>
      </w:pPr>
      <w:r>
        <w:rPr>
          <w:u w:val="single"/>
          <w:rtl/>
        </w:rPr>
        <w:t>ר' ירוחם</w:t>
      </w:r>
      <w:r>
        <w:rPr>
          <w:rtl/>
        </w:rPr>
        <w:t xml:space="preserve"> (נתיב ה' ח"ב, מ'-א') – "כלי זכוכית שלם שאינו מחופ' על כלי חרס לא בלע כמו שכתבו בתוס' על מאני דחוניא ויש שאוסרים כלי זכוכית יפן להשתמש בפסח וראשון עקר דלא בלע".</w:t>
      </w:r>
    </w:p>
    <w:p w14:paraId="4BE46A03" w14:textId="77777777" w:rsidR="005829C6" w:rsidRDefault="00661181" w:rsidP="00E764A3">
      <w:pPr>
        <w:numPr>
          <w:ilvl w:val="3"/>
          <w:numId w:val="9"/>
        </w:numPr>
        <w:tabs>
          <w:tab w:val="left" w:pos="149"/>
        </w:tabs>
        <w:jc w:val="both"/>
      </w:pPr>
      <w:r>
        <w:rPr>
          <w:u w:val="single"/>
          <w:rtl/>
        </w:rPr>
        <w:t>מאירי</w:t>
      </w:r>
      <w:r>
        <w:rPr>
          <w:rtl/>
        </w:rPr>
        <w:t xml:space="preserve"> (ע"ז דף לג: ד"ה היו) – "וגדולי הדורות שלפנינו הכריעוה בזכוכית כדעת ראשון והביאוה ממה שאמרו באבות דר' נתן בפרק אחרון שלשה דברים בכלי זכוכית ואחת מהם שאינו בולע ולא פולט".</w:t>
      </w:r>
    </w:p>
    <w:p w14:paraId="14C3E137" w14:textId="77777777" w:rsidR="005829C6" w:rsidRDefault="00661181" w:rsidP="00E764A3">
      <w:pPr>
        <w:numPr>
          <w:ilvl w:val="3"/>
          <w:numId w:val="9"/>
        </w:numPr>
        <w:tabs>
          <w:tab w:val="left" w:pos="149"/>
        </w:tabs>
        <w:jc w:val="both"/>
      </w:pPr>
      <w:r>
        <w:rPr>
          <w:u w:val="single"/>
          <w:rtl/>
        </w:rPr>
        <w:t>אשכול</w:t>
      </w:r>
      <w:r>
        <w:rPr>
          <w:rtl/>
        </w:rPr>
        <w:t xml:space="preserve"> (ח"ג סוף עמ' ק"מ) – "כלי זכוכית ... לענין בליעת אסור גרס' באבות ג' דברים נאמרו בכלי זכוכית אנו בולע ואינו פולט".</w:t>
      </w:r>
    </w:p>
    <w:p w14:paraId="39A3B294" w14:textId="77777777" w:rsidR="005829C6" w:rsidRDefault="00661181" w:rsidP="00E764A3">
      <w:pPr>
        <w:numPr>
          <w:ilvl w:val="3"/>
          <w:numId w:val="9"/>
        </w:numPr>
        <w:tabs>
          <w:tab w:val="left" w:pos="149"/>
        </w:tabs>
        <w:jc w:val="both"/>
      </w:pPr>
      <w:r>
        <w:rPr>
          <w:u w:val="single"/>
          <w:rtl/>
        </w:rPr>
        <w:t>אורחות חיים</w:t>
      </w:r>
      <w:r>
        <w:rPr>
          <w:rtl/>
        </w:rPr>
        <w:t xml:space="preserve"> (חו"מ סי' צ"ז) – בכלי זכוכית ישנים היה אוסר רבינו יחיאל ז"ל לא על ידי ערוי ולא על ידי הגעלה משום דהוי תחלת ברייתו מן החול והוי ככלי חרש שאינו יוצא מדי דפיו לעולם ... ותימה הא דהא תניא באבות דרבי נתן כלי זכוכית אין בולעין ואין פולטין.</w:t>
      </w:r>
    </w:p>
    <w:p w14:paraId="5806A910" w14:textId="77777777" w:rsidR="005829C6" w:rsidRDefault="00661181" w:rsidP="00E764A3">
      <w:pPr>
        <w:numPr>
          <w:ilvl w:val="3"/>
          <w:numId w:val="9"/>
        </w:numPr>
        <w:tabs>
          <w:tab w:val="left" w:pos="149"/>
        </w:tabs>
        <w:jc w:val="both"/>
      </w:pPr>
      <w:r>
        <w:rPr>
          <w:u w:val="single"/>
          <w:rtl/>
        </w:rPr>
        <w:t>כל בו</w:t>
      </w:r>
      <w:r>
        <w:rPr>
          <w:rtl/>
        </w:rPr>
        <w:t xml:space="preserve"> (סי' מ"ח) – "בכלי זכוכית ישנים היה אוסר רבינו יחיאל ז"ל לא על ידי ערוי ולא על ידי הגעלה משום דהוי תחלת ברייתו מן החול והוי ככלי חרש שאינו יוצא מדי דפיו לעולם ... ותימה הא דהא תניא באבות דרבי נתן כלי זכוכית אין בולעין ואין פולטין".</w:t>
      </w:r>
    </w:p>
    <w:p w14:paraId="1290A7BA" w14:textId="77777777" w:rsidR="005829C6" w:rsidRDefault="00661181" w:rsidP="00E764A3">
      <w:pPr>
        <w:numPr>
          <w:ilvl w:val="3"/>
          <w:numId w:val="9"/>
        </w:numPr>
        <w:tabs>
          <w:tab w:val="left" w:pos="149"/>
        </w:tabs>
        <w:jc w:val="both"/>
      </w:pPr>
      <w:r>
        <w:rPr>
          <w:u w:val="single"/>
          <w:rtl/>
        </w:rPr>
        <w:t>רשב"ץ</w:t>
      </w:r>
      <w:r>
        <w:rPr>
          <w:rtl/>
        </w:rPr>
        <w:t xml:space="preserve"> (מאמר חמץ אות ס"ו) – "וכלי זכוכית ... לענין בליעתן נראה שאין צריכין הכשר. דכיון דאקושי לא בלעו כלל. וכן מצאו באבות דר' נתן (פרק מ"א ה"ו). כלי זכוכית אינן מבליעין ואינן מפליטין".</w:t>
      </w:r>
    </w:p>
    <w:p w14:paraId="527F4709" w14:textId="77777777" w:rsidR="005829C6" w:rsidRDefault="00661181" w:rsidP="00E764A3">
      <w:pPr>
        <w:numPr>
          <w:ilvl w:val="3"/>
          <w:numId w:val="9"/>
        </w:numPr>
        <w:tabs>
          <w:tab w:val="left" w:pos="149"/>
        </w:tabs>
        <w:jc w:val="both"/>
      </w:pPr>
      <w:r>
        <w:rPr>
          <w:u w:val="single"/>
          <w:rtl/>
        </w:rPr>
        <w:t>אהל מועד</w:t>
      </w:r>
      <w:r>
        <w:rPr>
          <w:rtl/>
        </w:rPr>
        <w:t xml:space="preserve"> (שער הפסח דרך ג' נתיב ז', שער איסור והיתר דרך ט' נתיב ט') – "כלי זכוכית אין בולעין ואין פולטין לפי' א"צ שום הכשר".</w:t>
      </w:r>
    </w:p>
    <w:p w14:paraId="77D51482" w14:textId="77777777" w:rsidR="005829C6" w:rsidRDefault="005829C6" w:rsidP="00C1527A">
      <w:pPr>
        <w:tabs>
          <w:tab w:val="left" w:pos="149"/>
        </w:tabs>
        <w:jc w:val="both"/>
      </w:pPr>
    </w:p>
    <w:p w14:paraId="4480C32D" w14:textId="77777777" w:rsidR="005829C6" w:rsidRDefault="00661181" w:rsidP="00E764A3">
      <w:pPr>
        <w:numPr>
          <w:ilvl w:val="1"/>
          <w:numId w:val="9"/>
        </w:numPr>
        <w:tabs>
          <w:tab w:val="left" w:pos="149"/>
        </w:tabs>
        <w:jc w:val="both"/>
      </w:pPr>
      <w:r>
        <w:rPr>
          <w:b/>
          <w:bCs/>
          <w:rtl/>
        </w:rPr>
        <w:t>פוסקים</w:t>
      </w:r>
      <w:r>
        <w:rPr>
          <w:rtl/>
        </w:rPr>
        <w:t>.</w:t>
      </w:r>
    </w:p>
    <w:p w14:paraId="1ACC6A3E" w14:textId="77777777" w:rsidR="005829C6" w:rsidRDefault="00661181" w:rsidP="00E764A3">
      <w:pPr>
        <w:numPr>
          <w:ilvl w:val="2"/>
          <w:numId w:val="9"/>
        </w:numPr>
        <w:tabs>
          <w:tab w:val="left" w:pos="149"/>
        </w:tabs>
        <w:jc w:val="both"/>
      </w:pPr>
      <w:r>
        <w:rPr>
          <w:rtl/>
        </w:rPr>
        <w:t>מחמיר</w:t>
      </w:r>
      <w:r>
        <w:rPr>
          <w:b/>
          <w:bCs/>
          <w:rtl/>
        </w:rPr>
        <w:t xml:space="preserve"> </w:t>
      </w:r>
      <w:r>
        <w:rPr>
          <w:rtl/>
        </w:rPr>
        <w:t>[מנהג בני אשכנז].</w:t>
      </w:r>
    </w:p>
    <w:p w14:paraId="2F149EA5" w14:textId="77777777" w:rsidR="005829C6" w:rsidRDefault="00661181" w:rsidP="00E764A3">
      <w:pPr>
        <w:numPr>
          <w:ilvl w:val="3"/>
          <w:numId w:val="9"/>
        </w:numPr>
        <w:tabs>
          <w:tab w:val="left" w:pos="149"/>
        </w:tabs>
        <w:jc w:val="both"/>
      </w:pPr>
      <w:r>
        <w:rPr>
          <w:u w:val="single"/>
          <w:rtl/>
        </w:rPr>
        <w:t>רמ"א</w:t>
      </w:r>
      <w:r>
        <w:rPr>
          <w:rtl/>
        </w:rPr>
        <w:t xml:space="preserve"> (סעי' כ"ו) – "ויש מחמירין ואומרים דכלי זכוכית אפילו הגעלה לא מהני להו; </w:t>
      </w:r>
      <w:r>
        <w:rPr>
          <w:b/>
          <w:bCs/>
          <w:rtl/>
        </w:rPr>
        <w:t>וכן המנהג באשכנז</w:t>
      </w:r>
      <w:r>
        <w:rPr>
          <w:rtl/>
        </w:rPr>
        <w:t xml:space="preserve"> ובמדינות אלו".</w:t>
      </w:r>
    </w:p>
    <w:p w14:paraId="4516FCC7" w14:textId="77777777" w:rsidR="005829C6" w:rsidRDefault="00661181" w:rsidP="00E764A3">
      <w:pPr>
        <w:numPr>
          <w:ilvl w:val="3"/>
          <w:numId w:val="9"/>
        </w:numPr>
        <w:tabs>
          <w:tab w:val="left" w:pos="149"/>
        </w:tabs>
        <w:jc w:val="both"/>
      </w:pPr>
      <w:r>
        <w:rPr>
          <w:u w:val="single"/>
          <w:rtl/>
        </w:rPr>
        <w:t>ח"א</w:t>
      </w:r>
      <w:r>
        <w:rPr>
          <w:rtl/>
        </w:rPr>
        <w:t xml:space="preserve"> (כלל קכ"ה סעי' כ"ב) – "וכן המנהג במדינות אלו".</w:t>
      </w:r>
    </w:p>
    <w:p w14:paraId="1DEC3A28" w14:textId="77777777" w:rsidR="005829C6" w:rsidRDefault="00661181" w:rsidP="00E764A3">
      <w:pPr>
        <w:numPr>
          <w:ilvl w:val="3"/>
          <w:numId w:val="9"/>
        </w:numPr>
        <w:tabs>
          <w:tab w:val="left" w:pos="149"/>
        </w:tabs>
        <w:jc w:val="both"/>
      </w:pPr>
      <w:r>
        <w:rPr>
          <w:u w:val="single"/>
          <w:rtl/>
        </w:rPr>
        <w:t>קיצור שו"ע</w:t>
      </w:r>
      <w:r>
        <w:rPr>
          <w:rtl/>
        </w:rPr>
        <w:t xml:space="preserve"> (סי' קט"ז סעי' י"ג) – "וכלי זכוכית נוהגין במדינות אלו דלא מהני להו הגעלה".</w:t>
      </w:r>
    </w:p>
    <w:p w14:paraId="0A7FDE89" w14:textId="77777777" w:rsidR="005829C6" w:rsidRDefault="00661181" w:rsidP="00E764A3">
      <w:pPr>
        <w:numPr>
          <w:ilvl w:val="3"/>
          <w:numId w:val="9"/>
        </w:numPr>
        <w:tabs>
          <w:tab w:val="left" w:pos="149"/>
        </w:tabs>
        <w:jc w:val="both"/>
      </w:pPr>
      <w:r>
        <w:rPr>
          <w:u w:val="single"/>
          <w:rtl/>
        </w:rPr>
        <w:t>גר"ז</w:t>
      </w:r>
      <w:r>
        <w:rPr>
          <w:rtl/>
        </w:rPr>
        <w:t xml:space="preserve"> (סעי' ע"ג) – "וכן המנהג פשוט במדינות אלו".</w:t>
      </w:r>
    </w:p>
    <w:p w14:paraId="6688E49D" w14:textId="77777777" w:rsidR="005829C6" w:rsidRDefault="00661181" w:rsidP="00E764A3">
      <w:pPr>
        <w:numPr>
          <w:ilvl w:val="3"/>
          <w:numId w:val="9"/>
        </w:numPr>
        <w:tabs>
          <w:tab w:val="left" w:pos="149"/>
        </w:tabs>
        <w:jc w:val="both"/>
      </w:pPr>
      <w:r>
        <w:rPr>
          <w:u w:val="single"/>
          <w:rtl/>
        </w:rPr>
        <w:t>ערה"ש</w:t>
      </w:r>
      <w:r>
        <w:rPr>
          <w:rtl/>
        </w:rPr>
        <w:t xml:space="preserve"> (סעי' נ').</w:t>
      </w:r>
    </w:p>
    <w:p w14:paraId="2CB759BE" w14:textId="77777777" w:rsidR="005829C6" w:rsidRDefault="00661181" w:rsidP="00E764A3">
      <w:pPr>
        <w:numPr>
          <w:ilvl w:val="3"/>
          <w:numId w:val="9"/>
        </w:numPr>
        <w:tabs>
          <w:tab w:val="left" w:pos="149"/>
        </w:tabs>
        <w:jc w:val="both"/>
      </w:pPr>
      <w:r w:rsidRPr="00745CE4">
        <w:rPr>
          <w:u w:val="single"/>
          <w:rtl/>
        </w:rPr>
        <w:t>אורחות הבית</w:t>
      </w:r>
      <w:r>
        <w:rPr>
          <w:rtl/>
        </w:rPr>
        <w:t xml:space="preserve"> </w:t>
      </w:r>
      <w:r w:rsidR="00745CE4">
        <w:rPr>
          <w:rFonts w:hint="cs"/>
          <w:rtl/>
        </w:rPr>
        <w:t>(</w:t>
      </w:r>
      <w:r>
        <w:rPr>
          <w:rtl/>
        </w:rPr>
        <w:t>פרק י' אות ג') – "ומנהג הספרדים ... ואפילו לגבי חמץ בפסח - יש מהספרדים שמדיחים היטב לאחר מעת לעת היטב ודי בכך, והאשכנזים מחמירים בכלי חמץ שלא מועיל שום הכשר לכלי זכוכית שהשתמשו בחם בחמין".</w:t>
      </w:r>
    </w:p>
    <w:p w14:paraId="10FA876C" w14:textId="77777777" w:rsidR="005829C6" w:rsidRDefault="00661181" w:rsidP="00E764A3">
      <w:pPr>
        <w:numPr>
          <w:ilvl w:val="3"/>
          <w:numId w:val="9"/>
        </w:numPr>
        <w:tabs>
          <w:tab w:val="left" w:pos="149"/>
        </w:tabs>
        <w:jc w:val="both"/>
      </w:pPr>
      <w:r>
        <w:rPr>
          <w:u w:val="single"/>
          <w:rtl/>
        </w:rPr>
        <w:t>הגר"ש איידר</w:t>
      </w:r>
      <w:r>
        <w:rPr>
          <w:rtl/>
        </w:rPr>
        <w:t xml:space="preserve"> זצ"ל (פסח, עמ' קל"ט, עמ' ק"ע).</w:t>
      </w:r>
    </w:p>
    <w:p w14:paraId="687D0E7F" w14:textId="0ECC888A" w:rsidR="000C6C8B" w:rsidRDefault="00661181" w:rsidP="00230D96">
      <w:pPr>
        <w:numPr>
          <w:ilvl w:val="3"/>
          <w:numId w:val="9"/>
        </w:numPr>
        <w:tabs>
          <w:tab w:val="left" w:pos="149"/>
        </w:tabs>
        <w:jc w:val="both"/>
      </w:pPr>
      <w:r>
        <w:rPr>
          <w:u w:val="single"/>
          <w:rtl/>
        </w:rPr>
        <w:t>אהלי ישרון</w:t>
      </w:r>
      <w:r>
        <w:rPr>
          <w:rtl/>
        </w:rPr>
        <w:t xml:space="preserve"> (ח"א פרק ד' ריש עמ' ע"ט).</w:t>
      </w:r>
    </w:p>
    <w:p w14:paraId="425A67BD" w14:textId="72C6A34E" w:rsidR="005829C6" w:rsidRDefault="00661181" w:rsidP="00E764A3">
      <w:pPr>
        <w:numPr>
          <w:ilvl w:val="2"/>
          <w:numId w:val="9"/>
        </w:numPr>
        <w:tabs>
          <w:tab w:val="left" w:pos="149"/>
        </w:tabs>
        <w:jc w:val="both"/>
      </w:pPr>
      <w:r>
        <w:rPr>
          <w:rtl/>
        </w:rPr>
        <w:t>מיקל</w:t>
      </w:r>
      <w:r>
        <w:rPr>
          <w:b/>
          <w:bCs/>
          <w:rtl/>
        </w:rPr>
        <w:t xml:space="preserve"> </w:t>
      </w:r>
      <w:r>
        <w:rPr>
          <w:rtl/>
        </w:rPr>
        <w:t xml:space="preserve">[מנהג בני ספרד, הגם </w:t>
      </w:r>
      <w:r w:rsidR="00851F81">
        <w:rPr>
          <w:rFonts w:hint="cs"/>
          <w:rtl/>
        </w:rPr>
        <w:t>ד</w:t>
      </w:r>
      <w:r>
        <w:rPr>
          <w:rtl/>
        </w:rPr>
        <w:t>יש מהדרין].</w:t>
      </w:r>
    </w:p>
    <w:p w14:paraId="214A831F" w14:textId="77777777" w:rsidR="005829C6" w:rsidRDefault="00661181" w:rsidP="00E764A3">
      <w:pPr>
        <w:numPr>
          <w:ilvl w:val="3"/>
          <w:numId w:val="9"/>
        </w:numPr>
        <w:tabs>
          <w:tab w:val="left" w:pos="149"/>
        </w:tabs>
        <w:jc w:val="both"/>
      </w:pPr>
      <w:r>
        <w:rPr>
          <w:u w:val="single"/>
          <w:rtl/>
        </w:rPr>
        <w:t>מחבר</w:t>
      </w:r>
      <w:r>
        <w:rPr>
          <w:rtl/>
        </w:rPr>
        <w:t xml:space="preserve"> (סעי' כ"ו, ב"י ס"ק כ"ו, עי' יו"ד סי' קל"ה סעי' ח') – "כלי זכוכית אפילו מכניסן לקיום ואפילו משתמש בהם בחמין, אין צריכים שום הכשר שאינם בולעים, ובשטיפה בעלמא סגי להו".</w:t>
      </w:r>
    </w:p>
    <w:p w14:paraId="4294FE59" w14:textId="77777777" w:rsidR="005829C6" w:rsidRDefault="00661181" w:rsidP="00E764A3">
      <w:pPr>
        <w:numPr>
          <w:ilvl w:val="3"/>
          <w:numId w:val="9"/>
        </w:numPr>
        <w:tabs>
          <w:tab w:val="left" w:pos="149"/>
        </w:tabs>
        <w:jc w:val="both"/>
      </w:pPr>
      <w:r>
        <w:rPr>
          <w:u w:val="single"/>
          <w:rtl/>
        </w:rPr>
        <w:t>פר"ח</w:t>
      </w:r>
      <w:r>
        <w:rPr>
          <w:rtl/>
        </w:rPr>
        <w:t xml:space="preserve"> (על סעי' כ"ג, סעי' כ"ו) – "כן עיקר וכן אנו נוהגין".</w:t>
      </w:r>
    </w:p>
    <w:p w14:paraId="68EE7E1C" w14:textId="77777777" w:rsidR="005829C6" w:rsidRDefault="00661181" w:rsidP="00E764A3">
      <w:pPr>
        <w:numPr>
          <w:ilvl w:val="3"/>
          <w:numId w:val="9"/>
        </w:numPr>
        <w:tabs>
          <w:tab w:val="left" w:pos="149"/>
        </w:tabs>
        <w:jc w:val="both"/>
      </w:pPr>
      <w:r>
        <w:rPr>
          <w:u w:val="single"/>
          <w:rtl/>
        </w:rPr>
        <w:t>מור וקציעה</w:t>
      </w:r>
      <w:r>
        <w:rPr>
          <w:rtl/>
        </w:rPr>
        <w:t xml:space="preserve"> (סוף סי' תנ"א) – "וראיתי מי שכתב שכלי זכוכית ניתרים בהגעלה, ונ"ל הבל, דלא דמי לכלי חרס דלא פקעי בהכי משא"כ כלי זכוכית פקעי וחייס עלייהו, בודאי לית להו תקנתא בהגעלה למאן דמחמיר בהו, אבל העיקר כדברי המיקל".</w:t>
      </w:r>
    </w:p>
    <w:p w14:paraId="2068F9F3" w14:textId="77777777" w:rsidR="005829C6" w:rsidRDefault="00661181" w:rsidP="00E764A3">
      <w:pPr>
        <w:numPr>
          <w:ilvl w:val="3"/>
          <w:numId w:val="9"/>
        </w:numPr>
        <w:tabs>
          <w:tab w:val="left" w:pos="149"/>
        </w:tabs>
        <w:jc w:val="both"/>
      </w:pPr>
      <w:r>
        <w:rPr>
          <w:u w:val="single"/>
          <w:rtl/>
        </w:rPr>
        <w:t>אור לציון</w:t>
      </w:r>
      <w:r>
        <w:rPr>
          <w:rtl/>
        </w:rPr>
        <w:t xml:space="preserve"> (ח"ג פרק י' סעי' י"ב) – "מותר לבני ספרד להשתמש בפסח בכלי זכוכית שהשתמשו בהם חמץ במשך השנה על ידי שטיפת הכלים בלבד אם צריפים לכלים אלו. ובני אשכנז אין משתמשים כלל בכלים אלו אף על ידי הגעלה. ויש מבני ספרד שנהגו כן, או שמצריכים על כל פנים מילוי הכלים מעת לעת והרקתם שלש פעמים. והמחמירים לא יעשו הכשר זה בבקבוקים למשקאות חריפים שהיה מעורב בהם חמץ, כגון בקבוקי ויסקי וכדומה".</w:t>
      </w:r>
    </w:p>
    <w:p w14:paraId="7649A9D4" w14:textId="77777777" w:rsidR="005829C6" w:rsidRDefault="00661181" w:rsidP="00E764A3">
      <w:pPr>
        <w:numPr>
          <w:ilvl w:val="3"/>
          <w:numId w:val="9"/>
        </w:numPr>
        <w:tabs>
          <w:tab w:val="left" w:pos="149"/>
        </w:tabs>
        <w:jc w:val="both"/>
      </w:pPr>
      <w:r>
        <w:rPr>
          <w:u w:val="single"/>
          <w:rtl/>
        </w:rPr>
        <w:t>יחוה דעת</w:t>
      </w:r>
      <w:r>
        <w:rPr>
          <w:rtl/>
        </w:rPr>
        <w:t xml:space="preserve"> (ח"א סי' ו', חזון עובדיה פסח ח"א עמ' קנ"ב) – "לנו בני ספרד שנוהגים כדברי מרן, די להם בשטיפה והדחה".</w:t>
      </w:r>
    </w:p>
    <w:p w14:paraId="03051FF5" w14:textId="77777777" w:rsidR="005829C6" w:rsidRDefault="00661181" w:rsidP="00E764A3">
      <w:pPr>
        <w:numPr>
          <w:ilvl w:val="3"/>
          <w:numId w:val="9"/>
        </w:numPr>
        <w:tabs>
          <w:tab w:val="left" w:pos="149"/>
        </w:tabs>
        <w:jc w:val="both"/>
      </w:pPr>
      <w:r>
        <w:rPr>
          <w:u w:val="single"/>
          <w:rtl/>
        </w:rPr>
        <w:t>ילקוט יוסף</w:t>
      </w:r>
      <w:r>
        <w:rPr>
          <w:rtl/>
        </w:rPr>
        <w:t xml:space="preserve"> (יו"ד סי' פ"ט סעי' ע"ב, קיצור שו"ע יו"ד סי' פ"ט סעי' ע"א) – "מותר לבני עדות המזרח והספרדים להשתמש בכלי זכוכית המודחים היטב, בין למאכלי חלב, בין למאכלי בשר. ואף אם השתמשו בכוס הזכוכית בחלב רותח, מותר להשתמש בכוס זה לשתיה בארוחה בשרית, לאחר שטיפה והדחה, דכלי זכוכית אינם בולעים כלל, וכדעת מרן השלחן ערוך: 'שכלי זכוכית אינם בולעים כלל, ודי להם בשטיפה בעלמא'. אך צריכים תמיד ליזהר להדיח ולשפשף הכלים היטב בין בשר לחלב, [ואין לחוש לשכחה]. וגם האשכנזים הרוצים להקל בזה, יש להם על מה שיסמוכו אף לכתחלה, כי אף הרמ"א לא החמיר בכלי זכוכית אלא בפסח, משום חומרא דחמץ, מה שאין כן לגבי בשר בחלב. ומכל מקום הרוצה להחמיר לייחד כלי זכוכית לבשר וכלי זכוכית לחלב, תבוא עליו ברכה. [ילקו"י איסור והיתר ג' עמוד תנט. יביע אומר חלק ד' חיו"ד סימן ה'. הליכות עולם ח"א עמוד רפו. ואמנם דעת הרמב"ם דכלי זכוכית בולעים ופולטים, ומ"ש בדעתו בערך השלחן דאיירי רק לענין טבילת כלים, הנה בפירוש המשניות ע"ז פ"ה מי"ב מבואר להדיא דקאי לענין הכשר כלים. ועכ"פ אין לנו אלא דעת מרן הש"ע. ויש שטענו שכלי זכוכית בזמנינו בולעים קימעא, אולם אף אי נימא הכי הנה הר"ן בפ"ב דפסחים (דף ט מדפי הרי"ף) כתב כן 'דבליעתן מועטת' ואפ"ה התיר. וע"ע במה שכתבנו באוצר דינים לאשה ולבת מהדורת תשס"ה עמ' שב]".</w:t>
      </w:r>
    </w:p>
    <w:p w14:paraId="76A7A9E1" w14:textId="77777777" w:rsidR="005829C6" w:rsidRDefault="00661181" w:rsidP="00E764A3">
      <w:pPr>
        <w:numPr>
          <w:ilvl w:val="2"/>
          <w:numId w:val="9"/>
        </w:numPr>
        <w:tabs>
          <w:tab w:val="left" w:pos="149"/>
        </w:tabs>
        <w:jc w:val="both"/>
      </w:pPr>
      <w:r>
        <w:rPr>
          <w:rtl/>
        </w:rPr>
        <w:t>מראי מקומות.</w:t>
      </w:r>
    </w:p>
    <w:p w14:paraId="192D1F91" w14:textId="2F8496A1" w:rsidR="005829C6" w:rsidRDefault="00661181" w:rsidP="00E764A3">
      <w:pPr>
        <w:numPr>
          <w:ilvl w:val="3"/>
          <w:numId w:val="9"/>
        </w:numPr>
        <w:tabs>
          <w:tab w:val="left" w:pos="149"/>
        </w:tabs>
        <w:jc w:val="both"/>
      </w:pPr>
      <w:r>
        <w:rPr>
          <w:u w:val="single"/>
          <w:rtl/>
        </w:rPr>
        <w:t>מהרש"ם</w:t>
      </w:r>
      <w:r>
        <w:rPr>
          <w:rtl/>
        </w:rPr>
        <w:t xml:space="preserve"> (ח"א סוף סי' נ"ג) – "ובדבר מ"ש בענין כלי זכוכית לפסח שי"ל דהוי ס"ס, שמא הלכה דאינו בולע ושמא פולט ע"י הגעלה, יעוין ב</w:t>
      </w:r>
      <w:r w:rsidR="00851F81">
        <w:rPr>
          <w:rFonts w:hint="cs"/>
          <w:rtl/>
        </w:rPr>
        <w:t xml:space="preserve">ס' </w:t>
      </w:r>
      <w:r>
        <w:rPr>
          <w:rtl/>
        </w:rPr>
        <w:t>ז</w:t>
      </w:r>
      <w:r w:rsidR="00851F81">
        <w:rPr>
          <w:rFonts w:hint="cs"/>
          <w:rtl/>
        </w:rPr>
        <w:t>כור לאברהם</w:t>
      </w:r>
      <w:r>
        <w:rPr>
          <w:rtl/>
        </w:rPr>
        <w:t xml:space="preserve"> הספרדי אות פסח לסי' תנ"א ג"כ להקל בשעה"ד".</w:t>
      </w:r>
    </w:p>
    <w:p w14:paraId="7320CDC5" w14:textId="77777777" w:rsidR="005829C6" w:rsidRDefault="00661181" w:rsidP="00E764A3">
      <w:pPr>
        <w:numPr>
          <w:ilvl w:val="3"/>
          <w:numId w:val="9"/>
        </w:numPr>
        <w:tabs>
          <w:tab w:val="left" w:pos="149"/>
        </w:tabs>
        <w:jc w:val="both"/>
      </w:pPr>
      <w:r>
        <w:rPr>
          <w:u w:val="single"/>
          <w:rtl/>
        </w:rPr>
        <w:t>בן איש חי</w:t>
      </w:r>
      <w:r>
        <w:rPr>
          <w:rtl/>
        </w:rPr>
        <w:t xml:space="preserve"> (שנה א' פר' צו סעי' י"ד, רב פעלים ח"ג או"ח סי' כ"ט) – "המנהג פשוט וברור וידוע פה עירינו בגדאד יע"א מאבותינו ואבות אבותינו דכלים אלו הבלועים חמץ או יין נכרים על ידי כבישה דצריכים הכשר ע"י עירוי ג"פ שממלאם מים ויחליף המים ג"פ אחר מעת לעת, כסברת כמה גדולים מהאחרונים דמצריכין להם הכשר זה, ואנשי עמארה יע"א כולם הם מאנשי עירינו בג'דאד שהלכו ונתיישבו שם, כי היא עיר שנתיישבה מחדש, והרי הם חייבין לעשות כמנהג אבותם ואבות אבותם שלא ישתמשו בכלים אלו כי אם ע"י הכשר של עירוי הנז' ואין יכולים לנהוג היתר הפך מנהג אבותם".</w:t>
      </w:r>
    </w:p>
    <w:p w14:paraId="4C830570" w14:textId="77777777" w:rsidR="005829C6" w:rsidRDefault="00661181" w:rsidP="00E764A3">
      <w:pPr>
        <w:numPr>
          <w:ilvl w:val="3"/>
          <w:numId w:val="9"/>
        </w:numPr>
        <w:tabs>
          <w:tab w:val="left" w:pos="149"/>
        </w:tabs>
        <w:jc w:val="both"/>
      </w:pPr>
      <w:r>
        <w:rPr>
          <w:u w:val="single"/>
          <w:rtl/>
        </w:rPr>
        <w:t>היכל יצחק</w:t>
      </w:r>
      <w:r>
        <w:rPr>
          <w:rtl/>
        </w:rPr>
        <w:t xml:space="preserve"> (או"ח סי' נ"ב אות ו') – "בענין כלי זכוכית, שנשתמשו בהם חמץ בחמים או על ידי כבישה מעת לעת, יש להתיר על ידי מילוי ועירוי שלשה מעל"ע, (אך יש להזהר בכלים שפיהם צר, כגון בקבוקים קטנים שאי אפשר לנקותם יפה יפה, כמו שהעיר המשנה ברורה בסימן תנ"א ס"ק קנ"ו). ואם המצב הוא כך שאי אפשר לעשות מילוי ועירוי שלשה מעל"ע, אזי לא ישתמשו בכלי זכוכית שהשתמשו בהם חמץ בחמין או ע"י כבישה מעל"ע, וכלים כאלה אינם מרובים, אזי כוסות של משקה, שידוע שלא השתמשו בהם אלא ביין (כשר כמובן) וקניאק הבא מארץ ישראל, ינקם וישטפום יפה יפה, אך כוסות של תה, פעמים שאדם אוכל בהם חמץ לרככו, וע"כ אם אי אפשר לעשות מילוי ועירוי, ישתדלו להכין חדשים לפסח, ואם זה אי אפשר, יש להתיר בשעת הדחק כזה ובתורת הוראת שעה, כהיתר של כוסות משקה הנ"ל, לפי שאין דרך בני אדם לטבול עוגה ולחם וכדומה, בשעה שעדיין הם רותחים, שאין דרך בני אדם לשתות רותחים ממש, וגם ספק הוא נעשה כך".</w:t>
      </w:r>
    </w:p>
    <w:p w14:paraId="597471BA" w14:textId="77777777" w:rsidR="005829C6" w:rsidRDefault="005829C6" w:rsidP="00C1527A">
      <w:pPr>
        <w:tabs>
          <w:tab w:val="left" w:pos="149"/>
        </w:tabs>
        <w:jc w:val="both"/>
      </w:pPr>
    </w:p>
    <w:p w14:paraId="633BD6D1" w14:textId="77777777" w:rsidR="005829C6" w:rsidRDefault="00661181" w:rsidP="00E764A3">
      <w:pPr>
        <w:numPr>
          <w:ilvl w:val="1"/>
          <w:numId w:val="9"/>
        </w:numPr>
        <w:tabs>
          <w:tab w:val="left" w:pos="149"/>
        </w:tabs>
        <w:jc w:val="both"/>
      </w:pPr>
      <w:r w:rsidRPr="00A054DC">
        <w:rPr>
          <w:b/>
          <w:bCs/>
          <w:rtl/>
        </w:rPr>
        <w:t>בדיעבד, מיקל</w:t>
      </w:r>
      <w:r>
        <w:rPr>
          <w:rtl/>
        </w:rPr>
        <w:t xml:space="preserve"> – </w:t>
      </w:r>
      <w:r>
        <w:rPr>
          <w:u w:val="single"/>
          <w:rtl/>
        </w:rPr>
        <w:t>דר"מ</w:t>
      </w:r>
      <w:r>
        <w:rPr>
          <w:rtl/>
        </w:rPr>
        <w:t xml:space="preserve"> (ס"ק י"ט, "ובמדינותינו אין המנהג כדבריהם ומיהו בדיעבד אין להחמיר כולי האי כנ"ל").</w:t>
      </w:r>
    </w:p>
    <w:p w14:paraId="09ACFF7F" w14:textId="77777777" w:rsidR="005829C6" w:rsidRDefault="00661181" w:rsidP="00E764A3">
      <w:pPr>
        <w:numPr>
          <w:ilvl w:val="2"/>
          <w:numId w:val="9"/>
        </w:numPr>
        <w:tabs>
          <w:tab w:val="left" w:pos="149"/>
        </w:tabs>
        <w:jc w:val="both"/>
      </w:pPr>
      <w:r>
        <w:rPr>
          <w:rtl/>
        </w:rPr>
        <w:t>פי', עם הגעלה [אא"כ תשמישו בצונן, או אם רוב תשמישו בצונן].</w:t>
      </w:r>
    </w:p>
    <w:p w14:paraId="4CD2705F" w14:textId="77777777" w:rsidR="005829C6" w:rsidRDefault="00661181" w:rsidP="00E764A3">
      <w:pPr>
        <w:numPr>
          <w:ilvl w:val="3"/>
          <w:numId w:val="9"/>
        </w:numPr>
        <w:tabs>
          <w:tab w:val="left" w:pos="149"/>
        </w:tabs>
        <w:jc w:val="both"/>
      </w:pPr>
      <w:r>
        <w:rPr>
          <w:u w:val="single"/>
          <w:rtl/>
        </w:rPr>
        <w:t>מג"א</w:t>
      </w:r>
      <w:r>
        <w:rPr>
          <w:rtl/>
        </w:rPr>
        <w:t xml:space="preserve"> (ס"ק מ"ט) – "אבל בדיעבד אין להחמיר (ד"מ) פי' אם הוא תשמישו בצונן אפי' בלא הגעלה כשר ואם תשמישו בחמין עכ"פ בדיעבד מהני הגעלה".</w:t>
      </w:r>
    </w:p>
    <w:p w14:paraId="402DC00F" w14:textId="77777777" w:rsidR="005829C6" w:rsidRDefault="00661181" w:rsidP="00E764A3">
      <w:pPr>
        <w:numPr>
          <w:ilvl w:val="3"/>
          <w:numId w:val="9"/>
        </w:numPr>
        <w:tabs>
          <w:tab w:val="left" w:pos="149"/>
        </w:tabs>
        <w:jc w:val="both"/>
      </w:pPr>
      <w:r>
        <w:rPr>
          <w:u w:val="single"/>
          <w:rtl/>
        </w:rPr>
        <w:t>א"ר</w:t>
      </w:r>
      <w:r>
        <w:rPr>
          <w:rtl/>
        </w:rPr>
        <w:t xml:space="preserve"> (ס"ק נ"ד) – "אבל בדיעבד אין להחמיר אפילו בלא הגעלה, ואם תשמישו בחמין או ע"י כבוש מהני בדיעבד הגעלה".</w:t>
      </w:r>
    </w:p>
    <w:p w14:paraId="362DC73B" w14:textId="77777777" w:rsidR="005829C6" w:rsidRDefault="00661181" w:rsidP="00E764A3">
      <w:pPr>
        <w:numPr>
          <w:ilvl w:val="3"/>
          <w:numId w:val="9"/>
        </w:numPr>
        <w:tabs>
          <w:tab w:val="left" w:pos="149"/>
        </w:tabs>
        <w:jc w:val="both"/>
      </w:pPr>
      <w:r>
        <w:rPr>
          <w:u w:val="single"/>
          <w:rtl/>
        </w:rPr>
        <w:t>חק יעקב</w:t>
      </w:r>
      <w:r>
        <w:rPr>
          <w:rtl/>
        </w:rPr>
        <w:t xml:space="preserve"> (ס"ק ס"ח) – "רק בצונן סגי בהדחה. ואם תשמישו בחמין או ע"י כבישה מעת לעת, מהני בדיעבד הגעלה".</w:t>
      </w:r>
    </w:p>
    <w:p w14:paraId="1540FCBA" w14:textId="77777777" w:rsidR="005829C6" w:rsidRDefault="00661181" w:rsidP="00E764A3">
      <w:pPr>
        <w:numPr>
          <w:ilvl w:val="3"/>
          <w:numId w:val="9"/>
        </w:numPr>
        <w:tabs>
          <w:tab w:val="left" w:pos="149"/>
        </w:tabs>
        <w:jc w:val="both"/>
      </w:pPr>
      <w:r>
        <w:rPr>
          <w:u w:val="single"/>
          <w:rtl/>
        </w:rPr>
        <w:t>חמד משה</w:t>
      </w:r>
      <w:r>
        <w:rPr>
          <w:rtl/>
        </w:rPr>
        <w:t xml:space="preserve"> (סעי' ח', עי' ס"ק ט"ו שמסיים צ"ע).</w:t>
      </w:r>
    </w:p>
    <w:p w14:paraId="792C1A53" w14:textId="77777777" w:rsidR="005829C6" w:rsidRDefault="00661181" w:rsidP="00E764A3">
      <w:pPr>
        <w:numPr>
          <w:ilvl w:val="3"/>
          <w:numId w:val="9"/>
        </w:numPr>
        <w:tabs>
          <w:tab w:val="left" w:pos="149"/>
        </w:tabs>
        <w:jc w:val="both"/>
      </w:pPr>
      <w:r>
        <w:rPr>
          <w:u w:val="single"/>
          <w:rtl/>
        </w:rPr>
        <w:t>פמ"ג</w:t>
      </w:r>
      <w:r>
        <w:rPr>
          <w:rtl/>
        </w:rPr>
        <w:t xml:space="preserve"> (מש"ז ס"ק ל', עי' ס"ק ל"א ד"ה כלי זכוכית) – "ולהלכה אין להקל בבלע ע"י חמין ושימש בו חמין בלא הגעלה, הא ע"י צונן כבוש בלא הגעלה אפשר לצדד בהפסד מרובה".</w:t>
      </w:r>
    </w:p>
    <w:p w14:paraId="2BFAC92E" w14:textId="77777777" w:rsidR="005829C6" w:rsidRDefault="00661181" w:rsidP="00E764A3">
      <w:pPr>
        <w:numPr>
          <w:ilvl w:val="3"/>
          <w:numId w:val="9"/>
        </w:numPr>
        <w:tabs>
          <w:tab w:val="left" w:pos="149"/>
        </w:tabs>
        <w:jc w:val="both"/>
      </w:pPr>
      <w:r>
        <w:rPr>
          <w:u w:val="single"/>
          <w:rtl/>
        </w:rPr>
        <w:t>מקור חיים</w:t>
      </w:r>
      <w:r>
        <w:rPr>
          <w:rtl/>
        </w:rPr>
        <w:t xml:space="preserve"> (חי' ס"ק מ"ו) – "אבל בדיעבד אם לא נשתמש בו רק צונן סגי בהדחה. ואם תשמישו בחמין או ע"י כבישה מעל"ע מהני בדיעבד הגעלה".</w:t>
      </w:r>
    </w:p>
    <w:p w14:paraId="4F04BA42" w14:textId="77777777" w:rsidR="005829C6" w:rsidRDefault="00661181" w:rsidP="00E764A3">
      <w:pPr>
        <w:numPr>
          <w:ilvl w:val="3"/>
          <w:numId w:val="9"/>
        </w:numPr>
        <w:tabs>
          <w:tab w:val="left" w:pos="149"/>
        </w:tabs>
        <w:jc w:val="both"/>
      </w:pPr>
      <w:r>
        <w:rPr>
          <w:u w:val="single"/>
          <w:rtl/>
        </w:rPr>
        <w:t>ח"א</w:t>
      </w:r>
      <w:r>
        <w:rPr>
          <w:rtl/>
        </w:rPr>
        <w:t xml:space="preserve"> (כלל קכ"ה סעי' כ"ב) – "בדיעבד, אין להחמיר. ולכן אם היה תשמישן בצונן, אפילו בלא הגעלה כשר. ואם תשמישן בחמין או שיש לחוש שעמד בהם חמץ מעת לעת, מהני הגעלה בדיעבד".</w:t>
      </w:r>
    </w:p>
    <w:p w14:paraId="036A59EF" w14:textId="77777777" w:rsidR="005829C6" w:rsidRDefault="00661181" w:rsidP="00E764A3">
      <w:pPr>
        <w:numPr>
          <w:ilvl w:val="3"/>
          <w:numId w:val="9"/>
        </w:numPr>
        <w:tabs>
          <w:tab w:val="left" w:pos="149"/>
        </w:tabs>
        <w:jc w:val="both"/>
      </w:pPr>
      <w:r>
        <w:rPr>
          <w:u w:val="single"/>
          <w:rtl/>
        </w:rPr>
        <w:t>גר"ז</w:t>
      </w:r>
      <w:r>
        <w:rPr>
          <w:rtl/>
        </w:rPr>
        <w:t xml:space="preserve"> (סעי' ע"ג) – "אם עבר והשתמש בו בפסח אפילו בחמין בלא שום הכשר הרי חמין הללו מותרין אם רוב תשמיש כלי זה כל השנה הוא בצונן פחות מעת לעת אבל אם רוב תשמישו כל השנה הוא בחמין או אפילו בצונן אלא שרוב הפעמים דרך להשהות משקה חמץ בתוכו מעת לעת או יותר כגון צלוחיות שפיהם צר שדרך להכניס בהן יי"ש לקיום אף בדיעבד אסורין החמין שנשתמשו בו או המשקה שעמד בו מעת לעת אלא אם כן הכשירו קודם שנשתמש בו על ידי הגעלה או על ידי מילוי ועירוי".</w:t>
      </w:r>
    </w:p>
    <w:p w14:paraId="2208E524" w14:textId="77777777" w:rsidR="005829C6" w:rsidRDefault="00661181" w:rsidP="00E764A3">
      <w:pPr>
        <w:numPr>
          <w:ilvl w:val="3"/>
          <w:numId w:val="9"/>
        </w:numPr>
        <w:tabs>
          <w:tab w:val="left" w:pos="149"/>
        </w:tabs>
        <w:jc w:val="both"/>
      </w:pPr>
      <w:r>
        <w:rPr>
          <w:u w:val="single"/>
          <w:rtl/>
        </w:rPr>
        <w:t>מ"ב</w:t>
      </w:r>
      <w:r>
        <w:rPr>
          <w:rtl/>
        </w:rPr>
        <w:t xml:space="preserve"> (ס"ק קנ"ה, שעה"צ ס"ק קצ"ו) – "אף בדיעבד אסור החמין שנשתמשו בו אא"כ הכשירו מתחלה ע"י הגעלה".</w:t>
      </w:r>
    </w:p>
    <w:p w14:paraId="4A4B5C36" w14:textId="77777777" w:rsidR="005829C6" w:rsidRDefault="00661181" w:rsidP="00E764A3">
      <w:pPr>
        <w:numPr>
          <w:ilvl w:val="3"/>
          <w:numId w:val="9"/>
        </w:numPr>
        <w:tabs>
          <w:tab w:val="left" w:pos="149"/>
        </w:tabs>
        <w:jc w:val="both"/>
      </w:pPr>
      <w:r>
        <w:rPr>
          <w:u w:val="single"/>
          <w:rtl/>
        </w:rPr>
        <w:t>מעדני שמואל</w:t>
      </w:r>
      <w:r>
        <w:rPr>
          <w:rtl/>
        </w:rPr>
        <w:t xml:space="preserve"> (סי' קט"ז ס"ק ס').</w:t>
      </w:r>
    </w:p>
    <w:p w14:paraId="481D5E0E" w14:textId="77777777" w:rsidR="005829C6" w:rsidRDefault="00661181" w:rsidP="00E764A3">
      <w:pPr>
        <w:numPr>
          <w:ilvl w:val="3"/>
          <w:numId w:val="9"/>
        </w:numPr>
        <w:tabs>
          <w:tab w:val="left" w:pos="149"/>
        </w:tabs>
        <w:jc w:val="both"/>
      </w:pPr>
      <w:r>
        <w:rPr>
          <w:u w:val="single"/>
          <w:rtl/>
        </w:rPr>
        <w:t>אג"מ</w:t>
      </w:r>
      <w:r>
        <w:rPr>
          <w:rtl/>
        </w:rPr>
        <w:t xml:space="preserve"> (או"ח ח"ה סי' ל"ב אות א' ד"ה דיש, שמעתתא דמשה אות ט') – "והט"ז מתיר בדיעבד, עיי"ש בס"ק ל'. איברא דיש להחמיר אף בדיעבד בתשמישו בחמין כהמג"א, עיין במ"ב </w:t>
      </w:r>
      <w:r>
        <w:rPr>
          <w:sz w:val="22"/>
          <w:szCs w:val="22"/>
          <w:rtl/>
        </w:rPr>
        <w:t>(ס"ק קנ"ה)</w:t>
      </w:r>
      <w:r>
        <w:rPr>
          <w:rtl/>
        </w:rPr>
        <w:t xml:space="preserve"> ובשער הציון".</w:t>
      </w:r>
    </w:p>
    <w:p w14:paraId="29AE2225" w14:textId="77777777" w:rsidR="005829C6" w:rsidRDefault="00661181" w:rsidP="00E764A3">
      <w:pPr>
        <w:numPr>
          <w:ilvl w:val="3"/>
          <w:numId w:val="9"/>
        </w:numPr>
        <w:tabs>
          <w:tab w:val="left" w:pos="149"/>
        </w:tabs>
        <w:jc w:val="both"/>
      </w:pPr>
      <w:r>
        <w:rPr>
          <w:u w:val="single"/>
          <w:rtl/>
        </w:rPr>
        <w:t>הגעלת כלים</w:t>
      </w:r>
      <w:r>
        <w:rPr>
          <w:rtl/>
        </w:rPr>
        <w:t xml:space="preserve"> (פרק י"ג סעי' ס').</w:t>
      </w:r>
    </w:p>
    <w:p w14:paraId="18609DDD" w14:textId="77777777" w:rsidR="005829C6" w:rsidRDefault="00661181" w:rsidP="00E764A3">
      <w:pPr>
        <w:numPr>
          <w:ilvl w:val="3"/>
          <w:numId w:val="9"/>
        </w:numPr>
        <w:tabs>
          <w:tab w:val="left" w:pos="149"/>
        </w:tabs>
        <w:jc w:val="both"/>
      </w:pPr>
      <w:r>
        <w:rPr>
          <w:u w:val="single"/>
          <w:rtl/>
        </w:rPr>
        <w:t>סידור פסח כהלכתו</w:t>
      </w:r>
      <w:r>
        <w:rPr>
          <w:rtl/>
        </w:rPr>
        <w:t xml:space="preserve"> (פרק ט' סעי' י"א).</w:t>
      </w:r>
    </w:p>
    <w:p w14:paraId="4D94F882" w14:textId="77777777" w:rsidR="005829C6" w:rsidRDefault="00661181" w:rsidP="00E764A3">
      <w:pPr>
        <w:numPr>
          <w:ilvl w:val="2"/>
          <w:numId w:val="9"/>
        </w:numPr>
        <w:tabs>
          <w:tab w:val="left" w:pos="149"/>
        </w:tabs>
        <w:jc w:val="both"/>
      </w:pPr>
      <w:r>
        <w:rPr>
          <w:rtl/>
        </w:rPr>
        <w:t>פי', דאין צריכין שום הכשר.</w:t>
      </w:r>
    </w:p>
    <w:p w14:paraId="670E692B" w14:textId="77777777" w:rsidR="005829C6" w:rsidRDefault="00661181" w:rsidP="00E764A3">
      <w:pPr>
        <w:numPr>
          <w:ilvl w:val="3"/>
          <w:numId w:val="9"/>
        </w:numPr>
        <w:tabs>
          <w:tab w:val="left" w:pos="149"/>
        </w:tabs>
        <w:jc w:val="both"/>
      </w:pPr>
      <w:r>
        <w:rPr>
          <w:u w:val="single"/>
          <w:rtl/>
        </w:rPr>
        <w:t>ט"ז</w:t>
      </w:r>
      <w:r>
        <w:rPr>
          <w:rtl/>
        </w:rPr>
        <w:t xml:space="preserve"> (ס"ק ל', עי' המש"ז ס"ק ל' וא"א ס"ק מ"ט) – "מ"מ פשוט שבדיעבד אין איסור כלל".</w:t>
      </w:r>
    </w:p>
    <w:p w14:paraId="2EE57D93" w14:textId="77777777" w:rsidR="005829C6" w:rsidRDefault="00661181" w:rsidP="00E764A3">
      <w:pPr>
        <w:numPr>
          <w:ilvl w:val="3"/>
          <w:numId w:val="9"/>
        </w:numPr>
        <w:tabs>
          <w:tab w:val="left" w:pos="149"/>
        </w:tabs>
        <w:jc w:val="both"/>
      </w:pPr>
      <w:r>
        <w:rPr>
          <w:u w:val="single"/>
          <w:rtl/>
        </w:rPr>
        <w:t>יד יהודה</w:t>
      </w:r>
      <w:r>
        <w:rPr>
          <w:rtl/>
        </w:rPr>
        <w:t xml:space="preserve"> (סי' ס"ט הקצר ס"ק קי"ז, הארוך ס"ק פ"א) – "אף דהמנהג להחמיר לכתחלה בחמץ כ"ז משום חומרא דחמץ הוא כמו שנוהגין בשאר חומרת אבל בדיעבד פשוט שאין להחמיר כלל ... ובאמת גם לענין חמין מ"ש המ"א שם דצריכין הגעלה אף בדיעבד אין נראה כן מהד"מ שם אלא בדיעבד קימ"ל כדעת ראב"י ועוד הרבה פוסקים ובהסכמת הב"י דאין צריכין שום הכשר וע"ש וכ"כ החמד משה שם וכן הסכמת הט"ז והפ"ח שם וכן המנהג".</w:t>
      </w:r>
    </w:p>
    <w:p w14:paraId="350F39E8" w14:textId="77777777" w:rsidR="005829C6" w:rsidRDefault="005829C6" w:rsidP="00C1527A">
      <w:pPr>
        <w:tabs>
          <w:tab w:val="left" w:pos="149"/>
        </w:tabs>
        <w:jc w:val="both"/>
      </w:pPr>
    </w:p>
    <w:p w14:paraId="242D5A64" w14:textId="77777777" w:rsidR="005829C6" w:rsidRDefault="00661181" w:rsidP="00E764A3">
      <w:pPr>
        <w:numPr>
          <w:ilvl w:val="1"/>
          <w:numId w:val="9"/>
        </w:numPr>
        <w:tabs>
          <w:tab w:val="left" w:pos="149"/>
        </w:tabs>
        <w:jc w:val="both"/>
      </w:pPr>
      <w:r>
        <w:rPr>
          <w:b/>
          <w:bCs/>
          <w:rtl/>
        </w:rPr>
        <w:t>שאר ימות השנה</w:t>
      </w:r>
      <w:r>
        <w:rPr>
          <w:rtl/>
        </w:rPr>
        <w:t xml:space="preserve"> [למחמירים לעיל].</w:t>
      </w:r>
    </w:p>
    <w:p w14:paraId="7AF17163" w14:textId="77777777" w:rsidR="005829C6" w:rsidRDefault="00661181" w:rsidP="00E764A3">
      <w:pPr>
        <w:numPr>
          <w:ilvl w:val="2"/>
          <w:numId w:val="9"/>
        </w:numPr>
        <w:tabs>
          <w:tab w:val="left" w:pos="149"/>
        </w:tabs>
        <w:jc w:val="both"/>
      </w:pPr>
      <w:r>
        <w:rPr>
          <w:rtl/>
        </w:rPr>
        <w:t>מיקל.</w:t>
      </w:r>
    </w:p>
    <w:p w14:paraId="1B97D29C" w14:textId="77777777" w:rsidR="005829C6" w:rsidRDefault="00661181" w:rsidP="00E764A3">
      <w:pPr>
        <w:numPr>
          <w:ilvl w:val="3"/>
          <w:numId w:val="9"/>
        </w:numPr>
        <w:tabs>
          <w:tab w:val="left" w:pos="149"/>
        </w:tabs>
        <w:jc w:val="both"/>
      </w:pPr>
      <w:r>
        <w:rPr>
          <w:u w:val="single"/>
          <w:rtl/>
        </w:rPr>
        <w:t>בית לחם יהודה</w:t>
      </w:r>
      <w:r>
        <w:rPr>
          <w:rtl/>
        </w:rPr>
        <w:t xml:space="preserve"> (יו"ד סי' קכ"א ס"ק י') – "ואע"פ שמו"רם בסי' תנ"א בא"ח מחמיר בכלי זכוכות נראה ה"ד באיסור חמץ אבל בשאר איסורין המנהג שאין לחוש כלל וכ"כ הכנה"ג".</w:t>
      </w:r>
    </w:p>
    <w:p w14:paraId="2A777707" w14:textId="77777777" w:rsidR="005829C6" w:rsidRDefault="00661181" w:rsidP="00E764A3">
      <w:pPr>
        <w:numPr>
          <w:ilvl w:val="3"/>
          <w:numId w:val="9"/>
        </w:numPr>
        <w:tabs>
          <w:tab w:val="left" w:pos="149"/>
        </w:tabs>
        <w:jc w:val="both"/>
      </w:pPr>
      <w:r>
        <w:rPr>
          <w:u w:val="single"/>
          <w:rtl/>
        </w:rPr>
        <w:t>א"ר</w:t>
      </w:r>
      <w:r>
        <w:rPr>
          <w:rtl/>
        </w:rPr>
        <w:t xml:space="preserve"> (סי' פ"ז ס"ק ב') – "כתב הט"ז לפי מה שכתב רמ"א בסימן תנ"א דלא מהני הגעלה לכלי זכוכית הוא הדין שיש להחמיר כאן כיון שזכוכית גרע מחרס, עד כאן. ולא נהירא דהא כתב איהו גופיה דבדיעבד שרי רק לכתחילה מחמיר </w:t>
      </w:r>
      <w:r>
        <w:rPr>
          <w:b/>
          <w:bCs/>
          <w:rtl/>
        </w:rPr>
        <w:t>והיינו דוקא בחומרא דחמץ</w:t>
      </w:r>
      <w:r>
        <w:rPr>
          <w:rtl/>
        </w:rPr>
        <w:t>".</w:t>
      </w:r>
    </w:p>
    <w:p w14:paraId="441DFE8A" w14:textId="77777777" w:rsidR="005829C6" w:rsidRDefault="00661181" w:rsidP="00E764A3">
      <w:pPr>
        <w:numPr>
          <w:ilvl w:val="3"/>
          <w:numId w:val="9"/>
        </w:numPr>
        <w:tabs>
          <w:tab w:val="left" w:pos="149"/>
        </w:tabs>
        <w:jc w:val="both"/>
      </w:pPr>
      <w:r>
        <w:rPr>
          <w:rtl/>
        </w:rPr>
        <w:t xml:space="preserve">עי' </w:t>
      </w:r>
      <w:r>
        <w:rPr>
          <w:u w:val="single"/>
          <w:rtl/>
        </w:rPr>
        <w:t>שאילת יעב"ץ</w:t>
      </w:r>
      <w:r>
        <w:rPr>
          <w:rtl/>
        </w:rPr>
        <w:t xml:space="preserve"> (ח"א סי' ס"ז) – "כמדומני שמעתיה מאבא מארי הגאון ז"ל דאע"ג דברייתן מן החול לאו ככלי חרס דמו לאתסורי מבליעת איסור, דאיידי דשיעי לא בלעי דומיא דכלי זכוכית דלא בלעי מה"ט, כדאי' בא"ח הל' פסח, עמ"ש שם בחי' בס"ד, ומן הדין בשטיפה בעלמא סגי להו, אלא דנהוג עלמא להשתמש בחדשים משום חומרא דפסח".</w:t>
      </w:r>
    </w:p>
    <w:p w14:paraId="4DBADA69" w14:textId="77777777" w:rsidR="005829C6" w:rsidRDefault="00661181" w:rsidP="00E764A3">
      <w:pPr>
        <w:numPr>
          <w:ilvl w:val="3"/>
          <w:numId w:val="9"/>
        </w:numPr>
        <w:tabs>
          <w:tab w:val="left" w:pos="149"/>
        </w:tabs>
        <w:jc w:val="both"/>
      </w:pPr>
      <w:r>
        <w:rPr>
          <w:u w:val="single"/>
          <w:rtl/>
        </w:rPr>
        <w:t>קהל יאודה</w:t>
      </w:r>
      <w:r>
        <w:rPr>
          <w:rtl/>
        </w:rPr>
        <w:t xml:space="preserve"> (סי' קכ"א על סעי' ב') – "אבל כלי זכוכית אף שנשתמש בהם בחמין בהדחה ושיששוף סגי דלא בלעי וכתב הרב כנה"ג ... דאף לדעת מור"ם וב"ח בא"ח סי' תנ"א דכתבו שלא להשתמש בהם וגם המהדרין מהספרדים נזהרים בזה דוקא לענין חמץ בפסח, אבל לשאר איסורין המנהג שלא לחוש כלל".</w:t>
      </w:r>
    </w:p>
    <w:p w14:paraId="1459C5AA" w14:textId="77777777" w:rsidR="005829C6" w:rsidRDefault="00661181" w:rsidP="00E764A3">
      <w:pPr>
        <w:numPr>
          <w:ilvl w:val="3"/>
          <w:numId w:val="9"/>
        </w:numPr>
        <w:tabs>
          <w:tab w:val="left" w:pos="149"/>
        </w:tabs>
        <w:jc w:val="both"/>
      </w:pPr>
      <w:r>
        <w:rPr>
          <w:rtl/>
        </w:rPr>
        <w:t xml:space="preserve">גליון </w:t>
      </w:r>
      <w:r>
        <w:rPr>
          <w:u w:val="single"/>
          <w:rtl/>
        </w:rPr>
        <w:t>רע"א</w:t>
      </w:r>
      <w:r>
        <w:rPr>
          <w:rtl/>
        </w:rPr>
        <w:t xml:space="preserve"> (על מג"א ס"ק מ"ט, שו"ע מכון ירושלים) – "עיין מנחת יעקב כלל פ"ה ס"ק י"ב דכתב דגם בשאר איסורין הקילו בזכוכית כמו יין נסך, חוץ מחמץ".</w:t>
      </w:r>
    </w:p>
    <w:p w14:paraId="5300C43A" w14:textId="77777777" w:rsidR="005829C6" w:rsidRDefault="00661181" w:rsidP="00E764A3">
      <w:pPr>
        <w:numPr>
          <w:ilvl w:val="4"/>
          <w:numId w:val="9"/>
        </w:numPr>
        <w:tabs>
          <w:tab w:val="left" w:pos="149"/>
        </w:tabs>
        <w:jc w:val="both"/>
      </w:pPr>
      <w:r>
        <w:rPr>
          <w:b/>
          <w:bCs/>
          <w:rtl/>
        </w:rPr>
        <w:t>אמנם</w:t>
      </w:r>
      <w:r>
        <w:rPr>
          <w:rtl/>
        </w:rPr>
        <w:t xml:space="preserve"> עי' הג' </w:t>
      </w:r>
      <w:r>
        <w:rPr>
          <w:u w:val="single"/>
          <w:rtl/>
        </w:rPr>
        <w:t>רע"א</w:t>
      </w:r>
      <w:r>
        <w:rPr>
          <w:rtl/>
        </w:rPr>
        <w:t xml:space="preserve"> (על תורת חטאת כלל פ"ה, בליקוטי תשובות סי' נ"ד) – "מנ"י ... יש לחלק בין חומרא דחמץ ליי"נ וצ"ע. נ"ב במג"א שם כתב בהיפך דכמה קולות הקילו ביי"נ משמע דוקא ביי"נ הקילו אבל לא בעלמא".</w:t>
      </w:r>
    </w:p>
    <w:p w14:paraId="5F74CB1F" w14:textId="77777777" w:rsidR="005829C6" w:rsidRDefault="00661181" w:rsidP="00E764A3">
      <w:pPr>
        <w:numPr>
          <w:ilvl w:val="3"/>
          <w:numId w:val="9"/>
        </w:numPr>
        <w:tabs>
          <w:tab w:val="left" w:pos="149"/>
        </w:tabs>
        <w:jc w:val="both"/>
      </w:pPr>
      <w:r>
        <w:rPr>
          <w:u w:val="single"/>
          <w:rtl/>
        </w:rPr>
        <w:t>חמודי דניאל</w:t>
      </w:r>
      <w:r>
        <w:rPr>
          <w:rtl/>
        </w:rPr>
        <w:t xml:space="preserve"> (בב"ח אות מ"ה) – "אם טמנו כלי זכוכית פלעשיל אם יי"ש וחמאה בככר לחם ואפו כיון דאינו בולע כלל כמ"ש בבל"י בסי' קכ"א סוף ס"ק י' דדווקא בפסח מחמירינן אבל בשאר אסורין המנהג שאין לחוש כלל וכ"כ הכנה"ג עכ"ל. א"כ אינו מפלוט לתוך הלחם כלל".</w:t>
      </w:r>
    </w:p>
    <w:p w14:paraId="1EA14D3D" w14:textId="77777777" w:rsidR="005829C6" w:rsidRDefault="00661181" w:rsidP="00E764A3">
      <w:pPr>
        <w:numPr>
          <w:ilvl w:val="3"/>
          <w:numId w:val="9"/>
        </w:numPr>
        <w:tabs>
          <w:tab w:val="left" w:pos="149"/>
        </w:tabs>
        <w:jc w:val="both"/>
      </w:pPr>
      <w:r>
        <w:rPr>
          <w:u w:val="single"/>
          <w:rtl/>
        </w:rPr>
        <w:t>טוב טעם ודעת</w:t>
      </w:r>
      <w:r>
        <w:rPr>
          <w:rtl/>
        </w:rPr>
        <w:t xml:space="preserve"> (מהדורא תליתאי ח"ב סי' כ"ה) – "דחמיר חמץ יותר משאר איסורין לענין כלי זכוכית ... דזכוכית בולע ופולט מ"מ הוי רק משהו ואינו כשאר כלים דבולעים הרבה, ולכן חמץ דאוסר במשהו אסור בזכוכית משא"כ בשאר איסורים".</w:t>
      </w:r>
    </w:p>
    <w:p w14:paraId="2D1CE2FF" w14:textId="77777777" w:rsidR="005829C6" w:rsidRDefault="00661181" w:rsidP="00E764A3">
      <w:pPr>
        <w:numPr>
          <w:ilvl w:val="3"/>
          <w:numId w:val="9"/>
        </w:numPr>
        <w:tabs>
          <w:tab w:val="left" w:pos="149"/>
        </w:tabs>
        <w:jc w:val="both"/>
      </w:pPr>
      <w:r>
        <w:rPr>
          <w:u w:val="single"/>
          <w:rtl/>
        </w:rPr>
        <w:t>מהרש"ם</w:t>
      </w:r>
      <w:r>
        <w:rPr>
          <w:rtl/>
        </w:rPr>
        <w:t xml:space="preserve"> (ח"ג סי' צ"ד) – "דלגבי שאר איסורין אין חשש בכלי זכוכית גם בנשתמשו בחמין כמ"ש במש"ז סוס"י תנ"א בשם כנה"ג וכ"פ במנ"י כלל פ"ה וחי' רע"א סוסי' תנ"א ואין חשש בזה אלא לענין פסח".</w:t>
      </w:r>
    </w:p>
    <w:p w14:paraId="483D0F34" w14:textId="77777777" w:rsidR="005829C6" w:rsidRDefault="00661181" w:rsidP="00E764A3">
      <w:pPr>
        <w:numPr>
          <w:ilvl w:val="3"/>
          <w:numId w:val="9"/>
        </w:numPr>
        <w:tabs>
          <w:tab w:val="left" w:pos="149"/>
        </w:tabs>
        <w:jc w:val="both"/>
      </w:pPr>
      <w:r>
        <w:rPr>
          <w:rtl/>
        </w:rPr>
        <w:t xml:space="preserve">עי' </w:t>
      </w:r>
      <w:r>
        <w:rPr>
          <w:u w:val="single"/>
          <w:rtl/>
        </w:rPr>
        <w:t>יד יהודה</w:t>
      </w:r>
      <w:r>
        <w:rPr>
          <w:rtl/>
        </w:rPr>
        <w:t xml:space="preserve"> (סי' ס"ט הקצר ס"ק קי"ז) – "שאף בחמין נקטינן בדיעבד שאינו בולעין כלל ואין צריכין שום הכשר".</w:t>
      </w:r>
    </w:p>
    <w:p w14:paraId="697D0B11" w14:textId="77777777" w:rsidR="005829C6" w:rsidRDefault="00661181" w:rsidP="00C1527A">
      <w:pPr>
        <w:tabs>
          <w:tab w:val="left" w:pos="149"/>
        </w:tabs>
        <w:ind w:left="567"/>
        <w:jc w:val="both"/>
      </w:pPr>
      <w:r>
        <w:rPr>
          <w:u w:val="single"/>
          <w:rtl/>
        </w:rPr>
        <w:t>יד יהודה</w:t>
      </w:r>
      <w:r>
        <w:rPr>
          <w:rtl/>
        </w:rPr>
        <w:t xml:space="preserve"> (סי' ס"ט הארוך ס"ק פ"א, סי' ק"ה הארוך ס"ק א' ד"ה ולגבי) – "אף דהמנהג להחמיר לכתחלה בחמץ כ"ז משום חומרא דחמץ הוא כמו שנוהגין בשאר חומרת ... אנן קימ"ל לעיקר דכלי זכוכית אינו בולע כלל".</w:t>
      </w:r>
    </w:p>
    <w:p w14:paraId="7D1E6875" w14:textId="77777777" w:rsidR="005829C6" w:rsidRDefault="00661181" w:rsidP="00E764A3">
      <w:pPr>
        <w:numPr>
          <w:ilvl w:val="3"/>
          <w:numId w:val="9"/>
        </w:numPr>
        <w:tabs>
          <w:tab w:val="left" w:pos="149"/>
        </w:tabs>
        <w:jc w:val="both"/>
      </w:pPr>
      <w:r>
        <w:rPr>
          <w:rtl/>
        </w:rPr>
        <w:t xml:space="preserve">עי' אוצר </w:t>
      </w:r>
      <w:r>
        <w:rPr>
          <w:u w:val="single"/>
          <w:rtl/>
        </w:rPr>
        <w:t>רבי חיים ברלין</w:t>
      </w:r>
      <w:r>
        <w:rPr>
          <w:rtl/>
        </w:rPr>
        <w:t xml:space="preserve"> (נשמת חיים סי' קכ"ח) – "ששמעתי מאנשי ראססי שאומרים שכלי זכוכית אינו בולע, ומתירים ליתן בכלי זכוכית שומן של בשר ואחר כך טייא עם חלב, ותמהתי תמיה גדולה ... הלכה שדינה ככלי חרס. ואמרתי זה והייתי לשחוק בעיניהם, באמרם שדין פסח שאני ... תשובה: בדין כלי זכוכית, נחלקו רבותינו ... והנה לכתחלה בודאי יש להחמיר בכל האיסורין. אבל המנהג להקל בכל איסורין, ולהחמיר רק בחמץ, משום חומרא דחמץ. וכבר כתב בכנסה"ג ובמנ"י, על מש"כ המ"א [סי' תנ"א ס"ק מ"ט] להקל ביין נסך, דהוא הדין בכל האיסורין דומין בזה ליין נסך. ולא החמירו רק בחמץ. ומכל מקום לבעל נפש יש להחמיר גם בכל איסורים".</w:t>
      </w:r>
    </w:p>
    <w:p w14:paraId="129A562E" w14:textId="77777777" w:rsidR="005829C6" w:rsidRDefault="00661181" w:rsidP="00E764A3">
      <w:pPr>
        <w:numPr>
          <w:ilvl w:val="3"/>
          <w:numId w:val="9"/>
        </w:numPr>
        <w:tabs>
          <w:tab w:val="left" w:pos="149"/>
        </w:tabs>
        <w:jc w:val="both"/>
      </w:pPr>
      <w:r>
        <w:rPr>
          <w:u w:val="single"/>
          <w:rtl/>
        </w:rPr>
        <w:t>יסודי ישרון</w:t>
      </w:r>
      <w:r>
        <w:rPr>
          <w:rtl/>
        </w:rPr>
        <w:t xml:space="preserve"> (ח"ו עמ' קס"ח) – "והנה במדינות פולין, ליטא, הגר ועור נהגו כשיטה ג' הנ"ל דלא מהני הגעלה לכלי זכוכית בפסח (ראה כנה"ג יור"ד קכ"א הגה"ט אות ב') דבשאר איסורין פסקינן כשיטה א' הנ"ל [כלי זכוכית אינו בולע כלום], חוץ מבחמץ דמחמירין כרמ"א".</w:t>
      </w:r>
    </w:p>
    <w:p w14:paraId="45E8D7FC" w14:textId="77777777" w:rsidR="005829C6" w:rsidRDefault="00661181" w:rsidP="00E764A3">
      <w:pPr>
        <w:numPr>
          <w:ilvl w:val="3"/>
          <w:numId w:val="9"/>
        </w:numPr>
        <w:tabs>
          <w:tab w:val="left" w:pos="149"/>
        </w:tabs>
        <w:jc w:val="both"/>
      </w:pPr>
      <w:r>
        <w:rPr>
          <w:u w:val="single"/>
          <w:rtl/>
        </w:rPr>
        <w:t>אג"מ</w:t>
      </w:r>
      <w:r>
        <w:rPr>
          <w:rtl/>
        </w:rPr>
        <w:t xml:space="preserve"> (או"ח ח"ה סי' ל"ב אות א' ד"ה דיש, אהלי ישרון פרק ד' הע' פ"ב) – "דמעצם הדין הא הלכה כהמחבר בסי' תנ"א סעי' כ"ו שכלי זכוכית לא בלעי, </w:t>
      </w:r>
      <w:r>
        <w:rPr>
          <w:b/>
          <w:bCs/>
          <w:rtl/>
        </w:rPr>
        <w:t>דלכן בשאר איסורין מקילין</w:t>
      </w:r>
      <w:r>
        <w:rPr>
          <w:rtl/>
        </w:rPr>
        <w:t xml:space="preserve">, כדאיתא בחי' רעק"א באו"ח שם </w:t>
      </w:r>
      <w:r>
        <w:rPr>
          <w:sz w:val="22"/>
          <w:szCs w:val="22"/>
          <w:rtl/>
        </w:rPr>
        <w:t>(שהביא מס' מנחת יעקב כלל פ"ה)</w:t>
      </w:r>
      <w:r>
        <w:rPr>
          <w:rtl/>
        </w:rPr>
        <w:t xml:space="preserve"> ורק שבחמץ בפסח מחמירין".</w:t>
      </w:r>
    </w:p>
    <w:p w14:paraId="10B2BE02" w14:textId="77777777" w:rsidR="005829C6" w:rsidRDefault="00661181" w:rsidP="00E764A3">
      <w:pPr>
        <w:numPr>
          <w:ilvl w:val="3"/>
          <w:numId w:val="9"/>
        </w:numPr>
        <w:tabs>
          <w:tab w:val="left" w:pos="149"/>
        </w:tabs>
        <w:jc w:val="both"/>
      </w:pPr>
      <w:r>
        <w:rPr>
          <w:rtl/>
        </w:rPr>
        <w:t xml:space="preserve">עי' </w:t>
      </w:r>
      <w:r>
        <w:rPr>
          <w:u w:val="single"/>
          <w:rtl/>
        </w:rPr>
        <w:t>הגרשז"א</w:t>
      </w:r>
      <w:r>
        <w:rPr>
          <w:rtl/>
        </w:rPr>
        <w:t xml:space="preserve"> זצ"ל (מנחת שלמה תנינא (ב - ג) סי' נ' ד"ה הנה, עי' הליכות שלמה פסח פרק ג' הע' ע"ו [לשונו מובא לקמן]) – "בדין שיניים תותבות שאוכלים בהם כל השנה חמץ, ראיתי שרוב בני אדם נוהגין להגעילן קודם הפסח, ורק יש שמסתפקים בשטיפה ושפשוף יפה, ונותנין טעם לדבריהם מפני שהשיניים הלבנות שעושין בזמננו הן שיע ולא בלע כמו זכוכית, ואף דגם בזכוכית מחמירים אנו מאד לענין פסח שלא להשתמש בהם כלל גם על ידי הגעלה, מכל מקום בכהאי גוונא שהוא שעת הדחק מפני שהשיניים מתקלקלות מחמת ההגעלה הוה ליה כשאר איסורין ולא מחמרינן בהו כולי האי".</w:t>
      </w:r>
    </w:p>
    <w:p w14:paraId="343015F0" w14:textId="77777777" w:rsidR="001C549B" w:rsidRPr="001C549B" w:rsidRDefault="001C549B" w:rsidP="00E764A3">
      <w:pPr>
        <w:numPr>
          <w:ilvl w:val="3"/>
          <w:numId w:val="9"/>
        </w:numPr>
        <w:tabs>
          <w:tab w:val="left" w:pos="149"/>
        </w:tabs>
        <w:jc w:val="both"/>
      </w:pPr>
      <w:r>
        <w:rPr>
          <w:u w:val="single"/>
          <w:rtl/>
        </w:rPr>
        <w:t>הליכות אבן ישראל</w:t>
      </w:r>
      <w:r>
        <w:rPr>
          <w:rtl/>
        </w:rPr>
        <w:t xml:space="preserve"> (מועדים ח"א עמ' </w:t>
      </w:r>
      <w:r>
        <w:rPr>
          <w:rFonts w:hint="cs"/>
          <w:rtl/>
        </w:rPr>
        <w:t>ל"א</w:t>
      </w:r>
      <w:r>
        <w:rPr>
          <w:rtl/>
        </w:rPr>
        <w:t xml:space="preserve"> אות </w:t>
      </w:r>
      <w:r>
        <w:rPr>
          <w:rFonts w:hint="cs"/>
          <w:rtl/>
        </w:rPr>
        <w:t>מ"ה</w:t>
      </w:r>
      <w:r>
        <w:rPr>
          <w:rtl/>
        </w:rPr>
        <w:t xml:space="preserve">) – </w:t>
      </w:r>
      <w:r>
        <w:rPr>
          <w:rFonts w:hint="cs"/>
          <w:rtl/>
        </w:rPr>
        <w:t xml:space="preserve">"אמנם כלי זכוכית בשאר ימות השנה לענין בשר בחלב, נקטינן דאין הכלי נהיה בשרי או חלבי, ומותר להשתמש בהם בין לבשר ובין לחלב. </w:t>
      </w:r>
      <w:r w:rsidRPr="001C549B">
        <w:rPr>
          <w:rFonts w:hint="cs"/>
          <w:b/>
          <w:bCs/>
          <w:rtl/>
        </w:rPr>
        <w:t>וכן נהגו בבית רבינו</w:t>
      </w:r>
      <w:r>
        <w:rPr>
          <w:rFonts w:hint="cs"/>
          <w:rtl/>
        </w:rPr>
        <w:t xml:space="preserve"> שלא היו מייחדים כוסות נפרדים לבשרי או חלבי".</w:t>
      </w:r>
      <w:r w:rsidRPr="001C549B">
        <w:t xml:space="preserve"> </w:t>
      </w:r>
    </w:p>
    <w:p w14:paraId="33C66F68" w14:textId="77777777" w:rsidR="005829C6" w:rsidRDefault="00661181" w:rsidP="00E764A3">
      <w:pPr>
        <w:numPr>
          <w:ilvl w:val="3"/>
          <w:numId w:val="9"/>
        </w:numPr>
        <w:tabs>
          <w:tab w:val="left" w:pos="149"/>
        </w:tabs>
        <w:jc w:val="both"/>
      </w:pPr>
      <w:r>
        <w:rPr>
          <w:u w:val="single"/>
          <w:rtl/>
        </w:rPr>
        <w:t>משנה הלכות</w:t>
      </w:r>
      <w:r>
        <w:rPr>
          <w:rtl/>
        </w:rPr>
        <w:t xml:space="preserve"> (ח"ט סי' קס"ח) – "דאף לדעת המחמירים בכלי זכוכית דוקא לענין חמץ בפסח החמירו לפי שאיסורו במשהו אבל בשאר איסורים לא חששו אפילו המחמירין וכ"כ הכנה"ג ... וכיון דכבר כן נהוג עלמא הנח להם לבני ישראל אם אינם נביאים בני נביאים הם ומינה לא תזוע".</w:t>
      </w:r>
    </w:p>
    <w:p w14:paraId="5EACACBD" w14:textId="77777777" w:rsidR="007F1104" w:rsidRDefault="00661181" w:rsidP="00E764A3">
      <w:pPr>
        <w:numPr>
          <w:ilvl w:val="3"/>
          <w:numId w:val="9"/>
        </w:numPr>
        <w:tabs>
          <w:tab w:val="left" w:pos="149"/>
        </w:tabs>
        <w:jc w:val="both"/>
      </w:pPr>
      <w:r>
        <w:rPr>
          <w:u w:val="single"/>
          <w:rtl/>
        </w:rPr>
        <w:t>הגר"ש איידר</w:t>
      </w:r>
      <w:r>
        <w:rPr>
          <w:rtl/>
        </w:rPr>
        <w:t xml:space="preserve"> זצ"ל (פסח עמ' קל"ט, פרק י"ב הע' כ"א) </w:t>
      </w:r>
      <w:r w:rsidR="007F1104">
        <w:rPr>
          <w:rFonts w:hint="cs"/>
          <w:rtl/>
        </w:rPr>
        <w:t>-</w:t>
      </w:r>
    </w:p>
    <w:p w14:paraId="216BC533" w14:textId="77777777" w:rsidR="005829C6" w:rsidRDefault="00661181" w:rsidP="007F1104">
      <w:pPr>
        <w:bidi w:val="0"/>
        <w:ind w:right="537"/>
        <w:jc w:val="both"/>
      </w:pPr>
      <w:r>
        <w:t>Glasses which were used for milk may be rinsed thoroughly and used for meat [or vice versa] - even if they were used hot</w:t>
      </w:r>
      <w:r w:rsidR="007F1104">
        <w:t>.</w:t>
      </w:r>
    </w:p>
    <w:p w14:paraId="3E78F6A4" w14:textId="77777777" w:rsidR="005829C6" w:rsidRDefault="00661181" w:rsidP="00E764A3">
      <w:pPr>
        <w:numPr>
          <w:ilvl w:val="3"/>
          <w:numId w:val="9"/>
        </w:numPr>
        <w:tabs>
          <w:tab w:val="left" w:pos="149"/>
        </w:tabs>
        <w:jc w:val="both"/>
      </w:pPr>
      <w:r>
        <w:rPr>
          <w:rtl/>
        </w:rPr>
        <w:t xml:space="preserve">עי' </w:t>
      </w:r>
      <w:r>
        <w:rPr>
          <w:u w:val="single"/>
          <w:rtl/>
        </w:rPr>
        <w:t>יחוה דעת</w:t>
      </w:r>
      <w:r>
        <w:rPr>
          <w:rtl/>
        </w:rPr>
        <w:t xml:space="preserve"> (ח"ד סי' מ"ב) – "ואף על פי שהרמ"א בהגה (סוף סימן תנ"א) החמיר בכלי זכוכית לדונם ככלי חרס, כבר כתבו הרבה אחרונים שזהו רק משום חומרא דחמץ, מה שאין כן בשאר איסורים".</w:t>
      </w:r>
    </w:p>
    <w:p w14:paraId="419AC57F" w14:textId="77777777" w:rsidR="005829C6" w:rsidRDefault="00661181" w:rsidP="00E764A3">
      <w:pPr>
        <w:numPr>
          <w:ilvl w:val="3"/>
          <w:numId w:val="9"/>
        </w:numPr>
        <w:tabs>
          <w:tab w:val="left" w:pos="149"/>
        </w:tabs>
        <w:jc w:val="both"/>
      </w:pPr>
      <w:r>
        <w:rPr>
          <w:u w:val="single"/>
          <w:rtl/>
        </w:rPr>
        <w:t>אור יצחק</w:t>
      </w:r>
      <w:r>
        <w:rPr>
          <w:rtl/>
        </w:rPr>
        <w:t xml:space="preserve"> (ח"א יו"ד סי' ד' ד"ה הגעלת) – "הכלים צריכים הכשר, אולם כלי זכוכית לא צריכים".</w:t>
      </w:r>
    </w:p>
    <w:p w14:paraId="699783C2" w14:textId="77777777" w:rsidR="005829C6" w:rsidRDefault="00661181" w:rsidP="00E764A3">
      <w:pPr>
        <w:numPr>
          <w:ilvl w:val="3"/>
          <w:numId w:val="9"/>
        </w:numPr>
        <w:tabs>
          <w:tab w:val="left" w:pos="149"/>
        </w:tabs>
        <w:jc w:val="both"/>
      </w:pPr>
      <w:r>
        <w:rPr>
          <w:rtl/>
        </w:rPr>
        <w:t xml:space="preserve">עי' </w:t>
      </w:r>
      <w:r>
        <w:rPr>
          <w:u w:val="single"/>
          <w:rtl/>
        </w:rPr>
        <w:t>ילקוט יוסף</w:t>
      </w:r>
      <w:r>
        <w:rPr>
          <w:rtl/>
        </w:rPr>
        <w:t xml:space="preserve"> (יו"ד סי' פ"ט סעי' ע"ב, עי' קיצור שו"ע יו"ד סי' פ"ט סעי' ע"א [לשונו מובא לעיל]) – "וגם האשכנזים הרוצים להקל בזה, יש להם על מה שיסמוכו, כי יש אומרים שאף הרמ"א לא החמיר בכלי זכוכית אלא בפסח, משום חומרא דחמץ, מה שאין כן לגבי בשר בחלב. ומכל מקום האשכנזים נוהגים להחמיר בכלי זכוכית כדין כלי חרס".</w:t>
      </w:r>
    </w:p>
    <w:p w14:paraId="74A69585" w14:textId="77777777" w:rsidR="007F1104" w:rsidRDefault="00661181" w:rsidP="00E764A3">
      <w:pPr>
        <w:numPr>
          <w:ilvl w:val="3"/>
          <w:numId w:val="9"/>
        </w:numPr>
        <w:tabs>
          <w:tab w:val="left" w:pos="149"/>
        </w:tabs>
        <w:jc w:val="both"/>
      </w:pPr>
      <w:r>
        <w:rPr>
          <w:u w:val="single"/>
          <w:rtl/>
        </w:rPr>
        <w:t>אהלי ישרון</w:t>
      </w:r>
      <w:r>
        <w:rPr>
          <w:rtl/>
        </w:rPr>
        <w:t xml:space="preserve"> (ח"א פרק ד' עמ' ע"ד) </w:t>
      </w:r>
      <w:r w:rsidR="007F1104">
        <w:rPr>
          <w:rFonts w:hint="cs"/>
          <w:rtl/>
        </w:rPr>
        <w:t>-</w:t>
      </w:r>
    </w:p>
    <w:p w14:paraId="35C30CAC" w14:textId="77777777" w:rsidR="005829C6" w:rsidRDefault="00661181" w:rsidP="007F1104">
      <w:pPr>
        <w:bidi w:val="0"/>
        <w:jc w:val="both"/>
      </w:pPr>
      <w:r>
        <w:t>Glass utensils are permitted to be used if they are thoroughly cleaned, and so, do not require koshering</w:t>
      </w:r>
      <w:r w:rsidR="007F1104">
        <w:t>.</w:t>
      </w:r>
    </w:p>
    <w:p w14:paraId="16C9F7FB" w14:textId="77777777" w:rsidR="005829C6" w:rsidRDefault="00661181" w:rsidP="00E764A3">
      <w:pPr>
        <w:numPr>
          <w:ilvl w:val="2"/>
          <w:numId w:val="9"/>
        </w:numPr>
        <w:tabs>
          <w:tab w:val="left" w:pos="149"/>
        </w:tabs>
        <w:jc w:val="both"/>
      </w:pPr>
      <w:r>
        <w:rPr>
          <w:b/>
          <w:bCs/>
          <w:rtl/>
        </w:rPr>
        <w:t>מיקל, אבל צריך הגעלה</w:t>
      </w:r>
      <w:r>
        <w:rPr>
          <w:rtl/>
        </w:rPr>
        <w:t>.</w:t>
      </w:r>
    </w:p>
    <w:p w14:paraId="5D3B1553" w14:textId="77777777" w:rsidR="005829C6" w:rsidRDefault="00661181" w:rsidP="00E764A3">
      <w:pPr>
        <w:numPr>
          <w:ilvl w:val="3"/>
          <w:numId w:val="9"/>
        </w:numPr>
        <w:tabs>
          <w:tab w:val="left" w:pos="149"/>
        </w:tabs>
        <w:jc w:val="both"/>
      </w:pPr>
      <w:r>
        <w:rPr>
          <w:u w:val="single"/>
          <w:rtl/>
        </w:rPr>
        <w:t>משנת אליעזר</w:t>
      </w:r>
      <w:r>
        <w:rPr>
          <w:rtl/>
        </w:rPr>
        <w:t xml:space="preserve"> (ירחון תל-תלפיות שבט תרצ"ח אות ל"ו עמ' צ') – "לענין שאר איסורין ודאי יש להקל בכלי זכוכית בהגעלה".</w:t>
      </w:r>
    </w:p>
    <w:p w14:paraId="3EADF362" w14:textId="77777777" w:rsidR="005829C6" w:rsidRDefault="00661181" w:rsidP="00E764A3">
      <w:pPr>
        <w:numPr>
          <w:ilvl w:val="3"/>
          <w:numId w:val="9"/>
        </w:numPr>
        <w:tabs>
          <w:tab w:val="left" w:pos="149"/>
        </w:tabs>
        <w:jc w:val="both"/>
      </w:pPr>
      <w:r>
        <w:rPr>
          <w:u w:val="single"/>
          <w:rtl/>
        </w:rPr>
        <w:t>שרידי אש</w:t>
      </w:r>
      <w:r>
        <w:rPr>
          <w:rtl/>
        </w:rPr>
        <w:t xml:space="preserve"> (ח"א סי' מ"ה) – "מצאתי בכה"ג יו"ד סי' קכ"א, שהרמ"א לא החמיר אלא לענין פסח, אבל לא בשאר איסורים. וכן הביא באו"ח סי' תנ"א ובשד"ח מערכת הא אות כ"ט בשם ספר קהל יהודא, שחומרת הרמ"א אינה אלא לענין חמץ, אבל לא בשאר איסורים. ולפי"ז בבשר וחלב יש להקל כהמחבר ולהתיר ע"י עירוי, משא"כ בחמץ בפסח יש להחמיר ולא להתיר אפילו ע"י הגעלה ... ועי' במנחת יצחק סי' פ"ו, שביאר ברחבה ועכ"פ אין להתיר בלא הגעלה, דמי יאמר לנו שכלי פלאסטיק עדיף מכלי זכוכית שאינו בולע כלל. וצדק כת"ר שהצריך הגעלה כדרך תשמישו".</w:t>
      </w:r>
    </w:p>
    <w:p w14:paraId="325ED576" w14:textId="77777777" w:rsidR="005829C6" w:rsidRDefault="00661181" w:rsidP="00E764A3">
      <w:pPr>
        <w:numPr>
          <w:ilvl w:val="3"/>
          <w:numId w:val="9"/>
        </w:numPr>
        <w:tabs>
          <w:tab w:val="left" w:pos="149"/>
        </w:tabs>
        <w:jc w:val="both"/>
      </w:pPr>
      <w:r>
        <w:rPr>
          <w:u w:val="single"/>
          <w:rtl/>
        </w:rPr>
        <w:t>חלקת יעקב</w:t>
      </w:r>
      <w:r>
        <w:rPr>
          <w:rtl/>
        </w:rPr>
        <w:t xml:space="preserve"> (יו"ד סי' מ"ה, ח"ב סי' קס"ג) – "דאף בכלי זכוכית לדעת הרמ"א סימן תנ"א וכפי' המג"א שם בס"ק מ"ט אם תשמישו בחמין או על ידי כבוש אסור בלי הגעלה, ועי' פמ"ג שם, ואף בשאר איסורין, רק לענין יין נסך מקילינן בזכוכית (ואגב אעורר, שזה טעות שכמה נשים נוהגות שמשימין בצים שנמצא בהם חשש דם לתוך כלי זכוכית עד שמזדמן שאלת חכם, אם נשתהה בשם יותר מכ"ד שעות נאסר הכלי מטעם כבוש, והעולם אין נזהרין מחסרון ידיעה)".</w:t>
      </w:r>
    </w:p>
    <w:p w14:paraId="7B2FE80E" w14:textId="77777777" w:rsidR="005829C6" w:rsidRDefault="00661181" w:rsidP="00E764A3">
      <w:pPr>
        <w:numPr>
          <w:ilvl w:val="3"/>
          <w:numId w:val="9"/>
        </w:numPr>
        <w:tabs>
          <w:tab w:val="left" w:pos="149"/>
        </w:tabs>
        <w:jc w:val="both"/>
      </w:pPr>
      <w:r>
        <w:rPr>
          <w:u w:val="single"/>
          <w:rtl/>
        </w:rPr>
        <w:t>הגר"מ בריסק</w:t>
      </w:r>
      <w:r>
        <w:rPr>
          <w:rtl/>
        </w:rPr>
        <w:t xml:space="preserve"> זצ"ל (אבד"ק טושנאד, בס' ירושת פליטה סי' כ') – "בכל השנה נלענ"ד דמותר בהגעלה הן כלי זכוכית שמבשלין בה, הן שמטגנין בה בדאיכא הפסד כשאי אפשר ללבן ורק בכלי שאפשר ללבן החמירו במחבת בכל השנה".</w:t>
      </w:r>
    </w:p>
    <w:p w14:paraId="77E65945" w14:textId="77777777" w:rsidR="005829C6" w:rsidRDefault="00661181" w:rsidP="00E764A3">
      <w:pPr>
        <w:numPr>
          <w:ilvl w:val="3"/>
          <w:numId w:val="9"/>
        </w:numPr>
        <w:tabs>
          <w:tab w:val="left" w:pos="149"/>
        </w:tabs>
        <w:jc w:val="both"/>
      </w:pPr>
      <w:r>
        <w:rPr>
          <w:u w:val="single"/>
          <w:rtl/>
        </w:rPr>
        <w:t>מנחת יצחק</w:t>
      </w:r>
      <w:r>
        <w:rPr>
          <w:rtl/>
        </w:rPr>
        <w:t xml:space="preserve"> (ח"א סי' פ"ו אות ד') – "הרי מוכח כן מד' המג"א, דהרמ"א והד"מ מיירי לענין חמץ בפסח דוקא, דאם לא כן ל"ש דיעבד אחר הגעלה דוקא וכנ"ל, וא"כ בשאר איסורים שפיר י"ל דעכ"פ אחר הגעלה שרי בכלי זכוכית, אף אם נבלע ע"י חמין".</w:t>
      </w:r>
    </w:p>
    <w:p w14:paraId="5AFB9364" w14:textId="77777777" w:rsidR="005829C6" w:rsidRDefault="00661181" w:rsidP="00E764A3">
      <w:pPr>
        <w:numPr>
          <w:ilvl w:val="3"/>
          <w:numId w:val="9"/>
        </w:numPr>
        <w:tabs>
          <w:tab w:val="left" w:pos="149"/>
        </w:tabs>
        <w:jc w:val="both"/>
      </w:pPr>
      <w:r w:rsidRPr="00CD51E6">
        <w:rPr>
          <w:u w:val="single"/>
          <w:rtl/>
        </w:rPr>
        <w:t>אורחות הבית</w:t>
      </w:r>
      <w:r>
        <w:rPr>
          <w:rtl/>
        </w:rPr>
        <w:t xml:space="preserve"> </w:t>
      </w:r>
      <w:r w:rsidR="00CD51E6">
        <w:rPr>
          <w:rFonts w:hint="cs"/>
          <w:rtl/>
        </w:rPr>
        <w:t>(</w:t>
      </w:r>
      <w:r>
        <w:rPr>
          <w:rtl/>
        </w:rPr>
        <w:t>פרק י' אות ג', עי' תשובות והנהגות ח"א סוף סי' תל"ב) – "כלי זכוכית - מחלוקת הפוסקים, ומנהג הספרדים בשאר איסורים כהשיטה שכלי זכוכית אינם בולעים כלל ולא נאסרים ... והאשכנזים ... ובשאר איסורים מקילין בהגעלה במים חמים שלא ע"ג האש. בשעת הדחק יש לסמוך על הפוסקים שמקילין בשאר איסורים גם בלי הגעלה".</w:t>
      </w:r>
    </w:p>
    <w:p w14:paraId="00524FC1" w14:textId="77777777" w:rsidR="005829C6" w:rsidRDefault="00661181" w:rsidP="00E764A3">
      <w:pPr>
        <w:numPr>
          <w:ilvl w:val="3"/>
          <w:numId w:val="9"/>
        </w:numPr>
        <w:tabs>
          <w:tab w:val="left" w:pos="149"/>
        </w:tabs>
        <w:jc w:val="both"/>
      </w:pPr>
      <w:r>
        <w:rPr>
          <w:u w:val="single"/>
          <w:rtl/>
        </w:rPr>
        <w:t>מעדני אשר</w:t>
      </w:r>
      <w:r>
        <w:rPr>
          <w:rtl/>
        </w:rPr>
        <w:t xml:space="preserve"> (או"ה סי' ק"ס אות ד') – "בשאר איסורין אין להתיר ללא הגעלה".</w:t>
      </w:r>
    </w:p>
    <w:p w14:paraId="70CA4C38" w14:textId="77777777" w:rsidR="005829C6" w:rsidRDefault="00661181" w:rsidP="00E764A3">
      <w:pPr>
        <w:numPr>
          <w:ilvl w:val="3"/>
          <w:numId w:val="9"/>
        </w:numPr>
        <w:tabs>
          <w:tab w:val="left" w:pos="149"/>
        </w:tabs>
        <w:jc w:val="both"/>
      </w:pPr>
      <w:r>
        <w:rPr>
          <w:rtl/>
        </w:rPr>
        <w:t xml:space="preserve">עי' </w:t>
      </w:r>
      <w:r>
        <w:rPr>
          <w:u w:val="single"/>
          <w:rtl/>
        </w:rPr>
        <w:t>מטבח הכשר</w:t>
      </w:r>
      <w:r>
        <w:rPr>
          <w:rtl/>
        </w:rPr>
        <w:t xml:space="preserve"> (ארטסקרול, עמ' ש"מ, עמ' שמ"א).</w:t>
      </w:r>
    </w:p>
    <w:p w14:paraId="1BDAE786" w14:textId="77777777" w:rsidR="005829C6" w:rsidRDefault="00661181" w:rsidP="00E764A3">
      <w:pPr>
        <w:numPr>
          <w:ilvl w:val="2"/>
          <w:numId w:val="9"/>
        </w:numPr>
        <w:tabs>
          <w:tab w:val="left" w:pos="149"/>
        </w:tabs>
        <w:jc w:val="both"/>
      </w:pPr>
      <w:r>
        <w:rPr>
          <w:b/>
          <w:bCs/>
          <w:rtl/>
        </w:rPr>
        <w:t>מחמיר</w:t>
      </w:r>
      <w:r>
        <w:rPr>
          <w:rtl/>
        </w:rPr>
        <w:t>.</w:t>
      </w:r>
    </w:p>
    <w:p w14:paraId="37F0C630" w14:textId="77777777" w:rsidR="005829C6" w:rsidRDefault="00661181" w:rsidP="00E764A3">
      <w:pPr>
        <w:numPr>
          <w:ilvl w:val="3"/>
          <w:numId w:val="9"/>
        </w:numPr>
        <w:tabs>
          <w:tab w:val="left" w:pos="149"/>
        </w:tabs>
        <w:jc w:val="both"/>
      </w:pPr>
      <w:r>
        <w:rPr>
          <w:u w:val="single"/>
          <w:rtl/>
        </w:rPr>
        <w:t>נחל אשכול</w:t>
      </w:r>
      <w:r>
        <w:rPr>
          <w:rtl/>
        </w:rPr>
        <w:t xml:space="preserve"> (ח"ג עמ' קמ"א הע' א') – "ומנהגנו להפך דאם נשתמש חמין אפי' הגעלה לא מהני לכתח'".</w:t>
      </w:r>
    </w:p>
    <w:p w14:paraId="2AEFF65B" w14:textId="77777777" w:rsidR="005829C6" w:rsidRDefault="00661181" w:rsidP="00E764A3">
      <w:pPr>
        <w:numPr>
          <w:ilvl w:val="3"/>
          <w:numId w:val="9"/>
        </w:numPr>
        <w:tabs>
          <w:tab w:val="left" w:pos="149"/>
        </w:tabs>
        <w:jc w:val="both"/>
      </w:pPr>
      <w:r>
        <w:rPr>
          <w:u w:val="single"/>
          <w:rtl/>
        </w:rPr>
        <w:t>אמת ליעקב</w:t>
      </w:r>
      <w:r>
        <w:rPr>
          <w:rtl/>
        </w:rPr>
        <w:t xml:space="preserve"> (או"ח הע' תמ"ג) – "לדינא ודאי יש להחמיר שלא להגעיל כלי זכוכית, ובאמת מה שהעולם סוברים דבאיסור והיתר נקטינן בזכוכית דאינו בולע הוא נובע ממה שהיו נוהגין בדורות הקודמים להשתמש בכוסות של זכוכית בין לסעודות בשר ובין לסעודות חלב ע"י שטיפה בעלמא ביניהם, והטעם שהקילו היה משום דכוסות של זכוכית בזמנם היו חלושים ולא היו נותנים לתוכם חמין כלל, אשר ע"כ לא היה חשש בליעה, וממילא הקילו. ומזה נובע [בטעות] הדעה שבשאר איסורין אין המנהג להחמיר בזכוכית אפילו בחמין".</w:t>
      </w:r>
    </w:p>
    <w:p w14:paraId="52CACF82" w14:textId="77777777" w:rsidR="005829C6" w:rsidRDefault="00661181" w:rsidP="00E764A3">
      <w:pPr>
        <w:numPr>
          <w:ilvl w:val="3"/>
          <w:numId w:val="9"/>
        </w:numPr>
        <w:tabs>
          <w:tab w:val="left" w:pos="149"/>
        </w:tabs>
        <w:jc w:val="both"/>
      </w:pPr>
      <w:r>
        <w:rPr>
          <w:u w:val="single"/>
          <w:rtl/>
        </w:rPr>
        <w:t>שבט הלוי</w:t>
      </w:r>
      <w:r>
        <w:rPr>
          <w:rtl/>
        </w:rPr>
        <w:t xml:space="preserve"> (הגר"ש פ</w:t>
      </w:r>
      <w:r w:rsidR="00D530A7">
        <w:rPr>
          <w:rFonts w:hint="cs"/>
          <w:rtl/>
        </w:rPr>
        <w:t>ע</w:t>
      </w:r>
      <w:r>
        <w:rPr>
          <w:rtl/>
        </w:rPr>
        <w:t>לד</w:t>
      </w:r>
      <w:r w:rsidR="00D530A7">
        <w:rPr>
          <w:rFonts w:hint="cs"/>
          <w:rtl/>
        </w:rPr>
        <w:t>ע</w:t>
      </w:r>
      <w:r>
        <w:rPr>
          <w:rtl/>
        </w:rPr>
        <w:t>ר שליט"א, הגעלה קלטת ב' שיעור ג').</w:t>
      </w:r>
    </w:p>
    <w:p w14:paraId="49878EE2" w14:textId="77777777" w:rsidR="005829C6" w:rsidRDefault="00661181" w:rsidP="00E764A3">
      <w:pPr>
        <w:numPr>
          <w:ilvl w:val="3"/>
          <w:numId w:val="9"/>
        </w:numPr>
        <w:tabs>
          <w:tab w:val="left" w:pos="149"/>
        </w:tabs>
        <w:jc w:val="both"/>
      </w:pPr>
      <w:r>
        <w:rPr>
          <w:u w:val="single"/>
          <w:rtl/>
        </w:rPr>
        <w:t>חוט שני</w:t>
      </w:r>
      <w:r>
        <w:rPr>
          <w:rtl/>
        </w:rPr>
        <w:t xml:space="preserve"> (פסח פרק י' ס"ק כ"ג) – "ומה שנוהגים להקל לשתות תה בכלי זכוכית שהשתמשו בה בחלב חם, אף אחר סעודה בשרית, היינו משום דאין כאן ממש בליעה, אבל להשים מרק חם בשרי, בכלי ששמין חלב חם אין להקל דחיישינן להאומרים דזכוכית הוי ככלי חרס. אמנם שתיית התה אינה אלא שנוהגין הרחקה ובזכוכית אין מחמירין".</w:t>
      </w:r>
    </w:p>
    <w:p w14:paraId="70815A14" w14:textId="77777777" w:rsidR="005829C6" w:rsidRDefault="00661181" w:rsidP="00E764A3">
      <w:pPr>
        <w:numPr>
          <w:ilvl w:val="3"/>
          <w:numId w:val="9"/>
        </w:numPr>
        <w:tabs>
          <w:tab w:val="left" w:pos="149"/>
        </w:tabs>
        <w:jc w:val="both"/>
      </w:pP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ב' שיעור ב').</w:t>
      </w:r>
    </w:p>
    <w:p w14:paraId="2D699346" w14:textId="77777777" w:rsidR="005829C6" w:rsidRDefault="00661181" w:rsidP="00E764A3">
      <w:pPr>
        <w:numPr>
          <w:ilvl w:val="3"/>
          <w:numId w:val="9"/>
        </w:numPr>
        <w:tabs>
          <w:tab w:val="left" w:pos="149"/>
        </w:tabs>
        <w:jc w:val="both"/>
      </w:pPr>
      <w:proofErr w:type="spellStart"/>
      <w:r>
        <w:rPr>
          <w:u w:val="single"/>
        </w:rPr>
        <w:t>ou</w:t>
      </w:r>
      <w:proofErr w:type="spellEnd"/>
      <w:r>
        <w:rPr>
          <w:rtl/>
        </w:rPr>
        <w:t xml:space="preserve"> – </w:t>
      </w:r>
      <w:r>
        <w:rPr>
          <w:u w:val="single"/>
          <w:rtl/>
        </w:rPr>
        <w:t>דף הכשרות</w:t>
      </w:r>
      <w:r>
        <w:rPr>
          <w:rtl/>
        </w:rPr>
        <w:t xml:space="preserve"> (חכ"ב מספר ז' עמ' מ"ה הע' א', חכ"ה מספר י' עמ' מ"א).</w:t>
      </w:r>
    </w:p>
    <w:p w14:paraId="4643AE62" w14:textId="77777777" w:rsidR="005829C6" w:rsidRDefault="00661181" w:rsidP="00E764A3">
      <w:pPr>
        <w:numPr>
          <w:ilvl w:val="2"/>
          <w:numId w:val="9"/>
        </w:numPr>
        <w:tabs>
          <w:tab w:val="left" w:pos="149"/>
        </w:tabs>
        <w:jc w:val="both"/>
      </w:pPr>
      <w:r>
        <w:rPr>
          <w:rtl/>
        </w:rPr>
        <w:t xml:space="preserve">מראי מקומות – </w:t>
      </w:r>
      <w:r>
        <w:rPr>
          <w:color w:val="000000"/>
          <w:u w:val="single"/>
          <w:rtl/>
        </w:rPr>
        <w:t>שלחן הלוי</w:t>
      </w:r>
      <w:r>
        <w:rPr>
          <w:color w:val="000000"/>
          <w:rtl/>
        </w:rPr>
        <w:t xml:space="preserve"> (ח"א פרק כ"ד אות ל' ס"ק ו'), </w:t>
      </w:r>
      <w:r>
        <w:rPr>
          <w:u w:val="single"/>
          <w:rtl/>
        </w:rPr>
        <w:t>הגעלת כלים</w:t>
      </w:r>
      <w:r>
        <w:rPr>
          <w:rtl/>
        </w:rPr>
        <w:t xml:space="preserve"> (פרק י"ג הע' ל"ח ד"ה לדעת).</w:t>
      </w:r>
    </w:p>
    <w:p w14:paraId="2D85CA28" w14:textId="77777777" w:rsidR="005829C6" w:rsidRDefault="005829C6" w:rsidP="00C1527A">
      <w:pPr>
        <w:tabs>
          <w:tab w:val="left" w:pos="149"/>
        </w:tabs>
        <w:jc w:val="both"/>
      </w:pPr>
    </w:p>
    <w:p w14:paraId="00A9313C" w14:textId="77777777" w:rsidR="005829C6" w:rsidRDefault="00661181" w:rsidP="00E764A3">
      <w:pPr>
        <w:numPr>
          <w:ilvl w:val="1"/>
          <w:numId w:val="9"/>
        </w:numPr>
        <w:tabs>
          <w:tab w:val="left" w:pos="149"/>
        </w:tabs>
        <w:jc w:val="both"/>
      </w:pPr>
      <w:r>
        <w:rPr>
          <w:b/>
          <w:bCs/>
          <w:rtl/>
        </w:rPr>
        <w:t>ראיות</w:t>
      </w:r>
      <w:r>
        <w:rPr>
          <w:rtl/>
        </w:rPr>
        <w:t>.</w:t>
      </w:r>
    </w:p>
    <w:p w14:paraId="75D26FF5" w14:textId="77777777" w:rsidR="005829C6" w:rsidRDefault="00661181" w:rsidP="00E764A3">
      <w:pPr>
        <w:numPr>
          <w:ilvl w:val="2"/>
          <w:numId w:val="9"/>
        </w:numPr>
        <w:tabs>
          <w:tab w:val="left" w:pos="149"/>
        </w:tabs>
        <w:jc w:val="both"/>
      </w:pPr>
      <w:r>
        <w:rPr>
          <w:u w:val="single"/>
          <w:rtl/>
        </w:rPr>
        <w:t>כנה"ג</w:t>
      </w:r>
      <w:r>
        <w:rPr>
          <w:rtl/>
        </w:rPr>
        <w:t xml:space="preserve"> (יו"ד סי' קכ"א הג' טור ס"ק כ"ה) – "הרב ב"י ... אבל מור"ם והב"ח כתבו דנהגו במדינותיהם שלא להשתמש בכלי זכוכית ע"כ. וגם מהספרדים ראיתי מן המהדרין נזהרין בזה, </w:t>
      </w:r>
      <w:r>
        <w:rPr>
          <w:b/>
          <w:bCs/>
          <w:rtl/>
        </w:rPr>
        <w:t>ומיהו דוקא לענין פסח</w:t>
      </w:r>
      <w:r>
        <w:rPr>
          <w:rtl/>
        </w:rPr>
        <w:t xml:space="preserve"> אבל לענין שאר איסורין המנהג שלא לחוש כלל".</w:t>
      </w:r>
    </w:p>
    <w:p w14:paraId="251E0DCE" w14:textId="77777777" w:rsidR="005829C6" w:rsidRDefault="00661181" w:rsidP="00E764A3">
      <w:pPr>
        <w:numPr>
          <w:ilvl w:val="3"/>
          <w:numId w:val="9"/>
        </w:numPr>
        <w:tabs>
          <w:tab w:val="left" w:pos="149"/>
        </w:tabs>
        <w:jc w:val="both"/>
      </w:pPr>
      <w:r>
        <w:rPr>
          <w:rtl/>
        </w:rPr>
        <w:t xml:space="preserve">ראיה מכאן לקולא – </w:t>
      </w:r>
      <w:r>
        <w:rPr>
          <w:u w:val="single"/>
          <w:rtl/>
        </w:rPr>
        <w:t>בית לחם יהודה</w:t>
      </w:r>
      <w:r>
        <w:rPr>
          <w:rtl/>
        </w:rPr>
        <w:t xml:space="preserve"> (יו"ד סי' קכ"א ס"ק י', לשונו מובא לעיל), </w:t>
      </w:r>
      <w:r>
        <w:rPr>
          <w:u w:val="single"/>
          <w:rtl/>
        </w:rPr>
        <w:t>פמ"ג</w:t>
      </w:r>
      <w:r>
        <w:rPr>
          <w:rtl/>
        </w:rPr>
        <w:t xml:space="preserve"> (מש"ז ס"ק ל"א ד"ה דע, יו"ד סי' ק"ה מש"ז ס"ק א', "ובכנסת הגדולה בהגהות הטור כאן אות כ"ה בחמץ מחמירין, ולא בשאר איסורין, יע"ש"), </w:t>
      </w:r>
      <w:r>
        <w:rPr>
          <w:u w:val="single"/>
          <w:rtl/>
        </w:rPr>
        <w:t>קהל יאודה</w:t>
      </w:r>
      <w:r>
        <w:rPr>
          <w:rtl/>
        </w:rPr>
        <w:t xml:space="preserve"> (סי' קכ"א על סעי' ב', לשונו מובא לעיל), </w:t>
      </w:r>
      <w:r>
        <w:rPr>
          <w:u w:val="single"/>
          <w:rtl/>
        </w:rPr>
        <w:t>חמודי דניאל</w:t>
      </w:r>
      <w:r>
        <w:rPr>
          <w:rtl/>
        </w:rPr>
        <w:t xml:space="preserve"> (בב"ח אות מ"ה, לשונו מובא לעיל), </w:t>
      </w:r>
      <w:r>
        <w:rPr>
          <w:u w:val="single"/>
          <w:rtl/>
        </w:rPr>
        <w:t>מהרש"ם</w:t>
      </w:r>
      <w:r>
        <w:rPr>
          <w:rtl/>
        </w:rPr>
        <w:t xml:space="preserve"> (ח"ג סי' צ"ד, לשונו מובא לעיל), </w:t>
      </w:r>
      <w:r>
        <w:rPr>
          <w:u w:val="single"/>
          <w:rtl/>
        </w:rPr>
        <w:t>שרידי אש</w:t>
      </w:r>
      <w:r>
        <w:rPr>
          <w:rtl/>
        </w:rPr>
        <w:t xml:space="preserve"> (ח"א סי' מ"ה, לשונו מובא לקמן), </w:t>
      </w:r>
      <w:r>
        <w:rPr>
          <w:u w:val="single"/>
          <w:rtl/>
        </w:rPr>
        <w:t>משנה הלכות</w:t>
      </w:r>
      <w:r>
        <w:rPr>
          <w:rtl/>
        </w:rPr>
        <w:t xml:space="preserve"> (ח"ט סי' קס"ח, לשונו מובא לעיל).</w:t>
      </w:r>
    </w:p>
    <w:p w14:paraId="0D046A56" w14:textId="77777777" w:rsidR="005829C6" w:rsidRDefault="00661181" w:rsidP="00E764A3">
      <w:pPr>
        <w:numPr>
          <w:ilvl w:val="3"/>
          <w:numId w:val="9"/>
        </w:numPr>
        <w:tabs>
          <w:tab w:val="left" w:pos="149"/>
        </w:tabs>
        <w:jc w:val="both"/>
      </w:pPr>
      <w:r>
        <w:rPr>
          <w:rtl/>
        </w:rPr>
        <w:t xml:space="preserve">מראי מקומות [שי"א אין ראיה, שרק לבני ספרד שמהדרין יש להקל בשאר איסורין] – </w:t>
      </w:r>
      <w:r>
        <w:rPr>
          <w:u w:val="single"/>
          <w:rtl/>
        </w:rPr>
        <w:t>שד"ח</w:t>
      </w:r>
      <w:r>
        <w:rPr>
          <w:rtl/>
        </w:rPr>
        <w:t xml:space="preserve"> (אסיפת דינים מערכת ה' אות כ"ט, "... עכ"ד הרב כנה"ג ... והנה משמע לי דמה שכתב לחלק בין פסח לשאר איסורין לא קאי אלא לגבי המנהג שנהגו המהדרין מן הספרדים ליזהר, אבל אינו מעיד על מנהג האשכנזים שדוקא בפסח מחמירים, דהא טעם שלהם הוא לחוש למ"ד דזכוכית כיון שתחלת בריתו מן החול הרי הוא כחרס ... אלא שראיתי להרב קהל יהודה בד' ג"ן ע"ג שכתב וז"ל וכתב הרב כנה"ג דאך לדעת מור"ם וב"ח שכתבו שלא להשתמש בהם, וגם מן המהדרים בספרדים נזהרים בזה, דוקא לענין חמץ בפסח, אבל לשאר איסורין המנהג שלא לחוש כלל, ועי' להש"ך בהל' יי"ן עכ"ל, משמע שהבין מדבריו שגם לדעת הרמ"א אין לחוש, והבוחר יבחר").</w:t>
      </w:r>
    </w:p>
    <w:p w14:paraId="7D701831" w14:textId="4BFE92DD" w:rsidR="005829C6" w:rsidRDefault="00661181" w:rsidP="00E764A3">
      <w:pPr>
        <w:numPr>
          <w:ilvl w:val="2"/>
          <w:numId w:val="9"/>
        </w:numPr>
        <w:tabs>
          <w:tab w:val="left" w:pos="149"/>
        </w:tabs>
        <w:jc w:val="both"/>
      </w:pPr>
      <w:r>
        <w:rPr>
          <w:rtl/>
        </w:rPr>
        <w:t xml:space="preserve">סתירה </w:t>
      </w:r>
      <w:r w:rsidR="00851F81">
        <w:rPr>
          <w:rFonts w:hint="cs"/>
          <w:rtl/>
        </w:rPr>
        <w:t xml:space="preserve">בדעת </w:t>
      </w:r>
      <w:r>
        <w:rPr>
          <w:rtl/>
        </w:rPr>
        <w:t>רמ"א בין הל' פסח להל' יין נסך.</w:t>
      </w:r>
    </w:p>
    <w:p w14:paraId="505CFD6C" w14:textId="77777777" w:rsidR="005829C6" w:rsidRDefault="00661181" w:rsidP="00E764A3">
      <w:pPr>
        <w:numPr>
          <w:ilvl w:val="3"/>
          <w:numId w:val="9"/>
        </w:numPr>
        <w:tabs>
          <w:tab w:val="left" w:pos="149"/>
        </w:tabs>
        <w:jc w:val="both"/>
      </w:pPr>
      <w:r>
        <w:rPr>
          <w:rtl/>
        </w:rPr>
        <w:t xml:space="preserve">יש לחלק בין חומרא דחמץ לקולא של יין נסך – </w:t>
      </w:r>
      <w:r>
        <w:rPr>
          <w:u w:val="single"/>
          <w:rtl/>
        </w:rPr>
        <w:t>מג"א</w:t>
      </w:r>
      <w:r>
        <w:rPr>
          <w:rtl/>
        </w:rPr>
        <w:t xml:space="preserve"> (ס"ק מ"ט, "ואין לדמותו ליי"נ עבי"ד סי' קל"ה ס"ח דכמה קולות הקילו ביי"נ משא"כ בחמץ עסכ"א"), </w:t>
      </w:r>
      <w:r>
        <w:rPr>
          <w:u w:val="single"/>
          <w:rtl/>
        </w:rPr>
        <w:t>מנחת יעקב</w:t>
      </w:r>
      <w:r>
        <w:rPr>
          <w:rtl/>
        </w:rPr>
        <w:t xml:space="preserve"> (כלל פ"ה ס"ק י"ב, "ואולי דיש לחלק בין חומרא דחמץ ליין נסך וצ"ע"), שו"ת </w:t>
      </w:r>
      <w:r>
        <w:rPr>
          <w:u w:val="single"/>
          <w:rtl/>
        </w:rPr>
        <w:t>זרע אמת</w:t>
      </w:r>
      <w:r>
        <w:rPr>
          <w:rtl/>
        </w:rPr>
        <w:t xml:space="preserve"> (ח"ב יו"ד סי' מ"ג, "דדוקא לענין פסח חש הרמ"א לדעת המחמירים אע"ג דמועטים נינהו משום חומרא דאיסור חמץ, אבל בסי' (ביין נסך) דקיל והרבה קולות הקלו בו הסכים גם הרמ"א לדעת השו"ע דא"צ שום הכשר, וכ"נ כוונת המג"א בסי' תנ"א סכ"ו הנ"ל ע"ש").</w:t>
      </w:r>
    </w:p>
    <w:p w14:paraId="1A72E82F" w14:textId="77777777" w:rsidR="005829C6" w:rsidRDefault="00661181" w:rsidP="00E764A3">
      <w:pPr>
        <w:numPr>
          <w:ilvl w:val="4"/>
          <w:numId w:val="9"/>
        </w:numPr>
        <w:tabs>
          <w:tab w:val="left" w:pos="149"/>
        </w:tabs>
        <w:jc w:val="both"/>
      </w:pPr>
      <w:r>
        <w:rPr>
          <w:rtl/>
        </w:rPr>
        <w:t xml:space="preserve">מהמנחת יעקב נראה שיש להקל בכל שאר איסורים, כדאי' בפמ"ג [לשונו מובא לקמן], רע"א, מהרש"ם, רבי חיים ברלין, אג"מ, ועוד. משא"כ המג"א, כדאי' ברע"א, חלקת יעקב, ועוד. לשונם </w:t>
      </w:r>
      <w:r w:rsidR="00CD51E6">
        <w:rPr>
          <w:rFonts w:hint="cs"/>
          <w:rtl/>
        </w:rPr>
        <w:t xml:space="preserve">מובא </w:t>
      </w:r>
      <w:r>
        <w:rPr>
          <w:rtl/>
        </w:rPr>
        <w:t>לעיל.</w:t>
      </w:r>
    </w:p>
    <w:p w14:paraId="454225A5" w14:textId="77777777" w:rsidR="005829C6" w:rsidRDefault="00661181" w:rsidP="00E764A3">
      <w:pPr>
        <w:numPr>
          <w:ilvl w:val="3"/>
          <w:numId w:val="9"/>
        </w:numPr>
        <w:tabs>
          <w:tab w:val="left" w:pos="149"/>
        </w:tabs>
        <w:jc w:val="both"/>
      </w:pPr>
      <w:r>
        <w:rPr>
          <w:rtl/>
        </w:rPr>
        <w:t xml:space="preserve">יש לחלק בין צונן לחמים – </w:t>
      </w:r>
      <w:r>
        <w:rPr>
          <w:u w:val="single"/>
          <w:rtl/>
        </w:rPr>
        <w:t>ערה"ש</w:t>
      </w:r>
      <w:r>
        <w:rPr>
          <w:rtl/>
        </w:rPr>
        <w:t xml:space="preserve"> (סעי' נ', "ונראה דזה אינו אלא כשהשתמשו בהם בחמין דאלו בצונן למה ביין נסך לא החמיר ביו"ד שם").</w:t>
      </w:r>
    </w:p>
    <w:p w14:paraId="15AB0B3A" w14:textId="77777777" w:rsidR="005829C6" w:rsidRDefault="00661181" w:rsidP="00E764A3">
      <w:pPr>
        <w:numPr>
          <w:ilvl w:val="4"/>
          <w:numId w:val="9"/>
        </w:numPr>
        <w:tabs>
          <w:tab w:val="left" w:pos="149"/>
        </w:tabs>
        <w:jc w:val="both"/>
      </w:pPr>
      <w:r>
        <w:rPr>
          <w:rtl/>
        </w:rPr>
        <w:t xml:space="preserve">מראי מקומות – </w:t>
      </w:r>
      <w:r>
        <w:rPr>
          <w:u w:val="single"/>
          <w:rtl/>
        </w:rPr>
        <w:t>מעדני אשר</w:t>
      </w:r>
      <w:r>
        <w:rPr>
          <w:rtl/>
        </w:rPr>
        <w:t xml:space="preserve"> (או"ה סי' ק"ס אות ג').</w:t>
      </w:r>
    </w:p>
    <w:p w14:paraId="5DDA7334" w14:textId="77777777" w:rsidR="005829C6" w:rsidRDefault="00661181" w:rsidP="00E764A3">
      <w:pPr>
        <w:numPr>
          <w:ilvl w:val="2"/>
          <w:numId w:val="9"/>
        </w:numPr>
        <w:tabs>
          <w:tab w:val="left" w:pos="149"/>
        </w:tabs>
        <w:jc w:val="both"/>
      </w:pPr>
      <w:r>
        <w:rPr>
          <w:u w:val="single"/>
          <w:rtl/>
        </w:rPr>
        <w:t>ט"ז</w:t>
      </w:r>
      <w:r>
        <w:rPr>
          <w:rtl/>
        </w:rPr>
        <w:t xml:space="preserve"> (או"ח סי' פ"ז ס"ק ב') – "של זכוכית. דלא בלע ונראה דלמאי דכתב רמ"א סי' תנ"א די"א דלא מהני אפי' הגעלה לכלי זכוכית ה"ה שיש להחמיר כאן דחד טעמא הוא כיון שזכוכית גרע מחרס".</w:t>
      </w:r>
    </w:p>
    <w:p w14:paraId="20828881" w14:textId="77777777" w:rsidR="005829C6" w:rsidRDefault="00661181" w:rsidP="00E764A3">
      <w:pPr>
        <w:numPr>
          <w:ilvl w:val="3"/>
          <w:numId w:val="9"/>
        </w:numPr>
        <w:tabs>
          <w:tab w:val="left" w:pos="149"/>
        </w:tabs>
        <w:jc w:val="both"/>
      </w:pPr>
      <w:r>
        <w:rPr>
          <w:rtl/>
        </w:rPr>
        <w:t xml:space="preserve">ראיה מכאן לחומרא – </w:t>
      </w:r>
      <w:r>
        <w:rPr>
          <w:u w:val="single"/>
          <w:rtl/>
        </w:rPr>
        <w:t>הגעלת כלים</w:t>
      </w:r>
      <w:r>
        <w:rPr>
          <w:rtl/>
        </w:rPr>
        <w:t xml:space="preserve"> (פרק י"ג הע' ל"ח).</w:t>
      </w:r>
    </w:p>
    <w:p w14:paraId="4ABB84F2" w14:textId="00551768" w:rsidR="005829C6" w:rsidRDefault="00661181" w:rsidP="00E764A3">
      <w:pPr>
        <w:numPr>
          <w:ilvl w:val="3"/>
          <w:numId w:val="9"/>
        </w:numPr>
        <w:tabs>
          <w:tab w:val="left" w:pos="149"/>
        </w:tabs>
        <w:jc w:val="both"/>
      </w:pPr>
      <w:r>
        <w:rPr>
          <w:rtl/>
        </w:rPr>
        <w:t>חולק ב</w:t>
      </w:r>
      <w:r w:rsidR="00851F81">
        <w:rPr>
          <w:rFonts w:hint="cs"/>
          <w:rtl/>
        </w:rPr>
        <w:t>ה</w:t>
      </w:r>
      <w:r>
        <w:rPr>
          <w:rtl/>
        </w:rPr>
        <w:t xml:space="preserve">ט"ז – </w:t>
      </w:r>
      <w:r>
        <w:rPr>
          <w:u w:val="single"/>
          <w:rtl/>
        </w:rPr>
        <w:t>ברכי יוסף</w:t>
      </w:r>
      <w:r>
        <w:rPr>
          <w:rtl/>
        </w:rPr>
        <w:t xml:space="preserve"> (סי' פ"ז ס"ק ב', "ומ"מ אנן הכי נקטינן כדעת מרן הכא והתם"), </w:t>
      </w:r>
      <w:r>
        <w:rPr>
          <w:u w:val="single"/>
          <w:rtl/>
        </w:rPr>
        <w:t>דרך החיים</w:t>
      </w:r>
      <w:r>
        <w:rPr>
          <w:rtl/>
        </w:rPr>
        <w:t xml:space="preserve"> (סי' כ"ו אות כ"ז), </w:t>
      </w:r>
      <w:r>
        <w:rPr>
          <w:u w:val="single"/>
          <w:rtl/>
        </w:rPr>
        <w:t>ישועות יעקב</w:t>
      </w:r>
      <w:r>
        <w:rPr>
          <w:rtl/>
        </w:rPr>
        <w:t xml:space="preserve"> (סי' פ"ז ס"ק א'), </w:t>
      </w:r>
      <w:r>
        <w:rPr>
          <w:u w:val="single"/>
          <w:rtl/>
        </w:rPr>
        <w:t>גר"ז</w:t>
      </w:r>
      <w:r>
        <w:rPr>
          <w:rtl/>
        </w:rPr>
        <w:t xml:space="preserve"> (סי' פ"ז סעי' ב', קונ"א ס"ק א', "אינו אלא מנהג לכתחלה ..."), </w:t>
      </w:r>
      <w:r>
        <w:rPr>
          <w:u w:val="single"/>
          <w:rtl/>
        </w:rPr>
        <w:t>מ"ב</w:t>
      </w:r>
      <w:r>
        <w:rPr>
          <w:rtl/>
        </w:rPr>
        <w:t xml:space="preserve"> (סי' פ"ז ס"ק ד'), </w:t>
      </w:r>
      <w:r>
        <w:rPr>
          <w:u w:val="single"/>
          <w:rtl/>
        </w:rPr>
        <w:t>ערה"ש</w:t>
      </w:r>
      <w:r>
        <w:rPr>
          <w:rtl/>
        </w:rPr>
        <w:t xml:space="preserve"> (סי' פ"ז סעי' ב').</w:t>
      </w:r>
    </w:p>
    <w:p w14:paraId="16E807B7" w14:textId="77777777" w:rsidR="005829C6" w:rsidRDefault="00661181" w:rsidP="00E764A3">
      <w:pPr>
        <w:numPr>
          <w:ilvl w:val="4"/>
          <w:numId w:val="9"/>
        </w:numPr>
        <w:tabs>
          <w:tab w:val="left" w:pos="149"/>
        </w:tabs>
        <w:jc w:val="both"/>
      </w:pPr>
      <w:r>
        <w:rPr>
          <w:rtl/>
        </w:rPr>
        <w:t xml:space="preserve">משום חומרא דחמץ – </w:t>
      </w:r>
      <w:r>
        <w:rPr>
          <w:u w:val="single"/>
          <w:rtl/>
        </w:rPr>
        <w:t>א"ר</w:t>
      </w:r>
      <w:r>
        <w:rPr>
          <w:rtl/>
        </w:rPr>
        <w:t xml:space="preserve"> (סי' פ"ז ס"ק ב', "כתב הט"ז ... ולא נהירא דהא כתב איהו גופיה דבדיעבד שרי רק לכתחילה מחמיר והיינו דוקא בחומרא דחמץ"), הו"ד </w:t>
      </w:r>
      <w:r>
        <w:rPr>
          <w:u w:val="single"/>
          <w:rtl/>
        </w:rPr>
        <w:t>בשעה"צ</w:t>
      </w:r>
      <w:r>
        <w:rPr>
          <w:rtl/>
        </w:rPr>
        <w:t xml:space="preserve"> (סי' פ"ז ס"ק ז').</w:t>
      </w:r>
    </w:p>
    <w:p w14:paraId="5E7CBC1D" w14:textId="5B6FB291" w:rsidR="005829C6" w:rsidRDefault="00661181" w:rsidP="00E764A3">
      <w:pPr>
        <w:numPr>
          <w:ilvl w:val="4"/>
          <w:numId w:val="9"/>
        </w:numPr>
        <w:tabs>
          <w:tab w:val="left" w:pos="149"/>
        </w:tabs>
        <w:jc w:val="both"/>
      </w:pPr>
      <w:r>
        <w:rPr>
          <w:rtl/>
        </w:rPr>
        <w:t xml:space="preserve">וכן עי' </w:t>
      </w:r>
      <w:r>
        <w:rPr>
          <w:u w:val="single"/>
          <w:rtl/>
        </w:rPr>
        <w:t>פר"ח</w:t>
      </w:r>
      <w:r>
        <w:rPr>
          <w:rtl/>
        </w:rPr>
        <w:t xml:space="preserve"> (על סעי' כ"ו, שמיקל בפסח. ובסי' פ"ז על סעי' א', שמחמיר). וממילא אין ראיה משאר אחרונים, מהטעמים שחולק על הט"ז.</w:t>
      </w:r>
    </w:p>
    <w:p w14:paraId="72498D0F" w14:textId="77777777" w:rsidR="005829C6" w:rsidRDefault="005829C6" w:rsidP="00C1527A">
      <w:pPr>
        <w:tabs>
          <w:tab w:val="left" w:pos="149"/>
        </w:tabs>
        <w:jc w:val="both"/>
      </w:pPr>
    </w:p>
    <w:p w14:paraId="0AB56134" w14:textId="0A26CADE" w:rsidR="005829C6" w:rsidRDefault="00661181" w:rsidP="00E764A3">
      <w:pPr>
        <w:numPr>
          <w:ilvl w:val="1"/>
          <w:numId w:val="9"/>
        </w:numPr>
        <w:tabs>
          <w:tab w:val="left" w:pos="149"/>
        </w:tabs>
        <w:jc w:val="both"/>
      </w:pPr>
      <w:r>
        <w:rPr>
          <w:rtl/>
        </w:rPr>
        <w:t xml:space="preserve">מראי מקומות – </w:t>
      </w:r>
      <w:r>
        <w:rPr>
          <w:u w:val="single"/>
          <w:rtl/>
        </w:rPr>
        <w:t>בית לחם יהודה</w:t>
      </w:r>
      <w:r>
        <w:rPr>
          <w:rtl/>
        </w:rPr>
        <w:t xml:space="preserve"> (</w:t>
      </w:r>
      <w:r w:rsidR="00230D96">
        <w:rPr>
          <w:rFonts w:hint="cs"/>
          <w:rtl/>
        </w:rPr>
        <w:t xml:space="preserve">שו"ת </w:t>
      </w:r>
      <w:r>
        <w:rPr>
          <w:rtl/>
        </w:rPr>
        <w:t xml:space="preserve">סי' י"ח), </w:t>
      </w:r>
      <w:r>
        <w:rPr>
          <w:u w:val="single"/>
          <w:rtl/>
        </w:rPr>
        <w:t>מהר"ם שיק</w:t>
      </w:r>
      <w:r>
        <w:rPr>
          <w:rtl/>
        </w:rPr>
        <w:t xml:space="preserve"> (יו"ד סי' קמ"א), </w:t>
      </w:r>
      <w:r w:rsidR="00525881">
        <w:rPr>
          <w:u w:val="single"/>
          <w:rtl/>
        </w:rPr>
        <w:t>דרכ"ת</w:t>
      </w:r>
      <w:r>
        <w:rPr>
          <w:rtl/>
        </w:rPr>
        <w:t xml:space="preserve"> (סי' קכ"א ס"ק ב'), </w:t>
      </w:r>
      <w:r>
        <w:rPr>
          <w:u w:val="single"/>
          <w:rtl/>
        </w:rPr>
        <w:t>ישכיל עבדי</w:t>
      </w:r>
      <w:r>
        <w:rPr>
          <w:rtl/>
        </w:rPr>
        <w:t xml:space="preserve"> (ח"ה יו"ד סי' י"ג), </w:t>
      </w:r>
      <w:r>
        <w:rPr>
          <w:u w:val="single"/>
          <w:rtl/>
        </w:rPr>
        <w:t>קנין תורה בהלכה</w:t>
      </w:r>
      <w:r>
        <w:rPr>
          <w:rtl/>
        </w:rPr>
        <w:t xml:space="preserve"> (ח"ב סי' פ"ד ד"ה ואגב), </w:t>
      </w:r>
      <w:r>
        <w:rPr>
          <w:color w:val="000000"/>
          <w:u w:val="single"/>
          <w:rtl/>
        </w:rPr>
        <w:t>בדה"ש</w:t>
      </w:r>
      <w:r>
        <w:rPr>
          <w:color w:val="000000"/>
          <w:rtl/>
        </w:rPr>
        <w:t xml:space="preserve"> (סי' צ"א סוף ס"ק פ"ג),</w:t>
      </w:r>
      <w:r>
        <w:rPr>
          <w:rtl/>
        </w:rPr>
        <w:t xml:space="preserve"> </w:t>
      </w:r>
      <w:r>
        <w:rPr>
          <w:u w:val="single"/>
          <w:rtl/>
        </w:rPr>
        <w:t>זה השלחן</w:t>
      </w:r>
      <w:r>
        <w:rPr>
          <w:rtl/>
        </w:rPr>
        <w:t xml:space="preserve"> (ח"א יו"ד סי' קכ"א אות ב'), </w:t>
      </w:r>
      <w:r>
        <w:rPr>
          <w:bCs/>
          <w:iCs/>
          <w:u w:val="single"/>
        </w:rPr>
        <w:t>R.J.J</w:t>
      </w:r>
      <w:r w:rsidRPr="007F1104">
        <w:rPr>
          <w:b/>
          <w:i/>
          <w:u w:val="single"/>
          <w:rtl/>
        </w:rPr>
        <w:t>.</w:t>
      </w:r>
      <w:r>
        <w:rPr>
          <w:bCs/>
          <w:iCs/>
          <w:rtl/>
        </w:rPr>
        <w:t xml:space="preserve"> </w:t>
      </w:r>
      <w:r>
        <w:rPr>
          <w:b/>
          <w:i/>
          <w:rtl/>
        </w:rPr>
        <w:t xml:space="preserve">(חכ"ו עמ' ע"ז), </w:t>
      </w:r>
      <w:r>
        <w:rPr>
          <w:u w:val="single"/>
          <w:rtl/>
        </w:rPr>
        <w:t>אוצר דברי הפוסקים</w:t>
      </w:r>
      <w:r>
        <w:rPr>
          <w:rtl/>
        </w:rPr>
        <w:t xml:space="preserve"> (סי' צ"ז אות מ"א), </w:t>
      </w:r>
      <w:r>
        <w:rPr>
          <w:u w:val="single"/>
          <w:rtl/>
        </w:rPr>
        <w:t>פמ"ג השלם</w:t>
      </w:r>
      <w:r>
        <w:rPr>
          <w:rtl/>
        </w:rPr>
        <w:t xml:space="preserve"> (סי' ק"ה מש"ז ליקוטי מגדים ס"ק כ"ב).</w:t>
      </w:r>
    </w:p>
    <w:p w14:paraId="6B5EB8F7" w14:textId="77777777" w:rsidR="005829C6" w:rsidRDefault="00661181" w:rsidP="00E764A3">
      <w:pPr>
        <w:numPr>
          <w:ilvl w:val="2"/>
          <w:numId w:val="9"/>
        </w:numPr>
        <w:tabs>
          <w:tab w:val="left" w:pos="149"/>
        </w:tabs>
        <w:jc w:val="both"/>
      </w:pPr>
      <w:r>
        <w:rPr>
          <w:u w:val="single"/>
          <w:rtl/>
        </w:rPr>
        <w:t>פמ"ג</w:t>
      </w:r>
      <w:r>
        <w:rPr>
          <w:rtl/>
        </w:rPr>
        <w:t xml:space="preserve"> (יו"ד סי' ק"ה מש"ז ס"ק א', עי' או"ח סי' תנ"א מש"ז ס"ק ל"א ד"ה כלי זכוכית) – "ובכלל פ"ה אות י"ב כתב דזכוכית אין בולע בכבוש דביי"נ בקל"ה נמי פסק כן והקשה מא"ח תנ"א סכ"ו דהחמיר שם בזכוכית ותי' חומרא דחמץ יע"ש. ועמ"א שם ויש לעיין בזה. ועש"ך בקכ"א אות ט"ו".</w:t>
      </w:r>
    </w:p>
    <w:p w14:paraId="2BEADAF6" w14:textId="77777777" w:rsidR="005829C6" w:rsidRDefault="00661181" w:rsidP="00E764A3">
      <w:pPr>
        <w:numPr>
          <w:ilvl w:val="2"/>
          <w:numId w:val="9"/>
        </w:numPr>
        <w:tabs>
          <w:tab w:val="left" w:pos="149"/>
        </w:tabs>
        <w:jc w:val="both"/>
      </w:pPr>
      <w:r>
        <w:rPr>
          <w:rtl/>
        </w:rPr>
        <w:t xml:space="preserve">עי' </w:t>
      </w:r>
      <w:r>
        <w:rPr>
          <w:u w:val="single"/>
          <w:rtl/>
        </w:rPr>
        <w:t>ערה"ש</w:t>
      </w:r>
      <w:r>
        <w:rPr>
          <w:rtl/>
        </w:rPr>
        <w:t xml:space="preserve"> (סעי' נ', יו"ד סי' קכ"א סעי' ב', סעי' ג') - לשונו מובא לקמן.</w:t>
      </w:r>
    </w:p>
    <w:p w14:paraId="6BDED353" w14:textId="77777777" w:rsidR="005829C6" w:rsidRDefault="00661181" w:rsidP="00E764A3">
      <w:pPr>
        <w:numPr>
          <w:ilvl w:val="2"/>
          <w:numId w:val="9"/>
        </w:numPr>
        <w:tabs>
          <w:tab w:val="left" w:pos="149"/>
        </w:tabs>
        <w:jc w:val="both"/>
      </w:pPr>
      <w:r>
        <w:rPr>
          <w:u w:val="single"/>
          <w:rtl/>
        </w:rPr>
        <w:t>שלמת חיים</w:t>
      </w:r>
      <w:r>
        <w:rPr>
          <w:rtl/>
        </w:rPr>
        <w:t xml:space="preserve"> (סי' תי"ז) – "פשיטא דלכתחילה יזהר בזה לייחד לחלב בפ"ע אפי' בכלי זכוכי' אם משתמשים בו דרך עראי".</w:t>
      </w:r>
    </w:p>
    <w:p w14:paraId="5E5E0DB0" w14:textId="77777777" w:rsidR="005829C6" w:rsidRDefault="00661181" w:rsidP="00E764A3">
      <w:pPr>
        <w:numPr>
          <w:ilvl w:val="2"/>
          <w:numId w:val="9"/>
        </w:numPr>
        <w:tabs>
          <w:tab w:val="left" w:pos="149"/>
        </w:tabs>
        <w:jc w:val="both"/>
      </w:pPr>
      <w:r>
        <w:rPr>
          <w:u w:val="single"/>
          <w:rtl/>
        </w:rPr>
        <w:t>הגרח"ק</w:t>
      </w:r>
      <w:r>
        <w:rPr>
          <w:rtl/>
        </w:rPr>
        <w:t xml:space="preserve"> שליט"א (הליכות חיים ח"ב אות רכ"ד) – "אם מותר להשתמש באותו כלי זכוכית לסעודת בשר וגם לסעודת חלב, או צריך שיהא לו שנים נפרדים. וכמדומה שבדורות שעברו היו נוהגים להקל בזה ולהשתמש בכלי זכוכית אחד לשניהם. מה דעתו בזה. תשובה: נכון ליזהר".</w:t>
      </w:r>
    </w:p>
    <w:p w14:paraId="59400090" w14:textId="77777777" w:rsidR="005829C6" w:rsidRDefault="005829C6" w:rsidP="00C1527A">
      <w:pPr>
        <w:tabs>
          <w:tab w:val="left" w:pos="149"/>
        </w:tabs>
        <w:jc w:val="both"/>
      </w:pPr>
    </w:p>
    <w:p w14:paraId="0762762C" w14:textId="77777777" w:rsidR="005829C6" w:rsidRDefault="00661181" w:rsidP="00E764A3">
      <w:pPr>
        <w:numPr>
          <w:ilvl w:val="1"/>
          <w:numId w:val="9"/>
        </w:numPr>
        <w:tabs>
          <w:tab w:val="left" w:pos="149"/>
        </w:tabs>
        <w:jc w:val="both"/>
      </w:pPr>
      <w:r w:rsidRPr="00A054DC">
        <w:rPr>
          <w:b/>
          <w:bCs/>
          <w:rtl/>
        </w:rPr>
        <w:t>בקביעות:</w:t>
      </w:r>
      <w:r w:rsidR="00A054DC" w:rsidRPr="00A054DC">
        <w:rPr>
          <w:rFonts w:hint="cs"/>
          <w:b/>
          <w:bCs/>
          <w:rtl/>
        </w:rPr>
        <w:t xml:space="preserve"> שאר ימות השנה</w:t>
      </w:r>
      <w:r w:rsidR="00A054DC">
        <w:rPr>
          <w:rFonts w:hint="cs"/>
          <w:rtl/>
        </w:rPr>
        <w:t xml:space="preserve"> -</w:t>
      </w:r>
      <w:r>
        <w:rPr>
          <w:rtl/>
        </w:rPr>
        <w:t xml:space="preserve"> למקילים לעיל.</w:t>
      </w:r>
    </w:p>
    <w:p w14:paraId="675C3200" w14:textId="77777777" w:rsidR="007F1104" w:rsidRDefault="00661181" w:rsidP="00E764A3">
      <w:pPr>
        <w:numPr>
          <w:ilvl w:val="2"/>
          <w:numId w:val="9"/>
        </w:numPr>
        <w:tabs>
          <w:tab w:val="left" w:pos="149"/>
        </w:tabs>
        <w:jc w:val="both"/>
      </w:pPr>
      <w:r>
        <w:rPr>
          <w:rtl/>
        </w:rPr>
        <w:t>מיקל</w:t>
      </w:r>
      <w:r w:rsidR="007F1104">
        <w:rPr>
          <w:rFonts w:hint="cs"/>
          <w:rtl/>
        </w:rPr>
        <w:t>.</w:t>
      </w:r>
    </w:p>
    <w:p w14:paraId="56F716CB" w14:textId="77777777" w:rsidR="005829C6" w:rsidRDefault="00661181" w:rsidP="00E764A3">
      <w:pPr>
        <w:numPr>
          <w:ilvl w:val="3"/>
          <w:numId w:val="9"/>
        </w:numPr>
        <w:tabs>
          <w:tab w:val="left" w:pos="149"/>
        </w:tabs>
        <w:jc w:val="both"/>
      </w:pPr>
      <w:r>
        <w:rPr>
          <w:u w:val="single"/>
          <w:rtl/>
        </w:rPr>
        <w:t>ילקוט יוסף</w:t>
      </w:r>
      <w:r>
        <w:rPr>
          <w:rtl/>
        </w:rPr>
        <w:t xml:space="preserve"> (יו"ד סי' פ"ט סעי' ע"ב</w:t>
      </w:r>
      <w:r w:rsidR="007F1104">
        <w:rPr>
          <w:rtl/>
        </w:rPr>
        <w:t>) –</w:t>
      </w:r>
      <w:r>
        <w:rPr>
          <w:rtl/>
        </w:rPr>
        <w:t xml:space="preserve"> "מותר לבני עדות המזרח והספרדים להשתמש בכלי זכוכית המודחים היטב, בין למאכלי חלב, בין למאכלי בשר. ואף אם השתמשו בכוס הזכוכית בחלב רותח, מותר להשתמש בכוס זה לשתיה בארוחה בשרית, לאחר שטיפה והדחה, דכלי זכוכית אינם בולעים כלל, וכדעת מרן השלחן ערוך: 'שכלי זכוכית אינם בולעים כלל, ודי להם בשטיפה בעלמא'. אך צריכים תמיד ליזהר להדיח ולשפשף הכלים היטב בין בשר לחלב, [ואין לחוש לשכחה] ... וגם ספרדי הרוצה להחמיר לייחד כלי זכוכית לבשר וכלי זכוכית לחלב, תבוא עליו ברכה"</w:t>
      </w:r>
      <w:r w:rsidR="007F1104">
        <w:rPr>
          <w:rFonts w:hint="cs"/>
          <w:rtl/>
        </w:rPr>
        <w:t>.</w:t>
      </w:r>
    </w:p>
    <w:p w14:paraId="6032600E" w14:textId="77777777" w:rsidR="007F1104" w:rsidRDefault="00661181" w:rsidP="00E764A3">
      <w:pPr>
        <w:numPr>
          <w:ilvl w:val="2"/>
          <w:numId w:val="9"/>
        </w:numPr>
        <w:tabs>
          <w:tab w:val="left" w:pos="149"/>
        </w:tabs>
        <w:jc w:val="both"/>
      </w:pPr>
      <w:r>
        <w:rPr>
          <w:rtl/>
        </w:rPr>
        <w:t>מחמיר</w:t>
      </w:r>
      <w:r w:rsidR="007F1104">
        <w:rPr>
          <w:rFonts w:hint="cs"/>
          <w:rtl/>
        </w:rPr>
        <w:t>.</w:t>
      </w:r>
    </w:p>
    <w:p w14:paraId="079BF206" w14:textId="77777777" w:rsidR="005829C6" w:rsidRDefault="00661181" w:rsidP="00E764A3">
      <w:pPr>
        <w:numPr>
          <w:ilvl w:val="3"/>
          <w:numId w:val="9"/>
        </w:numPr>
        <w:tabs>
          <w:tab w:val="left" w:pos="149"/>
        </w:tabs>
        <w:jc w:val="both"/>
      </w:pPr>
      <w:r>
        <w:rPr>
          <w:u w:val="single"/>
          <w:rtl/>
        </w:rPr>
        <w:t>זה השלחן</w:t>
      </w:r>
      <w:r>
        <w:rPr>
          <w:rtl/>
        </w:rPr>
        <w:t xml:space="preserve"> (ח"א יו"ד סי' קכ"א</w:t>
      </w:r>
      <w:r w:rsidR="007F1104">
        <w:rPr>
          <w:rtl/>
        </w:rPr>
        <w:t>) –</w:t>
      </w:r>
      <w:r>
        <w:rPr>
          <w:rtl/>
        </w:rPr>
        <w:t xml:space="preserve"> "שאפי' לדעת המחבר שפסק שלכלי זכוכית די בשטיפה בעלמא, גם כן אין לנהוג בהנהגה כזו להשתמש תמיד בכלי אחד לבשר ולחלב ע"י שטיפה, חס מלהזכיר. כי יש לחוש מחמת המהירות או בלילה שאינו רואה לא ישטפנו וידיחנו כ"כ טוב ויבא אח"כ לידי איסור בב"ח, והוא כ"ש ממה שכתב המג"א באור"ח סי' תק"ט סקי"א דהעולם נוהגים איסור בדבר להגעיל מכלי בשר לכלי חלב, וכתב שם הטעם, שאם יעשה כן לעולם לא יהיה לו רק כלי אחד ויגעילנו כל פעם שישתמש בו וזה אסור, דילמא אתי למיטעי, וא"כ כ"ש הכא שיש לחוש כנ"ל".</w:t>
      </w:r>
    </w:p>
    <w:p w14:paraId="04A08A1A" w14:textId="77777777" w:rsidR="005829C6" w:rsidRDefault="00661181" w:rsidP="00E764A3">
      <w:pPr>
        <w:numPr>
          <w:ilvl w:val="4"/>
          <w:numId w:val="9"/>
        </w:numPr>
        <w:tabs>
          <w:tab w:val="left" w:pos="149"/>
        </w:tabs>
        <w:jc w:val="both"/>
      </w:pPr>
      <w:r>
        <w:rPr>
          <w:rtl/>
        </w:rPr>
        <w:t>י"ל, כיון שהדרך בהדחה, יש להקל. וכמו ביו"ד יש סי' צ"א.</w:t>
      </w:r>
    </w:p>
    <w:p w14:paraId="1DDECA95" w14:textId="77777777" w:rsidR="00A054DC" w:rsidRDefault="00A054DC" w:rsidP="00E764A3">
      <w:pPr>
        <w:numPr>
          <w:ilvl w:val="2"/>
          <w:numId w:val="9"/>
        </w:numPr>
        <w:tabs>
          <w:tab w:val="left" w:pos="149"/>
        </w:tabs>
        <w:jc w:val="both"/>
      </w:pPr>
      <w:r w:rsidRPr="00372B3F">
        <w:rPr>
          <w:rFonts w:hint="cs"/>
          <w:b/>
          <w:bCs/>
          <w:rtl/>
        </w:rPr>
        <w:t>לענין פסח</w:t>
      </w:r>
      <w:r>
        <w:rPr>
          <w:rFonts w:hint="cs"/>
          <w:rtl/>
        </w:rPr>
        <w:t>.</w:t>
      </w:r>
    </w:p>
    <w:p w14:paraId="070E8662" w14:textId="77777777" w:rsidR="00372B3F" w:rsidRDefault="00372B3F" w:rsidP="00E764A3">
      <w:pPr>
        <w:numPr>
          <w:ilvl w:val="3"/>
          <w:numId w:val="9"/>
        </w:numPr>
        <w:tabs>
          <w:tab w:val="left" w:pos="149"/>
        </w:tabs>
        <w:jc w:val="both"/>
      </w:pPr>
      <w:r w:rsidRPr="00372B3F">
        <w:rPr>
          <w:u w:val="single"/>
          <w:rtl/>
        </w:rPr>
        <w:t>מ</w:t>
      </w:r>
      <w:r w:rsidRPr="00372B3F">
        <w:rPr>
          <w:rFonts w:hint="cs"/>
          <w:u w:val="single"/>
          <w:rtl/>
        </w:rPr>
        <w:t>"</w:t>
      </w:r>
      <w:r w:rsidRPr="00372B3F">
        <w:rPr>
          <w:u w:val="single"/>
          <w:rtl/>
        </w:rPr>
        <w:t>ב</w:t>
      </w:r>
      <w:r>
        <w:rPr>
          <w:rtl/>
        </w:rPr>
        <w:t xml:space="preserve"> </w:t>
      </w:r>
      <w:r>
        <w:rPr>
          <w:rFonts w:hint="cs"/>
          <w:rtl/>
        </w:rPr>
        <w:t>(</w:t>
      </w:r>
      <w:r>
        <w:rPr>
          <w:rtl/>
        </w:rPr>
        <w:t>ס"ק קנ</w:t>
      </w:r>
      <w:r>
        <w:rPr>
          <w:rFonts w:hint="cs"/>
          <w:rtl/>
        </w:rPr>
        <w:t>"</w:t>
      </w:r>
      <w:r>
        <w:rPr>
          <w:rtl/>
        </w:rPr>
        <w:t>ב</w:t>
      </w:r>
      <w:r>
        <w:rPr>
          <w:rFonts w:hint="cs"/>
          <w:rtl/>
        </w:rPr>
        <w:t xml:space="preserve">) </w:t>
      </w:r>
      <w:r>
        <w:rPr>
          <w:rtl/>
        </w:rPr>
        <w:t>–</w:t>
      </w:r>
      <w:r>
        <w:rPr>
          <w:rFonts w:hint="cs"/>
          <w:rtl/>
        </w:rPr>
        <w:t xml:space="preserve"> "</w:t>
      </w:r>
      <w:r>
        <w:rPr>
          <w:rtl/>
        </w:rPr>
        <w:t>ואפילו משתמש בהם בחמים</w:t>
      </w:r>
      <w:r>
        <w:rPr>
          <w:rFonts w:hint="cs"/>
          <w:rtl/>
        </w:rPr>
        <w:t>.</w:t>
      </w:r>
      <w:r>
        <w:rPr>
          <w:rtl/>
        </w:rPr>
        <w:t xml:space="preserve"> היינו שבקביעות משתמש בהם בחמין</w:t>
      </w:r>
      <w:r>
        <w:rPr>
          <w:rFonts w:hint="cs"/>
          <w:rtl/>
        </w:rPr>
        <w:t>".</w:t>
      </w:r>
    </w:p>
    <w:p w14:paraId="5345FF52" w14:textId="77777777" w:rsidR="005829C6" w:rsidRDefault="005829C6" w:rsidP="00C1527A">
      <w:pPr>
        <w:tabs>
          <w:tab w:val="left" w:pos="149"/>
        </w:tabs>
        <w:jc w:val="both"/>
      </w:pPr>
    </w:p>
    <w:p w14:paraId="3F60BC97" w14:textId="31A01111" w:rsidR="005829C6" w:rsidRDefault="00661181" w:rsidP="00E764A3">
      <w:pPr>
        <w:numPr>
          <w:ilvl w:val="1"/>
          <w:numId w:val="9"/>
        </w:numPr>
        <w:tabs>
          <w:tab w:val="left" w:pos="149"/>
        </w:tabs>
        <w:jc w:val="both"/>
      </w:pPr>
      <w:r w:rsidRPr="00DB02D2">
        <w:rPr>
          <w:b/>
          <w:bCs/>
          <w:rtl/>
        </w:rPr>
        <w:t>לשתות מכוס אחד, לסעוד</w:t>
      </w:r>
      <w:r w:rsidR="00851F81">
        <w:rPr>
          <w:rFonts w:hint="cs"/>
          <w:b/>
          <w:bCs/>
          <w:rtl/>
        </w:rPr>
        <w:t>ה</w:t>
      </w:r>
      <w:r w:rsidRPr="00DB02D2">
        <w:rPr>
          <w:b/>
          <w:bCs/>
          <w:rtl/>
        </w:rPr>
        <w:t xml:space="preserve"> בשרית ולסעוד</w:t>
      </w:r>
      <w:r w:rsidR="00851F81">
        <w:rPr>
          <w:rFonts w:hint="cs"/>
          <w:b/>
          <w:bCs/>
          <w:rtl/>
        </w:rPr>
        <w:t>ה</w:t>
      </w:r>
      <w:r w:rsidRPr="00DB02D2">
        <w:rPr>
          <w:b/>
          <w:bCs/>
          <w:rtl/>
        </w:rPr>
        <w:t xml:space="preserve"> חלבית</w:t>
      </w:r>
      <w:r>
        <w:rPr>
          <w:rtl/>
        </w:rPr>
        <w:t>.</w:t>
      </w:r>
    </w:p>
    <w:p w14:paraId="7D2FB17D" w14:textId="77777777" w:rsidR="005829C6" w:rsidRDefault="00661181" w:rsidP="00E764A3">
      <w:pPr>
        <w:numPr>
          <w:ilvl w:val="2"/>
          <w:numId w:val="9"/>
        </w:numPr>
        <w:tabs>
          <w:tab w:val="left" w:pos="149"/>
        </w:tabs>
        <w:jc w:val="both"/>
      </w:pPr>
      <w:r>
        <w:rPr>
          <w:rtl/>
        </w:rPr>
        <w:t>מיקל.</w:t>
      </w:r>
    </w:p>
    <w:p w14:paraId="29B8F0F0" w14:textId="77777777" w:rsidR="005829C6" w:rsidRDefault="00661181" w:rsidP="00E764A3">
      <w:pPr>
        <w:numPr>
          <w:ilvl w:val="3"/>
          <w:numId w:val="9"/>
        </w:numPr>
        <w:tabs>
          <w:tab w:val="left" w:pos="149"/>
        </w:tabs>
        <w:jc w:val="both"/>
      </w:pPr>
      <w:r>
        <w:rPr>
          <w:u w:val="single"/>
          <w:rtl/>
        </w:rPr>
        <w:t>הגרשז"א</w:t>
      </w:r>
      <w:r>
        <w:rPr>
          <w:rtl/>
        </w:rPr>
        <w:t xml:space="preserve"> זצ"ל (הליכות שלמה פסח פרק ג' הע' ע"ו) – "והמנהג להחמיר בכוסות זכוכית רק לענין פסח, אבל לענין בשר בחלב נהגו לשתות בסעודה שאוכלין בה בשר גם בכוסות נקיות שנשתמשו בהן בו ביום בחלב חם. רשימות. </w:t>
      </w:r>
      <w:r>
        <w:rPr>
          <w:b/>
          <w:bCs/>
          <w:rtl/>
        </w:rPr>
        <w:t>וכן נהגו בבית רבנו</w:t>
      </w:r>
      <w:r>
        <w:rPr>
          <w:rtl/>
        </w:rPr>
        <w:t>".</w:t>
      </w:r>
    </w:p>
    <w:p w14:paraId="36FFE9A6" w14:textId="77777777" w:rsidR="005829C6" w:rsidRDefault="00661181" w:rsidP="00E764A3">
      <w:pPr>
        <w:numPr>
          <w:ilvl w:val="2"/>
          <w:numId w:val="9"/>
        </w:numPr>
        <w:tabs>
          <w:tab w:val="left" w:pos="149"/>
        </w:tabs>
        <w:jc w:val="both"/>
      </w:pPr>
      <w:r>
        <w:rPr>
          <w:rtl/>
        </w:rPr>
        <w:t>מחמיר.</w:t>
      </w:r>
    </w:p>
    <w:p w14:paraId="12B36391" w14:textId="77777777" w:rsidR="005829C6" w:rsidRDefault="00661181" w:rsidP="00E764A3">
      <w:pPr>
        <w:numPr>
          <w:ilvl w:val="3"/>
          <w:numId w:val="9"/>
        </w:numPr>
        <w:tabs>
          <w:tab w:val="left" w:pos="149"/>
        </w:tabs>
        <w:jc w:val="both"/>
      </w:pPr>
      <w:r>
        <w:rPr>
          <w:color w:val="000000"/>
          <w:u w:val="single"/>
          <w:rtl/>
        </w:rPr>
        <w:t>ישיב יצחק</w:t>
      </w:r>
      <w:r>
        <w:rPr>
          <w:color w:val="000000"/>
          <w:rtl/>
        </w:rPr>
        <w:t xml:space="preserve"> (</w:t>
      </w:r>
      <w:r>
        <w:rPr>
          <w:rtl/>
        </w:rPr>
        <w:t>אסיפת יצחק י"א אדר ב' תשס"ח) – תשובה: "</w:t>
      </w:r>
      <w:r>
        <w:rPr>
          <w:color w:val="000000"/>
          <w:rtl/>
        </w:rPr>
        <w:t xml:space="preserve">ובנידון שאלה ג' בענין השתמשות בכלי של פרוה פעמים עם חלב צונן ופעמים עם בשר צונן, אין להשתמש בזה </w:t>
      </w:r>
      <w:r>
        <w:rPr>
          <w:b/>
          <w:bCs/>
          <w:color w:val="000000"/>
          <w:rtl/>
        </w:rPr>
        <w:t>וגם בזכוכית</w:t>
      </w:r>
      <w:r>
        <w:rPr>
          <w:color w:val="000000"/>
          <w:rtl/>
        </w:rPr>
        <w:t xml:space="preserve"> שאינו בולע מ"מ אין להתרגל ולעשות כן לכוס אחד לבשר ולחלב".</w:t>
      </w:r>
    </w:p>
    <w:p w14:paraId="06FF787D" w14:textId="77777777" w:rsidR="005829C6" w:rsidRDefault="00661181" w:rsidP="00E764A3">
      <w:pPr>
        <w:numPr>
          <w:ilvl w:val="2"/>
          <w:numId w:val="9"/>
        </w:numPr>
        <w:tabs>
          <w:tab w:val="left" w:pos="149"/>
        </w:tabs>
        <w:jc w:val="both"/>
      </w:pPr>
      <w:r>
        <w:rPr>
          <w:color w:val="000000"/>
          <w:rtl/>
        </w:rPr>
        <w:t xml:space="preserve">מראי מקומות – </w:t>
      </w:r>
      <w:r>
        <w:rPr>
          <w:u w:val="single"/>
          <w:rtl/>
        </w:rPr>
        <w:t>חוט שני</w:t>
      </w:r>
      <w:r>
        <w:rPr>
          <w:rtl/>
        </w:rPr>
        <w:t xml:space="preserve"> (פסח פרק י' ס"ק כ"ג, לשונו מובא לעיל), </w:t>
      </w:r>
      <w:r>
        <w:rPr>
          <w:u w:val="single"/>
          <w:rtl/>
        </w:rPr>
        <w:t>מטבח הכשר</w:t>
      </w:r>
      <w:r>
        <w:rPr>
          <w:rtl/>
        </w:rPr>
        <w:t xml:space="preserve"> (ארטסקרול, עמ' שמ"א).</w:t>
      </w:r>
    </w:p>
    <w:p w14:paraId="11BDF97A" w14:textId="77777777" w:rsidR="005829C6" w:rsidRDefault="00661181" w:rsidP="00E764A3">
      <w:pPr>
        <w:numPr>
          <w:ilvl w:val="3"/>
          <w:numId w:val="9"/>
        </w:numPr>
        <w:tabs>
          <w:tab w:val="left" w:pos="149"/>
        </w:tabs>
        <w:jc w:val="both"/>
      </w:pPr>
      <w:r>
        <w:rPr>
          <w:u w:val="single"/>
          <w:rtl/>
        </w:rPr>
        <w:t>שבילי דוד</w:t>
      </w:r>
      <w:r>
        <w:rPr>
          <w:rtl/>
        </w:rPr>
        <w:t xml:space="preserve"> (יו"ד סי' קכ"א ס"ק ו') – "ולענין כ"ז בא"ח סי' תנ"א סכ"ו דעת הרמ"א להחמיר והנה בכל השנה שותין חלב חם בכ"ז ע"י עירוי ששופכין לתוכו מכ"ר ואח"כ אין לשמש בו בשר חם אבל נוהגין לשתות בו בסעודה שאוכלין בשר דליכא קפידא בזה דזה צונן וגם אין ביחד עם בשר".</w:t>
      </w:r>
    </w:p>
    <w:p w14:paraId="40187B49" w14:textId="77777777" w:rsidR="005829C6" w:rsidRDefault="00661181" w:rsidP="00E764A3">
      <w:pPr>
        <w:numPr>
          <w:ilvl w:val="3"/>
          <w:numId w:val="9"/>
        </w:numPr>
        <w:tabs>
          <w:tab w:val="left" w:pos="149"/>
        </w:tabs>
        <w:jc w:val="both"/>
      </w:pPr>
      <w:r>
        <w:rPr>
          <w:u w:val="single"/>
          <w:rtl/>
        </w:rPr>
        <w:t>תשובות והנהגות</w:t>
      </w:r>
      <w:r>
        <w:rPr>
          <w:rtl/>
        </w:rPr>
        <w:t xml:space="preserve"> (ח"א סי' תל"ב) – "כאן </w:t>
      </w:r>
      <w:r>
        <w:rPr>
          <w:b/>
          <w:bCs/>
          <w:rtl/>
        </w:rPr>
        <w:t>שזהו כלי שני</w:t>
      </w:r>
      <w:r>
        <w:rPr>
          <w:rtl/>
        </w:rPr>
        <w:t>, ומיירי לענין איסור דרבנן דלא נתבשל בדרך בישול, יש לסמוך דכלי זכוכית לא בולע ופולט, וגם לענין יד נכוית בו יש פוסקים שהקילו ... וגם יש כאן נ"ט בר נ"ט דהיתירא בתה ששותה, וע"כ בהרבה מקומות נהגו להקל בכלי זכוכית לא ליחד כוסות מיוחדים לסעודת בשר וכוסות אחרים לחלב. אמנם יש מקומות שמחמירים מאד בזה, דיש אומרים שאם נפל לכוס וחם מאד עד שיד נכוית בו אין בזה קולא דכלי שני, וכן יש לחוש שאין נ"ט בר נ"ט שמא בשיניו עוד נדבק היטב בשר ושותה תה חם שאין כאן נ"ט בר נ"ט. ובפרט שהגר"א בביאורו ס' תנ"א ס"ל לעיקר כמחמירים שכלי זכוכית אין לו הגעלה. ולפי זה המיקל יש לו על מה לסמוך, אבל המחמיר תע"ב, ובשו"ת מהר"ם שיק (יו"ד קמ"א) דעתו להחמיר שגם בשאר איסורים צריך להכשיר כלי זכוכית כפי אפשרותו, ובבשר בחלב שקיבלו ישראל עליהם הרבה חומרות ראוי להחמיר גם בזה, ובפרט שאין בזה הוצאה רבה להשיג עוד איזה כלי זכוכית לשתות בהם אחרי סעודת בשר ובתוכו. ושמעתי שבליטא נהגו להקל בזה, ומדינא יש להם על מה לסמוך, אבל ראוי היום לסדר כוסות מיוחדות לסעודת בשר ולחלב. וגם היום עלולים לטעות בין זכוכית לדורלקס שדינו לענין בליעה לא נתבאר בקדמונים, ועכ"פ התיקון שצריך כוסות מיוחדות היום הוא מנהג וותיקין וכמ"ש".</w:t>
      </w:r>
    </w:p>
    <w:p w14:paraId="063E81AE" w14:textId="77777777" w:rsidR="005829C6" w:rsidRDefault="005829C6" w:rsidP="00C1527A">
      <w:pPr>
        <w:tabs>
          <w:tab w:val="left" w:pos="149"/>
        </w:tabs>
        <w:jc w:val="both"/>
      </w:pPr>
    </w:p>
    <w:p w14:paraId="2701A1BE" w14:textId="18622D3F" w:rsidR="005829C6" w:rsidRDefault="00661181" w:rsidP="00E764A3">
      <w:pPr>
        <w:numPr>
          <w:ilvl w:val="1"/>
          <w:numId w:val="9"/>
        </w:numPr>
        <w:tabs>
          <w:tab w:val="left" w:pos="149"/>
        </w:tabs>
        <w:jc w:val="both"/>
      </w:pPr>
      <w:r>
        <w:rPr>
          <w:b/>
          <w:bCs/>
          <w:rtl/>
        </w:rPr>
        <w:t>פיירקס</w:t>
      </w:r>
      <w:r>
        <w:rPr>
          <w:rtl/>
        </w:rPr>
        <w:t xml:space="preserve"> (</w:t>
      </w:r>
      <w:proofErr w:type="spellStart"/>
      <w:r>
        <w:t>pyrex</w:t>
      </w:r>
      <w:proofErr w:type="spellEnd"/>
      <w:r>
        <w:rPr>
          <w:rtl/>
        </w:rPr>
        <w:t xml:space="preserve">) </w:t>
      </w:r>
      <w:r w:rsidR="00851F81">
        <w:rPr>
          <w:rFonts w:hint="cs"/>
          <w:rtl/>
        </w:rPr>
        <w:t>-</w:t>
      </w:r>
      <w:r>
        <w:rPr>
          <w:rtl/>
        </w:rPr>
        <w:t xml:space="preserve"> </w:t>
      </w:r>
      <w:r w:rsidR="00851F81">
        <w:rPr>
          <w:rFonts w:hint="cs"/>
          <w:b/>
          <w:bCs/>
          <w:rtl/>
        </w:rPr>
        <w:t xml:space="preserve">מין </w:t>
      </w:r>
      <w:r w:rsidRPr="001C549B">
        <w:rPr>
          <w:b/>
          <w:bCs/>
          <w:rtl/>
        </w:rPr>
        <w:t>זכוכית ש</w:t>
      </w:r>
      <w:r w:rsidR="00851F81">
        <w:rPr>
          <w:rFonts w:hint="cs"/>
          <w:b/>
          <w:bCs/>
          <w:rtl/>
        </w:rPr>
        <w:t>אפשר</w:t>
      </w:r>
      <w:r w:rsidRPr="001C549B">
        <w:rPr>
          <w:b/>
          <w:bCs/>
          <w:rtl/>
        </w:rPr>
        <w:t xml:space="preserve"> להשתמש על האש</w:t>
      </w:r>
      <w:r>
        <w:rPr>
          <w:rtl/>
        </w:rPr>
        <w:t>.</w:t>
      </w:r>
    </w:p>
    <w:p w14:paraId="04A6ABFA" w14:textId="77777777" w:rsidR="005829C6" w:rsidRDefault="00661181" w:rsidP="00E764A3">
      <w:pPr>
        <w:numPr>
          <w:ilvl w:val="2"/>
          <w:numId w:val="9"/>
        </w:numPr>
        <w:tabs>
          <w:tab w:val="left" w:pos="149"/>
        </w:tabs>
        <w:jc w:val="both"/>
      </w:pPr>
      <w:r>
        <w:rPr>
          <w:rtl/>
        </w:rPr>
        <w:t>דעת המחבר, אם יש לחלק בין על האש או לא.</w:t>
      </w:r>
    </w:p>
    <w:p w14:paraId="092040E8" w14:textId="77777777" w:rsidR="007F1104" w:rsidRDefault="00661181" w:rsidP="00E764A3">
      <w:pPr>
        <w:numPr>
          <w:ilvl w:val="3"/>
          <w:numId w:val="9"/>
        </w:numPr>
        <w:tabs>
          <w:tab w:val="left" w:pos="149"/>
        </w:tabs>
        <w:jc w:val="both"/>
      </w:pPr>
      <w:r>
        <w:rPr>
          <w:rtl/>
        </w:rPr>
        <w:t>מחמיר</w:t>
      </w:r>
      <w:r w:rsidR="007F1104">
        <w:rPr>
          <w:rFonts w:hint="cs"/>
          <w:rtl/>
        </w:rPr>
        <w:t>.</w:t>
      </w:r>
    </w:p>
    <w:p w14:paraId="3566C8C4" w14:textId="77777777" w:rsidR="005829C6" w:rsidRDefault="00661181" w:rsidP="00E764A3">
      <w:pPr>
        <w:numPr>
          <w:ilvl w:val="4"/>
          <w:numId w:val="9"/>
        </w:numPr>
        <w:tabs>
          <w:tab w:val="left" w:pos="149"/>
        </w:tabs>
        <w:jc w:val="both"/>
      </w:pPr>
      <w:r>
        <w:rPr>
          <w:u w:val="single"/>
          <w:rtl/>
        </w:rPr>
        <w:t>טוב טעם ודעת</w:t>
      </w:r>
      <w:r>
        <w:rPr>
          <w:rtl/>
        </w:rPr>
        <w:t xml:space="preserve"> (תליתאי ח"ב סי' כ"ה</w:t>
      </w:r>
      <w:r w:rsidR="007F1104">
        <w:rPr>
          <w:rtl/>
        </w:rPr>
        <w:t>) –</w:t>
      </w:r>
      <w:r>
        <w:rPr>
          <w:rtl/>
        </w:rPr>
        <w:t xml:space="preserve"> "דכלי זכוכית אינו בולע, ומקורו מן אבות דר"נ דכלי זכוכית אין בולעין ואין פולטין מ"מ מזה לא הוי ראיה, דיש לומר דדוקא ע"י רותחין וחמי האור אין בולע אבל ע"י האור עצמו בולע ... ולמעט בפלוגתא עדיף וי"ל דע"י אור לכ"ע בולע".</w:t>
      </w:r>
    </w:p>
    <w:p w14:paraId="4330E1CB" w14:textId="77777777" w:rsidR="007F1104" w:rsidRDefault="00661181" w:rsidP="00E764A3">
      <w:pPr>
        <w:numPr>
          <w:ilvl w:val="3"/>
          <w:numId w:val="9"/>
        </w:numPr>
        <w:tabs>
          <w:tab w:val="left" w:pos="149"/>
        </w:tabs>
        <w:jc w:val="both"/>
      </w:pPr>
      <w:r>
        <w:rPr>
          <w:rtl/>
        </w:rPr>
        <w:t>מיקל</w:t>
      </w:r>
      <w:r w:rsidR="007F1104">
        <w:rPr>
          <w:rFonts w:hint="cs"/>
          <w:rtl/>
        </w:rPr>
        <w:t>.</w:t>
      </w:r>
    </w:p>
    <w:p w14:paraId="4552F360" w14:textId="77777777" w:rsidR="007F1104" w:rsidRDefault="00661181" w:rsidP="00E764A3">
      <w:pPr>
        <w:numPr>
          <w:ilvl w:val="4"/>
          <w:numId w:val="9"/>
        </w:numPr>
        <w:tabs>
          <w:tab w:val="left" w:pos="149"/>
        </w:tabs>
        <w:jc w:val="both"/>
      </w:pPr>
      <w:r>
        <w:rPr>
          <w:u w:val="single"/>
          <w:rtl/>
        </w:rPr>
        <w:t>יד יהודה</w:t>
      </w:r>
      <w:r>
        <w:rPr>
          <w:rtl/>
        </w:rPr>
        <w:t xml:space="preserve"> (סי' ס"ט הקצר ס"ק קי"ז</w:t>
      </w:r>
      <w:r w:rsidR="007F1104">
        <w:rPr>
          <w:rtl/>
        </w:rPr>
        <w:t>) –</w:t>
      </w:r>
      <w:r>
        <w:rPr>
          <w:rtl/>
        </w:rPr>
        <w:t xml:space="preserve"> "דכלי זכוכית אף מהאש בעצמו אינו בולע וכן מבואר מהרא"י שהביא הראב"י מלב דאמרינן שיעה ושם גבי צלי בעצמו נאמר ודוק"</w:t>
      </w:r>
      <w:r w:rsidR="007F1104">
        <w:rPr>
          <w:rFonts w:hint="cs"/>
          <w:rtl/>
        </w:rPr>
        <w:t>.</w:t>
      </w:r>
    </w:p>
    <w:p w14:paraId="1A4F806B" w14:textId="77777777" w:rsidR="005829C6" w:rsidRDefault="00661181" w:rsidP="00E764A3">
      <w:pPr>
        <w:numPr>
          <w:ilvl w:val="4"/>
          <w:numId w:val="9"/>
        </w:numPr>
        <w:tabs>
          <w:tab w:val="left" w:pos="149"/>
        </w:tabs>
        <w:jc w:val="both"/>
      </w:pPr>
      <w:r>
        <w:rPr>
          <w:u w:val="single"/>
          <w:rtl/>
        </w:rPr>
        <w:t>חזון עובדיה</w:t>
      </w:r>
      <w:r>
        <w:rPr>
          <w:rtl/>
        </w:rPr>
        <w:t xml:space="preserve"> (פסח ח"א עמ' קנ"ב</w:t>
      </w:r>
      <w:r w:rsidR="007F1104">
        <w:rPr>
          <w:rtl/>
        </w:rPr>
        <w:t>) –</w:t>
      </w:r>
      <w:r>
        <w:rPr>
          <w:rtl/>
        </w:rPr>
        <w:t xml:space="preserve"> "וכלי זכוכית הנקראים פיירקס שמבשלים בהם על האש, וכן דורלקס, מותרים בשטיפה והדחה בלבד ...".</w:t>
      </w:r>
    </w:p>
    <w:p w14:paraId="76FE5AD7" w14:textId="77777777" w:rsidR="005829C6" w:rsidRDefault="00661181" w:rsidP="00E764A3">
      <w:pPr>
        <w:numPr>
          <w:ilvl w:val="2"/>
          <w:numId w:val="9"/>
        </w:numPr>
        <w:tabs>
          <w:tab w:val="left" w:pos="149"/>
        </w:tabs>
        <w:jc w:val="both"/>
      </w:pPr>
      <w:r>
        <w:rPr>
          <w:rtl/>
        </w:rPr>
        <w:t>פסח - בני ספרד.</w:t>
      </w:r>
    </w:p>
    <w:p w14:paraId="16EFDF5F" w14:textId="77777777" w:rsidR="005829C6" w:rsidRDefault="00661181" w:rsidP="00E764A3">
      <w:pPr>
        <w:numPr>
          <w:ilvl w:val="3"/>
          <w:numId w:val="9"/>
        </w:numPr>
        <w:tabs>
          <w:tab w:val="left" w:pos="149"/>
        </w:tabs>
        <w:jc w:val="both"/>
      </w:pPr>
      <w:r>
        <w:rPr>
          <w:rtl/>
        </w:rPr>
        <w:t>מיקל.</w:t>
      </w:r>
    </w:p>
    <w:p w14:paraId="0B58FD55" w14:textId="77777777" w:rsidR="005829C6" w:rsidRDefault="00661181" w:rsidP="00E764A3">
      <w:pPr>
        <w:numPr>
          <w:ilvl w:val="4"/>
          <w:numId w:val="9"/>
        </w:numPr>
        <w:tabs>
          <w:tab w:val="left" w:pos="149"/>
        </w:tabs>
        <w:jc w:val="both"/>
      </w:pPr>
      <w:r>
        <w:rPr>
          <w:u w:val="single"/>
          <w:rtl/>
        </w:rPr>
        <w:t>יביע אומר</w:t>
      </w:r>
      <w:r>
        <w:rPr>
          <w:rtl/>
        </w:rPr>
        <w:t xml:space="preserve"> (ח"ד או"ח סי' מ"א, יחו"ד ח"א סי' ו', חזון עובדיה פסח ח"א עמ' קנ"ב) – "המורם מכל האמור שכלי זכוכית הנקראים פיירקס כשרים להשתמש בהם בפסח ע"י שטיפה והדחה בלבד, לדידן דנקטינן שכלי זכוכית אינם בולעים ואינם פולטים כלל".</w:t>
      </w:r>
    </w:p>
    <w:p w14:paraId="6FFB53BC" w14:textId="77777777" w:rsidR="005829C6" w:rsidRDefault="00661181" w:rsidP="00E764A3">
      <w:pPr>
        <w:numPr>
          <w:ilvl w:val="4"/>
          <w:numId w:val="9"/>
        </w:numPr>
        <w:tabs>
          <w:tab w:val="left" w:pos="149"/>
        </w:tabs>
        <w:jc w:val="both"/>
      </w:pPr>
      <w:r>
        <w:rPr>
          <w:rtl/>
        </w:rPr>
        <w:t xml:space="preserve">עי' </w:t>
      </w:r>
      <w:r>
        <w:rPr>
          <w:u w:val="single"/>
          <w:rtl/>
        </w:rPr>
        <w:t>אור לציון</w:t>
      </w:r>
      <w:r>
        <w:rPr>
          <w:rtl/>
        </w:rPr>
        <w:t xml:space="preserve"> (ח"ג פרק י' סעי' י"ב) – "וכלי פיירקס ודורלקס דינם ככלי זכוכית ומכל מקום טוב שלא להשתמש בכלים אלו בפסח בכלי ראשון על האש".</w:t>
      </w:r>
    </w:p>
    <w:p w14:paraId="17C8336F" w14:textId="77777777" w:rsidR="005829C6" w:rsidRDefault="00661181" w:rsidP="00E764A3">
      <w:pPr>
        <w:numPr>
          <w:ilvl w:val="3"/>
          <w:numId w:val="9"/>
        </w:numPr>
        <w:tabs>
          <w:tab w:val="left" w:pos="149"/>
        </w:tabs>
        <w:jc w:val="both"/>
      </w:pPr>
      <w:r>
        <w:rPr>
          <w:rtl/>
        </w:rPr>
        <w:t>הכשרו כדרך שימושו, דינו כמתכת.</w:t>
      </w:r>
    </w:p>
    <w:p w14:paraId="7669DE98" w14:textId="77777777" w:rsidR="005829C6" w:rsidRDefault="00661181" w:rsidP="00E764A3">
      <w:pPr>
        <w:numPr>
          <w:ilvl w:val="4"/>
          <w:numId w:val="9"/>
        </w:numPr>
        <w:tabs>
          <w:tab w:val="left" w:pos="149"/>
        </w:tabs>
        <w:jc w:val="both"/>
      </w:pPr>
      <w:r>
        <w:rPr>
          <w:u w:val="single"/>
          <w:rtl/>
        </w:rPr>
        <w:t>הגריש"א</w:t>
      </w:r>
      <w:r>
        <w:rPr>
          <w:rtl/>
        </w:rPr>
        <w:t xml:space="preserve"> זצ"ל (הליכות והנהגות פסח עמ' י"ט, סידור פסח כהלכתו פרק ט' הע' כ"ח) – "גם בני ספרד שמשתמשים בכלי זכוכית בלי הכשרה כלל, כלי פיירקס כיון שמשתמשים בהם על האש ודאי בולע ויש להכשירם בהגעלה".</w:t>
      </w:r>
    </w:p>
    <w:p w14:paraId="568D730A" w14:textId="77777777" w:rsidR="005829C6" w:rsidRDefault="00661181" w:rsidP="00E764A3">
      <w:pPr>
        <w:numPr>
          <w:ilvl w:val="3"/>
          <w:numId w:val="9"/>
        </w:numPr>
        <w:tabs>
          <w:tab w:val="left" w:pos="149"/>
        </w:tabs>
        <w:jc w:val="both"/>
      </w:pPr>
      <w:r>
        <w:rPr>
          <w:rtl/>
        </w:rPr>
        <w:t>תלוי במחלוקת לעיל, אם דעת המחבר להקל גם אם השתמש ע"י אש.</w:t>
      </w:r>
    </w:p>
    <w:p w14:paraId="0B83305C" w14:textId="77777777" w:rsidR="005829C6" w:rsidRDefault="00661181" w:rsidP="00E764A3">
      <w:pPr>
        <w:numPr>
          <w:ilvl w:val="2"/>
          <w:numId w:val="9"/>
        </w:numPr>
        <w:tabs>
          <w:tab w:val="left" w:pos="149"/>
        </w:tabs>
        <w:jc w:val="both"/>
      </w:pPr>
      <w:r>
        <w:rPr>
          <w:rtl/>
        </w:rPr>
        <w:t>פסח - בני אשכנז.</w:t>
      </w:r>
    </w:p>
    <w:p w14:paraId="42E2F836" w14:textId="77777777" w:rsidR="005829C6" w:rsidRDefault="00661181" w:rsidP="00E764A3">
      <w:pPr>
        <w:numPr>
          <w:ilvl w:val="3"/>
          <w:numId w:val="9"/>
        </w:numPr>
        <w:tabs>
          <w:tab w:val="left" w:pos="149"/>
        </w:tabs>
        <w:jc w:val="both"/>
      </w:pPr>
      <w:r>
        <w:rPr>
          <w:rtl/>
        </w:rPr>
        <w:t>מחמיר, דינו כחרס.</w:t>
      </w:r>
    </w:p>
    <w:p w14:paraId="185911B3" w14:textId="77777777" w:rsidR="005829C6" w:rsidRDefault="00661181" w:rsidP="00E764A3">
      <w:pPr>
        <w:numPr>
          <w:ilvl w:val="4"/>
          <w:numId w:val="9"/>
        </w:numPr>
        <w:tabs>
          <w:tab w:val="left" w:pos="149"/>
        </w:tabs>
        <w:jc w:val="both"/>
      </w:pPr>
      <w:r>
        <w:rPr>
          <w:u w:val="single"/>
          <w:rtl/>
        </w:rPr>
        <w:t>חק ישראל</w:t>
      </w:r>
      <w:r>
        <w:rPr>
          <w:rtl/>
        </w:rPr>
        <w:t xml:space="preserve"> (בירחון תל-תלפיות שבט תרצ"ח עמ' מ"ט) – "על פי הרמ"א (תנ"א כ"ו) נקבע ונתפשט המנהג להורות לגבי גיעולי כל האיסורים כאותם המחמירים, שהביא הב"י (סו"ס תנ"א), דכלי זכוכית, מצד שתחילת ברייתם מן החול, דינם ככלי חרס, אשר עליהם העידה התורה, שאין הבלוע יוצא מידי דופים ע"י הגעלה, מבלי לסמוך כלל על מעלת כלי זכוכית דשיעי. אם כן כיון דמוקמינן להו בסוג כלי חרס, ממילא לא מהני כלל הא דלא פקעי אף שאופים ומבשלים בתוכם על האור, כמו שלא מהני גבי כלי חרס מה שהתמדת האפיה והבשול שבתוכם אינה מקלקלת אותם כלל. ההמצאה ביחס כלי זכוכית היא, אמנם, חדשה אבל חדלת כח היא מלחדש גם את אותה ההוראה, שכבר נתאזרחה אצלנו. ההוראה נשארת אפוא בתקפה, שגם כלי זכוכית כאלה אין להתירם לכתחלה ע"י הגעלה".</w:t>
      </w:r>
    </w:p>
    <w:p w14:paraId="2C08D0F4" w14:textId="77777777" w:rsidR="005829C6" w:rsidRDefault="00661181" w:rsidP="00E764A3">
      <w:pPr>
        <w:numPr>
          <w:ilvl w:val="4"/>
          <w:numId w:val="9"/>
        </w:numPr>
        <w:tabs>
          <w:tab w:val="left" w:pos="149"/>
        </w:tabs>
        <w:jc w:val="both"/>
      </w:pPr>
      <w:r>
        <w:rPr>
          <w:u w:val="single"/>
          <w:rtl/>
        </w:rPr>
        <w:t>אג"מ</w:t>
      </w:r>
      <w:r>
        <w:rPr>
          <w:rtl/>
        </w:rPr>
        <w:t xml:space="preserve"> (הגר"ש איידר זצ"ל פרק י"ג הע' כ"א, שמעתתא דמשה שמועות משה אות ט"ו).</w:t>
      </w:r>
    </w:p>
    <w:p w14:paraId="6944DAB5" w14:textId="77777777" w:rsidR="001C549B" w:rsidRDefault="001C549B" w:rsidP="00E764A3">
      <w:pPr>
        <w:numPr>
          <w:ilvl w:val="4"/>
          <w:numId w:val="9"/>
        </w:numPr>
        <w:tabs>
          <w:tab w:val="left" w:pos="149"/>
        </w:tabs>
        <w:jc w:val="both"/>
      </w:pPr>
      <w:r w:rsidRPr="001C549B">
        <w:rPr>
          <w:u w:val="single"/>
          <w:rtl/>
        </w:rPr>
        <w:t>הליכות אבן ישראל</w:t>
      </w:r>
      <w:r>
        <w:rPr>
          <w:rtl/>
        </w:rPr>
        <w:t xml:space="preserve"> </w:t>
      </w:r>
      <w:r>
        <w:rPr>
          <w:rFonts w:hint="cs"/>
          <w:rtl/>
        </w:rPr>
        <w:t>(</w:t>
      </w:r>
      <w:r>
        <w:rPr>
          <w:rtl/>
        </w:rPr>
        <w:t xml:space="preserve">מועדים ח"א עמ' </w:t>
      </w:r>
      <w:r>
        <w:rPr>
          <w:rFonts w:hint="cs"/>
          <w:rtl/>
        </w:rPr>
        <w:t>ל"ב</w:t>
      </w:r>
      <w:r>
        <w:rPr>
          <w:rtl/>
        </w:rPr>
        <w:t xml:space="preserve"> אות </w:t>
      </w:r>
      <w:r>
        <w:rPr>
          <w:rFonts w:hint="cs"/>
          <w:rtl/>
        </w:rPr>
        <w:t>מ"ו</w:t>
      </w:r>
      <w:r>
        <w:rPr>
          <w:rtl/>
        </w:rPr>
        <w:t>) – "</w:t>
      </w:r>
      <w:r>
        <w:rPr>
          <w:rFonts w:hint="cs"/>
          <w:rtl/>
        </w:rPr>
        <w:t>כלי פיירקס, אין להם הכשר לא מחמץ לפסח, ולא מבשר לחלב או להיפך, לא ע"י הגעלה ולא ע"י עירוי ג' ימים".</w:t>
      </w:r>
    </w:p>
    <w:p w14:paraId="11874931" w14:textId="77777777" w:rsidR="005829C6" w:rsidRDefault="00661181" w:rsidP="00E764A3">
      <w:pPr>
        <w:numPr>
          <w:ilvl w:val="4"/>
          <w:numId w:val="9"/>
        </w:numPr>
        <w:tabs>
          <w:tab w:val="left" w:pos="149"/>
        </w:tabs>
        <w:jc w:val="both"/>
      </w:pPr>
      <w:r>
        <w:rPr>
          <w:rtl/>
        </w:rPr>
        <w:t xml:space="preserve">עי' </w:t>
      </w:r>
      <w:r>
        <w:rPr>
          <w:u w:val="single"/>
          <w:rtl/>
        </w:rPr>
        <w:t>מנחת יצחק</w:t>
      </w:r>
      <w:r>
        <w:rPr>
          <w:rtl/>
        </w:rPr>
        <w:t xml:space="preserve"> (ח"א סי' פ"ו).</w:t>
      </w:r>
    </w:p>
    <w:p w14:paraId="0E0FA4CF" w14:textId="77777777" w:rsidR="005829C6" w:rsidRDefault="00661181" w:rsidP="00E764A3">
      <w:pPr>
        <w:numPr>
          <w:ilvl w:val="4"/>
          <w:numId w:val="9"/>
        </w:numPr>
        <w:tabs>
          <w:tab w:val="left" w:pos="149"/>
        </w:tabs>
        <w:jc w:val="both"/>
      </w:pPr>
      <w:r>
        <w:rPr>
          <w:u w:val="single"/>
          <w:rtl/>
        </w:rPr>
        <w:t>בית אב"י</w:t>
      </w:r>
      <w:r>
        <w:rPr>
          <w:rtl/>
        </w:rPr>
        <w:t xml:space="preserve"> (ח"א סי' קט"ו) – "בפסח אין להקל כלל".</w:t>
      </w:r>
    </w:p>
    <w:p w14:paraId="09326208" w14:textId="77777777" w:rsidR="005829C6" w:rsidRDefault="00661181" w:rsidP="00E764A3">
      <w:pPr>
        <w:numPr>
          <w:ilvl w:val="4"/>
          <w:numId w:val="9"/>
        </w:numPr>
        <w:tabs>
          <w:tab w:val="left" w:pos="149"/>
        </w:tabs>
        <w:jc w:val="both"/>
      </w:pPr>
      <w:r>
        <w:rPr>
          <w:rtl/>
        </w:rPr>
        <w:t xml:space="preserve">עי' </w:t>
      </w:r>
      <w:r>
        <w:rPr>
          <w:u w:val="single"/>
          <w:rtl/>
        </w:rPr>
        <w:t>יסודי ישרון</w:t>
      </w:r>
      <w:r>
        <w:rPr>
          <w:rtl/>
        </w:rPr>
        <w:t xml:space="preserve"> (ח"ו עמ' קס"ח) – "דעכ"פ בשאר ימות השנה ודאי יש להקל ע"י הגעלה ובפסח כנראה בשעת הדחק יש צד להתירא".</w:t>
      </w:r>
    </w:p>
    <w:p w14:paraId="6CE795A9" w14:textId="77777777" w:rsidR="005829C6" w:rsidRDefault="00661181" w:rsidP="00E764A3">
      <w:pPr>
        <w:numPr>
          <w:ilvl w:val="4"/>
          <w:numId w:val="9"/>
        </w:numPr>
        <w:tabs>
          <w:tab w:val="left" w:pos="149"/>
        </w:tabs>
        <w:jc w:val="both"/>
      </w:pPr>
      <w:r>
        <w:rPr>
          <w:rtl/>
        </w:rPr>
        <w:t xml:space="preserve">עי' </w:t>
      </w:r>
      <w:r>
        <w:rPr>
          <w:u w:val="single"/>
          <w:rtl/>
        </w:rPr>
        <w:t>הגר"ש איידר</w:t>
      </w:r>
      <w:r>
        <w:rPr>
          <w:rtl/>
        </w:rPr>
        <w:t xml:space="preserve"> זצ"ל (פסח, עמ' ק"מ, עמ' קע"א).</w:t>
      </w:r>
    </w:p>
    <w:p w14:paraId="0B655C8C" w14:textId="77777777" w:rsidR="005829C6" w:rsidRDefault="00661181" w:rsidP="00E764A3">
      <w:pPr>
        <w:numPr>
          <w:ilvl w:val="4"/>
          <w:numId w:val="9"/>
        </w:numPr>
        <w:tabs>
          <w:tab w:val="left" w:pos="149"/>
        </w:tabs>
        <w:jc w:val="both"/>
      </w:pPr>
      <w:r>
        <w:rPr>
          <w:color w:val="000000"/>
          <w:u w:val="single"/>
          <w:rtl/>
        </w:rPr>
        <w:t>שבט הלוי</w:t>
      </w:r>
      <w:r>
        <w:rPr>
          <w:color w:val="000000"/>
          <w:rtl/>
        </w:rPr>
        <w:t xml:space="preserve"> (קובץ מבית לוי ח"א עמ' ל"ה אות ז', ח"ג עמ' כ' אות ז', ח"ז עמ' כ"ד אות ז', חי"ד עמ' כ' אות ו').</w:t>
      </w:r>
    </w:p>
    <w:p w14:paraId="4A9C2CEB" w14:textId="77777777" w:rsidR="005829C6" w:rsidRDefault="00661181" w:rsidP="00E764A3">
      <w:pPr>
        <w:numPr>
          <w:ilvl w:val="4"/>
          <w:numId w:val="9"/>
        </w:numPr>
        <w:tabs>
          <w:tab w:val="left" w:pos="149"/>
        </w:tabs>
        <w:jc w:val="both"/>
      </w:pPr>
      <w:r>
        <w:rPr>
          <w:u w:val="single"/>
          <w:rtl/>
        </w:rPr>
        <w:t>נטעי גבריאל</w:t>
      </w:r>
      <w:r>
        <w:rPr>
          <w:rtl/>
        </w:rPr>
        <w:t xml:space="preserve"> (פרק ס"ד סעי' ד').</w:t>
      </w:r>
    </w:p>
    <w:p w14:paraId="647406D7" w14:textId="77777777" w:rsidR="005829C6" w:rsidRDefault="00661181" w:rsidP="00E764A3">
      <w:pPr>
        <w:numPr>
          <w:ilvl w:val="4"/>
          <w:numId w:val="9"/>
        </w:numPr>
        <w:tabs>
          <w:tab w:val="left" w:pos="149"/>
        </w:tabs>
        <w:jc w:val="both"/>
      </w:pP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ב' שיעור ג').</w:t>
      </w:r>
    </w:p>
    <w:p w14:paraId="52374D48"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ריש עמ' ע"ט).</w:t>
      </w:r>
    </w:p>
    <w:p w14:paraId="2E9CA191" w14:textId="77777777" w:rsidR="005829C6" w:rsidRDefault="00661181" w:rsidP="00E764A3">
      <w:pPr>
        <w:numPr>
          <w:ilvl w:val="4"/>
          <w:numId w:val="9"/>
        </w:numPr>
        <w:tabs>
          <w:tab w:val="left" w:pos="149"/>
        </w:tabs>
        <w:jc w:val="both"/>
      </w:pPr>
      <w:r>
        <w:rPr>
          <w:u w:val="single"/>
          <w:rtl/>
        </w:rPr>
        <w:t>מנחת אשר</w:t>
      </w:r>
      <w:r>
        <w:rPr>
          <w:rtl/>
        </w:rPr>
        <w:t xml:space="preserve"> (הגדה של פסח עמ' ז' אות ט') – "ראוי להחמיר למעשה לאלה הנוהגים כשיטת הרמ"א בכלי זכוכית".</w:t>
      </w:r>
    </w:p>
    <w:p w14:paraId="49EF0C6B" w14:textId="77777777" w:rsidR="005829C6" w:rsidRDefault="00661181" w:rsidP="00E764A3">
      <w:pPr>
        <w:numPr>
          <w:ilvl w:val="3"/>
          <w:numId w:val="9"/>
        </w:numPr>
        <w:tabs>
          <w:tab w:val="left" w:pos="149"/>
        </w:tabs>
        <w:jc w:val="both"/>
      </w:pPr>
      <w:r>
        <w:rPr>
          <w:rtl/>
        </w:rPr>
        <w:t>הכשרו כדרך שימושו, דינו כמתכת.</w:t>
      </w:r>
    </w:p>
    <w:p w14:paraId="72BC4F6B" w14:textId="77777777" w:rsidR="005829C6" w:rsidRDefault="00661181" w:rsidP="00E764A3">
      <w:pPr>
        <w:numPr>
          <w:ilvl w:val="4"/>
          <w:numId w:val="9"/>
        </w:numPr>
        <w:tabs>
          <w:tab w:val="left" w:pos="149"/>
        </w:tabs>
        <w:jc w:val="both"/>
      </w:pPr>
      <w:r>
        <w:rPr>
          <w:u w:val="single"/>
          <w:rtl/>
        </w:rPr>
        <w:t>הגריש"א</w:t>
      </w:r>
      <w:r>
        <w:rPr>
          <w:rtl/>
        </w:rPr>
        <w:t xml:space="preserve"> זצ"ל (הליכות והנהגות פסח עמ' י"ט, סידור פסח כהלכתו פרק ט' הע' כ"ח, אשרי האיש או"ח ח"ג פרק נ"ג אות א') – "כלים מפיירקס שמבשלים בהם על האש, הרי הם בכלל זכוכית, אלא כיון שאפשר להגעילם בכלי ראשון שעל האש ואינם מקלקלים, אפשר להכשירם בהגעלה בכלי ראשון".</w:t>
      </w:r>
    </w:p>
    <w:p w14:paraId="3D3FA0F3" w14:textId="77777777" w:rsidR="005829C6" w:rsidRPr="00B8530F" w:rsidRDefault="00661181" w:rsidP="00B8530F">
      <w:pPr>
        <w:tabs>
          <w:tab w:val="left" w:pos="149"/>
        </w:tabs>
        <w:ind w:left="737"/>
        <w:jc w:val="both"/>
        <w:rPr>
          <w:u w:val="single"/>
        </w:rPr>
      </w:pPr>
      <w:r>
        <w:rPr>
          <w:u w:val="single"/>
          <w:rtl/>
        </w:rPr>
        <w:t>הגריש"א</w:t>
      </w:r>
      <w:r>
        <w:rPr>
          <w:rtl/>
        </w:rPr>
        <w:t xml:space="preserve"> זצ"ל (שבות יצחק ח"ו סוף עמ' נ"ג) – "וכלי פיירקס אפשר להגעילם, בצירוף דעת הסוברים שזכוכית א"צ הגעלה כלל".</w:t>
      </w:r>
    </w:p>
    <w:p w14:paraId="4D0E6577" w14:textId="77777777" w:rsidR="00787AC2" w:rsidRDefault="00787AC2" w:rsidP="00C1527A">
      <w:pPr>
        <w:tabs>
          <w:tab w:val="left" w:pos="149"/>
        </w:tabs>
        <w:ind w:left="737"/>
        <w:jc w:val="both"/>
        <w:rPr>
          <w:u w:val="single"/>
          <w:rtl/>
        </w:rPr>
      </w:pPr>
      <w:r>
        <w:rPr>
          <w:u w:val="single"/>
          <w:rtl/>
        </w:rPr>
        <w:t>הגריש"א</w:t>
      </w:r>
      <w:r>
        <w:rPr>
          <w:rtl/>
        </w:rPr>
        <w:t xml:space="preserve"> זצ"ל (קובץ תשובות ח"ג סי' פ"א אות ב'</w:t>
      </w:r>
      <w:r>
        <w:rPr>
          <w:rFonts w:hint="cs"/>
          <w:rtl/>
        </w:rPr>
        <w:t xml:space="preserve"> [ומש"כ שם "א"ה, </w:t>
      </w:r>
      <w:r>
        <w:rPr>
          <w:rtl/>
        </w:rPr>
        <w:t>להגעיל מבשר ולחלב ולהיפך</w:t>
      </w:r>
      <w:r>
        <w:rPr>
          <w:rFonts w:hint="cs"/>
          <w:rtl/>
        </w:rPr>
        <w:t>", מתוקן בקובץ תשובות ח"ד]</w:t>
      </w:r>
      <w:r>
        <w:rPr>
          <w:rtl/>
        </w:rPr>
        <w:t>,</w:t>
      </w:r>
      <w:r>
        <w:rPr>
          <w:rFonts w:hint="cs"/>
          <w:rtl/>
        </w:rPr>
        <w:t xml:space="preserve"> ח"ד סי' ל"ט אות ב',</w:t>
      </w:r>
      <w:r>
        <w:rPr>
          <w:rtl/>
        </w:rPr>
        <w:t xml:space="preserve"> </w:t>
      </w:r>
      <w:r w:rsidR="00B8530F">
        <w:rPr>
          <w:i/>
          <w:rtl/>
        </w:rPr>
        <w:t>הגדה של פסח עם פסקי הגרי"ש אלישיב זצ"ל עמ' ל"ב</w:t>
      </w:r>
      <w:r w:rsidR="00B8530F">
        <w:rPr>
          <w:rFonts w:hint="cs"/>
          <w:rtl/>
        </w:rPr>
        <w:t>,</w:t>
      </w:r>
      <w:r>
        <w:rPr>
          <w:rtl/>
        </w:rPr>
        <w:t xml:space="preserve"> אשרי האיש או"ח ח"ג פרק נ"ג אות א') –</w:t>
      </w:r>
      <w:r>
        <w:rPr>
          <w:rFonts w:hint="cs"/>
          <w:rtl/>
        </w:rPr>
        <w:t xml:space="preserve"> "</w:t>
      </w:r>
      <w:r>
        <w:rPr>
          <w:rtl/>
        </w:rPr>
        <w:t>שאלה: א. כלי פיירקס שאפשר להגעיל ברותחין, האם מותר לאשכנזי להגעילו, דהרי הרמ"א [סי' תנא סעיף כו] החשיב הזכוכית ככלי חרס, [ואפשר כאן דעדיף מכ"ח דבכ"ח יש בו קצת מתכת, ופיירקס אין בו כמעט מתכת], או שאנו פוסקים דאין משתמשים בכלי זכוכית בפסח משום דאי אפשר להגעילו, [והראי' דבשעת הדחק מכשירים כלי זכוכית בשרייה], וכאן שמועיל הגעלה מותר גם לאשכנזים להגעילה</w:t>
      </w:r>
      <w:r>
        <w:rPr>
          <w:rFonts w:hint="cs"/>
          <w:rtl/>
        </w:rPr>
        <w:t xml:space="preserve"> ... </w:t>
      </w:r>
      <w:r>
        <w:rPr>
          <w:rtl/>
        </w:rPr>
        <w:t xml:space="preserve">תשובה: א. כלי פיירקס, בשו"ת חבלים בנעימים (ח"ד סי' ו') מתיר להגעילן, וגם לשיטת הרמ"א דאסר מטעם מנהג, מכיון דכלי פיירקס </w:t>
      </w:r>
      <w:r w:rsidRPr="00787AC2">
        <w:rPr>
          <w:b/>
          <w:bCs/>
          <w:rtl/>
        </w:rPr>
        <w:t>לא הי' בימיו, ל"ש ע"ז המנהג</w:t>
      </w:r>
      <w:r>
        <w:rPr>
          <w:rFonts w:hint="cs"/>
          <w:rtl/>
        </w:rPr>
        <w:t>".</w:t>
      </w:r>
    </w:p>
    <w:p w14:paraId="3C57623E" w14:textId="77777777" w:rsidR="005829C6" w:rsidRDefault="00661181" w:rsidP="00E764A3">
      <w:pPr>
        <w:numPr>
          <w:ilvl w:val="5"/>
          <w:numId w:val="9"/>
        </w:numPr>
        <w:tabs>
          <w:tab w:val="left" w:pos="149"/>
        </w:tabs>
        <w:jc w:val="both"/>
      </w:pPr>
      <w:r>
        <w:rPr>
          <w:rtl/>
        </w:rPr>
        <w:t xml:space="preserve">הפמ"ר – </w:t>
      </w:r>
      <w:r>
        <w:rPr>
          <w:u w:val="single"/>
          <w:rtl/>
        </w:rPr>
        <w:t>חבלים בנעימים</w:t>
      </w:r>
      <w:r>
        <w:rPr>
          <w:rtl/>
        </w:rPr>
        <w:t xml:space="preserve"> (ח"ד סי' ו', "בזמן הזה שמשתמשים בכלים אלו בבישול והוא הפסד גדול לא החמיר כלל רמ"א ומותר להשתמש בפסח ע"י הגעלה").</w:t>
      </w:r>
    </w:p>
    <w:p w14:paraId="7F60C075" w14:textId="77777777" w:rsidR="005829C6" w:rsidRDefault="00661181" w:rsidP="00E764A3">
      <w:pPr>
        <w:numPr>
          <w:ilvl w:val="3"/>
          <w:numId w:val="9"/>
        </w:numPr>
        <w:tabs>
          <w:tab w:val="left" w:pos="149"/>
        </w:tabs>
        <w:jc w:val="both"/>
      </w:pPr>
      <w:r>
        <w:rPr>
          <w:rtl/>
        </w:rPr>
        <w:t>הגעלה ג' פעמים.</w:t>
      </w:r>
    </w:p>
    <w:p w14:paraId="3DC443D6" w14:textId="77777777" w:rsidR="005829C6" w:rsidRDefault="00787AC2" w:rsidP="00E764A3">
      <w:pPr>
        <w:numPr>
          <w:ilvl w:val="4"/>
          <w:numId w:val="9"/>
        </w:numPr>
        <w:tabs>
          <w:tab w:val="left" w:pos="149"/>
        </w:tabs>
        <w:jc w:val="both"/>
      </w:pPr>
      <w:r>
        <w:rPr>
          <w:rFonts w:hint="cs"/>
          <w:u w:val="single"/>
          <w:rtl/>
        </w:rPr>
        <w:t>הר צבי</w:t>
      </w:r>
      <w:r w:rsidR="00661181">
        <w:rPr>
          <w:rtl/>
        </w:rPr>
        <w:t xml:space="preserve"> ז"ל הו"ד </w:t>
      </w:r>
      <w:r w:rsidR="00661181">
        <w:rPr>
          <w:u w:val="single"/>
          <w:rtl/>
        </w:rPr>
        <w:t>בציץ אליעזר</w:t>
      </w:r>
      <w:r w:rsidR="00661181">
        <w:rPr>
          <w:rtl/>
        </w:rPr>
        <w:t xml:space="preserve"> (ח"ט סי' כ"ו אות ב') – "וכבר פורסם פסק הלכה שפסק בזה גם הגאון הגרצ"פ פרנק ז"ל מי שהיה רבה של ירושלים, והוא: דכלי פיירקס שמבשלים בהם מותרים להשתמש בהם בפסח ע"י הגעלה ג' פעמים. ואין להאריך בכאן יותר".</w:t>
      </w:r>
    </w:p>
    <w:p w14:paraId="2D6B41FC" w14:textId="77777777" w:rsidR="004D091E" w:rsidRPr="004D091E" w:rsidRDefault="004D091E" w:rsidP="00E764A3">
      <w:pPr>
        <w:numPr>
          <w:ilvl w:val="4"/>
          <w:numId w:val="9"/>
        </w:numPr>
        <w:tabs>
          <w:tab w:val="left" w:pos="149"/>
        </w:tabs>
        <w:jc w:val="both"/>
      </w:pPr>
      <w:r>
        <w:rPr>
          <w:u w:val="single"/>
          <w:rtl/>
        </w:rPr>
        <w:t>יביע אומר</w:t>
      </w:r>
      <w:r>
        <w:rPr>
          <w:rtl/>
        </w:rPr>
        <w:t xml:space="preserve"> (ח"ד או"ח סי' מ"א, יחוה דעת ח"א סי' ו', חזון עובדיה פסח ח"א עמ' קנ"ה) – "למנהג אחינו האשכנזים המחמירים שלא להשתמש בכלי זכוכית ישנים בפסח אין להשתמש בכלי פיירקס הללו בלי שיגעילם. ונכון להגעילם ג' פעמים, דהיינו שיכניסם ויוציאם במי - ההגעלה ג' פעמים".</w:t>
      </w:r>
    </w:p>
    <w:p w14:paraId="06CF20D7" w14:textId="77777777" w:rsidR="005829C6" w:rsidRDefault="00661181" w:rsidP="00E764A3">
      <w:pPr>
        <w:numPr>
          <w:ilvl w:val="2"/>
          <w:numId w:val="9"/>
        </w:numPr>
        <w:tabs>
          <w:tab w:val="left" w:pos="149"/>
        </w:tabs>
        <w:jc w:val="both"/>
      </w:pPr>
      <w:r>
        <w:rPr>
          <w:b/>
          <w:bCs/>
          <w:rtl/>
        </w:rPr>
        <w:t>שאר איסורים</w:t>
      </w:r>
      <w:r>
        <w:rPr>
          <w:rtl/>
        </w:rPr>
        <w:t>.</w:t>
      </w:r>
    </w:p>
    <w:p w14:paraId="532B85BC" w14:textId="77777777" w:rsidR="001C549B" w:rsidRDefault="001C549B" w:rsidP="00E764A3">
      <w:pPr>
        <w:numPr>
          <w:ilvl w:val="3"/>
          <w:numId w:val="9"/>
        </w:numPr>
        <w:tabs>
          <w:tab w:val="left" w:pos="149"/>
        </w:tabs>
        <w:jc w:val="both"/>
      </w:pPr>
      <w:r>
        <w:rPr>
          <w:rFonts w:hint="cs"/>
          <w:rtl/>
        </w:rPr>
        <w:t>מחמיר.</w:t>
      </w:r>
    </w:p>
    <w:p w14:paraId="71347075" w14:textId="619FAAC8" w:rsidR="000C6C8B" w:rsidRDefault="001C549B" w:rsidP="00230D96">
      <w:pPr>
        <w:numPr>
          <w:ilvl w:val="4"/>
          <w:numId w:val="9"/>
        </w:numPr>
        <w:tabs>
          <w:tab w:val="left" w:pos="149"/>
        </w:tabs>
        <w:jc w:val="both"/>
      </w:pPr>
      <w:r w:rsidRPr="001C549B">
        <w:rPr>
          <w:u w:val="single"/>
          <w:rtl/>
        </w:rPr>
        <w:t>הליכות אבן ישראל</w:t>
      </w:r>
      <w:r>
        <w:rPr>
          <w:rtl/>
        </w:rPr>
        <w:t xml:space="preserve"> </w:t>
      </w:r>
      <w:r>
        <w:rPr>
          <w:rFonts w:hint="cs"/>
          <w:rtl/>
        </w:rPr>
        <w:t>(</w:t>
      </w:r>
      <w:r>
        <w:rPr>
          <w:rtl/>
        </w:rPr>
        <w:t xml:space="preserve">מועדים ח"א עמ' </w:t>
      </w:r>
      <w:r>
        <w:rPr>
          <w:rFonts w:hint="cs"/>
          <w:rtl/>
        </w:rPr>
        <w:t>ל"ב</w:t>
      </w:r>
      <w:r>
        <w:rPr>
          <w:rtl/>
        </w:rPr>
        <w:t xml:space="preserve"> אות </w:t>
      </w:r>
      <w:r>
        <w:rPr>
          <w:rFonts w:hint="cs"/>
          <w:rtl/>
        </w:rPr>
        <w:t>מ"ו</w:t>
      </w:r>
      <w:r>
        <w:rPr>
          <w:rtl/>
        </w:rPr>
        <w:t>) – "</w:t>
      </w:r>
      <w:r>
        <w:rPr>
          <w:rFonts w:hint="cs"/>
          <w:rtl/>
        </w:rPr>
        <w:t>כלי פיירקס, אין להם הכשר לא מחמץ לפסח, ולא מבשר לחלב או להיפך, לא ע"י הגעלה ולא ע"י עירוי ג' ימים".</w:t>
      </w:r>
    </w:p>
    <w:p w14:paraId="3CC8E264" w14:textId="20A1FCC6" w:rsidR="005829C6" w:rsidRDefault="00661181" w:rsidP="00E764A3">
      <w:pPr>
        <w:numPr>
          <w:ilvl w:val="3"/>
          <w:numId w:val="9"/>
        </w:numPr>
        <w:tabs>
          <w:tab w:val="left" w:pos="149"/>
        </w:tabs>
        <w:jc w:val="both"/>
      </w:pPr>
      <w:r>
        <w:rPr>
          <w:rtl/>
        </w:rPr>
        <w:t>הכשרו כדרך שימושו, דינו כמתכת.</w:t>
      </w:r>
    </w:p>
    <w:p w14:paraId="01A1EDB3" w14:textId="77777777" w:rsidR="005829C6" w:rsidRDefault="00661181" w:rsidP="00E764A3">
      <w:pPr>
        <w:numPr>
          <w:ilvl w:val="4"/>
          <w:numId w:val="9"/>
        </w:numPr>
        <w:tabs>
          <w:tab w:val="left" w:pos="149"/>
        </w:tabs>
        <w:jc w:val="both"/>
      </w:pPr>
      <w:r>
        <w:rPr>
          <w:u w:val="single"/>
          <w:rtl/>
        </w:rPr>
        <w:t>חק ישראל</w:t>
      </w:r>
      <w:r>
        <w:rPr>
          <w:rtl/>
        </w:rPr>
        <w:t xml:space="preserve"> (בירחון תל-תלפיות שבט תרצ"ח עמ' נ"ג) – "כיון דלדעת השד"ח ודעמי' גם בסתם כלי הזכוכית מותר להגעילן בשאר איסורין כ"ש וק"ו בכלי זכוכית של ההמצאה החדשה הנ"ל וכמדובר ודו"ק".</w:t>
      </w:r>
    </w:p>
    <w:p w14:paraId="3C289790" w14:textId="77777777" w:rsidR="005829C6" w:rsidRDefault="00661181" w:rsidP="00E764A3">
      <w:pPr>
        <w:numPr>
          <w:ilvl w:val="4"/>
          <w:numId w:val="9"/>
        </w:numPr>
        <w:tabs>
          <w:tab w:val="left" w:pos="149"/>
        </w:tabs>
        <w:jc w:val="both"/>
      </w:pPr>
      <w:r>
        <w:rPr>
          <w:u w:val="single"/>
          <w:rtl/>
        </w:rPr>
        <w:t>משנת אליעזר</w:t>
      </w:r>
      <w:r>
        <w:rPr>
          <w:rtl/>
        </w:rPr>
        <w:t xml:space="preserve"> (בירחון תל-תלפיות שבט תרצ"ח אות כ"ז עמ' נ', אות ל"ו עמ' צ') – "ועכ"פ לענין שאר איסורין ודאי יש להקל בכלי זכוכית בהגעלה, ובפרט בזכוכית שהמציאו מחדש דודאי לא נשאר בו חול שיהי' דינו ככלי חרס כיון שנתבשל ונזדכך יפה היטב הדק".</w:t>
      </w:r>
    </w:p>
    <w:p w14:paraId="7C4B373E" w14:textId="77777777" w:rsidR="005829C6" w:rsidRDefault="00661181" w:rsidP="00E764A3">
      <w:pPr>
        <w:numPr>
          <w:ilvl w:val="4"/>
          <w:numId w:val="9"/>
        </w:numPr>
        <w:tabs>
          <w:tab w:val="left" w:pos="149"/>
        </w:tabs>
        <w:jc w:val="both"/>
      </w:pPr>
      <w:r>
        <w:rPr>
          <w:rtl/>
        </w:rPr>
        <w:t xml:space="preserve">עי' </w:t>
      </w:r>
      <w:r>
        <w:rPr>
          <w:u w:val="single"/>
          <w:rtl/>
        </w:rPr>
        <w:t>מנחת יצחק</w:t>
      </w:r>
      <w:r>
        <w:rPr>
          <w:rtl/>
        </w:rPr>
        <w:t xml:space="preserve"> (ח"א סי' פ"ו).</w:t>
      </w:r>
    </w:p>
    <w:p w14:paraId="6C933936" w14:textId="77777777" w:rsidR="005829C6" w:rsidRDefault="00661181" w:rsidP="00E764A3">
      <w:pPr>
        <w:numPr>
          <w:ilvl w:val="4"/>
          <w:numId w:val="9"/>
        </w:numPr>
        <w:tabs>
          <w:tab w:val="left" w:pos="149"/>
        </w:tabs>
        <w:jc w:val="both"/>
      </w:pPr>
      <w:r>
        <w:rPr>
          <w:u w:val="single"/>
          <w:rtl/>
        </w:rPr>
        <w:t>בית אב"י</w:t>
      </w:r>
      <w:r>
        <w:rPr>
          <w:rtl/>
        </w:rPr>
        <w:t xml:space="preserve"> (ח"א סי' קט"ו) – "נראה לדינא להקל בכ"ז פייראקס להגעיל אוחם ובאפשר להגעיל אותם ג"פ מה טוב, כיון דלדעת הכעהע"ט כל כ"ח ניתרין בהגעלה ג"פ".</w:t>
      </w:r>
    </w:p>
    <w:p w14:paraId="6706B7D6" w14:textId="77777777" w:rsidR="005829C6" w:rsidRDefault="00661181" w:rsidP="00E764A3">
      <w:pPr>
        <w:numPr>
          <w:ilvl w:val="4"/>
          <w:numId w:val="9"/>
        </w:numPr>
        <w:tabs>
          <w:tab w:val="left" w:pos="149"/>
        </w:tabs>
        <w:jc w:val="both"/>
      </w:pPr>
      <w:r>
        <w:rPr>
          <w:u w:val="single"/>
          <w:rtl/>
        </w:rPr>
        <w:t>ציץ אליעזר</w:t>
      </w:r>
      <w:r>
        <w:rPr>
          <w:rtl/>
        </w:rPr>
        <w:t xml:space="preserve"> (ח"ח סי' כ' אות ו', ח"ט סימן כ"ו) – "שלא ע"י הגעלה ודאי שאין כל מקום להתיר, ועל ידי הגעלה יש להתיר".</w:t>
      </w:r>
    </w:p>
    <w:p w14:paraId="07C78A40" w14:textId="77777777" w:rsidR="005829C6" w:rsidRDefault="00661181" w:rsidP="00E764A3">
      <w:pPr>
        <w:numPr>
          <w:ilvl w:val="4"/>
          <w:numId w:val="9"/>
        </w:numPr>
        <w:tabs>
          <w:tab w:val="left" w:pos="149"/>
        </w:tabs>
        <w:jc w:val="both"/>
      </w:pPr>
      <w:r>
        <w:rPr>
          <w:u w:val="single"/>
          <w:rtl/>
        </w:rPr>
        <w:t>יסודי ישרון</w:t>
      </w:r>
      <w:r>
        <w:rPr>
          <w:rtl/>
        </w:rPr>
        <w:t xml:space="preserve"> (ח"ו עמ' קס"ח) – "דעכ"פ בשאר ימות השנה ודאי יש להקל ע"י הגעלה".</w:t>
      </w:r>
    </w:p>
    <w:p w14:paraId="0D0F763F" w14:textId="77777777" w:rsidR="005829C6" w:rsidRDefault="00661181" w:rsidP="00E764A3">
      <w:pPr>
        <w:numPr>
          <w:ilvl w:val="4"/>
          <w:numId w:val="9"/>
        </w:numPr>
        <w:tabs>
          <w:tab w:val="left" w:pos="149"/>
        </w:tabs>
        <w:jc w:val="both"/>
      </w:pPr>
      <w:r w:rsidRPr="004D091E">
        <w:rPr>
          <w:u w:val="single"/>
          <w:rtl/>
        </w:rPr>
        <w:t>אורחות הבית</w:t>
      </w:r>
      <w:r>
        <w:rPr>
          <w:rtl/>
        </w:rPr>
        <w:t xml:space="preserve"> </w:t>
      </w:r>
      <w:r w:rsidR="004D091E">
        <w:rPr>
          <w:rFonts w:hint="cs"/>
          <w:rtl/>
        </w:rPr>
        <w:t>(</w:t>
      </w:r>
      <w:r>
        <w:rPr>
          <w:rtl/>
        </w:rPr>
        <w:t>פרק י' סוף אות ג') – "כלי פיירקס - אם תשמישן ע"ג האש, הכשירם במים ע"ג האש, [ויש מחמירים להגעיל אחר מעת לעת ג"פ במים מוחלפים]".</w:t>
      </w:r>
    </w:p>
    <w:p w14:paraId="2537FCD2" w14:textId="77777777" w:rsidR="005829C6" w:rsidRDefault="00661181" w:rsidP="00E764A3">
      <w:pPr>
        <w:numPr>
          <w:ilvl w:val="4"/>
          <w:numId w:val="9"/>
        </w:numPr>
        <w:tabs>
          <w:tab w:val="left" w:pos="149"/>
        </w:tabs>
        <w:jc w:val="both"/>
      </w:pPr>
      <w:r>
        <w:rPr>
          <w:u w:val="single"/>
          <w:rtl/>
        </w:rPr>
        <w:t>הגר"ש איידר</w:t>
      </w:r>
      <w:r>
        <w:rPr>
          <w:rtl/>
        </w:rPr>
        <w:t xml:space="preserve"> זצ"ל (פסח, פרק י"ג הע' כ"א) – "ולשאר איסורים הוי ספק דרבנן נראה דיש להקל לדונם ככלי מתכת דמהני הגעלה".</w:t>
      </w:r>
    </w:p>
    <w:p w14:paraId="6FEAC506" w14:textId="77777777" w:rsidR="005829C6" w:rsidRDefault="00661181" w:rsidP="00E764A3">
      <w:pPr>
        <w:numPr>
          <w:ilvl w:val="4"/>
          <w:numId w:val="9"/>
        </w:numPr>
        <w:tabs>
          <w:tab w:val="left" w:pos="149"/>
        </w:tabs>
        <w:jc w:val="both"/>
      </w:pPr>
      <w:r>
        <w:rPr>
          <w:b/>
          <w:bCs/>
          <w:rtl/>
        </w:rPr>
        <w:t>כל שכן</w:t>
      </w:r>
      <w:r>
        <w:rPr>
          <w:rtl/>
        </w:rPr>
        <w:t xml:space="preserve"> הפוסקים </w:t>
      </w:r>
      <w:r w:rsidR="00BF2BE6">
        <w:rPr>
          <w:rtl/>
        </w:rPr>
        <w:t>שמק</w:t>
      </w:r>
      <w:r w:rsidR="00BF2BE6">
        <w:rPr>
          <w:rFonts w:hint="cs"/>
          <w:rtl/>
        </w:rPr>
        <w:t>י</w:t>
      </w:r>
      <w:r w:rsidR="00BF2BE6">
        <w:rPr>
          <w:rtl/>
        </w:rPr>
        <w:t>ל</w:t>
      </w:r>
      <w:r w:rsidR="00BF2BE6">
        <w:rPr>
          <w:rFonts w:hint="cs"/>
          <w:rtl/>
        </w:rPr>
        <w:t>ין</w:t>
      </w:r>
      <w:r>
        <w:rPr>
          <w:rtl/>
        </w:rPr>
        <w:t xml:space="preserve"> לפסח.</w:t>
      </w:r>
    </w:p>
    <w:p w14:paraId="1C9574FD" w14:textId="77777777" w:rsidR="005829C6" w:rsidRDefault="00661181" w:rsidP="00E764A3">
      <w:pPr>
        <w:numPr>
          <w:ilvl w:val="3"/>
          <w:numId w:val="9"/>
        </w:numPr>
        <w:tabs>
          <w:tab w:val="left" w:pos="149"/>
        </w:tabs>
        <w:jc w:val="both"/>
      </w:pPr>
      <w:r>
        <w:rPr>
          <w:rtl/>
        </w:rPr>
        <w:t>ל"צ כלום [כמו זכוכית].</w:t>
      </w:r>
    </w:p>
    <w:p w14:paraId="2CB5C07D" w14:textId="77777777" w:rsidR="005829C6" w:rsidRDefault="00661181" w:rsidP="00E764A3">
      <w:pPr>
        <w:numPr>
          <w:ilvl w:val="4"/>
          <w:numId w:val="9"/>
        </w:numPr>
        <w:tabs>
          <w:tab w:val="left" w:pos="149"/>
        </w:tabs>
        <w:jc w:val="both"/>
      </w:pPr>
      <w:r>
        <w:rPr>
          <w:u w:val="single"/>
          <w:rtl/>
        </w:rPr>
        <w:t>אג"מ</w:t>
      </w:r>
      <w:r>
        <w:rPr>
          <w:rtl/>
        </w:rPr>
        <w:t xml:space="preserve"> (אהלי ישרון ח"א פרק ד' הע' פ"ד) - ורק טוב להמתין כ"ד שעות.</w:t>
      </w:r>
    </w:p>
    <w:p w14:paraId="53A64630"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עמ' ע"ד) - ורק טוב להמתין כ"ד שעות.</w:t>
      </w:r>
    </w:p>
    <w:p w14:paraId="2CDF83EB" w14:textId="77777777" w:rsidR="005829C6" w:rsidRDefault="00661181" w:rsidP="00E764A3">
      <w:pPr>
        <w:numPr>
          <w:ilvl w:val="4"/>
          <w:numId w:val="9"/>
        </w:numPr>
        <w:tabs>
          <w:tab w:val="left" w:pos="149"/>
        </w:tabs>
        <w:jc w:val="both"/>
      </w:pPr>
      <w:r>
        <w:rPr>
          <w:u w:val="single"/>
          <w:rtl/>
        </w:rPr>
        <w:t>יביע אומר</w:t>
      </w:r>
      <w:r>
        <w:rPr>
          <w:rtl/>
        </w:rPr>
        <w:t xml:space="preserve"> (ח"ד יו"ד סי' ה', יחו"ד ח"א סי' ו') – "בענין כלי זכוכית הנקראים פיירקס, שמבשלים בהם על האש ... והעיקר להקל בזה מדינא, ובתנאי שיזהרו תמיד להדיח ולשפשף הכלי היטב בין בשר לחלב. והרוצה להחמיר ליחד כלי לבשר וכלי לחלב תבא עליו ברכה. והמיקל לא הפסיד".</w:t>
      </w:r>
    </w:p>
    <w:p w14:paraId="15D4981A" w14:textId="77777777" w:rsidR="005829C6" w:rsidRDefault="00661181" w:rsidP="00E764A3">
      <w:pPr>
        <w:numPr>
          <w:ilvl w:val="4"/>
          <w:numId w:val="9"/>
        </w:numPr>
        <w:tabs>
          <w:tab w:val="left" w:pos="149"/>
        </w:tabs>
        <w:jc w:val="both"/>
      </w:pPr>
      <w:r>
        <w:rPr>
          <w:u w:val="single"/>
          <w:rtl/>
        </w:rPr>
        <w:t>ילקוט יוסף</w:t>
      </w:r>
      <w:r>
        <w:rPr>
          <w:rtl/>
        </w:rPr>
        <w:t xml:space="preserve"> (יו"ד סי' פ"ט סעי' ע"ג, קיצור שו"ע יו"ד סי' פ"ט סעי' ע"ב) – "כלי זכוכית הנקראים פיירקס ודורלקס שמבשלים בהם על האש, ובישלו בהם בשר, מותר לבשל בהם אחר כך מאכלי חלב, ובלבד שישטפם וידיחם היטב, שגם כלים אלה אינם בולעים ואינם פולטים כלל".</w:t>
      </w:r>
    </w:p>
    <w:p w14:paraId="17DBED19" w14:textId="77777777" w:rsidR="001C549B" w:rsidRDefault="00661181" w:rsidP="00E764A3">
      <w:pPr>
        <w:numPr>
          <w:ilvl w:val="2"/>
          <w:numId w:val="9"/>
        </w:numPr>
        <w:tabs>
          <w:tab w:val="left" w:pos="149"/>
        </w:tabs>
        <w:jc w:val="both"/>
      </w:pPr>
      <w:r>
        <w:rPr>
          <w:rtl/>
        </w:rPr>
        <w:t>כמו זכוכית</w:t>
      </w:r>
      <w:r w:rsidR="001C549B">
        <w:rPr>
          <w:rFonts w:hint="cs"/>
          <w:rtl/>
        </w:rPr>
        <w:t>.</w:t>
      </w:r>
    </w:p>
    <w:p w14:paraId="6B238EC7" w14:textId="77777777" w:rsidR="001C549B" w:rsidRDefault="00661181" w:rsidP="00E764A3">
      <w:pPr>
        <w:numPr>
          <w:ilvl w:val="3"/>
          <w:numId w:val="9"/>
        </w:numPr>
        <w:tabs>
          <w:tab w:val="left" w:pos="149"/>
        </w:tabs>
        <w:jc w:val="both"/>
      </w:pPr>
      <w:r>
        <w:rPr>
          <w:u w:val="single"/>
          <w:rtl/>
        </w:rPr>
        <w:t>חשב האפוד</w:t>
      </w:r>
      <w:r>
        <w:rPr>
          <w:rtl/>
        </w:rPr>
        <w:t xml:space="preserve"> (הליכות חנוך פרק ב' אות ק"ג</w:t>
      </w:r>
      <w:r w:rsidR="001C549B">
        <w:rPr>
          <w:rFonts w:hint="cs"/>
          <w:rtl/>
        </w:rPr>
        <w:t xml:space="preserve">) </w:t>
      </w:r>
      <w:r w:rsidR="001C549B">
        <w:rPr>
          <w:rtl/>
        </w:rPr>
        <w:t>–</w:t>
      </w:r>
      <w:r>
        <w:rPr>
          <w:rtl/>
        </w:rPr>
        <w:t xml:space="preserve"> "דעת הרב דכלי ממין פיירעק"ס והדומה לו בכל שום וחניכא דאית להו, דינם לגבי הגעלה כדין כלי זכוכית ממש"</w:t>
      </w:r>
      <w:r w:rsidR="001C549B">
        <w:rPr>
          <w:rFonts w:hint="cs"/>
          <w:rtl/>
        </w:rPr>
        <w:t>.</w:t>
      </w:r>
    </w:p>
    <w:p w14:paraId="4E29590F" w14:textId="77777777" w:rsidR="001C549B" w:rsidRPr="001C549B" w:rsidRDefault="00661181" w:rsidP="00E764A3">
      <w:pPr>
        <w:numPr>
          <w:ilvl w:val="3"/>
          <w:numId w:val="9"/>
        </w:numPr>
        <w:tabs>
          <w:tab w:val="left" w:pos="149"/>
        </w:tabs>
        <w:jc w:val="both"/>
      </w:pPr>
      <w:r>
        <w:rPr>
          <w:color w:val="000000"/>
          <w:u w:val="single"/>
          <w:rtl/>
        </w:rPr>
        <w:t>שלחן הלוי</w:t>
      </w:r>
      <w:r>
        <w:rPr>
          <w:color w:val="000000"/>
          <w:rtl/>
        </w:rPr>
        <w:t xml:space="preserve"> (ח"א פרק כ"ד אות ל' ס"ק ד')</w:t>
      </w:r>
      <w:r w:rsidR="001C549B">
        <w:rPr>
          <w:rFonts w:hint="cs"/>
          <w:color w:val="000000"/>
          <w:rtl/>
        </w:rPr>
        <w:t>.</w:t>
      </w:r>
    </w:p>
    <w:p w14:paraId="234A7C87" w14:textId="77777777" w:rsidR="005829C6" w:rsidRDefault="00661181" w:rsidP="00E764A3">
      <w:pPr>
        <w:numPr>
          <w:ilvl w:val="3"/>
          <w:numId w:val="9"/>
        </w:numPr>
        <w:tabs>
          <w:tab w:val="left" w:pos="149"/>
        </w:tabs>
        <w:jc w:val="both"/>
      </w:pPr>
      <w:r>
        <w:rPr>
          <w:u w:val="single"/>
          <w:rtl/>
        </w:rPr>
        <w:t>דף הכשרות</w:t>
      </w:r>
      <w:r>
        <w:rPr>
          <w:rtl/>
        </w:rPr>
        <w:t xml:space="preserve"> (כסליו תש"ס).</w:t>
      </w:r>
    </w:p>
    <w:p w14:paraId="7B9805FB" w14:textId="77777777" w:rsidR="005829C6" w:rsidRDefault="00661181" w:rsidP="00E764A3">
      <w:pPr>
        <w:numPr>
          <w:ilvl w:val="2"/>
          <w:numId w:val="9"/>
        </w:numPr>
        <w:tabs>
          <w:tab w:val="left" w:pos="149"/>
        </w:tabs>
        <w:jc w:val="both"/>
      </w:pPr>
      <w:r>
        <w:rPr>
          <w:rtl/>
        </w:rPr>
        <w:t xml:space="preserve">מראי מקומות – </w:t>
      </w:r>
      <w:r>
        <w:rPr>
          <w:u w:val="single"/>
          <w:rtl/>
        </w:rPr>
        <w:t>מהר"י שטייף</w:t>
      </w:r>
      <w:r>
        <w:rPr>
          <w:rtl/>
        </w:rPr>
        <w:t xml:space="preserve"> (סוף סי' פ"ח, "וצע"ע"), </w:t>
      </w:r>
      <w:r>
        <w:rPr>
          <w:u w:val="single"/>
          <w:rtl/>
        </w:rPr>
        <w:t>שערים מצוין בהלכה</w:t>
      </w:r>
      <w:r>
        <w:rPr>
          <w:rtl/>
        </w:rPr>
        <w:t xml:space="preserve"> (סי' קט"ז ס"ק י"א), </w:t>
      </w:r>
      <w:r>
        <w:rPr>
          <w:u w:val="single"/>
          <w:rtl/>
        </w:rPr>
        <w:t>הגעלת כלים</w:t>
      </w:r>
      <w:r>
        <w:rPr>
          <w:rtl/>
        </w:rPr>
        <w:t xml:space="preserve"> (פרק י"ג סעי' שע"ה), </w:t>
      </w:r>
      <w:r>
        <w:rPr>
          <w:b/>
          <w:i/>
          <w:u w:val="single"/>
          <w:rtl/>
        </w:rPr>
        <w:t>על פי התורה</w:t>
      </w:r>
      <w:r>
        <w:rPr>
          <w:b/>
          <w:i/>
          <w:rtl/>
        </w:rPr>
        <w:t xml:space="preserve"> (פר' כי תשא פרק כ"ו סעי' כ"ח), </w:t>
      </w:r>
      <w:r>
        <w:rPr>
          <w:u w:val="single"/>
          <w:rtl/>
        </w:rPr>
        <w:t>מטבח הכשר</w:t>
      </w:r>
      <w:r>
        <w:rPr>
          <w:rtl/>
        </w:rPr>
        <w:t xml:space="preserve"> (ארטסקרול, עמ' שמ"ד, עמ' שמ"ז)</w:t>
      </w:r>
      <w:r>
        <w:rPr>
          <w:b/>
          <w:i/>
          <w:rtl/>
        </w:rPr>
        <w:t>.</w:t>
      </w:r>
    </w:p>
    <w:p w14:paraId="122A5E34" w14:textId="77777777" w:rsidR="005829C6" w:rsidRDefault="00661181" w:rsidP="00E764A3">
      <w:pPr>
        <w:numPr>
          <w:ilvl w:val="3"/>
          <w:numId w:val="9"/>
        </w:numPr>
        <w:tabs>
          <w:tab w:val="left" w:pos="149"/>
        </w:tabs>
        <w:jc w:val="both"/>
      </w:pPr>
      <w:r>
        <w:rPr>
          <w:u w:val="single"/>
          <w:rtl/>
        </w:rPr>
        <w:t>הגרשז"א</w:t>
      </w:r>
      <w:r>
        <w:rPr>
          <w:rtl/>
        </w:rPr>
        <w:t xml:space="preserve"> זצ"ל הו"ד </w:t>
      </w:r>
      <w:r>
        <w:rPr>
          <w:u w:val="single"/>
          <w:rtl/>
        </w:rPr>
        <w:t>בהגר"א נבנצל</w:t>
      </w:r>
      <w:r>
        <w:rPr>
          <w:rtl/>
        </w:rPr>
        <w:t xml:space="preserve"> שליט"א (ביצחק יקרא על מ"ב ס"ק קנ"ו) – "כלי פירקס וכדו' שאופים בהם, אי אפשר להכשיר, שהרי א"א ללבנם".</w:t>
      </w:r>
    </w:p>
    <w:p w14:paraId="7E6CB9A4" w14:textId="77777777" w:rsidR="005829C6" w:rsidRDefault="00661181" w:rsidP="00E764A3">
      <w:pPr>
        <w:numPr>
          <w:ilvl w:val="3"/>
          <w:numId w:val="9"/>
        </w:numPr>
        <w:tabs>
          <w:tab w:val="left" w:pos="149"/>
        </w:tabs>
        <w:jc w:val="both"/>
      </w:pPr>
      <w:r>
        <w:rPr>
          <w:u w:val="single"/>
          <w:rtl/>
        </w:rPr>
        <w:t>משנה הלכות</w:t>
      </w:r>
      <w:r>
        <w:rPr>
          <w:rtl/>
        </w:rPr>
        <w:t xml:space="preserve"> (ח"ט סוף סי' קס"ח) – "ולמודעי אני צריך דמיהו הני קדרות היום שנעשו ממין זכוכית כגון הנקרא פיירעקס וכיוצא בהם למיניהם הגם שאומרים שהם זכוכית מ"מ כיון שעשויין לבישול על האש ח"ו להקל ולבשל בקדירה אחת בשר וחלב אפילו בזה אחר זה והדבר פשוט".</w:t>
      </w:r>
    </w:p>
    <w:p w14:paraId="2C1AD718" w14:textId="77777777" w:rsidR="005829C6" w:rsidRDefault="00661181" w:rsidP="00E764A3">
      <w:pPr>
        <w:numPr>
          <w:ilvl w:val="3"/>
          <w:numId w:val="9"/>
        </w:numPr>
        <w:tabs>
          <w:tab w:val="left" w:pos="149"/>
        </w:tabs>
        <w:jc w:val="both"/>
      </w:pPr>
      <w:r>
        <w:rPr>
          <w:u w:val="single"/>
          <w:rtl/>
        </w:rPr>
        <w:t>שבט הלוי</w:t>
      </w:r>
      <w:r>
        <w:rPr>
          <w:rtl/>
        </w:rPr>
        <w:t xml:space="preserve"> (ח"ב סי' מ"ג על סי' קכ"א רמ"א ס"ה) – "בענין כלי זכוכית דכיון דכתב מג"א סימן תנ"א ס"ק מ"ט דמהני בהו הגעלה א"כ כלי זכוכית אינו דומה לחרס וע"ש שכתב שהגעלה שכתב המג"א היינו ערוי, דע"ג אש ממש אי אפשר דפקעי, ומכ"מ בזמן הזה דאיכא כלי זכוכית דמבשלים בהם ממש פשיטא דבכה"ג צריך הגעלה ממש, ולפי דעת הרמ"א או"ח סימן תנ"א סכ"ו קיי"ל דלא מהני אפילו הגעלה ורק דיעבד מותר בהגעלה כמש"כ מג"א שם, מיהו בהא דהכא דיש רק חשש בחמין פשיטא דגם לכתחלה מהני הגעלה".</w:t>
      </w:r>
    </w:p>
    <w:p w14:paraId="1CBA79C7" w14:textId="77777777" w:rsidR="005829C6" w:rsidRPr="000C6C8B" w:rsidRDefault="005829C6" w:rsidP="00C1527A">
      <w:pPr>
        <w:tabs>
          <w:tab w:val="left" w:pos="149"/>
        </w:tabs>
        <w:jc w:val="both"/>
        <w:rPr>
          <w:sz w:val="22"/>
          <w:szCs w:val="22"/>
        </w:rPr>
      </w:pPr>
    </w:p>
    <w:p w14:paraId="38DE9AC4" w14:textId="77777777" w:rsidR="005829C6" w:rsidRDefault="00661181" w:rsidP="00E764A3">
      <w:pPr>
        <w:numPr>
          <w:ilvl w:val="1"/>
          <w:numId w:val="9"/>
        </w:numPr>
        <w:tabs>
          <w:tab w:val="left" w:pos="149"/>
        </w:tabs>
        <w:jc w:val="both"/>
      </w:pPr>
      <w:r>
        <w:rPr>
          <w:b/>
          <w:bCs/>
          <w:rtl/>
        </w:rPr>
        <w:t>דורלקס</w:t>
      </w:r>
      <w:r>
        <w:rPr>
          <w:rtl/>
        </w:rPr>
        <w:t xml:space="preserve"> (</w:t>
      </w:r>
      <w:proofErr w:type="spellStart"/>
      <w:r>
        <w:t>duralex</w:t>
      </w:r>
      <w:proofErr w:type="spellEnd"/>
      <w:r>
        <w:rPr>
          <w:rtl/>
        </w:rPr>
        <w:t>).</w:t>
      </w:r>
    </w:p>
    <w:p w14:paraId="4EE41204" w14:textId="77777777" w:rsidR="005829C6" w:rsidRDefault="00661181" w:rsidP="00E764A3">
      <w:pPr>
        <w:numPr>
          <w:ilvl w:val="2"/>
          <w:numId w:val="9"/>
        </w:numPr>
        <w:tabs>
          <w:tab w:val="left" w:pos="149"/>
        </w:tabs>
        <w:jc w:val="both"/>
      </w:pPr>
      <w:r>
        <w:rPr>
          <w:rtl/>
        </w:rPr>
        <w:t>פסח - בני ספרד.</w:t>
      </w:r>
    </w:p>
    <w:p w14:paraId="1E9401DD" w14:textId="77777777" w:rsidR="005829C6" w:rsidRDefault="00661181" w:rsidP="00E764A3">
      <w:pPr>
        <w:numPr>
          <w:ilvl w:val="3"/>
          <w:numId w:val="9"/>
        </w:numPr>
        <w:tabs>
          <w:tab w:val="left" w:pos="149"/>
        </w:tabs>
        <w:jc w:val="both"/>
      </w:pPr>
      <w:r>
        <w:rPr>
          <w:rtl/>
        </w:rPr>
        <w:t>כלום.</w:t>
      </w:r>
    </w:p>
    <w:p w14:paraId="2F185008" w14:textId="77777777" w:rsidR="005829C6" w:rsidRDefault="00661181" w:rsidP="00E764A3">
      <w:pPr>
        <w:numPr>
          <w:ilvl w:val="4"/>
          <w:numId w:val="9"/>
        </w:numPr>
        <w:tabs>
          <w:tab w:val="left" w:pos="149"/>
        </w:tabs>
        <w:jc w:val="both"/>
      </w:pPr>
      <w:r>
        <w:rPr>
          <w:rtl/>
        </w:rPr>
        <w:t xml:space="preserve">עי' </w:t>
      </w:r>
      <w:r>
        <w:rPr>
          <w:u w:val="single"/>
          <w:rtl/>
        </w:rPr>
        <w:t>אור לציון</w:t>
      </w:r>
      <w:r>
        <w:rPr>
          <w:rtl/>
        </w:rPr>
        <w:t xml:space="preserve"> (ח"ג פרק י' סעי' י"ב) – "וכלי פיירקס ודורלקס דינם ככלי זכוכית ומכל מקום טוב שלא להשתמש בכלים אלו בפסח בכלי ראשון על האש".</w:t>
      </w:r>
    </w:p>
    <w:p w14:paraId="52C30717" w14:textId="77777777" w:rsidR="005829C6" w:rsidRDefault="00661181" w:rsidP="00E764A3">
      <w:pPr>
        <w:numPr>
          <w:ilvl w:val="4"/>
          <w:numId w:val="9"/>
        </w:numPr>
        <w:tabs>
          <w:tab w:val="left" w:pos="149"/>
        </w:tabs>
        <w:jc w:val="both"/>
      </w:pPr>
      <w:r>
        <w:rPr>
          <w:u w:val="single"/>
          <w:rtl/>
        </w:rPr>
        <w:t>חזון עובדיה</w:t>
      </w:r>
      <w:r>
        <w:rPr>
          <w:rtl/>
        </w:rPr>
        <w:t xml:space="preserve"> (פסח ח"א עמ' קנ"ב) - לשונו מובא לעיל.</w:t>
      </w:r>
    </w:p>
    <w:p w14:paraId="1EF3E270" w14:textId="77777777" w:rsidR="005829C6" w:rsidRDefault="00661181" w:rsidP="00E764A3">
      <w:pPr>
        <w:numPr>
          <w:ilvl w:val="2"/>
          <w:numId w:val="9"/>
        </w:numPr>
        <w:tabs>
          <w:tab w:val="left" w:pos="149"/>
        </w:tabs>
        <w:jc w:val="both"/>
      </w:pPr>
      <w:r>
        <w:rPr>
          <w:rtl/>
        </w:rPr>
        <w:t>פסח - בני אשכנז.</w:t>
      </w:r>
    </w:p>
    <w:p w14:paraId="0D429771" w14:textId="77777777" w:rsidR="005829C6" w:rsidRDefault="00661181" w:rsidP="00E764A3">
      <w:pPr>
        <w:numPr>
          <w:ilvl w:val="3"/>
          <w:numId w:val="9"/>
        </w:numPr>
        <w:tabs>
          <w:tab w:val="left" w:pos="149"/>
        </w:tabs>
        <w:jc w:val="both"/>
      </w:pPr>
      <w:r>
        <w:rPr>
          <w:rtl/>
        </w:rPr>
        <w:t>מחמיר.</w:t>
      </w:r>
    </w:p>
    <w:p w14:paraId="4EB878BB" w14:textId="77777777" w:rsidR="005829C6" w:rsidRDefault="00661181" w:rsidP="00E764A3">
      <w:pPr>
        <w:numPr>
          <w:ilvl w:val="4"/>
          <w:numId w:val="9"/>
        </w:numPr>
        <w:tabs>
          <w:tab w:val="left" w:pos="149"/>
        </w:tabs>
        <w:jc w:val="both"/>
      </w:pPr>
      <w:r>
        <w:rPr>
          <w:u w:val="single"/>
          <w:rtl/>
        </w:rPr>
        <w:t>אג"מ</w:t>
      </w:r>
      <w:r>
        <w:rPr>
          <w:rtl/>
        </w:rPr>
        <w:t xml:space="preserve"> (הגר"ש איידר זצ"ל פרק י"ג הע' כ"א, שמעתתא דמשה שמועות משה אות ט"ו).</w:t>
      </w:r>
    </w:p>
    <w:p w14:paraId="15FC7DFF" w14:textId="77777777" w:rsidR="005829C6" w:rsidRDefault="00661181" w:rsidP="00E764A3">
      <w:pPr>
        <w:numPr>
          <w:ilvl w:val="4"/>
          <w:numId w:val="9"/>
        </w:numPr>
        <w:tabs>
          <w:tab w:val="left" w:pos="149"/>
        </w:tabs>
        <w:jc w:val="both"/>
      </w:pPr>
      <w:r>
        <w:rPr>
          <w:rtl/>
        </w:rPr>
        <w:t xml:space="preserve">עי' </w:t>
      </w:r>
      <w:r>
        <w:rPr>
          <w:u w:val="single"/>
          <w:rtl/>
        </w:rPr>
        <w:t>הגר"ש איידר</w:t>
      </w:r>
      <w:r>
        <w:rPr>
          <w:rtl/>
        </w:rPr>
        <w:t xml:space="preserve"> זצ"ל (פסח, עמ' ק"מ, עמ' קע"א).</w:t>
      </w:r>
    </w:p>
    <w:p w14:paraId="127A4DDF" w14:textId="77777777" w:rsidR="005829C6" w:rsidRDefault="00661181" w:rsidP="00E764A3">
      <w:pPr>
        <w:numPr>
          <w:ilvl w:val="4"/>
          <w:numId w:val="9"/>
        </w:numPr>
        <w:tabs>
          <w:tab w:val="left" w:pos="149"/>
        </w:tabs>
        <w:jc w:val="both"/>
      </w:pPr>
      <w:r>
        <w:rPr>
          <w:u w:val="single"/>
          <w:rtl/>
        </w:rPr>
        <w:t>חוט שני</w:t>
      </w:r>
      <w:r>
        <w:rPr>
          <w:rtl/>
        </w:rPr>
        <w:t xml:space="preserve"> (פסח פרק י' סוף ס"ק כ"ג) – "כוסות דורלקס, אם אין משתמשים בהם על האש יש להתיר להשתמש בהם בפסח על ידי עירוי ג' פעמים כמבואר בשו"ע סעיף כ"א, וכל זה לדעת השו"ע, אבל לדעת הרמ"א הנ"ל אין משתמשים בהם בפסח".</w:t>
      </w:r>
    </w:p>
    <w:p w14:paraId="790A1A42" w14:textId="77777777" w:rsidR="005829C6" w:rsidRDefault="00661181" w:rsidP="00E764A3">
      <w:pPr>
        <w:numPr>
          <w:ilvl w:val="2"/>
          <w:numId w:val="9"/>
        </w:numPr>
        <w:tabs>
          <w:tab w:val="left" w:pos="149"/>
        </w:tabs>
        <w:jc w:val="both"/>
      </w:pPr>
      <w:r>
        <w:rPr>
          <w:b/>
          <w:bCs/>
          <w:rtl/>
        </w:rPr>
        <w:t>שאר איסורים</w:t>
      </w:r>
      <w:r>
        <w:rPr>
          <w:rtl/>
        </w:rPr>
        <w:t>.</w:t>
      </w:r>
    </w:p>
    <w:p w14:paraId="139E434D" w14:textId="041C1D66" w:rsidR="005829C6" w:rsidRDefault="009A5779" w:rsidP="00E764A3">
      <w:pPr>
        <w:numPr>
          <w:ilvl w:val="3"/>
          <w:numId w:val="9"/>
        </w:numPr>
        <w:tabs>
          <w:tab w:val="left" w:pos="149"/>
        </w:tabs>
        <w:jc w:val="both"/>
      </w:pPr>
      <w:r>
        <w:rPr>
          <w:rtl/>
        </w:rPr>
        <w:t>אפשר להכשיר</w:t>
      </w:r>
      <w:r w:rsidR="00661181">
        <w:rPr>
          <w:rtl/>
        </w:rPr>
        <w:t>.</w:t>
      </w:r>
    </w:p>
    <w:p w14:paraId="3988950C" w14:textId="77777777" w:rsidR="005829C6" w:rsidRDefault="00661181" w:rsidP="00E764A3">
      <w:pPr>
        <w:numPr>
          <w:ilvl w:val="4"/>
          <w:numId w:val="9"/>
        </w:numPr>
        <w:tabs>
          <w:tab w:val="left" w:pos="149"/>
        </w:tabs>
        <w:jc w:val="both"/>
      </w:pPr>
      <w:r>
        <w:rPr>
          <w:u w:val="single"/>
          <w:rtl/>
        </w:rPr>
        <w:t>ציץ אליעזר</w:t>
      </w:r>
      <w:r>
        <w:rPr>
          <w:rtl/>
        </w:rPr>
        <w:t xml:space="preserve"> (ח"ט סי' כ"ו) – "מיהו ע"י הגעלה אפשר להתיר בכלי הדורלקס".</w:t>
      </w:r>
    </w:p>
    <w:p w14:paraId="47CAD06A" w14:textId="77777777" w:rsidR="005829C6" w:rsidRDefault="00661181" w:rsidP="00E764A3">
      <w:pPr>
        <w:numPr>
          <w:ilvl w:val="4"/>
          <w:numId w:val="9"/>
        </w:numPr>
        <w:tabs>
          <w:tab w:val="left" w:pos="149"/>
        </w:tabs>
        <w:jc w:val="both"/>
      </w:pPr>
      <w:r w:rsidRPr="004D091E">
        <w:rPr>
          <w:u w:val="single"/>
          <w:rtl/>
        </w:rPr>
        <w:t>אורחות הבית</w:t>
      </w:r>
      <w:r>
        <w:rPr>
          <w:rtl/>
        </w:rPr>
        <w:t xml:space="preserve"> </w:t>
      </w:r>
      <w:r w:rsidR="004D091E">
        <w:rPr>
          <w:rFonts w:hint="cs"/>
          <w:rtl/>
        </w:rPr>
        <w:t>(</w:t>
      </w:r>
      <w:r>
        <w:rPr>
          <w:rtl/>
        </w:rPr>
        <w:t>פרק י' סוף אות ג') – "כלי דורלקס - נראה שדינם ככלי פיירקס ומגעילם כמו שנאסרו, וכיון שתשמישם הוא שלא ע"ג האש, גם דרך הכשירם בכך".</w:t>
      </w:r>
    </w:p>
    <w:p w14:paraId="4AAA514B" w14:textId="77777777" w:rsidR="005829C6" w:rsidRDefault="00661181" w:rsidP="00C1527A">
      <w:pPr>
        <w:tabs>
          <w:tab w:val="left" w:pos="149"/>
        </w:tabs>
        <w:ind w:left="737"/>
        <w:jc w:val="both"/>
      </w:pPr>
      <w:r>
        <w:rPr>
          <w:rtl/>
        </w:rPr>
        <w:t xml:space="preserve">עי' </w:t>
      </w:r>
      <w:r>
        <w:rPr>
          <w:u w:val="single"/>
          <w:rtl/>
        </w:rPr>
        <w:t>תשובות והנהגות</w:t>
      </w:r>
      <w:r>
        <w:rPr>
          <w:rtl/>
        </w:rPr>
        <w:t xml:space="preserve"> (ח"א סוף סי' תל"ב) – "וגם היום עלולים לטעות בין זכוכית לדורלקס שדינו לענין בליעה לא נתבאר בקדמונים".</w:t>
      </w:r>
    </w:p>
    <w:p w14:paraId="02FD7B79" w14:textId="77777777" w:rsidR="005829C6" w:rsidRDefault="00661181" w:rsidP="00E764A3">
      <w:pPr>
        <w:numPr>
          <w:ilvl w:val="3"/>
          <w:numId w:val="9"/>
        </w:numPr>
        <w:tabs>
          <w:tab w:val="left" w:pos="149"/>
        </w:tabs>
        <w:jc w:val="both"/>
      </w:pPr>
      <w:r>
        <w:rPr>
          <w:rtl/>
        </w:rPr>
        <w:t>ל"צ כלום [כמו זכוכית].</w:t>
      </w:r>
    </w:p>
    <w:p w14:paraId="51768089" w14:textId="77777777" w:rsidR="005829C6" w:rsidRDefault="00661181" w:rsidP="00E764A3">
      <w:pPr>
        <w:numPr>
          <w:ilvl w:val="4"/>
          <w:numId w:val="9"/>
        </w:numPr>
        <w:tabs>
          <w:tab w:val="left" w:pos="149"/>
        </w:tabs>
        <w:jc w:val="both"/>
      </w:pPr>
      <w:r>
        <w:rPr>
          <w:u w:val="single"/>
          <w:rtl/>
        </w:rPr>
        <w:t>ילקוט יוסף</w:t>
      </w:r>
      <w:r>
        <w:rPr>
          <w:rtl/>
        </w:rPr>
        <w:t xml:space="preserve"> (יו"ד סי' פ"ט סעי' ע"ג, קיצור שו"ע יו"ד סי' פ"ט סעי' ע"ב) - לשונו מובא לעיל.</w:t>
      </w:r>
    </w:p>
    <w:p w14:paraId="4A2DEEB9" w14:textId="77777777" w:rsidR="005829C6" w:rsidRDefault="00661181" w:rsidP="00E764A3">
      <w:pPr>
        <w:numPr>
          <w:ilvl w:val="2"/>
          <w:numId w:val="9"/>
        </w:numPr>
        <w:tabs>
          <w:tab w:val="left" w:pos="149"/>
        </w:tabs>
        <w:jc w:val="both"/>
      </w:pPr>
      <w:r>
        <w:rPr>
          <w:rtl/>
        </w:rPr>
        <w:t xml:space="preserve">כמו פיירקס – </w:t>
      </w:r>
      <w:r>
        <w:rPr>
          <w:color w:val="000000"/>
          <w:u w:val="single"/>
          <w:rtl/>
        </w:rPr>
        <w:t>שלחן הלוי</w:t>
      </w:r>
      <w:r>
        <w:rPr>
          <w:color w:val="000000"/>
          <w:rtl/>
        </w:rPr>
        <w:t xml:space="preserve"> (ח"א פרק כ"ד אות ל' ס"ק ד'), </w:t>
      </w:r>
      <w:r>
        <w:rPr>
          <w:u w:val="single"/>
          <w:rtl/>
        </w:rPr>
        <w:t>דף הכשרות</w:t>
      </w:r>
      <w:r>
        <w:rPr>
          <w:rtl/>
        </w:rPr>
        <w:t xml:space="preserve"> (כסליו תש"ס).</w:t>
      </w:r>
    </w:p>
    <w:p w14:paraId="5F2C0FB7" w14:textId="77777777" w:rsidR="005829C6" w:rsidRDefault="00661181" w:rsidP="00E764A3">
      <w:pPr>
        <w:numPr>
          <w:ilvl w:val="2"/>
          <w:numId w:val="9"/>
        </w:numPr>
        <w:tabs>
          <w:tab w:val="left" w:pos="149"/>
        </w:tabs>
        <w:jc w:val="both"/>
      </w:pPr>
      <w:r>
        <w:rPr>
          <w:rtl/>
        </w:rPr>
        <w:t>מראי מקומות.</w:t>
      </w:r>
    </w:p>
    <w:p w14:paraId="3863B786" w14:textId="77777777" w:rsidR="005829C6" w:rsidRDefault="00661181" w:rsidP="00E764A3">
      <w:pPr>
        <w:numPr>
          <w:ilvl w:val="4"/>
          <w:numId w:val="9"/>
        </w:numPr>
        <w:tabs>
          <w:tab w:val="left" w:pos="149"/>
        </w:tabs>
        <w:jc w:val="both"/>
      </w:pPr>
      <w:r>
        <w:rPr>
          <w:u w:val="single"/>
          <w:rtl/>
        </w:rPr>
        <w:t>הגרשז"א</w:t>
      </w:r>
      <w:r>
        <w:rPr>
          <w:rtl/>
        </w:rPr>
        <w:t xml:space="preserve"> זצ"ל הו"ד </w:t>
      </w:r>
      <w:r>
        <w:rPr>
          <w:u w:val="single"/>
          <w:rtl/>
        </w:rPr>
        <w:t>בהגר"א נבנצל</w:t>
      </w:r>
      <w:r>
        <w:rPr>
          <w:rtl/>
        </w:rPr>
        <w:t xml:space="preserve"> שליט"א (ביצחק יקרא על מ"ב ס"ק קנ"ו) – "שאין להקל האידנא בכלי דורלקס שהרי משתמשים בהם בחמין, ולכן (לדעת הרמ"א) צריך להגעילם בערוי מכלי ראשון ... לכן לא נכון להשתמש בכלי דורלקס חלבי בארוחה בשרית או ההפך".</w:t>
      </w:r>
    </w:p>
    <w:p w14:paraId="64845390" w14:textId="77777777" w:rsidR="005829C6" w:rsidRDefault="005829C6" w:rsidP="00C1527A">
      <w:pPr>
        <w:tabs>
          <w:tab w:val="left" w:pos="149"/>
        </w:tabs>
        <w:jc w:val="both"/>
      </w:pPr>
    </w:p>
    <w:p w14:paraId="4386AAE1" w14:textId="77777777" w:rsidR="005829C6" w:rsidRDefault="00661181" w:rsidP="00E764A3">
      <w:pPr>
        <w:numPr>
          <w:ilvl w:val="1"/>
          <w:numId w:val="9"/>
        </w:numPr>
        <w:tabs>
          <w:tab w:val="left" w:pos="149"/>
        </w:tabs>
        <w:jc w:val="both"/>
      </w:pPr>
      <w:r>
        <w:rPr>
          <w:b/>
          <w:bCs/>
          <w:rtl/>
        </w:rPr>
        <w:t>בקליט</w:t>
      </w:r>
      <w:r>
        <w:rPr>
          <w:rtl/>
        </w:rPr>
        <w:t>.</w:t>
      </w:r>
    </w:p>
    <w:p w14:paraId="20566556" w14:textId="77777777" w:rsidR="005829C6" w:rsidRDefault="00661181" w:rsidP="00E764A3">
      <w:pPr>
        <w:numPr>
          <w:ilvl w:val="2"/>
          <w:numId w:val="9"/>
        </w:numPr>
        <w:tabs>
          <w:tab w:val="left" w:pos="149"/>
        </w:tabs>
        <w:jc w:val="both"/>
      </w:pPr>
      <w:r>
        <w:rPr>
          <w:rtl/>
        </w:rPr>
        <w:t xml:space="preserve">חושש לחרס – </w:t>
      </w:r>
      <w:r>
        <w:rPr>
          <w:u w:val="single"/>
          <w:rtl/>
        </w:rPr>
        <w:t>הגר"א נבנצל</w:t>
      </w:r>
      <w:r>
        <w:rPr>
          <w:rtl/>
        </w:rPr>
        <w:t xml:space="preserve"> שליט"א (ביצחק יקרא על סעי' א', לשונו מובא לקמן).</w:t>
      </w:r>
    </w:p>
    <w:p w14:paraId="2D7A67CA" w14:textId="77777777" w:rsidR="005829C6" w:rsidRDefault="00661181" w:rsidP="00E764A3">
      <w:pPr>
        <w:numPr>
          <w:ilvl w:val="2"/>
          <w:numId w:val="9"/>
        </w:numPr>
        <w:tabs>
          <w:tab w:val="left" w:pos="149"/>
        </w:tabs>
        <w:jc w:val="both"/>
      </w:pPr>
      <w:r>
        <w:rPr>
          <w:rtl/>
        </w:rPr>
        <w:t xml:space="preserve">כמו זכוכית – </w:t>
      </w:r>
      <w:r>
        <w:rPr>
          <w:u w:val="single"/>
          <w:rtl/>
        </w:rPr>
        <w:t>סידור פסח כהלכתו</w:t>
      </w:r>
      <w:r>
        <w:rPr>
          <w:rtl/>
        </w:rPr>
        <w:t xml:space="preserve"> (פרק ט' סעי' ו').</w:t>
      </w:r>
    </w:p>
    <w:p w14:paraId="4BEC782A" w14:textId="77777777" w:rsidR="005829C6" w:rsidRDefault="00661181" w:rsidP="00E764A3">
      <w:pPr>
        <w:numPr>
          <w:ilvl w:val="2"/>
          <w:numId w:val="9"/>
        </w:numPr>
        <w:tabs>
          <w:tab w:val="left" w:pos="149"/>
        </w:tabs>
        <w:jc w:val="both"/>
      </w:pPr>
      <w:r>
        <w:rPr>
          <w:rtl/>
        </w:rPr>
        <w:t xml:space="preserve">הכשרו כדרך שימושו, דינו כמתכת – </w:t>
      </w:r>
      <w:r>
        <w:rPr>
          <w:u w:val="single"/>
          <w:rtl/>
        </w:rPr>
        <w:t>אור לציון</w:t>
      </w:r>
      <w:r>
        <w:rPr>
          <w:rtl/>
        </w:rPr>
        <w:t xml:space="preserve"> (ח"ג פרק י' סעי' י"ג, לשונו מובא לקמן), </w:t>
      </w:r>
      <w:r>
        <w:rPr>
          <w:u w:val="single"/>
          <w:rtl/>
        </w:rPr>
        <w:t>חזון עובדיה</w:t>
      </w:r>
      <w:r>
        <w:rPr>
          <w:rtl/>
        </w:rPr>
        <w:t xml:space="preserve"> (פסח ח"א עמ' קנ"א סעי' ט', "כפי תשמישן הכשרן").</w:t>
      </w:r>
    </w:p>
    <w:p w14:paraId="49CABD8C" w14:textId="77777777" w:rsidR="005829C6" w:rsidRDefault="00661181" w:rsidP="00E764A3">
      <w:pPr>
        <w:numPr>
          <w:ilvl w:val="2"/>
          <w:numId w:val="9"/>
        </w:numPr>
        <w:tabs>
          <w:tab w:val="left" w:pos="149"/>
        </w:tabs>
        <w:jc w:val="both"/>
      </w:pPr>
      <w:r>
        <w:rPr>
          <w:rtl/>
        </w:rPr>
        <w:t>מראי מקומות –</w:t>
      </w:r>
      <w:r w:rsidR="008A1230">
        <w:rPr>
          <w:rFonts w:hint="cs"/>
          <w:rtl/>
        </w:rPr>
        <w:t xml:space="preserve"> </w:t>
      </w:r>
      <w:r w:rsidRPr="008A1230">
        <w:rPr>
          <w:u w:val="single"/>
          <w:rtl/>
        </w:rPr>
        <w:t>אורחות הבית</w:t>
      </w:r>
      <w:r>
        <w:rPr>
          <w:rtl/>
        </w:rPr>
        <w:t xml:space="preserve"> </w:t>
      </w:r>
      <w:r w:rsidR="008A1230">
        <w:rPr>
          <w:rFonts w:hint="cs"/>
          <w:rtl/>
        </w:rPr>
        <w:t>(</w:t>
      </w:r>
      <w:r>
        <w:rPr>
          <w:rtl/>
        </w:rPr>
        <w:t>פרק י' אות ג', לשונו מובא לקמן).</w:t>
      </w:r>
    </w:p>
    <w:p w14:paraId="01D678FB" w14:textId="77777777" w:rsidR="005829C6" w:rsidRPr="008A1230" w:rsidRDefault="005829C6" w:rsidP="00C1527A">
      <w:pPr>
        <w:tabs>
          <w:tab w:val="left" w:pos="149"/>
        </w:tabs>
        <w:jc w:val="both"/>
      </w:pPr>
    </w:p>
    <w:p w14:paraId="1BEBF5D9" w14:textId="77777777" w:rsidR="00C01AA7" w:rsidRDefault="00C01AA7" w:rsidP="00E764A3">
      <w:pPr>
        <w:numPr>
          <w:ilvl w:val="1"/>
          <w:numId w:val="9"/>
        </w:numPr>
        <w:tabs>
          <w:tab w:val="left" w:pos="149"/>
        </w:tabs>
        <w:jc w:val="both"/>
      </w:pPr>
      <w:r>
        <w:rPr>
          <w:b/>
          <w:bCs/>
          <w:rtl/>
        </w:rPr>
        <w:t>פיברגלס</w:t>
      </w:r>
      <w:r>
        <w:rPr>
          <w:rtl/>
        </w:rPr>
        <w:t xml:space="preserve"> (</w:t>
      </w:r>
      <w:r>
        <w:t>fiberglass</w:t>
      </w:r>
      <w:r>
        <w:rPr>
          <w:rtl/>
        </w:rPr>
        <w:t>).</w:t>
      </w:r>
    </w:p>
    <w:p w14:paraId="4643564F" w14:textId="77777777" w:rsidR="00C01AA7" w:rsidRDefault="00C01AA7" w:rsidP="00E764A3">
      <w:pPr>
        <w:numPr>
          <w:ilvl w:val="2"/>
          <w:numId w:val="9"/>
        </w:numPr>
        <w:tabs>
          <w:tab w:val="left" w:pos="149"/>
        </w:tabs>
        <w:jc w:val="both"/>
      </w:pPr>
      <w:r>
        <w:rPr>
          <w:rtl/>
        </w:rPr>
        <w:t>כמו זכוכית</w:t>
      </w:r>
      <w:r>
        <w:rPr>
          <w:rFonts w:hint="cs"/>
          <w:rtl/>
        </w:rPr>
        <w:t>.</w:t>
      </w:r>
    </w:p>
    <w:p w14:paraId="2052E254" w14:textId="402E4578" w:rsidR="00C01AA7" w:rsidRDefault="00C01AA7" w:rsidP="00E764A3">
      <w:pPr>
        <w:numPr>
          <w:ilvl w:val="3"/>
          <w:numId w:val="9"/>
        </w:numPr>
        <w:tabs>
          <w:tab w:val="left" w:pos="149"/>
        </w:tabs>
        <w:jc w:val="both"/>
      </w:pPr>
      <w:r>
        <w:rPr>
          <w:u w:val="single"/>
          <w:rtl/>
        </w:rPr>
        <w:t>סידור פסח כהלכתו</w:t>
      </w:r>
      <w:r>
        <w:rPr>
          <w:rtl/>
        </w:rPr>
        <w:t xml:space="preserve"> (פרק ט' סעי' כ"ב</w:t>
      </w:r>
      <w:r>
        <w:rPr>
          <w:rFonts w:hint="cs"/>
          <w:rtl/>
        </w:rPr>
        <w:t xml:space="preserve">) </w:t>
      </w:r>
      <w:r>
        <w:rPr>
          <w:rtl/>
        </w:rPr>
        <w:t>– "לכתחילה הרי הוא ככלי ז</w:t>
      </w:r>
      <w:r w:rsidR="00923DF5">
        <w:rPr>
          <w:rFonts w:hint="cs"/>
          <w:rtl/>
        </w:rPr>
        <w:t>כ</w:t>
      </w:r>
      <w:r>
        <w:rPr>
          <w:rtl/>
        </w:rPr>
        <w:t>וכית".</w:t>
      </w:r>
    </w:p>
    <w:p w14:paraId="26C16AE3" w14:textId="77777777" w:rsidR="00C01AA7" w:rsidRDefault="00C01AA7" w:rsidP="00E764A3">
      <w:pPr>
        <w:numPr>
          <w:ilvl w:val="2"/>
          <w:numId w:val="9"/>
        </w:numPr>
        <w:tabs>
          <w:tab w:val="left" w:pos="149"/>
        </w:tabs>
        <w:jc w:val="both"/>
      </w:pPr>
      <w:r>
        <w:rPr>
          <w:rtl/>
        </w:rPr>
        <w:t>כמו חרס</w:t>
      </w:r>
      <w:r>
        <w:rPr>
          <w:rFonts w:hint="cs"/>
          <w:rtl/>
        </w:rPr>
        <w:t>.</w:t>
      </w:r>
    </w:p>
    <w:p w14:paraId="652E4D0C" w14:textId="77777777" w:rsidR="00C01AA7" w:rsidRDefault="00C01AA7" w:rsidP="00E764A3">
      <w:pPr>
        <w:numPr>
          <w:ilvl w:val="3"/>
          <w:numId w:val="9"/>
        </w:numPr>
        <w:tabs>
          <w:tab w:val="left" w:pos="149"/>
        </w:tabs>
        <w:jc w:val="both"/>
      </w:pPr>
      <w:r>
        <w:rPr>
          <w:u w:val="single"/>
          <w:rtl/>
        </w:rPr>
        <w:t>תשובה</w:t>
      </w:r>
      <w:r>
        <w:rPr>
          <w:rtl/>
        </w:rPr>
        <w:t xml:space="preserve"> של</w:t>
      </w:r>
      <w:r>
        <w:rPr>
          <w:rFonts w:hint="cs"/>
          <w:rtl/>
        </w:rPr>
        <w:t xml:space="preserve"> </w:t>
      </w:r>
      <w:r>
        <w:rPr>
          <w:rtl/>
        </w:rPr>
        <w:t>ה</w:t>
      </w:r>
      <w:r>
        <w:rPr>
          <w:rFonts w:hint="cs"/>
        </w:rPr>
        <w:t>OU</w:t>
      </w:r>
      <w:r>
        <w:rPr>
          <w:rtl/>
        </w:rPr>
        <w:t xml:space="preserve"> (</w:t>
      </w:r>
      <w:r>
        <w:t>x-1-33-b, m-1</w:t>
      </w:r>
      <w:r>
        <w:rPr>
          <w:rtl/>
        </w:rPr>
        <w:t xml:space="preserve"> הע' כ"ב</w:t>
      </w:r>
      <w:r>
        <w:rPr>
          <w:rFonts w:hint="cs"/>
          <w:rtl/>
        </w:rPr>
        <w:t>) -</w:t>
      </w:r>
    </w:p>
    <w:p w14:paraId="3C4EA33F" w14:textId="77777777" w:rsidR="00C01AA7" w:rsidRPr="00C01AA7" w:rsidRDefault="00C01AA7" w:rsidP="00C01AA7">
      <w:pPr>
        <w:bidi w:val="0"/>
        <w:ind w:right="537"/>
        <w:jc w:val="both"/>
      </w:pPr>
      <w:r>
        <w:t>Fiberglass is not eligible for the leniencies associated with glass because it is produced by compressing strands of glass, and flavor is absorbed into the microscopic spaces between the strands.</w:t>
      </w:r>
    </w:p>
    <w:p w14:paraId="2FD97238" w14:textId="77777777" w:rsidR="005829C6" w:rsidRDefault="005829C6" w:rsidP="00C1527A">
      <w:pPr>
        <w:tabs>
          <w:tab w:val="left" w:pos="149"/>
        </w:tabs>
        <w:jc w:val="both"/>
      </w:pPr>
    </w:p>
    <w:p w14:paraId="43FF8903" w14:textId="77777777" w:rsidR="005829C6" w:rsidRDefault="00661181" w:rsidP="00E764A3">
      <w:pPr>
        <w:numPr>
          <w:ilvl w:val="1"/>
          <w:numId w:val="9"/>
        </w:numPr>
        <w:tabs>
          <w:tab w:val="left" w:pos="149"/>
        </w:tabs>
        <w:jc w:val="both"/>
      </w:pPr>
      <w:r>
        <w:rPr>
          <w:bCs/>
          <w:i/>
          <w:rtl/>
        </w:rPr>
        <w:t>קורל</w:t>
      </w:r>
      <w:r>
        <w:rPr>
          <w:b/>
          <w:i/>
          <w:rtl/>
        </w:rPr>
        <w:t xml:space="preserve"> (</w:t>
      </w:r>
      <w:proofErr w:type="spellStart"/>
      <w:r>
        <w:rPr>
          <w:bCs/>
          <w:iCs/>
        </w:rPr>
        <w:t>corelle</w:t>
      </w:r>
      <w:proofErr w:type="spellEnd"/>
      <w:r>
        <w:rPr>
          <w:b/>
          <w:i/>
          <w:rtl/>
        </w:rPr>
        <w:t>).</w:t>
      </w:r>
    </w:p>
    <w:p w14:paraId="3D381A8C" w14:textId="77777777" w:rsidR="005829C6" w:rsidRDefault="00661181" w:rsidP="00E764A3">
      <w:pPr>
        <w:numPr>
          <w:ilvl w:val="2"/>
          <w:numId w:val="9"/>
        </w:numPr>
        <w:tabs>
          <w:tab w:val="left" w:pos="149"/>
        </w:tabs>
        <w:jc w:val="both"/>
      </w:pPr>
      <w:r>
        <w:rPr>
          <w:rtl/>
        </w:rPr>
        <w:t>פסח.</w:t>
      </w:r>
    </w:p>
    <w:p w14:paraId="2C5F3A43" w14:textId="77777777" w:rsidR="005829C6" w:rsidRDefault="00661181" w:rsidP="00E764A3">
      <w:pPr>
        <w:numPr>
          <w:ilvl w:val="3"/>
          <w:numId w:val="9"/>
        </w:numPr>
        <w:tabs>
          <w:tab w:val="left" w:pos="149"/>
        </w:tabs>
        <w:jc w:val="both"/>
      </w:pPr>
      <w:r>
        <w:rPr>
          <w:rtl/>
        </w:rPr>
        <w:t>מחמיר.</w:t>
      </w:r>
    </w:p>
    <w:p w14:paraId="5C4AE82A" w14:textId="77777777" w:rsidR="005829C6" w:rsidRDefault="00661181" w:rsidP="00E764A3">
      <w:pPr>
        <w:numPr>
          <w:ilvl w:val="4"/>
          <w:numId w:val="9"/>
        </w:numPr>
        <w:tabs>
          <w:tab w:val="left" w:pos="149"/>
        </w:tabs>
        <w:jc w:val="both"/>
      </w:pPr>
      <w:r>
        <w:rPr>
          <w:u w:val="single"/>
          <w:rtl/>
        </w:rPr>
        <w:t>אג"מ</w:t>
      </w:r>
      <w:r>
        <w:rPr>
          <w:rtl/>
        </w:rPr>
        <w:t xml:space="preserve"> (אהלי ישרון ח"א פרק ד' הע' קס"ו, הגר"ש איידר זצ"ל פרק י"ג הע' כ"א, שמעתתא דמשה שמועות משה אות ב') – "שצריך להחמיר אף בהפסד גדול משום דחמץ אסור במשהו וגם בנותן טעם לפגם".</w:t>
      </w:r>
    </w:p>
    <w:p w14:paraId="40B98C91"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עמ' ע"ט).</w:t>
      </w:r>
    </w:p>
    <w:p w14:paraId="29527370" w14:textId="77777777" w:rsidR="005829C6" w:rsidRDefault="00661181" w:rsidP="00E764A3">
      <w:pPr>
        <w:numPr>
          <w:ilvl w:val="4"/>
          <w:numId w:val="9"/>
        </w:numPr>
        <w:tabs>
          <w:tab w:val="left" w:pos="149"/>
        </w:tabs>
        <w:jc w:val="both"/>
      </w:pPr>
      <w:r>
        <w:rPr>
          <w:u w:val="single"/>
          <w:rtl/>
        </w:rPr>
        <w:t>הגר"ש איידר</w:t>
      </w:r>
      <w:r>
        <w:rPr>
          <w:rtl/>
        </w:rPr>
        <w:t xml:space="preserve"> זצ"ל (פסח, עמ' ק"מ, עמ' קע"א).</w:t>
      </w:r>
    </w:p>
    <w:p w14:paraId="5B236494" w14:textId="77777777" w:rsidR="005829C6" w:rsidRDefault="00661181" w:rsidP="00E764A3">
      <w:pPr>
        <w:numPr>
          <w:ilvl w:val="2"/>
          <w:numId w:val="9"/>
        </w:numPr>
        <w:tabs>
          <w:tab w:val="left" w:pos="149"/>
        </w:tabs>
        <w:jc w:val="both"/>
      </w:pPr>
      <w:r>
        <w:rPr>
          <w:b/>
          <w:bCs/>
          <w:rtl/>
        </w:rPr>
        <w:t>שאר איסורים</w:t>
      </w:r>
      <w:r>
        <w:rPr>
          <w:rtl/>
        </w:rPr>
        <w:t>.</w:t>
      </w:r>
    </w:p>
    <w:p w14:paraId="77D67A3F" w14:textId="77777777" w:rsidR="005829C6" w:rsidRDefault="00661181" w:rsidP="00E764A3">
      <w:pPr>
        <w:numPr>
          <w:ilvl w:val="3"/>
          <w:numId w:val="9"/>
        </w:numPr>
        <w:tabs>
          <w:tab w:val="left" w:pos="149"/>
        </w:tabs>
        <w:jc w:val="both"/>
      </w:pPr>
      <w:r>
        <w:rPr>
          <w:rtl/>
        </w:rPr>
        <w:t>הגעלה [כמו פיירקס].</w:t>
      </w:r>
    </w:p>
    <w:p w14:paraId="7A1CC615" w14:textId="77777777" w:rsidR="005829C6" w:rsidRDefault="00661181" w:rsidP="00E764A3">
      <w:pPr>
        <w:numPr>
          <w:ilvl w:val="4"/>
          <w:numId w:val="9"/>
        </w:numPr>
        <w:tabs>
          <w:tab w:val="left" w:pos="149"/>
        </w:tabs>
        <w:jc w:val="both"/>
      </w:pPr>
      <w:r w:rsidRPr="008A1230">
        <w:rPr>
          <w:u w:val="single"/>
          <w:rtl/>
        </w:rPr>
        <w:t>אורחות הבית</w:t>
      </w:r>
      <w:r>
        <w:rPr>
          <w:rtl/>
        </w:rPr>
        <w:t xml:space="preserve"> </w:t>
      </w:r>
      <w:r w:rsidR="008A1230">
        <w:rPr>
          <w:rFonts w:hint="cs"/>
          <w:rtl/>
        </w:rPr>
        <w:t>(</w:t>
      </w:r>
      <w:r>
        <w:rPr>
          <w:rtl/>
        </w:rPr>
        <w:t>פרק י' הע' כ"ה) – "וכלים מסוג ארקופל קורניג קורל הם כפי דעת מומחים כלי זכוכית בעיבוד שונה ודינם כפיירקס".</w:t>
      </w:r>
    </w:p>
    <w:p w14:paraId="3CE815EE" w14:textId="77777777" w:rsidR="005829C6" w:rsidRDefault="00661181" w:rsidP="00E764A3">
      <w:pPr>
        <w:numPr>
          <w:ilvl w:val="4"/>
          <w:numId w:val="9"/>
        </w:numPr>
        <w:tabs>
          <w:tab w:val="left" w:pos="149"/>
        </w:tabs>
        <w:jc w:val="both"/>
      </w:pPr>
      <w:r>
        <w:rPr>
          <w:rtl/>
        </w:rPr>
        <w:t xml:space="preserve">עי' </w:t>
      </w:r>
      <w:r>
        <w:rPr>
          <w:u w:val="single"/>
          <w:rtl/>
        </w:rPr>
        <w:t>הגר"ש איידר</w:t>
      </w:r>
      <w:r>
        <w:rPr>
          <w:rtl/>
        </w:rPr>
        <w:t xml:space="preserve"> זצ"ל (פסח, עמ' ק"מ).</w:t>
      </w:r>
    </w:p>
    <w:p w14:paraId="2E9E2082" w14:textId="77777777" w:rsidR="005829C6" w:rsidRDefault="00661181" w:rsidP="00E764A3">
      <w:pPr>
        <w:numPr>
          <w:ilvl w:val="3"/>
          <w:numId w:val="9"/>
        </w:numPr>
        <w:tabs>
          <w:tab w:val="left" w:pos="149"/>
        </w:tabs>
        <w:jc w:val="both"/>
      </w:pPr>
      <w:r>
        <w:rPr>
          <w:rtl/>
        </w:rPr>
        <w:t xml:space="preserve">מחמיר אא"כ </w:t>
      </w:r>
      <w:r w:rsidR="00BF2BE6">
        <w:rPr>
          <w:rFonts w:hint="cs"/>
          <w:rtl/>
        </w:rPr>
        <w:t xml:space="preserve">במקום </w:t>
      </w:r>
      <w:r>
        <w:rPr>
          <w:rtl/>
        </w:rPr>
        <w:t>הפסד גדול [חשש כלי חרס].</w:t>
      </w:r>
    </w:p>
    <w:p w14:paraId="0351D4ED" w14:textId="77777777" w:rsidR="005829C6" w:rsidRDefault="00661181" w:rsidP="00E764A3">
      <w:pPr>
        <w:numPr>
          <w:ilvl w:val="4"/>
          <w:numId w:val="9"/>
        </w:numPr>
        <w:tabs>
          <w:tab w:val="left" w:pos="149"/>
        </w:tabs>
        <w:jc w:val="both"/>
      </w:pPr>
      <w:r>
        <w:rPr>
          <w:u w:val="single"/>
          <w:rtl/>
        </w:rPr>
        <w:t>אהלי ישרון</w:t>
      </w:r>
      <w:r>
        <w:rPr>
          <w:rtl/>
        </w:rPr>
        <w:t xml:space="preserve"> (ח"א עמ' ע"ד).</w:t>
      </w:r>
    </w:p>
    <w:p w14:paraId="75623653" w14:textId="77777777" w:rsidR="005829C6" w:rsidRDefault="00661181" w:rsidP="00E764A3">
      <w:pPr>
        <w:numPr>
          <w:ilvl w:val="3"/>
          <w:numId w:val="9"/>
        </w:numPr>
        <w:tabs>
          <w:tab w:val="left" w:pos="149"/>
        </w:tabs>
        <w:jc w:val="both"/>
      </w:pPr>
      <w:r>
        <w:rPr>
          <w:rtl/>
        </w:rPr>
        <w:t>מיקל.</w:t>
      </w:r>
    </w:p>
    <w:p w14:paraId="53CB1121" w14:textId="77777777" w:rsidR="005829C6" w:rsidRDefault="00661181" w:rsidP="00E764A3">
      <w:pPr>
        <w:numPr>
          <w:ilvl w:val="4"/>
          <w:numId w:val="9"/>
        </w:numPr>
        <w:tabs>
          <w:tab w:val="left" w:pos="149"/>
        </w:tabs>
        <w:jc w:val="both"/>
      </w:pPr>
      <w:r>
        <w:rPr>
          <w:u w:val="single"/>
          <w:rtl/>
        </w:rPr>
        <w:t>הגר"ש קמינצקי</w:t>
      </w:r>
      <w:r>
        <w:rPr>
          <w:rtl/>
        </w:rPr>
        <w:t xml:space="preserve"> שליט"א (הגרמ"ח כהנא, על הסימן) – "</w:t>
      </w:r>
      <w:r>
        <w:rPr>
          <w:rFonts w:ascii="David" w:hAnsi="David"/>
          <w:color w:val="000000"/>
          <w:rtl/>
        </w:rPr>
        <w:t xml:space="preserve">ובענין </w:t>
      </w:r>
      <w:proofErr w:type="spellStart"/>
      <w:r>
        <w:rPr>
          <w:color w:val="000000"/>
          <w:szCs w:val="22"/>
        </w:rPr>
        <w:t>corelle</w:t>
      </w:r>
      <w:proofErr w:type="spellEnd"/>
      <w:r>
        <w:rPr>
          <w:color w:val="000000"/>
          <w:szCs w:val="22"/>
          <w:rtl/>
        </w:rPr>
        <w:t xml:space="preserve"> </w:t>
      </w:r>
      <w:r>
        <w:rPr>
          <w:color w:val="000000"/>
          <w:rtl/>
        </w:rPr>
        <w:t>שמעתי מר' פורשהיימר שליט"א שר' שמואל קמינצקי שליט"א סובר דדינו כזכוכית ומותר אפי' בלי הגעלה".</w:t>
      </w:r>
    </w:p>
    <w:p w14:paraId="305CFD06" w14:textId="77777777" w:rsidR="005829C6" w:rsidRDefault="00661181" w:rsidP="00E764A3">
      <w:pPr>
        <w:numPr>
          <w:ilvl w:val="3"/>
          <w:numId w:val="9"/>
        </w:numPr>
        <w:tabs>
          <w:tab w:val="left" w:pos="149"/>
        </w:tabs>
        <w:jc w:val="both"/>
      </w:pPr>
      <w:r>
        <w:rPr>
          <w:rtl/>
        </w:rPr>
        <w:t>כמו זכוכית.</w:t>
      </w:r>
    </w:p>
    <w:p w14:paraId="7A63A771" w14:textId="77777777" w:rsidR="005829C6" w:rsidRDefault="00661181" w:rsidP="00E764A3">
      <w:pPr>
        <w:numPr>
          <w:ilvl w:val="4"/>
          <w:numId w:val="9"/>
        </w:numPr>
        <w:tabs>
          <w:tab w:val="left" w:pos="149"/>
        </w:tabs>
        <w:jc w:val="both"/>
      </w:pPr>
      <w:r>
        <w:rPr>
          <w:color w:val="000000"/>
          <w:u w:val="single"/>
          <w:rtl/>
        </w:rPr>
        <w:t>שלחן הלוי</w:t>
      </w:r>
      <w:r>
        <w:rPr>
          <w:color w:val="000000"/>
          <w:rtl/>
        </w:rPr>
        <w:t xml:space="preserve"> (ח"א פרק כ"ד אות ל' ס"ק</w:t>
      </w:r>
      <w:r>
        <w:rPr>
          <w:rtl/>
        </w:rPr>
        <w:t xml:space="preserve"> ד').</w:t>
      </w:r>
    </w:p>
    <w:p w14:paraId="5C1B9934" w14:textId="77777777" w:rsidR="005829C6" w:rsidRDefault="00661181" w:rsidP="00E764A3">
      <w:pPr>
        <w:numPr>
          <w:ilvl w:val="4"/>
          <w:numId w:val="9"/>
        </w:numPr>
        <w:tabs>
          <w:tab w:val="left" w:pos="149"/>
        </w:tabs>
        <w:jc w:val="both"/>
      </w:pPr>
      <w:r>
        <w:rPr>
          <w:u w:val="single"/>
          <w:rtl/>
        </w:rPr>
        <w:t>דף הכשרות</w:t>
      </w:r>
      <w:r>
        <w:rPr>
          <w:rtl/>
        </w:rPr>
        <w:t xml:space="preserve"> (כסליו תש"ס).</w:t>
      </w:r>
    </w:p>
    <w:p w14:paraId="29D1432C" w14:textId="77777777" w:rsidR="007F1104" w:rsidRDefault="00661181" w:rsidP="00E764A3">
      <w:pPr>
        <w:numPr>
          <w:ilvl w:val="4"/>
          <w:numId w:val="9"/>
        </w:numPr>
        <w:tabs>
          <w:tab w:val="left" w:pos="149"/>
        </w:tabs>
        <w:jc w:val="both"/>
      </w:pPr>
      <w:r>
        <w:rPr>
          <w:u w:val="single"/>
          <w:rtl/>
        </w:rPr>
        <w:t>מטבח הכשר</w:t>
      </w:r>
      <w:r>
        <w:rPr>
          <w:rtl/>
        </w:rPr>
        <w:t xml:space="preserve"> (ארטסקרול, עמ' שמ"ד, עמ' שמ"ז) </w:t>
      </w:r>
      <w:r w:rsidR="007F1104">
        <w:rPr>
          <w:rFonts w:hint="cs"/>
          <w:rtl/>
        </w:rPr>
        <w:t>-</w:t>
      </w:r>
    </w:p>
    <w:p w14:paraId="5C0ABC4F" w14:textId="77777777" w:rsidR="005829C6" w:rsidRDefault="00661181" w:rsidP="006B51AF">
      <w:pPr>
        <w:bidi w:val="0"/>
        <w:ind w:right="679"/>
        <w:jc w:val="both"/>
      </w:pPr>
      <w:r>
        <w:t xml:space="preserve">Corelle is essentially glass that is produced in a special process in which the glass is formed in layers. This gives Corelle its special </w:t>
      </w:r>
      <w:proofErr w:type="spellStart"/>
      <w:r>
        <w:t>apprearance</w:t>
      </w:r>
      <w:proofErr w:type="spellEnd"/>
      <w:r>
        <w:t xml:space="preserve"> and durability. </w:t>
      </w:r>
      <w:proofErr w:type="gramStart"/>
      <w:r>
        <w:t>With regard to</w:t>
      </w:r>
      <w:proofErr w:type="gramEnd"/>
      <w:r>
        <w:t xml:space="preserve"> the </w:t>
      </w:r>
      <w:proofErr w:type="spellStart"/>
      <w:r>
        <w:t>halachos</w:t>
      </w:r>
      <w:proofErr w:type="spellEnd"/>
      <w:r>
        <w:t xml:space="preserve"> of koshering, it is comparable to the other types of glass</w:t>
      </w:r>
      <w:r w:rsidR="007F1104">
        <w:t>.</w:t>
      </w:r>
    </w:p>
    <w:p w14:paraId="22E70DEC" w14:textId="77777777" w:rsidR="005829C6" w:rsidRDefault="00661181" w:rsidP="00E764A3">
      <w:pPr>
        <w:numPr>
          <w:ilvl w:val="3"/>
          <w:numId w:val="9"/>
        </w:numPr>
        <w:tabs>
          <w:tab w:val="left" w:pos="149"/>
        </w:tabs>
        <w:jc w:val="both"/>
      </w:pPr>
      <w:r>
        <w:rPr>
          <w:u w:val="single"/>
          <w:rtl/>
        </w:rPr>
        <w:t>הגר"י ברקוביץ</w:t>
      </w:r>
      <w:r>
        <w:rPr>
          <w:rtl/>
        </w:rPr>
        <w:t xml:space="preserve"> שליט"א (מכתב במייל) -</w:t>
      </w:r>
    </w:p>
    <w:p w14:paraId="45D5FF5E" w14:textId="736E4BED" w:rsidR="002D3AD5" w:rsidRDefault="002D3AD5" w:rsidP="002D3AD5">
      <w:pPr>
        <w:tabs>
          <w:tab w:val="left" w:pos="149"/>
        </w:tabs>
        <w:bidi w:val="0"/>
        <w:ind w:right="537"/>
        <w:jc w:val="both"/>
      </w:pPr>
      <w:r>
        <w:t xml:space="preserve">A meat soup was heated up in the microwave in a dairy </w:t>
      </w:r>
      <w:r w:rsidR="00D2622F">
        <w:t>C</w:t>
      </w:r>
      <w:r>
        <w:t xml:space="preserve">orelle bowl, can the bowl be </w:t>
      </w:r>
      <w:proofErr w:type="spellStart"/>
      <w:r>
        <w:t>kashered</w:t>
      </w:r>
      <w:proofErr w:type="spellEnd"/>
      <w:r>
        <w:t>? If so how?</w:t>
      </w:r>
    </w:p>
    <w:p w14:paraId="5E920A6E" w14:textId="08F13CEA" w:rsidR="002D3AD5" w:rsidRDefault="002D3AD5" w:rsidP="002D3AD5">
      <w:pPr>
        <w:tabs>
          <w:tab w:val="left" w:pos="149"/>
        </w:tabs>
        <w:bidi w:val="0"/>
        <w:ind w:right="537"/>
        <w:jc w:val="both"/>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 xml:space="preserve">We are </w:t>
      </w:r>
      <w:r>
        <w:rPr>
          <w:rFonts w:hint="cs"/>
          <w:color w:val="222222"/>
          <w:highlight w:val="white"/>
          <w:rtl/>
        </w:rPr>
        <w:t>מקיל</w:t>
      </w:r>
      <w:r w:rsidR="00D2622F">
        <w:rPr>
          <w:color w:val="222222"/>
          <w:highlight w:val="white"/>
        </w:rPr>
        <w:t xml:space="preserve"> </w:t>
      </w:r>
      <w:r>
        <w:rPr>
          <w:color w:val="222222"/>
          <w:highlight w:val="white"/>
        </w:rPr>
        <w:t xml:space="preserve">to </w:t>
      </w:r>
      <w:proofErr w:type="spellStart"/>
      <w:r>
        <w:rPr>
          <w:color w:val="222222"/>
          <w:highlight w:val="white"/>
        </w:rPr>
        <w:t>kasher</w:t>
      </w:r>
      <w:proofErr w:type="spellEnd"/>
      <w:r>
        <w:rPr>
          <w:color w:val="222222"/>
          <w:highlight w:val="white"/>
        </w:rPr>
        <w:t xml:space="preserve"> </w:t>
      </w:r>
      <w:r w:rsidR="00D2622F">
        <w:rPr>
          <w:color w:val="222222"/>
          <w:highlight w:val="white"/>
        </w:rPr>
        <w:t>C</w:t>
      </w:r>
      <w:r>
        <w:rPr>
          <w:color w:val="222222"/>
          <w:highlight w:val="white"/>
        </w:rPr>
        <w:t xml:space="preserve">orelle in a case of </w:t>
      </w:r>
      <w:r>
        <w:rPr>
          <w:rFonts w:hint="cs"/>
          <w:color w:val="222222"/>
          <w:highlight w:val="white"/>
          <w:rtl/>
        </w:rPr>
        <w:t>היתרא בלע</w:t>
      </w:r>
      <w:r>
        <w:rPr>
          <w:color w:val="222222"/>
          <w:highlight w:val="white"/>
        </w:rPr>
        <w:t>.</w:t>
      </w:r>
      <w:r>
        <w:rPr>
          <w:color w:val="222222"/>
        </w:rPr>
        <w:t xml:space="preserve"> </w:t>
      </w:r>
      <w:r>
        <w:rPr>
          <w:color w:val="222222"/>
          <w:highlight w:val="white"/>
        </w:rPr>
        <w:t xml:space="preserve">Therefore, if the bowl was </w:t>
      </w:r>
      <w:r>
        <w:rPr>
          <w:rFonts w:hint="cs"/>
          <w:color w:val="222222"/>
          <w:highlight w:val="white"/>
          <w:rtl/>
        </w:rPr>
        <w:t>אינו בן יומו</w:t>
      </w:r>
      <w:r>
        <w:rPr>
          <w:color w:val="222222"/>
          <w:highlight w:val="white"/>
        </w:rPr>
        <w:t xml:space="preserve"> from dairy, you can </w:t>
      </w:r>
      <w:proofErr w:type="spellStart"/>
      <w:r>
        <w:rPr>
          <w:color w:val="222222"/>
          <w:highlight w:val="white"/>
        </w:rPr>
        <w:t>kasher</w:t>
      </w:r>
      <w:proofErr w:type="spellEnd"/>
      <w:r>
        <w:rPr>
          <w:color w:val="222222"/>
          <w:highlight w:val="white"/>
        </w:rPr>
        <w:t xml:space="preserve"> it with </w:t>
      </w:r>
      <w:r>
        <w:rPr>
          <w:rFonts w:hint="cs"/>
          <w:color w:val="222222"/>
          <w:highlight w:val="white"/>
          <w:rtl/>
        </w:rPr>
        <w:t>הגעלה</w:t>
      </w:r>
      <w:r>
        <w:rPr>
          <w:color w:val="222222"/>
          <w:highlight w:val="white"/>
        </w:rPr>
        <w:t>.</w:t>
      </w:r>
      <w:r>
        <w:rPr>
          <w:color w:val="222222"/>
        </w:rPr>
        <w:t xml:space="preserve"> </w:t>
      </w:r>
      <w:r>
        <w:rPr>
          <w:color w:val="222222"/>
          <w:highlight w:val="white"/>
        </w:rPr>
        <w:t>[</w:t>
      </w:r>
      <w:r>
        <w:rPr>
          <w:rFonts w:hint="cs"/>
          <w:color w:val="222222"/>
          <w:highlight w:val="white"/>
          <w:rtl/>
        </w:rPr>
        <w:t>לכתחילה</w:t>
      </w:r>
      <w:r>
        <w:rPr>
          <w:color w:val="222222"/>
          <w:highlight w:val="white"/>
        </w:rPr>
        <w:t xml:space="preserve"> you are supposed to pour cold water over the utensil after </w:t>
      </w:r>
      <w:r>
        <w:rPr>
          <w:rFonts w:hint="cs"/>
          <w:color w:val="222222"/>
          <w:highlight w:val="white"/>
          <w:rtl/>
        </w:rPr>
        <w:t>הגעלה</w:t>
      </w:r>
      <w:r>
        <w:rPr>
          <w:color w:val="222222"/>
          <w:highlight w:val="white"/>
        </w:rPr>
        <w:t>. Here you wouldn't do that, since there is a good chance that it will break.]</w:t>
      </w:r>
    </w:p>
    <w:p w14:paraId="14E2A957" w14:textId="77777777" w:rsidR="005829C6" w:rsidRDefault="00661181" w:rsidP="006B51AF">
      <w:pPr>
        <w:tabs>
          <w:tab w:val="left" w:pos="149"/>
        </w:tabs>
        <w:ind w:right="679" w:firstLine="537"/>
        <w:jc w:val="both"/>
        <w:rPr>
          <w:color w:val="222222"/>
          <w:highlight w:val="white"/>
          <w:rtl/>
        </w:rPr>
      </w:pPr>
      <w:r>
        <w:rPr>
          <w:u w:val="single"/>
          <w:rtl/>
        </w:rPr>
        <w:t>הגר"י ברקוביץ</w:t>
      </w:r>
      <w:r>
        <w:rPr>
          <w:rtl/>
        </w:rPr>
        <w:t xml:space="preserve"> שליט"א (מכתב במייל) -</w:t>
      </w:r>
    </w:p>
    <w:p w14:paraId="044CC634" w14:textId="3CA83E6B" w:rsidR="002D3AD5" w:rsidRDefault="002D3AD5" w:rsidP="002D3AD5">
      <w:pPr>
        <w:tabs>
          <w:tab w:val="left" w:pos="149"/>
        </w:tabs>
        <w:bidi w:val="0"/>
        <w:ind w:right="537"/>
        <w:jc w:val="both"/>
        <w:rPr>
          <w:color w:val="222222"/>
          <w:shd w:val="clear" w:color="auto" w:fill="FFFFFF"/>
        </w:rPr>
      </w:pPr>
      <w:r>
        <w:rPr>
          <w:color w:val="222222"/>
          <w:highlight w:val="white"/>
        </w:rPr>
        <w:t xml:space="preserve">Cholent was put on a milk plate and warmed up in the microwave. Can it be </w:t>
      </w:r>
      <w:proofErr w:type="spellStart"/>
      <w:r>
        <w:rPr>
          <w:color w:val="222222"/>
          <w:highlight w:val="white"/>
        </w:rPr>
        <w:t>kashered</w:t>
      </w:r>
      <w:proofErr w:type="spellEnd"/>
      <w:r>
        <w:rPr>
          <w:color w:val="222222"/>
          <w:highlight w:val="white"/>
        </w:rPr>
        <w:t>? The plate is of the cheaper quality, made in China, chips very easily, doesn't look like Corelle.</w:t>
      </w:r>
    </w:p>
    <w:p w14:paraId="5D5018FE" w14:textId="4E8D6E8E" w:rsidR="002D3AD5" w:rsidRPr="002D3AD5" w:rsidRDefault="002D3AD5" w:rsidP="002D3AD5">
      <w:pPr>
        <w:tabs>
          <w:tab w:val="left" w:pos="149"/>
        </w:tabs>
        <w:bidi w:val="0"/>
        <w:ind w:right="537"/>
        <w:jc w:val="both"/>
        <w:rPr>
          <w:color w:val="222222"/>
          <w:shd w:val="clear" w:color="auto" w:fill="FFFFFF"/>
        </w:rPr>
      </w:pPr>
      <w:r>
        <w:rPr>
          <w:color w:val="222222"/>
          <w:highlight w:val="white"/>
        </w:rPr>
        <w:t xml:space="preserve">R' Y. </w:t>
      </w:r>
      <w:proofErr w:type="spellStart"/>
      <w:r>
        <w:rPr>
          <w:color w:val="222222"/>
          <w:highlight w:val="white"/>
        </w:rPr>
        <w:t>Berkovits</w:t>
      </w:r>
      <w:proofErr w:type="spellEnd"/>
      <w:r>
        <w:rPr>
          <w:color w:val="222222"/>
          <w:highlight w:val="white"/>
        </w:rPr>
        <w:t xml:space="preserve"> wrote:</w:t>
      </w:r>
      <w:r>
        <w:rPr>
          <w:color w:val="222222"/>
        </w:rPr>
        <w:t xml:space="preserve"> </w:t>
      </w:r>
      <w:r>
        <w:rPr>
          <w:color w:val="222222"/>
          <w:highlight w:val="white"/>
        </w:rPr>
        <w:t>If what you are describing is cheap porcelain, then you should throw it out.</w:t>
      </w:r>
      <w:r>
        <w:rPr>
          <w:color w:val="222222"/>
        </w:rPr>
        <w:t xml:space="preserve"> </w:t>
      </w:r>
      <w:r>
        <w:rPr>
          <w:color w:val="222222"/>
          <w:highlight w:val="white"/>
        </w:rPr>
        <w:t xml:space="preserve">If it was Corelle, then if the plate was not a ben </w:t>
      </w:r>
      <w:proofErr w:type="spellStart"/>
      <w:r>
        <w:rPr>
          <w:color w:val="222222"/>
          <w:highlight w:val="white"/>
        </w:rPr>
        <w:t>yomo</w:t>
      </w:r>
      <w:proofErr w:type="spellEnd"/>
      <w:r>
        <w:rPr>
          <w:color w:val="222222"/>
          <w:highlight w:val="white"/>
        </w:rPr>
        <w:t xml:space="preserve"> for milk, it is </w:t>
      </w:r>
      <w:r>
        <w:rPr>
          <w:rFonts w:hint="cs"/>
          <w:color w:val="222222"/>
          <w:highlight w:val="white"/>
          <w:rtl/>
        </w:rPr>
        <w:t>היתירא בלע</w:t>
      </w:r>
      <w:r w:rsidR="00526410">
        <w:rPr>
          <w:color w:val="222222"/>
          <w:highlight w:val="white"/>
        </w:rPr>
        <w:t xml:space="preserve"> </w:t>
      </w:r>
      <w:r>
        <w:rPr>
          <w:color w:val="222222"/>
          <w:highlight w:val="white"/>
        </w:rPr>
        <w:t xml:space="preserve">and you can do </w:t>
      </w:r>
      <w:proofErr w:type="spellStart"/>
      <w:r>
        <w:rPr>
          <w:color w:val="222222"/>
          <w:highlight w:val="white"/>
        </w:rPr>
        <w:t>hagalah</w:t>
      </w:r>
      <w:proofErr w:type="spellEnd"/>
      <w:r>
        <w:rPr>
          <w:color w:val="222222"/>
          <w:highlight w:val="white"/>
        </w:rPr>
        <w:t xml:space="preserve"> on it. If it was a ben </w:t>
      </w:r>
      <w:proofErr w:type="spellStart"/>
      <w:r>
        <w:rPr>
          <w:color w:val="222222"/>
          <w:highlight w:val="white"/>
        </w:rPr>
        <w:t>yomo</w:t>
      </w:r>
      <w:proofErr w:type="spellEnd"/>
      <w:r>
        <w:rPr>
          <w:color w:val="222222"/>
          <w:highlight w:val="white"/>
        </w:rPr>
        <w:t>, you should throw it out.</w:t>
      </w:r>
    </w:p>
    <w:p w14:paraId="7811F58E" w14:textId="77777777" w:rsidR="006B51AF" w:rsidRDefault="006B51AF" w:rsidP="00E764A3">
      <w:pPr>
        <w:numPr>
          <w:ilvl w:val="2"/>
          <w:numId w:val="9"/>
        </w:numPr>
        <w:tabs>
          <w:tab w:val="left" w:pos="149"/>
        </w:tabs>
        <w:jc w:val="both"/>
      </w:pPr>
      <w:r>
        <w:rPr>
          <w:rFonts w:hint="cs"/>
          <w:rtl/>
        </w:rPr>
        <w:t>דעת האג"מ.</w:t>
      </w:r>
    </w:p>
    <w:p w14:paraId="640630E2" w14:textId="77777777" w:rsidR="006B51AF" w:rsidRDefault="006B51AF" w:rsidP="00E764A3">
      <w:pPr>
        <w:numPr>
          <w:ilvl w:val="3"/>
          <w:numId w:val="9"/>
        </w:numPr>
        <w:tabs>
          <w:tab w:val="left" w:pos="149"/>
        </w:tabs>
        <w:jc w:val="both"/>
      </w:pPr>
      <w:r w:rsidRPr="006B51AF">
        <w:rPr>
          <w:rFonts w:hint="cs"/>
          <w:u w:val="single"/>
          <w:rtl/>
        </w:rPr>
        <w:t>אג"מ</w:t>
      </w:r>
      <w:r w:rsidRPr="006B51AF">
        <w:rPr>
          <w:rFonts w:hint="cs"/>
          <w:rtl/>
        </w:rPr>
        <w:t xml:space="preserve"> (אהלי ישרון ח"א פרק ד' הע' פ') – "משום דהכלי ספק כלי זכוכית וגם הוא שיע דאולי לא נבלע בו האיסור ולכן באינו </w:t>
      </w:r>
      <w:r>
        <w:rPr>
          <w:rFonts w:hint="cs"/>
          <w:rtl/>
        </w:rPr>
        <w:t>בן יומו שאינו אלא ספק דרבנן מותר להכשירו כשיש הפסד גדול או שעת הדחק".</w:t>
      </w:r>
    </w:p>
    <w:p w14:paraId="5C8E484F" w14:textId="77777777" w:rsidR="006B51AF" w:rsidRPr="006B51AF" w:rsidRDefault="006B51AF" w:rsidP="00E764A3">
      <w:pPr>
        <w:numPr>
          <w:ilvl w:val="3"/>
          <w:numId w:val="9"/>
        </w:numPr>
        <w:tabs>
          <w:tab w:val="left" w:pos="149"/>
        </w:tabs>
        <w:jc w:val="both"/>
      </w:pPr>
      <w:r>
        <w:rPr>
          <w:u w:val="single"/>
          <w:rtl/>
        </w:rPr>
        <w:t>אג"מ</w:t>
      </w:r>
      <w:r>
        <w:rPr>
          <w:rtl/>
        </w:rPr>
        <w:t xml:space="preserve"> (מסורת משה ח"ג יו"ד אות</w:t>
      </w:r>
      <w:r>
        <w:rPr>
          <w:color w:val="000000"/>
          <w:rtl/>
        </w:rPr>
        <w:t xml:space="preserve"> ס"ט, עמ' ר"ט) – "ושאלתי את רבינו בענין כלי קורל שהם כלים בינוניים בין חרס לזכוכית, איך יהיה דינם לגבי טבילה ולגבי הכשרה, שהמדענים אומרים שהם ממש שיהי ולא בלעי, אבל אינם נעשים כזכוכית וגם אי אפשר לתקנם כזכוכית. והשיב רבינו </w:t>
      </w:r>
      <w:r>
        <w:rPr>
          <w:rFonts w:hint="cs"/>
          <w:color w:val="000000"/>
          <w:rtl/>
        </w:rPr>
        <w:t>...</w:t>
      </w:r>
      <w:r>
        <w:rPr>
          <w:color w:val="000000"/>
          <w:rtl/>
        </w:rPr>
        <w:t xml:space="preserve"> ולגבי הכשרתם מסתמא יש להאמין למדענים שאינם בולעים, ומספק תחכה מעת לעת, ואז תנהג בהם כזכוכית".</w:t>
      </w:r>
    </w:p>
    <w:p w14:paraId="5978E25A" w14:textId="77777777" w:rsidR="006B51AF" w:rsidRPr="006B51AF" w:rsidRDefault="006B51AF" w:rsidP="006B51AF">
      <w:pPr>
        <w:jc w:val="both"/>
      </w:pPr>
    </w:p>
    <w:p w14:paraId="0D9086DE" w14:textId="77777777" w:rsidR="005829C6" w:rsidRDefault="00661181" w:rsidP="00E764A3">
      <w:pPr>
        <w:numPr>
          <w:ilvl w:val="1"/>
          <w:numId w:val="9"/>
        </w:numPr>
        <w:tabs>
          <w:tab w:val="left" w:pos="149"/>
        </w:tabs>
        <w:jc w:val="both"/>
      </w:pPr>
      <w:r>
        <w:rPr>
          <w:b/>
          <w:bCs/>
          <w:rtl/>
        </w:rPr>
        <w:t>קורניג</w:t>
      </w:r>
      <w:r>
        <w:rPr>
          <w:rtl/>
        </w:rPr>
        <w:t xml:space="preserve"> </w:t>
      </w:r>
      <w:r>
        <w:rPr>
          <w:b/>
          <w:i/>
          <w:rtl/>
        </w:rPr>
        <w:t>(</w:t>
      </w:r>
      <w:proofErr w:type="spellStart"/>
      <w:r>
        <w:rPr>
          <w:bCs/>
          <w:iCs/>
        </w:rPr>
        <w:t>corningware</w:t>
      </w:r>
      <w:proofErr w:type="spellEnd"/>
      <w:r>
        <w:rPr>
          <w:b/>
          <w:i/>
          <w:rtl/>
        </w:rPr>
        <w:t>).</w:t>
      </w:r>
    </w:p>
    <w:p w14:paraId="7C92A2E6" w14:textId="77777777" w:rsidR="005829C6" w:rsidRDefault="00661181" w:rsidP="00E764A3">
      <w:pPr>
        <w:numPr>
          <w:ilvl w:val="2"/>
          <w:numId w:val="9"/>
        </w:numPr>
        <w:tabs>
          <w:tab w:val="left" w:pos="149"/>
        </w:tabs>
        <w:jc w:val="both"/>
      </w:pPr>
      <w:r>
        <w:rPr>
          <w:rtl/>
        </w:rPr>
        <w:t>פסח.</w:t>
      </w:r>
    </w:p>
    <w:p w14:paraId="208050DC" w14:textId="77777777" w:rsidR="005829C6" w:rsidRDefault="00661181" w:rsidP="00E764A3">
      <w:pPr>
        <w:numPr>
          <w:ilvl w:val="3"/>
          <w:numId w:val="9"/>
        </w:numPr>
        <w:tabs>
          <w:tab w:val="left" w:pos="149"/>
        </w:tabs>
        <w:jc w:val="both"/>
      </w:pPr>
      <w:r>
        <w:rPr>
          <w:rtl/>
        </w:rPr>
        <w:t xml:space="preserve">מחמיר – </w:t>
      </w:r>
      <w:r>
        <w:rPr>
          <w:u w:val="single"/>
          <w:rtl/>
        </w:rPr>
        <w:t>אג"מ</w:t>
      </w:r>
      <w:r>
        <w:rPr>
          <w:rtl/>
        </w:rPr>
        <w:t xml:space="preserve"> (אהלי ישרון ח"א פרק ד' הע' קס"ו, הגר"ש איידר זצ"ל פרק י"ג הע' כ"א, "שצריך להחמיר אף בהפסד גדול משום דחמץ אסור במשהו וגם בנותן טעם לפגם"), </w:t>
      </w:r>
      <w:r>
        <w:rPr>
          <w:u w:val="single"/>
          <w:rtl/>
        </w:rPr>
        <w:t>אהלי ישרון</w:t>
      </w:r>
      <w:r>
        <w:rPr>
          <w:rtl/>
        </w:rPr>
        <w:t xml:space="preserve"> (ח"א פרק ד' עמ' ע"ט), </w:t>
      </w:r>
      <w:r>
        <w:rPr>
          <w:u w:val="single"/>
          <w:rtl/>
        </w:rPr>
        <w:t>הגר"ש איידר</w:t>
      </w:r>
      <w:r>
        <w:rPr>
          <w:rtl/>
        </w:rPr>
        <w:t xml:space="preserve"> זצ"ל (פסח, עמ' ק"מ, עמ' קע"א), </w:t>
      </w:r>
      <w:r>
        <w:rPr>
          <w:u w:val="single"/>
          <w:rtl/>
        </w:rPr>
        <w:t>מטבח הכשר</w:t>
      </w:r>
      <w:r>
        <w:rPr>
          <w:rtl/>
        </w:rPr>
        <w:t xml:space="preserve"> (ארטסקרול, עמ' שמ"ו).</w:t>
      </w:r>
    </w:p>
    <w:p w14:paraId="75AAD2C6" w14:textId="77777777" w:rsidR="005829C6" w:rsidRDefault="00661181" w:rsidP="00E764A3">
      <w:pPr>
        <w:numPr>
          <w:ilvl w:val="2"/>
          <w:numId w:val="9"/>
        </w:numPr>
        <w:tabs>
          <w:tab w:val="left" w:pos="149"/>
        </w:tabs>
        <w:jc w:val="both"/>
      </w:pPr>
      <w:r>
        <w:rPr>
          <w:b/>
          <w:bCs/>
          <w:rtl/>
        </w:rPr>
        <w:t>שאר איסורים</w:t>
      </w:r>
      <w:r>
        <w:rPr>
          <w:rtl/>
        </w:rPr>
        <w:t>.</w:t>
      </w:r>
    </w:p>
    <w:p w14:paraId="3564E161" w14:textId="77777777" w:rsidR="005829C6" w:rsidRDefault="00661181" w:rsidP="00E764A3">
      <w:pPr>
        <w:numPr>
          <w:ilvl w:val="3"/>
          <w:numId w:val="9"/>
        </w:numPr>
        <w:tabs>
          <w:tab w:val="left" w:pos="149"/>
        </w:tabs>
        <w:jc w:val="both"/>
      </w:pPr>
      <w:r>
        <w:rPr>
          <w:rtl/>
        </w:rPr>
        <w:t>הגעלה [כמו פיירקס] –</w:t>
      </w:r>
      <w:r w:rsidR="008A1230">
        <w:rPr>
          <w:rFonts w:hint="cs"/>
          <w:rtl/>
        </w:rPr>
        <w:t xml:space="preserve"> </w:t>
      </w:r>
      <w:r w:rsidRPr="008A1230">
        <w:rPr>
          <w:u w:val="single"/>
          <w:rtl/>
        </w:rPr>
        <w:t>אורחות הבית</w:t>
      </w:r>
      <w:r>
        <w:rPr>
          <w:rtl/>
        </w:rPr>
        <w:t xml:space="preserve"> </w:t>
      </w:r>
      <w:r w:rsidR="008A1230">
        <w:rPr>
          <w:rFonts w:hint="cs"/>
          <w:rtl/>
        </w:rPr>
        <w:t>(</w:t>
      </w:r>
      <w:r>
        <w:rPr>
          <w:rtl/>
        </w:rPr>
        <w:t xml:space="preserve">פרק י' הע' כ"ה, "וכלים מסוג ארקופל קורניג קורל הם כפי דעת מומחים כלי זכוכית בעיבוד שונה ודינם כפיירקס"), עי' </w:t>
      </w:r>
      <w:r>
        <w:rPr>
          <w:u w:val="single"/>
          <w:rtl/>
        </w:rPr>
        <w:t>הגר"ש איידר</w:t>
      </w:r>
      <w:r>
        <w:rPr>
          <w:rtl/>
        </w:rPr>
        <w:t xml:space="preserve"> זצ"ל (פסח, עמ' ק"מ).</w:t>
      </w:r>
    </w:p>
    <w:p w14:paraId="7A270BFE" w14:textId="77777777" w:rsidR="005829C6" w:rsidRDefault="00661181" w:rsidP="00E764A3">
      <w:pPr>
        <w:numPr>
          <w:ilvl w:val="3"/>
          <w:numId w:val="9"/>
        </w:numPr>
        <w:tabs>
          <w:tab w:val="left" w:pos="149"/>
        </w:tabs>
        <w:jc w:val="both"/>
      </w:pPr>
      <w:r>
        <w:rPr>
          <w:rtl/>
        </w:rPr>
        <w:t xml:space="preserve">מחמיר אא"כ </w:t>
      </w:r>
      <w:r w:rsidR="00BF2BE6">
        <w:rPr>
          <w:rFonts w:hint="cs"/>
          <w:rtl/>
        </w:rPr>
        <w:t xml:space="preserve">במקום </w:t>
      </w:r>
      <w:r>
        <w:rPr>
          <w:rtl/>
        </w:rPr>
        <w:t xml:space="preserve">הפסד גדול [חשש כלי חרס] – </w:t>
      </w:r>
      <w:r>
        <w:rPr>
          <w:u w:val="single"/>
          <w:rtl/>
        </w:rPr>
        <w:t>אג"מ</w:t>
      </w:r>
      <w:r>
        <w:rPr>
          <w:rtl/>
        </w:rPr>
        <w:t xml:space="preserve"> (אהלי ישרון ח"א פרק ד' הע' פ', "משום דהכלי </w:t>
      </w:r>
      <w:r>
        <w:rPr>
          <w:b/>
          <w:bCs/>
          <w:rtl/>
        </w:rPr>
        <w:t>ספק</w:t>
      </w:r>
      <w:r>
        <w:rPr>
          <w:rtl/>
        </w:rPr>
        <w:t xml:space="preserve"> כלי זכוכית וגם הוא שיע דאולי לא נבלע בו האיסור ולכן באינו בן יומו שאינו אלא ספק דרבנן מותר להכשירו כשיש הפסד גדול או שעת הדחק"), </w:t>
      </w:r>
      <w:r>
        <w:rPr>
          <w:u w:val="single"/>
          <w:rtl/>
        </w:rPr>
        <w:t>אהלי ישרון</w:t>
      </w:r>
      <w:r>
        <w:rPr>
          <w:rtl/>
        </w:rPr>
        <w:t xml:space="preserve"> (ח"א פרק ד' עמ' ע"ד).</w:t>
      </w:r>
    </w:p>
    <w:p w14:paraId="47041399" w14:textId="77777777" w:rsidR="005829C6" w:rsidRDefault="00661181" w:rsidP="00E764A3">
      <w:pPr>
        <w:numPr>
          <w:ilvl w:val="3"/>
          <w:numId w:val="9"/>
        </w:numPr>
        <w:tabs>
          <w:tab w:val="left" w:pos="149"/>
        </w:tabs>
        <w:jc w:val="both"/>
      </w:pPr>
      <w:r>
        <w:rPr>
          <w:rtl/>
        </w:rPr>
        <w:t xml:space="preserve">מחמיר, דינו ככלי חרס – </w:t>
      </w:r>
      <w:r>
        <w:rPr>
          <w:u w:val="single"/>
          <w:rtl/>
        </w:rPr>
        <w:t>מטבח הכשר</w:t>
      </w:r>
      <w:r>
        <w:rPr>
          <w:rtl/>
        </w:rPr>
        <w:t xml:space="preserve"> (ארטסקרול, עמ' שמ"ו, עמ' שמ"ז, עי' עמ' תק"ל).</w:t>
      </w:r>
    </w:p>
    <w:p w14:paraId="0270A608" w14:textId="77777777" w:rsidR="005829C6" w:rsidRDefault="00661181" w:rsidP="00E764A3">
      <w:pPr>
        <w:numPr>
          <w:ilvl w:val="2"/>
          <w:numId w:val="9"/>
        </w:numPr>
        <w:tabs>
          <w:tab w:val="left" w:pos="149"/>
        </w:tabs>
        <w:jc w:val="both"/>
      </w:pPr>
      <w:r>
        <w:rPr>
          <w:rtl/>
        </w:rPr>
        <w:t>כמו זכוכית –</w:t>
      </w:r>
      <w:r>
        <w:rPr>
          <w:vanish/>
          <w:rtl/>
        </w:rPr>
        <w:t>.ד'לפסחוי אות ל' ס"ק כמות שהיה") רותחת פ' [</w:t>
      </w:r>
      <w:r>
        <w:rPr>
          <w:vanish/>
        </w:rPr>
        <w:t>100</w:t>
      </w:r>
      <w:r>
        <w:rPr>
          <w:vanish/>
          <w:rtl/>
        </w:rPr>
        <w:t xml:space="preserve"> מע' צ'], כלי שבלע במיקרוגל באש, ואין לחלק בין אור לאור כשם שאין מחלקים בין אור של</w:t>
      </w:r>
      <w:r>
        <w:rPr>
          <w:rtl/>
        </w:rPr>
        <w:t xml:space="preserve"> </w:t>
      </w:r>
      <w:r>
        <w:rPr>
          <w:u w:val="single"/>
          <w:rtl/>
        </w:rPr>
        <w:t>דף הכשרות</w:t>
      </w:r>
      <w:r>
        <w:rPr>
          <w:rtl/>
        </w:rPr>
        <w:t xml:space="preserve"> (כסליו תש"ס).</w:t>
      </w:r>
    </w:p>
    <w:p w14:paraId="369E4564" w14:textId="77777777" w:rsidR="005829C6" w:rsidRDefault="00661181" w:rsidP="00E764A3">
      <w:pPr>
        <w:numPr>
          <w:ilvl w:val="2"/>
          <w:numId w:val="9"/>
        </w:numPr>
        <w:tabs>
          <w:tab w:val="left" w:pos="149"/>
        </w:tabs>
        <w:jc w:val="both"/>
      </w:pPr>
      <w:r>
        <w:rPr>
          <w:rtl/>
        </w:rPr>
        <w:t xml:space="preserve">מראי מקומות – </w:t>
      </w:r>
      <w:r>
        <w:rPr>
          <w:color w:val="000000"/>
          <w:u w:val="single"/>
          <w:rtl/>
        </w:rPr>
        <w:t>שלחן הלוי</w:t>
      </w:r>
      <w:r>
        <w:rPr>
          <w:color w:val="000000"/>
          <w:rtl/>
        </w:rPr>
        <w:t xml:space="preserve"> (ח"א פרק כ"ד אות ל' ס"ק ד', והג"ה)</w:t>
      </w:r>
      <w:r>
        <w:rPr>
          <w:rtl/>
        </w:rPr>
        <w:t>.</w:t>
      </w:r>
    </w:p>
    <w:p w14:paraId="70D8E7EB" w14:textId="77777777" w:rsidR="007F1104" w:rsidRDefault="00661181" w:rsidP="00E764A3">
      <w:pPr>
        <w:numPr>
          <w:ilvl w:val="3"/>
          <w:numId w:val="9"/>
        </w:numPr>
        <w:tabs>
          <w:tab w:val="left" w:pos="149"/>
        </w:tabs>
        <w:jc w:val="both"/>
      </w:pPr>
      <w:r>
        <w:rPr>
          <w:u w:val="single"/>
          <w:rtl/>
        </w:rPr>
        <w:t>תשובה</w:t>
      </w:r>
      <w:r>
        <w:rPr>
          <w:rtl/>
        </w:rPr>
        <w:t xml:space="preserve"> של ה</w:t>
      </w:r>
      <w:r w:rsidR="00A054DC">
        <w:rPr>
          <w:rFonts w:hint="cs"/>
          <w:noProof/>
        </w:rPr>
        <w:t>OU</w:t>
      </w:r>
      <w:r>
        <w:rPr>
          <w:rtl/>
        </w:rPr>
        <w:t xml:space="preserve"> (</w:t>
      </w:r>
      <w:r>
        <w:t>m-1</w:t>
      </w:r>
      <w:r>
        <w:rPr>
          <w:rtl/>
        </w:rPr>
        <w:t xml:space="preserve"> הע' י"ט) </w:t>
      </w:r>
      <w:r w:rsidR="007F1104">
        <w:rPr>
          <w:rFonts w:hint="cs"/>
          <w:rtl/>
        </w:rPr>
        <w:t>-</w:t>
      </w:r>
    </w:p>
    <w:p w14:paraId="4C460401" w14:textId="77777777" w:rsidR="005829C6" w:rsidRDefault="00661181" w:rsidP="00874AE3">
      <w:pPr>
        <w:bidi w:val="0"/>
        <w:ind w:right="537"/>
        <w:jc w:val="both"/>
      </w:pPr>
      <w:r>
        <w:t xml:space="preserve">Until the late 1990’s </w:t>
      </w:r>
      <w:proofErr w:type="spellStart"/>
      <w:r>
        <w:t>corningware</w:t>
      </w:r>
      <w:proofErr w:type="spellEnd"/>
      <w:r>
        <w:t xml:space="preserve"> was a glass-ceramic material. See </w:t>
      </w:r>
      <w:r>
        <w:rPr>
          <w:noProof/>
        </w:rPr>
        <w:drawing>
          <wp:inline distT="0" distB="0" distL="0" distR="0" wp14:anchorId="19317B3E" wp14:editId="1A51BA57">
            <wp:extent cx="99060" cy="99060"/>
            <wp:effectExtent l="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
                    <pic:cNvPicPr>
                      <a:picLocks noChangeAspect="1" noChangeArrowheads="1"/>
                    </pic:cNvPicPr>
                  </pic:nvPicPr>
                  <pic:blipFill>
                    <a:blip r:embed="rId52"/>
                    <a:stretch>
                      <a:fillRect/>
                    </a:stretch>
                  </pic:blipFill>
                  <pic:spPr bwMode="auto">
                    <a:xfrm>
                      <a:off x="0" y="0"/>
                      <a:ext cx="99060" cy="99060"/>
                    </a:xfrm>
                    <a:prstGeom prst="rect">
                      <a:avLst/>
                    </a:prstGeom>
                  </pic:spPr>
                </pic:pic>
              </a:graphicData>
            </a:graphic>
          </wp:inline>
        </w:drawing>
      </w:r>
      <w:r>
        <w:t xml:space="preserve"> X-</w:t>
      </w:r>
      <w:proofErr w:type="gramStart"/>
      <w:r>
        <w:t>1:33:g.</w:t>
      </w:r>
      <w:proofErr w:type="gramEnd"/>
      <w:r>
        <w:t xml:space="preserve"> However, since then production </w:t>
      </w:r>
      <w:r>
        <w:rPr>
          <w:b/>
          <w:bCs/>
        </w:rPr>
        <w:t xml:space="preserve">has </w:t>
      </w:r>
      <w:proofErr w:type="gramStart"/>
      <w:r>
        <w:rPr>
          <w:b/>
          <w:bCs/>
        </w:rPr>
        <w:t>changed</w:t>
      </w:r>
      <w:proofErr w:type="gramEnd"/>
      <w:r>
        <w:t xml:space="preserve"> and it is now a ceramic stoneware material. As such, it is certainly </w:t>
      </w:r>
      <w:proofErr w:type="spellStart"/>
      <w:r>
        <w:rPr>
          <w:i/>
          <w:iCs/>
        </w:rPr>
        <w:t>cheress</w:t>
      </w:r>
      <w:proofErr w:type="spellEnd"/>
      <w:r>
        <w:t xml:space="preserve">. This point is relevant for the </w:t>
      </w:r>
      <w:proofErr w:type="spellStart"/>
      <w:r>
        <w:rPr>
          <w:i/>
          <w:iCs/>
        </w:rPr>
        <w:t>halachos</w:t>
      </w:r>
      <w:proofErr w:type="spellEnd"/>
      <w:r>
        <w:rPr>
          <w:i/>
          <w:iCs/>
        </w:rPr>
        <w:t xml:space="preserve"> </w:t>
      </w:r>
      <w:r>
        <w:t xml:space="preserve">of </w:t>
      </w:r>
      <w:proofErr w:type="spellStart"/>
      <w:r>
        <w:rPr>
          <w:i/>
          <w:iCs/>
        </w:rPr>
        <w:t>tevillas</w:t>
      </w:r>
      <w:proofErr w:type="spellEnd"/>
      <w:r>
        <w:rPr>
          <w:i/>
          <w:iCs/>
        </w:rPr>
        <w:t xml:space="preserve"> </w:t>
      </w:r>
      <w:proofErr w:type="spellStart"/>
      <w:r>
        <w:rPr>
          <w:i/>
          <w:iCs/>
        </w:rPr>
        <w:t>kailim</w:t>
      </w:r>
      <w:proofErr w:type="spellEnd"/>
      <w:r>
        <w:rPr>
          <w:i/>
          <w:iCs/>
        </w:rPr>
        <w:t xml:space="preserve"> </w:t>
      </w:r>
      <w:r>
        <w:t>which applies to glass and not ceramic</w:t>
      </w:r>
      <w:r w:rsidR="00874AE3">
        <w:t>.</w:t>
      </w:r>
    </w:p>
    <w:p w14:paraId="351467EA" w14:textId="77777777" w:rsidR="005829C6" w:rsidRDefault="005829C6" w:rsidP="00C1527A">
      <w:pPr>
        <w:tabs>
          <w:tab w:val="left" w:pos="149"/>
        </w:tabs>
        <w:jc w:val="both"/>
      </w:pPr>
    </w:p>
    <w:p w14:paraId="6AE355C5" w14:textId="2C8CC7E6" w:rsidR="005829C6" w:rsidRDefault="00661181" w:rsidP="00E764A3">
      <w:pPr>
        <w:numPr>
          <w:ilvl w:val="1"/>
          <w:numId w:val="9"/>
        </w:numPr>
        <w:tabs>
          <w:tab w:val="left" w:pos="149"/>
        </w:tabs>
        <w:jc w:val="both"/>
      </w:pPr>
      <w:r>
        <w:rPr>
          <w:b/>
          <w:bCs/>
          <w:rtl/>
        </w:rPr>
        <w:t>קריסטל</w:t>
      </w:r>
      <w:r>
        <w:rPr>
          <w:rtl/>
        </w:rPr>
        <w:t xml:space="preserve"> (</w:t>
      </w:r>
      <w:r>
        <w:t>crystal</w:t>
      </w:r>
      <w:r>
        <w:rPr>
          <w:rtl/>
        </w:rPr>
        <w:t>).</w:t>
      </w:r>
    </w:p>
    <w:p w14:paraId="2E5E57A2" w14:textId="77777777" w:rsidR="005829C6" w:rsidRDefault="00661181" w:rsidP="00E764A3">
      <w:pPr>
        <w:numPr>
          <w:ilvl w:val="2"/>
          <w:numId w:val="9"/>
        </w:numPr>
        <w:tabs>
          <w:tab w:val="left" w:pos="149"/>
        </w:tabs>
        <w:jc w:val="both"/>
      </w:pPr>
      <w:r>
        <w:rPr>
          <w:rtl/>
        </w:rPr>
        <w:t xml:space="preserve">לפסח מחמיר – </w:t>
      </w:r>
      <w:r>
        <w:rPr>
          <w:u w:val="single"/>
          <w:rtl/>
        </w:rPr>
        <w:t>נטעי גבריאל</w:t>
      </w:r>
      <w:r>
        <w:rPr>
          <w:rtl/>
        </w:rPr>
        <w:t xml:space="preserve"> (פרק ס"ד סעי' ד').</w:t>
      </w:r>
    </w:p>
    <w:p w14:paraId="7454BF6F" w14:textId="77777777" w:rsidR="005829C6" w:rsidRDefault="005829C6" w:rsidP="00C1527A">
      <w:pPr>
        <w:tabs>
          <w:tab w:val="left" w:pos="149"/>
        </w:tabs>
        <w:jc w:val="both"/>
      </w:pPr>
    </w:p>
    <w:p w14:paraId="72410081" w14:textId="77777777" w:rsidR="005829C6" w:rsidRDefault="00661181" w:rsidP="00E764A3">
      <w:pPr>
        <w:numPr>
          <w:ilvl w:val="1"/>
          <w:numId w:val="9"/>
        </w:numPr>
        <w:tabs>
          <w:tab w:val="left" w:pos="149"/>
        </w:tabs>
        <w:jc w:val="both"/>
      </w:pPr>
      <w:r>
        <w:rPr>
          <w:b/>
          <w:bCs/>
          <w:rtl/>
        </w:rPr>
        <w:t>כבישה בכלי זכוכית</w:t>
      </w:r>
      <w:r>
        <w:rPr>
          <w:rtl/>
        </w:rPr>
        <w:t>.</w:t>
      </w:r>
      <w:r>
        <w:rPr>
          <w:vanish/>
          <w:rtl/>
        </w:rPr>
        <w:t xml:space="preserve">ק ב'מגדים יורה דעה שפתי דעת סימהנקפאו ונעשו קרח לא הוי כבישה </w:t>
      </w:r>
      <w:r>
        <w:rPr>
          <w:vanish/>
        </w:rPr>
        <w:t>the</w:t>
      </w:r>
      <w:r>
        <w:rPr>
          <w:vanish/>
          <w:rtl/>
        </w:rPr>
        <w:t xml:space="preserve"> </w:t>
      </w:r>
    </w:p>
    <w:p w14:paraId="42BD4661" w14:textId="77777777" w:rsidR="005829C6" w:rsidRDefault="00661181" w:rsidP="00E764A3">
      <w:pPr>
        <w:numPr>
          <w:ilvl w:val="2"/>
          <w:numId w:val="7"/>
        </w:numPr>
        <w:tabs>
          <w:tab w:val="left" w:pos="149"/>
        </w:tabs>
        <w:jc w:val="both"/>
        <w:rPr>
          <w:lang w:bidi="ar-SA"/>
        </w:rPr>
      </w:pPr>
      <w:r>
        <w:rPr>
          <w:rtl/>
        </w:rPr>
        <w:t>מיקל.</w:t>
      </w:r>
    </w:p>
    <w:p w14:paraId="7241D845" w14:textId="77777777" w:rsidR="005829C6" w:rsidRDefault="00661181" w:rsidP="00E764A3">
      <w:pPr>
        <w:numPr>
          <w:ilvl w:val="3"/>
          <w:numId w:val="7"/>
        </w:numPr>
        <w:tabs>
          <w:tab w:val="left" w:pos="149"/>
        </w:tabs>
        <w:jc w:val="both"/>
        <w:rPr>
          <w:lang w:bidi="ar-SA"/>
        </w:rPr>
      </w:pPr>
      <w:r>
        <w:rPr>
          <w:rtl/>
        </w:rPr>
        <w:t xml:space="preserve">עי' </w:t>
      </w:r>
      <w:r>
        <w:rPr>
          <w:u w:val="single"/>
          <w:rtl/>
        </w:rPr>
        <w:t>מנחת יעקב</w:t>
      </w:r>
      <w:r>
        <w:rPr>
          <w:rtl/>
        </w:rPr>
        <w:t xml:space="preserve"> (כלל פ"ה ס"ק י"ב) – "נראה דבכלי זכוכית אינו מבליע ע"י כבישה לדברי הכל ... אכן צ"ע דבא"ח סימן תנ"א סעיף כ"ו ... ואולי יש לחלק בין חומרא דחמץ ליין נסך וצ"ע".</w:t>
      </w:r>
    </w:p>
    <w:p w14:paraId="6312B185" w14:textId="77777777" w:rsidR="005829C6" w:rsidRDefault="00661181" w:rsidP="00E764A3">
      <w:pPr>
        <w:numPr>
          <w:ilvl w:val="3"/>
          <w:numId w:val="7"/>
        </w:numPr>
        <w:tabs>
          <w:tab w:val="left" w:pos="149"/>
        </w:tabs>
        <w:jc w:val="both"/>
        <w:rPr>
          <w:lang w:bidi="ar-SA"/>
        </w:rPr>
      </w:pPr>
      <w:r>
        <w:rPr>
          <w:u w:val="single"/>
          <w:rtl/>
        </w:rPr>
        <w:t>יד יהודה</w:t>
      </w:r>
      <w:r>
        <w:rPr>
          <w:rtl/>
        </w:rPr>
        <w:t xml:space="preserve"> (סי' ק"ה הקצר ס"ק ד', הארוך ס"ק א' ד"ה ולגבי, סי' ס"ט הקצר ס"ק צ"ח, ס"ק קי"ז, הארוך סוף ס"ק ס"ד ד"ה ולענין כלי מתכות).</w:t>
      </w:r>
    </w:p>
    <w:p w14:paraId="5F312F3B" w14:textId="77777777" w:rsidR="005829C6" w:rsidRDefault="00525881" w:rsidP="00E764A3">
      <w:pPr>
        <w:numPr>
          <w:ilvl w:val="3"/>
          <w:numId w:val="7"/>
        </w:numPr>
        <w:tabs>
          <w:tab w:val="left" w:pos="149"/>
        </w:tabs>
        <w:jc w:val="both"/>
        <w:rPr>
          <w:lang w:bidi="ar-SA"/>
        </w:rPr>
      </w:pPr>
      <w:r>
        <w:rPr>
          <w:u w:val="single"/>
          <w:rtl/>
        </w:rPr>
        <w:t>דרכ"ת</w:t>
      </w:r>
      <w:r w:rsidR="00661181">
        <w:rPr>
          <w:rtl/>
        </w:rPr>
        <w:t xml:space="preserve"> (סי' ק"ה ס"ק י"א ד"ה ולענין כלי זכוכית) – "</w:t>
      </w:r>
      <w:r w:rsidR="00661181">
        <w:rPr>
          <w:b/>
          <w:bCs/>
          <w:rtl/>
        </w:rPr>
        <w:t>וכן נוהגין כל בעלי הוראה להקל</w:t>
      </w:r>
      <w:r w:rsidR="00661181">
        <w:rPr>
          <w:rtl/>
        </w:rPr>
        <w:t xml:space="preserve"> להדיא בזה".</w:t>
      </w:r>
    </w:p>
    <w:p w14:paraId="7CEDC432" w14:textId="77777777" w:rsidR="004D091E" w:rsidRDefault="00661181" w:rsidP="00E764A3">
      <w:pPr>
        <w:numPr>
          <w:ilvl w:val="3"/>
          <w:numId w:val="7"/>
        </w:numPr>
        <w:tabs>
          <w:tab w:val="left" w:pos="149"/>
        </w:tabs>
        <w:jc w:val="both"/>
        <w:rPr>
          <w:lang w:bidi="ar-SA"/>
        </w:rPr>
      </w:pPr>
      <w:r>
        <w:rPr>
          <w:u w:val="single"/>
          <w:rtl/>
        </w:rPr>
        <w:t>פתחי הלכה</w:t>
      </w:r>
      <w:r>
        <w:rPr>
          <w:rtl/>
        </w:rPr>
        <w:t xml:space="preserve"> (ארטסקרול פרק ה' הע' קכ"ב, מטבח הכשר עמ' ע"ח פרק ב' הע' מ"א) </w:t>
      </w:r>
      <w:r w:rsidR="004D091E">
        <w:rPr>
          <w:rFonts w:hint="cs"/>
          <w:rtl/>
        </w:rPr>
        <w:t>-</w:t>
      </w:r>
    </w:p>
    <w:p w14:paraId="488CA33B" w14:textId="77777777" w:rsidR="005829C6" w:rsidRDefault="00661181" w:rsidP="004D091E">
      <w:pPr>
        <w:bidi w:val="0"/>
        <w:jc w:val="both"/>
        <w:rPr>
          <w:lang w:bidi="ar-SA"/>
        </w:rPr>
      </w:pPr>
      <w:proofErr w:type="spellStart"/>
      <w:r>
        <w:t>Poskim</w:t>
      </w:r>
      <w:proofErr w:type="spellEnd"/>
      <w:r>
        <w:t xml:space="preserve"> assume that glass utensils are </w:t>
      </w:r>
      <w:r>
        <w:rPr>
          <w:b/>
          <w:bCs/>
        </w:rPr>
        <w:t>not subject</w:t>
      </w:r>
      <w:r>
        <w:t xml:space="preserve"> to the principle of </w:t>
      </w:r>
      <w:proofErr w:type="spellStart"/>
      <w:r>
        <w:t>kavush</w:t>
      </w:r>
      <w:proofErr w:type="spellEnd"/>
      <w:r>
        <w:t xml:space="preserve"> </w:t>
      </w:r>
      <w:proofErr w:type="spellStart"/>
      <w:r>
        <w:t>k’mevushal</w:t>
      </w:r>
      <w:proofErr w:type="spellEnd"/>
      <w:r w:rsidR="004D091E">
        <w:t>.</w:t>
      </w:r>
    </w:p>
    <w:p w14:paraId="565EEC05" w14:textId="77777777" w:rsidR="005829C6" w:rsidRDefault="00661181" w:rsidP="00E764A3">
      <w:pPr>
        <w:numPr>
          <w:ilvl w:val="2"/>
          <w:numId w:val="7"/>
        </w:numPr>
        <w:tabs>
          <w:tab w:val="left" w:pos="149"/>
        </w:tabs>
        <w:jc w:val="both"/>
      </w:pPr>
      <w:r>
        <w:rPr>
          <w:rtl/>
        </w:rPr>
        <w:t>מחמיר.</w:t>
      </w:r>
    </w:p>
    <w:p w14:paraId="129150A3" w14:textId="77777777" w:rsidR="005829C6" w:rsidRDefault="00661181" w:rsidP="00E764A3">
      <w:pPr>
        <w:numPr>
          <w:ilvl w:val="3"/>
          <w:numId w:val="7"/>
        </w:numPr>
        <w:tabs>
          <w:tab w:val="left" w:pos="149"/>
        </w:tabs>
        <w:jc w:val="both"/>
      </w:pPr>
      <w:r>
        <w:rPr>
          <w:rtl/>
        </w:rPr>
        <w:t xml:space="preserve">עי' </w:t>
      </w:r>
      <w:r>
        <w:rPr>
          <w:u w:val="single"/>
          <w:rtl/>
        </w:rPr>
        <w:t>פמ"ג</w:t>
      </w:r>
      <w:r>
        <w:rPr>
          <w:rtl/>
        </w:rPr>
        <w:t xml:space="preserve"> (יו"ד סי' ק"ה מש"ז ס"ק א') – "אמור מעתה ד' חילוקי כלים יש חרס בולע מיד בצונן וגלייזר"ט יש להקל אף שגליזר"ט שלנו אין דומה למצופה אבר. ועץ מעל"ע בולע בכולו ולא קודם לכן ומתכות יש מחלוקת ובכלי זכוכית המיקל בה"מ לא הפסיד".</w:t>
      </w:r>
    </w:p>
    <w:p w14:paraId="6BCF485E" w14:textId="77777777" w:rsidR="005829C6" w:rsidRDefault="00661181" w:rsidP="00E764A3">
      <w:pPr>
        <w:numPr>
          <w:ilvl w:val="3"/>
          <w:numId w:val="7"/>
        </w:numPr>
        <w:tabs>
          <w:tab w:val="left" w:pos="149"/>
        </w:tabs>
        <w:jc w:val="both"/>
      </w:pPr>
      <w:r>
        <w:rPr>
          <w:rtl/>
        </w:rPr>
        <w:t xml:space="preserve">עי' </w:t>
      </w:r>
      <w:r>
        <w:rPr>
          <w:color w:val="000000"/>
          <w:u w:val="single"/>
          <w:rtl/>
        </w:rPr>
        <w:t>גליון מהרש"א</w:t>
      </w:r>
      <w:r>
        <w:rPr>
          <w:color w:val="000000"/>
          <w:rtl/>
        </w:rPr>
        <w:t xml:space="preserve"> (סי' ק"ה על המחבר סעי' א', סי' צ"ג על הש"ך ס"ק א'</w:t>
      </w:r>
      <w:r>
        <w:rPr>
          <w:rtl/>
        </w:rPr>
        <w:t>) –</w:t>
      </w:r>
      <w:r>
        <w:rPr>
          <w:color w:val="000000"/>
          <w:rtl/>
        </w:rPr>
        <w:t xml:space="preserve"> "ובזכוכית יש להקל בהפסד מרובה".</w:t>
      </w:r>
    </w:p>
    <w:p w14:paraId="0A181F1C" w14:textId="77777777" w:rsidR="005829C6" w:rsidRDefault="00661181" w:rsidP="00E764A3">
      <w:pPr>
        <w:numPr>
          <w:ilvl w:val="3"/>
          <w:numId w:val="7"/>
        </w:numPr>
        <w:tabs>
          <w:tab w:val="left" w:pos="149"/>
        </w:tabs>
        <w:jc w:val="both"/>
      </w:pPr>
      <w:r>
        <w:rPr>
          <w:u w:val="single"/>
          <w:rtl/>
        </w:rPr>
        <w:t>חלקת יעקב</w:t>
      </w:r>
      <w:r>
        <w:rPr>
          <w:rtl/>
        </w:rPr>
        <w:t xml:space="preserve"> (יו"ד סי' מ"ה אות א', ח"ב סי' קס"ג) – "ואגב אעורר, שזה טעות שכמה נשים נוהגות שמשימין בצים שנמצא בהם חשש דם לתוך כלי זכוכית עד שמזדמן שאלת חכם, אם נשתהה בשם יותר מכ"ד שעות נאסר הכלי מטעם כבוש, והעולם אין נזהרין מחסרון ידיעה".</w:t>
      </w:r>
    </w:p>
    <w:p w14:paraId="5A6E2A72" w14:textId="77777777" w:rsidR="005829C6" w:rsidRDefault="00661181" w:rsidP="00E764A3">
      <w:pPr>
        <w:numPr>
          <w:ilvl w:val="3"/>
          <w:numId w:val="7"/>
        </w:numPr>
        <w:tabs>
          <w:tab w:val="left" w:pos="149"/>
        </w:tabs>
        <w:jc w:val="both"/>
      </w:pPr>
      <w:r>
        <w:rPr>
          <w:rtl/>
        </w:rPr>
        <w:t xml:space="preserve">עי' </w:t>
      </w:r>
      <w:r>
        <w:rPr>
          <w:u w:val="single"/>
          <w:rtl/>
        </w:rPr>
        <w:t>אורחות הבית</w:t>
      </w:r>
      <w:r>
        <w:rPr>
          <w:rtl/>
        </w:rPr>
        <w:t xml:space="preserve"> (פרק ז' הע' ט"ז, עי' פרק י' הע' י"ג, סעי' ט"ו) – "שחוששין בכלי זכוכית אף בכלי שני שבולע, וגם קר אין שותין, שמא לא ידיחנו יפה יפה, וכן אפשר שהחלב היה כבוש בו כ"ד שעות וכבוש כמבושל אף כצונן וחוששין לזה גם בכלי זכוכית ובהיתרא בלע עיין פמ"ג ר"ס ק"ה ע"ש".</w:t>
      </w:r>
    </w:p>
    <w:p w14:paraId="4F5F36DF" w14:textId="77777777" w:rsidR="005829C6" w:rsidRDefault="00661181" w:rsidP="00E764A3">
      <w:pPr>
        <w:numPr>
          <w:ilvl w:val="2"/>
          <w:numId w:val="7"/>
        </w:numPr>
        <w:tabs>
          <w:tab w:val="left" w:pos="149"/>
        </w:tabs>
        <w:jc w:val="both"/>
      </w:pPr>
      <w:r>
        <w:rPr>
          <w:rtl/>
        </w:rPr>
        <w:t>מראי מקומות –</w:t>
      </w:r>
      <w:r>
        <w:rPr>
          <w:color w:val="000000"/>
          <w:rtl/>
        </w:rPr>
        <w:t xml:space="preserve"> </w:t>
      </w:r>
      <w:r>
        <w:rPr>
          <w:u w:val="single"/>
          <w:rtl/>
        </w:rPr>
        <w:t>הגעלת כלים</w:t>
      </w:r>
      <w:r>
        <w:rPr>
          <w:rtl/>
        </w:rPr>
        <w:t xml:space="preserve"> (פרק ה' הע' מ"ג ס"ק ד')</w:t>
      </w:r>
      <w:r>
        <w:rPr>
          <w:color w:val="000000"/>
          <w:rtl/>
        </w:rPr>
        <w:t>.</w:t>
      </w:r>
    </w:p>
    <w:p w14:paraId="12C8F297" w14:textId="77777777" w:rsidR="005829C6" w:rsidRDefault="00661181" w:rsidP="00E764A3">
      <w:pPr>
        <w:numPr>
          <w:ilvl w:val="3"/>
          <w:numId w:val="8"/>
        </w:numPr>
        <w:tabs>
          <w:tab w:val="left" w:pos="149"/>
        </w:tabs>
        <w:jc w:val="both"/>
      </w:pPr>
      <w:r>
        <w:rPr>
          <w:u w:val="single"/>
          <w:rtl/>
        </w:rPr>
        <w:t>ערה"ש</w:t>
      </w:r>
      <w:r>
        <w:rPr>
          <w:rtl/>
        </w:rPr>
        <w:t xml:space="preserve"> (יו"ד סי' קכ"א סעי' ב', סעי' ג') – "ויראה לי דאע"ג דדבר צונן לח שעמד בכלי מעת לעת נאסרה הכלי מטעם כבוש כמבושל ולפ"ז בלוקח בקבוקים גדולים כמו פלעשער וכיוצא בהם לא תיהני להו הדחה דשמא עמד שם האיסור מעת לעת מ"מ לא חיישינן לה דמשקאות של איסור אינו מצוי כלל זולת יין ולקמן סי' קל"ה יתבאר דכלי זכוכית אינם נאסרים ע"י בליעת יין לפי שהן חלקים ואינם בולעים וכן המנהג הפשוט לקנות כל מיני כלי זכוכית ישנים מן הכותים ומשפשפין היטב ומדיחין אותם במים ומטבילן. ושמענו שיש שמשימין בורית בצלוחית ומתיכין שם הבורית ע"י קצת חמין ועושים זה לסיכה קודם גילוח השיער ואח"כ מדיחים אותם היטב ושותים בהן חמין ויש מגמגמים דאין להשתמש בצלוחית כאלו אמנם אין ממש בזה דלבד דקפדי אנקיותא כדאיתא בגמ' ומסתמא יש להם צלוחית מיוחדת על זה אך לבד זה הא אינו משהה הבורית מעת לעת בהזכוכית ואפילו משהה מעת לעת בתוכה אינה נאסרת דאין לך נותן טעם לפגם יותר מבורית ואף שאסרו חכמים קדירה שאינה בת יומא אף שהיא נותן טעם לפגם זהו מפני שבעת הבליעה היה לשבח אבל בבליעת פגם לא נאסרה".</w:t>
      </w:r>
    </w:p>
    <w:p w14:paraId="420F3BB5" w14:textId="77777777" w:rsidR="005829C6" w:rsidRDefault="00661181" w:rsidP="00C1527A">
      <w:pPr>
        <w:tabs>
          <w:tab w:val="left" w:pos="149"/>
        </w:tabs>
        <w:ind w:left="567"/>
        <w:jc w:val="both"/>
      </w:pPr>
      <w:r>
        <w:rPr>
          <w:u w:val="single"/>
          <w:rtl/>
        </w:rPr>
        <w:t>ערה"ש</w:t>
      </w:r>
      <w:r>
        <w:rPr>
          <w:rtl/>
        </w:rPr>
        <w:t xml:space="preserve"> (או"ח סי' תנ"א סעי' נ') – "ורבינו הרמ"א חולק בזה וז"ל ויש מחמירים ואומרים דכלי זכוכית אפילו הגעלה לא מהני להו וכן המנהג באשכנז ובמדינות אלו עכ"ל והטעם דכיון דברייתן מחול דינם ככלי חרס ולפ"ז גם עירוי אינו מועיל דעירוי לא עדיף מהגעלה ונראה דזה אינו אלא כשהשתמשו בהם בחמין דאלו בצונן למה ביין נסך לא החמיר ביו"ד שם ולפ"ז וודאי דכל כלי שתייה מזכוכית מהני עירוי ג' ימים דאלו שמשתמשין בחמין לא נכנס בהם חמץ ואף אם אולי נכנס באקראי לית לן בה וכן אנו מורין הלכה למעשה".</w:t>
      </w:r>
    </w:p>
    <w:p w14:paraId="5D727913" w14:textId="77777777" w:rsidR="005829C6" w:rsidRDefault="00661181" w:rsidP="00E764A3">
      <w:pPr>
        <w:numPr>
          <w:ilvl w:val="3"/>
          <w:numId w:val="3"/>
        </w:numPr>
        <w:tabs>
          <w:tab w:val="left" w:pos="149"/>
        </w:tabs>
        <w:jc w:val="both"/>
      </w:pPr>
      <w:r>
        <w:rPr>
          <w:u w:val="single"/>
          <w:rtl/>
        </w:rPr>
        <w:t>מעדני השולחן</w:t>
      </w:r>
      <w:r>
        <w:rPr>
          <w:rtl/>
        </w:rPr>
        <w:t xml:space="preserve"> (סי' ק"ה ס"ק ו') – "ונראה שלכתחילה ראוי לא להשתמש בהם חם מעל"ע ולהכשירו על ידי עירוי מכלי ראשון".</w:t>
      </w:r>
    </w:p>
    <w:p w14:paraId="0B9BC471" w14:textId="77777777" w:rsidR="005829C6" w:rsidRDefault="00661181" w:rsidP="00E764A3">
      <w:pPr>
        <w:numPr>
          <w:ilvl w:val="3"/>
          <w:numId w:val="3"/>
        </w:numPr>
        <w:tabs>
          <w:tab w:val="left" w:pos="149"/>
        </w:tabs>
        <w:jc w:val="both"/>
      </w:pPr>
      <w:r>
        <w:rPr>
          <w:color w:val="000000"/>
          <w:u w:val="single"/>
          <w:rtl/>
        </w:rPr>
        <w:t>בדה"ש</w:t>
      </w:r>
      <w:r>
        <w:rPr>
          <w:color w:val="000000"/>
          <w:rtl/>
        </w:rPr>
        <w:t xml:space="preserve"> (סי' צ"ג סוף ס"ק ט"ז) – "יש לשאול את פי מורה הוראה".</w:t>
      </w:r>
    </w:p>
    <w:p w14:paraId="7356F4F5" w14:textId="77777777" w:rsidR="00932466" w:rsidRDefault="00932466" w:rsidP="00C1527A">
      <w:pPr>
        <w:tabs>
          <w:tab w:val="left" w:pos="149"/>
        </w:tabs>
        <w:jc w:val="both"/>
        <w:rPr>
          <w:rtl/>
        </w:rPr>
        <w:sectPr w:rsidR="00932466" w:rsidSect="00C1527A">
          <w:headerReference w:type="default" r:id="rId53"/>
          <w:type w:val="continuous"/>
          <w:pgSz w:w="11906" w:h="16838"/>
          <w:pgMar w:top="719" w:right="567" w:bottom="540" w:left="737" w:header="360" w:footer="207" w:gutter="0"/>
          <w:paperSrc w:first="15" w:other="15"/>
          <w:cols w:space="720"/>
          <w:formProt w:val="0"/>
          <w:docGrid w:linePitch="360"/>
        </w:sectPr>
      </w:pPr>
    </w:p>
    <w:p w14:paraId="71CBE429" w14:textId="208D99EE" w:rsidR="005829C6" w:rsidRDefault="005829C6" w:rsidP="00C1527A">
      <w:pPr>
        <w:tabs>
          <w:tab w:val="left" w:pos="149"/>
        </w:tabs>
        <w:jc w:val="both"/>
      </w:pPr>
    </w:p>
    <w:p w14:paraId="35FCF32E" w14:textId="595A0D74" w:rsidR="005829C6" w:rsidRDefault="00661181" w:rsidP="00E764A3">
      <w:pPr>
        <w:numPr>
          <w:ilvl w:val="0"/>
          <w:numId w:val="9"/>
        </w:numPr>
        <w:tabs>
          <w:tab w:val="clear" w:pos="142"/>
          <w:tab w:val="left" w:pos="149"/>
        </w:tabs>
        <w:jc w:val="both"/>
      </w:pPr>
      <w:r>
        <w:rPr>
          <w:sz w:val="28"/>
          <w:szCs w:val="28"/>
          <w:u w:val="single"/>
          <w:rtl/>
        </w:rPr>
        <w:t>כלים שלא</w:t>
      </w:r>
      <w:r w:rsidR="004156AA">
        <w:rPr>
          <w:rFonts w:hint="cs"/>
          <w:sz w:val="28"/>
          <w:szCs w:val="28"/>
          <w:u w:val="single"/>
          <w:rtl/>
        </w:rPr>
        <w:t xml:space="preserve"> היו</w:t>
      </w:r>
      <w:r>
        <w:rPr>
          <w:sz w:val="28"/>
          <w:szCs w:val="28"/>
          <w:u w:val="single"/>
          <w:rtl/>
        </w:rPr>
        <w:t xml:space="preserve"> בזמן חז"ל</w:t>
      </w:r>
      <w:r>
        <w:rPr>
          <w:rtl/>
        </w:rPr>
        <w:t xml:space="preserve"> (</w:t>
      </w:r>
      <w:r>
        <w:t>synthetic</w:t>
      </w:r>
      <w:r>
        <w:rPr>
          <w:rtl/>
        </w:rPr>
        <w:t>).</w:t>
      </w:r>
    </w:p>
    <w:p w14:paraId="4409EFF8" w14:textId="77777777" w:rsidR="005829C6" w:rsidRDefault="00661181" w:rsidP="00E764A3">
      <w:pPr>
        <w:numPr>
          <w:ilvl w:val="1"/>
          <w:numId w:val="9"/>
        </w:numPr>
        <w:tabs>
          <w:tab w:val="left" w:pos="149"/>
        </w:tabs>
        <w:jc w:val="both"/>
      </w:pPr>
      <w:r>
        <w:rPr>
          <w:b/>
          <w:bCs/>
          <w:rtl/>
        </w:rPr>
        <w:t>גומי</w:t>
      </w:r>
      <w:r>
        <w:rPr>
          <w:rtl/>
        </w:rPr>
        <w:t xml:space="preserve"> (</w:t>
      </w:r>
      <w:r>
        <w:t>rubber synthetic</w:t>
      </w:r>
      <w:r>
        <w:rPr>
          <w:rtl/>
        </w:rPr>
        <w:t>).</w:t>
      </w:r>
    </w:p>
    <w:p w14:paraId="4C47E924" w14:textId="77777777" w:rsidR="005829C6" w:rsidRDefault="00661181" w:rsidP="00E764A3">
      <w:pPr>
        <w:numPr>
          <w:ilvl w:val="2"/>
          <w:numId w:val="9"/>
        </w:numPr>
        <w:tabs>
          <w:tab w:val="left" w:pos="149"/>
        </w:tabs>
        <w:jc w:val="both"/>
      </w:pPr>
      <w:r>
        <w:rPr>
          <w:rtl/>
        </w:rPr>
        <w:t>פסח.</w:t>
      </w:r>
    </w:p>
    <w:p w14:paraId="7DC7E111" w14:textId="5C0AA987" w:rsidR="005829C6" w:rsidRDefault="00661181" w:rsidP="00E764A3">
      <w:pPr>
        <w:numPr>
          <w:ilvl w:val="3"/>
          <w:numId w:val="9"/>
        </w:numPr>
        <w:tabs>
          <w:tab w:val="left" w:pos="149"/>
        </w:tabs>
        <w:jc w:val="both"/>
      </w:pPr>
      <w:r>
        <w:rPr>
          <w:rtl/>
        </w:rPr>
        <w:t xml:space="preserve">מחמיר – </w:t>
      </w:r>
      <w:r>
        <w:rPr>
          <w:u w:val="single"/>
          <w:rtl/>
        </w:rPr>
        <w:t>אג"מ</w:t>
      </w:r>
      <w:r>
        <w:rPr>
          <w:rtl/>
        </w:rPr>
        <w:t xml:space="preserve"> (או"ח ח"ב סי' צ"ב, שמעתתא דמשה אות ו', "יש ראבער שאינו מעץ אלא מתערובות מינים כימיים שהוא דבר חדש שלא נמצא בדברי הקדמונים אין להתיר להגעילם"), </w:t>
      </w:r>
      <w:r>
        <w:rPr>
          <w:u w:val="single"/>
          <w:rtl/>
        </w:rPr>
        <w:t>הגר"א נבנצל</w:t>
      </w:r>
      <w:r>
        <w:rPr>
          <w:rtl/>
        </w:rPr>
        <w:t xml:space="preserve"> שליט"א (ביצחק יקרא על סעי' א', "גומי (מצוי בסירי לחץ) ופלסטיק, חוששים בהם לח</w:t>
      </w:r>
      <w:r w:rsidR="00923DF5">
        <w:rPr>
          <w:rFonts w:hint="cs"/>
          <w:rtl/>
        </w:rPr>
        <w:t>ו</w:t>
      </w:r>
      <w:r>
        <w:rPr>
          <w:rtl/>
        </w:rPr>
        <w:t xml:space="preserve">מרא שמא דינם כחרס ולא מועילה בהם הגעלה"), </w:t>
      </w:r>
      <w:r>
        <w:rPr>
          <w:u w:val="single"/>
          <w:rtl/>
        </w:rPr>
        <w:t>אהלי ישרון</w:t>
      </w:r>
      <w:r>
        <w:rPr>
          <w:rtl/>
        </w:rPr>
        <w:t xml:space="preserve"> (ח"א פרק ד' סוף עמ' ע"ח), </w:t>
      </w:r>
      <w:r>
        <w:rPr>
          <w:u w:val="single"/>
          <w:rtl/>
        </w:rPr>
        <w:t>נטעי גבריאל</w:t>
      </w:r>
      <w:r>
        <w:rPr>
          <w:rtl/>
        </w:rPr>
        <w:t xml:space="preserve"> (פרק ס"ד סעי' י"א), </w:t>
      </w:r>
      <w:r>
        <w:rPr>
          <w:u w:val="single"/>
          <w:rtl/>
        </w:rPr>
        <w:t>מטבח הכשר</w:t>
      </w:r>
      <w:r>
        <w:rPr>
          <w:rtl/>
        </w:rPr>
        <w:t xml:space="preserve"> (ארטסקרול, עמ' שמ"ד, עמ' שמ"ז).</w:t>
      </w:r>
    </w:p>
    <w:p w14:paraId="781244F4" w14:textId="77777777" w:rsidR="005829C6" w:rsidRDefault="00661181" w:rsidP="00E764A3">
      <w:pPr>
        <w:numPr>
          <w:ilvl w:val="4"/>
          <w:numId w:val="9"/>
        </w:numPr>
        <w:tabs>
          <w:tab w:val="left" w:pos="149"/>
        </w:tabs>
        <w:jc w:val="both"/>
      </w:pPr>
      <w:r>
        <w:rPr>
          <w:rtl/>
        </w:rPr>
        <w:t xml:space="preserve">האג"מ מדבר רק בפסח – </w:t>
      </w: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ג' שיעור א'. ג' ראיות, התשובה שם מתחיל ומסיים בפסח, ועוד סתירה להאג"מ גבי פלסטיק, ועוד סתירת האג"מ גבי טפלון [עי' מטבח הכשר (ארטסקרול, פרק י"ד הע' ס"א]). וגם היום של התשובה הוא "יום א' ו' ניסן תש"כ"), </w:t>
      </w:r>
      <w:r>
        <w:rPr>
          <w:u w:val="single"/>
          <w:rtl/>
        </w:rPr>
        <w:t>הגר"י רייזמן</w:t>
      </w:r>
      <w:r>
        <w:rPr>
          <w:rtl/>
        </w:rPr>
        <w:t xml:space="preserve"> שליט"א (קלטת בב"ח סי' צ"ה סעי' ד', מספר ל' אחר מ"ט דקות, </w:t>
      </w:r>
      <w:r>
        <w:rPr>
          <w:b/>
          <w:bCs/>
          <w:rtl/>
        </w:rPr>
        <w:t>לאפוקי</w:t>
      </w:r>
      <w:r>
        <w:rPr>
          <w:rtl/>
        </w:rPr>
        <w:t xml:space="preserve"> מטבח הכשר ארטסקרול פרק י"ד הע' מ"ד).</w:t>
      </w:r>
    </w:p>
    <w:p w14:paraId="6FEC478A" w14:textId="77777777" w:rsidR="005829C6" w:rsidRDefault="00661181" w:rsidP="00E764A3">
      <w:pPr>
        <w:numPr>
          <w:ilvl w:val="4"/>
          <w:numId w:val="9"/>
        </w:numPr>
        <w:tabs>
          <w:tab w:val="left" w:pos="149"/>
        </w:tabs>
        <w:jc w:val="both"/>
      </w:pPr>
      <w:r>
        <w:rPr>
          <w:u w:val="single"/>
          <w:rtl/>
        </w:rPr>
        <w:t>אג"מ</w:t>
      </w:r>
      <w:r>
        <w:rPr>
          <w:rtl/>
        </w:rPr>
        <w:t xml:space="preserve"> (או"ח ח"א סי' כ"ז) – "והקנה שהוא מראבער אפשר שהוא ככלי עץ שלהאוסרים אף בכפאו על פיו שהלכה כמותם כדפסק המחבר (או"ח סי' פ"ז) בסעי' ז' צריך לכסות מדינא. ונמצא שלכתחלה צריך לכסות גם הכלי ואם א"א לכסות הכלי יכול להתפלל אף כשאינו מכוסה אבל הקנה של ראבער מוכרחין לכסות. ואם הקנה הוא</w:t>
      </w:r>
      <w:r>
        <w:rPr>
          <w:b/>
          <w:bCs/>
          <w:rtl/>
        </w:rPr>
        <w:t xml:space="preserve"> מפלאסטיק אפשר עדיף מראבער</w:t>
      </w:r>
      <w:r>
        <w:rPr>
          <w:rtl/>
        </w:rPr>
        <w:t xml:space="preserve"> ומ"מ טוב לכסותו".</w:t>
      </w:r>
    </w:p>
    <w:p w14:paraId="56815F8F" w14:textId="77777777" w:rsidR="005829C6" w:rsidRDefault="00661181" w:rsidP="00E764A3">
      <w:pPr>
        <w:numPr>
          <w:ilvl w:val="2"/>
          <w:numId w:val="9"/>
        </w:numPr>
        <w:tabs>
          <w:tab w:val="left" w:pos="149"/>
        </w:tabs>
        <w:jc w:val="both"/>
      </w:pPr>
      <w:r>
        <w:rPr>
          <w:rtl/>
        </w:rPr>
        <w:t>שאר איסורים.</w:t>
      </w:r>
    </w:p>
    <w:p w14:paraId="3C3BD67A" w14:textId="77777777" w:rsidR="00EA227A" w:rsidRDefault="00661181" w:rsidP="00E764A3">
      <w:pPr>
        <w:numPr>
          <w:ilvl w:val="3"/>
          <w:numId w:val="9"/>
        </w:numPr>
        <w:tabs>
          <w:tab w:val="left" w:pos="149"/>
        </w:tabs>
        <w:jc w:val="both"/>
      </w:pPr>
      <w:r>
        <w:rPr>
          <w:rtl/>
        </w:rPr>
        <w:t>מיקל [הגעלה]</w:t>
      </w:r>
      <w:r w:rsidR="00EA227A">
        <w:rPr>
          <w:rFonts w:hint="cs"/>
          <w:rtl/>
        </w:rPr>
        <w:t>.</w:t>
      </w:r>
    </w:p>
    <w:p w14:paraId="5E9FE4E1" w14:textId="77777777" w:rsidR="00EA227A" w:rsidRDefault="00661181" w:rsidP="00E764A3">
      <w:pPr>
        <w:numPr>
          <w:ilvl w:val="4"/>
          <w:numId w:val="9"/>
        </w:numPr>
        <w:tabs>
          <w:tab w:val="left" w:pos="149"/>
        </w:tabs>
        <w:jc w:val="both"/>
      </w:pPr>
      <w:r>
        <w:rPr>
          <w:u w:val="single"/>
          <w:rtl/>
        </w:rPr>
        <w:t>הגר"א הענקין</w:t>
      </w:r>
      <w:r>
        <w:rPr>
          <w:rtl/>
        </w:rPr>
        <w:t xml:space="preserve"> זצ"ל (כל כתבי ח"ב סי' מ"ו, </w:t>
      </w:r>
      <w:r>
        <w:rPr>
          <w:b/>
          <w:color w:val="000000"/>
          <w:rtl/>
        </w:rPr>
        <w:t>עם התורה מהדורא א' ח"י עמ' ה'</w:t>
      </w:r>
      <w:r w:rsidR="00EA227A">
        <w:rPr>
          <w:rFonts w:hint="cs"/>
          <w:b/>
          <w:color w:val="000000"/>
          <w:rtl/>
        </w:rPr>
        <w:t xml:space="preserve">) </w:t>
      </w:r>
      <w:r w:rsidR="00EA227A">
        <w:rPr>
          <w:b/>
          <w:color w:val="000000"/>
          <w:rtl/>
        </w:rPr>
        <w:t>–</w:t>
      </w:r>
      <w:r>
        <w:rPr>
          <w:rtl/>
        </w:rPr>
        <w:t xml:space="preserve"> "בדבר הגעלה לכלי גומי - ראבער ... ורק בכלי חרס דחזינן להו דמידייתי ואינו יוצא מידי דפיו לעולם - לא מהני הגעלה עיין פסחים ל'"</w:t>
      </w:r>
      <w:r w:rsidR="00EA227A">
        <w:rPr>
          <w:rFonts w:hint="cs"/>
          <w:rtl/>
        </w:rPr>
        <w:t>.</w:t>
      </w:r>
    </w:p>
    <w:p w14:paraId="371C6E6B" w14:textId="4AB084C8" w:rsidR="00EA227A" w:rsidRDefault="00661181" w:rsidP="00E764A3">
      <w:pPr>
        <w:numPr>
          <w:ilvl w:val="4"/>
          <w:numId w:val="9"/>
        </w:numPr>
        <w:tabs>
          <w:tab w:val="left" w:pos="149"/>
        </w:tabs>
        <w:jc w:val="both"/>
      </w:pPr>
      <w:r>
        <w:rPr>
          <w:u w:val="single"/>
          <w:rtl/>
        </w:rPr>
        <w:t>חשב האפוד</w:t>
      </w:r>
      <w:r>
        <w:rPr>
          <w:rtl/>
        </w:rPr>
        <w:t xml:space="preserve"> (ח"א סי' קי"ז</w:t>
      </w:r>
      <w:r w:rsidR="00EA227A">
        <w:rPr>
          <w:rFonts w:hint="cs"/>
          <w:b/>
          <w:color w:val="000000"/>
          <w:rtl/>
        </w:rPr>
        <w:t xml:space="preserve">) </w:t>
      </w:r>
      <w:r w:rsidR="00EA227A">
        <w:rPr>
          <w:b/>
          <w:color w:val="000000"/>
          <w:rtl/>
        </w:rPr>
        <w:t>–</w:t>
      </w:r>
      <w:r>
        <w:rPr>
          <w:rtl/>
        </w:rPr>
        <w:t xml:space="preserve"> "נראה דרוב הני כלים חדשים, כלים מכלים שונים שנתחדשו בזמננו, לרובם מהני הגעלה. ואע"פ שאין בהם ההוכחה דלא הוזכרו בתלמוד לאיסורא, מ"מ מדחזינן דדוקא בכלי חרס לא מהני ה</w:t>
      </w:r>
      <w:r w:rsidR="006F4002">
        <w:rPr>
          <w:rFonts w:hint="cs"/>
          <w:rtl/>
        </w:rPr>
        <w:t>ג</w:t>
      </w:r>
      <w:r>
        <w:rPr>
          <w:rtl/>
        </w:rPr>
        <w:t>עלה שהוזכרו בתורה דלא מהני להו הגעלה, וכל שאר כלים מהני בהו הגעלה, אין בידינו להמציא חומרא בשום כלי חוץ מכלי חרס"</w:t>
      </w:r>
      <w:r w:rsidR="00EA227A">
        <w:rPr>
          <w:rFonts w:hint="cs"/>
          <w:rtl/>
        </w:rPr>
        <w:t>.</w:t>
      </w:r>
    </w:p>
    <w:p w14:paraId="58C4E12D" w14:textId="77777777" w:rsidR="00EA227A" w:rsidRPr="00EA227A" w:rsidRDefault="00661181" w:rsidP="00E764A3">
      <w:pPr>
        <w:numPr>
          <w:ilvl w:val="4"/>
          <w:numId w:val="9"/>
        </w:numPr>
        <w:tabs>
          <w:tab w:val="left" w:pos="149"/>
        </w:tabs>
        <w:jc w:val="both"/>
      </w:pPr>
      <w:r>
        <w:rPr>
          <w:color w:val="000000"/>
          <w:u w:val="single"/>
          <w:rtl/>
        </w:rPr>
        <w:t>שלחן הלוי</w:t>
      </w:r>
      <w:r>
        <w:rPr>
          <w:color w:val="000000"/>
          <w:rtl/>
        </w:rPr>
        <w:t xml:space="preserve"> (ח"א פרק כ"ד אות ל' ס"ק א'. אולי גם לפסח)</w:t>
      </w:r>
      <w:r w:rsidR="00EA227A">
        <w:rPr>
          <w:rFonts w:hint="cs"/>
          <w:color w:val="000000"/>
          <w:rtl/>
        </w:rPr>
        <w:t>.</w:t>
      </w:r>
    </w:p>
    <w:p w14:paraId="13FF612E" w14:textId="77777777" w:rsidR="00EA227A" w:rsidRDefault="00661181" w:rsidP="00E764A3">
      <w:pPr>
        <w:numPr>
          <w:ilvl w:val="4"/>
          <w:numId w:val="9"/>
        </w:numPr>
        <w:tabs>
          <w:tab w:val="left" w:pos="149"/>
        </w:tabs>
        <w:jc w:val="both"/>
      </w:pPr>
      <w:r>
        <w:rPr>
          <w:u w:val="single"/>
          <w:rtl/>
        </w:rPr>
        <w:t>אהלי ישרון</w:t>
      </w:r>
      <w:r>
        <w:rPr>
          <w:rtl/>
        </w:rPr>
        <w:t xml:space="preserve"> (ח"א פרק ד' עמ' ע"ג)</w:t>
      </w:r>
      <w:r w:rsidR="00EA227A">
        <w:rPr>
          <w:rFonts w:hint="cs"/>
          <w:rtl/>
        </w:rPr>
        <w:t>.</w:t>
      </w:r>
    </w:p>
    <w:p w14:paraId="473FCF6B" w14:textId="77777777" w:rsidR="00EA227A" w:rsidRDefault="00661181" w:rsidP="00E764A3">
      <w:pPr>
        <w:numPr>
          <w:ilvl w:val="4"/>
          <w:numId w:val="9"/>
        </w:numPr>
        <w:tabs>
          <w:tab w:val="left" w:pos="149"/>
        </w:tabs>
        <w:jc w:val="both"/>
      </w:pP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ג' שיעור א')</w:t>
      </w:r>
      <w:r w:rsidR="00EA227A">
        <w:rPr>
          <w:rFonts w:hint="cs"/>
          <w:rtl/>
        </w:rPr>
        <w:t>.</w:t>
      </w:r>
    </w:p>
    <w:p w14:paraId="76050E11" w14:textId="77777777" w:rsidR="00EA227A" w:rsidRDefault="00661181" w:rsidP="00E764A3">
      <w:pPr>
        <w:numPr>
          <w:ilvl w:val="4"/>
          <w:numId w:val="9"/>
        </w:numPr>
        <w:tabs>
          <w:tab w:val="left" w:pos="149"/>
        </w:tabs>
        <w:jc w:val="both"/>
      </w:pPr>
      <w:r>
        <w:rPr>
          <w:u w:val="single"/>
          <w:rtl/>
        </w:rPr>
        <w:t>דף הכשרות</w:t>
      </w:r>
      <w:r>
        <w:rPr>
          <w:rtl/>
        </w:rPr>
        <w:t xml:space="preserve"> (כסליו תש"ס)</w:t>
      </w:r>
      <w:r w:rsidR="00EA227A">
        <w:rPr>
          <w:rFonts w:hint="cs"/>
          <w:rtl/>
        </w:rPr>
        <w:t>.</w:t>
      </w:r>
    </w:p>
    <w:p w14:paraId="3AF985FB" w14:textId="77777777" w:rsidR="005829C6" w:rsidRDefault="00661181" w:rsidP="00E764A3">
      <w:pPr>
        <w:numPr>
          <w:ilvl w:val="4"/>
          <w:numId w:val="9"/>
        </w:numPr>
        <w:tabs>
          <w:tab w:val="left" w:pos="149"/>
        </w:tabs>
        <w:jc w:val="both"/>
      </w:pPr>
      <w:r>
        <w:rPr>
          <w:u w:val="single"/>
          <w:rtl/>
        </w:rPr>
        <w:t>מטבח הכשר</w:t>
      </w:r>
      <w:r>
        <w:rPr>
          <w:rtl/>
        </w:rPr>
        <w:t xml:space="preserve"> (ארטסקרול, עמ' שמ"ד, עמ' שמ"ז).</w:t>
      </w:r>
    </w:p>
    <w:p w14:paraId="26A0017F" w14:textId="615FBDF8" w:rsidR="000C6C8B" w:rsidRPr="000C6C8B" w:rsidRDefault="00661181" w:rsidP="00230D96">
      <w:pPr>
        <w:numPr>
          <w:ilvl w:val="2"/>
          <w:numId w:val="9"/>
        </w:numPr>
        <w:tabs>
          <w:tab w:val="left" w:pos="149"/>
        </w:tabs>
        <w:jc w:val="both"/>
      </w:pPr>
      <w:r>
        <w:rPr>
          <w:rtl/>
        </w:rPr>
        <w:t xml:space="preserve">מראי מקומות – </w:t>
      </w:r>
      <w:r>
        <w:rPr>
          <w:u w:val="single"/>
          <w:rtl/>
        </w:rPr>
        <w:t>מהרש"ם</w:t>
      </w:r>
      <w:r>
        <w:rPr>
          <w:rtl/>
        </w:rPr>
        <w:t xml:space="preserve"> (ח"ג סי' רל"ג), </w:t>
      </w:r>
      <w:r>
        <w:rPr>
          <w:u w:val="single"/>
          <w:rtl/>
        </w:rPr>
        <w:t>פסקי תשובות</w:t>
      </w:r>
      <w:r>
        <w:rPr>
          <w:rtl/>
        </w:rPr>
        <w:t xml:space="preserve"> (אות נ"ג).</w:t>
      </w:r>
    </w:p>
    <w:p w14:paraId="39D6E379" w14:textId="03CB3AEB" w:rsidR="005829C6" w:rsidRDefault="00661181" w:rsidP="00E764A3">
      <w:pPr>
        <w:numPr>
          <w:ilvl w:val="2"/>
          <w:numId w:val="9"/>
        </w:numPr>
        <w:tabs>
          <w:tab w:val="left" w:pos="149"/>
        </w:tabs>
        <w:jc w:val="both"/>
      </w:pPr>
      <w:r>
        <w:rPr>
          <w:b/>
          <w:bCs/>
          <w:rtl/>
        </w:rPr>
        <w:t>גומי מעץ</w:t>
      </w:r>
      <w:r>
        <w:rPr>
          <w:rtl/>
        </w:rPr>
        <w:t xml:space="preserve"> [משרף של העץ].</w:t>
      </w:r>
    </w:p>
    <w:p w14:paraId="03E172A6" w14:textId="77777777" w:rsidR="005829C6" w:rsidRDefault="00661181" w:rsidP="00E764A3">
      <w:pPr>
        <w:numPr>
          <w:ilvl w:val="3"/>
          <w:numId w:val="9"/>
        </w:numPr>
        <w:tabs>
          <w:tab w:val="left" w:pos="149"/>
        </w:tabs>
        <w:jc w:val="both"/>
      </w:pPr>
      <w:r>
        <w:rPr>
          <w:rtl/>
        </w:rPr>
        <w:t>פסח.</w:t>
      </w:r>
    </w:p>
    <w:p w14:paraId="7AF80E09" w14:textId="77777777" w:rsidR="005829C6" w:rsidRDefault="00661181" w:rsidP="00E764A3">
      <w:pPr>
        <w:numPr>
          <w:ilvl w:val="4"/>
          <w:numId w:val="9"/>
        </w:numPr>
        <w:tabs>
          <w:tab w:val="left" w:pos="149"/>
        </w:tabs>
        <w:jc w:val="both"/>
      </w:pPr>
      <w:r>
        <w:rPr>
          <w:rtl/>
        </w:rPr>
        <w:t xml:space="preserve">מיקל [אפילו אם מסופק] – </w:t>
      </w:r>
      <w:r>
        <w:rPr>
          <w:u w:val="single"/>
          <w:rtl/>
        </w:rPr>
        <w:t>אג"מ</w:t>
      </w:r>
      <w:r>
        <w:rPr>
          <w:rtl/>
        </w:rPr>
        <w:t xml:space="preserve"> (או"ח ח"ב סי' צ"ב, שמעתתא דמשה אות ו', "ובדבר כלי מראבער אם מהני הגעלה, הנה הראבער שהוא מעץ מהני הגעלה ואף אם יש ספק מצד שיש שם גם איזה חומר כימי הוא ספק דרבנן שהוי לקולא"), </w:t>
      </w:r>
      <w:r>
        <w:rPr>
          <w:u w:val="single"/>
          <w:rtl/>
        </w:rPr>
        <w:t>סידור פסח כהלכתו</w:t>
      </w:r>
      <w:r>
        <w:rPr>
          <w:rtl/>
        </w:rPr>
        <w:t xml:space="preserve"> (פרק ט' סעי' ח'), </w:t>
      </w:r>
      <w:r>
        <w:rPr>
          <w:u w:val="single"/>
          <w:rtl/>
        </w:rPr>
        <w:t>אהלי ישרון</w:t>
      </w:r>
      <w:r>
        <w:rPr>
          <w:rtl/>
        </w:rPr>
        <w:t xml:space="preserve"> (ח"א פרק ד' סוף עמ' ע"ח), </w:t>
      </w:r>
      <w:r>
        <w:rPr>
          <w:u w:val="single"/>
          <w:rtl/>
        </w:rPr>
        <w:t>הגר"ש איידר</w:t>
      </w:r>
      <w:r>
        <w:rPr>
          <w:rtl/>
        </w:rPr>
        <w:t xml:space="preserve"> זצ"ל (פסח, סוף עמ' קל"ז).</w:t>
      </w:r>
    </w:p>
    <w:p w14:paraId="193F7744" w14:textId="77777777" w:rsidR="005829C6" w:rsidRDefault="005829C6" w:rsidP="00230D96">
      <w:pPr>
        <w:tabs>
          <w:tab w:val="left" w:pos="149"/>
        </w:tabs>
        <w:jc w:val="both"/>
      </w:pPr>
    </w:p>
    <w:p w14:paraId="32CF3941" w14:textId="77777777" w:rsidR="005829C6" w:rsidRDefault="00661181" w:rsidP="00E764A3">
      <w:pPr>
        <w:numPr>
          <w:ilvl w:val="1"/>
          <w:numId w:val="9"/>
        </w:numPr>
        <w:tabs>
          <w:tab w:val="left" w:pos="149"/>
        </w:tabs>
        <w:jc w:val="both"/>
      </w:pPr>
      <w:r>
        <w:rPr>
          <w:b/>
          <w:bCs/>
          <w:rtl/>
        </w:rPr>
        <w:t xml:space="preserve">טפלון </w:t>
      </w:r>
      <w:r>
        <w:rPr>
          <w:rtl/>
        </w:rPr>
        <w:t>(</w:t>
      </w:r>
      <w:proofErr w:type="spellStart"/>
      <w:r>
        <w:t>teflon</w:t>
      </w:r>
      <w:proofErr w:type="spellEnd"/>
      <w:r>
        <w:rPr>
          <w:rtl/>
        </w:rPr>
        <w:t>).</w:t>
      </w:r>
    </w:p>
    <w:p w14:paraId="52D44C60" w14:textId="77777777" w:rsidR="005829C6" w:rsidRDefault="00661181" w:rsidP="00E764A3">
      <w:pPr>
        <w:numPr>
          <w:ilvl w:val="2"/>
          <w:numId w:val="9"/>
        </w:numPr>
        <w:tabs>
          <w:tab w:val="left" w:pos="149"/>
        </w:tabs>
        <w:jc w:val="both"/>
      </w:pPr>
      <w:r>
        <w:rPr>
          <w:rtl/>
        </w:rPr>
        <w:t>פסח.</w:t>
      </w:r>
    </w:p>
    <w:p w14:paraId="3582EFF1" w14:textId="77777777" w:rsidR="00FC65BB" w:rsidRDefault="00661181" w:rsidP="00E764A3">
      <w:pPr>
        <w:numPr>
          <w:ilvl w:val="3"/>
          <w:numId w:val="9"/>
        </w:numPr>
        <w:tabs>
          <w:tab w:val="left" w:pos="149"/>
        </w:tabs>
        <w:jc w:val="both"/>
      </w:pPr>
      <w:r>
        <w:rPr>
          <w:rtl/>
        </w:rPr>
        <w:t>מחמיר</w:t>
      </w:r>
      <w:r w:rsidR="00FC65BB">
        <w:rPr>
          <w:rFonts w:hint="cs"/>
          <w:rtl/>
        </w:rPr>
        <w:t>.</w:t>
      </w:r>
    </w:p>
    <w:p w14:paraId="7B3BCE0F" w14:textId="77777777" w:rsidR="00FC65BB" w:rsidRDefault="00661181" w:rsidP="00E764A3">
      <w:pPr>
        <w:numPr>
          <w:ilvl w:val="4"/>
          <w:numId w:val="9"/>
        </w:numPr>
        <w:tabs>
          <w:tab w:val="left" w:pos="149"/>
        </w:tabs>
        <w:jc w:val="both"/>
      </w:pPr>
      <w:r>
        <w:rPr>
          <w:u w:val="single"/>
          <w:rtl/>
        </w:rPr>
        <w:t>אג"מ</w:t>
      </w:r>
      <w:r>
        <w:rPr>
          <w:rtl/>
        </w:rPr>
        <w:t xml:space="preserve"> (הגר"ש איידר זצ"ל פרק י"ג הע' ל"א, שמעתתא דמשה שמועות משה אות ט"ז)</w:t>
      </w:r>
      <w:r w:rsidR="00FC65BB">
        <w:rPr>
          <w:rFonts w:hint="cs"/>
          <w:rtl/>
        </w:rPr>
        <w:t>.</w:t>
      </w:r>
    </w:p>
    <w:p w14:paraId="405D09AA" w14:textId="77777777" w:rsidR="005829C6" w:rsidRDefault="00661181" w:rsidP="00E764A3">
      <w:pPr>
        <w:numPr>
          <w:ilvl w:val="4"/>
          <w:numId w:val="9"/>
        </w:numPr>
        <w:tabs>
          <w:tab w:val="left" w:pos="149"/>
        </w:tabs>
        <w:jc w:val="both"/>
      </w:pPr>
      <w:r>
        <w:rPr>
          <w:u w:val="single"/>
          <w:rtl/>
        </w:rPr>
        <w:t>הגר"ש איידר</w:t>
      </w:r>
      <w:r>
        <w:rPr>
          <w:rtl/>
        </w:rPr>
        <w:t xml:space="preserve"> זצ"ל (פסח, עמ' קמ"א).</w:t>
      </w:r>
    </w:p>
    <w:p w14:paraId="4C488E1B" w14:textId="77777777" w:rsidR="00FC65BB" w:rsidRDefault="00661181" w:rsidP="00E764A3">
      <w:pPr>
        <w:numPr>
          <w:ilvl w:val="3"/>
          <w:numId w:val="9"/>
        </w:numPr>
        <w:tabs>
          <w:tab w:val="left" w:pos="149"/>
        </w:tabs>
        <w:jc w:val="both"/>
      </w:pPr>
      <w:r>
        <w:rPr>
          <w:rtl/>
        </w:rPr>
        <w:t>ליבון</w:t>
      </w:r>
      <w:r w:rsidR="00FC65BB">
        <w:rPr>
          <w:rFonts w:hint="cs"/>
          <w:rtl/>
        </w:rPr>
        <w:t>.</w:t>
      </w:r>
    </w:p>
    <w:p w14:paraId="1680895D"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עמ' ע"ח, עמ' ע"ג).</w:t>
      </w:r>
    </w:p>
    <w:p w14:paraId="5C22694F" w14:textId="77777777" w:rsidR="00FC65BB" w:rsidRDefault="00661181" w:rsidP="00E764A3">
      <w:pPr>
        <w:numPr>
          <w:ilvl w:val="3"/>
          <w:numId w:val="9"/>
        </w:numPr>
        <w:tabs>
          <w:tab w:val="left" w:pos="149"/>
        </w:tabs>
        <w:jc w:val="both"/>
      </w:pPr>
      <w:r>
        <w:rPr>
          <w:rtl/>
        </w:rPr>
        <w:t>מחמבת צריך ליבון, וא"א להכשיר משום דילמא פקעי</w:t>
      </w:r>
      <w:r w:rsidR="00FC65BB">
        <w:rPr>
          <w:rFonts w:hint="cs"/>
          <w:rtl/>
        </w:rPr>
        <w:t>.</w:t>
      </w:r>
    </w:p>
    <w:p w14:paraId="2F2EE234" w14:textId="77777777" w:rsidR="00FC65BB" w:rsidRDefault="00661181" w:rsidP="00E764A3">
      <w:pPr>
        <w:numPr>
          <w:ilvl w:val="4"/>
          <w:numId w:val="9"/>
        </w:numPr>
        <w:tabs>
          <w:tab w:val="left" w:pos="149"/>
        </w:tabs>
        <w:jc w:val="both"/>
      </w:pPr>
      <w:r>
        <w:rPr>
          <w:u w:val="single"/>
          <w:rtl/>
        </w:rPr>
        <w:t>הגריש"א</w:t>
      </w:r>
      <w:r>
        <w:rPr>
          <w:rtl/>
        </w:rPr>
        <w:t xml:space="preserve"> זצ"ל (הליכות והנהגות, סידור פסח כהלכתו פרק ח' הע' נ"ג, אשרי האיש או"ח ח"ג פרק נ"ג אות י"ד</w:t>
      </w:r>
      <w:r w:rsidR="00FC65BB">
        <w:rPr>
          <w:rFonts w:hint="cs"/>
          <w:rtl/>
        </w:rPr>
        <w:t xml:space="preserve">) </w:t>
      </w:r>
      <w:r w:rsidR="00FC65BB">
        <w:rPr>
          <w:rtl/>
        </w:rPr>
        <w:t>–</w:t>
      </w:r>
      <w:r>
        <w:rPr>
          <w:rtl/>
        </w:rPr>
        <w:t xml:space="preserve"> "מחבת טפלון שמטגנים בה ללא הוספת שמן אין להכשירה לפסח, דהגעלה אינה מועילה וליבון מקלקל את הכלי"</w:t>
      </w:r>
      <w:r w:rsidR="00FC65BB">
        <w:rPr>
          <w:rFonts w:hint="cs"/>
          <w:rtl/>
        </w:rPr>
        <w:t>.</w:t>
      </w:r>
    </w:p>
    <w:p w14:paraId="34A8AAF3" w14:textId="77777777" w:rsidR="00FC65BB" w:rsidRDefault="00661181" w:rsidP="00E764A3">
      <w:pPr>
        <w:numPr>
          <w:ilvl w:val="4"/>
          <w:numId w:val="9"/>
        </w:numPr>
        <w:tabs>
          <w:tab w:val="left" w:pos="149"/>
        </w:tabs>
        <w:jc w:val="both"/>
      </w:pPr>
      <w:r>
        <w:rPr>
          <w:u w:val="single"/>
          <w:rtl/>
        </w:rPr>
        <w:t>שבט הלוי</w:t>
      </w:r>
      <w:r>
        <w:rPr>
          <w:rtl/>
        </w:rPr>
        <w:t xml:space="preserve"> (קובץ מבית לוי ח"א עמ' ל"ד אות ב', הע' ב', </w:t>
      </w:r>
      <w:r>
        <w:rPr>
          <w:color w:val="000000"/>
          <w:rtl/>
        </w:rPr>
        <w:t>ח"ג עמ' כ' אות ב',</w:t>
      </w:r>
      <w:r>
        <w:rPr>
          <w:rtl/>
        </w:rPr>
        <w:t xml:space="preserve"> </w:t>
      </w:r>
      <w:r>
        <w:rPr>
          <w:color w:val="000000"/>
          <w:rtl/>
        </w:rPr>
        <w:t>ח"ז עמ' כ"ג אות ב',</w:t>
      </w:r>
      <w:r>
        <w:rPr>
          <w:rtl/>
        </w:rPr>
        <w:t xml:space="preserve"> חי"ד עמ' כ' אות ב'</w:t>
      </w:r>
      <w:r w:rsidR="00BD18AC">
        <w:rPr>
          <w:rFonts w:hint="cs"/>
          <w:rtl/>
        </w:rPr>
        <w:t xml:space="preserve"> [לשונו מובא לקמן]</w:t>
      </w:r>
      <w:r w:rsidR="00FC65BB">
        <w:rPr>
          <w:rFonts w:hint="cs"/>
          <w:rtl/>
        </w:rPr>
        <w:t xml:space="preserve">) </w:t>
      </w:r>
      <w:r w:rsidR="00FC65BB">
        <w:rPr>
          <w:rtl/>
        </w:rPr>
        <w:t>–</w:t>
      </w:r>
      <w:r>
        <w:rPr>
          <w:rtl/>
        </w:rPr>
        <w:t xml:space="preserve"> "מחבת וסיר טפלון אי אפשר להכשירם מחמץ לפסח, או משאר איסורים. אבל מקילים כאשר טיגנו ביצה במחבת ונמצא בה דם להשתמש בה לאחר ששהתה המחבת מעל"ע [כלי טפלין טעונין הכשרה ע"י ליבון כיון שתשמישם בלא שמן, וא"א ללבנם כיון שמתקלקלים ע"י הליבון. ובביצה בזמנינו שרובא דרובא של הביצים ספנא דארעא, מקילים בזה]"</w:t>
      </w:r>
      <w:r w:rsidR="00FC65BB">
        <w:rPr>
          <w:rFonts w:hint="cs"/>
          <w:rtl/>
        </w:rPr>
        <w:t>.</w:t>
      </w:r>
    </w:p>
    <w:p w14:paraId="45B2FFBF" w14:textId="77777777" w:rsidR="00FC65BB" w:rsidRDefault="00661181" w:rsidP="00E764A3">
      <w:pPr>
        <w:numPr>
          <w:ilvl w:val="4"/>
          <w:numId w:val="9"/>
        </w:numPr>
        <w:tabs>
          <w:tab w:val="left" w:pos="149"/>
        </w:tabs>
        <w:jc w:val="both"/>
      </w:pPr>
      <w:r>
        <w:rPr>
          <w:u w:val="single"/>
          <w:rtl/>
        </w:rPr>
        <w:t>נטעי גבריאל</w:t>
      </w:r>
      <w:r>
        <w:rPr>
          <w:rtl/>
        </w:rPr>
        <w:t xml:space="preserve"> (פסח ח"א פרק ס"ה הע' ו')</w:t>
      </w:r>
      <w:r w:rsidR="00FC65BB">
        <w:rPr>
          <w:rFonts w:hint="cs"/>
          <w:rtl/>
        </w:rPr>
        <w:t>.</w:t>
      </w:r>
    </w:p>
    <w:p w14:paraId="7F0A298F" w14:textId="77777777" w:rsidR="00FC65BB" w:rsidRDefault="00661181" w:rsidP="00E764A3">
      <w:pPr>
        <w:numPr>
          <w:ilvl w:val="4"/>
          <w:numId w:val="9"/>
        </w:numPr>
        <w:tabs>
          <w:tab w:val="left" w:pos="149"/>
        </w:tabs>
        <w:jc w:val="both"/>
      </w:pPr>
      <w:r>
        <w:rPr>
          <w:u w:val="single"/>
          <w:rtl/>
        </w:rPr>
        <w:t>סידור פסח כהלכתו</w:t>
      </w:r>
      <w:r>
        <w:rPr>
          <w:rtl/>
        </w:rPr>
        <w:t xml:space="preserve"> (פרק ח' סוף סעי' י"ב)</w:t>
      </w:r>
      <w:r w:rsidR="00FC65BB">
        <w:rPr>
          <w:rFonts w:hint="cs"/>
          <w:rtl/>
        </w:rPr>
        <w:t>.</w:t>
      </w:r>
    </w:p>
    <w:p w14:paraId="43E957B9" w14:textId="77777777" w:rsidR="00FC65BB" w:rsidRDefault="00661181" w:rsidP="00E764A3">
      <w:pPr>
        <w:numPr>
          <w:ilvl w:val="4"/>
          <w:numId w:val="9"/>
        </w:numPr>
        <w:tabs>
          <w:tab w:val="left" w:pos="149"/>
        </w:tabs>
        <w:jc w:val="both"/>
      </w:pPr>
      <w:r w:rsidRPr="007903A5">
        <w:rPr>
          <w:u w:val="single"/>
          <w:rtl/>
        </w:rPr>
        <w:t>פסקי תשובות</w:t>
      </w:r>
      <w:r>
        <w:rPr>
          <w:rtl/>
        </w:rPr>
        <w:t xml:space="preserve"> (אות ל"ה ד"ה ומחמת</w:t>
      </w:r>
      <w:r w:rsidR="007903A5">
        <w:rPr>
          <w:rFonts w:hint="cs"/>
          <w:rtl/>
        </w:rPr>
        <w:t>, הע' קפ"ז</w:t>
      </w:r>
      <w:r>
        <w:rPr>
          <w:rtl/>
        </w:rPr>
        <w:t>)</w:t>
      </w:r>
      <w:r w:rsidR="00FC65BB">
        <w:rPr>
          <w:rFonts w:hint="cs"/>
          <w:rtl/>
        </w:rPr>
        <w:t xml:space="preserve"> </w:t>
      </w:r>
      <w:r w:rsidR="00FC65BB">
        <w:rPr>
          <w:rtl/>
        </w:rPr>
        <w:t>–</w:t>
      </w:r>
      <w:r w:rsidR="00FC65BB">
        <w:rPr>
          <w:rFonts w:hint="cs"/>
          <w:rtl/>
        </w:rPr>
        <w:t xml:space="preserve"> "</w:t>
      </w:r>
      <w:r w:rsidR="007903A5">
        <w:rPr>
          <w:rtl/>
        </w:rPr>
        <w:t>ומחבת טפלון (טיגון ללא שמן), אי אפשר להכשירה, אף באופן דהתירא בלע, כיון שמשתמשים בה ללא שמן, חייבת ליבון חמור, וכיון שמחבת זו מתקלקלת בליבון חמור, שוב אסור ללבנה</w:t>
      </w:r>
      <w:r w:rsidR="007903A5">
        <w:rPr>
          <w:rFonts w:hint="cs"/>
          <w:rtl/>
        </w:rPr>
        <w:t>. [</w:t>
      </w:r>
      <w:r w:rsidR="007903A5">
        <w:rPr>
          <w:rtl/>
        </w:rPr>
        <w:t>יסודי ישורון ח"ו עמ' קנ"ב, שו"ת רבבות אפרים ח"ב סי' קע"ב ועוד</w:t>
      </w:r>
      <w:r w:rsidR="007903A5">
        <w:rPr>
          <w:rFonts w:hint="cs"/>
          <w:rtl/>
        </w:rPr>
        <w:t>]</w:t>
      </w:r>
      <w:r w:rsidR="00FC65BB">
        <w:rPr>
          <w:rFonts w:hint="cs"/>
          <w:rtl/>
        </w:rPr>
        <w:t>".</w:t>
      </w:r>
    </w:p>
    <w:p w14:paraId="69D728F3" w14:textId="77777777" w:rsidR="005829C6" w:rsidRDefault="00661181" w:rsidP="00E764A3">
      <w:pPr>
        <w:numPr>
          <w:ilvl w:val="4"/>
          <w:numId w:val="9"/>
        </w:numPr>
        <w:tabs>
          <w:tab w:val="left" w:pos="149"/>
        </w:tabs>
        <w:jc w:val="both"/>
      </w:pPr>
      <w:r>
        <w:rPr>
          <w:b/>
          <w:i/>
          <w:u w:val="single"/>
          <w:rtl/>
        </w:rPr>
        <w:t>יבקש תורה</w:t>
      </w:r>
      <w:r>
        <w:rPr>
          <w:b/>
          <w:i/>
          <w:rtl/>
        </w:rPr>
        <w:t xml:space="preserve"> (פסח סי' י"ח הע' י').</w:t>
      </w:r>
    </w:p>
    <w:p w14:paraId="7E4ADCD2" w14:textId="77777777" w:rsidR="005829C6" w:rsidRDefault="00661181" w:rsidP="00E764A3">
      <w:pPr>
        <w:numPr>
          <w:ilvl w:val="2"/>
          <w:numId w:val="9"/>
        </w:numPr>
        <w:tabs>
          <w:tab w:val="left" w:pos="149"/>
        </w:tabs>
        <w:jc w:val="both"/>
      </w:pPr>
      <w:r>
        <w:rPr>
          <w:rtl/>
        </w:rPr>
        <w:t>שאר איסורים.</w:t>
      </w:r>
    </w:p>
    <w:p w14:paraId="19066FBC" w14:textId="77777777" w:rsidR="00FC65BB" w:rsidRDefault="00661181" w:rsidP="00E764A3">
      <w:pPr>
        <w:numPr>
          <w:ilvl w:val="3"/>
          <w:numId w:val="9"/>
        </w:numPr>
        <w:tabs>
          <w:tab w:val="left" w:pos="149"/>
        </w:tabs>
        <w:jc w:val="both"/>
      </w:pPr>
      <w:r>
        <w:rPr>
          <w:rtl/>
        </w:rPr>
        <w:t>הגעלה</w:t>
      </w:r>
      <w:r w:rsidR="00FC65BB">
        <w:rPr>
          <w:rFonts w:hint="cs"/>
          <w:rtl/>
        </w:rPr>
        <w:t>.</w:t>
      </w:r>
    </w:p>
    <w:p w14:paraId="26F93420" w14:textId="77777777" w:rsidR="00FC65BB" w:rsidRPr="00FC65BB" w:rsidRDefault="00661181" w:rsidP="00E764A3">
      <w:pPr>
        <w:numPr>
          <w:ilvl w:val="4"/>
          <w:numId w:val="9"/>
        </w:numPr>
        <w:tabs>
          <w:tab w:val="left" w:pos="149"/>
        </w:tabs>
        <w:jc w:val="both"/>
      </w:pPr>
      <w:r>
        <w:rPr>
          <w:color w:val="000000"/>
          <w:u w:val="single"/>
          <w:rtl/>
        </w:rPr>
        <w:t>שלחן הלוי</w:t>
      </w:r>
      <w:r>
        <w:rPr>
          <w:color w:val="000000"/>
          <w:rtl/>
        </w:rPr>
        <w:t xml:space="preserve"> (ח"א פרק כ"ד אות ל"א, ואולי ה"ה לפסח)</w:t>
      </w:r>
      <w:r w:rsidR="00FC65BB">
        <w:rPr>
          <w:rFonts w:hint="cs"/>
          <w:color w:val="000000"/>
          <w:rtl/>
        </w:rPr>
        <w:t>.</w:t>
      </w:r>
    </w:p>
    <w:p w14:paraId="41516546" w14:textId="77777777" w:rsidR="005829C6" w:rsidRDefault="00661181" w:rsidP="00E764A3">
      <w:pPr>
        <w:numPr>
          <w:ilvl w:val="4"/>
          <w:numId w:val="9"/>
        </w:numPr>
        <w:tabs>
          <w:tab w:val="left" w:pos="149"/>
        </w:tabs>
        <w:jc w:val="both"/>
      </w:pPr>
      <w:r>
        <w:rPr>
          <w:u w:val="single"/>
          <w:rtl/>
        </w:rPr>
        <w:t>מטבח הכשר</w:t>
      </w:r>
      <w:r>
        <w:rPr>
          <w:rtl/>
        </w:rPr>
        <w:t xml:space="preserve"> (ארטסקרול, עמ' שמ"ו).</w:t>
      </w:r>
    </w:p>
    <w:p w14:paraId="6AA70A5D" w14:textId="77777777" w:rsidR="00FC65BB" w:rsidRDefault="00661181" w:rsidP="00E764A3">
      <w:pPr>
        <w:numPr>
          <w:ilvl w:val="3"/>
          <w:numId w:val="9"/>
        </w:numPr>
        <w:tabs>
          <w:tab w:val="left" w:pos="149"/>
        </w:tabs>
        <w:jc w:val="both"/>
      </w:pPr>
      <w:r>
        <w:rPr>
          <w:rtl/>
        </w:rPr>
        <w:t>הגעלה אחר מעל"ע</w:t>
      </w:r>
      <w:r w:rsidR="00FC65BB">
        <w:rPr>
          <w:rFonts w:hint="cs"/>
          <w:rtl/>
        </w:rPr>
        <w:t>.</w:t>
      </w:r>
    </w:p>
    <w:p w14:paraId="25458D1E" w14:textId="77777777" w:rsidR="00FC65BB" w:rsidRDefault="00661181" w:rsidP="00E764A3">
      <w:pPr>
        <w:numPr>
          <w:ilvl w:val="4"/>
          <w:numId w:val="9"/>
        </w:numPr>
        <w:tabs>
          <w:tab w:val="left" w:pos="149"/>
        </w:tabs>
        <w:jc w:val="both"/>
      </w:pPr>
      <w:r>
        <w:rPr>
          <w:u w:val="single"/>
          <w:rtl/>
        </w:rPr>
        <w:t>אג"מ</w:t>
      </w:r>
      <w:r>
        <w:rPr>
          <w:rtl/>
        </w:rPr>
        <w:t xml:space="preserve"> (אה"ע ח"ד סוף סי' ז', עי' אהלי ישרון ח"א פרק ד' הע' ס"ו</w:t>
      </w:r>
      <w:r w:rsidR="00FC65BB">
        <w:rPr>
          <w:rFonts w:hint="cs"/>
          <w:rtl/>
        </w:rPr>
        <w:t xml:space="preserve">) </w:t>
      </w:r>
      <w:r w:rsidR="00FC65BB">
        <w:rPr>
          <w:rtl/>
        </w:rPr>
        <w:t>–</w:t>
      </w:r>
      <w:r>
        <w:rPr>
          <w:rtl/>
        </w:rPr>
        <w:t xml:space="preserve"> "והכלים של טעפלאן פלאסטיק מועיל הגעלה ברותחין אחר מעל"ע שהוא ספק דרבנן"</w:t>
      </w:r>
      <w:r w:rsidR="00FC65BB">
        <w:rPr>
          <w:rFonts w:hint="cs"/>
          <w:rtl/>
        </w:rPr>
        <w:t>.</w:t>
      </w:r>
    </w:p>
    <w:p w14:paraId="784390FC" w14:textId="77777777" w:rsidR="00FC65BB" w:rsidRDefault="00661181" w:rsidP="00E764A3">
      <w:pPr>
        <w:numPr>
          <w:ilvl w:val="4"/>
          <w:numId w:val="9"/>
        </w:numPr>
        <w:tabs>
          <w:tab w:val="left" w:pos="149"/>
        </w:tabs>
        <w:jc w:val="both"/>
      </w:pPr>
      <w:r>
        <w:rPr>
          <w:u w:val="single"/>
          <w:rtl/>
        </w:rPr>
        <w:t>אהלי ישרון</w:t>
      </w:r>
      <w:r>
        <w:rPr>
          <w:rtl/>
        </w:rPr>
        <w:t xml:space="preserve"> (ח"א פרק ד' עמ' ע"ג, ליבון)</w:t>
      </w:r>
      <w:r w:rsidR="00FC65BB">
        <w:rPr>
          <w:rFonts w:hint="cs"/>
          <w:rtl/>
        </w:rPr>
        <w:t>.</w:t>
      </w:r>
    </w:p>
    <w:p w14:paraId="531E12A0" w14:textId="77777777" w:rsidR="005829C6" w:rsidRDefault="00661181" w:rsidP="00E764A3">
      <w:pPr>
        <w:numPr>
          <w:ilvl w:val="4"/>
          <w:numId w:val="9"/>
        </w:numPr>
        <w:tabs>
          <w:tab w:val="left" w:pos="149"/>
        </w:tabs>
        <w:jc w:val="both"/>
      </w:pPr>
      <w:r>
        <w:rPr>
          <w:u w:val="single"/>
          <w:rtl/>
        </w:rPr>
        <w:t>דף הכשרות</w:t>
      </w:r>
      <w:r>
        <w:rPr>
          <w:rtl/>
        </w:rPr>
        <w:t xml:space="preserve"> (כסליו תש"ס).</w:t>
      </w:r>
    </w:p>
    <w:p w14:paraId="43BD605D" w14:textId="70E2B94E" w:rsidR="00FC65BB" w:rsidRDefault="00661181" w:rsidP="00E764A3">
      <w:pPr>
        <w:numPr>
          <w:ilvl w:val="3"/>
          <w:numId w:val="9"/>
        </w:numPr>
        <w:tabs>
          <w:tab w:val="left" w:pos="149"/>
        </w:tabs>
        <w:jc w:val="both"/>
      </w:pPr>
      <w:r>
        <w:rPr>
          <w:rtl/>
        </w:rPr>
        <w:t>ליבון</w:t>
      </w:r>
      <w:r w:rsidR="00FC65BB">
        <w:rPr>
          <w:rFonts w:hint="cs"/>
          <w:rtl/>
        </w:rPr>
        <w:t>.</w:t>
      </w:r>
    </w:p>
    <w:p w14:paraId="53269A43" w14:textId="77777777" w:rsidR="00FC65BB" w:rsidRDefault="00661181" w:rsidP="00E764A3">
      <w:pPr>
        <w:numPr>
          <w:ilvl w:val="4"/>
          <w:numId w:val="9"/>
        </w:numPr>
        <w:tabs>
          <w:tab w:val="left" w:pos="149"/>
        </w:tabs>
        <w:jc w:val="both"/>
      </w:pPr>
      <w:r>
        <w:rPr>
          <w:u w:val="single"/>
          <w:rtl/>
        </w:rPr>
        <w:t>רבבות אפרים</w:t>
      </w:r>
      <w:r>
        <w:rPr>
          <w:rtl/>
        </w:rPr>
        <w:t xml:space="preserve"> (ח"ב סי' קע"ב אות ז'</w:t>
      </w:r>
      <w:r w:rsidR="00FC65BB">
        <w:rPr>
          <w:rFonts w:hint="cs"/>
          <w:rtl/>
        </w:rPr>
        <w:t xml:space="preserve">) </w:t>
      </w:r>
      <w:r w:rsidR="00FC65BB">
        <w:rPr>
          <w:rtl/>
        </w:rPr>
        <w:t>–</w:t>
      </w:r>
      <w:r>
        <w:rPr>
          <w:rtl/>
        </w:rPr>
        <w:t xml:space="preserve"> "נשאלתי אם אפשר להגעיל טפלאן. ונראה דבחדשים יועיל ובישנים יעשה ליבון"</w:t>
      </w:r>
      <w:r w:rsidR="00FC65BB">
        <w:rPr>
          <w:rFonts w:hint="cs"/>
          <w:rtl/>
        </w:rPr>
        <w:t>.</w:t>
      </w:r>
    </w:p>
    <w:p w14:paraId="0AF8EB50" w14:textId="77777777" w:rsidR="00FC65BB" w:rsidRDefault="00661181" w:rsidP="00E764A3">
      <w:pPr>
        <w:numPr>
          <w:ilvl w:val="4"/>
          <w:numId w:val="9"/>
        </w:numPr>
        <w:tabs>
          <w:tab w:val="left" w:pos="149"/>
        </w:tabs>
        <w:jc w:val="both"/>
      </w:pPr>
      <w:r>
        <w:rPr>
          <w:u w:val="single"/>
          <w:rtl/>
        </w:rPr>
        <w:t>סידור פסח כהלכתו</w:t>
      </w:r>
      <w:r>
        <w:rPr>
          <w:rtl/>
        </w:rPr>
        <w:t xml:space="preserve"> (פרק ח' הע' נ"ג</w:t>
      </w:r>
      <w:r w:rsidR="00FC65BB">
        <w:rPr>
          <w:rFonts w:hint="cs"/>
          <w:rtl/>
        </w:rPr>
        <w:t xml:space="preserve">) </w:t>
      </w:r>
      <w:r w:rsidR="00FC65BB">
        <w:rPr>
          <w:rtl/>
        </w:rPr>
        <w:t>–</w:t>
      </w:r>
      <w:r>
        <w:rPr>
          <w:rtl/>
        </w:rPr>
        <w:t xml:space="preserve"> "וגם אם השתמשו בו בשמן הרבה אי אפשר להגעיל, דלפי מה שביררתי, טפלון בולע שמן ונספג בו ואינו פולט הכל, וא"כ אי אפשר כלל להגעילו. וגרע מכלי פלסטיק"</w:t>
      </w:r>
      <w:r w:rsidR="00FC65BB">
        <w:rPr>
          <w:rFonts w:hint="cs"/>
          <w:rtl/>
        </w:rPr>
        <w:t>.</w:t>
      </w:r>
    </w:p>
    <w:p w14:paraId="0A680FEB" w14:textId="77777777" w:rsidR="00BD18AC" w:rsidRPr="00BD18AC" w:rsidRDefault="00661181" w:rsidP="00E764A3">
      <w:pPr>
        <w:numPr>
          <w:ilvl w:val="4"/>
          <w:numId w:val="9"/>
        </w:numPr>
        <w:tabs>
          <w:tab w:val="left" w:pos="149"/>
        </w:tabs>
        <w:jc w:val="both"/>
      </w:pPr>
      <w:r>
        <w:rPr>
          <w:u w:val="single"/>
          <w:rtl/>
        </w:rPr>
        <w:t>שבט הלוי</w:t>
      </w:r>
      <w:r>
        <w:rPr>
          <w:rtl/>
        </w:rPr>
        <w:t xml:space="preserve"> (מבית לוי ח"א עמ' ל"ד אות ב', הע' ב'</w:t>
      </w:r>
      <w:r w:rsidR="00BD18AC">
        <w:rPr>
          <w:rFonts w:hint="cs"/>
          <w:rtl/>
        </w:rPr>
        <w:t xml:space="preserve"> [לשונו מובא לעיל]</w:t>
      </w:r>
      <w:r>
        <w:rPr>
          <w:rtl/>
        </w:rPr>
        <w:t xml:space="preserve">, </w:t>
      </w:r>
      <w:r>
        <w:rPr>
          <w:color w:val="000000"/>
          <w:rtl/>
        </w:rPr>
        <w:t>ח"ג עמ' כ' אות ב',</w:t>
      </w:r>
      <w:r>
        <w:rPr>
          <w:rtl/>
        </w:rPr>
        <w:t xml:space="preserve"> </w:t>
      </w:r>
      <w:r>
        <w:rPr>
          <w:color w:val="000000"/>
          <w:rtl/>
        </w:rPr>
        <w:t>ח"ז עמ' כ"ג אות ב',</w:t>
      </w:r>
      <w:r>
        <w:rPr>
          <w:rtl/>
        </w:rPr>
        <w:t xml:space="preserve"> חי"ד עמ' כ' אות ב'</w:t>
      </w:r>
      <w:r w:rsidR="00FC65BB">
        <w:rPr>
          <w:rFonts w:hint="cs"/>
          <w:rtl/>
        </w:rPr>
        <w:t xml:space="preserve">) </w:t>
      </w:r>
      <w:r w:rsidR="00BD18AC" w:rsidRPr="00BD18AC">
        <w:rPr>
          <w:rtl/>
        </w:rPr>
        <w:t>– "כלי טפלון אי אפשר להכשיר מחמץ לפסח, או משאר איסורים. אבל מקילים כאשר טיגנו ביצה של זמנינו [שהם ספנא מארעא], במחבת ונמצא בה דם להשהות את המחבת מעל"ע ולהכשירה בהגעלה".</w:t>
      </w:r>
    </w:p>
    <w:p w14:paraId="55375228" w14:textId="18E6D21E" w:rsidR="00FC65BB" w:rsidRDefault="00354DF2" w:rsidP="00E764A3">
      <w:pPr>
        <w:numPr>
          <w:ilvl w:val="3"/>
          <w:numId w:val="9"/>
        </w:numPr>
        <w:tabs>
          <w:tab w:val="left" w:pos="149"/>
        </w:tabs>
        <w:jc w:val="both"/>
      </w:pPr>
      <w:r>
        <w:rPr>
          <w:rFonts w:hint="cs"/>
          <w:b/>
          <w:bCs/>
          <w:rtl/>
        </w:rPr>
        <w:t>ב</w:t>
      </w:r>
      <w:r w:rsidRPr="00354DF2">
        <w:rPr>
          <w:rFonts w:hint="cs"/>
          <w:b/>
          <w:bCs/>
          <w:rtl/>
        </w:rPr>
        <w:t>ביצ</w:t>
      </w:r>
      <w:r>
        <w:rPr>
          <w:rFonts w:hint="cs"/>
          <w:b/>
          <w:bCs/>
          <w:rtl/>
        </w:rPr>
        <w:t>ים</w:t>
      </w:r>
      <w:r w:rsidRPr="00354DF2">
        <w:rPr>
          <w:rFonts w:hint="cs"/>
          <w:b/>
          <w:bCs/>
          <w:rtl/>
        </w:rPr>
        <w:t xml:space="preserve"> של זמנינו [שהם ספנא מארעא]</w:t>
      </w:r>
      <w:r w:rsidR="00661181" w:rsidRPr="00CF6A14">
        <w:rPr>
          <w:b/>
          <w:bCs/>
          <w:rtl/>
        </w:rPr>
        <w:t>, יש להקל</w:t>
      </w:r>
      <w:r w:rsidR="005E7E4E">
        <w:rPr>
          <w:rFonts w:hint="cs"/>
          <w:rtl/>
        </w:rPr>
        <w:t xml:space="preserve"> </w:t>
      </w:r>
      <w:r w:rsidR="000B335C">
        <w:rPr>
          <w:rFonts w:hint="cs"/>
          <w:rtl/>
        </w:rPr>
        <w:t xml:space="preserve">[הגריש"א זצ"ל: להמתין כ"ד שעות. שבט הלוי, (עי' חוט שני), פסקי תשובות: ע"י הגעלה] </w:t>
      </w:r>
      <w:r w:rsidR="005E7E4E">
        <w:rPr>
          <w:rFonts w:hint="cs"/>
          <w:rtl/>
        </w:rPr>
        <w:t>- עי' סי' ס"ד סעי' ז', לשיטות ומראי מקומות</w:t>
      </w:r>
      <w:r w:rsidR="00FC65BB">
        <w:rPr>
          <w:rFonts w:hint="cs"/>
          <w:rtl/>
        </w:rPr>
        <w:t>.</w:t>
      </w:r>
    </w:p>
    <w:p w14:paraId="4657B3AE" w14:textId="77777777" w:rsidR="00CA58D3" w:rsidRPr="00CA58D3" w:rsidRDefault="00CA58D3" w:rsidP="00E764A3">
      <w:pPr>
        <w:numPr>
          <w:ilvl w:val="4"/>
          <w:numId w:val="9"/>
        </w:numPr>
        <w:tabs>
          <w:tab w:val="left" w:pos="149"/>
        </w:tabs>
        <w:jc w:val="both"/>
      </w:pPr>
      <w:r w:rsidRPr="00CA58D3">
        <w:rPr>
          <w:rFonts w:asciiTheme="majorBidi" w:hAnsiTheme="majorBidi" w:cstheme="majorBidi" w:hint="cs"/>
          <w:rtl/>
        </w:rPr>
        <w:t xml:space="preserve">עי' </w:t>
      </w:r>
      <w:r>
        <w:rPr>
          <w:rFonts w:asciiTheme="majorBidi" w:hAnsiTheme="majorBidi" w:cstheme="majorBidi"/>
          <w:u w:val="single"/>
          <w:rtl/>
        </w:rPr>
        <w:t>הגריש"א</w:t>
      </w:r>
      <w:r>
        <w:rPr>
          <w:rFonts w:asciiTheme="majorBidi" w:hAnsiTheme="majorBidi" w:cstheme="majorBidi"/>
          <w:rtl/>
        </w:rPr>
        <w:t xml:space="preserve"> זצ"ל (בנתיבות ההלכה חמ"ו ריש עמ' שצ"ד) – "</w:t>
      </w:r>
      <w:r>
        <w:rPr>
          <w:rtl/>
        </w:rPr>
        <w:t>טיגן במחבת ביצה עם דם, אין צריך להכשיר את המחבת כי כיום כל הביצים שלנו אינם מתרנגולים אלא ספנא מארעא, ולכן ימתין כ"ד שעות ואח"כ המחבת מותרת [ויתכן שהיה עדיף להכשיר, אבל כיון שהמחבת מצופה טפלון א"א להכשיר אותה]".</w:t>
      </w:r>
    </w:p>
    <w:p w14:paraId="2D94EA50" w14:textId="77777777" w:rsidR="00FC65BB" w:rsidRPr="00FC65BB" w:rsidRDefault="00661181" w:rsidP="00E764A3">
      <w:pPr>
        <w:numPr>
          <w:ilvl w:val="4"/>
          <w:numId w:val="9"/>
        </w:numPr>
        <w:tabs>
          <w:tab w:val="left" w:pos="149"/>
        </w:tabs>
        <w:jc w:val="both"/>
      </w:pPr>
      <w:r>
        <w:rPr>
          <w:u w:val="single"/>
          <w:rtl/>
        </w:rPr>
        <w:t>שבט הלוי</w:t>
      </w:r>
      <w:r>
        <w:rPr>
          <w:rtl/>
        </w:rPr>
        <w:t xml:space="preserve"> (מבית לוי ח"א עמ' ל"ד אות ב', הע' ב', </w:t>
      </w:r>
      <w:r>
        <w:rPr>
          <w:color w:val="000000"/>
          <w:rtl/>
        </w:rPr>
        <w:t>ח"ג עמ' כ' אות ב'</w:t>
      </w:r>
      <w:r w:rsidR="005E7E4E">
        <w:rPr>
          <w:rFonts w:hint="cs"/>
          <w:rtl/>
        </w:rPr>
        <w:t xml:space="preserve">, </w:t>
      </w:r>
      <w:r w:rsidR="005E7E4E">
        <w:rPr>
          <w:color w:val="000000"/>
          <w:rtl/>
        </w:rPr>
        <w:t>ח"ז עמ' כ"ג אות ב',</w:t>
      </w:r>
      <w:r w:rsidR="005E7E4E">
        <w:rPr>
          <w:rtl/>
        </w:rPr>
        <w:t xml:space="preserve"> חי"ד עמ' כ' אות ב'</w:t>
      </w:r>
      <w:r w:rsidR="00FC65BB">
        <w:rPr>
          <w:rFonts w:hint="cs"/>
          <w:rtl/>
        </w:rPr>
        <w:t>) -</w:t>
      </w:r>
      <w:r>
        <w:rPr>
          <w:color w:val="000000"/>
          <w:rtl/>
        </w:rPr>
        <w:t xml:space="preserve"> לשונ</w:t>
      </w:r>
      <w:r w:rsidR="00BD18AC">
        <w:rPr>
          <w:rFonts w:hint="cs"/>
          <w:color w:val="000000"/>
          <w:rtl/>
        </w:rPr>
        <w:t>ם</w:t>
      </w:r>
      <w:r>
        <w:rPr>
          <w:color w:val="000000"/>
          <w:rtl/>
        </w:rPr>
        <w:t xml:space="preserve"> מובא לעיל</w:t>
      </w:r>
      <w:r w:rsidR="00FC65BB">
        <w:rPr>
          <w:rFonts w:hint="cs"/>
          <w:color w:val="000000"/>
          <w:rtl/>
        </w:rPr>
        <w:t>.</w:t>
      </w:r>
    </w:p>
    <w:p w14:paraId="5F12ED79" w14:textId="781EFFF7" w:rsidR="000C6C8B" w:rsidRPr="000C6C8B" w:rsidRDefault="007903A5" w:rsidP="00230D96">
      <w:pPr>
        <w:numPr>
          <w:ilvl w:val="4"/>
          <w:numId w:val="9"/>
        </w:numPr>
        <w:tabs>
          <w:tab w:val="left" w:pos="149"/>
        </w:tabs>
        <w:jc w:val="both"/>
      </w:pPr>
      <w:r>
        <w:rPr>
          <w:u w:val="single"/>
          <w:rtl/>
        </w:rPr>
        <w:t>פסקי תשובות</w:t>
      </w:r>
      <w:r>
        <w:rPr>
          <w:rtl/>
        </w:rPr>
        <w:t xml:space="preserve"> (הע' קפ"ז) – "ובס' סידור פסח כהלכתו פ"ח הערה נג שאף אם משתמשים בה בשמן הרבה אי אפשר להגעיל, שבירר ונודע לו שטפלון בולע שמן ונספג ואינו פולט הכל, ואני שמעתי מגדולי הפוסקים שאם בטעות טיגנו ביצה במחבת טפלון עם מעט שמן ונמצא עליה דם יש להקל להגעילה, בביצים שלנו שרובם ככולם ספנא מארעא".</w:t>
      </w:r>
    </w:p>
    <w:p w14:paraId="2EB66D7F" w14:textId="63661A7C" w:rsidR="005829C6" w:rsidRDefault="00661181" w:rsidP="00E764A3">
      <w:pPr>
        <w:numPr>
          <w:ilvl w:val="2"/>
          <w:numId w:val="9"/>
        </w:numPr>
        <w:tabs>
          <w:tab w:val="left" w:pos="149"/>
        </w:tabs>
        <w:jc w:val="both"/>
      </w:pPr>
      <w:r>
        <w:rPr>
          <w:b/>
          <w:bCs/>
          <w:rtl/>
        </w:rPr>
        <w:t>הטעם שלא מהני ליבון</w:t>
      </w:r>
      <w:r>
        <w:rPr>
          <w:rtl/>
        </w:rPr>
        <w:t xml:space="preserve"> [יש לעי' האם </w:t>
      </w:r>
      <w:r w:rsidR="006F4002">
        <w:rPr>
          <w:rFonts w:hint="cs"/>
          <w:rtl/>
        </w:rPr>
        <w:t xml:space="preserve">יש </w:t>
      </w:r>
      <w:r>
        <w:rPr>
          <w:rtl/>
        </w:rPr>
        <w:t>נ</w:t>
      </w:r>
      <w:r w:rsidR="006F4002">
        <w:rPr>
          <w:rFonts w:hint="cs"/>
          <w:rtl/>
        </w:rPr>
        <w:t>פ</w:t>
      </w:r>
      <w:r>
        <w:rPr>
          <w:rtl/>
        </w:rPr>
        <w:t xml:space="preserve">"מ </w:t>
      </w:r>
      <w:r w:rsidR="006F4002">
        <w:rPr>
          <w:rFonts w:hint="cs"/>
          <w:rtl/>
        </w:rPr>
        <w:t>ב</w:t>
      </w:r>
      <w:r>
        <w:rPr>
          <w:rtl/>
        </w:rPr>
        <w:t>היתרא בלע. שלפי הטעם שלא פלט לגמרי, יש להחמיר. או י"ל, שאין לחלק שעדיין נקלש הבליעה].</w:t>
      </w:r>
    </w:p>
    <w:p w14:paraId="27936A7E" w14:textId="77777777" w:rsidR="00FC65BB" w:rsidRDefault="00661181" w:rsidP="00E764A3">
      <w:pPr>
        <w:numPr>
          <w:ilvl w:val="3"/>
          <w:numId w:val="9"/>
        </w:numPr>
        <w:tabs>
          <w:tab w:val="left" w:pos="149"/>
        </w:tabs>
        <w:jc w:val="both"/>
      </w:pPr>
      <w:r>
        <w:rPr>
          <w:rtl/>
        </w:rPr>
        <w:t>משום דילמא פקעי</w:t>
      </w:r>
      <w:r w:rsidR="00FC65BB">
        <w:rPr>
          <w:rFonts w:hint="cs"/>
          <w:rtl/>
        </w:rPr>
        <w:t>.</w:t>
      </w:r>
    </w:p>
    <w:p w14:paraId="5D6936F1" w14:textId="77777777" w:rsidR="00FC65BB" w:rsidRDefault="00661181" w:rsidP="00E764A3">
      <w:pPr>
        <w:numPr>
          <w:ilvl w:val="4"/>
          <w:numId w:val="9"/>
        </w:numPr>
        <w:tabs>
          <w:tab w:val="left" w:pos="149"/>
        </w:tabs>
        <w:jc w:val="both"/>
      </w:pPr>
      <w:r>
        <w:rPr>
          <w:u w:val="single"/>
          <w:rtl/>
        </w:rPr>
        <w:t>הגריש"א</w:t>
      </w:r>
      <w:r>
        <w:rPr>
          <w:rtl/>
        </w:rPr>
        <w:t xml:space="preserve"> זצ"ל (סידור פסח כהלכתו פרק ח' הע' נ"ג, אשרי האיש או"ח ח"ג פרק נ"ג אות י"ד</w:t>
      </w:r>
      <w:r w:rsidR="00FC65BB">
        <w:rPr>
          <w:rFonts w:hint="cs"/>
          <w:rtl/>
        </w:rPr>
        <w:t>) -</w:t>
      </w:r>
      <w:r>
        <w:rPr>
          <w:rtl/>
        </w:rPr>
        <w:t xml:space="preserve"> לשונו מובא לעיל</w:t>
      </w:r>
      <w:r w:rsidR="00FC65BB">
        <w:rPr>
          <w:rFonts w:hint="cs"/>
          <w:rtl/>
        </w:rPr>
        <w:t>.</w:t>
      </w:r>
    </w:p>
    <w:p w14:paraId="286DAD38" w14:textId="77777777" w:rsidR="00FC65BB" w:rsidRDefault="00661181" w:rsidP="00E764A3">
      <w:pPr>
        <w:numPr>
          <w:ilvl w:val="4"/>
          <w:numId w:val="9"/>
        </w:numPr>
        <w:tabs>
          <w:tab w:val="left" w:pos="149"/>
        </w:tabs>
        <w:jc w:val="both"/>
      </w:pPr>
      <w:r>
        <w:rPr>
          <w:u w:val="single"/>
          <w:rtl/>
        </w:rPr>
        <w:t>שבט הלוי</w:t>
      </w:r>
      <w:r>
        <w:rPr>
          <w:rtl/>
        </w:rPr>
        <w:t xml:space="preserve"> (קובץ מבית לוי ח"א עמ' ל"ד הע' ב'</w:t>
      </w:r>
      <w:r w:rsidR="00FC65BB">
        <w:rPr>
          <w:rFonts w:hint="cs"/>
          <w:rtl/>
        </w:rPr>
        <w:t>) -</w:t>
      </w:r>
      <w:r>
        <w:rPr>
          <w:rtl/>
        </w:rPr>
        <w:t xml:space="preserve"> לשונו מובא לעיל</w:t>
      </w:r>
      <w:r w:rsidR="00FC65BB">
        <w:rPr>
          <w:rFonts w:hint="cs"/>
          <w:rtl/>
        </w:rPr>
        <w:t>.</w:t>
      </w:r>
    </w:p>
    <w:p w14:paraId="129B05E1" w14:textId="77777777" w:rsidR="00FC65BB" w:rsidRDefault="00661181" w:rsidP="00E764A3">
      <w:pPr>
        <w:numPr>
          <w:ilvl w:val="4"/>
          <w:numId w:val="9"/>
        </w:numPr>
        <w:tabs>
          <w:tab w:val="left" w:pos="149"/>
        </w:tabs>
        <w:jc w:val="both"/>
      </w:pPr>
      <w:r>
        <w:rPr>
          <w:u w:val="single"/>
          <w:rtl/>
        </w:rPr>
        <w:t>נטעי גבריאל</w:t>
      </w:r>
      <w:r>
        <w:rPr>
          <w:rtl/>
        </w:rPr>
        <w:t xml:space="preserve"> (פסח ח"א פרק ס"ה הע' ו'</w:t>
      </w:r>
      <w:r w:rsidR="00FC65BB">
        <w:rPr>
          <w:rFonts w:hint="cs"/>
          <w:rtl/>
        </w:rPr>
        <w:t xml:space="preserve">) </w:t>
      </w:r>
      <w:r w:rsidR="00FC65BB">
        <w:rPr>
          <w:rtl/>
        </w:rPr>
        <w:t>–</w:t>
      </w:r>
      <w:r>
        <w:rPr>
          <w:rtl/>
        </w:rPr>
        <w:t xml:space="preserve"> "בעינן ליבון גמור, אכן זה כמעט א"א דלא יתקיים ולא יעמוד הציפוי, לכן לא מהני הליבון דחיישינן שיחוס ע"ז ולא ילבנה כראוי"</w:t>
      </w:r>
      <w:r w:rsidR="00FC65BB">
        <w:rPr>
          <w:rFonts w:hint="cs"/>
          <w:rtl/>
        </w:rPr>
        <w:t>.</w:t>
      </w:r>
    </w:p>
    <w:p w14:paraId="603D359E" w14:textId="77777777" w:rsidR="005829C6" w:rsidRDefault="00661181" w:rsidP="00E764A3">
      <w:pPr>
        <w:numPr>
          <w:ilvl w:val="4"/>
          <w:numId w:val="9"/>
        </w:numPr>
        <w:tabs>
          <w:tab w:val="left" w:pos="149"/>
        </w:tabs>
        <w:jc w:val="both"/>
      </w:pPr>
      <w:r>
        <w:rPr>
          <w:u w:val="single"/>
          <w:rtl/>
        </w:rPr>
        <w:t>מטבח הכשר</w:t>
      </w:r>
      <w:r>
        <w:rPr>
          <w:rtl/>
        </w:rPr>
        <w:t xml:space="preserve"> (ארטסקרול, עמ' שמ"ז).</w:t>
      </w:r>
    </w:p>
    <w:p w14:paraId="273EE709" w14:textId="77777777" w:rsidR="00FC65BB" w:rsidRDefault="00661181" w:rsidP="00E764A3">
      <w:pPr>
        <w:numPr>
          <w:ilvl w:val="3"/>
          <w:numId w:val="9"/>
        </w:numPr>
        <w:tabs>
          <w:tab w:val="left" w:pos="149"/>
        </w:tabs>
        <w:jc w:val="both"/>
      </w:pPr>
      <w:r>
        <w:rPr>
          <w:rtl/>
        </w:rPr>
        <w:t>כיון שאינו פולט הכל</w:t>
      </w:r>
      <w:r w:rsidR="00FC65BB">
        <w:rPr>
          <w:rFonts w:hint="cs"/>
          <w:rtl/>
        </w:rPr>
        <w:t>.</w:t>
      </w:r>
    </w:p>
    <w:p w14:paraId="333208AE" w14:textId="77777777" w:rsidR="00FC65BB" w:rsidRDefault="00661181" w:rsidP="00E764A3">
      <w:pPr>
        <w:numPr>
          <w:ilvl w:val="4"/>
          <w:numId w:val="9"/>
        </w:numPr>
        <w:tabs>
          <w:tab w:val="left" w:pos="149"/>
        </w:tabs>
        <w:jc w:val="both"/>
      </w:pPr>
      <w:r>
        <w:rPr>
          <w:u w:val="single"/>
          <w:rtl/>
        </w:rPr>
        <w:t>סידור פסח כהלכתו</w:t>
      </w:r>
      <w:r>
        <w:rPr>
          <w:rtl/>
        </w:rPr>
        <w:t xml:space="preserve"> (פרק ח' הע' נ"ג</w:t>
      </w:r>
      <w:r w:rsidR="00FC65BB">
        <w:rPr>
          <w:rFonts w:hint="cs"/>
          <w:rtl/>
        </w:rPr>
        <w:t>)</w:t>
      </w:r>
      <w:r w:rsidR="00CF6A14">
        <w:rPr>
          <w:rFonts w:hint="cs"/>
          <w:rtl/>
        </w:rPr>
        <w:t xml:space="preserve">, הו"ד </w:t>
      </w:r>
      <w:r w:rsidR="00CF6A14">
        <w:rPr>
          <w:rFonts w:hint="cs"/>
          <w:u w:val="single"/>
          <w:rtl/>
        </w:rPr>
        <w:t>ב</w:t>
      </w:r>
      <w:r w:rsidR="00CF6A14">
        <w:rPr>
          <w:u w:val="single"/>
          <w:rtl/>
        </w:rPr>
        <w:t>פסקי תשובות</w:t>
      </w:r>
      <w:r w:rsidR="00CF6A14">
        <w:rPr>
          <w:rtl/>
        </w:rPr>
        <w:t xml:space="preserve"> (הע' קפ"ז)</w:t>
      </w:r>
      <w:r w:rsidR="00FC65BB">
        <w:rPr>
          <w:rFonts w:hint="cs"/>
          <w:rtl/>
        </w:rPr>
        <w:t xml:space="preserve"> -</w:t>
      </w:r>
      <w:r>
        <w:rPr>
          <w:rtl/>
        </w:rPr>
        <w:t xml:space="preserve"> לשונ</w:t>
      </w:r>
      <w:r w:rsidR="00CF6A14">
        <w:rPr>
          <w:rFonts w:hint="cs"/>
          <w:rtl/>
        </w:rPr>
        <w:t>ם</w:t>
      </w:r>
      <w:r>
        <w:rPr>
          <w:rtl/>
        </w:rPr>
        <w:t xml:space="preserve"> מובא לעיל</w:t>
      </w:r>
      <w:r w:rsidR="00FC65BB">
        <w:rPr>
          <w:rFonts w:hint="cs"/>
          <w:rtl/>
        </w:rPr>
        <w:t>.</w:t>
      </w:r>
    </w:p>
    <w:p w14:paraId="2183CED5" w14:textId="77777777" w:rsidR="00FC65BB" w:rsidRDefault="00661181" w:rsidP="00E764A3">
      <w:pPr>
        <w:numPr>
          <w:ilvl w:val="4"/>
          <w:numId w:val="9"/>
        </w:numPr>
        <w:tabs>
          <w:tab w:val="left" w:pos="149"/>
        </w:tabs>
        <w:jc w:val="both"/>
      </w:pPr>
      <w:r>
        <w:rPr>
          <w:u w:val="single"/>
          <w:rtl/>
        </w:rPr>
        <w:t>הבית בכשרותו</w:t>
      </w:r>
      <w:r>
        <w:rPr>
          <w:rtl/>
        </w:rPr>
        <w:t xml:space="preserve"> (הגעלת כלים סי' ג'</w:t>
      </w:r>
      <w:r w:rsidR="00FC65BB">
        <w:rPr>
          <w:rFonts w:hint="cs"/>
          <w:rtl/>
        </w:rPr>
        <w:t xml:space="preserve">) </w:t>
      </w:r>
      <w:r w:rsidR="00FC65BB">
        <w:rPr>
          <w:rtl/>
        </w:rPr>
        <w:t>–</w:t>
      </w:r>
      <w:r>
        <w:rPr>
          <w:rtl/>
        </w:rPr>
        <w:t xml:space="preserve"> "אמנם במחבת טפלון אפי' שמטגנים בו בהרבה שמן אין להגעילו לפי שחוששים שמא לא יפלוט הכל".</w:t>
      </w:r>
    </w:p>
    <w:p w14:paraId="58A29021" w14:textId="77777777" w:rsidR="005829C6" w:rsidRDefault="00661181" w:rsidP="00E764A3">
      <w:pPr>
        <w:numPr>
          <w:ilvl w:val="5"/>
          <w:numId w:val="9"/>
        </w:numPr>
        <w:tabs>
          <w:tab w:val="left" w:pos="149"/>
        </w:tabs>
        <w:jc w:val="both"/>
      </w:pPr>
      <w:r>
        <w:rPr>
          <w:b/>
          <w:bCs/>
          <w:rtl/>
        </w:rPr>
        <w:t>אמנם</w:t>
      </w:r>
      <w:r>
        <w:rPr>
          <w:rtl/>
        </w:rPr>
        <w:t xml:space="preserve"> המקור שם בהע' נ"ג "וכ"כ קובץ מבית לוי ח"ז תשנ"ה עמ' כ"ג ה"ב". </w:t>
      </w:r>
      <w:r>
        <w:rPr>
          <w:b/>
          <w:bCs/>
          <w:rtl/>
        </w:rPr>
        <w:t>ול"מ</w:t>
      </w:r>
      <w:r>
        <w:rPr>
          <w:rtl/>
        </w:rPr>
        <w:t>.</w:t>
      </w:r>
    </w:p>
    <w:p w14:paraId="6F801827" w14:textId="77777777" w:rsidR="00CF6A14" w:rsidRDefault="00CF6A14" w:rsidP="00E764A3">
      <w:pPr>
        <w:numPr>
          <w:ilvl w:val="2"/>
          <w:numId w:val="9"/>
        </w:numPr>
        <w:tabs>
          <w:tab w:val="left" w:pos="149"/>
        </w:tabs>
        <w:jc w:val="both"/>
      </w:pPr>
      <w:r w:rsidRPr="00CF6A14">
        <w:rPr>
          <w:rFonts w:hint="cs"/>
          <w:rtl/>
        </w:rPr>
        <w:t>מראי מקומות.</w:t>
      </w:r>
    </w:p>
    <w:p w14:paraId="202B8C07" w14:textId="77777777" w:rsidR="00CF6A14" w:rsidRPr="00CF6A14" w:rsidRDefault="00CF6A14" w:rsidP="00E764A3">
      <w:pPr>
        <w:numPr>
          <w:ilvl w:val="3"/>
          <w:numId w:val="9"/>
        </w:numPr>
        <w:tabs>
          <w:tab w:val="left" w:pos="149"/>
        </w:tabs>
        <w:jc w:val="both"/>
      </w:pPr>
      <w:r>
        <w:rPr>
          <w:u w:val="single"/>
          <w:rtl/>
        </w:rPr>
        <w:t>פסקי תשובות</w:t>
      </w:r>
      <w:r>
        <w:rPr>
          <w:rtl/>
        </w:rPr>
        <w:t xml:space="preserve"> (הע' קפ"</w:t>
      </w:r>
      <w:r>
        <w:rPr>
          <w:rFonts w:hint="cs"/>
          <w:rtl/>
        </w:rPr>
        <w:t>ח</w:t>
      </w:r>
      <w:r>
        <w:rPr>
          <w:rtl/>
        </w:rPr>
        <w:t>)</w:t>
      </w:r>
      <w:r>
        <w:rPr>
          <w:rFonts w:hint="cs"/>
          <w:rtl/>
        </w:rPr>
        <w:t xml:space="preserve"> </w:t>
      </w:r>
      <w:r>
        <w:rPr>
          <w:rtl/>
        </w:rPr>
        <w:t>–</w:t>
      </w:r>
      <w:r>
        <w:rPr>
          <w:rFonts w:hint="cs"/>
          <w:rtl/>
        </w:rPr>
        <w:t xml:space="preserve"> "</w:t>
      </w:r>
      <w:r>
        <w:rPr>
          <w:rtl/>
        </w:rPr>
        <w:t xml:space="preserve">ומחבת טפלון </w:t>
      </w:r>
      <w:r w:rsidRPr="00071A4F">
        <w:rPr>
          <w:b/>
          <w:bCs/>
          <w:rtl/>
        </w:rPr>
        <w:t>חדשה</w:t>
      </w:r>
      <w:r>
        <w:rPr>
          <w:rtl/>
        </w:rPr>
        <w:t>, דיה בהגעלה, כפי שמגעילים כל הכלים החדשים, משום חשש מירוח דבר טמא, וכמבו' לעיל אות ד' בשם החזו"א ועוד פוסקים דדי בהגעלה וא"צ ליבון</w:t>
      </w:r>
      <w:r>
        <w:rPr>
          <w:rFonts w:hint="cs"/>
          <w:rtl/>
        </w:rPr>
        <w:t>".</w:t>
      </w:r>
    </w:p>
    <w:p w14:paraId="41A7A5C2" w14:textId="77777777" w:rsidR="005829C6" w:rsidRPr="00FC65BB" w:rsidRDefault="005829C6" w:rsidP="00C1527A">
      <w:pPr>
        <w:tabs>
          <w:tab w:val="left" w:pos="149"/>
        </w:tabs>
        <w:jc w:val="both"/>
      </w:pPr>
    </w:p>
    <w:p w14:paraId="578EECAD" w14:textId="77777777" w:rsidR="005829C6" w:rsidRDefault="00661181" w:rsidP="00E764A3">
      <w:pPr>
        <w:numPr>
          <w:ilvl w:val="1"/>
          <w:numId w:val="9"/>
        </w:numPr>
        <w:tabs>
          <w:tab w:val="left" w:pos="149"/>
        </w:tabs>
        <w:jc w:val="both"/>
      </w:pPr>
      <w:r>
        <w:rPr>
          <w:b/>
          <w:bCs/>
          <w:rtl/>
        </w:rPr>
        <w:t>מלמק</w:t>
      </w:r>
      <w:r>
        <w:rPr>
          <w:rtl/>
        </w:rPr>
        <w:t xml:space="preserve"> (</w:t>
      </w:r>
      <w:proofErr w:type="spellStart"/>
      <w:r>
        <w:t>melmac</w:t>
      </w:r>
      <w:proofErr w:type="spellEnd"/>
      <w:r>
        <w:rPr>
          <w:rtl/>
        </w:rPr>
        <w:t>).</w:t>
      </w:r>
    </w:p>
    <w:p w14:paraId="211A8397" w14:textId="77777777" w:rsidR="005829C6" w:rsidRDefault="00661181" w:rsidP="00E764A3">
      <w:pPr>
        <w:numPr>
          <w:ilvl w:val="2"/>
          <w:numId w:val="9"/>
        </w:numPr>
        <w:tabs>
          <w:tab w:val="left" w:pos="149"/>
        </w:tabs>
        <w:jc w:val="both"/>
      </w:pPr>
      <w:r>
        <w:rPr>
          <w:rtl/>
        </w:rPr>
        <w:t>פסח.</w:t>
      </w:r>
    </w:p>
    <w:p w14:paraId="1136EA10" w14:textId="77777777" w:rsidR="005829C6" w:rsidRDefault="00661181" w:rsidP="00E764A3">
      <w:pPr>
        <w:numPr>
          <w:ilvl w:val="3"/>
          <w:numId w:val="9"/>
        </w:numPr>
        <w:tabs>
          <w:tab w:val="left" w:pos="149"/>
        </w:tabs>
        <w:jc w:val="both"/>
      </w:pPr>
      <w:r>
        <w:rPr>
          <w:rtl/>
        </w:rPr>
        <w:t xml:space="preserve">מחמיר – </w:t>
      </w:r>
      <w:r>
        <w:rPr>
          <w:u w:val="single"/>
          <w:rtl/>
        </w:rPr>
        <w:t>אג"מ</w:t>
      </w:r>
      <w:r>
        <w:rPr>
          <w:rtl/>
        </w:rPr>
        <w:t xml:space="preserve"> (שמעתתא דמשה שמועות משה אות י"ז), </w:t>
      </w:r>
      <w:r>
        <w:rPr>
          <w:u w:val="single"/>
          <w:rtl/>
        </w:rPr>
        <w:t>הגר"ש איידר</w:t>
      </w:r>
      <w:r>
        <w:rPr>
          <w:rtl/>
        </w:rPr>
        <w:t xml:space="preserve"> זצ"ל (פסח, עמ' קל"ח, עמ' ק"ע), </w:t>
      </w:r>
      <w:r>
        <w:rPr>
          <w:u w:val="single"/>
          <w:rtl/>
        </w:rPr>
        <w:t>אהלי ישרון</w:t>
      </w:r>
      <w:r>
        <w:rPr>
          <w:rtl/>
        </w:rPr>
        <w:t xml:space="preserve"> (ח"א פרק ד' סוף עמ' ע"ח).</w:t>
      </w:r>
    </w:p>
    <w:p w14:paraId="02BE0FC1" w14:textId="77777777" w:rsidR="005829C6" w:rsidRDefault="00661181" w:rsidP="00E764A3">
      <w:pPr>
        <w:numPr>
          <w:ilvl w:val="2"/>
          <w:numId w:val="9"/>
        </w:numPr>
        <w:tabs>
          <w:tab w:val="left" w:pos="149"/>
        </w:tabs>
        <w:jc w:val="both"/>
      </w:pPr>
      <w:r>
        <w:rPr>
          <w:rtl/>
        </w:rPr>
        <w:t>שאר איסורים.</w:t>
      </w:r>
    </w:p>
    <w:p w14:paraId="506F0B78" w14:textId="77777777" w:rsidR="005829C6" w:rsidRDefault="00661181" w:rsidP="00E764A3">
      <w:pPr>
        <w:numPr>
          <w:ilvl w:val="3"/>
          <w:numId w:val="9"/>
        </w:numPr>
        <w:tabs>
          <w:tab w:val="left" w:pos="149"/>
        </w:tabs>
        <w:jc w:val="both"/>
      </w:pPr>
      <w:r>
        <w:rPr>
          <w:b/>
          <w:i/>
          <w:rtl/>
        </w:rPr>
        <w:t xml:space="preserve">הגעלה – </w:t>
      </w:r>
      <w:r>
        <w:rPr>
          <w:u w:val="single"/>
          <w:rtl/>
        </w:rPr>
        <w:t>אהלי ישרון</w:t>
      </w:r>
      <w:r>
        <w:rPr>
          <w:rtl/>
        </w:rPr>
        <w:t xml:space="preserve"> (ח"א פרק ד' ריש עמ' ע"ד), </w:t>
      </w:r>
      <w:r>
        <w:rPr>
          <w:u w:val="single"/>
          <w:rtl/>
        </w:rPr>
        <w:t>דף הכשרות</w:t>
      </w:r>
      <w:r>
        <w:rPr>
          <w:rtl/>
        </w:rPr>
        <w:t xml:space="preserve"> (כסליו תש"ס).</w:t>
      </w:r>
    </w:p>
    <w:p w14:paraId="4F17E8D1" w14:textId="77777777" w:rsidR="005829C6" w:rsidRDefault="00661181" w:rsidP="00E764A3">
      <w:pPr>
        <w:numPr>
          <w:ilvl w:val="2"/>
          <w:numId w:val="9"/>
        </w:numPr>
        <w:tabs>
          <w:tab w:val="left" w:pos="149"/>
        </w:tabs>
        <w:jc w:val="both"/>
      </w:pPr>
      <w:r>
        <w:rPr>
          <w:rtl/>
        </w:rPr>
        <w:t xml:space="preserve">דינו כפלסטיק – </w:t>
      </w:r>
      <w:r>
        <w:rPr>
          <w:color w:val="000000"/>
          <w:u w:val="single"/>
          <w:rtl/>
        </w:rPr>
        <w:t>שלחן הלוי</w:t>
      </w:r>
      <w:r>
        <w:rPr>
          <w:color w:val="000000"/>
          <w:rtl/>
        </w:rPr>
        <w:t xml:space="preserve"> (ח"א פרק כ"ד אות ל' ס"ק ב').</w:t>
      </w:r>
    </w:p>
    <w:p w14:paraId="634B6BD2" w14:textId="77777777" w:rsidR="005829C6" w:rsidRDefault="005829C6" w:rsidP="00C1527A">
      <w:pPr>
        <w:tabs>
          <w:tab w:val="left" w:pos="149"/>
        </w:tabs>
        <w:jc w:val="both"/>
      </w:pPr>
    </w:p>
    <w:p w14:paraId="5F744595" w14:textId="2F0CFFD0" w:rsidR="005829C6" w:rsidRDefault="00661181" w:rsidP="00E764A3">
      <w:pPr>
        <w:numPr>
          <w:ilvl w:val="1"/>
          <w:numId w:val="9"/>
        </w:numPr>
        <w:tabs>
          <w:tab w:val="left" w:pos="149"/>
        </w:tabs>
        <w:jc w:val="both"/>
      </w:pPr>
      <w:r>
        <w:rPr>
          <w:b/>
          <w:bCs/>
          <w:rtl/>
        </w:rPr>
        <w:t>נייל</w:t>
      </w:r>
      <w:r w:rsidR="006F4002">
        <w:rPr>
          <w:rFonts w:hint="cs"/>
          <w:b/>
          <w:bCs/>
          <w:rtl/>
        </w:rPr>
        <w:t>ו</w:t>
      </w:r>
      <w:r>
        <w:rPr>
          <w:b/>
          <w:bCs/>
          <w:rtl/>
        </w:rPr>
        <w:t>ן</w:t>
      </w:r>
      <w:r>
        <w:rPr>
          <w:rtl/>
        </w:rPr>
        <w:t xml:space="preserve"> (</w:t>
      </w:r>
      <w:r>
        <w:t>nylon</w:t>
      </w:r>
      <w:r>
        <w:rPr>
          <w:rtl/>
        </w:rPr>
        <w:t>).</w:t>
      </w:r>
    </w:p>
    <w:p w14:paraId="0A9E4D5C" w14:textId="77777777" w:rsidR="005829C6" w:rsidRDefault="00661181" w:rsidP="00E764A3">
      <w:pPr>
        <w:numPr>
          <w:ilvl w:val="2"/>
          <w:numId w:val="9"/>
        </w:numPr>
        <w:tabs>
          <w:tab w:val="left" w:pos="149"/>
        </w:tabs>
        <w:jc w:val="both"/>
      </w:pPr>
      <w:r>
        <w:rPr>
          <w:rtl/>
        </w:rPr>
        <w:t>דינו כפלסטיק - עי' לקמן.</w:t>
      </w:r>
    </w:p>
    <w:p w14:paraId="760A68EF" w14:textId="77777777" w:rsidR="005829C6" w:rsidRDefault="00661181" w:rsidP="00E764A3">
      <w:pPr>
        <w:numPr>
          <w:ilvl w:val="2"/>
          <w:numId w:val="9"/>
        </w:numPr>
        <w:tabs>
          <w:tab w:val="left" w:pos="149"/>
        </w:tabs>
        <w:jc w:val="both"/>
      </w:pPr>
      <w:r>
        <w:rPr>
          <w:rtl/>
        </w:rPr>
        <w:t>פסח.</w:t>
      </w:r>
    </w:p>
    <w:p w14:paraId="0868809B" w14:textId="77777777" w:rsidR="005829C6" w:rsidRDefault="00661181" w:rsidP="00E764A3">
      <w:pPr>
        <w:numPr>
          <w:ilvl w:val="3"/>
          <w:numId w:val="9"/>
        </w:numPr>
        <w:tabs>
          <w:tab w:val="left" w:pos="149"/>
        </w:tabs>
        <w:jc w:val="both"/>
      </w:pPr>
      <w:r>
        <w:rPr>
          <w:rtl/>
        </w:rPr>
        <w:t xml:space="preserve">מחמיר – </w:t>
      </w:r>
      <w:r>
        <w:rPr>
          <w:u w:val="single"/>
          <w:rtl/>
        </w:rPr>
        <w:t>אג"מ</w:t>
      </w:r>
      <w:r>
        <w:rPr>
          <w:rtl/>
        </w:rPr>
        <w:t xml:space="preserve"> (שמעתתא דמשה שמועות משה אות י"ז), </w:t>
      </w:r>
      <w:r>
        <w:rPr>
          <w:u w:val="single"/>
          <w:rtl/>
        </w:rPr>
        <w:t>הגר"ש איידר</w:t>
      </w:r>
      <w:r>
        <w:rPr>
          <w:rtl/>
        </w:rPr>
        <w:t xml:space="preserve"> זצ"ל (פסח, עמ' קל"ח, עמ' ק"ע).</w:t>
      </w:r>
    </w:p>
    <w:p w14:paraId="2C1A5D74" w14:textId="77777777" w:rsidR="005829C6" w:rsidRDefault="00661181" w:rsidP="00E764A3">
      <w:pPr>
        <w:numPr>
          <w:ilvl w:val="3"/>
          <w:numId w:val="9"/>
        </w:numPr>
        <w:tabs>
          <w:tab w:val="left" w:pos="149"/>
        </w:tabs>
        <w:jc w:val="both"/>
      </w:pPr>
      <w:r>
        <w:rPr>
          <w:rtl/>
        </w:rPr>
        <w:t xml:space="preserve">מיקל – </w:t>
      </w:r>
      <w:r>
        <w:rPr>
          <w:u w:val="single"/>
          <w:rtl/>
        </w:rPr>
        <w:t>חזון עובדיה</w:t>
      </w:r>
      <w:r>
        <w:rPr>
          <w:rtl/>
        </w:rPr>
        <w:t xml:space="preserve"> (פסח ח"א עמ' קנ"א סעי' ט', "כפי תשמישן הכשרן").</w:t>
      </w:r>
    </w:p>
    <w:p w14:paraId="0A7FE5E3" w14:textId="77777777" w:rsidR="005829C6" w:rsidRDefault="005829C6" w:rsidP="00C1527A">
      <w:pPr>
        <w:tabs>
          <w:tab w:val="left" w:pos="149"/>
        </w:tabs>
        <w:jc w:val="both"/>
      </w:pPr>
    </w:p>
    <w:p w14:paraId="67A2F886" w14:textId="496D3A4C" w:rsidR="005829C6" w:rsidRDefault="00661181" w:rsidP="00E764A3">
      <w:pPr>
        <w:numPr>
          <w:ilvl w:val="1"/>
          <w:numId w:val="9"/>
        </w:numPr>
        <w:tabs>
          <w:tab w:val="left" w:pos="149"/>
        </w:tabs>
        <w:jc w:val="both"/>
      </w:pPr>
      <w:r>
        <w:rPr>
          <w:b/>
          <w:bCs/>
          <w:rtl/>
        </w:rPr>
        <w:t>סילווער סטון</w:t>
      </w:r>
      <w:r>
        <w:rPr>
          <w:rtl/>
        </w:rPr>
        <w:t xml:space="preserve"> (</w:t>
      </w:r>
      <w:proofErr w:type="spellStart"/>
      <w:r>
        <w:t>silverstone</w:t>
      </w:r>
      <w:proofErr w:type="spellEnd"/>
      <w:r>
        <w:rPr>
          <w:rtl/>
        </w:rPr>
        <w:t>).</w:t>
      </w:r>
    </w:p>
    <w:p w14:paraId="72251C52" w14:textId="77777777" w:rsidR="005829C6" w:rsidRDefault="00661181" w:rsidP="00E764A3">
      <w:pPr>
        <w:numPr>
          <w:ilvl w:val="2"/>
          <w:numId w:val="9"/>
        </w:numPr>
        <w:tabs>
          <w:tab w:val="left" w:pos="149"/>
        </w:tabs>
        <w:jc w:val="both"/>
      </w:pPr>
      <w:r>
        <w:rPr>
          <w:rtl/>
        </w:rPr>
        <w:t xml:space="preserve">דינו כטפלון – </w:t>
      </w:r>
      <w:r>
        <w:rPr>
          <w:u w:val="single"/>
          <w:rtl/>
        </w:rPr>
        <w:t>הגר"ש איידר</w:t>
      </w:r>
      <w:r>
        <w:rPr>
          <w:rtl/>
        </w:rPr>
        <w:t xml:space="preserve"> זצ"ל (פסח, עמ' קמ"א).</w:t>
      </w:r>
    </w:p>
    <w:p w14:paraId="14BC685B" w14:textId="77777777" w:rsidR="005829C6" w:rsidRPr="000C6C8B" w:rsidRDefault="005829C6" w:rsidP="00C1527A">
      <w:pPr>
        <w:tabs>
          <w:tab w:val="left" w:pos="149"/>
        </w:tabs>
        <w:jc w:val="both"/>
        <w:rPr>
          <w:sz w:val="22"/>
          <w:szCs w:val="22"/>
        </w:rPr>
      </w:pPr>
    </w:p>
    <w:p w14:paraId="1AFC3A8F" w14:textId="77777777" w:rsidR="005829C6" w:rsidRDefault="00661181" w:rsidP="00E764A3">
      <w:pPr>
        <w:numPr>
          <w:ilvl w:val="1"/>
          <w:numId w:val="9"/>
        </w:numPr>
        <w:tabs>
          <w:tab w:val="left" w:pos="149"/>
        </w:tabs>
        <w:jc w:val="both"/>
      </w:pPr>
      <w:r>
        <w:rPr>
          <w:b/>
          <w:bCs/>
          <w:rtl/>
        </w:rPr>
        <w:t xml:space="preserve">פלסטיק </w:t>
      </w:r>
      <w:r>
        <w:rPr>
          <w:rtl/>
        </w:rPr>
        <w:t>(</w:t>
      </w:r>
      <w:r>
        <w:t>plastic</w:t>
      </w:r>
      <w:r>
        <w:rPr>
          <w:rtl/>
        </w:rPr>
        <w:t>).</w:t>
      </w:r>
    </w:p>
    <w:p w14:paraId="595F4F13" w14:textId="77777777" w:rsidR="005829C6" w:rsidRDefault="00661181" w:rsidP="00E764A3">
      <w:pPr>
        <w:numPr>
          <w:ilvl w:val="2"/>
          <w:numId w:val="9"/>
        </w:numPr>
        <w:tabs>
          <w:tab w:val="left" w:pos="149"/>
        </w:tabs>
        <w:jc w:val="both"/>
      </w:pPr>
      <w:r>
        <w:rPr>
          <w:rtl/>
        </w:rPr>
        <w:t>פסח.</w:t>
      </w:r>
    </w:p>
    <w:p w14:paraId="38695E8D" w14:textId="77777777" w:rsidR="005829C6" w:rsidRDefault="00661181" w:rsidP="00E764A3">
      <w:pPr>
        <w:numPr>
          <w:ilvl w:val="3"/>
          <w:numId w:val="9"/>
        </w:numPr>
        <w:tabs>
          <w:tab w:val="left" w:pos="149"/>
        </w:tabs>
        <w:jc w:val="both"/>
      </w:pPr>
      <w:r>
        <w:rPr>
          <w:rtl/>
        </w:rPr>
        <w:t>מחמיר.</w:t>
      </w:r>
    </w:p>
    <w:p w14:paraId="3D5D081C" w14:textId="77777777" w:rsidR="005829C6" w:rsidRDefault="00661181" w:rsidP="00E764A3">
      <w:pPr>
        <w:numPr>
          <w:ilvl w:val="4"/>
          <w:numId w:val="9"/>
        </w:numPr>
        <w:tabs>
          <w:tab w:val="left" w:pos="149"/>
        </w:tabs>
        <w:jc w:val="both"/>
      </w:pPr>
      <w:r>
        <w:rPr>
          <w:u w:val="single"/>
          <w:rtl/>
        </w:rPr>
        <w:t>אג"מ</w:t>
      </w:r>
      <w:r>
        <w:rPr>
          <w:rtl/>
        </w:rPr>
        <w:t xml:space="preserve"> (הגר"ש איידר זצ"ל הל' פסח פרק י"ג הע' י', שמעתתא דמשה שמועות משה אות י"ז).</w:t>
      </w:r>
    </w:p>
    <w:p w14:paraId="350CFF8D" w14:textId="77777777" w:rsidR="005829C6" w:rsidRDefault="00661181" w:rsidP="00E764A3">
      <w:pPr>
        <w:numPr>
          <w:ilvl w:val="4"/>
          <w:numId w:val="9"/>
        </w:numPr>
        <w:tabs>
          <w:tab w:val="left" w:pos="149"/>
        </w:tabs>
        <w:jc w:val="both"/>
      </w:pPr>
      <w:r>
        <w:rPr>
          <w:u w:val="single"/>
          <w:rtl/>
        </w:rPr>
        <w:t>באר משה</w:t>
      </w:r>
      <w:r>
        <w:rPr>
          <w:rtl/>
        </w:rPr>
        <w:t xml:space="preserve"> (ח"ב סי' נ"ג) – "ולפסח משום חומרא דמשהו חמץ אין להקל אם לא בהפסד מרובה".</w:t>
      </w:r>
    </w:p>
    <w:p w14:paraId="4EB494D8" w14:textId="77777777" w:rsidR="005829C6" w:rsidRDefault="00661181" w:rsidP="00E764A3">
      <w:pPr>
        <w:numPr>
          <w:ilvl w:val="4"/>
          <w:numId w:val="9"/>
        </w:numPr>
        <w:tabs>
          <w:tab w:val="left" w:pos="149"/>
        </w:tabs>
        <w:jc w:val="both"/>
      </w:pPr>
      <w:r>
        <w:rPr>
          <w:u w:val="single"/>
          <w:rtl/>
        </w:rPr>
        <w:t>הגר"ש איידר</w:t>
      </w:r>
      <w:r>
        <w:rPr>
          <w:rtl/>
        </w:rPr>
        <w:t xml:space="preserve"> זצ"ל (פסח, עמ' קל"ח, עמ' ק"ע).</w:t>
      </w:r>
    </w:p>
    <w:p w14:paraId="00BF0D65" w14:textId="77777777" w:rsidR="005829C6" w:rsidRDefault="00661181" w:rsidP="00E764A3">
      <w:pPr>
        <w:numPr>
          <w:ilvl w:val="4"/>
          <w:numId w:val="9"/>
        </w:numPr>
        <w:tabs>
          <w:tab w:val="left" w:pos="149"/>
        </w:tabs>
        <w:jc w:val="both"/>
      </w:pPr>
      <w:r>
        <w:rPr>
          <w:color w:val="000000"/>
          <w:u w:val="single"/>
          <w:rtl/>
        </w:rPr>
        <w:t>שבט הלוי</w:t>
      </w:r>
      <w:r>
        <w:rPr>
          <w:color w:val="000000"/>
          <w:rtl/>
        </w:rPr>
        <w:t xml:space="preserve"> (מבית לוי ח"ג עמ' כ' אות</w:t>
      </w:r>
      <w:r>
        <w:rPr>
          <w:rtl/>
        </w:rPr>
        <w:t xml:space="preserve"> ט', </w:t>
      </w:r>
      <w:r>
        <w:rPr>
          <w:color w:val="000000"/>
          <w:rtl/>
        </w:rPr>
        <w:t>ח"ז עמ' כ"ד אות ט'</w:t>
      </w:r>
      <w:r>
        <w:rPr>
          <w:rtl/>
        </w:rPr>
        <w:t xml:space="preserve">, </w:t>
      </w:r>
      <w:r>
        <w:rPr>
          <w:color w:val="000000"/>
          <w:rtl/>
        </w:rPr>
        <w:t>חי"ד עמ' כ"א אות ט'</w:t>
      </w:r>
      <w:r>
        <w:rPr>
          <w:rtl/>
        </w:rPr>
        <w:t>) – "כלי פלסטיק אין להם הכשר בהגעלה, [וכשבלעו בכלי שני אפשר להכשירם]".</w:t>
      </w:r>
    </w:p>
    <w:p w14:paraId="3C7196E3" w14:textId="77777777" w:rsidR="005829C6" w:rsidRDefault="00661181" w:rsidP="00E764A3">
      <w:pPr>
        <w:numPr>
          <w:ilvl w:val="4"/>
          <w:numId w:val="9"/>
        </w:numPr>
        <w:tabs>
          <w:tab w:val="left" w:pos="149"/>
        </w:tabs>
        <w:jc w:val="both"/>
      </w:pPr>
      <w:r>
        <w:rPr>
          <w:u w:val="single"/>
          <w:rtl/>
        </w:rPr>
        <w:t>חוט שני</w:t>
      </w:r>
      <w:r>
        <w:rPr>
          <w:rtl/>
        </w:rPr>
        <w:t xml:space="preserve"> (פסח פרק י' ס"ק י"א אות א').</w:t>
      </w:r>
    </w:p>
    <w:p w14:paraId="6CB648F9" w14:textId="20167A42" w:rsidR="005829C6" w:rsidRDefault="00661181" w:rsidP="00E764A3">
      <w:pPr>
        <w:numPr>
          <w:ilvl w:val="4"/>
          <w:numId w:val="9"/>
        </w:numPr>
        <w:tabs>
          <w:tab w:val="left" w:pos="149"/>
        </w:tabs>
        <w:jc w:val="both"/>
      </w:pPr>
      <w:r>
        <w:rPr>
          <w:u w:val="single"/>
          <w:rtl/>
        </w:rPr>
        <w:t>הגר"א נבנצל</w:t>
      </w:r>
      <w:r>
        <w:rPr>
          <w:rtl/>
        </w:rPr>
        <w:t xml:space="preserve"> שליט"א (ביצחק יקרא על סעי' א') – "בקליט (מצוי בידיות) ... ופלסטיק, חוששים בהם לח</w:t>
      </w:r>
      <w:r w:rsidR="00923DF5">
        <w:rPr>
          <w:rFonts w:hint="cs"/>
          <w:rtl/>
        </w:rPr>
        <w:t>ו</w:t>
      </w:r>
      <w:r>
        <w:rPr>
          <w:rtl/>
        </w:rPr>
        <w:t>מרא שמא דינם כחרס ולא מועילה בהם הגעלה".</w:t>
      </w:r>
    </w:p>
    <w:p w14:paraId="281A5AD7" w14:textId="77777777" w:rsidR="005829C6" w:rsidRDefault="00661181" w:rsidP="00E764A3">
      <w:pPr>
        <w:numPr>
          <w:ilvl w:val="4"/>
          <w:numId w:val="9"/>
        </w:numPr>
        <w:tabs>
          <w:tab w:val="left" w:pos="149"/>
        </w:tabs>
        <w:jc w:val="both"/>
      </w:pPr>
      <w:r>
        <w:rPr>
          <w:u w:val="single"/>
          <w:rtl/>
        </w:rPr>
        <w:t>מגילת ספר</w:t>
      </w:r>
      <w:r>
        <w:rPr>
          <w:rtl/>
        </w:rPr>
        <w:t xml:space="preserve"> (ענינים באו"ח, סי' כ"א אות ב') – "לא מהני הגעלה מחמץ ... לכלי פלסטיק".</w:t>
      </w:r>
    </w:p>
    <w:p w14:paraId="161BB09E"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סוף עמ' ע"ח).</w:t>
      </w:r>
    </w:p>
    <w:p w14:paraId="3F534DF4" w14:textId="77777777" w:rsidR="005829C6" w:rsidRDefault="00661181" w:rsidP="00E764A3">
      <w:pPr>
        <w:numPr>
          <w:ilvl w:val="4"/>
          <w:numId w:val="9"/>
        </w:numPr>
        <w:tabs>
          <w:tab w:val="left" w:pos="149"/>
        </w:tabs>
        <w:jc w:val="both"/>
      </w:pPr>
      <w:r>
        <w:rPr>
          <w:u w:val="single"/>
          <w:rtl/>
        </w:rPr>
        <w:t>מטבח הכשר</w:t>
      </w:r>
      <w:r>
        <w:rPr>
          <w:rtl/>
        </w:rPr>
        <w:t xml:space="preserve"> (ארטסקרול, עמ' שמ"ד, עמ' שמ"ז, עמ' שע"ט).</w:t>
      </w:r>
    </w:p>
    <w:p w14:paraId="79E25816" w14:textId="77777777" w:rsidR="005829C6" w:rsidRDefault="00661181" w:rsidP="00E764A3">
      <w:pPr>
        <w:numPr>
          <w:ilvl w:val="3"/>
          <w:numId w:val="9"/>
        </w:numPr>
        <w:tabs>
          <w:tab w:val="left" w:pos="149"/>
        </w:tabs>
        <w:jc w:val="both"/>
      </w:pPr>
      <w:r>
        <w:rPr>
          <w:rtl/>
        </w:rPr>
        <w:t>מחמיר, אא"כ איסור דרבנן.</w:t>
      </w:r>
    </w:p>
    <w:p w14:paraId="7B5A4B02" w14:textId="77777777" w:rsidR="005829C6" w:rsidRDefault="00661181" w:rsidP="00E764A3">
      <w:pPr>
        <w:numPr>
          <w:ilvl w:val="4"/>
          <w:numId w:val="9"/>
        </w:numPr>
        <w:tabs>
          <w:tab w:val="left" w:pos="149"/>
        </w:tabs>
        <w:jc w:val="both"/>
      </w:pPr>
      <w:r>
        <w:rPr>
          <w:u w:val="single"/>
          <w:rtl/>
        </w:rPr>
        <w:t>הגריש"א</w:t>
      </w:r>
      <w:r>
        <w:rPr>
          <w:rtl/>
        </w:rPr>
        <w:t xml:space="preserve"> זצ"ל (הגדה של פסח עמ' י"א, אשרי האיש או"ח ח"ג פרק נ"ג אות ט"ז, יו"ד פרק ו'</w:t>
      </w:r>
      <w:r>
        <w:rPr>
          <w:b/>
          <w:i/>
          <w:rtl/>
        </w:rPr>
        <w:t xml:space="preserve"> אות י"א, עי' שבות יצחק ח"ו עמ' נ"ג [לשונו מובא לקמן]</w:t>
      </w:r>
      <w:r>
        <w:rPr>
          <w:rtl/>
        </w:rPr>
        <w:t>) – "אין להגעיל כלים מפלסטיק, דכיון שהוא חומר שנתחדש בדורות אלו אין אנו בקיאין בטיבעו וחיישינן שמא אינו פולט את כל הבליעה שבתוכו, וכדמצינו גבי כלי חרס. אמנם אם הכלי בלע מדבר שאסור מדרבנן, יתכן דאפשר להגעיל אפילו כלים מפלסטיק".</w:t>
      </w:r>
    </w:p>
    <w:p w14:paraId="51FC9837" w14:textId="014E79EA" w:rsidR="005829C6" w:rsidRDefault="00661181" w:rsidP="00E764A3">
      <w:pPr>
        <w:numPr>
          <w:ilvl w:val="5"/>
          <w:numId w:val="9"/>
        </w:numPr>
        <w:tabs>
          <w:tab w:val="left" w:pos="149"/>
        </w:tabs>
        <w:jc w:val="both"/>
      </w:pPr>
      <w:r>
        <w:rPr>
          <w:rtl/>
        </w:rPr>
        <w:t xml:space="preserve">"בבלע בכ"ש ... או ידות כלים מפלסטיק ... שאפשר להתירם בהגעלה" – </w:t>
      </w:r>
      <w:r>
        <w:rPr>
          <w:u w:val="single"/>
          <w:rtl/>
        </w:rPr>
        <w:t>הגריש"א</w:t>
      </w:r>
      <w:r>
        <w:rPr>
          <w:rtl/>
        </w:rPr>
        <w:t xml:space="preserve"> זצ"ל (סידור פסח כהלכתו פרק ט' הע' מ"ט*).</w:t>
      </w:r>
    </w:p>
    <w:p w14:paraId="3AA7BD15" w14:textId="1CCBCAEF" w:rsidR="003F7620" w:rsidRDefault="003F7620" w:rsidP="00E764A3">
      <w:pPr>
        <w:numPr>
          <w:ilvl w:val="5"/>
          <w:numId w:val="9"/>
        </w:numPr>
        <w:tabs>
          <w:tab w:val="left" w:pos="149"/>
        </w:tabs>
        <w:jc w:val="both"/>
      </w:pPr>
      <w:r w:rsidRPr="003F7620">
        <w:rPr>
          <w:rtl/>
        </w:rPr>
        <w:t>לגבי הגעלת כלי פלסתיק לפסח בספר הליכות מועד בעמוד נ"א</w:t>
      </w:r>
      <w:r>
        <w:rPr>
          <w:rFonts w:hint="cs"/>
          <w:rtl/>
        </w:rPr>
        <w:t xml:space="preserve"> </w:t>
      </w:r>
      <w:r w:rsidRPr="003F7620">
        <w:rPr>
          <w:rtl/>
        </w:rPr>
        <w:t xml:space="preserve"> בהערה כתב וז"ל " ואע"ג שגם בכלי פלסטיק יש פוסקים הסוברים שאין מועיל להם הגעלה מ"מ שהצגתי שאלה זו קמיה דמרן הגרי"ש אלישיב אמר לי שאם היתרא בלע אפשר להקל ולהכשירם אבל אם בלע ממש איסור כגון נבילות וטריפות אין להקל וחמץ יש אומרים שנחשב היתרא בלע ולכן וודאי שאפשר להקל ולהכשירם וכ"כ בחזון עובדיה ובאור לציון"</w:t>
      </w:r>
      <w:r>
        <w:rPr>
          <w:rFonts w:hint="cs"/>
          <w:rtl/>
        </w:rPr>
        <w:t>.</w:t>
      </w:r>
    </w:p>
    <w:p w14:paraId="626865FF" w14:textId="661DA36A" w:rsidR="005829C6" w:rsidRDefault="00661181" w:rsidP="00E764A3">
      <w:pPr>
        <w:numPr>
          <w:ilvl w:val="3"/>
          <w:numId w:val="9"/>
        </w:numPr>
        <w:tabs>
          <w:tab w:val="left" w:pos="149"/>
        </w:tabs>
        <w:jc w:val="both"/>
      </w:pPr>
      <w:r>
        <w:rPr>
          <w:rtl/>
        </w:rPr>
        <w:t xml:space="preserve">הכשרו כדרך שימושו, דינו כמתכת [אא"כ </w:t>
      </w:r>
      <w:r w:rsidR="006F4002">
        <w:rPr>
          <w:rFonts w:hint="cs"/>
          <w:rtl/>
        </w:rPr>
        <w:t xml:space="preserve">יש חשש </w:t>
      </w:r>
      <w:r>
        <w:rPr>
          <w:rtl/>
        </w:rPr>
        <w:t>דילמא פק</w:t>
      </w:r>
      <w:r w:rsidR="006F4002">
        <w:rPr>
          <w:rFonts w:hint="cs"/>
          <w:rtl/>
        </w:rPr>
        <w:t>ע</w:t>
      </w:r>
      <w:r>
        <w:rPr>
          <w:rtl/>
        </w:rPr>
        <w:t>י].</w:t>
      </w:r>
    </w:p>
    <w:p w14:paraId="5A1DD6AE" w14:textId="77777777" w:rsidR="005829C6" w:rsidRDefault="00661181" w:rsidP="00E764A3">
      <w:pPr>
        <w:numPr>
          <w:ilvl w:val="4"/>
          <w:numId w:val="9"/>
        </w:numPr>
        <w:tabs>
          <w:tab w:val="left" w:pos="149"/>
        </w:tabs>
        <w:jc w:val="both"/>
      </w:pPr>
      <w:r>
        <w:rPr>
          <w:u w:val="single"/>
          <w:rtl/>
        </w:rPr>
        <w:t>מנחת יצחק</w:t>
      </w:r>
      <w:r>
        <w:rPr>
          <w:rtl/>
        </w:rPr>
        <w:t xml:space="preserve"> (ח"ג סי' ס"ז) – "והיוצא לנו לדינא בהכשר כלי הפלסתיקה. (</w:t>
      </w:r>
      <w:r>
        <w:t>1</w:t>
      </w:r>
      <w:r>
        <w:rPr>
          <w:rtl/>
        </w:rPr>
        <w:t>) לענין חמץ בפסח. (א) דאם תשמישן בכלי ראשון, צ"ע אם מהני ההכשר, אף אם יגעילו בכלי ראשון, מחשש דלמא חייס. (ב) אם תשמישן בכל פעם ע"י עירוי או כלי שני, יכשירו בחמין כעין תשמישן. (ג) אם תשמישן בצונן בכבוש מעל"ע, מהני הכשר ע"י מילוי ועירוי ג' מעל"ע. (ד) אם תשמישן בשתיהם, בחמין שלא ע"י כלי ראשון, וגם בכבוש מעל"ע, יש להכשירם ג"כ בשתיהם, ע"י חמין כעין תשמישם, וגם במילוי ועירוי כנ"ל".</w:t>
      </w:r>
    </w:p>
    <w:p w14:paraId="45C1B265" w14:textId="77777777" w:rsidR="005829C6" w:rsidRDefault="00661181" w:rsidP="00E764A3">
      <w:pPr>
        <w:numPr>
          <w:ilvl w:val="4"/>
          <w:numId w:val="9"/>
        </w:numPr>
        <w:tabs>
          <w:tab w:val="left" w:pos="149"/>
        </w:tabs>
        <w:jc w:val="both"/>
      </w:pPr>
      <w:r>
        <w:rPr>
          <w:u w:val="single"/>
          <w:rtl/>
        </w:rPr>
        <w:t>חשב האפוד</w:t>
      </w:r>
      <w:r>
        <w:rPr>
          <w:rtl/>
        </w:rPr>
        <w:t xml:space="preserve"> (ח"א סי' קי"ז) – "נראה דרוב הני כלים חדשים, כלים מכלים שונים שנתחדשו בזמננו, לרובם מהני הגעלה. ואע"פ שאין בהם ההוכחה דלא הוזכרו בתלמוד לאיסורא, מ"מ מדחזינן דדוקא בכלי חרס לא מהני הבעלה שהוזכרו בתורה דלא מהני להו הגעלה, וכל שאר כלים מהני בהו הגעלה, אין בידינו להמציא חומרא בשום כלי חוץ מכלי חרס".</w:t>
      </w:r>
    </w:p>
    <w:p w14:paraId="32E596B9" w14:textId="77777777" w:rsidR="005829C6" w:rsidRDefault="00661181" w:rsidP="00E764A3">
      <w:pPr>
        <w:numPr>
          <w:ilvl w:val="4"/>
          <w:numId w:val="9"/>
        </w:numPr>
        <w:tabs>
          <w:tab w:val="left" w:pos="149"/>
        </w:tabs>
        <w:jc w:val="both"/>
      </w:pPr>
      <w:r>
        <w:rPr>
          <w:u w:val="single"/>
          <w:rtl/>
        </w:rPr>
        <w:t>קנין תורה בהלכה</w:t>
      </w:r>
      <w:r>
        <w:rPr>
          <w:rtl/>
        </w:rPr>
        <w:t xml:space="preserve"> (ח"ב סי' פ"ד).</w:t>
      </w:r>
    </w:p>
    <w:p w14:paraId="2CD3FC5E" w14:textId="77777777" w:rsidR="005829C6" w:rsidRDefault="00661181" w:rsidP="00E764A3">
      <w:pPr>
        <w:numPr>
          <w:ilvl w:val="4"/>
          <w:numId w:val="9"/>
        </w:numPr>
        <w:tabs>
          <w:tab w:val="left" w:pos="149"/>
        </w:tabs>
        <w:jc w:val="both"/>
      </w:pPr>
      <w:r>
        <w:rPr>
          <w:u w:val="single"/>
          <w:rtl/>
        </w:rPr>
        <w:t>אור לציון</w:t>
      </w:r>
      <w:r>
        <w:rPr>
          <w:rtl/>
        </w:rPr>
        <w:t xml:space="preserve"> (ח"ג פרק י' סעי' י"ג) – "כלי פלסטיק ובקליט אפשר להכשירם לפסח, ויגעילם בכלי ראשון. אולם אם הם כלים שעלולים להתקלקל בהגעלה, אין להגעילם, ויצניעם לאחר הפסח".</w:t>
      </w:r>
    </w:p>
    <w:p w14:paraId="5B856EB9" w14:textId="77777777" w:rsidR="005829C6" w:rsidRDefault="00661181" w:rsidP="00E764A3">
      <w:pPr>
        <w:numPr>
          <w:ilvl w:val="4"/>
          <w:numId w:val="9"/>
        </w:numPr>
        <w:tabs>
          <w:tab w:val="left" w:pos="149"/>
        </w:tabs>
        <w:jc w:val="both"/>
      </w:pPr>
      <w:r>
        <w:rPr>
          <w:u w:val="single"/>
          <w:rtl/>
        </w:rPr>
        <w:t>חזון עובדיה</w:t>
      </w:r>
      <w:r>
        <w:rPr>
          <w:rtl/>
        </w:rPr>
        <w:t xml:space="preserve"> (פסח ח"א עמ' קנ"א סעי' ט') – "כפי תשמישן הכשרן".</w:t>
      </w:r>
    </w:p>
    <w:p w14:paraId="28F5A179" w14:textId="77777777" w:rsidR="005829C6" w:rsidRDefault="00661181" w:rsidP="00E764A3">
      <w:pPr>
        <w:numPr>
          <w:ilvl w:val="4"/>
          <w:numId w:val="9"/>
        </w:numPr>
        <w:tabs>
          <w:tab w:val="left" w:pos="149"/>
        </w:tabs>
        <w:jc w:val="both"/>
      </w:pPr>
      <w:r>
        <w:rPr>
          <w:u w:val="single"/>
          <w:rtl/>
        </w:rPr>
        <w:t>מנחת אשר</w:t>
      </w:r>
      <w:r>
        <w:rPr>
          <w:rtl/>
        </w:rPr>
        <w:t xml:space="preserve"> (הגדה של פסח עמ' ח' אות י').</w:t>
      </w:r>
    </w:p>
    <w:p w14:paraId="724078DE" w14:textId="77777777" w:rsidR="005829C6" w:rsidRDefault="00661181" w:rsidP="00E764A3">
      <w:pPr>
        <w:numPr>
          <w:ilvl w:val="4"/>
          <w:numId w:val="9"/>
        </w:numPr>
        <w:tabs>
          <w:tab w:val="left" w:pos="149"/>
        </w:tabs>
        <w:jc w:val="both"/>
      </w:pPr>
      <w:r>
        <w:rPr>
          <w:u w:val="single"/>
          <w:rtl/>
        </w:rPr>
        <w:t>הגר' בורנשטיין</w:t>
      </w:r>
      <w:r>
        <w:rPr>
          <w:rtl/>
        </w:rPr>
        <w:t xml:space="preserve"> (השגחתו, שאלתי). </w:t>
      </w:r>
    </w:p>
    <w:p w14:paraId="2E69DBA7" w14:textId="77777777" w:rsidR="005829C6" w:rsidRDefault="00661181" w:rsidP="00E764A3">
      <w:pPr>
        <w:numPr>
          <w:ilvl w:val="3"/>
          <w:numId w:val="9"/>
        </w:numPr>
        <w:tabs>
          <w:tab w:val="left" w:pos="149"/>
        </w:tabs>
        <w:jc w:val="both"/>
      </w:pPr>
      <w:r>
        <w:rPr>
          <w:rtl/>
        </w:rPr>
        <w:t xml:space="preserve">"בהגעלה שלוש פעמים נראה דאפשר להכשירם לכל הדעות" – </w:t>
      </w:r>
      <w:r>
        <w:rPr>
          <w:u w:val="single"/>
          <w:rtl/>
        </w:rPr>
        <w:t>סידור פסח כהלכתו</w:t>
      </w:r>
      <w:r>
        <w:rPr>
          <w:rtl/>
        </w:rPr>
        <w:t xml:space="preserve"> (פרק ט' סעי' כ"ה).</w:t>
      </w:r>
    </w:p>
    <w:p w14:paraId="2E1C6B03" w14:textId="77777777" w:rsidR="005829C6" w:rsidRDefault="00661181" w:rsidP="00E764A3">
      <w:pPr>
        <w:numPr>
          <w:ilvl w:val="4"/>
          <w:numId w:val="9"/>
        </w:numPr>
        <w:tabs>
          <w:tab w:val="left" w:pos="149"/>
        </w:tabs>
        <w:jc w:val="both"/>
      </w:pPr>
      <w:r>
        <w:rPr>
          <w:rtl/>
        </w:rPr>
        <w:t>לא נראה לי.</w:t>
      </w:r>
    </w:p>
    <w:p w14:paraId="134227A9" w14:textId="77777777" w:rsidR="005829C6" w:rsidRDefault="00661181" w:rsidP="00E764A3">
      <w:pPr>
        <w:numPr>
          <w:ilvl w:val="3"/>
          <w:numId w:val="9"/>
        </w:numPr>
        <w:tabs>
          <w:tab w:val="left" w:pos="149"/>
        </w:tabs>
        <w:jc w:val="both"/>
      </w:pPr>
      <w:r>
        <w:rPr>
          <w:b/>
          <w:bCs/>
          <w:rtl/>
        </w:rPr>
        <w:t>כשבלעו בכלי שני</w:t>
      </w:r>
      <w:r>
        <w:rPr>
          <w:rtl/>
        </w:rPr>
        <w:t>.</w:t>
      </w:r>
    </w:p>
    <w:p w14:paraId="6BF84281" w14:textId="77777777" w:rsidR="005829C6" w:rsidRDefault="00661181" w:rsidP="00E764A3">
      <w:pPr>
        <w:numPr>
          <w:ilvl w:val="4"/>
          <w:numId w:val="9"/>
        </w:numPr>
        <w:tabs>
          <w:tab w:val="left" w:pos="149"/>
        </w:tabs>
        <w:jc w:val="both"/>
      </w:pPr>
      <w:r>
        <w:rPr>
          <w:rtl/>
        </w:rPr>
        <w:t xml:space="preserve">אפשר להכשירם – </w:t>
      </w:r>
      <w:r>
        <w:rPr>
          <w:u w:val="single"/>
          <w:rtl/>
        </w:rPr>
        <w:t>מנחת יצחק</w:t>
      </w:r>
      <w:r>
        <w:rPr>
          <w:rtl/>
        </w:rPr>
        <w:t xml:space="preserve"> (ח"ג סי' ס"ז, לשונו מובא לעיל), </w:t>
      </w:r>
      <w:r>
        <w:rPr>
          <w:u w:val="single"/>
          <w:rtl/>
        </w:rPr>
        <w:t>הגריש"א</w:t>
      </w:r>
      <w:r>
        <w:rPr>
          <w:rtl/>
        </w:rPr>
        <w:t xml:space="preserve"> זצ"ל (סידור פסח כהלכתו פרק ט' הע' מ"ט*, לשונו מובא לעיל), </w:t>
      </w:r>
      <w:r>
        <w:rPr>
          <w:color w:val="000000"/>
          <w:u w:val="single"/>
          <w:rtl/>
        </w:rPr>
        <w:t>שבט הלוי</w:t>
      </w:r>
      <w:r>
        <w:rPr>
          <w:color w:val="000000"/>
          <w:rtl/>
        </w:rPr>
        <w:t xml:space="preserve"> (מבית לוי ח"ג עמ' כ' אות</w:t>
      </w:r>
      <w:r>
        <w:rPr>
          <w:rtl/>
        </w:rPr>
        <w:t xml:space="preserve"> ט', </w:t>
      </w:r>
      <w:r>
        <w:rPr>
          <w:color w:val="000000"/>
          <w:rtl/>
        </w:rPr>
        <w:t>ח"ז עמ' כ"ד אות ט'</w:t>
      </w:r>
      <w:r>
        <w:rPr>
          <w:rtl/>
        </w:rPr>
        <w:t xml:space="preserve">, </w:t>
      </w:r>
      <w:r>
        <w:rPr>
          <w:color w:val="000000"/>
          <w:rtl/>
        </w:rPr>
        <w:t>חי"ד עמ' כ"א אות ט'</w:t>
      </w:r>
      <w:r>
        <w:rPr>
          <w:rtl/>
        </w:rPr>
        <w:t>, לשונו מובא לעיל).</w:t>
      </w:r>
    </w:p>
    <w:p w14:paraId="2E1C2CFA" w14:textId="77777777" w:rsidR="005829C6" w:rsidRDefault="00661181" w:rsidP="00E764A3">
      <w:pPr>
        <w:numPr>
          <w:ilvl w:val="5"/>
          <w:numId w:val="9"/>
        </w:numPr>
        <w:tabs>
          <w:tab w:val="left" w:pos="149"/>
        </w:tabs>
        <w:jc w:val="both"/>
      </w:pPr>
      <w:r>
        <w:rPr>
          <w:rtl/>
        </w:rPr>
        <w:t>כ"ש במקילים לעיל.</w:t>
      </w:r>
    </w:p>
    <w:p w14:paraId="09F62BB2" w14:textId="77777777" w:rsidR="005829C6" w:rsidRDefault="00661181" w:rsidP="00E764A3">
      <w:pPr>
        <w:numPr>
          <w:ilvl w:val="3"/>
          <w:numId w:val="9"/>
        </w:numPr>
        <w:tabs>
          <w:tab w:val="left" w:pos="149"/>
        </w:tabs>
        <w:jc w:val="both"/>
      </w:pPr>
      <w:r>
        <w:rPr>
          <w:rtl/>
        </w:rPr>
        <w:t xml:space="preserve">מראי מקומות – </w:t>
      </w:r>
      <w:r>
        <w:rPr>
          <w:u w:val="single"/>
          <w:rtl/>
        </w:rPr>
        <w:t>חוט שני</w:t>
      </w:r>
      <w:r>
        <w:rPr>
          <w:rtl/>
        </w:rPr>
        <w:t xml:space="preserve"> (סידור פסח כהלכתו פרק ט' הע' מ"ט*), </w:t>
      </w:r>
      <w:r>
        <w:rPr>
          <w:u w:val="single"/>
          <w:rtl/>
        </w:rPr>
        <w:t>נטעי גבריאל</w:t>
      </w:r>
      <w:r>
        <w:rPr>
          <w:rtl/>
        </w:rPr>
        <w:t xml:space="preserve"> (פרק ס"ד סעי' ט'), </w:t>
      </w:r>
      <w:r>
        <w:rPr>
          <w:u w:val="single"/>
          <w:rtl/>
        </w:rPr>
        <w:t>דף הכשרות</w:t>
      </w:r>
      <w:r>
        <w:rPr>
          <w:rtl/>
        </w:rPr>
        <w:t xml:space="preserve"> (חכ"ב מספר ז' עמ' מ"ה).</w:t>
      </w:r>
    </w:p>
    <w:p w14:paraId="43F6F9F8" w14:textId="77777777" w:rsidR="005829C6" w:rsidRDefault="00661181" w:rsidP="00E764A3">
      <w:pPr>
        <w:numPr>
          <w:ilvl w:val="4"/>
          <w:numId w:val="9"/>
        </w:numPr>
        <w:tabs>
          <w:tab w:val="left" w:pos="149"/>
        </w:tabs>
        <w:jc w:val="both"/>
      </w:pPr>
      <w:r>
        <w:rPr>
          <w:u w:val="single"/>
          <w:rtl/>
        </w:rPr>
        <w:t>חזו"א</w:t>
      </w:r>
      <w:r>
        <w:rPr>
          <w:rtl/>
        </w:rPr>
        <w:t xml:space="preserve"> (</w:t>
      </w:r>
      <w:r w:rsidR="0056652C">
        <w:rPr>
          <w:rFonts w:hint="cs"/>
          <w:rtl/>
        </w:rPr>
        <w:t xml:space="preserve">מ"ב מהדורת </w:t>
      </w:r>
      <w:r>
        <w:rPr>
          <w:rtl/>
        </w:rPr>
        <w:t>עוז והדר הע' נ"ה) – "והגר"נ קרליץ מעיד שהחזו"א הורה לאלו שהגעילו כלים לפסח בצב</w:t>
      </w:r>
      <w:r w:rsidR="0056652C">
        <w:rPr>
          <w:rFonts w:hint="cs"/>
          <w:rtl/>
        </w:rPr>
        <w:t>א</w:t>
      </w:r>
      <w:r>
        <w:rPr>
          <w:rtl/>
        </w:rPr>
        <w:t xml:space="preserve"> שצלחות העשויות מפלסטיק </w:t>
      </w:r>
      <w:r w:rsidRPr="0056652C">
        <w:rPr>
          <w:b/>
          <w:bCs/>
          <w:rtl/>
        </w:rPr>
        <w:t>אפשר להגעילם הו</w:t>
      </w:r>
      <w:r w:rsidR="0056652C" w:rsidRPr="0056652C">
        <w:rPr>
          <w:rFonts w:hint="cs"/>
          <w:b/>
          <w:bCs/>
          <w:rtl/>
        </w:rPr>
        <w:t>א</w:t>
      </w:r>
      <w:r w:rsidRPr="0056652C">
        <w:rPr>
          <w:b/>
          <w:bCs/>
          <w:rtl/>
        </w:rPr>
        <w:t>יל ושימושם היה בכלי שלישי</w:t>
      </w:r>
      <w:r w:rsidR="0056652C">
        <w:rPr>
          <w:rFonts w:hint="cs"/>
          <w:rtl/>
        </w:rPr>
        <w:t xml:space="preserve"> [מהקדירה לקערה ומהקערה לצלחת]</w:t>
      </w:r>
      <w:r>
        <w:rPr>
          <w:rtl/>
        </w:rPr>
        <w:t>".</w:t>
      </w:r>
    </w:p>
    <w:p w14:paraId="74E082AC" w14:textId="77777777" w:rsidR="005829C6" w:rsidRDefault="00661181" w:rsidP="00E764A3">
      <w:pPr>
        <w:numPr>
          <w:ilvl w:val="2"/>
          <w:numId w:val="9"/>
        </w:numPr>
        <w:tabs>
          <w:tab w:val="left" w:pos="149"/>
        </w:tabs>
        <w:jc w:val="both"/>
      </w:pPr>
      <w:r>
        <w:rPr>
          <w:b/>
          <w:bCs/>
          <w:rtl/>
        </w:rPr>
        <w:t>שאר איסורים</w:t>
      </w:r>
      <w:r>
        <w:rPr>
          <w:rtl/>
        </w:rPr>
        <w:t>.</w:t>
      </w:r>
    </w:p>
    <w:p w14:paraId="6401E9AF" w14:textId="26D96C14" w:rsidR="005829C6" w:rsidRDefault="00661181" w:rsidP="00E764A3">
      <w:pPr>
        <w:numPr>
          <w:ilvl w:val="3"/>
          <w:numId w:val="9"/>
        </w:numPr>
        <w:tabs>
          <w:tab w:val="left" w:pos="149"/>
        </w:tabs>
        <w:jc w:val="both"/>
      </w:pPr>
      <w:r>
        <w:rPr>
          <w:rtl/>
        </w:rPr>
        <w:t>הכשרו כדרך שימושו, דינו כמתכת [אא"כ</w:t>
      </w:r>
      <w:r w:rsidR="006F4002">
        <w:rPr>
          <w:rFonts w:hint="cs"/>
          <w:rtl/>
        </w:rPr>
        <w:t xml:space="preserve"> יש חשש</w:t>
      </w:r>
      <w:r>
        <w:rPr>
          <w:rtl/>
        </w:rPr>
        <w:t xml:space="preserve"> דילמא פק</w:t>
      </w:r>
      <w:r w:rsidR="006F4002">
        <w:rPr>
          <w:rFonts w:hint="cs"/>
          <w:rtl/>
        </w:rPr>
        <w:t>ע</w:t>
      </w:r>
      <w:r>
        <w:rPr>
          <w:rtl/>
        </w:rPr>
        <w:t>י].</w:t>
      </w:r>
    </w:p>
    <w:p w14:paraId="386EB950" w14:textId="77777777" w:rsidR="005829C6" w:rsidRDefault="00661181" w:rsidP="00E764A3">
      <w:pPr>
        <w:numPr>
          <w:ilvl w:val="4"/>
          <w:numId w:val="9"/>
        </w:numPr>
        <w:tabs>
          <w:tab w:val="left" w:pos="149"/>
        </w:tabs>
        <w:jc w:val="both"/>
      </w:pPr>
      <w:r>
        <w:rPr>
          <w:u w:val="single"/>
          <w:rtl/>
        </w:rPr>
        <w:t>חלקת יעקב</w:t>
      </w:r>
      <w:r>
        <w:rPr>
          <w:rtl/>
        </w:rPr>
        <w:t xml:space="preserve"> (יו"ד סי' מ"ה אות א', ח"ב סי' קס"ג) – "יכולין להתיר ע"י הגעלה. אכן בלי הגעלה אין להתיר".</w:t>
      </w:r>
    </w:p>
    <w:p w14:paraId="0AC80AA2" w14:textId="77777777" w:rsidR="005829C6" w:rsidRDefault="00661181" w:rsidP="00E764A3">
      <w:pPr>
        <w:numPr>
          <w:ilvl w:val="4"/>
          <w:numId w:val="9"/>
        </w:numPr>
        <w:tabs>
          <w:tab w:val="left" w:pos="149"/>
        </w:tabs>
        <w:jc w:val="both"/>
      </w:pPr>
      <w:r>
        <w:rPr>
          <w:u w:val="single"/>
          <w:rtl/>
        </w:rPr>
        <w:t>שרידי אש</w:t>
      </w:r>
      <w:r>
        <w:rPr>
          <w:rtl/>
        </w:rPr>
        <w:t xml:space="preserve"> (ח"א סי' מ"ה עמ' קכ"ח) – "הגעלת כלים הנעשים מפלאסטיק, כבר נהגו להגעיל אותם כדרך תשמישם ... האחרונים מדמים כלי פלאסטיק לכלי גללים דמהני הגעלה, ועי' במנחת יצחק סי' פ"ו, שביאר ברחבה ועכ"פ אין להתיר בלא הגעלה, דמי יאמר לנו שכלי פלאסטיק עדיף מכלי זכוכית שאינו בולע כלל. וצדק כת"ר שהצריך הגעלה כדרך תשמישו".</w:t>
      </w:r>
    </w:p>
    <w:p w14:paraId="374C90CA" w14:textId="77777777" w:rsidR="005829C6" w:rsidRDefault="00661181" w:rsidP="00E764A3">
      <w:pPr>
        <w:numPr>
          <w:ilvl w:val="4"/>
          <w:numId w:val="9"/>
        </w:numPr>
        <w:tabs>
          <w:tab w:val="left" w:pos="149"/>
        </w:tabs>
        <w:jc w:val="both"/>
      </w:pPr>
      <w:r>
        <w:rPr>
          <w:u w:val="single"/>
          <w:rtl/>
        </w:rPr>
        <w:t>הגר"א הענקין</w:t>
      </w:r>
      <w:r>
        <w:rPr>
          <w:rtl/>
        </w:rPr>
        <w:t xml:space="preserve"> זצ"ל (כל כתבי ח"ב סי' מ"ו, </w:t>
      </w:r>
      <w:r>
        <w:rPr>
          <w:b/>
          <w:color w:val="000000"/>
          <w:rtl/>
        </w:rPr>
        <w:t>עם התורה מהדורא א' ח"י עמ' ה',</w:t>
      </w:r>
      <w:r>
        <w:rPr>
          <w:rtl/>
        </w:rPr>
        <w:t xml:space="preserve"> עי' הגר"ש איידר זצ"ל הל' פסח פרק י"ג הע' י') – "בדבר הגעלה לכלי ... פלאסטיק נראה דמהני - ורק בכלי חרס דחזינן להו דמידייתי ואינו יוצא מידי דפיו לעולם - לא מהני הגעלה עיין פסחים ל'".</w:t>
      </w:r>
    </w:p>
    <w:p w14:paraId="0F5B681B" w14:textId="77777777" w:rsidR="005829C6" w:rsidRDefault="00661181" w:rsidP="00E764A3">
      <w:pPr>
        <w:numPr>
          <w:ilvl w:val="4"/>
          <w:numId w:val="9"/>
        </w:numPr>
        <w:tabs>
          <w:tab w:val="left" w:pos="149"/>
        </w:tabs>
        <w:jc w:val="both"/>
      </w:pPr>
      <w:r>
        <w:rPr>
          <w:u w:val="single"/>
          <w:rtl/>
        </w:rPr>
        <w:t>אג"מ</w:t>
      </w:r>
      <w:r>
        <w:rPr>
          <w:rtl/>
        </w:rPr>
        <w:t xml:space="preserve"> (הגר"ש איידר זצ"ל הל' פסח פרק י"ג הע' י', אהלי ישרון ח"א פרק ד' הע'</w:t>
      </w:r>
      <w:r>
        <w:rPr>
          <w:b/>
          <w:i/>
          <w:rtl/>
        </w:rPr>
        <w:t xml:space="preserve"> קע"ג</w:t>
      </w:r>
      <w:r>
        <w:rPr>
          <w:rtl/>
        </w:rPr>
        <w:t>) – "דפלאסטיק ... דגם מתכות שיעי ובלעי מ"מ אמר דמשאר איסורים חוץ מחמץ בפסח יכול להגעילם".</w:t>
      </w:r>
    </w:p>
    <w:p w14:paraId="40B59BAA" w14:textId="77777777" w:rsidR="005829C6" w:rsidRDefault="00661181" w:rsidP="00E764A3">
      <w:pPr>
        <w:numPr>
          <w:ilvl w:val="4"/>
          <w:numId w:val="9"/>
        </w:numPr>
        <w:tabs>
          <w:tab w:val="left" w:pos="149"/>
        </w:tabs>
        <w:jc w:val="both"/>
      </w:pPr>
      <w:r>
        <w:rPr>
          <w:u w:val="single"/>
          <w:rtl/>
        </w:rPr>
        <w:t>הגר"י קמנצקי</w:t>
      </w:r>
      <w:r>
        <w:rPr>
          <w:rtl/>
        </w:rPr>
        <w:t xml:space="preserve"> זצ"ל (הגר"ש פ</w:t>
      </w:r>
      <w:r w:rsidR="00D530A7">
        <w:rPr>
          <w:rFonts w:hint="cs"/>
          <w:rtl/>
        </w:rPr>
        <w:t>ע</w:t>
      </w:r>
      <w:r>
        <w:rPr>
          <w:rtl/>
        </w:rPr>
        <w:t>לד</w:t>
      </w:r>
      <w:r w:rsidR="00D530A7">
        <w:rPr>
          <w:rFonts w:hint="cs"/>
          <w:rtl/>
        </w:rPr>
        <w:t>ע</w:t>
      </w:r>
      <w:r>
        <w:rPr>
          <w:rtl/>
        </w:rPr>
        <w:t>ר שליט"א, הגעלה קלטת ג' שיעור א' בשם הגר"י בעלסקי זצ"ל).</w:t>
      </w:r>
    </w:p>
    <w:p w14:paraId="1221AA05" w14:textId="77777777" w:rsidR="005829C6" w:rsidRDefault="00661181" w:rsidP="00E764A3">
      <w:pPr>
        <w:numPr>
          <w:ilvl w:val="4"/>
          <w:numId w:val="9"/>
        </w:numPr>
        <w:tabs>
          <w:tab w:val="left" w:pos="149"/>
        </w:tabs>
        <w:jc w:val="both"/>
      </w:pPr>
      <w:r>
        <w:rPr>
          <w:u w:val="single"/>
          <w:rtl/>
        </w:rPr>
        <w:t>מנחת יצחק</w:t>
      </w:r>
      <w:r>
        <w:rPr>
          <w:rtl/>
        </w:rPr>
        <w:t xml:space="preserve"> (ח"ג סי' ס"ז) – "והיוצא לנו לדינא בהכשר כלי הפלסתיקה ... לענין שאר איסורים ובהכשר בית תעשי' של נכרי. א' וב', כמו בחמץ ופסח, אם אפשר, ובדלא אפשר לענין דין א', ובשעת הדחק דכדיעבד דמי, אולי יש להתיר ג"כ, ע"י הכשר בכלי ראשון. ג' וד', יש להכשיר ע"י הגעלה בכלי ראשון, וגם ע"י מילוי ועירוי, ובשעת הדחק דהנכרי אינו רוצה רק בהכשר חדא, היינו או בהגעלה בכלי ראשון או בחמין כעין תשמישן, וגם מילוי ועירוי כנ"ל, אפשר להקל ג"כ. (</w:t>
      </w:r>
      <w:r>
        <w:t>3</w:t>
      </w:r>
      <w:r>
        <w:rPr>
          <w:rtl/>
        </w:rPr>
        <w:t>) לקנות כלים ישנים כאלו מנכרי. הנה לכתחילה אין לקנות כלים ישנים כאלו מנכרי כנ"ל. (</w:t>
      </w:r>
      <w:r>
        <w:t>4</w:t>
      </w:r>
      <w:r>
        <w:rPr>
          <w:rtl/>
        </w:rPr>
        <w:t>) כלי של ישראל שנבלע בו איסור באקראי. א' ב' ג' וד', כמו בבית תעשי' של נכרי, שלא בשעת הדחק".</w:t>
      </w:r>
    </w:p>
    <w:p w14:paraId="30842C74" w14:textId="77777777" w:rsidR="005829C6" w:rsidRDefault="00661181" w:rsidP="00E764A3">
      <w:pPr>
        <w:numPr>
          <w:ilvl w:val="4"/>
          <w:numId w:val="9"/>
        </w:numPr>
        <w:tabs>
          <w:tab w:val="left" w:pos="149"/>
        </w:tabs>
        <w:jc w:val="both"/>
      </w:pPr>
      <w:r>
        <w:rPr>
          <w:u w:val="single"/>
          <w:rtl/>
        </w:rPr>
        <w:t>חשב האפוד</w:t>
      </w:r>
      <w:r>
        <w:rPr>
          <w:rtl/>
        </w:rPr>
        <w:t xml:space="preserve"> (ח"א סי' קי"ז) - לשונו מובא לעיל.</w:t>
      </w:r>
    </w:p>
    <w:p w14:paraId="59AA1F2D" w14:textId="77777777" w:rsidR="005829C6" w:rsidRDefault="00661181" w:rsidP="00E764A3">
      <w:pPr>
        <w:numPr>
          <w:ilvl w:val="4"/>
          <w:numId w:val="9"/>
        </w:numPr>
        <w:tabs>
          <w:tab w:val="left" w:pos="149"/>
        </w:tabs>
        <w:jc w:val="both"/>
      </w:pPr>
      <w:r>
        <w:rPr>
          <w:u w:val="single"/>
          <w:rtl/>
        </w:rPr>
        <w:t>ציץ אליעזר</w:t>
      </w:r>
      <w:r>
        <w:rPr>
          <w:rtl/>
        </w:rPr>
        <w:t xml:space="preserve"> (ח"ד סי' ו') – "ומתוך ההנחה שהכלים של הפלסטיקה אינו מעורב בהם חומר של כלי חרס. כפי ששמעתי הם נעשים מחומר של אבני פחם וא"כ הרי הם בכלל כלי אבן, ושמם מעיד עליהם, והרי כל הכלים מלבד כלי חרס ניתרים בהגעלה".</w:t>
      </w:r>
    </w:p>
    <w:p w14:paraId="6E7AF4A9" w14:textId="77777777" w:rsidR="005829C6" w:rsidRDefault="00661181" w:rsidP="00E764A3">
      <w:pPr>
        <w:numPr>
          <w:ilvl w:val="4"/>
          <w:numId w:val="9"/>
        </w:numPr>
        <w:tabs>
          <w:tab w:val="left" w:pos="149"/>
        </w:tabs>
        <w:jc w:val="both"/>
      </w:pPr>
      <w:r>
        <w:rPr>
          <w:u w:val="single"/>
          <w:rtl/>
        </w:rPr>
        <w:t>אהלי ישרון</w:t>
      </w:r>
      <w:r>
        <w:rPr>
          <w:rtl/>
        </w:rPr>
        <w:t xml:space="preserve"> (ח"א פרק ד' עמ' ע"ג).</w:t>
      </w:r>
    </w:p>
    <w:p w14:paraId="7E08E623" w14:textId="77777777" w:rsidR="005829C6" w:rsidRDefault="00661181" w:rsidP="00E764A3">
      <w:pPr>
        <w:numPr>
          <w:ilvl w:val="4"/>
          <w:numId w:val="9"/>
        </w:numPr>
        <w:tabs>
          <w:tab w:val="left" w:pos="149"/>
        </w:tabs>
        <w:jc w:val="both"/>
      </w:pPr>
      <w:r>
        <w:rPr>
          <w:color w:val="000000"/>
          <w:u w:val="single"/>
          <w:rtl/>
        </w:rPr>
        <w:t>שלחן הלוי</w:t>
      </w:r>
      <w:r>
        <w:rPr>
          <w:color w:val="000000"/>
          <w:rtl/>
        </w:rPr>
        <w:t xml:space="preserve"> (ח"א פרק כ"ד אות ל' ס"ק</w:t>
      </w:r>
      <w:r>
        <w:rPr>
          <w:rtl/>
        </w:rPr>
        <w:t xml:space="preserve"> א'. אולי גם לפסח).</w:t>
      </w:r>
    </w:p>
    <w:p w14:paraId="3671B88A" w14:textId="77777777" w:rsidR="005829C6" w:rsidRDefault="00661181" w:rsidP="00E764A3">
      <w:pPr>
        <w:numPr>
          <w:ilvl w:val="4"/>
          <w:numId w:val="9"/>
        </w:numPr>
        <w:tabs>
          <w:tab w:val="left" w:pos="149"/>
        </w:tabs>
        <w:jc w:val="both"/>
      </w:pP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ג' שיעור א').</w:t>
      </w:r>
    </w:p>
    <w:p w14:paraId="43C1484B" w14:textId="77777777" w:rsidR="005829C6" w:rsidRDefault="00661181" w:rsidP="00E764A3">
      <w:pPr>
        <w:numPr>
          <w:ilvl w:val="4"/>
          <w:numId w:val="9"/>
        </w:numPr>
        <w:tabs>
          <w:tab w:val="left" w:pos="149"/>
        </w:tabs>
        <w:jc w:val="both"/>
      </w:pPr>
      <w:r>
        <w:rPr>
          <w:u w:val="single"/>
          <w:rtl/>
        </w:rPr>
        <w:t>דף הכשרות</w:t>
      </w:r>
      <w:r>
        <w:rPr>
          <w:rtl/>
        </w:rPr>
        <w:t xml:space="preserve"> (כסליו תש"ס).</w:t>
      </w:r>
    </w:p>
    <w:p w14:paraId="68FF4DFE" w14:textId="77777777" w:rsidR="005829C6" w:rsidRDefault="00661181" w:rsidP="00E764A3">
      <w:pPr>
        <w:numPr>
          <w:ilvl w:val="4"/>
          <w:numId w:val="9"/>
        </w:numPr>
        <w:tabs>
          <w:tab w:val="left" w:pos="149"/>
        </w:tabs>
        <w:jc w:val="both"/>
      </w:pPr>
      <w:r>
        <w:rPr>
          <w:u w:val="single"/>
          <w:rtl/>
        </w:rPr>
        <w:t>מנחת אשר</w:t>
      </w:r>
      <w:r>
        <w:rPr>
          <w:rtl/>
        </w:rPr>
        <w:t xml:space="preserve"> (הגדה של פסח עמ' ח' אות י').</w:t>
      </w:r>
    </w:p>
    <w:p w14:paraId="256006EE" w14:textId="77777777" w:rsidR="005829C6" w:rsidRDefault="00661181" w:rsidP="00E764A3">
      <w:pPr>
        <w:numPr>
          <w:ilvl w:val="4"/>
          <w:numId w:val="9"/>
        </w:numPr>
        <w:tabs>
          <w:tab w:val="left" w:pos="149"/>
        </w:tabs>
        <w:jc w:val="both"/>
      </w:pPr>
      <w:r>
        <w:rPr>
          <w:u w:val="single"/>
          <w:rtl/>
        </w:rPr>
        <w:t>מטבח הכשר</w:t>
      </w:r>
      <w:r>
        <w:rPr>
          <w:rtl/>
        </w:rPr>
        <w:t xml:space="preserve"> (ארטסקרול, עמ' שמ"ד, עמ' שמ"ז, עמ' שע"ט) – "</w:t>
      </w:r>
      <w:r>
        <w:t>Common custom</w:t>
      </w:r>
      <w:r>
        <w:rPr>
          <w:rtl/>
        </w:rPr>
        <w:t>".</w:t>
      </w:r>
    </w:p>
    <w:p w14:paraId="6FF6A363" w14:textId="77777777" w:rsidR="005829C6" w:rsidRDefault="00661181" w:rsidP="00E764A3">
      <w:pPr>
        <w:numPr>
          <w:ilvl w:val="3"/>
          <w:numId w:val="9"/>
        </w:numPr>
        <w:tabs>
          <w:tab w:val="left" w:pos="149"/>
        </w:tabs>
        <w:jc w:val="both"/>
      </w:pPr>
      <w:r>
        <w:rPr>
          <w:rtl/>
        </w:rPr>
        <w:t>מחמיר, אא"כ איסור דרבנן.</w:t>
      </w:r>
    </w:p>
    <w:p w14:paraId="63E6FF61" w14:textId="77777777" w:rsidR="005829C6" w:rsidRDefault="00661181" w:rsidP="00E764A3">
      <w:pPr>
        <w:numPr>
          <w:ilvl w:val="4"/>
          <w:numId w:val="9"/>
        </w:numPr>
        <w:tabs>
          <w:tab w:val="left" w:pos="149"/>
        </w:tabs>
        <w:jc w:val="both"/>
      </w:pPr>
      <w:r>
        <w:rPr>
          <w:u w:val="single"/>
          <w:rtl/>
        </w:rPr>
        <w:t>באר משה</w:t>
      </w:r>
      <w:r>
        <w:rPr>
          <w:rtl/>
        </w:rPr>
        <w:t xml:space="preserve"> (ח"ב סי' נ"ג) – "ויש להם הכשר אם נאסרו באיסור דרבנן, ולפסח אין להכשירם, והמכשירם באיסור דאורייתא אין גוערין בו, ובמקום הפסד מרובה יש להקל".</w:t>
      </w:r>
    </w:p>
    <w:p w14:paraId="2FE0142A" w14:textId="77777777" w:rsidR="005829C6" w:rsidRDefault="00661181" w:rsidP="00E764A3">
      <w:pPr>
        <w:numPr>
          <w:ilvl w:val="3"/>
          <w:numId w:val="9"/>
        </w:numPr>
        <w:tabs>
          <w:tab w:val="left" w:pos="149"/>
        </w:tabs>
        <w:jc w:val="both"/>
      </w:pPr>
      <w:r>
        <w:rPr>
          <w:rtl/>
        </w:rPr>
        <w:t>מחמיר, אא"כ שלא ע"י אש.</w:t>
      </w:r>
    </w:p>
    <w:p w14:paraId="427266A0" w14:textId="77777777" w:rsidR="005829C6" w:rsidRDefault="00661181" w:rsidP="00E764A3">
      <w:pPr>
        <w:numPr>
          <w:ilvl w:val="4"/>
          <w:numId w:val="9"/>
        </w:numPr>
        <w:tabs>
          <w:tab w:val="left" w:pos="149"/>
        </w:tabs>
        <w:jc w:val="both"/>
      </w:pPr>
      <w:r w:rsidRPr="00071A4F">
        <w:rPr>
          <w:u w:val="single"/>
          <w:rtl/>
        </w:rPr>
        <w:t>אורחות הבית</w:t>
      </w:r>
      <w:r>
        <w:rPr>
          <w:rtl/>
        </w:rPr>
        <w:t xml:space="preserve"> </w:t>
      </w:r>
      <w:r w:rsidR="00071A4F">
        <w:rPr>
          <w:rFonts w:hint="cs"/>
          <w:rtl/>
        </w:rPr>
        <w:t>(</w:t>
      </w:r>
      <w:r>
        <w:rPr>
          <w:rtl/>
        </w:rPr>
        <w:t>פרק י' אות ג') – "כלי פלסטיק - כלים מניילון, פלסטיק, בקליט וצלולויד נוהגין שלא להגעילם כשנאסרו ע"ג האש בכלי ראשון, אבל בכלי שני כמו כוסות וקערות נוהגין להגעילם במים חמים שהיד סולדת בהם, (לפחות בכחום שנאסרו בו) אף שאינם ע"ג האש".</w:t>
      </w:r>
    </w:p>
    <w:p w14:paraId="39D7DA06" w14:textId="77777777" w:rsidR="005829C6" w:rsidRDefault="00661181" w:rsidP="00E764A3">
      <w:pPr>
        <w:numPr>
          <w:ilvl w:val="3"/>
          <w:numId w:val="9"/>
        </w:numPr>
        <w:tabs>
          <w:tab w:val="left" w:pos="149"/>
        </w:tabs>
        <w:jc w:val="both"/>
      </w:pPr>
      <w:r>
        <w:rPr>
          <w:rtl/>
        </w:rPr>
        <w:t>מחמיר, אא"כ היתרא בלע [או איסור דרבנן].</w:t>
      </w:r>
    </w:p>
    <w:p w14:paraId="28D3E01D" w14:textId="77777777" w:rsidR="005829C6" w:rsidRDefault="00661181" w:rsidP="00E764A3">
      <w:pPr>
        <w:numPr>
          <w:ilvl w:val="4"/>
          <w:numId w:val="9"/>
        </w:numPr>
        <w:tabs>
          <w:tab w:val="left" w:pos="149"/>
        </w:tabs>
        <w:jc w:val="both"/>
      </w:pPr>
      <w:r>
        <w:rPr>
          <w:u w:val="single"/>
          <w:rtl/>
        </w:rPr>
        <w:t>הגריש"א</w:t>
      </w:r>
      <w:r>
        <w:rPr>
          <w:rtl/>
        </w:rPr>
        <w:t xml:space="preserve"> זצ"ל (שבות יצחק ח"ו עמ' נ"ג, אשרי האיש או"ח ח"ג פרק נ"ג אות ט"ז, יו"ד פרק ו'</w:t>
      </w:r>
      <w:r>
        <w:rPr>
          <w:b/>
          <w:i/>
          <w:rtl/>
        </w:rPr>
        <w:t xml:space="preserve"> אות י"א</w:t>
      </w:r>
      <w:r>
        <w:rPr>
          <w:rtl/>
        </w:rPr>
        <w:t>) – "כלי פלסטיק, דמאחר שלא ברור לנו אם הגעלה מועילה להוציא כל הטעם הבלוע בהם, לכן אין להתירם בהגעלה מבליעת איסור או מחמץ לפסח. אבל אם נאסר ע"י בליעות של בשר ואח"כ של חלב, כיון שהיתרא בלע, אפשר להגעילו כשאינו בן יומו, במים רותחים שעל האש, בהכנסה למים ג' פעמים [דהיינו לצרף גם דעת בעל העיטור]. וקולא זו בבליעות בשר וחלב היא על דרך מש"כ הגר"ז בסי' תנ"א סי"ג בהגה".</w:t>
      </w:r>
    </w:p>
    <w:p w14:paraId="63497A65" w14:textId="77777777" w:rsidR="005829C6" w:rsidRDefault="00661181" w:rsidP="00E764A3">
      <w:pPr>
        <w:numPr>
          <w:ilvl w:val="4"/>
          <w:numId w:val="9"/>
        </w:numPr>
        <w:tabs>
          <w:tab w:val="left" w:pos="149"/>
        </w:tabs>
        <w:jc w:val="both"/>
      </w:pPr>
      <w:r>
        <w:rPr>
          <w:u w:val="single"/>
          <w:rtl/>
        </w:rPr>
        <w:t>הגר"י ברקוביץ</w:t>
      </w:r>
      <w:r>
        <w:rPr>
          <w:rtl/>
        </w:rPr>
        <w:t xml:space="preserve"> שליט"א (מכתב במייל) -</w:t>
      </w:r>
    </w:p>
    <w:p w14:paraId="03E4A5A6" w14:textId="22D7248A" w:rsidR="00D21763" w:rsidRDefault="00D21763" w:rsidP="00D21763">
      <w:pPr>
        <w:bidi w:val="0"/>
        <w:ind w:right="750"/>
        <w:jc w:val="both"/>
        <w:rPr>
          <w:sz w:val="22"/>
          <w:szCs w:val="22"/>
        </w:rPr>
      </w:pPr>
      <w:r>
        <w:t xml:space="preserve">A lady had a bunch of plastic </w:t>
      </w:r>
      <w:proofErr w:type="spellStart"/>
      <w:r>
        <w:t>tupperware</w:t>
      </w:r>
      <w:proofErr w:type="spellEnd"/>
      <w:r>
        <w:t xml:space="preserve"> containers (milk, meat, pareve) which were unmarked. The maid washed them up together, and now they are not distinguishable. They have all probably only been used for cold, although they were washed up with warm or hot water. They also may have had liquid in for extended periods. Can she simply designate random containers for milk, meat and pareve once again or must they be </w:t>
      </w:r>
      <w:proofErr w:type="spellStart"/>
      <w:r>
        <w:t>kashered</w:t>
      </w:r>
      <w:proofErr w:type="spellEnd"/>
      <w:r>
        <w:t xml:space="preserve">, and if so - how? Or are they </w:t>
      </w:r>
      <w:proofErr w:type="spellStart"/>
      <w:r>
        <w:t>treif</w:t>
      </w:r>
      <w:proofErr w:type="spellEnd"/>
      <w:r>
        <w:t xml:space="preserve"> and not </w:t>
      </w:r>
      <w:proofErr w:type="spellStart"/>
      <w:r>
        <w:t>kasherable</w:t>
      </w:r>
      <w:proofErr w:type="spellEnd"/>
      <w:r>
        <w:t>?</w:t>
      </w:r>
    </w:p>
    <w:p w14:paraId="67116CB9" w14:textId="75B385C0" w:rsidR="00D21763" w:rsidRDefault="00D21763" w:rsidP="00D21763">
      <w:pPr>
        <w:tabs>
          <w:tab w:val="left" w:pos="149"/>
        </w:tabs>
        <w:bidi w:val="0"/>
        <w:ind w:right="750"/>
        <w:jc w:val="both"/>
      </w:pPr>
      <w:r>
        <w:t xml:space="preserve">R' Y. </w:t>
      </w:r>
      <w:proofErr w:type="spellStart"/>
      <w:r>
        <w:t>Berkovits</w:t>
      </w:r>
      <w:proofErr w:type="spellEnd"/>
      <w:r>
        <w:t xml:space="preserve"> wrote: If you believe that liquid was in there for more than 24hrs, then it is best to </w:t>
      </w:r>
      <w:proofErr w:type="spellStart"/>
      <w:r>
        <w:t>kasher</w:t>
      </w:r>
      <w:proofErr w:type="spellEnd"/>
      <w:r>
        <w:t xml:space="preserve"> them. [We are </w:t>
      </w:r>
      <w:proofErr w:type="spellStart"/>
      <w:r>
        <w:t>mekil</w:t>
      </w:r>
      <w:proofErr w:type="spellEnd"/>
      <w:r>
        <w:t xml:space="preserve"> to </w:t>
      </w:r>
      <w:proofErr w:type="spellStart"/>
      <w:r>
        <w:t>kasher</w:t>
      </w:r>
      <w:proofErr w:type="spellEnd"/>
      <w:r>
        <w:t xml:space="preserve"> plastic by </w:t>
      </w:r>
      <w:r>
        <w:rPr>
          <w:rFonts w:hint="cs"/>
          <w:rtl/>
        </w:rPr>
        <w:t>היתרא בלע</w:t>
      </w:r>
      <w:r>
        <w:t>].</w:t>
      </w:r>
    </w:p>
    <w:p w14:paraId="46B3D697" w14:textId="77777777" w:rsidR="005829C6" w:rsidRDefault="00661181" w:rsidP="00E764A3">
      <w:pPr>
        <w:numPr>
          <w:ilvl w:val="3"/>
          <w:numId w:val="9"/>
        </w:numPr>
        <w:tabs>
          <w:tab w:val="left" w:pos="149"/>
        </w:tabs>
        <w:jc w:val="both"/>
      </w:pPr>
      <w:r>
        <w:rPr>
          <w:rtl/>
        </w:rPr>
        <w:t>מחמיר.</w:t>
      </w:r>
    </w:p>
    <w:p w14:paraId="7C3C38FE" w14:textId="77777777" w:rsidR="005829C6" w:rsidRDefault="00661181" w:rsidP="00E764A3">
      <w:pPr>
        <w:numPr>
          <w:ilvl w:val="4"/>
          <w:numId w:val="9"/>
        </w:numPr>
        <w:tabs>
          <w:tab w:val="left" w:pos="149"/>
        </w:tabs>
        <w:jc w:val="both"/>
      </w:pPr>
      <w:r>
        <w:rPr>
          <w:b/>
          <w:i/>
          <w:u w:val="single"/>
          <w:rtl/>
        </w:rPr>
        <w:t>שערים מצויינים בהלכה</w:t>
      </w:r>
      <w:r>
        <w:rPr>
          <w:b/>
          <w:i/>
          <w:rtl/>
        </w:rPr>
        <w:t xml:space="preserve"> (סי' קט"ז סוף ס"ק ג') – "אין להתירם בהגעלה".</w:t>
      </w:r>
    </w:p>
    <w:p w14:paraId="2D6355D2" w14:textId="77777777" w:rsidR="00500A3B" w:rsidRPr="00500A3B" w:rsidRDefault="00500A3B" w:rsidP="00E764A3">
      <w:pPr>
        <w:numPr>
          <w:ilvl w:val="4"/>
          <w:numId w:val="9"/>
        </w:numPr>
        <w:tabs>
          <w:tab w:val="left" w:pos="149"/>
        </w:tabs>
        <w:jc w:val="both"/>
      </w:pPr>
      <w:r>
        <w:rPr>
          <w:u w:val="single"/>
          <w:rtl/>
        </w:rPr>
        <w:t>הליכות אבן ישראל</w:t>
      </w:r>
      <w:r>
        <w:rPr>
          <w:rtl/>
        </w:rPr>
        <w:t xml:space="preserve"> (מועדים ח"א עמ' </w:t>
      </w:r>
      <w:r>
        <w:rPr>
          <w:rFonts w:hint="cs"/>
          <w:rtl/>
        </w:rPr>
        <w:t>כ"ד הע' כ"ו).</w:t>
      </w:r>
    </w:p>
    <w:p w14:paraId="56E02258" w14:textId="77777777" w:rsidR="005829C6" w:rsidRDefault="00661181" w:rsidP="00E764A3">
      <w:pPr>
        <w:numPr>
          <w:ilvl w:val="4"/>
          <w:numId w:val="9"/>
        </w:numPr>
        <w:tabs>
          <w:tab w:val="left" w:pos="149"/>
        </w:tabs>
        <w:jc w:val="both"/>
      </w:pPr>
      <w:r>
        <w:rPr>
          <w:b/>
          <w:i/>
          <w:u w:val="single"/>
          <w:rtl/>
        </w:rPr>
        <w:t>שבט הלוי</w:t>
      </w:r>
      <w:r>
        <w:rPr>
          <w:b/>
          <w:i/>
          <w:rtl/>
        </w:rPr>
        <w:t xml:space="preserve"> (מבית לוי בענייני יו"ד עמ' ל"ח הע' ד') – "</w:t>
      </w:r>
      <w:r>
        <w:rPr>
          <w:rtl/>
        </w:rPr>
        <w:t>ובאופן שהאיסור נגע בידית ונאסרה אין מועיל לה הגעלה כיון שהיא מחומרי פלסטיק וכדו' שאין מועיל להם הגעלה כשנאסרו מן הדין".</w:t>
      </w:r>
    </w:p>
    <w:p w14:paraId="6F9267A0" w14:textId="77777777" w:rsidR="005829C6" w:rsidRDefault="00661181" w:rsidP="00E764A3">
      <w:pPr>
        <w:numPr>
          <w:ilvl w:val="4"/>
          <w:numId w:val="9"/>
        </w:numPr>
        <w:tabs>
          <w:tab w:val="left" w:pos="149"/>
        </w:tabs>
        <w:jc w:val="both"/>
      </w:pPr>
      <w:r>
        <w:rPr>
          <w:u w:val="single"/>
          <w:rtl/>
        </w:rPr>
        <w:t>חוט שני</w:t>
      </w:r>
      <w:r>
        <w:rPr>
          <w:rtl/>
        </w:rPr>
        <w:t xml:space="preserve"> (פסח פרק י' ס"ק י"א אות א') – "כלי פלסטיק, לכאורה ודאי אין דינו ככלי אדמה שבולע הרבה, אלא דלא ידעינן אי מהני להו הגעלה. ועל כן אם היה ביד נכרי וספק אם נשתמש בו באיסור, יהא מותר להשתמש בזה בצונן כמ"ש הרמ"א".</w:t>
      </w:r>
    </w:p>
    <w:p w14:paraId="5E9E6746" w14:textId="167A6DC6" w:rsidR="005829C6" w:rsidRDefault="00661181" w:rsidP="00E764A3">
      <w:pPr>
        <w:numPr>
          <w:ilvl w:val="2"/>
          <w:numId w:val="9"/>
        </w:numPr>
        <w:tabs>
          <w:tab w:val="left" w:pos="149"/>
        </w:tabs>
        <w:jc w:val="both"/>
      </w:pPr>
      <w:r>
        <w:rPr>
          <w:rtl/>
        </w:rPr>
        <w:t xml:space="preserve">מראי מקומות – </w:t>
      </w:r>
      <w:r>
        <w:rPr>
          <w:u w:val="single"/>
          <w:rtl/>
        </w:rPr>
        <w:t>יסודי ישורון</w:t>
      </w:r>
      <w:r>
        <w:rPr>
          <w:rtl/>
        </w:rPr>
        <w:t xml:space="preserve"> (דף ק"ע-קע"ג), </w:t>
      </w:r>
      <w:r>
        <w:rPr>
          <w:u w:val="single"/>
          <w:rtl/>
        </w:rPr>
        <w:t>שאלי ציון</w:t>
      </w:r>
      <w:r>
        <w:rPr>
          <w:rtl/>
        </w:rPr>
        <w:t xml:space="preserve"> (ח"ב סי' כ"ג), </w:t>
      </w:r>
      <w:r>
        <w:rPr>
          <w:u w:val="single"/>
          <w:rtl/>
        </w:rPr>
        <w:t>אבני ישפה</w:t>
      </w:r>
      <w:r>
        <w:rPr>
          <w:rtl/>
        </w:rPr>
        <w:t xml:space="preserve"> (ח"ו סי' קי"ג ענף ד'), </w:t>
      </w:r>
      <w:r>
        <w:rPr>
          <w:u w:val="single"/>
          <w:rtl/>
        </w:rPr>
        <w:t>ודרשת וחקרת</w:t>
      </w:r>
      <w:r>
        <w:rPr>
          <w:rtl/>
        </w:rPr>
        <w:t xml:space="preserve"> (ח"ב יו"ד סי' ו' אות ד', "ויגעיל את הצלחת"), </w:t>
      </w:r>
      <w:r>
        <w:rPr>
          <w:u w:val="single"/>
          <w:rtl/>
        </w:rPr>
        <w:t>פסקי תשובות</w:t>
      </w:r>
      <w:r>
        <w:rPr>
          <w:rtl/>
        </w:rPr>
        <w:t xml:space="preserve"> (אות נ"ג), </w:t>
      </w:r>
      <w:r w:rsidR="00D43EA0" w:rsidRPr="00D43EA0">
        <w:rPr>
          <w:color w:val="000000"/>
          <w:u w:val="single"/>
          <w:rtl/>
        </w:rPr>
        <w:t>הגר"ד פיינשטיין</w:t>
      </w:r>
      <w:r w:rsidR="00D43EA0" w:rsidRPr="00D43EA0">
        <w:rPr>
          <w:color w:val="000000"/>
          <w:rtl/>
        </w:rPr>
        <w:t xml:space="preserve"> זצ"ל</w:t>
      </w:r>
      <w:r>
        <w:rPr>
          <w:color w:val="000000"/>
          <w:rtl/>
        </w:rPr>
        <w:t xml:space="preserve"> (קונ' יד דודי עמ' קמ"ב אות</w:t>
      </w:r>
      <w:r>
        <w:rPr>
          <w:rtl/>
        </w:rPr>
        <w:t xml:space="preserve"> י"ח).</w:t>
      </w:r>
    </w:p>
    <w:p w14:paraId="7DECD5E5" w14:textId="77777777" w:rsidR="005829C6" w:rsidRDefault="005829C6" w:rsidP="00C1527A">
      <w:pPr>
        <w:tabs>
          <w:tab w:val="left" w:pos="149"/>
        </w:tabs>
        <w:jc w:val="both"/>
      </w:pPr>
    </w:p>
    <w:p w14:paraId="01D6C0DC" w14:textId="00C19E68" w:rsidR="005829C6" w:rsidRDefault="00661181" w:rsidP="00E764A3">
      <w:pPr>
        <w:numPr>
          <w:ilvl w:val="1"/>
          <w:numId w:val="9"/>
        </w:numPr>
        <w:tabs>
          <w:tab w:val="left" w:pos="149"/>
        </w:tabs>
        <w:jc w:val="both"/>
      </w:pPr>
      <w:r>
        <w:rPr>
          <w:b/>
          <w:bCs/>
          <w:rtl/>
        </w:rPr>
        <w:t>פ</w:t>
      </w:r>
      <w:r w:rsidR="009066F6">
        <w:rPr>
          <w:rFonts w:hint="cs"/>
          <w:b/>
          <w:bCs/>
          <w:rtl/>
        </w:rPr>
        <w:t>ו</w:t>
      </w:r>
      <w:r>
        <w:rPr>
          <w:b/>
          <w:bCs/>
          <w:rtl/>
        </w:rPr>
        <w:t>רמייק</w:t>
      </w:r>
      <w:r w:rsidR="009066F6">
        <w:rPr>
          <w:rFonts w:hint="cs"/>
          <w:b/>
          <w:bCs/>
          <w:rtl/>
        </w:rPr>
        <w:t>ה</w:t>
      </w:r>
      <w:r>
        <w:rPr>
          <w:rtl/>
        </w:rPr>
        <w:t xml:space="preserve"> (</w:t>
      </w:r>
      <w:proofErr w:type="spellStart"/>
      <w:r>
        <w:t>formica</w:t>
      </w:r>
      <w:proofErr w:type="spellEnd"/>
      <w:r>
        <w:rPr>
          <w:rtl/>
        </w:rPr>
        <w:t>).</w:t>
      </w:r>
    </w:p>
    <w:p w14:paraId="26B16568" w14:textId="77777777" w:rsidR="005829C6" w:rsidRDefault="00661181" w:rsidP="00E764A3">
      <w:pPr>
        <w:numPr>
          <w:ilvl w:val="2"/>
          <w:numId w:val="9"/>
        </w:numPr>
        <w:tabs>
          <w:tab w:val="left" w:pos="149"/>
        </w:tabs>
        <w:jc w:val="both"/>
      </w:pPr>
      <w:r>
        <w:rPr>
          <w:rtl/>
        </w:rPr>
        <w:t>פסח.</w:t>
      </w:r>
    </w:p>
    <w:p w14:paraId="7E8C0412" w14:textId="77777777" w:rsidR="005829C6" w:rsidRDefault="00661181" w:rsidP="00E764A3">
      <w:pPr>
        <w:numPr>
          <w:ilvl w:val="3"/>
          <w:numId w:val="9"/>
        </w:numPr>
        <w:tabs>
          <w:tab w:val="left" w:pos="149"/>
        </w:tabs>
        <w:jc w:val="both"/>
      </w:pPr>
      <w:r>
        <w:rPr>
          <w:rtl/>
        </w:rPr>
        <w:t xml:space="preserve">הגעלה – </w:t>
      </w:r>
      <w:r>
        <w:rPr>
          <w:u w:val="single"/>
          <w:rtl/>
        </w:rPr>
        <w:t>אמת ליעקב</w:t>
      </w:r>
      <w:r>
        <w:rPr>
          <w:rtl/>
        </w:rPr>
        <w:t xml:space="preserve"> (או"ח הע' תמ"ב, יו"ד הע' נ"ד ד"ה הכשר, "נראה שאפשר להגעיל שולחנות של פורמייקה ע"י עירוי מכלי ראשון"), </w:t>
      </w:r>
      <w:r>
        <w:rPr>
          <w:u w:val="single"/>
          <w:rtl/>
        </w:rPr>
        <w:t>סידור פסח כהלכתו</w:t>
      </w:r>
      <w:r>
        <w:rPr>
          <w:rtl/>
        </w:rPr>
        <w:t xml:space="preserve"> (פרק ט' סעי' כ"ו).</w:t>
      </w:r>
    </w:p>
    <w:p w14:paraId="5C852DB5" w14:textId="77777777" w:rsidR="005829C6" w:rsidRDefault="00661181" w:rsidP="00E764A3">
      <w:pPr>
        <w:numPr>
          <w:ilvl w:val="3"/>
          <w:numId w:val="9"/>
        </w:numPr>
        <w:tabs>
          <w:tab w:val="left" w:pos="149"/>
        </w:tabs>
        <w:jc w:val="both"/>
      </w:pPr>
      <w:r>
        <w:rPr>
          <w:rtl/>
        </w:rPr>
        <w:t xml:space="preserve">מחמיר – </w:t>
      </w:r>
      <w:r>
        <w:rPr>
          <w:u w:val="single"/>
          <w:rtl/>
        </w:rPr>
        <w:t>אג"מ</w:t>
      </w:r>
      <w:r>
        <w:rPr>
          <w:rtl/>
        </w:rPr>
        <w:t xml:space="preserve"> (הגר"ש איידר זצ"ל פרק י"ג הע' כ"ה, שמעתתא דמשה שמועות משה אות י"ג, "אין להכשיר שולחן או שיש מפורמייקה לפסח, אלא ירחצנו היטב ויכסנו"), </w:t>
      </w:r>
      <w:r>
        <w:rPr>
          <w:u w:val="single"/>
          <w:rtl/>
        </w:rPr>
        <w:t>הגר"ש איידר</w:t>
      </w:r>
      <w:r>
        <w:rPr>
          <w:rtl/>
        </w:rPr>
        <w:t xml:space="preserve"> זצ"ל (פסח, עמ' ק"מ, עמ' קע"ב), </w:t>
      </w:r>
      <w:r>
        <w:rPr>
          <w:u w:val="single"/>
          <w:rtl/>
        </w:rPr>
        <w:t>מטבח הכשר</w:t>
      </w:r>
      <w:r>
        <w:rPr>
          <w:rtl/>
        </w:rPr>
        <w:t xml:space="preserve"> (ארטסקרול, עמ' שע"ט).</w:t>
      </w:r>
    </w:p>
    <w:p w14:paraId="7C376CAA" w14:textId="77777777" w:rsidR="005829C6" w:rsidRDefault="00661181" w:rsidP="00E764A3">
      <w:pPr>
        <w:numPr>
          <w:ilvl w:val="2"/>
          <w:numId w:val="9"/>
        </w:numPr>
        <w:tabs>
          <w:tab w:val="left" w:pos="149"/>
        </w:tabs>
        <w:jc w:val="both"/>
      </w:pPr>
      <w:r>
        <w:rPr>
          <w:rtl/>
        </w:rPr>
        <w:t>שאר איסורים.</w:t>
      </w:r>
    </w:p>
    <w:p w14:paraId="7550B5E2" w14:textId="77777777" w:rsidR="005829C6" w:rsidRDefault="00661181" w:rsidP="00E764A3">
      <w:pPr>
        <w:numPr>
          <w:ilvl w:val="3"/>
          <w:numId w:val="9"/>
        </w:numPr>
        <w:tabs>
          <w:tab w:val="left" w:pos="149"/>
        </w:tabs>
        <w:jc w:val="both"/>
      </w:pPr>
      <w:r>
        <w:rPr>
          <w:rtl/>
        </w:rPr>
        <w:t xml:space="preserve">הגעלה [כמו פלסטיק] – </w:t>
      </w:r>
      <w:r>
        <w:rPr>
          <w:u w:val="single"/>
          <w:rtl/>
        </w:rPr>
        <w:t>הגר"ש איידר</w:t>
      </w:r>
      <w:r>
        <w:rPr>
          <w:rtl/>
        </w:rPr>
        <w:t xml:space="preserve"> זצ"ל (עמ' ק"מ), </w:t>
      </w:r>
      <w:r>
        <w:rPr>
          <w:u w:val="single"/>
          <w:rtl/>
        </w:rPr>
        <w:t>דף הכשרות</w:t>
      </w:r>
      <w:r>
        <w:rPr>
          <w:rtl/>
        </w:rPr>
        <w:t xml:space="preserve"> (כסליו תש"ס).</w:t>
      </w:r>
    </w:p>
    <w:p w14:paraId="345E9052" w14:textId="77777777" w:rsidR="005829C6" w:rsidRDefault="00661181" w:rsidP="00E764A3">
      <w:pPr>
        <w:numPr>
          <w:ilvl w:val="4"/>
          <w:numId w:val="9"/>
        </w:numPr>
        <w:tabs>
          <w:tab w:val="left" w:pos="149"/>
        </w:tabs>
        <w:jc w:val="both"/>
      </w:pPr>
      <w:r>
        <w:rPr>
          <w:rtl/>
        </w:rPr>
        <w:t xml:space="preserve">כ"ש הפוסקים </w:t>
      </w:r>
      <w:r w:rsidR="00BF2BE6">
        <w:rPr>
          <w:rtl/>
        </w:rPr>
        <w:t>שמק</w:t>
      </w:r>
      <w:r w:rsidR="00BF2BE6">
        <w:rPr>
          <w:rFonts w:hint="cs"/>
          <w:rtl/>
        </w:rPr>
        <w:t>י</w:t>
      </w:r>
      <w:r w:rsidR="00BF2BE6">
        <w:rPr>
          <w:rtl/>
        </w:rPr>
        <w:t>ל</w:t>
      </w:r>
      <w:r w:rsidR="00BF2BE6">
        <w:rPr>
          <w:rFonts w:hint="cs"/>
          <w:rtl/>
        </w:rPr>
        <w:t>ין</w:t>
      </w:r>
      <w:r>
        <w:rPr>
          <w:rtl/>
        </w:rPr>
        <w:t xml:space="preserve"> לפסח [לעיל] – </w:t>
      </w:r>
      <w:r>
        <w:rPr>
          <w:u w:val="single"/>
          <w:rtl/>
        </w:rPr>
        <w:t>אמת ליעקב</w:t>
      </w:r>
      <w:r>
        <w:rPr>
          <w:rtl/>
        </w:rPr>
        <w:t xml:space="preserve"> (או"ח הע' תמ"ב, יו"ד הע' נ"ד ד"ה הכשר), </w:t>
      </w:r>
      <w:r>
        <w:rPr>
          <w:u w:val="single"/>
          <w:rtl/>
        </w:rPr>
        <w:t>סידור פסח כהלכתו</w:t>
      </w:r>
      <w:r>
        <w:rPr>
          <w:rtl/>
        </w:rPr>
        <w:t xml:space="preserve"> (פרק ט' סעי' כ"ו).</w:t>
      </w:r>
    </w:p>
    <w:p w14:paraId="2AD35EF3" w14:textId="77777777" w:rsidR="005829C6" w:rsidRDefault="00661181" w:rsidP="00E764A3">
      <w:pPr>
        <w:numPr>
          <w:ilvl w:val="2"/>
          <w:numId w:val="9"/>
        </w:numPr>
        <w:tabs>
          <w:tab w:val="left" w:pos="149"/>
        </w:tabs>
        <w:jc w:val="both"/>
      </w:pPr>
      <w:r>
        <w:rPr>
          <w:rtl/>
        </w:rPr>
        <w:t xml:space="preserve">דינו כפלסטיק – </w:t>
      </w:r>
      <w:r>
        <w:rPr>
          <w:color w:val="000000"/>
          <w:u w:val="single"/>
          <w:rtl/>
        </w:rPr>
        <w:t>שלחן הלוי</w:t>
      </w:r>
      <w:r>
        <w:rPr>
          <w:color w:val="000000"/>
          <w:rtl/>
        </w:rPr>
        <w:t xml:space="preserve"> (ח"א פרק כ"ד אות ל' ס"ק ב').</w:t>
      </w:r>
    </w:p>
    <w:p w14:paraId="09EE5CDC" w14:textId="77777777" w:rsidR="005829C6" w:rsidRDefault="00661181" w:rsidP="00E764A3">
      <w:pPr>
        <w:numPr>
          <w:ilvl w:val="3"/>
          <w:numId w:val="9"/>
        </w:numPr>
        <w:tabs>
          <w:tab w:val="left" w:pos="149"/>
        </w:tabs>
        <w:jc w:val="both"/>
      </w:pPr>
      <w:r>
        <w:rPr>
          <w:rtl/>
        </w:rPr>
        <w:t xml:space="preserve">מראי מקומות – </w:t>
      </w:r>
      <w:r>
        <w:rPr>
          <w:u w:val="single"/>
          <w:rtl/>
        </w:rPr>
        <w:t>אג"מ</w:t>
      </w:r>
      <w:r>
        <w:rPr>
          <w:rtl/>
        </w:rPr>
        <w:t xml:space="preserve"> (הגר"ש איידר זצ"ל, פרק י"ג הע' כ"ו, "שלא להשתמש בהם לאוכל ולכלי חם ורטוב בתוך מעל"ע").</w:t>
      </w:r>
    </w:p>
    <w:p w14:paraId="186D0977" w14:textId="77777777" w:rsidR="005829C6" w:rsidRDefault="005829C6" w:rsidP="00C1527A">
      <w:pPr>
        <w:tabs>
          <w:tab w:val="left" w:pos="149"/>
        </w:tabs>
        <w:jc w:val="both"/>
      </w:pPr>
    </w:p>
    <w:p w14:paraId="2A10CDC8" w14:textId="0D43E3EE" w:rsidR="005829C6" w:rsidRDefault="00661181" w:rsidP="00E764A3">
      <w:pPr>
        <w:numPr>
          <w:ilvl w:val="0"/>
          <w:numId w:val="9"/>
        </w:numPr>
        <w:tabs>
          <w:tab w:val="clear" w:pos="142"/>
          <w:tab w:val="left" w:pos="149"/>
        </w:tabs>
        <w:jc w:val="both"/>
      </w:pPr>
      <w:r>
        <w:rPr>
          <w:sz w:val="28"/>
          <w:szCs w:val="28"/>
          <w:u w:val="single"/>
          <w:rtl/>
        </w:rPr>
        <w:t>פור</w:t>
      </w:r>
      <w:r w:rsidR="009066F6">
        <w:rPr>
          <w:rFonts w:hint="cs"/>
          <w:sz w:val="28"/>
          <w:szCs w:val="28"/>
          <w:u w:val="single"/>
          <w:rtl/>
        </w:rPr>
        <w:t>צ</w:t>
      </w:r>
      <w:r>
        <w:rPr>
          <w:sz w:val="28"/>
          <w:szCs w:val="28"/>
          <w:u w:val="single"/>
          <w:rtl/>
        </w:rPr>
        <w:t>לן, חרסינה</w:t>
      </w:r>
      <w:r>
        <w:rPr>
          <w:b/>
          <w:bCs/>
          <w:rtl/>
        </w:rPr>
        <w:t xml:space="preserve"> </w:t>
      </w:r>
      <w:r>
        <w:rPr>
          <w:rtl/>
        </w:rPr>
        <w:t>(</w:t>
      </w:r>
      <w:r>
        <w:t>porcelain</w:t>
      </w:r>
      <w:r>
        <w:rPr>
          <w:rtl/>
        </w:rPr>
        <w:t>).</w:t>
      </w:r>
    </w:p>
    <w:p w14:paraId="61B34A4B" w14:textId="77777777" w:rsidR="005829C6" w:rsidRDefault="00661181" w:rsidP="00E764A3">
      <w:pPr>
        <w:numPr>
          <w:ilvl w:val="1"/>
          <w:numId w:val="9"/>
        </w:numPr>
        <w:tabs>
          <w:tab w:val="left" w:pos="149"/>
        </w:tabs>
        <w:jc w:val="both"/>
      </w:pPr>
      <w:r w:rsidRPr="00C672AD">
        <w:rPr>
          <w:b/>
          <w:bCs/>
          <w:rtl/>
        </w:rPr>
        <w:t>מחמיר, דינו כחרס</w:t>
      </w:r>
      <w:r>
        <w:rPr>
          <w:rtl/>
        </w:rPr>
        <w:t>.</w:t>
      </w:r>
    </w:p>
    <w:p w14:paraId="36361AE1" w14:textId="77777777" w:rsidR="005829C6" w:rsidRDefault="00661181" w:rsidP="00E764A3">
      <w:pPr>
        <w:numPr>
          <w:ilvl w:val="2"/>
          <w:numId w:val="9"/>
        </w:numPr>
        <w:tabs>
          <w:tab w:val="left" w:pos="149"/>
        </w:tabs>
        <w:jc w:val="both"/>
      </w:pPr>
      <w:r>
        <w:rPr>
          <w:u w:val="single"/>
          <w:rtl/>
        </w:rPr>
        <w:t>רדב"ז</w:t>
      </w:r>
      <w:r>
        <w:rPr>
          <w:rtl/>
        </w:rPr>
        <w:t xml:space="preserve"> (סי' תתמ"ד) – "ראוי להחמיר בהם ולהשוותם לשאר כלי חרס מכמה טעמים ... שנראה לי אחר הנסיון שהוא בולע ואין בליעתו גדולה כשאר כלי חרס. וזה דרך הנסיון כי לקחתי ממנו חתיכה והכנסתי אותה באש ויצא ממנה שלהבת כדרך הכלים הבלועים. עוד הלבנתי אותה יפה ודקדקתי משקלה והשלכתי אותה לתוך קדרה של תבשיל עד חצי שעה ורחצתי אותה וניגבתי אותה יפה והשבתי אותה במשקל והוסיפה על משקלה הראשון כל דהו וזה ודאי מורה שהוא בולע".</w:t>
      </w:r>
    </w:p>
    <w:p w14:paraId="54B1F856" w14:textId="77777777" w:rsidR="005829C6" w:rsidRDefault="00661181" w:rsidP="00E764A3">
      <w:pPr>
        <w:numPr>
          <w:ilvl w:val="2"/>
          <w:numId w:val="9"/>
        </w:numPr>
        <w:tabs>
          <w:tab w:val="left" w:pos="149"/>
        </w:tabs>
        <w:jc w:val="both"/>
      </w:pPr>
      <w:r>
        <w:rPr>
          <w:u w:val="single"/>
          <w:rtl/>
        </w:rPr>
        <w:t>פר"ח</w:t>
      </w:r>
      <w:r>
        <w:rPr>
          <w:rtl/>
        </w:rPr>
        <w:t xml:space="preserve"> (סוף סי' תנ"א) – "כתב בספר שיירי כנסת הגדולה ... שהרדב"ז אסרן בתשובה ... וכן ראוי לנהוג לפי שנראה לי שעכשיו מערבים בו מינים אחרים וכולו אינו פרפיר"י האמיתי, ולפיכך יש לאסור ואף בדיעבד".</w:t>
      </w:r>
    </w:p>
    <w:p w14:paraId="4A90E9D6" w14:textId="77777777" w:rsidR="005829C6" w:rsidRDefault="00661181" w:rsidP="00E764A3">
      <w:pPr>
        <w:numPr>
          <w:ilvl w:val="2"/>
          <w:numId w:val="9"/>
        </w:numPr>
        <w:tabs>
          <w:tab w:val="left" w:pos="149"/>
        </w:tabs>
        <w:jc w:val="both"/>
      </w:pPr>
      <w:r>
        <w:rPr>
          <w:u w:val="single"/>
          <w:rtl/>
        </w:rPr>
        <w:t>פמ"ג</w:t>
      </w:r>
      <w:r>
        <w:rPr>
          <w:rtl/>
        </w:rPr>
        <w:t xml:space="preserve"> (מש"ז ס"ק ל"א סוף ד"ה כלי זכוכית, יו"ד סי' צ"ג שפ"ד ס"ק ג') – "בספר שו"ת דבר שמואל שי"א בכלי חרס פרצול"ניש באינו בן יומו להתיר בהפסד מרובה יע"ש ויראה דאין להתיר".</w:t>
      </w:r>
    </w:p>
    <w:p w14:paraId="3467947A" w14:textId="77777777" w:rsidR="005829C6" w:rsidRDefault="00661181" w:rsidP="00E764A3">
      <w:pPr>
        <w:numPr>
          <w:ilvl w:val="2"/>
          <w:numId w:val="9"/>
        </w:numPr>
        <w:tabs>
          <w:tab w:val="left" w:pos="149"/>
        </w:tabs>
        <w:jc w:val="both"/>
      </w:pPr>
      <w:r>
        <w:rPr>
          <w:u w:val="single"/>
          <w:rtl/>
        </w:rPr>
        <w:t>מ"ב</w:t>
      </w:r>
      <w:r>
        <w:rPr>
          <w:rtl/>
        </w:rPr>
        <w:t xml:space="preserve"> (ס"ק קס"ג) – "הביא בשם השכנה"ג כלי פרפור"י שקורין פרצעלאיי דין כ"ח יש להם ולא כלי זכוכית".</w:t>
      </w:r>
    </w:p>
    <w:p w14:paraId="04B7EF14" w14:textId="77777777" w:rsidR="005829C6" w:rsidRDefault="00661181" w:rsidP="00E764A3">
      <w:pPr>
        <w:numPr>
          <w:ilvl w:val="2"/>
          <w:numId w:val="9"/>
        </w:numPr>
        <w:tabs>
          <w:tab w:val="left" w:pos="149"/>
        </w:tabs>
        <w:jc w:val="both"/>
      </w:pPr>
      <w:r>
        <w:rPr>
          <w:u w:val="single"/>
          <w:rtl/>
        </w:rPr>
        <w:t>חלקת יעקב</w:t>
      </w:r>
      <w:r>
        <w:rPr>
          <w:rtl/>
        </w:rPr>
        <w:t xml:space="preserve"> (יו"ד סי' מ"ה, ח"ב סי' קס"ג) – "בכלי פורצעלאן ודאי אנו נוהגין לאסור, עי' פמ"ג סוסי' תנ"א, ויו"ד סימן צ"ג בפמ"ג שם אע"ג דמשעי".</w:t>
      </w:r>
    </w:p>
    <w:p w14:paraId="1F5B952E" w14:textId="77777777" w:rsidR="005829C6" w:rsidRDefault="00661181" w:rsidP="00E764A3">
      <w:pPr>
        <w:numPr>
          <w:ilvl w:val="2"/>
          <w:numId w:val="9"/>
        </w:numPr>
        <w:tabs>
          <w:tab w:val="left" w:pos="149"/>
        </w:tabs>
        <w:jc w:val="both"/>
      </w:pPr>
      <w:r>
        <w:rPr>
          <w:u w:val="single"/>
          <w:rtl/>
        </w:rPr>
        <w:t>קול מבשר</w:t>
      </w:r>
      <w:r>
        <w:rPr>
          <w:rtl/>
        </w:rPr>
        <w:t xml:space="preserve"> (ח"א סי' פ') – "שאני מסכים ... חוץ לפרט אחד דהיינו להשתמש בכלי חרסינה שקורין פורציליין ע"י הגעלה ג' פעמים, כי על זה לא היה שום דיון כלל בישיבתנו של אשתקד קודם הפסח ואיני יודע מי הוסיף דבר זה שאין לו יסוד נאמן, וחלילה לי להצטרף להיתר זה אשר לא כדת של תורה לפענ"ד. וכבר גליתי דעתי בזה לאיסור בקונטרס שכתבתי בשנת תש"י קודם הפסח ליד"נ הרב הראשי הגאון מוה"ד מהרי"א הרצוג שליט"א, כי קשה להתיר כלים של פורציליין אף בשעת הדחק, ולהקל ראש נגד דעת הרדב"ז והפר"ח והכה"ג והפרי מגדים בסי' תנ"א ובפתיחה לאו"ח בסדר הנהגת הנשאל באו"ה סי' ג' אות כ"ה והברכי יוסף ביו"ד סי' ק"כ שכתבו דדינם ככלי חרס ממש ולא מהני בהו הגעלה ... אבל ההיתר של כלי פורציליין אין לו תקדים ולא שמענו בדורות אחרונים שהתירו הרבנים בשעת הדחק, וכיון שנתפשט המנהג בכל תפוצות ישראל להחזיקם ככלי חרס ממש יצמח ע"י היתר זה מכשול גדול להבא לפני ההמון שינהגו היתר הגעלה גם בכלי חרס ממש. ולכן עלינו להזהר מזה. אך אם אין משתמשים בקערות אלו של פורציליין רק בתור כלי שלישי, שמריקין התבשיל מכלי ראשון לתוך קערה גדולה ומן הקערה הגדולה נותן לקערות אלו בשביל כל אחד מן המסובין, באופן זה יש להקל בשעת הדחק ע"י הגעלה ג' פעמים".</w:t>
      </w:r>
    </w:p>
    <w:p w14:paraId="1776C10F" w14:textId="77777777" w:rsidR="005829C6" w:rsidRDefault="00661181" w:rsidP="00E764A3">
      <w:pPr>
        <w:numPr>
          <w:ilvl w:val="2"/>
          <w:numId w:val="9"/>
        </w:numPr>
        <w:tabs>
          <w:tab w:val="left" w:pos="149"/>
        </w:tabs>
        <w:jc w:val="both"/>
      </w:pPr>
      <w:r>
        <w:rPr>
          <w:u w:val="single"/>
          <w:rtl/>
        </w:rPr>
        <w:t>היכל יצחק</w:t>
      </w:r>
      <w:r>
        <w:rPr>
          <w:rtl/>
        </w:rPr>
        <w:t xml:space="preserve"> (או"ח סי' נ"ב אות ה') – "בנוגע לקערות של חרסינה, (פורצלין) צריך להשתדל להמנע מלהשתמש בהם ע"י הגעלה, אלא לסדר קערות וכו' חדשים, כי יש סוברים שדינם ככלי חרס ואין הגעלה מועילה להם, וגם הגעלה ממש חושבני שאי אפשר, שיפקעו, אך אם אין ברירה, כיון שהם כלי שני או כלי שלישי, וזהו בשעת הדחק כ"כ גדול, אפשר ע"י יציקת רותחין עליהם ג' פעמים מתוך כלי של מים העומד על האש".</w:t>
      </w:r>
    </w:p>
    <w:p w14:paraId="41D90A88" w14:textId="77777777" w:rsidR="005829C6" w:rsidRDefault="00661181" w:rsidP="00E764A3">
      <w:pPr>
        <w:numPr>
          <w:ilvl w:val="2"/>
          <w:numId w:val="9"/>
        </w:numPr>
        <w:tabs>
          <w:tab w:val="left" w:pos="149"/>
        </w:tabs>
        <w:jc w:val="both"/>
      </w:pPr>
      <w:r>
        <w:rPr>
          <w:u w:val="single"/>
          <w:rtl/>
        </w:rPr>
        <w:t>אג"מ</w:t>
      </w:r>
      <w:r>
        <w:rPr>
          <w:rtl/>
        </w:rPr>
        <w:t xml:space="preserve"> (או"ח ח"ג סי' נ"ח, אה"ע ח"ד סוף סי' ז', יו"ד ח"ב סי' מ"ו, הל' פסח </w:t>
      </w:r>
      <w:r>
        <w:rPr>
          <w:b/>
          <w:i/>
          <w:rtl/>
        </w:rPr>
        <w:t>איידר פרק י"ג הע' ט"ו, פרק ט"ז הע' קל"ו</w:t>
      </w:r>
      <w:r>
        <w:rPr>
          <w:rtl/>
        </w:rPr>
        <w:t>, שמעתתא דמשה אות י"ג, אות י"ד, אות ט"ז, שמועות משה אות א') – "ובענין כלים של מתכות המצופים בפארצעליין אין מועיל להם הגעלה אם נאסרו דהא פארצעליין הוא דבר הבולע ואינו יוצא מדפנו לעולם כמו כלי חרס דכן פסקי רוב האחרונים דלא כהחכ"צ, ובהמצופין פארצעליין שהוא רק ציפוי דק אולי גם החכ"צ מודה שבולע ... וכלים המצופים בפארצעליין יותר משמע דאין יכולין גם ללבנם מטעם דע"י אור מתקלקל הציפוי ויש לחוש שלא ילבנו היטב כמו שאין יכולין ללבן כלי חרס".</w:t>
      </w:r>
    </w:p>
    <w:p w14:paraId="3E75D215" w14:textId="77777777" w:rsidR="005829C6" w:rsidRDefault="00661181" w:rsidP="00E764A3">
      <w:pPr>
        <w:numPr>
          <w:ilvl w:val="2"/>
          <w:numId w:val="9"/>
        </w:numPr>
        <w:tabs>
          <w:tab w:val="left" w:pos="149"/>
        </w:tabs>
        <w:jc w:val="both"/>
      </w:pPr>
      <w:r>
        <w:rPr>
          <w:u w:val="single"/>
          <w:rtl/>
        </w:rPr>
        <w:t>אור לציון</w:t>
      </w:r>
      <w:r>
        <w:rPr>
          <w:rtl/>
        </w:rPr>
        <w:t xml:space="preserve"> (ח"ג פרק י' סעי' א') – "כלי פורצליין וקרמיקה דינם ככלי חרס, ולא מועיל להם הכשר".</w:t>
      </w:r>
    </w:p>
    <w:p w14:paraId="49093ED4" w14:textId="77777777" w:rsidR="005829C6" w:rsidRDefault="00661181" w:rsidP="00E764A3">
      <w:pPr>
        <w:numPr>
          <w:ilvl w:val="2"/>
          <w:numId w:val="9"/>
        </w:numPr>
        <w:tabs>
          <w:tab w:val="left" w:pos="149"/>
        </w:tabs>
        <w:jc w:val="both"/>
      </w:pPr>
      <w:r>
        <w:rPr>
          <w:u w:val="single"/>
          <w:rtl/>
        </w:rPr>
        <w:t>יביע אומר</w:t>
      </w:r>
      <w:r>
        <w:rPr>
          <w:rtl/>
        </w:rPr>
        <w:t xml:space="preserve"> (ח"א יו"ד סי' ו', ח"ז יו"ד סי' י' אות א', חזון עובדיה פסח ח"א עמ' קמ"ט סעי' ח') – "הדבר ידוע כי כלי פורצליין (פרפורי) דינם ככלי חרס שאין להם תקנה בהגעלה, כל שנשתמש בהם בחמין ... וכן פשט המנהג. וחלילה להקל נגד הרדב"ז וסיעתו הנ"ל".</w:t>
      </w:r>
    </w:p>
    <w:p w14:paraId="02BC24A2" w14:textId="195D0421" w:rsidR="005829C6" w:rsidRDefault="00661181" w:rsidP="00E764A3">
      <w:pPr>
        <w:numPr>
          <w:ilvl w:val="2"/>
          <w:numId w:val="9"/>
        </w:numPr>
        <w:tabs>
          <w:tab w:val="left" w:pos="149"/>
        </w:tabs>
        <w:jc w:val="both"/>
      </w:pPr>
      <w:r>
        <w:rPr>
          <w:u w:val="single"/>
          <w:rtl/>
        </w:rPr>
        <w:t>הגר"א נבנצל</w:t>
      </w:r>
      <w:r>
        <w:rPr>
          <w:rtl/>
        </w:rPr>
        <w:t xml:space="preserve"> שליט"א (ביצחק יקרא על סעי' א') – "חרסינה ... חוששים בהם לח</w:t>
      </w:r>
      <w:r w:rsidR="00923DF5">
        <w:rPr>
          <w:rFonts w:hint="cs"/>
          <w:rtl/>
        </w:rPr>
        <w:t>ו</w:t>
      </w:r>
      <w:r>
        <w:rPr>
          <w:rtl/>
        </w:rPr>
        <w:t>מרא שמא דינם כחרס ולא מועילה בהם הגעלה".</w:t>
      </w:r>
    </w:p>
    <w:p w14:paraId="06D6179F" w14:textId="77777777" w:rsidR="005829C6" w:rsidRDefault="00661181" w:rsidP="00E764A3">
      <w:pPr>
        <w:numPr>
          <w:ilvl w:val="2"/>
          <w:numId w:val="9"/>
        </w:numPr>
        <w:tabs>
          <w:tab w:val="left" w:pos="149"/>
        </w:tabs>
        <w:jc w:val="both"/>
      </w:pPr>
      <w:r>
        <w:rPr>
          <w:b/>
          <w:i/>
          <w:u w:val="single"/>
          <w:rtl/>
        </w:rPr>
        <w:t>בדה"ש</w:t>
      </w:r>
      <w:r>
        <w:rPr>
          <w:b/>
          <w:i/>
          <w:rtl/>
        </w:rPr>
        <w:t xml:space="preserve"> (סי' צ"ב סעי' ח' בי' ד"ה לכתחלה, עמ' רט"ו) – "לתנורים דידן שהם מצופים מבפנים בפורצלי"ן שדינו ככלי חרס כמש"כ המ"ב בסוף סימן תנ"א".</w:t>
      </w:r>
    </w:p>
    <w:p w14:paraId="5E54EE27" w14:textId="77777777" w:rsidR="004D7A4C" w:rsidRDefault="00661181" w:rsidP="00E764A3">
      <w:pPr>
        <w:numPr>
          <w:ilvl w:val="2"/>
          <w:numId w:val="9"/>
        </w:numPr>
        <w:tabs>
          <w:tab w:val="left" w:pos="149"/>
        </w:tabs>
        <w:jc w:val="both"/>
      </w:pPr>
      <w:r>
        <w:rPr>
          <w:u w:val="single"/>
          <w:rtl/>
        </w:rPr>
        <w:t>הגר"ש איידר</w:t>
      </w:r>
      <w:r>
        <w:rPr>
          <w:rtl/>
        </w:rPr>
        <w:t xml:space="preserve"> זצ"ל (פסח, עמ' קל"ט, עמ' ק"ע, עמ' קע"ג)</w:t>
      </w:r>
      <w:r w:rsidR="004D7A4C">
        <w:rPr>
          <w:rFonts w:hint="cs"/>
          <w:rtl/>
        </w:rPr>
        <w:t>.</w:t>
      </w:r>
    </w:p>
    <w:p w14:paraId="7B413242" w14:textId="77777777" w:rsidR="004D7A4C" w:rsidRDefault="00661181" w:rsidP="00E764A3">
      <w:pPr>
        <w:numPr>
          <w:ilvl w:val="2"/>
          <w:numId w:val="9"/>
        </w:numPr>
        <w:tabs>
          <w:tab w:val="left" w:pos="149"/>
        </w:tabs>
        <w:jc w:val="both"/>
      </w:pPr>
      <w:r>
        <w:rPr>
          <w:u w:val="single"/>
          <w:rtl/>
        </w:rPr>
        <w:t>אהלי ישרון</w:t>
      </w:r>
      <w:r>
        <w:rPr>
          <w:rtl/>
        </w:rPr>
        <w:t xml:space="preserve"> (ח"א פרק ד' עמ' ע"ד)</w:t>
      </w:r>
      <w:r w:rsidR="004D7A4C">
        <w:rPr>
          <w:rFonts w:hint="cs"/>
          <w:rtl/>
        </w:rPr>
        <w:t>.</w:t>
      </w:r>
    </w:p>
    <w:p w14:paraId="0F3218AC" w14:textId="77777777" w:rsidR="004D7A4C" w:rsidRDefault="004D7A4C" w:rsidP="00E764A3">
      <w:pPr>
        <w:numPr>
          <w:ilvl w:val="2"/>
          <w:numId w:val="9"/>
        </w:numPr>
        <w:tabs>
          <w:tab w:val="left" w:pos="149"/>
        </w:tabs>
        <w:jc w:val="both"/>
      </w:pPr>
      <w:r>
        <w:rPr>
          <w:u w:val="single"/>
          <w:rtl/>
        </w:rPr>
        <w:t>חוט שני</w:t>
      </w:r>
      <w:r>
        <w:rPr>
          <w:rtl/>
        </w:rPr>
        <w:t xml:space="preserve"> (פסח פרק י' ס"ק י"ז ד"ה ואת) – "ואת הכיורים אי אפשר להכשירם ע"י הגעלה כיון שהם עשויים מחרסינה וכיוצ"ב".</w:t>
      </w:r>
    </w:p>
    <w:p w14:paraId="0FE93A5B" w14:textId="77777777" w:rsidR="004D7A4C" w:rsidRDefault="00661181" w:rsidP="00E764A3">
      <w:pPr>
        <w:numPr>
          <w:ilvl w:val="2"/>
          <w:numId w:val="9"/>
        </w:numPr>
        <w:tabs>
          <w:tab w:val="left" w:pos="149"/>
        </w:tabs>
        <w:jc w:val="both"/>
      </w:pPr>
      <w:r>
        <w:rPr>
          <w:u w:val="single"/>
          <w:rtl/>
        </w:rPr>
        <w:t>סידור פסח כהלכתו</w:t>
      </w:r>
      <w:r>
        <w:rPr>
          <w:rtl/>
        </w:rPr>
        <w:t xml:space="preserve"> (פרק ט' סעי' י"ב)</w:t>
      </w:r>
      <w:r w:rsidR="004D7A4C">
        <w:rPr>
          <w:rFonts w:hint="cs"/>
          <w:rtl/>
        </w:rPr>
        <w:t>.</w:t>
      </w:r>
    </w:p>
    <w:p w14:paraId="01706D8F" w14:textId="77777777" w:rsidR="004D7A4C" w:rsidRPr="004D7A4C" w:rsidRDefault="00661181" w:rsidP="00E764A3">
      <w:pPr>
        <w:numPr>
          <w:ilvl w:val="2"/>
          <w:numId w:val="9"/>
        </w:numPr>
        <w:tabs>
          <w:tab w:val="left" w:pos="149"/>
        </w:tabs>
        <w:jc w:val="both"/>
      </w:pPr>
      <w:r>
        <w:rPr>
          <w:u w:val="single"/>
          <w:rtl/>
        </w:rPr>
        <w:t>פסקי תשובות</w:t>
      </w:r>
      <w:r>
        <w:rPr>
          <w:rtl/>
        </w:rPr>
        <w:t xml:space="preserve"> (אות י"א, עי' אות נ"ו)</w:t>
      </w:r>
      <w:r w:rsidR="004D7A4C">
        <w:rPr>
          <w:rtl/>
        </w:rPr>
        <w:t xml:space="preserve"> – "כיורים בזמננו שבדרך כלל עשויים מחרסינה, אי אפשר להגעילם, לפיכך </w:t>
      </w:r>
      <w:r w:rsidR="004D7A4C">
        <w:rPr>
          <w:rFonts w:hint="cs"/>
          <w:rtl/>
        </w:rPr>
        <w:t>...</w:t>
      </w:r>
      <w:r w:rsidR="004D7A4C">
        <w:rPr>
          <w:rtl/>
        </w:rPr>
        <w:t>".</w:t>
      </w:r>
    </w:p>
    <w:p w14:paraId="5127B8C7" w14:textId="77777777" w:rsidR="004D7A4C" w:rsidRDefault="00661181" w:rsidP="00E764A3">
      <w:pPr>
        <w:numPr>
          <w:ilvl w:val="2"/>
          <w:numId w:val="9"/>
        </w:numPr>
        <w:tabs>
          <w:tab w:val="left" w:pos="149"/>
        </w:tabs>
        <w:jc w:val="both"/>
      </w:pPr>
      <w:r>
        <w:rPr>
          <w:u w:val="single"/>
          <w:rtl/>
        </w:rPr>
        <w:t>נטעי גבריאל</w:t>
      </w:r>
      <w:r>
        <w:rPr>
          <w:rtl/>
        </w:rPr>
        <w:t xml:space="preserve"> (</w:t>
      </w:r>
      <w:r w:rsidR="004D7A4C">
        <w:rPr>
          <w:rFonts w:hint="cs"/>
          <w:rtl/>
        </w:rPr>
        <w:t xml:space="preserve">פסח </w:t>
      </w:r>
      <w:r>
        <w:rPr>
          <w:rtl/>
        </w:rPr>
        <w:t>פרק ס"ד סעי' ב')</w:t>
      </w:r>
      <w:r w:rsidR="004D7A4C">
        <w:rPr>
          <w:rFonts w:hint="cs"/>
          <w:rtl/>
        </w:rPr>
        <w:t>.</w:t>
      </w:r>
    </w:p>
    <w:p w14:paraId="7BE87C1D" w14:textId="77777777" w:rsidR="005829C6" w:rsidRDefault="00661181" w:rsidP="00E764A3">
      <w:pPr>
        <w:numPr>
          <w:ilvl w:val="2"/>
          <w:numId w:val="9"/>
        </w:numPr>
        <w:tabs>
          <w:tab w:val="left" w:pos="149"/>
        </w:tabs>
        <w:jc w:val="both"/>
      </w:pPr>
      <w:r>
        <w:rPr>
          <w:u w:val="single"/>
          <w:rtl/>
        </w:rPr>
        <w:t>מטבח הכשר</w:t>
      </w:r>
      <w:r>
        <w:rPr>
          <w:rtl/>
        </w:rPr>
        <w:t xml:space="preserve"> (ארטסקרול, עמ' שמ"ז, פרק י"ד הע' מ"ט).</w:t>
      </w:r>
    </w:p>
    <w:p w14:paraId="20EE5754" w14:textId="77777777" w:rsidR="005829C6" w:rsidRPr="00230D96" w:rsidRDefault="005829C6" w:rsidP="00C1527A">
      <w:pPr>
        <w:tabs>
          <w:tab w:val="left" w:pos="149"/>
        </w:tabs>
        <w:jc w:val="both"/>
      </w:pPr>
    </w:p>
    <w:p w14:paraId="7298EF7B" w14:textId="77777777" w:rsidR="005829C6" w:rsidRDefault="00661181" w:rsidP="00E764A3">
      <w:pPr>
        <w:numPr>
          <w:ilvl w:val="1"/>
          <w:numId w:val="9"/>
        </w:numPr>
        <w:tabs>
          <w:tab w:val="left" w:pos="149"/>
        </w:tabs>
        <w:jc w:val="both"/>
      </w:pPr>
      <w:r>
        <w:rPr>
          <w:b/>
          <w:bCs/>
          <w:rtl/>
        </w:rPr>
        <w:t>מיקל</w:t>
      </w:r>
      <w:r>
        <w:rPr>
          <w:rtl/>
        </w:rPr>
        <w:t>.</w:t>
      </w:r>
    </w:p>
    <w:p w14:paraId="702823D6" w14:textId="77777777" w:rsidR="005829C6" w:rsidRDefault="00661181" w:rsidP="00E764A3">
      <w:pPr>
        <w:numPr>
          <w:ilvl w:val="2"/>
          <w:numId w:val="9"/>
        </w:numPr>
        <w:tabs>
          <w:tab w:val="left" w:pos="149"/>
        </w:tabs>
        <w:jc w:val="both"/>
      </w:pPr>
      <w:r>
        <w:rPr>
          <w:u w:val="single"/>
          <w:rtl/>
        </w:rPr>
        <w:t>שכנה"ג</w:t>
      </w:r>
      <w:r>
        <w:rPr>
          <w:rtl/>
        </w:rPr>
        <w:t xml:space="preserve"> (הג' ב"י אות ל') – "מנהג העולם להשתמש בכלי פרפורי"ש ... מפני שמחזיקים אותם ככלי זכוכית ... ומ"מ מנהגי שלא להשתמש בפרפוריש ישנים בפסח, אע"פ שהם שלמים אם לא בחדשים ממש ... מפני שראיתי בימי נערותי ... תשובה אחת להרדב"ז ז"ל שאסר הפרפוריש הישנים להשתמש בפסח מפני הנסיון ... ומן אז חדלתי את עצמי שלא להשתמש בפרפוריש ישנים ... וכל זה לעצמי, אבל לאחרים איני מורה להם איסור, שפשט המנהג להקל, ואפילו יבא אליהו ויאסור אותם אין שומעין ומוטב שיהיו שוגגים".</w:t>
      </w:r>
    </w:p>
    <w:p w14:paraId="4EF3C725" w14:textId="77777777" w:rsidR="005829C6" w:rsidRDefault="00661181" w:rsidP="00C1527A">
      <w:pPr>
        <w:tabs>
          <w:tab w:val="left" w:pos="149"/>
        </w:tabs>
        <w:ind w:left="340"/>
        <w:jc w:val="both"/>
      </w:pPr>
      <w:r>
        <w:rPr>
          <w:u w:val="single"/>
          <w:rtl/>
        </w:rPr>
        <w:t>כנה"ג</w:t>
      </w:r>
      <w:r>
        <w:rPr>
          <w:rtl/>
        </w:rPr>
        <w:t xml:space="preserve"> (יו"ד סי' קכא הג' הטור אות כ"ו) – "מנהג העולם להשתמש בפרפוריש כשהם שלמים, אפילו נשתמשו בהם לגבינה אוכלים בשר וכן בהפך, וכן אם נשתמשו בהן בדבר האיסור ... מפני שמחזיקין אותם ככלי זכוכית דשיע ולא בלע ... ואע"פ שאני כתבתי בחלק או"ח סי' תנ"א בהגב"י שאני נוהג להשתמש בפסח בפרפוריש חדשי ממש ... מ"מ לא נהגתי בחומרא זו אלא בפסח בלבד לא בשאר איסורים, ואף שאין טעם לחלק, מתוך שהמנהג פשוט להשתמש בהם בפסח לא הנהגתי בחומרא זו אלא דוקא בפסח בלבד".</w:t>
      </w:r>
    </w:p>
    <w:p w14:paraId="792BC0C3" w14:textId="77777777" w:rsidR="005829C6" w:rsidRDefault="00661181" w:rsidP="00E764A3">
      <w:pPr>
        <w:numPr>
          <w:ilvl w:val="2"/>
          <w:numId w:val="9"/>
        </w:numPr>
        <w:tabs>
          <w:tab w:val="left" w:pos="149"/>
        </w:tabs>
        <w:jc w:val="both"/>
      </w:pPr>
      <w:r>
        <w:rPr>
          <w:u w:val="single"/>
          <w:rtl/>
        </w:rPr>
        <w:t>שאילת יעב"ץ</w:t>
      </w:r>
      <w:r>
        <w:rPr>
          <w:rtl/>
        </w:rPr>
        <w:t xml:space="preserve"> (ח"א סי' ס"ז) – "כמדומני שמעתיה מאבא מארי הגאון ז"ל דאע"ג דברייתן מן החול לאו ככלי חרס דמו לאתסורי מבליעת איסור, דאיידי דשיעי לא בלעי דומיא דכלי זכוכית דלא בלעי מה"ט, כדאי' בא"ח הל' פסח, עמ"ש שם בחי' בס"ד, ומן הדין בשטיפה בעלמא סגי להו, אלא דנהוג עלמא להשתמש בחדשים משום חומרא דפסח, לפ"ז יש בכלים הללו דרך ששוין בה לכלי חרס, ודרך ששוין בה לכלי זכוכית, ושניהן להקל, טבילה לא בעי ככ"ח ככלי חרס, ואינן נאסרין בדרך תשמישן ככלי זכוכית. שוב זכיתי ומצאתי לבעל כנה"ג בי"ד סי' ק"ך וקכ"א שכתב בשני הדברים כדברינו בכלי פרפוריש שנראה שהם הנקראים פרצליין בלשוננו".</w:t>
      </w:r>
    </w:p>
    <w:p w14:paraId="1E8EEF61" w14:textId="77777777" w:rsidR="004D7A4C" w:rsidRDefault="004D7A4C" w:rsidP="00E764A3">
      <w:pPr>
        <w:numPr>
          <w:ilvl w:val="2"/>
          <w:numId w:val="9"/>
        </w:numPr>
        <w:tabs>
          <w:tab w:val="left" w:pos="149"/>
        </w:tabs>
        <w:jc w:val="both"/>
      </w:pPr>
      <w:r w:rsidRPr="004D7A4C">
        <w:rPr>
          <w:rFonts w:hint="cs"/>
          <w:rtl/>
        </w:rPr>
        <w:t xml:space="preserve">עי' </w:t>
      </w:r>
      <w:r>
        <w:rPr>
          <w:u w:val="single"/>
          <w:rtl/>
        </w:rPr>
        <w:t>חזון עובדיה</w:t>
      </w:r>
      <w:r>
        <w:rPr>
          <w:rtl/>
        </w:rPr>
        <w:t xml:space="preserve"> (פסח ח"א עמ' קנ"א סעי' ח'</w:t>
      </w:r>
      <w:r>
        <w:rPr>
          <w:rFonts w:hint="cs"/>
          <w:rtl/>
        </w:rPr>
        <w:t xml:space="preserve">) </w:t>
      </w:r>
      <w:r>
        <w:rPr>
          <w:rtl/>
        </w:rPr>
        <w:t>– "ומכל מקום 'הכיור' שרוחצים בו הסירים והצלחות, אפילו הוא מחרסינה, יערה עליו רותחין, (ונכון לערות ג' פעמים), ואז מותר להשתמש בו בפסח. וזה ברור"</w:t>
      </w:r>
      <w:r>
        <w:rPr>
          <w:rFonts w:hint="cs"/>
          <w:rtl/>
        </w:rPr>
        <w:t>.</w:t>
      </w:r>
    </w:p>
    <w:p w14:paraId="6C821D80" w14:textId="77777777" w:rsidR="004D7A4C" w:rsidRDefault="004D7A4C" w:rsidP="00E764A3">
      <w:pPr>
        <w:numPr>
          <w:ilvl w:val="2"/>
          <w:numId w:val="9"/>
        </w:numPr>
        <w:tabs>
          <w:tab w:val="left" w:pos="149"/>
        </w:tabs>
        <w:jc w:val="both"/>
      </w:pPr>
      <w:r w:rsidRPr="004D7A4C">
        <w:rPr>
          <w:rFonts w:hint="cs"/>
          <w:rtl/>
        </w:rPr>
        <w:t xml:space="preserve">עי' </w:t>
      </w:r>
      <w:r>
        <w:rPr>
          <w:u w:val="single"/>
          <w:rtl/>
        </w:rPr>
        <w:t>ילקוט יוסף</w:t>
      </w:r>
      <w:r>
        <w:rPr>
          <w:rtl/>
        </w:rPr>
        <w:t xml:space="preserve"> (קיצור שו"ע סי' תנ"א סעי' ל"ז</w:t>
      </w:r>
      <w:r>
        <w:rPr>
          <w:rFonts w:hint="cs"/>
          <w:rtl/>
        </w:rPr>
        <w:t xml:space="preserve">) </w:t>
      </w:r>
      <w:r>
        <w:rPr>
          <w:rtl/>
        </w:rPr>
        <w:t>– "הכיור שרוחצים בו הסירים והצלחות, אפילו הוא מחרסינה, יערה עליו רותחים ומותר להשתמש בו בפסח. [ונכון לערות עליו רותחים ג' פעמים]".</w:t>
      </w:r>
    </w:p>
    <w:p w14:paraId="56B2995B" w14:textId="77777777" w:rsidR="005829C6" w:rsidRDefault="005829C6" w:rsidP="00C1527A">
      <w:pPr>
        <w:tabs>
          <w:tab w:val="left" w:pos="149"/>
        </w:tabs>
        <w:jc w:val="both"/>
      </w:pPr>
    </w:p>
    <w:p w14:paraId="1CB21A97" w14:textId="77777777" w:rsidR="005829C6" w:rsidRDefault="00661181" w:rsidP="00E764A3">
      <w:pPr>
        <w:numPr>
          <w:ilvl w:val="1"/>
          <w:numId w:val="9"/>
        </w:numPr>
        <w:tabs>
          <w:tab w:val="left" w:pos="149"/>
        </w:tabs>
        <w:jc w:val="both"/>
      </w:pPr>
      <w:r>
        <w:rPr>
          <w:rtl/>
        </w:rPr>
        <w:t xml:space="preserve">מראי מקומות – </w:t>
      </w:r>
      <w:r>
        <w:rPr>
          <w:u w:val="single"/>
          <w:rtl/>
        </w:rPr>
        <w:t>מהר"ם שיק</w:t>
      </w:r>
      <w:r>
        <w:rPr>
          <w:rtl/>
        </w:rPr>
        <w:t xml:space="preserve"> (יו"ד סי' קי"ג), </w:t>
      </w:r>
      <w:r>
        <w:rPr>
          <w:u w:val="single"/>
          <w:rtl/>
        </w:rPr>
        <w:t>שני אליהו</w:t>
      </w:r>
      <w:r>
        <w:rPr>
          <w:rtl/>
        </w:rPr>
        <w:t xml:space="preserve"> (דף יח ע"ג), </w:t>
      </w:r>
      <w:r>
        <w:rPr>
          <w:u w:val="single"/>
          <w:rtl/>
        </w:rPr>
        <w:t>מועד לכל חי</w:t>
      </w:r>
      <w:r>
        <w:rPr>
          <w:rtl/>
        </w:rPr>
        <w:t xml:space="preserve"> (סי' ד' אות ג'), </w:t>
      </w:r>
      <w:r>
        <w:rPr>
          <w:u w:val="single"/>
          <w:rtl/>
        </w:rPr>
        <w:t>מלאכת שלמה קמחי</w:t>
      </w:r>
      <w:r>
        <w:rPr>
          <w:rtl/>
        </w:rPr>
        <w:t xml:space="preserve"> (או"ח סי' ה'), </w:t>
      </w:r>
      <w:r>
        <w:rPr>
          <w:u w:val="single"/>
          <w:rtl/>
        </w:rPr>
        <w:t>משיב דברים</w:t>
      </w:r>
      <w:r>
        <w:rPr>
          <w:rtl/>
        </w:rPr>
        <w:t xml:space="preserve"> (יו"ד סי' ע"ט), </w:t>
      </w:r>
      <w:r>
        <w:rPr>
          <w:u w:val="single"/>
          <w:rtl/>
        </w:rPr>
        <w:t>שואלין ודורשין</w:t>
      </w:r>
      <w:r>
        <w:rPr>
          <w:rtl/>
        </w:rPr>
        <w:t xml:space="preserve"> (או"ח סי' י"ד), </w:t>
      </w:r>
      <w:r>
        <w:rPr>
          <w:bCs/>
          <w:iCs/>
          <w:u w:val="single"/>
        </w:rPr>
        <w:t>R.J.J</w:t>
      </w:r>
      <w:r w:rsidRPr="00FC65BB">
        <w:rPr>
          <w:b/>
          <w:iCs/>
          <w:u w:val="single"/>
          <w:rtl/>
        </w:rPr>
        <w:t>.</w:t>
      </w:r>
      <w:r>
        <w:rPr>
          <w:bCs/>
          <w:iCs/>
          <w:rtl/>
        </w:rPr>
        <w:t xml:space="preserve"> </w:t>
      </w:r>
      <w:r>
        <w:rPr>
          <w:b/>
          <w:i/>
          <w:rtl/>
        </w:rPr>
        <w:t>(חנ"ב עמ' ק"י)</w:t>
      </w:r>
      <w:r>
        <w:rPr>
          <w:rtl/>
        </w:rPr>
        <w:t>.</w:t>
      </w:r>
    </w:p>
    <w:p w14:paraId="77B2E739" w14:textId="77777777" w:rsidR="005829C6" w:rsidRDefault="00661181" w:rsidP="00E764A3">
      <w:pPr>
        <w:numPr>
          <w:ilvl w:val="2"/>
          <w:numId w:val="9"/>
        </w:numPr>
        <w:tabs>
          <w:tab w:val="left" w:pos="149"/>
        </w:tabs>
        <w:jc w:val="both"/>
      </w:pPr>
      <w:r>
        <w:rPr>
          <w:u w:val="single"/>
          <w:rtl/>
        </w:rPr>
        <w:t>מחזיק ברכה</w:t>
      </w:r>
      <w:r>
        <w:rPr>
          <w:rtl/>
        </w:rPr>
        <w:t xml:space="preserve"> (ס"ק י') – "הרב שיירי כנה"ג כתב ... וכל זה בפארפור"י אמיתי וכ"ש דהיום מזייפים כמשו"ל. וכבר נתפשט המנהג לשוויינהו לכלי הפארפור"י כמאני דפחרא נחשבו לנכלי חרס".</w:t>
      </w:r>
    </w:p>
    <w:p w14:paraId="255D63C7" w14:textId="77777777" w:rsidR="005829C6" w:rsidRDefault="00661181" w:rsidP="00E764A3">
      <w:pPr>
        <w:numPr>
          <w:ilvl w:val="2"/>
          <w:numId w:val="9"/>
        </w:numPr>
        <w:tabs>
          <w:tab w:val="left" w:pos="149"/>
        </w:tabs>
        <w:jc w:val="both"/>
      </w:pPr>
      <w:r>
        <w:rPr>
          <w:u w:val="single"/>
          <w:rtl/>
        </w:rPr>
        <w:t>שואל ומשיב</w:t>
      </w:r>
      <w:r>
        <w:rPr>
          <w:rtl/>
        </w:rPr>
        <w:t xml:space="preserve"> (קמא ח"ב סי' צ"א) – "דיש לצרף כאן דהפורצילאהן טוב הוי כזכוכית דשיע ולא בלע אף דאנן מחמרי' גם בכלי זכוכית ועיין בסי' תנ"א מכל מקום עכ"פ בליעתו מועטת חשבי' לה ומותר בדיעבד ... והנה בכלי הפארצילאהן שצדדתי למעלה הנה נזכרתי שבשו"ת הרדב"ז ח"ג ס' והובא בפר"ח או"ח סי' תנ"א מביא דפרצילאהן שלנו אינו פרצילאהן טוב ודינו ככלי חרס ע"ש".</w:t>
      </w:r>
    </w:p>
    <w:p w14:paraId="0AC99CB1" w14:textId="77777777" w:rsidR="005829C6" w:rsidRDefault="005829C6" w:rsidP="00230D96">
      <w:pPr>
        <w:tabs>
          <w:tab w:val="left" w:pos="149"/>
        </w:tabs>
        <w:jc w:val="both"/>
      </w:pPr>
    </w:p>
    <w:p w14:paraId="738CEC25" w14:textId="29AB463D" w:rsidR="005829C6" w:rsidRDefault="009066F6" w:rsidP="00E764A3">
      <w:pPr>
        <w:numPr>
          <w:ilvl w:val="1"/>
          <w:numId w:val="9"/>
        </w:numPr>
        <w:tabs>
          <w:tab w:val="left" w:pos="149"/>
        </w:tabs>
        <w:jc w:val="both"/>
      </w:pPr>
      <w:r>
        <w:rPr>
          <w:rFonts w:hint="cs"/>
          <w:b/>
          <w:bCs/>
          <w:rtl/>
        </w:rPr>
        <w:t>סין, צ'יינה</w:t>
      </w:r>
      <w:r w:rsidR="00661181">
        <w:rPr>
          <w:rtl/>
        </w:rPr>
        <w:t xml:space="preserve"> (</w:t>
      </w:r>
      <w:proofErr w:type="spellStart"/>
      <w:r w:rsidR="00661181">
        <w:t>china</w:t>
      </w:r>
      <w:proofErr w:type="spellEnd"/>
      <w:r w:rsidR="00661181">
        <w:rPr>
          <w:rtl/>
        </w:rPr>
        <w:t>).</w:t>
      </w:r>
    </w:p>
    <w:p w14:paraId="004C29FA" w14:textId="77777777" w:rsidR="006F1713" w:rsidRDefault="00661181" w:rsidP="00E764A3">
      <w:pPr>
        <w:numPr>
          <w:ilvl w:val="2"/>
          <w:numId w:val="9"/>
        </w:numPr>
        <w:tabs>
          <w:tab w:val="left" w:pos="149"/>
        </w:tabs>
        <w:jc w:val="both"/>
      </w:pPr>
      <w:r>
        <w:rPr>
          <w:rtl/>
        </w:rPr>
        <w:t>הכשרו כדרך שימושו, דינו כמתכת</w:t>
      </w:r>
      <w:r w:rsidR="006F1713">
        <w:rPr>
          <w:rFonts w:hint="cs"/>
          <w:rtl/>
        </w:rPr>
        <w:t>.</w:t>
      </w:r>
    </w:p>
    <w:p w14:paraId="04F309E8" w14:textId="77777777" w:rsidR="005829C6" w:rsidRDefault="00661181" w:rsidP="00E764A3">
      <w:pPr>
        <w:numPr>
          <w:ilvl w:val="3"/>
          <w:numId w:val="9"/>
        </w:numPr>
        <w:tabs>
          <w:tab w:val="left" w:pos="149"/>
        </w:tabs>
        <w:jc w:val="both"/>
      </w:pPr>
      <w:r>
        <w:rPr>
          <w:u w:val="single"/>
          <w:rtl/>
        </w:rPr>
        <w:t>אמת ליעקב</w:t>
      </w:r>
      <w:r>
        <w:rPr>
          <w:rtl/>
        </w:rPr>
        <w:t xml:space="preserve"> (יו"ד הע' נ"ד</w:t>
      </w:r>
      <w:r w:rsidR="006F1713">
        <w:rPr>
          <w:rFonts w:hint="cs"/>
          <w:rtl/>
        </w:rPr>
        <w:t xml:space="preserve">) </w:t>
      </w:r>
      <w:r w:rsidR="006F1713">
        <w:rPr>
          <w:rtl/>
        </w:rPr>
        <w:t>–</w:t>
      </w:r>
      <w:r>
        <w:rPr>
          <w:rtl/>
        </w:rPr>
        <w:t xml:space="preserve"> "נראה [לפי שורת הדין] שהכלים המצויים בינינו שנקראים </w:t>
      </w:r>
      <w:proofErr w:type="spellStart"/>
      <w:r>
        <w:t>china</w:t>
      </w:r>
      <w:proofErr w:type="spellEnd"/>
      <w:r>
        <w:rPr>
          <w:rtl/>
        </w:rPr>
        <w:t xml:space="preserve"> אפשר להגעילם, דאין זה כלי חרס כלל </w:t>
      </w:r>
      <w:r w:rsidRPr="00D76C7A">
        <w:rPr>
          <w:b/>
          <w:bCs/>
          <w:rtl/>
        </w:rPr>
        <w:t>אלא כלי אבנים הם</w:t>
      </w:r>
      <w:r>
        <w:rPr>
          <w:rtl/>
        </w:rPr>
        <w:t>, דהא כשאוחזין את הקערה לאור יכולין בקלות לראות האור דרך הקערה, ואילו כלי חרס הוא גס ואינו מניח לאור לעבור כלל".</w:t>
      </w:r>
    </w:p>
    <w:p w14:paraId="7ACFB197" w14:textId="77777777" w:rsidR="006F1713" w:rsidRDefault="00661181" w:rsidP="00E764A3">
      <w:pPr>
        <w:numPr>
          <w:ilvl w:val="2"/>
          <w:numId w:val="9"/>
        </w:numPr>
        <w:tabs>
          <w:tab w:val="left" w:pos="149"/>
        </w:tabs>
        <w:jc w:val="both"/>
      </w:pPr>
      <w:r>
        <w:rPr>
          <w:rtl/>
        </w:rPr>
        <w:t>כלום</w:t>
      </w:r>
      <w:r w:rsidR="006F1713">
        <w:rPr>
          <w:rFonts w:hint="cs"/>
          <w:rtl/>
        </w:rPr>
        <w:t>.</w:t>
      </w:r>
    </w:p>
    <w:p w14:paraId="0CDCF1CB" w14:textId="77777777" w:rsidR="005829C6" w:rsidRDefault="00661181" w:rsidP="00E764A3">
      <w:pPr>
        <w:numPr>
          <w:ilvl w:val="3"/>
          <w:numId w:val="9"/>
        </w:numPr>
        <w:tabs>
          <w:tab w:val="left" w:pos="149"/>
        </w:tabs>
        <w:jc w:val="both"/>
      </w:pPr>
      <w:r>
        <w:rPr>
          <w:u w:val="single"/>
          <w:rtl/>
        </w:rPr>
        <w:t>אור יצחק</w:t>
      </w:r>
      <w:r>
        <w:rPr>
          <w:rtl/>
        </w:rPr>
        <w:t xml:space="preserve"> (ח"א יו"ד סי' ד'</w:t>
      </w:r>
      <w:r w:rsidR="006F1713">
        <w:rPr>
          <w:rFonts w:hint="cs"/>
          <w:rtl/>
        </w:rPr>
        <w:t xml:space="preserve">) </w:t>
      </w:r>
      <w:r w:rsidR="006F1713">
        <w:rPr>
          <w:rtl/>
        </w:rPr>
        <w:t>–</w:t>
      </w:r>
      <w:r>
        <w:rPr>
          <w:rtl/>
        </w:rPr>
        <w:t xml:space="preserve"> "וכן הכלים המצופים בכעין זכוכית וקוראים אותם פה בלע"ז 'טשיינה' אינם צריכים הגעלה כי אינם בולעים כלל".</w:t>
      </w:r>
    </w:p>
    <w:p w14:paraId="1334B6B7" w14:textId="77777777" w:rsidR="00D76C7A" w:rsidRDefault="00661181" w:rsidP="00E764A3">
      <w:pPr>
        <w:numPr>
          <w:ilvl w:val="2"/>
          <w:numId w:val="9"/>
        </w:numPr>
        <w:tabs>
          <w:tab w:val="left" w:pos="149"/>
        </w:tabs>
        <w:jc w:val="both"/>
      </w:pPr>
      <w:r>
        <w:rPr>
          <w:rtl/>
        </w:rPr>
        <w:t>דינו כחרס</w:t>
      </w:r>
      <w:r w:rsidR="00D76C7A">
        <w:rPr>
          <w:rFonts w:hint="cs"/>
          <w:rtl/>
        </w:rPr>
        <w:t>.</w:t>
      </w:r>
    </w:p>
    <w:p w14:paraId="68524645" w14:textId="77777777" w:rsidR="00D76C7A" w:rsidRPr="00D76C7A" w:rsidRDefault="00D76C7A" w:rsidP="00E764A3">
      <w:pPr>
        <w:numPr>
          <w:ilvl w:val="3"/>
          <w:numId w:val="9"/>
        </w:numPr>
        <w:tabs>
          <w:tab w:val="left" w:pos="149"/>
        </w:tabs>
        <w:jc w:val="both"/>
      </w:pPr>
      <w:r>
        <w:rPr>
          <w:u w:val="single"/>
          <w:rtl/>
        </w:rPr>
        <w:t>הגר"ש איידר</w:t>
      </w:r>
      <w:r>
        <w:rPr>
          <w:rtl/>
        </w:rPr>
        <w:t xml:space="preserve"> זצ"ל (פסח, עמ' קל"ח, עמ' ק"ע)</w:t>
      </w:r>
      <w:r>
        <w:rPr>
          <w:rFonts w:hint="cs"/>
          <w:rtl/>
        </w:rPr>
        <w:t>.</w:t>
      </w:r>
    </w:p>
    <w:p w14:paraId="375EC352" w14:textId="77777777" w:rsidR="00D76C7A" w:rsidRDefault="00661181" w:rsidP="00E764A3">
      <w:pPr>
        <w:numPr>
          <w:ilvl w:val="3"/>
          <w:numId w:val="9"/>
        </w:numPr>
        <w:tabs>
          <w:tab w:val="left" w:pos="149"/>
        </w:tabs>
        <w:jc w:val="both"/>
      </w:pPr>
      <w:r>
        <w:rPr>
          <w:u w:val="single"/>
          <w:rtl/>
        </w:rPr>
        <w:t>הגעלת כלים</w:t>
      </w:r>
      <w:r>
        <w:rPr>
          <w:rtl/>
        </w:rPr>
        <w:t xml:space="preserve"> (פרק י"ג סעי' שצ"ה)</w:t>
      </w:r>
      <w:r w:rsidR="00D76C7A">
        <w:rPr>
          <w:rFonts w:hint="cs"/>
          <w:rtl/>
        </w:rPr>
        <w:t>.</w:t>
      </w:r>
    </w:p>
    <w:p w14:paraId="4977FD1A" w14:textId="77777777" w:rsidR="00D76C7A" w:rsidRDefault="00661181" w:rsidP="00E764A3">
      <w:pPr>
        <w:numPr>
          <w:ilvl w:val="3"/>
          <w:numId w:val="9"/>
        </w:numPr>
        <w:tabs>
          <w:tab w:val="left" w:pos="149"/>
        </w:tabs>
        <w:jc w:val="both"/>
      </w:pPr>
      <w:r>
        <w:rPr>
          <w:u w:val="single"/>
          <w:rtl/>
        </w:rPr>
        <w:t>אהלי ישרון</w:t>
      </w:r>
      <w:r>
        <w:rPr>
          <w:rtl/>
        </w:rPr>
        <w:t xml:space="preserve"> (ח"א פרק ד' עמ' ע"ד)</w:t>
      </w:r>
      <w:r w:rsidR="00D76C7A">
        <w:rPr>
          <w:rFonts w:hint="cs"/>
          <w:rtl/>
        </w:rPr>
        <w:t>.</w:t>
      </w:r>
    </w:p>
    <w:p w14:paraId="1B359FE5" w14:textId="77777777" w:rsidR="00D76C7A" w:rsidRDefault="00661181" w:rsidP="00E764A3">
      <w:pPr>
        <w:numPr>
          <w:ilvl w:val="3"/>
          <w:numId w:val="9"/>
        </w:numPr>
        <w:tabs>
          <w:tab w:val="left" w:pos="149"/>
        </w:tabs>
        <w:jc w:val="both"/>
      </w:pPr>
      <w:r>
        <w:rPr>
          <w:u w:val="single"/>
          <w:rtl/>
        </w:rPr>
        <w:t>דף הכשרות</w:t>
      </w:r>
      <w:r>
        <w:rPr>
          <w:rtl/>
        </w:rPr>
        <w:t xml:space="preserve"> (כסליו תש"ס)</w:t>
      </w:r>
      <w:r w:rsidR="00D76C7A">
        <w:rPr>
          <w:rFonts w:hint="cs"/>
          <w:rtl/>
        </w:rPr>
        <w:t>.</w:t>
      </w:r>
    </w:p>
    <w:p w14:paraId="7343D8AC" w14:textId="77777777" w:rsidR="005829C6" w:rsidRDefault="00661181" w:rsidP="00E764A3">
      <w:pPr>
        <w:numPr>
          <w:ilvl w:val="3"/>
          <w:numId w:val="9"/>
        </w:numPr>
        <w:tabs>
          <w:tab w:val="left" w:pos="149"/>
        </w:tabs>
        <w:jc w:val="both"/>
      </w:pPr>
      <w:r>
        <w:rPr>
          <w:u w:val="single"/>
          <w:rtl/>
        </w:rPr>
        <w:t>מטבח הכשר</w:t>
      </w:r>
      <w:r>
        <w:rPr>
          <w:rtl/>
        </w:rPr>
        <w:t xml:space="preserve"> (ארטסקרול, עמ' שמ"ד, עמ' שמ"ז).</w:t>
      </w:r>
    </w:p>
    <w:p w14:paraId="0CDC3F70" w14:textId="77777777" w:rsidR="005829C6" w:rsidRDefault="005829C6" w:rsidP="00C1527A">
      <w:pPr>
        <w:tabs>
          <w:tab w:val="left" w:pos="149"/>
        </w:tabs>
        <w:ind w:left="85"/>
        <w:jc w:val="both"/>
      </w:pPr>
    </w:p>
    <w:p w14:paraId="787A7663" w14:textId="3E66E773" w:rsidR="005829C6" w:rsidRDefault="00661181" w:rsidP="00E764A3">
      <w:pPr>
        <w:numPr>
          <w:ilvl w:val="0"/>
          <w:numId w:val="9"/>
        </w:numPr>
        <w:tabs>
          <w:tab w:val="clear" w:pos="142"/>
          <w:tab w:val="left" w:pos="149"/>
        </w:tabs>
        <w:jc w:val="both"/>
      </w:pPr>
      <w:r>
        <w:rPr>
          <w:sz w:val="28"/>
          <w:szCs w:val="28"/>
          <w:u w:val="single"/>
          <w:rtl/>
        </w:rPr>
        <w:t>אמ</w:t>
      </w:r>
      <w:r w:rsidR="009066F6">
        <w:rPr>
          <w:rFonts w:hint="cs"/>
          <w:sz w:val="28"/>
          <w:szCs w:val="28"/>
          <w:u w:val="single"/>
          <w:rtl/>
        </w:rPr>
        <w:t>א</w:t>
      </w:r>
      <w:r w:rsidR="00257931">
        <w:rPr>
          <w:rFonts w:hint="cs"/>
          <w:sz w:val="28"/>
          <w:szCs w:val="28"/>
          <w:u w:val="single"/>
          <w:rtl/>
        </w:rPr>
        <w:t>י</w:t>
      </w:r>
      <w:r>
        <w:rPr>
          <w:sz w:val="28"/>
          <w:szCs w:val="28"/>
          <w:u w:val="single"/>
          <w:rtl/>
        </w:rPr>
        <w:t>ל</w:t>
      </w:r>
      <w:r>
        <w:rPr>
          <w:rtl/>
        </w:rPr>
        <w:t xml:space="preserve"> (</w:t>
      </w:r>
      <w:r>
        <w:t>enamel</w:t>
      </w:r>
      <w:r>
        <w:rPr>
          <w:rtl/>
        </w:rPr>
        <w:t>).</w:t>
      </w:r>
    </w:p>
    <w:p w14:paraId="0D1CB7D8" w14:textId="77777777" w:rsidR="005829C6" w:rsidRDefault="00661181" w:rsidP="00E764A3">
      <w:pPr>
        <w:numPr>
          <w:ilvl w:val="1"/>
          <w:numId w:val="9"/>
        </w:numPr>
        <w:tabs>
          <w:tab w:val="left" w:pos="149"/>
        </w:tabs>
        <w:jc w:val="both"/>
      </w:pPr>
      <w:r>
        <w:rPr>
          <w:b/>
          <w:bCs/>
          <w:rtl/>
        </w:rPr>
        <w:t>פסח</w:t>
      </w:r>
      <w:r>
        <w:rPr>
          <w:rtl/>
        </w:rPr>
        <w:t>.</w:t>
      </w:r>
    </w:p>
    <w:p w14:paraId="21C580F5" w14:textId="77777777" w:rsidR="006F1713" w:rsidRDefault="00661181" w:rsidP="00E764A3">
      <w:pPr>
        <w:numPr>
          <w:ilvl w:val="2"/>
          <w:numId w:val="9"/>
        </w:numPr>
        <w:tabs>
          <w:tab w:val="left" w:pos="149"/>
        </w:tabs>
        <w:jc w:val="both"/>
      </w:pPr>
      <w:r>
        <w:rPr>
          <w:rtl/>
        </w:rPr>
        <w:t>מחמיר</w:t>
      </w:r>
      <w:r w:rsidR="006F1713">
        <w:rPr>
          <w:rFonts w:hint="cs"/>
          <w:rtl/>
        </w:rPr>
        <w:t>.</w:t>
      </w:r>
    </w:p>
    <w:p w14:paraId="30F10647" w14:textId="77777777" w:rsidR="006F1713" w:rsidRDefault="00661181" w:rsidP="00E764A3">
      <w:pPr>
        <w:numPr>
          <w:ilvl w:val="3"/>
          <w:numId w:val="9"/>
        </w:numPr>
        <w:tabs>
          <w:tab w:val="left" w:pos="149"/>
        </w:tabs>
        <w:jc w:val="both"/>
      </w:pPr>
      <w:r>
        <w:rPr>
          <w:u w:val="single"/>
          <w:rtl/>
        </w:rPr>
        <w:t>שעה"צ</w:t>
      </w:r>
      <w:r>
        <w:rPr>
          <w:rtl/>
        </w:rPr>
        <w:t xml:space="preserve"> (הג' </w:t>
      </w:r>
      <w:r w:rsidR="00131192">
        <w:rPr>
          <w:rFonts w:hint="cs"/>
          <w:rtl/>
        </w:rPr>
        <w:t>על המחבר סעי' כ"ג</w:t>
      </w:r>
      <w:r w:rsidR="006F1713">
        <w:rPr>
          <w:rFonts w:hint="cs"/>
          <w:rtl/>
        </w:rPr>
        <w:t xml:space="preserve">) </w:t>
      </w:r>
      <w:r w:rsidR="006F1713">
        <w:rPr>
          <w:rtl/>
        </w:rPr>
        <w:t>–</w:t>
      </w:r>
      <w:r>
        <w:rPr>
          <w:rtl/>
        </w:rPr>
        <w:t xml:space="preserve"> "נהגו להחמיר רק לענין איסור חמץ"</w:t>
      </w:r>
      <w:r w:rsidR="006F1713">
        <w:rPr>
          <w:rFonts w:hint="cs"/>
          <w:rtl/>
        </w:rPr>
        <w:t>.</w:t>
      </w:r>
    </w:p>
    <w:p w14:paraId="298AB261" w14:textId="77777777" w:rsidR="006F1713" w:rsidRDefault="00661181" w:rsidP="00E764A3">
      <w:pPr>
        <w:numPr>
          <w:ilvl w:val="3"/>
          <w:numId w:val="9"/>
        </w:numPr>
        <w:tabs>
          <w:tab w:val="left" w:pos="149"/>
        </w:tabs>
        <w:jc w:val="both"/>
      </w:pPr>
      <w:r>
        <w:rPr>
          <w:u w:val="single"/>
          <w:rtl/>
        </w:rPr>
        <w:t>אג"מ</w:t>
      </w:r>
      <w:r>
        <w:rPr>
          <w:rtl/>
        </w:rPr>
        <w:t xml:space="preserve"> (הגר"ש איידר זצ"ל פרק י"ג הע' כ"ז, שמעתתא דמשה שמועות משה אות י"ד)</w:t>
      </w:r>
      <w:r w:rsidR="006F1713">
        <w:rPr>
          <w:rFonts w:hint="cs"/>
          <w:rtl/>
        </w:rPr>
        <w:t>.</w:t>
      </w:r>
    </w:p>
    <w:p w14:paraId="48E9EBE2" w14:textId="77777777" w:rsidR="006F1713" w:rsidRDefault="00661181" w:rsidP="00E764A3">
      <w:pPr>
        <w:numPr>
          <w:ilvl w:val="3"/>
          <w:numId w:val="9"/>
        </w:numPr>
        <w:tabs>
          <w:tab w:val="left" w:pos="149"/>
        </w:tabs>
        <w:jc w:val="both"/>
      </w:pPr>
      <w:r>
        <w:rPr>
          <w:u w:val="single"/>
          <w:rtl/>
        </w:rPr>
        <w:t>אור לציון</w:t>
      </w:r>
      <w:r>
        <w:rPr>
          <w:rtl/>
        </w:rPr>
        <w:t xml:space="preserve"> (ח"ג פרק י' סעי' י"ד</w:t>
      </w:r>
      <w:r w:rsidR="006F1713">
        <w:rPr>
          <w:rFonts w:hint="cs"/>
          <w:rtl/>
        </w:rPr>
        <w:t xml:space="preserve">) </w:t>
      </w:r>
      <w:r w:rsidR="006F1713">
        <w:rPr>
          <w:rtl/>
        </w:rPr>
        <w:t>–</w:t>
      </w:r>
      <w:r>
        <w:rPr>
          <w:rtl/>
        </w:rPr>
        <w:t xml:space="preserve"> "יש להמנע מלהשתמש בכלי אמאייל לפסח אף על ידי הגעלה. ויצניעם לאחר הפסח"</w:t>
      </w:r>
      <w:r w:rsidR="006F1713">
        <w:rPr>
          <w:rFonts w:hint="cs"/>
          <w:rtl/>
        </w:rPr>
        <w:t>.</w:t>
      </w:r>
    </w:p>
    <w:p w14:paraId="510B233A" w14:textId="77777777" w:rsidR="006F1713" w:rsidRDefault="00661181" w:rsidP="00E764A3">
      <w:pPr>
        <w:numPr>
          <w:ilvl w:val="3"/>
          <w:numId w:val="9"/>
        </w:numPr>
        <w:tabs>
          <w:tab w:val="left" w:pos="149"/>
        </w:tabs>
        <w:jc w:val="both"/>
      </w:pPr>
      <w:r>
        <w:rPr>
          <w:u w:val="single"/>
          <w:rtl/>
        </w:rPr>
        <w:t>שבט הלוי</w:t>
      </w:r>
      <w:r>
        <w:rPr>
          <w:rtl/>
        </w:rPr>
        <w:t xml:space="preserve"> (ח"ב סי' מ"ג על סי' קכ"א ס"ב, </w:t>
      </w:r>
      <w:r>
        <w:rPr>
          <w:color w:val="000000"/>
          <w:rtl/>
        </w:rPr>
        <w:t>קובץ מבית לוי ח"א עמ' ל"ד אות א', ח"ג עמ' כ' אות א', ח"ז עמ' כ"ג אות א',</w:t>
      </w:r>
      <w:r>
        <w:rPr>
          <w:rtl/>
        </w:rPr>
        <w:t xml:space="preserve"> </w:t>
      </w:r>
      <w:r>
        <w:rPr>
          <w:color w:val="000000"/>
          <w:rtl/>
        </w:rPr>
        <w:t>חי"ד עמ' כ' אות א'</w:t>
      </w:r>
      <w:r w:rsidR="00131192">
        <w:rPr>
          <w:rFonts w:hint="cs"/>
          <w:color w:val="000000"/>
          <w:rtl/>
        </w:rPr>
        <w:t xml:space="preserve">) </w:t>
      </w:r>
      <w:r w:rsidR="00131192">
        <w:rPr>
          <w:color w:val="000000"/>
          <w:rtl/>
        </w:rPr>
        <w:t>–</w:t>
      </w:r>
      <w:r>
        <w:rPr>
          <w:rtl/>
        </w:rPr>
        <w:t xml:space="preserve"> "ולהחמיר בפסח דלא מגעילין"</w:t>
      </w:r>
      <w:r w:rsidR="006F1713">
        <w:rPr>
          <w:rFonts w:hint="cs"/>
          <w:rtl/>
        </w:rPr>
        <w:t>.</w:t>
      </w:r>
    </w:p>
    <w:p w14:paraId="33535804" w14:textId="77777777" w:rsidR="006F1713" w:rsidRDefault="00661181" w:rsidP="00E764A3">
      <w:pPr>
        <w:numPr>
          <w:ilvl w:val="3"/>
          <w:numId w:val="9"/>
        </w:numPr>
        <w:tabs>
          <w:tab w:val="left" w:pos="149"/>
        </w:tabs>
        <w:jc w:val="both"/>
      </w:pPr>
      <w:r w:rsidRPr="00E30DC0">
        <w:rPr>
          <w:u w:val="single"/>
          <w:rtl/>
        </w:rPr>
        <w:t>אורחות הבית</w:t>
      </w:r>
      <w:r>
        <w:rPr>
          <w:rtl/>
        </w:rPr>
        <w:t xml:space="preserve"> </w:t>
      </w:r>
      <w:r w:rsidR="00E30DC0">
        <w:rPr>
          <w:rFonts w:hint="cs"/>
          <w:rtl/>
        </w:rPr>
        <w:t>(</w:t>
      </w:r>
      <w:r>
        <w:rPr>
          <w:rtl/>
        </w:rPr>
        <w:t>פרק י' אות ג'</w:t>
      </w:r>
      <w:r w:rsidR="006F1713">
        <w:rPr>
          <w:rFonts w:hint="cs"/>
          <w:rtl/>
        </w:rPr>
        <w:t xml:space="preserve">) </w:t>
      </w:r>
      <w:r w:rsidR="006F1713">
        <w:rPr>
          <w:rtl/>
        </w:rPr>
        <w:t>–</w:t>
      </w:r>
      <w:r>
        <w:rPr>
          <w:rtl/>
        </w:rPr>
        <w:t xml:space="preserve"> "ולפסח המנהג שלא להכשירו כלל"</w:t>
      </w:r>
      <w:r w:rsidR="006F1713">
        <w:rPr>
          <w:rFonts w:hint="cs"/>
          <w:rtl/>
        </w:rPr>
        <w:t>.</w:t>
      </w:r>
    </w:p>
    <w:p w14:paraId="1F64532B" w14:textId="77777777" w:rsidR="006F1713" w:rsidRDefault="00661181" w:rsidP="00E764A3">
      <w:pPr>
        <w:numPr>
          <w:ilvl w:val="3"/>
          <w:numId w:val="9"/>
        </w:numPr>
        <w:tabs>
          <w:tab w:val="left" w:pos="149"/>
        </w:tabs>
        <w:jc w:val="both"/>
      </w:pPr>
      <w:r>
        <w:rPr>
          <w:u w:val="single"/>
          <w:rtl/>
        </w:rPr>
        <w:t>הגר"ש איידר</w:t>
      </w:r>
      <w:r>
        <w:rPr>
          <w:rtl/>
        </w:rPr>
        <w:t xml:space="preserve"> זצ"ל (פסח, עמ' קמ"א, עמ' קע"ג)</w:t>
      </w:r>
      <w:r w:rsidR="006F1713">
        <w:rPr>
          <w:rFonts w:hint="cs"/>
          <w:rtl/>
        </w:rPr>
        <w:t>.</w:t>
      </w:r>
    </w:p>
    <w:p w14:paraId="66D7578F" w14:textId="77777777" w:rsidR="006F1713" w:rsidRDefault="00661181" w:rsidP="00E764A3">
      <w:pPr>
        <w:numPr>
          <w:ilvl w:val="3"/>
          <w:numId w:val="9"/>
        </w:numPr>
        <w:tabs>
          <w:tab w:val="left" w:pos="149"/>
        </w:tabs>
        <w:jc w:val="both"/>
      </w:pPr>
      <w:r>
        <w:rPr>
          <w:u w:val="single"/>
          <w:rtl/>
        </w:rPr>
        <w:t>נטעי גבריאל</w:t>
      </w:r>
      <w:r>
        <w:rPr>
          <w:rtl/>
        </w:rPr>
        <w:t xml:space="preserve"> (פרק ס"ד סעי' ג')</w:t>
      </w:r>
      <w:r w:rsidR="006F1713">
        <w:rPr>
          <w:rFonts w:hint="cs"/>
          <w:rtl/>
        </w:rPr>
        <w:t>.</w:t>
      </w:r>
    </w:p>
    <w:p w14:paraId="6E46F8F7" w14:textId="77777777" w:rsidR="006F1713" w:rsidRDefault="00661181" w:rsidP="00E764A3">
      <w:pPr>
        <w:numPr>
          <w:ilvl w:val="3"/>
          <w:numId w:val="9"/>
        </w:numPr>
        <w:tabs>
          <w:tab w:val="left" w:pos="149"/>
        </w:tabs>
        <w:jc w:val="both"/>
      </w:pPr>
      <w:r>
        <w:rPr>
          <w:u w:val="single"/>
          <w:rtl/>
        </w:rPr>
        <w:t>מגילת ספר</w:t>
      </w:r>
      <w:r>
        <w:rPr>
          <w:rtl/>
        </w:rPr>
        <w:t xml:space="preserve"> (ענינים באו"ח, סי' כ' אות ב'</w:t>
      </w:r>
      <w:r w:rsidR="006F1713">
        <w:rPr>
          <w:rFonts w:hint="cs"/>
          <w:rtl/>
        </w:rPr>
        <w:t xml:space="preserve">) </w:t>
      </w:r>
      <w:r w:rsidR="006F1713">
        <w:rPr>
          <w:rtl/>
        </w:rPr>
        <w:t>–</w:t>
      </w:r>
      <w:r>
        <w:rPr>
          <w:rtl/>
        </w:rPr>
        <w:t xml:space="preserve"> "לא מהני הגעלה מחמץ לכלי אמאיל"</w:t>
      </w:r>
      <w:r w:rsidR="006F1713">
        <w:rPr>
          <w:rFonts w:hint="cs"/>
          <w:rtl/>
        </w:rPr>
        <w:t>.</w:t>
      </w:r>
    </w:p>
    <w:p w14:paraId="33CA0AC6" w14:textId="77777777" w:rsidR="006F1713" w:rsidRDefault="00661181" w:rsidP="00E764A3">
      <w:pPr>
        <w:numPr>
          <w:ilvl w:val="3"/>
          <w:numId w:val="9"/>
        </w:numPr>
        <w:tabs>
          <w:tab w:val="left" w:pos="149"/>
        </w:tabs>
        <w:jc w:val="both"/>
      </w:pPr>
      <w:r>
        <w:rPr>
          <w:u w:val="single"/>
          <w:rtl/>
        </w:rPr>
        <w:t>אהלי ישרון</w:t>
      </w:r>
      <w:r>
        <w:rPr>
          <w:rtl/>
        </w:rPr>
        <w:t xml:space="preserve"> (ח"א פרק ד' עמ' ע"ט)</w:t>
      </w:r>
      <w:r w:rsidR="006F1713">
        <w:rPr>
          <w:rFonts w:hint="cs"/>
          <w:rtl/>
        </w:rPr>
        <w:t>.</w:t>
      </w:r>
    </w:p>
    <w:p w14:paraId="690C2F42" w14:textId="77777777" w:rsidR="005829C6" w:rsidRDefault="00661181" w:rsidP="00E764A3">
      <w:pPr>
        <w:numPr>
          <w:ilvl w:val="3"/>
          <w:numId w:val="9"/>
        </w:numPr>
        <w:tabs>
          <w:tab w:val="left" w:pos="149"/>
        </w:tabs>
        <w:jc w:val="both"/>
      </w:pPr>
      <w:r>
        <w:rPr>
          <w:u w:val="single"/>
          <w:rtl/>
        </w:rPr>
        <w:t>הבית בכשרותו</w:t>
      </w:r>
      <w:r>
        <w:rPr>
          <w:rtl/>
        </w:rPr>
        <w:t xml:space="preserve"> (הגעלת כלים סי' ג').</w:t>
      </w:r>
    </w:p>
    <w:p w14:paraId="137DF54F" w14:textId="77777777" w:rsidR="005829C6" w:rsidRDefault="00661181" w:rsidP="00E764A3">
      <w:pPr>
        <w:numPr>
          <w:ilvl w:val="3"/>
          <w:numId w:val="9"/>
        </w:numPr>
        <w:tabs>
          <w:tab w:val="left" w:pos="149"/>
        </w:tabs>
        <w:jc w:val="both"/>
      </w:pPr>
      <w:r w:rsidRPr="00131192">
        <w:rPr>
          <w:b/>
          <w:bCs/>
          <w:rtl/>
        </w:rPr>
        <w:t>כל שכן</w:t>
      </w:r>
      <w:r>
        <w:rPr>
          <w:rtl/>
        </w:rPr>
        <w:t xml:space="preserve"> המחמירים בשאר איסורים</w:t>
      </w:r>
      <w:r w:rsidR="00131192">
        <w:rPr>
          <w:rFonts w:hint="cs"/>
          <w:rtl/>
        </w:rPr>
        <w:t xml:space="preserve"> - עי' לקמן</w:t>
      </w:r>
      <w:r>
        <w:rPr>
          <w:rtl/>
        </w:rPr>
        <w:t>.</w:t>
      </w:r>
    </w:p>
    <w:p w14:paraId="6238949D" w14:textId="77777777" w:rsidR="006F1713" w:rsidRDefault="00661181" w:rsidP="00E764A3">
      <w:pPr>
        <w:numPr>
          <w:ilvl w:val="2"/>
          <w:numId w:val="9"/>
        </w:numPr>
        <w:tabs>
          <w:tab w:val="left" w:pos="149"/>
        </w:tabs>
        <w:jc w:val="both"/>
      </w:pPr>
      <w:r>
        <w:rPr>
          <w:rtl/>
        </w:rPr>
        <w:t>הגעלה</w:t>
      </w:r>
      <w:r w:rsidR="006F1713">
        <w:rPr>
          <w:rFonts w:hint="cs"/>
          <w:rtl/>
        </w:rPr>
        <w:t>.</w:t>
      </w:r>
    </w:p>
    <w:p w14:paraId="2FAA3EBA" w14:textId="4F9316BA" w:rsidR="005829C6" w:rsidRDefault="00661181" w:rsidP="00E764A3">
      <w:pPr>
        <w:numPr>
          <w:ilvl w:val="3"/>
          <w:numId w:val="9"/>
        </w:numPr>
        <w:tabs>
          <w:tab w:val="left" w:pos="149"/>
        </w:tabs>
        <w:jc w:val="both"/>
      </w:pPr>
      <w:r>
        <w:rPr>
          <w:u w:val="single"/>
          <w:rtl/>
        </w:rPr>
        <w:t>חזון עובדיה</w:t>
      </w:r>
      <w:r>
        <w:rPr>
          <w:rtl/>
        </w:rPr>
        <w:t xml:space="preserve"> (פסח ח"א עמ' קנ"ז אות י"א</w:t>
      </w:r>
      <w:r w:rsidR="006F1713">
        <w:rPr>
          <w:rFonts w:hint="cs"/>
          <w:rtl/>
        </w:rPr>
        <w:t xml:space="preserve">) </w:t>
      </w:r>
      <w:r w:rsidR="006F1713">
        <w:rPr>
          <w:rtl/>
        </w:rPr>
        <w:t>–</w:t>
      </w:r>
      <w:r>
        <w:rPr>
          <w:rtl/>
        </w:rPr>
        <w:t xml:space="preserve"> "אפשר להכשירו בהגעלה, וטוב להחמיר ולהג</w:t>
      </w:r>
      <w:r w:rsidR="002152D5">
        <w:rPr>
          <w:rFonts w:hint="cs"/>
          <w:rtl/>
        </w:rPr>
        <w:t>ע</w:t>
      </w:r>
      <w:r>
        <w:rPr>
          <w:rtl/>
        </w:rPr>
        <w:t>ילו ג' פעמים".</w:t>
      </w:r>
    </w:p>
    <w:p w14:paraId="31352A6E" w14:textId="77777777" w:rsidR="005829C6" w:rsidRDefault="005829C6" w:rsidP="00C1527A">
      <w:pPr>
        <w:tabs>
          <w:tab w:val="left" w:pos="149"/>
        </w:tabs>
        <w:jc w:val="both"/>
      </w:pPr>
    </w:p>
    <w:p w14:paraId="5FA99507" w14:textId="77777777" w:rsidR="005829C6" w:rsidRDefault="00661181" w:rsidP="00E764A3">
      <w:pPr>
        <w:numPr>
          <w:ilvl w:val="1"/>
          <w:numId w:val="9"/>
        </w:numPr>
        <w:tabs>
          <w:tab w:val="left" w:pos="149"/>
        </w:tabs>
        <w:jc w:val="both"/>
      </w:pPr>
      <w:r>
        <w:rPr>
          <w:b/>
          <w:bCs/>
          <w:rtl/>
        </w:rPr>
        <w:t>שאר איסורים</w:t>
      </w:r>
      <w:r>
        <w:rPr>
          <w:rtl/>
        </w:rPr>
        <w:t>.</w:t>
      </w:r>
    </w:p>
    <w:p w14:paraId="07C709EF" w14:textId="77777777" w:rsidR="005829C6" w:rsidRDefault="00661181" w:rsidP="00E764A3">
      <w:pPr>
        <w:numPr>
          <w:ilvl w:val="2"/>
          <w:numId w:val="9"/>
        </w:numPr>
        <w:tabs>
          <w:tab w:val="left" w:pos="149"/>
        </w:tabs>
        <w:jc w:val="both"/>
      </w:pPr>
      <w:r>
        <w:rPr>
          <w:rtl/>
        </w:rPr>
        <w:t>מחמיר [צריך ליבון גמור].</w:t>
      </w:r>
    </w:p>
    <w:p w14:paraId="79D4C7E0" w14:textId="77777777" w:rsidR="005829C6" w:rsidRDefault="00661181" w:rsidP="00E764A3">
      <w:pPr>
        <w:numPr>
          <w:ilvl w:val="3"/>
          <w:numId w:val="9"/>
        </w:numPr>
        <w:tabs>
          <w:tab w:val="left" w:pos="149"/>
        </w:tabs>
        <w:jc w:val="both"/>
      </w:pPr>
      <w:r>
        <w:rPr>
          <w:u w:val="single"/>
          <w:rtl/>
        </w:rPr>
        <w:t>טוב טעם ודעת</w:t>
      </w:r>
      <w:r>
        <w:rPr>
          <w:rtl/>
        </w:rPr>
        <w:t xml:space="preserve"> (קמא סי' קפ"ג) – "והגעלה ודאי לא מהני בהן וכן מצאתי אח"כ בחתם סופר סי' קי"ג אך הוא מורה דליבון מהני ודעתי דאף ליבון לא מהני".</w:t>
      </w:r>
    </w:p>
    <w:p w14:paraId="7304C319" w14:textId="77777777" w:rsidR="005829C6" w:rsidRDefault="00661181" w:rsidP="00E764A3">
      <w:pPr>
        <w:numPr>
          <w:ilvl w:val="3"/>
          <w:numId w:val="9"/>
        </w:numPr>
        <w:tabs>
          <w:tab w:val="left" w:pos="149"/>
        </w:tabs>
        <w:jc w:val="both"/>
      </w:pPr>
      <w:r>
        <w:rPr>
          <w:u w:val="single"/>
          <w:rtl/>
        </w:rPr>
        <w:t>יד יהודה</w:t>
      </w:r>
      <w:r>
        <w:rPr>
          <w:rtl/>
        </w:rPr>
        <w:t xml:space="preserve"> (סי' ס"ט הארוך ס"ק פ"א ד"ה והנה) – "ח"ס ... שמעתי שאיזה רבנים מתירין בהם הגעלה ושמעתי מרב א' מפני שנתודע להם שקוניא נעשה מאבן שקורין קרעמין וטעות גדול הוא בידם שאם כן הוא ברור דדינו ככלי חרס ואינו מועיל להם הגעלה ...".</w:t>
      </w:r>
    </w:p>
    <w:p w14:paraId="18BD977C" w14:textId="77777777" w:rsidR="005829C6" w:rsidRDefault="00661181" w:rsidP="00E764A3">
      <w:pPr>
        <w:numPr>
          <w:ilvl w:val="3"/>
          <w:numId w:val="9"/>
        </w:numPr>
        <w:tabs>
          <w:tab w:val="left" w:pos="149"/>
        </w:tabs>
        <w:jc w:val="both"/>
      </w:pPr>
      <w:r>
        <w:rPr>
          <w:u w:val="single"/>
          <w:rtl/>
        </w:rPr>
        <w:t>חזו"א</w:t>
      </w:r>
      <w:r>
        <w:rPr>
          <w:rtl/>
        </w:rPr>
        <w:t xml:space="preserve"> (טעמא דקרא אות מ"ח, אות מ"ט, ארחות רבינו ח"א עמ' שפ"ט אות כ') – "כלי אמאייל א"א להגעילם (ועיין או"ח סימן תנ"א סכ"ד). לפסח הי' ניחא לי' יותר בכלי אמאייל מכלי אלומיניום והכלי אמאייל היה לבן (ועי' רמ"א סימן תנ"א סכ"ד)".</w:t>
      </w:r>
    </w:p>
    <w:p w14:paraId="3C693E33" w14:textId="77777777" w:rsidR="001C549B" w:rsidRDefault="001C549B" w:rsidP="00E764A3">
      <w:pPr>
        <w:numPr>
          <w:ilvl w:val="3"/>
          <w:numId w:val="9"/>
        </w:numPr>
        <w:tabs>
          <w:tab w:val="left" w:pos="149"/>
        </w:tabs>
        <w:jc w:val="both"/>
      </w:pPr>
      <w:r w:rsidRPr="001C549B">
        <w:rPr>
          <w:u w:val="single"/>
          <w:rtl/>
        </w:rPr>
        <w:t>הליכות אבן ישראל</w:t>
      </w:r>
      <w:r>
        <w:rPr>
          <w:rtl/>
        </w:rPr>
        <w:t xml:space="preserve"> </w:t>
      </w:r>
      <w:r>
        <w:rPr>
          <w:rFonts w:hint="cs"/>
          <w:rtl/>
        </w:rPr>
        <w:t>(</w:t>
      </w:r>
      <w:r>
        <w:rPr>
          <w:rtl/>
        </w:rPr>
        <w:t xml:space="preserve">מועדים ח"א עמ' </w:t>
      </w:r>
      <w:r>
        <w:rPr>
          <w:rFonts w:hint="cs"/>
          <w:rtl/>
        </w:rPr>
        <w:t>ל"ב</w:t>
      </w:r>
      <w:r>
        <w:rPr>
          <w:rtl/>
        </w:rPr>
        <w:t xml:space="preserve"> אות </w:t>
      </w:r>
      <w:r>
        <w:rPr>
          <w:rFonts w:hint="cs"/>
          <w:rtl/>
        </w:rPr>
        <w:t>מ"ז</w:t>
      </w:r>
      <w:r>
        <w:rPr>
          <w:rtl/>
        </w:rPr>
        <w:t>) – "</w:t>
      </w:r>
      <w:r>
        <w:rPr>
          <w:rFonts w:hint="cs"/>
          <w:rtl/>
        </w:rPr>
        <w:t>כלי אמייל, לא מהני להו הגעלה".</w:t>
      </w:r>
    </w:p>
    <w:p w14:paraId="2C83EF50" w14:textId="77777777" w:rsidR="005829C6" w:rsidRDefault="00661181" w:rsidP="00E764A3">
      <w:pPr>
        <w:numPr>
          <w:ilvl w:val="3"/>
          <w:numId w:val="9"/>
        </w:numPr>
        <w:tabs>
          <w:tab w:val="left" w:pos="149"/>
        </w:tabs>
        <w:jc w:val="both"/>
      </w:pPr>
      <w:r>
        <w:rPr>
          <w:u w:val="single"/>
          <w:rtl/>
        </w:rPr>
        <w:t>הגריש"א</w:t>
      </w:r>
      <w:r>
        <w:rPr>
          <w:rtl/>
        </w:rPr>
        <w:t xml:space="preserve"> זצ"ל (אשרי האיש יו"ד פרק ו' אות י') – "סיר אימאיל שנטרף, בדאורייתא מחמירים שאי אפשר להכשיר, ואם נאסר בכלי שני, מתירים בהגעלה פעם אחת".</w:t>
      </w:r>
    </w:p>
    <w:p w14:paraId="5C80A029" w14:textId="77777777" w:rsidR="005829C6" w:rsidRDefault="00661181" w:rsidP="00E764A3">
      <w:pPr>
        <w:numPr>
          <w:ilvl w:val="3"/>
          <w:numId w:val="9"/>
        </w:numPr>
        <w:tabs>
          <w:tab w:val="left" w:pos="149"/>
        </w:tabs>
        <w:jc w:val="both"/>
      </w:pPr>
      <w:r>
        <w:rPr>
          <w:u w:val="single"/>
          <w:rtl/>
        </w:rPr>
        <w:t>חוט שני</w:t>
      </w:r>
      <w:r>
        <w:rPr>
          <w:rtl/>
        </w:rPr>
        <w:t xml:space="preserve"> (פסח פרק י' ס"ק י"א אות ב') – "כלי אמאייל אינו ברור מה הם ואם מהני להו הגעלה, ומקלינן בהו רק בספיקות, דאפשר להקל בלא"ה </w:t>
      </w:r>
      <w:r w:rsidRPr="00372B3F">
        <w:rPr>
          <w:rtl/>
        </w:rPr>
        <w:t xml:space="preserve">כגון </w:t>
      </w:r>
      <w:r w:rsidRPr="00372B3F">
        <w:rPr>
          <w:b/>
          <w:bCs/>
          <w:rtl/>
        </w:rPr>
        <w:t>בדם ביצים וכיוצ"ב מקילין להגעיל</w:t>
      </w:r>
      <w:r>
        <w:rPr>
          <w:rtl/>
        </w:rPr>
        <w:t>".</w:t>
      </w:r>
    </w:p>
    <w:p w14:paraId="4D8D2567" w14:textId="20742AC6" w:rsidR="005829C6" w:rsidRDefault="00661181" w:rsidP="00E764A3">
      <w:pPr>
        <w:numPr>
          <w:ilvl w:val="3"/>
          <w:numId w:val="9"/>
        </w:numPr>
        <w:tabs>
          <w:tab w:val="left" w:pos="149"/>
        </w:tabs>
        <w:jc w:val="both"/>
      </w:pPr>
      <w:r>
        <w:rPr>
          <w:u w:val="single"/>
          <w:rtl/>
        </w:rPr>
        <w:t>הגר"א נבנצל</w:t>
      </w:r>
      <w:r>
        <w:rPr>
          <w:rtl/>
        </w:rPr>
        <w:t xml:space="preserve"> שליט"א (ביצחק יקרא על סעי' א') – "אמיל ... חוששים בהם לח</w:t>
      </w:r>
      <w:r w:rsidR="00923DF5">
        <w:rPr>
          <w:rFonts w:hint="cs"/>
          <w:rtl/>
        </w:rPr>
        <w:t>ו</w:t>
      </w:r>
      <w:r>
        <w:rPr>
          <w:rtl/>
        </w:rPr>
        <w:t>מרא שמא דינם כחרס ולא מועילה בהם הגעלה".</w:t>
      </w:r>
    </w:p>
    <w:p w14:paraId="3AE0B876" w14:textId="77777777" w:rsidR="005829C6" w:rsidRDefault="00661181" w:rsidP="00E764A3">
      <w:pPr>
        <w:numPr>
          <w:ilvl w:val="3"/>
          <w:numId w:val="9"/>
        </w:numPr>
        <w:tabs>
          <w:tab w:val="left" w:pos="149"/>
        </w:tabs>
        <w:jc w:val="both"/>
      </w:pPr>
      <w:r>
        <w:rPr>
          <w:b/>
          <w:u w:val="single"/>
          <w:rtl/>
        </w:rPr>
        <w:t>אהלי ישרון</w:t>
      </w:r>
      <w:r>
        <w:rPr>
          <w:b/>
          <w:rtl/>
        </w:rPr>
        <w:t xml:space="preserve"> (</w:t>
      </w:r>
      <w:r>
        <w:rPr>
          <w:rtl/>
        </w:rPr>
        <w:t>ח"א</w:t>
      </w:r>
      <w:r>
        <w:rPr>
          <w:b/>
          <w:rtl/>
        </w:rPr>
        <w:t xml:space="preserve"> פרק ד' עמ' ע"ד).</w:t>
      </w:r>
    </w:p>
    <w:p w14:paraId="5A114AC0" w14:textId="77777777" w:rsidR="005829C6" w:rsidRDefault="00661181" w:rsidP="00E764A3">
      <w:pPr>
        <w:numPr>
          <w:ilvl w:val="3"/>
          <w:numId w:val="9"/>
        </w:numPr>
        <w:tabs>
          <w:tab w:val="left" w:pos="149"/>
        </w:tabs>
        <w:jc w:val="both"/>
      </w:pPr>
      <w:r>
        <w:rPr>
          <w:u w:val="single"/>
          <w:rtl/>
        </w:rPr>
        <w:t>מטבח הכשר</w:t>
      </w:r>
      <w:r>
        <w:rPr>
          <w:rtl/>
        </w:rPr>
        <w:t xml:space="preserve"> (ארטסקרול, עמ' שמ"ו, עמ' שמ"ז) - לשונו מובא לקמן.</w:t>
      </w:r>
    </w:p>
    <w:p w14:paraId="646D9751" w14:textId="77777777" w:rsidR="005829C6" w:rsidRDefault="00661181" w:rsidP="00E764A3">
      <w:pPr>
        <w:numPr>
          <w:ilvl w:val="2"/>
          <w:numId w:val="9"/>
        </w:numPr>
        <w:tabs>
          <w:tab w:val="left" w:pos="149"/>
        </w:tabs>
        <w:jc w:val="both"/>
      </w:pPr>
      <w:r>
        <w:rPr>
          <w:rtl/>
        </w:rPr>
        <w:t>ליבון קל.</w:t>
      </w:r>
    </w:p>
    <w:p w14:paraId="5B52EA05" w14:textId="77777777" w:rsidR="005829C6" w:rsidRDefault="00661181" w:rsidP="00E764A3">
      <w:pPr>
        <w:numPr>
          <w:ilvl w:val="3"/>
          <w:numId w:val="9"/>
        </w:numPr>
        <w:tabs>
          <w:tab w:val="left" w:pos="149"/>
        </w:tabs>
        <w:jc w:val="both"/>
      </w:pPr>
      <w:r>
        <w:rPr>
          <w:u w:val="single"/>
          <w:rtl/>
        </w:rPr>
        <w:t>חת"ס</w:t>
      </w:r>
      <w:r>
        <w:rPr>
          <w:rtl/>
        </w:rPr>
        <w:t xml:space="preserve"> (יו"ד סי' קי"ג) – "בעלי בתים משתמשים בקדירות ברזל מצופים בהיתוך (געשמעלצט) לבן ושוע וחסרון ידיעה לכל העולם ממה נעשים הגשמעלצט כי הבעלי מלאכות מסתירים מעשיהם שלא יודע לשום אדם לעשות כמעשיהם והגשמעלצט דק מאוד פחות מכדי קליפה עביו ויש לחוש אולי מחרס נעשה התערובו' בהיתוך וגוף ההיתוך קשה ונראה כברזל ... והעיקר נ"ל דלא ליעבד להו הגעלה כמש"ל אבל למלאות גחלים ש"ד דמסתמא לא ניחוש דפקעו ואי פקעו הרי קמן שהוא כ"ח שהרי פקע ע"י האש ואמנם אי לא פקעי לא נימא דלא אסיק להו שפיר משום דחייס עליי' דכיון דאינו אלא שוע בעלמא וגם ספק אם הוא חרס מותר לסמוך ע"ז ואז אם הרתיח כ"כ עד שהקש נשרף בחוץ אז גם הברזל הוכשר ומותר".</w:t>
      </w:r>
    </w:p>
    <w:p w14:paraId="16E8BBBA" w14:textId="77777777" w:rsidR="005829C6" w:rsidRDefault="00661181" w:rsidP="00E764A3">
      <w:pPr>
        <w:numPr>
          <w:ilvl w:val="3"/>
          <w:numId w:val="9"/>
        </w:numPr>
        <w:tabs>
          <w:tab w:val="left" w:pos="149"/>
        </w:tabs>
        <w:jc w:val="both"/>
      </w:pPr>
      <w:r>
        <w:rPr>
          <w:u w:val="single"/>
          <w:rtl/>
        </w:rPr>
        <w:t>פת"ת</w:t>
      </w:r>
      <w:r>
        <w:rPr>
          <w:rtl/>
        </w:rPr>
        <w:t xml:space="preserve"> (יו"ד סי' קכ"א ס"ק ב')</w:t>
      </w:r>
      <w:r w:rsidR="00131192">
        <w:rPr>
          <w:rFonts w:hint="cs"/>
          <w:rtl/>
        </w:rPr>
        <w:t xml:space="preserve"> </w:t>
      </w:r>
      <w:r w:rsidR="00131192">
        <w:rPr>
          <w:rtl/>
        </w:rPr>
        <w:t>–</w:t>
      </w:r>
      <w:r w:rsidR="00131192">
        <w:rPr>
          <w:rFonts w:hint="cs"/>
          <w:rtl/>
        </w:rPr>
        <w:t xml:space="preserve"> "</w:t>
      </w:r>
      <w:r w:rsidR="00D07C07">
        <w:rPr>
          <w:rFonts w:hint="cs"/>
          <w:rtl/>
        </w:rPr>
        <w:t>בתשובת ח"ס ..."</w:t>
      </w:r>
      <w:r>
        <w:rPr>
          <w:rtl/>
        </w:rPr>
        <w:t>.</w:t>
      </w:r>
    </w:p>
    <w:p w14:paraId="79769659" w14:textId="77777777" w:rsidR="005829C6" w:rsidRDefault="00661181" w:rsidP="00E764A3">
      <w:pPr>
        <w:numPr>
          <w:ilvl w:val="2"/>
          <w:numId w:val="9"/>
        </w:numPr>
        <w:tabs>
          <w:tab w:val="left" w:pos="149"/>
        </w:tabs>
        <w:jc w:val="both"/>
      </w:pPr>
      <w:r>
        <w:rPr>
          <w:rtl/>
        </w:rPr>
        <w:t>הגעלה ג' פעמים.</w:t>
      </w:r>
    </w:p>
    <w:p w14:paraId="5572D4FC" w14:textId="77777777" w:rsidR="005829C6" w:rsidRDefault="00661181" w:rsidP="00E764A3">
      <w:pPr>
        <w:numPr>
          <w:ilvl w:val="3"/>
          <w:numId w:val="9"/>
        </w:numPr>
        <w:tabs>
          <w:tab w:val="left" w:pos="149"/>
        </w:tabs>
        <w:jc w:val="both"/>
      </w:pPr>
      <w:r>
        <w:rPr>
          <w:rtl/>
        </w:rPr>
        <w:t xml:space="preserve">עי' </w:t>
      </w:r>
      <w:r>
        <w:rPr>
          <w:u w:val="single"/>
          <w:rtl/>
        </w:rPr>
        <w:t>ערה"ש</w:t>
      </w:r>
      <w:r>
        <w:rPr>
          <w:rtl/>
        </w:rPr>
        <w:t xml:space="preserve"> (סי' קכ"א סעי' כ"ז) – "התרנו הקדרות של מתכת במדינתנו שנקראין פרייסיס"א טע"פ שהן כולו ברזל אלא שמבפנים יש איזה טיח לבן ואינו ידוע אם הוא של חרס או של עופרת כי הדבר הוא בסוד אצל הבעלי מלאכות וכל הקדרות שבמדינה בין של בשר בין של חלב הכל ממין זה ובכל יום ויום יש שנשפך משל בשר לתוך של חלב וכן להיפך כידוע והיה צער גדול והפסד מרובה ללבנן כי בהליבון צריך בקיאות הרבה והיה ההפסד רב שעולין בדמים יקרים והרבה נתפקעו בליבונן והתרנום להגעילם ג' פעמים אחר מעת לעת דכיון דהעיטור והרשב"א והר"ש הצרפתי דעתם נוטה להקל לגמרי אף בשל חרס גמור ורק הטור והש"ע חששו לחומרא זו דאולי הירושלמי תרומות לא התיר אלא בדבר שאין לו עיקר מן התורה ובירושלמי פסחים מבואר דבכל האיסורים מותר כמ"ש ולכן נהי דחלילה לנו לעבור על דבריהם מ"מ בספק ציפוי חרס או מתכות ועצם הקדירה הוא ודאי של מתכות פשיטא שיש להקל בדין ברור כזה ולחוס על ממונם של ישראל וקצת ראיה יש שהציפוי הוא של מתכת ולא של חרס מקרא דדניאל [ב' פסוק מ"ג] ולא להון דבקין דנא עם דנא הא כדי פרזלא לא יתערב עם חספא אלמא דמתכות עם חרס רחוק שיתערבו ויתדבקו ביחד ולכן הדעת יותר נוטה שהציפוי הוא של בדיל וע' סי' קכ"ב סעי' ב' ולבד זה יש ראיה להעיטור ממה שכתבנו בסי' קי"א סעיף ג' ע"ש היטב".</w:t>
      </w:r>
    </w:p>
    <w:p w14:paraId="31619CBE" w14:textId="77777777" w:rsidR="005829C6" w:rsidRDefault="00661181" w:rsidP="00E764A3">
      <w:pPr>
        <w:numPr>
          <w:ilvl w:val="3"/>
          <w:numId w:val="9"/>
        </w:numPr>
        <w:tabs>
          <w:tab w:val="left" w:pos="149"/>
        </w:tabs>
        <w:jc w:val="both"/>
      </w:pPr>
      <w:r>
        <w:rPr>
          <w:u w:val="single"/>
          <w:rtl/>
        </w:rPr>
        <w:t>הגר"ש איידר</w:t>
      </w:r>
      <w:r>
        <w:rPr>
          <w:rtl/>
        </w:rPr>
        <w:t xml:space="preserve"> זצ"ל (פסח, עמ' קמ"א).</w:t>
      </w:r>
    </w:p>
    <w:p w14:paraId="08C6ECA9" w14:textId="77777777" w:rsidR="005829C6" w:rsidRDefault="00661181" w:rsidP="00E764A3">
      <w:pPr>
        <w:numPr>
          <w:ilvl w:val="2"/>
          <w:numId w:val="9"/>
        </w:numPr>
        <w:tabs>
          <w:tab w:val="left" w:pos="149"/>
        </w:tabs>
        <w:jc w:val="both"/>
      </w:pPr>
      <w:r>
        <w:rPr>
          <w:rtl/>
        </w:rPr>
        <w:t>הגעלה.</w:t>
      </w:r>
    </w:p>
    <w:p w14:paraId="5271B562" w14:textId="77777777" w:rsidR="005829C6" w:rsidRDefault="00661181" w:rsidP="00E764A3">
      <w:pPr>
        <w:numPr>
          <w:ilvl w:val="3"/>
          <w:numId w:val="9"/>
        </w:numPr>
        <w:tabs>
          <w:tab w:val="left" w:pos="149"/>
        </w:tabs>
        <w:jc w:val="both"/>
      </w:pPr>
      <w:r>
        <w:rPr>
          <w:u w:val="single"/>
          <w:rtl/>
        </w:rPr>
        <w:t>שעה"צ</w:t>
      </w:r>
      <w:r>
        <w:rPr>
          <w:rtl/>
        </w:rPr>
        <w:t xml:space="preserve"> (</w:t>
      </w:r>
      <w:r w:rsidR="00B02E1A">
        <w:rPr>
          <w:rtl/>
        </w:rPr>
        <w:t xml:space="preserve">סי' תנ"א הג' </w:t>
      </w:r>
      <w:r w:rsidR="00B02E1A">
        <w:rPr>
          <w:rFonts w:hint="cs"/>
          <w:rtl/>
        </w:rPr>
        <w:t>על סעי' כ"ג</w:t>
      </w:r>
      <w:r>
        <w:rPr>
          <w:rtl/>
        </w:rPr>
        <w:t xml:space="preserve">) – "וקדרות ברזל המצופים בהיתוך (גישמעלצט) לבן ושוע העלה בח"ס יו"ד קי"ג דל"מ הגעלה ע"ש אכן שמעתי </w:t>
      </w:r>
      <w:r w:rsidRPr="00D07C07">
        <w:rPr>
          <w:b/>
          <w:bCs/>
          <w:rtl/>
        </w:rPr>
        <w:t>שכמה גדולים</w:t>
      </w:r>
      <w:r>
        <w:rPr>
          <w:rtl/>
        </w:rPr>
        <w:t xml:space="preserve"> נהגו להחמיר רק לענין איסור חמץ אבל בכל השנה הקילו להגעילה אחר מעל"ע דהוא נט"ל ומשהו מהטיח".</w:t>
      </w:r>
    </w:p>
    <w:p w14:paraId="6F484DF6" w14:textId="77777777" w:rsidR="005829C6" w:rsidRDefault="00661181" w:rsidP="00E764A3">
      <w:pPr>
        <w:numPr>
          <w:ilvl w:val="3"/>
          <w:numId w:val="9"/>
        </w:numPr>
        <w:tabs>
          <w:tab w:val="left" w:pos="149"/>
        </w:tabs>
        <w:jc w:val="both"/>
      </w:pPr>
      <w:r>
        <w:rPr>
          <w:u w:val="single"/>
          <w:rtl/>
        </w:rPr>
        <w:t>אבני נזר</w:t>
      </w:r>
      <w:r>
        <w:rPr>
          <w:rtl/>
        </w:rPr>
        <w:t xml:space="preserve"> (יו"ד סי' קי"ב אות ד') – "על דבר הקדירות של מתכת המצופין. הנה הרב ר' בעריש זצ"ל אבד"ק בענדין. נ</w:t>
      </w:r>
      <w:r w:rsidR="00D07C07">
        <w:rPr>
          <w:rFonts w:hint="cs"/>
          <w:rtl/>
        </w:rPr>
        <w:t>ת</w:t>
      </w:r>
      <w:r>
        <w:rPr>
          <w:rtl/>
        </w:rPr>
        <w:t>ודע לו מהוטע כי הציפוי של מתכות וע"כ הכשיר אותם בהגעלה. וע"ז סומכים הרבנים המקילים וכן ראוי להקל".</w:t>
      </w:r>
    </w:p>
    <w:p w14:paraId="4966CA74" w14:textId="133887C8" w:rsidR="007C6878" w:rsidRDefault="007C6878" w:rsidP="00E764A3">
      <w:pPr>
        <w:numPr>
          <w:ilvl w:val="3"/>
          <w:numId w:val="9"/>
        </w:numPr>
        <w:tabs>
          <w:tab w:val="left" w:pos="149"/>
        </w:tabs>
        <w:jc w:val="both"/>
      </w:pPr>
      <w:r w:rsidRPr="007C6878">
        <w:rPr>
          <w:rFonts w:hint="cs"/>
          <w:u w:val="single"/>
          <w:rtl/>
        </w:rPr>
        <w:t>פסקי תשובה</w:t>
      </w:r>
      <w:r>
        <w:rPr>
          <w:rFonts w:hint="cs"/>
          <w:rtl/>
        </w:rPr>
        <w:t xml:space="preserve"> (ח"א סי' ס"ו) </w:t>
      </w:r>
      <w:r>
        <w:rPr>
          <w:rtl/>
        </w:rPr>
        <w:t>–</w:t>
      </w:r>
      <w:r>
        <w:rPr>
          <w:rFonts w:hint="cs"/>
          <w:rtl/>
        </w:rPr>
        <w:t xml:space="preserve"> "אבני נזר".</w:t>
      </w:r>
    </w:p>
    <w:p w14:paraId="43E3BCA5" w14:textId="23F3573F" w:rsidR="005829C6" w:rsidRDefault="00661181" w:rsidP="00E764A3">
      <w:pPr>
        <w:numPr>
          <w:ilvl w:val="3"/>
          <w:numId w:val="9"/>
        </w:numPr>
        <w:tabs>
          <w:tab w:val="left" w:pos="149"/>
        </w:tabs>
        <w:jc w:val="both"/>
      </w:pPr>
      <w:r>
        <w:rPr>
          <w:rtl/>
        </w:rPr>
        <w:t xml:space="preserve">עי' </w:t>
      </w:r>
      <w:r>
        <w:rPr>
          <w:u w:val="single"/>
          <w:rtl/>
        </w:rPr>
        <w:t>שבט הלוי</w:t>
      </w:r>
      <w:r>
        <w:rPr>
          <w:rtl/>
        </w:rPr>
        <w:t xml:space="preserve"> (ח"ב סי' מ"ג על סי' קכ"א ס"ב,</w:t>
      </w:r>
      <w:r>
        <w:rPr>
          <w:color w:val="000000"/>
          <w:rtl/>
        </w:rPr>
        <w:t xml:space="preserve"> מבית לוי ח"א עמ' ל"ד אות א', ח"ג עמ' כ' אות א', ח"ז עמ' כ"ג אות א'</w:t>
      </w:r>
      <w:r>
        <w:rPr>
          <w:rtl/>
        </w:rPr>
        <w:t xml:space="preserve">, </w:t>
      </w:r>
      <w:r>
        <w:rPr>
          <w:color w:val="000000"/>
          <w:rtl/>
        </w:rPr>
        <w:t xml:space="preserve">חי"ד עמ' כ' אות א', </w:t>
      </w:r>
      <w:r>
        <w:rPr>
          <w:b/>
          <w:i/>
          <w:rtl/>
        </w:rPr>
        <w:t>בענייני יו"ד עמ' מ"ב סוף הע' ג'</w:t>
      </w:r>
      <w:r>
        <w:rPr>
          <w:rtl/>
        </w:rPr>
        <w:t xml:space="preserve">) – "עיין פת"ש מהח"ס סי' קי"ג אודות כלי ברזל המצופים. ובד"ת הביא המון פוסקים ורובם מחמירים, איברא בתשובת אבני נזר חיו"ד סי' קי"ב אות ד' כ' דסומכים להקל וכן ראוי להקל יע"ש, </w:t>
      </w:r>
      <w:r>
        <w:rPr>
          <w:b/>
          <w:bCs/>
          <w:rtl/>
        </w:rPr>
        <w:t>ואנחנו היום רגילים להקל בכל השנה</w:t>
      </w:r>
      <w:r>
        <w:rPr>
          <w:rtl/>
        </w:rPr>
        <w:t xml:space="preserve"> ולהחמיר בפסח דלא מגעילין, ואולי גם בכל השנה כדאי להחמיר ולהגעיל ג"פ, ויש לצרף לזה סברת הרמב"ן פסחים ל' דאפילו כלי חרס ממש אם מגעילים אותו טובא אפשר להוציא בלעו וכמש"כ למעלה סימן קי"ג סט"ז יע"ש".</w:t>
      </w:r>
    </w:p>
    <w:p w14:paraId="12C8DD89" w14:textId="77777777" w:rsidR="005829C6" w:rsidRDefault="00661181" w:rsidP="00E764A3">
      <w:pPr>
        <w:numPr>
          <w:ilvl w:val="3"/>
          <w:numId w:val="9"/>
        </w:numPr>
        <w:tabs>
          <w:tab w:val="left" w:pos="149"/>
        </w:tabs>
        <w:jc w:val="both"/>
      </w:pPr>
      <w:r w:rsidRPr="00D07C07">
        <w:rPr>
          <w:u w:val="single"/>
          <w:rtl/>
        </w:rPr>
        <w:t>אורחות הבית</w:t>
      </w:r>
      <w:r>
        <w:rPr>
          <w:rtl/>
        </w:rPr>
        <w:t xml:space="preserve"> </w:t>
      </w:r>
      <w:r w:rsidR="00D07C07">
        <w:rPr>
          <w:rFonts w:hint="cs"/>
          <w:rtl/>
        </w:rPr>
        <w:t>(</w:t>
      </w:r>
      <w:r>
        <w:rPr>
          <w:rtl/>
        </w:rPr>
        <w:t xml:space="preserve">פרק י' אות ג') – "כלי אמאייל - נסתפקו הפוסקים אם מועיל להם הגעלה או דינם ככלי חרס, יש אומרים דלא מועיל בהם הכשר בהגעלה רק ליבון קל, ויש אומרים שמגעילם במים חמים אחר כ"ד שעות. ויש מחמירים להגעיל ג' פעמים אחר המתנת כ"ד שעות. (ומחליפים כל פעם את המים שבכל הגעלה יהיו מים חדשים שנשתמשו להגעלה זו בלבד), ויש מחלקים בזה, שאם בלע איסור ודאי מה"ת לא מועיל הגעלה, אבל בספק או איסור דרבנן מועיל הגעלה, מיהו שמעתי </w:t>
      </w:r>
      <w:r>
        <w:rPr>
          <w:b/>
          <w:bCs/>
          <w:rtl/>
        </w:rPr>
        <w:t>שבזמננו נתברר</w:t>
      </w:r>
      <w:r>
        <w:rPr>
          <w:rtl/>
        </w:rPr>
        <w:t xml:space="preserve"> שאינו דומה בייצורו לכלי חרס שיש להקל גם בפעם אחת, וכן המנהג. ויש מדקדקין לעצמם להגעיל שלוש פעמים".</w:t>
      </w:r>
    </w:p>
    <w:p w14:paraId="3EE79135" w14:textId="77777777" w:rsidR="005829C6" w:rsidRDefault="00661181" w:rsidP="00E764A3">
      <w:pPr>
        <w:numPr>
          <w:ilvl w:val="3"/>
          <w:numId w:val="9"/>
        </w:numPr>
        <w:tabs>
          <w:tab w:val="left" w:pos="149"/>
        </w:tabs>
        <w:jc w:val="both"/>
      </w:pPr>
      <w:r>
        <w:rPr>
          <w:rtl/>
        </w:rPr>
        <w:t xml:space="preserve">עי' </w:t>
      </w:r>
      <w:r>
        <w:rPr>
          <w:u w:val="single"/>
          <w:rtl/>
        </w:rPr>
        <w:t>הבית בכשרותו</w:t>
      </w:r>
      <w:r>
        <w:rPr>
          <w:rtl/>
        </w:rPr>
        <w:t xml:space="preserve"> (הגעלת כלים סי' ג') – "כלי אמאיל שבלאו איסור מקילים להגעילם לאחר ששהו מעל"ע וכדאי להגעילם ג"פ".</w:t>
      </w:r>
    </w:p>
    <w:p w14:paraId="54BA802F" w14:textId="77777777" w:rsidR="005829C6" w:rsidRDefault="005829C6" w:rsidP="00C1527A">
      <w:pPr>
        <w:tabs>
          <w:tab w:val="left" w:pos="149"/>
        </w:tabs>
        <w:jc w:val="both"/>
      </w:pPr>
    </w:p>
    <w:p w14:paraId="11D4746D" w14:textId="16C155FD" w:rsidR="005829C6" w:rsidRDefault="00661181" w:rsidP="00E764A3">
      <w:pPr>
        <w:numPr>
          <w:ilvl w:val="1"/>
          <w:numId w:val="9"/>
        </w:numPr>
        <w:tabs>
          <w:tab w:val="left" w:pos="149"/>
        </w:tabs>
        <w:jc w:val="both"/>
      </w:pPr>
      <w:r w:rsidRPr="00E30DC0">
        <w:rPr>
          <w:b/>
          <w:bCs/>
          <w:rtl/>
        </w:rPr>
        <w:t xml:space="preserve">בזמן הזה, יצירה מחול </w:t>
      </w:r>
      <w:r w:rsidR="007C6878">
        <w:rPr>
          <w:rFonts w:hint="cs"/>
          <w:b/>
          <w:bCs/>
          <w:rtl/>
        </w:rPr>
        <w:t>דומה ל</w:t>
      </w:r>
      <w:r w:rsidRPr="00E30DC0">
        <w:rPr>
          <w:b/>
          <w:bCs/>
          <w:rtl/>
        </w:rPr>
        <w:t>זכוכית</w:t>
      </w:r>
      <w:r>
        <w:rPr>
          <w:rtl/>
        </w:rPr>
        <w:t xml:space="preserve"> [ממילא תלוי מה הדין בכלי זכוכית].</w:t>
      </w:r>
    </w:p>
    <w:p w14:paraId="1E833BE9" w14:textId="77777777" w:rsidR="005829C6" w:rsidRDefault="00661181" w:rsidP="00E764A3">
      <w:pPr>
        <w:numPr>
          <w:ilvl w:val="2"/>
          <w:numId w:val="9"/>
        </w:numPr>
        <w:tabs>
          <w:tab w:val="left" w:pos="149"/>
        </w:tabs>
        <w:jc w:val="both"/>
      </w:pPr>
      <w:r>
        <w:rPr>
          <w:u w:val="single"/>
          <w:rtl/>
        </w:rPr>
        <w:t>סידור פסח כהלכתה</w:t>
      </w:r>
      <w:r>
        <w:rPr>
          <w:rtl/>
        </w:rPr>
        <w:t xml:space="preserve"> (פרק ט' הע' ח') – "לפי מה שביררתי עם מומחים, האמאייל שלנו מיוצר מחול כמו שמייצרים זכוכית בתוספת צבע, רק עיבודם שונה מזכוכית".</w:t>
      </w:r>
    </w:p>
    <w:p w14:paraId="2B9E29F8" w14:textId="77777777" w:rsidR="00E30DC0" w:rsidRDefault="00661181" w:rsidP="00E764A3">
      <w:pPr>
        <w:numPr>
          <w:ilvl w:val="2"/>
          <w:numId w:val="9"/>
        </w:numPr>
        <w:tabs>
          <w:tab w:val="left" w:pos="149"/>
        </w:tabs>
        <w:jc w:val="both"/>
      </w:pPr>
      <w:r>
        <w:rPr>
          <w:u w:val="single"/>
          <w:rtl/>
        </w:rPr>
        <w:t>פתחי הלכה</w:t>
      </w:r>
      <w:r>
        <w:rPr>
          <w:rtl/>
        </w:rPr>
        <w:t xml:space="preserve"> (ארטסקרול, פרק ט' הע' ל"ד) </w:t>
      </w:r>
      <w:r w:rsidR="00E30DC0">
        <w:rPr>
          <w:rFonts w:hint="cs"/>
          <w:rtl/>
        </w:rPr>
        <w:t>-</w:t>
      </w:r>
    </w:p>
    <w:p w14:paraId="6DBCDE24" w14:textId="77777777" w:rsidR="005829C6" w:rsidRDefault="00661181" w:rsidP="00E30DC0">
      <w:pPr>
        <w:bidi w:val="0"/>
        <w:ind w:right="396"/>
        <w:jc w:val="both"/>
      </w:pPr>
      <w:r>
        <w:t>According to the information furnished to the author by Porcelain Industries of Nashville Tennessee, porcelain enameling used today is basically a glass substance (although it contains some clay as well) that is completely non-porous</w:t>
      </w:r>
      <w:r w:rsidR="00E30DC0">
        <w:t>.</w:t>
      </w:r>
    </w:p>
    <w:p w14:paraId="6954AFAD" w14:textId="77777777" w:rsidR="000C6C8B" w:rsidRDefault="000C6C8B" w:rsidP="00C1527A">
      <w:pPr>
        <w:tabs>
          <w:tab w:val="left" w:pos="149"/>
        </w:tabs>
        <w:ind w:left="397"/>
        <w:jc w:val="both"/>
        <w:rPr>
          <w:u w:val="single"/>
          <w:rtl/>
        </w:rPr>
      </w:pPr>
    </w:p>
    <w:p w14:paraId="01A2FD20" w14:textId="6A05532C" w:rsidR="00E30DC0" w:rsidRDefault="00661181" w:rsidP="00C1527A">
      <w:pPr>
        <w:tabs>
          <w:tab w:val="left" w:pos="149"/>
        </w:tabs>
        <w:ind w:left="397"/>
        <w:jc w:val="both"/>
        <w:rPr>
          <w:rtl/>
        </w:rPr>
      </w:pPr>
      <w:r>
        <w:rPr>
          <w:u w:val="single"/>
          <w:rtl/>
        </w:rPr>
        <w:t>מטבח הכשר</w:t>
      </w:r>
      <w:r>
        <w:rPr>
          <w:rtl/>
        </w:rPr>
        <w:t xml:space="preserve"> (ארטסקרול, עמ' שמ"ו) </w:t>
      </w:r>
      <w:r w:rsidR="00E30DC0">
        <w:rPr>
          <w:rFonts w:hint="cs"/>
          <w:rtl/>
        </w:rPr>
        <w:t>-</w:t>
      </w:r>
    </w:p>
    <w:p w14:paraId="64D5536B" w14:textId="77777777" w:rsidR="005829C6" w:rsidRDefault="00661181" w:rsidP="00E30DC0">
      <w:pPr>
        <w:tabs>
          <w:tab w:val="left" w:pos="149"/>
        </w:tabs>
        <w:bidi w:val="0"/>
        <w:ind w:right="396"/>
        <w:jc w:val="both"/>
      </w:pPr>
      <w:r>
        <w:t xml:space="preserve">Enamel used today is essentially a glass-type compound containing silica (glass), borax, and various metals. Although the enamel surface has zero porosity, it contains various clays and its possible status as </w:t>
      </w:r>
      <w:proofErr w:type="spellStart"/>
      <w:r>
        <w:t>cheres</w:t>
      </w:r>
      <w:proofErr w:type="spellEnd"/>
      <w:r>
        <w:t xml:space="preserve"> cannot be dismissed. Common custom is not to </w:t>
      </w:r>
      <w:proofErr w:type="spellStart"/>
      <w:r>
        <w:t>kasher</w:t>
      </w:r>
      <w:proofErr w:type="spellEnd"/>
      <w:r>
        <w:t xml:space="preserve"> enamel pots</w:t>
      </w:r>
      <w:r w:rsidR="00E30DC0">
        <w:t>.</w:t>
      </w:r>
    </w:p>
    <w:p w14:paraId="66EE22CF" w14:textId="77777777" w:rsidR="005829C6" w:rsidRDefault="00661181" w:rsidP="00E764A3">
      <w:pPr>
        <w:numPr>
          <w:ilvl w:val="2"/>
          <w:numId w:val="9"/>
        </w:numPr>
        <w:tabs>
          <w:tab w:val="left" w:pos="149"/>
        </w:tabs>
        <w:jc w:val="both"/>
      </w:pPr>
      <w:r>
        <w:rPr>
          <w:u w:val="single"/>
          <w:rtl/>
        </w:rPr>
        <w:t>פסקי תשובות</w:t>
      </w:r>
      <w:r>
        <w:rPr>
          <w:rtl/>
        </w:rPr>
        <w:t xml:space="preserve"> (אות מ"ט ד"ה ולמעשה) – "שציפוי האמייל שלנו נעשה מחול כפי שמיצרים זכוכית בתוספת צבע, אבל העיבוד שונה מעיבוד זכוכית".</w:t>
      </w:r>
    </w:p>
    <w:p w14:paraId="58BA5CED" w14:textId="77777777" w:rsidR="005829C6" w:rsidRDefault="00661181" w:rsidP="00E764A3">
      <w:pPr>
        <w:numPr>
          <w:ilvl w:val="2"/>
          <w:numId w:val="9"/>
        </w:numPr>
        <w:tabs>
          <w:tab w:val="left" w:pos="149"/>
        </w:tabs>
        <w:jc w:val="both"/>
      </w:pPr>
      <w:r>
        <w:rPr>
          <w:u w:val="single"/>
          <w:rtl/>
        </w:rPr>
        <w:t>המתיבתא</w:t>
      </w:r>
      <w:r>
        <w:rPr>
          <w:rtl/>
        </w:rPr>
        <w:t xml:space="preserve"> (שנת תשנ"ח עמ' תי"ח) – "</w:t>
      </w:r>
      <w:r>
        <w:rPr>
          <w:rFonts w:eastAsia="Arial Unicode MS"/>
          <w:rtl/>
        </w:rPr>
        <w:t xml:space="preserve">פורצלי"ן הוא חומר הניקח לגמרי מהאדמה, כמו שאר כלי חרס שנעשה מהאדמה </w:t>
      </w:r>
      <w:r>
        <w:rPr>
          <w:rFonts w:eastAsia="Arial Unicode MS"/>
        </w:rPr>
        <w:t>Clay</w:t>
      </w:r>
      <w:r>
        <w:rPr>
          <w:rFonts w:eastAsia="Arial Unicode MS"/>
          <w:rtl/>
        </w:rPr>
        <w:t>, רק שפורצלי"ן נעשה מיוחד (</w:t>
      </w:r>
      <w:r>
        <w:rPr>
          <w:rFonts w:eastAsia="Arial Unicode MS"/>
        </w:rPr>
        <w:t>clay Porcelain</w:t>
      </w:r>
      <w:r>
        <w:rPr>
          <w:rFonts w:eastAsia="Arial Unicode MS"/>
          <w:rtl/>
        </w:rPr>
        <w:t xml:space="preserve">) שממנו נעשה הכלי שיש לו כל המעלות והעדינות של </w:t>
      </w:r>
      <w:proofErr w:type="spellStart"/>
      <w:r>
        <w:rPr>
          <w:rFonts w:eastAsia="Arial Unicode MS"/>
        </w:rPr>
        <w:t>china</w:t>
      </w:r>
      <w:proofErr w:type="spellEnd"/>
      <w:r>
        <w:rPr>
          <w:rFonts w:eastAsia="Arial Unicode MS"/>
          <w:rtl/>
        </w:rPr>
        <w:t xml:space="preserve">. אבל בעצם אין בין כלי חרס בין כלי פורצל"ן נעשה מאדמה ... אבל פורצלין אינמעל נעשה באופן אחר לגמרי והוא באמת מין זכוכית (שניתך ונעשה </w:t>
      </w:r>
      <w:r>
        <w:rPr>
          <w:rFonts w:eastAsia="Arial Unicode MS"/>
        </w:rPr>
        <w:t>Molten</w:t>
      </w:r>
      <w:r>
        <w:rPr>
          <w:rFonts w:eastAsia="Arial Unicode MS"/>
          <w:rtl/>
        </w:rPr>
        <w:t>) ואינו חומר אדמה.</w:t>
      </w:r>
      <w:r>
        <w:rPr>
          <w:rtl/>
        </w:rPr>
        <w:t xml:space="preserve"> </w:t>
      </w:r>
      <w:r>
        <w:rPr>
          <w:rFonts w:eastAsia="Arial Unicode MS"/>
          <w:rtl/>
        </w:rPr>
        <w:t xml:space="preserve">תהלך עשית פורצלין אינמעל הוא כזה: מתחילה עושים רקוע של זכוכית דק מאד, ושוברין הזכוכית לחתיכות קטנות מאוד (זה הנקרא </w:t>
      </w:r>
      <w:r>
        <w:rPr>
          <w:rFonts w:eastAsia="Arial Unicode MS"/>
        </w:rPr>
        <w:t>Frit</w:t>
      </w:r>
      <w:r>
        <w:rPr>
          <w:rFonts w:eastAsia="Arial Unicode MS"/>
          <w:rtl/>
        </w:rPr>
        <w:t xml:space="preserve">) ואח"כ מערבים זכוכית במים, עם מעט חרס (פחות מחמשה עשר אחוז, ובדרך כלל שבע אחוז, ותפקידו הוא לערב הזכוכית יפה בתוך המים) ומושכים תערובות זה של הזכוכית ומים (שנקרא </w:t>
      </w:r>
      <w:r>
        <w:rPr>
          <w:rFonts w:eastAsia="Arial Unicode MS"/>
        </w:rPr>
        <w:t>Slip</w:t>
      </w:r>
      <w:r>
        <w:rPr>
          <w:rFonts w:eastAsia="Arial Unicode MS"/>
          <w:rtl/>
        </w:rPr>
        <w:t>) על גבי המתכת, ונותנים הכל לתוך התנור בחום גבוה והחום מתיך את החתיכות קטנות (</w:t>
      </w:r>
      <w:r>
        <w:rPr>
          <w:rFonts w:eastAsia="Arial Unicode MS"/>
        </w:rPr>
        <w:t>Frit</w:t>
      </w:r>
      <w:r>
        <w:rPr>
          <w:rFonts w:eastAsia="Arial Unicode MS"/>
          <w:rtl/>
        </w:rPr>
        <w:t>) של זכוכית שבתוך התערובות (</w:t>
      </w:r>
      <w:r>
        <w:rPr>
          <w:rFonts w:eastAsia="Arial Unicode MS"/>
        </w:rPr>
        <w:t>Slip</w:t>
      </w:r>
      <w:r>
        <w:rPr>
          <w:rFonts w:eastAsia="Arial Unicode MS"/>
          <w:rtl/>
        </w:rPr>
        <w:t>) ונעשה הזכוכית לציופי דק ע"ג המתכת.</w:t>
      </w:r>
      <w:r>
        <w:rPr>
          <w:rtl/>
        </w:rPr>
        <w:t xml:space="preserve"> </w:t>
      </w:r>
      <w:r>
        <w:rPr>
          <w:rFonts w:eastAsia="Arial Unicode MS"/>
        </w:rPr>
        <w:t>Frit</w:t>
      </w:r>
      <w:r>
        <w:rPr>
          <w:rFonts w:eastAsia="Arial Unicode MS"/>
          <w:rtl/>
        </w:rPr>
        <w:t xml:space="preserve"> זה מורכב מכמה חומרים שונים המעורבים יחד, וכל חומר יש לו תפקיד אחר, יש שנותן הצבע (שהפורצלי"ן אינמע"ל, אף שהוא זכוכית, יש לו צבע וגם תואר אחרת מזכוכית הרגילה, וזה מחמת חומרים שונים אלו) ויש שפועל שהזכוכית ידבק ויתמד להמתכת שמצופה עליו, ומ"מ עיקר תוכנו (בדרך כלל שמונים אחוז הוא משלש חומרים </w:t>
      </w:r>
      <w:r>
        <w:rPr>
          <w:rFonts w:eastAsia="Arial Unicode MS"/>
        </w:rPr>
        <w:t>Quartz</w:t>
      </w:r>
      <w:r>
        <w:rPr>
          <w:rFonts w:eastAsia="Arial Unicode MS"/>
          <w:rtl/>
        </w:rPr>
        <w:t xml:space="preserve"> (הוא חול, החומר שעושים ממנו זכוכית) </w:t>
      </w:r>
      <w:r>
        <w:rPr>
          <w:rFonts w:eastAsia="Arial Unicode MS"/>
        </w:rPr>
        <w:t>Feldspar</w:t>
      </w:r>
      <w:r>
        <w:rPr>
          <w:rFonts w:eastAsia="Arial Unicode MS"/>
          <w:rtl/>
        </w:rPr>
        <w:t xml:space="preserve"> (הוא חומר שנמצא בתוך אבנים מסוימים כמו שש וכדומה, ויש לו בהירו של זכוכית ומוצאים אותו מהאבן ע"י מפעיל כימי) </w:t>
      </w:r>
      <w:r>
        <w:rPr>
          <w:rFonts w:eastAsia="Arial Unicode MS"/>
        </w:rPr>
        <w:t>Borax</w:t>
      </w:r>
      <w:r>
        <w:rPr>
          <w:rFonts w:eastAsia="Arial Unicode MS"/>
          <w:rtl/>
        </w:rPr>
        <w:t xml:space="preserve"> (הוא סוג מלח והוא מועיל להתיך התערובות (</w:t>
      </w:r>
      <w:r>
        <w:rPr>
          <w:rFonts w:eastAsia="Arial Unicode MS"/>
        </w:rPr>
        <w:t>Flux</w:t>
      </w:r>
      <w:r>
        <w:rPr>
          <w:rFonts w:eastAsia="Arial Unicode MS"/>
          <w:rtl/>
        </w:rPr>
        <w:t>) בחום). ונראה דאף דאינו נעשה לגמרי מחול (</w:t>
      </w:r>
      <w:r>
        <w:rPr>
          <w:rFonts w:eastAsia="Arial Unicode MS"/>
        </w:rPr>
        <w:t>Silica Quartz</w:t>
      </w:r>
      <w:r>
        <w:rPr>
          <w:rFonts w:eastAsia="Arial Unicode MS"/>
          <w:rtl/>
        </w:rPr>
        <w:t>) כמו זכוכית, מ"מ דינו כזכוכית, דהא בזמנינו גם זכוכית הרגילה אינו נעשה לגמרי מחול (דצריכין לחמם החול לחום גבוה מאוד (</w:t>
      </w:r>
      <w:r>
        <w:rPr>
          <w:rFonts w:eastAsia="Arial Unicode MS"/>
        </w:rPr>
        <w:t>3000</w:t>
      </w:r>
      <w:r>
        <w:rPr>
          <w:rFonts w:eastAsia="Arial Unicode MS"/>
          <w:rtl/>
        </w:rPr>
        <w:t xml:space="preserve"> </w:t>
      </w:r>
      <w:r>
        <w:rPr>
          <w:rFonts w:eastAsia="Arial Unicode MS"/>
        </w:rPr>
        <w:t>f</w:t>
      </w:r>
      <w:r>
        <w:rPr>
          <w:rFonts w:eastAsia="Arial Unicode MS"/>
          <w:rtl/>
        </w:rPr>
        <w:t xml:space="preserve">) כדי להתיחו לעשותו זכוכית) אלא מערבים עם החול כמה חומרים אחרים מטעמים מסחריי ובודאי עדיין זכוכית הוא, א"כ ה"ה </w:t>
      </w:r>
      <w:r>
        <w:rPr>
          <w:rFonts w:eastAsia="Arial Unicode MS"/>
        </w:rPr>
        <w:t>Frit</w:t>
      </w:r>
      <w:r>
        <w:rPr>
          <w:rFonts w:eastAsia="Arial Unicode MS"/>
          <w:rtl/>
        </w:rPr>
        <w:t xml:space="preserve"> זה כיון דיש לו כל התכונות של זכוכית, וגם נעשה ע"י שמתיכים חול ושאר חומרים הדומה לו, דינו כזכוכית. [זכוכית בזמן הזה בדרך כלל הוא שבעים אחוז חול (</w:t>
      </w:r>
      <w:r>
        <w:rPr>
          <w:rFonts w:eastAsia="Arial Unicode MS"/>
        </w:rPr>
        <w:t>Silica</w:t>
      </w:r>
      <w:r>
        <w:rPr>
          <w:rFonts w:eastAsia="Arial Unicode MS"/>
          <w:rtl/>
        </w:rPr>
        <w:t>), והשאר הא (</w:t>
      </w:r>
      <w:r>
        <w:rPr>
          <w:rFonts w:eastAsia="Arial Unicode MS"/>
        </w:rPr>
        <w:t>Calcium Oxide</w:t>
      </w:r>
      <w:r>
        <w:rPr>
          <w:rFonts w:eastAsia="Arial Unicode MS"/>
          <w:rtl/>
        </w:rPr>
        <w:t xml:space="preserve">) </w:t>
      </w:r>
      <w:r>
        <w:rPr>
          <w:rFonts w:eastAsia="Arial Unicode MS"/>
        </w:rPr>
        <w:t>Lime (soda ash) Sodium Carbonate</w:t>
      </w:r>
      <w:r>
        <w:rPr>
          <w:rFonts w:eastAsia="Arial Unicode MS"/>
          <w:rtl/>
        </w:rPr>
        <w:t xml:space="preserve"> ולפעמים מערבים גם קצת חומרים אחרים כגון </w:t>
      </w:r>
      <w:r>
        <w:rPr>
          <w:rFonts w:eastAsia="Arial Unicode MS"/>
        </w:rPr>
        <w:t>Alumina Magnesia</w:t>
      </w:r>
      <w:r>
        <w:rPr>
          <w:rFonts w:eastAsia="Arial Unicode MS"/>
          <w:rtl/>
        </w:rPr>
        <w:t>]</w:t>
      </w:r>
      <w:r>
        <w:rPr>
          <w:rtl/>
        </w:rPr>
        <w:t>".</w:t>
      </w:r>
    </w:p>
    <w:p w14:paraId="008BE85D" w14:textId="77777777" w:rsidR="00E30DC0" w:rsidRDefault="00661181" w:rsidP="00E764A3">
      <w:pPr>
        <w:numPr>
          <w:ilvl w:val="2"/>
          <w:numId w:val="9"/>
        </w:numPr>
        <w:tabs>
          <w:tab w:val="left" w:pos="149"/>
        </w:tabs>
        <w:jc w:val="both"/>
      </w:pPr>
      <w:r>
        <w:rPr>
          <w:u w:val="single"/>
          <w:rtl/>
        </w:rPr>
        <w:t>דף הכשרות</w:t>
      </w:r>
      <w:r>
        <w:rPr>
          <w:rtl/>
        </w:rPr>
        <w:t xml:space="preserve"> (כסליו תש"ס הע' כ"ה) </w:t>
      </w:r>
      <w:r w:rsidR="00E30DC0">
        <w:rPr>
          <w:rFonts w:hint="cs"/>
          <w:rtl/>
        </w:rPr>
        <w:t>-</w:t>
      </w:r>
    </w:p>
    <w:p w14:paraId="125DD95B" w14:textId="77777777" w:rsidR="005829C6" w:rsidRDefault="00661181" w:rsidP="00E30DC0">
      <w:pPr>
        <w:bidi w:val="0"/>
        <w:ind w:right="396"/>
        <w:jc w:val="both"/>
      </w:pPr>
      <w:r>
        <w:t>Porcelain enamel is made from sheets of glass which are ground, returned to the kiln and fused to existing metal equipment and is therefore subject to the leniencies of glass</w:t>
      </w:r>
      <w:r w:rsidR="00E30DC0">
        <w:t>.</w:t>
      </w:r>
    </w:p>
    <w:p w14:paraId="356839EC" w14:textId="77777777" w:rsidR="005829C6" w:rsidRDefault="00661181" w:rsidP="00E764A3">
      <w:pPr>
        <w:numPr>
          <w:ilvl w:val="2"/>
          <w:numId w:val="9"/>
        </w:numPr>
        <w:tabs>
          <w:tab w:val="left" w:pos="149"/>
        </w:tabs>
        <w:jc w:val="both"/>
      </w:pPr>
      <w:r>
        <w:rPr>
          <w:u w:val="single"/>
          <w:rtl/>
        </w:rPr>
        <w:t>הגר"ש פ</w:t>
      </w:r>
      <w:r w:rsidR="00D530A7">
        <w:rPr>
          <w:rFonts w:hint="cs"/>
          <w:u w:val="single"/>
          <w:rtl/>
        </w:rPr>
        <w:t>ע</w:t>
      </w:r>
      <w:r>
        <w:rPr>
          <w:u w:val="single"/>
          <w:rtl/>
        </w:rPr>
        <w:t>לד</w:t>
      </w:r>
      <w:r w:rsidR="00D530A7">
        <w:rPr>
          <w:rFonts w:hint="cs"/>
          <w:u w:val="single"/>
          <w:rtl/>
        </w:rPr>
        <w:t>ע</w:t>
      </w:r>
      <w:r>
        <w:rPr>
          <w:u w:val="single"/>
          <w:rtl/>
        </w:rPr>
        <w:t>ר</w:t>
      </w:r>
      <w:r>
        <w:rPr>
          <w:rtl/>
        </w:rPr>
        <w:t xml:space="preserve"> שליט"א (הגעלה קלטת ג' שיעור ב').</w:t>
      </w:r>
    </w:p>
    <w:p w14:paraId="7A82EB1C" w14:textId="77777777" w:rsidR="005829C6" w:rsidRDefault="00661181" w:rsidP="00E764A3">
      <w:pPr>
        <w:numPr>
          <w:ilvl w:val="2"/>
          <w:numId w:val="9"/>
        </w:numPr>
        <w:tabs>
          <w:tab w:val="left" w:pos="149"/>
        </w:tabs>
        <w:jc w:val="both"/>
      </w:pPr>
      <w:r>
        <w:rPr>
          <w:rtl/>
        </w:rPr>
        <w:t>מכתב (</w:t>
      </w:r>
      <w:r>
        <w:rPr>
          <w:b/>
          <w:i/>
          <w:rtl/>
        </w:rPr>
        <w:t>במייל</w:t>
      </w:r>
      <w:r>
        <w:rPr>
          <w:rtl/>
        </w:rPr>
        <w:t xml:space="preserve">) </w:t>
      </w:r>
      <w:r>
        <w:rPr>
          <w:u w:val="single"/>
          <w:rtl/>
        </w:rPr>
        <w:t>לר' גבריאל שוסטער</w:t>
      </w:r>
      <w:r>
        <w:rPr>
          <w:rtl/>
        </w:rPr>
        <w:t xml:space="preserve"> שליט"א (תשס"ח, </w:t>
      </w:r>
      <w:r>
        <w:t>Porcelain Industries Incorporated, Dickson Tennessee</w:t>
      </w:r>
      <w:r>
        <w:rPr>
          <w:rtl/>
        </w:rPr>
        <w:t xml:space="preserve">) </w:t>
      </w:r>
    </w:p>
    <w:p w14:paraId="0B828790" w14:textId="77777777" w:rsidR="005829C6" w:rsidRDefault="00661181" w:rsidP="00372B3F">
      <w:pPr>
        <w:tabs>
          <w:tab w:val="left" w:pos="149"/>
        </w:tabs>
        <w:bidi w:val="0"/>
        <w:ind w:right="389"/>
        <w:jc w:val="both"/>
        <w:rPr>
          <w:color w:val="000000"/>
        </w:rPr>
      </w:pPr>
      <w:r>
        <w:rPr>
          <w:b/>
          <w:bCs/>
          <w:color w:val="000000"/>
        </w:rPr>
        <w:t>All ovens</w:t>
      </w:r>
      <w:r>
        <w:rPr>
          <w:color w:val="000000"/>
        </w:rPr>
        <w:t xml:space="preserve"> have a Porcelain Coating, Porcelain is glass, Thickness is around 5 mills or 0.005</w:t>
      </w:r>
      <w:r>
        <w:t>.</w:t>
      </w:r>
    </w:p>
    <w:p w14:paraId="2997527D" w14:textId="77777777" w:rsidR="005829C6" w:rsidRDefault="00661181" w:rsidP="00E764A3">
      <w:pPr>
        <w:numPr>
          <w:ilvl w:val="2"/>
          <w:numId w:val="9"/>
        </w:numPr>
        <w:tabs>
          <w:tab w:val="left" w:pos="149"/>
        </w:tabs>
        <w:jc w:val="both"/>
      </w:pPr>
      <w:r>
        <w:rPr>
          <w:rtl/>
        </w:rPr>
        <w:t>מכתב (</w:t>
      </w:r>
      <w:r>
        <w:rPr>
          <w:b/>
          <w:i/>
          <w:rtl/>
        </w:rPr>
        <w:t>במייל</w:t>
      </w:r>
      <w:r>
        <w:rPr>
          <w:rtl/>
        </w:rPr>
        <w:t xml:space="preserve">) </w:t>
      </w:r>
      <w:r>
        <w:rPr>
          <w:u w:val="single"/>
          <w:rtl/>
        </w:rPr>
        <w:t>לרב גבריאל שוסטער</w:t>
      </w:r>
      <w:r>
        <w:rPr>
          <w:rtl/>
        </w:rPr>
        <w:t xml:space="preserve"> שליט"א (</w:t>
      </w:r>
      <w:r>
        <w:t>Porcelain Industries Incorporated of Dickson Tennessee</w:t>
      </w:r>
      <w:r>
        <w:rPr>
          <w:rtl/>
        </w:rPr>
        <w:t xml:space="preserve">) - </w:t>
      </w:r>
    </w:p>
    <w:p w14:paraId="2D446193" w14:textId="77777777" w:rsidR="005829C6" w:rsidRDefault="00661181" w:rsidP="00C1527A">
      <w:pPr>
        <w:tabs>
          <w:tab w:val="left" w:pos="149"/>
        </w:tabs>
        <w:bidi w:val="0"/>
        <w:ind w:right="389"/>
        <w:jc w:val="both"/>
        <w:rPr>
          <w:color w:val="000000"/>
        </w:rPr>
      </w:pPr>
      <w:r>
        <w:rPr>
          <w:color w:val="000000"/>
        </w:rPr>
        <w:t>Porcelain is made of glass and I do not think glass can absorb or store vapors. It does have a clay content that could range from 5% to 20%. It is also likely to have the following. Cobalt, Nickel, silica, bentonite, borax, copper, chrome, potassium carbonate, magnesium carbonate, etc. All formula's used be each manufacturer will be different by percentage and by the material used.</w:t>
      </w:r>
    </w:p>
    <w:p w14:paraId="336007EA" w14:textId="77777777" w:rsidR="005829C6" w:rsidRDefault="005829C6" w:rsidP="00C1527A">
      <w:pPr>
        <w:tabs>
          <w:tab w:val="left" w:pos="149"/>
        </w:tabs>
        <w:jc w:val="both"/>
      </w:pPr>
    </w:p>
    <w:p w14:paraId="061C68BD" w14:textId="77777777" w:rsidR="005829C6" w:rsidRDefault="00661181" w:rsidP="00E764A3">
      <w:pPr>
        <w:numPr>
          <w:ilvl w:val="1"/>
          <w:numId w:val="9"/>
        </w:numPr>
        <w:tabs>
          <w:tab w:val="left" w:pos="149"/>
        </w:tabs>
        <w:jc w:val="both"/>
      </w:pPr>
      <w:r>
        <w:rPr>
          <w:rtl/>
        </w:rPr>
        <w:t xml:space="preserve">מראי מקומות – </w:t>
      </w:r>
      <w:r>
        <w:rPr>
          <w:u w:val="single"/>
          <w:rtl/>
        </w:rPr>
        <w:t>מהר"ם שיק</w:t>
      </w:r>
      <w:r>
        <w:rPr>
          <w:rtl/>
        </w:rPr>
        <w:t xml:space="preserve"> (או"ח סי' רל"ח), </w:t>
      </w:r>
      <w:r>
        <w:rPr>
          <w:u w:val="single"/>
          <w:rtl/>
        </w:rPr>
        <w:t>כת"ס</w:t>
      </w:r>
      <w:r>
        <w:rPr>
          <w:rtl/>
        </w:rPr>
        <w:t xml:space="preserve"> (יו"ד סי' ע"ח), </w:t>
      </w:r>
      <w:r>
        <w:rPr>
          <w:u w:val="single"/>
          <w:rtl/>
        </w:rPr>
        <w:t>משמרת שלום</w:t>
      </w:r>
      <w:r>
        <w:rPr>
          <w:rtl/>
        </w:rPr>
        <w:t xml:space="preserve"> (סי' קכ"א דין א'), </w:t>
      </w:r>
      <w:r w:rsidR="00525881">
        <w:rPr>
          <w:u w:val="single"/>
          <w:rtl/>
        </w:rPr>
        <w:t>דרכ"ת</w:t>
      </w:r>
      <w:r>
        <w:rPr>
          <w:rtl/>
        </w:rPr>
        <w:t xml:space="preserve"> (סי' קכ"א ס"ק כ'), </w:t>
      </w:r>
      <w:r>
        <w:rPr>
          <w:u w:val="single"/>
          <w:rtl/>
        </w:rPr>
        <w:t>הגעלת כלים</w:t>
      </w:r>
      <w:r>
        <w:rPr>
          <w:rtl/>
        </w:rPr>
        <w:t xml:space="preserve"> (פרק י"ג הע' ו').</w:t>
      </w:r>
    </w:p>
    <w:p w14:paraId="0AEACE24" w14:textId="77777777" w:rsidR="005829C6" w:rsidRDefault="00661181" w:rsidP="00E764A3">
      <w:pPr>
        <w:numPr>
          <w:ilvl w:val="2"/>
          <w:numId w:val="9"/>
        </w:numPr>
        <w:tabs>
          <w:tab w:val="left" w:pos="149"/>
        </w:tabs>
        <w:jc w:val="both"/>
      </w:pPr>
      <w:r>
        <w:rPr>
          <w:u w:val="single"/>
          <w:rtl/>
        </w:rPr>
        <w:t>חשב האפוד</w:t>
      </w:r>
      <w:r>
        <w:rPr>
          <w:rtl/>
        </w:rPr>
        <w:t xml:space="preserve"> (ח"א סי' קי"ז ד"ה עתה) – "ואמנם הדבר נשאר ספק עד היום, אע"פ שרחוק היא מהזמן ההיא עד היום עוד לא הצליחו לברר איך נעשה, ונראה שגם אחרי הבירור איך נעשה, הדבר נשאר ספק אם לדונו ככלי חרס או לא. ואולי גם החת"ס כך כוונתו, ואע"פ שהשואל שאל רק מטעם שלא נודע מעשהו מחמת שהאומנים מסתירים הדבר, החת"ס השכיל שהדבר בעצם ספק והחמיר בדבר ... איברא ישנם הרבה הנוהגים להורות דמהני הגעלה לכלי עמאיל כל השנה ומחמירים רק לפסח שלא להגעילם מחמת חומר הפסח, וכמדומה שרובא דרובא מחמירים בזה לפסח. ויש המקילים יותר ומגעילים כלי עמאיל גם לפסח".</w:t>
      </w:r>
    </w:p>
    <w:p w14:paraId="6CF2E662" w14:textId="0ADAC96B" w:rsidR="006F1713" w:rsidRPr="006F1713" w:rsidRDefault="00661181" w:rsidP="00E764A3">
      <w:pPr>
        <w:numPr>
          <w:ilvl w:val="2"/>
          <w:numId w:val="9"/>
        </w:numPr>
        <w:tabs>
          <w:tab w:val="left" w:pos="149"/>
        </w:tabs>
        <w:jc w:val="both"/>
      </w:pPr>
      <w:r>
        <w:rPr>
          <w:b/>
          <w:u w:val="single"/>
          <w:rtl/>
        </w:rPr>
        <w:t>אג"מ</w:t>
      </w:r>
      <w:r>
        <w:rPr>
          <w:b/>
          <w:rtl/>
        </w:rPr>
        <w:t xml:space="preserve"> (שמעתי מהגר"ש פורסט שליט"א בקלטת תשע"א והוא שאל האג"מ, </w:t>
      </w:r>
      <w:r>
        <w:rPr>
          <w:bCs/>
        </w:rPr>
        <w:t>AKO General Membership Meeting</w:t>
      </w:r>
      <w:r>
        <w:rPr>
          <w:b/>
          <w:rtl/>
        </w:rPr>
        <w:t xml:space="preserve"> עמ' ח')</w:t>
      </w:r>
      <w:r w:rsidR="006F1713">
        <w:rPr>
          <w:rFonts w:hint="cs"/>
          <w:b/>
          <w:rtl/>
        </w:rPr>
        <w:t xml:space="preserve"> -</w:t>
      </w:r>
    </w:p>
    <w:p w14:paraId="3D7D3D5B" w14:textId="77777777" w:rsidR="005829C6" w:rsidRDefault="00661181" w:rsidP="006F1713">
      <w:pPr>
        <w:bidi w:val="0"/>
        <w:ind w:right="396"/>
        <w:jc w:val="both"/>
      </w:pPr>
      <w:proofErr w:type="spellStart"/>
      <w:r>
        <w:rPr>
          <w:bCs/>
          <w:iCs/>
        </w:rPr>
        <w:t>Iggeros</w:t>
      </w:r>
      <w:proofErr w:type="spellEnd"/>
      <w:r>
        <w:rPr>
          <w:bCs/>
          <w:iCs/>
        </w:rPr>
        <w:t xml:space="preserve"> Moshe OC 1:104 (end) says that one can use the same dishwasher for meat and dairy dishes if (the dishes are washed at different times and) separate racks are used for meat and dairy. In </w:t>
      </w:r>
      <w:proofErr w:type="spellStart"/>
      <w:r>
        <w:rPr>
          <w:bCs/>
          <w:iCs/>
        </w:rPr>
        <w:t>Iggeros</w:t>
      </w:r>
      <w:proofErr w:type="spellEnd"/>
      <w:r>
        <w:rPr>
          <w:bCs/>
          <w:iCs/>
        </w:rPr>
        <w:t xml:space="preserve"> Moshe YD 2:28-29 he explains that the earlier ruling is based on </w:t>
      </w:r>
      <w:proofErr w:type="spellStart"/>
      <w:r>
        <w:rPr>
          <w:bCs/>
          <w:iCs/>
        </w:rPr>
        <w:t>nat</w:t>
      </w:r>
      <w:proofErr w:type="spellEnd"/>
      <w:r>
        <w:rPr>
          <w:bCs/>
          <w:iCs/>
        </w:rPr>
        <w:t xml:space="preserve"> bar </w:t>
      </w:r>
      <w:proofErr w:type="spellStart"/>
      <w:r>
        <w:rPr>
          <w:bCs/>
          <w:iCs/>
        </w:rPr>
        <w:t>nat</w:t>
      </w:r>
      <w:proofErr w:type="spellEnd"/>
      <w:r>
        <w:rPr>
          <w:bCs/>
          <w:iCs/>
        </w:rPr>
        <w:t xml:space="preserve"> </w:t>
      </w:r>
      <w:proofErr w:type="spellStart"/>
      <w:r>
        <w:rPr>
          <w:bCs/>
          <w:iCs/>
        </w:rPr>
        <w:t>d’hetairah</w:t>
      </w:r>
      <w:proofErr w:type="spellEnd"/>
      <w:r>
        <w:rPr>
          <w:bCs/>
          <w:iCs/>
        </w:rPr>
        <w:t xml:space="preserve">. Accordingly, the reason separate racks are required is to assure that there is no actual food left behind (which would not qualify as </w:t>
      </w:r>
      <w:proofErr w:type="spellStart"/>
      <w:r>
        <w:rPr>
          <w:bCs/>
          <w:iCs/>
        </w:rPr>
        <w:t>nat</w:t>
      </w:r>
      <w:proofErr w:type="spellEnd"/>
      <w:r>
        <w:rPr>
          <w:bCs/>
          <w:iCs/>
        </w:rPr>
        <w:t xml:space="preserve"> bar </w:t>
      </w:r>
      <w:proofErr w:type="spellStart"/>
      <w:r>
        <w:rPr>
          <w:bCs/>
          <w:iCs/>
        </w:rPr>
        <w:t>nat</w:t>
      </w:r>
      <w:proofErr w:type="spellEnd"/>
      <w:r>
        <w:rPr>
          <w:bCs/>
          <w:iCs/>
        </w:rPr>
        <w:t xml:space="preserve">). These </w:t>
      </w:r>
      <w:proofErr w:type="spellStart"/>
      <w:r>
        <w:rPr>
          <w:bCs/>
          <w:iCs/>
        </w:rPr>
        <w:t>teshuvos</w:t>
      </w:r>
      <w:proofErr w:type="spellEnd"/>
      <w:r>
        <w:rPr>
          <w:bCs/>
          <w:iCs/>
        </w:rPr>
        <w:t xml:space="preserve"> end with a statement that the leniency is limited to using one dishwasher for meat and dairy, but one may not use the same dishwasher for chametz and Pesach or for </w:t>
      </w:r>
      <w:proofErr w:type="spellStart"/>
      <w:r>
        <w:rPr>
          <w:bCs/>
          <w:iCs/>
        </w:rPr>
        <w:t>issur</w:t>
      </w:r>
      <w:proofErr w:type="spellEnd"/>
      <w:r>
        <w:rPr>
          <w:bCs/>
          <w:iCs/>
        </w:rPr>
        <w:t xml:space="preserve"> and </w:t>
      </w:r>
      <w:proofErr w:type="spellStart"/>
      <w:r>
        <w:rPr>
          <w:bCs/>
          <w:iCs/>
        </w:rPr>
        <w:t>heter</w:t>
      </w:r>
      <w:proofErr w:type="spellEnd"/>
      <w:r>
        <w:rPr>
          <w:bCs/>
          <w:iCs/>
        </w:rPr>
        <w:t xml:space="preserve">. </w:t>
      </w:r>
      <w:proofErr w:type="spellStart"/>
      <w:r>
        <w:rPr>
          <w:bCs/>
          <w:iCs/>
        </w:rPr>
        <w:t>Iggeros</w:t>
      </w:r>
      <w:proofErr w:type="spellEnd"/>
      <w:r>
        <w:rPr>
          <w:bCs/>
          <w:iCs/>
        </w:rPr>
        <w:t xml:space="preserve"> Moshe OC 3:58 says that if a dishwasher’s walls are made from aluminum or plastic then one can </w:t>
      </w:r>
      <w:proofErr w:type="spellStart"/>
      <w:r>
        <w:rPr>
          <w:bCs/>
          <w:iCs/>
        </w:rPr>
        <w:t>kasher</w:t>
      </w:r>
      <w:proofErr w:type="spellEnd"/>
      <w:r>
        <w:rPr>
          <w:bCs/>
          <w:iCs/>
        </w:rPr>
        <w:t xml:space="preserve"> it for Pesach by thoroughly cleaning it, waiting 24 hours, and running a cycle with water that is at least a bit hotter than during cleaning and preferably is </w:t>
      </w:r>
      <w:proofErr w:type="spellStart"/>
      <w:r>
        <w:rPr>
          <w:bCs/>
          <w:iCs/>
        </w:rPr>
        <w:t>roschin</w:t>
      </w:r>
      <w:proofErr w:type="spellEnd"/>
      <w:r>
        <w:rPr>
          <w:bCs/>
          <w:iCs/>
        </w:rPr>
        <w:t xml:space="preserve">. [The same would be done to </w:t>
      </w:r>
      <w:proofErr w:type="spellStart"/>
      <w:r>
        <w:rPr>
          <w:bCs/>
          <w:iCs/>
        </w:rPr>
        <w:t>kasher</w:t>
      </w:r>
      <w:proofErr w:type="spellEnd"/>
      <w:r>
        <w:rPr>
          <w:bCs/>
          <w:iCs/>
        </w:rPr>
        <w:t xml:space="preserve"> the racks. Alternatively, one could boil water and pour it over the racks.] </w:t>
      </w:r>
      <w:proofErr w:type="gramStart"/>
      <w:r>
        <w:rPr>
          <w:bCs/>
          <w:iCs/>
        </w:rPr>
        <w:t>If</w:t>
      </w:r>
      <w:proofErr w:type="gramEnd"/>
      <w:r>
        <w:rPr>
          <w:bCs/>
          <w:iCs/>
        </w:rPr>
        <w:t xml:space="preserve"> however the walls are made of porcelain the dishwasher cannot be koshered. In </w:t>
      </w:r>
      <w:proofErr w:type="spellStart"/>
      <w:r>
        <w:rPr>
          <w:bCs/>
          <w:iCs/>
        </w:rPr>
        <w:t>teshuvos</w:t>
      </w:r>
      <w:proofErr w:type="spellEnd"/>
      <w:r>
        <w:rPr>
          <w:bCs/>
          <w:iCs/>
        </w:rPr>
        <w:t xml:space="preserve"> relating to the </w:t>
      </w:r>
      <w:proofErr w:type="spellStart"/>
      <w:r>
        <w:rPr>
          <w:bCs/>
          <w:iCs/>
        </w:rPr>
        <w:t>kashering</w:t>
      </w:r>
      <w:proofErr w:type="spellEnd"/>
      <w:r>
        <w:rPr>
          <w:bCs/>
          <w:iCs/>
        </w:rPr>
        <w:t xml:space="preserve"> of other porcelain items, </w:t>
      </w:r>
      <w:proofErr w:type="spellStart"/>
      <w:r>
        <w:rPr>
          <w:bCs/>
          <w:iCs/>
        </w:rPr>
        <w:t>Iggeros</w:t>
      </w:r>
      <w:proofErr w:type="spellEnd"/>
      <w:r>
        <w:rPr>
          <w:bCs/>
          <w:iCs/>
        </w:rPr>
        <w:t xml:space="preserve"> Moshe states that if the item is not used for 12 months then one may use it after performing three </w:t>
      </w:r>
      <w:proofErr w:type="spellStart"/>
      <w:r>
        <w:rPr>
          <w:bCs/>
          <w:iCs/>
        </w:rPr>
        <w:t>hag’alos</w:t>
      </w:r>
      <w:proofErr w:type="spellEnd"/>
      <w:r>
        <w:rPr>
          <w:bCs/>
          <w:iCs/>
        </w:rPr>
        <w:t xml:space="preserve">. Reb Moshe personally said that the same applies to a dishwasher, that since it is a </w:t>
      </w:r>
      <w:proofErr w:type="spellStart"/>
      <w:r>
        <w:rPr>
          <w:bCs/>
          <w:iCs/>
        </w:rPr>
        <w:t>hefsed</w:t>
      </w:r>
      <w:proofErr w:type="spellEnd"/>
      <w:r>
        <w:rPr>
          <w:bCs/>
          <w:iCs/>
        </w:rPr>
        <w:t xml:space="preserve"> </w:t>
      </w:r>
      <w:proofErr w:type="spellStart"/>
      <w:r>
        <w:rPr>
          <w:bCs/>
          <w:iCs/>
        </w:rPr>
        <w:t>merubah</w:t>
      </w:r>
      <w:proofErr w:type="spellEnd"/>
      <w:r>
        <w:rPr>
          <w:bCs/>
          <w:iCs/>
        </w:rPr>
        <w:t xml:space="preserve"> to buy a new dishwasher one may use a non-kosher porcelain dishwasher if they wait 12 months and then perform three </w:t>
      </w:r>
      <w:proofErr w:type="spellStart"/>
      <w:r>
        <w:rPr>
          <w:bCs/>
          <w:iCs/>
        </w:rPr>
        <w:t>hag’alos</w:t>
      </w:r>
      <w:proofErr w:type="spellEnd"/>
      <w:r>
        <w:rPr>
          <w:bCs/>
          <w:iCs/>
        </w:rPr>
        <w:t xml:space="preserve">. Upon seeing these </w:t>
      </w:r>
      <w:proofErr w:type="spellStart"/>
      <w:r>
        <w:rPr>
          <w:bCs/>
          <w:iCs/>
        </w:rPr>
        <w:t>teshuvos</w:t>
      </w:r>
      <w:proofErr w:type="spellEnd"/>
      <w:r>
        <w:rPr>
          <w:bCs/>
          <w:iCs/>
        </w:rPr>
        <w:t xml:space="preserve">, I asked a chemist to investigate the material used in porcelain dishwashers and learned that the walls are </w:t>
      </w:r>
      <w:proofErr w:type="gramStart"/>
      <w:r>
        <w:rPr>
          <w:bCs/>
          <w:iCs/>
        </w:rPr>
        <w:t>actually metal</w:t>
      </w:r>
      <w:proofErr w:type="gramEnd"/>
      <w:r>
        <w:rPr>
          <w:bCs/>
          <w:iCs/>
        </w:rPr>
        <w:t xml:space="preserve"> </w:t>
      </w:r>
      <w:r>
        <w:rPr>
          <w:b/>
          <w:iCs/>
        </w:rPr>
        <w:t xml:space="preserve">which is “painted” with a coating made of 92% glass, 3-4% </w:t>
      </w:r>
      <w:proofErr w:type="spellStart"/>
      <w:r>
        <w:rPr>
          <w:b/>
          <w:iCs/>
        </w:rPr>
        <w:t>cheress</w:t>
      </w:r>
      <w:proofErr w:type="spellEnd"/>
      <w:r>
        <w:rPr>
          <w:b/>
          <w:iCs/>
        </w:rPr>
        <w:t>, and 4-5% other materials</w:t>
      </w:r>
      <w:r>
        <w:rPr>
          <w:bCs/>
          <w:iCs/>
        </w:rPr>
        <w:t xml:space="preserve">. [This material is known as porcelain enamel.] I presented this information to Reb Moshe who said that his ruling had </w:t>
      </w:r>
      <w:proofErr w:type="gramStart"/>
      <w:r>
        <w:rPr>
          <w:bCs/>
          <w:iCs/>
        </w:rPr>
        <w:t>been based on the assumption</w:t>
      </w:r>
      <w:proofErr w:type="gramEnd"/>
      <w:r>
        <w:rPr>
          <w:bCs/>
          <w:iCs/>
        </w:rPr>
        <w:t xml:space="preserve"> that the dishwashers were all-</w:t>
      </w:r>
      <w:proofErr w:type="spellStart"/>
      <w:r>
        <w:rPr>
          <w:bCs/>
          <w:iCs/>
        </w:rPr>
        <w:t>cheress</w:t>
      </w:r>
      <w:proofErr w:type="spellEnd"/>
      <w:r>
        <w:rPr>
          <w:bCs/>
          <w:iCs/>
        </w:rPr>
        <w:t xml:space="preserve"> but since, in fact, the coating is basically glass one can </w:t>
      </w:r>
      <w:proofErr w:type="spellStart"/>
      <w:r>
        <w:rPr>
          <w:bCs/>
          <w:iCs/>
        </w:rPr>
        <w:t>kasher</w:t>
      </w:r>
      <w:proofErr w:type="spellEnd"/>
      <w:r>
        <w:rPr>
          <w:bCs/>
          <w:iCs/>
        </w:rPr>
        <w:t xml:space="preserve"> them with one </w:t>
      </w:r>
      <w:proofErr w:type="spellStart"/>
      <w:r>
        <w:rPr>
          <w:bCs/>
          <w:iCs/>
        </w:rPr>
        <w:t>hag’alah</w:t>
      </w:r>
      <w:proofErr w:type="spellEnd"/>
      <w:r>
        <w:rPr>
          <w:bCs/>
          <w:iCs/>
        </w:rPr>
        <w:t xml:space="preserve"> after merely waiting 24 hours rather than 12 months. Rema 451:18 says that if something is very hard to clean then one may not </w:t>
      </w:r>
      <w:proofErr w:type="spellStart"/>
      <w:r>
        <w:rPr>
          <w:bCs/>
          <w:iCs/>
        </w:rPr>
        <w:t>kasher</w:t>
      </w:r>
      <w:proofErr w:type="spellEnd"/>
      <w:r>
        <w:rPr>
          <w:bCs/>
          <w:iCs/>
        </w:rPr>
        <w:t xml:space="preserve"> it for Pesach. A dishwasher is an example of this because food gets trapped in the gasket (around the door) and especially in the drain. Accordingly, for </w:t>
      </w:r>
      <w:r>
        <w:rPr>
          <w:b/>
          <w:iCs/>
        </w:rPr>
        <w:t xml:space="preserve">Pesach one may not </w:t>
      </w:r>
      <w:proofErr w:type="spellStart"/>
      <w:r>
        <w:rPr>
          <w:b/>
          <w:iCs/>
        </w:rPr>
        <w:t>kasher</w:t>
      </w:r>
      <w:proofErr w:type="spellEnd"/>
      <w:r>
        <w:rPr>
          <w:bCs/>
          <w:iCs/>
        </w:rPr>
        <w:t xml:space="preserve"> any home dishwasher even if the walls are made of metal</w:t>
      </w:r>
      <w:r w:rsidR="006F1713">
        <w:rPr>
          <w:bCs/>
          <w:iCs/>
        </w:rPr>
        <w:t>.</w:t>
      </w:r>
    </w:p>
    <w:p w14:paraId="6E1C0325" w14:textId="77777777" w:rsidR="000C6C8B" w:rsidRDefault="000C6C8B" w:rsidP="00C1527A">
      <w:pPr>
        <w:tabs>
          <w:tab w:val="left" w:pos="149"/>
        </w:tabs>
        <w:jc w:val="both"/>
      </w:pPr>
    </w:p>
    <w:p w14:paraId="20D98E25" w14:textId="77777777" w:rsidR="005829C6" w:rsidRDefault="00661181" w:rsidP="00E764A3">
      <w:pPr>
        <w:numPr>
          <w:ilvl w:val="0"/>
          <w:numId w:val="9"/>
        </w:numPr>
        <w:tabs>
          <w:tab w:val="clear" w:pos="142"/>
          <w:tab w:val="left" w:pos="149"/>
        </w:tabs>
        <w:jc w:val="both"/>
      </w:pPr>
      <w:r>
        <w:rPr>
          <w:sz w:val="28"/>
          <w:szCs w:val="28"/>
          <w:u w:val="single"/>
          <w:rtl/>
        </w:rPr>
        <w:t>כלים</w:t>
      </w:r>
      <w:r>
        <w:rPr>
          <w:rtl/>
        </w:rPr>
        <w:t>.</w:t>
      </w:r>
    </w:p>
    <w:p w14:paraId="552EE94C" w14:textId="77777777" w:rsidR="005829C6" w:rsidRDefault="00661181" w:rsidP="00C1527A">
      <w:pPr>
        <w:tabs>
          <w:tab w:val="left" w:pos="149"/>
        </w:tabs>
        <w:ind w:firstLine="85"/>
        <w:jc w:val="both"/>
      </w:pPr>
      <w:r>
        <w:rPr>
          <w:bCs/>
          <w:i/>
          <w:rtl/>
        </w:rPr>
        <w:t>סיכום</w:t>
      </w:r>
      <w:r>
        <w:rPr>
          <w:b/>
          <w:i/>
          <w:rtl/>
        </w:rPr>
        <w:t>.</w:t>
      </w:r>
    </w:p>
    <w:p w14:paraId="03B8E9DF" w14:textId="5BFB6EEC" w:rsidR="005829C6" w:rsidRDefault="00661181" w:rsidP="00E764A3">
      <w:pPr>
        <w:numPr>
          <w:ilvl w:val="2"/>
          <w:numId w:val="9"/>
        </w:numPr>
        <w:tabs>
          <w:tab w:val="left" w:pos="149"/>
        </w:tabs>
        <w:jc w:val="both"/>
      </w:pPr>
      <w:r>
        <w:rPr>
          <w:rtl/>
        </w:rPr>
        <w:t xml:space="preserve">כלים כמו מתכת, </w:t>
      </w:r>
      <w:r w:rsidR="009A5779">
        <w:rPr>
          <w:rtl/>
        </w:rPr>
        <w:t>אפשר להכשיר</w:t>
      </w:r>
      <w:r>
        <w:rPr>
          <w:rtl/>
        </w:rPr>
        <w:t>: אלומניום, בדיל, ברזל, זהב, כסף, נחושת, נירוסטה, עופרת (אבר), פלדה.</w:t>
      </w:r>
    </w:p>
    <w:p w14:paraId="67F0BAA5" w14:textId="77777777" w:rsidR="005829C6" w:rsidRDefault="00661181" w:rsidP="00E764A3">
      <w:pPr>
        <w:numPr>
          <w:ilvl w:val="2"/>
          <w:numId w:val="9"/>
        </w:numPr>
        <w:tabs>
          <w:tab w:val="left" w:pos="149"/>
        </w:tabs>
        <w:jc w:val="both"/>
      </w:pPr>
      <w:r>
        <w:rPr>
          <w:rtl/>
        </w:rPr>
        <w:t>כלים כמו חרס, א"א להכשיר: בטון, חימר, חרס, חרסינה, טיט, לבנה, נטר, קרמיקה.</w:t>
      </w:r>
    </w:p>
    <w:p w14:paraId="19353358" w14:textId="12DCBF1F" w:rsidR="005829C6" w:rsidRDefault="00661181" w:rsidP="00E764A3">
      <w:pPr>
        <w:numPr>
          <w:ilvl w:val="2"/>
          <w:numId w:val="9"/>
        </w:numPr>
        <w:tabs>
          <w:tab w:val="left" w:pos="149"/>
        </w:tabs>
        <w:jc w:val="both"/>
      </w:pPr>
      <w:r>
        <w:rPr>
          <w:rtl/>
        </w:rPr>
        <w:t xml:space="preserve">כלים בזמן חז"ל, </w:t>
      </w:r>
      <w:r w:rsidR="009A5779">
        <w:rPr>
          <w:rtl/>
        </w:rPr>
        <w:t>אפשר להכשיר</w:t>
      </w:r>
      <w:r>
        <w:rPr>
          <w:rtl/>
        </w:rPr>
        <w:t>: אבנים, אדמה, אזבסט, בגד, קליפת ביצים, גללים, נייר, עור, עץ, עצם,</w:t>
      </w:r>
      <w:r>
        <w:rPr>
          <w:i/>
          <w:rtl/>
        </w:rPr>
        <w:t xml:space="preserve"> קרן,</w:t>
      </w:r>
      <w:r>
        <w:rPr>
          <w:rtl/>
        </w:rPr>
        <w:t xml:space="preserve"> </w:t>
      </w:r>
      <w:r>
        <w:rPr>
          <w:i/>
          <w:rtl/>
        </w:rPr>
        <w:t xml:space="preserve">שיש, </w:t>
      </w:r>
      <w:r>
        <w:rPr>
          <w:rtl/>
        </w:rPr>
        <w:t>שערות.</w:t>
      </w:r>
    </w:p>
    <w:p w14:paraId="28FF83EC" w14:textId="66402CB0" w:rsidR="005829C6" w:rsidRDefault="00661181" w:rsidP="00E764A3">
      <w:pPr>
        <w:numPr>
          <w:ilvl w:val="2"/>
          <w:numId w:val="9"/>
        </w:numPr>
        <w:tabs>
          <w:tab w:val="left" w:pos="149"/>
        </w:tabs>
        <w:jc w:val="both"/>
      </w:pPr>
      <w:r>
        <w:rPr>
          <w:rtl/>
        </w:rPr>
        <w:t xml:space="preserve">כלים חדשים, בשאר איסורים </w:t>
      </w:r>
      <w:r w:rsidR="009A5779">
        <w:rPr>
          <w:rtl/>
        </w:rPr>
        <w:t>אפשר להכשיר</w:t>
      </w:r>
      <w:r>
        <w:rPr>
          <w:rtl/>
        </w:rPr>
        <w:t xml:space="preserve"> בש</w:t>
      </w:r>
      <w:r w:rsidR="002C7391">
        <w:rPr>
          <w:rtl/>
        </w:rPr>
        <w:t>אינו ב"י</w:t>
      </w:r>
      <w:r>
        <w:rPr>
          <w:rtl/>
        </w:rPr>
        <w:t xml:space="preserve"> [משא"כ פסח]: גומי, טפל</w:t>
      </w:r>
      <w:r w:rsidR="007C6878">
        <w:rPr>
          <w:rFonts w:hint="cs"/>
          <w:rtl/>
        </w:rPr>
        <w:t>ו</w:t>
      </w:r>
      <w:r>
        <w:rPr>
          <w:rtl/>
        </w:rPr>
        <w:t>ן, מלמק, נייל</w:t>
      </w:r>
      <w:r w:rsidR="006F4002">
        <w:rPr>
          <w:rFonts w:hint="cs"/>
          <w:rtl/>
        </w:rPr>
        <w:t>ו</w:t>
      </w:r>
      <w:r>
        <w:rPr>
          <w:rtl/>
        </w:rPr>
        <w:t>ן, סילווער סטון, פלסטיק, פ</w:t>
      </w:r>
      <w:r w:rsidR="009066F6">
        <w:rPr>
          <w:rFonts w:hint="cs"/>
          <w:rtl/>
        </w:rPr>
        <w:t>ו</w:t>
      </w:r>
      <w:r>
        <w:rPr>
          <w:rtl/>
        </w:rPr>
        <w:t>רמייק</w:t>
      </w:r>
      <w:r w:rsidR="009066F6">
        <w:rPr>
          <w:rFonts w:hint="cs"/>
          <w:rtl/>
        </w:rPr>
        <w:t>ה</w:t>
      </w:r>
      <w:r>
        <w:rPr>
          <w:rtl/>
        </w:rPr>
        <w:t>.</w:t>
      </w:r>
    </w:p>
    <w:p w14:paraId="6D74BD1D" w14:textId="1C89301C" w:rsidR="005829C6" w:rsidRDefault="00661181" w:rsidP="00E764A3">
      <w:pPr>
        <w:numPr>
          <w:ilvl w:val="2"/>
          <w:numId w:val="9"/>
        </w:numPr>
        <w:tabs>
          <w:tab w:val="left" w:pos="149"/>
        </w:tabs>
        <w:jc w:val="both"/>
      </w:pPr>
      <w:r>
        <w:rPr>
          <w:rtl/>
        </w:rPr>
        <w:t>כלים כמו זכוכית: אמ</w:t>
      </w:r>
      <w:r w:rsidR="009066F6">
        <w:rPr>
          <w:rFonts w:hint="cs"/>
          <w:rtl/>
        </w:rPr>
        <w:t>א</w:t>
      </w:r>
      <w:r>
        <w:rPr>
          <w:rtl/>
        </w:rPr>
        <w:t>יל, בקליט,</w:t>
      </w:r>
      <w:r>
        <w:rPr>
          <w:b/>
          <w:bCs/>
          <w:rtl/>
        </w:rPr>
        <w:t xml:space="preserve"> </w:t>
      </w:r>
      <w:r>
        <w:rPr>
          <w:rtl/>
        </w:rPr>
        <w:t>דורלקס, זכוכית, פיברגלס, פירקס, קריסטל.</w:t>
      </w:r>
    </w:p>
    <w:p w14:paraId="539124F1" w14:textId="2356C6D3" w:rsidR="000C6C8B" w:rsidRDefault="00661181" w:rsidP="00230D96">
      <w:pPr>
        <w:numPr>
          <w:ilvl w:val="2"/>
          <w:numId w:val="9"/>
        </w:numPr>
        <w:tabs>
          <w:tab w:val="left" w:pos="149"/>
        </w:tabs>
        <w:jc w:val="both"/>
        <w:rPr>
          <w:rtl/>
        </w:rPr>
      </w:pPr>
      <w:r>
        <w:rPr>
          <w:rtl/>
        </w:rPr>
        <w:t xml:space="preserve">עוד כלים: גבס, זפת, מלט, </w:t>
      </w:r>
      <w:r w:rsidR="009066F6">
        <w:rPr>
          <w:rFonts w:hint="cs"/>
          <w:rtl/>
        </w:rPr>
        <w:t>צ'יינה</w:t>
      </w:r>
      <w:r>
        <w:rPr>
          <w:rtl/>
        </w:rPr>
        <w:t xml:space="preserve">, קורניג, </w:t>
      </w:r>
      <w:r>
        <w:rPr>
          <w:i/>
          <w:rtl/>
        </w:rPr>
        <w:t xml:space="preserve">קורל, </w:t>
      </w:r>
      <w:r>
        <w:rPr>
          <w:rtl/>
        </w:rPr>
        <w:t>שעווה.</w:t>
      </w:r>
    </w:p>
    <w:p w14:paraId="64FE401F" w14:textId="77777777" w:rsidR="000C6C8B" w:rsidRDefault="000C6C8B" w:rsidP="00C1527A">
      <w:pPr>
        <w:tabs>
          <w:tab w:val="left" w:pos="149"/>
        </w:tabs>
        <w:rPr>
          <w:rtl/>
        </w:rPr>
      </w:pPr>
    </w:p>
    <w:p w14:paraId="618EFD18" w14:textId="77777777" w:rsidR="008A1230" w:rsidRDefault="008A1230" w:rsidP="00C1527A">
      <w:pPr>
        <w:tabs>
          <w:tab w:val="left" w:pos="149"/>
        </w:tabs>
        <w:sectPr w:rsidR="008A1230" w:rsidSect="00C1527A">
          <w:headerReference w:type="default" r:id="rId54"/>
          <w:type w:val="continuous"/>
          <w:pgSz w:w="11906" w:h="16838"/>
          <w:pgMar w:top="719" w:right="567" w:bottom="540" w:left="737" w:header="360" w:footer="207" w:gutter="0"/>
          <w:paperSrc w:first="15" w:other="15"/>
          <w:cols w:space="720"/>
          <w:formProt w:val="0"/>
          <w:docGrid w:linePitch="360"/>
        </w:sectPr>
      </w:pPr>
    </w:p>
    <w:p w14:paraId="45907EA0" w14:textId="630A133B" w:rsidR="005829C6" w:rsidRDefault="00661181" w:rsidP="00E764A3">
      <w:pPr>
        <w:numPr>
          <w:ilvl w:val="1"/>
          <w:numId w:val="10"/>
        </w:numPr>
        <w:tabs>
          <w:tab w:val="left" w:pos="149"/>
        </w:tabs>
        <w:jc w:val="both"/>
        <w:rPr>
          <w:bCs/>
        </w:rPr>
      </w:pPr>
      <w:r>
        <w:rPr>
          <w:b/>
          <w:bCs/>
          <w:rtl/>
        </w:rPr>
        <w:t xml:space="preserve">אבנים </w:t>
      </w:r>
      <w:r>
        <w:rPr>
          <w:rtl/>
        </w:rPr>
        <w:t>(</w:t>
      </w:r>
      <w:r>
        <w:t xml:space="preserve">stone, </w:t>
      </w:r>
      <w:r>
        <w:rPr>
          <w:bCs/>
          <w:iCs/>
        </w:rPr>
        <w:t>granite</w:t>
      </w:r>
      <w:r>
        <w:rPr>
          <w:rtl/>
        </w:rPr>
        <w:t>)</w:t>
      </w:r>
      <w:r>
        <w:rPr>
          <w:b/>
          <w:bCs/>
          <w:rtl/>
        </w:rPr>
        <w:t xml:space="preserve"> </w:t>
      </w:r>
      <w:r>
        <w:rPr>
          <w:rtl/>
        </w:rPr>
        <w:t xml:space="preserve">- </w:t>
      </w:r>
      <w:r w:rsidR="009A5779">
        <w:rPr>
          <w:rtl/>
        </w:rPr>
        <w:t>אפשר להכשיר</w:t>
      </w:r>
      <w:r>
        <w:rPr>
          <w:rtl/>
        </w:rPr>
        <w:t>.</w:t>
      </w:r>
    </w:p>
    <w:p w14:paraId="53569218" w14:textId="77777777" w:rsidR="005829C6" w:rsidRDefault="00661181" w:rsidP="00E764A3">
      <w:pPr>
        <w:numPr>
          <w:ilvl w:val="2"/>
          <w:numId w:val="10"/>
        </w:numPr>
        <w:tabs>
          <w:tab w:val="left" w:pos="149"/>
        </w:tabs>
        <w:jc w:val="both"/>
      </w:pPr>
      <w:r>
        <w:rPr>
          <w:rtl/>
        </w:rPr>
        <w:t>כלים בזמן חז"ל, דינו כמתכת.</w:t>
      </w:r>
    </w:p>
    <w:p w14:paraId="3B2F97FB" w14:textId="0C9B76A2" w:rsidR="005829C6" w:rsidRDefault="00661181" w:rsidP="00E764A3">
      <w:pPr>
        <w:numPr>
          <w:ilvl w:val="1"/>
          <w:numId w:val="10"/>
        </w:numPr>
        <w:tabs>
          <w:tab w:val="left" w:pos="149"/>
        </w:tabs>
        <w:jc w:val="both"/>
      </w:pPr>
      <w:r>
        <w:rPr>
          <w:b/>
          <w:bCs/>
          <w:rtl/>
        </w:rPr>
        <w:t>אבר</w:t>
      </w:r>
      <w:r>
        <w:rPr>
          <w:rtl/>
        </w:rPr>
        <w:t xml:space="preserve"> (</w:t>
      </w:r>
      <w:r>
        <w:t>lead</w:t>
      </w:r>
      <w:r>
        <w:rPr>
          <w:rtl/>
        </w:rPr>
        <w:t xml:space="preserve">) - </w:t>
      </w:r>
      <w:r w:rsidR="009A5779">
        <w:rPr>
          <w:rtl/>
        </w:rPr>
        <w:t>אפשר להכשיר</w:t>
      </w:r>
      <w:r>
        <w:rPr>
          <w:rtl/>
        </w:rPr>
        <w:t>.</w:t>
      </w:r>
    </w:p>
    <w:p w14:paraId="2BE65C4A" w14:textId="77777777" w:rsidR="005829C6" w:rsidRDefault="00661181" w:rsidP="00E764A3">
      <w:pPr>
        <w:numPr>
          <w:ilvl w:val="2"/>
          <w:numId w:val="10"/>
        </w:numPr>
        <w:tabs>
          <w:tab w:val="left" w:pos="149"/>
        </w:tabs>
        <w:jc w:val="both"/>
      </w:pPr>
      <w:r>
        <w:rPr>
          <w:rtl/>
        </w:rPr>
        <w:t>דינו כמתכת.</w:t>
      </w:r>
    </w:p>
    <w:p w14:paraId="3F6F5022" w14:textId="2E21DA0A" w:rsidR="005829C6" w:rsidRDefault="00661181" w:rsidP="00E764A3">
      <w:pPr>
        <w:numPr>
          <w:ilvl w:val="1"/>
          <w:numId w:val="10"/>
        </w:numPr>
        <w:tabs>
          <w:tab w:val="left" w:pos="149"/>
        </w:tabs>
        <w:jc w:val="both"/>
      </w:pPr>
      <w:r>
        <w:rPr>
          <w:b/>
          <w:bCs/>
          <w:rtl/>
        </w:rPr>
        <w:t xml:space="preserve">אדמה </w:t>
      </w:r>
      <w:r>
        <w:rPr>
          <w:rtl/>
        </w:rPr>
        <w:t xml:space="preserve">- </w:t>
      </w:r>
      <w:r w:rsidR="009A5779">
        <w:rPr>
          <w:rtl/>
        </w:rPr>
        <w:t>אפשר להכשיר</w:t>
      </w:r>
      <w:r>
        <w:rPr>
          <w:rtl/>
        </w:rPr>
        <w:t>.</w:t>
      </w:r>
    </w:p>
    <w:p w14:paraId="2C620C9B" w14:textId="77777777" w:rsidR="005829C6" w:rsidRDefault="00661181" w:rsidP="00E764A3">
      <w:pPr>
        <w:numPr>
          <w:ilvl w:val="2"/>
          <w:numId w:val="10"/>
        </w:numPr>
        <w:tabs>
          <w:tab w:val="left" w:pos="149"/>
        </w:tabs>
        <w:jc w:val="both"/>
      </w:pPr>
      <w:r>
        <w:rPr>
          <w:rtl/>
        </w:rPr>
        <w:t>כלים בזמן חז"ל, דינו כמתכת.</w:t>
      </w:r>
    </w:p>
    <w:p w14:paraId="488A717F" w14:textId="6909810E" w:rsidR="005829C6" w:rsidRDefault="00661181" w:rsidP="00E764A3">
      <w:pPr>
        <w:numPr>
          <w:ilvl w:val="1"/>
          <w:numId w:val="10"/>
        </w:numPr>
        <w:tabs>
          <w:tab w:val="left" w:pos="149"/>
        </w:tabs>
        <w:jc w:val="both"/>
      </w:pPr>
      <w:r>
        <w:rPr>
          <w:b/>
          <w:bCs/>
          <w:rtl/>
        </w:rPr>
        <w:t xml:space="preserve">אזבסט - </w:t>
      </w:r>
      <w:r w:rsidR="009A5779">
        <w:rPr>
          <w:rtl/>
        </w:rPr>
        <w:t>אפשר להכשיר</w:t>
      </w:r>
      <w:r>
        <w:rPr>
          <w:rtl/>
        </w:rPr>
        <w:t>.</w:t>
      </w:r>
    </w:p>
    <w:p w14:paraId="0230F127" w14:textId="77777777" w:rsidR="005829C6" w:rsidRDefault="00661181" w:rsidP="00E764A3">
      <w:pPr>
        <w:numPr>
          <w:ilvl w:val="2"/>
          <w:numId w:val="10"/>
        </w:numPr>
        <w:tabs>
          <w:tab w:val="left" w:pos="149"/>
        </w:tabs>
        <w:jc w:val="both"/>
      </w:pPr>
      <w:r>
        <w:rPr>
          <w:rtl/>
        </w:rPr>
        <w:t>כלים בזמן חז"ל.</w:t>
      </w:r>
    </w:p>
    <w:p w14:paraId="2AA01ABE" w14:textId="666B042B" w:rsidR="005829C6" w:rsidRDefault="00661181" w:rsidP="00E764A3">
      <w:pPr>
        <w:numPr>
          <w:ilvl w:val="1"/>
          <w:numId w:val="10"/>
        </w:numPr>
        <w:tabs>
          <w:tab w:val="left" w:pos="149"/>
        </w:tabs>
        <w:jc w:val="both"/>
      </w:pPr>
      <w:r>
        <w:rPr>
          <w:b/>
          <w:bCs/>
          <w:rtl/>
        </w:rPr>
        <w:t>אלומניום</w:t>
      </w:r>
      <w:r>
        <w:rPr>
          <w:rtl/>
        </w:rPr>
        <w:t xml:space="preserve"> (</w:t>
      </w:r>
      <w:r>
        <w:t>aluminum</w:t>
      </w:r>
      <w:r>
        <w:rPr>
          <w:rtl/>
        </w:rPr>
        <w:t xml:space="preserve">) - </w:t>
      </w:r>
      <w:r w:rsidR="009A5779">
        <w:rPr>
          <w:rtl/>
        </w:rPr>
        <w:t>אפשר להכשיר</w:t>
      </w:r>
      <w:r>
        <w:rPr>
          <w:rtl/>
        </w:rPr>
        <w:t>.</w:t>
      </w:r>
    </w:p>
    <w:p w14:paraId="5B2EBFFE" w14:textId="77777777" w:rsidR="005829C6" w:rsidRDefault="00661181" w:rsidP="00E764A3">
      <w:pPr>
        <w:numPr>
          <w:ilvl w:val="2"/>
          <w:numId w:val="10"/>
        </w:numPr>
        <w:tabs>
          <w:tab w:val="left" w:pos="149"/>
        </w:tabs>
        <w:jc w:val="both"/>
      </w:pPr>
      <w:r>
        <w:rPr>
          <w:rtl/>
        </w:rPr>
        <w:t>דינו כמתכת.</w:t>
      </w:r>
    </w:p>
    <w:p w14:paraId="2B88635E" w14:textId="2714B1C6" w:rsidR="005829C6" w:rsidRDefault="00661181" w:rsidP="00E764A3">
      <w:pPr>
        <w:numPr>
          <w:ilvl w:val="1"/>
          <w:numId w:val="10"/>
        </w:numPr>
        <w:tabs>
          <w:tab w:val="left" w:pos="149"/>
        </w:tabs>
        <w:jc w:val="both"/>
      </w:pPr>
      <w:r>
        <w:rPr>
          <w:b/>
          <w:bCs/>
          <w:rtl/>
        </w:rPr>
        <w:t>אמ</w:t>
      </w:r>
      <w:r w:rsidR="009066F6">
        <w:rPr>
          <w:rFonts w:hint="cs"/>
          <w:b/>
          <w:bCs/>
          <w:rtl/>
        </w:rPr>
        <w:t>א</w:t>
      </w:r>
      <w:r>
        <w:rPr>
          <w:b/>
          <w:bCs/>
          <w:rtl/>
        </w:rPr>
        <w:t>יל</w:t>
      </w:r>
      <w:r>
        <w:rPr>
          <w:rtl/>
        </w:rPr>
        <w:t xml:space="preserve"> (</w:t>
      </w:r>
      <w:r>
        <w:t>enamel</w:t>
      </w:r>
      <w:r>
        <w:rPr>
          <w:rtl/>
        </w:rPr>
        <w:t>) - בזמנינו זכוכית.</w:t>
      </w:r>
    </w:p>
    <w:p w14:paraId="2A58DCCD" w14:textId="77777777" w:rsidR="005829C6" w:rsidRDefault="00661181" w:rsidP="00E764A3">
      <w:pPr>
        <w:numPr>
          <w:ilvl w:val="2"/>
          <w:numId w:val="10"/>
        </w:numPr>
        <w:tabs>
          <w:tab w:val="left" w:pos="149"/>
        </w:tabs>
        <w:jc w:val="both"/>
      </w:pPr>
      <w:r>
        <w:rPr>
          <w:rtl/>
        </w:rPr>
        <w:t>עי' לעיל.</w:t>
      </w:r>
    </w:p>
    <w:p w14:paraId="2E1B5B2C" w14:textId="399E1C9D" w:rsidR="005829C6" w:rsidRDefault="00661181" w:rsidP="00E764A3">
      <w:pPr>
        <w:numPr>
          <w:ilvl w:val="1"/>
          <w:numId w:val="10"/>
        </w:numPr>
        <w:tabs>
          <w:tab w:val="left" w:pos="149"/>
        </w:tabs>
        <w:jc w:val="both"/>
      </w:pPr>
      <w:r>
        <w:rPr>
          <w:b/>
          <w:bCs/>
          <w:rtl/>
        </w:rPr>
        <w:t xml:space="preserve">בגד </w:t>
      </w:r>
      <w:r>
        <w:rPr>
          <w:rtl/>
        </w:rPr>
        <w:t>(</w:t>
      </w:r>
      <w:r>
        <w:t>fabric</w:t>
      </w:r>
      <w:r>
        <w:rPr>
          <w:rtl/>
        </w:rPr>
        <w:t xml:space="preserve">) - </w:t>
      </w:r>
      <w:r w:rsidR="009A5779">
        <w:rPr>
          <w:rtl/>
        </w:rPr>
        <w:t>אפשר להכשיר</w:t>
      </w:r>
      <w:r>
        <w:rPr>
          <w:rtl/>
        </w:rPr>
        <w:t>.</w:t>
      </w:r>
    </w:p>
    <w:p w14:paraId="6A857163" w14:textId="77777777" w:rsidR="005829C6" w:rsidRDefault="00661181" w:rsidP="00E764A3">
      <w:pPr>
        <w:numPr>
          <w:ilvl w:val="2"/>
          <w:numId w:val="10"/>
        </w:numPr>
        <w:tabs>
          <w:tab w:val="left" w:pos="149"/>
        </w:tabs>
        <w:jc w:val="both"/>
      </w:pPr>
      <w:r>
        <w:rPr>
          <w:rtl/>
        </w:rPr>
        <w:t>כלים בזמן חז"ל - עי' לעיל.</w:t>
      </w:r>
    </w:p>
    <w:p w14:paraId="1C5BCAF8" w14:textId="377875F0" w:rsidR="005829C6" w:rsidRDefault="00661181" w:rsidP="00E764A3">
      <w:pPr>
        <w:numPr>
          <w:ilvl w:val="1"/>
          <w:numId w:val="10"/>
        </w:numPr>
        <w:tabs>
          <w:tab w:val="left" w:pos="149"/>
        </w:tabs>
        <w:jc w:val="both"/>
      </w:pPr>
      <w:r>
        <w:rPr>
          <w:b/>
          <w:bCs/>
          <w:rtl/>
        </w:rPr>
        <w:t>בדיל</w:t>
      </w:r>
      <w:r>
        <w:rPr>
          <w:rtl/>
        </w:rPr>
        <w:t xml:space="preserve"> (</w:t>
      </w:r>
      <w:r>
        <w:t>tin</w:t>
      </w:r>
      <w:r>
        <w:rPr>
          <w:rtl/>
        </w:rPr>
        <w:t xml:space="preserve">) - </w:t>
      </w:r>
      <w:r w:rsidR="009A5779">
        <w:rPr>
          <w:rtl/>
        </w:rPr>
        <w:t>אפשר להכשיר</w:t>
      </w:r>
      <w:r>
        <w:rPr>
          <w:rtl/>
        </w:rPr>
        <w:t>.</w:t>
      </w:r>
    </w:p>
    <w:p w14:paraId="08864412" w14:textId="77777777" w:rsidR="005829C6" w:rsidRDefault="00661181" w:rsidP="00E764A3">
      <w:pPr>
        <w:numPr>
          <w:ilvl w:val="2"/>
          <w:numId w:val="10"/>
        </w:numPr>
        <w:tabs>
          <w:tab w:val="left" w:pos="149"/>
        </w:tabs>
        <w:jc w:val="both"/>
      </w:pPr>
      <w:r>
        <w:rPr>
          <w:rtl/>
        </w:rPr>
        <w:t>דינו כמתכת.</w:t>
      </w:r>
    </w:p>
    <w:p w14:paraId="21EE0DF4" w14:textId="77777777" w:rsidR="005829C6" w:rsidRDefault="00661181" w:rsidP="00E764A3">
      <w:pPr>
        <w:numPr>
          <w:ilvl w:val="1"/>
          <w:numId w:val="10"/>
        </w:numPr>
        <w:tabs>
          <w:tab w:val="left" w:pos="149"/>
        </w:tabs>
        <w:jc w:val="both"/>
      </w:pPr>
      <w:r>
        <w:rPr>
          <w:b/>
          <w:bCs/>
          <w:rtl/>
        </w:rPr>
        <w:t xml:space="preserve">בטון </w:t>
      </w:r>
      <w:r>
        <w:rPr>
          <w:rtl/>
        </w:rPr>
        <w:t>(</w:t>
      </w:r>
      <w:r>
        <w:t>concrete, cement</w:t>
      </w:r>
      <w:r>
        <w:rPr>
          <w:rtl/>
        </w:rPr>
        <w:t>) - א"א להגעיל.</w:t>
      </w:r>
    </w:p>
    <w:p w14:paraId="449A11F2" w14:textId="77777777" w:rsidR="005829C6" w:rsidRDefault="00661181" w:rsidP="00E764A3">
      <w:pPr>
        <w:numPr>
          <w:ilvl w:val="2"/>
          <w:numId w:val="10"/>
        </w:numPr>
        <w:tabs>
          <w:tab w:val="left" w:pos="149"/>
        </w:tabs>
        <w:jc w:val="both"/>
      </w:pPr>
      <w:r>
        <w:rPr>
          <w:rtl/>
        </w:rPr>
        <w:t>דינו כחרס.</w:t>
      </w:r>
    </w:p>
    <w:p w14:paraId="65AF559E" w14:textId="01C79F18" w:rsidR="005829C6" w:rsidRDefault="00661181" w:rsidP="00E764A3">
      <w:pPr>
        <w:numPr>
          <w:ilvl w:val="1"/>
          <w:numId w:val="10"/>
        </w:numPr>
        <w:tabs>
          <w:tab w:val="left" w:pos="149"/>
        </w:tabs>
        <w:jc w:val="both"/>
      </w:pPr>
      <w:r>
        <w:rPr>
          <w:b/>
          <w:bCs/>
          <w:rtl/>
        </w:rPr>
        <w:t>ביצים</w:t>
      </w:r>
      <w:r>
        <w:rPr>
          <w:rtl/>
        </w:rPr>
        <w:t>, קליפת (</w:t>
      </w:r>
      <w:r>
        <w:t>egg shells</w:t>
      </w:r>
      <w:r>
        <w:rPr>
          <w:rtl/>
        </w:rPr>
        <w:t>)</w:t>
      </w:r>
      <w:r>
        <w:rPr>
          <w:b/>
          <w:bCs/>
          <w:rtl/>
        </w:rPr>
        <w:t xml:space="preserve"> </w:t>
      </w:r>
      <w:r>
        <w:rPr>
          <w:rtl/>
        </w:rPr>
        <w:t xml:space="preserve">- </w:t>
      </w:r>
      <w:r w:rsidR="009A5779">
        <w:rPr>
          <w:rtl/>
        </w:rPr>
        <w:t>אפשר להכשיר</w:t>
      </w:r>
      <w:r>
        <w:rPr>
          <w:rtl/>
        </w:rPr>
        <w:t>.</w:t>
      </w:r>
    </w:p>
    <w:p w14:paraId="12746D09" w14:textId="77777777" w:rsidR="005829C6" w:rsidRDefault="00661181" w:rsidP="00E764A3">
      <w:pPr>
        <w:numPr>
          <w:ilvl w:val="2"/>
          <w:numId w:val="10"/>
        </w:numPr>
        <w:tabs>
          <w:tab w:val="left" w:pos="149"/>
        </w:tabs>
        <w:jc w:val="both"/>
      </w:pPr>
      <w:r>
        <w:rPr>
          <w:rtl/>
        </w:rPr>
        <w:t>כלים בזמן חז"ל.</w:t>
      </w:r>
    </w:p>
    <w:p w14:paraId="1787B58F" w14:textId="77777777" w:rsidR="005829C6" w:rsidRDefault="00661181" w:rsidP="00E764A3">
      <w:pPr>
        <w:numPr>
          <w:ilvl w:val="1"/>
          <w:numId w:val="10"/>
        </w:numPr>
        <w:tabs>
          <w:tab w:val="left" w:pos="149"/>
        </w:tabs>
        <w:jc w:val="both"/>
      </w:pPr>
      <w:r>
        <w:rPr>
          <w:b/>
          <w:bCs/>
          <w:rtl/>
        </w:rPr>
        <w:t>בקליט</w:t>
      </w:r>
      <w:r>
        <w:rPr>
          <w:rtl/>
        </w:rPr>
        <w:t xml:space="preserve"> - בשאר איסורים, מיקל.</w:t>
      </w:r>
    </w:p>
    <w:p w14:paraId="4C4CE6C5" w14:textId="77777777" w:rsidR="005829C6" w:rsidRDefault="00661181" w:rsidP="00E764A3">
      <w:pPr>
        <w:numPr>
          <w:ilvl w:val="2"/>
          <w:numId w:val="10"/>
        </w:numPr>
        <w:tabs>
          <w:tab w:val="left" w:pos="149"/>
        </w:tabs>
        <w:jc w:val="both"/>
      </w:pPr>
      <w:r>
        <w:rPr>
          <w:rtl/>
        </w:rPr>
        <w:t>דינו כזכוכית.</w:t>
      </w:r>
    </w:p>
    <w:p w14:paraId="3D3DF9C5" w14:textId="405B9A60" w:rsidR="005829C6" w:rsidRDefault="00661181" w:rsidP="00E764A3">
      <w:pPr>
        <w:numPr>
          <w:ilvl w:val="1"/>
          <w:numId w:val="10"/>
        </w:numPr>
        <w:tabs>
          <w:tab w:val="left" w:pos="149"/>
        </w:tabs>
        <w:jc w:val="both"/>
      </w:pPr>
      <w:r>
        <w:rPr>
          <w:b/>
          <w:bCs/>
          <w:rtl/>
        </w:rPr>
        <w:t>ברזל</w:t>
      </w:r>
      <w:r>
        <w:rPr>
          <w:rtl/>
        </w:rPr>
        <w:t xml:space="preserve"> (</w:t>
      </w:r>
      <w:r>
        <w:t>iron</w:t>
      </w:r>
      <w:r>
        <w:rPr>
          <w:rtl/>
        </w:rPr>
        <w:t xml:space="preserve">) - </w:t>
      </w:r>
      <w:r w:rsidR="009A5779">
        <w:rPr>
          <w:rtl/>
        </w:rPr>
        <w:t>אפשר להכשיר</w:t>
      </w:r>
      <w:r>
        <w:rPr>
          <w:rtl/>
        </w:rPr>
        <w:t>.</w:t>
      </w:r>
    </w:p>
    <w:p w14:paraId="0DA3CB1E" w14:textId="77777777" w:rsidR="005829C6" w:rsidRDefault="00661181" w:rsidP="00E764A3">
      <w:pPr>
        <w:numPr>
          <w:ilvl w:val="2"/>
          <w:numId w:val="10"/>
        </w:numPr>
        <w:tabs>
          <w:tab w:val="left" w:pos="149"/>
        </w:tabs>
        <w:jc w:val="both"/>
      </w:pPr>
      <w:r>
        <w:rPr>
          <w:rtl/>
        </w:rPr>
        <w:t>דינו כמתכת.</w:t>
      </w:r>
    </w:p>
    <w:p w14:paraId="5FB3FB7D" w14:textId="77777777" w:rsidR="005829C6" w:rsidRDefault="00661181" w:rsidP="00E764A3">
      <w:pPr>
        <w:numPr>
          <w:ilvl w:val="1"/>
          <w:numId w:val="10"/>
        </w:numPr>
        <w:tabs>
          <w:tab w:val="left" w:pos="149"/>
        </w:tabs>
        <w:jc w:val="both"/>
      </w:pPr>
      <w:r>
        <w:rPr>
          <w:b/>
          <w:bCs/>
          <w:rtl/>
        </w:rPr>
        <w:t>גבס</w:t>
      </w:r>
      <w:r>
        <w:rPr>
          <w:rtl/>
        </w:rPr>
        <w:t>.</w:t>
      </w:r>
    </w:p>
    <w:p w14:paraId="16C3D017" w14:textId="77777777" w:rsidR="005829C6" w:rsidRDefault="00661181" w:rsidP="00E764A3">
      <w:pPr>
        <w:numPr>
          <w:ilvl w:val="2"/>
          <w:numId w:val="10"/>
        </w:numPr>
        <w:tabs>
          <w:tab w:val="left" w:pos="149"/>
        </w:tabs>
        <w:jc w:val="both"/>
      </w:pPr>
      <w:r>
        <w:rPr>
          <w:rtl/>
        </w:rPr>
        <w:t>כלים בזמן חז"ל - עי' לעיל.</w:t>
      </w:r>
    </w:p>
    <w:p w14:paraId="7112C87C" w14:textId="0E5F0AF9" w:rsidR="005829C6" w:rsidRDefault="00661181" w:rsidP="00E764A3">
      <w:pPr>
        <w:numPr>
          <w:ilvl w:val="1"/>
          <w:numId w:val="10"/>
        </w:numPr>
        <w:tabs>
          <w:tab w:val="left" w:pos="149"/>
        </w:tabs>
        <w:jc w:val="both"/>
      </w:pPr>
      <w:r>
        <w:rPr>
          <w:b/>
          <w:bCs/>
          <w:rtl/>
        </w:rPr>
        <w:t>גומי</w:t>
      </w:r>
      <w:r>
        <w:rPr>
          <w:rtl/>
        </w:rPr>
        <w:t xml:space="preserve"> (</w:t>
      </w:r>
      <w:r>
        <w:t>rubber synthetic</w:t>
      </w:r>
      <w:r>
        <w:rPr>
          <w:rtl/>
        </w:rPr>
        <w:t xml:space="preserve">) - בשאר איסורים, </w:t>
      </w:r>
      <w:r w:rsidR="009A5779">
        <w:rPr>
          <w:rtl/>
        </w:rPr>
        <w:t>אפשר להכשיר</w:t>
      </w:r>
      <w:r>
        <w:rPr>
          <w:rtl/>
        </w:rPr>
        <w:t>.</w:t>
      </w:r>
    </w:p>
    <w:p w14:paraId="78A23DD8" w14:textId="77777777" w:rsidR="005829C6" w:rsidRDefault="00661181" w:rsidP="00E764A3">
      <w:pPr>
        <w:numPr>
          <w:ilvl w:val="2"/>
          <w:numId w:val="10"/>
        </w:numPr>
        <w:tabs>
          <w:tab w:val="left" w:pos="149"/>
        </w:tabs>
        <w:jc w:val="both"/>
      </w:pPr>
      <w:r>
        <w:rPr>
          <w:rtl/>
        </w:rPr>
        <w:t>כלים חדשים.</w:t>
      </w:r>
    </w:p>
    <w:p w14:paraId="032B90F7" w14:textId="53E25B92" w:rsidR="005829C6" w:rsidRDefault="00661181" w:rsidP="00E764A3">
      <w:pPr>
        <w:numPr>
          <w:ilvl w:val="1"/>
          <w:numId w:val="10"/>
        </w:numPr>
        <w:tabs>
          <w:tab w:val="left" w:pos="149"/>
        </w:tabs>
        <w:jc w:val="both"/>
      </w:pPr>
      <w:r>
        <w:rPr>
          <w:b/>
          <w:bCs/>
          <w:rtl/>
        </w:rPr>
        <w:t xml:space="preserve">גללים </w:t>
      </w:r>
      <w:r>
        <w:rPr>
          <w:rtl/>
        </w:rPr>
        <w:t xml:space="preserve">- </w:t>
      </w:r>
      <w:r w:rsidR="009A5779">
        <w:rPr>
          <w:rtl/>
        </w:rPr>
        <w:t>אפשר להכשיר</w:t>
      </w:r>
      <w:r>
        <w:rPr>
          <w:rtl/>
        </w:rPr>
        <w:t>.</w:t>
      </w:r>
    </w:p>
    <w:p w14:paraId="39651332" w14:textId="77777777" w:rsidR="005829C6" w:rsidRDefault="00661181" w:rsidP="00E764A3">
      <w:pPr>
        <w:numPr>
          <w:ilvl w:val="2"/>
          <w:numId w:val="10"/>
        </w:numPr>
        <w:tabs>
          <w:tab w:val="left" w:pos="149"/>
        </w:tabs>
        <w:jc w:val="both"/>
      </w:pPr>
      <w:r>
        <w:rPr>
          <w:rtl/>
        </w:rPr>
        <w:t>כלים בזמן חז"ל.</w:t>
      </w:r>
    </w:p>
    <w:p w14:paraId="759E393C" w14:textId="7DFD06A6" w:rsidR="005829C6" w:rsidRDefault="00661181" w:rsidP="00E764A3">
      <w:pPr>
        <w:numPr>
          <w:ilvl w:val="1"/>
          <w:numId w:val="10"/>
        </w:numPr>
        <w:tabs>
          <w:tab w:val="left" w:pos="149"/>
        </w:tabs>
        <w:jc w:val="both"/>
      </w:pPr>
      <w:r>
        <w:rPr>
          <w:b/>
          <w:bCs/>
          <w:rtl/>
        </w:rPr>
        <w:t>דורלקס</w:t>
      </w:r>
      <w:r>
        <w:rPr>
          <w:rtl/>
        </w:rPr>
        <w:t xml:space="preserve"> (</w:t>
      </w:r>
      <w:proofErr w:type="spellStart"/>
      <w:r>
        <w:t>duralex</w:t>
      </w:r>
      <w:proofErr w:type="spellEnd"/>
      <w:r>
        <w:rPr>
          <w:rtl/>
        </w:rPr>
        <w:t xml:space="preserve">) - בשאר איסורים, </w:t>
      </w:r>
      <w:r w:rsidR="009A5779">
        <w:rPr>
          <w:rtl/>
        </w:rPr>
        <w:t>אפשר להכשיר</w:t>
      </w:r>
      <w:r>
        <w:rPr>
          <w:rtl/>
        </w:rPr>
        <w:t>.</w:t>
      </w:r>
    </w:p>
    <w:p w14:paraId="52069BFF" w14:textId="77777777" w:rsidR="005829C6" w:rsidRDefault="00661181" w:rsidP="00E764A3">
      <w:pPr>
        <w:numPr>
          <w:ilvl w:val="2"/>
          <w:numId w:val="10"/>
        </w:numPr>
        <w:tabs>
          <w:tab w:val="left" w:pos="149"/>
        </w:tabs>
        <w:jc w:val="both"/>
      </w:pPr>
      <w:r>
        <w:rPr>
          <w:rtl/>
        </w:rPr>
        <w:t>דינו כזכוכית.</w:t>
      </w:r>
    </w:p>
    <w:p w14:paraId="629B6060" w14:textId="77777777" w:rsidR="005829C6" w:rsidRDefault="00661181" w:rsidP="00E764A3">
      <w:pPr>
        <w:numPr>
          <w:ilvl w:val="1"/>
          <w:numId w:val="10"/>
        </w:numPr>
        <w:tabs>
          <w:tab w:val="left" w:pos="149"/>
        </w:tabs>
        <w:jc w:val="both"/>
      </w:pPr>
      <w:r>
        <w:rPr>
          <w:b/>
          <w:bCs/>
          <w:rtl/>
        </w:rPr>
        <w:t>זפת</w:t>
      </w:r>
      <w:r>
        <w:rPr>
          <w:rtl/>
        </w:rPr>
        <w:t>.</w:t>
      </w:r>
    </w:p>
    <w:p w14:paraId="7DCD1B70" w14:textId="77777777" w:rsidR="005829C6" w:rsidRDefault="00661181" w:rsidP="00E764A3">
      <w:pPr>
        <w:numPr>
          <w:ilvl w:val="2"/>
          <w:numId w:val="10"/>
        </w:numPr>
        <w:tabs>
          <w:tab w:val="left" w:pos="149"/>
        </w:tabs>
        <w:jc w:val="both"/>
      </w:pPr>
      <w:r>
        <w:rPr>
          <w:rtl/>
        </w:rPr>
        <w:t>כלים בזמן חז"ל - עי' לעיל.</w:t>
      </w:r>
    </w:p>
    <w:p w14:paraId="40A28C5A" w14:textId="4799C13C" w:rsidR="005829C6" w:rsidRDefault="00661181" w:rsidP="00E764A3">
      <w:pPr>
        <w:numPr>
          <w:ilvl w:val="1"/>
          <w:numId w:val="10"/>
        </w:numPr>
        <w:tabs>
          <w:tab w:val="left" w:pos="149"/>
        </w:tabs>
        <w:jc w:val="both"/>
      </w:pPr>
      <w:r>
        <w:rPr>
          <w:b/>
          <w:bCs/>
          <w:rtl/>
        </w:rPr>
        <w:t>זהב</w:t>
      </w:r>
      <w:r>
        <w:rPr>
          <w:rtl/>
        </w:rPr>
        <w:t xml:space="preserve"> (</w:t>
      </w:r>
      <w:r>
        <w:t>gold</w:t>
      </w:r>
      <w:r>
        <w:rPr>
          <w:rtl/>
        </w:rPr>
        <w:t xml:space="preserve">) - </w:t>
      </w:r>
      <w:r w:rsidR="009A5779">
        <w:rPr>
          <w:rtl/>
        </w:rPr>
        <w:t>אפשר להכשיר</w:t>
      </w:r>
      <w:r>
        <w:rPr>
          <w:rtl/>
        </w:rPr>
        <w:t>.</w:t>
      </w:r>
    </w:p>
    <w:p w14:paraId="36EF2B7E" w14:textId="77777777" w:rsidR="005829C6" w:rsidRDefault="00661181" w:rsidP="00E764A3">
      <w:pPr>
        <w:numPr>
          <w:ilvl w:val="2"/>
          <w:numId w:val="10"/>
        </w:numPr>
        <w:tabs>
          <w:tab w:val="left" w:pos="149"/>
        </w:tabs>
        <w:jc w:val="both"/>
      </w:pPr>
      <w:r>
        <w:rPr>
          <w:rtl/>
        </w:rPr>
        <w:t>דינו כמתכת.</w:t>
      </w:r>
    </w:p>
    <w:p w14:paraId="10644F9A" w14:textId="6BFA0E73" w:rsidR="005829C6" w:rsidRDefault="00661181" w:rsidP="00E764A3">
      <w:pPr>
        <w:numPr>
          <w:ilvl w:val="1"/>
          <w:numId w:val="10"/>
        </w:numPr>
        <w:tabs>
          <w:tab w:val="left" w:pos="149"/>
        </w:tabs>
        <w:jc w:val="both"/>
      </w:pPr>
      <w:r>
        <w:rPr>
          <w:b/>
          <w:bCs/>
          <w:rtl/>
        </w:rPr>
        <w:t xml:space="preserve">זכוכית </w:t>
      </w:r>
      <w:r>
        <w:rPr>
          <w:rtl/>
        </w:rPr>
        <w:t>(</w:t>
      </w:r>
      <w:r>
        <w:t>glass</w:t>
      </w:r>
      <w:r>
        <w:rPr>
          <w:rtl/>
        </w:rPr>
        <w:t>)</w:t>
      </w:r>
      <w:r>
        <w:rPr>
          <w:b/>
          <w:bCs/>
          <w:rtl/>
        </w:rPr>
        <w:t xml:space="preserve"> </w:t>
      </w:r>
      <w:r>
        <w:rPr>
          <w:rtl/>
        </w:rPr>
        <w:t xml:space="preserve">- בשאר איסורים, </w:t>
      </w:r>
      <w:r w:rsidR="009A5779">
        <w:rPr>
          <w:rtl/>
        </w:rPr>
        <w:t>אפשר להכשיר</w:t>
      </w:r>
      <w:r>
        <w:rPr>
          <w:rtl/>
        </w:rPr>
        <w:t>.</w:t>
      </w:r>
    </w:p>
    <w:p w14:paraId="734E7DB7" w14:textId="77777777" w:rsidR="005829C6" w:rsidRDefault="00661181" w:rsidP="00E764A3">
      <w:pPr>
        <w:numPr>
          <w:ilvl w:val="2"/>
          <w:numId w:val="10"/>
        </w:numPr>
        <w:tabs>
          <w:tab w:val="left" w:pos="149"/>
        </w:tabs>
        <w:jc w:val="both"/>
      </w:pPr>
      <w:r>
        <w:rPr>
          <w:rtl/>
        </w:rPr>
        <w:t>דינו כזכוכית.</w:t>
      </w:r>
    </w:p>
    <w:p w14:paraId="2539CD38" w14:textId="77777777" w:rsidR="005829C6" w:rsidRDefault="00661181" w:rsidP="00E764A3">
      <w:pPr>
        <w:numPr>
          <w:ilvl w:val="1"/>
          <w:numId w:val="10"/>
        </w:numPr>
        <w:tabs>
          <w:tab w:val="left" w:pos="149"/>
        </w:tabs>
        <w:jc w:val="both"/>
      </w:pPr>
      <w:r>
        <w:rPr>
          <w:b/>
          <w:bCs/>
          <w:rtl/>
        </w:rPr>
        <w:t xml:space="preserve">חימר </w:t>
      </w:r>
      <w:r>
        <w:rPr>
          <w:rtl/>
        </w:rPr>
        <w:t>- א"א להגעיל.</w:t>
      </w:r>
    </w:p>
    <w:p w14:paraId="35829B03" w14:textId="77777777" w:rsidR="005829C6" w:rsidRDefault="00661181" w:rsidP="00E764A3">
      <w:pPr>
        <w:numPr>
          <w:ilvl w:val="2"/>
          <w:numId w:val="10"/>
        </w:numPr>
        <w:tabs>
          <w:tab w:val="left" w:pos="149"/>
        </w:tabs>
        <w:jc w:val="both"/>
      </w:pPr>
      <w:r>
        <w:rPr>
          <w:rtl/>
        </w:rPr>
        <w:t>דינו כחרס.</w:t>
      </w:r>
    </w:p>
    <w:p w14:paraId="6E81885F" w14:textId="77777777" w:rsidR="005829C6" w:rsidRDefault="00661181" w:rsidP="00E764A3">
      <w:pPr>
        <w:numPr>
          <w:ilvl w:val="1"/>
          <w:numId w:val="10"/>
        </w:numPr>
        <w:tabs>
          <w:tab w:val="left" w:pos="149"/>
        </w:tabs>
        <w:jc w:val="both"/>
      </w:pPr>
      <w:r>
        <w:rPr>
          <w:b/>
          <w:bCs/>
          <w:rtl/>
        </w:rPr>
        <w:t xml:space="preserve">חרס </w:t>
      </w:r>
      <w:r>
        <w:rPr>
          <w:rtl/>
        </w:rPr>
        <w:t>- א"א להגעיל.</w:t>
      </w:r>
    </w:p>
    <w:p w14:paraId="7A598CE2" w14:textId="77777777" w:rsidR="005829C6" w:rsidRDefault="00661181" w:rsidP="00E764A3">
      <w:pPr>
        <w:numPr>
          <w:ilvl w:val="2"/>
          <w:numId w:val="10"/>
        </w:numPr>
        <w:tabs>
          <w:tab w:val="left" w:pos="149"/>
        </w:tabs>
        <w:jc w:val="both"/>
      </w:pPr>
      <w:r>
        <w:rPr>
          <w:rtl/>
        </w:rPr>
        <w:t>דינו כחרס.</w:t>
      </w:r>
    </w:p>
    <w:p w14:paraId="587EBB5A" w14:textId="758C4208" w:rsidR="005829C6" w:rsidRDefault="00661181" w:rsidP="00E764A3">
      <w:pPr>
        <w:numPr>
          <w:ilvl w:val="1"/>
          <w:numId w:val="10"/>
        </w:numPr>
        <w:tabs>
          <w:tab w:val="left" w:pos="149"/>
        </w:tabs>
        <w:jc w:val="both"/>
      </w:pPr>
      <w:r w:rsidRPr="009066F6">
        <w:rPr>
          <w:b/>
          <w:bCs/>
          <w:rtl/>
        </w:rPr>
        <w:t>חרסינה, פור</w:t>
      </w:r>
      <w:r w:rsidR="009066F6" w:rsidRPr="009066F6">
        <w:rPr>
          <w:rFonts w:hint="cs"/>
          <w:b/>
          <w:bCs/>
          <w:rtl/>
        </w:rPr>
        <w:t>צ</w:t>
      </w:r>
      <w:r w:rsidRPr="009066F6">
        <w:rPr>
          <w:b/>
          <w:bCs/>
          <w:rtl/>
        </w:rPr>
        <w:t>לן</w:t>
      </w:r>
      <w:r>
        <w:rPr>
          <w:b/>
          <w:bCs/>
          <w:rtl/>
        </w:rPr>
        <w:t xml:space="preserve"> </w:t>
      </w:r>
      <w:r>
        <w:rPr>
          <w:rtl/>
        </w:rPr>
        <w:t>(</w:t>
      </w:r>
      <w:r>
        <w:t>porcelain</w:t>
      </w:r>
      <w:r>
        <w:rPr>
          <w:rtl/>
        </w:rPr>
        <w:t>) - א"א להגעיל.</w:t>
      </w:r>
    </w:p>
    <w:p w14:paraId="10E65246" w14:textId="77777777" w:rsidR="005829C6" w:rsidRDefault="00661181" w:rsidP="00E764A3">
      <w:pPr>
        <w:numPr>
          <w:ilvl w:val="2"/>
          <w:numId w:val="10"/>
        </w:numPr>
        <w:tabs>
          <w:tab w:val="left" w:pos="149"/>
        </w:tabs>
        <w:jc w:val="both"/>
      </w:pPr>
      <w:r>
        <w:rPr>
          <w:rtl/>
        </w:rPr>
        <w:t>דינו כחרס.</w:t>
      </w:r>
    </w:p>
    <w:p w14:paraId="6EEF1474" w14:textId="77777777" w:rsidR="005829C6" w:rsidRDefault="00661181" w:rsidP="00E764A3">
      <w:pPr>
        <w:numPr>
          <w:ilvl w:val="1"/>
          <w:numId w:val="10"/>
        </w:numPr>
        <w:tabs>
          <w:tab w:val="left" w:pos="149"/>
        </w:tabs>
        <w:jc w:val="both"/>
      </w:pPr>
      <w:r>
        <w:rPr>
          <w:b/>
          <w:bCs/>
          <w:rtl/>
        </w:rPr>
        <w:t xml:space="preserve">טיט </w:t>
      </w:r>
      <w:r>
        <w:rPr>
          <w:rtl/>
        </w:rPr>
        <w:t>- א"א להגעיל.</w:t>
      </w:r>
    </w:p>
    <w:p w14:paraId="64F09BDA" w14:textId="77777777" w:rsidR="005829C6" w:rsidRDefault="00661181" w:rsidP="00E764A3">
      <w:pPr>
        <w:numPr>
          <w:ilvl w:val="2"/>
          <w:numId w:val="10"/>
        </w:numPr>
        <w:tabs>
          <w:tab w:val="left" w:pos="149"/>
        </w:tabs>
        <w:jc w:val="both"/>
      </w:pPr>
      <w:r>
        <w:rPr>
          <w:rtl/>
        </w:rPr>
        <w:t>דינו כחרס.</w:t>
      </w:r>
    </w:p>
    <w:p w14:paraId="7D97E1D1" w14:textId="46FF430A" w:rsidR="005829C6" w:rsidRDefault="00661181" w:rsidP="00E764A3">
      <w:pPr>
        <w:numPr>
          <w:ilvl w:val="1"/>
          <w:numId w:val="10"/>
        </w:numPr>
        <w:tabs>
          <w:tab w:val="left" w:pos="149"/>
        </w:tabs>
        <w:jc w:val="both"/>
      </w:pPr>
      <w:r>
        <w:rPr>
          <w:b/>
          <w:bCs/>
          <w:rtl/>
        </w:rPr>
        <w:t>טפל</w:t>
      </w:r>
      <w:r w:rsidR="007C6878">
        <w:rPr>
          <w:rFonts w:hint="cs"/>
          <w:b/>
          <w:bCs/>
          <w:rtl/>
        </w:rPr>
        <w:t>ו</w:t>
      </w:r>
      <w:r>
        <w:rPr>
          <w:b/>
          <w:bCs/>
          <w:rtl/>
        </w:rPr>
        <w:t xml:space="preserve">ן </w:t>
      </w:r>
      <w:r>
        <w:rPr>
          <w:rtl/>
        </w:rPr>
        <w:t>(</w:t>
      </w:r>
      <w:proofErr w:type="spellStart"/>
      <w:r>
        <w:t>teflon</w:t>
      </w:r>
      <w:proofErr w:type="spellEnd"/>
      <w:r>
        <w:rPr>
          <w:rtl/>
        </w:rPr>
        <w:t>) - שאר איסורים, הגעלה.</w:t>
      </w:r>
    </w:p>
    <w:p w14:paraId="46BF1725" w14:textId="77777777" w:rsidR="005829C6" w:rsidRDefault="00661181" w:rsidP="00E764A3">
      <w:pPr>
        <w:numPr>
          <w:ilvl w:val="2"/>
          <w:numId w:val="10"/>
        </w:numPr>
        <w:tabs>
          <w:tab w:val="left" w:pos="149"/>
        </w:tabs>
        <w:jc w:val="both"/>
      </w:pPr>
      <w:r>
        <w:rPr>
          <w:rtl/>
        </w:rPr>
        <w:t>כלים חדשים.</w:t>
      </w:r>
    </w:p>
    <w:p w14:paraId="2BE7C8F9" w14:textId="47B1DAE5" w:rsidR="005829C6" w:rsidRDefault="00661181" w:rsidP="00E764A3">
      <w:pPr>
        <w:numPr>
          <w:ilvl w:val="1"/>
          <w:numId w:val="10"/>
        </w:numPr>
        <w:tabs>
          <w:tab w:val="left" w:pos="149"/>
        </w:tabs>
        <w:jc w:val="both"/>
      </w:pPr>
      <w:r>
        <w:rPr>
          <w:b/>
          <w:bCs/>
          <w:rtl/>
        </w:rPr>
        <w:t>כסף</w:t>
      </w:r>
      <w:r>
        <w:rPr>
          <w:rtl/>
        </w:rPr>
        <w:t xml:space="preserve"> (</w:t>
      </w:r>
      <w:r>
        <w:t>silver</w:t>
      </w:r>
      <w:r>
        <w:rPr>
          <w:rtl/>
        </w:rPr>
        <w:t xml:space="preserve">) - </w:t>
      </w:r>
      <w:r w:rsidR="009A5779">
        <w:rPr>
          <w:rtl/>
        </w:rPr>
        <w:t>אפשר להכשיר</w:t>
      </w:r>
      <w:r>
        <w:rPr>
          <w:rtl/>
        </w:rPr>
        <w:t>.</w:t>
      </w:r>
    </w:p>
    <w:p w14:paraId="7615CCD3" w14:textId="77777777" w:rsidR="005829C6" w:rsidRDefault="00661181" w:rsidP="00E764A3">
      <w:pPr>
        <w:numPr>
          <w:ilvl w:val="2"/>
          <w:numId w:val="10"/>
        </w:numPr>
        <w:tabs>
          <w:tab w:val="left" w:pos="149"/>
        </w:tabs>
        <w:jc w:val="both"/>
      </w:pPr>
      <w:r>
        <w:rPr>
          <w:rtl/>
        </w:rPr>
        <w:t>דינו כמתכת.</w:t>
      </w:r>
    </w:p>
    <w:p w14:paraId="3D5FA8B9" w14:textId="77777777" w:rsidR="005829C6" w:rsidRDefault="00661181" w:rsidP="00E764A3">
      <w:pPr>
        <w:numPr>
          <w:ilvl w:val="1"/>
          <w:numId w:val="10"/>
        </w:numPr>
        <w:tabs>
          <w:tab w:val="left" w:pos="149"/>
        </w:tabs>
        <w:jc w:val="both"/>
      </w:pPr>
      <w:r>
        <w:rPr>
          <w:b/>
          <w:bCs/>
          <w:rtl/>
        </w:rPr>
        <w:t>לבנה</w:t>
      </w:r>
      <w:r>
        <w:rPr>
          <w:rtl/>
        </w:rPr>
        <w:t xml:space="preserve"> (</w:t>
      </w:r>
      <w:r>
        <w:t>brick</w:t>
      </w:r>
      <w:r>
        <w:rPr>
          <w:rtl/>
        </w:rPr>
        <w:t>) - א"א להגעיל.</w:t>
      </w:r>
    </w:p>
    <w:p w14:paraId="19D8949B" w14:textId="77777777" w:rsidR="005829C6" w:rsidRDefault="00661181" w:rsidP="00E764A3">
      <w:pPr>
        <w:numPr>
          <w:ilvl w:val="2"/>
          <w:numId w:val="10"/>
        </w:numPr>
        <w:tabs>
          <w:tab w:val="left" w:pos="149"/>
        </w:tabs>
        <w:jc w:val="both"/>
      </w:pPr>
      <w:r>
        <w:rPr>
          <w:rtl/>
        </w:rPr>
        <w:t>דינו כחרס.</w:t>
      </w:r>
    </w:p>
    <w:p w14:paraId="24C9B828" w14:textId="77777777" w:rsidR="005829C6" w:rsidRDefault="00661181" w:rsidP="00E764A3">
      <w:pPr>
        <w:numPr>
          <w:ilvl w:val="1"/>
          <w:numId w:val="10"/>
        </w:numPr>
        <w:tabs>
          <w:tab w:val="left" w:pos="149"/>
        </w:tabs>
        <w:jc w:val="both"/>
      </w:pPr>
      <w:r>
        <w:rPr>
          <w:b/>
          <w:bCs/>
          <w:rtl/>
        </w:rPr>
        <w:t xml:space="preserve">מלט </w:t>
      </w:r>
      <w:r>
        <w:rPr>
          <w:rtl/>
        </w:rPr>
        <w:t>(</w:t>
      </w:r>
      <w:r>
        <w:t>mortar</w:t>
      </w:r>
      <w:r>
        <w:rPr>
          <w:rtl/>
        </w:rPr>
        <w:t>).</w:t>
      </w:r>
    </w:p>
    <w:p w14:paraId="69AA92B2" w14:textId="77777777" w:rsidR="005829C6" w:rsidRDefault="00661181" w:rsidP="00E764A3">
      <w:pPr>
        <w:numPr>
          <w:ilvl w:val="2"/>
          <w:numId w:val="10"/>
        </w:numPr>
        <w:tabs>
          <w:tab w:val="left" w:pos="149"/>
        </w:tabs>
        <w:jc w:val="both"/>
      </w:pPr>
      <w:r>
        <w:rPr>
          <w:rtl/>
        </w:rPr>
        <w:t>עי' לעיל גבי כלי חרס.</w:t>
      </w:r>
    </w:p>
    <w:p w14:paraId="4FCAB165" w14:textId="3BF4B8E3" w:rsidR="005829C6" w:rsidRDefault="00661181" w:rsidP="00E764A3">
      <w:pPr>
        <w:numPr>
          <w:ilvl w:val="1"/>
          <w:numId w:val="10"/>
        </w:numPr>
        <w:tabs>
          <w:tab w:val="left" w:pos="149"/>
        </w:tabs>
        <w:jc w:val="both"/>
      </w:pPr>
      <w:r>
        <w:rPr>
          <w:b/>
          <w:bCs/>
          <w:rtl/>
        </w:rPr>
        <w:t>מלמק</w:t>
      </w:r>
      <w:r>
        <w:rPr>
          <w:rtl/>
        </w:rPr>
        <w:t xml:space="preserve"> (</w:t>
      </w:r>
      <w:proofErr w:type="spellStart"/>
      <w:r>
        <w:t>melmac</w:t>
      </w:r>
      <w:proofErr w:type="spellEnd"/>
      <w:r>
        <w:rPr>
          <w:rtl/>
        </w:rPr>
        <w:t xml:space="preserve">) - בשאר איסורים, </w:t>
      </w:r>
      <w:r w:rsidR="009A5779">
        <w:rPr>
          <w:rtl/>
        </w:rPr>
        <w:t>אפשר להכשיר</w:t>
      </w:r>
      <w:r>
        <w:rPr>
          <w:rtl/>
        </w:rPr>
        <w:t>.</w:t>
      </w:r>
    </w:p>
    <w:p w14:paraId="2E045DC3" w14:textId="77777777" w:rsidR="005829C6" w:rsidRDefault="00661181" w:rsidP="00E764A3">
      <w:pPr>
        <w:numPr>
          <w:ilvl w:val="2"/>
          <w:numId w:val="10"/>
        </w:numPr>
        <w:tabs>
          <w:tab w:val="left" w:pos="149"/>
        </w:tabs>
        <w:jc w:val="both"/>
      </w:pPr>
      <w:r>
        <w:rPr>
          <w:rtl/>
        </w:rPr>
        <w:t>כלים חדשים.</w:t>
      </w:r>
    </w:p>
    <w:p w14:paraId="788DD528" w14:textId="75EA6D32" w:rsidR="005829C6" w:rsidRDefault="00661181" w:rsidP="00E764A3">
      <w:pPr>
        <w:numPr>
          <w:ilvl w:val="1"/>
          <w:numId w:val="10"/>
        </w:numPr>
        <w:tabs>
          <w:tab w:val="left" w:pos="149"/>
        </w:tabs>
        <w:jc w:val="both"/>
      </w:pPr>
      <w:r>
        <w:rPr>
          <w:b/>
          <w:bCs/>
          <w:rtl/>
        </w:rPr>
        <w:t>נחושת</w:t>
      </w:r>
      <w:r>
        <w:rPr>
          <w:rtl/>
        </w:rPr>
        <w:t xml:space="preserve"> (</w:t>
      </w:r>
      <w:r>
        <w:t>copper</w:t>
      </w:r>
      <w:r>
        <w:rPr>
          <w:rtl/>
        </w:rPr>
        <w:t xml:space="preserve">) - </w:t>
      </w:r>
      <w:r w:rsidR="009A5779">
        <w:rPr>
          <w:rtl/>
        </w:rPr>
        <w:t>אפשר להכשיר</w:t>
      </w:r>
      <w:r>
        <w:rPr>
          <w:rtl/>
        </w:rPr>
        <w:t>.</w:t>
      </w:r>
    </w:p>
    <w:p w14:paraId="74375F22" w14:textId="77777777" w:rsidR="005829C6" w:rsidRDefault="00661181" w:rsidP="00E764A3">
      <w:pPr>
        <w:numPr>
          <w:ilvl w:val="2"/>
          <w:numId w:val="10"/>
        </w:numPr>
        <w:tabs>
          <w:tab w:val="left" w:pos="149"/>
        </w:tabs>
        <w:jc w:val="both"/>
      </w:pPr>
      <w:r>
        <w:rPr>
          <w:rtl/>
        </w:rPr>
        <w:t>דינו כדינו כמתכת.</w:t>
      </w:r>
    </w:p>
    <w:p w14:paraId="0B498215" w14:textId="57CB6049" w:rsidR="005829C6" w:rsidRDefault="00661181" w:rsidP="00E764A3">
      <w:pPr>
        <w:numPr>
          <w:ilvl w:val="1"/>
          <w:numId w:val="10"/>
        </w:numPr>
        <w:tabs>
          <w:tab w:val="left" w:pos="149"/>
        </w:tabs>
        <w:jc w:val="both"/>
      </w:pPr>
      <w:r>
        <w:rPr>
          <w:b/>
          <w:bCs/>
          <w:rtl/>
        </w:rPr>
        <w:t>נייל</w:t>
      </w:r>
      <w:r w:rsidR="006F4002">
        <w:rPr>
          <w:rFonts w:hint="cs"/>
          <w:b/>
          <w:bCs/>
          <w:rtl/>
        </w:rPr>
        <w:t>ו</w:t>
      </w:r>
      <w:r>
        <w:rPr>
          <w:b/>
          <w:bCs/>
          <w:rtl/>
        </w:rPr>
        <w:t>ן</w:t>
      </w:r>
      <w:r>
        <w:rPr>
          <w:rtl/>
        </w:rPr>
        <w:t xml:space="preserve"> (</w:t>
      </w:r>
      <w:r>
        <w:t>nylon</w:t>
      </w:r>
      <w:r>
        <w:rPr>
          <w:rtl/>
        </w:rPr>
        <w:t xml:space="preserve">) - בשאר איסורים, </w:t>
      </w:r>
      <w:r w:rsidR="009A5779">
        <w:rPr>
          <w:rtl/>
        </w:rPr>
        <w:t>אפשר להכשיר</w:t>
      </w:r>
      <w:r>
        <w:rPr>
          <w:rtl/>
        </w:rPr>
        <w:t>.</w:t>
      </w:r>
    </w:p>
    <w:p w14:paraId="1E10144E" w14:textId="77777777" w:rsidR="005829C6" w:rsidRDefault="00661181" w:rsidP="00E764A3">
      <w:pPr>
        <w:numPr>
          <w:ilvl w:val="2"/>
          <w:numId w:val="10"/>
        </w:numPr>
        <w:tabs>
          <w:tab w:val="left" w:pos="149"/>
        </w:tabs>
        <w:jc w:val="both"/>
      </w:pPr>
      <w:r>
        <w:rPr>
          <w:rtl/>
        </w:rPr>
        <w:t>כלים חדשים.</w:t>
      </w:r>
    </w:p>
    <w:p w14:paraId="69E7C269" w14:textId="77777777" w:rsidR="005829C6" w:rsidRDefault="00661181" w:rsidP="00E764A3">
      <w:pPr>
        <w:numPr>
          <w:ilvl w:val="1"/>
          <w:numId w:val="10"/>
        </w:numPr>
        <w:tabs>
          <w:tab w:val="left" w:pos="149"/>
        </w:tabs>
        <w:jc w:val="both"/>
      </w:pPr>
      <w:r>
        <w:rPr>
          <w:b/>
          <w:bCs/>
          <w:rtl/>
        </w:rPr>
        <w:t xml:space="preserve">נייר </w:t>
      </w:r>
      <w:r>
        <w:rPr>
          <w:rtl/>
        </w:rPr>
        <w:t>(</w:t>
      </w:r>
      <w:r>
        <w:t>paper</w:t>
      </w:r>
      <w:r>
        <w:rPr>
          <w:rtl/>
        </w:rPr>
        <w:t>)</w:t>
      </w:r>
      <w:r>
        <w:rPr>
          <w:b/>
          <w:bCs/>
          <w:rtl/>
        </w:rPr>
        <w:t xml:space="preserve"> </w:t>
      </w:r>
      <w:r>
        <w:rPr>
          <w:rtl/>
        </w:rPr>
        <w:t>- הגעלה.</w:t>
      </w:r>
    </w:p>
    <w:p w14:paraId="7B1A1A52" w14:textId="77777777" w:rsidR="005829C6" w:rsidRDefault="00661181" w:rsidP="00E764A3">
      <w:pPr>
        <w:numPr>
          <w:ilvl w:val="2"/>
          <w:numId w:val="10"/>
        </w:numPr>
        <w:tabs>
          <w:tab w:val="left" w:pos="149"/>
        </w:tabs>
        <w:jc w:val="both"/>
      </w:pPr>
      <w:r>
        <w:rPr>
          <w:rtl/>
        </w:rPr>
        <w:t>כלים בזמן חז"ל.</w:t>
      </w:r>
    </w:p>
    <w:p w14:paraId="3370B65F" w14:textId="37F2C4CD" w:rsidR="005829C6" w:rsidRDefault="00661181" w:rsidP="00E764A3">
      <w:pPr>
        <w:numPr>
          <w:ilvl w:val="1"/>
          <w:numId w:val="10"/>
        </w:numPr>
        <w:tabs>
          <w:tab w:val="left" w:pos="149"/>
        </w:tabs>
        <w:jc w:val="both"/>
      </w:pPr>
      <w:r>
        <w:rPr>
          <w:b/>
          <w:bCs/>
          <w:rtl/>
        </w:rPr>
        <w:t xml:space="preserve">נירוסטה </w:t>
      </w:r>
      <w:r>
        <w:rPr>
          <w:rtl/>
        </w:rPr>
        <w:t>(</w:t>
      </w:r>
      <w:r>
        <w:t>stainless steel</w:t>
      </w:r>
      <w:r>
        <w:rPr>
          <w:rtl/>
        </w:rPr>
        <w:t xml:space="preserve">) - </w:t>
      </w:r>
      <w:r w:rsidR="009A5779">
        <w:rPr>
          <w:rtl/>
        </w:rPr>
        <w:t>אפשר להכשיר</w:t>
      </w:r>
      <w:r>
        <w:rPr>
          <w:rtl/>
        </w:rPr>
        <w:t>.</w:t>
      </w:r>
    </w:p>
    <w:p w14:paraId="06113AA6" w14:textId="77777777" w:rsidR="005829C6" w:rsidRDefault="00661181" w:rsidP="00E764A3">
      <w:pPr>
        <w:numPr>
          <w:ilvl w:val="2"/>
          <w:numId w:val="10"/>
        </w:numPr>
        <w:tabs>
          <w:tab w:val="left" w:pos="149"/>
        </w:tabs>
        <w:jc w:val="both"/>
      </w:pPr>
      <w:r>
        <w:rPr>
          <w:rtl/>
        </w:rPr>
        <w:t>דינו כמתכת.</w:t>
      </w:r>
    </w:p>
    <w:p w14:paraId="5E03A781" w14:textId="77777777" w:rsidR="005829C6" w:rsidRDefault="00661181" w:rsidP="00E764A3">
      <w:pPr>
        <w:numPr>
          <w:ilvl w:val="1"/>
          <w:numId w:val="10"/>
        </w:numPr>
        <w:tabs>
          <w:tab w:val="left" w:pos="149"/>
        </w:tabs>
        <w:jc w:val="both"/>
      </w:pPr>
      <w:r>
        <w:rPr>
          <w:b/>
          <w:bCs/>
          <w:rtl/>
        </w:rPr>
        <w:t xml:space="preserve">נתר </w:t>
      </w:r>
      <w:r>
        <w:rPr>
          <w:rtl/>
        </w:rPr>
        <w:t>- א"א להגעיל.</w:t>
      </w:r>
    </w:p>
    <w:p w14:paraId="4D3DD85A" w14:textId="77777777" w:rsidR="005829C6" w:rsidRDefault="00661181" w:rsidP="00E764A3">
      <w:pPr>
        <w:numPr>
          <w:ilvl w:val="2"/>
          <w:numId w:val="10"/>
        </w:numPr>
        <w:tabs>
          <w:tab w:val="left" w:pos="149"/>
        </w:tabs>
        <w:jc w:val="both"/>
      </w:pPr>
      <w:r>
        <w:rPr>
          <w:rtl/>
        </w:rPr>
        <w:t>דינו כחרס.</w:t>
      </w:r>
    </w:p>
    <w:p w14:paraId="58A1E264" w14:textId="14317BF6" w:rsidR="005829C6" w:rsidRDefault="00661181" w:rsidP="00E764A3">
      <w:pPr>
        <w:numPr>
          <w:ilvl w:val="1"/>
          <w:numId w:val="10"/>
        </w:numPr>
        <w:tabs>
          <w:tab w:val="left" w:pos="149"/>
        </w:tabs>
        <w:jc w:val="both"/>
      </w:pPr>
      <w:r>
        <w:rPr>
          <w:b/>
          <w:bCs/>
          <w:rtl/>
        </w:rPr>
        <w:t>סילווער סטון</w:t>
      </w:r>
      <w:r>
        <w:rPr>
          <w:rtl/>
        </w:rPr>
        <w:t xml:space="preserve"> (</w:t>
      </w:r>
      <w:proofErr w:type="spellStart"/>
      <w:r>
        <w:t>silverstone</w:t>
      </w:r>
      <w:proofErr w:type="spellEnd"/>
      <w:r>
        <w:rPr>
          <w:rtl/>
        </w:rPr>
        <w:t xml:space="preserve">) - באיסורים, </w:t>
      </w:r>
      <w:r w:rsidR="009A5779">
        <w:rPr>
          <w:rtl/>
        </w:rPr>
        <w:t>אפשר להכשיר</w:t>
      </w:r>
      <w:r>
        <w:rPr>
          <w:rtl/>
        </w:rPr>
        <w:t>.</w:t>
      </w:r>
    </w:p>
    <w:p w14:paraId="5576ED2B" w14:textId="77777777" w:rsidR="005829C6" w:rsidRDefault="00661181" w:rsidP="00E764A3">
      <w:pPr>
        <w:numPr>
          <w:ilvl w:val="2"/>
          <w:numId w:val="10"/>
        </w:numPr>
        <w:tabs>
          <w:tab w:val="left" w:pos="149"/>
        </w:tabs>
        <w:jc w:val="both"/>
      </w:pPr>
      <w:r>
        <w:rPr>
          <w:rtl/>
        </w:rPr>
        <w:t>כלים חדשים.</w:t>
      </w:r>
    </w:p>
    <w:p w14:paraId="4E757877" w14:textId="6D3230AE" w:rsidR="005829C6" w:rsidRDefault="00661181" w:rsidP="00E764A3">
      <w:pPr>
        <w:numPr>
          <w:ilvl w:val="1"/>
          <w:numId w:val="10"/>
        </w:numPr>
        <w:tabs>
          <w:tab w:val="left" w:pos="149"/>
        </w:tabs>
        <w:jc w:val="both"/>
      </w:pPr>
      <w:r>
        <w:rPr>
          <w:b/>
          <w:bCs/>
          <w:rtl/>
        </w:rPr>
        <w:t>סין</w:t>
      </w:r>
      <w:r w:rsidR="009066F6">
        <w:rPr>
          <w:rFonts w:hint="cs"/>
          <w:b/>
          <w:bCs/>
          <w:rtl/>
        </w:rPr>
        <w:t>, צ'יינה</w:t>
      </w:r>
      <w:r>
        <w:rPr>
          <w:rtl/>
        </w:rPr>
        <w:t xml:space="preserve"> (</w:t>
      </w:r>
      <w:proofErr w:type="spellStart"/>
      <w:r>
        <w:t>china</w:t>
      </w:r>
      <w:proofErr w:type="spellEnd"/>
      <w:r>
        <w:rPr>
          <w:rtl/>
        </w:rPr>
        <w:t>).</w:t>
      </w:r>
    </w:p>
    <w:p w14:paraId="0B9B5203" w14:textId="65A5C198" w:rsidR="005829C6" w:rsidRDefault="00661181" w:rsidP="00E764A3">
      <w:pPr>
        <w:numPr>
          <w:ilvl w:val="2"/>
          <w:numId w:val="10"/>
        </w:numPr>
        <w:tabs>
          <w:tab w:val="left" w:pos="149"/>
        </w:tabs>
        <w:jc w:val="both"/>
      </w:pPr>
      <w:r>
        <w:rPr>
          <w:rtl/>
        </w:rPr>
        <w:t xml:space="preserve">עי' לעיל גבי כלי </w:t>
      </w:r>
      <w:r w:rsidR="00257931" w:rsidRPr="00257931">
        <w:rPr>
          <w:rtl/>
        </w:rPr>
        <w:t>פ</w:t>
      </w:r>
      <w:r w:rsidR="00257931" w:rsidRPr="00257931">
        <w:rPr>
          <w:rFonts w:hint="cs"/>
          <w:rtl/>
        </w:rPr>
        <w:t>ו</w:t>
      </w:r>
      <w:r w:rsidR="00257931" w:rsidRPr="00257931">
        <w:rPr>
          <w:rtl/>
        </w:rPr>
        <w:t>רצלן</w:t>
      </w:r>
      <w:r>
        <w:rPr>
          <w:rtl/>
        </w:rPr>
        <w:t>.</w:t>
      </w:r>
    </w:p>
    <w:p w14:paraId="60A5FC54" w14:textId="4EA67F08" w:rsidR="005829C6" w:rsidRDefault="00661181" w:rsidP="00E764A3">
      <w:pPr>
        <w:numPr>
          <w:ilvl w:val="1"/>
          <w:numId w:val="10"/>
        </w:numPr>
        <w:tabs>
          <w:tab w:val="left" w:pos="149"/>
        </w:tabs>
        <w:jc w:val="both"/>
      </w:pPr>
      <w:r>
        <w:rPr>
          <w:b/>
          <w:bCs/>
          <w:rtl/>
        </w:rPr>
        <w:t>עופרת</w:t>
      </w:r>
      <w:r>
        <w:rPr>
          <w:rtl/>
        </w:rPr>
        <w:t xml:space="preserve"> (</w:t>
      </w:r>
      <w:r>
        <w:t>lead</w:t>
      </w:r>
      <w:r>
        <w:rPr>
          <w:rtl/>
        </w:rPr>
        <w:t xml:space="preserve">) - </w:t>
      </w:r>
      <w:r w:rsidR="009A5779">
        <w:rPr>
          <w:rtl/>
        </w:rPr>
        <w:t>אפשר להכשיר</w:t>
      </w:r>
      <w:r>
        <w:rPr>
          <w:rtl/>
        </w:rPr>
        <w:t>.</w:t>
      </w:r>
    </w:p>
    <w:p w14:paraId="5ACE080B" w14:textId="77777777" w:rsidR="005829C6" w:rsidRDefault="00661181" w:rsidP="00E764A3">
      <w:pPr>
        <w:numPr>
          <w:ilvl w:val="2"/>
          <w:numId w:val="10"/>
        </w:numPr>
        <w:tabs>
          <w:tab w:val="left" w:pos="149"/>
        </w:tabs>
        <w:jc w:val="both"/>
      </w:pPr>
      <w:r>
        <w:rPr>
          <w:rtl/>
        </w:rPr>
        <w:t>דינו כמתכת.</w:t>
      </w:r>
    </w:p>
    <w:p w14:paraId="2D176C8F" w14:textId="7517E692" w:rsidR="005829C6" w:rsidRDefault="00661181" w:rsidP="00E764A3">
      <w:pPr>
        <w:numPr>
          <w:ilvl w:val="1"/>
          <w:numId w:val="10"/>
        </w:numPr>
        <w:tabs>
          <w:tab w:val="left" w:pos="149"/>
        </w:tabs>
        <w:jc w:val="both"/>
      </w:pPr>
      <w:r>
        <w:rPr>
          <w:b/>
          <w:bCs/>
          <w:rtl/>
        </w:rPr>
        <w:t xml:space="preserve">עור </w:t>
      </w:r>
      <w:r>
        <w:rPr>
          <w:rtl/>
        </w:rPr>
        <w:t>(</w:t>
      </w:r>
      <w:r>
        <w:t>leather</w:t>
      </w:r>
      <w:r>
        <w:rPr>
          <w:rtl/>
        </w:rPr>
        <w:t>)</w:t>
      </w:r>
      <w:r>
        <w:rPr>
          <w:b/>
          <w:bCs/>
          <w:rtl/>
        </w:rPr>
        <w:t xml:space="preserve"> </w:t>
      </w:r>
      <w:r>
        <w:rPr>
          <w:rtl/>
        </w:rPr>
        <w:t xml:space="preserve">- </w:t>
      </w:r>
      <w:r w:rsidR="009A5779">
        <w:rPr>
          <w:rtl/>
        </w:rPr>
        <w:t>אפשר להכשיר</w:t>
      </w:r>
      <w:r>
        <w:rPr>
          <w:rtl/>
        </w:rPr>
        <w:t>.</w:t>
      </w:r>
    </w:p>
    <w:p w14:paraId="76AC6643" w14:textId="77777777" w:rsidR="005829C6" w:rsidRDefault="00661181" w:rsidP="00E764A3">
      <w:pPr>
        <w:numPr>
          <w:ilvl w:val="2"/>
          <w:numId w:val="10"/>
        </w:numPr>
        <w:tabs>
          <w:tab w:val="left" w:pos="149"/>
        </w:tabs>
        <w:jc w:val="both"/>
      </w:pPr>
      <w:r>
        <w:rPr>
          <w:rtl/>
        </w:rPr>
        <w:t>כלים בזמן חז"ל.</w:t>
      </w:r>
    </w:p>
    <w:p w14:paraId="4EDC2102" w14:textId="4FD3D0A3" w:rsidR="005829C6" w:rsidRDefault="00661181" w:rsidP="00E764A3">
      <w:pPr>
        <w:numPr>
          <w:ilvl w:val="1"/>
          <w:numId w:val="10"/>
        </w:numPr>
        <w:tabs>
          <w:tab w:val="left" w:pos="149"/>
        </w:tabs>
        <w:jc w:val="both"/>
      </w:pPr>
      <w:r>
        <w:rPr>
          <w:b/>
          <w:bCs/>
          <w:rtl/>
        </w:rPr>
        <w:t xml:space="preserve">עצים </w:t>
      </w:r>
      <w:r>
        <w:rPr>
          <w:rtl/>
        </w:rPr>
        <w:t>(</w:t>
      </w:r>
      <w:r>
        <w:t>wood</w:t>
      </w:r>
      <w:r>
        <w:rPr>
          <w:rtl/>
        </w:rPr>
        <w:t xml:space="preserve">) - </w:t>
      </w:r>
      <w:r w:rsidR="009A5779">
        <w:rPr>
          <w:rtl/>
        </w:rPr>
        <w:t>אפשר להכשיר</w:t>
      </w:r>
      <w:r>
        <w:rPr>
          <w:rtl/>
        </w:rPr>
        <w:t>.</w:t>
      </w:r>
    </w:p>
    <w:p w14:paraId="6DEB2F8D" w14:textId="77777777" w:rsidR="005829C6" w:rsidRDefault="00661181" w:rsidP="00E764A3">
      <w:pPr>
        <w:numPr>
          <w:ilvl w:val="2"/>
          <w:numId w:val="10"/>
        </w:numPr>
        <w:tabs>
          <w:tab w:val="left" w:pos="149"/>
        </w:tabs>
        <w:jc w:val="both"/>
      </w:pPr>
      <w:r>
        <w:rPr>
          <w:rtl/>
        </w:rPr>
        <w:t>כלים בזמן חז"ל.</w:t>
      </w:r>
    </w:p>
    <w:p w14:paraId="728C2EA7" w14:textId="3D586D63" w:rsidR="005829C6" w:rsidRDefault="00661181" w:rsidP="00E764A3">
      <w:pPr>
        <w:numPr>
          <w:ilvl w:val="1"/>
          <w:numId w:val="10"/>
        </w:numPr>
        <w:tabs>
          <w:tab w:val="left" w:pos="149"/>
        </w:tabs>
        <w:jc w:val="both"/>
      </w:pPr>
      <w:r>
        <w:rPr>
          <w:b/>
          <w:bCs/>
          <w:rtl/>
        </w:rPr>
        <w:t xml:space="preserve">עצם </w:t>
      </w:r>
      <w:r>
        <w:rPr>
          <w:rtl/>
        </w:rPr>
        <w:t>(</w:t>
      </w:r>
      <w:r>
        <w:t>bone</w:t>
      </w:r>
      <w:r>
        <w:rPr>
          <w:rtl/>
        </w:rPr>
        <w:t>)</w:t>
      </w:r>
      <w:r>
        <w:rPr>
          <w:b/>
          <w:bCs/>
          <w:rtl/>
        </w:rPr>
        <w:t xml:space="preserve"> </w:t>
      </w:r>
      <w:r>
        <w:rPr>
          <w:rtl/>
        </w:rPr>
        <w:t xml:space="preserve">- </w:t>
      </w:r>
      <w:r w:rsidR="009A5779">
        <w:rPr>
          <w:rtl/>
        </w:rPr>
        <w:t>אפשר להכשיר</w:t>
      </w:r>
      <w:r>
        <w:rPr>
          <w:rtl/>
        </w:rPr>
        <w:t>.</w:t>
      </w:r>
    </w:p>
    <w:p w14:paraId="06E6B562" w14:textId="77777777" w:rsidR="005829C6" w:rsidRDefault="00661181" w:rsidP="00E764A3">
      <w:pPr>
        <w:numPr>
          <w:ilvl w:val="2"/>
          <w:numId w:val="10"/>
        </w:numPr>
        <w:tabs>
          <w:tab w:val="left" w:pos="149"/>
        </w:tabs>
        <w:jc w:val="both"/>
      </w:pPr>
      <w:r>
        <w:rPr>
          <w:rtl/>
        </w:rPr>
        <w:t>כלים בזמן חז"ל.</w:t>
      </w:r>
    </w:p>
    <w:p w14:paraId="5BC915B1" w14:textId="77777777" w:rsidR="005829C6" w:rsidRDefault="00661181" w:rsidP="00E764A3">
      <w:pPr>
        <w:numPr>
          <w:ilvl w:val="1"/>
          <w:numId w:val="10"/>
        </w:numPr>
        <w:tabs>
          <w:tab w:val="left" w:pos="149"/>
        </w:tabs>
        <w:jc w:val="both"/>
      </w:pPr>
      <w:r>
        <w:rPr>
          <w:b/>
          <w:bCs/>
          <w:rtl/>
        </w:rPr>
        <w:t>פיירקס</w:t>
      </w:r>
      <w:r>
        <w:rPr>
          <w:rtl/>
        </w:rPr>
        <w:t xml:space="preserve"> (</w:t>
      </w:r>
      <w:proofErr w:type="spellStart"/>
      <w:r>
        <w:t>pyrex</w:t>
      </w:r>
      <w:proofErr w:type="spellEnd"/>
      <w:r>
        <w:rPr>
          <w:rtl/>
        </w:rPr>
        <w:t>) - בשאר איסורים, מיקל.</w:t>
      </w:r>
    </w:p>
    <w:p w14:paraId="4C51FDC5" w14:textId="77777777" w:rsidR="005829C6" w:rsidRDefault="00661181" w:rsidP="00E764A3">
      <w:pPr>
        <w:numPr>
          <w:ilvl w:val="2"/>
          <w:numId w:val="10"/>
        </w:numPr>
        <w:tabs>
          <w:tab w:val="left" w:pos="149"/>
        </w:tabs>
        <w:jc w:val="both"/>
      </w:pPr>
      <w:r>
        <w:rPr>
          <w:rtl/>
        </w:rPr>
        <w:t>דינו כזכוכית.</w:t>
      </w:r>
    </w:p>
    <w:p w14:paraId="00813993" w14:textId="77777777" w:rsidR="005829C6" w:rsidRDefault="00661181" w:rsidP="00E764A3">
      <w:pPr>
        <w:numPr>
          <w:ilvl w:val="1"/>
          <w:numId w:val="10"/>
        </w:numPr>
        <w:tabs>
          <w:tab w:val="left" w:pos="149"/>
        </w:tabs>
        <w:jc w:val="both"/>
      </w:pPr>
      <w:r>
        <w:rPr>
          <w:b/>
          <w:bCs/>
          <w:rtl/>
        </w:rPr>
        <w:t>פיברגלס</w:t>
      </w:r>
      <w:r>
        <w:rPr>
          <w:rtl/>
        </w:rPr>
        <w:t xml:space="preserve"> (</w:t>
      </w:r>
      <w:r>
        <w:t>fiberglass</w:t>
      </w:r>
      <w:r>
        <w:rPr>
          <w:rtl/>
        </w:rPr>
        <w:t>) - בשאר איסורים, מיקל.</w:t>
      </w:r>
    </w:p>
    <w:p w14:paraId="788A690E" w14:textId="77777777" w:rsidR="005829C6" w:rsidRDefault="00661181" w:rsidP="00E764A3">
      <w:pPr>
        <w:numPr>
          <w:ilvl w:val="2"/>
          <w:numId w:val="10"/>
        </w:numPr>
        <w:tabs>
          <w:tab w:val="left" w:pos="149"/>
        </w:tabs>
        <w:jc w:val="both"/>
      </w:pPr>
      <w:r>
        <w:rPr>
          <w:rtl/>
        </w:rPr>
        <w:t>דינו כזכוכית.</w:t>
      </w:r>
    </w:p>
    <w:p w14:paraId="70ED482D" w14:textId="57FAE2E9" w:rsidR="005829C6" w:rsidRDefault="00661181" w:rsidP="00E764A3">
      <w:pPr>
        <w:numPr>
          <w:ilvl w:val="1"/>
          <w:numId w:val="10"/>
        </w:numPr>
        <w:tabs>
          <w:tab w:val="left" w:pos="149"/>
        </w:tabs>
        <w:jc w:val="both"/>
      </w:pPr>
      <w:r>
        <w:rPr>
          <w:b/>
          <w:bCs/>
          <w:rtl/>
        </w:rPr>
        <w:t xml:space="preserve">פלדה </w:t>
      </w:r>
      <w:r>
        <w:rPr>
          <w:rtl/>
        </w:rPr>
        <w:t xml:space="preserve">- </w:t>
      </w:r>
      <w:r w:rsidR="009A5779">
        <w:rPr>
          <w:rtl/>
        </w:rPr>
        <w:t>אפשר להכשיר</w:t>
      </w:r>
      <w:r>
        <w:rPr>
          <w:rtl/>
        </w:rPr>
        <w:t>.</w:t>
      </w:r>
    </w:p>
    <w:p w14:paraId="59F6E919" w14:textId="77777777" w:rsidR="005829C6" w:rsidRDefault="00661181" w:rsidP="00E764A3">
      <w:pPr>
        <w:numPr>
          <w:ilvl w:val="2"/>
          <w:numId w:val="10"/>
        </w:numPr>
        <w:tabs>
          <w:tab w:val="left" w:pos="149"/>
        </w:tabs>
        <w:jc w:val="both"/>
      </w:pPr>
      <w:r>
        <w:rPr>
          <w:rtl/>
        </w:rPr>
        <w:t>דינו כמתכת.</w:t>
      </w:r>
    </w:p>
    <w:p w14:paraId="70593C92" w14:textId="7DAEE97B" w:rsidR="005829C6" w:rsidRDefault="00661181" w:rsidP="00E764A3">
      <w:pPr>
        <w:numPr>
          <w:ilvl w:val="1"/>
          <w:numId w:val="10"/>
        </w:numPr>
        <w:tabs>
          <w:tab w:val="left" w:pos="149"/>
        </w:tabs>
        <w:jc w:val="both"/>
      </w:pPr>
      <w:r>
        <w:rPr>
          <w:b/>
          <w:bCs/>
          <w:rtl/>
        </w:rPr>
        <w:t xml:space="preserve">פלסטיק </w:t>
      </w:r>
      <w:r>
        <w:rPr>
          <w:rtl/>
        </w:rPr>
        <w:t>(</w:t>
      </w:r>
      <w:r>
        <w:t>plastic</w:t>
      </w:r>
      <w:r>
        <w:rPr>
          <w:rtl/>
        </w:rPr>
        <w:t xml:space="preserve">) - בשאר איסורים, </w:t>
      </w:r>
      <w:r w:rsidR="009A5779">
        <w:rPr>
          <w:rtl/>
        </w:rPr>
        <w:t>אפשר להכשיר</w:t>
      </w:r>
      <w:r>
        <w:rPr>
          <w:rtl/>
        </w:rPr>
        <w:t>.</w:t>
      </w:r>
    </w:p>
    <w:p w14:paraId="2A759ABC" w14:textId="77777777" w:rsidR="005829C6" w:rsidRDefault="00661181" w:rsidP="00E764A3">
      <w:pPr>
        <w:numPr>
          <w:ilvl w:val="2"/>
          <w:numId w:val="10"/>
        </w:numPr>
        <w:tabs>
          <w:tab w:val="left" w:pos="149"/>
        </w:tabs>
        <w:jc w:val="both"/>
      </w:pPr>
      <w:r>
        <w:rPr>
          <w:rtl/>
        </w:rPr>
        <w:t>כלים חדשים.</w:t>
      </w:r>
    </w:p>
    <w:p w14:paraId="7CBDF523" w14:textId="326C9BEE" w:rsidR="005829C6" w:rsidRDefault="00661181" w:rsidP="00E764A3">
      <w:pPr>
        <w:numPr>
          <w:ilvl w:val="1"/>
          <w:numId w:val="10"/>
        </w:numPr>
        <w:tabs>
          <w:tab w:val="left" w:pos="149"/>
        </w:tabs>
        <w:jc w:val="both"/>
      </w:pPr>
      <w:r>
        <w:rPr>
          <w:b/>
          <w:bCs/>
          <w:rtl/>
        </w:rPr>
        <w:t>פ</w:t>
      </w:r>
      <w:r w:rsidR="009066F6">
        <w:rPr>
          <w:rFonts w:hint="cs"/>
          <w:b/>
          <w:bCs/>
          <w:rtl/>
        </w:rPr>
        <w:t>ו</w:t>
      </w:r>
      <w:r>
        <w:rPr>
          <w:b/>
          <w:bCs/>
          <w:rtl/>
        </w:rPr>
        <w:t>רמייק</w:t>
      </w:r>
      <w:r w:rsidR="009066F6">
        <w:rPr>
          <w:rFonts w:hint="cs"/>
          <w:b/>
          <w:bCs/>
          <w:rtl/>
        </w:rPr>
        <w:t>ה</w:t>
      </w:r>
      <w:r>
        <w:rPr>
          <w:rtl/>
        </w:rPr>
        <w:t xml:space="preserve"> (</w:t>
      </w:r>
      <w:proofErr w:type="spellStart"/>
      <w:r>
        <w:t>formica</w:t>
      </w:r>
      <w:proofErr w:type="spellEnd"/>
      <w:r>
        <w:rPr>
          <w:rtl/>
        </w:rPr>
        <w:t xml:space="preserve">) - בשאר איסורים, </w:t>
      </w:r>
      <w:r w:rsidR="009A5779">
        <w:rPr>
          <w:rtl/>
        </w:rPr>
        <w:t>אפשר להכשיר</w:t>
      </w:r>
      <w:r>
        <w:rPr>
          <w:rtl/>
        </w:rPr>
        <w:t>.</w:t>
      </w:r>
    </w:p>
    <w:p w14:paraId="1E722D90" w14:textId="77777777" w:rsidR="005829C6" w:rsidRDefault="00661181" w:rsidP="00E764A3">
      <w:pPr>
        <w:numPr>
          <w:ilvl w:val="2"/>
          <w:numId w:val="10"/>
        </w:numPr>
        <w:tabs>
          <w:tab w:val="left" w:pos="149"/>
        </w:tabs>
        <w:jc w:val="both"/>
      </w:pPr>
      <w:r>
        <w:rPr>
          <w:rtl/>
        </w:rPr>
        <w:t>כלים חדשים.</w:t>
      </w:r>
    </w:p>
    <w:p w14:paraId="1D4AABE1" w14:textId="77777777" w:rsidR="005829C6" w:rsidRDefault="00661181" w:rsidP="00E764A3">
      <w:pPr>
        <w:numPr>
          <w:ilvl w:val="1"/>
          <w:numId w:val="10"/>
        </w:numPr>
        <w:tabs>
          <w:tab w:val="left" w:pos="149"/>
        </w:tabs>
        <w:jc w:val="both"/>
      </w:pPr>
      <w:r>
        <w:rPr>
          <w:bCs/>
          <w:i/>
          <w:rtl/>
        </w:rPr>
        <w:t>קורל</w:t>
      </w:r>
      <w:r>
        <w:rPr>
          <w:b/>
          <w:i/>
          <w:rtl/>
        </w:rPr>
        <w:t xml:space="preserve"> (</w:t>
      </w:r>
      <w:proofErr w:type="spellStart"/>
      <w:r>
        <w:rPr>
          <w:bCs/>
          <w:iCs/>
        </w:rPr>
        <w:t>corelle</w:t>
      </w:r>
      <w:proofErr w:type="spellEnd"/>
      <w:r>
        <w:rPr>
          <w:b/>
          <w:i/>
          <w:rtl/>
        </w:rPr>
        <w:t>).</w:t>
      </w:r>
    </w:p>
    <w:p w14:paraId="54B0A3EA" w14:textId="77777777" w:rsidR="005829C6" w:rsidRDefault="00661181" w:rsidP="00E764A3">
      <w:pPr>
        <w:numPr>
          <w:ilvl w:val="2"/>
          <w:numId w:val="10"/>
        </w:numPr>
        <w:tabs>
          <w:tab w:val="left" w:pos="149"/>
        </w:tabs>
        <w:jc w:val="both"/>
      </w:pPr>
      <w:r>
        <w:rPr>
          <w:rtl/>
        </w:rPr>
        <w:t>עי' לעיל, גבי כלי זכוכית.</w:t>
      </w:r>
    </w:p>
    <w:p w14:paraId="178D254C" w14:textId="77777777" w:rsidR="005829C6" w:rsidRDefault="00661181" w:rsidP="00E764A3">
      <w:pPr>
        <w:numPr>
          <w:ilvl w:val="1"/>
          <w:numId w:val="10"/>
        </w:numPr>
        <w:tabs>
          <w:tab w:val="left" w:pos="149"/>
        </w:tabs>
        <w:jc w:val="both"/>
      </w:pPr>
      <w:r>
        <w:rPr>
          <w:b/>
          <w:bCs/>
          <w:rtl/>
        </w:rPr>
        <w:t>קורניג</w:t>
      </w:r>
      <w:r>
        <w:rPr>
          <w:rtl/>
        </w:rPr>
        <w:t xml:space="preserve"> </w:t>
      </w:r>
      <w:r>
        <w:rPr>
          <w:b/>
          <w:i/>
          <w:rtl/>
        </w:rPr>
        <w:t>(</w:t>
      </w:r>
      <w:proofErr w:type="spellStart"/>
      <w:r>
        <w:rPr>
          <w:bCs/>
          <w:iCs/>
        </w:rPr>
        <w:t>corningware</w:t>
      </w:r>
      <w:proofErr w:type="spellEnd"/>
      <w:r>
        <w:rPr>
          <w:b/>
          <w:i/>
          <w:rtl/>
        </w:rPr>
        <w:t>).</w:t>
      </w:r>
    </w:p>
    <w:p w14:paraId="1CDC8D8F" w14:textId="77777777" w:rsidR="005829C6" w:rsidRDefault="00661181" w:rsidP="00E764A3">
      <w:pPr>
        <w:numPr>
          <w:ilvl w:val="2"/>
          <w:numId w:val="10"/>
        </w:numPr>
        <w:tabs>
          <w:tab w:val="left" w:pos="149"/>
        </w:tabs>
        <w:jc w:val="both"/>
      </w:pPr>
      <w:r>
        <w:rPr>
          <w:rtl/>
        </w:rPr>
        <w:t>עי' לעיל, גבי כלי זכוכית.</w:t>
      </w:r>
    </w:p>
    <w:p w14:paraId="542F5C39" w14:textId="625890C9" w:rsidR="005829C6" w:rsidRDefault="00661181" w:rsidP="00E764A3">
      <w:pPr>
        <w:numPr>
          <w:ilvl w:val="1"/>
          <w:numId w:val="10"/>
        </w:numPr>
        <w:tabs>
          <w:tab w:val="left" w:pos="149"/>
        </w:tabs>
        <w:jc w:val="both"/>
      </w:pPr>
      <w:r>
        <w:rPr>
          <w:b/>
          <w:bCs/>
          <w:rtl/>
        </w:rPr>
        <w:t>קריסטל</w:t>
      </w:r>
      <w:r>
        <w:rPr>
          <w:rtl/>
        </w:rPr>
        <w:t xml:space="preserve"> (</w:t>
      </w:r>
      <w:r>
        <w:t>crystal</w:t>
      </w:r>
      <w:r>
        <w:rPr>
          <w:rtl/>
        </w:rPr>
        <w:t>) - בשאר איסורים, מיקל.</w:t>
      </w:r>
    </w:p>
    <w:p w14:paraId="37F1D62B" w14:textId="77777777" w:rsidR="005829C6" w:rsidRDefault="00661181" w:rsidP="00E764A3">
      <w:pPr>
        <w:numPr>
          <w:ilvl w:val="2"/>
          <w:numId w:val="10"/>
        </w:numPr>
        <w:tabs>
          <w:tab w:val="left" w:pos="149"/>
        </w:tabs>
        <w:jc w:val="both"/>
      </w:pPr>
      <w:r>
        <w:rPr>
          <w:rtl/>
        </w:rPr>
        <w:t>דינו כזכוכית.</w:t>
      </w:r>
    </w:p>
    <w:p w14:paraId="53B1F2D5" w14:textId="77777777" w:rsidR="005829C6" w:rsidRDefault="00661181" w:rsidP="00E764A3">
      <w:pPr>
        <w:numPr>
          <w:ilvl w:val="1"/>
          <w:numId w:val="10"/>
        </w:numPr>
        <w:tabs>
          <w:tab w:val="left" w:pos="149"/>
        </w:tabs>
        <w:jc w:val="both"/>
      </w:pPr>
      <w:r>
        <w:rPr>
          <w:b/>
          <w:bCs/>
          <w:rtl/>
        </w:rPr>
        <w:t xml:space="preserve">קרמיקה </w:t>
      </w:r>
      <w:r>
        <w:rPr>
          <w:rtl/>
        </w:rPr>
        <w:t>(</w:t>
      </w:r>
      <w:r>
        <w:t>ceramic</w:t>
      </w:r>
      <w:r>
        <w:rPr>
          <w:rtl/>
        </w:rPr>
        <w:t>) - א"א להגעיל.</w:t>
      </w:r>
    </w:p>
    <w:p w14:paraId="6CBDAC98" w14:textId="77777777" w:rsidR="005829C6" w:rsidRDefault="00661181" w:rsidP="00E764A3">
      <w:pPr>
        <w:numPr>
          <w:ilvl w:val="2"/>
          <w:numId w:val="10"/>
        </w:numPr>
        <w:tabs>
          <w:tab w:val="left" w:pos="149"/>
        </w:tabs>
        <w:jc w:val="both"/>
      </w:pPr>
      <w:r>
        <w:rPr>
          <w:rtl/>
        </w:rPr>
        <w:t>דינו כחרס.</w:t>
      </w:r>
    </w:p>
    <w:p w14:paraId="43932D8B" w14:textId="550DFBB2" w:rsidR="005829C6" w:rsidRDefault="00661181" w:rsidP="00E764A3">
      <w:pPr>
        <w:numPr>
          <w:ilvl w:val="1"/>
          <w:numId w:val="10"/>
        </w:numPr>
        <w:tabs>
          <w:tab w:val="left" w:pos="149"/>
        </w:tabs>
        <w:jc w:val="both"/>
      </w:pPr>
      <w:r>
        <w:rPr>
          <w:bCs/>
          <w:i/>
          <w:rtl/>
        </w:rPr>
        <w:t>קרן</w:t>
      </w:r>
      <w:r>
        <w:rPr>
          <w:b/>
          <w:i/>
          <w:rtl/>
        </w:rPr>
        <w:t xml:space="preserve"> (</w:t>
      </w:r>
      <w:r>
        <w:rPr>
          <w:bCs/>
          <w:iCs/>
        </w:rPr>
        <w:t>horn</w:t>
      </w:r>
      <w:r>
        <w:rPr>
          <w:b/>
          <w:i/>
          <w:rtl/>
        </w:rPr>
        <w:t>)</w:t>
      </w:r>
      <w:r>
        <w:rPr>
          <w:rtl/>
        </w:rPr>
        <w:t xml:space="preserve"> - </w:t>
      </w:r>
      <w:r w:rsidR="009A5779">
        <w:rPr>
          <w:rtl/>
        </w:rPr>
        <w:t>אפשר להכשיר</w:t>
      </w:r>
      <w:r>
        <w:rPr>
          <w:rtl/>
        </w:rPr>
        <w:t xml:space="preserve"> [אמנם דילמא פק</w:t>
      </w:r>
      <w:r w:rsidR="006F4002">
        <w:rPr>
          <w:rFonts w:hint="cs"/>
          <w:rtl/>
        </w:rPr>
        <w:t>ע</w:t>
      </w:r>
      <w:r>
        <w:rPr>
          <w:rtl/>
        </w:rPr>
        <w:t>י].</w:t>
      </w:r>
    </w:p>
    <w:p w14:paraId="0046FDC0" w14:textId="77777777" w:rsidR="005829C6" w:rsidRDefault="00661181" w:rsidP="00E764A3">
      <w:pPr>
        <w:numPr>
          <w:ilvl w:val="2"/>
          <w:numId w:val="10"/>
        </w:numPr>
        <w:tabs>
          <w:tab w:val="left" w:pos="149"/>
        </w:tabs>
        <w:jc w:val="both"/>
      </w:pPr>
      <w:r>
        <w:rPr>
          <w:rtl/>
        </w:rPr>
        <w:t>כלים בזמן חז"ל.</w:t>
      </w:r>
    </w:p>
    <w:p w14:paraId="3E815078" w14:textId="63C22356" w:rsidR="005829C6" w:rsidRDefault="00661181" w:rsidP="00E764A3">
      <w:pPr>
        <w:numPr>
          <w:ilvl w:val="1"/>
          <w:numId w:val="10"/>
        </w:numPr>
        <w:tabs>
          <w:tab w:val="left" w:pos="149"/>
        </w:tabs>
        <w:jc w:val="both"/>
      </w:pPr>
      <w:r>
        <w:rPr>
          <w:bCs/>
          <w:i/>
          <w:rtl/>
        </w:rPr>
        <w:t xml:space="preserve">שיש </w:t>
      </w:r>
      <w:r>
        <w:rPr>
          <w:b/>
          <w:i/>
          <w:rtl/>
        </w:rPr>
        <w:t>(</w:t>
      </w:r>
      <w:r>
        <w:rPr>
          <w:bCs/>
          <w:iCs/>
        </w:rPr>
        <w:t>marble</w:t>
      </w:r>
      <w:r>
        <w:rPr>
          <w:b/>
          <w:i/>
          <w:rtl/>
        </w:rPr>
        <w:t xml:space="preserve">) </w:t>
      </w:r>
      <w:r>
        <w:rPr>
          <w:rtl/>
        </w:rPr>
        <w:t xml:space="preserve">- </w:t>
      </w:r>
      <w:r w:rsidR="009A5779">
        <w:rPr>
          <w:rtl/>
        </w:rPr>
        <w:t>אפשר להכשיר</w:t>
      </w:r>
      <w:r>
        <w:rPr>
          <w:rtl/>
        </w:rPr>
        <w:t>.</w:t>
      </w:r>
    </w:p>
    <w:p w14:paraId="01F8DB66" w14:textId="77777777" w:rsidR="005829C6" w:rsidRDefault="00661181" w:rsidP="00E764A3">
      <w:pPr>
        <w:numPr>
          <w:ilvl w:val="2"/>
          <w:numId w:val="10"/>
        </w:numPr>
        <w:tabs>
          <w:tab w:val="left" w:pos="149"/>
        </w:tabs>
        <w:jc w:val="both"/>
      </w:pPr>
      <w:r>
        <w:rPr>
          <w:rtl/>
        </w:rPr>
        <w:t>כלים בזמן חז"ל</w:t>
      </w:r>
      <w:r>
        <w:rPr>
          <w:b/>
          <w:i/>
          <w:rtl/>
        </w:rPr>
        <w:t>.</w:t>
      </w:r>
    </w:p>
    <w:p w14:paraId="430584B6" w14:textId="77777777" w:rsidR="005829C6" w:rsidRDefault="00661181" w:rsidP="00E764A3">
      <w:pPr>
        <w:numPr>
          <w:ilvl w:val="1"/>
          <w:numId w:val="10"/>
        </w:numPr>
        <w:tabs>
          <w:tab w:val="left" w:pos="149"/>
        </w:tabs>
        <w:jc w:val="both"/>
      </w:pPr>
      <w:r>
        <w:rPr>
          <w:b/>
          <w:bCs/>
          <w:rtl/>
        </w:rPr>
        <w:t>שעווה</w:t>
      </w:r>
      <w:r>
        <w:rPr>
          <w:rtl/>
        </w:rPr>
        <w:t xml:space="preserve"> (</w:t>
      </w:r>
      <w:r>
        <w:t>wax</w:t>
      </w:r>
      <w:r>
        <w:rPr>
          <w:rtl/>
        </w:rPr>
        <w:t>).</w:t>
      </w:r>
    </w:p>
    <w:p w14:paraId="45C11DD9" w14:textId="77777777" w:rsidR="005829C6" w:rsidRDefault="00661181" w:rsidP="00E764A3">
      <w:pPr>
        <w:numPr>
          <w:ilvl w:val="2"/>
          <w:numId w:val="10"/>
        </w:numPr>
        <w:tabs>
          <w:tab w:val="left" w:pos="149"/>
        </w:tabs>
        <w:jc w:val="both"/>
        <w:rPr>
          <w:b/>
          <w:i/>
        </w:rPr>
      </w:pPr>
      <w:r>
        <w:rPr>
          <w:rtl/>
        </w:rPr>
        <w:t>כלים בזמן חז"ל - עי' לעיל.</w:t>
      </w:r>
    </w:p>
    <w:p w14:paraId="1CA2F59C" w14:textId="0E0EC983" w:rsidR="005829C6" w:rsidRDefault="00661181" w:rsidP="00E764A3">
      <w:pPr>
        <w:numPr>
          <w:ilvl w:val="1"/>
          <w:numId w:val="10"/>
        </w:numPr>
        <w:tabs>
          <w:tab w:val="left" w:pos="149"/>
        </w:tabs>
        <w:jc w:val="both"/>
      </w:pPr>
      <w:r>
        <w:rPr>
          <w:b/>
          <w:bCs/>
          <w:rtl/>
        </w:rPr>
        <w:t>שערות</w:t>
      </w:r>
      <w:r>
        <w:rPr>
          <w:rtl/>
        </w:rPr>
        <w:t xml:space="preserve"> (</w:t>
      </w:r>
      <w:r>
        <w:t>hair</w:t>
      </w:r>
      <w:r>
        <w:rPr>
          <w:rtl/>
        </w:rPr>
        <w:t xml:space="preserve">) - </w:t>
      </w:r>
      <w:r w:rsidR="009A5779">
        <w:rPr>
          <w:rtl/>
        </w:rPr>
        <w:t>אפשר להכשיר</w:t>
      </w:r>
      <w:r>
        <w:rPr>
          <w:rtl/>
        </w:rPr>
        <w:t>.</w:t>
      </w:r>
    </w:p>
    <w:p w14:paraId="32B52B1A" w14:textId="77777777" w:rsidR="005829C6" w:rsidRDefault="00661181" w:rsidP="00E764A3">
      <w:pPr>
        <w:numPr>
          <w:ilvl w:val="2"/>
          <w:numId w:val="10"/>
        </w:numPr>
        <w:tabs>
          <w:tab w:val="left" w:pos="149"/>
        </w:tabs>
        <w:jc w:val="both"/>
        <w:rPr>
          <w:bCs/>
        </w:rPr>
      </w:pPr>
      <w:r>
        <w:rPr>
          <w:rtl/>
        </w:rPr>
        <w:t>כלים בזמן חז"ל.</w:t>
      </w:r>
    </w:p>
    <w:p w14:paraId="6B435E95" w14:textId="77777777" w:rsidR="005829C6" w:rsidRDefault="005829C6" w:rsidP="00C1527A">
      <w:pPr>
        <w:tabs>
          <w:tab w:val="left" w:pos="149"/>
        </w:tabs>
        <w:sectPr w:rsidR="005829C6" w:rsidSect="008A1230">
          <w:type w:val="continuous"/>
          <w:pgSz w:w="11906" w:h="16838"/>
          <w:pgMar w:top="719" w:right="707" w:bottom="540" w:left="737" w:header="360" w:footer="207" w:gutter="0"/>
          <w:paperSrc w:first="15" w:other="15"/>
          <w:cols w:num="2" w:space="720"/>
          <w:formProt w:val="0"/>
          <w:bidi/>
          <w:docGrid w:linePitch="360"/>
        </w:sectPr>
      </w:pPr>
    </w:p>
    <w:p w14:paraId="48E620E7" w14:textId="08EEDA75" w:rsidR="005829C6" w:rsidRDefault="00661181" w:rsidP="000C6C8B">
      <w:pPr>
        <w:tabs>
          <w:tab w:val="left" w:pos="149"/>
        </w:tabs>
        <w:jc w:val="center"/>
      </w:pPr>
      <w:r>
        <w:br w:type="page"/>
      </w:r>
      <w:bookmarkStart w:id="82" w:name="_Hlk4668379"/>
      <w:r>
        <w:rPr>
          <w:b/>
          <w:bCs/>
          <w:sz w:val="32"/>
          <w:szCs w:val="32"/>
          <w:rtl/>
        </w:rPr>
        <w:t>הגעלת כלים</w:t>
      </w:r>
    </w:p>
    <w:p w14:paraId="3F891B94" w14:textId="6DBCA01B" w:rsidR="005829C6" w:rsidRDefault="00661181" w:rsidP="00C1527A">
      <w:pPr>
        <w:pStyle w:val="Heading1"/>
        <w:tabs>
          <w:tab w:val="left" w:pos="149"/>
        </w:tabs>
      </w:pPr>
      <w:bookmarkStart w:id="83" w:name="_Toc506155275"/>
      <w:bookmarkStart w:id="84" w:name="_Toc501996412"/>
      <w:bookmarkStart w:id="85" w:name="_Toc238886899"/>
      <w:bookmarkStart w:id="86" w:name="_Toc67866207"/>
      <w:r>
        <w:rPr>
          <w:rtl/>
        </w:rPr>
        <w:t>סימן תנ"ב</w:t>
      </w:r>
      <w:bookmarkEnd w:id="83"/>
      <w:bookmarkEnd w:id="84"/>
      <w:bookmarkEnd w:id="85"/>
      <w:bookmarkEnd w:id="86"/>
    </w:p>
    <w:p w14:paraId="09F3D88E" w14:textId="77777777" w:rsidR="005829C6" w:rsidRDefault="005829C6" w:rsidP="00C1527A">
      <w:pPr>
        <w:tabs>
          <w:tab w:val="left" w:pos="149"/>
        </w:tabs>
      </w:pPr>
    </w:p>
    <w:p w14:paraId="6AC7869E" w14:textId="77777777" w:rsidR="005829C6" w:rsidRDefault="005829C6" w:rsidP="00C1527A">
      <w:pPr>
        <w:tabs>
          <w:tab w:val="left" w:pos="149"/>
        </w:tabs>
        <w:sectPr w:rsidR="005829C6" w:rsidSect="00C1527A">
          <w:headerReference w:type="default" r:id="rId55"/>
          <w:type w:val="continuous"/>
          <w:pgSz w:w="11906" w:h="16838"/>
          <w:pgMar w:top="719" w:right="567" w:bottom="540" w:left="737" w:header="360" w:footer="207" w:gutter="0"/>
          <w:paperSrc w:first="15" w:other="15"/>
          <w:cols w:space="720"/>
          <w:formProt w:val="0"/>
          <w:docGrid w:linePitch="360"/>
        </w:sectPr>
      </w:pPr>
    </w:p>
    <w:p w14:paraId="03843CBC" w14:textId="77777777" w:rsidR="005829C6" w:rsidRDefault="00661181" w:rsidP="00E764A3">
      <w:pPr>
        <w:numPr>
          <w:ilvl w:val="0"/>
          <w:numId w:val="5"/>
        </w:numPr>
        <w:tabs>
          <w:tab w:val="left" w:pos="149"/>
        </w:tabs>
        <w:ind w:left="102"/>
        <w:jc w:val="both"/>
      </w:pPr>
      <w:r>
        <w:rPr>
          <w:rtl/>
        </w:rPr>
        <w:t xml:space="preserve">מי יכול להגעיל. </w:t>
      </w:r>
    </w:p>
    <w:p w14:paraId="031AA9FA" w14:textId="77777777" w:rsidR="003F1113" w:rsidRPr="003F1113" w:rsidRDefault="003F1113" w:rsidP="00E764A3">
      <w:pPr>
        <w:numPr>
          <w:ilvl w:val="0"/>
          <w:numId w:val="5"/>
        </w:numPr>
        <w:tabs>
          <w:tab w:val="left" w:pos="149"/>
        </w:tabs>
        <w:ind w:left="102"/>
        <w:jc w:val="both"/>
      </w:pPr>
      <w:r w:rsidRPr="003F1113">
        <w:rPr>
          <w:rtl/>
        </w:rPr>
        <w:t xml:space="preserve">זמן הגעלת כלים - </w:t>
      </w:r>
      <w:r w:rsidRPr="00A613F6">
        <w:rPr>
          <w:u w:val="single"/>
          <w:rtl/>
        </w:rPr>
        <w:t>סעיף א'</w:t>
      </w:r>
      <w:r w:rsidRPr="003F1113">
        <w:rPr>
          <w:rtl/>
        </w:rPr>
        <w:t>.</w:t>
      </w:r>
    </w:p>
    <w:p w14:paraId="30F79FB5" w14:textId="77777777" w:rsidR="003F1113" w:rsidRPr="003F1113" w:rsidRDefault="003F1113" w:rsidP="00E764A3">
      <w:pPr>
        <w:numPr>
          <w:ilvl w:val="0"/>
          <w:numId w:val="5"/>
        </w:numPr>
        <w:tabs>
          <w:tab w:val="left" w:pos="149"/>
        </w:tabs>
        <w:ind w:left="102"/>
        <w:jc w:val="both"/>
      </w:pPr>
      <w:r w:rsidRPr="003F1113">
        <w:rPr>
          <w:rtl/>
        </w:rPr>
        <w:t>להוציאם מיד.</w:t>
      </w:r>
    </w:p>
    <w:p w14:paraId="26B6ABF7" w14:textId="08661BCB" w:rsidR="003F1113" w:rsidRPr="003F1113" w:rsidRDefault="00A613F6" w:rsidP="00E764A3">
      <w:pPr>
        <w:numPr>
          <w:ilvl w:val="0"/>
          <w:numId w:val="5"/>
        </w:numPr>
        <w:tabs>
          <w:tab w:val="left" w:pos="149"/>
        </w:tabs>
        <w:ind w:left="102"/>
        <w:jc w:val="both"/>
      </w:pPr>
      <w:r>
        <w:rPr>
          <w:rFonts w:hint="cs"/>
          <w:rtl/>
        </w:rPr>
        <w:t>ה</w:t>
      </w:r>
      <w:r w:rsidR="003F1113" w:rsidRPr="003F1113">
        <w:rPr>
          <w:rtl/>
        </w:rPr>
        <w:t xml:space="preserve">כלי שעשה </w:t>
      </w:r>
      <w:r>
        <w:rPr>
          <w:rFonts w:hint="cs"/>
          <w:rtl/>
        </w:rPr>
        <w:t xml:space="preserve">בו </w:t>
      </w:r>
      <w:r w:rsidR="003F1113" w:rsidRPr="003F1113">
        <w:rPr>
          <w:rtl/>
        </w:rPr>
        <w:t>הגעלה.</w:t>
      </w:r>
    </w:p>
    <w:p w14:paraId="48EFD89B" w14:textId="77777777" w:rsidR="003F1113" w:rsidRPr="003F1113" w:rsidRDefault="003F1113" w:rsidP="00E764A3">
      <w:pPr>
        <w:numPr>
          <w:ilvl w:val="0"/>
          <w:numId w:val="5"/>
        </w:numPr>
        <w:tabs>
          <w:tab w:val="left" w:pos="149"/>
        </w:tabs>
        <w:ind w:left="102"/>
        <w:jc w:val="both"/>
      </w:pPr>
      <w:r w:rsidRPr="003F1113">
        <w:rPr>
          <w:rtl/>
        </w:rPr>
        <w:t>הגעלה במים רותחים.</w:t>
      </w:r>
    </w:p>
    <w:p w14:paraId="34557CCA" w14:textId="77777777" w:rsidR="003F1113" w:rsidRPr="003F1113" w:rsidRDefault="003F1113" w:rsidP="00E764A3">
      <w:pPr>
        <w:numPr>
          <w:ilvl w:val="0"/>
          <w:numId w:val="5"/>
        </w:numPr>
        <w:tabs>
          <w:tab w:val="left" w:pos="149"/>
        </w:tabs>
        <w:ind w:left="102"/>
        <w:jc w:val="both"/>
      </w:pPr>
      <w:r w:rsidRPr="003F1113">
        <w:rPr>
          <w:rtl/>
        </w:rPr>
        <w:t>מי הגעלה.</w:t>
      </w:r>
    </w:p>
    <w:p w14:paraId="4EA119FD" w14:textId="77777777" w:rsidR="005829C6" w:rsidRDefault="00661181" w:rsidP="00E764A3">
      <w:pPr>
        <w:numPr>
          <w:ilvl w:val="0"/>
          <w:numId w:val="5"/>
        </w:numPr>
        <w:tabs>
          <w:tab w:val="left" w:pos="149"/>
        </w:tabs>
        <w:ind w:left="102"/>
        <w:jc w:val="both"/>
      </w:pPr>
      <w:bookmarkStart w:id="87" w:name="_Hlk5092771"/>
      <w:r>
        <w:rPr>
          <w:rtl/>
        </w:rPr>
        <w:t>להגעיל כלים בן יומו</w:t>
      </w:r>
      <w:bookmarkEnd w:id="87"/>
      <w:r w:rsidR="00255BFD">
        <w:rPr>
          <w:rFonts w:hint="cs"/>
          <w:rtl/>
        </w:rPr>
        <w:t xml:space="preserve"> - </w:t>
      </w:r>
      <w:r w:rsidR="00255BFD" w:rsidRPr="00255BFD">
        <w:rPr>
          <w:u w:val="single"/>
          <w:rtl/>
        </w:rPr>
        <w:t xml:space="preserve">סעיף </w:t>
      </w:r>
      <w:r w:rsidR="00255BFD">
        <w:rPr>
          <w:rFonts w:hint="cs"/>
          <w:u w:val="single"/>
          <w:rtl/>
        </w:rPr>
        <w:t>ב</w:t>
      </w:r>
      <w:r w:rsidR="00255BFD" w:rsidRPr="00255BFD">
        <w:rPr>
          <w:u w:val="single"/>
          <w:rtl/>
        </w:rPr>
        <w:t>'</w:t>
      </w:r>
      <w:r>
        <w:rPr>
          <w:rtl/>
        </w:rPr>
        <w:t>.</w:t>
      </w:r>
    </w:p>
    <w:p w14:paraId="156ED920" w14:textId="77777777" w:rsidR="00E920C9" w:rsidRDefault="00E920C9" w:rsidP="00E764A3">
      <w:pPr>
        <w:numPr>
          <w:ilvl w:val="0"/>
          <w:numId w:val="5"/>
        </w:numPr>
        <w:tabs>
          <w:tab w:val="left" w:pos="149"/>
        </w:tabs>
        <w:ind w:left="102"/>
        <w:jc w:val="both"/>
      </w:pPr>
      <w:r w:rsidRPr="00E920C9">
        <w:rPr>
          <w:rtl/>
        </w:rPr>
        <w:t>להכשיר במצקת [</w:t>
      </w:r>
      <w:r w:rsidRPr="00E920C9">
        <w:t>ladle</w:t>
      </w:r>
      <w:r w:rsidRPr="00E920C9">
        <w:rPr>
          <w:rtl/>
        </w:rPr>
        <w:t>].</w:t>
      </w:r>
    </w:p>
    <w:p w14:paraId="588C6EC6" w14:textId="04F6AB67" w:rsidR="005829C6" w:rsidRDefault="00661181" w:rsidP="00E764A3">
      <w:pPr>
        <w:numPr>
          <w:ilvl w:val="0"/>
          <w:numId w:val="5"/>
        </w:numPr>
        <w:tabs>
          <w:tab w:val="left" w:pos="149"/>
        </w:tabs>
        <w:ind w:left="102"/>
        <w:jc w:val="both"/>
      </w:pPr>
      <w:r>
        <w:rPr>
          <w:rtl/>
        </w:rPr>
        <w:t>נגיע</w:t>
      </w:r>
      <w:r w:rsidR="00225E7E">
        <w:rPr>
          <w:rFonts w:hint="cs"/>
          <w:rtl/>
        </w:rPr>
        <w:t>ת כלים בשעת הגעלה</w:t>
      </w:r>
      <w:r w:rsidR="00255BFD">
        <w:rPr>
          <w:rFonts w:hint="cs"/>
          <w:rtl/>
        </w:rPr>
        <w:t xml:space="preserve"> - </w:t>
      </w:r>
      <w:r w:rsidR="00255BFD" w:rsidRPr="00255BFD">
        <w:rPr>
          <w:u w:val="single"/>
          <w:rtl/>
        </w:rPr>
        <w:t xml:space="preserve">סעיף </w:t>
      </w:r>
      <w:r w:rsidR="00255BFD">
        <w:rPr>
          <w:rFonts w:hint="cs"/>
          <w:u w:val="single"/>
          <w:rtl/>
        </w:rPr>
        <w:t>ג</w:t>
      </w:r>
      <w:r w:rsidR="00255BFD" w:rsidRPr="00255BFD">
        <w:rPr>
          <w:u w:val="single"/>
          <w:rtl/>
        </w:rPr>
        <w:t>'</w:t>
      </w:r>
      <w:r>
        <w:rPr>
          <w:rtl/>
        </w:rPr>
        <w:t>.</w:t>
      </w:r>
    </w:p>
    <w:p w14:paraId="1E828D14" w14:textId="77777777" w:rsidR="005829C6" w:rsidRDefault="00661181" w:rsidP="00E764A3">
      <w:pPr>
        <w:numPr>
          <w:ilvl w:val="0"/>
          <w:numId w:val="5"/>
        </w:numPr>
        <w:tabs>
          <w:tab w:val="left" w:pos="149"/>
        </w:tabs>
        <w:ind w:left="102"/>
        <w:jc w:val="both"/>
      </w:pPr>
      <w:r>
        <w:rPr>
          <w:rtl/>
        </w:rPr>
        <w:t>צבת</w:t>
      </w:r>
      <w:r w:rsidR="00255BFD">
        <w:rPr>
          <w:rFonts w:hint="cs"/>
          <w:rtl/>
        </w:rPr>
        <w:t xml:space="preserve"> - </w:t>
      </w:r>
      <w:r w:rsidR="00255BFD" w:rsidRPr="00255BFD">
        <w:rPr>
          <w:u w:val="single"/>
          <w:rtl/>
        </w:rPr>
        <w:t xml:space="preserve">סעיף </w:t>
      </w:r>
      <w:r w:rsidR="00255BFD">
        <w:rPr>
          <w:rFonts w:hint="cs"/>
          <w:u w:val="single"/>
          <w:rtl/>
        </w:rPr>
        <w:t>ד</w:t>
      </w:r>
      <w:r w:rsidR="00255BFD" w:rsidRPr="00255BFD">
        <w:rPr>
          <w:u w:val="single"/>
          <w:rtl/>
        </w:rPr>
        <w:t>'</w:t>
      </w:r>
      <w:r>
        <w:rPr>
          <w:rtl/>
        </w:rPr>
        <w:t>.</w:t>
      </w:r>
    </w:p>
    <w:p w14:paraId="116B085E" w14:textId="4F2805F2" w:rsidR="005829C6" w:rsidRDefault="00661181" w:rsidP="00E764A3">
      <w:pPr>
        <w:numPr>
          <w:ilvl w:val="0"/>
          <w:numId w:val="5"/>
        </w:numPr>
        <w:tabs>
          <w:tab w:val="left" w:pos="149"/>
        </w:tabs>
        <w:ind w:left="102"/>
        <w:jc w:val="both"/>
      </w:pPr>
      <w:r>
        <w:rPr>
          <w:rtl/>
        </w:rPr>
        <w:t>המים ש</w:t>
      </w:r>
      <w:r w:rsidR="00225E7E">
        <w:rPr>
          <w:rFonts w:hint="cs"/>
          <w:rtl/>
        </w:rPr>
        <w:t>מ</w:t>
      </w:r>
      <w:r>
        <w:rPr>
          <w:rtl/>
        </w:rPr>
        <w:t>חמ</w:t>
      </w:r>
      <w:r w:rsidR="00225E7E">
        <w:rPr>
          <w:rFonts w:hint="cs"/>
          <w:rtl/>
        </w:rPr>
        <w:t>מין</w:t>
      </w:r>
      <w:r>
        <w:rPr>
          <w:rtl/>
        </w:rPr>
        <w:t xml:space="preserve"> להכשיר</w:t>
      </w:r>
      <w:r w:rsidR="00255BFD">
        <w:rPr>
          <w:rFonts w:hint="cs"/>
          <w:rtl/>
        </w:rPr>
        <w:t xml:space="preserve"> - </w:t>
      </w:r>
      <w:r w:rsidR="00255BFD" w:rsidRPr="00255BFD">
        <w:rPr>
          <w:u w:val="single"/>
          <w:rtl/>
        </w:rPr>
        <w:t xml:space="preserve">סעיף </w:t>
      </w:r>
      <w:r w:rsidR="00255BFD">
        <w:rPr>
          <w:rFonts w:hint="cs"/>
          <w:u w:val="single"/>
          <w:rtl/>
        </w:rPr>
        <w:t>ה</w:t>
      </w:r>
      <w:r w:rsidR="00255BFD" w:rsidRPr="00255BFD">
        <w:rPr>
          <w:u w:val="single"/>
          <w:rtl/>
        </w:rPr>
        <w:t>'</w:t>
      </w:r>
      <w:r>
        <w:rPr>
          <w:rtl/>
        </w:rPr>
        <w:t>.</w:t>
      </w:r>
    </w:p>
    <w:p w14:paraId="522CB84B" w14:textId="77777777" w:rsidR="005829C6" w:rsidRDefault="00661181" w:rsidP="00E764A3">
      <w:pPr>
        <w:numPr>
          <w:ilvl w:val="0"/>
          <w:numId w:val="5"/>
        </w:numPr>
        <w:tabs>
          <w:tab w:val="left" w:pos="149"/>
        </w:tabs>
        <w:ind w:left="102"/>
        <w:jc w:val="both"/>
      </w:pPr>
      <w:r>
        <w:rPr>
          <w:rtl/>
        </w:rPr>
        <w:t>שאר משקין.</w:t>
      </w:r>
    </w:p>
    <w:p w14:paraId="18A6ED4A" w14:textId="77777777" w:rsidR="005829C6" w:rsidRDefault="00661181" w:rsidP="00E764A3">
      <w:pPr>
        <w:numPr>
          <w:ilvl w:val="0"/>
          <w:numId w:val="5"/>
        </w:numPr>
        <w:tabs>
          <w:tab w:val="left" w:pos="149"/>
        </w:tabs>
        <w:ind w:left="102"/>
        <w:jc w:val="both"/>
      </w:pPr>
      <w:r>
        <w:rPr>
          <w:rtl/>
        </w:rPr>
        <w:t>כלי גדול</w:t>
      </w:r>
      <w:r w:rsidR="00255BFD">
        <w:rPr>
          <w:rFonts w:hint="cs"/>
          <w:rtl/>
        </w:rPr>
        <w:t xml:space="preserve"> - </w:t>
      </w:r>
      <w:r w:rsidR="00255BFD" w:rsidRPr="00255BFD">
        <w:rPr>
          <w:u w:val="single"/>
          <w:rtl/>
        </w:rPr>
        <w:t xml:space="preserve">סעיף </w:t>
      </w:r>
      <w:r w:rsidR="00255BFD">
        <w:rPr>
          <w:rFonts w:hint="cs"/>
          <w:u w:val="single"/>
          <w:rtl/>
        </w:rPr>
        <w:t>ו</w:t>
      </w:r>
      <w:r w:rsidR="00255BFD" w:rsidRPr="00255BFD">
        <w:rPr>
          <w:u w:val="single"/>
          <w:rtl/>
        </w:rPr>
        <w:t>'</w:t>
      </w:r>
      <w:r>
        <w:rPr>
          <w:rtl/>
        </w:rPr>
        <w:t>.</w:t>
      </w:r>
    </w:p>
    <w:p w14:paraId="56E9F3C4" w14:textId="77777777" w:rsidR="00532F82" w:rsidRDefault="00532F82" w:rsidP="00E764A3">
      <w:pPr>
        <w:numPr>
          <w:ilvl w:val="0"/>
          <w:numId w:val="5"/>
        </w:numPr>
        <w:tabs>
          <w:tab w:val="left" w:pos="149"/>
        </w:tabs>
        <w:ind w:left="102"/>
        <w:jc w:val="both"/>
      </w:pPr>
      <w:r>
        <w:rPr>
          <w:rtl/>
        </w:rPr>
        <w:t>ניצוק.</w:t>
      </w:r>
    </w:p>
    <w:p w14:paraId="683995C5" w14:textId="77777777" w:rsidR="005829C6" w:rsidRDefault="00661181" w:rsidP="00E764A3">
      <w:pPr>
        <w:numPr>
          <w:ilvl w:val="0"/>
          <w:numId w:val="5"/>
        </w:numPr>
        <w:tabs>
          <w:tab w:val="left" w:pos="149"/>
        </w:tabs>
        <w:ind w:left="102"/>
        <w:jc w:val="both"/>
      </w:pPr>
      <w:r>
        <w:rPr>
          <w:rtl/>
        </w:rPr>
        <w:t>שטיפה</w:t>
      </w:r>
      <w:r w:rsidR="00255BFD">
        <w:rPr>
          <w:rFonts w:hint="cs"/>
          <w:rtl/>
        </w:rPr>
        <w:t xml:space="preserve"> - </w:t>
      </w:r>
      <w:r w:rsidR="00255BFD" w:rsidRPr="00255BFD">
        <w:rPr>
          <w:u w:val="single"/>
          <w:rtl/>
        </w:rPr>
        <w:t xml:space="preserve">סעיף </w:t>
      </w:r>
      <w:r w:rsidR="00255BFD">
        <w:rPr>
          <w:rFonts w:hint="cs"/>
          <w:u w:val="single"/>
          <w:rtl/>
        </w:rPr>
        <w:t>ז</w:t>
      </w:r>
      <w:r w:rsidR="00255BFD" w:rsidRPr="00255BFD">
        <w:rPr>
          <w:u w:val="single"/>
          <w:rtl/>
        </w:rPr>
        <w:t>'</w:t>
      </w:r>
      <w:r>
        <w:rPr>
          <w:rtl/>
        </w:rPr>
        <w:t>.</w:t>
      </w:r>
    </w:p>
    <w:p w14:paraId="0433922B" w14:textId="77777777" w:rsidR="005829C6" w:rsidRDefault="005829C6" w:rsidP="00255BFD">
      <w:pPr>
        <w:tabs>
          <w:tab w:val="left" w:pos="149"/>
        </w:tabs>
        <w:ind w:left="102"/>
        <w:sectPr w:rsidR="005829C6" w:rsidSect="00255BFD">
          <w:type w:val="continuous"/>
          <w:pgSz w:w="11906" w:h="16838"/>
          <w:pgMar w:top="719" w:right="849" w:bottom="540" w:left="737" w:header="360" w:footer="207" w:gutter="0"/>
          <w:paperSrc w:first="15" w:other="15"/>
          <w:cols w:num="3" w:space="584"/>
          <w:formProt w:val="0"/>
          <w:bidi/>
          <w:docGrid w:linePitch="360"/>
        </w:sectPr>
      </w:pPr>
    </w:p>
    <w:p w14:paraId="497B28CD" w14:textId="77777777" w:rsidR="005829C6" w:rsidRDefault="005829C6" w:rsidP="00C1527A">
      <w:pPr>
        <w:tabs>
          <w:tab w:val="left" w:pos="149"/>
        </w:tabs>
      </w:pPr>
    </w:p>
    <w:p w14:paraId="14D92E9F" w14:textId="77777777" w:rsidR="005829C6" w:rsidRDefault="00661181" w:rsidP="00E764A3">
      <w:pPr>
        <w:numPr>
          <w:ilvl w:val="0"/>
          <w:numId w:val="6"/>
        </w:numPr>
        <w:tabs>
          <w:tab w:val="clear" w:pos="142"/>
          <w:tab w:val="left" w:pos="149"/>
        </w:tabs>
        <w:jc w:val="both"/>
      </w:pPr>
      <w:r>
        <w:rPr>
          <w:sz w:val="28"/>
          <w:szCs w:val="28"/>
          <w:u w:val="single"/>
          <w:rtl/>
        </w:rPr>
        <w:t>מי יכול להגעיל</w:t>
      </w:r>
      <w:r>
        <w:rPr>
          <w:rtl/>
        </w:rPr>
        <w:t>.</w:t>
      </w:r>
    </w:p>
    <w:p w14:paraId="6ADE3DAF" w14:textId="77777777" w:rsidR="00A9652B" w:rsidRPr="00A9652B" w:rsidRDefault="00661181" w:rsidP="00E764A3">
      <w:pPr>
        <w:numPr>
          <w:ilvl w:val="1"/>
          <w:numId w:val="6"/>
        </w:numPr>
        <w:tabs>
          <w:tab w:val="left" w:pos="149"/>
        </w:tabs>
        <w:jc w:val="both"/>
      </w:pPr>
      <w:r>
        <w:rPr>
          <w:bCs/>
          <w:i/>
          <w:rtl/>
        </w:rPr>
        <w:t>בעל תורה שבקי בהגעלה</w:t>
      </w:r>
      <w:r w:rsidR="00A9652B">
        <w:rPr>
          <w:rFonts w:hint="cs"/>
          <w:b/>
          <w:i/>
          <w:rtl/>
        </w:rPr>
        <w:t>.</w:t>
      </w:r>
    </w:p>
    <w:p w14:paraId="6AF15E0E" w14:textId="77777777" w:rsidR="00A9652B" w:rsidRPr="00A9652B" w:rsidRDefault="00661181" w:rsidP="00E764A3">
      <w:pPr>
        <w:numPr>
          <w:ilvl w:val="2"/>
          <w:numId w:val="6"/>
        </w:numPr>
        <w:tabs>
          <w:tab w:val="left" w:pos="149"/>
        </w:tabs>
        <w:jc w:val="both"/>
      </w:pPr>
      <w:r>
        <w:rPr>
          <w:b/>
          <w:i/>
          <w:u w:val="single"/>
          <w:rtl/>
        </w:rPr>
        <w:t>ס' חסידים</w:t>
      </w:r>
      <w:r>
        <w:rPr>
          <w:b/>
          <w:i/>
          <w:rtl/>
        </w:rPr>
        <w:t xml:space="preserve"> (סי' תשל"א</w:t>
      </w:r>
      <w:r w:rsidR="00A9652B">
        <w:rPr>
          <w:rFonts w:hint="cs"/>
          <w:b/>
          <w:i/>
          <w:rtl/>
        </w:rPr>
        <w:t xml:space="preserve">) </w:t>
      </w:r>
      <w:r w:rsidR="00A9652B">
        <w:rPr>
          <w:b/>
          <w:i/>
          <w:rtl/>
        </w:rPr>
        <w:t>–</w:t>
      </w:r>
      <w:r>
        <w:rPr>
          <w:b/>
          <w:i/>
          <w:rtl/>
        </w:rPr>
        <w:t xml:space="preserve"> "והזה הטהור (במדבר יט יט), בעל תורה הוא יזה, וזהו שאומר מזה בן מזה יזה, לכן המגעיל לצורך חג המצות, בעל התורה שבקי בהגעלה הוא יגעיל"</w:t>
      </w:r>
      <w:r w:rsidR="00A9652B">
        <w:rPr>
          <w:rFonts w:hint="cs"/>
          <w:b/>
          <w:i/>
          <w:rtl/>
        </w:rPr>
        <w:t>.</w:t>
      </w:r>
    </w:p>
    <w:p w14:paraId="48B2261D" w14:textId="77777777" w:rsidR="00A9652B" w:rsidRPr="00A9652B" w:rsidRDefault="00661181" w:rsidP="00E764A3">
      <w:pPr>
        <w:numPr>
          <w:ilvl w:val="2"/>
          <w:numId w:val="6"/>
        </w:numPr>
        <w:tabs>
          <w:tab w:val="left" w:pos="149"/>
        </w:tabs>
        <w:jc w:val="both"/>
      </w:pPr>
      <w:r>
        <w:rPr>
          <w:b/>
          <w:i/>
          <w:u w:val="single"/>
          <w:rtl/>
        </w:rPr>
        <w:t>מג"א</w:t>
      </w:r>
      <w:r>
        <w:rPr>
          <w:b/>
          <w:i/>
          <w:rtl/>
        </w:rPr>
        <w:t xml:space="preserve"> (</w:t>
      </w:r>
      <w:r w:rsidR="00FE728D">
        <w:rPr>
          <w:rFonts w:hint="cs"/>
          <w:b/>
          <w:i/>
          <w:rtl/>
        </w:rPr>
        <w:t xml:space="preserve">סוף </w:t>
      </w:r>
      <w:r>
        <w:rPr>
          <w:b/>
          <w:i/>
          <w:rtl/>
        </w:rPr>
        <w:t>ס"ק ט'</w:t>
      </w:r>
      <w:r w:rsidR="00A9652B">
        <w:rPr>
          <w:rFonts w:hint="cs"/>
          <w:b/>
          <w:i/>
          <w:rtl/>
        </w:rPr>
        <w:t xml:space="preserve">) </w:t>
      </w:r>
      <w:r w:rsidR="00A9652B">
        <w:rPr>
          <w:b/>
          <w:i/>
          <w:rtl/>
        </w:rPr>
        <w:t>–</w:t>
      </w:r>
      <w:r>
        <w:rPr>
          <w:b/>
          <w:i/>
          <w:rtl/>
        </w:rPr>
        <w:t xml:space="preserve"> "כתוב בס"ח סי' תש"ל בעל תורה הבקי בהגעלה הוא יגעיל"</w:t>
      </w:r>
      <w:r w:rsidR="00A9652B">
        <w:rPr>
          <w:rFonts w:hint="cs"/>
          <w:b/>
          <w:i/>
          <w:rtl/>
        </w:rPr>
        <w:t>.</w:t>
      </w:r>
    </w:p>
    <w:p w14:paraId="756CF715" w14:textId="77777777" w:rsidR="00A9652B" w:rsidRDefault="00661181" w:rsidP="00E764A3">
      <w:pPr>
        <w:numPr>
          <w:ilvl w:val="2"/>
          <w:numId w:val="6"/>
        </w:numPr>
        <w:tabs>
          <w:tab w:val="left" w:pos="149"/>
        </w:tabs>
        <w:jc w:val="both"/>
      </w:pPr>
      <w:r>
        <w:rPr>
          <w:u w:val="single"/>
          <w:rtl/>
        </w:rPr>
        <w:t>א"ר</w:t>
      </w:r>
      <w:r>
        <w:rPr>
          <w:rtl/>
        </w:rPr>
        <w:t xml:space="preserve"> (ס"ק ג'</w:t>
      </w:r>
      <w:r w:rsidR="00A9652B">
        <w:rPr>
          <w:rFonts w:hint="cs"/>
          <w:b/>
          <w:i/>
          <w:rtl/>
        </w:rPr>
        <w:t xml:space="preserve">) </w:t>
      </w:r>
      <w:r w:rsidR="00A9652B">
        <w:rPr>
          <w:b/>
          <w:i/>
          <w:rtl/>
        </w:rPr>
        <w:t>–</w:t>
      </w:r>
      <w:r>
        <w:rPr>
          <w:rtl/>
        </w:rPr>
        <w:t xml:space="preserve"> "כתב ספר חסידים בעל התורה הבקי בהגעלה יגעיל"</w:t>
      </w:r>
      <w:r w:rsidR="00A9652B">
        <w:rPr>
          <w:rFonts w:hint="cs"/>
          <w:rtl/>
        </w:rPr>
        <w:t>.</w:t>
      </w:r>
    </w:p>
    <w:p w14:paraId="704FC495" w14:textId="77777777" w:rsidR="00A9652B" w:rsidRPr="00A9652B" w:rsidRDefault="00661181" w:rsidP="00E764A3">
      <w:pPr>
        <w:numPr>
          <w:ilvl w:val="2"/>
          <w:numId w:val="6"/>
        </w:numPr>
        <w:tabs>
          <w:tab w:val="left" w:pos="149"/>
        </w:tabs>
        <w:jc w:val="both"/>
      </w:pPr>
      <w:r>
        <w:rPr>
          <w:b/>
          <w:i/>
          <w:u w:val="single"/>
          <w:rtl/>
        </w:rPr>
        <w:t>מקור חיים</w:t>
      </w:r>
      <w:r>
        <w:rPr>
          <w:b/>
          <w:i/>
          <w:rtl/>
        </w:rPr>
        <w:t xml:space="preserve"> (חו"י, ריש סי' תנ"א)</w:t>
      </w:r>
      <w:r w:rsidR="00A9652B">
        <w:rPr>
          <w:rFonts w:hint="cs"/>
          <w:b/>
          <w:i/>
          <w:rtl/>
        </w:rPr>
        <w:t>.</w:t>
      </w:r>
    </w:p>
    <w:p w14:paraId="3F356DF5" w14:textId="77777777" w:rsidR="00A9652B" w:rsidRPr="00A9652B" w:rsidRDefault="00661181" w:rsidP="00E764A3">
      <w:pPr>
        <w:numPr>
          <w:ilvl w:val="2"/>
          <w:numId w:val="6"/>
        </w:numPr>
        <w:tabs>
          <w:tab w:val="left" w:pos="149"/>
        </w:tabs>
        <w:jc w:val="both"/>
      </w:pPr>
      <w:r>
        <w:rPr>
          <w:color w:val="000000"/>
          <w:u w:val="single"/>
          <w:rtl/>
        </w:rPr>
        <w:t>קיצור שו"ע</w:t>
      </w:r>
      <w:r>
        <w:rPr>
          <w:color w:val="000000"/>
          <w:rtl/>
        </w:rPr>
        <w:t xml:space="preserve"> (סי' קט"ז סעי' י"ח</w:t>
      </w:r>
      <w:r w:rsidR="00A9652B">
        <w:rPr>
          <w:rFonts w:hint="cs"/>
          <w:b/>
          <w:i/>
          <w:rtl/>
        </w:rPr>
        <w:t xml:space="preserve">) </w:t>
      </w:r>
      <w:r w:rsidR="00A9652B">
        <w:rPr>
          <w:b/>
          <w:i/>
          <w:rtl/>
        </w:rPr>
        <w:t>–</w:t>
      </w:r>
      <w:r>
        <w:rPr>
          <w:color w:val="000000"/>
          <w:rtl/>
        </w:rPr>
        <w:t xml:space="preserve"> "אם אפשר יש להגעיל בפני בעל תורה הבקי בדיני הגעלה"</w:t>
      </w:r>
      <w:r w:rsidR="00A9652B">
        <w:rPr>
          <w:rFonts w:hint="cs"/>
          <w:color w:val="000000"/>
          <w:rtl/>
        </w:rPr>
        <w:t>.</w:t>
      </w:r>
    </w:p>
    <w:p w14:paraId="7FC82425" w14:textId="77777777" w:rsidR="00A9652B" w:rsidRDefault="00661181" w:rsidP="00E764A3">
      <w:pPr>
        <w:numPr>
          <w:ilvl w:val="2"/>
          <w:numId w:val="6"/>
        </w:numPr>
        <w:tabs>
          <w:tab w:val="left" w:pos="149"/>
        </w:tabs>
        <w:jc w:val="both"/>
      </w:pPr>
      <w:r>
        <w:rPr>
          <w:u w:val="single"/>
          <w:rtl/>
        </w:rPr>
        <w:t>חמד משה</w:t>
      </w:r>
      <w:r>
        <w:rPr>
          <w:rtl/>
        </w:rPr>
        <w:t xml:space="preserve"> (סעי' ט')</w:t>
      </w:r>
      <w:r w:rsidR="00A9652B">
        <w:rPr>
          <w:rFonts w:hint="cs"/>
          <w:rtl/>
        </w:rPr>
        <w:t>.</w:t>
      </w:r>
    </w:p>
    <w:p w14:paraId="3C1F9EF8" w14:textId="77777777" w:rsidR="00A9652B" w:rsidRDefault="00690784" w:rsidP="00E764A3">
      <w:pPr>
        <w:numPr>
          <w:ilvl w:val="2"/>
          <w:numId w:val="6"/>
        </w:numPr>
        <w:tabs>
          <w:tab w:val="left" w:pos="149"/>
        </w:tabs>
        <w:jc w:val="both"/>
      </w:pPr>
      <w:r>
        <w:rPr>
          <w:u w:val="single"/>
          <w:rtl/>
        </w:rPr>
        <w:t>באה"ט</w:t>
      </w:r>
      <w:r w:rsidR="00661181">
        <w:rPr>
          <w:rtl/>
        </w:rPr>
        <w:t xml:space="preserve"> (סוף ס"ק י'</w:t>
      </w:r>
      <w:r w:rsidR="00A9652B">
        <w:rPr>
          <w:rFonts w:hint="cs"/>
          <w:b/>
          <w:i/>
          <w:rtl/>
        </w:rPr>
        <w:t xml:space="preserve">) </w:t>
      </w:r>
      <w:r w:rsidR="00A9652B">
        <w:rPr>
          <w:b/>
          <w:i/>
          <w:rtl/>
        </w:rPr>
        <w:t>–</w:t>
      </w:r>
      <w:r w:rsidR="00661181">
        <w:rPr>
          <w:rtl/>
        </w:rPr>
        <w:t xml:space="preserve"> "</w:t>
      </w:r>
      <w:r w:rsidR="00661181">
        <w:rPr>
          <w:b/>
          <w:i/>
          <w:rtl/>
        </w:rPr>
        <w:t>וכתב ס"ח סי' תש"ל בעל תורה הבקי בהגעלה הוא יגעיל וזהו נכון ועח"י"</w:t>
      </w:r>
      <w:r w:rsidR="00A9652B">
        <w:rPr>
          <w:rFonts w:hint="cs"/>
          <w:rtl/>
        </w:rPr>
        <w:t>.</w:t>
      </w:r>
    </w:p>
    <w:p w14:paraId="24226FEE" w14:textId="77777777" w:rsidR="00A9652B" w:rsidRDefault="00661181" w:rsidP="00E764A3">
      <w:pPr>
        <w:numPr>
          <w:ilvl w:val="2"/>
          <w:numId w:val="6"/>
        </w:numPr>
        <w:tabs>
          <w:tab w:val="left" w:pos="149"/>
        </w:tabs>
        <w:jc w:val="both"/>
      </w:pPr>
      <w:r>
        <w:rPr>
          <w:u w:val="single"/>
          <w:rtl/>
        </w:rPr>
        <w:t>גר"ז</w:t>
      </w:r>
      <w:r>
        <w:rPr>
          <w:rtl/>
        </w:rPr>
        <w:t xml:space="preserve"> (סעי' ל'</w:t>
      </w:r>
      <w:r w:rsidR="00A9652B">
        <w:rPr>
          <w:rFonts w:hint="cs"/>
          <w:b/>
          <w:i/>
          <w:rtl/>
        </w:rPr>
        <w:t xml:space="preserve">) </w:t>
      </w:r>
      <w:r w:rsidR="00A9652B">
        <w:rPr>
          <w:b/>
          <w:i/>
          <w:rtl/>
        </w:rPr>
        <w:t>–</w:t>
      </w:r>
      <w:r>
        <w:rPr>
          <w:rtl/>
        </w:rPr>
        <w:t xml:space="preserve"> "ולפי שרבו מאד הדקדוקים בהלכות הגעלה ואין הכל בקיאין בהם לפיכך ראוי ונכון שבעל תורה הבקי בהלכות הגעלה הוא יגעיל את הכלים ולא כמו שנוהגין עכשיו"</w:t>
      </w:r>
      <w:r w:rsidR="00A9652B">
        <w:rPr>
          <w:rFonts w:hint="cs"/>
          <w:rtl/>
        </w:rPr>
        <w:t>.</w:t>
      </w:r>
    </w:p>
    <w:p w14:paraId="582CBD26" w14:textId="77777777" w:rsidR="00A9652B" w:rsidRPr="00A9652B" w:rsidRDefault="00661181" w:rsidP="00E764A3">
      <w:pPr>
        <w:numPr>
          <w:ilvl w:val="2"/>
          <w:numId w:val="6"/>
        </w:numPr>
        <w:tabs>
          <w:tab w:val="left" w:pos="149"/>
        </w:tabs>
        <w:jc w:val="both"/>
      </w:pPr>
      <w:r>
        <w:rPr>
          <w:color w:val="000000"/>
          <w:u w:val="single"/>
          <w:rtl/>
        </w:rPr>
        <w:t>מ"ב</w:t>
      </w:r>
      <w:r>
        <w:rPr>
          <w:color w:val="000000"/>
          <w:rtl/>
        </w:rPr>
        <w:t xml:space="preserve"> (</w:t>
      </w:r>
      <w:r w:rsidR="00FE728D">
        <w:rPr>
          <w:rFonts w:hint="cs"/>
          <w:color w:val="000000"/>
          <w:rtl/>
        </w:rPr>
        <w:t xml:space="preserve">סוף </w:t>
      </w:r>
      <w:r>
        <w:rPr>
          <w:color w:val="000000"/>
          <w:rtl/>
        </w:rPr>
        <w:t>ס"ק ח'</w:t>
      </w:r>
      <w:r w:rsidR="00A9652B">
        <w:rPr>
          <w:rFonts w:hint="cs"/>
          <w:b/>
          <w:i/>
          <w:rtl/>
        </w:rPr>
        <w:t xml:space="preserve">) </w:t>
      </w:r>
      <w:r w:rsidR="00A9652B">
        <w:rPr>
          <w:b/>
          <w:i/>
          <w:rtl/>
        </w:rPr>
        <w:t>–</w:t>
      </w:r>
      <w:r>
        <w:rPr>
          <w:color w:val="000000"/>
          <w:rtl/>
        </w:rPr>
        <w:t xml:space="preserve"> "וכתבו האחרונים </w:t>
      </w:r>
      <w:r>
        <w:rPr>
          <w:b/>
          <w:bCs/>
          <w:color w:val="000000"/>
          <w:rtl/>
        </w:rPr>
        <w:t>דנכון להעמיד</w:t>
      </w:r>
      <w:r>
        <w:rPr>
          <w:color w:val="000000"/>
          <w:rtl/>
        </w:rPr>
        <w:t xml:space="preserve"> אצל הגעלה בעל תורה הבקי בדיני הגעלה"</w:t>
      </w:r>
      <w:r w:rsidR="00A9652B">
        <w:rPr>
          <w:rFonts w:hint="cs"/>
          <w:color w:val="000000"/>
          <w:rtl/>
        </w:rPr>
        <w:t>.</w:t>
      </w:r>
    </w:p>
    <w:p w14:paraId="476143C7" w14:textId="77777777" w:rsidR="00A9652B" w:rsidRPr="00A9652B" w:rsidRDefault="00661181" w:rsidP="00E764A3">
      <w:pPr>
        <w:numPr>
          <w:ilvl w:val="2"/>
          <w:numId w:val="6"/>
        </w:numPr>
        <w:tabs>
          <w:tab w:val="left" w:pos="149"/>
        </w:tabs>
        <w:jc w:val="both"/>
      </w:pPr>
      <w:r>
        <w:rPr>
          <w:color w:val="000000"/>
          <w:u w:val="single"/>
          <w:rtl/>
        </w:rPr>
        <w:t>ערה"ש</w:t>
      </w:r>
      <w:r>
        <w:rPr>
          <w:color w:val="000000"/>
          <w:rtl/>
        </w:rPr>
        <w:t xml:space="preserve"> (סעי' ט"ו</w:t>
      </w:r>
      <w:r w:rsidR="00A9652B">
        <w:rPr>
          <w:rFonts w:hint="cs"/>
          <w:b/>
          <w:i/>
          <w:rtl/>
        </w:rPr>
        <w:t xml:space="preserve">) </w:t>
      </w:r>
      <w:r w:rsidR="00A9652B">
        <w:rPr>
          <w:b/>
          <w:i/>
          <w:rtl/>
        </w:rPr>
        <w:t>–</w:t>
      </w:r>
      <w:r>
        <w:rPr>
          <w:color w:val="000000"/>
          <w:rtl/>
        </w:rPr>
        <w:t xml:space="preserve"> "ומהראוי להעמיד איש בן תורה על הגעלת הציבור שישגיח שתצא ההגעלה בהכשר גמור"</w:t>
      </w:r>
      <w:r w:rsidR="00A9652B">
        <w:rPr>
          <w:rFonts w:hint="cs"/>
          <w:color w:val="000000"/>
          <w:rtl/>
        </w:rPr>
        <w:t>.</w:t>
      </w:r>
    </w:p>
    <w:p w14:paraId="7972157C" w14:textId="77777777" w:rsidR="005829C6" w:rsidRDefault="00A9652B" w:rsidP="00E764A3">
      <w:pPr>
        <w:numPr>
          <w:ilvl w:val="2"/>
          <w:numId w:val="6"/>
        </w:numPr>
        <w:tabs>
          <w:tab w:val="left" w:pos="149"/>
        </w:tabs>
        <w:jc w:val="both"/>
      </w:pPr>
      <w:r w:rsidRPr="00A9652B">
        <w:rPr>
          <w:rFonts w:hint="cs"/>
          <w:b/>
          <w:bCs/>
          <w:color w:val="000000"/>
          <w:rtl/>
        </w:rPr>
        <w:t>ושאר פוסקים</w:t>
      </w:r>
      <w:r w:rsidRPr="00A9652B">
        <w:rPr>
          <w:rFonts w:hint="cs"/>
          <w:color w:val="000000"/>
          <w:rtl/>
        </w:rPr>
        <w:t xml:space="preserve"> </w:t>
      </w:r>
      <w:r>
        <w:rPr>
          <w:color w:val="000000"/>
          <w:rtl/>
        </w:rPr>
        <w:t>–</w:t>
      </w:r>
      <w:r w:rsidRPr="00A9652B">
        <w:rPr>
          <w:rFonts w:hint="cs"/>
          <w:color w:val="000000"/>
          <w:rtl/>
        </w:rPr>
        <w:t xml:space="preserve"> </w:t>
      </w:r>
      <w:r w:rsidR="00661181">
        <w:rPr>
          <w:color w:val="000000"/>
          <w:u w:val="single"/>
          <w:rtl/>
        </w:rPr>
        <w:t>כה"ח</w:t>
      </w:r>
      <w:r w:rsidR="00661181">
        <w:rPr>
          <w:color w:val="000000"/>
          <w:rtl/>
        </w:rPr>
        <w:t xml:space="preserve"> (ס"ק כ"ה), </w:t>
      </w:r>
      <w:r w:rsidR="00661181">
        <w:rPr>
          <w:u w:val="single"/>
          <w:rtl/>
        </w:rPr>
        <w:t>יסודי ישרון</w:t>
      </w:r>
      <w:r w:rsidR="00661181">
        <w:rPr>
          <w:rtl/>
        </w:rPr>
        <w:t xml:space="preserve"> (חלק ו' עמ' קכ"ו),</w:t>
      </w:r>
      <w:r w:rsidR="00661181">
        <w:rPr>
          <w:color w:val="000000"/>
          <w:rtl/>
        </w:rPr>
        <w:t xml:space="preserve"> </w:t>
      </w:r>
      <w:r w:rsidR="00661181">
        <w:rPr>
          <w:color w:val="000000"/>
          <w:u w:val="single"/>
          <w:rtl/>
        </w:rPr>
        <w:t>הגר"ש איידר</w:t>
      </w:r>
      <w:r w:rsidR="00661181">
        <w:rPr>
          <w:color w:val="000000"/>
          <w:rtl/>
        </w:rPr>
        <w:t xml:space="preserve"> זצ"ל (סוף עמ' קל"ד), </w:t>
      </w:r>
      <w:r w:rsidR="00661181">
        <w:rPr>
          <w:u w:val="single"/>
          <w:rtl/>
        </w:rPr>
        <w:t>הגעלת כלים</w:t>
      </w:r>
      <w:r w:rsidR="00661181">
        <w:rPr>
          <w:rtl/>
        </w:rPr>
        <w:t xml:space="preserve"> (פרק ח' סעי' ב'), </w:t>
      </w:r>
      <w:r w:rsidR="00661181">
        <w:rPr>
          <w:u w:val="single"/>
          <w:rtl/>
        </w:rPr>
        <w:t>סידור פסח כהלכתו</w:t>
      </w:r>
      <w:r w:rsidR="00661181">
        <w:rPr>
          <w:rtl/>
        </w:rPr>
        <w:t xml:space="preserve"> (פרק א' סעי' כ"ז)</w:t>
      </w:r>
      <w:r w:rsidR="00661181">
        <w:rPr>
          <w:color w:val="000000"/>
          <w:rtl/>
        </w:rPr>
        <w:t xml:space="preserve">, </w:t>
      </w:r>
      <w:r w:rsidR="00661181">
        <w:rPr>
          <w:color w:val="000000"/>
          <w:u w:val="single"/>
          <w:rtl/>
        </w:rPr>
        <w:t>ילקוט יוסף</w:t>
      </w:r>
      <w:r w:rsidR="00661181">
        <w:rPr>
          <w:color w:val="000000"/>
          <w:rtl/>
        </w:rPr>
        <w:t xml:space="preserve"> (קיצור שו"ע או"ח סי' תנ"ב סעי' ג').</w:t>
      </w:r>
    </w:p>
    <w:p w14:paraId="28AF4157" w14:textId="77777777" w:rsidR="005829C6" w:rsidRDefault="00661181" w:rsidP="00E764A3">
      <w:pPr>
        <w:numPr>
          <w:ilvl w:val="3"/>
          <w:numId w:val="6"/>
        </w:numPr>
        <w:tabs>
          <w:tab w:val="left" w:pos="149"/>
        </w:tabs>
        <w:jc w:val="both"/>
      </w:pPr>
      <w:r>
        <w:rPr>
          <w:u w:val="single"/>
          <w:rtl/>
        </w:rPr>
        <w:t>חק יעקב</w:t>
      </w:r>
      <w:r>
        <w:rPr>
          <w:rtl/>
        </w:rPr>
        <w:t xml:space="preserve"> (ס"ק ז') – "ובספר חסידים ... </w:t>
      </w:r>
      <w:r>
        <w:rPr>
          <w:b/>
          <w:bCs/>
          <w:rtl/>
        </w:rPr>
        <w:t>ולא ראיתי נוהגין כן</w:t>
      </w:r>
      <w:r>
        <w:rPr>
          <w:rtl/>
        </w:rPr>
        <w:t>, רק סומכין על הנשים שמגעילין".</w:t>
      </w:r>
    </w:p>
    <w:p w14:paraId="666A73DB" w14:textId="77777777" w:rsidR="005829C6" w:rsidRDefault="00661181" w:rsidP="00E764A3">
      <w:pPr>
        <w:numPr>
          <w:ilvl w:val="3"/>
          <w:numId w:val="6"/>
        </w:numPr>
        <w:tabs>
          <w:tab w:val="left" w:pos="149"/>
        </w:tabs>
        <w:jc w:val="both"/>
      </w:pPr>
      <w:r>
        <w:rPr>
          <w:u w:val="single"/>
          <w:rtl/>
        </w:rPr>
        <w:t>קרבן נתנאל</w:t>
      </w:r>
      <w:r>
        <w:rPr>
          <w:rtl/>
        </w:rPr>
        <w:t xml:space="preserve"> (פסחים פרק ב' סי' ז' אות ע') – "היינו הכשר כלים לפסח כמ"ש בס' חסידים בעל תורה הבקי בהגעלה הוא יגעיל </w:t>
      </w:r>
      <w:r>
        <w:rPr>
          <w:b/>
          <w:bCs/>
          <w:rtl/>
        </w:rPr>
        <w:t>היינו לאחר שש</w:t>
      </w:r>
      <w:r>
        <w:rPr>
          <w:rtl/>
        </w:rPr>
        <w:t>. משא"כ הכשר כלי כל השנה שמסור לכל".</w:t>
      </w:r>
    </w:p>
    <w:p w14:paraId="1CEB7CD1" w14:textId="77777777" w:rsidR="00636584" w:rsidRPr="00636584" w:rsidRDefault="00636584" w:rsidP="00E764A3">
      <w:pPr>
        <w:numPr>
          <w:ilvl w:val="2"/>
          <w:numId w:val="6"/>
        </w:numPr>
        <w:tabs>
          <w:tab w:val="left" w:pos="149"/>
        </w:tabs>
        <w:jc w:val="both"/>
      </w:pPr>
      <w:r w:rsidRPr="00636584">
        <w:rPr>
          <w:rFonts w:hint="cs"/>
          <w:rtl/>
        </w:rPr>
        <w:t xml:space="preserve">מראי מקומות </w:t>
      </w:r>
      <w:r w:rsidRPr="00636584">
        <w:rPr>
          <w:rtl/>
        </w:rPr>
        <w:t>–</w:t>
      </w:r>
      <w:r w:rsidRPr="00636584">
        <w:rPr>
          <w:rFonts w:hint="cs"/>
          <w:rtl/>
        </w:rPr>
        <w:t xml:space="preserve"> </w:t>
      </w:r>
      <w:r w:rsidRPr="00636584">
        <w:rPr>
          <w:rFonts w:hint="cs"/>
          <w:u w:val="single"/>
          <w:rtl/>
        </w:rPr>
        <w:t>תבואות שמש</w:t>
      </w:r>
      <w:r>
        <w:rPr>
          <w:rFonts w:hint="cs"/>
          <w:rtl/>
        </w:rPr>
        <w:t xml:space="preserve"> (סי' ח').</w:t>
      </w:r>
    </w:p>
    <w:p w14:paraId="112012C1" w14:textId="77777777" w:rsidR="005829C6" w:rsidRDefault="005829C6" w:rsidP="00C1527A">
      <w:pPr>
        <w:tabs>
          <w:tab w:val="left" w:pos="149"/>
        </w:tabs>
        <w:jc w:val="both"/>
      </w:pPr>
    </w:p>
    <w:p w14:paraId="167C2BC4" w14:textId="55DEF98D" w:rsidR="005829C6" w:rsidRDefault="00661181" w:rsidP="00E764A3">
      <w:pPr>
        <w:numPr>
          <w:ilvl w:val="1"/>
          <w:numId w:val="6"/>
        </w:numPr>
        <w:tabs>
          <w:tab w:val="left" w:pos="149"/>
        </w:tabs>
        <w:jc w:val="both"/>
      </w:pPr>
      <w:r w:rsidRPr="002927B8">
        <w:rPr>
          <w:b/>
          <w:bCs/>
          <w:rtl/>
        </w:rPr>
        <w:t>נשים: מצד נאמנ</w:t>
      </w:r>
      <w:r w:rsidR="00023E43">
        <w:rPr>
          <w:rFonts w:hint="cs"/>
          <w:b/>
          <w:bCs/>
          <w:rtl/>
        </w:rPr>
        <w:t>ו</w:t>
      </w:r>
      <w:r w:rsidRPr="002927B8">
        <w:rPr>
          <w:b/>
          <w:bCs/>
          <w:rtl/>
        </w:rPr>
        <w:t>ת</w:t>
      </w:r>
      <w:r>
        <w:rPr>
          <w:rtl/>
        </w:rPr>
        <w:t>.</w:t>
      </w:r>
    </w:p>
    <w:p w14:paraId="34A7B3C7" w14:textId="77777777" w:rsidR="00D87FBB" w:rsidRDefault="00661181" w:rsidP="00E764A3">
      <w:pPr>
        <w:numPr>
          <w:ilvl w:val="2"/>
          <w:numId w:val="6"/>
        </w:numPr>
        <w:tabs>
          <w:tab w:val="left" w:pos="149"/>
        </w:tabs>
        <w:jc w:val="both"/>
      </w:pPr>
      <w:r>
        <w:rPr>
          <w:rtl/>
        </w:rPr>
        <w:t>נאמן</w:t>
      </w:r>
      <w:r w:rsidR="00D87FBB">
        <w:rPr>
          <w:rFonts w:hint="cs"/>
          <w:rtl/>
        </w:rPr>
        <w:t>.</w:t>
      </w:r>
    </w:p>
    <w:p w14:paraId="20A8AE44" w14:textId="77777777" w:rsidR="00D87FBB" w:rsidRDefault="00661181" w:rsidP="00E764A3">
      <w:pPr>
        <w:numPr>
          <w:ilvl w:val="3"/>
          <w:numId w:val="6"/>
        </w:numPr>
        <w:tabs>
          <w:tab w:val="left" w:pos="149"/>
        </w:tabs>
        <w:jc w:val="both"/>
      </w:pPr>
      <w:r>
        <w:rPr>
          <w:u w:val="single"/>
          <w:rtl/>
        </w:rPr>
        <w:t>חק יעקב</w:t>
      </w:r>
      <w:r>
        <w:rPr>
          <w:rtl/>
        </w:rPr>
        <w:t xml:space="preserve"> (ס"ק ז'</w:t>
      </w:r>
      <w:r w:rsidR="00D87FBB">
        <w:rPr>
          <w:rFonts w:hint="cs"/>
          <w:rtl/>
        </w:rPr>
        <w:t>) -</w:t>
      </w:r>
      <w:r>
        <w:rPr>
          <w:rtl/>
        </w:rPr>
        <w:t xml:space="preserve"> לשונו מובא לעיל</w:t>
      </w:r>
      <w:r w:rsidR="00D87FBB">
        <w:rPr>
          <w:rFonts w:hint="cs"/>
          <w:rtl/>
        </w:rPr>
        <w:t>.</w:t>
      </w:r>
    </w:p>
    <w:p w14:paraId="0232196F" w14:textId="77777777" w:rsidR="00D87FBB" w:rsidRDefault="00661181" w:rsidP="00E764A3">
      <w:pPr>
        <w:numPr>
          <w:ilvl w:val="3"/>
          <w:numId w:val="6"/>
        </w:numPr>
        <w:tabs>
          <w:tab w:val="left" w:pos="149"/>
        </w:tabs>
        <w:jc w:val="both"/>
      </w:pPr>
      <w:r>
        <w:rPr>
          <w:u w:val="single"/>
          <w:rtl/>
        </w:rPr>
        <w:t>יסודי ישרון</w:t>
      </w:r>
      <w:r>
        <w:rPr>
          <w:rtl/>
        </w:rPr>
        <w:t xml:space="preserve"> (ח"ו עמ' קכ"ז)</w:t>
      </w:r>
      <w:r w:rsidR="00D87FBB">
        <w:rPr>
          <w:rFonts w:hint="cs"/>
          <w:rtl/>
        </w:rPr>
        <w:t>.</w:t>
      </w:r>
    </w:p>
    <w:p w14:paraId="570669AD" w14:textId="77777777" w:rsidR="00D87FBB" w:rsidRDefault="00661181" w:rsidP="00E764A3">
      <w:pPr>
        <w:numPr>
          <w:ilvl w:val="3"/>
          <w:numId w:val="6"/>
        </w:numPr>
        <w:tabs>
          <w:tab w:val="left" w:pos="149"/>
        </w:tabs>
        <w:jc w:val="both"/>
      </w:pPr>
      <w:r>
        <w:rPr>
          <w:u w:val="single"/>
          <w:rtl/>
        </w:rPr>
        <w:t>אג"מ</w:t>
      </w:r>
      <w:r>
        <w:rPr>
          <w:rtl/>
        </w:rPr>
        <w:t xml:space="preserve"> (הגר"ש איידר זצ"ל הל' פסח פרק י"ב הע' ל"ג, שמעתתא דמשה אות א'</w:t>
      </w:r>
      <w:r w:rsidR="00D87FBB">
        <w:rPr>
          <w:rFonts w:hint="cs"/>
          <w:rtl/>
        </w:rPr>
        <w:t xml:space="preserve">) </w:t>
      </w:r>
      <w:r w:rsidR="00D87FBB">
        <w:rPr>
          <w:rtl/>
        </w:rPr>
        <w:t>–</w:t>
      </w:r>
      <w:r>
        <w:rPr>
          <w:rtl/>
        </w:rPr>
        <w:t xml:space="preserve"> "נשים שיודעות הלכות הגעלת כלים מותרות להגעיל כלים ויש להם נאמנות בזה </w:t>
      </w:r>
      <w:r w:rsidRPr="00F91453">
        <w:rPr>
          <w:b/>
          <w:bCs/>
          <w:rtl/>
        </w:rPr>
        <w:t>אף בדבר שיש בו טירחא</w:t>
      </w:r>
      <w:r>
        <w:rPr>
          <w:rtl/>
        </w:rPr>
        <w:t>"</w:t>
      </w:r>
      <w:r w:rsidR="00D87FBB">
        <w:rPr>
          <w:rFonts w:hint="cs"/>
          <w:rtl/>
        </w:rPr>
        <w:t>.</w:t>
      </w:r>
    </w:p>
    <w:p w14:paraId="2C10EE17" w14:textId="77777777" w:rsidR="00D87FBB" w:rsidRDefault="00661181" w:rsidP="00E764A3">
      <w:pPr>
        <w:numPr>
          <w:ilvl w:val="3"/>
          <w:numId w:val="6"/>
        </w:numPr>
        <w:tabs>
          <w:tab w:val="left" w:pos="149"/>
        </w:tabs>
        <w:jc w:val="both"/>
      </w:pPr>
      <w:r>
        <w:rPr>
          <w:u w:val="single"/>
          <w:rtl/>
        </w:rPr>
        <w:t>אהלי ישרון</w:t>
      </w:r>
      <w:r>
        <w:rPr>
          <w:rtl/>
        </w:rPr>
        <w:t xml:space="preserve"> (ח"א עמ' ע"ח)</w:t>
      </w:r>
      <w:r w:rsidR="00D87FBB">
        <w:rPr>
          <w:rFonts w:hint="cs"/>
          <w:rtl/>
        </w:rPr>
        <w:t>.</w:t>
      </w:r>
    </w:p>
    <w:p w14:paraId="208AA37A" w14:textId="77777777" w:rsidR="005829C6" w:rsidRDefault="00661181" w:rsidP="00E764A3">
      <w:pPr>
        <w:numPr>
          <w:ilvl w:val="3"/>
          <w:numId w:val="6"/>
        </w:numPr>
        <w:tabs>
          <w:tab w:val="left" w:pos="149"/>
        </w:tabs>
        <w:jc w:val="both"/>
      </w:pPr>
      <w:r>
        <w:rPr>
          <w:u w:val="single"/>
          <w:rtl/>
        </w:rPr>
        <w:t>סידור פסח כהלכתו</w:t>
      </w:r>
      <w:r>
        <w:rPr>
          <w:rtl/>
        </w:rPr>
        <w:t xml:space="preserve"> (פרק א' סעי' כ"ו).</w:t>
      </w:r>
    </w:p>
    <w:p w14:paraId="01AE3EDD" w14:textId="77777777" w:rsidR="00F91453" w:rsidRDefault="00F91453" w:rsidP="00E764A3">
      <w:pPr>
        <w:numPr>
          <w:ilvl w:val="3"/>
          <w:numId w:val="6"/>
        </w:numPr>
        <w:tabs>
          <w:tab w:val="left" w:pos="149"/>
        </w:tabs>
        <w:jc w:val="both"/>
      </w:pPr>
      <w:r w:rsidRPr="00F91453">
        <w:rPr>
          <w:u w:val="single"/>
          <w:rtl/>
        </w:rPr>
        <w:t>פסקי תשובות</w:t>
      </w:r>
      <w:r>
        <w:rPr>
          <w:rtl/>
        </w:rPr>
        <w:t xml:space="preserve"> (אות ג')</w:t>
      </w:r>
      <w:r>
        <w:rPr>
          <w:rFonts w:hint="cs"/>
          <w:rtl/>
        </w:rPr>
        <w:t xml:space="preserve"> </w:t>
      </w:r>
      <w:r>
        <w:rPr>
          <w:rtl/>
        </w:rPr>
        <w:t>–</w:t>
      </w:r>
      <w:r>
        <w:rPr>
          <w:rFonts w:hint="cs"/>
          <w:rtl/>
        </w:rPr>
        <w:t xml:space="preserve"> "</w:t>
      </w:r>
      <w:r>
        <w:rPr>
          <w:rtl/>
        </w:rPr>
        <w:t>אשה - אם היא יודעת הדינים נוהגים להקל לסמוך עליה, ויש לה נאמנות שתעשה הכל כדת וכדין, אמנם היות שדעת הפוסקים שצריך שיהיה בשעת ההגעלה בקי מומחה בהוראה, ישאל אותה ת"ח איך הגעילה, ואם מוסרת פרטים הנכונים עפ"י ההלכה, אפשר לסמוך שאכן כך עשתה.</w:t>
      </w:r>
      <w:r>
        <w:rPr>
          <w:rFonts w:hint="cs"/>
          <w:rtl/>
        </w:rPr>
        <w:t xml:space="preserve"> </w:t>
      </w:r>
      <w:r>
        <w:rPr>
          <w:rtl/>
        </w:rPr>
        <w:t>ולשולחה עם הכלים למקום שאנשים יר"ש הבקיאים בהלכות הגעלת כלים מגעילים כלים - מותר אף לכתחילה, ונאמנת לומר שאכן הגעילו את הכלים</w:t>
      </w:r>
      <w:r>
        <w:rPr>
          <w:rFonts w:hint="cs"/>
          <w:rtl/>
        </w:rPr>
        <w:t>".</w:t>
      </w:r>
    </w:p>
    <w:p w14:paraId="14AE58F6" w14:textId="77777777" w:rsidR="005829C6" w:rsidRDefault="00661181" w:rsidP="00E764A3">
      <w:pPr>
        <w:numPr>
          <w:ilvl w:val="2"/>
          <w:numId w:val="6"/>
        </w:numPr>
        <w:tabs>
          <w:tab w:val="left" w:pos="149"/>
        </w:tabs>
        <w:jc w:val="both"/>
      </w:pPr>
      <w:r>
        <w:rPr>
          <w:rtl/>
        </w:rPr>
        <w:t>מראי מקומות –</w:t>
      </w:r>
      <w:r w:rsidR="00636584">
        <w:rPr>
          <w:rFonts w:hint="cs"/>
          <w:rtl/>
        </w:rPr>
        <w:t xml:space="preserve"> </w:t>
      </w:r>
      <w:r w:rsidR="00636584" w:rsidRPr="00636584">
        <w:rPr>
          <w:rFonts w:hint="cs"/>
          <w:u w:val="single"/>
          <w:rtl/>
        </w:rPr>
        <w:t>תבואות שמש</w:t>
      </w:r>
      <w:r w:rsidR="00636584">
        <w:rPr>
          <w:rFonts w:hint="cs"/>
          <w:rtl/>
        </w:rPr>
        <w:t xml:space="preserve"> (סי' ז' אות ח'),</w:t>
      </w:r>
      <w:r>
        <w:rPr>
          <w:rtl/>
        </w:rPr>
        <w:t xml:space="preserve"> </w:t>
      </w:r>
      <w:r>
        <w:rPr>
          <w:u w:val="single"/>
          <w:rtl/>
        </w:rPr>
        <w:t>הגעלת כלים</w:t>
      </w:r>
      <w:r>
        <w:rPr>
          <w:rtl/>
        </w:rPr>
        <w:t xml:space="preserve"> (פרק ח' הע' ב').</w:t>
      </w:r>
    </w:p>
    <w:p w14:paraId="7F97A371" w14:textId="77777777" w:rsidR="005829C6" w:rsidRDefault="005829C6" w:rsidP="00C1527A">
      <w:pPr>
        <w:tabs>
          <w:tab w:val="left" w:pos="149"/>
        </w:tabs>
        <w:jc w:val="both"/>
      </w:pPr>
    </w:p>
    <w:p w14:paraId="7766213B" w14:textId="77777777" w:rsidR="005829C6" w:rsidRDefault="00661181" w:rsidP="00E764A3">
      <w:pPr>
        <w:numPr>
          <w:ilvl w:val="1"/>
          <w:numId w:val="6"/>
        </w:numPr>
        <w:tabs>
          <w:tab w:val="left" w:pos="149"/>
        </w:tabs>
        <w:jc w:val="both"/>
      </w:pPr>
      <w:r>
        <w:rPr>
          <w:b/>
          <w:bCs/>
          <w:rtl/>
        </w:rPr>
        <w:t>קטן</w:t>
      </w:r>
      <w:r>
        <w:rPr>
          <w:rtl/>
        </w:rPr>
        <w:t>.</w:t>
      </w:r>
    </w:p>
    <w:p w14:paraId="2415C5F4" w14:textId="77777777" w:rsidR="00D87FBB" w:rsidRDefault="00D87FBB" w:rsidP="00E764A3">
      <w:pPr>
        <w:numPr>
          <w:ilvl w:val="2"/>
          <w:numId w:val="6"/>
        </w:numPr>
        <w:tabs>
          <w:tab w:val="left" w:pos="149"/>
        </w:tabs>
        <w:jc w:val="both"/>
      </w:pPr>
      <w:r>
        <w:rPr>
          <w:rFonts w:hint="cs"/>
          <w:rtl/>
        </w:rPr>
        <w:t>מחמיר.</w:t>
      </w:r>
    </w:p>
    <w:p w14:paraId="7257DC4F" w14:textId="77777777" w:rsidR="00D87FBB" w:rsidRPr="00D87FBB" w:rsidRDefault="00D87FBB" w:rsidP="00E764A3">
      <w:pPr>
        <w:numPr>
          <w:ilvl w:val="3"/>
          <w:numId w:val="6"/>
        </w:numPr>
        <w:tabs>
          <w:tab w:val="left" w:pos="149"/>
        </w:tabs>
        <w:jc w:val="both"/>
      </w:pPr>
      <w:r w:rsidRPr="00D87FBB">
        <w:rPr>
          <w:u w:val="single"/>
          <w:rtl/>
        </w:rPr>
        <w:t>משנה הל</w:t>
      </w:r>
      <w:r w:rsidRPr="00D87FBB">
        <w:rPr>
          <w:rFonts w:hint="cs"/>
          <w:u w:val="single"/>
          <w:rtl/>
        </w:rPr>
        <w:t>כ</w:t>
      </w:r>
      <w:r w:rsidRPr="00D87FBB">
        <w:rPr>
          <w:u w:val="single"/>
          <w:rtl/>
        </w:rPr>
        <w:t>ות</w:t>
      </w:r>
      <w:r>
        <w:rPr>
          <w:rtl/>
        </w:rPr>
        <w:t xml:space="preserve"> </w:t>
      </w:r>
      <w:r>
        <w:rPr>
          <w:rFonts w:hint="cs"/>
          <w:b/>
          <w:i/>
          <w:rtl/>
        </w:rPr>
        <w:t>(</w:t>
      </w:r>
      <w:r>
        <w:rPr>
          <w:rtl/>
        </w:rPr>
        <w:t>מציון תצא תורה</w:t>
      </w:r>
      <w:r>
        <w:rPr>
          <w:rFonts w:hint="cs"/>
          <w:rtl/>
        </w:rPr>
        <w:t xml:space="preserve"> ח"א</w:t>
      </w:r>
      <w:r>
        <w:rPr>
          <w:rtl/>
        </w:rPr>
        <w:t xml:space="preserve"> </w:t>
      </w:r>
      <w:r w:rsidR="00CB1F75">
        <w:rPr>
          <w:rFonts w:hint="cs"/>
          <w:rtl/>
        </w:rPr>
        <w:t>יו"ד הע'</w:t>
      </w:r>
      <w:r>
        <w:rPr>
          <w:rtl/>
        </w:rPr>
        <w:t xml:space="preserve"> ק"</w:t>
      </w:r>
      <w:r>
        <w:rPr>
          <w:rFonts w:hint="cs"/>
          <w:rtl/>
        </w:rPr>
        <w:t xml:space="preserve">ב) </w:t>
      </w:r>
      <w:r>
        <w:rPr>
          <w:rtl/>
        </w:rPr>
        <w:t>–</w:t>
      </w:r>
      <w:r>
        <w:rPr>
          <w:rFonts w:hint="cs"/>
          <w:rtl/>
        </w:rPr>
        <w:t xml:space="preserve"> "</w:t>
      </w:r>
      <w:r>
        <w:rPr>
          <w:rtl/>
        </w:rPr>
        <w:t>שאין קטן נאמן לומר על כלי שהגעילו את זה ולכן השולח קטן להגעיל כלים אין לסמוך עליו אלא א"כ יביא מכתב מגדול שהכלי הוגעל כדין, רשימות הגר"י שוב שליט"א</w:t>
      </w:r>
      <w:r>
        <w:rPr>
          <w:rFonts w:hint="cs"/>
          <w:rtl/>
        </w:rPr>
        <w:t>"</w:t>
      </w:r>
      <w:r>
        <w:rPr>
          <w:rtl/>
        </w:rPr>
        <w:t>.</w:t>
      </w:r>
    </w:p>
    <w:p w14:paraId="2FABA528" w14:textId="77777777" w:rsidR="00D87FBB" w:rsidRDefault="00D87FBB" w:rsidP="00E764A3">
      <w:pPr>
        <w:numPr>
          <w:ilvl w:val="3"/>
          <w:numId w:val="6"/>
        </w:numPr>
        <w:tabs>
          <w:tab w:val="left" w:pos="149"/>
        </w:tabs>
        <w:jc w:val="both"/>
      </w:pPr>
      <w:r w:rsidRPr="009D32A9">
        <w:rPr>
          <w:rFonts w:hint="cs"/>
          <w:b/>
          <w:i/>
          <w:u w:val="single"/>
          <w:rtl/>
        </w:rPr>
        <w:t>הגר"א נבנצל</w:t>
      </w:r>
      <w:r>
        <w:rPr>
          <w:rFonts w:hint="cs"/>
          <w:b/>
          <w:i/>
          <w:rtl/>
        </w:rPr>
        <w:t xml:space="preserve"> שליט"א (</w:t>
      </w:r>
      <w:r>
        <w:rPr>
          <w:rtl/>
        </w:rPr>
        <w:t>מציון תצא תורה</w:t>
      </w:r>
      <w:r>
        <w:rPr>
          <w:rFonts w:hint="cs"/>
          <w:rtl/>
        </w:rPr>
        <w:t xml:space="preserve"> ח"א</w:t>
      </w:r>
      <w:r>
        <w:rPr>
          <w:rtl/>
        </w:rPr>
        <w:t xml:space="preserve"> תשו</w:t>
      </w:r>
      <w:r>
        <w:rPr>
          <w:rFonts w:hint="cs"/>
          <w:rtl/>
        </w:rPr>
        <w:t>בה</w:t>
      </w:r>
      <w:r>
        <w:rPr>
          <w:rtl/>
        </w:rPr>
        <w:t xml:space="preserve"> ק"</w:t>
      </w:r>
      <w:r>
        <w:rPr>
          <w:rFonts w:hint="cs"/>
          <w:rtl/>
        </w:rPr>
        <w:t xml:space="preserve">ב) </w:t>
      </w:r>
      <w:r>
        <w:rPr>
          <w:rtl/>
        </w:rPr>
        <w:t>–</w:t>
      </w:r>
      <w:r>
        <w:rPr>
          <w:rFonts w:hint="cs"/>
          <w:rtl/>
        </w:rPr>
        <w:t xml:space="preserve"> "</w:t>
      </w:r>
      <w:r>
        <w:rPr>
          <w:rtl/>
        </w:rPr>
        <w:t>שאלה: האם קטן נאמן לומר שהגעיל הכלים</w:t>
      </w:r>
      <w:r>
        <w:rPr>
          <w:rFonts w:hint="cs"/>
          <w:rtl/>
        </w:rPr>
        <w:t xml:space="preserve">. </w:t>
      </w:r>
      <w:r>
        <w:rPr>
          <w:rtl/>
        </w:rPr>
        <w:t>תשובה: לא</w:t>
      </w:r>
      <w:r>
        <w:rPr>
          <w:rFonts w:hint="cs"/>
          <w:rtl/>
        </w:rPr>
        <w:t>".</w:t>
      </w:r>
    </w:p>
    <w:p w14:paraId="66EBBD14" w14:textId="77777777" w:rsidR="00F56D40" w:rsidRDefault="00711ABD" w:rsidP="00E764A3">
      <w:pPr>
        <w:numPr>
          <w:ilvl w:val="2"/>
          <w:numId w:val="6"/>
        </w:numPr>
        <w:tabs>
          <w:tab w:val="left" w:pos="149"/>
        </w:tabs>
        <w:jc w:val="both"/>
      </w:pPr>
      <w:r>
        <w:rPr>
          <w:rFonts w:hint="cs"/>
          <w:rtl/>
        </w:rPr>
        <w:t>אם הוא בר דעת יש להקל.</w:t>
      </w:r>
    </w:p>
    <w:p w14:paraId="7CC1A864" w14:textId="77777777" w:rsidR="00711ABD" w:rsidRDefault="00711ABD" w:rsidP="00E764A3">
      <w:pPr>
        <w:numPr>
          <w:ilvl w:val="3"/>
          <w:numId w:val="6"/>
        </w:numPr>
        <w:tabs>
          <w:tab w:val="left" w:pos="149"/>
        </w:tabs>
      </w:pPr>
      <w:r>
        <w:rPr>
          <w:u w:val="single"/>
          <w:rtl/>
        </w:rPr>
        <w:t>הגרח"ק</w:t>
      </w:r>
      <w:r>
        <w:rPr>
          <w:rtl/>
        </w:rPr>
        <w:t xml:space="preserve"> שליט"א (מועדי הגר"ח ח"ב תשובה קמ"</w:t>
      </w:r>
      <w:r>
        <w:rPr>
          <w:rFonts w:hint="cs"/>
          <w:rtl/>
        </w:rPr>
        <w:t>ג</w:t>
      </w:r>
      <w:r>
        <w:rPr>
          <w:rtl/>
        </w:rPr>
        <w:t>) – "שאלה:</w:t>
      </w:r>
      <w:r>
        <w:rPr>
          <w:rFonts w:hint="cs"/>
          <w:rtl/>
        </w:rPr>
        <w:t xml:space="preserve"> </w:t>
      </w:r>
      <w:r>
        <w:rPr>
          <w:rtl/>
        </w:rPr>
        <w:t>אם קטן נאמן לומר שהגעיל כלים.</w:t>
      </w:r>
      <w:r>
        <w:rPr>
          <w:rFonts w:hint="cs"/>
          <w:rtl/>
        </w:rPr>
        <w:t xml:space="preserve"> </w:t>
      </w:r>
      <w:r>
        <w:rPr>
          <w:rtl/>
        </w:rPr>
        <w:t>תשובה:</w:t>
      </w:r>
      <w:r>
        <w:rPr>
          <w:rFonts w:hint="cs"/>
          <w:rtl/>
        </w:rPr>
        <w:t xml:space="preserve"> </w:t>
      </w:r>
      <w:r>
        <w:rPr>
          <w:rtl/>
        </w:rPr>
        <w:t>אם הוא בר דעת</w:t>
      </w:r>
      <w:r>
        <w:rPr>
          <w:rFonts w:hint="cs"/>
          <w:rtl/>
        </w:rPr>
        <w:t>"</w:t>
      </w:r>
      <w:r>
        <w:rPr>
          <w:rtl/>
        </w:rPr>
        <w:t>.</w:t>
      </w:r>
    </w:p>
    <w:p w14:paraId="2C65F565" w14:textId="77777777" w:rsidR="00D87FBB" w:rsidRDefault="00661181" w:rsidP="00E764A3">
      <w:pPr>
        <w:numPr>
          <w:ilvl w:val="2"/>
          <w:numId w:val="6"/>
        </w:numPr>
        <w:tabs>
          <w:tab w:val="left" w:pos="149"/>
        </w:tabs>
        <w:jc w:val="both"/>
      </w:pPr>
      <w:r>
        <w:rPr>
          <w:rtl/>
        </w:rPr>
        <w:t xml:space="preserve">מראי מקומות – </w:t>
      </w:r>
      <w:r>
        <w:rPr>
          <w:u w:val="single"/>
          <w:rtl/>
        </w:rPr>
        <w:t>הגעלת כלים</w:t>
      </w:r>
      <w:r>
        <w:rPr>
          <w:rtl/>
        </w:rPr>
        <w:t xml:space="preserve"> (פרק ח' הע' ד').</w:t>
      </w:r>
    </w:p>
    <w:p w14:paraId="5E840146" w14:textId="2FE53287" w:rsidR="00D87FBB" w:rsidRDefault="00F53981" w:rsidP="00E764A3">
      <w:pPr>
        <w:numPr>
          <w:ilvl w:val="3"/>
          <w:numId w:val="6"/>
        </w:numPr>
        <w:tabs>
          <w:tab w:val="left" w:pos="149"/>
        </w:tabs>
        <w:jc w:val="both"/>
      </w:pPr>
      <w:r w:rsidRPr="00F53981">
        <w:rPr>
          <w:rFonts w:hint="cs"/>
          <w:rtl/>
        </w:rPr>
        <w:t xml:space="preserve">בשם </w:t>
      </w:r>
      <w:r w:rsidR="00D87FBB" w:rsidRPr="00F91453">
        <w:rPr>
          <w:u w:val="single"/>
          <w:rtl/>
        </w:rPr>
        <w:t>חינוך הבנים כהלכתו</w:t>
      </w:r>
      <w:r w:rsidR="00D87FBB">
        <w:rPr>
          <w:rtl/>
        </w:rPr>
        <w:t xml:space="preserve"> (פרק קכ"ה סעי</w:t>
      </w:r>
      <w:r w:rsidR="007A27E6">
        <w:rPr>
          <w:rFonts w:hint="cs"/>
          <w:rtl/>
        </w:rPr>
        <w:t>'</w:t>
      </w:r>
      <w:r w:rsidR="00D87FBB">
        <w:rPr>
          <w:rtl/>
        </w:rPr>
        <w:t xml:space="preserve"> כ"ט-ל"ב) </w:t>
      </w:r>
      <w:r w:rsidR="00F91453">
        <w:rPr>
          <w:rtl/>
        </w:rPr>
        <w:t>–</w:t>
      </w:r>
      <w:r w:rsidR="00F91453">
        <w:rPr>
          <w:rFonts w:hint="cs"/>
          <w:rtl/>
        </w:rPr>
        <w:t xml:space="preserve"> "</w:t>
      </w:r>
      <w:r w:rsidR="00D87FBB">
        <w:rPr>
          <w:rtl/>
        </w:rPr>
        <w:t>קטן אינו נאמן על הגעלת כלים באופן שחיוב ההגעלה הוא מן התורה אף על פי שהדבר בידו. ואם הקטן מעיד שפלוני גדול הגעיל לו את הכלי, יש אופנים שהוא נאמן.</w:t>
      </w:r>
      <w:r w:rsidR="00F91453">
        <w:rPr>
          <w:rFonts w:hint="cs"/>
          <w:rtl/>
        </w:rPr>
        <w:t xml:space="preserve"> </w:t>
      </w:r>
      <w:r w:rsidR="00D87FBB">
        <w:rPr>
          <w:rtl/>
        </w:rPr>
        <w:t>אבל אם הכלי אינו בן יומו ונמצא שאיסורו רק מדרבנן אטו בן יומו הרי זה תלוי במחלוקת הפוסקים האם קטן נאמן בדרבנן בדבר שבידו באופן דאתחזק איסורא, דגם כאן הוי אתחזק איסורא שהרי הכלי נאסר, ולענין הלכה נראה דלכתחילה ראוי להחמיר בזה, אבל לעת הצורך או בדיעבד יש לסמוך על המקילים. וכ"ז דוקא בכלי הטעון הגעלה מדינא, אבל אם כל ההגעלה הוא רק משום חומרא והכלי אינו בן יומו מותר לסמוך לכתחילה על קטן בר דעת. ודע דבאופנים שקטן נאמן על הגעלת כלים [וה"ה על טבילתם] מפני שהדבר בידו, אפילו אם הוא מעיד בשבת שאסור עכשיו להגעיל את הכלי, מכל מקום כיון שהיה בידו להגעילו [ולהטבילו] לפני השבת הרי הוא נאמן. (עכ"ד) וע"ע בהגהות כרם אליעזר שם המקורות לכל זה</w:t>
      </w:r>
      <w:r w:rsidR="00F91453">
        <w:rPr>
          <w:rFonts w:hint="cs"/>
          <w:rtl/>
        </w:rPr>
        <w:t>"</w:t>
      </w:r>
      <w:r w:rsidR="00D87FBB">
        <w:rPr>
          <w:rtl/>
        </w:rPr>
        <w:t>.</w:t>
      </w:r>
    </w:p>
    <w:p w14:paraId="57DCB330" w14:textId="7CC0D53C" w:rsidR="00711ABD" w:rsidRDefault="00F91453" w:rsidP="00E764A3">
      <w:pPr>
        <w:numPr>
          <w:ilvl w:val="3"/>
          <w:numId w:val="6"/>
        </w:numPr>
        <w:tabs>
          <w:tab w:val="left" w:pos="149"/>
        </w:tabs>
        <w:jc w:val="both"/>
      </w:pPr>
      <w:r w:rsidRPr="00F91453">
        <w:rPr>
          <w:u w:val="single"/>
          <w:rtl/>
        </w:rPr>
        <w:t>פסקי תשובות</w:t>
      </w:r>
      <w:r>
        <w:rPr>
          <w:rtl/>
        </w:rPr>
        <w:t xml:space="preserve"> (אות ג' ד"ה קטן)</w:t>
      </w:r>
      <w:r>
        <w:rPr>
          <w:rFonts w:hint="cs"/>
          <w:rtl/>
        </w:rPr>
        <w:t xml:space="preserve"> </w:t>
      </w:r>
      <w:r>
        <w:rPr>
          <w:rtl/>
        </w:rPr>
        <w:t>–</w:t>
      </w:r>
      <w:r>
        <w:rPr>
          <w:rFonts w:hint="cs"/>
          <w:rtl/>
        </w:rPr>
        <w:t xml:space="preserve"> "</w:t>
      </w:r>
      <w:r>
        <w:rPr>
          <w:rtl/>
        </w:rPr>
        <w:t>קטן - בכלים שכבר עבר בן יומו מבליעת האיסור שהגעלתם אינו אלא מדרבנן מצינו מחלוקת בפוסקים אם נאמן קטן בדרבנן, ולהלכה פסקינן שבדבר שבידו לעשותו נאמן לומר שעשאוהו, ולכן אם שלחוהו עם כלים להגעילם אצל אנשים יר"ש, נאמן לומר שהגעילו את הכלים.</w:t>
      </w:r>
      <w:r>
        <w:rPr>
          <w:rFonts w:hint="cs"/>
          <w:rtl/>
        </w:rPr>
        <w:t xml:space="preserve"> </w:t>
      </w:r>
      <w:r>
        <w:rPr>
          <w:rtl/>
        </w:rPr>
        <w:t>וכל זה בקטן שהגיע לגיל חינוך שהוא כבן שש או שבע, אבל פחות מגיל זה אינו נאמן.</w:t>
      </w:r>
      <w:r>
        <w:rPr>
          <w:rFonts w:hint="cs"/>
          <w:rtl/>
        </w:rPr>
        <w:t xml:space="preserve"> </w:t>
      </w:r>
      <w:r>
        <w:rPr>
          <w:rtl/>
        </w:rPr>
        <w:t>וכל הגעלה שאינה בנקל וכפשוטה אלא דרושה התחכמות איך להגעיל, ויש לחשוש לטעות, אין נאמן אפילו יהודי גדול לומר עשיתי כהוגן, אא"כ הוא ת"ח הבקי בהלכות הגעלה</w:t>
      </w:r>
      <w:r>
        <w:rPr>
          <w:rFonts w:hint="cs"/>
          <w:rtl/>
        </w:rPr>
        <w:t>"</w:t>
      </w:r>
      <w:r w:rsidR="00711ABD">
        <w:rPr>
          <w:rFonts w:hint="cs"/>
          <w:rtl/>
        </w:rPr>
        <w:t>.</w:t>
      </w:r>
    </w:p>
    <w:p w14:paraId="48D31965" w14:textId="77777777" w:rsidR="005829C6" w:rsidRDefault="005829C6" w:rsidP="00C1527A">
      <w:pPr>
        <w:tabs>
          <w:tab w:val="left" w:pos="149"/>
        </w:tabs>
        <w:jc w:val="both"/>
      </w:pPr>
    </w:p>
    <w:p w14:paraId="6582132D" w14:textId="77777777" w:rsidR="005829C6" w:rsidRDefault="00661181" w:rsidP="00E764A3">
      <w:pPr>
        <w:numPr>
          <w:ilvl w:val="1"/>
          <w:numId w:val="6"/>
        </w:numPr>
        <w:tabs>
          <w:tab w:val="left" w:pos="149"/>
        </w:tabs>
        <w:jc w:val="both"/>
      </w:pPr>
      <w:r>
        <w:rPr>
          <w:b/>
          <w:bCs/>
          <w:rtl/>
        </w:rPr>
        <w:t>עכו"ם</w:t>
      </w:r>
      <w:r>
        <w:rPr>
          <w:rtl/>
        </w:rPr>
        <w:t>.</w:t>
      </w:r>
    </w:p>
    <w:p w14:paraId="4A269D3C" w14:textId="77777777" w:rsidR="00F91453" w:rsidRDefault="00661181" w:rsidP="00E764A3">
      <w:pPr>
        <w:numPr>
          <w:ilvl w:val="2"/>
          <w:numId w:val="6"/>
        </w:numPr>
        <w:tabs>
          <w:tab w:val="left" w:pos="149"/>
        </w:tabs>
        <w:jc w:val="both"/>
      </w:pPr>
      <w:r>
        <w:rPr>
          <w:rtl/>
        </w:rPr>
        <w:t>אינו נאמן</w:t>
      </w:r>
      <w:r w:rsidR="00F91453">
        <w:rPr>
          <w:rFonts w:hint="cs"/>
          <w:rtl/>
        </w:rPr>
        <w:t>.</w:t>
      </w:r>
    </w:p>
    <w:p w14:paraId="466AD240" w14:textId="77777777" w:rsidR="00F91453" w:rsidRDefault="00661181" w:rsidP="00E764A3">
      <w:pPr>
        <w:numPr>
          <w:ilvl w:val="3"/>
          <w:numId w:val="6"/>
        </w:numPr>
        <w:tabs>
          <w:tab w:val="left" w:pos="149"/>
        </w:tabs>
        <w:jc w:val="both"/>
      </w:pPr>
      <w:r>
        <w:rPr>
          <w:u w:val="single"/>
          <w:rtl/>
        </w:rPr>
        <w:t>הגעלת כלים</w:t>
      </w:r>
      <w:r>
        <w:rPr>
          <w:rtl/>
        </w:rPr>
        <w:t xml:space="preserve"> (פרק ח' סעי' א')</w:t>
      </w:r>
      <w:r w:rsidR="00F91453">
        <w:rPr>
          <w:rFonts w:hint="cs"/>
          <w:rtl/>
        </w:rPr>
        <w:t>.</w:t>
      </w:r>
    </w:p>
    <w:p w14:paraId="0B10B7B9" w14:textId="77777777" w:rsidR="005829C6" w:rsidRDefault="00661181" w:rsidP="00E764A3">
      <w:pPr>
        <w:numPr>
          <w:ilvl w:val="3"/>
          <w:numId w:val="6"/>
        </w:numPr>
        <w:tabs>
          <w:tab w:val="left" w:pos="149"/>
        </w:tabs>
        <w:jc w:val="both"/>
      </w:pPr>
      <w:r w:rsidRPr="00F91453">
        <w:rPr>
          <w:u w:val="single"/>
          <w:rtl/>
        </w:rPr>
        <w:t>פסקי תשובות</w:t>
      </w:r>
      <w:r>
        <w:rPr>
          <w:rtl/>
        </w:rPr>
        <w:t xml:space="preserve"> (אות ג' ד"ה נכרי)</w:t>
      </w:r>
      <w:r w:rsidR="00F91453">
        <w:rPr>
          <w:rFonts w:hint="cs"/>
          <w:rtl/>
        </w:rPr>
        <w:t xml:space="preserve"> </w:t>
      </w:r>
      <w:r w:rsidR="00F91453">
        <w:rPr>
          <w:rtl/>
        </w:rPr>
        <w:t>–</w:t>
      </w:r>
      <w:r w:rsidR="00F91453">
        <w:rPr>
          <w:rFonts w:hint="cs"/>
          <w:rtl/>
        </w:rPr>
        <w:t xml:space="preserve"> "</w:t>
      </w:r>
      <w:r w:rsidR="00F91453">
        <w:rPr>
          <w:rtl/>
        </w:rPr>
        <w:t>נכרי - אין נאמן לומר שהגעילו את הכלים, וכ"ש שאין לו נאמנות לומר שהגעיל בעצמו את הכלים, ואם שלחו את הנכרי להגעיל כלים, יש לחזור ולהגעילם, ורק אם הנכרי הגעיל ויהודי עומד על גביו וראהו, מועילה ההגעלה.</w:t>
      </w:r>
      <w:r w:rsidR="00F91453">
        <w:rPr>
          <w:rFonts w:hint="cs"/>
          <w:rtl/>
        </w:rPr>
        <w:t xml:space="preserve"> </w:t>
      </w:r>
      <w:r w:rsidR="00F91453">
        <w:rPr>
          <w:rtl/>
        </w:rPr>
        <w:t>ויש שכתבו שבמקום שטובת המסחר והוראות הממשלה להקפיד על ההגעלה מצד נקיון, יש לסמוך גם על נכרי</w:t>
      </w:r>
      <w:r w:rsidR="00F91453">
        <w:rPr>
          <w:rFonts w:hint="cs"/>
          <w:rtl/>
        </w:rPr>
        <w:t>"</w:t>
      </w:r>
      <w:r>
        <w:rPr>
          <w:rtl/>
        </w:rPr>
        <w:t>.</w:t>
      </w:r>
    </w:p>
    <w:p w14:paraId="59FAFF64" w14:textId="77777777" w:rsidR="000C6C8B" w:rsidRDefault="000C6C8B" w:rsidP="00C1527A">
      <w:pPr>
        <w:tabs>
          <w:tab w:val="left" w:pos="149"/>
        </w:tabs>
        <w:jc w:val="both"/>
        <w:rPr>
          <w:u w:val="single"/>
          <w:rtl/>
        </w:rPr>
        <w:sectPr w:rsidR="000C6C8B" w:rsidSect="00C1527A">
          <w:headerReference w:type="default" r:id="rId56"/>
          <w:type w:val="continuous"/>
          <w:pgSz w:w="11906" w:h="16838"/>
          <w:pgMar w:top="719" w:right="567" w:bottom="540" w:left="737" w:header="360" w:footer="207" w:gutter="0"/>
          <w:paperSrc w:first="15" w:other="15"/>
          <w:cols w:space="720"/>
          <w:formProt w:val="0"/>
          <w:docGrid w:linePitch="360"/>
        </w:sectPr>
      </w:pPr>
    </w:p>
    <w:p w14:paraId="1B64D8D9" w14:textId="30A8E236" w:rsidR="005829C6" w:rsidRDefault="005829C6" w:rsidP="00C1527A">
      <w:pPr>
        <w:tabs>
          <w:tab w:val="left" w:pos="149"/>
        </w:tabs>
        <w:jc w:val="both"/>
        <w:rPr>
          <w:u w:val="single"/>
        </w:rPr>
      </w:pPr>
    </w:p>
    <w:bookmarkEnd w:id="75"/>
    <w:p w14:paraId="06DFCFDB" w14:textId="77777777" w:rsidR="005829C6" w:rsidRDefault="00661181" w:rsidP="00E764A3">
      <w:pPr>
        <w:numPr>
          <w:ilvl w:val="0"/>
          <w:numId w:val="6"/>
        </w:numPr>
        <w:tabs>
          <w:tab w:val="clear" w:pos="142"/>
          <w:tab w:val="left" w:pos="149"/>
        </w:tabs>
        <w:jc w:val="both"/>
      </w:pPr>
      <w:r>
        <w:rPr>
          <w:sz w:val="28"/>
          <w:szCs w:val="28"/>
          <w:u w:val="single"/>
          <w:rtl/>
        </w:rPr>
        <w:t>זמן הגעלת כלים</w:t>
      </w:r>
      <w:r w:rsidR="00E92D76">
        <w:rPr>
          <w:rFonts w:hint="cs"/>
          <w:rtl/>
        </w:rPr>
        <w:t xml:space="preserve"> -</w:t>
      </w:r>
      <w:r w:rsidR="00E92D76">
        <w:rPr>
          <w:rtl/>
        </w:rPr>
        <w:t xml:space="preserve"> </w:t>
      </w:r>
      <w:r w:rsidR="00E92D76">
        <w:rPr>
          <w:rFonts w:hint="cs"/>
          <w:rtl/>
        </w:rPr>
        <w:t>סעיף א'.</w:t>
      </w:r>
    </w:p>
    <w:p w14:paraId="5335C1ED" w14:textId="6FE3E805" w:rsidR="00E92D76" w:rsidRDefault="00E92D76" w:rsidP="00E764A3">
      <w:pPr>
        <w:numPr>
          <w:ilvl w:val="1"/>
          <w:numId w:val="6"/>
        </w:numPr>
        <w:tabs>
          <w:tab w:val="left" w:pos="149"/>
        </w:tabs>
        <w:jc w:val="both"/>
      </w:pPr>
      <w:bookmarkStart w:id="88" w:name="_Hlk5093430"/>
      <w:r>
        <w:rPr>
          <w:b/>
          <w:bCs/>
          <w:rtl/>
        </w:rPr>
        <w:t>צריך ליזהר מחמשה דברים</w:t>
      </w:r>
      <w:r>
        <w:rPr>
          <w:rtl/>
        </w:rPr>
        <w:t>.</w:t>
      </w:r>
    </w:p>
    <w:p w14:paraId="505D71DF" w14:textId="77777777" w:rsidR="00E92D76" w:rsidRDefault="00E92D76" w:rsidP="00E764A3">
      <w:pPr>
        <w:numPr>
          <w:ilvl w:val="2"/>
          <w:numId w:val="6"/>
        </w:numPr>
        <w:tabs>
          <w:tab w:val="left" w:pos="149"/>
        </w:tabs>
        <w:jc w:val="both"/>
      </w:pPr>
      <w:r>
        <w:rPr>
          <w:rtl/>
        </w:rPr>
        <w:t>הה' דברים.</w:t>
      </w:r>
    </w:p>
    <w:p w14:paraId="2BE64A82" w14:textId="665CE97F" w:rsidR="00E92D76" w:rsidRDefault="00E92D76" w:rsidP="00E764A3">
      <w:pPr>
        <w:numPr>
          <w:ilvl w:val="3"/>
          <w:numId w:val="6"/>
        </w:numPr>
        <w:tabs>
          <w:tab w:val="left" w:pos="149"/>
        </w:tabs>
        <w:jc w:val="both"/>
      </w:pPr>
      <w:r>
        <w:rPr>
          <w:rtl/>
        </w:rPr>
        <w:t xml:space="preserve">ליזהר שלא </w:t>
      </w:r>
      <w:r w:rsidR="00023E43">
        <w:rPr>
          <w:rFonts w:hint="cs"/>
          <w:rtl/>
        </w:rPr>
        <w:t>י</w:t>
      </w:r>
      <w:r>
        <w:rPr>
          <w:rtl/>
        </w:rPr>
        <w:t>געיל כלים שבליעתן מועטת עם כלים שבליעתן מרובה.</w:t>
      </w:r>
    </w:p>
    <w:p w14:paraId="3CC5368B" w14:textId="0114E806" w:rsidR="00E92D76" w:rsidRDefault="00023E43" w:rsidP="00E764A3">
      <w:pPr>
        <w:numPr>
          <w:ilvl w:val="3"/>
          <w:numId w:val="6"/>
        </w:numPr>
        <w:tabs>
          <w:tab w:val="left" w:pos="149"/>
        </w:tabs>
        <w:jc w:val="both"/>
      </w:pPr>
      <w:r>
        <w:rPr>
          <w:rFonts w:hint="cs"/>
          <w:rtl/>
        </w:rPr>
        <w:t>זמן שהיה במים</w:t>
      </w:r>
      <w:r w:rsidR="008C6568">
        <w:rPr>
          <w:rFonts w:hint="cs"/>
          <w:rtl/>
        </w:rPr>
        <w:t>:</w:t>
      </w:r>
      <w:r w:rsidR="00E92D76">
        <w:rPr>
          <w:rtl/>
        </w:rPr>
        <w:t xml:space="preserve"> שלא </w:t>
      </w:r>
      <w:r>
        <w:rPr>
          <w:rFonts w:hint="cs"/>
          <w:rtl/>
        </w:rPr>
        <w:t>י</w:t>
      </w:r>
      <w:r w:rsidR="00E92D76">
        <w:rPr>
          <w:rtl/>
        </w:rPr>
        <w:t>שה</w:t>
      </w:r>
      <w:r>
        <w:rPr>
          <w:rFonts w:hint="cs"/>
          <w:rtl/>
        </w:rPr>
        <w:t>ה</w:t>
      </w:r>
      <w:r w:rsidR="00E92D76">
        <w:rPr>
          <w:rtl/>
        </w:rPr>
        <w:t xml:space="preserve"> הכלים בתוך היורה יותר מדאי</w:t>
      </w:r>
      <w:r w:rsidR="008C6568">
        <w:rPr>
          <w:rFonts w:hint="cs"/>
          <w:rtl/>
        </w:rPr>
        <w:t>,</w:t>
      </w:r>
      <w:r w:rsidR="00E92D76">
        <w:rPr>
          <w:rtl/>
        </w:rPr>
        <w:t xml:space="preserve"> ושלא להוציאו תיכף.</w:t>
      </w:r>
    </w:p>
    <w:p w14:paraId="74CA39C0" w14:textId="1A15CD94" w:rsidR="00E92D76" w:rsidRDefault="00E92D76" w:rsidP="00E764A3">
      <w:pPr>
        <w:numPr>
          <w:ilvl w:val="3"/>
          <w:numId w:val="6"/>
        </w:numPr>
        <w:tabs>
          <w:tab w:val="left" w:pos="149"/>
        </w:tabs>
        <w:jc w:val="both"/>
      </w:pPr>
      <w:r>
        <w:rPr>
          <w:rtl/>
        </w:rPr>
        <w:t>שלא להכניס הכלי קודם שירתיחו המים.</w:t>
      </w:r>
    </w:p>
    <w:p w14:paraId="0D1670FE" w14:textId="517C5E5D" w:rsidR="00E92D76" w:rsidRPr="00E92D76" w:rsidRDefault="00E92D76" w:rsidP="00E764A3">
      <w:pPr>
        <w:numPr>
          <w:ilvl w:val="3"/>
          <w:numId w:val="6"/>
        </w:numPr>
        <w:tabs>
          <w:tab w:val="left" w:pos="149"/>
        </w:tabs>
        <w:jc w:val="both"/>
      </w:pPr>
      <w:r w:rsidRPr="00E92D76">
        <w:rPr>
          <w:rtl/>
        </w:rPr>
        <w:t>להגעיל היורה הגדולה שמגעילים בה תחלה וסוף.</w:t>
      </w:r>
    </w:p>
    <w:p w14:paraId="30F965AA" w14:textId="2B3CF296" w:rsidR="00E92D76" w:rsidRDefault="00E92D76" w:rsidP="00E764A3">
      <w:pPr>
        <w:numPr>
          <w:ilvl w:val="3"/>
          <w:numId w:val="6"/>
        </w:numPr>
        <w:tabs>
          <w:tab w:val="left" w:pos="149"/>
        </w:tabs>
        <w:jc w:val="both"/>
      </w:pPr>
      <w:r>
        <w:rPr>
          <w:rtl/>
        </w:rPr>
        <w:t>ומוסיף הט"ז</w:t>
      </w:r>
      <w:r>
        <w:rPr>
          <w:rFonts w:hint="cs"/>
          <w:rtl/>
        </w:rPr>
        <w:t xml:space="preserve"> (ס"ק ה')</w:t>
      </w:r>
      <w:r w:rsidR="00023E43">
        <w:rPr>
          <w:rFonts w:hint="cs"/>
          <w:rtl/>
        </w:rPr>
        <w:t>,</w:t>
      </w:r>
      <w:r>
        <w:rPr>
          <w:rtl/>
        </w:rPr>
        <w:t xml:space="preserve"> ליזהר שאם מגעיל מקצת הכלי ב' פעמים דיצמצם כפי יכולתו.</w:t>
      </w:r>
    </w:p>
    <w:p w14:paraId="6ABDF6BC" w14:textId="40EAA53B" w:rsidR="00E92D76" w:rsidRDefault="00E92D76" w:rsidP="00E764A3">
      <w:pPr>
        <w:numPr>
          <w:ilvl w:val="2"/>
          <w:numId w:val="6"/>
        </w:numPr>
        <w:tabs>
          <w:tab w:val="left" w:pos="149"/>
        </w:tabs>
        <w:jc w:val="both"/>
      </w:pPr>
      <w:r w:rsidRPr="00D9161D">
        <w:rPr>
          <w:b/>
          <w:bCs/>
          <w:rtl/>
        </w:rPr>
        <w:t>חוץ מג' פעמים</w:t>
      </w:r>
      <w:r w:rsidR="00F40F9E">
        <w:rPr>
          <w:rFonts w:hint="cs"/>
          <w:rtl/>
        </w:rPr>
        <w:t>.</w:t>
      </w:r>
    </w:p>
    <w:p w14:paraId="14AF6B2F" w14:textId="719ED57A" w:rsidR="00E92D76" w:rsidRDefault="00E92D76" w:rsidP="00E764A3">
      <w:pPr>
        <w:numPr>
          <w:ilvl w:val="3"/>
          <w:numId w:val="6"/>
        </w:numPr>
        <w:tabs>
          <w:tab w:val="left" w:pos="149"/>
        </w:tabs>
        <w:jc w:val="both"/>
      </w:pPr>
      <w:r>
        <w:rPr>
          <w:rtl/>
        </w:rPr>
        <w:t xml:space="preserve">קודם </w:t>
      </w:r>
      <w:r w:rsidR="00D9161D">
        <w:rPr>
          <w:rFonts w:hint="cs"/>
          <w:rtl/>
        </w:rPr>
        <w:t xml:space="preserve">שעה </w:t>
      </w:r>
      <w:r w:rsidR="00376F67">
        <w:rPr>
          <w:rFonts w:hint="cs"/>
          <w:rtl/>
        </w:rPr>
        <w:t>חמישית</w:t>
      </w:r>
      <w:r w:rsidR="00023E43">
        <w:rPr>
          <w:rFonts w:hint="cs"/>
          <w:rtl/>
        </w:rPr>
        <w:t xml:space="preserve"> בערב פסח</w:t>
      </w:r>
      <w:r>
        <w:rPr>
          <w:rtl/>
        </w:rPr>
        <w:t xml:space="preserve"> - </w:t>
      </w:r>
      <w:r w:rsidRPr="00D9161D">
        <w:rPr>
          <w:u w:val="single"/>
          <w:rtl/>
        </w:rPr>
        <w:t>מחבר</w:t>
      </w:r>
      <w:r>
        <w:rPr>
          <w:rtl/>
        </w:rPr>
        <w:t>.</w:t>
      </w:r>
    </w:p>
    <w:p w14:paraId="736FE513" w14:textId="405E5132" w:rsidR="00E92D76" w:rsidRDefault="00D9161D" w:rsidP="00E764A3">
      <w:pPr>
        <w:numPr>
          <w:ilvl w:val="3"/>
          <w:numId w:val="6"/>
        </w:numPr>
        <w:tabs>
          <w:tab w:val="left" w:pos="149"/>
        </w:tabs>
        <w:jc w:val="both"/>
      </w:pPr>
      <w:r>
        <w:rPr>
          <w:rFonts w:hint="cs"/>
          <w:rtl/>
        </w:rPr>
        <w:t xml:space="preserve">אם הכלים </w:t>
      </w:r>
      <w:r w:rsidR="002C7391">
        <w:rPr>
          <w:rtl/>
        </w:rPr>
        <w:t>אינו ב"י</w:t>
      </w:r>
      <w:r w:rsidR="00E92D76">
        <w:rPr>
          <w:rtl/>
        </w:rPr>
        <w:t xml:space="preserve"> - </w:t>
      </w:r>
      <w:r w:rsidR="00E92D76" w:rsidRPr="00D9161D">
        <w:rPr>
          <w:u w:val="single"/>
          <w:rtl/>
        </w:rPr>
        <w:t>מ</w:t>
      </w:r>
      <w:r w:rsidR="00E92D76" w:rsidRPr="00D9161D">
        <w:rPr>
          <w:rFonts w:hint="cs"/>
          <w:u w:val="single"/>
          <w:rtl/>
        </w:rPr>
        <w:t>ח</w:t>
      </w:r>
      <w:r w:rsidR="00E92D76" w:rsidRPr="00D9161D">
        <w:rPr>
          <w:u w:val="single"/>
          <w:rtl/>
        </w:rPr>
        <w:t>בר</w:t>
      </w:r>
      <w:r w:rsidR="00E92D76">
        <w:rPr>
          <w:rtl/>
        </w:rPr>
        <w:t>.</w:t>
      </w:r>
    </w:p>
    <w:p w14:paraId="26B3FB58" w14:textId="77777777" w:rsidR="00E92D76" w:rsidRDefault="00E92D76" w:rsidP="00E764A3">
      <w:pPr>
        <w:numPr>
          <w:ilvl w:val="3"/>
          <w:numId w:val="6"/>
        </w:numPr>
        <w:tabs>
          <w:tab w:val="left" w:pos="149"/>
        </w:tabs>
        <w:jc w:val="both"/>
      </w:pPr>
      <w:r>
        <w:rPr>
          <w:rtl/>
        </w:rPr>
        <w:t xml:space="preserve">במקום שיש ששים - </w:t>
      </w:r>
      <w:r w:rsidRPr="00D9161D">
        <w:rPr>
          <w:u w:val="single"/>
          <w:rtl/>
        </w:rPr>
        <w:t>רמ"א</w:t>
      </w:r>
      <w:r>
        <w:rPr>
          <w:rtl/>
        </w:rPr>
        <w:t>.</w:t>
      </w:r>
    </w:p>
    <w:p w14:paraId="61BE391B" w14:textId="75709570" w:rsidR="00E92D76" w:rsidRDefault="00E92D76" w:rsidP="00E764A3">
      <w:pPr>
        <w:numPr>
          <w:ilvl w:val="2"/>
          <w:numId w:val="6"/>
        </w:numPr>
        <w:tabs>
          <w:tab w:val="left" w:pos="149"/>
        </w:tabs>
        <w:jc w:val="both"/>
      </w:pPr>
      <w:bookmarkStart w:id="89" w:name="_Hlk5093707"/>
      <w:bookmarkEnd w:id="88"/>
      <w:r w:rsidRPr="00E92D76">
        <w:rPr>
          <w:b/>
          <w:bCs/>
          <w:rtl/>
        </w:rPr>
        <w:t>נהגו לכתחלה להחמיר בכל החומרות</w:t>
      </w:r>
      <w:r w:rsidRPr="00E92D76">
        <w:rPr>
          <w:rFonts w:hint="cs"/>
          <w:b/>
          <w:bCs/>
          <w:rtl/>
        </w:rPr>
        <w:t>,</w:t>
      </w:r>
      <w:r w:rsidRPr="00E92D76">
        <w:rPr>
          <w:b/>
          <w:bCs/>
          <w:rtl/>
        </w:rPr>
        <w:t xml:space="preserve"> אפילו אם מגעיל </w:t>
      </w:r>
      <w:r w:rsidRPr="00E92D76">
        <w:rPr>
          <w:rFonts w:hint="cs"/>
          <w:b/>
          <w:bCs/>
          <w:rtl/>
        </w:rPr>
        <w:t xml:space="preserve">קודם </w:t>
      </w:r>
      <w:r w:rsidRPr="00E92D76">
        <w:rPr>
          <w:b/>
          <w:bCs/>
          <w:rtl/>
        </w:rPr>
        <w:t>שעה ד'</w:t>
      </w:r>
      <w:bookmarkEnd w:id="89"/>
      <w:r>
        <w:rPr>
          <w:rtl/>
        </w:rPr>
        <w:t>.</w:t>
      </w:r>
    </w:p>
    <w:p w14:paraId="59A1AE5A" w14:textId="77777777" w:rsidR="00E92D76" w:rsidRDefault="00E92D76" w:rsidP="00E764A3">
      <w:pPr>
        <w:numPr>
          <w:ilvl w:val="3"/>
          <w:numId w:val="6"/>
        </w:numPr>
        <w:tabs>
          <w:tab w:val="left" w:pos="149"/>
        </w:tabs>
        <w:jc w:val="both"/>
      </w:pPr>
      <w:r>
        <w:rPr>
          <w:u w:val="single"/>
          <w:rtl/>
        </w:rPr>
        <w:t>מג"א</w:t>
      </w:r>
      <w:r>
        <w:rPr>
          <w:rtl/>
        </w:rPr>
        <w:t xml:space="preserve"> (ס"ק ו') – "נ"ל דאם אין היורה ב"י א"צ להגעילה תחלה דלא גרע מהכלים עצמן ... אך נהגו להחמיר בכל החומרות אפי' קודם ה' וכ"כ הב"ח".</w:t>
      </w:r>
    </w:p>
    <w:p w14:paraId="2AAAA1F7" w14:textId="77777777" w:rsidR="00E92D76" w:rsidRDefault="00E92D76" w:rsidP="00E764A3">
      <w:pPr>
        <w:numPr>
          <w:ilvl w:val="3"/>
          <w:numId w:val="6"/>
        </w:numPr>
        <w:tabs>
          <w:tab w:val="left" w:pos="149"/>
        </w:tabs>
        <w:jc w:val="both"/>
      </w:pPr>
      <w:r>
        <w:rPr>
          <w:u w:val="single"/>
          <w:rtl/>
        </w:rPr>
        <w:t>מ"ב</w:t>
      </w:r>
      <w:r>
        <w:rPr>
          <w:rtl/>
        </w:rPr>
        <w:t xml:space="preserve"> (ס"ק י"ג) – "וכ"ז מדינא אבל כבר נהגו לכתחלה להחמיר בכל החומרות ואפילו אם מגעיל בשעה ד' או קודם [מ"א וב"ח]".</w:t>
      </w:r>
    </w:p>
    <w:p w14:paraId="6F145074" w14:textId="77777777" w:rsidR="00E92D76" w:rsidRDefault="00E92D76" w:rsidP="00E764A3">
      <w:pPr>
        <w:numPr>
          <w:ilvl w:val="3"/>
          <w:numId w:val="6"/>
        </w:numPr>
        <w:tabs>
          <w:tab w:val="left" w:pos="149"/>
        </w:tabs>
        <w:jc w:val="both"/>
      </w:pPr>
      <w:r>
        <w:rPr>
          <w:u w:val="single"/>
          <w:rtl/>
        </w:rPr>
        <w:t>ערה"ש</w:t>
      </w:r>
      <w:r>
        <w:rPr>
          <w:rtl/>
        </w:rPr>
        <w:t xml:space="preserve"> (סעי' ט"ו) – "אך נהגו להחמיר בכל החומרות אפילו קודם ה'".</w:t>
      </w:r>
    </w:p>
    <w:p w14:paraId="795F562B" w14:textId="77777777" w:rsidR="008C6568" w:rsidRDefault="00420F8C" w:rsidP="00E764A3">
      <w:pPr>
        <w:numPr>
          <w:ilvl w:val="3"/>
          <w:numId w:val="6"/>
        </w:numPr>
        <w:tabs>
          <w:tab w:val="left" w:pos="149"/>
        </w:tabs>
        <w:jc w:val="both"/>
      </w:pPr>
      <w:r>
        <w:rPr>
          <w:rFonts w:hint="cs"/>
          <w:rtl/>
        </w:rPr>
        <w:t>מקור</w:t>
      </w:r>
      <w:r w:rsidR="008C6568">
        <w:rPr>
          <w:rFonts w:hint="cs"/>
          <w:rtl/>
        </w:rPr>
        <w:t xml:space="preserve"> </w:t>
      </w:r>
      <w:r>
        <w:rPr>
          <w:rFonts w:hint="cs"/>
          <w:rtl/>
        </w:rPr>
        <w:t xml:space="preserve">שכ' הפוסקים </w:t>
      </w:r>
      <w:r w:rsidR="008C6568">
        <w:rPr>
          <w:rFonts w:hint="cs"/>
          <w:rtl/>
        </w:rPr>
        <w:t>להחמיר בכל ציור</w:t>
      </w:r>
      <w:r>
        <w:rPr>
          <w:rFonts w:hint="cs"/>
          <w:rtl/>
        </w:rPr>
        <w:t xml:space="preserve"> נפרד</w:t>
      </w:r>
      <w:r w:rsidR="008C6568">
        <w:rPr>
          <w:rFonts w:hint="cs"/>
          <w:rtl/>
        </w:rPr>
        <w:t>.</w:t>
      </w:r>
    </w:p>
    <w:p w14:paraId="59799C57" w14:textId="77777777" w:rsidR="008C6568" w:rsidRDefault="008C6568" w:rsidP="00E764A3">
      <w:pPr>
        <w:numPr>
          <w:ilvl w:val="4"/>
          <w:numId w:val="6"/>
        </w:numPr>
        <w:tabs>
          <w:tab w:val="left" w:pos="149"/>
        </w:tabs>
        <w:jc w:val="both"/>
      </w:pPr>
      <w:r>
        <w:rPr>
          <w:rtl/>
        </w:rPr>
        <w:t>ליזהר בהשיעור שיהא</w:t>
      </w:r>
      <w:r>
        <w:rPr>
          <w:rFonts w:hint="cs"/>
          <w:rtl/>
        </w:rPr>
        <w:t xml:space="preserve"> </w:t>
      </w:r>
      <w:r>
        <w:rPr>
          <w:rtl/>
        </w:rPr>
        <w:t>–</w:t>
      </w:r>
      <w:r>
        <w:rPr>
          <w:rFonts w:hint="cs"/>
          <w:rtl/>
        </w:rPr>
        <w:t xml:space="preserve"> </w:t>
      </w:r>
      <w:r>
        <w:rPr>
          <w:u w:val="single"/>
          <w:rtl/>
        </w:rPr>
        <w:t>פסקי תשובות</w:t>
      </w:r>
      <w:r>
        <w:rPr>
          <w:rtl/>
        </w:rPr>
        <w:t xml:space="preserve"> (אות ה' ס"ק י', הע' ל"ה</w:t>
      </w:r>
      <w:r>
        <w:rPr>
          <w:rFonts w:hint="cs"/>
          <w:rtl/>
        </w:rPr>
        <w:t>, לשונו מובא לקמן</w:t>
      </w:r>
      <w:r>
        <w:rPr>
          <w:rtl/>
        </w:rPr>
        <w:t>)</w:t>
      </w:r>
      <w:r>
        <w:rPr>
          <w:rFonts w:hint="cs"/>
          <w:rtl/>
        </w:rPr>
        <w:t>.</w:t>
      </w:r>
    </w:p>
    <w:p w14:paraId="296FA507" w14:textId="77777777" w:rsidR="008C6568" w:rsidRDefault="008C6568" w:rsidP="00E764A3">
      <w:pPr>
        <w:numPr>
          <w:ilvl w:val="4"/>
          <w:numId w:val="6"/>
        </w:numPr>
        <w:tabs>
          <w:tab w:val="left" w:pos="149"/>
        </w:tabs>
        <w:jc w:val="both"/>
      </w:pPr>
      <w:r w:rsidRPr="00E92D76">
        <w:rPr>
          <w:rtl/>
        </w:rPr>
        <w:t>ליזהר להגעיל היורה הגדולה שמגעילים בה תחלה וסוף</w:t>
      </w:r>
      <w:r>
        <w:rPr>
          <w:rFonts w:hint="cs"/>
          <w:rtl/>
        </w:rPr>
        <w:t xml:space="preserve"> </w:t>
      </w:r>
      <w:r w:rsidR="00420F8C">
        <w:rPr>
          <w:rtl/>
        </w:rPr>
        <w:t>–</w:t>
      </w:r>
      <w:r w:rsidR="00420F8C">
        <w:rPr>
          <w:rFonts w:hint="cs"/>
          <w:rtl/>
        </w:rPr>
        <w:t xml:space="preserve"> </w:t>
      </w:r>
      <w:r w:rsidR="00420F8C" w:rsidRPr="00420F8C">
        <w:rPr>
          <w:rFonts w:hint="cs"/>
          <w:u w:val="single"/>
          <w:rtl/>
        </w:rPr>
        <w:t>מ"ב</w:t>
      </w:r>
      <w:r w:rsidR="00420F8C">
        <w:rPr>
          <w:rFonts w:hint="cs"/>
          <w:rtl/>
        </w:rPr>
        <w:t xml:space="preserve"> (ס"ק י', ס"ק י"ג, לשונו מובא לקמן).</w:t>
      </w:r>
    </w:p>
    <w:p w14:paraId="3B1AB4D7" w14:textId="77777777" w:rsidR="008C6568" w:rsidRDefault="008C6568" w:rsidP="00E764A3">
      <w:pPr>
        <w:numPr>
          <w:ilvl w:val="4"/>
          <w:numId w:val="6"/>
        </w:numPr>
        <w:tabs>
          <w:tab w:val="left" w:pos="149"/>
        </w:tabs>
        <w:jc w:val="both"/>
      </w:pPr>
      <w:r>
        <w:rPr>
          <w:rtl/>
        </w:rPr>
        <w:t>ליזהר שאם מגעיל מקצת הכלי ב' פעמים דיצמצם כפי יכולתו</w:t>
      </w:r>
      <w:r>
        <w:rPr>
          <w:rFonts w:hint="cs"/>
          <w:rtl/>
        </w:rPr>
        <w:t xml:space="preserve"> </w:t>
      </w:r>
      <w:r>
        <w:rPr>
          <w:rtl/>
        </w:rPr>
        <w:t>–</w:t>
      </w:r>
      <w:r>
        <w:rPr>
          <w:rFonts w:hint="cs"/>
          <w:rtl/>
        </w:rPr>
        <w:t xml:space="preserve"> </w:t>
      </w:r>
      <w:r w:rsidRPr="008C6568">
        <w:rPr>
          <w:rFonts w:hint="cs"/>
          <w:u w:val="single"/>
          <w:rtl/>
        </w:rPr>
        <w:t>שעה"צ</w:t>
      </w:r>
      <w:r>
        <w:rPr>
          <w:rFonts w:hint="cs"/>
          <w:rtl/>
        </w:rPr>
        <w:t xml:space="preserve"> (ס"ק כ"ח).</w:t>
      </w:r>
    </w:p>
    <w:p w14:paraId="0A9877E5" w14:textId="77777777" w:rsidR="00E92D76" w:rsidRPr="00E92D76" w:rsidRDefault="00E92D76" w:rsidP="00E92D76">
      <w:pPr>
        <w:jc w:val="both"/>
      </w:pPr>
    </w:p>
    <w:p w14:paraId="163C533A" w14:textId="43828337" w:rsidR="005829C6" w:rsidRDefault="00661181" w:rsidP="00E764A3">
      <w:pPr>
        <w:numPr>
          <w:ilvl w:val="1"/>
          <w:numId w:val="6"/>
        </w:numPr>
        <w:tabs>
          <w:tab w:val="left" w:pos="149"/>
        </w:tabs>
        <w:jc w:val="both"/>
      </w:pPr>
      <w:r w:rsidRPr="00BC09D2">
        <w:rPr>
          <w:b/>
          <w:bCs/>
          <w:rtl/>
        </w:rPr>
        <w:t>קשה</w:t>
      </w:r>
      <w:r w:rsidR="00BC09D2">
        <w:rPr>
          <w:rFonts w:hint="cs"/>
          <w:b/>
          <w:bCs/>
          <w:rtl/>
        </w:rPr>
        <w:t>:</w:t>
      </w:r>
      <w:r w:rsidRPr="00BC09D2">
        <w:rPr>
          <w:b/>
          <w:bCs/>
          <w:rtl/>
        </w:rPr>
        <w:t xml:space="preserve"> למה קודם שעה שש </w:t>
      </w:r>
      <w:r w:rsidR="002152D5">
        <w:rPr>
          <w:rFonts w:hint="cs"/>
          <w:b/>
          <w:bCs/>
          <w:rtl/>
        </w:rPr>
        <w:t>אפשר</w:t>
      </w:r>
      <w:r w:rsidRPr="00BC09D2">
        <w:rPr>
          <w:b/>
          <w:bCs/>
          <w:rtl/>
        </w:rPr>
        <w:t xml:space="preserve"> לסמוך על נ"ט בר נ"ט דהיתרא, הא פסקינן שחמץ איסורא בלע</w:t>
      </w:r>
      <w:r>
        <w:rPr>
          <w:rtl/>
        </w:rPr>
        <w:t>.</w:t>
      </w:r>
    </w:p>
    <w:p w14:paraId="2351930A" w14:textId="77777777" w:rsidR="00BC09D2" w:rsidRDefault="00661181" w:rsidP="00E764A3">
      <w:pPr>
        <w:numPr>
          <w:ilvl w:val="2"/>
          <w:numId w:val="6"/>
        </w:numPr>
        <w:tabs>
          <w:tab w:val="left" w:pos="149"/>
        </w:tabs>
        <w:jc w:val="both"/>
      </w:pPr>
      <w:r>
        <w:rPr>
          <w:rtl/>
        </w:rPr>
        <w:t>וכן פריך</w:t>
      </w:r>
      <w:r w:rsidR="00BC09D2">
        <w:rPr>
          <w:rFonts w:hint="cs"/>
          <w:rtl/>
        </w:rPr>
        <w:t>.</w:t>
      </w:r>
    </w:p>
    <w:p w14:paraId="0B82BE9A" w14:textId="77777777" w:rsidR="00BC09D2" w:rsidRPr="00BC09D2" w:rsidRDefault="00661181" w:rsidP="00E764A3">
      <w:pPr>
        <w:numPr>
          <w:ilvl w:val="3"/>
          <w:numId w:val="6"/>
        </w:numPr>
        <w:tabs>
          <w:tab w:val="left" w:pos="149"/>
        </w:tabs>
        <w:jc w:val="both"/>
      </w:pPr>
      <w:r>
        <w:rPr>
          <w:b/>
          <w:i/>
          <w:u w:val="single"/>
          <w:rtl/>
        </w:rPr>
        <w:t>ט"ז</w:t>
      </w:r>
      <w:r>
        <w:rPr>
          <w:b/>
          <w:i/>
          <w:rtl/>
        </w:rPr>
        <w:t xml:space="preserve"> (סי' תנ"א ס"ק ח'</w:t>
      </w:r>
      <w:r w:rsidR="00BC09D2">
        <w:rPr>
          <w:rFonts w:hint="cs"/>
          <w:rtl/>
        </w:rPr>
        <w:t xml:space="preserve">) </w:t>
      </w:r>
      <w:r w:rsidR="00BC09D2">
        <w:rPr>
          <w:rtl/>
        </w:rPr>
        <w:t>–</w:t>
      </w:r>
      <w:r>
        <w:rPr>
          <w:b/>
          <w:i/>
          <w:rtl/>
        </w:rPr>
        <w:t xml:space="preserve"> "וק"ל ... וכן לענין זמן הגעל' דסי' תנ"ב אמרי' דהיתרא בלע"</w:t>
      </w:r>
      <w:r w:rsidR="00BC09D2">
        <w:rPr>
          <w:rFonts w:hint="cs"/>
          <w:b/>
          <w:i/>
          <w:rtl/>
        </w:rPr>
        <w:t>.</w:t>
      </w:r>
    </w:p>
    <w:p w14:paraId="31D6D6DD" w14:textId="77777777" w:rsidR="00BC09D2" w:rsidRDefault="00661181" w:rsidP="00E764A3">
      <w:pPr>
        <w:numPr>
          <w:ilvl w:val="3"/>
          <w:numId w:val="6"/>
        </w:numPr>
        <w:tabs>
          <w:tab w:val="left" w:pos="149"/>
        </w:tabs>
        <w:jc w:val="both"/>
      </w:pPr>
      <w:r>
        <w:rPr>
          <w:u w:val="single"/>
          <w:rtl/>
        </w:rPr>
        <w:t>עולת שבת</w:t>
      </w:r>
      <w:r>
        <w:rPr>
          <w:rtl/>
        </w:rPr>
        <w:t xml:space="preserve"> (סוף ס"ק א'</w:t>
      </w:r>
      <w:r w:rsidR="00BC09D2">
        <w:rPr>
          <w:rFonts w:hint="cs"/>
          <w:rtl/>
        </w:rPr>
        <w:t xml:space="preserve">) </w:t>
      </w:r>
      <w:r w:rsidR="00BC09D2">
        <w:rPr>
          <w:rtl/>
        </w:rPr>
        <w:t>–</w:t>
      </w:r>
      <w:r>
        <w:rPr>
          <w:rtl/>
        </w:rPr>
        <w:t xml:space="preserve"> "יש לתמוה"</w:t>
      </w:r>
      <w:r w:rsidR="00BC09D2">
        <w:rPr>
          <w:rFonts w:hint="cs"/>
          <w:rtl/>
        </w:rPr>
        <w:t>.</w:t>
      </w:r>
    </w:p>
    <w:p w14:paraId="19FDA99D" w14:textId="77777777" w:rsidR="00BC09D2" w:rsidRDefault="00661181" w:rsidP="00E764A3">
      <w:pPr>
        <w:numPr>
          <w:ilvl w:val="3"/>
          <w:numId w:val="6"/>
        </w:numPr>
        <w:tabs>
          <w:tab w:val="left" w:pos="149"/>
        </w:tabs>
        <w:jc w:val="both"/>
      </w:pPr>
      <w:r>
        <w:rPr>
          <w:u w:val="single"/>
          <w:rtl/>
        </w:rPr>
        <w:t>פר"ח</w:t>
      </w:r>
      <w:r>
        <w:rPr>
          <w:rtl/>
        </w:rPr>
        <w:t xml:space="preserve"> (ס"ק א'</w:t>
      </w:r>
      <w:r w:rsidR="00BC09D2">
        <w:rPr>
          <w:rFonts w:hint="cs"/>
          <w:rtl/>
        </w:rPr>
        <w:t xml:space="preserve">) </w:t>
      </w:r>
      <w:r w:rsidR="00BC09D2">
        <w:rPr>
          <w:rtl/>
        </w:rPr>
        <w:t>–</w:t>
      </w:r>
      <w:r>
        <w:rPr>
          <w:rtl/>
        </w:rPr>
        <w:t xml:space="preserve"> "קשה טובא"</w:t>
      </w:r>
      <w:r w:rsidR="00BC09D2">
        <w:rPr>
          <w:rFonts w:hint="cs"/>
          <w:rtl/>
        </w:rPr>
        <w:t>.</w:t>
      </w:r>
    </w:p>
    <w:p w14:paraId="3360B0E5" w14:textId="77777777" w:rsidR="00BC09D2" w:rsidRDefault="00661181" w:rsidP="00E764A3">
      <w:pPr>
        <w:numPr>
          <w:ilvl w:val="3"/>
          <w:numId w:val="6"/>
        </w:numPr>
        <w:tabs>
          <w:tab w:val="left" w:pos="149"/>
        </w:tabs>
        <w:jc w:val="both"/>
      </w:pPr>
      <w:r>
        <w:rPr>
          <w:u w:val="single"/>
          <w:rtl/>
        </w:rPr>
        <w:t>מטה יהודה</w:t>
      </w:r>
      <w:r>
        <w:rPr>
          <w:rtl/>
        </w:rPr>
        <w:t xml:space="preserve"> (סעי' א' ד"ה שלא)</w:t>
      </w:r>
      <w:r w:rsidR="00BC09D2">
        <w:rPr>
          <w:rFonts w:hint="cs"/>
          <w:rtl/>
        </w:rPr>
        <w:t>.</w:t>
      </w:r>
    </w:p>
    <w:p w14:paraId="1F6F1843" w14:textId="77777777" w:rsidR="00BC09D2" w:rsidRDefault="00661181" w:rsidP="00E764A3">
      <w:pPr>
        <w:numPr>
          <w:ilvl w:val="3"/>
          <w:numId w:val="6"/>
        </w:numPr>
        <w:tabs>
          <w:tab w:val="left" w:pos="149"/>
        </w:tabs>
        <w:jc w:val="both"/>
      </w:pPr>
      <w:r>
        <w:rPr>
          <w:u w:val="single"/>
          <w:rtl/>
        </w:rPr>
        <w:t>מגן האלף</w:t>
      </w:r>
      <w:r>
        <w:rPr>
          <w:rtl/>
        </w:rPr>
        <w:t xml:space="preserve"> (ס"ק א')</w:t>
      </w:r>
      <w:r w:rsidR="00BC09D2">
        <w:rPr>
          <w:rFonts w:hint="cs"/>
          <w:rtl/>
        </w:rPr>
        <w:t>.</w:t>
      </w:r>
    </w:p>
    <w:p w14:paraId="0402785E" w14:textId="77777777" w:rsidR="00BC09D2" w:rsidRDefault="00661181" w:rsidP="00E764A3">
      <w:pPr>
        <w:numPr>
          <w:ilvl w:val="3"/>
          <w:numId w:val="6"/>
        </w:numPr>
        <w:tabs>
          <w:tab w:val="left" w:pos="149"/>
        </w:tabs>
        <w:jc w:val="both"/>
      </w:pPr>
      <w:r>
        <w:rPr>
          <w:u w:val="single"/>
          <w:rtl/>
        </w:rPr>
        <w:t>מאמר מרדכי</w:t>
      </w:r>
      <w:r>
        <w:rPr>
          <w:rtl/>
        </w:rPr>
        <w:t xml:space="preserve"> (ס"ק א')</w:t>
      </w:r>
      <w:r w:rsidR="00BC09D2">
        <w:rPr>
          <w:rFonts w:hint="cs"/>
          <w:rtl/>
        </w:rPr>
        <w:t>.</w:t>
      </w:r>
    </w:p>
    <w:p w14:paraId="6DD06033" w14:textId="77777777" w:rsidR="00BC09D2" w:rsidRDefault="00661181" w:rsidP="00E764A3">
      <w:pPr>
        <w:numPr>
          <w:ilvl w:val="3"/>
          <w:numId w:val="6"/>
        </w:numPr>
        <w:tabs>
          <w:tab w:val="left" w:pos="149"/>
        </w:tabs>
        <w:jc w:val="both"/>
      </w:pPr>
      <w:r>
        <w:rPr>
          <w:u w:val="single"/>
          <w:rtl/>
        </w:rPr>
        <w:t>חמד משה</w:t>
      </w:r>
      <w:r>
        <w:rPr>
          <w:rtl/>
        </w:rPr>
        <w:t xml:space="preserve"> (ס"ק ג')</w:t>
      </w:r>
      <w:r w:rsidR="00BC09D2">
        <w:rPr>
          <w:rFonts w:hint="cs"/>
          <w:rtl/>
        </w:rPr>
        <w:t>.</w:t>
      </w:r>
    </w:p>
    <w:p w14:paraId="6E076B40" w14:textId="77777777" w:rsidR="00BC09D2" w:rsidRDefault="00661181" w:rsidP="00E764A3">
      <w:pPr>
        <w:numPr>
          <w:ilvl w:val="3"/>
          <w:numId w:val="6"/>
        </w:numPr>
        <w:tabs>
          <w:tab w:val="left" w:pos="149"/>
        </w:tabs>
        <w:jc w:val="both"/>
      </w:pPr>
      <w:r>
        <w:rPr>
          <w:u w:val="single"/>
          <w:rtl/>
        </w:rPr>
        <w:t>גר"א</w:t>
      </w:r>
      <w:r>
        <w:rPr>
          <w:rtl/>
        </w:rPr>
        <w:t xml:space="preserve"> (ריש סעי' א'</w:t>
      </w:r>
      <w:r w:rsidR="00BC09D2">
        <w:rPr>
          <w:rFonts w:hint="cs"/>
          <w:rtl/>
        </w:rPr>
        <w:t xml:space="preserve">) </w:t>
      </w:r>
      <w:r w:rsidR="00BC09D2">
        <w:rPr>
          <w:rtl/>
        </w:rPr>
        <w:t>–</w:t>
      </w:r>
      <w:r>
        <w:rPr>
          <w:rtl/>
        </w:rPr>
        <w:t xml:space="preserve"> "אבל לדעת הרמב"ן שחמץ נקרא איסורא אף קודם זמן איסורו אין חילוק דאף קודם זמן איסורו צריך ליזהר וכ"כ הר"ן בפ' כ"ש על דברי תוס' הנ"ל קודם ד' שעות ואפשר לחלק כו' וכ"כ בת"ה בית ד' ריש ש"ד דאף קודם ה' צריך ליזהר בכ"ז כשיטתו דלא איקרא היתרא וכמש"ש דלא כמ"א ס"ק א' דהא באיסורא אין חילוק בין ב' נ"ט או יותר וע"ש קכ"ג ב' וע' רשב"א סימן רס"ב וכבר נתבאר בסימן תנ"א שדעת הרי"ף והרא"ש וש"ע כדעת הרמב"ן"</w:t>
      </w:r>
      <w:r w:rsidR="00BC09D2">
        <w:rPr>
          <w:rFonts w:hint="cs"/>
          <w:rtl/>
        </w:rPr>
        <w:t>.</w:t>
      </w:r>
    </w:p>
    <w:p w14:paraId="2DAA77A7" w14:textId="77777777" w:rsidR="00BC09D2" w:rsidRDefault="00661181" w:rsidP="00E764A3">
      <w:pPr>
        <w:numPr>
          <w:ilvl w:val="3"/>
          <w:numId w:val="6"/>
        </w:numPr>
        <w:tabs>
          <w:tab w:val="left" w:pos="149"/>
        </w:tabs>
        <w:jc w:val="both"/>
      </w:pPr>
      <w:r>
        <w:rPr>
          <w:u w:val="single"/>
          <w:rtl/>
        </w:rPr>
        <w:t>בה"ל</w:t>
      </w:r>
      <w:r>
        <w:rPr>
          <w:rtl/>
        </w:rPr>
        <w:t xml:space="preserve"> (סעי' א' ד"ה שאין</w:t>
      </w:r>
      <w:r w:rsidR="00BC09D2">
        <w:rPr>
          <w:rFonts w:hint="cs"/>
          <w:rtl/>
        </w:rPr>
        <w:t xml:space="preserve">) </w:t>
      </w:r>
      <w:r w:rsidR="00BC09D2">
        <w:rPr>
          <w:rtl/>
        </w:rPr>
        <w:t>–</w:t>
      </w:r>
      <w:r>
        <w:rPr>
          <w:rtl/>
        </w:rPr>
        <w:t xml:space="preserve"> "ועיין בעו"ש ובפר"ח ובביאור הגר"א דכל זה הוא לדעת הפוסקים שסוברין דחמץ מיקרי התירא בלע אבל לדעת הסוברין דחמץ מיקרי איסורא בלע וכן סתם המחבר לעיל בסימן תנ"א ס"ד א"כ אין חילוק בין קודם שעה ה' או כל היום וע"ש בפר"ח שהקשה דברי הפוסקים אהדדי"</w:t>
      </w:r>
      <w:r w:rsidR="00BC09D2">
        <w:rPr>
          <w:rFonts w:hint="cs"/>
          <w:rtl/>
        </w:rPr>
        <w:t>.</w:t>
      </w:r>
    </w:p>
    <w:p w14:paraId="7FBD0FD1" w14:textId="77777777" w:rsidR="00BC09D2" w:rsidRDefault="00661181" w:rsidP="00E764A3">
      <w:pPr>
        <w:numPr>
          <w:ilvl w:val="3"/>
          <w:numId w:val="6"/>
        </w:numPr>
        <w:tabs>
          <w:tab w:val="left" w:pos="149"/>
        </w:tabs>
        <w:jc w:val="both"/>
      </w:pPr>
      <w:r>
        <w:rPr>
          <w:u w:val="single"/>
          <w:rtl/>
        </w:rPr>
        <w:t>ערה"ש</w:t>
      </w:r>
      <w:r>
        <w:rPr>
          <w:rtl/>
        </w:rPr>
        <w:t xml:space="preserve"> (סעי' ב', סעי' ט'</w:t>
      </w:r>
      <w:r w:rsidR="00BC09D2">
        <w:rPr>
          <w:rFonts w:hint="cs"/>
          <w:rtl/>
        </w:rPr>
        <w:t xml:space="preserve">) </w:t>
      </w:r>
      <w:r w:rsidR="00BC09D2">
        <w:rPr>
          <w:rtl/>
        </w:rPr>
        <w:t>–</w:t>
      </w:r>
      <w:r>
        <w:rPr>
          <w:rtl/>
        </w:rPr>
        <w:t xml:space="preserve"> "והוה תרתי דסתרי"</w:t>
      </w:r>
      <w:r w:rsidR="00BC09D2">
        <w:rPr>
          <w:rFonts w:hint="cs"/>
          <w:rtl/>
        </w:rPr>
        <w:t>.</w:t>
      </w:r>
    </w:p>
    <w:p w14:paraId="1314B014" w14:textId="77777777" w:rsidR="005829C6" w:rsidRDefault="00661181" w:rsidP="00E764A3">
      <w:pPr>
        <w:numPr>
          <w:ilvl w:val="3"/>
          <w:numId w:val="6"/>
        </w:numPr>
        <w:tabs>
          <w:tab w:val="left" w:pos="149"/>
        </w:tabs>
        <w:jc w:val="both"/>
      </w:pPr>
      <w:r>
        <w:rPr>
          <w:u w:val="single"/>
          <w:rtl/>
        </w:rPr>
        <w:t>יביע אומר</w:t>
      </w:r>
      <w:r>
        <w:rPr>
          <w:rtl/>
        </w:rPr>
        <w:t xml:space="preserve"> (ח"ח סי' מ"ג אות ב'</w:t>
      </w:r>
      <w:r w:rsidR="00BC09D2">
        <w:rPr>
          <w:rFonts w:hint="cs"/>
          <w:rtl/>
        </w:rPr>
        <w:t xml:space="preserve">) </w:t>
      </w:r>
      <w:r w:rsidR="00BC09D2">
        <w:rPr>
          <w:rtl/>
        </w:rPr>
        <w:t>–</w:t>
      </w:r>
      <w:r>
        <w:rPr>
          <w:rtl/>
        </w:rPr>
        <w:t xml:space="preserve"> "איברא דחזינא להפרי חדש (סימן תנב ס"א) שעמד על מ"ש מרן הש"ע, שמותר להגעיל כלי חמץ בן יומו קודם זמן איסורו, משום דהוי נ"ט בר נ"ט דהיתרא, שצריך להתיישב בזה לפי מה שפסק מרן עצמו ...".</w:t>
      </w:r>
    </w:p>
    <w:p w14:paraId="1BB39927" w14:textId="77777777" w:rsidR="00BC09D2" w:rsidRDefault="00661181" w:rsidP="00E764A3">
      <w:pPr>
        <w:numPr>
          <w:ilvl w:val="2"/>
          <w:numId w:val="6"/>
        </w:numPr>
        <w:tabs>
          <w:tab w:val="left" w:pos="149"/>
        </w:tabs>
        <w:jc w:val="both"/>
      </w:pPr>
      <w:r w:rsidRPr="004A6354">
        <w:rPr>
          <w:b/>
          <w:bCs/>
          <w:rtl/>
        </w:rPr>
        <w:t>מחמיר</w:t>
      </w:r>
      <w:r w:rsidR="00BC09D2">
        <w:rPr>
          <w:rFonts w:hint="cs"/>
          <w:rtl/>
        </w:rPr>
        <w:t>.</w:t>
      </w:r>
    </w:p>
    <w:p w14:paraId="54073540" w14:textId="77777777" w:rsidR="00BC09D2" w:rsidRDefault="00661181" w:rsidP="00E764A3">
      <w:pPr>
        <w:numPr>
          <w:ilvl w:val="3"/>
          <w:numId w:val="6"/>
        </w:numPr>
        <w:tabs>
          <w:tab w:val="left" w:pos="149"/>
        </w:tabs>
        <w:jc w:val="both"/>
      </w:pPr>
      <w:r>
        <w:rPr>
          <w:u w:val="single"/>
          <w:rtl/>
        </w:rPr>
        <w:t>פר"ח</w:t>
      </w:r>
      <w:r>
        <w:rPr>
          <w:rtl/>
        </w:rPr>
        <w:t xml:space="preserve"> (ס"ק א')</w:t>
      </w:r>
      <w:r w:rsidR="00BC09D2">
        <w:rPr>
          <w:rFonts w:hint="cs"/>
          <w:rtl/>
        </w:rPr>
        <w:t>.</w:t>
      </w:r>
    </w:p>
    <w:p w14:paraId="3392A80D" w14:textId="77777777" w:rsidR="005829C6" w:rsidRDefault="00661181" w:rsidP="00E764A3">
      <w:pPr>
        <w:numPr>
          <w:ilvl w:val="3"/>
          <w:numId w:val="6"/>
        </w:numPr>
        <w:tabs>
          <w:tab w:val="left" w:pos="149"/>
        </w:tabs>
        <w:jc w:val="both"/>
      </w:pPr>
      <w:r>
        <w:rPr>
          <w:u w:val="single"/>
          <w:rtl/>
        </w:rPr>
        <w:t>מ"ב</w:t>
      </w:r>
      <w:r>
        <w:rPr>
          <w:rtl/>
        </w:rPr>
        <w:t xml:space="preserve"> (ס"ק י"ג, בה"ל סעי' א' ד"ה שאין</w:t>
      </w:r>
      <w:r w:rsidR="00BC09D2">
        <w:rPr>
          <w:rFonts w:hint="cs"/>
          <w:rtl/>
        </w:rPr>
        <w:t xml:space="preserve">) </w:t>
      </w:r>
      <w:r w:rsidR="00BC09D2">
        <w:rPr>
          <w:rtl/>
        </w:rPr>
        <w:t>–</w:t>
      </w:r>
      <w:r>
        <w:rPr>
          <w:rtl/>
        </w:rPr>
        <w:t xml:space="preserve"> "ועיין בבה"ל שביארנו בשם כמה אחרונים שסוברים דשני דברים אלו היינו מה שמצריכין שלא יהיו הכלים בני יומן או שיהיה במים ששים לבטלן הוא מדינא אפילו קודם זמן איסור חמץ".</w:t>
      </w:r>
    </w:p>
    <w:p w14:paraId="1C45BF5C" w14:textId="77777777" w:rsidR="00BC09D2" w:rsidRDefault="00661181" w:rsidP="00E764A3">
      <w:pPr>
        <w:numPr>
          <w:ilvl w:val="2"/>
          <w:numId w:val="6"/>
        </w:numPr>
        <w:tabs>
          <w:tab w:val="left" w:pos="149"/>
        </w:tabs>
        <w:jc w:val="both"/>
        <w:rPr>
          <w:b/>
          <w:i/>
        </w:rPr>
      </w:pPr>
      <w:r>
        <w:rPr>
          <w:b/>
          <w:i/>
          <w:rtl/>
        </w:rPr>
        <w:t>מיקל</w:t>
      </w:r>
      <w:r w:rsidR="00BC09D2">
        <w:rPr>
          <w:rFonts w:hint="cs"/>
          <w:b/>
          <w:i/>
          <w:rtl/>
        </w:rPr>
        <w:t>.</w:t>
      </w:r>
    </w:p>
    <w:p w14:paraId="3ACAEE96" w14:textId="77777777" w:rsidR="00BC09D2" w:rsidRDefault="00661181" w:rsidP="00E764A3">
      <w:pPr>
        <w:numPr>
          <w:ilvl w:val="3"/>
          <w:numId w:val="6"/>
        </w:numPr>
        <w:tabs>
          <w:tab w:val="left" w:pos="149"/>
        </w:tabs>
        <w:jc w:val="both"/>
        <w:rPr>
          <w:b/>
          <w:i/>
        </w:rPr>
      </w:pPr>
      <w:r>
        <w:rPr>
          <w:b/>
          <w:i/>
          <w:u w:val="single"/>
          <w:rtl/>
        </w:rPr>
        <w:t>יביע אומר</w:t>
      </w:r>
      <w:r>
        <w:rPr>
          <w:b/>
          <w:i/>
          <w:rtl/>
        </w:rPr>
        <w:t xml:space="preserve"> (ח"י או"ח סי' ל"ה אות ד'</w:t>
      </w:r>
      <w:r w:rsidR="00BC09D2">
        <w:rPr>
          <w:rFonts w:hint="cs"/>
          <w:rtl/>
        </w:rPr>
        <w:t>) -</w:t>
      </w:r>
      <w:r>
        <w:rPr>
          <w:b/>
          <w:i/>
          <w:rtl/>
        </w:rPr>
        <w:t xml:space="preserve"> לשונו מובא לקמן</w:t>
      </w:r>
      <w:r w:rsidR="00BC09D2">
        <w:rPr>
          <w:rFonts w:hint="cs"/>
          <w:b/>
          <w:i/>
          <w:rtl/>
        </w:rPr>
        <w:t>.</w:t>
      </w:r>
    </w:p>
    <w:p w14:paraId="162FB2E2" w14:textId="77777777" w:rsidR="005829C6" w:rsidRDefault="00661181" w:rsidP="00E764A3">
      <w:pPr>
        <w:numPr>
          <w:ilvl w:val="3"/>
          <w:numId w:val="6"/>
        </w:numPr>
        <w:tabs>
          <w:tab w:val="left" w:pos="149"/>
        </w:tabs>
        <w:jc w:val="both"/>
        <w:rPr>
          <w:b/>
          <w:i/>
        </w:rPr>
      </w:pPr>
      <w:r>
        <w:rPr>
          <w:color w:val="000000"/>
          <w:u w:val="single"/>
          <w:rtl/>
        </w:rPr>
        <w:t>ילקוט יוסף</w:t>
      </w:r>
      <w:r>
        <w:rPr>
          <w:color w:val="000000"/>
          <w:rtl/>
        </w:rPr>
        <w:t xml:space="preserve"> (קיצור שו"ע או"ח סי' תנ"ב סעי' א').</w:t>
      </w:r>
    </w:p>
    <w:p w14:paraId="3EEE3908" w14:textId="77777777" w:rsidR="005829C6" w:rsidRDefault="00661181" w:rsidP="00E764A3">
      <w:pPr>
        <w:numPr>
          <w:ilvl w:val="2"/>
          <w:numId w:val="6"/>
        </w:numPr>
        <w:tabs>
          <w:tab w:val="left" w:pos="149"/>
        </w:tabs>
        <w:jc w:val="both"/>
        <w:rPr>
          <w:b/>
          <w:i/>
        </w:rPr>
      </w:pPr>
      <w:r>
        <w:rPr>
          <w:b/>
          <w:i/>
          <w:rtl/>
        </w:rPr>
        <w:t>י"ל.</w:t>
      </w:r>
    </w:p>
    <w:p w14:paraId="540EB2D5" w14:textId="77777777" w:rsidR="005829C6" w:rsidRDefault="00661181" w:rsidP="00E764A3">
      <w:pPr>
        <w:numPr>
          <w:ilvl w:val="3"/>
          <w:numId w:val="6"/>
        </w:numPr>
        <w:tabs>
          <w:tab w:val="left" w:pos="149"/>
        </w:tabs>
        <w:jc w:val="both"/>
        <w:rPr>
          <w:b/>
          <w:i/>
        </w:rPr>
      </w:pPr>
      <w:r>
        <w:rPr>
          <w:u w:val="single"/>
          <w:rtl/>
        </w:rPr>
        <w:t>רע"א</w:t>
      </w:r>
      <w:r>
        <w:rPr>
          <w:rtl/>
        </w:rPr>
        <w:t xml:space="preserve"> (סי' תנ"א על הט"ז ס"ק ח', עי' סי' תנ"ב על מג"א ס"ק ו') – "</w:t>
      </w:r>
      <w:r>
        <w:rPr>
          <w:b/>
          <w:i/>
          <w:rtl/>
        </w:rPr>
        <w:t>וכן לענין נ"ט בר נ"ט, דס"ל להרשב"א דלא מקרי נ"ט בר נ"ט דהיתירא דחמץ שמו עליו. והיינו הכל דלא מקרי היתירא, אבל אינו חמור מבליעת שאר איסורים".</w:t>
      </w:r>
    </w:p>
    <w:p w14:paraId="52EF87CB" w14:textId="77777777" w:rsidR="005829C6" w:rsidRDefault="00661181" w:rsidP="00E764A3">
      <w:pPr>
        <w:numPr>
          <w:ilvl w:val="3"/>
          <w:numId w:val="6"/>
        </w:numPr>
        <w:tabs>
          <w:tab w:val="left" w:pos="149"/>
        </w:tabs>
        <w:jc w:val="both"/>
        <w:rPr>
          <w:b/>
          <w:i/>
        </w:rPr>
      </w:pPr>
      <w:r>
        <w:rPr>
          <w:b/>
          <w:i/>
          <w:u w:val="single"/>
          <w:rtl/>
        </w:rPr>
        <w:t>חזו"א</w:t>
      </w:r>
      <w:r>
        <w:rPr>
          <w:b/>
          <w:i/>
          <w:rtl/>
        </w:rPr>
        <w:t xml:space="preserve"> (או"ח סי' קי"ט ס"ק י"ד) – "ובעיקר הדין של נ"ט בנ"ט קדם הפסח, נראה דמותר לכו"ע אף לדעת רמב"ן דתשמישו ע"י האור בעי ליבון דחמץ שמו עליו, דנ"ט בנ"ט גרע טפי וכדאמרו חולין קי"א ב' שאני התם דנפיש מררה, אלמא דנ"ט בנ"ט לא חשיב טעמא, [ושפוד אחר הגעלה אף בלא נפיש מררה יהיב טעמא] ואע"ג דבאיסורין אפי' טעם שלישי ורביעי אסור כמש"כ הר"ן בחולין שם זהו כח האיסור לאסור אבל בדבר היתר ועכשו נתחדש בו איסור אפי' נ"ט בנ"ט דחמץ לא חשיב ליאסר ...".</w:t>
      </w:r>
    </w:p>
    <w:p w14:paraId="4A395E99" w14:textId="77777777" w:rsidR="005829C6" w:rsidRDefault="00661181" w:rsidP="00E764A3">
      <w:pPr>
        <w:numPr>
          <w:ilvl w:val="3"/>
          <w:numId w:val="6"/>
        </w:numPr>
        <w:tabs>
          <w:tab w:val="left" w:pos="149"/>
        </w:tabs>
        <w:jc w:val="both"/>
        <w:rPr>
          <w:b/>
          <w:i/>
        </w:rPr>
      </w:pPr>
      <w:r>
        <w:rPr>
          <w:b/>
          <w:i/>
          <w:u w:val="single"/>
          <w:rtl/>
        </w:rPr>
        <w:t>יביע אומר</w:t>
      </w:r>
      <w:r>
        <w:rPr>
          <w:b/>
          <w:i/>
          <w:rtl/>
        </w:rPr>
        <w:t xml:space="preserve"> (ח"י או"ח סי' ל"ה אות ד') – "דברי הפר"ח שתמה על מ"ש מרן בש"ע (סי' תנב ס"א), שקודם שעה חמישית בע"פ א"צ לדקדק אם הכלים בני יומן או לאו, או אם יש ס' במי ההגעלה כנגד הכלים וכו'. שהרי מרן בש"ע (בסי' תנא ס"ד) פסק כהרי"ף והרא"ש, דשפודים ואסכלאות צריכים ליבון, דלא חשיב היתרא בלע, כיון שחמץ שמו עליו, וא"כ איך התיר בכלים בני יומן משום דהוי נ"ט בר נ"ט דהיתרא, והרי לדבריו גם קודם שעה חמישית הוי איסורא. וכן יש לתמוה על הרא"ש והטור שכ' כד' מרן כאן. ע"ש. ואנו אין לנו אלא דברי מרן, וכבר כתב הגאון מהרח"א בספר מקראי קודש (דף קסא ע"ב) לדחות דברי הפרי חדש, דעד כאן לא כתבו הרי"ף והרא"ש בשפודין להצריכם ליבון, אלא מפני שבלעו מגוף האיסור, ושייך לומר שכיון דחמץ שמו עליו כאיסורא בלע מקרי, משא"כ כאן שאחר ההגעלה לא נשאר בו רק טעם קלוש אחר כמה טעמים, בזה לא שייך לומר חמץ שמו עליו, דשם חמץ אבד, כמ"ש הרא"ש עצמו לחלק וכו'. וזוהי סברת הרא"ש והטור ומרן המחבר. ויפה הורו. עכת"ד. וכ"כ הגאון רבי חיים יהודה אליעזר בשו"ת שמחת יהודה (חאו"ח סי' ג). ע"ש. וכ"כ בשו"ת מעט מים (סי' כה אות יא). ע"ש. וע"ע בספר חמד משה (סי' תנב סק"ג) שג"כ כתב לדחות קושית הפרי חדש, דלענין הגעלה דהוי נ"ט בר נ"ט ס"ל להפוסקים שכיון שהוקלש טעם איסורו ע"י כמה נותני טעם שפיר חשיב נ"ט בר נ"ט דהיתרא. וכיו"ב כתב ערוך השלחן שם. וע"ע בספר מטה יהודה שם. ובאמת שהרבה מאד מהפוסקים ס"ל שאף בחמץ חשיב היתרא בלע, וכמש"כ בחזון עובדיה ח"ב (עמוד ע והלאה), שכן דעת הרמב"ם והראב"ד ורבינו תם והר"א ממיץ וראבי"ה ואו"ז ור' ישעיה הא' והראב"ן והרז"ה והגמ"י, נמצא שרוב הפוסקים לא ס"ל הא דחמץ שמו עליו, אלא ס"ל שבהגעלה שפיר הוי נ"ט בר נ"ט דהיתרא. וההיא דסי' תנא ס"ד חומרא בעלמא לכתחלה הוא".</w:t>
      </w:r>
    </w:p>
    <w:p w14:paraId="15EEE3FC" w14:textId="77777777" w:rsidR="005829C6" w:rsidRDefault="00661181" w:rsidP="00E764A3">
      <w:pPr>
        <w:numPr>
          <w:ilvl w:val="2"/>
          <w:numId w:val="6"/>
        </w:numPr>
        <w:tabs>
          <w:tab w:val="left" w:pos="149"/>
        </w:tabs>
        <w:jc w:val="both"/>
        <w:rPr>
          <w:b/>
          <w:i/>
        </w:rPr>
      </w:pPr>
      <w:r>
        <w:rPr>
          <w:b/>
          <w:i/>
          <w:rtl/>
        </w:rPr>
        <w:t>מראי מקומות.</w:t>
      </w:r>
    </w:p>
    <w:p w14:paraId="08ACEA34" w14:textId="77777777" w:rsidR="005829C6" w:rsidRDefault="00661181" w:rsidP="00E764A3">
      <w:pPr>
        <w:numPr>
          <w:ilvl w:val="3"/>
          <w:numId w:val="6"/>
        </w:numPr>
        <w:tabs>
          <w:tab w:val="left" w:pos="149"/>
        </w:tabs>
        <w:jc w:val="both"/>
      </w:pPr>
      <w:r>
        <w:rPr>
          <w:u w:val="single"/>
          <w:rtl/>
        </w:rPr>
        <w:t>ר"ן</w:t>
      </w:r>
      <w:r>
        <w:rPr>
          <w:rtl/>
        </w:rPr>
        <w:t xml:space="preserve"> (חולין דף מד.) – "ומיהו דוקא כשהוא מגעילן קודם זמן איסורו אבל משעה רביעית ואילך הרי הוא כשאר האיסורין דאע"ג דכי בלע היתרא בלע מ"מ ליכא </w:t>
      </w:r>
      <w:r>
        <w:rPr>
          <w:b/>
          <w:bCs/>
          <w:rtl/>
        </w:rPr>
        <w:t>אלא חד נותן טעם דהיתרא</w:t>
      </w:r>
      <w:r>
        <w:rPr>
          <w:rtl/>
        </w:rPr>
        <w:t xml:space="preserve"> ואנן תרתי בעינן זהו דעת ר"י ז"ל".</w:t>
      </w:r>
    </w:p>
    <w:p w14:paraId="6CA19472" w14:textId="77777777" w:rsidR="00A8229D" w:rsidRDefault="00A8229D" w:rsidP="00E764A3">
      <w:pPr>
        <w:numPr>
          <w:ilvl w:val="3"/>
          <w:numId w:val="6"/>
        </w:numPr>
        <w:tabs>
          <w:tab w:val="left" w:pos="149"/>
        </w:tabs>
        <w:jc w:val="both"/>
      </w:pPr>
      <w:r>
        <w:rPr>
          <w:b/>
          <w:i/>
          <w:u w:val="single"/>
          <w:rtl/>
        </w:rPr>
        <w:t>פמ"ג</w:t>
      </w:r>
      <w:r>
        <w:rPr>
          <w:b/>
          <w:i/>
          <w:rtl/>
        </w:rPr>
        <w:t xml:space="preserve"> (סי' תנ"א מש"ז ס"ק ח'</w:t>
      </w:r>
      <w:r>
        <w:rPr>
          <w:rFonts w:hint="cs"/>
          <w:rtl/>
        </w:rPr>
        <w:t xml:space="preserve">) </w:t>
      </w:r>
      <w:r>
        <w:rPr>
          <w:rtl/>
        </w:rPr>
        <w:t>–</w:t>
      </w:r>
      <w:r>
        <w:rPr>
          <w:b/>
          <w:i/>
          <w:rtl/>
        </w:rPr>
        <w:t xml:space="preserve"> "ומה שכתב מסימן תנ"ב דהיתרא בלע, שם יש טעמים אחרים, ועיין חק יעקב [כאן] אות כ"ב וכ"ה"</w:t>
      </w:r>
      <w:r>
        <w:rPr>
          <w:rFonts w:hint="cs"/>
          <w:b/>
          <w:i/>
          <w:rtl/>
        </w:rPr>
        <w:t>.</w:t>
      </w:r>
    </w:p>
    <w:p w14:paraId="0DC8C52A" w14:textId="77777777" w:rsidR="005829C6" w:rsidRDefault="005829C6" w:rsidP="00C1527A">
      <w:pPr>
        <w:tabs>
          <w:tab w:val="left" w:pos="149"/>
        </w:tabs>
        <w:jc w:val="both"/>
      </w:pPr>
    </w:p>
    <w:p w14:paraId="6A409786" w14:textId="7B21EE15" w:rsidR="005829C6" w:rsidRDefault="00661181" w:rsidP="00E764A3">
      <w:pPr>
        <w:numPr>
          <w:ilvl w:val="1"/>
          <w:numId w:val="6"/>
        </w:numPr>
        <w:tabs>
          <w:tab w:val="left" w:pos="149"/>
        </w:tabs>
        <w:jc w:val="both"/>
      </w:pPr>
      <w:r w:rsidRPr="00535472">
        <w:rPr>
          <w:b/>
          <w:bCs/>
          <w:rtl/>
        </w:rPr>
        <w:t>קשה</w:t>
      </w:r>
      <w:r w:rsidR="00535472" w:rsidRPr="00535472">
        <w:rPr>
          <w:rFonts w:hint="cs"/>
          <w:b/>
          <w:bCs/>
          <w:rtl/>
        </w:rPr>
        <w:t>:</w:t>
      </w:r>
      <w:r w:rsidRPr="00535472">
        <w:rPr>
          <w:b/>
          <w:bCs/>
          <w:rtl/>
        </w:rPr>
        <w:t xml:space="preserve"> למה אחר שעה שש צריך להחמיר, הא פסקינן </w:t>
      </w:r>
      <w:r w:rsidR="00023E43">
        <w:rPr>
          <w:rFonts w:hint="cs"/>
          <w:b/>
          <w:bCs/>
          <w:rtl/>
        </w:rPr>
        <w:t>ד</w:t>
      </w:r>
      <w:r w:rsidRPr="00535472">
        <w:rPr>
          <w:b/>
          <w:bCs/>
          <w:rtl/>
        </w:rPr>
        <w:t>אין איסור משהו עד ליל פסח</w:t>
      </w:r>
      <w:r>
        <w:rPr>
          <w:rtl/>
        </w:rPr>
        <w:t>.</w:t>
      </w:r>
    </w:p>
    <w:p w14:paraId="4B01E385" w14:textId="77777777" w:rsidR="005829C6" w:rsidRDefault="00661181" w:rsidP="00E764A3">
      <w:pPr>
        <w:numPr>
          <w:ilvl w:val="2"/>
          <w:numId w:val="6"/>
        </w:numPr>
        <w:tabs>
          <w:tab w:val="left" w:pos="149"/>
        </w:tabs>
        <w:jc w:val="both"/>
      </w:pPr>
      <w:r>
        <w:rPr>
          <w:rtl/>
        </w:rPr>
        <w:t xml:space="preserve">וכן פריך – </w:t>
      </w:r>
      <w:r>
        <w:rPr>
          <w:u w:val="single"/>
          <w:rtl/>
        </w:rPr>
        <w:t>מטה יהודה</w:t>
      </w:r>
      <w:r>
        <w:rPr>
          <w:rtl/>
        </w:rPr>
        <w:t xml:space="preserve"> (ס"ק א'), </w:t>
      </w:r>
      <w:r>
        <w:rPr>
          <w:u w:val="single"/>
          <w:rtl/>
        </w:rPr>
        <w:t>פר"ח</w:t>
      </w:r>
      <w:r>
        <w:rPr>
          <w:rtl/>
        </w:rPr>
        <w:t xml:space="preserve"> (סוף ס"ק א'), </w:t>
      </w:r>
      <w:r>
        <w:rPr>
          <w:u w:val="single"/>
          <w:rtl/>
        </w:rPr>
        <w:t>מאמר מרדכי</w:t>
      </w:r>
      <w:r>
        <w:rPr>
          <w:rtl/>
        </w:rPr>
        <w:t xml:space="preserve"> (ס"ק ו'), </w:t>
      </w:r>
      <w:r>
        <w:rPr>
          <w:u w:val="single"/>
          <w:rtl/>
        </w:rPr>
        <w:t>מ"ב</w:t>
      </w:r>
      <w:r>
        <w:rPr>
          <w:rtl/>
        </w:rPr>
        <w:t xml:space="preserve"> (ס"ק י"ג).</w:t>
      </w:r>
    </w:p>
    <w:p w14:paraId="2282381D" w14:textId="77777777" w:rsidR="005829C6" w:rsidRDefault="00661181" w:rsidP="00E764A3">
      <w:pPr>
        <w:numPr>
          <w:ilvl w:val="2"/>
          <w:numId w:val="6"/>
        </w:numPr>
        <w:tabs>
          <w:tab w:val="left" w:pos="149"/>
        </w:tabs>
        <w:jc w:val="both"/>
      </w:pPr>
      <w:r>
        <w:rPr>
          <w:rtl/>
        </w:rPr>
        <w:t xml:space="preserve">לכתחילה מחמיר משעה שש – </w:t>
      </w:r>
      <w:r>
        <w:rPr>
          <w:u w:val="single"/>
          <w:rtl/>
        </w:rPr>
        <w:t>חק יעקב</w:t>
      </w:r>
      <w:r>
        <w:rPr>
          <w:rtl/>
        </w:rPr>
        <w:t xml:space="preserve"> (ס"ק א', ס"ק ט', "בכל בו ...דמשש ולמעלה אסור במשהו ונותן טעם לפגם גם כן אסור ... לכתחלה יש ליזהר ולחוש לדעת הכל בו"), </w:t>
      </w:r>
      <w:r>
        <w:rPr>
          <w:u w:val="single"/>
          <w:rtl/>
        </w:rPr>
        <w:t>פמ"ג</w:t>
      </w:r>
      <w:r>
        <w:rPr>
          <w:rtl/>
        </w:rPr>
        <w:t xml:space="preserve"> (מש"ז ס"ק א').</w:t>
      </w:r>
    </w:p>
    <w:p w14:paraId="78AF7F5B" w14:textId="77777777" w:rsidR="005829C6" w:rsidRDefault="00661181" w:rsidP="00E764A3">
      <w:pPr>
        <w:numPr>
          <w:ilvl w:val="3"/>
          <w:numId w:val="6"/>
        </w:numPr>
        <w:tabs>
          <w:tab w:val="left" w:pos="149"/>
        </w:tabs>
        <w:jc w:val="both"/>
      </w:pPr>
      <w:r>
        <w:rPr>
          <w:u w:val="single"/>
          <w:rtl/>
        </w:rPr>
        <w:t>שעה"צ</w:t>
      </w:r>
      <w:r>
        <w:rPr>
          <w:rtl/>
        </w:rPr>
        <w:t xml:space="preserve"> (ס"ק י"ג) – "דלכתחלה לענין הגעלה טוב לחוש לדעת הפוסקים שסוברין דלאחר שש עד הלילה גם כן אסור נותן טעם לפגם ומשהו אם כן על כל פנים יש ליזהר באלו החומרות הנ"ל".</w:t>
      </w:r>
    </w:p>
    <w:p w14:paraId="7FB5C98E" w14:textId="49EBA167" w:rsidR="00A9652B" w:rsidRDefault="00D9161D" w:rsidP="00E764A3">
      <w:pPr>
        <w:numPr>
          <w:ilvl w:val="2"/>
          <w:numId w:val="6"/>
        </w:numPr>
        <w:tabs>
          <w:tab w:val="left" w:pos="149"/>
        </w:tabs>
        <w:jc w:val="both"/>
      </w:pPr>
      <w:r w:rsidRPr="00D9161D">
        <w:rPr>
          <w:rFonts w:hint="cs"/>
          <w:b/>
          <w:bCs/>
          <w:rtl/>
        </w:rPr>
        <w:t>ולהגעיל קודם ש</w:t>
      </w:r>
      <w:r w:rsidRPr="00376F67">
        <w:rPr>
          <w:rFonts w:hint="cs"/>
          <w:b/>
          <w:bCs/>
          <w:rtl/>
        </w:rPr>
        <w:t xml:space="preserve">עה </w:t>
      </w:r>
      <w:r w:rsidR="00376F67" w:rsidRPr="00376F67">
        <w:rPr>
          <w:rFonts w:hint="cs"/>
          <w:b/>
          <w:bCs/>
          <w:rtl/>
        </w:rPr>
        <w:t>חמישית</w:t>
      </w:r>
      <w:r w:rsidRPr="00D9161D">
        <w:rPr>
          <w:rFonts w:hint="cs"/>
          <w:b/>
          <w:bCs/>
          <w:rtl/>
        </w:rPr>
        <w:t xml:space="preserve"> - </w:t>
      </w:r>
      <w:r>
        <w:rPr>
          <w:rFonts w:hint="cs"/>
          <w:b/>
          <w:bCs/>
          <w:rtl/>
        </w:rPr>
        <w:t>ל</w:t>
      </w:r>
      <w:r w:rsidR="00661181" w:rsidRPr="00D9161D">
        <w:rPr>
          <w:b/>
          <w:bCs/>
          <w:rtl/>
        </w:rPr>
        <w:t xml:space="preserve">רווחא </w:t>
      </w:r>
      <w:r>
        <w:rPr>
          <w:rFonts w:hint="cs"/>
          <w:b/>
          <w:bCs/>
          <w:rtl/>
        </w:rPr>
        <w:t>ד</w:t>
      </w:r>
      <w:r w:rsidR="00661181" w:rsidRPr="00D9161D">
        <w:rPr>
          <w:b/>
          <w:bCs/>
          <w:rtl/>
        </w:rPr>
        <w:t>מילתא</w:t>
      </w:r>
      <w:r w:rsidR="000558B2">
        <w:rPr>
          <w:rFonts w:hint="cs"/>
          <w:rtl/>
        </w:rPr>
        <w:t>.</w:t>
      </w:r>
    </w:p>
    <w:p w14:paraId="7C024465" w14:textId="77777777" w:rsidR="00A9652B" w:rsidRDefault="00661181" w:rsidP="00E764A3">
      <w:pPr>
        <w:numPr>
          <w:ilvl w:val="3"/>
          <w:numId w:val="6"/>
        </w:numPr>
        <w:tabs>
          <w:tab w:val="left" w:pos="149"/>
        </w:tabs>
        <w:jc w:val="both"/>
      </w:pPr>
      <w:r>
        <w:rPr>
          <w:u w:val="single"/>
          <w:rtl/>
        </w:rPr>
        <w:t>גר"א</w:t>
      </w:r>
      <w:r>
        <w:rPr>
          <w:rtl/>
        </w:rPr>
        <w:t xml:space="preserve"> (סוף סעי' י"א</w:t>
      </w:r>
      <w:r w:rsidR="00A9652B">
        <w:rPr>
          <w:rFonts w:hint="cs"/>
          <w:b/>
          <w:i/>
          <w:rtl/>
        </w:rPr>
        <w:t xml:space="preserve">) </w:t>
      </w:r>
      <w:r w:rsidR="00A9652B">
        <w:rPr>
          <w:b/>
          <w:i/>
          <w:rtl/>
        </w:rPr>
        <w:t>–</w:t>
      </w:r>
      <w:r>
        <w:rPr>
          <w:rtl/>
        </w:rPr>
        <w:t xml:space="preserve"> "והש"ע שכ' כן לרווחא דמילתא שאף להמתירין מ"מ צריך ליזהר כו' לכן טוב להגעיל קודם שעה ה' אבל לא לדינא"</w:t>
      </w:r>
      <w:r w:rsidR="00A9652B">
        <w:rPr>
          <w:rFonts w:hint="cs"/>
          <w:rtl/>
        </w:rPr>
        <w:t>.</w:t>
      </w:r>
    </w:p>
    <w:p w14:paraId="7E06C19C" w14:textId="77777777" w:rsidR="005829C6" w:rsidRDefault="00661181" w:rsidP="00E764A3">
      <w:pPr>
        <w:numPr>
          <w:ilvl w:val="3"/>
          <w:numId w:val="6"/>
        </w:numPr>
        <w:tabs>
          <w:tab w:val="left" w:pos="149"/>
        </w:tabs>
        <w:jc w:val="both"/>
      </w:pPr>
      <w:r>
        <w:rPr>
          <w:u w:val="single"/>
          <w:rtl/>
        </w:rPr>
        <w:t>בה"ל</w:t>
      </w:r>
      <w:r>
        <w:rPr>
          <w:rtl/>
        </w:rPr>
        <w:t xml:space="preserve"> (</w:t>
      </w:r>
      <w:r w:rsidR="00A9652B">
        <w:rPr>
          <w:rFonts w:hint="cs"/>
          <w:rtl/>
        </w:rPr>
        <w:t xml:space="preserve">סעי' א' </w:t>
      </w:r>
      <w:r>
        <w:rPr>
          <w:rtl/>
        </w:rPr>
        <w:t>ד"ה כדי</w:t>
      </w:r>
      <w:r w:rsidR="00A9652B">
        <w:rPr>
          <w:rFonts w:hint="cs"/>
          <w:b/>
          <w:i/>
          <w:rtl/>
        </w:rPr>
        <w:t xml:space="preserve">) </w:t>
      </w:r>
      <w:r w:rsidR="00A9652B">
        <w:rPr>
          <w:b/>
          <w:i/>
          <w:rtl/>
        </w:rPr>
        <w:t>–</w:t>
      </w:r>
      <w:r>
        <w:rPr>
          <w:rtl/>
        </w:rPr>
        <w:t xml:space="preserve"> "נתקשו בדברי המחבר דמשמע מיניה דלאחר זמן איסורו צריך ליזהר בכל אלה והיינו משעה חמישית עד הלילה ובאמת זה אינו דאם הוא אינו בן יומא או יש במים ששים שוב אינו צריך ליזהר כלל באינך ... והגר"א באות י"ב פירש דברי המחבר דלרווחא דמילתא כתב כולן וקאי אפילו להמקילין באלו הטעמים לבד אף בבן יומא ואין ס' משום דכיון דאינו משהה הרבה והמים לא נחו אינו בולע מ"מ קודם חמש טוב יותר להגעיל שאז אין צריך ליזהר כלל אבל לדינא אין נ"מ באלו הדברים דאף אם יזהר בהם אינו מועיל לאחר זמן איסורו והעיקר תלוי שיהיה ס' או אינו בן יומא ואז אף אם משהה אותם יותר מדאי או שנחו אח"כ המים לא איכפת לן".</w:t>
      </w:r>
    </w:p>
    <w:p w14:paraId="643E85AA" w14:textId="77777777" w:rsidR="005829C6" w:rsidRPr="00A9652B" w:rsidRDefault="005829C6" w:rsidP="00C1527A">
      <w:pPr>
        <w:tabs>
          <w:tab w:val="left" w:pos="149"/>
        </w:tabs>
        <w:jc w:val="both"/>
      </w:pPr>
    </w:p>
    <w:p w14:paraId="4D9ABEAC" w14:textId="77777777" w:rsidR="005829C6" w:rsidRDefault="00661181" w:rsidP="00E764A3">
      <w:pPr>
        <w:numPr>
          <w:ilvl w:val="1"/>
          <w:numId w:val="6"/>
        </w:numPr>
        <w:tabs>
          <w:tab w:val="left" w:pos="149"/>
        </w:tabs>
        <w:jc w:val="both"/>
      </w:pPr>
      <w:r>
        <w:rPr>
          <w:b/>
          <w:bCs/>
          <w:rtl/>
        </w:rPr>
        <w:t>להכשיר ג' ימים קודם פסח</w:t>
      </w:r>
      <w:r>
        <w:rPr>
          <w:rtl/>
        </w:rPr>
        <w:t xml:space="preserve"> [משום שמא ימשך עד אחר שש שעות].</w:t>
      </w:r>
    </w:p>
    <w:p w14:paraId="4491A640" w14:textId="77777777" w:rsidR="00A9652B" w:rsidRDefault="00661181" w:rsidP="00E764A3">
      <w:pPr>
        <w:numPr>
          <w:ilvl w:val="2"/>
          <w:numId w:val="6"/>
        </w:numPr>
        <w:tabs>
          <w:tab w:val="left" w:pos="149"/>
        </w:tabs>
        <w:jc w:val="both"/>
      </w:pPr>
      <w:r>
        <w:rPr>
          <w:rtl/>
        </w:rPr>
        <w:t>נכון להחמיר</w:t>
      </w:r>
      <w:r w:rsidR="00A9652B">
        <w:rPr>
          <w:rFonts w:hint="cs"/>
          <w:rtl/>
        </w:rPr>
        <w:t>.</w:t>
      </w:r>
    </w:p>
    <w:p w14:paraId="22A3AFF5" w14:textId="77777777" w:rsidR="00A9652B" w:rsidRDefault="00661181" w:rsidP="00E764A3">
      <w:pPr>
        <w:numPr>
          <w:ilvl w:val="3"/>
          <w:numId w:val="6"/>
        </w:numPr>
        <w:tabs>
          <w:tab w:val="left" w:pos="149"/>
        </w:tabs>
        <w:jc w:val="both"/>
      </w:pPr>
      <w:r>
        <w:rPr>
          <w:u w:val="single"/>
          <w:rtl/>
        </w:rPr>
        <w:t>מהרי"ל</w:t>
      </w:r>
      <w:r>
        <w:rPr>
          <w:rtl/>
        </w:rPr>
        <w:t xml:space="preserve"> (הל' הגעלה אות א'</w:t>
      </w:r>
      <w:r w:rsidR="00A9652B">
        <w:rPr>
          <w:rFonts w:hint="cs"/>
          <w:b/>
          <w:i/>
          <w:rtl/>
        </w:rPr>
        <w:t xml:space="preserve">) </w:t>
      </w:r>
      <w:r w:rsidR="00A9652B">
        <w:rPr>
          <w:b/>
          <w:i/>
          <w:rtl/>
        </w:rPr>
        <w:t>–</w:t>
      </w:r>
      <w:r>
        <w:rPr>
          <w:rtl/>
        </w:rPr>
        <w:t xml:space="preserve"> "דרש מהר"י סג"ל, זמן הגעלה מאחרין לכל היותר עד יום אחד קודם ערב פסח. ולא יגעיל בערב פסח עצמו, שמא ימשך וישהה עד אחר שש. ואז חל עליו איסור חמץ והוי הפליטה שמגעיל איסור, אם היה הכלי הנגעל בן יומו כדפירשו רבותינו. </w:t>
      </w:r>
      <w:r>
        <w:rPr>
          <w:b/>
          <w:bCs/>
          <w:rtl/>
        </w:rPr>
        <w:t>וגם מפני טרדת</w:t>
      </w:r>
      <w:r>
        <w:rPr>
          <w:rtl/>
        </w:rPr>
        <w:t xml:space="preserve"> סעודת חמץ שהיא תוך ד' שעות ימשך זמן ההגעלה, ע"כ יקדים, והמקדימין עוד יותר הרי הן משובחין. ועכ"פ יש לכל אדם להגעיל קודם סוף ארבע שעות בערב פסח. ומהרא"ק כתב דיש להגעיל ג' ימים קודם פסח, וכן עמא דבר"</w:t>
      </w:r>
      <w:r w:rsidR="00A9652B">
        <w:rPr>
          <w:rFonts w:hint="cs"/>
          <w:rtl/>
        </w:rPr>
        <w:t>.</w:t>
      </w:r>
    </w:p>
    <w:p w14:paraId="7CA20126" w14:textId="77777777" w:rsidR="00A9652B" w:rsidRDefault="00661181" w:rsidP="00E764A3">
      <w:pPr>
        <w:numPr>
          <w:ilvl w:val="3"/>
          <w:numId w:val="6"/>
        </w:numPr>
        <w:tabs>
          <w:tab w:val="left" w:pos="149"/>
        </w:tabs>
        <w:jc w:val="both"/>
      </w:pPr>
      <w:r>
        <w:rPr>
          <w:u w:val="single"/>
          <w:rtl/>
        </w:rPr>
        <w:t>מטה משה</w:t>
      </w:r>
      <w:r>
        <w:rPr>
          <w:rtl/>
        </w:rPr>
        <w:t xml:space="preserve"> (סי' תקמ"ו</w:t>
      </w:r>
      <w:r w:rsidR="00A9652B">
        <w:rPr>
          <w:rFonts w:hint="cs"/>
          <w:b/>
          <w:i/>
          <w:rtl/>
        </w:rPr>
        <w:t xml:space="preserve">) </w:t>
      </w:r>
      <w:r w:rsidR="00A9652B">
        <w:rPr>
          <w:b/>
          <w:i/>
          <w:rtl/>
        </w:rPr>
        <w:t>–</w:t>
      </w:r>
      <w:r>
        <w:rPr>
          <w:rtl/>
        </w:rPr>
        <w:t xml:space="preserve"> "וכתבו כמה גדולים וחכמים, שיש לנהוג להגעיל קודם הפסח ג' ימים"</w:t>
      </w:r>
      <w:r w:rsidR="00A9652B">
        <w:rPr>
          <w:rFonts w:hint="cs"/>
          <w:rtl/>
        </w:rPr>
        <w:t>.</w:t>
      </w:r>
    </w:p>
    <w:p w14:paraId="6E130304" w14:textId="77777777" w:rsidR="00A9652B" w:rsidRDefault="00661181" w:rsidP="00E764A3">
      <w:pPr>
        <w:numPr>
          <w:ilvl w:val="3"/>
          <w:numId w:val="6"/>
        </w:numPr>
        <w:tabs>
          <w:tab w:val="left" w:pos="149"/>
        </w:tabs>
        <w:jc w:val="both"/>
      </w:pPr>
      <w:r>
        <w:rPr>
          <w:u w:val="single"/>
          <w:rtl/>
        </w:rPr>
        <w:t>א"ר</w:t>
      </w:r>
      <w:r>
        <w:rPr>
          <w:rtl/>
        </w:rPr>
        <w:t xml:space="preserve"> (ס"ק ג', א"ז ס"ק ב'</w:t>
      </w:r>
      <w:r w:rsidR="00A9652B">
        <w:rPr>
          <w:rFonts w:hint="cs"/>
          <w:b/>
          <w:i/>
          <w:rtl/>
        </w:rPr>
        <w:t xml:space="preserve">) </w:t>
      </w:r>
      <w:r w:rsidR="00A9652B">
        <w:rPr>
          <w:b/>
          <w:i/>
          <w:rtl/>
        </w:rPr>
        <w:t>–</w:t>
      </w:r>
      <w:r>
        <w:rPr>
          <w:rtl/>
        </w:rPr>
        <w:t xml:space="preserve"> "ומטה משה [סי' תקמו] כתב לנהוג להגעיל ג' ימים קודם פסח"</w:t>
      </w:r>
      <w:r w:rsidR="00A9652B">
        <w:rPr>
          <w:rFonts w:hint="cs"/>
          <w:rtl/>
        </w:rPr>
        <w:t>.</w:t>
      </w:r>
    </w:p>
    <w:p w14:paraId="6A67A62A" w14:textId="77777777" w:rsidR="00A9652B" w:rsidRDefault="00661181" w:rsidP="00E764A3">
      <w:pPr>
        <w:numPr>
          <w:ilvl w:val="3"/>
          <w:numId w:val="6"/>
        </w:numPr>
        <w:tabs>
          <w:tab w:val="left" w:pos="149"/>
        </w:tabs>
        <w:jc w:val="both"/>
      </w:pPr>
      <w:r>
        <w:rPr>
          <w:u w:val="single"/>
          <w:rtl/>
        </w:rPr>
        <w:t>חק יעקב</w:t>
      </w:r>
      <w:r>
        <w:rPr>
          <w:rtl/>
        </w:rPr>
        <w:t xml:space="preserve"> (סוף ס"ק י"ד</w:t>
      </w:r>
      <w:r w:rsidR="00A9652B">
        <w:rPr>
          <w:rFonts w:hint="cs"/>
          <w:b/>
          <w:i/>
          <w:rtl/>
        </w:rPr>
        <w:t xml:space="preserve">) </w:t>
      </w:r>
      <w:r w:rsidR="00A9652B">
        <w:rPr>
          <w:b/>
          <w:i/>
          <w:rtl/>
        </w:rPr>
        <w:t>–</w:t>
      </w:r>
      <w:r>
        <w:rPr>
          <w:rtl/>
        </w:rPr>
        <w:t xml:space="preserve"> "וכתב מהרי"ל ובמטה משה ובמנהגים דיש להגעיל שלשה ימים קודם הפסח"</w:t>
      </w:r>
      <w:r w:rsidR="00A9652B">
        <w:rPr>
          <w:rFonts w:hint="cs"/>
          <w:rtl/>
        </w:rPr>
        <w:t>.</w:t>
      </w:r>
    </w:p>
    <w:p w14:paraId="255E80E3" w14:textId="77777777" w:rsidR="00A9652B" w:rsidRDefault="00690784" w:rsidP="00E764A3">
      <w:pPr>
        <w:numPr>
          <w:ilvl w:val="3"/>
          <w:numId w:val="6"/>
        </w:numPr>
        <w:tabs>
          <w:tab w:val="left" w:pos="149"/>
        </w:tabs>
        <w:jc w:val="both"/>
      </w:pPr>
      <w:r>
        <w:rPr>
          <w:u w:val="single"/>
          <w:rtl/>
        </w:rPr>
        <w:t>באה"ט</w:t>
      </w:r>
      <w:r w:rsidR="00661181">
        <w:rPr>
          <w:rtl/>
        </w:rPr>
        <w:t xml:space="preserve"> (ס"ק י'</w:t>
      </w:r>
      <w:r w:rsidR="00A9652B">
        <w:rPr>
          <w:rFonts w:hint="cs"/>
          <w:b/>
          <w:i/>
          <w:rtl/>
        </w:rPr>
        <w:t xml:space="preserve">) </w:t>
      </w:r>
      <w:r w:rsidR="00A9652B">
        <w:rPr>
          <w:b/>
          <w:i/>
          <w:rtl/>
        </w:rPr>
        <w:t>–</w:t>
      </w:r>
      <w:r w:rsidR="00661181">
        <w:rPr>
          <w:rtl/>
        </w:rPr>
        <w:t xml:space="preserve"> "וכתב מהרי"ל ומטה משה ומנהגים דיש להגעיל שלשה ימים קודם פסח"</w:t>
      </w:r>
      <w:r w:rsidR="00A9652B">
        <w:rPr>
          <w:rFonts w:hint="cs"/>
          <w:rtl/>
        </w:rPr>
        <w:t>.</w:t>
      </w:r>
    </w:p>
    <w:p w14:paraId="35833FF5" w14:textId="77777777" w:rsidR="00A9652B" w:rsidRDefault="00661181" w:rsidP="00E764A3">
      <w:pPr>
        <w:numPr>
          <w:ilvl w:val="3"/>
          <w:numId w:val="6"/>
        </w:numPr>
        <w:tabs>
          <w:tab w:val="left" w:pos="149"/>
        </w:tabs>
        <w:jc w:val="both"/>
      </w:pPr>
      <w:r>
        <w:rPr>
          <w:u w:val="single"/>
          <w:rtl/>
        </w:rPr>
        <w:t>סידור פסח כהלכתו</w:t>
      </w:r>
      <w:r>
        <w:rPr>
          <w:rtl/>
        </w:rPr>
        <w:t xml:space="preserve"> (פרק ז' סעי' כ"ד)</w:t>
      </w:r>
      <w:r w:rsidR="00A9652B">
        <w:rPr>
          <w:rFonts w:hint="cs"/>
          <w:rtl/>
        </w:rPr>
        <w:t>.</w:t>
      </w:r>
    </w:p>
    <w:p w14:paraId="07397C63" w14:textId="77777777" w:rsidR="005829C6" w:rsidRDefault="00661181" w:rsidP="00E764A3">
      <w:pPr>
        <w:numPr>
          <w:ilvl w:val="3"/>
          <w:numId w:val="6"/>
        </w:numPr>
        <w:tabs>
          <w:tab w:val="left" w:pos="149"/>
        </w:tabs>
        <w:jc w:val="both"/>
      </w:pPr>
      <w:r w:rsidRPr="00F91453">
        <w:rPr>
          <w:u w:val="single"/>
          <w:rtl/>
        </w:rPr>
        <w:t>פסקי תשובות</w:t>
      </w:r>
      <w:r>
        <w:rPr>
          <w:rtl/>
        </w:rPr>
        <w:t xml:space="preserve"> (אות ה' ס"ק י"ד)</w:t>
      </w:r>
      <w:r w:rsidR="00A9652B">
        <w:rPr>
          <w:rFonts w:hint="cs"/>
          <w:rtl/>
        </w:rPr>
        <w:t xml:space="preserve"> </w:t>
      </w:r>
      <w:r w:rsidR="00A9652B">
        <w:rPr>
          <w:rtl/>
        </w:rPr>
        <w:t>–</w:t>
      </w:r>
      <w:r w:rsidR="00A9652B">
        <w:rPr>
          <w:rFonts w:hint="cs"/>
          <w:rtl/>
        </w:rPr>
        <w:t xml:space="preserve"> "</w:t>
      </w:r>
      <w:r w:rsidR="00F91453">
        <w:rPr>
          <w:rtl/>
        </w:rPr>
        <w:t>נכון להקדים ולהגעיל את הכלים לפני שלשה ימים קודם הפסח</w:t>
      </w:r>
      <w:r w:rsidR="00A9652B">
        <w:rPr>
          <w:rFonts w:hint="cs"/>
          <w:rtl/>
        </w:rPr>
        <w:t>"</w:t>
      </w:r>
      <w:r>
        <w:rPr>
          <w:rtl/>
        </w:rPr>
        <w:t>.</w:t>
      </w:r>
    </w:p>
    <w:p w14:paraId="4365A866" w14:textId="77777777" w:rsidR="00A9652B" w:rsidRPr="00A9652B" w:rsidRDefault="00661181" w:rsidP="00E764A3">
      <w:pPr>
        <w:numPr>
          <w:ilvl w:val="2"/>
          <w:numId w:val="6"/>
        </w:numPr>
        <w:tabs>
          <w:tab w:val="left" w:pos="149"/>
        </w:tabs>
        <w:jc w:val="both"/>
        <w:rPr>
          <w:color w:val="000000"/>
        </w:rPr>
      </w:pPr>
      <w:r>
        <w:rPr>
          <w:rtl/>
        </w:rPr>
        <w:t>אין מנהג</w:t>
      </w:r>
      <w:r w:rsidR="00A9652B">
        <w:rPr>
          <w:rFonts w:hint="cs"/>
          <w:rtl/>
        </w:rPr>
        <w:t>.</w:t>
      </w:r>
    </w:p>
    <w:p w14:paraId="2DFA2101" w14:textId="77777777" w:rsidR="005829C6" w:rsidRDefault="00661181" w:rsidP="00E764A3">
      <w:pPr>
        <w:numPr>
          <w:ilvl w:val="3"/>
          <w:numId w:val="6"/>
        </w:numPr>
        <w:tabs>
          <w:tab w:val="left" w:pos="149"/>
        </w:tabs>
        <w:jc w:val="both"/>
        <w:rPr>
          <w:color w:val="000000"/>
        </w:rPr>
      </w:pPr>
      <w:r>
        <w:rPr>
          <w:color w:val="000000"/>
          <w:u w:val="single"/>
          <w:rtl/>
        </w:rPr>
        <w:t>ערה"ש</w:t>
      </w:r>
      <w:r>
        <w:rPr>
          <w:color w:val="000000"/>
          <w:rtl/>
        </w:rPr>
        <w:t xml:space="preserve"> (סעי' י"ז</w:t>
      </w:r>
      <w:r w:rsidR="00A9652B">
        <w:rPr>
          <w:rFonts w:hint="cs"/>
          <w:b/>
          <w:i/>
          <w:rtl/>
        </w:rPr>
        <w:t xml:space="preserve">) </w:t>
      </w:r>
      <w:r w:rsidR="00A9652B">
        <w:rPr>
          <w:b/>
          <w:i/>
          <w:rtl/>
        </w:rPr>
        <w:t>–</w:t>
      </w:r>
      <w:r>
        <w:rPr>
          <w:color w:val="000000"/>
          <w:rtl/>
        </w:rPr>
        <w:t xml:space="preserve"> "ויש שכתבו להגעיל ג' ימים קודם פסח, ואין המנהג כן לדקדק בזה".</w:t>
      </w:r>
    </w:p>
    <w:p w14:paraId="6FD0F5EF" w14:textId="77777777" w:rsidR="00A9652B" w:rsidRDefault="00661181" w:rsidP="00E764A3">
      <w:pPr>
        <w:numPr>
          <w:ilvl w:val="2"/>
          <w:numId w:val="6"/>
        </w:numPr>
        <w:tabs>
          <w:tab w:val="left" w:pos="149"/>
        </w:tabs>
        <w:jc w:val="both"/>
      </w:pPr>
      <w:r>
        <w:rPr>
          <w:rtl/>
        </w:rPr>
        <w:t>יש מהדרין</w:t>
      </w:r>
      <w:r w:rsidR="00A9652B">
        <w:rPr>
          <w:rFonts w:hint="cs"/>
          <w:rtl/>
        </w:rPr>
        <w:t>.</w:t>
      </w:r>
    </w:p>
    <w:p w14:paraId="3E77B21C" w14:textId="77777777" w:rsidR="005829C6" w:rsidRDefault="00661181" w:rsidP="00E764A3">
      <w:pPr>
        <w:numPr>
          <w:ilvl w:val="3"/>
          <w:numId w:val="6"/>
        </w:numPr>
        <w:tabs>
          <w:tab w:val="left" w:pos="149"/>
        </w:tabs>
        <w:jc w:val="both"/>
      </w:pPr>
      <w:r>
        <w:rPr>
          <w:u w:val="single"/>
          <w:rtl/>
        </w:rPr>
        <w:t>גר"ז</w:t>
      </w:r>
      <w:r>
        <w:rPr>
          <w:rtl/>
        </w:rPr>
        <w:t xml:space="preserve"> (סעי' כ"א</w:t>
      </w:r>
      <w:r w:rsidR="00A9652B">
        <w:rPr>
          <w:rFonts w:hint="cs"/>
          <w:b/>
          <w:i/>
          <w:rtl/>
        </w:rPr>
        <w:t xml:space="preserve">) </w:t>
      </w:r>
      <w:r w:rsidR="00A9652B">
        <w:rPr>
          <w:b/>
          <w:i/>
          <w:rtl/>
        </w:rPr>
        <w:t>–</w:t>
      </w:r>
      <w:r>
        <w:rPr>
          <w:rtl/>
        </w:rPr>
        <w:t xml:space="preserve"> "ויש (מהמדקדקים) שנוהגין להגעיל ג' ימים קודם הפסח".</w:t>
      </w:r>
    </w:p>
    <w:p w14:paraId="10F89F63" w14:textId="77777777" w:rsidR="00A9652B" w:rsidRDefault="00661181" w:rsidP="00E764A3">
      <w:pPr>
        <w:numPr>
          <w:ilvl w:val="2"/>
          <w:numId w:val="6"/>
        </w:numPr>
        <w:tabs>
          <w:tab w:val="left" w:pos="149"/>
        </w:tabs>
        <w:jc w:val="both"/>
      </w:pPr>
      <w:r>
        <w:rPr>
          <w:rtl/>
        </w:rPr>
        <w:t>תלוי במנהג</w:t>
      </w:r>
      <w:r w:rsidR="00A9652B">
        <w:rPr>
          <w:rFonts w:hint="cs"/>
          <w:rtl/>
        </w:rPr>
        <w:t>.</w:t>
      </w:r>
    </w:p>
    <w:p w14:paraId="2D0749D2" w14:textId="77777777" w:rsidR="005829C6" w:rsidRDefault="00661181" w:rsidP="00E764A3">
      <w:pPr>
        <w:numPr>
          <w:ilvl w:val="3"/>
          <w:numId w:val="6"/>
        </w:numPr>
        <w:tabs>
          <w:tab w:val="left" w:pos="149"/>
        </w:tabs>
        <w:jc w:val="both"/>
      </w:pPr>
      <w:bookmarkStart w:id="90" w:name="_Hlk5117576"/>
      <w:r>
        <w:rPr>
          <w:u w:val="single"/>
          <w:rtl/>
        </w:rPr>
        <w:t>מג"א</w:t>
      </w:r>
      <w:r>
        <w:rPr>
          <w:rtl/>
        </w:rPr>
        <w:t xml:space="preserve"> (ס"ק ט'</w:t>
      </w:r>
      <w:r w:rsidR="00A9652B">
        <w:rPr>
          <w:rFonts w:hint="cs"/>
          <w:b/>
          <w:i/>
          <w:rtl/>
        </w:rPr>
        <w:t xml:space="preserve">) </w:t>
      </w:r>
      <w:r w:rsidR="00A9652B">
        <w:rPr>
          <w:b/>
          <w:i/>
          <w:rtl/>
        </w:rPr>
        <w:t>–</w:t>
      </w:r>
      <w:r>
        <w:rPr>
          <w:rtl/>
        </w:rPr>
        <w:t xml:space="preserve"> "ומט"מ כ' להגעיל ג' ימי' קודם פסח וכל זה תלוי במנהג".</w:t>
      </w:r>
      <w:bookmarkEnd w:id="90"/>
    </w:p>
    <w:p w14:paraId="0BA7C141" w14:textId="77777777" w:rsidR="005829C6" w:rsidRDefault="00661181" w:rsidP="00E764A3">
      <w:pPr>
        <w:numPr>
          <w:ilvl w:val="2"/>
          <w:numId w:val="6"/>
        </w:numPr>
        <w:tabs>
          <w:tab w:val="left" w:pos="149"/>
        </w:tabs>
        <w:jc w:val="both"/>
      </w:pPr>
      <w:r>
        <w:rPr>
          <w:u w:val="single"/>
          <w:rtl/>
        </w:rPr>
        <w:t>בה"ל</w:t>
      </w:r>
      <w:r>
        <w:rPr>
          <w:rtl/>
        </w:rPr>
        <w:t xml:space="preserve"> (סעי' א' סוף ד"ה שאין) – "ויש מהדרין שכשרוצין להגעיל כליהם מחמץ </w:t>
      </w:r>
      <w:r>
        <w:rPr>
          <w:b/>
          <w:bCs/>
          <w:rtl/>
        </w:rPr>
        <w:t>פוסקין</w:t>
      </w:r>
      <w:r>
        <w:rPr>
          <w:rtl/>
        </w:rPr>
        <w:t xml:space="preserve"> להשתמש בהם חמץ ג' ימים מקודם [מהרי"ל ומטה משה]".</w:t>
      </w:r>
    </w:p>
    <w:p w14:paraId="3DAD846C" w14:textId="77777777" w:rsidR="005829C6" w:rsidRDefault="00661181" w:rsidP="00E764A3">
      <w:pPr>
        <w:numPr>
          <w:ilvl w:val="3"/>
          <w:numId w:val="6"/>
        </w:numPr>
        <w:tabs>
          <w:tab w:val="left" w:pos="149"/>
        </w:tabs>
        <w:jc w:val="both"/>
      </w:pPr>
      <w:r>
        <w:rPr>
          <w:rtl/>
        </w:rPr>
        <w:t xml:space="preserve">צ"ע, שאין כוונתם שישהו ג' ימים בלי שימוש בהם – </w:t>
      </w:r>
      <w:r>
        <w:rPr>
          <w:color w:val="000000"/>
          <w:u w:val="single"/>
          <w:rtl/>
        </w:rPr>
        <w:t>הגר"ש איידר</w:t>
      </w:r>
      <w:r>
        <w:rPr>
          <w:color w:val="000000"/>
          <w:rtl/>
        </w:rPr>
        <w:t xml:space="preserve"> זצ"ל (פרק י"ב הע' ל"ז, "וצ"ע"),</w:t>
      </w:r>
      <w:r>
        <w:rPr>
          <w:rtl/>
        </w:rPr>
        <w:t xml:space="preserve"> </w:t>
      </w:r>
      <w:r>
        <w:rPr>
          <w:u w:val="single"/>
          <w:rtl/>
        </w:rPr>
        <w:t>הגעלת כלים</w:t>
      </w:r>
      <w:r>
        <w:rPr>
          <w:rtl/>
        </w:rPr>
        <w:t xml:space="preserve"> (פרק ו' הע' כ"ה ד"ה כתב), </w:t>
      </w:r>
      <w:r>
        <w:rPr>
          <w:u w:val="single"/>
          <w:rtl/>
        </w:rPr>
        <w:t>פסקי תשובות</w:t>
      </w:r>
      <w:r>
        <w:rPr>
          <w:rtl/>
        </w:rPr>
        <w:t xml:space="preserve"> (סוף אות ז'</w:t>
      </w:r>
      <w:r w:rsidR="006B19B8">
        <w:rPr>
          <w:rFonts w:hint="cs"/>
          <w:rtl/>
        </w:rPr>
        <w:t xml:space="preserve">, </w:t>
      </w:r>
      <w:r w:rsidR="00F91453">
        <w:rPr>
          <w:rFonts w:hint="cs"/>
          <w:rtl/>
        </w:rPr>
        <w:t>"</w:t>
      </w:r>
      <w:r w:rsidR="00F91453">
        <w:rPr>
          <w:rtl/>
        </w:rPr>
        <w:t xml:space="preserve">ומש"כ הביה"ל בהמשך דבריו בשם מהרי"ל ומטה משה שיש מהדרין כשרוצין להגעיל כליהם מחמץ פוסקין להשתמש בהם ג' ימים קודם, </w:t>
      </w:r>
      <w:r w:rsidR="00F91453" w:rsidRPr="00F91453">
        <w:rPr>
          <w:b/>
          <w:bCs/>
          <w:rtl/>
        </w:rPr>
        <w:t>צ"ע</w:t>
      </w:r>
      <w:r w:rsidR="00F91453">
        <w:rPr>
          <w:rtl/>
        </w:rPr>
        <w:t>, כי לא מצינו שום מעלה בהמתנה יותר ממעל"ע אחד, ובמהרי"ל ומטה משה (וכן הובא דבריהם במג"א סק"ט) כתבו שיש נוהגין להגעיל כליהם שלשה ימים קודם הפסח, אבל אין כוונתם כלל שישהו שלשה ימים בלי שימוש בהם</w:t>
      </w:r>
      <w:r w:rsidR="00F91453">
        <w:rPr>
          <w:rFonts w:hint="cs"/>
          <w:rtl/>
        </w:rPr>
        <w:t>"</w:t>
      </w:r>
      <w:r>
        <w:rPr>
          <w:rtl/>
        </w:rPr>
        <w:t>).</w:t>
      </w:r>
    </w:p>
    <w:p w14:paraId="44BE0AB6" w14:textId="77777777" w:rsidR="005829C6" w:rsidRDefault="00661181" w:rsidP="00E764A3">
      <w:pPr>
        <w:numPr>
          <w:ilvl w:val="2"/>
          <w:numId w:val="6"/>
        </w:numPr>
        <w:tabs>
          <w:tab w:val="left" w:pos="149"/>
        </w:tabs>
        <w:jc w:val="both"/>
      </w:pPr>
      <w:r>
        <w:rPr>
          <w:u w:val="single"/>
          <w:rtl/>
        </w:rPr>
        <w:t>שכנה"ג</w:t>
      </w:r>
      <w:r>
        <w:rPr>
          <w:rtl/>
        </w:rPr>
        <w:t xml:space="preserve"> (הגב"י ס"ק ז'), </w:t>
      </w:r>
      <w:r>
        <w:rPr>
          <w:u w:val="single"/>
          <w:rtl/>
        </w:rPr>
        <w:t>כה"ח</w:t>
      </w:r>
      <w:r>
        <w:rPr>
          <w:rtl/>
        </w:rPr>
        <w:t xml:space="preserve"> (ס"ק כ"ו) – "ג' ימים קו"פ. וכן עמא דבר. דרשות מהרי"ל. וכ"כ מט"מ ... והני נשי דידן החמירו על עצמן </w:t>
      </w:r>
      <w:r w:rsidRPr="00023E43">
        <w:rPr>
          <w:b/>
          <w:bCs/>
          <w:rtl/>
        </w:rPr>
        <w:t>להגעיל מר"ח</w:t>
      </w:r>
      <w:r>
        <w:rPr>
          <w:rtl/>
        </w:rPr>
        <w:t xml:space="preserve"> וכשר הדבר שיעשו הדבר בנחת ולא בבלבול ועוד דרובן מתחילין מר"ח לעשות המצות וצריכות לכלים מוכשרים".</w:t>
      </w:r>
    </w:p>
    <w:p w14:paraId="49ADBC09" w14:textId="77777777" w:rsidR="005829C6" w:rsidRDefault="005829C6" w:rsidP="00C1527A">
      <w:pPr>
        <w:tabs>
          <w:tab w:val="left" w:pos="149"/>
        </w:tabs>
        <w:jc w:val="both"/>
      </w:pPr>
    </w:p>
    <w:p w14:paraId="29138FE5" w14:textId="42DFF284" w:rsidR="005829C6" w:rsidRDefault="00666252" w:rsidP="00E764A3">
      <w:pPr>
        <w:numPr>
          <w:ilvl w:val="1"/>
          <w:numId w:val="6"/>
        </w:numPr>
        <w:tabs>
          <w:tab w:val="left" w:pos="149"/>
        </w:tabs>
        <w:jc w:val="both"/>
      </w:pPr>
      <w:r>
        <w:rPr>
          <w:rFonts w:hint="cs"/>
          <w:b/>
          <w:bCs/>
          <w:rtl/>
        </w:rPr>
        <w:t>אם מהני לפגום המים: בהגעלה לכלים ב"י</w:t>
      </w:r>
      <w:r w:rsidR="00661181">
        <w:rPr>
          <w:rtl/>
        </w:rPr>
        <w:t>.</w:t>
      </w:r>
    </w:p>
    <w:p w14:paraId="6E8409DF" w14:textId="77777777" w:rsidR="00F4713B" w:rsidRDefault="00661181" w:rsidP="00E764A3">
      <w:pPr>
        <w:numPr>
          <w:ilvl w:val="2"/>
          <w:numId w:val="6"/>
        </w:numPr>
        <w:tabs>
          <w:tab w:val="left" w:pos="149"/>
        </w:tabs>
        <w:jc w:val="both"/>
      </w:pPr>
      <w:r>
        <w:rPr>
          <w:u w:val="single"/>
          <w:rtl/>
        </w:rPr>
        <w:t>חזו"א</w:t>
      </w:r>
      <w:r>
        <w:rPr>
          <w:rtl/>
        </w:rPr>
        <w:t xml:space="preserve"> (יו"ד סי' כ"ג אות א', או"ח סי' קכ"ב ס"ק ו') </w:t>
      </w:r>
      <w:r w:rsidR="00F4713B">
        <w:rPr>
          <w:rtl/>
        </w:rPr>
        <w:t>–</w:t>
      </w:r>
      <w:r w:rsidR="00F4713B">
        <w:rPr>
          <w:rFonts w:hint="cs"/>
          <w:rtl/>
        </w:rPr>
        <w:t xml:space="preserve"> "</w:t>
      </w:r>
      <w:r>
        <w:rPr>
          <w:rtl/>
        </w:rPr>
        <w:t xml:space="preserve">נראה דאם נתנו דבר מר בקדירה הבלועה איסור וע"י זה נפסל הבלוע מאכילת אדם הותרה הקדירה מה"ת, אלא שאי אפשר להכשיר הקדירה בכך שתחזור הקדירה ותפגום את התבשיל שיבשלו בה אח"כ, ואם ראינו שלא פגמה את התבשיל, יש לחוש שגם הבלוע לא נפגם, שאין לנו הלכה שתקבע באיזה צורה לעשות הכשר זה, ולפיכך אם לא היתה הגעלה כדין כגון שבשלו בקדירה תבשיל ונתנו בתבשיל דבר מר כיון שהגעלה אין כאן גם הכשר של דבר מר אין כאן, וכן אם הגעילו כלי חרס במים ועירבו במים דבר מר כיון שאין הגעלה לכ"ח גם הכשר נפסל מאכילת אדם אין כאן, ואמנם כלי שטף שמגעילו בן יומו ואין במים ס' נגד הכלי דבעלמא לא הותר הכלי משום דהמים נאסרין וחוזרין ונבלעין בכלי, </w:t>
      </w:r>
      <w:r w:rsidRPr="00F4713B">
        <w:rPr>
          <w:b/>
          <w:bCs/>
          <w:rtl/>
        </w:rPr>
        <w:t>אם נתן במים דבר מר עד שנסרחו המים ונפסלו מאכילת אדם</w:t>
      </w:r>
      <w:r>
        <w:rPr>
          <w:rtl/>
        </w:rPr>
        <w:t>, שפיר עלתה הגעלה לכלי, ואע"ג דבשלו בו אחר הגעלה ואין התבשיל פגום, וחזינן דלא נבלע בקדירה כל כך מהמר עד שימרר את התבשיל, מ"מ כיון דהמים נסרחו אינם אוסרים את הקדירה שלא נאסרו מפליטת הקדירה כיון דהפליטה מסרחת מיד</w:t>
      </w:r>
      <w:r w:rsidR="00F4713B">
        <w:rPr>
          <w:rFonts w:hint="cs"/>
          <w:rtl/>
        </w:rPr>
        <w:t>".</w:t>
      </w:r>
    </w:p>
    <w:p w14:paraId="5A7BAD5E" w14:textId="77777777" w:rsidR="006B19B8" w:rsidRDefault="006B19B8" w:rsidP="00E764A3">
      <w:pPr>
        <w:numPr>
          <w:ilvl w:val="2"/>
          <w:numId w:val="6"/>
        </w:numPr>
        <w:tabs>
          <w:tab w:val="left" w:pos="149"/>
        </w:tabs>
        <w:jc w:val="both"/>
        <w:rPr>
          <w:color w:val="000000"/>
        </w:rPr>
      </w:pPr>
      <w:r>
        <w:rPr>
          <w:color w:val="000000"/>
          <w:u w:val="single"/>
          <w:rtl/>
        </w:rPr>
        <w:t>אג"מ</w:t>
      </w:r>
      <w:r>
        <w:rPr>
          <w:color w:val="000000"/>
          <w:rtl/>
        </w:rPr>
        <w:t xml:space="preserve"> (יו"ד </w:t>
      </w:r>
      <w:r>
        <w:rPr>
          <w:b/>
          <w:i/>
          <w:rtl/>
        </w:rPr>
        <w:t>ח"ב</w:t>
      </w:r>
      <w:r>
        <w:rPr>
          <w:color w:val="000000"/>
          <w:rtl/>
        </w:rPr>
        <w:t xml:space="preserve"> סוף סי' ל"א, </w:t>
      </w:r>
      <w:r>
        <w:rPr>
          <w:rtl/>
        </w:rPr>
        <w:t>שמעתתא דמשה אות ב'</w:t>
      </w:r>
      <w:r>
        <w:rPr>
          <w:color w:val="000000"/>
          <w:rtl/>
        </w:rPr>
        <w:t>) – "ובדבר להניח מתחלה אפר במים להפגים ואח"כ מים להגעיל, הנה לכלי גדול כזה יצטרכו אפר הרבה שודאי לא יניחו ואף שאר מינים שמפגמים לא יניחו ... ובאם יזדמן הפ"מ וצורך גדול להגעיל כלי בן יומו מאיסור דאורייתא יש להחמיר להפגים תחלה באיזה מין ואח"כ לעשות שתי הגעלות כדלעיל".</w:t>
      </w:r>
    </w:p>
    <w:p w14:paraId="55B6C4A4" w14:textId="77777777" w:rsidR="005829C6" w:rsidRDefault="00661181" w:rsidP="00E764A3">
      <w:pPr>
        <w:numPr>
          <w:ilvl w:val="2"/>
          <w:numId w:val="6"/>
        </w:numPr>
        <w:tabs>
          <w:tab w:val="left" w:pos="149"/>
        </w:tabs>
        <w:jc w:val="both"/>
      </w:pPr>
      <w:r>
        <w:rPr>
          <w:u w:val="single"/>
          <w:rtl/>
        </w:rPr>
        <w:t>הגרשז"א</w:t>
      </w:r>
      <w:r>
        <w:rPr>
          <w:rtl/>
        </w:rPr>
        <w:t xml:space="preserve"> זצ"ל (מנחת שלמה ח"ב סי' צ"ז אות ד' ס"ק ב') – "כלי שאינו יכול להמתין להכשירו רק אחר מעל"ע, יכול להכניס למי ההגעלה חומר פוגם, וסגי בפעם אחת אם המים פגומים [ואין צורך להגעיל שנית במים נקיים]".</w:t>
      </w:r>
    </w:p>
    <w:p w14:paraId="5FA2AB15" w14:textId="77777777" w:rsidR="005829C6" w:rsidRDefault="00661181" w:rsidP="00E764A3">
      <w:pPr>
        <w:numPr>
          <w:ilvl w:val="2"/>
          <w:numId w:val="6"/>
        </w:numPr>
        <w:tabs>
          <w:tab w:val="left" w:pos="149"/>
        </w:tabs>
        <w:jc w:val="both"/>
      </w:pPr>
      <w:r>
        <w:rPr>
          <w:u w:val="single"/>
          <w:rtl/>
        </w:rPr>
        <w:t>חוט שני</w:t>
      </w:r>
      <w:r>
        <w:rPr>
          <w:rtl/>
        </w:rPr>
        <w:t xml:space="preserve"> (פסח פרק י"א ס"ק ג' ד"ה כשמגעילין) – "כשמגעילין כלים בני יומן, משום איזה צורך, נוהגין שמשימין בהמים סבון כדי לפגום את הבלע בנפלט, ומשום דהרמ"א מיקל בדיעבד בהגעלה בשאר משקין, וה"ה במים עם סבון, דמרוויחים שלא יהיה דאורייתא משום שהוא פגום, אם יבלע שוב בכלי. כשהלכו להגעיל כלים בצבע בערב פסח כלים בני יומם, והיו צריכים להשים סבון במים וכנ"ל, שאלו את </w:t>
      </w:r>
      <w:r>
        <w:rPr>
          <w:u w:val="single"/>
          <w:rtl/>
        </w:rPr>
        <w:t>החזו"א</w:t>
      </w:r>
      <w:r>
        <w:rPr>
          <w:rtl/>
        </w:rPr>
        <w:t xml:space="preserve"> אם להרבות בסבון כדי להיות בטוחים בנותן טעם לפגם או לא כדי להוריד את החשש שאין זה הגעלה במים, והשיב להרבות בזייף [בסבון]".</w:t>
      </w:r>
    </w:p>
    <w:p w14:paraId="7E8A26DB" w14:textId="77777777" w:rsidR="005829C6" w:rsidRDefault="00661181" w:rsidP="00E764A3">
      <w:pPr>
        <w:numPr>
          <w:ilvl w:val="2"/>
          <w:numId w:val="6"/>
        </w:numPr>
        <w:tabs>
          <w:tab w:val="left" w:pos="149"/>
        </w:tabs>
        <w:jc w:val="both"/>
      </w:pPr>
      <w:r>
        <w:rPr>
          <w:color w:val="000000"/>
          <w:u w:val="single"/>
          <w:rtl/>
        </w:rPr>
        <w:t>הגריש"א</w:t>
      </w:r>
      <w:r>
        <w:rPr>
          <w:color w:val="000000"/>
          <w:rtl/>
        </w:rPr>
        <w:t xml:space="preserve"> זצ"ל (סידור פסח כהלכתו פרק ז' הע' ה', </w:t>
      </w:r>
      <w:r>
        <w:rPr>
          <w:rtl/>
        </w:rPr>
        <w:t>אשרי האיש או"ח פרק נ"ג אות כ"ו</w:t>
      </w:r>
      <w:r>
        <w:rPr>
          <w:color w:val="000000"/>
          <w:rtl/>
        </w:rPr>
        <w:t>) – "ואם א"א לחכות מעת לעת, אפשר להרתיח מים עם חומר ניקוי חריף (אקונומיקה וכדומה) הפוגם את הטעם הבלוע בכלי. ואין צריך להרתיחו אז כדי שיעלו בועות, ודי בחום שהיד סולדת בו, דכיון שאינו רוצה להפליט מהכלי, אלא שיכנסו החומרים לבד, די להרתיחו עד שיהיה היד סולדת בו. ואחרי שעשה כן, מגעילו כדין במים נקיים".</w:t>
      </w:r>
    </w:p>
    <w:p w14:paraId="1501A4C9" w14:textId="77777777" w:rsidR="005829C6" w:rsidRDefault="00661181" w:rsidP="00E764A3">
      <w:pPr>
        <w:numPr>
          <w:ilvl w:val="2"/>
          <w:numId w:val="6"/>
        </w:numPr>
        <w:tabs>
          <w:tab w:val="left" w:pos="149"/>
        </w:tabs>
        <w:jc w:val="both"/>
      </w:pPr>
      <w:r>
        <w:rPr>
          <w:color w:val="000000"/>
          <w:u w:val="single"/>
          <w:rtl/>
        </w:rPr>
        <w:t>סידור פסח כהלכתו</w:t>
      </w:r>
      <w:r>
        <w:rPr>
          <w:color w:val="000000"/>
          <w:rtl/>
        </w:rPr>
        <w:t xml:space="preserve"> (פרק ז' סעי' ב') – "אם אי אפשר לחכות מעל"ע, אפשר להרתיח בכלי, מים עם חומר ניקוי חריף (אקונומיקה וכדומה) הפוגם את הטעם הבלוע שבכלי. ואח"כ מגעילו במים נקיים כדין, ובשעת הדחק יכול להגעילו במים עם חומר חריף".</w:t>
      </w:r>
    </w:p>
    <w:p w14:paraId="7B1B64FE" w14:textId="77777777" w:rsidR="005829C6" w:rsidRDefault="00661181" w:rsidP="00E764A3">
      <w:pPr>
        <w:numPr>
          <w:ilvl w:val="2"/>
          <w:numId w:val="6"/>
        </w:numPr>
        <w:tabs>
          <w:tab w:val="left" w:pos="149"/>
        </w:tabs>
        <w:jc w:val="both"/>
      </w:pPr>
      <w:r>
        <w:rPr>
          <w:rtl/>
        </w:rPr>
        <w:t xml:space="preserve">מראי מקומות – </w:t>
      </w:r>
      <w:r>
        <w:rPr>
          <w:u w:val="single"/>
          <w:rtl/>
        </w:rPr>
        <w:t>הגרשז"א</w:t>
      </w:r>
      <w:r>
        <w:rPr>
          <w:rtl/>
        </w:rPr>
        <w:t xml:space="preserve"> זצ"ל (הליכות שלמה פסח פרק ג' ס"ק י"א, הע' ל"ג), </w:t>
      </w:r>
      <w:r>
        <w:rPr>
          <w:color w:val="000000"/>
          <w:u w:val="single"/>
          <w:rtl/>
        </w:rPr>
        <w:t>שלחן הלוי</w:t>
      </w:r>
      <w:r>
        <w:rPr>
          <w:color w:val="000000"/>
          <w:rtl/>
        </w:rPr>
        <w:t xml:space="preserve"> (ח"א פרק כ"ד אות ו', אות ז', אות ח').</w:t>
      </w:r>
    </w:p>
    <w:p w14:paraId="64FE6A65" w14:textId="77777777" w:rsidR="003E0938" w:rsidRDefault="003E0938" w:rsidP="00E764A3">
      <w:pPr>
        <w:numPr>
          <w:ilvl w:val="3"/>
          <w:numId w:val="6"/>
        </w:numPr>
        <w:tabs>
          <w:tab w:val="left" w:pos="149"/>
        </w:tabs>
        <w:jc w:val="both"/>
      </w:pPr>
      <w:r w:rsidRPr="00F4713B">
        <w:rPr>
          <w:rFonts w:hint="cs"/>
          <w:u w:val="single"/>
          <w:rtl/>
        </w:rPr>
        <w:t>בה"ל</w:t>
      </w:r>
      <w:r>
        <w:rPr>
          <w:rFonts w:hint="cs"/>
          <w:rtl/>
        </w:rPr>
        <w:t xml:space="preserve"> (סעי' </w:t>
      </w:r>
      <w:r w:rsidR="00F91453">
        <w:rPr>
          <w:rFonts w:hint="cs"/>
          <w:rtl/>
        </w:rPr>
        <w:t xml:space="preserve">א' סוף </w:t>
      </w:r>
      <w:r>
        <w:rPr>
          <w:rFonts w:hint="cs"/>
          <w:rtl/>
        </w:rPr>
        <w:t>ד"ה צריך)</w:t>
      </w:r>
      <w:r w:rsidR="00F91453">
        <w:rPr>
          <w:rFonts w:hint="cs"/>
          <w:rtl/>
        </w:rPr>
        <w:t xml:space="preserve"> </w:t>
      </w:r>
      <w:r w:rsidR="00F91453">
        <w:rPr>
          <w:rtl/>
        </w:rPr>
        <w:t>–</w:t>
      </w:r>
      <w:r w:rsidR="00F91453">
        <w:rPr>
          <w:rFonts w:hint="cs"/>
          <w:rtl/>
        </w:rPr>
        <w:t xml:space="preserve"> "</w:t>
      </w:r>
      <w:r w:rsidR="00F91453">
        <w:rPr>
          <w:rtl/>
        </w:rPr>
        <w:t xml:space="preserve">ויש עוד עצה מה שהסכימו האחרונים (המטה יהודה והמאמר מרדכי) כגון שהכלי אינו בן יומא דהוי נותן טעם לפגם ומה שפקפק הט"ז </w:t>
      </w:r>
      <w:r w:rsidR="00F91453" w:rsidRPr="00F4713B">
        <w:rPr>
          <w:b/>
          <w:bCs/>
          <w:rtl/>
        </w:rPr>
        <w:t>דהלא נט"ל אסור לכתחלה</w:t>
      </w:r>
      <w:r w:rsidR="00F91453">
        <w:rPr>
          <w:rtl/>
        </w:rPr>
        <w:t xml:space="preserve"> כבר השיגו עליו דזהו דוקא בעלמא שהקדרה נבלע בה טעם משובח מתחלה ואח"כ נפגם משא"כ בהגעלה דאפילו אם חוזר ונבלע בכלי הרי לא נבלע אלא טעם פגום וכן המנהג להקל בזה</w:t>
      </w:r>
      <w:r w:rsidR="00F91453">
        <w:rPr>
          <w:rFonts w:hint="cs"/>
          <w:rtl/>
        </w:rPr>
        <w:t>"</w:t>
      </w:r>
      <w:r>
        <w:rPr>
          <w:rFonts w:hint="cs"/>
          <w:rtl/>
        </w:rPr>
        <w:t>.</w:t>
      </w:r>
    </w:p>
    <w:p w14:paraId="0F4483EE" w14:textId="77777777" w:rsidR="00F4713B" w:rsidRPr="00F4713B" w:rsidRDefault="00F4713B" w:rsidP="00E764A3">
      <w:pPr>
        <w:numPr>
          <w:ilvl w:val="2"/>
          <w:numId w:val="6"/>
        </w:numPr>
        <w:tabs>
          <w:tab w:val="left" w:pos="149"/>
        </w:tabs>
        <w:jc w:val="both"/>
      </w:pPr>
      <w:r w:rsidRPr="00F4713B">
        <w:rPr>
          <w:rFonts w:hint="cs"/>
          <w:rtl/>
        </w:rPr>
        <w:t>לענין "אפר"</w:t>
      </w:r>
      <w:r>
        <w:rPr>
          <w:rFonts w:hint="cs"/>
          <w:rtl/>
        </w:rPr>
        <w:t xml:space="preserve"> - עי' סי' צ"ה סעי' ד', לשיטות ומראי מקומות.</w:t>
      </w:r>
    </w:p>
    <w:p w14:paraId="5285EFC4" w14:textId="77777777" w:rsidR="005829C6" w:rsidRPr="00F4713B" w:rsidRDefault="005829C6" w:rsidP="00C1527A">
      <w:pPr>
        <w:tabs>
          <w:tab w:val="left" w:pos="149"/>
        </w:tabs>
        <w:jc w:val="both"/>
      </w:pPr>
    </w:p>
    <w:p w14:paraId="774C15C8" w14:textId="77777777" w:rsidR="005829C6" w:rsidRDefault="00661181" w:rsidP="00E764A3">
      <w:pPr>
        <w:numPr>
          <w:ilvl w:val="1"/>
          <w:numId w:val="6"/>
        </w:numPr>
        <w:tabs>
          <w:tab w:val="left" w:pos="149"/>
        </w:tabs>
        <w:jc w:val="both"/>
      </w:pPr>
      <w:r>
        <w:rPr>
          <w:b/>
          <w:bCs/>
          <w:rtl/>
        </w:rPr>
        <w:t>חוזר וניעור</w:t>
      </w:r>
      <w:r>
        <w:rPr>
          <w:rtl/>
        </w:rPr>
        <w:t>.</w:t>
      </w:r>
    </w:p>
    <w:p w14:paraId="3CEC82DB" w14:textId="77777777" w:rsidR="005829C6" w:rsidRDefault="00661181" w:rsidP="00E764A3">
      <w:pPr>
        <w:numPr>
          <w:ilvl w:val="2"/>
          <w:numId w:val="6"/>
        </w:numPr>
        <w:tabs>
          <w:tab w:val="left" w:pos="149"/>
        </w:tabs>
        <w:jc w:val="both"/>
      </w:pPr>
      <w:r>
        <w:rPr>
          <w:rtl/>
        </w:rPr>
        <w:t>עי' יו"ד סוף סי' צ"ח, לשיטות ומראי מקומות.</w:t>
      </w:r>
    </w:p>
    <w:p w14:paraId="5864E64C" w14:textId="77777777" w:rsidR="005829C6" w:rsidRDefault="005829C6" w:rsidP="00C1527A">
      <w:pPr>
        <w:tabs>
          <w:tab w:val="left" w:pos="149"/>
        </w:tabs>
        <w:jc w:val="both"/>
      </w:pPr>
    </w:p>
    <w:p w14:paraId="31E3CA2D" w14:textId="77777777" w:rsidR="005829C6" w:rsidRDefault="00661181" w:rsidP="00E764A3">
      <w:pPr>
        <w:numPr>
          <w:ilvl w:val="0"/>
          <w:numId w:val="6"/>
        </w:numPr>
        <w:tabs>
          <w:tab w:val="clear" w:pos="142"/>
          <w:tab w:val="left" w:pos="149"/>
        </w:tabs>
        <w:jc w:val="both"/>
      </w:pPr>
      <w:r>
        <w:rPr>
          <w:sz w:val="28"/>
          <w:szCs w:val="28"/>
          <w:u w:val="single"/>
          <w:rtl/>
        </w:rPr>
        <w:t>להוציאם מיד</w:t>
      </w:r>
      <w:r>
        <w:rPr>
          <w:rtl/>
        </w:rPr>
        <w:t>.</w:t>
      </w:r>
    </w:p>
    <w:p w14:paraId="0ACFEEA7" w14:textId="77777777" w:rsidR="005829C6" w:rsidRDefault="00661181" w:rsidP="00E764A3">
      <w:pPr>
        <w:numPr>
          <w:ilvl w:val="1"/>
          <w:numId w:val="6"/>
        </w:numPr>
        <w:tabs>
          <w:tab w:val="left" w:pos="149"/>
        </w:tabs>
        <w:jc w:val="both"/>
      </w:pPr>
      <w:r w:rsidRPr="00CB1F75">
        <w:rPr>
          <w:b/>
          <w:bCs/>
          <w:rtl/>
        </w:rPr>
        <w:t>מיקל</w:t>
      </w:r>
      <w:r w:rsidR="00CB1F75" w:rsidRPr="00CB1F75">
        <w:rPr>
          <w:rFonts w:hint="cs"/>
          <w:b/>
          <w:bCs/>
          <w:rtl/>
        </w:rPr>
        <w:t>, יכול להוציאם מיד</w:t>
      </w:r>
      <w:r>
        <w:rPr>
          <w:rtl/>
        </w:rPr>
        <w:t>.</w:t>
      </w:r>
    </w:p>
    <w:p w14:paraId="66032906" w14:textId="77777777" w:rsidR="005829C6" w:rsidRDefault="00661181" w:rsidP="00E764A3">
      <w:pPr>
        <w:numPr>
          <w:ilvl w:val="2"/>
          <w:numId w:val="6"/>
        </w:numPr>
        <w:tabs>
          <w:tab w:val="left" w:pos="149"/>
        </w:tabs>
        <w:jc w:val="both"/>
      </w:pPr>
      <w:r>
        <w:rPr>
          <w:u w:val="single"/>
          <w:rtl/>
        </w:rPr>
        <w:t>טור</w:t>
      </w:r>
      <w:r>
        <w:rPr>
          <w:rtl/>
        </w:rPr>
        <w:t xml:space="preserve"> (סעי' א', יו"ד סי' קכ"א סעי' ג') – "כתב רב אלפס צריך שישהא הכלי במים עד שיפלוט כל האיסור שבו ולא נהגו כן כי מי יודע לשער מתי יפלוט הכל שאם באנו לומר כדרך שנשתמש בו לא הוה מהני בהו הגעלה שהרי נשתמש בו איסור זה כמה ימים והיאך יפלוט בפעם אחת אלא ודאי קים להו דבהגעלה אחת פולט הכל ואין חילוק בין אם ישהנו בתוכו או יוציאנו מיד </w:t>
      </w:r>
      <w:r w:rsidRPr="00CB1F75">
        <w:rPr>
          <w:b/>
          <w:bCs/>
          <w:rtl/>
        </w:rPr>
        <w:t>וכן נוהגין</w:t>
      </w:r>
      <w:r>
        <w:rPr>
          <w:rtl/>
        </w:rPr>
        <w:t>".</w:t>
      </w:r>
    </w:p>
    <w:p w14:paraId="2249B967" w14:textId="77777777" w:rsidR="005829C6" w:rsidRDefault="00661181" w:rsidP="00E764A3">
      <w:pPr>
        <w:numPr>
          <w:ilvl w:val="2"/>
          <w:numId w:val="6"/>
        </w:numPr>
        <w:tabs>
          <w:tab w:val="left" w:pos="149"/>
        </w:tabs>
        <w:jc w:val="both"/>
      </w:pPr>
      <w:r>
        <w:rPr>
          <w:u w:val="single"/>
          <w:rtl/>
        </w:rPr>
        <w:t>או"ה</w:t>
      </w:r>
      <w:r>
        <w:rPr>
          <w:rtl/>
        </w:rPr>
        <w:t xml:space="preserve"> (כלל נ"ח דין ס"ד).</w:t>
      </w:r>
    </w:p>
    <w:p w14:paraId="015A5F51" w14:textId="77777777" w:rsidR="005829C6" w:rsidRDefault="00661181" w:rsidP="00E764A3">
      <w:pPr>
        <w:numPr>
          <w:ilvl w:val="2"/>
          <w:numId w:val="6"/>
        </w:numPr>
        <w:tabs>
          <w:tab w:val="left" w:pos="149"/>
        </w:tabs>
        <w:jc w:val="both"/>
      </w:pPr>
      <w:r>
        <w:rPr>
          <w:u w:val="single"/>
          <w:rtl/>
        </w:rPr>
        <w:t>לבוש</w:t>
      </w:r>
      <w:r>
        <w:rPr>
          <w:rtl/>
        </w:rPr>
        <w:t xml:space="preserve"> (סעי' ב', יו"ד סי' קכ"א סעי' ג') – "מיהו נהגו להכניסם ולהוציאם מיד מפני שדרכן להפליט מיד, ואם באולי נשאר בהם בלוע טעם איסור מעט אינו אוסר מה שמשתמשים בו אח"כ, שהרי הוא פגום והוה ליה ספיקא דרבנן ולקולא".</w:t>
      </w:r>
    </w:p>
    <w:p w14:paraId="03075110" w14:textId="77777777" w:rsidR="005829C6" w:rsidRDefault="005829C6" w:rsidP="00C1527A">
      <w:pPr>
        <w:tabs>
          <w:tab w:val="left" w:pos="149"/>
        </w:tabs>
        <w:jc w:val="both"/>
      </w:pPr>
    </w:p>
    <w:p w14:paraId="4ABD93DA" w14:textId="77777777" w:rsidR="005829C6" w:rsidRDefault="00661181" w:rsidP="00E764A3">
      <w:pPr>
        <w:numPr>
          <w:ilvl w:val="1"/>
          <w:numId w:val="6"/>
        </w:numPr>
        <w:tabs>
          <w:tab w:val="left" w:pos="149"/>
        </w:tabs>
        <w:jc w:val="both"/>
      </w:pPr>
      <w:r>
        <w:rPr>
          <w:b/>
          <w:bCs/>
          <w:rtl/>
        </w:rPr>
        <w:t>לאו ממש מיד</w:t>
      </w:r>
      <w:r w:rsidR="00CB1F75">
        <w:rPr>
          <w:rFonts w:hint="cs"/>
          <w:b/>
          <w:bCs/>
          <w:rtl/>
        </w:rPr>
        <w:t>, אלא צריך קצת שהיה</w:t>
      </w:r>
      <w:r>
        <w:rPr>
          <w:rtl/>
        </w:rPr>
        <w:t>.</w:t>
      </w:r>
    </w:p>
    <w:p w14:paraId="65DDEAA5" w14:textId="77777777" w:rsidR="005829C6" w:rsidRDefault="00661181" w:rsidP="00E764A3">
      <w:pPr>
        <w:numPr>
          <w:ilvl w:val="2"/>
          <w:numId w:val="6"/>
        </w:numPr>
        <w:tabs>
          <w:tab w:val="left" w:pos="149"/>
        </w:tabs>
        <w:jc w:val="both"/>
      </w:pPr>
      <w:r>
        <w:rPr>
          <w:u w:val="single"/>
          <w:rtl/>
        </w:rPr>
        <w:t>ט"ז</w:t>
      </w:r>
      <w:r>
        <w:rPr>
          <w:rtl/>
        </w:rPr>
        <w:t xml:space="preserve"> (ס"ק ב') – "ובטור כתוב ונוהגים להכניסן ולהוציאם מיד. נראה דלאו ממש קאמר מיד אלא עכ"פ צריך קצת שהיה וכ"כ בכל בו צריך לדקדק שלא למהר להוציא הכלי מן היורה כדי שיהי' פנאי אל הרתיח' ליכנס ולהפליט מה שבלע ע"כ".</w:t>
      </w:r>
    </w:p>
    <w:p w14:paraId="0D7FA25F" w14:textId="77777777" w:rsidR="005829C6" w:rsidRDefault="00661181" w:rsidP="00E764A3">
      <w:pPr>
        <w:numPr>
          <w:ilvl w:val="2"/>
          <w:numId w:val="6"/>
        </w:numPr>
        <w:tabs>
          <w:tab w:val="left" w:pos="149"/>
        </w:tabs>
        <w:jc w:val="both"/>
      </w:pPr>
      <w:r>
        <w:rPr>
          <w:u w:val="single"/>
          <w:rtl/>
        </w:rPr>
        <w:t>א"ר</w:t>
      </w:r>
      <w:r>
        <w:rPr>
          <w:rtl/>
        </w:rPr>
        <w:t xml:space="preserve"> (ס"ק א') – "משמע דצריך קצת שהיה כדי שיהא פנאי אל הרתיחה ליכנוס ולהפליט מה שבלעה כמ"ש הט"ז מכלבו, ומ"ש הלבוש בסמוך ונוהגין וכו' מיד וכו', לאו דוקא מיד".</w:t>
      </w:r>
    </w:p>
    <w:p w14:paraId="7484D599" w14:textId="77777777" w:rsidR="005829C6" w:rsidRDefault="00661181" w:rsidP="00E764A3">
      <w:pPr>
        <w:numPr>
          <w:ilvl w:val="2"/>
          <w:numId w:val="6"/>
        </w:numPr>
        <w:tabs>
          <w:tab w:val="left" w:pos="149"/>
        </w:tabs>
        <w:jc w:val="both"/>
      </w:pPr>
      <w:r>
        <w:rPr>
          <w:u w:val="single"/>
          <w:rtl/>
        </w:rPr>
        <w:t>כה"ח</w:t>
      </w:r>
      <w:r>
        <w:rPr>
          <w:rtl/>
        </w:rPr>
        <w:t xml:space="preserve"> (ס"ק ב', ס"ק י"ד) – "אמנם הט"ז ...".</w:t>
      </w:r>
    </w:p>
    <w:p w14:paraId="27034C8A" w14:textId="77777777" w:rsidR="005829C6" w:rsidRDefault="005829C6" w:rsidP="00C1527A">
      <w:pPr>
        <w:tabs>
          <w:tab w:val="left" w:pos="149"/>
        </w:tabs>
        <w:jc w:val="both"/>
      </w:pPr>
    </w:p>
    <w:p w14:paraId="449C0AA5" w14:textId="77777777" w:rsidR="005829C6" w:rsidRDefault="00661181" w:rsidP="00E764A3">
      <w:pPr>
        <w:numPr>
          <w:ilvl w:val="1"/>
          <w:numId w:val="6"/>
        </w:numPr>
        <w:tabs>
          <w:tab w:val="left" w:pos="149"/>
        </w:tabs>
        <w:jc w:val="both"/>
      </w:pPr>
      <w:r>
        <w:rPr>
          <w:b/>
          <w:bCs/>
          <w:rtl/>
        </w:rPr>
        <w:t>טוב להשהות מעט</w:t>
      </w:r>
      <w:r>
        <w:rPr>
          <w:rtl/>
        </w:rPr>
        <w:t>.</w:t>
      </w:r>
    </w:p>
    <w:p w14:paraId="315144D8" w14:textId="77777777" w:rsidR="005829C6" w:rsidRDefault="00661181" w:rsidP="00E764A3">
      <w:pPr>
        <w:numPr>
          <w:ilvl w:val="2"/>
          <w:numId w:val="6"/>
        </w:numPr>
        <w:tabs>
          <w:tab w:val="left" w:pos="149"/>
        </w:tabs>
        <w:jc w:val="both"/>
      </w:pPr>
      <w:r>
        <w:rPr>
          <w:u w:val="single"/>
          <w:rtl/>
        </w:rPr>
        <w:t>גר"ז</w:t>
      </w:r>
      <w:r>
        <w:rPr>
          <w:rtl/>
        </w:rPr>
        <w:t xml:space="preserve"> (סעי' ד') – "יש מצריכין להשהות הכלים בתוך הרותחין באומד הדעת בכדי שיפליטו כל גיעולם ולא נהגו כן ומנהגן של ישראל תורה הוא כי מי יודע לשער מתי יפליט הכלי כל גיעולו שאם באנו לומר שישהה אותו כל כך ברותחין כדרך ששהה בו האיסור כשנבלע בו לא היתה הגעלה אחת מועלת לו כלל שהרי נשתמש בו איסור זה כמה ימים והאיך יפלוט כולו בהגעלה אחת אלא ודאי כך קיבלו חכמים שבהגעלה אחת הוא פולט את הכל ואם כן אין חילוק בין אם ישהה הרבה ברותחין או אם יוציאנו מיד. ומכל מקום טוב להשהותו מעט מזעיר בכדי שיהיה פנאי להרותחין ליכנס לתוך עובי הכלי ולהפליט הגיעול משם שאף שהפליטה נעשית כרגע מכל מקום צריך קצת שהייה כדי כניסת הרותחין לתוך עובי הכלי וכדי יציאת הגיעול לחוץ".</w:t>
      </w:r>
    </w:p>
    <w:p w14:paraId="15CAD156" w14:textId="77777777" w:rsidR="005829C6" w:rsidRDefault="00661181" w:rsidP="00E764A3">
      <w:pPr>
        <w:numPr>
          <w:ilvl w:val="2"/>
          <w:numId w:val="6"/>
        </w:numPr>
        <w:tabs>
          <w:tab w:val="left" w:pos="149"/>
        </w:tabs>
        <w:jc w:val="both"/>
      </w:pPr>
      <w:r>
        <w:rPr>
          <w:u w:val="single"/>
          <w:rtl/>
        </w:rPr>
        <w:t>מ"ב</w:t>
      </w:r>
      <w:r>
        <w:rPr>
          <w:rtl/>
        </w:rPr>
        <w:t xml:space="preserve"> (ס"ק ד', שעה"צ ס"ק ג') – "והנה בטור כתב דנוהגין להכניסן ולהוציאן מיד, ועיין בט"ז שכתב דמיד לאו דוקא, והפרי חדש ביורה דעה סימן קכ"א הסכים לדברי הטור כפשטה, ומכל מקום לכתחלה טוב להשהות מעט".</w:t>
      </w:r>
    </w:p>
    <w:p w14:paraId="20CD92EE" w14:textId="77777777" w:rsidR="005829C6" w:rsidRDefault="00661181" w:rsidP="00E764A3">
      <w:pPr>
        <w:numPr>
          <w:ilvl w:val="2"/>
          <w:numId w:val="6"/>
        </w:numPr>
        <w:tabs>
          <w:tab w:val="left" w:pos="149"/>
        </w:tabs>
        <w:jc w:val="both"/>
      </w:pPr>
      <w:r>
        <w:rPr>
          <w:u w:val="single"/>
          <w:rtl/>
        </w:rPr>
        <w:t>בן איש חי</w:t>
      </w:r>
      <w:r>
        <w:rPr>
          <w:rtl/>
        </w:rPr>
        <w:t xml:space="preserve"> (שנה א' פר' צו סעי' י"ב) – "וטוב להשהות מעט את הכלי בתוך הרותחין, כדי שיכנסו הרותחין לתוך עובי הכלי, וכדי יציאת הגיעול לחוץ, וכנזכר בש"ע לר"ז ז"ל".</w:t>
      </w:r>
    </w:p>
    <w:p w14:paraId="098A8144" w14:textId="77777777" w:rsidR="00F4713B" w:rsidRDefault="00F4713B" w:rsidP="00E764A3">
      <w:pPr>
        <w:numPr>
          <w:ilvl w:val="2"/>
          <w:numId w:val="6"/>
        </w:numPr>
        <w:tabs>
          <w:tab w:val="left" w:pos="149"/>
        </w:tabs>
        <w:jc w:val="both"/>
      </w:pPr>
      <w:r>
        <w:rPr>
          <w:rFonts w:hint="cs"/>
          <w:u w:val="single"/>
          <w:rtl/>
        </w:rPr>
        <w:t>אורחות הבית</w:t>
      </w:r>
      <w:r w:rsidRPr="00F4713B">
        <w:rPr>
          <w:rFonts w:hint="cs"/>
          <w:rtl/>
        </w:rPr>
        <w:t xml:space="preserve"> (</w:t>
      </w:r>
      <w:r>
        <w:rPr>
          <w:rFonts w:hint="cs"/>
          <w:rtl/>
        </w:rPr>
        <w:t>פרק י' סעי' י"א).</w:t>
      </w:r>
    </w:p>
    <w:p w14:paraId="218DC826" w14:textId="77777777" w:rsidR="00841C96" w:rsidRDefault="00841C96" w:rsidP="00E764A3">
      <w:pPr>
        <w:numPr>
          <w:ilvl w:val="2"/>
          <w:numId w:val="6"/>
        </w:numPr>
        <w:tabs>
          <w:tab w:val="left" w:pos="149"/>
        </w:tabs>
        <w:jc w:val="both"/>
      </w:pPr>
      <w:r>
        <w:rPr>
          <w:rFonts w:hint="cs"/>
          <w:u w:val="single"/>
          <w:rtl/>
        </w:rPr>
        <w:t>סידור פסח כהלכתו</w:t>
      </w:r>
      <w:r w:rsidRPr="00841C96">
        <w:rPr>
          <w:rFonts w:hint="cs"/>
          <w:rtl/>
        </w:rPr>
        <w:t xml:space="preserve"> (פרק ז' </w:t>
      </w:r>
      <w:r>
        <w:rPr>
          <w:rFonts w:hint="cs"/>
          <w:rtl/>
        </w:rPr>
        <w:t>סעי' י"ז</w:t>
      </w:r>
      <w:r w:rsidRPr="00841C96">
        <w:rPr>
          <w:rFonts w:hint="cs"/>
          <w:rtl/>
        </w:rPr>
        <w:t>).</w:t>
      </w:r>
    </w:p>
    <w:p w14:paraId="5744275B" w14:textId="77777777" w:rsidR="00841C96" w:rsidRPr="00F4713B" w:rsidRDefault="00841C96" w:rsidP="00E764A3">
      <w:pPr>
        <w:numPr>
          <w:ilvl w:val="2"/>
          <w:numId w:val="6"/>
        </w:numPr>
        <w:tabs>
          <w:tab w:val="left" w:pos="149"/>
        </w:tabs>
        <w:jc w:val="both"/>
      </w:pPr>
      <w:r>
        <w:rPr>
          <w:rFonts w:hint="cs"/>
          <w:u w:val="single"/>
          <w:rtl/>
        </w:rPr>
        <w:t>בין ישראל לנכרי</w:t>
      </w:r>
      <w:r w:rsidRPr="00841C96">
        <w:rPr>
          <w:rFonts w:hint="cs"/>
          <w:rtl/>
        </w:rPr>
        <w:t xml:space="preserve"> (</w:t>
      </w:r>
      <w:r>
        <w:rPr>
          <w:rFonts w:hint="cs"/>
          <w:rtl/>
        </w:rPr>
        <w:t>יו"ד סי' י"ט סעי' כ"ח).</w:t>
      </w:r>
    </w:p>
    <w:p w14:paraId="6CA6A7D2" w14:textId="77777777" w:rsidR="005829C6" w:rsidRDefault="00661181" w:rsidP="00E764A3">
      <w:pPr>
        <w:numPr>
          <w:ilvl w:val="2"/>
          <w:numId w:val="6"/>
        </w:numPr>
        <w:tabs>
          <w:tab w:val="left" w:pos="149"/>
        </w:tabs>
        <w:jc w:val="both"/>
      </w:pPr>
      <w:r w:rsidRPr="00F4713B">
        <w:rPr>
          <w:u w:val="single"/>
          <w:rtl/>
        </w:rPr>
        <w:t>פסקי תשובות</w:t>
      </w:r>
      <w:r>
        <w:rPr>
          <w:rtl/>
        </w:rPr>
        <w:t xml:space="preserve"> (אות ה' ס"ק י'</w:t>
      </w:r>
      <w:r w:rsidR="00F4713B">
        <w:rPr>
          <w:rFonts w:hint="cs"/>
          <w:rtl/>
        </w:rPr>
        <w:t>, הע' ל"ה</w:t>
      </w:r>
      <w:r>
        <w:rPr>
          <w:rtl/>
        </w:rPr>
        <w:t>)</w:t>
      </w:r>
      <w:r w:rsidR="00CB1F75">
        <w:rPr>
          <w:rFonts w:hint="cs"/>
          <w:rtl/>
        </w:rPr>
        <w:t xml:space="preserve"> </w:t>
      </w:r>
      <w:r w:rsidR="00CB1F75">
        <w:rPr>
          <w:rtl/>
        </w:rPr>
        <w:t>–</w:t>
      </w:r>
      <w:r w:rsidR="00CB1F75">
        <w:rPr>
          <w:rFonts w:hint="cs"/>
          <w:rtl/>
        </w:rPr>
        <w:t xml:space="preserve"> "</w:t>
      </w:r>
      <w:r w:rsidR="00F4713B">
        <w:rPr>
          <w:rtl/>
        </w:rPr>
        <w:t>ישהה מעט את הכלי בתוך המים, ולא יוציאנו מיד כהרף עין</w:t>
      </w:r>
      <w:r w:rsidR="00F4713B">
        <w:rPr>
          <w:rFonts w:hint="cs"/>
          <w:rtl/>
        </w:rPr>
        <w:t>. [</w:t>
      </w:r>
      <w:r w:rsidR="00F4713B">
        <w:rPr>
          <w:rtl/>
        </w:rPr>
        <w:t xml:space="preserve">שעה"צ סק"ג שיספיקו חום המים הרותחין ליכנס לתוככי דפנות הכלים ולהפליט האיסור הבלוע, אבל לא ישהם יותר מזמן מועט, כי יחזור הכלי ויבלע הפליטה, ואף כי יש ס', ואב"י, </w:t>
      </w:r>
      <w:r w:rsidR="00F4713B" w:rsidRPr="00F4713B">
        <w:rPr>
          <w:b/>
          <w:bCs/>
          <w:rtl/>
        </w:rPr>
        <w:t>נהגו להחמיר בכל החומרות</w:t>
      </w:r>
      <w:r w:rsidR="00F4713B">
        <w:rPr>
          <w:rFonts w:hint="cs"/>
          <w:rtl/>
        </w:rPr>
        <w:t>]</w:t>
      </w:r>
      <w:r w:rsidR="00CB1F75">
        <w:rPr>
          <w:rFonts w:hint="cs"/>
          <w:rtl/>
        </w:rPr>
        <w:t>"</w:t>
      </w:r>
      <w:r>
        <w:rPr>
          <w:rtl/>
        </w:rPr>
        <w:t>.</w:t>
      </w:r>
    </w:p>
    <w:p w14:paraId="5081145B" w14:textId="77777777" w:rsidR="005829C6" w:rsidRPr="00F4713B" w:rsidRDefault="005829C6" w:rsidP="00C1527A">
      <w:pPr>
        <w:tabs>
          <w:tab w:val="left" w:pos="149"/>
        </w:tabs>
        <w:jc w:val="both"/>
      </w:pPr>
    </w:p>
    <w:p w14:paraId="02F6C4A6" w14:textId="77777777" w:rsidR="005829C6" w:rsidRDefault="00661181" w:rsidP="00E764A3">
      <w:pPr>
        <w:numPr>
          <w:ilvl w:val="1"/>
          <w:numId w:val="6"/>
        </w:numPr>
        <w:tabs>
          <w:tab w:val="left" w:pos="149"/>
        </w:tabs>
        <w:jc w:val="both"/>
      </w:pPr>
      <w:r>
        <w:rPr>
          <w:b/>
          <w:bCs/>
          <w:rtl/>
        </w:rPr>
        <w:t>הזמן</w:t>
      </w:r>
      <w:r>
        <w:rPr>
          <w:rtl/>
        </w:rPr>
        <w:t>.</w:t>
      </w:r>
    </w:p>
    <w:p w14:paraId="4FE2C2C2" w14:textId="77777777" w:rsidR="00636584" w:rsidRDefault="00636584" w:rsidP="00E764A3">
      <w:pPr>
        <w:numPr>
          <w:ilvl w:val="2"/>
          <w:numId w:val="6"/>
        </w:numPr>
        <w:tabs>
          <w:tab w:val="left" w:pos="149"/>
        </w:tabs>
        <w:jc w:val="both"/>
      </w:pPr>
      <w:r>
        <w:rPr>
          <w:rFonts w:hint="cs"/>
          <w:rtl/>
        </w:rPr>
        <w:t>ו' דקות.</w:t>
      </w:r>
    </w:p>
    <w:p w14:paraId="49567DFF" w14:textId="77777777" w:rsidR="00636584" w:rsidRDefault="00636584" w:rsidP="00E764A3">
      <w:pPr>
        <w:numPr>
          <w:ilvl w:val="3"/>
          <w:numId w:val="6"/>
        </w:numPr>
        <w:tabs>
          <w:tab w:val="left" w:pos="149"/>
        </w:tabs>
        <w:jc w:val="both"/>
      </w:pPr>
      <w:r w:rsidRPr="00636584">
        <w:rPr>
          <w:rFonts w:hint="cs"/>
          <w:u w:val="single"/>
          <w:rtl/>
        </w:rPr>
        <w:t>תבואות שמש</w:t>
      </w:r>
      <w:r>
        <w:rPr>
          <w:rFonts w:hint="cs"/>
          <w:rtl/>
        </w:rPr>
        <w:t xml:space="preserve"> (סי' י' אות ב') </w:t>
      </w:r>
      <w:r>
        <w:rPr>
          <w:rtl/>
        </w:rPr>
        <w:t>–</w:t>
      </w:r>
      <w:r>
        <w:rPr>
          <w:rFonts w:hint="cs"/>
          <w:rtl/>
        </w:rPr>
        <w:t xml:space="preserve"> "</w:t>
      </w:r>
      <w:r w:rsidR="008A2479" w:rsidRPr="008A2479">
        <w:rPr>
          <w:rtl/>
        </w:rPr>
        <w:t xml:space="preserve">ושעור ששה מנוטין שקצב </w:t>
      </w:r>
      <w:r w:rsidR="008A2479">
        <w:rPr>
          <w:rFonts w:hint="cs"/>
          <w:rtl/>
        </w:rPr>
        <w:t>ד</w:t>
      </w:r>
      <w:r w:rsidR="008A2479" w:rsidRPr="008A2479">
        <w:rPr>
          <w:rtl/>
        </w:rPr>
        <w:t>ו"ז הגה"צ מוה</w:t>
      </w:r>
      <w:r w:rsidR="008A2479">
        <w:rPr>
          <w:rFonts w:hint="cs"/>
          <w:rtl/>
        </w:rPr>
        <w:t>ר</w:t>
      </w:r>
      <w:r w:rsidR="008A2479" w:rsidRPr="008A2479">
        <w:rPr>
          <w:rtl/>
        </w:rPr>
        <w:t>מ"מ זצ"ל להשהות הכלי בת</w:t>
      </w:r>
      <w:r w:rsidR="008A2479">
        <w:rPr>
          <w:rFonts w:hint="cs"/>
          <w:rtl/>
        </w:rPr>
        <w:t>ו</w:t>
      </w:r>
      <w:r w:rsidR="008A2479" w:rsidRPr="008A2479">
        <w:rPr>
          <w:rtl/>
        </w:rPr>
        <w:t>ך היורה העירני י</w:t>
      </w:r>
      <w:r w:rsidR="008A2479">
        <w:rPr>
          <w:rFonts w:hint="cs"/>
          <w:rtl/>
        </w:rPr>
        <w:t>ד</w:t>
      </w:r>
      <w:r w:rsidR="008A2479" w:rsidRPr="008A2479">
        <w:rPr>
          <w:rtl/>
        </w:rPr>
        <w:t>י</w:t>
      </w:r>
      <w:r w:rsidR="008A2479">
        <w:rPr>
          <w:rFonts w:hint="cs"/>
          <w:rtl/>
        </w:rPr>
        <w:t>ד</w:t>
      </w:r>
      <w:r w:rsidR="008A2479" w:rsidRPr="008A2479">
        <w:rPr>
          <w:rtl/>
        </w:rPr>
        <w:t>י הגאון כ</w:t>
      </w:r>
      <w:r w:rsidR="008A2479">
        <w:rPr>
          <w:rFonts w:hint="cs"/>
          <w:rtl/>
        </w:rPr>
        <w:t>ו'</w:t>
      </w:r>
      <w:r w:rsidR="008A2479" w:rsidRPr="008A2479">
        <w:rPr>
          <w:rtl/>
        </w:rPr>
        <w:t xml:space="preserve"> מו"ה אברהם יואל אבעלסאהן רומו"ץ דק' א</w:t>
      </w:r>
      <w:r w:rsidR="008A2479">
        <w:rPr>
          <w:rFonts w:hint="cs"/>
          <w:rtl/>
        </w:rPr>
        <w:t>ד</w:t>
      </w:r>
      <w:r w:rsidR="008A2479" w:rsidRPr="008A2479">
        <w:rPr>
          <w:rtl/>
        </w:rPr>
        <w:t>עססא שי"ל ב</w:t>
      </w:r>
      <w:r w:rsidR="008A2479">
        <w:rPr>
          <w:rFonts w:hint="cs"/>
          <w:rtl/>
        </w:rPr>
        <w:t>ד</w:t>
      </w:r>
      <w:r w:rsidR="008A2479" w:rsidRPr="008A2479">
        <w:rPr>
          <w:rtl/>
        </w:rPr>
        <w:t xml:space="preserve">עתו כשי' הפוסקים </w:t>
      </w:r>
      <w:r w:rsidR="008A2479">
        <w:rPr>
          <w:rFonts w:hint="cs"/>
          <w:rtl/>
        </w:rPr>
        <w:t>ד</w:t>
      </w:r>
      <w:r w:rsidR="008A2479" w:rsidRPr="008A2479">
        <w:rPr>
          <w:rtl/>
        </w:rPr>
        <w:t xml:space="preserve">שיעור מליחה לא פחות מח"י מנוטין ומליח הרי הוא כרותח ושליש בשול הרי הוא ראוי לאכילה ונמצא ששליש בשול הוא ששה מינוטין ולזה ס"ל לדו"ז הגז"ל </w:t>
      </w:r>
      <w:r w:rsidR="008A2479" w:rsidRPr="008A2479">
        <w:rPr>
          <w:b/>
          <w:bCs/>
          <w:rtl/>
        </w:rPr>
        <w:t>ששיעור פליטה שבכלי הוא לא פחות מששה מינוטין</w:t>
      </w:r>
      <w:r w:rsidR="008A2479" w:rsidRPr="008A2479">
        <w:rPr>
          <w:rtl/>
        </w:rPr>
        <w:t xml:space="preserve"> עכ"ל וי</w:t>
      </w:r>
      <w:r w:rsidR="008A2479">
        <w:rPr>
          <w:rFonts w:hint="cs"/>
          <w:rtl/>
        </w:rPr>
        <w:t>ד</w:t>
      </w:r>
      <w:r w:rsidR="008A2479" w:rsidRPr="008A2479">
        <w:rPr>
          <w:rtl/>
        </w:rPr>
        <w:t>י</w:t>
      </w:r>
      <w:r w:rsidR="008A2479">
        <w:rPr>
          <w:rFonts w:hint="cs"/>
          <w:rtl/>
        </w:rPr>
        <w:t>ד</w:t>
      </w:r>
      <w:r w:rsidR="008A2479" w:rsidRPr="008A2479">
        <w:rPr>
          <w:rtl/>
        </w:rPr>
        <w:t>י הגאון כו' מו"ה יוסף לעווינשטיין נ"י גאב"</w:t>
      </w:r>
      <w:r w:rsidR="008A2479">
        <w:rPr>
          <w:rFonts w:hint="cs"/>
          <w:rtl/>
        </w:rPr>
        <w:t>ד</w:t>
      </w:r>
      <w:r w:rsidR="008A2479" w:rsidRPr="008A2479">
        <w:rPr>
          <w:rtl/>
        </w:rPr>
        <w:t xml:space="preserve"> סעראצק כתב לי בזה ברא"ש חולין פ' כה"ב סי' מ"ט דהברצלוני כתב שיעור צלי' </w:t>
      </w:r>
      <w:r w:rsidR="008A2479">
        <w:rPr>
          <w:rFonts w:hint="cs"/>
          <w:rtl/>
        </w:rPr>
        <w:t>(</w:t>
      </w:r>
      <w:r w:rsidR="008A2479" w:rsidRPr="008A2479">
        <w:rPr>
          <w:rtl/>
        </w:rPr>
        <w:t>שהוא י"ח מנוטין</w:t>
      </w:r>
      <w:r w:rsidR="008A2479">
        <w:rPr>
          <w:rFonts w:hint="cs"/>
          <w:rtl/>
        </w:rPr>
        <w:t>)</w:t>
      </w:r>
      <w:r w:rsidR="008A2479" w:rsidRPr="008A2479">
        <w:rPr>
          <w:rtl/>
        </w:rPr>
        <w:t xml:space="preserve"> ולר"ת נאסר מיד</w:t>
      </w:r>
      <w:r w:rsidR="008A2479">
        <w:rPr>
          <w:rFonts w:hint="cs"/>
          <w:rtl/>
        </w:rPr>
        <w:t>.</w:t>
      </w:r>
      <w:r w:rsidR="008A2479" w:rsidRPr="008A2479">
        <w:rPr>
          <w:rtl/>
        </w:rPr>
        <w:t xml:space="preserve"> ו</w:t>
      </w:r>
      <w:r w:rsidR="008A2479">
        <w:rPr>
          <w:rFonts w:hint="cs"/>
          <w:rtl/>
        </w:rPr>
        <w:t>ע</w:t>
      </w:r>
      <w:r w:rsidR="008A2479" w:rsidRPr="008A2479">
        <w:rPr>
          <w:rtl/>
        </w:rPr>
        <w:t xml:space="preserve">שה פשרה שיתנו </w:t>
      </w:r>
      <w:r w:rsidR="008A2479">
        <w:rPr>
          <w:rFonts w:hint="cs"/>
          <w:rtl/>
        </w:rPr>
        <w:t>ע</w:t>
      </w:r>
      <w:r w:rsidR="008A2479" w:rsidRPr="008A2479">
        <w:rPr>
          <w:rtl/>
        </w:rPr>
        <w:t>ל האש וי</w:t>
      </w:r>
      <w:r w:rsidR="008A2479">
        <w:rPr>
          <w:rFonts w:hint="cs"/>
          <w:rtl/>
        </w:rPr>
        <w:t>תח</w:t>
      </w:r>
      <w:r w:rsidR="008A2479" w:rsidRPr="008A2479">
        <w:rPr>
          <w:rtl/>
        </w:rPr>
        <w:t>יל להרתיח והתפארת ישראל בכלכלת שבת דין בשול כ' שהוא שיעור מיל וכ"כ הבל"י בהקדמה אבל א"כ אין זה פשרה והשבוי</w:t>
      </w:r>
      <w:r w:rsidR="008A2479">
        <w:rPr>
          <w:rFonts w:hint="cs"/>
          <w:rtl/>
        </w:rPr>
        <w:t>ע</w:t>
      </w:r>
      <w:r w:rsidR="008A2479" w:rsidRPr="008A2479">
        <w:rPr>
          <w:rtl/>
        </w:rPr>
        <w:t>"ק בח"ב סי' קמ"ה כ' דפשרה הוא שליש והוא ששה מנוטין</w:t>
      </w:r>
      <w:r>
        <w:rPr>
          <w:rFonts w:hint="cs"/>
          <w:rtl/>
        </w:rPr>
        <w:t>".</w:t>
      </w:r>
    </w:p>
    <w:p w14:paraId="162C713D" w14:textId="77777777" w:rsidR="00A9652B" w:rsidRDefault="00661181" w:rsidP="00E764A3">
      <w:pPr>
        <w:numPr>
          <w:ilvl w:val="2"/>
          <w:numId w:val="6"/>
        </w:numPr>
        <w:tabs>
          <w:tab w:val="left" w:pos="149"/>
        </w:tabs>
        <w:jc w:val="both"/>
      </w:pPr>
      <w:r>
        <w:rPr>
          <w:rtl/>
        </w:rPr>
        <w:t>בערך חצי דקה</w:t>
      </w:r>
      <w:r w:rsidR="00A9652B">
        <w:rPr>
          <w:rFonts w:hint="cs"/>
          <w:rtl/>
        </w:rPr>
        <w:t>.</w:t>
      </w:r>
    </w:p>
    <w:p w14:paraId="4200DD38" w14:textId="77777777" w:rsidR="005829C6" w:rsidRDefault="00661181" w:rsidP="00E764A3">
      <w:pPr>
        <w:numPr>
          <w:ilvl w:val="3"/>
          <w:numId w:val="6"/>
        </w:numPr>
        <w:tabs>
          <w:tab w:val="left" w:pos="149"/>
        </w:tabs>
        <w:jc w:val="both"/>
      </w:pPr>
      <w:r>
        <w:rPr>
          <w:u w:val="single"/>
          <w:rtl/>
        </w:rPr>
        <w:t>באר משה</w:t>
      </w:r>
      <w:r>
        <w:rPr>
          <w:rtl/>
        </w:rPr>
        <w:t xml:space="preserve"> (מטבח הכשר ארטסקרול, פרק י"ד הע' קכ"ו).</w:t>
      </w:r>
    </w:p>
    <w:p w14:paraId="36337FB1" w14:textId="07903DD1" w:rsidR="00A9652B" w:rsidRDefault="00661181" w:rsidP="00E764A3">
      <w:pPr>
        <w:numPr>
          <w:ilvl w:val="2"/>
          <w:numId w:val="6"/>
        </w:numPr>
        <w:tabs>
          <w:tab w:val="left" w:pos="149"/>
        </w:tabs>
        <w:jc w:val="both"/>
      </w:pPr>
      <w:r>
        <w:rPr>
          <w:rtl/>
        </w:rPr>
        <w:t xml:space="preserve">י-ט"ו </w:t>
      </w:r>
      <w:r w:rsidR="00A613F6">
        <w:rPr>
          <w:rFonts w:hint="cs"/>
          <w:rtl/>
        </w:rPr>
        <w:t>שניות</w:t>
      </w:r>
      <w:r w:rsidR="00A9652B">
        <w:rPr>
          <w:rFonts w:hint="cs"/>
          <w:rtl/>
        </w:rPr>
        <w:t>.</w:t>
      </w:r>
    </w:p>
    <w:p w14:paraId="193F58CC" w14:textId="65EA1991" w:rsidR="001100FE" w:rsidRPr="001100FE" w:rsidRDefault="00661181" w:rsidP="00E764A3">
      <w:pPr>
        <w:numPr>
          <w:ilvl w:val="3"/>
          <w:numId w:val="6"/>
        </w:numPr>
        <w:tabs>
          <w:tab w:val="left" w:pos="149"/>
        </w:tabs>
        <w:jc w:val="both"/>
      </w:pPr>
      <w:r>
        <w:rPr>
          <w:u w:val="single"/>
          <w:rtl/>
        </w:rPr>
        <w:t>הגרי"א פארכהיימער</w:t>
      </w:r>
      <w:r>
        <w:rPr>
          <w:rtl/>
        </w:rPr>
        <w:t xml:space="preserve"> שליט"א (המטבח </w:t>
      </w:r>
      <w:r w:rsidR="00761B3D">
        <w:rPr>
          <w:rFonts w:hint="cs"/>
          <w:rtl/>
        </w:rPr>
        <w:t>ה</w:t>
      </w:r>
      <w:r>
        <w:rPr>
          <w:rtl/>
        </w:rPr>
        <w:t xml:space="preserve">יהודי </w:t>
      </w:r>
      <w:r w:rsidR="00761B3D">
        <w:rPr>
          <w:rFonts w:hint="cs"/>
          <w:rtl/>
        </w:rPr>
        <w:t>[</w:t>
      </w:r>
      <w:r>
        <w:rPr>
          <w:rtl/>
        </w:rPr>
        <w:t>אנגלית</w:t>
      </w:r>
      <w:r w:rsidR="00761B3D">
        <w:rPr>
          <w:rFonts w:hint="cs"/>
          <w:rtl/>
        </w:rPr>
        <w:t>]</w:t>
      </w:r>
      <w:r>
        <w:rPr>
          <w:rtl/>
        </w:rPr>
        <w:t>, עמ' ע"ה</w:t>
      </w:r>
      <w:r w:rsidR="00A9652B">
        <w:rPr>
          <w:rFonts w:hint="cs"/>
          <w:b/>
          <w:i/>
          <w:rtl/>
        </w:rPr>
        <w:t xml:space="preserve">) </w:t>
      </w:r>
      <w:r w:rsidR="001100FE">
        <w:rPr>
          <w:rFonts w:hint="cs"/>
          <w:b/>
          <w:i/>
          <w:rtl/>
        </w:rPr>
        <w:t>-</w:t>
      </w:r>
    </w:p>
    <w:p w14:paraId="70B674AD" w14:textId="020C7A1B" w:rsidR="005829C6" w:rsidRDefault="001100FE" w:rsidP="001100FE">
      <w:pPr>
        <w:bidi w:val="0"/>
        <w:jc w:val="both"/>
      </w:pPr>
      <w:r>
        <w:t>L</w:t>
      </w:r>
      <w:r w:rsidRPr="001100FE">
        <w:t>eave the utensil in the boiling</w:t>
      </w:r>
      <w:r>
        <w:t xml:space="preserve"> (bubbling)</w:t>
      </w:r>
      <w:r w:rsidRPr="001100FE">
        <w:t xml:space="preserve"> water</w:t>
      </w:r>
      <w:r>
        <w:t xml:space="preserve"> </w:t>
      </w:r>
      <w:r w:rsidR="00661181">
        <w:t>for approximately 10-15 seconds</w:t>
      </w:r>
      <w:r w:rsidR="00661181">
        <w:rPr>
          <w:rtl/>
        </w:rPr>
        <w:t>.</w:t>
      </w:r>
    </w:p>
    <w:p w14:paraId="22A706B6" w14:textId="76D0E0FF" w:rsidR="00A9652B" w:rsidRDefault="00661181" w:rsidP="00E764A3">
      <w:pPr>
        <w:numPr>
          <w:ilvl w:val="2"/>
          <w:numId w:val="6"/>
        </w:numPr>
        <w:tabs>
          <w:tab w:val="left" w:pos="149"/>
        </w:tabs>
        <w:jc w:val="both"/>
      </w:pPr>
      <w:r>
        <w:rPr>
          <w:rtl/>
        </w:rPr>
        <w:t xml:space="preserve">י' </w:t>
      </w:r>
      <w:r w:rsidR="00A613F6">
        <w:rPr>
          <w:rFonts w:hint="cs"/>
          <w:rtl/>
        </w:rPr>
        <w:t>שניות</w:t>
      </w:r>
      <w:r w:rsidR="00A9652B">
        <w:rPr>
          <w:rFonts w:hint="cs"/>
          <w:rtl/>
        </w:rPr>
        <w:t>.</w:t>
      </w:r>
    </w:p>
    <w:p w14:paraId="7CB94350" w14:textId="77777777" w:rsidR="00A9652B" w:rsidRDefault="00661181" w:rsidP="00E764A3">
      <w:pPr>
        <w:numPr>
          <w:ilvl w:val="3"/>
          <w:numId w:val="6"/>
        </w:numPr>
        <w:tabs>
          <w:tab w:val="left" w:pos="149"/>
        </w:tabs>
        <w:jc w:val="both"/>
      </w:pPr>
      <w:r>
        <w:rPr>
          <w:u w:val="single"/>
          <w:rtl/>
        </w:rPr>
        <w:t>הגר"א גרשטאן</w:t>
      </w:r>
      <w:r>
        <w:rPr>
          <w:rtl/>
        </w:rPr>
        <w:t xml:space="preserve"> שליט"א (דף הכשרות חכ"ב-ד', עמ' כ"ב</w:t>
      </w:r>
      <w:r w:rsidR="00A9652B">
        <w:rPr>
          <w:rFonts w:hint="cs"/>
          <w:rtl/>
        </w:rPr>
        <w:t>) -</w:t>
      </w:r>
    </w:p>
    <w:p w14:paraId="6A58540A" w14:textId="77777777" w:rsidR="005829C6" w:rsidRDefault="00661181" w:rsidP="00A9652B">
      <w:pPr>
        <w:bidi w:val="0"/>
        <w:ind w:right="537"/>
        <w:jc w:val="both"/>
      </w:pPr>
      <w:proofErr w:type="spellStart"/>
      <w:r>
        <w:t>Rav</w:t>
      </w:r>
      <w:proofErr w:type="spellEnd"/>
      <w:r>
        <w:t xml:space="preserve"> Belsky and </w:t>
      </w:r>
      <w:proofErr w:type="spellStart"/>
      <w:r>
        <w:t>Rav</w:t>
      </w:r>
      <w:proofErr w:type="spellEnd"/>
      <w:r>
        <w:t xml:space="preserve"> Schachter hold that one should not rely on the </w:t>
      </w:r>
      <w:proofErr w:type="spellStart"/>
      <w:r>
        <w:t>sevara</w:t>
      </w:r>
      <w:proofErr w:type="spellEnd"/>
      <w:r>
        <w:t xml:space="preserve"> of the </w:t>
      </w:r>
      <w:proofErr w:type="spellStart"/>
      <w:r>
        <w:t>Chamudei</w:t>
      </w:r>
      <w:proofErr w:type="spellEnd"/>
      <w:r>
        <w:t xml:space="preserve"> Daniel alone, but it can be used as a </w:t>
      </w:r>
      <w:proofErr w:type="spellStart"/>
      <w:r>
        <w:t>tziruf</w:t>
      </w:r>
      <w:proofErr w:type="spellEnd"/>
      <w:r>
        <w:t xml:space="preserve"> to be </w:t>
      </w:r>
      <w:proofErr w:type="spellStart"/>
      <w:r>
        <w:t>maikel</w:t>
      </w:r>
      <w:proofErr w:type="spellEnd"/>
      <w:r>
        <w:t xml:space="preserve"> when there are other </w:t>
      </w:r>
      <w:proofErr w:type="spellStart"/>
      <w:r>
        <w:t>sevaros</w:t>
      </w:r>
      <w:proofErr w:type="spellEnd"/>
      <w:r>
        <w:t xml:space="preserve">. However, one should be </w:t>
      </w:r>
      <w:proofErr w:type="spellStart"/>
      <w:r>
        <w:t>choshesh</w:t>
      </w:r>
      <w:proofErr w:type="spellEnd"/>
      <w:r>
        <w:t xml:space="preserve"> for the </w:t>
      </w:r>
      <w:proofErr w:type="spellStart"/>
      <w:r>
        <w:t>Chamudei</w:t>
      </w:r>
      <w:proofErr w:type="spellEnd"/>
      <w:r>
        <w:t xml:space="preserve"> Daniel </w:t>
      </w:r>
      <w:proofErr w:type="spellStart"/>
      <w:proofErr w:type="gramStart"/>
      <w:r>
        <w:t>l‘</w:t>
      </w:r>
      <w:proofErr w:type="gramEnd"/>
      <w:r>
        <w:t>chumra</w:t>
      </w:r>
      <w:proofErr w:type="spellEnd"/>
      <w:r>
        <w:t xml:space="preserve">. When </w:t>
      </w:r>
      <w:proofErr w:type="spellStart"/>
      <w:r>
        <w:t>kashering</w:t>
      </w:r>
      <w:proofErr w:type="spellEnd"/>
      <w:r>
        <w:t xml:space="preserve"> with </w:t>
      </w:r>
      <w:proofErr w:type="spellStart"/>
      <w:r>
        <w:t>hagalah</w:t>
      </w:r>
      <w:proofErr w:type="spellEnd"/>
      <w:r>
        <w:t xml:space="preserve">, ones </w:t>
      </w:r>
      <w:proofErr w:type="spellStart"/>
      <w:r>
        <w:t>hould</w:t>
      </w:r>
      <w:proofErr w:type="spellEnd"/>
      <w:r>
        <w:t xml:space="preserve"> make sure to immerse the utensil into boiling water for at least 10 seconds, so that according to all opinions, the water has the potential to be </w:t>
      </w:r>
      <w:proofErr w:type="spellStart"/>
      <w:r>
        <w:t>polet</w:t>
      </w:r>
      <w:proofErr w:type="spellEnd"/>
      <w:r>
        <w:t xml:space="preserve"> the </w:t>
      </w:r>
      <w:proofErr w:type="spellStart"/>
      <w:r>
        <w:t>bliyos</w:t>
      </w:r>
      <w:proofErr w:type="spellEnd"/>
      <w:r>
        <w:t xml:space="preserve"> from the utensil</w:t>
      </w:r>
      <w:r w:rsidR="00A9652B">
        <w:t>.</w:t>
      </w:r>
    </w:p>
    <w:p w14:paraId="599CE6C3" w14:textId="327CC73C" w:rsidR="00A9652B" w:rsidRDefault="00661181" w:rsidP="00E764A3">
      <w:pPr>
        <w:numPr>
          <w:ilvl w:val="2"/>
          <w:numId w:val="6"/>
        </w:numPr>
        <w:tabs>
          <w:tab w:val="left" w:pos="149"/>
        </w:tabs>
        <w:jc w:val="both"/>
      </w:pPr>
      <w:r>
        <w:rPr>
          <w:rtl/>
        </w:rPr>
        <w:t xml:space="preserve">כמה </w:t>
      </w:r>
      <w:r w:rsidR="00A613F6">
        <w:rPr>
          <w:rFonts w:hint="cs"/>
          <w:rtl/>
        </w:rPr>
        <w:t>שניות</w:t>
      </w:r>
      <w:r w:rsidR="00A9652B">
        <w:rPr>
          <w:rFonts w:hint="cs"/>
          <w:rtl/>
        </w:rPr>
        <w:t>.</w:t>
      </w:r>
    </w:p>
    <w:p w14:paraId="734DAC97" w14:textId="77777777" w:rsidR="005829C6" w:rsidRDefault="00661181" w:rsidP="00E764A3">
      <w:pPr>
        <w:numPr>
          <w:ilvl w:val="3"/>
          <w:numId w:val="6"/>
        </w:numPr>
        <w:tabs>
          <w:tab w:val="left" w:pos="149"/>
        </w:tabs>
        <w:jc w:val="both"/>
      </w:pPr>
      <w:r>
        <w:rPr>
          <w:u w:val="single"/>
          <w:rtl/>
        </w:rPr>
        <w:t>הגר"ש איידר</w:t>
      </w:r>
      <w:r>
        <w:rPr>
          <w:rtl/>
        </w:rPr>
        <w:t xml:space="preserve"> זצ"ל (פסח, עמ' קנ"ב</w:t>
      </w:r>
      <w:r w:rsidR="00A9652B">
        <w:rPr>
          <w:rFonts w:hint="cs"/>
          <w:b/>
          <w:i/>
          <w:rtl/>
        </w:rPr>
        <w:t xml:space="preserve">) </w:t>
      </w:r>
      <w:r w:rsidR="00A9652B">
        <w:rPr>
          <w:b/>
          <w:i/>
          <w:rtl/>
        </w:rPr>
        <w:t>–</w:t>
      </w:r>
      <w:r>
        <w:rPr>
          <w:rtl/>
        </w:rPr>
        <w:t xml:space="preserve"> "</w:t>
      </w:r>
      <w:r>
        <w:t>a few seconds</w:t>
      </w:r>
      <w:r>
        <w:rPr>
          <w:rtl/>
        </w:rPr>
        <w:t>".</w:t>
      </w:r>
    </w:p>
    <w:p w14:paraId="05E31053" w14:textId="77777777" w:rsidR="009D1AC9" w:rsidRPr="009D1AC9" w:rsidRDefault="009D1AC9" w:rsidP="00E764A3">
      <w:pPr>
        <w:numPr>
          <w:ilvl w:val="2"/>
          <w:numId w:val="6"/>
        </w:numPr>
        <w:tabs>
          <w:tab w:val="left" w:pos="149"/>
        </w:tabs>
        <w:jc w:val="both"/>
      </w:pPr>
      <w:r>
        <w:rPr>
          <w:rFonts w:hint="cs"/>
          <w:rtl/>
        </w:rPr>
        <w:t>מראי מקומות.</w:t>
      </w:r>
    </w:p>
    <w:p w14:paraId="72F5F02E" w14:textId="77777777" w:rsidR="004007FC" w:rsidRPr="004007FC" w:rsidRDefault="004007FC" w:rsidP="00E764A3">
      <w:pPr>
        <w:numPr>
          <w:ilvl w:val="3"/>
          <w:numId w:val="6"/>
        </w:numPr>
        <w:tabs>
          <w:tab w:val="left" w:pos="149"/>
        </w:tabs>
        <w:jc w:val="both"/>
      </w:pPr>
      <w:r w:rsidRPr="004007FC">
        <w:rPr>
          <w:u w:val="single"/>
          <w:rtl/>
        </w:rPr>
        <w:t>יביע אומר</w:t>
      </w:r>
      <w:r w:rsidRPr="004007FC">
        <w:rPr>
          <w:rtl/>
        </w:rPr>
        <w:t xml:space="preserve"> (משיעורי מרן הראשון לציון ח"ג עמ' רפ"ט) </w:t>
      </w:r>
      <w:r>
        <w:rPr>
          <w:rtl/>
        </w:rPr>
        <w:t>–</w:t>
      </w:r>
      <w:r w:rsidRPr="004007FC">
        <w:rPr>
          <w:rtl/>
        </w:rPr>
        <w:t xml:space="preserve"> "בהלכות הגעלה כמה פרטים. יש ללכת בכלי אחר רוב תשמישו, כגון אם עשה אטריות בקדרה פעם אחת, ורוצה להכשיר הקדרה, מגעיל את הסיר, ומכניסו בתוך חבית מלאה מים רותחים, ומשהה אותה כמה דקות עד שמוציאה בליעותיה, והיא מוכשרת לפסח, אך סיר שעשה בו פעמים רבות אטריות, אין מועילה לו הגעלה, אלא יש ללבנו</w:t>
      </w:r>
      <w:r>
        <w:rPr>
          <w:rFonts w:hint="cs"/>
          <w:rtl/>
        </w:rPr>
        <w:t>".</w:t>
      </w:r>
    </w:p>
    <w:p w14:paraId="600BFF1C" w14:textId="77777777" w:rsidR="008A2479" w:rsidRPr="008A2479" w:rsidRDefault="008A2479" w:rsidP="004007FC">
      <w:pPr>
        <w:ind w:left="567"/>
        <w:jc w:val="both"/>
      </w:pPr>
      <w:r w:rsidRPr="008A2479">
        <w:rPr>
          <w:rFonts w:hint="cs"/>
          <w:u w:val="single"/>
          <w:rtl/>
        </w:rPr>
        <w:t>יביע אומר</w:t>
      </w:r>
      <w:r>
        <w:rPr>
          <w:rFonts w:hint="cs"/>
          <w:rtl/>
        </w:rPr>
        <w:t xml:space="preserve"> (מעין אומר ח"ג פרק ב' סי' ל"ד) </w:t>
      </w:r>
      <w:r>
        <w:rPr>
          <w:rtl/>
        </w:rPr>
        <w:t>–</w:t>
      </w:r>
      <w:r>
        <w:rPr>
          <w:rFonts w:hint="cs"/>
          <w:rtl/>
        </w:rPr>
        <w:t xml:space="preserve"> "</w:t>
      </w:r>
      <w:r w:rsidRPr="008A2479">
        <w:rPr>
          <w:rtl/>
        </w:rPr>
        <w:t>שאלה: ב'שיעורי תורה' של מו"ר נר"ו [חלק ג' עמוד רפט'] כתוב בדין הגעלת כלים לפסח 'להשים במים כמה דקות' ונראה שזה טעות דפוס וצריך לומר כמה שניות, האומנם כך. תשובה: לא אמרתי דבר כזה</w:t>
      </w:r>
      <w:r>
        <w:rPr>
          <w:rFonts w:hint="cs"/>
          <w:rtl/>
        </w:rPr>
        <w:t>".</w:t>
      </w:r>
    </w:p>
    <w:p w14:paraId="4746AC50" w14:textId="77777777" w:rsidR="009D1AC9" w:rsidRDefault="009D1AC9" w:rsidP="00E764A3">
      <w:pPr>
        <w:numPr>
          <w:ilvl w:val="3"/>
          <w:numId w:val="6"/>
        </w:numPr>
        <w:tabs>
          <w:tab w:val="left" w:pos="149"/>
        </w:tabs>
        <w:jc w:val="both"/>
      </w:pPr>
      <w:r w:rsidRPr="009D1AC9">
        <w:rPr>
          <w:u w:val="single"/>
          <w:rtl/>
        </w:rPr>
        <w:t>מטבח הכשר</w:t>
      </w:r>
      <w:r>
        <w:rPr>
          <w:rtl/>
        </w:rPr>
        <w:t xml:space="preserve"> </w:t>
      </w:r>
      <w:r>
        <w:rPr>
          <w:rFonts w:hint="cs"/>
          <w:rtl/>
        </w:rPr>
        <w:t>(</w:t>
      </w:r>
      <w:r>
        <w:rPr>
          <w:rtl/>
        </w:rPr>
        <w:t>ארטסקרול,</w:t>
      </w:r>
      <w:r>
        <w:rPr>
          <w:rFonts w:hint="cs"/>
          <w:rtl/>
        </w:rPr>
        <w:t xml:space="preserve"> סוף עמ' שנ"ח) -</w:t>
      </w:r>
    </w:p>
    <w:p w14:paraId="7D4D5C6A" w14:textId="77777777" w:rsidR="009D1AC9" w:rsidRPr="009D1AC9" w:rsidRDefault="009D1AC9" w:rsidP="009D1AC9">
      <w:pPr>
        <w:bidi w:val="0"/>
        <w:jc w:val="both"/>
      </w:pPr>
      <w:proofErr w:type="spellStart"/>
      <w:r>
        <w:t>Poskim</w:t>
      </w:r>
      <w:proofErr w:type="spellEnd"/>
      <w:r>
        <w:t xml:space="preserve"> advise that one should keep the utensil in the water for </w:t>
      </w:r>
      <w:r w:rsidRPr="00F4713B">
        <w:rPr>
          <w:b/>
          <w:bCs/>
        </w:rPr>
        <w:t>a moment</w:t>
      </w:r>
      <w:r>
        <w:t>.</w:t>
      </w:r>
    </w:p>
    <w:p w14:paraId="1BDF492B" w14:textId="77777777" w:rsidR="005829C6" w:rsidRDefault="00661181" w:rsidP="00E764A3">
      <w:pPr>
        <w:numPr>
          <w:ilvl w:val="3"/>
          <w:numId w:val="6"/>
        </w:numPr>
        <w:tabs>
          <w:tab w:val="left" w:pos="149"/>
        </w:tabs>
        <w:jc w:val="both"/>
      </w:pPr>
      <w:r>
        <w:rPr>
          <w:u w:val="single"/>
          <w:rtl/>
        </w:rPr>
        <w:t>חוט שני</w:t>
      </w:r>
      <w:r>
        <w:rPr>
          <w:rtl/>
        </w:rPr>
        <w:t xml:space="preserve"> (פסח פרק י"א ס"ק א' ד"ה פירוש) – "פירוש: דאין הפירוש מיד ממש, אלא כדרך המגעילין שמכניסים הכלי למים ומסתכלים אם המים מעלים רתיחה, </w:t>
      </w:r>
      <w:r w:rsidRPr="009D1AC9">
        <w:rPr>
          <w:b/>
          <w:bCs/>
          <w:rtl/>
        </w:rPr>
        <w:t>שהרי כשמכניס כלי צונן המים גם מצטננים קצת ויכולים להפסיק מרתיחתם</w:t>
      </w:r>
      <w:r>
        <w:rPr>
          <w:rtl/>
        </w:rPr>
        <w:t>, כמ"ש במ"ב, על כן מן הראוי להסתכל אחרי הכנסת הכלי למים אם המים מתגברים ומעלים רתיחה לאחר הכנסתם ואז תלינן שכבר פלט, אבל לא לחטוף מיד ולהוציא".</w:t>
      </w:r>
    </w:p>
    <w:p w14:paraId="6006B76F" w14:textId="77777777" w:rsidR="005829C6" w:rsidRDefault="005829C6" w:rsidP="00C1527A">
      <w:pPr>
        <w:tabs>
          <w:tab w:val="left" w:pos="149"/>
        </w:tabs>
        <w:jc w:val="both"/>
      </w:pPr>
    </w:p>
    <w:p w14:paraId="7CB7FBBB" w14:textId="77777777" w:rsidR="00C96C4E" w:rsidRDefault="00C96C4E" w:rsidP="00E764A3">
      <w:pPr>
        <w:numPr>
          <w:ilvl w:val="1"/>
          <w:numId w:val="6"/>
        </w:numPr>
        <w:tabs>
          <w:tab w:val="left" w:pos="149"/>
        </w:tabs>
        <w:jc w:val="both"/>
      </w:pPr>
      <w:r w:rsidRPr="00C96C4E">
        <w:rPr>
          <w:rFonts w:hint="cs"/>
          <w:b/>
          <w:bCs/>
          <w:rtl/>
        </w:rPr>
        <w:t>שיטת החמודי דניאל: סילק מיד</w:t>
      </w:r>
      <w:r>
        <w:rPr>
          <w:rFonts w:hint="cs"/>
          <w:rtl/>
        </w:rPr>
        <w:t>.</w:t>
      </w:r>
    </w:p>
    <w:p w14:paraId="3941300B" w14:textId="77777777" w:rsidR="00C96C4E" w:rsidRPr="00C96C4E" w:rsidRDefault="00C96C4E" w:rsidP="00E764A3">
      <w:pPr>
        <w:numPr>
          <w:ilvl w:val="2"/>
          <w:numId w:val="6"/>
        </w:numPr>
        <w:tabs>
          <w:tab w:val="left" w:pos="149"/>
        </w:tabs>
        <w:jc w:val="both"/>
      </w:pPr>
      <w:r>
        <w:rPr>
          <w:rFonts w:hint="cs"/>
          <w:rtl/>
        </w:rPr>
        <w:t xml:space="preserve">מראי מקומות </w:t>
      </w:r>
      <w:r>
        <w:rPr>
          <w:rtl/>
        </w:rPr>
        <w:t>–</w:t>
      </w:r>
      <w:r w:rsidR="00636584">
        <w:rPr>
          <w:rFonts w:hint="cs"/>
          <w:rtl/>
        </w:rPr>
        <w:t xml:space="preserve"> </w:t>
      </w:r>
      <w:r w:rsidR="00636584" w:rsidRPr="00636584">
        <w:rPr>
          <w:rFonts w:hint="cs"/>
          <w:u w:val="single"/>
          <w:rtl/>
        </w:rPr>
        <w:t>תבואות שמש</w:t>
      </w:r>
      <w:r w:rsidR="00636584">
        <w:rPr>
          <w:rFonts w:hint="cs"/>
          <w:rtl/>
        </w:rPr>
        <w:t xml:space="preserve"> (סי' ט' אות ה'),</w:t>
      </w:r>
      <w:r>
        <w:rPr>
          <w:rFonts w:hint="cs"/>
          <w:rtl/>
        </w:rPr>
        <w:t xml:space="preserve"> </w:t>
      </w:r>
      <w:r>
        <w:rPr>
          <w:u w:val="single"/>
          <w:rtl/>
        </w:rPr>
        <w:t>הגעלת כלים</w:t>
      </w:r>
      <w:r>
        <w:rPr>
          <w:rtl/>
        </w:rPr>
        <w:t xml:space="preserve"> (פרק י"א הע' ס' ד"ה ונראה)</w:t>
      </w:r>
      <w:r w:rsidR="003F1113">
        <w:rPr>
          <w:rFonts w:hint="cs"/>
          <w:rtl/>
        </w:rPr>
        <w:t xml:space="preserve">, </w:t>
      </w:r>
      <w:r w:rsidR="003F1113">
        <w:rPr>
          <w:u w:val="single"/>
          <w:rtl/>
        </w:rPr>
        <w:t>הגר"א גרשטאן</w:t>
      </w:r>
      <w:r w:rsidR="003F1113">
        <w:rPr>
          <w:rtl/>
        </w:rPr>
        <w:t xml:space="preserve"> שליט"א (דף הכשרות חכ"ב-ד', עמ' כ"ב</w:t>
      </w:r>
      <w:r w:rsidR="003F1113">
        <w:rPr>
          <w:rFonts w:hint="cs"/>
          <w:rtl/>
        </w:rPr>
        <w:t>, לשונו מובא לעיל)</w:t>
      </w:r>
      <w:r>
        <w:rPr>
          <w:rFonts w:hint="cs"/>
          <w:rtl/>
        </w:rPr>
        <w:t>.</w:t>
      </w:r>
    </w:p>
    <w:p w14:paraId="14DCDA42" w14:textId="77777777" w:rsidR="00C96C4E" w:rsidRDefault="00525881" w:rsidP="00E764A3">
      <w:pPr>
        <w:numPr>
          <w:ilvl w:val="3"/>
          <w:numId w:val="6"/>
        </w:numPr>
        <w:tabs>
          <w:tab w:val="left" w:pos="149"/>
        </w:tabs>
        <w:jc w:val="both"/>
      </w:pPr>
      <w:r>
        <w:rPr>
          <w:u w:val="single"/>
          <w:rtl/>
        </w:rPr>
        <w:t>דרכ"ת</w:t>
      </w:r>
      <w:r w:rsidR="00C96C4E">
        <w:rPr>
          <w:rtl/>
        </w:rPr>
        <w:t xml:space="preserve"> (סי' ק"ה ס"ק ס"ה) – "עפת"ש מ"ש מהחמודי דניאל דאינו נאסר בסלקו מיד דשהה קצת בעינן ... ועי' בט"ז או"ח סי' תנ"ב סק"ב שכתב מהטור לענין הגעלה דנוהגין להכניסם ולהוציאם מיד ומבואר מדבריו ג"כ דפשיטא לי' שהוא פולט מכח הרתיחות מיד והנה בט"ז שם כ' דמ"מ צריך לדקדק שלא למהר ולהוציאו כדי שיהא פנאי שיבליעו המים בתוך דופני הכלי ולהפליט הבליע עיי"ש ומשמע לכאורה דעת הט"ז שאינו מפליט ומבליע כשסלקו מיד רק כששהה מעט אכן הנה בש"ע התניא שם סעיף ד' מבואר </w:t>
      </w:r>
      <w:r w:rsidR="00C96C4E">
        <w:rPr>
          <w:b/>
          <w:bCs/>
          <w:rtl/>
        </w:rPr>
        <w:t>דמעיקר הדין</w:t>
      </w:r>
      <w:r w:rsidR="00C96C4E">
        <w:rPr>
          <w:rtl/>
        </w:rPr>
        <w:t xml:space="preserve"> אין חילוק בין אם שהה הרבה בתוך הרותחין או אם יוציאנו מיד כי גם אם יוציאנו תיכף אמרינן שנפשט ממנו הכל רק משום חומרא נכון לזהר להשהותו מעט עיי"ש ומבואר ממילא מדבריו דדוקא לחומרא לכתחלה הוא שכ' הט"ז שיש להחמיר להשהותו אבל להוציא מזה צד קולא דאם לא שהה לא בלע ולא פלט זה לא אמרינן כלל ואפי' סילקו מיד יש לאסיר ...".</w:t>
      </w:r>
    </w:p>
    <w:p w14:paraId="77ADDBA8" w14:textId="77777777" w:rsidR="00C96C4E" w:rsidRDefault="00C96C4E" w:rsidP="00E764A3">
      <w:pPr>
        <w:numPr>
          <w:ilvl w:val="3"/>
          <w:numId w:val="6"/>
        </w:numPr>
        <w:tabs>
          <w:tab w:val="left" w:pos="149"/>
        </w:tabs>
        <w:jc w:val="both"/>
      </w:pPr>
      <w:r>
        <w:rPr>
          <w:u w:val="single"/>
          <w:rtl/>
        </w:rPr>
        <w:t>יביע אומר</w:t>
      </w:r>
      <w:r>
        <w:rPr>
          <w:rtl/>
        </w:rPr>
        <w:t xml:space="preserve"> (</w:t>
      </w:r>
      <w:r>
        <w:rPr>
          <w:b/>
          <w:i/>
          <w:rtl/>
        </w:rPr>
        <w:t>ח"ג</w:t>
      </w:r>
      <w:r>
        <w:rPr>
          <w:rtl/>
        </w:rPr>
        <w:t xml:space="preserve"> או"ח סי' כ"ד אות ח') – "</w:t>
      </w:r>
      <w:r>
        <w:rPr>
          <w:color w:val="000000"/>
          <w:rtl/>
        </w:rPr>
        <w:t xml:space="preserve">החמודי דניאל ... יש לפקפק ע"ז מד' כמה אחרונים </w:t>
      </w:r>
      <w:r>
        <w:rPr>
          <w:rFonts w:hint="cs"/>
          <w:color w:val="000000"/>
          <w:rtl/>
        </w:rPr>
        <w:t>...</w:t>
      </w:r>
      <w:r>
        <w:rPr>
          <w:color w:val="000000"/>
          <w:rtl/>
        </w:rPr>
        <w:t xml:space="preserve"> וכן הוכיח בשו"ת עולת יצחק (סי' קנו) מד' הרא"ש (פכ"ה סי' כג). והעיר עוד ממ"ש הטור א"ח (סי' תנב), גבי הגעלה, שנוהגים להכניסם ולהוציאם מיד</w:t>
      </w:r>
      <w:r>
        <w:rPr>
          <w:rtl/>
        </w:rPr>
        <w:t>. אמנם הרי"ף והרא"ש (פ' כ"ש) כ', דמשהו להו בגווייהו עד דפלטי שפיר וכו'. ע"ש. וק"ק שלא העיר ממ"ש הט"ז (סי' תנב סק"ב), דמ"ש הטור מיד, לאו דוקא קאמר דעכ"פ צריך קצת שהייה. ושכ"כ הכל בו, שצריך לדקדק שלא למהר להוציא הכלי מן היורה, כדי שיהא פנאי אל הרתיחה להכנס ולהפליט מה שבלע. ע"ש. וע"ע בכה"ח (שם סק"ב וס"ק יד) בשם הרוא"ח בזה. וע' בדרכי תשובה (סי' קה ס"ק סה) שהעיר ג"כ ע"ד החמודי דניאל מד' כמה אחרונים</w:t>
      </w:r>
      <w:r>
        <w:rPr>
          <w:rFonts w:hint="cs"/>
          <w:rtl/>
        </w:rPr>
        <w:t xml:space="preserve"> ...</w:t>
      </w:r>
      <w:r>
        <w:rPr>
          <w:rtl/>
        </w:rPr>
        <w:t>"</w:t>
      </w:r>
      <w:r>
        <w:rPr>
          <w:rFonts w:hint="cs"/>
          <w:rtl/>
        </w:rPr>
        <w:t>.</w:t>
      </w:r>
    </w:p>
    <w:p w14:paraId="63D0B962" w14:textId="77777777" w:rsidR="00C96C4E" w:rsidRPr="00C96C4E" w:rsidRDefault="00C96C4E" w:rsidP="00E764A3">
      <w:pPr>
        <w:numPr>
          <w:ilvl w:val="2"/>
          <w:numId w:val="6"/>
        </w:numPr>
        <w:tabs>
          <w:tab w:val="left" w:pos="149"/>
        </w:tabs>
        <w:jc w:val="both"/>
      </w:pPr>
      <w:r w:rsidRPr="00C96C4E">
        <w:rPr>
          <w:rFonts w:hint="cs"/>
          <w:rtl/>
        </w:rPr>
        <w:t>עי' סי' ק"ה סעי' ג', לשיטות ומראי מקומות.</w:t>
      </w:r>
    </w:p>
    <w:p w14:paraId="5964E075" w14:textId="77777777" w:rsidR="00C96C4E" w:rsidRDefault="00C96C4E" w:rsidP="00C96C4E">
      <w:pPr>
        <w:jc w:val="both"/>
      </w:pPr>
    </w:p>
    <w:p w14:paraId="0E03CC03" w14:textId="77777777" w:rsidR="008D3D15" w:rsidRDefault="00661181" w:rsidP="00E764A3">
      <w:pPr>
        <w:numPr>
          <w:ilvl w:val="1"/>
          <w:numId w:val="6"/>
        </w:numPr>
        <w:tabs>
          <w:tab w:val="left" w:pos="149"/>
        </w:tabs>
        <w:jc w:val="both"/>
      </w:pPr>
      <w:r>
        <w:rPr>
          <w:rtl/>
        </w:rPr>
        <w:t xml:space="preserve">מראי מקומות – </w:t>
      </w:r>
      <w:r>
        <w:rPr>
          <w:u w:val="single"/>
          <w:rtl/>
        </w:rPr>
        <w:t>הגעלת כלים</w:t>
      </w:r>
      <w:r>
        <w:rPr>
          <w:rtl/>
        </w:rPr>
        <w:t xml:space="preserve"> (פרק י"א הע' ס')</w:t>
      </w:r>
      <w:r w:rsidR="00E329FC">
        <w:rPr>
          <w:rFonts w:hint="cs"/>
          <w:rtl/>
        </w:rPr>
        <w:t xml:space="preserve">, </w:t>
      </w:r>
      <w:r w:rsidR="00E329FC" w:rsidRPr="00E329FC">
        <w:rPr>
          <w:rFonts w:hint="cs"/>
          <w:u w:val="single"/>
          <w:rtl/>
        </w:rPr>
        <w:t>הגר"א נכס</w:t>
      </w:r>
      <w:r w:rsidR="00E329FC">
        <w:rPr>
          <w:rFonts w:hint="cs"/>
          <w:rtl/>
        </w:rPr>
        <w:t xml:space="preserve"> (אליבא דהלכתא חפ"ה עמ' ל"ה טור א')</w:t>
      </w:r>
      <w:r>
        <w:rPr>
          <w:rtl/>
        </w:rPr>
        <w:t>.</w:t>
      </w:r>
    </w:p>
    <w:p w14:paraId="42B64AF5" w14:textId="77777777" w:rsidR="00E329FC" w:rsidRDefault="00E329FC" w:rsidP="00E764A3">
      <w:pPr>
        <w:numPr>
          <w:ilvl w:val="2"/>
          <w:numId w:val="6"/>
        </w:numPr>
        <w:tabs>
          <w:tab w:val="left" w:pos="149"/>
        </w:tabs>
        <w:jc w:val="both"/>
      </w:pPr>
      <w:r w:rsidRPr="00E329FC">
        <w:rPr>
          <w:u w:val="single"/>
          <w:rtl/>
        </w:rPr>
        <w:t>אור לציון</w:t>
      </w:r>
      <w:r>
        <w:rPr>
          <w:rtl/>
        </w:rPr>
        <w:t xml:space="preserve"> </w:t>
      </w:r>
      <w:r>
        <w:rPr>
          <w:rFonts w:hint="cs"/>
          <w:rtl/>
        </w:rPr>
        <w:t>(</w:t>
      </w:r>
      <w:r>
        <w:rPr>
          <w:rtl/>
        </w:rPr>
        <w:t>ח</w:t>
      </w:r>
      <w:r>
        <w:rPr>
          <w:rFonts w:hint="cs"/>
          <w:rtl/>
        </w:rPr>
        <w:t>"</w:t>
      </w:r>
      <w:r>
        <w:rPr>
          <w:rtl/>
        </w:rPr>
        <w:t>ג פרק י</w:t>
      </w:r>
      <w:r>
        <w:rPr>
          <w:rFonts w:hint="cs"/>
          <w:rtl/>
        </w:rPr>
        <w:t>'</w:t>
      </w:r>
      <w:r>
        <w:rPr>
          <w:rtl/>
        </w:rPr>
        <w:t xml:space="preserve"> </w:t>
      </w:r>
      <w:r>
        <w:rPr>
          <w:rFonts w:hint="cs"/>
          <w:rtl/>
        </w:rPr>
        <w:t xml:space="preserve">אות י"ז) </w:t>
      </w:r>
      <w:r>
        <w:rPr>
          <w:rtl/>
        </w:rPr>
        <w:t>–</w:t>
      </w:r>
      <w:r>
        <w:rPr>
          <w:rFonts w:hint="cs"/>
          <w:rtl/>
        </w:rPr>
        <w:t xml:space="preserve"> "</w:t>
      </w:r>
      <w:r>
        <w:rPr>
          <w:rtl/>
        </w:rPr>
        <w:t>שאלה. האם צריך להשהות מעט את הכלי במי ההגעלה, או אפשר להכניסו ולהוציאו מיד.</w:t>
      </w:r>
      <w:r>
        <w:rPr>
          <w:rFonts w:hint="cs"/>
          <w:rtl/>
        </w:rPr>
        <w:t xml:space="preserve"> </w:t>
      </w:r>
      <w:r>
        <w:rPr>
          <w:rtl/>
        </w:rPr>
        <w:t>תשובה. יש לכתחילה להשהות מעט את הכלי בכדי זמן גלישת מים מכלי מלא מים רותחים כשזורקין לתוכו אבן רותחת</w:t>
      </w:r>
      <w:r>
        <w:rPr>
          <w:rFonts w:hint="cs"/>
          <w:rtl/>
        </w:rPr>
        <w:t>".</w:t>
      </w:r>
    </w:p>
    <w:p w14:paraId="666677DC" w14:textId="77777777" w:rsidR="005829C6" w:rsidRPr="00E329FC" w:rsidRDefault="005829C6" w:rsidP="00C1527A">
      <w:pPr>
        <w:tabs>
          <w:tab w:val="left" w:pos="149"/>
        </w:tabs>
        <w:jc w:val="both"/>
      </w:pPr>
    </w:p>
    <w:p w14:paraId="0411317B" w14:textId="373510DB" w:rsidR="005829C6" w:rsidRDefault="00A613F6" w:rsidP="00E764A3">
      <w:pPr>
        <w:numPr>
          <w:ilvl w:val="0"/>
          <w:numId w:val="6"/>
        </w:numPr>
        <w:tabs>
          <w:tab w:val="clear" w:pos="142"/>
          <w:tab w:val="left" w:pos="149"/>
        </w:tabs>
        <w:jc w:val="both"/>
      </w:pPr>
      <w:bookmarkStart w:id="91" w:name="_Hlk5118581"/>
      <w:r>
        <w:rPr>
          <w:rFonts w:hint="cs"/>
          <w:sz w:val="28"/>
          <w:szCs w:val="28"/>
          <w:u w:val="single"/>
          <w:rtl/>
        </w:rPr>
        <w:t>ה</w:t>
      </w:r>
      <w:r w:rsidR="00661181">
        <w:rPr>
          <w:sz w:val="28"/>
          <w:szCs w:val="28"/>
          <w:u w:val="single"/>
          <w:rtl/>
        </w:rPr>
        <w:t xml:space="preserve">כלי שעשה </w:t>
      </w:r>
      <w:r>
        <w:rPr>
          <w:rFonts w:hint="cs"/>
          <w:sz w:val="28"/>
          <w:szCs w:val="28"/>
          <w:u w:val="single"/>
          <w:rtl/>
        </w:rPr>
        <w:t xml:space="preserve">בו </w:t>
      </w:r>
      <w:r w:rsidR="00661181">
        <w:rPr>
          <w:sz w:val="28"/>
          <w:szCs w:val="28"/>
          <w:u w:val="single"/>
          <w:rtl/>
        </w:rPr>
        <w:t>הגעלה</w:t>
      </w:r>
      <w:r w:rsidR="00661181">
        <w:rPr>
          <w:rtl/>
        </w:rPr>
        <w:t>.</w:t>
      </w:r>
      <w:bookmarkEnd w:id="91"/>
    </w:p>
    <w:p w14:paraId="22A3E725" w14:textId="77777777" w:rsidR="00E92D76" w:rsidRDefault="00E92D76" w:rsidP="00E764A3">
      <w:pPr>
        <w:numPr>
          <w:ilvl w:val="1"/>
          <w:numId w:val="6"/>
        </w:numPr>
        <w:tabs>
          <w:tab w:val="left" w:pos="149"/>
        </w:tabs>
        <w:jc w:val="both"/>
      </w:pPr>
      <w:r w:rsidRPr="00E92D76">
        <w:rPr>
          <w:b/>
          <w:bCs/>
          <w:rtl/>
        </w:rPr>
        <w:t>נהגו לכתחלה להחמיר בכל החומרות</w:t>
      </w:r>
      <w:r w:rsidR="00F91453">
        <w:rPr>
          <w:rFonts w:hint="cs"/>
          <w:b/>
          <w:bCs/>
          <w:rtl/>
        </w:rPr>
        <w:t xml:space="preserve"> </w:t>
      </w:r>
      <w:r w:rsidR="00F91453">
        <w:rPr>
          <w:rFonts w:hint="cs"/>
          <w:rtl/>
        </w:rPr>
        <w:t>[עי' לעיל]</w:t>
      </w:r>
      <w:r w:rsidRPr="00E92D76">
        <w:rPr>
          <w:rFonts w:hint="cs"/>
          <w:b/>
          <w:bCs/>
          <w:rtl/>
        </w:rPr>
        <w:t>,</w:t>
      </w:r>
      <w:r w:rsidRPr="00E92D76">
        <w:rPr>
          <w:b/>
          <w:bCs/>
          <w:rtl/>
        </w:rPr>
        <w:t xml:space="preserve"> אפילו אם מגעיל </w:t>
      </w:r>
      <w:r w:rsidRPr="00E92D76">
        <w:rPr>
          <w:rFonts w:hint="cs"/>
          <w:b/>
          <w:bCs/>
          <w:rtl/>
        </w:rPr>
        <w:t xml:space="preserve">קודם </w:t>
      </w:r>
      <w:r w:rsidRPr="00E92D76">
        <w:rPr>
          <w:b/>
          <w:bCs/>
          <w:rtl/>
        </w:rPr>
        <w:t>שעה ד'</w:t>
      </w:r>
      <w:r w:rsidR="00F91453">
        <w:rPr>
          <w:rFonts w:hint="cs"/>
          <w:rtl/>
        </w:rPr>
        <w:t xml:space="preserve"> - כגון </w:t>
      </w:r>
      <w:bookmarkStart w:id="92" w:name="_Hlk5118508"/>
      <w:r w:rsidR="00F91453" w:rsidRPr="00E92D76">
        <w:rPr>
          <w:rtl/>
        </w:rPr>
        <w:t>ליזהר להגעיל היורה הגדולה שמגעילים בה תחלה וסוף</w:t>
      </w:r>
      <w:bookmarkEnd w:id="92"/>
      <w:r>
        <w:rPr>
          <w:rtl/>
        </w:rPr>
        <w:t>.</w:t>
      </w:r>
    </w:p>
    <w:p w14:paraId="04E73768" w14:textId="77777777" w:rsidR="00E92D76" w:rsidRDefault="00E92D76" w:rsidP="00E764A3">
      <w:pPr>
        <w:numPr>
          <w:ilvl w:val="2"/>
          <w:numId w:val="6"/>
        </w:numPr>
        <w:tabs>
          <w:tab w:val="left" w:pos="149"/>
        </w:tabs>
        <w:jc w:val="both"/>
      </w:pPr>
      <w:r>
        <w:rPr>
          <w:u w:val="single"/>
          <w:rtl/>
        </w:rPr>
        <w:t>מג"א</w:t>
      </w:r>
      <w:r>
        <w:rPr>
          <w:rtl/>
        </w:rPr>
        <w:t xml:space="preserve"> (ס"ק ו') – "נ"ל דאם אין היורה ב"י א"צ להגעילה תחלה דלא גרע מהכלים עצמן ... אך נהגו להחמיר בכל החומרות אפי' קודם ה' וכ"כ הב"ח".</w:t>
      </w:r>
    </w:p>
    <w:p w14:paraId="354556C4" w14:textId="77777777" w:rsidR="00E92D76" w:rsidRDefault="00E92D76" w:rsidP="00E764A3">
      <w:pPr>
        <w:numPr>
          <w:ilvl w:val="2"/>
          <w:numId w:val="6"/>
        </w:numPr>
        <w:tabs>
          <w:tab w:val="left" w:pos="149"/>
        </w:tabs>
        <w:jc w:val="both"/>
      </w:pPr>
      <w:r>
        <w:rPr>
          <w:u w:val="single"/>
          <w:rtl/>
        </w:rPr>
        <w:t>מ"ב</w:t>
      </w:r>
      <w:r>
        <w:rPr>
          <w:rtl/>
        </w:rPr>
        <w:t xml:space="preserve"> (ס"ק י"ג) – "וכ"ז מדינא אבל כבר נהגו לכתחלה להחמיר בכל החומרות ואפילו אם מגעיל בשעה ד' או קודם [מ"א וב"ח]".</w:t>
      </w:r>
    </w:p>
    <w:p w14:paraId="401E69B5" w14:textId="77777777" w:rsidR="00E92D76" w:rsidRDefault="00E92D76" w:rsidP="00E764A3">
      <w:pPr>
        <w:numPr>
          <w:ilvl w:val="2"/>
          <w:numId w:val="6"/>
        </w:numPr>
        <w:tabs>
          <w:tab w:val="left" w:pos="149"/>
        </w:tabs>
        <w:jc w:val="both"/>
      </w:pPr>
      <w:r>
        <w:rPr>
          <w:u w:val="single"/>
          <w:rtl/>
        </w:rPr>
        <w:t>ערה"ש</w:t>
      </w:r>
      <w:r>
        <w:rPr>
          <w:rtl/>
        </w:rPr>
        <w:t xml:space="preserve"> (סעי' ט"ו) – "אך נהגו להחמיר בכל החומרות אפילו קודם ה'".</w:t>
      </w:r>
    </w:p>
    <w:p w14:paraId="69CA09B0" w14:textId="77777777" w:rsidR="00E92D76" w:rsidRPr="00E92D76" w:rsidRDefault="00E92D76" w:rsidP="00E92D76">
      <w:pPr>
        <w:jc w:val="both"/>
      </w:pPr>
    </w:p>
    <w:p w14:paraId="06E282FA" w14:textId="1E4BFDB9" w:rsidR="005829C6" w:rsidRDefault="00661181" w:rsidP="00E764A3">
      <w:pPr>
        <w:numPr>
          <w:ilvl w:val="1"/>
          <w:numId w:val="6"/>
        </w:numPr>
        <w:tabs>
          <w:tab w:val="left" w:pos="149"/>
        </w:tabs>
        <w:jc w:val="both"/>
      </w:pPr>
      <w:bookmarkStart w:id="93" w:name="_Hlk5118674"/>
      <w:r w:rsidRPr="00A9652B">
        <w:rPr>
          <w:b/>
          <w:bCs/>
          <w:rtl/>
        </w:rPr>
        <w:t xml:space="preserve">כלי חמץ: </w:t>
      </w:r>
      <w:r w:rsidR="00A613F6">
        <w:rPr>
          <w:rFonts w:hint="cs"/>
          <w:b/>
          <w:bCs/>
          <w:rtl/>
        </w:rPr>
        <w:t xml:space="preserve">לפני </w:t>
      </w:r>
      <w:r w:rsidRPr="00A9652B">
        <w:rPr>
          <w:b/>
          <w:bCs/>
          <w:rtl/>
        </w:rPr>
        <w:t>הגעלה</w:t>
      </w:r>
      <w:bookmarkEnd w:id="93"/>
      <w:r w:rsidR="00A9652B" w:rsidRPr="00A9652B">
        <w:rPr>
          <w:rFonts w:hint="cs"/>
          <w:b/>
          <w:bCs/>
          <w:rtl/>
        </w:rPr>
        <w:t xml:space="preserve"> -</w:t>
      </w:r>
      <w:r w:rsidRPr="00A9652B">
        <w:rPr>
          <w:b/>
          <w:bCs/>
          <w:rtl/>
        </w:rPr>
        <w:t xml:space="preserve"> קודם זמן ההיתר וגם </w:t>
      </w:r>
      <w:r w:rsidR="002C7391">
        <w:rPr>
          <w:b/>
          <w:bCs/>
          <w:rtl/>
        </w:rPr>
        <w:t>אינו ב"י</w:t>
      </w:r>
      <w:r>
        <w:rPr>
          <w:rtl/>
        </w:rPr>
        <w:t>.</w:t>
      </w:r>
    </w:p>
    <w:p w14:paraId="3AC762B9" w14:textId="77777777" w:rsidR="005829C6" w:rsidRDefault="00661181" w:rsidP="00E764A3">
      <w:pPr>
        <w:numPr>
          <w:ilvl w:val="2"/>
          <w:numId w:val="6"/>
        </w:numPr>
        <w:tabs>
          <w:tab w:val="left" w:pos="149"/>
        </w:tabs>
        <w:jc w:val="both"/>
      </w:pPr>
      <w:r>
        <w:rPr>
          <w:rtl/>
        </w:rPr>
        <w:t>צריך להגעיל.</w:t>
      </w:r>
    </w:p>
    <w:p w14:paraId="0E232C00" w14:textId="77777777" w:rsidR="005829C6" w:rsidRDefault="00661181" w:rsidP="00E764A3">
      <w:pPr>
        <w:numPr>
          <w:ilvl w:val="3"/>
          <w:numId w:val="6"/>
        </w:numPr>
        <w:tabs>
          <w:tab w:val="left" w:pos="149"/>
        </w:tabs>
        <w:jc w:val="both"/>
      </w:pPr>
      <w:r>
        <w:rPr>
          <w:u w:val="single"/>
          <w:rtl/>
        </w:rPr>
        <w:t>ב"ח</w:t>
      </w:r>
      <w:r>
        <w:rPr>
          <w:rtl/>
        </w:rPr>
        <w:t xml:space="preserve"> (ס"ק ד' ד"ה ומיהו) – "נראה דאף במגעיל קודם שעה חמישית ואף ביורה שאינה בת יומא צריך להגעיל תחלה היורה שמגעילין בה ודלא כהרא"ש </w:t>
      </w:r>
      <w:r>
        <w:rPr>
          <w:b/>
          <w:bCs/>
          <w:rtl/>
        </w:rPr>
        <w:t>וכן נוהגין ואל תטוש</w:t>
      </w:r>
      <w:r>
        <w:rPr>
          <w:rtl/>
        </w:rPr>
        <w:t xml:space="preserve"> וגו'".</w:t>
      </w:r>
    </w:p>
    <w:p w14:paraId="765BB8D7" w14:textId="77777777" w:rsidR="005829C6" w:rsidRDefault="00661181" w:rsidP="00E764A3">
      <w:pPr>
        <w:numPr>
          <w:ilvl w:val="3"/>
          <w:numId w:val="6"/>
        </w:numPr>
        <w:tabs>
          <w:tab w:val="left" w:pos="149"/>
        </w:tabs>
        <w:jc w:val="both"/>
      </w:pPr>
      <w:r>
        <w:rPr>
          <w:rtl/>
        </w:rPr>
        <w:t xml:space="preserve">הו"ד </w:t>
      </w:r>
      <w:r>
        <w:rPr>
          <w:u w:val="single"/>
          <w:rtl/>
        </w:rPr>
        <w:t>בעטרת צבי</w:t>
      </w:r>
      <w:r>
        <w:rPr>
          <w:rtl/>
        </w:rPr>
        <w:t xml:space="preserve"> (ס"ק ב') – "ומ"ו ז"ל כתב דאף קודם שעה ה' צריך להגעיל היורה שמעגילין וכן נוהגין, ואל תטוש".</w:t>
      </w:r>
    </w:p>
    <w:p w14:paraId="37CEFCD4" w14:textId="77777777" w:rsidR="005829C6" w:rsidRDefault="00661181" w:rsidP="00E764A3">
      <w:pPr>
        <w:numPr>
          <w:ilvl w:val="3"/>
          <w:numId w:val="6"/>
        </w:numPr>
        <w:tabs>
          <w:tab w:val="left" w:pos="149"/>
        </w:tabs>
        <w:jc w:val="both"/>
      </w:pPr>
      <w:r>
        <w:rPr>
          <w:rtl/>
        </w:rPr>
        <w:t xml:space="preserve">עי' </w:t>
      </w:r>
      <w:r>
        <w:rPr>
          <w:u w:val="single"/>
          <w:rtl/>
        </w:rPr>
        <w:t>עולת שבת</w:t>
      </w:r>
      <w:r>
        <w:rPr>
          <w:rtl/>
        </w:rPr>
        <w:t xml:space="preserve"> (סוף ס"ק ד') – "נכון להחמיר".</w:t>
      </w:r>
    </w:p>
    <w:p w14:paraId="1AC61A13" w14:textId="77777777" w:rsidR="005829C6" w:rsidRDefault="00661181" w:rsidP="00E764A3">
      <w:pPr>
        <w:numPr>
          <w:ilvl w:val="3"/>
          <w:numId w:val="6"/>
        </w:numPr>
        <w:tabs>
          <w:tab w:val="left" w:pos="149"/>
        </w:tabs>
        <w:jc w:val="both"/>
      </w:pPr>
      <w:r>
        <w:rPr>
          <w:u w:val="single"/>
          <w:rtl/>
        </w:rPr>
        <w:t>פר"ח</w:t>
      </w:r>
      <w:r>
        <w:rPr>
          <w:rtl/>
        </w:rPr>
        <w:t xml:space="preserve"> (ד"ה סוף) – "מסתימות דבריהם משמע דאף במגעיל קודם ה' הדין כך שצריך להזהיר להגעיל היורה תחילה ושיהא במים ס' ... או שלא יהיו היורה והכלים ב"י".</w:t>
      </w:r>
    </w:p>
    <w:p w14:paraId="3CE30233" w14:textId="77777777" w:rsidR="005829C6" w:rsidRDefault="00661181" w:rsidP="00E764A3">
      <w:pPr>
        <w:numPr>
          <w:ilvl w:val="3"/>
          <w:numId w:val="6"/>
        </w:numPr>
        <w:tabs>
          <w:tab w:val="left" w:pos="149"/>
        </w:tabs>
        <w:jc w:val="both"/>
      </w:pPr>
      <w:bookmarkStart w:id="94" w:name="_Hlk5118529"/>
      <w:r>
        <w:rPr>
          <w:u w:val="single"/>
          <w:rtl/>
        </w:rPr>
        <w:t>שעה"צ</w:t>
      </w:r>
      <w:r>
        <w:rPr>
          <w:rtl/>
        </w:rPr>
        <w:t xml:space="preserve"> (ס"ק ט"ו) – "ואף היורה שמגעילין בה, נוהגין להגעיל אותם מקודם אף כשהיא אינה בן יומא [ב"ח ופרי חדש]".</w:t>
      </w:r>
      <w:bookmarkEnd w:id="94"/>
    </w:p>
    <w:p w14:paraId="6BD83A50" w14:textId="77777777" w:rsidR="005829C6" w:rsidRDefault="00661181" w:rsidP="00E764A3">
      <w:pPr>
        <w:numPr>
          <w:ilvl w:val="3"/>
          <w:numId w:val="6"/>
        </w:numPr>
        <w:tabs>
          <w:tab w:val="left" w:pos="149"/>
        </w:tabs>
        <w:jc w:val="both"/>
      </w:pPr>
      <w:r>
        <w:rPr>
          <w:u w:val="single"/>
          <w:rtl/>
        </w:rPr>
        <w:t>הגר"ש איידר</w:t>
      </w:r>
      <w:r>
        <w:rPr>
          <w:rtl/>
        </w:rPr>
        <w:t xml:space="preserve"> זצ"ל (פסח, ריש עמ' קנ"ח).</w:t>
      </w:r>
    </w:p>
    <w:p w14:paraId="6141FC75" w14:textId="77777777" w:rsidR="005829C6" w:rsidRDefault="00661181" w:rsidP="00E764A3">
      <w:pPr>
        <w:numPr>
          <w:ilvl w:val="3"/>
          <w:numId w:val="6"/>
        </w:numPr>
        <w:tabs>
          <w:tab w:val="left" w:pos="149"/>
        </w:tabs>
        <w:jc w:val="both"/>
      </w:pPr>
      <w:r>
        <w:rPr>
          <w:u w:val="single"/>
          <w:rtl/>
        </w:rPr>
        <w:t>פסקי תשובות</w:t>
      </w:r>
      <w:r>
        <w:rPr>
          <w:rtl/>
        </w:rPr>
        <w:t xml:space="preserve"> (אות ה' ס"ק א'</w:t>
      </w:r>
      <w:r w:rsidR="004007FC">
        <w:rPr>
          <w:rFonts w:hint="cs"/>
          <w:rtl/>
        </w:rPr>
        <w:t>, הע' כ'</w:t>
      </w:r>
      <w:r>
        <w:rPr>
          <w:rtl/>
        </w:rPr>
        <w:t>)</w:t>
      </w:r>
      <w:r w:rsidR="0020657C">
        <w:rPr>
          <w:rFonts w:hint="cs"/>
          <w:rtl/>
        </w:rPr>
        <w:t xml:space="preserve"> </w:t>
      </w:r>
      <w:r w:rsidR="0020657C">
        <w:rPr>
          <w:rtl/>
        </w:rPr>
        <w:t>–</w:t>
      </w:r>
      <w:r w:rsidR="0020657C">
        <w:rPr>
          <w:rFonts w:hint="cs"/>
          <w:rtl/>
        </w:rPr>
        <w:t xml:space="preserve"> "</w:t>
      </w:r>
      <w:r w:rsidR="004007FC">
        <w:rPr>
          <w:rtl/>
        </w:rPr>
        <w:t>היורה (הדוד) שמגעילים בה תהיה אינה בת יומה משימוש בחמץ, אמנם אף כי מדינא די בכך, נוהגים להחמיר ולהגעילה לפני שמגעילים הכלים בה, או לוקחים יורה חדשה, שלא השתמשו בה מעולם בחמץ</w:t>
      </w:r>
      <w:r w:rsidR="004007FC">
        <w:rPr>
          <w:rFonts w:hint="cs"/>
          <w:rtl/>
        </w:rPr>
        <w:t>. [</w:t>
      </w:r>
      <w:r w:rsidR="004007FC">
        <w:rPr>
          <w:rtl/>
        </w:rPr>
        <w:t xml:space="preserve">שעה"צ סקט"ו בשם ב"ח ופר"ח. ובס' הגעלת כלים פ"ט הערה ח' מביא מס' מנהגי ארץ ישראל </w:t>
      </w:r>
      <w:r w:rsidR="004007FC" w:rsidRPr="004007FC">
        <w:rPr>
          <w:b/>
          <w:bCs/>
          <w:rtl/>
        </w:rPr>
        <w:t>שדוד שהיה מיועד להגעלת כלים היו מניחים אותו משנה לשנה ומגעילים בה כלים בלא הגעלת הדוד תחילה וסוף</w:t>
      </w:r>
      <w:r w:rsidR="004007FC">
        <w:rPr>
          <w:rtl/>
        </w:rPr>
        <w:t>, ורק אם רצו להשתמש בדוד בפסח היו מגעילים אותה בסוף</w:t>
      </w:r>
      <w:r w:rsidR="004007FC">
        <w:rPr>
          <w:rFonts w:hint="cs"/>
          <w:rtl/>
        </w:rPr>
        <w:t>]</w:t>
      </w:r>
      <w:r w:rsidR="0020657C">
        <w:rPr>
          <w:rFonts w:hint="cs"/>
          <w:rtl/>
        </w:rPr>
        <w:t>"</w:t>
      </w:r>
      <w:r>
        <w:rPr>
          <w:rtl/>
        </w:rPr>
        <w:t>.</w:t>
      </w:r>
    </w:p>
    <w:p w14:paraId="3B7EF5D6" w14:textId="77777777" w:rsidR="005829C6" w:rsidRDefault="005829C6" w:rsidP="00C1527A">
      <w:pPr>
        <w:tabs>
          <w:tab w:val="left" w:pos="149"/>
        </w:tabs>
        <w:jc w:val="both"/>
      </w:pPr>
    </w:p>
    <w:p w14:paraId="10A9EAB6" w14:textId="77777777" w:rsidR="005829C6" w:rsidRDefault="00661181" w:rsidP="00E764A3">
      <w:pPr>
        <w:numPr>
          <w:ilvl w:val="1"/>
          <w:numId w:val="6"/>
        </w:numPr>
        <w:tabs>
          <w:tab w:val="left" w:pos="149"/>
        </w:tabs>
        <w:jc w:val="both"/>
      </w:pPr>
      <w:bookmarkStart w:id="95" w:name="_Hlk5118693"/>
      <w:r w:rsidRPr="00535472">
        <w:rPr>
          <w:b/>
          <w:bCs/>
          <w:rtl/>
        </w:rPr>
        <w:t>כלי פסח: אחר שהשתמש להגעלה</w:t>
      </w:r>
      <w:r w:rsidR="00E329FC">
        <w:rPr>
          <w:rFonts w:hint="cs"/>
          <w:b/>
          <w:bCs/>
          <w:rtl/>
        </w:rPr>
        <w:t>, כדי להשתמש בה בפסח</w:t>
      </w:r>
      <w:r>
        <w:rPr>
          <w:rtl/>
        </w:rPr>
        <w:t>.</w:t>
      </w:r>
      <w:bookmarkEnd w:id="95"/>
    </w:p>
    <w:p w14:paraId="619E0508" w14:textId="06005ACE" w:rsidR="005829C6" w:rsidRDefault="00A613F6" w:rsidP="00E764A3">
      <w:pPr>
        <w:numPr>
          <w:ilvl w:val="2"/>
          <w:numId w:val="6"/>
        </w:numPr>
        <w:tabs>
          <w:tab w:val="left" w:pos="149"/>
        </w:tabs>
        <w:jc w:val="both"/>
      </w:pPr>
      <w:r>
        <w:rPr>
          <w:rFonts w:hint="cs"/>
          <w:rtl/>
        </w:rPr>
        <w:t xml:space="preserve">צריך </w:t>
      </w:r>
      <w:r w:rsidR="00661181">
        <w:rPr>
          <w:rtl/>
        </w:rPr>
        <w:t>להגעיל.</w:t>
      </w:r>
    </w:p>
    <w:p w14:paraId="0633F799" w14:textId="77777777" w:rsidR="005829C6" w:rsidRDefault="00661181" w:rsidP="00E764A3">
      <w:pPr>
        <w:numPr>
          <w:ilvl w:val="3"/>
          <w:numId w:val="6"/>
        </w:numPr>
        <w:tabs>
          <w:tab w:val="left" w:pos="149"/>
        </w:tabs>
        <w:jc w:val="both"/>
      </w:pPr>
      <w:r>
        <w:rPr>
          <w:u w:val="single"/>
          <w:rtl/>
        </w:rPr>
        <w:t>ב"ח</w:t>
      </w:r>
      <w:r>
        <w:rPr>
          <w:rtl/>
        </w:rPr>
        <w:t xml:space="preserve"> (ס"ק ד') – "והיורה שמגעילין בה הכלים אפילו אינה בת יומא צריך להגעילה לכתחלה קודם שמגעילין בה וגם לאחר שהגעילו בה הכלים צריך לחזור ולהגעיל היורה להכשירה להשתמש בה ואין לה היתר כלל בלי הגעלה תחלה וסוף".</w:t>
      </w:r>
    </w:p>
    <w:p w14:paraId="12AE6D72" w14:textId="77777777" w:rsidR="005829C6" w:rsidRDefault="00661181" w:rsidP="00E764A3">
      <w:pPr>
        <w:numPr>
          <w:ilvl w:val="3"/>
          <w:numId w:val="6"/>
        </w:numPr>
        <w:tabs>
          <w:tab w:val="left" w:pos="149"/>
        </w:tabs>
        <w:jc w:val="both"/>
      </w:pPr>
      <w:r>
        <w:rPr>
          <w:u w:val="single"/>
          <w:rtl/>
        </w:rPr>
        <w:t>ט"ז</w:t>
      </w:r>
      <w:r>
        <w:rPr>
          <w:rtl/>
        </w:rPr>
        <w:t xml:space="preserve"> (ס"ק י"א) – "וכן נוהגים שמכשירין היור' אחר הגעל' בכל גווני".</w:t>
      </w:r>
    </w:p>
    <w:p w14:paraId="48A95F1E" w14:textId="77777777" w:rsidR="005829C6" w:rsidRDefault="00661181" w:rsidP="00E764A3">
      <w:pPr>
        <w:numPr>
          <w:ilvl w:val="3"/>
          <w:numId w:val="6"/>
        </w:numPr>
        <w:tabs>
          <w:tab w:val="left" w:pos="149"/>
        </w:tabs>
        <w:jc w:val="both"/>
      </w:pPr>
      <w:r>
        <w:rPr>
          <w:rtl/>
        </w:rPr>
        <w:t xml:space="preserve">עי' </w:t>
      </w:r>
      <w:r>
        <w:rPr>
          <w:u w:val="single"/>
          <w:rtl/>
        </w:rPr>
        <w:t>עולת שבת</w:t>
      </w:r>
      <w:r>
        <w:rPr>
          <w:rtl/>
        </w:rPr>
        <w:t xml:space="preserve"> (סוף ס"ק ד') - לשונו מובא לעיל.</w:t>
      </w:r>
    </w:p>
    <w:p w14:paraId="24B2DE49" w14:textId="77777777" w:rsidR="005829C6" w:rsidRDefault="00661181" w:rsidP="00E764A3">
      <w:pPr>
        <w:numPr>
          <w:ilvl w:val="3"/>
          <w:numId w:val="6"/>
        </w:numPr>
        <w:tabs>
          <w:tab w:val="left" w:pos="149"/>
        </w:tabs>
        <w:jc w:val="both"/>
      </w:pPr>
      <w:r>
        <w:rPr>
          <w:u w:val="single"/>
          <w:rtl/>
        </w:rPr>
        <w:t>מג"א</w:t>
      </w:r>
      <w:r>
        <w:rPr>
          <w:rtl/>
        </w:rPr>
        <w:t xml:space="preserve"> (ס"ק ו') – "</w:t>
      </w:r>
      <w:bookmarkStart w:id="96" w:name="_Hlk5118723"/>
      <w:r>
        <w:rPr>
          <w:rtl/>
        </w:rPr>
        <w:t>ואם הגעילה תחלה אין צריך להגעיל' בסוף דהא אין הכלים ב"י אך נהגו להחמיר בכל החומרות אפי' קודם ה' וכ"כ הב"ח</w:t>
      </w:r>
      <w:bookmarkEnd w:id="96"/>
      <w:r>
        <w:rPr>
          <w:rtl/>
        </w:rPr>
        <w:t>".</w:t>
      </w:r>
    </w:p>
    <w:p w14:paraId="7D066EEE" w14:textId="77777777" w:rsidR="005829C6" w:rsidRDefault="00661181" w:rsidP="00E764A3">
      <w:pPr>
        <w:numPr>
          <w:ilvl w:val="3"/>
          <w:numId w:val="6"/>
        </w:numPr>
        <w:tabs>
          <w:tab w:val="left" w:pos="149"/>
        </w:tabs>
        <w:jc w:val="both"/>
      </w:pPr>
      <w:r>
        <w:rPr>
          <w:u w:val="single"/>
          <w:rtl/>
        </w:rPr>
        <w:t>מקור חיים</w:t>
      </w:r>
      <w:r>
        <w:rPr>
          <w:rtl/>
        </w:rPr>
        <w:t xml:space="preserve"> (סי' תנ"א ס"ק ל"ו) – "והכלי שמגעילין בו נוהגין שאין משתמשין לכתחלה בפסח ובדיעבד אין איסר".</w:t>
      </w:r>
    </w:p>
    <w:p w14:paraId="7ADAAD8C" w14:textId="77777777" w:rsidR="005829C6" w:rsidRDefault="00661181" w:rsidP="00E764A3">
      <w:pPr>
        <w:numPr>
          <w:ilvl w:val="3"/>
          <w:numId w:val="6"/>
        </w:numPr>
        <w:tabs>
          <w:tab w:val="left" w:pos="149"/>
        </w:tabs>
        <w:jc w:val="both"/>
      </w:pPr>
      <w:r>
        <w:rPr>
          <w:u w:val="single"/>
          <w:rtl/>
        </w:rPr>
        <w:t>גר"ז</w:t>
      </w:r>
      <w:r>
        <w:rPr>
          <w:rtl/>
        </w:rPr>
        <w:t xml:space="preserve"> (סעי' כ"ב) – "אבל נהגו להחמיר ולחזור ולהגעיל היורה אחר הגעלת הכלים בתוכה כדי להשתמש בה בפסח אף אם לא היו הכלים בני יומן והגעילם בתוכה קודם שעה ה' וגם היורה לא היתה בת יומה בשעת הגעלתה".</w:t>
      </w:r>
    </w:p>
    <w:p w14:paraId="3240D543" w14:textId="77777777" w:rsidR="005829C6" w:rsidRDefault="00661181" w:rsidP="00E764A3">
      <w:pPr>
        <w:numPr>
          <w:ilvl w:val="3"/>
          <w:numId w:val="6"/>
        </w:numPr>
        <w:tabs>
          <w:tab w:val="left" w:pos="149"/>
        </w:tabs>
        <w:jc w:val="both"/>
      </w:pPr>
      <w:r>
        <w:rPr>
          <w:u w:val="single"/>
          <w:rtl/>
        </w:rPr>
        <w:t>מ"ב</w:t>
      </w:r>
      <w:r>
        <w:rPr>
          <w:rtl/>
        </w:rPr>
        <w:t xml:space="preserve"> (ס"ק י', ס"ק י"ג).</w:t>
      </w:r>
    </w:p>
    <w:p w14:paraId="7C42397D" w14:textId="77777777" w:rsidR="005829C6" w:rsidRDefault="00661181" w:rsidP="00E764A3">
      <w:pPr>
        <w:numPr>
          <w:ilvl w:val="3"/>
          <w:numId w:val="6"/>
        </w:numPr>
        <w:tabs>
          <w:tab w:val="left" w:pos="149"/>
        </w:tabs>
        <w:jc w:val="both"/>
      </w:pPr>
      <w:r>
        <w:rPr>
          <w:u w:val="single"/>
          <w:rtl/>
        </w:rPr>
        <w:t>ערה"ש</w:t>
      </w:r>
      <w:r>
        <w:rPr>
          <w:rtl/>
        </w:rPr>
        <w:t xml:space="preserve"> (סעי' ט"ו) – "אך נהגו להחמיר בכל החומרות אפילו קודם ה'".</w:t>
      </w:r>
    </w:p>
    <w:p w14:paraId="13A45B90" w14:textId="77777777" w:rsidR="005829C6" w:rsidRDefault="00661181" w:rsidP="00E764A3">
      <w:pPr>
        <w:numPr>
          <w:ilvl w:val="3"/>
          <w:numId w:val="6"/>
        </w:numPr>
        <w:tabs>
          <w:tab w:val="left" w:pos="149"/>
        </w:tabs>
        <w:jc w:val="both"/>
      </w:pPr>
      <w:r>
        <w:rPr>
          <w:u w:val="single"/>
          <w:rtl/>
        </w:rPr>
        <w:t>הגעלת כלים</w:t>
      </w:r>
      <w:r>
        <w:rPr>
          <w:rtl/>
        </w:rPr>
        <w:t xml:space="preserve"> (פרק ט' סעי' י"ב).</w:t>
      </w:r>
    </w:p>
    <w:p w14:paraId="23594D33" w14:textId="77777777" w:rsidR="005829C6" w:rsidRDefault="00661181" w:rsidP="00E764A3">
      <w:pPr>
        <w:numPr>
          <w:ilvl w:val="3"/>
          <w:numId w:val="6"/>
        </w:numPr>
        <w:tabs>
          <w:tab w:val="left" w:pos="149"/>
        </w:tabs>
        <w:jc w:val="both"/>
      </w:pPr>
      <w:r>
        <w:rPr>
          <w:u w:val="single"/>
          <w:rtl/>
        </w:rPr>
        <w:t>הגר"ש איידר</w:t>
      </w:r>
      <w:r>
        <w:rPr>
          <w:rtl/>
        </w:rPr>
        <w:t xml:space="preserve"> זצ"ל (פסח, ריש עמ' קנ"ח).</w:t>
      </w:r>
    </w:p>
    <w:p w14:paraId="33F3659C" w14:textId="77777777" w:rsidR="005829C6" w:rsidRDefault="00661181" w:rsidP="00E764A3">
      <w:pPr>
        <w:numPr>
          <w:ilvl w:val="3"/>
          <w:numId w:val="6"/>
        </w:numPr>
        <w:tabs>
          <w:tab w:val="left" w:pos="149"/>
        </w:tabs>
        <w:jc w:val="both"/>
      </w:pPr>
      <w:r>
        <w:rPr>
          <w:u w:val="single"/>
          <w:rtl/>
        </w:rPr>
        <w:t>אהלי ישרון</w:t>
      </w:r>
      <w:r>
        <w:rPr>
          <w:rtl/>
        </w:rPr>
        <w:t xml:space="preserve"> (חלק א' ריש עמ' ע"ה).</w:t>
      </w:r>
    </w:p>
    <w:p w14:paraId="1B8DE179" w14:textId="77777777" w:rsidR="005829C6" w:rsidRDefault="00661181" w:rsidP="00E764A3">
      <w:pPr>
        <w:numPr>
          <w:ilvl w:val="3"/>
          <w:numId w:val="6"/>
        </w:numPr>
        <w:tabs>
          <w:tab w:val="left" w:pos="149"/>
        </w:tabs>
        <w:jc w:val="both"/>
      </w:pPr>
      <w:r>
        <w:rPr>
          <w:u w:val="single"/>
          <w:rtl/>
        </w:rPr>
        <w:t>פסקי תשובות</w:t>
      </w:r>
      <w:r>
        <w:rPr>
          <w:rtl/>
        </w:rPr>
        <w:t xml:space="preserve"> (אות ד', אות ה' ס"ק י"ג)</w:t>
      </w:r>
      <w:r w:rsidR="00A9652B">
        <w:rPr>
          <w:rFonts w:hint="cs"/>
          <w:rtl/>
        </w:rPr>
        <w:t xml:space="preserve"> </w:t>
      </w:r>
      <w:r w:rsidR="00A9652B">
        <w:rPr>
          <w:rtl/>
        </w:rPr>
        <w:t>–</w:t>
      </w:r>
      <w:r w:rsidR="00A9652B">
        <w:rPr>
          <w:rFonts w:hint="cs"/>
          <w:rtl/>
        </w:rPr>
        <w:t xml:space="preserve"> "</w:t>
      </w:r>
      <w:r w:rsidR="00E329FC">
        <w:rPr>
          <w:rtl/>
        </w:rPr>
        <w:t>ואף אם הכלים שהוגעלו בהם היו אינן בני יומן, כי הרי נוהגים להחמיר ככל החומרות, אבל אם היו במים שישים נגד כל הכלים שהוגעלו שם, אין צריך להגעיל את היורה אחר ההגעלות כדי להשתמש בה בפסח, ואף למנהגנו שמחמירים בכל החומרות</w:t>
      </w:r>
      <w:r w:rsidR="00A9652B">
        <w:rPr>
          <w:rFonts w:hint="cs"/>
          <w:rtl/>
        </w:rPr>
        <w:t>"</w:t>
      </w:r>
      <w:r>
        <w:rPr>
          <w:rtl/>
        </w:rPr>
        <w:t>.</w:t>
      </w:r>
    </w:p>
    <w:p w14:paraId="2D0FA398" w14:textId="77777777" w:rsidR="005829C6" w:rsidRDefault="00661181" w:rsidP="00E764A3">
      <w:pPr>
        <w:numPr>
          <w:ilvl w:val="2"/>
          <w:numId w:val="6"/>
        </w:numPr>
        <w:tabs>
          <w:tab w:val="left" w:pos="149"/>
        </w:tabs>
        <w:jc w:val="both"/>
      </w:pPr>
      <w:r>
        <w:rPr>
          <w:rtl/>
        </w:rPr>
        <w:t>מיקל.</w:t>
      </w:r>
    </w:p>
    <w:p w14:paraId="4C03C061" w14:textId="77777777" w:rsidR="005829C6" w:rsidRDefault="00661181" w:rsidP="00E764A3">
      <w:pPr>
        <w:numPr>
          <w:ilvl w:val="3"/>
          <w:numId w:val="6"/>
        </w:numPr>
        <w:tabs>
          <w:tab w:val="left" w:pos="149"/>
        </w:tabs>
        <w:jc w:val="both"/>
      </w:pPr>
      <w:r>
        <w:rPr>
          <w:u w:val="single"/>
          <w:rtl/>
        </w:rPr>
        <w:t>חק יעקב</w:t>
      </w:r>
      <w:r>
        <w:rPr>
          <w:rtl/>
        </w:rPr>
        <w:t xml:space="preserve"> (ס"ק ח') – "הב"ח פסק ... ובאמת מתחלה נוהגין להגעיל ולא בסוף וגם זו הוא רק משום חומרא כיון שמגעילין קודם שעה חמישית ואינן ב"י. אף שהט"ז ס"ס זה מחמיר בזה אזיל לשטתו לפמ"ש בס"ק ז' ובאמת שגג בזה כמ"ש בס"ק י"א".</w:t>
      </w:r>
    </w:p>
    <w:p w14:paraId="46F831FD" w14:textId="77777777" w:rsidR="005829C6" w:rsidRDefault="00661181" w:rsidP="00E764A3">
      <w:pPr>
        <w:numPr>
          <w:ilvl w:val="3"/>
          <w:numId w:val="6"/>
        </w:numPr>
        <w:tabs>
          <w:tab w:val="left" w:pos="149"/>
        </w:tabs>
        <w:jc w:val="both"/>
      </w:pPr>
      <w:r>
        <w:rPr>
          <w:u w:val="single"/>
          <w:rtl/>
        </w:rPr>
        <w:t>ח"א</w:t>
      </w:r>
      <w:r>
        <w:rPr>
          <w:rtl/>
        </w:rPr>
        <w:t xml:space="preserve"> (כלל קכ"ה סעי' ל"ה) – "אין צריך להגעיל היורה הגדולה אם גם היא אינה בן יומה, אלא או בתחלה או בסוף. ואם אינו רוצה להשתמש ביורה הגדולה בפסח, אין צריך להגעילה כלל".</w:t>
      </w:r>
    </w:p>
    <w:p w14:paraId="3AA28E34" w14:textId="77777777" w:rsidR="005829C6" w:rsidRDefault="00661181" w:rsidP="00E764A3">
      <w:pPr>
        <w:numPr>
          <w:ilvl w:val="2"/>
          <w:numId w:val="6"/>
        </w:numPr>
        <w:tabs>
          <w:tab w:val="left" w:pos="149"/>
        </w:tabs>
        <w:jc w:val="both"/>
      </w:pPr>
      <w:r>
        <w:rPr>
          <w:rtl/>
        </w:rPr>
        <w:t>מראי מקומות.</w:t>
      </w:r>
    </w:p>
    <w:p w14:paraId="09362BD3" w14:textId="77777777" w:rsidR="005829C6" w:rsidRDefault="00661181" w:rsidP="00E764A3">
      <w:pPr>
        <w:numPr>
          <w:ilvl w:val="3"/>
          <w:numId w:val="6"/>
        </w:numPr>
        <w:tabs>
          <w:tab w:val="left" w:pos="149"/>
        </w:tabs>
        <w:jc w:val="both"/>
      </w:pPr>
      <w:r>
        <w:rPr>
          <w:u w:val="single"/>
          <w:rtl/>
        </w:rPr>
        <w:t>כה"ח</w:t>
      </w:r>
      <w:r>
        <w:rPr>
          <w:rtl/>
        </w:rPr>
        <w:t xml:space="preserve"> (ס"ק כ"א, ס"ק כ"ב) – "נמצא בדין זה רבו הדעות וע"כ במקום דאיכא מנהג יש לילך אחר המנהג ובמקום דליכא מנהג לכתחלה יש להחמיר כדעת הב"ח ובדיעבד בכל מקום יש לסמוך על המתירין".</w:t>
      </w:r>
    </w:p>
    <w:p w14:paraId="7E3BE356" w14:textId="77777777" w:rsidR="00E92D76" w:rsidRDefault="00E92D76" w:rsidP="00E92D76">
      <w:pPr>
        <w:jc w:val="both"/>
      </w:pPr>
    </w:p>
    <w:p w14:paraId="5A8D6874" w14:textId="77777777" w:rsidR="00E92D76" w:rsidRDefault="00E92D76" w:rsidP="00E764A3">
      <w:pPr>
        <w:numPr>
          <w:ilvl w:val="1"/>
          <w:numId w:val="6"/>
        </w:numPr>
        <w:tabs>
          <w:tab w:val="left" w:pos="149"/>
        </w:tabs>
        <w:jc w:val="both"/>
      </w:pPr>
      <w:r w:rsidRPr="00E329FC">
        <w:rPr>
          <w:rFonts w:hint="cs"/>
          <w:b/>
          <w:bCs/>
          <w:rtl/>
        </w:rPr>
        <w:t xml:space="preserve">לענין עירוי </w:t>
      </w:r>
      <w:r w:rsidR="00E329FC" w:rsidRPr="00E329FC">
        <w:rPr>
          <w:rFonts w:hint="cs"/>
          <w:b/>
          <w:bCs/>
          <w:rtl/>
        </w:rPr>
        <w:t>וניצוק</w:t>
      </w:r>
      <w:r>
        <w:rPr>
          <w:rFonts w:hint="cs"/>
          <w:rtl/>
        </w:rPr>
        <w:t>.</w:t>
      </w:r>
    </w:p>
    <w:p w14:paraId="7DED210C" w14:textId="77777777" w:rsidR="00E329FC" w:rsidRPr="00E329FC" w:rsidRDefault="00E329FC" w:rsidP="00E764A3">
      <w:pPr>
        <w:numPr>
          <w:ilvl w:val="2"/>
          <w:numId w:val="6"/>
        </w:numPr>
        <w:tabs>
          <w:tab w:val="left" w:pos="149"/>
        </w:tabs>
        <w:jc w:val="both"/>
      </w:pPr>
      <w:r w:rsidRPr="00E329FC">
        <w:rPr>
          <w:rFonts w:hint="cs"/>
          <w:rtl/>
        </w:rPr>
        <w:t xml:space="preserve">עי' </w:t>
      </w:r>
      <w:r w:rsidR="00532F82">
        <w:rPr>
          <w:rFonts w:hint="cs"/>
          <w:rtl/>
        </w:rPr>
        <w:t xml:space="preserve">לקמן </w:t>
      </w:r>
      <w:r w:rsidRPr="00E329FC">
        <w:rPr>
          <w:rFonts w:hint="cs"/>
          <w:rtl/>
        </w:rPr>
        <w:t>ס</w:t>
      </w:r>
      <w:r w:rsidR="00532F82">
        <w:rPr>
          <w:rFonts w:hint="cs"/>
          <w:rtl/>
        </w:rPr>
        <w:t>עי' ו'</w:t>
      </w:r>
      <w:r w:rsidRPr="00E329FC">
        <w:rPr>
          <w:rFonts w:hint="cs"/>
          <w:rtl/>
        </w:rPr>
        <w:t>, לשיטות ומראי מקומות.</w:t>
      </w:r>
    </w:p>
    <w:p w14:paraId="0D19D3AE" w14:textId="77777777" w:rsidR="005829C6" w:rsidRDefault="005829C6" w:rsidP="00C1527A">
      <w:pPr>
        <w:tabs>
          <w:tab w:val="left" w:pos="149"/>
        </w:tabs>
        <w:jc w:val="both"/>
        <w:rPr>
          <w:rtl/>
        </w:rPr>
      </w:pPr>
    </w:p>
    <w:p w14:paraId="32DA79AD" w14:textId="77777777" w:rsidR="00E92D76" w:rsidRDefault="00E92D76" w:rsidP="00E764A3">
      <w:pPr>
        <w:numPr>
          <w:ilvl w:val="0"/>
          <w:numId w:val="6"/>
        </w:numPr>
        <w:tabs>
          <w:tab w:val="clear" w:pos="142"/>
          <w:tab w:val="left" w:pos="149"/>
        </w:tabs>
        <w:jc w:val="both"/>
      </w:pPr>
      <w:r>
        <w:rPr>
          <w:rFonts w:hint="cs"/>
          <w:sz w:val="28"/>
          <w:szCs w:val="28"/>
          <w:u w:val="single"/>
          <w:rtl/>
        </w:rPr>
        <w:t>הגעלה במים רותחים</w:t>
      </w:r>
      <w:r>
        <w:rPr>
          <w:rFonts w:hint="cs"/>
          <w:rtl/>
        </w:rPr>
        <w:t>.</w:t>
      </w:r>
    </w:p>
    <w:p w14:paraId="027AB5EC" w14:textId="77777777" w:rsidR="00E92D76" w:rsidRDefault="00E92D76" w:rsidP="00E92D76">
      <w:pPr>
        <w:jc w:val="both"/>
        <w:rPr>
          <w:rtl/>
        </w:rPr>
      </w:pPr>
      <w:bookmarkStart w:id="97" w:name="_Hlk5118815"/>
      <w:r w:rsidRPr="00A9652B">
        <w:rPr>
          <w:u w:val="single"/>
          <w:rtl/>
        </w:rPr>
        <w:t>רמ"א</w:t>
      </w:r>
      <w:r>
        <w:rPr>
          <w:rtl/>
        </w:rPr>
        <w:t>: "דאין הגעלה מועלת כלום אם אין המים רותחים (</w:t>
      </w:r>
      <w:r>
        <w:t>boiling</w:t>
      </w:r>
      <w:r>
        <w:rPr>
          <w:rtl/>
        </w:rPr>
        <w:t>)".</w:t>
      </w:r>
      <w:bookmarkEnd w:id="97"/>
    </w:p>
    <w:p w14:paraId="38A1CA91" w14:textId="77777777" w:rsidR="00E92D76" w:rsidRDefault="00E92D76" w:rsidP="00E92D76">
      <w:pPr>
        <w:jc w:val="both"/>
      </w:pPr>
    </w:p>
    <w:p w14:paraId="31E5007C" w14:textId="4B604FFA" w:rsidR="00E92D76" w:rsidRDefault="00E92D76" w:rsidP="00E764A3">
      <w:pPr>
        <w:numPr>
          <w:ilvl w:val="1"/>
          <w:numId w:val="6"/>
        </w:numPr>
        <w:tabs>
          <w:tab w:val="left" w:pos="149"/>
        </w:tabs>
        <w:jc w:val="both"/>
      </w:pPr>
      <w:r w:rsidRPr="00A9652B">
        <w:rPr>
          <w:b/>
          <w:bCs/>
          <w:rtl/>
        </w:rPr>
        <w:t>מה</w:t>
      </w:r>
      <w:r w:rsidR="00A613F6">
        <w:rPr>
          <w:rFonts w:hint="cs"/>
          <w:b/>
          <w:bCs/>
          <w:rtl/>
        </w:rPr>
        <w:t>ו</w:t>
      </w:r>
      <w:r w:rsidRPr="00A9652B">
        <w:rPr>
          <w:b/>
          <w:bCs/>
          <w:rtl/>
        </w:rPr>
        <w:t xml:space="preserve"> גדר רותחים: יד סולדת בו או מעלין רתיחות</w:t>
      </w:r>
      <w:r>
        <w:rPr>
          <w:rtl/>
        </w:rPr>
        <w:t>.</w:t>
      </w:r>
    </w:p>
    <w:p w14:paraId="39505D6E" w14:textId="77777777" w:rsidR="00E92D76" w:rsidRDefault="00E92D76" w:rsidP="00E764A3">
      <w:pPr>
        <w:numPr>
          <w:ilvl w:val="2"/>
          <w:numId w:val="6"/>
        </w:numPr>
        <w:tabs>
          <w:tab w:val="left" w:pos="149"/>
        </w:tabs>
        <w:jc w:val="both"/>
      </w:pPr>
      <w:r>
        <w:rPr>
          <w:rtl/>
        </w:rPr>
        <w:t>מעלין רתיחות (</w:t>
      </w:r>
      <w:r>
        <w:t>bubbling</w:t>
      </w:r>
      <w:r>
        <w:rPr>
          <w:rtl/>
        </w:rPr>
        <w:t>).</w:t>
      </w:r>
    </w:p>
    <w:p w14:paraId="5B1D0A45" w14:textId="77777777" w:rsidR="00E92D76" w:rsidRDefault="00E92D76" w:rsidP="00E764A3">
      <w:pPr>
        <w:numPr>
          <w:ilvl w:val="3"/>
          <w:numId w:val="6"/>
        </w:numPr>
        <w:tabs>
          <w:tab w:val="left" w:pos="149"/>
        </w:tabs>
        <w:jc w:val="both"/>
      </w:pPr>
      <w:r>
        <w:rPr>
          <w:u w:val="single"/>
          <w:rtl/>
        </w:rPr>
        <w:t>או"ה</w:t>
      </w:r>
      <w:r>
        <w:rPr>
          <w:rtl/>
        </w:rPr>
        <w:t xml:space="preserve"> (כלל נ"ח סי' מ') – "ואפי' אם נאסר בשעה שלא עלה הרתיחה רק שהיד סולדת בו צריך הגעלה בשעה שהרתיחה עולה ואפי' אם רק ספק אם היה היד ס"ב נאסר הכלי דספק דאורייתא לחומרא וצריך אז הגעלה בודאי רתיחות".</w:t>
      </w:r>
    </w:p>
    <w:p w14:paraId="041FD395" w14:textId="77777777" w:rsidR="00E92D76" w:rsidRDefault="00E92D76" w:rsidP="00E764A3">
      <w:pPr>
        <w:numPr>
          <w:ilvl w:val="3"/>
          <w:numId w:val="6"/>
        </w:numPr>
        <w:tabs>
          <w:tab w:val="left" w:pos="149"/>
        </w:tabs>
        <w:jc w:val="both"/>
      </w:pPr>
      <w:r>
        <w:rPr>
          <w:rtl/>
        </w:rPr>
        <w:t xml:space="preserve">הו"ד </w:t>
      </w:r>
      <w:r>
        <w:rPr>
          <w:u w:val="single"/>
          <w:rtl/>
        </w:rPr>
        <w:t>בכנה"ג</w:t>
      </w:r>
      <w:r>
        <w:rPr>
          <w:rtl/>
        </w:rPr>
        <w:t xml:space="preserve"> (הג' טור יו"ד סי' קכ"א ס"ק פ"ה) – "ואפילו אם הוא רק ספק אם היד סולדת בו".</w:t>
      </w:r>
    </w:p>
    <w:p w14:paraId="5404BECA" w14:textId="77777777" w:rsidR="00E92D76" w:rsidRDefault="00E92D76" w:rsidP="00E764A3">
      <w:pPr>
        <w:numPr>
          <w:ilvl w:val="3"/>
          <w:numId w:val="6"/>
        </w:numPr>
        <w:tabs>
          <w:tab w:val="left" w:pos="149"/>
        </w:tabs>
        <w:jc w:val="both"/>
      </w:pPr>
      <w:r>
        <w:rPr>
          <w:rtl/>
        </w:rPr>
        <w:t xml:space="preserve">הו"ד </w:t>
      </w:r>
      <w:r>
        <w:rPr>
          <w:u w:val="single"/>
          <w:rtl/>
        </w:rPr>
        <w:t>ב</w:t>
      </w:r>
      <w:r w:rsidR="00525881">
        <w:rPr>
          <w:u w:val="single"/>
          <w:rtl/>
        </w:rPr>
        <w:t>דרכ"ת</w:t>
      </w:r>
      <w:r>
        <w:rPr>
          <w:rtl/>
        </w:rPr>
        <w:t xml:space="preserve"> (סי' קכ"א ס"ק י"ח).</w:t>
      </w:r>
    </w:p>
    <w:p w14:paraId="5518260C" w14:textId="77777777" w:rsidR="00E92D76" w:rsidRDefault="00E92D76" w:rsidP="00E764A3">
      <w:pPr>
        <w:numPr>
          <w:ilvl w:val="3"/>
          <w:numId w:val="6"/>
        </w:numPr>
        <w:tabs>
          <w:tab w:val="left" w:pos="149"/>
        </w:tabs>
        <w:jc w:val="both"/>
      </w:pPr>
      <w:r>
        <w:rPr>
          <w:u w:val="single"/>
          <w:rtl/>
        </w:rPr>
        <w:t>חק יעקב</w:t>
      </w:r>
      <w:r>
        <w:rPr>
          <w:rtl/>
        </w:rPr>
        <w:t xml:space="preserve"> (ס"ק ז').</w:t>
      </w:r>
    </w:p>
    <w:p w14:paraId="1A786BF5" w14:textId="77777777" w:rsidR="00E92D76" w:rsidRDefault="00E92D76" w:rsidP="00E764A3">
      <w:pPr>
        <w:numPr>
          <w:ilvl w:val="3"/>
          <w:numId w:val="6"/>
        </w:numPr>
        <w:tabs>
          <w:tab w:val="left" w:pos="149"/>
        </w:tabs>
        <w:jc w:val="both"/>
      </w:pPr>
      <w:r>
        <w:rPr>
          <w:u w:val="single"/>
          <w:rtl/>
        </w:rPr>
        <w:t>פמ"ג</w:t>
      </w:r>
      <w:r>
        <w:rPr>
          <w:rtl/>
        </w:rPr>
        <w:t xml:space="preserve"> (יו"ד סי' ס"ח מש"ז ס"ק ט') – "ולענין הגעלה כלי שנשתמש ע"י רתיחות צריך שיהא הגעלה בכלי שמעלה רתיחות אף דכלי ראשון כל שיד סולדת בו הוה כ"ר מ"מ לענין הגעלה כללא הוא כתשמישו כך הכשירו עי' א"ח תנ"ב ורא"ש פרק כל שעה ותרומת הדשן סימן קל"א דאף דיעבד אסור בהגעלה".</w:t>
      </w:r>
    </w:p>
    <w:p w14:paraId="18D2686E" w14:textId="77777777" w:rsidR="00E92D76" w:rsidRDefault="00E92D76" w:rsidP="00E764A3">
      <w:pPr>
        <w:numPr>
          <w:ilvl w:val="3"/>
          <w:numId w:val="6"/>
        </w:numPr>
        <w:tabs>
          <w:tab w:val="left" w:pos="149"/>
        </w:tabs>
        <w:jc w:val="both"/>
      </w:pPr>
      <w:r>
        <w:rPr>
          <w:u w:val="single"/>
          <w:rtl/>
        </w:rPr>
        <w:t>לבושי שרד</w:t>
      </w:r>
      <w:r>
        <w:rPr>
          <w:rtl/>
        </w:rPr>
        <w:t xml:space="preserve"> (על מג"א ס"ק ג') - לשונו מובא לקמן.</w:t>
      </w:r>
    </w:p>
    <w:p w14:paraId="5AFCEFF1" w14:textId="77777777" w:rsidR="00E92D76" w:rsidRDefault="00E92D76" w:rsidP="00E764A3">
      <w:pPr>
        <w:numPr>
          <w:ilvl w:val="3"/>
          <w:numId w:val="6"/>
        </w:numPr>
        <w:tabs>
          <w:tab w:val="left" w:pos="149"/>
        </w:tabs>
        <w:jc w:val="both"/>
      </w:pPr>
      <w:r>
        <w:rPr>
          <w:u w:val="single"/>
          <w:rtl/>
        </w:rPr>
        <w:t>גר"ז</w:t>
      </w:r>
      <w:r>
        <w:rPr>
          <w:rtl/>
        </w:rPr>
        <w:t xml:space="preserve"> (סעי' י"ד) – "והוא שיגעילם ברותחין בכלי ראשון וכלי ראשון נקרא הכלי שהרתיחו בו המים אצל האש אפילו אם עכשיו בשעה שמגעילין בתוכו אינו עומד אצל האש הרי זה נקרא כלי ראשון ומגעילין בתוכו כל כלי הצריך הגעלה בכלי ראשון אם המים שבתוכו הן עדיין רותחין דהיינו שמעלין רתיחה כמו שיתבאר בסימן תנ"ב".</w:t>
      </w:r>
    </w:p>
    <w:p w14:paraId="348DE24B" w14:textId="77777777" w:rsidR="00E92D76" w:rsidRDefault="00E92D76" w:rsidP="00E764A3">
      <w:pPr>
        <w:numPr>
          <w:ilvl w:val="3"/>
          <w:numId w:val="6"/>
        </w:numPr>
        <w:tabs>
          <w:tab w:val="left" w:pos="149"/>
        </w:tabs>
        <w:jc w:val="both"/>
      </w:pPr>
      <w:r>
        <w:rPr>
          <w:u w:val="single"/>
          <w:rtl/>
        </w:rPr>
        <w:t>רב פעלים</w:t>
      </w:r>
      <w:r>
        <w:rPr>
          <w:rtl/>
        </w:rPr>
        <w:t xml:space="preserve"> (ח"א יו"ד סי' י"ג ד"ה הנה) – "דהגעלה אינה מועלת אלא ברותחין כ"כ דמעלה רתיחה, </w:t>
      </w:r>
      <w:r>
        <w:rPr>
          <w:b/>
          <w:bCs/>
          <w:rtl/>
        </w:rPr>
        <w:t>דזה ודאי הוא מדרבנן</w:t>
      </w:r>
      <w:r>
        <w:rPr>
          <w:rtl/>
        </w:rPr>
        <w:t xml:space="preserve">, אבל מן התורה לא בעינן מעלה רתיחה, וכמ"ש הגאון </w:t>
      </w:r>
      <w:r>
        <w:rPr>
          <w:u w:val="single"/>
          <w:rtl/>
        </w:rPr>
        <w:t>ישועות יעקב</w:t>
      </w:r>
      <w:r>
        <w:rPr>
          <w:rtl/>
        </w:rPr>
        <w:t xml:space="preserve"> וז"ל, דבאמת הא דקי"ל דהגעלה בעינן שיעלה רתיחה, הוא רק מדרבנן, דחיישינן שמא בעת ההגעלה לא פלטה כולה, וכעת שנתבשל בה יפלוט יותר, אבל מן התורה מהני הגעלה אף שאין עולה הרתיחה, כמבואר בסמ"ק להדיה עכ"ל".</w:t>
      </w:r>
    </w:p>
    <w:p w14:paraId="422F26BF" w14:textId="77777777" w:rsidR="00E92D76" w:rsidRDefault="00E92D76" w:rsidP="00E764A3">
      <w:pPr>
        <w:numPr>
          <w:ilvl w:val="3"/>
          <w:numId w:val="6"/>
        </w:numPr>
        <w:tabs>
          <w:tab w:val="left" w:pos="149"/>
        </w:tabs>
        <w:jc w:val="both"/>
      </w:pPr>
      <w:bookmarkStart w:id="98" w:name="_Hlk5118843"/>
      <w:r w:rsidRPr="00E920C9">
        <w:rPr>
          <w:u w:val="single"/>
          <w:rtl/>
        </w:rPr>
        <w:t>מ"ב</w:t>
      </w:r>
      <w:r>
        <w:rPr>
          <w:rtl/>
        </w:rPr>
        <w:t xml:space="preserve"> (ס"ק ז', ס"ק ח', סי' תנ"א ס"ק כ'</w:t>
      </w:r>
      <w:r>
        <w:rPr>
          <w:rFonts w:hint="cs"/>
          <w:rtl/>
        </w:rPr>
        <w:t xml:space="preserve"> [</w:t>
      </w:r>
      <w:r>
        <w:rPr>
          <w:rtl/>
        </w:rPr>
        <w:t>לשונו מובא לקמן</w:t>
      </w:r>
      <w:r>
        <w:rPr>
          <w:rFonts w:hint="cs"/>
          <w:rtl/>
        </w:rPr>
        <w:t xml:space="preserve">]) </w:t>
      </w:r>
      <w:r>
        <w:rPr>
          <w:rtl/>
        </w:rPr>
        <w:t>–</w:t>
      </w:r>
      <w:r>
        <w:rPr>
          <w:rFonts w:hint="cs"/>
          <w:rtl/>
        </w:rPr>
        <w:t xml:space="preserve"> "</w:t>
      </w:r>
      <w:r>
        <w:rPr>
          <w:rtl/>
        </w:rPr>
        <w:t>אם אין המים רותחין</w:t>
      </w:r>
      <w:r>
        <w:rPr>
          <w:rFonts w:hint="cs"/>
          <w:rtl/>
        </w:rPr>
        <w:t>.</w:t>
      </w:r>
      <w:r>
        <w:rPr>
          <w:rtl/>
        </w:rPr>
        <w:t xml:space="preserve"> ר"ל אפילו היד סולדת בהם כ"ז שאין המים מעלים רתיחה אינם מפליטין</w:t>
      </w:r>
      <w:r>
        <w:rPr>
          <w:rFonts w:hint="cs"/>
          <w:rtl/>
        </w:rPr>
        <w:t>"</w:t>
      </w:r>
      <w:bookmarkEnd w:id="98"/>
      <w:r>
        <w:rPr>
          <w:rtl/>
        </w:rPr>
        <w:t>.</w:t>
      </w:r>
    </w:p>
    <w:p w14:paraId="25EE3C83" w14:textId="77777777" w:rsidR="00E92D76" w:rsidRDefault="00E92D76" w:rsidP="00E764A3">
      <w:pPr>
        <w:numPr>
          <w:ilvl w:val="3"/>
          <w:numId w:val="6"/>
        </w:numPr>
        <w:tabs>
          <w:tab w:val="left" w:pos="149"/>
        </w:tabs>
        <w:jc w:val="both"/>
      </w:pPr>
      <w:r>
        <w:rPr>
          <w:u w:val="single"/>
          <w:rtl/>
        </w:rPr>
        <w:t>שבט הלוי</w:t>
      </w:r>
      <w:r>
        <w:rPr>
          <w:rtl/>
        </w:rPr>
        <w:t xml:space="preserve"> (ח"ו סי' נ"ו אות ד') – "פשטות השו"ע ס"ג - דכלי ראשון נקרא אף שהעבירו מן האש, הוא לאו דוקא לענין סכינים דאיכא בלא"ה קולא דאינו משתמש כ"כ בחמין על האש, אלא בכ"מ שהוזכר כ"ר בסימן זה, דאל"ה הו"ל לשו"ע להזכיר ההבדל בין סכינים לשאר דברים לענין כ"ר שהעבירו מעל האש (איברא למעשה קשה לומר כן דהא הכא בס"ג מהני כל שיד סולדת בו אפי' אינו מעלה רתיחה ובסי' תנ"ב מבואר דכל שאינו מעלה רתיחה לא הוי הגעלה כלל עיין היטב בלבושי שרד ס"ק ג') ועיין בשדי חמד מערכה ה"א סי' כ"ג דהוכיח לנכון דדעת השו"ע דגם בשאר איסורים מהני בהעבירו מעל האש, והוא מדסתם ביו"ד סי' קכ"א דדיני הגעלה נתבארו בסי' תנ"א ולא הוציא מכלל זה כלי שהעבירו מעל האש דיהני בחמב"פ ולא בשאר איסורים מטעם דבחמץ איכא עוד סברת התירא בלע אלא דאין חילוק ... ומ"מ כתבתי למעלה דלענין הגעלה בעינן עכ"פ מעלה רתיחה וזה קשה למצא בכ"ר שהעבירו מן האש - ועיין במקו"ח בס"ג".</w:t>
      </w:r>
    </w:p>
    <w:p w14:paraId="3F94403C" w14:textId="77777777" w:rsidR="00E92D76" w:rsidRDefault="00E92D76" w:rsidP="00E764A3">
      <w:pPr>
        <w:numPr>
          <w:ilvl w:val="2"/>
          <w:numId w:val="6"/>
        </w:numPr>
        <w:tabs>
          <w:tab w:val="left" w:pos="149"/>
        </w:tabs>
        <w:jc w:val="both"/>
      </w:pPr>
      <w:r>
        <w:rPr>
          <w:rtl/>
        </w:rPr>
        <w:t>יד סולדת בו.</w:t>
      </w:r>
    </w:p>
    <w:p w14:paraId="3571250D" w14:textId="77777777" w:rsidR="00E92D76" w:rsidRDefault="00E92D76" w:rsidP="00E764A3">
      <w:pPr>
        <w:numPr>
          <w:ilvl w:val="3"/>
          <w:numId w:val="6"/>
        </w:numPr>
        <w:tabs>
          <w:tab w:val="left" w:pos="149"/>
        </w:tabs>
        <w:jc w:val="both"/>
      </w:pPr>
      <w:r>
        <w:rPr>
          <w:u w:val="single"/>
          <w:rtl/>
        </w:rPr>
        <w:t>ערה"ש</w:t>
      </w:r>
      <w:r>
        <w:rPr>
          <w:rtl/>
        </w:rPr>
        <w:t xml:space="preserve"> (סי' תנ"א סעי' י"ב) – "הגעלה בכלי ראשון מקרי כלי שנתחממה אצל האש אף על פי שעתה סילקוה מעל האש מקרי כלי ראשון כל זמן שהיד סולדת בה".</w:t>
      </w:r>
    </w:p>
    <w:p w14:paraId="50A722BD" w14:textId="77777777" w:rsidR="00E92D76" w:rsidRDefault="00E92D76" w:rsidP="00E764A3">
      <w:pPr>
        <w:numPr>
          <w:ilvl w:val="2"/>
          <w:numId w:val="6"/>
        </w:numPr>
        <w:tabs>
          <w:tab w:val="left" w:pos="149"/>
        </w:tabs>
        <w:jc w:val="both"/>
      </w:pPr>
      <w:r>
        <w:rPr>
          <w:rtl/>
        </w:rPr>
        <w:t xml:space="preserve">מראי מקומות – </w:t>
      </w:r>
      <w:r w:rsidR="00525881">
        <w:rPr>
          <w:u w:val="single"/>
          <w:rtl/>
        </w:rPr>
        <w:t>דרכ"ת</w:t>
      </w:r>
      <w:r>
        <w:rPr>
          <w:rtl/>
        </w:rPr>
        <w:t xml:space="preserve"> (סי' קכ"א ס"ק מ"ט), </w:t>
      </w:r>
      <w:r>
        <w:rPr>
          <w:b/>
          <w:i/>
          <w:u w:val="single"/>
          <w:rtl/>
        </w:rPr>
        <w:t>יבקש תורה</w:t>
      </w:r>
      <w:r>
        <w:rPr>
          <w:b/>
          <w:i/>
          <w:rtl/>
        </w:rPr>
        <w:t xml:space="preserve"> (פסח סי' ט"ז ענף ב')</w:t>
      </w:r>
      <w:r>
        <w:rPr>
          <w:rtl/>
        </w:rPr>
        <w:t>.</w:t>
      </w:r>
    </w:p>
    <w:p w14:paraId="36EC7D49" w14:textId="77777777" w:rsidR="00E92D76" w:rsidRDefault="00E92D76" w:rsidP="00E764A3">
      <w:pPr>
        <w:numPr>
          <w:ilvl w:val="3"/>
          <w:numId w:val="6"/>
        </w:numPr>
        <w:tabs>
          <w:tab w:val="left" w:pos="149"/>
        </w:tabs>
        <w:jc w:val="both"/>
      </w:pPr>
      <w:r>
        <w:rPr>
          <w:u w:val="single"/>
          <w:rtl/>
        </w:rPr>
        <w:t>מג"א</w:t>
      </w:r>
      <w:r>
        <w:rPr>
          <w:rtl/>
        </w:rPr>
        <w:t xml:space="preserve"> (סי' תנ"א ס"ק ז') – "שעודנו רותח. שהיד סולדת בו".</w:t>
      </w:r>
    </w:p>
    <w:p w14:paraId="298F1E15" w14:textId="77777777" w:rsidR="00E92D76" w:rsidRDefault="00E92D76" w:rsidP="00E764A3">
      <w:pPr>
        <w:numPr>
          <w:ilvl w:val="4"/>
          <w:numId w:val="6"/>
        </w:numPr>
        <w:tabs>
          <w:tab w:val="left" w:pos="149"/>
        </w:tabs>
        <w:jc w:val="both"/>
      </w:pPr>
      <w:r>
        <w:rPr>
          <w:u w:val="single"/>
          <w:rtl/>
        </w:rPr>
        <w:t>לבושי שרד</w:t>
      </w:r>
      <w:r>
        <w:rPr>
          <w:rtl/>
        </w:rPr>
        <w:t xml:space="preserve"> (על מג"א ס"ק ג') – "ומ"ש המחבר בסי' תנ"א ס"ג לענין סכינין שמגעילין בכ"ר אפי' אינו אצל האש וסגי כשהיד סולדת בו כמ"ש שם המ"א סק"ז ע"ש צ"ל דה"ט לפי דתשמיש הסכינים הוא בכ"ש אע"ג דגם משתמשים לפעמים בכ"ר הא ס"ל ז"ל בסי' תנ"א דהולכים בכל כלי אחר רוב תשמישו א"כ מדין הגמור סגי להכשיר בכ"ש ובש"ס קאמר נמי סתמא ברותחין אלא דאפ"ה החמיר בסכין דהרבה נדבק ונסרך בו ומצריכו כ"ר ועכ"פ לא בעי שיעלה רתיחה ע' ח"י סק"ז אבל כלי שתשמישו בכלי ראשון ובעי מדינא הגעלה צריך שיעלה רתיחה כן צ"ל ולא כמו שראיתי מי שנתקשה בכאן מדין הסכינים דלעיל אמנם לדינא למאי דקי"ל דדבר גוש דינו ככ"ר כל זמן שהיס"ב וכמ"ש האחרונים בי"ד סי' צ"ד ומ"א סימן תמ"ז סק"ט א"כ הסכינים שחותכין בהם דברים גושים חמים א"כ דינם ככל דבר שתשמישו בכ"ר וצריך שיעלה רתיחה ולא סגי בלא"ה ודו"ק".</w:t>
      </w:r>
    </w:p>
    <w:p w14:paraId="7281C6D2" w14:textId="77777777" w:rsidR="00E92D76" w:rsidRDefault="00E92D76" w:rsidP="00E764A3">
      <w:pPr>
        <w:numPr>
          <w:ilvl w:val="4"/>
          <w:numId w:val="6"/>
        </w:numPr>
        <w:tabs>
          <w:tab w:val="left" w:pos="149"/>
        </w:tabs>
        <w:jc w:val="both"/>
      </w:pPr>
      <w:r>
        <w:rPr>
          <w:u w:val="single"/>
          <w:rtl/>
        </w:rPr>
        <w:t>מ"ב</w:t>
      </w:r>
      <w:r>
        <w:rPr>
          <w:rtl/>
        </w:rPr>
        <w:t xml:space="preserve"> (סי' תנ"א ס"ק כ') – "שעודנו רותח. ויהיו המים מעלין רתיחה וכדלקמן בסי' תנ"ב עיין שם [לבו"ש שם]".</w:t>
      </w:r>
    </w:p>
    <w:p w14:paraId="77B55328" w14:textId="77777777" w:rsidR="00E92D76" w:rsidRDefault="00E92D76" w:rsidP="00E92D76">
      <w:pPr>
        <w:tabs>
          <w:tab w:val="left" w:pos="149"/>
        </w:tabs>
        <w:jc w:val="both"/>
      </w:pPr>
    </w:p>
    <w:p w14:paraId="024422E4" w14:textId="7C3E4B8F" w:rsidR="00E92D76" w:rsidRDefault="00E92D76" w:rsidP="00E764A3">
      <w:pPr>
        <w:numPr>
          <w:ilvl w:val="1"/>
          <w:numId w:val="6"/>
        </w:numPr>
        <w:tabs>
          <w:tab w:val="left" w:pos="149"/>
        </w:tabs>
        <w:jc w:val="both"/>
      </w:pPr>
      <w:r>
        <w:rPr>
          <w:b/>
          <w:bCs/>
          <w:rtl/>
        </w:rPr>
        <w:t xml:space="preserve">במקום </w:t>
      </w:r>
      <w:r w:rsidR="00A613F6">
        <w:rPr>
          <w:rFonts w:hint="cs"/>
          <w:b/>
          <w:bCs/>
          <w:rtl/>
        </w:rPr>
        <w:t>ש</w:t>
      </w:r>
      <w:r>
        <w:rPr>
          <w:b/>
          <w:bCs/>
          <w:rtl/>
        </w:rPr>
        <w:t>נאסר בכ</w:t>
      </w:r>
      <w:r w:rsidRPr="00A613F6">
        <w:rPr>
          <w:b/>
          <w:bCs/>
          <w:rtl/>
        </w:rPr>
        <w:t>לי ראשון שעל האש, אבל המים היה רק יד סולדת בו: האם עדיין צריך מעלין רתיחות או די כבולע כך פולטו</w:t>
      </w:r>
      <w:r w:rsidR="00A613F6" w:rsidRPr="00A613F6">
        <w:rPr>
          <w:rFonts w:hint="cs"/>
          <w:b/>
          <w:bCs/>
          <w:rtl/>
        </w:rPr>
        <w:t xml:space="preserve"> - </w:t>
      </w:r>
      <w:r w:rsidR="00A613F6" w:rsidRPr="00A613F6">
        <w:rPr>
          <w:b/>
          <w:bCs/>
          <w:rtl/>
        </w:rPr>
        <w:t>למחמירים לעיל</w:t>
      </w:r>
      <w:r>
        <w:rPr>
          <w:rtl/>
        </w:rPr>
        <w:t>.</w:t>
      </w:r>
    </w:p>
    <w:p w14:paraId="0AFB33F6" w14:textId="77777777" w:rsidR="00E92D76" w:rsidRDefault="00E92D76" w:rsidP="00E764A3">
      <w:pPr>
        <w:numPr>
          <w:ilvl w:val="2"/>
          <w:numId w:val="6"/>
        </w:numPr>
        <w:tabs>
          <w:tab w:val="left" w:pos="149"/>
        </w:tabs>
        <w:jc w:val="both"/>
      </w:pPr>
      <w:r>
        <w:rPr>
          <w:rtl/>
        </w:rPr>
        <w:t>מחמיר [אפילו בדיעבד צריך רתיחה], ואפילו אם הוא רק ספק אם היד סולדת בו.</w:t>
      </w:r>
    </w:p>
    <w:p w14:paraId="62052182" w14:textId="77777777" w:rsidR="00E92D76" w:rsidRDefault="00E92D76" w:rsidP="00E764A3">
      <w:pPr>
        <w:numPr>
          <w:ilvl w:val="3"/>
          <w:numId w:val="6"/>
        </w:numPr>
        <w:tabs>
          <w:tab w:val="left" w:pos="149"/>
        </w:tabs>
        <w:jc w:val="both"/>
      </w:pPr>
      <w:r>
        <w:rPr>
          <w:u w:val="single"/>
          <w:rtl/>
        </w:rPr>
        <w:t>או"ה</w:t>
      </w:r>
      <w:r>
        <w:rPr>
          <w:rtl/>
        </w:rPr>
        <w:t xml:space="preserve"> (כלל נ"ח סי' מ') - לשונו מובא לעיל.</w:t>
      </w:r>
    </w:p>
    <w:p w14:paraId="79E37173" w14:textId="77777777" w:rsidR="00E92D76" w:rsidRDefault="00E92D76" w:rsidP="00E764A3">
      <w:pPr>
        <w:numPr>
          <w:ilvl w:val="3"/>
          <w:numId w:val="6"/>
        </w:numPr>
        <w:tabs>
          <w:tab w:val="left" w:pos="149"/>
        </w:tabs>
        <w:jc w:val="both"/>
      </w:pPr>
      <w:r>
        <w:rPr>
          <w:rtl/>
        </w:rPr>
        <w:t xml:space="preserve">הו"ד </w:t>
      </w:r>
      <w:r>
        <w:rPr>
          <w:u w:val="single"/>
          <w:rtl/>
        </w:rPr>
        <w:t>בכנה"ג</w:t>
      </w:r>
      <w:r>
        <w:rPr>
          <w:rtl/>
        </w:rPr>
        <w:t xml:space="preserve"> (הג' טור יו"ד סי' קכ"א ס"ק פ"ה) - לשונו מובא לעיל.</w:t>
      </w:r>
    </w:p>
    <w:p w14:paraId="258435A6" w14:textId="77777777" w:rsidR="00E92D76" w:rsidRDefault="00E92D76" w:rsidP="00E764A3">
      <w:pPr>
        <w:numPr>
          <w:ilvl w:val="3"/>
          <w:numId w:val="6"/>
        </w:numPr>
        <w:tabs>
          <w:tab w:val="left" w:pos="149"/>
        </w:tabs>
        <w:jc w:val="both"/>
      </w:pPr>
      <w:r>
        <w:rPr>
          <w:rtl/>
        </w:rPr>
        <w:t xml:space="preserve">הו"ד </w:t>
      </w:r>
      <w:r>
        <w:rPr>
          <w:u w:val="single"/>
          <w:rtl/>
        </w:rPr>
        <w:t>ב</w:t>
      </w:r>
      <w:r w:rsidR="00525881">
        <w:rPr>
          <w:u w:val="single"/>
          <w:rtl/>
        </w:rPr>
        <w:t>דרכ"ת</w:t>
      </w:r>
      <w:r>
        <w:rPr>
          <w:rtl/>
        </w:rPr>
        <w:t xml:space="preserve"> (סי' קכ"א ס"ק י"ח, עי' ס"ק מ"ט).</w:t>
      </w:r>
    </w:p>
    <w:p w14:paraId="5C0AF84C" w14:textId="77777777" w:rsidR="00E92D76" w:rsidRDefault="00E92D76" w:rsidP="00E764A3">
      <w:pPr>
        <w:numPr>
          <w:ilvl w:val="3"/>
          <w:numId w:val="6"/>
        </w:numPr>
        <w:tabs>
          <w:tab w:val="left" w:pos="149"/>
        </w:tabs>
        <w:jc w:val="both"/>
      </w:pPr>
      <w:r>
        <w:rPr>
          <w:u w:val="single"/>
          <w:rtl/>
        </w:rPr>
        <w:t>גר"ז</w:t>
      </w:r>
      <w:r>
        <w:rPr>
          <w:rtl/>
        </w:rPr>
        <w:t xml:space="preserve"> (סי' תנ"א סעי' כ"ה) – "כלים שנשתמש ונבלע בהן חמץ כל השנה על ידי חום כלי ראשון כגון קדירות ואלפסין ויורות וכן כף שהוא מיוחד להגיס בו הקדירה כשהיא אצל האש או אפילו לאחר שהעבירה מן האש אלא שהתבשיל בתוכה חם בכדי שהיד סולדת בו וכן כף שהוא מיוחד להוציא בו התבשיל מהקדירה לתוך הקערה כל אלו וכיוצא בהן שדרך להשתמש בהן חמץ כל השנה על ידי חום כלי ראשון צריך להגעילן בתוך כלי ראשון רותח".</w:t>
      </w:r>
    </w:p>
    <w:p w14:paraId="2BE45107" w14:textId="77777777" w:rsidR="00E92D76" w:rsidRDefault="00E92D76" w:rsidP="00E764A3">
      <w:pPr>
        <w:numPr>
          <w:ilvl w:val="2"/>
          <w:numId w:val="6"/>
        </w:numPr>
        <w:tabs>
          <w:tab w:val="left" w:pos="149"/>
        </w:tabs>
        <w:jc w:val="both"/>
      </w:pPr>
      <w:r>
        <w:rPr>
          <w:rtl/>
        </w:rPr>
        <w:t>לכתחילה יש להחמיר.</w:t>
      </w:r>
    </w:p>
    <w:p w14:paraId="71055614" w14:textId="77777777" w:rsidR="00E92D76" w:rsidRDefault="00E92D76" w:rsidP="00E764A3">
      <w:pPr>
        <w:numPr>
          <w:ilvl w:val="3"/>
          <w:numId w:val="6"/>
        </w:numPr>
        <w:tabs>
          <w:tab w:val="left" w:pos="149"/>
        </w:tabs>
        <w:jc w:val="both"/>
      </w:pPr>
      <w:r>
        <w:rPr>
          <w:u w:val="single"/>
          <w:rtl/>
        </w:rPr>
        <w:t>אג"מ</w:t>
      </w:r>
      <w:r>
        <w:rPr>
          <w:rtl/>
        </w:rPr>
        <w:t xml:space="preserve"> (יו"ד ח"א סי' ס') – "ויש להצריך שיהיו רותחין להעלות רתיחות אף שהשתמשו בהם רק בחום של יד סולדת שהוא רק בק"ע מעלות דהא כן נוהגין </w:t>
      </w:r>
      <w:r>
        <w:rPr>
          <w:b/>
          <w:bCs/>
          <w:rtl/>
        </w:rPr>
        <w:t>לכתחלה</w:t>
      </w:r>
      <w:r>
        <w:rPr>
          <w:rtl/>
        </w:rPr>
        <w:t xml:space="preserve"> שכל דבר שהשתמשו בו בחמין להגעילו ברותחין, אף שמעצם הדין סגי כפי דרך תשמישן".</w:t>
      </w:r>
    </w:p>
    <w:p w14:paraId="74C4239D" w14:textId="77777777" w:rsidR="00E92D76" w:rsidRDefault="00E92D76" w:rsidP="00E92D76">
      <w:pPr>
        <w:tabs>
          <w:tab w:val="left" w:pos="149"/>
        </w:tabs>
        <w:ind w:left="567"/>
        <w:jc w:val="both"/>
      </w:pPr>
      <w:r>
        <w:rPr>
          <w:u w:val="single"/>
          <w:rtl/>
        </w:rPr>
        <w:t>אג"מ</w:t>
      </w:r>
      <w:r>
        <w:rPr>
          <w:rtl/>
        </w:rPr>
        <w:t xml:space="preserve"> (יו"ד ח"ב סי' ל"א, שמעתתא דמשה סי' תנ"א אות ב') – "צריך שחום המים המגעילין יהיה לא פחות משתי מאות ושנים עשר שרק בחום זה הם רותחין להגעלה, ואף אם נשתמשו בחלב האוסר רק בחום מאה ושבעים מ"מ </w:t>
      </w:r>
      <w:r>
        <w:rPr>
          <w:b/>
          <w:bCs/>
          <w:rtl/>
        </w:rPr>
        <w:t>לכתחלה</w:t>
      </w:r>
      <w:r>
        <w:rPr>
          <w:rtl/>
        </w:rPr>
        <w:t xml:space="preserve"> צריך להגעיל כל דבר ברותחין, ואם אפשר שפעמים היו בחום יותר גדול לכן צריך שיהיה בחום לא פחות מרי"ב שזהו רותחין".</w:t>
      </w:r>
    </w:p>
    <w:p w14:paraId="23974309" w14:textId="77777777" w:rsidR="00E92D76" w:rsidRDefault="00E92D76" w:rsidP="00E92D76">
      <w:pPr>
        <w:tabs>
          <w:tab w:val="left" w:pos="149"/>
        </w:tabs>
        <w:ind w:left="567"/>
        <w:jc w:val="both"/>
      </w:pPr>
      <w:r>
        <w:rPr>
          <w:u w:val="single"/>
          <w:rtl/>
        </w:rPr>
        <w:t>אג"מ</w:t>
      </w:r>
      <w:r>
        <w:rPr>
          <w:rtl/>
        </w:rPr>
        <w:t xml:space="preserve"> (יו"ד ח"ג סי' נ"ח) – "והמים שיגעילו יהיה חם יותר מכפי הרגילות להשתמש להדחת הכלים, ולפי המנהג צריך שיהיו רותחים ולכן יניחו בתוך הדיש וואשער אבן מלובן או ברזל מלובן ואח"כ ישפוך מים החמין שהולך להדיש וואשער שברוב הפעמים הם רק ק"פ גאר"ד ולרותחין הוא בחום של רט"ו לכל הפחות, ומכיון שיעברו מים החמין על האבן והברזל המלובן יהיו רותחין כהעצה שנזכר ברמ"א סימן תנ"א סעיף ו'".</w:t>
      </w:r>
    </w:p>
    <w:p w14:paraId="7CF373A0" w14:textId="65EF57D0" w:rsidR="00E92D76" w:rsidRDefault="00E92D76" w:rsidP="00E764A3">
      <w:pPr>
        <w:numPr>
          <w:ilvl w:val="2"/>
          <w:numId w:val="6"/>
        </w:numPr>
        <w:tabs>
          <w:tab w:val="left" w:pos="149"/>
        </w:tabs>
        <w:jc w:val="both"/>
      </w:pPr>
      <w:r>
        <w:rPr>
          <w:rtl/>
        </w:rPr>
        <w:t>צריך שיהיו מדת חום המים שמגעילים בהם כמו מדת חום המים שנבלע בכלי.</w:t>
      </w:r>
    </w:p>
    <w:p w14:paraId="22A7CCA5" w14:textId="77777777" w:rsidR="00E92D76" w:rsidRDefault="00E92D76" w:rsidP="00E764A3">
      <w:pPr>
        <w:numPr>
          <w:ilvl w:val="3"/>
          <w:numId w:val="6"/>
        </w:numPr>
        <w:tabs>
          <w:tab w:val="left" w:pos="149"/>
        </w:tabs>
        <w:jc w:val="both"/>
      </w:pPr>
      <w:r>
        <w:rPr>
          <w:rtl/>
        </w:rPr>
        <w:t xml:space="preserve">עי' </w:t>
      </w:r>
      <w:r>
        <w:rPr>
          <w:u w:val="single"/>
          <w:rtl/>
        </w:rPr>
        <w:t>סידור פסח כהלכתו</w:t>
      </w:r>
      <w:r>
        <w:rPr>
          <w:rtl/>
        </w:rPr>
        <w:t xml:space="preserve"> (פרק א' סעי' ד') – "משום הכלל של 'כבולעו כך פולטו', ומכיון שקשה מאוד לכוון שיהיה אותו מידת חום ממש, לכן יש להגעיל כל פעם בכלי ראשון העומד על האש ומעלת בועות".</w:t>
      </w:r>
    </w:p>
    <w:p w14:paraId="1A6291D0" w14:textId="77777777" w:rsidR="00E92D76" w:rsidRDefault="00E92D76" w:rsidP="00E764A3">
      <w:pPr>
        <w:numPr>
          <w:ilvl w:val="2"/>
          <w:numId w:val="6"/>
        </w:numPr>
        <w:tabs>
          <w:tab w:val="left" w:pos="149"/>
        </w:tabs>
        <w:jc w:val="both"/>
      </w:pPr>
      <w:r>
        <w:rPr>
          <w:rtl/>
        </w:rPr>
        <w:t xml:space="preserve">מראי מקומות – </w:t>
      </w:r>
      <w:r>
        <w:rPr>
          <w:u w:val="single"/>
          <w:rtl/>
        </w:rPr>
        <w:t>חמד משה</w:t>
      </w:r>
      <w:r>
        <w:rPr>
          <w:rtl/>
        </w:rPr>
        <w:t xml:space="preserve"> (ס"ק ה'), </w:t>
      </w:r>
      <w:r>
        <w:rPr>
          <w:u w:val="single"/>
          <w:rtl/>
        </w:rPr>
        <w:t>שיעורי הרב</w:t>
      </w:r>
      <w:r>
        <w:rPr>
          <w:rtl/>
        </w:rPr>
        <w:t xml:space="preserve"> (בב"ח סי' ס"ז אות ד'), </w:t>
      </w:r>
      <w:r>
        <w:rPr>
          <w:color w:val="000000"/>
          <w:u w:val="single"/>
          <w:rtl/>
        </w:rPr>
        <w:t>שלחן הלוי</w:t>
      </w:r>
      <w:r>
        <w:rPr>
          <w:color w:val="000000"/>
          <w:rtl/>
        </w:rPr>
        <w:t xml:space="preserve"> (ח"א פרק כ"ד אות ח', אות י"ד),</w:t>
      </w:r>
      <w:r>
        <w:rPr>
          <w:rtl/>
        </w:rPr>
        <w:t xml:space="preserve"> </w:t>
      </w:r>
      <w:r w:rsidRPr="007D10B9">
        <w:rPr>
          <w:b/>
          <w:i/>
          <w:u w:val="single"/>
          <w:rtl/>
        </w:rPr>
        <w:t>תשובות של ה</w:t>
      </w:r>
      <w:r w:rsidRPr="007D10B9">
        <w:rPr>
          <w:bCs/>
          <w:iCs/>
          <w:u w:val="single"/>
        </w:rPr>
        <w:t>OU</w:t>
      </w:r>
      <w:r>
        <w:rPr>
          <w:rtl/>
        </w:rPr>
        <w:t xml:space="preserve"> (</w:t>
      </w:r>
      <w:r>
        <w:t>K-314</w:t>
      </w:r>
      <w:r>
        <w:rPr>
          <w:rtl/>
        </w:rPr>
        <w:t>).</w:t>
      </w:r>
    </w:p>
    <w:p w14:paraId="5280910F" w14:textId="77777777" w:rsidR="00E92D76" w:rsidRPr="00691B02" w:rsidRDefault="00E92D76" w:rsidP="00E92D76">
      <w:pPr>
        <w:tabs>
          <w:tab w:val="left" w:pos="149"/>
        </w:tabs>
        <w:jc w:val="both"/>
      </w:pPr>
    </w:p>
    <w:p w14:paraId="2949C4A4" w14:textId="2DB09DED" w:rsidR="00E92D76" w:rsidRDefault="00A613F6" w:rsidP="00E764A3">
      <w:pPr>
        <w:numPr>
          <w:ilvl w:val="1"/>
          <w:numId w:val="6"/>
        </w:numPr>
        <w:tabs>
          <w:tab w:val="left" w:pos="149"/>
        </w:tabs>
        <w:jc w:val="both"/>
      </w:pPr>
      <w:r>
        <w:rPr>
          <w:rFonts w:hint="cs"/>
          <w:b/>
          <w:bCs/>
          <w:rtl/>
        </w:rPr>
        <w:t xml:space="preserve">אם </w:t>
      </w:r>
      <w:r w:rsidR="00E92D76">
        <w:rPr>
          <w:b/>
          <w:bCs/>
          <w:rtl/>
        </w:rPr>
        <w:t>נאסר בכלי ראשון שלא על האש</w:t>
      </w:r>
      <w:r>
        <w:rPr>
          <w:rFonts w:hint="cs"/>
          <w:rtl/>
        </w:rPr>
        <w:t xml:space="preserve"> - </w:t>
      </w:r>
      <w:r>
        <w:rPr>
          <w:b/>
          <w:bCs/>
          <w:rtl/>
        </w:rPr>
        <w:t>למחמירים לעיל</w:t>
      </w:r>
      <w:r w:rsidR="00E92D76">
        <w:rPr>
          <w:rtl/>
        </w:rPr>
        <w:t>.</w:t>
      </w:r>
    </w:p>
    <w:p w14:paraId="0E099967" w14:textId="77777777" w:rsidR="00E92D76" w:rsidRDefault="00E92D76" w:rsidP="00E764A3">
      <w:pPr>
        <w:numPr>
          <w:ilvl w:val="2"/>
          <w:numId w:val="6"/>
        </w:numPr>
        <w:tabs>
          <w:tab w:val="left" w:pos="149"/>
        </w:tabs>
        <w:jc w:val="both"/>
      </w:pPr>
      <w:r>
        <w:rPr>
          <w:rtl/>
        </w:rPr>
        <w:t xml:space="preserve">מחמיר, שצריך רתיחה – </w:t>
      </w:r>
      <w:r>
        <w:rPr>
          <w:u w:val="single"/>
          <w:rtl/>
        </w:rPr>
        <w:t>לבושי שרד</w:t>
      </w:r>
      <w:r>
        <w:rPr>
          <w:rtl/>
        </w:rPr>
        <w:t xml:space="preserve"> (על מג"א ס"ק ג', לשונו מובא לעיל), </w:t>
      </w:r>
      <w:r>
        <w:rPr>
          <w:u w:val="single"/>
          <w:rtl/>
        </w:rPr>
        <w:t>גר"ז</w:t>
      </w:r>
      <w:r>
        <w:rPr>
          <w:rtl/>
        </w:rPr>
        <w:t xml:space="preserve"> (סי' תנ"א סעי' כ"ה, לשונו מובא לעיל).</w:t>
      </w:r>
    </w:p>
    <w:p w14:paraId="214EC562" w14:textId="77777777" w:rsidR="00E92D76" w:rsidRDefault="00E92D76" w:rsidP="00E764A3">
      <w:pPr>
        <w:numPr>
          <w:ilvl w:val="2"/>
          <w:numId w:val="6"/>
        </w:numPr>
        <w:tabs>
          <w:tab w:val="left" w:pos="149"/>
        </w:tabs>
        <w:jc w:val="both"/>
      </w:pPr>
      <w:r>
        <w:rPr>
          <w:rtl/>
        </w:rPr>
        <w:t xml:space="preserve">מיקל, שצריך רק יד סולדת בו – </w:t>
      </w:r>
      <w:r>
        <w:rPr>
          <w:u w:val="single"/>
          <w:rtl/>
        </w:rPr>
        <w:t>פמ"ג</w:t>
      </w:r>
      <w:r>
        <w:rPr>
          <w:rtl/>
        </w:rPr>
        <w:t xml:space="preserve"> (סי' תנ"א מש"ז ס"ק ט', "אם שימש בכלי ראשון </w:t>
      </w:r>
      <w:r>
        <w:rPr>
          <w:b/>
          <w:bCs/>
          <w:rtl/>
        </w:rPr>
        <w:t>שהוסר מאש</w:t>
      </w:r>
      <w:r>
        <w:rPr>
          <w:rtl/>
        </w:rPr>
        <w:t xml:space="preserve"> ויס"ב חמץ דדי בהעגלה מכ"ר אע"פ שאין מעלה רתיחות"), </w:t>
      </w:r>
      <w:r>
        <w:rPr>
          <w:u w:val="single"/>
          <w:rtl/>
        </w:rPr>
        <w:t>חזו"א</w:t>
      </w:r>
      <w:r>
        <w:rPr>
          <w:rtl/>
        </w:rPr>
        <w:t xml:space="preserve"> (או"ח סי' קכ"ב ס"ק ה', יו"ד סי' מ"ד ס"ק ב', ומיהו אם בלע בכלי ראשון לאחר שהעבירו מע"ג האש לכו"ע סגי לי' בהגעלה בכלי ראשון שהעבירו מעל גבי האש וכש"כ בכלי שע"ג האש </w:t>
      </w:r>
      <w:r>
        <w:rPr>
          <w:b/>
          <w:bCs/>
          <w:rtl/>
        </w:rPr>
        <w:t>אף שאינו מעלה רתיחה</w:t>
      </w:r>
      <w:r>
        <w:rPr>
          <w:rtl/>
        </w:rPr>
        <w:t>").</w:t>
      </w:r>
    </w:p>
    <w:p w14:paraId="65F70695" w14:textId="77777777" w:rsidR="00E92D76" w:rsidRDefault="00E92D76" w:rsidP="00E764A3">
      <w:pPr>
        <w:numPr>
          <w:ilvl w:val="2"/>
          <w:numId w:val="6"/>
        </w:numPr>
        <w:tabs>
          <w:tab w:val="left" w:pos="149"/>
        </w:tabs>
        <w:jc w:val="both"/>
      </w:pPr>
      <w:r>
        <w:rPr>
          <w:rtl/>
        </w:rPr>
        <w:t xml:space="preserve">מראי מקומות – </w:t>
      </w:r>
      <w:r>
        <w:rPr>
          <w:u w:val="single"/>
          <w:rtl/>
        </w:rPr>
        <w:t>סידור פסח כהלכתו</w:t>
      </w:r>
      <w:r>
        <w:rPr>
          <w:rtl/>
        </w:rPr>
        <w:t xml:space="preserve"> (פרק א' הע' ט'), </w:t>
      </w:r>
      <w:r>
        <w:rPr>
          <w:u w:val="single"/>
          <w:rtl/>
        </w:rPr>
        <w:t>פסקי תשובות</w:t>
      </w:r>
      <w:r>
        <w:rPr>
          <w:rtl/>
        </w:rPr>
        <w:t xml:space="preserve"> (סי' תנ"א אות י"ג, הע' ס"ב, הע' ס"ד, "בשו"ע הרב ... דבריו צ"ע").</w:t>
      </w:r>
    </w:p>
    <w:p w14:paraId="50C474FE" w14:textId="77777777" w:rsidR="00E92D76" w:rsidRDefault="00E92D76" w:rsidP="00E764A3">
      <w:pPr>
        <w:numPr>
          <w:ilvl w:val="3"/>
          <w:numId w:val="6"/>
        </w:numPr>
        <w:tabs>
          <w:tab w:val="left" w:pos="149"/>
        </w:tabs>
        <w:jc w:val="both"/>
      </w:pPr>
      <w:r>
        <w:rPr>
          <w:u w:val="single"/>
          <w:rtl/>
        </w:rPr>
        <w:t>שעה"צ</w:t>
      </w:r>
      <w:r>
        <w:rPr>
          <w:rtl/>
        </w:rPr>
        <w:t xml:space="preserve"> (סי' תנ"א ס"ק קצ"ו) – "וביותר דרבנו יואל דמחמיר לענין כלי זכוכית לאו יחידאה הוא, דמצאתי בחידושי הריטב"א בשם הרא"ה דדעתו גם כן דכלי זכוכית בולע וצריך הגעלה, אלא דכתב שם דהגעלה לא מהני להו משום דחייס שמא פקעה, (ושאר פוסקים לא הזכירו סברא זו, משמע דדעתם דצריך ליתן עליהם מים רותחים כפי מה שדרכו להשתמש בו בכל יום, </w:t>
      </w:r>
      <w:r>
        <w:rPr>
          <w:b/>
          <w:bCs/>
          <w:rtl/>
        </w:rPr>
        <w:t>דכבולעו כך פולטו</w:t>
      </w:r>
      <w:r>
        <w:rPr>
          <w:rtl/>
        </w:rPr>
        <w:t>, וכי היכי דלא חייס בכל יום על שימושו ברותחין כן עתה)".</w:t>
      </w:r>
    </w:p>
    <w:p w14:paraId="1BC91F93" w14:textId="77777777" w:rsidR="00E92D76" w:rsidRDefault="00E92D76" w:rsidP="00E92D76">
      <w:pPr>
        <w:tabs>
          <w:tab w:val="left" w:pos="149"/>
        </w:tabs>
        <w:jc w:val="both"/>
      </w:pPr>
    </w:p>
    <w:p w14:paraId="0DCD0214" w14:textId="1F51E19D" w:rsidR="00E92D76" w:rsidRDefault="00A613F6" w:rsidP="00E764A3">
      <w:pPr>
        <w:numPr>
          <w:ilvl w:val="1"/>
          <w:numId w:val="6"/>
        </w:numPr>
        <w:tabs>
          <w:tab w:val="left" w:pos="149"/>
        </w:tabs>
        <w:jc w:val="both"/>
      </w:pPr>
      <w:r>
        <w:rPr>
          <w:rFonts w:hint="cs"/>
          <w:b/>
          <w:bCs/>
          <w:rtl/>
        </w:rPr>
        <w:t xml:space="preserve">הכשרת </w:t>
      </w:r>
      <w:r w:rsidR="00E92D76" w:rsidRPr="00E915B1">
        <w:rPr>
          <w:b/>
          <w:bCs/>
          <w:rtl/>
        </w:rPr>
        <w:t>כלי שמבשלים בו בחום גבוה יותר מרתיחת מים</w:t>
      </w:r>
      <w:r w:rsidR="00E92D76">
        <w:rPr>
          <w:rtl/>
        </w:rPr>
        <w:t xml:space="preserve"> [כמו סיר לחץ, </w:t>
      </w:r>
      <w:r w:rsidR="00E92D76">
        <w:t>pressure cooker</w:t>
      </w:r>
      <w:r w:rsidR="00E92D76">
        <w:rPr>
          <w:rtl/>
        </w:rPr>
        <w:t>].</w:t>
      </w:r>
    </w:p>
    <w:p w14:paraId="0CD56B2C" w14:textId="27399D66" w:rsidR="00E92D76" w:rsidRDefault="00A613F6" w:rsidP="00E764A3">
      <w:pPr>
        <w:numPr>
          <w:ilvl w:val="2"/>
          <w:numId w:val="6"/>
        </w:numPr>
        <w:tabs>
          <w:tab w:val="left" w:pos="149"/>
        </w:tabs>
        <w:jc w:val="both"/>
      </w:pPr>
      <w:r>
        <w:rPr>
          <w:rFonts w:hint="cs"/>
          <w:rtl/>
        </w:rPr>
        <w:t>עדיין מהני הגעלה</w:t>
      </w:r>
      <w:r w:rsidR="00E92D76">
        <w:rPr>
          <w:rtl/>
        </w:rPr>
        <w:t>.</w:t>
      </w:r>
    </w:p>
    <w:p w14:paraId="727D2969" w14:textId="77777777" w:rsidR="00E92D76" w:rsidRDefault="00E92D76" w:rsidP="00E764A3">
      <w:pPr>
        <w:numPr>
          <w:ilvl w:val="3"/>
          <w:numId w:val="6"/>
        </w:numPr>
        <w:tabs>
          <w:tab w:val="left" w:pos="149"/>
        </w:tabs>
        <w:jc w:val="both"/>
      </w:pPr>
      <w:r>
        <w:rPr>
          <w:u w:val="single"/>
          <w:rtl/>
        </w:rPr>
        <w:t>ישכיל עבדי</w:t>
      </w:r>
      <w:r>
        <w:rPr>
          <w:rtl/>
        </w:rPr>
        <w:t xml:space="preserve"> (ח"ז יו"ד סי' ו' אות ג') – "ולכן נרור הדבר, דכל על האש, אין חי' בין חום גדול לחום קטן, וכתשמישו כן הכשרו, באין צורך לעמוד על הבירור כמה מדת החום, חיך שתהיה, הכשרתה על האש, דלענין ההפלטה, האש מפליטה כל מין שימוש שעל האש, בין אם היה החום של האש, שנשתמשו בו, הוא </w:t>
      </w:r>
      <w:r>
        <w:t>170</w:t>
      </w:r>
      <w:r>
        <w:rPr>
          <w:rtl/>
        </w:rPr>
        <w:t xml:space="preserve"> מעלות בין פחות או יותר, והאש של ההכשר, הוא ג"כ באותה מדה או פחות, יש לו כח להפליט, כל מה שבלוע בקדרה, דרק בכ"ר שאינו על האש, אין בו כח להפליט, מה שנבלע בשימוש שעל האש, אבל האש יש לה הכח להפליט, כל מין בליעה, גם מה שהיתה ע"י חום גבוה".</w:t>
      </w:r>
    </w:p>
    <w:p w14:paraId="46AA8459" w14:textId="77777777" w:rsidR="00E92D76" w:rsidRDefault="00E92D76" w:rsidP="00E764A3">
      <w:pPr>
        <w:numPr>
          <w:ilvl w:val="3"/>
          <w:numId w:val="6"/>
        </w:numPr>
        <w:tabs>
          <w:tab w:val="left" w:pos="149"/>
        </w:tabs>
        <w:jc w:val="both"/>
      </w:pPr>
      <w:r>
        <w:rPr>
          <w:u w:val="single"/>
          <w:rtl/>
        </w:rPr>
        <w:t>בצל החכמה</w:t>
      </w:r>
      <w:r>
        <w:rPr>
          <w:rtl/>
        </w:rPr>
        <w:t xml:space="preserve"> (ח"ג סי' נ"ה) – "א) מי הגעלה המעלים רתיחה והם ע"ג האש, מועילים להפליט איסור שנבלע בכלי ע"י מים או משקין אפי' כשנבלעו באמצעות חום יותר גבוה (אות א - ג). - ב) גם לסיר לחץ שנאסר בעת בישול כאשר הי' כסויו מורכב עליו, מהני הגעלה גם כשאין כסויו עליו (אות א' ד')".</w:t>
      </w:r>
    </w:p>
    <w:p w14:paraId="16A4370E" w14:textId="77777777" w:rsidR="00E92D76" w:rsidRDefault="00E92D76" w:rsidP="00E764A3">
      <w:pPr>
        <w:numPr>
          <w:ilvl w:val="3"/>
          <w:numId w:val="6"/>
        </w:numPr>
        <w:tabs>
          <w:tab w:val="left" w:pos="149"/>
        </w:tabs>
        <w:jc w:val="both"/>
      </w:pPr>
      <w:r>
        <w:rPr>
          <w:u w:val="single"/>
          <w:rtl/>
        </w:rPr>
        <w:t>הגרשז"א</w:t>
      </w:r>
      <w:r>
        <w:rPr>
          <w:rtl/>
        </w:rPr>
        <w:t xml:space="preserve"> זצ"ל (מנחת שלמה תנינא (ב - ג) סי' נ"א, הליכות שלמה פסח פרק ג' סעי' ה') – "ונלענ"ד פשוט דאין לחוש כלל לאותם הטוענים דחומו של סיר זה הוא הרבה יותר מק' מעלות חום של המים, דא"כ איך סתמו דסגי תמיד במים שהם מעלים אבעבועות, הרי ידוע שיש מיני נוזלים שאינם רותחים ומעלים אבעבועות אלא בדרגת חום שהיא יותר ממאה מעלות, וגם </w:t>
      </w:r>
      <w:r>
        <w:rPr>
          <w:b/>
          <w:bCs/>
          <w:rtl/>
        </w:rPr>
        <w:t>ידוע שתלוי אם הרתיחה היא על הר גבוה או במקום שהוא נמוך מאד</w:t>
      </w:r>
      <w:r>
        <w:rPr>
          <w:rtl/>
        </w:rPr>
        <w:t>, וע"כ דלא חיישינן להכי וה"נ בסיר לחץ".</w:t>
      </w:r>
    </w:p>
    <w:p w14:paraId="34E0DD11" w14:textId="77777777" w:rsidR="00E92D76" w:rsidRDefault="00E92D76" w:rsidP="00E92D76">
      <w:pPr>
        <w:tabs>
          <w:tab w:val="left" w:pos="149"/>
        </w:tabs>
        <w:ind w:left="567"/>
        <w:jc w:val="both"/>
      </w:pPr>
      <w:r>
        <w:rPr>
          <w:u w:val="single"/>
          <w:rtl/>
        </w:rPr>
        <w:t>הגרשז"א</w:t>
      </w:r>
      <w:r>
        <w:rPr>
          <w:rtl/>
        </w:rPr>
        <w:t xml:space="preserve"> זצ"ל (הגעלת כלים פרק י"ג הע' ש"א) – "מסתימת הפוסקים שכל כלי ראשון די להכשירו בכלי ראשון, ולא חילקו בין אם בליעתו היתה במקום נמוך והכשרו במקום גבוה, אע"פ שדרגת חום רתיחה במקום גבוה היא נמוכה יותר מאשר במקום נמוך".</w:t>
      </w:r>
    </w:p>
    <w:p w14:paraId="318DABDE" w14:textId="77777777" w:rsidR="00E92D76" w:rsidRDefault="00E92D76" w:rsidP="00E764A3">
      <w:pPr>
        <w:numPr>
          <w:ilvl w:val="3"/>
          <w:numId w:val="6"/>
        </w:numPr>
        <w:tabs>
          <w:tab w:val="left" w:pos="149"/>
        </w:tabs>
        <w:jc w:val="both"/>
      </w:pPr>
      <w:r>
        <w:rPr>
          <w:u w:val="single"/>
          <w:rtl/>
        </w:rPr>
        <w:t>הגריש"א</w:t>
      </w:r>
      <w:r>
        <w:rPr>
          <w:rtl/>
        </w:rPr>
        <w:t xml:space="preserve"> זצ"ל (חשק חמד פסחים דף עד.) – "שמעתי ראיה לכך, מהמבואר בשו"ע (סימן תנב ס"ה) ובמשנ"ב (ס"ק כד) שכלים שנטרפו בחמי טבריה יכול להגעילם בחמי האור אף על פי שאין חמים כל כך כמו חמי טבריה".</w:t>
      </w:r>
    </w:p>
    <w:p w14:paraId="2307438F" w14:textId="77777777" w:rsidR="00E92D76" w:rsidRDefault="00E92D76" w:rsidP="00E764A3">
      <w:pPr>
        <w:numPr>
          <w:ilvl w:val="3"/>
          <w:numId w:val="6"/>
        </w:numPr>
        <w:tabs>
          <w:tab w:val="left" w:pos="149"/>
        </w:tabs>
        <w:jc w:val="both"/>
      </w:pPr>
      <w:r>
        <w:rPr>
          <w:u w:val="single"/>
          <w:rtl/>
        </w:rPr>
        <w:t>שבט הלוי</w:t>
      </w:r>
      <w:r>
        <w:rPr>
          <w:rtl/>
        </w:rPr>
        <w:t xml:space="preserve"> (קובץ מבית לוי ח"א עמ' ל"ד אות ג', הע ג', ח"ג עמ' כ' אות ג', </w:t>
      </w:r>
      <w:r>
        <w:rPr>
          <w:color w:val="000000"/>
          <w:rtl/>
        </w:rPr>
        <w:t>ח"ז עמ' כ"ג אות ג',</w:t>
      </w:r>
      <w:r>
        <w:rPr>
          <w:rtl/>
        </w:rPr>
        <w:t xml:space="preserve"> חי"ד עמ' כ' אות ג') – "סיר לחץ ניתן להכשירו כרגיל וא"צ להכשירו ע"י העמדתו ע"ג האש סגור ומלא, ואף שחום ההגעלה במים רותחים הוא כ-</w:t>
      </w:r>
      <w:r>
        <w:t>100</w:t>
      </w:r>
      <w:r>
        <w:rPr>
          <w:rtl/>
        </w:rPr>
        <w:t xml:space="preserve"> מעלות, וחום רתיחת סיר לחץ מגיע להרבה יותר מזה ...".</w:t>
      </w:r>
    </w:p>
    <w:p w14:paraId="68B78B9B" w14:textId="77777777" w:rsidR="00E92D76" w:rsidRDefault="00E92D76" w:rsidP="00E764A3">
      <w:pPr>
        <w:numPr>
          <w:ilvl w:val="3"/>
          <w:numId w:val="6"/>
        </w:numPr>
        <w:tabs>
          <w:tab w:val="left" w:pos="149"/>
        </w:tabs>
        <w:jc w:val="both"/>
      </w:pPr>
      <w:r>
        <w:rPr>
          <w:u w:val="single"/>
          <w:rtl/>
        </w:rPr>
        <w:t>חזון עובדיה</w:t>
      </w:r>
      <w:r>
        <w:rPr>
          <w:rtl/>
        </w:rPr>
        <w:t xml:space="preserve"> (פסח ח"א עמ' קל"ו) – "וסיר לחץ אפשר להכשירו על ידי הגעלה".</w:t>
      </w:r>
    </w:p>
    <w:p w14:paraId="64739E29" w14:textId="77777777" w:rsidR="00E92D76" w:rsidRDefault="00E92D76" w:rsidP="00E764A3">
      <w:pPr>
        <w:numPr>
          <w:ilvl w:val="3"/>
          <w:numId w:val="6"/>
        </w:numPr>
        <w:tabs>
          <w:tab w:val="left" w:pos="149"/>
        </w:tabs>
        <w:jc w:val="both"/>
      </w:pPr>
      <w:r>
        <w:rPr>
          <w:u w:val="single"/>
          <w:rtl/>
        </w:rPr>
        <w:t>חוט שני</w:t>
      </w:r>
      <w:r>
        <w:rPr>
          <w:rtl/>
        </w:rPr>
        <w:t xml:space="preserve"> (פסח פרק י' סוף ס"ק ח') – "סיר לחץ, אע"פ שחומו הרבה יותר מקדירה רגילה העומדת על גבי האש, מ"מ סגי לה בהעגלה רגילה, דלא מצינו חום יותר ממעלה רתיחות, ועל כרחך דאמדו חז"ל דחום של מעלה רתיחות מוציא את הבליעות שנבלעו ע"י בישול בכל חום שהוא. וכן תבשיל שהתבשל בשמן שחומו יותר מחום של בישול מים, מ"מ סגי ליה בהגעלה רגילה וכנ"ל".</w:t>
      </w:r>
    </w:p>
    <w:p w14:paraId="42877777" w14:textId="77777777" w:rsidR="00E92D76" w:rsidRDefault="00E92D76" w:rsidP="00E764A3">
      <w:pPr>
        <w:numPr>
          <w:ilvl w:val="3"/>
          <w:numId w:val="6"/>
        </w:numPr>
        <w:tabs>
          <w:tab w:val="left" w:pos="149"/>
        </w:tabs>
        <w:jc w:val="both"/>
      </w:pPr>
      <w:r>
        <w:rPr>
          <w:u w:val="single"/>
          <w:rtl/>
        </w:rPr>
        <w:t>מועדים וזמנים</w:t>
      </w:r>
      <w:r>
        <w:rPr>
          <w:rtl/>
        </w:rPr>
        <w:t xml:space="preserve"> (ח"ד סי' רפ"א).</w:t>
      </w:r>
    </w:p>
    <w:p w14:paraId="61FEF1A3" w14:textId="77777777" w:rsidR="00E92D76" w:rsidRDefault="00E92D76" w:rsidP="00E764A3">
      <w:pPr>
        <w:numPr>
          <w:ilvl w:val="3"/>
          <w:numId w:val="6"/>
        </w:numPr>
        <w:tabs>
          <w:tab w:val="left" w:pos="149"/>
        </w:tabs>
        <w:jc w:val="both"/>
      </w:pPr>
      <w:r>
        <w:rPr>
          <w:color w:val="000000"/>
          <w:u w:val="single"/>
          <w:rtl/>
        </w:rPr>
        <w:t>שלחן הלוי</w:t>
      </w:r>
      <w:r>
        <w:rPr>
          <w:color w:val="000000"/>
          <w:rtl/>
        </w:rPr>
        <w:t xml:space="preserve"> (ח"א פרק כ"ד אות ז' ס"ק ב', </w:t>
      </w:r>
      <w:r w:rsidRPr="00CB6D86">
        <w:rPr>
          <w:b/>
          <w:i/>
          <w:rtl/>
        </w:rPr>
        <w:t>תשובות של ה</w:t>
      </w:r>
      <w:r w:rsidRPr="00CB6D86">
        <w:rPr>
          <w:bCs/>
          <w:iCs/>
        </w:rPr>
        <w:t>OU</w:t>
      </w:r>
      <w:r>
        <w:rPr>
          <w:rtl/>
        </w:rPr>
        <w:t xml:space="preserve"> </w:t>
      </w:r>
      <w:r>
        <w:t>K-314</w:t>
      </w:r>
      <w:r>
        <w:rPr>
          <w:color w:val="000000"/>
          <w:rtl/>
        </w:rPr>
        <w:t xml:space="preserve">) – "פשוט הוא דמה שלמעלה מרתיחה לא בא בחשבון, כי הרי כבר קיי"ל (שו"ע או"ח סי' תנא סעי' יא) דאף במקום בישול שמן בחום </w:t>
      </w:r>
      <w:r>
        <w:rPr>
          <w:color w:val="000000"/>
        </w:rPr>
        <w:t>400</w:t>
      </w:r>
      <w:r>
        <w:rPr>
          <w:color w:val="000000"/>
          <w:rtl/>
        </w:rPr>
        <w:t xml:space="preserve"> מעלות פ' [</w:t>
      </w:r>
      <w:r>
        <w:rPr>
          <w:color w:val="000000"/>
        </w:rPr>
        <w:t>204</w:t>
      </w:r>
      <w:r>
        <w:rPr>
          <w:color w:val="000000"/>
          <w:rtl/>
        </w:rPr>
        <w:t xml:space="preserve"> מע' צ'], מועילה הגעלה במים רותחים של </w:t>
      </w:r>
      <w:r>
        <w:rPr>
          <w:color w:val="000000"/>
        </w:rPr>
        <w:t>212</w:t>
      </w:r>
      <w:r>
        <w:rPr>
          <w:color w:val="000000"/>
          <w:rtl/>
        </w:rPr>
        <w:t xml:space="preserve"> מעלות פ' [</w:t>
      </w:r>
      <w:r>
        <w:rPr>
          <w:color w:val="000000"/>
        </w:rPr>
        <w:t>100</w:t>
      </w:r>
      <w:r>
        <w:rPr>
          <w:color w:val="000000"/>
          <w:rtl/>
        </w:rPr>
        <w:t xml:space="preserve"> מע' צ'], (או אף </w:t>
      </w:r>
      <w:r>
        <w:rPr>
          <w:color w:val="000000"/>
        </w:rPr>
        <w:t>190</w:t>
      </w:r>
      <w:r>
        <w:rPr>
          <w:color w:val="000000"/>
          <w:rtl/>
        </w:rPr>
        <w:t xml:space="preserve"> מעלות פ' [</w:t>
      </w:r>
      <w:r>
        <w:rPr>
          <w:color w:val="000000"/>
        </w:rPr>
        <w:t>87</w:t>
      </w:r>
      <w:r>
        <w:rPr>
          <w:color w:val="000000"/>
          <w:rtl/>
        </w:rPr>
        <w:t xml:space="preserve"> מע' צ'] לפי דעת הרבה פוסקים), שאז רואים בועות במים בשפע, מקרי רותח".</w:t>
      </w:r>
    </w:p>
    <w:p w14:paraId="0C88D927" w14:textId="77777777" w:rsidR="00E92D76" w:rsidRDefault="00E92D76" w:rsidP="00E764A3">
      <w:pPr>
        <w:numPr>
          <w:ilvl w:val="3"/>
          <w:numId w:val="6"/>
        </w:numPr>
        <w:tabs>
          <w:tab w:val="left" w:pos="149"/>
        </w:tabs>
        <w:jc w:val="both"/>
      </w:pPr>
      <w:r>
        <w:rPr>
          <w:u w:val="single"/>
          <w:rtl/>
        </w:rPr>
        <w:t>הגעלת כלים</w:t>
      </w:r>
      <w:r>
        <w:rPr>
          <w:rtl/>
        </w:rPr>
        <w:t xml:space="preserve"> (פרק ה' סעי' י"ד, פרק י"ג הע' ש"א).</w:t>
      </w:r>
    </w:p>
    <w:p w14:paraId="78FF65F6" w14:textId="77777777" w:rsidR="00E92D76" w:rsidRDefault="00E92D76" w:rsidP="00E764A3">
      <w:pPr>
        <w:numPr>
          <w:ilvl w:val="3"/>
          <w:numId w:val="6"/>
        </w:numPr>
        <w:tabs>
          <w:tab w:val="left" w:pos="149"/>
        </w:tabs>
        <w:jc w:val="both"/>
      </w:pPr>
      <w:r>
        <w:rPr>
          <w:u w:val="single"/>
          <w:rtl/>
        </w:rPr>
        <w:t>סידור פסח כהלכתו</w:t>
      </w:r>
      <w:r>
        <w:rPr>
          <w:rtl/>
        </w:rPr>
        <w:t xml:space="preserve"> (פרק א' סעי' ג', פרק ח' סעי' י"א) – "די להכשירם בכלי ראשון המעלה בועות על האש".</w:t>
      </w:r>
    </w:p>
    <w:p w14:paraId="78F7826E" w14:textId="77777777" w:rsidR="00E92D76" w:rsidRDefault="00E92D76" w:rsidP="00E764A3">
      <w:pPr>
        <w:numPr>
          <w:ilvl w:val="3"/>
          <w:numId w:val="6"/>
        </w:numPr>
        <w:tabs>
          <w:tab w:val="left" w:pos="149"/>
        </w:tabs>
        <w:jc w:val="both"/>
      </w:pPr>
      <w:r>
        <w:rPr>
          <w:u w:val="single"/>
          <w:rtl/>
        </w:rPr>
        <w:t>פסקי תשובות</w:t>
      </w:r>
      <w:r>
        <w:rPr>
          <w:rtl/>
        </w:rPr>
        <w:t xml:space="preserve"> (אות כ"ד).</w:t>
      </w:r>
    </w:p>
    <w:p w14:paraId="4A539DBC" w14:textId="77777777" w:rsidR="00E92D76" w:rsidRDefault="00E92D76" w:rsidP="00E764A3">
      <w:pPr>
        <w:numPr>
          <w:ilvl w:val="2"/>
          <w:numId w:val="6"/>
        </w:numPr>
        <w:tabs>
          <w:tab w:val="left" w:pos="149"/>
        </w:tabs>
        <w:jc w:val="both"/>
      </w:pPr>
      <w:r>
        <w:rPr>
          <w:rtl/>
        </w:rPr>
        <w:t>מראי מקומות.</w:t>
      </w:r>
    </w:p>
    <w:p w14:paraId="04D7252B" w14:textId="77777777" w:rsidR="00E92D76" w:rsidRDefault="00E92D76" w:rsidP="00E764A3">
      <w:pPr>
        <w:numPr>
          <w:ilvl w:val="3"/>
          <w:numId w:val="6"/>
        </w:numPr>
        <w:tabs>
          <w:tab w:val="left" w:pos="149"/>
        </w:tabs>
        <w:jc w:val="both"/>
      </w:pPr>
      <w:r>
        <w:rPr>
          <w:u w:val="single"/>
          <w:rtl/>
        </w:rPr>
        <w:t>שיעורי הרב</w:t>
      </w:r>
      <w:r>
        <w:rPr>
          <w:rtl/>
        </w:rPr>
        <w:t xml:space="preserve"> (בב"ח סי' ס"ז אות ד') – "ונפק"מ למעשה לענין הגעלת פרעשע"ר קוקע"ר שהרי החום שבתוך הפרעשע"ר קוקע"ר הוא למעלה מחום של רתיחת מים. ונראה שאפשר להגעילו בב' שלבים. שבתחילה יחממו בו מים בדרך שמבשלים בו, וזה יחשב כהגעלה לצד הפנים. ולהכשירו מהניצוצות הניתזים עליו מבחוץ אפשר להגעילו כרגיל ע"י נתינתו לתוך יורה רותחת".</w:t>
      </w:r>
    </w:p>
    <w:p w14:paraId="4CB99D5D" w14:textId="77777777" w:rsidR="00E92D76" w:rsidRDefault="00E92D76" w:rsidP="00E92D76">
      <w:pPr>
        <w:tabs>
          <w:tab w:val="left" w:pos="149"/>
        </w:tabs>
        <w:jc w:val="both"/>
      </w:pPr>
    </w:p>
    <w:p w14:paraId="07D6E237" w14:textId="77777777" w:rsidR="00E92D76" w:rsidRDefault="00E92D76" w:rsidP="00E764A3">
      <w:pPr>
        <w:numPr>
          <w:ilvl w:val="1"/>
          <w:numId w:val="6"/>
        </w:numPr>
        <w:tabs>
          <w:tab w:val="left" w:pos="149"/>
        </w:tabs>
        <w:jc w:val="both"/>
      </w:pPr>
      <w:r w:rsidRPr="00A9652B">
        <w:rPr>
          <w:b/>
          <w:bCs/>
          <w:rtl/>
        </w:rPr>
        <w:t>אם עירוי [או כלי שני] צריך רתיחה, או די ביד סולדת</w:t>
      </w:r>
      <w:r>
        <w:rPr>
          <w:rtl/>
        </w:rPr>
        <w:t>.</w:t>
      </w:r>
    </w:p>
    <w:p w14:paraId="59B0FAE5" w14:textId="77777777" w:rsidR="00E92D76" w:rsidRDefault="00E92D76" w:rsidP="00E764A3">
      <w:pPr>
        <w:numPr>
          <w:ilvl w:val="2"/>
          <w:numId w:val="6"/>
        </w:numPr>
        <w:tabs>
          <w:tab w:val="left" w:pos="149"/>
        </w:tabs>
        <w:jc w:val="both"/>
      </w:pPr>
      <w:r>
        <w:rPr>
          <w:rtl/>
        </w:rPr>
        <w:t xml:space="preserve">יד סולדת בו – </w:t>
      </w:r>
      <w:r>
        <w:rPr>
          <w:u w:val="single"/>
          <w:rtl/>
        </w:rPr>
        <w:t>א"ר</w:t>
      </w:r>
      <w:r>
        <w:rPr>
          <w:rtl/>
        </w:rPr>
        <w:t xml:space="preserve"> (ס"ק ה', א"ז ס"ק א'), </w:t>
      </w:r>
      <w:r>
        <w:rPr>
          <w:u w:val="single"/>
          <w:rtl/>
        </w:rPr>
        <w:t>חק יעקב</w:t>
      </w:r>
      <w:r>
        <w:rPr>
          <w:rtl/>
        </w:rPr>
        <w:t xml:space="preserve"> (ס"ק ז'), </w:t>
      </w:r>
      <w:r>
        <w:rPr>
          <w:u w:val="single"/>
          <w:rtl/>
        </w:rPr>
        <w:t>גר"ז</w:t>
      </w:r>
      <w:r>
        <w:rPr>
          <w:rtl/>
        </w:rPr>
        <w:t xml:space="preserve"> (סעי' ג', "די להם בחמין שהיד סולדת בו"), </w:t>
      </w:r>
      <w:r>
        <w:rPr>
          <w:u w:val="single"/>
          <w:rtl/>
        </w:rPr>
        <w:t>מ"ב</w:t>
      </w:r>
      <w:r>
        <w:rPr>
          <w:rtl/>
        </w:rPr>
        <w:t xml:space="preserve"> (ס"ק ח', "ע"י עירוי דבהם </w:t>
      </w:r>
      <w:bookmarkStart w:id="99" w:name="_Hlk5118972"/>
      <w:r>
        <w:rPr>
          <w:rtl/>
        </w:rPr>
        <w:t>מהני הגעלה במים שהיד סולדת בהם לבד</w:t>
      </w:r>
      <w:bookmarkEnd w:id="99"/>
      <w:r>
        <w:rPr>
          <w:rtl/>
        </w:rPr>
        <w:t xml:space="preserve">"), </w:t>
      </w:r>
      <w:r>
        <w:rPr>
          <w:u w:val="single"/>
          <w:rtl/>
        </w:rPr>
        <w:t>הגר"ש איידר</w:t>
      </w:r>
      <w:r>
        <w:rPr>
          <w:rtl/>
        </w:rPr>
        <w:t xml:space="preserve"> זצ"ל (פסח, עמ' קנ"ג).</w:t>
      </w:r>
    </w:p>
    <w:p w14:paraId="759615C1" w14:textId="77777777" w:rsidR="00E92D76" w:rsidRDefault="00E92D76" w:rsidP="00E764A3">
      <w:pPr>
        <w:numPr>
          <w:ilvl w:val="3"/>
          <w:numId w:val="6"/>
        </w:numPr>
        <w:tabs>
          <w:tab w:val="left" w:pos="149"/>
        </w:tabs>
        <w:jc w:val="both"/>
      </w:pPr>
      <w:r>
        <w:rPr>
          <w:rtl/>
        </w:rPr>
        <w:t xml:space="preserve">לחומרא, </w:t>
      </w:r>
      <w:r>
        <w:t>c71 (f160)</w:t>
      </w:r>
      <w:r>
        <w:rPr>
          <w:rtl/>
        </w:rPr>
        <w:t xml:space="preserve"> - עי' יו"ד סי' ק"ה סעי' ג', </w:t>
      </w:r>
      <w:r>
        <w:rPr>
          <w:b/>
          <w:rtl/>
        </w:rPr>
        <w:t>לשיטות ומראי מקומות</w:t>
      </w:r>
      <w:r>
        <w:rPr>
          <w:rtl/>
        </w:rPr>
        <w:t>.</w:t>
      </w:r>
    </w:p>
    <w:p w14:paraId="19CD82E7" w14:textId="77777777" w:rsidR="00E92D76" w:rsidRPr="00E92D76" w:rsidRDefault="00E92D76" w:rsidP="00C1527A">
      <w:pPr>
        <w:tabs>
          <w:tab w:val="left" w:pos="149"/>
        </w:tabs>
        <w:jc w:val="both"/>
      </w:pPr>
    </w:p>
    <w:p w14:paraId="7C23A012" w14:textId="77777777" w:rsidR="005829C6" w:rsidRDefault="00661181" w:rsidP="00E764A3">
      <w:pPr>
        <w:numPr>
          <w:ilvl w:val="0"/>
          <w:numId w:val="6"/>
        </w:numPr>
        <w:tabs>
          <w:tab w:val="clear" w:pos="142"/>
          <w:tab w:val="left" w:pos="149"/>
        </w:tabs>
        <w:jc w:val="both"/>
      </w:pPr>
      <w:bookmarkStart w:id="100" w:name="_Hlk5119001"/>
      <w:r>
        <w:rPr>
          <w:sz w:val="28"/>
          <w:szCs w:val="28"/>
          <w:u w:val="single"/>
          <w:rtl/>
        </w:rPr>
        <w:t>מי הגעלה</w:t>
      </w:r>
      <w:bookmarkEnd w:id="100"/>
      <w:r>
        <w:rPr>
          <w:rtl/>
        </w:rPr>
        <w:t>.</w:t>
      </w:r>
    </w:p>
    <w:p w14:paraId="7DC0CFAA" w14:textId="1E4139B7" w:rsidR="005829C6" w:rsidRDefault="008A0232" w:rsidP="00E764A3">
      <w:pPr>
        <w:numPr>
          <w:ilvl w:val="1"/>
          <w:numId w:val="6"/>
        </w:numPr>
        <w:tabs>
          <w:tab w:val="left" w:pos="149"/>
        </w:tabs>
        <w:jc w:val="both"/>
      </w:pPr>
      <w:r>
        <w:rPr>
          <w:b/>
          <w:bCs/>
          <w:rtl/>
        </w:rPr>
        <w:t xml:space="preserve">האם </w:t>
      </w:r>
      <w:r w:rsidR="00A613F6">
        <w:rPr>
          <w:rFonts w:hint="cs"/>
          <w:b/>
          <w:bCs/>
          <w:rtl/>
        </w:rPr>
        <w:t>אפשר</w:t>
      </w:r>
      <w:r w:rsidR="00661181">
        <w:rPr>
          <w:b/>
          <w:bCs/>
          <w:rtl/>
        </w:rPr>
        <w:t xml:space="preserve"> להשתמש במי הגעלה</w:t>
      </w:r>
      <w:r w:rsidR="00661181">
        <w:rPr>
          <w:rtl/>
        </w:rPr>
        <w:t>.</w:t>
      </w:r>
    </w:p>
    <w:p w14:paraId="68EBBA25" w14:textId="474FF0D4" w:rsidR="005829C6" w:rsidRDefault="00661181" w:rsidP="00E764A3">
      <w:pPr>
        <w:numPr>
          <w:ilvl w:val="2"/>
          <w:numId w:val="6"/>
        </w:numPr>
        <w:tabs>
          <w:tab w:val="left" w:pos="149"/>
        </w:tabs>
        <w:jc w:val="both"/>
      </w:pPr>
      <w:r>
        <w:rPr>
          <w:rtl/>
        </w:rPr>
        <w:t xml:space="preserve">אין להשתמש בהם – </w:t>
      </w:r>
      <w:r>
        <w:rPr>
          <w:u w:val="single"/>
          <w:rtl/>
        </w:rPr>
        <w:t>או"ה</w:t>
      </w:r>
      <w:r>
        <w:rPr>
          <w:rtl/>
        </w:rPr>
        <w:t xml:space="preserve"> (שער נ"ח דין ע"ה, לשונו מובא לקמן), </w:t>
      </w:r>
      <w:bookmarkStart w:id="101" w:name="_Hlk5119046"/>
      <w:r>
        <w:rPr>
          <w:u w:val="single"/>
          <w:rtl/>
        </w:rPr>
        <w:t>רמ"א</w:t>
      </w:r>
      <w:r>
        <w:rPr>
          <w:rtl/>
        </w:rPr>
        <w:t xml:space="preserve"> (יו"ד סי' קכ"א סעי' ב', "ואין להשתמש במי הגעלה (ארוך)"), </w:t>
      </w:r>
      <w:r>
        <w:rPr>
          <w:u w:val="single"/>
          <w:rtl/>
        </w:rPr>
        <w:t>חק יעקב</w:t>
      </w:r>
      <w:r>
        <w:rPr>
          <w:rtl/>
        </w:rPr>
        <w:t xml:space="preserve"> (ס"ק י"ח), </w:t>
      </w:r>
      <w:r>
        <w:rPr>
          <w:u w:val="single"/>
          <w:rtl/>
        </w:rPr>
        <w:t>ח"א</w:t>
      </w:r>
      <w:r>
        <w:rPr>
          <w:rtl/>
        </w:rPr>
        <w:t xml:space="preserve"> (כלל קכ"ה סעי' כ"ט, לשונו מובא לקמן), </w:t>
      </w:r>
      <w:r>
        <w:rPr>
          <w:u w:val="single"/>
          <w:rtl/>
        </w:rPr>
        <w:t>גר"ז</w:t>
      </w:r>
      <w:r>
        <w:rPr>
          <w:rtl/>
        </w:rPr>
        <w:t xml:space="preserve"> (סעי' ו', תס"ז סוף סעי' מ"ו, לשונו מובא לקמן), </w:t>
      </w:r>
      <w:r>
        <w:rPr>
          <w:u w:val="single"/>
          <w:rtl/>
        </w:rPr>
        <w:t>מ"ב</w:t>
      </w:r>
      <w:r>
        <w:rPr>
          <w:rtl/>
        </w:rPr>
        <w:t xml:space="preserve"> (סוף ס"ק י"ג, "ומ"מ אין להשתמש אח"כ בהמים שבקדרה [אחרונים]"),</w:t>
      </w:r>
      <w:bookmarkEnd w:id="101"/>
      <w:r>
        <w:rPr>
          <w:rtl/>
        </w:rPr>
        <w:t xml:space="preserve"> </w:t>
      </w:r>
      <w:r>
        <w:rPr>
          <w:u w:val="single"/>
          <w:rtl/>
        </w:rPr>
        <w:t>הגעלת כלים</w:t>
      </w:r>
      <w:r>
        <w:rPr>
          <w:rtl/>
        </w:rPr>
        <w:t xml:space="preserve"> (פרק י' סעי' כ"ט, פרק י"ב סעי' ה'), </w:t>
      </w:r>
      <w:r>
        <w:rPr>
          <w:u w:val="single"/>
          <w:rtl/>
        </w:rPr>
        <w:t>פוסקים</w:t>
      </w:r>
      <w:r>
        <w:rPr>
          <w:rtl/>
        </w:rPr>
        <w:t>.</w:t>
      </w:r>
    </w:p>
    <w:p w14:paraId="3651145B" w14:textId="77777777" w:rsidR="005829C6" w:rsidRPr="00A613F6" w:rsidRDefault="005829C6" w:rsidP="00C1527A">
      <w:pPr>
        <w:tabs>
          <w:tab w:val="left" w:pos="149"/>
        </w:tabs>
        <w:jc w:val="both"/>
      </w:pPr>
    </w:p>
    <w:p w14:paraId="5F86A4A6" w14:textId="60D6DC91" w:rsidR="005829C6" w:rsidRDefault="00661181" w:rsidP="00E764A3">
      <w:pPr>
        <w:numPr>
          <w:ilvl w:val="1"/>
          <w:numId w:val="6"/>
        </w:numPr>
        <w:tabs>
          <w:tab w:val="left" w:pos="149"/>
        </w:tabs>
        <w:jc w:val="both"/>
      </w:pPr>
      <w:r w:rsidRPr="00535472">
        <w:rPr>
          <w:b/>
          <w:bCs/>
          <w:rtl/>
        </w:rPr>
        <w:t>הטעם</w:t>
      </w:r>
      <w:r>
        <w:rPr>
          <w:rtl/>
        </w:rPr>
        <w:t>.</w:t>
      </w:r>
    </w:p>
    <w:p w14:paraId="4B6759FB" w14:textId="77777777" w:rsidR="005829C6" w:rsidRDefault="00661181" w:rsidP="00E764A3">
      <w:pPr>
        <w:numPr>
          <w:ilvl w:val="2"/>
          <w:numId w:val="6"/>
        </w:numPr>
        <w:tabs>
          <w:tab w:val="left" w:pos="149"/>
        </w:tabs>
        <w:jc w:val="both"/>
      </w:pPr>
      <w:r>
        <w:rPr>
          <w:u w:val="single"/>
          <w:rtl/>
        </w:rPr>
        <w:t>או"ה</w:t>
      </w:r>
      <w:r>
        <w:rPr>
          <w:rtl/>
        </w:rPr>
        <w:t xml:space="preserve"> (שער נ"ח דין ע"ה) – "דדוקא להפליט הכלי מאיסורו מותר אבל לא להשתמש במים שבטל ובו </w:t>
      </w:r>
      <w:r>
        <w:rPr>
          <w:b/>
          <w:bCs/>
          <w:rtl/>
        </w:rPr>
        <w:t>דא"כ היה מבטל האיסור</w:t>
      </w:r>
      <w:r>
        <w:rPr>
          <w:rtl/>
        </w:rPr>
        <w:t xml:space="preserve"> לכתחילה".</w:t>
      </w:r>
    </w:p>
    <w:p w14:paraId="56F3DEAE" w14:textId="77777777" w:rsidR="005829C6" w:rsidRDefault="00661181" w:rsidP="00E764A3">
      <w:pPr>
        <w:numPr>
          <w:ilvl w:val="3"/>
          <w:numId w:val="6"/>
        </w:numPr>
        <w:tabs>
          <w:tab w:val="left" w:pos="149"/>
        </w:tabs>
        <w:jc w:val="both"/>
      </w:pPr>
      <w:r>
        <w:rPr>
          <w:u w:val="single"/>
          <w:rtl/>
        </w:rPr>
        <w:t>גר"ז</w:t>
      </w:r>
      <w:r>
        <w:rPr>
          <w:rtl/>
        </w:rPr>
        <w:t xml:space="preserve"> (סעי' ו') – "ולאחר גמר הגעלת הכלים ישפוך הרותחין שביורה החוצה שאסור להנות מהם לכתחלה לפי שגיעול פליטת הכלים מעורב בהם ואף על פי שנתבטל בתוכם בס' מכל מקום כיון שהמגעיל מכניס הכלי בידים לתוך הרותחים כדי להפליט האיסור מן הכלי לתוך הרותחין הרי זה כמבטל איסור בתוך ההיתר בידים אם יהנה מהרותחין שהאיסור נתבטל בהם אבל אם לא יהנה מהם אינו כמבטל איסור בידים כיון שאין כוונתו רק להפליט האיסור מן הכלי ולא להנות מהמים שהאיסור נפלט לתוכם (</w:t>
      </w:r>
      <w:r>
        <w:rPr>
          <w:b/>
          <w:bCs/>
          <w:rtl/>
        </w:rPr>
        <w:t>ואפילו אם הכלים הנגעלים לא היו בני יומן</w:t>
      </w:r>
      <w:r>
        <w:rPr>
          <w:rtl/>
        </w:rPr>
        <w:t xml:space="preserve"> שהגיעול הנפלט מהם הוא נותן טעם לפגם אף על פי כן אין להתיר ליהנות לכתחילה מן המים שביורה שלא התירו נותן טעם לפגם אלא כשעבר ובישל בקדירה שאינה בת יומה שהתבשיל מותר באכילה אבל לכתחלה אסור לבשל בקדירה שאינה בת יומה וזה שמכניס הכלי בידים לתוך המים כדי להפליט האיסור הפגום מן הכלי לתוך המים </w:t>
      </w:r>
      <w:r>
        <w:rPr>
          <w:b/>
          <w:bCs/>
          <w:rtl/>
        </w:rPr>
        <w:t>הרי זה כמבשל בקדירה שאינה בת יומה</w:t>
      </w:r>
      <w:r>
        <w:rPr>
          <w:rtl/>
        </w:rPr>
        <w:t xml:space="preserve"> אם יהנה מן המים שהאיסור הפגום נפלט לתוכם)".</w:t>
      </w:r>
    </w:p>
    <w:p w14:paraId="64B293A6" w14:textId="77777777" w:rsidR="005829C6" w:rsidRDefault="00661181" w:rsidP="00E764A3">
      <w:pPr>
        <w:numPr>
          <w:ilvl w:val="2"/>
          <w:numId w:val="6"/>
        </w:numPr>
        <w:tabs>
          <w:tab w:val="left" w:pos="149"/>
        </w:tabs>
        <w:jc w:val="both"/>
      </w:pPr>
      <w:r>
        <w:rPr>
          <w:u w:val="single"/>
          <w:rtl/>
        </w:rPr>
        <w:t>גר"א</w:t>
      </w:r>
      <w:r>
        <w:rPr>
          <w:rtl/>
        </w:rPr>
        <w:t xml:space="preserve"> (יו"ד סי' קכ"א ס"ק ז') – "ואין להשתמש כו'. חומרא בעלמא דנטל"פ מותר ואין בזה משום מבטל איסור לכתחלה שאין מתכוין לבטל".</w:t>
      </w:r>
    </w:p>
    <w:p w14:paraId="31D72A5C" w14:textId="77777777" w:rsidR="005829C6" w:rsidRPr="00230D96" w:rsidRDefault="005829C6" w:rsidP="00C1527A">
      <w:pPr>
        <w:tabs>
          <w:tab w:val="left" w:pos="149"/>
        </w:tabs>
        <w:jc w:val="both"/>
      </w:pPr>
    </w:p>
    <w:p w14:paraId="2680EA35" w14:textId="77777777" w:rsidR="005829C6" w:rsidRDefault="00661181" w:rsidP="00E764A3">
      <w:pPr>
        <w:numPr>
          <w:ilvl w:val="1"/>
          <w:numId w:val="6"/>
        </w:numPr>
        <w:tabs>
          <w:tab w:val="left" w:pos="149"/>
        </w:tabs>
        <w:jc w:val="both"/>
      </w:pPr>
      <w:r>
        <w:rPr>
          <w:b/>
          <w:bCs/>
          <w:rtl/>
        </w:rPr>
        <w:t>במקום שיש ששים</w:t>
      </w:r>
      <w:r>
        <w:rPr>
          <w:rtl/>
        </w:rPr>
        <w:t>.</w:t>
      </w:r>
    </w:p>
    <w:p w14:paraId="3AA5C47A" w14:textId="77777777" w:rsidR="005829C6" w:rsidRDefault="00661181" w:rsidP="00E764A3">
      <w:pPr>
        <w:numPr>
          <w:ilvl w:val="2"/>
          <w:numId w:val="6"/>
        </w:numPr>
        <w:tabs>
          <w:tab w:val="left" w:pos="149"/>
        </w:tabs>
        <w:jc w:val="both"/>
      </w:pPr>
      <w:r>
        <w:rPr>
          <w:rtl/>
        </w:rPr>
        <w:t xml:space="preserve">מחמיר, אין לחלק – </w:t>
      </w:r>
      <w:r>
        <w:rPr>
          <w:u w:val="single"/>
          <w:rtl/>
        </w:rPr>
        <w:t>חק יעקב</w:t>
      </w:r>
      <w:r>
        <w:rPr>
          <w:rtl/>
        </w:rPr>
        <w:t xml:space="preserve"> (ס"ק י"ח), </w:t>
      </w:r>
      <w:r>
        <w:rPr>
          <w:u w:val="single"/>
          <w:rtl/>
        </w:rPr>
        <w:t>גר"ז</w:t>
      </w:r>
      <w:r>
        <w:rPr>
          <w:rtl/>
        </w:rPr>
        <w:t xml:space="preserve"> (סעי' ו'), </w:t>
      </w:r>
      <w:r>
        <w:rPr>
          <w:u w:val="single"/>
          <w:rtl/>
        </w:rPr>
        <w:t>שבט הלוי</w:t>
      </w:r>
      <w:r>
        <w:rPr>
          <w:rtl/>
        </w:rPr>
        <w:t xml:space="preserve"> (ח"ו סי' קט"ו סוף אות ד', "ועיין מסקנת הפוסקים דהא דכ' רמ"א דאין להשתמש במי הגעלה הוא גם אם יש ס' נגד המים").</w:t>
      </w:r>
    </w:p>
    <w:p w14:paraId="046F5244" w14:textId="77777777" w:rsidR="005829C6" w:rsidRDefault="00661181" w:rsidP="00E764A3">
      <w:pPr>
        <w:numPr>
          <w:ilvl w:val="2"/>
          <w:numId w:val="6"/>
        </w:numPr>
        <w:tabs>
          <w:tab w:val="left" w:pos="149"/>
        </w:tabs>
        <w:jc w:val="both"/>
      </w:pPr>
      <w:r>
        <w:rPr>
          <w:rtl/>
        </w:rPr>
        <w:t xml:space="preserve">מיקל – </w:t>
      </w:r>
      <w:r>
        <w:rPr>
          <w:u w:val="single"/>
          <w:rtl/>
        </w:rPr>
        <w:t>פר"ת</w:t>
      </w:r>
      <w:r>
        <w:rPr>
          <w:rtl/>
        </w:rPr>
        <w:t xml:space="preserve"> (סי' קכ"א ס"ק ה').</w:t>
      </w:r>
    </w:p>
    <w:p w14:paraId="3DB3BB4B" w14:textId="2DD88191" w:rsidR="005829C6" w:rsidRDefault="00661181" w:rsidP="00E764A3">
      <w:pPr>
        <w:numPr>
          <w:ilvl w:val="2"/>
          <w:numId w:val="6"/>
        </w:numPr>
        <w:tabs>
          <w:tab w:val="left" w:pos="149"/>
        </w:tabs>
        <w:jc w:val="both"/>
      </w:pPr>
      <w:r>
        <w:rPr>
          <w:rtl/>
        </w:rPr>
        <w:t xml:space="preserve">באינו בן יומו ויש ס' מותר – </w:t>
      </w:r>
      <w:r>
        <w:rPr>
          <w:u w:val="single"/>
          <w:rtl/>
        </w:rPr>
        <w:t>ערה"ש</w:t>
      </w:r>
      <w:r>
        <w:rPr>
          <w:rtl/>
        </w:rPr>
        <w:t xml:space="preserve"> (סוף סעי' ט"ו, סוף סעי' י"ט, "ע' ח"י סקי"ח בשם או"ה שאין להשתמש במי הגעלה אפי' יש ס' ונ"ל דבאינו בן יומו ויש ס' מותר וכמ"ש בסעיף ט"ו דאפילו בבן יומו מותר וכ"כ באינו בן יומו").</w:t>
      </w:r>
    </w:p>
    <w:p w14:paraId="3324F5C0" w14:textId="77777777" w:rsidR="005829C6" w:rsidRPr="00230D96" w:rsidRDefault="005829C6" w:rsidP="00C1527A">
      <w:pPr>
        <w:tabs>
          <w:tab w:val="left" w:pos="149"/>
        </w:tabs>
        <w:jc w:val="both"/>
      </w:pPr>
    </w:p>
    <w:p w14:paraId="2BF4A7DC" w14:textId="6BEF3EA6" w:rsidR="005829C6" w:rsidRDefault="00B677ED" w:rsidP="00E764A3">
      <w:pPr>
        <w:numPr>
          <w:ilvl w:val="1"/>
          <w:numId w:val="6"/>
        </w:numPr>
        <w:tabs>
          <w:tab w:val="left" w:pos="149"/>
        </w:tabs>
        <w:jc w:val="both"/>
      </w:pPr>
      <w:r>
        <w:rPr>
          <w:rFonts w:hint="cs"/>
          <w:b/>
          <w:bCs/>
          <w:rtl/>
        </w:rPr>
        <w:t>שימוש</w:t>
      </w:r>
      <w:r w:rsidR="00661181" w:rsidRPr="00535472">
        <w:rPr>
          <w:b/>
          <w:bCs/>
          <w:rtl/>
        </w:rPr>
        <w:t xml:space="preserve"> במי הגעלה לצורך הדחת כלים, לשטוף הבית, לכבס בגדים, וכדו'</w:t>
      </w:r>
      <w:r w:rsidR="00661181">
        <w:rPr>
          <w:rtl/>
        </w:rPr>
        <w:t>.</w:t>
      </w:r>
    </w:p>
    <w:p w14:paraId="63D865FB" w14:textId="77777777" w:rsidR="003E0938" w:rsidRDefault="00661181" w:rsidP="00E764A3">
      <w:pPr>
        <w:numPr>
          <w:ilvl w:val="2"/>
          <w:numId w:val="6"/>
        </w:numPr>
        <w:tabs>
          <w:tab w:val="left" w:pos="149"/>
        </w:tabs>
        <w:jc w:val="both"/>
      </w:pPr>
      <w:r>
        <w:rPr>
          <w:rtl/>
        </w:rPr>
        <w:t>מחמיר</w:t>
      </w:r>
      <w:r w:rsidR="003E0938">
        <w:rPr>
          <w:rFonts w:hint="cs"/>
          <w:rtl/>
        </w:rPr>
        <w:t>.</w:t>
      </w:r>
    </w:p>
    <w:p w14:paraId="7FCD3DD3" w14:textId="77777777" w:rsidR="003E0938" w:rsidRDefault="00661181" w:rsidP="00E764A3">
      <w:pPr>
        <w:numPr>
          <w:ilvl w:val="3"/>
          <w:numId w:val="6"/>
        </w:numPr>
        <w:tabs>
          <w:tab w:val="left" w:pos="149"/>
        </w:tabs>
        <w:jc w:val="both"/>
      </w:pPr>
      <w:r>
        <w:rPr>
          <w:u w:val="single"/>
          <w:rtl/>
        </w:rPr>
        <w:t>או"ה</w:t>
      </w:r>
      <w:r>
        <w:rPr>
          <w:rtl/>
        </w:rPr>
        <w:t xml:space="preserve"> (שער נ"ח דין ע"ה</w:t>
      </w:r>
      <w:r w:rsidR="003E0938">
        <w:rPr>
          <w:rFonts w:hint="cs"/>
          <w:rtl/>
        </w:rPr>
        <w:t xml:space="preserve">) </w:t>
      </w:r>
      <w:r w:rsidR="003E0938">
        <w:rPr>
          <w:rtl/>
        </w:rPr>
        <w:t>–</w:t>
      </w:r>
      <w:r>
        <w:rPr>
          <w:rtl/>
        </w:rPr>
        <w:t xml:space="preserve"> "ומכל מקום אין משתמשין לכתחילה במים שנגעל בהן ואפילו לרחוץ בהן קערות משום שנפלט בהן האיסו' </w:t>
      </w:r>
      <w:r>
        <w:rPr>
          <w:b/>
          <w:bCs/>
          <w:rtl/>
        </w:rPr>
        <w:t>ואפי' כשיצטננו</w:t>
      </w:r>
      <w:r>
        <w:rPr>
          <w:rtl/>
        </w:rPr>
        <w:t>"</w:t>
      </w:r>
      <w:r w:rsidR="003E0938">
        <w:rPr>
          <w:rFonts w:hint="cs"/>
          <w:rtl/>
        </w:rPr>
        <w:t>.</w:t>
      </w:r>
    </w:p>
    <w:p w14:paraId="7FC9BA37" w14:textId="77777777" w:rsidR="003E0938" w:rsidRDefault="00661181" w:rsidP="00E764A3">
      <w:pPr>
        <w:numPr>
          <w:ilvl w:val="3"/>
          <w:numId w:val="6"/>
        </w:numPr>
        <w:tabs>
          <w:tab w:val="left" w:pos="149"/>
        </w:tabs>
        <w:jc w:val="both"/>
      </w:pPr>
      <w:r>
        <w:rPr>
          <w:u w:val="single"/>
          <w:rtl/>
        </w:rPr>
        <w:t>הגעלת כלים</w:t>
      </w:r>
      <w:r>
        <w:rPr>
          <w:rtl/>
        </w:rPr>
        <w:t xml:space="preserve"> (פרק י' סעי' כ"ט, עי' סוף הע' נ"ב)</w:t>
      </w:r>
      <w:r w:rsidR="003E0938">
        <w:rPr>
          <w:rFonts w:hint="cs"/>
          <w:rtl/>
        </w:rPr>
        <w:t>.</w:t>
      </w:r>
    </w:p>
    <w:p w14:paraId="78F9C5D7" w14:textId="77777777" w:rsidR="005829C6" w:rsidRDefault="00661181" w:rsidP="00E764A3">
      <w:pPr>
        <w:numPr>
          <w:ilvl w:val="3"/>
          <w:numId w:val="6"/>
        </w:numPr>
        <w:tabs>
          <w:tab w:val="left" w:pos="149"/>
        </w:tabs>
        <w:jc w:val="both"/>
      </w:pPr>
      <w:r>
        <w:rPr>
          <w:u w:val="single"/>
          <w:rtl/>
        </w:rPr>
        <w:t>פסקי תשובות</w:t>
      </w:r>
      <w:r>
        <w:rPr>
          <w:rtl/>
        </w:rPr>
        <w:t xml:space="preserve"> (אות ה' ס"ק י"ב)</w:t>
      </w:r>
      <w:r w:rsidR="003E0938">
        <w:rPr>
          <w:rFonts w:hint="cs"/>
          <w:rtl/>
        </w:rPr>
        <w:t xml:space="preserve"> </w:t>
      </w:r>
      <w:r w:rsidR="003E0938">
        <w:rPr>
          <w:rtl/>
        </w:rPr>
        <w:t>–</w:t>
      </w:r>
      <w:r w:rsidR="003E0938">
        <w:rPr>
          <w:rFonts w:hint="cs"/>
          <w:rtl/>
        </w:rPr>
        <w:t xml:space="preserve"> "</w:t>
      </w:r>
      <w:r w:rsidR="00E329FC">
        <w:rPr>
          <w:rtl/>
        </w:rPr>
        <w:t>אין להשתמש שימוש כלשהו במי ההגעלה וההדחה, אף לא לצורכי כביסה וכיו"ב</w:t>
      </w:r>
      <w:r w:rsidR="003E0938">
        <w:rPr>
          <w:rFonts w:hint="cs"/>
          <w:rtl/>
        </w:rPr>
        <w:t>"</w:t>
      </w:r>
      <w:r>
        <w:rPr>
          <w:rtl/>
        </w:rPr>
        <w:t>.</w:t>
      </w:r>
    </w:p>
    <w:p w14:paraId="2127BEAC" w14:textId="77777777" w:rsidR="003E0938" w:rsidRDefault="00661181" w:rsidP="00E764A3">
      <w:pPr>
        <w:numPr>
          <w:ilvl w:val="2"/>
          <w:numId w:val="6"/>
        </w:numPr>
        <w:tabs>
          <w:tab w:val="left" w:pos="149"/>
        </w:tabs>
        <w:jc w:val="both"/>
      </w:pPr>
      <w:r>
        <w:rPr>
          <w:rtl/>
        </w:rPr>
        <w:t>מיקל</w:t>
      </w:r>
      <w:r w:rsidR="003E0938">
        <w:rPr>
          <w:rFonts w:hint="cs"/>
          <w:rtl/>
        </w:rPr>
        <w:t>.</w:t>
      </w:r>
    </w:p>
    <w:p w14:paraId="0CCA7FD0" w14:textId="77777777" w:rsidR="005829C6" w:rsidRDefault="00525881" w:rsidP="00E764A3">
      <w:pPr>
        <w:numPr>
          <w:ilvl w:val="3"/>
          <w:numId w:val="6"/>
        </w:numPr>
        <w:tabs>
          <w:tab w:val="left" w:pos="149"/>
        </w:tabs>
        <w:jc w:val="both"/>
      </w:pPr>
      <w:r>
        <w:rPr>
          <w:u w:val="single"/>
          <w:rtl/>
        </w:rPr>
        <w:t>דרכ"ת</w:t>
      </w:r>
      <w:r w:rsidR="00661181">
        <w:rPr>
          <w:rtl/>
        </w:rPr>
        <w:t xml:space="preserve"> (סי' קכ"א ס"ק מ'</w:t>
      </w:r>
      <w:r w:rsidR="003E0938">
        <w:rPr>
          <w:rFonts w:hint="cs"/>
          <w:rtl/>
        </w:rPr>
        <w:t xml:space="preserve">) </w:t>
      </w:r>
      <w:r w:rsidR="003E0938">
        <w:rPr>
          <w:rtl/>
        </w:rPr>
        <w:t>–</w:t>
      </w:r>
      <w:r w:rsidR="00661181">
        <w:rPr>
          <w:rtl/>
        </w:rPr>
        <w:t xml:space="preserve"> "עי' בס' </w:t>
      </w:r>
      <w:r w:rsidR="00661181">
        <w:rPr>
          <w:u w:val="single"/>
          <w:rtl/>
        </w:rPr>
        <w:t>נחפה בכסף</w:t>
      </w:r>
      <w:r w:rsidR="00661181">
        <w:rPr>
          <w:rtl/>
        </w:rPr>
        <w:t xml:space="preserve"> שם שכ' דנראה דהיינו דוקא להדיח בהם קערות בעוד המים חמין דיש חשש שנהנה לכתחלה מבליעת איסור שבמים הנבלע בהקערות ואף שהוא נטל"פ מ"מ חששו ואסרו לכתחלה אבל לרחוץ בהם קערות בצונן או אפילו בחמין לרחוץ בהם בגדים שאין כאן חשש הנאה מהבלוע אלא מהמים פשיטא דשרי עיי"ש והביאו הרב </w:t>
      </w:r>
      <w:r w:rsidR="00661181">
        <w:rPr>
          <w:u w:val="single"/>
          <w:rtl/>
        </w:rPr>
        <w:t>ערך השלחן</w:t>
      </w:r>
      <w:r w:rsidR="00661181">
        <w:rPr>
          <w:rtl/>
        </w:rPr>
        <w:t xml:space="preserve"> שם ובספרו חקות הפסח שם עיי"ש".</w:t>
      </w:r>
    </w:p>
    <w:p w14:paraId="4F96124C" w14:textId="77777777" w:rsidR="00E329FC" w:rsidRDefault="00661181" w:rsidP="00E764A3">
      <w:pPr>
        <w:numPr>
          <w:ilvl w:val="2"/>
          <w:numId w:val="6"/>
        </w:numPr>
        <w:tabs>
          <w:tab w:val="left" w:pos="149"/>
        </w:tabs>
        <w:jc w:val="both"/>
      </w:pPr>
      <w:r>
        <w:rPr>
          <w:rtl/>
        </w:rPr>
        <w:t>מראי מקומות</w:t>
      </w:r>
      <w:r w:rsidR="00E329FC">
        <w:rPr>
          <w:rFonts w:hint="cs"/>
          <w:rtl/>
        </w:rPr>
        <w:t>.</w:t>
      </w:r>
    </w:p>
    <w:p w14:paraId="4B48CF3E" w14:textId="77777777" w:rsidR="005829C6" w:rsidRDefault="00661181" w:rsidP="00E764A3">
      <w:pPr>
        <w:numPr>
          <w:ilvl w:val="3"/>
          <w:numId w:val="6"/>
        </w:numPr>
        <w:tabs>
          <w:tab w:val="left" w:pos="149"/>
        </w:tabs>
        <w:jc w:val="both"/>
      </w:pPr>
      <w:r>
        <w:rPr>
          <w:u w:val="single"/>
          <w:rtl/>
        </w:rPr>
        <w:t>פסקי תשובות</w:t>
      </w:r>
      <w:r>
        <w:rPr>
          <w:rtl/>
        </w:rPr>
        <w:t xml:space="preserve"> (אות ו' ד"ה יש)</w:t>
      </w:r>
      <w:r w:rsidR="00E329FC">
        <w:rPr>
          <w:rFonts w:hint="cs"/>
          <w:rtl/>
        </w:rPr>
        <w:t xml:space="preserve"> </w:t>
      </w:r>
      <w:r w:rsidR="00E329FC">
        <w:rPr>
          <w:rtl/>
        </w:rPr>
        <w:t>–</w:t>
      </w:r>
      <w:r w:rsidR="00E329FC">
        <w:rPr>
          <w:rFonts w:hint="cs"/>
          <w:rtl/>
        </w:rPr>
        <w:t xml:space="preserve"> "</w:t>
      </w:r>
      <w:r w:rsidR="00E329FC">
        <w:rPr>
          <w:rtl/>
        </w:rPr>
        <w:t>יש שכותבים שהאיסור להשתמש עם המים הוא רק לצורכי שתיה ובישול, אבל מותר להדיח בהם כלים ולכבס בגדים בהם (ולשטוף הבית וכיו"ב), ויש שכתבו שהאיסור להשתמש בהם כולל כל ההנאות וגם צרכי כביסה ושטיפה</w:t>
      </w:r>
      <w:r w:rsidR="00E329FC">
        <w:rPr>
          <w:rFonts w:hint="cs"/>
          <w:rtl/>
        </w:rPr>
        <w:t>"</w:t>
      </w:r>
      <w:r>
        <w:rPr>
          <w:rtl/>
        </w:rPr>
        <w:t>.</w:t>
      </w:r>
    </w:p>
    <w:p w14:paraId="43434B00" w14:textId="77777777" w:rsidR="005829C6" w:rsidRPr="00E329FC" w:rsidRDefault="005829C6" w:rsidP="00C1527A">
      <w:pPr>
        <w:tabs>
          <w:tab w:val="left" w:pos="149"/>
        </w:tabs>
        <w:jc w:val="both"/>
      </w:pPr>
    </w:p>
    <w:p w14:paraId="07A111CD" w14:textId="5FD4A3DC" w:rsidR="005829C6" w:rsidRDefault="00A613F6" w:rsidP="00E764A3">
      <w:pPr>
        <w:numPr>
          <w:ilvl w:val="1"/>
          <w:numId w:val="6"/>
        </w:numPr>
        <w:tabs>
          <w:tab w:val="left" w:pos="149"/>
        </w:tabs>
        <w:jc w:val="both"/>
      </w:pPr>
      <w:r>
        <w:rPr>
          <w:rFonts w:hint="cs"/>
          <w:b/>
          <w:bCs/>
          <w:rtl/>
        </w:rPr>
        <w:t>שימוש</w:t>
      </w:r>
      <w:r w:rsidR="00661181">
        <w:rPr>
          <w:b/>
          <w:bCs/>
          <w:rtl/>
        </w:rPr>
        <w:t xml:space="preserve"> במי הגעלה ש</w:t>
      </w:r>
      <w:r>
        <w:rPr>
          <w:rFonts w:hint="cs"/>
          <w:b/>
          <w:bCs/>
          <w:rtl/>
        </w:rPr>
        <w:t>ה</w:t>
      </w:r>
      <w:r w:rsidR="00661181">
        <w:rPr>
          <w:b/>
          <w:bCs/>
          <w:rtl/>
        </w:rPr>
        <w:t>כשיר דבר היתר</w:t>
      </w:r>
      <w:r w:rsidR="00661181">
        <w:rPr>
          <w:rtl/>
        </w:rPr>
        <w:t>.</w:t>
      </w:r>
    </w:p>
    <w:p w14:paraId="49348DEF" w14:textId="77777777" w:rsidR="005829C6" w:rsidRDefault="00661181" w:rsidP="00E764A3">
      <w:pPr>
        <w:numPr>
          <w:ilvl w:val="2"/>
          <w:numId w:val="6"/>
        </w:numPr>
        <w:tabs>
          <w:tab w:val="left" w:pos="149"/>
        </w:tabs>
        <w:jc w:val="both"/>
      </w:pPr>
      <w:r>
        <w:rPr>
          <w:rtl/>
        </w:rPr>
        <w:t xml:space="preserve">מחמיר, אין לחלק – </w:t>
      </w:r>
      <w:r>
        <w:rPr>
          <w:u w:val="single"/>
          <w:rtl/>
        </w:rPr>
        <w:t>ח"א</w:t>
      </w:r>
      <w:r>
        <w:rPr>
          <w:rtl/>
        </w:rPr>
        <w:t xml:space="preserve"> (כלל קכ"ה סעי' כ"ט, "ואסור להשתמש לכתחלה במי הגעלה (ח"י ס"ק י"ח בשם או"ה). ונראה לי דהאו"ה מיירי כשמכשיר הכלי משום בליעת איסור, דאז הוי כמבטל איסור לכתחלה. אבל כשמגעיל לצורך פסח, אם כן אין איסור עליו כלל קודם פסח, אף על גב דחמץ שמו עליו, זה דוקא לענין לאכלו בפסח. ואפשר דמכל מקום, כיון שמגעילין של בשר וגם של חלב ושל איסור הכל בכלי אחד, ולכן גם אם מגעיל רק של מין אחד של היתר, אין להשתמש בהם, </w:t>
      </w:r>
      <w:r>
        <w:rPr>
          <w:b/>
          <w:bCs/>
          <w:rtl/>
        </w:rPr>
        <w:t>דאתי לאחלופי</w:t>
      </w:r>
      <w:r>
        <w:rPr>
          <w:rtl/>
        </w:rPr>
        <w:t xml:space="preserve"> (וכן כתב גם כן האו"ה שם)"), </w:t>
      </w:r>
      <w:r>
        <w:rPr>
          <w:u w:val="single"/>
          <w:rtl/>
        </w:rPr>
        <w:t>כה"ח</w:t>
      </w:r>
      <w:r>
        <w:rPr>
          <w:rtl/>
        </w:rPr>
        <w:t xml:space="preserve"> (ס"ק ס"ב), </w:t>
      </w:r>
      <w:r>
        <w:rPr>
          <w:b/>
          <w:i/>
          <w:u w:val="single"/>
          <w:rtl/>
        </w:rPr>
        <w:t>על פי התורה</w:t>
      </w:r>
      <w:r>
        <w:rPr>
          <w:b/>
          <w:i/>
          <w:rtl/>
        </w:rPr>
        <w:t xml:space="preserve"> (פר' כי תשא פרק כ"ו סעי' ל"ב).</w:t>
      </w:r>
    </w:p>
    <w:p w14:paraId="0035E6F7" w14:textId="77777777" w:rsidR="005829C6" w:rsidRDefault="00661181" w:rsidP="00E764A3">
      <w:pPr>
        <w:numPr>
          <w:ilvl w:val="2"/>
          <w:numId w:val="6"/>
        </w:numPr>
        <w:tabs>
          <w:tab w:val="left" w:pos="149"/>
        </w:tabs>
        <w:jc w:val="both"/>
      </w:pPr>
      <w:r>
        <w:rPr>
          <w:b/>
          <w:i/>
          <w:rtl/>
        </w:rPr>
        <w:t xml:space="preserve">מראי מקומות – </w:t>
      </w:r>
      <w:r>
        <w:rPr>
          <w:u w:val="single"/>
          <w:rtl/>
        </w:rPr>
        <w:t>פסקי תשובות</w:t>
      </w:r>
      <w:r>
        <w:rPr>
          <w:rtl/>
        </w:rPr>
        <w:t xml:space="preserve"> (אות ו' ד"ה ומדברי).</w:t>
      </w:r>
    </w:p>
    <w:p w14:paraId="2EEA3CBE" w14:textId="77777777" w:rsidR="005829C6" w:rsidRDefault="005829C6" w:rsidP="00C1527A">
      <w:pPr>
        <w:tabs>
          <w:tab w:val="left" w:pos="149"/>
        </w:tabs>
        <w:jc w:val="both"/>
      </w:pPr>
    </w:p>
    <w:p w14:paraId="6B29028A" w14:textId="1C115C36" w:rsidR="005829C6" w:rsidRDefault="00B677ED" w:rsidP="00E764A3">
      <w:pPr>
        <w:numPr>
          <w:ilvl w:val="1"/>
          <w:numId w:val="6"/>
        </w:numPr>
        <w:tabs>
          <w:tab w:val="left" w:pos="149"/>
        </w:tabs>
        <w:jc w:val="both"/>
      </w:pPr>
      <w:r>
        <w:rPr>
          <w:rFonts w:hint="cs"/>
          <w:b/>
          <w:bCs/>
          <w:rtl/>
        </w:rPr>
        <w:t>שימוש</w:t>
      </w:r>
      <w:r w:rsidR="00661181">
        <w:rPr>
          <w:b/>
          <w:bCs/>
          <w:rtl/>
        </w:rPr>
        <w:t xml:space="preserve"> במים שמדיחים בהם הכלים לאחר הגעלה</w:t>
      </w:r>
      <w:r w:rsidR="00661181">
        <w:rPr>
          <w:rtl/>
        </w:rPr>
        <w:t xml:space="preserve"> (סעי' ז').</w:t>
      </w:r>
    </w:p>
    <w:p w14:paraId="1F53553B" w14:textId="77777777" w:rsidR="005829C6" w:rsidRDefault="00661181" w:rsidP="00E764A3">
      <w:pPr>
        <w:numPr>
          <w:ilvl w:val="2"/>
          <w:numId w:val="6"/>
        </w:numPr>
        <w:tabs>
          <w:tab w:val="left" w:pos="149"/>
        </w:tabs>
        <w:jc w:val="both"/>
      </w:pPr>
      <w:r>
        <w:rPr>
          <w:rtl/>
        </w:rPr>
        <w:t xml:space="preserve">מחמיר – </w:t>
      </w:r>
      <w:r>
        <w:rPr>
          <w:u w:val="single"/>
          <w:rtl/>
        </w:rPr>
        <w:t>ערה"ש</w:t>
      </w:r>
      <w:r>
        <w:rPr>
          <w:rtl/>
        </w:rPr>
        <w:t xml:space="preserve"> (יו"ד סי' קכ"א סעי' כ"ב, "ואין להשתמש במי הגעלה </w:t>
      </w:r>
      <w:r>
        <w:rPr>
          <w:b/>
          <w:bCs/>
          <w:rtl/>
        </w:rPr>
        <w:t>ולא גם במים ששוטפין אותן אח"כ</w:t>
      </w:r>
      <w:r>
        <w:rPr>
          <w:rtl/>
        </w:rPr>
        <w:t xml:space="preserve"> וגם במים ששופכין אחר הליבון אין כדי להשתמש אף על גב שליבון מכלה לגמרי את האיסור וישראל קדושים הם"), </w:t>
      </w:r>
      <w:r>
        <w:rPr>
          <w:u w:val="single"/>
          <w:rtl/>
        </w:rPr>
        <w:t>הגעלת כלים</w:t>
      </w:r>
      <w:r>
        <w:rPr>
          <w:rtl/>
        </w:rPr>
        <w:t xml:space="preserve"> (פרק י"ב סעי' ה'), </w:t>
      </w:r>
      <w:r>
        <w:rPr>
          <w:u w:val="single"/>
          <w:rtl/>
        </w:rPr>
        <w:t>סידור פסח כהלכתו</w:t>
      </w:r>
      <w:r>
        <w:rPr>
          <w:rtl/>
        </w:rPr>
        <w:t xml:space="preserve"> (פרק ז' סעי' כ"ב), </w:t>
      </w:r>
      <w:r>
        <w:rPr>
          <w:u w:val="single"/>
          <w:rtl/>
        </w:rPr>
        <w:t>פסקי תשובות</w:t>
      </w:r>
      <w:r>
        <w:rPr>
          <w:rtl/>
        </w:rPr>
        <w:t xml:space="preserve"> (סוף אות י"ב).</w:t>
      </w:r>
    </w:p>
    <w:p w14:paraId="5AF97DE4" w14:textId="77777777" w:rsidR="005829C6" w:rsidRDefault="005829C6" w:rsidP="00C1527A">
      <w:pPr>
        <w:tabs>
          <w:tab w:val="left" w:pos="149"/>
        </w:tabs>
        <w:jc w:val="both"/>
      </w:pPr>
    </w:p>
    <w:p w14:paraId="305F7C48" w14:textId="77777777" w:rsidR="005829C6" w:rsidRDefault="003F1113" w:rsidP="00E764A3">
      <w:pPr>
        <w:numPr>
          <w:ilvl w:val="1"/>
          <w:numId w:val="6"/>
        </w:numPr>
        <w:tabs>
          <w:tab w:val="left" w:pos="149"/>
        </w:tabs>
        <w:jc w:val="both"/>
      </w:pPr>
      <w:r w:rsidRPr="003F1113">
        <w:rPr>
          <w:rFonts w:hint="cs"/>
          <w:b/>
          <w:bCs/>
          <w:rtl/>
        </w:rPr>
        <w:t>טבילת כלים</w:t>
      </w:r>
      <w:r w:rsidR="00661181">
        <w:rPr>
          <w:rtl/>
        </w:rPr>
        <w:t>.</w:t>
      </w:r>
    </w:p>
    <w:p w14:paraId="5A2F9193" w14:textId="77777777" w:rsidR="003F1113" w:rsidRPr="003F1113" w:rsidRDefault="003F1113" w:rsidP="00E764A3">
      <w:pPr>
        <w:numPr>
          <w:ilvl w:val="2"/>
          <w:numId w:val="6"/>
        </w:numPr>
        <w:tabs>
          <w:tab w:val="left" w:pos="149"/>
        </w:tabs>
        <w:jc w:val="both"/>
      </w:pPr>
      <w:r>
        <w:rPr>
          <w:rFonts w:hint="cs"/>
          <w:rtl/>
        </w:rPr>
        <w:t>מיקל.</w:t>
      </w:r>
    </w:p>
    <w:p w14:paraId="6DF08FD0" w14:textId="77777777" w:rsidR="005829C6" w:rsidRDefault="00661181" w:rsidP="00E764A3">
      <w:pPr>
        <w:numPr>
          <w:ilvl w:val="3"/>
          <w:numId w:val="6"/>
        </w:numPr>
        <w:tabs>
          <w:tab w:val="left" w:pos="149"/>
        </w:tabs>
        <w:jc w:val="both"/>
      </w:pPr>
      <w:r>
        <w:rPr>
          <w:u w:val="single"/>
          <w:rtl/>
        </w:rPr>
        <w:t>הגריש"א</w:t>
      </w:r>
      <w:r>
        <w:rPr>
          <w:rtl/>
        </w:rPr>
        <w:t xml:space="preserve"> זצ"ל (אשרי האיש יו"ד פרק ו' אות י"ג) – "אפשר לטבול כלים בדוד של המים החמים, בכדי להכשיר אותם, ואח"כ להשתמש במים".</w:t>
      </w:r>
    </w:p>
    <w:p w14:paraId="40CA0F7B" w14:textId="77777777" w:rsidR="005829C6" w:rsidRDefault="005829C6" w:rsidP="00C1527A">
      <w:pPr>
        <w:tabs>
          <w:tab w:val="left" w:pos="149"/>
        </w:tabs>
        <w:sectPr w:rsidR="005829C6" w:rsidSect="00C1527A">
          <w:headerReference w:type="default" r:id="rId57"/>
          <w:type w:val="continuous"/>
          <w:pgSz w:w="11906" w:h="16838"/>
          <w:pgMar w:top="719" w:right="567" w:bottom="540" w:left="737" w:header="360" w:footer="207" w:gutter="0"/>
          <w:paperSrc w:first="15" w:other="15"/>
          <w:cols w:space="720"/>
          <w:formProt w:val="0"/>
          <w:docGrid w:linePitch="360"/>
        </w:sectPr>
      </w:pPr>
    </w:p>
    <w:p w14:paraId="22C0B156" w14:textId="77777777" w:rsidR="005829C6" w:rsidRDefault="005829C6" w:rsidP="00C1527A">
      <w:pPr>
        <w:tabs>
          <w:tab w:val="left" w:pos="149"/>
        </w:tabs>
        <w:jc w:val="both"/>
      </w:pPr>
    </w:p>
    <w:p w14:paraId="555FE6F0" w14:textId="77777777" w:rsidR="005829C6" w:rsidRDefault="00A9652B" w:rsidP="00E764A3">
      <w:pPr>
        <w:numPr>
          <w:ilvl w:val="0"/>
          <w:numId w:val="6"/>
        </w:numPr>
        <w:tabs>
          <w:tab w:val="clear" w:pos="142"/>
          <w:tab w:val="left" w:pos="149"/>
        </w:tabs>
        <w:jc w:val="both"/>
      </w:pPr>
      <w:r w:rsidRPr="00A9652B">
        <w:rPr>
          <w:sz w:val="28"/>
          <w:szCs w:val="28"/>
          <w:u w:val="single"/>
          <w:rtl/>
        </w:rPr>
        <w:t>להגעיל כלים בן יומו</w:t>
      </w:r>
      <w:r w:rsidR="00661181">
        <w:rPr>
          <w:rtl/>
        </w:rPr>
        <w:t xml:space="preserve"> </w:t>
      </w:r>
      <w:r>
        <w:rPr>
          <w:rFonts w:hint="cs"/>
          <w:rtl/>
        </w:rPr>
        <w:t>-</w:t>
      </w:r>
      <w:r w:rsidR="00661181">
        <w:rPr>
          <w:rtl/>
        </w:rPr>
        <w:t xml:space="preserve"> </w:t>
      </w:r>
      <w:r>
        <w:rPr>
          <w:rFonts w:hint="cs"/>
          <w:rtl/>
        </w:rPr>
        <w:t>סעיף ב'</w:t>
      </w:r>
      <w:r w:rsidR="00661181">
        <w:rPr>
          <w:rtl/>
        </w:rPr>
        <w:t>.</w:t>
      </w:r>
    </w:p>
    <w:p w14:paraId="5B2B75F4" w14:textId="5811264D" w:rsidR="005829C6" w:rsidRDefault="00661181" w:rsidP="00E764A3">
      <w:pPr>
        <w:numPr>
          <w:ilvl w:val="1"/>
          <w:numId w:val="6"/>
        </w:numPr>
        <w:tabs>
          <w:tab w:val="left" w:pos="149"/>
        </w:tabs>
        <w:jc w:val="both"/>
      </w:pPr>
      <w:bookmarkStart w:id="102" w:name="_Hlk5121342"/>
      <w:r w:rsidRPr="00535472">
        <w:rPr>
          <w:b/>
          <w:bCs/>
          <w:rtl/>
        </w:rPr>
        <w:t>בזמן הזה</w:t>
      </w:r>
      <w:r w:rsidR="00535472" w:rsidRPr="00535472">
        <w:rPr>
          <w:rFonts w:hint="cs"/>
          <w:b/>
          <w:bCs/>
          <w:rtl/>
        </w:rPr>
        <w:t>:</w:t>
      </w:r>
      <w:r w:rsidRPr="00535472">
        <w:rPr>
          <w:b/>
          <w:bCs/>
          <w:rtl/>
        </w:rPr>
        <w:t xml:space="preserve"> אם </w:t>
      </w:r>
      <w:r w:rsidR="00C25CD8">
        <w:rPr>
          <w:rFonts w:hint="cs"/>
          <w:b/>
          <w:bCs/>
          <w:rtl/>
        </w:rPr>
        <w:t>אפשר</w:t>
      </w:r>
      <w:r w:rsidRPr="00535472">
        <w:rPr>
          <w:b/>
          <w:bCs/>
          <w:rtl/>
        </w:rPr>
        <w:t xml:space="preserve"> להגעיל כלי בן יומו לכתחילה בתוך ששים</w:t>
      </w:r>
      <w:r>
        <w:rPr>
          <w:rtl/>
        </w:rPr>
        <w:t>.</w:t>
      </w:r>
      <w:bookmarkEnd w:id="102"/>
    </w:p>
    <w:p w14:paraId="2D58F9A4" w14:textId="77777777" w:rsidR="00BC09D2" w:rsidRPr="00BC09D2" w:rsidRDefault="00661181" w:rsidP="00E764A3">
      <w:pPr>
        <w:numPr>
          <w:ilvl w:val="2"/>
          <w:numId w:val="6"/>
        </w:numPr>
        <w:tabs>
          <w:tab w:val="left" w:pos="149"/>
        </w:tabs>
        <w:jc w:val="both"/>
        <w:rPr>
          <w:color w:val="000000"/>
        </w:rPr>
      </w:pPr>
      <w:r>
        <w:rPr>
          <w:rtl/>
        </w:rPr>
        <w:t>מנהג להחמיר</w:t>
      </w:r>
      <w:r w:rsidR="00BC09D2">
        <w:rPr>
          <w:rFonts w:hint="cs"/>
          <w:rtl/>
        </w:rPr>
        <w:t>.</w:t>
      </w:r>
    </w:p>
    <w:p w14:paraId="496DE6EA" w14:textId="77777777" w:rsidR="00BC09D2" w:rsidRPr="00BC09D2" w:rsidRDefault="00661181" w:rsidP="00E764A3">
      <w:pPr>
        <w:numPr>
          <w:ilvl w:val="3"/>
          <w:numId w:val="6"/>
        </w:numPr>
        <w:tabs>
          <w:tab w:val="left" w:pos="149"/>
        </w:tabs>
        <w:jc w:val="both"/>
        <w:rPr>
          <w:color w:val="000000"/>
        </w:rPr>
      </w:pPr>
      <w:r>
        <w:rPr>
          <w:u w:val="single"/>
          <w:rtl/>
        </w:rPr>
        <w:t>רמ"א</w:t>
      </w:r>
      <w:r>
        <w:rPr>
          <w:rtl/>
        </w:rPr>
        <w:t xml:space="preserve"> (סעי' ב', יו"ד סי' קכ"א סעי' ב'</w:t>
      </w:r>
      <w:r w:rsidR="00BC09D2">
        <w:rPr>
          <w:rFonts w:hint="cs"/>
          <w:rtl/>
        </w:rPr>
        <w:t xml:space="preserve">) </w:t>
      </w:r>
      <w:r w:rsidR="00BC09D2">
        <w:rPr>
          <w:rtl/>
        </w:rPr>
        <w:t>–</w:t>
      </w:r>
      <w:r>
        <w:rPr>
          <w:rtl/>
        </w:rPr>
        <w:t xml:space="preserve"> "נהגו שלא להגעיל שום כלי בן יומו"</w:t>
      </w:r>
      <w:r w:rsidR="00BC09D2">
        <w:rPr>
          <w:rFonts w:hint="cs"/>
          <w:rtl/>
        </w:rPr>
        <w:t>.</w:t>
      </w:r>
    </w:p>
    <w:p w14:paraId="18406CC9" w14:textId="77777777" w:rsidR="00BC09D2" w:rsidRPr="00BC09D2" w:rsidRDefault="00661181" w:rsidP="00E764A3">
      <w:pPr>
        <w:numPr>
          <w:ilvl w:val="3"/>
          <w:numId w:val="6"/>
        </w:numPr>
        <w:tabs>
          <w:tab w:val="left" w:pos="149"/>
        </w:tabs>
        <w:jc w:val="both"/>
        <w:rPr>
          <w:color w:val="000000"/>
        </w:rPr>
      </w:pPr>
      <w:r>
        <w:rPr>
          <w:u w:val="single"/>
          <w:rtl/>
        </w:rPr>
        <w:t>ח"א</w:t>
      </w:r>
      <w:r>
        <w:rPr>
          <w:rtl/>
        </w:rPr>
        <w:t xml:space="preserve"> (כלל קכ"ה סעי' ל"ה</w:t>
      </w:r>
      <w:r w:rsidR="00BC09D2">
        <w:rPr>
          <w:rFonts w:hint="cs"/>
          <w:rtl/>
        </w:rPr>
        <w:t xml:space="preserve">) </w:t>
      </w:r>
      <w:r w:rsidR="00BC09D2">
        <w:rPr>
          <w:rtl/>
        </w:rPr>
        <w:t>–</w:t>
      </w:r>
      <w:r>
        <w:rPr>
          <w:rtl/>
        </w:rPr>
        <w:t xml:space="preserve"> "נוהגין שלא להכשיר שום כלי בן יומו, אפילו לבדו ויש ס' נגד הכלי. ולכן אפילו המגעיל קודם פסח, נוהגין שלא להגעיל שום כלי שהוא בן יומו, רק דוקא אינו בן יומו, דכיון שהוא אינו בן יומו, הוי נותן טעם לפגם"</w:t>
      </w:r>
      <w:r w:rsidR="00BC09D2">
        <w:rPr>
          <w:rFonts w:hint="cs"/>
          <w:rtl/>
        </w:rPr>
        <w:t>.</w:t>
      </w:r>
    </w:p>
    <w:p w14:paraId="7A9A2352" w14:textId="77777777" w:rsidR="00BC09D2" w:rsidRPr="00BC09D2" w:rsidRDefault="00661181" w:rsidP="00E764A3">
      <w:pPr>
        <w:numPr>
          <w:ilvl w:val="3"/>
          <w:numId w:val="6"/>
        </w:numPr>
        <w:tabs>
          <w:tab w:val="left" w:pos="149"/>
        </w:tabs>
        <w:jc w:val="both"/>
        <w:rPr>
          <w:color w:val="000000"/>
        </w:rPr>
      </w:pPr>
      <w:r>
        <w:rPr>
          <w:u w:val="single"/>
          <w:rtl/>
        </w:rPr>
        <w:t>גר"ז</w:t>
      </w:r>
      <w:r>
        <w:rPr>
          <w:rtl/>
        </w:rPr>
        <w:t xml:space="preserve"> (סעי' ט"ו</w:t>
      </w:r>
      <w:r w:rsidR="00BC09D2">
        <w:rPr>
          <w:rFonts w:hint="cs"/>
          <w:rtl/>
        </w:rPr>
        <w:t xml:space="preserve">) </w:t>
      </w:r>
      <w:r w:rsidR="00BC09D2">
        <w:rPr>
          <w:rtl/>
        </w:rPr>
        <w:t>–</w:t>
      </w:r>
      <w:r>
        <w:rPr>
          <w:rtl/>
        </w:rPr>
        <w:t xml:space="preserve"> "נהגו שלא להגעיל שום כלי כשהוא בן יומו אף שהוא יחידי ויש במים יותר מס' כנגדו ואפילו רוצה להגעילו קודם שעה ה' לא יגעילנו כשהוא בן יומו גזירה שמא יטעו להגעיל כלי הבלוע משאר איסורי תורה כשהוא בן יומו ולא ידקדקו אם יש במים ס' כנגדו ויחזרו המים ויבלעו בכלי ויאסרו אותם אם אין בהם ס' כנגדו שהרי אין כאן נותן טעם בן נותן טעם של היתר אלא של איסור הבלוע בכלי"</w:t>
      </w:r>
      <w:r w:rsidR="00BC09D2">
        <w:rPr>
          <w:rFonts w:hint="cs"/>
          <w:rtl/>
        </w:rPr>
        <w:t>.</w:t>
      </w:r>
    </w:p>
    <w:p w14:paraId="064A0BDC" w14:textId="77777777" w:rsidR="00BC09D2" w:rsidRPr="00BC09D2" w:rsidRDefault="00661181" w:rsidP="00E764A3">
      <w:pPr>
        <w:numPr>
          <w:ilvl w:val="3"/>
          <w:numId w:val="6"/>
        </w:numPr>
        <w:tabs>
          <w:tab w:val="left" w:pos="149"/>
        </w:tabs>
        <w:jc w:val="both"/>
        <w:rPr>
          <w:color w:val="000000"/>
        </w:rPr>
      </w:pPr>
      <w:r>
        <w:rPr>
          <w:u w:val="single"/>
          <w:rtl/>
        </w:rPr>
        <w:t>קיצור שו"ע</w:t>
      </w:r>
      <w:r>
        <w:rPr>
          <w:rtl/>
        </w:rPr>
        <w:t xml:space="preserve"> (סי' קט"ז סעי' ט"ז</w:t>
      </w:r>
      <w:r w:rsidR="00BC09D2">
        <w:rPr>
          <w:rFonts w:hint="cs"/>
          <w:rtl/>
        </w:rPr>
        <w:t xml:space="preserve">) </w:t>
      </w:r>
      <w:r w:rsidR="00BC09D2">
        <w:rPr>
          <w:rtl/>
        </w:rPr>
        <w:t>–</w:t>
      </w:r>
      <w:r>
        <w:rPr>
          <w:rtl/>
        </w:rPr>
        <w:t xml:space="preserve"> "אין להגעיל אלא כלי שאינו בן יומו, דהיינו שכבר עבר מעת לעת משעה שבשלו בו חמץ"</w:t>
      </w:r>
      <w:r w:rsidR="00BC09D2">
        <w:rPr>
          <w:rFonts w:hint="cs"/>
          <w:rtl/>
        </w:rPr>
        <w:t>.</w:t>
      </w:r>
    </w:p>
    <w:p w14:paraId="61B5AF31" w14:textId="77777777" w:rsidR="00BC09D2" w:rsidRDefault="00661181" w:rsidP="00E764A3">
      <w:pPr>
        <w:numPr>
          <w:ilvl w:val="3"/>
          <w:numId w:val="6"/>
        </w:numPr>
        <w:tabs>
          <w:tab w:val="left" w:pos="149"/>
        </w:tabs>
        <w:jc w:val="both"/>
        <w:rPr>
          <w:color w:val="000000"/>
        </w:rPr>
      </w:pPr>
      <w:r>
        <w:rPr>
          <w:color w:val="000000"/>
          <w:u w:val="single"/>
          <w:rtl/>
        </w:rPr>
        <w:t>ערה"ש</w:t>
      </w:r>
      <w:r>
        <w:rPr>
          <w:color w:val="000000"/>
          <w:rtl/>
        </w:rPr>
        <w:t xml:space="preserve"> (סעי' ט"ז</w:t>
      </w:r>
      <w:r w:rsidR="00BC09D2">
        <w:rPr>
          <w:rFonts w:hint="cs"/>
          <w:rtl/>
        </w:rPr>
        <w:t xml:space="preserve">) </w:t>
      </w:r>
      <w:r w:rsidR="00BC09D2">
        <w:rPr>
          <w:rtl/>
        </w:rPr>
        <w:t>–</w:t>
      </w:r>
      <w:r>
        <w:rPr>
          <w:color w:val="000000"/>
          <w:rtl/>
        </w:rPr>
        <w:t xml:space="preserve"> "נהגו שלא להגיעל שום כלי כשהיא בת יומא אפילו אינו מגעיל רק כלי אחת"</w:t>
      </w:r>
      <w:r w:rsidR="00BC09D2">
        <w:rPr>
          <w:rFonts w:hint="cs"/>
          <w:color w:val="000000"/>
          <w:rtl/>
        </w:rPr>
        <w:t>.</w:t>
      </w:r>
    </w:p>
    <w:p w14:paraId="120ED474" w14:textId="77777777" w:rsidR="005829C6" w:rsidRDefault="00661181" w:rsidP="00E764A3">
      <w:pPr>
        <w:numPr>
          <w:ilvl w:val="3"/>
          <w:numId w:val="6"/>
        </w:numPr>
        <w:tabs>
          <w:tab w:val="left" w:pos="149"/>
        </w:tabs>
        <w:jc w:val="both"/>
        <w:rPr>
          <w:color w:val="000000"/>
        </w:rPr>
      </w:pPr>
      <w:r>
        <w:rPr>
          <w:color w:val="000000"/>
          <w:u w:val="single"/>
          <w:rtl/>
        </w:rPr>
        <w:t>מ"ב</w:t>
      </w:r>
      <w:r>
        <w:rPr>
          <w:color w:val="000000"/>
          <w:rtl/>
        </w:rPr>
        <w:t xml:space="preserve"> (ס"ק כ'</w:t>
      </w:r>
      <w:r w:rsidR="00BC09D2">
        <w:rPr>
          <w:rFonts w:hint="cs"/>
          <w:rtl/>
        </w:rPr>
        <w:t xml:space="preserve">) </w:t>
      </w:r>
      <w:r w:rsidR="00BC09D2">
        <w:rPr>
          <w:rtl/>
        </w:rPr>
        <w:t>–</w:t>
      </w:r>
      <w:r>
        <w:rPr>
          <w:color w:val="000000"/>
          <w:rtl/>
        </w:rPr>
        <w:t xml:space="preserve"> </w:t>
      </w:r>
      <w:bookmarkStart w:id="103" w:name="_Hlk5121408"/>
      <w:r>
        <w:rPr>
          <w:color w:val="000000"/>
          <w:rtl/>
        </w:rPr>
        <w:t>"ר"ל בין מבשר לחלב או מחמץ למצה ואפילו מגעילו לבדו וקודם שעה ה' ויש ס' משום גזירה שמא יגעיל כלי של איסור בפחות מששים דשם לא מהני ליה הגעלה כ"ז שהוא בן יומו שחוזר ובולע ממי הגעלה"</w:t>
      </w:r>
      <w:bookmarkEnd w:id="103"/>
      <w:r>
        <w:rPr>
          <w:color w:val="000000"/>
          <w:rtl/>
        </w:rPr>
        <w:t>.</w:t>
      </w:r>
    </w:p>
    <w:p w14:paraId="5DF91DF6" w14:textId="77777777" w:rsidR="005E6DD7" w:rsidRDefault="005E6DD7" w:rsidP="00E764A3">
      <w:pPr>
        <w:numPr>
          <w:ilvl w:val="3"/>
          <w:numId w:val="6"/>
        </w:numPr>
        <w:tabs>
          <w:tab w:val="left" w:pos="149"/>
        </w:tabs>
        <w:jc w:val="both"/>
        <w:rPr>
          <w:color w:val="000000"/>
        </w:rPr>
      </w:pPr>
      <w:r>
        <w:rPr>
          <w:color w:val="000000"/>
          <w:u w:val="single"/>
          <w:rtl/>
        </w:rPr>
        <w:t>מחזה אליהו</w:t>
      </w:r>
      <w:r>
        <w:rPr>
          <w:color w:val="000000"/>
          <w:rtl/>
        </w:rPr>
        <w:t xml:space="preserve"> (</w:t>
      </w:r>
      <w:r>
        <w:rPr>
          <w:b/>
          <w:rtl/>
        </w:rPr>
        <w:t xml:space="preserve">ח"ב סי' מ"ו אות </w:t>
      </w:r>
      <w:r>
        <w:rPr>
          <w:rFonts w:hint="cs"/>
          <w:b/>
          <w:rtl/>
        </w:rPr>
        <w:t>ל'</w:t>
      </w:r>
      <w:r>
        <w:rPr>
          <w:b/>
          <w:rtl/>
        </w:rPr>
        <w:t xml:space="preserve">, סוף ס' בישול ישראל תשובה ח' אות </w:t>
      </w:r>
      <w:r>
        <w:rPr>
          <w:rFonts w:hint="cs"/>
          <w:b/>
          <w:rtl/>
        </w:rPr>
        <w:t>ל'</w:t>
      </w:r>
      <w:r>
        <w:rPr>
          <w:b/>
          <w:rtl/>
        </w:rPr>
        <w:t xml:space="preserve">) </w:t>
      </w:r>
      <w:r>
        <w:rPr>
          <w:rFonts w:hint="cs"/>
          <w:b/>
          <w:rtl/>
        </w:rPr>
        <w:t>-</w:t>
      </w:r>
      <w:r>
        <w:rPr>
          <w:b/>
          <w:rtl/>
        </w:rPr>
        <w:t xml:space="preserve"> </w:t>
      </w:r>
      <w:r>
        <w:rPr>
          <w:rFonts w:hint="cs"/>
          <w:b/>
          <w:rtl/>
        </w:rPr>
        <w:t>לשונו מובא לקמן</w:t>
      </w:r>
      <w:r>
        <w:rPr>
          <w:b/>
          <w:rtl/>
        </w:rPr>
        <w:t>.</w:t>
      </w:r>
    </w:p>
    <w:p w14:paraId="38FF4C92" w14:textId="77777777" w:rsidR="00BC09D2" w:rsidRPr="00BC09D2" w:rsidRDefault="00661181" w:rsidP="00E764A3">
      <w:pPr>
        <w:numPr>
          <w:ilvl w:val="2"/>
          <w:numId w:val="6"/>
        </w:numPr>
        <w:tabs>
          <w:tab w:val="left" w:pos="149"/>
        </w:tabs>
        <w:jc w:val="both"/>
      </w:pPr>
      <w:r>
        <w:rPr>
          <w:color w:val="000000"/>
          <w:rtl/>
        </w:rPr>
        <w:t>מיקל</w:t>
      </w:r>
      <w:r w:rsidR="00BC09D2">
        <w:rPr>
          <w:rFonts w:hint="cs"/>
          <w:color w:val="000000"/>
          <w:rtl/>
        </w:rPr>
        <w:t>.</w:t>
      </w:r>
    </w:p>
    <w:p w14:paraId="35294D97" w14:textId="77777777" w:rsidR="00BC09D2" w:rsidRDefault="00661181" w:rsidP="00E764A3">
      <w:pPr>
        <w:numPr>
          <w:ilvl w:val="3"/>
          <w:numId w:val="6"/>
        </w:numPr>
        <w:tabs>
          <w:tab w:val="left" w:pos="149"/>
        </w:tabs>
        <w:jc w:val="both"/>
      </w:pPr>
      <w:bookmarkStart w:id="104" w:name="_Hlk5121461"/>
      <w:r>
        <w:rPr>
          <w:u w:val="single"/>
          <w:rtl/>
        </w:rPr>
        <w:t>טור</w:t>
      </w:r>
      <w:r>
        <w:rPr>
          <w:rtl/>
        </w:rPr>
        <w:t xml:space="preserve"> (יו"ד סי' קכ"א סעי' ב' (ב')</w:t>
      </w:r>
      <w:r w:rsidR="00BC09D2">
        <w:rPr>
          <w:rFonts w:hint="cs"/>
          <w:rtl/>
        </w:rPr>
        <w:t xml:space="preserve">) </w:t>
      </w:r>
      <w:r w:rsidR="00BC09D2">
        <w:rPr>
          <w:rtl/>
        </w:rPr>
        <w:t>–</w:t>
      </w:r>
      <w:r w:rsidR="00BC09D2">
        <w:rPr>
          <w:rFonts w:hint="cs"/>
          <w:rtl/>
        </w:rPr>
        <w:t xml:space="preserve"> </w:t>
      </w:r>
      <w:r>
        <w:rPr>
          <w:rtl/>
        </w:rPr>
        <w:t>"ואין מגעילין הכלי עד שלא יהא בן יומו או שיהיו במים שמגעילין בו ס' כנגדו"</w:t>
      </w:r>
      <w:r w:rsidR="00BC09D2">
        <w:rPr>
          <w:rFonts w:hint="cs"/>
          <w:rtl/>
        </w:rPr>
        <w:t>.</w:t>
      </w:r>
    </w:p>
    <w:p w14:paraId="0C925773" w14:textId="77777777" w:rsidR="00BC09D2" w:rsidRPr="00BC09D2" w:rsidRDefault="00661181" w:rsidP="00E764A3">
      <w:pPr>
        <w:numPr>
          <w:ilvl w:val="3"/>
          <w:numId w:val="6"/>
        </w:numPr>
        <w:tabs>
          <w:tab w:val="left" w:pos="149"/>
        </w:tabs>
        <w:jc w:val="both"/>
      </w:pPr>
      <w:r>
        <w:rPr>
          <w:color w:val="000000"/>
          <w:u w:val="single"/>
          <w:rtl/>
        </w:rPr>
        <w:t>ט"ז</w:t>
      </w:r>
      <w:r>
        <w:rPr>
          <w:color w:val="000000"/>
          <w:rtl/>
        </w:rPr>
        <w:t xml:space="preserve"> (יו"ד סי' קכ"א ס"ק ב'</w:t>
      </w:r>
      <w:r w:rsidR="00BC09D2">
        <w:rPr>
          <w:rFonts w:hint="cs"/>
          <w:rtl/>
        </w:rPr>
        <w:t xml:space="preserve">) </w:t>
      </w:r>
      <w:r w:rsidR="00BC09D2">
        <w:rPr>
          <w:rtl/>
        </w:rPr>
        <w:t>–</w:t>
      </w:r>
      <w:r>
        <w:rPr>
          <w:color w:val="000000"/>
          <w:rtl/>
        </w:rPr>
        <w:t xml:space="preserve"> "ותמהתי על שלא העתיק רמ"א גם זה דכשיש במי' ס' נגד הכלי שהגעיל יכול להגעיל אפי' ב"י כמ"ש"</w:t>
      </w:r>
      <w:r w:rsidR="00BC09D2">
        <w:rPr>
          <w:rFonts w:hint="cs"/>
          <w:color w:val="000000"/>
          <w:rtl/>
        </w:rPr>
        <w:t>.</w:t>
      </w:r>
    </w:p>
    <w:p w14:paraId="65319617" w14:textId="77777777" w:rsidR="00BC09D2" w:rsidRPr="00BC09D2" w:rsidRDefault="00661181" w:rsidP="00E764A3">
      <w:pPr>
        <w:numPr>
          <w:ilvl w:val="3"/>
          <w:numId w:val="6"/>
        </w:numPr>
        <w:tabs>
          <w:tab w:val="left" w:pos="149"/>
        </w:tabs>
        <w:jc w:val="both"/>
      </w:pPr>
      <w:r>
        <w:rPr>
          <w:color w:val="000000"/>
          <w:u w:val="single"/>
          <w:rtl/>
        </w:rPr>
        <w:t>ש"ך</w:t>
      </w:r>
      <w:r>
        <w:rPr>
          <w:color w:val="000000"/>
          <w:rtl/>
        </w:rPr>
        <w:t xml:space="preserve"> (סי' קכ"א נקוה"כ על הט"ז ס"ק ב')</w:t>
      </w:r>
      <w:r w:rsidR="00BC09D2">
        <w:rPr>
          <w:rFonts w:hint="cs"/>
          <w:color w:val="000000"/>
          <w:rtl/>
        </w:rPr>
        <w:t>.</w:t>
      </w:r>
      <w:bookmarkEnd w:id="104"/>
    </w:p>
    <w:p w14:paraId="3A57DCDA" w14:textId="77777777" w:rsidR="00BC09D2" w:rsidRPr="00BC09D2" w:rsidRDefault="00690784" w:rsidP="00E764A3">
      <w:pPr>
        <w:numPr>
          <w:ilvl w:val="3"/>
          <w:numId w:val="6"/>
        </w:numPr>
        <w:tabs>
          <w:tab w:val="left" w:pos="149"/>
        </w:tabs>
        <w:jc w:val="both"/>
      </w:pPr>
      <w:r>
        <w:rPr>
          <w:color w:val="000000"/>
          <w:u w:val="single"/>
          <w:rtl/>
        </w:rPr>
        <w:t>באה"ט</w:t>
      </w:r>
      <w:r w:rsidR="00661181">
        <w:rPr>
          <w:color w:val="000000"/>
          <w:rtl/>
        </w:rPr>
        <w:t xml:space="preserve"> (יו"ד סי' קכ"א ס"ק ב')</w:t>
      </w:r>
      <w:r w:rsidR="00BC09D2">
        <w:rPr>
          <w:rFonts w:hint="cs"/>
          <w:color w:val="000000"/>
          <w:rtl/>
        </w:rPr>
        <w:t>.</w:t>
      </w:r>
    </w:p>
    <w:p w14:paraId="57C071A2" w14:textId="77777777" w:rsidR="00BC09D2" w:rsidRPr="00BC09D2" w:rsidRDefault="00525881" w:rsidP="00E764A3">
      <w:pPr>
        <w:numPr>
          <w:ilvl w:val="3"/>
          <w:numId w:val="6"/>
        </w:numPr>
        <w:tabs>
          <w:tab w:val="left" w:pos="149"/>
        </w:tabs>
        <w:jc w:val="both"/>
      </w:pPr>
      <w:r>
        <w:rPr>
          <w:color w:val="000000"/>
          <w:u w:val="single"/>
          <w:rtl/>
        </w:rPr>
        <w:t>דרכ"ת</w:t>
      </w:r>
      <w:r w:rsidR="00661181">
        <w:rPr>
          <w:color w:val="000000"/>
          <w:rtl/>
        </w:rPr>
        <w:t xml:space="preserve"> (סי' קכ"א ס"ק ל"ז)</w:t>
      </w:r>
      <w:r w:rsidR="00BC09D2">
        <w:rPr>
          <w:rFonts w:hint="cs"/>
          <w:color w:val="000000"/>
          <w:rtl/>
        </w:rPr>
        <w:t>.</w:t>
      </w:r>
    </w:p>
    <w:p w14:paraId="0CD436E9" w14:textId="77777777" w:rsidR="005829C6" w:rsidRDefault="00661181" w:rsidP="00E764A3">
      <w:pPr>
        <w:numPr>
          <w:ilvl w:val="3"/>
          <w:numId w:val="6"/>
        </w:numPr>
        <w:tabs>
          <w:tab w:val="left" w:pos="149"/>
        </w:tabs>
        <w:jc w:val="both"/>
      </w:pPr>
      <w:r>
        <w:rPr>
          <w:b/>
          <w:i/>
          <w:u w:val="single"/>
          <w:rtl/>
        </w:rPr>
        <w:t>ילקוט יוסף</w:t>
      </w:r>
      <w:r>
        <w:rPr>
          <w:b/>
          <w:i/>
          <w:rtl/>
        </w:rPr>
        <w:t xml:space="preserve"> (סי' פ"ט סעי' פ"ג</w:t>
      </w:r>
      <w:r>
        <w:rPr>
          <w:rtl/>
        </w:rPr>
        <w:t>, קיצור שו"ע סי' פ"ט סעי' פ"ג</w:t>
      </w:r>
      <w:r w:rsidR="00BC09D2">
        <w:rPr>
          <w:rFonts w:hint="cs"/>
          <w:rtl/>
        </w:rPr>
        <w:t xml:space="preserve">) </w:t>
      </w:r>
      <w:r w:rsidR="00BC09D2">
        <w:rPr>
          <w:rtl/>
        </w:rPr>
        <w:t>–</w:t>
      </w:r>
      <w:r>
        <w:rPr>
          <w:rtl/>
        </w:rPr>
        <w:t xml:space="preserve"> "אם יש במים ששים נגד הכלי, מותר להגעיל אפילו כלי בן יומו"</w:t>
      </w:r>
      <w:r>
        <w:rPr>
          <w:color w:val="000000"/>
          <w:rtl/>
        </w:rPr>
        <w:t>.</w:t>
      </w:r>
    </w:p>
    <w:p w14:paraId="677160FE" w14:textId="77777777" w:rsidR="000C6C8B" w:rsidRDefault="000C6C8B" w:rsidP="00C1527A">
      <w:pPr>
        <w:tabs>
          <w:tab w:val="left" w:pos="149"/>
        </w:tabs>
        <w:jc w:val="both"/>
      </w:pPr>
    </w:p>
    <w:p w14:paraId="160BFA67" w14:textId="29AB0C36" w:rsidR="005829C6" w:rsidRDefault="00661181" w:rsidP="00E764A3">
      <w:pPr>
        <w:numPr>
          <w:ilvl w:val="1"/>
          <w:numId w:val="6"/>
        </w:numPr>
        <w:tabs>
          <w:tab w:val="left" w:pos="149"/>
        </w:tabs>
        <w:jc w:val="both"/>
      </w:pPr>
      <w:r w:rsidRPr="00BC09D2">
        <w:rPr>
          <w:b/>
          <w:bCs/>
          <w:rtl/>
        </w:rPr>
        <w:t>בזמן הזה</w:t>
      </w:r>
      <w:r w:rsidR="00535472" w:rsidRPr="00BC09D2">
        <w:rPr>
          <w:rFonts w:hint="cs"/>
          <w:b/>
          <w:bCs/>
          <w:rtl/>
        </w:rPr>
        <w:t>:</w:t>
      </w:r>
      <w:r w:rsidRPr="00BC09D2">
        <w:rPr>
          <w:b/>
          <w:bCs/>
          <w:rtl/>
        </w:rPr>
        <w:t xml:space="preserve"> אם </w:t>
      </w:r>
      <w:r w:rsidR="00C25CD8">
        <w:rPr>
          <w:rFonts w:hint="cs"/>
          <w:b/>
          <w:bCs/>
          <w:rtl/>
        </w:rPr>
        <w:t>אפשר</w:t>
      </w:r>
      <w:r w:rsidRPr="00BC09D2">
        <w:rPr>
          <w:b/>
          <w:bCs/>
          <w:rtl/>
        </w:rPr>
        <w:t xml:space="preserve"> להגעיל כלי בן יומו לכתחילה בתוך ששים</w:t>
      </w:r>
      <w:r w:rsidR="00535472" w:rsidRPr="00BC09D2">
        <w:rPr>
          <w:rFonts w:hint="cs"/>
          <w:b/>
          <w:bCs/>
          <w:rtl/>
        </w:rPr>
        <w:t xml:space="preserve"> -</w:t>
      </w:r>
      <w:r w:rsidRPr="00BC09D2">
        <w:rPr>
          <w:b/>
          <w:bCs/>
          <w:rtl/>
        </w:rPr>
        <w:t xml:space="preserve"> </w:t>
      </w:r>
      <w:r w:rsidRPr="00BC09D2">
        <w:rPr>
          <w:b/>
          <w:bCs/>
          <w:color w:val="000000"/>
          <w:rtl/>
        </w:rPr>
        <w:t>בהיתרא בלע, כגון מבשר לחלב וכדו'</w:t>
      </w:r>
      <w:r>
        <w:rPr>
          <w:color w:val="000000"/>
          <w:rtl/>
        </w:rPr>
        <w:t>.</w:t>
      </w:r>
    </w:p>
    <w:p w14:paraId="6491F0FF" w14:textId="77777777" w:rsidR="00BC09D2" w:rsidRDefault="00661181" w:rsidP="00E764A3">
      <w:pPr>
        <w:numPr>
          <w:ilvl w:val="2"/>
          <w:numId w:val="6"/>
        </w:numPr>
        <w:tabs>
          <w:tab w:val="left" w:pos="149"/>
        </w:tabs>
        <w:jc w:val="both"/>
      </w:pPr>
      <w:r>
        <w:rPr>
          <w:rtl/>
        </w:rPr>
        <w:t>מחמיר</w:t>
      </w:r>
      <w:r w:rsidR="00BC09D2">
        <w:rPr>
          <w:rFonts w:hint="cs"/>
          <w:rtl/>
        </w:rPr>
        <w:t>.</w:t>
      </w:r>
    </w:p>
    <w:p w14:paraId="4DD74D96" w14:textId="77777777" w:rsidR="00BC09D2" w:rsidRDefault="00661181" w:rsidP="00E764A3">
      <w:pPr>
        <w:numPr>
          <w:ilvl w:val="3"/>
          <w:numId w:val="6"/>
        </w:numPr>
        <w:tabs>
          <w:tab w:val="left" w:pos="149"/>
        </w:tabs>
        <w:jc w:val="both"/>
      </w:pPr>
      <w:r>
        <w:rPr>
          <w:u w:val="single"/>
          <w:rtl/>
        </w:rPr>
        <w:t>מאמר מרדכי</w:t>
      </w:r>
      <w:r>
        <w:rPr>
          <w:rtl/>
        </w:rPr>
        <w:t xml:space="preserve"> (ס"ק ט')</w:t>
      </w:r>
      <w:r w:rsidR="00BC09D2">
        <w:rPr>
          <w:rFonts w:hint="cs"/>
          <w:rtl/>
        </w:rPr>
        <w:t>.</w:t>
      </w:r>
    </w:p>
    <w:p w14:paraId="57C8635C" w14:textId="77777777" w:rsidR="00BC09D2" w:rsidRDefault="00661181" w:rsidP="00E764A3">
      <w:pPr>
        <w:numPr>
          <w:ilvl w:val="3"/>
          <w:numId w:val="6"/>
        </w:numPr>
        <w:tabs>
          <w:tab w:val="left" w:pos="149"/>
        </w:tabs>
        <w:jc w:val="both"/>
      </w:pPr>
      <w:r>
        <w:rPr>
          <w:u w:val="single"/>
          <w:rtl/>
        </w:rPr>
        <w:t>מ"ב</w:t>
      </w:r>
      <w:r>
        <w:rPr>
          <w:rtl/>
        </w:rPr>
        <w:t xml:space="preserve"> (ס"ק כ'</w:t>
      </w:r>
      <w:r w:rsidR="00BC09D2">
        <w:rPr>
          <w:rFonts w:hint="cs"/>
          <w:rtl/>
        </w:rPr>
        <w:t xml:space="preserve">) </w:t>
      </w:r>
      <w:r w:rsidR="00BC09D2">
        <w:rPr>
          <w:rtl/>
        </w:rPr>
        <w:t>–</w:t>
      </w:r>
      <w:r>
        <w:rPr>
          <w:rtl/>
        </w:rPr>
        <w:t xml:space="preserve"> "בין מבשר לחלב ... משום </w:t>
      </w:r>
      <w:r>
        <w:rPr>
          <w:b/>
          <w:bCs/>
          <w:rtl/>
        </w:rPr>
        <w:t>גזירה שמא יגעיל</w:t>
      </w:r>
      <w:r>
        <w:rPr>
          <w:rtl/>
        </w:rPr>
        <w:t xml:space="preserve"> כלי של איסור בפחות מששים דשם לא מהני ליה הגעלה כ"ז שהוא בן יומו שחוזר ובולע ממי הגעלה"</w:t>
      </w:r>
      <w:r w:rsidR="00BC09D2">
        <w:rPr>
          <w:rFonts w:hint="cs"/>
          <w:rtl/>
        </w:rPr>
        <w:t>.</w:t>
      </w:r>
    </w:p>
    <w:p w14:paraId="3D98A188" w14:textId="77777777" w:rsidR="005829C6" w:rsidRDefault="00661181" w:rsidP="00E764A3">
      <w:pPr>
        <w:numPr>
          <w:ilvl w:val="3"/>
          <w:numId w:val="6"/>
        </w:numPr>
        <w:tabs>
          <w:tab w:val="left" w:pos="149"/>
        </w:tabs>
        <w:jc w:val="both"/>
      </w:pPr>
      <w:r>
        <w:rPr>
          <w:u w:val="single"/>
          <w:rtl/>
        </w:rPr>
        <w:t>כה"ח</w:t>
      </w:r>
      <w:r>
        <w:rPr>
          <w:rtl/>
        </w:rPr>
        <w:t xml:space="preserve"> (ס"ק מ"ד).</w:t>
      </w:r>
    </w:p>
    <w:p w14:paraId="2379A178" w14:textId="77777777" w:rsidR="0047036B" w:rsidRDefault="0047036B" w:rsidP="00E764A3">
      <w:pPr>
        <w:numPr>
          <w:ilvl w:val="3"/>
          <w:numId w:val="6"/>
        </w:numPr>
        <w:tabs>
          <w:tab w:val="left" w:pos="149"/>
        </w:tabs>
        <w:jc w:val="both"/>
      </w:pPr>
      <w:r>
        <w:rPr>
          <w:u w:val="single"/>
          <w:rtl/>
        </w:rPr>
        <w:t>מנחת יצחק</w:t>
      </w:r>
      <w:r>
        <w:rPr>
          <w:rtl/>
        </w:rPr>
        <w:t xml:space="preserve"> (ח"ה סי' כ' אות ט"ז), הו"ד </w:t>
      </w:r>
      <w:r>
        <w:rPr>
          <w:b/>
          <w:i/>
          <w:u w:val="single"/>
          <w:rtl/>
        </w:rPr>
        <w:t>בעל פי התורה</w:t>
      </w:r>
      <w:r>
        <w:rPr>
          <w:b/>
          <w:i/>
          <w:rtl/>
        </w:rPr>
        <w:t xml:space="preserve"> (פר' כי תשא פרק כ"ו סעי' י"ז)</w:t>
      </w:r>
      <w:r>
        <w:rPr>
          <w:rtl/>
        </w:rPr>
        <w:t xml:space="preserve"> – "ואף דלכתחילה אין מגעילין רק אינו בן יומו אפילו בהיתרא בלע, כדאיתא שם (סעי' ב'), וגם אין מגעילין מבשר לחלב ולהיפוך, מ"מ כיון דהוי רק משום חומרא, ובכה"ג דכל הגעלה הוי רק להעדפה בעלמא</w:t>
      </w:r>
      <w:r w:rsidR="00226E64">
        <w:rPr>
          <w:rFonts w:hint="cs"/>
          <w:rtl/>
        </w:rPr>
        <w:t xml:space="preserve"> (להכשיר התנור: </w:t>
      </w:r>
      <w:r w:rsidR="00226E64">
        <w:rPr>
          <w:rtl/>
        </w:rPr>
        <w:t>שיעמוד גם בפנים קדירה עם מים, עד שירתיח ויעלה זיעה הרבה</w:t>
      </w:r>
      <w:r w:rsidR="00226E64">
        <w:rPr>
          <w:rFonts w:hint="cs"/>
          <w:rtl/>
        </w:rPr>
        <w:t>)</w:t>
      </w:r>
      <w:r>
        <w:rPr>
          <w:rtl/>
        </w:rPr>
        <w:t>, אין להחמיר בכ"ז".</w:t>
      </w:r>
    </w:p>
    <w:p w14:paraId="0C3441E1" w14:textId="77777777" w:rsidR="005E6DD7" w:rsidRDefault="005E6DD7" w:rsidP="00E764A3">
      <w:pPr>
        <w:numPr>
          <w:ilvl w:val="3"/>
          <w:numId w:val="6"/>
        </w:numPr>
        <w:tabs>
          <w:tab w:val="left" w:pos="149"/>
        </w:tabs>
        <w:jc w:val="both"/>
      </w:pPr>
      <w:r>
        <w:rPr>
          <w:color w:val="000000"/>
          <w:u w:val="single"/>
          <w:rtl/>
        </w:rPr>
        <w:t>מחזה אליהו</w:t>
      </w:r>
      <w:r>
        <w:rPr>
          <w:color w:val="000000"/>
          <w:rtl/>
        </w:rPr>
        <w:t xml:space="preserve"> (</w:t>
      </w:r>
      <w:r>
        <w:rPr>
          <w:b/>
          <w:rtl/>
        </w:rPr>
        <w:t xml:space="preserve">ח"ב סי' מ"ו אות </w:t>
      </w:r>
      <w:r>
        <w:rPr>
          <w:rFonts w:hint="cs"/>
          <w:b/>
          <w:rtl/>
        </w:rPr>
        <w:t>ל'</w:t>
      </w:r>
      <w:r>
        <w:rPr>
          <w:b/>
          <w:rtl/>
        </w:rPr>
        <w:t xml:space="preserve">, סוף ס' בישול ישראל תשובה ח' אות </w:t>
      </w:r>
      <w:r>
        <w:rPr>
          <w:rFonts w:hint="cs"/>
          <w:b/>
          <w:rtl/>
        </w:rPr>
        <w:t>ל'</w:t>
      </w:r>
      <w:r>
        <w:rPr>
          <w:b/>
          <w:rtl/>
        </w:rPr>
        <w:t>)</w:t>
      </w:r>
      <w:r>
        <w:rPr>
          <w:rFonts w:hint="cs"/>
          <w:b/>
          <w:rtl/>
        </w:rPr>
        <w:t xml:space="preserve"> </w:t>
      </w:r>
      <w:r>
        <w:rPr>
          <w:b/>
          <w:rtl/>
        </w:rPr>
        <w:t>–</w:t>
      </w:r>
      <w:r>
        <w:rPr>
          <w:rFonts w:hint="cs"/>
          <w:b/>
          <w:rtl/>
        </w:rPr>
        <w:t xml:space="preserve"> </w:t>
      </w:r>
      <w:r>
        <w:rPr>
          <w:b/>
          <w:rtl/>
        </w:rPr>
        <w:t>"איברא כל זה מדינא, אבל כבר העיד בנו הרמ"א או"ח סי' תנ"ב סע' ב' 'ע"כ נהגו שלא להגעיל שום כלי בן יומו' בכדי לא לטעות ולהגעיל שבלע איסור כשהוא בן יומו באופן שההגעלה אינו עולה להכשירו. ע"ש מ"ב ס"ק כ' בשם המאמר מרדכי וז"ל 'ר"ל בין מבשר לחלב [דהוי התירא בלע] או מחמץ למצה ואפילו מגעילו לבדו וקודם שעה ה' [דג"כ הוי התירא בלע לכמה דיעות] ויש ס', משום גזירה שמא יגעיל כלי של איסור בפחות מששים דשם לא מהני ליה הגעלה כ"ז שהוא בן יומו שחוזר ובולע ממי הגעלה' עכ"ל. ולפ"ז גם נד"ד בכלל ולא מובן איך יכול מי שהוא להתיר להגעיל הכלי מיד בלי להמתין, דלא עדיף כלי זה מכלי שבלע התירא. הלום ראיתי בספר הגעלת כלים פ"י הע' י"א שכתב וז"ל 'כתב בספר זר השלחן ... וכה"ג איתא בדרכי תשובה סי' קי"ג ס"ק צ"ב 'ע' שו"ת מנחת יהודה ... עכ"ל. ותמוה לי איך העלימו עין מהמנהג שהביא הרמ"א באו"ח סי' תנ"ב סע' ב'. ורק בשעת הדחק מותר לסמוך על עיקר הדין ולהגעיל הכלים בעודם בני יומן במים שאין ס' נגד הבליעות ... אבל כאשר ישנה מצב של דחק מותר להגעילו בתוך מעל"ע ולא בעינן ס' נגד גודל הכלי".</w:t>
      </w:r>
    </w:p>
    <w:p w14:paraId="4BCFFA94" w14:textId="24F6DA63" w:rsidR="00BC09D2" w:rsidRDefault="0047036B" w:rsidP="00E764A3">
      <w:pPr>
        <w:numPr>
          <w:ilvl w:val="2"/>
          <w:numId w:val="6"/>
        </w:numPr>
        <w:tabs>
          <w:tab w:val="left" w:pos="149"/>
        </w:tabs>
        <w:jc w:val="both"/>
      </w:pPr>
      <w:r>
        <w:rPr>
          <w:rFonts w:hint="cs"/>
          <w:rtl/>
        </w:rPr>
        <w:t xml:space="preserve">מיקל [הגם </w:t>
      </w:r>
      <w:r w:rsidR="00B677ED">
        <w:rPr>
          <w:rFonts w:hint="cs"/>
          <w:rtl/>
        </w:rPr>
        <w:t>ד</w:t>
      </w:r>
      <w:r>
        <w:rPr>
          <w:rFonts w:hint="cs"/>
          <w:rtl/>
        </w:rPr>
        <w:t xml:space="preserve">הם דברו </w:t>
      </w:r>
      <w:r w:rsidR="00BF4C03">
        <w:rPr>
          <w:rtl/>
        </w:rPr>
        <w:t>מבשרי לפרו</w:t>
      </w:r>
      <w:r>
        <w:rPr>
          <w:rFonts w:hint="cs"/>
          <w:rtl/>
        </w:rPr>
        <w:t>ו</w:t>
      </w:r>
      <w:r w:rsidR="00BF4C03">
        <w:rPr>
          <w:rFonts w:hint="cs"/>
          <w:rtl/>
        </w:rPr>
        <w:t>ה</w:t>
      </w:r>
      <w:r w:rsidR="00BF4C03">
        <w:rPr>
          <w:rtl/>
        </w:rPr>
        <w:t xml:space="preserve"> </w:t>
      </w:r>
      <w:r w:rsidR="00BF4C03">
        <w:rPr>
          <w:rFonts w:hint="cs"/>
          <w:rtl/>
        </w:rPr>
        <w:t xml:space="preserve">או </w:t>
      </w:r>
      <w:r w:rsidR="00BF4C03">
        <w:rPr>
          <w:rtl/>
        </w:rPr>
        <w:t>מחלבי לפרו</w:t>
      </w:r>
      <w:r>
        <w:rPr>
          <w:rFonts w:hint="cs"/>
          <w:rtl/>
        </w:rPr>
        <w:t>ו</w:t>
      </w:r>
      <w:r w:rsidR="00BF4C03">
        <w:rPr>
          <w:rFonts w:hint="cs"/>
          <w:rtl/>
        </w:rPr>
        <w:t>ה</w:t>
      </w:r>
      <w:r>
        <w:rPr>
          <w:rFonts w:hint="cs"/>
          <w:rtl/>
        </w:rPr>
        <w:t xml:space="preserve">, לכאורה </w:t>
      </w:r>
      <w:r w:rsidR="00B677ED">
        <w:rPr>
          <w:rFonts w:hint="cs"/>
          <w:rtl/>
        </w:rPr>
        <w:t xml:space="preserve">זהו </w:t>
      </w:r>
      <w:r>
        <w:rPr>
          <w:rFonts w:hint="cs"/>
          <w:rtl/>
        </w:rPr>
        <w:t>רק מצד המנ</w:t>
      </w:r>
      <w:r w:rsidR="00B677ED">
        <w:rPr>
          <w:rFonts w:hint="cs"/>
          <w:rtl/>
        </w:rPr>
        <w:t>ה</w:t>
      </w:r>
      <w:r>
        <w:rPr>
          <w:rFonts w:hint="cs"/>
          <w:rtl/>
        </w:rPr>
        <w:t>ג שלא להכשיר מבשרי לחלבי]</w:t>
      </w:r>
      <w:r w:rsidR="00BC09D2">
        <w:rPr>
          <w:rFonts w:hint="cs"/>
          <w:rtl/>
        </w:rPr>
        <w:t>.</w:t>
      </w:r>
    </w:p>
    <w:p w14:paraId="04CCCF32" w14:textId="77777777" w:rsidR="0047036B" w:rsidRDefault="0047036B" w:rsidP="00E764A3">
      <w:pPr>
        <w:numPr>
          <w:ilvl w:val="3"/>
          <w:numId w:val="6"/>
        </w:numPr>
        <w:tabs>
          <w:tab w:val="left" w:pos="149"/>
        </w:tabs>
        <w:jc w:val="both"/>
      </w:pPr>
      <w:r>
        <w:rPr>
          <w:u w:val="single"/>
          <w:rtl/>
        </w:rPr>
        <w:t>אג"מ</w:t>
      </w:r>
      <w:r>
        <w:rPr>
          <w:rtl/>
        </w:rPr>
        <w:t xml:space="preserve"> (קול התורה חנ"ד עמ' כ"ה אות י"ב) – "מותר להגעיל מבשרי לפארווע ומחלבי לפארווע אף אם זה בן יומו משום דהיתרא בלע, ולא דמי לשאר הגעלות שאסור לעשותן כשהם בני יומם משום דשם הבליעות היו אסורות".</w:t>
      </w:r>
    </w:p>
    <w:p w14:paraId="403552F5" w14:textId="77777777" w:rsidR="005829C6" w:rsidRDefault="00661181" w:rsidP="00E764A3">
      <w:pPr>
        <w:numPr>
          <w:ilvl w:val="3"/>
          <w:numId w:val="6"/>
        </w:numPr>
        <w:tabs>
          <w:tab w:val="left" w:pos="149"/>
        </w:tabs>
        <w:jc w:val="both"/>
      </w:pPr>
      <w:r>
        <w:rPr>
          <w:u w:val="single"/>
          <w:rtl/>
        </w:rPr>
        <w:t>מטבח הכשר</w:t>
      </w:r>
      <w:r>
        <w:rPr>
          <w:rtl/>
        </w:rPr>
        <w:t xml:space="preserve"> (ארטסקרול, פרק י"ד הע' ק"ח).</w:t>
      </w:r>
    </w:p>
    <w:p w14:paraId="58BC57C5" w14:textId="77777777" w:rsidR="005829C6" w:rsidRDefault="00661181" w:rsidP="00E764A3">
      <w:pPr>
        <w:numPr>
          <w:ilvl w:val="2"/>
          <w:numId w:val="6"/>
        </w:numPr>
        <w:tabs>
          <w:tab w:val="left" w:pos="149"/>
        </w:tabs>
        <w:jc w:val="both"/>
      </w:pPr>
      <w:r>
        <w:rPr>
          <w:rtl/>
        </w:rPr>
        <w:t>מראי מקומות</w:t>
      </w:r>
      <w:r>
        <w:rPr>
          <w:color w:val="000000"/>
          <w:rtl/>
        </w:rPr>
        <w:t>.</w:t>
      </w:r>
    </w:p>
    <w:p w14:paraId="4C800771" w14:textId="77777777" w:rsidR="005829C6" w:rsidRDefault="00661181" w:rsidP="00E764A3">
      <w:pPr>
        <w:numPr>
          <w:ilvl w:val="3"/>
          <w:numId w:val="6"/>
        </w:numPr>
        <w:tabs>
          <w:tab w:val="left" w:pos="149"/>
        </w:tabs>
        <w:jc w:val="both"/>
      </w:pPr>
      <w:r>
        <w:rPr>
          <w:u w:val="single"/>
          <w:rtl/>
        </w:rPr>
        <w:t>טור</w:t>
      </w:r>
      <w:r>
        <w:rPr>
          <w:rtl/>
        </w:rPr>
        <w:t xml:space="preserve"> (יו"ד סי' צ"ג סעי' א', סי' קכ"א סעי' ב'(ב')) – "</w:t>
      </w:r>
      <w:r>
        <w:rPr>
          <w:u w:val="single"/>
          <w:rtl/>
        </w:rPr>
        <w:t>וה"ר פרץ</w:t>
      </w:r>
      <w:r>
        <w:rPr>
          <w:rtl/>
        </w:rPr>
        <w:t xml:space="preserve"> כתב אפילו אינה בת יומא ובשל בה חלב אסור אח"כ לבשל בה בתחלה לא בשר ולא חלב לפי שהיא בלוע מבשר בחלב אלא אם היא של מתכת יגעילנה לאחר </w:t>
      </w:r>
      <w:r>
        <w:rPr>
          <w:b/>
          <w:bCs/>
          <w:rtl/>
        </w:rPr>
        <w:t>מעת לעת</w:t>
      </w:r>
      <w:r>
        <w:rPr>
          <w:rtl/>
        </w:rPr>
        <w:t xml:space="preserve"> של בישול שני".</w:t>
      </w:r>
    </w:p>
    <w:p w14:paraId="66AA62F3" w14:textId="77777777" w:rsidR="005829C6" w:rsidRDefault="00661181" w:rsidP="00E764A3">
      <w:pPr>
        <w:numPr>
          <w:ilvl w:val="4"/>
          <w:numId w:val="6"/>
        </w:numPr>
        <w:tabs>
          <w:tab w:val="left" w:pos="149"/>
        </w:tabs>
        <w:jc w:val="both"/>
      </w:pPr>
      <w:r>
        <w:rPr>
          <w:u w:val="single"/>
          <w:rtl/>
        </w:rPr>
        <w:t>פרישה</w:t>
      </w:r>
      <w:r>
        <w:rPr>
          <w:rtl/>
        </w:rPr>
        <w:t xml:space="preserve"> (שם ס"ק ו') – "אלא אם היא של מתכת יגעילנה לאחר מעת לעת של בישול שני. הא דהצריך להגעיל לאחר מעת לעת משום שהיו רגילין להגעיל במה שמבשל באותו כלי עצמו במים רותחין ע"י גדנפא וכמ"ש לקמן סימן קכ"א ומסתמא אין ששים למה שבתוך הכלי נגד הכלי עצמו, הילכך צריך להמתין עד אחר מעת לעת כדי שיבטל הטעם, ודוקא של בישול השני דאף אם ימתין אחר מעת לעת של בישול הראשון הלא הוא נאסר על ידי בישול שני, והילכך צריך להמתין עד אחר מעת לעת של בישול שני".</w:t>
      </w:r>
    </w:p>
    <w:p w14:paraId="31A2E982" w14:textId="77777777" w:rsidR="005829C6" w:rsidRDefault="00661181" w:rsidP="00E764A3">
      <w:pPr>
        <w:numPr>
          <w:ilvl w:val="4"/>
          <w:numId w:val="6"/>
        </w:numPr>
        <w:tabs>
          <w:tab w:val="left" w:pos="149"/>
        </w:tabs>
        <w:jc w:val="both"/>
      </w:pPr>
      <w:r>
        <w:rPr>
          <w:u w:val="single"/>
          <w:rtl/>
        </w:rPr>
        <w:t>חגורת שמואל</w:t>
      </w:r>
      <w:r>
        <w:rPr>
          <w:rtl/>
        </w:rPr>
        <w:t xml:space="preserve"> (שם ס"ק ז') – "ואחר מע"ל של בישול. רצה לומר אחר מע"ל של בישול שני משום שהיו רגילין להגעיל במה שמבשל באותו כלי עצמו במים רותחין ע"י גדנפא וכמ"ש לקמן סי' קכ"א ומסתמא אין ששים למה שבתוך הכלי נגד הכלי עצמו, הילכך צריך להמתין עד אחר מע"ל של בישול שני, דאף אם ימתין אחר מע"ל של בישול הראשון הלא נאסר ע"י בישול שני ונעשה נבילה ונאסרין המים מהגעלה זו ונכנסו אחר כך בכלי והוי איסור כמו בראשונה, ואף היכא דלא נאסר הכלי כגון הקדירה של בשר לא היתה ב"י מ"מ הא עכשיו נבלע בה חלב </w:t>
      </w:r>
      <w:r>
        <w:rPr>
          <w:b/>
          <w:bCs/>
          <w:rtl/>
        </w:rPr>
        <w:t>ונ"ט בר נ"ט דהיתרא אסור לגרום לכתחלה</w:t>
      </w:r>
      <w:r>
        <w:rPr>
          <w:rtl/>
        </w:rPr>
        <w:t xml:space="preserve"> אף בכלי כמו שנתבאר באו"ח סימן תנ"ג ובהטור לקמן סימן קכ"א ע"ש ועיין לקמן סימן צ"ה ס"ק י"ח ובמ"ש שם".</w:t>
      </w:r>
    </w:p>
    <w:p w14:paraId="51E4E2E9" w14:textId="77777777" w:rsidR="005829C6" w:rsidRDefault="00661181" w:rsidP="00E764A3">
      <w:pPr>
        <w:numPr>
          <w:ilvl w:val="3"/>
          <w:numId w:val="6"/>
        </w:numPr>
        <w:tabs>
          <w:tab w:val="left" w:pos="149"/>
        </w:tabs>
        <w:jc w:val="both"/>
      </w:pPr>
      <w:r>
        <w:rPr>
          <w:color w:val="000000"/>
          <w:u w:val="single"/>
          <w:rtl/>
        </w:rPr>
        <w:t>שלחן הלוי</w:t>
      </w:r>
      <w:r>
        <w:rPr>
          <w:color w:val="000000"/>
          <w:rtl/>
        </w:rPr>
        <w:t xml:space="preserve"> (ח"א פרק כ"ד אות ט') – "מעיקר הדין אפשר להכשיר כלי חלבי לצורך שימוש בפרווה, אף אם הוא בן יומו, אבל יעשו שתי הגעלות".</w:t>
      </w:r>
    </w:p>
    <w:p w14:paraId="54E1F7CF" w14:textId="77777777" w:rsidR="005829C6" w:rsidRDefault="005829C6" w:rsidP="00C1527A">
      <w:pPr>
        <w:tabs>
          <w:tab w:val="left" w:pos="149"/>
        </w:tabs>
        <w:jc w:val="both"/>
      </w:pPr>
    </w:p>
    <w:p w14:paraId="7BECA101" w14:textId="7537AFB8" w:rsidR="005829C6" w:rsidRDefault="00661181" w:rsidP="00E764A3">
      <w:pPr>
        <w:numPr>
          <w:ilvl w:val="1"/>
          <w:numId w:val="6"/>
        </w:numPr>
        <w:tabs>
          <w:tab w:val="left" w:pos="149"/>
        </w:tabs>
        <w:jc w:val="both"/>
      </w:pPr>
      <w:r>
        <w:rPr>
          <w:b/>
          <w:bCs/>
          <w:rtl/>
        </w:rPr>
        <w:t>ל</w:t>
      </w:r>
      <w:r w:rsidR="00B677ED">
        <w:rPr>
          <w:rFonts w:hint="cs"/>
          <w:b/>
          <w:bCs/>
          <w:rtl/>
        </w:rPr>
        <w:t>ה</w:t>
      </w:r>
      <w:r>
        <w:rPr>
          <w:b/>
          <w:bCs/>
          <w:rtl/>
        </w:rPr>
        <w:t>כשיר כלי בן יומו ע"י ליבון גמור</w:t>
      </w:r>
      <w:r>
        <w:rPr>
          <w:rtl/>
        </w:rPr>
        <w:t>.</w:t>
      </w:r>
    </w:p>
    <w:p w14:paraId="3FE99747" w14:textId="77777777" w:rsidR="00CB1F75" w:rsidRDefault="00661181" w:rsidP="00E764A3">
      <w:pPr>
        <w:numPr>
          <w:ilvl w:val="2"/>
          <w:numId w:val="6"/>
        </w:numPr>
        <w:tabs>
          <w:tab w:val="left" w:pos="149"/>
        </w:tabs>
        <w:jc w:val="both"/>
      </w:pPr>
      <w:r>
        <w:rPr>
          <w:rtl/>
        </w:rPr>
        <w:t>אין צריך להמתין מעת לעת</w:t>
      </w:r>
      <w:r w:rsidR="00CB1F75">
        <w:rPr>
          <w:rFonts w:hint="cs"/>
          <w:rtl/>
        </w:rPr>
        <w:t>.</w:t>
      </w:r>
    </w:p>
    <w:p w14:paraId="7F5D58A1" w14:textId="77777777" w:rsidR="00CB1F75" w:rsidRDefault="00661181" w:rsidP="00E764A3">
      <w:pPr>
        <w:numPr>
          <w:ilvl w:val="3"/>
          <w:numId w:val="6"/>
        </w:numPr>
        <w:tabs>
          <w:tab w:val="left" w:pos="149"/>
        </w:tabs>
        <w:jc w:val="both"/>
      </w:pPr>
      <w:r>
        <w:rPr>
          <w:u w:val="single"/>
          <w:rtl/>
        </w:rPr>
        <w:t>דר"מ</w:t>
      </w:r>
      <w:r>
        <w:rPr>
          <w:rtl/>
        </w:rPr>
        <w:t xml:space="preserve"> (יו"ד סי' קכ"א ס"ק ט"ו</w:t>
      </w:r>
      <w:r w:rsidR="00CB1F75">
        <w:rPr>
          <w:rFonts w:hint="cs"/>
          <w:rtl/>
        </w:rPr>
        <w:t xml:space="preserve">) </w:t>
      </w:r>
      <w:r w:rsidR="00CB1F75">
        <w:rPr>
          <w:rtl/>
        </w:rPr>
        <w:t>–</w:t>
      </w:r>
      <w:r>
        <w:rPr>
          <w:rtl/>
        </w:rPr>
        <w:t xml:space="preserve"> "ומטעם זה כתבו הגהות מיימוני פי"ז דמאכלות אסורות (דפוס קושטא ה"ב) דבליבון אין חילוק בין כלי שהוא בן יומו לבין אינו בן יומו"</w:t>
      </w:r>
      <w:r w:rsidR="00CB1F75">
        <w:rPr>
          <w:rFonts w:hint="cs"/>
          <w:rtl/>
        </w:rPr>
        <w:t>.</w:t>
      </w:r>
    </w:p>
    <w:p w14:paraId="3B1E1086" w14:textId="77777777" w:rsidR="00CB1F75" w:rsidRDefault="00661181" w:rsidP="00E764A3">
      <w:pPr>
        <w:numPr>
          <w:ilvl w:val="3"/>
          <w:numId w:val="6"/>
        </w:numPr>
        <w:tabs>
          <w:tab w:val="left" w:pos="149"/>
        </w:tabs>
        <w:jc w:val="both"/>
      </w:pPr>
      <w:r>
        <w:rPr>
          <w:u w:val="single"/>
          <w:rtl/>
        </w:rPr>
        <w:t>ערה"ש</w:t>
      </w:r>
      <w:r>
        <w:rPr>
          <w:rtl/>
        </w:rPr>
        <w:t xml:space="preserve"> (יו"ד סי' קכ"א סעי' כ"ב</w:t>
      </w:r>
      <w:r w:rsidR="00CB1F75">
        <w:rPr>
          <w:rFonts w:hint="cs"/>
          <w:rtl/>
        </w:rPr>
        <w:t xml:space="preserve">) </w:t>
      </w:r>
      <w:r w:rsidR="00CB1F75">
        <w:rPr>
          <w:rtl/>
        </w:rPr>
        <w:t>–</w:t>
      </w:r>
      <w:r>
        <w:rPr>
          <w:rtl/>
        </w:rPr>
        <w:t xml:space="preserve"> "בליבון אין חילוק בין שהוא בן יומו או אינו בן יומו וכן אין חילוק בין יש עליו טלאי לאין עליו טלאי [ד"מ אות ט"ו] דהאש מכלה הכל"</w:t>
      </w:r>
      <w:r w:rsidR="00CB1F75">
        <w:rPr>
          <w:rFonts w:hint="cs"/>
          <w:rtl/>
        </w:rPr>
        <w:t>.</w:t>
      </w:r>
    </w:p>
    <w:p w14:paraId="0B6CBE39" w14:textId="77777777" w:rsidR="00CB1F75" w:rsidRDefault="00525881" w:rsidP="00E764A3">
      <w:pPr>
        <w:numPr>
          <w:ilvl w:val="3"/>
          <w:numId w:val="6"/>
        </w:numPr>
        <w:tabs>
          <w:tab w:val="left" w:pos="149"/>
        </w:tabs>
        <w:jc w:val="both"/>
      </w:pPr>
      <w:r>
        <w:rPr>
          <w:u w:val="single"/>
          <w:rtl/>
        </w:rPr>
        <w:t>דרכ"ת</w:t>
      </w:r>
      <w:r w:rsidR="00661181">
        <w:rPr>
          <w:rtl/>
        </w:rPr>
        <w:t xml:space="preserve"> (סי' קכ"א ס"ק ל"ו)</w:t>
      </w:r>
      <w:r w:rsidR="00CB1F75">
        <w:rPr>
          <w:rFonts w:hint="cs"/>
          <w:rtl/>
        </w:rPr>
        <w:t>.</w:t>
      </w:r>
    </w:p>
    <w:p w14:paraId="65CA4681" w14:textId="77777777" w:rsidR="00CB1F75" w:rsidRPr="00CB1F75" w:rsidRDefault="00CB1F75" w:rsidP="00E764A3">
      <w:pPr>
        <w:numPr>
          <w:ilvl w:val="3"/>
          <w:numId w:val="6"/>
        </w:numPr>
        <w:tabs>
          <w:tab w:val="left" w:pos="149"/>
        </w:tabs>
        <w:jc w:val="both"/>
      </w:pPr>
      <w:r w:rsidRPr="009D32A9">
        <w:rPr>
          <w:rFonts w:hint="cs"/>
          <w:b/>
          <w:i/>
          <w:u w:val="single"/>
          <w:rtl/>
        </w:rPr>
        <w:t>הגר"א נבנצל</w:t>
      </w:r>
      <w:r>
        <w:rPr>
          <w:rFonts w:hint="cs"/>
          <w:b/>
          <w:i/>
          <w:rtl/>
        </w:rPr>
        <w:t xml:space="preserve"> שליט"א (</w:t>
      </w:r>
      <w:r>
        <w:rPr>
          <w:rtl/>
        </w:rPr>
        <w:t>מציון תצא תורה</w:t>
      </w:r>
      <w:r>
        <w:rPr>
          <w:rFonts w:hint="cs"/>
          <w:rtl/>
        </w:rPr>
        <w:t xml:space="preserve"> ח"א</w:t>
      </w:r>
      <w:r>
        <w:rPr>
          <w:rtl/>
        </w:rPr>
        <w:t xml:space="preserve"> תשו</w:t>
      </w:r>
      <w:r>
        <w:rPr>
          <w:rFonts w:hint="cs"/>
          <w:rtl/>
        </w:rPr>
        <w:t>בה</w:t>
      </w:r>
      <w:r>
        <w:rPr>
          <w:rtl/>
        </w:rPr>
        <w:t xml:space="preserve"> ק"</w:t>
      </w:r>
      <w:r>
        <w:rPr>
          <w:rFonts w:hint="cs"/>
          <w:rtl/>
        </w:rPr>
        <w:t xml:space="preserve">ג) </w:t>
      </w:r>
      <w:r>
        <w:rPr>
          <w:rtl/>
        </w:rPr>
        <w:t>–</w:t>
      </w:r>
      <w:r>
        <w:rPr>
          <w:rFonts w:hint="cs"/>
          <w:rtl/>
        </w:rPr>
        <w:t xml:space="preserve"> "</w:t>
      </w:r>
      <w:r>
        <w:rPr>
          <w:rtl/>
        </w:rPr>
        <w:t>שאלה: כלי הטעון הגעלה ורוצה ללבנו, האם מותר ללבנו כשהוא בן יומו ככל כלי הצריך ליבון</w:t>
      </w:r>
      <w:r>
        <w:rPr>
          <w:rFonts w:hint="cs"/>
          <w:rtl/>
        </w:rPr>
        <w:t xml:space="preserve">. </w:t>
      </w:r>
      <w:r>
        <w:rPr>
          <w:rtl/>
        </w:rPr>
        <w:t>תשובה: כן</w:t>
      </w:r>
      <w:r>
        <w:rPr>
          <w:rFonts w:hint="cs"/>
          <w:rtl/>
        </w:rPr>
        <w:t>".</w:t>
      </w:r>
    </w:p>
    <w:p w14:paraId="1BFFACBD" w14:textId="77777777" w:rsidR="00CB1F75" w:rsidRDefault="00661181" w:rsidP="00E764A3">
      <w:pPr>
        <w:numPr>
          <w:ilvl w:val="3"/>
          <w:numId w:val="6"/>
        </w:numPr>
        <w:tabs>
          <w:tab w:val="left" w:pos="149"/>
        </w:tabs>
        <w:jc w:val="both"/>
      </w:pPr>
      <w:r>
        <w:rPr>
          <w:u w:val="single"/>
          <w:rtl/>
        </w:rPr>
        <w:t>פסקי תשובות</w:t>
      </w:r>
      <w:r>
        <w:rPr>
          <w:rtl/>
        </w:rPr>
        <w:t xml:space="preserve"> (סוף אות ח')</w:t>
      </w:r>
      <w:r w:rsidR="00CB1F75">
        <w:rPr>
          <w:rFonts w:hint="cs"/>
          <w:rtl/>
        </w:rPr>
        <w:t xml:space="preserve"> </w:t>
      </w:r>
      <w:r w:rsidR="00CB1F75">
        <w:rPr>
          <w:rtl/>
        </w:rPr>
        <w:t>–</w:t>
      </w:r>
      <w:r w:rsidR="00CB1F75">
        <w:rPr>
          <w:rFonts w:hint="cs"/>
          <w:rtl/>
        </w:rPr>
        <w:t xml:space="preserve"> "</w:t>
      </w:r>
      <w:r w:rsidR="00226E64">
        <w:rPr>
          <w:rtl/>
        </w:rPr>
        <w:t>והמכשיר כלי ע"י ליבון חמור אין צריך להמתין שלא יהיה הכלי בן יומו, שהרי לא שייך הטעם שהכלי חוזר ובולע האיסור שפלט</w:t>
      </w:r>
      <w:r w:rsidR="00CB1F75">
        <w:rPr>
          <w:rFonts w:hint="cs"/>
          <w:rtl/>
        </w:rPr>
        <w:t>".</w:t>
      </w:r>
    </w:p>
    <w:p w14:paraId="1AE80167" w14:textId="3A1B1FF6" w:rsidR="000C6C8B" w:rsidRDefault="00661181" w:rsidP="00230D96">
      <w:pPr>
        <w:numPr>
          <w:ilvl w:val="3"/>
          <w:numId w:val="6"/>
        </w:numPr>
        <w:tabs>
          <w:tab w:val="left" w:pos="149"/>
        </w:tabs>
        <w:jc w:val="both"/>
      </w:pPr>
      <w:r>
        <w:rPr>
          <w:u w:val="single"/>
          <w:rtl/>
        </w:rPr>
        <w:t>מטבח הכשר</w:t>
      </w:r>
      <w:r>
        <w:rPr>
          <w:rtl/>
        </w:rPr>
        <w:t xml:space="preserve"> (ארטסקרול, עמ' שנ"ז).</w:t>
      </w:r>
    </w:p>
    <w:p w14:paraId="255FFECE" w14:textId="03A2E2EB" w:rsidR="00CB1F75" w:rsidRPr="00CB1F75" w:rsidRDefault="00CB1F75" w:rsidP="00E764A3">
      <w:pPr>
        <w:numPr>
          <w:ilvl w:val="2"/>
          <w:numId w:val="6"/>
        </w:numPr>
        <w:tabs>
          <w:tab w:val="left" w:pos="149"/>
        </w:tabs>
        <w:jc w:val="both"/>
      </w:pPr>
      <w:r w:rsidRPr="00CB1F75">
        <w:rPr>
          <w:rFonts w:hint="cs"/>
          <w:rtl/>
        </w:rPr>
        <w:t>מראי מקומות.</w:t>
      </w:r>
    </w:p>
    <w:p w14:paraId="6EBEF681" w14:textId="77777777" w:rsidR="00CB1F75" w:rsidRDefault="00CB1F75" w:rsidP="00E764A3">
      <w:pPr>
        <w:numPr>
          <w:ilvl w:val="3"/>
          <w:numId w:val="6"/>
        </w:numPr>
        <w:tabs>
          <w:tab w:val="left" w:pos="149"/>
        </w:tabs>
        <w:jc w:val="both"/>
      </w:pPr>
      <w:r w:rsidRPr="00D87FBB">
        <w:rPr>
          <w:u w:val="single"/>
          <w:rtl/>
        </w:rPr>
        <w:t>משנה הל</w:t>
      </w:r>
      <w:r w:rsidRPr="00D87FBB">
        <w:rPr>
          <w:rFonts w:hint="cs"/>
          <w:u w:val="single"/>
          <w:rtl/>
        </w:rPr>
        <w:t>כ</w:t>
      </w:r>
      <w:r w:rsidRPr="00D87FBB">
        <w:rPr>
          <w:u w:val="single"/>
          <w:rtl/>
        </w:rPr>
        <w:t>ות</w:t>
      </w:r>
      <w:r>
        <w:rPr>
          <w:rtl/>
        </w:rPr>
        <w:t xml:space="preserve"> </w:t>
      </w:r>
      <w:r>
        <w:rPr>
          <w:rFonts w:hint="cs"/>
          <w:b/>
          <w:i/>
          <w:rtl/>
        </w:rPr>
        <w:t>(</w:t>
      </w:r>
      <w:r>
        <w:rPr>
          <w:rtl/>
        </w:rPr>
        <w:t>מציון תצא תורה</w:t>
      </w:r>
      <w:r>
        <w:rPr>
          <w:rFonts w:hint="cs"/>
          <w:rtl/>
        </w:rPr>
        <w:t xml:space="preserve"> ח"א</w:t>
      </w:r>
      <w:r>
        <w:rPr>
          <w:rtl/>
        </w:rPr>
        <w:t xml:space="preserve"> </w:t>
      </w:r>
      <w:r>
        <w:rPr>
          <w:rFonts w:hint="cs"/>
          <w:rtl/>
        </w:rPr>
        <w:t>יו"ד הע'</w:t>
      </w:r>
      <w:r>
        <w:rPr>
          <w:rtl/>
        </w:rPr>
        <w:t xml:space="preserve"> ק"</w:t>
      </w:r>
      <w:r>
        <w:rPr>
          <w:rFonts w:hint="cs"/>
          <w:rtl/>
        </w:rPr>
        <w:t xml:space="preserve">ג) </w:t>
      </w:r>
      <w:r>
        <w:rPr>
          <w:rtl/>
        </w:rPr>
        <w:t>–</w:t>
      </w:r>
      <w:r>
        <w:rPr>
          <w:rFonts w:hint="cs"/>
          <w:rtl/>
        </w:rPr>
        <w:t xml:space="preserve"> "</w:t>
      </w:r>
      <w:r w:rsidRPr="00CB1F75">
        <w:rPr>
          <w:rtl/>
        </w:rPr>
        <w:t>להקל בזה בדיעבד-רשימות הגר"י שוב שליט"א</w:t>
      </w:r>
      <w:r>
        <w:rPr>
          <w:rFonts w:hint="cs"/>
          <w:rtl/>
        </w:rPr>
        <w:t>".</w:t>
      </w:r>
    </w:p>
    <w:p w14:paraId="2F03B29E" w14:textId="77777777" w:rsidR="005829C6" w:rsidRPr="009D32A9" w:rsidRDefault="005829C6" w:rsidP="00C1527A">
      <w:pPr>
        <w:tabs>
          <w:tab w:val="left" w:pos="149"/>
        </w:tabs>
        <w:jc w:val="both"/>
      </w:pPr>
    </w:p>
    <w:p w14:paraId="3BE825B3" w14:textId="34782CE2" w:rsidR="005829C6" w:rsidRDefault="00661181" w:rsidP="00E764A3">
      <w:pPr>
        <w:numPr>
          <w:ilvl w:val="1"/>
          <w:numId w:val="6"/>
        </w:numPr>
        <w:tabs>
          <w:tab w:val="left" w:pos="149"/>
        </w:tabs>
        <w:jc w:val="both"/>
      </w:pPr>
      <w:r>
        <w:rPr>
          <w:b/>
          <w:bCs/>
          <w:rtl/>
        </w:rPr>
        <w:t>ל</w:t>
      </w:r>
      <w:r w:rsidR="00B677ED">
        <w:rPr>
          <w:rFonts w:hint="cs"/>
          <w:b/>
          <w:bCs/>
          <w:rtl/>
        </w:rPr>
        <w:t>ה</w:t>
      </w:r>
      <w:r>
        <w:rPr>
          <w:b/>
          <w:bCs/>
          <w:rtl/>
        </w:rPr>
        <w:t>כשיר כלי בן יומו ע"י ליבון קל</w:t>
      </w:r>
      <w:r>
        <w:rPr>
          <w:rtl/>
        </w:rPr>
        <w:t>.</w:t>
      </w:r>
    </w:p>
    <w:p w14:paraId="53FB16BF" w14:textId="77777777" w:rsidR="00226E64" w:rsidRDefault="00661181" w:rsidP="00E764A3">
      <w:pPr>
        <w:numPr>
          <w:ilvl w:val="2"/>
          <w:numId w:val="6"/>
        </w:numPr>
        <w:tabs>
          <w:tab w:val="left" w:pos="149"/>
        </w:tabs>
        <w:jc w:val="both"/>
      </w:pPr>
      <w:r>
        <w:rPr>
          <w:rtl/>
        </w:rPr>
        <w:t>תלוי אם פעולת ליבון קל פולט הבליעות או שורף הבליעות</w:t>
      </w:r>
      <w:r w:rsidR="00226E64">
        <w:rPr>
          <w:rFonts w:hint="cs"/>
          <w:rtl/>
        </w:rPr>
        <w:t>.</w:t>
      </w:r>
    </w:p>
    <w:p w14:paraId="62A48B9B" w14:textId="77777777" w:rsidR="005829C6" w:rsidRDefault="00661181" w:rsidP="00E764A3">
      <w:pPr>
        <w:numPr>
          <w:ilvl w:val="3"/>
          <w:numId w:val="6"/>
        </w:numPr>
        <w:tabs>
          <w:tab w:val="left" w:pos="149"/>
        </w:tabs>
        <w:jc w:val="both"/>
      </w:pPr>
      <w:r>
        <w:rPr>
          <w:u w:val="single"/>
          <w:rtl/>
        </w:rPr>
        <w:t>פסקי תשובות</w:t>
      </w:r>
      <w:r>
        <w:rPr>
          <w:rtl/>
        </w:rPr>
        <w:t xml:space="preserve"> (סי' תנ"א סוף אות ח'</w:t>
      </w:r>
      <w:r w:rsidR="00226E64">
        <w:rPr>
          <w:rFonts w:hint="cs"/>
          <w:rtl/>
        </w:rPr>
        <w:t xml:space="preserve">) </w:t>
      </w:r>
      <w:r w:rsidR="00226E64">
        <w:rPr>
          <w:rtl/>
        </w:rPr>
        <w:t>–</w:t>
      </w:r>
      <w:r w:rsidR="00CC250A">
        <w:rPr>
          <w:rFonts w:hint="cs"/>
          <w:rtl/>
        </w:rPr>
        <w:t xml:space="preserve"> </w:t>
      </w:r>
      <w:r w:rsidR="00226E64">
        <w:rPr>
          <w:rFonts w:hint="cs"/>
          <w:rtl/>
        </w:rPr>
        <w:t>"</w:t>
      </w:r>
      <w:r w:rsidR="00226E64">
        <w:rPr>
          <w:rtl/>
        </w:rPr>
        <w:t>ובליבון קל תלוי הדבר במחלוקת אם הליבון שורף את האיסור או פולטו</w:t>
      </w:r>
      <w:r w:rsidR="00226E64">
        <w:rPr>
          <w:rFonts w:hint="cs"/>
          <w:rtl/>
        </w:rPr>
        <w:t>"</w:t>
      </w:r>
      <w:r>
        <w:rPr>
          <w:rtl/>
        </w:rPr>
        <w:t>.</w:t>
      </w:r>
    </w:p>
    <w:p w14:paraId="5D8C9A90" w14:textId="77777777" w:rsidR="00BF4C03" w:rsidRDefault="00BF4C03" w:rsidP="00E764A3">
      <w:pPr>
        <w:numPr>
          <w:ilvl w:val="2"/>
          <w:numId w:val="6"/>
        </w:numPr>
        <w:tabs>
          <w:tab w:val="left" w:pos="149"/>
        </w:tabs>
        <w:jc w:val="both"/>
      </w:pPr>
      <w:r>
        <w:rPr>
          <w:rtl/>
        </w:rPr>
        <w:t>מחמיר</w:t>
      </w:r>
      <w:r>
        <w:rPr>
          <w:rFonts w:hint="cs"/>
          <w:rtl/>
        </w:rPr>
        <w:t>.</w:t>
      </w:r>
    </w:p>
    <w:p w14:paraId="76127DAC" w14:textId="77777777" w:rsidR="00BF4C03" w:rsidRDefault="00BF4C03" w:rsidP="00E764A3">
      <w:pPr>
        <w:numPr>
          <w:ilvl w:val="3"/>
          <w:numId w:val="6"/>
        </w:numPr>
        <w:tabs>
          <w:tab w:val="left" w:pos="149"/>
        </w:tabs>
        <w:jc w:val="both"/>
      </w:pPr>
      <w:r>
        <w:rPr>
          <w:u w:val="single"/>
          <w:rtl/>
        </w:rPr>
        <w:t>הגריש"א</w:t>
      </w:r>
      <w:r>
        <w:rPr>
          <w:rtl/>
        </w:rPr>
        <w:t xml:space="preserve"> זצ"ל (אשרי האיש או"ח ח"ג פרק נ"ג אות כ"ז</w:t>
      </w:r>
      <w:r>
        <w:rPr>
          <w:rFonts w:hint="cs"/>
          <w:rtl/>
        </w:rPr>
        <w:t xml:space="preserve">) </w:t>
      </w:r>
      <w:r>
        <w:rPr>
          <w:rtl/>
        </w:rPr>
        <w:t>– "אין ללבן לכתחילה בליבון קל בן יומו, דדעת הפרמ"ג (סי' תנב בט"ז ס"ק ד) דליבון קל מפליט את הבליעה ולא שורפו, והכי נקטינן"</w:t>
      </w:r>
      <w:r>
        <w:rPr>
          <w:rFonts w:hint="cs"/>
          <w:rtl/>
        </w:rPr>
        <w:t>.</w:t>
      </w:r>
    </w:p>
    <w:p w14:paraId="3E6C16E3" w14:textId="77777777" w:rsidR="00BF4C03" w:rsidRDefault="00BF4C03" w:rsidP="00E764A3">
      <w:pPr>
        <w:numPr>
          <w:ilvl w:val="3"/>
          <w:numId w:val="6"/>
        </w:numPr>
        <w:tabs>
          <w:tab w:val="left" w:pos="149"/>
        </w:tabs>
        <w:jc w:val="both"/>
      </w:pPr>
      <w:r>
        <w:rPr>
          <w:rtl/>
        </w:rPr>
        <w:t xml:space="preserve">עי' </w:t>
      </w:r>
      <w:r>
        <w:rPr>
          <w:u w:val="single"/>
          <w:rtl/>
        </w:rPr>
        <w:t>נטעי גבריאל</w:t>
      </w:r>
      <w:r>
        <w:rPr>
          <w:rtl/>
        </w:rPr>
        <w:t xml:space="preserve"> (פסח ח"א פרק פ' הע' ב', עי' פרק ס"ח הע' י"ד</w:t>
      </w:r>
      <w:r>
        <w:rPr>
          <w:rFonts w:hint="cs"/>
          <w:rtl/>
        </w:rPr>
        <w:t xml:space="preserve">) </w:t>
      </w:r>
      <w:r>
        <w:rPr>
          <w:rtl/>
        </w:rPr>
        <w:t>– "דהנה בהכשר ליבון א"צ לחכות מעל"ע, כמ"ש או"ה כלל נ"ח סי"ט ודרכי משה יו"ד סי' קכ"א סקט"ו, אכן יש לעיין אם דווקא בליבון גמור הדין כן או אפי' בליבון קל, שהפמ"ג סי' תנ"ב מש"ז סק"ד כתב דליבון קל מפליט הבליעה ואינו שורפו, אך משו"ע הרב סי' תנ"א בכמה מקומות מפורש ששורף הבליעה ולא מצאתי מפורש בפוסקים, לכן כתבתי שימתין מעת לעת"</w:t>
      </w:r>
      <w:r>
        <w:rPr>
          <w:rFonts w:hint="cs"/>
          <w:rtl/>
        </w:rPr>
        <w:t>.</w:t>
      </w:r>
    </w:p>
    <w:p w14:paraId="53B6CF6A" w14:textId="77777777" w:rsidR="00BF4C03" w:rsidRDefault="00BF4C03" w:rsidP="00E764A3">
      <w:pPr>
        <w:numPr>
          <w:ilvl w:val="3"/>
          <w:numId w:val="6"/>
        </w:numPr>
        <w:tabs>
          <w:tab w:val="left" w:pos="149"/>
        </w:tabs>
        <w:jc w:val="both"/>
      </w:pPr>
      <w:r>
        <w:rPr>
          <w:u w:val="single"/>
          <w:rtl/>
        </w:rPr>
        <w:t>סידור פסח כהלכתו</w:t>
      </w:r>
      <w:r>
        <w:rPr>
          <w:rtl/>
        </w:rPr>
        <w:t xml:space="preserve"> (פרק ה' הע' י"ב)</w:t>
      </w:r>
      <w:r>
        <w:rPr>
          <w:rFonts w:hint="cs"/>
          <w:rtl/>
        </w:rPr>
        <w:t>.</w:t>
      </w:r>
    </w:p>
    <w:p w14:paraId="27400441" w14:textId="77777777" w:rsidR="00BF4C03" w:rsidRDefault="00BF4C03" w:rsidP="00E764A3">
      <w:pPr>
        <w:numPr>
          <w:ilvl w:val="3"/>
          <w:numId w:val="6"/>
        </w:numPr>
        <w:tabs>
          <w:tab w:val="left" w:pos="149"/>
        </w:tabs>
        <w:jc w:val="both"/>
      </w:pPr>
      <w:r>
        <w:rPr>
          <w:u w:val="single"/>
          <w:rtl/>
        </w:rPr>
        <w:t>מטבח הכשר</w:t>
      </w:r>
      <w:r>
        <w:rPr>
          <w:rtl/>
        </w:rPr>
        <w:t xml:space="preserve"> (ארטסקרול, עמ' שנ"ב).</w:t>
      </w:r>
    </w:p>
    <w:p w14:paraId="5DEFF6EC" w14:textId="77777777" w:rsidR="00BC09D2" w:rsidRDefault="00661181" w:rsidP="00E764A3">
      <w:pPr>
        <w:numPr>
          <w:ilvl w:val="2"/>
          <w:numId w:val="6"/>
        </w:numPr>
        <w:tabs>
          <w:tab w:val="left" w:pos="149"/>
        </w:tabs>
        <w:jc w:val="both"/>
      </w:pPr>
      <w:r>
        <w:rPr>
          <w:rtl/>
        </w:rPr>
        <w:t>מיקל</w:t>
      </w:r>
      <w:r w:rsidR="00BC09D2">
        <w:rPr>
          <w:rFonts w:hint="cs"/>
          <w:rtl/>
        </w:rPr>
        <w:t>.</w:t>
      </w:r>
    </w:p>
    <w:p w14:paraId="59E0963F" w14:textId="77777777" w:rsidR="00BC09D2" w:rsidRDefault="00661181" w:rsidP="00E764A3">
      <w:pPr>
        <w:numPr>
          <w:ilvl w:val="3"/>
          <w:numId w:val="6"/>
        </w:numPr>
        <w:tabs>
          <w:tab w:val="left" w:pos="149"/>
        </w:tabs>
        <w:jc w:val="both"/>
      </w:pPr>
      <w:r>
        <w:rPr>
          <w:u w:val="single"/>
          <w:rtl/>
        </w:rPr>
        <w:t>הגרי"י ניימאן</w:t>
      </w:r>
      <w:r>
        <w:rPr>
          <w:rtl/>
        </w:rPr>
        <w:t xml:space="preserve"> זצ"ל (נטעי גבריאל פסח ח"א פרק פ' הע' ב'</w:t>
      </w:r>
      <w:r w:rsidR="00BC09D2">
        <w:rPr>
          <w:rFonts w:hint="cs"/>
          <w:rtl/>
        </w:rPr>
        <w:t xml:space="preserve">) </w:t>
      </w:r>
      <w:r w:rsidR="00BC09D2">
        <w:rPr>
          <w:rtl/>
        </w:rPr>
        <w:t>–</w:t>
      </w:r>
      <w:r>
        <w:rPr>
          <w:rtl/>
        </w:rPr>
        <w:t xml:space="preserve"> "ושמעתי מהגאון רבי יעקב יצחק ניימאן (שליט"א) [זצ"ל] שמורי הוראות נהגו שגם בליבון קל א"צ לחכות מעל"ע, ושכן מוכח גם בקלח של אזוב סי' ה' אות ו'"</w:t>
      </w:r>
      <w:r w:rsidR="00BC09D2">
        <w:rPr>
          <w:rFonts w:hint="cs"/>
          <w:rtl/>
        </w:rPr>
        <w:t>.</w:t>
      </w:r>
    </w:p>
    <w:p w14:paraId="17F0D8EA" w14:textId="77777777" w:rsidR="00BC09D2" w:rsidRDefault="00661181" w:rsidP="00E764A3">
      <w:pPr>
        <w:numPr>
          <w:ilvl w:val="3"/>
          <w:numId w:val="6"/>
        </w:numPr>
        <w:tabs>
          <w:tab w:val="left" w:pos="149"/>
        </w:tabs>
        <w:jc w:val="both"/>
      </w:pPr>
      <w:r>
        <w:rPr>
          <w:u w:val="single"/>
          <w:rtl/>
        </w:rPr>
        <w:t>אור יצחק</w:t>
      </w:r>
      <w:r>
        <w:rPr>
          <w:rtl/>
        </w:rPr>
        <w:t xml:space="preserve"> (ח"א יו"ד סי' ד'</w:t>
      </w:r>
      <w:r w:rsidR="00BC09D2">
        <w:rPr>
          <w:rFonts w:hint="cs"/>
          <w:rtl/>
        </w:rPr>
        <w:t xml:space="preserve">) </w:t>
      </w:r>
      <w:r w:rsidR="00BC09D2">
        <w:rPr>
          <w:rtl/>
        </w:rPr>
        <w:t>–</w:t>
      </w:r>
      <w:r>
        <w:rPr>
          <w:rtl/>
        </w:rPr>
        <w:t xml:space="preserve"> "מה הבדל בין ליבון קל לחמור בשניהם הטעם ששורף הבלוע בו"</w:t>
      </w:r>
      <w:r w:rsidR="00BC09D2">
        <w:rPr>
          <w:rFonts w:hint="cs"/>
          <w:rtl/>
        </w:rPr>
        <w:t>.</w:t>
      </w:r>
    </w:p>
    <w:p w14:paraId="0DBE3D50" w14:textId="77777777" w:rsidR="00BC09D2" w:rsidRDefault="00661181" w:rsidP="00E764A3">
      <w:pPr>
        <w:numPr>
          <w:ilvl w:val="3"/>
          <w:numId w:val="6"/>
        </w:numPr>
        <w:tabs>
          <w:tab w:val="left" w:pos="149"/>
        </w:tabs>
        <w:jc w:val="both"/>
      </w:pPr>
      <w:r>
        <w:rPr>
          <w:u w:val="single"/>
          <w:rtl/>
        </w:rPr>
        <w:t>הגעלת כלים</w:t>
      </w:r>
      <w:r>
        <w:rPr>
          <w:rtl/>
        </w:rPr>
        <w:t xml:space="preserve"> (פרק ו' סעי' ט"ו</w:t>
      </w:r>
      <w:r w:rsidR="00BC09D2">
        <w:rPr>
          <w:rFonts w:hint="cs"/>
          <w:rtl/>
        </w:rPr>
        <w:t xml:space="preserve">) </w:t>
      </w:r>
      <w:r w:rsidR="00BC09D2">
        <w:rPr>
          <w:rtl/>
        </w:rPr>
        <w:t>–</w:t>
      </w:r>
      <w:r>
        <w:rPr>
          <w:rtl/>
        </w:rPr>
        <w:t xml:space="preserve"> "ואין חילוק בין ליבון חמור לליבון קל"</w:t>
      </w:r>
      <w:r w:rsidR="00BC09D2">
        <w:rPr>
          <w:rFonts w:hint="cs"/>
          <w:rtl/>
        </w:rPr>
        <w:t>.</w:t>
      </w:r>
    </w:p>
    <w:p w14:paraId="5642D14C" w14:textId="77777777" w:rsidR="00BC09D2" w:rsidRDefault="00661181" w:rsidP="00E764A3">
      <w:pPr>
        <w:numPr>
          <w:ilvl w:val="3"/>
          <w:numId w:val="6"/>
        </w:numPr>
        <w:tabs>
          <w:tab w:val="left" w:pos="149"/>
        </w:tabs>
        <w:jc w:val="both"/>
      </w:pPr>
      <w:r>
        <w:rPr>
          <w:u w:val="single"/>
          <w:rtl/>
        </w:rPr>
        <w:t>מקדש ישראל</w:t>
      </w:r>
      <w:r>
        <w:rPr>
          <w:rtl/>
        </w:rPr>
        <w:t xml:space="preserve"> (שבועות סי' פ"ח)</w:t>
      </w:r>
      <w:r w:rsidR="00BC09D2">
        <w:rPr>
          <w:rFonts w:hint="cs"/>
          <w:rtl/>
        </w:rPr>
        <w:t>.</w:t>
      </w:r>
    </w:p>
    <w:p w14:paraId="5C642307" w14:textId="77777777" w:rsidR="005829C6" w:rsidRDefault="00661181" w:rsidP="00E764A3">
      <w:pPr>
        <w:numPr>
          <w:ilvl w:val="3"/>
          <w:numId w:val="6"/>
        </w:numPr>
        <w:tabs>
          <w:tab w:val="left" w:pos="149"/>
        </w:tabs>
        <w:jc w:val="both"/>
      </w:pPr>
      <w:r>
        <w:rPr>
          <w:u w:val="single"/>
          <w:rtl/>
        </w:rPr>
        <w:t>מגילת ספר</w:t>
      </w:r>
      <w:r>
        <w:rPr>
          <w:rtl/>
        </w:rPr>
        <w:t xml:space="preserve"> (ענינים שונים באו"ח וביו"ד סי' כ"א אות ד'</w:t>
      </w:r>
      <w:r w:rsidR="00BC09D2">
        <w:rPr>
          <w:rFonts w:hint="cs"/>
          <w:rtl/>
        </w:rPr>
        <w:t xml:space="preserve">) </w:t>
      </w:r>
      <w:r w:rsidR="00BC09D2">
        <w:rPr>
          <w:rtl/>
        </w:rPr>
        <w:t>–</w:t>
      </w:r>
      <w:r>
        <w:rPr>
          <w:rtl/>
        </w:rPr>
        <w:t xml:space="preserve"> "וראיתי בספר סידור פסח כהלכתו ... ובאמת דין כזה היה להם להפוסקים להשמיענו וכמו שהאריכו בזה לענין הגעלה, ומסתימת הדברים משמע שאפשר ללבן בליבון קל גם כלי בן יומו, </w:t>
      </w:r>
      <w:r w:rsidRPr="00BF4C03">
        <w:rPr>
          <w:b/>
          <w:bCs/>
          <w:rtl/>
        </w:rPr>
        <w:t>ונראה דאף שליבון קל ענינו הפלטה מ"מ מה שנפלט נשרף מיד ע"י האש</w:t>
      </w:r>
      <w:r>
        <w:rPr>
          <w:rtl/>
        </w:rPr>
        <w:t>".</w:t>
      </w:r>
    </w:p>
    <w:p w14:paraId="08A0BC42" w14:textId="77777777" w:rsidR="005829C6" w:rsidRDefault="00661181" w:rsidP="00E764A3">
      <w:pPr>
        <w:numPr>
          <w:ilvl w:val="2"/>
          <w:numId w:val="6"/>
        </w:numPr>
        <w:tabs>
          <w:tab w:val="left" w:pos="149"/>
        </w:tabs>
        <w:jc w:val="both"/>
      </w:pPr>
      <w:r>
        <w:rPr>
          <w:b/>
          <w:i/>
          <w:u w:val="single"/>
          <w:rtl/>
        </w:rPr>
        <w:t>שער המלך</w:t>
      </w:r>
      <w:r>
        <w:rPr>
          <w:b/>
          <w:i/>
          <w:rtl/>
        </w:rPr>
        <w:t xml:space="preserve"> (הל' יו"ט פרק ד' ריש הל' ח') – "ומה שהתירו ללבן הטרפא כדי לאפות בו פשטידה, התם שאני, דאפילו בבן יומו מותר ללבנו".</w:t>
      </w:r>
    </w:p>
    <w:p w14:paraId="1962D4FE" w14:textId="77777777" w:rsidR="005829C6" w:rsidRDefault="00661181" w:rsidP="00E764A3">
      <w:pPr>
        <w:numPr>
          <w:ilvl w:val="3"/>
          <w:numId w:val="6"/>
        </w:numPr>
        <w:tabs>
          <w:tab w:val="left" w:pos="149"/>
        </w:tabs>
        <w:jc w:val="both"/>
      </w:pPr>
      <w:r>
        <w:rPr>
          <w:b/>
          <w:i/>
          <w:rtl/>
        </w:rPr>
        <w:t>אין ראיה, ששם היתרא בלע.</w:t>
      </w:r>
    </w:p>
    <w:p w14:paraId="7F91E3C5" w14:textId="77777777" w:rsidR="005829C6" w:rsidRDefault="00661181" w:rsidP="00E764A3">
      <w:pPr>
        <w:numPr>
          <w:ilvl w:val="2"/>
          <w:numId w:val="6"/>
        </w:numPr>
        <w:tabs>
          <w:tab w:val="left" w:pos="149"/>
        </w:tabs>
        <w:jc w:val="both"/>
      </w:pPr>
      <w:r>
        <w:rPr>
          <w:b/>
          <w:bCs/>
          <w:rtl/>
        </w:rPr>
        <w:t>להכשיר לפסח</w:t>
      </w:r>
      <w:r>
        <w:rPr>
          <w:rtl/>
        </w:rPr>
        <w:t>.</w:t>
      </w:r>
    </w:p>
    <w:p w14:paraId="1ADBF20E" w14:textId="77777777" w:rsidR="005829C6" w:rsidRDefault="00661181" w:rsidP="00E764A3">
      <w:pPr>
        <w:numPr>
          <w:ilvl w:val="3"/>
          <w:numId w:val="6"/>
        </w:numPr>
        <w:tabs>
          <w:tab w:val="left" w:pos="149"/>
        </w:tabs>
        <w:jc w:val="both"/>
      </w:pPr>
      <w:r>
        <w:rPr>
          <w:rtl/>
        </w:rPr>
        <w:t xml:space="preserve">מיקל – </w:t>
      </w:r>
      <w:r>
        <w:rPr>
          <w:u w:val="single"/>
          <w:rtl/>
        </w:rPr>
        <w:t>הגעלת כלים</w:t>
      </w:r>
      <w:r>
        <w:rPr>
          <w:rtl/>
        </w:rPr>
        <w:t xml:space="preserve"> (פרק ז' סעי' ז').</w:t>
      </w:r>
    </w:p>
    <w:p w14:paraId="02E1D5BC" w14:textId="06268B20" w:rsidR="005829C6" w:rsidRDefault="00661181" w:rsidP="00E764A3">
      <w:pPr>
        <w:numPr>
          <w:ilvl w:val="3"/>
          <w:numId w:val="6"/>
        </w:numPr>
        <w:tabs>
          <w:tab w:val="left" w:pos="149"/>
        </w:tabs>
        <w:jc w:val="both"/>
      </w:pPr>
      <w:r>
        <w:rPr>
          <w:rtl/>
        </w:rPr>
        <w:t xml:space="preserve">מחמיר – </w:t>
      </w:r>
      <w:r>
        <w:rPr>
          <w:u w:val="single"/>
          <w:rtl/>
        </w:rPr>
        <w:t>פמ"ג</w:t>
      </w:r>
      <w:r>
        <w:rPr>
          <w:rtl/>
        </w:rPr>
        <w:t xml:space="preserve"> (סי' תנ"ב מש"ז ס"ק ד', "והנה ליבון 'קל' המוזכר בסימן תנ"א [סעיף ד בהגה] דהוה כהגעלה ועדיף מיניה, מכל מקום אין שורף בפנים כי אם מפליט, י"ל דאסור בפסח אם בלע הטרפי"ד חמץ ע"י משקה או בחול המועד, דאפשר דחוזר ובולע, ואינו בן יומו לא מהני בפסח לדידן"), </w:t>
      </w:r>
      <w:r>
        <w:rPr>
          <w:u w:val="single"/>
          <w:rtl/>
        </w:rPr>
        <w:t>סידור פסח כהלכתו</w:t>
      </w:r>
      <w:r>
        <w:rPr>
          <w:rtl/>
        </w:rPr>
        <w:t xml:space="preserve"> (פרק ה' סעי' ה').</w:t>
      </w:r>
    </w:p>
    <w:p w14:paraId="0FB3F39D" w14:textId="0D1DD4C4" w:rsidR="00E2105C" w:rsidRDefault="00E2105C" w:rsidP="00E764A3">
      <w:pPr>
        <w:numPr>
          <w:ilvl w:val="3"/>
          <w:numId w:val="6"/>
        </w:numPr>
        <w:tabs>
          <w:tab w:val="left" w:pos="149"/>
        </w:tabs>
        <w:jc w:val="both"/>
      </w:pPr>
      <w:r>
        <w:rPr>
          <w:rFonts w:hint="cs"/>
          <w:rtl/>
        </w:rPr>
        <w:t>מראי מקומות.</w:t>
      </w:r>
    </w:p>
    <w:p w14:paraId="4C7829EF" w14:textId="2466247E" w:rsidR="00E2105C" w:rsidRDefault="00E2105C" w:rsidP="00E764A3">
      <w:pPr>
        <w:numPr>
          <w:ilvl w:val="4"/>
          <w:numId w:val="6"/>
        </w:numPr>
        <w:tabs>
          <w:tab w:val="left" w:pos="149"/>
        </w:tabs>
        <w:jc w:val="both"/>
      </w:pPr>
      <w:r w:rsidRPr="00E2105C">
        <w:rPr>
          <w:rFonts w:hint="cs"/>
          <w:u w:val="single"/>
          <w:rtl/>
        </w:rPr>
        <w:t>מ"ב</w:t>
      </w:r>
      <w:r w:rsidRPr="003942ED">
        <w:rPr>
          <w:rFonts w:hint="cs"/>
          <w:rtl/>
        </w:rPr>
        <w:t xml:space="preserve"> (</w:t>
      </w:r>
      <w:r>
        <w:rPr>
          <w:rFonts w:hint="cs"/>
          <w:rtl/>
        </w:rPr>
        <w:t>סי' תנ"א ס"ק ע"ו</w:t>
      </w:r>
      <w:r w:rsidRPr="003942ED">
        <w:rPr>
          <w:rFonts w:hint="cs"/>
          <w:rtl/>
        </w:rPr>
        <w:t>)</w:t>
      </w:r>
      <w:r>
        <w:rPr>
          <w:rFonts w:hint="cs"/>
          <w:rtl/>
        </w:rPr>
        <w:t xml:space="preserve"> </w:t>
      </w:r>
      <w:r>
        <w:rPr>
          <w:rtl/>
        </w:rPr>
        <w:t>–</w:t>
      </w:r>
      <w:r>
        <w:rPr>
          <w:rFonts w:hint="cs"/>
          <w:rtl/>
        </w:rPr>
        <w:t xml:space="preserve"> "</w:t>
      </w:r>
      <w:r>
        <w:rPr>
          <w:rtl/>
        </w:rPr>
        <w:t>לטעם הראשון דמשום חמץ בעין די בליבון קל שהקש נשרף מבחוץ דבזה בודאי נשרף החמץ שהוא בעין וכדלעיל בס"ד לענין שאר סדקין ולטעם השני צריך ליבון חמור שירבה גחלים על אותו מקום הטלאי עד שיהיו ניצוצות ניתזין הימנו שאז בודאי ישרף איסור הבלוע בתוך הכלי. ונראה דבאינו בן יומו יש לסמוך להקל בזה</w:t>
      </w:r>
      <w:r>
        <w:rPr>
          <w:rFonts w:hint="cs"/>
          <w:rtl/>
        </w:rPr>
        <w:t>"</w:t>
      </w:r>
      <w:r w:rsidRPr="003942ED">
        <w:rPr>
          <w:rFonts w:hint="cs"/>
          <w:rtl/>
        </w:rPr>
        <w:t>.</w:t>
      </w:r>
    </w:p>
    <w:p w14:paraId="2CD14E30" w14:textId="51715747" w:rsidR="00BC09D2" w:rsidRDefault="00661181" w:rsidP="00E764A3">
      <w:pPr>
        <w:numPr>
          <w:ilvl w:val="2"/>
          <w:numId w:val="6"/>
        </w:numPr>
        <w:tabs>
          <w:tab w:val="left" w:pos="149"/>
        </w:tabs>
        <w:jc w:val="both"/>
      </w:pPr>
      <w:r w:rsidRPr="00226E64">
        <w:rPr>
          <w:b/>
          <w:bCs/>
          <w:rtl/>
        </w:rPr>
        <w:t>יש לחלק בין להכשיר לפסח ולהמתין כ"ד שעות</w:t>
      </w:r>
      <w:r w:rsidR="00BC09D2">
        <w:rPr>
          <w:rFonts w:hint="cs"/>
          <w:rtl/>
        </w:rPr>
        <w:t>.</w:t>
      </w:r>
    </w:p>
    <w:p w14:paraId="4FE8B7C4" w14:textId="70ABB408" w:rsidR="003942ED" w:rsidRDefault="00661181" w:rsidP="00E764A3">
      <w:pPr>
        <w:numPr>
          <w:ilvl w:val="3"/>
          <w:numId w:val="6"/>
        </w:numPr>
        <w:tabs>
          <w:tab w:val="left" w:pos="149"/>
        </w:tabs>
        <w:jc w:val="both"/>
      </w:pPr>
      <w:r>
        <w:rPr>
          <w:u w:val="single"/>
          <w:rtl/>
        </w:rPr>
        <w:t>מגילת ספר</w:t>
      </w:r>
      <w:r>
        <w:rPr>
          <w:rtl/>
        </w:rPr>
        <w:t xml:space="preserve"> (ענינים באו"ח סי' כ"א אות ד'</w:t>
      </w:r>
      <w:r w:rsidR="00BC09D2">
        <w:rPr>
          <w:rFonts w:hint="cs"/>
          <w:rtl/>
        </w:rPr>
        <w:t xml:space="preserve">) </w:t>
      </w:r>
      <w:r w:rsidR="00BC09D2">
        <w:rPr>
          <w:rtl/>
        </w:rPr>
        <w:t>–</w:t>
      </w:r>
      <w:r>
        <w:rPr>
          <w:rtl/>
        </w:rPr>
        <w:t xml:space="preserve"> "והיה מקום לקיים דברי הפמ"ג אף אם נסבור דמהני ליבון קל גם לכלי בן יומו, דאף שהאש שורפת את הנפלט לחוץ מ"מ עדיין יש לחוש שמשהו לא נשרף וחוזר ונבלע בכלי, ובפסח דאיסורו במשהו יש לחוש לזה, ולכן סובר הפמ"ג דאין ללבן ליבון קל בפסח, אבל גם הוא יכול לסבור שאפשר ללבן ליבון קל גם כלי שהוא בן יומו דעיקר הפליטה נשרפת ואין כאן חשש רק על משהו ותו לא".</w:t>
      </w:r>
    </w:p>
    <w:p w14:paraId="2DDEBC23" w14:textId="77777777" w:rsidR="005829C6" w:rsidRPr="003942ED" w:rsidRDefault="005829C6" w:rsidP="00C1527A">
      <w:pPr>
        <w:tabs>
          <w:tab w:val="left" w:pos="149"/>
        </w:tabs>
        <w:jc w:val="both"/>
      </w:pPr>
    </w:p>
    <w:p w14:paraId="54E44DB3" w14:textId="67E5D03C" w:rsidR="005829C6" w:rsidRDefault="0047036B" w:rsidP="00E764A3">
      <w:pPr>
        <w:numPr>
          <w:ilvl w:val="1"/>
          <w:numId w:val="6"/>
        </w:numPr>
        <w:tabs>
          <w:tab w:val="left" w:pos="149"/>
        </w:tabs>
        <w:jc w:val="both"/>
      </w:pPr>
      <w:r>
        <w:rPr>
          <w:rFonts w:hint="cs"/>
          <w:b/>
          <w:bCs/>
          <w:rtl/>
        </w:rPr>
        <w:t xml:space="preserve">האם צריך </w:t>
      </w:r>
      <w:r w:rsidR="00661181">
        <w:rPr>
          <w:b/>
          <w:bCs/>
          <w:rtl/>
        </w:rPr>
        <w:t>לשה</w:t>
      </w:r>
      <w:r w:rsidR="00B677ED">
        <w:rPr>
          <w:rFonts w:hint="cs"/>
          <w:b/>
          <w:bCs/>
          <w:rtl/>
        </w:rPr>
        <w:t>ות</w:t>
      </w:r>
      <w:r w:rsidR="00661181">
        <w:rPr>
          <w:b/>
          <w:bCs/>
          <w:rtl/>
        </w:rPr>
        <w:t xml:space="preserve"> מעת לעת </w:t>
      </w:r>
      <w:r w:rsidR="00673D24">
        <w:rPr>
          <w:rFonts w:hint="cs"/>
          <w:b/>
          <w:bCs/>
          <w:rtl/>
        </w:rPr>
        <w:t>מ</w:t>
      </w:r>
      <w:r w:rsidR="00661181">
        <w:rPr>
          <w:b/>
          <w:bCs/>
          <w:rtl/>
        </w:rPr>
        <w:t>אחר שפשוף</w:t>
      </w:r>
      <w:r>
        <w:rPr>
          <w:rFonts w:hint="cs"/>
          <w:b/>
          <w:bCs/>
          <w:rtl/>
        </w:rPr>
        <w:t xml:space="preserve"> או </w:t>
      </w:r>
      <w:r w:rsidR="00673D24">
        <w:rPr>
          <w:rFonts w:hint="cs"/>
          <w:b/>
          <w:bCs/>
          <w:rtl/>
        </w:rPr>
        <w:t xml:space="preserve">סגי למנות מזמן </w:t>
      </w:r>
      <w:r>
        <w:rPr>
          <w:rFonts w:hint="cs"/>
          <w:b/>
          <w:bCs/>
          <w:rtl/>
        </w:rPr>
        <w:t>שנשתמש עליו חמץ</w:t>
      </w:r>
      <w:r w:rsidR="00661181">
        <w:rPr>
          <w:rtl/>
        </w:rPr>
        <w:t>.</w:t>
      </w:r>
    </w:p>
    <w:p w14:paraId="5585B4B4" w14:textId="3B4481B1" w:rsidR="00691B02" w:rsidRDefault="00661181" w:rsidP="00E764A3">
      <w:pPr>
        <w:numPr>
          <w:ilvl w:val="2"/>
          <w:numId w:val="6"/>
        </w:numPr>
        <w:tabs>
          <w:tab w:val="left" w:pos="149"/>
        </w:tabs>
        <w:jc w:val="both"/>
      </w:pPr>
      <w:r w:rsidRPr="0047036B">
        <w:rPr>
          <w:rtl/>
        </w:rPr>
        <w:t>מחמיר</w:t>
      </w:r>
      <w:r w:rsidR="0047036B" w:rsidRPr="0047036B">
        <w:rPr>
          <w:rFonts w:hint="cs"/>
          <w:rtl/>
        </w:rPr>
        <w:t xml:space="preserve">, </w:t>
      </w:r>
      <w:r w:rsidR="0047036B" w:rsidRPr="0047036B">
        <w:rPr>
          <w:rtl/>
        </w:rPr>
        <w:t>מעת לעת אחר שפשוף</w:t>
      </w:r>
      <w:r w:rsidR="00691B02">
        <w:rPr>
          <w:rFonts w:hint="cs"/>
          <w:rtl/>
        </w:rPr>
        <w:t>.</w:t>
      </w:r>
    </w:p>
    <w:p w14:paraId="05722DB8" w14:textId="77777777" w:rsidR="00691B02" w:rsidRDefault="00661181" w:rsidP="00E764A3">
      <w:pPr>
        <w:numPr>
          <w:ilvl w:val="3"/>
          <w:numId w:val="6"/>
        </w:numPr>
        <w:tabs>
          <w:tab w:val="left" w:pos="149"/>
        </w:tabs>
        <w:jc w:val="both"/>
      </w:pPr>
      <w:r>
        <w:rPr>
          <w:u w:val="single"/>
          <w:rtl/>
        </w:rPr>
        <w:t>מג"א</w:t>
      </w:r>
      <w:r>
        <w:rPr>
          <w:rtl/>
        </w:rPr>
        <w:t xml:space="preserve"> (ס"ק ט'</w:t>
      </w:r>
      <w:r w:rsidR="00691B02">
        <w:rPr>
          <w:rFonts w:hint="cs"/>
          <w:rtl/>
        </w:rPr>
        <w:t xml:space="preserve">) </w:t>
      </w:r>
      <w:r w:rsidR="00691B02">
        <w:rPr>
          <w:rtl/>
        </w:rPr>
        <w:t>–</w:t>
      </w:r>
      <w:r>
        <w:rPr>
          <w:rtl/>
        </w:rPr>
        <w:t xml:space="preserve"> "וישהה אחר השפשוף מע"ל שלא יהיו ב"י"</w:t>
      </w:r>
      <w:r w:rsidR="00691B02">
        <w:rPr>
          <w:rFonts w:hint="cs"/>
          <w:rtl/>
        </w:rPr>
        <w:t>.</w:t>
      </w:r>
    </w:p>
    <w:p w14:paraId="08509489" w14:textId="77777777" w:rsidR="00691B02" w:rsidRDefault="00661181" w:rsidP="00E764A3">
      <w:pPr>
        <w:numPr>
          <w:ilvl w:val="3"/>
          <w:numId w:val="6"/>
        </w:numPr>
        <w:tabs>
          <w:tab w:val="left" w:pos="149"/>
        </w:tabs>
        <w:jc w:val="both"/>
      </w:pPr>
      <w:r>
        <w:rPr>
          <w:u w:val="single"/>
          <w:rtl/>
        </w:rPr>
        <w:t>מקור חיים</w:t>
      </w:r>
      <w:r>
        <w:rPr>
          <w:rtl/>
        </w:rPr>
        <w:t xml:space="preserve"> (ס"ק ה')</w:t>
      </w:r>
      <w:r w:rsidR="00691B02">
        <w:rPr>
          <w:rFonts w:hint="cs"/>
          <w:rtl/>
        </w:rPr>
        <w:t>.</w:t>
      </w:r>
    </w:p>
    <w:p w14:paraId="165EF116" w14:textId="77777777" w:rsidR="00691B02" w:rsidRDefault="00661181" w:rsidP="00E764A3">
      <w:pPr>
        <w:numPr>
          <w:ilvl w:val="3"/>
          <w:numId w:val="6"/>
        </w:numPr>
        <w:tabs>
          <w:tab w:val="left" w:pos="149"/>
        </w:tabs>
        <w:jc w:val="both"/>
      </w:pPr>
      <w:r>
        <w:rPr>
          <w:u w:val="single"/>
          <w:rtl/>
        </w:rPr>
        <w:t>ח"א</w:t>
      </w:r>
      <w:r>
        <w:rPr>
          <w:rtl/>
        </w:rPr>
        <w:t xml:space="preserve"> (כלל קכ"ה סעי' ל"ו</w:t>
      </w:r>
      <w:r w:rsidR="00691B02">
        <w:rPr>
          <w:rFonts w:hint="cs"/>
          <w:rtl/>
        </w:rPr>
        <w:t xml:space="preserve">) </w:t>
      </w:r>
      <w:r w:rsidR="00691B02">
        <w:rPr>
          <w:rtl/>
        </w:rPr>
        <w:t>–</w:t>
      </w:r>
      <w:r>
        <w:rPr>
          <w:rtl/>
        </w:rPr>
        <w:t xml:space="preserve"> "וישהה אחר השפשוף מעת לעת"</w:t>
      </w:r>
      <w:r w:rsidR="00691B02">
        <w:rPr>
          <w:rFonts w:hint="cs"/>
          <w:rtl/>
        </w:rPr>
        <w:t>.</w:t>
      </w:r>
    </w:p>
    <w:p w14:paraId="53539E00" w14:textId="77777777" w:rsidR="005829C6" w:rsidRDefault="00661181" w:rsidP="00E764A3">
      <w:pPr>
        <w:numPr>
          <w:ilvl w:val="3"/>
          <w:numId w:val="6"/>
        </w:numPr>
        <w:tabs>
          <w:tab w:val="left" w:pos="149"/>
        </w:tabs>
        <w:jc w:val="both"/>
      </w:pPr>
      <w:bookmarkStart w:id="105" w:name="_Hlk5121677"/>
      <w:r>
        <w:rPr>
          <w:u w:val="single"/>
          <w:rtl/>
        </w:rPr>
        <w:t>מ"ב</w:t>
      </w:r>
      <w:r>
        <w:rPr>
          <w:rtl/>
        </w:rPr>
        <w:t xml:space="preserve"> (ס"ק כ'</w:t>
      </w:r>
      <w:bookmarkEnd w:id="105"/>
      <w:r>
        <w:rPr>
          <w:rtl/>
        </w:rPr>
        <w:t>, עי' שעה"צ ס"ק כ"ה</w:t>
      </w:r>
      <w:r w:rsidR="00691B02">
        <w:rPr>
          <w:rFonts w:hint="cs"/>
          <w:rtl/>
        </w:rPr>
        <w:t xml:space="preserve">) </w:t>
      </w:r>
      <w:r w:rsidR="00691B02">
        <w:rPr>
          <w:rtl/>
        </w:rPr>
        <w:t>–</w:t>
      </w:r>
      <w:r>
        <w:rPr>
          <w:rtl/>
        </w:rPr>
        <w:t xml:space="preserve"> "</w:t>
      </w:r>
      <w:bookmarkStart w:id="106" w:name="_Hlk5121691"/>
      <w:r>
        <w:rPr>
          <w:rtl/>
        </w:rPr>
        <w:t>וישהה אחר השפשוף מעל"ע שלא יהיו בני יומן</w:t>
      </w:r>
      <w:bookmarkEnd w:id="106"/>
      <w:r>
        <w:rPr>
          <w:rtl/>
        </w:rPr>
        <w:t>".</w:t>
      </w:r>
    </w:p>
    <w:p w14:paraId="49E14B01" w14:textId="77777777" w:rsidR="005829C6" w:rsidRDefault="00661181" w:rsidP="00E764A3">
      <w:pPr>
        <w:numPr>
          <w:ilvl w:val="4"/>
          <w:numId w:val="6"/>
        </w:numPr>
        <w:tabs>
          <w:tab w:val="left" w:pos="149"/>
        </w:tabs>
        <w:jc w:val="both"/>
      </w:pPr>
      <w:r>
        <w:rPr>
          <w:rtl/>
        </w:rPr>
        <w:t xml:space="preserve">הטעם, כיון שלא רמיא – </w:t>
      </w:r>
      <w:r>
        <w:rPr>
          <w:u w:val="single"/>
          <w:rtl/>
        </w:rPr>
        <w:t>מחה"ש</w:t>
      </w:r>
      <w:r>
        <w:rPr>
          <w:rtl/>
        </w:rPr>
        <w:t xml:space="preserve"> (ס"ק ט', "דטעם שצריכים השלחנות הגעלה ... שלפעמים נשפך עליו מרק מן הקדרה כו', ובזה נעשה שלא במתכוין ואין לזה גבול קצוב, לכן השוה המדה ונתן גבול מעת לעת מהשפשוף").</w:t>
      </w:r>
    </w:p>
    <w:p w14:paraId="63073982" w14:textId="77777777" w:rsidR="005829C6" w:rsidRDefault="00661181" w:rsidP="00E764A3">
      <w:pPr>
        <w:numPr>
          <w:ilvl w:val="4"/>
          <w:numId w:val="6"/>
        </w:numPr>
        <w:tabs>
          <w:tab w:val="left" w:pos="149"/>
        </w:tabs>
        <w:jc w:val="both"/>
      </w:pPr>
      <w:r>
        <w:rPr>
          <w:rtl/>
        </w:rPr>
        <w:t xml:space="preserve">הטעם, משום בלאו הכי צריך להמתין – </w:t>
      </w:r>
      <w:r>
        <w:rPr>
          <w:u w:val="single"/>
          <w:rtl/>
        </w:rPr>
        <w:t>ח"א</w:t>
      </w:r>
      <w:r>
        <w:rPr>
          <w:rtl/>
        </w:rPr>
        <w:t xml:space="preserve"> (כלל קכ"ה סעי' ל"ו, "כי בלאו הכי צריך להמתין על כל פנים שיהיו מנוגבים יפה מן המים הצוננים שלא יצטננו הרותחין, ולכן נהגו מילתא דפסיקא מעת לעת").</w:t>
      </w:r>
    </w:p>
    <w:p w14:paraId="27360965" w14:textId="77777777" w:rsidR="005829C6" w:rsidRDefault="00661181" w:rsidP="00E764A3">
      <w:pPr>
        <w:numPr>
          <w:ilvl w:val="4"/>
          <w:numId w:val="6"/>
        </w:numPr>
        <w:tabs>
          <w:tab w:val="left" w:pos="149"/>
        </w:tabs>
        <w:jc w:val="both"/>
      </w:pPr>
      <w:r>
        <w:rPr>
          <w:rtl/>
        </w:rPr>
        <w:t xml:space="preserve">הטעם, משום ממשות מעכב הפגם – </w:t>
      </w:r>
      <w:r>
        <w:rPr>
          <w:u w:val="single"/>
          <w:rtl/>
        </w:rPr>
        <w:t>חמד משה</w:t>
      </w:r>
      <w:r>
        <w:rPr>
          <w:rtl/>
        </w:rPr>
        <w:t xml:space="preserve"> (ס"ק ז', "והטעם נראה כי י"א שאין הכלי נפגמת אם אינה עומדת ריקם, ודלא כח"י").</w:t>
      </w:r>
    </w:p>
    <w:p w14:paraId="5F132103" w14:textId="18C0E601" w:rsidR="00691B02" w:rsidRDefault="0047036B" w:rsidP="00E764A3">
      <w:pPr>
        <w:numPr>
          <w:ilvl w:val="2"/>
          <w:numId w:val="6"/>
        </w:numPr>
        <w:tabs>
          <w:tab w:val="left" w:pos="149"/>
        </w:tabs>
        <w:jc w:val="both"/>
      </w:pPr>
      <w:r w:rsidRPr="0047036B">
        <w:rPr>
          <w:rFonts w:hint="cs"/>
          <w:rtl/>
        </w:rPr>
        <w:t>אחר שנשתמש עליו חמץ</w:t>
      </w:r>
      <w:r w:rsidR="00691B02">
        <w:rPr>
          <w:rFonts w:hint="cs"/>
          <w:rtl/>
        </w:rPr>
        <w:t>.</w:t>
      </w:r>
    </w:p>
    <w:p w14:paraId="7BE64834" w14:textId="77777777" w:rsidR="00691B02" w:rsidRDefault="00661181" w:rsidP="00E764A3">
      <w:pPr>
        <w:numPr>
          <w:ilvl w:val="3"/>
          <w:numId w:val="6"/>
        </w:numPr>
        <w:tabs>
          <w:tab w:val="left" w:pos="149"/>
        </w:tabs>
        <w:jc w:val="both"/>
      </w:pPr>
      <w:r>
        <w:rPr>
          <w:u w:val="single"/>
          <w:rtl/>
        </w:rPr>
        <w:t>חק יעקב</w:t>
      </w:r>
      <w:r>
        <w:rPr>
          <w:rtl/>
        </w:rPr>
        <w:t xml:space="preserve"> (ס"ק י"ד</w:t>
      </w:r>
      <w:r w:rsidR="00691B02">
        <w:rPr>
          <w:rFonts w:hint="cs"/>
          <w:rtl/>
        </w:rPr>
        <w:t>)</w:t>
      </w:r>
      <w:r w:rsidR="0047036B">
        <w:rPr>
          <w:rFonts w:hint="cs"/>
          <w:rtl/>
        </w:rPr>
        <w:t xml:space="preserve">, הו"ד </w:t>
      </w:r>
      <w:r w:rsidR="0047036B" w:rsidRPr="0047036B">
        <w:rPr>
          <w:rFonts w:hint="cs"/>
          <w:u w:val="single"/>
          <w:rtl/>
        </w:rPr>
        <w:t>בשעה"צ</w:t>
      </w:r>
      <w:r w:rsidR="0047036B">
        <w:rPr>
          <w:rFonts w:hint="cs"/>
          <w:rtl/>
        </w:rPr>
        <w:t xml:space="preserve"> (ס"ק </w:t>
      </w:r>
      <w:r w:rsidR="00226E64">
        <w:rPr>
          <w:rFonts w:hint="cs"/>
          <w:rtl/>
        </w:rPr>
        <w:t>כ"ה</w:t>
      </w:r>
      <w:r w:rsidR="0047036B">
        <w:rPr>
          <w:rFonts w:hint="cs"/>
          <w:rtl/>
        </w:rPr>
        <w:t>)</w:t>
      </w:r>
      <w:r w:rsidR="00691B02">
        <w:rPr>
          <w:rFonts w:hint="cs"/>
          <w:rtl/>
        </w:rPr>
        <w:t xml:space="preserve"> </w:t>
      </w:r>
      <w:r w:rsidR="00691B02">
        <w:rPr>
          <w:rtl/>
        </w:rPr>
        <w:t>–</w:t>
      </w:r>
      <w:r>
        <w:rPr>
          <w:rtl/>
        </w:rPr>
        <w:t xml:space="preserve"> "וגם בשהיה דמעת לעת אינו נזהרים אצל השולחנות והספסלים, כיון שרוב תשמישן ע"י צונן ... לא ידעתי מקור לחומרא זו, דכל כלי שאינו בן יומו היינו מתשמיש שנשתמש עליו דבר, ואין נפקותא כלל ממה שנדבק עליו בצונן עד עכשיו ... אם לא שניחוש דאולי ע"י שפשוף ששפשף עליו רותחין הבליע איזה דבר הדבוק עליו, גם זו חששא רחוקה היא"</w:t>
      </w:r>
      <w:r w:rsidR="00691B02">
        <w:rPr>
          <w:rFonts w:hint="cs"/>
          <w:rtl/>
        </w:rPr>
        <w:t>.</w:t>
      </w:r>
    </w:p>
    <w:p w14:paraId="4C6CE41B" w14:textId="77777777" w:rsidR="005829C6" w:rsidRDefault="00661181" w:rsidP="00E764A3">
      <w:pPr>
        <w:numPr>
          <w:ilvl w:val="3"/>
          <w:numId w:val="6"/>
        </w:numPr>
        <w:tabs>
          <w:tab w:val="left" w:pos="149"/>
        </w:tabs>
        <w:jc w:val="both"/>
      </w:pPr>
      <w:r>
        <w:rPr>
          <w:u w:val="single"/>
          <w:rtl/>
        </w:rPr>
        <w:t>הגר"ש איידר</w:t>
      </w:r>
      <w:r>
        <w:rPr>
          <w:rtl/>
        </w:rPr>
        <w:t xml:space="preserve"> זצ"ל (פסח, סוף עמ' ק"נ, ריש עמ' קנ"ד, ריש עמ' קנ"ה).</w:t>
      </w:r>
    </w:p>
    <w:p w14:paraId="0877CB56" w14:textId="77777777" w:rsidR="00691B02" w:rsidRDefault="00691B02" w:rsidP="00E764A3">
      <w:pPr>
        <w:numPr>
          <w:ilvl w:val="3"/>
          <w:numId w:val="6"/>
        </w:numPr>
        <w:tabs>
          <w:tab w:val="left" w:pos="149"/>
        </w:tabs>
        <w:jc w:val="both"/>
      </w:pPr>
      <w:r w:rsidRPr="00EA2E2F">
        <w:rPr>
          <w:rFonts w:hint="cs"/>
          <w:u w:val="single"/>
          <w:rtl/>
        </w:rPr>
        <w:t>ה</w:t>
      </w:r>
      <w:r w:rsidRPr="00EA2E2F">
        <w:rPr>
          <w:u w:val="single"/>
          <w:rtl/>
        </w:rPr>
        <w:t>ליכות אבן ישראל</w:t>
      </w:r>
      <w:r>
        <w:rPr>
          <w:rtl/>
        </w:rPr>
        <w:t xml:space="preserve"> </w:t>
      </w:r>
      <w:r>
        <w:rPr>
          <w:rFonts w:hint="cs"/>
          <w:rtl/>
        </w:rPr>
        <w:t>(</w:t>
      </w:r>
      <w:r>
        <w:rPr>
          <w:rtl/>
        </w:rPr>
        <w:t xml:space="preserve">מועדים ח"א עמ' </w:t>
      </w:r>
      <w:r>
        <w:rPr>
          <w:rFonts w:hint="cs"/>
          <w:rtl/>
        </w:rPr>
        <w:t xml:space="preserve">י"ט אות א', הע' א') </w:t>
      </w:r>
      <w:r>
        <w:rPr>
          <w:rtl/>
        </w:rPr>
        <w:t>–</w:t>
      </w:r>
      <w:r>
        <w:rPr>
          <w:rFonts w:hint="cs"/>
          <w:rtl/>
        </w:rPr>
        <w:t xml:space="preserve"> "והמנהג כדברי החק יעקב".</w:t>
      </w:r>
    </w:p>
    <w:p w14:paraId="76C04874" w14:textId="77777777" w:rsidR="005829C6" w:rsidRDefault="00661181" w:rsidP="00E764A3">
      <w:pPr>
        <w:numPr>
          <w:ilvl w:val="2"/>
          <w:numId w:val="6"/>
        </w:numPr>
        <w:tabs>
          <w:tab w:val="left" w:pos="149"/>
        </w:tabs>
        <w:jc w:val="both"/>
      </w:pPr>
      <w:r>
        <w:rPr>
          <w:rtl/>
        </w:rPr>
        <w:t>מראי מקומות –</w:t>
      </w:r>
      <w:r w:rsidR="00691B02">
        <w:rPr>
          <w:rFonts w:hint="cs"/>
          <w:rtl/>
        </w:rPr>
        <w:t xml:space="preserve"> </w:t>
      </w:r>
      <w:r>
        <w:rPr>
          <w:u w:val="single"/>
          <w:rtl/>
        </w:rPr>
        <w:t>מטבח הכשר</w:t>
      </w:r>
      <w:r>
        <w:rPr>
          <w:rtl/>
        </w:rPr>
        <w:t xml:space="preserve"> (ארטסקרול, פרק י"ד הע' ק"ט</w:t>
      </w:r>
      <w:r w:rsidR="00DB1EE5">
        <w:rPr>
          <w:rFonts w:hint="cs"/>
          <w:rtl/>
        </w:rPr>
        <w:t>, עי' עמ' שפ"ה</w:t>
      </w:r>
      <w:r>
        <w:rPr>
          <w:rtl/>
        </w:rPr>
        <w:t>).</w:t>
      </w:r>
    </w:p>
    <w:p w14:paraId="49A87C68" w14:textId="77777777" w:rsidR="00691B02" w:rsidRDefault="00691B02" w:rsidP="00E764A3">
      <w:pPr>
        <w:numPr>
          <w:ilvl w:val="3"/>
          <w:numId w:val="6"/>
        </w:numPr>
        <w:tabs>
          <w:tab w:val="left" w:pos="149"/>
        </w:tabs>
        <w:jc w:val="both"/>
      </w:pPr>
      <w:r>
        <w:rPr>
          <w:u w:val="single"/>
          <w:rtl/>
        </w:rPr>
        <w:t>חוט שני</w:t>
      </w:r>
      <w:r>
        <w:rPr>
          <w:rtl/>
        </w:rPr>
        <w:t xml:space="preserve"> (פסח פרק י"א ס"ק א' ד"ה אין</w:t>
      </w:r>
      <w:r>
        <w:rPr>
          <w:rFonts w:hint="cs"/>
          <w:rtl/>
        </w:rPr>
        <w:t xml:space="preserve">) </w:t>
      </w:r>
      <w:r>
        <w:rPr>
          <w:rtl/>
        </w:rPr>
        <w:t>– "אין צריך להמתין אחרי רחיצת הכלים מעת לעת כדי להגעילן. וצ"ע מדברי המ"ב שכתב, ואפילו שולחנות ישפשף יפה וישהה אחר השפשוף מעת לעת שלא יהיו בני יומן ויהיו מנוגבין יפה מן המים הצוננים וכו', עיי"ש. דמשמע דצריך להמתין מעת לעת מהשפשוף, ואפשר דחוששין שנבלע חם לפני השפשוף ואז דינו כבן יומו, וצ"ע"</w:t>
      </w:r>
      <w:r>
        <w:rPr>
          <w:rFonts w:hint="cs"/>
          <w:rtl/>
        </w:rPr>
        <w:t>.</w:t>
      </w:r>
    </w:p>
    <w:p w14:paraId="5FB97BC5" w14:textId="77777777" w:rsidR="00E920C9" w:rsidRDefault="00E920C9" w:rsidP="00E920C9">
      <w:pPr>
        <w:jc w:val="both"/>
      </w:pPr>
    </w:p>
    <w:p w14:paraId="69CE142C" w14:textId="77777777" w:rsidR="00E920C9" w:rsidRDefault="00E920C9" w:rsidP="00E764A3">
      <w:pPr>
        <w:numPr>
          <w:ilvl w:val="0"/>
          <w:numId w:val="6"/>
        </w:numPr>
        <w:jc w:val="both"/>
      </w:pPr>
      <w:r w:rsidRPr="00E920C9">
        <w:rPr>
          <w:sz w:val="28"/>
          <w:szCs w:val="28"/>
          <w:u w:val="single"/>
          <w:rtl/>
        </w:rPr>
        <w:t>להכשיר במצקת</w:t>
      </w:r>
      <w:r w:rsidRPr="00226E64">
        <w:rPr>
          <w:rtl/>
        </w:rPr>
        <w:t xml:space="preserve"> [</w:t>
      </w:r>
      <w:r w:rsidRPr="00226E64">
        <w:t>ladle</w:t>
      </w:r>
      <w:r w:rsidRPr="00226E64">
        <w:rPr>
          <w:rFonts w:hint="cs"/>
          <w:rtl/>
        </w:rPr>
        <w:t>]</w:t>
      </w:r>
      <w:r>
        <w:rPr>
          <w:rFonts w:hint="cs"/>
          <w:rtl/>
        </w:rPr>
        <w:t>.</w:t>
      </w:r>
    </w:p>
    <w:p w14:paraId="21E8D37F" w14:textId="77777777" w:rsidR="00E920C9" w:rsidRDefault="00E920C9" w:rsidP="00E764A3">
      <w:pPr>
        <w:numPr>
          <w:ilvl w:val="1"/>
          <w:numId w:val="6"/>
        </w:numPr>
        <w:tabs>
          <w:tab w:val="left" w:pos="149"/>
        </w:tabs>
        <w:jc w:val="both"/>
      </w:pPr>
      <w:r>
        <w:rPr>
          <w:rFonts w:hint="cs"/>
          <w:rtl/>
        </w:rPr>
        <w:t>עי' סוף סי' צ"ב, לשיטות ומראי מקומות.</w:t>
      </w:r>
    </w:p>
    <w:p w14:paraId="7C067E1C" w14:textId="77777777" w:rsidR="005829C6" w:rsidRDefault="005829C6" w:rsidP="00C1527A">
      <w:pPr>
        <w:tabs>
          <w:tab w:val="left" w:pos="149"/>
        </w:tabs>
        <w:sectPr w:rsidR="005829C6" w:rsidSect="00C1527A">
          <w:headerReference w:type="default" r:id="rId58"/>
          <w:type w:val="continuous"/>
          <w:pgSz w:w="11906" w:h="16838"/>
          <w:pgMar w:top="719" w:right="567" w:bottom="540" w:left="737" w:header="360" w:footer="207" w:gutter="0"/>
          <w:paperSrc w:first="15" w:other="15"/>
          <w:cols w:space="720"/>
          <w:formProt w:val="0"/>
          <w:docGrid w:linePitch="360"/>
        </w:sectPr>
      </w:pPr>
    </w:p>
    <w:p w14:paraId="2020E33F" w14:textId="77777777" w:rsidR="005829C6" w:rsidRDefault="005829C6" w:rsidP="00C1527A">
      <w:pPr>
        <w:tabs>
          <w:tab w:val="left" w:pos="149"/>
        </w:tabs>
        <w:jc w:val="both"/>
      </w:pPr>
    </w:p>
    <w:p w14:paraId="28BAB118" w14:textId="7BB32364" w:rsidR="005829C6" w:rsidRDefault="00661181" w:rsidP="00E764A3">
      <w:pPr>
        <w:numPr>
          <w:ilvl w:val="0"/>
          <w:numId w:val="6"/>
        </w:numPr>
        <w:tabs>
          <w:tab w:val="clear" w:pos="142"/>
          <w:tab w:val="left" w:pos="149"/>
        </w:tabs>
        <w:jc w:val="both"/>
      </w:pPr>
      <w:r w:rsidRPr="00F17809">
        <w:rPr>
          <w:sz w:val="28"/>
          <w:szCs w:val="28"/>
          <w:u w:val="single"/>
          <w:rtl/>
        </w:rPr>
        <w:t>נגיעת</w:t>
      </w:r>
      <w:r w:rsidR="00225E7E">
        <w:rPr>
          <w:rFonts w:hint="cs"/>
          <w:sz w:val="28"/>
          <w:szCs w:val="28"/>
          <w:u w:val="single"/>
          <w:rtl/>
        </w:rPr>
        <w:t xml:space="preserve"> כלים בשעת הגעלה</w:t>
      </w:r>
      <w:r w:rsidR="00F17809">
        <w:rPr>
          <w:rFonts w:hint="cs"/>
          <w:rtl/>
        </w:rPr>
        <w:t xml:space="preserve"> -</w:t>
      </w:r>
      <w:r w:rsidR="00F17809">
        <w:rPr>
          <w:rtl/>
        </w:rPr>
        <w:t xml:space="preserve"> </w:t>
      </w:r>
      <w:r w:rsidR="00F17809">
        <w:rPr>
          <w:rFonts w:hint="cs"/>
          <w:rtl/>
        </w:rPr>
        <w:t>סעיף ג'</w:t>
      </w:r>
      <w:r>
        <w:rPr>
          <w:rtl/>
        </w:rPr>
        <w:t>.</w:t>
      </w:r>
    </w:p>
    <w:p w14:paraId="1D28AAF4" w14:textId="77777777" w:rsidR="005829C6" w:rsidRDefault="00661181" w:rsidP="00E764A3">
      <w:pPr>
        <w:numPr>
          <w:ilvl w:val="1"/>
          <w:numId w:val="6"/>
        </w:numPr>
        <w:tabs>
          <w:tab w:val="left" w:pos="149"/>
        </w:tabs>
        <w:jc w:val="both"/>
      </w:pPr>
      <w:r>
        <w:rPr>
          <w:b/>
          <w:bCs/>
          <w:rtl/>
        </w:rPr>
        <w:t>הלכה</w:t>
      </w:r>
      <w:r>
        <w:rPr>
          <w:rtl/>
        </w:rPr>
        <w:t>.</w:t>
      </w:r>
    </w:p>
    <w:p w14:paraId="3C332630" w14:textId="77777777" w:rsidR="005829C6" w:rsidRDefault="00661181" w:rsidP="00E764A3">
      <w:pPr>
        <w:numPr>
          <w:ilvl w:val="2"/>
          <w:numId w:val="6"/>
        </w:numPr>
        <w:tabs>
          <w:tab w:val="left" w:pos="149"/>
        </w:tabs>
        <w:jc w:val="both"/>
      </w:pPr>
      <w:r>
        <w:rPr>
          <w:rtl/>
        </w:rPr>
        <w:t xml:space="preserve">מחמיר – </w:t>
      </w:r>
      <w:r>
        <w:rPr>
          <w:u w:val="single"/>
          <w:rtl/>
        </w:rPr>
        <w:t>שו"ע</w:t>
      </w:r>
      <w:r>
        <w:rPr>
          <w:rtl/>
        </w:rPr>
        <w:t xml:space="preserve"> (סעי' ג'), </w:t>
      </w:r>
      <w:r>
        <w:rPr>
          <w:u w:val="single"/>
          <w:rtl/>
        </w:rPr>
        <w:t>ח"א</w:t>
      </w:r>
      <w:r>
        <w:rPr>
          <w:rtl/>
        </w:rPr>
        <w:t xml:space="preserve"> (כלל קכ"ה סעי' ל"א), </w:t>
      </w:r>
      <w:r>
        <w:rPr>
          <w:u w:val="single"/>
          <w:rtl/>
        </w:rPr>
        <w:t>קיצור שו"ע</w:t>
      </w:r>
      <w:r>
        <w:rPr>
          <w:rtl/>
        </w:rPr>
        <w:t xml:space="preserve"> (סי' קט"ז סעי' ט"ו, "ולא יניח כלים הרבה בפעם אחת לתוך הכלי שהוא מגעיל בו, כדי שלא יגעו ביחד. דאם כן במקום נגיעתן אינן נגעלין"), </w:t>
      </w:r>
      <w:r>
        <w:rPr>
          <w:u w:val="single"/>
          <w:rtl/>
        </w:rPr>
        <w:t>פוסקים</w:t>
      </w:r>
      <w:r>
        <w:rPr>
          <w:rtl/>
        </w:rPr>
        <w:t>.</w:t>
      </w:r>
    </w:p>
    <w:p w14:paraId="114CC739" w14:textId="77777777" w:rsidR="005829C6" w:rsidRDefault="00661181" w:rsidP="00E764A3">
      <w:pPr>
        <w:numPr>
          <w:ilvl w:val="2"/>
          <w:numId w:val="6"/>
        </w:numPr>
        <w:tabs>
          <w:tab w:val="left" w:pos="149"/>
        </w:tabs>
        <w:jc w:val="both"/>
      </w:pPr>
      <w:r>
        <w:rPr>
          <w:b/>
          <w:bCs/>
          <w:rtl/>
        </w:rPr>
        <w:t>משום דבעינן שיעלה הרתיחה</w:t>
      </w:r>
      <w:r>
        <w:rPr>
          <w:rtl/>
        </w:rPr>
        <w:t xml:space="preserve"> בכל מקום – </w:t>
      </w:r>
      <w:r>
        <w:rPr>
          <w:u w:val="single"/>
          <w:rtl/>
        </w:rPr>
        <w:t>או"ה</w:t>
      </w:r>
      <w:r>
        <w:rPr>
          <w:rtl/>
        </w:rPr>
        <w:t xml:space="preserve"> (כלל נ"ח דין ס"ה, "לפי שאין הרותחין שולטת כ"כ סביבו' הכלים להפליט"), </w:t>
      </w:r>
      <w:r>
        <w:rPr>
          <w:u w:val="single"/>
          <w:rtl/>
        </w:rPr>
        <w:t>ט"ז</w:t>
      </w:r>
      <w:r>
        <w:rPr>
          <w:rtl/>
        </w:rPr>
        <w:t xml:space="preserve"> (ס"ק ט', "דבמקום נגיעתן לא סלקי הרתיח'"), </w:t>
      </w:r>
      <w:r>
        <w:rPr>
          <w:u w:val="single"/>
          <w:rtl/>
        </w:rPr>
        <w:t>עולת שבת</w:t>
      </w:r>
      <w:r>
        <w:rPr>
          <w:rtl/>
        </w:rPr>
        <w:t xml:space="preserve"> (ס"ק ג', "דבעינן שיעלה הרתיחה בכל מקום"), </w:t>
      </w:r>
      <w:r>
        <w:rPr>
          <w:u w:val="single"/>
          <w:rtl/>
        </w:rPr>
        <w:t>ח"א</w:t>
      </w:r>
      <w:r>
        <w:rPr>
          <w:rtl/>
        </w:rPr>
        <w:t xml:space="preserve"> (כלל קכ"ה סעי' ל"א, "לא יניח כלים הרבה לתוך כלי ויגעילם יחד אם נוגעים זה בזה, דבמקום נגיעתן לא סלקי הרתיחה"), </w:t>
      </w:r>
      <w:r>
        <w:rPr>
          <w:u w:val="single"/>
          <w:rtl/>
        </w:rPr>
        <w:t>גר"ז</w:t>
      </w:r>
      <w:r>
        <w:rPr>
          <w:rtl/>
        </w:rPr>
        <w:t xml:space="preserve"> (סעי' כ"ה, "לענין הגעלה צריך שרתיחת המים יגיעו בכל שטח הכלי ובמקום נגיעתם אין הרתיחה עולה יפה"), </w:t>
      </w:r>
      <w:r>
        <w:rPr>
          <w:u w:val="single"/>
          <w:rtl/>
        </w:rPr>
        <w:t>מ"ב</w:t>
      </w:r>
      <w:r>
        <w:rPr>
          <w:rtl/>
        </w:rPr>
        <w:t xml:space="preserve"> (ס"ק כ"ב, "דבמקום נגיעתן לא סלקי הרתיחה").</w:t>
      </w:r>
    </w:p>
    <w:p w14:paraId="498389A2" w14:textId="6CA693AE" w:rsidR="005829C6" w:rsidRDefault="00661181" w:rsidP="00E764A3">
      <w:pPr>
        <w:numPr>
          <w:ilvl w:val="3"/>
          <w:numId w:val="6"/>
        </w:numPr>
        <w:tabs>
          <w:tab w:val="left" w:pos="149"/>
        </w:tabs>
        <w:jc w:val="both"/>
      </w:pPr>
      <w:r>
        <w:rPr>
          <w:b/>
          <w:bCs/>
          <w:rtl/>
        </w:rPr>
        <w:t>נ"מ גדולה</w:t>
      </w:r>
      <w:r w:rsidR="00C96C4E">
        <w:rPr>
          <w:rFonts w:hint="cs"/>
          <w:rtl/>
        </w:rPr>
        <w:t>:</w:t>
      </w:r>
      <w:r>
        <w:rPr>
          <w:rtl/>
        </w:rPr>
        <w:t xml:space="preserve"> כיון </w:t>
      </w:r>
      <w:r w:rsidR="00225E7E">
        <w:rPr>
          <w:rFonts w:hint="cs"/>
          <w:rtl/>
        </w:rPr>
        <w:t>ש</w:t>
      </w:r>
      <w:r>
        <w:rPr>
          <w:rtl/>
        </w:rPr>
        <w:t>מחמיר</w:t>
      </w:r>
      <w:r w:rsidR="00225E7E">
        <w:rPr>
          <w:rFonts w:hint="cs"/>
          <w:rtl/>
        </w:rPr>
        <w:t>ין</w:t>
      </w:r>
      <w:r>
        <w:rPr>
          <w:rtl/>
        </w:rPr>
        <w:t xml:space="preserve"> ל</w:t>
      </w:r>
      <w:r w:rsidR="00225E7E">
        <w:rPr>
          <w:rFonts w:hint="cs"/>
          <w:rtl/>
        </w:rPr>
        <w:t>ה</w:t>
      </w:r>
      <w:r>
        <w:rPr>
          <w:rtl/>
        </w:rPr>
        <w:t>שא</w:t>
      </w:r>
      <w:r w:rsidR="00225E7E">
        <w:rPr>
          <w:rFonts w:hint="cs"/>
          <w:rtl/>
        </w:rPr>
        <w:t>י</w:t>
      </w:r>
      <w:r>
        <w:rPr>
          <w:rtl/>
        </w:rPr>
        <w:t>ר כלים קצת בתוך המים, ולא להוציאם מיד</w:t>
      </w:r>
      <w:r w:rsidR="00225E7E">
        <w:rPr>
          <w:rFonts w:hint="cs"/>
          <w:rtl/>
        </w:rPr>
        <w:t>ף</w:t>
      </w:r>
      <w:r>
        <w:rPr>
          <w:rtl/>
        </w:rPr>
        <w:t xml:space="preserve"> ממילא א"א לזרוק כלים בתוך קדרה. וכן נראה מהנו"כ בסעי' ד', שמדברים או בצבת או רשת, ולא נזכר שם שלא צריך כלום.</w:t>
      </w:r>
    </w:p>
    <w:p w14:paraId="5643E0F8" w14:textId="77777777" w:rsidR="005829C6" w:rsidRDefault="00661181" w:rsidP="00E764A3">
      <w:pPr>
        <w:numPr>
          <w:ilvl w:val="3"/>
          <w:numId w:val="6"/>
        </w:numPr>
        <w:tabs>
          <w:tab w:val="left" w:pos="149"/>
        </w:tabs>
        <w:jc w:val="both"/>
      </w:pPr>
      <w:r>
        <w:rPr>
          <w:rtl/>
        </w:rPr>
        <w:t xml:space="preserve">אמנם עי' </w:t>
      </w:r>
      <w:r>
        <w:rPr>
          <w:u w:val="single"/>
          <w:rtl/>
        </w:rPr>
        <w:t>הגר"י ברקוביץ</w:t>
      </w:r>
      <w:r>
        <w:rPr>
          <w:rtl/>
        </w:rPr>
        <w:t xml:space="preserve"> שליט"א (מכתב במייל) -</w:t>
      </w:r>
    </w:p>
    <w:p w14:paraId="695CD1D2" w14:textId="7A76CD52" w:rsidR="00D21763" w:rsidRDefault="00D21763" w:rsidP="00D21763">
      <w:pPr>
        <w:bidi w:val="0"/>
        <w:ind w:right="495"/>
        <w:jc w:val="both"/>
        <w:rPr>
          <w:sz w:val="22"/>
          <w:szCs w:val="22"/>
        </w:rPr>
      </w:pPr>
      <w:r>
        <w:t xml:space="preserve">Regarding </w:t>
      </w:r>
      <w:proofErr w:type="spellStart"/>
      <w:r>
        <w:t>hagalah</w:t>
      </w:r>
      <w:proofErr w:type="spellEnd"/>
      <w:r>
        <w:t xml:space="preserve"> on silverware. The minhag is to bring to a boil, then drop it in, get to a boil again (usually stops boiling when a cold utensil is dropped in) then wait a bit. There is another din that </w:t>
      </w:r>
      <w:proofErr w:type="spellStart"/>
      <w:r>
        <w:t>lechatchila</w:t>
      </w:r>
      <w:proofErr w:type="spellEnd"/>
      <w:r>
        <w:t xml:space="preserve"> two </w:t>
      </w:r>
      <w:proofErr w:type="spellStart"/>
      <w:r>
        <w:t>kelim</w:t>
      </w:r>
      <w:proofErr w:type="spellEnd"/>
      <w:r>
        <w:t xml:space="preserve"> shouldn't be touching during </w:t>
      </w:r>
      <w:proofErr w:type="spellStart"/>
      <w:r>
        <w:t>hagalah</w:t>
      </w:r>
      <w:proofErr w:type="spellEnd"/>
      <w:r>
        <w:t>. Then isn't it a problem that the silverware, after being dropped in, is touching the bottom of the pot?</w:t>
      </w:r>
    </w:p>
    <w:p w14:paraId="73C19EAB" w14:textId="28EA5695" w:rsidR="00D21763" w:rsidRDefault="00D21763" w:rsidP="00D21763">
      <w:pPr>
        <w:tabs>
          <w:tab w:val="left" w:pos="149"/>
        </w:tabs>
        <w:bidi w:val="0"/>
        <w:ind w:right="495"/>
        <w:jc w:val="both"/>
      </w:pPr>
      <w:r>
        <w:t xml:space="preserve">R' Y. </w:t>
      </w:r>
      <w:proofErr w:type="spellStart"/>
      <w:r>
        <w:t>Berkovits</w:t>
      </w:r>
      <w:proofErr w:type="spellEnd"/>
      <w:r>
        <w:t xml:space="preserve"> wrote: The assumption is, that for small utensils dropping it in is enough. If you want to be </w:t>
      </w:r>
      <w:proofErr w:type="spellStart"/>
      <w:r>
        <w:t>machmir</w:t>
      </w:r>
      <w:proofErr w:type="spellEnd"/>
      <w:r>
        <w:t xml:space="preserve"> - you can get a net and shake it off the bottom.</w:t>
      </w:r>
    </w:p>
    <w:p w14:paraId="0F931B01" w14:textId="2AFBC989" w:rsidR="00014E63" w:rsidRPr="00014E63" w:rsidRDefault="00014E63" w:rsidP="00E764A3">
      <w:pPr>
        <w:numPr>
          <w:ilvl w:val="3"/>
          <w:numId w:val="6"/>
        </w:numPr>
        <w:tabs>
          <w:tab w:val="left" w:pos="149"/>
        </w:tabs>
        <w:jc w:val="both"/>
      </w:pPr>
      <w:r w:rsidRPr="00014E63">
        <w:rPr>
          <w:u w:val="single"/>
          <w:rtl/>
        </w:rPr>
        <w:t>ראשית דרכו</w:t>
      </w:r>
      <w:r>
        <w:rPr>
          <w:rtl/>
        </w:rPr>
        <w:t xml:space="preserve"> (</w:t>
      </w:r>
      <w:r>
        <w:rPr>
          <w:rFonts w:hint="cs"/>
          <w:rtl/>
        </w:rPr>
        <w:t xml:space="preserve">הע' כ') </w:t>
      </w:r>
      <w:r>
        <w:rPr>
          <w:rtl/>
        </w:rPr>
        <w:t>–</w:t>
      </w:r>
      <w:r>
        <w:rPr>
          <w:rFonts w:hint="cs"/>
          <w:rtl/>
        </w:rPr>
        <w:t xml:space="preserve"> "</w:t>
      </w:r>
      <w:r>
        <w:rPr>
          <w:rtl/>
        </w:rPr>
        <w:t>שמעתי מהגר"י שטילרמן שליט"א, דלמה דקיי"ל לעיל שלכתחילה צריך להשהות הכלי</w:t>
      </w:r>
      <w:r>
        <w:rPr>
          <w:rFonts w:hint="cs"/>
          <w:rtl/>
        </w:rPr>
        <w:t xml:space="preserve"> </w:t>
      </w:r>
      <w:r>
        <w:rPr>
          <w:rtl/>
        </w:rPr>
        <w:t>במי הגעלה קצת זמן ולא להוציאו מיד, ה"נ אם מיד שוקע ונוגע בקרקעית היורה נמצא</w:t>
      </w:r>
      <w:r>
        <w:rPr>
          <w:rFonts w:hint="cs"/>
          <w:rtl/>
        </w:rPr>
        <w:t xml:space="preserve"> </w:t>
      </w:r>
      <w:r>
        <w:rPr>
          <w:rtl/>
        </w:rPr>
        <w:t>שלא שהה במי הגעלה אלא זמן מועט. אמנם נראה ללמד זכות על הנוהגים כן, שהרי בדרך</w:t>
      </w:r>
      <w:r>
        <w:rPr>
          <w:rFonts w:hint="cs"/>
          <w:rtl/>
        </w:rPr>
        <w:t xml:space="preserve"> </w:t>
      </w:r>
      <w:r>
        <w:rPr>
          <w:rtl/>
        </w:rPr>
        <w:t>כלל עושים כן בסכו"ם, והרי רוב שימושם בכלי שני שסגי בהגעלה בחום יס"ב כנ"ל, לכן</w:t>
      </w:r>
      <w:r>
        <w:rPr>
          <w:rFonts w:hint="cs"/>
          <w:rtl/>
        </w:rPr>
        <w:t xml:space="preserve"> </w:t>
      </w:r>
      <w:r>
        <w:rPr>
          <w:rtl/>
        </w:rPr>
        <w:t>מהני אפי' נוגעים זה בזה כמו שצידדנו דמה דאמרינן שלא סלק הרתיחה היינו רק שאינו</w:t>
      </w:r>
      <w:r>
        <w:rPr>
          <w:rFonts w:hint="cs"/>
          <w:rtl/>
        </w:rPr>
        <w:t xml:space="preserve"> </w:t>
      </w:r>
      <w:r>
        <w:rPr>
          <w:rtl/>
        </w:rPr>
        <w:t>כרותח אבל מהני לכלי שרק צריך יס"ב</w:t>
      </w:r>
      <w:r>
        <w:rPr>
          <w:rFonts w:hint="cs"/>
          <w:rtl/>
        </w:rPr>
        <w:t>".</w:t>
      </w:r>
    </w:p>
    <w:p w14:paraId="5E0E4348" w14:textId="6558827E" w:rsidR="005829C6" w:rsidRDefault="00661181" w:rsidP="00E764A3">
      <w:pPr>
        <w:numPr>
          <w:ilvl w:val="2"/>
          <w:numId w:val="6"/>
        </w:numPr>
        <w:tabs>
          <w:tab w:val="left" w:pos="149"/>
        </w:tabs>
        <w:jc w:val="both"/>
      </w:pPr>
      <w:r>
        <w:rPr>
          <w:u w:val="single"/>
          <w:rtl/>
        </w:rPr>
        <w:t>רע"א</w:t>
      </w:r>
      <w:r>
        <w:rPr>
          <w:rtl/>
        </w:rPr>
        <w:t xml:space="preserve"> (על רמ"א סעי' ג')</w:t>
      </w:r>
      <w:r w:rsidR="00DB1EE5">
        <w:rPr>
          <w:rFonts w:hint="cs"/>
          <w:rtl/>
        </w:rPr>
        <w:t xml:space="preserve">, הו"ד </w:t>
      </w:r>
      <w:r w:rsidR="00DB1EE5" w:rsidRPr="00DB1EE5">
        <w:rPr>
          <w:rFonts w:hint="cs"/>
          <w:u w:val="single"/>
          <w:rtl/>
        </w:rPr>
        <w:t>בשעה"צ</w:t>
      </w:r>
      <w:r w:rsidR="00DB1EE5">
        <w:rPr>
          <w:rFonts w:hint="cs"/>
          <w:rtl/>
        </w:rPr>
        <w:t xml:space="preserve"> (ס"ק כ"ז)</w:t>
      </w:r>
      <w:r>
        <w:rPr>
          <w:rtl/>
        </w:rPr>
        <w:t xml:space="preserve"> – </w:t>
      </w:r>
      <w:bookmarkStart w:id="107" w:name="_Hlk5134533"/>
      <w:r>
        <w:rPr>
          <w:rtl/>
        </w:rPr>
        <w:t>"קשה לי, דמה בכך דבמקום נגיעתן לא סלקי הרתיחה, הא המים נכנסין לכל תוך הכלי ואין צריך שיהיו המים על דופן הכלי מבחוץ אלא א"כ בכלים ששואבים בהם רותחים</w:t>
      </w:r>
      <w:bookmarkEnd w:id="107"/>
      <w:r>
        <w:rPr>
          <w:rtl/>
        </w:rPr>
        <w:t>".</w:t>
      </w:r>
    </w:p>
    <w:p w14:paraId="64380AF4" w14:textId="77777777" w:rsidR="005829C6" w:rsidRDefault="00661181" w:rsidP="00E764A3">
      <w:pPr>
        <w:numPr>
          <w:ilvl w:val="2"/>
          <w:numId w:val="6"/>
        </w:numPr>
        <w:tabs>
          <w:tab w:val="left" w:pos="149"/>
        </w:tabs>
        <w:jc w:val="both"/>
      </w:pPr>
      <w:r>
        <w:rPr>
          <w:u w:val="single"/>
          <w:rtl/>
        </w:rPr>
        <w:t>אמת ליעקב</w:t>
      </w:r>
      <w:r>
        <w:rPr>
          <w:rtl/>
        </w:rPr>
        <w:t xml:space="preserve"> (יו"ד הע' נ"ד) – "להגעיל הרבה כלים ביחד שמשימים אותם ברשת ומכניסים אותם למים ביחד, אין הדעת נוחה מהגעלה באופן כזה".</w:t>
      </w:r>
    </w:p>
    <w:p w14:paraId="55091EC3" w14:textId="77777777" w:rsidR="005829C6" w:rsidRDefault="005829C6" w:rsidP="00C1527A">
      <w:pPr>
        <w:tabs>
          <w:tab w:val="left" w:pos="149"/>
        </w:tabs>
        <w:sectPr w:rsidR="005829C6" w:rsidSect="00C1527A">
          <w:headerReference w:type="default" r:id="rId59"/>
          <w:type w:val="continuous"/>
          <w:pgSz w:w="11906" w:h="16838"/>
          <w:pgMar w:top="719" w:right="567" w:bottom="540" w:left="737" w:header="360" w:footer="207" w:gutter="0"/>
          <w:paperSrc w:first="15" w:other="15"/>
          <w:cols w:space="720"/>
          <w:formProt w:val="0"/>
          <w:docGrid w:linePitch="360"/>
        </w:sectPr>
      </w:pPr>
    </w:p>
    <w:p w14:paraId="59EDFCCC" w14:textId="77777777" w:rsidR="005829C6" w:rsidRDefault="005829C6" w:rsidP="00C1527A">
      <w:pPr>
        <w:tabs>
          <w:tab w:val="left" w:pos="149"/>
        </w:tabs>
        <w:jc w:val="both"/>
      </w:pPr>
    </w:p>
    <w:p w14:paraId="1A0815C6" w14:textId="77777777" w:rsidR="005829C6" w:rsidRDefault="00F17809" w:rsidP="00E764A3">
      <w:pPr>
        <w:numPr>
          <w:ilvl w:val="0"/>
          <w:numId w:val="6"/>
        </w:numPr>
        <w:tabs>
          <w:tab w:val="clear" w:pos="142"/>
          <w:tab w:val="left" w:pos="149"/>
        </w:tabs>
        <w:jc w:val="both"/>
      </w:pPr>
      <w:r>
        <w:rPr>
          <w:rFonts w:hint="cs"/>
          <w:sz w:val="28"/>
          <w:szCs w:val="28"/>
          <w:u w:val="single"/>
          <w:rtl/>
        </w:rPr>
        <w:t>צבת</w:t>
      </w:r>
      <w:r w:rsidR="00661181">
        <w:rPr>
          <w:rtl/>
        </w:rPr>
        <w:t xml:space="preserve"> - </w:t>
      </w:r>
      <w:r>
        <w:rPr>
          <w:rFonts w:hint="cs"/>
          <w:rtl/>
        </w:rPr>
        <w:t>סעיף ד'</w:t>
      </w:r>
      <w:r w:rsidR="00661181">
        <w:rPr>
          <w:rtl/>
        </w:rPr>
        <w:t>.</w:t>
      </w:r>
    </w:p>
    <w:p w14:paraId="4338037A" w14:textId="4D7C5B9E" w:rsidR="005829C6" w:rsidRDefault="00661181" w:rsidP="00E764A3">
      <w:pPr>
        <w:numPr>
          <w:ilvl w:val="1"/>
          <w:numId w:val="6"/>
        </w:numPr>
        <w:tabs>
          <w:tab w:val="left" w:pos="149"/>
        </w:tabs>
        <w:jc w:val="both"/>
      </w:pPr>
      <w:r w:rsidRPr="00535472">
        <w:rPr>
          <w:b/>
          <w:bCs/>
          <w:rtl/>
        </w:rPr>
        <w:t>מה יותר טוב</w:t>
      </w:r>
      <w:r w:rsidR="00A80AA0">
        <w:rPr>
          <w:rFonts w:hint="cs"/>
          <w:b/>
          <w:bCs/>
          <w:rtl/>
        </w:rPr>
        <w:t>:</w:t>
      </w:r>
      <w:r w:rsidRPr="00535472">
        <w:rPr>
          <w:b/>
          <w:bCs/>
          <w:rtl/>
        </w:rPr>
        <w:t xml:space="preserve"> </w:t>
      </w:r>
      <w:r w:rsidR="00A80AA0">
        <w:rPr>
          <w:rFonts w:hint="cs"/>
          <w:b/>
          <w:bCs/>
          <w:rtl/>
        </w:rPr>
        <w:t>ב</w:t>
      </w:r>
      <w:r w:rsidRPr="00535472">
        <w:rPr>
          <w:b/>
          <w:bCs/>
          <w:rtl/>
        </w:rPr>
        <w:t>צבת</w:t>
      </w:r>
      <w:r w:rsidR="00A80AA0">
        <w:rPr>
          <w:rFonts w:hint="cs"/>
          <w:b/>
          <w:bCs/>
          <w:rtl/>
        </w:rPr>
        <w:t xml:space="preserve"> או </w:t>
      </w:r>
      <w:r w:rsidRPr="00535472">
        <w:rPr>
          <w:b/>
          <w:bCs/>
          <w:rtl/>
        </w:rPr>
        <w:t>סל</w:t>
      </w:r>
      <w:r w:rsidR="00910720">
        <w:rPr>
          <w:rFonts w:hint="cs"/>
          <w:b/>
          <w:bCs/>
          <w:rtl/>
        </w:rPr>
        <w:t xml:space="preserve"> מנוקב</w:t>
      </w:r>
      <w:r w:rsidR="00CD5ED4">
        <w:rPr>
          <w:rFonts w:hint="cs"/>
          <w:rtl/>
        </w:rPr>
        <w:t>.</w:t>
      </w:r>
    </w:p>
    <w:p w14:paraId="56EA4226" w14:textId="36D39B55" w:rsidR="00226E64" w:rsidRDefault="00661181" w:rsidP="00E764A3">
      <w:pPr>
        <w:numPr>
          <w:ilvl w:val="2"/>
          <w:numId w:val="6"/>
        </w:numPr>
        <w:tabs>
          <w:tab w:val="left" w:pos="149"/>
        </w:tabs>
        <w:jc w:val="both"/>
      </w:pPr>
      <w:r>
        <w:rPr>
          <w:rtl/>
        </w:rPr>
        <w:t>סל</w:t>
      </w:r>
      <w:r w:rsidR="00910720">
        <w:rPr>
          <w:rFonts w:hint="cs"/>
          <w:rtl/>
        </w:rPr>
        <w:t xml:space="preserve"> מנוקב</w:t>
      </w:r>
      <w:r w:rsidR="00226E64">
        <w:rPr>
          <w:rFonts w:hint="cs"/>
          <w:rtl/>
        </w:rPr>
        <w:t>.</w:t>
      </w:r>
    </w:p>
    <w:p w14:paraId="73F89C0B" w14:textId="77777777" w:rsidR="00226E64" w:rsidRDefault="00661181" w:rsidP="00E764A3">
      <w:pPr>
        <w:numPr>
          <w:ilvl w:val="3"/>
          <w:numId w:val="6"/>
        </w:numPr>
        <w:tabs>
          <w:tab w:val="left" w:pos="149"/>
        </w:tabs>
        <w:jc w:val="both"/>
      </w:pPr>
      <w:r>
        <w:rPr>
          <w:u w:val="single"/>
          <w:rtl/>
        </w:rPr>
        <w:t>או"ה</w:t>
      </w:r>
      <w:r>
        <w:rPr>
          <w:rtl/>
        </w:rPr>
        <w:t xml:space="preserve"> (כלל נ"ח דין ס"ג</w:t>
      </w:r>
      <w:r w:rsidR="00226E64">
        <w:rPr>
          <w:rFonts w:hint="cs"/>
          <w:rtl/>
        </w:rPr>
        <w:t xml:space="preserve">) </w:t>
      </w:r>
      <w:r w:rsidR="00226E64">
        <w:rPr>
          <w:rtl/>
        </w:rPr>
        <w:t>–</w:t>
      </w:r>
      <w:r>
        <w:rPr>
          <w:rtl/>
        </w:rPr>
        <w:t xml:space="preserve"> "ובעבור מקום חציצה מקום תפיסת הצבת יש נוהגין להיות לשם שני אנשים וכל אחד צבת בידו והראשון מכניס בצבתו והשני תופסו תוך המים רותחים בצבתו ומוציאו </w:t>
      </w:r>
      <w:r w:rsidRPr="00910720">
        <w:rPr>
          <w:b/>
          <w:bCs/>
          <w:rtl/>
        </w:rPr>
        <w:t>אך יש לחוש שמא מתוך כך יבא לשהותו הרבה ביורו</w:t>
      </w:r>
      <w:r>
        <w:rPr>
          <w:rtl/>
        </w:rPr>
        <w:t>. ע"כ טוב יותר להשימו בחרוזות קטנות של הדייגים הקלועין או בסל או במחבת ... ואין בו דבר שחוצץ"</w:t>
      </w:r>
      <w:r w:rsidR="00226E64">
        <w:rPr>
          <w:rFonts w:hint="cs"/>
          <w:rtl/>
        </w:rPr>
        <w:t>.</w:t>
      </w:r>
    </w:p>
    <w:p w14:paraId="238755F2" w14:textId="77777777" w:rsidR="00226E64" w:rsidRDefault="00661181" w:rsidP="00E764A3">
      <w:pPr>
        <w:numPr>
          <w:ilvl w:val="3"/>
          <w:numId w:val="6"/>
        </w:numPr>
        <w:tabs>
          <w:tab w:val="left" w:pos="149"/>
        </w:tabs>
        <w:jc w:val="both"/>
      </w:pPr>
      <w:r w:rsidRPr="00524F85">
        <w:rPr>
          <w:u w:val="single"/>
          <w:rtl/>
        </w:rPr>
        <w:t>חק יעקב</w:t>
      </w:r>
      <w:r>
        <w:rPr>
          <w:rtl/>
        </w:rPr>
        <w:t xml:space="preserve"> (ס"ק ט"ז)</w:t>
      </w:r>
      <w:r w:rsidR="00910720">
        <w:rPr>
          <w:rFonts w:hint="cs"/>
          <w:rtl/>
        </w:rPr>
        <w:t xml:space="preserve"> </w:t>
      </w:r>
      <w:r w:rsidR="00910720">
        <w:rPr>
          <w:rtl/>
        </w:rPr>
        <w:t>–</w:t>
      </w:r>
      <w:r w:rsidR="00910720">
        <w:rPr>
          <w:rFonts w:hint="cs"/>
          <w:rtl/>
        </w:rPr>
        <w:t xml:space="preserve"> "</w:t>
      </w:r>
      <w:r w:rsidR="00524F85">
        <w:rPr>
          <w:rtl/>
        </w:rPr>
        <w:t>אם מגעיל בצבת. וכתב באיסור והיתר כלל נ"ח דין (ס') [סג] וז"ל, וטוב יותר להשימו במחרוזת קטנה של דגים הקלועים או בסל, עכ"ל</w:t>
      </w:r>
      <w:r w:rsidR="00910720">
        <w:rPr>
          <w:rFonts w:hint="cs"/>
          <w:rtl/>
        </w:rPr>
        <w:t>"</w:t>
      </w:r>
      <w:r w:rsidR="00226E64">
        <w:rPr>
          <w:rFonts w:hint="cs"/>
          <w:rtl/>
        </w:rPr>
        <w:t>.</w:t>
      </w:r>
    </w:p>
    <w:p w14:paraId="19F8F9CF" w14:textId="77777777" w:rsidR="00226E64" w:rsidRDefault="00661181" w:rsidP="00E764A3">
      <w:pPr>
        <w:numPr>
          <w:ilvl w:val="3"/>
          <w:numId w:val="6"/>
        </w:numPr>
        <w:tabs>
          <w:tab w:val="left" w:pos="149"/>
        </w:tabs>
        <w:jc w:val="both"/>
      </w:pPr>
      <w:r>
        <w:rPr>
          <w:u w:val="single"/>
          <w:rtl/>
        </w:rPr>
        <w:t>ח"א</w:t>
      </w:r>
      <w:r>
        <w:rPr>
          <w:rtl/>
        </w:rPr>
        <w:t xml:space="preserve"> (כלל קכ"ה סעי' ל'</w:t>
      </w:r>
      <w:r w:rsidR="00226E64">
        <w:rPr>
          <w:rFonts w:hint="cs"/>
          <w:rtl/>
        </w:rPr>
        <w:t xml:space="preserve">) </w:t>
      </w:r>
      <w:r w:rsidR="00226E64">
        <w:rPr>
          <w:rtl/>
        </w:rPr>
        <w:t>–</w:t>
      </w:r>
      <w:r>
        <w:rPr>
          <w:rtl/>
        </w:rPr>
        <w:t xml:space="preserve"> "וטוב יותר לשום הכלים במחרוזה קטנה הקלועים (שקורין נעץ [רשת]) או בסל"</w:t>
      </w:r>
      <w:r w:rsidR="00226E64">
        <w:rPr>
          <w:rFonts w:hint="cs"/>
          <w:rtl/>
        </w:rPr>
        <w:t>.</w:t>
      </w:r>
    </w:p>
    <w:p w14:paraId="7F944C51" w14:textId="77777777" w:rsidR="00226E64" w:rsidRDefault="00661181" w:rsidP="00E764A3">
      <w:pPr>
        <w:numPr>
          <w:ilvl w:val="3"/>
          <w:numId w:val="6"/>
        </w:numPr>
        <w:tabs>
          <w:tab w:val="left" w:pos="149"/>
        </w:tabs>
        <w:jc w:val="both"/>
      </w:pPr>
      <w:r>
        <w:rPr>
          <w:u w:val="single"/>
          <w:rtl/>
        </w:rPr>
        <w:t>קיצור שו"ע</w:t>
      </w:r>
      <w:r>
        <w:rPr>
          <w:rtl/>
        </w:rPr>
        <w:t xml:space="preserve"> (סי' קט"ז סעי' ט"ו</w:t>
      </w:r>
      <w:r w:rsidR="00226E64">
        <w:rPr>
          <w:rFonts w:hint="cs"/>
          <w:rtl/>
        </w:rPr>
        <w:t xml:space="preserve">) </w:t>
      </w:r>
      <w:r w:rsidR="00226E64">
        <w:rPr>
          <w:rtl/>
        </w:rPr>
        <w:t>–</w:t>
      </w:r>
      <w:r>
        <w:rPr>
          <w:rtl/>
        </w:rPr>
        <w:t xml:space="preserve"> "וטוב יותר לשום את הכלים במחרוזה (רשת) או בתוך סל"</w:t>
      </w:r>
      <w:r w:rsidR="00226E64">
        <w:rPr>
          <w:rFonts w:hint="cs"/>
          <w:rtl/>
        </w:rPr>
        <w:t>.</w:t>
      </w:r>
    </w:p>
    <w:p w14:paraId="7740C29F" w14:textId="77777777" w:rsidR="00226E64" w:rsidRDefault="00661181" w:rsidP="00E764A3">
      <w:pPr>
        <w:numPr>
          <w:ilvl w:val="3"/>
          <w:numId w:val="6"/>
        </w:numPr>
        <w:tabs>
          <w:tab w:val="left" w:pos="149"/>
        </w:tabs>
        <w:jc w:val="both"/>
      </w:pPr>
      <w:r>
        <w:rPr>
          <w:u w:val="single"/>
          <w:rtl/>
        </w:rPr>
        <w:t>גר"ז</w:t>
      </w:r>
      <w:r>
        <w:rPr>
          <w:rtl/>
        </w:rPr>
        <w:t xml:space="preserve"> (סעי' כ"ו</w:t>
      </w:r>
      <w:r w:rsidR="00226E64">
        <w:rPr>
          <w:rFonts w:hint="cs"/>
          <w:rtl/>
        </w:rPr>
        <w:t xml:space="preserve">) </w:t>
      </w:r>
      <w:r w:rsidR="00226E64">
        <w:rPr>
          <w:rtl/>
        </w:rPr>
        <w:t>–</w:t>
      </w:r>
      <w:r>
        <w:rPr>
          <w:rtl/>
        </w:rPr>
        <w:t xml:space="preserve"> "אם אוחז את הכלי בתוך הרותחין על ידי צבת צריך לגלגל מעט את הכלי דהיינו שיפתח את הצבת בתוך הרותחין ויאחוז הכלי במקום אחר כדי שיעלו הרותחין על מקום אחיזת הצבת </w:t>
      </w:r>
      <w:r>
        <w:rPr>
          <w:b/>
          <w:bCs/>
          <w:rtl/>
        </w:rPr>
        <w:t>ולפיכך</w:t>
      </w:r>
      <w:r>
        <w:rPr>
          <w:rtl/>
        </w:rPr>
        <w:t xml:space="preserve"> יותר טוב להגעיל בשכבה או בסל מנוקב"</w:t>
      </w:r>
      <w:r w:rsidR="00226E64">
        <w:rPr>
          <w:rFonts w:hint="cs"/>
          <w:rtl/>
        </w:rPr>
        <w:t>.</w:t>
      </w:r>
    </w:p>
    <w:p w14:paraId="0A775011" w14:textId="77777777" w:rsidR="00226E64" w:rsidRDefault="00661181" w:rsidP="00E764A3">
      <w:pPr>
        <w:numPr>
          <w:ilvl w:val="3"/>
          <w:numId w:val="6"/>
        </w:numPr>
        <w:tabs>
          <w:tab w:val="left" w:pos="149"/>
        </w:tabs>
        <w:jc w:val="both"/>
      </w:pPr>
      <w:r>
        <w:rPr>
          <w:u w:val="single"/>
          <w:rtl/>
        </w:rPr>
        <w:t>מ"ב</w:t>
      </w:r>
      <w:r>
        <w:rPr>
          <w:rtl/>
        </w:rPr>
        <w:t xml:space="preserve"> (ס"ק כ"ג</w:t>
      </w:r>
      <w:r w:rsidR="00226E64">
        <w:rPr>
          <w:rFonts w:hint="cs"/>
          <w:rtl/>
        </w:rPr>
        <w:t xml:space="preserve">) </w:t>
      </w:r>
      <w:r w:rsidR="00226E64">
        <w:rPr>
          <w:rtl/>
        </w:rPr>
        <w:t>–</w:t>
      </w:r>
      <w:r>
        <w:rPr>
          <w:rtl/>
        </w:rPr>
        <w:t xml:space="preserve"> "וטוב יותר להגעיל בשבכה או בסל מנוקב"</w:t>
      </w:r>
      <w:r w:rsidR="00226E64">
        <w:rPr>
          <w:rFonts w:hint="cs"/>
          <w:rtl/>
        </w:rPr>
        <w:t>.</w:t>
      </w:r>
    </w:p>
    <w:p w14:paraId="1E474ADC" w14:textId="77777777" w:rsidR="00535472" w:rsidRDefault="00661181" w:rsidP="00E764A3">
      <w:pPr>
        <w:numPr>
          <w:ilvl w:val="3"/>
          <w:numId w:val="6"/>
        </w:numPr>
        <w:tabs>
          <w:tab w:val="left" w:pos="149"/>
        </w:tabs>
        <w:jc w:val="both"/>
      </w:pPr>
      <w:r>
        <w:rPr>
          <w:u w:val="single"/>
          <w:rtl/>
        </w:rPr>
        <w:t>הגר"ש איידר</w:t>
      </w:r>
      <w:r>
        <w:rPr>
          <w:rtl/>
        </w:rPr>
        <w:t xml:space="preserve"> זצ"ל (פסח, עמ' קנ"ב).</w:t>
      </w:r>
    </w:p>
    <w:p w14:paraId="300F939E" w14:textId="77777777" w:rsidR="005829C6" w:rsidRDefault="00661181" w:rsidP="00E764A3">
      <w:pPr>
        <w:numPr>
          <w:ilvl w:val="4"/>
          <w:numId w:val="6"/>
        </w:numPr>
        <w:tabs>
          <w:tab w:val="left" w:pos="149"/>
        </w:tabs>
        <w:jc w:val="both"/>
      </w:pPr>
      <w:r>
        <w:rPr>
          <w:u w:val="single"/>
          <w:rtl/>
        </w:rPr>
        <w:t>שעה"צ</w:t>
      </w:r>
      <w:r>
        <w:rPr>
          <w:rtl/>
        </w:rPr>
        <w:t xml:space="preserve"> (ס"ק כ"ח) – "ועיין בט"ז סעיף קטן ה שמצדד גם כן שבזה טוב יותר, שבאופן זה אין לחוש כלל שיחזור ויבלע, ואף שכלים שלנו המנהג</w:t>
      </w:r>
      <w:r w:rsidR="009872C4">
        <w:rPr>
          <w:rFonts w:hint="cs"/>
          <w:rtl/>
        </w:rPr>
        <w:t xml:space="preserve"> </w:t>
      </w:r>
      <w:r>
        <w:rPr>
          <w:b/>
          <w:bCs/>
          <w:rtl/>
        </w:rPr>
        <w:t>שאין מגעילין בני יומן</w:t>
      </w:r>
      <w:r>
        <w:rPr>
          <w:rtl/>
        </w:rPr>
        <w:t>, מכל מקום טוב יותר שלא יבלע כלל".</w:t>
      </w:r>
    </w:p>
    <w:p w14:paraId="609EE8FE" w14:textId="77777777" w:rsidR="005829C6" w:rsidRDefault="00661181" w:rsidP="00E764A3">
      <w:pPr>
        <w:numPr>
          <w:ilvl w:val="4"/>
          <w:numId w:val="6"/>
        </w:numPr>
        <w:tabs>
          <w:tab w:val="left" w:pos="149"/>
        </w:tabs>
        <w:jc w:val="both"/>
      </w:pPr>
      <w:r>
        <w:rPr>
          <w:rtl/>
        </w:rPr>
        <w:t>אולי רק משום חומרא דפסח.</w:t>
      </w:r>
    </w:p>
    <w:p w14:paraId="4B5D34E2" w14:textId="77777777" w:rsidR="005829C6" w:rsidRDefault="005829C6" w:rsidP="00C1527A">
      <w:pPr>
        <w:tabs>
          <w:tab w:val="left" w:pos="149"/>
        </w:tabs>
        <w:sectPr w:rsidR="005829C6" w:rsidSect="00C1527A">
          <w:headerReference w:type="default" r:id="rId60"/>
          <w:type w:val="continuous"/>
          <w:pgSz w:w="11906" w:h="16838"/>
          <w:pgMar w:top="719" w:right="567" w:bottom="540" w:left="737" w:header="360" w:footer="207" w:gutter="0"/>
          <w:paperSrc w:first="15" w:other="15"/>
          <w:cols w:space="720"/>
          <w:formProt w:val="0"/>
          <w:docGrid w:linePitch="360"/>
        </w:sectPr>
      </w:pPr>
    </w:p>
    <w:p w14:paraId="51C2AF6C" w14:textId="77777777" w:rsidR="005829C6" w:rsidRDefault="005829C6" w:rsidP="00C1527A">
      <w:pPr>
        <w:tabs>
          <w:tab w:val="left" w:pos="149"/>
        </w:tabs>
        <w:jc w:val="both"/>
      </w:pPr>
    </w:p>
    <w:p w14:paraId="34D09C99" w14:textId="28BD2192" w:rsidR="005829C6" w:rsidRDefault="00661181" w:rsidP="00E764A3">
      <w:pPr>
        <w:numPr>
          <w:ilvl w:val="0"/>
          <w:numId w:val="6"/>
        </w:numPr>
        <w:tabs>
          <w:tab w:val="clear" w:pos="142"/>
          <w:tab w:val="left" w:pos="149"/>
        </w:tabs>
        <w:jc w:val="both"/>
      </w:pPr>
      <w:r w:rsidRPr="00F17809">
        <w:rPr>
          <w:sz w:val="28"/>
          <w:szCs w:val="28"/>
          <w:u w:val="single"/>
          <w:rtl/>
        </w:rPr>
        <w:t>המים ש</w:t>
      </w:r>
      <w:r w:rsidR="00225E7E">
        <w:rPr>
          <w:rFonts w:hint="cs"/>
          <w:sz w:val="28"/>
          <w:szCs w:val="28"/>
          <w:u w:val="single"/>
          <w:rtl/>
        </w:rPr>
        <w:t>מ</w:t>
      </w:r>
      <w:r w:rsidRPr="00F17809">
        <w:rPr>
          <w:sz w:val="28"/>
          <w:szCs w:val="28"/>
          <w:u w:val="single"/>
          <w:rtl/>
        </w:rPr>
        <w:t>ח</w:t>
      </w:r>
      <w:r w:rsidR="00225E7E">
        <w:rPr>
          <w:rFonts w:hint="cs"/>
          <w:sz w:val="28"/>
          <w:szCs w:val="28"/>
          <w:u w:val="single"/>
          <w:rtl/>
        </w:rPr>
        <w:t>ממין</w:t>
      </w:r>
      <w:r w:rsidRPr="00F17809">
        <w:rPr>
          <w:sz w:val="28"/>
          <w:szCs w:val="28"/>
          <w:u w:val="single"/>
          <w:rtl/>
        </w:rPr>
        <w:t xml:space="preserve"> להכשיר</w:t>
      </w:r>
      <w:r w:rsidR="00F17809">
        <w:rPr>
          <w:rFonts w:hint="cs"/>
          <w:rtl/>
        </w:rPr>
        <w:t xml:space="preserve"> -</w:t>
      </w:r>
      <w:r w:rsidR="00F17809">
        <w:rPr>
          <w:rtl/>
        </w:rPr>
        <w:t xml:space="preserve"> </w:t>
      </w:r>
      <w:r w:rsidR="00F17809">
        <w:rPr>
          <w:rFonts w:hint="cs"/>
          <w:rtl/>
        </w:rPr>
        <w:t>סעיף ה'</w:t>
      </w:r>
      <w:r>
        <w:rPr>
          <w:rtl/>
        </w:rPr>
        <w:t>.</w:t>
      </w:r>
    </w:p>
    <w:p w14:paraId="421475AB" w14:textId="77777777" w:rsidR="005829C6" w:rsidRDefault="00661181" w:rsidP="00E764A3">
      <w:pPr>
        <w:numPr>
          <w:ilvl w:val="1"/>
          <w:numId w:val="6"/>
        </w:numPr>
        <w:tabs>
          <w:tab w:val="left" w:pos="149"/>
        </w:tabs>
        <w:jc w:val="both"/>
      </w:pPr>
      <w:r>
        <w:rPr>
          <w:b/>
          <w:bCs/>
          <w:rtl/>
        </w:rPr>
        <w:t>מים שהוחמו על ידי חשמל</w:t>
      </w:r>
      <w:r>
        <w:rPr>
          <w:rtl/>
        </w:rPr>
        <w:t>.</w:t>
      </w:r>
    </w:p>
    <w:p w14:paraId="25F30407" w14:textId="77777777" w:rsidR="00F17809" w:rsidRDefault="00661181" w:rsidP="00E764A3">
      <w:pPr>
        <w:numPr>
          <w:ilvl w:val="2"/>
          <w:numId w:val="6"/>
        </w:numPr>
        <w:tabs>
          <w:tab w:val="left" w:pos="149"/>
        </w:tabs>
        <w:jc w:val="both"/>
      </w:pPr>
      <w:r>
        <w:rPr>
          <w:rtl/>
        </w:rPr>
        <w:t>שכיון שמתאדם גוף החימום מחמת החשמל, נחשב הוא כאש</w:t>
      </w:r>
      <w:r w:rsidR="00F17809">
        <w:rPr>
          <w:rFonts w:hint="cs"/>
          <w:rtl/>
        </w:rPr>
        <w:t>.</w:t>
      </w:r>
    </w:p>
    <w:p w14:paraId="76EE5163" w14:textId="77777777" w:rsidR="00F17809" w:rsidRDefault="00661181" w:rsidP="00E764A3">
      <w:pPr>
        <w:numPr>
          <w:ilvl w:val="3"/>
          <w:numId w:val="6"/>
        </w:numPr>
        <w:tabs>
          <w:tab w:val="left" w:pos="149"/>
        </w:tabs>
        <w:jc w:val="both"/>
      </w:pPr>
      <w:r>
        <w:rPr>
          <w:u w:val="single"/>
          <w:rtl/>
        </w:rPr>
        <w:t>הגרשז"א</w:t>
      </w:r>
      <w:r>
        <w:rPr>
          <w:rtl/>
        </w:rPr>
        <w:t xml:space="preserve"> זצ"ל (שבות יצחק ח"ו עמ' פ"ז ד"ה וכן, הליכות שלמה פסח פרק ג' ס"ק ג')</w:t>
      </w:r>
      <w:r w:rsidR="00F17809">
        <w:rPr>
          <w:rFonts w:hint="cs"/>
          <w:rtl/>
        </w:rPr>
        <w:t xml:space="preserve"> </w:t>
      </w:r>
      <w:r w:rsidR="00F17809">
        <w:rPr>
          <w:rtl/>
        </w:rPr>
        <w:t>–</w:t>
      </w:r>
      <w:r w:rsidR="00F17809">
        <w:rPr>
          <w:rFonts w:hint="cs"/>
          <w:rtl/>
        </w:rPr>
        <w:t xml:space="preserve"> "</w:t>
      </w:r>
      <w:r w:rsidR="009872C4" w:rsidRPr="009872C4">
        <w:rPr>
          <w:rtl/>
        </w:rPr>
        <w:t>שאף לדברים הצריכים אש ותולדותיה וחמה לא מהני, כהגעלה (כמ"ש בסי תנ"ב ס"ה), מועיל היסק ע"י כח החשמל</w:t>
      </w:r>
      <w:r w:rsidR="009872C4">
        <w:rPr>
          <w:rFonts w:hint="cs"/>
          <w:rtl/>
        </w:rPr>
        <w:t xml:space="preserve"> </w:t>
      </w:r>
      <w:r w:rsidR="009872C4" w:rsidRPr="009872C4">
        <w:rPr>
          <w:rtl/>
        </w:rPr>
        <w:t>המלבן את המתכת ודינו כאש</w:t>
      </w:r>
      <w:r w:rsidR="00F17809">
        <w:rPr>
          <w:rFonts w:hint="cs"/>
          <w:rtl/>
        </w:rPr>
        <w:t>".</w:t>
      </w:r>
    </w:p>
    <w:p w14:paraId="2FB542CB" w14:textId="77777777" w:rsidR="00F17809" w:rsidRDefault="00661181" w:rsidP="00E764A3">
      <w:pPr>
        <w:numPr>
          <w:ilvl w:val="3"/>
          <w:numId w:val="6"/>
        </w:numPr>
        <w:tabs>
          <w:tab w:val="left" w:pos="149"/>
        </w:tabs>
        <w:jc w:val="both"/>
      </w:pPr>
      <w:r>
        <w:rPr>
          <w:u w:val="single"/>
          <w:rtl/>
        </w:rPr>
        <w:t>הגריש"א</w:t>
      </w:r>
      <w:r>
        <w:rPr>
          <w:rtl/>
        </w:rPr>
        <w:t xml:space="preserve"> זצ"ל (שבות יצחק ח"ו עמ' פ"ז ד"ה וכן, אשרי האיש או"ח פרק נ"ג אות כ"ח</w:t>
      </w:r>
      <w:r w:rsidR="00F17809">
        <w:rPr>
          <w:rFonts w:hint="cs"/>
          <w:rtl/>
        </w:rPr>
        <w:t xml:space="preserve">) </w:t>
      </w:r>
      <w:r w:rsidR="00F17809">
        <w:rPr>
          <w:rtl/>
        </w:rPr>
        <w:t>–</w:t>
      </w:r>
      <w:r>
        <w:rPr>
          <w:rtl/>
        </w:rPr>
        <w:t xml:space="preserve"> "דכיון דגוף חימום שיש בו חוט שמתאדם חשיב אש, מהני נמי להגעלת כלי שבישלו בו באש, ואין לחלק בין אור לאור כשם שאין מחלקים בין אור של עצים לאור של חומר בעירה אחר"</w:t>
      </w:r>
      <w:r w:rsidR="00F17809">
        <w:rPr>
          <w:rFonts w:hint="cs"/>
          <w:rtl/>
        </w:rPr>
        <w:t>.</w:t>
      </w:r>
    </w:p>
    <w:p w14:paraId="57D03B17" w14:textId="44B2A0C8" w:rsidR="00F17809" w:rsidRDefault="00661181" w:rsidP="00E764A3">
      <w:pPr>
        <w:numPr>
          <w:ilvl w:val="3"/>
          <w:numId w:val="6"/>
        </w:numPr>
        <w:tabs>
          <w:tab w:val="left" w:pos="149"/>
        </w:tabs>
        <w:jc w:val="both"/>
      </w:pPr>
      <w:r>
        <w:rPr>
          <w:rtl/>
        </w:rPr>
        <w:t xml:space="preserve">עי' </w:t>
      </w:r>
      <w:r>
        <w:rPr>
          <w:u w:val="single"/>
          <w:rtl/>
        </w:rPr>
        <w:t>חוט שני</w:t>
      </w:r>
      <w:r>
        <w:rPr>
          <w:rtl/>
        </w:rPr>
        <w:t xml:space="preserve"> (פסח פרק י' שעה"צ ס"ק קנ"ג</w:t>
      </w:r>
      <w:r w:rsidR="00F17809">
        <w:rPr>
          <w:b/>
          <w:i/>
          <w:rtl/>
        </w:rPr>
        <w:t>) –</w:t>
      </w:r>
      <w:r>
        <w:rPr>
          <w:rtl/>
        </w:rPr>
        <w:t xml:space="preserve"> "ואף שמים שהורתחו בחמי טבריה אי אפשר להגעיל בהם כמבואר בשו"ע, מ"מ י"ל דאף חימום חשמלי אף שלא נתלבן מ"מ חשיב כאור, וכמו לענין שבת חשבינן ליה כאור, וצ"ע"</w:t>
      </w:r>
      <w:r w:rsidR="00F17809">
        <w:rPr>
          <w:rFonts w:hint="cs"/>
          <w:rtl/>
        </w:rPr>
        <w:t>.</w:t>
      </w:r>
    </w:p>
    <w:p w14:paraId="13CEE16A" w14:textId="162157FC" w:rsidR="00027C15" w:rsidRDefault="00027C15" w:rsidP="00E764A3">
      <w:pPr>
        <w:numPr>
          <w:ilvl w:val="3"/>
          <w:numId w:val="6"/>
        </w:numPr>
        <w:tabs>
          <w:tab w:val="left" w:pos="149"/>
        </w:tabs>
        <w:jc w:val="both"/>
      </w:pPr>
      <w:r w:rsidRPr="00027C15">
        <w:rPr>
          <w:rFonts w:hint="cs"/>
          <w:u w:val="single"/>
          <w:rtl/>
        </w:rPr>
        <w:t>קובץ הלכות</w:t>
      </w:r>
      <w:r>
        <w:rPr>
          <w:rFonts w:hint="cs"/>
          <w:rtl/>
        </w:rPr>
        <w:t xml:space="preserve"> (פסק פרק י"א סעי' י"ז, הע' כ' [לשונו מובא לקמן]) </w:t>
      </w:r>
      <w:r>
        <w:rPr>
          <w:rtl/>
        </w:rPr>
        <w:t>–</w:t>
      </w:r>
      <w:r>
        <w:rPr>
          <w:rFonts w:hint="cs"/>
          <w:rtl/>
        </w:rPr>
        <w:t xml:space="preserve"> "</w:t>
      </w:r>
      <w:r>
        <w:rPr>
          <w:rtl/>
        </w:rPr>
        <w:t>ומים שהוחמו ע"י כח עלעקטרי ונעשו רותחין,</w:t>
      </w:r>
      <w:r>
        <w:rPr>
          <w:rFonts w:hint="cs"/>
          <w:rtl/>
        </w:rPr>
        <w:t xml:space="preserve"> </w:t>
      </w:r>
      <w:r>
        <w:rPr>
          <w:rtl/>
        </w:rPr>
        <w:t>חשיבי תולדות האור ממש, אבל מים שהוחמו ב'מַייקרווֵייב' אינו נחשב</w:t>
      </w:r>
      <w:r>
        <w:rPr>
          <w:rFonts w:hint="cs"/>
          <w:rtl/>
        </w:rPr>
        <w:t xml:space="preserve"> </w:t>
      </w:r>
      <w:r>
        <w:rPr>
          <w:rtl/>
        </w:rPr>
        <w:t>תולדות האור</w:t>
      </w:r>
      <w:r>
        <w:rPr>
          <w:rFonts w:hint="cs"/>
          <w:rtl/>
        </w:rPr>
        <w:t>".</w:t>
      </w:r>
    </w:p>
    <w:p w14:paraId="6A77B6EC" w14:textId="392A253D" w:rsidR="005829C6" w:rsidRDefault="00661181" w:rsidP="00E764A3">
      <w:pPr>
        <w:numPr>
          <w:ilvl w:val="3"/>
          <w:numId w:val="6"/>
        </w:numPr>
        <w:tabs>
          <w:tab w:val="left" w:pos="149"/>
        </w:tabs>
        <w:jc w:val="both"/>
      </w:pPr>
      <w:r>
        <w:rPr>
          <w:u w:val="single"/>
          <w:rtl/>
        </w:rPr>
        <w:t>סידור פסח כהלכתו</w:t>
      </w:r>
      <w:r>
        <w:rPr>
          <w:rtl/>
        </w:rPr>
        <w:t xml:space="preserve"> (פרק א' סעי' ט').</w:t>
      </w:r>
    </w:p>
    <w:p w14:paraId="20E374B2" w14:textId="6161EAFC" w:rsidR="00027C15" w:rsidRDefault="00027C15" w:rsidP="00E764A3">
      <w:pPr>
        <w:numPr>
          <w:ilvl w:val="3"/>
          <w:numId w:val="6"/>
        </w:numPr>
        <w:tabs>
          <w:tab w:val="left" w:pos="149"/>
        </w:tabs>
        <w:jc w:val="both"/>
      </w:pPr>
      <w:r>
        <w:rPr>
          <w:rFonts w:hint="cs"/>
          <w:u w:val="single"/>
          <w:rtl/>
        </w:rPr>
        <w:t>אהל יעקב</w:t>
      </w:r>
      <w:r w:rsidRPr="00027C15">
        <w:rPr>
          <w:rFonts w:hint="cs"/>
          <w:rtl/>
        </w:rPr>
        <w:t xml:space="preserve"> (סעי' כ"</w:t>
      </w:r>
      <w:r>
        <w:rPr>
          <w:rFonts w:hint="cs"/>
          <w:rtl/>
        </w:rPr>
        <w:t>ב).</w:t>
      </w:r>
    </w:p>
    <w:p w14:paraId="0DB16636" w14:textId="77777777" w:rsidR="005829C6" w:rsidRDefault="00661181" w:rsidP="00E764A3">
      <w:pPr>
        <w:numPr>
          <w:ilvl w:val="2"/>
          <w:numId w:val="6"/>
        </w:numPr>
        <w:tabs>
          <w:tab w:val="left" w:pos="149"/>
        </w:tabs>
        <w:jc w:val="both"/>
      </w:pPr>
      <w:r>
        <w:rPr>
          <w:rtl/>
        </w:rPr>
        <w:t xml:space="preserve">מראי מקומות – </w:t>
      </w:r>
      <w:r>
        <w:rPr>
          <w:u w:val="single"/>
          <w:rtl/>
        </w:rPr>
        <w:t>צפנת פענח</w:t>
      </w:r>
      <w:r>
        <w:rPr>
          <w:rtl/>
        </w:rPr>
        <w:t xml:space="preserve"> (סי' רע"ג אות ג').</w:t>
      </w:r>
    </w:p>
    <w:p w14:paraId="69AADD5D" w14:textId="77777777" w:rsidR="005829C6" w:rsidRDefault="00661181" w:rsidP="00E764A3">
      <w:pPr>
        <w:numPr>
          <w:ilvl w:val="3"/>
          <w:numId w:val="6"/>
        </w:numPr>
        <w:tabs>
          <w:tab w:val="left" w:pos="149"/>
        </w:tabs>
        <w:jc w:val="both"/>
      </w:pPr>
      <w:r>
        <w:rPr>
          <w:u w:val="single"/>
          <w:rtl/>
        </w:rPr>
        <w:t>הגרשז"א</w:t>
      </w:r>
      <w:r>
        <w:rPr>
          <w:rtl/>
        </w:rPr>
        <w:t xml:space="preserve"> זצ"ל (הליכות שלמה פסח פרק ג' ס"ק ג'</w:t>
      </w:r>
      <w:r w:rsidR="009872C4">
        <w:rPr>
          <w:rFonts w:hint="cs"/>
          <w:rtl/>
        </w:rPr>
        <w:t>, הע' ז'</w:t>
      </w:r>
      <w:r>
        <w:rPr>
          <w:rtl/>
        </w:rPr>
        <w:t>) – "ברם יש להסתפק אם הגעלה במים שנתחממו ע"י זרם חשמלי גרידא ...".</w:t>
      </w:r>
    </w:p>
    <w:p w14:paraId="5AFB1805" w14:textId="77777777" w:rsidR="00F17809" w:rsidRDefault="00F17809" w:rsidP="00E764A3">
      <w:pPr>
        <w:numPr>
          <w:ilvl w:val="3"/>
          <w:numId w:val="6"/>
        </w:numPr>
        <w:tabs>
          <w:tab w:val="left" w:pos="149"/>
        </w:tabs>
        <w:jc w:val="both"/>
      </w:pPr>
      <w:r>
        <w:rPr>
          <w:u w:val="single"/>
          <w:rtl/>
        </w:rPr>
        <w:t>פסקי תשובה</w:t>
      </w:r>
      <w:r>
        <w:rPr>
          <w:rtl/>
        </w:rPr>
        <w:t xml:space="preserve"> (סי' קע"א</w:t>
      </w:r>
      <w:r>
        <w:rPr>
          <w:b/>
          <w:i/>
          <w:rtl/>
        </w:rPr>
        <w:t>) –</w:t>
      </w:r>
      <w:r>
        <w:rPr>
          <w:rtl/>
        </w:rPr>
        <w:t xml:space="preserve"> "נראה כיון דאור העלעקטריע, גם לענין הבערה וכיבוי בשבת, לא נתברר בביאור גמור דחשיב אש ורק כי לחומרא חושבין אותו לאש, אבל לחשבו אש לקולא מנלן, [אמנם אם בלע ע"י כבוש צ"ע]"</w:t>
      </w:r>
      <w:r>
        <w:rPr>
          <w:rFonts w:hint="cs"/>
          <w:rtl/>
        </w:rPr>
        <w:t>.</w:t>
      </w:r>
    </w:p>
    <w:p w14:paraId="6DD54C7C" w14:textId="77777777" w:rsidR="005829C6" w:rsidRPr="000C6C8B" w:rsidRDefault="005829C6" w:rsidP="00C1527A">
      <w:pPr>
        <w:tabs>
          <w:tab w:val="left" w:pos="149"/>
        </w:tabs>
        <w:jc w:val="both"/>
        <w:rPr>
          <w:sz w:val="22"/>
          <w:szCs w:val="22"/>
        </w:rPr>
      </w:pPr>
    </w:p>
    <w:p w14:paraId="2AE414A1" w14:textId="77777777" w:rsidR="005829C6" w:rsidRDefault="00661181" w:rsidP="00E764A3">
      <w:pPr>
        <w:numPr>
          <w:ilvl w:val="1"/>
          <w:numId w:val="6"/>
        </w:numPr>
        <w:tabs>
          <w:tab w:val="left" w:pos="149"/>
        </w:tabs>
        <w:jc w:val="both"/>
      </w:pPr>
      <w:r>
        <w:rPr>
          <w:b/>
          <w:bCs/>
          <w:rtl/>
        </w:rPr>
        <w:t>מים שהוחמו במיקרוגל</w:t>
      </w:r>
      <w:r>
        <w:rPr>
          <w:rtl/>
        </w:rPr>
        <w:t>.</w:t>
      </w:r>
    </w:p>
    <w:p w14:paraId="732C698B" w14:textId="77777777" w:rsidR="005023D8" w:rsidRDefault="005023D8" w:rsidP="00E764A3">
      <w:pPr>
        <w:numPr>
          <w:ilvl w:val="2"/>
          <w:numId w:val="6"/>
        </w:numPr>
        <w:tabs>
          <w:tab w:val="left" w:pos="149"/>
        </w:tabs>
        <w:jc w:val="both"/>
      </w:pPr>
      <w:r>
        <w:rPr>
          <w:rFonts w:hint="cs"/>
          <w:rtl/>
        </w:rPr>
        <w:t>מהני.</w:t>
      </w:r>
    </w:p>
    <w:p w14:paraId="0AF82767" w14:textId="7C6A4D86" w:rsidR="005829C6" w:rsidRDefault="00661181" w:rsidP="00E764A3">
      <w:pPr>
        <w:numPr>
          <w:ilvl w:val="3"/>
          <w:numId w:val="6"/>
        </w:numPr>
        <w:tabs>
          <w:tab w:val="left" w:pos="149"/>
        </w:tabs>
        <w:jc w:val="both"/>
      </w:pPr>
      <w:r>
        <w:rPr>
          <w:u w:val="single"/>
          <w:rtl/>
        </w:rPr>
        <w:t>אג"מ</w:t>
      </w:r>
      <w:r>
        <w:rPr>
          <w:rtl/>
        </w:rPr>
        <w:t xml:space="preserve"> (הגר"ש איידר זצ"ל הל' פסח פרק </w:t>
      </w:r>
      <w:r w:rsidR="005023D8">
        <w:rPr>
          <w:rFonts w:hint="cs"/>
          <w:rtl/>
        </w:rPr>
        <w:t>ט"ו</w:t>
      </w:r>
      <w:r>
        <w:rPr>
          <w:rtl/>
        </w:rPr>
        <w:t xml:space="preserve"> הע' ע"ה, שמעתתא דמשה שמועות משה אות א'</w:t>
      </w:r>
      <w:r w:rsidR="005023D8">
        <w:rPr>
          <w:rFonts w:hint="cs"/>
          <w:rtl/>
        </w:rPr>
        <w:t xml:space="preserve">) </w:t>
      </w:r>
      <w:r w:rsidR="005023D8">
        <w:rPr>
          <w:rtl/>
        </w:rPr>
        <w:t>–</w:t>
      </w:r>
      <w:r w:rsidR="005023D8">
        <w:rPr>
          <w:rFonts w:hint="cs"/>
          <w:rtl/>
        </w:rPr>
        <w:t xml:space="preserve"> "דמהני"</w:t>
      </w:r>
      <w:r>
        <w:rPr>
          <w:rtl/>
        </w:rPr>
        <w:t>.</w:t>
      </w:r>
    </w:p>
    <w:p w14:paraId="28EECC81" w14:textId="77777777" w:rsidR="005023D8" w:rsidRDefault="00661181" w:rsidP="00E764A3">
      <w:pPr>
        <w:numPr>
          <w:ilvl w:val="2"/>
          <w:numId w:val="6"/>
        </w:numPr>
        <w:tabs>
          <w:tab w:val="left" w:pos="149"/>
        </w:tabs>
        <w:jc w:val="both"/>
      </w:pPr>
      <w:r>
        <w:rPr>
          <w:rtl/>
        </w:rPr>
        <w:t>מחמיר</w:t>
      </w:r>
      <w:r w:rsidR="005023D8">
        <w:rPr>
          <w:rFonts w:hint="cs"/>
          <w:rtl/>
        </w:rPr>
        <w:t>.</w:t>
      </w:r>
    </w:p>
    <w:p w14:paraId="60DEB623" w14:textId="77777777" w:rsidR="005023D8" w:rsidRDefault="00661181" w:rsidP="00E764A3">
      <w:pPr>
        <w:numPr>
          <w:ilvl w:val="3"/>
          <w:numId w:val="6"/>
        </w:numPr>
        <w:tabs>
          <w:tab w:val="left" w:pos="149"/>
        </w:tabs>
        <w:jc w:val="both"/>
      </w:pPr>
      <w:r>
        <w:rPr>
          <w:rtl/>
        </w:rPr>
        <w:t xml:space="preserve">עי' </w:t>
      </w:r>
      <w:r>
        <w:rPr>
          <w:u w:val="single"/>
          <w:rtl/>
        </w:rPr>
        <w:t>הגריש"א</w:t>
      </w:r>
      <w:r>
        <w:rPr>
          <w:rtl/>
        </w:rPr>
        <w:t xml:space="preserve"> זצ"ל (שבות יצחק ח"ו עמ' פ"ז ד"ה ולענין, אשרי האיש או"ח פרק נ"ג אות כ"ח, יו"ד פרק ו' אות ט'</w:t>
      </w:r>
      <w:r w:rsidR="005023D8">
        <w:rPr>
          <w:rFonts w:hint="cs"/>
          <w:rtl/>
        </w:rPr>
        <w:t xml:space="preserve">) </w:t>
      </w:r>
      <w:r w:rsidR="005023D8">
        <w:rPr>
          <w:rtl/>
        </w:rPr>
        <w:t>–</w:t>
      </w:r>
      <w:r>
        <w:rPr>
          <w:rtl/>
        </w:rPr>
        <w:t xml:space="preserve"> "גם לענין הגעלה בחמי מיקרוגל, יש לחוש שלא להגעיל בהם, רק כלי שבלע במיקרוגל"</w:t>
      </w:r>
      <w:r w:rsidR="005023D8">
        <w:rPr>
          <w:rFonts w:hint="cs"/>
          <w:rtl/>
        </w:rPr>
        <w:t>.</w:t>
      </w:r>
    </w:p>
    <w:p w14:paraId="3F520EEA" w14:textId="6732C038" w:rsidR="005023D8" w:rsidRDefault="005023D8" w:rsidP="00E764A3">
      <w:pPr>
        <w:numPr>
          <w:ilvl w:val="4"/>
          <w:numId w:val="6"/>
        </w:numPr>
        <w:tabs>
          <w:tab w:val="left" w:pos="149"/>
        </w:tabs>
        <w:jc w:val="both"/>
      </w:pPr>
      <w:r>
        <w:rPr>
          <w:rtl/>
        </w:rPr>
        <w:t xml:space="preserve">עי' </w:t>
      </w:r>
      <w:r w:rsidRPr="005023D8">
        <w:rPr>
          <w:u w:val="single"/>
          <w:rtl/>
        </w:rPr>
        <w:t>הגריש"א</w:t>
      </w:r>
      <w:r>
        <w:rPr>
          <w:rtl/>
        </w:rPr>
        <w:t xml:space="preserve"> זצ"ל (</w:t>
      </w:r>
      <w:r>
        <w:rPr>
          <w:rFonts w:hint="cs"/>
          <w:rtl/>
        </w:rPr>
        <w:t xml:space="preserve">חשוקי חמד דף עו., עמ' תק"כ) </w:t>
      </w:r>
      <w:r>
        <w:rPr>
          <w:rtl/>
        </w:rPr>
        <w:t>–</w:t>
      </w:r>
      <w:r>
        <w:rPr>
          <w:rFonts w:hint="cs"/>
          <w:rtl/>
        </w:rPr>
        <w:t xml:space="preserve"> "בספר שבות יצחק ... </w:t>
      </w:r>
      <w:r>
        <w:rPr>
          <w:rtl/>
        </w:rPr>
        <w:t xml:space="preserve">אכן נראה מדברי מו"ח </w:t>
      </w:r>
      <w:r>
        <w:rPr>
          <w:rFonts w:hint="cs"/>
          <w:rtl/>
        </w:rPr>
        <w:t>(</w:t>
      </w:r>
      <w:r>
        <w:rPr>
          <w:rtl/>
        </w:rPr>
        <w:t>שליט"א</w:t>
      </w:r>
      <w:r>
        <w:rPr>
          <w:rFonts w:hint="cs"/>
          <w:rtl/>
        </w:rPr>
        <w:t>) זצ"ל]</w:t>
      </w:r>
      <w:r>
        <w:rPr>
          <w:rtl/>
        </w:rPr>
        <w:t xml:space="preserve"> שאין זה מוחלט, שהגעלה בחמים שהוחמו במיקרו גל אינה מועילה, אלא יש לחוש שמא אינה מועילה, ואם כן כשאין לו אפשרות אחרת, וחייב לאכול מפני פיקוח נפש, יעשה מה שביכולתו, ואולי חום המיקרו גל דומה לחום האש, וצ"ע</w:t>
      </w:r>
      <w:r>
        <w:rPr>
          <w:rFonts w:hint="cs"/>
          <w:rtl/>
        </w:rPr>
        <w:t>".</w:t>
      </w:r>
    </w:p>
    <w:p w14:paraId="04B320FD" w14:textId="70A01785" w:rsidR="00027C15" w:rsidRPr="00027C15" w:rsidRDefault="00027C15" w:rsidP="00E764A3">
      <w:pPr>
        <w:numPr>
          <w:ilvl w:val="3"/>
          <w:numId w:val="6"/>
        </w:numPr>
        <w:tabs>
          <w:tab w:val="left" w:pos="149"/>
        </w:tabs>
        <w:jc w:val="both"/>
      </w:pPr>
      <w:r w:rsidRPr="00027C15">
        <w:rPr>
          <w:rFonts w:hint="cs"/>
          <w:u w:val="single"/>
          <w:rtl/>
        </w:rPr>
        <w:t>קובץ הלכות</w:t>
      </w:r>
      <w:r>
        <w:rPr>
          <w:rFonts w:hint="cs"/>
          <w:rtl/>
        </w:rPr>
        <w:t xml:space="preserve"> (פסק פרק י"א סעי' י"ז [שונו מובא לעיל], הע' כ') </w:t>
      </w:r>
      <w:r>
        <w:rPr>
          <w:rtl/>
        </w:rPr>
        <w:t>–</w:t>
      </w:r>
      <w:r>
        <w:rPr>
          <w:rFonts w:hint="cs"/>
          <w:rtl/>
        </w:rPr>
        <w:t xml:space="preserve"> "</w:t>
      </w:r>
      <w:r>
        <w:rPr>
          <w:rtl/>
        </w:rPr>
        <w:t>וכח אלעקטרי הא אש</w:t>
      </w:r>
      <w:r>
        <w:rPr>
          <w:rFonts w:hint="cs"/>
          <w:rtl/>
        </w:rPr>
        <w:t xml:space="preserve"> </w:t>
      </w:r>
      <w:r>
        <w:rPr>
          <w:rtl/>
        </w:rPr>
        <w:t>ממש</w:t>
      </w:r>
      <w:r>
        <w:rPr>
          <w:rFonts w:hint="cs"/>
          <w:rtl/>
        </w:rPr>
        <w:t xml:space="preserve"> ... </w:t>
      </w:r>
      <w:r w:rsidRPr="00027C15">
        <w:rPr>
          <w:rtl/>
        </w:rPr>
        <w:t>שהדבר פשוט שנחשב תולדות האור ומגעילין בהם, אבל מים שהוחמו</w:t>
      </w:r>
      <w:r>
        <w:rPr>
          <w:rFonts w:hint="cs"/>
          <w:rtl/>
        </w:rPr>
        <w:t xml:space="preserve"> </w:t>
      </w:r>
      <w:r>
        <w:rPr>
          <w:rtl/>
        </w:rPr>
        <w:t>במייקרו-גל, שהחמימות אינו ע"י כח אש אלעקטרי כלל, אלא הוא מתחמם ע"י שהגלים</w:t>
      </w:r>
      <w:r>
        <w:rPr>
          <w:rFonts w:hint="cs"/>
          <w:rtl/>
        </w:rPr>
        <w:t xml:space="preserve"> </w:t>
      </w:r>
      <w:r>
        <w:rPr>
          <w:rtl/>
        </w:rPr>
        <w:t>מזעזעים את המאכל במהירות גדול ובזה הוא שמתחמם, אינם נחשבים תולדות האש</w:t>
      </w:r>
      <w:r>
        <w:rPr>
          <w:rFonts w:hint="cs"/>
          <w:rtl/>
        </w:rPr>
        <w:t>".</w:t>
      </w:r>
    </w:p>
    <w:p w14:paraId="6D0C55C2" w14:textId="03DB0749" w:rsidR="005829C6" w:rsidRDefault="00661181" w:rsidP="00E764A3">
      <w:pPr>
        <w:numPr>
          <w:ilvl w:val="3"/>
          <w:numId w:val="6"/>
        </w:numPr>
        <w:tabs>
          <w:tab w:val="left" w:pos="149"/>
        </w:tabs>
        <w:jc w:val="both"/>
      </w:pPr>
      <w:r>
        <w:rPr>
          <w:u w:val="single"/>
          <w:rtl/>
        </w:rPr>
        <w:t>סידור פסח כהלכתו</w:t>
      </w:r>
      <w:r>
        <w:rPr>
          <w:rtl/>
        </w:rPr>
        <w:t xml:space="preserve"> (פרק א' סעי' י').</w:t>
      </w:r>
    </w:p>
    <w:p w14:paraId="380621C4" w14:textId="596CA242" w:rsidR="005023D8" w:rsidRDefault="005023D8" w:rsidP="00E764A3">
      <w:pPr>
        <w:numPr>
          <w:ilvl w:val="3"/>
          <w:numId w:val="6"/>
        </w:numPr>
        <w:tabs>
          <w:tab w:val="left" w:pos="149"/>
        </w:tabs>
        <w:jc w:val="both"/>
      </w:pPr>
      <w:r w:rsidRPr="005023D8">
        <w:rPr>
          <w:rFonts w:hint="cs"/>
          <w:u w:val="single"/>
          <w:rtl/>
        </w:rPr>
        <w:t>אגלאי מילתא</w:t>
      </w:r>
      <w:r>
        <w:rPr>
          <w:rFonts w:hint="cs"/>
          <w:rtl/>
        </w:rPr>
        <w:t xml:space="preserve"> (פסחים סוף סי' ד') </w:t>
      </w:r>
      <w:r>
        <w:rPr>
          <w:rtl/>
        </w:rPr>
        <w:t>–</w:t>
      </w:r>
      <w:r>
        <w:rPr>
          <w:rFonts w:hint="cs"/>
          <w:rtl/>
        </w:rPr>
        <w:t xml:space="preserve"> "</w:t>
      </w:r>
      <w:r w:rsidRPr="005023D8">
        <w:rPr>
          <w:rtl/>
        </w:rPr>
        <w:t>ומצינו בדברי הראשונים שאין מגעילין במים שהורתחו בחמי טבריה, כיון שהוחמו שלא ע"י אש, גם לענין הגעלה בחמי מיקרוגל, יש לחוש שלא להגעיל בהם, אלא כלים שבלעו ע"י מיקרוגל</w:t>
      </w:r>
      <w:r>
        <w:rPr>
          <w:rFonts w:hint="cs"/>
          <w:rtl/>
        </w:rPr>
        <w:t>".</w:t>
      </w:r>
    </w:p>
    <w:p w14:paraId="37999784" w14:textId="0D4F3AC8" w:rsidR="004424ED" w:rsidRDefault="004424ED" w:rsidP="00E764A3">
      <w:pPr>
        <w:numPr>
          <w:ilvl w:val="3"/>
          <w:numId w:val="6"/>
        </w:numPr>
        <w:tabs>
          <w:tab w:val="left" w:pos="149"/>
        </w:tabs>
        <w:jc w:val="both"/>
      </w:pPr>
      <w:r>
        <w:rPr>
          <w:rFonts w:hint="cs"/>
          <w:u w:val="single"/>
          <w:rtl/>
        </w:rPr>
        <w:t>שערי שלמה</w:t>
      </w:r>
      <w:r w:rsidRPr="004424ED">
        <w:rPr>
          <w:rFonts w:hint="cs"/>
          <w:rtl/>
        </w:rPr>
        <w:t xml:space="preserve"> (סי' א' אות ד').</w:t>
      </w:r>
    </w:p>
    <w:p w14:paraId="0B31CABC" w14:textId="5802636D" w:rsidR="001839B1" w:rsidRDefault="001839B1" w:rsidP="00E764A3">
      <w:pPr>
        <w:numPr>
          <w:ilvl w:val="3"/>
          <w:numId w:val="6"/>
        </w:numPr>
        <w:tabs>
          <w:tab w:val="left" w:pos="149"/>
        </w:tabs>
        <w:jc w:val="both"/>
      </w:pPr>
      <w:r>
        <w:rPr>
          <w:rFonts w:hint="cs"/>
          <w:u w:val="single"/>
          <w:rtl/>
        </w:rPr>
        <w:t>נתיבות אדם</w:t>
      </w:r>
      <w:r w:rsidRPr="001839B1">
        <w:rPr>
          <w:rFonts w:hint="cs"/>
          <w:rtl/>
        </w:rPr>
        <w:t xml:space="preserve"> (אהל יעקב הע' כ"ט) </w:t>
      </w:r>
      <w:r w:rsidRPr="001839B1">
        <w:rPr>
          <w:rtl/>
        </w:rPr>
        <w:t>–</w:t>
      </w:r>
      <w:r w:rsidRPr="001839B1">
        <w:rPr>
          <w:rFonts w:hint="cs"/>
          <w:rtl/>
        </w:rPr>
        <w:t xml:space="preserve"> "</w:t>
      </w:r>
      <w:r>
        <w:rPr>
          <w:rtl/>
        </w:rPr>
        <w:t>דאין</w:t>
      </w:r>
      <w:r>
        <w:rPr>
          <w:rFonts w:hint="cs"/>
          <w:rtl/>
        </w:rPr>
        <w:t xml:space="preserve"> </w:t>
      </w:r>
      <w:r>
        <w:rPr>
          <w:rtl/>
        </w:rPr>
        <w:t>להגעיל במים שהוחמו</w:t>
      </w:r>
      <w:r>
        <w:rPr>
          <w:rFonts w:hint="cs"/>
          <w:rtl/>
        </w:rPr>
        <w:t xml:space="preserve"> </w:t>
      </w:r>
      <w:r>
        <w:rPr>
          <w:rtl/>
        </w:rPr>
        <w:t>בדוד שמש או</w:t>
      </w:r>
      <w:r>
        <w:rPr>
          <w:rFonts w:hint="cs"/>
          <w:rtl/>
        </w:rPr>
        <w:t xml:space="preserve"> </w:t>
      </w:r>
      <w:r>
        <w:rPr>
          <w:rtl/>
        </w:rPr>
        <w:t>מיקרוגל כיון דהוי כחמי טבריה</w:t>
      </w:r>
      <w:r>
        <w:rPr>
          <w:rFonts w:hint="cs"/>
          <w:rtl/>
        </w:rPr>
        <w:t>".</w:t>
      </w:r>
    </w:p>
    <w:p w14:paraId="64971242" w14:textId="2B5CCD01" w:rsidR="00027C15" w:rsidRPr="00027C15" w:rsidRDefault="00027C15" w:rsidP="00E764A3">
      <w:pPr>
        <w:numPr>
          <w:ilvl w:val="3"/>
          <w:numId w:val="6"/>
        </w:numPr>
        <w:tabs>
          <w:tab w:val="left" w:pos="149"/>
        </w:tabs>
        <w:jc w:val="both"/>
      </w:pPr>
      <w:r>
        <w:rPr>
          <w:rFonts w:hint="cs"/>
          <w:u w:val="single"/>
          <w:rtl/>
        </w:rPr>
        <w:t>אהל יעקב</w:t>
      </w:r>
      <w:r w:rsidRPr="00027C15">
        <w:rPr>
          <w:rFonts w:hint="cs"/>
          <w:rtl/>
        </w:rPr>
        <w:t xml:space="preserve"> (סעי' כ"ג) </w:t>
      </w:r>
      <w:r w:rsidRPr="00027C15">
        <w:rPr>
          <w:rtl/>
        </w:rPr>
        <w:t>–</w:t>
      </w:r>
      <w:r w:rsidRPr="00027C15">
        <w:rPr>
          <w:rFonts w:hint="cs"/>
          <w:rtl/>
        </w:rPr>
        <w:t xml:space="preserve"> "</w:t>
      </w:r>
      <w:r w:rsidRPr="00027C15">
        <w:rPr>
          <w:rtl/>
        </w:rPr>
        <w:t>וההוראה</w:t>
      </w:r>
      <w:r w:rsidRPr="00027C15">
        <w:rPr>
          <w:rFonts w:hint="cs"/>
          <w:rtl/>
        </w:rPr>
        <w:t xml:space="preserve"> </w:t>
      </w:r>
      <w:r w:rsidRPr="00027C15">
        <w:rPr>
          <w:rtl/>
        </w:rPr>
        <w:t>המקובלת לנהוג כדעת המחמירים ובפרט לגבי חמץ בפסח</w:t>
      </w:r>
      <w:r w:rsidRPr="00027C15">
        <w:rPr>
          <w:rFonts w:hint="cs"/>
          <w:rtl/>
        </w:rPr>
        <w:t>".</w:t>
      </w:r>
    </w:p>
    <w:p w14:paraId="0D42EE4A" w14:textId="3DADBAE2" w:rsidR="005829C6" w:rsidRDefault="00661181" w:rsidP="00E764A3">
      <w:pPr>
        <w:numPr>
          <w:ilvl w:val="2"/>
          <w:numId w:val="6"/>
        </w:numPr>
        <w:tabs>
          <w:tab w:val="left" w:pos="149"/>
        </w:tabs>
        <w:jc w:val="both"/>
      </w:pPr>
      <w:r>
        <w:rPr>
          <w:rtl/>
        </w:rPr>
        <w:t xml:space="preserve">מראי מקומות – </w:t>
      </w:r>
      <w:r>
        <w:rPr>
          <w:u w:val="single"/>
          <w:rtl/>
        </w:rPr>
        <w:t>הגר"ש איידר</w:t>
      </w:r>
      <w:r>
        <w:rPr>
          <w:rtl/>
        </w:rPr>
        <w:t xml:space="preserve"> זצ"ל (פסח</w:t>
      </w:r>
      <w:r w:rsidR="005023D8">
        <w:rPr>
          <w:rFonts w:hint="cs"/>
          <w:rtl/>
        </w:rPr>
        <w:t xml:space="preserve"> ח"א</w:t>
      </w:r>
      <w:r>
        <w:rPr>
          <w:rtl/>
        </w:rPr>
        <w:t>, עמ' קנ"ו).</w:t>
      </w:r>
    </w:p>
    <w:p w14:paraId="5BBC3545" w14:textId="77777777" w:rsidR="005829C6" w:rsidRPr="00230D96" w:rsidRDefault="005829C6" w:rsidP="00C1527A">
      <w:pPr>
        <w:tabs>
          <w:tab w:val="left" w:pos="149"/>
        </w:tabs>
        <w:jc w:val="both"/>
        <w:rPr>
          <w:rtl/>
        </w:rPr>
      </w:pPr>
    </w:p>
    <w:p w14:paraId="013038CF" w14:textId="08970D1D" w:rsidR="001839B1" w:rsidRDefault="001839B1" w:rsidP="00E764A3">
      <w:pPr>
        <w:numPr>
          <w:ilvl w:val="1"/>
          <w:numId w:val="6"/>
        </w:numPr>
        <w:tabs>
          <w:tab w:val="left" w:pos="149"/>
        </w:tabs>
        <w:jc w:val="both"/>
      </w:pPr>
      <w:r w:rsidRPr="001839B1">
        <w:rPr>
          <w:b/>
          <w:bCs/>
          <w:rtl/>
        </w:rPr>
        <w:t>מים שהוחמו</w:t>
      </w:r>
      <w:r w:rsidRPr="001839B1">
        <w:rPr>
          <w:rFonts w:hint="cs"/>
          <w:b/>
          <w:bCs/>
          <w:rtl/>
        </w:rPr>
        <w:t xml:space="preserve"> </w:t>
      </w:r>
      <w:r w:rsidRPr="001839B1">
        <w:rPr>
          <w:b/>
          <w:bCs/>
          <w:rtl/>
        </w:rPr>
        <w:t>בדוד שמש</w:t>
      </w:r>
      <w:r>
        <w:rPr>
          <w:rFonts w:hint="cs"/>
          <w:rtl/>
        </w:rPr>
        <w:t>.</w:t>
      </w:r>
    </w:p>
    <w:p w14:paraId="25DECFA7" w14:textId="3661D9E2" w:rsidR="001839B1" w:rsidRDefault="001839B1" w:rsidP="00E764A3">
      <w:pPr>
        <w:numPr>
          <w:ilvl w:val="2"/>
          <w:numId w:val="6"/>
        </w:numPr>
        <w:tabs>
          <w:tab w:val="left" w:pos="149"/>
        </w:tabs>
        <w:jc w:val="both"/>
      </w:pPr>
      <w:r>
        <w:rPr>
          <w:rFonts w:hint="cs"/>
          <w:rtl/>
        </w:rPr>
        <w:t>מחמיר.</w:t>
      </w:r>
    </w:p>
    <w:p w14:paraId="0285C7C9" w14:textId="7716A346" w:rsidR="001839B1" w:rsidRPr="001839B1" w:rsidRDefault="001839B1" w:rsidP="00E764A3">
      <w:pPr>
        <w:numPr>
          <w:ilvl w:val="3"/>
          <w:numId w:val="6"/>
        </w:numPr>
        <w:tabs>
          <w:tab w:val="left" w:pos="149"/>
        </w:tabs>
        <w:jc w:val="both"/>
      </w:pPr>
      <w:r w:rsidRPr="001839B1">
        <w:rPr>
          <w:rFonts w:hint="cs"/>
          <w:u w:val="single"/>
          <w:rtl/>
        </w:rPr>
        <w:t>אבן ישראל</w:t>
      </w:r>
      <w:r>
        <w:rPr>
          <w:rFonts w:hint="cs"/>
          <w:rtl/>
        </w:rPr>
        <w:t xml:space="preserve"> (ח"ט סי' ס"ג על סי' תנ"ב סעי' ה', ריש עמ' ק"ב) </w:t>
      </w:r>
      <w:r>
        <w:rPr>
          <w:rtl/>
        </w:rPr>
        <w:t>–</w:t>
      </w:r>
      <w:r>
        <w:rPr>
          <w:rFonts w:hint="cs"/>
          <w:rtl/>
        </w:rPr>
        <w:t xml:space="preserve"> "</w:t>
      </w:r>
      <w:r w:rsidRPr="001839B1">
        <w:rPr>
          <w:rtl/>
        </w:rPr>
        <w:t>בסי' תנ"ב סעיף ה' ... ומבואר דחמי האור מפליטין</w:t>
      </w:r>
      <w:r>
        <w:rPr>
          <w:rFonts w:hint="cs"/>
          <w:rtl/>
        </w:rPr>
        <w:t xml:space="preserve"> </w:t>
      </w:r>
      <w:r w:rsidRPr="001839B1">
        <w:rPr>
          <w:rtl/>
        </w:rPr>
        <w:t>ג</w:t>
      </w:r>
      <w:r>
        <w:rPr>
          <w:rFonts w:hint="cs"/>
          <w:rtl/>
        </w:rPr>
        <w:t>ם</w:t>
      </w:r>
      <w:r w:rsidRPr="001839B1">
        <w:rPr>
          <w:rtl/>
        </w:rPr>
        <w:t xml:space="preserve"> מה שנבלע ע"י חמי טבריה</w:t>
      </w:r>
      <w:r>
        <w:rPr>
          <w:rFonts w:hint="cs"/>
          <w:rtl/>
        </w:rPr>
        <w:t>,</w:t>
      </w:r>
      <w:r w:rsidRPr="001839B1">
        <w:rPr>
          <w:rtl/>
        </w:rPr>
        <w:t xml:space="preserve"> אבל חמי טבריה אין מפליטין מה שנבלע ע"י האור</w:t>
      </w:r>
      <w:r>
        <w:rPr>
          <w:rFonts w:hint="cs"/>
          <w:rtl/>
        </w:rPr>
        <w:t>,</w:t>
      </w:r>
      <w:r w:rsidRPr="001839B1">
        <w:rPr>
          <w:rtl/>
        </w:rPr>
        <w:t xml:space="preserve"> ולפי"ז שהיום יש הרבה שמש</w:t>
      </w:r>
      <w:r>
        <w:rPr>
          <w:rFonts w:hint="cs"/>
          <w:rtl/>
        </w:rPr>
        <w:t>ת</w:t>
      </w:r>
      <w:r w:rsidRPr="001839B1">
        <w:rPr>
          <w:rtl/>
        </w:rPr>
        <w:t>משים בדודי שמש</w:t>
      </w:r>
      <w:r>
        <w:rPr>
          <w:rFonts w:hint="cs"/>
          <w:rtl/>
        </w:rPr>
        <w:t>,</w:t>
      </w:r>
      <w:r w:rsidRPr="001839B1">
        <w:rPr>
          <w:rtl/>
        </w:rPr>
        <w:t xml:space="preserve"> צריך להזהיר שלא יעשו הגעלה עם מים שהוציאו מדוד השמש</w:t>
      </w:r>
      <w:r>
        <w:rPr>
          <w:rFonts w:hint="cs"/>
          <w:rtl/>
        </w:rPr>
        <w:t>,</w:t>
      </w:r>
      <w:r w:rsidRPr="001839B1">
        <w:rPr>
          <w:rtl/>
        </w:rPr>
        <w:t xml:space="preserve"> כיון שבמטבח מש</w:t>
      </w:r>
      <w:r>
        <w:rPr>
          <w:rFonts w:hint="cs"/>
          <w:rtl/>
        </w:rPr>
        <w:t>ת</w:t>
      </w:r>
      <w:r w:rsidRPr="001839B1">
        <w:rPr>
          <w:rtl/>
        </w:rPr>
        <w:t>משין בחמי האור</w:t>
      </w:r>
      <w:r>
        <w:rPr>
          <w:rFonts w:hint="cs"/>
          <w:rtl/>
        </w:rPr>
        <w:t>,</w:t>
      </w:r>
      <w:r w:rsidRPr="001839B1">
        <w:rPr>
          <w:rtl/>
        </w:rPr>
        <w:t xml:space="preserve"> ומים של דוד שמש</w:t>
      </w:r>
      <w:r>
        <w:rPr>
          <w:rFonts w:hint="cs"/>
          <w:rtl/>
        </w:rPr>
        <w:t>,</w:t>
      </w:r>
      <w:r w:rsidRPr="001839B1">
        <w:rPr>
          <w:rtl/>
        </w:rPr>
        <w:t xml:space="preserve"> כיון שאינו תולדות האור הוה כמו חמי טבריא שאין מגעילין בהם</w:t>
      </w:r>
      <w:r>
        <w:rPr>
          <w:rFonts w:hint="cs"/>
          <w:rtl/>
        </w:rPr>
        <w:t>".</w:t>
      </w:r>
    </w:p>
    <w:p w14:paraId="62F08DEA" w14:textId="0F86A089" w:rsidR="001839B1" w:rsidRDefault="001839B1" w:rsidP="00E764A3">
      <w:pPr>
        <w:numPr>
          <w:ilvl w:val="3"/>
          <w:numId w:val="6"/>
        </w:numPr>
        <w:tabs>
          <w:tab w:val="left" w:pos="149"/>
        </w:tabs>
        <w:jc w:val="both"/>
      </w:pPr>
      <w:r>
        <w:rPr>
          <w:rFonts w:hint="cs"/>
          <w:u w:val="single"/>
          <w:rtl/>
        </w:rPr>
        <w:t>נתיבות אדם</w:t>
      </w:r>
      <w:r w:rsidRPr="001839B1">
        <w:rPr>
          <w:rFonts w:hint="cs"/>
          <w:rtl/>
        </w:rPr>
        <w:t xml:space="preserve"> (אהל יעקב הע' כ"ט) </w:t>
      </w:r>
      <w:r w:rsidRPr="001839B1">
        <w:rPr>
          <w:rtl/>
        </w:rPr>
        <w:t>–</w:t>
      </w:r>
      <w:r w:rsidRPr="001839B1">
        <w:rPr>
          <w:rFonts w:hint="cs"/>
          <w:rtl/>
        </w:rPr>
        <w:t xml:space="preserve"> "</w:t>
      </w:r>
      <w:r>
        <w:rPr>
          <w:rtl/>
        </w:rPr>
        <w:t>דאין</w:t>
      </w:r>
      <w:r>
        <w:rPr>
          <w:rFonts w:hint="cs"/>
          <w:rtl/>
        </w:rPr>
        <w:t xml:space="preserve"> </w:t>
      </w:r>
      <w:r>
        <w:rPr>
          <w:rtl/>
        </w:rPr>
        <w:t>להגעיל במים שהוחמו</w:t>
      </w:r>
      <w:r>
        <w:rPr>
          <w:rFonts w:hint="cs"/>
          <w:rtl/>
        </w:rPr>
        <w:t xml:space="preserve"> </w:t>
      </w:r>
      <w:r>
        <w:rPr>
          <w:rtl/>
        </w:rPr>
        <w:t>בדוד שמש או</w:t>
      </w:r>
      <w:r>
        <w:rPr>
          <w:rFonts w:hint="cs"/>
          <w:rtl/>
        </w:rPr>
        <w:t xml:space="preserve"> </w:t>
      </w:r>
      <w:r>
        <w:rPr>
          <w:rtl/>
        </w:rPr>
        <w:t>מיקרוגל כיון דהוי כחמי טבריה</w:t>
      </w:r>
      <w:r>
        <w:rPr>
          <w:rFonts w:hint="cs"/>
          <w:rtl/>
        </w:rPr>
        <w:t>".</w:t>
      </w:r>
    </w:p>
    <w:p w14:paraId="1475E42E" w14:textId="77777777" w:rsidR="001839B1" w:rsidRPr="001839B1" w:rsidRDefault="001839B1" w:rsidP="001839B1">
      <w:pPr>
        <w:jc w:val="both"/>
      </w:pPr>
    </w:p>
    <w:p w14:paraId="5E546E3B" w14:textId="5F23F30E" w:rsidR="00F64A06" w:rsidRDefault="00F64A06" w:rsidP="00E764A3">
      <w:pPr>
        <w:numPr>
          <w:ilvl w:val="1"/>
          <w:numId w:val="6"/>
        </w:numPr>
        <w:tabs>
          <w:tab w:val="left" w:pos="149"/>
        </w:tabs>
        <w:jc w:val="both"/>
      </w:pPr>
      <w:r>
        <w:rPr>
          <w:b/>
          <w:bCs/>
          <w:rtl/>
        </w:rPr>
        <w:t>הגעלת כלים בכלי שיש בו גוף חימום חשמל בתוך בכלי</w:t>
      </w:r>
      <w:r>
        <w:rPr>
          <w:rtl/>
        </w:rPr>
        <w:t>.</w:t>
      </w:r>
    </w:p>
    <w:p w14:paraId="6815C94A" w14:textId="77777777" w:rsidR="00F64A06" w:rsidRDefault="00F64A06" w:rsidP="00E764A3">
      <w:pPr>
        <w:numPr>
          <w:ilvl w:val="2"/>
          <w:numId w:val="6"/>
        </w:numPr>
        <w:tabs>
          <w:tab w:val="left" w:pos="149"/>
        </w:tabs>
        <w:jc w:val="both"/>
      </w:pPr>
      <w:r>
        <w:rPr>
          <w:rtl/>
        </w:rPr>
        <w:t xml:space="preserve">מהני – </w:t>
      </w:r>
      <w:r>
        <w:rPr>
          <w:u w:val="single"/>
          <w:rtl/>
        </w:rPr>
        <w:t>הגר"ש איידר</w:t>
      </w:r>
      <w:r>
        <w:rPr>
          <w:rtl/>
        </w:rPr>
        <w:t xml:space="preserve"> זצ"ל (פסח, עמ' קנ"ו), </w:t>
      </w:r>
      <w:r>
        <w:rPr>
          <w:u w:val="single"/>
          <w:rtl/>
        </w:rPr>
        <w:t>חוט שני</w:t>
      </w:r>
      <w:r>
        <w:rPr>
          <w:rtl/>
        </w:rPr>
        <w:t xml:space="preserve"> (פסח פרק י' ס"ק כ"ד ד"ה מותר, "ואין חילוק אם הדפנות התחממו ע"י אש או שהתחממו הדפנות ע"י המים הרותחים שבתוכו, דסוף סוף הדפנות חמים והרי דינו ככלי ראשון").</w:t>
      </w:r>
    </w:p>
    <w:p w14:paraId="26D7FF64" w14:textId="77777777" w:rsidR="00F64A06" w:rsidRDefault="00F64A06" w:rsidP="00E764A3">
      <w:pPr>
        <w:numPr>
          <w:ilvl w:val="2"/>
          <w:numId w:val="6"/>
        </w:numPr>
        <w:tabs>
          <w:tab w:val="left" w:pos="149"/>
        </w:tabs>
        <w:jc w:val="both"/>
      </w:pPr>
      <w:r>
        <w:rPr>
          <w:rtl/>
        </w:rPr>
        <w:t>ראיה ממצקת.</w:t>
      </w:r>
    </w:p>
    <w:p w14:paraId="476D5B32" w14:textId="77777777" w:rsidR="00F64A06" w:rsidRDefault="00F64A06" w:rsidP="00C1527A">
      <w:pPr>
        <w:tabs>
          <w:tab w:val="left" w:pos="149"/>
        </w:tabs>
        <w:jc w:val="both"/>
      </w:pPr>
    </w:p>
    <w:p w14:paraId="49506C06" w14:textId="77777777" w:rsidR="005829C6" w:rsidRDefault="00661181" w:rsidP="00E764A3">
      <w:pPr>
        <w:numPr>
          <w:ilvl w:val="0"/>
          <w:numId w:val="6"/>
        </w:numPr>
        <w:tabs>
          <w:tab w:val="clear" w:pos="142"/>
          <w:tab w:val="left" w:pos="149"/>
        </w:tabs>
        <w:jc w:val="both"/>
      </w:pPr>
      <w:r>
        <w:rPr>
          <w:sz w:val="28"/>
          <w:szCs w:val="28"/>
          <w:u w:val="single"/>
          <w:rtl/>
        </w:rPr>
        <w:t>שאר משקין</w:t>
      </w:r>
      <w:r>
        <w:rPr>
          <w:rtl/>
        </w:rPr>
        <w:t>.</w:t>
      </w:r>
    </w:p>
    <w:p w14:paraId="2D4CFA5F" w14:textId="77777777" w:rsidR="005829C6" w:rsidRDefault="00661181" w:rsidP="00E764A3">
      <w:pPr>
        <w:numPr>
          <w:ilvl w:val="1"/>
          <w:numId w:val="6"/>
        </w:numPr>
        <w:tabs>
          <w:tab w:val="left" w:pos="149"/>
        </w:tabs>
        <w:jc w:val="both"/>
      </w:pPr>
      <w:r>
        <w:rPr>
          <w:b/>
          <w:bCs/>
          <w:rtl/>
        </w:rPr>
        <w:t>הלכה</w:t>
      </w:r>
      <w:r>
        <w:rPr>
          <w:rtl/>
        </w:rPr>
        <w:t>.</w:t>
      </w:r>
    </w:p>
    <w:p w14:paraId="7D2DE054" w14:textId="77777777" w:rsidR="00F17809" w:rsidRDefault="00661181" w:rsidP="00E764A3">
      <w:pPr>
        <w:numPr>
          <w:ilvl w:val="2"/>
          <w:numId w:val="11"/>
        </w:numPr>
        <w:tabs>
          <w:tab w:val="left" w:pos="149"/>
        </w:tabs>
        <w:jc w:val="both"/>
      </w:pPr>
      <w:r>
        <w:rPr>
          <w:rtl/>
        </w:rPr>
        <w:t>לכתחילה מחמיר, בדיעבד מיקל</w:t>
      </w:r>
      <w:r w:rsidR="00F17809">
        <w:rPr>
          <w:rFonts w:hint="cs"/>
          <w:rtl/>
        </w:rPr>
        <w:t>.</w:t>
      </w:r>
    </w:p>
    <w:p w14:paraId="64040434" w14:textId="77777777" w:rsidR="00F17809" w:rsidRDefault="00661181" w:rsidP="00E764A3">
      <w:pPr>
        <w:numPr>
          <w:ilvl w:val="3"/>
          <w:numId w:val="11"/>
        </w:numPr>
        <w:tabs>
          <w:tab w:val="left" w:pos="149"/>
        </w:tabs>
        <w:jc w:val="both"/>
      </w:pPr>
      <w:r>
        <w:rPr>
          <w:u w:val="single"/>
          <w:rtl/>
        </w:rPr>
        <w:t>רמ"א</w:t>
      </w:r>
      <w:r>
        <w:rPr>
          <w:rtl/>
        </w:rPr>
        <w:t xml:space="preserve"> (סעי' ה'</w:t>
      </w:r>
      <w:r w:rsidR="00F17809">
        <w:rPr>
          <w:rFonts w:hint="cs"/>
          <w:rtl/>
        </w:rPr>
        <w:t xml:space="preserve">) </w:t>
      </w:r>
      <w:r w:rsidR="00F17809">
        <w:rPr>
          <w:rtl/>
        </w:rPr>
        <w:t>–</w:t>
      </w:r>
      <w:r>
        <w:rPr>
          <w:rtl/>
        </w:rPr>
        <w:t xml:space="preserve"> "ואין מגעילן בשום משקה, רק במים; מיהו בדיעבד מהני הגעלה בכל משקה"</w:t>
      </w:r>
      <w:r w:rsidR="00F17809">
        <w:rPr>
          <w:rFonts w:hint="cs"/>
          <w:rtl/>
        </w:rPr>
        <w:t>.</w:t>
      </w:r>
    </w:p>
    <w:p w14:paraId="09222B51" w14:textId="77777777" w:rsidR="00F17809" w:rsidRDefault="00661181" w:rsidP="00E764A3">
      <w:pPr>
        <w:numPr>
          <w:ilvl w:val="3"/>
          <w:numId w:val="11"/>
        </w:numPr>
        <w:tabs>
          <w:tab w:val="left" w:pos="149"/>
        </w:tabs>
        <w:jc w:val="both"/>
      </w:pPr>
      <w:r>
        <w:rPr>
          <w:u w:val="single"/>
          <w:rtl/>
        </w:rPr>
        <w:t>חק יעקב</w:t>
      </w:r>
      <w:r>
        <w:rPr>
          <w:rtl/>
        </w:rPr>
        <w:t xml:space="preserve"> (ס"ק י"ח)</w:t>
      </w:r>
      <w:r w:rsidR="00F17809">
        <w:rPr>
          <w:rFonts w:hint="cs"/>
          <w:rtl/>
        </w:rPr>
        <w:t>.</w:t>
      </w:r>
    </w:p>
    <w:p w14:paraId="7EE46F87" w14:textId="77777777" w:rsidR="00F17809" w:rsidRDefault="00661181" w:rsidP="00E764A3">
      <w:pPr>
        <w:numPr>
          <w:ilvl w:val="3"/>
          <w:numId w:val="11"/>
        </w:numPr>
        <w:tabs>
          <w:tab w:val="left" w:pos="149"/>
        </w:tabs>
        <w:jc w:val="both"/>
      </w:pPr>
      <w:r>
        <w:rPr>
          <w:u w:val="single"/>
          <w:rtl/>
        </w:rPr>
        <w:t>חמד משה</w:t>
      </w:r>
      <w:r>
        <w:rPr>
          <w:rtl/>
        </w:rPr>
        <w:t xml:space="preserve"> (סעי' ז')</w:t>
      </w:r>
      <w:r w:rsidR="00F17809">
        <w:rPr>
          <w:rFonts w:hint="cs"/>
          <w:rtl/>
        </w:rPr>
        <w:t>.</w:t>
      </w:r>
    </w:p>
    <w:p w14:paraId="1C979B96" w14:textId="77777777" w:rsidR="00F17809" w:rsidRDefault="00661181" w:rsidP="00E764A3">
      <w:pPr>
        <w:numPr>
          <w:ilvl w:val="3"/>
          <w:numId w:val="11"/>
        </w:numPr>
        <w:tabs>
          <w:tab w:val="left" w:pos="149"/>
        </w:tabs>
        <w:jc w:val="both"/>
      </w:pPr>
      <w:r>
        <w:rPr>
          <w:u w:val="single"/>
          <w:rtl/>
        </w:rPr>
        <w:t>רע"א</w:t>
      </w:r>
      <w:r>
        <w:rPr>
          <w:rtl/>
        </w:rPr>
        <w:t xml:space="preserve"> (סי' פ"ג ד"ה וא"כ</w:t>
      </w:r>
      <w:r w:rsidR="00F17809">
        <w:rPr>
          <w:rFonts w:hint="cs"/>
          <w:rtl/>
        </w:rPr>
        <w:t xml:space="preserve">) </w:t>
      </w:r>
      <w:r w:rsidR="00F17809">
        <w:rPr>
          <w:rtl/>
        </w:rPr>
        <w:t>–</w:t>
      </w:r>
      <w:r>
        <w:rPr>
          <w:rtl/>
        </w:rPr>
        <w:t xml:space="preserve"> "כבר הכריע הרמ"א בא"ח (סי' תנ"ב ס"ה) דלכתחילה אין מגעילין אלא במים, אבל דיעבד מהני בכל משקין, אף דמסתפקנא קצת די"ל דדיעבד היינו אם בשלו בו אחר ההגעלה דשאר משקים אבל לכתחילה אין לבשל בו עד שיגעילנו שנית במים, מ"מ בנ"ד </w:t>
      </w:r>
      <w:r w:rsidRPr="00256FF2">
        <w:rPr>
          <w:b/>
          <w:bCs/>
          <w:rtl/>
        </w:rPr>
        <w:t>בשעת הדחק כדיעבד דמי</w:t>
      </w:r>
      <w:r>
        <w:rPr>
          <w:rtl/>
        </w:rPr>
        <w:t>"</w:t>
      </w:r>
      <w:r w:rsidR="00F17809">
        <w:rPr>
          <w:rFonts w:hint="cs"/>
          <w:rtl/>
        </w:rPr>
        <w:t>.</w:t>
      </w:r>
    </w:p>
    <w:p w14:paraId="7F38819C" w14:textId="77777777" w:rsidR="00F17809" w:rsidRDefault="00661181" w:rsidP="00E764A3">
      <w:pPr>
        <w:numPr>
          <w:ilvl w:val="3"/>
          <w:numId w:val="11"/>
        </w:numPr>
        <w:tabs>
          <w:tab w:val="left" w:pos="149"/>
        </w:tabs>
        <w:jc w:val="both"/>
      </w:pPr>
      <w:r>
        <w:rPr>
          <w:u w:val="single"/>
          <w:rtl/>
        </w:rPr>
        <w:t>ח"א</w:t>
      </w:r>
      <w:r>
        <w:rPr>
          <w:rtl/>
        </w:rPr>
        <w:t xml:space="preserve"> (כלל קכ"ה סעי' כ"ט</w:t>
      </w:r>
      <w:r w:rsidR="00F17809">
        <w:rPr>
          <w:rFonts w:hint="cs"/>
          <w:rtl/>
        </w:rPr>
        <w:t xml:space="preserve">) </w:t>
      </w:r>
      <w:r w:rsidR="00F17809">
        <w:rPr>
          <w:rtl/>
        </w:rPr>
        <w:t>–</w:t>
      </w:r>
      <w:r>
        <w:rPr>
          <w:rtl/>
        </w:rPr>
        <w:t xml:space="preserve"> "בדיעבד, מהני הגעלה בכל משקה"</w:t>
      </w:r>
      <w:r w:rsidR="00F17809">
        <w:rPr>
          <w:rFonts w:hint="cs"/>
          <w:rtl/>
        </w:rPr>
        <w:t>.</w:t>
      </w:r>
    </w:p>
    <w:p w14:paraId="35D13FC0" w14:textId="77777777" w:rsidR="00F17809" w:rsidRDefault="00661181" w:rsidP="00E764A3">
      <w:pPr>
        <w:numPr>
          <w:ilvl w:val="3"/>
          <w:numId w:val="11"/>
        </w:numPr>
        <w:tabs>
          <w:tab w:val="left" w:pos="149"/>
        </w:tabs>
        <w:jc w:val="both"/>
      </w:pPr>
      <w:r>
        <w:rPr>
          <w:u w:val="single"/>
          <w:rtl/>
        </w:rPr>
        <w:t>גר"ז</w:t>
      </w:r>
      <w:r>
        <w:rPr>
          <w:rtl/>
        </w:rPr>
        <w:t xml:space="preserve"> (סעי' כ"ח)</w:t>
      </w:r>
      <w:r w:rsidR="00F17809">
        <w:rPr>
          <w:rFonts w:hint="cs"/>
          <w:rtl/>
        </w:rPr>
        <w:t>.</w:t>
      </w:r>
    </w:p>
    <w:p w14:paraId="378768D1" w14:textId="77777777" w:rsidR="00F17809" w:rsidRPr="00F17809" w:rsidRDefault="00661181" w:rsidP="00E764A3">
      <w:pPr>
        <w:numPr>
          <w:ilvl w:val="3"/>
          <w:numId w:val="11"/>
        </w:numPr>
        <w:tabs>
          <w:tab w:val="left" w:pos="149"/>
        </w:tabs>
        <w:jc w:val="both"/>
      </w:pPr>
      <w:r>
        <w:rPr>
          <w:color w:val="000000"/>
          <w:u w:val="single"/>
          <w:rtl/>
        </w:rPr>
        <w:t>ערה"ש</w:t>
      </w:r>
      <w:r>
        <w:rPr>
          <w:color w:val="000000"/>
          <w:rtl/>
        </w:rPr>
        <w:t xml:space="preserve"> (סעי' י"ט)</w:t>
      </w:r>
      <w:r w:rsidR="00F17809">
        <w:rPr>
          <w:rFonts w:hint="cs"/>
          <w:color w:val="000000"/>
          <w:rtl/>
        </w:rPr>
        <w:t>.</w:t>
      </w:r>
    </w:p>
    <w:p w14:paraId="60CCD904" w14:textId="77777777" w:rsidR="00F17809" w:rsidRDefault="00661181" w:rsidP="00E764A3">
      <w:pPr>
        <w:numPr>
          <w:ilvl w:val="3"/>
          <w:numId w:val="11"/>
        </w:numPr>
        <w:tabs>
          <w:tab w:val="left" w:pos="149"/>
        </w:tabs>
        <w:jc w:val="both"/>
      </w:pPr>
      <w:r>
        <w:rPr>
          <w:u w:val="single"/>
          <w:rtl/>
        </w:rPr>
        <w:t>מ"ב</w:t>
      </w:r>
      <w:r>
        <w:rPr>
          <w:rtl/>
        </w:rPr>
        <w:t xml:space="preserve"> (ס"ק כ"ו</w:t>
      </w:r>
      <w:r w:rsidR="00F17809">
        <w:rPr>
          <w:rFonts w:hint="cs"/>
          <w:rtl/>
        </w:rPr>
        <w:t xml:space="preserve">) </w:t>
      </w:r>
      <w:r w:rsidR="00F17809">
        <w:rPr>
          <w:rtl/>
        </w:rPr>
        <w:t>–</w:t>
      </w:r>
      <w:r>
        <w:rPr>
          <w:rtl/>
        </w:rPr>
        <w:t xml:space="preserve"> "ובדיעבד מהני ההגעלה בהן"</w:t>
      </w:r>
      <w:r w:rsidR="00F17809">
        <w:rPr>
          <w:rFonts w:hint="cs"/>
          <w:rtl/>
        </w:rPr>
        <w:t>.</w:t>
      </w:r>
    </w:p>
    <w:p w14:paraId="2DAE460C" w14:textId="77777777" w:rsidR="00F17809" w:rsidRDefault="00661181" w:rsidP="00E764A3">
      <w:pPr>
        <w:numPr>
          <w:ilvl w:val="3"/>
          <w:numId w:val="11"/>
        </w:numPr>
        <w:tabs>
          <w:tab w:val="left" w:pos="149"/>
        </w:tabs>
        <w:jc w:val="both"/>
      </w:pPr>
      <w:r>
        <w:rPr>
          <w:u w:val="single"/>
          <w:rtl/>
        </w:rPr>
        <w:t>אג"מ</w:t>
      </w:r>
      <w:r>
        <w:rPr>
          <w:rtl/>
        </w:rPr>
        <w:t xml:space="preserve"> (יו"ד ח"ב סוף סי' מ"א)</w:t>
      </w:r>
      <w:r w:rsidR="00F17809">
        <w:rPr>
          <w:rFonts w:hint="cs"/>
          <w:rtl/>
        </w:rPr>
        <w:t>.</w:t>
      </w:r>
    </w:p>
    <w:p w14:paraId="11C1FACD" w14:textId="77777777" w:rsidR="005829C6" w:rsidRDefault="00661181" w:rsidP="00E764A3">
      <w:pPr>
        <w:numPr>
          <w:ilvl w:val="3"/>
          <w:numId w:val="11"/>
        </w:numPr>
        <w:tabs>
          <w:tab w:val="left" w:pos="149"/>
        </w:tabs>
        <w:jc w:val="both"/>
      </w:pPr>
      <w:r>
        <w:rPr>
          <w:u w:val="single"/>
          <w:rtl/>
        </w:rPr>
        <w:t>שבט הלוי</w:t>
      </w:r>
      <w:r>
        <w:rPr>
          <w:rtl/>
        </w:rPr>
        <w:t xml:space="preserve"> (ח"ו סי' קט"ו אות ד'</w:t>
      </w:r>
      <w:r w:rsidR="00F17809">
        <w:rPr>
          <w:rFonts w:hint="cs"/>
          <w:rtl/>
        </w:rPr>
        <w:t xml:space="preserve">) </w:t>
      </w:r>
      <w:r w:rsidR="00F17809">
        <w:rPr>
          <w:rtl/>
        </w:rPr>
        <w:t>–</w:t>
      </w:r>
      <w:r>
        <w:rPr>
          <w:rtl/>
        </w:rPr>
        <w:t xml:space="preserve"> "מה שנו"נ כאן האחרונים אם דברי הרמ"א או"ח סי' תנ"ב שכ' דדיעבד מהני הגעלה בשאר משקין הלכה הם אין ספק דכבר הורה זקן גאון עוזינו הגרעק"א ח"א סי' פ"ג דדיעבד מהני כרמ"א, והה"ד שעת הדחק גדול, ולפעמים עדיפא שעת הדחק מדיעבד דדיעבד י"ל דוקא אחרי שכבר בשלו אחרי הגעלה כזאת, אבל לפני הבשול צריך להגעיל שנית, משא"כ שעת הדחק יעש"ה בהגרעק"א".</w:t>
      </w:r>
    </w:p>
    <w:p w14:paraId="59BF460A" w14:textId="77777777" w:rsidR="00F17809" w:rsidRDefault="00661181" w:rsidP="00E764A3">
      <w:pPr>
        <w:numPr>
          <w:ilvl w:val="2"/>
          <w:numId w:val="6"/>
        </w:numPr>
        <w:tabs>
          <w:tab w:val="left" w:pos="149"/>
        </w:tabs>
        <w:jc w:val="both"/>
      </w:pPr>
      <w:r>
        <w:rPr>
          <w:rtl/>
        </w:rPr>
        <w:t>מיקל</w:t>
      </w:r>
      <w:r w:rsidR="00F17809">
        <w:rPr>
          <w:rFonts w:hint="cs"/>
          <w:rtl/>
        </w:rPr>
        <w:t>.</w:t>
      </w:r>
    </w:p>
    <w:p w14:paraId="19EED6FC" w14:textId="77777777" w:rsidR="005829C6" w:rsidRDefault="00661181" w:rsidP="00E764A3">
      <w:pPr>
        <w:numPr>
          <w:ilvl w:val="3"/>
          <w:numId w:val="6"/>
        </w:numPr>
        <w:tabs>
          <w:tab w:val="left" w:pos="149"/>
        </w:tabs>
        <w:jc w:val="both"/>
      </w:pPr>
      <w:r>
        <w:rPr>
          <w:u w:val="single"/>
          <w:rtl/>
        </w:rPr>
        <w:t>פר"ח</w:t>
      </w:r>
      <w:r>
        <w:rPr>
          <w:rtl/>
        </w:rPr>
        <w:t xml:space="preserve"> (ס"ק ה'</w:t>
      </w:r>
      <w:r w:rsidR="00F17809">
        <w:rPr>
          <w:rFonts w:hint="cs"/>
          <w:rtl/>
        </w:rPr>
        <w:t xml:space="preserve">) </w:t>
      </w:r>
      <w:r w:rsidR="00F17809">
        <w:rPr>
          <w:rtl/>
        </w:rPr>
        <w:t>–</w:t>
      </w:r>
      <w:r>
        <w:rPr>
          <w:rtl/>
        </w:rPr>
        <w:t xml:space="preserve"> "וכן עיקר".</w:t>
      </w:r>
    </w:p>
    <w:p w14:paraId="7ABA43DB" w14:textId="77777777" w:rsidR="005829C6" w:rsidRDefault="00661181" w:rsidP="00E764A3">
      <w:pPr>
        <w:numPr>
          <w:ilvl w:val="2"/>
          <w:numId w:val="6"/>
        </w:numPr>
        <w:tabs>
          <w:tab w:val="left" w:pos="149"/>
        </w:tabs>
        <w:jc w:val="both"/>
      </w:pPr>
      <w:r>
        <w:rPr>
          <w:rtl/>
        </w:rPr>
        <w:t xml:space="preserve">מראי מקומות – </w:t>
      </w:r>
      <w:r>
        <w:rPr>
          <w:u w:val="single"/>
          <w:rtl/>
        </w:rPr>
        <w:t>מקור חיים</w:t>
      </w:r>
      <w:r>
        <w:rPr>
          <w:rtl/>
        </w:rPr>
        <w:t xml:space="preserve"> (ס"ק ז', "וצ"ע").</w:t>
      </w:r>
    </w:p>
    <w:p w14:paraId="56CA1F3E" w14:textId="77777777" w:rsidR="005829C6" w:rsidRDefault="005829C6" w:rsidP="00C1527A">
      <w:pPr>
        <w:tabs>
          <w:tab w:val="left" w:pos="149"/>
        </w:tabs>
        <w:jc w:val="both"/>
      </w:pPr>
    </w:p>
    <w:p w14:paraId="231D82F0" w14:textId="77777777" w:rsidR="005829C6" w:rsidRDefault="00661181" w:rsidP="00E764A3">
      <w:pPr>
        <w:numPr>
          <w:ilvl w:val="1"/>
          <w:numId w:val="6"/>
        </w:numPr>
        <w:tabs>
          <w:tab w:val="left" w:pos="149"/>
        </w:tabs>
        <w:jc w:val="both"/>
      </w:pPr>
      <w:r>
        <w:rPr>
          <w:b/>
          <w:bCs/>
          <w:rtl/>
        </w:rPr>
        <w:t>עפר</w:t>
      </w:r>
      <w:r>
        <w:rPr>
          <w:rtl/>
        </w:rPr>
        <w:t>.</w:t>
      </w:r>
    </w:p>
    <w:p w14:paraId="3E34FCDE" w14:textId="77777777" w:rsidR="005829C6" w:rsidRDefault="00661181" w:rsidP="00E764A3">
      <w:pPr>
        <w:numPr>
          <w:ilvl w:val="2"/>
          <w:numId w:val="6"/>
        </w:numPr>
        <w:tabs>
          <w:tab w:val="left" w:pos="149"/>
        </w:tabs>
        <w:jc w:val="both"/>
      </w:pPr>
      <w:r>
        <w:rPr>
          <w:rtl/>
        </w:rPr>
        <w:t xml:space="preserve">מחמיר – </w:t>
      </w:r>
      <w:r>
        <w:rPr>
          <w:u w:val="single"/>
          <w:rtl/>
        </w:rPr>
        <w:t>פר"ח</w:t>
      </w:r>
      <w:r>
        <w:rPr>
          <w:rtl/>
        </w:rPr>
        <w:t xml:space="preserve"> (ס"ק ה', "עיקר להחמיר ואף בדיעבד"), </w:t>
      </w:r>
      <w:r>
        <w:rPr>
          <w:u w:val="single"/>
          <w:rtl/>
        </w:rPr>
        <w:t>חמד משה</w:t>
      </w:r>
      <w:r>
        <w:rPr>
          <w:rtl/>
        </w:rPr>
        <w:t xml:space="preserve"> (סעי' ז', "ואף בדיעבד יש אוסרין").</w:t>
      </w:r>
    </w:p>
    <w:p w14:paraId="11D595A9" w14:textId="77777777" w:rsidR="005829C6" w:rsidRDefault="00661181" w:rsidP="00E764A3">
      <w:pPr>
        <w:numPr>
          <w:ilvl w:val="2"/>
          <w:numId w:val="6"/>
        </w:numPr>
        <w:tabs>
          <w:tab w:val="left" w:pos="149"/>
        </w:tabs>
        <w:jc w:val="both"/>
      </w:pPr>
      <w:r>
        <w:rPr>
          <w:rtl/>
        </w:rPr>
        <w:t xml:space="preserve">בדיעבד מיקל – </w:t>
      </w:r>
      <w:r>
        <w:rPr>
          <w:u w:val="single"/>
          <w:rtl/>
        </w:rPr>
        <w:t>כנה"ג</w:t>
      </w:r>
      <w:r>
        <w:rPr>
          <w:rtl/>
        </w:rPr>
        <w:t xml:space="preserve"> (הג' ב"י ס"ק י"ג), הו"ד </w:t>
      </w:r>
      <w:r>
        <w:rPr>
          <w:u w:val="single"/>
          <w:rtl/>
        </w:rPr>
        <w:t>בא"ר</w:t>
      </w:r>
      <w:r>
        <w:rPr>
          <w:rtl/>
        </w:rPr>
        <w:t xml:space="preserve"> (ס"ק ה', "ומבואר בבית יוסף דגם מים שמעורבין באפר שקורין לושקיאה מותר בדיעבד, וכן הורה השיירי כנסת הגדולה במעשה"), </w:t>
      </w:r>
      <w:r>
        <w:rPr>
          <w:u w:val="single"/>
          <w:rtl/>
        </w:rPr>
        <w:t>חק יעקב</w:t>
      </w:r>
      <w:r>
        <w:rPr>
          <w:rtl/>
        </w:rPr>
        <w:t xml:space="preserve"> (ס"ק י"ח), </w:t>
      </w:r>
      <w:r>
        <w:rPr>
          <w:u w:val="single"/>
          <w:rtl/>
        </w:rPr>
        <w:t>מטה יהודה</w:t>
      </w:r>
      <w:r>
        <w:rPr>
          <w:rtl/>
        </w:rPr>
        <w:t xml:space="preserve"> (דין ה'), </w:t>
      </w:r>
      <w:r>
        <w:rPr>
          <w:u w:val="single"/>
          <w:rtl/>
        </w:rPr>
        <w:t>גר"ז</w:t>
      </w:r>
      <w:r>
        <w:rPr>
          <w:rtl/>
        </w:rPr>
        <w:t xml:space="preserve"> (סעי' כ"ח, "ומים המעורבים עם אפר (שקורין לו"ג) דינם כשאר משקים שהאפר מבטל כח המים ובדיעבד שעבר והגעיל בהם או בשאר משקין עלתה להם הגעלה"), </w:t>
      </w:r>
      <w:r>
        <w:rPr>
          <w:u w:val="single"/>
          <w:rtl/>
        </w:rPr>
        <w:t>מ"ב</w:t>
      </w:r>
      <w:r>
        <w:rPr>
          <w:rtl/>
        </w:rPr>
        <w:t xml:space="preserve"> (ס"ק כ"ו, שעה"צ ס"ק ל"ב, "אף דהפרי חדש מצדד להחמיר במי לוי"ג אף בדיעבד, המטה יהודה והאליה רבה השיגו עליו, ודעתם להקל בדיעבד").</w:t>
      </w:r>
    </w:p>
    <w:p w14:paraId="49DB3309" w14:textId="77777777" w:rsidR="005829C6" w:rsidRDefault="005829C6" w:rsidP="00C1527A">
      <w:pPr>
        <w:tabs>
          <w:tab w:val="left" w:pos="149"/>
        </w:tabs>
        <w:ind w:left="170"/>
        <w:jc w:val="both"/>
      </w:pPr>
    </w:p>
    <w:p w14:paraId="7941B469" w14:textId="77777777" w:rsidR="005829C6" w:rsidRDefault="00661181" w:rsidP="00E764A3">
      <w:pPr>
        <w:numPr>
          <w:ilvl w:val="1"/>
          <w:numId w:val="6"/>
        </w:numPr>
        <w:tabs>
          <w:tab w:val="left" w:pos="149"/>
        </w:tabs>
        <w:jc w:val="both"/>
      </w:pPr>
      <w:r>
        <w:rPr>
          <w:b/>
          <w:bCs/>
          <w:rtl/>
        </w:rPr>
        <w:t>מרגרינא</w:t>
      </w:r>
      <w:r>
        <w:rPr>
          <w:rtl/>
        </w:rPr>
        <w:t xml:space="preserve"> (</w:t>
      </w:r>
      <w:r>
        <w:t>margarine</w:t>
      </w:r>
      <w:r>
        <w:rPr>
          <w:rtl/>
        </w:rPr>
        <w:t>).</w:t>
      </w:r>
    </w:p>
    <w:p w14:paraId="68B31FAC" w14:textId="77777777" w:rsidR="005829C6" w:rsidRDefault="00661181" w:rsidP="00E764A3">
      <w:pPr>
        <w:numPr>
          <w:ilvl w:val="2"/>
          <w:numId w:val="6"/>
        </w:numPr>
        <w:tabs>
          <w:tab w:val="left" w:pos="149"/>
        </w:tabs>
        <w:jc w:val="both"/>
      </w:pPr>
      <w:r>
        <w:rPr>
          <w:rtl/>
        </w:rPr>
        <w:t xml:space="preserve">מראי מקומות – </w:t>
      </w:r>
      <w:r>
        <w:rPr>
          <w:u w:val="single"/>
          <w:rtl/>
        </w:rPr>
        <w:t>אג"מ</w:t>
      </w:r>
      <w:r>
        <w:rPr>
          <w:rtl/>
        </w:rPr>
        <w:t xml:space="preserve"> (יו"ד ח"ב סוף סי' מ"א, שמעתתא דמשה אות ו', "ובדבר מה שהנהגתם שמרגרינא ...").</w:t>
      </w:r>
    </w:p>
    <w:p w14:paraId="3AD2E951" w14:textId="77777777" w:rsidR="005829C6" w:rsidRDefault="005829C6" w:rsidP="00C1527A">
      <w:pPr>
        <w:tabs>
          <w:tab w:val="left" w:pos="149"/>
        </w:tabs>
        <w:ind w:left="170"/>
        <w:jc w:val="both"/>
      </w:pPr>
    </w:p>
    <w:p w14:paraId="484DAE7A" w14:textId="77777777" w:rsidR="005829C6" w:rsidRDefault="00661181" w:rsidP="00E764A3">
      <w:pPr>
        <w:numPr>
          <w:ilvl w:val="1"/>
          <w:numId w:val="6"/>
        </w:numPr>
        <w:tabs>
          <w:tab w:val="left" w:pos="149"/>
        </w:tabs>
        <w:jc w:val="both"/>
      </w:pPr>
      <w:r>
        <w:rPr>
          <w:bCs/>
          <w:rtl/>
        </w:rPr>
        <w:t>שוקולד</w:t>
      </w:r>
      <w:r>
        <w:rPr>
          <w:b/>
          <w:rtl/>
        </w:rPr>
        <w:t xml:space="preserve"> (</w:t>
      </w:r>
      <w:r>
        <w:rPr>
          <w:bCs/>
        </w:rPr>
        <w:t>chocolate</w:t>
      </w:r>
      <w:r>
        <w:rPr>
          <w:b/>
          <w:rtl/>
        </w:rPr>
        <w:t>)</w:t>
      </w:r>
      <w:r>
        <w:rPr>
          <w:rtl/>
        </w:rPr>
        <w:t>.</w:t>
      </w:r>
    </w:p>
    <w:p w14:paraId="672B674B" w14:textId="77777777" w:rsidR="00180875" w:rsidRPr="00180875" w:rsidRDefault="00180875" w:rsidP="00E764A3">
      <w:pPr>
        <w:numPr>
          <w:ilvl w:val="2"/>
          <w:numId w:val="6"/>
        </w:numPr>
        <w:tabs>
          <w:tab w:val="left" w:pos="149"/>
        </w:tabs>
        <w:jc w:val="both"/>
      </w:pPr>
      <w:r w:rsidRPr="00180875">
        <w:rPr>
          <w:rFonts w:hint="cs"/>
          <w:u w:val="single"/>
          <w:rtl/>
        </w:rPr>
        <w:t>תשובות והנהגות</w:t>
      </w:r>
      <w:r>
        <w:rPr>
          <w:rFonts w:hint="cs"/>
          <w:rtl/>
        </w:rPr>
        <w:t xml:space="preserve"> (</w:t>
      </w:r>
      <w:r w:rsidR="00D87FBB">
        <w:rPr>
          <w:rFonts w:hint="cs"/>
          <w:rtl/>
        </w:rPr>
        <w:t>ח"ג סי' קכ"ג</w:t>
      </w:r>
      <w:r>
        <w:rPr>
          <w:rFonts w:hint="cs"/>
          <w:rtl/>
        </w:rPr>
        <w:t>)</w:t>
      </w:r>
      <w:r w:rsidR="009872C4">
        <w:rPr>
          <w:rFonts w:hint="cs"/>
          <w:rtl/>
        </w:rPr>
        <w:t xml:space="preserve"> </w:t>
      </w:r>
      <w:r w:rsidR="009872C4">
        <w:rPr>
          <w:rtl/>
        </w:rPr>
        <w:t>–</w:t>
      </w:r>
      <w:r w:rsidR="009872C4">
        <w:rPr>
          <w:rFonts w:hint="cs"/>
          <w:rtl/>
        </w:rPr>
        <w:t xml:space="preserve"> "</w:t>
      </w:r>
      <w:r w:rsidR="009872C4">
        <w:rPr>
          <w:rtl/>
        </w:rPr>
        <w:t>וכנראה השוקולד הנמצא בשוק בארץ או בחו"ל עם הכשר, היינו בהשגחה על שעת הייצור שלא יהיה בו חשש תערובות איסור, אבל צ"ע היאך מותר לייצר במכונה בה השתמשו הנכרים לחלב עכו"ם או לדברים אסורים, וידוע שבמכונה זו אין אפשרות של הגעלה במים חמין כיון שמתקלקלת בכך, ומוכרחים להגעיל בשאר משקין כמו שוקולד, קקאו נמס וכדומה, ואף שלדידן אסור להגעיל בשאר משקין כמבואר בא"ח תנ"ב (סעיף ה') אבל ע"ש ברמ"א שבדיעבד מועיל, ובמ"ב שם הביא בשם הפמ"ג שאם לפני פסח הגעיל במשקין צריך להגעיל עוד פעם במים, ורק בפסח גופא שאין עצה סומכין על המקילין, ובשו"ת הגרע"א (פ"ג) כתב ששעת הדחק כדיעבד דמי ע"ש</w:t>
      </w:r>
      <w:r w:rsidR="009872C4">
        <w:rPr>
          <w:rFonts w:hint="cs"/>
          <w:rtl/>
        </w:rPr>
        <w:t xml:space="preserve"> ...</w:t>
      </w:r>
      <w:r w:rsidR="009872C4">
        <w:rPr>
          <w:rtl/>
        </w:rPr>
        <w:t xml:space="preserve"> מיהו אין הדבר ברור אצלי ששוקולד דומה לשאר משקין, די"ל דמש"כ הפוסקים דשאר משקין מועיל להפליט כמו מים היינו דוקא ביין וחלב, אבל שוקולד שהוא עב יש לומר דלא פולט הכל, שוב מצאתי ב</w:t>
      </w:r>
      <w:r w:rsidR="009872C4">
        <w:rPr>
          <w:rFonts w:hint="cs"/>
          <w:rtl/>
        </w:rPr>
        <w:t>'</w:t>
      </w:r>
      <w:r w:rsidR="009872C4">
        <w:rPr>
          <w:rtl/>
        </w:rPr>
        <w:t>אגרות משה</w:t>
      </w:r>
      <w:r w:rsidR="009872C4">
        <w:rPr>
          <w:rFonts w:hint="cs"/>
          <w:rtl/>
        </w:rPr>
        <w:t>'</w:t>
      </w:r>
      <w:r w:rsidR="009872C4">
        <w:rPr>
          <w:rtl/>
        </w:rPr>
        <w:t xml:space="preserve"> (יו"ד ח"א סימן פ') שכתב כעין זה שלא מועיל הגעלה בחלב</w:t>
      </w:r>
      <w:r w:rsidR="009872C4">
        <w:rPr>
          <w:rFonts w:hint="cs"/>
          <w:rtl/>
        </w:rPr>
        <w:t xml:space="preserve"> ... </w:t>
      </w:r>
      <w:r w:rsidR="009872C4">
        <w:rPr>
          <w:rtl/>
        </w:rPr>
        <w:t>ויש המגעילים בשוקולד אלא שמהדרים וממתינים קודם הייצור בהכשר שלא יעבדו המכונות כ"ד שעות כדי שיהיה נו"ט לפגם, ואני מסופק בזה</w:t>
      </w:r>
      <w:r w:rsidR="009872C4">
        <w:rPr>
          <w:rFonts w:hint="cs"/>
          <w:rtl/>
        </w:rPr>
        <w:t xml:space="preserve"> ... </w:t>
      </w:r>
      <w:r w:rsidR="009872C4">
        <w:rPr>
          <w:rtl/>
        </w:rPr>
        <w:t>וב</w:t>
      </w:r>
      <w:r w:rsidR="009872C4">
        <w:rPr>
          <w:rFonts w:hint="cs"/>
          <w:rtl/>
        </w:rPr>
        <w:t>'</w:t>
      </w:r>
      <w:r w:rsidR="009872C4">
        <w:rPr>
          <w:rtl/>
        </w:rPr>
        <w:t>עדה החרדית</w:t>
      </w:r>
      <w:r w:rsidR="009872C4">
        <w:rPr>
          <w:rFonts w:hint="cs"/>
          <w:rtl/>
        </w:rPr>
        <w:t>'</w:t>
      </w:r>
      <w:r w:rsidR="009872C4">
        <w:rPr>
          <w:rtl/>
        </w:rPr>
        <w:t xml:space="preserve"> מנהגם כפי ששמעתי שאם משתמשים בו בימות השנה קודם לכן לטרפות ממש לא מכשירים, ורק אם משתמשין במכונה רק לדבר שהוא כשר עכ"פ ליש מכשירין אף שאינו כשר לדידן סומכין להגעיל במשקין, ומנקין קודם בנקיון יבש כל החריצים חורים וסדקים, ואח"כ מגעילים בקקאו בכל תהליך הייצור, משאירים אותו כ"ד שעות פנוי, ואח"כ מה שיוצא בתחילת הייצור הכשר לא משתמשים בו אף לאחר הגעלה והכשרה כדין, ומה שיוצא אח"כ עושים תחילה מריר ואח"כ החלבי, והסכימו לזה </w:t>
      </w:r>
      <w:r w:rsidR="009872C4" w:rsidRPr="009872C4">
        <w:rPr>
          <w:u w:val="single"/>
          <w:rtl/>
        </w:rPr>
        <w:t>הגר"י וייס</w:t>
      </w:r>
      <w:r w:rsidR="009872C4">
        <w:rPr>
          <w:rtl/>
        </w:rPr>
        <w:t xml:space="preserve"> זצ"ל </w:t>
      </w:r>
      <w:r w:rsidR="009872C4" w:rsidRPr="009872C4">
        <w:rPr>
          <w:u w:val="single"/>
          <w:rtl/>
        </w:rPr>
        <w:t>והגר"פ עפשטיין</w:t>
      </w:r>
      <w:r w:rsidR="009872C4">
        <w:rPr>
          <w:rtl/>
        </w:rPr>
        <w:t xml:space="preserve"> זצ"ל (והכשרם לכל ימות השנה ולא לפסח), ולחמץ בפסח שמחמירים בכל מיני חומרות נהגו למנוע להכשיר אם צריך הגעלה בשוקולד כהנ"ל ולכן נמנעתי כאן מלהכשיר, מיהו אם נהגו להכשיר גם לפני הפסח לפסח אין בידינו למונעם</w:t>
      </w:r>
      <w:r w:rsidR="009872C4">
        <w:rPr>
          <w:rFonts w:hint="cs"/>
          <w:rtl/>
        </w:rPr>
        <w:t>"</w:t>
      </w:r>
      <w:r w:rsidR="009872C4">
        <w:rPr>
          <w:rtl/>
        </w:rPr>
        <w:t>.</w:t>
      </w:r>
    </w:p>
    <w:p w14:paraId="07269472" w14:textId="77777777" w:rsidR="005829C6" w:rsidRDefault="00661181" w:rsidP="00E764A3">
      <w:pPr>
        <w:numPr>
          <w:ilvl w:val="2"/>
          <w:numId w:val="6"/>
        </w:numPr>
        <w:tabs>
          <w:tab w:val="left" w:pos="149"/>
        </w:tabs>
        <w:jc w:val="both"/>
      </w:pPr>
      <w:r>
        <w:rPr>
          <w:u w:val="single"/>
          <w:rtl/>
        </w:rPr>
        <w:t>הגר"צ שכטר</w:t>
      </w:r>
      <w:r>
        <w:rPr>
          <w:rtl/>
        </w:rPr>
        <w:t xml:space="preserve"> שליט"א (</w:t>
      </w:r>
      <w:r w:rsidR="00CB6D86" w:rsidRPr="00CB6D86">
        <w:rPr>
          <w:b/>
          <w:i/>
          <w:rtl/>
        </w:rPr>
        <w:t>תשובות של ה</w:t>
      </w:r>
      <w:r w:rsidR="00CB6D86" w:rsidRPr="00CB6D86">
        <w:rPr>
          <w:bCs/>
          <w:iCs/>
        </w:rPr>
        <w:t>OU</w:t>
      </w:r>
      <w:r w:rsidR="00CB6D86" w:rsidRPr="00CB6D86">
        <w:rPr>
          <w:b/>
          <w:i/>
          <w:rtl/>
        </w:rPr>
        <w:t>,</w:t>
      </w:r>
      <w:r>
        <w:rPr>
          <w:rtl/>
        </w:rPr>
        <w:t xml:space="preserve"> </w:t>
      </w:r>
      <w:r>
        <w:t>K-63</w:t>
      </w:r>
      <w:r>
        <w:rPr>
          <w:rtl/>
        </w:rPr>
        <w:t>) – "וסיומא דמילתא, בהא נחתינן בהא סלקינן, שאין לסמוך על אופן ההגעלה הנ"ל לעשיית שאקאלאד פארעווע בבתי החורשת".</w:t>
      </w:r>
    </w:p>
    <w:p w14:paraId="6E1997FA" w14:textId="77777777" w:rsidR="00CB6D86" w:rsidRDefault="00661181" w:rsidP="00E764A3">
      <w:pPr>
        <w:numPr>
          <w:ilvl w:val="2"/>
          <w:numId w:val="6"/>
        </w:numPr>
        <w:tabs>
          <w:tab w:val="left" w:pos="149"/>
        </w:tabs>
        <w:jc w:val="both"/>
      </w:pPr>
      <w:r>
        <w:rPr>
          <w:u w:val="single"/>
          <w:rtl/>
        </w:rPr>
        <w:t>הגר' בלייך</w:t>
      </w:r>
      <w:r>
        <w:rPr>
          <w:rtl/>
        </w:rPr>
        <w:t xml:space="preserve"> שליט"א (</w:t>
      </w:r>
      <w:r w:rsidR="00CB6D86" w:rsidRPr="00CB6D86">
        <w:rPr>
          <w:b/>
          <w:i/>
          <w:rtl/>
        </w:rPr>
        <w:t>תשובות של ה</w:t>
      </w:r>
      <w:r w:rsidR="00CB6D86" w:rsidRPr="00CB6D86">
        <w:rPr>
          <w:bCs/>
          <w:iCs/>
        </w:rPr>
        <w:t>OU</w:t>
      </w:r>
      <w:r w:rsidR="00CB6D86" w:rsidRPr="00CB6D86">
        <w:rPr>
          <w:b/>
          <w:i/>
          <w:rtl/>
        </w:rPr>
        <w:t>,</w:t>
      </w:r>
      <w:r>
        <w:rPr>
          <w:rtl/>
        </w:rPr>
        <w:t xml:space="preserve"> </w:t>
      </w:r>
      <w:r>
        <w:t>I-98</w:t>
      </w:r>
      <w:r>
        <w:rPr>
          <w:rtl/>
        </w:rPr>
        <w:t xml:space="preserve">) </w:t>
      </w:r>
      <w:r w:rsidR="00CB6D86">
        <w:rPr>
          <w:rFonts w:hint="cs"/>
          <w:rtl/>
        </w:rPr>
        <w:t>-</w:t>
      </w:r>
    </w:p>
    <w:p w14:paraId="66E8455C" w14:textId="77777777" w:rsidR="005829C6" w:rsidRDefault="00661181" w:rsidP="00CB6D86">
      <w:pPr>
        <w:bidi w:val="0"/>
        <w:ind w:right="396"/>
        <w:jc w:val="both"/>
      </w:pPr>
      <w:r>
        <w:rPr>
          <w:szCs w:val="32"/>
        </w:rPr>
        <w:t xml:space="preserve">The inability of chocolate production to tolerate water has another halachic implication. Many chocolate production systems are used for both milk chocolate and dark (non-dairy) products. Since water is inimical to the manufacture of chocolate, </w:t>
      </w:r>
      <w:proofErr w:type="spellStart"/>
      <w:r>
        <w:rPr>
          <w:szCs w:val="32"/>
        </w:rPr>
        <w:t>kashering</w:t>
      </w:r>
      <w:proofErr w:type="spellEnd"/>
      <w:r>
        <w:rPr>
          <w:szCs w:val="32"/>
        </w:rPr>
        <w:t xml:space="preserve"> equipment from dairy to pareve (or from </w:t>
      </w:r>
      <w:proofErr w:type="spellStart"/>
      <w:r>
        <w:rPr>
          <w:i/>
          <w:iCs/>
          <w:szCs w:val="32"/>
        </w:rPr>
        <w:t>chalav</w:t>
      </w:r>
      <w:proofErr w:type="spellEnd"/>
      <w:r>
        <w:rPr>
          <w:i/>
          <w:iCs/>
          <w:szCs w:val="32"/>
        </w:rPr>
        <w:t xml:space="preserve"> akum</w:t>
      </w:r>
      <w:r>
        <w:rPr>
          <w:szCs w:val="32"/>
        </w:rPr>
        <w:t xml:space="preserve"> to </w:t>
      </w:r>
      <w:proofErr w:type="spellStart"/>
      <w:r>
        <w:rPr>
          <w:i/>
          <w:iCs/>
          <w:szCs w:val="32"/>
        </w:rPr>
        <w:t>cholov</w:t>
      </w:r>
      <w:proofErr w:type="spellEnd"/>
      <w:r>
        <w:rPr>
          <w:i/>
          <w:iCs/>
          <w:szCs w:val="32"/>
        </w:rPr>
        <w:t xml:space="preserve"> </w:t>
      </w:r>
      <w:proofErr w:type="spellStart"/>
      <w:r>
        <w:rPr>
          <w:i/>
          <w:iCs/>
          <w:szCs w:val="32"/>
        </w:rPr>
        <w:t>yisroel</w:t>
      </w:r>
      <w:proofErr w:type="spellEnd"/>
      <w:r>
        <w:rPr>
          <w:szCs w:val="32"/>
        </w:rPr>
        <w:t xml:space="preserve">), poses a formidable challenge. In general, chocolate manufacturers will never allow </w:t>
      </w:r>
      <w:proofErr w:type="spellStart"/>
      <w:r>
        <w:rPr>
          <w:szCs w:val="32"/>
        </w:rPr>
        <w:t>kashering</w:t>
      </w:r>
      <w:proofErr w:type="spellEnd"/>
      <w:r>
        <w:rPr>
          <w:szCs w:val="32"/>
        </w:rPr>
        <w:t xml:space="preserve"> with water. If </w:t>
      </w:r>
      <w:proofErr w:type="spellStart"/>
      <w:r>
        <w:rPr>
          <w:i/>
          <w:iCs/>
          <w:szCs w:val="32"/>
        </w:rPr>
        <w:t>libun</w:t>
      </w:r>
      <w:proofErr w:type="spellEnd"/>
      <w:r>
        <w:rPr>
          <w:i/>
          <w:iCs/>
          <w:szCs w:val="32"/>
        </w:rPr>
        <w:t xml:space="preserve"> </w:t>
      </w:r>
      <w:proofErr w:type="spellStart"/>
      <w:r>
        <w:rPr>
          <w:i/>
          <w:iCs/>
          <w:szCs w:val="32"/>
        </w:rPr>
        <w:t>kal</w:t>
      </w:r>
      <w:proofErr w:type="spellEnd"/>
      <w:r>
        <w:rPr>
          <w:szCs w:val="32"/>
        </w:rPr>
        <w:t xml:space="preserve"> is not practical, the only other solution would be to perform a </w:t>
      </w:r>
      <w:proofErr w:type="spellStart"/>
      <w:r>
        <w:rPr>
          <w:i/>
          <w:iCs/>
          <w:szCs w:val="32"/>
        </w:rPr>
        <w:t>hag’alah</w:t>
      </w:r>
      <w:proofErr w:type="spellEnd"/>
      <w:r>
        <w:rPr>
          <w:szCs w:val="32"/>
        </w:rPr>
        <w:t xml:space="preserve"> with chocolate or cocoa butter as </w:t>
      </w:r>
      <w:proofErr w:type="spellStart"/>
      <w:r>
        <w:rPr>
          <w:i/>
          <w:iCs/>
          <w:szCs w:val="32"/>
        </w:rPr>
        <w:t>mei</w:t>
      </w:r>
      <w:proofErr w:type="spellEnd"/>
      <w:r>
        <w:rPr>
          <w:i/>
          <w:iCs/>
          <w:szCs w:val="32"/>
        </w:rPr>
        <w:t xml:space="preserve"> </w:t>
      </w:r>
      <w:proofErr w:type="spellStart"/>
      <w:r>
        <w:rPr>
          <w:i/>
          <w:iCs/>
          <w:szCs w:val="32"/>
        </w:rPr>
        <w:t>peiros</w:t>
      </w:r>
      <w:proofErr w:type="spellEnd"/>
      <w:r>
        <w:rPr>
          <w:szCs w:val="32"/>
        </w:rPr>
        <w:t xml:space="preserve">. Such as </w:t>
      </w:r>
      <w:proofErr w:type="spellStart"/>
      <w:r>
        <w:rPr>
          <w:szCs w:val="32"/>
        </w:rPr>
        <w:t>kashering</w:t>
      </w:r>
      <w:proofErr w:type="spellEnd"/>
      <w:r>
        <w:rPr>
          <w:szCs w:val="32"/>
        </w:rPr>
        <w:t xml:space="preserve"> is, again, the subject of discussion among contemporary </w:t>
      </w:r>
      <w:proofErr w:type="spellStart"/>
      <w:r>
        <w:rPr>
          <w:i/>
          <w:iCs/>
          <w:szCs w:val="32"/>
        </w:rPr>
        <w:t>Poskim</w:t>
      </w:r>
      <w:proofErr w:type="spellEnd"/>
      <w:r>
        <w:rPr>
          <w:szCs w:val="32"/>
        </w:rPr>
        <w:t xml:space="preserve">. Aside from general concerns with the halachic implication of </w:t>
      </w:r>
      <w:proofErr w:type="spellStart"/>
      <w:r>
        <w:rPr>
          <w:i/>
          <w:iCs/>
          <w:szCs w:val="32"/>
        </w:rPr>
        <w:t>hag’alah</w:t>
      </w:r>
      <w:proofErr w:type="spellEnd"/>
      <w:r>
        <w:rPr>
          <w:szCs w:val="32"/>
        </w:rPr>
        <w:t xml:space="preserve"> with </w:t>
      </w:r>
      <w:proofErr w:type="spellStart"/>
      <w:r>
        <w:rPr>
          <w:i/>
          <w:iCs/>
          <w:szCs w:val="32"/>
        </w:rPr>
        <w:t>mei</w:t>
      </w:r>
      <w:proofErr w:type="spellEnd"/>
      <w:r>
        <w:rPr>
          <w:i/>
          <w:iCs/>
          <w:szCs w:val="32"/>
        </w:rPr>
        <w:t xml:space="preserve"> </w:t>
      </w:r>
      <w:proofErr w:type="spellStart"/>
      <w:r>
        <w:rPr>
          <w:i/>
          <w:iCs/>
          <w:szCs w:val="32"/>
        </w:rPr>
        <w:t>peiros</w:t>
      </w:r>
      <w:proofErr w:type="spellEnd"/>
      <w:r>
        <w:rPr>
          <w:szCs w:val="32"/>
        </w:rPr>
        <w:t xml:space="preserve">, an additional concern stems from the fact that cocoa butter is not a liquid at room temperature and may therefore not even be considered </w:t>
      </w:r>
      <w:proofErr w:type="spellStart"/>
      <w:r>
        <w:rPr>
          <w:i/>
          <w:iCs/>
          <w:szCs w:val="32"/>
        </w:rPr>
        <w:t>mei</w:t>
      </w:r>
      <w:proofErr w:type="spellEnd"/>
      <w:r>
        <w:rPr>
          <w:i/>
          <w:iCs/>
          <w:szCs w:val="32"/>
        </w:rPr>
        <w:t xml:space="preserve"> </w:t>
      </w:r>
      <w:proofErr w:type="spellStart"/>
      <w:r>
        <w:rPr>
          <w:i/>
          <w:iCs/>
          <w:szCs w:val="32"/>
        </w:rPr>
        <w:t>peiros</w:t>
      </w:r>
      <w:proofErr w:type="spellEnd"/>
      <w:r>
        <w:rPr>
          <w:szCs w:val="32"/>
        </w:rPr>
        <w:t xml:space="preserve"> [see </w:t>
      </w:r>
      <w:proofErr w:type="spellStart"/>
      <w:r>
        <w:rPr>
          <w:i/>
          <w:iCs/>
          <w:szCs w:val="32"/>
        </w:rPr>
        <w:t>Iggeros</w:t>
      </w:r>
      <w:proofErr w:type="spellEnd"/>
      <w:r>
        <w:rPr>
          <w:i/>
          <w:iCs/>
          <w:szCs w:val="32"/>
        </w:rPr>
        <w:t xml:space="preserve"> Moshe</w:t>
      </w:r>
      <w:r>
        <w:rPr>
          <w:szCs w:val="32"/>
        </w:rPr>
        <w:t xml:space="preserve"> Y.D. I:60]. [The latter concern could be addressed by using other vegetable oils that are liquid at room temperature.] The OU does not allow </w:t>
      </w:r>
      <w:proofErr w:type="spellStart"/>
      <w:r>
        <w:rPr>
          <w:szCs w:val="32"/>
        </w:rPr>
        <w:t>kashering</w:t>
      </w:r>
      <w:proofErr w:type="spellEnd"/>
      <w:r>
        <w:rPr>
          <w:szCs w:val="32"/>
        </w:rPr>
        <w:t xml:space="preserve"> with chocolate, cocoa butter, or other oils, and unless a proper </w:t>
      </w:r>
      <w:proofErr w:type="spellStart"/>
      <w:r>
        <w:rPr>
          <w:szCs w:val="32"/>
        </w:rPr>
        <w:t>kashering</w:t>
      </w:r>
      <w:proofErr w:type="spellEnd"/>
      <w:r>
        <w:rPr>
          <w:szCs w:val="32"/>
        </w:rPr>
        <w:t xml:space="preserve"> with water can be accomplished, dark chocolate made on equipment used for milk chocolate is marked OU-D</w:t>
      </w:r>
      <w:r w:rsidRPr="00CB6D86">
        <w:rPr>
          <w:sz w:val="20"/>
          <w:rtl/>
        </w:rPr>
        <w:t>.</w:t>
      </w:r>
    </w:p>
    <w:p w14:paraId="77B9B7DB" w14:textId="77777777" w:rsidR="00CB6D86" w:rsidRDefault="00661181" w:rsidP="00E764A3">
      <w:pPr>
        <w:numPr>
          <w:ilvl w:val="2"/>
          <w:numId w:val="6"/>
        </w:numPr>
        <w:tabs>
          <w:tab w:val="left" w:pos="149"/>
        </w:tabs>
        <w:jc w:val="both"/>
      </w:pPr>
      <w:r>
        <w:rPr>
          <w:u w:val="single"/>
        </w:rPr>
        <w:t>Halachically Speaking</w:t>
      </w:r>
      <w:r>
        <w:rPr>
          <w:rtl/>
        </w:rPr>
        <w:t xml:space="preserve"> (שנה ה' מספר י"ט עמ' ה'-ו') </w:t>
      </w:r>
      <w:r w:rsidR="00CB6D86">
        <w:rPr>
          <w:rFonts w:hint="cs"/>
          <w:rtl/>
        </w:rPr>
        <w:t>-</w:t>
      </w:r>
    </w:p>
    <w:p w14:paraId="2ACF39CE" w14:textId="77777777" w:rsidR="005829C6" w:rsidRDefault="00661181" w:rsidP="00CB6D86">
      <w:pPr>
        <w:bidi w:val="0"/>
        <w:ind w:right="396"/>
        <w:jc w:val="both"/>
      </w:pPr>
      <w:r>
        <w:t xml:space="preserve">Besides dairy chocolate, many products are made with pareve chocolate. Therefore, a company </w:t>
      </w:r>
      <w:proofErr w:type="gramStart"/>
      <w:r>
        <w:t>would</w:t>
      </w:r>
      <w:proofErr w:type="gramEnd"/>
      <w:r>
        <w:t xml:space="preserve"> need to </w:t>
      </w:r>
      <w:proofErr w:type="spellStart"/>
      <w:r>
        <w:t>kasher</w:t>
      </w:r>
      <w:proofErr w:type="spellEnd"/>
      <w:r>
        <w:t xml:space="preserve"> the equipment if it wishes to make both dairy and pareve on the same machinery. Most of the production of chocolate does not require heat except the conch (see above). Chocolate companies are unwilling to introduce water to the chocolate machines, since it can potentially damage the product. An alternative may be to run chocolate through the system once and consider it </w:t>
      </w:r>
      <w:proofErr w:type="spellStart"/>
      <w:r>
        <w:t>kashered</w:t>
      </w:r>
      <w:proofErr w:type="spellEnd"/>
      <w:r>
        <w:t xml:space="preserve">. However, this approach is a dispute among </w:t>
      </w:r>
      <w:proofErr w:type="spellStart"/>
      <w:r>
        <w:t>poskim</w:t>
      </w:r>
      <w:proofErr w:type="spellEnd"/>
      <w:r>
        <w:t xml:space="preserve">. The Rama says that one should not </w:t>
      </w:r>
      <w:proofErr w:type="spellStart"/>
      <w:r>
        <w:t>kasher</w:t>
      </w:r>
      <w:proofErr w:type="spellEnd"/>
      <w:r>
        <w:t xml:space="preserve"> with any liquid other than water, but </w:t>
      </w:r>
      <w:proofErr w:type="spellStart"/>
      <w:r>
        <w:t>b’dieved</w:t>
      </w:r>
      <w:proofErr w:type="spellEnd"/>
      <w:r>
        <w:t xml:space="preserve"> one is allowed to use </w:t>
      </w:r>
      <w:r w:rsidR="003F1113">
        <w:t>'</w:t>
      </w:r>
      <w:r>
        <w:t>other liquids</w:t>
      </w:r>
      <w:r w:rsidR="003F1113">
        <w:t>'</w:t>
      </w:r>
      <w:r>
        <w:t xml:space="preserve"> to </w:t>
      </w:r>
      <w:proofErr w:type="spellStart"/>
      <w:r>
        <w:t>kasher</w:t>
      </w:r>
      <w:proofErr w:type="spellEnd"/>
      <w:r>
        <w:t xml:space="preserve">. A pressing situation has the status of </w:t>
      </w:r>
      <w:proofErr w:type="spellStart"/>
      <w:r>
        <w:t>b’dieved</w:t>
      </w:r>
      <w:proofErr w:type="spellEnd"/>
      <w:r>
        <w:t xml:space="preserve">. Based on the above, some kashrus organizations permit a company to make dairy and pareve chocolate on the same equipment after a </w:t>
      </w:r>
      <w:r w:rsidR="003F1113">
        <w:t>'</w:t>
      </w:r>
      <w:r>
        <w:t>koshering</w:t>
      </w:r>
      <w:r w:rsidR="003F1113">
        <w:t>'</w:t>
      </w:r>
      <w:r>
        <w:t xml:space="preserve"> of chocolate in between [Included in this are the </w:t>
      </w:r>
      <w:proofErr w:type="spellStart"/>
      <w:r>
        <w:rPr>
          <w:u w:val="single"/>
        </w:rPr>
        <w:t>Badatz</w:t>
      </w:r>
      <w:proofErr w:type="spellEnd"/>
      <w:r>
        <w:t xml:space="preserve"> of </w:t>
      </w:r>
      <w:proofErr w:type="spellStart"/>
      <w:r>
        <w:t>Yerushalayim</w:t>
      </w:r>
      <w:proofErr w:type="spellEnd"/>
      <w:r>
        <w:t xml:space="preserve"> and other European </w:t>
      </w:r>
      <w:proofErr w:type="spellStart"/>
      <w:r>
        <w:t>hechsherim</w:t>
      </w:r>
      <w:proofErr w:type="spellEnd"/>
      <w:r>
        <w:t xml:space="preserve"> (The Laws of Pesach: A Digest 2006 page 592, opinion of Dayan </w:t>
      </w:r>
      <w:proofErr w:type="spellStart"/>
      <w:r>
        <w:t>Westheim</w:t>
      </w:r>
      <w:proofErr w:type="spellEnd"/>
      <w:r>
        <w:t xml:space="preserve"> </w:t>
      </w:r>
      <w:proofErr w:type="spellStart"/>
      <w:r>
        <w:t>Shlita</w:t>
      </w:r>
      <w:proofErr w:type="spellEnd"/>
      <w:r>
        <w:t xml:space="preserve">)]. Those who do </w:t>
      </w:r>
      <w:proofErr w:type="spellStart"/>
      <w:r>
        <w:t>kasher</w:t>
      </w:r>
      <w:proofErr w:type="spellEnd"/>
      <w:r>
        <w:t xml:space="preserve"> with chocolate do not have to wait twenty-four hours before </w:t>
      </w:r>
      <w:proofErr w:type="spellStart"/>
      <w:r>
        <w:t>kashering</w:t>
      </w:r>
      <w:proofErr w:type="spellEnd"/>
      <w:r>
        <w:t xml:space="preserve">. The opinion of the OU is that since chocolate becomes solid at room temperature it may not be used for </w:t>
      </w:r>
      <w:proofErr w:type="spellStart"/>
      <w:r>
        <w:t>kashering</w:t>
      </w:r>
      <w:proofErr w:type="spellEnd"/>
      <w:r>
        <w:t xml:space="preserve">. This applies even if one were to follow those opinions that permit </w:t>
      </w:r>
      <w:proofErr w:type="spellStart"/>
      <w:r>
        <w:t>kashering</w:t>
      </w:r>
      <w:proofErr w:type="spellEnd"/>
      <w:r>
        <w:t xml:space="preserve"> with other liquids. Therefore, their policy is to have two separate systems for pareve and dairy chocolate. Many other kashrus agencies follow this opinion [Such as the KOF-K, and Star-K.]</w:t>
      </w:r>
    </w:p>
    <w:p w14:paraId="6AE96761" w14:textId="77777777" w:rsidR="005829C6" w:rsidRDefault="005829C6" w:rsidP="00C1527A">
      <w:pPr>
        <w:tabs>
          <w:tab w:val="left" w:pos="149"/>
        </w:tabs>
        <w:jc w:val="both"/>
      </w:pPr>
    </w:p>
    <w:p w14:paraId="172FE263" w14:textId="77777777" w:rsidR="005829C6" w:rsidRDefault="00661181" w:rsidP="00E764A3">
      <w:pPr>
        <w:numPr>
          <w:ilvl w:val="1"/>
          <w:numId w:val="6"/>
        </w:numPr>
        <w:tabs>
          <w:tab w:val="left" w:pos="149"/>
        </w:tabs>
        <w:jc w:val="both"/>
      </w:pPr>
      <w:r>
        <w:rPr>
          <w:b/>
          <w:bCs/>
          <w:rtl/>
        </w:rPr>
        <w:t>להגעיל בשומן של בשר</w:t>
      </w:r>
      <w:r>
        <w:rPr>
          <w:rtl/>
        </w:rPr>
        <w:t>.</w:t>
      </w:r>
    </w:p>
    <w:p w14:paraId="230CA40B" w14:textId="77777777" w:rsidR="005829C6" w:rsidRDefault="00661181" w:rsidP="00E764A3">
      <w:pPr>
        <w:numPr>
          <w:ilvl w:val="2"/>
          <w:numId w:val="6"/>
        </w:numPr>
        <w:tabs>
          <w:tab w:val="left" w:pos="149"/>
        </w:tabs>
        <w:jc w:val="both"/>
      </w:pPr>
      <w:r>
        <w:rPr>
          <w:rtl/>
        </w:rPr>
        <w:t xml:space="preserve">מחמיר – </w:t>
      </w:r>
      <w:r>
        <w:rPr>
          <w:u w:val="single"/>
          <w:rtl/>
        </w:rPr>
        <w:t>אג"מ</w:t>
      </w:r>
      <w:r>
        <w:rPr>
          <w:rtl/>
        </w:rPr>
        <w:t xml:space="preserve"> (יו"ד ח"א סוף סי' ס', שמעתתא דמשה אות ה', "ומש"כ כתר"ה אולי יש להגעיל בשומן הכשר ויהיה אסור שומן הכשר הראשון ויועיל להכשיר שומן הכשר השני שיעשו, הנה בר"ן ס"פ כל הבשר כתב דשמן ושומן וחלב גרועין מיין ומזוג והרשב"א שפליג להיתר לא הזכיר בתשובתו סי' תק"ג אלא יין ומזוג וא"כ אפשר שמודה לאסור בשמן ושומן וחלב. ואף הרמ"א שכתב בדיעבד מהני בכל משקה שמשמע שאף שמן וחלב בכלל שמהני אפשר שעכ"פ אין שומן הבשר בכלל משקה עיין בחולין דף ק"כ וברפ"ג דטהרות בתפארת ישראל ובמשנה אחרונה ולכן אין להגעיל בזה").</w:t>
      </w:r>
    </w:p>
    <w:p w14:paraId="36FDF6B0" w14:textId="77777777" w:rsidR="005829C6" w:rsidRDefault="005829C6" w:rsidP="00C1527A">
      <w:pPr>
        <w:tabs>
          <w:tab w:val="left" w:pos="149"/>
        </w:tabs>
        <w:ind w:left="340"/>
        <w:jc w:val="both"/>
      </w:pPr>
    </w:p>
    <w:p w14:paraId="47ED9CB9" w14:textId="77777777" w:rsidR="005829C6" w:rsidRDefault="00661181" w:rsidP="00E764A3">
      <w:pPr>
        <w:numPr>
          <w:ilvl w:val="1"/>
          <w:numId w:val="6"/>
        </w:numPr>
        <w:tabs>
          <w:tab w:val="left" w:pos="149"/>
        </w:tabs>
        <w:jc w:val="both"/>
      </w:pPr>
      <w:r w:rsidRPr="00256FF2">
        <w:rPr>
          <w:b/>
          <w:bCs/>
          <w:rtl/>
        </w:rPr>
        <w:t>חומרי ניקוי מימיים כאקונומיקה</w:t>
      </w:r>
      <w:r>
        <w:rPr>
          <w:rtl/>
        </w:rPr>
        <w:t>.</w:t>
      </w:r>
    </w:p>
    <w:p w14:paraId="01A2366F" w14:textId="1A578C5A" w:rsidR="005829C6" w:rsidRDefault="00225E7E" w:rsidP="00E764A3">
      <w:pPr>
        <w:numPr>
          <w:ilvl w:val="2"/>
          <w:numId w:val="6"/>
        </w:numPr>
        <w:tabs>
          <w:tab w:val="left" w:pos="149"/>
        </w:tabs>
        <w:jc w:val="both"/>
      </w:pPr>
      <w:r>
        <w:rPr>
          <w:rFonts w:hint="cs"/>
          <w:rtl/>
        </w:rPr>
        <w:t xml:space="preserve">אם </w:t>
      </w:r>
      <w:r w:rsidR="00661181">
        <w:rPr>
          <w:rtl/>
        </w:rPr>
        <w:t xml:space="preserve">אינו מעבה את המים, מיקל [לכ"ע] – </w:t>
      </w:r>
      <w:r w:rsidR="00661181">
        <w:rPr>
          <w:u w:val="single"/>
          <w:rtl/>
        </w:rPr>
        <w:t>הגריש"א</w:t>
      </w:r>
      <w:r w:rsidR="00661181">
        <w:rPr>
          <w:rtl/>
        </w:rPr>
        <w:t xml:space="preserve"> זצ"ל (סידור פסח כהלכתו פרק ז' הע' ז', אשרי האיש או"ח פרק נ"ג אות ל'), הו"ד </w:t>
      </w:r>
      <w:r w:rsidR="00661181">
        <w:rPr>
          <w:u w:val="single"/>
          <w:rtl/>
        </w:rPr>
        <w:t>בפסקי תשובות</w:t>
      </w:r>
      <w:r w:rsidR="00661181">
        <w:rPr>
          <w:rtl/>
        </w:rPr>
        <w:t xml:space="preserve"> (הע' נ"ג).</w:t>
      </w:r>
    </w:p>
    <w:p w14:paraId="470EEFE7" w14:textId="77777777" w:rsidR="005829C6" w:rsidRDefault="005829C6" w:rsidP="00C1527A">
      <w:pPr>
        <w:tabs>
          <w:tab w:val="left" w:pos="149"/>
        </w:tabs>
        <w:ind w:left="170"/>
        <w:jc w:val="both"/>
      </w:pPr>
    </w:p>
    <w:p w14:paraId="231657DF" w14:textId="77777777" w:rsidR="005829C6" w:rsidRDefault="00661181" w:rsidP="00E764A3">
      <w:pPr>
        <w:numPr>
          <w:ilvl w:val="1"/>
          <w:numId w:val="6"/>
        </w:numPr>
        <w:tabs>
          <w:tab w:val="left" w:pos="149"/>
        </w:tabs>
        <w:jc w:val="both"/>
      </w:pPr>
      <w:r>
        <w:rPr>
          <w:rtl/>
        </w:rPr>
        <w:t xml:space="preserve">מראי מקומות – </w:t>
      </w:r>
      <w:r>
        <w:rPr>
          <w:u w:val="single"/>
          <w:rtl/>
        </w:rPr>
        <w:t>פסקי תשובות</w:t>
      </w:r>
      <w:r>
        <w:rPr>
          <w:rtl/>
        </w:rPr>
        <w:t xml:space="preserve"> (אות י').</w:t>
      </w:r>
    </w:p>
    <w:p w14:paraId="2B35DAFB" w14:textId="77777777" w:rsidR="005829C6" w:rsidRDefault="00661181" w:rsidP="00E764A3">
      <w:pPr>
        <w:numPr>
          <w:ilvl w:val="2"/>
          <w:numId w:val="6"/>
        </w:numPr>
        <w:tabs>
          <w:tab w:val="left" w:pos="149"/>
        </w:tabs>
        <w:jc w:val="both"/>
      </w:pPr>
      <w:r>
        <w:rPr>
          <w:u w:val="single"/>
          <w:rtl/>
        </w:rPr>
        <w:t>העמק שאלה</w:t>
      </w:r>
      <w:r>
        <w:rPr>
          <w:rtl/>
        </w:rPr>
        <w:t xml:space="preserve"> (שאלתא קל"ז ס"ק י"ט, קנ"ב-ב') – "הדבר ברור דהגעלה אינה אלא במים ... ולא משום דשאר משקין אינם מפליטים, דזה א"א וכמו שהוכיח הרשב"א בשו"ת סי' תק"ג, אלא משום שאינו מפליט הכל ולא ידעינן כמה פלטי".</w:t>
      </w:r>
    </w:p>
    <w:p w14:paraId="4C1EA846" w14:textId="77777777" w:rsidR="005829C6" w:rsidRDefault="00661181" w:rsidP="00E764A3">
      <w:pPr>
        <w:numPr>
          <w:ilvl w:val="2"/>
          <w:numId w:val="6"/>
        </w:numPr>
        <w:tabs>
          <w:tab w:val="left" w:pos="149"/>
        </w:tabs>
        <w:jc w:val="both"/>
      </w:pPr>
      <w:r>
        <w:rPr>
          <w:u w:val="single"/>
          <w:rtl/>
        </w:rPr>
        <w:t>הר צבי</w:t>
      </w:r>
      <w:r>
        <w:rPr>
          <w:rtl/>
        </w:rPr>
        <w:t xml:space="preserve"> (יו"ד סוף סי' פ"א) – "והקדרה של בשר העוף והמרק נחשבת כקדרה של מים) וחשובה כהגעלה".</w:t>
      </w:r>
    </w:p>
    <w:p w14:paraId="4F2A5E25" w14:textId="77777777" w:rsidR="005829C6" w:rsidRDefault="00661181" w:rsidP="00E764A3">
      <w:pPr>
        <w:numPr>
          <w:ilvl w:val="2"/>
          <w:numId w:val="6"/>
        </w:numPr>
        <w:tabs>
          <w:tab w:val="left" w:pos="149"/>
        </w:tabs>
        <w:jc w:val="both"/>
      </w:pPr>
      <w:r>
        <w:rPr>
          <w:u w:val="single"/>
          <w:rtl/>
        </w:rPr>
        <w:t>הגריש"א</w:t>
      </w:r>
      <w:r>
        <w:rPr>
          <w:rtl/>
        </w:rPr>
        <w:t xml:space="preserve"> זצ"ל (פסקי הלכות קרול יו"ד אות י"ד) – "מותר להגעיל בתוך מים שיש בהם מלח, כי מלח בא ממים".</w:t>
      </w:r>
    </w:p>
    <w:p w14:paraId="276A8DAE" w14:textId="77777777" w:rsidR="005829C6" w:rsidRDefault="00661181" w:rsidP="00E764A3">
      <w:pPr>
        <w:numPr>
          <w:ilvl w:val="2"/>
          <w:numId w:val="6"/>
        </w:numPr>
        <w:tabs>
          <w:tab w:val="left" w:pos="149"/>
        </w:tabs>
        <w:jc w:val="both"/>
      </w:pPr>
      <w:r>
        <w:rPr>
          <w:u w:val="single"/>
          <w:rtl/>
        </w:rPr>
        <w:t>יביע אומר</w:t>
      </w:r>
      <w:r>
        <w:rPr>
          <w:rtl/>
        </w:rPr>
        <w:t xml:space="preserve"> (ח"ח סי' מ"ג אות ו') – "יש להעיר בנ"ד מהמחלוקת של הראשונים אם הגעלה מועילה גם בשאר משקים, כי בתשובת הרשב"א ח"א (סי' תקג) הובאה סברת הרמב"ן דס"ל שאין הגעלה מועילה אלא במים ולא בשאר משקים, והרשב"א חולק עליו. ע"ש. ובארחות חיים ח"א (דף ע"ד ע"ג, אות צב) הביא מחלוקת הרמב"ן והרשב"א, וכתב, וי"א שלכתחלה אין להגעיל במשקים ובדיעבד מותר. וכ"כ מרן הב"י (בסי' תנב) וכ"כ הרמ"א בהגה. והפרי חדש שם הסכים שאף לכתחלה מותר. ע"ש. (וע' בברכי יוסף ובמאמר מרדכי שם). והערך השלחן יו"ד (סי' קכא סק"ד) העלה דלכתחלה יש להחמיר ע"פ דברי הרמב"ן והרא"ה והריטב"א וה"ר מנוח והרדב"ז, ובדיעבד יש להתיר ע"פ דברי רש"י והסמ"ג והרשב"א ובעל העיטור שהובא בטור (סי' צג) ובב"י שם. עכת"ד. וע' במטה יהודה (סי' תנב) ובשו"ת תפארת אדם (חאו"ח סי' יח)".</w:t>
      </w:r>
    </w:p>
    <w:p w14:paraId="3DCA16B1" w14:textId="77777777" w:rsidR="00535472" w:rsidRDefault="00535472" w:rsidP="00C1527A">
      <w:pPr>
        <w:tabs>
          <w:tab w:val="left" w:pos="149"/>
        </w:tabs>
        <w:jc w:val="both"/>
        <w:rPr>
          <w:rtl/>
        </w:rPr>
        <w:sectPr w:rsidR="00535472" w:rsidSect="00C1527A">
          <w:headerReference w:type="default" r:id="rId61"/>
          <w:type w:val="continuous"/>
          <w:pgSz w:w="11906" w:h="16838"/>
          <w:pgMar w:top="719" w:right="567" w:bottom="540" w:left="737" w:header="360" w:footer="207" w:gutter="0"/>
          <w:paperSrc w:first="15" w:other="15"/>
          <w:cols w:space="720"/>
          <w:formProt w:val="0"/>
          <w:docGrid w:linePitch="360"/>
        </w:sectPr>
      </w:pPr>
    </w:p>
    <w:p w14:paraId="0CD54CE9" w14:textId="77777777" w:rsidR="005829C6" w:rsidRDefault="005829C6" w:rsidP="00C1527A">
      <w:pPr>
        <w:tabs>
          <w:tab w:val="left" w:pos="149"/>
        </w:tabs>
        <w:jc w:val="both"/>
      </w:pPr>
    </w:p>
    <w:p w14:paraId="6DF43A7E" w14:textId="77777777" w:rsidR="005829C6" w:rsidRDefault="00F17809" w:rsidP="00E764A3">
      <w:pPr>
        <w:numPr>
          <w:ilvl w:val="0"/>
          <w:numId w:val="6"/>
        </w:numPr>
        <w:tabs>
          <w:tab w:val="clear" w:pos="142"/>
          <w:tab w:val="left" w:pos="149"/>
        </w:tabs>
        <w:jc w:val="both"/>
      </w:pPr>
      <w:r>
        <w:rPr>
          <w:rFonts w:hint="cs"/>
          <w:sz w:val="28"/>
          <w:szCs w:val="28"/>
          <w:u w:val="single"/>
          <w:rtl/>
        </w:rPr>
        <w:t>כלי גדול</w:t>
      </w:r>
      <w:r w:rsidR="00661181">
        <w:rPr>
          <w:rtl/>
        </w:rPr>
        <w:t xml:space="preserve"> -</w:t>
      </w:r>
      <w:r>
        <w:rPr>
          <w:rtl/>
        </w:rPr>
        <w:t xml:space="preserve"> סעיף </w:t>
      </w:r>
      <w:r>
        <w:rPr>
          <w:rFonts w:hint="cs"/>
          <w:rtl/>
        </w:rPr>
        <w:t>ו</w:t>
      </w:r>
      <w:r>
        <w:rPr>
          <w:rtl/>
        </w:rPr>
        <w:t>'</w:t>
      </w:r>
      <w:r w:rsidR="00661181">
        <w:rPr>
          <w:rtl/>
        </w:rPr>
        <w:t>.</w:t>
      </w:r>
    </w:p>
    <w:p w14:paraId="4D74E849" w14:textId="77777777" w:rsidR="005829C6" w:rsidRDefault="00661181" w:rsidP="00E764A3">
      <w:pPr>
        <w:numPr>
          <w:ilvl w:val="1"/>
          <w:numId w:val="6"/>
        </w:numPr>
        <w:tabs>
          <w:tab w:val="left" w:pos="149"/>
        </w:tabs>
        <w:jc w:val="both"/>
      </w:pPr>
      <w:r>
        <w:rPr>
          <w:rtl/>
        </w:rPr>
        <w:t>מראי מקומות.</w:t>
      </w:r>
    </w:p>
    <w:p w14:paraId="190023BF" w14:textId="77777777" w:rsidR="005829C6" w:rsidRDefault="00661181" w:rsidP="00E764A3">
      <w:pPr>
        <w:numPr>
          <w:ilvl w:val="2"/>
          <w:numId w:val="6"/>
        </w:numPr>
        <w:tabs>
          <w:tab w:val="left" w:pos="149"/>
        </w:tabs>
        <w:jc w:val="both"/>
      </w:pPr>
      <w:r>
        <w:rPr>
          <w:u w:val="single"/>
          <w:rtl/>
        </w:rPr>
        <w:t>חשב האפוד</w:t>
      </w:r>
      <w:r>
        <w:rPr>
          <w:rtl/>
        </w:rPr>
        <w:t xml:space="preserve"> (הליכות חנוך פרק ב' אות צ"ט) – "אין צריך ליתן דוקא אבן, אלא ה"ה אם ישפוך מים רותחין מכלי ראשון לתוך המים שמבשל להגעיל הכלי ועי"ז עולה המים ויורד על הגדנפא, ג"כ מהני".</w:t>
      </w:r>
    </w:p>
    <w:p w14:paraId="35680717" w14:textId="77777777" w:rsidR="00532F82" w:rsidRPr="00532F82" w:rsidRDefault="00532F82" w:rsidP="00532F82">
      <w:pPr>
        <w:jc w:val="both"/>
      </w:pPr>
    </w:p>
    <w:p w14:paraId="72E4D9BD" w14:textId="77777777" w:rsidR="00532F82" w:rsidRDefault="00532F82" w:rsidP="00E764A3">
      <w:pPr>
        <w:numPr>
          <w:ilvl w:val="0"/>
          <w:numId w:val="6"/>
        </w:numPr>
        <w:tabs>
          <w:tab w:val="clear" w:pos="142"/>
          <w:tab w:val="left" w:pos="149"/>
        </w:tabs>
        <w:jc w:val="both"/>
      </w:pPr>
      <w:r>
        <w:rPr>
          <w:sz w:val="28"/>
          <w:szCs w:val="28"/>
          <w:u w:val="single"/>
          <w:rtl/>
        </w:rPr>
        <w:t>ניצוק</w:t>
      </w:r>
      <w:r>
        <w:rPr>
          <w:rtl/>
        </w:rPr>
        <w:t xml:space="preserve"> - לפסח.</w:t>
      </w:r>
    </w:p>
    <w:p w14:paraId="50822670" w14:textId="77777777" w:rsidR="00532F82" w:rsidRDefault="00532F82" w:rsidP="00E764A3">
      <w:pPr>
        <w:numPr>
          <w:ilvl w:val="1"/>
          <w:numId w:val="6"/>
        </w:numPr>
        <w:tabs>
          <w:tab w:val="left" w:pos="149"/>
        </w:tabs>
        <w:jc w:val="both"/>
      </w:pPr>
      <w:r w:rsidRPr="008E4FE5">
        <w:rPr>
          <w:b/>
          <w:bCs/>
          <w:rtl/>
        </w:rPr>
        <w:t xml:space="preserve">ציורים שיש </w:t>
      </w:r>
      <w:r w:rsidR="009B6145">
        <w:rPr>
          <w:b/>
          <w:bCs/>
          <w:rtl/>
        </w:rPr>
        <w:t>נ</w:t>
      </w:r>
      <w:r w:rsidR="009B6145">
        <w:rPr>
          <w:rFonts w:hint="cs"/>
          <w:b/>
          <w:bCs/>
          <w:rtl/>
        </w:rPr>
        <w:t xml:space="preserve">פקא </w:t>
      </w:r>
      <w:r w:rsidR="009B6145">
        <w:rPr>
          <w:b/>
          <w:bCs/>
          <w:rtl/>
        </w:rPr>
        <w:t>מ</w:t>
      </w:r>
      <w:r w:rsidR="009B6145">
        <w:rPr>
          <w:rFonts w:hint="cs"/>
          <w:b/>
          <w:bCs/>
          <w:rtl/>
        </w:rPr>
        <w:t>ינה</w:t>
      </w:r>
      <w:r>
        <w:rPr>
          <w:rtl/>
        </w:rPr>
        <w:t>.</w:t>
      </w:r>
    </w:p>
    <w:p w14:paraId="2C097D6A" w14:textId="77777777" w:rsidR="00532F82" w:rsidRDefault="00532F82" w:rsidP="00E764A3">
      <w:pPr>
        <w:numPr>
          <w:ilvl w:val="2"/>
          <w:numId w:val="6"/>
        </w:numPr>
        <w:tabs>
          <w:tab w:val="left" w:pos="149"/>
        </w:tabs>
        <w:jc w:val="both"/>
      </w:pPr>
      <w:r>
        <w:rPr>
          <w:rtl/>
        </w:rPr>
        <w:t>הגעלה מכלי פסח ע"ג כלי חמץ.</w:t>
      </w:r>
    </w:p>
    <w:p w14:paraId="031D267A" w14:textId="77777777" w:rsidR="00532F82" w:rsidRDefault="00532F82" w:rsidP="00E764A3">
      <w:pPr>
        <w:numPr>
          <w:ilvl w:val="2"/>
          <w:numId w:val="6"/>
        </w:numPr>
        <w:tabs>
          <w:tab w:val="left" w:pos="149"/>
        </w:tabs>
        <w:jc w:val="both"/>
      </w:pPr>
      <w:r>
        <w:rPr>
          <w:rtl/>
        </w:rPr>
        <w:t>לשפוך מאכל של פסח מכלי חמץ לכלי פסח [כמו ערב פסח שחל בשבת].</w:t>
      </w:r>
    </w:p>
    <w:p w14:paraId="1059B711" w14:textId="77777777" w:rsidR="00532F82" w:rsidRDefault="00532F82" w:rsidP="00E764A3">
      <w:pPr>
        <w:numPr>
          <w:ilvl w:val="2"/>
          <w:numId w:val="6"/>
        </w:numPr>
        <w:tabs>
          <w:tab w:val="left" w:pos="149"/>
        </w:tabs>
        <w:jc w:val="both"/>
      </w:pPr>
      <w:r>
        <w:rPr>
          <w:rtl/>
        </w:rPr>
        <w:t>דוד מים משותף לדיירים יהודים ונכרים.</w:t>
      </w:r>
    </w:p>
    <w:p w14:paraId="5CD0C91D" w14:textId="77777777" w:rsidR="00532F82" w:rsidRDefault="00532F82" w:rsidP="00E764A3">
      <w:pPr>
        <w:numPr>
          <w:ilvl w:val="2"/>
          <w:numId w:val="6"/>
        </w:numPr>
        <w:tabs>
          <w:tab w:val="left" w:pos="149"/>
        </w:tabs>
        <w:jc w:val="both"/>
      </w:pPr>
      <w:r>
        <w:rPr>
          <w:rtl/>
        </w:rPr>
        <w:t>מכונת מים קרים וחמים שמשתמשים בה כל השנה, האם אפשר להשתמש בה לפסח, אחרי ניקיון היטב מבחוץ</w:t>
      </w:r>
      <w:r>
        <w:rPr>
          <w:rFonts w:hint="cs"/>
          <w:rtl/>
        </w:rPr>
        <w:t>.</w:t>
      </w:r>
    </w:p>
    <w:p w14:paraId="50C04862" w14:textId="77777777" w:rsidR="00532F82" w:rsidRDefault="00532F82" w:rsidP="00532F82">
      <w:pPr>
        <w:tabs>
          <w:tab w:val="left" w:pos="149"/>
        </w:tabs>
        <w:jc w:val="both"/>
      </w:pPr>
    </w:p>
    <w:p w14:paraId="7BA5B230" w14:textId="77777777" w:rsidR="00532F82" w:rsidRDefault="00532F82" w:rsidP="00E764A3">
      <w:pPr>
        <w:numPr>
          <w:ilvl w:val="1"/>
          <w:numId w:val="6"/>
        </w:numPr>
        <w:tabs>
          <w:tab w:val="left" w:pos="149"/>
        </w:tabs>
        <w:jc w:val="both"/>
      </w:pPr>
      <w:r>
        <w:rPr>
          <w:b/>
          <w:bCs/>
          <w:rtl/>
        </w:rPr>
        <w:t>מיקל</w:t>
      </w:r>
      <w:r>
        <w:rPr>
          <w:rtl/>
        </w:rPr>
        <w:t>.</w:t>
      </w:r>
    </w:p>
    <w:p w14:paraId="1EB1CC6F" w14:textId="77777777" w:rsidR="00532F82" w:rsidRDefault="00532F82" w:rsidP="00E764A3">
      <w:pPr>
        <w:numPr>
          <w:ilvl w:val="2"/>
          <w:numId w:val="6"/>
        </w:numPr>
        <w:tabs>
          <w:tab w:val="left" w:pos="149"/>
        </w:tabs>
        <w:jc w:val="both"/>
      </w:pPr>
      <w:bookmarkStart w:id="108" w:name="_Hlk5136553"/>
      <w:r>
        <w:rPr>
          <w:u w:val="single"/>
          <w:rtl/>
        </w:rPr>
        <w:t>ט"ז</w:t>
      </w:r>
      <w:r>
        <w:rPr>
          <w:rtl/>
        </w:rPr>
        <w:t xml:space="preserve"> (סוף ס"ק י"א) – "הנשים נוהגות שלא להשתמש בקדירה ששופכין רותחין על האבן שמכשירין בו כלים מטעם שהריח של חמץ נכנס בו </w:t>
      </w:r>
      <w:r>
        <w:rPr>
          <w:b/>
          <w:bCs/>
          <w:rtl/>
        </w:rPr>
        <w:t>ואין בו ריח ולא טעם</w:t>
      </w:r>
      <w:r>
        <w:rPr>
          <w:rtl/>
        </w:rPr>
        <w:t xml:space="preserve"> דאין בו איסור כלל בפסח".</w:t>
      </w:r>
      <w:bookmarkEnd w:id="108"/>
    </w:p>
    <w:p w14:paraId="25FC6E81" w14:textId="77777777" w:rsidR="00532F82" w:rsidRDefault="00532F82" w:rsidP="00E764A3">
      <w:pPr>
        <w:numPr>
          <w:ilvl w:val="2"/>
          <w:numId w:val="6"/>
        </w:numPr>
        <w:tabs>
          <w:tab w:val="left" w:pos="149"/>
        </w:tabs>
        <w:jc w:val="both"/>
      </w:pPr>
      <w:r>
        <w:rPr>
          <w:u w:val="single"/>
          <w:rtl/>
        </w:rPr>
        <w:t>בית מאיר</w:t>
      </w:r>
      <w:r>
        <w:rPr>
          <w:rtl/>
        </w:rPr>
        <w:t xml:space="preserve"> (סי' תנ"א על חק יעקב ס"ק נ"ה) – "עיינתי שם (מנחת יעקב) ואין בהם ריח, כי טעם ניצוק הנאמר שם ודאי אין לו שייכות לגבי הכלי. וטעם ההבל, הן אמר שם נמי אין בו די לחוש לאסור הכלי".</w:t>
      </w:r>
    </w:p>
    <w:p w14:paraId="60281CD5" w14:textId="77777777" w:rsidR="00532F82" w:rsidRDefault="00532F82" w:rsidP="00E764A3">
      <w:pPr>
        <w:numPr>
          <w:ilvl w:val="2"/>
          <w:numId w:val="6"/>
        </w:numPr>
        <w:tabs>
          <w:tab w:val="left" w:pos="149"/>
        </w:tabs>
        <w:jc w:val="both"/>
      </w:pPr>
      <w:r>
        <w:rPr>
          <w:u w:val="single"/>
          <w:rtl/>
        </w:rPr>
        <w:t>ערה"ש</w:t>
      </w:r>
      <w:r>
        <w:rPr>
          <w:rtl/>
        </w:rPr>
        <w:t xml:space="preserve"> (סעי' י"ח) – "ודע שהנשים נוהגות שלא להשתמש בפסח בהקדירה ששופכין ממנה רותחין על השולחנות והספסלין מפני ההבל העולה ואין בהמנהג הזה שום טעם וריח".</w:t>
      </w:r>
    </w:p>
    <w:p w14:paraId="7DE70CA3" w14:textId="77777777" w:rsidR="00532F82" w:rsidRDefault="00532F82" w:rsidP="00E764A3">
      <w:pPr>
        <w:numPr>
          <w:ilvl w:val="2"/>
          <w:numId w:val="6"/>
        </w:numPr>
        <w:tabs>
          <w:tab w:val="left" w:pos="149"/>
        </w:tabs>
        <w:jc w:val="both"/>
      </w:pPr>
      <w:r>
        <w:rPr>
          <w:u w:val="single"/>
          <w:rtl/>
        </w:rPr>
        <w:t>כה"ח</w:t>
      </w:r>
      <w:r>
        <w:rPr>
          <w:rtl/>
        </w:rPr>
        <w:t xml:space="preserve"> (סי' תנ"א ס"ק רל"ו) – "וכתב הט"ז ... ובפרט למנהגינו שאין מגעילין שום כלי ב"י דהוי טעם לפגם דיש להתיר".</w:t>
      </w:r>
    </w:p>
    <w:p w14:paraId="23DCD3AF" w14:textId="77777777" w:rsidR="00532F82" w:rsidRDefault="00532F82" w:rsidP="00E764A3">
      <w:pPr>
        <w:numPr>
          <w:ilvl w:val="2"/>
          <w:numId w:val="6"/>
        </w:numPr>
        <w:tabs>
          <w:tab w:val="left" w:pos="149"/>
        </w:tabs>
        <w:jc w:val="both"/>
      </w:pPr>
      <w:r>
        <w:rPr>
          <w:u w:val="single"/>
          <w:rtl/>
        </w:rPr>
        <w:t>מטבח הכשר</w:t>
      </w:r>
      <w:r>
        <w:rPr>
          <w:rtl/>
        </w:rPr>
        <w:t xml:space="preserve"> (ארטסקרול, פרק ט"ו הע' ה', הע' כ"ו).</w:t>
      </w:r>
    </w:p>
    <w:p w14:paraId="69B1ADD3" w14:textId="77777777" w:rsidR="00532F82" w:rsidRDefault="00532F82" w:rsidP="00532F82">
      <w:pPr>
        <w:tabs>
          <w:tab w:val="left" w:pos="149"/>
        </w:tabs>
        <w:jc w:val="both"/>
      </w:pPr>
    </w:p>
    <w:p w14:paraId="60665BE8" w14:textId="77777777" w:rsidR="00532F82" w:rsidRDefault="00532F82" w:rsidP="00E764A3">
      <w:pPr>
        <w:numPr>
          <w:ilvl w:val="1"/>
          <w:numId w:val="6"/>
        </w:numPr>
        <w:tabs>
          <w:tab w:val="left" w:pos="149"/>
        </w:tabs>
        <w:jc w:val="both"/>
      </w:pPr>
      <w:r>
        <w:rPr>
          <w:b/>
          <w:bCs/>
          <w:rtl/>
        </w:rPr>
        <w:t>מחמיר</w:t>
      </w:r>
      <w:r>
        <w:rPr>
          <w:rtl/>
        </w:rPr>
        <w:t xml:space="preserve"> [משום חיבור, משום הבל].</w:t>
      </w:r>
    </w:p>
    <w:p w14:paraId="51E0AE78" w14:textId="77777777" w:rsidR="00532F82" w:rsidRDefault="00532F82" w:rsidP="00E764A3">
      <w:pPr>
        <w:numPr>
          <w:ilvl w:val="2"/>
          <w:numId w:val="6"/>
        </w:numPr>
        <w:tabs>
          <w:tab w:val="left" w:pos="149"/>
        </w:tabs>
        <w:jc w:val="both"/>
      </w:pPr>
      <w:r>
        <w:rPr>
          <w:u w:val="single"/>
          <w:rtl/>
        </w:rPr>
        <w:t>חק יעקב</w:t>
      </w:r>
      <w:r>
        <w:rPr>
          <w:rtl/>
        </w:rPr>
        <w:t xml:space="preserve"> (סי' תנ"א ס"ק נ"ה</w:t>
      </w:r>
      <w:r>
        <w:rPr>
          <w:rFonts w:hint="cs"/>
          <w:rtl/>
        </w:rPr>
        <w:t xml:space="preserve"> [לשונו מובא לקמן]</w:t>
      </w:r>
      <w:r>
        <w:rPr>
          <w:rtl/>
        </w:rPr>
        <w:t>, מנחת יעקב כלל כ"ג ס"ק י"ב) – "ואף דקי"ל נצוק אינו חיבור ... לכתחלה יש לחוש ולזהר ... והרע"ב שם הטעם משום שמעלה הבל לעליון".</w:t>
      </w:r>
    </w:p>
    <w:p w14:paraId="33920D9B" w14:textId="77777777" w:rsidR="00532F82" w:rsidRDefault="00532F82" w:rsidP="00E764A3">
      <w:pPr>
        <w:numPr>
          <w:ilvl w:val="2"/>
          <w:numId w:val="6"/>
        </w:numPr>
        <w:tabs>
          <w:tab w:val="left" w:pos="149"/>
        </w:tabs>
        <w:jc w:val="both"/>
      </w:pPr>
      <w:r>
        <w:rPr>
          <w:u w:val="single"/>
          <w:rtl/>
        </w:rPr>
        <w:t>פמ"ג</w:t>
      </w:r>
      <w:r>
        <w:rPr>
          <w:rtl/>
        </w:rPr>
        <w:t xml:space="preserve"> (סי' תמ"ד א"א ס"ק ד') – "ועיין א"ר אות ג', יבשל בכלי פסח, והיינו שלא יצטרך הדחה כלל. ויערה מכלי ראשון לכלי של פסח, ומשם לחמץ. ואם אין יד סולדת בו שרי מכלי ראשון. והפרי חדש אות ג' בכף חדש מוציאין מקדירה לקערה חמץ, והיינו כבסימן ק"ה סעיף ג' בהג"ה ביו"ד, עי' ט"ז שם ו'. ואפשר להש"ך שם שייך כאן".</w:t>
      </w:r>
    </w:p>
    <w:p w14:paraId="0520CF40" w14:textId="77777777" w:rsidR="00532F82" w:rsidRDefault="00532F82" w:rsidP="00E764A3">
      <w:pPr>
        <w:numPr>
          <w:ilvl w:val="2"/>
          <w:numId w:val="6"/>
        </w:numPr>
        <w:tabs>
          <w:tab w:val="left" w:pos="149"/>
        </w:tabs>
        <w:jc w:val="both"/>
      </w:pPr>
      <w:r>
        <w:rPr>
          <w:u w:val="single"/>
          <w:rtl/>
        </w:rPr>
        <w:t>דרך החיים</w:t>
      </w:r>
      <w:r>
        <w:rPr>
          <w:rtl/>
        </w:rPr>
        <w:t xml:space="preserve"> (ער"פ שחל להיות בשבת סעי' ו') – "אם מבשל לשבת זה בכלי פסח אין לערות רותח לתוך כלי חמץ, אם לא שרוצה שלא לשמש בקדירה זו שעירה בפסח עד לאחר פסח".</w:t>
      </w:r>
    </w:p>
    <w:p w14:paraId="56BB78DB" w14:textId="77777777" w:rsidR="00532F82" w:rsidRDefault="00532F82" w:rsidP="00E764A3">
      <w:pPr>
        <w:numPr>
          <w:ilvl w:val="2"/>
          <w:numId w:val="6"/>
        </w:numPr>
        <w:tabs>
          <w:tab w:val="left" w:pos="149"/>
        </w:tabs>
        <w:jc w:val="both"/>
      </w:pPr>
      <w:r>
        <w:rPr>
          <w:rtl/>
        </w:rPr>
        <w:t xml:space="preserve">עי' </w:t>
      </w:r>
      <w:r>
        <w:rPr>
          <w:u w:val="single"/>
          <w:rtl/>
        </w:rPr>
        <w:t>חת"ס</w:t>
      </w:r>
      <w:r>
        <w:rPr>
          <w:rtl/>
        </w:rPr>
        <w:t xml:space="preserve"> (על ט"ז סוף סי' תנ"ב) – "נראה לי דיש למנהג על מה לסמוך".</w:t>
      </w:r>
    </w:p>
    <w:p w14:paraId="711842A5" w14:textId="77777777" w:rsidR="00532F82" w:rsidRDefault="00532F82" w:rsidP="00E764A3">
      <w:pPr>
        <w:numPr>
          <w:ilvl w:val="2"/>
          <w:numId w:val="6"/>
        </w:numPr>
        <w:tabs>
          <w:tab w:val="left" w:pos="149"/>
        </w:tabs>
        <w:jc w:val="both"/>
      </w:pPr>
      <w:r>
        <w:rPr>
          <w:rtl/>
        </w:rPr>
        <w:t xml:space="preserve">עי' </w:t>
      </w:r>
      <w:r>
        <w:rPr>
          <w:u w:val="single"/>
          <w:rtl/>
        </w:rPr>
        <w:t>חמד משה</w:t>
      </w:r>
      <w:r>
        <w:rPr>
          <w:rtl/>
        </w:rPr>
        <w:t xml:space="preserve"> (סעי' ו', ס"ק ט') – "וכ' הט"ז שאין לזה טעם וריח, והח"י נתן סמך לזה".</w:t>
      </w:r>
    </w:p>
    <w:p w14:paraId="4AC1B305" w14:textId="77777777" w:rsidR="00532F82" w:rsidRDefault="00532F82" w:rsidP="00E764A3">
      <w:pPr>
        <w:numPr>
          <w:ilvl w:val="2"/>
          <w:numId w:val="6"/>
        </w:numPr>
        <w:tabs>
          <w:tab w:val="left" w:pos="149"/>
        </w:tabs>
        <w:jc w:val="both"/>
      </w:pPr>
      <w:r>
        <w:rPr>
          <w:u w:val="single"/>
          <w:rtl/>
        </w:rPr>
        <w:t>גר"ז</w:t>
      </w:r>
      <w:r>
        <w:rPr>
          <w:rtl/>
        </w:rPr>
        <w:t xml:space="preserve"> (סי' תנ"א סעי' נ"ט) – "נוהגות הנשים שלא להשתמש בפסח בקדירה שעירו ממנה רותחין תחת האבן ויש שנתנו טעם למנהג זה לפי מה שנתבאר ביורה דעה סי' ק"ה שלכתחלה אסור לערות מכלי כשר שיש בו שומן כשר לתוך נר דולק משומן טריפה לפי שההבל עולה מהתחתון לעליון דרך עמוד הנצוק המחברם והוא הדין כאן הבל החמץ הנפלט מכלי התחתון הנגעל עולה להעליון דרך עמוד הנצוק המחברם (ולפי טעם זה אין לאסור אלא כשמערה על כלי הנגעל מתוך הקדירה עצמה ולא נפסק הקלוח) ואם עבר והשתמש בפסח באותה קדירה הרי התבשיל מותר אפילו באכילה".</w:t>
      </w:r>
    </w:p>
    <w:p w14:paraId="03FDA30F" w14:textId="77777777" w:rsidR="00532F82" w:rsidRDefault="00532F82" w:rsidP="00E764A3">
      <w:pPr>
        <w:numPr>
          <w:ilvl w:val="2"/>
          <w:numId w:val="6"/>
        </w:numPr>
        <w:tabs>
          <w:tab w:val="left" w:pos="149"/>
        </w:tabs>
        <w:jc w:val="both"/>
      </w:pPr>
      <w:r>
        <w:rPr>
          <w:u w:val="single"/>
          <w:rtl/>
        </w:rPr>
        <w:t>שעה"צ</w:t>
      </w:r>
      <w:r>
        <w:rPr>
          <w:rtl/>
        </w:rPr>
        <w:t xml:space="preserve"> (סי' תמ"ד ס"ק ד') – "ואין לערות רותח לתוך כלי חמץ מכלי פסח, אם לא שרוצה שלא לשמש בקדרה זו שעירה מתוכה עד לאחר פסח, [פרי מגדים ודרך החיים]".</w:t>
      </w:r>
    </w:p>
    <w:p w14:paraId="34651A91" w14:textId="77777777" w:rsidR="00532F82" w:rsidRDefault="00532F82" w:rsidP="00E764A3">
      <w:pPr>
        <w:numPr>
          <w:ilvl w:val="2"/>
          <w:numId w:val="6"/>
        </w:numPr>
        <w:tabs>
          <w:tab w:val="left" w:pos="149"/>
        </w:tabs>
        <w:jc w:val="both"/>
      </w:pPr>
      <w:r>
        <w:rPr>
          <w:u w:val="single"/>
          <w:rtl/>
        </w:rPr>
        <w:t>שבט הלוי</w:t>
      </w:r>
      <w:r>
        <w:rPr>
          <w:rtl/>
        </w:rPr>
        <w:t xml:space="preserve"> (ח"ו סוף סי' נ"ו) – "עיין חק יעקב לענין מש"כ ט"ז סו"ס תנ"ב אם נוהגים להכשיר הכלים שמערים מהם על כלי חמץ - ועיין במנח"י כלל כ"ג ס"ק י"ב שכ' ב' טעמים </w:t>
      </w:r>
      <w:r>
        <w:rPr>
          <w:b/>
          <w:bCs/>
          <w:rtl/>
        </w:rPr>
        <w:t>וכ"כ הפוסקים</w:t>
      </w:r>
      <w:r>
        <w:rPr>
          <w:rtl/>
        </w:rPr>
        <w:t xml:space="preserve"> א' משום חשש נצוק חבור לכתחלה וטעם ב' משום ריח העולה למעלה".</w:t>
      </w:r>
    </w:p>
    <w:p w14:paraId="25B8F549" w14:textId="77777777" w:rsidR="00532F82" w:rsidRDefault="00532F82" w:rsidP="00E764A3">
      <w:pPr>
        <w:numPr>
          <w:ilvl w:val="2"/>
          <w:numId w:val="6"/>
        </w:numPr>
        <w:tabs>
          <w:tab w:val="left" w:pos="149"/>
        </w:tabs>
        <w:jc w:val="both"/>
      </w:pPr>
      <w:r>
        <w:rPr>
          <w:u w:val="single"/>
          <w:rtl/>
        </w:rPr>
        <w:t>חוט שני</w:t>
      </w:r>
      <w:r>
        <w:rPr>
          <w:rtl/>
        </w:rPr>
        <w:t xml:space="preserve"> (פסח פרק י' ס"ק כ"ד ד"ה מכיון) – "מכיון שמחמירים לכתחילה בניצוק, על כן אין לערות מקדירה רותחת של פסח על כיור שהשתמשו בו חמץ בשאר ימות השנה, אמנם אין זה אלא לכתחילה ועל כן מניחים בכיור איזה דף ומערין על זה, ואע"פ שהמים הולכים תחת הדף ומגיעים לכיור בעודו שופך עליו, אפשר שסומכים להקל שמצטנן כבר, או שהוא כבר כלי שני".</w:t>
      </w:r>
    </w:p>
    <w:p w14:paraId="43A6A55F" w14:textId="77777777" w:rsidR="00532F82" w:rsidRDefault="00532F82" w:rsidP="00E764A3">
      <w:pPr>
        <w:numPr>
          <w:ilvl w:val="2"/>
          <w:numId w:val="6"/>
        </w:numPr>
        <w:tabs>
          <w:tab w:val="left" w:pos="149"/>
        </w:tabs>
        <w:jc w:val="both"/>
      </w:pPr>
      <w:r w:rsidRPr="003F1113">
        <w:rPr>
          <w:u w:val="single"/>
          <w:rtl/>
        </w:rPr>
        <w:t>פסקי תשובות</w:t>
      </w:r>
      <w:r>
        <w:rPr>
          <w:rtl/>
        </w:rPr>
        <w:t xml:space="preserve"> </w:t>
      </w:r>
      <w:r>
        <w:rPr>
          <w:rFonts w:hint="cs"/>
          <w:rtl/>
        </w:rPr>
        <w:t>(</w:t>
      </w:r>
      <w:r>
        <w:rPr>
          <w:rtl/>
        </w:rPr>
        <w:t>סי</w:t>
      </w:r>
      <w:r>
        <w:rPr>
          <w:rFonts w:hint="cs"/>
          <w:rtl/>
        </w:rPr>
        <w:t>'</w:t>
      </w:r>
      <w:r>
        <w:rPr>
          <w:rtl/>
        </w:rPr>
        <w:t xml:space="preserve"> תמ</w:t>
      </w:r>
      <w:r>
        <w:rPr>
          <w:rFonts w:hint="cs"/>
          <w:rtl/>
        </w:rPr>
        <w:t>"</w:t>
      </w:r>
      <w:r>
        <w:rPr>
          <w:rtl/>
        </w:rPr>
        <w:t>ד</w:t>
      </w:r>
      <w:r>
        <w:rPr>
          <w:rFonts w:hint="cs"/>
          <w:rtl/>
        </w:rPr>
        <w:t xml:space="preserve"> אות י"ד) </w:t>
      </w:r>
      <w:r>
        <w:rPr>
          <w:rtl/>
        </w:rPr>
        <w:t>–</w:t>
      </w:r>
      <w:r>
        <w:rPr>
          <w:rFonts w:hint="cs"/>
          <w:rtl/>
        </w:rPr>
        <w:t xml:space="preserve"> "</w:t>
      </w:r>
      <w:r>
        <w:rPr>
          <w:rtl/>
        </w:rPr>
        <w:t>אמנם משום חומרת חמץ שאיסורו במשהו המנהג להחמיר</w:t>
      </w:r>
      <w:r>
        <w:rPr>
          <w:rFonts w:hint="cs"/>
          <w:rtl/>
        </w:rPr>
        <w:t>".</w:t>
      </w:r>
    </w:p>
    <w:p w14:paraId="6B22FBA9" w14:textId="77777777" w:rsidR="00532F82" w:rsidRPr="003F1113" w:rsidRDefault="00532F82" w:rsidP="00532F82">
      <w:pPr>
        <w:tabs>
          <w:tab w:val="left" w:pos="149"/>
        </w:tabs>
        <w:jc w:val="both"/>
      </w:pPr>
    </w:p>
    <w:p w14:paraId="381D6D8B" w14:textId="77777777" w:rsidR="00532F82" w:rsidRDefault="00532F82" w:rsidP="00E764A3">
      <w:pPr>
        <w:numPr>
          <w:ilvl w:val="1"/>
          <w:numId w:val="6"/>
        </w:numPr>
        <w:tabs>
          <w:tab w:val="left" w:pos="149"/>
        </w:tabs>
        <w:jc w:val="both"/>
      </w:pPr>
      <w:r>
        <w:rPr>
          <w:b/>
          <w:bCs/>
          <w:rtl/>
        </w:rPr>
        <w:t>דעת הא"ר</w:t>
      </w:r>
      <w:r>
        <w:rPr>
          <w:rtl/>
        </w:rPr>
        <w:t>.</w:t>
      </w:r>
    </w:p>
    <w:p w14:paraId="5C003DBE" w14:textId="77777777" w:rsidR="00532F82" w:rsidRDefault="00532F82" w:rsidP="00E764A3">
      <w:pPr>
        <w:numPr>
          <w:ilvl w:val="2"/>
          <w:numId w:val="6"/>
        </w:numPr>
        <w:tabs>
          <w:tab w:val="left" w:pos="149"/>
        </w:tabs>
        <w:jc w:val="both"/>
      </w:pPr>
      <w:r>
        <w:rPr>
          <w:rtl/>
        </w:rPr>
        <w:t xml:space="preserve">מיקל – </w:t>
      </w:r>
      <w:r>
        <w:rPr>
          <w:u w:val="single"/>
          <w:rtl/>
        </w:rPr>
        <w:t>א"ר</w:t>
      </w:r>
      <w:r>
        <w:rPr>
          <w:rtl/>
        </w:rPr>
        <w:t xml:space="preserve"> (סי' תנ"א ס"ק מ', "כתב הט"ז ... וכתב חק יעקב עיין מה שכתבתי במנחת יעקב כלל כ"ג נראה דיש בו טעמים לאסור לכתחילה מדינא דש"ס ע"כ. וצ"ע הא בט"ז גופיה וש"ך סימן ק"ה כתב כן אחד משום ניצוק ואחד משום הבל. לכן נ"ל דעת הט"ז דלא דמי, דהתם שופך לאיסור בעין, משא"כ הכא שאין בו אלא בלוע ודאי דלא שייכי כלל הנך טעמי, ועיין יו"ד סימן קכ"ו סעיף ה' דאין ניצוק אלא בטופח על מנת להטפיח. ועוד דהתם איסור והכא חמץ קודם פסח היתר הוא לא מחמרינן בטעמים אלו").</w:t>
      </w:r>
    </w:p>
    <w:p w14:paraId="104D9079" w14:textId="77777777" w:rsidR="00532F82" w:rsidRDefault="00532F82" w:rsidP="00E764A3">
      <w:pPr>
        <w:numPr>
          <w:ilvl w:val="2"/>
          <w:numId w:val="6"/>
        </w:numPr>
        <w:tabs>
          <w:tab w:val="left" w:pos="149"/>
        </w:tabs>
        <w:jc w:val="both"/>
      </w:pPr>
      <w:r>
        <w:rPr>
          <w:rtl/>
        </w:rPr>
        <w:t xml:space="preserve">מחמיר – </w:t>
      </w:r>
      <w:r>
        <w:rPr>
          <w:u w:val="single"/>
          <w:rtl/>
        </w:rPr>
        <w:t>א"ר</w:t>
      </w:r>
      <w:r>
        <w:rPr>
          <w:rtl/>
        </w:rPr>
        <w:t xml:space="preserve"> (סי' תמ"ד ס"ק ג', "יש אנשי מעשה שמבשלין כל התבשילין בכלי יו"ט, מהר"י ווייל. ולכך אין ליתנו בקערה חמץ, אם לא כשאין רותח שיד סולדת, או יערה לכלי אחר של יו"ט ואח"כ יערה לקערה חמץ. מיהו בדיעבד עיין סימן תנ"א ס"ק מ'").</w:t>
      </w:r>
    </w:p>
    <w:p w14:paraId="0AAC1B65" w14:textId="77777777" w:rsidR="00532F82" w:rsidRDefault="00532F82" w:rsidP="00532F82">
      <w:pPr>
        <w:tabs>
          <w:tab w:val="left" w:pos="149"/>
        </w:tabs>
        <w:jc w:val="both"/>
      </w:pPr>
    </w:p>
    <w:p w14:paraId="07A3B654" w14:textId="77777777" w:rsidR="00532F82" w:rsidRDefault="00532F82" w:rsidP="00E764A3">
      <w:pPr>
        <w:numPr>
          <w:ilvl w:val="1"/>
          <w:numId w:val="6"/>
        </w:numPr>
        <w:tabs>
          <w:tab w:val="left" w:pos="149"/>
        </w:tabs>
        <w:jc w:val="both"/>
      </w:pPr>
      <w:r>
        <w:rPr>
          <w:b/>
          <w:bCs/>
          <w:rtl/>
        </w:rPr>
        <w:t>בדיעב</w:t>
      </w:r>
      <w:r w:rsidRPr="00420F8C">
        <w:rPr>
          <w:b/>
          <w:bCs/>
          <w:rtl/>
        </w:rPr>
        <w:t>ד</w:t>
      </w:r>
      <w:r>
        <w:rPr>
          <w:rtl/>
        </w:rPr>
        <w:t>.</w:t>
      </w:r>
    </w:p>
    <w:p w14:paraId="2E9676AE" w14:textId="77777777" w:rsidR="00532F82" w:rsidRDefault="00532F82" w:rsidP="00E764A3">
      <w:pPr>
        <w:numPr>
          <w:ilvl w:val="2"/>
          <w:numId w:val="6"/>
        </w:numPr>
        <w:tabs>
          <w:tab w:val="left" w:pos="149"/>
        </w:tabs>
        <w:jc w:val="both"/>
      </w:pPr>
      <w:r>
        <w:rPr>
          <w:rFonts w:hint="cs"/>
          <w:rtl/>
        </w:rPr>
        <w:t>ערב פסח: יש להקל.</w:t>
      </w:r>
    </w:p>
    <w:p w14:paraId="5D53B399" w14:textId="77777777" w:rsidR="00532F82" w:rsidRPr="00420F8C" w:rsidRDefault="00532F82" w:rsidP="00E764A3">
      <w:pPr>
        <w:numPr>
          <w:ilvl w:val="3"/>
          <w:numId w:val="6"/>
        </w:numPr>
        <w:tabs>
          <w:tab w:val="left" w:pos="149"/>
        </w:tabs>
        <w:jc w:val="both"/>
      </w:pPr>
      <w:r>
        <w:rPr>
          <w:u w:val="single"/>
          <w:rtl/>
        </w:rPr>
        <w:t>חק יעקב</w:t>
      </w:r>
      <w:r>
        <w:rPr>
          <w:rtl/>
        </w:rPr>
        <w:t xml:space="preserve"> (סי' תנ"א ס"ק נ"ה</w:t>
      </w:r>
      <w:r>
        <w:rPr>
          <w:rFonts w:hint="cs"/>
          <w:rtl/>
        </w:rPr>
        <w:t xml:space="preserve">) </w:t>
      </w:r>
      <w:r>
        <w:rPr>
          <w:rtl/>
        </w:rPr>
        <w:t xml:space="preserve">– </w:t>
      </w:r>
      <w:r>
        <w:rPr>
          <w:rFonts w:hint="cs"/>
          <w:rtl/>
        </w:rPr>
        <w:t>"</w:t>
      </w:r>
      <w:r>
        <w:rPr>
          <w:rtl/>
        </w:rPr>
        <w:t xml:space="preserve">וכתב הט"ז סוף סימן תנ"ב </w:t>
      </w:r>
      <w:r>
        <w:rPr>
          <w:rFonts w:hint="cs"/>
          <w:rtl/>
        </w:rPr>
        <w:t>...</w:t>
      </w:r>
      <w:r>
        <w:rPr>
          <w:rtl/>
        </w:rPr>
        <w:t xml:space="preserve"> ועיין מה שכתבתי בספרי מנחת יעקב כלל כ"ג ס"ק י"ב נראה דיש ב' טעמים לאסור מדינא דש"ס לכתחלה, ומנהג של ישראל תורה היא. אך בדיעבד ודאי דאינו אסור</w:t>
      </w:r>
      <w:r>
        <w:rPr>
          <w:rFonts w:hint="cs"/>
          <w:rtl/>
        </w:rPr>
        <w:t>".</w:t>
      </w:r>
    </w:p>
    <w:p w14:paraId="6F1DCBDF" w14:textId="77777777" w:rsidR="00532F82" w:rsidRDefault="00532F82" w:rsidP="00E764A3">
      <w:pPr>
        <w:numPr>
          <w:ilvl w:val="3"/>
          <w:numId w:val="6"/>
        </w:numPr>
        <w:tabs>
          <w:tab w:val="left" w:pos="149"/>
        </w:tabs>
        <w:jc w:val="both"/>
      </w:pPr>
      <w:r>
        <w:rPr>
          <w:u w:val="single"/>
          <w:rtl/>
        </w:rPr>
        <w:t>פסקי תשובות</w:t>
      </w:r>
      <w:r>
        <w:rPr>
          <w:rtl/>
        </w:rPr>
        <w:t xml:space="preserve"> (סי' תמ"ד אות י"ד) – "ומ"מ בדיעבד כשעירה מכלי פסח לכלי חמץ (הנקי מחמץ בעין) אפשר לסמוך על המתירים ולא לאסור הכלי לפסח".</w:t>
      </w:r>
    </w:p>
    <w:p w14:paraId="65231B4D" w14:textId="77777777" w:rsidR="00532F82" w:rsidRDefault="00532F82" w:rsidP="00E764A3">
      <w:pPr>
        <w:numPr>
          <w:ilvl w:val="2"/>
          <w:numId w:val="6"/>
        </w:numPr>
        <w:tabs>
          <w:tab w:val="left" w:pos="149"/>
        </w:tabs>
        <w:jc w:val="both"/>
      </w:pPr>
      <w:r w:rsidRPr="003F1113">
        <w:rPr>
          <w:rFonts w:hint="cs"/>
          <w:b/>
          <w:bCs/>
          <w:rtl/>
        </w:rPr>
        <w:t>בפסח: שיש איסור משהו</w:t>
      </w:r>
      <w:r>
        <w:rPr>
          <w:rFonts w:hint="cs"/>
          <w:rtl/>
        </w:rPr>
        <w:t>.</w:t>
      </w:r>
    </w:p>
    <w:p w14:paraId="0EDB4B64" w14:textId="77777777" w:rsidR="00532F82" w:rsidRDefault="00532F82" w:rsidP="00E764A3">
      <w:pPr>
        <w:numPr>
          <w:ilvl w:val="3"/>
          <w:numId w:val="6"/>
        </w:numPr>
        <w:tabs>
          <w:tab w:val="left" w:pos="149"/>
        </w:tabs>
        <w:jc w:val="both"/>
      </w:pPr>
      <w:r>
        <w:rPr>
          <w:rtl/>
        </w:rPr>
        <w:t>מחמיר</w:t>
      </w:r>
      <w:r>
        <w:rPr>
          <w:rFonts w:hint="cs"/>
          <w:rtl/>
        </w:rPr>
        <w:t>.</w:t>
      </w:r>
    </w:p>
    <w:p w14:paraId="0DE7FCD2" w14:textId="77777777" w:rsidR="00532F82" w:rsidRDefault="00532F82" w:rsidP="00E764A3">
      <w:pPr>
        <w:numPr>
          <w:ilvl w:val="4"/>
          <w:numId w:val="6"/>
        </w:numPr>
        <w:tabs>
          <w:tab w:val="left" w:pos="149"/>
        </w:tabs>
        <w:jc w:val="both"/>
      </w:pPr>
      <w:r>
        <w:rPr>
          <w:u w:val="single"/>
          <w:rtl/>
        </w:rPr>
        <w:t>יד יהודה</w:t>
      </w:r>
      <w:r>
        <w:rPr>
          <w:rtl/>
        </w:rPr>
        <w:t xml:space="preserve"> (סי' ק"ה הקצר ס"ק ל"ב</w:t>
      </w:r>
      <w:r>
        <w:rPr>
          <w:rFonts w:hint="cs"/>
          <w:rtl/>
        </w:rPr>
        <w:t xml:space="preserve">) </w:t>
      </w:r>
      <w:r>
        <w:rPr>
          <w:rtl/>
        </w:rPr>
        <w:t>– "בדבר שאוסר במשהו נ"ל להחמיר בזה"</w:t>
      </w:r>
      <w:r>
        <w:rPr>
          <w:rFonts w:hint="cs"/>
          <w:rtl/>
        </w:rPr>
        <w:t>.</w:t>
      </w:r>
    </w:p>
    <w:p w14:paraId="17DAAE54" w14:textId="77777777" w:rsidR="00532F82" w:rsidRDefault="00525881" w:rsidP="00E764A3">
      <w:pPr>
        <w:numPr>
          <w:ilvl w:val="4"/>
          <w:numId w:val="6"/>
        </w:numPr>
        <w:tabs>
          <w:tab w:val="left" w:pos="149"/>
        </w:tabs>
        <w:jc w:val="both"/>
      </w:pPr>
      <w:r>
        <w:rPr>
          <w:u w:val="single"/>
          <w:rtl/>
        </w:rPr>
        <w:t>דרכ"ת</w:t>
      </w:r>
      <w:r w:rsidR="00532F82">
        <w:rPr>
          <w:rtl/>
        </w:rPr>
        <w:t xml:space="preserve"> (סי' ק"ה ס"ק צ"ט)</w:t>
      </w:r>
      <w:r w:rsidR="00532F82">
        <w:rPr>
          <w:rFonts w:hint="cs"/>
          <w:rtl/>
        </w:rPr>
        <w:t>.</w:t>
      </w:r>
    </w:p>
    <w:p w14:paraId="3B5E7C2C" w14:textId="77777777" w:rsidR="00532F82" w:rsidRDefault="00532F82" w:rsidP="00E764A3">
      <w:pPr>
        <w:numPr>
          <w:ilvl w:val="4"/>
          <w:numId w:val="6"/>
        </w:numPr>
        <w:tabs>
          <w:tab w:val="left" w:pos="149"/>
        </w:tabs>
        <w:jc w:val="both"/>
      </w:pPr>
      <w:r>
        <w:rPr>
          <w:u w:val="single"/>
          <w:rtl/>
        </w:rPr>
        <w:t>מנחת יצחק</w:t>
      </w:r>
      <w:r>
        <w:rPr>
          <w:rtl/>
        </w:rPr>
        <w:t xml:space="preserve"> (ח"ה סי' פ"א אות ה', אות ט'</w:t>
      </w:r>
      <w:r>
        <w:rPr>
          <w:rFonts w:hint="cs"/>
          <w:rtl/>
        </w:rPr>
        <w:t xml:space="preserve">) </w:t>
      </w:r>
      <w:r>
        <w:rPr>
          <w:rtl/>
        </w:rPr>
        <w:t>– "והנה בהא דאיתא ברמ"א וש"פ שם, דבדיעבד אין לחוש, איתא בס' יד יהודה שם, והובא בדרכ"ת שם (ס"ק צ"ט), דבדבר שאוסר במשהו יש להחמיר גם בדיעבד, ואם כן בחמץ בפסח גופי', דאוסר במשהו, יש להחמיר גם בדיעבד"</w:t>
      </w:r>
      <w:r>
        <w:rPr>
          <w:rFonts w:hint="cs"/>
          <w:rtl/>
        </w:rPr>
        <w:t>.</w:t>
      </w:r>
    </w:p>
    <w:p w14:paraId="32CE6B8B" w14:textId="77777777" w:rsidR="00532F82" w:rsidRDefault="00532F82" w:rsidP="00E764A3">
      <w:pPr>
        <w:numPr>
          <w:ilvl w:val="4"/>
          <w:numId w:val="6"/>
        </w:numPr>
        <w:tabs>
          <w:tab w:val="left" w:pos="149"/>
        </w:tabs>
        <w:jc w:val="both"/>
      </w:pPr>
      <w:r w:rsidRPr="00420F8C">
        <w:rPr>
          <w:u w:val="single"/>
          <w:rtl/>
        </w:rPr>
        <w:t>פסקי תשובות</w:t>
      </w:r>
      <w:r>
        <w:rPr>
          <w:rtl/>
        </w:rPr>
        <w:t xml:space="preserve"> (סי' תס"ז הע' ע"ג)</w:t>
      </w:r>
      <w:r>
        <w:rPr>
          <w:rFonts w:hint="cs"/>
          <w:rtl/>
        </w:rPr>
        <w:t xml:space="preserve"> </w:t>
      </w:r>
      <w:r>
        <w:rPr>
          <w:rtl/>
        </w:rPr>
        <w:t>–</w:t>
      </w:r>
      <w:r>
        <w:rPr>
          <w:rFonts w:hint="cs"/>
          <w:rtl/>
        </w:rPr>
        <w:t xml:space="preserve"> "</w:t>
      </w:r>
      <w:r>
        <w:rPr>
          <w:rtl/>
        </w:rPr>
        <w:t>יו"ד סי' ק"ה סעי' ג' ברמ"א ואף כי הרמ"א מתיר בדיעבד, מ"מ בדבר שאיסורו במשהו אסור אף בדיעבד - עיין שם ביד יהודא בפיה"ק סקל"ב</w:t>
      </w:r>
      <w:r>
        <w:rPr>
          <w:rFonts w:hint="cs"/>
          <w:rtl/>
        </w:rPr>
        <w:t>"</w:t>
      </w:r>
      <w:r>
        <w:rPr>
          <w:rtl/>
        </w:rPr>
        <w:t>.</w:t>
      </w:r>
    </w:p>
    <w:p w14:paraId="340078E1" w14:textId="77777777" w:rsidR="00532F82" w:rsidRDefault="00532F82" w:rsidP="00E764A3">
      <w:pPr>
        <w:numPr>
          <w:ilvl w:val="3"/>
          <w:numId w:val="6"/>
        </w:numPr>
        <w:tabs>
          <w:tab w:val="left" w:pos="149"/>
        </w:tabs>
        <w:jc w:val="both"/>
      </w:pPr>
      <w:r>
        <w:rPr>
          <w:rtl/>
        </w:rPr>
        <w:t>מיקל</w:t>
      </w:r>
      <w:r>
        <w:rPr>
          <w:rFonts w:hint="cs"/>
          <w:rtl/>
        </w:rPr>
        <w:t>.</w:t>
      </w:r>
    </w:p>
    <w:p w14:paraId="112A3139" w14:textId="77777777" w:rsidR="00532F82" w:rsidRDefault="00532F82" w:rsidP="00E764A3">
      <w:pPr>
        <w:numPr>
          <w:ilvl w:val="4"/>
          <w:numId w:val="6"/>
        </w:numPr>
        <w:tabs>
          <w:tab w:val="left" w:pos="149"/>
        </w:tabs>
        <w:jc w:val="both"/>
      </w:pPr>
      <w:r>
        <w:rPr>
          <w:u w:val="single"/>
          <w:rtl/>
        </w:rPr>
        <w:t>חלקת יעקב</w:t>
      </w:r>
      <w:r>
        <w:rPr>
          <w:rtl/>
        </w:rPr>
        <w:t xml:space="preserve"> (ח"ב סי' קס"א, או"ח סי' ר"ד אות א'</w:t>
      </w:r>
      <w:r>
        <w:rPr>
          <w:rFonts w:hint="cs"/>
          <w:rtl/>
        </w:rPr>
        <w:t xml:space="preserve">) </w:t>
      </w:r>
      <w:r>
        <w:rPr>
          <w:rtl/>
        </w:rPr>
        <w:t>– "דברמ"א מבואר דאסור לערות וכשעירה בדיעבד מותר, ובני"ד הישראל אינו מערה רק הנכרי או החשוד, וכשאנו רוצים לאסור על הישראל להשתמש בהמים, הוי כמו לאסור בדיעבד, דבאמת כשכבר נעשה המעשה בדיעבד מותר".</w:t>
      </w:r>
    </w:p>
    <w:p w14:paraId="1AAF1740" w14:textId="77777777" w:rsidR="00532F82" w:rsidRDefault="00532F82" w:rsidP="00E764A3">
      <w:pPr>
        <w:numPr>
          <w:ilvl w:val="3"/>
          <w:numId w:val="6"/>
        </w:numPr>
        <w:tabs>
          <w:tab w:val="left" w:pos="149"/>
        </w:tabs>
        <w:jc w:val="both"/>
      </w:pPr>
      <w:r>
        <w:rPr>
          <w:rtl/>
        </w:rPr>
        <w:t>מראי מקומות</w:t>
      </w:r>
      <w:r>
        <w:rPr>
          <w:rFonts w:hint="cs"/>
          <w:rtl/>
        </w:rPr>
        <w:t>.</w:t>
      </w:r>
    </w:p>
    <w:p w14:paraId="4A1BA6ED" w14:textId="77777777" w:rsidR="00532F82" w:rsidRDefault="00532F82" w:rsidP="00E764A3">
      <w:pPr>
        <w:numPr>
          <w:ilvl w:val="4"/>
          <w:numId w:val="6"/>
        </w:numPr>
        <w:tabs>
          <w:tab w:val="left" w:pos="149"/>
        </w:tabs>
        <w:jc w:val="both"/>
      </w:pPr>
      <w:r>
        <w:rPr>
          <w:u w:val="single"/>
          <w:rtl/>
        </w:rPr>
        <w:t>מגילת ספר</w:t>
      </w:r>
      <w:r>
        <w:rPr>
          <w:rtl/>
        </w:rPr>
        <w:t xml:space="preserve"> (סי' ק"ה אות כ"ז*** סוף ד"ה כתב</w:t>
      </w:r>
      <w:r>
        <w:rPr>
          <w:rFonts w:hint="cs"/>
          <w:rtl/>
        </w:rPr>
        <w:t xml:space="preserve">) </w:t>
      </w:r>
      <w:r>
        <w:rPr>
          <w:rtl/>
        </w:rPr>
        <w:t>– "ויש לעיין באיסורי משהו כגון חמץ בפסח דאולי יש לדמותו ליין נסך ולטומאה דאם נחשב לנגיעה יש בזה ג"כ משהו איסור שמתערב".</w:t>
      </w:r>
    </w:p>
    <w:p w14:paraId="21DFA02D" w14:textId="77777777" w:rsidR="00532F82" w:rsidRPr="006C64A7" w:rsidRDefault="00532F82" w:rsidP="00532F82">
      <w:pPr>
        <w:tabs>
          <w:tab w:val="left" w:pos="149"/>
        </w:tabs>
        <w:jc w:val="both"/>
      </w:pPr>
    </w:p>
    <w:p w14:paraId="1B109C2B" w14:textId="77777777" w:rsidR="00532F82" w:rsidRDefault="00532F82" w:rsidP="00E764A3">
      <w:pPr>
        <w:numPr>
          <w:ilvl w:val="1"/>
          <w:numId w:val="6"/>
        </w:numPr>
        <w:tabs>
          <w:tab w:val="left" w:pos="149"/>
        </w:tabs>
        <w:jc w:val="both"/>
      </w:pPr>
      <w:r w:rsidRPr="00EA7B83">
        <w:rPr>
          <w:b/>
          <w:bCs/>
          <w:rtl/>
        </w:rPr>
        <w:t>לערות מכלי שני</w:t>
      </w:r>
      <w:r w:rsidRPr="00EA7B83">
        <w:rPr>
          <w:rFonts w:hint="cs"/>
          <w:b/>
          <w:bCs/>
          <w:rtl/>
        </w:rPr>
        <w:t xml:space="preserve">: דהיינו </w:t>
      </w:r>
      <w:r w:rsidRPr="00EA7B83">
        <w:rPr>
          <w:b/>
          <w:bCs/>
          <w:rtl/>
        </w:rPr>
        <w:t>שיערה התבשיל לכלי אחר של פסח ומשם לכלי חמץ</w:t>
      </w:r>
      <w:r>
        <w:rPr>
          <w:rFonts w:hint="cs"/>
          <w:rtl/>
        </w:rPr>
        <w:t>.</w:t>
      </w:r>
    </w:p>
    <w:p w14:paraId="6743CB7A" w14:textId="77777777" w:rsidR="00532F82" w:rsidRPr="00EA7B83" w:rsidRDefault="00532F82" w:rsidP="00E764A3">
      <w:pPr>
        <w:numPr>
          <w:ilvl w:val="2"/>
          <w:numId w:val="6"/>
        </w:numPr>
        <w:tabs>
          <w:tab w:val="left" w:pos="149"/>
        </w:tabs>
        <w:jc w:val="both"/>
      </w:pPr>
      <w:r>
        <w:rPr>
          <w:rFonts w:hint="cs"/>
          <w:rtl/>
        </w:rPr>
        <w:t>מיקל.</w:t>
      </w:r>
    </w:p>
    <w:p w14:paraId="2EE1E774" w14:textId="77777777" w:rsidR="00532F82" w:rsidRDefault="00532F82" w:rsidP="00E764A3">
      <w:pPr>
        <w:numPr>
          <w:ilvl w:val="3"/>
          <w:numId w:val="6"/>
        </w:numPr>
        <w:tabs>
          <w:tab w:val="left" w:pos="149"/>
        </w:tabs>
        <w:jc w:val="both"/>
      </w:pPr>
      <w:r>
        <w:rPr>
          <w:u w:val="single"/>
          <w:rtl/>
        </w:rPr>
        <w:t>א"ר</w:t>
      </w:r>
      <w:r>
        <w:rPr>
          <w:rtl/>
        </w:rPr>
        <w:t xml:space="preserve"> (סי' תמ"ד ס"ק ג'</w:t>
      </w:r>
      <w:r>
        <w:rPr>
          <w:rFonts w:hint="cs"/>
          <w:rtl/>
        </w:rPr>
        <w:t xml:space="preserve">) </w:t>
      </w:r>
      <w:r>
        <w:rPr>
          <w:rtl/>
        </w:rPr>
        <w:t>– "או יערה לכלי אחר של יו"ט ואח"כ יערה לקערה חמץ"</w:t>
      </w:r>
      <w:r>
        <w:rPr>
          <w:rFonts w:hint="cs"/>
          <w:rtl/>
        </w:rPr>
        <w:t>.</w:t>
      </w:r>
    </w:p>
    <w:p w14:paraId="2B7928B4" w14:textId="77777777" w:rsidR="00532F82" w:rsidRDefault="00532F82" w:rsidP="00E764A3">
      <w:pPr>
        <w:numPr>
          <w:ilvl w:val="3"/>
          <w:numId w:val="6"/>
        </w:numPr>
        <w:tabs>
          <w:tab w:val="left" w:pos="149"/>
        </w:tabs>
        <w:jc w:val="both"/>
      </w:pPr>
      <w:r>
        <w:rPr>
          <w:u w:val="single"/>
          <w:rtl/>
        </w:rPr>
        <w:t>פמ"ג</w:t>
      </w:r>
      <w:r>
        <w:rPr>
          <w:rtl/>
        </w:rPr>
        <w:t xml:space="preserve"> (סי' תמ"ד א"א ס"ק ד'</w:t>
      </w:r>
      <w:r>
        <w:rPr>
          <w:rFonts w:hint="cs"/>
          <w:rtl/>
        </w:rPr>
        <w:t xml:space="preserve">) </w:t>
      </w:r>
      <w:r>
        <w:rPr>
          <w:rtl/>
        </w:rPr>
        <w:t>– "ויערה מכלי ראשון לכלי של פסח, ומשם לחמץ"</w:t>
      </w:r>
      <w:r>
        <w:rPr>
          <w:rFonts w:hint="cs"/>
          <w:rtl/>
        </w:rPr>
        <w:t>.</w:t>
      </w:r>
    </w:p>
    <w:p w14:paraId="621B59E1" w14:textId="77777777" w:rsidR="00532F82" w:rsidRDefault="00532F82" w:rsidP="00E764A3">
      <w:pPr>
        <w:numPr>
          <w:ilvl w:val="3"/>
          <w:numId w:val="6"/>
        </w:numPr>
        <w:tabs>
          <w:tab w:val="left" w:pos="149"/>
        </w:tabs>
        <w:jc w:val="both"/>
      </w:pPr>
      <w:r>
        <w:rPr>
          <w:u w:val="single"/>
          <w:rtl/>
        </w:rPr>
        <w:t>פסקי תשובות</w:t>
      </w:r>
      <w:r>
        <w:rPr>
          <w:rtl/>
        </w:rPr>
        <w:t xml:space="preserve"> (סי' תמ"ד אות י"ד ד"ה ואם).</w:t>
      </w:r>
    </w:p>
    <w:p w14:paraId="4E53FA6F" w14:textId="77777777" w:rsidR="00532F82" w:rsidRDefault="00532F82" w:rsidP="00E764A3">
      <w:pPr>
        <w:numPr>
          <w:ilvl w:val="2"/>
          <w:numId w:val="6"/>
        </w:numPr>
        <w:tabs>
          <w:tab w:val="left" w:pos="149"/>
        </w:tabs>
        <w:jc w:val="both"/>
      </w:pPr>
      <w:r>
        <w:rPr>
          <w:b/>
          <w:bCs/>
          <w:rtl/>
        </w:rPr>
        <w:t>מצקת</w:t>
      </w:r>
      <w:r>
        <w:rPr>
          <w:rFonts w:hint="cs"/>
          <w:rtl/>
        </w:rPr>
        <w:t>.</w:t>
      </w:r>
    </w:p>
    <w:p w14:paraId="06BB4B2C" w14:textId="77777777" w:rsidR="00532F82" w:rsidRPr="00EA7B83" w:rsidRDefault="00532F82" w:rsidP="00E764A3">
      <w:pPr>
        <w:numPr>
          <w:ilvl w:val="3"/>
          <w:numId w:val="6"/>
        </w:numPr>
        <w:tabs>
          <w:tab w:val="left" w:pos="149"/>
        </w:tabs>
        <w:jc w:val="both"/>
      </w:pPr>
      <w:r>
        <w:rPr>
          <w:rFonts w:hint="cs"/>
          <w:rtl/>
        </w:rPr>
        <w:t>מיקל.</w:t>
      </w:r>
    </w:p>
    <w:p w14:paraId="5A3F781A" w14:textId="77777777" w:rsidR="00532F82" w:rsidRDefault="00532F82" w:rsidP="00E764A3">
      <w:pPr>
        <w:numPr>
          <w:ilvl w:val="4"/>
          <w:numId w:val="6"/>
        </w:numPr>
        <w:tabs>
          <w:tab w:val="left" w:pos="149"/>
        </w:tabs>
        <w:jc w:val="both"/>
      </w:pPr>
      <w:r>
        <w:rPr>
          <w:u w:val="single"/>
          <w:rtl/>
        </w:rPr>
        <w:t>פמ"ג</w:t>
      </w:r>
      <w:r>
        <w:rPr>
          <w:rtl/>
        </w:rPr>
        <w:t xml:space="preserve"> (סי' תמ"ד א"א ס"ק ד'</w:t>
      </w:r>
      <w:r>
        <w:rPr>
          <w:rFonts w:hint="cs"/>
          <w:rtl/>
        </w:rPr>
        <w:t xml:space="preserve">) </w:t>
      </w:r>
      <w:r>
        <w:rPr>
          <w:rtl/>
        </w:rPr>
        <w:t>– "והפרי חדש אות ג' בכף חדש מוציאין מקדירה לקערה חמץ, והיינו כבסימן ק"ה סעיף ג' בהג"ה ביו"ד".</w:t>
      </w:r>
    </w:p>
    <w:p w14:paraId="4FEF6239" w14:textId="77777777" w:rsidR="00532F82" w:rsidRDefault="00532F82" w:rsidP="00E764A3">
      <w:pPr>
        <w:numPr>
          <w:ilvl w:val="3"/>
          <w:numId w:val="6"/>
        </w:numPr>
        <w:tabs>
          <w:tab w:val="left" w:pos="149"/>
        </w:tabs>
        <w:jc w:val="both"/>
      </w:pPr>
      <w:r>
        <w:rPr>
          <w:rtl/>
        </w:rPr>
        <w:t>מחמיר</w:t>
      </w:r>
      <w:r>
        <w:rPr>
          <w:rFonts w:hint="cs"/>
          <w:rtl/>
        </w:rPr>
        <w:t>.</w:t>
      </w:r>
    </w:p>
    <w:p w14:paraId="2D980A50" w14:textId="77777777" w:rsidR="00532F82" w:rsidRDefault="00532F82" w:rsidP="00E764A3">
      <w:pPr>
        <w:numPr>
          <w:ilvl w:val="4"/>
          <w:numId w:val="6"/>
        </w:numPr>
        <w:tabs>
          <w:tab w:val="left" w:pos="149"/>
        </w:tabs>
        <w:jc w:val="both"/>
      </w:pPr>
      <w:r>
        <w:rPr>
          <w:u w:val="single"/>
          <w:rtl/>
        </w:rPr>
        <w:t>פסקי תשובות</w:t>
      </w:r>
      <w:r>
        <w:rPr>
          <w:rtl/>
        </w:rPr>
        <w:t xml:space="preserve"> (סי' תמ"ד הע' צ"ו</w:t>
      </w:r>
      <w:r>
        <w:rPr>
          <w:rFonts w:hint="cs"/>
          <w:rtl/>
        </w:rPr>
        <w:t xml:space="preserve">) </w:t>
      </w:r>
      <w:r>
        <w:rPr>
          <w:rtl/>
        </w:rPr>
        <w:t>– "יש להחמיר משום שלכמה פוסקים מצקת דינה ככ"ר".</w:t>
      </w:r>
    </w:p>
    <w:p w14:paraId="3CD05E3A" w14:textId="77777777" w:rsidR="00532F82" w:rsidRPr="00EA7B83" w:rsidRDefault="00532F82" w:rsidP="00532F82">
      <w:pPr>
        <w:jc w:val="both"/>
      </w:pPr>
    </w:p>
    <w:p w14:paraId="20BBB5A2" w14:textId="1C352827" w:rsidR="00532F82" w:rsidRDefault="00532F82" w:rsidP="00E764A3">
      <w:pPr>
        <w:numPr>
          <w:ilvl w:val="1"/>
          <w:numId w:val="6"/>
        </w:numPr>
        <w:tabs>
          <w:tab w:val="left" w:pos="149"/>
        </w:tabs>
        <w:jc w:val="both"/>
      </w:pPr>
      <w:r>
        <w:rPr>
          <w:b/>
          <w:bCs/>
          <w:rtl/>
        </w:rPr>
        <w:t>אי</w:t>
      </w:r>
      <w:r w:rsidR="00D5694F">
        <w:rPr>
          <w:rFonts w:hint="cs"/>
          <w:b/>
          <w:bCs/>
          <w:rtl/>
        </w:rPr>
        <w:t>ן</w:t>
      </w:r>
      <w:r>
        <w:rPr>
          <w:b/>
          <w:bCs/>
          <w:rtl/>
        </w:rPr>
        <w:t xml:space="preserve"> יד סולדת בו</w:t>
      </w:r>
      <w:r>
        <w:rPr>
          <w:rFonts w:hint="cs"/>
          <w:rtl/>
        </w:rPr>
        <w:t>.</w:t>
      </w:r>
    </w:p>
    <w:p w14:paraId="5C33C42B" w14:textId="77777777" w:rsidR="00532F82" w:rsidRPr="00EA7B83" w:rsidRDefault="00532F82" w:rsidP="00E764A3">
      <w:pPr>
        <w:numPr>
          <w:ilvl w:val="2"/>
          <w:numId w:val="6"/>
        </w:numPr>
        <w:tabs>
          <w:tab w:val="left" w:pos="149"/>
        </w:tabs>
        <w:jc w:val="both"/>
      </w:pPr>
      <w:r>
        <w:rPr>
          <w:rFonts w:hint="cs"/>
          <w:rtl/>
        </w:rPr>
        <w:t>מיקל.</w:t>
      </w:r>
    </w:p>
    <w:p w14:paraId="48F987ED" w14:textId="77777777" w:rsidR="00532F82" w:rsidRDefault="00532F82" w:rsidP="00E764A3">
      <w:pPr>
        <w:numPr>
          <w:ilvl w:val="3"/>
          <w:numId w:val="6"/>
        </w:numPr>
        <w:tabs>
          <w:tab w:val="left" w:pos="149"/>
        </w:tabs>
        <w:jc w:val="both"/>
      </w:pPr>
      <w:r>
        <w:rPr>
          <w:u w:val="single"/>
          <w:rtl/>
        </w:rPr>
        <w:t>א"ר</w:t>
      </w:r>
      <w:r>
        <w:rPr>
          <w:rtl/>
        </w:rPr>
        <w:t xml:space="preserve"> (סי' תמ"ד ס"ק ג'</w:t>
      </w:r>
      <w:r>
        <w:rPr>
          <w:rFonts w:hint="cs"/>
          <w:rtl/>
        </w:rPr>
        <w:t xml:space="preserve">) </w:t>
      </w:r>
      <w:r>
        <w:rPr>
          <w:rtl/>
        </w:rPr>
        <w:t>– "אין ליתנו בקערה חמץ, אם לא כשאין רותח שיד סולדת"</w:t>
      </w:r>
      <w:r>
        <w:rPr>
          <w:rFonts w:hint="cs"/>
          <w:rtl/>
        </w:rPr>
        <w:t>.</w:t>
      </w:r>
    </w:p>
    <w:p w14:paraId="27E074ED" w14:textId="77777777" w:rsidR="00532F82" w:rsidRDefault="00532F82" w:rsidP="00E764A3">
      <w:pPr>
        <w:numPr>
          <w:ilvl w:val="3"/>
          <w:numId w:val="6"/>
        </w:numPr>
        <w:tabs>
          <w:tab w:val="left" w:pos="149"/>
        </w:tabs>
        <w:jc w:val="both"/>
      </w:pPr>
      <w:r>
        <w:rPr>
          <w:u w:val="single"/>
          <w:rtl/>
        </w:rPr>
        <w:t>פמ"ג</w:t>
      </w:r>
      <w:r>
        <w:rPr>
          <w:rtl/>
        </w:rPr>
        <w:t xml:space="preserve"> (סי' תמ"ד א"א ס"ק ד'</w:t>
      </w:r>
      <w:r>
        <w:rPr>
          <w:rFonts w:hint="cs"/>
          <w:rtl/>
        </w:rPr>
        <w:t xml:space="preserve">) </w:t>
      </w:r>
      <w:r>
        <w:rPr>
          <w:rtl/>
        </w:rPr>
        <w:t>– "ואם אין יד סולדת בו שרי מכלי ראשון"</w:t>
      </w:r>
      <w:r>
        <w:rPr>
          <w:rFonts w:hint="cs"/>
          <w:rtl/>
        </w:rPr>
        <w:t>.</w:t>
      </w:r>
    </w:p>
    <w:p w14:paraId="68F27C2A" w14:textId="77777777" w:rsidR="00532F82" w:rsidRDefault="00532F82" w:rsidP="00E764A3">
      <w:pPr>
        <w:numPr>
          <w:ilvl w:val="3"/>
          <w:numId w:val="6"/>
        </w:numPr>
        <w:tabs>
          <w:tab w:val="left" w:pos="149"/>
        </w:tabs>
        <w:jc w:val="both"/>
      </w:pPr>
      <w:r>
        <w:rPr>
          <w:u w:val="single"/>
          <w:rtl/>
        </w:rPr>
        <w:t>פסקי תשובות</w:t>
      </w:r>
      <w:r>
        <w:rPr>
          <w:rtl/>
        </w:rPr>
        <w:t xml:space="preserve"> (סי' תמ"ד אות י"ד ד"ה ואם).</w:t>
      </w:r>
    </w:p>
    <w:p w14:paraId="39924FD1" w14:textId="77777777" w:rsidR="00532F82" w:rsidRPr="00EA7B83" w:rsidRDefault="00532F82" w:rsidP="00532F82">
      <w:pPr>
        <w:jc w:val="both"/>
      </w:pPr>
    </w:p>
    <w:p w14:paraId="3D0CE8BB" w14:textId="02115595" w:rsidR="00532F82" w:rsidRDefault="002C7391" w:rsidP="00E764A3">
      <w:pPr>
        <w:numPr>
          <w:ilvl w:val="1"/>
          <w:numId w:val="6"/>
        </w:numPr>
        <w:tabs>
          <w:tab w:val="left" w:pos="149"/>
        </w:tabs>
        <w:jc w:val="both"/>
      </w:pPr>
      <w:r>
        <w:rPr>
          <w:b/>
          <w:bCs/>
          <w:rtl/>
        </w:rPr>
        <w:t>אינו ב"י</w:t>
      </w:r>
      <w:r w:rsidR="00532F82">
        <w:rPr>
          <w:rFonts w:hint="cs"/>
          <w:rtl/>
        </w:rPr>
        <w:t>.</w:t>
      </w:r>
    </w:p>
    <w:p w14:paraId="334925AD" w14:textId="77777777" w:rsidR="00532F82" w:rsidRPr="00EA7B83" w:rsidRDefault="00532F82" w:rsidP="00E764A3">
      <w:pPr>
        <w:numPr>
          <w:ilvl w:val="2"/>
          <w:numId w:val="6"/>
        </w:numPr>
        <w:tabs>
          <w:tab w:val="left" w:pos="149"/>
        </w:tabs>
        <w:jc w:val="both"/>
      </w:pPr>
      <w:r>
        <w:rPr>
          <w:rFonts w:hint="cs"/>
          <w:rtl/>
        </w:rPr>
        <w:t>מיקל.</w:t>
      </w:r>
    </w:p>
    <w:p w14:paraId="18372C3A" w14:textId="77777777" w:rsidR="00532F82" w:rsidRDefault="00532F82" w:rsidP="00E764A3">
      <w:pPr>
        <w:numPr>
          <w:ilvl w:val="3"/>
          <w:numId w:val="6"/>
        </w:numPr>
        <w:tabs>
          <w:tab w:val="left" w:pos="149"/>
        </w:tabs>
        <w:jc w:val="both"/>
      </w:pPr>
      <w:r>
        <w:rPr>
          <w:u w:val="single"/>
          <w:rtl/>
        </w:rPr>
        <w:t>כה"ח</w:t>
      </w:r>
      <w:r>
        <w:rPr>
          <w:rtl/>
        </w:rPr>
        <w:t xml:space="preserve"> (סי' תנ"א ס"ק רל"ו</w:t>
      </w:r>
      <w:r>
        <w:rPr>
          <w:rFonts w:hint="cs"/>
          <w:rtl/>
        </w:rPr>
        <w:t xml:space="preserve">) </w:t>
      </w:r>
      <w:r>
        <w:rPr>
          <w:rtl/>
        </w:rPr>
        <w:t>– "וכתב הט"ז ... ובפרט למנהגינו שאין מגעילין שום כלי ב"י דהוי טעם לפגם דיש להתיר"</w:t>
      </w:r>
      <w:r>
        <w:rPr>
          <w:rFonts w:hint="cs"/>
          <w:rtl/>
        </w:rPr>
        <w:t>.</w:t>
      </w:r>
    </w:p>
    <w:p w14:paraId="17A86066" w14:textId="77777777" w:rsidR="00532F82" w:rsidRDefault="00532F82" w:rsidP="00E764A3">
      <w:pPr>
        <w:numPr>
          <w:ilvl w:val="3"/>
          <w:numId w:val="6"/>
        </w:numPr>
        <w:tabs>
          <w:tab w:val="left" w:pos="149"/>
        </w:tabs>
        <w:jc w:val="both"/>
      </w:pPr>
      <w:r>
        <w:rPr>
          <w:u w:val="single"/>
          <w:rtl/>
        </w:rPr>
        <w:t>פסקי תשובות</w:t>
      </w:r>
      <w:r>
        <w:rPr>
          <w:rtl/>
        </w:rPr>
        <w:t xml:space="preserve"> (</w:t>
      </w:r>
      <w:r>
        <w:rPr>
          <w:rFonts w:hint="cs"/>
          <w:rtl/>
        </w:rPr>
        <w:t xml:space="preserve">סי' תנ"א </w:t>
      </w:r>
      <w:r>
        <w:rPr>
          <w:rtl/>
        </w:rPr>
        <w:t xml:space="preserve">סוף אות מ"ד, </w:t>
      </w:r>
      <w:r>
        <w:rPr>
          <w:rFonts w:hint="cs"/>
          <w:rtl/>
        </w:rPr>
        <w:t xml:space="preserve">הע' ר"ל, </w:t>
      </w:r>
      <w:r>
        <w:rPr>
          <w:rtl/>
        </w:rPr>
        <w:t>עי' סי' תמ"ד אות י"ד ד"ה ואם).</w:t>
      </w:r>
    </w:p>
    <w:p w14:paraId="3186ECCB" w14:textId="77777777" w:rsidR="00532F82" w:rsidRDefault="00532F82" w:rsidP="00E764A3">
      <w:pPr>
        <w:numPr>
          <w:ilvl w:val="2"/>
          <w:numId w:val="6"/>
        </w:numPr>
        <w:tabs>
          <w:tab w:val="left" w:pos="149"/>
        </w:tabs>
        <w:jc w:val="both"/>
      </w:pPr>
      <w:r>
        <w:rPr>
          <w:rFonts w:hint="cs"/>
          <w:rtl/>
        </w:rPr>
        <w:t>מחמיר.</w:t>
      </w:r>
    </w:p>
    <w:p w14:paraId="2036E304" w14:textId="2D51CD61" w:rsidR="00532F82" w:rsidRPr="00EA7B83" w:rsidRDefault="00532F82" w:rsidP="00E764A3">
      <w:pPr>
        <w:numPr>
          <w:ilvl w:val="3"/>
          <w:numId w:val="6"/>
        </w:numPr>
        <w:tabs>
          <w:tab w:val="left" w:pos="149"/>
        </w:tabs>
        <w:jc w:val="both"/>
      </w:pPr>
      <w:r>
        <w:rPr>
          <w:rFonts w:hint="cs"/>
          <w:rtl/>
        </w:rPr>
        <w:t xml:space="preserve">סתימת </w:t>
      </w:r>
      <w:r w:rsidRPr="00EA7B83">
        <w:rPr>
          <w:rFonts w:hint="cs"/>
          <w:u w:val="single"/>
          <w:rtl/>
        </w:rPr>
        <w:t>הפוסקים</w:t>
      </w:r>
      <w:r>
        <w:rPr>
          <w:rFonts w:hint="cs"/>
          <w:rtl/>
        </w:rPr>
        <w:t>.</w:t>
      </w:r>
    </w:p>
    <w:p w14:paraId="74AFDDED" w14:textId="77777777" w:rsidR="00532F82" w:rsidRPr="00EA7B83" w:rsidRDefault="00532F82" w:rsidP="00E764A3">
      <w:pPr>
        <w:numPr>
          <w:ilvl w:val="2"/>
          <w:numId w:val="6"/>
        </w:numPr>
        <w:tabs>
          <w:tab w:val="left" w:pos="149"/>
        </w:tabs>
        <w:jc w:val="both"/>
      </w:pPr>
      <w:r>
        <w:rPr>
          <w:rFonts w:hint="cs"/>
          <w:rtl/>
        </w:rPr>
        <w:t>מראי מקומות.</w:t>
      </w:r>
    </w:p>
    <w:p w14:paraId="19E1C642" w14:textId="77777777" w:rsidR="00532F82" w:rsidRDefault="00532F82" w:rsidP="00E764A3">
      <w:pPr>
        <w:numPr>
          <w:ilvl w:val="3"/>
          <w:numId w:val="6"/>
        </w:numPr>
        <w:tabs>
          <w:tab w:val="left" w:pos="149"/>
        </w:tabs>
        <w:jc w:val="both"/>
      </w:pPr>
      <w:r>
        <w:rPr>
          <w:u w:val="single"/>
          <w:rtl/>
        </w:rPr>
        <w:t>חוט שני</w:t>
      </w:r>
      <w:r>
        <w:rPr>
          <w:rtl/>
        </w:rPr>
        <w:t xml:space="preserve"> (פסח פרק י' ס"ק כ"ד ד"ה צ"ע) – "צ"ע אם מחמירים בניצוק כשהכלי התחתון הוא נותן טעם לפגם, או בכלי שני".</w:t>
      </w:r>
    </w:p>
    <w:p w14:paraId="057FA0E1" w14:textId="77777777" w:rsidR="00532F82" w:rsidRDefault="00532F82" w:rsidP="00E764A3">
      <w:pPr>
        <w:numPr>
          <w:ilvl w:val="3"/>
          <w:numId w:val="6"/>
        </w:numPr>
        <w:tabs>
          <w:tab w:val="left" w:pos="149"/>
        </w:tabs>
        <w:jc w:val="both"/>
      </w:pPr>
      <w:r>
        <w:rPr>
          <w:u w:val="single"/>
          <w:rtl/>
        </w:rPr>
        <w:t>תשובות והנהגות</w:t>
      </w:r>
      <w:r>
        <w:rPr>
          <w:rtl/>
        </w:rPr>
        <w:t xml:space="preserve"> (ח"ב סי' רי"א הע' ו') – "עיין בא"ר תנ"א (ס"ק מ) דלא חיישינן בניצוק לאסור בלוע בכלי ובפרט קודם הזמן ע"ש, ואף שבח"י נראה לחוש לכתחילה, ברור דהיינו תוך כ"ד שעות ששייך בליעה, אבל אם לא השתמשו בקערה דחמץ כ"ד שעות דנותן טעם לפגם, ואין כאן בעין רק בלוע בכלי, וכן בזמן ההיתר אין בזה שום חשש גם לכתחילה, ושפיר מערה בשבת מכלי שני לקערה דחמץ ואינו חושש כלל. ועיין בט"ז ס"ס תנ"ב שמנהג נשים לא להשתמש בקדירה ששופכין ממנה רותחין על האבן שמכשירים בו כלים מפני שנכנס בו ריח חמץ, ובט"ז דחה שאין לזה שום טעם, אבל נראה שאין להזניח שום מנהג או חומרא בפסח אף שאין בזה טעם או סברא, שמועיל עכ"פ להרחקה וסייג, וגם כאן שמעתי מחמירים לא להשתמש בכף שהשתמשו בו להריק חמין מקדירה לקערה דחמץ, אף שאינו אלא כלי שני ולאחרי כ"ד שעות, ומשתמשים בפסח בכף אחר, ואין להזניח שום מנהג וחומרא בחמץ בפסח כמ"ש אף שאין לזה שורש כלל מדינא".</w:t>
      </w:r>
    </w:p>
    <w:p w14:paraId="0C4B957C" w14:textId="77777777" w:rsidR="00532F82" w:rsidRDefault="00532F82" w:rsidP="00532F82">
      <w:pPr>
        <w:jc w:val="both"/>
      </w:pPr>
    </w:p>
    <w:p w14:paraId="4AB25CEF" w14:textId="77777777" w:rsidR="00532F82" w:rsidRDefault="00532F82" w:rsidP="00E764A3">
      <w:pPr>
        <w:numPr>
          <w:ilvl w:val="1"/>
          <w:numId w:val="6"/>
        </w:numPr>
        <w:tabs>
          <w:tab w:val="left" w:pos="149"/>
        </w:tabs>
        <w:jc w:val="both"/>
      </w:pPr>
      <w:r w:rsidRPr="00EA7B83">
        <w:rPr>
          <w:b/>
          <w:bCs/>
          <w:rtl/>
        </w:rPr>
        <w:t>להשתמש לפסח הבא</w:t>
      </w:r>
      <w:r>
        <w:rPr>
          <w:rFonts w:hint="cs"/>
          <w:rtl/>
        </w:rPr>
        <w:t>.</w:t>
      </w:r>
    </w:p>
    <w:p w14:paraId="37A42114" w14:textId="77777777" w:rsidR="00532F82" w:rsidRDefault="00532F82" w:rsidP="00E764A3">
      <w:pPr>
        <w:numPr>
          <w:ilvl w:val="2"/>
          <w:numId w:val="6"/>
        </w:numPr>
        <w:tabs>
          <w:tab w:val="left" w:pos="149"/>
        </w:tabs>
        <w:jc w:val="both"/>
      </w:pPr>
      <w:r w:rsidRPr="003F1113">
        <w:rPr>
          <w:u w:val="single"/>
          <w:rtl/>
        </w:rPr>
        <w:t>מלמד להועיל</w:t>
      </w:r>
      <w:r>
        <w:rPr>
          <w:rtl/>
        </w:rPr>
        <w:t xml:space="preserve"> (ח"א סי' צ"ה</w:t>
      </w:r>
      <w:r>
        <w:rPr>
          <w:rFonts w:hint="cs"/>
          <w:rtl/>
        </w:rPr>
        <w:t xml:space="preserve">) </w:t>
      </w:r>
      <w:r>
        <w:rPr>
          <w:rtl/>
        </w:rPr>
        <w:t xml:space="preserve">– "לענין לערות מכלי פסח לכלי חמץ עיין סי' תמ"ד באלי' רבה ובפמ"ג ושדי חמד והאריך בזה בא"ר סי' תנ"א ס"ק מ', ונ"ל דלאחר הפסח בודאי צדקו דברי הט"ז סוף סי' תנ"ב, כיון דהכלי חמץ כבר פגום וגם הכלי פסח אינו משתמש בו אלא בפסח הבא </w:t>
      </w:r>
      <w:r w:rsidRPr="003F1113">
        <w:rPr>
          <w:b/>
          <w:bCs/>
          <w:rtl/>
        </w:rPr>
        <w:t>שכבר נפגם המשהו של הריח</w:t>
      </w:r>
      <w:r>
        <w:rPr>
          <w:rtl/>
        </w:rPr>
        <w:t>"</w:t>
      </w:r>
      <w:r>
        <w:rPr>
          <w:rFonts w:hint="cs"/>
          <w:rtl/>
        </w:rPr>
        <w:t>.</w:t>
      </w:r>
    </w:p>
    <w:p w14:paraId="2E95D774" w14:textId="77777777" w:rsidR="00532F82" w:rsidRDefault="00532F82" w:rsidP="00E764A3">
      <w:pPr>
        <w:numPr>
          <w:ilvl w:val="2"/>
          <w:numId w:val="6"/>
        </w:numPr>
        <w:tabs>
          <w:tab w:val="left" w:pos="149"/>
        </w:tabs>
        <w:jc w:val="both"/>
      </w:pPr>
      <w:r w:rsidRPr="003F1113">
        <w:rPr>
          <w:u w:val="single"/>
          <w:rtl/>
        </w:rPr>
        <w:t>חוט שני</w:t>
      </w:r>
      <w:r>
        <w:rPr>
          <w:rtl/>
        </w:rPr>
        <w:t xml:space="preserve"> (פסח פרק י' ס"ק כ"ד ד"ה צ"ע</w:t>
      </w:r>
      <w:r>
        <w:rPr>
          <w:rFonts w:hint="cs"/>
          <w:rtl/>
        </w:rPr>
        <w:t xml:space="preserve">) </w:t>
      </w:r>
      <w:r>
        <w:rPr>
          <w:rtl/>
        </w:rPr>
        <w:t>– "ועכ"פ ודאי מותר להשהות את המאכל שהיה בכלי העליון עד לאחר הפסח, וכן את הכלי עד לפסח בשנה הבאה"</w:t>
      </w:r>
      <w:r>
        <w:rPr>
          <w:rFonts w:hint="cs"/>
          <w:rtl/>
        </w:rPr>
        <w:t>.</w:t>
      </w:r>
    </w:p>
    <w:p w14:paraId="45775927" w14:textId="77777777" w:rsidR="00532F82" w:rsidRDefault="00532F82" w:rsidP="00E764A3">
      <w:pPr>
        <w:numPr>
          <w:ilvl w:val="2"/>
          <w:numId w:val="6"/>
        </w:numPr>
        <w:tabs>
          <w:tab w:val="left" w:pos="149"/>
        </w:tabs>
        <w:jc w:val="both"/>
      </w:pPr>
      <w:r w:rsidRPr="003F1113">
        <w:rPr>
          <w:u w:val="single"/>
          <w:rtl/>
        </w:rPr>
        <w:t>פסקי תשובות</w:t>
      </w:r>
      <w:r>
        <w:rPr>
          <w:rtl/>
        </w:rPr>
        <w:t xml:space="preserve"> (סי' תמ"ד אות י"ד ד"ה ולאחר</w:t>
      </w:r>
      <w:r>
        <w:rPr>
          <w:rFonts w:hint="cs"/>
          <w:rtl/>
        </w:rPr>
        <w:t xml:space="preserve">) </w:t>
      </w:r>
      <w:r>
        <w:rPr>
          <w:rtl/>
        </w:rPr>
        <w:t>–</w:t>
      </w:r>
      <w:r>
        <w:rPr>
          <w:rFonts w:hint="cs"/>
          <w:rtl/>
        </w:rPr>
        <w:t xml:space="preserve"> "</w:t>
      </w:r>
      <w:r>
        <w:rPr>
          <w:rtl/>
        </w:rPr>
        <w:t>ולאחר הפסח מותר לכו"ע לערות תבשיל רותח שנשאר בכלי פסח לכלי חמץ, חדא, משום שהכלי חמץ אינו בן יומו ועוד שהרי מטמינים את כלי הפסח עד לשנה הבאה וכולי האי אין להחמיר</w:t>
      </w:r>
      <w:r>
        <w:rPr>
          <w:rFonts w:hint="cs"/>
          <w:rtl/>
        </w:rPr>
        <w:t>"</w:t>
      </w:r>
      <w:r>
        <w:rPr>
          <w:rtl/>
        </w:rPr>
        <w:t>.</w:t>
      </w:r>
    </w:p>
    <w:p w14:paraId="0EA4091C" w14:textId="77777777" w:rsidR="00532F82" w:rsidRDefault="00532F82" w:rsidP="00532F82">
      <w:pPr>
        <w:tabs>
          <w:tab w:val="left" w:pos="149"/>
        </w:tabs>
        <w:jc w:val="both"/>
      </w:pPr>
    </w:p>
    <w:p w14:paraId="45FE25C7" w14:textId="77777777" w:rsidR="00532F82" w:rsidRDefault="00532F82" w:rsidP="00E764A3">
      <w:pPr>
        <w:numPr>
          <w:ilvl w:val="1"/>
          <w:numId w:val="6"/>
        </w:numPr>
        <w:tabs>
          <w:tab w:val="left" w:pos="149"/>
        </w:tabs>
        <w:jc w:val="both"/>
      </w:pPr>
      <w:r>
        <w:rPr>
          <w:b/>
          <w:bCs/>
          <w:rtl/>
        </w:rPr>
        <w:t>רק חומרא דפסח</w:t>
      </w:r>
      <w:r>
        <w:rPr>
          <w:rtl/>
        </w:rPr>
        <w:t>.</w:t>
      </w:r>
    </w:p>
    <w:p w14:paraId="41FC1C62" w14:textId="77777777" w:rsidR="00532F82" w:rsidRDefault="00532F82" w:rsidP="00E764A3">
      <w:pPr>
        <w:numPr>
          <w:ilvl w:val="2"/>
          <w:numId w:val="6"/>
        </w:numPr>
        <w:tabs>
          <w:tab w:val="left" w:pos="149"/>
        </w:tabs>
        <w:jc w:val="both"/>
      </w:pPr>
      <w:r>
        <w:rPr>
          <w:rtl/>
        </w:rPr>
        <w:t xml:space="preserve">עי' </w:t>
      </w:r>
      <w:r>
        <w:rPr>
          <w:u w:val="single"/>
          <w:rtl/>
        </w:rPr>
        <w:t>חוט שני</w:t>
      </w:r>
      <w:r>
        <w:rPr>
          <w:rtl/>
        </w:rPr>
        <w:t xml:space="preserve"> (פסח פרק י' ס"ק כ"ד ד"ה מ"מ) – "מ"מ עיקר דין ניצוק הוא כשמערה לתוך כלי שיש בו איסור. אבל לא נתבאר אם גם החמירו כשמערה היתר לתוך כלי ריק שבלוע בו מאיסור, אם שייך בהם הטעמים דמחברו בניצוק או שההבל עולה. ובשעה"צ בהלכות פסח הנ"ל כתב להחמיר אף שמערה מכלי של פסח לכלי של חמץ ריק ויש בו רק טעם חמץ, והוא חידוש, ומסתברא דלמד כן להחמיר משום חומרא דפסח ולא בשאר איסורים כה"ג. אבל לערות תבשיל או מים רותחים מכלי שאינו של חלב ואינו של בשר, לתוך כלים של חלב וג"כ אח"כ לכלים של בשר, אין בזה חשש, דלא מצינו חומרא זו אלא גבי איסורין וגבי חומרת חמץ, משא"כ בבשר לחוד ובחלב לחוד לא מצינו חומרא זו".</w:t>
      </w:r>
    </w:p>
    <w:p w14:paraId="7FD9B450" w14:textId="77777777" w:rsidR="00532F82" w:rsidRDefault="00532F82" w:rsidP="00E764A3">
      <w:pPr>
        <w:numPr>
          <w:ilvl w:val="2"/>
          <w:numId w:val="6"/>
        </w:numPr>
        <w:tabs>
          <w:tab w:val="left" w:pos="149"/>
        </w:tabs>
        <w:jc w:val="both"/>
      </w:pPr>
      <w:r>
        <w:rPr>
          <w:u w:val="single"/>
          <w:rtl/>
        </w:rPr>
        <w:t>מגילת ספר</w:t>
      </w:r>
      <w:r>
        <w:rPr>
          <w:rtl/>
        </w:rPr>
        <w:t xml:space="preserve"> (תערובות סי' ק"ה אות כ"ז*** ד"ה עוד) – "בט"ז או"ח סוף סי' תנ"ב שהנשים נוהגות שאין משתמשות בפסח בקדירה ששופכין ממנה רותחין על האבן שמכשירין בו כלים בגלל שריח החמץ נכנס בקדירה והט"ז כתב על זה שאין בו ריח ולא טעם ואין בו איסור כלל בפסח, ואף שהחק יעקב בסי' תנ"א ס"ק נ"ה כתב להחמיר לכתחילה וגם בשעה"צ סי' תמ"ד סק"ד כתב לגבי ערב פסח שחל בשבת דאין לערות רותח לתוך כלי חמץ מכלי פסח אם רוצה להשתמש בכלי בפסח, נראה דכל זה משום חומרא דחמץ ואינו נוהג בשאר איסורים".</w:t>
      </w:r>
    </w:p>
    <w:p w14:paraId="5DE763A9" w14:textId="77777777" w:rsidR="00532F82" w:rsidRDefault="00532F82" w:rsidP="00E764A3">
      <w:pPr>
        <w:numPr>
          <w:ilvl w:val="2"/>
          <w:numId w:val="6"/>
        </w:numPr>
        <w:tabs>
          <w:tab w:val="left" w:pos="149"/>
        </w:tabs>
        <w:jc w:val="both"/>
      </w:pPr>
      <w:r>
        <w:rPr>
          <w:u w:val="single"/>
          <w:rtl/>
        </w:rPr>
        <w:t>מעדני אשר</w:t>
      </w:r>
      <w:r>
        <w:rPr>
          <w:rtl/>
        </w:rPr>
        <w:t xml:space="preserve"> (</w:t>
      </w:r>
      <w:r>
        <w:rPr>
          <w:color w:val="000000"/>
          <w:rtl/>
        </w:rPr>
        <w:t>או"ה</w:t>
      </w:r>
      <w:r>
        <w:rPr>
          <w:rtl/>
        </w:rPr>
        <w:t xml:space="preserve"> סי' ק"ד אות ג') – "נמצא דהח"י, א"ר, פמ"ג, גר"ז, דה"ח, משנ"ב כולם החמירו בחמץ בחם לתוך צונן ולמדו זאת מדין ניצוק דסי' ק"ה, והדבר פלא גדול לכאורה ... יתכן שרק בתור חומרא החמירו כ"כ בדינא דניצוק ואין ראיה דיחמירו גם בשאר איסורים וכ"ש בהיתר ... והיות דמאי דמחמרינן הוא מחמת דנפק מפומייהו שהרי מדינא רק צונן לתוך חם אסור, ממילא אין לך בו אלא חידושו ואין להחמיר בשאר איסורים".</w:t>
      </w:r>
    </w:p>
    <w:p w14:paraId="10E73B51" w14:textId="77777777" w:rsidR="00532F82" w:rsidRDefault="00532F82" w:rsidP="00E764A3">
      <w:pPr>
        <w:numPr>
          <w:ilvl w:val="2"/>
          <w:numId w:val="6"/>
        </w:numPr>
        <w:tabs>
          <w:tab w:val="left" w:pos="149"/>
        </w:tabs>
        <w:jc w:val="both"/>
      </w:pPr>
      <w:r>
        <w:rPr>
          <w:u w:val="single"/>
          <w:rtl/>
        </w:rPr>
        <w:t>פסקי תשובות</w:t>
      </w:r>
      <w:r>
        <w:rPr>
          <w:rtl/>
        </w:rPr>
        <w:t xml:space="preserve"> (סי' תמ"ד אות י"ד ד"ה ודע) – "משום חומרת חמץ שאיסורו במשהו המנהג להחמיר".</w:t>
      </w:r>
    </w:p>
    <w:p w14:paraId="11DB3BA4" w14:textId="77777777" w:rsidR="00532F82" w:rsidRDefault="00532F82" w:rsidP="00E764A3">
      <w:pPr>
        <w:numPr>
          <w:ilvl w:val="3"/>
          <w:numId w:val="6"/>
        </w:numPr>
        <w:tabs>
          <w:tab w:val="left" w:pos="149"/>
        </w:tabs>
        <w:jc w:val="both"/>
      </w:pPr>
      <w:r>
        <w:rPr>
          <w:rtl/>
        </w:rPr>
        <w:t>חד ראיה: שמחמיר כאן בזמן ששופך חמים על גבי צונן.</w:t>
      </w:r>
    </w:p>
    <w:p w14:paraId="228BB24F" w14:textId="77777777" w:rsidR="00532F82" w:rsidRDefault="00532F82" w:rsidP="00532F82">
      <w:pPr>
        <w:tabs>
          <w:tab w:val="left" w:pos="149"/>
        </w:tabs>
        <w:jc w:val="both"/>
      </w:pPr>
    </w:p>
    <w:p w14:paraId="64444F39" w14:textId="3123F019" w:rsidR="00532F82" w:rsidRDefault="00532F82" w:rsidP="00E764A3">
      <w:pPr>
        <w:numPr>
          <w:ilvl w:val="1"/>
          <w:numId w:val="6"/>
        </w:numPr>
        <w:tabs>
          <w:tab w:val="left" w:pos="149"/>
        </w:tabs>
        <w:jc w:val="both"/>
      </w:pPr>
      <w:r w:rsidRPr="00EA7B83">
        <w:rPr>
          <w:b/>
          <w:bCs/>
          <w:rtl/>
        </w:rPr>
        <w:t>הכשר</w:t>
      </w:r>
      <w:r w:rsidR="00D5694F">
        <w:rPr>
          <w:rFonts w:hint="cs"/>
          <w:b/>
          <w:bCs/>
          <w:rtl/>
        </w:rPr>
        <w:t>ת</w:t>
      </w:r>
      <w:r w:rsidRPr="00EA7B83">
        <w:rPr>
          <w:b/>
          <w:bCs/>
          <w:rtl/>
        </w:rPr>
        <w:t xml:space="preserve"> שיש </w:t>
      </w:r>
      <w:r w:rsidR="00D5694F">
        <w:rPr>
          <w:rFonts w:hint="cs"/>
          <w:b/>
          <w:bCs/>
          <w:rtl/>
        </w:rPr>
        <w:t>ל</w:t>
      </w:r>
      <w:r w:rsidRPr="00EA7B83">
        <w:rPr>
          <w:b/>
          <w:bCs/>
          <w:rtl/>
        </w:rPr>
        <w:t>פסח</w:t>
      </w:r>
      <w:r w:rsidRPr="00EA7B83">
        <w:rPr>
          <w:rFonts w:hint="cs"/>
          <w:b/>
          <w:bCs/>
          <w:rtl/>
        </w:rPr>
        <w:t>: לכאורה</w:t>
      </w:r>
      <w:r w:rsidRPr="00EA7B83">
        <w:rPr>
          <w:b/>
          <w:bCs/>
          <w:rtl/>
        </w:rPr>
        <w:t xml:space="preserve"> </w:t>
      </w:r>
      <w:r w:rsidR="00D5694F">
        <w:rPr>
          <w:rFonts w:hint="cs"/>
          <w:b/>
          <w:bCs/>
          <w:rtl/>
        </w:rPr>
        <w:t>אפשר</w:t>
      </w:r>
      <w:r w:rsidRPr="00EA7B83">
        <w:rPr>
          <w:b/>
          <w:bCs/>
          <w:rtl/>
        </w:rPr>
        <w:t xml:space="preserve"> להשתמש בקומקום של פסח</w:t>
      </w:r>
      <w:r>
        <w:rPr>
          <w:rtl/>
        </w:rPr>
        <w:t>.</w:t>
      </w:r>
    </w:p>
    <w:p w14:paraId="2BA02556" w14:textId="458504EE" w:rsidR="00532F82" w:rsidRDefault="00D5694F" w:rsidP="00E764A3">
      <w:pPr>
        <w:numPr>
          <w:ilvl w:val="2"/>
          <w:numId w:val="6"/>
        </w:numPr>
        <w:tabs>
          <w:tab w:val="left" w:pos="149"/>
        </w:tabs>
        <w:jc w:val="both"/>
      </w:pPr>
      <w:r>
        <w:rPr>
          <w:rFonts w:hint="cs"/>
          <w:rtl/>
        </w:rPr>
        <w:t xml:space="preserve">אך </w:t>
      </w:r>
      <w:r w:rsidR="00532F82">
        <w:rPr>
          <w:rtl/>
        </w:rPr>
        <w:t>יש מחמירים מצד ניצוק,</w:t>
      </w:r>
      <w:r w:rsidR="00532F82">
        <w:rPr>
          <w:rFonts w:hint="cs"/>
          <w:rtl/>
        </w:rPr>
        <w:t xml:space="preserve"> ו</w:t>
      </w:r>
      <w:r w:rsidR="00532F82">
        <w:rPr>
          <w:rtl/>
        </w:rPr>
        <w:t>אם רצה להשתמש בהקומקום לפסח</w:t>
      </w:r>
      <w:r w:rsidR="00532F82">
        <w:rPr>
          <w:rFonts w:hint="cs"/>
          <w:rtl/>
        </w:rPr>
        <w:t>,</w:t>
      </w:r>
      <w:r w:rsidR="00532F82">
        <w:rPr>
          <w:rtl/>
        </w:rPr>
        <w:t xml:space="preserve"> צריך להכשיר הקומקום אח"כ.</w:t>
      </w:r>
    </w:p>
    <w:p w14:paraId="39C50FBC" w14:textId="724B0913" w:rsidR="00532F82" w:rsidRDefault="00532F82" w:rsidP="00E764A3">
      <w:pPr>
        <w:numPr>
          <w:ilvl w:val="2"/>
          <w:numId w:val="6"/>
        </w:numPr>
        <w:tabs>
          <w:tab w:val="left" w:pos="149"/>
        </w:tabs>
        <w:jc w:val="both"/>
      </w:pPr>
      <w:r>
        <w:rPr>
          <w:rtl/>
        </w:rPr>
        <w:t>י"ל שיש לסמוך על השיטות ש</w:t>
      </w:r>
      <w:r w:rsidR="00D5694F">
        <w:rPr>
          <w:rFonts w:hint="cs"/>
          <w:rtl/>
        </w:rPr>
        <w:t>אפשר</w:t>
      </w:r>
      <w:r>
        <w:rPr>
          <w:rtl/>
        </w:rPr>
        <w:t xml:space="preserve"> להגעיל כלי פלסטיק לפסח, כיון שהוא חומרא בעלמא [ובמיוחד שגם הבליעות מחמץ הוי </w:t>
      </w:r>
      <w:r w:rsidR="002C7391">
        <w:rPr>
          <w:rtl/>
        </w:rPr>
        <w:t>אינו ב"י</w:t>
      </w:r>
      <w:r>
        <w:rPr>
          <w:rtl/>
        </w:rPr>
        <w:t>] - ואיך להכשיר הקומקום, עי'</w:t>
      </w:r>
      <w:r>
        <w:rPr>
          <w:rFonts w:hint="cs"/>
          <w:rtl/>
        </w:rPr>
        <w:t xml:space="preserve"> ס'</w:t>
      </w:r>
      <w:r>
        <w:rPr>
          <w:rtl/>
        </w:rPr>
        <w:t xml:space="preserve"> </w:t>
      </w:r>
      <w:r w:rsidRPr="00FD1719">
        <w:rPr>
          <w:u w:val="single"/>
          <w:rtl/>
        </w:rPr>
        <w:t>הגעלת כלים</w:t>
      </w:r>
      <w:r>
        <w:rPr>
          <w:rtl/>
        </w:rPr>
        <w:t xml:space="preserve"> (פרק י"ג סעי' ת"ב).</w:t>
      </w:r>
    </w:p>
    <w:p w14:paraId="57F981AD" w14:textId="77777777" w:rsidR="00532F82" w:rsidRDefault="00532F82" w:rsidP="00E764A3">
      <w:pPr>
        <w:numPr>
          <w:ilvl w:val="2"/>
          <w:numId w:val="6"/>
        </w:numPr>
        <w:tabs>
          <w:tab w:val="left" w:pos="149"/>
        </w:tabs>
        <w:jc w:val="both"/>
      </w:pPr>
      <w:r>
        <w:rPr>
          <w:rFonts w:hint="cs"/>
          <w:rtl/>
        </w:rPr>
        <w:t xml:space="preserve">מראי מקומות </w:t>
      </w:r>
      <w:r>
        <w:rPr>
          <w:rtl/>
        </w:rPr>
        <w:t>–</w:t>
      </w:r>
      <w:r>
        <w:rPr>
          <w:rFonts w:hint="cs"/>
          <w:rtl/>
        </w:rPr>
        <w:t xml:space="preserve"> </w:t>
      </w:r>
      <w:r>
        <w:rPr>
          <w:u w:val="single"/>
          <w:rtl/>
        </w:rPr>
        <w:t>פסקי תשובות</w:t>
      </w:r>
      <w:r>
        <w:rPr>
          <w:rtl/>
        </w:rPr>
        <w:t xml:space="preserve"> (</w:t>
      </w:r>
      <w:r>
        <w:rPr>
          <w:rFonts w:hint="cs"/>
          <w:rtl/>
        </w:rPr>
        <w:t xml:space="preserve">סי' תנ"א </w:t>
      </w:r>
      <w:r>
        <w:rPr>
          <w:rtl/>
        </w:rPr>
        <w:t>סוף אות מ"ד</w:t>
      </w:r>
      <w:r>
        <w:rPr>
          <w:rFonts w:hint="cs"/>
          <w:rtl/>
        </w:rPr>
        <w:t>).</w:t>
      </w:r>
    </w:p>
    <w:p w14:paraId="19F0B6A5" w14:textId="77777777" w:rsidR="00532F82" w:rsidRPr="00EA7B83" w:rsidRDefault="00532F82" w:rsidP="00532F82">
      <w:pPr>
        <w:jc w:val="both"/>
      </w:pPr>
    </w:p>
    <w:p w14:paraId="429BA7E4" w14:textId="77777777" w:rsidR="00532F82" w:rsidRDefault="00532F82" w:rsidP="00E764A3">
      <w:pPr>
        <w:numPr>
          <w:ilvl w:val="1"/>
          <w:numId w:val="6"/>
        </w:numPr>
        <w:tabs>
          <w:tab w:val="left" w:pos="149"/>
        </w:tabs>
        <w:jc w:val="both"/>
      </w:pPr>
      <w:r w:rsidRPr="00420F8C">
        <w:rPr>
          <w:b/>
          <w:bCs/>
          <w:rtl/>
        </w:rPr>
        <w:t>דוד מים משותף לדיירים יהודים ונכרים [או בבית מלון] - פסח</w:t>
      </w:r>
      <w:r>
        <w:rPr>
          <w:rtl/>
        </w:rPr>
        <w:t>.</w:t>
      </w:r>
    </w:p>
    <w:p w14:paraId="6884A866" w14:textId="77777777" w:rsidR="00532F82" w:rsidRDefault="00532F82" w:rsidP="00E764A3">
      <w:pPr>
        <w:numPr>
          <w:ilvl w:val="2"/>
          <w:numId w:val="6"/>
        </w:numPr>
        <w:tabs>
          <w:tab w:val="left" w:pos="149"/>
        </w:tabs>
        <w:jc w:val="both"/>
      </w:pPr>
      <w:r w:rsidRPr="00420F8C">
        <w:rPr>
          <w:u w:val="single"/>
          <w:rtl/>
        </w:rPr>
        <w:t>פסקי תשובות</w:t>
      </w:r>
      <w:r>
        <w:rPr>
          <w:rtl/>
        </w:rPr>
        <w:t xml:space="preserve"> (סי' תס"ז </w:t>
      </w:r>
      <w:r>
        <w:rPr>
          <w:rFonts w:hint="cs"/>
          <w:rtl/>
        </w:rPr>
        <w:t>הע' ס"ב</w:t>
      </w:r>
      <w:r>
        <w:rPr>
          <w:rtl/>
        </w:rPr>
        <w:t>)</w:t>
      </w:r>
      <w:r>
        <w:rPr>
          <w:rFonts w:hint="cs"/>
          <w:rtl/>
        </w:rPr>
        <w:t xml:space="preserve"> </w:t>
      </w:r>
      <w:r>
        <w:rPr>
          <w:rtl/>
        </w:rPr>
        <w:t>–</w:t>
      </w:r>
      <w:r>
        <w:rPr>
          <w:rFonts w:hint="cs"/>
          <w:rtl/>
        </w:rPr>
        <w:t xml:space="preserve"> "</w:t>
      </w:r>
      <w:r>
        <w:rPr>
          <w:rtl/>
        </w:rPr>
        <w:t xml:space="preserve">ובימינו עפ"י רוב לכל דירה יש דוד נפרד עם צינורות נפרדים, ויש לשכן לברר זאת, </w:t>
      </w:r>
      <w:r w:rsidRPr="00420F8C">
        <w:rPr>
          <w:b/>
          <w:bCs/>
          <w:rtl/>
        </w:rPr>
        <w:t>ושאלה זו מצויה לאלו שמתאכסנים בבתי מלון והארחה ובקיבוץ</w:t>
      </w:r>
      <w:r>
        <w:rPr>
          <w:rtl/>
        </w:rPr>
        <w:t xml:space="preserve"> וכדו' שיש בין האורחים כאלו שאינם נזהרים באיסור חמץ</w:t>
      </w:r>
      <w:r>
        <w:rPr>
          <w:rFonts w:hint="cs"/>
          <w:rtl/>
        </w:rPr>
        <w:t>".</w:t>
      </w:r>
    </w:p>
    <w:p w14:paraId="443D3156" w14:textId="77777777" w:rsidR="00532F82" w:rsidRDefault="00532F82" w:rsidP="00E764A3">
      <w:pPr>
        <w:numPr>
          <w:ilvl w:val="2"/>
          <w:numId w:val="6"/>
        </w:numPr>
        <w:tabs>
          <w:tab w:val="left" w:pos="149"/>
        </w:tabs>
        <w:jc w:val="both"/>
      </w:pPr>
      <w:r>
        <w:rPr>
          <w:rtl/>
        </w:rPr>
        <w:t>מיקל</w:t>
      </w:r>
      <w:r>
        <w:rPr>
          <w:rFonts w:hint="cs"/>
          <w:rtl/>
        </w:rPr>
        <w:t>.</w:t>
      </w:r>
    </w:p>
    <w:p w14:paraId="7A9A99BD" w14:textId="77777777" w:rsidR="00532F82" w:rsidRDefault="00532F82" w:rsidP="00E764A3">
      <w:pPr>
        <w:numPr>
          <w:ilvl w:val="3"/>
          <w:numId w:val="6"/>
        </w:numPr>
        <w:tabs>
          <w:tab w:val="left" w:pos="149"/>
        </w:tabs>
        <w:jc w:val="both"/>
      </w:pPr>
      <w:r>
        <w:rPr>
          <w:rtl/>
        </w:rPr>
        <w:t xml:space="preserve">עי' </w:t>
      </w:r>
      <w:r>
        <w:rPr>
          <w:u w:val="single"/>
          <w:rtl/>
        </w:rPr>
        <w:t>חלקת יעקב</w:t>
      </w:r>
      <w:r>
        <w:rPr>
          <w:rtl/>
        </w:rPr>
        <w:t xml:space="preserve"> (ח"ב סי' קס"א, או"ח סי' ר"ד</w:t>
      </w:r>
      <w:r>
        <w:rPr>
          <w:rFonts w:hint="cs"/>
          <w:rtl/>
        </w:rPr>
        <w:t xml:space="preserve">) </w:t>
      </w:r>
      <w:r>
        <w:rPr>
          <w:rtl/>
        </w:rPr>
        <w:t>– "כיון דאי אפשר בע"א הו"ל כדיעבד, ובדיעבד ודאי מותר ... והרוצה להחמיר בזה ודאי אין בה משום יוהרא, ובפרט לענין פסח"</w:t>
      </w:r>
      <w:r>
        <w:rPr>
          <w:rFonts w:hint="cs"/>
          <w:rtl/>
        </w:rPr>
        <w:t>.</w:t>
      </w:r>
    </w:p>
    <w:p w14:paraId="1808DE46" w14:textId="77777777" w:rsidR="00532F82" w:rsidRDefault="00532F82" w:rsidP="00E764A3">
      <w:pPr>
        <w:numPr>
          <w:ilvl w:val="3"/>
          <w:numId w:val="6"/>
        </w:numPr>
        <w:tabs>
          <w:tab w:val="left" w:pos="149"/>
        </w:tabs>
        <w:jc w:val="both"/>
      </w:pPr>
      <w:r>
        <w:rPr>
          <w:u w:val="single"/>
          <w:rtl/>
        </w:rPr>
        <w:t>שערים מצויינים בהלכה</w:t>
      </w:r>
      <w:r>
        <w:rPr>
          <w:rtl/>
        </w:rPr>
        <w:t xml:space="preserve"> (סי' קי"ז ס"ק ד' ד"ה והמים)</w:t>
      </w:r>
      <w:r>
        <w:rPr>
          <w:rFonts w:hint="cs"/>
          <w:rtl/>
        </w:rPr>
        <w:t>.</w:t>
      </w:r>
    </w:p>
    <w:p w14:paraId="2743EB96" w14:textId="77777777" w:rsidR="00532F82" w:rsidRDefault="00532F82" w:rsidP="00E764A3">
      <w:pPr>
        <w:numPr>
          <w:ilvl w:val="3"/>
          <w:numId w:val="6"/>
        </w:numPr>
        <w:tabs>
          <w:tab w:val="left" w:pos="149"/>
        </w:tabs>
        <w:jc w:val="both"/>
      </w:pPr>
      <w:r>
        <w:rPr>
          <w:u w:val="single"/>
          <w:rtl/>
        </w:rPr>
        <w:t>מנחת יצחק</w:t>
      </w:r>
      <w:r>
        <w:rPr>
          <w:rtl/>
        </w:rPr>
        <w:t xml:space="preserve"> (ח"ה סי' פ"א</w:t>
      </w:r>
      <w:r>
        <w:rPr>
          <w:rFonts w:hint="cs"/>
          <w:rtl/>
        </w:rPr>
        <w:t xml:space="preserve">) </w:t>
      </w:r>
      <w:r>
        <w:rPr>
          <w:rtl/>
        </w:rPr>
        <w:t>– "ומ"מ כיון דיש ספק, אם משתמש בעל החמץ, באופן האוסר, וכיון דא"א בענין אחר, ונוגע להרבה מניעת שמחת יו"ט אם נחמיר, אולי בצירוף הכמה צדדים הנ"ל, יש לצרפם להשוות עכ"פ ס"ס, והיה מקום להקל ... דמעיקר הדין יש להקל אף באכילה ושתי' מאותן המים החמים כנ"ל, אין להחמיר אף בהנאה, כיון דא"א בענין אחר, ומונע שמחת יו"ט, דכדיעבד דמי כנ"ל. אולם אם השכן הוא נכרי, ונתבטל בס' ... וא"כ בנד"ד, דל"ה עכ"פ יותר מספק משהו, נוכל לצרף ג"כ שיטה הנ"ל, דכיון שנתבטל ביד עכו"ם, אינו חוזר וניעור ביד ישראל, ומותר אף להמדקדקים להשתמש במים חמין הנ"ל אף לאכילה ושתי' כנלענ"ד"</w:t>
      </w:r>
      <w:r>
        <w:rPr>
          <w:rFonts w:hint="cs"/>
          <w:rtl/>
        </w:rPr>
        <w:t>.</w:t>
      </w:r>
    </w:p>
    <w:p w14:paraId="73B1B042" w14:textId="6A3F0E2F" w:rsidR="00532F82" w:rsidRDefault="00532F82" w:rsidP="00E764A3">
      <w:pPr>
        <w:numPr>
          <w:ilvl w:val="3"/>
          <w:numId w:val="6"/>
        </w:numPr>
        <w:tabs>
          <w:tab w:val="left" w:pos="149"/>
        </w:tabs>
        <w:jc w:val="both"/>
      </w:pPr>
      <w:r w:rsidRPr="00420F8C">
        <w:rPr>
          <w:rFonts w:hint="cs"/>
          <w:rtl/>
        </w:rPr>
        <w:t xml:space="preserve">עי' </w:t>
      </w:r>
      <w:r w:rsidRPr="00420F8C">
        <w:rPr>
          <w:u w:val="single"/>
          <w:rtl/>
        </w:rPr>
        <w:t>פסקי תשובות</w:t>
      </w:r>
      <w:r>
        <w:rPr>
          <w:rtl/>
        </w:rPr>
        <w:t xml:space="preserve"> (סי' תס"ז אות ט"ו)</w:t>
      </w:r>
      <w:r>
        <w:rPr>
          <w:rFonts w:hint="cs"/>
          <w:rtl/>
        </w:rPr>
        <w:t xml:space="preserve"> </w:t>
      </w:r>
      <w:r>
        <w:rPr>
          <w:rtl/>
        </w:rPr>
        <w:t>–</w:t>
      </w:r>
      <w:r>
        <w:rPr>
          <w:rFonts w:hint="cs"/>
          <w:rtl/>
        </w:rPr>
        <w:t xml:space="preserve"> "</w:t>
      </w:r>
      <w:r>
        <w:rPr>
          <w:rtl/>
        </w:rPr>
        <w:t>שדנו הפוסקים בשאלה המתעוררת אצל אלו שגרים בבית משותף עם דיירים נכרים או יהודים אוכלי חמץ בפסח ר"ל, ויש להם דוד מים משותף שבו מתחממים המים ע"י קולט שמש או חשמל, גז וכדו', והנכרים או היהודים אוכלי החמץ משתמשים במים החמים לרחיצת כלים המלוכלכים מחמץ וכדו', וידוע הדין ד</w:t>
      </w:r>
      <w:r>
        <w:rPr>
          <w:rFonts w:hint="cs"/>
          <w:rtl/>
        </w:rPr>
        <w:t>'</w:t>
      </w:r>
      <w:r>
        <w:rPr>
          <w:rtl/>
        </w:rPr>
        <w:t>ניצוק חיבור</w:t>
      </w:r>
      <w:r>
        <w:rPr>
          <w:rFonts w:hint="cs"/>
          <w:rtl/>
        </w:rPr>
        <w:t>'</w:t>
      </w:r>
      <w:r>
        <w:rPr>
          <w:rtl/>
        </w:rPr>
        <w:t>, ולכאו' כל המים שבצינורות נאסרו וכמו"כ גם המים שבדוד המרכזי, ושוב לא יוכל השכן השותומ"צ להשתמש במים.</w:t>
      </w:r>
      <w:r>
        <w:rPr>
          <w:rFonts w:hint="cs"/>
          <w:rtl/>
        </w:rPr>
        <w:t xml:space="preserve"> </w:t>
      </w:r>
      <w:r>
        <w:rPr>
          <w:rtl/>
        </w:rPr>
        <w:t xml:space="preserve">אמנם, הסכימו הפוסקים כי יש כמה צדדי היתר בנידון, ולמעשה יש לחלק בין אם השכן המשתמש בחמץ נכרי או יהודי, שאם השכן נכרי מותר אף למדקדקין להשתמש במים חמים אלו אפילו לצורך אכילה ושתיה, ואם השכן יהודי נכון להחמיר שלא להשתמש במים החמים אלא לצורך רחיצת הגוף ושטיפת הבית אבל לא לצורך אכילה ושתיה (ולצורך הדחת כלים - יניח קודם את המים היוצאים מהברז לתוך כלי (שאינו משתמש בו לצורכי אכילה ושתיה) ובתוך הכלי יניח את הכלים שרוצה להדיח, שכיון שהמים הם חום של </w:t>
      </w:r>
      <w:r w:rsidR="00C03BA7">
        <w:rPr>
          <w:rFonts w:hint="cs"/>
          <w:rtl/>
        </w:rPr>
        <w:t>'</w:t>
      </w:r>
      <w:r>
        <w:rPr>
          <w:rtl/>
        </w:rPr>
        <w:t>כלי שני</w:t>
      </w:r>
      <w:r w:rsidR="00C03BA7">
        <w:rPr>
          <w:rFonts w:hint="cs"/>
          <w:rtl/>
        </w:rPr>
        <w:t>'</w:t>
      </w:r>
      <w:r>
        <w:rPr>
          <w:rtl/>
        </w:rPr>
        <w:t xml:space="preserve"> יש להתיר שאינם אוסרים את הכלים), ובמקום שאי אפשר בענין אחר ויש משום מניעת שמחת יום טוב, אפשר להקל לסמוך על הצדדי היתר ולהשתמש במים אף לצורך אכילה ושתיה</w:t>
      </w:r>
      <w:r>
        <w:rPr>
          <w:rFonts w:hint="cs"/>
          <w:rtl/>
        </w:rPr>
        <w:t>"</w:t>
      </w:r>
      <w:r>
        <w:rPr>
          <w:rtl/>
        </w:rPr>
        <w:t>.</w:t>
      </w:r>
    </w:p>
    <w:p w14:paraId="02C3BADB" w14:textId="77777777" w:rsidR="00532F82" w:rsidRDefault="00532F82" w:rsidP="00E764A3">
      <w:pPr>
        <w:numPr>
          <w:ilvl w:val="2"/>
          <w:numId w:val="6"/>
        </w:numPr>
        <w:tabs>
          <w:tab w:val="left" w:pos="149"/>
        </w:tabs>
        <w:jc w:val="both"/>
      </w:pPr>
      <w:r>
        <w:rPr>
          <w:rtl/>
        </w:rPr>
        <w:t xml:space="preserve">"דאף שאין להרעיש על המקילין דיש להם על מה שיסמוכו מ"מ בענ"פ לא יכניס עצמו לספק פלוגתא ויחוש לעצמו מלהשתמש במים חמין כאלו בפסח" – הגאון </w:t>
      </w:r>
      <w:r>
        <w:rPr>
          <w:u w:val="single"/>
          <w:rtl/>
        </w:rPr>
        <w:t>מפאפא</w:t>
      </w:r>
      <w:r>
        <w:rPr>
          <w:rtl/>
        </w:rPr>
        <w:t xml:space="preserve"> (קונ' קלח של איזוב סי' י"א, סי' י"ז, סוף הגדה של פסח), הו"ד </w:t>
      </w:r>
      <w:r>
        <w:rPr>
          <w:u w:val="single"/>
          <w:rtl/>
        </w:rPr>
        <w:t>בקנין תורה בהלכה</w:t>
      </w:r>
      <w:r>
        <w:rPr>
          <w:rtl/>
        </w:rPr>
        <w:t xml:space="preserve"> (ח"ג סי' נ"ט אות ג').</w:t>
      </w:r>
    </w:p>
    <w:p w14:paraId="29E4262C" w14:textId="77777777" w:rsidR="00532F82" w:rsidRDefault="00532F82" w:rsidP="00532F82">
      <w:pPr>
        <w:tabs>
          <w:tab w:val="left" w:pos="149"/>
        </w:tabs>
        <w:jc w:val="both"/>
      </w:pPr>
    </w:p>
    <w:p w14:paraId="30992BD2" w14:textId="77777777" w:rsidR="00532F82" w:rsidRDefault="00532F82" w:rsidP="00E764A3">
      <w:pPr>
        <w:numPr>
          <w:ilvl w:val="1"/>
          <w:numId w:val="6"/>
        </w:numPr>
        <w:tabs>
          <w:tab w:val="left" w:pos="149"/>
        </w:tabs>
        <w:jc w:val="both"/>
      </w:pPr>
      <w:r w:rsidRPr="008E4FE5">
        <w:rPr>
          <w:b/>
          <w:bCs/>
          <w:rtl/>
        </w:rPr>
        <w:t>מכונת מים חמים שמשתמשים בה כל השנה, האם אפשר להשתמש בה לפסח, אחרי ניקיון היטב מבחוץ</w:t>
      </w:r>
      <w:r>
        <w:rPr>
          <w:rFonts w:hint="cs"/>
          <w:rtl/>
        </w:rPr>
        <w:t>.</w:t>
      </w:r>
    </w:p>
    <w:p w14:paraId="7F32ECDB" w14:textId="77777777" w:rsidR="00532F82" w:rsidRPr="008E4FE5" w:rsidRDefault="00532F82" w:rsidP="00E764A3">
      <w:pPr>
        <w:numPr>
          <w:ilvl w:val="2"/>
          <w:numId w:val="6"/>
        </w:numPr>
        <w:tabs>
          <w:tab w:val="left" w:pos="149"/>
        </w:tabs>
        <w:jc w:val="both"/>
      </w:pPr>
      <w:r>
        <w:rPr>
          <w:rFonts w:hint="cs"/>
          <w:rtl/>
        </w:rPr>
        <w:t>מחמיר.</w:t>
      </w:r>
    </w:p>
    <w:p w14:paraId="5FB57808" w14:textId="77777777" w:rsidR="00532F82" w:rsidRDefault="00532F82" w:rsidP="00E764A3">
      <w:pPr>
        <w:numPr>
          <w:ilvl w:val="3"/>
          <w:numId w:val="6"/>
        </w:numPr>
        <w:tabs>
          <w:tab w:val="left" w:pos="149"/>
        </w:tabs>
        <w:jc w:val="both"/>
      </w:pPr>
      <w:r w:rsidRPr="009D32A9">
        <w:rPr>
          <w:rFonts w:hint="cs"/>
          <w:b/>
          <w:i/>
          <w:u w:val="single"/>
          <w:rtl/>
        </w:rPr>
        <w:t>הגר"א נבנצל</w:t>
      </w:r>
      <w:r>
        <w:rPr>
          <w:rFonts w:hint="cs"/>
          <w:b/>
          <w:i/>
          <w:rtl/>
        </w:rPr>
        <w:t xml:space="preserve"> שליט"א (</w:t>
      </w:r>
      <w:r>
        <w:rPr>
          <w:rtl/>
        </w:rPr>
        <w:t>מציון תצא תורה</w:t>
      </w:r>
      <w:r>
        <w:rPr>
          <w:rFonts w:hint="cs"/>
          <w:rtl/>
        </w:rPr>
        <w:t xml:space="preserve"> ח"א</w:t>
      </w:r>
      <w:r>
        <w:rPr>
          <w:rtl/>
        </w:rPr>
        <w:t xml:space="preserve"> תשו</w:t>
      </w:r>
      <w:r>
        <w:rPr>
          <w:rFonts w:hint="cs"/>
          <w:rtl/>
        </w:rPr>
        <w:t>בה</w:t>
      </w:r>
      <w:r>
        <w:rPr>
          <w:rtl/>
        </w:rPr>
        <w:t xml:space="preserve"> ק</w:t>
      </w:r>
      <w:r>
        <w:rPr>
          <w:rFonts w:hint="cs"/>
          <w:rtl/>
        </w:rPr>
        <w:t xml:space="preserve">') </w:t>
      </w:r>
      <w:r>
        <w:rPr>
          <w:rtl/>
        </w:rPr>
        <w:t>–</w:t>
      </w:r>
      <w:r>
        <w:rPr>
          <w:rFonts w:hint="cs"/>
          <w:rtl/>
        </w:rPr>
        <w:t xml:space="preserve"> "</w:t>
      </w:r>
      <w:r>
        <w:rPr>
          <w:rtl/>
        </w:rPr>
        <w:t>שאלה: מכונת מים קרים וחמים שמשתמשים בה כל השנה, האם אפשר להשתמש בה לפסח, אחרי ניקיון היטב מבחוץ</w:t>
      </w:r>
      <w:r>
        <w:rPr>
          <w:rFonts w:hint="cs"/>
          <w:rtl/>
        </w:rPr>
        <w:t xml:space="preserve">. </w:t>
      </w:r>
      <w:r>
        <w:rPr>
          <w:rtl/>
        </w:rPr>
        <w:t>תשובה: כמדומני שלא, כי שופכים מים חמים לכלי חמץ</w:t>
      </w:r>
      <w:r>
        <w:rPr>
          <w:rFonts w:hint="cs"/>
          <w:rtl/>
        </w:rPr>
        <w:t>".</w:t>
      </w:r>
    </w:p>
    <w:p w14:paraId="4FCAA917" w14:textId="77777777" w:rsidR="00532F82" w:rsidRDefault="00532F82" w:rsidP="00E764A3">
      <w:pPr>
        <w:numPr>
          <w:ilvl w:val="2"/>
          <w:numId w:val="6"/>
        </w:numPr>
        <w:tabs>
          <w:tab w:val="left" w:pos="149"/>
        </w:tabs>
        <w:jc w:val="both"/>
      </w:pPr>
      <w:r>
        <w:rPr>
          <w:rtl/>
        </w:rPr>
        <w:t>מראי מקומות –</w:t>
      </w:r>
      <w:r>
        <w:rPr>
          <w:rFonts w:hint="cs"/>
          <w:rtl/>
        </w:rPr>
        <w:t xml:space="preserve"> </w:t>
      </w:r>
      <w:r>
        <w:rPr>
          <w:u w:val="single"/>
          <w:rtl/>
        </w:rPr>
        <w:t>מטבח הכשר</w:t>
      </w:r>
      <w:r>
        <w:rPr>
          <w:rtl/>
        </w:rPr>
        <w:t xml:space="preserve"> (ארטסקרול,</w:t>
      </w:r>
      <w:r>
        <w:rPr>
          <w:rFonts w:hint="cs"/>
          <w:rtl/>
        </w:rPr>
        <w:t xml:space="preserve"> סוף עמ' ת', "</w:t>
      </w:r>
      <w:r>
        <w:t>hot-water urn</w:t>
      </w:r>
      <w:r>
        <w:rPr>
          <w:rFonts w:hint="cs"/>
          <w:rtl/>
        </w:rPr>
        <w:t>").</w:t>
      </w:r>
    </w:p>
    <w:p w14:paraId="2CC5BD8F" w14:textId="77777777" w:rsidR="005B7074" w:rsidRDefault="005B7074" w:rsidP="00E764A3">
      <w:pPr>
        <w:numPr>
          <w:ilvl w:val="3"/>
          <w:numId w:val="6"/>
        </w:numPr>
        <w:tabs>
          <w:tab w:val="left" w:pos="149"/>
        </w:tabs>
        <w:jc w:val="both"/>
      </w:pPr>
      <w:r>
        <w:rPr>
          <w:color w:val="000000"/>
          <w:u w:val="single"/>
          <w:rtl/>
        </w:rPr>
        <w:t>הגר"י ברקוביץ</w:t>
      </w:r>
      <w:r>
        <w:rPr>
          <w:color w:val="000000"/>
          <w:rtl/>
        </w:rPr>
        <w:t xml:space="preserve"> שליט"א (מכתב במייל) -</w:t>
      </w:r>
    </w:p>
    <w:p w14:paraId="3905E77F" w14:textId="77777777" w:rsidR="005B7074" w:rsidRPr="005B7074" w:rsidRDefault="005B7074" w:rsidP="005B7074">
      <w:pPr>
        <w:bidi w:val="0"/>
        <w:ind w:right="537"/>
        <w:jc w:val="both"/>
        <w:rPr>
          <w:rFonts w:asciiTheme="majorBidi" w:hAnsiTheme="majorBidi" w:cstheme="majorBidi"/>
          <w:color w:val="021C36"/>
          <w:shd w:val="clear" w:color="auto" w:fill="FFFFFF"/>
        </w:rPr>
      </w:pPr>
      <w:r w:rsidRPr="005B7074">
        <w:rPr>
          <w:rFonts w:asciiTheme="majorBidi" w:hAnsiTheme="majorBidi" w:cstheme="majorBidi"/>
          <w:color w:val="021C36"/>
          <w:shd w:val="clear" w:color="auto" w:fill="FFFFFF"/>
        </w:rPr>
        <w:t>Is there any way that I use for Pesach my hot plate that I use all year round? Can I just cover it? What about my urn?</w:t>
      </w:r>
    </w:p>
    <w:p w14:paraId="328ED718" w14:textId="77777777" w:rsidR="005B7074" w:rsidRDefault="005B7074" w:rsidP="005B7074">
      <w:pPr>
        <w:bidi w:val="0"/>
        <w:ind w:right="537"/>
        <w:jc w:val="both"/>
      </w:pPr>
      <w:r w:rsidRPr="005B7074">
        <w:rPr>
          <w:rFonts w:asciiTheme="majorBidi" w:hAnsiTheme="majorBidi" w:cstheme="majorBidi"/>
          <w:color w:val="222222"/>
          <w:shd w:val="clear" w:color="auto" w:fill="FFFFFF"/>
        </w:rPr>
        <w:t xml:space="preserve">R' Y. </w:t>
      </w:r>
      <w:proofErr w:type="spellStart"/>
      <w:r w:rsidRPr="005B7074">
        <w:rPr>
          <w:rFonts w:asciiTheme="majorBidi" w:hAnsiTheme="majorBidi" w:cstheme="majorBidi"/>
          <w:color w:val="222222"/>
          <w:shd w:val="clear" w:color="auto" w:fill="FFFFFF"/>
        </w:rPr>
        <w:t>Berkovits</w:t>
      </w:r>
      <w:proofErr w:type="spellEnd"/>
      <w:r w:rsidRPr="005B7074">
        <w:rPr>
          <w:rFonts w:asciiTheme="majorBidi" w:hAnsiTheme="majorBidi" w:cstheme="majorBidi"/>
          <w:color w:val="222222"/>
          <w:shd w:val="clear" w:color="auto" w:fill="FFFFFF"/>
        </w:rPr>
        <w:t xml:space="preserve"> wrote:</w:t>
      </w:r>
      <w:r w:rsidRPr="005B7074">
        <w:rPr>
          <w:rFonts w:asciiTheme="majorBidi" w:hAnsiTheme="majorBidi" w:cstheme="majorBidi"/>
          <w:color w:val="222222"/>
        </w:rPr>
        <w:t xml:space="preserve"> </w:t>
      </w:r>
      <w:r w:rsidRPr="005B7074">
        <w:rPr>
          <w:rFonts w:asciiTheme="majorBidi" w:hAnsiTheme="majorBidi" w:cstheme="majorBidi"/>
          <w:color w:val="021C36"/>
          <w:shd w:val="clear" w:color="auto" w:fill="FFFFFF"/>
        </w:rPr>
        <w:t>If you can afford it, it is best to buy new ones.</w:t>
      </w:r>
      <w:r w:rsidRPr="005B7074">
        <w:rPr>
          <w:rFonts w:asciiTheme="majorBidi" w:hAnsiTheme="majorBidi" w:cstheme="majorBidi"/>
          <w:color w:val="021C36"/>
        </w:rPr>
        <w:t xml:space="preserve"> </w:t>
      </w:r>
      <w:r w:rsidRPr="005B7074">
        <w:rPr>
          <w:rFonts w:asciiTheme="majorBidi" w:hAnsiTheme="majorBidi" w:cstheme="majorBidi"/>
          <w:color w:val="021C36"/>
          <w:shd w:val="clear" w:color="auto" w:fill="FFFFFF"/>
        </w:rPr>
        <w:t xml:space="preserve">Regarding the </w:t>
      </w:r>
      <w:proofErr w:type="spellStart"/>
      <w:r w:rsidRPr="005B7074">
        <w:rPr>
          <w:rFonts w:asciiTheme="majorBidi" w:hAnsiTheme="majorBidi" w:cstheme="majorBidi"/>
          <w:color w:val="021C36"/>
          <w:shd w:val="clear" w:color="auto" w:fill="FFFFFF"/>
        </w:rPr>
        <w:t>plata</w:t>
      </w:r>
      <w:proofErr w:type="spellEnd"/>
      <w:r w:rsidRPr="005B7074">
        <w:rPr>
          <w:rFonts w:asciiTheme="majorBidi" w:hAnsiTheme="majorBidi" w:cstheme="majorBidi"/>
          <w:color w:val="021C36"/>
          <w:shd w:val="clear" w:color="auto" w:fill="FFFFFF"/>
        </w:rPr>
        <w:t xml:space="preserve">, if you are </w:t>
      </w:r>
      <w:proofErr w:type="spellStart"/>
      <w:r w:rsidRPr="005B7074">
        <w:rPr>
          <w:rFonts w:asciiTheme="majorBidi" w:hAnsiTheme="majorBidi" w:cstheme="majorBidi"/>
          <w:color w:val="021C36"/>
          <w:shd w:val="clear" w:color="auto" w:fill="FFFFFF"/>
        </w:rPr>
        <w:t>choshesh</w:t>
      </w:r>
      <w:proofErr w:type="spellEnd"/>
      <w:r w:rsidRPr="005B7074">
        <w:rPr>
          <w:rFonts w:asciiTheme="majorBidi" w:hAnsiTheme="majorBidi" w:cstheme="majorBidi"/>
          <w:color w:val="021C36"/>
          <w:shd w:val="clear" w:color="auto" w:fill="FFFFFF"/>
        </w:rPr>
        <w:t xml:space="preserve"> that there were spills directly on it, then it would require </w:t>
      </w:r>
      <w:proofErr w:type="spellStart"/>
      <w:r w:rsidRPr="005B7074">
        <w:rPr>
          <w:rFonts w:asciiTheme="majorBidi" w:hAnsiTheme="majorBidi" w:cstheme="majorBidi"/>
          <w:color w:val="021C36"/>
          <w:shd w:val="clear" w:color="auto" w:fill="FFFFFF"/>
        </w:rPr>
        <w:t>libun</w:t>
      </w:r>
      <w:proofErr w:type="spellEnd"/>
      <w:r w:rsidRPr="005B7074">
        <w:rPr>
          <w:rFonts w:asciiTheme="majorBidi" w:hAnsiTheme="majorBidi" w:cstheme="majorBidi"/>
          <w:color w:val="021C36"/>
          <w:shd w:val="clear" w:color="auto" w:fill="FFFFFF"/>
        </w:rPr>
        <w:t xml:space="preserve"> </w:t>
      </w:r>
      <w:proofErr w:type="spellStart"/>
      <w:r w:rsidRPr="005B7074">
        <w:rPr>
          <w:rFonts w:asciiTheme="majorBidi" w:hAnsiTheme="majorBidi" w:cstheme="majorBidi"/>
          <w:color w:val="021C36"/>
          <w:shd w:val="clear" w:color="auto" w:fill="FFFFFF"/>
        </w:rPr>
        <w:t>gumer</w:t>
      </w:r>
      <w:proofErr w:type="spellEnd"/>
      <w:r w:rsidRPr="005B7074">
        <w:rPr>
          <w:rFonts w:asciiTheme="majorBidi" w:hAnsiTheme="majorBidi" w:cstheme="majorBidi"/>
          <w:color w:val="021C36"/>
          <w:shd w:val="clear" w:color="auto" w:fill="FFFFFF"/>
        </w:rPr>
        <w:t xml:space="preserve"> (which is not doable in this case). We are </w:t>
      </w:r>
      <w:proofErr w:type="spellStart"/>
      <w:r w:rsidRPr="005B7074">
        <w:rPr>
          <w:rFonts w:asciiTheme="majorBidi" w:hAnsiTheme="majorBidi" w:cstheme="majorBidi"/>
          <w:color w:val="021C36"/>
          <w:shd w:val="clear" w:color="auto" w:fill="FFFFFF"/>
        </w:rPr>
        <w:t>machmir</w:t>
      </w:r>
      <w:proofErr w:type="spellEnd"/>
      <w:r w:rsidRPr="005B7074">
        <w:rPr>
          <w:rFonts w:asciiTheme="majorBidi" w:hAnsiTheme="majorBidi" w:cstheme="majorBidi"/>
          <w:color w:val="021C36"/>
          <w:shd w:val="clear" w:color="auto" w:fill="FFFFFF"/>
        </w:rPr>
        <w:t xml:space="preserve"> on Pesach not to allow covering it (</w:t>
      </w:r>
      <w:r w:rsidRPr="005B7074">
        <w:rPr>
          <w:rFonts w:asciiTheme="majorBidi" w:hAnsiTheme="majorBidi" w:cstheme="majorBidi"/>
          <w:color w:val="021C36"/>
          <w:shd w:val="clear" w:color="auto" w:fill="FFFFFF"/>
          <w:rtl/>
        </w:rPr>
        <w:t>כלים בולעים זה מזה</w:t>
      </w:r>
      <w:r w:rsidRPr="005B7074">
        <w:rPr>
          <w:rFonts w:asciiTheme="majorBidi" w:hAnsiTheme="majorBidi" w:cstheme="majorBidi"/>
          <w:color w:val="021C36"/>
          <w:shd w:val="clear" w:color="auto" w:fill="FFFFFF"/>
        </w:rPr>
        <w:t xml:space="preserve">), but in cases of </w:t>
      </w:r>
      <w:proofErr w:type="spellStart"/>
      <w:r w:rsidRPr="005B7074">
        <w:rPr>
          <w:rFonts w:asciiTheme="majorBidi" w:hAnsiTheme="majorBidi" w:cstheme="majorBidi"/>
          <w:color w:val="021C36"/>
          <w:shd w:val="clear" w:color="auto" w:fill="FFFFFF"/>
        </w:rPr>
        <w:t>hefsed</w:t>
      </w:r>
      <w:proofErr w:type="spellEnd"/>
      <w:r w:rsidRPr="005B7074">
        <w:rPr>
          <w:rFonts w:asciiTheme="majorBidi" w:hAnsiTheme="majorBidi" w:cstheme="majorBidi"/>
          <w:color w:val="021C36"/>
          <w:shd w:val="clear" w:color="auto" w:fill="FFFFFF"/>
        </w:rPr>
        <w:t xml:space="preserve"> </w:t>
      </w:r>
      <w:proofErr w:type="spellStart"/>
      <w:r w:rsidRPr="005B7074">
        <w:rPr>
          <w:rFonts w:asciiTheme="majorBidi" w:hAnsiTheme="majorBidi" w:cstheme="majorBidi"/>
          <w:color w:val="021C36"/>
          <w:shd w:val="clear" w:color="auto" w:fill="FFFFFF"/>
        </w:rPr>
        <w:t>merubah</w:t>
      </w:r>
      <w:proofErr w:type="spellEnd"/>
      <w:r w:rsidRPr="005B7074">
        <w:rPr>
          <w:rFonts w:asciiTheme="majorBidi" w:hAnsiTheme="majorBidi" w:cstheme="majorBidi"/>
          <w:color w:val="021C36"/>
          <w:shd w:val="clear" w:color="auto" w:fill="FFFFFF"/>
        </w:rPr>
        <w:t xml:space="preserve"> you can be </w:t>
      </w:r>
      <w:proofErr w:type="spellStart"/>
      <w:r w:rsidRPr="005B7074">
        <w:rPr>
          <w:rFonts w:asciiTheme="majorBidi" w:hAnsiTheme="majorBidi" w:cstheme="majorBidi"/>
          <w:color w:val="021C36"/>
          <w:shd w:val="clear" w:color="auto" w:fill="FFFFFF"/>
        </w:rPr>
        <w:t>mekil</w:t>
      </w:r>
      <w:proofErr w:type="spellEnd"/>
      <w:r w:rsidRPr="005B7074">
        <w:rPr>
          <w:rFonts w:asciiTheme="majorBidi" w:hAnsiTheme="majorBidi" w:cstheme="majorBidi"/>
          <w:color w:val="021C36"/>
          <w:shd w:val="clear" w:color="auto" w:fill="FFFFFF"/>
        </w:rPr>
        <w:t xml:space="preserve"> with a double cover.</w:t>
      </w:r>
      <w:r w:rsidRPr="005B7074">
        <w:rPr>
          <w:rFonts w:asciiTheme="majorBidi" w:hAnsiTheme="majorBidi" w:cstheme="majorBidi"/>
          <w:color w:val="021C36"/>
        </w:rPr>
        <w:t xml:space="preserve"> </w:t>
      </w:r>
      <w:r w:rsidRPr="005B7074">
        <w:rPr>
          <w:rFonts w:asciiTheme="majorBidi" w:hAnsiTheme="majorBidi" w:cstheme="majorBidi"/>
          <w:color w:val="021C36"/>
          <w:shd w:val="clear" w:color="auto" w:fill="FFFFFF"/>
        </w:rPr>
        <w:t xml:space="preserve">As for the urn, you can do </w:t>
      </w:r>
      <w:proofErr w:type="spellStart"/>
      <w:r w:rsidRPr="005B7074">
        <w:rPr>
          <w:rFonts w:asciiTheme="majorBidi" w:hAnsiTheme="majorBidi" w:cstheme="majorBidi"/>
          <w:color w:val="021C36"/>
          <w:shd w:val="clear" w:color="auto" w:fill="FFFFFF"/>
        </w:rPr>
        <w:t>ha’agala</w:t>
      </w:r>
      <w:proofErr w:type="spellEnd"/>
      <w:r w:rsidRPr="005B7074">
        <w:rPr>
          <w:rFonts w:asciiTheme="majorBidi" w:hAnsiTheme="majorBidi" w:cstheme="majorBidi"/>
          <w:color w:val="021C36"/>
          <w:shd w:val="clear" w:color="auto" w:fill="FFFFFF"/>
        </w:rPr>
        <w:t xml:space="preserve">. </w:t>
      </w:r>
      <w:r w:rsidRPr="005B7074">
        <w:rPr>
          <w:rFonts w:asciiTheme="majorBidi" w:hAnsiTheme="majorBidi" w:cstheme="majorBidi"/>
          <w:b/>
          <w:bCs/>
          <w:color w:val="021C36"/>
          <w:shd w:val="clear" w:color="auto" w:fill="FFFFFF"/>
        </w:rPr>
        <w:t xml:space="preserve">If you warmed challah on top of it, then it would need </w:t>
      </w:r>
      <w:proofErr w:type="spellStart"/>
      <w:r w:rsidRPr="005B7074">
        <w:rPr>
          <w:rFonts w:asciiTheme="majorBidi" w:hAnsiTheme="majorBidi" w:cstheme="majorBidi"/>
          <w:b/>
          <w:bCs/>
          <w:color w:val="021C36"/>
          <w:shd w:val="clear" w:color="auto" w:fill="FFFFFF"/>
        </w:rPr>
        <w:t>libun</w:t>
      </w:r>
      <w:proofErr w:type="spellEnd"/>
      <w:r w:rsidRPr="005B7074">
        <w:rPr>
          <w:rFonts w:asciiTheme="majorBidi" w:hAnsiTheme="majorBidi" w:cstheme="majorBidi"/>
          <w:b/>
          <w:bCs/>
          <w:color w:val="021C36"/>
          <w:shd w:val="clear" w:color="auto" w:fill="FFFFFF"/>
        </w:rPr>
        <w:t xml:space="preserve"> </w:t>
      </w:r>
      <w:proofErr w:type="spellStart"/>
      <w:r w:rsidRPr="005B7074">
        <w:rPr>
          <w:rFonts w:asciiTheme="majorBidi" w:hAnsiTheme="majorBidi" w:cstheme="majorBidi"/>
          <w:b/>
          <w:bCs/>
          <w:color w:val="021C36"/>
          <w:shd w:val="clear" w:color="auto" w:fill="FFFFFF"/>
        </w:rPr>
        <w:t>gumer</w:t>
      </w:r>
      <w:proofErr w:type="spellEnd"/>
      <w:r w:rsidRPr="005B7074">
        <w:rPr>
          <w:rFonts w:asciiTheme="majorBidi" w:hAnsiTheme="majorBidi" w:cstheme="majorBidi"/>
          <w:color w:val="021C36"/>
          <w:shd w:val="clear" w:color="auto" w:fill="FFFFFF"/>
        </w:rPr>
        <w:t>.</w:t>
      </w:r>
    </w:p>
    <w:p w14:paraId="2CDE7309" w14:textId="77777777" w:rsidR="00532F82" w:rsidRDefault="00532F82" w:rsidP="00532F82">
      <w:pPr>
        <w:tabs>
          <w:tab w:val="left" w:pos="149"/>
        </w:tabs>
        <w:jc w:val="both"/>
      </w:pPr>
    </w:p>
    <w:p w14:paraId="6CEFE666" w14:textId="77777777" w:rsidR="00532F82" w:rsidRDefault="00532F82" w:rsidP="00E764A3">
      <w:pPr>
        <w:numPr>
          <w:ilvl w:val="1"/>
          <w:numId w:val="6"/>
        </w:numPr>
        <w:tabs>
          <w:tab w:val="left" w:pos="149"/>
        </w:tabs>
        <w:jc w:val="both"/>
      </w:pPr>
      <w:r>
        <w:rPr>
          <w:rtl/>
        </w:rPr>
        <w:t xml:space="preserve">מראי מקומות – </w:t>
      </w:r>
      <w:r>
        <w:rPr>
          <w:u w:val="single"/>
          <w:rtl/>
        </w:rPr>
        <w:t>עוז והדר</w:t>
      </w:r>
      <w:r>
        <w:rPr>
          <w:rtl/>
        </w:rPr>
        <w:t xml:space="preserve"> (על מ"ב סי' תנ"א הע' ק').</w:t>
      </w:r>
    </w:p>
    <w:p w14:paraId="4A66D7DB" w14:textId="77777777" w:rsidR="00532F82" w:rsidRDefault="00532F82" w:rsidP="00E764A3">
      <w:pPr>
        <w:numPr>
          <w:ilvl w:val="2"/>
          <w:numId w:val="6"/>
        </w:numPr>
        <w:tabs>
          <w:tab w:val="left" w:pos="149"/>
        </w:tabs>
        <w:jc w:val="both"/>
      </w:pPr>
      <w:r>
        <w:rPr>
          <w:u w:val="single"/>
          <w:rtl/>
        </w:rPr>
        <w:t>אג"מ</w:t>
      </w:r>
      <w:r>
        <w:rPr>
          <w:rtl/>
        </w:rPr>
        <w:t xml:space="preserve"> (מסורת משה ח"א או"ח אות רצ"ה) – "והשיב רבינו שקודם פסח </w:t>
      </w:r>
      <w:r>
        <w:rPr>
          <w:b/>
          <w:bCs/>
          <w:rtl/>
        </w:rPr>
        <w:t>אין החומרא</w:t>
      </w:r>
      <w:r>
        <w:rPr>
          <w:rtl/>
        </w:rPr>
        <w:t xml:space="preserve"> שלא לערות מכלי חמץ לכלי פסח".</w:t>
      </w:r>
    </w:p>
    <w:p w14:paraId="6673CFB0" w14:textId="77777777" w:rsidR="00532F82" w:rsidRDefault="00532F82" w:rsidP="00E764A3">
      <w:pPr>
        <w:numPr>
          <w:ilvl w:val="2"/>
          <w:numId w:val="6"/>
        </w:numPr>
        <w:tabs>
          <w:tab w:val="left" w:pos="149"/>
        </w:tabs>
        <w:jc w:val="both"/>
      </w:pPr>
      <w:r>
        <w:rPr>
          <w:rtl/>
        </w:rPr>
        <w:t xml:space="preserve">שאר ימות השנה - עי' יו"ד סי' ק"ה סוף סעי' ג', </w:t>
      </w:r>
      <w:r>
        <w:rPr>
          <w:b/>
          <w:rtl/>
        </w:rPr>
        <w:t>לשיטות ומראי מקומות</w:t>
      </w:r>
      <w:r>
        <w:rPr>
          <w:rtl/>
        </w:rPr>
        <w:t>.</w:t>
      </w:r>
    </w:p>
    <w:p w14:paraId="03F378B2" w14:textId="77777777" w:rsidR="005829C6" w:rsidRDefault="005829C6" w:rsidP="00C1527A">
      <w:pPr>
        <w:tabs>
          <w:tab w:val="left" w:pos="149"/>
        </w:tabs>
        <w:sectPr w:rsidR="005829C6" w:rsidSect="00C1527A">
          <w:headerReference w:type="default" r:id="rId62"/>
          <w:type w:val="continuous"/>
          <w:pgSz w:w="11906" w:h="16838"/>
          <w:pgMar w:top="719" w:right="567" w:bottom="540" w:left="737" w:header="360" w:footer="207" w:gutter="0"/>
          <w:paperSrc w:first="15" w:other="15"/>
          <w:cols w:space="720"/>
          <w:formProt w:val="0"/>
          <w:docGrid w:linePitch="360"/>
        </w:sectPr>
      </w:pPr>
    </w:p>
    <w:p w14:paraId="2E69EB67" w14:textId="77777777" w:rsidR="005829C6" w:rsidRDefault="005829C6" w:rsidP="00C1527A">
      <w:pPr>
        <w:tabs>
          <w:tab w:val="left" w:pos="149"/>
        </w:tabs>
        <w:jc w:val="both"/>
      </w:pPr>
    </w:p>
    <w:p w14:paraId="3078A4BD" w14:textId="77777777" w:rsidR="005829C6" w:rsidRDefault="00F17809" w:rsidP="00E764A3">
      <w:pPr>
        <w:numPr>
          <w:ilvl w:val="0"/>
          <w:numId w:val="6"/>
        </w:numPr>
        <w:tabs>
          <w:tab w:val="clear" w:pos="142"/>
          <w:tab w:val="left" w:pos="149"/>
        </w:tabs>
        <w:jc w:val="both"/>
      </w:pPr>
      <w:r>
        <w:rPr>
          <w:rFonts w:hint="cs"/>
          <w:sz w:val="28"/>
          <w:szCs w:val="28"/>
          <w:u w:val="single"/>
          <w:rtl/>
        </w:rPr>
        <w:t>שטיפה</w:t>
      </w:r>
      <w:r w:rsidR="00661181">
        <w:rPr>
          <w:rtl/>
        </w:rPr>
        <w:t xml:space="preserve"> -</w:t>
      </w:r>
      <w:r>
        <w:rPr>
          <w:rtl/>
        </w:rPr>
        <w:t xml:space="preserve"> סעיף </w:t>
      </w:r>
      <w:r>
        <w:rPr>
          <w:rFonts w:hint="cs"/>
          <w:rtl/>
        </w:rPr>
        <w:t>ז</w:t>
      </w:r>
      <w:r>
        <w:rPr>
          <w:rtl/>
        </w:rPr>
        <w:t>'</w:t>
      </w:r>
      <w:r w:rsidR="00661181">
        <w:rPr>
          <w:rtl/>
        </w:rPr>
        <w:t>.</w:t>
      </w:r>
    </w:p>
    <w:p w14:paraId="1F54A3BB" w14:textId="77777777" w:rsidR="005829C6" w:rsidRDefault="00661181" w:rsidP="00E764A3">
      <w:pPr>
        <w:numPr>
          <w:ilvl w:val="1"/>
          <w:numId w:val="6"/>
        </w:numPr>
        <w:tabs>
          <w:tab w:val="left" w:pos="149"/>
        </w:tabs>
        <w:jc w:val="both"/>
      </w:pPr>
      <w:r>
        <w:rPr>
          <w:b/>
          <w:bCs/>
          <w:rtl/>
        </w:rPr>
        <w:t>הלכה</w:t>
      </w:r>
      <w:r>
        <w:rPr>
          <w:rtl/>
        </w:rPr>
        <w:t>.</w:t>
      </w:r>
    </w:p>
    <w:p w14:paraId="0D19F1D6" w14:textId="77777777" w:rsidR="00F17809" w:rsidRDefault="00661181" w:rsidP="00E764A3">
      <w:pPr>
        <w:numPr>
          <w:ilvl w:val="2"/>
          <w:numId w:val="6"/>
        </w:numPr>
        <w:tabs>
          <w:tab w:val="left" w:pos="149"/>
        </w:tabs>
        <w:jc w:val="both"/>
      </w:pPr>
      <w:r>
        <w:rPr>
          <w:rtl/>
        </w:rPr>
        <w:t>נוהגין</w:t>
      </w:r>
      <w:r w:rsidR="00F17809">
        <w:rPr>
          <w:rFonts w:hint="cs"/>
          <w:rtl/>
        </w:rPr>
        <w:t>.</w:t>
      </w:r>
    </w:p>
    <w:p w14:paraId="375F5B5C" w14:textId="77777777" w:rsidR="00F17809" w:rsidRDefault="00661181" w:rsidP="00E764A3">
      <w:pPr>
        <w:numPr>
          <w:ilvl w:val="3"/>
          <w:numId w:val="6"/>
        </w:numPr>
        <w:tabs>
          <w:tab w:val="left" w:pos="149"/>
        </w:tabs>
        <w:jc w:val="both"/>
      </w:pPr>
      <w:r>
        <w:rPr>
          <w:u w:val="single"/>
          <w:rtl/>
        </w:rPr>
        <w:t>ר' נטרונאי</w:t>
      </w:r>
      <w:r>
        <w:rPr>
          <w:rtl/>
        </w:rPr>
        <w:t xml:space="preserve"> גאון (ברודי, או"ח סי' קכ"ה</w:t>
      </w:r>
      <w:r w:rsidR="00F17809">
        <w:rPr>
          <w:rtl/>
        </w:rPr>
        <w:t>) –</w:t>
      </w:r>
      <w:r>
        <w:rPr>
          <w:rtl/>
        </w:rPr>
        <w:t xml:space="preserve"> "ושוטפן בצונן"</w:t>
      </w:r>
      <w:r w:rsidR="00F17809">
        <w:rPr>
          <w:rFonts w:hint="cs"/>
          <w:rtl/>
        </w:rPr>
        <w:t>.</w:t>
      </w:r>
    </w:p>
    <w:p w14:paraId="6040B03C" w14:textId="77777777" w:rsidR="00F17809" w:rsidRDefault="00661181" w:rsidP="00E764A3">
      <w:pPr>
        <w:numPr>
          <w:ilvl w:val="3"/>
          <w:numId w:val="6"/>
        </w:numPr>
        <w:tabs>
          <w:tab w:val="left" w:pos="149"/>
        </w:tabs>
        <w:jc w:val="both"/>
      </w:pPr>
      <w:r>
        <w:rPr>
          <w:u w:val="single"/>
          <w:rtl/>
        </w:rPr>
        <w:t>תשובות גאונים</w:t>
      </w:r>
      <w:r>
        <w:rPr>
          <w:rtl/>
        </w:rPr>
        <w:t xml:space="preserve"> (שע"ת סי' ר"פ</w:t>
      </w:r>
      <w:r w:rsidR="00F17809">
        <w:rPr>
          <w:rtl/>
        </w:rPr>
        <w:t>) –</w:t>
      </w:r>
      <w:r>
        <w:rPr>
          <w:rtl/>
        </w:rPr>
        <w:t xml:space="preserve"> "ושוטפן בצונן"</w:t>
      </w:r>
      <w:r w:rsidR="00F17809">
        <w:rPr>
          <w:rFonts w:hint="cs"/>
          <w:rtl/>
        </w:rPr>
        <w:t>.</w:t>
      </w:r>
    </w:p>
    <w:p w14:paraId="2CB5E981" w14:textId="77777777" w:rsidR="00F17809" w:rsidRDefault="00661181" w:rsidP="00E764A3">
      <w:pPr>
        <w:numPr>
          <w:ilvl w:val="3"/>
          <w:numId w:val="6"/>
        </w:numPr>
        <w:tabs>
          <w:tab w:val="left" w:pos="149"/>
        </w:tabs>
        <w:jc w:val="both"/>
      </w:pPr>
      <w:r>
        <w:rPr>
          <w:u w:val="single"/>
          <w:rtl/>
        </w:rPr>
        <w:t>רי"צ גיאת</w:t>
      </w:r>
      <w:r>
        <w:rPr>
          <w:rtl/>
        </w:rPr>
        <w:t xml:space="preserve"> (פסחים עמ' רצ"ד</w:t>
      </w:r>
      <w:r w:rsidR="00F17809">
        <w:rPr>
          <w:rtl/>
        </w:rPr>
        <w:t>) –</w:t>
      </w:r>
      <w:r>
        <w:rPr>
          <w:rtl/>
        </w:rPr>
        <w:t xml:space="preserve"> "ושוטפן בצונן"</w:t>
      </w:r>
      <w:r w:rsidR="00F17809">
        <w:rPr>
          <w:rFonts w:hint="cs"/>
          <w:rtl/>
        </w:rPr>
        <w:t>.</w:t>
      </w:r>
    </w:p>
    <w:p w14:paraId="59CBCF6E" w14:textId="77777777" w:rsidR="00F17809" w:rsidRDefault="00661181" w:rsidP="00E764A3">
      <w:pPr>
        <w:numPr>
          <w:ilvl w:val="3"/>
          <w:numId w:val="6"/>
        </w:numPr>
        <w:tabs>
          <w:tab w:val="left" w:pos="149"/>
        </w:tabs>
        <w:jc w:val="both"/>
      </w:pPr>
      <w:r>
        <w:rPr>
          <w:u w:val="single"/>
          <w:rtl/>
        </w:rPr>
        <w:t>רמב"ם</w:t>
      </w:r>
      <w:r>
        <w:rPr>
          <w:rtl/>
        </w:rPr>
        <w:t xml:space="preserve"> (חו"מ פרק ה' הל' כ"ג</w:t>
      </w:r>
      <w:r w:rsidR="00F17809">
        <w:rPr>
          <w:rtl/>
        </w:rPr>
        <w:t>) –</w:t>
      </w:r>
      <w:r>
        <w:rPr>
          <w:rtl/>
        </w:rPr>
        <w:t xml:space="preserve"> "כלי מתכות וכלי אבנים שנשתמש בהן חמץ ברותחין בכלי ראשון כגון קדרות ואלפסין, נותן אותן לתוך כלי גדול וממלא עליהן מים ומרתיחן בתוכו עד שיפלטו ואחר כך שוטף אותן בצונן ומשתמש בהן במצה"</w:t>
      </w:r>
      <w:r w:rsidR="00F17809">
        <w:rPr>
          <w:rFonts w:hint="cs"/>
          <w:rtl/>
        </w:rPr>
        <w:t>.</w:t>
      </w:r>
    </w:p>
    <w:p w14:paraId="7AE1996E" w14:textId="77777777" w:rsidR="00F17809" w:rsidRDefault="00661181" w:rsidP="00E764A3">
      <w:pPr>
        <w:numPr>
          <w:ilvl w:val="3"/>
          <w:numId w:val="6"/>
        </w:numPr>
        <w:tabs>
          <w:tab w:val="left" w:pos="149"/>
        </w:tabs>
        <w:jc w:val="both"/>
      </w:pPr>
      <w:r>
        <w:rPr>
          <w:u w:val="single"/>
          <w:rtl/>
        </w:rPr>
        <w:t>טור</w:t>
      </w:r>
      <w:r>
        <w:rPr>
          <w:rtl/>
        </w:rPr>
        <w:t xml:space="preserve"> (סעי' ו', יו"ד סי' קכ"א סעי' ג'</w:t>
      </w:r>
      <w:r w:rsidR="00F17809">
        <w:rPr>
          <w:rtl/>
        </w:rPr>
        <w:t>) –</w:t>
      </w:r>
      <w:r>
        <w:rPr>
          <w:rtl/>
        </w:rPr>
        <w:t xml:space="preserve"> "וכן ראוי לעשות"</w:t>
      </w:r>
      <w:r w:rsidR="00F17809">
        <w:rPr>
          <w:rFonts w:hint="cs"/>
          <w:rtl/>
        </w:rPr>
        <w:t>.</w:t>
      </w:r>
    </w:p>
    <w:p w14:paraId="3BC8156F" w14:textId="77777777" w:rsidR="00F17809" w:rsidRDefault="00661181" w:rsidP="00E764A3">
      <w:pPr>
        <w:numPr>
          <w:ilvl w:val="3"/>
          <w:numId w:val="6"/>
        </w:numPr>
        <w:tabs>
          <w:tab w:val="left" w:pos="149"/>
        </w:tabs>
        <w:jc w:val="both"/>
      </w:pPr>
      <w:r>
        <w:rPr>
          <w:u w:val="single"/>
          <w:rtl/>
        </w:rPr>
        <w:t>האגור</w:t>
      </w:r>
      <w:r>
        <w:rPr>
          <w:rtl/>
        </w:rPr>
        <w:t xml:space="preserve"> (סי' אלף שי"ז</w:t>
      </w:r>
      <w:r w:rsidR="00F17809">
        <w:rPr>
          <w:rtl/>
        </w:rPr>
        <w:t>) –</w:t>
      </w:r>
      <w:r>
        <w:rPr>
          <w:rtl/>
        </w:rPr>
        <w:t xml:space="preserve"> "וכתב רש"י שצריך שישטפנו מיד במים קרים אחר ההגעלה בעוד החמים עליו כדי שלא יחזור ויבלע. וכ"פ רב האי גאון. וסמ"ג וראבי"ה תמהו בדבר. ור"י כתב שאפי' לא שטפו מיד אינו נאסר כי אינו חוזר ובולע. ומ"מ נהגו לשוטפו מיד וכן ראוי לעשות. טורים"</w:t>
      </w:r>
      <w:r w:rsidR="00F17809">
        <w:rPr>
          <w:rFonts w:hint="cs"/>
          <w:rtl/>
        </w:rPr>
        <w:t>.</w:t>
      </w:r>
    </w:p>
    <w:p w14:paraId="05EB2290" w14:textId="77777777" w:rsidR="00F17809" w:rsidRDefault="00661181" w:rsidP="00E764A3">
      <w:pPr>
        <w:numPr>
          <w:ilvl w:val="3"/>
          <w:numId w:val="6"/>
        </w:numPr>
        <w:tabs>
          <w:tab w:val="left" w:pos="149"/>
        </w:tabs>
        <w:jc w:val="both"/>
      </w:pPr>
      <w:r>
        <w:rPr>
          <w:u w:val="single"/>
          <w:rtl/>
        </w:rPr>
        <w:t>מחבר</w:t>
      </w:r>
      <w:r>
        <w:rPr>
          <w:rtl/>
        </w:rPr>
        <w:t xml:space="preserve"> (סעי' ז', יו"ד סי' קכ"א סעי' ו'</w:t>
      </w:r>
      <w:r w:rsidR="00F17809">
        <w:rPr>
          <w:rtl/>
        </w:rPr>
        <w:t>) –</w:t>
      </w:r>
      <w:r>
        <w:rPr>
          <w:rtl/>
        </w:rPr>
        <w:t xml:space="preserve"> "נוהגין לשטוף הכלי במים קרים אחר הגעלה מיד"</w:t>
      </w:r>
      <w:r w:rsidR="00F17809">
        <w:rPr>
          <w:rFonts w:hint="cs"/>
          <w:rtl/>
        </w:rPr>
        <w:t>.</w:t>
      </w:r>
    </w:p>
    <w:p w14:paraId="28999C9F" w14:textId="77777777" w:rsidR="00F17809" w:rsidRDefault="00661181" w:rsidP="00E764A3">
      <w:pPr>
        <w:numPr>
          <w:ilvl w:val="3"/>
          <w:numId w:val="6"/>
        </w:numPr>
        <w:tabs>
          <w:tab w:val="left" w:pos="149"/>
        </w:tabs>
        <w:jc w:val="both"/>
      </w:pPr>
      <w:r>
        <w:rPr>
          <w:u w:val="single"/>
          <w:rtl/>
        </w:rPr>
        <w:t>לבוש</w:t>
      </w:r>
      <w:r>
        <w:rPr>
          <w:rtl/>
        </w:rPr>
        <w:t xml:space="preserve"> (יו"ד סי' קכ"א סעי' ג'</w:t>
      </w:r>
      <w:r w:rsidR="00F17809">
        <w:rPr>
          <w:rtl/>
        </w:rPr>
        <w:t>) –</w:t>
      </w:r>
      <w:r>
        <w:rPr>
          <w:rtl/>
        </w:rPr>
        <w:t xml:space="preserve"> "ונוהגין לשטוף הכל במים קרים מיד אחר ההגעלה אפילו כשמגעילין כלי שאינו בן יומו, כדי שלא יחזור הכלי ויבלע מן המים האסורים שנשארו עליו כשהוציאו מן היורה והם חמין, ואסמכוה אקרא דכתיב [ויקרא ו, כא] ומורק ושוטף במים, מרוק ואח"כ שטיפה. מיהו בדיעבד אם לא שטפה מיד לא נאסר, אפילו אם הגעיל כלי בן יומו אינו חוזר ובולע ממים מעטים כ"כ, שאם אתה בא לחוש לזה לא היה תקנה לכלי בהגעלה, כי אי אפשר לצמצם למהר לשפוך עליו מים קרים מיד, וניחוש שמא מיד כשהוציאו מן המים הרותחים עם עלייתו בולע, אלא ודאי לא חששה התורה לזה"</w:t>
      </w:r>
      <w:r w:rsidR="00F17809">
        <w:rPr>
          <w:rFonts w:hint="cs"/>
          <w:rtl/>
        </w:rPr>
        <w:t>.</w:t>
      </w:r>
    </w:p>
    <w:p w14:paraId="281A3CFB" w14:textId="77777777" w:rsidR="00F17809" w:rsidRDefault="00661181" w:rsidP="00E764A3">
      <w:pPr>
        <w:numPr>
          <w:ilvl w:val="3"/>
          <w:numId w:val="6"/>
        </w:numPr>
        <w:tabs>
          <w:tab w:val="left" w:pos="149"/>
        </w:tabs>
        <w:jc w:val="both"/>
      </w:pPr>
      <w:r>
        <w:rPr>
          <w:u w:val="single"/>
          <w:rtl/>
        </w:rPr>
        <w:t>גר"ז</w:t>
      </w:r>
      <w:r>
        <w:rPr>
          <w:rtl/>
        </w:rPr>
        <w:t xml:space="preserve"> (סעי' ה'</w:t>
      </w:r>
      <w:r w:rsidR="00F17809">
        <w:rPr>
          <w:rtl/>
        </w:rPr>
        <w:t>) –</w:t>
      </w:r>
      <w:r>
        <w:rPr>
          <w:rtl/>
        </w:rPr>
        <w:t xml:space="preserve"> "ולאחר הגעלת כל כלי וכלי נהגו כל ישראל לשוטפו תיכף ומיד במים קרים כדי שלא יבלע מלכלוך מים רותחים שעל גביו שגיעול פליטת הכלי נתערב ברותחין ואף שכבר נתבטל בתוכם בס' אף על פי כן נוהגין לכתחלה להעבירו מעל גבי הכלי על ידי שטיפה בצונן"</w:t>
      </w:r>
      <w:r w:rsidR="00F17809">
        <w:rPr>
          <w:rFonts w:hint="cs"/>
          <w:rtl/>
        </w:rPr>
        <w:t>.</w:t>
      </w:r>
    </w:p>
    <w:p w14:paraId="11A22C06" w14:textId="77777777" w:rsidR="00F17809" w:rsidRDefault="00661181" w:rsidP="00E764A3">
      <w:pPr>
        <w:numPr>
          <w:ilvl w:val="3"/>
          <w:numId w:val="6"/>
        </w:numPr>
        <w:tabs>
          <w:tab w:val="left" w:pos="149"/>
        </w:tabs>
        <w:jc w:val="both"/>
      </w:pPr>
      <w:r>
        <w:rPr>
          <w:u w:val="single"/>
          <w:rtl/>
        </w:rPr>
        <w:t>קיצור שו"ע</w:t>
      </w:r>
      <w:r>
        <w:rPr>
          <w:rtl/>
        </w:rPr>
        <w:t xml:space="preserve"> (סי' קט"ז סעי' י"ז</w:t>
      </w:r>
      <w:r w:rsidR="00F17809">
        <w:rPr>
          <w:rtl/>
        </w:rPr>
        <w:t>) –</w:t>
      </w:r>
      <w:r>
        <w:rPr>
          <w:rtl/>
        </w:rPr>
        <w:t xml:space="preserve"> "נוהגין שאחר ההגעלה שוטפים את הכלים במים קרים"</w:t>
      </w:r>
      <w:r w:rsidR="00F17809">
        <w:rPr>
          <w:rFonts w:hint="cs"/>
          <w:rtl/>
        </w:rPr>
        <w:t>.</w:t>
      </w:r>
    </w:p>
    <w:p w14:paraId="157F968F" w14:textId="77777777" w:rsidR="00F17809" w:rsidRDefault="00661181" w:rsidP="00E764A3">
      <w:pPr>
        <w:numPr>
          <w:ilvl w:val="3"/>
          <w:numId w:val="6"/>
        </w:numPr>
        <w:tabs>
          <w:tab w:val="left" w:pos="149"/>
        </w:tabs>
        <w:jc w:val="both"/>
      </w:pPr>
      <w:r>
        <w:rPr>
          <w:u w:val="single"/>
          <w:rtl/>
        </w:rPr>
        <w:t>בן איש חי</w:t>
      </w:r>
      <w:r>
        <w:rPr>
          <w:rtl/>
        </w:rPr>
        <w:t xml:space="preserve"> (שנה א' פר' צו סעי' י"ג)</w:t>
      </w:r>
      <w:r w:rsidR="00F17809">
        <w:rPr>
          <w:rFonts w:hint="cs"/>
          <w:rtl/>
        </w:rPr>
        <w:t>.</w:t>
      </w:r>
    </w:p>
    <w:p w14:paraId="5ABF9E26" w14:textId="77777777" w:rsidR="00F17809" w:rsidRDefault="00661181" w:rsidP="00E764A3">
      <w:pPr>
        <w:numPr>
          <w:ilvl w:val="3"/>
          <w:numId w:val="6"/>
        </w:numPr>
        <w:tabs>
          <w:tab w:val="left" w:pos="149"/>
        </w:tabs>
        <w:jc w:val="both"/>
      </w:pPr>
      <w:r>
        <w:rPr>
          <w:u w:val="single"/>
          <w:rtl/>
        </w:rPr>
        <w:t>חזון עובדיה</w:t>
      </w:r>
      <w:r>
        <w:rPr>
          <w:rtl/>
        </w:rPr>
        <w:t xml:space="preserve"> (פסח ח"א עמ' קמ"ב)</w:t>
      </w:r>
      <w:r w:rsidR="00F17809">
        <w:rPr>
          <w:rFonts w:hint="cs"/>
          <w:rtl/>
        </w:rPr>
        <w:t>.</w:t>
      </w:r>
    </w:p>
    <w:p w14:paraId="04230C79" w14:textId="77777777" w:rsidR="00F17809" w:rsidRDefault="00661181" w:rsidP="00E764A3">
      <w:pPr>
        <w:numPr>
          <w:ilvl w:val="3"/>
          <w:numId w:val="6"/>
        </w:numPr>
        <w:tabs>
          <w:tab w:val="left" w:pos="149"/>
        </w:tabs>
        <w:jc w:val="both"/>
      </w:pPr>
      <w:r>
        <w:rPr>
          <w:u w:val="single"/>
          <w:rtl/>
        </w:rPr>
        <w:t>הגעלת כלים</w:t>
      </w:r>
      <w:r>
        <w:rPr>
          <w:rtl/>
        </w:rPr>
        <w:t xml:space="preserve"> (פרק י"ב סעי' א')</w:t>
      </w:r>
      <w:r w:rsidR="00F17809">
        <w:rPr>
          <w:rFonts w:hint="cs"/>
          <w:rtl/>
        </w:rPr>
        <w:t>.</w:t>
      </w:r>
    </w:p>
    <w:p w14:paraId="4FA22A50" w14:textId="77777777" w:rsidR="005829C6" w:rsidRDefault="00661181" w:rsidP="00E764A3">
      <w:pPr>
        <w:numPr>
          <w:ilvl w:val="3"/>
          <w:numId w:val="6"/>
        </w:numPr>
        <w:tabs>
          <w:tab w:val="left" w:pos="149"/>
        </w:tabs>
        <w:jc w:val="both"/>
      </w:pPr>
      <w:r>
        <w:rPr>
          <w:u w:val="single"/>
          <w:rtl/>
        </w:rPr>
        <w:t>סידור פסח כהלכתו</w:t>
      </w:r>
      <w:r>
        <w:rPr>
          <w:rtl/>
        </w:rPr>
        <w:t xml:space="preserve"> (פרק ה' סעי' ו', פרק ז' סעי' כ"ב).</w:t>
      </w:r>
    </w:p>
    <w:p w14:paraId="1B3E2D49" w14:textId="77777777" w:rsidR="005829C6" w:rsidRDefault="00661181" w:rsidP="00E764A3">
      <w:pPr>
        <w:numPr>
          <w:ilvl w:val="2"/>
          <w:numId w:val="6"/>
        </w:numPr>
        <w:tabs>
          <w:tab w:val="left" w:pos="149"/>
        </w:tabs>
        <w:jc w:val="both"/>
      </w:pPr>
      <w:r>
        <w:rPr>
          <w:rtl/>
        </w:rPr>
        <w:t>מראי מקומות –</w:t>
      </w:r>
      <w:r w:rsidR="00F17809">
        <w:rPr>
          <w:rFonts w:hint="cs"/>
          <w:rtl/>
        </w:rPr>
        <w:t xml:space="preserve"> </w:t>
      </w:r>
      <w:r>
        <w:rPr>
          <w:u w:val="single"/>
          <w:rtl/>
        </w:rPr>
        <w:t>רא"ש</w:t>
      </w:r>
      <w:r>
        <w:rPr>
          <w:rtl/>
        </w:rPr>
        <w:t xml:space="preserve"> (פסחים פרק ב' סי' ז', ע"ז פרק ה' סי' ל"ו), </w:t>
      </w:r>
      <w:r w:rsidR="00525881">
        <w:rPr>
          <w:u w:val="single"/>
          <w:rtl/>
        </w:rPr>
        <w:t>דרכ"ת</w:t>
      </w:r>
      <w:r>
        <w:rPr>
          <w:rtl/>
        </w:rPr>
        <w:t xml:space="preserve"> (סי' קכ"א ס"ק מ"ה), </w:t>
      </w:r>
      <w:r>
        <w:rPr>
          <w:u w:val="single"/>
          <w:rtl/>
        </w:rPr>
        <w:t>העמק שאלה</w:t>
      </w:r>
      <w:r>
        <w:rPr>
          <w:rtl/>
        </w:rPr>
        <w:t xml:space="preserve"> (שאילתא קל"ז ס"ק י"ט, סוף קנ"ג-א').</w:t>
      </w:r>
    </w:p>
    <w:p w14:paraId="3B5C046A" w14:textId="77777777" w:rsidR="00F17809" w:rsidRDefault="00F17809" w:rsidP="00E764A3">
      <w:pPr>
        <w:numPr>
          <w:ilvl w:val="3"/>
          <w:numId w:val="6"/>
        </w:numPr>
        <w:tabs>
          <w:tab w:val="left" w:pos="149"/>
        </w:tabs>
        <w:jc w:val="both"/>
      </w:pPr>
      <w:r>
        <w:rPr>
          <w:u w:val="single"/>
          <w:rtl/>
        </w:rPr>
        <w:t>תוס'</w:t>
      </w:r>
      <w:r>
        <w:rPr>
          <w:rtl/>
        </w:rPr>
        <w:t xml:space="preserve"> (זבחים סוף דף צו:) – "ויש ללמוד מכאן דכלים האסורין כשמגעילן אין צריך לשוטפן בצונן אחרי כן אף על פי שנוהגין עתה לעשות כן"</w:t>
      </w:r>
      <w:r>
        <w:rPr>
          <w:rFonts w:hint="cs"/>
          <w:rtl/>
        </w:rPr>
        <w:t>.</w:t>
      </w:r>
    </w:p>
    <w:p w14:paraId="54222781" w14:textId="77777777" w:rsidR="00F17809" w:rsidRDefault="00F17809" w:rsidP="00E764A3">
      <w:pPr>
        <w:numPr>
          <w:ilvl w:val="3"/>
          <w:numId w:val="6"/>
        </w:numPr>
        <w:tabs>
          <w:tab w:val="left" w:pos="149"/>
        </w:tabs>
        <w:jc w:val="both"/>
      </w:pPr>
      <w:r>
        <w:rPr>
          <w:u w:val="single"/>
          <w:rtl/>
        </w:rPr>
        <w:t>תוס</w:t>
      </w:r>
      <w:r>
        <w:rPr>
          <w:rtl/>
        </w:rPr>
        <w:t>' (ע"ז סוף דף עו.) – "ולשון יתירא משמע כן ועל זה נהגו בשטיפת צונן בכל הגעלות מיהו בקונטרס פירש שם שטיפה היא שטיפת צונן ובתרומה ליתא כלל ולפיכך צריך טעם למנהג"</w:t>
      </w:r>
      <w:r>
        <w:rPr>
          <w:rFonts w:hint="cs"/>
          <w:rtl/>
        </w:rPr>
        <w:t>.</w:t>
      </w:r>
    </w:p>
    <w:p w14:paraId="3D526744" w14:textId="77777777" w:rsidR="005829C6" w:rsidRDefault="00661181" w:rsidP="00E764A3">
      <w:pPr>
        <w:numPr>
          <w:ilvl w:val="3"/>
          <w:numId w:val="6"/>
        </w:numPr>
        <w:tabs>
          <w:tab w:val="left" w:pos="149"/>
        </w:tabs>
        <w:jc w:val="both"/>
      </w:pPr>
      <w:r>
        <w:rPr>
          <w:u w:val="single"/>
          <w:rtl/>
        </w:rPr>
        <w:t>ערה"ש</w:t>
      </w:r>
      <w:r>
        <w:rPr>
          <w:rtl/>
        </w:rPr>
        <w:t xml:space="preserve"> (יו"ד סי' קכ"א סעי' כ"א) – "אצלנו </w:t>
      </w:r>
      <w:r>
        <w:rPr>
          <w:b/>
          <w:bCs/>
          <w:rtl/>
        </w:rPr>
        <w:t>אין המנהג</w:t>
      </w:r>
      <w:r>
        <w:rPr>
          <w:rtl/>
        </w:rPr>
        <w:t xml:space="preserve"> בכל השנה בגיעול כלי לשטפה בצונן רק קודם הפסח בהגעלה לפסח ואולי מפני חומר איסור חמץ חששו יותר </w:t>
      </w:r>
      <w:r>
        <w:rPr>
          <w:b/>
          <w:bCs/>
          <w:rtl/>
        </w:rPr>
        <w:t>ומיהו נכון</w:t>
      </w:r>
      <w:r>
        <w:rPr>
          <w:rtl/>
        </w:rPr>
        <w:t xml:space="preserve"> ליזהר כן תמיד מאחר שהקדמונים הזכירו זאת".</w:t>
      </w:r>
    </w:p>
    <w:p w14:paraId="1D5068A8" w14:textId="77777777" w:rsidR="005829C6" w:rsidRDefault="00661181" w:rsidP="00E764A3">
      <w:pPr>
        <w:numPr>
          <w:ilvl w:val="3"/>
          <w:numId w:val="6"/>
        </w:numPr>
        <w:tabs>
          <w:tab w:val="left" w:pos="149"/>
        </w:tabs>
        <w:jc w:val="both"/>
      </w:pPr>
      <w:r>
        <w:rPr>
          <w:color w:val="000000"/>
          <w:u w:val="single"/>
          <w:rtl/>
        </w:rPr>
        <w:t>ערה"ש</w:t>
      </w:r>
      <w:r>
        <w:rPr>
          <w:color w:val="000000"/>
          <w:rtl/>
        </w:rPr>
        <w:t xml:space="preserve"> (סעי' כ') – "ומ"מ המנהג כן ואין לשנות וסמך לזה מצינו בקדשים ומורק ושוטף במים מריקה בחמין ושטיפה בצונן ופשוט הוא דאם לא שטפו בצוננים לית לן בה </w:t>
      </w:r>
      <w:r>
        <w:rPr>
          <w:b/>
          <w:bCs/>
          <w:color w:val="000000"/>
          <w:rtl/>
        </w:rPr>
        <w:t>וכמדומני שהעולם לא נהגו זה רק בפסח</w:t>
      </w:r>
      <w:r>
        <w:rPr>
          <w:color w:val="000000"/>
          <w:rtl/>
        </w:rPr>
        <w:t xml:space="preserve"> ואולי זכר למקדש".</w:t>
      </w:r>
    </w:p>
    <w:p w14:paraId="30CBBD6A" w14:textId="77777777" w:rsidR="005829C6" w:rsidRDefault="005829C6" w:rsidP="00C1527A">
      <w:pPr>
        <w:tabs>
          <w:tab w:val="left" w:pos="149"/>
        </w:tabs>
        <w:jc w:val="both"/>
        <w:rPr>
          <w:rtl/>
        </w:rPr>
      </w:pPr>
    </w:p>
    <w:p w14:paraId="132E50D2" w14:textId="77777777" w:rsidR="009872C4" w:rsidRDefault="009872C4" w:rsidP="00E764A3">
      <w:pPr>
        <w:numPr>
          <w:ilvl w:val="1"/>
          <w:numId w:val="6"/>
        </w:numPr>
        <w:tabs>
          <w:tab w:val="left" w:pos="149"/>
        </w:tabs>
        <w:jc w:val="both"/>
      </w:pPr>
      <w:r>
        <w:rPr>
          <w:b/>
          <w:bCs/>
          <w:rtl/>
        </w:rPr>
        <w:t>בדיעבד</w:t>
      </w:r>
      <w:r>
        <w:rPr>
          <w:rtl/>
        </w:rPr>
        <w:t>.</w:t>
      </w:r>
    </w:p>
    <w:p w14:paraId="72DF3C70" w14:textId="77777777" w:rsidR="009872C4" w:rsidRDefault="009872C4" w:rsidP="00E764A3">
      <w:pPr>
        <w:numPr>
          <w:ilvl w:val="2"/>
          <w:numId w:val="6"/>
        </w:numPr>
        <w:tabs>
          <w:tab w:val="left" w:pos="149"/>
        </w:tabs>
        <w:jc w:val="both"/>
      </w:pPr>
      <w:r>
        <w:rPr>
          <w:rtl/>
        </w:rPr>
        <w:t>מיקל</w:t>
      </w:r>
      <w:r>
        <w:rPr>
          <w:rFonts w:hint="cs"/>
          <w:rtl/>
        </w:rPr>
        <w:t>.</w:t>
      </w:r>
    </w:p>
    <w:p w14:paraId="791E7EB5" w14:textId="77777777" w:rsidR="009872C4" w:rsidRDefault="009872C4" w:rsidP="00E764A3">
      <w:pPr>
        <w:numPr>
          <w:ilvl w:val="3"/>
          <w:numId w:val="6"/>
        </w:numPr>
        <w:tabs>
          <w:tab w:val="left" w:pos="149"/>
        </w:tabs>
        <w:jc w:val="both"/>
      </w:pPr>
      <w:r>
        <w:rPr>
          <w:u w:val="single"/>
          <w:rtl/>
        </w:rPr>
        <w:t>איסור והיתר</w:t>
      </w:r>
      <w:r>
        <w:rPr>
          <w:rtl/>
        </w:rPr>
        <w:t xml:space="preserve"> (כלל נ"ח דין ע"ד</w:t>
      </w:r>
      <w:r>
        <w:rPr>
          <w:rFonts w:hint="cs"/>
          <w:rtl/>
        </w:rPr>
        <w:t xml:space="preserve">) </w:t>
      </w:r>
      <w:r>
        <w:rPr>
          <w:rtl/>
        </w:rPr>
        <w:t>– "אין לחוש בדיעבד דהא ראבי"ה וה"ר משה מקוצי ורבינו ברוך (סה"ת) תמהו על מה יצטרך השטיפה אפי' לכתחילה"</w:t>
      </w:r>
      <w:r>
        <w:rPr>
          <w:rFonts w:hint="cs"/>
          <w:rtl/>
        </w:rPr>
        <w:t>.</w:t>
      </w:r>
    </w:p>
    <w:p w14:paraId="21EFE6DC" w14:textId="77777777" w:rsidR="009872C4" w:rsidRDefault="009872C4" w:rsidP="00E764A3">
      <w:pPr>
        <w:numPr>
          <w:ilvl w:val="3"/>
          <w:numId w:val="6"/>
        </w:numPr>
        <w:tabs>
          <w:tab w:val="left" w:pos="149"/>
        </w:tabs>
        <w:jc w:val="both"/>
      </w:pPr>
      <w:r>
        <w:rPr>
          <w:u w:val="single"/>
          <w:rtl/>
        </w:rPr>
        <w:t>עטרת צבי</w:t>
      </w:r>
      <w:r>
        <w:rPr>
          <w:rtl/>
        </w:rPr>
        <w:t xml:space="preserve"> (ס"ק ה')</w:t>
      </w:r>
      <w:r>
        <w:rPr>
          <w:rFonts w:hint="cs"/>
          <w:rtl/>
        </w:rPr>
        <w:t>.</w:t>
      </w:r>
    </w:p>
    <w:p w14:paraId="0B783834" w14:textId="77777777" w:rsidR="009872C4" w:rsidRDefault="009872C4" w:rsidP="00E764A3">
      <w:pPr>
        <w:numPr>
          <w:ilvl w:val="3"/>
          <w:numId w:val="6"/>
        </w:numPr>
        <w:tabs>
          <w:tab w:val="left" w:pos="149"/>
        </w:tabs>
        <w:jc w:val="both"/>
      </w:pPr>
      <w:r>
        <w:rPr>
          <w:u w:val="single"/>
          <w:rtl/>
        </w:rPr>
        <w:t>פר"ח</w:t>
      </w:r>
      <w:r>
        <w:rPr>
          <w:rtl/>
        </w:rPr>
        <w:t xml:space="preserve"> (על סעי' ז')</w:t>
      </w:r>
      <w:r>
        <w:rPr>
          <w:rFonts w:hint="cs"/>
          <w:rtl/>
        </w:rPr>
        <w:t>.</w:t>
      </w:r>
    </w:p>
    <w:p w14:paraId="1E10D1CC" w14:textId="77777777" w:rsidR="009872C4" w:rsidRDefault="009872C4" w:rsidP="00E764A3">
      <w:pPr>
        <w:numPr>
          <w:ilvl w:val="3"/>
          <w:numId w:val="6"/>
        </w:numPr>
        <w:tabs>
          <w:tab w:val="left" w:pos="149"/>
        </w:tabs>
        <w:jc w:val="both"/>
      </w:pPr>
      <w:r>
        <w:rPr>
          <w:u w:val="single"/>
          <w:rtl/>
        </w:rPr>
        <w:t>חק יעקב</w:t>
      </w:r>
      <w:r>
        <w:rPr>
          <w:rtl/>
        </w:rPr>
        <w:t xml:space="preserve"> (ס"ק כ"א</w:t>
      </w:r>
      <w:r>
        <w:rPr>
          <w:rFonts w:hint="cs"/>
          <w:rtl/>
        </w:rPr>
        <w:t xml:space="preserve">) </w:t>
      </w:r>
      <w:r>
        <w:rPr>
          <w:rtl/>
        </w:rPr>
        <w:t>– "ופשוט הוא"</w:t>
      </w:r>
      <w:r>
        <w:rPr>
          <w:rFonts w:hint="cs"/>
          <w:rtl/>
        </w:rPr>
        <w:t>.</w:t>
      </w:r>
    </w:p>
    <w:p w14:paraId="064D4DB7" w14:textId="77777777" w:rsidR="009872C4" w:rsidRDefault="009872C4" w:rsidP="00E764A3">
      <w:pPr>
        <w:numPr>
          <w:ilvl w:val="3"/>
          <w:numId w:val="6"/>
        </w:numPr>
        <w:tabs>
          <w:tab w:val="left" w:pos="149"/>
        </w:tabs>
        <w:jc w:val="both"/>
      </w:pPr>
      <w:r>
        <w:rPr>
          <w:u w:val="single"/>
          <w:rtl/>
        </w:rPr>
        <w:t>פמ"ג</w:t>
      </w:r>
      <w:r>
        <w:rPr>
          <w:rtl/>
        </w:rPr>
        <w:t xml:space="preserve"> (מש"ז ס"ק י"א על סעי' ז'</w:t>
      </w:r>
      <w:r>
        <w:rPr>
          <w:rFonts w:hint="cs"/>
          <w:rtl/>
        </w:rPr>
        <w:t xml:space="preserve">) </w:t>
      </w:r>
      <w:r>
        <w:rPr>
          <w:rtl/>
        </w:rPr>
        <w:t>– "נוהגים לשטוף הכלי במים קרים. ודיעבד אין איסור, ועיין חק יעקב [ס"ק כא]"</w:t>
      </w:r>
      <w:r>
        <w:rPr>
          <w:rFonts w:hint="cs"/>
          <w:rtl/>
        </w:rPr>
        <w:t>.</w:t>
      </w:r>
    </w:p>
    <w:p w14:paraId="5EAB0759" w14:textId="77777777" w:rsidR="009872C4" w:rsidRDefault="009872C4" w:rsidP="00E764A3">
      <w:pPr>
        <w:numPr>
          <w:ilvl w:val="3"/>
          <w:numId w:val="6"/>
        </w:numPr>
        <w:tabs>
          <w:tab w:val="left" w:pos="149"/>
        </w:tabs>
        <w:jc w:val="both"/>
      </w:pPr>
      <w:r>
        <w:rPr>
          <w:u w:val="single"/>
          <w:rtl/>
        </w:rPr>
        <w:t>מקור חיים</w:t>
      </w:r>
      <w:r>
        <w:rPr>
          <w:rtl/>
        </w:rPr>
        <w:t xml:space="preserve"> (ס"ק י')</w:t>
      </w:r>
      <w:r>
        <w:rPr>
          <w:rFonts w:hint="cs"/>
          <w:rtl/>
        </w:rPr>
        <w:t>.</w:t>
      </w:r>
    </w:p>
    <w:p w14:paraId="6245BF11" w14:textId="77777777" w:rsidR="009872C4" w:rsidRDefault="009872C4" w:rsidP="00E764A3">
      <w:pPr>
        <w:numPr>
          <w:ilvl w:val="3"/>
          <w:numId w:val="6"/>
        </w:numPr>
        <w:tabs>
          <w:tab w:val="left" w:pos="149"/>
        </w:tabs>
        <w:jc w:val="both"/>
      </w:pPr>
      <w:r>
        <w:rPr>
          <w:u w:val="single"/>
          <w:rtl/>
        </w:rPr>
        <w:t>ח"א</w:t>
      </w:r>
      <w:r>
        <w:rPr>
          <w:rtl/>
        </w:rPr>
        <w:t xml:space="preserve"> (כלל קכ"ה סעי' ל"ז</w:t>
      </w:r>
      <w:r>
        <w:rPr>
          <w:rFonts w:hint="cs"/>
          <w:rtl/>
        </w:rPr>
        <w:t xml:space="preserve">) </w:t>
      </w:r>
      <w:r>
        <w:rPr>
          <w:rtl/>
        </w:rPr>
        <w:t>– "נוהגין שאחר הגעלה שוטפין הכלי שהגעיל במים קרים. ומכל מקום בדיעבד אין מעכב"</w:t>
      </w:r>
      <w:r>
        <w:rPr>
          <w:rFonts w:hint="cs"/>
          <w:rtl/>
        </w:rPr>
        <w:t>.</w:t>
      </w:r>
    </w:p>
    <w:p w14:paraId="28BFD1EF" w14:textId="77777777" w:rsidR="009872C4" w:rsidRDefault="009872C4" w:rsidP="00E764A3">
      <w:pPr>
        <w:numPr>
          <w:ilvl w:val="3"/>
          <w:numId w:val="6"/>
        </w:numPr>
        <w:tabs>
          <w:tab w:val="left" w:pos="149"/>
        </w:tabs>
        <w:jc w:val="both"/>
      </w:pPr>
      <w:r>
        <w:rPr>
          <w:u w:val="single"/>
          <w:rtl/>
        </w:rPr>
        <w:t>חמד משה</w:t>
      </w:r>
      <w:r>
        <w:rPr>
          <w:rtl/>
        </w:rPr>
        <w:t xml:space="preserve"> (סעי' ט')</w:t>
      </w:r>
      <w:r>
        <w:rPr>
          <w:rFonts w:hint="cs"/>
          <w:rtl/>
        </w:rPr>
        <w:t>.</w:t>
      </w:r>
    </w:p>
    <w:p w14:paraId="61E580BC" w14:textId="77777777" w:rsidR="009872C4" w:rsidRDefault="009872C4" w:rsidP="00E764A3">
      <w:pPr>
        <w:numPr>
          <w:ilvl w:val="3"/>
          <w:numId w:val="6"/>
        </w:numPr>
        <w:tabs>
          <w:tab w:val="left" w:pos="149"/>
        </w:tabs>
        <w:jc w:val="both"/>
      </w:pPr>
      <w:r>
        <w:rPr>
          <w:u w:val="single"/>
          <w:rtl/>
        </w:rPr>
        <w:t>מ"ב</w:t>
      </w:r>
      <w:r>
        <w:rPr>
          <w:rtl/>
        </w:rPr>
        <w:t xml:space="preserve"> (ס"ק ל"ד</w:t>
      </w:r>
      <w:r>
        <w:rPr>
          <w:rFonts w:hint="cs"/>
          <w:rtl/>
        </w:rPr>
        <w:t xml:space="preserve">) </w:t>
      </w:r>
      <w:r>
        <w:rPr>
          <w:rtl/>
        </w:rPr>
        <w:t>– "ומ"מ בדיעבד אף אם לא שטף כלל אין לחוש דהא אין מגעילין אלא קודם זמן איסור או שהוא אינו בן יומו או שיש במים ששים נגדו וכנ"ל"</w:t>
      </w:r>
      <w:r>
        <w:rPr>
          <w:rFonts w:hint="cs"/>
          <w:rtl/>
        </w:rPr>
        <w:t>.</w:t>
      </w:r>
    </w:p>
    <w:p w14:paraId="3C888E01" w14:textId="77777777" w:rsidR="009872C4" w:rsidRDefault="009872C4" w:rsidP="00E764A3">
      <w:pPr>
        <w:numPr>
          <w:ilvl w:val="3"/>
          <w:numId w:val="6"/>
        </w:numPr>
        <w:tabs>
          <w:tab w:val="left" w:pos="149"/>
        </w:tabs>
        <w:jc w:val="both"/>
      </w:pPr>
      <w:r>
        <w:rPr>
          <w:u w:val="single"/>
          <w:rtl/>
        </w:rPr>
        <w:t>כה"ח</w:t>
      </w:r>
      <w:r>
        <w:rPr>
          <w:rtl/>
        </w:rPr>
        <w:t xml:space="preserve"> (ס"ק ע"ה)</w:t>
      </w:r>
      <w:r>
        <w:rPr>
          <w:rFonts w:hint="cs"/>
          <w:rtl/>
        </w:rPr>
        <w:t>.</w:t>
      </w:r>
    </w:p>
    <w:p w14:paraId="5DBC90CE" w14:textId="77777777" w:rsidR="009872C4" w:rsidRDefault="009872C4" w:rsidP="00E764A3">
      <w:pPr>
        <w:numPr>
          <w:ilvl w:val="3"/>
          <w:numId w:val="6"/>
        </w:numPr>
        <w:tabs>
          <w:tab w:val="left" w:pos="149"/>
        </w:tabs>
        <w:jc w:val="both"/>
      </w:pPr>
      <w:r>
        <w:rPr>
          <w:u w:val="single"/>
          <w:rtl/>
        </w:rPr>
        <w:t>הגר"ש איידר</w:t>
      </w:r>
      <w:r>
        <w:rPr>
          <w:rtl/>
        </w:rPr>
        <w:t xml:space="preserve"> זצ"ל (פסח, עמ' קנ"ב)</w:t>
      </w:r>
      <w:r>
        <w:rPr>
          <w:rFonts w:hint="cs"/>
          <w:rtl/>
        </w:rPr>
        <w:t>.</w:t>
      </w:r>
    </w:p>
    <w:p w14:paraId="260C23E0" w14:textId="77777777" w:rsidR="009872C4" w:rsidRDefault="009872C4" w:rsidP="00E764A3">
      <w:pPr>
        <w:numPr>
          <w:ilvl w:val="3"/>
          <w:numId w:val="6"/>
        </w:numPr>
        <w:tabs>
          <w:tab w:val="left" w:pos="149"/>
        </w:tabs>
        <w:jc w:val="both"/>
      </w:pPr>
      <w:r>
        <w:rPr>
          <w:u w:val="single"/>
          <w:rtl/>
        </w:rPr>
        <w:t>שבט הלוי</w:t>
      </w:r>
      <w:r>
        <w:rPr>
          <w:rtl/>
        </w:rPr>
        <w:t xml:space="preserve"> (ח"ו סי' קט"ו אות ה'</w:t>
      </w:r>
      <w:r>
        <w:rPr>
          <w:rFonts w:hint="cs"/>
          <w:rtl/>
        </w:rPr>
        <w:t xml:space="preserve">) </w:t>
      </w:r>
      <w:r>
        <w:rPr>
          <w:rtl/>
        </w:rPr>
        <w:t>– "דיני הגעלה וליבון ה"ה כתוב בה"פ - עיין בד"ת ס"ק מ"ה שכ' בשם ס' משכן בצלאל דאם מגעיל כלי מבליעת איסור יש לחוש לדעת הגאונים דס"ל דבעי שטיפה אחרי הגעלה דהיינו שטיפה בצונן, ושטיפה זו מעכב דיעבד וכו' יע"ש, ובעניותי דלא הי' לו להעתיק דבר זה להלכה דפשיטא דשיטת הפוסקים דהשטיפה לא מעכב גם בבלע איסור אם הגעיל כדין, עיין בב"י או"ח סי' תנ"ב, ועיין במ"ב סו"ס תנ"ב שם, ואל לנו להעמיס דעת יחיד נגד רוב המקובל"</w:t>
      </w:r>
      <w:r>
        <w:rPr>
          <w:rFonts w:hint="cs"/>
          <w:rtl/>
        </w:rPr>
        <w:t>.</w:t>
      </w:r>
    </w:p>
    <w:p w14:paraId="3AC91793" w14:textId="77777777" w:rsidR="009872C4" w:rsidRDefault="009872C4" w:rsidP="00E764A3">
      <w:pPr>
        <w:numPr>
          <w:ilvl w:val="3"/>
          <w:numId w:val="6"/>
        </w:numPr>
        <w:tabs>
          <w:tab w:val="left" w:pos="149"/>
        </w:tabs>
        <w:jc w:val="both"/>
      </w:pPr>
      <w:r>
        <w:rPr>
          <w:u w:val="single"/>
          <w:rtl/>
        </w:rPr>
        <w:t>חוט שני</w:t>
      </w:r>
      <w:r>
        <w:rPr>
          <w:rtl/>
        </w:rPr>
        <w:t xml:space="preserve"> (פסח פרק י"א ס"ק ה' ד"ה ובחק</w:t>
      </w:r>
      <w:r>
        <w:rPr>
          <w:rFonts w:hint="cs"/>
          <w:rtl/>
        </w:rPr>
        <w:t xml:space="preserve">) </w:t>
      </w:r>
      <w:r>
        <w:rPr>
          <w:rtl/>
        </w:rPr>
        <w:t>– "פשוט הוא"</w:t>
      </w:r>
      <w:r>
        <w:rPr>
          <w:rFonts w:hint="cs"/>
          <w:rtl/>
        </w:rPr>
        <w:t>.</w:t>
      </w:r>
    </w:p>
    <w:p w14:paraId="4F9A3C04" w14:textId="77777777" w:rsidR="009872C4" w:rsidRDefault="009872C4" w:rsidP="00E764A3">
      <w:pPr>
        <w:numPr>
          <w:ilvl w:val="3"/>
          <w:numId w:val="6"/>
        </w:numPr>
        <w:tabs>
          <w:tab w:val="left" w:pos="149"/>
        </w:tabs>
        <w:jc w:val="both"/>
      </w:pPr>
      <w:r>
        <w:rPr>
          <w:u w:val="single"/>
          <w:rtl/>
        </w:rPr>
        <w:t>הגעלת כלים</w:t>
      </w:r>
      <w:r>
        <w:rPr>
          <w:rtl/>
        </w:rPr>
        <w:t xml:space="preserve"> (פרק י"ב סעי' ב')</w:t>
      </w:r>
      <w:r>
        <w:rPr>
          <w:rFonts w:hint="cs"/>
          <w:rtl/>
        </w:rPr>
        <w:t>.</w:t>
      </w:r>
    </w:p>
    <w:p w14:paraId="6AFD4895" w14:textId="77777777" w:rsidR="009872C4" w:rsidRDefault="009872C4" w:rsidP="00E764A3">
      <w:pPr>
        <w:numPr>
          <w:ilvl w:val="3"/>
          <w:numId w:val="6"/>
        </w:numPr>
        <w:tabs>
          <w:tab w:val="left" w:pos="149"/>
        </w:tabs>
        <w:jc w:val="both"/>
      </w:pPr>
      <w:r>
        <w:rPr>
          <w:u w:val="single"/>
          <w:rtl/>
        </w:rPr>
        <w:t>סידור פסח כהלכתו</w:t>
      </w:r>
      <w:r>
        <w:rPr>
          <w:rtl/>
        </w:rPr>
        <w:t xml:space="preserve"> (פרק ז' סעי' כ"ב)</w:t>
      </w:r>
      <w:r>
        <w:rPr>
          <w:rFonts w:hint="cs"/>
          <w:rtl/>
        </w:rPr>
        <w:t>.</w:t>
      </w:r>
    </w:p>
    <w:p w14:paraId="11D661E2" w14:textId="77777777" w:rsidR="009872C4" w:rsidRDefault="009872C4" w:rsidP="00E764A3">
      <w:pPr>
        <w:numPr>
          <w:ilvl w:val="3"/>
          <w:numId w:val="6"/>
        </w:numPr>
        <w:tabs>
          <w:tab w:val="left" w:pos="149"/>
        </w:tabs>
        <w:jc w:val="both"/>
      </w:pPr>
      <w:r>
        <w:rPr>
          <w:u w:val="single"/>
          <w:rtl/>
        </w:rPr>
        <w:t>מטבח הכשר</w:t>
      </w:r>
      <w:r>
        <w:rPr>
          <w:rtl/>
        </w:rPr>
        <w:t xml:space="preserve"> (ארטסקרול, עמ' שס"ב).</w:t>
      </w:r>
    </w:p>
    <w:p w14:paraId="6875E85A" w14:textId="77777777" w:rsidR="009872C4" w:rsidRPr="00230D96" w:rsidRDefault="009872C4" w:rsidP="00C1527A">
      <w:pPr>
        <w:tabs>
          <w:tab w:val="left" w:pos="149"/>
        </w:tabs>
        <w:jc w:val="both"/>
      </w:pPr>
    </w:p>
    <w:p w14:paraId="0E5FA8F4" w14:textId="6BC9ACCE" w:rsidR="005829C6" w:rsidRDefault="00D5694F" w:rsidP="00E764A3">
      <w:pPr>
        <w:numPr>
          <w:ilvl w:val="1"/>
          <w:numId w:val="6"/>
        </w:numPr>
        <w:tabs>
          <w:tab w:val="left" w:pos="149"/>
        </w:tabs>
        <w:jc w:val="both"/>
      </w:pPr>
      <w:r>
        <w:rPr>
          <w:rFonts w:hint="cs"/>
          <w:b/>
          <w:bCs/>
          <w:rtl/>
        </w:rPr>
        <w:t xml:space="preserve">כשחושש </w:t>
      </w:r>
      <w:r w:rsidR="00661181">
        <w:rPr>
          <w:b/>
          <w:bCs/>
          <w:rtl/>
        </w:rPr>
        <w:t xml:space="preserve">שמא </w:t>
      </w:r>
      <w:r>
        <w:rPr>
          <w:rFonts w:hint="cs"/>
          <w:b/>
          <w:bCs/>
          <w:rtl/>
        </w:rPr>
        <w:t>י</w:t>
      </w:r>
      <w:r w:rsidR="00661181">
        <w:rPr>
          <w:b/>
          <w:bCs/>
          <w:rtl/>
        </w:rPr>
        <w:t>תקלקל</w:t>
      </w:r>
      <w:r w:rsidR="00661181">
        <w:rPr>
          <w:rtl/>
        </w:rPr>
        <w:t>.</w:t>
      </w:r>
    </w:p>
    <w:p w14:paraId="06E14D78" w14:textId="77777777" w:rsidR="009872C4" w:rsidRDefault="00661181" w:rsidP="00E764A3">
      <w:pPr>
        <w:numPr>
          <w:ilvl w:val="2"/>
          <w:numId w:val="6"/>
        </w:numPr>
        <w:tabs>
          <w:tab w:val="left" w:pos="149"/>
        </w:tabs>
        <w:jc w:val="both"/>
      </w:pPr>
      <w:r>
        <w:rPr>
          <w:rtl/>
        </w:rPr>
        <w:t>מיקל</w:t>
      </w:r>
      <w:r w:rsidR="009872C4">
        <w:rPr>
          <w:rFonts w:hint="cs"/>
          <w:rtl/>
        </w:rPr>
        <w:t>.</w:t>
      </w:r>
    </w:p>
    <w:p w14:paraId="0C65AA3F" w14:textId="77777777" w:rsidR="009872C4" w:rsidRDefault="00661181" w:rsidP="00E764A3">
      <w:pPr>
        <w:numPr>
          <w:ilvl w:val="3"/>
          <w:numId w:val="6"/>
        </w:numPr>
        <w:tabs>
          <w:tab w:val="left" w:pos="149"/>
        </w:tabs>
        <w:jc w:val="both"/>
      </w:pPr>
      <w:r>
        <w:rPr>
          <w:u w:val="single"/>
          <w:rtl/>
        </w:rPr>
        <w:t>יביע אומר</w:t>
      </w:r>
      <w:r>
        <w:rPr>
          <w:rtl/>
        </w:rPr>
        <w:t xml:space="preserve"> (ח"ד או"ח סי' מ"א אות י"א</w:t>
      </w:r>
      <w:r w:rsidR="009872C4">
        <w:rPr>
          <w:rFonts w:hint="cs"/>
          <w:rtl/>
        </w:rPr>
        <w:t xml:space="preserve">) </w:t>
      </w:r>
      <w:r w:rsidR="009872C4">
        <w:rPr>
          <w:rtl/>
        </w:rPr>
        <w:t>–</w:t>
      </w:r>
      <w:r>
        <w:rPr>
          <w:rtl/>
        </w:rPr>
        <w:t xml:space="preserve"> "ענין שטיפת הכלים הללו לאחר הגעלתם (לאחינו האשכנזים), במים צוננים, שכידוע קיים חשש מבוסס שאם יתנו כלי הפיירקס במים צוננים מיד לאחר שעלו מן הרחצה במי הגעלה, יפקעו וישברו לרסיסים. והנה יסוד דבר זה נזכר ... וכלי הפיירקס הללו שא"א לשטפן מיד לאחר ההגעלה, ימתין עד שיצטננו ואח"כ ישטפם בצונן. אבל לפמ"ש בתשו' רש"י (הובא בטור סי' תנב) דהיינו משום שלא יבלע הכלי, צריך לשטפו מיד. וכן נראה דעת הרשב"ץ ביבין שמועה (דכ"ח ע"ג). אולם כל הפוסקים הנ"ל הסכימה דעתם שאין הטעם משום בליעת הכלי, אלא שכן נהגו, (כעין קדשים.) וא"כ יש להקל בשטיפה בצונן לאחר הצטננות הכלי פיירקס. ומכיון דבלא"ה הסכמת האחרונים שאין זה מעכב בדיעבד כלל, וכמ"ש האו"ה הנ"ל, בכלי זכוכית אלו הו"ל כעין דיעבד. ובפרט אם יכניסם ברותחין ויוציאם ג' פעמים דעדיף טפי. ואם אפשר לשטפם בפושרים טוב לעשות כן"</w:t>
      </w:r>
      <w:r w:rsidR="009872C4">
        <w:rPr>
          <w:rFonts w:hint="cs"/>
          <w:rtl/>
        </w:rPr>
        <w:t>.</w:t>
      </w:r>
    </w:p>
    <w:p w14:paraId="3340E876" w14:textId="77777777" w:rsidR="009872C4" w:rsidRDefault="00661181" w:rsidP="00E764A3">
      <w:pPr>
        <w:numPr>
          <w:ilvl w:val="3"/>
          <w:numId w:val="6"/>
        </w:numPr>
        <w:tabs>
          <w:tab w:val="left" w:pos="149"/>
        </w:tabs>
        <w:jc w:val="both"/>
      </w:pPr>
      <w:r>
        <w:rPr>
          <w:rtl/>
        </w:rPr>
        <w:t xml:space="preserve">עי' </w:t>
      </w:r>
      <w:r>
        <w:rPr>
          <w:u w:val="single"/>
          <w:rtl/>
        </w:rPr>
        <w:t>סידור פסח כהלכתו</w:t>
      </w:r>
      <w:r>
        <w:rPr>
          <w:rtl/>
        </w:rPr>
        <w:t xml:space="preserve"> (פרק ז' סעי' כ"ב</w:t>
      </w:r>
      <w:r w:rsidR="009872C4">
        <w:rPr>
          <w:rFonts w:hint="cs"/>
          <w:rtl/>
        </w:rPr>
        <w:t xml:space="preserve">) </w:t>
      </w:r>
      <w:r w:rsidR="009872C4">
        <w:rPr>
          <w:rtl/>
        </w:rPr>
        <w:t>–</w:t>
      </w:r>
      <w:r>
        <w:rPr>
          <w:rtl/>
        </w:rPr>
        <w:t xml:space="preserve"> "מלבד בכלי פיירקס שיכולים להשבר אם שופכים עליהם מים קרים, וראוי לחכות קצת ואח"כ להכניסם למים או לנגבם"</w:t>
      </w:r>
      <w:r w:rsidR="009872C4">
        <w:rPr>
          <w:rFonts w:hint="cs"/>
          <w:rtl/>
        </w:rPr>
        <w:t>.</w:t>
      </w:r>
    </w:p>
    <w:p w14:paraId="5C22CBD6" w14:textId="675FEA12" w:rsidR="005829C6" w:rsidRDefault="00661181" w:rsidP="00E764A3">
      <w:pPr>
        <w:numPr>
          <w:ilvl w:val="3"/>
          <w:numId w:val="6"/>
        </w:numPr>
        <w:tabs>
          <w:tab w:val="left" w:pos="149"/>
        </w:tabs>
        <w:jc w:val="both"/>
      </w:pPr>
      <w:r>
        <w:rPr>
          <w:u w:val="single"/>
          <w:rtl/>
        </w:rPr>
        <w:t>הגר"י ברקוביץ</w:t>
      </w:r>
      <w:r>
        <w:rPr>
          <w:rtl/>
        </w:rPr>
        <w:t xml:space="preserve"> שליט"א (מכתב במייל)</w:t>
      </w:r>
      <w:r w:rsidR="008705E9">
        <w:rPr>
          <w:rFonts w:hint="cs"/>
          <w:rtl/>
        </w:rPr>
        <w:t xml:space="preserve"> -</w:t>
      </w:r>
    </w:p>
    <w:p w14:paraId="3DF2A9D5" w14:textId="77777777" w:rsidR="009872C4" w:rsidRDefault="009872C4" w:rsidP="009872C4">
      <w:pPr>
        <w:tabs>
          <w:tab w:val="left" w:pos="149"/>
        </w:tabs>
        <w:bidi w:val="0"/>
        <w:ind w:right="537"/>
        <w:jc w:val="both"/>
      </w:pPr>
      <w:r>
        <w:t xml:space="preserve">A meat soup was heated up in the microwave in a dairy </w:t>
      </w:r>
      <w:proofErr w:type="spellStart"/>
      <w:r>
        <w:t>corelle</w:t>
      </w:r>
      <w:proofErr w:type="spellEnd"/>
      <w:r>
        <w:t xml:space="preserve"> bowl, can the bowl be </w:t>
      </w:r>
      <w:proofErr w:type="spellStart"/>
      <w:r>
        <w:t>kashered</w:t>
      </w:r>
      <w:proofErr w:type="spellEnd"/>
      <w:r>
        <w:t>? If so how?</w:t>
      </w:r>
    </w:p>
    <w:p w14:paraId="216A2919" w14:textId="77777777" w:rsidR="009872C4" w:rsidRDefault="009872C4" w:rsidP="009872C4">
      <w:pPr>
        <w:tabs>
          <w:tab w:val="left" w:pos="149"/>
        </w:tabs>
        <w:bidi w:val="0"/>
        <w:ind w:right="537"/>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We are </w:t>
      </w:r>
      <w:r>
        <w:rPr>
          <w:color w:val="222222"/>
          <w:shd w:val="clear" w:color="auto" w:fill="FFFFFF"/>
          <w:rtl/>
        </w:rPr>
        <w:t>מקיל</w:t>
      </w:r>
      <w:r>
        <w:rPr>
          <w:color w:val="222222"/>
          <w:shd w:val="clear" w:color="auto" w:fill="FFFFFF"/>
        </w:rPr>
        <w:t xml:space="preserve"> to </w:t>
      </w:r>
      <w:proofErr w:type="spellStart"/>
      <w:r>
        <w:rPr>
          <w:color w:val="222222"/>
          <w:shd w:val="clear" w:color="auto" w:fill="FFFFFF"/>
        </w:rPr>
        <w:t>kasher</w:t>
      </w:r>
      <w:proofErr w:type="spellEnd"/>
      <w:r>
        <w:rPr>
          <w:color w:val="222222"/>
          <w:shd w:val="clear" w:color="auto" w:fill="FFFFFF"/>
        </w:rPr>
        <w:t xml:space="preserve"> </w:t>
      </w:r>
      <w:proofErr w:type="spellStart"/>
      <w:r>
        <w:rPr>
          <w:color w:val="222222"/>
          <w:shd w:val="clear" w:color="auto" w:fill="FFFFFF"/>
        </w:rPr>
        <w:t>corelle</w:t>
      </w:r>
      <w:proofErr w:type="spellEnd"/>
      <w:r>
        <w:rPr>
          <w:color w:val="222222"/>
          <w:shd w:val="clear" w:color="auto" w:fill="FFFFFF"/>
        </w:rPr>
        <w:t xml:space="preserve"> in a case of </w:t>
      </w:r>
      <w:r>
        <w:rPr>
          <w:color w:val="222222"/>
          <w:shd w:val="clear" w:color="auto" w:fill="FFFFFF"/>
          <w:rtl/>
        </w:rPr>
        <w:t>היתרא בלע</w:t>
      </w:r>
      <w:r>
        <w:rPr>
          <w:color w:val="222222"/>
          <w:shd w:val="clear" w:color="auto" w:fill="FFFFFF"/>
        </w:rPr>
        <w:t>.</w:t>
      </w:r>
      <w:r>
        <w:rPr>
          <w:color w:val="222222"/>
        </w:rPr>
        <w:t xml:space="preserve"> </w:t>
      </w:r>
      <w:r>
        <w:rPr>
          <w:color w:val="222222"/>
          <w:shd w:val="clear" w:color="auto" w:fill="FFFFFF"/>
        </w:rPr>
        <w:t xml:space="preserve">Therefore, if the bowl was </w:t>
      </w:r>
      <w:r>
        <w:rPr>
          <w:color w:val="222222"/>
          <w:shd w:val="clear" w:color="auto" w:fill="FFFFFF"/>
          <w:rtl/>
        </w:rPr>
        <w:t>אינו בן יומו</w:t>
      </w:r>
      <w:r>
        <w:rPr>
          <w:color w:val="222222"/>
          <w:shd w:val="clear" w:color="auto" w:fill="FFFFFF"/>
        </w:rPr>
        <w:t xml:space="preserve"> from dairy, you can </w:t>
      </w:r>
      <w:proofErr w:type="spellStart"/>
      <w:r>
        <w:rPr>
          <w:color w:val="222222"/>
          <w:shd w:val="clear" w:color="auto" w:fill="FFFFFF"/>
        </w:rPr>
        <w:t>kasher</w:t>
      </w:r>
      <w:proofErr w:type="spellEnd"/>
      <w:r>
        <w:rPr>
          <w:color w:val="222222"/>
          <w:shd w:val="clear" w:color="auto" w:fill="FFFFFF"/>
        </w:rPr>
        <w:t xml:space="preserve"> it with </w:t>
      </w:r>
      <w:r>
        <w:rPr>
          <w:color w:val="222222"/>
          <w:shd w:val="clear" w:color="auto" w:fill="FFFFFF"/>
          <w:rtl/>
        </w:rPr>
        <w:t>הגעלה</w:t>
      </w:r>
      <w:r>
        <w:rPr>
          <w:color w:val="222222"/>
          <w:shd w:val="clear" w:color="auto" w:fill="FFFFFF"/>
        </w:rPr>
        <w:t>.</w:t>
      </w:r>
      <w:r>
        <w:rPr>
          <w:color w:val="222222"/>
        </w:rPr>
        <w:t xml:space="preserve"> </w:t>
      </w:r>
      <w:r>
        <w:rPr>
          <w:color w:val="222222"/>
          <w:shd w:val="clear" w:color="auto" w:fill="FFFFFF"/>
        </w:rPr>
        <w:t>[</w:t>
      </w:r>
      <w:r>
        <w:rPr>
          <w:color w:val="222222"/>
          <w:shd w:val="clear" w:color="auto" w:fill="FFFFFF"/>
          <w:rtl/>
        </w:rPr>
        <w:t>לכתחילה</w:t>
      </w:r>
      <w:r>
        <w:rPr>
          <w:color w:val="222222"/>
          <w:shd w:val="clear" w:color="auto" w:fill="FFFFFF"/>
        </w:rPr>
        <w:t xml:space="preserve"> you are supposed to pour cold water over the utensil after </w:t>
      </w:r>
      <w:r>
        <w:rPr>
          <w:color w:val="222222"/>
          <w:shd w:val="clear" w:color="auto" w:fill="FFFFFF"/>
          <w:rtl/>
        </w:rPr>
        <w:t>הגעלה</w:t>
      </w:r>
      <w:r>
        <w:rPr>
          <w:color w:val="222222"/>
          <w:shd w:val="clear" w:color="auto" w:fill="FFFFFF"/>
        </w:rPr>
        <w:t>. Here you wouldn't do that, since there is a good chance that it will break.]</w:t>
      </w:r>
    </w:p>
    <w:p w14:paraId="00B759F6" w14:textId="77777777" w:rsidR="005829C6" w:rsidRPr="009872C4" w:rsidRDefault="005829C6" w:rsidP="00C1527A">
      <w:pPr>
        <w:tabs>
          <w:tab w:val="left" w:pos="149"/>
        </w:tabs>
        <w:jc w:val="both"/>
      </w:pPr>
    </w:p>
    <w:p w14:paraId="1502D67C" w14:textId="77777777" w:rsidR="005829C6" w:rsidRDefault="00661181" w:rsidP="00E764A3">
      <w:pPr>
        <w:numPr>
          <w:ilvl w:val="1"/>
          <w:numId w:val="6"/>
        </w:numPr>
        <w:tabs>
          <w:tab w:val="left" w:pos="149"/>
        </w:tabs>
        <w:jc w:val="both"/>
      </w:pPr>
      <w:r>
        <w:rPr>
          <w:b/>
          <w:bCs/>
          <w:rtl/>
        </w:rPr>
        <w:t>אחר עירוי</w:t>
      </w:r>
      <w:r>
        <w:rPr>
          <w:rtl/>
        </w:rPr>
        <w:t>.</w:t>
      </w:r>
    </w:p>
    <w:p w14:paraId="28EB1BA8" w14:textId="77777777" w:rsidR="009872C4" w:rsidRDefault="00661181" w:rsidP="00E764A3">
      <w:pPr>
        <w:numPr>
          <w:ilvl w:val="2"/>
          <w:numId w:val="6"/>
        </w:numPr>
        <w:tabs>
          <w:tab w:val="left" w:pos="149"/>
        </w:tabs>
        <w:jc w:val="both"/>
      </w:pPr>
      <w:r>
        <w:rPr>
          <w:rtl/>
        </w:rPr>
        <w:t>מחמיר</w:t>
      </w:r>
      <w:r w:rsidR="009872C4">
        <w:rPr>
          <w:rFonts w:hint="cs"/>
          <w:rtl/>
        </w:rPr>
        <w:t>.</w:t>
      </w:r>
    </w:p>
    <w:p w14:paraId="5E90BB62" w14:textId="77777777" w:rsidR="009872C4" w:rsidRDefault="00661181" w:rsidP="00E764A3">
      <w:pPr>
        <w:numPr>
          <w:ilvl w:val="3"/>
          <w:numId w:val="6"/>
        </w:numPr>
        <w:tabs>
          <w:tab w:val="left" w:pos="149"/>
        </w:tabs>
        <w:jc w:val="both"/>
      </w:pPr>
      <w:r>
        <w:rPr>
          <w:u w:val="single"/>
          <w:rtl/>
        </w:rPr>
        <w:t>הגעלת כלים</w:t>
      </w:r>
      <w:r>
        <w:rPr>
          <w:rtl/>
        </w:rPr>
        <w:t xml:space="preserve"> (פרק י"ב סעי' ג')</w:t>
      </w:r>
      <w:r w:rsidR="009872C4">
        <w:rPr>
          <w:rFonts w:hint="cs"/>
          <w:rtl/>
        </w:rPr>
        <w:t>.</w:t>
      </w:r>
    </w:p>
    <w:p w14:paraId="71717B66" w14:textId="77777777" w:rsidR="005829C6" w:rsidRDefault="00661181" w:rsidP="00E764A3">
      <w:pPr>
        <w:numPr>
          <w:ilvl w:val="3"/>
          <w:numId w:val="6"/>
        </w:numPr>
        <w:tabs>
          <w:tab w:val="left" w:pos="149"/>
        </w:tabs>
        <w:jc w:val="both"/>
      </w:pPr>
      <w:r w:rsidRPr="008E4FE5">
        <w:rPr>
          <w:u w:val="single"/>
          <w:rtl/>
        </w:rPr>
        <w:t>פסקי תשובות</w:t>
      </w:r>
      <w:r>
        <w:rPr>
          <w:rtl/>
        </w:rPr>
        <w:t xml:space="preserve"> (אות י"ב</w:t>
      </w:r>
      <w:r w:rsidR="008E4FE5">
        <w:rPr>
          <w:rFonts w:hint="cs"/>
          <w:rtl/>
        </w:rPr>
        <w:t>, הע' ע"א</w:t>
      </w:r>
      <w:r>
        <w:rPr>
          <w:rtl/>
        </w:rPr>
        <w:t>)</w:t>
      </w:r>
      <w:r w:rsidR="008E4FE5">
        <w:rPr>
          <w:rFonts w:hint="cs"/>
          <w:rtl/>
        </w:rPr>
        <w:t xml:space="preserve"> </w:t>
      </w:r>
      <w:r w:rsidR="008E4FE5">
        <w:rPr>
          <w:rtl/>
        </w:rPr>
        <w:t>–</w:t>
      </w:r>
      <w:r w:rsidR="008E4FE5">
        <w:rPr>
          <w:rFonts w:hint="cs"/>
          <w:rtl/>
        </w:rPr>
        <w:t xml:space="preserve"> "</w:t>
      </w:r>
      <w:r w:rsidR="008E4FE5">
        <w:rPr>
          <w:rtl/>
        </w:rPr>
        <w:t>וחובת השטיפה במים צוננים הוא בין אם מכשיר כלי בתוך מים רותחים או בעירוי מים רותחים עליו או בכלי שני או ע"י מילוי ועירוי שלשה ימים מים צוננים</w:t>
      </w:r>
      <w:r w:rsidR="008E4FE5">
        <w:rPr>
          <w:rFonts w:hint="cs"/>
          <w:rtl/>
        </w:rPr>
        <w:t>. [</w:t>
      </w:r>
      <w:r w:rsidR="008E4FE5">
        <w:rPr>
          <w:rtl/>
        </w:rPr>
        <w:t xml:space="preserve">ס' הגעלת כלים פי"ב סעי' ג' עפ"י </w:t>
      </w:r>
      <w:r w:rsidR="008E4FE5" w:rsidRPr="008E4FE5">
        <w:rPr>
          <w:u w:val="single"/>
          <w:rtl/>
        </w:rPr>
        <w:t>הרמב"ם</w:t>
      </w:r>
      <w:r w:rsidR="008E4FE5">
        <w:rPr>
          <w:rtl/>
        </w:rPr>
        <w:t xml:space="preserve"> פ"ה מהל' חמומ"צ הכ"ד</w:t>
      </w:r>
      <w:r w:rsidR="008E4FE5">
        <w:rPr>
          <w:rFonts w:hint="cs"/>
          <w:rtl/>
        </w:rPr>
        <w:t>]"</w:t>
      </w:r>
      <w:r>
        <w:rPr>
          <w:rtl/>
        </w:rPr>
        <w:t>.</w:t>
      </w:r>
    </w:p>
    <w:p w14:paraId="2997E3A7" w14:textId="77777777" w:rsidR="008E4FE5" w:rsidRDefault="00661181" w:rsidP="00E764A3">
      <w:pPr>
        <w:numPr>
          <w:ilvl w:val="2"/>
          <w:numId w:val="6"/>
        </w:numPr>
        <w:tabs>
          <w:tab w:val="left" w:pos="149"/>
        </w:tabs>
        <w:jc w:val="both"/>
      </w:pPr>
      <w:r>
        <w:rPr>
          <w:rtl/>
        </w:rPr>
        <w:t>מיקל</w:t>
      </w:r>
      <w:r w:rsidR="008E4FE5">
        <w:rPr>
          <w:rFonts w:hint="cs"/>
          <w:rtl/>
        </w:rPr>
        <w:t xml:space="preserve"> [כש</w:t>
      </w:r>
      <w:r w:rsidR="008E4FE5">
        <w:rPr>
          <w:rtl/>
        </w:rPr>
        <w:t>המים הולכים להם</w:t>
      </w:r>
      <w:r w:rsidR="008E4FE5">
        <w:rPr>
          <w:rFonts w:hint="cs"/>
          <w:rtl/>
        </w:rPr>
        <w:t>].</w:t>
      </w:r>
    </w:p>
    <w:p w14:paraId="43055137" w14:textId="77777777" w:rsidR="005829C6" w:rsidRDefault="00661181" w:rsidP="00E764A3">
      <w:pPr>
        <w:numPr>
          <w:ilvl w:val="3"/>
          <w:numId w:val="6"/>
        </w:numPr>
        <w:tabs>
          <w:tab w:val="left" w:pos="149"/>
        </w:tabs>
        <w:jc w:val="both"/>
      </w:pPr>
      <w:r>
        <w:rPr>
          <w:u w:val="single"/>
          <w:rtl/>
        </w:rPr>
        <w:t>חוט שני</w:t>
      </w:r>
      <w:r>
        <w:rPr>
          <w:rtl/>
        </w:rPr>
        <w:t xml:space="preserve"> (פסח פרק י"א ס"ק ה' ד"ה אחרי עירוי</w:t>
      </w:r>
      <w:r w:rsidR="008E4FE5">
        <w:rPr>
          <w:rFonts w:hint="cs"/>
          <w:rtl/>
        </w:rPr>
        <w:t xml:space="preserve">) </w:t>
      </w:r>
      <w:r w:rsidR="008E4FE5">
        <w:rPr>
          <w:rtl/>
        </w:rPr>
        <w:t>–</w:t>
      </w:r>
      <w:r>
        <w:rPr>
          <w:rtl/>
        </w:rPr>
        <w:t xml:space="preserve"> "אחרי עירוי לא מצינו שצריך לשטוף את הכלי, וי"ל שהטעם הוא שהרי העירוי זה שטיפה במים שמסיר את מה שנפלט והמים הולכים להם, ואין לחוש שיחזור ויבלע".</w:t>
      </w:r>
    </w:p>
    <w:p w14:paraId="3E0972C3" w14:textId="77777777" w:rsidR="005829C6" w:rsidRPr="008E4FE5" w:rsidRDefault="005829C6" w:rsidP="00C1527A">
      <w:pPr>
        <w:tabs>
          <w:tab w:val="left" w:pos="149"/>
        </w:tabs>
        <w:jc w:val="both"/>
      </w:pPr>
    </w:p>
    <w:p w14:paraId="0B847D22" w14:textId="77777777" w:rsidR="005829C6" w:rsidRDefault="00661181" w:rsidP="00E764A3">
      <w:pPr>
        <w:numPr>
          <w:ilvl w:val="1"/>
          <w:numId w:val="6"/>
        </w:numPr>
        <w:tabs>
          <w:tab w:val="left" w:pos="149"/>
        </w:tabs>
        <w:jc w:val="both"/>
      </w:pPr>
      <w:r>
        <w:rPr>
          <w:b/>
          <w:bCs/>
          <w:rtl/>
        </w:rPr>
        <w:t>אחר ליבון גמור</w:t>
      </w:r>
      <w:r>
        <w:rPr>
          <w:rtl/>
        </w:rPr>
        <w:t>.</w:t>
      </w:r>
    </w:p>
    <w:p w14:paraId="74C1301B" w14:textId="77777777" w:rsidR="005829C6" w:rsidRDefault="00661181" w:rsidP="00E764A3">
      <w:pPr>
        <w:numPr>
          <w:ilvl w:val="2"/>
          <w:numId w:val="6"/>
        </w:numPr>
        <w:tabs>
          <w:tab w:val="left" w:pos="149"/>
        </w:tabs>
        <w:jc w:val="both"/>
      </w:pPr>
      <w:r>
        <w:rPr>
          <w:rtl/>
        </w:rPr>
        <w:t>מחמיר.</w:t>
      </w:r>
    </w:p>
    <w:p w14:paraId="325F62D6" w14:textId="77777777" w:rsidR="005829C6" w:rsidRDefault="00661181" w:rsidP="00E764A3">
      <w:pPr>
        <w:numPr>
          <w:ilvl w:val="3"/>
          <w:numId w:val="6"/>
        </w:numPr>
        <w:tabs>
          <w:tab w:val="left" w:pos="149"/>
        </w:tabs>
        <w:jc w:val="both"/>
      </w:pPr>
      <w:r>
        <w:rPr>
          <w:u w:val="single"/>
          <w:rtl/>
        </w:rPr>
        <w:t>ערה"ש</w:t>
      </w:r>
      <w:r>
        <w:rPr>
          <w:rtl/>
        </w:rPr>
        <w:t xml:space="preserve"> (יו"ד סי' קכ"א סעי' כ"ב) – "</w:t>
      </w:r>
      <w:r w:rsidR="008E4FE5">
        <w:rPr>
          <w:rtl/>
        </w:rPr>
        <w:t>וגם במים ששופכין אחר הליבון אין כדי להשתמש אף על גב שליבון מכלה לגמרי את האיסור וישראל קדושים הם</w:t>
      </w:r>
      <w:r>
        <w:rPr>
          <w:rtl/>
        </w:rPr>
        <w:t>".</w:t>
      </w:r>
    </w:p>
    <w:p w14:paraId="105F7C4B" w14:textId="77777777" w:rsidR="005829C6" w:rsidRDefault="00661181" w:rsidP="00E764A3">
      <w:pPr>
        <w:numPr>
          <w:ilvl w:val="3"/>
          <w:numId w:val="6"/>
        </w:numPr>
        <w:tabs>
          <w:tab w:val="left" w:pos="149"/>
        </w:tabs>
        <w:jc w:val="both"/>
      </w:pPr>
      <w:r>
        <w:rPr>
          <w:u w:val="single"/>
          <w:rtl/>
        </w:rPr>
        <w:t>סידור פסח כהלכתו</w:t>
      </w:r>
      <w:r>
        <w:rPr>
          <w:rtl/>
        </w:rPr>
        <w:t xml:space="preserve"> (פרק ה' סעי' ו', פרק ז' סעי' כ"ב).</w:t>
      </w:r>
    </w:p>
    <w:p w14:paraId="3A3006D6" w14:textId="77777777" w:rsidR="005829C6" w:rsidRDefault="00661181" w:rsidP="00E764A3">
      <w:pPr>
        <w:numPr>
          <w:ilvl w:val="2"/>
          <w:numId w:val="6"/>
        </w:numPr>
        <w:tabs>
          <w:tab w:val="left" w:pos="149"/>
        </w:tabs>
        <w:jc w:val="both"/>
      </w:pPr>
      <w:r>
        <w:rPr>
          <w:rtl/>
        </w:rPr>
        <w:t>מיקל, אין צורך לשטוף הכלי.</w:t>
      </w:r>
    </w:p>
    <w:p w14:paraId="5F83256B" w14:textId="77777777" w:rsidR="005829C6" w:rsidRDefault="00661181" w:rsidP="00E764A3">
      <w:pPr>
        <w:numPr>
          <w:ilvl w:val="3"/>
          <w:numId w:val="6"/>
        </w:numPr>
        <w:tabs>
          <w:tab w:val="left" w:pos="149"/>
        </w:tabs>
        <w:jc w:val="both"/>
      </w:pPr>
      <w:r>
        <w:rPr>
          <w:u w:val="single"/>
          <w:rtl/>
        </w:rPr>
        <w:t>ר' מנוח</w:t>
      </w:r>
      <w:r>
        <w:rPr>
          <w:rtl/>
        </w:rPr>
        <w:t xml:space="preserve"> (חמץ ומצה פרק ה' הל' כ"ד) – "ליבון שאמרו צריך שיהיו ניצוצות ניתזות הימנו ... וגם לא לשטפם באחרונה".</w:t>
      </w:r>
    </w:p>
    <w:p w14:paraId="453F665E" w14:textId="77777777" w:rsidR="005829C6" w:rsidRDefault="00661181" w:rsidP="00E764A3">
      <w:pPr>
        <w:numPr>
          <w:ilvl w:val="3"/>
          <w:numId w:val="6"/>
        </w:numPr>
        <w:tabs>
          <w:tab w:val="left" w:pos="149"/>
        </w:tabs>
        <w:jc w:val="both"/>
      </w:pPr>
      <w:r>
        <w:rPr>
          <w:u w:val="single"/>
          <w:rtl/>
        </w:rPr>
        <w:t>אורחות חיים</w:t>
      </w:r>
      <w:r>
        <w:rPr>
          <w:rtl/>
        </w:rPr>
        <w:t xml:space="preserve"> (אות צ"ה) – "ודברים שהיו תשמישן על ידי האור כגון שפודין ואסכלאות צריכין לבון באור אבל אין צריכין אחר הליבון הדח', שהרי האש שורף הכל ולא נשאר אח"כ גיעול. ותמה על הרב בעל האזהרות דכתב צריכין לבון והדחה".</w:t>
      </w:r>
    </w:p>
    <w:p w14:paraId="2C46FE97" w14:textId="77777777" w:rsidR="005829C6" w:rsidRDefault="00661181" w:rsidP="00E764A3">
      <w:pPr>
        <w:numPr>
          <w:ilvl w:val="3"/>
          <w:numId w:val="6"/>
        </w:numPr>
        <w:tabs>
          <w:tab w:val="left" w:pos="149"/>
        </w:tabs>
        <w:jc w:val="both"/>
      </w:pPr>
      <w:r>
        <w:rPr>
          <w:u w:val="single"/>
          <w:rtl/>
        </w:rPr>
        <w:t>כל בו</w:t>
      </w:r>
      <w:r>
        <w:rPr>
          <w:rtl/>
        </w:rPr>
        <w:t xml:space="preserve"> (סי' מ"ח) – "ודברים שהיה תשמישן על ידי האור כגון שפודים ואסכלאות שצריכין לבון באור אבל אין צריכין אחר הלבון הדחה שהרי האש שרף הכל ולא נשאר אחר כן שום געול, ותמה על הבעל האזהרות שכתב צריכין לבון והדחה".</w:t>
      </w:r>
    </w:p>
    <w:p w14:paraId="3AA1A38C" w14:textId="77777777" w:rsidR="005829C6" w:rsidRDefault="00661181" w:rsidP="00E764A3">
      <w:pPr>
        <w:numPr>
          <w:ilvl w:val="3"/>
          <w:numId w:val="6"/>
        </w:numPr>
        <w:tabs>
          <w:tab w:val="left" w:pos="149"/>
        </w:tabs>
        <w:jc w:val="both"/>
      </w:pPr>
      <w:r>
        <w:rPr>
          <w:u w:val="single"/>
          <w:rtl/>
        </w:rPr>
        <w:t>חוט שני</w:t>
      </w:r>
      <w:r>
        <w:rPr>
          <w:rtl/>
        </w:rPr>
        <w:t xml:space="preserve"> (פסח פרק י"א ס"ק ה' ד"ה אחרי ליבון) – "אחרי ליבון אין צורך לשטוף הכלי, שהרי ליבון שורף את הבליעה".</w:t>
      </w:r>
    </w:p>
    <w:p w14:paraId="660C10A4" w14:textId="77777777" w:rsidR="005829C6" w:rsidRDefault="00661181" w:rsidP="00E764A3">
      <w:pPr>
        <w:numPr>
          <w:ilvl w:val="3"/>
          <w:numId w:val="6"/>
        </w:numPr>
        <w:tabs>
          <w:tab w:val="left" w:pos="149"/>
        </w:tabs>
        <w:jc w:val="both"/>
      </w:pPr>
      <w:r>
        <w:rPr>
          <w:u w:val="single"/>
          <w:rtl/>
        </w:rPr>
        <w:t>הגעלת כלים</w:t>
      </w:r>
      <w:r>
        <w:rPr>
          <w:rtl/>
        </w:rPr>
        <w:t xml:space="preserve"> (פרק י"ב סעי' ד').</w:t>
      </w:r>
    </w:p>
    <w:p w14:paraId="77E75B29" w14:textId="77777777" w:rsidR="005829C6" w:rsidRDefault="00661181" w:rsidP="00E764A3">
      <w:pPr>
        <w:numPr>
          <w:ilvl w:val="3"/>
          <w:numId w:val="6"/>
        </w:numPr>
        <w:tabs>
          <w:tab w:val="left" w:pos="149"/>
        </w:tabs>
        <w:jc w:val="both"/>
      </w:pPr>
      <w:r>
        <w:rPr>
          <w:u w:val="single"/>
          <w:rtl/>
        </w:rPr>
        <w:t>פסקי תשובות</w:t>
      </w:r>
      <w:r>
        <w:rPr>
          <w:rtl/>
        </w:rPr>
        <w:t xml:space="preserve"> (אות י"ב</w:t>
      </w:r>
      <w:r w:rsidR="008E4FE5">
        <w:rPr>
          <w:rFonts w:hint="cs"/>
          <w:rtl/>
        </w:rPr>
        <w:t>, הע' ע"ב</w:t>
      </w:r>
      <w:r>
        <w:rPr>
          <w:rtl/>
        </w:rPr>
        <w:t>)</w:t>
      </w:r>
      <w:r w:rsidR="00256FF2">
        <w:rPr>
          <w:rFonts w:hint="cs"/>
          <w:rtl/>
        </w:rPr>
        <w:t xml:space="preserve"> </w:t>
      </w:r>
      <w:r w:rsidR="00256FF2">
        <w:rPr>
          <w:rtl/>
        </w:rPr>
        <w:t>–</w:t>
      </w:r>
      <w:r w:rsidR="00256FF2">
        <w:rPr>
          <w:rFonts w:hint="cs"/>
          <w:rtl/>
        </w:rPr>
        <w:t xml:space="preserve"> "</w:t>
      </w:r>
      <w:r w:rsidR="008E4FE5">
        <w:rPr>
          <w:rtl/>
        </w:rPr>
        <w:t>וכשמלבנים כלי בליבון חמור, א"צ לשוטפו אח"כ במים צוננים</w:t>
      </w:r>
      <w:r w:rsidR="008E4FE5">
        <w:rPr>
          <w:rFonts w:hint="cs"/>
          <w:rtl/>
        </w:rPr>
        <w:t>.</w:t>
      </w:r>
      <w:r w:rsidR="008E4FE5">
        <w:rPr>
          <w:rtl/>
        </w:rPr>
        <w:t xml:space="preserve"> </w:t>
      </w:r>
      <w:r w:rsidR="008E4FE5">
        <w:rPr>
          <w:rFonts w:hint="cs"/>
          <w:rtl/>
        </w:rPr>
        <w:t>[</w:t>
      </w:r>
      <w:r w:rsidR="008E4FE5">
        <w:rPr>
          <w:rtl/>
        </w:rPr>
        <w:t>דהאש שורף האיסור ולא מפליט</w:t>
      </w:r>
      <w:r w:rsidR="008E4FE5">
        <w:rPr>
          <w:rFonts w:hint="cs"/>
          <w:rtl/>
        </w:rPr>
        <w:t>]</w:t>
      </w:r>
      <w:r w:rsidR="00256FF2">
        <w:rPr>
          <w:rFonts w:hint="cs"/>
          <w:rtl/>
        </w:rPr>
        <w:t>"</w:t>
      </w:r>
      <w:r>
        <w:rPr>
          <w:rtl/>
        </w:rPr>
        <w:t>.</w:t>
      </w:r>
    </w:p>
    <w:p w14:paraId="01A13034" w14:textId="77777777" w:rsidR="005829C6" w:rsidRDefault="00661181" w:rsidP="00E764A3">
      <w:pPr>
        <w:numPr>
          <w:ilvl w:val="2"/>
          <w:numId w:val="6"/>
        </w:numPr>
        <w:tabs>
          <w:tab w:val="left" w:pos="149"/>
        </w:tabs>
        <w:jc w:val="both"/>
      </w:pPr>
      <w:r>
        <w:rPr>
          <w:rtl/>
        </w:rPr>
        <w:t xml:space="preserve">מראי מקומות – </w:t>
      </w:r>
      <w:r>
        <w:rPr>
          <w:u w:val="single"/>
          <w:rtl/>
        </w:rPr>
        <w:t>חלקת בנימין</w:t>
      </w:r>
      <w:r>
        <w:rPr>
          <w:rtl/>
        </w:rPr>
        <w:t xml:space="preserve"> (בי' ד"ה להשתמש, עמ' ק"כ), </w:t>
      </w:r>
      <w:r>
        <w:rPr>
          <w:u w:val="single"/>
          <w:rtl/>
        </w:rPr>
        <w:t>מטבח הכשר</w:t>
      </w:r>
      <w:r>
        <w:rPr>
          <w:rtl/>
        </w:rPr>
        <w:t xml:space="preserve"> (ארטסקרול, סוף עמ' שמ"ט, עמ' שס"ב).</w:t>
      </w:r>
    </w:p>
    <w:p w14:paraId="1FC2FB8E" w14:textId="77777777" w:rsidR="005829C6" w:rsidRDefault="005829C6" w:rsidP="00C1527A">
      <w:pPr>
        <w:tabs>
          <w:tab w:val="left" w:pos="149"/>
        </w:tabs>
        <w:jc w:val="both"/>
      </w:pPr>
    </w:p>
    <w:p w14:paraId="16394710" w14:textId="77777777" w:rsidR="005829C6" w:rsidRDefault="00661181" w:rsidP="00E764A3">
      <w:pPr>
        <w:numPr>
          <w:ilvl w:val="1"/>
          <w:numId w:val="6"/>
        </w:numPr>
        <w:tabs>
          <w:tab w:val="left" w:pos="149"/>
        </w:tabs>
        <w:jc w:val="both"/>
      </w:pPr>
      <w:r>
        <w:rPr>
          <w:b/>
          <w:bCs/>
          <w:rtl/>
        </w:rPr>
        <w:t>אחר ליבון קל</w:t>
      </w:r>
      <w:r>
        <w:rPr>
          <w:rtl/>
        </w:rPr>
        <w:t>.</w:t>
      </w:r>
    </w:p>
    <w:p w14:paraId="2E67F2F0" w14:textId="77777777" w:rsidR="008E4FE5" w:rsidRDefault="00661181" w:rsidP="00E764A3">
      <w:pPr>
        <w:numPr>
          <w:ilvl w:val="2"/>
          <w:numId w:val="6"/>
        </w:numPr>
        <w:tabs>
          <w:tab w:val="left" w:pos="149"/>
        </w:tabs>
        <w:jc w:val="both"/>
      </w:pPr>
      <w:r>
        <w:rPr>
          <w:rtl/>
        </w:rPr>
        <w:t>תלוי אם פעולת ליבון קל הוא לשרוף הבליעות או פולט הבליעות</w:t>
      </w:r>
      <w:r w:rsidR="008E4FE5">
        <w:rPr>
          <w:rFonts w:hint="cs"/>
          <w:rtl/>
        </w:rPr>
        <w:t>.</w:t>
      </w:r>
    </w:p>
    <w:p w14:paraId="64DFB345" w14:textId="77777777" w:rsidR="008E4FE5" w:rsidRDefault="00661181" w:rsidP="00E764A3">
      <w:pPr>
        <w:numPr>
          <w:ilvl w:val="3"/>
          <w:numId w:val="6"/>
        </w:numPr>
        <w:tabs>
          <w:tab w:val="left" w:pos="149"/>
        </w:tabs>
        <w:jc w:val="both"/>
      </w:pPr>
      <w:r>
        <w:rPr>
          <w:u w:val="single"/>
          <w:rtl/>
        </w:rPr>
        <w:t>הגעלת כלים</w:t>
      </w:r>
      <w:r>
        <w:rPr>
          <w:rtl/>
        </w:rPr>
        <w:t xml:space="preserve"> (פרק י"ב הע' ו' ד"ה לדעת)</w:t>
      </w:r>
      <w:r w:rsidR="008E4FE5">
        <w:rPr>
          <w:rFonts w:hint="cs"/>
          <w:rtl/>
        </w:rPr>
        <w:t>.</w:t>
      </w:r>
    </w:p>
    <w:p w14:paraId="74ED4A99" w14:textId="77777777" w:rsidR="008E4FE5" w:rsidRDefault="00661181" w:rsidP="00E764A3">
      <w:pPr>
        <w:numPr>
          <w:ilvl w:val="3"/>
          <w:numId w:val="6"/>
        </w:numPr>
        <w:tabs>
          <w:tab w:val="left" w:pos="149"/>
        </w:tabs>
        <w:jc w:val="both"/>
      </w:pPr>
      <w:r>
        <w:rPr>
          <w:u w:val="single"/>
          <w:rtl/>
        </w:rPr>
        <w:t>סידור פסח כהלכתו</w:t>
      </w:r>
      <w:r>
        <w:rPr>
          <w:rtl/>
        </w:rPr>
        <w:t xml:space="preserve"> (פרק ה' הע' ט"ו)</w:t>
      </w:r>
      <w:r w:rsidR="008E4FE5">
        <w:rPr>
          <w:rFonts w:hint="cs"/>
          <w:rtl/>
        </w:rPr>
        <w:t>.</w:t>
      </w:r>
    </w:p>
    <w:p w14:paraId="4E53C0B9" w14:textId="77777777" w:rsidR="005829C6" w:rsidRDefault="00661181" w:rsidP="00E764A3">
      <w:pPr>
        <w:numPr>
          <w:ilvl w:val="3"/>
          <w:numId w:val="6"/>
        </w:numPr>
        <w:tabs>
          <w:tab w:val="left" w:pos="149"/>
        </w:tabs>
        <w:jc w:val="both"/>
      </w:pPr>
      <w:r>
        <w:rPr>
          <w:u w:val="single"/>
          <w:rtl/>
        </w:rPr>
        <w:t>פסקי תשובות</w:t>
      </w:r>
      <w:r>
        <w:rPr>
          <w:rtl/>
        </w:rPr>
        <w:t xml:space="preserve"> (אות י"ב</w:t>
      </w:r>
      <w:r w:rsidR="008E4FE5">
        <w:rPr>
          <w:rFonts w:hint="cs"/>
          <w:rtl/>
        </w:rPr>
        <w:t xml:space="preserve">) </w:t>
      </w:r>
      <w:r w:rsidR="008E4FE5">
        <w:rPr>
          <w:rtl/>
        </w:rPr>
        <w:t>–</w:t>
      </w:r>
      <w:r w:rsidR="008E4FE5">
        <w:rPr>
          <w:rFonts w:hint="cs"/>
          <w:rtl/>
        </w:rPr>
        <w:t xml:space="preserve"> "</w:t>
      </w:r>
      <w:r w:rsidR="008E4FE5">
        <w:rPr>
          <w:rtl/>
        </w:rPr>
        <w:t>ואחר ליבון קל יש אומרים שיש לשטוף במים צוננים</w:t>
      </w:r>
      <w:r w:rsidR="008E4FE5">
        <w:rPr>
          <w:rFonts w:hint="cs"/>
          <w:rtl/>
        </w:rPr>
        <w:t>. [</w:t>
      </w:r>
      <w:r w:rsidR="008E4FE5">
        <w:rPr>
          <w:rtl/>
        </w:rPr>
        <w:t>לדעת הפמ"ג מ"ז סק"ד שליבון קל פולט האיסור ואינו שורף. וכ"כ להחמיר להצריך הדחה בערוה"ש יו"ד סי' קכ"א סעי' כ"ב</w:t>
      </w:r>
      <w:r w:rsidR="008E4FE5">
        <w:rPr>
          <w:rFonts w:hint="cs"/>
          <w:rtl/>
        </w:rPr>
        <w:t>]"</w:t>
      </w:r>
      <w:r>
        <w:rPr>
          <w:rtl/>
        </w:rPr>
        <w:t>.</w:t>
      </w:r>
    </w:p>
    <w:p w14:paraId="7E155DD5" w14:textId="77777777" w:rsidR="005829C6" w:rsidRDefault="00661181" w:rsidP="00E764A3">
      <w:pPr>
        <w:numPr>
          <w:ilvl w:val="4"/>
          <w:numId w:val="6"/>
        </w:numPr>
        <w:tabs>
          <w:tab w:val="left" w:pos="149"/>
        </w:tabs>
        <w:jc w:val="both"/>
      </w:pPr>
      <w:r>
        <w:rPr>
          <w:rtl/>
        </w:rPr>
        <w:t>כיון הפמ"ג ומ"ב סבר שפעולת ליבון הוא לפלוט הבליעות, ממילא צריך לשטוף הכלים אחר ליבון קל.</w:t>
      </w:r>
    </w:p>
    <w:p w14:paraId="14BDB269" w14:textId="77777777" w:rsidR="005829C6" w:rsidRDefault="00661181" w:rsidP="00E764A3">
      <w:pPr>
        <w:numPr>
          <w:ilvl w:val="4"/>
          <w:numId w:val="6"/>
        </w:numPr>
        <w:tabs>
          <w:tab w:val="left" w:pos="149"/>
        </w:tabs>
        <w:jc w:val="both"/>
      </w:pPr>
      <w:r>
        <w:rPr>
          <w:rtl/>
        </w:rPr>
        <w:t xml:space="preserve">א"כ צ"ב למה </w:t>
      </w:r>
      <w:r>
        <w:rPr>
          <w:b/>
          <w:bCs/>
          <w:rtl/>
        </w:rPr>
        <w:t>בתנורים שלנו</w:t>
      </w:r>
      <w:r>
        <w:rPr>
          <w:rtl/>
        </w:rPr>
        <w:t xml:space="preserve"> לא נוהגים לשטוף במים קרים אחר שמכשירים התנורים. י"ל, אולי מצד ס"ס. שי"א שפעולת ליבון קל הוא לשרוף הבליעות ולא פולט הבליעות. וממילא אין סברא לעשות שטיפה [אמנם, עי' הערה"ש לעיל]. בצירוף שכמה סוברים שלא צריך לשטוף כלל. </w:t>
      </w:r>
      <w:r w:rsidR="00256FF2">
        <w:rPr>
          <w:rFonts w:hint="cs"/>
          <w:rtl/>
        </w:rPr>
        <w:t>ו</w:t>
      </w:r>
      <w:r>
        <w:rPr>
          <w:rtl/>
        </w:rPr>
        <w:t>צ"ע.</w:t>
      </w:r>
      <w:r w:rsidR="00FD1719">
        <w:rPr>
          <w:rFonts w:hint="cs"/>
          <w:rtl/>
        </w:rPr>
        <w:t xml:space="preserve"> שוב הראה לי שכ' המומחים שטיפה בתוך התונרים שלנו יהיה מקלקל התנור, ודו"ק.</w:t>
      </w:r>
    </w:p>
    <w:p w14:paraId="4C722DB3" w14:textId="77777777" w:rsidR="005829C6" w:rsidRDefault="005829C6" w:rsidP="00C1527A">
      <w:pPr>
        <w:tabs>
          <w:tab w:val="left" w:pos="149"/>
        </w:tabs>
        <w:jc w:val="both"/>
      </w:pPr>
    </w:p>
    <w:p w14:paraId="535017C6" w14:textId="77777777" w:rsidR="005829C6" w:rsidRDefault="00661181" w:rsidP="00E764A3">
      <w:pPr>
        <w:numPr>
          <w:ilvl w:val="1"/>
          <w:numId w:val="6"/>
        </w:numPr>
        <w:tabs>
          <w:tab w:val="left" w:pos="149"/>
        </w:tabs>
        <w:jc w:val="both"/>
      </w:pPr>
      <w:r>
        <w:rPr>
          <w:b/>
          <w:bCs/>
          <w:rtl/>
        </w:rPr>
        <w:t>אחר מילוי ועירוי ג' ימים מים צוננים</w:t>
      </w:r>
      <w:r>
        <w:rPr>
          <w:rtl/>
        </w:rPr>
        <w:t>.</w:t>
      </w:r>
    </w:p>
    <w:p w14:paraId="42ACE869" w14:textId="77777777" w:rsidR="005829C6" w:rsidRDefault="00661181" w:rsidP="00E764A3">
      <w:pPr>
        <w:numPr>
          <w:ilvl w:val="2"/>
          <w:numId w:val="6"/>
        </w:numPr>
        <w:tabs>
          <w:tab w:val="left" w:pos="149"/>
        </w:tabs>
        <w:jc w:val="both"/>
      </w:pPr>
      <w:r>
        <w:rPr>
          <w:rtl/>
        </w:rPr>
        <w:t xml:space="preserve">מחמיר – </w:t>
      </w:r>
      <w:r>
        <w:rPr>
          <w:u w:val="single"/>
          <w:rtl/>
        </w:rPr>
        <w:t>הגעלת כלים</w:t>
      </w:r>
      <w:r>
        <w:rPr>
          <w:rtl/>
        </w:rPr>
        <w:t xml:space="preserve"> (פרק י"ב סעי' ג', פרק י"ג סעי' ס"ג), </w:t>
      </w:r>
      <w:r>
        <w:rPr>
          <w:u w:val="single"/>
          <w:rtl/>
        </w:rPr>
        <w:t>פסקי תשובות</w:t>
      </w:r>
      <w:r>
        <w:rPr>
          <w:rtl/>
        </w:rPr>
        <w:t xml:space="preserve"> (אות י"ב</w:t>
      </w:r>
      <w:r w:rsidR="008E4FE5">
        <w:rPr>
          <w:rFonts w:hint="cs"/>
          <w:rtl/>
        </w:rPr>
        <w:t>, לשונו מובא לעיל</w:t>
      </w:r>
      <w:r>
        <w:rPr>
          <w:rtl/>
        </w:rPr>
        <w:t>).</w:t>
      </w:r>
    </w:p>
    <w:p w14:paraId="7E5CEA0B" w14:textId="77777777" w:rsidR="005829C6" w:rsidRPr="00852269" w:rsidRDefault="005829C6" w:rsidP="00C1527A">
      <w:pPr>
        <w:tabs>
          <w:tab w:val="left" w:pos="149"/>
        </w:tabs>
        <w:jc w:val="both"/>
        <w:rPr>
          <w:sz w:val="22"/>
          <w:szCs w:val="22"/>
        </w:rPr>
      </w:pPr>
    </w:p>
    <w:p w14:paraId="4D8BA966" w14:textId="77777777" w:rsidR="005829C6" w:rsidRDefault="00661181" w:rsidP="00E764A3">
      <w:pPr>
        <w:numPr>
          <w:ilvl w:val="1"/>
          <w:numId w:val="6"/>
        </w:numPr>
        <w:tabs>
          <w:tab w:val="left" w:pos="149"/>
        </w:tabs>
        <w:jc w:val="both"/>
      </w:pPr>
      <w:r>
        <w:rPr>
          <w:b/>
          <w:bCs/>
          <w:rtl/>
        </w:rPr>
        <w:t>לשטוף את הכלי אחר הגעלה מהיתרא</w:t>
      </w:r>
      <w:r>
        <w:rPr>
          <w:rtl/>
        </w:rPr>
        <w:t xml:space="preserve"> [כגון מחלב או מבשר].</w:t>
      </w:r>
    </w:p>
    <w:p w14:paraId="01EE7C36" w14:textId="77777777" w:rsidR="005829C6" w:rsidRDefault="00661181" w:rsidP="00E764A3">
      <w:pPr>
        <w:numPr>
          <w:ilvl w:val="2"/>
          <w:numId w:val="6"/>
        </w:numPr>
        <w:tabs>
          <w:tab w:val="left" w:pos="149"/>
        </w:tabs>
        <w:jc w:val="both"/>
      </w:pPr>
      <w:r>
        <w:rPr>
          <w:rtl/>
        </w:rPr>
        <w:t xml:space="preserve">מראי מקומות – </w:t>
      </w:r>
      <w:r>
        <w:rPr>
          <w:b/>
          <w:i/>
          <w:u w:val="single"/>
          <w:rtl/>
        </w:rPr>
        <w:t>על פי התורה</w:t>
      </w:r>
      <w:r>
        <w:rPr>
          <w:b/>
          <w:i/>
          <w:rtl/>
        </w:rPr>
        <w:t xml:space="preserve"> (פר' כי תשא פרק כ"ו סעי' ל"א).</w:t>
      </w:r>
    </w:p>
    <w:p w14:paraId="351FC20A" w14:textId="77777777" w:rsidR="005829C6" w:rsidRDefault="005829C6" w:rsidP="00C1527A">
      <w:pPr>
        <w:tabs>
          <w:tab w:val="left" w:pos="149"/>
        </w:tabs>
        <w:jc w:val="both"/>
      </w:pPr>
    </w:p>
    <w:p w14:paraId="1E63C9BC" w14:textId="77777777" w:rsidR="005829C6" w:rsidRDefault="00661181" w:rsidP="00E764A3">
      <w:pPr>
        <w:numPr>
          <w:ilvl w:val="1"/>
          <w:numId w:val="6"/>
        </w:numPr>
        <w:tabs>
          <w:tab w:val="left" w:pos="149"/>
        </w:tabs>
        <w:jc w:val="both"/>
      </w:pPr>
      <w:r>
        <w:rPr>
          <w:rtl/>
        </w:rPr>
        <w:t>מראי מקומות.</w:t>
      </w:r>
    </w:p>
    <w:p w14:paraId="753F0271" w14:textId="77777777" w:rsidR="005829C6" w:rsidRDefault="00661181" w:rsidP="00E764A3">
      <w:pPr>
        <w:numPr>
          <w:ilvl w:val="2"/>
          <w:numId w:val="6"/>
        </w:numPr>
        <w:tabs>
          <w:tab w:val="left" w:pos="149"/>
        </w:tabs>
        <w:jc w:val="both"/>
      </w:pPr>
      <w:r>
        <w:rPr>
          <w:u w:val="single"/>
          <w:rtl/>
        </w:rPr>
        <w:t>אג"מ</w:t>
      </w:r>
      <w:r>
        <w:rPr>
          <w:rtl/>
        </w:rPr>
        <w:t xml:space="preserve"> (יו"ד ח"ב סי' ל"א) – "והשתי הגעלות יעשו בהפסק מים צוננים בינתים, שהרי נהגו לשטוף הכלי במים קרים אחר הגעלה ובכאן שליכא בפעם ראשון ששים הוא בן יומו איכא הטעם ביותר".</w:t>
      </w:r>
    </w:p>
    <w:p w14:paraId="0D4D9E64" w14:textId="77777777" w:rsidR="005829C6" w:rsidRDefault="005829C6" w:rsidP="00C1527A">
      <w:pPr>
        <w:tabs>
          <w:tab w:val="left" w:pos="149"/>
        </w:tabs>
        <w:sectPr w:rsidR="005829C6" w:rsidSect="00C1527A">
          <w:headerReference w:type="default" r:id="rId63"/>
          <w:type w:val="continuous"/>
          <w:pgSz w:w="11906" w:h="16838"/>
          <w:pgMar w:top="719" w:right="567" w:bottom="540" w:left="737" w:header="360" w:footer="207" w:gutter="0"/>
          <w:paperSrc w:first="15" w:other="15"/>
          <w:cols w:space="720"/>
          <w:formProt w:val="0"/>
          <w:docGrid w:linePitch="360"/>
        </w:sectPr>
      </w:pPr>
    </w:p>
    <w:p w14:paraId="34777ECD" w14:textId="157231D8" w:rsidR="00F7223B" w:rsidRDefault="00661181" w:rsidP="000D7CF6">
      <w:pPr>
        <w:tabs>
          <w:tab w:val="left" w:pos="149"/>
        </w:tabs>
        <w:jc w:val="center"/>
        <w:sectPr w:rsidR="00F7223B" w:rsidSect="00C1527A">
          <w:headerReference w:type="default" r:id="rId64"/>
          <w:footnotePr>
            <w:numRestart w:val="eachSect"/>
          </w:footnotePr>
          <w:type w:val="continuous"/>
          <w:pgSz w:w="11906" w:h="16838"/>
          <w:pgMar w:top="907" w:right="567" w:bottom="540" w:left="737" w:header="360" w:footer="274" w:gutter="0"/>
          <w:paperSrc w:first="15" w:other="15"/>
          <w:cols w:space="720"/>
          <w:formProt w:val="0"/>
          <w:docGrid w:linePitch="360"/>
        </w:sectPr>
      </w:pPr>
      <w:r>
        <w:br w:type="page"/>
      </w:r>
      <w:bookmarkEnd w:id="82"/>
    </w:p>
    <w:p w14:paraId="30B4086F" w14:textId="47D8F961" w:rsidR="00E14D3D" w:rsidRPr="00AB7375" w:rsidRDefault="00A66254" w:rsidP="00E14D3D">
      <w:pPr>
        <w:tabs>
          <w:tab w:val="left" w:pos="149"/>
        </w:tabs>
        <w:jc w:val="center"/>
        <w:rPr>
          <w:sz w:val="22"/>
          <w:szCs w:val="22"/>
        </w:rPr>
      </w:pPr>
      <w:r w:rsidRPr="00CF21DA">
        <w:rPr>
          <w:bCs/>
          <w:i/>
          <w:sz w:val="32"/>
          <w:szCs w:val="32"/>
          <w:rtl/>
        </w:rPr>
        <w:t>דיני החטים וטחינתם למצות</w:t>
      </w:r>
      <w:r>
        <w:rPr>
          <w:rFonts w:hint="cs"/>
          <w:b/>
          <w:bCs/>
          <w:sz w:val="32"/>
          <w:szCs w:val="32"/>
          <w:rtl/>
        </w:rPr>
        <w:t>, ו</w:t>
      </w:r>
      <w:r w:rsidR="00E14D3D">
        <w:rPr>
          <w:rFonts w:hint="cs"/>
          <w:b/>
          <w:bCs/>
          <w:sz w:val="32"/>
          <w:szCs w:val="32"/>
          <w:rtl/>
        </w:rPr>
        <w:t>קטניות</w:t>
      </w:r>
    </w:p>
    <w:p w14:paraId="05B46A29" w14:textId="0414021E" w:rsidR="00E14D3D" w:rsidRDefault="00E14D3D" w:rsidP="00E14D3D">
      <w:pPr>
        <w:pStyle w:val="Heading1"/>
        <w:tabs>
          <w:tab w:val="left" w:pos="149"/>
        </w:tabs>
      </w:pPr>
      <w:bookmarkStart w:id="109" w:name="_Toc67866208"/>
      <w:r>
        <w:rPr>
          <w:rFonts w:hint="cs"/>
          <w:rtl/>
        </w:rPr>
        <w:t>סימן תנ"ג</w:t>
      </w:r>
      <w:bookmarkEnd w:id="109"/>
    </w:p>
    <w:p w14:paraId="75596695" w14:textId="77777777" w:rsidR="00E14D3D" w:rsidRDefault="00E14D3D" w:rsidP="00E14D3D">
      <w:pPr>
        <w:tabs>
          <w:tab w:val="left" w:pos="-30"/>
        </w:tabs>
        <w:jc w:val="both"/>
        <w:rPr>
          <w:rtl/>
        </w:rPr>
      </w:pPr>
    </w:p>
    <w:p w14:paraId="48C4FBF2" w14:textId="77777777" w:rsidR="00A66254" w:rsidRDefault="00A66254" w:rsidP="00E764A3">
      <w:pPr>
        <w:numPr>
          <w:ilvl w:val="0"/>
          <w:numId w:val="35"/>
        </w:numPr>
        <w:contextualSpacing/>
        <w:jc w:val="both"/>
        <w:rPr>
          <w:b/>
          <w:bCs/>
          <w:u w:val="single"/>
          <w:rtl/>
        </w:rPr>
        <w:sectPr w:rsidR="00A66254" w:rsidSect="00C1527A">
          <w:headerReference w:type="default" r:id="rId65"/>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61AFD941" w14:textId="04EB0FAC" w:rsidR="00A66254" w:rsidRPr="00CF21DA" w:rsidRDefault="00A66254" w:rsidP="00E764A3">
      <w:pPr>
        <w:numPr>
          <w:ilvl w:val="0"/>
          <w:numId w:val="35"/>
        </w:numPr>
        <w:contextualSpacing/>
        <w:jc w:val="both"/>
        <w:rPr>
          <w:color w:val="000000"/>
        </w:rPr>
      </w:pPr>
      <w:r w:rsidRPr="00CF21DA">
        <w:rPr>
          <w:rFonts w:hint="cs"/>
          <w:b/>
          <w:bCs/>
          <w:u w:val="single"/>
          <w:rtl/>
        </w:rPr>
        <w:t>קטניות</w:t>
      </w:r>
      <w:r>
        <w:rPr>
          <w:rFonts w:hint="cs"/>
          <w:rtl/>
        </w:rPr>
        <w:t xml:space="preserve">: </w:t>
      </w:r>
      <w:r w:rsidRPr="00CF21DA">
        <w:rPr>
          <w:rFonts w:hint="cs"/>
          <w:rtl/>
        </w:rPr>
        <w:t>סוגיות הש"ס</w:t>
      </w:r>
      <w:r>
        <w:rPr>
          <w:rFonts w:hint="cs"/>
          <w:rtl/>
        </w:rPr>
        <w:t xml:space="preserve"> - סעיף א'</w:t>
      </w:r>
      <w:r w:rsidRPr="00CF21DA">
        <w:rPr>
          <w:rFonts w:hint="cs"/>
          <w:rtl/>
        </w:rPr>
        <w:t>.</w:t>
      </w:r>
    </w:p>
    <w:p w14:paraId="322E8DB9" w14:textId="77777777" w:rsidR="00A66254" w:rsidRPr="00CF21DA" w:rsidRDefault="00A66254" w:rsidP="00E764A3">
      <w:pPr>
        <w:numPr>
          <w:ilvl w:val="0"/>
          <w:numId w:val="35"/>
        </w:numPr>
        <w:contextualSpacing/>
        <w:jc w:val="both"/>
        <w:rPr>
          <w:color w:val="000000"/>
        </w:rPr>
      </w:pPr>
      <w:r w:rsidRPr="00CF21DA">
        <w:rPr>
          <w:rFonts w:hint="cs"/>
          <w:rtl/>
        </w:rPr>
        <w:t>ראשונים.</w:t>
      </w:r>
    </w:p>
    <w:p w14:paraId="3EFFB664" w14:textId="77777777" w:rsidR="00A66254" w:rsidRPr="00CF21DA" w:rsidRDefault="00A66254" w:rsidP="00E764A3">
      <w:pPr>
        <w:numPr>
          <w:ilvl w:val="0"/>
          <w:numId w:val="35"/>
        </w:numPr>
        <w:contextualSpacing/>
        <w:jc w:val="both"/>
        <w:rPr>
          <w:color w:val="000000"/>
        </w:rPr>
      </w:pPr>
      <w:r w:rsidRPr="00CF21DA">
        <w:rPr>
          <w:rFonts w:hint="cs"/>
          <w:rtl/>
        </w:rPr>
        <w:t>הלכה ומנהג.</w:t>
      </w:r>
    </w:p>
    <w:p w14:paraId="7304FF67" w14:textId="77777777" w:rsidR="00A66254" w:rsidRPr="00CF21DA" w:rsidRDefault="00A66254" w:rsidP="00E764A3">
      <w:pPr>
        <w:numPr>
          <w:ilvl w:val="0"/>
          <w:numId w:val="35"/>
        </w:numPr>
        <w:contextualSpacing/>
        <w:jc w:val="both"/>
        <w:rPr>
          <w:color w:val="000000"/>
        </w:rPr>
      </w:pPr>
      <w:r w:rsidRPr="00CF21DA">
        <w:rPr>
          <w:rFonts w:eastAsia="Calibri"/>
          <w:rtl/>
          <w:lang w:val="en-CA"/>
        </w:rPr>
        <w:t>אשה אשכנזיה הנשואה לבעל ספרדי.</w:t>
      </w:r>
    </w:p>
    <w:p w14:paraId="21C713E5" w14:textId="77777777" w:rsidR="00A66254" w:rsidRPr="00CF21DA" w:rsidRDefault="00A66254" w:rsidP="00E764A3">
      <w:pPr>
        <w:numPr>
          <w:ilvl w:val="0"/>
          <w:numId w:val="35"/>
        </w:numPr>
        <w:contextualSpacing/>
        <w:jc w:val="both"/>
        <w:rPr>
          <w:color w:val="000000"/>
        </w:rPr>
      </w:pPr>
      <w:r w:rsidRPr="00CF21DA">
        <w:rPr>
          <w:rFonts w:eastAsia="Calibri"/>
          <w:rtl/>
          <w:lang w:val="en-CA"/>
        </w:rPr>
        <w:t>ספרדיה שנשא אשכנזי.</w:t>
      </w:r>
    </w:p>
    <w:p w14:paraId="6D530D3C" w14:textId="77777777" w:rsidR="00A66254" w:rsidRPr="00C065EF" w:rsidRDefault="00A66254" w:rsidP="00E764A3">
      <w:pPr>
        <w:numPr>
          <w:ilvl w:val="0"/>
          <w:numId w:val="35"/>
        </w:numPr>
        <w:contextualSpacing/>
        <w:jc w:val="both"/>
        <w:rPr>
          <w:color w:val="000000"/>
        </w:rPr>
      </w:pPr>
      <w:r w:rsidRPr="00CF21DA">
        <w:rPr>
          <w:rFonts w:eastAsia="Calibri"/>
          <w:rtl/>
          <w:lang w:val="en-CA"/>
        </w:rPr>
        <w:t>לעשות התרת נדרים על מנהגו.</w:t>
      </w:r>
    </w:p>
    <w:p w14:paraId="262F96DB" w14:textId="77777777" w:rsidR="00A66254" w:rsidRDefault="00A66254" w:rsidP="00E764A3">
      <w:pPr>
        <w:numPr>
          <w:ilvl w:val="0"/>
          <w:numId w:val="35"/>
        </w:numPr>
        <w:contextualSpacing/>
        <w:jc w:val="both"/>
        <w:rPr>
          <w:color w:val="000000"/>
        </w:rPr>
      </w:pPr>
      <w:r w:rsidRPr="00C065EF">
        <w:rPr>
          <w:color w:val="000000"/>
          <w:rtl/>
        </w:rPr>
        <w:t>שעת הדחק: שעת רעבון.</w:t>
      </w:r>
    </w:p>
    <w:p w14:paraId="0ABB244E" w14:textId="77777777" w:rsidR="00A66254" w:rsidRPr="00CF21DA" w:rsidRDefault="00A66254" w:rsidP="00E764A3">
      <w:pPr>
        <w:numPr>
          <w:ilvl w:val="0"/>
          <w:numId w:val="35"/>
        </w:numPr>
        <w:contextualSpacing/>
        <w:jc w:val="both"/>
        <w:rPr>
          <w:color w:val="000000"/>
        </w:rPr>
      </w:pPr>
      <w:r>
        <w:rPr>
          <w:rFonts w:eastAsia="Calibri"/>
          <w:rtl/>
          <w:lang w:val="en-CA"/>
        </w:rPr>
        <w:t>חולים</w:t>
      </w:r>
      <w:r>
        <w:rPr>
          <w:rFonts w:eastAsia="Calibri" w:hint="cs"/>
          <w:rtl/>
          <w:lang w:val="en-CA"/>
        </w:rPr>
        <w:t>,</w:t>
      </w:r>
      <w:r>
        <w:rPr>
          <w:rFonts w:eastAsia="Calibri"/>
          <w:rtl/>
          <w:lang w:val="en-CA"/>
        </w:rPr>
        <w:t xml:space="preserve"> קטנים</w:t>
      </w:r>
      <w:r>
        <w:rPr>
          <w:rFonts w:eastAsia="Calibri" w:hint="cs"/>
          <w:rtl/>
          <w:lang w:val="en-CA"/>
        </w:rPr>
        <w:t>, וכדו'</w:t>
      </w:r>
      <w:r>
        <w:rPr>
          <w:rFonts w:hint="cs"/>
          <w:color w:val="000000"/>
          <w:rtl/>
        </w:rPr>
        <w:t>.</w:t>
      </w:r>
    </w:p>
    <w:p w14:paraId="486C8885" w14:textId="77777777" w:rsidR="00A66254" w:rsidRPr="00CF21DA" w:rsidRDefault="00A66254" w:rsidP="00E764A3">
      <w:pPr>
        <w:numPr>
          <w:ilvl w:val="0"/>
          <w:numId w:val="35"/>
        </w:numPr>
        <w:contextualSpacing/>
        <w:jc w:val="both"/>
        <w:rPr>
          <w:color w:val="000000"/>
        </w:rPr>
      </w:pPr>
      <w:r w:rsidRPr="00CF21DA">
        <w:rPr>
          <w:rFonts w:eastAsia="Calibri"/>
          <w:rtl/>
        </w:rPr>
        <w:t>נפל קטניות בתבשיל</w:t>
      </w:r>
      <w:r w:rsidRPr="00CF21DA">
        <w:rPr>
          <w:rFonts w:eastAsia="Calibri"/>
          <w:rtl/>
          <w:lang w:val="en-CA"/>
        </w:rPr>
        <w:t>.</w:t>
      </w:r>
    </w:p>
    <w:p w14:paraId="06BE3B66" w14:textId="77777777" w:rsidR="00A66254" w:rsidRPr="00CF21DA" w:rsidRDefault="00A66254" w:rsidP="00E764A3">
      <w:pPr>
        <w:numPr>
          <w:ilvl w:val="0"/>
          <w:numId w:val="35"/>
        </w:numPr>
        <w:contextualSpacing/>
        <w:jc w:val="both"/>
        <w:rPr>
          <w:color w:val="000000"/>
        </w:rPr>
      </w:pPr>
      <w:r w:rsidRPr="00CF21DA">
        <w:rPr>
          <w:rFonts w:hint="cs"/>
          <w:rtl/>
        </w:rPr>
        <w:t>בליעות בכלים.</w:t>
      </w:r>
    </w:p>
    <w:p w14:paraId="4AF96CCE" w14:textId="77777777" w:rsidR="00A66254" w:rsidRPr="00CF21DA" w:rsidRDefault="00A66254" w:rsidP="00E764A3">
      <w:pPr>
        <w:numPr>
          <w:ilvl w:val="0"/>
          <w:numId w:val="35"/>
        </w:numPr>
        <w:contextualSpacing/>
        <w:jc w:val="both"/>
        <w:rPr>
          <w:color w:val="000000"/>
        </w:rPr>
      </w:pPr>
      <w:r w:rsidRPr="00CF21DA">
        <w:rPr>
          <w:rFonts w:hint="cs"/>
          <w:color w:val="000000"/>
          <w:rtl/>
        </w:rPr>
        <w:t>ציורים.</w:t>
      </w:r>
    </w:p>
    <w:p w14:paraId="5DCFEFE1" w14:textId="77777777" w:rsidR="00A66254" w:rsidRPr="00CF21DA" w:rsidRDefault="00A66254" w:rsidP="00E764A3">
      <w:pPr>
        <w:numPr>
          <w:ilvl w:val="0"/>
          <w:numId w:val="35"/>
        </w:numPr>
        <w:contextualSpacing/>
        <w:jc w:val="both"/>
        <w:rPr>
          <w:color w:val="000000"/>
        </w:rPr>
      </w:pPr>
      <w:r w:rsidRPr="00CF21DA">
        <w:rPr>
          <w:rFonts w:hint="cs"/>
          <w:color w:val="000000"/>
          <w:rtl/>
        </w:rPr>
        <w:t>שמן מקטניות.</w:t>
      </w:r>
    </w:p>
    <w:p w14:paraId="0D326ACD" w14:textId="77777777" w:rsidR="00A66254" w:rsidRPr="00CF21DA" w:rsidRDefault="00A66254" w:rsidP="00E764A3">
      <w:pPr>
        <w:numPr>
          <w:ilvl w:val="0"/>
          <w:numId w:val="35"/>
        </w:numPr>
        <w:contextualSpacing/>
        <w:jc w:val="both"/>
        <w:rPr>
          <w:color w:val="000000"/>
        </w:rPr>
      </w:pPr>
      <w:r w:rsidRPr="00CF21DA">
        <w:rPr>
          <w:rFonts w:eastAsia="Calibri"/>
          <w:rtl/>
          <w:lang w:val="en-CA"/>
        </w:rPr>
        <w:t>אכילת קטניות בערב פסח.</w:t>
      </w:r>
    </w:p>
    <w:p w14:paraId="6237E8B4" w14:textId="77777777" w:rsidR="00A66254" w:rsidRPr="00CF21DA" w:rsidRDefault="00A66254" w:rsidP="00E764A3">
      <w:pPr>
        <w:numPr>
          <w:ilvl w:val="0"/>
          <w:numId w:val="35"/>
        </w:numPr>
        <w:contextualSpacing/>
        <w:jc w:val="both"/>
        <w:rPr>
          <w:color w:val="000000"/>
        </w:rPr>
      </w:pPr>
      <w:r w:rsidRPr="00CF21DA">
        <w:rPr>
          <w:rFonts w:eastAsia="Calibri"/>
          <w:rtl/>
          <w:lang w:val="en-CA"/>
        </w:rPr>
        <w:t>שהיית קטניות בביתו, והנאה מהן.</w:t>
      </w:r>
    </w:p>
    <w:p w14:paraId="15E71E01" w14:textId="77777777" w:rsidR="00A66254" w:rsidRPr="00CF21DA" w:rsidRDefault="00A66254" w:rsidP="00E764A3">
      <w:pPr>
        <w:numPr>
          <w:ilvl w:val="0"/>
          <w:numId w:val="35"/>
        </w:numPr>
        <w:contextualSpacing/>
        <w:jc w:val="both"/>
        <w:rPr>
          <w:color w:val="000000"/>
        </w:rPr>
      </w:pPr>
      <w:r>
        <w:rPr>
          <w:rFonts w:eastAsia="Calibri" w:hint="cs"/>
          <w:rtl/>
          <w:lang w:val="en-CA"/>
        </w:rPr>
        <w:t>מוקצה.</w:t>
      </w:r>
    </w:p>
    <w:p w14:paraId="6F6B10B7" w14:textId="6DB42FC9" w:rsidR="00E14D3D" w:rsidRPr="00A66254" w:rsidRDefault="00A66254" w:rsidP="00E764A3">
      <w:pPr>
        <w:numPr>
          <w:ilvl w:val="0"/>
          <w:numId w:val="35"/>
        </w:numPr>
        <w:contextualSpacing/>
        <w:jc w:val="both"/>
        <w:rPr>
          <w:color w:val="000000"/>
          <w:rtl/>
        </w:rPr>
      </w:pPr>
      <w:r>
        <w:rPr>
          <w:rFonts w:eastAsia="Calibri"/>
          <w:rtl/>
          <w:lang w:val="en-CA"/>
        </w:rPr>
        <w:t>שאר דינים</w:t>
      </w:r>
      <w:r>
        <w:rPr>
          <w:rFonts w:hint="cs"/>
          <w:color w:val="000000"/>
          <w:rtl/>
        </w:rPr>
        <w:t>.</w:t>
      </w:r>
    </w:p>
    <w:p w14:paraId="1BF0F228" w14:textId="77777777" w:rsidR="00A66254" w:rsidRDefault="00A66254" w:rsidP="00E14D3D">
      <w:pPr>
        <w:tabs>
          <w:tab w:val="left" w:pos="-30"/>
        </w:tabs>
        <w:jc w:val="both"/>
        <w:rPr>
          <w:rtl/>
        </w:rPr>
        <w:sectPr w:rsidR="00A66254" w:rsidSect="00A66254">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796D2860" w14:textId="4802512C" w:rsidR="00E14D3D" w:rsidRDefault="00E14D3D" w:rsidP="00E14D3D">
      <w:pPr>
        <w:tabs>
          <w:tab w:val="left" w:pos="-30"/>
        </w:tabs>
        <w:jc w:val="both"/>
        <w:rPr>
          <w:rtl/>
        </w:rPr>
      </w:pPr>
    </w:p>
    <w:p w14:paraId="4C1CD357" w14:textId="77777777" w:rsidR="00A66254" w:rsidRPr="00A66254" w:rsidRDefault="00A66254" w:rsidP="00A66254">
      <w:pPr>
        <w:ind w:left="124" w:hanging="124"/>
        <w:contextualSpacing/>
        <w:jc w:val="both"/>
        <w:rPr>
          <w:rtl/>
        </w:rPr>
      </w:pPr>
      <w:r w:rsidRPr="00A66254">
        <w:rPr>
          <w:rFonts w:hint="cs"/>
          <w:b/>
          <w:bCs/>
          <w:rtl/>
        </w:rPr>
        <w:t>דור המלקטים</w:t>
      </w:r>
      <w:r w:rsidRPr="00A66254">
        <w:rPr>
          <w:rFonts w:hint="cs"/>
          <w:rtl/>
        </w:rPr>
        <w:t xml:space="preserve"> - </w:t>
      </w:r>
      <w:r w:rsidRPr="00A66254">
        <w:rPr>
          <w:rFonts w:hint="cs"/>
          <w:u w:val="single"/>
          <w:rtl/>
        </w:rPr>
        <w:t>דיני קטניות בפסח</w:t>
      </w:r>
      <w:r w:rsidRPr="00A66254">
        <w:rPr>
          <w:rFonts w:hint="cs"/>
          <w:rtl/>
        </w:rPr>
        <w:t xml:space="preserve"> (פפויפר, שומן), </w:t>
      </w:r>
      <w:r w:rsidRPr="00A66254">
        <w:rPr>
          <w:rFonts w:eastAsia="Calibri" w:hint="cs"/>
          <w:u w:val="single"/>
          <w:rtl/>
        </w:rPr>
        <w:t>נטעי גבריאל</w:t>
      </w:r>
      <w:r w:rsidRPr="00A66254">
        <w:rPr>
          <w:rFonts w:eastAsia="Calibri" w:hint="cs"/>
          <w:rtl/>
        </w:rPr>
        <w:t xml:space="preserve"> (פסח ח"ב פרק ל"ח), </w:t>
      </w:r>
      <w:r w:rsidRPr="00A66254">
        <w:rPr>
          <w:rFonts w:eastAsia="Calibri" w:hint="cs"/>
          <w:u w:val="single"/>
          <w:rtl/>
        </w:rPr>
        <w:t>סידור פסח כהלכתו</w:t>
      </w:r>
      <w:r w:rsidRPr="00A66254">
        <w:rPr>
          <w:rFonts w:eastAsia="Calibri" w:hint="cs"/>
          <w:rtl/>
        </w:rPr>
        <w:t xml:space="preserve"> (ח"א פרק ט"ז), </w:t>
      </w:r>
      <w:r w:rsidRPr="00A66254">
        <w:rPr>
          <w:rFonts w:eastAsia="Calibri"/>
          <w:u w:val="single"/>
          <w:rtl/>
        </w:rPr>
        <w:t>קובץ הלכות</w:t>
      </w:r>
      <w:r w:rsidRPr="00A66254">
        <w:rPr>
          <w:rFonts w:eastAsia="Calibri"/>
          <w:rtl/>
        </w:rPr>
        <w:t xml:space="preserve"> (פסח פרק י'</w:t>
      </w:r>
      <w:r w:rsidRPr="00A66254">
        <w:rPr>
          <w:rFonts w:eastAsia="Calibri" w:hint="cs"/>
          <w:rtl/>
        </w:rPr>
        <w:t xml:space="preserve">), </w:t>
      </w:r>
      <w:r w:rsidRPr="00A66254">
        <w:rPr>
          <w:rFonts w:eastAsia="Calibri"/>
          <w:u w:val="single"/>
          <w:rtl/>
        </w:rPr>
        <w:t>הגר"ג אבערלאנדער</w:t>
      </w:r>
      <w:r w:rsidRPr="00A66254">
        <w:rPr>
          <w:rFonts w:eastAsia="Calibri"/>
          <w:rtl/>
        </w:rPr>
        <w:t xml:space="preserve"> (אור ישראל גליון ל"ה עמ' </w:t>
      </w:r>
      <w:r w:rsidRPr="00A66254">
        <w:rPr>
          <w:rFonts w:eastAsia="Calibri" w:hint="cs"/>
          <w:rtl/>
        </w:rPr>
        <w:t xml:space="preserve">קצ"ז - עמ' </w:t>
      </w:r>
      <w:r w:rsidRPr="00A66254">
        <w:rPr>
          <w:rFonts w:eastAsia="Calibri"/>
          <w:rtl/>
        </w:rPr>
        <w:t>ר</w:t>
      </w:r>
      <w:r w:rsidRPr="00A66254">
        <w:rPr>
          <w:rFonts w:eastAsia="Calibri" w:hint="cs"/>
          <w:rtl/>
        </w:rPr>
        <w:t>ט"ז</w:t>
      </w:r>
      <w:r w:rsidRPr="00A66254">
        <w:rPr>
          <w:rFonts w:eastAsia="Calibri"/>
          <w:rtl/>
        </w:rPr>
        <w:t>)</w:t>
      </w:r>
      <w:r w:rsidRPr="00A66254">
        <w:rPr>
          <w:rFonts w:eastAsia="Calibri" w:hint="cs"/>
          <w:rtl/>
        </w:rPr>
        <w:t xml:space="preserve"> </w:t>
      </w:r>
      <w:r w:rsidRPr="00A66254">
        <w:rPr>
          <w:rFonts w:eastAsia="Calibri" w:hint="cs"/>
          <w:u w:val="single"/>
          <w:rtl/>
        </w:rPr>
        <w:t>הרי"צ אדלר</w:t>
      </w:r>
      <w:r w:rsidRPr="00A66254">
        <w:rPr>
          <w:rFonts w:eastAsia="Calibri" w:hint="cs"/>
          <w:rtl/>
        </w:rPr>
        <w:t xml:space="preserve"> (צהר ח"ב עמ' קפ"ט - עמ' קצ"ה),</w:t>
      </w:r>
      <w:r w:rsidRPr="00A66254">
        <w:rPr>
          <w:rFonts w:hint="cs"/>
          <w:rtl/>
        </w:rPr>
        <w:t xml:space="preserve"> </w:t>
      </w:r>
      <w:r w:rsidRPr="00A66254">
        <w:rPr>
          <w:u w:val="single"/>
        </w:rPr>
        <w:t>Halachically Speaking</w:t>
      </w:r>
      <w:r w:rsidRPr="00A66254">
        <w:rPr>
          <w:rFonts w:hint="cs"/>
          <w:rtl/>
        </w:rPr>
        <w:t xml:space="preserve"> (שנה ד' מספר י').</w:t>
      </w:r>
    </w:p>
    <w:p w14:paraId="08E49204" w14:textId="77777777" w:rsidR="00A66254" w:rsidRPr="00A66254" w:rsidRDefault="00A66254" w:rsidP="00A66254">
      <w:pPr>
        <w:contextualSpacing/>
        <w:jc w:val="both"/>
        <w:rPr>
          <w:rtl/>
        </w:rPr>
      </w:pPr>
    </w:p>
    <w:p w14:paraId="43C25C06" w14:textId="77777777" w:rsidR="00A66254" w:rsidRPr="00A66254" w:rsidRDefault="00A66254" w:rsidP="00E764A3">
      <w:pPr>
        <w:numPr>
          <w:ilvl w:val="0"/>
          <w:numId w:val="49"/>
        </w:numPr>
        <w:contextualSpacing/>
        <w:jc w:val="both"/>
      </w:pPr>
      <w:r w:rsidRPr="00A66254">
        <w:rPr>
          <w:rFonts w:hint="cs"/>
          <w:sz w:val="28"/>
          <w:szCs w:val="28"/>
          <w:u w:val="single"/>
          <w:rtl/>
        </w:rPr>
        <w:t>קטניות: סוגיות הש"ס</w:t>
      </w:r>
      <w:r w:rsidRPr="00A66254">
        <w:rPr>
          <w:rFonts w:hint="cs"/>
          <w:rtl/>
        </w:rPr>
        <w:t xml:space="preserve"> - סעיף א'.</w:t>
      </w:r>
    </w:p>
    <w:p w14:paraId="12513157" w14:textId="77777777" w:rsidR="00A66254" w:rsidRPr="00A66254" w:rsidRDefault="00A66254" w:rsidP="00E764A3">
      <w:pPr>
        <w:numPr>
          <w:ilvl w:val="1"/>
          <w:numId w:val="49"/>
        </w:numPr>
        <w:contextualSpacing/>
        <w:jc w:val="both"/>
        <w:rPr>
          <w:lang w:bidi="ar-SA"/>
        </w:rPr>
      </w:pPr>
      <w:r w:rsidRPr="00A66254">
        <w:rPr>
          <w:rFonts w:hint="cs"/>
          <w:b/>
          <w:bCs/>
          <w:rtl/>
        </w:rPr>
        <w:t>מחלוקת רבנן ו</w:t>
      </w:r>
      <w:r w:rsidRPr="00A66254">
        <w:rPr>
          <w:b/>
          <w:bCs/>
          <w:rtl/>
        </w:rPr>
        <w:t>רבי יוחנן בן נורי</w:t>
      </w:r>
      <w:r w:rsidRPr="00A66254">
        <w:rPr>
          <w:rFonts w:hint="cs"/>
          <w:rtl/>
        </w:rPr>
        <w:t>.</w:t>
      </w:r>
    </w:p>
    <w:p w14:paraId="4FDEA44E" w14:textId="77777777" w:rsidR="00A66254" w:rsidRPr="00A66254" w:rsidRDefault="00A66254" w:rsidP="00E764A3">
      <w:pPr>
        <w:numPr>
          <w:ilvl w:val="2"/>
          <w:numId w:val="49"/>
        </w:numPr>
        <w:contextualSpacing/>
        <w:jc w:val="both"/>
        <w:rPr>
          <w:lang w:bidi="ar-SA"/>
        </w:rPr>
      </w:pPr>
      <w:r w:rsidRPr="00A66254">
        <w:rPr>
          <w:u w:val="single"/>
          <w:rtl/>
        </w:rPr>
        <w:t>פסחים</w:t>
      </w:r>
      <w:r w:rsidRPr="00A66254">
        <w:rPr>
          <w:rtl/>
        </w:rPr>
        <w:t xml:space="preserve"> </w:t>
      </w:r>
      <w:r w:rsidRPr="00A66254">
        <w:rPr>
          <w:rFonts w:hint="cs"/>
          <w:rtl/>
        </w:rPr>
        <w:t>(</w:t>
      </w:r>
      <w:r w:rsidRPr="00A66254">
        <w:rPr>
          <w:rtl/>
        </w:rPr>
        <w:t>דף לה</w:t>
      </w:r>
      <w:r w:rsidRPr="00A66254">
        <w:rPr>
          <w:rFonts w:hint="cs"/>
          <w:rtl/>
        </w:rPr>
        <w:t xml:space="preserve">.) </w:t>
      </w:r>
      <w:r w:rsidRPr="00A66254">
        <w:rPr>
          <w:rtl/>
        </w:rPr>
        <w:t>–</w:t>
      </w:r>
      <w:r w:rsidRPr="00A66254">
        <w:rPr>
          <w:rFonts w:hint="cs"/>
          <w:rtl/>
        </w:rPr>
        <w:t xml:space="preserve"> "</w:t>
      </w:r>
      <w:r w:rsidRPr="00A66254">
        <w:rPr>
          <w:rtl/>
        </w:rPr>
        <w:t xml:space="preserve">משנה. אלו דברים שאדם יוצא בהן ידי חובתו בפסח: בחטים, בשעורים, בכוסמין, ובשיפון, ובשיבולת שועל </w:t>
      </w:r>
      <w:r w:rsidRPr="00A66254">
        <w:rPr>
          <w:rFonts w:hint="cs"/>
          <w:rtl/>
        </w:rPr>
        <w:t xml:space="preserve">... </w:t>
      </w:r>
      <w:r w:rsidRPr="00A66254">
        <w:rPr>
          <w:rtl/>
        </w:rPr>
        <w:t xml:space="preserve">מתניתין דלא כרבי יוחנן בן נורי, דאמר: אורז מין דגן הוא, וחייבין על חימוצו כרת. דתניא: </w:t>
      </w:r>
      <w:r w:rsidRPr="00A66254">
        <w:rPr>
          <w:u w:val="single"/>
          <w:rtl/>
        </w:rPr>
        <w:t>רבי יוחנן בן נורי</w:t>
      </w:r>
      <w:r w:rsidRPr="00A66254">
        <w:rPr>
          <w:rtl/>
        </w:rPr>
        <w:t xml:space="preserve"> אוסר באורז ודוחן, מפני שקרוב להחמיץ. איבעיא להו: שקרוב להחמיץ דקדים ומחמיץ, או דילמא קרוב להחמיץ הוי, חמץ גמור לא הוי. תא שמע, דתניא, אמר רבי יוחנן בן נורי: אורז מין דגן הוא, וחייבין על חימוצו כרת, ואדם יוצא בו ידי חובתו בפסח. וכן היה רבי יוחנן בן נורי אומר: קרמית חייבת בחלה</w:t>
      </w:r>
      <w:r w:rsidRPr="00A66254">
        <w:rPr>
          <w:rFonts w:hint="cs"/>
          <w:rtl/>
        </w:rPr>
        <w:t>".</w:t>
      </w:r>
    </w:p>
    <w:p w14:paraId="2B522C0A" w14:textId="77777777" w:rsidR="00A66254" w:rsidRPr="00A66254" w:rsidRDefault="00A66254" w:rsidP="00A66254">
      <w:pPr>
        <w:contextualSpacing/>
        <w:jc w:val="both"/>
      </w:pPr>
    </w:p>
    <w:p w14:paraId="0A703E19" w14:textId="77777777" w:rsidR="00A66254" w:rsidRPr="00A66254" w:rsidRDefault="00A66254" w:rsidP="00E764A3">
      <w:pPr>
        <w:numPr>
          <w:ilvl w:val="1"/>
          <w:numId w:val="49"/>
        </w:numPr>
        <w:contextualSpacing/>
        <w:jc w:val="both"/>
      </w:pPr>
      <w:r w:rsidRPr="00A66254">
        <w:rPr>
          <w:rFonts w:hint="cs"/>
          <w:b/>
          <w:bCs/>
          <w:rtl/>
        </w:rPr>
        <w:t>פסק להקל</w:t>
      </w:r>
      <w:r w:rsidRPr="00A66254">
        <w:rPr>
          <w:rFonts w:hint="cs"/>
          <w:rtl/>
        </w:rPr>
        <w:t>.</w:t>
      </w:r>
    </w:p>
    <w:p w14:paraId="0F0AFCFB" w14:textId="77777777" w:rsidR="00A66254" w:rsidRPr="00A66254" w:rsidRDefault="00A66254" w:rsidP="00E764A3">
      <w:pPr>
        <w:numPr>
          <w:ilvl w:val="2"/>
          <w:numId w:val="49"/>
        </w:numPr>
        <w:contextualSpacing/>
        <w:jc w:val="both"/>
      </w:pPr>
      <w:r w:rsidRPr="00A66254">
        <w:rPr>
          <w:u w:val="single"/>
          <w:rtl/>
        </w:rPr>
        <w:t>מכילתא דרבי ישמעאל</w:t>
      </w:r>
      <w:r w:rsidRPr="00A66254">
        <w:rPr>
          <w:rtl/>
        </w:rPr>
        <w:t xml:space="preserve"> </w:t>
      </w:r>
      <w:r w:rsidRPr="00A66254">
        <w:rPr>
          <w:rFonts w:hint="cs"/>
          <w:rtl/>
        </w:rPr>
        <w:t xml:space="preserve">(פר' </w:t>
      </w:r>
      <w:r w:rsidRPr="00A66254">
        <w:rPr>
          <w:rtl/>
        </w:rPr>
        <w:t>בא מס</w:t>
      </w:r>
      <w:r w:rsidRPr="00A66254">
        <w:rPr>
          <w:rFonts w:hint="cs"/>
          <w:rtl/>
        </w:rPr>
        <w:t>'</w:t>
      </w:r>
      <w:r w:rsidRPr="00A66254">
        <w:rPr>
          <w:rtl/>
        </w:rPr>
        <w:t xml:space="preserve"> דפסחא פרשה ח</w:t>
      </w:r>
      <w:r w:rsidRPr="00A66254">
        <w:rPr>
          <w:rFonts w:hint="cs"/>
          <w:rtl/>
        </w:rPr>
        <w:t xml:space="preserve">') </w:t>
      </w:r>
      <w:r w:rsidRPr="00A66254">
        <w:rPr>
          <w:rtl/>
        </w:rPr>
        <w:t>–</w:t>
      </w:r>
      <w:r w:rsidRPr="00A66254">
        <w:rPr>
          <w:rFonts w:hint="cs"/>
          <w:rtl/>
        </w:rPr>
        <w:t xml:space="preserve"> "</w:t>
      </w:r>
      <w:r w:rsidRPr="00A66254">
        <w:rPr>
          <w:rtl/>
        </w:rPr>
        <w:t>שבעת ימים מצות תאכלו. שומע אני כל מצות במשמע ת"ל לא תאכל עליו חמץ (דברים ט"ז ג) לא אמרתי אלא דבר הבא לידי מצה וחמץ ואי זה זה אלו חמשת המינין ואלו הם החטים והשעורים והכוסמי' ושבולת שועל ושיפון יצאו האורז והדוחן והפרגין והקטניות והשומשמין שאין באין לידי חמץ ומצה אלא לידי סרחון</w:t>
      </w:r>
      <w:r w:rsidRPr="00A66254">
        <w:rPr>
          <w:rFonts w:hint="cs"/>
          <w:rtl/>
        </w:rPr>
        <w:t>".</w:t>
      </w:r>
    </w:p>
    <w:p w14:paraId="3397EFFE" w14:textId="77777777" w:rsidR="00A66254" w:rsidRPr="00A66254" w:rsidRDefault="00A66254" w:rsidP="00E764A3">
      <w:pPr>
        <w:numPr>
          <w:ilvl w:val="2"/>
          <w:numId w:val="49"/>
        </w:numPr>
        <w:contextualSpacing/>
        <w:jc w:val="both"/>
      </w:pPr>
      <w:r w:rsidRPr="00A66254">
        <w:rPr>
          <w:u w:val="single"/>
          <w:rtl/>
        </w:rPr>
        <w:t>פסחים</w:t>
      </w:r>
      <w:r w:rsidRPr="00A66254">
        <w:rPr>
          <w:rtl/>
        </w:rPr>
        <w:t xml:space="preserve"> </w:t>
      </w:r>
      <w:r w:rsidRPr="00A66254">
        <w:rPr>
          <w:rFonts w:hint="cs"/>
          <w:rtl/>
        </w:rPr>
        <w:t>(</w:t>
      </w:r>
      <w:r w:rsidRPr="00A66254">
        <w:rPr>
          <w:rtl/>
        </w:rPr>
        <w:t>קיד</w:t>
      </w:r>
      <w:r w:rsidRPr="00A66254">
        <w:rPr>
          <w:rFonts w:hint="cs"/>
          <w:rtl/>
        </w:rPr>
        <w:t xml:space="preserve">:) </w:t>
      </w:r>
      <w:r w:rsidRPr="00A66254">
        <w:rPr>
          <w:rtl/>
        </w:rPr>
        <w:t>–</w:t>
      </w:r>
      <w:r w:rsidRPr="00A66254">
        <w:rPr>
          <w:rFonts w:hint="cs"/>
          <w:rtl/>
        </w:rPr>
        <w:t xml:space="preserve"> "</w:t>
      </w:r>
      <w:r w:rsidRPr="00A66254">
        <w:rPr>
          <w:rtl/>
        </w:rPr>
        <w:t>מאי שני תבשילין</w:t>
      </w:r>
      <w:r w:rsidRPr="00A66254">
        <w:rPr>
          <w:rFonts w:hint="cs"/>
          <w:rtl/>
        </w:rPr>
        <w:t>.</w:t>
      </w:r>
      <w:r w:rsidRPr="00A66254">
        <w:rPr>
          <w:rtl/>
        </w:rPr>
        <w:t xml:space="preserve"> אמר </w:t>
      </w:r>
      <w:r w:rsidRPr="00A66254">
        <w:rPr>
          <w:u w:val="single"/>
          <w:rtl/>
        </w:rPr>
        <w:t>רב הונא</w:t>
      </w:r>
      <w:r w:rsidRPr="00A66254">
        <w:rPr>
          <w:rtl/>
        </w:rPr>
        <w:t xml:space="preserve">: סילקא וארוזא. </w:t>
      </w:r>
      <w:r w:rsidRPr="00A66254">
        <w:rPr>
          <w:u w:val="single"/>
          <w:rtl/>
        </w:rPr>
        <w:t>רבא</w:t>
      </w:r>
      <w:r w:rsidRPr="00A66254">
        <w:rPr>
          <w:rtl/>
        </w:rPr>
        <w:t xml:space="preserve"> הוה </w:t>
      </w:r>
      <w:r w:rsidRPr="00A66254">
        <w:rPr>
          <w:b/>
          <w:bCs/>
          <w:rtl/>
        </w:rPr>
        <w:t>מיהדר אסילקא וארוזא</w:t>
      </w:r>
      <w:r w:rsidRPr="00A66254">
        <w:rPr>
          <w:rtl/>
        </w:rPr>
        <w:t xml:space="preserve">, הואיל ונפיק מפומיה דרב הונא. אמר </w:t>
      </w:r>
      <w:r w:rsidRPr="00A66254">
        <w:rPr>
          <w:u w:val="single"/>
          <w:rtl/>
        </w:rPr>
        <w:t>רב אשי</w:t>
      </w:r>
      <w:r w:rsidRPr="00A66254">
        <w:rPr>
          <w:rtl/>
        </w:rPr>
        <w:t xml:space="preserve">: שמע מינה דרב הונא: </w:t>
      </w:r>
      <w:r w:rsidRPr="00A66254">
        <w:rPr>
          <w:b/>
          <w:bCs/>
          <w:rtl/>
        </w:rPr>
        <w:t>לית דחייש להא דרבי יוחנן בן נורי</w:t>
      </w:r>
      <w:r w:rsidRPr="00A66254">
        <w:rPr>
          <w:rtl/>
        </w:rPr>
        <w:t>. דתניא, רבי יוחנן בן נורי אומר: אורז מין דגן הוא, וחייבין על חימוצו כרת, ואדם יוצא בו ידי חובתו בפסח</w:t>
      </w:r>
      <w:r w:rsidRPr="00A66254">
        <w:rPr>
          <w:rFonts w:hint="cs"/>
          <w:rtl/>
        </w:rPr>
        <w:t>".</w:t>
      </w:r>
    </w:p>
    <w:p w14:paraId="66DEAFB3" w14:textId="77777777" w:rsidR="00A66254" w:rsidRPr="00A66254" w:rsidRDefault="00A66254" w:rsidP="00E764A3">
      <w:pPr>
        <w:numPr>
          <w:ilvl w:val="3"/>
          <w:numId w:val="49"/>
        </w:numPr>
        <w:contextualSpacing/>
        <w:jc w:val="both"/>
        <w:rPr>
          <w:lang w:bidi="ar-SA"/>
        </w:rPr>
      </w:pPr>
      <w:r w:rsidRPr="00A66254">
        <w:rPr>
          <w:rFonts w:hint="cs"/>
          <w:u w:val="single"/>
          <w:rtl/>
        </w:rPr>
        <w:t>רש"י</w:t>
      </w:r>
      <w:r w:rsidRPr="00A66254">
        <w:rPr>
          <w:rFonts w:hint="cs"/>
          <w:rtl/>
        </w:rPr>
        <w:t xml:space="preserve"> (שם ד"ה שמע) </w:t>
      </w:r>
      <w:r w:rsidRPr="00A66254">
        <w:rPr>
          <w:rtl/>
        </w:rPr>
        <w:t>–</w:t>
      </w:r>
      <w:r w:rsidRPr="00A66254">
        <w:rPr>
          <w:rFonts w:hint="cs"/>
          <w:rtl/>
        </w:rPr>
        <w:t xml:space="preserve"> "</w:t>
      </w:r>
      <w:r w:rsidRPr="00A66254">
        <w:rPr>
          <w:rtl/>
        </w:rPr>
        <w:t>שמע מינה</w:t>
      </w:r>
      <w:r w:rsidRPr="00A66254">
        <w:rPr>
          <w:rFonts w:hint="cs"/>
          <w:rtl/>
        </w:rPr>
        <w:t>.</w:t>
      </w:r>
      <w:r w:rsidRPr="00A66254">
        <w:rPr>
          <w:rtl/>
        </w:rPr>
        <w:t xml:space="preserve"> מדקאמר </w:t>
      </w:r>
      <w:r w:rsidRPr="00A66254">
        <w:rPr>
          <w:b/>
          <w:bCs/>
          <w:rtl/>
        </w:rPr>
        <w:t>רב הונא דמבשלין אורז בפסח ולא חייש לחימוץ</w:t>
      </w:r>
      <w:r w:rsidRPr="00A66254">
        <w:rPr>
          <w:rtl/>
        </w:rPr>
        <w:t>, לית דחש לה דר' יוחנן</w:t>
      </w:r>
      <w:r w:rsidRPr="00A66254">
        <w:rPr>
          <w:rFonts w:hint="cs"/>
          <w:rtl/>
        </w:rPr>
        <w:t>".</w:t>
      </w:r>
    </w:p>
    <w:p w14:paraId="08074A5C" w14:textId="77777777" w:rsidR="00A66254" w:rsidRPr="00A66254" w:rsidRDefault="00A66254" w:rsidP="00A66254">
      <w:pPr>
        <w:ind w:left="170"/>
        <w:contextualSpacing/>
        <w:jc w:val="both"/>
      </w:pPr>
    </w:p>
    <w:p w14:paraId="1ABC6738" w14:textId="77777777" w:rsidR="00A66254" w:rsidRPr="00A66254" w:rsidRDefault="00A66254" w:rsidP="00E764A3">
      <w:pPr>
        <w:numPr>
          <w:ilvl w:val="0"/>
          <w:numId w:val="49"/>
        </w:numPr>
        <w:contextualSpacing/>
        <w:jc w:val="both"/>
      </w:pPr>
      <w:r w:rsidRPr="00A66254">
        <w:rPr>
          <w:rFonts w:hint="cs"/>
          <w:sz w:val="28"/>
          <w:szCs w:val="28"/>
          <w:u w:val="single"/>
          <w:rtl/>
        </w:rPr>
        <w:t>ראשונים</w:t>
      </w:r>
      <w:r w:rsidRPr="00A66254">
        <w:rPr>
          <w:rFonts w:hint="cs"/>
          <w:rtl/>
        </w:rPr>
        <w:t>.</w:t>
      </w:r>
    </w:p>
    <w:p w14:paraId="48D080DF" w14:textId="77777777" w:rsidR="00A66254" w:rsidRPr="00A66254" w:rsidRDefault="00A66254" w:rsidP="00E764A3">
      <w:pPr>
        <w:numPr>
          <w:ilvl w:val="1"/>
          <w:numId w:val="49"/>
        </w:numPr>
        <w:spacing w:after="200"/>
        <w:contextualSpacing/>
        <w:jc w:val="both"/>
        <w:rPr>
          <w:rFonts w:eastAsia="Calibri"/>
          <w:b/>
          <w:bCs/>
          <w:u w:val="single"/>
          <w:lang w:val="en-CA"/>
        </w:rPr>
      </w:pPr>
      <w:r w:rsidRPr="00A66254">
        <w:rPr>
          <w:rFonts w:eastAsia="Calibri" w:hint="cs"/>
          <w:b/>
          <w:bCs/>
          <w:rtl/>
          <w:lang w:val="en-CA"/>
        </w:rPr>
        <w:t>מיקל</w:t>
      </w:r>
      <w:r w:rsidRPr="00A66254">
        <w:rPr>
          <w:rFonts w:eastAsia="Calibri" w:hint="cs"/>
          <w:rtl/>
          <w:lang w:val="en-CA"/>
        </w:rPr>
        <w:t>.</w:t>
      </w:r>
    </w:p>
    <w:p w14:paraId="01ECC754" w14:textId="77777777" w:rsidR="00A66254" w:rsidRPr="00A66254" w:rsidRDefault="00A66254" w:rsidP="00E764A3">
      <w:pPr>
        <w:numPr>
          <w:ilvl w:val="2"/>
          <w:numId w:val="49"/>
        </w:numPr>
        <w:contextualSpacing/>
        <w:jc w:val="both"/>
        <w:rPr>
          <w:lang w:bidi="ar-SA"/>
        </w:rPr>
      </w:pPr>
      <w:r w:rsidRPr="00A66254">
        <w:rPr>
          <w:rFonts w:hint="cs"/>
          <w:u w:val="single"/>
          <w:rtl/>
        </w:rPr>
        <w:t>רמב"ם</w:t>
      </w:r>
      <w:r w:rsidRPr="00A66254">
        <w:rPr>
          <w:rFonts w:hint="cs"/>
          <w:rtl/>
        </w:rPr>
        <w:t xml:space="preserve"> (הל' חמץ ומצה פרק ה' הל' א') </w:t>
      </w:r>
      <w:r w:rsidRPr="00A66254">
        <w:rPr>
          <w:rtl/>
        </w:rPr>
        <w:t>–</w:t>
      </w:r>
      <w:r w:rsidRPr="00A66254">
        <w:rPr>
          <w:rFonts w:hint="cs"/>
          <w:rtl/>
        </w:rPr>
        <w:t xml:space="preserve"> "</w:t>
      </w:r>
      <w:r w:rsidRPr="00A66254">
        <w:rPr>
          <w:rtl/>
        </w:rPr>
        <w:t>אין אסור משום חמץ בפסח אלא חמשת מיני דגן בלבד, והם שני מיני חטים שהן החטה והכוסמת, ושלשת מיני השעורים שהן השעורה ושבולת שועל והשיפון, אבל הקטניות כגון אורז ודוחן ופולים ועדשים וכיוצא בהן אין בהן משום חמץ אלא אפילו לש קמח אורז וכיוצא בו ברותחין וכסהו בבגדים עד שנתפח כמו בצק שהחמיץ הרי זה מותר באכילה שאין זה חמוץ אלא סרחון</w:t>
      </w:r>
      <w:r w:rsidRPr="00A66254">
        <w:rPr>
          <w:rFonts w:hint="cs"/>
          <w:rtl/>
        </w:rPr>
        <w:t>".</w:t>
      </w:r>
    </w:p>
    <w:p w14:paraId="73A78C99"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בשמים ראש</w:t>
      </w:r>
      <w:r w:rsidRPr="00A66254">
        <w:rPr>
          <w:rFonts w:eastAsia="Calibri" w:hint="cs"/>
          <w:rtl/>
          <w:lang w:val="en-CA"/>
        </w:rPr>
        <w:t xml:space="preserve"> (סי' שמ"ח) </w:t>
      </w:r>
      <w:r w:rsidRPr="00A66254">
        <w:rPr>
          <w:rFonts w:eastAsia="Calibri"/>
          <w:rtl/>
          <w:lang w:val="en-CA"/>
        </w:rPr>
        <w:t>–</w:t>
      </w:r>
      <w:r w:rsidRPr="00A66254">
        <w:rPr>
          <w:rFonts w:eastAsia="Calibri" w:hint="cs"/>
          <w:rtl/>
        </w:rPr>
        <w:t xml:space="preserve"> "ומה ששאלת, בדבר הקטניות והאורז</w:t>
      </w:r>
      <w:r w:rsidRPr="00A66254">
        <w:rPr>
          <w:rFonts w:eastAsia="Calibri"/>
          <w:rtl/>
        </w:rPr>
        <w:t xml:space="preserve"> והדוחן בפסח, שמקצת רבני אשכנז אוסרים. וכן המנהג במקצת קהלות</w:t>
      </w:r>
      <w:r w:rsidRPr="00A66254">
        <w:rPr>
          <w:rFonts w:eastAsia="Calibri" w:hint="cs"/>
          <w:rtl/>
        </w:rPr>
        <w:t>,</w:t>
      </w:r>
      <w:r w:rsidRPr="00A66254">
        <w:rPr>
          <w:rFonts w:eastAsia="Calibri"/>
          <w:rtl/>
        </w:rPr>
        <w:t xml:space="preserve"> אומרים שאין זוכרין זמן שאכלוהו. תשובה</w:t>
      </w:r>
      <w:r w:rsidRPr="00A66254">
        <w:rPr>
          <w:rFonts w:eastAsia="Calibri" w:hint="cs"/>
          <w:rtl/>
        </w:rPr>
        <w:t>:</w:t>
      </w:r>
      <w:r w:rsidRPr="00A66254">
        <w:rPr>
          <w:rFonts w:eastAsia="Calibri"/>
          <w:rtl/>
        </w:rPr>
        <w:t xml:space="preserve"> זרות הוא זה</w:t>
      </w:r>
      <w:r w:rsidRPr="00A66254">
        <w:rPr>
          <w:rFonts w:eastAsia="Calibri" w:hint="cs"/>
          <w:rtl/>
        </w:rPr>
        <w:t>,</w:t>
      </w:r>
      <w:r w:rsidRPr="00A66254">
        <w:rPr>
          <w:rFonts w:eastAsia="Calibri"/>
          <w:rtl/>
        </w:rPr>
        <w:t xml:space="preserve"> שהדבר מפורש בגמ</w:t>
      </w:r>
      <w:r w:rsidRPr="00A66254">
        <w:rPr>
          <w:rFonts w:eastAsia="Calibri" w:hint="cs"/>
          <w:rtl/>
        </w:rPr>
        <w:t>רא</w:t>
      </w:r>
      <w:r w:rsidRPr="00A66254">
        <w:rPr>
          <w:rFonts w:eastAsia="Calibri"/>
          <w:rtl/>
        </w:rPr>
        <w:t xml:space="preserve"> להתר, ולא נודע בשום מקום</w:t>
      </w:r>
      <w:r w:rsidRPr="00A66254">
        <w:rPr>
          <w:rFonts w:eastAsia="Calibri" w:hint="cs"/>
          <w:rtl/>
        </w:rPr>
        <w:t>,</w:t>
      </w:r>
      <w:r w:rsidRPr="00A66254">
        <w:rPr>
          <w:rFonts w:eastAsia="Calibri"/>
          <w:rtl/>
        </w:rPr>
        <w:t xml:space="preserve"> שום ב"ד שעשו בדבר תקנה. אין לנו לחפש טעם וזכות</w:t>
      </w:r>
      <w:r w:rsidRPr="00A66254">
        <w:rPr>
          <w:rFonts w:eastAsia="Calibri" w:hint="cs"/>
          <w:rtl/>
        </w:rPr>
        <w:t>,</w:t>
      </w:r>
      <w:r w:rsidRPr="00A66254">
        <w:rPr>
          <w:rFonts w:eastAsia="Calibri"/>
          <w:rtl/>
        </w:rPr>
        <w:t xml:space="preserve"> למה שעשו מקצת</w:t>
      </w:r>
      <w:r w:rsidRPr="00A66254">
        <w:rPr>
          <w:rFonts w:eastAsia="Calibri" w:hint="cs"/>
          <w:rtl/>
        </w:rPr>
        <w:t>,</w:t>
      </w:r>
      <w:r w:rsidRPr="00A66254">
        <w:rPr>
          <w:rFonts w:eastAsia="Calibri"/>
          <w:rtl/>
        </w:rPr>
        <w:t xml:space="preserve"> ולא אכלוהו בקהלות ידועות. וקרוב הדבר שמן הגירושים והבלבולים נשתקע ענין זה שהגירוש הראשון שהי' למונטסין</w:t>
      </w:r>
      <w:r w:rsidRPr="00A66254">
        <w:rPr>
          <w:rFonts w:eastAsia="Calibri" w:hint="cs"/>
          <w:rtl/>
        </w:rPr>
        <w:t>,</w:t>
      </w:r>
      <w:r w:rsidRPr="00A66254">
        <w:rPr>
          <w:rFonts w:eastAsia="Calibri"/>
          <w:rtl/>
        </w:rPr>
        <w:t xml:space="preserve"> הי' ג"כ עדה קטנה של קראים בתוכם שנתגרשו, ונבנו בתוכינו בלכתם עמנו בגירוש, והם לא ידעו שום חילוק בין לחם ללחם, והכל מחמיץ כל שאפשר להעשות ממנו קמח ולחם. אבל אנו חלילה לאסור דברים המותרים </w:t>
      </w:r>
      <w:r w:rsidRPr="00A66254">
        <w:rPr>
          <w:rFonts w:eastAsia="Calibri" w:hint="cs"/>
          <w:rtl/>
        </w:rPr>
        <w:t>חנה. וביותר משום תקנת</w:t>
      </w:r>
      <w:r w:rsidRPr="00A66254">
        <w:rPr>
          <w:rFonts w:eastAsia="Calibri"/>
          <w:rtl/>
        </w:rPr>
        <w:t xml:space="preserve"> עניים ודלים שאין להם בשר ולחם לשבוע כל ימי המועד, ומעברין דלא ליקלעו תרי שבי בהדי הדדי</w:t>
      </w:r>
      <w:r w:rsidRPr="00A66254">
        <w:rPr>
          <w:rFonts w:eastAsia="Calibri" w:hint="cs"/>
          <w:rtl/>
        </w:rPr>
        <w:t>,</w:t>
      </w:r>
      <w:r w:rsidRPr="00A66254">
        <w:rPr>
          <w:rFonts w:eastAsia="Calibri"/>
          <w:rtl/>
        </w:rPr>
        <w:t xml:space="preserve"> משום עניים האוכלים ליטרא ירק בסעודתא. וכן אין מעברין השנה במוצאי שביעית אעפ"י שצריכה לו משום זה. ק"ו לאסור רוב מיני מאכל לעניים ואביונים ובי"ט. והמחמירין עתידין ליתן את הדין</w:t>
      </w:r>
      <w:r w:rsidRPr="00A66254">
        <w:rPr>
          <w:rFonts w:eastAsia="Calibri" w:hint="cs"/>
          <w:rtl/>
        </w:rPr>
        <w:t>"</w:t>
      </w:r>
    </w:p>
    <w:p w14:paraId="7DC9B46E"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u w:val="single"/>
          <w:rtl/>
        </w:rPr>
        <w:t>הגר"ג אבערלאנדער</w:t>
      </w:r>
      <w:r w:rsidRPr="00A66254">
        <w:rPr>
          <w:rFonts w:eastAsia="Calibri" w:hint="cs"/>
          <w:rtl/>
        </w:rPr>
        <w:t xml:space="preserve"> (אור ישראל גליון ל"ה עמ' ר"א) </w:t>
      </w:r>
      <w:r w:rsidRPr="00A66254">
        <w:rPr>
          <w:rFonts w:eastAsia="Calibri"/>
          <w:rtl/>
        </w:rPr>
        <w:t>–</w:t>
      </w:r>
      <w:r w:rsidRPr="00A66254">
        <w:rPr>
          <w:rFonts w:eastAsia="Calibri" w:hint="cs"/>
          <w:rtl/>
        </w:rPr>
        <w:t xml:space="preserve"> "</w:t>
      </w:r>
      <w:r w:rsidRPr="00A66254">
        <w:rPr>
          <w:rFonts w:eastAsia="Calibri"/>
          <w:rtl/>
        </w:rPr>
        <w:t>אולם כבר ידוע שנאמנות ספר זה מוטלת בספק, וממילא אין לנו שום סיוע מתשובה זו</w:t>
      </w:r>
      <w:r w:rsidRPr="00A66254">
        <w:rPr>
          <w:rFonts w:eastAsia="Calibri" w:hint="cs"/>
          <w:rtl/>
        </w:rPr>
        <w:t>"</w:t>
      </w:r>
      <w:r w:rsidRPr="00A66254">
        <w:rPr>
          <w:rFonts w:eastAsia="Calibri"/>
          <w:rtl/>
        </w:rPr>
        <w:t>.</w:t>
      </w:r>
    </w:p>
    <w:p w14:paraId="3E1BD1A1"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rtl/>
        </w:rPr>
        <w:t xml:space="preserve">אמנם, עי' הטור ור' ירוחם [תלמידי הרא"ש], לקמן. </w:t>
      </w:r>
    </w:p>
    <w:p w14:paraId="4C45D618"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טור</w:t>
      </w:r>
      <w:r w:rsidRPr="00A66254">
        <w:rPr>
          <w:rFonts w:eastAsia="Calibri" w:hint="cs"/>
          <w:rtl/>
        </w:rPr>
        <w:t xml:space="preserve"> (סעי' א') </w:t>
      </w:r>
      <w:r w:rsidRPr="00A66254">
        <w:rPr>
          <w:rFonts w:eastAsia="Calibri"/>
          <w:rtl/>
        </w:rPr>
        <w:t>–</w:t>
      </w:r>
      <w:r w:rsidRPr="00A66254">
        <w:rPr>
          <w:rFonts w:eastAsia="Calibri" w:hint="cs"/>
          <w:rtl/>
        </w:rPr>
        <w:t xml:space="preserve"> "</w:t>
      </w:r>
      <w:r w:rsidRPr="00A66254">
        <w:rPr>
          <w:rFonts w:eastAsia="Calibri"/>
          <w:rtl/>
        </w:rPr>
        <w:t>אלו דברים שיוצאים בהן ידי חובת מצה בחטין ובשעורים ובכוסמין ובשבולת שועל ושיפון אבל לא באורז ושאר מינים וגם אינן באין לידי חימוץ ומותר לעשות מהן תבשיל וכן בכל מיני קטניות ויש אוסרין לאכול אורז וכל מיני קטניות בתבשיל לפי שמיני חטין מתערבין בהן וחומרא יתירא היא זו ולא נהגו כן</w:t>
      </w:r>
      <w:r w:rsidRPr="00A66254">
        <w:rPr>
          <w:rFonts w:eastAsia="Calibri" w:hint="cs"/>
          <w:rtl/>
        </w:rPr>
        <w:t>".</w:t>
      </w:r>
    </w:p>
    <w:p w14:paraId="2E3330EF" w14:textId="77777777" w:rsidR="00A66254" w:rsidRPr="00A66254" w:rsidRDefault="00A66254" w:rsidP="00E764A3">
      <w:pPr>
        <w:numPr>
          <w:ilvl w:val="2"/>
          <w:numId w:val="49"/>
        </w:numPr>
        <w:spacing w:after="200"/>
        <w:contextualSpacing/>
        <w:jc w:val="both"/>
        <w:rPr>
          <w:rFonts w:eastAsia="Calibri"/>
          <w:u w:val="single"/>
          <w:lang w:val="en-CA"/>
        </w:rPr>
      </w:pPr>
      <w:r w:rsidRPr="00A66254">
        <w:rPr>
          <w:rFonts w:eastAsia="Calibri" w:hint="cs"/>
          <w:u w:val="single"/>
          <w:rtl/>
        </w:rPr>
        <w:t>רבינו ירוחם</w:t>
      </w:r>
      <w:r w:rsidRPr="00A66254">
        <w:rPr>
          <w:rFonts w:eastAsia="Calibri" w:hint="cs"/>
          <w:rtl/>
        </w:rPr>
        <w:t xml:space="preserve"> (תולדות אדם וחוה נתיב ה' ח"ג, מא-א') </w:t>
      </w:r>
      <w:r w:rsidRPr="00A66254">
        <w:rPr>
          <w:rFonts w:eastAsia="Calibri"/>
          <w:rtl/>
        </w:rPr>
        <w:t>–</w:t>
      </w:r>
      <w:r w:rsidRPr="00A66254">
        <w:rPr>
          <w:rFonts w:eastAsia="Calibri" w:hint="cs"/>
          <w:rtl/>
        </w:rPr>
        <w:t xml:space="preserve"> "</w:t>
      </w:r>
      <w:r w:rsidRPr="00A66254">
        <w:rPr>
          <w:rFonts w:eastAsia="Calibri"/>
          <w:rtl/>
        </w:rPr>
        <w:t>ומותר לעשות כל מיני תבשיל מכל המינים בפסח זולתי מה' המינים. ואותם שנהגו שלא לאכול אורז ומיני קטנית מבושל בפסח מנהג שטות הוא זולתי אם הם עושין להחמיר על עצמן ולא ידעתי למה</w:t>
      </w:r>
      <w:r w:rsidRPr="00A66254">
        <w:rPr>
          <w:rFonts w:eastAsia="Calibri" w:hint="cs"/>
          <w:rtl/>
        </w:rPr>
        <w:t>".</w:t>
      </w:r>
    </w:p>
    <w:p w14:paraId="7CE90EF9" w14:textId="77777777" w:rsidR="00A66254" w:rsidRPr="00A66254" w:rsidRDefault="00A66254" w:rsidP="00E764A3">
      <w:pPr>
        <w:numPr>
          <w:ilvl w:val="2"/>
          <w:numId w:val="49"/>
        </w:numPr>
        <w:spacing w:after="200"/>
        <w:contextualSpacing/>
        <w:jc w:val="both"/>
        <w:rPr>
          <w:rFonts w:eastAsia="Calibri"/>
          <w:lang w:bidi="ar-SA"/>
        </w:rPr>
      </w:pPr>
      <w:r w:rsidRPr="00A66254">
        <w:rPr>
          <w:rFonts w:eastAsia="Calibri" w:hint="cs"/>
          <w:u w:val="single"/>
          <w:rtl/>
        </w:rPr>
        <w:t>ריב"ש</w:t>
      </w:r>
      <w:r w:rsidRPr="00A66254">
        <w:rPr>
          <w:rFonts w:eastAsia="Calibri" w:hint="cs"/>
          <w:rtl/>
        </w:rPr>
        <w:t xml:space="preserve"> (סי' ת"כ) </w:t>
      </w:r>
      <w:r w:rsidRPr="00A66254">
        <w:rPr>
          <w:rFonts w:eastAsia="Calibri"/>
          <w:rtl/>
        </w:rPr>
        <w:t>–</w:t>
      </w:r>
      <w:r w:rsidRPr="00A66254">
        <w:rPr>
          <w:rFonts w:eastAsia="Calibri" w:hint="cs"/>
          <w:rtl/>
        </w:rPr>
        <w:t xml:space="preserve"> "</w:t>
      </w:r>
      <w:r w:rsidRPr="00A66254">
        <w:rPr>
          <w:rFonts w:eastAsia="Calibri"/>
          <w:rtl/>
        </w:rPr>
        <w:t>וכבר פשט המנהג לבשל האורז וכל מיני קטנית</w:t>
      </w:r>
      <w:r w:rsidRPr="00A66254">
        <w:rPr>
          <w:rFonts w:eastAsia="Calibri" w:hint="cs"/>
          <w:rtl/>
        </w:rPr>
        <w:t>".</w:t>
      </w:r>
    </w:p>
    <w:p w14:paraId="13F0519C"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מאירי</w:t>
      </w:r>
      <w:r w:rsidRPr="00A66254">
        <w:rPr>
          <w:rFonts w:eastAsia="Calibri" w:hint="cs"/>
          <w:rtl/>
        </w:rPr>
        <w:t xml:space="preserve"> (פסחים דף לה.) </w:t>
      </w:r>
      <w:r w:rsidRPr="00A66254">
        <w:rPr>
          <w:rFonts w:eastAsia="Calibri"/>
          <w:rtl/>
        </w:rPr>
        <w:t>–</w:t>
      </w:r>
      <w:r w:rsidRPr="00A66254">
        <w:rPr>
          <w:rFonts w:eastAsia="Calibri" w:hint="cs"/>
          <w:rtl/>
        </w:rPr>
        <w:t xml:space="preserve"> "</w:t>
      </w:r>
      <w:r w:rsidRPr="00A66254">
        <w:rPr>
          <w:rFonts w:eastAsia="Calibri"/>
          <w:rtl/>
        </w:rPr>
        <w:t>אבל ארז ודחן ופולין ועדשים ושאר מיני קטניות אין עיסתם באה לידי חמוץ אפי' ישהא אותם כמה עד שיגיעו לידי סרחון</w:t>
      </w:r>
      <w:r w:rsidRPr="00A66254">
        <w:rPr>
          <w:rFonts w:eastAsia="Calibri" w:hint="cs"/>
          <w:rtl/>
        </w:rPr>
        <w:t>".</w:t>
      </w:r>
    </w:p>
    <w:p w14:paraId="05777790"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מהר"ם חלאווה</w:t>
      </w:r>
      <w:r w:rsidRPr="00A66254">
        <w:rPr>
          <w:rFonts w:eastAsia="Calibri" w:hint="cs"/>
          <w:rtl/>
        </w:rPr>
        <w:t xml:space="preserve"> (פסחים דף לה. ד"ה הני) </w:t>
      </w:r>
      <w:r w:rsidRPr="00A66254">
        <w:rPr>
          <w:rFonts w:eastAsia="Calibri"/>
          <w:rtl/>
        </w:rPr>
        <w:t>–</w:t>
      </w:r>
      <w:r w:rsidRPr="00A66254">
        <w:rPr>
          <w:rFonts w:eastAsia="Calibri" w:hint="cs"/>
          <w:rtl/>
        </w:rPr>
        <w:t xml:space="preserve"> "</w:t>
      </w:r>
      <w:r w:rsidRPr="00A66254">
        <w:rPr>
          <w:rFonts w:eastAsia="Calibri"/>
          <w:rtl/>
        </w:rPr>
        <w:t>הני אין אורז ודוחן לא. פירש"י ז"ל אורז מיל ודוחן פניץ וחכמי הצרפתים אמרו מדלא ממעט אלא הני שבאין לידי סרחון. ש"מ דשאר מינין אסורין וכלל נתנו לדבריהם כל שנתפח בבשולו אסור לבשלו בפסח דקצת המץ יש בו ולפיכך אסרו תבשיל האורז ותבשיל הזרעוני' והא ליתא דאורז היינו ארוז שאנו קורין כן. תדע דאמרי' במסכת ראש השנה מי שנלקט ביד יצא אורז שאינו נלקט ביד אלא פרכין פרכין וכן הוא לקיטת האורז שהיום קוצרין שבולת אחת ולמחר אחרת. ואפילו לדבריהם נמי הני תרי מיני לרבותא נקטינהו דאפי' הני דקרובין למין דגן אינן באין לידי חימוץ כל שכן שאר מינין. הלכך כל שאר מינין מותרים</w:t>
      </w:r>
      <w:r w:rsidRPr="00A66254">
        <w:rPr>
          <w:rFonts w:eastAsia="Calibri" w:hint="cs"/>
          <w:rtl/>
        </w:rPr>
        <w:t>".</w:t>
      </w:r>
    </w:p>
    <w:p w14:paraId="53327108" w14:textId="77777777" w:rsidR="00A66254" w:rsidRPr="00A66254" w:rsidRDefault="00A66254" w:rsidP="00E764A3">
      <w:pPr>
        <w:numPr>
          <w:ilvl w:val="2"/>
          <w:numId w:val="49"/>
        </w:numPr>
        <w:spacing w:after="200"/>
        <w:contextualSpacing/>
        <w:jc w:val="both"/>
        <w:rPr>
          <w:rFonts w:eastAsia="Calibri"/>
          <w:lang w:bidi="ar-SA"/>
        </w:rPr>
      </w:pPr>
      <w:r w:rsidRPr="00A66254">
        <w:rPr>
          <w:rFonts w:eastAsia="Calibri" w:hint="cs"/>
          <w:rtl/>
        </w:rPr>
        <w:t xml:space="preserve">עי' </w:t>
      </w:r>
      <w:r w:rsidRPr="00A66254">
        <w:rPr>
          <w:rFonts w:eastAsia="Calibri" w:hint="cs"/>
          <w:u w:val="single"/>
          <w:rtl/>
        </w:rPr>
        <w:t>ספר המכתם</w:t>
      </w:r>
      <w:r w:rsidRPr="00A66254">
        <w:rPr>
          <w:rFonts w:eastAsia="Calibri" w:hint="cs"/>
          <w:rtl/>
        </w:rPr>
        <w:t xml:space="preserve"> (פסחים דף לה. ד"ה הני) </w:t>
      </w:r>
      <w:r w:rsidRPr="00A66254">
        <w:rPr>
          <w:rFonts w:eastAsia="Calibri"/>
          <w:rtl/>
        </w:rPr>
        <w:t>–</w:t>
      </w:r>
      <w:r w:rsidRPr="00A66254">
        <w:rPr>
          <w:rFonts w:eastAsia="Calibri" w:hint="cs"/>
          <w:rtl/>
        </w:rPr>
        <w:t xml:space="preserve"> "</w:t>
      </w:r>
      <w:r w:rsidRPr="00A66254">
        <w:rPr>
          <w:rFonts w:eastAsia="Calibri"/>
          <w:rtl/>
        </w:rPr>
        <w:t>ומכאן ראיה</w:t>
      </w:r>
      <w:r w:rsidRPr="00A66254">
        <w:rPr>
          <w:rFonts w:eastAsia="Calibri" w:hint="cs"/>
          <w:rtl/>
        </w:rPr>
        <w:t xml:space="preserve"> </w:t>
      </w:r>
      <w:r w:rsidRPr="00A66254">
        <w:rPr>
          <w:rFonts w:eastAsia="Calibri"/>
          <w:rtl/>
        </w:rPr>
        <w:t>שמותר לאכול תבשיל אורז בפסח, שאין בו חשש חימוץ. וכן</w:t>
      </w:r>
      <w:r w:rsidRPr="00A66254">
        <w:rPr>
          <w:rFonts w:eastAsia="Calibri" w:hint="cs"/>
          <w:rtl/>
        </w:rPr>
        <w:t xml:space="preserve"> </w:t>
      </w:r>
      <w:r w:rsidRPr="00A66254">
        <w:rPr>
          <w:rFonts w:eastAsia="Calibri"/>
          <w:rtl/>
        </w:rPr>
        <w:t>נמי אמרינן לקמן [קי</w:t>
      </w:r>
      <w:r w:rsidRPr="00A66254">
        <w:rPr>
          <w:rFonts w:eastAsia="Calibri" w:hint="cs"/>
          <w:rtl/>
        </w:rPr>
        <w:t>"</w:t>
      </w:r>
      <w:r w:rsidRPr="00A66254">
        <w:rPr>
          <w:rFonts w:eastAsia="Calibri"/>
          <w:rtl/>
        </w:rPr>
        <w:t>ד ע</w:t>
      </w:r>
      <w:r w:rsidRPr="00A66254">
        <w:rPr>
          <w:rFonts w:eastAsia="Calibri" w:hint="cs"/>
          <w:rtl/>
        </w:rPr>
        <w:t>"</w:t>
      </w:r>
      <w:r w:rsidRPr="00A66254">
        <w:rPr>
          <w:rFonts w:eastAsia="Calibri"/>
          <w:rtl/>
        </w:rPr>
        <w:t>ב] גבי שני תבשילין סלקא וארוזא</w:t>
      </w:r>
      <w:r w:rsidRPr="00A66254">
        <w:rPr>
          <w:rFonts w:eastAsia="Calibri" w:hint="cs"/>
          <w:rtl/>
        </w:rPr>
        <w:t xml:space="preserve"> </w:t>
      </w:r>
      <w:r w:rsidRPr="00A66254">
        <w:rPr>
          <w:rFonts w:eastAsia="Calibri"/>
          <w:rtl/>
        </w:rPr>
        <w:t>ומה שנהגו קצת הראשונים להחמיר שלא לאכלו בפסח, לא</w:t>
      </w:r>
      <w:r w:rsidRPr="00A66254">
        <w:rPr>
          <w:rFonts w:eastAsia="Calibri" w:hint="cs"/>
          <w:rtl/>
        </w:rPr>
        <w:t xml:space="preserve"> </w:t>
      </w:r>
      <w:r w:rsidRPr="00A66254">
        <w:rPr>
          <w:rFonts w:eastAsia="Calibri"/>
          <w:rtl/>
        </w:rPr>
        <w:t>היה אלא מפני שמתערבין גרגירי חטים דקים שאין ניכרין בו</w:t>
      </w:r>
      <w:r w:rsidRPr="00A66254">
        <w:rPr>
          <w:rFonts w:eastAsia="Calibri" w:hint="cs"/>
          <w:rtl/>
        </w:rPr>
        <w:t xml:space="preserve"> </w:t>
      </w:r>
      <w:r w:rsidRPr="00A66254">
        <w:rPr>
          <w:rFonts w:eastAsia="Calibri"/>
          <w:rtl/>
        </w:rPr>
        <w:t>לפעמים</w:t>
      </w:r>
      <w:r w:rsidRPr="00A66254">
        <w:rPr>
          <w:rFonts w:eastAsia="Calibri" w:hint="cs"/>
          <w:rtl/>
        </w:rPr>
        <w:t>"</w:t>
      </w:r>
      <w:r w:rsidRPr="00A66254">
        <w:rPr>
          <w:rFonts w:eastAsia="Calibri"/>
          <w:rtl/>
        </w:rPr>
        <w:t>.</w:t>
      </w:r>
    </w:p>
    <w:p w14:paraId="51270FB4" w14:textId="77777777" w:rsidR="00A66254" w:rsidRPr="00A66254" w:rsidRDefault="00A66254" w:rsidP="00E764A3">
      <w:pPr>
        <w:numPr>
          <w:ilvl w:val="2"/>
          <w:numId w:val="49"/>
        </w:numPr>
        <w:spacing w:after="200"/>
        <w:contextualSpacing/>
        <w:jc w:val="both"/>
        <w:rPr>
          <w:rFonts w:eastAsia="Calibri"/>
          <w:u w:val="single"/>
          <w:lang w:val="en-CA"/>
        </w:rPr>
      </w:pPr>
      <w:r w:rsidRPr="00A66254">
        <w:rPr>
          <w:rFonts w:eastAsia="Calibri" w:hint="cs"/>
          <w:rtl/>
          <w:lang w:val="en-CA"/>
        </w:rPr>
        <w:t xml:space="preserve">עי' </w:t>
      </w:r>
      <w:r w:rsidRPr="00A66254">
        <w:rPr>
          <w:rFonts w:eastAsia="Calibri" w:hint="cs"/>
          <w:u w:val="single"/>
          <w:rtl/>
          <w:lang w:val="en-CA"/>
        </w:rPr>
        <w:t>אור זרוע</w:t>
      </w:r>
      <w:r w:rsidRPr="00A66254">
        <w:rPr>
          <w:rFonts w:eastAsia="Calibri" w:hint="cs"/>
          <w:rtl/>
          <w:lang w:val="en-CA"/>
        </w:rPr>
        <w:t xml:space="preserve"> (ח"ב הל' פסח סי' רנ"ו)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הקטנית מנהג להחמיר שלא לאכלם כ"א כשנתבשלו במים רותחים ואחר שמעתי כי מורי רבינו יהודה בעצמו היה אוכלם ואחריו נהגו רבים להקל וח"ו כי לא באת תקלה על ידם. ובשאלתות דרב אחאי מצאתי כתוב בסוף הלכות פסח וכל מיני קטנית מותר לבשל בין בפסח בין בשאר ימים טובים ועוד הוסיף רבי' משה בר' מיימון לכתוב בספרו שאם שרו במים כל היום אינו מחמיץ שאינו בא לידי חימוץ אלא לידי סרחון ואף כי בעיני הדברים נכונים והמנהג שנהגו אבותינו מחמת טעות ואין במו משום דברים המותרים אין להקל בהם לפני האוסרים ואפי' בצנעה טוב לימנע ולאסור</w:t>
      </w:r>
      <w:r w:rsidRPr="00A66254">
        <w:rPr>
          <w:rFonts w:eastAsia="Calibri" w:hint="cs"/>
          <w:rtl/>
          <w:lang w:val="en-CA"/>
        </w:rPr>
        <w:t>".</w:t>
      </w:r>
    </w:p>
    <w:p w14:paraId="62925763"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ספר המנהגים</w:t>
      </w:r>
      <w:r w:rsidRPr="00A66254">
        <w:rPr>
          <w:rFonts w:eastAsia="Calibri" w:hint="cs"/>
          <w:rtl/>
          <w:lang w:val="en-CA"/>
        </w:rPr>
        <w:t xml:space="preserve"> (טירנא, הג' המנהגים ליל הסדר)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נ"ל להקל דהא האו"ח (סי' תנ"ג) דהוא בתראה טפי מבעל הסמ"ק (סי' רכ"ג) כתב דלא נהוג כחומרא זו</w:t>
      </w:r>
      <w:r w:rsidRPr="00A66254">
        <w:rPr>
          <w:rFonts w:eastAsia="Calibri" w:hint="cs"/>
          <w:rtl/>
          <w:lang w:val="en-CA"/>
        </w:rPr>
        <w:t>".</w:t>
      </w:r>
    </w:p>
    <w:p w14:paraId="232F597E" w14:textId="77777777" w:rsidR="00A66254" w:rsidRPr="00A66254" w:rsidRDefault="00A66254" w:rsidP="00A66254">
      <w:pPr>
        <w:spacing w:after="200"/>
        <w:contextualSpacing/>
        <w:jc w:val="both"/>
        <w:rPr>
          <w:rFonts w:eastAsia="Calibri"/>
          <w:b/>
          <w:bCs/>
          <w:u w:val="single"/>
          <w:lang w:val="en-CA"/>
        </w:rPr>
      </w:pPr>
    </w:p>
    <w:p w14:paraId="6A88F928" w14:textId="77777777" w:rsidR="00A66254" w:rsidRPr="00A66254" w:rsidRDefault="00A66254" w:rsidP="00E764A3">
      <w:pPr>
        <w:numPr>
          <w:ilvl w:val="1"/>
          <w:numId w:val="49"/>
        </w:numPr>
        <w:spacing w:after="200"/>
        <w:contextualSpacing/>
        <w:jc w:val="both"/>
        <w:rPr>
          <w:rFonts w:eastAsia="Calibri"/>
          <w:b/>
          <w:bCs/>
          <w:u w:val="single"/>
          <w:lang w:val="en-CA"/>
        </w:rPr>
      </w:pPr>
      <w:r w:rsidRPr="00A66254">
        <w:rPr>
          <w:rFonts w:eastAsia="Calibri" w:hint="cs"/>
          <w:b/>
          <w:bCs/>
          <w:rtl/>
        </w:rPr>
        <w:t>מחמיר</w:t>
      </w:r>
      <w:r w:rsidRPr="00A66254">
        <w:rPr>
          <w:rFonts w:eastAsia="Calibri" w:hint="cs"/>
          <w:rtl/>
        </w:rPr>
        <w:t>.</w:t>
      </w:r>
    </w:p>
    <w:p w14:paraId="23CB7130"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רבינו פרץ</w:t>
      </w:r>
      <w:r w:rsidRPr="00A66254">
        <w:rPr>
          <w:rFonts w:eastAsia="Calibri" w:hint="cs"/>
          <w:rtl/>
          <w:lang w:val="en-CA"/>
        </w:rPr>
        <w:t xml:space="preserve"> (הג' הסמ"ק מצוה רכ"ב) </w:t>
      </w:r>
      <w:r w:rsidRPr="00A66254">
        <w:rPr>
          <w:rFonts w:eastAsia="Calibri"/>
          <w:rtl/>
          <w:lang w:val="en-CA"/>
        </w:rPr>
        <w:t>–</w:t>
      </w:r>
      <w:r w:rsidRPr="00A66254">
        <w:rPr>
          <w:rFonts w:eastAsia="Calibri" w:hint="cs"/>
          <w:rtl/>
          <w:lang w:val="en-CA"/>
        </w:rPr>
        <w:t xml:space="preserve"> "ועל הקטניות כגון פויי"ש ופול"י ורי"ש ועדשים וכיוצא בהם רבותינו נוהגים בהם איסור שלא לאוכלם בפסח כלל, וכן נראה כמדומ' ששמעתי על הפולי' שלא לבשל' בפסח כי אם במים רותחים מתחלת נתינתן בקדרה, וגדולים נוהגים בהם היתר, ומורי רבינו יחיאל היה נוהג לאכול בפסח פול הלבן שקורין פוויי"ש וגם היה אומר כן בשם גדולים, ומביא ראיה דאפילו באורז דחשיב ליה רבי יוחנן בן נורי מין דגן לגבי חימוץ, קאמר תלמודא לית דחש לה להא דרבי יוחנן מיהו </w:t>
      </w:r>
      <w:r w:rsidRPr="00A66254">
        <w:rPr>
          <w:rFonts w:eastAsia="Calibri" w:hint="cs"/>
          <w:b/>
          <w:bCs/>
          <w:rtl/>
          <w:lang w:val="en-CA"/>
        </w:rPr>
        <w:t>קשה הדבר מאד להתיר דבר שנוהגין בו העולם איסור מימי חכמים הקדמונים דמסתמא לא נהגו בו איסור מחמת חימוץ עצמו דלא טעו בדבר שהתינוקות של בית רבן שלמדו ההלכה יודעין דאיכא בהדיא בפסחים דאין בא לידי חימוץ כ"א מה' המינין, ולכך נראה לקיים המנהג ולאסור כל קטנית בפסח</w:t>
      </w:r>
      <w:r w:rsidRPr="00A66254">
        <w:rPr>
          <w:rFonts w:eastAsia="Calibri" w:hint="cs"/>
          <w:rtl/>
          <w:lang w:val="en-CA"/>
        </w:rPr>
        <w:t xml:space="preserve">, ולא מחמת חימוץ עצמו כי טעות הוא לומר כן אלא מטעם גזירה הוא דכיון דקטנית מעשה קדרה הוא, ודגן נמי מעשה קדרה הוא כדייסא אי הוי שרינן קטנית אולי אתי לאיחלופי ולהתיר דייסא, כיון דאידי ואידי מעשה קדרה הוא, וגם מידי דמידגן הוא כמו חמשת המינים, כדאיתא בפרק השוכר את הפועלים דקרי לקטנית מידי דמידגן וגם יש מקומות שרגילים לעשות מהם פת כמו מחמשת המינים ולכך אתי לאיחלופי לאותן שאינן בני תורה ולא דמי למיני ירקות כגון כרוב וכרשין וכיוצא בהן דהנהו לא דמי כלל לדגן ולא אתי לאיחלופי ומנהג הגון הוא ליזהר מכל קטנית כדפרי', ואפילו מחרדל משום דהוי מידי דמידגן, אף על גב דתלמודא שרי אורז זהו דוקא בימיהם שהיו כולם בקיאים בהלכות איסור והיתר, אבל עכשיו בדורות אחרונות ודאי יש לגזור כדפרי', </w:t>
      </w:r>
      <w:r w:rsidRPr="00A66254">
        <w:rPr>
          <w:rFonts w:eastAsia="Calibri"/>
          <w:rtl/>
          <w:lang w:val="en-CA"/>
        </w:rPr>
        <w:t>וגם זה הטעם פירש רבינו סעדיה גאון גבי דין יולדת שחילק בין דורות הראשונים לדורות אחרונים, ואפילו ליתנם במים רותחין מתחלה יש לאסור דילמא אתי לאחלופי לתתן במים קרים</w:t>
      </w:r>
      <w:r w:rsidRPr="00A66254">
        <w:rPr>
          <w:rFonts w:eastAsia="Calibri" w:hint="cs"/>
          <w:rtl/>
          <w:lang w:val="en-CA"/>
        </w:rPr>
        <w:t>".</w:t>
      </w:r>
    </w:p>
    <w:p w14:paraId="4EC2095D" w14:textId="77777777" w:rsidR="00A66254" w:rsidRPr="00A66254" w:rsidRDefault="00A66254" w:rsidP="00E764A3">
      <w:pPr>
        <w:numPr>
          <w:ilvl w:val="2"/>
          <w:numId w:val="49"/>
        </w:numPr>
        <w:spacing w:after="200"/>
        <w:contextualSpacing/>
        <w:jc w:val="both"/>
        <w:rPr>
          <w:rFonts w:eastAsia="Calibri"/>
          <w:u w:val="single"/>
          <w:lang w:val="en-CA"/>
        </w:rPr>
      </w:pPr>
      <w:r w:rsidRPr="00A66254">
        <w:rPr>
          <w:rFonts w:eastAsia="Calibri" w:hint="cs"/>
          <w:u w:val="single"/>
          <w:rtl/>
          <w:lang w:val="en-CA"/>
        </w:rPr>
        <w:t>אורחות חיים</w:t>
      </w:r>
      <w:r w:rsidRPr="00A66254">
        <w:rPr>
          <w:rFonts w:eastAsia="Calibri" w:hint="cs"/>
          <w:rtl/>
          <w:lang w:val="en-CA"/>
        </w:rPr>
        <w:t xml:space="preserve"> (הל' חמץ ומצה אות נ"ה) </w:t>
      </w:r>
      <w:r w:rsidRPr="00A66254">
        <w:rPr>
          <w:rFonts w:eastAsia="Calibri"/>
          <w:rtl/>
          <w:lang w:val="en-CA"/>
        </w:rPr>
        <w:t>–</w:t>
      </w:r>
      <w:r w:rsidRPr="00A66254">
        <w:rPr>
          <w:rFonts w:eastAsia="Calibri" w:hint="cs"/>
          <w:rtl/>
          <w:lang w:val="en-CA"/>
        </w:rPr>
        <w:t xml:space="preserve"> "</w:t>
      </w:r>
      <w:r w:rsidRPr="00A66254">
        <w:rPr>
          <w:rFonts w:eastAsia="Calibri"/>
          <w:rtl/>
          <w:lang w:val="en-CA"/>
        </w:rPr>
        <w:t>והר' שמואל בר מרדכי ז"ל כתב ונהגו הקדמונים שלא לאכול תבשיל של מיני קטנית לעולם וכ"כ הר"פ ז"ל מימי רבותי הקדמונים נהגו איסור בכל מיני קטנית ולא מחמת חימוץ דלא טעו בדבר שהתינוקות יודעים דאמרי' בפסחים בהדיא דאינן באין לידי חימוץ אלא ה' המינים בלבד אלא נראה לי לקיים המנהג דלא מחמת חימוץ הוא אלא מטעם גזרה הוא דכיון דקטנית מעשה קדרה היא וגם מידי דמדגן הוא כדאיתא פ' השוכר דקרי לקטנית מעשה דמדגן וגם יש מקומות שרגילים לעשות מהן פת כמו מה' המינין ולכך אתי לאחלופי ומנהג גמור הוא ליזהר מכל קטניות הנקראים ליגום כגון אורז ודוחן ופולין ועדשים ודומיהן וגם חרדל וכלן אסור מטעם זה משום דהוי דבר דמדגן ואף על גב דבגמרא שרי אפי' אורז היינו דווקא בימיהם שהיו כלם בני תורה ובקיאין בהלכו' איסור והיתר אבל עכשיו שאין אנו בני תורה גזרו דלמא אתי לאחלופי וכן עמא דבר עכ"ל</w:t>
      </w:r>
      <w:r w:rsidRPr="00A66254">
        <w:rPr>
          <w:rFonts w:eastAsia="Calibri" w:hint="cs"/>
          <w:rtl/>
          <w:lang w:val="en-CA"/>
        </w:rPr>
        <w:t>".</w:t>
      </w:r>
    </w:p>
    <w:p w14:paraId="04EE2734"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רבינו מנוח</w:t>
      </w:r>
      <w:r w:rsidRPr="00A66254">
        <w:rPr>
          <w:rFonts w:eastAsia="Calibri" w:hint="cs"/>
          <w:rtl/>
        </w:rPr>
        <w:t xml:space="preserve"> (על הרמב"ם הל' חמץ ומצה פרק ה' הל' א') </w:t>
      </w:r>
      <w:r w:rsidRPr="00A66254">
        <w:rPr>
          <w:rFonts w:eastAsia="Calibri"/>
          <w:rtl/>
        </w:rPr>
        <w:t>–</w:t>
      </w:r>
      <w:r w:rsidRPr="00A66254">
        <w:rPr>
          <w:rFonts w:eastAsia="Calibri" w:hint="cs"/>
          <w:rtl/>
        </w:rPr>
        <w:t xml:space="preserve"> "</w:t>
      </w:r>
      <w:r w:rsidRPr="00A66254">
        <w:rPr>
          <w:rFonts w:eastAsia="Calibri"/>
          <w:rtl/>
        </w:rPr>
        <w:t>אחר זה מצאתי כתוב שיש מין אחד הנקרא ויצאש והם מגרגרים של חטה שמשתנים בארץ בתבניתם וטבעם כמין הזונין שבשנה שאינה של ברכה יוצאת התבואה מדרך היושר וחוזרת זונין מלשון כי זנה תזנה הארץ. ובשנה גשומה חוזרת התבואה ויצאש וקורין אותה ויצאש פורמנטלש ועל כן אסרו כל קטניות וזה הטעם יש לו</w:t>
      </w:r>
      <w:r w:rsidRPr="00A66254">
        <w:rPr>
          <w:rFonts w:eastAsia="Calibri" w:hint="cs"/>
          <w:rtl/>
        </w:rPr>
        <w:t>".</w:t>
      </w:r>
    </w:p>
    <w:p w14:paraId="3F62B761"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rtl/>
        </w:rPr>
        <w:t xml:space="preserve">ומפרש </w:t>
      </w:r>
      <w:r w:rsidRPr="00A66254">
        <w:rPr>
          <w:rFonts w:eastAsia="Calibri" w:hint="cs"/>
          <w:u w:val="single"/>
          <w:rtl/>
        </w:rPr>
        <w:t>הבה"ל</w:t>
      </w:r>
      <w:r w:rsidRPr="00A66254">
        <w:rPr>
          <w:rFonts w:eastAsia="Calibri" w:hint="cs"/>
          <w:rtl/>
        </w:rPr>
        <w:t xml:space="preserve"> (סעי' א' ד"ה ויש) </w:t>
      </w:r>
      <w:r w:rsidRPr="00A66254">
        <w:rPr>
          <w:rFonts w:eastAsia="Calibri"/>
          <w:rtl/>
        </w:rPr>
        <w:t>–</w:t>
      </w:r>
      <w:r w:rsidRPr="00A66254">
        <w:rPr>
          <w:rFonts w:eastAsia="Calibri" w:hint="cs"/>
          <w:rtl/>
        </w:rPr>
        <w:t xml:space="preserve"> "רבינו מנוח ... ופירוש דבריו שיש מיני חטים שבשנה שאינה כתיקונה משתנות ונראות כמיני זרעונים וע"כ אסרו כל מיני זרעונים".</w:t>
      </w:r>
    </w:p>
    <w:p w14:paraId="4921D4A3"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תרומת הדשן</w:t>
      </w:r>
      <w:r w:rsidRPr="00A66254">
        <w:rPr>
          <w:rFonts w:eastAsia="Calibri" w:hint="cs"/>
          <w:rtl/>
        </w:rPr>
        <w:t xml:space="preserve"> (ח"א סי' קי"ג) - לשונו מובא לקמן.</w:t>
      </w:r>
    </w:p>
    <w:p w14:paraId="31E7473C" w14:textId="77777777" w:rsidR="00A66254" w:rsidRPr="00A66254" w:rsidRDefault="00A66254" w:rsidP="00E764A3">
      <w:pPr>
        <w:numPr>
          <w:ilvl w:val="2"/>
          <w:numId w:val="49"/>
        </w:numPr>
        <w:spacing w:after="200"/>
        <w:contextualSpacing/>
        <w:jc w:val="both"/>
        <w:rPr>
          <w:rFonts w:eastAsia="Calibri"/>
        </w:rPr>
      </w:pPr>
      <w:r w:rsidRPr="00A66254">
        <w:rPr>
          <w:rFonts w:eastAsia="Calibri"/>
          <w:u w:val="single"/>
          <w:rtl/>
          <w:lang w:val="en-CA"/>
        </w:rPr>
        <w:t>מהרי"ל</w:t>
      </w:r>
      <w:r w:rsidRPr="00A66254">
        <w:rPr>
          <w:rFonts w:eastAsia="Calibri"/>
          <w:rtl/>
          <w:lang w:val="en-CA"/>
        </w:rPr>
        <w:t xml:space="preserve"> </w:t>
      </w:r>
      <w:r w:rsidRPr="00A66254">
        <w:rPr>
          <w:rFonts w:eastAsia="Calibri" w:hint="cs"/>
          <w:rtl/>
          <w:lang w:val="en-CA"/>
        </w:rPr>
        <w:t xml:space="preserve">(שו"ת </w:t>
      </w:r>
      <w:r w:rsidRPr="00A66254">
        <w:rPr>
          <w:rFonts w:eastAsia="Calibri"/>
          <w:rtl/>
          <w:lang w:val="en-CA"/>
        </w:rPr>
        <w:t>החדשות סי</w:t>
      </w:r>
      <w:r w:rsidRPr="00A66254">
        <w:rPr>
          <w:rFonts w:eastAsia="Calibri" w:hint="cs"/>
          <w:rtl/>
          <w:lang w:val="en-CA"/>
        </w:rPr>
        <w:t>'</w:t>
      </w:r>
      <w:r w:rsidRPr="00A66254">
        <w:rPr>
          <w:rFonts w:eastAsia="Calibri"/>
          <w:rtl/>
          <w:lang w:val="en-CA"/>
        </w:rPr>
        <w:t xml:space="preserve"> נ</w:t>
      </w:r>
      <w:r w:rsidRPr="00A66254">
        <w:rPr>
          <w:rFonts w:eastAsia="Calibri" w:hint="cs"/>
          <w:rtl/>
          <w:lang w:val="en-CA"/>
        </w:rPr>
        <w:t>')</w:t>
      </w:r>
      <w:r w:rsidRPr="00A66254">
        <w:rPr>
          <w:rFonts w:eastAsia="Calibri" w:hint="cs"/>
          <w:rtl/>
        </w:rPr>
        <w:t xml:space="preserve"> - לשונו מובא לקמן.</w:t>
      </w:r>
    </w:p>
    <w:p w14:paraId="10A4905B" w14:textId="77777777" w:rsidR="00A66254" w:rsidRPr="00A66254" w:rsidRDefault="00A66254" w:rsidP="00A66254">
      <w:pPr>
        <w:spacing w:after="200"/>
        <w:contextualSpacing/>
        <w:jc w:val="both"/>
        <w:rPr>
          <w:rFonts w:eastAsia="Calibri"/>
          <w:b/>
          <w:bCs/>
        </w:rPr>
      </w:pPr>
    </w:p>
    <w:p w14:paraId="1442B872" w14:textId="77777777" w:rsidR="00A66254" w:rsidRPr="00A66254" w:rsidRDefault="00A66254" w:rsidP="00E764A3">
      <w:pPr>
        <w:numPr>
          <w:ilvl w:val="1"/>
          <w:numId w:val="49"/>
        </w:numPr>
        <w:spacing w:after="200"/>
        <w:contextualSpacing/>
        <w:jc w:val="both"/>
        <w:rPr>
          <w:rFonts w:eastAsia="Calibri"/>
          <w:b/>
          <w:bCs/>
        </w:rPr>
      </w:pPr>
      <w:r w:rsidRPr="00A66254">
        <w:rPr>
          <w:rFonts w:eastAsia="Calibri" w:hint="cs"/>
          <w:b/>
          <w:bCs/>
          <w:rtl/>
        </w:rPr>
        <w:t>טעמים להחמיר</w:t>
      </w:r>
      <w:r w:rsidRPr="00A66254">
        <w:rPr>
          <w:rFonts w:eastAsia="Calibri" w:hint="cs"/>
          <w:rtl/>
        </w:rPr>
        <w:t>.</w:t>
      </w:r>
    </w:p>
    <w:p w14:paraId="5EAAA888"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rtl/>
        </w:rPr>
        <w:t>לפי שמיני חטין מתערבין בהן</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hint="cs"/>
          <w:u w:val="single"/>
          <w:rtl/>
        </w:rPr>
        <w:t>טור</w:t>
      </w:r>
      <w:r w:rsidRPr="00A66254">
        <w:rPr>
          <w:rFonts w:eastAsia="Calibri" w:hint="cs"/>
          <w:rtl/>
        </w:rPr>
        <w:t xml:space="preserve">, </w:t>
      </w:r>
      <w:r w:rsidRPr="00A66254">
        <w:rPr>
          <w:rFonts w:eastAsia="Calibri" w:hint="cs"/>
          <w:u w:val="single"/>
          <w:rtl/>
        </w:rPr>
        <w:t>לבוש</w:t>
      </w:r>
      <w:r w:rsidRPr="00A66254">
        <w:rPr>
          <w:rFonts w:eastAsia="Calibri" w:hint="cs"/>
          <w:rtl/>
        </w:rPr>
        <w:t xml:space="preserve">, </w:t>
      </w:r>
      <w:r w:rsidRPr="00A66254">
        <w:rPr>
          <w:rFonts w:eastAsia="Calibri" w:hint="cs"/>
          <w:u w:val="single"/>
          <w:rtl/>
        </w:rPr>
        <w:t>ט"ז</w:t>
      </w:r>
      <w:r w:rsidRPr="00A66254">
        <w:rPr>
          <w:rFonts w:eastAsia="Calibri" w:hint="cs"/>
          <w:rtl/>
        </w:rPr>
        <w:t xml:space="preserve">, </w:t>
      </w:r>
      <w:r w:rsidRPr="00A66254">
        <w:rPr>
          <w:rFonts w:eastAsia="Calibri"/>
          <w:u w:val="single"/>
          <w:rtl/>
        </w:rPr>
        <w:t>ערה"ש</w:t>
      </w:r>
      <w:r w:rsidRPr="00A66254">
        <w:rPr>
          <w:rFonts w:eastAsia="Calibri"/>
          <w:rtl/>
        </w:rPr>
        <w:t xml:space="preserve"> (סעי' ד')</w:t>
      </w:r>
      <w:r w:rsidRPr="00A66254">
        <w:rPr>
          <w:rFonts w:eastAsia="Calibri" w:hint="cs"/>
          <w:rtl/>
        </w:rPr>
        <w:t xml:space="preserve">, </w:t>
      </w:r>
      <w:r w:rsidRPr="00A66254">
        <w:rPr>
          <w:rFonts w:eastAsia="Calibri" w:hint="cs"/>
          <w:u w:val="single"/>
          <w:rtl/>
        </w:rPr>
        <w:t>מ"ב</w:t>
      </w:r>
      <w:r w:rsidRPr="00A66254">
        <w:rPr>
          <w:rFonts w:eastAsia="Calibri" w:hint="cs"/>
          <w:rtl/>
        </w:rPr>
        <w:t xml:space="preserve"> (ס"ק ו').</w:t>
      </w:r>
    </w:p>
    <w:p w14:paraId="54104F4F"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hint="cs"/>
          <w:rtl/>
        </w:rPr>
        <w:t>אתי לאחלופי מחמישה מינים [</w:t>
      </w:r>
      <w:r w:rsidRPr="00A66254">
        <w:rPr>
          <w:rFonts w:eastAsia="Calibri"/>
          <w:rtl/>
        </w:rPr>
        <w:t xml:space="preserve">וההמון שאינם בקיאים אתו לאחלופי </w:t>
      </w:r>
      <w:r w:rsidRPr="00A66254">
        <w:rPr>
          <w:rFonts w:eastAsia="Calibri" w:hint="cs"/>
          <w:rtl/>
        </w:rPr>
        <w:t>בין מעשה קדירה זה</w:t>
      </w:r>
      <w:r w:rsidRPr="00A66254">
        <w:rPr>
          <w:rFonts w:eastAsia="Calibri"/>
          <w:rtl/>
        </w:rPr>
        <w:t xml:space="preserve"> </w:t>
      </w:r>
      <w:r w:rsidRPr="00A66254">
        <w:rPr>
          <w:rFonts w:eastAsia="Calibri" w:hint="cs"/>
          <w:rtl/>
        </w:rPr>
        <w:t>ו</w:t>
      </w:r>
      <w:r w:rsidRPr="00A66254">
        <w:rPr>
          <w:rFonts w:eastAsia="Calibri"/>
          <w:rtl/>
        </w:rPr>
        <w:t>ב</w:t>
      </w:r>
      <w:r w:rsidRPr="00A66254">
        <w:rPr>
          <w:rFonts w:eastAsia="Calibri" w:hint="cs"/>
          <w:rtl/>
        </w:rPr>
        <w:t xml:space="preserve">ין </w:t>
      </w:r>
      <w:r w:rsidRPr="00A66254">
        <w:rPr>
          <w:rFonts w:eastAsia="Calibri"/>
          <w:rtl/>
        </w:rPr>
        <w:t>זה</w:t>
      </w:r>
      <w:r w:rsidRPr="00A66254">
        <w:rPr>
          <w:rFonts w:eastAsia="Calibri" w:hint="cs"/>
          <w:rtl/>
        </w:rPr>
        <w:t xml:space="preserve">, א"נ </w:t>
      </w:r>
      <w:r w:rsidRPr="00A66254">
        <w:rPr>
          <w:rFonts w:eastAsia="Calibri"/>
          <w:rtl/>
        </w:rPr>
        <w:t>לא יחלקו ההמון בין עיסה לעיסה</w:t>
      </w:r>
      <w:r w:rsidRPr="00A66254">
        <w:rPr>
          <w:rFonts w:eastAsia="Calibri" w:hint="cs"/>
          <w:rtl/>
        </w:rPr>
        <w:t xml:space="preserve">] - </w:t>
      </w:r>
      <w:r w:rsidRPr="00A66254">
        <w:rPr>
          <w:rFonts w:eastAsia="Calibri" w:hint="cs"/>
          <w:u w:val="single"/>
          <w:rtl/>
        </w:rPr>
        <w:t>סמ"ק</w:t>
      </w:r>
      <w:r w:rsidRPr="00A66254">
        <w:rPr>
          <w:rFonts w:eastAsia="Calibri" w:hint="cs"/>
          <w:rtl/>
        </w:rPr>
        <w:t xml:space="preserve">, </w:t>
      </w:r>
      <w:r w:rsidRPr="00A66254">
        <w:rPr>
          <w:rFonts w:eastAsia="Calibri" w:hint="cs"/>
          <w:u w:val="single"/>
          <w:rtl/>
        </w:rPr>
        <w:t>תרה"ד</w:t>
      </w:r>
      <w:r w:rsidRPr="00A66254">
        <w:rPr>
          <w:rFonts w:eastAsia="Calibri" w:hint="cs"/>
          <w:rtl/>
        </w:rPr>
        <w:t xml:space="preserve">, </w:t>
      </w:r>
      <w:r w:rsidRPr="00A66254">
        <w:rPr>
          <w:rFonts w:eastAsia="Calibri" w:hint="cs"/>
          <w:u w:val="single"/>
          <w:rtl/>
        </w:rPr>
        <w:t>לבוש</w:t>
      </w:r>
      <w:r w:rsidRPr="00A66254">
        <w:rPr>
          <w:rFonts w:eastAsia="Calibri" w:hint="cs"/>
          <w:rtl/>
        </w:rPr>
        <w:t xml:space="preserve">, </w:t>
      </w:r>
      <w:r w:rsidRPr="00A66254">
        <w:rPr>
          <w:rFonts w:eastAsia="Calibri" w:hint="cs"/>
          <w:u w:val="single"/>
          <w:rtl/>
        </w:rPr>
        <w:t>ט"ז</w:t>
      </w:r>
      <w:r w:rsidRPr="00A66254">
        <w:rPr>
          <w:rFonts w:eastAsia="Calibri" w:hint="cs"/>
          <w:rtl/>
        </w:rPr>
        <w:t xml:space="preserve">, </w:t>
      </w:r>
      <w:r w:rsidRPr="00A66254">
        <w:rPr>
          <w:rFonts w:eastAsia="Calibri" w:hint="cs"/>
          <w:u w:val="single"/>
          <w:rtl/>
        </w:rPr>
        <w:t>ח"א</w:t>
      </w:r>
      <w:r w:rsidRPr="00A66254">
        <w:rPr>
          <w:rFonts w:eastAsia="Calibri" w:hint="cs"/>
          <w:rtl/>
        </w:rPr>
        <w:t xml:space="preserve">, </w:t>
      </w:r>
      <w:r w:rsidRPr="00A66254">
        <w:rPr>
          <w:rFonts w:eastAsia="Calibri" w:hint="cs"/>
          <w:u w:val="single"/>
          <w:rtl/>
        </w:rPr>
        <w:t>מ"ב</w:t>
      </w:r>
      <w:r w:rsidRPr="00A66254">
        <w:rPr>
          <w:rFonts w:eastAsia="Calibri" w:hint="cs"/>
          <w:rtl/>
        </w:rPr>
        <w:t xml:space="preserve"> (ס"ק ו').</w:t>
      </w:r>
    </w:p>
    <w:p w14:paraId="10BF64BE"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hint="cs"/>
          <w:rtl/>
        </w:rPr>
        <w:t>שיש מיני חטים שבשנה שאינה כתיקונה משתנות ונראות כמיני זרעונים</w:t>
      </w:r>
      <w:r w:rsidRPr="00A66254">
        <w:rPr>
          <w:rFonts w:eastAsia="Calibri" w:hint="cs"/>
          <w:b/>
          <w:bCs/>
          <w:rtl/>
        </w:rPr>
        <w:t xml:space="preserve"> - </w:t>
      </w:r>
      <w:r w:rsidRPr="00A66254">
        <w:rPr>
          <w:rFonts w:eastAsia="Calibri"/>
          <w:u w:val="single"/>
          <w:rtl/>
        </w:rPr>
        <w:t>רבינו מנוח</w:t>
      </w:r>
      <w:r w:rsidRPr="00A66254">
        <w:rPr>
          <w:rFonts w:eastAsia="Calibri" w:hint="cs"/>
          <w:rtl/>
        </w:rPr>
        <w:t xml:space="preserve">, </w:t>
      </w:r>
      <w:r w:rsidRPr="00A66254">
        <w:rPr>
          <w:rFonts w:eastAsia="Calibri" w:hint="cs"/>
          <w:u w:val="single"/>
          <w:rtl/>
        </w:rPr>
        <w:t>בה"ל</w:t>
      </w:r>
      <w:r w:rsidRPr="00A66254">
        <w:rPr>
          <w:rFonts w:eastAsia="Calibri" w:hint="cs"/>
          <w:rtl/>
        </w:rPr>
        <w:t xml:space="preserve"> (סעי' א' ד"ה ויש).</w:t>
      </w:r>
    </w:p>
    <w:p w14:paraId="198874BD" w14:textId="77777777" w:rsidR="00A66254" w:rsidRPr="00A66254" w:rsidRDefault="00A66254" w:rsidP="00A66254">
      <w:pPr>
        <w:contextualSpacing/>
        <w:jc w:val="both"/>
        <w:rPr>
          <w:lang w:val="en-CA"/>
        </w:rPr>
      </w:pPr>
    </w:p>
    <w:p w14:paraId="22F3347A" w14:textId="77777777" w:rsidR="00A66254" w:rsidRPr="00A66254" w:rsidRDefault="00A66254" w:rsidP="00E764A3">
      <w:pPr>
        <w:numPr>
          <w:ilvl w:val="0"/>
          <w:numId w:val="49"/>
        </w:numPr>
        <w:contextualSpacing/>
        <w:jc w:val="both"/>
      </w:pPr>
      <w:r w:rsidRPr="00A66254">
        <w:rPr>
          <w:rFonts w:hint="cs"/>
          <w:sz w:val="28"/>
          <w:szCs w:val="28"/>
          <w:u w:val="single"/>
          <w:rtl/>
        </w:rPr>
        <w:t>הלכה ומנהג</w:t>
      </w:r>
      <w:r w:rsidRPr="00A66254">
        <w:rPr>
          <w:rFonts w:hint="cs"/>
          <w:rtl/>
        </w:rPr>
        <w:t>.</w:t>
      </w:r>
    </w:p>
    <w:p w14:paraId="6731008A" w14:textId="77777777" w:rsidR="00A66254" w:rsidRPr="00A66254" w:rsidRDefault="00A66254" w:rsidP="00E764A3">
      <w:pPr>
        <w:numPr>
          <w:ilvl w:val="1"/>
          <w:numId w:val="49"/>
        </w:numPr>
        <w:contextualSpacing/>
        <w:jc w:val="both"/>
      </w:pPr>
      <w:r w:rsidRPr="00A66254">
        <w:rPr>
          <w:rFonts w:hint="cs"/>
          <w:b/>
          <w:bCs/>
          <w:rtl/>
        </w:rPr>
        <w:t>מיקל</w:t>
      </w:r>
      <w:r w:rsidRPr="00A66254">
        <w:rPr>
          <w:rFonts w:hint="cs"/>
          <w:rtl/>
        </w:rPr>
        <w:t>.</w:t>
      </w:r>
    </w:p>
    <w:p w14:paraId="5DEE8E44" w14:textId="77777777" w:rsidR="00A66254" w:rsidRPr="00A66254" w:rsidRDefault="00A66254" w:rsidP="00E764A3">
      <w:pPr>
        <w:numPr>
          <w:ilvl w:val="2"/>
          <w:numId w:val="49"/>
        </w:numPr>
        <w:contextualSpacing/>
        <w:jc w:val="both"/>
        <w:rPr>
          <w:lang w:bidi="ar-SA"/>
        </w:rPr>
      </w:pPr>
      <w:r w:rsidRPr="00A66254">
        <w:rPr>
          <w:rFonts w:hint="cs"/>
          <w:u w:val="single"/>
          <w:rtl/>
        </w:rPr>
        <w:t>מחבר</w:t>
      </w:r>
      <w:r w:rsidRPr="00A66254">
        <w:rPr>
          <w:rFonts w:hint="cs"/>
          <w:rtl/>
        </w:rPr>
        <w:t xml:space="preserve"> (סעי' א') </w:t>
      </w:r>
      <w:r w:rsidRPr="00A66254">
        <w:rPr>
          <w:rtl/>
        </w:rPr>
        <w:t>–</w:t>
      </w:r>
      <w:r w:rsidRPr="00A66254">
        <w:rPr>
          <w:rFonts w:hint="cs"/>
          <w:rtl/>
        </w:rPr>
        <w:t xml:space="preserve"> "</w:t>
      </w:r>
      <w:r w:rsidRPr="00A66254">
        <w:rPr>
          <w:rtl/>
        </w:rPr>
        <w:t>אלו דברים שיוצאים בהם ידי חובת מצה, בחטים ובשעורים ובכוסמין ובשבולת שועל ובשיפון, אבל לא באורז ושאר מיני קטניות, וגם אינם באים לידי חימוץ ומותר לעשות מהם תבשיל</w:t>
      </w:r>
      <w:r w:rsidRPr="00A66254">
        <w:rPr>
          <w:rFonts w:hint="cs"/>
          <w:rtl/>
        </w:rPr>
        <w:t>".</w:t>
      </w:r>
    </w:p>
    <w:p w14:paraId="23D4A244" w14:textId="77777777" w:rsidR="00A66254" w:rsidRPr="00A66254" w:rsidRDefault="00A66254" w:rsidP="00A66254">
      <w:pPr>
        <w:ind w:left="397"/>
        <w:contextualSpacing/>
        <w:jc w:val="both"/>
        <w:rPr>
          <w:lang w:bidi="ar-SA"/>
        </w:rPr>
      </w:pPr>
      <w:r w:rsidRPr="00A66254">
        <w:rPr>
          <w:rFonts w:eastAsia="Calibri" w:hint="cs"/>
          <w:rtl/>
          <w:lang w:val="en-CA"/>
        </w:rPr>
        <w:t xml:space="preserve">עי' </w:t>
      </w:r>
      <w:r w:rsidRPr="00A66254">
        <w:rPr>
          <w:rFonts w:eastAsia="Calibri" w:hint="cs"/>
          <w:u w:val="single"/>
          <w:rtl/>
          <w:lang w:val="en-CA"/>
        </w:rPr>
        <w:t>בית יוסף</w:t>
      </w:r>
      <w:r w:rsidRPr="00A66254">
        <w:rPr>
          <w:rFonts w:eastAsia="Calibri" w:hint="cs"/>
          <w:rtl/>
          <w:lang w:val="en-CA"/>
        </w:rPr>
        <w:t xml:space="preserve"> (ס"ק א') </w:t>
      </w:r>
      <w:r w:rsidRPr="00A66254">
        <w:rPr>
          <w:rFonts w:eastAsia="Calibri"/>
          <w:rtl/>
          <w:lang w:val="en-CA"/>
        </w:rPr>
        <w:t>–</w:t>
      </w:r>
      <w:r w:rsidRPr="00A66254">
        <w:rPr>
          <w:rFonts w:eastAsia="Calibri" w:hint="cs"/>
          <w:rtl/>
          <w:lang w:val="en-CA"/>
        </w:rPr>
        <w:t xml:space="preserve"> "ולית דחש לדברים הללו זולתי האשכנזים".</w:t>
      </w:r>
    </w:p>
    <w:p w14:paraId="2F61E332"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color w:val="000000"/>
          <w:rtl/>
        </w:rPr>
        <w:t xml:space="preserve">עי' </w:t>
      </w:r>
      <w:r w:rsidRPr="00A66254">
        <w:rPr>
          <w:rFonts w:eastAsia="Calibri" w:hint="cs"/>
          <w:color w:val="000000"/>
          <w:u w:val="single"/>
          <w:rtl/>
        </w:rPr>
        <w:t>יביע אומר</w:t>
      </w:r>
      <w:r w:rsidRPr="00A66254">
        <w:rPr>
          <w:rFonts w:eastAsia="Calibri" w:hint="cs"/>
          <w:color w:val="000000"/>
          <w:rtl/>
        </w:rPr>
        <w:t xml:space="preserve"> (ח"ה או"ח סי' ל"ז סק"ה, יחוה דעת ח"א סי' ט', חזון עובדיה פסח [מהדורת תשס"ג] עמ' פ"ב) </w:t>
      </w:r>
      <w:r w:rsidRPr="00A66254">
        <w:rPr>
          <w:rFonts w:eastAsia="Calibri"/>
          <w:color w:val="000000"/>
          <w:rtl/>
        </w:rPr>
        <w:t>–</w:t>
      </w:r>
      <w:r w:rsidRPr="00A66254">
        <w:rPr>
          <w:rFonts w:eastAsia="Calibri" w:hint="cs"/>
          <w:color w:val="000000"/>
          <w:rtl/>
        </w:rPr>
        <w:t xml:space="preserve"> "אורז וכל מיני קטניות, ובכלל זה אפונים (חימוץ), מותרים בפסח, ובלבד שיזהרו לברר את האורז היטב לבל יהיו בו חטים או שעורים וכיו"ב ממיני דגן. ולכן נוהגים לבדוק את האורז בתשומת לב רבה ובכובד ראש, שלש פעמים, ובשעה שאין ילדים קטנים בקרבתם (כנ"ל בסעיף א). ואחינו האשכנזים נוהגים איסור בפסח באורז וקטניות, וגם יש מהספרדים מהשרידים אשר ה' קורא, שנהגו להמנע מאכילת אורז בלבד בפסח, מחשש פן לא יוכלו לבודקו יפה ...".</w:t>
      </w:r>
    </w:p>
    <w:p w14:paraId="5955BC7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עי' </w:t>
      </w:r>
      <w:r w:rsidRPr="00A66254">
        <w:rPr>
          <w:rFonts w:eastAsia="Calibri"/>
          <w:u w:val="single"/>
          <w:rtl/>
          <w:lang w:val="en-CA"/>
        </w:rPr>
        <w:t>ילקוט יוסף</w:t>
      </w:r>
      <w:r w:rsidRPr="00A66254">
        <w:rPr>
          <w:rFonts w:eastAsia="Calibri"/>
          <w:rtl/>
          <w:lang w:val="en-CA"/>
        </w:rPr>
        <w:t xml:space="preserve"> </w:t>
      </w:r>
      <w:r w:rsidRPr="00A66254">
        <w:rPr>
          <w:rFonts w:eastAsia="Calibri" w:hint="cs"/>
          <w:rtl/>
          <w:lang w:val="en-CA"/>
        </w:rPr>
        <w:t>(</w:t>
      </w:r>
      <w:r w:rsidRPr="00A66254">
        <w:rPr>
          <w:rFonts w:eastAsia="Calibri"/>
          <w:rtl/>
          <w:lang w:val="en-CA"/>
        </w:rPr>
        <w:t>ק</w:t>
      </w:r>
      <w:r w:rsidRPr="00A66254">
        <w:rPr>
          <w:rFonts w:eastAsia="Calibri" w:hint="cs"/>
          <w:rtl/>
          <w:lang w:val="en-CA"/>
        </w:rPr>
        <w:t>י</w:t>
      </w:r>
      <w:r w:rsidRPr="00A66254">
        <w:rPr>
          <w:rFonts w:eastAsia="Calibri"/>
          <w:rtl/>
          <w:lang w:val="en-CA"/>
        </w:rPr>
        <w:t>צו</w:t>
      </w:r>
      <w:r w:rsidRPr="00A66254">
        <w:rPr>
          <w:rFonts w:eastAsia="Calibri" w:hint="cs"/>
          <w:rtl/>
          <w:lang w:val="en-CA"/>
        </w:rPr>
        <w:t xml:space="preserve">ר </w:t>
      </w:r>
      <w:r w:rsidRPr="00A66254">
        <w:rPr>
          <w:rFonts w:eastAsia="Calibri"/>
          <w:rtl/>
          <w:lang w:val="en-CA"/>
        </w:rPr>
        <w:t>ש</w:t>
      </w:r>
      <w:r w:rsidRPr="00A66254">
        <w:rPr>
          <w:rFonts w:eastAsia="Calibri" w:hint="cs"/>
          <w:rtl/>
          <w:lang w:val="en-CA"/>
        </w:rPr>
        <w:t>ו</w:t>
      </w:r>
      <w:r w:rsidRPr="00A66254">
        <w:rPr>
          <w:rFonts w:eastAsia="Calibri"/>
          <w:rtl/>
          <w:lang w:val="en-CA"/>
        </w:rPr>
        <w:t xml:space="preserve">"ע </w:t>
      </w:r>
      <w:r w:rsidRPr="00A66254">
        <w:rPr>
          <w:rFonts w:eastAsia="Calibri" w:hint="cs"/>
          <w:rtl/>
          <w:lang w:val="en-CA"/>
        </w:rPr>
        <w:t xml:space="preserve">סעי' א', סעי' ב')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אורז וכל מיני קטניות, ובכלל זה אפונים [חימוץ], מותרים בפסח, ובלבד שיזהרו לברר את האורז היטב לבל יהיו בו חטים או שעורים וכיו"ב ממיני דגן. ולכן נוהגים לבדוק את האורז בתשומת לב רבה ובכובד ראש, שלש פעמים, ובשעה שאין ילדים קטנים בקרבתם. ואחינו האשכנזים נוהגים איסור בפסח באורז וקטניות, ואין להם לשנות ממנהגם זה, אפילו על ידי התרה. [שו"ת יביע אומר חלק ה' חאו"ח סימן לז סק"ה. ושו"ת יחוה דעת חלק א' סימן ט. וחזון עובדיה על הלכות פסח עמוד נג, ובמהדורת תשס"ג עמוד פב]. ב. יש חלק מהספרדים, שגם הם נהגו להמנע מאכילת </w:t>
      </w:r>
      <w:r w:rsidRPr="00A66254">
        <w:rPr>
          <w:rFonts w:eastAsia="Calibri" w:hint="cs"/>
          <w:rtl/>
          <w:lang w:val="en-CA"/>
        </w:rPr>
        <w:t>'</w:t>
      </w:r>
      <w:r w:rsidRPr="00A66254">
        <w:rPr>
          <w:rFonts w:eastAsia="Calibri"/>
          <w:rtl/>
          <w:lang w:val="en-CA"/>
        </w:rPr>
        <w:t>אורז</w:t>
      </w:r>
      <w:r w:rsidRPr="00A66254">
        <w:rPr>
          <w:rFonts w:eastAsia="Calibri" w:hint="cs"/>
          <w:rtl/>
          <w:lang w:val="en-CA"/>
        </w:rPr>
        <w:t>'</w:t>
      </w:r>
      <w:r w:rsidRPr="00A66254">
        <w:rPr>
          <w:rFonts w:eastAsia="Calibri"/>
          <w:rtl/>
          <w:lang w:val="en-CA"/>
        </w:rPr>
        <w:t xml:space="preserve"> בלבד בפסח</w:t>
      </w:r>
      <w:r w:rsidRPr="00A66254">
        <w:rPr>
          <w:rFonts w:eastAsia="Calibri" w:hint="cs"/>
          <w:rtl/>
          <w:lang w:val="en-CA"/>
        </w:rPr>
        <w:t xml:space="preserve"> ...".</w:t>
      </w:r>
    </w:p>
    <w:p w14:paraId="492D2AFA" w14:textId="77777777" w:rsidR="00A66254" w:rsidRPr="00A66254" w:rsidRDefault="00A66254" w:rsidP="00A66254">
      <w:pPr>
        <w:spacing w:after="200"/>
        <w:contextualSpacing/>
        <w:jc w:val="both"/>
        <w:rPr>
          <w:rFonts w:eastAsia="Calibri"/>
        </w:rPr>
      </w:pPr>
    </w:p>
    <w:p w14:paraId="64D6A6AA" w14:textId="77777777" w:rsidR="00A66254" w:rsidRPr="00A66254" w:rsidRDefault="00A66254" w:rsidP="00E764A3">
      <w:pPr>
        <w:numPr>
          <w:ilvl w:val="1"/>
          <w:numId w:val="49"/>
        </w:numPr>
        <w:spacing w:after="200"/>
        <w:contextualSpacing/>
        <w:jc w:val="both"/>
        <w:rPr>
          <w:rFonts w:eastAsia="Calibri"/>
        </w:rPr>
      </w:pPr>
      <w:r w:rsidRPr="00A66254">
        <w:rPr>
          <w:rFonts w:eastAsia="Calibri" w:hint="cs"/>
          <w:b/>
          <w:bCs/>
          <w:rtl/>
        </w:rPr>
        <w:t>מחמיר: בני אשכנז</w:t>
      </w:r>
      <w:r w:rsidRPr="00A66254">
        <w:rPr>
          <w:rFonts w:eastAsia="Calibri" w:hint="cs"/>
          <w:rtl/>
        </w:rPr>
        <w:t>.</w:t>
      </w:r>
    </w:p>
    <w:p w14:paraId="19C4AC8A"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רמ"א</w:t>
      </w:r>
      <w:r w:rsidRPr="00A66254">
        <w:rPr>
          <w:rFonts w:eastAsia="Calibri" w:hint="cs"/>
          <w:rtl/>
        </w:rPr>
        <w:t xml:space="preserve"> (סעי' א', דר"מ ס"ק ב', </w:t>
      </w:r>
      <w:r w:rsidRPr="00A66254">
        <w:rPr>
          <w:rFonts w:eastAsia="Calibri" w:hint="cs"/>
          <w:rtl/>
          <w:lang w:val="en-CA"/>
        </w:rPr>
        <w:t>סי' תס"ד סעי' א'</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 xml:space="preserve">והמנהג באשכנז להחמיר, </w:t>
      </w:r>
      <w:r w:rsidRPr="00A66254">
        <w:rPr>
          <w:rFonts w:eastAsia="Calibri"/>
          <w:b/>
          <w:bCs/>
          <w:rtl/>
        </w:rPr>
        <w:t>ואין לשנות</w:t>
      </w:r>
      <w:r w:rsidRPr="00A66254">
        <w:rPr>
          <w:rFonts w:eastAsia="Calibri" w:hint="cs"/>
          <w:rtl/>
        </w:rPr>
        <w:t>".</w:t>
      </w:r>
    </w:p>
    <w:p w14:paraId="291BE960"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לבוש</w:t>
      </w:r>
      <w:r w:rsidRPr="00A66254">
        <w:rPr>
          <w:rFonts w:eastAsia="Calibri" w:hint="cs"/>
          <w:rtl/>
          <w:lang w:val="en-CA"/>
        </w:rPr>
        <w:t xml:space="preserve"> (סעי' א', סי' תס"ד סעי' א') </w:t>
      </w:r>
      <w:r w:rsidRPr="00A66254">
        <w:rPr>
          <w:rFonts w:eastAsia="Calibri"/>
          <w:rtl/>
          <w:lang w:val="en-CA"/>
        </w:rPr>
        <w:t>–</w:t>
      </w:r>
      <w:r w:rsidRPr="00A66254">
        <w:rPr>
          <w:rFonts w:eastAsia="Calibri" w:hint="cs"/>
          <w:rtl/>
          <w:lang w:val="en-CA"/>
        </w:rPr>
        <w:t xml:space="preserve"> "</w:t>
      </w:r>
      <w:r w:rsidRPr="00A66254">
        <w:rPr>
          <w:rFonts w:eastAsia="Calibri"/>
          <w:rtl/>
        </w:rPr>
        <w:t>מיהו נוהגין באלו הארצות שלא לאכול תבשיל של אורז ודוחן ופולין ועדשין ושאר מיני קטניות וכן חרדל אין אוכלין בפסח, אף על פי שאינן מחמיצין אפילו ע"י בישול אין נוהגין לאוכלן כלל: * הג"ה וע"ל סימן תס"ד: וטעמא משום דגזרו באלו אטו החמשה מיני דגן, דדגן מעשה הקדירה הוא וקטנית גם הוא מעשה קדירה הוא, וגזרו הא אטו הא, שמא יבואו לבשל בקדירה גם מיני דגן, ועוד יש מקומות שעושין פת מקטנית ואתי לאיחלופי בשאר מיני פת לאכול כל פת אפילו דגן שנתחמץ, וגם פעמים תבואה מעורבת בהן ואי אפשר לבררן יפה ונאפה עמהן אחר שנתחמצו ונתפחו, וחמץ בפסח במשהו, לכך נוהגין באלו הארצות להחמיר בהן ולאוסרן</w:t>
      </w:r>
      <w:r w:rsidRPr="00A66254">
        <w:rPr>
          <w:rFonts w:eastAsia="Calibri" w:hint="cs"/>
          <w:rtl/>
        </w:rPr>
        <w:t>".</w:t>
      </w:r>
    </w:p>
    <w:p w14:paraId="2ED4C70A"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פרישה</w:t>
      </w:r>
      <w:r w:rsidRPr="00A66254">
        <w:rPr>
          <w:rFonts w:eastAsia="Calibri" w:hint="cs"/>
          <w:rtl/>
          <w:lang w:val="en-CA"/>
        </w:rPr>
        <w:t xml:space="preserve"> (ס"ק ב').</w:t>
      </w:r>
    </w:p>
    <w:p w14:paraId="33E4A932"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ט"ז</w:t>
      </w:r>
      <w:r w:rsidRPr="00A66254">
        <w:rPr>
          <w:rFonts w:eastAsia="Calibri" w:hint="cs"/>
          <w:rtl/>
          <w:lang w:val="en-CA"/>
        </w:rPr>
        <w:t xml:space="preserve"> (ס"ק א') </w:t>
      </w:r>
      <w:r w:rsidRPr="00A66254">
        <w:rPr>
          <w:rFonts w:eastAsia="Calibri"/>
          <w:rtl/>
          <w:lang w:val="en-CA"/>
        </w:rPr>
        <w:t>–</w:t>
      </w:r>
      <w:r w:rsidRPr="00A66254">
        <w:rPr>
          <w:rFonts w:eastAsia="Calibri" w:hint="cs"/>
          <w:rtl/>
          <w:lang w:val="en-CA"/>
        </w:rPr>
        <w:t xml:space="preserve"> "וכ"ז איננה אלא חומרא בעלמא </w:t>
      </w:r>
      <w:r w:rsidRPr="00A66254">
        <w:rPr>
          <w:rFonts w:eastAsia="Calibri" w:hint="cs"/>
          <w:b/>
          <w:bCs/>
          <w:rtl/>
          <w:lang w:val="en-CA"/>
        </w:rPr>
        <w:t>ואין לשנות</w:t>
      </w:r>
      <w:r w:rsidRPr="00A66254">
        <w:rPr>
          <w:rFonts w:eastAsia="Calibri" w:hint="cs"/>
          <w:rtl/>
          <w:lang w:val="en-CA"/>
        </w:rPr>
        <w:t xml:space="preserve"> מפני שנהגו כך".</w:t>
      </w:r>
    </w:p>
    <w:p w14:paraId="663B9F7B"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גר"ז</w:t>
      </w:r>
      <w:r w:rsidRPr="00A66254">
        <w:rPr>
          <w:rFonts w:eastAsia="Calibri" w:hint="cs"/>
          <w:rtl/>
        </w:rPr>
        <w:t xml:space="preserve"> (סעי' ג') </w:t>
      </w:r>
      <w:r w:rsidRPr="00A66254">
        <w:rPr>
          <w:rFonts w:eastAsia="Calibri"/>
          <w:rtl/>
        </w:rPr>
        <w:t>–</w:t>
      </w:r>
      <w:r w:rsidRPr="00A66254">
        <w:rPr>
          <w:rFonts w:eastAsia="Calibri" w:hint="cs"/>
          <w:rtl/>
        </w:rPr>
        <w:t xml:space="preserve"> "</w:t>
      </w:r>
      <w:r w:rsidRPr="00A66254">
        <w:rPr>
          <w:rFonts w:eastAsia="Calibri"/>
          <w:rtl/>
        </w:rPr>
        <w:t>אבל נהגו במדינות אלו שלא לאכול בפסח תבשיל של אורז ודוחן ופולין ועדשים ושומשמין ושאר מיני קטניות אפילו ביום טוב אחרון לפי שבדורות האחרונים רבו עמי הארץ שאינן בקיאין באיסור והיתר ואם יראו שאוכלים בפסח תבשיל של מיני קטניות יטעו להתיר גם כן תבשיל של מיני דגן הואיל וכל השנה דרך לעשות תבשיל ממיני קטניות כמו שדרך ממיני דגן ידמה בעיניהם שדינם שוה בפסח לפיכך נהגו לאסור הכל</w:t>
      </w:r>
      <w:r w:rsidRPr="00A66254">
        <w:rPr>
          <w:rFonts w:eastAsia="Calibri" w:hint="cs"/>
          <w:rtl/>
        </w:rPr>
        <w:t>".</w:t>
      </w:r>
    </w:p>
    <w:p w14:paraId="186213FE"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חיי אדם</w:t>
      </w:r>
      <w:r w:rsidRPr="00A66254">
        <w:rPr>
          <w:rFonts w:eastAsia="Calibri" w:hint="cs"/>
          <w:rtl/>
          <w:lang w:val="en-CA"/>
        </w:rPr>
        <w:t xml:space="preserve"> (כלל קכ"ז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כל מיני קטניות וזרעונים כגון </w:t>
      </w:r>
      <w:r w:rsidRPr="00A66254">
        <w:rPr>
          <w:rFonts w:eastAsia="Calibri" w:hint="cs"/>
          <w:rtl/>
          <w:lang w:val="en-CA"/>
        </w:rPr>
        <w:t>'</w:t>
      </w:r>
      <w:r w:rsidRPr="00A66254">
        <w:rPr>
          <w:rFonts w:eastAsia="Calibri"/>
          <w:rtl/>
          <w:lang w:val="en-CA"/>
        </w:rPr>
        <w:t>רייז</w:t>
      </w:r>
      <w:r w:rsidRPr="00A66254">
        <w:rPr>
          <w:rFonts w:eastAsia="Calibri" w:hint="cs"/>
          <w:rtl/>
          <w:lang w:val="en-CA"/>
        </w:rPr>
        <w:t>'</w:t>
      </w:r>
      <w:r w:rsidRPr="00A66254">
        <w:rPr>
          <w:rFonts w:eastAsia="Calibri"/>
          <w:rtl/>
          <w:lang w:val="en-CA"/>
        </w:rPr>
        <w:t xml:space="preserve"> [אורז] </w:t>
      </w:r>
      <w:r w:rsidRPr="00A66254">
        <w:rPr>
          <w:rFonts w:eastAsia="Calibri" w:hint="cs"/>
          <w:rtl/>
          <w:lang w:val="en-CA"/>
        </w:rPr>
        <w:t>'</w:t>
      </w:r>
      <w:r w:rsidRPr="00A66254">
        <w:rPr>
          <w:rFonts w:eastAsia="Calibri"/>
          <w:rtl/>
          <w:lang w:val="en-CA"/>
        </w:rPr>
        <w:t>הירז</w:t>
      </w:r>
      <w:r w:rsidRPr="00A66254">
        <w:rPr>
          <w:rFonts w:eastAsia="Calibri" w:hint="cs"/>
          <w:rtl/>
          <w:lang w:val="en-CA"/>
        </w:rPr>
        <w:t>'</w:t>
      </w:r>
      <w:r w:rsidRPr="00A66254">
        <w:rPr>
          <w:rFonts w:eastAsia="Calibri"/>
          <w:rtl/>
          <w:lang w:val="en-CA"/>
        </w:rPr>
        <w:t xml:space="preserve"> [דוחן] </w:t>
      </w:r>
      <w:r w:rsidRPr="00A66254">
        <w:rPr>
          <w:rFonts w:eastAsia="Calibri" w:hint="cs"/>
          <w:rtl/>
          <w:lang w:val="en-CA"/>
        </w:rPr>
        <w:t>'</w:t>
      </w:r>
      <w:r w:rsidRPr="00A66254">
        <w:rPr>
          <w:rFonts w:eastAsia="Calibri"/>
          <w:rtl/>
          <w:lang w:val="en-CA"/>
        </w:rPr>
        <w:t>גריקע</w:t>
      </w:r>
      <w:r w:rsidRPr="00A66254">
        <w:rPr>
          <w:rFonts w:eastAsia="Calibri" w:hint="cs"/>
          <w:rtl/>
          <w:lang w:val="en-CA"/>
        </w:rPr>
        <w:t>'</w:t>
      </w:r>
      <w:r w:rsidRPr="00A66254">
        <w:rPr>
          <w:rFonts w:eastAsia="Calibri"/>
          <w:rtl/>
          <w:lang w:val="en-CA"/>
        </w:rPr>
        <w:t xml:space="preserve"> [כסמת] וכל דבר שבעולם, בין הם עצמם שלימים ובין הקמח שלהם, אפי' כשיניחו אותם זמן מרובה וישרו במים, לא יבואו לידי חימוץ אלא לידי סרחון, ולכן מן התורה מותר לאכלם ולעשות מהקמח כל מה שירצו. אך הגאונים שהיו כמה מאות שנה לפנינו נהגו לאסור, מפני העמי ארצות שיבאו לטעות ויאמרו מאי שנא קמח קטניות או קמח ה' מיני דגן, ולא ידעו הטעם, ולכן נהגו כל תפוצת הגולה האשכנזים וכן במדינות פולין שגם הם נחשבים מבני אשכנזים, לאסור</w:t>
      </w:r>
      <w:r w:rsidRPr="00A66254">
        <w:rPr>
          <w:rFonts w:eastAsia="Calibri" w:hint="cs"/>
          <w:rtl/>
          <w:lang w:val="en-CA"/>
        </w:rPr>
        <w:t>".</w:t>
      </w:r>
    </w:p>
    <w:p w14:paraId="05A5B6BE"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קיצור שולחן ערוך</w:t>
      </w:r>
      <w:r w:rsidRPr="00A66254">
        <w:rPr>
          <w:rFonts w:eastAsia="Calibri" w:hint="cs"/>
          <w:rtl/>
        </w:rPr>
        <w:t xml:space="preserve"> (סי' קי"ז סעי' ד') </w:t>
      </w:r>
      <w:r w:rsidRPr="00A66254">
        <w:rPr>
          <w:rFonts w:eastAsia="Calibri"/>
          <w:rtl/>
        </w:rPr>
        <w:t>–</w:t>
      </w:r>
      <w:r w:rsidRPr="00A66254">
        <w:rPr>
          <w:rFonts w:eastAsia="Calibri" w:hint="cs"/>
          <w:rtl/>
        </w:rPr>
        <w:t xml:space="preserve"> "כל מיני קטניות אסורים, וכן כל מיני פירות יבשים אסורין, אלא אם כן נודע שנתיבשו בהכשר על גבי קנים, או בתנור שהוכשר לשם פסח, אפילו תאנים יבשים וצמוקים בין גדולים בין קטנים אסורין, וכן קליפות תפוח - זהב".</w:t>
      </w:r>
    </w:p>
    <w:p w14:paraId="416044BB"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ערה"ש</w:t>
      </w:r>
      <w:r w:rsidRPr="00A66254">
        <w:rPr>
          <w:rFonts w:eastAsia="Calibri" w:hint="cs"/>
          <w:rtl/>
        </w:rPr>
        <w:t xml:space="preserve"> (סעי' ד', סעי' ה', </w:t>
      </w:r>
      <w:r w:rsidRPr="00A66254">
        <w:rPr>
          <w:rFonts w:eastAsia="Calibri"/>
          <w:rtl/>
          <w:lang w:val="en-CA"/>
        </w:rPr>
        <w:t xml:space="preserve">סי' תס"ד סעי' </w:t>
      </w:r>
      <w:r w:rsidRPr="00A66254">
        <w:rPr>
          <w:rFonts w:eastAsia="Calibri" w:hint="cs"/>
          <w:rtl/>
          <w:lang w:val="en-CA"/>
        </w:rPr>
        <w:t>ג'</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ודע דאף דמדינא מותר לאכול אורז וכל מיני קטניות בפסח מ"מ הנהיגו רבותינו ואבותינו זה הרבה מאות מן השנים וקבלו עליהם באיסור לבלי לאכול אורז ומיני קטניות בפסח מפני שדבר ידוע הוא שכמה וכמה גרעיני תבואה נמצאים בהם ועוד כיון דדגן מעשה קדירה כמו שמבשלים גרויפי"ן של שעורים ושל שבולת שועל וקטניות מעשה קדירה וההמון שאינם בקיאים אתו לאחלופי זה בזה [הגהמ"י] וכן כיון שראוי לעשות ממיני קטניות עיסה כמו כמה מדינות שאוכלין במקום לחם הני חיטי תירס לא יחלקו ההמון בין עיסה לעיסה [ב"ח וט"ז] ואיסור זה כיון שקבלו אבותינו משום גדר מדין תורה אסור לנו לבטל והמפקפקים והמקילים בזה מעידין על עצמן שאין בהם יראת שמים ויראת חטא ואין בקיאין בדרכי התורה</w:t>
      </w:r>
      <w:r w:rsidRPr="00A66254">
        <w:rPr>
          <w:rFonts w:eastAsia="Calibri" w:hint="cs"/>
          <w:rtl/>
        </w:rPr>
        <w:t xml:space="preserve"> ... וזהו ראיה גמורה לדברי רבותינו הקדושים שגזרו על זה וידעו מאיזה טעם שגזרו ועם כי יש מדינות שלא נהגו בחומרא זו מ"מ כל מדינות אשכנז וצרפת ורוסיא ופלוניא קיימו וקבלו עליהם ועל זרעם החומרא הטובה הלזו שיש בה טעם כעיקר </w:t>
      </w:r>
      <w:r w:rsidRPr="00A66254">
        <w:rPr>
          <w:rFonts w:eastAsia="Calibri" w:hint="cs"/>
          <w:b/>
          <w:bCs/>
          <w:rtl/>
        </w:rPr>
        <w:t>ופורץ גדר ישכנו נחש</w:t>
      </w:r>
      <w:r w:rsidRPr="00A66254">
        <w:rPr>
          <w:rFonts w:eastAsia="Calibri" w:hint="cs"/>
          <w:rtl/>
        </w:rPr>
        <w:t>".</w:t>
      </w:r>
    </w:p>
    <w:p w14:paraId="25398C22"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rPr>
        <w:t>נטעי גבריאל</w:t>
      </w:r>
      <w:r w:rsidRPr="00A66254">
        <w:rPr>
          <w:rFonts w:eastAsia="Calibri" w:hint="cs"/>
          <w:rtl/>
        </w:rPr>
        <w:t xml:space="preserve"> (פסח ח"ב פרק ל"ח סעי' א') </w:t>
      </w:r>
      <w:r w:rsidRPr="00A66254">
        <w:rPr>
          <w:rFonts w:eastAsia="Calibri"/>
          <w:rtl/>
        </w:rPr>
        <w:t>–</w:t>
      </w:r>
      <w:r w:rsidRPr="00A66254">
        <w:rPr>
          <w:rFonts w:eastAsia="Calibri" w:hint="cs"/>
          <w:rtl/>
        </w:rPr>
        <w:t xml:space="preserve"> "כל מיני קטניות אסורים בפסח".</w:t>
      </w:r>
    </w:p>
    <w:p w14:paraId="2BC1B1CB" w14:textId="77777777" w:rsidR="00A66254" w:rsidRPr="00A66254" w:rsidRDefault="00A66254" w:rsidP="00A66254">
      <w:pPr>
        <w:ind w:left="85"/>
        <w:contextualSpacing/>
        <w:jc w:val="both"/>
        <w:rPr>
          <w:rtl/>
        </w:rPr>
      </w:pPr>
    </w:p>
    <w:p w14:paraId="40CE907D" w14:textId="77777777" w:rsidR="00A66254" w:rsidRPr="00A66254" w:rsidRDefault="00A66254" w:rsidP="00E764A3">
      <w:pPr>
        <w:numPr>
          <w:ilvl w:val="1"/>
          <w:numId w:val="49"/>
        </w:numPr>
        <w:spacing w:after="200"/>
        <w:contextualSpacing/>
        <w:jc w:val="both"/>
        <w:rPr>
          <w:rFonts w:eastAsia="Calibri"/>
        </w:rPr>
      </w:pPr>
      <w:r w:rsidRPr="00A66254">
        <w:rPr>
          <w:rFonts w:eastAsia="Calibri" w:hint="cs"/>
          <w:b/>
          <w:bCs/>
          <w:rtl/>
          <w:lang w:val="en-CA"/>
        </w:rPr>
        <w:t>רק מונעים מאכילת אורז</w:t>
      </w:r>
      <w:r w:rsidRPr="00A66254">
        <w:rPr>
          <w:rFonts w:eastAsia="Calibri" w:hint="cs"/>
          <w:rtl/>
          <w:lang w:val="en-CA"/>
        </w:rPr>
        <w:t>.</w:t>
      </w:r>
    </w:p>
    <w:p w14:paraId="4F89D9C9"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hint="cs"/>
          <w:u w:val="single"/>
          <w:rtl/>
          <w:lang w:val="en-CA"/>
        </w:rPr>
        <w:t>נהגו העם</w:t>
      </w:r>
      <w:r w:rsidRPr="00A66254">
        <w:rPr>
          <w:rFonts w:eastAsia="Calibri" w:hint="cs"/>
          <w:rtl/>
          <w:lang w:val="en-CA"/>
        </w:rPr>
        <w:t xml:space="preserve"> (הל' פסח אות ז') </w:t>
      </w:r>
      <w:r w:rsidRPr="00A66254">
        <w:rPr>
          <w:rFonts w:eastAsia="Calibri"/>
          <w:rtl/>
          <w:lang w:val="en-CA"/>
        </w:rPr>
        <w:t>–</w:t>
      </w:r>
      <w:r w:rsidRPr="00A66254">
        <w:rPr>
          <w:rFonts w:eastAsia="Calibri" w:hint="cs"/>
          <w:rtl/>
          <w:lang w:val="en-CA"/>
        </w:rPr>
        <w:t xml:space="preserve"> "</w:t>
      </w:r>
      <w:r w:rsidRPr="00A66254">
        <w:rPr>
          <w:rFonts w:eastAsia="Calibri"/>
          <w:rtl/>
          <w:lang w:val="en-CA"/>
        </w:rPr>
        <w:t>נהגנו לאכול קטניות ולא לאכול אורז</w:t>
      </w:r>
      <w:r w:rsidRPr="00A66254">
        <w:rPr>
          <w:rFonts w:eastAsia="Calibri" w:hint="cs"/>
          <w:rtl/>
          <w:lang w:val="en-CA"/>
        </w:rPr>
        <w:t>,</w:t>
      </w:r>
      <w:r w:rsidRPr="00A66254">
        <w:rPr>
          <w:rFonts w:eastAsia="Calibri"/>
          <w:rtl/>
          <w:lang w:val="en-CA"/>
        </w:rPr>
        <w:t xml:space="preserve"> עי' בספר ליצחק ריח אות אורז ובספר משפט וצדקה ביעקב ח"א סי' קכ"ב</w:t>
      </w:r>
      <w:r w:rsidRPr="00A66254">
        <w:rPr>
          <w:rFonts w:eastAsia="Calibri" w:hint="cs"/>
          <w:rtl/>
          <w:lang w:val="en-CA"/>
        </w:rPr>
        <w:t>.</w:t>
      </w:r>
      <w:r w:rsidRPr="00A66254">
        <w:rPr>
          <w:rFonts w:eastAsia="Calibri"/>
          <w:rtl/>
          <w:lang w:val="en-CA"/>
        </w:rPr>
        <w:t xml:space="preserve"> ובחלק א' סימן ט' כתב על איסור האורז לפי שמחליקים פניו במורסן וגם מחשש גרעיני חטים</w:t>
      </w:r>
      <w:r w:rsidRPr="00A66254">
        <w:rPr>
          <w:rFonts w:eastAsia="Calibri" w:hint="cs"/>
          <w:rtl/>
          <w:lang w:val="en-CA"/>
        </w:rPr>
        <w:t>.</w:t>
      </w:r>
      <w:r w:rsidRPr="00A66254">
        <w:rPr>
          <w:rFonts w:eastAsia="Calibri"/>
          <w:rtl/>
          <w:lang w:val="en-CA"/>
        </w:rPr>
        <w:t xml:space="preserve"> אך עוד לא ידעתי מאין יצא להם שלא לאכול אפונים </w:t>
      </w:r>
      <w:r w:rsidRPr="00A66254">
        <w:rPr>
          <w:rFonts w:eastAsia="Calibri" w:hint="cs"/>
          <w:rtl/>
          <w:lang w:val="en-CA"/>
        </w:rPr>
        <w:t>[</w:t>
      </w:r>
      <w:r w:rsidRPr="00A66254">
        <w:rPr>
          <w:rFonts w:eastAsia="Calibri"/>
          <w:rtl/>
          <w:lang w:val="en-CA"/>
        </w:rPr>
        <w:t>חמץ בערבית</w:t>
      </w:r>
      <w:r w:rsidRPr="00A66254">
        <w:rPr>
          <w:rFonts w:eastAsia="Calibri" w:hint="cs"/>
          <w:rtl/>
          <w:lang w:val="en-CA"/>
        </w:rPr>
        <w:t>]</w:t>
      </w:r>
      <w:r w:rsidRPr="00A66254">
        <w:rPr>
          <w:rFonts w:eastAsia="Calibri"/>
          <w:rtl/>
          <w:lang w:val="en-CA"/>
        </w:rPr>
        <w:t xml:space="preserve"> ואוכלים פולים ושאר קטניות</w:t>
      </w:r>
      <w:r w:rsidRPr="00A66254">
        <w:rPr>
          <w:rFonts w:eastAsia="Calibri" w:hint="cs"/>
          <w:rtl/>
          <w:lang w:val="en-CA"/>
        </w:rPr>
        <w:t>,</w:t>
      </w:r>
      <w:r w:rsidRPr="00A66254">
        <w:rPr>
          <w:rFonts w:eastAsia="Calibri"/>
          <w:rtl/>
          <w:lang w:val="en-CA"/>
        </w:rPr>
        <w:t xml:space="preserve"> ולא ניתן ליאמר משום שקורין להם חמץ ושמא קא גרים</w:t>
      </w:r>
      <w:r w:rsidRPr="00A66254">
        <w:rPr>
          <w:rFonts w:eastAsia="Calibri" w:hint="cs"/>
          <w:rtl/>
          <w:lang w:val="en-CA"/>
        </w:rPr>
        <w:t>".</w:t>
      </w:r>
    </w:p>
    <w:p w14:paraId="7674CDB5" w14:textId="77777777" w:rsidR="00A66254" w:rsidRPr="00A66254" w:rsidRDefault="00A66254" w:rsidP="00A66254">
      <w:pPr>
        <w:spacing w:after="200"/>
        <w:contextualSpacing/>
        <w:jc w:val="both"/>
        <w:rPr>
          <w:rFonts w:eastAsia="Calibri"/>
          <w:b/>
          <w:bCs/>
        </w:rPr>
      </w:pPr>
    </w:p>
    <w:p w14:paraId="7A0482D9" w14:textId="77777777" w:rsidR="00A66254" w:rsidRPr="00A66254" w:rsidRDefault="00A66254" w:rsidP="00E764A3">
      <w:pPr>
        <w:numPr>
          <w:ilvl w:val="1"/>
          <w:numId w:val="49"/>
        </w:numPr>
        <w:spacing w:after="200"/>
        <w:contextualSpacing/>
        <w:jc w:val="both"/>
        <w:rPr>
          <w:rFonts w:eastAsia="Calibri"/>
        </w:rPr>
      </w:pPr>
      <w:r w:rsidRPr="00A66254">
        <w:rPr>
          <w:rFonts w:eastAsia="Calibri" w:hint="cs"/>
          <w:b/>
          <w:bCs/>
          <w:rtl/>
        </w:rPr>
        <w:t>חוזר בתשובה</w:t>
      </w:r>
      <w:r w:rsidRPr="00A66254">
        <w:rPr>
          <w:rFonts w:eastAsia="Calibri" w:hint="cs"/>
          <w:rtl/>
        </w:rPr>
        <w:t>.</w:t>
      </w:r>
    </w:p>
    <w:p w14:paraId="1A1CC6D4"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rPr>
        <w:t>אור לציון</w:t>
      </w:r>
      <w:r w:rsidRPr="00A66254">
        <w:rPr>
          <w:rFonts w:eastAsia="Calibri" w:hint="cs"/>
          <w:rtl/>
        </w:rPr>
        <w:t xml:space="preserve"> (הליכות בת ישראל פרק כ"ג הע' ע') </w:t>
      </w:r>
      <w:r w:rsidRPr="00A66254">
        <w:rPr>
          <w:rFonts w:eastAsia="Calibri"/>
          <w:rtl/>
        </w:rPr>
        <w:t>–</w:t>
      </w:r>
      <w:r w:rsidRPr="00A66254">
        <w:rPr>
          <w:rFonts w:eastAsia="Calibri" w:hint="cs"/>
          <w:rtl/>
        </w:rPr>
        <w:t xml:space="preserve"> "</w:t>
      </w:r>
      <w:r w:rsidRPr="00A66254">
        <w:rPr>
          <w:rFonts w:eastAsia="Calibri"/>
          <w:rtl/>
        </w:rPr>
        <w:t>ושאלתי את הגאון רב"צ אבא שאול (שליט"א) [זצ"ל] מה דין בת ספרד אשר משפחתה אינה שומרת מצוות והתארחה כמה פעמים אצל משפחה מעדות אשכנז, האם תנהג מכאן ולהבא באיסור הקטניות, והשיבני: מותרת לחזור למנהג אבותיה בלא שום פקפוק</w:t>
      </w:r>
      <w:r w:rsidRPr="00A66254">
        <w:rPr>
          <w:rFonts w:eastAsia="Calibri" w:hint="cs"/>
          <w:rtl/>
        </w:rPr>
        <w:t>".</w:t>
      </w:r>
    </w:p>
    <w:p w14:paraId="5D048091" w14:textId="77777777" w:rsidR="00A66254" w:rsidRPr="00A66254" w:rsidRDefault="00A66254" w:rsidP="00A66254">
      <w:pPr>
        <w:spacing w:after="200"/>
        <w:contextualSpacing/>
        <w:jc w:val="both"/>
        <w:rPr>
          <w:rFonts w:eastAsia="Calibri"/>
        </w:rPr>
      </w:pPr>
    </w:p>
    <w:p w14:paraId="10C51471" w14:textId="77777777" w:rsidR="00A66254" w:rsidRPr="00A66254" w:rsidRDefault="00A66254" w:rsidP="00E764A3">
      <w:pPr>
        <w:numPr>
          <w:ilvl w:val="1"/>
          <w:numId w:val="49"/>
        </w:numPr>
        <w:spacing w:after="200"/>
        <w:contextualSpacing/>
        <w:jc w:val="both"/>
        <w:rPr>
          <w:rFonts w:eastAsia="Calibri"/>
        </w:rPr>
      </w:pPr>
      <w:r w:rsidRPr="00A66254">
        <w:rPr>
          <w:rFonts w:eastAsia="Calibri" w:hint="cs"/>
          <w:rtl/>
          <w:lang w:val="en-CA"/>
        </w:rPr>
        <w:t>מראי מקומות.</w:t>
      </w:r>
    </w:p>
    <w:p w14:paraId="73ADFDC0" w14:textId="77777777" w:rsidR="00A66254" w:rsidRPr="00A66254" w:rsidRDefault="00A66254" w:rsidP="00E764A3">
      <w:pPr>
        <w:numPr>
          <w:ilvl w:val="2"/>
          <w:numId w:val="49"/>
        </w:numPr>
        <w:spacing w:after="200"/>
        <w:contextualSpacing/>
        <w:jc w:val="both"/>
        <w:rPr>
          <w:rFonts w:eastAsia="Calibri"/>
        </w:rPr>
      </w:pPr>
      <w:r w:rsidRPr="00A66254">
        <w:rPr>
          <w:rFonts w:eastAsia="Calibri"/>
          <w:u w:val="single"/>
          <w:rtl/>
        </w:rPr>
        <w:t>שאילת יעבץ</w:t>
      </w:r>
      <w:r w:rsidRPr="00A66254">
        <w:rPr>
          <w:rFonts w:eastAsia="Calibri"/>
          <w:rtl/>
        </w:rPr>
        <w:t xml:space="preserve"> </w:t>
      </w:r>
      <w:r w:rsidRPr="00A66254">
        <w:rPr>
          <w:rFonts w:eastAsia="Calibri" w:hint="cs"/>
          <w:rtl/>
        </w:rPr>
        <w:t>(</w:t>
      </w:r>
      <w:r w:rsidRPr="00A66254">
        <w:rPr>
          <w:rFonts w:eastAsia="Calibri"/>
          <w:rtl/>
        </w:rPr>
        <w:t>ח</w:t>
      </w:r>
      <w:r w:rsidRPr="00A66254">
        <w:rPr>
          <w:rFonts w:eastAsia="Calibri" w:hint="cs"/>
          <w:rtl/>
        </w:rPr>
        <w:t>"</w:t>
      </w:r>
      <w:r w:rsidRPr="00A66254">
        <w:rPr>
          <w:rFonts w:eastAsia="Calibri"/>
          <w:rtl/>
        </w:rPr>
        <w:t>ב סי</w:t>
      </w:r>
      <w:r w:rsidRPr="00A66254">
        <w:rPr>
          <w:rFonts w:eastAsia="Calibri" w:hint="cs"/>
          <w:rtl/>
        </w:rPr>
        <w:t>'</w:t>
      </w:r>
      <w:r w:rsidRPr="00A66254">
        <w:rPr>
          <w:rFonts w:eastAsia="Calibri"/>
          <w:rtl/>
        </w:rPr>
        <w:t xml:space="preserve"> קמ</w:t>
      </w:r>
      <w:r w:rsidRPr="00A66254">
        <w:rPr>
          <w:rFonts w:eastAsia="Calibri" w:hint="cs"/>
          <w:rtl/>
        </w:rPr>
        <w:t>"</w:t>
      </w:r>
      <w:r w:rsidRPr="00A66254">
        <w:rPr>
          <w:rFonts w:eastAsia="Calibri"/>
          <w:rtl/>
        </w:rPr>
        <w:t>ז</w:t>
      </w:r>
      <w:r w:rsidRPr="00A66254">
        <w:rPr>
          <w:rFonts w:eastAsia="Calibri" w:hint="cs"/>
          <w:rtl/>
        </w:rPr>
        <w:t xml:space="preserve">, מור וקציעה ריש סי' תנ"ג) </w:t>
      </w:r>
      <w:r w:rsidRPr="00A66254">
        <w:rPr>
          <w:rFonts w:eastAsia="Calibri"/>
          <w:rtl/>
        </w:rPr>
        <w:t>–</w:t>
      </w:r>
      <w:r w:rsidRPr="00A66254">
        <w:rPr>
          <w:rFonts w:eastAsia="Calibri" w:hint="cs"/>
          <w:rtl/>
        </w:rPr>
        <w:t xml:space="preserve"> "</w:t>
      </w:r>
      <w:r w:rsidRPr="00A66254">
        <w:rPr>
          <w:rFonts w:eastAsia="Calibri"/>
          <w:rtl/>
        </w:rPr>
        <w:t xml:space="preserve">סימן תנ"ג האריך אדמ"ו הה"ג נר"ו ע"ד מיני קטניות לבטל המנהג. ותמיהני על כל גאוני הדור אשר היו לפנינו שלא שמו אל לבם לדבר הזה </w:t>
      </w:r>
      <w:r w:rsidRPr="00A66254">
        <w:rPr>
          <w:rFonts w:eastAsia="Calibri"/>
          <w:b/>
          <w:bCs/>
          <w:rtl/>
        </w:rPr>
        <w:t>לבטל מנהג</w:t>
      </w:r>
      <w:r w:rsidRPr="00A66254">
        <w:rPr>
          <w:rFonts w:eastAsia="Calibri"/>
          <w:rtl/>
        </w:rPr>
        <w:t xml:space="preserve"> ממש שאין רוב הצבור יכולין לעמוד בו. ולא עוד שהיו מוסיפין. ואסרו כמה מינים מפני שדומין לקטניות כמו חרדל. וכמון שנקרא קימל וגם עניס. ואפילו השמנים שנעשו מדברים ההם כמו (ריב איל) החמירו. ודכירנא כד הוינא טליא והי' אב"ד ור"מ פה הגאון מוה' צבי הירש זצ"ל שהחמיר מאד אפילו בפול המצרי ירוקים שנכבשו במלח בעודן לחין. והזרע ר"ל פול הלבן עדיין לא נראה בהם. ואסרן לאכלן בפסח. כך שמעתי אז ולא זכיתי לשאלו בעת ההיא. כי הייתי צעיר לימים. ובהיותי במנהיים רצו לאסור הפרי הארץ שקורין ערד עפפל או קארטופלין /תפוחי אדמה/. מפני שעושין מהם קמח ואני עמדתי כנגדם. ביודעי שאין הצבור יכולין לעמוד בזולתם. והוא מאכל עניים וראיתי המעשה כמה פעמים שבני הכפרים האכילו אותם לבני ביתם מאין להם לחם ומזון די. ונצחתי אותם ע"י אנשי הקהל שם שצוו על המורה שלא יאסור דבר חדש מה שלא אסרו הרבנים שישבו שם על כסא הוראה כי לא הי' בעת ההיא אב"ד שם. כי הר"מ מקלויז הרב מוה' מענדל יאנקוי ז"ל הי' שם למורה ומה טוב אם יסכימו כל חכמי הדור לדעת אחת. ומסופקני אם יבוא הדבר פעם אחת על מכונו בדור הזה שגברה הקנאה. ויראים יותר מן המנהגים כמפני גופי תורה</w:t>
      </w:r>
      <w:r w:rsidRPr="00A66254">
        <w:rPr>
          <w:rFonts w:eastAsia="Calibri" w:hint="cs"/>
          <w:rtl/>
        </w:rPr>
        <w:t>".</w:t>
      </w:r>
    </w:p>
    <w:p w14:paraId="74ECB29F" w14:textId="77777777" w:rsidR="00A66254" w:rsidRPr="00A66254" w:rsidRDefault="00A66254" w:rsidP="00E764A3">
      <w:pPr>
        <w:numPr>
          <w:ilvl w:val="2"/>
          <w:numId w:val="49"/>
        </w:numPr>
        <w:spacing w:after="200"/>
        <w:contextualSpacing/>
        <w:jc w:val="both"/>
        <w:rPr>
          <w:rFonts w:eastAsia="Calibri"/>
          <w:lang w:bidi="ar-SA"/>
        </w:rPr>
      </w:pPr>
      <w:r w:rsidRPr="00A66254">
        <w:rPr>
          <w:rFonts w:eastAsia="Calibri" w:hint="cs"/>
          <w:u w:val="single"/>
          <w:rtl/>
          <w:lang w:val="en-CA"/>
        </w:rPr>
        <w:t>חיד"א</w:t>
      </w:r>
      <w:r w:rsidRPr="00A66254">
        <w:rPr>
          <w:rFonts w:eastAsia="Calibri" w:hint="cs"/>
          <w:rtl/>
          <w:lang w:val="en-CA"/>
        </w:rPr>
        <w:t xml:space="preserve"> (טוב עין סי' ט' אות ו') </w:t>
      </w:r>
      <w:r w:rsidRPr="00A66254">
        <w:rPr>
          <w:rFonts w:eastAsia="Calibri"/>
          <w:rtl/>
          <w:lang w:val="en-CA"/>
        </w:rPr>
        <w:t>–</w:t>
      </w:r>
      <w:r w:rsidRPr="00A66254">
        <w:rPr>
          <w:rFonts w:eastAsia="Calibri" w:hint="cs"/>
          <w:rtl/>
        </w:rPr>
        <w:t xml:space="preserve"> "</w:t>
      </w:r>
      <w:r w:rsidRPr="00A66254">
        <w:rPr>
          <w:rFonts w:eastAsia="Calibri"/>
          <w:rtl/>
        </w:rPr>
        <w:t>אמנם באורז נהגו בעה"ק ירושלים ת"ו מרבית הת"ח ויראי ה' שלא לאוכלו בפסח שהעידו דהוה עובדא שביררו האורז כמה פעמים ושוב אחר שבישלוהו נמצאת חטה ולכן נמנעו מלאכלו. אבל אין מוחין ביד האוכלים ובפרט כי בעה"ק הוא מזון העניים והתינוקות. וכן ראיתי להרב פרי חדש שכתב דגם בזמנו אירע מעשה דאחר שנבדק האורז ג' פעמים נמצא גרעין חטה ומהיום ההוא לא אכלוהו בפסח ע"ש. וכ"כ הרב מהר"י זיין בתשובותיו כ"י דירא שמים לא יאכל אורז מאחר שפשט איסורו בכמה קהלות והבאתיו בברכי יוסף ע"ש. ואני הצעיר כתבתי שם וכן נהגו שלמים וכן רבים וכונתי דיראי ה' נהגו כן במקומנו. אבל לא ידענו באנשי ספרד מאן נינהו קהלות שאסרוהו לכל הקהל כמו שכתב הרב מהר"י זיין שפשט איסורו בכמה קהלות. וגם לשון פשט איסורו הוא אגב שיטפא דלא מיבעיא לנו בני ספרד שאינן נוהגים במניעת הקטניות ודאי זה שלא אוכלים האורז הוא חומרא אלא אפילו לבני אשכנז ופולין מניעת הקטניות הוא חומרא דהלכה רווחת להיתר ודוק</w:t>
      </w:r>
      <w:r w:rsidRPr="00A66254">
        <w:rPr>
          <w:rFonts w:eastAsia="Calibri" w:hint="cs"/>
          <w:rtl/>
        </w:rPr>
        <w:t>".</w:t>
      </w:r>
    </w:p>
    <w:p w14:paraId="378D71FA"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u w:val="single"/>
          <w:rtl/>
        </w:rPr>
        <w:t>פקודת אלעזר</w:t>
      </w:r>
      <w:r w:rsidRPr="00A66254">
        <w:rPr>
          <w:rFonts w:eastAsia="Calibri"/>
          <w:rtl/>
        </w:rPr>
        <w:t xml:space="preserve"> (ח"א סי' נ"א ד"ה ויש, ס"ד-ד')</w:t>
      </w:r>
      <w:r w:rsidRPr="00A66254">
        <w:rPr>
          <w:rFonts w:eastAsia="Calibri" w:hint="cs"/>
          <w:rtl/>
        </w:rPr>
        <w:t xml:space="preserve"> </w:t>
      </w:r>
      <w:r w:rsidRPr="00A66254">
        <w:rPr>
          <w:rFonts w:eastAsia="Calibri"/>
          <w:rtl/>
        </w:rPr>
        <w:t>–</w:t>
      </w:r>
      <w:r w:rsidRPr="00A66254">
        <w:rPr>
          <w:rtl/>
        </w:rPr>
        <w:t xml:space="preserve"> </w:t>
      </w:r>
      <w:r w:rsidRPr="00A66254">
        <w:rPr>
          <w:rFonts w:hint="cs"/>
          <w:rtl/>
        </w:rPr>
        <w:t>"</w:t>
      </w:r>
      <w:r w:rsidRPr="00A66254">
        <w:rPr>
          <w:rFonts w:eastAsia="Calibri"/>
          <w:rtl/>
        </w:rPr>
        <w:t>ויש כמה מנהגים ששינו ממנהגי הראשונים ז"ל אבל אין לי עליהם תמיהא הנז' לפי שיש מהם להחמיר כמו מנהג אכילת הקטניות בפסח שהיו נוהגים לאוכלם חוץ מהאורז וכו' כמ"ש במנהגי ירושת"ו ה' פסח ועכשיו נשתנה המנהג ואין אוכלים אותם אפי' ההמון כנז'"</w:t>
      </w:r>
      <w:r w:rsidRPr="00A66254">
        <w:rPr>
          <w:rFonts w:eastAsia="Calibri" w:hint="cs"/>
          <w:rtl/>
        </w:rPr>
        <w:t>.</w:t>
      </w:r>
    </w:p>
    <w:p w14:paraId="485A532B" w14:textId="77777777" w:rsidR="00A66254" w:rsidRPr="00A66254" w:rsidRDefault="00A66254" w:rsidP="00E764A3">
      <w:pPr>
        <w:numPr>
          <w:ilvl w:val="2"/>
          <w:numId w:val="49"/>
        </w:numPr>
        <w:spacing w:after="200"/>
        <w:contextualSpacing/>
        <w:jc w:val="both"/>
        <w:rPr>
          <w:rFonts w:eastAsia="Calibri"/>
          <w:b/>
          <w:bCs/>
        </w:rPr>
      </w:pPr>
      <w:r w:rsidRPr="00A66254">
        <w:rPr>
          <w:rFonts w:eastAsia="Calibri" w:hint="cs"/>
          <w:u w:val="single"/>
          <w:rtl/>
          <w:lang w:val="en-CA"/>
        </w:rPr>
        <w:t>כה"ח</w:t>
      </w:r>
      <w:r w:rsidRPr="00A66254">
        <w:rPr>
          <w:rFonts w:eastAsia="Calibri" w:hint="cs"/>
          <w:rtl/>
          <w:lang w:val="en-CA"/>
        </w:rPr>
        <w:t xml:space="preserve"> (ס"ק י') </w:t>
      </w:r>
      <w:r w:rsidRPr="00A66254">
        <w:rPr>
          <w:rFonts w:eastAsia="Calibri"/>
          <w:rtl/>
          <w:lang w:val="en-CA"/>
        </w:rPr>
        <w:t>–</w:t>
      </w:r>
      <w:r w:rsidRPr="00A66254">
        <w:rPr>
          <w:rFonts w:eastAsia="Calibri" w:hint="cs"/>
          <w:rtl/>
          <w:lang w:val="en-CA"/>
        </w:rPr>
        <w:t xml:space="preserve"> "אמנם עתה בזה"ז נתרבו האכלוסים יותר ויותר ממה שהיו מקדם קהלות מרובות וכל אחד ואחד מחזיק במנהגו יש אוכלין קטניות בפסח ויש שאין אוכלין ואין בזה משום לא תתגודדו כיון דכל אחד קהלה בפנ"ע".</w:t>
      </w:r>
    </w:p>
    <w:p w14:paraId="4C35802C" w14:textId="77777777" w:rsidR="00A66254" w:rsidRPr="00A66254" w:rsidRDefault="00A66254" w:rsidP="00E764A3">
      <w:pPr>
        <w:numPr>
          <w:ilvl w:val="2"/>
          <w:numId w:val="49"/>
        </w:numPr>
        <w:spacing w:after="200"/>
        <w:contextualSpacing/>
        <w:jc w:val="both"/>
        <w:rPr>
          <w:rFonts w:eastAsia="Calibri"/>
        </w:rPr>
      </w:pPr>
      <w:r w:rsidRPr="00A66254">
        <w:rPr>
          <w:rFonts w:eastAsia="Calibri"/>
          <w:u w:val="single"/>
          <w:rtl/>
        </w:rPr>
        <w:t>משפטי עוזיאל</w:t>
      </w:r>
      <w:r w:rsidRPr="00A66254">
        <w:rPr>
          <w:rFonts w:eastAsia="Calibri"/>
          <w:rtl/>
        </w:rPr>
        <w:t xml:space="preserve"> </w:t>
      </w:r>
      <w:r w:rsidRPr="00A66254">
        <w:rPr>
          <w:rFonts w:eastAsia="Calibri" w:hint="cs"/>
          <w:rtl/>
        </w:rPr>
        <w:t>(</w:t>
      </w:r>
      <w:r w:rsidRPr="00A66254">
        <w:rPr>
          <w:rFonts w:eastAsia="Calibri"/>
          <w:rtl/>
        </w:rPr>
        <w:t>כרך א או</w:t>
      </w:r>
      <w:r w:rsidRPr="00A66254">
        <w:rPr>
          <w:rFonts w:eastAsia="Calibri" w:hint="cs"/>
          <w:rtl/>
        </w:rPr>
        <w:t>"</w:t>
      </w:r>
      <w:r w:rsidRPr="00A66254">
        <w:rPr>
          <w:rFonts w:eastAsia="Calibri"/>
          <w:rtl/>
        </w:rPr>
        <w:t>ח סי</w:t>
      </w:r>
      <w:r w:rsidRPr="00A66254">
        <w:rPr>
          <w:rFonts w:eastAsia="Calibri" w:hint="cs"/>
          <w:rtl/>
        </w:rPr>
        <w:t>'</w:t>
      </w:r>
      <w:r w:rsidRPr="00A66254">
        <w:rPr>
          <w:rFonts w:eastAsia="Calibri"/>
          <w:rtl/>
        </w:rPr>
        <w:t xml:space="preserve"> ט</w:t>
      </w:r>
      <w:r w:rsidRPr="00A66254">
        <w:rPr>
          <w:rFonts w:eastAsia="Calibri" w:hint="cs"/>
          <w:rtl/>
        </w:rPr>
        <w:t>"</w:t>
      </w:r>
      <w:r w:rsidRPr="00A66254">
        <w:rPr>
          <w:rFonts w:eastAsia="Calibri"/>
          <w:rtl/>
        </w:rPr>
        <w:t>ז</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ולכן מוטב שנעמיד ההיתר על תנאי הראשון של ברור הקטניות הנמכרות לפסח תחת השגחת שלוחי בית דין, ושלא יקנה שום אדם קטניות מהשוק אלא מאלה שיש בידם תעודת הכשר בית דין, ותו אין כל חשש תערובות, ולא סייג דילמא אתי לאחלופי</w:t>
      </w:r>
      <w:r w:rsidRPr="00A66254">
        <w:rPr>
          <w:rFonts w:eastAsia="Calibri" w:hint="cs"/>
          <w:rtl/>
        </w:rPr>
        <w:t>".</w:t>
      </w:r>
    </w:p>
    <w:p w14:paraId="3B82F2DF" w14:textId="77777777" w:rsidR="00A66254" w:rsidRPr="00A66254" w:rsidRDefault="00A66254" w:rsidP="00A66254">
      <w:pPr>
        <w:spacing w:after="200"/>
        <w:contextualSpacing/>
        <w:jc w:val="both"/>
        <w:rPr>
          <w:rFonts w:eastAsia="Calibri"/>
          <w:b/>
          <w:bCs/>
          <w:rtl/>
          <w:lang w:val="en-CA"/>
        </w:rPr>
      </w:pPr>
    </w:p>
    <w:p w14:paraId="29AC3B8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אשכנזי יתן לספרדי קטניות בפסח</w:t>
      </w:r>
      <w:r w:rsidRPr="00A66254">
        <w:rPr>
          <w:rFonts w:eastAsia="Calibri" w:hint="cs"/>
          <w:rtl/>
          <w:lang w:val="en-CA"/>
        </w:rPr>
        <w:t>.</w:t>
      </w:r>
    </w:p>
    <w:p w14:paraId="4F73FD03" w14:textId="77777777" w:rsidR="00A66254" w:rsidRPr="00A66254" w:rsidRDefault="00A66254" w:rsidP="00E764A3">
      <w:pPr>
        <w:numPr>
          <w:ilvl w:val="2"/>
          <w:numId w:val="49"/>
        </w:numPr>
        <w:spacing w:after="200"/>
        <w:contextualSpacing/>
        <w:jc w:val="both"/>
        <w:rPr>
          <w:rFonts w:eastAsia="Calibri"/>
          <w:rtl/>
          <w:lang w:val="en-CA"/>
        </w:rPr>
      </w:pPr>
      <w:r w:rsidRPr="00A66254">
        <w:rPr>
          <w:rFonts w:eastAsia="Calibri" w:hint="cs"/>
          <w:u w:val="single"/>
          <w:rtl/>
          <w:lang w:val="en-CA"/>
        </w:rPr>
        <w:t>הגריש"א</w:t>
      </w:r>
      <w:r w:rsidRPr="00A66254">
        <w:rPr>
          <w:rFonts w:eastAsia="Calibri" w:hint="cs"/>
          <w:rtl/>
          <w:lang w:val="en-CA"/>
        </w:rPr>
        <w:t xml:space="preserve"> זצ"ל (</w:t>
      </w:r>
      <w:r w:rsidRPr="00A66254">
        <w:rPr>
          <w:i/>
          <w:rtl/>
        </w:rPr>
        <w:t>אשרי האיש או"ח ח"ג פרק נ"ט אות א'</w:t>
      </w:r>
      <w:r w:rsidRPr="00A66254">
        <w:rPr>
          <w:rFonts w:eastAsia="Calibri" w:hint="cs"/>
          <w:rtl/>
          <w:lang w:val="en-CA"/>
        </w:rPr>
        <w:t xml:space="preserve">, </w:t>
      </w:r>
      <w:bookmarkStart w:id="110" w:name="_Hlk7521017"/>
      <w:r w:rsidRPr="00A66254">
        <w:rPr>
          <w:rFonts w:eastAsia="Calibri" w:hint="cs"/>
          <w:rtl/>
          <w:lang w:val="en-CA"/>
        </w:rPr>
        <w:t>חשוקי חמד פסחים דף לה. [עמ' רנ"ג]</w:t>
      </w:r>
      <w:bookmarkEnd w:id="110"/>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"מותר לבן אשכנז לחלק לבן ספרד (העני) אורז לפסח, כיון שגם הבן אשכנז יודע שלבן ספרד הרי זה חלק".</w:t>
      </w:r>
    </w:p>
    <w:p w14:paraId="2FBE2F90" w14:textId="77777777" w:rsidR="00A66254" w:rsidRPr="00A66254" w:rsidRDefault="00A66254" w:rsidP="00A66254">
      <w:pPr>
        <w:spacing w:after="200"/>
        <w:contextualSpacing/>
        <w:jc w:val="both"/>
        <w:rPr>
          <w:rFonts w:eastAsia="Calibri"/>
          <w:b/>
          <w:bCs/>
          <w:lang w:val="en-CA"/>
        </w:rPr>
      </w:pPr>
    </w:p>
    <w:p w14:paraId="2E336820" w14:textId="77777777" w:rsidR="00A66254" w:rsidRPr="00A66254" w:rsidRDefault="00A66254" w:rsidP="00E764A3">
      <w:pPr>
        <w:numPr>
          <w:ilvl w:val="0"/>
          <w:numId w:val="49"/>
        </w:numPr>
        <w:spacing w:after="200"/>
        <w:contextualSpacing/>
        <w:jc w:val="both"/>
        <w:rPr>
          <w:rFonts w:eastAsia="Calibri"/>
          <w:sz w:val="28"/>
          <w:szCs w:val="28"/>
          <w:lang w:val="en-CA"/>
        </w:rPr>
      </w:pPr>
      <w:r w:rsidRPr="00A66254">
        <w:rPr>
          <w:rFonts w:eastAsia="Calibri" w:hint="cs"/>
          <w:sz w:val="28"/>
          <w:szCs w:val="28"/>
          <w:u w:val="single"/>
          <w:rtl/>
          <w:lang w:val="en-CA"/>
        </w:rPr>
        <w:t>אשה אשכנזיה הנשואה לבעל ספרדי</w:t>
      </w:r>
      <w:r w:rsidRPr="00A66254">
        <w:rPr>
          <w:rFonts w:eastAsia="Calibri" w:hint="cs"/>
          <w:rtl/>
          <w:lang w:val="en-CA"/>
        </w:rPr>
        <w:t>.</w:t>
      </w:r>
    </w:p>
    <w:p w14:paraId="052E720A"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מותרת לה לאכול</w:t>
      </w:r>
      <w:r w:rsidRPr="00A66254">
        <w:rPr>
          <w:rFonts w:eastAsia="Calibri" w:hint="cs"/>
          <w:rtl/>
          <w:lang w:val="en-CA"/>
        </w:rPr>
        <w:t>.</w:t>
      </w:r>
    </w:p>
    <w:p w14:paraId="61D99803"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עי' </w:t>
      </w:r>
      <w:r w:rsidRPr="00A66254">
        <w:rPr>
          <w:rFonts w:eastAsia="Calibri" w:hint="cs"/>
          <w:u w:val="single"/>
          <w:rtl/>
          <w:lang w:val="en-CA"/>
        </w:rPr>
        <w:t>מועד לכל חי</w:t>
      </w:r>
      <w:r w:rsidRPr="00A66254">
        <w:rPr>
          <w:rFonts w:eastAsia="Calibri" w:hint="cs"/>
          <w:rtl/>
          <w:lang w:val="en-CA"/>
        </w:rPr>
        <w:t xml:space="preserve"> (סי' ב' אות כ"ג) </w:t>
      </w:r>
      <w:r w:rsidRPr="00A66254">
        <w:rPr>
          <w:rFonts w:eastAsia="Calibri"/>
          <w:rtl/>
          <w:lang w:val="en-CA"/>
        </w:rPr>
        <w:t>–</w:t>
      </w:r>
      <w:r w:rsidRPr="00A66254">
        <w:rPr>
          <w:rFonts w:eastAsia="Calibri" w:hint="cs"/>
          <w:rtl/>
          <w:lang w:val="en-CA"/>
        </w:rPr>
        <w:t xml:space="preserve"> "</w:t>
      </w:r>
      <w:r w:rsidRPr="00A66254">
        <w:rPr>
          <w:rFonts w:eastAsia="Calibri"/>
          <w:rtl/>
          <w:lang w:val="en-CA"/>
        </w:rPr>
        <w:t>והאיש יכול לכוף את אשתו שלא תנהג כמנהג בית אביה בחומרות פסח, (בפ"י אות ק')"</w:t>
      </w:r>
      <w:r w:rsidRPr="00A66254">
        <w:rPr>
          <w:rFonts w:eastAsia="Calibri" w:hint="cs"/>
          <w:rtl/>
          <w:lang w:val="en-CA"/>
        </w:rPr>
        <w:t>.</w:t>
      </w:r>
    </w:p>
    <w:p w14:paraId="73A995A3"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אג"מ</w:t>
      </w:r>
      <w:r w:rsidRPr="00A66254">
        <w:rPr>
          <w:rFonts w:eastAsia="Calibri" w:hint="cs"/>
          <w:rtl/>
          <w:lang w:val="en-CA"/>
        </w:rPr>
        <w:t xml:space="preserve"> (או"ח ח"א סי' קנ"ח ד"ה עכ"פ) </w:t>
      </w:r>
      <w:r w:rsidRPr="00A66254">
        <w:rPr>
          <w:rFonts w:eastAsia="Calibri"/>
          <w:rtl/>
          <w:lang w:val="en-CA"/>
        </w:rPr>
        <w:t>–</w:t>
      </w:r>
      <w:r w:rsidRPr="00A66254">
        <w:rPr>
          <w:rFonts w:eastAsia="Calibri" w:hint="cs"/>
          <w:rtl/>
          <w:lang w:val="en-CA"/>
        </w:rPr>
        <w:t xml:space="preserve"> "</w:t>
      </w:r>
      <w:r w:rsidRPr="00A66254">
        <w:rPr>
          <w:rFonts w:eastAsia="Calibri"/>
          <w:rtl/>
          <w:lang w:val="en-CA"/>
        </w:rPr>
        <w:t>ממילא לגבי האשה שניסת לבעל שמנהגיו אחרים ממנהגי בית אביה כיצאה ממקום בית אביה ובאה למקום בעלה שצריכה להתנהג במנהגי בעלה בין לקולא בין לחומרא בין בדברים שאין נוגעים לאיסורים בין בדברים הנוגעים לאיסורים. ואין צריך התרת נדרים</w:t>
      </w:r>
      <w:r w:rsidRPr="00A66254">
        <w:rPr>
          <w:rFonts w:eastAsia="Calibri" w:hint="cs"/>
          <w:rtl/>
          <w:lang w:val="en-CA"/>
        </w:rPr>
        <w:t>".</w:t>
      </w:r>
    </w:p>
    <w:p w14:paraId="4BDE734B"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יסודי ישרון</w:t>
      </w:r>
      <w:r w:rsidRPr="00A66254">
        <w:rPr>
          <w:rFonts w:eastAsia="Calibri" w:hint="cs"/>
          <w:rtl/>
          <w:lang w:val="en-CA"/>
        </w:rPr>
        <w:t xml:space="preserve"> (ח"ו עמ' רל"ט) </w:t>
      </w:r>
      <w:r w:rsidRPr="00A66254">
        <w:rPr>
          <w:rFonts w:eastAsia="Calibri"/>
          <w:rtl/>
          <w:lang w:val="en-CA"/>
        </w:rPr>
        <w:t>–</w:t>
      </w:r>
      <w:r w:rsidRPr="00A66254">
        <w:rPr>
          <w:rFonts w:eastAsia="Calibri" w:hint="cs"/>
          <w:rtl/>
          <w:lang w:val="en-CA"/>
        </w:rPr>
        <w:t xml:space="preserve"> "</w:t>
      </w:r>
      <w:r w:rsidRPr="00A66254">
        <w:rPr>
          <w:rFonts w:eastAsia="Calibri"/>
          <w:rtl/>
          <w:lang w:val="en-CA"/>
        </w:rPr>
        <w:t>לכן שפיר הורו דאשה אחר בעלה נמשכת ומה שמותר לו לאכול בימי הפסח מותר גם לה</w:t>
      </w:r>
      <w:r w:rsidRPr="00A66254">
        <w:rPr>
          <w:rFonts w:eastAsia="Calibri" w:hint="cs"/>
          <w:rtl/>
          <w:lang w:val="en-CA"/>
        </w:rPr>
        <w:t>".</w:t>
      </w:r>
    </w:p>
    <w:p w14:paraId="2FF9DF6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הגרשז"א</w:t>
      </w:r>
      <w:r w:rsidRPr="00A66254">
        <w:rPr>
          <w:rFonts w:eastAsia="Calibri" w:hint="cs"/>
          <w:rtl/>
          <w:lang w:val="en-CA"/>
        </w:rPr>
        <w:t xml:space="preserve"> זצ"ל (הליכות שלמה פסח פרק ד' סעי' כ', ס"ק ל"ב, הע' ק"ב, </w:t>
      </w:r>
      <w:r w:rsidRPr="00A66254">
        <w:rPr>
          <w:rFonts w:eastAsia="SimSun"/>
          <w:rtl/>
          <w:lang w:eastAsia="zh-CN"/>
        </w:rPr>
        <w:t>שלמי מועד עמ' ת</w:t>
      </w:r>
      <w:r w:rsidRPr="00A66254">
        <w:rPr>
          <w:rFonts w:eastAsia="SimSun" w:hint="cs"/>
          <w:rtl/>
          <w:lang w:eastAsia="zh-CN"/>
        </w:rPr>
        <w:t>י"ג</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איש ואשה שמסורות אבותיהם שונות בענין אכילת קטניות או שרויה וכדומה, על האשה לנהוג כבעלה בין להקל ובין להחמיר, ואינה צריכה התרת נדרים</w:t>
      </w:r>
      <w:r w:rsidRPr="00A66254">
        <w:rPr>
          <w:rFonts w:eastAsia="Calibri" w:hint="cs"/>
          <w:rtl/>
          <w:lang w:val="en-CA"/>
        </w:rPr>
        <w:t>. [</w:t>
      </w:r>
      <w:r w:rsidRPr="00A66254">
        <w:rPr>
          <w:rFonts w:eastAsia="Calibri"/>
          <w:rtl/>
          <w:lang w:val="en-CA"/>
        </w:rPr>
        <w:t xml:space="preserve">ומ"מ כיון שעיקר הדבר הוא מפני השעבוד לבעל, </w:t>
      </w:r>
      <w:r w:rsidRPr="00A66254">
        <w:rPr>
          <w:rFonts w:eastAsia="Calibri"/>
          <w:b/>
          <w:bCs/>
          <w:rtl/>
          <w:lang w:val="en-CA"/>
        </w:rPr>
        <w:t>רשאי הבעל אם רצונו בכך למחול</w:t>
      </w:r>
      <w:r w:rsidRPr="00A66254">
        <w:rPr>
          <w:rFonts w:eastAsia="Calibri"/>
          <w:rtl/>
          <w:lang w:val="en-CA"/>
        </w:rPr>
        <w:t xml:space="preserve"> על שעבודו כדי שתמשיך האשה לנהוג כבית אביה</w:t>
      </w:r>
      <w:r w:rsidRPr="00A66254">
        <w:rPr>
          <w:rFonts w:eastAsia="Calibri" w:hint="cs"/>
          <w:rtl/>
          <w:lang w:val="en-CA"/>
        </w:rPr>
        <w:t>. (</w:t>
      </w:r>
      <w:r w:rsidRPr="00A66254">
        <w:rPr>
          <w:rFonts w:eastAsia="Calibri"/>
          <w:rtl/>
          <w:lang w:val="en-CA"/>
        </w:rPr>
        <w:t>שאם כבר החלה לנהוג כבית אביה בהסכמת הבעל ושוב רוצה לשנות ולנהוג כמותו - צריכה התרה</w:t>
      </w:r>
      <w:r w:rsidRPr="00A66254">
        <w:rPr>
          <w:rFonts w:eastAsia="Calibri" w:hint="cs"/>
          <w:rtl/>
          <w:lang w:val="en-CA"/>
        </w:rPr>
        <w:t>)]".</w:t>
      </w:r>
    </w:p>
    <w:p w14:paraId="1FFD8157"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נטעי גבריאל</w:t>
      </w:r>
      <w:r w:rsidRPr="00A66254">
        <w:rPr>
          <w:rFonts w:eastAsia="Calibri" w:hint="cs"/>
          <w:rtl/>
          <w:lang w:val="en-CA"/>
        </w:rPr>
        <w:t xml:space="preserve"> (פסח ח"ב פרק ל"ח סעי' ט"ז) </w:t>
      </w:r>
      <w:r w:rsidRPr="00A66254">
        <w:rPr>
          <w:rFonts w:eastAsia="Calibri"/>
          <w:rtl/>
          <w:lang w:val="en-CA"/>
        </w:rPr>
        <w:t>–</w:t>
      </w:r>
      <w:r w:rsidRPr="00A66254">
        <w:rPr>
          <w:rFonts w:eastAsia="Calibri" w:hint="cs"/>
          <w:rtl/>
          <w:lang w:val="en-CA"/>
        </w:rPr>
        <w:t xml:space="preserve"> "אשה אשכנזיה הנשואה לספרדי נוהגת כבעלה וכן איפכא".</w:t>
      </w:r>
    </w:p>
    <w:p w14:paraId="5B579C2E" w14:textId="77777777" w:rsidR="00A66254" w:rsidRPr="00A66254" w:rsidRDefault="00A66254" w:rsidP="00A66254">
      <w:pPr>
        <w:spacing w:after="200"/>
        <w:contextualSpacing/>
        <w:jc w:val="both"/>
        <w:rPr>
          <w:rFonts w:eastAsia="Calibri"/>
          <w:b/>
          <w:bCs/>
          <w:rtl/>
          <w:lang w:val="en-CA"/>
        </w:rPr>
      </w:pPr>
    </w:p>
    <w:p w14:paraId="4B0F65AE"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מחמיר, ואסור לה לעשות התרה</w:t>
      </w:r>
      <w:r w:rsidRPr="00A66254">
        <w:rPr>
          <w:rFonts w:eastAsia="Calibri" w:hint="cs"/>
          <w:rtl/>
          <w:lang w:val="en-CA"/>
        </w:rPr>
        <w:t>.</w:t>
      </w:r>
    </w:p>
    <w:p w14:paraId="28BC9D4D" w14:textId="77777777" w:rsidR="00A66254" w:rsidRPr="00A66254" w:rsidRDefault="00A66254" w:rsidP="00E764A3">
      <w:pPr>
        <w:numPr>
          <w:ilvl w:val="2"/>
          <w:numId w:val="49"/>
        </w:numPr>
        <w:spacing w:after="200"/>
        <w:contextualSpacing/>
        <w:jc w:val="both"/>
        <w:rPr>
          <w:rFonts w:eastAsia="Calibri"/>
          <w:lang w:val="en-CA"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עמ'</w:t>
      </w:r>
      <w:r w:rsidRPr="00A66254">
        <w:rPr>
          <w:i/>
          <w:rtl/>
          <w:lang w:bidi="ar-SA"/>
        </w:rPr>
        <w:t xml:space="preserve"> </w:t>
      </w:r>
      <w:r w:rsidRPr="00A66254">
        <w:rPr>
          <w:i/>
          <w:rtl/>
        </w:rPr>
        <w:t>י"ב</w:t>
      </w:r>
      <w:r w:rsidRPr="00A66254">
        <w:rPr>
          <w:i/>
          <w:rtl/>
          <w:lang w:bidi="ar-SA"/>
        </w:rPr>
        <w:t>) – "</w:t>
      </w:r>
      <w:r w:rsidRPr="00A66254">
        <w:rPr>
          <w:rFonts w:eastAsia="Calibri"/>
          <w:rtl/>
          <w:lang w:val="en-CA"/>
        </w:rPr>
        <w:t>אשכנזיה הנשואה לבן עדות המזרח צריכה לחחמיר ולא לאכול קטניות, כיון שבאותו</w:t>
      </w:r>
      <w:r w:rsidRPr="00A66254">
        <w:rPr>
          <w:rFonts w:eastAsia="Calibri" w:hint="cs"/>
          <w:rtl/>
          <w:lang w:val="en-CA"/>
        </w:rPr>
        <w:t xml:space="preserve"> </w:t>
      </w:r>
      <w:r w:rsidRPr="00A66254">
        <w:rPr>
          <w:rFonts w:eastAsia="Calibri"/>
          <w:rtl/>
          <w:lang w:val="en-CA"/>
        </w:rPr>
        <w:t>דור שקיבלו עליהם שלא לאכול קטניות קיבלו עליהם בקבלה גמורה גם על בניהם</w:t>
      </w:r>
      <w:r w:rsidRPr="00A66254">
        <w:rPr>
          <w:rFonts w:eastAsia="Calibri" w:hint="cs"/>
          <w:rtl/>
          <w:lang w:val="en-CA"/>
        </w:rPr>
        <w:t xml:space="preserve"> </w:t>
      </w:r>
      <w:r w:rsidRPr="00A66254">
        <w:rPr>
          <w:rFonts w:eastAsia="Calibri"/>
          <w:rtl/>
          <w:lang w:val="en-CA"/>
        </w:rPr>
        <w:t>אחריהם עד סוף כל הדורות, וק</w:t>
      </w:r>
      <w:r w:rsidRPr="00A66254">
        <w:rPr>
          <w:rFonts w:eastAsia="Calibri" w:hint="cs"/>
          <w:rtl/>
          <w:lang w:val="en-CA"/>
        </w:rPr>
        <w:t>"</w:t>
      </w:r>
      <w:r w:rsidRPr="00A66254">
        <w:rPr>
          <w:rFonts w:eastAsia="Calibri"/>
          <w:rtl/>
          <w:lang w:val="en-CA"/>
        </w:rPr>
        <w:t>ו ספרדי</w:t>
      </w:r>
      <w:r w:rsidRPr="00A66254">
        <w:rPr>
          <w:rFonts w:eastAsia="Calibri" w:hint="cs"/>
          <w:rtl/>
          <w:lang w:val="en-CA"/>
        </w:rPr>
        <w:t>'</w:t>
      </w:r>
      <w:r w:rsidRPr="00A66254">
        <w:rPr>
          <w:rFonts w:eastAsia="Calibri"/>
          <w:rtl/>
          <w:lang w:val="en-CA"/>
        </w:rPr>
        <w:t xml:space="preserve"> הנשואה לאשכנזי, ואין לה לאכול קטניות</w:t>
      </w:r>
      <w:r w:rsidRPr="00A66254">
        <w:rPr>
          <w:rFonts w:eastAsia="Calibri" w:hint="cs"/>
          <w:rtl/>
          <w:lang w:val="en-CA"/>
        </w:rPr>
        <w:t xml:space="preserve"> </w:t>
      </w:r>
      <w:r w:rsidRPr="00A66254">
        <w:rPr>
          <w:rFonts w:eastAsia="Calibri"/>
          <w:rtl/>
          <w:lang w:val="en-CA"/>
        </w:rPr>
        <w:t>אף מחוץ לביתה</w:t>
      </w:r>
      <w:r w:rsidRPr="00A66254">
        <w:rPr>
          <w:rFonts w:eastAsia="Calibri" w:hint="cs"/>
          <w:rtl/>
          <w:lang w:val="en-CA"/>
        </w:rPr>
        <w:t>"</w:t>
      </w:r>
      <w:r w:rsidRPr="00A66254">
        <w:rPr>
          <w:rFonts w:eastAsia="Calibri"/>
          <w:rtl/>
          <w:lang w:val="en-CA"/>
        </w:rPr>
        <w:t>.</w:t>
      </w:r>
    </w:p>
    <w:p w14:paraId="66EB6BB0" w14:textId="77777777" w:rsidR="00A66254" w:rsidRPr="00A66254" w:rsidRDefault="00A66254" w:rsidP="00A66254">
      <w:pPr>
        <w:spacing w:after="200"/>
        <w:ind w:left="397"/>
        <w:contextualSpacing/>
        <w:jc w:val="both"/>
        <w:rPr>
          <w:rFonts w:eastAsia="Calibri"/>
          <w:rtl/>
          <w:lang w:val="en-CA"/>
        </w:rPr>
      </w:pPr>
      <w:r w:rsidRPr="00A66254">
        <w:rPr>
          <w:rFonts w:eastAsia="Calibri" w:hint="cs"/>
          <w:u w:val="single"/>
          <w:rtl/>
          <w:lang w:val="en-CA"/>
        </w:rPr>
        <w:t>הגריש"א</w:t>
      </w:r>
      <w:r w:rsidRPr="00A66254">
        <w:rPr>
          <w:rFonts w:eastAsia="Calibri" w:hint="cs"/>
          <w:rtl/>
          <w:lang w:val="en-CA"/>
        </w:rPr>
        <w:t xml:space="preserve"> זצ"ל (אשרי האיש או"ח ח"ג פרק נ"ט אות ב', סידור פסח כהלכתו ח"א פרק ט"ז הע' מ"ז) </w:t>
      </w:r>
      <w:r w:rsidRPr="00A66254">
        <w:rPr>
          <w:rFonts w:eastAsia="Calibri"/>
          <w:rtl/>
          <w:lang w:val="en-CA"/>
        </w:rPr>
        <w:t>–</w:t>
      </w:r>
      <w:r w:rsidRPr="00A66254">
        <w:rPr>
          <w:rFonts w:eastAsia="Calibri" w:hint="cs"/>
          <w:rtl/>
          <w:lang w:val="en-CA"/>
        </w:rPr>
        <w:t xml:space="preserve"> "אשכנזיה הנשואה לספרדי צריכה להחמיר ולא לאכול קטניות, כיון שבאותו דור שקיבלו עליהם שלא לאכול קטניות, קיבלו עליהם בקבלה גמורה, גם על בניהם אחריהם עד סוף כל הדורות".</w:t>
      </w:r>
    </w:p>
    <w:p w14:paraId="708F1B2C" w14:textId="77777777" w:rsidR="00A66254" w:rsidRPr="00A66254" w:rsidRDefault="00A66254" w:rsidP="00A66254">
      <w:pPr>
        <w:spacing w:after="200"/>
        <w:ind w:left="397"/>
        <w:contextualSpacing/>
        <w:jc w:val="both"/>
        <w:rPr>
          <w:rFonts w:eastAsia="Calibri"/>
          <w:lang w:val="en-CA"/>
        </w:rPr>
      </w:pPr>
      <w:r w:rsidRPr="00A66254">
        <w:rPr>
          <w:rFonts w:eastAsia="Calibri" w:hint="cs"/>
          <w:u w:val="single"/>
          <w:rtl/>
          <w:lang w:val="en-CA"/>
        </w:rPr>
        <w:t>הגריש"א</w:t>
      </w:r>
      <w:r w:rsidRPr="00A66254">
        <w:rPr>
          <w:rFonts w:eastAsia="Calibri" w:hint="cs"/>
          <w:rtl/>
          <w:lang w:val="en-CA"/>
        </w:rPr>
        <w:t xml:space="preserve"> זצ"ל (</w:t>
      </w:r>
      <w:bookmarkStart w:id="111" w:name="_Hlk7339097"/>
      <w:r w:rsidRPr="00A66254">
        <w:rPr>
          <w:rFonts w:eastAsia="Calibri" w:hint="cs"/>
          <w:rtl/>
          <w:lang w:val="en-CA"/>
        </w:rPr>
        <w:t xml:space="preserve">פסקי בלכות, קרול, או"ח אות ק"ס) </w:t>
      </w:r>
      <w:r w:rsidRPr="00A66254">
        <w:rPr>
          <w:rFonts w:eastAsia="Calibri"/>
          <w:rtl/>
          <w:lang w:val="en-CA"/>
        </w:rPr>
        <w:t>–</w:t>
      </w:r>
      <w:r w:rsidRPr="00A66254">
        <w:rPr>
          <w:rFonts w:eastAsia="Calibri" w:hint="cs"/>
          <w:rtl/>
          <w:lang w:val="en-CA"/>
        </w:rPr>
        <w:t xml:space="preserve"> "</w:t>
      </w:r>
      <w:bookmarkEnd w:id="111"/>
      <w:r w:rsidRPr="00A66254">
        <w:rPr>
          <w:rFonts w:eastAsia="Calibri" w:hint="cs"/>
          <w:rtl/>
          <w:lang w:val="en-CA"/>
        </w:rPr>
        <w:t>אשה ממוצא אשכנזי שנישאה לספרדי, אסור לה לאכול אורז בפסח, כי איסור אכילת קטניות יותר חמור ממנהג. (ודלא כאגרות משה שמתיר)".</w:t>
      </w:r>
    </w:p>
    <w:p w14:paraId="3D1257D4" w14:textId="77777777" w:rsidR="00A66254" w:rsidRPr="00A66254" w:rsidRDefault="00A66254" w:rsidP="00E764A3">
      <w:pPr>
        <w:numPr>
          <w:ilvl w:val="2"/>
          <w:numId w:val="49"/>
        </w:numPr>
        <w:spacing w:after="200"/>
        <w:contextualSpacing/>
        <w:jc w:val="both"/>
        <w:rPr>
          <w:rFonts w:eastAsia="Calibri"/>
          <w:sz w:val="28"/>
          <w:szCs w:val="28"/>
          <w:lang w:val="en-CA"/>
        </w:rPr>
      </w:pPr>
      <w:r w:rsidRPr="00A66254">
        <w:rPr>
          <w:rFonts w:eastAsia="Calibri" w:hint="cs"/>
          <w:u w:val="single"/>
          <w:rtl/>
          <w:lang w:val="en-CA"/>
        </w:rPr>
        <w:t>חוט שני</w:t>
      </w:r>
      <w:r w:rsidRPr="00A66254">
        <w:rPr>
          <w:rFonts w:eastAsia="Calibri" w:hint="cs"/>
          <w:rtl/>
          <w:lang w:val="en-CA"/>
        </w:rPr>
        <w:t xml:space="preserve"> (סידור פסח כהלכתו ח"א פרק ט"ז הע' מ"ז) </w:t>
      </w:r>
      <w:r w:rsidRPr="00A66254">
        <w:rPr>
          <w:rFonts w:eastAsia="Calibri"/>
          <w:rtl/>
          <w:lang w:val="en-CA"/>
        </w:rPr>
        <w:t>–</w:t>
      </w:r>
      <w:r w:rsidRPr="00A66254">
        <w:rPr>
          <w:rFonts w:eastAsia="Calibri" w:hint="cs"/>
          <w:rtl/>
          <w:lang w:val="en-CA"/>
        </w:rPr>
        <w:t xml:space="preserve"> "שאין להקל בזה".</w:t>
      </w:r>
    </w:p>
    <w:p w14:paraId="03C028C6" w14:textId="77777777" w:rsidR="00A66254" w:rsidRPr="00A66254" w:rsidRDefault="00A66254" w:rsidP="00A66254">
      <w:pPr>
        <w:spacing w:after="200"/>
        <w:contextualSpacing/>
        <w:jc w:val="both"/>
        <w:rPr>
          <w:rFonts w:eastAsia="Calibri"/>
          <w:b/>
          <w:bCs/>
          <w:lang w:val="en-CA"/>
        </w:rPr>
      </w:pPr>
    </w:p>
    <w:p w14:paraId="7DE8F5B7"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[טוב] שתעשה התרת נדרים</w:t>
      </w:r>
      <w:r w:rsidRPr="00A66254">
        <w:rPr>
          <w:rFonts w:eastAsia="Calibri" w:hint="cs"/>
          <w:rtl/>
          <w:lang w:val="en-CA"/>
        </w:rPr>
        <w:t>.</w:t>
      </w:r>
    </w:p>
    <w:p w14:paraId="6D2759C0" w14:textId="77777777" w:rsidR="00A66254" w:rsidRPr="00A66254" w:rsidRDefault="00A66254" w:rsidP="00E764A3">
      <w:pPr>
        <w:numPr>
          <w:ilvl w:val="2"/>
          <w:numId w:val="49"/>
        </w:numPr>
        <w:spacing w:after="200"/>
        <w:contextualSpacing/>
        <w:jc w:val="both"/>
        <w:rPr>
          <w:rFonts w:eastAsia="Calibri"/>
          <w:lang w:val="en-CA"/>
        </w:rPr>
      </w:pPr>
      <w:r w:rsidRPr="00A66254">
        <w:rPr>
          <w:rFonts w:hint="cs"/>
          <w:u w:val="single"/>
          <w:rtl/>
        </w:rPr>
        <w:t>הגר"מ אליהו</w:t>
      </w:r>
      <w:r w:rsidRPr="00A66254">
        <w:rPr>
          <w:rFonts w:hint="cs"/>
          <w:rtl/>
        </w:rPr>
        <w:t xml:space="preserve"> זצ"ל (</w:t>
      </w:r>
      <w:r w:rsidRPr="00A66254">
        <w:rPr>
          <w:rtl/>
        </w:rPr>
        <w:t>הרב הראשי סי</w:t>
      </w:r>
      <w:r w:rsidRPr="00A66254">
        <w:rPr>
          <w:rFonts w:hint="cs"/>
          <w:rtl/>
        </w:rPr>
        <w:t>'</w:t>
      </w:r>
      <w:r w:rsidRPr="00A66254">
        <w:rPr>
          <w:rtl/>
        </w:rPr>
        <w:t xml:space="preserve"> קי</w:t>
      </w:r>
      <w:r w:rsidRPr="00A66254">
        <w:rPr>
          <w:rFonts w:hint="cs"/>
          <w:rtl/>
        </w:rPr>
        <w:t>"</w:t>
      </w:r>
      <w:r w:rsidRPr="00A66254">
        <w:rPr>
          <w:rtl/>
        </w:rPr>
        <w:t>א</w:t>
      </w:r>
      <w:r w:rsidRPr="00A66254">
        <w:rPr>
          <w:rFonts w:hint="cs"/>
          <w:rtl/>
        </w:rPr>
        <w:t xml:space="preserve"> אות ד', הע' ה'</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ואשתך תעשה התרה</w:t>
      </w:r>
      <w:r w:rsidRPr="00A66254">
        <w:rPr>
          <w:rFonts w:eastAsia="Calibri" w:hint="cs"/>
          <w:rtl/>
          <w:lang w:val="en-CA"/>
        </w:rPr>
        <w:t>. [</w:t>
      </w:r>
      <w:r w:rsidRPr="00A66254">
        <w:rPr>
          <w:rFonts w:eastAsia="Calibri"/>
          <w:rtl/>
          <w:lang w:val="en-CA"/>
        </w:rPr>
        <w:t>כל בחורה בבית אביה נוהגת כמנהגי בית אביה, ואנן סהדי שזה כעין תנאי כל עוד היא בבית אביה. כאשר היא מתחתנת, עליה לנהוג כמנהג בעלה, ואנו נוהגים שיש לעשות לה התרה</w:t>
      </w:r>
      <w:r w:rsidRPr="00A66254">
        <w:rPr>
          <w:rFonts w:eastAsia="Calibri" w:hint="cs"/>
          <w:rtl/>
          <w:lang w:val="en-CA"/>
        </w:rPr>
        <w:t>]".</w:t>
      </w:r>
    </w:p>
    <w:p w14:paraId="19AB06B9"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יביע אומר</w:t>
      </w:r>
      <w:r w:rsidRPr="00A66254">
        <w:rPr>
          <w:rFonts w:eastAsia="Calibri" w:hint="cs"/>
          <w:rtl/>
          <w:lang w:val="en-CA"/>
        </w:rPr>
        <w:t xml:space="preserve"> (ח"ה או"ח סי' ל"ז, חזון עובדיה פסח [מהדורת תשס"ג] עמ' פ"ו) </w:t>
      </w:r>
      <w:r w:rsidRPr="00A66254">
        <w:rPr>
          <w:rFonts w:eastAsia="Calibri"/>
          <w:rtl/>
          <w:lang w:val="en-CA"/>
        </w:rPr>
        <w:t>–</w:t>
      </w:r>
      <w:r w:rsidRPr="00A66254">
        <w:rPr>
          <w:rFonts w:eastAsia="Calibri" w:hint="cs"/>
          <w:rtl/>
          <w:lang w:val="en-CA"/>
        </w:rPr>
        <w:t xml:space="preserve"> "אשה אשכנזיה הנשואה לבעל ספרדי, והיא עדיין נוהגת איסור באורז וקטניות, כמנהגה בבית הוריה, אף על פי כן מותר לה לבשל לבעלה ביום טוב אורז או מיני קטניות ... ואם ברצונה לבטל מנהג הוריה, ולנהוג משעת נשואיה כמנהג בעלה, על צד היותר טוב, נכון שתעשה התרה כדי שתוכל לאכול בבית בעלה אורז וקטניות כמנהג הספרדים. והוא הדין לכל יתר מנהגי החומרות שיש לאשכנזים ובפרט בעניני הפסח, שרשאית האשה שהיא מבני אשכנז שנישאת לספרדי, לנהוג כמנהג הספרדים, לאחר שתעשה התרה על מנהגיה הקודמים".</w:t>
      </w:r>
    </w:p>
    <w:p w14:paraId="512DB74E"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rPr>
        <w:t>קובץ הלכות</w:t>
      </w:r>
      <w:r w:rsidRPr="00A66254">
        <w:rPr>
          <w:rFonts w:eastAsia="Calibri" w:hint="cs"/>
          <w:rtl/>
        </w:rPr>
        <w:t xml:space="preserve"> (פסח פרק י' סעי' א', הע' א') </w:t>
      </w:r>
      <w:r w:rsidRPr="00A66254">
        <w:rPr>
          <w:rFonts w:eastAsia="Calibri"/>
          <w:rtl/>
        </w:rPr>
        <w:t>–</w:t>
      </w:r>
      <w:r w:rsidRPr="00A66254">
        <w:rPr>
          <w:rFonts w:eastAsia="Calibri" w:hint="cs"/>
          <w:rtl/>
        </w:rPr>
        <w:t xml:space="preserve"> "</w:t>
      </w:r>
      <w:r w:rsidRPr="00A66254">
        <w:rPr>
          <w:rFonts w:eastAsia="Calibri"/>
          <w:rtl/>
          <w:lang w:val="en-CA"/>
        </w:rPr>
        <w:t>אשה אשכנזית שנישאת לספרדי, מדינא אין צריכה התרת נדרים להתירה</w:t>
      </w:r>
      <w:r w:rsidRPr="00A66254">
        <w:rPr>
          <w:rFonts w:eastAsia="Calibri" w:hint="cs"/>
          <w:rtl/>
          <w:lang w:val="en-CA"/>
        </w:rPr>
        <w:t xml:space="preserve"> </w:t>
      </w:r>
      <w:r w:rsidRPr="00A66254">
        <w:rPr>
          <w:rFonts w:eastAsia="Calibri"/>
          <w:rtl/>
          <w:lang w:val="en-CA"/>
        </w:rPr>
        <w:t>לאכול קטניות</w:t>
      </w:r>
      <w:r w:rsidRPr="00A66254">
        <w:rPr>
          <w:rFonts w:eastAsia="Calibri" w:hint="cs"/>
          <w:rtl/>
          <w:lang w:val="en-CA"/>
        </w:rPr>
        <w:t>. [</w:t>
      </w:r>
      <w:r w:rsidRPr="00A66254">
        <w:rPr>
          <w:rFonts w:eastAsia="Calibri"/>
          <w:rtl/>
          <w:lang w:val="en-CA"/>
        </w:rPr>
        <w:t>דמסתברא דע"פ דין א"צ התרת נדרים, אך אולי ראוי לה להתיר נדר, שאם</w:t>
      </w:r>
      <w:r w:rsidRPr="00A66254">
        <w:rPr>
          <w:rFonts w:eastAsia="Calibri" w:hint="cs"/>
          <w:rtl/>
          <w:lang w:val="en-CA"/>
        </w:rPr>
        <w:t xml:space="preserve"> </w:t>
      </w:r>
      <w:r w:rsidRPr="00A66254">
        <w:rPr>
          <w:rFonts w:eastAsia="Calibri"/>
          <w:rtl/>
          <w:lang w:val="en-CA"/>
        </w:rPr>
        <w:t>תאכול קטניות בלי התרת נדרים יקל האיסור בעיניה ובעיני קרוביה</w:t>
      </w:r>
      <w:r w:rsidRPr="00A66254">
        <w:rPr>
          <w:rFonts w:eastAsia="Calibri" w:hint="cs"/>
          <w:rtl/>
          <w:lang w:val="en-CA"/>
        </w:rPr>
        <w:t>]".</w:t>
      </w:r>
    </w:p>
    <w:p w14:paraId="61DE0BD8"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הליכות ביתה</w:t>
      </w:r>
      <w:r w:rsidRPr="00A66254">
        <w:rPr>
          <w:rFonts w:eastAsia="Calibri" w:hint="cs"/>
          <w:rtl/>
          <w:lang w:val="en-CA"/>
        </w:rPr>
        <w:t xml:space="preserve"> (סי' י"ח סעי' י"א) </w:t>
      </w:r>
      <w:r w:rsidRPr="00A66254">
        <w:rPr>
          <w:rFonts w:eastAsia="Calibri"/>
          <w:rtl/>
          <w:lang w:val="en-CA"/>
        </w:rPr>
        <w:t>–</w:t>
      </w:r>
      <w:r w:rsidRPr="00A66254">
        <w:rPr>
          <w:rFonts w:eastAsia="Calibri" w:hint="cs"/>
          <w:rtl/>
          <w:lang w:val="en-CA"/>
        </w:rPr>
        <w:t xml:space="preserve"> "</w:t>
      </w:r>
      <w:r w:rsidRPr="00A66254">
        <w:rPr>
          <w:rFonts w:eastAsia="Calibri"/>
          <w:rtl/>
          <w:lang w:val="en-CA"/>
        </w:rPr>
        <w:t>אשה מעדות אשכנז הנשואה לבעל מעדות המזרח רשאית לבטל מנהג אבותיה ולנהוג כבעלה בהיתר קטניות [וכן בשאר קולות], ונכון שתעשה התרה</w:t>
      </w:r>
      <w:r w:rsidRPr="00A66254">
        <w:rPr>
          <w:rFonts w:eastAsia="Calibri" w:hint="cs"/>
          <w:rtl/>
          <w:lang w:val="en-CA"/>
        </w:rPr>
        <w:t>".</w:t>
      </w:r>
    </w:p>
    <w:p w14:paraId="1E793583" w14:textId="3C1963F1"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תורת המועדים</w:t>
      </w:r>
      <w:r w:rsidRPr="00A66254">
        <w:rPr>
          <w:rFonts w:eastAsia="Calibri" w:hint="cs"/>
          <w:rtl/>
          <w:lang w:val="en-CA"/>
        </w:rPr>
        <w:t xml:space="preserve"> (מקוצר פסח פרק ו' סעי' כ', עמ' רל"ב) </w:t>
      </w:r>
      <w:r w:rsidRPr="00A66254">
        <w:rPr>
          <w:rFonts w:eastAsia="Calibri"/>
          <w:rtl/>
          <w:lang w:val="en-CA"/>
        </w:rPr>
        <w:t>–</w:t>
      </w:r>
      <w:r w:rsidRPr="00A66254">
        <w:rPr>
          <w:rFonts w:eastAsia="Calibri" w:hint="cs"/>
          <w:rtl/>
          <w:lang w:val="en-CA"/>
        </w:rPr>
        <w:t xml:space="preserve"> "וטוב שתעשה 'התרת נדרים'".</w:t>
      </w:r>
    </w:p>
    <w:p w14:paraId="2B06A67A"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לכאורה </w:t>
      </w:r>
      <w:r w:rsidRPr="00A66254">
        <w:rPr>
          <w:rFonts w:eastAsia="Calibri" w:hint="cs"/>
          <w:b/>
          <w:bCs/>
          <w:rtl/>
          <w:lang w:val="en-CA"/>
        </w:rPr>
        <w:t>ביאור הדבר</w:t>
      </w:r>
      <w:r w:rsidRPr="00A66254">
        <w:rPr>
          <w:rFonts w:eastAsia="Calibri" w:hint="cs"/>
          <w:rtl/>
          <w:lang w:val="en-CA"/>
        </w:rPr>
        <w:t>:</w:t>
      </w:r>
    </w:p>
    <w:p w14:paraId="392D5F87"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rtl/>
          <w:lang w:val="en-CA"/>
        </w:rPr>
        <w:t>הבני ספרד פסק שיכול לעשות התרת נדרים, עי' לקמן. ולכן חכמי הספרד [הגר"מ אליהו, יביע אומר, תורת המועדים (והמקור של הליכות ביתה, הוי היביע אומר)] פסק שנכון לעשות התרת נדרים.</w:t>
      </w:r>
    </w:p>
    <w:p w14:paraId="1CB68347"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rtl/>
          <w:lang w:val="en-CA"/>
        </w:rPr>
        <w:t>וממילא הקובץ הלכות כ' טעם אחר, שלא "</w:t>
      </w:r>
      <w:r w:rsidRPr="00A66254">
        <w:rPr>
          <w:rFonts w:eastAsia="Calibri"/>
          <w:rtl/>
          <w:lang w:val="en-CA"/>
        </w:rPr>
        <w:t>יקל האיסור בעיניה ובעיני קרוביה</w:t>
      </w:r>
      <w:r w:rsidRPr="00A66254">
        <w:rPr>
          <w:rFonts w:eastAsia="Calibri" w:hint="cs"/>
          <w:rtl/>
          <w:lang w:val="en-CA"/>
        </w:rPr>
        <w:t>".</w:t>
      </w:r>
    </w:p>
    <w:p w14:paraId="20D70E57" w14:textId="77777777" w:rsidR="00A66254" w:rsidRPr="00A66254" w:rsidRDefault="00A66254" w:rsidP="00A66254">
      <w:pPr>
        <w:spacing w:after="200"/>
        <w:contextualSpacing/>
        <w:jc w:val="both"/>
        <w:rPr>
          <w:rFonts w:eastAsia="Calibri"/>
          <w:lang w:val="en-CA"/>
        </w:rPr>
      </w:pPr>
    </w:p>
    <w:p w14:paraId="754DE762" w14:textId="77777777" w:rsidR="00A66254" w:rsidRPr="00A66254" w:rsidRDefault="00A66254" w:rsidP="00E764A3">
      <w:pPr>
        <w:numPr>
          <w:ilvl w:val="1"/>
          <w:numId w:val="49"/>
        </w:numPr>
        <w:spacing w:after="200"/>
        <w:contextualSpacing/>
        <w:jc w:val="both"/>
        <w:rPr>
          <w:rFonts w:eastAsia="Calibri"/>
          <w:sz w:val="28"/>
          <w:szCs w:val="28"/>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מנחת יצחק</w:t>
      </w:r>
      <w:r w:rsidRPr="00A66254">
        <w:rPr>
          <w:rFonts w:eastAsia="Calibri" w:hint="cs"/>
          <w:rtl/>
          <w:lang w:val="en-CA"/>
        </w:rPr>
        <w:t xml:space="preserve"> (ח"ד סי' פ"ג), </w:t>
      </w:r>
      <w:r w:rsidRPr="00A66254">
        <w:rPr>
          <w:rFonts w:eastAsia="Calibri" w:hint="cs"/>
          <w:u w:val="single"/>
          <w:rtl/>
        </w:rPr>
        <w:t>הליכות בת ישראל</w:t>
      </w:r>
      <w:r w:rsidRPr="00A66254">
        <w:rPr>
          <w:rFonts w:eastAsia="Calibri" w:hint="cs"/>
          <w:rtl/>
        </w:rPr>
        <w:t xml:space="preserve"> (פרק כ"ג סעי' ל"ו)</w:t>
      </w:r>
      <w:r w:rsidRPr="00A66254">
        <w:rPr>
          <w:rFonts w:eastAsia="Calibri" w:hint="cs"/>
          <w:rtl/>
          <w:lang w:val="en-CA"/>
        </w:rPr>
        <w:t>.</w:t>
      </w:r>
    </w:p>
    <w:p w14:paraId="48B29B41" w14:textId="77777777" w:rsidR="00A66254" w:rsidRPr="00A66254" w:rsidRDefault="00A66254" w:rsidP="00E764A3">
      <w:pPr>
        <w:numPr>
          <w:ilvl w:val="2"/>
          <w:numId w:val="49"/>
        </w:numPr>
        <w:spacing w:after="200"/>
        <w:contextualSpacing/>
        <w:jc w:val="both"/>
        <w:rPr>
          <w:rFonts w:eastAsia="Calibri"/>
          <w:sz w:val="28"/>
          <w:szCs w:val="28"/>
          <w:lang w:val="en-C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 י"ג) – "וכן אשכנזיה הנשואה לספרדי, יכולה לנהוג בהיתר קטניות אם זהו רצון בעלה, ותעשה התרה על זה, ויש החוששים</w:t>
      </w:r>
      <w:r w:rsidRPr="00A66254">
        <w:rPr>
          <w:rFonts w:eastAsia="SimSun" w:hint="cs"/>
          <w:rtl/>
          <w:lang w:eastAsia="zh-CN"/>
        </w:rPr>
        <w:t xml:space="preserve"> </w:t>
      </w:r>
      <w:r w:rsidRPr="00A66254">
        <w:rPr>
          <w:rFonts w:eastAsia="SimSun"/>
          <w:rtl/>
          <w:lang w:eastAsia="zh-CN"/>
        </w:rPr>
        <w:t>להחמיר בזה שאסורה בקטניות, דהוא מנהג אבותיה שקיבלו גם על בניהם, ואין מועיל לזה התרה</w:t>
      </w:r>
      <w:r w:rsidRPr="00A66254">
        <w:rPr>
          <w:rFonts w:eastAsia="SimSun" w:hint="cs"/>
          <w:rtl/>
          <w:lang w:eastAsia="zh-CN"/>
        </w:rPr>
        <w:t>".</w:t>
      </w:r>
    </w:p>
    <w:p w14:paraId="06FAE1D0" w14:textId="77777777" w:rsidR="00A66254" w:rsidRPr="00A66254" w:rsidRDefault="00A66254" w:rsidP="00A66254">
      <w:pPr>
        <w:spacing w:after="200"/>
        <w:contextualSpacing/>
        <w:jc w:val="both"/>
        <w:rPr>
          <w:rFonts w:eastAsia="Calibri"/>
          <w:lang w:val="en-CA"/>
        </w:rPr>
      </w:pPr>
    </w:p>
    <w:p w14:paraId="61B589D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b/>
          <w:bCs/>
          <w:rtl/>
          <w:lang w:val="en-CA"/>
        </w:rPr>
        <w:t>ילדים שאמם נשואה לספרדי אם יאכלו קטניות בפסח</w:t>
      </w:r>
      <w:r w:rsidRPr="00A66254">
        <w:rPr>
          <w:rFonts w:eastAsia="Calibri" w:hint="cs"/>
          <w:rtl/>
          <w:lang w:val="en-CA"/>
        </w:rPr>
        <w:t>.</w:t>
      </w:r>
    </w:p>
    <w:p w14:paraId="0C757CBC" w14:textId="77777777" w:rsidR="00A66254" w:rsidRPr="00A66254" w:rsidRDefault="00A66254" w:rsidP="00E764A3">
      <w:pPr>
        <w:numPr>
          <w:ilvl w:val="2"/>
          <w:numId w:val="49"/>
        </w:numPr>
        <w:spacing w:after="200"/>
        <w:contextualSpacing/>
        <w:jc w:val="both"/>
        <w:rPr>
          <w:rFonts w:eastAsia="Calibri"/>
          <w:rtl/>
          <w:lang w:val="en-CA"/>
        </w:rPr>
      </w:pPr>
      <w:r w:rsidRPr="00A66254">
        <w:rPr>
          <w:rFonts w:eastAsia="Calibri" w:hint="cs"/>
          <w:u w:val="single"/>
          <w:rtl/>
          <w:lang w:val="en-CA"/>
        </w:rPr>
        <w:t>בנין אב</w:t>
      </w:r>
      <w:r w:rsidRPr="00A66254">
        <w:rPr>
          <w:rFonts w:eastAsia="Calibri" w:hint="cs"/>
          <w:rtl/>
          <w:lang w:val="en-CA"/>
        </w:rPr>
        <w:t xml:space="preserve"> (ח"ה סי' כ"ט, בית הלל גליון ל"ד עמ' כ"ג)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ועניתי שיש לחנך הבנים </w:t>
      </w:r>
      <w:r w:rsidRPr="00A66254">
        <w:rPr>
          <w:rFonts w:eastAsia="Calibri"/>
          <w:b/>
          <w:bCs/>
          <w:rtl/>
          <w:lang w:val="en-CA"/>
        </w:rPr>
        <w:t>כמנהג אבותם</w:t>
      </w:r>
      <w:r w:rsidRPr="00A66254">
        <w:rPr>
          <w:rFonts w:eastAsia="Calibri"/>
          <w:rtl/>
          <w:lang w:val="en-CA"/>
        </w:rPr>
        <w:t>, בפרט בילדים בני מצוות שנהגו כבר כמנהג אביהם שלא לאכול קטניות בפסח. השואלים הבהירו לי שקשה עליהם הוראה זו. לפי שזו שנה ראשונה לזוג החדש</w:t>
      </w:r>
      <w:r w:rsidRPr="00A66254">
        <w:rPr>
          <w:rFonts w:eastAsia="Calibri" w:hint="cs"/>
          <w:rtl/>
          <w:lang w:val="en-CA"/>
        </w:rPr>
        <w:t xml:space="preserve"> </w:t>
      </w:r>
      <w:r w:rsidRPr="00A66254">
        <w:rPr>
          <w:rFonts w:eastAsia="Calibri"/>
          <w:rtl/>
          <w:lang w:val="en-CA"/>
        </w:rPr>
        <w:t>והוזמנו כבר לסדר פסח אצל הוריהם כנהוג, ושם אוכלים קטניות, ואיך יפרידו בין הבנים לאמם. כשהבהרתי להם, שיכולים הם להסב בסדר ולאכול הכל מלבד אורז וקטניות, אע"פ שהתבשילים נתבשלו בכלים עם אורז וקטניות, נחה דעתם</w:t>
      </w:r>
      <w:r w:rsidRPr="00A66254">
        <w:rPr>
          <w:rFonts w:eastAsia="Calibri" w:hint="cs"/>
          <w:rtl/>
          <w:lang w:val="en-CA"/>
        </w:rPr>
        <w:t>".</w:t>
      </w:r>
    </w:p>
    <w:p w14:paraId="123EEF4C" w14:textId="77777777" w:rsidR="00A66254" w:rsidRPr="00A66254" w:rsidRDefault="00A66254" w:rsidP="00A66254">
      <w:pPr>
        <w:spacing w:after="200"/>
        <w:contextualSpacing/>
        <w:jc w:val="both"/>
        <w:rPr>
          <w:rFonts w:eastAsia="Calibri"/>
          <w:sz w:val="28"/>
          <w:szCs w:val="28"/>
          <w:lang w:val="en-CA"/>
        </w:rPr>
      </w:pPr>
    </w:p>
    <w:p w14:paraId="136EF687" w14:textId="77777777" w:rsidR="00A66254" w:rsidRPr="00A66254" w:rsidRDefault="00A66254" w:rsidP="00E764A3">
      <w:pPr>
        <w:numPr>
          <w:ilvl w:val="0"/>
          <w:numId w:val="49"/>
        </w:numPr>
        <w:spacing w:after="200"/>
        <w:contextualSpacing/>
        <w:jc w:val="both"/>
        <w:rPr>
          <w:rFonts w:eastAsia="Calibri"/>
          <w:sz w:val="28"/>
          <w:szCs w:val="28"/>
          <w:lang w:val="en-CA"/>
        </w:rPr>
      </w:pPr>
      <w:r w:rsidRPr="00A66254">
        <w:rPr>
          <w:rFonts w:eastAsia="Calibri" w:hint="cs"/>
          <w:sz w:val="28"/>
          <w:szCs w:val="28"/>
          <w:u w:val="single"/>
          <w:rtl/>
          <w:lang w:val="en-CA"/>
        </w:rPr>
        <w:t>ספרדיה שנשא אשכנזי</w:t>
      </w:r>
      <w:r w:rsidRPr="00A66254">
        <w:rPr>
          <w:rFonts w:eastAsia="Calibri" w:hint="cs"/>
          <w:rtl/>
          <w:lang w:val="en-CA"/>
        </w:rPr>
        <w:t>.</w:t>
      </w:r>
    </w:p>
    <w:p w14:paraId="22F44A33"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מנהג בעלה</w:t>
      </w:r>
      <w:r w:rsidRPr="00A66254">
        <w:rPr>
          <w:rFonts w:eastAsia="Calibri" w:hint="cs"/>
          <w:rtl/>
          <w:lang w:val="en-CA"/>
        </w:rPr>
        <w:t>.</w:t>
      </w:r>
    </w:p>
    <w:p w14:paraId="10CF4000"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אג"מ</w:t>
      </w:r>
      <w:r w:rsidRPr="00A66254">
        <w:rPr>
          <w:rFonts w:eastAsia="Calibri" w:hint="cs"/>
          <w:rtl/>
          <w:lang w:val="en-CA"/>
        </w:rPr>
        <w:t xml:space="preserve"> (או"ח ח"א סי' קנ"ח) </w:t>
      </w:r>
      <w:r w:rsidRPr="00A66254">
        <w:rPr>
          <w:rFonts w:eastAsia="Calibri"/>
          <w:rtl/>
          <w:lang w:val="en-CA"/>
        </w:rPr>
        <w:t>–</w:t>
      </w:r>
      <w:r w:rsidRPr="00A66254">
        <w:rPr>
          <w:rFonts w:eastAsia="Calibri" w:hint="cs"/>
          <w:rtl/>
          <w:lang w:val="en-CA"/>
        </w:rPr>
        <w:t xml:space="preserve"> "</w:t>
      </w:r>
      <w:r w:rsidRPr="00A66254">
        <w:rPr>
          <w:rFonts w:eastAsia="Calibri"/>
          <w:rtl/>
          <w:lang w:val="en-CA"/>
        </w:rPr>
        <w:t>ולכן בהנישואין אין לך הולכת ממקום למקום גדול מזו. והוא אדעתא שלא לחזור בהכרח שאין יכולה אף לחזור בה ואם במחשבה בעלמא שלא לחזור נעשה בדיני המקום שבא לשם כ"ש באשה שניסת שהוא במעשה שאין בידה לחזור שיש לה להיות בדיני המקום שהלכה לשם. ולכן אם יש חלוקי מנהגים בין בית אביה לבית בעלה יש לה לנהוג כמנהג בית בעלה בין לקולא בין לחומרא</w:t>
      </w:r>
      <w:r w:rsidRPr="00A66254">
        <w:rPr>
          <w:rFonts w:eastAsia="Calibri" w:hint="cs"/>
          <w:rtl/>
          <w:lang w:val="en-CA"/>
        </w:rPr>
        <w:t>".</w:t>
      </w:r>
    </w:p>
    <w:p w14:paraId="79D6FFB0" w14:textId="77777777" w:rsidR="00A66254" w:rsidRPr="00A66254" w:rsidRDefault="00A66254" w:rsidP="00A66254">
      <w:pPr>
        <w:spacing w:after="200"/>
        <w:ind w:left="397"/>
        <w:contextualSpacing/>
        <w:jc w:val="both"/>
        <w:rPr>
          <w:rFonts w:eastAsia="Calibri"/>
          <w:lang w:val="en-CA"/>
        </w:rPr>
      </w:pPr>
      <w:r w:rsidRPr="00A66254">
        <w:rPr>
          <w:rFonts w:eastAsia="Calibri" w:hint="cs"/>
          <w:u w:val="single"/>
          <w:rtl/>
          <w:lang w:val="en-CA"/>
        </w:rPr>
        <w:t>אג"מ</w:t>
      </w:r>
      <w:r w:rsidRPr="00A66254">
        <w:rPr>
          <w:rFonts w:eastAsia="Calibri" w:hint="cs"/>
          <w:rtl/>
          <w:lang w:val="en-CA"/>
        </w:rPr>
        <w:t xml:space="preserve"> (אה"ע ח"א סי' נ"ט) </w:t>
      </w:r>
      <w:r w:rsidRPr="00A66254">
        <w:rPr>
          <w:rFonts w:eastAsia="Calibri"/>
          <w:rtl/>
          <w:lang w:val="en-CA"/>
        </w:rPr>
        <w:t>–</w:t>
      </w:r>
      <w:r w:rsidRPr="00A66254">
        <w:rPr>
          <w:rFonts w:eastAsia="Calibri" w:hint="cs"/>
          <w:rtl/>
          <w:lang w:val="en-CA"/>
        </w:rPr>
        <w:t xml:space="preserve"> "</w:t>
      </w:r>
      <w:r w:rsidRPr="00A66254">
        <w:rPr>
          <w:rFonts w:eastAsia="Calibri"/>
          <w:rtl/>
          <w:lang w:val="en-CA"/>
        </w:rPr>
        <w:t>אבל פשוט לע"ד דאשה נחשבת ברשות בעלה ונמצא שיצאה ממש ממקום מנהגה ואין דעתה לחזור, דהא מוכרחת מחיובי אשה לבעלה להיות דוקא בביתו ובמקום שרוצה הבעל לדור, ובכל מקום בגמ' נחשבת האשה נכנסה לרשות הבעל ולא שהאיש נכנס לרשות האשה ומפורש בתוס' ריש כתובות שהאשה היא שדה של הבעל ולא הבעל שדה של האשה עיין שם ולכן ברור שא"צ לנהוג כמנהגי מקומה שיצתה משם אלא צריכה לנהוג כמנהג מקום בעלה בין לחומרא בין לקולא</w:t>
      </w:r>
      <w:r w:rsidRPr="00A66254">
        <w:rPr>
          <w:rFonts w:eastAsia="Calibri" w:hint="cs"/>
          <w:rtl/>
          <w:lang w:val="en-CA"/>
        </w:rPr>
        <w:t>".</w:t>
      </w:r>
    </w:p>
    <w:p w14:paraId="481BEBE9" w14:textId="30B5AE76" w:rsidR="00A66254" w:rsidRPr="00A66254" w:rsidRDefault="00A66254" w:rsidP="00E764A3">
      <w:pPr>
        <w:numPr>
          <w:ilvl w:val="2"/>
          <w:numId w:val="49"/>
        </w:numPr>
        <w:spacing w:after="200"/>
        <w:contextualSpacing/>
        <w:jc w:val="both"/>
        <w:rPr>
          <w:rFonts w:eastAsia="Calibri"/>
          <w:u w:val="single"/>
          <w:lang w:val="en-CA"/>
        </w:rPr>
      </w:pPr>
      <w:r w:rsidRPr="00A66254">
        <w:rPr>
          <w:u w:val="single"/>
          <w:rtl/>
        </w:rPr>
        <w:t>הגרשז"א</w:t>
      </w:r>
      <w:r w:rsidRPr="00A66254">
        <w:rPr>
          <w:rtl/>
        </w:rPr>
        <w:t xml:space="preserve"> זצ"ל (</w:t>
      </w:r>
      <w:r w:rsidRPr="00A66254">
        <w:rPr>
          <w:rFonts w:eastAsia="Calibri" w:hint="cs"/>
          <w:rtl/>
          <w:lang w:val="en-CA"/>
        </w:rPr>
        <w:t>הליכות שלמה פסח פרק ד' סעי' כ', ס"ק ל"ב, הע' ק"ב [לשונו מובא לעיל],</w:t>
      </w:r>
      <w:r w:rsidRPr="00A66254">
        <w:rPr>
          <w:rFonts w:eastAsia="SimSun" w:hint="cs"/>
          <w:rtl/>
          <w:lang w:eastAsia="zh-CN"/>
        </w:rPr>
        <w:t xml:space="preserve"> </w:t>
      </w:r>
      <w:r w:rsidRPr="00A66254">
        <w:rPr>
          <w:rFonts w:eastAsia="SimSun"/>
          <w:rtl/>
          <w:lang w:eastAsia="zh-CN"/>
        </w:rPr>
        <w:t>שלמי מועד עמ' ת</w:t>
      </w:r>
      <w:r w:rsidRPr="00A66254">
        <w:rPr>
          <w:rFonts w:eastAsia="Calibri" w:hint="cs"/>
          <w:rtl/>
          <w:lang w:val="en-CA"/>
        </w:rPr>
        <w:t>י"ג, הליכות ביתה סי' י"ח הע' נ"ד*</w:t>
      </w:r>
      <w:r w:rsidR="008824FB">
        <w:rPr>
          <w:rFonts w:eastAsia="Calibri" w:hint="cs"/>
          <w:rtl/>
          <w:lang w:val="en-CA"/>
        </w:rPr>
        <w:t xml:space="preserve">, </w:t>
      </w:r>
      <w:r w:rsidR="00223247" w:rsidRPr="00A66254">
        <w:rPr>
          <w:rFonts w:hint="cs"/>
          <w:rtl/>
        </w:rPr>
        <w:t>שלמי מועד עמ' תי"ג</w:t>
      </w:r>
      <w:r w:rsidR="00223247">
        <w:rPr>
          <w:rFonts w:eastAsia="Calibri" w:hint="cs"/>
          <w:rtl/>
          <w:lang w:val="en-CA"/>
        </w:rPr>
        <w:t xml:space="preserve">, </w:t>
      </w:r>
      <w:r w:rsidR="008824FB">
        <w:rPr>
          <w:rFonts w:eastAsia="Calibri" w:hint="cs"/>
          <w:rtl/>
          <w:lang w:val="en-CA"/>
        </w:rPr>
        <w:t xml:space="preserve">עי' </w:t>
      </w:r>
      <w:r w:rsidR="008824FB" w:rsidRPr="00A66254">
        <w:rPr>
          <w:rFonts w:hint="cs"/>
          <w:rtl/>
        </w:rPr>
        <w:t>יו"ט שני כהלכתו פרק י"ט סעי' י"ח</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אשה מעדות המזרח הנשואה לבעל מעדות אשכנז אסורה לאכול קטניות, </w:t>
      </w:r>
      <w:r w:rsidRPr="00A66254">
        <w:rPr>
          <w:rFonts w:eastAsia="Calibri"/>
          <w:b/>
          <w:bCs/>
          <w:rtl/>
          <w:lang w:val="en-CA"/>
        </w:rPr>
        <w:t>ואם אין בעלה מקפיד</w:t>
      </w:r>
      <w:r w:rsidRPr="00A66254">
        <w:rPr>
          <w:rFonts w:eastAsia="Calibri"/>
          <w:rtl/>
          <w:lang w:val="en-CA"/>
        </w:rPr>
        <w:t xml:space="preserve"> על כך רשאית לנהוג בהיתר וכמנהגה קודם נשואיה</w:t>
      </w:r>
      <w:r w:rsidRPr="00A66254">
        <w:rPr>
          <w:rFonts w:eastAsia="Calibri" w:hint="cs"/>
          <w:rtl/>
          <w:lang w:val="en-CA"/>
        </w:rPr>
        <w:t>".</w:t>
      </w:r>
    </w:p>
    <w:p w14:paraId="24BF3DE8" w14:textId="77777777" w:rsidR="00A66254" w:rsidRPr="00A66254" w:rsidRDefault="00A66254" w:rsidP="00E764A3">
      <w:pPr>
        <w:numPr>
          <w:ilvl w:val="2"/>
          <w:numId w:val="49"/>
        </w:numPr>
        <w:spacing w:after="200"/>
        <w:contextualSpacing/>
        <w:jc w:val="both"/>
        <w:rPr>
          <w:rFonts w:eastAsia="Calibri"/>
          <w:u w:val="single"/>
          <w:lang w:val="en-CA"/>
        </w:rPr>
      </w:pPr>
      <w:r w:rsidRPr="00A66254">
        <w:rPr>
          <w:rFonts w:eastAsia="Calibri" w:hint="cs"/>
          <w:u w:val="single"/>
          <w:rtl/>
          <w:lang w:val="en-CA"/>
        </w:rPr>
        <w:t>נטעי גבריאל</w:t>
      </w:r>
      <w:r w:rsidRPr="00A66254">
        <w:rPr>
          <w:rFonts w:eastAsia="Calibri" w:hint="cs"/>
          <w:rtl/>
          <w:lang w:val="en-CA"/>
        </w:rPr>
        <w:t xml:space="preserve"> (פסח ח"ב פרק ל"ח סעי' ט"ז) - לשונו מובא לעיל.</w:t>
      </w:r>
    </w:p>
    <w:p w14:paraId="57B6B656"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 </w:t>
      </w:r>
      <w:r w:rsidRPr="00A66254">
        <w:rPr>
          <w:rFonts w:eastAsia="SimSun" w:hint="cs"/>
          <w:rtl/>
          <w:lang w:eastAsia="zh-CN"/>
        </w:rPr>
        <w:t>י"ג</w:t>
      </w:r>
      <w:r w:rsidRPr="00A66254">
        <w:rPr>
          <w:rFonts w:eastAsia="SimSun"/>
          <w:rtl/>
          <w:lang w:eastAsia="zh-CN"/>
        </w:rPr>
        <w:t>) – "</w:t>
      </w:r>
      <w:r w:rsidRPr="00A66254">
        <w:rPr>
          <w:rFonts w:eastAsia="Calibri"/>
          <w:rtl/>
          <w:lang w:val="en-CA"/>
        </w:rPr>
        <w:t>ספרדיה הנשואה לאשכנזי, נוהגת כבעלה ואסורה בקטניות, ואם אין בעלה מקפיד על כך, אינה צריכה לנהוג איסור בזה</w:t>
      </w:r>
      <w:r w:rsidRPr="00A66254">
        <w:rPr>
          <w:rFonts w:eastAsia="Calibri" w:hint="cs"/>
          <w:rtl/>
          <w:lang w:val="en-CA"/>
        </w:rPr>
        <w:t>".</w:t>
      </w:r>
    </w:p>
    <w:p w14:paraId="177DDEE8"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הליכות ביתה</w:t>
      </w:r>
      <w:r w:rsidRPr="00A66254">
        <w:rPr>
          <w:rFonts w:eastAsia="Calibri" w:hint="cs"/>
          <w:rtl/>
          <w:lang w:val="en-CA"/>
        </w:rPr>
        <w:t xml:space="preserve"> (סי' י"ח סעי' י"ב) </w:t>
      </w:r>
      <w:r w:rsidRPr="00A66254">
        <w:rPr>
          <w:rFonts w:eastAsia="Calibri"/>
          <w:rtl/>
          <w:lang w:val="en-CA"/>
        </w:rPr>
        <w:t>–</w:t>
      </w:r>
      <w:r w:rsidRPr="00A66254">
        <w:rPr>
          <w:rFonts w:eastAsia="Calibri" w:hint="cs"/>
          <w:rtl/>
          <w:lang w:val="en-CA"/>
        </w:rPr>
        <w:t xml:space="preserve"> "</w:t>
      </w:r>
      <w:r w:rsidRPr="00A66254">
        <w:rPr>
          <w:rFonts w:eastAsia="Calibri"/>
          <w:rtl/>
          <w:lang w:val="en-CA"/>
        </w:rPr>
        <w:t>אשה מעדות המזרח הנשואה לבעל מעדות אשכנז אסורה לאכול קטניות, ואם אין בעלה מקפיד על כך רשאית לנהוג בהיתר וכמנהגה קודם נשואיה</w:t>
      </w:r>
      <w:r w:rsidRPr="00A66254">
        <w:rPr>
          <w:rFonts w:eastAsia="Calibri" w:hint="cs"/>
          <w:rtl/>
          <w:lang w:val="en-CA"/>
        </w:rPr>
        <w:t>".</w:t>
      </w:r>
    </w:p>
    <w:p w14:paraId="52DD1FB4" w14:textId="77777777" w:rsidR="00A66254" w:rsidRPr="00A66254" w:rsidRDefault="00A66254" w:rsidP="00A66254">
      <w:pPr>
        <w:spacing w:after="200"/>
        <w:contextualSpacing/>
        <w:jc w:val="both"/>
        <w:rPr>
          <w:rFonts w:eastAsia="Calibri"/>
          <w:lang w:val="en-CA"/>
        </w:rPr>
      </w:pPr>
    </w:p>
    <w:p w14:paraId="081629CA"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בארץ ישראל יש להקל</w:t>
      </w:r>
      <w:r w:rsidRPr="00A66254">
        <w:rPr>
          <w:rFonts w:eastAsia="Calibri" w:hint="cs"/>
          <w:rtl/>
          <w:lang w:val="en-CA"/>
        </w:rPr>
        <w:t>.</w:t>
      </w:r>
    </w:p>
    <w:p w14:paraId="554DE55A"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חזון עובדיה</w:t>
      </w:r>
      <w:r w:rsidRPr="00A66254">
        <w:rPr>
          <w:rFonts w:eastAsia="Calibri" w:hint="cs"/>
          <w:rtl/>
          <w:lang w:val="en-CA"/>
        </w:rPr>
        <w:t xml:space="preserve"> (פסח [מהדורת תשס"ג] עמ' פ"ח) </w:t>
      </w:r>
      <w:r w:rsidRPr="00A66254">
        <w:rPr>
          <w:rFonts w:eastAsia="Calibri"/>
          <w:rtl/>
          <w:lang w:val="en-CA"/>
        </w:rPr>
        <w:t>–</w:t>
      </w:r>
      <w:r w:rsidRPr="00A66254">
        <w:rPr>
          <w:rFonts w:eastAsia="Calibri" w:hint="cs"/>
          <w:rtl/>
          <w:lang w:val="en-CA"/>
        </w:rPr>
        <w:t xml:space="preserve"> "ואשה ספרדיה שהיתה נוהגת היתר בבית הוריה, ונישאת לאשכנזי, אף על פי שבבית בעלה אין ראוי שתבשל בבית בעלה אורז וקטניות לעצמה, מכל מקום כשהולכת לבית אביה מותר לה לאכול עמהם, שמכיון שארץ ישראל אתריה דמרן, לא אמרינן שקיבלה עליה מנהג ארצות אשכנז לגמרי".</w:t>
      </w:r>
    </w:p>
    <w:p w14:paraId="286485AA"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הר"י נחשון</w:t>
      </w:r>
      <w:r w:rsidRPr="00A66254">
        <w:rPr>
          <w:rFonts w:eastAsia="Calibri" w:hint="cs"/>
          <w:rtl/>
          <w:lang w:val="en-CA"/>
        </w:rPr>
        <w:t xml:space="preserve"> (עי' </w:t>
      </w:r>
      <w:r w:rsidRPr="00A66254">
        <w:rPr>
          <w:b/>
          <w:i/>
          <w:rtl/>
          <w:lang w:bidi="ar-SA"/>
        </w:rPr>
        <w:t xml:space="preserve">הלכות המועדים [נחשון] עמ' </w:t>
      </w:r>
      <w:r w:rsidRPr="00A66254">
        <w:rPr>
          <w:rFonts w:hint="cs"/>
          <w:b/>
          <w:i/>
          <w:rtl/>
        </w:rPr>
        <w:t>צ"ב הע' של"א</w:t>
      </w:r>
      <w:r w:rsidRPr="00A66254">
        <w:rPr>
          <w:b/>
          <w:i/>
          <w:rtl/>
          <w:lang w:bidi="ar-SA"/>
        </w:rPr>
        <w:t>) – "</w:t>
      </w:r>
      <w:r w:rsidRPr="00A66254">
        <w:rPr>
          <w:rFonts w:eastAsia="Calibri" w:hint="cs"/>
          <w:rtl/>
          <w:lang w:val="en-CA"/>
        </w:rPr>
        <w:t>ושמעתי מפיו של הרה"ג ע"י זצ"ל, שאינה רשאי לאכול קטניות בבית אביה אם בעלה עמה, משום שלום בית".</w:t>
      </w:r>
    </w:p>
    <w:p w14:paraId="336887AD" w14:textId="77777777" w:rsidR="00A66254" w:rsidRPr="00A66254" w:rsidRDefault="00A66254" w:rsidP="00A66254">
      <w:pPr>
        <w:spacing w:after="200"/>
        <w:contextualSpacing/>
        <w:jc w:val="both"/>
        <w:rPr>
          <w:rFonts w:eastAsia="Calibri"/>
          <w:lang w:val="en-CA"/>
        </w:rPr>
      </w:pPr>
    </w:p>
    <w:p w14:paraId="4C29C52C"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rPr>
        <w:t>הליכות בת ישראל</w:t>
      </w:r>
      <w:r w:rsidRPr="00A66254">
        <w:rPr>
          <w:rFonts w:eastAsia="Calibri" w:hint="cs"/>
          <w:rtl/>
        </w:rPr>
        <w:t xml:space="preserve"> (פרק כ"ג סעי' ל"ו)</w:t>
      </w:r>
      <w:r w:rsidRPr="00A66254">
        <w:rPr>
          <w:rFonts w:eastAsia="Calibri" w:hint="cs"/>
          <w:rtl/>
          <w:lang w:val="en-CA"/>
        </w:rPr>
        <w:t>.</w:t>
      </w:r>
    </w:p>
    <w:p w14:paraId="797E143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תורת המועדים</w:t>
      </w:r>
      <w:r w:rsidRPr="00A66254">
        <w:rPr>
          <w:rFonts w:eastAsia="Calibri" w:hint="cs"/>
          <w:rtl/>
          <w:lang w:val="en-CA"/>
        </w:rPr>
        <w:t xml:space="preserve"> (מקוצר פסח פרק ו' סעי' כ') </w:t>
      </w:r>
      <w:r w:rsidRPr="00A66254">
        <w:rPr>
          <w:rFonts w:eastAsia="Calibri"/>
          <w:rtl/>
          <w:lang w:val="en-CA"/>
        </w:rPr>
        <w:t>–</w:t>
      </w:r>
      <w:r w:rsidRPr="00A66254">
        <w:rPr>
          <w:rFonts w:eastAsia="Calibri" w:hint="cs"/>
          <w:rtl/>
          <w:lang w:val="en-CA"/>
        </w:rPr>
        <w:t xml:space="preserve"> "אשה ספרדיה שנשאת לאשכנזי, אינה רשאית להקל לאכול אורז וקטניות בבית בעלה הנוהג בהם איסור. ומכל מקום אם הולכים לבקר בבית הוריה, מותרת האשה לאכול עמהם אורז וקטניות".</w:t>
      </w:r>
    </w:p>
    <w:p w14:paraId="74DA0C51" w14:textId="77777777" w:rsidR="00A66254" w:rsidRPr="00A66254" w:rsidRDefault="00A66254" w:rsidP="00A66254">
      <w:pPr>
        <w:spacing w:after="200"/>
        <w:ind w:left="57"/>
        <w:contextualSpacing/>
        <w:jc w:val="both"/>
        <w:rPr>
          <w:rFonts w:eastAsia="Calibri"/>
          <w:lang w:val="en-CA"/>
        </w:rPr>
      </w:pPr>
    </w:p>
    <w:p w14:paraId="6C178253"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אם יכול לעשות התרת נדרים על מנהגו</w:t>
      </w:r>
      <w:r w:rsidRPr="00A66254">
        <w:rPr>
          <w:rFonts w:eastAsia="Calibri" w:hint="cs"/>
          <w:rtl/>
          <w:lang w:val="en-CA"/>
        </w:rPr>
        <w:t>.</w:t>
      </w:r>
    </w:p>
    <w:p w14:paraId="5CEF9094" w14:textId="77777777" w:rsidR="00A66254" w:rsidRPr="00A66254" w:rsidRDefault="00A66254" w:rsidP="00E764A3">
      <w:pPr>
        <w:numPr>
          <w:ilvl w:val="1"/>
          <w:numId w:val="49"/>
        </w:numPr>
        <w:spacing w:after="200"/>
        <w:contextualSpacing/>
        <w:jc w:val="both"/>
        <w:rPr>
          <w:rFonts w:eastAsia="Calibri"/>
          <w:b/>
          <w:bCs/>
          <w:lang w:val="en-CA"/>
        </w:rPr>
      </w:pPr>
      <w:r w:rsidRPr="00A66254">
        <w:rPr>
          <w:rFonts w:eastAsia="Calibri" w:hint="cs"/>
          <w:b/>
          <w:bCs/>
          <w:rtl/>
          <w:lang w:val="en-CA"/>
        </w:rPr>
        <w:t>אשכנזי: מחמיר</w:t>
      </w:r>
      <w:r w:rsidRPr="00A66254">
        <w:rPr>
          <w:rFonts w:eastAsia="Calibri" w:hint="cs"/>
          <w:rtl/>
          <w:lang w:val="en-CA"/>
        </w:rPr>
        <w:t>.</w:t>
      </w:r>
    </w:p>
    <w:p w14:paraId="711012CE"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u w:val="single"/>
          <w:rtl/>
          <w:lang w:val="en-CA"/>
        </w:rPr>
        <w:t>נשמת אדם</w:t>
      </w:r>
      <w:r w:rsidRPr="00A66254">
        <w:rPr>
          <w:rFonts w:eastAsia="Calibri"/>
          <w:rtl/>
          <w:lang w:val="en-CA"/>
        </w:rPr>
        <w:t xml:space="preserve"> </w:t>
      </w:r>
      <w:r w:rsidRPr="00A66254">
        <w:rPr>
          <w:rFonts w:eastAsia="Calibri" w:hint="cs"/>
          <w:rtl/>
          <w:lang w:val="en-CA"/>
        </w:rPr>
        <w:t>(</w:t>
      </w:r>
      <w:r w:rsidRPr="00A66254">
        <w:rPr>
          <w:rFonts w:eastAsia="Calibri"/>
          <w:rtl/>
          <w:lang w:val="en-CA"/>
        </w:rPr>
        <w:t>כלל קי</w:t>
      </w:r>
      <w:r w:rsidRPr="00A66254">
        <w:rPr>
          <w:rFonts w:eastAsia="Calibri" w:hint="cs"/>
          <w:rtl/>
          <w:lang w:val="en-CA"/>
        </w:rPr>
        <w:t>"</w:t>
      </w:r>
      <w:r w:rsidRPr="00A66254">
        <w:rPr>
          <w:rFonts w:eastAsia="Calibri"/>
          <w:rtl/>
          <w:lang w:val="en-CA"/>
        </w:rPr>
        <w:t>ט</w:t>
      </w:r>
      <w:r w:rsidRPr="00A66254">
        <w:rPr>
          <w:rFonts w:eastAsia="Calibri" w:hint="cs"/>
          <w:rtl/>
          <w:lang w:val="en-CA"/>
        </w:rPr>
        <w:t xml:space="preserve"> שאלה כ')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ואם כן </w:t>
      </w:r>
      <w:r w:rsidRPr="00760870">
        <w:rPr>
          <w:rFonts w:eastAsia="Calibri"/>
          <w:b/>
          <w:bCs/>
          <w:rtl/>
          <w:lang w:val="en-CA"/>
        </w:rPr>
        <w:t>לכ"ע לא מהני התרה</w:t>
      </w:r>
      <w:r w:rsidRPr="00A66254">
        <w:rPr>
          <w:rFonts w:eastAsia="Calibri"/>
          <w:rtl/>
          <w:lang w:val="en-CA"/>
        </w:rPr>
        <w:t xml:space="preserve"> וקיימי באיסור דרבנן אלא אם כן אין לו מה יאכל דאז הוי חיי נפש, אבל אם יש לו לאכול דבר אחר א"א להתיר כלל</w:t>
      </w:r>
      <w:r w:rsidRPr="00A66254">
        <w:rPr>
          <w:rFonts w:eastAsia="Calibri" w:hint="cs"/>
          <w:rtl/>
          <w:lang w:val="en-CA"/>
        </w:rPr>
        <w:t>".</w:t>
      </w:r>
    </w:p>
    <w:p w14:paraId="7EFE0EEA" w14:textId="77777777" w:rsidR="00760870" w:rsidRPr="00A66254" w:rsidRDefault="00760870" w:rsidP="00760870">
      <w:pPr>
        <w:numPr>
          <w:ilvl w:val="2"/>
          <w:numId w:val="49"/>
        </w:numPr>
        <w:spacing w:after="200"/>
        <w:contextualSpacing/>
        <w:jc w:val="both"/>
        <w:rPr>
          <w:rFonts w:eastAsia="Calibri"/>
          <w:lang w:val="en-CA"/>
        </w:rPr>
      </w:pPr>
      <w:r w:rsidRPr="00A66254">
        <w:rPr>
          <w:rFonts w:eastAsia="Calibri" w:hint="cs"/>
          <w:u w:val="single"/>
          <w:rtl/>
          <w:lang w:val="en-CA"/>
        </w:rPr>
        <w:t>חת"ס</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או</w:t>
      </w:r>
      <w:r w:rsidRPr="00A66254">
        <w:rPr>
          <w:rFonts w:eastAsia="Calibri" w:hint="cs"/>
          <w:rtl/>
          <w:lang w:val="en-CA"/>
        </w:rPr>
        <w:t>"</w:t>
      </w:r>
      <w:r w:rsidRPr="00A66254">
        <w:rPr>
          <w:rFonts w:eastAsia="Calibri"/>
          <w:rtl/>
          <w:lang w:val="en-CA"/>
        </w:rPr>
        <w:t>ח סי</w:t>
      </w:r>
      <w:r w:rsidRPr="00A66254">
        <w:rPr>
          <w:rFonts w:eastAsia="Calibri" w:hint="cs"/>
          <w:rtl/>
          <w:lang w:val="en-CA"/>
        </w:rPr>
        <w:t>'</w:t>
      </w:r>
      <w:r w:rsidRPr="00A66254">
        <w:rPr>
          <w:rFonts w:eastAsia="Calibri"/>
          <w:rtl/>
          <w:lang w:val="en-CA"/>
        </w:rPr>
        <w:t xml:space="preserve"> קכ</w:t>
      </w:r>
      <w:r w:rsidRPr="00A66254">
        <w:rPr>
          <w:rFonts w:eastAsia="Calibri" w:hint="cs"/>
          <w:rtl/>
          <w:lang w:val="en-CA"/>
        </w:rPr>
        <w:t>"</w:t>
      </w:r>
      <w:r w:rsidRPr="00A66254">
        <w:rPr>
          <w:rFonts w:eastAsia="Calibri"/>
          <w:rtl/>
          <w:lang w:val="en-CA"/>
        </w:rPr>
        <w:t>ב</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איברא אפילו בחרטה והיתר נדר נמי נ"ל דא"א להתיר מכמה טעמים</w:t>
      </w:r>
      <w:r w:rsidRPr="00A66254">
        <w:rPr>
          <w:rFonts w:eastAsia="Calibri" w:hint="cs"/>
          <w:rtl/>
          <w:lang w:val="en-CA"/>
        </w:rPr>
        <w:t xml:space="preserve"> ...".</w:t>
      </w:r>
    </w:p>
    <w:p w14:paraId="10AE4BAB"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אור לציון</w:t>
      </w:r>
      <w:r w:rsidRPr="00A66254">
        <w:rPr>
          <w:rFonts w:eastAsia="Calibri" w:hint="cs"/>
          <w:rtl/>
          <w:lang w:val="en-CA"/>
        </w:rPr>
        <w:t xml:space="preserve"> (ח"ג פרק ח' אות ט"ו) - לשונו מובא לקמן.</w:t>
      </w:r>
    </w:p>
    <w:p w14:paraId="0999A914" w14:textId="049AD15D"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תורת המועדים</w:t>
      </w:r>
      <w:r w:rsidRPr="00A66254">
        <w:rPr>
          <w:rFonts w:eastAsia="Calibri" w:hint="cs"/>
          <w:rtl/>
          <w:lang w:val="en-CA"/>
        </w:rPr>
        <w:t xml:space="preserve"> (מקוצר פסח פרק ו' סעי' י"ט, עמ' רל"ב) </w:t>
      </w:r>
      <w:r w:rsidRPr="00A66254">
        <w:rPr>
          <w:rFonts w:eastAsia="Calibri"/>
          <w:rtl/>
          <w:lang w:val="en-CA"/>
        </w:rPr>
        <w:t>–</w:t>
      </w:r>
      <w:r w:rsidRPr="00A66254">
        <w:rPr>
          <w:rFonts w:eastAsia="Calibri" w:hint="cs"/>
          <w:rtl/>
          <w:lang w:val="en-CA"/>
        </w:rPr>
        <w:t xml:space="preserve"> "אינם רשאים לעשות כן".</w:t>
      </w:r>
    </w:p>
    <w:p w14:paraId="66F8227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הגריש"א</w:t>
      </w:r>
      <w:r w:rsidRPr="00A66254">
        <w:rPr>
          <w:rFonts w:eastAsia="Calibri" w:hint="cs"/>
          <w:rtl/>
          <w:lang w:val="en-CA"/>
        </w:rPr>
        <w:t xml:space="preserve"> זצ"ל (אשרי האיש או"ח ח"ג פרק נ"ט סוף אות ב') </w:t>
      </w:r>
      <w:r w:rsidRPr="00A66254">
        <w:rPr>
          <w:rFonts w:eastAsia="Calibri"/>
          <w:rtl/>
          <w:lang w:val="en-CA"/>
        </w:rPr>
        <w:t>–</w:t>
      </w:r>
      <w:r w:rsidRPr="00A66254">
        <w:rPr>
          <w:rFonts w:eastAsia="Calibri" w:hint="cs"/>
          <w:rtl/>
          <w:lang w:val="en-CA"/>
        </w:rPr>
        <w:t xml:space="preserve"> "ובקטניות אפילו התרת נדרים לא מועיל".</w:t>
      </w:r>
    </w:p>
    <w:p w14:paraId="584EB333" w14:textId="0916EECD"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הל' חג בחג</w:t>
      </w:r>
      <w:r w:rsidRPr="00A66254">
        <w:rPr>
          <w:rFonts w:eastAsia="Calibri" w:hint="cs"/>
          <w:rtl/>
          <w:lang w:val="en-CA"/>
        </w:rPr>
        <w:t xml:space="preserve"> (פסח </w:t>
      </w:r>
      <w:r w:rsidR="00760870">
        <w:rPr>
          <w:rFonts w:eastAsia="Calibri" w:hint="cs"/>
          <w:rtl/>
          <w:lang w:val="en-CA"/>
        </w:rPr>
        <w:t xml:space="preserve">פרק י"ב סעי' א', </w:t>
      </w:r>
      <w:r w:rsidRPr="00A66254">
        <w:rPr>
          <w:rFonts w:eastAsia="Calibri" w:hint="cs"/>
          <w:rtl/>
          <w:lang w:val="en-CA"/>
        </w:rPr>
        <w:t xml:space="preserve">עמ' ר"ג) </w:t>
      </w:r>
      <w:r w:rsidRPr="00A66254">
        <w:rPr>
          <w:rFonts w:eastAsia="Calibri"/>
          <w:rtl/>
          <w:lang w:val="en-CA"/>
        </w:rPr>
        <w:t>–</w:t>
      </w:r>
      <w:r w:rsidRPr="00A66254">
        <w:rPr>
          <w:rFonts w:eastAsia="Calibri" w:hint="cs"/>
          <w:rtl/>
          <w:lang w:val="en-CA"/>
        </w:rPr>
        <w:t xml:space="preserve"> "</w:t>
      </w:r>
      <w:r w:rsidR="00760870">
        <w:rPr>
          <w:rFonts w:eastAsia="Calibri" w:hint="cs"/>
          <w:rtl/>
          <w:lang w:val="en-CA"/>
        </w:rPr>
        <w:t>ו</w:t>
      </w:r>
      <w:r w:rsidRPr="00A66254">
        <w:rPr>
          <w:rFonts w:eastAsia="Calibri" w:hint="cs"/>
          <w:rtl/>
          <w:lang w:val="en-CA"/>
        </w:rPr>
        <w:t xml:space="preserve">אין התרה למנהג </w:t>
      </w:r>
      <w:r w:rsidR="00760870">
        <w:rPr>
          <w:rFonts w:eastAsia="Calibri" w:hint="cs"/>
          <w:rtl/>
          <w:lang w:val="en-CA"/>
        </w:rPr>
        <w:t>זה</w:t>
      </w:r>
      <w:r w:rsidRPr="00A66254">
        <w:rPr>
          <w:rFonts w:eastAsia="Calibri" w:hint="cs"/>
          <w:rtl/>
          <w:lang w:val="en-CA"/>
        </w:rPr>
        <w:t>".</w:t>
      </w:r>
    </w:p>
    <w:p w14:paraId="5E3D9D6B" w14:textId="77777777" w:rsidR="00A66254" w:rsidRPr="00A66254" w:rsidRDefault="00A66254" w:rsidP="00A66254">
      <w:pPr>
        <w:spacing w:after="200"/>
        <w:contextualSpacing/>
        <w:jc w:val="both"/>
        <w:rPr>
          <w:rFonts w:eastAsia="Calibri"/>
          <w:b/>
          <w:bCs/>
          <w:lang w:val="en-CA"/>
        </w:rPr>
      </w:pPr>
    </w:p>
    <w:p w14:paraId="7CCCEF4E" w14:textId="77777777" w:rsidR="00A66254" w:rsidRPr="00A66254" w:rsidRDefault="00A66254" w:rsidP="00E764A3">
      <w:pPr>
        <w:numPr>
          <w:ilvl w:val="1"/>
          <w:numId w:val="49"/>
        </w:numPr>
        <w:spacing w:after="200"/>
        <w:contextualSpacing/>
        <w:jc w:val="both"/>
        <w:rPr>
          <w:rFonts w:eastAsia="Calibri"/>
          <w:b/>
          <w:bCs/>
          <w:lang w:val="en-CA"/>
        </w:rPr>
      </w:pPr>
      <w:r w:rsidRPr="00A66254">
        <w:rPr>
          <w:rFonts w:hint="cs"/>
          <w:b/>
          <w:bCs/>
          <w:i/>
          <w:rtl/>
          <w:lang w:val="en-CA"/>
        </w:rPr>
        <w:t>ספרדי:</w:t>
      </w:r>
      <w:r w:rsidRPr="00A66254">
        <w:rPr>
          <w:b/>
          <w:bCs/>
          <w:i/>
          <w:rtl/>
        </w:rPr>
        <w:t xml:space="preserve"> שהנהיג עצמו שלא לאכול קטניות בפסח ועכשיו רוצה לאכול, יכול</w:t>
      </w:r>
      <w:r w:rsidRPr="00A66254">
        <w:rPr>
          <w:rFonts w:hint="cs"/>
          <w:b/>
          <w:bCs/>
          <w:i/>
          <w:rtl/>
        </w:rPr>
        <w:t xml:space="preserve"> </w:t>
      </w:r>
      <w:r w:rsidRPr="00A66254">
        <w:rPr>
          <w:b/>
          <w:bCs/>
          <w:i/>
          <w:rtl/>
        </w:rPr>
        <w:t>לכתחילה לעשות התרת נדרים</w:t>
      </w:r>
      <w:r w:rsidRPr="00A66254">
        <w:rPr>
          <w:rFonts w:eastAsia="Calibri" w:hint="cs"/>
          <w:rtl/>
          <w:lang w:val="en-CA"/>
        </w:rPr>
        <w:t>.</w:t>
      </w:r>
    </w:p>
    <w:p w14:paraId="5D05709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פרי חדש</w:t>
      </w:r>
      <w:r w:rsidRPr="00A66254">
        <w:rPr>
          <w:rFonts w:eastAsia="Calibri" w:hint="cs"/>
          <w:rtl/>
          <w:lang w:val="en-CA"/>
        </w:rPr>
        <w:t xml:space="preserve"> (סי' תצ"ו סעי' ב' ד"ה תשיעי) </w:t>
      </w:r>
      <w:r w:rsidRPr="00A66254">
        <w:rPr>
          <w:rFonts w:eastAsia="Calibri"/>
          <w:rtl/>
          <w:lang w:val="en-CA"/>
        </w:rPr>
        <w:t>–</w:t>
      </w:r>
      <w:r w:rsidRPr="00A66254">
        <w:rPr>
          <w:rFonts w:eastAsia="Calibri" w:hint="cs"/>
          <w:rtl/>
          <w:lang w:val="en-CA"/>
        </w:rPr>
        <w:t xml:space="preserve"> "</w:t>
      </w:r>
      <w:r w:rsidRPr="00A66254">
        <w:rPr>
          <w:rFonts w:eastAsia="Calibri"/>
          <w:rtl/>
          <w:lang w:val="en-CA"/>
        </w:rPr>
        <w:t>תשיעי כתב הר"י הלוי סימן ל"ה דאותם שנוהגים שלא לאכול אורז בפסח אם נוהגין כן מפני שסוברין דאורז מחמיץ מתירין להם בשאלה והתרה ואם יודעים שהאורז אינו מחמיץ אלא שרצו להחמיר עליהם משום תערובת או משום גזירה דדילמא אתי לאחלופי בדייסא אסור להתיר להם אפילו בשאלה כו' ולפי מ"ש שהעיקר כדעת הרא"ש אין זה מכוון להלכה אלא אם נהגו כן מפני שסברו שהאורז מחמיץ הוי מנהג בטעות ומודיעין להם שמותרים לאכלו בלא התרה ואם רצו להחמיר על עצמם מתירין להם על ידי חרטה ולבנים מתירין להם בכל גונא ג"כ על ידי התרה וכל זה מתבאר ממ"ש לעיל עי"ש</w:t>
      </w:r>
      <w:r w:rsidRPr="00A66254">
        <w:rPr>
          <w:rFonts w:eastAsia="Calibri" w:hint="cs"/>
          <w:rtl/>
          <w:lang w:val="en-CA"/>
        </w:rPr>
        <w:t>".</w:t>
      </w:r>
    </w:p>
    <w:p w14:paraId="34BCD7AD"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u w:val="single"/>
          <w:rtl/>
          <w:lang w:val="en-CA"/>
        </w:rPr>
        <w:t>לב חיים</w:t>
      </w:r>
      <w:r w:rsidRPr="00A66254">
        <w:rPr>
          <w:rFonts w:eastAsia="Calibri"/>
          <w:rtl/>
          <w:lang w:val="en-CA"/>
        </w:rPr>
        <w:t xml:space="preserve"> </w:t>
      </w:r>
      <w:r w:rsidRPr="00A66254">
        <w:rPr>
          <w:rFonts w:eastAsia="Calibri" w:hint="cs"/>
          <w:rtl/>
          <w:lang w:val="en-CA"/>
        </w:rPr>
        <w:t>(</w:t>
      </w:r>
      <w:r w:rsidRPr="00A66254">
        <w:rPr>
          <w:rFonts w:eastAsia="Calibri"/>
          <w:rtl/>
          <w:lang w:val="en-CA"/>
        </w:rPr>
        <w:t>ח"ב סי' צ"ד</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"ברכי יוסף ...</w:t>
      </w:r>
      <w:r w:rsidRPr="00A66254">
        <w:rPr>
          <w:rFonts w:eastAsia="Calibri"/>
          <w:rtl/>
          <w:lang w:val="en-CA"/>
        </w:rPr>
        <w:t xml:space="preserve"> </w:t>
      </w:r>
      <w:r w:rsidRPr="00A66254">
        <w:rPr>
          <w:rFonts w:eastAsia="Calibri" w:hint="cs"/>
          <w:rtl/>
          <w:lang w:val="en-CA"/>
        </w:rPr>
        <w:t>ו</w:t>
      </w:r>
      <w:r w:rsidRPr="00A66254">
        <w:rPr>
          <w:rFonts w:eastAsia="Calibri"/>
          <w:rtl/>
          <w:lang w:val="en-CA"/>
        </w:rPr>
        <w:t xml:space="preserve">אנחנו בעירנו אזמיר </w:t>
      </w:r>
      <w:r w:rsidRPr="00A66254">
        <w:rPr>
          <w:rFonts w:eastAsia="Calibri" w:hint="cs"/>
          <w:rtl/>
          <w:lang w:val="en-CA"/>
        </w:rPr>
        <w:t xml:space="preserve">יע"א </w:t>
      </w:r>
      <w:r w:rsidRPr="00A66254">
        <w:rPr>
          <w:rFonts w:eastAsia="Calibri"/>
          <w:rtl/>
          <w:lang w:val="en-CA"/>
        </w:rPr>
        <w:t>וכל סביבותיה נהגו איסור שלא לאכול אורז כלל, והו"ל ממש דברים המותרים ואחרים נהגו בהם איסור, דאין אדם רשאי להתיר להם כמבואר ביו"ד סי' רי"ד</w:t>
      </w:r>
      <w:r w:rsidRPr="00A66254">
        <w:rPr>
          <w:rFonts w:eastAsia="Calibri" w:hint="cs"/>
          <w:rtl/>
          <w:lang w:val="en-CA"/>
        </w:rPr>
        <w:t xml:space="preserve"> יע"ש.</w:t>
      </w:r>
      <w:r w:rsidRPr="00A66254">
        <w:rPr>
          <w:rFonts w:eastAsia="Calibri"/>
          <w:rtl/>
          <w:lang w:val="en-CA"/>
        </w:rPr>
        <w:t xml:space="preserve"> אלא דכיון דהוי הענין שנהגו איסור משום גדר וסייג משום חומרא בעלמא בודאי ע"י התרה שרי</w:t>
      </w:r>
      <w:r w:rsidRPr="00A66254">
        <w:rPr>
          <w:rFonts w:eastAsia="Calibri" w:hint="cs"/>
          <w:rtl/>
          <w:lang w:val="en-CA"/>
        </w:rPr>
        <w:t>".</w:t>
      </w:r>
    </w:p>
    <w:p w14:paraId="4BAACFA1"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רב פועלים</w:t>
      </w:r>
      <w:r w:rsidRPr="00A66254">
        <w:rPr>
          <w:rFonts w:eastAsia="Calibri" w:hint="cs"/>
          <w:rtl/>
          <w:lang w:val="en-CA"/>
        </w:rPr>
        <w:t xml:space="preserve"> (ח"ג או"ח סי' ל')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אמנם מי שנהג איסור באכילת האורז ומחמת סיבה רוצה לאכלו הן מחמת שאינו בקו הבריאות הן מחמת סיבה אחרת, המנהג פשוט פה עירינו לעשות התרה ע"י חרטה ולאכול כי עושין לו פתח מתוך חרטה, וכן ראיתי להרב הגדול מהר"י פלאג'י ז"ל בלב חיים ח"ב סי' צ"ד </w:t>
      </w:r>
      <w:r w:rsidRPr="00A66254">
        <w:rPr>
          <w:rFonts w:eastAsia="Calibri" w:hint="cs"/>
          <w:rtl/>
          <w:lang w:val="en-CA"/>
        </w:rPr>
        <w:t>...</w:t>
      </w:r>
      <w:r w:rsidRPr="00A66254">
        <w:rPr>
          <w:rFonts w:eastAsia="Calibri"/>
          <w:rtl/>
          <w:lang w:val="en-CA"/>
        </w:rPr>
        <w:t xml:space="preserve"> ולכן גם פה עירינו נוהגין שאותם שנהגו בו איסור והם מתחרטים בעבור סיבה דאוכלין ע"י התרה</w:t>
      </w:r>
      <w:r w:rsidRPr="00A66254">
        <w:rPr>
          <w:rFonts w:eastAsia="Calibri" w:hint="cs"/>
          <w:rtl/>
          <w:lang w:val="en-CA"/>
        </w:rPr>
        <w:t>".</w:t>
      </w:r>
    </w:p>
    <w:p w14:paraId="72EC2DC6"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כה"ח</w:t>
      </w:r>
      <w:r w:rsidRPr="00A66254">
        <w:rPr>
          <w:rFonts w:eastAsia="Calibri" w:hint="cs"/>
          <w:rtl/>
          <w:lang w:val="en-CA"/>
        </w:rPr>
        <w:t xml:space="preserve"> (ס"ק ט"ו) </w:t>
      </w:r>
      <w:r w:rsidRPr="00A66254">
        <w:rPr>
          <w:rFonts w:eastAsia="Calibri"/>
          <w:rtl/>
          <w:lang w:val="en-CA"/>
        </w:rPr>
        <w:t>–</w:t>
      </w:r>
      <w:r w:rsidRPr="00A66254">
        <w:rPr>
          <w:rFonts w:eastAsia="Calibri" w:hint="cs"/>
          <w:rtl/>
          <w:lang w:val="en-CA"/>
        </w:rPr>
        <w:t xml:space="preserve"> "ואותם הנוהגים שלא לאכול אורז בפסח אם נהגו כן מפני שסוברים דאורז מחמיץ מתירין להם בשאלה והתרה, ואם יודעים שהאורז אינו מחמיץ אלא שרצו להחמיר עליהם משום תערובת או משום גזירה דדלמא אתי לאחלופי בדייסא אסור להתיר להם אפילו בשאלה ... מהר"י לוי סי' ל"ח כנה"ג בהגה"ט. מיהו הפר"ח בסי' תצ"ו חלק עליו ... אבל הרב חת"ס ... ועיין להרב לב חיים וכ"כ הרב רב פעלים ח"ג סי' ל' ...".</w:t>
      </w:r>
    </w:p>
    <w:p w14:paraId="69A50069" w14:textId="77777777" w:rsidR="00A66254" w:rsidRPr="00A66254" w:rsidRDefault="00A66254" w:rsidP="00E764A3">
      <w:pPr>
        <w:numPr>
          <w:ilvl w:val="2"/>
          <w:numId w:val="49"/>
        </w:numPr>
        <w:spacing w:after="200"/>
        <w:contextualSpacing/>
        <w:jc w:val="both"/>
        <w:rPr>
          <w:rFonts w:eastAsia="Calibri"/>
          <w:lang w:val="en-CA" w:bidi="ar-SA"/>
        </w:rPr>
      </w:pPr>
      <w:bookmarkStart w:id="112" w:name="_Hlk6755142"/>
      <w:r w:rsidRPr="00A66254">
        <w:rPr>
          <w:rFonts w:eastAsia="Calibri" w:hint="cs"/>
          <w:u w:val="single"/>
          <w:rtl/>
          <w:lang w:val="en-CA"/>
        </w:rPr>
        <w:t>אור לציון</w:t>
      </w:r>
      <w:r w:rsidRPr="00A66254">
        <w:rPr>
          <w:rFonts w:eastAsia="Calibri" w:hint="cs"/>
          <w:rtl/>
          <w:lang w:val="en-CA"/>
        </w:rPr>
        <w:t xml:space="preserve"> (ח"ג פרק ח' אות ט</w:t>
      </w:r>
      <w:bookmarkEnd w:id="112"/>
      <w:r w:rsidRPr="00A66254">
        <w:rPr>
          <w:rFonts w:eastAsia="Calibri" w:hint="cs"/>
          <w:rtl/>
          <w:lang w:val="en-CA"/>
        </w:rPr>
        <w:t xml:space="preserve">"ו) </w:t>
      </w:r>
      <w:r w:rsidRPr="00A66254">
        <w:rPr>
          <w:rFonts w:eastAsia="Calibri"/>
          <w:rtl/>
          <w:lang w:val="en-CA"/>
        </w:rPr>
        <w:t>–</w:t>
      </w:r>
      <w:r w:rsidRPr="00A66254">
        <w:rPr>
          <w:rFonts w:eastAsia="Calibri" w:hint="cs"/>
          <w:rtl/>
          <w:lang w:val="en-CA"/>
        </w:rPr>
        <w:t xml:space="preserve"> "</w:t>
      </w:r>
      <w:r w:rsidRPr="00A66254">
        <w:rPr>
          <w:rFonts w:eastAsia="Calibri"/>
          <w:rtl/>
          <w:lang w:val="en-CA"/>
        </w:rPr>
        <w:t>שאלה. בן ספרד שנהג להחמיר שלא לאכול קטניות בפסח, האם יכול לעשות התרת נדרים כדי להפסיק מנהג זה.</w:t>
      </w:r>
      <w:r w:rsidRPr="00A66254">
        <w:rPr>
          <w:rFonts w:eastAsia="Calibri" w:hint="cs"/>
          <w:rtl/>
          <w:lang w:val="en-CA"/>
        </w:rPr>
        <w:t xml:space="preserve"> </w:t>
      </w:r>
      <w:r w:rsidRPr="00A66254">
        <w:rPr>
          <w:rFonts w:eastAsia="Calibri"/>
          <w:rtl/>
          <w:lang w:val="en-CA"/>
        </w:rPr>
        <w:t>תשובה. אף שבן אשכנז אין לו לעשות התרת נדרים ולהקל במנהג זה, בן ספרד, אף שנהגו הוא ואבותיו להחמיר באכילת אורז או שאר קטניות רשאי להפסיק מנהג זה על ידי התרת נדרים</w:t>
      </w:r>
      <w:r w:rsidRPr="00A66254">
        <w:rPr>
          <w:rFonts w:eastAsia="Calibri" w:hint="cs"/>
          <w:rtl/>
          <w:lang w:val="en-CA"/>
        </w:rPr>
        <w:t>".</w:t>
      </w:r>
    </w:p>
    <w:p w14:paraId="7A0DA32B" w14:textId="77777777" w:rsidR="00A66254" w:rsidRPr="00A66254" w:rsidRDefault="00A66254" w:rsidP="00E764A3">
      <w:pPr>
        <w:numPr>
          <w:ilvl w:val="2"/>
          <w:numId w:val="49"/>
        </w:numPr>
        <w:spacing w:after="200"/>
        <w:contextualSpacing/>
        <w:jc w:val="both"/>
        <w:rPr>
          <w:rFonts w:eastAsia="Calibri"/>
          <w:lang w:val="en-C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עמ'</w:t>
      </w:r>
      <w:r w:rsidRPr="00A66254">
        <w:rPr>
          <w:i/>
          <w:rtl/>
          <w:lang w:bidi="ar-SA"/>
        </w:rPr>
        <w:t xml:space="preserve"> </w:t>
      </w:r>
      <w:r w:rsidRPr="00A66254">
        <w:rPr>
          <w:i/>
          <w:rtl/>
        </w:rPr>
        <w:t>י"ב</w:t>
      </w:r>
      <w:r w:rsidRPr="00A66254">
        <w:rPr>
          <w:rFonts w:hint="cs"/>
          <w:i/>
          <w:rtl/>
        </w:rPr>
        <w:t>, אשרי האיש או"ח ח"ג פרק נ"ט אות א'</w:t>
      </w:r>
      <w:r w:rsidRPr="00A66254">
        <w:rPr>
          <w:i/>
          <w:rtl/>
          <w:lang w:bidi="ar-SA"/>
        </w:rPr>
        <w:t>) – "</w:t>
      </w:r>
      <w:r w:rsidRPr="00A66254">
        <w:rPr>
          <w:i/>
          <w:rtl/>
        </w:rPr>
        <w:t>בן עדות המזרח שהנהיג עצמו שלא לאכול קטניות בפסח ועכשיו רוצה לאכול, יכול</w:t>
      </w:r>
      <w:r w:rsidRPr="00A66254">
        <w:rPr>
          <w:rFonts w:hint="cs"/>
          <w:i/>
          <w:rtl/>
        </w:rPr>
        <w:t xml:space="preserve"> </w:t>
      </w:r>
      <w:r w:rsidRPr="00A66254">
        <w:rPr>
          <w:i/>
          <w:rtl/>
        </w:rPr>
        <w:t>לכתחילה לעשות התרת נדרים, שהרי כן הוא מנהג בני עדות המזרח</w:t>
      </w:r>
      <w:r w:rsidRPr="00A66254">
        <w:rPr>
          <w:rFonts w:hint="cs"/>
          <w:i/>
          <w:rtl/>
        </w:rPr>
        <w:t>"</w:t>
      </w:r>
      <w:r w:rsidRPr="00A66254">
        <w:rPr>
          <w:i/>
          <w:rtl/>
        </w:rPr>
        <w:t>.</w:t>
      </w:r>
    </w:p>
    <w:p w14:paraId="78399F7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color w:val="000000"/>
          <w:rtl/>
        </w:rPr>
        <w:t xml:space="preserve">עי' </w:t>
      </w:r>
      <w:r w:rsidRPr="00A66254">
        <w:rPr>
          <w:rFonts w:eastAsia="Calibri" w:hint="cs"/>
          <w:color w:val="000000"/>
          <w:u w:val="single"/>
          <w:rtl/>
        </w:rPr>
        <w:t>חזון עובדיה</w:t>
      </w:r>
      <w:r w:rsidRPr="00A66254">
        <w:rPr>
          <w:rFonts w:eastAsia="Calibri" w:hint="cs"/>
          <w:color w:val="000000"/>
          <w:rtl/>
        </w:rPr>
        <w:t xml:space="preserve"> (פסח [מהדורת תשס"ג] עמ' פ"ד, יביע אומר ח"ג יו"ד סי' י"א אות ב') </w:t>
      </w:r>
      <w:r w:rsidRPr="00A66254">
        <w:rPr>
          <w:rFonts w:eastAsia="Calibri"/>
          <w:color w:val="000000"/>
          <w:rtl/>
        </w:rPr>
        <w:t>–</w:t>
      </w:r>
      <w:r w:rsidRPr="00A66254">
        <w:rPr>
          <w:rFonts w:eastAsia="Calibri" w:hint="cs"/>
          <w:color w:val="000000"/>
          <w:rtl/>
        </w:rPr>
        <w:t xml:space="preserve"> "והספרדים שנהגו להחמיר באורז וקטניות אם ירצו לבטל מנהגם (מחמת איזו סיבה של חולי, וכיוצא בזה) אפשר להקל להם על ידי התרה".</w:t>
      </w:r>
    </w:p>
    <w:p w14:paraId="55A728A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עי' </w:t>
      </w:r>
      <w:r w:rsidRPr="00A66254">
        <w:rPr>
          <w:rFonts w:eastAsia="Calibri" w:hint="cs"/>
          <w:u w:val="single"/>
          <w:rtl/>
          <w:lang w:val="en-CA"/>
        </w:rPr>
        <w:t>תורת המועדים</w:t>
      </w:r>
      <w:r w:rsidRPr="00A66254">
        <w:rPr>
          <w:rFonts w:eastAsia="Calibri" w:hint="cs"/>
          <w:rtl/>
          <w:lang w:val="en-CA"/>
        </w:rPr>
        <w:t xml:space="preserve"> (מקוצר פסח פרק ו' סעי' י"ט) </w:t>
      </w:r>
      <w:r w:rsidRPr="00A66254">
        <w:rPr>
          <w:rFonts w:eastAsia="Calibri"/>
          <w:rtl/>
          <w:lang w:val="en-CA"/>
        </w:rPr>
        <w:t>–</w:t>
      </w:r>
      <w:r w:rsidRPr="00A66254">
        <w:rPr>
          <w:rFonts w:eastAsia="Calibri" w:hint="cs"/>
          <w:rtl/>
          <w:lang w:val="en-CA"/>
        </w:rPr>
        <w:t xml:space="preserve"> "ורוצים לשנות מנהגם מחמת סבה של חולי וכיוצא בזה, רשאים לעשות כן על ידי 'התרת נדרים'".</w:t>
      </w:r>
    </w:p>
    <w:p w14:paraId="08CEED07" w14:textId="77777777" w:rsidR="00A66254" w:rsidRPr="00A66254" w:rsidRDefault="00A66254" w:rsidP="00A66254">
      <w:pPr>
        <w:spacing w:after="200"/>
        <w:contextualSpacing/>
        <w:jc w:val="both"/>
        <w:rPr>
          <w:rFonts w:eastAsia="Calibri"/>
          <w:lang w:val="en-CA"/>
        </w:rPr>
      </w:pPr>
    </w:p>
    <w:p w14:paraId="0567EA08"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מראי מקומות.</w:t>
      </w:r>
    </w:p>
    <w:p w14:paraId="7E89E921"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color w:val="000000"/>
          <w:u w:val="single"/>
          <w:rtl/>
        </w:rPr>
        <w:t>ילקוט יוסף</w:t>
      </w:r>
      <w:r w:rsidRPr="00A66254">
        <w:rPr>
          <w:rFonts w:eastAsia="Calibri"/>
          <w:color w:val="000000"/>
          <w:rtl/>
        </w:rPr>
        <w:t xml:space="preserve"> </w:t>
      </w:r>
      <w:r w:rsidRPr="00A66254">
        <w:rPr>
          <w:rFonts w:eastAsia="Calibri" w:hint="cs"/>
          <w:color w:val="000000"/>
          <w:rtl/>
        </w:rPr>
        <w:t>(</w:t>
      </w:r>
      <w:r w:rsidRPr="00A66254">
        <w:rPr>
          <w:rFonts w:eastAsia="Calibri"/>
          <w:color w:val="000000"/>
          <w:rtl/>
        </w:rPr>
        <w:t>ק</w:t>
      </w:r>
      <w:r w:rsidRPr="00A66254">
        <w:rPr>
          <w:rFonts w:eastAsia="Calibri" w:hint="cs"/>
          <w:color w:val="000000"/>
          <w:rtl/>
        </w:rPr>
        <w:t>י</w:t>
      </w:r>
      <w:r w:rsidRPr="00A66254">
        <w:rPr>
          <w:rFonts w:eastAsia="Calibri"/>
          <w:color w:val="000000"/>
          <w:rtl/>
        </w:rPr>
        <w:t>צו</w:t>
      </w:r>
      <w:r w:rsidRPr="00A66254">
        <w:rPr>
          <w:rFonts w:eastAsia="Calibri" w:hint="cs"/>
          <w:color w:val="000000"/>
          <w:rtl/>
        </w:rPr>
        <w:t xml:space="preserve">ר </w:t>
      </w:r>
      <w:r w:rsidRPr="00A66254">
        <w:rPr>
          <w:rFonts w:eastAsia="Calibri"/>
          <w:color w:val="000000"/>
          <w:rtl/>
        </w:rPr>
        <w:t>ש</w:t>
      </w:r>
      <w:r w:rsidRPr="00A66254">
        <w:rPr>
          <w:rFonts w:eastAsia="Calibri" w:hint="cs"/>
          <w:color w:val="000000"/>
          <w:rtl/>
        </w:rPr>
        <w:t>ו</w:t>
      </w:r>
      <w:r w:rsidRPr="00A66254">
        <w:rPr>
          <w:rFonts w:eastAsia="Calibri"/>
          <w:color w:val="000000"/>
          <w:rtl/>
        </w:rPr>
        <w:t xml:space="preserve">"ע </w:t>
      </w:r>
      <w:r w:rsidRPr="00A66254">
        <w:rPr>
          <w:rFonts w:eastAsia="Calibri" w:hint="cs"/>
          <w:color w:val="000000"/>
          <w:rtl/>
        </w:rPr>
        <w:t xml:space="preserve">סעי' י"ג) </w:t>
      </w:r>
      <w:r w:rsidRPr="00A66254">
        <w:rPr>
          <w:rFonts w:eastAsia="Calibri"/>
          <w:color w:val="000000"/>
          <w:rtl/>
        </w:rPr>
        <w:t>–</w:t>
      </w:r>
      <w:r w:rsidRPr="00A66254">
        <w:rPr>
          <w:rFonts w:eastAsia="Calibri" w:hint="cs"/>
          <w:color w:val="000000"/>
          <w:rtl/>
        </w:rPr>
        <w:t xml:space="preserve"> "</w:t>
      </w:r>
      <w:r w:rsidRPr="00A66254">
        <w:rPr>
          <w:rFonts w:eastAsia="Calibri"/>
          <w:color w:val="000000"/>
          <w:rtl/>
        </w:rPr>
        <w:t>משפחות שעלו לארץ, ובעודם בחו"ל נהגו בכמה חומרות בפסח, וממשיכים כן גם בארץ, יותר נכון שהבנים לאחר שעזבו את בית הוריהם, ינהגו כדעת מרן, ועל הצד היותר טוב יעשו התרה, ועל כל פנים אינם חייבים להמשיך במנהג אבותם לאחר שעלו לארץ. [ורק גבי אורז כתבנו לעיל בלשון רשאי לנהוג היתר, ולא כתבנו בלשון יותר נכון וכו']. [יביע אומר ג' חיו"ד סימן יא אות ה', ויחוה דעת חלק א' סימן יב]</w:t>
      </w:r>
      <w:r w:rsidRPr="00A66254">
        <w:rPr>
          <w:rFonts w:eastAsia="Calibri" w:hint="cs"/>
          <w:color w:val="000000"/>
          <w:rtl/>
        </w:rPr>
        <w:t>".</w:t>
      </w:r>
    </w:p>
    <w:p w14:paraId="0BC187FC" w14:textId="77777777" w:rsidR="00A66254" w:rsidRPr="00A66254" w:rsidRDefault="00A66254" w:rsidP="00A66254">
      <w:pPr>
        <w:contextualSpacing/>
        <w:jc w:val="both"/>
        <w:rPr>
          <w:rtl/>
        </w:rPr>
      </w:pPr>
    </w:p>
    <w:p w14:paraId="1A8A7EBA"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שעת הדחק: אכילת קטניות בשעת רעבון</w:t>
      </w:r>
      <w:r w:rsidRPr="00A66254">
        <w:rPr>
          <w:rFonts w:eastAsia="Calibri" w:hint="cs"/>
          <w:rtl/>
          <w:lang w:val="en-CA"/>
        </w:rPr>
        <w:t>.</w:t>
      </w:r>
    </w:p>
    <w:p w14:paraId="4E2C778B"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מיקל</w:t>
      </w:r>
      <w:r w:rsidRPr="00A66254">
        <w:rPr>
          <w:rFonts w:eastAsia="Calibri" w:hint="cs"/>
          <w:rtl/>
          <w:lang w:val="en-CA"/>
        </w:rPr>
        <w:t>.</w:t>
      </w:r>
    </w:p>
    <w:p w14:paraId="1AF2DE66"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ח"א</w:t>
      </w:r>
      <w:r w:rsidRPr="00A66254">
        <w:rPr>
          <w:rFonts w:eastAsia="Calibri" w:hint="cs"/>
          <w:rtl/>
          <w:lang w:val="en-CA"/>
        </w:rPr>
        <w:t xml:space="preserve"> (כלל קכ"ז סעי' א', סעי' ז' [לשונו מובא לקמן]) </w:t>
      </w:r>
      <w:r w:rsidRPr="00A66254">
        <w:rPr>
          <w:rFonts w:eastAsia="Calibri"/>
          <w:rtl/>
          <w:lang w:val="en-CA"/>
        </w:rPr>
        <w:t>–</w:t>
      </w:r>
      <w:r w:rsidRPr="00A66254">
        <w:rPr>
          <w:rFonts w:eastAsia="Calibri" w:hint="cs"/>
          <w:rtl/>
          <w:lang w:val="en-CA"/>
        </w:rPr>
        <w:t xml:space="preserve"> "</w:t>
      </w:r>
      <w:r w:rsidRPr="00A66254">
        <w:rPr>
          <w:rFonts w:eastAsia="Calibri"/>
          <w:rtl/>
          <w:lang w:val="en-CA"/>
        </w:rPr>
        <w:t>בשעת הדחק שאין לאדם מה לאכול אלא בדוחק גדול, מותר לבשל קטניות ושאר דברים</w:t>
      </w:r>
      <w:r w:rsidRPr="00A66254">
        <w:rPr>
          <w:rFonts w:eastAsia="Calibri" w:hint="cs"/>
          <w:rtl/>
          <w:lang w:val="en-CA"/>
        </w:rPr>
        <w:t>".</w:t>
      </w:r>
    </w:p>
    <w:p w14:paraId="724AACCB" w14:textId="77777777" w:rsidR="00A66254" w:rsidRPr="00A66254" w:rsidRDefault="00A66254" w:rsidP="00E764A3">
      <w:pPr>
        <w:numPr>
          <w:ilvl w:val="2"/>
          <w:numId w:val="49"/>
        </w:numPr>
        <w:spacing w:after="200"/>
        <w:contextualSpacing/>
        <w:jc w:val="both"/>
        <w:rPr>
          <w:lang w:bidi="ar-SA"/>
        </w:rPr>
      </w:pPr>
      <w:r w:rsidRPr="00A66254">
        <w:rPr>
          <w:u w:val="single"/>
          <w:rtl/>
        </w:rPr>
        <w:t>מהר"ם שיק</w:t>
      </w:r>
      <w:r w:rsidRPr="00A66254">
        <w:rPr>
          <w:rtl/>
        </w:rPr>
        <w:t xml:space="preserve"> (או"ח סי' רמ"א) – "וגדולה מזו התיר מרן זצ"ל בחתם סופר חלק אורח חיים סימן קכ"א בשעת הדחק לעשות פת מקטניות</w:t>
      </w:r>
      <w:r w:rsidRPr="00A66254">
        <w:rPr>
          <w:rFonts w:hint="cs"/>
          <w:rtl/>
        </w:rPr>
        <w:t>".</w:t>
      </w:r>
    </w:p>
    <w:p w14:paraId="35D3DB5D"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u w:val="single"/>
          <w:rtl/>
          <w:lang w:val="en-CA"/>
        </w:rPr>
        <w:t>ערה"ש</w:t>
      </w:r>
      <w:r w:rsidRPr="00A66254">
        <w:rPr>
          <w:rFonts w:eastAsia="Calibri" w:hint="cs"/>
          <w:rtl/>
          <w:lang w:val="en-CA"/>
        </w:rPr>
        <w:t xml:space="preserve"> (סעי' ה') </w:t>
      </w:r>
      <w:r w:rsidRPr="00A66254">
        <w:rPr>
          <w:rFonts w:eastAsia="Calibri"/>
          <w:rtl/>
          <w:lang w:val="en-CA"/>
        </w:rPr>
        <w:t>–</w:t>
      </w:r>
      <w:r w:rsidRPr="00A66254">
        <w:rPr>
          <w:rFonts w:eastAsia="Calibri" w:hint="cs"/>
          <w:rtl/>
          <w:lang w:val="en-CA"/>
        </w:rPr>
        <w:t xml:space="preserve"> "</w:t>
      </w:r>
      <w:r w:rsidRPr="00A66254">
        <w:rPr>
          <w:rFonts w:eastAsia="Calibri"/>
          <w:rtl/>
          <w:lang w:val="en-CA"/>
        </w:rPr>
        <w:t>אך בפירוש קבלו שאם אולי יהיה שנת בצורת ח"ו שהעניים רעבים ללחם אז כל חכמי העיר ובראשם מרא דאתרא מתירים לאכול קטניות בפסח זה</w:t>
      </w:r>
      <w:r w:rsidRPr="00A66254">
        <w:rPr>
          <w:rFonts w:eastAsia="Calibri" w:hint="cs"/>
          <w:rtl/>
        </w:rPr>
        <w:t>".</w:t>
      </w:r>
    </w:p>
    <w:p w14:paraId="1B933CC1" w14:textId="77777777" w:rsidR="00A66254" w:rsidRPr="00A66254" w:rsidRDefault="00A66254" w:rsidP="00E764A3">
      <w:pPr>
        <w:numPr>
          <w:ilvl w:val="2"/>
          <w:numId w:val="49"/>
        </w:numPr>
        <w:spacing w:after="200"/>
        <w:contextualSpacing/>
        <w:jc w:val="both"/>
        <w:rPr>
          <w:rFonts w:eastAsia="Calibri"/>
        </w:rPr>
      </w:pPr>
      <w:r w:rsidRPr="00A66254">
        <w:rPr>
          <w:rFonts w:eastAsia="Calibri"/>
          <w:u w:val="single"/>
          <w:rtl/>
        </w:rPr>
        <w:t>דברי מלכיאל</w:t>
      </w:r>
      <w:r w:rsidRPr="00A66254">
        <w:rPr>
          <w:rFonts w:eastAsia="Calibri"/>
          <w:rtl/>
        </w:rPr>
        <w:t xml:space="preserve"> </w:t>
      </w:r>
      <w:r w:rsidRPr="00A66254">
        <w:rPr>
          <w:rFonts w:eastAsia="Calibri" w:hint="cs"/>
          <w:rtl/>
        </w:rPr>
        <w:t>(</w:t>
      </w:r>
      <w:r w:rsidRPr="00A66254">
        <w:rPr>
          <w:rFonts w:eastAsia="Calibri"/>
          <w:rtl/>
        </w:rPr>
        <w:t>ח</w:t>
      </w:r>
      <w:r w:rsidRPr="00A66254">
        <w:rPr>
          <w:rFonts w:eastAsia="Calibri" w:hint="cs"/>
          <w:rtl/>
        </w:rPr>
        <w:t>"</w:t>
      </w:r>
      <w:r w:rsidRPr="00A66254">
        <w:rPr>
          <w:rFonts w:eastAsia="Calibri"/>
          <w:rtl/>
        </w:rPr>
        <w:t>א סי</w:t>
      </w:r>
      <w:r w:rsidRPr="00A66254">
        <w:rPr>
          <w:rFonts w:eastAsia="Calibri" w:hint="cs"/>
          <w:rtl/>
        </w:rPr>
        <w:t>'</w:t>
      </w:r>
      <w:r w:rsidRPr="00A66254">
        <w:rPr>
          <w:rFonts w:eastAsia="Calibri"/>
          <w:rtl/>
        </w:rPr>
        <w:t xml:space="preserve"> כ</w:t>
      </w:r>
      <w:r w:rsidRPr="00A66254">
        <w:rPr>
          <w:rFonts w:eastAsia="Calibri" w:hint="cs"/>
          <w:rtl/>
        </w:rPr>
        <w:t>"</w:t>
      </w:r>
      <w:r w:rsidRPr="00A66254">
        <w:rPr>
          <w:rFonts w:eastAsia="Calibri"/>
          <w:rtl/>
        </w:rPr>
        <w:t>ח</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 xml:space="preserve">בנ"ד וודאי פשוט שא"צ להספיק להם שלא יצטרכו להתיר להם קטניות וגם דבנ"ד שעיקר האיסור משום מנהג ונדר ובמקום אונס הותר הנדר כנ"ל א"כ אין כאן איסור כלל ואטו מי שהותר נדרו מחמת אונס יש מצוה להסיר אונסו כדי לקיים. זה בוודאי אינו דכיון שהותר הנדר אין כאן שום מקום להחמיר. ולפ"ז נראה </w:t>
      </w:r>
      <w:r w:rsidRPr="00A66254">
        <w:rPr>
          <w:rFonts w:eastAsia="Calibri"/>
          <w:b/>
          <w:bCs/>
          <w:rtl/>
        </w:rPr>
        <w:t>שאסור לעני שסובל דוחק גדול להחמיר ע"ע</w:t>
      </w:r>
      <w:r w:rsidRPr="00A66254">
        <w:rPr>
          <w:rFonts w:eastAsia="Calibri"/>
          <w:rtl/>
        </w:rPr>
        <w:t xml:space="preserve"> שלא לאכול קטניות. דכיון שמותר לו לגמרי. א"כ יש בידו עבירה על מניעת שמחת יום טוב</w:t>
      </w:r>
      <w:r w:rsidRPr="00A66254">
        <w:rPr>
          <w:rFonts w:eastAsia="Calibri" w:hint="cs"/>
          <w:rtl/>
        </w:rPr>
        <w:t>".</w:t>
      </w:r>
    </w:p>
    <w:p w14:paraId="7A8E73E7"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בית</w:t>
      </w:r>
      <w:r w:rsidRPr="00A66254">
        <w:rPr>
          <w:u w:val="single"/>
          <w:rtl/>
          <w:lang w:bidi="ar-SA"/>
        </w:rPr>
        <w:t xml:space="preserve"> </w:t>
      </w:r>
      <w:r w:rsidRPr="00A66254">
        <w:rPr>
          <w:u w:val="single"/>
          <w:rtl/>
        </w:rPr>
        <w:t>לוי</w:t>
      </w:r>
      <w:r w:rsidRPr="00A66254">
        <w:rPr>
          <w:rtl/>
          <w:lang w:bidi="ar-SA"/>
        </w:rPr>
        <w:t xml:space="preserve"> </w:t>
      </w:r>
      <w:r w:rsidRPr="00A66254">
        <w:rPr>
          <w:rtl/>
        </w:rPr>
        <w:t>(סי</w:t>
      </w:r>
      <w:r w:rsidRPr="00A66254">
        <w:rPr>
          <w:rtl/>
          <w:lang w:bidi="ar-SA"/>
        </w:rPr>
        <w:t xml:space="preserve">' </w:t>
      </w:r>
      <w:r w:rsidRPr="00A66254">
        <w:rPr>
          <w:rtl/>
        </w:rPr>
        <w:t>ל</w:t>
      </w:r>
      <w:r w:rsidRPr="00A66254">
        <w:rPr>
          <w:rtl/>
          <w:lang w:bidi="ar-SA"/>
        </w:rPr>
        <w:t>"</w:t>
      </w:r>
      <w:r w:rsidRPr="00A66254">
        <w:rPr>
          <w:rtl/>
        </w:rPr>
        <w:t>ב)</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דלא קיבלו על שעת הדחק וע"ז סמכתי גם אני להתיר פה קטניות בשנה זו בפסח"</w:t>
      </w:r>
      <w:r w:rsidRPr="00A66254">
        <w:rPr>
          <w:rFonts w:eastAsia="Calibri" w:hint="cs"/>
          <w:rtl/>
          <w:lang w:val="en-CA"/>
        </w:rPr>
        <w:t>.</w:t>
      </w:r>
    </w:p>
    <w:p w14:paraId="4601632C" w14:textId="77777777" w:rsidR="00A66254" w:rsidRPr="00A66254" w:rsidRDefault="00A66254" w:rsidP="00E764A3">
      <w:pPr>
        <w:numPr>
          <w:ilvl w:val="2"/>
          <w:numId w:val="49"/>
        </w:numPr>
        <w:spacing w:after="200"/>
        <w:contextualSpacing/>
        <w:jc w:val="both"/>
        <w:rPr>
          <w:rFonts w:eastAsia="Calibri"/>
          <w:b/>
          <w:bCs/>
          <w:lang w:val="en-CA"/>
        </w:rPr>
      </w:pPr>
      <w:r w:rsidRPr="00A66254">
        <w:rPr>
          <w:rFonts w:eastAsia="Calibri" w:hint="cs"/>
          <w:u w:val="single"/>
          <w:rtl/>
          <w:lang w:val="en-CA"/>
        </w:rPr>
        <w:t>שדי חמד</w:t>
      </w:r>
      <w:r w:rsidRPr="00A66254">
        <w:rPr>
          <w:rFonts w:eastAsia="Calibri" w:hint="cs"/>
          <w:rtl/>
          <w:lang w:val="en-CA"/>
        </w:rPr>
        <w:t xml:space="preserve"> (מערכת חמץ ומצה סי' ו' ריש אות א')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אם הוא שעת הדחק ושנת רעבון וכמעט לא ימצאו העניים מה לאכול יש להתיר להם כי כל מה שגזרו ואסרו חז"ל ואין באותו דבר עצמו דררא דאיסורא רק סייג וגדר ופרישות לא גזרו בשעת הדחק ולכן שרי ואין לומר דדוקא לעניים נתיר שאין ידם משגת להמציא מה לאכול ולא לעשירים דאם כן יהיה לבם נוקפם ויפרשו כי יסברו דיש איסור בדבר וימנעו משמחת יום טוב וכי האי גוונא מצינו דחשו חז"ל לענין בדיקה לפני חשמיש שלא יהא לבו נוקפו ופורש ויבטל מפו"ר לכן דעתי נוטה להקל בשעת הדחק לענייס ולעשירים כן כתב הגאון בס' שו"ת </w:t>
      </w:r>
      <w:r w:rsidRPr="00A66254">
        <w:rPr>
          <w:rFonts w:eastAsia="Calibri"/>
          <w:u w:val="single"/>
          <w:rtl/>
          <w:lang w:val="en-CA"/>
        </w:rPr>
        <w:t>מוהר"י מ</w:t>
      </w:r>
      <w:r w:rsidRPr="00A66254">
        <w:rPr>
          <w:rFonts w:eastAsia="Calibri" w:hint="cs"/>
          <w:u w:val="single"/>
          <w:rtl/>
          <w:lang w:val="en-CA"/>
        </w:rPr>
        <w:t>ב</w:t>
      </w:r>
      <w:r w:rsidRPr="00A66254">
        <w:rPr>
          <w:rFonts w:eastAsia="Calibri"/>
          <w:u w:val="single"/>
          <w:rtl/>
          <w:lang w:val="en-CA"/>
        </w:rPr>
        <w:t>ריסק</w:t>
      </w:r>
      <w:r w:rsidRPr="00A66254">
        <w:rPr>
          <w:rFonts w:eastAsia="Calibri"/>
          <w:rtl/>
          <w:lang w:val="en-CA"/>
        </w:rPr>
        <w:t xml:space="preserve"> סי' מ"ח וביאר שם דדעת רוב הראשונים ...</w:t>
      </w:r>
      <w:r w:rsidRPr="00A66254">
        <w:rPr>
          <w:rFonts w:eastAsia="Calibri" w:hint="cs"/>
          <w:rtl/>
          <w:lang w:val="en-CA"/>
        </w:rPr>
        <w:t>".</w:t>
      </w:r>
    </w:p>
    <w:p w14:paraId="3E466B5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u w:val="single"/>
          <w:rtl/>
          <w:lang w:val="en-CA"/>
        </w:rPr>
        <w:t>קול מבשר</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סי</w:t>
      </w:r>
      <w:r w:rsidRPr="00A66254">
        <w:rPr>
          <w:rFonts w:eastAsia="Calibri" w:hint="cs"/>
          <w:rtl/>
          <w:lang w:val="en-CA"/>
        </w:rPr>
        <w:t>'</w:t>
      </w:r>
      <w:r w:rsidRPr="00A66254">
        <w:rPr>
          <w:rFonts w:eastAsia="Calibri"/>
          <w:rtl/>
          <w:lang w:val="en-CA"/>
        </w:rPr>
        <w:t xml:space="preserve"> פ</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ובענין קטניות אף על פי שהאשכנזים בכל המקומות קבלו עליהם חומרא זו והפר"ח והגר"א באו"ח סי' תנ"ג כתבו סמך לזה מפירוש הערוך המובא בתוס' פסחים דף מ' ע"ב ד"ה רבא, מ"מ כבר נמנו על זה והתירו בשעת הדחק בדורות האחרונים בימי הגאון מהר"ש קלוגר ז"ל מבראדי (וגם אם נמצאו מתנגדים לזה קצת גדולים מ"מ רבו המתירים), ואחריו בדור שלפנינו בזמן מלחמת העולם הראשונה בהיותי בגולה בווינא ישבו על מדוכה זו רבנים מפורסמים ובראשם הגאונים </w:t>
      </w:r>
      <w:r w:rsidRPr="00A66254">
        <w:rPr>
          <w:rFonts w:eastAsia="Calibri"/>
          <w:u w:val="single"/>
          <w:rtl/>
          <w:lang w:val="en-CA"/>
        </w:rPr>
        <w:t>הר' מאיר אריק</w:t>
      </w:r>
      <w:r w:rsidRPr="00A66254">
        <w:rPr>
          <w:rFonts w:eastAsia="Calibri"/>
          <w:rtl/>
          <w:lang w:val="en-CA"/>
        </w:rPr>
        <w:t xml:space="preserve"> מבוטאטש </w:t>
      </w:r>
      <w:r w:rsidRPr="00A66254">
        <w:rPr>
          <w:rFonts w:eastAsia="Calibri"/>
          <w:u w:val="single"/>
          <w:rtl/>
          <w:lang w:val="en-CA"/>
        </w:rPr>
        <w:t>והרא"מ שטיינבערג</w:t>
      </w:r>
      <w:r w:rsidRPr="00A66254">
        <w:rPr>
          <w:rFonts w:eastAsia="Calibri"/>
          <w:rtl/>
          <w:lang w:val="en-CA"/>
        </w:rPr>
        <w:t xml:space="preserve"> מבראד </w:t>
      </w:r>
      <w:r w:rsidRPr="00A66254">
        <w:rPr>
          <w:rFonts w:eastAsia="Calibri"/>
          <w:u w:val="single"/>
          <w:rtl/>
          <w:lang w:val="en-CA"/>
        </w:rPr>
        <w:t>והר' יוסף ענגיל</w:t>
      </w:r>
      <w:r w:rsidRPr="00A66254">
        <w:rPr>
          <w:rFonts w:eastAsia="Calibri"/>
          <w:rtl/>
          <w:lang w:val="en-CA"/>
        </w:rPr>
        <w:t xml:space="preserve"> מקראקא ז"ל וגם אני הצעיר נמניתי עמהם ואחר המשא ומתן והויכוח החלטנו להתיר בשעת הדחק, אבל יש ליזהר באורז לברר אותו ולבדוק היטב אם לא נמצא בו גרעין של דגן, כיון שהפר"ח החמיר מטעם זה אף להספרדים באורז</w:t>
      </w:r>
      <w:r w:rsidRPr="00A66254">
        <w:rPr>
          <w:rFonts w:eastAsia="Calibri" w:hint="cs"/>
          <w:rtl/>
          <w:lang w:val="en-CA"/>
        </w:rPr>
        <w:t>".</w:t>
      </w:r>
    </w:p>
    <w:p w14:paraId="2E91F3EE" w14:textId="77777777" w:rsidR="00A66254" w:rsidRPr="00A66254" w:rsidRDefault="00A66254" w:rsidP="00A66254">
      <w:pPr>
        <w:spacing w:after="200"/>
        <w:contextualSpacing/>
        <w:jc w:val="both"/>
        <w:rPr>
          <w:rFonts w:eastAsia="Calibri"/>
          <w:lang w:val="en-CA" w:bidi="ar-SA"/>
        </w:rPr>
      </w:pPr>
    </w:p>
    <w:p w14:paraId="3047B1D3" w14:textId="77777777" w:rsidR="00A66254" w:rsidRPr="00A66254" w:rsidRDefault="00A66254" w:rsidP="00E764A3">
      <w:pPr>
        <w:numPr>
          <w:ilvl w:val="1"/>
          <w:numId w:val="49"/>
        </w:numPr>
        <w:spacing w:after="200"/>
        <w:contextualSpacing/>
        <w:jc w:val="both"/>
        <w:rPr>
          <w:rFonts w:eastAsia="Calibri"/>
          <w:lang w:val="en-CA" w:bidi="ar-SA"/>
        </w:rPr>
      </w:pPr>
      <w:r w:rsidRPr="00A66254">
        <w:rPr>
          <w:rFonts w:eastAsia="Calibri" w:hint="cs"/>
          <w:b/>
          <w:bCs/>
          <w:rtl/>
          <w:lang w:val="en-CA"/>
        </w:rPr>
        <w:t>מיקל, ו</w:t>
      </w:r>
      <w:r w:rsidRPr="00A66254">
        <w:rPr>
          <w:rFonts w:eastAsia="Calibri"/>
          <w:b/>
          <w:bCs/>
          <w:rtl/>
          <w:lang w:val="en-CA"/>
        </w:rPr>
        <w:t>מ"מ יחלטנו לכתחלה ברותחין</w:t>
      </w:r>
      <w:r w:rsidRPr="00A66254">
        <w:rPr>
          <w:rFonts w:eastAsia="Calibri" w:hint="cs"/>
          <w:b/>
          <w:bCs/>
          <w:rtl/>
          <w:lang w:val="en-CA"/>
        </w:rPr>
        <w:t xml:space="preserve"> וכדו'</w:t>
      </w:r>
      <w:r w:rsidRPr="00A66254">
        <w:rPr>
          <w:rFonts w:eastAsia="Calibri" w:hint="cs"/>
          <w:rtl/>
          <w:lang w:val="en-CA"/>
        </w:rPr>
        <w:t>.</w:t>
      </w:r>
    </w:p>
    <w:p w14:paraId="497DC69D"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rtl/>
          <w:lang w:val="en-CA"/>
        </w:rPr>
        <w:t xml:space="preserve">עי' </w:t>
      </w:r>
      <w:r w:rsidRPr="00A66254">
        <w:rPr>
          <w:rFonts w:eastAsia="Calibri" w:hint="cs"/>
          <w:u w:val="single"/>
          <w:rtl/>
          <w:lang w:val="en-CA"/>
        </w:rPr>
        <w:t>חת"ס</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או</w:t>
      </w:r>
      <w:r w:rsidRPr="00A66254">
        <w:rPr>
          <w:rFonts w:eastAsia="Calibri" w:hint="cs"/>
          <w:rtl/>
          <w:lang w:val="en-CA"/>
        </w:rPr>
        <w:t>"</w:t>
      </w:r>
      <w:r w:rsidRPr="00A66254">
        <w:rPr>
          <w:rFonts w:eastAsia="Calibri"/>
          <w:rtl/>
          <w:lang w:val="en-CA"/>
        </w:rPr>
        <w:t>ח סי</w:t>
      </w:r>
      <w:r w:rsidRPr="00A66254">
        <w:rPr>
          <w:rFonts w:eastAsia="Calibri" w:hint="cs"/>
          <w:rtl/>
          <w:lang w:val="en-CA"/>
        </w:rPr>
        <w:t>'</w:t>
      </w:r>
      <w:r w:rsidRPr="00A66254">
        <w:rPr>
          <w:rFonts w:eastAsia="Calibri"/>
          <w:rtl/>
          <w:lang w:val="en-CA"/>
        </w:rPr>
        <w:t xml:space="preserve"> קכ</w:t>
      </w:r>
      <w:r w:rsidRPr="00A66254">
        <w:rPr>
          <w:rFonts w:eastAsia="Calibri" w:hint="cs"/>
          <w:rtl/>
          <w:lang w:val="en-CA"/>
        </w:rPr>
        <w:t>"</w:t>
      </w:r>
      <w:r w:rsidRPr="00A66254">
        <w:rPr>
          <w:rFonts w:eastAsia="Calibri"/>
          <w:rtl/>
          <w:lang w:val="en-CA"/>
        </w:rPr>
        <w:t>ב</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היום האירו עיני מנועם אמרותיו אודות קונססטאריע דמדינה וועסטפאלין אשר בקשו נפשם לעקור הלכות קבועות (שנו) [ששנו] אבותינו ורבותינו לנהוג איסור במיני קטניות ביום טוב של פסח, והם עמדו על נפשם להתיר לעצמם. והנה הם התירו אולי ידעו מאיזה טעם התירו, וצריכים אנחנו ללמוד זכות כי פן ואולי עיניהם ראו בארצותם הרבה מכשולים ע"י אפיית פת עבה ופת מרובה וא"א לצאת ידי חובת שימור כראוי כל כך, על כן בחרו הרע במיעוטו להתיר לעניי ישראל מינים הללו כדי שימעטו באפיית מצות ויהיו משומרים מכל חמוץ, ונוכל לומר אדעתא דהכי לא החמירו הגאונים הראשונים ה"ה הג"ה מיי' וסמ"ק ומרדכי. וז"ל רא"ש בתשו' כלל נ"ה סי' יו"ד, אפי' מנהג שנהגו לסייג ויכול לבוא לידי קלקול יש לבטל המנהג כדאמרינן פ' מקום שנהגו [נ' ע"ב] בני חוזאי וכו': ואם מטעם הזה עשו ככה יפה עשו, אלא שהי' להם להזהיר לתת הקטניות במים רותחים מיד כמ"ש ר' פרץ בהג"ה סמ"ק [סי' רכ"ב] בתחלת דבריו, וטעמו מובן דאפילו בדגן כה"ג ליכא איסור ברור אלא משום דלא בקיאי בחליטה א"כ בקטנית מיהת קליש ליה איסורא, וכי האי גוני רגיל אנכי ללמוד לאחינו ב"י אנשי הצבא בכדי שיהי' משומרים מלאכול חמץ דאורייתא</w:t>
      </w:r>
      <w:r w:rsidRPr="00A66254">
        <w:rPr>
          <w:rFonts w:eastAsia="Calibri" w:hint="cs"/>
          <w:rtl/>
          <w:lang w:val="en-CA"/>
        </w:rPr>
        <w:t>".</w:t>
      </w:r>
    </w:p>
    <w:p w14:paraId="79396281"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מ"ב</w:t>
      </w:r>
      <w:r w:rsidRPr="00A66254">
        <w:rPr>
          <w:rFonts w:eastAsia="Calibri" w:hint="cs"/>
          <w:rtl/>
          <w:lang w:val="en-CA"/>
        </w:rPr>
        <w:t xml:space="preserve"> (ס"ק ז', שעה"צ ס"ק ו')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ומ"מ בשעת הדחק שאין לאדם מה לאכול מותר לבשל כל המינים חוץ מה' מיני דגן ומ"מ גם בכגון זה יקדים קטניות לאורז ודוחן ורעצקע שהם דומין יותר לה' מינים ושייך בהו טפי למיגזר </w:t>
      </w:r>
      <w:r w:rsidRPr="00A66254">
        <w:rPr>
          <w:rFonts w:eastAsia="Calibri" w:hint="cs"/>
          <w:rtl/>
          <w:lang w:val="en-CA"/>
        </w:rPr>
        <w:t>(</w:t>
      </w:r>
      <w:r w:rsidRPr="00A66254">
        <w:rPr>
          <w:rFonts w:eastAsia="Calibri"/>
          <w:rtl/>
          <w:lang w:val="en-CA"/>
        </w:rPr>
        <w:t>ופשוט דה"ה לחולה אף שאין בו סכנה דמותר לבשל לו אם צריך לזה</w:t>
      </w:r>
      <w:r w:rsidRPr="00A66254">
        <w:rPr>
          <w:rFonts w:eastAsia="Calibri" w:hint="cs"/>
          <w:rtl/>
          <w:lang w:val="en-CA"/>
        </w:rPr>
        <w:t>)</w:t>
      </w:r>
      <w:r w:rsidRPr="00A66254">
        <w:rPr>
          <w:rFonts w:eastAsia="Calibri"/>
          <w:rtl/>
          <w:lang w:val="en-CA"/>
        </w:rPr>
        <w:t xml:space="preserve"> אלא דצריך לבדוק ולברור יפה יפה בדקדוק היטב שלא ימצאו בם גרעינים מה' מיני דגן וכתב החתם סופר בתשובה סי' קכ"ב דאפילו במקום שיש להתיר מ"מ יחלטנו לכתחלה ברותחין </w:t>
      </w:r>
      <w:r w:rsidRPr="00A66254">
        <w:rPr>
          <w:rFonts w:eastAsia="Calibri"/>
          <w:b/>
          <w:bCs/>
          <w:rtl/>
          <w:lang w:val="en-CA"/>
        </w:rPr>
        <w:t>דכל מה דאפשר לתקן מתקנינן</w:t>
      </w:r>
      <w:r w:rsidRPr="00A66254">
        <w:rPr>
          <w:rFonts w:eastAsia="Calibri"/>
          <w:rtl/>
          <w:lang w:val="en-CA"/>
        </w:rPr>
        <w:t xml:space="preserve"> וכ"כ הח"א</w:t>
      </w:r>
      <w:r w:rsidRPr="00A66254">
        <w:rPr>
          <w:rFonts w:eastAsia="Calibri" w:hint="cs"/>
          <w:rtl/>
          <w:lang w:val="en-CA"/>
        </w:rPr>
        <w:t>.</w:t>
      </w:r>
      <w:r w:rsidRPr="00A66254">
        <w:rPr>
          <w:rFonts w:eastAsia="Calibri"/>
          <w:rtl/>
          <w:lang w:val="en-CA"/>
        </w:rPr>
        <w:t xml:space="preserve"> </w:t>
      </w:r>
      <w:r w:rsidRPr="00A66254">
        <w:rPr>
          <w:rFonts w:eastAsia="Calibri" w:hint="cs"/>
          <w:rtl/>
          <w:lang w:val="en-CA"/>
        </w:rPr>
        <w:t>[</w:t>
      </w:r>
      <w:r w:rsidRPr="00A66254">
        <w:rPr>
          <w:rFonts w:eastAsia="Calibri"/>
          <w:rtl/>
          <w:lang w:val="en-CA"/>
        </w:rPr>
        <w:t>וכן ידוע שהתירו חכמי הדור כמה פעמים בשני בצרת</w:t>
      </w:r>
      <w:r w:rsidRPr="00A66254">
        <w:rPr>
          <w:rFonts w:eastAsia="Calibri" w:hint="cs"/>
          <w:rtl/>
          <w:lang w:val="en-CA"/>
        </w:rPr>
        <w:t>]".</w:t>
      </w:r>
    </w:p>
    <w:p w14:paraId="2984D72A"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צמח צדק</w:t>
      </w:r>
      <w:r w:rsidRPr="00A66254">
        <w:rPr>
          <w:rFonts w:eastAsia="Calibri" w:hint="cs"/>
          <w:rtl/>
          <w:lang w:val="en-CA"/>
        </w:rPr>
        <w:t xml:space="preserve"> (או"ח סי' נ"ו) </w:t>
      </w:r>
      <w:r w:rsidRPr="00A66254">
        <w:rPr>
          <w:rFonts w:eastAsia="Calibri"/>
          <w:rtl/>
          <w:lang w:val="en-CA"/>
        </w:rPr>
        <w:t>–</w:t>
      </w:r>
      <w:r w:rsidRPr="00A66254">
        <w:rPr>
          <w:rFonts w:eastAsia="Calibri" w:hint="cs"/>
          <w:rtl/>
          <w:lang w:val="en-CA"/>
        </w:rPr>
        <w:t xml:space="preserve"> "</w:t>
      </w:r>
      <w:r w:rsidRPr="00A66254">
        <w:rPr>
          <w:rFonts w:eastAsia="Calibri"/>
          <w:rtl/>
          <w:lang w:val="en-CA"/>
        </w:rPr>
        <w:t>אך מ"מ להקל על העניים בשעת הדחק יש להקל לעשות שמן ממיני קטנית באופן שיתנו הקטנית בתנורים חמים קודם הלתיתה ושיהי' התנורים חם הרבה עד שיהיו כאפויים. וא"כ הוה להו כקימחא דאבישונא דה"ל אפוי ואינו בא לידי חימוץ מדינא אפי' בחמשה מינים כמ"ש רש"י (דל"ט סע"ב) וכ"ה בהרמב"ם פ"ה מהל' חמץ ה"ה כרמל כו' שמא כו' ובקטניות בכה"ג אין לגזור ועי' תשו' מהר"מ בהגמי"י פ"ה אות ד'. וגם הלתיתה יהי' במים רותחין דה"ל כחלוט או אף אם יהי' הלתיתה תחלה ברותחין ואח"כ האפייה דנראה שגם אחר הלתיתה אינו בא לידי חימוץ אף אם נתקרר בינתיים כדמשמע במשנה ס"פ כל שעה אין שורין את המורסין לתרנגולים אבל חולטין והרי יתקרר אח"כ קודם שתאכלנה התרנגולים. ש"מ דמשהוחלט אינו בא לידי חימוץ</w:t>
      </w:r>
      <w:r w:rsidRPr="00A66254">
        <w:rPr>
          <w:rFonts w:eastAsia="Calibri" w:hint="cs"/>
          <w:rtl/>
          <w:lang w:val="en-CA"/>
        </w:rPr>
        <w:t>".</w:t>
      </w:r>
    </w:p>
    <w:p w14:paraId="683F3A1A" w14:textId="77777777" w:rsidR="00A66254" w:rsidRPr="00A66254" w:rsidRDefault="00A66254" w:rsidP="00E764A3">
      <w:pPr>
        <w:numPr>
          <w:ilvl w:val="2"/>
          <w:numId w:val="49"/>
        </w:numPr>
        <w:spacing w:after="200"/>
        <w:contextualSpacing/>
        <w:jc w:val="both"/>
        <w:rPr>
          <w:lang w:bidi="ar-SA"/>
        </w:rPr>
      </w:pPr>
      <w:r w:rsidRPr="00A66254">
        <w:rPr>
          <w:rFonts w:eastAsia="Calibri" w:hint="cs"/>
          <w:u w:val="single"/>
          <w:rtl/>
          <w:lang w:val="en-CA"/>
        </w:rPr>
        <w:t>מלמד להועיל</w:t>
      </w:r>
      <w:r w:rsidRPr="00A66254">
        <w:rPr>
          <w:rFonts w:eastAsia="Calibri" w:hint="cs"/>
          <w:rtl/>
          <w:lang w:val="en-CA"/>
        </w:rPr>
        <w:t xml:space="preserve"> (סי' פ"ד</w:t>
      </w:r>
      <w:r w:rsidRPr="00A66254">
        <w:rPr>
          <w:rFonts w:hint="cs"/>
          <w:rtl/>
        </w:rPr>
        <w:t xml:space="preserve">) </w:t>
      </w:r>
      <w:r w:rsidRPr="00A66254">
        <w:rPr>
          <w:rtl/>
        </w:rPr>
        <w:t>–</w:t>
      </w:r>
      <w:r w:rsidRPr="00A66254">
        <w:rPr>
          <w:rFonts w:hint="cs"/>
          <w:rtl/>
        </w:rPr>
        <w:t xml:space="preserve"> "</w:t>
      </w:r>
      <w:r w:rsidRPr="00A66254">
        <w:rPr>
          <w:rtl/>
        </w:rPr>
        <w:t>ואני התרתי לקטנים שאינם בגדר מופלא סמוך לאיש ולגדולים בדוחק גדול ע"י חליטה</w:t>
      </w:r>
      <w:r w:rsidRPr="00A66254">
        <w:rPr>
          <w:rFonts w:hint="cs"/>
          <w:rtl/>
        </w:rPr>
        <w:t>".</w:t>
      </w:r>
    </w:p>
    <w:p w14:paraId="5CA4DB19" w14:textId="77777777" w:rsidR="00A66254" w:rsidRPr="00A66254" w:rsidRDefault="00A66254" w:rsidP="00A66254">
      <w:pPr>
        <w:spacing w:after="200"/>
        <w:contextualSpacing/>
        <w:jc w:val="both"/>
        <w:rPr>
          <w:rFonts w:eastAsia="Calibri"/>
          <w:lang w:val="en-CA"/>
        </w:rPr>
      </w:pPr>
    </w:p>
    <w:p w14:paraId="3B763E40"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זכר יהוסף</w:t>
      </w:r>
      <w:r w:rsidRPr="00A66254">
        <w:rPr>
          <w:rFonts w:eastAsia="Calibri" w:hint="cs"/>
          <w:rtl/>
          <w:lang w:val="en-CA"/>
        </w:rPr>
        <w:t xml:space="preserve"> (ח"ג או"ח סי' קנ"ז), </w:t>
      </w:r>
      <w:r w:rsidRPr="00A66254">
        <w:rPr>
          <w:u w:val="single"/>
          <w:rtl/>
          <w:lang w:bidi="ar-SA"/>
        </w:rPr>
        <w:t>דעת תורה</w:t>
      </w:r>
      <w:r w:rsidRPr="00A66254">
        <w:rPr>
          <w:rtl/>
          <w:lang w:bidi="ar-SA"/>
        </w:rPr>
        <w:t xml:space="preserve"> </w:t>
      </w:r>
      <w:r w:rsidRPr="00A66254">
        <w:rPr>
          <w:rFonts w:hint="cs"/>
          <w:rtl/>
        </w:rPr>
        <w:t>(על סעי' א' ד"ה והנה בדין, ד"ה ועי' בס'),</w:t>
      </w:r>
      <w:r w:rsidRPr="00A66254">
        <w:rPr>
          <w:rFonts w:eastAsia="Calibri" w:hint="cs"/>
          <w:rtl/>
          <w:lang w:val="en-CA"/>
        </w:rPr>
        <w:t xml:space="preserve"> </w:t>
      </w:r>
      <w:r w:rsidRPr="00A66254">
        <w:rPr>
          <w:rFonts w:eastAsia="Calibri"/>
          <w:u w:val="single"/>
          <w:rtl/>
          <w:lang w:val="en-CA"/>
        </w:rPr>
        <w:t>פסקי תשובות</w:t>
      </w:r>
      <w:r w:rsidRPr="00A66254">
        <w:rPr>
          <w:rFonts w:eastAsia="Calibri"/>
          <w:rtl/>
          <w:lang w:val="en-CA"/>
        </w:rPr>
        <w:t xml:space="preserve"> (</w:t>
      </w:r>
      <w:r w:rsidRPr="00A66254">
        <w:rPr>
          <w:rFonts w:eastAsia="Calibri" w:hint="cs"/>
          <w:rtl/>
          <w:lang w:val="en-CA"/>
        </w:rPr>
        <w:t xml:space="preserve">סוף </w:t>
      </w:r>
      <w:r w:rsidRPr="00A66254">
        <w:rPr>
          <w:rFonts w:eastAsia="Calibri"/>
          <w:rtl/>
          <w:lang w:val="en-CA"/>
        </w:rPr>
        <w:t xml:space="preserve">אות </w:t>
      </w:r>
      <w:r w:rsidRPr="00A66254">
        <w:rPr>
          <w:rFonts w:eastAsia="Calibri" w:hint="cs"/>
          <w:rtl/>
          <w:lang w:val="en-CA"/>
        </w:rPr>
        <w:t>ג</w:t>
      </w:r>
      <w:r w:rsidRPr="00A66254">
        <w:rPr>
          <w:rFonts w:eastAsia="Calibri"/>
          <w:rtl/>
          <w:lang w:val="en-CA"/>
        </w:rPr>
        <w:t>'</w:t>
      </w:r>
      <w:r w:rsidRPr="00A66254">
        <w:rPr>
          <w:rFonts w:eastAsia="Calibri" w:hint="cs"/>
          <w:rtl/>
          <w:lang w:val="en-CA"/>
        </w:rPr>
        <w:t>).</w:t>
      </w:r>
    </w:p>
    <w:p w14:paraId="423EF3DE"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משפטי עוזיאל</w:t>
      </w:r>
      <w:r w:rsidRPr="00A66254">
        <w:rPr>
          <w:rFonts w:eastAsia="Calibri" w:hint="cs"/>
          <w:rtl/>
          <w:lang w:val="en-CA"/>
        </w:rPr>
        <w:t xml:space="preserve"> (כרך א' או"ח סי' י"ד) </w:t>
      </w:r>
      <w:r w:rsidRPr="00A66254">
        <w:rPr>
          <w:rFonts w:eastAsia="Calibri"/>
          <w:rtl/>
          <w:lang w:val="en-CA"/>
        </w:rPr>
        <w:t>–</w:t>
      </w:r>
      <w:r w:rsidRPr="00A66254">
        <w:rPr>
          <w:rFonts w:eastAsia="Calibri" w:hint="cs"/>
          <w:rtl/>
          <w:lang w:val="en-CA"/>
        </w:rPr>
        <w:t xml:space="preserve"> "</w:t>
      </w:r>
      <w:r w:rsidRPr="00A66254">
        <w:rPr>
          <w:rFonts w:eastAsia="Calibri"/>
          <w:rtl/>
          <w:lang w:val="en-CA"/>
        </w:rPr>
        <w:t>דבר הלמד מכל האמור דרוב המתירים לא התירו אלא במקום שיש דוחק גדול, ואפי"ה לא התירו אלא לעניים, וא"כ מעתה לדידן אינני רואה שום מקום להתיר, חדא משום דהיתר זה דלעניים ולא לעשירים בזה"ז נראה כחוכא וטלולא, וכל איש יורה היתר לעצמו לחשוב את עצמו לעני, ועוד דאעיקרא דמילתא כיון דבשנה זו לא נמצאו פה מיני קטניות, כי אם אפונין ועדשים, וכל שאר מיני קטניות, לא הועלנו כלום בהיתרם, כיון דמינים אלו לא יועילו כי אם דוקא לתבשיל, ללפת בו את הפת, ואין אוכלים מהם דרך אכילה שעושים מהם עיסה וכיוצא בו, עד שיהיה בו כדי שביעה, וכיון שכן מה הועלנו בהיתרו</w:t>
      </w:r>
      <w:r w:rsidRPr="00A66254">
        <w:rPr>
          <w:rFonts w:eastAsia="Calibri" w:hint="cs"/>
          <w:rtl/>
          <w:lang w:val="en-CA"/>
        </w:rPr>
        <w:t>.</w:t>
      </w:r>
      <w:r w:rsidRPr="00A66254">
        <w:rPr>
          <w:rFonts w:eastAsia="Calibri"/>
          <w:rtl/>
          <w:lang w:val="en-CA"/>
        </w:rPr>
        <w:t xml:space="preserve"> ומה צורך </w:t>
      </w:r>
      <w:r w:rsidRPr="00A66254">
        <w:rPr>
          <w:rFonts w:eastAsia="Calibri" w:hint="cs"/>
          <w:rtl/>
          <w:lang w:val="en-CA"/>
        </w:rPr>
        <w:t>-</w:t>
      </w:r>
      <w:r w:rsidRPr="00A66254">
        <w:rPr>
          <w:rFonts w:eastAsia="Calibri"/>
          <w:rtl/>
          <w:lang w:val="en-CA"/>
        </w:rPr>
        <w:t xml:space="preserve"> יש בו</w:t>
      </w:r>
      <w:r w:rsidRPr="00A66254">
        <w:rPr>
          <w:rFonts w:eastAsia="Calibri" w:hint="cs"/>
          <w:rtl/>
          <w:lang w:val="en-CA"/>
        </w:rPr>
        <w:t>.</w:t>
      </w:r>
      <w:r w:rsidRPr="00A66254">
        <w:rPr>
          <w:rFonts w:eastAsia="Calibri"/>
          <w:rtl/>
          <w:lang w:val="en-CA"/>
        </w:rPr>
        <w:t xml:space="preserve"> אם ללפת בו את הפת, הלא נמצאים גם שאר מיני ירקות, ובזול. וכיון שכן אומר אני לע"ד כי היתר קטניות אלו בשנה זו שאין דוחק גדול וגם שאין תועלת בהיתרם, כמו שכתבנו, אינו אלא זלזול במנהג אבותינו הק' ע"ה, וא"כ גם השתא הכא באיסורייהו קיימו כל הקטניות</w:t>
      </w:r>
      <w:r w:rsidRPr="00A66254">
        <w:rPr>
          <w:rFonts w:eastAsia="Calibri" w:hint="cs"/>
          <w:rtl/>
          <w:lang w:val="en-CA"/>
        </w:rPr>
        <w:t>".</w:t>
      </w:r>
    </w:p>
    <w:p w14:paraId="041E6498" w14:textId="77777777" w:rsidR="00A66254" w:rsidRPr="00A66254" w:rsidRDefault="00A66254" w:rsidP="00A66254">
      <w:pPr>
        <w:spacing w:after="200"/>
        <w:contextualSpacing/>
        <w:jc w:val="both"/>
        <w:rPr>
          <w:rFonts w:eastAsia="Calibri"/>
          <w:lang w:val="en-CA"/>
        </w:rPr>
      </w:pPr>
    </w:p>
    <w:p w14:paraId="1D05BFA3"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חולים, קטנים, וכדו'</w:t>
      </w:r>
      <w:r w:rsidRPr="00A66254">
        <w:rPr>
          <w:rFonts w:eastAsia="Calibri" w:hint="cs"/>
          <w:rtl/>
          <w:lang w:val="en-CA"/>
        </w:rPr>
        <w:t>.</w:t>
      </w:r>
    </w:p>
    <w:p w14:paraId="00958E56" w14:textId="77777777" w:rsidR="00A66254" w:rsidRPr="00A66254" w:rsidRDefault="00A66254" w:rsidP="00E764A3">
      <w:pPr>
        <w:numPr>
          <w:ilvl w:val="1"/>
          <w:numId w:val="49"/>
        </w:numPr>
        <w:contextualSpacing/>
        <w:jc w:val="both"/>
        <w:rPr>
          <w:lang w:bidi="ar-SA"/>
        </w:rPr>
      </w:pPr>
      <w:r w:rsidRPr="00A66254">
        <w:rPr>
          <w:rFonts w:eastAsia="Calibri" w:hint="cs"/>
          <w:b/>
          <w:bCs/>
          <w:rtl/>
          <w:lang w:val="en-CA"/>
        </w:rPr>
        <w:t>חולה</w:t>
      </w:r>
      <w:r w:rsidRPr="00A66254">
        <w:rPr>
          <w:rFonts w:eastAsia="Calibri" w:hint="cs"/>
          <w:rtl/>
          <w:lang w:val="en-CA"/>
        </w:rPr>
        <w:t>.</w:t>
      </w:r>
    </w:p>
    <w:p w14:paraId="04821C9D" w14:textId="77777777" w:rsidR="00A66254" w:rsidRPr="00A66254" w:rsidRDefault="00A66254" w:rsidP="00E764A3">
      <w:pPr>
        <w:numPr>
          <w:ilvl w:val="2"/>
          <w:numId w:val="49"/>
        </w:numPr>
        <w:contextualSpacing/>
        <w:jc w:val="both"/>
        <w:rPr>
          <w:lang w:bidi="ar-SA"/>
        </w:rPr>
      </w:pPr>
      <w:r w:rsidRPr="00A66254">
        <w:rPr>
          <w:rFonts w:hint="cs"/>
          <w:rtl/>
        </w:rPr>
        <w:t>מיקל.</w:t>
      </w:r>
    </w:p>
    <w:p w14:paraId="0E905C53" w14:textId="77777777" w:rsidR="00A66254" w:rsidRPr="00A66254" w:rsidRDefault="00A66254" w:rsidP="00E764A3">
      <w:pPr>
        <w:numPr>
          <w:ilvl w:val="3"/>
          <w:numId w:val="49"/>
        </w:numPr>
        <w:contextualSpacing/>
        <w:jc w:val="both"/>
        <w:rPr>
          <w:lang w:bidi="ar-SA"/>
        </w:rPr>
      </w:pPr>
      <w:r w:rsidRPr="00A66254">
        <w:rPr>
          <w:rFonts w:eastAsia="Calibri" w:hint="cs"/>
          <w:u w:val="single"/>
          <w:rtl/>
          <w:lang w:val="en-CA"/>
        </w:rPr>
        <w:t>ח"א</w:t>
      </w:r>
      <w:r w:rsidRPr="00A66254">
        <w:rPr>
          <w:rFonts w:eastAsia="Calibri" w:hint="cs"/>
          <w:rtl/>
          <w:lang w:val="en-CA"/>
        </w:rPr>
        <w:t xml:space="preserve"> (כלל קכ"ז סעי' ו') </w:t>
      </w:r>
      <w:r w:rsidRPr="00A66254">
        <w:rPr>
          <w:rFonts w:eastAsia="Calibri"/>
          <w:rtl/>
          <w:lang w:val="en-CA"/>
        </w:rPr>
        <w:t>–</w:t>
      </w:r>
      <w:r w:rsidRPr="00A66254">
        <w:rPr>
          <w:rFonts w:eastAsia="Calibri" w:hint="cs"/>
          <w:rtl/>
          <w:lang w:val="en-CA"/>
        </w:rPr>
        <w:t xml:space="preserve"> "</w:t>
      </w:r>
      <w:r w:rsidRPr="00A66254">
        <w:rPr>
          <w:rFonts w:eastAsia="Calibri"/>
          <w:rtl/>
          <w:lang w:val="en-CA"/>
        </w:rPr>
        <w:t>כל דברים הללו שהוא מנהג אבותינו, מותר לצורך גדול או לחולה אפילו אין בו סכנה או לצורך תינוק אם צריכין הרבה לכך (וע' כלל קכ"ו סי' ז')</w:t>
      </w:r>
      <w:r w:rsidRPr="00A66254">
        <w:rPr>
          <w:rFonts w:eastAsia="Calibri" w:hint="cs"/>
          <w:rtl/>
          <w:lang w:val="en-CA"/>
        </w:rPr>
        <w:t>".</w:t>
      </w:r>
    </w:p>
    <w:p w14:paraId="53329E59" w14:textId="77777777" w:rsidR="00A66254" w:rsidRPr="00A66254" w:rsidRDefault="00A66254" w:rsidP="00E764A3">
      <w:pPr>
        <w:numPr>
          <w:ilvl w:val="3"/>
          <w:numId w:val="49"/>
        </w:numPr>
        <w:contextualSpacing/>
        <w:jc w:val="both"/>
        <w:rPr>
          <w:lang w:bidi="ar-SA"/>
        </w:rPr>
      </w:pPr>
      <w:r w:rsidRPr="00A66254">
        <w:rPr>
          <w:rFonts w:eastAsia="SimSun" w:hint="cs"/>
          <w:u w:val="single"/>
          <w:rtl/>
          <w:lang w:eastAsia="zh-CN"/>
        </w:rPr>
        <w:t>חוט שני</w:t>
      </w:r>
      <w:r w:rsidRPr="00A66254">
        <w:rPr>
          <w:rFonts w:eastAsia="SimSun" w:hint="cs"/>
          <w:rtl/>
          <w:lang w:eastAsia="zh-CN"/>
        </w:rPr>
        <w:t xml:space="preserve"> (פסח פרק י"ב ס"ק י"ג, סוף עמ' קס"א)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לחולה שאין בו סכנה מותר לאכול קטניות אם צריך לכך. כ"כ המ"ב</w:t>
      </w:r>
      <w:r w:rsidRPr="00A66254">
        <w:rPr>
          <w:rFonts w:eastAsia="SimSun" w:hint="cs"/>
          <w:rtl/>
          <w:lang w:eastAsia="zh-CN"/>
        </w:rPr>
        <w:t>".</w:t>
      </w:r>
    </w:p>
    <w:p w14:paraId="57F18DC2" w14:textId="77777777" w:rsidR="00A66254" w:rsidRPr="00A66254" w:rsidRDefault="00A66254" w:rsidP="00E764A3">
      <w:pPr>
        <w:numPr>
          <w:ilvl w:val="2"/>
          <w:numId w:val="49"/>
        </w:numPr>
        <w:contextualSpacing/>
        <w:jc w:val="both"/>
        <w:rPr>
          <w:lang w:bidi="ar-SA"/>
        </w:rPr>
      </w:pPr>
      <w:r w:rsidRPr="00A66254">
        <w:rPr>
          <w:rFonts w:eastAsia="Calibri" w:hint="cs"/>
          <w:b/>
          <w:bCs/>
          <w:rtl/>
          <w:lang w:val="en-CA"/>
        </w:rPr>
        <w:t>מיקל, ו</w:t>
      </w:r>
      <w:r w:rsidRPr="00A66254">
        <w:rPr>
          <w:rFonts w:eastAsia="Calibri"/>
          <w:b/>
          <w:bCs/>
          <w:rtl/>
          <w:lang w:val="en-CA"/>
        </w:rPr>
        <w:t>מ"מ יחלטנו לכתחלה ברותחין</w:t>
      </w:r>
      <w:r w:rsidRPr="00A66254">
        <w:rPr>
          <w:rFonts w:eastAsia="Calibri" w:hint="cs"/>
          <w:b/>
          <w:bCs/>
          <w:rtl/>
          <w:lang w:val="en-CA"/>
        </w:rPr>
        <w:t xml:space="preserve"> וכדו'</w:t>
      </w:r>
      <w:r w:rsidRPr="00A66254">
        <w:rPr>
          <w:rFonts w:eastAsia="Calibri" w:hint="cs"/>
          <w:rtl/>
          <w:lang w:val="en-CA"/>
        </w:rPr>
        <w:t>.</w:t>
      </w:r>
    </w:p>
    <w:p w14:paraId="68D83E31" w14:textId="77777777" w:rsidR="00A66254" w:rsidRPr="00A66254" w:rsidRDefault="00A66254" w:rsidP="00E764A3">
      <w:pPr>
        <w:numPr>
          <w:ilvl w:val="3"/>
          <w:numId w:val="49"/>
        </w:numPr>
        <w:contextualSpacing/>
        <w:jc w:val="both"/>
        <w:rPr>
          <w:lang w:bidi="ar-SA"/>
        </w:rPr>
      </w:pPr>
      <w:r w:rsidRPr="00A66254">
        <w:rPr>
          <w:u w:val="single"/>
          <w:rtl/>
        </w:rPr>
        <w:t>מהר"ם שיק</w:t>
      </w:r>
      <w:r w:rsidRPr="00A66254">
        <w:rPr>
          <w:rtl/>
        </w:rPr>
        <w:t xml:space="preserve"> </w:t>
      </w:r>
      <w:r w:rsidRPr="00A66254">
        <w:rPr>
          <w:rFonts w:hint="cs"/>
          <w:rtl/>
        </w:rPr>
        <w:t>(</w:t>
      </w:r>
      <w:r w:rsidRPr="00A66254">
        <w:rPr>
          <w:rtl/>
        </w:rPr>
        <w:t>או</w:t>
      </w:r>
      <w:r w:rsidRPr="00A66254">
        <w:rPr>
          <w:rFonts w:hint="cs"/>
          <w:rtl/>
        </w:rPr>
        <w:t>"</w:t>
      </w:r>
      <w:r w:rsidRPr="00A66254">
        <w:rPr>
          <w:rtl/>
        </w:rPr>
        <w:t>ח סי</w:t>
      </w:r>
      <w:r w:rsidRPr="00A66254">
        <w:rPr>
          <w:rFonts w:hint="cs"/>
          <w:rtl/>
        </w:rPr>
        <w:t>'</w:t>
      </w:r>
      <w:r w:rsidRPr="00A66254">
        <w:rPr>
          <w:rtl/>
        </w:rPr>
        <w:t xml:space="preserve"> רמ</w:t>
      </w:r>
      <w:r w:rsidRPr="00A66254">
        <w:rPr>
          <w:rFonts w:hint="cs"/>
          <w:rtl/>
        </w:rPr>
        <w:t>"</w:t>
      </w:r>
      <w:r w:rsidRPr="00A66254">
        <w:rPr>
          <w:rtl/>
        </w:rPr>
        <w:t>א</w:t>
      </w:r>
      <w:r w:rsidRPr="00A66254">
        <w:rPr>
          <w:rFonts w:hint="cs"/>
          <w:rtl/>
        </w:rPr>
        <w:t xml:space="preserve">) </w:t>
      </w:r>
      <w:r w:rsidRPr="00A66254">
        <w:rPr>
          <w:rtl/>
        </w:rPr>
        <w:t>–</w:t>
      </w:r>
      <w:r w:rsidRPr="00A66254">
        <w:rPr>
          <w:rFonts w:hint="cs"/>
          <w:rtl/>
        </w:rPr>
        <w:t xml:space="preserve"> "</w:t>
      </w:r>
      <w:r w:rsidRPr="00A66254">
        <w:rPr>
          <w:rtl/>
        </w:rPr>
        <w:t>אם אין בו סכנה, מכל מקום הוי חולי כל הגוף, ונראה לפענ"ד פשוט דמותר. לא מבעיא לפי מה שכתב מעלתו דאפשר לה ללוש במי פירות ובחלב, נראה וודאי דשרי לחולה, שהרי עיקר איסור דמיני קטניות הוא משום אחלופי או חשש פת אחר, וקיימא לן בסימן תס"ב סעיף ד' דבמי פירות אסור ללוש ואפילו הכי במקום חולי התיר שם. אלא אפילו אם אי אפשר במי פירות, ואפשר בחליטה במים רותחין טובא, נמי עדיף, דהרי קיימא לן [שולחן ערוך או"ח סימן תנ"ד סעיף ג'] דחלוט אינו מחמיץ, ואף דאנן לא בקיאין בחליטה, מסתפק המגן אברהם [שם ס"ק ד'] לענין דיעבד. אלא אפילו אם אי אפשר נמי בחליטה, או אף אם נימא דלענין חשש קטניות לא חילקו, מכל מקום בדבר שאיסורו משום מנהג, אדעתא דהכי במקום חולי לא הנהיגו לאסור. וכיוצא בזה מצינו בכמה דוכתי</w:t>
      </w:r>
      <w:r w:rsidRPr="00A66254">
        <w:rPr>
          <w:rFonts w:hint="cs"/>
          <w:rtl/>
        </w:rPr>
        <w:t xml:space="preserve"> ... </w:t>
      </w:r>
      <w:r w:rsidRPr="00A66254">
        <w:rPr>
          <w:rtl/>
        </w:rPr>
        <w:t xml:space="preserve">ומכל טעמים הנ"ל נראה </w:t>
      </w:r>
      <w:r w:rsidRPr="00A66254">
        <w:rPr>
          <w:b/>
          <w:bCs/>
          <w:rtl/>
        </w:rPr>
        <w:t>דאם אפשר ללוש במי פירות או בחליטה יעשה</w:t>
      </w:r>
      <w:r w:rsidRPr="00A66254">
        <w:rPr>
          <w:rtl/>
        </w:rPr>
        <w:t>, ואם אי אפשר וחולי כל הגוף, רשאי לעשות בכלים בפני עצמן ולהשגיח שלא יתערב, ויעשה הפת משונה משאר מצות</w:t>
      </w:r>
      <w:r w:rsidRPr="00A66254">
        <w:rPr>
          <w:rFonts w:hint="cs"/>
          <w:rtl/>
        </w:rPr>
        <w:t>".</w:t>
      </w:r>
    </w:p>
    <w:p w14:paraId="4AD6BB29" w14:textId="77777777" w:rsidR="00A66254" w:rsidRPr="00A66254" w:rsidRDefault="00A66254" w:rsidP="00E764A3">
      <w:pPr>
        <w:numPr>
          <w:ilvl w:val="3"/>
          <w:numId w:val="49"/>
        </w:numPr>
        <w:contextualSpacing/>
        <w:jc w:val="both"/>
        <w:rPr>
          <w:lang w:bidi="ar-SA"/>
        </w:rPr>
      </w:pPr>
      <w:r w:rsidRPr="00A66254">
        <w:rPr>
          <w:rFonts w:eastAsia="Calibri" w:hint="cs"/>
          <w:u w:val="single"/>
          <w:rtl/>
          <w:lang w:val="en-CA"/>
        </w:rPr>
        <w:t>מלמד להועיל</w:t>
      </w:r>
      <w:r w:rsidRPr="00A66254">
        <w:rPr>
          <w:rFonts w:eastAsia="Calibri" w:hint="cs"/>
          <w:rtl/>
          <w:lang w:val="en-CA"/>
        </w:rPr>
        <w:t xml:space="preserve"> (סי' צ"ח</w:t>
      </w:r>
      <w:r w:rsidRPr="00A66254">
        <w:rPr>
          <w:rFonts w:hint="cs"/>
          <w:rtl/>
        </w:rPr>
        <w:t xml:space="preserve">) </w:t>
      </w:r>
      <w:r w:rsidRPr="00A66254">
        <w:rPr>
          <w:rtl/>
        </w:rPr>
        <w:t>–</w:t>
      </w:r>
      <w:r w:rsidRPr="00A66254">
        <w:rPr>
          <w:rFonts w:hint="cs"/>
          <w:rtl/>
        </w:rPr>
        <w:t xml:space="preserve"> "</w:t>
      </w:r>
      <w:r w:rsidRPr="00A66254">
        <w:rPr>
          <w:rtl/>
        </w:rPr>
        <w:t>מו"ר בשו"ת מהר"ם שיק חא"ח סי' רמ"א העלה דבדבר שאינו אסור אלא מטעם מנהגא מותר לחולה בכל הגוף אף שאין בו סכנה. ועפ"ז התרתי לחולה בדארמקאטאררה /דלקת במעיים/ שאינו אוכל רק אורז לאכול אורז בפסח רק שיעשה ע"י חליטה דהיינו שיתן האורז לתוך מים רותחין ויבשלנו כך, ובפרט שיש לחוש דע"י שינוי מזונות החולה יבוא ח"ו לידי סכנה, ומי יקבל אחריות בזה</w:t>
      </w:r>
      <w:r w:rsidRPr="00A66254">
        <w:rPr>
          <w:rFonts w:hint="cs"/>
          <w:rtl/>
        </w:rPr>
        <w:t>".</w:t>
      </w:r>
    </w:p>
    <w:p w14:paraId="2AD6FA2C" w14:textId="77777777" w:rsidR="00A66254" w:rsidRPr="00A66254" w:rsidRDefault="00A66254" w:rsidP="00E764A3">
      <w:pPr>
        <w:numPr>
          <w:ilvl w:val="3"/>
          <w:numId w:val="49"/>
        </w:numPr>
        <w:contextualSpacing/>
        <w:jc w:val="both"/>
        <w:rPr>
          <w:lang w:bidi="ar-SA"/>
        </w:rPr>
      </w:pPr>
      <w:r w:rsidRPr="00A66254">
        <w:rPr>
          <w:u w:val="single"/>
          <w:rtl/>
        </w:rPr>
        <w:t>דברי יציב</w:t>
      </w:r>
      <w:r w:rsidRPr="00A66254">
        <w:rPr>
          <w:rtl/>
        </w:rPr>
        <w:t xml:space="preserve"> </w:t>
      </w:r>
      <w:r w:rsidRPr="00A66254">
        <w:rPr>
          <w:rFonts w:hint="cs"/>
          <w:rtl/>
        </w:rPr>
        <w:t>(</w:t>
      </w:r>
      <w:r w:rsidRPr="00A66254">
        <w:rPr>
          <w:rtl/>
        </w:rPr>
        <w:t>או</w:t>
      </w:r>
      <w:r w:rsidRPr="00A66254">
        <w:rPr>
          <w:rFonts w:hint="cs"/>
          <w:rtl/>
        </w:rPr>
        <w:t>"</w:t>
      </w:r>
      <w:r w:rsidRPr="00A66254">
        <w:rPr>
          <w:rtl/>
        </w:rPr>
        <w:t>ח סי</w:t>
      </w:r>
      <w:r w:rsidRPr="00A66254">
        <w:rPr>
          <w:rFonts w:hint="cs"/>
          <w:rtl/>
        </w:rPr>
        <w:t>'</w:t>
      </w:r>
      <w:r w:rsidRPr="00A66254">
        <w:rPr>
          <w:rtl/>
        </w:rPr>
        <w:t xml:space="preserve"> קצ</w:t>
      </w:r>
      <w:r w:rsidRPr="00A66254">
        <w:rPr>
          <w:rFonts w:hint="cs"/>
          <w:rtl/>
        </w:rPr>
        <w:t>"</w:t>
      </w:r>
      <w:r w:rsidRPr="00A66254">
        <w:rPr>
          <w:rtl/>
        </w:rPr>
        <w:t>ה</w:t>
      </w:r>
      <w:r w:rsidRPr="00A66254">
        <w:rPr>
          <w:rFonts w:hint="cs"/>
          <w:rtl/>
        </w:rPr>
        <w:t xml:space="preserve">) </w:t>
      </w:r>
      <w:r w:rsidRPr="00A66254">
        <w:rPr>
          <w:rtl/>
        </w:rPr>
        <w:t>–</w:t>
      </w:r>
      <w:r w:rsidRPr="00A66254">
        <w:rPr>
          <w:rFonts w:hint="cs"/>
          <w:rtl/>
        </w:rPr>
        <w:t xml:space="preserve"> "</w:t>
      </w:r>
      <w:r w:rsidRPr="00A66254">
        <w:rPr>
          <w:rtl/>
        </w:rPr>
        <w:t>וגם אם אפשר לחלוט הקטניות בהחלב החם שפיר דמי טפי, דאף דאין אנו בקיאין בזה, מ"מ בכה"ג שפיר דמי, ועיין בבאר היטב בסימן תס"ה ס"ק ב' מתשובת אמונת שמואל סי' כ"ז בחולה שיב"ס, ובשע"ת שמה ס"ק א' דגם בחולה שאין בו סכנה נראה להתיר ע"י חליטה עיין שם. וע"כ נראה שבכה"ג לחלוט הקטניות בחלב רותח לחולה הנצרך לזה לית מאן דחש לה</w:t>
      </w:r>
      <w:r w:rsidRPr="00A66254">
        <w:rPr>
          <w:rFonts w:hint="cs"/>
          <w:rtl/>
        </w:rPr>
        <w:t xml:space="preserve"> ... במשנ"ב ... מהחת"ס ... וכ"כ הח"א".</w:t>
      </w:r>
    </w:p>
    <w:p w14:paraId="14484181" w14:textId="77777777" w:rsidR="00A66254" w:rsidRPr="00A66254" w:rsidRDefault="00A66254" w:rsidP="00E764A3">
      <w:pPr>
        <w:numPr>
          <w:ilvl w:val="3"/>
          <w:numId w:val="49"/>
        </w:numPr>
        <w:contextualSpacing/>
        <w:jc w:val="both"/>
        <w:rPr>
          <w:lang w:bidi="ar-S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ח</w:t>
      </w:r>
      <w:r w:rsidRPr="00A66254">
        <w:rPr>
          <w:i/>
          <w:rtl/>
        </w:rPr>
        <w:t>'</w:t>
      </w:r>
      <w:r w:rsidRPr="00A66254">
        <w:rPr>
          <w:rFonts w:hint="cs"/>
          <w:i/>
          <w:rtl/>
        </w:rPr>
        <w:t xml:space="preserve">) </w:t>
      </w:r>
      <w:r w:rsidRPr="00A66254">
        <w:rPr>
          <w:i/>
          <w:rtl/>
        </w:rPr>
        <w:t>–</w:t>
      </w:r>
      <w:r w:rsidRPr="00A66254">
        <w:rPr>
          <w:rFonts w:hint="cs"/>
          <w:i/>
          <w:rtl/>
        </w:rPr>
        <w:t xml:space="preserve"> "וענין החליטה נאמר בחולה ולא בתינוק".</w:t>
      </w:r>
    </w:p>
    <w:p w14:paraId="3305AB56" w14:textId="77777777" w:rsidR="00A66254" w:rsidRPr="00A66254" w:rsidRDefault="00A66254" w:rsidP="00E764A3">
      <w:pPr>
        <w:numPr>
          <w:ilvl w:val="3"/>
          <w:numId w:val="49"/>
        </w:numPr>
        <w:contextualSpacing/>
        <w:jc w:val="both"/>
        <w:rPr>
          <w:lang w:bidi="ar-S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w:t>
      </w:r>
      <w:r w:rsidRPr="00A66254">
        <w:rPr>
          <w:rFonts w:hint="cs"/>
          <w:rtl/>
        </w:rPr>
        <w:t xml:space="preserve"> ו') </w:t>
      </w:r>
      <w:r w:rsidRPr="00A66254">
        <w:rPr>
          <w:rtl/>
        </w:rPr>
        <w:t xml:space="preserve">– </w:t>
      </w:r>
      <w:r w:rsidRPr="00A66254">
        <w:rPr>
          <w:rFonts w:hint="cs"/>
          <w:rtl/>
        </w:rPr>
        <w:t>"</w:t>
      </w:r>
      <w:r w:rsidRPr="00A66254">
        <w:rPr>
          <w:rtl/>
        </w:rPr>
        <w:t>לא אסרו הקטניות לתינוקות שעיקר מאכלם אורז, או אם צריכים אותם לרפואה. וכן כל חולה, אף שאין בו סכנה, שצריך לאבול קטניות, מותר לו לאכול קטניות. ויבדוק שלוש פעמים את האורז או הקטניות, וירתיח מים חמים ויכניס בתוכם את הקטניות</w:t>
      </w:r>
      <w:r w:rsidRPr="00A66254">
        <w:rPr>
          <w:rFonts w:hint="cs"/>
          <w:rtl/>
        </w:rPr>
        <w:t>".</w:t>
      </w:r>
    </w:p>
    <w:p w14:paraId="7B8AC1EE" w14:textId="77777777" w:rsidR="00A66254" w:rsidRPr="00A66254" w:rsidRDefault="00A66254" w:rsidP="00E764A3">
      <w:pPr>
        <w:numPr>
          <w:ilvl w:val="2"/>
          <w:numId w:val="49"/>
        </w:numPr>
        <w:contextualSpacing/>
        <w:jc w:val="both"/>
        <w:rPr>
          <w:lang w:bidi="ar-SA"/>
        </w:rPr>
      </w:pPr>
      <w:r w:rsidRPr="00A66254">
        <w:rPr>
          <w:rFonts w:hint="cs"/>
          <w:rtl/>
        </w:rPr>
        <w:t>מראי מקומות.</w:t>
      </w:r>
    </w:p>
    <w:p w14:paraId="153EB070" w14:textId="77777777" w:rsidR="00A66254" w:rsidRPr="00A66254" w:rsidRDefault="00A66254" w:rsidP="00E764A3">
      <w:pPr>
        <w:numPr>
          <w:ilvl w:val="3"/>
          <w:numId w:val="49"/>
        </w:numPr>
        <w:contextualSpacing/>
        <w:jc w:val="both"/>
        <w:rPr>
          <w:lang w:bidi="ar-SA"/>
        </w:rPr>
      </w:pPr>
      <w:r w:rsidRPr="00A66254">
        <w:rPr>
          <w:rFonts w:eastAsia="Calibri" w:hint="cs"/>
          <w:u w:val="single"/>
          <w:rtl/>
          <w:lang w:val="en-CA"/>
        </w:rPr>
        <w:t>אג"מ</w:t>
      </w:r>
      <w:r w:rsidRPr="00A66254">
        <w:rPr>
          <w:rFonts w:eastAsia="Calibri" w:hint="cs"/>
          <w:rtl/>
          <w:lang w:val="en-CA"/>
        </w:rPr>
        <w:t xml:space="preserve"> (שמעתתא דמשה שמועות משה סעי'</w:t>
      </w:r>
      <w:r w:rsidRPr="00A66254">
        <w:rPr>
          <w:rFonts w:hint="cs"/>
          <w:rtl/>
        </w:rPr>
        <w:t xml:space="preserve"> ג', ס"ק ג') </w:t>
      </w:r>
      <w:r w:rsidRPr="00A66254">
        <w:rPr>
          <w:rtl/>
        </w:rPr>
        <w:t>–</w:t>
      </w:r>
      <w:r w:rsidRPr="00A66254">
        <w:rPr>
          <w:rFonts w:hint="cs"/>
          <w:rtl/>
        </w:rPr>
        <w:t xml:space="preserve"> "מותר לחולה ליקח טבליות [</w:t>
      </w:r>
      <w:r w:rsidRPr="00A66254">
        <w:t>pills</w:t>
      </w:r>
      <w:r w:rsidRPr="00A66254">
        <w:rPr>
          <w:rFonts w:hint="cs"/>
          <w:rtl/>
        </w:rPr>
        <w:t xml:space="preserve">] שיש בתוכן עמילן [סטארטש] מקטניות אף שהוא חולה שאין בו סכנה ויקח אותו שלא כדרך אכילה. (שטבליות באמריקה כוללים בתוכם תירס </w:t>
      </w:r>
      <w:r w:rsidRPr="00A66254">
        <w:t>corn</w:t>
      </w:r>
      <w:r w:rsidRPr="00A66254">
        <w:rPr>
          <w:rFonts w:hint="cs"/>
          <w:rtl/>
        </w:rPr>
        <w:t xml:space="preserve"> ובאירופה נקרא </w:t>
      </w:r>
      <w:proofErr w:type="spellStart"/>
      <w:r w:rsidRPr="00A66254">
        <w:t>mais</w:t>
      </w:r>
      <w:proofErr w:type="spellEnd"/>
      <w:r w:rsidRPr="00A66254">
        <w:rPr>
          <w:rFonts w:hint="cs"/>
          <w:rtl/>
        </w:rPr>
        <w:t xml:space="preserve"> והוא בכלל קטניות, ואפ"ה מותר לחולה ליקח אותו שלא כדרך אכילה, והוא עפ"י מה שפסק הרמ"א (יו"ד סי' קנ"ה סעי' ג') שבכל איסורי דרבנן מותר להתרפות בהן אפילו חולה שאין בו סכנה, ואף למש"כ הש"ך (ס"ק י"ד) דהיינו ובלבד שלא יאכל או ישתה האיסור, נמצא שאסור לאכול התרופות אפילו אם הוא איסור מדרבנן, אפ"ה יש לומר דכ"ז דוקא כדרך אכילתן אבל שלא כדרך אכילתן מותר, ולכן בניד"ד בגזירת קטניות כיון שלוקחו שלא כדרך אכילתו אין איסור להתרפות בזה".</w:t>
      </w:r>
    </w:p>
    <w:p w14:paraId="21037E99" w14:textId="77777777" w:rsidR="00A66254" w:rsidRPr="00A66254" w:rsidRDefault="00A66254" w:rsidP="00A66254">
      <w:pPr>
        <w:contextualSpacing/>
        <w:jc w:val="both"/>
        <w:rPr>
          <w:rtl/>
          <w:lang w:bidi="ar-SA"/>
        </w:rPr>
      </w:pPr>
    </w:p>
    <w:p w14:paraId="1E1C791E"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קטנים</w:t>
      </w:r>
      <w:r w:rsidRPr="00A66254">
        <w:rPr>
          <w:rFonts w:eastAsia="Calibri" w:hint="cs"/>
          <w:rtl/>
          <w:lang w:val="en-CA"/>
        </w:rPr>
        <w:t>.</w:t>
      </w:r>
    </w:p>
    <w:p w14:paraId="455F3CF4"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מיקל.</w:t>
      </w:r>
    </w:p>
    <w:p w14:paraId="71B23A4C"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ח"א</w:t>
      </w:r>
      <w:r w:rsidRPr="00A66254">
        <w:rPr>
          <w:rFonts w:eastAsia="Calibri" w:hint="cs"/>
          <w:rtl/>
          <w:lang w:val="en-CA"/>
        </w:rPr>
        <w:t xml:space="preserve"> (כלל קכ"ז סעי' ו') </w:t>
      </w:r>
      <w:r w:rsidRPr="00A66254">
        <w:rPr>
          <w:rFonts w:eastAsia="Calibri"/>
          <w:rtl/>
          <w:lang w:val="en-CA"/>
        </w:rPr>
        <w:t>–</w:t>
      </w:r>
      <w:r w:rsidRPr="00A66254">
        <w:rPr>
          <w:rFonts w:eastAsia="Calibri" w:hint="cs"/>
          <w:rtl/>
          <w:lang w:val="en-CA"/>
        </w:rPr>
        <w:t xml:space="preserve"> "</w:t>
      </w:r>
      <w:r w:rsidRPr="00A66254">
        <w:rPr>
          <w:rFonts w:eastAsia="Calibri"/>
          <w:rtl/>
          <w:lang w:val="en-CA"/>
        </w:rPr>
        <w:t>כל דברים הללו שהוא מנהג אבותינו, מותר לצורך גדול או לחולה אפילו אין בו סכנה או לצורך תינוק אם צריכין הרבה לכך (וע' כלל קכ"ו סי' ז')</w:t>
      </w:r>
      <w:r w:rsidRPr="00A66254">
        <w:rPr>
          <w:rFonts w:eastAsia="Calibri" w:hint="cs"/>
          <w:rtl/>
          <w:lang w:val="en-CA"/>
        </w:rPr>
        <w:t>".</w:t>
      </w:r>
    </w:p>
    <w:p w14:paraId="5D7377C2"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שיח יצחק</w:t>
      </w:r>
      <w:r w:rsidRPr="00A66254">
        <w:rPr>
          <w:rFonts w:eastAsia="Calibri" w:hint="cs"/>
          <w:rtl/>
          <w:lang w:val="en-CA"/>
        </w:rPr>
        <w:t xml:space="preserve"> (סי' ר"י) </w:t>
      </w:r>
      <w:r w:rsidRPr="00A66254">
        <w:rPr>
          <w:rFonts w:eastAsia="Calibri"/>
          <w:rtl/>
          <w:lang w:val="en-CA"/>
        </w:rPr>
        <w:t>–</w:t>
      </w:r>
      <w:r w:rsidRPr="00A66254">
        <w:rPr>
          <w:rFonts w:eastAsia="Calibri" w:hint="cs"/>
          <w:rtl/>
          <w:lang w:val="en-CA"/>
        </w:rPr>
        <w:t xml:space="preserve"> "</w:t>
      </w:r>
      <w:r w:rsidRPr="00A66254">
        <w:rPr>
          <w:rFonts w:eastAsia="Calibri"/>
          <w:rtl/>
          <w:lang w:val="en-CA"/>
        </w:rPr>
        <w:t>והנה אחי הה"ג הנ"ל רוצה להביא ראי' מפסחים ק"ט ע"א מרבי עקיבא שהיה מחלק קליות, וע"ש רשב"ם. אמנם אין ראיה מזה כדכתב במרדכי, שבימי רז"ל לא הי' לחוש לקלקול עי"ז, באשר כולם בקיאי בדיני. אמנם יש להעיר דהמחבר בסוף סי' תע"ב [סט"ז] כותב, מצוה לחלק לתינוקות קליות וכו' כדי שיראו שינוי וישאלו, ומחבר לשיטתו שאינו אוסר קטניות בסי' תנ"ג, אמנם על רמ"א שאוסר שם, חידוש שאינו חולק ע"ז. ויש לחלק, דהרי במחבר נקט מצוה לחלק לתינוקות קליות, ולזה רשאי הרמ"א להסכים אף דבסי' תנ"ג אוסר מיני קטניות וכו', משום דהענין הוא רק משום חומרא, ואין קפידא אם נותנים לתינוקות. ומצאתי כדברי בספר ארחות חיים על או"ח סי' תס"ז אות י"ט, וכ"ל בשם ספר שם ארי' חאהע"ז סוס"י צ"ה, שאף להסוברי' דגם איסור דרבנן לא ספינן לקטנים, מ"מ בדבר שאינו אלא חומרא בעלמא מותר למספי ליה, יע"ש</w:t>
      </w:r>
      <w:r w:rsidRPr="00A66254">
        <w:rPr>
          <w:rFonts w:eastAsia="Calibri" w:hint="cs"/>
          <w:rtl/>
          <w:lang w:val="en-CA"/>
        </w:rPr>
        <w:t>".</w:t>
      </w:r>
    </w:p>
    <w:p w14:paraId="31C63AF3"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rPr>
        <w:t>קובץ הלכות</w:t>
      </w:r>
      <w:r w:rsidRPr="00A66254">
        <w:rPr>
          <w:rFonts w:eastAsia="Calibri"/>
          <w:rtl/>
        </w:rPr>
        <w:t xml:space="preserve"> (פסח פרק י' סעי' </w:t>
      </w:r>
      <w:r w:rsidRPr="00A66254">
        <w:rPr>
          <w:rFonts w:eastAsia="Calibri" w:hint="cs"/>
          <w:rtl/>
        </w:rPr>
        <w:t>ג</w:t>
      </w:r>
      <w:r w:rsidRPr="00A66254">
        <w:rPr>
          <w:rFonts w:eastAsia="Calibri"/>
          <w:rtl/>
        </w:rPr>
        <w:t>'</w:t>
      </w:r>
      <w:r w:rsidRPr="00A66254">
        <w:rPr>
          <w:rFonts w:eastAsia="Calibri" w:hint="cs"/>
          <w:rtl/>
        </w:rPr>
        <w:t>, הע' ד'</w:t>
      </w:r>
      <w:r w:rsidRPr="00A66254">
        <w:rPr>
          <w:rFonts w:eastAsia="Calibri"/>
          <w:rtl/>
        </w:rPr>
        <w:t>)</w:t>
      </w:r>
      <w:r w:rsidRPr="00A66254">
        <w:rPr>
          <w:rFonts w:eastAsia="Calibri" w:hint="cs"/>
          <w:rtl/>
        </w:rPr>
        <w:t xml:space="preserve"> </w:t>
      </w:r>
      <w:r w:rsidRPr="00A66254">
        <w:rPr>
          <w:rFonts w:eastAsia="Calibri"/>
          <w:rtl/>
        </w:rPr>
        <w:t>–</w:t>
      </w:r>
      <w:r w:rsidRPr="00A66254">
        <w:rPr>
          <w:rFonts w:eastAsia="Calibri" w:hint="cs"/>
          <w:rtl/>
          <w:lang w:val="en-CA"/>
        </w:rPr>
        <w:t xml:space="preserve"> "</w:t>
      </w:r>
      <w:r w:rsidRPr="00A66254">
        <w:rPr>
          <w:rFonts w:eastAsia="Calibri"/>
          <w:rtl/>
          <w:lang w:val="en-CA"/>
        </w:rPr>
        <w:t>קיימ"ל דסתם צרכי קטן הם כחולה שאב"ס, ונפקא מינה לענין להאכיל</w:t>
      </w:r>
      <w:r w:rsidRPr="00A66254">
        <w:rPr>
          <w:rFonts w:eastAsia="Calibri" w:hint="cs"/>
          <w:rtl/>
          <w:lang w:val="en-CA"/>
        </w:rPr>
        <w:t xml:space="preserve"> </w:t>
      </w:r>
      <w:r w:rsidRPr="00A66254">
        <w:rPr>
          <w:rFonts w:eastAsia="Calibri"/>
          <w:rtl/>
          <w:lang w:val="en-CA"/>
        </w:rPr>
        <w:t>קטניות לתינוק בפסח. ונראה דבמאכל של תינוק (פורמיולה וכדו') אין צריך</w:t>
      </w:r>
      <w:r w:rsidRPr="00A66254">
        <w:rPr>
          <w:rFonts w:eastAsia="Calibri" w:hint="cs"/>
          <w:rtl/>
          <w:lang w:val="en-CA"/>
        </w:rPr>
        <w:t xml:space="preserve"> </w:t>
      </w:r>
      <w:r w:rsidRPr="00A66254">
        <w:rPr>
          <w:rFonts w:eastAsia="Calibri"/>
          <w:rtl/>
          <w:lang w:val="en-CA"/>
        </w:rPr>
        <w:t>להדר אחר פורמיולה אחרת שאין בה קטניות, שאין לשנות מהמאכל</w:t>
      </w:r>
      <w:r w:rsidRPr="00A66254">
        <w:rPr>
          <w:rFonts w:eastAsia="Calibri" w:hint="cs"/>
          <w:rtl/>
          <w:lang w:val="en-CA"/>
        </w:rPr>
        <w:t xml:space="preserve"> </w:t>
      </w:r>
      <w:r w:rsidRPr="00A66254">
        <w:rPr>
          <w:rFonts w:eastAsia="Calibri"/>
          <w:rtl/>
          <w:lang w:val="en-CA"/>
        </w:rPr>
        <w:t>שהתינוק רגיל בה</w:t>
      </w:r>
      <w:r w:rsidRPr="00A66254">
        <w:rPr>
          <w:rFonts w:eastAsia="Calibri" w:hint="cs"/>
          <w:rtl/>
          <w:lang w:val="en-CA"/>
        </w:rPr>
        <w:t>. [</w:t>
      </w:r>
      <w:r w:rsidRPr="00A66254">
        <w:rPr>
          <w:rFonts w:eastAsia="Calibri"/>
          <w:rtl/>
          <w:lang w:val="en-CA"/>
        </w:rPr>
        <w:t>שאפי' שינוי קטן במאכל התינוק מפריע להם, ולכן אין להתחיל כלל בזה</w:t>
      </w:r>
      <w:r w:rsidRPr="00A66254">
        <w:rPr>
          <w:rFonts w:eastAsia="Calibri" w:hint="cs"/>
          <w:rtl/>
          <w:lang w:val="en-CA"/>
        </w:rPr>
        <w:t xml:space="preserve"> </w:t>
      </w:r>
      <w:r w:rsidRPr="00A66254">
        <w:rPr>
          <w:rFonts w:eastAsia="Calibri"/>
          <w:rtl/>
          <w:lang w:val="en-CA"/>
        </w:rPr>
        <w:t>וישתמש במה שהתינוק רגיל בו כל השנה</w:t>
      </w:r>
      <w:r w:rsidRPr="00A66254">
        <w:rPr>
          <w:rFonts w:eastAsia="Calibri" w:hint="cs"/>
          <w:rtl/>
          <w:lang w:val="en-CA"/>
        </w:rPr>
        <w:t>]".</w:t>
      </w:r>
    </w:p>
    <w:p w14:paraId="1CD03E37" w14:textId="77777777" w:rsidR="00A66254" w:rsidRPr="00A66254" w:rsidRDefault="00A66254" w:rsidP="00E764A3">
      <w:pPr>
        <w:numPr>
          <w:ilvl w:val="3"/>
          <w:numId w:val="49"/>
        </w:numPr>
        <w:spacing w:after="200"/>
        <w:contextualSpacing/>
        <w:jc w:val="both"/>
        <w:rPr>
          <w:rFonts w:eastAsia="Calibri"/>
          <w:lang w:val="en-CA"/>
        </w:rPr>
      </w:pPr>
      <w:r w:rsidRPr="00A66254">
        <w:rPr>
          <w:rFonts w:hint="cs"/>
          <w:i/>
          <w:u w:val="single"/>
          <w:rtl/>
        </w:rPr>
        <w:t>שבט הלוי</w:t>
      </w:r>
      <w:r w:rsidRPr="00A66254">
        <w:rPr>
          <w:rFonts w:hint="cs"/>
          <w:i/>
          <w:rtl/>
        </w:rPr>
        <w:t xml:space="preserve"> (מבית לוי ח"א עמ' מ"ד) </w:t>
      </w:r>
      <w:r w:rsidRPr="00A66254">
        <w:rPr>
          <w:i/>
          <w:rtl/>
        </w:rPr>
        <w:t>–</w:t>
      </w:r>
      <w:r w:rsidRPr="00A66254">
        <w:rPr>
          <w:rFonts w:hint="cs"/>
          <w:i/>
          <w:rtl/>
        </w:rPr>
        <w:t xml:space="preserve"> "</w:t>
      </w:r>
      <w:r w:rsidRPr="00A66254">
        <w:rPr>
          <w:i/>
          <w:rtl/>
        </w:rPr>
        <w:t>רבותינו גדולי אשכנז אסרו אכילת קטניות בפסח מכמה טעמים, וקטנים הזקוקים לאכול קטניות מותר להאכילם, וצריך לקחת קטניות עם הכשר שלא יהא בהם חשש תערובת חמץ</w:t>
      </w:r>
      <w:r w:rsidRPr="00A66254">
        <w:rPr>
          <w:rFonts w:hint="cs"/>
          <w:i/>
          <w:rtl/>
        </w:rPr>
        <w:t>".</w:t>
      </w:r>
    </w:p>
    <w:p w14:paraId="7BEF97D2"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lang w:bidi="ar-SA"/>
        </w:rPr>
        <w:t>יחוה דעת</w:t>
      </w:r>
      <w:r w:rsidRPr="00A66254">
        <w:rPr>
          <w:rtl/>
          <w:lang w:bidi="ar-SA"/>
        </w:rPr>
        <w:t xml:space="preserve"> (ח"א סוף סי' ט') – "אולם דבר שאין איסורו אפילו מדברי סופרים, אלא רק מכח מנהג לגדר וסייג, כמו איסור אורז וקטניות בפסח, נראה שאין מקום לאסור להאכילו לתינוקות שלא הגיעו למצוות ... ולכן נראה שמותר לתת לתינוקות בפסח אורז או קטניות מבושלים, כשהם צריכים לכך".</w:t>
      </w:r>
    </w:p>
    <w:p w14:paraId="31A05D4F"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ח</w:t>
      </w:r>
      <w:r w:rsidRPr="00A66254">
        <w:rPr>
          <w:i/>
          <w:rtl/>
        </w:rPr>
        <w:t>'</w:t>
      </w:r>
      <w:r w:rsidRPr="00A66254">
        <w:rPr>
          <w:rFonts w:hint="cs"/>
          <w:i/>
          <w:rtl/>
        </w:rPr>
        <w:t xml:space="preserve">) </w:t>
      </w:r>
      <w:r w:rsidRPr="00A66254">
        <w:rPr>
          <w:i/>
          <w:rtl/>
        </w:rPr>
        <w:t>–</w:t>
      </w:r>
      <w:r w:rsidRPr="00A66254">
        <w:rPr>
          <w:rFonts w:hint="cs"/>
          <w:i/>
          <w:rtl/>
        </w:rPr>
        <w:t xml:space="preserve"> "</w:t>
      </w:r>
      <w:r w:rsidRPr="00A66254">
        <w:rPr>
          <w:rFonts w:hint="cs"/>
          <w:b/>
          <w:bCs/>
          <w:i/>
          <w:rtl/>
        </w:rPr>
        <w:t>וענין החליטה נאמר בחולה ולא בתינוק</w:t>
      </w:r>
      <w:r w:rsidRPr="00A66254">
        <w:rPr>
          <w:rFonts w:hint="cs"/>
          <w:i/>
          <w:rtl/>
        </w:rPr>
        <w:t>. וכן הדין בחולה הנ"ל כן הדין בתינוק שאינו רגיל במאכל אחר, שמותר לתת לו קטניות בפסח".</w:t>
      </w:r>
    </w:p>
    <w:p w14:paraId="702869A7" w14:textId="5E50DF68" w:rsidR="00A66254" w:rsidRPr="00A66254" w:rsidRDefault="00A66254" w:rsidP="00A66254">
      <w:pPr>
        <w:spacing w:after="200"/>
        <w:ind w:left="567"/>
        <w:contextualSpacing/>
        <w:jc w:val="both"/>
        <w:rPr>
          <w:rFonts w:eastAsia="Calibri"/>
          <w:lang w:val="en-C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ט</w:t>
      </w:r>
      <w:r w:rsidRPr="00A66254">
        <w:rPr>
          <w:i/>
          <w:rtl/>
        </w:rPr>
        <w:t>'</w:t>
      </w:r>
      <w:r w:rsidRPr="00A66254">
        <w:rPr>
          <w:rFonts w:hint="cs"/>
          <w:i/>
          <w:rtl/>
        </w:rPr>
        <w:t xml:space="preserve">) </w:t>
      </w:r>
      <w:r w:rsidRPr="00A66254">
        <w:rPr>
          <w:i/>
          <w:rtl/>
        </w:rPr>
        <w:t>–</w:t>
      </w:r>
      <w:r w:rsidRPr="00A66254">
        <w:rPr>
          <w:rFonts w:hint="cs"/>
          <w:i/>
          <w:rtl/>
        </w:rPr>
        <w:t xml:space="preserve"> "קטן בגיל שבע שמונה שנים שיש לו מיחושים אפילו אינו בגדר 'חולה', מותר לו לקחת תרופות שיש בהם קטניות אפילו עם טעם, כיון שבגיל זה לפעמים יש לו דין חולה במיחוש בלבד. אבל גדול, אם יש לו רק מיחושים, ואינו בכלל 'חולה' אין לו לקחת סירופ שיש בו קטניות. וזה מצוי במי שיש לו כאבי גרון או שיעול וכדו', שאין לו לקחת סירופ נגד שיעול וכדו', לפני שיברר אם זה עשוי מקטניות, שהרי אין לו דין חולה. ואפילו ילד לפני בר מצוה, אם הגיע לחינוך אין לתת לו סירופ, כל עוד אין לו דין 'חולה'. אבל תרופות עם קטניות שנפסלו מאכילה כגון כדרי אקמול וכדו', מותר לקחת אף אם אינו חולה אלא מיחושים קלים בלבד".</w:t>
      </w:r>
    </w:p>
    <w:p w14:paraId="596A1038" w14:textId="77777777" w:rsidR="00A66254" w:rsidRPr="00A66254" w:rsidRDefault="00A66254" w:rsidP="00E764A3">
      <w:pPr>
        <w:numPr>
          <w:ilvl w:val="2"/>
          <w:numId w:val="49"/>
        </w:numPr>
        <w:contextualSpacing/>
        <w:jc w:val="both"/>
        <w:rPr>
          <w:lang w:bidi="ar-SA"/>
        </w:rPr>
      </w:pPr>
      <w:r w:rsidRPr="00A66254">
        <w:rPr>
          <w:rFonts w:eastAsia="Calibri" w:hint="cs"/>
          <w:b/>
          <w:bCs/>
          <w:rtl/>
          <w:lang w:val="en-CA"/>
        </w:rPr>
        <w:t>מיקל, ו</w:t>
      </w:r>
      <w:r w:rsidRPr="00A66254">
        <w:rPr>
          <w:rFonts w:eastAsia="Calibri"/>
          <w:b/>
          <w:bCs/>
          <w:rtl/>
          <w:lang w:val="en-CA"/>
        </w:rPr>
        <w:t>מ"מ יחלטנו לכתחלה ברותחין</w:t>
      </w:r>
      <w:r w:rsidRPr="00A66254">
        <w:rPr>
          <w:rFonts w:eastAsia="Calibri" w:hint="cs"/>
          <w:b/>
          <w:bCs/>
          <w:rtl/>
          <w:lang w:val="en-CA"/>
        </w:rPr>
        <w:t xml:space="preserve"> וכדו'</w:t>
      </w:r>
      <w:r w:rsidRPr="00A66254">
        <w:rPr>
          <w:rFonts w:eastAsia="Calibri" w:hint="cs"/>
          <w:rtl/>
          <w:lang w:val="en-CA"/>
        </w:rPr>
        <w:t>.</w:t>
      </w:r>
    </w:p>
    <w:p w14:paraId="54FD2B8E" w14:textId="77777777" w:rsidR="00A66254" w:rsidRPr="00A66254" w:rsidRDefault="00A66254" w:rsidP="00E764A3">
      <w:pPr>
        <w:numPr>
          <w:ilvl w:val="3"/>
          <w:numId w:val="49"/>
        </w:numPr>
        <w:contextualSpacing/>
        <w:jc w:val="both"/>
        <w:rPr>
          <w:lang w:bidi="ar-S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w:t>
      </w:r>
      <w:r w:rsidRPr="00A66254">
        <w:rPr>
          <w:rFonts w:hint="cs"/>
          <w:rtl/>
        </w:rPr>
        <w:t xml:space="preserve"> ו') </w:t>
      </w:r>
      <w:r w:rsidRPr="00A66254">
        <w:rPr>
          <w:rtl/>
        </w:rPr>
        <w:t xml:space="preserve">– </w:t>
      </w:r>
      <w:r w:rsidRPr="00A66254">
        <w:rPr>
          <w:rFonts w:hint="cs"/>
          <w:rtl/>
        </w:rPr>
        <w:t>"</w:t>
      </w:r>
      <w:r w:rsidRPr="00A66254">
        <w:rPr>
          <w:rtl/>
        </w:rPr>
        <w:t>לא אסרו הקטניות לתינוקות שעיקר מאכלם אורז, או אם צריכים אותם לרפואה. וכן כל חולה, אף שאין בו סכנה, שצריך לא</w:t>
      </w:r>
      <w:r w:rsidRPr="00A66254">
        <w:rPr>
          <w:rFonts w:hint="cs"/>
          <w:rtl/>
        </w:rPr>
        <w:t>כ</w:t>
      </w:r>
      <w:r w:rsidRPr="00A66254">
        <w:rPr>
          <w:rtl/>
        </w:rPr>
        <w:t>ול קטניות, מותר לו לאכול קטניות. ויבדוק שלוש פעמים את האורז או הקטניות, וירתיח מים חמים ויכניס בתוכם את הקטניות</w:t>
      </w:r>
      <w:r w:rsidRPr="00A66254">
        <w:rPr>
          <w:rFonts w:hint="cs"/>
          <w:rtl/>
        </w:rPr>
        <w:t>".</w:t>
      </w:r>
    </w:p>
    <w:p w14:paraId="0F7CC00E" w14:textId="77777777" w:rsidR="00A66254" w:rsidRPr="00A66254" w:rsidRDefault="00A66254" w:rsidP="00E764A3">
      <w:pPr>
        <w:numPr>
          <w:ilvl w:val="3"/>
          <w:numId w:val="49"/>
        </w:numPr>
        <w:contextualSpacing/>
        <w:jc w:val="both"/>
        <w:rPr>
          <w:lang w:bidi="ar-SA"/>
        </w:rPr>
      </w:pPr>
      <w:r w:rsidRPr="00A66254">
        <w:rPr>
          <w:rFonts w:eastAsia="Calibri"/>
          <w:u w:val="single"/>
          <w:rtl/>
        </w:rPr>
        <w:t>הליכות בת ישראל</w:t>
      </w:r>
      <w:r w:rsidRPr="00A66254">
        <w:rPr>
          <w:rFonts w:eastAsia="Calibri"/>
          <w:rtl/>
        </w:rPr>
        <w:t xml:space="preserve"> (פרק כ"ג סעי' ל"</w:t>
      </w:r>
      <w:r w:rsidRPr="00A66254">
        <w:rPr>
          <w:rFonts w:eastAsia="Calibri" w:hint="cs"/>
          <w:rtl/>
        </w:rPr>
        <w:t>ח</w:t>
      </w:r>
      <w:r w:rsidRPr="00A66254">
        <w:rPr>
          <w:rFonts w:eastAsia="Calibri"/>
          <w:rtl/>
        </w:rPr>
        <w:t>)</w:t>
      </w:r>
      <w:r w:rsidRPr="00A66254">
        <w:rPr>
          <w:rFonts w:eastAsia="Calibri" w:hint="cs"/>
          <w:rtl/>
        </w:rPr>
        <w:t>.</w:t>
      </w:r>
    </w:p>
    <w:p w14:paraId="3FE087EB" w14:textId="77777777" w:rsidR="00A66254" w:rsidRPr="00A66254" w:rsidRDefault="00A66254" w:rsidP="00A66254">
      <w:pPr>
        <w:contextualSpacing/>
        <w:jc w:val="both"/>
        <w:rPr>
          <w:lang w:bidi="ar-SA"/>
        </w:rPr>
      </w:pPr>
    </w:p>
    <w:p w14:paraId="23CB0A01" w14:textId="77777777" w:rsidR="00A66254" w:rsidRPr="00A66254" w:rsidRDefault="00A66254" w:rsidP="00E764A3">
      <w:pPr>
        <w:numPr>
          <w:ilvl w:val="1"/>
          <w:numId w:val="49"/>
        </w:numPr>
        <w:contextualSpacing/>
        <w:jc w:val="both"/>
        <w:rPr>
          <w:lang w:bidi="ar-SA"/>
        </w:rPr>
      </w:pPr>
      <w:r w:rsidRPr="00A66254">
        <w:rPr>
          <w:b/>
          <w:bCs/>
          <w:rtl/>
        </w:rPr>
        <w:t>וייטאמינים של קטניות</w:t>
      </w:r>
      <w:r w:rsidRPr="00A66254">
        <w:rPr>
          <w:rFonts w:hint="cs"/>
          <w:rtl/>
        </w:rPr>
        <w:t>.</w:t>
      </w:r>
    </w:p>
    <w:p w14:paraId="3F4B94B7" w14:textId="77777777" w:rsidR="00A66254" w:rsidRPr="00A66254" w:rsidRDefault="00A66254" w:rsidP="00E764A3">
      <w:pPr>
        <w:numPr>
          <w:ilvl w:val="2"/>
          <w:numId w:val="49"/>
        </w:numPr>
        <w:contextualSpacing/>
        <w:jc w:val="both"/>
        <w:rPr>
          <w:lang w:bidi="ar-SA"/>
        </w:rPr>
      </w:pPr>
      <w:r w:rsidRPr="00A66254">
        <w:rPr>
          <w:rFonts w:eastAsia="Calibri"/>
          <w:u w:val="single"/>
          <w:rtl/>
        </w:rPr>
        <w:t>קובץ הלכות</w:t>
      </w:r>
      <w:r w:rsidRPr="00A66254">
        <w:rPr>
          <w:rFonts w:eastAsia="Calibri"/>
          <w:rtl/>
          <w:lang w:bidi="ar-SA"/>
        </w:rPr>
        <w:t xml:space="preserve"> (</w:t>
      </w:r>
      <w:r w:rsidRPr="00A66254">
        <w:rPr>
          <w:rFonts w:eastAsia="Calibri"/>
          <w:rtl/>
        </w:rPr>
        <w:t>פסח פרק י</w:t>
      </w:r>
      <w:r w:rsidRPr="00A66254">
        <w:rPr>
          <w:rFonts w:eastAsia="Calibri" w:hint="cs"/>
          <w:rtl/>
        </w:rPr>
        <w:t>"ב</w:t>
      </w:r>
      <w:r w:rsidRPr="00A66254">
        <w:rPr>
          <w:rFonts w:eastAsia="Calibri"/>
          <w:rtl/>
        </w:rPr>
        <w:t xml:space="preserve"> סעי'</w:t>
      </w:r>
      <w:r w:rsidRPr="00A66254">
        <w:rPr>
          <w:rFonts w:eastAsia="Calibri"/>
          <w:rtl/>
          <w:lang w:bidi="ar-SA"/>
        </w:rPr>
        <w:t xml:space="preserve"> </w:t>
      </w:r>
      <w:r w:rsidRPr="00A66254">
        <w:rPr>
          <w:rFonts w:eastAsia="Calibri" w:hint="cs"/>
          <w:rtl/>
        </w:rPr>
        <w:t>י"ב</w:t>
      </w:r>
      <w:r w:rsidRPr="00A66254">
        <w:rPr>
          <w:rFonts w:eastAsia="Calibri"/>
          <w:rtl/>
        </w:rPr>
        <w:t>) – "</w:t>
      </w:r>
      <w:r w:rsidRPr="00A66254">
        <w:rPr>
          <w:rtl/>
        </w:rPr>
        <w:t>וייטאמינים שנעשים מקטניות שהדרך לבולעם, מדינא מי שצריך להם כגון</w:t>
      </w:r>
      <w:r w:rsidRPr="00A66254">
        <w:rPr>
          <w:rFonts w:hint="cs"/>
          <w:rtl/>
        </w:rPr>
        <w:t xml:space="preserve"> </w:t>
      </w:r>
      <w:r w:rsidRPr="00A66254">
        <w:rPr>
          <w:rtl/>
        </w:rPr>
        <w:t>מעוברות וכדומה, יש להקל לבלוע אותם בפסח</w:t>
      </w:r>
      <w:r w:rsidRPr="00A66254">
        <w:rPr>
          <w:rFonts w:hint="cs"/>
          <w:rtl/>
        </w:rPr>
        <w:t>".</w:t>
      </w:r>
    </w:p>
    <w:p w14:paraId="51950DD7" w14:textId="77777777" w:rsidR="00A66254" w:rsidRPr="00A66254" w:rsidRDefault="00A66254" w:rsidP="00A66254">
      <w:pPr>
        <w:contextualSpacing/>
        <w:jc w:val="both"/>
        <w:rPr>
          <w:lang w:bidi="ar-SA"/>
        </w:rPr>
      </w:pPr>
    </w:p>
    <w:p w14:paraId="5E40D762"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הכלים</w:t>
      </w:r>
      <w:r w:rsidRPr="00A66254">
        <w:rPr>
          <w:rFonts w:eastAsia="Calibri" w:hint="cs"/>
          <w:rtl/>
          <w:lang w:val="en-CA"/>
        </w:rPr>
        <w:t>.</w:t>
      </w:r>
    </w:p>
    <w:p w14:paraId="7893A21D"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עי' לקמן.</w:t>
      </w:r>
    </w:p>
    <w:p w14:paraId="52BF38BB" w14:textId="77777777" w:rsidR="00A66254" w:rsidRPr="00A66254" w:rsidRDefault="00A66254" w:rsidP="00A66254">
      <w:pPr>
        <w:contextualSpacing/>
        <w:jc w:val="both"/>
      </w:pPr>
    </w:p>
    <w:p w14:paraId="0CF04410" w14:textId="77777777" w:rsidR="00A66254" w:rsidRPr="00A66254" w:rsidRDefault="00A66254" w:rsidP="00E764A3">
      <w:pPr>
        <w:numPr>
          <w:ilvl w:val="0"/>
          <w:numId w:val="49"/>
        </w:numPr>
        <w:spacing w:after="200"/>
        <w:contextualSpacing/>
        <w:jc w:val="both"/>
        <w:rPr>
          <w:rFonts w:eastAsia="Calibri"/>
          <w:sz w:val="28"/>
          <w:szCs w:val="28"/>
          <w:lang w:val="en-CA"/>
        </w:rPr>
      </w:pPr>
      <w:r w:rsidRPr="00A66254">
        <w:rPr>
          <w:rFonts w:eastAsia="Calibri" w:hint="cs"/>
          <w:sz w:val="28"/>
          <w:szCs w:val="28"/>
          <w:u w:val="single"/>
          <w:rtl/>
        </w:rPr>
        <w:t>נפל קטניות בתבשיל</w:t>
      </w:r>
      <w:r w:rsidRPr="00A66254">
        <w:rPr>
          <w:rFonts w:eastAsia="Calibri" w:hint="cs"/>
          <w:rtl/>
          <w:lang w:val="en-CA"/>
        </w:rPr>
        <w:t>.</w:t>
      </w:r>
    </w:p>
    <w:p w14:paraId="786FE36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rPr>
        <w:t>מיקל</w:t>
      </w:r>
      <w:r w:rsidRPr="00A66254">
        <w:rPr>
          <w:rFonts w:eastAsia="Calibri" w:hint="cs"/>
          <w:rtl/>
          <w:lang w:val="en-CA"/>
        </w:rPr>
        <w:t>.</w:t>
      </w:r>
    </w:p>
    <w:p w14:paraId="77735B67"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רמ"א</w:t>
      </w:r>
      <w:r w:rsidRPr="00A66254">
        <w:rPr>
          <w:rFonts w:eastAsia="Calibri" w:hint="cs"/>
          <w:rtl/>
          <w:lang w:val="en-CA"/>
        </w:rPr>
        <w:t xml:space="preserve">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מיהו פשוט דאין אוסרים בדיעבד אם נפלו תוך התבשיל</w:t>
      </w:r>
      <w:r w:rsidRPr="00A66254">
        <w:rPr>
          <w:rFonts w:eastAsia="Calibri" w:hint="cs"/>
          <w:rtl/>
          <w:lang w:val="en-CA"/>
        </w:rPr>
        <w:t>".</w:t>
      </w:r>
    </w:p>
    <w:p w14:paraId="1F8663CC"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לבוש</w:t>
      </w:r>
      <w:r w:rsidRPr="00A66254">
        <w:rPr>
          <w:rFonts w:eastAsia="Calibri" w:hint="cs"/>
          <w:rtl/>
          <w:lang w:val="en-CA"/>
        </w:rPr>
        <w:t xml:space="preserve"> (סעי' א') </w:t>
      </w:r>
      <w:r w:rsidRPr="00A66254">
        <w:rPr>
          <w:rFonts w:eastAsia="Calibri"/>
          <w:rtl/>
          <w:lang w:val="en-CA"/>
        </w:rPr>
        <w:t>–</w:t>
      </w:r>
      <w:r w:rsidRPr="00A66254">
        <w:rPr>
          <w:rFonts w:eastAsia="Calibri" w:hint="cs"/>
          <w:rtl/>
          <w:lang w:val="en-CA"/>
        </w:rPr>
        <w:t xml:space="preserve"> "</w:t>
      </w:r>
      <w:r w:rsidRPr="00A66254">
        <w:rPr>
          <w:rFonts w:eastAsia="Calibri"/>
          <w:rtl/>
        </w:rPr>
        <w:t>מיהו אם נפל מהם תוך התבשיל אין אוסרין אותו, וכן מותר להדליק בשמנים הנעשים מהם, וגם הם אינן אוסרין אם נפלו תוך התבשיל, וכן מותר להשהות כל מיני קטניות בבית</w:t>
      </w:r>
      <w:r w:rsidRPr="00A66254">
        <w:rPr>
          <w:rFonts w:eastAsia="Calibri" w:hint="cs"/>
          <w:rtl/>
          <w:lang w:val="en-CA"/>
        </w:rPr>
        <w:t>".</w:t>
      </w:r>
    </w:p>
    <w:p w14:paraId="01AF59D0"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פרישה</w:t>
      </w:r>
      <w:r w:rsidRPr="00A66254">
        <w:rPr>
          <w:rFonts w:eastAsia="Calibri" w:hint="cs"/>
          <w:rtl/>
          <w:lang w:val="en-CA"/>
        </w:rPr>
        <w:t xml:space="preserve"> (ס"ק ב') </w:t>
      </w:r>
      <w:r w:rsidRPr="00A66254">
        <w:rPr>
          <w:rFonts w:eastAsia="Calibri"/>
          <w:rtl/>
          <w:lang w:val="en-CA"/>
        </w:rPr>
        <w:t>–</w:t>
      </w:r>
      <w:r w:rsidRPr="00A66254">
        <w:rPr>
          <w:rFonts w:eastAsia="Calibri" w:hint="cs"/>
          <w:rtl/>
          <w:lang w:val="en-CA"/>
        </w:rPr>
        <w:t xml:space="preserve"> "</w:t>
      </w:r>
      <w:r w:rsidRPr="00A66254">
        <w:rPr>
          <w:rFonts w:eastAsia="Calibri"/>
          <w:rtl/>
          <w:lang w:val="en-CA"/>
        </w:rPr>
        <w:t>מיהו פשוט דאין אוסרים בדיעבד</w:t>
      </w:r>
      <w:r w:rsidRPr="00A66254">
        <w:rPr>
          <w:rFonts w:eastAsia="Calibri" w:hint="cs"/>
          <w:rtl/>
          <w:lang w:val="en-CA"/>
        </w:rPr>
        <w:t>".</w:t>
      </w:r>
    </w:p>
    <w:p w14:paraId="3F1525BA" w14:textId="77777777" w:rsidR="00A66254" w:rsidRPr="00A66254" w:rsidRDefault="00A66254" w:rsidP="00A66254">
      <w:pPr>
        <w:spacing w:after="200"/>
        <w:contextualSpacing/>
        <w:jc w:val="both"/>
        <w:rPr>
          <w:rFonts w:eastAsia="Calibri"/>
          <w:lang w:val="en-CA"/>
        </w:rPr>
      </w:pPr>
    </w:p>
    <w:p w14:paraId="29552E03"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rPr>
        <w:t>מותר רק אם יש רוב כנגדן</w:t>
      </w:r>
      <w:r w:rsidRPr="00A66254">
        <w:rPr>
          <w:rFonts w:eastAsia="Calibri" w:hint="cs"/>
          <w:rtl/>
        </w:rPr>
        <w:t>.</w:t>
      </w:r>
    </w:p>
    <w:p w14:paraId="43D2E09D"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פר"ח</w:t>
      </w:r>
      <w:r w:rsidRPr="00A66254">
        <w:rPr>
          <w:rFonts w:eastAsia="Calibri" w:hint="cs"/>
          <w:rtl/>
          <w:lang w:val="en-CA"/>
        </w:rPr>
        <w:t xml:space="preserve"> (על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ומה שכתב ואינן אוסרין אם נפלו לתוך התבשיל. מסתברא דכיון דאיכא רוב היתר מבטלי, דלא עדיף מחלת חוץ לארץ [יו"ד סימן שכג סעיף א] שמבטלה ברוב ואוכלה</w:t>
      </w:r>
      <w:r w:rsidRPr="00A66254">
        <w:rPr>
          <w:rFonts w:eastAsia="Calibri" w:hint="cs"/>
          <w:rtl/>
          <w:lang w:val="en-CA"/>
        </w:rPr>
        <w:t>".</w:t>
      </w:r>
    </w:p>
    <w:p w14:paraId="0BFFB15E"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חק יעקב</w:t>
      </w:r>
      <w:r w:rsidRPr="00A66254">
        <w:rPr>
          <w:rFonts w:eastAsia="Calibri" w:hint="cs"/>
          <w:rtl/>
          <w:lang w:val="en-CA"/>
        </w:rPr>
        <w:t xml:space="preserve"> (ס"ק ו') </w:t>
      </w:r>
      <w:r w:rsidRPr="00A66254">
        <w:rPr>
          <w:rFonts w:eastAsia="Calibri"/>
          <w:rtl/>
          <w:lang w:val="en-CA"/>
        </w:rPr>
        <w:t>–</w:t>
      </w:r>
      <w:r w:rsidRPr="00A66254">
        <w:rPr>
          <w:rFonts w:eastAsia="Calibri" w:hint="cs"/>
          <w:rtl/>
          <w:lang w:val="en-CA"/>
        </w:rPr>
        <w:t xml:space="preserve"> "</w:t>
      </w:r>
      <w:r w:rsidRPr="00A66254">
        <w:rPr>
          <w:rFonts w:eastAsia="Calibri"/>
          <w:rtl/>
          <w:lang w:val="en-CA"/>
        </w:rPr>
        <w:t>אם נפלו תוך התבשיל. מלשון הרב משמע דאפילו ליכא ששים גם כן מותר אפילו באכילה, וכן משמעות האחרונים. אכן בתרומת הדשן סוף סימן קי"ג משמע דדוקא בתערובת משהו אין לאסור, אבל פחות (מכאן) [מששים] יש לאסור באכילה, ועיקר נראה לי כדעת האחרונים כיון שבלאו הכי הוא חומרא והרחקה בעלמא, כמו שכתבתי בס"ק ה', מכל מקום רוב עכ"פ בעינן, דאם לא כן לא מיקרי תערובת כלל, דהוי כאוכל התבשיל מקטניות עצמו</w:t>
      </w:r>
      <w:r w:rsidRPr="00A66254">
        <w:rPr>
          <w:rFonts w:eastAsia="Calibri" w:hint="cs"/>
          <w:rtl/>
          <w:lang w:val="en-CA"/>
        </w:rPr>
        <w:t>".</w:t>
      </w:r>
    </w:p>
    <w:p w14:paraId="6B441DD1" w14:textId="77777777" w:rsidR="00A66254" w:rsidRPr="00A66254" w:rsidRDefault="00A66254" w:rsidP="00A66254">
      <w:pPr>
        <w:spacing w:after="200"/>
        <w:ind w:left="397"/>
        <w:contextualSpacing/>
        <w:jc w:val="both"/>
        <w:rPr>
          <w:rFonts w:eastAsia="Calibri"/>
          <w:lang w:val="en-CA"/>
        </w:rPr>
      </w:pPr>
      <w:r w:rsidRPr="00A66254">
        <w:rPr>
          <w:rFonts w:eastAsia="Calibri" w:hint="cs"/>
          <w:u w:val="single"/>
          <w:rtl/>
          <w:lang w:val="en-CA"/>
        </w:rPr>
        <w:t>חק יעקב</w:t>
      </w:r>
      <w:r w:rsidRPr="00A66254">
        <w:rPr>
          <w:rFonts w:eastAsia="Calibri" w:hint="cs"/>
          <w:rtl/>
          <w:lang w:val="en-CA"/>
        </w:rPr>
        <w:t xml:space="preserve"> (סי' תס"ד ס"ק ג')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אף על גב דנתבאר לעיל סימן תנ"ג ס"ק וי"ו דמיני קטניות אינן אוסרין התערובת אפילו ברובא בעלמא בטל, כאן מיירי שאין כאן תערובת ממש, וכמו שכתב התרומת הדשן הובא במ"א, שעושין החרדל עם יין וכותשין אותו וטוחנין אותו ואינו ניכר כמיני קטניות, אבל החרדל עצמו הוא </w:t>
      </w:r>
      <w:r w:rsidRPr="00A66254">
        <w:rPr>
          <w:rFonts w:eastAsia="Calibri"/>
          <w:b/>
          <w:bCs/>
          <w:rtl/>
          <w:lang w:val="en-CA"/>
        </w:rPr>
        <w:t>העיקר וניכר ונראה</w:t>
      </w:r>
      <w:r w:rsidRPr="00A66254">
        <w:rPr>
          <w:rFonts w:eastAsia="Calibri"/>
          <w:rtl/>
          <w:lang w:val="en-CA"/>
        </w:rPr>
        <w:t>, על כן לא מקרי תערובת כלל</w:t>
      </w:r>
      <w:r w:rsidRPr="00A66254">
        <w:rPr>
          <w:rFonts w:eastAsia="Calibri" w:hint="cs"/>
          <w:rtl/>
          <w:lang w:val="en-CA"/>
        </w:rPr>
        <w:t>".</w:t>
      </w:r>
    </w:p>
    <w:p w14:paraId="2F38BD62"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א"ר</w:t>
      </w:r>
      <w:r w:rsidRPr="00A66254">
        <w:rPr>
          <w:rFonts w:eastAsia="Calibri" w:hint="cs"/>
          <w:rtl/>
          <w:lang w:val="en-CA"/>
        </w:rPr>
        <w:t xml:space="preserve"> (ס"ק ד') </w:t>
      </w:r>
      <w:r w:rsidRPr="00A66254">
        <w:rPr>
          <w:rFonts w:eastAsia="Calibri"/>
          <w:rtl/>
          <w:lang w:val="en-CA"/>
        </w:rPr>
        <w:t>–</w:t>
      </w:r>
      <w:r w:rsidRPr="00A66254">
        <w:rPr>
          <w:rFonts w:eastAsia="Calibri" w:hint="cs"/>
          <w:rtl/>
          <w:lang w:val="en-CA"/>
        </w:rPr>
        <w:t xml:space="preserve"> "</w:t>
      </w:r>
      <w:r w:rsidRPr="00A66254">
        <w:rPr>
          <w:rFonts w:eastAsia="Calibri"/>
          <w:rtl/>
          <w:lang w:val="en-CA"/>
        </w:rPr>
        <w:t>אם נפל וכו'. דוקא ברוב היתר, ועיין סימן (תס"ז) [תס"ד סק"א]</w:t>
      </w:r>
      <w:r w:rsidRPr="00A66254">
        <w:rPr>
          <w:rFonts w:eastAsia="Calibri" w:hint="cs"/>
          <w:rtl/>
          <w:lang w:val="en-CA"/>
        </w:rPr>
        <w:t>".</w:t>
      </w:r>
    </w:p>
    <w:p w14:paraId="2EC62627"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u w:val="single"/>
          <w:rtl/>
          <w:lang w:val="en-CA"/>
        </w:rPr>
        <w:t>פמ</w:t>
      </w:r>
      <w:r w:rsidRPr="00A66254">
        <w:rPr>
          <w:rFonts w:eastAsia="Calibri" w:hint="cs"/>
          <w:u w:val="single"/>
          <w:rtl/>
          <w:lang w:val="en-CA"/>
        </w:rPr>
        <w:t>"</w:t>
      </w:r>
      <w:r w:rsidRPr="00A66254">
        <w:rPr>
          <w:rFonts w:eastAsia="Calibri"/>
          <w:u w:val="single"/>
          <w:rtl/>
          <w:lang w:val="en-CA"/>
        </w:rPr>
        <w:t>ג</w:t>
      </w:r>
      <w:r w:rsidRPr="00A66254">
        <w:rPr>
          <w:rFonts w:eastAsia="Calibri"/>
          <w:rtl/>
          <w:lang w:val="en-CA"/>
        </w:rPr>
        <w:t xml:space="preserve"> </w:t>
      </w:r>
      <w:r w:rsidRPr="00A66254">
        <w:rPr>
          <w:rFonts w:eastAsia="Calibri" w:hint="cs"/>
          <w:rtl/>
          <w:lang w:val="en-CA"/>
        </w:rPr>
        <w:t>(</w:t>
      </w:r>
      <w:r w:rsidRPr="00A66254">
        <w:rPr>
          <w:rFonts w:eastAsia="Calibri"/>
          <w:rtl/>
          <w:lang w:val="en-CA"/>
        </w:rPr>
        <w:t>מש</w:t>
      </w:r>
      <w:r w:rsidRPr="00A66254">
        <w:rPr>
          <w:rFonts w:eastAsia="Calibri" w:hint="cs"/>
          <w:rtl/>
          <w:lang w:val="en-CA"/>
        </w:rPr>
        <w:t xml:space="preserve">"ז ס"ק א', א"א ס"ק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ומה שכתב הר"ב דאין אוסרין בנפלו לתבשיל, בדרכי משה [אות ב] ובתרומת הדשן [סימן] קי"ג במשהו, ואמנם הפרי חדש [אות א ד"ה ומ"ש] והחק יעקב [ס"ק ו] ואליה רבה [ס"ק] ד' מתירין כל שיש רוב היתר. ומה שכתב הפרי חדש [שם] בחלת חוצה לארץ שמבטלה ברוב, לא דמי, דהתם דווקא מקילין, מה שאין כן כאן לבטל לכתחלה אסור ככל איסור דרבנן</w:t>
      </w:r>
      <w:r w:rsidRPr="00A66254">
        <w:rPr>
          <w:rFonts w:eastAsia="Calibri" w:hint="cs"/>
          <w:rtl/>
          <w:lang w:val="en-CA"/>
        </w:rPr>
        <w:t>".</w:t>
      </w:r>
    </w:p>
    <w:p w14:paraId="02B27FF0"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חת"ס</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או</w:t>
      </w:r>
      <w:r w:rsidRPr="00A66254">
        <w:rPr>
          <w:rFonts w:eastAsia="Calibri" w:hint="cs"/>
          <w:rtl/>
          <w:lang w:val="en-CA"/>
        </w:rPr>
        <w:t>"</w:t>
      </w:r>
      <w:r w:rsidRPr="00A66254">
        <w:rPr>
          <w:rFonts w:eastAsia="Calibri"/>
          <w:rtl/>
          <w:lang w:val="en-CA"/>
        </w:rPr>
        <w:t>ח סי</w:t>
      </w:r>
      <w:r w:rsidRPr="00A66254">
        <w:rPr>
          <w:rFonts w:eastAsia="Calibri" w:hint="cs"/>
          <w:rtl/>
          <w:lang w:val="en-CA"/>
        </w:rPr>
        <w:t>'</w:t>
      </w:r>
      <w:r w:rsidRPr="00A66254">
        <w:rPr>
          <w:rFonts w:eastAsia="Calibri"/>
          <w:rtl/>
          <w:lang w:val="en-CA"/>
        </w:rPr>
        <w:t xml:space="preserve"> קכ</w:t>
      </w:r>
      <w:r w:rsidRPr="00A66254">
        <w:rPr>
          <w:rFonts w:eastAsia="Calibri" w:hint="cs"/>
          <w:rtl/>
          <w:lang w:val="en-CA"/>
        </w:rPr>
        <w:t xml:space="preserve">"א) </w:t>
      </w:r>
      <w:r w:rsidRPr="00A66254">
        <w:rPr>
          <w:rFonts w:eastAsia="Calibri"/>
          <w:rtl/>
          <w:lang w:val="en-CA"/>
        </w:rPr>
        <w:t>–</w:t>
      </w:r>
      <w:r w:rsidRPr="00A66254">
        <w:rPr>
          <w:rFonts w:eastAsia="Calibri" w:hint="cs"/>
          <w:rtl/>
          <w:lang w:val="en-CA"/>
        </w:rPr>
        <w:t xml:space="preserve"> "</w:t>
      </w:r>
      <w:r w:rsidRPr="00A66254">
        <w:rPr>
          <w:rFonts w:eastAsia="Calibri"/>
          <w:rtl/>
          <w:lang w:val="en-CA"/>
        </w:rPr>
        <w:t>שאם נפל לתבשיל בפסח לא בעי ס' וסגי ברובא כמ"ש האחרונים הנ"ל</w:t>
      </w:r>
      <w:r w:rsidRPr="00A66254">
        <w:rPr>
          <w:rFonts w:eastAsia="Calibri" w:hint="cs"/>
          <w:rtl/>
          <w:lang w:val="en-CA"/>
        </w:rPr>
        <w:t>".</w:t>
      </w:r>
    </w:p>
    <w:p w14:paraId="14E2BE88"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גר"ז</w:t>
      </w:r>
      <w:r w:rsidRPr="00A66254">
        <w:rPr>
          <w:rFonts w:eastAsia="Calibri" w:hint="cs"/>
          <w:rtl/>
          <w:lang w:val="en-CA"/>
        </w:rPr>
        <w:t xml:space="preserve"> (סעי' ה') </w:t>
      </w:r>
      <w:r w:rsidRPr="00A66254">
        <w:rPr>
          <w:rFonts w:eastAsia="Calibri"/>
          <w:rtl/>
          <w:lang w:val="en-CA"/>
        </w:rPr>
        <w:t>–</w:t>
      </w:r>
      <w:r w:rsidRPr="00A66254">
        <w:rPr>
          <w:rFonts w:eastAsia="Calibri" w:hint="cs"/>
          <w:rtl/>
          <w:lang w:val="en-CA"/>
        </w:rPr>
        <w:t xml:space="preserve"> "</w:t>
      </w:r>
      <w:r w:rsidRPr="00A66254">
        <w:rPr>
          <w:rFonts w:eastAsia="Calibri"/>
          <w:rtl/>
          <w:lang w:val="en-CA"/>
        </w:rPr>
        <w:t>אם יפול לתוכו מעט שמן הרי הוא מתבטל בתוכו ברוב כיון שמנהג איסור זה אינו אלא חומרא בעלמא</w:t>
      </w:r>
      <w:r w:rsidRPr="00A66254">
        <w:rPr>
          <w:rFonts w:eastAsia="Calibri" w:hint="cs"/>
          <w:rtl/>
          <w:lang w:val="en-CA"/>
        </w:rPr>
        <w:t>".</w:t>
      </w:r>
    </w:p>
    <w:p w14:paraId="59B41E8E"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ח"א</w:t>
      </w:r>
      <w:r w:rsidRPr="00A66254">
        <w:rPr>
          <w:rFonts w:eastAsia="Calibri" w:hint="cs"/>
          <w:rtl/>
          <w:lang w:val="en-CA"/>
        </w:rPr>
        <w:t xml:space="preserve"> (כלל קכ"ז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ומכל מקום בדיעבד אם נפל דבר מאלו לתוך התבשיל, מותר אם יש רוב בהיתר כנגדם ואינו בעין. ומה שהוא ניכר, יזרוק</w:t>
      </w:r>
      <w:r w:rsidRPr="00A66254">
        <w:rPr>
          <w:rFonts w:eastAsia="Calibri" w:hint="cs"/>
          <w:rtl/>
          <w:lang w:val="en-CA"/>
        </w:rPr>
        <w:t>".</w:t>
      </w:r>
    </w:p>
    <w:p w14:paraId="6E051270"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u w:val="single"/>
          <w:rtl/>
          <w:lang w:val="en-CA"/>
        </w:rPr>
        <w:t>מחצית השקל</w:t>
      </w:r>
      <w:r w:rsidRPr="00A66254">
        <w:rPr>
          <w:rFonts w:eastAsia="Calibri"/>
          <w:rtl/>
          <w:lang w:val="en-CA"/>
        </w:rPr>
        <w:t xml:space="preserve"> </w:t>
      </w:r>
      <w:r w:rsidRPr="00A66254">
        <w:rPr>
          <w:rFonts w:eastAsia="Calibri" w:hint="cs"/>
          <w:rtl/>
          <w:lang w:val="en-CA"/>
        </w:rPr>
        <w:t xml:space="preserve">(ס"ק ב')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וכתבו חק יעקב ס"ק ו ופרי חדש אות א ד"ה ומ"ש הא דכתב בשו"ע דאין אוסרים לא בעינן ששים, אבל רוב עכ"פ בעינן, דבבציר מרוב לא מיקרי תערובת, והוי ליה כאלו הוא בעין</w:t>
      </w:r>
      <w:r w:rsidRPr="00A66254">
        <w:rPr>
          <w:rFonts w:eastAsia="Calibri" w:hint="cs"/>
          <w:rtl/>
          <w:lang w:val="en-CA"/>
        </w:rPr>
        <w:t>".</w:t>
      </w:r>
    </w:p>
    <w:p w14:paraId="53A13F42"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ערה"ש</w:t>
      </w:r>
      <w:r w:rsidRPr="00A66254">
        <w:rPr>
          <w:rFonts w:eastAsia="Calibri" w:hint="cs"/>
          <w:rtl/>
          <w:lang w:val="en-CA"/>
        </w:rPr>
        <w:t xml:space="preserve"> (סעי' ז', סעי' ח') </w:t>
      </w:r>
      <w:r w:rsidRPr="00A66254">
        <w:rPr>
          <w:rFonts w:eastAsia="Calibri"/>
          <w:rtl/>
          <w:lang w:val="en-CA"/>
        </w:rPr>
        <w:t>–</w:t>
      </w:r>
      <w:r w:rsidRPr="00A66254">
        <w:rPr>
          <w:rFonts w:eastAsia="Calibri" w:hint="cs"/>
          <w:rtl/>
          <w:lang w:val="en-CA"/>
        </w:rPr>
        <w:t xml:space="preserve"> "</w:t>
      </w:r>
      <w:r w:rsidRPr="00A66254">
        <w:rPr>
          <w:rFonts w:eastAsia="Calibri"/>
          <w:rtl/>
          <w:lang w:val="en-CA"/>
        </w:rPr>
        <w:t>מיהו זה פשוט דאין אוסרין את התבשיל כשנפל מעט קטניות לתוך התבשיל וזורקן ואוכל התבשיל וכן מותר להדליק בשמנים הנעשים מהם ואין אוסרים אם נפלו לתוך התבשיל</w:t>
      </w:r>
      <w:r w:rsidRPr="00A66254">
        <w:rPr>
          <w:rFonts w:eastAsia="Calibri" w:hint="cs"/>
          <w:rtl/>
          <w:lang w:val="en-CA"/>
        </w:rPr>
        <w:t xml:space="preserve"> ... </w:t>
      </w:r>
      <w:r w:rsidRPr="00A66254">
        <w:rPr>
          <w:rFonts w:eastAsia="Calibri"/>
          <w:rtl/>
          <w:lang w:val="en-CA"/>
        </w:rPr>
        <w:t>וכל אלו שכתבנו שאין אוסרים בנפלו לתבשיל אפילו אין ששים כנגדן מותר [שם] ובלבד שלא יהיה מהם רוב התבשיל [שם]</w:t>
      </w:r>
      <w:r w:rsidRPr="00A66254">
        <w:rPr>
          <w:rFonts w:eastAsia="Calibri" w:hint="cs"/>
          <w:rtl/>
          <w:lang w:val="en-CA"/>
        </w:rPr>
        <w:t>".</w:t>
      </w:r>
    </w:p>
    <w:p w14:paraId="6C04A875"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מ"ב</w:t>
      </w:r>
      <w:r w:rsidRPr="00A66254">
        <w:rPr>
          <w:rFonts w:eastAsia="Calibri" w:hint="cs"/>
          <w:rtl/>
          <w:lang w:val="en-CA"/>
        </w:rPr>
        <w:t xml:space="preserve"> (ס"ק ט') </w:t>
      </w:r>
      <w:r w:rsidRPr="00A66254">
        <w:rPr>
          <w:rFonts w:eastAsia="Calibri"/>
          <w:rtl/>
          <w:lang w:val="en-CA"/>
        </w:rPr>
        <w:t>–</w:t>
      </w:r>
      <w:r w:rsidRPr="00A66254">
        <w:rPr>
          <w:rFonts w:eastAsia="Calibri" w:hint="cs"/>
          <w:rtl/>
          <w:lang w:val="en-CA"/>
        </w:rPr>
        <w:t xml:space="preserve"> "</w:t>
      </w:r>
      <w:r w:rsidRPr="00A66254">
        <w:rPr>
          <w:rFonts w:eastAsia="Calibri"/>
          <w:rtl/>
          <w:lang w:val="en-CA"/>
        </w:rPr>
        <w:t>תוך התבשיל</w:t>
      </w:r>
      <w:r w:rsidRPr="00A66254">
        <w:rPr>
          <w:rFonts w:eastAsia="Calibri" w:hint="cs"/>
          <w:rtl/>
          <w:lang w:val="en-CA"/>
        </w:rPr>
        <w:t>.</w:t>
      </w:r>
      <w:r w:rsidRPr="00A66254">
        <w:rPr>
          <w:rFonts w:eastAsia="Calibri"/>
          <w:rtl/>
          <w:lang w:val="en-CA"/>
        </w:rPr>
        <w:t xml:space="preserve"> ומיירי שיש עכ"פ רוב בהיתר דאל"כ לא מיקרי תערובות כלל והוי כאוכל תבשיל מקטניות עצמה</w:t>
      </w:r>
      <w:r w:rsidRPr="00A66254">
        <w:rPr>
          <w:rFonts w:eastAsia="Calibri" w:hint="cs"/>
          <w:rtl/>
          <w:lang w:val="en-CA"/>
        </w:rPr>
        <w:t>".</w:t>
      </w:r>
    </w:p>
    <w:p w14:paraId="09BF7669"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זרע אמת</w:t>
      </w:r>
      <w:r w:rsidRPr="00A66254">
        <w:rPr>
          <w:rFonts w:eastAsia="Calibri" w:hint="cs"/>
          <w:rtl/>
          <w:lang w:val="en-CA"/>
        </w:rPr>
        <w:t xml:space="preserve"> (ח"ג או"ח סי' מ"ח ד"ה הן) </w:t>
      </w:r>
      <w:r w:rsidRPr="00A66254">
        <w:rPr>
          <w:rFonts w:eastAsia="Calibri"/>
          <w:rtl/>
          <w:lang w:val="en-CA"/>
        </w:rPr>
        <w:t>–</w:t>
      </w:r>
      <w:r w:rsidRPr="00A66254">
        <w:rPr>
          <w:rFonts w:eastAsia="Calibri" w:hint="cs"/>
          <w:rtl/>
          <w:lang w:val="en-CA"/>
        </w:rPr>
        <w:t xml:space="preserve"> "חק יעקב".</w:t>
      </w:r>
    </w:p>
    <w:p w14:paraId="112E4ED3" w14:textId="77777777" w:rsidR="00A66254" w:rsidRPr="00A66254" w:rsidRDefault="00A66254" w:rsidP="00E764A3">
      <w:pPr>
        <w:numPr>
          <w:ilvl w:val="2"/>
          <w:numId w:val="49"/>
        </w:numPr>
        <w:spacing w:after="200"/>
        <w:contextualSpacing/>
        <w:jc w:val="both"/>
        <w:rPr>
          <w:rFonts w:eastAsia="Calibri"/>
          <w:lang w:val="en-CA" w:bidi="ar-SA"/>
        </w:rPr>
      </w:pPr>
      <w:r w:rsidRPr="00A66254">
        <w:rPr>
          <w:u w:val="single"/>
          <w:rtl/>
          <w:lang w:bidi="ar-SA"/>
        </w:rPr>
        <w:t>בית לוי</w:t>
      </w:r>
      <w:r w:rsidRPr="00A66254">
        <w:rPr>
          <w:rtl/>
          <w:lang w:bidi="ar-SA"/>
        </w:rPr>
        <w:t xml:space="preserve"> </w:t>
      </w:r>
      <w:r w:rsidRPr="00A66254">
        <w:rPr>
          <w:rFonts w:hint="cs"/>
          <w:rtl/>
        </w:rPr>
        <w:t>(</w:t>
      </w:r>
      <w:r w:rsidRPr="00A66254">
        <w:rPr>
          <w:rtl/>
          <w:lang w:bidi="ar-SA"/>
        </w:rPr>
        <w:t>ס</w:t>
      </w:r>
      <w:r w:rsidRPr="00A66254">
        <w:rPr>
          <w:rFonts w:hint="cs"/>
          <w:rtl/>
        </w:rPr>
        <w:t>י</w:t>
      </w:r>
      <w:r w:rsidRPr="00A66254">
        <w:rPr>
          <w:rtl/>
          <w:lang w:bidi="ar-SA"/>
        </w:rPr>
        <w:t>' ל"ב</w:t>
      </w:r>
      <w:r w:rsidRPr="00A66254">
        <w:rPr>
          <w:rFonts w:hint="cs"/>
          <w:rtl/>
        </w:rPr>
        <w:t xml:space="preserve"> ד"ה אולם) </w:t>
      </w:r>
      <w:r w:rsidRPr="00A66254">
        <w:rPr>
          <w:rtl/>
        </w:rPr>
        <w:t>–</w:t>
      </w:r>
      <w:r w:rsidRPr="00A66254">
        <w:rPr>
          <w:rFonts w:hint="cs"/>
          <w:rtl/>
        </w:rPr>
        <w:t xml:space="preserve"> "בחק יעקב".</w:t>
      </w:r>
    </w:p>
    <w:p w14:paraId="38929C5D"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hint="cs"/>
          <w:u w:val="single"/>
          <w:rtl/>
        </w:rPr>
        <w:t>דברי יציב</w:t>
      </w:r>
      <w:r w:rsidRPr="00A66254">
        <w:rPr>
          <w:rFonts w:hint="cs"/>
          <w:rtl/>
        </w:rPr>
        <w:t xml:space="preserve"> (או"ח סי' קצ"ו ד"ה וחזינן) </w:t>
      </w:r>
      <w:r w:rsidRPr="00A66254">
        <w:rPr>
          <w:rtl/>
        </w:rPr>
        <w:t>–</w:t>
      </w:r>
      <w:r w:rsidRPr="00A66254">
        <w:rPr>
          <w:rFonts w:hint="cs"/>
          <w:rtl/>
        </w:rPr>
        <w:t xml:space="preserve"> "הח"י".</w:t>
      </w:r>
    </w:p>
    <w:p w14:paraId="6B857FF6"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hint="cs"/>
          <w:i/>
          <w:u w:val="single"/>
          <w:rtl/>
        </w:rPr>
        <w:t>שבט הלוי</w:t>
      </w:r>
      <w:r w:rsidRPr="00A66254">
        <w:rPr>
          <w:rFonts w:hint="cs"/>
          <w:i/>
          <w:rtl/>
        </w:rPr>
        <w:t xml:space="preserve"> (מבית לוי ח"א עמ' מ"ד) - לשונו מובא לעיל.</w:t>
      </w:r>
    </w:p>
    <w:p w14:paraId="7B8AFAF2"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u w:val="single"/>
          <w:rtl/>
          <w:lang w:val="en-CA"/>
        </w:rPr>
        <w:t>שלחן הלוי</w:t>
      </w:r>
      <w:r w:rsidRPr="00A66254">
        <w:rPr>
          <w:rFonts w:eastAsia="Calibri"/>
          <w:rtl/>
          <w:lang w:val="en-CA"/>
        </w:rPr>
        <w:t xml:space="preserve"> (ח"א פרק י"ב אות </w:t>
      </w:r>
      <w:r w:rsidRPr="00A66254">
        <w:rPr>
          <w:rFonts w:eastAsia="Calibri" w:hint="cs"/>
          <w:rtl/>
          <w:lang w:val="en-CA"/>
        </w:rPr>
        <w:t xml:space="preserve">י"ב)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מאכל המכיל פחות מ50% קטניות הוא מותר בדיעבד אפילו אם הקטניות נותנות טעם. כי כל מה שנאסר בגזירת קטניות הוא רק ממשות של קטניות ולא טעם שלהם. </w:t>
      </w:r>
      <w:r w:rsidRPr="00A66254">
        <w:rPr>
          <w:rFonts w:eastAsia="Calibri"/>
          <w:b/>
          <w:bCs/>
          <w:rtl/>
          <w:lang w:val="en-CA"/>
        </w:rPr>
        <w:t>בכל מקום מעמיד אינו בטל</w:t>
      </w:r>
      <w:r w:rsidRPr="00A66254">
        <w:rPr>
          <w:rFonts w:eastAsia="Calibri"/>
          <w:rtl/>
          <w:lang w:val="en-CA"/>
        </w:rPr>
        <w:t>, שבהיות פעולתו ניכרת במאכל הוא נחשב לבעין, ולכן לא יכול להיות בטל</w:t>
      </w:r>
      <w:r w:rsidRPr="00A66254">
        <w:rPr>
          <w:rFonts w:eastAsia="Calibri" w:hint="cs"/>
          <w:rtl/>
          <w:lang w:val="en-CA"/>
        </w:rPr>
        <w:t>".</w:t>
      </w:r>
    </w:p>
    <w:p w14:paraId="1DCA1C6A"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 </w:t>
      </w:r>
      <w:r w:rsidRPr="00A66254">
        <w:rPr>
          <w:rFonts w:eastAsia="SimSun" w:hint="cs"/>
          <w:rtl/>
          <w:lang w:eastAsia="zh-CN"/>
        </w:rPr>
        <w:t>ט</w:t>
      </w:r>
      <w:r w:rsidRPr="00A66254">
        <w:rPr>
          <w:rFonts w:eastAsia="SimSun"/>
          <w:rtl/>
          <w:lang w:eastAsia="zh-CN"/>
        </w:rPr>
        <w:t>') – "ואם נפלו קטניות בתוך תבשיל, אם יש</w:t>
      </w:r>
      <w:r w:rsidRPr="00A66254">
        <w:rPr>
          <w:rFonts w:eastAsia="SimSun" w:hint="cs"/>
          <w:rtl/>
          <w:lang w:eastAsia="zh-CN"/>
        </w:rPr>
        <w:t xml:space="preserve"> </w:t>
      </w:r>
      <w:r w:rsidRPr="00A66254">
        <w:rPr>
          <w:rFonts w:eastAsia="SimSun"/>
          <w:rtl/>
          <w:lang w:eastAsia="zh-CN"/>
        </w:rPr>
        <w:t>רוב בתבשיל נגד הקטניות מותר לאכלו, ויוציא את הקטניות מן התבשיל אם לא נמסו</w:t>
      </w:r>
      <w:r w:rsidRPr="00A66254">
        <w:rPr>
          <w:rFonts w:eastAsia="SimSun" w:hint="cs"/>
          <w:rtl/>
          <w:lang w:eastAsia="zh-CN"/>
        </w:rPr>
        <w:t xml:space="preserve"> ... </w:t>
      </w:r>
      <w:r w:rsidRPr="00A66254">
        <w:rPr>
          <w:rFonts w:eastAsia="SimSun"/>
          <w:b/>
          <w:bCs/>
          <w:rtl/>
          <w:lang w:eastAsia="zh-CN"/>
        </w:rPr>
        <w:t>אבל קטניות שמעמידים בהם אוכל או שהם עיקר התבשיל, אינו בטל ברוב</w:t>
      </w:r>
      <w:r w:rsidRPr="00A66254">
        <w:rPr>
          <w:rFonts w:eastAsia="SimSun"/>
          <w:rtl/>
          <w:lang w:eastAsia="zh-CN"/>
        </w:rPr>
        <w:t xml:space="preserve"> ואין להשתמש בזה בפסח</w:t>
      </w:r>
      <w:r w:rsidRPr="00A66254">
        <w:rPr>
          <w:rFonts w:eastAsia="SimSun" w:hint="cs"/>
          <w:rtl/>
          <w:lang w:eastAsia="zh-CN"/>
        </w:rPr>
        <w:t>".</w:t>
      </w:r>
    </w:p>
    <w:p w14:paraId="6DB0C3C8"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הגעלת</w:t>
      </w:r>
      <w:r w:rsidRPr="00A66254">
        <w:rPr>
          <w:u w:val="single"/>
          <w:rtl/>
          <w:lang w:bidi="ar-SA"/>
        </w:rPr>
        <w:t xml:space="preserve"> </w:t>
      </w:r>
      <w:r w:rsidRPr="00A66254">
        <w:rPr>
          <w:u w:val="single"/>
          <w:rtl/>
        </w:rPr>
        <w:t>כלים</w:t>
      </w:r>
      <w:r w:rsidRPr="00A66254">
        <w:rPr>
          <w:rtl/>
          <w:lang w:bidi="ar-SA"/>
        </w:rPr>
        <w:t xml:space="preserve"> </w:t>
      </w:r>
      <w:r w:rsidRPr="00A66254">
        <w:rPr>
          <w:rtl/>
        </w:rPr>
        <w:t>(פרק ג'</w:t>
      </w:r>
      <w:r w:rsidRPr="00A66254">
        <w:rPr>
          <w:rtl/>
          <w:lang w:bidi="ar-SA"/>
        </w:rPr>
        <w:t xml:space="preserve"> </w:t>
      </w:r>
      <w:r w:rsidRPr="00A66254">
        <w:rPr>
          <w:rFonts w:hint="cs"/>
          <w:rtl/>
        </w:rPr>
        <w:t>הע' נ"ב).</w:t>
      </w:r>
    </w:p>
    <w:p w14:paraId="3153AF1E"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u w:val="single"/>
          <w:rtl/>
        </w:rPr>
        <w:t>נטעי גבריאל</w:t>
      </w:r>
      <w:r w:rsidRPr="00A66254">
        <w:rPr>
          <w:rFonts w:eastAsia="Calibri"/>
          <w:rtl/>
        </w:rPr>
        <w:t xml:space="preserve"> (פסח ח"ב פרק ל"ח</w:t>
      </w:r>
      <w:r w:rsidRPr="00A66254">
        <w:rPr>
          <w:rFonts w:eastAsia="Calibri" w:hint="cs"/>
          <w:rtl/>
        </w:rPr>
        <w:t xml:space="preserve"> סעי' י"א, סעי' י"ג) </w:t>
      </w:r>
      <w:r w:rsidRPr="00A66254">
        <w:rPr>
          <w:rFonts w:eastAsia="Calibri"/>
          <w:rtl/>
        </w:rPr>
        <w:t>–</w:t>
      </w:r>
      <w:r w:rsidRPr="00A66254">
        <w:rPr>
          <w:rFonts w:eastAsia="Calibri" w:hint="cs"/>
          <w:rtl/>
        </w:rPr>
        <w:t xml:space="preserve"> "אם נפלו קטניות לתוך תבשיל, אם יש רוב בתבשיל נגד הקטניות מותר לאכלו וא"צ ששים, ואם לא נמס עדיין יוציא הקטניות מן התבשיל ... קטניות בתערובות באופן שהם עיקר התבשיל, אינו בטל ברוב ואסור".</w:t>
      </w:r>
    </w:p>
    <w:p w14:paraId="7271D542" w14:textId="77777777" w:rsidR="00A66254" w:rsidRPr="00A66254" w:rsidRDefault="00A66254" w:rsidP="00A66254">
      <w:pPr>
        <w:spacing w:after="200"/>
        <w:contextualSpacing/>
        <w:jc w:val="both"/>
        <w:rPr>
          <w:rFonts w:eastAsia="Calibri"/>
          <w:lang w:val="en-CA"/>
        </w:rPr>
      </w:pPr>
    </w:p>
    <w:p w14:paraId="140F2A22"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צריך ששים כנגדן</w:t>
      </w:r>
      <w:r w:rsidRPr="00A66254">
        <w:rPr>
          <w:rFonts w:eastAsia="Calibri"/>
          <w:rtl/>
          <w:lang w:val="en-CA"/>
        </w:rPr>
        <w:t>.</w:t>
      </w:r>
    </w:p>
    <w:p w14:paraId="24D01639"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עי' </w:t>
      </w:r>
      <w:r w:rsidRPr="00A66254">
        <w:rPr>
          <w:rFonts w:eastAsia="Calibri" w:hint="cs"/>
          <w:u w:val="single"/>
          <w:rtl/>
          <w:lang w:val="en-CA"/>
        </w:rPr>
        <w:t>תרומת הדשן</w:t>
      </w:r>
      <w:r w:rsidRPr="00A66254">
        <w:rPr>
          <w:rFonts w:eastAsia="Calibri" w:hint="cs"/>
          <w:rtl/>
          <w:lang w:val="en-CA"/>
        </w:rPr>
        <w:t xml:space="preserve"> (ח"א סוף סי' קי"ג) </w:t>
      </w:r>
      <w:r w:rsidRPr="00A66254">
        <w:rPr>
          <w:rFonts w:eastAsia="Calibri"/>
          <w:rtl/>
          <w:lang w:val="en-CA"/>
        </w:rPr>
        <w:t>–</w:t>
      </w:r>
      <w:r w:rsidRPr="00A66254">
        <w:rPr>
          <w:rFonts w:eastAsia="Calibri" w:hint="cs"/>
          <w:rtl/>
          <w:lang w:val="en-CA"/>
        </w:rPr>
        <w:t xml:space="preserve"> "</w:t>
      </w:r>
      <w:r w:rsidRPr="00A66254">
        <w:rPr>
          <w:rFonts w:eastAsia="Calibri"/>
          <w:rtl/>
          <w:lang w:val="en-CA"/>
        </w:rPr>
        <w:t>אפס נראה אם נמצא גרגיר של מיני קטנית בקדירה או בתבשיל, לא מחמרינן כלל לאסור התבשיל אפי' באכילה. דגזירה דאיסור משהו ליתא אלא בתבואה דה' מינים</w:t>
      </w:r>
      <w:r w:rsidRPr="00A66254">
        <w:rPr>
          <w:rFonts w:eastAsia="Calibri" w:hint="cs"/>
          <w:rtl/>
          <w:lang w:val="en-CA"/>
        </w:rPr>
        <w:t xml:space="preserve">". </w:t>
      </w:r>
    </w:p>
    <w:p w14:paraId="5DF14134" w14:textId="77777777" w:rsidR="00A66254" w:rsidRPr="00A66254" w:rsidRDefault="00A66254" w:rsidP="00A66254">
      <w:pPr>
        <w:spacing w:after="200"/>
        <w:contextualSpacing/>
        <w:jc w:val="both"/>
        <w:rPr>
          <w:rFonts w:eastAsia="Calibri"/>
          <w:lang w:val="en-CA"/>
        </w:rPr>
      </w:pPr>
    </w:p>
    <w:p w14:paraId="0B5F4016"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 xml:space="preserve">מראי מקמות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חמד משה</w:t>
      </w:r>
      <w:r w:rsidRPr="00A66254">
        <w:rPr>
          <w:rFonts w:eastAsia="Calibri" w:hint="cs"/>
          <w:rtl/>
          <w:lang w:val="en-CA"/>
        </w:rPr>
        <w:t xml:space="preserve"> (ס"ק ב'), </w:t>
      </w:r>
      <w:r w:rsidRPr="00A66254">
        <w:rPr>
          <w:u w:val="single"/>
          <w:rtl/>
          <w:lang w:bidi="ar-SA"/>
        </w:rPr>
        <w:t>ערך השלחן</w:t>
      </w:r>
      <w:r w:rsidRPr="00A66254">
        <w:rPr>
          <w:rtl/>
          <w:lang w:bidi="ar-SA"/>
        </w:rPr>
        <w:t xml:space="preserve"> </w:t>
      </w:r>
      <w:r w:rsidRPr="00A66254">
        <w:rPr>
          <w:rFonts w:hint="cs"/>
          <w:rtl/>
        </w:rPr>
        <w:t>(</w:t>
      </w:r>
      <w:r w:rsidRPr="00A66254">
        <w:rPr>
          <w:rtl/>
          <w:lang w:bidi="ar-SA"/>
        </w:rPr>
        <w:t>ס</w:t>
      </w:r>
      <w:r w:rsidRPr="00A66254">
        <w:rPr>
          <w:rFonts w:hint="cs"/>
          <w:rtl/>
        </w:rPr>
        <w:t>"</w:t>
      </w:r>
      <w:r w:rsidRPr="00A66254">
        <w:rPr>
          <w:rtl/>
          <w:lang w:bidi="ar-SA"/>
        </w:rPr>
        <w:t>ק</w:t>
      </w:r>
      <w:r w:rsidRPr="00A66254">
        <w:rPr>
          <w:rFonts w:hint="cs"/>
          <w:rtl/>
        </w:rPr>
        <w:t xml:space="preserve"> </w:t>
      </w:r>
      <w:r w:rsidRPr="00A66254">
        <w:rPr>
          <w:rtl/>
          <w:lang w:bidi="ar-SA"/>
        </w:rPr>
        <w:t>ב</w:t>
      </w:r>
      <w:r w:rsidRPr="00A66254">
        <w:rPr>
          <w:rFonts w:hint="cs"/>
          <w:rtl/>
        </w:rPr>
        <w:t>'),</w:t>
      </w:r>
      <w:r w:rsidRPr="00A66254">
        <w:rPr>
          <w:rFonts w:eastAsia="Calibri" w:hint="cs"/>
          <w:rtl/>
          <w:lang w:val="en-CA"/>
        </w:rPr>
        <w:t xml:space="preserve"> </w:t>
      </w:r>
      <w:r w:rsidRPr="00A66254">
        <w:rPr>
          <w:rFonts w:eastAsia="Calibri" w:hint="cs"/>
          <w:u w:val="single"/>
          <w:rtl/>
          <w:lang w:val="en-CA"/>
        </w:rPr>
        <w:t>שדי חמד</w:t>
      </w:r>
      <w:r w:rsidRPr="00A66254">
        <w:rPr>
          <w:rFonts w:eastAsia="Calibri" w:hint="cs"/>
          <w:rtl/>
          <w:lang w:val="en-CA"/>
        </w:rPr>
        <w:t xml:space="preserve"> (מער' חמץ ומצה סי' ו' אות ד'), </w:t>
      </w:r>
      <w:r w:rsidRPr="00A66254">
        <w:rPr>
          <w:rFonts w:eastAsia="SimSun"/>
          <w:u w:val="single"/>
          <w:rtl/>
          <w:lang w:eastAsia="zh-CN"/>
        </w:rPr>
        <w:t>פסקי תשובות</w:t>
      </w:r>
      <w:r w:rsidRPr="00A66254">
        <w:rPr>
          <w:rFonts w:eastAsia="SimSun"/>
          <w:rtl/>
          <w:lang w:eastAsia="zh-CN"/>
        </w:rPr>
        <w:t xml:space="preserve"> (</w:t>
      </w:r>
      <w:r w:rsidRPr="00A66254">
        <w:rPr>
          <w:rFonts w:eastAsia="SimSun" w:hint="cs"/>
          <w:rtl/>
          <w:lang w:eastAsia="zh-CN"/>
        </w:rPr>
        <w:t>אות ו')</w:t>
      </w:r>
      <w:r w:rsidRPr="00A66254">
        <w:rPr>
          <w:rFonts w:eastAsia="Calibri" w:hint="cs"/>
          <w:rtl/>
          <w:lang w:val="en-CA"/>
        </w:rPr>
        <w:t>.</w:t>
      </w:r>
    </w:p>
    <w:p w14:paraId="602A3773" w14:textId="77777777" w:rsidR="00A66254" w:rsidRPr="00A66254" w:rsidRDefault="00A66254" w:rsidP="00A66254">
      <w:pPr>
        <w:contextualSpacing/>
        <w:jc w:val="both"/>
      </w:pPr>
    </w:p>
    <w:p w14:paraId="4E9E1E1A" w14:textId="77777777" w:rsidR="00A66254" w:rsidRPr="00A66254" w:rsidRDefault="00A66254" w:rsidP="00E764A3">
      <w:pPr>
        <w:numPr>
          <w:ilvl w:val="0"/>
          <w:numId w:val="49"/>
        </w:numPr>
        <w:contextualSpacing/>
        <w:jc w:val="both"/>
      </w:pPr>
      <w:r w:rsidRPr="00A66254">
        <w:rPr>
          <w:rFonts w:hint="cs"/>
          <w:sz w:val="28"/>
          <w:szCs w:val="28"/>
          <w:u w:val="single"/>
          <w:rtl/>
        </w:rPr>
        <w:t>בליעות בכלים</w:t>
      </w:r>
      <w:r w:rsidRPr="00A66254">
        <w:rPr>
          <w:rFonts w:hint="cs"/>
          <w:rtl/>
        </w:rPr>
        <w:t xml:space="preserve"> - </w:t>
      </w:r>
      <w:r w:rsidRPr="00A66254">
        <w:rPr>
          <w:rtl/>
        </w:rPr>
        <w:t>כלים של קטניות לבני אשכנז</w:t>
      </w:r>
      <w:r w:rsidRPr="00A66254">
        <w:rPr>
          <w:rFonts w:hint="cs"/>
          <w:rtl/>
        </w:rPr>
        <w:t>.</w:t>
      </w:r>
    </w:p>
    <w:p w14:paraId="22F5B7CB" w14:textId="77777777" w:rsidR="00A66254" w:rsidRPr="00A66254" w:rsidRDefault="00A66254" w:rsidP="00E764A3">
      <w:pPr>
        <w:numPr>
          <w:ilvl w:val="1"/>
          <w:numId w:val="49"/>
        </w:numPr>
        <w:contextualSpacing/>
        <w:jc w:val="both"/>
      </w:pPr>
      <w:r w:rsidRPr="00A66254">
        <w:rPr>
          <w:rFonts w:hint="cs"/>
          <w:b/>
          <w:bCs/>
          <w:rtl/>
        </w:rPr>
        <w:t>מיקל</w:t>
      </w:r>
      <w:r w:rsidRPr="00A66254">
        <w:rPr>
          <w:rFonts w:hint="cs"/>
          <w:rtl/>
        </w:rPr>
        <w:t>.</w:t>
      </w:r>
    </w:p>
    <w:p w14:paraId="4798B33F" w14:textId="77777777" w:rsidR="00A66254" w:rsidRPr="00A66254" w:rsidRDefault="00A66254" w:rsidP="00E764A3">
      <w:pPr>
        <w:numPr>
          <w:ilvl w:val="2"/>
          <w:numId w:val="49"/>
        </w:numPr>
        <w:contextualSpacing/>
        <w:jc w:val="both"/>
      </w:pPr>
      <w:bookmarkStart w:id="113" w:name="_Hlk6863734"/>
      <w:r w:rsidRPr="00A66254">
        <w:rPr>
          <w:rFonts w:hint="cs"/>
          <w:u w:val="single"/>
          <w:rtl/>
        </w:rPr>
        <w:t>חקת הפסח</w:t>
      </w:r>
      <w:r w:rsidRPr="00A66254">
        <w:rPr>
          <w:rFonts w:hint="cs"/>
          <w:rtl/>
        </w:rPr>
        <w:t xml:space="preserve"> (טייב, ס"ק ג') </w:t>
      </w:r>
      <w:r w:rsidRPr="00A66254">
        <w:rPr>
          <w:rtl/>
        </w:rPr>
        <w:t>–</w:t>
      </w:r>
      <w:r w:rsidRPr="00A66254">
        <w:rPr>
          <w:rFonts w:hint="cs"/>
          <w:rtl/>
        </w:rPr>
        <w:t xml:space="preserve"> "זרע אמת ... </w:t>
      </w:r>
      <w:r w:rsidRPr="00A66254">
        <w:rPr>
          <w:rtl/>
        </w:rPr>
        <w:t>לבשל בכליהם לכתחל' מיהו נר' דאפי' שהוא בן יומו מותר להשתמש בו כיון דבטל ברוב דודאי יש רוב בתבשיל נגד הבלוע בכלי כדקי"ל בי"ד סימן קכ"ב ס"ה איסור מועט שנבלע בכלי שדרכו שלא להשתמש בו היתר מועט וכו' הרי זה מותר להשתמש בו לכתחלה אע"פ שהוא בן יומו לפי שא"א לבא לידי נתינ' טעם וכו' וה"נ כיון דסגי ברוב ודודאי יש רוב בתבשיל נגד הבלוע לכתחלה אע"פ שהוא בן יומו לפי שא"א לבא לידי איסור ועיין מ"ש מהר"י הלוי סי' ל"ח</w:t>
      </w:r>
      <w:r w:rsidRPr="00A66254">
        <w:rPr>
          <w:rFonts w:hint="cs"/>
          <w:rtl/>
        </w:rPr>
        <w:t xml:space="preserve"> ...".</w:t>
      </w:r>
      <w:bookmarkEnd w:id="113"/>
    </w:p>
    <w:p w14:paraId="4821632F" w14:textId="77777777" w:rsidR="00A66254" w:rsidRPr="00A66254" w:rsidRDefault="00A66254" w:rsidP="00E764A3">
      <w:pPr>
        <w:numPr>
          <w:ilvl w:val="2"/>
          <w:numId w:val="49"/>
        </w:numPr>
        <w:contextualSpacing/>
        <w:jc w:val="both"/>
        <w:rPr>
          <w:lang w:bidi="ar-SA"/>
        </w:rPr>
      </w:pPr>
      <w:r w:rsidRPr="00A66254">
        <w:rPr>
          <w:u w:val="single"/>
          <w:rtl/>
        </w:rPr>
        <w:t>אז נדברו</w:t>
      </w:r>
      <w:r w:rsidRPr="00A66254">
        <w:rPr>
          <w:rtl/>
        </w:rPr>
        <w:t xml:space="preserve"> (ח</w:t>
      </w:r>
      <w:r w:rsidRPr="00A66254">
        <w:rPr>
          <w:rFonts w:hint="cs"/>
          <w:rtl/>
        </w:rPr>
        <w:t>"</w:t>
      </w:r>
      <w:r w:rsidRPr="00A66254">
        <w:rPr>
          <w:rtl/>
        </w:rPr>
        <w:t>ח סי</w:t>
      </w:r>
      <w:r w:rsidRPr="00A66254">
        <w:rPr>
          <w:rFonts w:hint="cs"/>
          <w:rtl/>
        </w:rPr>
        <w:t>'</w:t>
      </w:r>
      <w:r w:rsidRPr="00A66254">
        <w:rPr>
          <w:rtl/>
        </w:rPr>
        <w:t xml:space="preserve"> כ</w:t>
      </w:r>
      <w:r w:rsidRPr="00A66254">
        <w:rPr>
          <w:rFonts w:hint="cs"/>
          <w:rtl/>
        </w:rPr>
        <w:t>'</w:t>
      </w:r>
      <w:r w:rsidRPr="00A66254">
        <w:rPr>
          <w:rtl/>
        </w:rPr>
        <w:t xml:space="preserve"> אות ד</w:t>
      </w:r>
      <w:r w:rsidRPr="00A66254">
        <w:rPr>
          <w:rFonts w:hint="cs"/>
          <w:rtl/>
        </w:rPr>
        <w:t>'</w:t>
      </w:r>
      <w:r w:rsidRPr="00A66254">
        <w:rPr>
          <w:rtl/>
        </w:rPr>
        <w:t>)</w:t>
      </w:r>
      <w:r w:rsidRPr="00A66254">
        <w:rPr>
          <w:rFonts w:hint="cs"/>
          <w:rtl/>
        </w:rPr>
        <w:t xml:space="preserve"> </w:t>
      </w:r>
      <w:r w:rsidRPr="00A66254">
        <w:rPr>
          <w:rtl/>
        </w:rPr>
        <w:t xml:space="preserve">– </w:t>
      </w:r>
      <w:r w:rsidRPr="00A66254">
        <w:rPr>
          <w:rFonts w:hint="cs"/>
          <w:rtl/>
        </w:rPr>
        <w:t>"</w:t>
      </w:r>
      <w:r w:rsidRPr="00A66254">
        <w:rPr>
          <w:rtl/>
        </w:rPr>
        <w:t>גם להנוהגים שלא לאכול אורז בפסח, אין להחמיר בכלים שבישלו בהם אורז ושאר קטניות שהרי מבואר</w:t>
      </w:r>
      <w:r w:rsidRPr="00A66254">
        <w:rPr>
          <w:rFonts w:hint="cs"/>
          <w:rtl/>
        </w:rPr>
        <w:t xml:space="preserve"> </w:t>
      </w:r>
      <w:r w:rsidRPr="00A66254">
        <w:rPr>
          <w:rtl/>
        </w:rPr>
        <w:t>בסי</w:t>
      </w:r>
      <w:r w:rsidRPr="00A66254">
        <w:rPr>
          <w:rFonts w:hint="cs"/>
          <w:rtl/>
        </w:rPr>
        <w:t>'</w:t>
      </w:r>
      <w:r w:rsidRPr="00A66254">
        <w:rPr>
          <w:rtl/>
        </w:rPr>
        <w:t xml:space="preserve"> תנ</w:t>
      </w:r>
      <w:r w:rsidRPr="00A66254">
        <w:rPr>
          <w:rFonts w:hint="cs"/>
          <w:rtl/>
        </w:rPr>
        <w:t>"</w:t>
      </w:r>
      <w:r w:rsidRPr="00A66254">
        <w:rPr>
          <w:rtl/>
        </w:rPr>
        <w:t>ג ס</w:t>
      </w:r>
      <w:r w:rsidRPr="00A66254">
        <w:rPr>
          <w:rFonts w:hint="cs"/>
          <w:rtl/>
        </w:rPr>
        <w:t>"</w:t>
      </w:r>
      <w:r w:rsidRPr="00A66254">
        <w:rPr>
          <w:rtl/>
        </w:rPr>
        <w:t>א שתערובת אינו אוסר כל שיש רוב. ואם גר בשכנתו בני עדה המשתמשים בקטניות, חלילה מלמנוע</w:t>
      </w:r>
      <w:r w:rsidRPr="00A66254">
        <w:rPr>
          <w:rFonts w:hint="cs"/>
          <w:rtl/>
        </w:rPr>
        <w:t xml:space="preserve"> </w:t>
      </w:r>
      <w:r w:rsidRPr="00A66254">
        <w:rPr>
          <w:rtl/>
        </w:rPr>
        <w:t>להשאיל את כליו</w:t>
      </w:r>
      <w:r w:rsidRPr="00A66254">
        <w:rPr>
          <w:rFonts w:hint="cs"/>
          <w:rtl/>
        </w:rPr>
        <w:t>. [כמובן להחוגים שאין נוהגים להקפיד מהשאלת כלים]"</w:t>
      </w:r>
      <w:r w:rsidRPr="00A66254">
        <w:rPr>
          <w:rtl/>
        </w:rPr>
        <w:t>.</w:t>
      </w:r>
    </w:p>
    <w:p w14:paraId="43E6E01C" w14:textId="28F9B82C" w:rsidR="00A66254" w:rsidRPr="00A66254" w:rsidRDefault="00A66254" w:rsidP="00E764A3">
      <w:pPr>
        <w:numPr>
          <w:ilvl w:val="2"/>
          <w:numId w:val="49"/>
        </w:numPr>
        <w:contextualSpacing/>
        <w:jc w:val="both"/>
        <w:rPr>
          <w:lang w:bidi="ar-SA"/>
        </w:rPr>
      </w:pPr>
      <w:r w:rsidRPr="00A66254">
        <w:rPr>
          <w:rFonts w:hint="cs"/>
          <w:rtl/>
        </w:rPr>
        <w:t xml:space="preserve">עי' </w:t>
      </w:r>
      <w:bookmarkStart w:id="114" w:name="_Hlk69143921"/>
      <w:r w:rsidR="00AF0CB2">
        <w:rPr>
          <w:b/>
          <w:i/>
          <w:u w:val="single"/>
          <w:rtl/>
        </w:rPr>
        <w:t>הליכות אבן ישראל</w:t>
      </w:r>
      <w:r w:rsidR="00AF0CB2">
        <w:rPr>
          <w:b/>
          <w:i/>
          <w:rtl/>
        </w:rPr>
        <w:t xml:space="preserve"> (מועדים ח"א עמ' ק</w:t>
      </w:r>
      <w:r w:rsidR="00AF0CB2">
        <w:rPr>
          <w:rFonts w:hint="cs"/>
          <w:b/>
          <w:i/>
          <w:rtl/>
        </w:rPr>
        <w:t>י"ב</w:t>
      </w:r>
      <w:r w:rsidR="00AF0CB2">
        <w:rPr>
          <w:b/>
          <w:i/>
          <w:rtl/>
        </w:rPr>
        <w:t xml:space="preserve"> אות </w:t>
      </w:r>
      <w:r w:rsidRPr="00A66254">
        <w:rPr>
          <w:rFonts w:hint="cs"/>
          <w:rtl/>
        </w:rPr>
        <w:t xml:space="preserve">ט"ז) </w:t>
      </w:r>
      <w:r w:rsidRPr="00A66254">
        <w:rPr>
          <w:rtl/>
        </w:rPr>
        <w:t>–</w:t>
      </w:r>
      <w:r w:rsidRPr="00A66254">
        <w:rPr>
          <w:rFonts w:hint="cs"/>
          <w:rtl/>
        </w:rPr>
        <w:t xml:space="preserve"> "</w:t>
      </w:r>
      <w:bookmarkEnd w:id="114"/>
      <w:r w:rsidRPr="00A66254">
        <w:rPr>
          <w:rFonts w:hint="cs"/>
          <w:rtl/>
        </w:rPr>
        <w:t>קדירה שבישלו בו קטניות לתינוק, מדינא מותר לבשל בה מאכלים אחרים עבור גדולים. ובבית רבינו נהגו לייחד כלים נפרדים לבישול הקטניות לקט</w:t>
      </w:r>
      <w:r w:rsidR="00AF0CB2">
        <w:rPr>
          <w:rFonts w:hint="cs"/>
          <w:rtl/>
        </w:rPr>
        <w:t>ן</w:t>
      </w:r>
      <w:r w:rsidRPr="00A66254">
        <w:rPr>
          <w:rFonts w:hint="cs"/>
          <w:rtl/>
        </w:rPr>
        <w:t>".</w:t>
      </w:r>
    </w:p>
    <w:p w14:paraId="0B306A71" w14:textId="77777777" w:rsidR="00A66254" w:rsidRPr="00A66254" w:rsidRDefault="00A66254" w:rsidP="00E764A3">
      <w:pPr>
        <w:numPr>
          <w:ilvl w:val="2"/>
          <w:numId w:val="49"/>
        </w:numPr>
        <w:contextualSpacing/>
        <w:jc w:val="both"/>
        <w:rPr>
          <w:rFonts w:eastAsia="Calibri"/>
          <w:lang w:val="en-CA" w:bidi="ar-SA"/>
        </w:rPr>
      </w:pPr>
      <w:r w:rsidRPr="00A66254">
        <w:rPr>
          <w:rFonts w:hint="cs"/>
          <w:u w:val="single"/>
          <w:rtl/>
        </w:rPr>
        <w:t>יחוה דעת</w:t>
      </w:r>
      <w:r w:rsidRPr="00A66254">
        <w:rPr>
          <w:rFonts w:hint="cs"/>
          <w:rtl/>
        </w:rPr>
        <w:t xml:space="preserve"> (ח"ה סי' ל"ב) </w:t>
      </w:r>
      <w:r w:rsidRPr="00A66254">
        <w:rPr>
          <w:rtl/>
        </w:rPr>
        <w:t>–</w:t>
      </w:r>
      <w:r w:rsidRPr="00A66254">
        <w:rPr>
          <w:rFonts w:hint="cs"/>
          <w:rtl/>
        </w:rPr>
        <w:t xml:space="preserve"> </w:t>
      </w:r>
      <w:r w:rsidRPr="00A66254">
        <w:rPr>
          <w:rFonts w:eastAsia="Calibri" w:hint="cs"/>
          <w:rtl/>
          <w:lang w:val="en-CA"/>
        </w:rPr>
        <w:t>"</w:t>
      </w:r>
      <w:r w:rsidRPr="00A66254">
        <w:rPr>
          <w:rFonts w:eastAsia="Calibri"/>
          <w:rtl/>
          <w:lang w:val="en-CA"/>
        </w:rPr>
        <w:t>ולפי זה הדבר ברור שאין פליטת הכלים שבישלו בהם אורז וקטניות אוסרת התבשיל לבני אשכנז שנוהגים להחמיר באורז וקטניות, ואפילו אם הכלים בני יומן יש להתיר, שבודאי יש רוב היתר כנגד פליטת הכלים</w:t>
      </w:r>
      <w:r w:rsidRPr="00A66254">
        <w:rPr>
          <w:rFonts w:eastAsia="Calibri" w:hint="cs"/>
          <w:rtl/>
          <w:lang w:val="en-CA"/>
        </w:rPr>
        <w:t xml:space="preserve"> ... </w:t>
      </w:r>
      <w:r w:rsidRPr="00A66254">
        <w:rPr>
          <w:rFonts w:eastAsia="Calibri"/>
          <w:rtl/>
          <w:lang w:val="en-CA"/>
        </w:rPr>
        <w:t>וכל שכן אורז וקטניות בפסח שלדברי הכל מעיקר הדין מותרים, לפיכך גם לנוהגים בהם איסור הכלים מותרים. גם בשו"ת הרמ"א (סימן קלב אות טו) כתב, שהנוהגים להזהר באיסור חדש אינם צריכים להזהר מפליטת הכלים של הנוהגים בו היתר, שחדש בזמן הזה הוי כספקא דרבנן, שהרי רק הפרושים נזהרים בו, משום שרוב דגן מן הישן. לכן אין לחוש כל כך להזהר מפליטת הכלים של המקילים. ע"ש</w:t>
      </w:r>
      <w:r w:rsidRPr="00A66254">
        <w:rPr>
          <w:rFonts w:eastAsia="Calibri" w:hint="cs"/>
          <w:rtl/>
          <w:lang w:val="en-CA"/>
        </w:rPr>
        <w:t>"</w:t>
      </w:r>
      <w:r w:rsidRPr="00A66254">
        <w:rPr>
          <w:rFonts w:hint="cs"/>
          <w:rtl/>
        </w:rPr>
        <w:t>.</w:t>
      </w:r>
    </w:p>
    <w:p w14:paraId="5B70237A" w14:textId="77777777" w:rsidR="00A66254" w:rsidRPr="00A66254" w:rsidRDefault="00A66254" w:rsidP="00E764A3">
      <w:pPr>
        <w:numPr>
          <w:ilvl w:val="2"/>
          <w:numId w:val="49"/>
        </w:numPr>
        <w:contextualSpacing/>
        <w:jc w:val="both"/>
      </w:pPr>
      <w:r w:rsidRPr="00A66254">
        <w:rPr>
          <w:u w:val="single"/>
          <w:rtl/>
        </w:rPr>
        <w:t>סידור פסח כהלכתו</w:t>
      </w:r>
      <w:r w:rsidRPr="00A66254">
        <w:rPr>
          <w:rtl/>
        </w:rPr>
        <w:t xml:space="preserve"> (ח"א פרק ט"ז</w:t>
      </w:r>
      <w:r w:rsidRPr="00A66254">
        <w:rPr>
          <w:rFonts w:eastAsia="SimSun"/>
          <w:rtl/>
          <w:lang w:eastAsia="zh-CN"/>
        </w:rPr>
        <w:t xml:space="preserve"> סעי' </w:t>
      </w:r>
      <w:r w:rsidRPr="00A66254">
        <w:rPr>
          <w:rFonts w:eastAsia="SimSun" w:hint="cs"/>
          <w:rtl/>
          <w:lang w:eastAsia="zh-CN"/>
        </w:rPr>
        <w:t>ט</w:t>
      </w:r>
      <w:r w:rsidRPr="00A66254">
        <w:rPr>
          <w:rFonts w:eastAsia="SimSun"/>
          <w:rtl/>
          <w:lang w:eastAsia="zh-CN"/>
        </w:rPr>
        <w:t>'</w:t>
      </w:r>
      <w:r w:rsidRPr="00A66254">
        <w:rPr>
          <w:rFonts w:eastAsia="SimSun" w:hint="cs"/>
          <w:rtl/>
          <w:lang w:eastAsia="zh-CN"/>
        </w:rPr>
        <w:t>, הע' ל"א</w:t>
      </w:r>
      <w:r w:rsidRPr="00A66254">
        <w:rPr>
          <w:rFonts w:eastAsia="SimSun"/>
          <w:rtl/>
          <w:lang w:eastAsia="zh-CN"/>
        </w:rPr>
        <w:t>) – "מותר להשתמש בכלים שנתבשלו בהם קטניות שאין בהם חשש תערובת חמץ</w:t>
      </w:r>
      <w:r w:rsidRPr="00A66254">
        <w:rPr>
          <w:rFonts w:eastAsia="SimSun" w:hint="cs"/>
          <w:rtl/>
          <w:lang w:eastAsia="zh-CN"/>
        </w:rPr>
        <w:t>".</w:t>
      </w:r>
    </w:p>
    <w:p w14:paraId="780DE286" w14:textId="6CE371F1"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תורת המועדים</w:t>
      </w:r>
      <w:r w:rsidRPr="00A66254">
        <w:rPr>
          <w:rFonts w:eastAsia="Calibri" w:hint="cs"/>
          <w:rtl/>
          <w:lang w:val="en-CA"/>
        </w:rPr>
        <w:t xml:space="preserve"> (</w:t>
      </w:r>
      <w:r w:rsidR="00773089">
        <w:rPr>
          <w:rFonts w:eastAsia="Calibri" w:hint="cs"/>
          <w:rtl/>
          <w:lang w:val="en-CA"/>
        </w:rPr>
        <w:t xml:space="preserve">מקוצר פסח פרק ו' סעי' י"ז, </w:t>
      </w:r>
      <w:r w:rsidRPr="00A66254">
        <w:rPr>
          <w:rFonts w:eastAsia="Calibri" w:hint="cs"/>
          <w:rtl/>
          <w:lang w:val="en-CA"/>
        </w:rPr>
        <w:t xml:space="preserve">עמ' רל"א) </w:t>
      </w:r>
      <w:r w:rsidRPr="00A66254">
        <w:rPr>
          <w:rFonts w:eastAsia="Calibri"/>
          <w:rtl/>
          <w:lang w:val="en-CA"/>
        </w:rPr>
        <w:t>–</w:t>
      </w:r>
      <w:r w:rsidRPr="00A66254">
        <w:rPr>
          <w:rFonts w:eastAsia="Calibri" w:hint="cs"/>
          <w:rtl/>
          <w:lang w:val="en-CA"/>
        </w:rPr>
        <w:t xml:space="preserve"> "מותר לאשכנזים לתת אורז וקטניות לקטנים שלא הגיעו למצוות. ולכתחילה יש ליחד כלים מיוחדים לצורך זה, כדי שלא ישתמשו בכלים אלו לצורך אנשים גדולים. ומכל מקום מן הדין אין לאסור להשתמש בכלים אלו לצורך בישול שאר מיני מאכלים לצורך הגדולים, ובלבד שישטפו וינקו אותם היטב קודם בישול".</w:t>
      </w:r>
    </w:p>
    <w:p w14:paraId="47B81B67" w14:textId="77777777" w:rsidR="00A66254" w:rsidRPr="00A66254" w:rsidRDefault="00A66254" w:rsidP="00E764A3">
      <w:pPr>
        <w:numPr>
          <w:ilvl w:val="2"/>
          <w:numId w:val="49"/>
        </w:numPr>
        <w:contextualSpacing/>
        <w:jc w:val="both"/>
      </w:pPr>
      <w:r w:rsidRPr="00A66254">
        <w:rPr>
          <w:rFonts w:hint="cs"/>
          <w:u w:val="single"/>
          <w:rtl/>
        </w:rPr>
        <w:t>והאיש מרדכי</w:t>
      </w:r>
      <w:r w:rsidRPr="00A66254">
        <w:rPr>
          <w:rFonts w:hint="cs"/>
          <w:rtl/>
        </w:rPr>
        <w:t xml:space="preserve"> (פסח עמ' ס"ו) </w:t>
      </w:r>
      <w:r w:rsidRPr="00A66254">
        <w:rPr>
          <w:rtl/>
        </w:rPr>
        <w:t>–</w:t>
      </w:r>
      <w:r w:rsidRPr="00A66254">
        <w:rPr>
          <w:rFonts w:hint="cs"/>
          <w:rtl/>
        </w:rPr>
        <w:t xml:space="preserve"> "יחוה דעת".</w:t>
      </w:r>
    </w:p>
    <w:p w14:paraId="7D000778" w14:textId="77777777" w:rsidR="00A66254" w:rsidRPr="00A66254" w:rsidRDefault="00A66254" w:rsidP="00A66254">
      <w:pPr>
        <w:contextualSpacing/>
        <w:jc w:val="both"/>
        <w:rPr>
          <w:lang w:val="en-CA"/>
        </w:rPr>
      </w:pPr>
    </w:p>
    <w:p w14:paraId="052B8A9F" w14:textId="77777777" w:rsidR="00A66254" w:rsidRPr="00A66254" w:rsidRDefault="00A66254" w:rsidP="00E764A3">
      <w:pPr>
        <w:numPr>
          <w:ilvl w:val="1"/>
          <w:numId w:val="49"/>
        </w:numPr>
        <w:contextualSpacing/>
        <w:jc w:val="both"/>
      </w:pPr>
      <w:r w:rsidRPr="00A66254">
        <w:rPr>
          <w:rFonts w:hint="cs"/>
          <w:b/>
          <w:bCs/>
          <w:rtl/>
        </w:rPr>
        <w:t>מחמיר</w:t>
      </w:r>
      <w:r w:rsidRPr="00A66254">
        <w:rPr>
          <w:rFonts w:hint="cs"/>
          <w:rtl/>
        </w:rPr>
        <w:t>. [י"ל שאין היתר של שפע עם אינו בנ"י, רק עם נטל"פ ממש].</w:t>
      </w:r>
    </w:p>
    <w:p w14:paraId="7271AB55" w14:textId="77777777" w:rsidR="00A66254" w:rsidRPr="00A66254" w:rsidRDefault="00A66254" w:rsidP="00E764A3">
      <w:pPr>
        <w:numPr>
          <w:ilvl w:val="2"/>
          <w:numId w:val="49"/>
        </w:numPr>
        <w:contextualSpacing/>
        <w:jc w:val="both"/>
        <w:rPr>
          <w:lang w:bidi="ar-SA"/>
        </w:rPr>
      </w:pPr>
      <w:r w:rsidRPr="00A66254">
        <w:rPr>
          <w:rFonts w:hint="cs"/>
          <w:rtl/>
        </w:rPr>
        <w:t xml:space="preserve">עי' </w:t>
      </w:r>
      <w:r w:rsidRPr="00A66254">
        <w:rPr>
          <w:rFonts w:hint="cs"/>
          <w:u w:val="single"/>
          <w:rtl/>
        </w:rPr>
        <w:t>הגרשז"א</w:t>
      </w:r>
      <w:r w:rsidRPr="00A66254">
        <w:rPr>
          <w:rFonts w:hint="cs"/>
          <w:rtl/>
        </w:rPr>
        <w:t xml:space="preserve"> זצ"ל (הליכות שלמה פסח פרק ד' הע' ק"ב) </w:t>
      </w:r>
      <w:r w:rsidRPr="00A66254">
        <w:rPr>
          <w:rtl/>
        </w:rPr>
        <w:t>–</w:t>
      </w:r>
      <w:r w:rsidRPr="00A66254">
        <w:rPr>
          <w:rFonts w:hint="cs"/>
          <w:rtl/>
        </w:rPr>
        <w:t xml:space="preserve"> "</w:t>
      </w:r>
      <w:r w:rsidRPr="00A66254">
        <w:rPr>
          <w:rtl/>
        </w:rPr>
        <w:t>בעובדא שבישלו בפסח שעועית ירוקה, דמין זה הוא ספק קטניות, והואיל והשתמשו בהם בכלים רבים והוא הפסד גדול יש להקל לענין הכלים בדיעבד לאחר מעל"ע, וישליכו המאכל. עכ"ד. ועיין כה"ח סי' תנ"ג סקכ"ז שהביא מגדולי הספרדים (מאותם שנהגו איסור בקטניות)</w:t>
      </w:r>
      <w:r w:rsidRPr="00A66254">
        <w:rPr>
          <w:rFonts w:hint="cs"/>
          <w:rtl/>
        </w:rPr>
        <w:t xml:space="preserve"> </w:t>
      </w:r>
      <w:r w:rsidRPr="00A66254">
        <w:rPr>
          <w:rtl/>
        </w:rPr>
        <w:t>שהתירו אף בודאי קטניות לאחר מעל"ע</w:t>
      </w:r>
      <w:r w:rsidRPr="00A66254">
        <w:rPr>
          <w:rFonts w:hint="cs"/>
          <w:rtl/>
        </w:rPr>
        <w:t>".</w:t>
      </w:r>
    </w:p>
    <w:p w14:paraId="0DC6D737" w14:textId="77777777" w:rsidR="00A66254" w:rsidRPr="00A66254" w:rsidRDefault="00A66254" w:rsidP="00E764A3">
      <w:pPr>
        <w:numPr>
          <w:ilvl w:val="2"/>
          <w:numId w:val="49"/>
        </w:numPr>
        <w:contextualSpacing/>
        <w:jc w:val="both"/>
        <w:rPr>
          <w:lang w:bidi="ar-SA"/>
        </w:rPr>
      </w:pPr>
      <w:r w:rsidRPr="00A66254">
        <w:rPr>
          <w:rFonts w:hint="cs"/>
          <w:rtl/>
        </w:rPr>
        <w:t xml:space="preserve">עי' </w:t>
      </w:r>
      <w:r w:rsidRPr="00A66254">
        <w:rPr>
          <w:rFonts w:hint="cs"/>
          <w:u w:val="single"/>
          <w:rtl/>
        </w:rPr>
        <w:t>הליכות חנוך</w:t>
      </w:r>
      <w:r w:rsidRPr="00A66254">
        <w:rPr>
          <w:rFonts w:hint="cs"/>
          <w:rtl/>
        </w:rPr>
        <w:t xml:space="preserve"> (פרק א' סעי' ק"ד) </w:t>
      </w:r>
      <w:r w:rsidRPr="00A66254">
        <w:rPr>
          <w:rtl/>
        </w:rPr>
        <w:t>–</w:t>
      </w:r>
      <w:r w:rsidRPr="00A66254">
        <w:rPr>
          <w:rFonts w:hint="cs"/>
          <w:rtl/>
        </w:rPr>
        <w:t xml:space="preserve"> "</w:t>
      </w:r>
      <w:r w:rsidRPr="00A66254">
        <w:rPr>
          <w:rtl/>
        </w:rPr>
        <w:t>הרב נוהג להורות להחמיר להגעיל גם כלי שבשלו בו קטניות לבד, (הגם כי פשיטא דמדינא אין צריך, וכמש"כ בכף החיים (סימן תנ"ג אות כ"ז) בשם תשובות מהרלנ"ח)"</w:t>
      </w:r>
      <w:r w:rsidRPr="00A66254">
        <w:rPr>
          <w:rFonts w:hint="cs"/>
          <w:rtl/>
        </w:rPr>
        <w:t>.</w:t>
      </w:r>
    </w:p>
    <w:p w14:paraId="203B0BDC" w14:textId="77777777" w:rsidR="00A66254" w:rsidRPr="00A66254" w:rsidRDefault="00A66254" w:rsidP="00E764A3">
      <w:pPr>
        <w:numPr>
          <w:ilvl w:val="2"/>
          <w:numId w:val="49"/>
        </w:numPr>
        <w:contextualSpacing/>
        <w:jc w:val="both"/>
        <w:rPr>
          <w:lang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 xml:space="preserve">ל (אשרי האיש או"ח ח"ג פרק נ"ט </w:t>
      </w:r>
      <w:r w:rsidRPr="00A66254">
        <w:rPr>
          <w:rFonts w:hint="cs"/>
          <w:i/>
          <w:rtl/>
        </w:rPr>
        <w:t xml:space="preserve">סוף </w:t>
      </w:r>
      <w:r w:rsidRPr="00A66254">
        <w:rPr>
          <w:i/>
          <w:rtl/>
        </w:rPr>
        <w:t xml:space="preserve">אות </w:t>
      </w:r>
      <w:r w:rsidRPr="00A66254">
        <w:rPr>
          <w:rFonts w:hint="cs"/>
          <w:i/>
          <w:rtl/>
        </w:rPr>
        <w:t>ד</w:t>
      </w:r>
      <w:r w:rsidRPr="00A66254">
        <w:rPr>
          <w:i/>
          <w:rtl/>
        </w:rPr>
        <w:t>'</w:t>
      </w:r>
      <w:r w:rsidRPr="00A66254">
        <w:rPr>
          <w:rFonts w:hint="cs"/>
          <w:i/>
          <w:rtl/>
        </w:rPr>
        <w:t xml:space="preserve">) </w:t>
      </w:r>
      <w:r w:rsidRPr="00A66254">
        <w:rPr>
          <w:i/>
          <w:rtl/>
        </w:rPr>
        <w:t>–</w:t>
      </w:r>
      <w:r w:rsidRPr="00A66254">
        <w:rPr>
          <w:rFonts w:hint="cs"/>
          <w:i/>
          <w:rtl/>
        </w:rPr>
        <w:t xml:space="preserve"> "ובמעשה שהיה, רבינו אסר לאשכנזי דגים שהתבשלו בסיר אורז שאינו בן יומו".</w:t>
      </w:r>
    </w:p>
    <w:p w14:paraId="1442B737" w14:textId="77777777" w:rsidR="00A66254" w:rsidRPr="00A66254" w:rsidRDefault="00A66254" w:rsidP="00A66254">
      <w:pPr>
        <w:ind w:left="397"/>
        <w:contextualSpacing/>
        <w:jc w:val="both"/>
        <w:rPr>
          <w:lang w:bidi="ar-SA"/>
        </w:rPr>
      </w:pPr>
      <w:r w:rsidRPr="00A66254">
        <w:rPr>
          <w:rFonts w:hint="cs"/>
          <w:rtl/>
        </w:rPr>
        <w:t xml:space="preserve">עי' </w:t>
      </w: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עמ'</w:t>
      </w:r>
      <w:r w:rsidRPr="00A66254">
        <w:rPr>
          <w:i/>
          <w:rtl/>
          <w:lang w:bidi="ar-SA"/>
        </w:rPr>
        <w:t xml:space="preserve"> </w:t>
      </w:r>
      <w:r w:rsidRPr="00A66254">
        <w:rPr>
          <w:i/>
          <w:rtl/>
        </w:rPr>
        <w:t>י"ב</w:t>
      </w:r>
      <w:r w:rsidRPr="00A66254">
        <w:rPr>
          <w:rFonts w:hint="cs"/>
          <w:i/>
          <w:rtl/>
        </w:rPr>
        <w:t xml:space="preserve">, </w:t>
      </w:r>
      <w:r w:rsidRPr="00A66254">
        <w:rPr>
          <w:i/>
          <w:rtl/>
        </w:rPr>
        <w:t xml:space="preserve">אשרי האיש או"ח ח"ג פרק נ"ט אות </w:t>
      </w:r>
      <w:r w:rsidRPr="00A66254">
        <w:rPr>
          <w:rFonts w:hint="cs"/>
          <w:i/>
          <w:rtl/>
        </w:rPr>
        <w:t>ד</w:t>
      </w:r>
      <w:r w:rsidRPr="00A66254">
        <w:rPr>
          <w:i/>
          <w:rtl/>
        </w:rPr>
        <w:t>'</w:t>
      </w:r>
      <w:r w:rsidRPr="00A66254">
        <w:rPr>
          <w:i/>
          <w:rtl/>
          <w:lang w:bidi="ar-SA"/>
        </w:rPr>
        <w:t>) – "</w:t>
      </w:r>
      <w:r w:rsidRPr="00A66254">
        <w:rPr>
          <w:rtl/>
        </w:rPr>
        <w:t>כלים שבלעו מבישול קטניות, המנהג שלא להשתמש בכלי זה אף כשאינו בן יומו,</w:t>
      </w:r>
      <w:r w:rsidRPr="00A66254">
        <w:rPr>
          <w:rFonts w:hint="cs"/>
          <w:rtl/>
        </w:rPr>
        <w:t xml:space="preserve"> </w:t>
      </w:r>
      <w:r w:rsidRPr="00A66254">
        <w:rPr>
          <w:b/>
          <w:bCs/>
          <w:rtl/>
        </w:rPr>
        <w:t>ובשעת הדחק</w:t>
      </w:r>
      <w:r w:rsidRPr="00A66254">
        <w:rPr>
          <w:rtl/>
        </w:rPr>
        <w:t xml:space="preserve"> כשמתארח אצל אנשים שלא יבינו ועלולים להיפגע מכך, ניתן להקל</w:t>
      </w:r>
      <w:r w:rsidRPr="00A66254">
        <w:rPr>
          <w:rFonts w:hint="cs"/>
          <w:rtl/>
        </w:rPr>
        <w:t xml:space="preserve"> </w:t>
      </w:r>
      <w:r w:rsidRPr="00A66254">
        <w:rPr>
          <w:rtl/>
        </w:rPr>
        <w:t>באינו בן יומו</w:t>
      </w:r>
      <w:r w:rsidRPr="00A66254">
        <w:rPr>
          <w:rFonts w:hint="cs"/>
          <w:rtl/>
        </w:rPr>
        <w:t>"</w:t>
      </w:r>
      <w:r w:rsidRPr="00A66254">
        <w:rPr>
          <w:rtl/>
        </w:rPr>
        <w:t>.</w:t>
      </w:r>
    </w:p>
    <w:p w14:paraId="5E7B669C" w14:textId="77777777" w:rsidR="00A66254" w:rsidRPr="00A66254" w:rsidRDefault="00A66254" w:rsidP="00E764A3">
      <w:pPr>
        <w:numPr>
          <w:ilvl w:val="3"/>
          <w:numId w:val="49"/>
        </w:numPr>
        <w:contextualSpacing/>
        <w:jc w:val="both"/>
        <w:rPr>
          <w:lang w:bidi="ar-SA"/>
        </w:rPr>
      </w:pPr>
      <w:r w:rsidRPr="00A66254">
        <w:rPr>
          <w:rFonts w:eastAsia="Calibri" w:hint="cs"/>
          <w:rtl/>
          <w:lang w:val="en-CA"/>
        </w:rPr>
        <w:t xml:space="preserve">עי' </w:t>
      </w:r>
      <w:r w:rsidRPr="00A66254">
        <w:rPr>
          <w:rFonts w:eastAsia="Calibri" w:hint="cs"/>
          <w:u w:val="single"/>
          <w:rtl/>
          <w:lang w:val="en-CA"/>
        </w:rPr>
        <w:t>הגריש"א</w:t>
      </w:r>
      <w:r w:rsidRPr="00A66254">
        <w:rPr>
          <w:rFonts w:eastAsia="Calibri" w:hint="cs"/>
          <w:rtl/>
          <w:lang w:val="en-CA"/>
        </w:rPr>
        <w:t xml:space="preserve"> זצ"ל (קובץ תשובות ח"ג סי' פ"א אות ו', ח"ד סי' ל"ט אות ג', </w:t>
      </w:r>
      <w:r w:rsidRPr="00A66254">
        <w:rPr>
          <w:i/>
          <w:rtl/>
        </w:rPr>
        <w:t>הגדה של פסח עם פסקי הגרי</w:t>
      </w:r>
      <w:r w:rsidRPr="00A66254">
        <w:rPr>
          <w:i/>
          <w:rtl/>
          <w:lang w:bidi="ar-SA"/>
        </w:rPr>
        <w:t>"</w:t>
      </w:r>
      <w:r w:rsidRPr="00A66254">
        <w:rPr>
          <w:i/>
          <w:rtl/>
        </w:rPr>
        <w:t>ש אלישיב זצ</w:t>
      </w:r>
      <w:r w:rsidRPr="00A66254">
        <w:rPr>
          <w:i/>
          <w:rtl/>
          <w:lang w:bidi="ar-SA"/>
        </w:rPr>
        <w:t>"</w:t>
      </w:r>
      <w:r w:rsidRPr="00A66254">
        <w:rPr>
          <w:i/>
          <w:rtl/>
        </w:rPr>
        <w:t>ל</w:t>
      </w:r>
      <w:r w:rsidRPr="00A66254">
        <w:rPr>
          <w:i/>
          <w:rtl/>
          <w:lang w:bidi="ar-SA"/>
        </w:rPr>
        <w:t xml:space="preserve"> </w:t>
      </w:r>
      <w:r w:rsidRPr="00A66254">
        <w:rPr>
          <w:i/>
          <w:rtl/>
        </w:rPr>
        <w:t>עמ'</w:t>
      </w:r>
      <w:r w:rsidRPr="00A66254">
        <w:rPr>
          <w:i/>
          <w:rtl/>
          <w:lang w:bidi="ar-SA"/>
        </w:rPr>
        <w:t xml:space="preserve"> </w:t>
      </w:r>
      <w:r w:rsidRPr="00A66254">
        <w:rPr>
          <w:i/>
          <w:rtl/>
        </w:rPr>
        <w:t>ל"ב</w:t>
      </w:r>
      <w:r w:rsidRPr="00A66254">
        <w:rPr>
          <w:rFonts w:eastAsia="Calibri" w:hint="cs"/>
          <w:rtl/>
          <w:lang w:val="en-CA"/>
        </w:rPr>
        <w:t xml:space="preserve">, </w:t>
      </w:r>
      <w:r w:rsidRPr="00A66254">
        <w:rPr>
          <w:i/>
          <w:rtl/>
        </w:rPr>
        <w:t xml:space="preserve">אשרי האיש או"ח ח"ג פרק נ"ט אות </w:t>
      </w:r>
      <w:r w:rsidRPr="00A66254">
        <w:rPr>
          <w:rFonts w:hint="cs"/>
          <w:i/>
          <w:rtl/>
        </w:rPr>
        <w:t>ג</w:t>
      </w:r>
      <w:r w:rsidRPr="00A66254">
        <w:rPr>
          <w:i/>
          <w:rtl/>
        </w:rPr>
        <w:t>'</w:t>
      </w:r>
      <w:r w:rsidRPr="00A66254">
        <w:rPr>
          <w:rFonts w:eastAsia="Calibri" w:hint="cs"/>
          <w:rtl/>
          <w:lang w:val="en-CA"/>
        </w:rPr>
        <w:t>) - לשונו מובא לקמן.</w:t>
      </w:r>
    </w:p>
    <w:p w14:paraId="3F1C6043" w14:textId="77777777" w:rsidR="00A66254" w:rsidRPr="00A66254" w:rsidRDefault="00A66254" w:rsidP="00A66254">
      <w:pPr>
        <w:contextualSpacing/>
        <w:jc w:val="both"/>
        <w:rPr>
          <w:lang w:bidi="ar-SA"/>
        </w:rPr>
      </w:pPr>
    </w:p>
    <w:p w14:paraId="3EA5D244" w14:textId="77777777" w:rsidR="00A66254" w:rsidRPr="00A66254" w:rsidRDefault="00A66254" w:rsidP="00E764A3">
      <w:pPr>
        <w:numPr>
          <w:ilvl w:val="1"/>
          <w:numId w:val="49"/>
        </w:numPr>
        <w:contextualSpacing/>
        <w:jc w:val="both"/>
        <w:rPr>
          <w:lang w:bidi="ar-SA"/>
        </w:rPr>
      </w:pPr>
      <w:r w:rsidRPr="00A66254">
        <w:rPr>
          <w:rFonts w:eastAsia="Calibri" w:hint="cs"/>
          <w:b/>
          <w:bCs/>
          <w:rtl/>
          <w:lang w:val="en-CA"/>
        </w:rPr>
        <w:t>להמתין מעת לעת</w:t>
      </w:r>
      <w:r w:rsidRPr="00A66254">
        <w:rPr>
          <w:rFonts w:eastAsia="Calibri" w:hint="cs"/>
          <w:rtl/>
          <w:lang w:val="en-CA"/>
        </w:rPr>
        <w:t xml:space="preserve">. [יש לפרש, שפע ואינו בנ"י]. </w:t>
      </w:r>
    </w:p>
    <w:p w14:paraId="7A805211" w14:textId="77777777" w:rsidR="00A66254" w:rsidRPr="00A66254" w:rsidRDefault="00A66254" w:rsidP="00E764A3">
      <w:pPr>
        <w:numPr>
          <w:ilvl w:val="2"/>
          <w:numId w:val="15"/>
        </w:numPr>
        <w:spacing w:after="200"/>
        <w:contextualSpacing/>
        <w:jc w:val="both"/>
        <w:rPr>
          <w:rFonts w:eastAsia="Calibri"/>
          <w:lang w:val="en-CA"/>
        </w:rPr>
      </w:pPr>
      <w:r w:rsidRPr="00A66254">
        <w:rPr>
          <w:u w:val="single"/>
          <w:rtl/>
          <w:lang w:bidi="ar-SA"/>
        </w:rPr>
        <w:t>ערך השלחן</w:t>
      </w:r>
      <w:r w:rsidRPr="00A66254">
        <w:rPr>
          <w:rtl/>
          <w:lang w:bidi="ar-SA"/>
        </w:rPr>
        <w:t xml:space="preserve"> </w:t>
      </w:r>
      <w:r w:rsidRPr="00A66254">
        <w:rPr>
          <w:rFonts w:hint="cs"/>
          <w:rtl/>
        </w:rPr>
        <w:t>(</w:t>
      </w:r>
      <w:r w:rsidRPr="00A66254">
        <w:rPr>
          <w:rtl/>
          <w:lang w:bidi="ar-SA"/>
        </w:rPr>
        <w:t>ס</w:t>
      </w:r>
      <w:r w:rsidRPr="00A66254">
        <w:rPr>
          <w:rFonts w:hint="cs"/>
          <w:rtl/>
        </w:rPr>
        <w:t>"</w:t>
      </w:r>
      <w:r w:rsidRPr="00A66254">
        <w:rPr>
          <w:rtl/>
          <w:lang w:bidi="ar-SA"/>
        </w:rPr>
        <w:t>ק</w:t>
      </w:r>
      <w:r w:rsidRPr="00A66254">
        <w:rPr>
          <w:rFonts w:hint="cs"/>
          <w:rtl/>
        </w:rPr>
        <w:t xml:space="preserve"> </w:t>
      </w:r>
      <w:r w:rsidRPr="00A66254">
        <w:rPr>
          <w:rtl/>
          <w:lang w:bidi="ar-SA"/>
        </w:rPr>
        <w:t>ב</w:t>
      </w:r>
      <w:r w:rsidRPr="00A66254">
        <w:rPr>
          <w:rFonts w:hint="cs"/>
          <w:rtl/>
        </w:rPr>
        <w:t>' ד"ה עוד</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כ' מהרלנ"ח שם דאין לאסור כלי שאינו ב"י אטו ב"ח ומותר לבשל לכתחלה בכלי שאינו ב"י</w:t>
      </w:r>
      <w:r w:rsidRPr="00A66254">
        <w:rPr>
          <w:rFonts w:eastAsia="Calibri" w:hint="cs"/>
          <w:rtl/>
          <w:lang w:val="en-CA"/>
        </w:rPr>
        <w:t xml:space="preserve"> ... </w:t>
      </w:r>
      <w:r w:rsidRPr="00A66254">
        <w:rPr>
          <w:rFonts w:eastAsia="Calibri"/>
          <w:rtl/>
          <w:lang w:val="en-CA"/>
        </w:rPr>
        <w:t>וכ"ש בדבר שהוא מנהג מחמת סייג דלא אסרינן אפילו סתם כלים של המתיר ומותר לבשל בהרי לכתחלה וכ"ש אם ידוע שהכלי אינו ב"י</w:t>
      </w:r>
      <w:r w:rsidRPr="00A66254">
        <w:rPr>
          <w:rFonts w:eastAsia="Calibri" w:hint="cs"/>
          <w:rtl/>
          <w:lang w:val="en-CA"/>
        </w:rPr>
        <w:t>".</w:t>
      </w:r>
    </w:p>
    <w:p w14:paraId="27D94E70" w14:textId="77777777" w:rsidR="00A66254" w:rsidRPr="00A66254" w:rsidRDefault="00A66254" w:rsidP="00E764A3">
      <w:pPr>
        <w:numPr>
          <w:ilvl w:val="2"/>
          <w:numId w:val="15"/>
        </w:numPr>
        <w:contextualSpacing/>
        <w:jc w:val="both"/>
      </w:pPr>
      <w:r w:rsidRPr="00A66254">
        <w:rPr>
          <w:rFonts w:eastAsia="Calibri" w:hint="cs"/>
          <w:u w:val="single"/>
          <w:rtl/>
          <w:lang w:val="en-CA"/>
        </w:rPr>
        <w:t>זרע אמת</w:t>
      </w:r>
      <w:r w:rsidRPr="00A66254">
        <w:rPr>
          <w:rFonts w:eastAsia="Calibri" w:hint="cs"/>
          <w:rtl/>
          <w:lang w:val="en-CA"/>
        </w:rPr>
        <w:t xml:space="preserve"> (ח"ג או"ח סי' מ"ח ד"ה הן)</w:t>
      </w:r>
      <w:r w:rsidRPr="00A66254">
        <w:rPr>
          <w:rFonts w:hint="cs"/>
          <w:rtl/>
        </w:rPr>
        <w:t xml:space="preserve"> </w:t>
      </w:r>
      <w:r w:rsidRPr="00A66254">
        <w:rPr>
          <w:rtl/>
        </w:rPr>
        <w:t>–</w:t>
      </w:r>
      <w:r w:rsidRPr="00A66254">
        <w:rPr>
          <w:rFonts w:hint="cs"/>
          <w:rtl/>
        </w:rPr>
        <w:t xml:space="preserve"> "</w:t>
      </w:r>
      <w:r w:rsidRPr="00A66254">
        <w:rPr>
          <w:rtl/>
        </w:rPr>
        <w:t>דודאי מותר להשתמש בכלים כיון דא"ז אלא חומרא בעלמא ולא עוד אלא דאף אם בשלו בכלי שנתבשלו בו קטניות באותו היום עכ"ז יכול המתארח לאכול מאותו תבשיל"</w:t>
      </w:r>
      <w:r w:rsidRPr="00A66254">
        <w:rPr>
          <w:rFonts w:hint="cs"/>
          <w:rtl/>
        </w:rPr>
        <w:t>.</w:t>
      </w:r>
    </w:p>
    <w:p w14:paraId="56A2E6B1" w14:textId="77777777" w:rsidR="00A66254" w:rsidRPr="00A66254" w:rsidRDefault="00A66254" w:rsidP="00E764A3">
      <w:pPr>
        <w:numPr>
          <w:ilvl w:val="2"/>
          <w:numId w:val="15"/>
        </w:numPr>
        <w:spacing w:after="200"/>
        <w:contextualSpacing/>
        <w:jc w:val="both"/>
        <w:rPr>
          <w:rFonts w:eastAsia="Calibri"/>
          <w:lang w:val="en-CA"/>
        </w:rPr>
      </w:pPr>
      <w:r w:rsidRPr="00A66254">
        <w:rPr>
          <w:rFonts w:hint="cs"/>
          <w:u w:val="single"/>
          <w:rtl/>
        </w:rPr>
        <w:t>כה"ח</w:t>
      </w:r>
      <w:r w:rsidRPr="00A66254">
        <w:rPr>
          <w:rFonts w:hint="cs"/>
          <w:rtl/>
        </w:rPr>
        <w:t xml:space="preserve"> (ס"ק כ"ז</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ולענין כלים שנתבשלו בהם מיני קטניות לנוהגין איסור במיני קטניות לאחר מעל"ע מותרים. </w:t>
      </w:r>
      <w:r w:rsidRPr="00A66254">
        <w:rPr>
          <w:rFonts w:eastAsia="Calibri"/>
          <w:u w:val="single"/>
          <w:rtl/>
          <w:lang w:val="en-CA"/>
        </w:rPr>
        <w:t>זר"א</w:t>
      </w:r>
      <w:r w:rsidRPr="00A66254">
        <w:rPr>
          <w:rFonts w:eastAsia="Calibri"/>
          <w:rtl/>
          <w:lang w:val="en-CA"/>
        </w:rPr>
        <w:t xml:space="preserve"> שם. וכ"כ </w:t>
      </w:r>
      <w:r w:rsidRPr="00A66254">
        <w:rPr>
          <w:rFonts w:eastAsia="Calibri"/>
          <w:u w:val="single"/>
          <w:rtl/>
          <w:lang w:val="en-CA"/>
        </w:rPr>
        <w:t>מהרלנ"ח</w:t>
      </w:r>
      <w:r w:rsidRPr="00A66254">
        <w:rPr>
          <w:rFonts w:eastAsia="Calibri"/>
          <w:rtl/>
          <w:lang w:val="en-CA"/>
        </w:rPr>
        <w:t xml:space="preserve"> סי' קכ"א. </w:t>
      </w:r>
      <w:r w:rsidRPr="00A66254">
        <w:rPr>
          <w:rFonts w:eastAsia="Calibri"/>
          <w:u w:val="single"/>
          <w:rtl/>
          <w:lang w:val="en-CA"/>
        </w:rPr>
        <w:t>פר"ח</w:t>
      </w:r>
      <w:r w:rsidRPr="00A66254">
        <w:rPr>
          <w:rFonts w:eastAsia="Calibri"/>
          <w:rtl/>
          <w:lang w:val="en-CA"/>
        </w:rPr>
        <w:t xml:space="preserve"> סי' תצ"ו אות כ"ד. </w:t>
      </w:r>
      <w:r w:rsidRPr="00A66254">
        <w:rPr>
          <w:rFonts w:eastAsia="Calibri"/>
          <w:u w:val="single"/>
          <w:rtl/>
          <w:lang w:val="en-CA"/>
        </w:rPr>
        <w:t>ער"ה</w:t>
      </w:r>
      <w:r w:rsidRPr="00A66254">
        <w:rPr>
          <w:rFonts w:eastAsia="Calibri"/>
          <w:rtl/>
          <w:lang w:val="en-CA"/>
        </w:rPr>
        <w:t xml:space="preserve"> שם. </w:t>
      </w:r>
      <w:r w:rsidRPr="00A66254">
        <w:rPr>
          <w:rFonts w:eastAsia="Calibri"/>
          <w:u w:val="single"/>
          <w:rtl/>
          <w:lang w:val="en-CA"/>
        </w:rPr>
        <w:t>חקת הפסח</w:t>
      </w:r>
      <w:r w:rsidRPr="00A66254">
        <w:rPr>
          <w:rFonts w:eastAsia="Calibri"/>
          <w:rtl/>
          <w:lang w:val="en-CA"/>
        </w:rPr>
        <w:t xml:space="preserve"> שם. וכתב עו"ש הזר"א דאפי' א' מעיד שנוהגין איסור בקטניות מתארח בעיר אחרת שנוהגין בהם היתר יכול לאכול בכליהם וא"צ לשאול אם בישלו באותה קדירה קטניות באותו יום יעו"ש. וכ"כ מהרלנ"ח שם דאפי' בסתם שאינו יודע שאינו ב"י מותר לבשל בו לכתחלה יעו"ש. וכ"כ הפר"ח שם. ער"ה שם. תקת הפסח שם"</w:t>
      </w:r>
      <w:r w:rsidRPr="00A66254">
        <w:rPr>
          <w:rFonts w:eastAsia="Calibri" w:hint="cs"/>
          <w:rtl/>
          <w:lang w:val="en-CA"/>
        </w:rPr>
        <w:t>.</w:t>
      </w:r>
    </w:p>
    <w:p w14:paraId="4279037F" w14:textId="77777777" w:rsidR="00A66254" w:rsidRPr="00A66254" w:rsidRDefault="00A66254" w:rsidP="00E764A3">
      <w:pPr>
        <w:numPr>
          <w:ilvl w:val="2"/>
          <w:numId w:val="15"/>
        </w:numPr>
        <w:spacing w:after="200"/>
        <w:contextualSpacing/>
        <w:jc w:val="both"/>
        <w:rPr>
          <w:rFonts w:eastAsia="Calibri"/>
          <w:lang w:val="en-CA"/>
        </w:rPr>
      </w:pPr>
      <w:r w:rsidRPr="00A66254">
        <w:rPr>
          <w:rFonts w:eastAsia="SimSun" w:hint="cs"/>
          <w:u w:val="single"/>
          <w:rtl/>
          <w:lang w:eastAsia="zh-CN"/>
        </w:rPr>
        <w:t>אג"מ</w:t>
      </w:r>
      <w:r w:rsidRPr="00A66254">
        <w:rPr>
          <w:rFonts w:eastAsia="SimSun" w:hint="cs"/>
          <w:rtl/>
          <w:lang w:eastAsia="zh-CN"/>
        </w:rPr>
        <w:t xml:space="preserve"> (מסורת משה ח"ב או"ח אות קצ"ב ס"ק ב', עמ' ק"ב) – "כלים שבלוע מקטניות, מותר להשתמש בהם בפסח אחר שאינם בני יומם. דזה איסור דרבנן, ובאמת רק מנהג, ואחר בן יומו יש להתירם".</w:t>
      </w:r>
    </w:p>
    <w:p w14:paraId="3787E7E5" w14:textId="77777777" w:rsidR="00A66254" w:rsidRPr="00A66254" w:rsidRDefault="00A66254" w:rsidP="00E764A3">
      <w:pPr>
        <w:numPr>
          <w:ilvl w:val="2"/>
          <w:numId w:val="15"/>
        </w:numPr>
        <w:spacing w:after="200"/>
        <w:contextualSpacing/>
        <w:jc w:val="both"/>
        <w:rPr>
          <w:rFonts w:eastAsia="Calibri"/>
          <w:lang w:bidi="ar-SA"/>
        </w:rPr>
      </w:pPr>
      <w:r w:rsidRPr="00A66254">
        <w:rPr>
          <w:rFonts w:eastAsia="Calibri"/>
          <w:u w:val="single"/>
          <w:rtl/>
          <w:lang w:bidi="ar-SA"/>
        </w:rPr>
        <w:t>קובץ הלכות</w:t>
      </w:r>
      <w:r w:rsidRPr="00A66254">
        <w:rPr>
          <w:rFonts w:eastAsia="Calibri"/>
          <w:rtl/>
          <w:lang w:bidi="ar-SA"/>
        </w:rPr>
        <w:t xml:space="preserve"> (פסח פרק י' סעי'</w:t>
      </w:r>
      <w:r w:rsidRPr="00A66254">
        <w:rPr>
          <w:rFonts w:eastAsia="Calibri" w:hint="cs"/>
          <w:rtl/>
        </w:rPr>
        <w:t xml:space="preserve"> ו') </w:t>
      </w:r>
      <w:r w:rsidRPr="00A66254">
        <w:rPr>
          <w:rFonts w:eastAsia="Calibri"/>
          <w:rtl/>
        </w:rPr>
        <w:t>–</w:t>
      </w:r>
      <w:r w:rsidRPr="00A66254">
        <w:rPr>
          <w:rFonts w:eastAsia="Calibri" w:hint="cs"/>
          <w:rtl/>
        </w:rPr>
        <w:t xml:space="preserve"> "</w:t>
      </w:r>
      <w:r w:rsidRPr="00A66254">
        <w:rPr>
          <w:rFonts w:eastAsia="Calibri"/>
          <w:rtl/>
        </w:rPr>
        <w:t>אם בישל קטניות בקדירה בפסח, אין צריך הגעלה אלא די להמתין עד</w:t>
      </w:r>
      <w:r w:rsidRPr="00A66254">
        <w:rPr>
          <w:rFonts w:eastAsia="Calibri" w:hint="cs"/>
          <w:rtl/>
        </w:rPr>
        <w:t xml:space="preserve"> </w:t>
      </w:r>
      <w:r w:rsidRPr="00A66254">
        <w:rPr>
          <w:rFonts w:eastAsia="Calibri"/>
          <w:rtl/>
        </w:rPr>
        <w:t>שיהא אינו בן יומו</w:t>
      </w:r>
      <w:r w:rsidRPr="00A66254">
        <w:rPr>
          <w:rFonts w:eastAsia="Calibri" w:hint="cs"/>
          <w:rtl/>
        </w:rPr>
        <w:t>".</w:t>
      </w:r>
    </w:p>
    <w:p w14:paraId="73D7FDFA" w14:textId="77777777" w:rsidR="00A66254" w:rsidRPr="00A66254" w:rsidRDefault="00A66254" w:rsidP="00A66254">
      <w:pPr>
        <w:spacing w:after="200"/>
        <w:ind w:left="312"/>
        <w:contextualSpacing/>
        <w:jc w:val="both"/>
        <w:rPr>
          <w:rFonts w:eastAsia="Calibri"/>
          <w:lang w:bidi="ar-SA"/>
        </w:rPr>
      </w:pPr>
      <w:r w:rsidRPr="00A66254">
        <w:rPr>
          <w:rFonts w:hint="cs"/>
          <w:rtl/>
        </w:rPr>
        <w:t xml:space="preserve">עי' </w:t>
      </w:r>
      <w:r w:rsidRPr="00A66254">
        <w:rPr>
          <w:rFonts w:hint="cs"/>
          <w:u w:val="single"/>
          <w:rtl/>
        </w:rPr>
        <w:t>קובץ הלכות</w:t>
      </w:r>
      <w:r w:rsidRPr="00A66254">
        <w:rPr>
          <w:rFonts w:hint="cs"/>
          <w:rtl/>
        </w:rPr>
        <w:t xml:space="preserve"> (פסח פרק י' סעי' ז', הע' ח') </w:t>
      </w:r>
      <w:r w:rsidRPr="00A66254">
        <w:rPr>
          <w:rtl/>
        </w:rPr>
        <w:t>–</w:t>
      </w:r>
      <w:r w:rsidRPr="00A66254">
        <w:rPr>
          <w:rFonts w:hint="cs"/>
          <w:rtl/>
        </w:rPr>
        <w:t xml:space="preserve"> "</w:t>
      </w:r>
      <w:r w:rsidRPr="00A66254">
        <w:rPr>
          <w:rtl/>
        </w:rPr>
        <w:t>אשכנזי המתארח אצל ספרדי, [ומצוי באשכנזי שנשא אשה ממשפחת</w:t>
      </w:r>
      <w:r w:rsidRPr="00A66254">
        <w:rPr>
          <w:rFonts w:hint="cs"/>
          <w:rtl/>
        </w:rPr>
        <w:t xml:space="preserve"> </w:t>
      </w:r>
      <w:r w:rsidRPr="00A66254">
        <w:rPr>
          <w:rtl/>
        </w:rPr>
        <w:t>ספרדית], יש להחמיר שלא לאכול התבשילים שנתבשלו בכליהם</w:t>
      </w:r>
      <w:r w:rsidRPr="00A66254">
        <w:rPr>
          <w:rFonts w:hint="cs"/>
          <w:rtl/>
        </w:rPr>
        <w:t>. [</w:t>
      </w:r>
      <w:r w:rsidRPr="00A66254">
        <w:rPr>
          <w:rtl/>
        </w:rPr>
        <w:t>ע' כה"ח (שם) שהביא כמה אחרונים שדנו בזה והחמירו, וע"ש עוד בזה, ודנתי לפני מו"ר</w:t>
      </w:r>
      <w:r w:rsidRPr="00A66254">
        <w:rPr>
          <w:rFonts w:hint="cs"/>
          <w:rtl/>
        </w:rPr>
        <w:t xml:space="preserve"> </w:t>
      </w:r>
      <w:r w:rsidRPr="00A66254">
        <w:rPr>
          <w:rtl/>
        </w:rPr>
        <w:t>שליט"א דהא יש לסמוך על ביטול בכה"ג, ולא הסכים</w:t>
      </w:r>
      <w:r w:rsidRPr="00A66254">
        <w:rPr>
          <w:rFonts w:hint="cs"/>
          <w:rtl/>
        </w:rPr>
        <w:t>]".</w:t>
      </w:r>
    </w:p>
    <w:p w14:paraId="40374C18" w14:textId="77777777" w:rsidR="00A66254" w:rsidRPr="00A66254" w:rsidRDefault="00A66254" w:rsidP="00E764A3">
      <w:pPr>
        <w:numPr>
          <w:ilvl w:val="2"/>
          <w:numId w:val="15"/>
        </w:numPr>
        <w:contextualSpacing/>
        <w:jc w:val="both"/>
        <w:rPr>
          <w:lang w:bidi="ar-SA"/>
        </w:rPr>
      </w:pPr>
      <w:r w:rsidRPr="00A66254">
        <w:rPr>
          <w:u w:val="single"/>
          <w:rtl/>
          <w:lang w:bidi="ar-SA"/>
        </w:rPr>
        <w:t>הגעלת כלים</w:t>
      </w:r>
      <w:r w:rsidRPr="00A66254">
        <w:rPr>
          <w:rtl/>
          <w:lang w:bidi="ar-SA"/>
        </w:rPr>
        <w:t xml:space="preserve"> </w:t>
      </w:r>
      <w:r w:rsidRPr="00A66254">
        <w:rPr>
          <w:rFonts w:hint="cs"/>
          <w:rtl/>
        </w:rPr>
        <w:t>(</w:t>
      </w:r>
      <w:r w:rsidRPr="00A66254">
        <w:rPr>
          <w:rtl/>
          <w:lang w:bidi="ar-SA"/>
        </w:rPr>
        <w:t>פ</w:t>
      </w:r>
      <w:r w:rsidRPr="00A66254">
        <w:rPr>
          <w:rFonts w:hint="cs"/>
          <w:rtl/>
        </w:rPr>
        <w:t xml:space="preserve">רק </w:t>
      </w:r>
      <w:r w:rsidRPr="00A66254">
        <w:rPr>
          <w:rtl/>
          <w:lang w:bidi="ar-SA"/>
        </w:rPr>
        <w:t>ג</w:t>
      </w:r>
      <w:r w:rsidRPr="00A66254">
        <w:rPr>
          <w:rFonts w:hint="cs"/>
          <w:rtl/>
        </w:rPr>
        <w:t>'</w:t>
      </w:r>
      <w:r w:rsidRPr="00A66254">
        <w:rPr>
          <w:rtl/>
          <w:lang w:bidi="ar-SA"/>
        </w:rPr>
        <w:t xml:space="preserve"> ס</w:t>
      </w:r>
      <w:r w:rsidRPr="00A66254">
        <w:rPr>
          <w:rFonts w:hint="cs"/>
          <w:rtl/>
        </w:rPr>
        <w:t>עי</w:t>
      </w:r>
      <w:r w:rsidRPr="00A66254">
        <w:rPr>
          <w:rtl/>
          <w:lang w:bidi="ar-SA"/>
        </w:rPr>
        <w:t>' כ"</w:t>
      </w:r>
      <w:r w:rsidRPr="00A66254">
        <w:rPr>
          <w:rFonts w:eastAsia="Calibri" w:hint="cs"/>
          <w:rtl/>
          <w:lang w:val="en-CA"/>
        </w:rPr>
        <w:t xml:space="preserve">ו) </w:t>
      </w:r>
      <w:r w:rsidRPr="00A66254">
        <w:rPr>
          <w:rFonts w:eastAsia="Calibri"/>
          <w:rtl/>
          <w:lang w:val="en-CA"/>
        </w:rPr>
        <w:t>–</w:t>
      </w:r>
      <w:r w:rsidRPr="00A66254">
        <w:rPr>
          <w:rFonts w:eastAsia="Calibri" w:hint="cs"/>
          <w:rtl/>
          <w:lang w:val="en-CA"/>
        </w:rPr>
        <w:t xml:space="preserve"> "</w:t>
      </w:r>
      <w:r w:rsidRPr="00A66254">
        <w:rPr>
          <w:rFonts w:hint="cs"/>
          <w:rtl/>
        </w:rPr>
        <w:t>ואם עברו עשרים וארבע שעות מעת שבישלו קטניות בכלים אלו מותר לבשל בהם גם לכתחילה".</w:t>
      </w:r>
    </w:p>
    <w:p w14:paraId="246EFA54" w14:textId="77777777" w:rsidR="00A66254" w:rsidRPr="00A66254" w:rsidRDefault="00A66254" w:rsidP="00A66254">
      <w:pPr>
        <w:ind w:left="312"/>
        <w:contextualSpacing/>
        <w:jc w:val="both"/>
        <w:rPr>
          <w:lang w:bidi="ar-SA"/>
        </w:rPr>
      </w:pPr>
      <w:r w:rsidRPr="00A66254">
        <w:rPr>
          <w:rFonts w:hint="cs"/>
          <w:rtl/>
        </w:rPr>
        <w:t xml:space="preserve">עי' </w:t>
      </w:r>
      <w:r w:rsidRPr="00A66254">
        <w:rPr>
          <w:u w:val="single"/>
          <w:rtl/>
        </w:rPr>
        <w:t>הגעלת</w:t>
      </w:r>
      <w:r w:rsidRPr="00A66254">
        <w:rPr>
          <w:u w:val="single"/>
          <w:rtl/>
          <w:lang w:bidi="ar-SA"/>
        </w:rPr>
        <w:t xml:space="preserve"> </w:t>
      </w:r>
      <w:r w:rsidRPr="00A66254">
        <w:rPr>
          <w:u w:val="single"/>
          <w:rtl/>
        </w:rPr>
        <w:t>כלים</w:t>
      </w:r>
      <w:r w:rsidRPr="00A66254">
        <w:rPr>
          <w:rtl/>
          <w:lang w:bidi="ar-SA"/>
        </w:rPr>
        <w:t xml:space="preserve"> </w:t>
      </w:r>
      <w:r w:rsidRPr="00A66254">
        <w:rPr>
          <w:rtl/>
        </w:rPr>
        <w:t>(פרק ג'</w:t>
      </w:r>
      <w:r w:rsidRPr="00A66254">
        <w:rPr>
          <w:rtl/>
          <w:lang w:bidi="ar-SA"/>
        </w:rPr>
        <w:t xml:space="preserve"> </w:t>
      </w:r>
      <w:r w:rsidRPr="00A66254">
        <w:rPr>
          <w:rtl/>
        </w:rPr>
        <w:t>סעי</w:t>
      </w:r>
      <w:r w:rsidRPr="00A66254">
        <w:rPr>
          <w:rtl/>
          <w:lang w:bidi="ar-SA"/>
        </w:rPr>
        <w:t xml:space="preserve">' </w:t>
      </w:r>
      <w:r w:rsidRPr="00A66254">
        <w:rPr>
          <w:rtl/>
        </w:rPr>
        <w:t>כ</w:t>
      </w:r>
      <w:r w:rsidRPr="00A66254">
        <w:rPr>
          <w:rtl/>
          <w:lang w:bidi="ar-SA"/>
        </w:rPr>
        <w:t>"</w:t>
      </w:r>
      <w:r w:rsidRPr="00A66254">
        <w:rPr>
          <w:rFonts w:eastAsia="Calibri"/>
          <w:rtl/>
          <w:lang w:val="en-CA"/>
        </w:rPr>
        <w:t>ו</w:t>
      </w:r>
      <w:r w:rsidRPr="00A66254">
        <w:rPr>
          <w:rFonts w:eastAsia="Calibri" w:hint="cs"/>
          <w:rtl/>
          <w:lang w:val="en-CA"/>
        </w:rPr>
        <w:t>*</w:t>
      </w:r>
      <w:r w:rsidRPr="00A66254">
        <w:rPr>
          <w:rFonts w:eastAsia="Calibri"/>
          <w:rtl/>
          <w:lang w:val="en-CA"/>
        </w:rPr>
        <w:t>) – "</w:t>
      </w:r>
      <w:r w:rsidRPr="00A66254">
        <w:rPr>
          <w:rFonts w:eastAsia="Calibri" w:hint="cs"/>
          <w:rtl/>
          <w:lang w:val="en-CA"/>
        </w:rPr>
        <w:t>הנוהג איסור באכילת קטניות בפסח, ומתארח אצל מי שאינו נוהג איסור באכילתם, יש שכתב שמותר לו לאכול בכליו ואינו צריך לשאול אם בישלו בהם קטניות באותו יום".</w:t>
      </w:r>
    </w:p>
    <w:p w14:paraId="5086388A" w14:textId="77777777" w:rsidR="00A66254" w:rsidRPr="00A66254" w:rsidRDefault="00A66254" w:rsidP="00E764A3">
      <w:pPr>
        <w:numPr>
          <w:ilvl w:val="2"/>
          <w:numId w:val="15"/>
        </w:numPr>
        <w:contextualSpacing/>
        <w:jc w:val="both"/>
        <w:rPr>
          <w:lang w:bidi="ar-SA"/>
        </w:rPr>
      </w:pPr>
      <w:r w:rsidRPr="00A66254">
        <w:rPr>
          <w:u w:val="single"/>
          <w:rtl/>
        </w:rPr>
        <w:t>פסקי תשובות</w:t>
      </w:r>
      <w:r w:rsidRPr="00A66254">
        <w:rPr>
          <w:rtl/>
        </w:rPr>
        <w:t xml:space="preserve"> </w:t>
      </w:r>
      <w:r w:rsidRPr="00A66254">
        <w:rPr>
          <w:rFonts w:hint="cs"/>
          <w:rtl/>
        </w:rPr>
        <w:t>(</w:t>
      </w:r>
      <w:r w:rsidRPr="00A66254">
        <w:rPr>
          <w:rtl/>
        </w:rPr>
        <w:t>או</w:t>
      </w:r>
      <w:r w:rsidRPr="00A66254">
        <w:rPr>
          <w:rFonts w:hint="cs"/>
          <w:rtl/>
        </w:rPr>
        <w:t xml:space="preserve">ת ט') </w:t>
      </w:r>
      <w:r w:rsidRPr="00A66254">
        <w:rPr>
          <w:rtl/>
        </w:rPr>
        <w:t>–</w:t>
      </w:r>
      <w:r w:rsidRPr="00A66254">
        <w:rPr>
          <w:rFonts w:hint="cs"/>
          <w:rtl/>
        </w:rPr>
        <w:t xml:space="preserve"> "</w:t>
      </w:r>
      <w:r w:rsidRPr="00A66254">
        <w:rPr>
          <w:rtl/>
        </w:rPr>
        <w:t>אם עבר כ"ד שעות מעת שבישלו בו הקטניות, מותר אף לכתחילה לבשל בהם מאכלי פסח, ואף בתוך המעל"ע, אם בדיעבד בישלו מאכלי פסח לא נאסר התבשיל</w:t>
      </w:r>
      <w:r w:rsidRPr="00A66254">
        <w:rPr>
          <w:rFonts w:hint="cs"/>
          <w:rtl/>
        </w:rPr>
        <w:t>".</w:t>
      </w:r>
    </w:p>
    <w:p w14:paraId="4833DFAC" w14:textId="77777777" w:rsidR="00A66254" w:rsidRPr="00A66254" w:rsidRDefault="00A66254" w:rsidP="00A66254">
      <w:pPr>
        <w:contextualSpacing/>
        <w:jc w:val="both"/>
        <w:rPr>
          <w:lang w:val="en-CA"/>
        </w:rPr>
      </w:pPr>
    </w:p>
    <w:p w14:paraId="0918A5A6" w14:textId="77777777" w:rsidR="00A66254" w:rsidRPr="00A66254" w:rsidRDefault="00A66254" w:rsidP="00E764A3">
      <w:pPr>
        <w:numPr>
          <w:ilvl w:val="1"/>
          <w:numId w:val="49"/>
        </w:numPr>
        <w:contextualSpacing/>
        <w:jc w:val="both"/>
      </w:pPr>
      <w:r w:rsidRPr="00A66254">
        <w:rPr>
          <w:rFonts w:hint="cs"/>
          <w:rtl/>
        </w:rPr>
        <w:t xml:space="preserve">דעת </w:t>
      </w:r>
      <w:r w:rsidRPr="00A66254">
        <w:rPr>
          <w:rFonts w:hint="cs"/>
          <w:u w:val="single"/>
          <w:rtl/>
        </w:rPr>
        <w:t>הגרח"ק</w:t>
      </w:r>
      <w:r w:rsidRPr="00A66254">
        <w:rPr>
          <w:rFonts w:hint="cs"/>
          <w:rtl/>
        </w:rPr>
        <w:t xml:space="preserve"> שליט"א.</w:t>
      </w:r>
    </w:p>
    <w:p w14:paraId="119794D1" w14:textId="77777777" w:rsidR="00A66254" w:rsidRPr="00A66254" w:rsidRDefault="00A66254" w:rsidP="00E764A3">
      <w:pPr>
        <w:numPr>
          <w:ilvl w:val="2"/>
          <w:numId w:val="49"/>
        </w:numPr>
        <w:contextualSpacing/>
        <w:jc w:val="both"/>
        <w:rPr>
          <w:lang w:bidi="ar-SA"/>
        </w:rPr>
      </w:pPr>
      <w:r w:rsidRPr="00A66254">
        <w:rPr>
          <w:rFonts w:hint="cs"/>
          <w:u w:val="single"/>
          <w:rtl/>
        </w:rPr>
        <w:t>הגרח</w:t>
      </w:r>
      <w:r w:rsidRPr="00A66254">
        <w:rPr>
          <w:rFonts w:hint="cs"/>
          <w:u w:val="single"/>
          <w:rtl/>
          <w:lang w:bidi="ar-SA"/>
        </w:rPr>
        <w:t>"</w:t>
      </w:r>
      <w:r w:rsidRPr="00A66254">
        <w:rPr>
          <w:rFonts w:hint="cs"/>
          <w:u w:val="single"/>
          <w:rtl/>
        </w:rPr>
        <w:t>ק</w:t>
      </w:r>
      <w:r w:rsidRPr="00A66254">
        <w:rPr>
          <w:rFonts w:hint="cs"/>
          <w:rtl/>
          <w:lang w:bidi="ar-SA"/>
        </w:rPr>
        <w:t xml:space="preserve"> </w:t>
      </w:r>
      <w:r w:rsidRPr="00A66254">
        <w:rPr>
          <w:rFonts w:hint="cs"/>
          <w:rtl/>
        </w:rPr>
        <w:t>שליט</w:t>
      </w:r>
      <w:r w:rsidRPr="00A66254">
        <w:rPr>
          <w:rFonts w:hint="cs"/>
          <w:rtl/>
          <w:lang w:bidi="ar-SA"/>
        </w:rPr>
        <w:t>"</w:t>
      </w:r>
      <w:r w:rsidRPr="00A66254">
        <w:rPr>
          <w:rFonts w:hint="cs"/>
          <w:rtl/>
        </w:rPr>
        <w:t>א (מועדי הגר</w:t>
      </w:r>
      <w:r w:rsidRPr="00A66254">
        <w:rPr>
          <w:rFonts w:hint="cs"/>
          <w:rtl/>
          <w:lang w:bidi="ar-SA"/>
        </w:rPr>
        <w:t>"</w:t>
      </w:r>
      <w:r w:rsidRPr="00A66254">
        <w:rPr>
          <w:rFonts w:hint="cs"/>
          <w:rtl/>
        </w:rPr>
        <w:t>ח ח</w:t>
      </w:r>
      <w:r w:rsidRPr="00A66254">
        <w:rPr>
          <w:rFonts w:hint="cs"/>
          <w:rtl/>
          <w:lang w:bidi="ar-SA"/>
        </w:rPr>
        <w:t>"</w:t>
      </w:r>
      <w:r w:rsidRPr="00A66254">
        <w:rPr>
          <w:rFonts w:hint="cs"/>
          <w:rtl/>
        </w:rPr>
        <w:t>ב</w:t>
      </w:r>
      <w:r w:rsidRPr="00A66254">
        <w:rPr>
          <w:rFonts w:hint="cs"/>
          <w:rtl/>
          <w:lang w:bidi="ar-SA"/>
        </w:rPr>
        <w:t xml:space="preserve"> </w:t>
      </w:r>
      <w:r w:rsidRPr="00A66254">
        <w:rPr>
          <w:rFonts w:hint="cs"/>
          <w:rtl/>
        </w:rPr>
        <w:t>תשובה</w:t>
      </w:r>
      <w:r w:rsidRPr="00A66254">
        <w:rPr>
          <w:rFonts w:hint="cs"/>
          <w:rtl/>
          <w:lang w:bidi="ar-SA"/>
        </w:rPr>
        <w:t xml:space="preserve"> </w:t>
      </w:r>
      <w:r w:rsidRPr="00A66254">
        <w:rPr>
          <w:rFonts w:hint="cs"/>
          <w:rtl/>
        </w:rPr>
        <w:t>קמ"א</w:t>
      </w:r>
      <w:r w:rsidRPr="00A66254">
        <w:rPr>
          <w:rFonts w:hint="cs"/>
          <w:rtl/>
          <w:lang w:bidi="ar-SA"/>
        </w:rPr>
        <w:t>) – "</w:t>
      </w:r>
      <w:r w:rsidRPr="00A66254">
        <w:rPr>
          <w:rFonts w:hint="cs"/>
          <w:rtl/>
        </w:rPr>
        <w:t>שאלה: המקפידים באכילת קטניות</w:t>
      </w:r>
      <w:r w:rsidRPr="00A66254">
        <w:rPr>
          <w:rFonts w:hint="cs"/>
          <w:rtl/>
          <w:lang w:bidi="ar-SA"/>
        </w:rPr>
        <w:t xml:space="preserve"> </w:t>
      </w:r>
      <w:r w:rsidRPr="00A66254">
        <w:rPr>
          <w:rFonts w:hint="cs"/>
          <w:rtl/>
        </w:rPr>
        <w:t>בפסח ובישלו בכלים קטניות אם מותר לבשל בהם בפסח, או צריך הגעלת כלים. תשובה: א</w:t>
      </w:r>
      <w:r w:rsidRPr="00A66254">
        <w:rPr>
          <w:rFonts w:hint="cs"/>
          <w:rtl/>
          <w:lang w:bidi="ar-SA"/>
        </w:rPr>
        <w:t>"</w:t>
      </w:r>
      <w:r w:rsidRPr="00A66254">
        <w:rPr>
          <w:rFonts w:hint="cs"/>
          <w:rtl/>
        </w:rPr>
        <w:t>צ"</w:t>
      </w:r>
      <w:r w:rsidRPr="00A66254">
        <w:rPr>
          <w:rFonts w:hint="cs"/>
          <w:rtl/>
          <w:lang w:bidi="ar-SA"/>
        </w:rPr>
        <w:t>.</w:t>
      </w:r>
    </w:p>
    <w:p w14:paraId="7F34E2A6" w14:textId="77777777" w:rsidR="00A66254" w:rsidRPr="00A66254" w:rsidRDefault="00A66254" w:rsidP="00A66254">
      <w:pPr>
        <w:ind w:left="397"/>
        <w:contextualSpacing/>
        <w:jc w:val="both"/>
        <w:rPr>
          <w:lang w:bidi="ar-SA"/>
        </w:rPr>
      </w:pPr>
      <w:r w:rsidRPr="00A66254">
        <w:rPr>
          <w:rFonts w:hint="cs"/>
          <w:rtl/>
        </w:rPr>
        <w:t xml:space="preserve">עי' </w:t>
      </w:r>
      <w:r w:rsidRPr="00A66254">
        <w:rPr>
          <w:rFonts w:hint="cs"/>
          <w:u w:val="single"/>
          <w:rtl/>
        </w:rPr>
        <w:t>הגרח</w:t>
      </w:r>
      <w:r w:rsidRPr="00A66254">
        <w:rPr>
          <w:rFonts w:hint="cs"/>
          <w:u w:val="single"/>
          <w:rtl/>
          <w:lang w:bidi="ar-SA"/>
        </w:rPr>
        <w:t>"</w:t>
      </w:r>
      <w:r w:rsidRPr="00A66254">
        <w:rPr>
          <w:rFonts w:hint="cs"/>
          <w:u w:val="single"/>
          <w:rtl/>
        </w:rPr>
        <w:t>ק</w:t>
      </w:r>
      <w:r w:rsidRPr="00A66254">
        <w:rPr>
          <w:rFonts w:hint="cs"/>
          <w:rtl/>
          <w:lang w:bidi="ar-SA"/>
        </w:rPr>
        <w:t xml:space="preserve"> </w:t>
      </w:r>
      <w:r w:rsidRPr="00A66254">
        <w:rPr>
          <w:rFonts w:hint="cs"/>
          <w:rtl/>
        </w:rPr>
        <w:t>שליט</w:t>
      </w:r>
      <w:r w:rsidRPr="00A66254">
        <w:rPr>
          <w:rFonts w:hint="cs"/>
          <w:rtl/>
          <w:lang w:bidi="ar-SA"/>
        </w:rPr>
        <w:t>"</w:t>
      </w:r>
      <w:r w:rsidRPr="00A66254">
        <w:rPr>
          <w:rFonts w:hint="cs"/>
          <w:rtl/>
        </w:rPr>
        <w:t>א</w:t>
      </w:r>
      <w:r w:rsidRPr="00A66254">
        <w:rPr>
          <w:rFonts w:hint="cs"/>
          <w:rtl/>
          <w:lang w:bidi="ar-SA"/>
        </w:rPr>
        <w:t xml:space="preserve"> (</w:t>
      </w:r>
      <w:r w:rsidRPr="00A66254">
        <w:rPr>
          <w:rFonts w:hint="cs"/>
          <w:rtl/>
        </w:rPr>
        <w:t>מועדי הגר</w:t>
      </w:r>
      <w:r w:rsidRPr="00A66254">
        <w:rPr>
          <w:rFonts w:hint="cs"/>
          <w:rtl/>
          <w:lang w:bidi="ar-SA"/>
        </w:rPr>
        <w:t>"</w:t>
      </w:r>
      <w:r w:rsidRPr="00A66254">
        <w:rPr>
          <w:rFonts w:hint="cs"/>
          <w:rtl/>
        </w:rPr>
        <w:t>ח ח</w:t>
      </w:r>
      <w:r w:rsidRPr="00A66254">
        <w:rPr>
          <w:rFonts w:hint="cs"/>
          <w:rtl/>
          <w:lang w:bidi="ar-SA"/>
        </w:rPr>
        <w:t>"</w:t>
      </w:r>
      <w:r w:rsidRPr="00A66254">
        <w:rPr>
          <w:rFonts w:hint="cs"/>
          <w:rtl/>
        </w:rPr>
        <w:t>ב</w:t>
      </w:r>
      <w:r w:rsidRPr="00A66254">
        <w:rPr>
          <w:rFonts w:hint="cs"/>
          <w:rtl/>
          <w:lang w:bidi="ar-SA"/>
        </w:rPr>
        <w:t xml:space="preserve"> </w:t>
      </w:r>
      <w:r w:rsidRPr="00A66254">
        <w:rPr>
          <w:rFonts w:hint="cs"/>
          <w:rtl/>
        </w:rPr>
        <w:t>תשובה</w:t>
      </w:r>
      <w:r w:rsidRPr="00A66254">
        <w:rPr>
          <w:rFonts w:hint="cs"/>
          <w:rtl/>
          <w:lang w:bidi="ar-SA"/>
        </w:rPr>
        <w:t xml:space="preserve"> </w:t>
      </w:r>
      <w:r w:rsidRPr="00A66254">
        <w:rPr>
          <w:rFonts w:hint="cs"/>
          <w:rtl/>
        </w:rPr>
        <w:t>קמ"ב</w:t>
      </w:r>
      <w:r w:rsidRPr="00A66254">
        <w:rPr>
          <w:rFonts w:hint="cs"/>
          <w:rtl/>
          <w:lang w:bidi="ar-SA"/>
        </w:rPr>
        <w:t>) – "</w:t>
      </w:r>
      <w:r w:rsidRPr="00A66254">
        <w:rPr>
          <w:rFonts w:hint="cs"/>
          <w:rtl/>
        </w:rPr>
        <w:t>שאלה: המקפידים בשרויה בפסח אם צריך להגעיל הכלים שנשרו</w:t>
      </w:r>
      <w:r w:rsidRPr="00A66254">
        <w:rPr>
          <w:rFonts w:hint="cs"/>
          <w:rtl/>
          <w:lang w:bidi="ar-SA"/>
        </w:rPr>
        <w:t xml:space="preserve"> </w:t>
      </w:r>
      <w:r w:rsidRPr="00A66254">
        <w:rPr>
          <w:rFonts w:hint="cs"/>
          <w:rtl/>
        </w:rPr>
        <w:t>בהם מצות. תשובה: לא. (ועמש</w:t>
      </w:r>
      <w:r w:rsidRPr="00A66254">
        <w:rPr>
          <w:rFonts w:hint="cs"/>
          <w:rtl/>
          <w:lang w:bidi="ar-SA"/>
        </w:rPr>
        <w:t>"</w:t>
      </w:r>
      <w:r w:rsidRPr="00A66254">
        <w:rPr>
          <w:rFonts w:hint="cs"/>
          <w:rtl/>
        </w:rPr>
        <w:t>כ בזה</w:t>
      </w:r>
      <w:r w:rsidRPr="00A66254">
        <w:rPr>
          <w:rFonts w:hint="cs"/>
          <w:rtl/>
          <w:lang w:bidi="ar-SA"/>
        </w:rPr>
        <w:t xml:space="preserve"> </w:t>
      </w:r>
      <w:r w:rsidRPr="00A66254">
        <w:rPr>
          <w:rFonts w:hint="cs"/>
          <w:rtl/>
        </w:rPr>
        <w:t>בס' שערים המצוינים בהלכה ס' קי</w:t>
      </w:r>
      <w:r w:rsidRPr="00A66254">
        <w:rPr>
          <w:rFonts w:hint="cs"/>
          <w:rtl/>
          <w:lang w:bidi="ar-SA"/>
        </w:rPr>
        <w:t>"</w:t>
      </w:r>
      <w:r w:rsidRPr="00A66254">
        <w:rPr>
          <w:rFonts w:hint="cs"/>
          <w:rtl/>
        </w:rPr>
        <w:t>ג או</w:t>
      </w:r>
      <w:r w:rsidRPr="00A66254">
        <w:rPr>
          <w:rFonts w:hint="cs"/>
          <w:rtl/>
          <w:lang w:bidi="ar-SA"/>
        </w:rPr>
        <w:t>"</w:t>
      </w:r>
      <w:r w:rsidRPr="00A66254">
        <w:rPr>
          <w:rFonts w:hint="cs"/>
          <w:rtl/>
        </w:rPr>
        <w:t>ז, ובס' הגעלת כלים פ</w:t>
      </w:r>
      <w:r w:rsidRPr="00A66254">
        <w:rPr>
          <w:rFonts w:hint="cs"/>
          <w:rtl/>
          <w:lang w:bidi="ar-SA"/>
        </w:rPr>
        <w:t>"</w:t>
      </w:r>
      <w:r w:rsidRPr="00A66254">
        <w:rPr>
          <w:rFonts w:hint="cs"/>
          <w:rtl/>
        </w:rPr>
        <w:t>ג ס'</w:t>
      </w:r>
      <w:r w:rsidRPr="00A66254">
        <w:rPr>
          <w:rFonts w:hint="cs"/>
          <w:rtl/>
          <w:lang w:bidi="ar-SA"/>
        </w:rPr>
        <w:t xml:space="preserve"> </w:t>
      </w:r>
      <w:r w:rsidRPr="00A66254">
        <w:rPr>
          <w:rFonts w:hint="cs"/>
          <w:rtl/>
        </w:rPr>
        <w:t>כ</w:t>
      </w:r>
      <w:r w:rsidRPr="00A66254">
        <w:rPr>
          <w:rFonts w:hint="cs"/>
          <w:rtl/>
          <w:lang w:bidi="ar-SA"/>
        </w:rPr>
        <w:t>"</w:t>
      </w:r>
      <w:r w:rsidRPr="00A66254">
        <w:rPr>
          <w:rFonts w:hint="cs"/>
          <w:rtl/>
        </w:rPr>
        <w:t>ז. וע</w:t>
      </w:r>
      <w:r w:rsidRPr="00A66254">
        <w:rPr>
          <w:rFonts w:hint="cs"/>
          <w:rtl/>
          <w:lang w:bidi="ar-SA"/>
        </w:rPr>
        <w:t>"</w:t>
      </w:r>
      <w:r w:rsidRPr="00A66254">
        <w:rPr>
          <w:rFonts w:hint="cs"/>
          <w:rtl/>
        </w:rPr>
        <w:t>ע בס' מקראי קודש להגרצ</w:t>
      </w:r>
      <w:r w:rsidRPr="00A66254">
        <w:rPr>
          <w:rFonts w:hint="cs"/>
          <w:rtl/>
          <w:lang w:bidi="ar-SA"/>
        </w:rPr>
        <w:t>"</w:t>
      </w:r>
      <w:r w:rsidRPr="00A66254">
        <w:rPr>
          <w:rFonts w:hint="cs"/>
          <w:rtl/>
        </w:rPr>
        <w:t>פ זצ</w:t>
      </w:r>
      <w:r w:rsidRPr="00A66254">
        <w:rPr>
          <w:rFonts w:hint="cs"/>
          <w:rtl/>
          <w:lang w:bidi="ar-SA"/>
        </w:rPr>
        <w:t>"</w:t>
      </w:r>
      <w:r w:rsidRPr="00A66254">
        <w:rPr>
          <w:rFonts w:hint="cs"/>
          <w:rtl/>
        </w:rPr>
        <w:t>ל פסח ח</w:t>
      </w:r>
      <w:r w:rsidRPr="00A66254">
        <w:rPr>
          <w:rFonts w:hint="cs"/>
          <w:rtl/>
          <w:lang w:bidi="ar-SA"/>
        </w:rPr>
        <w:t>"</w:t>
      </w:r>
      <w:r w:rsidRPr="00A66254">
        <w:rPr>
          <w:rFonts w:hint="cs"/>
          <w:rtl/>
        </w:rPr>
        <w:t>ב ס'</w:t>
      </w:r>
      <w:r w:rsidRPr="00A66254">
        <w:rPr>
          <w:rFonts w:hint="cs"/>
          <w:rtl/>
          <w:lang w:bidi="ar-SA"/>
        </w:rPr>
        <w:t xml:space="preserve"> </w:t>
      </w:r>
      <w:r w:rsidRPr="00A66254">
        <w:rPr>
          <w:rFonts w:hint="cs"/>
          <w:rtl/>
        </w:rPr>
        <w:t>ט</w:t>
      </w:r>
      <w:r w:rsidRPr="00A66254">
        <w:rPr>
          <w:rFonts w:hint="cs"/>
          <w:rtl/>
          <w:lang w:bidi="ar-SA"/>
        </w:rPr>
        <w:t>"</w:t>
      </w:r>
      <w:r w:rsidRPr="00A66254">
        <w:rPr>
          <w:rFonts w:hint="cs"/>
          <w:rtl/>
        </w:rPr>
        <w:t>ו)"</w:t>
      </w:r>
      <w:r w:rsidRPr="00A66254">
        <w:rPr>
          <w:rFonts w:hint="cs"/>
          <w:rtl/>
          <w:lang w:bidi="ar-SA"/>
        </w:rPr>
        <w:t>.</w:t>
      </w:r>
    </w:p>
    <w:p w14:paraId="2AE7FA82" w14:textId="77777777" w:rsidR="00A66254" w:rsidRPr="00A66254" w:rsidRDefault="00A66254" w:rsidP="00E764A3">
      <w:pPr>
        <w:numPr>
          <w:ilvl w:val="2"/>
          <w:numId w:val="49"/>
        </w:numPr>
        <w:contextualSpacing/>
        <w:jc w:val="both"/>
        <w:rPr>
          <w:lang w:bidi="ar-SA"/>
        </w:rPr>
      </w:pPr>
      <w:r w:rsidRPr="00A66254">
        <w:rPr>
          <w:rFonts w:hint="cs"/>
          <w:u w:val="single"/>
          <w:rtl/>
        </w:rPr>
        <w:t>הגרח"ק</w:t>
      </w:r>
      <w:r w:rsidRPr="00A66254">
        <w:rPr>
          <w:rFonts w:hint="cs"/>
          <w:rtl/>
        </w:rPr>
        <w:t xml:space="preserve"> שליט"א (ויכתוב מרדכי עמ' של"ט אות מ"ו) </w:t>
      </w:r>
      <w:r w:rsidRPr="00A66254">
        <w:rPr>
          <w:rtl/>
        </w:rPr>
        <w:t>–</w:t>
      </w:r>
      <w:r w:rsidRPr="00A66254">
        <w:rPr>
          <w:rFonts w:hint="cs"/>
          <w:rtl/>
        </w:rPr>
        <w:t xml:space="preserve"> "</w:t>
      </w:r>
      <w:r w:rsidRPr="00A66254">
        <w:rPr>
          <w:rtl/>
        </w:rPr>
        <w:t>אשכנזי המתארח אצל ספרדי בפסח, האם מותר לו לאכול מכלים שבושל בהם בחג קטניות</w:t>
      </w:r>
      <w:r w:rsidRPr="00A66254">
        <w:rPr>
          <w:rFonts w:hint="cs"/>
          <w:rtl/>
        </w:rPr>
        <w:t>. תשובה:</w:t>
      </w:r>
      <w:r w:rsidRPr="00A66254">
        <w:rPr>
          <w:rtl/>
        </w:rPr>
        <w:t xml:space="preserve"> לכאו</w:t>
      </w:r>
      <w:r w:rsidRPr="00A66254">
        <w:rPr>
          <w:rFonts w:hint="cs"/>
          <w:rtl/>
        </w:rPr>
        <w:t>'</w:t>
      </w:r>
      <w:r w:rsidRPr="00A66254">
        <w:rPr>
          <w:rtl/>
        </w:rPr>
        <w:t xml:space="preserve"> יש ליזהר לכתחילה</w:t>
      </w:r>
      <w:r w:rsidRPr="00A66254">
        <w:rPr>
          <w:rFonts w:hint="cs"/>
          <w:rtl/>
        </w:rPr>
        <w:t>".</w:t>
      </w:r>
    </w:p>
    <w:p w14:paraId="20821EFA" w14:textId="77777777" w:rsidR="00A66254" w:rsidRPr="00A66254" w:rsidRDefault="00A66254" w:rsidP="00A66254">
      <w:pPr>
        <w:contextualSpacing/>
        <w:jc w:val="both"/>
        <w:rPr>
          <w:lang w:bidi="ar-SA"/>
        </w:rPr>
      </w:pPr>
    </w:p>
    <w:p w14:paraId="3AEB16D1" w14:textId="77777777" w:rsidR="00A66254" w:rsidRPr="00A66254" w:rsidRDefault="00A66254" w:rsidP="00E764A3">
      <w:pPr>
        <w:numPr>
          <w:ilvl w:val="1"/>
          <w:numId w:val="49"/>
        </w:numPr>
        <w:contextualSpacing/>
        <w:jc w:val="both"/>
        <w:rPr>
          <w:lang w:bidi="ar-SA"/>
        </w:rPr>
      </w:pPr>
      <w:r w:rsidRPr="00A66254">
        <w:rPr>
          <w:rFonts w:eastAsia="Calibri" w:hint="cs"/>
          <w:b/>
          <w:bCs/>
          <w:rtl/>
          <w:lang w:val="en-CA"/>
        </w:rPr>
        <w:t>אם עשה כן בדיעבד, יש להקל</w:t>
      </w:r>
      <w:r w:rsidRPr="00A66254">
        <w:rPr>
          <w:rFonts w:eastAsia="Calibri" w:hint="cs"/>
          <w:rtl/>
          <w:lang w:val="en-CA"/>
        </w:rPr>
        <w:t>.</w:t>
      </w:r>
    </w:p>
    <w:p w14:paraId="67D71A07" w14:textId="77777777" w:rsidR="00A66254" w:rsidRPr="00A66254" w:rsidRDefault="00A66254" w:rsidP="00E764A3">
      <w:pPr>
        <w:numPr>
          <w:ilvl w:val="2"/>
          <w:numId w:val="49"/>
        </w:numPr>
        <w:contextualSpacing/>
        <w:jc w:val="both"/>
        <w:rPr>
          <w:lang w:bidi="ar-SA"/>
        </w:rPr>
      </w:pPr>
      <w:r w:rsidRPr="00A66254">
        <w:rPr>
          <w:rFonts w:eastAsia="Calibri" w:hint="cs"/>
          <w:rtl/>
          <w:lang w:val="en-CA"/>
        </w:rPr>
        <w:t xml:space="preserve">עי' </w:t>
      </w:r>
      <w:r w:rsidRPr="00A66254">
        <w:rPr>
          <w:rFonts w:hint="cs"/>
          <w:u w:val="single"/>
          <w:rtl/>
        </w:rPr>
        <w:t>כה"ח</w:t>
      </w:r>
      <w:r w:rsidRPr="00A66254">
        <w:rPr>
          <w:rFonts w:eastAsia="Calibri" w:hint="cs"/>
          <w:rtl/>
          <w:lang w:val="en-CA"/>
        </w:rPr>
        <w:t xml:space="preserve"> (ס"ק כ"ז) </w:t>
      </w:r>
      <w:r w:rsidRPr="00A66254">
        <w:rPr>
          <w:rFonts w:eastAsia="Calibri"/>
          <w:rtl/>
          <w:lang w:val="en-CA"/>
        </w:rPr>
        <w:t>–</w:t>
      </w:r>
      <w:r w:rsidRPr="00A66254">
        <w:rPr>
          <w:rFonts w:eastAsia="Calibri" w:hint="cs"/>
          <w:rtl/>
          <w:lang w:val="en-CA"/>
        </w:rPr>
        <w:t xml:space="preserve"> "</w:t>
      </w:r>
      <w:r w:rsidRPr="00A66254">
        <w:rPr>
          <w:rFonts w:eastAsia="Calibri"/>
          <w:rtl/>
          <w:lang w:val="en-CA"/>
        </w:rPr>
        <w:t>מיהו מ"ש שם הזר"א דא</w:t>
      </w:r>
      <w:r w:rsidRPr="00A66254">
        <w:rPr>
          <w:rFonts w:eastAsia="Calibri" w:hint="cs"/>
          <w:rtl/>
          <w:lang w:val="en-CA"/>
        </w:rPr>
        <w:t>ף</w:t>
      </w:r>
      <w:r w:rsidRPr="00A66254">
        <w:rPr>
          <w:rFonts w:eastAsia="Calibri"/>
          <w:rtl/>
          <w:lang w:val="en-CA"/>
        </w:rPr>
        <w:t xml:space="preserve"> אם </w:t>
      </w:r>
      <w:r w:rsidRPr="00A66254">
        <w:rPr>
          <w:rFonts w:eastAsia="Calibri" w:hint="cs"/>
          <w:rtl/>
          <w:lang w:val="en-CA"/>
        </w:rPr>
        <w:t xml:space="preserve">בישלו </w:t>
      </w:r>
      <w:r w:rsidRPr="00A66254">
        <w:rPr>
          <w:rFonts w:eastAsia="Calibri"/>
          <w:rtl/>
          <w:lang w:val="en-CA"/>
        </w:rPr>
        <w:t xml:space="preserve">בכלי שנתבשל בו קטניות באותו יום עכ"ז יכול </w:t>
      </w:r>
      <w:r w:rsidRPr="00A66254">
        <w:rPr>
          <w:rFonts w:eastAsia="Calibri" w:hint="cs"/>
          <w:rtl/>
          <w:lang w:val="en-CA"/>
        </w:rPr>
        <w:t xml:space="preserve">המתארח </w:t>
      </w:r>
      <w:r w:rsidRPr="00A66254">
        <w:rPr>
          <w:rFonts w:eastAsia="Calibri"/>
          <w:rtl/>
          <w:lang w:val="en-CA"/>
        </w:rPr>
        <w:t xml:space="preserve">לאכול מאותו תבשיל יעו"ש עיין במהרלנ"ח שם </w:t>
      </w:r>
      <w:r w:rsidRPr="00A66254">
        <w:rPr>
          <w:rFonts w:eastAsia="Calibri" w:hint="cs"/>
          <w:rtl/>
          <w:lang w:val="en-CA"/>
        </w:rPr>
        <w:t xml:space="preserve">שם דף קפ"ה </w:t>
      </w:r>
      <w:r w:rsidRPr="00A66254">
        <w:rPr>
          <w:rFonts w:eastAsia="Calibri"/>
          <w:rtl/>
          <w:lang w:val="en-CA"/>
        </w:rPr>
        <w:t xml:space="preserve">שכתב שלא לבשל בכלי המתיר כשידוע בודאי </w:t>
      </w:r>
      <w:r w:rsidRPr="00A66254">
        <w:rPr>
          <w:rFonts w:eastAsia="Calibri" w:hint="cs"/>
          <w:rtl/>
          <w:lang w:val="en-CA"/>
        </w:rPr>
        <w:t xml:space="preserve">שהוא ב"י </w:t>
      </w:r>
      <w:r w:rsidRPr="00A66254">
        <w:rPr>
          <w:rFonts w:eastAsia="Calibri"/>
          <w:rtl/>
          <w:lang w:val="en-CA"/>
        </w:rPr>
        <w:t>וגם שלא לאכול המאכל שנתבשל בו יעו"ש</w:t>
      </w:r>
      <w:r w:rsidRPr="00A66254">
        <w:rPr>
          <w:rFonts w:eastAsia="Calibri" w:hint="cs"/>
          <w:rtl/>
          <w:lang w:val="en-CA"/>
        </w:rPr>
        <w:t>.</w:t>
      </w:r>
      <w:r w:rsidRPr="00A66254">
        <w:rPr>
          <w:rFonts w:eastAsia="Calibri"/>
          <w:rtl/>
          <w:lang w:val="en-CA"/>
        </w:rPr>
        <w:t xml:space="preserve"> והביאו </w:t>
      </w:r>
      <w:r w:rsidRPr="00A66254">
        <w:rPr>
          <w:rFonts w:eastAsia="Calibri" w:hint="cs"/>
          <w:rtl/>
          <w:lang w:val="en-CA"/>
        </w:rPr>
        <w:t xml:space="preserve">חקת </w:t>
      </w:r>
      <w:r w:rsidRPr="00A66254">
        <w:rPr>
          <w:rFonts w:eastAsia="Calibri"/>
          <w:rtl/>
          <w:lang w:val="en-CA"/>
        </w:rPr>
        <w:t>הפסח שם</w:t>
      </w:r>
      <w:r w:rsidRPr="00A66254">
        <w:rPr>
          <w:rFonts w:eastAsia="Calibri" w:hint="cs"/>
          <w:rtl/>
          <w:lang w:val="en-CA"/>
        </w:rPr>
        <w:t>.</w:t>
      </w:r>
      <w:r w:rsidRPr="00A66254">
        <w:rPr>
          <w:rFonts w:eastAsia="Calibri"/>
          <w:rtl/>
          <w:lang w:val="en-CA"/>
        </w:rPr>
        <w:t xml:space="preserve"> אמנם דעת </w:t>
      </w:r>
      <w:r w:rsidRPr="00A66254">
        <w:rPr>
          <w:rFonts w:eastAsia="Calibri"/>
          <w:u w:val="single"/>
          <w:rtl/>
          <w:lang w:val="en-CA"/>
        </w:rPr>
        <w:t>חקת הפסח</w:t>
      </w:r>
      <w:r w:rsidRPr="00A66254">
        <w:rPr>
          <w:rFonts w:eastAsia="Calibri"/>
          <w:rtl/>
          <w:lang w:val="en-CA"/>
        </w:rPr>
        <w:t xml:space="preserve"> שם </w:t>
      </w:r>
      <w:r w:rsidRPr="00A66254">
        <w:rPr>
          <w:rFonts w:eastAsia="Calibri" w:hint="cs"/>
          <w:rtl/>
          <w:lang w:val="en-CA"/>
        </w:rPr>
        <w:t xml:space="preserve">דבדיעבד אם </w:t>
      </w:r>
      <w:r w:rsidRPr="00A66254">
        <w:rPr>
          <w:rFonts w:eastAsia="Calibri"/>
          <w:rtl/>
          <w:lang w:val="en-CA"/>
        </w:rPr>
        <w:t>בישלו אפי' הכ</w:t>
      </w:r>
      <w:r w:rsidRPr="00A66254">
        <w:rPr>
          <w:rFonts w:eastAsia="Calibri" w:hint="cs"/>
          <w:rtl/>
          <w:lang w:val="en-CA"/>
        </w:rPr>
        <w:t>ל</w:t>
      </w:r>
      <w:r w:rsidRPr="00A66254">
        <w:rPr>
          <w:rFonts w:eastAsia="Calibri"/>
          <w:rtl/>
          <w:lang w:val="en-CA"/>
        </w:rPr>
        <w:t xml:space="preserve">י ב"י התבשיל מותר משום </w:t>
      </w:r>
      <w:r w:rsidRPr="00A66254">
        <w:rPr>
          <w:rFonts w:eastAsia="Calibri" w:hint="cs"/>
          <w:rtl/>
          <w:lang w:val="en-CA"/>
        </w:rPr>
        <w:t xml:space="preserve">דודאי יש </w:t>
      </w:r>
      <w:r w:rsidRPr="00A66254">
        <w:rPr>
          <w:rFonts w:eastAsia="Calibri"/>
          <w:rtl/>
          <w:lang w:val="en-CA"/>
        </w:rPr>
        <w:t xml:space="preserve">בתבשיל רוב נגד הבלוע אבל לכתחלה מצדד בזה </w:t>
      </w:r>
      <w:r w:rsidRPr="00A66254">
        <w:rPr>
          <w:rFonts w:eastAsia="Calibri" w:hint="cs"/>
          <w:rtl/>
          <w:lang w:val="en-CA"/>
        </w:rPr>
        <w:t xml:space="preserve">וכתב </w:t>
      </w:r>
      <w:r w:rsidRPr="00A66254">
        <w:rPr>
          <w:rFonts w:eastAsia="Calibri"/>
          <w:rtl/>
          <w:lang w:val="en-CA"/>
        </w:rPr>
        <w:t>דאפשר דאסור כמו שאסור לערבו כדי לאכלו לכתחלה</w:t>
      </w:r>
      <w:r w:rsidRPr="00A66254">
        <w:rPr>
          <w:rFonts w:eastAsia="Calibri" w:hint="cs"/>
          <w:rtl/>
          <w:lang w:val="en-CA"/>
        </w:rPr>
        <w:t>".</w:t>
      </w:r>
    </w:p>
    <w:p w14:paraId="420E7109" w14:textId="77777777" w:rsidR="00A66254" w:rsidRPr="00A66254" w:rsidRDefault="00A66254" w:rsidP="00E764A3">
      <w:pPr>
        <w:numPr>
          <w:ilvl w:val="2"/>
          <w:numId w:val="49"/>
        </w:numPr>
        <w:contextualSpacing/>
        <w:jc w:val="both"/>
        <w:rPr>
          <w:rFonts w:eastAsia="Calibri"/>
          <w:lang w:val="en-CA" w:bidi="ar-SA"/>
        </w:rPr>
      </w:pPr>
      <w:bookmarkStart w:id="115" w:name="_Hlk6482426"/>
      <w:r w:rsidRPr="00A66254">
        <w:rPr>
          <w:rFonts w:eastAsia="Calibri" w:hint="cs"/>
          <w:u w:val="single"/>
          <w:rtl/>
          <w:lang w:val="en-CA"/>
        </w:rPr>
        <w:t>הגריש"א</w:t>
      </w:r>
      <w:r w:rsidRPr="00A66254">
        <w:rPr>
          <w:rFonts w:eastAsia="Calibri" w:hint="cs"/>
          <w:rtl/>
          <w:lang w:val="en-CA"/>
        </w:rPr>
        <w:t xml:space="preserve"> זצ"ל (קובץ תשובות ח"ג סי' פ"א אות</w:t>
      </w:r>
      <w:bookmarkEnd w:id="115"/>
      <w:r w:rsidRPr="00A66254">
        <w:rPr>
          <w:rFonts w:eastAsia="Calibri" w:hint="cs"/>
          <w:rtl/>
          <w:lang w:val="en-CA"/>
        </w:rPr>
        <w:t xml:space="preserve"> ו', ח"ד סי' ל"ט אות ג', </w:t>
      </w:r>
      <w:r w:rsidRPr="00A66254">
        <w:rPr>
          <w:i/>
          <w:rtl/>
          <w:lang w:bidi="ar-SA"/>
        </w:rPr>
        <w:t xml:space="preserve">הגדה של פסח עם פסקי הגרי"ש אלישיב זצ"ל עמ' </w:t>
      </w:r>
      <w:r w:rsidRPr="00A66254">
        <w:rPr>
          <w:rFonts w:hint="cs"/>
          <w:i/>
          <w:rtl/>
        </w:rPr>
        <w:t>ל"ב</w:t>
      </w:r>
      <w:r w:rsidRPr="00A66254">
        <w:rPr>
          <w:rFonts w:eastAsia="Calibri" w:hint="cs"/>
          <w:rtl/>
          <w:lang w:val="en-CA"/>
        </w:rPr>
        <w:t xml:space="preserve">, </w:t>
      </w:r>
      <w:r w:rsidRPr="00A66254">
        <w:rPr>
          <w:i/>
          <w:rtl/>
        </w:rPr>
        <w:t xml:space="preserve">אשרי האיש או"ח ח"ג פרק נ"ט אות </w:t>
      </w:r>
      <w:r w:rsidRPr="00A66254">
        <w:rPr>
          <w:rFonts w:hint="cs"/>
          <w:i/>
          <w:rtl/>
        </w:rPr>
        <w:t>ד</w:t>
      </w:r>
      <w:r w:rsidRPr="00A66254">
        <w:rPr>
          <w:i/>
          <w:rtl/>
        </w:rPr>
        <w:t>'</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שאלה: כלים שמבשלים בהם קטניות, אם מותר לבשל בהם באותו יום, דאפשר דאפילו שהוא מבטל איסור לכתחילה, מ"מ באיסור הנובע ממנהג אין איסור לבטל לכתחילה, (ועי' פר"ח תנ"ג לגבי חלת חו"ל דמותר לבטל), וכ"ש כאן דהוא מבטל רק טעם ולא ממשות. תשובה: כלים שנתבשלו בהם מיני קטניות, אם הוא בן יומו אסור לו לבשל בתוכו, ורק במקרה וכבר בישל בתוכו יש להתיר, </w:t>
      </w:r>
      <w:r w:rsidRPr="00A66254">
        <w:rPr>
          <w:rFonts w:eastAsia="Calibri"/>
          <w:b/>
          <w:bCs/>
          <w:rtl/>
          <w:lang w:val="en-CA"/>
        </w:rPr>
        <w:t>דלא גרע ממ"ש הרמ"א</w:t>
      </w:r>
      <w:r w:rsidRPr="00A66254">
        <w:rPr>
          <w:rFonts w:eastAsia="Calibri"/>
          <w:rtl/>
          <w:lang w:val="en-CA"/>
        </w:rPr>
        <w:t xml:space="preserve"> (סי' תנג ס"א) אם נפל קטניות בתבשיל מותר לאכלו, ולפי דברי החק יעקב (שם סק"ו) אפי' אם נותן טעם בקדרה רק שהרוב יהי' מן המותר, ע' כף החיים (שם ס"ק כ"ז)</w:t>
      </w:r>
      <w:r w:rsidRPr="00A66254">
        <w:rPr>
          <w:rFonts w:eastAsia="Calibri" w:hint="cs"/>
          <w:rtl/>
          <w:lang w:val="en-CA"/>
        </w:rPr>
        <w:t>".</w:t>
      </w:r>
    </w:p>
    <w:p w14:paraId="3F132EBA" w14:textId="77777777" w:rsidR="00A66254" w:rsidRPr="00A66254" w:rsidRDefault="00A66254" w:rsidP="00E764A3">
      <w:pPr>
        <w:numPr>
          <w:ilvl w:val="3"/>
          <w:numId w:val="49"/>
        </w:numPr>
        <w:contextualSpacing/>
        <w:jc w:val="both"/>
        <w:rPr>
          <w:rFonts w:eastAsia="Calibri"/>
          <w:lang w:val="en-CA" w:bidi="ar-SA"/>
        </w:rPr>
      </w:pPr>
      <w:r w:rsidRPr="00A66254">
        <w:rPr>
          <w:rFonts w:eastAsia="Calibri" w:hint="cs"/>
          <w:rtl/>
          <w:lang w:val="en-CA"/>
        </w:rPr>
        <w:t xml:space="preserve">אמנם עי' </w:t>
      </w: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 xml:space="preserve">ל (אשרי האיש או"ח ח"ג פרק נ"ט </w:t>
      </w:r>
      <w:r w:rsidRPr="00A66254">
        <w:rPr>
          <w:rFonts w:hint="cs"/>
          <w:i/>
          <w:rtl/>
        </w:rPr>
        <w:t xml:space="preserve">סוף </w:t>
      </w:r>
      <w:r w:rsidRPr="00A66254">
        <w:rPr>
          <w:i/>
          <w:rtl/>
        </w:rPr>
        <w:t xml:space="preserve">אות </w:t>
      </w:r>
      <w:r w:rsidRPr="00A66254">
        <w:rPr>
          <w:rFonts w:hint="cs"/>
          <w:i/>
          <w:rtl/>
        </w:rPr>
        <w:t>ד</w:t>
      </w:r>
      <w:r w:rsidRPr="00A66254">
        <w:rPr>
          <w:i/>
          <w:rtl/>
        </w:rPr>
        <w:t>'</w:t>
      </w:r>
      <w:r w:rsidRPr="00A66254">
        <w:rPr>
          <w:rFonts w:hint="cs"/>
          <w:i/>
          <w:rtl/>
        </w:rPr>
        <w:t>), לשונו מובא לעיל.</w:t>
      </w:r>
    </w:p>
    <w:p w14:paraId="5DF461D9" w14:textId="77777777" w:rsidR="00A66254" w:rsidRPr="00A66254" w:rsidRDefault="00A66254" w:rsidP="00E764A3">
      <w:pPr>
        <w:numPr>
          <w:ilvl w:val="2"/>
          <w:numId w:val="49"/>
        </w:numPr>
        <w:contextualSpacing/>
        <w:jc w:val="both"/>
        <w:rPr>
          <w:rFonts w:eastAsia="Calibri"/>
          <w:lang w:val="en-CA" w:bidi="ar-SA"/>
        </w:rPr>
      </w:pPr>
      <w:r w:rsidRPr="00A66254">
        <w:rPr>
          <w:rFonts w:eastAsia="Calibri"/>
          <w:u w:val="single"/>
          <w:rtl/>
          <w:lang w:val="en-CA"/>
        </w:rPr>
        <w:t>יחוה דעת</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ה סי</w:t>
      </w:r>
      <w:r w:rsidRPr="00A66254">
        <w:rPr>
          <w:rFonts w:eastAsia="Calibri" w:hint="cs"/>
          <w:rtl/>
          <w:lang w:val="en-CA"/>
        </w:rPr>
        <w:t>'</w:t>
      </w:r>
      <w:r w:rsidRPr="00A66254">
        <w:rPr>
          <w:rFonts w:eastAsia="Calibri"/>
          <w:rtl/>
          <w:lang w:val="en-CA"/>
        </w:rPr>
        <w:t xml:space="preserve"> ל</w:t>
      </w:r>
      <w:r w:rsidRPr="00A66254">
        <w:rPr>
          <w:rFonts w:eastAsia="Calibri" w:hint="cs"/>
          <w:rtl/>
          <w:lang w:val="en-CA"/>
        </w:rPr>
        <w:t>"</w:t>
      </w:r>
      <w:r w:rsidRPr="00A66254">
        <w:rPr>
          <w:rFonts w:eastAsia="Calibri"/>
          <w:rtl/>
          <w:lang w:val="en-CA"/>
        </w:rPr>
        <w:t>ב</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בסיכום: מותר לאשכנזים הנוהגים איסור באורז וקטניות בפסח להתארח בבית הספרדים ועדות המזרח שנוהגים היתר באורז וקטניות בפסח, ולאכול מהתבשילים המוגשים לפניהם, אפילו אם הם יודעים בבירור שנתבשל בכלים ההם באותו יום אורז וקטניות</w:t>
      </w:r>
      <w:r w:rsidRPr="00A66254">
        <w:rPr>
          <w:rFonts w:eastAsia="Calibri" w:hint="cs"/>
          <w:rtl/>
          <w:lang w:val="en-CA"/>
        </w:rPr>
        <w:t>".</w:t>
      </w:r>
    </w:p>
    <w:p w14:paraId="035A983A" w14:textId="77777777" w:rsidR="00A66254" w:rsidRPr="00A66254" w:rsidRDefault="00A66254" w:rsidP="00E764A3">
      <w:pPr>
        <w:numPr>
          <w:ilvl w:val="2"/>
          <w:numId w:val="49"/>
        </w:numPr>
        <w:spacing w:after="200"/>
        <w:contextualSpacing/>
        <w:jc w:val="both"/>
        <w:rPr>
          <w:lang w:bidi="ar-SA"/>
        </w:rPr>
      </w:pPr>
      <w:r w:rsidRPr="00A66254">
        <w:rPr>
          <w:rFonts w:eastAsia="Calibri"/>
          <w:u w:val="single"/>
          <w:rtl/>
        </w:rPr>
        <w:t>נטעי גבריאל</w:t>
      </w:r>
      <w:r w:rsidRPr="00A66254">
        <w:rPr>
          <w:rFonts w:eastAsia="Calibri"/>
          <w:rtl/>
        </w:rPr>
        <w:t xml:space="preserve"> (פסח ח"ב פרק ל"ח</w:t>
      </w:r>
      <w:r w:rsidRPr="00A66254">
        <w:rPr>
          <w:rFonts w:hint="cs"/>
          <w:rtl/>
        </w:rPr>
        <w:t xml:space="preserve"> סעי' י') </w:t>
      </w:r>
      <w:r w:rsidRPr="00A66254">
        <w:rPr>
          <w:rtl/>
        </w:rPr>
        <w:t>–</w:t>
      </w:r>
      <w:r w:rsidRPr="00A66254">
        <w:rPr>
          <w:rFonts w:hint="cs"/>
          <w:rtl/>
        </w:rPr>
        <w:t xml:space="preserve"> "</w:t>
      </w:r>
      <w:r w:rsidRPr="00A66254">
        <w:rPr>
          <w:rtl/>
        </w:rPr>
        <w:t>לכתחלה ישתמש להנ</w:t>
      </w:r>
      <w:r w:rsidRPr="00A66254">
        <w:rPr>
          <w:rFonts w:hint="cs"/>
          <w:rtl/>
        </w:rPr>
        <w:t>"</w:t>
      </w:r>
      <w:r w:rsidRPr="00A66254">
        <w:rPr>
          <w:rtl/>
        </w:rPr>
        <w:t>ל בכלים מיוחדים ולא יבשלם בכלים</w:t>
      </w:r>
      <w:r w:rsidRPr="00A66254">
        <w:rPr>
          <w:rFonts w:hint="cs"/>
          <w:rtl/>
        </w:rPr>
        <w:t xml:space="preserve"> של </w:t>
      </w:r>
      <w:r w:rsidRPr="00A66254">
        <w:rPr>
          <w:rtl/>
        </w:rPr>
        <w:t>פסח, ובדיעבד או בשעת הדחק מותר להשתמש אף בכלים של פסח, וא</w:t>
      </w:r>
      <w:r w:rsidRPr="00A66254">
        <w:rPr>
          <w:rFonts w:hint="cs"/>
          <w:rtl/>
        </w:rPr>
        <w:t>"</w:t>
      </w:r>
      <w:r w:rsidRPr="00A66254">
        <w:rPr>
          <w:rtl/>
        </w:rPr>
        <w:t>צ שום הכשר אחר השתמשות בקטניות</w:t>
      </w:r>
      <w:r w:rsidRPr="00A66254">
        <w:rPr>
          <w:rFonts w:hint="cs"/>
          <w:rtl/>
        </w:rPr>
        <w:t>".</w:t>
      </w:r>
    </w:p>
    <w:p w14:paraId="458EAD1B" w14:textId="77777777" w:rsidR="00A66254" w:rsidRPr="00A66254" w:rsidRDefault="00A66254" w:rsidP="00E764A3">
      <w:pPr>
        <w:numPr>
          <w:ilvl w:val="2"/>
          <w:numId w:val="49"/>
        </w:numPr>
        <w:spacing w:after="200"/>
        <w:contextualSpacing/>
        <w:jc w:val="both"/>
        <w:rPr>
          <w:lang w:bidi="ar-SA"/>
        </w:rPr>
      </w:pPr>
      <w:r w:rsidRPr="00A66254">
        <w:rPr>
          <w:rFonts w:hint="cs"/>
          <w:u w:val="single"/>
          <w:rtl/>
        </w:rPr>
        <w:t>אור יצחק</w:t>
      </w:r>
      <w:r w:rsidRPr="00A66254">
        <w:rPr>
          <w:rFonts w:hint="cs"/>
          <w:rtl/>
        </w:rPr>
        <w:t xml:space="preserve"> (ח"א סי' ר') </w:t>
      </w:r>
      <w:r w:rsidRPr="00A66254">
        <w:rPr>
          <w:rtl/>
        </w:rPr>
        <w:t>–</w:t>
      </w:r>
      <w:r w:rsidRPr="00A66254">
        <w:rPr>
          <w:rFonts w:hint="cs"/>
          <w:rtl/>
        </w:rPr>
        <w:t xml:space="preserve"> "</w:t>
      </w:r>
      <w:r w:rsidRPr="00A66254">
        <w:rPr>
          <w:rtl/>
        </w:rPr>
        <w:t>אשכנזי שמתארח אצל</w:t>
      </w:r>
      <w:r w:rsidRPr="00A66254">
        <w:rPr>
          <w:rFonts w:hint="cs"/>
          <w:rtl/>
        </w:rPr>
        <w:t xml:space="preserve"> </w:t>
      </w:r>
      <w:r w:rsidRPr="00A66254">
        <w:rPr>
          <w:rtl/>
        </w:rPr>
        <w:t>ספרדי, האם</w:t>
      </w:r>
      <w:r w:rsidRPr="00A66254">
        <w:rPr>
          <w:rFonts w:hint="cs"/>
          <w:rtl/>
        </w:rPr>
        <w:t xml:space="preserve"> </w:t>
      </w:r>
      <w:r w:rsidRPr="00A66254">
        <w:rPr>
          <w:rtl/>
        </w:rPr>
        <w:t>יש</w:t>
      </w:r>
      <w:r w:rsidRPr="00A66254">
        <w:rPr>
          <w:rFonts w:hint="cs"/>
          <w:rtl/>
        </w:rPr>
        <w:t xml:space="preserve"> </w:t>
      </w:r>
      <w:r w:rsidRPr="00A66254">
        <w:rPr>
          <w:rtl/>
        </w:rPr>
        <w:t>אופן שיותר קל</w:t>
      </w:r>
      <w:r w:rsidRPr="00A66254">
        <w:rPr>
          <w:rFonts w:hint="cs"/>
          <w:rtl/>
        </w:rPr>
        <w:t xml:space="preserve"> ל</w:t>
      </w:r>
      <w:r w:rsidRPr="00A66254">
        <w:rPr>
          <w:rtl/>
        </w:rPr>
        <w:t>ענין</w:t>
      </w:r>
      <w:r w:rsidRPr="00A66254">
        <w:rPr>
          <w:rFonts w:hint="cs"/>
          <w:rtl/>
        </w:rPr>
        <w:t xml:space="preserve"> </w:t>
      </w:r>
      <w:r w:rsidRPr="00A66254">
        <w:rPr>
          <w:rtl/>
        </w:rPr>
        <w:t>אכילת</w:t>
      </w:r>
      <w:r w:rsidRPr="00A66254">
        <w:rPr>
          <w:rFonts w:hint="cs"/>
          <w:rtl/>
        </w:rPr>
        <w:t xml:space="preserve"> </w:t>
      </w:r>
      <w:r w:rsidRPr="00A66254">
        <w:rPr>
          <w:rtl/>
        </w:rPr>
        <w:t>קטניות</w:t>
      </w:r>
      <w:r w:rsidRPr="00A66254">
        <w:rPr>
          <w:rFonts w:hint="cs"/>
          <w:rtl/>
        </w:rPr>
        <w:t xml:space="preserve"> </w:t>
      </w:r>
      <w:r w:rsidRPr="00A66254">
        <w:rPr>
          <w:rtl/>
        </w:rPr>
        <w:t>בפסח.</w:t>
      </w:r>
      <w:r w:rsidRPr="00A66254">
        <w:rPr>
          <w:rFonts w:hint="cs"/>
          <w:rtl/>
        </w:rPr>
        <w:t xml:space="preserve"> </w:t>
      </w:r>
      <w:r w:rsidRPr="00A66254">
        <w:rPr>
          <w:rtl/>
        </w:rPr>
        <w:t>דהנה</w:t>
      </w:r>
      <w:r w:rsidRPr="00A66254">
        <w:rPr>
          <w:rFonts w:hint="cs"/>
          <w:rtl/>
        </w:rPr>
        <w:t xml:space="preserve"> </w:t>
      </w:r>
      <w:r w:rsidRPr="00A66254">
        <w:rPr>
          <w:rtl/>
        </w:rPr>
        <w:t>ברמ"א</w:t>
      </w:r>
      <w:r w:rsidRPr="00A66254">
        <w:rPr>
          <w:rFonts w:hint="cs"/>
          <w:rtl/>
        </w:rPr>
        <w:t xml:space="preserve"> </w:t>
      </w:r>
      <w:r w:rsidRPr="00A66254">
        <w:rPr>
          <w:rtl/>
        </w:rPr>
        <w:t>סי'</w:t>
      </w:r>
      <w:r w:rsidRPr="00A66254">
        <w:rPr>
          <w:rFonts w:hint="cs"/>
          <w:rtl/>
        </w:rPr>
        <w:t xml:space="preserve"> </w:t>
      </w:r>
      <w:r w:rsidRPr="00A66254">
        <w:rPr>
          <w:rtl/>
        </w:rPr>
        <w:t>תנ"ג</w:t>
      </w:r>
      <w:r w:rsidRPr="00A66254">
        <w:rPr>
          <w:rFonts w:hint="cs"/>
          <w:rtl/>
        </w:rPr>
        <w:t xml:space="preserve"> </w:t>
      </w:r>
      <w:r w:rsidRPr="00A66254">
        <w:rPr>
          <w:rtl/>
        </w:rPr>
        <w:t>סעי'</w:t>
      </w:r>
      <w:r w:rsidRPr="00A66254">
        <w:rPr>
          <w:rFonts w:hint="cs"/>
          <w:rtl/>
        </w:rPr>
        <w:t xml:space="preserve"> </w:t>
      </w:r>
      <w:r w:rsidRPr="00A66254">
        <w:rPr>
          <w:rtl/>
        </w:rPr>
        <w:t>א'</w:t>
      </w:r>
      <w:r w:rsidRPr="00A66254">
        <w:rPr>
          <w:rFonts w:hint="cs"/>
          <w:rtl/>
        </w:rPr>
        <w:t xml:space="preserve"> </w:t>
      </w:r>
      <w:r w:rsidRPr="00A66254">
        <w:rPr>
          <w:rtl/>
        </w:rPr>
        <w:t>משמע</w:t>
      </w:r>
      <w:r w:rsidRPr="00A66254">
        <w:rPr>
          <w:rFonts w:hint="cs"/>
          <w:rtl/>
        </w:rPr>
        <w:t xml:space="preserve"> </w:t>
      </w:r>
      <w:r w:rsidRPr="00A66254">
        <w:rPr>
          <w:rtl/>
        </w:rPr>
        <w:t>שבשמן</w:t>
      </w:r>
      <w:r w:rsidRPr="00A66254">
        <w:rPr>
          <w:rFonts w:hint="cs"/>
          <w:rtl/>
        </w:rPr>
        <w:t xml:space="preserve"> </w:t>
      </w:r>
      <w:r w:rsidRPr="00A66254">
        <w:rPr>
          <w:rtl/>
        </w:rPr>
        <w:t>קטניות</w:t>
      </w:r>
      <w:r w:rsidRPr="00A66254">
        <w:rPr>
          <w:rFonts w:hint="cs"/>
          <w:rtl/>
        </w:rPr>
        <w:t xml:space="preserve"> </w:t>
      </w:r>
      <w:r w:rsidRPr="00A66254">
        <w:rPr>
          <w:rtl/>
        </w:rPr>
        <w:t>מותר</w:t>
      </w:r>
      <w:r w:rsidRPr="00A66254">
        <w:rPr>
          <w:rFonts w:hint="cs"/>
          <w:rtl/>
        </w:rPr>
        <w:t xml:space="preserve"> </w:t>
      </w:r>
      <w:r w:rsidRPr="00A66254">
        <w:rPr>
          <w:rtl/>
        </w:rPr>
        <w:t>רק</w:t>
      </w:r>
      <w:r w:rsidRPr="00A66254">
        <w:rPr>
          <w:rFonts w:hint="cs"/>
          <w:rtl/>
        </w:rPr>
        <w:t xml:space="preserve"> </w:t>
      </w:r>
      <w:r w:rsidRPr="00A66254">
        <w:rPr>
          <w:rtl/>
        </w:rPr>
        <w:t>בדיעבד</w:t>
      </w:r>
      <w:r w:rsidRPr="00A66254">
        <w:rPr>
          <w:rFonts w:hint="cs"/>
          <w:rtl/>
        </w:rPr>
        <w:t xml:space="preserve"> </w:t>
      </w:r>
      <w:r w:rsidRPr="00A66254">
        <w:rPr>
          <w:rtl/>
        </w:rPr>
        <w:t>ורק</w:t>
      </w:r>
      <w:r w:rsidRPr="00A66254">
        <w:rPr>
          <w:rFonts w:hint="cs"/>
          <w:rtl/>
        </w:rPr>
        <w:t xml:space="preserve"> </w:t>
      </w:r>
      <w:r w:rsidRPr="00A66254">
        <w:rPr>
          <w:rtl/>
        </w:rPr>
        <w:t>על</w:t>
      </w:r>
      <w:r w:rsidRPr="00A66254">
        <w:rPr>
          <w:rFonts w:hint="cs"/>
          <w:rtl/>
        </w:rPr>
        <w:t xml:space="preserve"> </w:t>
      </w:r>
      <w:r w:rsidRPr="00A66254">
        <w:rPr>
          <w:rtl/>
        </w:rPr>
        <w:t>ידי</w:t>
      </w:r>
      <w:r w:rsidRPr="00A66254">
        <w:rPr>
          <w:rFonts w:hint="cs"/>
          <w:rtl/>
        </w:rPr>
        <w:t xml:space="preserve"> </w:t>
      </w:r>
      <w:r w:rsidRPr="00A66254">
        <w:rPr>
          <w:rtl/>
        </w:rPr>
        <w:t>תערובות,</w:t>
      </w:r>
      <w:r w:rsidRPr="00A66254">
        <w:rPr>
          <w:rFonts w:hint="cs"/>
          <w:rtl/>
        </w:rPr>
        <w:t xml:space="preserve"> </w:t>
      </w:r>
      <w:r w:rsidRPr="00A66254">
        <w:rPr>
          <w:rtl/>
        </w:rPr>
        <w:t>האם</w:t>
      </w:r>
      <w:r w:rsidRPr="00A66254">
        <w:rPr>
          <w:rFonts w:hint="cs"/>
          <w:rtl/>
        </w:rPr>
        <w:t xml:space="preserve"> </w:t>
      </w:r>
      <w:r w:rsidRPr="00A66254">
        <w:rPr>
          <w:rtl/>
        </w:rPr>
        <w:t>אשכנזי</w:t>
      </w:r>
      <w:r w:rsidRPr="00A66254">
        <w:rPr>
          <w:rFonts w:hint="cs"/>
          <w:rtl/>
        </w:rPr>
        <w:t xml:space="preserve"> </w:t>
      </w:r>
      <w:r w:rsidRPr="00A66254">
        <w:rPr>
          <w:rtl/>
        </w:rPr>
        <w:t>שאוכל</w:t>
      </w:r>
      <w:r w:rsidRPr="00A66254">
        <w:rPr>
          <w:rFonts w:hint="cs"/>
          <w:rtl/>
        </w:rPr>
        <w:t xml:space="preserve"> </w:t>
      </w:r>
      <w:r w:rsidRPr="00A66254">
        <w:rPr>
          <w:rtl/>
        </w:rPr>
        <w:t>אצל</w:t>
      </w:r>
      <w:r w:rsidRPr="00A66254">
        <w:rPr>
          <w:rFonts w:hint="cs"/>
          <w:rtl/>
        </w:rPr>
        <w:t xml:space="preserve"> </w:t>
      </w:r>
      <w:r w:rsidRPr="00A66254">
        <w:rPr>
          <w:rtl/>
        </w:rPr>
        <w:t>ספרדי</w:t>
      </w:r>
      <w:r w:rsidRPr="00A66254">
        <w:rPr>
          <w:rFonts w:hint="cs"/>
          <w:rtl/>
        </w:rPr>
        <w:t xml:space="preserve"> </w:t>
      </w:r>
      <w:r w:rsidRPr="00A66254">
        <w:rPr>
          <w:rtl/>
        </w:rPr>
        <w:t>נקרא</w:t>
      </w:r>
      <w:r w:rsidRPr="00A66254">
        <w:rPr>
          <w:rFonts w:hint="cs"/>
          <w:rtl/>
        </w:rPr>
        <w:t xml:space="preserve"> </w:t>
      </w:r>
      <w:r w:rsidRPr="00A66254">
        <w:rPr>
          <w:rtl/>
        </w:rPr>
        <w:t>בדיעבד</w:t>
      </w:r>
      <w:r w:rsidRPr="00A66254">
        <w:rPr>
          <w:rFonts w:hint="cs"/>
          <w:rtl/>
        </w:rPr>
        <w:t xml:space="preserve"> </w:t>
      </w:r>
      <w:r w:rsidRPr="00A66254">
        <w:rPr>
          <w:rtl/>
        </w:rPr>
        <w:t>לענין</w:t>
      </w:r>
      <w:r w:rsidRPr="00A66254">
        <w:rPr>
          <w:rFonts w:hint="cs"/>
          <w:rtl/>
        </w:rPr>
        <w:t xml:space="preserve"> זה ... תשובה: ... וא</w:t>
      </w:r>
      <w:r w:rsidRPr="00A66254">
        <w:rPr>
          <w:rtl/>
        </w:rPr>
        <w:t>ם מתארח אצל</w:t>
      </w:r>
      <w:r w:rsidRPr="00A66254">
        <w:rPr>
          <w:rFonts w:hint="cs"/>
          <w:rtl/>
        </w:rPr>
        <w:t xml:space="preserve"> </w:t>
      </w:r>
      <w:r w:rsidRPr="00A66254">
        <w:rPr>
          <w:rtl/>
        </w:rPr>
        <w:t>מי</w:t>
      </w:r>
      <w:r w:rsidRPr="00A66254">
        <w:rPr>
          <w:rFonts w:hint="cs"/>
          <w:rtl/>
        </w:rPr>
        <w:t xml:space="preserve"> </w:t>
      </w:r>
      <w:r w:rsidRPr="00A66254">
        <w:rPr>
          <w:rtl/>
        </w:rPr>
        <w:t>שנוהג</w:t>
      </w:r>
      <w:r w:rsidRPr="00A66254">
        <w:rPr>
          <w:rFonts w:hint="cs"/>
          <w:rtl/>
        </w:rPr>
        <w:t xml:space="preserve"> </w:t>
      </w:r>
      <w:r w:rsidRPr="00A66254">
        <w:rPr>
          <w:rtl/>
        </w:rPr>
        <w:t>לאכול</w:t>
      </w:r>
      <w:r w:rsidRPr="00A66254">
        <w:rPr>
          <w:rFonts w:hint="cs"/>
          <w:rtl/>
        </w:rPr>
        <w:t xml:space="preserve"> </w:t>
      </w:r>
      <w:r w:rsidRPr="00A66254">
        <w:rPr>
          <w:rtl/>
        </w:rPr>
        <w:t>קטניות,</w:t>
      </w:r>
      <w:r w:rsidRPr="00A66254">
        <w:rPr>
          <w:rFonts w:hint="cs"/>
          <w:rtl/>
        </w:rPr>
        <w:t xml:space="preserve"> </w:t>
      </w:r>
      <w:r w:rsidRPr="00A66254">
        <w:rPr>
          <w:rtl/>
        </w:rPr>
        <w:t>מותר</w:t>
      </w:r>
      <w:r w:rsidRPr="00A66254">
        <w:rPr>
          <w:rFonts w:hint="cs"/>
          <w:rtl/>
        </w:rPr>
        <w:t xml:space="preserve"> </w:t>
      </w:r>
      <w:r w:rsidRPr="00A66254">
        <w:rPr>
          <w:rtl/>
        </w:rPr>
        <w:t>לו</w:t>
      </w:r>
      <w:r w:rsidRPr="00A66254">
        <w:rPr>
          <w:rFonts w:hint="cs"/>
          <w:rtl/>
        </w:rPr>
        <w:t xml:space="preserve"> </w:t>
      </w:r>
      <w:r w:rsidRPr="00A66254">
        <w:rPr>
          <w:rtl/>
        </w:rPr>
        <w:t>לאכול</w:t>
      </w:r>
      <w:r w:rsidRPr="00A66254">
        <w:rPr>
          <w:rFonts w:hint="cs"/>
          <w:rtl/>
        </w:rPr>
        <w:t xml:space="preserve"> </w:t>
      </w:r>
      <w:r w:rsidRPr="00A66254">
        <w:rPr>
          <w:rtl/>
        </w:rPr>
        <w:t>כל</w:t>
      </w:r>
      <w:r w:rsidRPr="00A66254">
        <w:rPr>
          <w:rFonts w:hint="cs"/>
          <w:rtl/>
        </w:rPr>
        <w:t xml:space="preserve"> </w:t>
      </w:r>
      <w:r w:rsidRPr="00A66254">
        <w:rPr>
          <w:rtl/>
        </w:rPr>
        <w:t>דבר שכבר</w:t>
      </w:r>
      <w:r w:rsidRPr="00A66254">
        <w:rPr>
          <w:rFonts w:hint="cs"/>
          <w:rtl/>
        </w:rPr>
        <w:t xml:space="preserve"> </w:t>
      </w:r>
      <w:r w:rsidRPr="00A66254">
        <w:rPr>
          <w:rtl/>
        </w:rPr>
        <w:t>נתערב</w:t>
      </w:r>
      <w:r w:rsidRPr="00A66254">
        <w:rPr>
          <w:rFonts w:hint="cs"/>
          <w:rtl/>
        </w:rPr>
        <w:t xml:space="preserve"> </w:t>
      </w:r>
      <w:r w:rsidRPr="00A66254">
        <w:rPr>
          <w:rtl/>
        </w:rPr>
        <w:t>ואינו</w:t>
      </w:r>
      <w:r w:rsidRPr="00A66254">
        <w:rPr>
          <w:rFonts w:hint="cs"/>
          <w:rtl/>
        </w:rPr>
        <w:t xml:space="preserve"> </w:t>
      </w:r>
      <w:r w:rsidRPr="00A66254">
        <w:rPr>
          <w:rtl/>
        </w:rPr>
        <w:t>ניכר</w:t>
      </w:r>
      <w:r w:rsidRPr="00A66254">
        <w:rPr>
          <w:rFonts w:hint="cs"/>
          <w:rtl/>
        </w:rPr>
        <w:t>".</w:t>
      </w:r>
    </w:p>
    <w:p w14:paraId="0D93BBF4" w14:textId="77777777" w:rsidR="00A66254" w:rsidRPr="00A66254" w:rsidRDefault="00A66254" w:rsidP="00E764A3">
      <w:pPr>
        <w:numPr>
          <w:ilvl w:val="2"/>
          <w:numId w:val="49"/>
        </w:numPr>
        <w:contextualSpacing/>
        <w:jc w:val="both"/>
        <w:rPr>
          <w:lang w:bidi="ar-SA"/>
        </w:rPr>
      </w:pPr>
      <w:r w:rsidRPr="00A66254">
        <w:rPr>
          <w:u w:val="single"/>
          <w:rtl/>
          <w:lang w:bidi="ar-SA"/>
        </w:rPr>
        <w:t>הגעלת כלים</w:t>
      </w:r>
      <w:r w:rsidRPr="00A66254">
        <w:rPr>
          <w:rtl/>
          <w:lang w:bidi="ar-SA"/>
        </w:rPr>
        <w:t xml:space="preserve"> </w:t>
      </w:r>
      <w:r w:rsidRPr="00A66254">
        <w:rPr>
          <w:rFonts w:hint="cs"/>
          <w:rtl/>
        </w:rPr>
        <w:t>(</w:t>
      </w:r>
      <w:r w:rsidRPr="00A66254">
        <w:rPr>
          <w:rtl/>
          <w:lang w:bidi="ar-SA"/>
        </w:rPr>
        <w:t>פ</w:t>
      </w:r>
      <w:r w:rsidRPr="00A66254">
        <w:rPr>
          <w:rFonts w:hint="cs"/>
          <w:rtl/>
        </w:rPr>
        <w:t xml:space="preserve">רק </w:t>
      </w:r>
      <w:r w:rsidRPr="00A66254">
        <w:rPr>
          <w:rtl/>
          <w:lang w:bidi="ar-SA"/>
        </w:rPr>
        <w:t>ג</w:t>
      </w:r>
      <w:r w:rsidRPr="00A66254">
        <w:rPr>
          <w:rFonts w:hint="cs"/>
          <w:rtl/>
        </w:rPr>
        <w:t>'</w:t>
      </w:r>
      <w:r w:rsidRPr="00A66254">
        <w:rPr>
          <w:rtl/>
          <w:lang w:bidi="ar-SA"/>
        </w:rPr>
        <w:t xml:space="preserve"> ס</w:t>
      </w:r>
      <w:r w:rsidRPr="00A66254">
        <w:rPr>
          <w:rFonts w:hint="cs"/>
          <w:rtl/>
        </w:rPr>
        <w:t>עי</w:t>
      </w:r>
      <w:r w:rsidRPr="00A66254">
        <w:rPr>
          <w:rtl/>
          <w:lang w:bidi="ar-SA"/>
        </w:rPr>
        <w:t>' כ"</w:t>
      </w:r>
      <w:r w:rsidRPr="00A66254">
        <w:rPr>
          <w:rFonts w:eastAsia="Calibri" w:hint="cs"/>
          <w:rtl/>
          <w:lang w:val="en-CA"/>
        </w:rPr>
        <w:t xml:space="preserve">ו) </w:t>
      </w:r>
      <w:r w:rsidRPr="00A66254">
        <w:rPr>
          <w:rFonts w:eastAsia="Calibri"/>
          <w:rtl/>
          <w:lang w:val="en-CA"/>
        </w:rPr>
        <w:t>–</w:t>
      </w:r>
      <w:r w:rsidRPr="00A66254">
        <w:rPr>
          <w:rFonts w:eastAsia="Calibri" w:hint="cs"/>
          <w:rtl/>
          <w:lang w:val="en-CA"/>
        </w:rPr>
        <w:t xml:space="preserve"> "</w:t>
      </w:r>
      <w:r w:rsidRPr="00A66254">
        <w:rPr>
          <w:rFonts w:hint="cs"/>
          <w:rtl/>
        </w:rPr>
        <w:t>בדיעבד אם בישלו בכלים אלו מאכלים שאינם קטניות מותר אף לגדולים לאוכלם".</w:t>
      </w:r>
    </w:p>
    <w:p w14:paraId="779E3CA1" w14:textId="77777777" w:rsidR="00A66254" w:rsidRPr="00A66254" w:rsidRDefault="00A66254" w:rsidP="00E764A3">
      <w:pPr>
        <w:numPr>
          <w:ilvl w:val="2"/>
          <w:numId w:val="49"/>
        </w:numPr>
        <w:contextualSpacing/>
        <w:jc w:val="both"/>
        <w:rPr>
          <w:lang w:bidi="ar-SA"/>
        </w:rPr>
      </w:pPr>
      <w:r w:rsidRPr="00A66254">
        <w:rPr>
          <w:rFonts w:hint="cs"/>
          <w:u w:val="single"/>
          <w:rtl/>
        </w:rPr>
        <w:t>ילקוט יוסף</w:t>
      </w:r>
      <w:r w:rsidRPr="00A66254">
        <w:rPr>
          <w:rFonts w:hint="cs"/>
          <w:rtl/>
        </w:rPr>
        <w:t xml:space="preserve"> (סעי' ה') </w:t>
      </w:r>
      <w:r w:rsidRPr="00A66254">
        <w:rPr>
          <w:rtl/>
        </w:rPr>
        <w:t>–</w:t>
      </w:r>
      <w:r w:rsidRPr="00A66254">
        <w:rPr>
          <w:rFonts w:hint="cs"/>
          <w:rtl/>
        </w:rPr>
        <w:t xml:space="preserve"> "</w:t>
      </w:r>
      <w:r w:rsidRPr="00A66254">
        <w:rPr>
          <w:rtl/>
        </w:rPr>
        <w:t>אשכנזי שנתארח בבית ספרדי בחג הפסח, מותר לו לאכול תבשיל שנתבשל בכלים של בעל הבית. אף על פי שבעל הבית נוהג היתר באורז וקטניות, והתבשיל נתבשל בכלים שבישלו בהם אורז וקטניות. [חזון עובדיה על פסח עמוד נה, ובמהדורת תשס"ג, עמוד פו, יחוה דעת חלק ה' סימן לב. וכ"כ בשו"ת זרע אמת, ובחקת הפסח, ומלאכת שלמה]</w:t>
      </w:r>
      <w:r w:rsidRPr="00A66254">
        <w:rPr>
          <w:rFonts w:hint="cs"/>
          <w:rtl/>
        </w:rPr>
        <w:t>".</w:t>
      </w:r>
    </w:p>
    <w:p w14:paraId="0C88E726" w14:textId="77777777" w:rsidR="00A66254" w:rsidRPr="00A66254" w:rsidRDefault="00A66254" w:rsidP="00E764A3">
      <w:pPr>
        <w:numPr>
          <w:ilvl w:val="2"/>
          <w:numId w:val="49"/>
        </w:numPr>
        <w:spacing w:after="200"/>
        <w:contextualSpacing/>
        <w:jc w:val="both"/>
        <w:rPr>
          <w:lang w:bidi="ar-SA"/>
        </w:rPr>
      </w:pPr>
      <w:r w:rsidRPr="00A66254">
        <w:rPr>
          <w:rFonts w:eastAsia="Calibri" w:hint="cs"/>
          <w:rtl/>
        </w:rPr>
        <w:t>מראי מקומות.</w:t>
      </w:r>
    </w:p>
    <w:p w14:paraId="7B185D9D" w14:textId="77777777" w:rsidR="00A66254" w:rsidRPr="00A66254" w:rsidRDefault="00A66254" w:rsidP="00E764A3">
      <w:pPr>
        <w:numPr>
          <w:ilvl w:val="3"/>
          <w:numId w:val="49"/>
        </w:numPr>
        <w:spacing w:after="200"/>
        <w:contextualSpacing/>
        <w:jc w:val="both"/>
        <w:rPr>
          <w:lang w:bidi="ar-SA"/>
        </w:rPr>
      </w:pPr>
      <w:r w:rsidRPr="00A66254">
        <w:rPr>
          <w:rFonts w:eastAsia="Calibri"/>
          <w:u w:val="single"/>
          <w:rtl/>
        </w:rPr>
        <w:t>קובץ הלכות</w:t>
      </w:r>
      <w:r w:rsidRPr="00A66254">
        <w:rPr>
          <w:rFonts w:eastAsia="Calibri"/>
          <w:rtl/>
          <w:lang w:bidi="ar-SA"/>
        </w:rPr>
        <w:t xml:space="preserve"> (</w:t>
      </w:r>
      <w:r w:rsidRPr="00A66254">
        <w:rPr>
          <w:rFonts w:eastAsia="Calibri"/>
          <w:rtl/>
        </w:rPr>
        <w:t>פסח פרק י' סעי'</w:t>
      </w:r>
      <w:r w:rsidRPr="00A66254">
        <w:rPr>
          <w:rFonts w:hint="cs"/>
          <w:rtl/>
        </w:rPr>
        <w:t xml:space="preserve"> ז', הע' ח') </w:t>
      </w:r>
      <w:r w:rsidRPr="00A66254">
        <w:rPr>
          <w:rtl/>
        </w:rPr>
        <w:t>–</w:t>
      </w:r>
      <w:r w:rsidRPr="00A66254">
        <w:rPr>
          <w:rFonts w:hint="cs"/>
          <w:rtl/>
        </w:rPr>
        <w:t xml:space="preserve"> "</w:t>
      </w:r>
      <w:r w:rsidRPr="00A66254">
        <w:rPr>
          <w:rtl/>
        </w:rPr>
        <w:t xml:space="preserve">אשכנזי המתארח אצל ספרדי, </w:t>
      </w:r>
      <w:r w:rsidRPr="00A66254">
        <w:rPr>
          <w:rFonts w:hint="cs"/>
          <w:rtl/>
        </w:rPr>
        <w:t>(</w:t>
      </w:r>
      <w:r w:rsidRPr="00A66254">
        <w:rPr>
          <w:rtl/>
        </w:rPr>
        <w:t>ומצוי באשכנזי שנשא אשה ממשפחת</w:t>
      </w:r>
      <w:r w:rsidRPr="00A66254">
        <w:rPr>
          <w:rFonts w:hint="cs"/>
          <w:rtl/>
        </w:rPr>
        <w:t xml:space="preserve"> </w:t>
      </w:r>
      <w:r w:rsidRPr="00A66254">
        <w:rPr>
          <w:rtl/>
        </w:rPr>
        <w:t>ספרדית</w:t>
      </w:r>
      <w:r w:rsidRPr="00A66254">
        <w:rPr>
          <w:rFonts w:hint="cs"/>
          <w:rtl/>
        </w:rPr>
        <w:t>)</w:t>
      </w:r>
      <w:r w:rsidRPr="00A66254">
        <w:rPr>
          <w:rtl/>
        </w:rPr>
        <w:t>, יש להחמיר שלא לאכול התבשילים שנתבשלו בכליהם</w:t>
      </w:r>
      <w:r w:rsidRPr="00A66254">
        <w:rPr>
          <w:rFonts w:hint="cs"/>
          <w:rtl/>
        </w:rPr>
        <w:t>. [</w:t>
      </w:r>
      <w:r w:rsidRPr="00A66254">
        <w:rPr>
          <w:rtl/>
        </w:rPr>
        <w:t>ודנתי לפני מו"ר</w:t>
      </w:r>
      <w:r w:rsidRPr="00A66254">
        <w:rPr>
          <w:rFonts w:hint="cs"/>
          <w:rtl/>
        </w:rPr>
        <w:t xml:space="preserve"> </w:t>
      </w:r>
      <w:r w:rsidRPr="00A66254">
        <w:rPr>
          <w:rtl/>
        </w:rPr>
        <w:t>שליט"א דהא יש לסמוך על ביטול בכה"ג, ולא הסכים</w:t>
      </w:r>
      <w:r w:rsidRPr="00A66254">
        <w:rPr>
          <w:rFonts w:hint="cs"/>
          <w:rtl/>
        </w:rPr>
        <w:t>]".</w:t>
      </w:r>
    </w:p>
    <w:p w14:paraId="70CC54CE" w14:textId="77777777" w:rsidR="00A66254" w:rsidRPr="00A66254" w:rsidRDefault="00A66254" w:rsidP="00A66254">
      <w:pPr>
        <w:contextualSpacing/>
        <w:jc w:val="both"/>
        <w:rPr>
          <w:lang w:bidi="ar-SA"/>
        </w:rPr>
      </w:pPr>
    </w:p>
    <w:p w14:paraId="69DE5DF1"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קטנים, חולים, וכדו' - הכלים</w:t>
      </w:r>
      <w:r w:rsidRPr="00A66254">
        <w:rPr>
          <w:rFonts w:eastAsia="Calibri" w:hint="cs"/>
          <w:rtl/>
          <w:lang w:val="en-CA"/>
        </w:rPr>
        <w:t>.</w:t>
      </w:r>
    </w:p>
    <w:p w14:paraId="12C6D12D"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להשתמש בכלים מיוחדים.</w:t>
      </w:r>
    </w:p>
    <w:p w14:paraId="70537107" w14:textId="1DEAADB0" w:rsidR="00A66254" w:rsidRPr="00A66254" w:rsidRDefault="00E60E1A" w:rsidP="00E764A3">
      <w:pPr>
        <w:numPr>
          <w:ilvl w:val="3"/>
          <w:numId w:val="49"/>
        </w:numPr>
        <w:spacing w:after="200"/>
        <w:contextualSpacing/>
        <w:jc w:val="both"/>
        <w:rPr>
          <w:rFonts w:eastAsia="Calibri"/>
          <w:lang w:val="en-CA"/>
        </w:rPr>
      </w:pPr>
      <w:r>
        <w:rPr>
          <w:b/>
          <w:i/>
          <w:u w:val="single"/>
          <w:rtl/>
        </w:rPr>
        <w:t>הליכות אבן ישראל</w:t>
      </w:r>
      <w:r>
        <w:rPr>
          <w:b/>
          <w:i/>
          <w:rtl/>
        </w:rPr>
        <w:t xml:space="preserve"> (מועדים ח"א עמ' ק</w:t>
      </w:r>
      <w:r>
        <w:rPr>
          <w:rFonts w:hint="cs"/>
          <w:b/>
          <w:i/>
          <w:rtl/>
        </w:rPr>
        <w:t>י"ב</w:t>
      </w:r>
      <w:r>
        <w:rPr>
          <w:b/>
          <w:i/>
          <w:rtl/>
        </w:rPr>
        <w:t xml:space="preserve"> אות </w:t>
      </w:r>
      <w:r w:rsidRPr="00A66254">
        <w:rPr>
          <w:rFonts w:hint="cs"/>
          <w:rtl/>
        </w:rPr>
        <w:t>ט"ז)</w:t>
      </w:r>
      <w:r w:rsidR="00A66254" w:rsidRPr="00A66254">
        <w:rPr>
          <w:rFonts w:eastAsia="Calibri" w:hint="cs"/>
          <w:rtl/>
          <w:lang w:val="en-CA"/>
        </w:rPr>
        <w:t xml:space="preserve"> - לשונו מובא לעיל.</w:t>
      </w:r>
    </w:p>
    <w:p w14:paraId="4C2416E6"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ח</w:t>
      </w:r>
      <w:r w:rsidRPr="00A66254">
        <w:rPr>
          <w:i/>
          <w:rtl/>
        </w:rPr>
        <w:t>'</w:t>
      </w:r>
      <w:r w:rsidRPr="00A66254">
        <w:rPr>
          <w:rFonts w:hint="cs"/>
          <w:i/>
          <w:rtl/>
        </w:rPr>
        <w:t xml:space="preserve">) </w:t>
      </w:r>
      <w:r w:rsidRPr="00A66254">
        <w:rPr>
          <w:i/>
          <w:rtl/>
        </w:rPr>
        <w:t>–</w:t>
      </w:r>
      <w:r w:rsidRPr="00A66254">
        <w:rPr>
          <w:rFonts w:hint="cs"/>
          <w:i/>
          <w:rtl/>
        </w:rPr>
        <w:t xml:space="preserve"> "וענין החליטה נאמר בחולה ולא בתינוק. וכן הדין בחולה הנ"ל כן הדין בתינוק שאינו רגיל במאכל אחר, שמותר לתת לו קטניות בפסח. אך נוהגים לייחד עבור אוכלי הקטניות הנ"ל כלים מיוחדים, ולא להשתמש בהם עם שאר כלי הפסח. אך מותר ליצוק מים רותחים לתוך כלי של קטניות, כשאין בו קטניות, ואם יש בו קטניות ראוי ליזהר שלא יעלו אדים חמים מלמטה לכלי של פסח".</w:t>
      </w:r>
    </w:p>
    <w:p w14:paraId="1F8F4B0D" w14:textId="77777777" w:rsidR="00A66254" w:rsidRPr="00A66254" w:rsidRDefault="00A66254" w:rsidP="00E764A3">
      <w:pPr>
        <w:numPr>
          <w:ilvl w:val="3"/>
          <w:numId w:val="49"/>
        </w:numPr>
        <w:spacing w:after="200"/>
        <w:contextualSpacing/>
        <w:jc w:val="both"/>
        <w:rPr>
          <w:rFonts w:eastAsia="Calibri"/>
          <w:lang w:val="en-CA"/>
        </w:rPr>
      </w:pPr>
      <w:r w:rsidRPr="00A66254">
        <w:rPr>
          <w:rFonts w:hint="cs"/>
          <w:i/>
          <w:u w:val="single"/>
          <w:rtl/>
        </w:rPr>
        <w:t>שבט הלוי</w:t>
      </w:r>
      <w:r w:rsidRPr="00A66254">
        <w:rPr>
          <w:rFonts w:hint="cs"/>
          <w:i/>
          <w:rtl/>
        </w:rPr>
        <w:t xml:space="preserve"> (מבית לוי ח"א עמ' מ"ד) </w:t>
      </w:r>
      <w:r w:rsidRPr="00A66254">
        <w:rPr>
          <w:i/>
          <w:rtl/>
        </w:rPr>
        <w:t>–</w:t>
      </w:r>
      <w:r w:rsidRPr="00A66254">
        <w:rPr>
          <w:rFonts w:hint="cs"/>
          <w:i/>
          <w:rtl/>
        </w:rPr>
        <w:t xml:space="preserve"> "</w:t>
      </w:r>
      <w:r w:rsidRPr="00A66254">
        <w:rPr>
          <w:i/>
          <w:rtl/>
        </w:rPr>
        <w:t xml:space="preserve">רבותינו גדולי אשכנז אסרו אכילת קטניות בפסח מכמה טעמים, וקטנים הזקוקים לאכול קטניות מותר להאכילם, וצריך לקחת קטניות עם הכשר שלא יהא בהם חשש תערובת חמץ. ויכול לבשל על הכירה שמבשל בה לפסח, וא"צ כירה מיוחדת לקטניות </w:t>
      </w:r>
      <w:r w:rsidRPr="00A66254">
        <w:rPr>
          <w:b/>
          <w:bCs/>
          <w:i/>
          <w:rtl/>
        </w:rPr>
        <w:t>ואף אם יגלוש על החצובה</w:t>
      </w:r>
      <w:r w:rsidRPr="00A66254">
        <w:rPr>
          <w:i/>
          <w:rtl/>
        </w:rPr>
        <w:t>, אין חשש, ודי שינקה אח"כ, ורק צריך להזהר שלא יתיז מן תבשיל הקטניות למאכלים אחרים הנמצאים שם. ואם ניתז ויש רוב במאכל כנגד הקטניות מותר המאכל באכילה. ונוהגים לייחד כלים לבישול קטניות למי שצריך לכך</w:t>
      </w:r>
      <w:r w:rsidRPr="00A66254">
        <w:rPr>
          <w:rFonts w:hint="cs"/>
          <w:i/>
          <w:rtl/>
        </w:rPr>
        <w:t>".</w:t>
      </w:r>
    </w:p>
    <w:p w14:paraId="573EEEDD"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hint="cs"/>
          <w:u w:val="single"/>
          <w:rtl/>
          <w:lang w:eastAsia="zh-CN"/>
        </w:rPr>
        <w:t>חוט שני</w:t>
      </w:r>
      <w:r w:rsidRPr="00A66254">
        <w:rPr>
          <w:rFonts w:eastAsia="SimSun" w:hint="cs"/>
          <w:rtl/>
          <w:lang w:eastAsia="zh-CN"/>
        </w:rPr>
        <w:t xml:space="preserve"> (פסח פרק י"ב ס"ק י"ג, סוף עמ' קס"א)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לחולה שאין בו סכנה מותר לאכול קטניות אם צריך לכך. כ"כ המ"ב</w:t>
      </w:r>
      <w:r w:rsidRPr="00A66254">
        <w:rPr>
          <w:rFonts w:eastAsia="SimSun" w:hint="cs"/>
          <w:rtl/>
          <w:lang w:eastAsia="zh-CN"/>
        </w:rPr>
        <w:t xml:space="preserve">. </w:t>
      </w:r>
      <w:r w:rsidRPr="00A66254">
        <w:rPr>
          <w:rFonts w:eastAsia="SimSun"/>
          <w:rtl/>
          <w:lang w:eastAsia="zh-CN"/>
        </w:rPr>
        <w:t>והמנהג לייחד כלים מיוחדים לאלו שמותר להם לאכול קטניות בפסח</w:t>
      </w:r>
      <w:r w:rsidRPr="00A66254">
        <w:rPr>
          <w:rFonts w:eastAsia="SimSun" w:hint="cs"/>
          <w:rtl/>
          <w:lang w:eastAsia="zh-CN"/>
        </w:rPr>
        <w:t>".</w:t>
      </w:r>
    </w:p>
    <w:p w14:paraId="245E7685" w14:textId="77777777" w:rsidR="00A66254" w:rsidRPr="00A66254" w:rsidRDefault="00A66254" w:rsidP="00E764A3">
      <w:pPr>
        <w:numPr>
          <w:ilvl w:val="3"/>
          <w:numId w:val="49"/>
        </w:numPr>
        <w:spacing w:after="200"/>
        <w:contextualSpacing/>
        <w:jc w:val="both"/>
        <w:rPr>
          <w:rFonts w:eastAsia="Calibri"/>
          <w:lang w:val="en-CA"/>
        </w:rPr>
      </w:pPr>
      <w:r w:rsidRPr="00A66254">
        <w:rPr>
          <w:rFonts w:hint="cs"/>
          <w:u w:val="single"/>
          <w:rtl/>
        </w:rPr>
        <w:t xml:space="preserve">עי' </w:t>
      </w:r>
      <w:r w:rsidRPr="00A66254">
        <w:rPr>
          <w:u w:val="single"/>
          <w:rtl/>
        </w:rPr>
        <w:t>סידור פסח כהלכתו</w:t>
      </w:r>
      <w:r w:rsidRPr="00A66254">
        <w:rPr>
          <w:rtl/>
        </w:rPr>
        <w:t xml:space="preserve"> (ח"א פרק ט"ז</w:t>
      </w:r>
      <w:r w:rsidRPr="00A66254">
        <w:rPr>
          <w:rFonts w:eastAsia="SimSun"/>
          <w:rtl/>
          <w:lang w:eastAsia="zh-CN"/>
        </w:rPr>
        <w:t xml:space="preserve"> סעי'</w:t>
      </w:r>
      <w:r w:rsidRPr="00A66254">
        <w:rPr>
          <w:rFonts w:hint="cs"/>
          <w:rtl/>
        </w:rPr>
        <w:t xml:space="preserve"> ו') </w:t>
      </w:r>
      <w:r w:rsidRPr="00A66254">
        <w:rPr>
          <w:rtl/>
        </w:rPr>
        <w:t xml:space="preserve">– </w:t>
      </w:r>
      <w:r w:rsidRPr="00A66254">
        <w:rPr>
          <w:rFonts w:hint="cs"/>
          <w:rtl/>
        </w:rPr>
        <w:t>"</w:t>
      </w:r>
      <w:r w:rsidRPr="00A66254">
        <w:rPr>
          <w:rtl/>
        </w:rPr>
        <w:t>לא אסרו הקטניות לתינוקות שעיקר מאכלם אורז, או אם צריכים אותם לרפואה. וכן כל חולה, אף שאין בו סכנה, שצריך לא</w:t>
      </w:r>
      <w:r w:rsidRPr="00A66254">
        <w:rPr>
          <w:rFonts w:hint="cs"/>
          <w:rtl/>
        </w:rPr>
        <w:t>כ</w:t>
      </w:r>
      <w:r w:rsidRPr="00A66254">
        <w:rPr>
          <w:rtl/>
        </w:rPr>
        <w:t>ול קטניות, מותר לו לאכול קטניות. ויבדוק שלוש פעמים את האורז או הקטניות, וירתיח מים חמים ויכניס בתוכם את הקטניות. וטוב להשתמש בכלים מיוחדים, וכן נוהגים. וא"צ לבשל על גז מיוחד, אפילו שהתבשיל גולש על מסגרות הגז, רק שינקהו אח"כ</w:t>
      </w:r>
      <w:r w:rsidRPr="00A66254">
        <w:rPr>
          <w:rFonts w:hint="cs"/>
          <w:rtl/>
        </w:rPr>
        <w:t>".</w:t>
      </w:r>
    </w:p>
    <w:p w14:paraId="56F584D0"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lang w:bidi="ar-SA"/>
        </w:rPr>
        <w:t>הגעלת כלים</w:t>
      </w:r>
      <w:r w:rsidRPr="00A66254">
        <w:rPr>
          <w:rtl/>
          <w:lang w:bidi="ar-SA"/>
        </w:rPr>
        <w:t xml:space="preserve"> </w:t>
      </w:r>
      <w:r w:rsidRPr="00A66254">
        <w:rPr>
          <w:rFonts w:hint="cs"/>
          <w:rtl/>
        </w:rPr>
        <w:t>(</w:t>
      </w:r>
      <w:r w:rsidRPr="00A66254">
        <w:rPr>
          <w:rtl/>
          <w:lang w:bidi="ar-SA"/>
        </w:rPr>
        <w:t>פ</w:t>
      </w:r>
      <w:r w:rsidRPr="00A66254">
        <w:rPr>
          <w:rFonts w:hint="cs"/>
          <w:rtl/>
        </w:rPr>
        <w:t xml:space="preserve">רק </w:t>
      </w:r>
      <w:r w:rsidRPr="00A66254">
        <w:rPr>
          <w:rtl/>
          <w:lang w:bidi="ar-SA"/>
        </w:rPr>
        <w:t>ג</w:t>
      </w:r>
      <w:r w:rsidRPr="00A66254">
        <w:rPr>
          <w:rFonts w:hint="cs"/>
          <w:rtl/>
        </w:rPr>
        <w:t>'</w:t>
      </w:r>
      <w:r w:rsidRPr="00A66254">
        <w:rPr>
          <w:rtl/>
          <w:lang w:bidi="ar-SA"/>
        </w:rPr>
        <w:t xml:space="preserve"> ס</w:t>
      </w:r>
      <w:r w:rsidRPr="00A66254">
        <w:rPr>
          <w:rFonts w:hint="cs"/>
          <w:rtl/>
        </w:rPr>
        <w:t>עי</w:t>
      </w:r>
      <w:r w:rsidRPr="00A66254">
        <w:rPr>
          <w:rtl/>
          <w:lang w:bidi="ar-SA"/>
        </w:rPr>
        <w:t>' כ"</w:t>
      </w:r>
      <w:r w:rsidRPr="00A66254">
        <w:rPr>
          <w:rFonts w:eastAsia="Calibri" w:hint="cs"/>
          <w:rtl/>
          <w:lang w:val="en-CA"/>
        </w:rPr>
        <w:t xml:space="preserve">ו) </w:t>
      </w:r>
      <w:r w:rsidRPr="00A66254">
        <w:rPr>
          <w:rFonts w:eastAsia="Calibri"/>
          <w:rtl/>
          <w:lang w:val="en-CA"/>
        </w:rPr>
        <w:t>–</w:t>
      </w:r>
      <w:r w:rsidRPr="00A66254">
        <w:rPr>
          <w:rFonts w:eastAsia="Calibri" w:hint="cs"/>
          <w:rtl/>
          <w:lang w:val="en-CA"/>
        </w:rPr>
        <w:t xml:space="preserve"> "אם צריכים לבשל מהם לילדיהם ייחדו להם כלים מיוחדים".</w:t>
      </w:r>
    </w:p>
    <w:p w14:paraId="23F4F7C1"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rPr>
        <w:t>הליכות בת ישראל</w:t>
      </w:r>
      <w:r w:rsidRPr="00A66254">
        <w:rPr>
          <w:rFonts w:eastAsia="Calibri"/>
          <w:rtl/>
        </w:rPr>
        <w:t xml:space="preserve"> (פרק כ"ג </w:t>
      </w:r>
      <w:r w:rsidRPr="00A66254">
        <w:rPr>
          <w:rFonts w:eastAsia="Calibri" w:hint="cs"/>
          <w:rtl/>
        </w:rPr>
        <w:t xml:space="preserve">סוף </w:t>
      </w:r>
      <w:r w:rsidRPr="00A66254">
        <w:rPr>
          <w:rFonts w:eastAsia="Calibri"/>
          <w:rtl/>
        </w:rPr>
        <w:t>סעי' ל"</w:t>
      </w:r>
      <w:r w:rsidRPr="00A66254">
        <w:rPr>
          <w:rFonts w:eastAsia="Calibri" w:hint="cs"/>
          <w:rtl/>
        </w:rPr>
        <w:t>ח</w:t>
      </w:r>
      <w:r w:rsidRPr="00A66254">
        <w:rPr>
          <w:rFonts w:eastAsia="Calibri"/>
          <w:rtl/>
        </w:rPr>
        <w:t>)</w:t>
      </w:r>
      <w:r w:rsidRPr="00A66254">
        <w:rPr>
          <w:rFonts w:eastAsia="Calibri" w:hint="cs"/>
          <w:rtl/>
          <w:lang w:val="en-CA"/>
        </w:rPr>
        <w:t>.</w:t>
      </w:r>
    </w:p>
    <w:p w14:paraId="07D178F0"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rPr>
        <w:t>פסקי תשובות</w:t>
      </w:r>
      <w:r w:rsidRPr="00A66254">
        <w:rPr>
          <w:rtl/>
        </w:rPr>
        <w:t xml:space="preserve"> </w:t>
      </w:r>
      <w:r w:rsidRPr="00A66254">
        <w:rPr>
          <w:rFonts w:hint="cs"/>
          <w:rtl/>
        </w:rPr>
        <w:t>(</w:t>
      </w:r>
      <w:r w:rsidRPr="00A66254">
        <w:rPr>
          <w:rtl/>
        </w:rPr>
        <w:t>או</w:t>
      </w:r>
      <w:r w:rsidRPr="00A66254">
        <w:rPr>
          <w:rFonts w:hint="cs"/>
          <w:rtl/>
        </w:rPr>
        <w:t xml:space="preserve">ת ט') </w:t>
      </w:r>
      <w:r w:rsidRPr="00A66254">
        <w:rPr>
          <w:rtl/>
        </w:rPr>
        <w:t>–</w:t>
      </w:r>
      <w:r w:rsidRPr="00A66254">
        <w:rPr>
          <w:rFonts w:hint="cs"/>
          <w:rtl/>
        </w:rPr>
        <w:t xml:space="preserve"> "</w:t>
      </w:r>
      <w:r w:rsidRPr="00A66254">
        <w:rPr>
          <w:rtl/>
        </w:rPr>
        <w:t>ונוהגים ליחד כלים מיוחדים שבהם מבשלים את הקטניות לתינוקות ולחולים, אף כי מדינא, אם עבר כ"ד שעות מעת שבישלו בו הקטניות, מותר אף לכתחילה לבשל בהם מאכלי פסח, ואף בתוך המעל"ע, אם בדיעבד בישלו מאכלי פסח לא נאסר התבשיל</w:t>
      </w:r>
      <w:r w:rsidRPr="00A66254">
        <w:rPr>
          <w:rFonts w:hint="cs"/>
          <w:rtl/>
        </w:rPr>
        <w:t>".</w:t>
      </w:r>
    </w:p>
    <w:p w14:paraId="0A195027" w14:textId="77777777" w:rsidR="00A66254" w:rsidRPr="00A66254" w:rsidRDefault="00A66254" w:rsidP="00A66254">
      <w:pPr>
        <w:contextualSpacing/>
        <w:jc w:val="both"/>
        <w:rPr>
          <w:lang w:val="en-CA" w:bidi="ar-SA"/>
        </w:rPr>
      </w:pPr>
    </w:p>
    <w:p w14:paraId="0824AE28" w14:textId="48D133EC" w:rsidR="00A66254" w:rsidRPr="00A66254" w:rsidRDefault="008B1EE0" w:rsidP="00E764A3">
      <w:pPr>
        <w:numPr>
          <w:ilvl w:val="1"/>
          <w:numId w:val="49"/>
        </w:numPr>
        <w:contextualSpacing/>
        <w:jc w:val="both"/>
      </w:pPr>
      <w:r>
        <w:rPr>
          <w:rFonts w:hint="cs"/>
          <w:rtl/>
        </w:rPr>
        <w:t>מראי מקומות</w:t>
      </w:r>
      <w:r w:rsidR="00A66254" w:rsidRPr="00A66254">
        <w:rPr>
          <w:rFonts w:hint="cs"/>
          <w:rtl/>
        </w:rPr>
        <w:t xml:space="preserve"> </w:t>
      </w:r>
      <w:r w:rsidR="00A66254" w:rsidRPr="00A66254">
        <w:rPr>
          <w:rtl/>
        </w:rPr>
        <w:t>–</w:t>
      </w:r>
      <w:r w:rsidR="00A66254" w:rsidRPr="00A66254">
        <w:rPr>
          <w:rFonts w:hint="cs"/>
          <w:rtl/>
        </w:rPr>
        <w:t xml:space="preserve"> </w:t>
      </w:r>
      <w:r w:rsidR="00A66254" w:rsidRPr="00A66254">
        <w:rPr>
          <w:rFonts w:eastAsia="Calibri" w:hint="cs"/>
          <w:u w:val="single"/>
          <w:rtl/>
          <w:lang w:val="en-CA"/>
        </w:rPr>
        <w:t>בנין אב</w:t>
      </w:r>
      <w:r w:rsidR="00A66254" w:rsidRPr="00A66254">
        <w:rPr>
          <w:rFonts w:eastAsia="Calibri" w:hint="cs"/>
          <w:rtl/>
          <w:lang w:val="en-CA"/>
        </w:rPr>
        <w:t xml:space="preserve"> (ח"ה סי' כ"ט, לשונו מובא לעיל)</w:t>
      </w:r>
      <w:r w:rsidR="00A66254" w:rsidRPr="00A66254">
        <w:rPr>
          <w:rFonts w:hint="cs"/>
          <w:rtl/>
        </w:rPr>
        <w:t>.</w:t>
      </w:r>
    </w:p>
    <w:p w14:paraId="0239DAAD" w14:textId="3AF5C18F" w:rsid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פר"ח</w:t>
      </w:r>
      <w:r w:rsidRPr="00A66254">
        <w:rPr>
          <w:rFonts w:eastAsia="Calibri" w:hint="cs"/>
          <w:rtl/>
          <w:lang w:val="en-CA"/>
        </w:rPr>
        <w:t xml:space="preserve"> (סי' תצ"ו על סעי' כ"ד) </w:t>
      </w:r>
      <w:r w:rsidRPr="00A66254">
        <w:rPr>
          <w:rFonts w:eastAsia="Calibri"/>
          <w:rtl/>
          <w:lang w:val="en-CA"/>
        </w:rPr>
        <w:t>–</w:t>
      </w:r>
      <w:r w:rsidRPr="00A66254">
        <w:rPr>
          <w:rFonts w:eastAsia="Calibri" w:hint="cs"/>
          <w:rtl/>
          <w:lang w:val="en-CA"/>
        </w:rPr>
        <w:t xml:space="preserve"> "</w:t>
      </w:r>
      <w:r w:rsidRPr="00A66254">
        <w:rPr>
          <w:rFonts w:eastAsia="Calibri"/>
          <w:rtl/>
          <w:lang w:val="en-CA"/>
        </w:rPr>
        <w:t>דמה שנהגו בו איסו' אינו אלא מחמת חומר' וכיון דכן יש להתי' לכתחלה אף בסתם כלים של ישראל וכן נראה לי להקל בזה אף אם בעל הכלי איתיה קמן דלא צריך לשייולי ליה ודלא כהרלב"ח שהחמי' בזה ואף לדעת רלב"ח משמע לי שאם שאל לבעל הכלי ומסופק בדבר אי הוי ב"י אי לא שמות' להשתמש בו דהו"ל כמאן דליתיה בעל הכלי קמן והדרי' לסתם כלים אינן ב"י</w:t>
      </w:r>
      <w:r w:rsidRPr="00A66254">
        <w:rPr>
          <w:rFonts w:eastAsia="Calibri" w:hint="cs"/>
          <w:rtl/>
          <w:lang w:val="en-CA"/>
        </w:rPr>
        <w:t>".</w:t>
      </w:r>
    </w:p>
    <w:p w14:paraId="010F6AC9" w14:textId="2D18FD0B" w:rsidR="00E60E1A" w:rsidRPr="00E60E1A" w:rsidRDefault="00E60E1A" w:rsidP="00E60E1A">
      <w:pPr>
        <w:numPr>
          <w:ilvl w:val="2"/>
          <w:numId w:val="49"/>
        </w:numPr>
        <w:jc w:val="both"/>
      </w:pPr>
      <w:r>
        <w:rPr>
          <w:b/>
          <w:i/>
          <w:u w:val="single"/>
          <w:rtl/>
        </w:rPr>
        <w:t>הליכות אבן ישראל</w:t>
      </w:r>
      <w:r>
        <w:rPr>
          <w:b/>
          <w:i/>
          <w:rtl/>
        </w:rPr>
        <w:t xml:space="preserve"> (מועדים ח"א עמ' </w:t>
      </w:r>
      <w:r>
        <w:rPr>
          <w:rFonts w:hint="cs"/>
          <w:b/>
          <w:i/>
          <w:rtl/>
        </w:rPr>
        <w:t>ר"ב</w:t>
      </w:r>
      <w:r>
        <w:rPr>
          <w:b/>
          <w:i/>
          <w:rtl/>
        </w:rPr>
        <w:t xml:space="preserve"> אות </w:t>
      </w:r>
      <w:r>
        <w:rPr>
          <w:rFonts w:hint="cs"/>
          <w:rtl/>
        </w:rPr>
        <w:t>ה'</w:t>
      </w:r>
      <w:r w:rsidRPr="00A66254">
        <w:rPr>
          <w:rFonts w:hint="cs"/>
          <w:rtl/>
        </w:rPr>
        <w:t xml:space="preserve">) </w:t>
      </w:r>
      <w:r w:rsidRPr="00A66254">
        <w:rPr>
          <w:rtl/>
        </w:rPr>
        <w:t>–</w:t>
      </w:r>
      <w:r w:rsidRPr="00A66254">
        <w:rPr>
          <w:rFonts w:hint="cs"/>
          <w:rtl/>
        </w:rPr>
        <w:t xml:space="preserve"> "</w:t>
      </w:r>
      <w:r>
        <w:rPr>
          <w:rFonts w:hint="cs"/>
          <w:rtl/>
        </w:rPr>
        <w:t>שביעי של פסח שחל להיות בערב שבת, מותר לבשל קטניות לצורך שבת, אף בכלים של פסח".</w:t>
      </w:r>
    </w:p>
    <w:p w14:paraId="0086BD6C" w14:textId="77777777" w:rsidR="00A66254" w:rsidRPr="00A66254" w:rsidRDefault="00A66254" w:rsidP="00E764A3">
      <w:pPr>
        <w:numPr>
          <w:ilvl w:val="2"/>
          <w:numId w:val="49"/>
        </w:numPr>
        <w:spacing w:after="200"/>
        <w:contextualSpacing/>
        <w:jc w:val="both"/>
        <w:rPr>
          <w:lang w:bidi="ar-SA"/>
        </w:rPr>
      </w:pPr>
      <w:r w:rsidRPr="00A66254">
        <w:rPr>
          <w:u w:val="single"/>
          <w:rtl/>
        </w:rPr>
        <w:t>אבני</w:t>
      </w:r>
      <w:r w:rsidRPr="00A66254">
        <w:rPr>
          <w:u w:val="single"/>
          <w:rtl/>
          <w:lang w:bidi="ar-SA"/>
        </w:rPr>
        <w:t xml:space="preserve"> </w:t>
      </w:r>
      <w:r w:rsidRPr="00A66254">
        <w:rPr>
          <w:u w:val="single"/>
          <w:rtl/>
        </w:rPr>
        <w:t>דרך</w:t>
      </w:r>
      <w:r w:rsidRPr="00A66254">
        <w:rPr>
          <w:rtl/>
          <w:lang w:bidi="ar-SA"/>
        </w:rPr>
        <w:t xml:space="preserve"> </w:t>
      </w:r>
      <w:r w:rsidRPr="00A66254">
        <w:rPr>
          <w:rtl/>
        </w:rPr>
        <w:t>(ח</w:t>
      </w:r>
      <w:r w:rsidRPr="00A66254">
        <w:rPr>
          <w:rtl/>
          <w:lang w:bidi="ar-SA"/>
        </w:rPr>
        <w:t>"</w:t>
      </w:r>
      <w:r w:rsidRPr="00A66254">
        <w:rPr>
          <w:rtl/>
        </w:rPr>
        <w:t>ח</w:t>
      </w:r>
      <w:r w:rsidRPr="00A66254">
        <w:rPr>
          <w:rtl/>
          <w:lang w:bidi="ar-SA"/>
        </w:rPr>
        <w:t xml:space="preserve"> </w:t>
      </w:r>
      <w:r w:rsidRPr="00A66254">
        <w:rPr>
          <w:rtl/>
        </w:rPr>
        <w:t>סי</w:t>
      </w:r>
      <w:r w:rsidRPr="00A66254">
        <w:rPr>
          <w:rtl/>
          <w:lang w:bidi="ar-SA"/>
        </w:rPr>
        <w:t xml:space="preserve">' </w:t>
      </w:r>
      <w:r w:rsidRPr="00A66254">
        <w:rPr>
          <w:rtl/>
        </w:rPr>
        <w:t>שמ</w:t>
      </w:r>
      <w:r w:rsidRPr="00A66254">
        <w:rPr>
          <w:rtl/>
          <w:lang w:bidi="ar-SA"/>
        </w:rPr>
        <w:t>"</w:t>
      </w:r>
      <w:r w:rsidRPr="00A66254">
        <w:rPr>
          <w:rtl/>
        </w:rPr>
        <w:t>א</w:t>
      </w:r>
      <w:r w:rsidRPr="00A66254">
        <w:rPr>
          <w:rFonts w:hint="cs"/>
          <w:rtl/>
        </w:rPr>
        <w:t xml:space="preserve">) </w:t>
      </w:r>
      <w:r w:rsidRPr="00A66254">
        <w:rPr>
          <w:rtl/>
        </w:rPr>
        <w:t>–</w:t>
      </w:r>
      <w:r w:rsidRPr="00A66254">
        <w:rPr>
          <w:rFonts w:hint="cs"/>
          <w:rtl/>
        </w:rPr>
        <w:t xml:space="preserve"> "</w:t>
      </w:r>
      <w:r w:rsidRPr="00A66254">
        <w:rPr>
          <w:rtl/>
        </w:rPr>
        <w:t>שימוש בפסח במחבת שטוגן בו עם שמן ק</w:t>
      </w:r>
      <w:r w:rsidRPr="00A66254">
        <w:rPr>
          <w:rFonts w:hint="cs"/>
          <w:rtl/>
        </w:rPr>
        <w:t>נ</w:t>
      </w:r>
      <w:r w:rsidRPr="00A66254">
        <w:rPr>
          <w:rtl/>
        </w:rPr>
        <w:t xml:space="preserve">ולה </w:t>
      </w:r>
      <w:r w:rsidRPr="00A66254">
        <w:rPr>
          <w:rFonts w:hint="cs"/>
          <w:rtl/>
        </w:rPr>
        <w:t xml:space="preserve">... </w:t>
      </w:r>
      <w:r w:rsidRPr="00A66254">
        <w:rPr>
          <w:rtl/>
        </w:rPr>
        <w:t>מקור הספק דמצינו מ</w:t>
      </w:r>
      <w:r w:rsidRPr="00A66254">
        <w:rPr>
          <w:rFonts w:hint="cs"/>
          <w:rtl/>
        </w:rPr>
        <w:t>ח</w:t>
      </w:r>
      <w:r w:rsidRPr="00A66254">
        <w:rPr>
          <w:rtl/>
        </w:rPr>
        <w:t>לוקת כיצד יש להתיי</w:t>
      </w:r>
      <w:r w:rsidRPr="00A66254">
        <w:rPr>
          <w:rFonts w:hint="cs"/>
          <w:rtl/>
        </w:rPr>
        <w:t>ח</w:t>
      </w:r>
      <w:r w:rsidRPr="00A66254">
        <w:rPr>
          <w:rtl/>
        </w:rPr>
        <w:t>ס לשמנים מקטניות</w:t>
      </w:r>
      <w:r w:rsidRPr="00A66254">
        <w:rPr>
          <w:rFonts w:hint="cs"/>
          <w:rtl/>
        </w:rPr>
        <w:t xml:space="preserve"> ... </w:t>
      </w:r>
      <w:r w:rsidRPr="00A66254">
        <w:rPr>
          <w:rtl/>
        </w:rPr>
        <w:t>לדינא נראה לי שפשוט להקל אף בנידוננו כאשר עברו כ</w:t>
      </w:r>
      <w:r w:rsidRPr="00A66254">
        <w:rPr>
          <w:rFonts w:hint="cs"/>
          <w:rtl/>
        </w:rPr>
        <w:t>"</w:t>
      </w:r>
      <w:r w:rsidRPr="00A66254">
        <w:rPr>
          <w:rtl/>
        </w:rPr>
        <w:t>ד שעות. שכן מצאתי בכף ה</w:t>
      </w:r>
      <w:r w:rsidRPr="00A66254">
        <w:rPr>
          <w:rFonts w:hint="cs"/>
          <w:rtl/>
        </w:rPr>
        <w:t>ח</w:t>
      </w:r>
      <w:r w:rsidRPr="00A66254">
        <w:rPr>
          <w:rtl/>
        </w:rPr>
        <w:t>יים (תנג, סקכ</w:t>
      </w:r>
      <w:r w:rsidRPr="00A66254">
        <w:rPr>
          <w:rFonts w:hint="cs"/>
          <w:rtl/>
        </w:rPr>
        <w:t>"</w:t>
      </w:r>
      <w:r w:rsidRPr="00A66254">
        <w:rPr>
          <w:rtl/>
        </w:rPr>
        <w:t>ז)</w:t>
      </w:r>
      <w:r w:rsidRPr="00A66254">
        <w:rPr>
          <w:rFonts w:hint="cs"/>
          <w:rtl/>
        </w:rPr>
        <w:t xml:space="preserve"> </w:t>
      </w:r>
      <w:r w:rsidRPr="00A66254">
        <w:rPr>
          <w:rtl/>
        </w:rPr>
        <w:t>שמתיר לכת</w:t>
      </w:r>
      <w:r w:rsidRPr="00A66254">
        <w:rPr>
          <w:rFonts w:hint="cs"/>
          <w:rtl/>
        </w:rPr>
        <w:t>ח</w:t>
      </w:r>
      <w:r w:rsidRPr="00A66254">
        <w:rPr>
          <w:rtl/>
        </w:rPr>
        <w:t>ילה לבשל אם עבר מעת לעת (והובא גם בספר פסקי תשובות תנג אות ט). וכן כבר פסקו שסגי</w:t>
      </w:r>
      <w:r w:rsidRPr="00A66254">
        <w:rPr>
          <w:rFonts w:hint="cs"/>
          <w:rtl/>
        </w:rPr>
        <w:t xml:space="preserve"> </w:t>
      </w:r>
      <w:r w:rsidRPr="00A66254">
        <w:rPr>
          <w:rtl/>
        </w:rPr>
        <w:t>בהמתנת כ</w:t>
      </w:r>
      <w:r w:rsidRPr="00A66254">
        <w:rPr>
          <w:rFonts w:hint="cs"/>
          <w:rtl/>
        </w:rPr>
        <w:t>"</w:t>
      </w:r>
      <w:r w:rsidRPr="00A66254">
        <w:rPr>
          <w:rtl/>
        </w:rPr>
        <w:t>ד שעות בשו</w:t>
      </w:r>
      <w:r w:rsidRPr="00A66254">
        <w:rPr>
          <w:rFonts w:hint="cs"/>
          <w:rtl/>
        </w:rPr>
        <w:t>"</w:t>
      </w:r>
      <w:r w:rsidRPr="00A66254">
        <w:rPr>
          <w:rtl/>
        </w:rPr>
        <w:t>ת זרע אמת (ג, מח) שו</w:t>
      </w:r>
      <w:r w:rsidRPr="00A66254">
        <w:rPr>
          <w:rFonts w:hint="cs"/>
          <w:rtl/>
        </w:rPr>
        <w:t>"</w:t>
      </w:r>
      <w:r w:rsidRPr="00A66254">
        <w:rPr>
          <w:rtl/>
        </w:rPr>
        <w:t>ת מהרלב</w:t>
      </w:r>
      <w:r w:rsidRPr="00A66254">
        <w:rPr>
          <w:rFonts w:hint="cs"/>
          <w:rtl/>
        </w:rPr>
        <w:t>"ח</w:t>
      </w:r>
      <w:r w:rsidRPr="00A66254">
        <w:rPr>
          <w:rtl/>
        </w:rPr>
        <w:t xml:space="preserve"> (קכא), פרי </w:t>
      </w:r>
      <w:r w:rsidRPr="00A66254">
        <w:rPr>
          <w:rFonts w:hint="cs"/>
          <w:rtl/>
        </w:rPr>
        <w:t>ח</w:t>
      </w:r>
      <w:r w:rsidRPr="00A66254">
        <w:rPr>
          <w:rtl/>
        </w:rPr>
        <w:t>דש (תצו, סק</w:t>
      </w:r>
      <w:r w:rsidRPr="00A66254">
        <w:rPr>
          <w:rFonts w:hint="cs"/>
          <w:rtl/>
        </w:rPr>
        <w:t>"</w:t>
      </w:r>
      <w:r w:rsidRPr="00A66254">
        <w:rPr>
          <w:rtl/>
        </w:rPr>
        <w:t xml:space="preserve">ב), והלכות </w:t>
      </w:r>
      <w:r w:rsidRPr="00A66254">
        <w:rPr>
          <w:rFonts w:hint="cs"/>
          <w:rtl/>
        </w:rPr>
        <w:t>ח</w:t>
      </w:r>
      <w:r w:rsidRPr="00A66254">
        <w:rPr>
          <w:rtl/>
        </w:rPr>
        <w:t>ג</w:t>
      </w:r>
      <w:r w:rsidRPr="00A66254">
        <w:rPr>
          <w:rFonts w:hint="cs"/>
          <w:rtl/>
        </w:rPr>
        <w:t xml:space="preserve"> </w:t>
      </w:r>
      <w:r w:rsidRPr="00A66254">
        <w:rPr>
          <w:rtl/>
        </w:rPr>
        <w:t>ב</w:t>
      </w:r>
      <w:r w:rsidRPr="00A66254">
        <w:rPr>
          <w:rFonts w:hint="cs"/>
          <w:rtl/>
        </w:rPr>
        <w:t>ח</w:t>
      </w:r>
      <w:r w:rsidRPr="00A66254">
        <w:rPr>
          <w:rtl/>
        </w:rPr>
        <w:t>ג (יב, ה). ועיין עוד בשו</w:t>
      </w:r>
      <w:r w:rsidRPr="00A66254">
        <w:rPr>
          <w:rFonts w:hint="cs"/>
          <w:rtl/>
        </w:rPr>
        <w:t>"</w:t>
      </w:r>
      <w:r w:rsidRPr="00A66254">
        <w:rPr>
          <w:rtl/>
        </w:rPr>
        <w:t xml:space="preserve">ת אבן־פנה (א, מג), קובץ תשובות (ג, פא, ו), </w:t>
      </w:r>
      <w:r w:rsidRPr="00A66254">
        <w:rPr>
          <w:rFonts w:hint="cs"/>
          <w:rtl/>
        </w:rPr>
        <w:t>ח</w:t>
      </w:r>
      <w:r w:rsidRPr="00A66254">
        <w:rPr>
          <w:rtl/>
        </w:rPr>
        <w:t>קת הפס</w:t>
      </w:r>
      <w:r w:rsidRPr="00A66254">
        <w:rPr>
          <w:rFonts w:hint="cs"/>
          <w:rtl/>
        </w:rPr>
        <w:t>ח</w:t>
      </w:r>
      <w:r w:rsidRPr="00A66254">
        <w:rPr>
          <w:rtl/>
        </w:rPr>
        <w:t xml:space="preserve"> (תנג) ושו</w:t>
      </w:r>
      <w:r w:rsidRPr="00A66254">
        <w:rPr>
          <w:rFonts w:hint="cs"/>
          <w:rtl/>
        </w:rPr>
        <w:t>"</w:t>
      </w:r>
      <w:r w:rsidRPr="00A66254">
        <w:rPr>
          <w:rtl/>
        </w:rPr>
        <w:t>ת י</w:t>
      </w:r>
      <w:r w:rsidRPr="00A66254">
        <w:rPr>
          <w:rFonts w:hint="cs"/>
          <w:rtl/>
        </w:rPr>
        <w:t>ח</w:t>
      </w:r>
      <w:r w:rsidRPr="00A66254">
        <w:rPr>
          <w:rtl/>
        </w:rPr>
        <w:t>וה</w:t>
      </w:r>
      <w:r w:rsidRPr="00A66254">
        <w:rPr>
          <w:rFonts w:hint="cs"/>
          <w:rtl/>
        </w:rPr>
        <w:t xml:space="preserve"> </w:t>
      </w:r>
      <w:r w:rsidRPr="00A66254">
        <w:rPr>
          <w:rtl/>
        </w:rPr>
        <w:t>דעת (ה, לב</w:t>
      </w:r>
      <w:r w:rsidRPr="00A66254">
        <w:rPr>
          <w:rFonts w:hint="cs"/>
          <w:rtl/>
        </w:rPr>
        <w:t>)".</w:t>
      </w:r>
    </w:p>
    <w:p w14:paraId="4C1D8FE8" w14:textId="77777777" w:rsidR="00A66254" w:rsidRPr="00A66254" w:rsidRDefault="00A66254" w:rsidP="00E764A3">
      <w:pPr>
        <w:numPr>
          <w:ilvl w:val="2"/>
          <w:numId w:val="49"/>
        </w:numPr>
        <w:contextualSpacing/>
        <w:jc w:val="both"/>
      </w:pPr>
      <w:r w:rsidRPr="00A66254">
        <w:rPr>
          <w:rFonts w:hint="cs"/>
          <w:u w:val="single"/>
          <w:rtl/>
        </w:rPr>
        <w:t>בנים חביבים</w:t>
      </w:r>
      <w:r w:rsidRPr="00A66254">
        <w:rPr>
          <w:rFonts w:hint="cs"/>
          <w:rtl/>
        </w:rPr>
        <w:t xml:space="preserve"> (סי' י"ז) </w:t>
      </w:r>
      <w:r w:rsidRPr="00A66254">
        <w:rPr>
          <w:rtl/>
        </w:rPr>
        <w:t>–</w:t>
      </w:r>
      <w:r w:rsidRPr="00A66254">
        <w:rPr>
          <w:rFonts w:hint="cs"/>
          <w:rtl/>
        </w:rPr>
        <w:t xml:space="preserve"> "</w:t>
      </w:r>
      <w:r w:rsidRPr="00A66254">
        <w:rPr>
          <w:rtl/>
        </w:rPr>
        <w:t>והעולה למסקנא דדינא הוא דמותר לאשכנזים הנוהגים איסור באכילת אורז וקטניות בפסח להתארח בבית שנוהגים היתר באורז וקטניות בפסח, ויכולים לאכול מהתבשילים שנתבשלו שם מאותם כלים של בעלי הבית, ואפילו אם יודעים בבירור שבאוהו יום נתבשלו בכלים האלו אורז וקטניות אין בכך כלום. וכמו שהעלה בטוב טעם ודעת</w:t>
      </w:r>
      <w:r w:rsidRPr="00A66254">
        <w:rPr>
          <w:rFonts w:hint="cs"/>
          <w:rtl/>
        </w:rPr>
        <w:t xml:space="preserve"> בשו"ת יחוה דעת".</w:t>
      </w:r>
    </w:p>
    <w:p w14:paraId="2526A68C" w14:textId="77777777" w:rsidR="00A66254" w:rsidRPr="00A66254" w:rsidRDefault="00A66254" w:rsidP="00E764A3">
      <w:pPr>
        <w:numPr>
          <w:ilvl w:val="2"/>
          <w:numId w:val="49"/>
        </w:numPr>
        <w:contextualSpacing/>
        <w:jc w:val="both"/>
      </w:pPr>
      <w:r w:rsidRPr="00A66254">
        <w:rPr>
          <w:color w:val="000000"/>
          <w:u w:val="single"/>
          <w:rtl/>
          <w:lang w:bidi="ar-SA"/>
        </w:rPr>
        <w:t>הגר"י ברקוביץ</w:t>
      </w:r>
      <w:r w:rsidRPr="00A66254">
        <w:rPr>
          <w:color w:val="000000"/>
          <w:rtl/>
          <w:lang w:bidi="ar-SA"/>
        </w:rPr>
        <w:t xml:space="preserve"> שליט"א (מכתב במייל) </w:t>
      </w:r>
      <w:r w:rsidRPr="00A66254">
        <w:rPr>
          <w:rFonts w:hint="cs"/>
          <w:color w:val="000000"/>
          <w:rtl/>
        </w:rPr>
        <w:t>-</w:t>
      </w:r>
    </w:p>
    <w:p w14:paraId="56D0057A" w14:textId="77777777" w:rsidR="00A66254" w:rsidRPr="00A66254" w:rsidRDefault="00A66254" w:rsidP="00A66254">
      <w:pPr>
        <w:bidi w:val="0"/>
        <w:ind w:right="407"/>
        <w:contextualSpacing/>
        <w:jc w:val="both"/>
        <w:rPr>
          <w:b/>
          <w:bCs/>
          <w:shd w:val="clear" w:color="auto" w:fill="FFFFFF"/>
          <w:lang w:bidi="ar-SA"/>
        </w:rPr>
      </w:pPr>
      <w:r w:rsidRPr="00A66254">
        <w:rPr>
          <w:shd w:val="clear" w:color="auto" w:fill="FFFFFF"/>
          <w:lang w:bidi="ar-SA"/>
        </w:rPr>
        <w:t xml:space="preserve">Can an Ashkenazi eat at a </w:t>
      </w:r>
      <w:proofErr w:type="spellStart"/>
      <w:r w:rsidRPr="00A66254">
        <w:rPr>
          <w:shd w:val="clear" w:color="auto" w:fill="FFFFFF"/>
          <w:lang w:bidi="ar-SA"/>
        </w:rPr>
        <w:t>sefardi</w:t>
      </w:r>
      <w:proofErr w:type="spellEnd"/>
      <w:r w:rsidRPr="00A66254">
        <w:rPr>
          <w:shd w:val="clear" w:color="auto" w:fill="FFFFFF"/>
          <w:lang w:bidi="ar-SA"/>
        </w:rPr>
        <w:t xml:space="preserve"> house on Pesach - if the </w:t>
      </w:r>
      <w:proofErr w:type="spellStart"/>
      <w:r w:rsidRPr="00A66254">
        <w:rPr>
          <w:shd w:val="clear" w:color="auto" w:fill="FFFFFF"/>
          <w:lang w:bidi="ar-SA"/>
        </w:rPr>
        <w:t>Sefardi</w:t>
      </w:r>
      <w:proofErr w:type="spellEnd"/>
      <w:r w:rsidRPr="00A66254">
        <w:rPr>
          <w:shd w:val="clear" w:color="auto" w:fill="FFFFFF"/>
          <w:lang w:bidi="ar-SA"/>
        </w:rPr>
        <w:t xml:space="preserve"> serves no </w:t>
      </w:r>
      <w:proofErr w:type="spellStart"/>
      <w:r w:rsidRPr="00A66254">
        <w:rPr>
          <w:shd w:val="clear" w:color="auto" w:fill="FFFFFF"/>
          <w:lang w:bidi="ar-SA"/>
        </w:rPr>
        <w:t>kitniyos</w:t>
      </w:r>
      <w:proofErr w:type="spellEnd"/>
      <w:r w:rsidRPr="00A66254">
        <w:rPr>
          <w:shd w:val="clear" w:color="auto" w:fill="FFFFFF"/>
          <w:lang w:bidi="ar-SA"/>
        </w:rPr>
        <w:t xml:space="preserve">, but is baked in </w:t>
      </w:r>
      <w:proofErr w:type="spellStart"/>
      <w:r w:rsidRPr="00A66254">
        <w:rPr>
          <w:shd w:val="clear" w:color="auto" w:fill="FFFFFF"/>
          <w:lang w:bidi="ar-SA"/>
        </w:rPr>
        <w:t>keilim</w:t>
      </w:r>
      <w:proofErr w:type="spellEnd"/>
      <w:r w:rsidRPr="00A66254">
        <w:rPr>
          <w:shd w:val="clear" w:color="auto" w:fill="FFFFFF"/>
          <w:lang w:bidi="ar-SA"/>
        </w:rPr>
        <w:t xml:space="preserve">/kitchen for </w:t>
      </w:r>
      <w:proofErr w:type="gramStart"/>
      <w:r w:rsidRPr="00A66254">
        <w:rPr>
          <w:shd w:val="clear" w:color="auto" w:fill="FFFFFF"/>
          <w:lang w:bidi="ar-SA"/>
        </w:rPr>
        <w:t>seder.</w:t>
      </w:r>
      <w:proofErr w:type="gramEnd"/>
      <w:r w:rsidRPr="00A66254">
        <w:rPr>
          <w:lang w:bidi="ar-SA"/>
        </w:rPr>
        <w:t xml:space="preserve"> </w:t>
      </w:r>
      <w:r w:rsidRPr="00A66254">
        <w:rPr>
          <w:shd w:val="clear" w:color="auto" w:fill="FFFFFF"/>
          <w:lang w:bidi="ar-SA"/>
        </w:rPr>
        <w:t xml:space="preserve">What if this </w:t>
      </w:r>
      <w:proofErr w:type="spellStart"/>
      <w:r w:rsidRPr="00A66254">
        <w:rPr>
          <w:shd w:val="clear" w:color="auto" w:fill="FFFFFF"/>
          <w:lang w:bidi="ar-SA"/>
        </w:rPr>
        <w:t>Sefardi</w:t>
      </w:r>
      <w:proofErr w:type="spellEnd"/>
      <w:r w:rsidRPr="00A66254">
        <w:rPr>
          <w:shd w:val="clear" w:color="auto" w:fill="FFFFFF"/>
          <w:lang w:bidi="ar-SA"/>
        </w:rPr>
        <w:t xml:space="preserve"> is a family member, and the invite is for seder night?</w:t>
      </w:r>
      <w:r w:rsidRPr="00A66254">
        <w:rPr>
          <w:lang w:bidi="ar-SA"/>
        </w:rPr>
        <w:t xml:space="preserve"> </w:t>
      </w:r>
      <w:r w:rsidRPr="00A66254">
        <w:rPr>
          <w:shd w:val="clear" w:color="auto" w:fill="FFFFFF"/>
          <w:lang w:bidi="ar-SA"/>
        </w:rPr>
        <w:t>Should one try to get out of the invite?</w:t>
      </w:r>
    </w:p>
    <w:p w14:paraId="056EF124" w14:textId="77777777" w:rsidR="00A66254" w:rsidRPr="00A66254" w:rsidRDefault="00A66254" w:rsidP="00A66254">
      <w:pPr>
        <w:bidi w:val="0"/>
        <w:ind w:right="407"/>
        <w:contextualSpacing/>
        <w:jc w:val="both"/>
        <w:rPr>
          <w:b/>
          <w:bCs/>
          <w:shd w:val="clear" w:color="auto" w:fill="FFFFFF"/>
          <w:lang w:bidi="ar-SA"/>
        </w:rPr>
      </w:pPr>
      <w:r w:rsidRPr="00A66254">
        <w:rPr>
          <w:shd w:val="clear" w:color="auto" w:fill="FFFFFF"/>
          <w:lang w:bidi="ar-SA"/>
        </w:rPr>
        <w:t xml:space="preserve">R' Y. </w:t>
      </w:r>
      <w:proofErr w:type="spellStart"/>
      <w:r w:rsidRPr="00A66254">
        <w:rPr>
          <w:shd w:val="clear" w:color="auto" w:fill="FFFFFF"/>
          <w:lang w:bidi="ar-SA"/>
        </w:rPr>
        <w:t>Berkovits</w:t>
      </w:r>
      <w:proofErr w:type="spellEnd"/>
      <w:r w:rsidRPr="00A66254">
        <w:rPr>
          <w:shd w:val="clear" w:color="auto" w:fill="FFFFFF"/>
          <w:lang w:bidi="ar-SA"/>
        </w:rPr>
        <w:t xml:space="preserve"> wrote:</w:t>
      </w:r>
      <w:r w:rsidRPr="00A66254">
        <w:rPr>
          <w:lang w:bidi="ar-SA"/>
        </w:rPr>
        <w:t xml:space="preserve"> </w:t>
      </w:r>
      <w:proofErr w:type="spellStart"/>
      <w:r w:rsidRPr="00A66254">
        <w:rPr>
          <w:shd w:val="clear" w:color="auto" w:fill="FFFFFF"/>
          <w:lang w:bidi="ar-SA"/>
        </w:rPr>
        <w:t>M’ikkur</w:t>
      </w:r>
      <w:proofErr w:type="spellEnd"/>
      <w:r w:rsidRPr="00A66254">
        <w:rPr>
          <w:shd w:val="clear" w:color="auto" w:fill="FFFFFF"/>
          <w:lang w:bidi="ar-SA"/>
        </w:rPr>
        <w:t xml:space="preserve"> </w:t>
      </w:r>
      <w:proofErr w:type="spellStart"/>
      <w:r w:rsidRPr="00A66254">
        <w:rPr>
          <w:shd w:val="clear" w:color="auto" w:fill="FFFFFF"/>
          <w:lang w:bidi="ar-SA"/>
        </w:rPr>
        <w:t>hadin</w:t>
      </w:r>
      <w:proofErr w:type="spellEnd"/>
      <w:r w:rsidRPr="00A66254">
        <w:rPr>
          <w:shd w:val="clear" w:color="auto" w:fill="FFFFFF"/>
          <w:lang w:bidi="ar-SA"/>
        </w:rPr>
        <w:t xml:space="preserve">, it is muter. Regarding this we were not </w:t>
      </w:r>
      <w:proofErr w:type="spellStart"/>
      <w:r w:rsidRPr="00A66254">
        <w:rPr>
          <w:shd w:val="clear" w:color="auto" w:fill="FFFFFF"/>
          <w:lang w:bidi="ar-SA"/>
        </w:rPr>
        <w:t>noheg</w:t>
      </w:r>
      <w:proofErr w:type="spellEnd"/>
      <w:r w:rsidRPr="00A66254">
        <w:rPr>
          <w:shd w:val="clear" w:color="auto" w:fill="FFFFFF"/>
          <w:lang w:bidi="ar-SA"/>
        </w:rPr>
        <w:t xml:space="preserve"> to be </w:t>
      </w:r>
      <w:proofErr w:type="spellStart"/>
      <w:r w:rsidRPr="00A66254">
        <w:rPr>
          <w:shd w:val="clear" w:color="auto" w:fill="FFFFFF"/>
          <w:lang w:bidi="ar-SA"/>
        </w:rPr>
        <w:t>mekabel</w:t>
      </w:r>
      <w:proofErr w:type="spellEnd"/>
      <w:r w:rsidRPr="00A66254">
        <w:rPr>
          <w:shd w:val="clear" w:color="auto" w:fill="FFFFFF"/>
          <w:lang w:bidi="ar-SA"/>
        </w:rPr>
        <w:t xml:space="preserve"> the </w:t>
      </w:r>
      <w:proofErr w:type="spellStart"/>
      <w:r w:rsidRPr="00A66254">
        <w:rPr>
          <w:shd w:val="clear" w:color="auto" w:fill="FFFFFF"/>
          <w:lang w:bidi="ar-SA"/>
        </w:rPr>
        <w:t>chumrah</w:t>
      </w:r>
      <w:proofErr w:type="spellEnd"/>
      <w:r w:rsidRPr="00A66254">
        <w:rPr>
          <w:shd w:val="clear" w:color="auto" w:fill="FFFFFF"/>
          <w:lang w:bidi="ar-SA"/>
        </w:rPr>
        <w:t xml:space="preserve"> of </w:t>
      </w:r>
      <w:proofErr w:type="spellStart"/>
      <w:r w:rsidRPr="00A66254">
        <w:rPr>
          <w:shd w:val="clear" w:color="auto" w:fill="FFFFFF"/>
          <w:lang w:bidi="ar-SA"/>
        </w:rPr>
        <w:t>kitniyos</w:t>
      </w:r>
      <w:proofErr w:type="spellEnd"/>
      <w:r w:rsidRPr="00A66254">
        <w:rPr>
          <w:shd w:val="clear" w:color="auto" w:fill="FFFFFF"/>
          <w:lang w:bidi="ar-SA"/>
        </w:rPr>
        <w:t>.</w:t>
      </w:r>
      <w:r w:rsidRPr="00A66254">
        <w:rPr>
          <w:lang w:bidi="ar-SA"/>
        </w:rPr>
        <w:t xml:space="preserve"> </w:t>
      </w:r>
      <w:r w:rsidRPr="00A66254">
        <w:rPr>
          <w:shd w:val="clear" w:color="auto" w:fill="FFFFFF"/>
          <w:lang w:bidi="ar-SA"/>
        </w:rPr>
        <w:t xml:space="preserve">It is a contemporary minhag to be macher on this too. If you have a reason to go, </w:t>
      </w:r>
      <w:proofErr w:type="gramStart"/>
      <w:r w:rsidRPr="00A66254">
        <w:rPr>
          <w:shd w:val="clear" w:color="auto" w:fill="FFFFFF"/>
          <w:lang w:bidi="ar-SA"/>
        </w:rPr>
        <w:t>than</w:t>
      </w:r>
      <w:proofErr w:type="gramEnd"/>
      <w:r w:rsidRPr="00A66254">
        <w:rPr>
          <w:shd w:val="clear" w:color="auto" w:fill="FFFFFF"/>
          <w:lang w:bidi="ar-SA"/>
        </w:rPr>
        <w:t xml:space="preserve"> you can be </w:t>
      </w:r>
      <w:proofErr w:type="spellStart"/>
      <w:r w:rsidRPr="00A66254">
        <w:rPr>
          <w:shd w:val="clear" w:color="auto" w:fill="FFFFFF"/>
          <w:lang w:bidi="ar-SA"/>
        </w:rPr>
        <w:t>mekil</w:t>
      </w:r>
      <w:proofErr w:type="spellEnd"/>
      <w:r w:rsidRPr="00A66254">
        <w:rPr>
          <w:shd w:val="clear" w:color="auto" w:fill="FFFFFF"/>
          <w:lang w:bidi="ar-SA"/>
        </w:rPr>
        <w:t>, no need to try to get out of an invite.</w:t>
      </w:r>
    </w:p>
    <w:p w14:paraId="0C25A110" w14:textId="77777777" w:rsidR="00A66254" w:rsidRPr="00A66254" w:rsidRDefault="00A66254" w:rsidP="00A66254">
      <w:pPr>
        <w:contextualSpacing/>
        <w:jc w:val="both"/>
        <w:rPr>
          <w:rtl/>
          <w:lang w:val="en-CA"/>
        </w:rPr>
      </w:pPr>
    </w:p>
    <w:p w14:paraId="1AA09205" w14:textId="77777777" w:rsidR="00A66254" w:rsidRPr="00A66254" w:rsidRDefault="00A66254" w:rsidP="00E764A3">
      <w:pPr>
        <w:numPr>
          <w:ilvl w:val="0"/>
          <w:numId w:val="49"/>
        </w:numPr>
        <w:contextualSpacing/>
        <w:jc w:val="both"/>
        <w:rPr>
          <w:rFonts w:eastAsia="SimSun"/>
          <w:lang w:eastAsia="zh-CN"/>
        </w:rPr>
      </w:pPr>
      <w:r w:rsidRPr="00A66254">
        <w:rPr>
          <w:rFonts w:eastAsia="SimSun" w:hint="cs"/>
          <w:sz w:val="28"/>
          <w:szCs w:val="28"/>
          <w:u w:val="single"/>
          <w:rtl/>
          <w:lang w:eastAsia="zh-CN"/>
        </w:rPr>
        <w:t>ציורים</w:t>
      </w:r>
      <w:r w:rsidRPr="00A66254">
        <w:rPr>
          <w:rFonts w:eastAsia="SimSun" w:hint="cs"/>
          <w:rtl/>
          <w:lang w:eastAsia="zh-CN"/>
        </w:rPr>
        <w:t>.</w:t>
      </w:r>
    </w:p>
    <w:p w14:paraId="1D0E8DEE" w14:textId="77777777" w:rsidR="00A66254" w:rsidRPr="00A66254" w:rsidRDefault="00A66254" w:rsidP="00E764A3">
      <w:pPr>
        <w:numPr>
          <w:ilvl w:val="1"/>
          <w:numId w:val="49"/>
        </w:numPr>
        <w:spacing w:after="200"/>
        <w:contextualSpacing/>
        <w:jc w:val="both"/>
        <w:rPr>
          <w:rFonts w:eastAsia="Calibri"/>
          <w:u w:val="single"/>
          <w:lang w:val="en-CA"/>
        </w:rPr>
      </w:pPr>
      <w:r w:rsidRPr="00A66254">
        <w:rPr>
          <w:rFonts w:eastAsia="Calibri" w:hint="cs"/>
          <w:b/>
          <w:bCs/>
          <w:rtl/>
          <w:lang w:val="en-CA"/>
        </w:rPr>
        <w:t>קטניות: הגדר</w:t>
      </w:r>
      <w:r w:rsidRPr="00A66254">
        <w:rPr>
          <w:rFonts w:eastAsia="Calibri" w:hint="cs"/>
          <w:rtl/>
          <w:lang w:val="en-CA"/>
        </w:rPr>
        <w:t>.</w:t>
      </w:r>
    </w:p>
    <w:p w14:paraId="52679B35" w14:textId="77777777" w:rsidR="00A66254" w:rsidRPr="00A66254" w:rsidRDefault="00A66254" w:rsidP="00E764A3">
      <w:pPr>
        <w:numPr>
          <w:ilvl w:val="2"/>
          <w:numId w:val="49"/>
        </w:numPr>
        <w:spacing w:after="200"/>
        <w:contextualSpacing/>
        <w:jc w:val="both"/>
        <w:rPr>
          <w:rFonts w:eastAsia="Calibri"/>
          <w:u w:val="single"/>
          <w:lang w:val="en-CA"/>
        </w:rPr>
      </w:pPr>
      <w:r w:rsidRPr="00A66254">
        <w:rPr>
          <w:rFonts w:eastAsia="Calibri" w:hint="cs"/>
          <w:u w:val="single"/>
          <w:rtl/>
          <w:lang w:val="en-CA"/>
        </w:rPr>
        <w:t>סידור פסח כהילכתו</w:t>
      </w:r>
      <w:r w:rsidRPr="00A66254">
        <w:rPr>
          <w:rFonts w:eastAsia="Calibri" w:hint="cs"/>
          <w:rtl/>
          <w:lang w:val="en-CA"/>
        </w:rPr>
        <w:t xml:space="preserve"> (ח"א פרק ט"ז סעי' ג'), </w:t>
      </w:r>
      <w:r w:rsidRPr="00A66254">
        <w:rPr>
          <w:rFonts w:eastAsia="Calibri" w:hint="cs"/>
          <w:u w:val="single"/>
          <w:rtl/>
          <w:lang w:val="en-CA"/>
        </w:rPr>
        <w:t>פסקי תשובות</w:t>
      </w:r>
      <w:r w:rsidRPr="00A66254">
        <w:rPr>
          <w:rFonts w:eastAsia="Calibri" w:hint="cs"/>
          <w:rtl/>
          <w:lang w:val="en-CA"/>
        </w:rPr>
        <w:t xml:space="preserve"> (אות ז') </w:t>
      </w:r>
      <w:r w:rsidRPr="00A66254">
        <w:rPr>
          <w:rFonts w:eastAsia="Calibri"/>
          <w:rtl/>
          <w:lang w:val="en-CA"/>
        </w:rPr>
        <w:t>–</w:t>
      </w:r>
      <w:r w:rsidRPr="00A66254">
        <w:rPr>
          <w:rFonts w:eastAsia="Calibri" w:hint="cs"/>
          <w:rtl/>
          <w:lang w:val="en-CA"/>
        </w:rPr>
        <w:t xml:space="preserve"> "כל גרעיני זרע שזורעים אותם ומצמיחים גרעינים כמותן, והזרע נאכל, ולא נוסיף עליו בשר, (למעט עגבניות ומלפפונים שנוסף על הזרעים בשר), הרי הוא בכלל קטניות, [והגדל על העץ אינו בכלל קטניות]".</w:t>
      </w:r>
    </w:p>
    <w:p w14:paraId="6BBA1F7C" w14:textId="77777777" w:rsidR="00A66254" w:rsidRPr="00A66254" w:rsidRDefault="00A66254" w:rsidP="00A66254">
      <w:pPr>
        <w:spacing w:after="200"/>
        <w:contextualSpacing/>
        <w:jc w:val="both"/>
        <w:rPr>
          <w:rFonts w:eastAsia="Calibri"/>
          <w:lang w:val="en-CA"/>
        </w:rPr>
      </w:pPr>
    </w:p>
    <w:p w14:paraId="5E56D31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חרדל</w:t>
      </w:r>
      <w:r w:rsidRPr="00A66254">
        <w:rPr>
          <w:rFonts w:eastAsia="Calibri" w:hint="cs"/>
          <w:rtl/>
          <w:lang w:val="en-CA"/>
        </w:rPr>
        <w:t>.</w:t>
      </w:r>
    </w:p>
    <w:p w14:paraId="43EC89F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מחמיר </w:t>
      </w:r>
      <w:r w:rsidRPr="00A66254">
        <w:rPr>
          <w:rFonts w:eastAsia="Calibri"/>
          <w:rtl/>
          <w:lang w:val="en-CA"/>
        </w:rPr>
        <w:t>–</w:t>
      </w:r>
      <w:r w:rsidRPr="00A66254">
        <w:rPr>
          <w:rFonts w:eastAsia="Calibri" w:hint="cs"/>
          <w:rtl/>
          <w:lang w:val="en-CA"/>
        </w:rPr>
        <w:t xml:space="preserve"> </w:t>
      </w:r>
      <w:r w:rsidRPr="00A66254">
        <w:rPr>
          <w:rFonts w:eastAsia="Calibri"/>
          <w:u w:val="single"/>
          <w:rtl/>
          <w:lang w:val="en-CA"/>
        </w:rPr>
        <w:t>רבינו פרץ</w:t>
      </w:r>
      <w:r w:rsidRPr="00A66254">
        <w:rPr>
          <w:rFonts w:eastAsia="Calibri"/>
          <w:rtl/>
          <w:lang w:val="en-CA"/>
        </w:rPr>
        <w:t xml:space="preserve"> (הג' הסמ"ק מצוה רכ"ב</w:t>
      </w:r>
      <w:r w:rsidRPr="00A66254">
        <w:rPr>
          <w:rFonts w:eastAsia="Calibri" w:hint="cs"/>
          <w:rtl/>
          <w:lang w:val="en-CA"/>
        </w:rPr>
        <w:t>, לשונו מובא לעיל</w:t>
      </w:r>
      <w:r w:rsidRPr="00A66254">
        <w:rPr>
          <w:rFonts w:eastAsia="Calibri"/>
          <w:rtl/>
          <w:lang w:val="en-CA"/>
        </w:rPr>
        <w:t>)</w:t>
      </w:r>
      <w:r w:rsidRPr="00A66254">
        <w:rPr>
          <w:rFonts w:eastAsia="Calibri" w:hint="cs"/>
          <w:rtl/>
          <w:lang w:val="en-CA"/>
        </w:rPr>
        <w:t xml:space="preserve">, </w:t>
      </w:r>
      <w:r w:rsidRPr="00A66254">
        <w:rPr>
          <w:rFonts w:eastAsia="Calibri"/>
          <w:u w:val="single"/>
          <w:rtl/>
          <w:lang w:val="en-CA"/>
        </w:rPr>
        <w:t>תרומות הדשן</w:t>
      </w:r>
      <w:r w:rsidRPr="00A66254">
        <w:rPr>
          <w:rFonts w:eastAsia="Calibri"/>
          <w:rtl/>
          <w:lang w:val="en-CA"/>
        </w:rPr>
        <w:t xml:space="preserve"> (ח"א סי' קי"ג</w:t>
      </w:r>
      <w:r w:rsidRPr="00A66254">
        <w:rPr>
          <w:rFonts w:eastAsia="Calibri" w:hint="cs"/>
          <w:rtl/>
          <w:lang w:val="en-CA"/>
        </w:rPr>
        <w:t>, לשונו מובא לקמן</w:t>
      </w:r>
      <w:r w:rsidRPr="00A66254">
        <w:rPr>
          <w:rFonts w:eastAsia="Calibri"/>
          <w:rtl/>
          <w:lang w:val="en-CA"/>
        </w:rPr>
        <w:t>)</w:t>
      </w:r>
      <w:r w:rsidRPr="00A66254">
        <w:rPr>
          <w:rFonts w:eastAsia="Calibri" w:hint="cs"/>
          <w:rtl/>
          <w:lang w:val="en-CA"/>
        </w:rPr>
        <w:t xml:space="preserve">, </w:t>
      </w:r>
      <w:r w:rsidRPr="00A66254">
        <w:rPr>
          <w:rFonts w:eastAsia="Calibri"/>
          <w:u w:val="single"/>
          <w:rtl/>
          <w:lang w:val="en-CA"/>
        </w:rPr>
        <w:t>אורחות חיים</w:t>
      </w:r>
      <w:r w:rsidRPr="00A66254">
        <w:rPr>
          <w:rFonts w:eastAsia="Calibri"/>
          <w:rtl/>
          <w:lang w:val="en-CA"/>
        </w:rPr>
        <w:t xml:space="preserve"> (הל' חמץ ומצה אות נ"ה</w:t>
      </w:r>
      <w:r w:rsidRPr="00A66254">
        <w:rPr>
          <w:rFonts w:eastAsia="Calibri" w:hint="cs"/>
          <w:rtl/>
          <w:lang w:val="en-CA"/>
        </w:rPr>
        <w:t>, לשונו מובא לעיל</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רמ"א</w:t>
      </w:r>
      <w:r w:rsidRPr="00A66254">
        <w:rPr>
          <w:rFonts w:eastAsia="Calibri" w:hint="cs"/>
          <w:rtl/>
          <w:lang w:val="en-CA"/>
        </w:rPr>
        <w:t xml:space="preserve"> (סי' תס"ד סעי' א'), </w:t>
      </w:r>
      <w:r w:rsidRPr="00A66254">
        <w:rPr>
          <w:rFonts w:eastAsia="Calibri" w:hint="cs"/>
          <w:u w:val="single"/>
          <w:rtl/>
          <w:lang w:val="en-CA"/>
        </w:rPr>
        <w:t>לבוש</w:t>
      </w:r>
      <w:r w:rsidRPr="00A66254">
        <w:rPr>
          <w:rFonts w:eastAsia="Calibri" w:hint="cs"/>
          <w:rtl/>
          <w:lang w:val="en-CA"/>
        </w:rPr>
        <w:t xml:space="preserve"> (סעי' א', סי' תס"ד סעי' א', לשונו מובא לעיל), </w:t>
      </w:r>
      <w:r w:rsidRPr="00A66254">
        <w:rPr>
          <w:rFonts w:eastAsia="Calibri" w:hint="cs"/>
          <w:u w:val="single"/>
          <w:rtl/>
          <w:lang w:val="en-CA"/>
        </w:rPr>
        <w:t>ט"ז</w:t>
      </w:r>
      <w:r w:rsidRPr="00A66254">
        <w:rPr>
          <w:rFonts w:eastAsia="Calibri" w:hint="cs"/>
          <w:rtl/>
          <w:lang w:val="en-CA"/>
        </w:rPr>
        <w:t xml:space="preserve"> (ס"ק א'), </w:t>
      </w:r>
      <w:r w:rsidRPr="00A66254">
        <w:rPr>
          <w:rFonts w:eastAsia="Calibri"/>
          <w:u w:val="single"/>
          <w:rtl/>
        </w:rPr>
        <w:t>שאילת יעבץ</w:t>
      </w:r>
      <w:r w:rsidRPr="00A66254">
        <w:rPr>
          <w:rFonts w:eastAsia="Calibri"/>
          <w:rtl/>
        </w:rPr>
        <w:t xml:space="preserve"> </w:t>
      </w:r>
      <w:r w:rsidRPr="00A66254">
        <w:rPr>
          <w:rFonts w:eastAsia="Calibri" w:hint="cs"/>
          <w:rtl/>
        </w:rPr>
        <w:t>(</w:t>
      </w:r>
      <w:r w:rsidRPr="00A66254">
        <w:rPr>
          <w:rFonts w:eastAsia="Calibri"/>
          <w:rtl/>
        </w:rPr>
        <w:t>ח</w:t>
      </w:r>
      <w:r w:rsidRPr="00A66254">
        <w:rPr>
          <w:rFonts w:eastAsia="Calibri" w:hint="cs"/>
          <w:rtl/>
        </w:rPr>
        <w:t>"</w:t>
      </w:r>
      <w:r w:rsidRPr="00A66254">
        <w:rPr>
          <w:rFonts w:eastAsia="Calibri"/>
          <w:rtl/>
        </w:rPr>
        <w:t>ב סי</w:t>
      </w:r>
      <w:r w:rsidRPr="00A66254">
        <w:rPr>
          <w:rFonts w:eastAsia="Calibri" w:hint="cs"/>
          <w:rtl/>
        </w:rPr>
        <w:t>'</w:t>
      </w:r>
      <w:r w:rsidRPr="00A66254">
        <w:rPr>
          <w:rFonts w:eastAsia="Calibri"/>
          <w:rtl/>
        </w:rPr>
        <w:t xml:space="preserve"> קמ</w:t>
      </w:r>
      <w:r w:rsidRPr="00A66254">
        <w:rPr>
          <w:rFonts w:eastAsia="Calibri" w:hint="cs"/>
          <w:rtl/>
        </w:rPr>
        <w:t>"</w:t>
      </w:r>
      <w:r w:rsidRPr="00A66254">
        <w:rPr>
          <w:rFonts w:eastAsia="Calibri"/>
          <w:rtl/>
        </w:rPr>
        <w:t>ז</w:t>
      </w:r>
      <w:r w:rsidRPr="00A66254">
        <w:rPr>
          <w:rFonts w:eastAsia="Calibri" w:hint="cs"/>
          <w:rtl/>
        </w:rPr>
        <w:t xml:space="preserve">, </w:t>
      </w:r>
      <w:r w:rsidRPr="00A66254">
        <w:rPr>
          <w:rFonts w:eastAsia="Calibri" w:hint="cs"/>
          <w:rtl/>
          <w:lang w:val="en-CA"/>
        </w:rPr>
        <w:t>לשונו מובא לעיל</w:t>
      </w:r>
      <w:r w:rsidRPr="00A66254">
        <w:rPr>
          <w:rFonts w:eastAsia="Calibri" w:hint="cs"/>
          <w:rtl/>
        </w:rPr>
        <w:t xml:space="preserve">), </w:t>
      </w:r>
      <w:r w:rsidRPr="00A66254">
        <w:rPr>
          <w:rFonts w:eastAsia="Calibri" w:hint="cs"/>
          <w:u w:val="single"/>
          <w:rtl/>
        </w:rPr>
        <w:t>גר"ז</w:t>
      </w:r>
      <w:r w:rsidRPr="00A66254">
        <w:rPr>
          <w:rFonts w:eastAsia="Calibri" w:hint="cs"/>
          <w:rtl/>
        </w:rPr>
        <w:t xml:space="preserve"> (סעי' ד'), </w:t>
      </w:r>
      <w:r w:rsidRPr="00A66254">
        <w:rPr>
          <w:rFonts w:eastAsia="Calibri" w:hint="cs"/>
          <w:u w:val="single"/>
          <w:rtl/>
        </w:rPr>
        <w:t>ערה"ש</w:t>
      </w:r>
      <w:r w:rsidRPr="00A66254">
        <w:rPr>
          <w:rFonts w:eastAsia="Calibri" w:hint="cs"/>
          <w:rtl/>
        </w:rPr>
        <w:t xml:space="preserve"> (</w:t>
      </w:r>
      <w:r w:rsidRPr="00A66254">
        <w:rPr>
          <w:rFonts w:eastAsia="Calibri"/>
          <w:rtl/>
          <w:lang w:val="en-CA"/>
        </w:rPr>
        <w:t xml:space="preserve">סי' תס"ד סעי' </w:t>
      </w:r>
      <w:r w:rsidRPr="00A66254">
        <w:rPr>
          <w:rFonts w:eastAsia="Calibri" w:hint="cs"/>
          <w:rtl/>
          <w:lang w:val="en-CA"/>
        </w:rPr>
        <w:t>ג'),</w:t>
      </w:r>
      <w:r w:rsidRPr="00A66254">
        <w:rPr>
          <w:rFonts w:eastAsia="Calibri" w:hint="cs"/>
          <w:rtl/>
        </w:rPr>
        <w:t xml:space="preserve"> </w:t>
      </w:r>
      <w:r w:rsidRPr="00A66254">
        <w:rPr>
          <w:rFonts w:eastAsia="SimSun"/>
          <w:u w:val="single"/>
          <w:rtl/>
          <w:lang w:eastAsia="zh-CN"/>
        </w:rPr>
        <w:t>ליקוטי ישרים</w:t>
      </w:r>
      <w:r w:rsidRPr="00A66254">
        <w:rPr>
          <w:rFonts w:eastAsia="SimSun"/>
          <w:rtl/>
          <w:lang w:eastAsia="zh-CN"/>
        </w:rPr>
        <w:t xml:space="preserve"> (פסח עמ' ס"ב</w:t>
      </w:r>
      <w:r w:rsidRPr="00A66254">
        <w:rPr>
          <w:rFonts w:eastAsia="SimSun" w:hint="cs"/>
          <w:rtl/>
          <w:lang w:eastAsia="zh-CN"/>
        </w:rPr>
        <w:t xml:space="preserve">, </w:t>
      </w:r>
      <w:r w:rsidRPr="00A66254">
        <w:rPr>
          <w:rFonts w:eastAsia="Calibri" w:hint="cs"/>
          <w:rtl/>
          <w:lang w:val="en-CA"/>
        </w:rPr>
        <w:t>לשונו מובא לקמן</w:t>
      </w:r>
      <w:r w:rsidRPr="00A66254">
        <w:rPr>
          <w:rFonts w:eastAsia="SimSun"/>
          <w:rtl/>
          <w:lang w:eastAsia="zh-CN"/>
        </w:rPr>
        <w:t>)</w:t>
      </w:r>
      <w:r w:rsidRPr="00A66254">
        <w:rPr>
          <w:rFonts w:eastAsia="SimSun" w:hint="cs"/>
          <w:rtl/>
          <w:lang w:eastAsia="zh-CN"/>
        </w:rPr>
        <w:t xml:space="preserve">, </w:t>
      </w:r>
      <w:r w:rsidRPr="00A66254">
        <w:rPr>
          <w:rFonts w:eastAsia="SimSun"/>
          <w:u w:val="single"/>
          <w:rtl/>
          <w:lang w:eastAsia="zh-CN"/>
        </w:rPr>
        <w:t>משכיל לדוד</w:t>
      </w:r>
      <w:r w:rsidRPr="00A66254">
        <w:rPr>
          <w:rFonts w:eastAsia="SimSun"/>
          <w:rtl/>
          <w:lang w:eastAsia="zh-CN"/>
        </w:rPr>
        <w:t xml:space="preserve"> (סי' ט"ו אות ד'</w:t>
      </w:r>
      <w:r w:rsidRPr="00A66254">
        <w:rPr>
          <w:rFonts w:eastAsia="SimSun" w:hint="cs"/>
          <w:rtl/>
          <w:lang w:eastAsia="zh-CN"/>
        </w:rPr>
        <w:t xml:space="preserve">, </w:t>
      </w:r>
      <w:r w:rsidRPr="00A66254">
        <w:rPr>
          <w:rFonts w:eastAsia="Calibri" w:hint="cs"/>
          <w:rtl/>
          <w:lang w:val="en-CA"/>
        </w:rPr>
        <w:t>לשונו מובא לקמן</w:t>
      </w:r>
      <w:r w:rsidRPr="00A66254">
        <w:rPr>
          <w:rFonts w:eastAsia="SimSun"/>
          <w:rtl/>
          <w:lang w:eastAsia="zh-CN"/>
        </w:rPr>
        <w:t>)</w:t>
      </w:r>
      <w:r w:rsidRPr="00A66254">
        <w:rPr>
          <w:rFonts w:eastAsia="Calibri" w:hint="cs"/>
          <w:rtl/>
          <w:lang w:val="en-CA"/>
        </w:rPr>
        <w:t>.</w:t>
      </w:r>
    </w:p>
    <w:p w14:paraId="6476CC68"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ברכי יוסף</w:t>
      </w:r>
      <w:r w:rsidRPr="00A66254">
        <w:rPr>
          <w:rFonts w:eastAsia="Calibri" w:hint="cs"/>
          <w:rtl/>
          <w:lang w:val="en-CA"/>
        </w:rPr>
        <w:t xml:space="preserve"> (ס"ק ב').</w:t>
      </w:r>
    </w:p>
    <w:p w14:paraId="3C8CAAA4" w14:textId="77777777" w:rsidR="00A66254" w:rsidRPr="00A66254" w:rsidRDefault="00A66254" w:rsidP="00A66254">
      <w:pPr>
        <w:spacing w:after="200"/>
        <w:contextualSpacing/>
        <w:jc w:val="both"/>
        <w:rPr>
          <w:rFonts w:eastAsia="Calibri"/>
          <w:lang w:val="en-CA"/>
        </w:rPr>
      </w:pPr>
    </w:p>
    <w:p w14:paraId="7B7B2EE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קטניות שמעורב בו דברים פגומים, כגון עמילן</w:t>
      </w:r>
      <w:r w:rsidRPr="00A66254">
        <w:rPr>
          <w:rFonts w:eastAsia="Calibri" w:hint="cs"/>
          <w:rtl/>
          <w:lang w:val="en-CA"/>
        </w:rPr>
        <w:t xml:space="preserve"> [סטארטש, </w:t>
      </w:r>
      <w:r w:rsidRPr="00A66254">
        <w:rPr>
          <w:rFonts w:eastAsia="Calibri"/>
        </w:rPr>
        <w:t>starch</w:t>
      </w:r>
      <w:r w:rsidRPr="00A66254">
        <w:rPr>
          <w:rFonts w:eastAsia="Calibri" w:hint="cs"/>
          <w:rtl/>
          <w:lang w:val="en-CA"/>
        </w:rPr>
        <w:t>].</w:t>
      </w:r>
    </w:p>
    <w:p w14:paraId="3FC2CE73"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מיקל.</w:t>
      </w:r>
    </w:p>
    <w:p w14:paraId="2F76E1BA"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אג"מ</w:t>
      </w:r>
      <w:r w:rsidRPr="00A66254">
        <w:rPr>
          <w:rFonts w:eastAsia="Calibri" w:hint="cs"/>
          <w:rtl/>
          <w:lang w:val="en-CA"/>
        </w:rPr>
        <w:t xml:space="preserve"> (שמעתתא דמשה שמועות משה סעי' א', הל' פסח (איידר) עמ' מ"ח הע' ק"כ) </w:t>
      </w:r>
      <w:r w:rsidRPr="00A66254">
        <w:rPr>
          <w:rFonts w:eastAsia="Calibri"/>
          <w:rtl/>
          <w:lang w:val="en-CA"/>
        </w:rPr>
        <w:t>–</w:t>
      </w:r>
      <w:r w:rsidRPr="00A66254">
        <w:rPr>
          <w:rFonts w:eastAsia="Calibri" w:hint="cs"/>
          <w:rtl/>
          <w:lang w:val="en-CA"/>
        </w:rPr>
        <w:t xml:space="preserve"> "וקערות וכוסות העשוים מנייר שמעתי דאף דבאמריקא עושים מסטארטש של קטניות מ"מ </w:t>
      </w:r>
      <w:r w:rsidRPr="00A66254">
        <w:rPr>
          <w:rFonts w:eastAsia="Calibri" w:hint="cs"/>
          <w:b/>
          <w:bCs/>
          <w:rtl/>
          <w:lang w:val="en-CA"/>
        </w:rPr>
        <w:t>מעורב עם דברים הפוגמים</w:t>
      </w:r>
      <w:r w:rsidRPr="00A66254">
        <w:rPr>
          <w:rFonts w:eastAsia="Calibri" w:hint="cs"/>
          <w:rtl/>
          <w:lang w:val="en-CA"/>
        </w:rPr>
        <w:t xml:space="preserve"> ושמעתי מפי האג"מ (שליט"א) [זצ"ל] שרי".</w:t>
      </w:r>
    </w:p>
    <w:p w14:paraId="7EBE6F23" w14:textId="77777777" w:rsidR="00A66254" w:rsidRPr="00A66254" w:rsidRDefault="00A66254" w:rsidP="00E764A3">
      <w:pPr>
        <w:numPr>
          <w:ilvl w:val="3"/>
          <w:numId w:val="49"/>
        </w:numPr>
        <w:spacing w:after="200"/>
        <w:contextualSpacing/>
        <w:jc w:val="both"/>
        <w:rPr>
          <w:rFonts w:eastAsia="Calibri"/>
          <w:lang w:val="en-CA"/>
        </w:rPr>
      </w:pPr>
      <w:bookmarkStart w:id="116" w:name="_Hlk7566554"/>
      <w:r w:rsidRPr="00A66254">
        <w:rPr>
          <w:rFonts w:eastAsia="Calibri" w:hint="cs"/>
          <w:u w:val="single"/>
          <w:rtl/>
          <w:lang w:val="en-CA"/>
        </w:rPr>
        <w:t>שלחן הלוי</w:t>
      </w:r>
      <w:r w:rsidRPr="00A66254">
        <w:rPr>
          <w:rFonts w:eastAsia="Calibri" w:hint="cs"/>
          <w:rtl/>
          <w:lang w:val="en-CA"/>
        </w:rPr>
        <w:t xml:space="preserve"> (ח"א פרק י"ב אות</w:t>
      </w:r>
      <w:bookmarkEnd w:id="116"/>
      <w:r w:rsidRPr="00A66254">
        <w:rPr>
          <w:rFonts w:eastAsia="Calibri" w:hint="cs"/>
          <w:rtl/>
          <w:lang w:val="en-CA"/>
        </w:rPr>
        <w:t xml:space="preserve"> ט' ד"ה מגבות, ריש עמ' קכ"א) </w:t>
      </w:r>
      <w:r w:rsidRPr="00A66254">
        <w:rPr>
          <w:rFonts w:eastAsia="Calibri"/>
          <w:rtl/>
          <w:lang w:val="en-CA"/>
        </w:rPr>
        <w:t>–</w:t>
      </w:r>
      <w:r w:rsidRPr="00A66254">
        <w:rPr>
          <w:rFonts w:eastAsia="Calibri" w:hint="cs"/>
          <w:rtl/>
          <w:lang w:val="en-CA"/>
        </w:rPr>
        <w:t xml:space="preserve"> "</w:t>
      </w:r>
      <w:r w:rsidRPr="00A66254">
        <w:rPr>
          <w:rFonts w:eastAsia="Calibri"/>
          <w:rtl/>
          <w:lang w:val="en-CA"/>
        </w:rPr>
        <w:t>מגבות נייר: אין בעיה של עמילן במגבות נייר ואפשר להניח מזון ישירות על מגבות הנייר</w:t>
      </w:r>
      <w:r w:rsidRPr="00A66254">
        <w:rPr>
          <w:rFonts w:eastAsia="Calibri" w:hint="cs"/>
          <w:rtl/>
          <w:lang w:val="en-CA"/>
        </w:rPr>
        <w:t xml:space="preserve"> (</w:t>
      </w:r>
      <w:r w:rsidRPr="00A66254">
        <w:rPr>
          <w:rFonts w:eastAsia="Calibri"/>
          <w:rtl/>
          <w:lang w:val="en-CA"/>
        </w:rPr>
        <w:t>והיינו דוקא במקומות שמשתמשים רק בעמילן מקטניות - וכגון בארה"ב, אבל יש מקומות שמשתמשים בעמילן העשוי מחמץ, ויש לברר זאת בכל מקום</w:t>
      </w:r>
      <w:r w:rsidRPr="00A66254">
        <w:rPr>
          <w:rFonts w:eastAsia="Calibri" w:hint="cs"/>
          <w:rtl/>
          <w:lang w:val="en-CA"/>
        </w:rPr>
        <w:t>)</w:t>
      </w:r>
      <w:r w:rsidRPr="00A66254">
        <w:rPr>
          <w:rFonts w:eastAsia="Calibri"/>
          <w:rtl/>
          <w:lang w:val="en-CA"/>
        </w:rPr>
        <w:t>. אין שום חומרה, איסור או מנהג למנוע מטיפת קטניות להכנס למזון. במקרה של מגבות נייר אין לחשוש שמא קטניות יכנסו למזון. וגם עמילן הקטניות מחובר חזק כל כך למגבת הנייר עד שאינו משפיע על המזון כלל. [כבר כתב הרמ"א (או"ח סי' תנג סעי' א) דאף שמנהג אשכנז להחמיר שלא לאכול קטניות בפסח, 'מיהו פשוט דאין אוסרים בדיעבד אם נפלו תוך התבשיל, וכן מותר להדליק בשמנים הנעשים מהם, ואין אוסרים אם נפלו תוך התבשיל', וכתב שם המשנ"ב (ס"ק יא) בשם הדרכי משה 'שאין צריך לדקדק לתלות הנר של שמן במקום רחוק מן השלחן משום חששא שמא ינטף על מאכל דאפילו ניטף אין לאסור דבכגון זה לא נהגו להחמיר']"</w:t>
      </w:r>
      <w:r w:rsidRPr="00A66254">
        <w:rPr>
          <w:rFonts w:eastAsia="Calibri" w:hint="cs"/>
          <w:rtl/>
          <w:lang w:val="en-CA"/>
        </w:rPr>
        <w:t>.</w:t>
      </w:r>
    </w:p>
    <w:p w14:paraId="6ABA985C"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הגר"י ברקוביץ</w:t>
      </w:r>
      <w:r w:rsidRPr="00A66254">
        <w:rPr>
          <w:rFonts w:eastAsia="Calibri" w:hint="cs"/>
          <w:rtl/>
          <w:lang w:val="en-CA"/>
        </w:rPr>
        <w:t xml:space="preserve"> שליט"א (שמעתי. שאלתי, שאסור לבטל כדא' בגר"ז סי' תס"ד סעי' ב', וכן מדויק מרמ"א סי' תנ"א סעי' א'. והגרי"ב עונה, שאין כוונה. ושאלתי, הא אפשר בענין אחר כמו הט"ז סי' צ"ט. והגרי"ב עונה, לא מקבל החומרא של קטניות כ"כ. ושולתי, מה המקור. והגרי"ב עונה, ל"צ מקור).</w:t>
      </w:r>
    </w:p>
    <w:p w14:paraId="1373EB00"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מחמיר.</w:t>
      </w:r>
    </w:p>
    <w:p w14:paraId="610B0FDA"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תשובות והנהגות</w:t>
      </w:r>
      <w:r w:rsidRPr="00A66254">
        <w:rPr>
          <w:rFonts w:eastAsia="Calibri"/>
          <w:rtl/>
          <w:lang w:val="en-CA"/>
        </w:rPr>
        <w:t xml:space="preserve"> </w:t>
      </w:r>
      <w:r w:rsidRPr="00A66254">
        <w:rPr>
          <w:rFonts w:eastAsia="Calibri" w:hint="cs"/>
          <w:rtl/>
          <w:lang w:val="en-CA"/>
        </w:rPr>
        <w:t>(ח"ב סי' רכ"ה אות ד', ח"</w:t>
      </w:r>
      <w:r w:rsidRPr="00A66254">
        <w:rPr>
          <w:rFonts w:eastAsia="Calibri"/>
          <w:rtl/>
          <w:lang w:val="en-CA"/>
        </w:rPr>
        <w:t>ה סי</w:t>
      </w:r>
      <w:r w:rsidRPr="00A66254">
        <w:rPr>
          <w:rFonts w:eastAsia="Calibri" w:hint="cs"/>
          <w:rtl/>
          <w:lang w:val="en-CA"/>
        </w:rPr>
        <w:t>'</w:t>
      </w:r>
      <w:r w:rsidRPr="00A66254">
        <w:rPr>
          <w:rFonts w:eastAsia="Calibri"/>
          <w:rtl/>
          <w:lang w:val="en-CA"/>
        </w:rPr>
        <w:t xml:space="preserve"> קכ</w:t>
      </w:r>
      <w:r w:rsidRPr="00A66254">
        <w:rPr>
          <w:rFonts w:eastAsia="Calibri" w:hint="cs"/>
          <w:rtl/>
          <w:lang w:val="en-CA"/>
        </w:rPr>
        <w:t>"</w:t>
      </w:r>
      <w:r w:rsidRPr="00A66254">
        <w:rPr>
          <w:rFonts w:eastAsia="Calibri"/>
          <w:rtl/>
          <w:lang w:val="en-CA"/>
        </w:rPr>
        <w:t>ה</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ולמעשה יש ליזהר שלא יגע אוכל חם בנייר שיש חשש שיש בו עמילן, וכן אין להשתמש בצלחות מנייר אלא בהכשר, או בצלחות פלסטיק חד פעמי, וכן יש שמניחים על השולחן ממש מפיות נייר וראוי ליזהר שאוכל חם לא יגע בהם</w:t>
      </w:r>
      <w:r w:rsidRPr="00A66254">
        <w:rPr>
          <w:rFonts w:eastAsia="Calibri" w:hint="cs"/>
          <w:rtl/>
          <w:lang w:val="en-CA"/>
        </w:rPr>
        <w:t>".</w:t>
      </w:r>
    </w:p>
    <w:p w14:paraId="006C0886"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הל' פסח</w:t>
      </w:r>
      <w:r w:rsidRPr="00A66254">
        <w:rPr>
          <w:rFonts w:eastAsia="Calibri" w:hint="cs"/>
          <w:rtl/>
          <w:lang w:val="en-CA"/>
        </w:rPr>
        <w:t xml:space="preserve"> (איידר, עמ' מ"ח), </w:t>
      </w:r>
      <w:r w:rsidRPr="00A66254">
        <w:rPr>
          <w:u w:val="single"/>
          <w:rtl/>
          <w:lang w:bidi="ar-SA"/>
        </w:rPr>
        <w:t>אהל יעקב</w:t>
      </w:r>
      <w:r w:rsidRPr="00A66254">
        <w:rPr>
          <w:rtl/>
          <w:lang w:bidi="ar-SA"/>
        </w:rPr>
        <w:t xml:space="preserve"> </w:t>
      </w:r>
      <w:r w:rsidRPr="00A66254">
        <w:rPr>
          <w:rFonts w:hint="cs"/>
          <w:rtl/>
        </w:rPr>
        <w:t>(</w:t>
      </w:r>
      <w:r w:rsidRPr="00A66254">
        <w:rPr>
          <w:rtl/>
          <w:lang w:bidi="ar-SA"/>
        </w:rPr>
        <w:t>כשרות לפסח</w:t>
      </w:r>
      <w:r w:rsidRPr="00A66254">
        <w:rPr>
          <w:rFonts w:hint="cs"/>
          <w:rtl/>
        </w:rPr>
        <w:t xml:space="preserve"> עמ' רכ"ד)</w:t>
      </w:r>
      <w:r w:rsidRPr="00A66254">
        <w:rPr>
          <w:rFonts w:eastAsia="Calibri" w:hint="cs"/>
          <w:rtl/>
          <w:lang w:val="en-CA"/>
        </w:rPr>
        <w:t>.</w:t>
      </w:r>
    </w:p>
    <w:p w14:paraId="4B8FA67D"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ט</w:t>
      </w:r>
      <w:r w:rsidRPr="00A66254">
        <w:rPr>
          <w:i/>
          <w:rtl/>
        </w:rPr>
        <w:t>'</w:t>
      </w:r>
      <w:r w:rsidRPr="00A66254">
        <w:rPr>
          <w:rFonts w:hint="cs"/>
          <w:i/>
          <w:rtl/>
        </w:rPr>
        <w:t xml:space="preserve">) </w:t>
      </w:r>
      <w:r w:rsidRPr="00A66254">
        <w:rPr>
          <w:i/>
          <w:rtl/>
        </w:rPr>
        <w:t>–</w:t>
      </w:r>
      <w:r w:rsidRPr="00A66254">
        <w:rPr>
          <w:rFonts w:hint="cs"/>
          <w:i/>
          <w:rtl/>
        </w:rPr>
        <w:t xml:space="preserve"> "אבל תרופות עם קטניות שנפסלו מאכילה כגון כדרי אקמול וכדו', מותר לקחת אף אם אינו חולה אלא מיחושים קלים בלבד".</w:t>
      </w:r>
    </w:p>
    <w:p w14:paraId="60F2F0E3" w14:textId="77777777" w:rsidR="00A66254" w:rsidRPr="00A66254" w:rsidRDefault="00A66254" w:rsidP="00A66254">
      <w:pPr>
        <w:spacing w:after="200"/>
        <w:contextualSpacing/>
        <w:jc w:val="both"/>
        <w:rPr>
          <w:rFonts w:eastAsia="Calibri"/>
          <w:lang w:val="en-CA"/>
        </w:rPr>
      </w:pPr>
    </w:p>
    <w:p w14:paraId="631013D9" w14:textId="77777777" w:rsidR="00A66254" w:rsidRPr="00A66254" w:rsidRDefault="00A66254" w:rsidP="00E764A3">
      <w:pPr>
        <w:numPr>
          <w:ilvl w:val="1"/>
          <w:numId w:val="49"/>
        </w:numPr>
        <w:spacing w:after="200"/>
        <w:contextualSpacing/>
        <w:jc w:val="both"/>
        <w:rPr>
          <w:rFonts w:eastAsia="Calibri"/>
          <w:lang w:val="en-CA"/>
        </w:rPr>
      </w:pPr>
      <w:r w:rsidRPr="00A66254">
        <w:rPr>
          <w:b/>
          <w:bCs/>
          <w:rtl/>
        </w:rPr>
        <w:t>שעועית ירוקה</w:t>
      </w:r>
      <w:r w:rsidRPr="00A66254">
        <w:rPr>
          <w:rFonts w:eastAsia="Calibri" w:hint="cs"/>
          <w:rtl/>
          <w:lang w:val="en-CA"/>
        </w:rPr>
        <w:t>.</w:t>
      </w:r>
    </w:p>
    <w:p w14:paraId="7AD64E6F"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הגרשז"א</w:t>
      </w:r>
      <w:r w:rsidRPr="00A66254">
        <w:rPr>
          <w:rtl/>
        </w:rPr>
        <w:t xml:space="preserve"> זצ"ל (הליכות שלמה פסח פרק ד'</w:t>
      </w:r>
      <w:r w:rsidRPr="00A66254">
        <w:rPr>
          <w:rFonts w:hint="cs"/>
          <w:rtl/>
        </w:rPr>
        <w:t xml:space="preserve"> ס"ק כ"ו, הע' ק"ב [לשונו מובא לעיל]) </w:t>
      </w:r>
      <w:r w:rsidRPr="00A66254">
        <w:rPr>
          <w:rtl/>
        </w:rPr>
        <w:t>–</w:t>
      </w:r>
      <w:r w:rsidRPr="00A66254">
        <w:rPr>
          <w:rFonts w:hint="cs"/>
          <w:rtl/>
        </w:rPr>
        <w:t xml:space="preserve"> "</w:t>
      </w:r>
      <w:r w:rsidRPr="00A66254">
        <w:rPr>
          <w:rtl/>
        </w:rPr>
        <w:t>ושעועית ירוקה, שנאכלים השרביטין עם הגרעינים הרכים שבפנים, הו"ל ספק קטניות</w:t>
      </w:r>
      <w:r w:rsidRPr="00A66254">
        <w:rPr>
          <w:rFonts w:hint="cs"/>
          <w:rtl/>
        </w:rPr>
        <w:t>".</w:t>
      </w:r>
    </w:p>
    <w:p w14:paraId="0A8BFA07" w14:textId="77777777" w:rsidR="00A66254" w:rsidRPr="00A66254" w:rsidRDefault="00A66254" w:rsidP="00A66254">
      <w:pPr>
        <w:spacing w:after="200"/>
        <w:contextualSpacing/>
        <w:jc w:val="both"/>
        <w:rPr>
          <w:rFonts w:eastAsia="Calibri"/>
          <w:lang w:val="en-CA"/>
        </w:rPr>
      </w:pPr>
    </w:p>
    <w:p w14:paraId="3703A23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תפוחי אדמה</w:t>
      </w:r>
      <w:r w:rsidRPr="00A66254">
        <w:rPr>
          <w:rFonts w:eastAsia="Calibri" w:hint="cs"/>
          <w:rtl/>
          <w:lang w:val="en-CA"/>
        </w:rPr>
        <w:t xml:space="preserve"> (</w:t>
      </w:r>
      <w:r w:rsidRPr="00A66254">
        <w:rPr>
          <w:rFonts w:eastAsia="Calibri"/>
        </w:rPr>
        <w:t>potatoes</w:t>
      </w:r>
      <w:r w:rsidRPr="00A66254">
        <w:rPr>
          <w:rFonts w:eastAsia="Calibri" w:hint="cs"/>
          <w:rtl/>
        </w:rPr>
        <w:t>)</w:t>
      </w:r>
      <w:r w:rsidRPr="00A66254">
        <w:rPr>
          <w:rFonts w:eastAsia="Calibri" w:hint="cs"/>
          <w:rtl/>
          <w:lang w:val="en-CA"/>
        </w:rPr>
        <w:t>.</w:t>
      </w:r>
    </w:p>
    <w:p w14:paraId="21727F8E"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rtl/>
        </w:rPr>
        <w:t>מיקל.</w:t>
      </w:r>
    </w:p>
    <w:p w14:paraId="40943C2F" w14:textId="77777777" w:rsidR="00A66254" w:rsidRPr="00A66254" w:rsidRDefault="00A66254" w:rsidP="00E764A3">
      <w:pPr>
        <w:numPr>
          <w:ilvl w:val="3"/>
          <w:numId w:val="49"/>
        </w:numPr>
        <w:spacing w:after="200"/>
        <w:contextualSpacing/>
        <w:jc w:val="both"/>
        <w:rPr>
          <w:rFonts w:eastAsia="Calibri"/>
        </w:rPr>
      </w:pPr>
      <w:r w:rsidRPr="00A66254">
        <w:rPr>
          <w:rFonts w:eastAsia="Calibri"/>
          <w:u w:val="single"/>
          <w:rtl/>
        </w:rPr>
        <w:t>שאילת יעבץ</w:t>
      </w:r>
      <w:r w:rsidRPr="00A66254">
        <w:rPr>
          <w:rFonts w:eastAsia="Calibri"/>
          <w:rtl/>
        </w:rPr>
        <w:t xml:space="preserve"> </w:t>
      </w:r>
      <w:r w:rsidRPr="00A66254">
        <w:rPr>
          <w:rFonts w:eastAsia="Calibri" w:hint="cs"/>
          <w:rtl/>
        </w:rPr>
        <w:t>(</w:t>
      </w:r>
      <w:r w:rsidRPr="00A66254">
        <w:rPr>
          <w:rFonts w:eastAsia="Calibri"/>
          <w:rtl/>
        </w:rPr>
        <w:t>ח</w:t>
      </w:r>
      <w:r w:rsidRPr="00A66254">
        <w:rPr>
          <w:rFonts w:eastAsia="Calibri" w:hint="cs"/>
          <w:rtl/>
        </w:rPr>
        <w:t>"</w:t>
      </w:r>
      <w:r w:rsidRPr="00A66254">
        <w:rPr>
          <w:rFonts w:eastAsia="Calibri"/>
          <w:rtl/>
        </w:rPr>
        <w:t>ב סי</w:t>
      </w:r>
      <w:r w:rsidRPr="00A66254">
        <w:rPr>
          <w:rFonts w:eastAsia="Calibri" w:hint="cs"/>
          <w:rtl/>
        </w:rPr>
        <w:t>'</w:t>
      </w:r>
      <w:r w:rsidRPr="00A66254">
        <w:rPr>
          <w:rFonts w:eastAsia="Calibri"/>
          <w:rtl/>
        </w:rPr>
        <w:t xml:space="preserve"> קמ</w:t>
      </w:r>
      <w:r w:rsidRPr="00A66254">
        <w:rPr>
          <w:rFonts w:eastAsia="Calibri" w:hint="cs"/>
          <w:rtl/>
        </w:rPr>
        <w:t>"</w:t>
      </w:r>
      <w:r w:rsidRPr="00A66254">
        <w:rPr>
          <w:rFonts w:eastAsia="Calibri"/>
          <w:rtl/>
        </w:rPr>
        <w:t>ז</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ובהיותי במנהיים רצו לאסור הפרי הארץ שקורין ערד עפפל או קארטופלין /תפוחי אדמה/. מפני שעושין מהם קמח ואני עמדתי כנגדם. ביודעי שאין הצבור יכולין לעמוד בזולתם. והוא מאכל עניים וראיתי המעשה כמה פעמים שבני הכפרים האכילו אותם לבני ביתם מאין להם לחם ומזון די. ונצחתי אותם ע"י אנשי הקהל שם שצוו על המורה שלא יאסור דבר חדש מה שלא אסרו הרבנים שישבו שם על כסא הוראה כי לא הי' בעת ההיא אב"ד שם</w:t>
      </w:r>
      <w:r w:rsidRPr="00A66254">
        <w:rPr>
          <w:rFonts w:eastAsia="Calibri" w:hint="cs"/>
          <w:rtl/>
        </w:rPr>
        <w:t>".</w:t>
      </w:r>
    </w:p>
    <w:p w14:paraId="11D5A980" w14:textId="77777777" w:rsidR="00A66254" w:rsidRPr="00A66254" w:rsidRDefault="00A66254" w:rsidP="00E764A3">
      <w:pPr>
        <w:numPr>
          <w:ilvl w:val="3"/>
          <w:numId w:val="49"/>
        </w:numPr>
        <w:spacing w:after="200"/>
        <w:contextualSpacing/>
        <w:jc w:val="both"/>
        <w:rPr>
          <w:rFonts w:eastAsia="Calibri"/>
          <w:lang w:bidi="ar-SA"/>
        </w:rPr>
      </w:pPr>
      <w:r w:rsidRPr="00A66254">
        <w:rPr>
          <w:rFonts w:eastAsia="Calibri"/>
          <w:u w:val="single"/>
          <w:rtl/>
        </w:rPr>
        <w:t>פמ</w:t>
      </w:r>
      <w:r w:rsidRPr="00A66254">
        <w:rPr>
          <w:rFonts w:eastAsia="Calibri" w:hint="cs"/>
          <w:u w:val="single"/>
          <w:rtl/>
        </w:rPr>
        <w:t>"</w:t>
      </w:r>
      <w:r w:rsidRPr="00A66254">
        <w:rPr>
          <w:rFonts w:eastAsia="Calibri"/>
          <w:u w:val="single"/>
          <w:rtl/>
        </w:rPr>
        <w:t>ג</w:t>
      </w:r>
      <w:r w:rsidRPr="00A66254">
        <w:rPr>
          <w:rFonts w:eastAsia="Calibri"/>
          <w:rtl/>
        </w:rPr>
        <w:t xml:space="preserve"> </w:t>
      </w:r>
      <w:r w:rsidRPr="00A66254">
        <w:rPr>
          <w:rFonts w:eastAsia="Calibri" w:hint="cs"/>
          <w:rtl/>
        </w:rPr>
        <w:t>(</w:t>
      </w:r>
      <w:r w:rsidRPr="00A66254">
        <w:rPr>
          <w:rFonts w:eastAsia="Calibri"/>
          <w:rtl/>
        </w:rPr>
        <w:t>מש</w:t>
      </w:r>
      <w:r w:rsidRPr="00A66254">
        <w:rPr>
          <w:rFonts w:eastAsia="Calibri" w:hint="cs"/>
          <w:rtl/>
        </w:rPr>
        <w:t>"</w:t>
      </w:r>
      <w:r w:rsidRPr="00A66254">
        <w:rPr>
          <w:rFonts w:eastAsia="Calibri"/>
          <w:rtl/>
        </w:rPr>
        <w:t xml:space="preserve">ז </w:t>
      </w:r>
      <w:r w:rsidRPr="00A66254">
        <w:rPr>
          <w:rFonts w:eastAsia="Calibri" w:hint="cs"/>
          <w:rtl/>
        </w:rPr>
        <w:t xml:space="preserve">ס"ק א', </w:t>
      </w:r>
      <w:r w:rsidRPr="00A66254">
        <w:rPr>
          <w:rFonts w:eastAsia="Calibri"/>
          <w:rtl/>
          <w:lang w:val="en-CA"/>
        </w:rPr>
        <w:t xml:space="preserve">סי' תס"ד </w:t>
      </w:r>
      <w:r w:rsidRPr="00A66254">
        <w:rPr>
          <w:rFonts w:eastAsia="Calibri" w:hint="cs"/>
          <w:rtl/>
          <w:lang w:val="en-CA"/>
        </w:rPr>
        <w:t>א"א סוף ס"ק</w:t>
      </w:r>
      <w:r w:rsidRPr="00A66254">
        <w:rPr>
          <w:rFonts w:eastAsia="Calibri"/>
          <w:rtl/>
          <w:lang w:val="en-CA"/>
        </w:rPr>
        <w:t xml:space="preserve"> א'</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והוא הדין מה שקורין ער"ד טאפלי"ן או ערד עפיל דשרי, אם לא במקום שנהגו איסור</w:t>
      </w:r>
      <w:r w:rsidRPr="00A66254">
        <w:rPr>
          <w:rFonts w:eastAsia="Calibri" w:hint="cs"/>
          <w:rtl/>
        </w:rPr>
        <w:t>".</w:t>
      </w:r>
    </w:p>
    <w:p w14:paraId="4CD43F7C" w14:textId="77777777" w:rsidR="00A66254" w:rsidRPr="00A66254" w:rsidRDefault="00A66254" w:rsidP="00E764A3">
      <w:pPr>
        <w:numPr>
          <w:ilvl w:val="3"/>
          <w:numId w:val="49"/>
        </w:numPr>
        <w:spacing w:after="200"/>
        <w:contextualSpacing/>
        <w:jc w:val="both"/>
        <w:rPr>
          <w:rFonts w:eastAsia="Calibri"/>
          <w:lang w:bidi="ar-SA"/>
        </w:rPr>
      </w:pPr>
      <w:r w:rsidRPr="00A66254">
        <w:rPr>
          <w:rFonts w:eastAsia="Calibri"/>
          <w:u w:val="single"/>
          <w:rtl/>
        </w:rPr>
        <w:t>דברי מלכיאל</w:t>
      </w:r>
      <w:r w:rsidRPr="00A66254">
        <w:rPr>
          <w:rFonts w:eastAsia="Calibri"/>
          <w:rtl/>
        </w:rPr>
        <w:t xml:space="preserve"> </w:t>
      </w:r>
      <w:r w:rsidRPr="00A66254">
        <w:rPr>
          <w:rFonts w:eastAsia="Calibri" w:hint="cs"/>
          <w:rtl/>
        </w:rPr>
        <w:t>(</w:t>
      </w:r>
      <w:r w:rsidRPr="00A66254">
        <w:rPr>
          <w:rFonts w:eastAsia="Calibri"/>
          <w:rtl/>
        </w:rPr>
        <w:t>ח</w:t>
      </w:r>
      <w:r w:rsidRPr="00A66254">
        <w:rPr>
          <w:rFonts w:eastAsia="Calibri" w:hint="cs"/>
          <w:rtl/>
        </w:rPr>
        <w:t>"</w:t>
      </w:r>
      <w:r w:rsidRPr="00A66254">
        <w:rPr>
          <w:rFonts w:eastAsia="Calibri"/>
          <w:rtl/>
        </w:rPr>
        <w:t>א סי</w:t>
      </w:r>
      <w:r w:rsidRPr="00A66254">
        <w:rPr>
          <w:rFonts w:eastAsia="Calibri" w:hint="cs"/>
          <w:rtl/>
        </w:rPr>
        <w:t>'</w:t>
      </w:r>
      <w:r w:rsidRPr="00A66254">
        <w:rPr>
          <w:rFonts w:eastAsia="Calibri"/>
          <w:rtl/>
        </w:rPr>
        <w:t xml:space="preserve"> כ</w:t>
      </w:r>
      <w:r w:rsidRPr="00A66254">
        <w:rPr>
          <w:rFonts w:eastAsia="Calibri" w:hint="cs"/>
          <w:rtl/>
        </w:rPr>
        <w:t>"</w:t>
      </w:r>
      <w:r w:rsidRPr="00A66254">
        <w:rPr>
          <w:rFonts w:eastAsia="Calibri"/>
          <w:rtl/>
        </w:rPr>
        <w:t>ח</w:t>
      </w:r>
      <w:r w:rsidRPr="00A66254">
        <w:rPr>
          <w:rFonts w:eastAsia="Calibri" w:hint="cs"/>
          <w:rtl/>
        </w:rPr>
        <w:t xml:space="preserve">, ח"ב סוף סי' קי"ב) </w:t>
      </w:r>
      <w:r w:rsidRPr="00A66254">
        <w:rPr>
          <w:rFonts w:eastAsia="Calibri"/>
          <w:rtl/>
        </w:rPr>
        <w:t>–</w:t>
      </w:r>
      <w:r w:rsidRPr="00A66254">
        <w:rPr>
          <w:rFonts w:eastAsia="Calibri" w:hint="cs"/>
          <w:rtl/>
        </w:rPr>
        <w:t xml:space="preserve"> "</w:t>
      </w:r>
      <w:r w:rsidRPr="00A66254">
        <w:rPr>
          <w:rFonts w:eastAsia="Calibri"/>
          <w:rtl/>
        </w:rPr>
        <w:t>ועיקר טעם שלא גזרו בקמח תפוחי אדמה משום דלא דמי כלל לקמח תבואה. שאינו נעשה כלל ע"י טחינת רחיים. משא"כ קטניות הם נדושים ונטחנים ממש כתבואה. וגם הרי לר"מ בנדרים נ"ה נודר מדגן אסור בכל ומותר בירק. ותפוחי אדמה הוא מין ירק. וקטניות הוי מידי דמידגן ואקצר</w:t>
      </w:r>
      <w:r w:rsidRPr="00A66254">
        <w:rPr>
          <w:rFonts w:eastAsia="Calibri" w:hint="cs"/>
          <w:rtl/>
        </w:rPr>
        <w:t>".</w:t>
      </w:r>
    </w:p>
    <w:p w14:paraId="0594436E" w14:textId="77777777" w:rsidR="00A66254" w:rsidRPr="00A66254" w:rsidRDefault="00A66254" w:rsidP="00E764A3">
      <w:pPr>
        <w:numPr>
          <w:ilvl w:val="3"/>
          <w:numId w:val="49"/>
        </w:numPr>
        <w:spacing w:after="200"/>
        <w:contextualSpacing/>
        <w:jc w:val="both"/>
        <w:rPr>
          <w:rFonts w:eastAsia="Calibri"/>
          <w:lang w:bidi="ar-SA"/>
        </w:rPr>
      </w:pPr>
      <w:r w:rsidRPr="00A66254">
        <w:rPr>
          <w:rFonts w:eastAsia="Calibri" w:hint="cs"/>
          <w:u w:val="single"/>
          <w:rtl/>
        </w:rPr>
        <w:t>כה"ח</w:t>
      </w:r>
      <w:r w:rsidRPr="00A66254">
        <w:rPr>
          <w:rFonts w:eastAsia="Calibri" w:hint="cs"/>
          <w:rtl/>
        </w:rPr>
        <w:t xml:space="preserve"> (ס"ק כ"א).</w:t>
      </w:r>
    </w:p>
    <w:p w14:paraId="23EB7C19" w14:textId="77777777" w:rsidR="00A66254" w:rsidRPr="00A66254" w:rsidRDefault="00A66254" w:rsidP="00E764A3">
      <w:pPr>
        <w:numPr>
          <w:ilvl w:val="3"/>
          <w:numId w:val="49"/>
        </w:numPr>
        <w:spacing w:after="200"/>
        <w:contextualSpacing/>
        <w:jc w:val="both"/>
        <w:rPr>
          <w:rFonts w:eastAsia="Calibri"/>
          <w:lang w:bidi="ar-SA"/>
        </w:rPr>
      </w:pPr>
      <w:r w:rsidRPr="00A66254">
        <w:rPr>
          <w:rFonts w:eastAsia="Calibri"/>
          <w:u w:val="single"/>
          <w:rtl/>
        </w:rPr>
        <w:t>חלקת יעקב</w:t>
      </w:r>
      <w:r w:rsidRPr="00A66254">
        <w:rPr>
          <w:rFonts w:eastAsia="Calibri"/>
          <w:rtl/>
        </w:rPr>
        <w:t xml:space="preserve"> </w:t>
      </w:r>
      <w:r w:rsidRPr="00A66254">
        <w:rPr>
          <w:rFonts w:eastAsia="Calibri" w:hint="cs"/>
          <w:rtl/>
        </w:rPr>
        <w:t>(</w:t>
      </w:r>
      <w:r w:rsidRPr="00A66254">
        <w:rPr>
          <w:rFonts w:eastAsia="Calibri"/>
          <w:rtl/>
        </w:rPr>
        <w:t>או</w:t>
      </w:r>
      <w:r w:rsidRPr="00A66254">
        <w:rPr>
          <w:rFonts w:eastAsia="Calibri" w:hint="cs"/>
          <w:rtl/>
        </w:rPr>
        <w:t>"</w:t>
      </w:r>
      <w:r w:rsidRPr="00A66254">
        <w:rPr>
          <w:rFonts w:eastAsia="Calibri"/>
          <w:rtl/>
        </w:rPr>
        <w:t>ח סי</w:t>
      </w:r>
      <w:r w:rsidRPr="00A66254">
        <w:rPr>
          <w:rFonts w:eastAsia="Calibri" w:hint="cs"/>
          <w:rtl/>
        </w:rPr>
        <w:t>'</w:t>
      </w:r>
      <w:r w:rsidRPr="00A66254">
        <w:rPr>
          <w:rFonts w:eastAsia="Calibri"/>
          <w:rtl/>
        </w:rPr>
        <w:t xml:space="preserve"> ר</w:t>
      </w:r>
      <w:r w:rsidRPr="00A66254">
        <w:rPr>
          <w:rFonts w:eastAsia="Calibri" w:hint="cs"/>
          <w:rtl/>
        </w:rPr>
        <w:t>"</w:t>
      </w:r>
      <w:r w:rsidRPr="00A66254">
        <w:rPr>
          <w:rFonts w:eastAsia="Calibri"/>
          <w:rtl/>
        </w:rPr>
        <w:t>ז</w:t>
      </w:r>
      <w:r w:rsidRPr="00A66254">
        <w:rPr>
          <w:rFonts w:eastAsia="Calibri" w:hint="cs"/>
          <w:rtl/>
        </w:rPr>
        <w:t xml:space="preserve"> אות ד') </w:t>
      </w:r>
      <w:r w:rsidRPr="00A66254">
        <w:rPr>
          <w:rFonts w:eastAsia="Calibri"/>
          <w:rtl/>
        </w:rPr>
        <w:t>–</w:t>
      </w:r>
      <w:r w:rsidRPr="00A66254">
        <w:rPr>
          <w:rFonts w:eastAsia="Calibri" w:hint="cs"/>
          <w:rtl/>
        </w:rPr>
        <w:t xml:space="preserve"> "</w:t>
      </w:r>
      <w:r w:rsidRPr="00A66254">
        <w:rPr>
          <w:rFonts w:eastAsia="Calibri"/>
          <w:rtl/>
        </w:rPr>
        <w:t>בערד-עפפעל (קארטאפל) דפשט התירן כתב הפרמ"ג בריש סימן תנ"ג דבמקום דנהגו לאסרן אין להתירן</w:t>
      </w:r>
      <w:r w:rsidRPr="00A66254">
        <w:rPr>
          <w:rFonts w:eastAsia="Calibri" w:hint="cs"/>
          <w:rtl/>
        </w:rPr>
        <w:t>".</w:t>
      </w:r>
    </w:p>
    <w:p w14:paraId="1C049A35"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u w:val="single"/>
          <w:rtl/>
        </w:rPr>
        <w:t>אג"מ</w:t>
      </w:r>
      <w:r w:rsidRPr="00A66254">
        <w:rPr>
          <w:rFonts w:eastAsia="Calibri" w:hint="cs"/>
          <w:rtl/>
        </w:rPr>
        <w:t xml:space="preserve"> (או"ח ח"ג סי' ס"ג) </w:t>
      </w:r>
      <w:r w:rsidRPr="00A66254">
        <w:rPr>
          <w:rFonts w:eastAsia="Calibri"/>
          <w:rtl/>
        </w:rPr>
        <w:t>–</w:t>
      </w:r>
      <w:r w:rsidRPr="00A66254">
        <w:rPr>
          <w:rFonts w:eastAsia="Calibri" w:hint="cs"/>
          <w:rtl/>
        </w:rPr>
        <w:t xml:space="preserve"> "הנה בדבר הפינאט שכתבתי שבהרבה מקומות אכלו אותם בפסח וכתר"ה תמה בטעם הדבר משום ששמע שעושין ממנו באיזה מקום גם קמח וגם שמע שנזרעין בשדות כשאר קטניות, אבל ידע כתר"ה שאין זה ענין כלל, שכל הדברים העושין מהם קמח נאסרו ממנהג זה, דאין לך דבר העושין ממנו קמח כתפוחי אדמה לא רק במדינה זו אלא גם ביוראפ במקומותינו וגם בדורות הקודמים ומעולם לא חשו לאסור זה וכו' ולכן אין לנו בדבר אלא מה שמפורש שנהגו לאסור וכן מה שידוע ומפורסם".</w:t>
      </w:r>
    </w:p>
    <w:p w14:paraId="779CB5E6" w14:textId="77777777" w:rsidR="00A66254" w:rsidRPr="00A66254" w:rsidRDefault="00A66254" w:rsidP="00E764A3">
      <w:pPr>
        <w:numPr>
          <w:ilvl w:val="3"/>
          <w:numId w:val="49"/>
        </w:numPr>
        <w:spacing w:after="200"/>
        <w:contextualSpacing/>
        <w:jc w:val="both"/>
        <w:rPr>
          <w:rFonts w:eastAsia="SimSun"/>
          <w:lang w:eastAsia="zh-CN" w:bidi="ar-SA"/>
        </w:rPr>
      </w:pPr>
      <w:r w:rsidRPr="00A66254">
        <w:rPr>
          <w:rFonts w:eastAsia="SimSun" w:hint="cs"/>
          <w:rtl/>
          <w:lang w:eastAsia="zh-CN"/>
        </w:rPr>
        <w:t xml:space="preserve">עי' </w:t>
      </w:r>
      <w:r w:rsidRPr="00A66254">
        <w:rPr>
          <w:rFonts w:eastAsia="SimSun"/>
          <w:u w:val="single"/>
          <w:rtl/>
          <w:lang w:eastAsia="zh-CN"/>
        </w:rPr>
        <w:t>הגרשז"א</w:t>
      </w:r>
      <w:r w:rsidRPr="00A66254">
        <w:rPr>
          <w:rFonts w:eastAsia="SimSun"/>
          <w:rtl/>
          <w:lang w:eastAsia="zh-CN"/>
        </w:rPr>
        <w:t xml:space="preserve"> זצ"ל (</w:t>
      </w:r>
      <w:r w:rsidRPr="00A66254">
        <w:rPr>
          <w:rFonts w:eastAsia="SimSun" w:hint="cs"/>
          <w:rtl/>
          <w:lang w:eastAsia="zh-CN"/>
        </w:rPr>
        <w:t xml:space="preserve">הליכות שלמה </w:t>
      </w:r>
      <w:r w:rsidRPr="00A66254">
        <w:rPr>
          <w:rFonts w:eastAsia="SimSun"/>
          <w:rtl/>
          <w:lang w:eastAsia="zh-CN"/>
        </w:rPr>
        <w:t>פסח פרק ד'</w:t>
      </w:r>
      <w:r w:rsidRPr="00A66254">
        <w:rPr>
          <w:rFonts w:eastAsia="SimSun" w:hint="cs"/>
          <w:rtl/>
          <w:lang w:eastAsia="zh-CN"/>
        </w:rPr>
        <w:t xml:space="preserve"> ס"ק כ"ח, הע' ק"ט, </w:t>
      </w:r>
      <w:bookmarkStart w:id="117" w:name="_Hlk7522347"/>
      <w:r w:rsidRPr="00A66254">
        <w:rPr>
          <w:rFonts w:eastAsia="SimSun" w:hint="cs"/>
          <w:rtl/>
          <w:lang w:eastAsia="zh-CN"/>
        </w:rPr>
        <w:t>שלמי מועד עמ' ת</w:t>
      </w:r>
      <w:bookmarkEnd w:id="117"/>
      <w:r w:rsidRPr="00A66254">
        <w:rPr>
          <w:rFonts w:eastAsia="SimSun" w:hint="cs"/>
          <w:rtl/>
          <w:lang w:eastAsia="zh-CN"/>
        </w:rPr>
        <w:t xml:space="preserve">י"א)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ואף בתפוחי אדמה הי' מקום להחמיר שהרי גם הם קטניות, וכמש"כ החיי אדם (בנשמת אדם הל' פסח שאלה כ'), אולם לא נתקבל דבר זה כלל, דכיון שהם גדולים ולא מיחלפי בחטים לא</w:t>
      </w:r>
      <w:r w:rsidRPr="00A66254">
        <w:rPr>
          <w:rFonts w:eastAsia="SimSun" w:hint="cs"/>
          <w:rtl/>
          <w:lang w:eastAsia="zh-CN"/>
        </w:rPr>
        <w:t xml:space="preserve"> </w:t>
      </w:r>
      <w:r w:rsidRPr="00A66254">
        <w:rPr>
          <w:rFonts w:eastAsia="SimSun"/>
          <w:rtl/>
          <w:lang w:eastAsia="zh-CN"/>
        </w:rPr>
        <w:t>נתנו עליהם דין קטניות</w:t>
      </w:r>
      <w:r w:rsidRPr="00A66254">
        <w:rPr>
          <w:rFonts w:eastAsia="SimSun" w:hint="cs"/>
          <w:rtl/>
          <w:lang w:eastAsia="zh-CN"/>
        </w:rPr>
        <w:t xml:space="preserve"> ... </w:t>
      </w:r>
      <w:r w:rsidRPr="00A66254">
        <w:rPr>
          <w:rFonts w:eastAsia="SimSun"/>
          <w:rtl/>
          <w:lang w:eastAsia="zh-CN"/>
        </w:rPr>
        <w:t>מיהו קמח תפו"א אולי יש מקום לומר דיש בזה משום סרך קטניות. וכן עוגות שאופין מקמח מצה גופי דמיחלפי לאנשים בעוגות הנאפות מקמח של חמץ, נראה ג"כ שיש ללדן בהן כן</w:t>
      </w:r>
      <w:r w:rsidRPr="00A66254">
        <w:rPr>
          <w:rFonts w:eastAsia="SimSun" w:hint="cs"/>
          <w:rtl/>
          <w:lang w:eastAsia="zh-CN"/>
        </w:rPr>
        <w:t>. (</w:t>
      </w:r>
      <w:r w:rsidRPr="00A66254">
        <w:rPr>
          <w:rFonts w:eastAsia="SimSun"/>
          <w:rtl/>
          <w:lang w:eastAsia="zh-CN"/>
        </w:rPr>
        <w:t xml:space="preserve">ויצוין שדברים אלו נכתבו בדרך לימודו, </w:t>
      </w:r>
      <w:r w:rsidRPr="00A66254">
        <w:rPr>
          <w:rFonts w:eastAsia="SimSun"/>
          <w:b/>
          <w:bCs/>
          <w:rtl/>
          <w:lang w:eastAsia="zh-CN"/>
        </w:rPr>
        <w:t>וכן גם הידר לעצמו</w:t>
      </w:r>
      <w:r w:rsidRPr="00A66254">
        <w:rPr>
          <w:rFonts w:eastAsia="SimSun"/>
          <w:rtl/>
          <w:lang w:eastAsia="zh-CN"/>
        </w:rPr>
        <w:t>, אך לא בתורת הלכה. ומ"מ בכללות איסור זה היה משיב לשואלים שיש בו חילוקי מנהגים ונהרא נהרא ופשטיה. והתבטא פעם אודות האופין</w:t>
      </w:r>
      <w:r w:rsidRPr="00A66254">
        <w:rPr>
          <w:rFonts w:eastAsia="SimSun" w:hint="cs"/>
          <w:rtl/>
          <w:lang w:eastAsia="zh-CN"/>
        </w:rPr>
        <w:t xml:space="preserve"> </w:t>
      </w:r>
      <w:r w:rsidRPr="00A66254">
        <w:rPr>
          <w:rFonts w:eastAsia="SimSun"/>
          <w:rtl/>
          <w:lang w:eastAsia="zh-CN"/>
        </w:rPr>
        <w:t>עוגות הדומות במראיהן ממש לעוגות חמץ, היתכן שבדבר זה שעשו קדמונינו משמרת למשמרת והרחיקו לאסור כל מה שיש לחוש שדומה קמחו לקמח חמץ, נתחכם אנו ונגיש על השלחן דברי מאפה הדומים בעיני הבריות לחמץ גמור</w:t>
      </w:r>
      <w:r w:rsidRPr="00A66254">
        <w:rPr>
          <w:rFonts w:eastAsia="SimSun" w:hint="cs"/>
          <w:rtl/>
          <w:lang w:eastAsia="zh-CN"/>
        </w:rPr>
        <w:t>)".</w:t>
      </w:r>
    </w:p>
    <w:p w14:paraId="51FB1FCE" w14:textId="77777777" w:rsidR="00A66254" w:rsidRPr="00A66254" w:rsidRDefault="00A66254" w:rsidP="00E764A3">
      <w:pPr>
        <w:numPr>
          <w:ilvl w:val="3"/>
          <w:numId w:val="49"/>
        </w:numPr>
        <w:spacing w:after="200"/>
        <w:contextualSpacing/>
        <w:jc w:val="both"/>
        <w:rPr>
          <w:rFonts w:eastAsia="SimSun"/>
          <w:lang w:eastAsia="zh-CN" w:bidi="ar-SA"/>
        </w:rPr>
      </w:pPr>
      <w:r w:rsidRPr="00A66254">
        <w:rPr>
          <w:rFonts w:eastAsia="Calibri"/>
          <w:u w:val="single"/>
          <w:rtl/>
          <w:lang w:val="en-CA"/>
        </w:rPr>
        <w:t>פסקי תשובות</w:t>
      </w:r>
      <w:r w:rsidRPr="00A66254">
        <w:rPr>
          <w:rFonts w:eastAsia="Calibri"/>
          <w:rtl/>
          <w:lang w:val="en-CA"/>
        </w:rPr>
        <w:t xml:space="preserve"> (אות </w:t>
      </w:r>
      <w:r w:rsidRPr="00A66254">
        <w:rPr>
          <w:rFonts w:eastAsia="Calibri" w:hint="cs"/>
          <w:rtl/>
          <w:lang w:val="en-CA"/>
        </w:rPr>
        <w:t>ח</w:t>
      </w:r>
      <w:r w:rsidRPr="00A66254">
        <w:rPr>
          <w:rFonts w:eastAsia="Calibri"/>
          <w:rtl/>
          <w:lang w:val="en-CA"/>
        </w:rPr>
        <w:t>')</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SimSun"/>
          <w:rtl/>
          <w:lang w:eastAsia="zh-CN"/>
        </w:rPr>
        <w:t>יש קהילות שקיבלו על עצמם חומרא בקמח תפוחי אדמה, משום הטעם הנ"ל שיבואו להחליף בקמח ממיני דגן, והחיי אדם הוסיף להחמיר אף באכילת התפוחי אדמה עצמם, כי עושים קמח מהם, אבל המנהג פשוט לאוכלן, והוא עיקר מאכל פסח לרוב בני אדם</w:t>
      </w:r>
      <w:r w:rsidRPr="00A66254">
        <w:rPr>
          <w:rFonts w:eastAsia="SimSun" w:hint="cs"/>
          <w:rtl/>
          <w:lang w:eastAsia="zh-CN"/>
        </w:rPr>
        <w:t>".</w:t>
      </w:r>
    </w:p>
    <w:p w14:paraId="2A00075E" w14:textId="77777777" w:rsidR="00A66254" w:rsidRPr="00A66254" w:rsidRDefault="00A66254" w:rsidP="00E764A3">
      <w:pPr>
        <w:numPr>
          <w:ilvl w:val="2"/>
          <w:numId w:val="49"/>
        </w:numPr>
        <w:spacing w:after="200"/>
        <w:contextualSpacing/>
        <w:jc w:val="both"/>
        <w:rPr>
          <w:rFonts w:eastAsia="Calibri"/>
        </w:rPr>
      </w:pPr>
      <w:r w:rsidRPr="00A66254">
        <w:rPr>
          <w:rFonts w:eastAsia="Calibri" w:hint="cs"/>
          <w:rtl/>
        </w:rPr>
        <w:t>מראי מקומות.</w:t>
      </w:r>
    </w:p>
    <w:p w14:paraId="5E275958" w14:textId="77777777" w:rsidR="00A66254" w:rsidRPr="00A66254" w:rsidRDefault="00A66254" w:rsidP="00E764A3">
      <w:pPr>
        <w:numPr>
          <w:ilvl w:val="3"/>
          <w:numId w:val="49"/>
        </w:numPr>
        <w:spacing w:after="200"/>
        <w:contextualSpacing/>
        <w:jc w:val="both"/>
        <w:rPr>
          <w:rFonts w:eastAsia="Calibri"/>
        </w:rPr>
      </w:pPr>
      <w:r w:rsidRPr="00A66254">
        <w:rPr>
          <w:rFonts w:eastAsia="Calibri"/>
          <w:u w:val="single"/>
          <w:rtl/>
          <w:lang w:val="en-CA"/>
        </w:rPr>
        <w:t>נשמת אדם</w:t>
      </w:r>
      <w:r w:rsidRPr="00A66254">
        <w:rPr>
          <w:rFonts w:eastAsia="Calibri"/>
          <w:rtl/>
          <w:lang w:val="en-CA"/>
        </w:rPr>
        <w:t xml:space="preserve"> (כלל קי"ט שאלה כ') – "</w:t>
      </w:r>
      <w:r w:rsidRPr="00A66254">
        <w:rPr>
          <w:rFonts w:eastAsia="Calibri"/>
          <w:rtl/>
        </w:rPr>
        <w:t>ושמעתי שבק"ק פיורדא בשנת תקל"א ל"ב שהיה רעב גדול באשכנז הושיבו ב"ד והתירו בולבעס שקורין עדרעפיל כי באשכנז אין אוכלין ג"כ בולבעס כי שם עושין קמח מהם, וגם התירו קטניות אבל לא מיני גרויפין. ובאמת צל"ע</w:t>
      </w:r>
      <w:r w:rsidRPr="00A66254">
        <w:rPr>
          <w:rFonts w:eastAsia="Calibri" w:hint="cs"/>
          <w:rtl/>
        </w:rPr>
        <w:t>".</w:t>
      </w:r>
    </w:p>
    <w:p w14:paraId="269B67A7"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u w:val="single"/>
          <w:rtl/>
        </w:rPr>
        <w:t>ערה"ש</w:t>
      </w:r>
      <w:r w:rsidRPr="00A66254">
        <w:rPr>
          <w:rFonts w:eastAsia="Calibri" w:hint="cs"/>
          <w:rtl/>
        </w:rPr>
        <w:t xml:space="preserve"> (סעי' ה') </w:t>
      </w:r>
      <w:r w:rsidRPr="00A66254">
        <w:rPr>
          <w:rFonts w:eastAsia="Calibri"/>
          <w:rtl/>
        </w:rPr>
        <w:t>–</w:t>
      </w:r>
      <w:r w:rsidRPr="00A66254">
        <w:rPr>
          <w:rFonts w:eastAsia="Calibri" w:hint="cs"/>
          <w:rtl/>
        </w:rPr>
        <w:t xml:space="preserve"> "</w:t>
      </w:r>
      <w:r w:rsidRPr="00A66254">
        <w:rPr>
          <w:rFonts w:eastAsia="Calibri"/>
          <w:rtl/>
        </w:rPr>
        <w:t>ועתה שנתרבו תפוחי אדמה גם זה אין הכרח כידוע</w:t>
      </w:r>
      <w:r w:rsidRPr="00A66254">
        <w:rPr>
          <w:rFonts w:eastAsia="Calibri" w:hint="cs"/>
          <w:rtl/>
        </w:rPr>
        <w:t>".</w:t>
      </w:r>
    </w:p>
    <w:p w14:paraId="32E42D9D" w14:textId="77777777" w:rsidR="00A66254" w:rsidRPr="00A66254" w:rsidRDefault="00A66254" w:rsidP="00E764A3">
      <w:pPr>
        <w:numPr>
          <w:ilvl w:val="3"/>
          <w:numId w:val="49"/>
        </w:numPr>
        <w:spacing w:after="200"/>
        <w:contextualSpacing/>
        <w:jc w:val="both"/>
        <w:rPr>
          <w:rFonts w:eastAsia="Calibri"/>
        </w:rPr>
      </w:pPr>
      <w:r w:rsidRPr="00A66254">
        <w:rPr>
          <w:rFonts w:eastAsia="Calibri"/>
          <w:u w:val="single"/>
          <w:rtl/>
        </w:rPr>
        <w:t>שיח יצחק</w:t>
      </w:r>
      <w:r w:rsidRPr="00A66254">
        <w:rPr>
          <w:rFonts w:eastAsia="Calibri"/>
          <w:rtl/>
        </w:rPr>
        <w:t xml:space="preserve"> </w:t>
      </w:r>
      <w:r w:rsidRPr="00A66254">
        <w:rPr>
          <w:rFonts w:eastAsia="Calibri" w:hint="cs"/>
          <w:rtl/>
        </w:rPr>
        <w:t>(</w:t>
      </w:r>
      <w:r w:rsidRPr="00A66254">
        <w:rPr>
          <w:rFonts w:eastAsia="Calibri"/>
          <w:rtl/>
        </w:rPr>
        <w:t>סי</w:t>
      </w:r>
      <w:r w:rsidRPr="00A66254">
        <w:rPr>
          <w:rFonts w:eastAsia="Calibri" w:hint="cs"/>
          <w:rtl/>
        </w:rPr>
        <w:t>'</w:t>
      </w:r>
      <w:r w:rsidRPr="00A66254">
        <w:rPr>
          <w:rFonts w:eastAsia="Calibri"/>
          <w:rtl/>
        </w:rPr>
        <w:t xml:space="preserve"> ר</w:t>
      </w:r>
      <w:r w:rsidRPr="00A66254">
        <w:rPr>
          <w:rFonts w:eastAsia="Calibri" w:hint="cs"/>
          <w:rtl/>
        </w:rPr>
        <w:t>"</w:t>
      </w:r>
      <w:r w:rsidRPr="00A66254">
        <w:rPr>
          <w:rFonts w:eastAsia="Calibri"/>
          <w:rtl/>
        </w:rPr>
        <w:t>י</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ועיין פרי מגדים מ"ז בסי' זה [סק"א], מביא שיש מקומות שנהגו איסור גם בערדעפפיל [תפו"א], ע"ש</w:t>
      </w:r>
      <w:r w:rsidRPr="00A66254">
        <w:rPr>
          <w:rFonts w:eastAsia="Calibri" w:hint="cs"/>
          <w:rtl/>
        </w:rPr>
        <w:t>".</w:t>
      </w:r>
    </w:p>
    <w:p w14:paraId="76B69F7F" w14:textId="77777777" w:rsidR="00A66254" w:rsidRPr="00A66254" w:rsidRDefault="00A66254" w:rsidP="00A66254">
      <w:pPr>
        <w:spacing w:after="200"/>
        <w:contextualSpacing/>
        <w:jc w:val="both"/>
        <w:rPr>
          <w:rFonts w:eastAsia="Calibri"/>
          <w:lang w:val="en-CA"/>
        </w:rPr>
      </w:pPr>
    </w:p>
    <w:p w14:paraId="5711C592"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בוטנים</w:t>
      </w:r>
      <w:r w:rsidRPr="00A66254">
        <w:rPr>
          <w:rFonts w:eastAsia="Calibri" w:hint="cs"/>
          <w:rtl/>
          <w:lang w:val="en-CA"/>
        </w:rPr>
        <w:t xml:space="preserve"> (</w:t>
      </w:r>
      <w:r w:rsidRPr="00A66254">
        <w:rPr>
          <w:rFonts w:eastAsia="Calibri"/>
        </w:rPr>
        <w:t>peanuts</w:t>
      </w:r>
      <w:r w:rsidRPr="00A66254">
        <w:rPr>
          <w:rFonts w:eastAsia="Calibri" w:hint="cs"/>
          <w:rtl/>
        </w:rPr>
        <w:t>)</w:t>
      </w:r>
      <w:r w:rsidRPr="00A66254">
        <w:rPr>
          <w:rFonts w:eastAsia="Calibri" w:hint="cs"/>
          <w:rtl/>
          <w:lang w:val="en-CA"/>
        </w:rPr>
        <w:t>.</w:t>
      </w:r>
    </w:p>
    <w:p w14:paraId="5FD54462"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מיקל.</w:t>
      </w:r>
    </w:p>
    <w:p w14:paraId="13AD5559"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חבלים בנעימים</w:t>
      </w:r>
      <w:r w:rsidRPr="00A66254">
        <w:rPr>
          <w:rFonts w:eastAsia="Calibri" w:hint="cs"/>
          <w:rtl/>
          <w:lang w:val="en-CA"/>
        </w:rPr>
        <w:t xml:space="preserve"> (ח"א סוף סי' ז').</w:t>
      </w:r>
    </w:p>
    <w:p w14:paraId="7BAFE077"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אג"מ</w:t>
      </w:r>
      <w:r w:rsidRPr="00A66254">
        <w:rPr>
          <w:rFonts w:eastAsia="Calibri" w:hint="cs"/>
          <w:rtl/>
          <w:lang w:val="en-CA"/>
        </w:rPr>
        <w:t xml:space="preserve"> (או"ח ח"ג סי' ס"ג, שמעתתא דמשה ס"ק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ובמקום שליכא מנהג אין לאסור כי בדברים כאלו אין להחמיר כדאיתא בח"י. ולאלו שיש להם מנהג ביחוד שלא לאכול פינאט אסור גם בפינאט אבל מספק אין לאסור. ולכן שייך שיתן הכשר שלא נתערב שם חמץ ויאכלו אלו שלא נהגו בזה איסור. וכן ראיתי שנותנים הכשר על פינאט אויל מהאי טעמא</w:t>
      </w:r>
      <w:r w:rsidRPr="00A66254">
        <w:rPr>
          <w:rFonts w:eastAsia="Calibri" w:hint="cs"/>
          <w:rtl/>
          <w:lang w:val="en-CA"/>
        </w:rPr>
        <w:t>".</w:t>
      </w:r>
    </w:p>
    <w:p w14:paraId="25432AB8"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rPr>
        <w:t>קובץ הלכות</w:t>
      </w:r>
      <w:r w:rsidRPr="00A66254">
        <w:rPr>
          <w:rFonts w:eastAsia="Calibri"/>
          <w:rtl/>
          <w:lang w:bidi="ar-SA"/>
        </w:rPr>
        <w:t xml:space="preserve"> (</w:t>
      </w:r>
      <w:r w:rsidRPr="00A66254">
        <w:rPr>
          <w:rFonts w:eastAsia="Calibri"/>
          <w:rtl/>
        </w:rPr>
        <w:t>פסח פרק י' סעי'</w:t>
      </w:r>
      <w:r w:rsidRPr="00A66254">
        <w:rPr>
          <w:rFonts w:eastAsia="Calibri"/>
          <w:rtl/>
          <w:lang w:bidi="ar-SA"/>
        </w:rPr>
        <w:t xml:space="preserve"> </w:t>
      </w:r>
      <w:r w:rsidRPr="00A66254">
        <w:rPr>
          <w:rFonts w:eastAsia="Calibri" w:hint="cs"/>
          <w:rtl/>
        </w:rPr>
        <w:t xml:space="preserve">ח', הע' ט') </w:t>
      </w:r>
      <w:r w:rsidRPr="00A66254">
        <w:rPr>
          <w:rFonts w:eastAsia="Calibri"/>
          <w:rtl/>
        </w:rPr>
        <w:t>–</w:t>
      </w:r>
      <w:r w:rsidRPr="00A66254">
        <w:rPr>
          <w:rFonts w:eastAsia="Calibri" w:hint="cs"/>
          <w:rtl/>
        </w:rPr>
        <w:t xml:space="preserve"> "</w:t>
      </w:r>
      <w:r w:rsidRPr="00A66254">
        <w:rPr>
          <w:rFonts w:eastAsia="Calibri"/>
          <w:rtl/>
          <w:lang w:val="en-CA"/>
        </w:rPr>
        <w:t>בטנים אינם נכללים באיסור קטניות</w:t>
      </w:r>
      <w:r w:rsidRPr="00A66254">
        <w:rPr>
          <w:rFonts w:eastAsia="Calibri" w:hint="cs"/>
          <w:rtl/>
          <w:lang w:val="en-CA"/>
        </w:rPr>
        <w:t>. [</w:t>
      </w:r>
      <w:r w:rsidRPr="00A66254">
        <w:rPr>
          <w:rFonts w:eastAsia="Calibri"/>
          <w:rtl/>
          <w:lang w:val="en-CA"/>
        </w:rPr>
        <w:t xml:space="preserve">ואמר מו"ר שליט"א </w:t>
      </w:r>
      <w:r w:rsidRPr="00A66254">
        <w:rPr>
          <w:rFonts w:eastAsia="Calibri"/>
          <w:b/>
          <w:bCs/>
          <w:rtl/>
          <w:lang w:val="en-CA"/>
        </w:rPr>
        <w:t>שהי' אצל</w:t>
      </w:r>
      <w:r w:rsidRPr="00A66254">
        <w:rPr>
          <w:rFonts w:eastAsia="Calibri"/>
          <w:rtl/>
          <w:lang w:val="en-CA"/>
        </w:rPr>
        <w:t xml:space="preserve"> הגר"מ פיינשטיין זצ"ל כשנשאלה שאלה זו והגרמ"פ </w:t>
      </w:r>
      <w:r w:rsidRPr="00A66254">
        <w:rPr>
          <w:rFonts w:eastAsia="Calibri"/>
          <w:b/>
          <w:bCs/>
          <w:rtl/>
          <w:lang w:val="en-CA"/>
        </w:rPr>
        <w:t>צחק על</w:t>
      </w:r>
      <w:r w:rsidRPr="00A66254">
        <w:rPr>
          <w:rFonts w:eastAsia="Calibri" w:hint="cs"/>
          <w:b/>
          <w:bCs/>
          <w:rtl/>
          <w:lang w:val="en-CA"/>
        </w:rPr>
        <w:t xml:space="preserve"> </w:t>
      </w:r>
      <w:r w:rsidRPr="00A66254">
        <w:rPr>
          <w:rFonts w:eastAsia="Calibri"/>
          <w:b/>
          <w:bCs/>
          <w:rtl/>
          <w:lang w:val="en-CA"/>
        </w:rPr>
        <w:t>השאלה</w:t>
      </w:r>
      <w:r w:rsidRPr="00A66254">
        <w:rPr>
          <w:rFonts w:eastAsia="Calibri"/>
          <w:rtl/>
          <w:lang w:val="en-CA"/>
        </w:rPr>
        <w:t xml:space="preserve"> ותמה למה יהא זה נכלל באיסור קטניות, אך אפ"ה לא רצה להתיר למי שכבר נהג</w:t>
      </w:r>
      <w:r w:rsidRPr="00A66254">
        <w:rPr>
          <w:rFonts w:eastAsia="Calibri" w:hint="cs"/>
          <w:rtl/>
          <w:lang w:val="en-CA"/>
        </w:rPr>
        <w:t xml:space="preserve"> </w:t>
      </w:r>
      <w:r w:rsidRPr="00A66254">
        <w:rPr>
          <w:rFonts w:eastAsia="Calibri"/>
          <w:rtl/>
          <w:lang w:val="en-CA"/>
        </w:rPr>
        <w:t>איסור</w:t>
      </w:r>
      <w:r w:rsidRPr="00A66254">
        <w:rPr>
          <w:rFonts w:eastAsia="Calibri" w:hint="cs"/>
          <w:rtl/>
          <w:lang w:val="en-CA"/>
        </w:rPr>
        <w:t>]".</w:t>
      </w:r>
    </w:p>
    <w:p w14:paraId="1CCAA77E"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hint="cs"/>
          <w:u w:val="single"/>
          <w:rtl/>
          <w:lang w:eastAsia="zh-CN"/>
        </w:rPr>
        <w:t>הליכות שדה</w:t>
      </w:r>
      <w:r w:rsidRPr="00A66254">
        <w:rPr>
          <w:rFonts w:eastAsia="SimSun" w:hint="cs"/>
          <w:rtl/>
          <w:lang w:eastAsia="zh-CN"/>
        </w:rPr>
        <w:t xml:space="preserve"> (חקכ"ב עמ' קכ"ג)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היום מכנים בשם 'קטניות' משפחה בוטנית, אבל קטניות בהלכה אינה משפחה בוטנית, אלא דבר שזרעו הוא הנאכל - ואיננו אילן או תבואה"</w:t>
      </w:r>
      <w:r w:rsidRPr="00A66254">
        <w:rPr>
          <w:rFonts w:eastAsia="SimSun" w:hint="cs"/>
          <w:rtl/>
          <w:lang w:eastAsia="zh-CN"/>
        </w:rPr>
        <w:t>.</w:t>
      </w:r>
    </w:p>
    <w:p w14:paraId="25884DAA"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מחמיר.</w:t>
      </w:r>
    </w:p>
    <w:p w14:paraId="791831C5"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מלמד להועיל</w:t>
      </w:r>
      <w:r w:rsidRPr="00A66254">
        <w:rPr>
          <w:rFonts w:eastAsia="Calibri"/>
          <w:rtl/>
          <w:lang w:val="en-CA"/>
        </w:rPr>
        <w:t xml:space="preserve"> (סי' </w:t>
      </w:r>
      <w:r w:rsidRPr="00A66254">
        <w:rPr>
          <w:rFonts w:eastAsia="Calibri" w:hint="cs"/>
          <w:rtl/>
          <w:lang w:val="en-CA"/>
        </w:rPr>
        <w:t>פ"ח</w:t>
      </w:r>
      <w:r w:rsidRPr="00A66254">
        <w:rPr>
          <w:rtl/>
        </w:rPr>
        <w:t>) – "והנה הוגד לי שגם הפרי שקורין ערדנוס /בוטנים/ אין אוכלים בירושלים בפסח מפני גזירת קטניות</w:t>
      </w:r>
      <w:r w:rsidRPr="00A66254">
        <w:rPr>
          <w:rFonts w:hint="cs"/>
          <w:rtl/>
        </w:rPr>
        <w:t>"</w:t>
      </w:r>
      <w:r w:rsidRPr="00A66254">
        <w:rPr>
          <w:rFonts w:eastAsia="Calibri" w:hint="cs"/>
          <w:rtl/>
          <w:lang w:val="en-CA"/>
        </w:rPr>
        <w:t>.</w:t>
      </w:r>
    </w:p>
    <w:p w14:paraId="303A498E"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מקראי קודש</w:t>
      </w:r>
      <w:r w:rsidRPr="00A66254">
        <w:rPr>
          <w:rFonts w:eastAsia="Calibri" w:hint="cs"/>
          <w:rtl/>
          <w:lang w:val="en-CA"/>
        </w:rPr>
        <w:t xml:space="preserve"> (פסח ח"ב סי' ס' אות ב') </w:t>
      </w:r>
      <w:r w:rsidRPr="00A66254">
        <w:rPr>
          <w:rFonts w:eastAsia="Calibri"/>
          <w:rtl/>
          <w:lang w:val="en-CA"/>
        </w:rPr>
        <w:t>–</w:t>
      </w:r>
      <w:r w:rsidRPr="00A66254">
        <w:rPr>
          <w:rFonts w:eastAsia="Calibri" w:hint="cs"/>
          <w:rtl/>
          <w:lang w:val="en-CA"/>
        </w:rPr>
        <w:t xml:space="preserve"> "לפי הטעם ... עכ"ז אין אנו נוהגין לאוכלם בפסח".</w:t>
      </w:r>
    </w:p>
    <w:p w14:paraId="47249125"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rPr>
        <w:t>חלקת יעקב</w:t>
      </w:r>
      <w:r w:rsidRPr="00A66254">
        <w:rPr>
          <w:rFonts w:eastAsia="Calibri"/>
          <w:rtl/>
        </w:rPr>
        <w:t xml:space="preserve"> (או"ח סי' ר"ז</w:t>
      </w:r>
      <w:r w:rsidRPr="00A66254">
        <w:rPr>
          <w:rFonts w:eastAsia="Calibri" w:hint="cs"/>
          <w:rtl/>
          <w:lang w:val="en-CA"/>
        </w:rPr>
        <w:t xml:space="preserve"> אות ב') </w:t>
      </w:r>
      <w:r w:rsidRPr="00A66254">
        <w:rPr>
          <w:rFonts w:eastAsia="Calibri"/>
          <w:rtl/>
          <w:lang w:val="en-CA"/>
        </w:rPr>
        <w:t>–</w:t>
      </w:r>
      <w:r w:rsidRPr="00A66254">
        <w:rPr>
          <w:rFonts w:eastAsia="Calibri" w:hint="cs"/>
          <w:rtl/>
          <w:lang w:val="en-CA"/>
        </w:rPr>
        <w:t xml:space="preserve"> "</w:t>
      </w:r>
      <w:r w:rsidRPr="00A66254">
        <w:rPr>
          <w:rtl/>
        </w:rPr>
        <w:t xml:space="preserve">מי יימר דהני ערד-ניססע הם בכלל קטניות </w:t>
      </w:r>
      <w:r w:rsidRPr="00A66254">
        <w:rPr>
          <w:rFonts w:eastAsia="Calibri" w:hint="cs"/>
          <w:rtl/>
          <w:lang w:val="en-CA"/>
        </w:rPr>
        <w:t xml:space="preserve">... </w:t>
      </w:r>
      <w:r w:rsidRPr="00A66254">
        <w:rPr>
          <w:rFonts w:eastAsia="Calibri"/>
          <w:rtl/>
          <w:lang w:val="en-CA"/>
        </w:rPr>
        <w:t>אף על גב דלאכלן בעינא אין להתירן דכמדומה כבר נהגו בהם איסור</w:t>
      </w:r>
      <w:r w:rsidRPr="00A66254">
        <w:rPr>
          <w:rFonts w:eastAsia="Calibri" w:hint="cs"/>
          <w:rtl/>
          <w:lang w:val="en-CA"/>
        </w:rPr>
        <w:t>".</w:t>
      </w:r>
    </w:p>
    <w:p w14:paraId="60E119F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SimSun" w:hint="cs"/>
          <w:rtl/>
          <w:lang w:eastAsia="zh-CN"/>
        </w:rPr>
        <w:t xml:space="preserve">מראי מקומות </w:t>
      </w:r>
      <w:r w:rsidRPr="00A66254">
        <w:rPr>
          <w:rFonts w:eastAsia="SimSun"/>
          <w:rtl/>
          <w:lang w:eastAsia="zh-CN"/>
        </w:rPr>
        <w:t>–</w:t>
      </w:r>
      <w:r w:rsidRPr="00A66254">
        <w:rPr>
          <w:rFonts w:eastAsia="Calibri" w:hint="cs"/>
          <w:rtl/>
          <w:lang w:val="en-CA"/>
        </w:rPr>
        <w:t xml:space="preserve"> </w:t>
      </w:r>
      <w:r w:rsidRPr="00A66254">
        <w:rPr>
          <w:rFonts w:eastAsia="Calibri" w:hint="cs"/>
          <w:u w:val="single"/>
          <w:rtl/>
          <w:lang w:val="en-CA"/>
        </w:rPr>
        <w:t>ימי הפסח</w:t>
      </w:r>
      <w:r w:rsidRPr="00A66254">
        <w:rPr>
          <w:rFonts w:eastAsia="Calibri" w:hint="cs"/>
          <w:rtl/>
          <w:lang w:val="en-CA"/>
        </w:rPr>
        <w:t xml:space="preserve"> (פלמן, עמ' קס"ב  ).</w:t>
      </w:r>
    </w:p>
    <w:p w14:paraId="36AF3882"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פסקי תשובות</w:t>
      </w:r>
      <w:r w:rsidRPr="00A66254">
        <w:rPr>
          <w:rFonts w:eastAsia="Calibri"/>
          <w:rtl/>
          <w:lang w:val="en-CA"/>
        </w:rPr>
        <w:t xml:space="preserve"> (אות </w:t>
      </w:r>
      <w:r w:rsidRPr="00A66254">
        <w:rPr>
          <w:rFonts w:eastAsia="Calibri" w:hint="cs"/>
          <w:rtl/>
          <w:lang w:val="en-CA"/>
        </w:rPr>
        <w:t>ה</w:t>
      </w:r>
      <w:r w:rsidRPr="00A66254">
        <w:rPr>
          <w:rFonts w:eastAsia="Calibri"/>
          <w:rtl/>
          <w:lang w:val="en-CA"/>
        </w:rPr>
        <w:t>'</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יש שכתבו שאין לאסור אכילת בוטנים בפסח, אף שנזרעים בשדות כשאר קטניות, וכש"כ שמן הנעשה מבוטנים, אם נעשה בהכשר ובזהירות שלא יתערב בו מיני דגנים, אבל במקומות שנתקבל המנהג לא לאכול בוטנים בפסח אין להתיר להם, ובמקום שאין מנהג קבוע אין לאסור</w:t>
      </w:r>
      <w:r w:rsidRPr="00A66254">
        <w:rPr>
          <w:rFonts w:eastAsia="Calibri" w:hint="cs"/>
          <w:rtl/>
          <w:lang w:val="en-CA"/>
        </w:rPr>
        <w:t>".</w:t>
      </w:r>
    </w:p>
    <w:p w14:paraId="7B17AA24" w14:textId="77777777" w:rsidR="00A66254" w:rsidRPr="00A66254" w:rsidRDefault="00A66254" w:rsidP="00A66254">
      <w:pPr>
        <w:spacing w:after="200"/>
        <w:contextualSpacing/>
        <w:jc w:val="both"/>
        <w:rPr>
          <w:rFonts w:eastAsia="Calibri"/>
          <w:lang w:val="en-CA"/>
        </w:rPr>
      </w:pPr>
    </w:p>
    <w:p w14:paraId="55E71BE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גרעינים הדומים לקטניות</w:t>
      </w:r>
      <w:r w:rsidRPr="00A66254">
        <w:rPr>
          <w:rFonts w:eastAsia="Calibri" w:hint="cs"/>
          <w:rtl/>
          <w:lang w:val="en-CA"/>
        </w:rPr>
        <w:t>.</w:t>
      </w:r>
    </w:p>
    <w:p w14:paraId="1E25DA90"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מיקל. </w:t>
      </w:r>
    </w:p>
    <w:p w14:paraId="2D3E8CE5"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u w:val="single"/>
          <w:rtl/>
        </w:rPr>
        <w:t>אג"מ</w:t>
      </w:r>
      <w:r w:rsidRPr="00A66254">
        <w:rPr>
          <w:rFonts w:eastAsia="Calibri" w:hint="cs"/>
          <w:rtl/>
        </w:rPr>
        <w:t xml:space="preserve"> (או"ח ח"ג סי' ס"ג) </w:t>
      </w:r>
      <w:r w:rsidRPr="00A66254">
        <w:rPr>
          <w:rFonts w:eastAsia="Calibri"/>
          <w:rtl/>
        </w:rPr>
        <w:t>–</w:t>
      </w:r>
      <w:r w:rsidRPr="00A66254">
        <w:rPr>
          <w:rFonts w:eastAsia="Calibri" w:hint="cs"/>
          <w:rtl/>
        </w:rPr>
        <w:t xml:space="preserve"> "הנה בדבר הפינאט שכתבתי שבהרבה מקומות אכלו אותם בפסח וכתר"ה תמה בטעם הדבר משום ששמע שעושין ממנו באיזה מקום גם קמח וגם שמע שנזרעין בשדות כשאר קטניות, אבל ידע כתר"ה שאין זה ענין כלל, שכל הדברים העושין מהם קמח נאסרו ממנהג זה, דאין לך דבר העושין ממנו קמח כתפוחי אדמה לא רק במדינה זו אלא גם ביוראפ במקומותינו וגם בדורות הקודמים ומעולם לא חשו לאסור זה וכו' ולכן אין לנו בדבר אלא מה שמפורש שנהגו לאסור וכן מה שידוע ומפורסם. וגם יש ליתן טעם דדין מה שנאסר במנהג הא אין זה דבר הנאסר בקבוץ חכמים, אלא שהנהיגו את העם להחמיר שלא לאכול מינים אלו שהיה מצוי לאוכלם מפני הטעמים דחשש מיני דגן שנתערבו שקשה לבדוק ומפני שעושין קמחים, אבל </w:t>
      </w:r>
      <w:r w:rsidRPr="00A66254">
        <w:rPr>
          <w:rFonts w:eastAsia="Calibri" w:hint="cs"/>
          <w:b/>
          <w:bCs/>
          <w:rtl/>
        </w:rPr>
        <w:t>כיון שלא תיקנו בקבוץ חכמים</w:t>
      </w:r>
      <w:r w:rsidRPr="00A66254">
        <w:rPr>
          <w:rFonts w:eastAsia="Calibri" w:hint="cs"/>
          <w:rtl/>
        </w:rPr>
        <w:t xml:space="preserve"> לאכול דברים שיש חשש שיתערב בהן מיני דגן ודברים שעושין מהם קמח, אלא שהנהיגו שלא לאכול איזה מינים לא נאסרו אלא המינים שהנהיגו ולא שאר מינים שלא הנהיגו מפני שלא היו מצויין אז וכו'. ולכן גם הפינאטס לא אסרו בהרבה מקומות עוד מכ"ש. ובמקום שליכא מנהג אין לאסור כי בדברים כאלו אין להחמיר כדאיתא בח"י. ולאלו שיש להם מנהג ביחוד שלא לאכול פינאט אסור גם בפינאט אבל מספק אין לאסור. ולכן שייך שיתן הכשר שלא נתערב שם חמץ ויאכלו אלו שלא נהגו בזה איסור. וכן ראיתי שנותנים הכשר על פינאט אויל מהאי טעמא."</w:t>
      </w:r>
    </w:p>
    <w:p w14:paraId="53B00B13" w14:textId="77777777" w:rsidR="00A66254" w:rsidRPr="00A66254" w:rsidRDefault="00A66254" w:rsidP="00E764A3">
      <w:pPr>
        <w:numPr>
          <w:ilvl w:val="2"/>
          <w:numId w:val="49"/>
        </w:numPr>
        <w:spacing w:after="200"/>
        <w:contextualSpacing/>
        <w:jc w:val="both"/>
        <w:rPr>
          <w:rFonts w:eastAsia="Calibri"/>
          <w:b/>
          <w:bCs/>
          <w:lang w:val="en-CA"/>
        </w:rPr>
      </w:pPr>
      <w:r w:rsidRPr="00A66254">
        <w:rPr>
          <w:rFonts w:eastAsia="Calibri" w:hint="cs"/>
          <w:b/>
          <w:bCs/>
          <w:rtl/>
          <w:lang w:val="en-CA"/>
        </w:rPr>
        <w:t>מחמיר</w:t>
      </w:r>
      <w:r w:rsidRPr="00A66254">
        <w:rPr>
          <w:rFonts w:eastAsia="Calibri" w:hint="cs"/>
          <w:rtl/>
          <w:lang w:val="en-CA"/>
        </w:rPr>
        <w:t>.</w:t>
      </w:r>
    </w:p>
    <w:p w14:paraId="23A5C899" w14:textId="77777777" w:rsidR="00A66254" w:rsidRPr="00A66254" w:rsidRDefault="00A66254" w:rsidP="00E764A3">
      <w:pPr>
        <w:numPr>
          <w:ilvl w:val="3"/>
          <w:numId w:val="49"/>
        </w:numPr>
        <w:spacing w:after="200"/>
        <w:contextualSpacing/>
        <w:jc w:val="both"/>
        <w:rPr>
          <w:rFonts w:eastAsia="Calibri"/>
          <w:b/>
          <w:bCs/>
          <w:lang w:val="en-C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עמ'</w:t>
      </w:r>
      <w:r w:rsidRPr="00A66254">
        <w:rPr>
          <w:i/>
          <w:rtl/>
          <w:lang w:bidi="ar-SA"/>
        </w:rPr>
        <w:t xml:space="preserve"> </w:t>
      </w:r>
      <w:r w:rsidRPr="00A66254">
        <w:rPr>
          <w:i/>
          <w:rtl/>
        </w:rPr>
        <w:t>י"ב</w:t>
      </w:r>
      <w:r w:rsidRPr="00A66254">
        <w:rPr>
          <w:i/>
          <w:rtl/>
          <w:lang w:bidi="ar-SA"/>
        </w:rPr>
        <w:t>) – "</w:t>
      </w:r>
      <w:r w:rsidRPr="00A66254">
        <w:rPr>
          <w:rFonts w:eastAsia="SimSun"/>
          <w:rtl/>
          <w:lang w:eastAsia="zh-CN"/>
        </w:rPr>
        <w:t>אין להתיר אכילת גרעיני דלעת לנוהגים באיסור קטניות, כיון שהחמירו בכל הגרעינים</w:t>
      </w:r>
      <w:r w:rsidRPr="00A66254">
        <w:rPr>
          <w:rFonts w:eastAsia="SimSun" w:hint="cs"/>
          <w:rtl/>
          <w:lang w:eastAsia="zh-CN"/>
        </w:rPr>
        <w:t xml:space="preserve"> </w:t>
      </w:r>
      <w:r w:rsidRPr="00A66254">
        <w:rPr>
          <w:rFonts w:eastAsia="SimSun"/>
          <w:rtl/>
          <w:lang w:eastAsia="zh-CN"/>
        </w:rPr>
        <w:t>הדומים לקטניות</w:t>
      </w:r>
      <w:r w:rsidRPr="00A66254">
        <w:rPr>
          <w:rFonts w:eastAsia="SimSun" w:hint="cs"/>
          <w:rtl/>
          <w:lang w:eastAsia="zh-CN"/>
        </w:rPr>
        <w:t>".</w:t>
      </w:r>
    </w:p>
    <w:p w14:paraId="2A0D5041" w14:textId="77777777" w:rsidR="00A66254" w:rsidRPr="00A66254" w:rsidRDefault="00A66254" w:rsidP="00A66254">
      <w:pPr>
        <w:contextualSpacing/>
        <w:jc w:val="both"/>
        <w:rPr>
          <w:rFonts w:eastAsia="SimSun"/>
          <w:lang w:eastAsia="zh-CN"/>
        </w:rPr>
      </w:pPr>
    </w:p>
    <w:p w14:paraId="5BCC89B4" w14:textId="77777777" w:rsidR="00A66254" w:rsidRPr="00A66254" w:rsidRDefault="00A66254" w:rsidP="00E764A3">
      <w:pPr>
        <w:numPr>
          <w:ilvl w:val="1"/>
          <w:numId w:val="49"/>
        </w:numPr>
        <w:contextualSpacing/>
        <w:jc w:val="both"/>
        <w:rPr>
          <w:rFonts w:eastAsia="SimSun"/>
          <w:lang w:eastAsia="zh-CN"/>
        </w:rPr>
      </w:pPr>
      <w:r w:rsidRPr="00A66254">
        <w:rPr>
          <w:rFonts w:eastAsia="SimSun" w:hint="cs"/>
          <w:b/>
          <w:bCs/>
          <w:rtl/>
          <w:lang w:eastAsia="zh-CN"/>
        </w:rPr>
        <w:t>גרעינים שחורים</w:t>
      </w:r>
      <w:r w:rsidRPr="00A66254">
        <w:rPr>
          <w:rFonts w:eastAsia="SimSun" w:hint="cs"/>
          <w:rtl/>
          <w:lang w:eastAsia="zh-CN"/>
        </w:rPr>
        <w:t xml:space="preserve"> (</w:t>
      </w:r>
      <w:r w:rsidRPr="00A66254">
        <w:rPr>
          <w:rFonts w:eastAsia="SimSun"/>
          <w:lang w:eastAsia="zh-CN"/>
        </w:rPr>
        <w:t>sunflower seeds</w:t>
      </w:r>
      <w:r w:rsidRPr="00A66254">
        <w:rPr>
          <w:rFonts w:eastAsia="SimSun" w:hint="cs"/>
          <w:rtl/>
          <w:lang w:eastAsia="zh-CN"/>
        </w:rPr>
        <w:t>).</w:t>
      </w:r>
    </w:p>
    <w:p w14:paraId="50CBB227" w14:textId="77777777" w:rsidR="00A66254" w:rsidRPr="00A66254" w:rsidRDefault="00A66254" w:rsidP="00E764A3">
      <w:pPr>
        <w:numPr>
          <w:ilvl w:val="2"/>
          <w:numId w:val="49"/>
        </w:numPr>
        <w:contextualSpacing/>
        <w:jc w:val="both"/>
        <w:rPr>
          <w:rFonts w:eastAsia="SimSun"/>
          <w:lang w:eastAsia="zh-CN"/>
        </w:rPr>
      </w:pPr>
      <w:r w:rsidRPr="00A66254">
        <w:rPr>
          <w:rFonts w:eastAsia="SimSun" w:hint="cs"/>
          <w:rtl/>
          <w:lang w:eastAsia="zh-CN"/>
        </w:rPr>
        <w:t>מחמיר.</w:t>
      </w:r>
    </w:p>
    <w:p w14:paraId="317E745C"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הליכות שדה</w:t>
      </w:r>
      <w:r w:rsidRPr="00A66254">
        <w:rPr>
          <w:rFonts w:eastAsia="SimSun" w:hint="cs"/>
          <w:rtl/>
          <w:lang w:eastAsia="zh-CN"/>
        </w:rPr>
        <w:t xml:space="preserve"> (חקכ"ב עמ' קכ"ג)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תבואה וקטניות - [היום מכנים בשם 'קטניות' משפחה בוטנית, אבל קטניות בהלכה אינה משפחה בוטנית, אלא דבר שזרעו הוא הנאכל - ואיננו אילן או תבואה - לכן תירס, אורז וח</w:t>
      </w:r>
      <w:r w:rsidRPr="00A66254">
        <w:rPr>
          <w:rFonts w:eastAsia="SimSun" w:hint="cs"/>
          <w:rtl/>
          <w:lang w:eastAsia="zh-CN"/>
        </w:rPr>
        <w:t>מ</w:t>
      </w:r>
      <w:r w:rsidRPr="00A66254">
        <w:rPr>
          <w:rFonts w:eastAsia="SimSun"/>
          <w:rtl/>
          <w:lang w:eastAsia="zh-CN"/>
        </w:rPr>
        <w:t>ניות ('גרעינים שחורים') הם קטניות]"</w:t>
      </w:r>
      <w:r w:rsidRPr="00A66254">
        <w:rPr>
          <w:rFonts w:eastAsia="SimSun" w:hint="cs"/>
          <w:rtl/>
          <w:lang w:eastAsia="zh-CN"/>
        </w:rPr>
        <w:t>.</w:t>
      </w:r>
    </w:p>
    <w:p w14:paraId="5B42C05E"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ליקוטי ישרים</w:t>
      </w:r>
      <w:r w:rsidRPr="00A66254">
        <w:rPr>
          <w:rFonts w:eastAsia="SimSun" w:hint="cs"/>
          <w:rtl/>
          <w:lang w:eastAsia="zh-CN"/>
        </w:rPr>
        <w:t xml:space="preserve"> (פסח עמ' ס"ב)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ואלו הם הקטניות המצויים: אורז, אספסת, אפונה, גלוקוזה, גריסים, דוחן, דורא, חומוס, חילבה, חמניות (גרעינים שחורים - 'סאן פלאוער' בלע"ז), חרדל, חרוב, טופח, כוסמת, כרכום, כרשינה, לוביה, סויה, עדשים, ספיר, פול, קטניות, קימל, שעועית, שומשום, תירס"</w:t>
      </w:r>
      <w:r w:rsidRPr="00A66254">
        <w:rPr>
          <w:rFonts w:eastAsia="SimSun" w:hint="cs"/>
          <w:rtl/>
          <w:lang w:eastAsia="zh-CN"/>
        </w:rPr>
        <w:t>.</w:t>
      </w:r>
    </w:p>
    <w:p w14:paraId="2ADAB2E9"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משכיל לדוד</w:t>
      </w:r>
      <w:r w:rsidRPr="00A66254">
        <w:rPr>
          <w:rFonts w:eastAsia="SimSun" w:hint="cs"/>
          <w:rtl/>
          <w:lang w:eastAsia="zh-CN"/>
        </w:rPr>
        <w:t xml:space="preserve"> (סי' ט"ו אות ד')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 xml:space="preserve">קטניות </w:t>
      </w:r>
      <w:r w:rsidRPr="00A66254">
        <w:rPr>
          <w:rFonts w:eastAsia="SimSun" w:hint="cs"/>
          <w:rtl/>
          <w:lang w:eastAsia="zh-CN"/>
        </w:rPr>
        <w:t xml:space="preserve">מה </w:t>
      </w:r>
      <w:r w:rsidRPr="00A66254">
        <w:rPr>
          <w:rFonts w:eastAsia="SimSun"/>
          <w:rtl/>
          <w:lang w:eastAsia="zh-CN"/>
        </w:rPr>
        <w:t>ה</w:t>
      </w:r>
      <w:r w:rsidRPr="00A66254">
        <w:rPr>
          <w:rFonts w:eastAsia="SimSun" w:hint="cs"/>
          <w:rtl/>
          <w:lang w:eastAsia="zh-CN"/>
        </w:rPr>
        <w:t>ן -</w:t>
      </w:r>
      <w:r w:rsidRPr="00A66254">
        <w:rPr>
          <w:rFonts w:eastAsia="SimSun"/>
          <w:rtl/>
          <w:lang w:eastAsia="zh-CN"/>
        </w:rPr>
        <w:t xml:space="preserve"> אורז, אספסת, אפונה, דוחן, דורא, חומוס, חילבה, חמניות (גרעינים שחורים), חרדל, כוסמת, </w:t>
      </w:r>
      <w:r w:rsidRPr="00A66254">
        <w:rPr>
          <w:rFonts w:eastAsia="SimSun" w:hint="cs"/>
          <w:rtl/>
          <w:lang w:eastAsia="zh-CN"/>
        </w:rPr>
        <w:t xml:space="preserve">כמון, </w:t>
      </w:r>
      <w:r w:rsidRPr="00A66254">
        <w:rPr>
          <w:rFonts w:eastAsia="SimSun"/>
          <w:rtl/>
          <w:lang w:eastAsia="zh-CN"/>
        </w:rPr>
        <w:t xml:space="preserve">כרכום, כרשינה, לוביה, </w:t>
      </w:r>
      <w:r w:rsidRPr="00A66254">
        <w:rPr>
          <w:rFonts w:eastAsia="SimSun" w:hint="cs"/>
          <w:rtl/>
          <w:lang w:eastAsia="zh-CN"/>
        </w:rPr>
        <w:t xml:space="preserve">לוף, </w:t>
      </w:r>
      <w:r w:rsidRPr="00A66254">
        <w:rPr>
          <w:rFonts w:eastAsia="SimSun"/>
          <w:rtl/>
          <w:lang w:eastAsia="zh-CN"/>
        </w:rPr>
        <w:t xml:space="preserve">סויה, עדשים, פול, </w:t>
      </w:r>
      <w:r w:rsidRPr="00A66254">
        <w:rPr>
          <w:rFonts w:eastAsia="SimSun" w:hint="cs"/>
          <w:rtl/>
          <w:lang w:eastAsia="zh-CN"/>
        </w:rPr>
        <w:t xml:space="preserve">פרג, פשתן, </w:t>
      </w:r>
      <w:r w:rsidRPr="00A66254">
        <w:rPr>
          <w:rFonts w:eastAsia="SimSun"/>
          <w:rtl/>
          <w:lang w:eastAsia="zh-CN"/>
        </w:rPr>
        <w:t xml:space="preserve">קטנית, </w:t>
      </w:r>
      <w:r w:rsidRPr="00A66254">
        <w:rPr>
          <w:rFonts w:eastAsia="SimSun" w:hint="cs"/>
          <w:rtl/>
          <w:lang w:eastAsia="zh-CN"/>
        </w:rPr>
        <w:t xml:space="preserve">קנבוס, </w:t>
      </w:r>
      <w:r w:rsidRPr="00A66254">
        <w:rPr>
          <w:rFonts w:eastAsia="SimSun"/>
          <w:rtl/>
          <w:lang w:eastAsia="zh-CN"/>
        </w:rPr>
        <w:t>שעועית, שומשום, ת</w:t>
      </w:r>
      <w:r w:rsidRPr="00A66254">
        <w:rPr>
          <w:rFonts w:eastAsia="SimSun" w:hint="cs"/>
          <w:rtl/>
          <w:lang w:eastAsia="zh-CN"/>
        </w:rPr>
        <w:t>ו</w:t>
      </w:r>
      <w:r w:rsidRPr="00A66254">
        <w:rPr>
          <w:rFonts w:eastAsia="SimSun"/>
          <w:rtl/>
          <w:lang w:eastAsia="zh-CN"/>
        </w:rPr>
        <w:t>ר</w:t>
      </w:r>
      <w:r w:rsidRPr="00A66254">
        <w:rPr>
          <w:rFonts w:eastAsia="SimSun" w:hint="cs"/>
          <w:rtl/>
          <w:lang w:eastAsia="zh-CN"/>
        </w:rPr>
        <w:t>מו</w:t>
      </w:r>
      <w:r w:rsidRPr="00A66254">
        <w:rPr>
          <w:rFonts w:eastAsia="SimSun"/>
          <w:rtl/>
          <w:lang w:eastAsia="zh-CN"/>
        </w:rPr>
        <w:t>ס</w:t>
      </w:r>
      <w:r w:rsidRPr="00A66254">
        <w:rPr>
          <w:rFonts w:eastAsia="SimSun" w:hint="cs"/>
          <w:rtl/>
          <w:lang w:eastAsia="zh-CN"/>
        </w:rPr>
        <w:t>, תירס, תילתן</w:t>
      </w:r>
      <w:r w:rsidRPr="00A66254">
        <w:rPr>
          <w:rFonts w:eastAsia="SimSun"/>
          <w:rtl/>
          <w:lang w:eastAsia="zh-CN"/>
        </w:rPr>
        <w:t>"</w:t>
      </w:r>
      <w:r w:rsidRPr="00A66254">
        <w:rPr>
          <w:rFonts w:eastAsia="SimSun" w:hint="cs"/>
          <w:rtl/>
          <w:lang w:eastAsia="zh-CN"/>
        </w:rPr>
        <w:t>.</w:t>
      </w:r>
    </w:p>
    <w:p w14:paraId="230E698A" w14:textId="77777777" w:rsidR="00A66254" w:rsidRPr="00A66254" w:rsidRDefault="00A66254" w:rsidP="00E764A3">
      <w:pPr>
        <w:numPr>
          <w:ilvl w:val="3"/>
          <w:numId w:val="49"/>
        </w:numPr>
        <w:contextualSpacing/>
        <w:jc w:val="both"/>
        <w:rPr>
          <w:rFonts w:eastAsia="SimSun"/>
          <w:lang w:eastAsia="zh-CN"/>
        </w:rPr>
      </w:pPr>
      <w:r w:rsidRPr="00A66254">
        <w:rPr>
          <w:u w:val="single"/>
          <w:rtl/>
        </w:rPr>
        <w:t>סידור פסח כהלכתו</w:t>
      </w:r>
      <w:r w:rsidRPr="00A66254">
        <w:rPr>
          <w:rtl/>
        </w:rPr>
        <w:t xml:space="preserve"> (</w:t>
      </w:r>
      <w:r w:rsidRPr="00A66254">
        <w:rPr>
          <w:rFonts w:hint="cs"/>
          <w:rtl/>
        </w:rPr>
        <w:t xml:space="preserve">ח"א </w:t>
      </w:r>
      <w:r w:rsidRPr="00A66254">
        <w:rPr>
          <w:rtl/>
        </w:rPr>
        <w:t>פרק ט"ז</w:t>
      </w:r>
      <w:r w:rsidRPr="00A66254">
        <w:rPr>
          <w:rFonts w:eastAsia="SimSun" w:hint="cs"/>
          <w:rtl/>
          <w:lang w:eastAsia="zh-CN"/>
        </w:rPr>
        <w:t xml:space="preserve"> סעי' ג')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ואלו הם הקטניות המצויים</w:t>
      </w:r>
      <w:r w:rsidRPr="00A66254">
        <w:rPr>
          <w:rFonts w:eastAsia="SimSun" w:hint="cs"/>
          <w:rtl/>
          <w:lang w:eastAsia="zh-CN"/>
        </w:rPr>
        <w:t xml:space="preserve"> ... </w:t>
      </w:r>
      <w:r w:rsidRPr="00A66254">
        <w:rPr>
          <w:rFonts w:eastAsia="SimSun"/>
          <w:rtl/>
          <w:lang w:eastAsia="zh-CN"/>
        </w:rPr>
        <w:t>חמניות [גרעינים שחורים]"</w:t>
      </w:r>
      <w:r w:rsidRPr="00A66254">
        <w:rPr>
          <w:rFonts w:eastAsia="SimSun" w:hint="cs"/>
          <w:rtl/>
          <w:lang w:eastAsia="zh-CN"/>
        </w:rPr>
        <w:t>.</w:t>
      </w:r>
    </w:p>
    <w:p w14:paraId="7AF3A540"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rtl/>
          <w:lang w:eastAsia="zh-CN"/>
        </w:rPr>
        <w:t xml:space="preserve">ועוד </w:t>
      </w:r>
      <w:r w:rsidRPr="00A66254">
        <w:rPr>
          <w:rFonts w:eastAsia="SimSun" w:hint="cs"/>
          <w:u w:val="single"/>
          <w:rtl/>
          <w:lang w:eastAsia="zh-CN"/>
        </w:rPr>
        <w:t>ספרים</w:t>
      </w:r>
      <w:r w:rsidRPr="00A66254">
        <w:rPr>
          <w:rFonts w:eastAsia="SimSun" w:hint="cs"/>
          <w:rtl/>
          <w:lang w:eastAsia="zh-CN"/>
        </w:rPr>
        <w:t>.</w:t>
      </w:r>
    </w:p>
    <w:p w14:paraId="70178B72" w14:textId="77777777" w:rsidR="00A66254" w:rsidRPr="00A66254" w:rsidRDefault="00A66254" w:rsidP="00E764A3">
      <w:pPr>
        <w:numPr>
          <w:ilvl w:val="2"/>
          <w:numId w:val="49"/>
        </w:numPr>
        <w:contextualSpacing/>
        <w:jc w:val="both"/>
        <w:rPr>
          <w:rFonts w:eastAsia="SimSun"/>
          <w:lang w:eastAsia="zh-CN"/>
        </w:rPr>
      </w:pPr>
      <w:r w:rsidRPr="00A66254">
        <w:rPr>
          <w:rFonts w:eastAsia="SimSun" w:hint="cs"/>
          <w:rtl/>
          <w:lang w:eastAsia="zh-CN"/>
        </w:rPr>
        <w:t>מיקל.</w:t>
      </w:r>
    </w:p>
    <w:p w14:paraId="524D96B7"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אג"מ</w:t>
      </w:r>
      <w:r w:rsidRPr="00A66254">
        <w:rPr>
          <w:rFonts w:eastAsia="SimSun" w:hint="cs"/>
          <w:rtl/>
          <w:lang w:eastAsia="zh-CN"/>
        </w:rPr>
        <w:t xml:space="preserve"> (מסורת משה ח"ב או"ח אות קצ"א ס"ק ג', עמ' ק"ב) </w:t>
      </w:r>
      <w:r w:rsidRPr="00A66254">
        <w:rPr>
          <w:rFonts w:eastAsia="SimSun"/>
          <w:rtl/>
          <w:lang w:eastAsia="zh-CN"/>
        </w:rPr>
        <w:t>–</w:t>
      </w:r>
      <w:r w:rsidRPr="00A66254">
        <w:rPr>
          <w:rFonts w:eastAsia="SimSun" w:hint="cs"/>
          <w:rtl/>
          <w:lang w:eastAsia="zh-CN"/>
        </w:rPr>
        <w:t xml:space="preserve"> "הסביר רבינו, אע"ג שרק זרעונים, מ"מ מותר מצד שאינו קטניות ואמר שבאירופה היו אוכלים אותו, כל אחד היה מגדלו כשהיה לו איזה מקום פנוי. [רבינו דיבר על מין גרעינים </w:t>
      </w:r>
      <w:r w:rsidRPr="00A66254">
        <w:rPr>
          <w:rFonts w:eastAsia="SimSun"/>
          <w:lang w:eastAsia="zh-CN"/>
        </w:rPr>
        <w:t>sunflower seeds</w:t>
      </w:r>
      <w:r w:rsidRPr="00A66254">
        <w:rPr>
          <w:rFonts w:eastAsia="SimSun" w:hint="cs"/>
          <w:rtl/>
          <w:lang w:eastAsia="zh-CN"/>
        </w:rPr>
        <w:t>] שזה היה המין יחידי שאכלו באירופא".</w:t>
      </w:r>
    </w:p>
    <w:p w14:paraId="059BBF87" w14:textId="77777777" w:rsidR="00A66254" w:rsidRPr="00A66254" w:rsidRDefault="00A66254" w:rsidP="00E764A3">
      <w:pPr>
        <w:numPr>
          <w:ilvl w:val="2"/>
          <w:numId w:val="49"/>
        </w:numPr>
        <w:contextualSpacing/>
        <w:jc w:val="both"/>
        <w:rPr>
          <w:rFonts w:eastAsia="SimSun"/>
          <w:lang w:eastAsia="zh-CN"/>
        </w:rPr>
      </w:pPr>
      <w:r w:rsidRPr="00A66254">
        <w:rPr>
          <w:rFonts w:eastAsia="SimSun" w:hint="cs"/>
          <w:rtl/>
          <w:lang w:eastAsia="zh-CN"/>
        </w:rPr>
        <w:t>מראי מקומות.</w:t>
      </w:r>
    </w:p>
    <w:p w14:paraId="430F57BD" w14:textId="77777777" w:rsidR="00A66254" w:rsidRPr="00A66254" w:rsidRDefault="00A66254" w:rsidP="00A66254">
      <w:pPr>
        <w:contextualSpacing/>
        <w:jc w:val="both"/>
        <w:rPr>
          <w:rFonts w:eastAsia="SimSun"/>
          <w:lang w:eastAsia="zh-CN"/>
        </w:rPr>
      </w:pPr>
    </w:p>
    <w:p w14:paraId="3EA5C241" w14:textId="77777777" w:rsidR="00A66254" w:rsidRPr="00A66254" w:rsidRDefault="00A66254" w:rsidP="00E764A3">
      <w:pPr>
        <w:numPr>
          <w:ilvl w:val="1"/>
          <w:numId w:val="49"/>
        </w:numPr>
        <w:contextualSpacing/>
        <w:jc w:val="both"/>
        <w:rPr>
          <w:rFonts w:eastAsia="SimSun"/>
          <w:lang w:eastAsia="zh-CN"/>
        </w:rPr>
      </w:pPr>
      <w:r w:rsidRPr="00A66254">
        <w:rPr>
          <w:rFonts w:eastAsia="SimSun" w:hint="cs"/>
          <w:b/>
          <w:bCs/>
          <w:rtl/>
          <w:lang w:eastAsia="zh-CN"/>
        </w:rPr>
        <w:t>גרעיני אבטיח, גרעיני דלעת</w:t>
      </w:r>
      <w:r w:rsidRPr="00A66254">
        <w:rPr>
          <w:rFonts w:eastAsia="SimSun" w:hint="cs"/>
          <w:rtl/>
          <w:lang w:eastAsia="zh-CN"/>
        </w:rPr>
        <w:t>.</w:t>
      </w:r>
    </w:p>
    <w:p w14:paraId="781A1439" w14:textId="77777777" w:rsidR="00A66254" w:rsidRPr="00A66254" w:rsidRDefault="00A66254" w:rsidP="00E764A3">
      <w:pPr>
        <w:numPr>
          <w:ilvl w:val="2"/>
          <w:numId w:val="49"/>
        </w:numPr>
        <w:contextualSpacing/>
        <w:jc w:val="both"/>
        <w:rPr>
          <w:rFonts w:eastAsia="SimSun"/>
          <w:lang w:eastAsia="zh-CN"/>
        </w:rPr>
      </w:pPr>
      <w:r w:rsidRPr="00A66254">
        <w:rPr>
          <w:rFonts w:eastAsia="SimSun" w:hint="cs"/>
          <w:rtl/>
          <w:lang w:eastAsia="zh-CN"/>
        </w:rPr>
        <w:t>מחמיר.</w:t>
      </w:r>
    </w:p>
    <w:p w14:paraId="1B86BC08" w14:textId="77777777" w:rsidR="00A66254" w:rsidRPr="00A66254" w:rsidRDefault="00A66254" w:rsidP="00E764A3">
      <w:pPr>
        <w:numPr>
          <w:ilvl w:val="3"/>
          <w:numId w:val="49"/>
        </w:numPr>
        <w:contextualSpacing/>
        <w:jc w:val="both"/>
        <w:rPr>
          <w:rFonts w:eastAsia="SimSun"/>
          <w:lang w:eastAsia="zh-CN"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עמ'</w:t>
      </w:r>
      <w:r w:rsidRPr="00A66254">
        <w:rPr>
          <w:i/>
          <w:rtl/>
          <w:lang w:bidi="ar-SA"/>
        </w:rPr>
        <w:t xml:space="preserve"> </w:t>
      </w:r>
      <w:r w:rsidRPr="00A66254">
        <w:rPr>
          <w:i/>
          <w:rtl/>
        </w:rPr>
        <w:t>י"ב</w:t>
      </w:r>
      <w:r w:rsidRPr="00A66254">
        <w:rPr>
          <w:rFonts w:hint="cs"/>
          <w:i/>
          <w:rtl/>
        </w:rPr>
        <w:t xml:space="preserve">, </w:t>
      </w:r>
      <w:r w:rsidRPr="00A66254">
        <w:rPr>
          <w:rFonts w:eastAsia="SimSun" w:hint="cs"/>
          <w:rtl/>
          <w:lang w:eastAsia="zh-CN"/>
        </w:rPr>
        <w:t>אשרי האיש או"ח ח"ב פרק נ"ט אות ג'</w:t>
      </w:r>
      <w:r w:rsidRPr="00A66254">
        <w:rPr>
          <w:i/>
          <w:rtl/>
          <w:lang w:bidi="ar-SA"/>
        </w:rPr>
        <w:t>) – "</w:t>
      </w:r>
      <w:r w:rsidRPr="00A66254">
        <w:rPr>
          <w:rFonts w:eastAsia="SimSun"/>
          <w:rtl/>
          <w:lang w:eastAsia="zh-CN"/>
        </w:rPr>
        <w:t>אין להתיר אכילת גרעיני דלעת לנוהגים באיסור קטניות, כיון שהחמירו בכל הגרעינים</w:t>
      </w:r>
      <w:r w:rsidRPr="00A66254">
        <w:rPr>
          <w:rFonts w:eastAsia="SimSun" w:hint="cs"/>
          <w:rtl/>
          <w:lang w:eastAsia="zh-CN"/>
        </w:rPr>
        <w:t xml:space="preserve"> </w:t>
      </w:r>
      <w:r w:rsidRPr="00A66254">
        <w:rPr>
          <w:rFonts w:eastAsia="SimSun"/>
          <w:rtl/>
          <w:lang w:eastAsia="zh-CN"/>
        </w:rPr>
        <w:t>הדומים לקטניות</w:t>
      </w:r>
      <w:r w:rsidRPr="00A66254">
        <w:rPr>
          <w:rFonts w:eastAsia="SimSun" w:hint="cs"/>
          <w:rtl/>
          <w:lang w:eastAsia="zh-CN"/>
        </w:rPr>
        <w:t>".</w:t>
      </w:r>
    </w:p>
    <w:p w14:paraId="1AE832FC"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חוט שני</w:t>
      </w:r>
      <w:r w:rsidRPr="00A66254">
        <w:rPr>
          <w:rFonts w:eastAsia="SimSun" w:hint="cs"/>
          <w:rtl/>
          <w:lang w:eastAsia="zh-CN"/>
        </w:rPr>
        <w:t xml:space="preserve"> (רבית עמ' קנ"ב, פסח פרק י"ב ס"ק י"ג)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גרעינים לבנים הגדלים בתוך דלעת, נראה שאם משתמש בהם עם הפרי [הדלעת] כגון שאוכל הגרעינים כמות שהם ואינו מטפל ומתעסק בגרעינים לייבשם כדי לאוכלם אין הם נחשבים אלא כפרי הדלעת עצמה ואין בהם חומרת קטניות בפסח. אך אם מתעסק בגרעינים להכינם לאכילה כגון שמייבשם וכדו', הרי הם נחשבים בפני עצמם ולא כהפרי ודינם כקטניות שהמנהג לא לאוכלם בפסח. וכן הדין בגרעיני אבטיח"</w:t>
      </w:r>
      <w:r w:rsidRPr="00A66254">
        <w:rPr>
          <w:rFonts w:eastAsia="SimSun" w:hint="cs"/>
          <w:rtl/>
          <w:lang w:eastAsia="zh-CN"/>
        </w:rPr>
        <w:t>.</w:t>
      </w:r>
    </w:p>
    <w:p w14:paraId="58F8AA3D"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שערי ימי הפסח</w:t>
      </w:r>
      <w:r w:rsidRPr="00A66254">
        <w:rPr>
          <w:rFonts w:eastAsia="SimSun" w:hint="cs"/>
          <w:rtl/>
          <w:lang w:eastAsia="zh-CN"/>
        </w:rPr>
        <w:t xml:space="preserve"> (עמ' פ"ז אות ג')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קטניות הם אותם פרי האדמה</w:t>
      </w:r>
      <w:r w:rsidRPr="00A66254">
        <w:rPr>
          <w:rFonts w:eastAsia="SimSun" w:hint="cs"/>
          <w:rtl/>
          <w:lang w:eastAsia="zh-CN"/>
        </w:rPr>
        <w:t>,</w:t>
      </w:r>
      <w:r w:rsidRPr="00A66254">
        <w:rPr>
          <w:rFonts w:eastAsia="SimSun"/>
          <w:rtl/>
          <w:lang w:eastAsia="zh-CN"/>
        </w:rPr>
        <w:t xml:space="preserve"> שהחלק שאוכלים אותו הוא גם החלק שזורעים אותו. כגון אורז</w:t>
      </w:r>
      <w:r w:rsidRPr="00A66254">
        <w:rPr>
          <w:rFonts w:eastAsia="SimSun" w:hint="cs"/>
          <w:rtl/>
          <w:lang w:eastAsia="zh-CN"/>
        </w:rPr>
        <w:t>,</w:t>
      </w:r>
      <w:r w:rsidRPr="00A66254">
        <w:rPr>
          <w:rFonts w:eastAsia="SimSun"/>
          <w:rtl/>
          <w:lang w:eastAsia="zh-CN"/>
        </w:rPr>
        <w:t xml:space="preserve"> דוחן</w:t>
      </w:r>
      <w:r w:rsidRPr="00A66254">
        <w:rPr>
          <w:rFonts w:eastAsia="SimSun" w:hint="cs"/>
          <w:rtl/>
          <w:lang w:eastAsia="zh-CN"/>
        </w:rPr>
        <w:t>,</w:t>
      </w:r>
      <w:r w:rsidRPr="00A66254">
        <w:rPr>
          <w:rFonts w:eastAsia="SimSun"/>
          <w:rtl/>
          <w:lang w:eastAsia="zh-CN"/>
        </w:rPr>
        <w:t xml:space="preserve"> פולים</w:t>
      </w:r>
      <w:r w:rsidRPr="00A66254">
        <w:rPr>
          <w:rFonts w:eastAsia="SimSun" w:hint="cs"/>
          <w:rtl/>
          <w:lang w:eastAsia="zh-CN"/>
        </w:rPr>
        <w:t>,</w:t>
      </w:r>
      <w:r w:rsidRPr="00A66254">
        <w:rPr>
          <w:rFonts w:eastAsia="SimSun"/>
          <w:rtl/>
          <w:lang w:eastAsia="zh-CN"/>
        </w:rPr>
        <w:t xml:space="preserve"> אפונה, עדשים, תירס </w:t>
      </w:r>
      <w:r w:rsidRPr="00A66254">
        <w:rPr>
          <w:rFonts w:eastAsia="SimSun" w:hint="cs"/>
          <w:rtl/>
          <w:lang w:eastAsia="zh-CN"/>
        </w:rPr>
        <w:t>[</w:t>
      </w:r>
      <w:r w:rsidRPr="00A66254">
        <w:rPr>
          <w:rFonts w:eastAsia="SimSun"/>
          <w:rtl/>
          <w:lang w:eastAsia="zh-CN"/>
        </w:rPr>
        <w:t>כולל קמח תירס שקוראים קורנפלור, וכן פופקורן</w:t>
      </w:r>
      <w:r w:rsidRPr="00A66254">
        <w:rPr>
          <w:rFonts w:eastAsia="SimSun" w:hint="cs"/>
          <w:rtl/>
          <w:lang w:eastAsia="zh-CN"/>
        </w:rPr>
        <w:t>,</w:t>
      </w:r>
      <w:r w:rsidRPr="00A66254">
        <w:rPr>
          <w:rFonts w:eastAsia="SimSun"/>
          <w:rtl/>
          <w:lang w:eastAsia="zh-CN"/>
        </w:rPr>
        <w:t xml:space="preserve"> שהוא גרעיני תירס תפוחים], שומשום, גרעיני חמניות, קינוא, וכיו"ב. אבל אין שום פרי עץ שנאסר מחמת גזירה זו. גם גריעני אבטיח הם בכלל קטניות אבל זה דוקא כשאוכלם בפני עצמם. אבל מותר לאכול בפסח אבטיח עם גרעיניו כדרך שאוכלו כל ימות השנה, ואין לחוש בזה משום קטניות</w:t>
      </w:r>
      <w:r w:rsidRPr="00A66254">
        <w:rPr>
          <w:rFonts w:eastAsia="SimSun" w:hint="cs"/>
          <w:rtl/>
          <w:lang w:eastAsia="zh-CN"/>
        </w:rPr>
        <w:t>,</w:t>
      </w:r>
      <w:r w:rsidRPr="00A66254">
        <w:rPr>
          <w:rFonts w:eastAsia="SimSun"/>
          <w:rtl/>
          <w:lang w:eastAsia="zh-CN"/>
        </w:rPr>
        <w:t xml:space="preserve"> הואיל ועיקר האכילה הוא האבטיח </w:t>
      </w:r>
      <w:r w:rsidRPr="00A66254">
        <w:rPr>
          <w:rFonts w:eastAsia="SimSun" w:hint="cs"/>
          <w:rtl/>
          <w:lang w:eastAsia="zh-CN"/>
        </w:rPr>
        <w:t>(</w:t>
      </w:r>
      <w:r w:rsidRPr="00A66254">
        <w:rPr>
          <w:rFonts w:eastAsia="SimSun"/>
          <w:rtl/>
          <w:lang w:eastAsia="zh-CN"/>
        </w:rPr>
        <w:t>הליכות שלמה פ"</w:t>
      </w:r>
      <w:r w:rsidRPr="00A66254">
        <w:rPr>
          <w:rFonts w:eastAsia="SimSun" w:hint="cs"/>
          <w:rtl/>
          <w:lang w:eastAsia="zh-CN"/>
        </w:rPr>
        <w:t>ד</w:t>
      </w:r>
      <w:r w:rsidRPr="00A66254">
        <w:rPr>
          <w:rFonts w:eastAsia="SimSun"/>
          <w:rtl/>
          <w:lang w:eastAsia="zh-CN"/>
        </w:rPr>
        <w:t xml:space="preserve"> סט"ז</w:t>
      </w:r>
      <w:r w:rsidRPr="00A66254">
        <w:rPr>
          <w:rFonts w:eastAsia="SimSun" w:hint="cs"/>
          <w:rtl/>
          <w:lang w:eastAsia="zh-CN"/>
        </w:rPr>
        <w:t xml:space="preserve">). </w:t>
      </w:r>
      <w:r w:rsidRPr="00A66254">
        <w:rPr>
          <w:rFonts w:eastAsia="SimSun"/>
          <w:rtl/>
          <w:lang w:eastAsia="zh-CN"/>
        </w:rPr>
        <w:t>וכעי"ז הובא בשם הגר"נ קרליץ שליט"א (חוט שני רבית קובץ ענינים ט"ז) לענין</w:t>
      </w:r>
      <w:r w:rsidRPr="00A66254">
        <w:rPr>
          <w:rFonts w:eastAsia="SimSun" w:hint="cs"/>
          <w:rtl/>
          <w:lang w:eastAsia="zh-CN"/>
        </w:rPr>
        <w:t xml:space="preserve"> גרעינים לבנים ...".</w:t>
      </w:r>
    </w:p>
    <w:p w14:paraId="56A7C4F2"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קונ' חמץ משהו</w:t>
      </w:r>
      <w:r w:rsidRPr="00A66254">
        <w:rPr>
          <w:rFonts w:eastAsia="SimSun" w:hint="cs"/>
          <w:rtl/>
          <w:lang w:eastAsia="zh-CN"/>
        </w:rPr>
        <w:t xml:space="preserve"> (עמ' נ"ט).</w:t>
      </w:r>
    </w:p>
    <w:p w14:paraId="7D3B4922"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הליכות שדה</w:t>
      </w:r>
      <w:r w:rsidRPr="00A66254">
        <w:rPr>
          <w:rFonts w:eastAsia="SimSun" w:hint="cs"/>
          <w:rtl/>
          <w:lang w:eastAsia="zh-CN"/>
        </w:rPr>
        <w:t xml:space="preserve"> (חקכ"ב עמ' כ"ד)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בין הקטניות שבלוח נ</w:t>
      </w:r>
      <w:r w:rsidRPr="00A66254">
        <w:rPr>
          <w:rFonts w:eastAsia="SimSun" w:hint="cs"/>
          <w:rtl/>
          <w:lang w:eastAsia="zh-CN"/>
        </w:rPr>
        <w:t>מ</w:t>
      </w:r>
      <w:r w:rsidRPr="00A66254">
        <w:rPr>
          <w:rFonts w:eastAsia="SimSun"/>
          <w:rtl/>
          <w:lang w:eastAsia="zh-CN"/>
        </w:rPr>
        <w:t>נו גרעיני אבטיח ודלעת. לפי הנהוג היום הגרעינים הנמכרים בשוק הם באים מאבטיח ודלעת שמגדלים במיוחד לצורך הגרעינים, ולכן נכללו בכלל קטניות [קטניות - שהזרע נאכל]"</w:t>
      </w:r>
      <w:r w:rsidRPr="00A66254">
        <w:rPr>
          <w:rFonts w:eastAsia="SimSun" w:hint="cs"/>
          <w:rtl/>
          <w:lang w:eastAsia="zh-CN"/>
        </w:rPr>
        <w:t>.</w:t>
      </w:r>
    </w:p>
    <w:p w14:paraId="667199A8" w14:textId="77777777" w:rsidR="00A66254" w:rsidRPr="00A66254" w:rsidRDefault="00A66254" w:rsidP="00E764A3">
      <w:pPr>
        <w:numPr>
          <w:ilvl w:val="2"/>
          <w:numId w:val="49"/>
        </w:numPr>
        <w:contextualSpacing/>
        <w:jc w:val="both"/>
        <w:rPr>
          <w:rFonts w:eastAsia="SimSun"/>
          <w:lang w:eastAsia="zh-CN"/>
        </w:rPr>
      </w:pPr>
      <w:r w:rsidRPr="00A66254">
        <w:rPr>
          <w:rFonts w:eastAsia="SimSun" w:hint="cs"/>
          <w:rtl/>
          <w:lang w:eastAsia="zh-CN"/>
        </w:rPr>
        <w:t>מיקל.</w:t>
      </w:r>
    </w:p>
    <w:p w14:paraId="2F20A90F"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אג"מ</w:t>
      </w:r>
      <w:r w:rsidRPr="00A66254">
        <w:rPr>
          <w:rFonts w:eastAsia="SimSun" w:hint="cs"/>
          <w:rtl/>
          <w:lang w:eastAsia="zh-CN"/>
        </w:rPr>
        <w:t xml:space="preserve"> (מסורת משה ח"ב או"ח אות קצ"א ס"ק א', עמ' ק"ב) </w:t>
      </w:r>
      <w:r w:rsidRPr="00A66254">
        <w:rPr>
          <w:rFonts w:eastAsia="SimSun"/>
          <w:rtl/>
          <w:lang w:eastAsia="zh-CN"/>
        </w:rPr>
        <w:t>–</w:t>
      </w:r>
      <w:r w:rsidRPr="00A66254">
        <w:rPr>
          <w:rFonts w:eastAsia="SimSun" w:hint="cs"/>
          <w:rtl/>
          <w:lang w:eastAsia="zh-CN"/>
        </w:rPr>
        <w:t xml:space="preserve"> "דברים כגון גרעיני דלעת בוודאי לא נכללים, דהלא עצם הדלעת מותר לאכול בפסח, זהו צמח רגיל, וגרעיניו ג"כ מותרים. והוסיף רבינו שרק יש להיזהר שלא נתייבשו בתנור שמשתמשים בו חמץ, כגזירה דפירות יבשים, ורק היום, שיש בפאקטורים גדולות, מסתמא נעשים בתנורים נפרדים, אבל יש לברר בזה".</w:t>
      </w:r>
    </w:p>
    <w:p w14:paraId="130274ED" w14:textId="77777777" w:rsidR="00A66254" w:rsidRPr="00A66254" w:rsidRDefault="00A66254" w:rsidP="00E764A3">
      <w:pPr>
        <w:numPr>
          <w:ilvl w:val="3"/>
          <w:numId w:val="49"/>
        </w:numPr>
        <w:contextualSpacing/>
        <w:jc w:val="both"/>
        <w:rPr>
          <w:rFonts w:eastAsia="SimSun"/>
          <w:lang w:eastAsia="zh-CN"/>
        </w:rPr>
      </w:pPr>
      <w:r w:rsidRPr="00A66254">
        <w:rPr>
          <w:rFonts w:eastAsia="SimSun"/>
          <w:u w:val="single"/>
          <w:rtl/>
          <w:lang w:eastAsia="zh-CN"/>
        </w:rPr>
        <w:t>הגרח"ק</w:t>
      </w:r>
      <w:r w:rsidRPr="00A66254">
        <w:rPr>
          <w:rFonts w:eastAsia="SimSun"/>
          <w:rtl/>
          <w:lang w:eastAsia="zh-CN"/>
        </w:rPr>
        <w:t xml:space="preserve"> שליט"א (מכתב לבחור הבר מצוה </w:t>
      </w:r>
      <w:r w:rsidRPr="00A66254">
        <w:rPr>
          <w:rFonts w:eastAsia="SimSun" w:hint="cs"/>
          <w:rtl/>
          <w:lang w:eastAsia="zh-CN"/>
        </w:rPr>
        <w:t>אברמי</w:t>
      </w:r>
      <w:r w:rsidRPr="00A66254">
        <w:rPr>
          <w:rFonts w:eastAsia="SimSun"/>
          <w:rtl/>
          <w:lang w:eastAsia="zh-CN"/>
        </w:rPr>
        <w:t xml:space="preserve"> שטילרמן </w:t>
      </w:r>
      <w:r w:rsidRPr="00A66254">
        <w:rPr>
          <w:rFonts w:eastAsia="SimSun" w:hint="cs"/>
          <w:rtl/>
          <w:lang w:eastAsia="zh-CN"/>
        </w:rPr>
        <w:t>אלול</w:t>
      </w:r>
      <w:r w:rsidRPr="00A66254">
        <w:rPr>
          <w:rFonts w:eastAsia="SimSun"/>
          <w:rtl/>
          <w:lang w:eastAsia="zh-CN"/>
        </w:rPr>
        <w:t xml:space="preserve"> תשע"</w:t>
      </w:r>
      <w:r w:rsidRPr="00A66254">
        <w:rPr>
          <w:rFonts w:eastAsia="SimSun" w:hint="cs"/>
          <w:rtl/>
          <w:lang w:eastAsia="zh-CN"/>
        </w:rPr>
        <w:t>ה</w:t>
      </w:r>
      <w:r w:rsidRPr="00A66254">
        <w:rPr>
          <w:rFonts w:eastAsia="SimSun"/>
          <w:rtl/>
          <w:lang w:eastAsia="zh-CN"/>
        </w:rPr>
        <w:t xml:space="preserve">) – </w:t>
      </w:r>
      <w:r w:rsidRPr="00A66254">
        <w:rPr>
          <w:rFonts w:eastAsia="SimSun" w:hint="cs"/>
          <w:rtl/>
          <w:lang w:eastAsia="zh-CN"/>
        </w:rPr>
        <w:t>"</w:t>
      </w:r>
      <w:r w:rsidRPr="00A66254">
        <w:rPr>
          <w:rFonts w:eastAsia="SimSun"/>
          <w:rtl/>
          <w:lang w:eastAsia="zh-CN"/>
        </w:rPr>
        <w:t>שאלה: האם מותר לאכול גרעיני אבטיח בפסח או שזה קטניות</w:t>
      </w:r>
      <w:r w:rsidRPr="00A66254">
        <w:rPr>
          <w:rFonts w:eastAsia="SimSun" w:hint="cs"/>
          <w:rtl/>
          <w:lang w:eastAsia="zh-CN"/>
        </w:rPr>
        <w:t xml:space="preserve">. </w:t>
      </w:r>
      <w:r w:rsidRPr="00A66254">
        <w:rPr>
          <w:rFonts w:eastAsia="SimSun"/>
          <w:rtl/>
          <w:lang w:eastAsia="zh-CN"/>
        </w:rPr>
        <w:t>תשובה: מותר</w:t>
      </w:r>
      <w:r w:rsidRPr="00A66254">
        <w:rPr>
          <w:rFonts w:eastAsia="SimSun" w:hint="cs"/>
          <w:rtl/>
          <w:lang w:eastAsia="zh-CN"/>
        </w:rPr>
        <w:t>".</w:t>
      </w:r>
    </w:p>
    <w:p w14:paraId="604C5EB8" w14:textId="4E0112DC" w:rsidR="00A66254" w:rsidRPr="00A66254" w:rsidRDefault="008B1EE0" w:rsidP="00E764A3">
      <w:pPr>
        <w:numPr>
          <w:ilvl w:val="2"/>
          <w:numId w:val="49"/>
        </w:numPr>
        <w:contextualSpacing/>
        <w:jc w:val="both"/>
        <w:rPr>
          <w:rFonts w:eastAsia="SimSun"/>
          <w:lang w:eastAsia="zh-CN"/>
        </w:rPr>
      </w:pPr>
      <w:r>
        <w:rPr>
          <w:rFonts w:eastAsia="SimSun" w:hint="cs"/>
          <w:rtl/>
          <w:lang w:eastAsia="zh-CN"/>
        </w:rPr>
        <w:t>מראי מקומות</w:t>
      </w:r>
      <w:r w:rsidR="00A66254" w:rsidRPr="00A66254">
        <w:rPr>
          <w:rFonts w:eastAsia="SimSun" w:hint="cs"/>
          <w:rtl/>
          <w:lang w:eastAsia="zh-CN"/>
        </w:rPr>
        <w:t xml:space="preserve"> </w:t>
      </w:r>
      <w:r w:rsidR="00A66254" w:rsidRPr="00A66254">
        <w:rPr>
          <w:rFonts w:eastAsia="SimSun"/>
          <w:rtl/>
          <w:lang w:eastAsia="zh-CN"/>
        </w:rPr>
        <w:t>–</w:t>
      </w:r>
      <w:r w:rsidR="00A66254" w:rsidRPr="00A66254">
        <w:rPr>
          <w:rFonts w:eastAsia="SimSun" w:hint="cs"/>
          <w:rtl/>
          <w:lang w:eastAsia="zh-CN"/>
        </w:rPr>
        <w:t xml:space="preserve"> </w:t>
      </w:r>
      <w:r w:rsidR="00A66254" w:rsidRPr="00A66254">
        <w:rPr>
          <w:rFonts w:eastAsia="SimSun" w:hint="cs"/>
          <w:u w:val="single"/>
          <w:rtl/>
          <w:lang w:eastAsia="zh-CN"/>
        </w:rPr>
        <w:t>הל' חג בחג</w:t>
      </w:r>
      <w:r w:rsidR="00A66254" w:rsidRPr="00A66254">
        <w:rPr>
          <w:rFonts w:eastAsia="SimSun" w:hint="cs"/>
          <w:rtl/>
          <w:lang w:eastAsia="zh-CN"/>
        </w:rPr>
        <w:t xml:space="preserve"> (פסח פרק י"ב הע' כ"ז).</w:t>
      </w:r>
    </w:p>
    <w:p w14:paraId="6CDAA2A4" w14:textId="77777777" w:rsidR="00A66254" w:rsidRPr="00A66254" w:rsidRDefault="00A66254" w:rsidP="00E764A3">
      <w:pPr>
        <w:numPr>
          <w:ilvl w:val="3"/>
          <w:numId w:val="49"/>
        </w:numPr>
        <w:spacing w:after="200"/>
        <w:contextualSpacing/>
        <w:jc w:val="both"/>
        <w:rPr>
          <w:rFonts w:eastAsia="Calibri"/>
        </w:rPr>
      </w:pPr>
      <w:r w:rsidRPr="00A66254">
        <w:rPr>
          <w:rFonts w:eastAsia="Calibri"/>
          <w:u w:val="single"/>
          <w:rtl/>
        </w:rPr>
        <w:t>שיח יצחק</w:t>
      </w:r>
      <w:r w:rsidRPr="00A66254">
        <w:rPr>
          <w:rFonts w:eastAsia="Calibri"/>
          <w:rtl/>
        </w:rPr>
        <w:t xml:space="preserve"> </w:t>
      </w:r>
      <w:r w:rsidRPr="00A66254">
        <w:rPr>
          <w:rFonts w:eastAsia="Calibri" w:hint="cs"/>
          <w:rtl/>
        </w:rPr>
        <w:t>(</w:t>
      </w:r>
      <w:r w:rsidRPr="00A66254">
        <w:rPr>
          <w:rFonts w:eastAsia="Calibri"/>
          <w:rtl/>
        </w:rPr>
        <w:t>סי</w:t>
      </w:r>
      <w:r w:rsidRPr="00A66254">
        <w:rPr>
          <w:rFonts w:eastAsia="Calibri" w:hint="cs"/>
          <w:rtl/>
        </w:rPr>
        <w:t>'</w:t>
      </w:r>
      <w:r w:rsidRPr="00A66254">
        <w:rPr>
          <w:rFonts w:eastAsia="Calibri"/>
          <w:rtl/>
        </w:rPr>
        <w:t xml:space="preserve"> ר</w:t>
      </w:r>
      <w:r w:rsidRPr="00A66254">
        <w:rPr>
          <w:rFonts w:eastAsia="Calibri" w:hint="cs"/>
          <w:rtl/>
        </w:rPr>
        <w:t>"</w:t>
      </w:r>
      <w:r w:rsidRPr="00A66254">
        <w:rPr>
          <w:rFonts w:eastAsia="Calibri"/>
          <w:rtl/>
        </w:rPr>
        <w:t>י</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ועיין שו"ת משיב דברים יו"ד סי' רכ"ג, שנשאל אביו הגאון ז"ל, אם מותר ליתן לתינוקות בפסח קירביס מאנדל (גרעיני דלעת) לשחוק, באשר יש לחוש שיאכלו מהם, ע"ש היטב</w:t>
      </w:r>
      <w:r w:rsidRPr="00A66254">
        <w:rPr>
          <w:rFonts w:eastAsia="Calibri" w:hint="cs"/>
          <w:rtl/>
        </w:rPr>
        <w:t>".</w:t>
      </w:r>
    </w:p>
    <w:p w14:paraId="1A9E59B4" w14:textId="77777777" w:rsidR="00A66254" w:rsidRPr="00A66254" w:rsidRDefault="00A66254" w:rsidP="00E764A3">
      <w:pPr>
        <w:numPr>
          <w:ilvl w:val="3"/>
          <w:numId w:val="49"/>
        </w:numPr>
        <w:contextualSpacing/>
        <w:jc w:val="both"/>
        <w:rPr>
          <w:rFonts w:eastAsia="SimSun"/>
          <w:lang w:eastAsia="zh-CN"/>
        </w:rPr>
      </w:pPr>
      <w:r w:rsidRPr="00A66254">
        <w:rPr>
          <w:rFonts w:eastAsia="SimSun" w:hint="cs"/>
          <w:u w:val="single"/>
          <w:rtl/>
          <w:lang w:eastAsia="zh-CN"/>
        </w:rPr>
        <w:t>הגרשז"א</w:t>
      </w:r>
      <w:r w:rsidRPr="00A66254">
        <w:rPr>
          <w:rFonts w:eastAsia="SimSun" w:hint="cs"/>
          <w:rtl/>
          <w:lang w:eastAsia="zh-CN"/>
        </w:rPr>
        <w:t xml:space="preserve"> זצ"ל (</w:t>
      </w:r>
      <w:r w:rsidRPr="00A66254">
        <w:rPr>
          <w:rFonts w:hint="cs"/>
          <w:rtl/>
        </w:rPr>
        <w:t>הליכות שלמה</w:t>
      </w:r>
      <w:r w:rsidRPr="00A66254">
        <w:rPr>
          <w:rFonts w:eastAsia="SimSun" w:hint="cs"/>
          <w:rtl/>
          <w:lang w:eastAsia="zh-CN"/>
        </w:rPr>
        <w:t xml:space="preserve"> פסח פרק ד' סעי' ט"ז, הע' ק"א)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אוכל אדם בפסח אבטיח עם גרעיניו כדרך שאוכלו כל ימות השנה, ואין לחוש בזה משום קטניות, הואיל ועיקר האכילה הוא האבטיח</w:t>
      </w:r>
      <w:r w:rsidRPr="00A66254">
        <w:rPr>
          <w:rFonts w:eastAsia="SimSun" w:hint="cs"/>
          <w:rtl/>
          <w:lang w:eastAsia="zh-CN"/>
        </w:rPr>
        <w:t>. [</w:t>
      </w:r>
      <w:r w:rsidRPr="00A66254">
        <w:rPr>
          <w:rFonts w:eastAsia="SimSun"/>
          <w:rtl/>
          <w:lang w:eastAsia="zh-CN"/>
        </w:rPr>
        <w:t>ולא נשאל אז רבנו על אכילת גרעינים אלו בפני עצמן, אלא על אכילתן עם הפרי, ועל כך אמר שאין חשש בזה מטעם הנ"ל</w:t>
      </w:r>
      <w:r w:rsidRPr="00A66254">
        <w:rPr>
          <w:rFonts w:eastAsia="SimSun" w:hint="cs"/>
          <w:rtl/>
          <w:lang w:eastAsia="zh-CN"/>
        </w:rPr>
        <w:t>]".</w:t>
      </w:r>
    </w:p>
    <w:p w14:paraId="47E40610" w14:textId="77777777" w:rsidR="00A66254" w:rsidRPr="00A66254" w:rsidRDefault="00A66254" w:rsidP="00E764A3">
      <w:pPr>
        <w:numPr>
          <w:ilvl w:val="3"/>
          <w:numId w:val="49"/>
        </w:numPr>
        <w:contextualSpacing/>
        <w:jc w:val="both"/>
        <w:rPr>
          <w:rFonts w:eastAsia="SimSun"/>
          <w:lang w:eastAsia="zh-CN"/>
        </w:rPr>
      </w:pPr>
      <w:r w:rsidRPr="00A66254">
        <w:rPr>
          <w:rFonts w:eastAsia="SimSun"/>
          <w:u w:val="single"/>
          <w:rtl/>
          <w:lang w:eastAsia="zh-CN"/>
        </w:rPr>
        <w:t>פסקי תשובות</w:t>
      </w:r>
      <w:r w:rsidRPr="00A66254">
        <w:rPr>
          <w:rFonts w:eastAsia="SimSun"/>
          <w:rtl/>
          <w:lang w:eastAsia="zh-CN"/>
        </w:rPr>
        <w:t xml:space="preserve"> </w:t>
      </w:r>
      <w:r w:rsidRPr="00A66254">
        <w:rPr>
          <w:rFonts w:eastAsia="SimSun" w:hint="cs"/>
          <w:rtl/>
          <w:lang w:eastAsia="zh-CN"/>
        </w:rPr>
        <w:t>(</w:t>
      </w:r>
      <w:r w:rsidRPr="00A66254">
        <w:rPr>
          <w:rFonts w:eastAsia="SimSun"/>
          <w:rtl/>
          <w:lang w:eastAsia="zh-CN"/>
        </w:rPr>
        <w:t>הע</w:t>
      </w:r>
      <w:r w:rsidRPr="00A66254">
        <w:rPr>
          <w:rFonts w:eastAsia="SimSun" w:hint="cs"/>
          <w:rtl/>
          <w:lang w:eastAsia="zh-CN"/>
        </w:rPr>
        <w:t xml:space="preserve">' כ"ב)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ובהרבה מקומות נוהגים לא לאכול כל מה שקרוי בימינו פיצוחים (שמיבשין בתנור בתוספת מלח) שיש ומושחין אותן במים מעורבים בקמח ע"מ שידבק המלח עליהם, ואף אם עושים אותן בקמח תפו"א, מ"מ חוששים שמא קולים אותם בתנור של כל ימות השנה וכיו"ב</w:t>
      </w:r>
      <w:r w:rsidRPr="00A66254">
        <w:rPr>
          <w:rFonts w:eastAsia="SimSun" w:hint="cs"/>
          <w:rtl/>
          <w:lang w:eastAsia="zh-CN"/>
        </w:rPr>
        <w:t>".</w:t>
      </w:r>
    </w:p>
    <w:p w14:paraId="11C96C15" w14:textId="77777777" w:rsidR="00A66254" w:rsidRPr="00A66254" w:rsidRDefault="00A66254" w:rsidP="00A66254">
      <w:pPr>
        <w:spacing w:after="200"/>
        <w:contextualSpacing/>
        <w:jc w:val="both"/>
        <w:rPr>
          <w:rFonts w:eastAsia="Calibri"/>
          <w:rtl/>
        </w:rPr>
      </w:pPr>
    </w:p>
    <w:p w14:paraId="0DD5EC17" w14:textId="375ED51B" w:rsidR="00896974" w:rsidRDefault="00896974" w:rsidP="00E764A3">
      <w:pPr>
        <w:numPr>
          <w:ilvl w:val="1"/>
          <w:numId w:val="49"/>
        </w:numPr>
        <w:contextualSpacing/>
        <w:jc w:val="both"/>
        <w:rPr>
          <w:rFonts w:eastAsia="SimSun"/>
          <w:lang w:eastAsia="zh-CN"/>
        </w:rPr>
      </w:pPr>
      <w:r w:rsidRPr="00896974">
        <w:rPr>
          <w:rFonts w:eastAsia="SimSun" w:hint="cs"/>
          <w:b/>
          <w:bCs/>
          <w:rtl/>
          <w:lang w:eastAsia="zh-CN"/>
        </w:rPr>
        <w:t>שום</w:t>
      </w:r>
      <w:r>
        <w:rPr>
          <w:rFonts w:eastAsia="SimSun" w:hint="cs"/>
          <w:rtl/>
          <w:lang w:eastAsia="zh-CN"/>
        </w:rPr>
        <w:t xml:space="preserve"> (</w:t>
      </w:r>
      <w:r>
        <w:rPr>
          <w:rFonts w:eastAsia="SimSun"/>
          <w:lang w:eastAsia="zh-CN"/>
        </w:rPr>
        <w:t>garlic</w:t>
      </w:r>
      <w:r>
        <w:rPr>
          <w:rFonts w:eastAsia="SimSun" w:hint="cs"/>
          <w:rtl/>
          <w:lang w:eastAsia="zh-CN"/>
        </w:rPr>
        <w:t>).</w:t>
      </w:r>
    </w:p>
    <w:p w14:paraId="4A24106B" w14:textId="77777777" w:rsidR="00896974" w:rsidRPr="00896974" w:rsidRDefault="00896974" w:rsidP="00896974">
      <w:pPr>
        <w:numPr>
          <w:ilvl w:val="2"/>
          <w:numId w:val="49"/>
        </w:numPr>
        <w:contextualSpacing/>
        <w:jc w:val="both"/>
        <w:rPr>
          <w:rFonts w:eastAsia="SimSun"/>
          <w:lang w:eastAsia="zh-CN"/>
        </w:rPr>
      </w:pPr>
      <w:r w:rsidRPr="00896974">
        <w:rPr>
          <w:rFonts w:hint="cs"/>
          <w:rtl/>
        </w:rPr>
        <w:t>מיקל.</w:t>
      </w:r>
    </w:p>
    <w:p w14:paraId="6496B7F4" w14:textId="7F56DD6C" w:rsidR="00896974" w:rsidRDefault="00896974" w:rsidP="00896974">
      <w:pPr>
        <w:numPr>
          <w:ilvl w:val="3"/>
          <w:numId w:val="49"/>
        </w:numPr>
        <w:contextualSpacing/>
        <w:jc w:val="both"/>
        <w:rPr>
          <w:rFonts w:eastAsia="SimSun"/>
          <w:lang w:eastAsia="zh-CN"/>
        </w:rPr>
      </w:pPr>
      <w:r w:rsidRPr="00896974">
        <w:rPr>
          <w:rFonts w:eastAsia="SimSun"/>
          <w:u w:val="single"/>
          <w:rtl/>
          <w:lang w:eastAsia="zh-CN"/>
        </w:rPr>
        <w:t>ח</w:t>
      </w:r>
      <w:r w:rsidRPr="00896974">
        <w:rPr>
          <w:rFonts w:eastAsia="SimSun" w:hint="cs"/>
          <w:u w:val="single"/>
          <w:rtl/>
          <w:lang w:eastAsia="zh-CN"/>
        </w:rPr>
        <w:t>"</w:t>
      </w:r>
      <w:r w:rsidRPr="00896974">
        <w:rPr>
          <w:rFonts w:eastAsia="SimSun"/>
          <w:u w:val="single"/>
          <w:rtl/>
          <w:lang w:eastAsia="zh-CN"/>
        </w:rPr>
        <w:t>א</w:t>
      </w:r>
      <w:r w:rsidRPr="00896974">
        <w:rPr>
          <w:rFonts w:eastAsia="SimSun"/>
          <w:rtl/>
          <w:lang w:eastAsia="zh-CN"/>
        </w:rPr>
        <w:t xml:space="preserve"> (כלל קכ</w:t>
      </w:r>
      <w:r>
        <w:rPr>
          <w:rFonts w:eastAsia="SimSun" w:hint="cs"/>
          <w:rtl/>
          <w:lang w:eastAsia="zh-CN"/>
        </w:rPr>
        <w:t>"</w:t>
      </w:r>
      <w:r w:rsidRPr="00896974">
        <w:rPr>
          <w:rFonts w:eastAsia="SimSun"/>
          <w:rtl/>
          <w:lang w:eastAsia="zh-CN"/>
        </w:rPr>
        <w:t>ז</w:t>
      </w:r>
      <w:r>
        <w:rPr>
          <w:rFonts w:eastAsia="SimSun" w:hint="cs"/>
          <w:rtl/>
          <w:lang w:eastAsia="zh-CN"/>
        </w:rPr>
        <w:t xml:space="preserve"> סעי' ז') </w:t>
      </w:r>
      <w:r>
        <w:rPr>
          <w:rFonts w:eastAsia="SimSun"/>
          <w:rtl/>
          <w:lang w:eastAsia="zh-CN"/>
        </w:rPr>
        <w:t>–</w:t>
      </w:r>
      <w:r>
        <w:rPr>
          <w:rFonts w:eastAsia="SimSun" w:hint="cs"/>
          <w:rtl/>
          <w:lang w:eastAsia="zh-CN"/>
        </w:rPr>
        <w:t xml:space="preserve"> "</w:t>
      </w:r>
      <w:r w:rsidRPr="00896974">
        <w:rPr>
          <w:rFonts w:eastAsia="SimSun"/>
          <w:rtl/>
          <w:lang w:eastAsia="zh-CN"/>
        </w:rPr>
        <w:t>נראה לי פשוט, דמה שיש נוהגים שלא לאכול צנון ושומים שאין לזה שום טעם וריח, מותר להתיר להם בפשיטות, דבודאי בזה לא שייך שום סייג</w:t>
      </w:r>
      <w:r w:rsidRPr="00896974">
        <w:rPr>
          <w:rFonts w:eastAsia="SimSun" w:hint="cs"/>
          <w:rtl/>
          <w:lang w:eastAsia="zh-CN"/>
        </w:rPr>
        <w:t>".</w:t>
      </w:r>
    </w:p>
    <w:p w14:paraId="42796747" w14:textId="25110AC8" w:rsidR="00C238ED" w:rsidRDefault="00C238ED" w:rsidP="00896974">
      <w:pPr>
        <w:numPr>
          <w:ilvl w:val="3"/>
          <w:numId w:val="49"/>
        </w:numPr>
        <w:contextualSpacing/>
        <w:jc w:val="both"/>
        <w:rPr>
          <w:rFonts w:eastAsia="SimSun"/>
          <w:lang w:eastAsia="zh-CN"/>
        </w:rPr>
      </w:pPr>
      <w:r>
        <w:rPr>
          <w:rFonts w:eastAsia="SimSun" w:hint="cs"/>
          <w:u w:val="single"/>
          <w:rtl/>
          <w:lang w:eastAsia="zh-CN"/>
        </w:rPr>
        <w:t>דעת תורה</w:t>
      </w:r>
      <w:r w:rsidRPr="00DE0684">
        <w:rPr>
          <w:rFonts w:eastAsia="SimSun" w:hint="cs"/>
          <w:rtl/>
          <w:lang w:eastAsia="zh-CN"/>
        </w:rPr>
        <w:t xml:space="preserve"> (</w:t>
      </w:r>
      <w:r w:rsidR="00DE0684" w:rsidRPr="00DE0684">
        <w:rPr>
          <w:rFonts w:eastAsia="SimSun" w:hint="cs"/>
          <w:rtl/>
          <w:lang w:eastAsia="zh-CN"/>
        </w:rPr>
        <w:t>על סעי' א' ד"ה ועי' פמ"ג, עמ' קי"ט).</w:t>
      </w:r>
    </w:p>
    <w:p w14:paraId="7F58B3AD" w14:textId="102B5981" w:rsidR="00896974" w:rsidRPr="00896974" w:rsidRDefault="00896974" w:rsidP="00896974">
      <w:pPr>
        <w:numPr>
          <w:ilvl w:val="2"/>
          <w:numId w:val="49"/>
        </w:numPr>
        <w:contextualSpacing/>
        <w:jc w:val="both"/>
        <w:rPr>
          <w:rFonts w:eastAsia="SimSun"/>
          <w:lang w:eastAsia="zh-CN"/>
        </w:rPr>
      </w:pPr>
      <w:r>
        <w:rPr>
          <w:rFonts w:eastAsia="SimSun" w:hint="cs"/>
          <w:rtl/>
          <w:lang w:eastAsia="zh-CN"/>
        </w:rPr>
        <w:t>מחמיר.</w:t>
      </w:r>
    </w:p>
    <w:p w14:paraId="6A86EA86" w14:textId="6A155CBD" w:rsidR="00896974" w:rsidRDefault="00896974" w:rsidP="00896974">
      <w:pPr>
        <w:numPr>
          <w:ilvl w:val="3"/>
          <w:numId w:val="49"/>
        </w:numPr>
        <w:contextualSpacing/>
        <w:jc w:val="both"/>
        <w:rPr>
          <w:rFonts w:eastAsia="SimSun"/>
          <w:lang w:eastAsia="zh-CN"/>
        </w:rPr>
      </w:pPr>
      <w:r>
        <w:rPr>
          <w:u w:val="single"/>
          <w:rtl/>
        </w:rPr>
        <w:t>הגרח"ק</w:t>
      </w:r>
      <w:r>
        <w:rPr>
          <w:rtl/>
        </w:rPr>
        <w:t xml:space="preserve"> שליט"א (אלא פרק מ"</w:t>
      </w:r>
      <w:r>
        <w:rPr>
          <w:rFonts w:hint="cs"/>
          <w:rtl/>
        </w:rPr>
        <w:t>ז</w:t>
      </w:r>
      <w:r>
        <w:rPr>
          <w:rtl/>
        </w:rPr>
        <w:t xml:space="preserve"> סעי' </w:t>
      </w:r>
      <w:r>
        <w:rPr>
          <w:rFonts w:hint="cs"/>
          <w:rtl/>
        </w:rPr>
        <w:t>ח'</w:t>
      </w:r>
      <w:r>
        <w:rPr>
          <w:rtl/>
        </w:rPr>
        <w:t>) – "</w:t>
      </w:r>
      <w:r>
        <w:rPr>
          <w:rFonts w:hint="cs"/>
          <w:rtl/>
        </w:rPr>
        <w:t>נוהג שלא בפסח שום, משום שהוא קטניות. ואמר שכ"כ אחד האחרונים".</w:t>
      </w:r>
    </w:p>
    <w:p w14:paraId="57B8D6BA" w14:textId="768BBED9" w:rsidR="00896974" w:rsidRDefault="00896974" w:rsidP="00896974">
      <w:pPr>
        <w:numPr>
          <w:ilvl w:val="2"/>
          <w:numId w:val="49"/>
        </w:numPr>
        <w:contextualSpacing/>
        <w:jc w:val="both"/>
        <w:rPr>
          <w:rFonts w:eastAsia="SimSun"/>
          <w:lang w:eastAsia="zh-CN"/>
        </w:rPr>
      </w:pPr>
      <w:r w:rsidRPr="00896974">
        <w:rPr>
          <w:rFonts w:eastAsia="SimSun" w:hint="cs"/>
          <w:rtl/>
          <w:lang w:eastAsia="zh-CN"/>
        </w:rPr>
        <w:t>מראי מקומות.</w:t>
      </w:r>
    </w:p>
    <w:p w14:paraId="19DAF572" w14:textId="4E387328" w:rsidR="00896974" w:rsidRPr="00896974" w:rsidRDefault="00896974" w:rsidP="00896974">
      <w:pPr>
        <w:numPr>
          <w:ilvl w:val="3"/>
          <w:numId w:val="49"/>
        </w:numPr>
        <w:contextualSpacing/>
        <w:jc w:val="both"/>
        <w:rPr>
          <w:rFonts w:eastAsia="SimSun"/>
          <w:lang w:eastAsia="zh-CN"/>
        </w:rPr>
      </w:pPr>
      <w:r w:rsidRPr="00896974">
        <w:rPr>
          <w:rFonts w:eastAsia="SimSun" w:hint="cs"/>
          <w:u w:val="single"/>
          <w:rtl/>
          <w:lang w:eastAsia="zh-CN"/>
        </w:rPr>
        <w:t>מג"א</w:t>
      </w:r>
      <w:r>
        <w:rPr>
          <w:rFonts w:eastAsia="SimSun" w:hint="cs"/>
          <w:rtl/>
          <w:lang w:eastAsia="zh-CN"/>
        </w:rPr>
        <w:t xml:space="preserve"> (סי' תמ"ז ס"ק כ') </w:t>
      </w:r>
      <w:r>
        <w:rPr>
          <w:rFonts w:eastAsia="SimSun"/>
          <w:rtl/>
          <w:lang w:eastAsia="zh-CN"/>
        </w:rPr>
        <w:t>–</w:t>
      </w:r>
      <w:r>
        <w:rPr>
          <w:rFonts w:eastAsia="SimSun" w:hint="cs"/>
          <w:rtl/>
          <w:lang w:eastAsia="zh-CN"/>
        </w:rPr>
        <w:t xml:space="preserve"> "</w:t>
      </w:r>
      <w:r w:rsidRPr="00896974">
        <w:rPr>
          <w:rFonts w:eastAsia="SimSun"/>
          <w:rtl/>
          <w:lang w:eastAsia="zh-CN"/>
        </w:rPr>
        <w:t>אין להחמיר באלו. אפילו נתערב בפחות מס' אבל אם יש שום בטבחות אוסר בדיעבד במשהו כחמץ עצמו דהרי נחתך בסכין חמץ</w:t>
      </w:r>
      <w:r w:rsidRPr="00896974">
        <w:rPr>
          <w:rFonts w:eastAsia="SimSun" w:hint="cs"/>
          <w:rtl/>
          <w:lang w:eastAsia="zh-CN"/>
        </w:rPr>
        <w:t>".</w:t>
      </w:r>
    </w:p>
    <w:p w14:paraId="6A258603" w14:textId="77590FF5" w:rsidR="00896974" w:rsidRDefault="00896974" w:rsidP="00896974">
      <w:pPr>
        <w:numPr>
          <w:ilvl w:val="3"/>
          <w:numId w:val="49"/>
        </w:numPr>
        <w:contextualSpacing/>
        <w:jc w:val="both"/>
        <w:rPr>
          <w:rFonts w:eastAsia="SimSun"/>
          <w:lang w:eastAsia="zh-CN"/>
        </w:rPr>
      </w:pPr>
      <w:r w:rsidRPr="00896974">
        <w:rPr>
          <w:rFonts w:eastAsia="SimSun"/>
          <w:u w:val="single"/>
          <w:rtl/>
          <w:lang w:eastAsia="zh-CN"/>
        </w:rPr>
        <w:t>פמ</w:t>
      </w:r>
      <w:r w:rsidRPr="00896974">
        <w:rPr>
          <w:rFonts w:eastAsia="SimSun" w:hint="cs"/>
          <w:u w:val="single"/>
          <w:rtl/>
          <w:lang w:eastAsia="zh-CN"/>
        </w:rPr>
        <w:t>"</w:t>
      </w:r>
      <w:r w:rsidRPr="00896974">
        <w:rPr>
          <w:rFonts w:eastAsia="SimSun"/>
          <w:u w:val="single"/>
          <w:rtl/>
          <w:lang w:eastAsia="zh-CN"/>
        </w:rPr>
        <w:t>ג</w:t>
      </w:r>
      <w:r>
        <w:rPr>
          <w:rFonts w:eastAsia="SimSun" w:hint="cs"/>
          <w:rtl/>
          <w:lang w:eastAsia="zh-CN"/>
        </w:rPr>
        <w:t xml:space="preserve"> (סי' תס"ד א"א ס"ק א') </w:t>
      </w:r>
      <w:r>
        <w:rPr>
          <w:rFonts w:eastAsia="SimSun"/>
          <w:rtl/>
          <w:lang w:eastAsia="zh-CN"/>
        </w:rPr>
        <w:t>–</w:t>
      </w:r>
      <w:r>
        <w:rPr>
          <w:rFonts w:eastAsia="SimSun" w:hint="cs"/>
          <w:rtl/>
          <w:lang w:eastAsia="zh-CN"/>
        </w:rPr>
        <w:t xml:space="preserve"> "</w:t>
      </w:r>
      <w:r w:rsidRPr="00896974">
        <w:rPr>
          <w:rFonts w:eastAsia="SimSun"/>
          <w:rtl/>
          <w:lang w:eastAsia="zh-CN"/>
        </w:rPr>
        <w:t xml:space="preserve">יש נוהגין שלא לאכול שום בפסח, </w:t>
      </w:r>
      <w:r w:rsidRPr="00896974">
        <w:rPr>
          <w:rFonts w:eastAsia="SimSun"/>
          <w:b/>
          <w:bCs/>
          <w:rtl/>
          <w:lang w:eastAsia="zh-CN"/>
        </w:rPr>
        <w:t>ואיני יודע טעם למה</w:t>
      </w:r>
      <w:r w:rsidRPr="00896974">
        <w:rPr>
          <w:rFonts w:eastAsia="SimSun"/>
          <w:rtl/>
          <w:lang w:eastAsia="zh-CN"/>
        </w:rPr>
        <w:t>, ומכל מקום עתה אין להקל בפני עם הארץ, ובצנעא לתלמיד חכם אין להחמיר</w:t>
      </w:r>
      <w:r w:rsidRPr="00896974">
        <w:rPr>
          <w:rFonts w:eastAsia="SimSun" w:hint="cs"/>
          <w:rtl/>
          <w:lang w:eastAsia="zh-CN"/>
        </w:rPr>
        <w:t>".</w:t>
      </w:r>
    </w:p>
    <w:p w14:paraId="2EC61FA5" w14:textId="1D30C3F4" w:rsidR="002758A8" w:rsidRPr="002758A8" w:rsidRDefault="002758A8" w:rsidP="007D7906">
      <w:pPr>
        <w:numPr>
          <w:ilvl w:val="3"/>
          <w:numId w:val="49"/>
        </w:numPr>
        <w:contextualSpacing/>
        <w:jc w:val="both"/>
        <w:rPr>
          <w:rFonts w:eastAsia="SimSun"/>
          <w:lang w:eastAsia="zh-CN"/>
        </w:rPr>
      </w:pPr>
      <w:r w:rsidRPr="002758A8">
        <w:rPr>
          <w:rFonts w:eastAsia="SimSun"/>
          <w:u w:val="single"/>
          <w:rtl/>
          <w:lang w:eastAsia="zh-CN"/>
        </w:rPr>
        <w:t>בצל החכמה</w:t>
      </w:r>
      <w:r w:rsidRPr="002758A8">
        <w:rPr>
          <w:rFonts w:eastAsia="SimSun"/>
          <w:rtl/>
          <w:lang w:eastAsia="zh-CN"/>
        </w:rPr>
        <w:t xml:space="preserve"> </w:t>
      </w:r>
      <w:r>
        <w:rPr>
          <w:rFonts w:eastAsia="SimSun" w:hint="cs"/>
          <w:rtl/>
          <w:lang w:eastAsia="zh-CN"/>
        </w:rPr>
        <w:t>(</w:t>
      </w:r>
      <w:r w:rsidRPr="002758A8">
        <w:rPr>
          <w:rFonts w:eastAsia="SimSun"/>
          <w:rtl/>
          <w:lang w:eastAsia="zh-CN"/>
        </w:rPr>
        <w:t>ח</w:t>
      </w:r>
      <w:r>
        <w:rPr>
          <w:rFonts w:eastAsia="SimSun" w:hint="cs"/>
          <w:rtl/>
          <w:lang w:eastAsia="zh-CN"/>
        </w:rPr>
        <w:t>"</w:t>
      </w:r>
      <w:r w:rsidRPr="002758A8">
        <w:rPr>
          <w:rFonts w:eastAsia="SimSun"/>
          <w:rtl/>
          <w:lang w:eastAsia="zh-CN"/>
        </w:rPr>
        <w:t>ד סי</w:t>
      </w:r>
      <w:r>
        <w:rPr>
          <w:rFonts w:eastAsia="SimSun" w:hint="cs"/>
          <w:rtl/>
          <w:lang w:eastAsia="zh-CN"/>
        </w:rPr>
        <w:t>'</w:t>
      </w:r>
      <w:r w:rsidRPr="002758A8">
        <w:rPr>
          <w:rFonts w:eastAsia="SimSun"/>
          <w:rtl/>
          <w:lang w:eastAsia="zh-CN"/>
        </w:rPr>
        <w:t xml:space="preserve"> קי</w:t>
      </w:r>
      <w:r w:rsidRPr="002758A8">
        <w:rPr>
          <w:rFonts w:eastAsia="SimSun" w:hint="cs"/>
          <w:rtl/>
          <w:lang w:eastAsia="zh-CN"/>
        </w:rPr>
        <w:t>"</w:t>
      </w:r>
      <w:r w:rsidRPr="002758A8">
        <w:rPr>
          <w:rFonts w:eastAsia="SimSun"/>
          <w:rtl/>
          <w:lang w:eastAsia="zh-CN"/>
        </w:rPr>
        <w:t>ג</w:t>
      </w:r>
      <w:r w:rsidRPr="002758A8">
        <w:rPr>
          <w:rFonts w:eastAsia="SimSun" w:hint="cs"/>
          <w:rtl/>
          <w:lang w:eastAsia="zh-CN"/>
        </w:rPr>
        <w:t xml:space="preserve">) </w:t>
      </w:r>
      <w:r w:rsidRPr="002758A8">
        <w:rPr>
          <w:rFonts w:eastAsia="SimSun"/>
          <w:rtl/>
          <w:lang w:eastAsia="zh-CN"/>
        </w:rPr>
        <w:t>–</w:t>
      </w:r>
      <w:r w:rsidRPr="002758A8">
        <w:rPr>
          <w:rFonts w:eastAsia="SimSun" w:hint="cs"/>
          <w:rtl/>
          <w:lang w:eastAsia="zh-CN"/>
        </w:rPr>
        <w:t xml:space="preserve"> "</w:t>
      </w:r>
      <w:r w:rsidRPr="002758A8">
        <w:rPr>
          <w:rFonts w:eastAsia="SimSun"/>
          <w:rtl/>
          <w:lang w:eastAsia="zh-CN"/>
        </w:rPr>
        <w:t xml:space="preserve">בענין אכילת שום בפסח ששמע וכו' שיש נמנעים מלאוכלו ורצונו לדעת אם יש ממש בדבר. - הנה כן מבואר בפרמ"ג (סי' תס"ד א"א סק"א) שכ', יש נוהגין שלא לאכול שום בפסח ואיני יודע טעם למה, ומ"מ עתה אין להקל בפני ע"ה ובצנעא לת"ח אין להחמיר ע"כ. ועיי' שד"ח (אסיפ"ד מערכת חמץ ומצה סי' ו' אות ט' ד"ה ובמה) מכמה מחברים בזה. ואני בעניי אמרתי מאז להעיר בזה ממש"כ הב"י (סוסי' ת"ס), אסור ליתן ביצים שלמים בפת ותאפה עמהם שהרי יוצא מהם ליחה ומעכבת (- נראה דחסירה מלת </w:t>
      </w:r>
      <w:r>
        <w:rPr>
          <w:rFonts w:eastAsia="SimSun" w:hint="cs"/>
          <w:rtl/>
          <w:lang w:eastAsia="zh-CN"/>
        </w:rPr>
        <w:t>'</w:t>
      </w:r>
      <w:r w:rsidRPr="002758A8">
        <w:rPr>
          <w:rFonts w:eastAsia="SimSun"/>
          <w:rtl/>
          <w:lang w:eastAsia="zh-CN"/>
        </w:rPr>
        <w:t>האפי'</w:t>
      </w:r>
      <w:r>
        <w:rPr>
          <w:rFonts w:eastAsia="SimSun" w:hint="cs"/>
          <w:rtl/>
          <w:lang w:eastAsia="zh-CN"/>
        </w:rPr>
        <w:t>'</w:t>
      </w:r>
      <w:r w:rsidRPr="002758A8">
        <w:rPr>
          <w:rFonts w:eastAsia="SimSun"/>
          <w:rtl/>
          <w:lang w:eastAsia="zh-CN"/>
        </w:rPr>
        <w:t xml:space="preserve"> -) ואפי' אם הביצה מבושלת קרוב הדבר לאסור לפי שמעכב אפיתו, י"א שה"ה שאסור ללוש העיסה עם זרעים כגון "שומים" וכיוצא בו מהאי טעמא עכ"ל. הרי דדוקא ללוש עיסה עם שומים אסור ומטעם שהוא מעכב אפיית העיסה אבל בלא"ה מותר לאכול השומין. - וגם אם נאמר דלא מיירא משומים רק מזרע שומים. מ"מ אם זרע שומים מותר אין מקום לאסור שומים, אם לא כשהם חתוכים בסכין שלהם, עיי' שו"ע (יו"ד סי' צ"ו סעי' ב'), וממילא כשרואה שהם אינם חתוכים אין חשש, דאל"כ נחמיר גם בצנון, בצלים ובכל דברים חריפים, א"ו דאין מקום להחמיר בזה. ובמקומנו נוהגים בהרבה בתים היתר בדבר ובקצת בתים נוהגין בו איסור, וכבר נשאלתי על זה מכמה בע"ב ודרכי להורות, כאשר שואלני זה שנוהג בו איסור אם יש באמת איסור בדבר כי ראה שגם בבתים של חרדים נוהגים לאוכלו, אז אני מורה לו שלא ישנה מנהגו וינהג בו איסור כעד עתה. ואם זה שנוהג בו היתר שואלני, שנודע לו כי בבית פלוני ופלוני החרדי' על דבר ה' נמנעים מלאוכלו אם יש ממש בדבר וראוי למנוע מאכילתו, אני מורה לו שיכול להחזיק במנהגו ולאוכלו</w:t>
      </w:r>
      <w:r w:rsidRPr="002758A8">
        <w:rPr>
          <w:rFonts w:eastAsia="SimSun" w:hint="cs"/>
          <w:rtl/>
          <w:lang w:eastAsia="zh-CN"/>
        </w:rPr>
        <w:t>"</w:t>
      </w:r>
      <w:r w:rsidRPr="002758A8">
        <w:rPr>
          <w:rFonts w:eastAsia="SimSun"/>
          <w:rtl/>
          <w:lang w:eastAsia="zh-CN"/>
        </w:rPr>
        <w:t>.</w:t>
      </w:r>
    </w:p>
    <w:p w14:paraId="57B59A3B" w14:textId="77777777" w:rsidR="00896974" w:rsidRDefault="00896974" w:rsidP="00896974">
      <w:pPr>
        <w:contextualSpacing/>
        <w:jc w:val="both"/>
        <w:rPr>
          <w:rFonts w:eastAsia="SimSun"/>
          <w:lang w:eastAsia="zh-CN"/>
        </w:rPr>
      </w:pPr>
    </w:p>
    <w:p w14:paraId="7744140D" w14:textId="5A29BA1E" w:rsidR="00A66254" w:rsidRPr="00A66254" w:rsidRDefault="00A66254" w:rsidP="00E764A3">
      <w:pPr>
        <w:numPr>
          <w:ilvl w:val="1"/>
          <w:numId w:val="49"/>
        </w:numPr>
        <w:contextualSpacing/>
        <w:jc w:val="both"/>
        <w:rPr>
          <w:rFonts w:eastAsia="SimSun"/>
          <w:lang w:eastAsia="zh-CN"/>
        </w:rPr>
      </w:pPr>
      <w:r w:rsidRPr="00A66254">
        <w:rPr>
          <w:rFonts w:eastAsia="SimSun" w:hint="cs"/>
          <w:rtl/>
          <w:lang w:eastAsia="zh-CN"/>
        </w:rPr>
        <w:t>מראי מקמות.</w:t>
      </w:r>
    </w:p>
    <w:p w14:paraId="09C2404B" w14:textId="77777777" w:rsidR="00A66254" w:rsidRPr="00A66254" w:rsidRDefault="00A66254" w:rsidP="00E764A3">
      <w:pPr>
        <w:numPr>
          <w:ilvl w:val="2"/>
          <w:numId w:val="49"/>
        </w:numPr>
        <w:contextualSpacing/>
        <w:jc w:val="both"/>
        <w:rPr>
          <w:rFonts w:eastAsia="SimSun"/>
          <w:lang w:eastAsia="zh-CN"/>
        </w:rPr>
      </w:pPr>
      <w:r w:rsidRPr="00A66254">
        <w:rPr>
          <w:u w:val="single"/>
          <w:rtl/>
        </w:rPr>
        <w:t>תשובות והנהגות</w:t>
      </w:r>
      <w:r w:rsidRPr="00A66254">
        <w:rPr>
          <w:rtl/>
        </w:rPr>
        <w:t xml:space="preserve"> </w:t>
      </w:r>
      <w:r w:rsidRPr="00A66254">
        <w:rPr>
          <w:rFonts w:hint="cs"/>
          <w:rtl/>
          <w:lang w:bidi="ar-SA"/>
        </w:rPr>
        <w:t>(ח"</w:t>
      </w:r>
      <w:r w:rsidRPr="00A66254">
        <w:rPr>
          <w:rtl/>
        </w:rPr>
        <w:t>ד סי</w:t>
      </w:r>
      <w:r w:rsidRPr="00A66254">
        <w:rPr>
          <w:rFonts w:hint="cs"/>
          <w:rtl/>
          <w:lang w:bidi="ar-SA"/>
        </w:rPr>
        <w:t>'</w:t>
      </w:r>
      <w:r w:rsidRPr="00A66254">
        <w:rPr>
          <w:rtl/>
        </w:rPr>
        <w:t xml:space="preserve"> צ</w:t>
      </w:r>
      <w:r w:rsidRPr="00A66254">
        <w:rPr>
          <w:rFonts w:hint="cs"/>
          <w:rtl/>
          <w:lang w:bidi="ar-SA"/>
        </w:rPr>
        <w:t>"</w:t>
      </w:r>
      <w:r w:rsidRPr="00A66254">
        <w:rPr>
          <w:rtl/>
        </w:rPr>
        <w:t>ז</w:t>
      </w:r>
      <w:r w:rsidRPr="00A66254">
        <w:rPr>
          <w:rFonts w:hint="cs"/>
          <w:rtl/>
          <w:lang w:bidi="ar-SA"/>
        </w:rPr>
        <w:t xml:space="preserve"> אות </w:t>
      </w:r>
      <w:r w:rsidRPr="00A66254">
        <w:rPr>
          <w:rFonts w:hint="cs"/>
          <w:rtl/>
        </w:rPr>
        <w:t>ז</w:t>
      </w:r>
      <w:r w:rsidRPr="00A66254">
        <w:rPr>
          <w:rFonts w:hint="cs"/>
          <w:rtl/>
          <w:lang w:bidi="ar-SA"/>
        </w:rPr>
        <w:t xml:space="preserve">') </w:t>
      </w:r>
      <w:r w:rsidRPr="00A66254">
        <w:rPr>
          <w:rtl/>
        </w:rPr>
        <w:t>–</w:t>
      </w:r>
      <w:r w:rsidRPr="00A66254">
        <w:rPr>
          <w:rFonts w:hint="cs"/>
          <w:rtl/>
          <w:lang w:bidi="ar-SA"/>
        </w:rPr>
        <w:t xml:space="preserve"> "</w:t>
      </w:r>
      <w:r w:rsidRPr="00A66254">
        <w:rPr>
          <w:rFonts w:eastAsia="SimSun"/>
          <w:rtl/>
          <w:lang w:eastAsia="zh-CN"/>
        </w:rPr>
        <w:t>בהרבה מדינות מושחים גלאנץ על קליפות תפוזים, אשכוליות ולימונים והם מקטניות, ולדעת הרבה רבנים ראוי לרחוץ במים קרים וסבון (זייף) ותו אין לחשוש</w:t>
      </w:r>
      <w:r w:rsidRPr="00A66254">
        <w:rPr>
          <w:rFonts w:eastAsia="SimSun" w:hint="cs"/>
          <w:rtl/>
          <w:lang w:eastAsia="zh-CN"/>
        </w:rPr>
        <w:t>".</w:t>
      </w:r>
    </w:p>
    <w:p w14:paraId="7C29439A" w14:textId="77777777" w:rsidR="00A66254" w:rsidRPr="00A66254" w:rsidRDefault="00A66254" w:rsidP="00A66254">
      <w:pPr>
        <w:spacing w:after="200"/>
        <w:contextualSpacing/>
        <w:jc w:val="both"/>
        <w:rPr>
          <w:rFonts w:eastAsia="Calibri"/>
        </w:rPr>
      </w:pPr>
    </w:p>
    <w:p w14:paraId="56135A4A"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שמן מקטניות</w:t>
      </w:r>
      <w:r w:rsidRPr="00A66254">
        <w:rPr>
          <w:rFonts w:eastAsia="Calibri" w:hint="cs"/>
          <w:rtl/>
          <w:lang w:val="en-CA"/>
        </w:rPr>
        <w:t>.</w:t>
      </w:r>
    </w:p>
    <w:p w14:paraId="3F7B9FBA"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הלכה: כללי</w:t>
      </w:r>
      <w:r w:rsidRPr="00A66254">
        <w:rPr>
          <w:rFonts w:eastAsia="Calibri" w:hint="cs"/>
          <w:rtl/>
          <w:lang w:val="en-CA"/>
        </w:rPr>
        <w:t>.</w:t>
      </w:r>
    </w:p>
    <w:p w14:paraId="04AB6A0E"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מחמיר.</w:t>
      </w:r>
    </w:p>
    <w:p w14:paraId="3F105980"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lang w:val="en-CA"/>
        </w:rPr>
        <w:t>מלמד להועיל</w:t>
      </w:r>
      <w:r w:rsidRPr="00A66254">
        <w:rPr>
          <w:rFonts w:eastAsia="Calibri"/>
          <w:rtl/>
          <w:lang w:val="en-CA"/>
        </w:rPr>
        <w:t xml:space="preserve"> (סי' </w:t>
      </w:r>
      <w:r w:rsidRPr="00A66254">
        <w:rPr>
          <w:rFonts w:eastAsia="Calibri" w:hint="cs"/>
          <w:rtl/>
          <w:lang w:val="en-CA"/>
        </w:rPr>
        <w:t>פ"ז</w:t>
      </w:r>
      <w:r w:rsidRPr="00A66254">
        <w:rPr>
          <w:rtl/>
        </w:rPr>
        <w:t>) – "</w:t>
      </w:r>
      <w:r w:rsidRPr="00A66254">
        <w:rPr>
          <w:rFonts w:eastAsia="Calibri"/>
          <w:rtl/>
          <w:lang w:val="en-CA"/>
        </w:rPr>
        <w:t>והנה שמן קטניות לדעת רמ"א בסי' תנ"ג אסור באכילה ומותר בהדלקה, וכן דעת ש"ע של הרב וע' נשמת אדם ה' פסח שאלה ל"ב וכן יש לנהוג במקום דלית מנהג להתיר</w:t>
      </w:r>
      <w:r w:rsidRPr="00A66254">
        <w:rPr>
          <w:rFonts w:eastAsia="Calibri" w:hint="cs"/>
          <w:rtl/>
          <w:lang w:val="en-CA"/>
        </w:rPr>
        <w:t xml:space="preserve"> ... </w:t>
      </w:r>
      <w:r w:rsidRPr="00A66254">
        <w:rPr>
          <w:rFonts w:eastAsia="Calibri"/>
          <w:rtl/>
          <w:lang w:val="en-CA"/>
        </w:rPr>
        <w:t>חקרתי ודרשתי ונודעתי שאמת נכון הדבר שפה ירושלים תו"ב המנהג לאסור שמן שומשמין בפסח וכן נוהגים גם אחינו הספרדים וב"ס שקבלו עליהם את חומרת הרמ"א אשר עליו נסמכין ואחריו נמשכין האשכנזים, ומהם למדו הראשונים לעשות כן</w:t>
      </w:r>
      <w:r w:rsidRPr="00A66254">
        <w:rPr>
          <w:rFonts w:eastAsia="Calibri" w:hint="cs"/>
          <w:rtl/>
          <w:lang w:val="en-CA"/>
        </w:rPr>
        <w:t>".</w:t>
      </w:r>
    </w:p>
    <w:p w14:paraId="7146691A"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חבלים בנעימים</w:t>
      </w:r>
      <w:r w:rsidRPr="00A66254">
        <w:rPr>
          <w:rFonts w:eastAsia="Calibri" w:hint="cs"/>
          <w:rtl/>
          <w:lang w:val="en-CA"/>
        </w:rPr>
        <w:t xml:space="preserve"> (ח"א סוף סי' ז').</w:t>
      </w:r>
    </w:p>
    <w:p w14:paraId="353AEFF9"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מנחת יצחק</w:t>
      </w:r>
      <w:r w:rsidRPr="00A66254">
        <w:rPr>
          <w:rFonts w:eastAsia="Calibri" w:hint="cs"/>
          <w:rtl/>
          <w:lang w:val="en-CA"/>
        </w:rPr>
        <w:t xml:space="preserve"> (ח"ג סי' קל"ח אות ב', ח"ד סי' קי"ד אות ג') </w:t>
      </w:r>
      <w:r w:rsidRPr="00A66254">
        <w:rPr>
          <w:rFonts w:eastAsia="Calibri"/>
          <w:rtl/>
          <w:lang w:val="en-CA"/>
        </w:rPr>
        <w:t>–</w:t>
      </w:r>
      <w:r w:rsidRPr="00A66254">
        <w:rPr>
          <w:rFonts w:eastAsia="Calibri" w:hint="cs"/>
          <w:rtl/>
          <w:lang w:val="en-CA"/>
        </w:rPr>
        <w:t xml:space="preserve"> "</w:t>
      </w:r>
      <w:r w:rsidRPr="00A66254">
        <w:rPr>
          <w:rFonts w:eastAsia="Calibri"/>
          <w:rtl/>
          <w:lang w:val="en-CA"/>
        </w:rPr>
        <w:t>לא נעלם ממני תשו' מהרש"ם הנ"ל, אבל המנהג בכל התפוצות, להחמיר בשמן קטנית לפסח בכל אופן</w:t>
      </w:r>
      <w:r w:rsidRPr="00A66254">
        <w:rPr>
          <w:rFonts w:eastAsia="Calibri" w:hint="cs"/>
          <w:rtl/>
          <w:lang w:val="en-CA"/>
        </w:rPr>
        <w:t>".</w:t>
      </w:r>
    </w:p>
    <w:p w14:paraId="31150218"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u w:val="single"/>
          <w:rtl/>
          <w:lang w:eastAsia="zh-CN"/>
        </w:rPr>
        <w:t>הגרשז"א</w:t>
      </w:r>
      <w:r w:rsidRPr="00A66254">
        <w:rPr>
          <w:rFonts w:eastAsia="SimSun"/>
          <w:rtl/>
          <w:lang w:eastAsia="zh-CN"/>
        </w:rPr>
        <w:t xml:space="preserve"> זצ"ל (</w:t>
      </w:r>
      <w:r w:rsidRPr="00A66254">
        <w:rPr>
          <w:rFonts w:hint="cs"/>
          <w:rtl/>
        </w:rPr>
        <w:t>הליכות שלמה</w:t>
      </w:r>
      <w:r w:rsidRPr="00A66254">
        <w:rPr>
          <w:rFonts w:eastAsia="SimSun"/>
          <w:rtl/>
          <w:lang w:eastAsia="zh-CN"/>
        </w:rPr>
        <w:t xml:space="preserve"> פסח פרק ד' סעי' </w:t>
      </w:r>
      <w:r w:rsidRPr="00A66254">
        <w:rPr>
          <w:rFonts w:eastAsia="SimSun" w:hint="cs"/>
          <w:rtl/>
          <w:lang w:eastAsia="zh-CN"/>
        </w:rPr>
        <w:t>י"ז)</w:t>
      </w:r>
      <w:r w:rsidRPr="00A66254">
        <w:rPr>
          <w:rFonts w:eastAsia="Calibri" w:hint="cs"/>
          <w:rtl/>
          <w:lang w:val="en-CA"/>
        </w:rPr>
        <w:t xml:space="preserve"> - לשונו מובא לקמן.</w:t>
      </w:r>
    </w:p>
    <w:p w14:paraId="0DFE1602"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נטעי גבריאל</w:t>
      </w:r>
      <w:r w:rsidRPr="00A66254">
        <w:rPr>
          <w:rFonts w:eastAsia="Calibri" w:hint="cs"/>
          <w:rtl/>
          <w:lang w:val="en-CA"/>
        </w:rPr>
        <w:t xml:space="preserve"> (פסח ח"ב פרק ל"ח סעי' ה') </w:t>
      </w:r>
      <w:r w:rsidRPr="00A66254">
        <w:rPr>
          <w:rFonts w:eastAsia="Calibri"/>
          <w:rtl/>
          <w:lang w:val="en-CA"/>
        </w:rPr>
        <w:t>–</w:t>
      </w:r>
      <w:r w:rsidRPr="00A66254">
        <w:rPr>
          <w:rFonts w:eastAsia="Calibri" w:hint="cs"/>
          <w:rtl/>
          <w:lang w:val="en-CA"/>
        </w:rPr>
        <w:t xml:space="preserve"> "גם שמן מקטניות אסור לאכול. אכן שמן מצמר גפן (קאט"ן-סי"ד) נתפשט המנהג להתיר". </w:t>
      </w:r>
    </w:p>
    <w:p w14:paraId="679F028C"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w:t>
      </w:r>
      <w:r w:rsidRPr="00A66254">
        <w:rPr>
          <w:rFonts w:eastAsia="SimSun" w:hint="cs"/>
          <w:rtl/>
          <w:lang w:eastAsia="zh-CN"/>
        </w:rPr>
        <w:t xml:space="preserve"> ה')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וכן השמנים המיוצרים מקטניות</w:t>
      </w:r>
      <w:r w:rsidRPr="00A66254">
        <w:rPr>
          <w:rFonts w:eastAsia="SimSun" w:hint="cs"/>
          <w:rtl/>
          <w:lang w:eastAsia="zh-CN"/>
        </w:rPr>
        <w:t>".</w:t>
      </w:r>
    </w:p>
    <w:p w14:paraId="5A319B0F"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u w:val="single"/>
          <w:rtl/>
          <w:lang w:eastAsia="zh-CN"/>
        </w:rPr>
        <w:t>פסקי תשובות</w:t>
      </w:r>
      <w:r w:rsidRPr="00A66254">
        <w:rPr>
          <w:rFonts w:eastAsia="SimSun"/>
          <w:rtl/>
          <w:lang w:eastAsia="zh-CN"/>
        </w:rPr>
        <w:t xml:space="preserve"> </w:t>
      </w:r>
      <w:r w:rsidRPr="00A66254">
        <w:rPr>
          <w:rFonts w:eastAsia="SimSun" w:hint="cs"/>
          <w:rtl/>
          <w:lang w:eastAsia="zh-CN"/>
        </w:rPr>
        <w:t>(</w:t>
      </w:r>
      <w:r w:rsidRPr="00A66254">
        <w:rPr>
          <w:rFonts w:eastAsia="SimSun"/>
          <w:rtl/>
          <w:lang w:eastAsia="zh-CN"/>
        </w:rPr>
        <w:t>הע</w:t>
      </w:r>
      <w:r w:rsidRPr="00A66254">
        <w:rPr>
          <w:rFonts w:eastAsia="SimSun" w:hint="cs"/>
          <w:rtl/>
          <w:lang w:eastAsia="zh-CN"/>
        </w:rPr>
        <w:t xml:space="preserve">' כ"א)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לשיטת המהרש"ם בשו"ת שלו ח"א סי' קפ"ג מתיר אפילו שמן הנעשה מקטניות אם נעשה בזהירות מגרעיני חמץ ותערובת מים, והא דמשמע מהרמ"א להלן דרק להדלקה התירו, היינו בנעשה השמן בפסח, אבל אם נעשה קודם פסח שנשתנה מראיתו מקטניות, אין האיסור חל עליו, אבל כל האחרונים חולקים עליו ואסרו בפשיטות כל מיני שמנים הנעשים מקטניות ואף בנעשים בזהירות ממים ומיני דגן</w:t>
      </w:r>
      <w:r w:rsidRPr="00A66254">
        <w:rPr>
          <w:rFonts w:eastAsia="SimSun" w:hint="cs"/>
          <w:rtl/>
          <w:lang w:eastAsia="zh-CN"/>
        </w:rPr>
        <w:t>".</w:t>
      </w:r>
    </w:p>
    <w:p w14:paraId="3C16855C"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SimSun" w:hint="cs"/>
          <w:rtl/>
          <w:lang w:eastAsia="zh-CN"/>
        </w:rPr>
        <w:t>מראי מקומות.</w:t>
      </w:r>
    </w:p>
    <w:p w14:paraId="4706FE60"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u w:val="single"/>
          <w:rtl/>
          <w:lang w:eastAsia="zh-CN"/>
        </w:rPr>
        <w:t>אג"מ</w:t>
      </w:r>
      <w:r w:rsidRPr="00A66254">
        <w:rPr>
          <w:rFonts w:eastAsia="SimSun"/>
          <w:rtl/>
          <w:lang w:eastAsia="zh-CN"/>
        </w:rPr>
        <w:t xml:space="preserve"> (מסורת משה ח"ב או"ח אות קצ"א ס"ק ד', עמ' ק"ב) – "</w:t>
      </w:r>
      <w:r w:rsidRPr="00A66254">
        <w:rPr>
          <w:rFonts w:eastAsia="Calibri"/>
          <w:rtl/>
          <w:lang w:val="en-CA"/>
        </w:rPr>
        <w:t>שמן של קטניות תלוי במנהגים, רק אם היה מנהג מפורש לאוסרו, אסור".</w:t>
      </w:r>
    </w:p>
    <w:p w14:paraId="72598E8D" w14:textId="77777777" w:rsidR="00A66254" w:rsidRPr="00A66254" w:rsidRDefault="00A66254" w:rsidP="00E764A3">
      <w:pPr>
        <w:numPr>
          <w:ilvl w:val="3"/>
          <w:numId w:val="49"/>
        </w:numPr>
        <w:spacing w:after="200"/>
        <w:contextualSpacing/>
        <w:jc w:val="both"/>
        <w:rPr>
          <w:lang w:bidi="ar-SA"/>
        </w:rPr>
      </w:pPr>
      <w:r w:rsidRPr="00A66254">
        <w:rPr>
          <w:u w:val="single"/>
          <w:rtl/>
        </w:rPr>
        <w:t>דברי יציב</w:t>
      </w:r>
      <w:r w:rsidRPr="00A66254">
        <w:rPr>
          <w:rtl/>
        </w:rPr>
        <w:t xml:space="preserve"> (או"ח סי' קצ"ו</w:t>
      </w:r>
      <w:r w:rsidRPr="00A66254">
        <w:rPr>
          <w:rFonts w:hint="cs"/>
          <w:rtl/>
        </w:rPr>
        <w:t xml:space="preserve">) </w:t>
      </w:r>
      <w:r w:rsidRPr="00A66254">
        <w:rPr>
          <w:rtl/>
        </w:rPr>
        <w:t xml:space="preserve">– </w:t>
      </w:r>
      <w:r w:rsidRPr="00A66254">
        <w:rPr>
          <w:rFonts w:hint="cs"/>
          <w:rtl/>
        </w:rPr>
        <w:t>"</w:t>
      </w:r>
      <w:r w:rsidRPr="00A66254">
        <w:rPr>
          <w:rtl/>
        </w:rPr>
        <w:t>נראה שאין להחמיר בזה לאותם הנוהגים היתר בשמן זית</w:t>
      </w:r>
      <w:r w:rsidRPr="00A66254">
        <w:rPr>
          <w:rFonts w:hint="cs"/>
          <w:rtl/>
        </w:rPr>
        <w:t>".</w:t>
      </w:r>
    </w:p>
    <w:p w14:paraId="70BEA3B7" w14:textId="77777777" w:rsidR="00A66254" w:rsidRPr="00A66254" w:rsidRDefault="00A66254" w:rsidP="00E764A3">
      <w:pPr>
        <w:numPr>
          <w:ilvl w:val="3"/>
          <w:numId w:val="49"/>
        </w:numPr>
        <w:spacing w:after="200"/>
        <w:contextualSpacing/>
        <w:jc w:val="both"/>
        <w:rPr>
          <w:lang w:bidi="ar-SA"/>
        </w:rPr>
      </w:pPr>
      <w:r w:rsidRPr="00A66254">
        <w:rPr>
          <w:u w:val="single"/>
          <w:rtl/>
        </w:rPr>
        <w:t>אבני</w:t>
      </w:r>
      <w:r w:rsidRPr="00A66254">
        <w:rPr>
          <w:u w:val="single"/>
          <w:rtl/>
          <w:lang w:bidi="ar-SA"/>
        </w:rPr>
        <w:t xml:space="preserve"> </w:t>
      </w:r>
      <w:r w:rsidRPr="00A66254">
        <w:rPr>
          <w:u w:val="single"/>
          <w:rtl/>
        </w:rPr>
        <w:t>דרך</w:t>
      </w:r>
      <w:r w:rsidRPr="00A66254">
        <w:rPr>
          <w:rtl/>
          <w:lang w:bidi="ar-SA"/>
        </w:rPr>
        <w:t xml:space="preserve"> </w:t>
      </w:r>
      <w:r w:rsidRPr="00A66254">
        <w:rPr>
          <w:rtl/>
        </w:rPr>
        <w:t>(ח</w:t>
      </w:r>
      <w:r w:rsidRPr="00A66254">
        <w:rPr>
          <w:rtl/>
          <w:lang w:bidi="ar-SA"/>
        </w:rPr>
        <w:t>"</w:t>
      </w:r>
      <w:r w:rsidRPr="00A66254">
        <w:rPr>
          <w:rtl/>
        </w:rPr>
        <w:t>ח</w:t>
      </w:r>
      <w:r w:rsidRPr="00A66254">
        <w:rPr>
          <w:rtl/>
          <w:lang w:bidi="ar-SA"/>
        </w:rPr>
        <w:t xml:space="preserve"> </w:t>
      </w:r>
      <w:r w:rsidRPr="00A66254">
        <w:rPr>
          <w:rtl/>
        </w:rPr>
        <w:t>סי</w:t>
      </w:r>
      <w:r w:rsidRPr="00A66254">
        <w:rPr>
          <w:rtl/>
          <w:lang w:bidi="ar-SA"/>
        </w:rPr>
        <w:t xml:space="preserve">' </w:t>
      </w:r>
      <w:r w:rsidRPr="00A66254">
        <w:rPr>
          <w:rtl/>
        </w:rPr>
        <w:t>שמ</w:t>
      </w:r>
      <w:r w:rsidRPr="00A66254">
        <w:rPr>
          <w:rtl/>
          <w:lang w:bidi="ar-SA"/>
        </w:rPr>
        <w:t>"</w:t>
      </w:r>
      <w:r w:rsidRPr="00A66254">
        <w:rPr>
          <w:rtl/>
        </w:rPr>
        <w:t>א</w:t>
      </w:r>
      <w:r w:rsidRPr="00A66254">
        <w:rPr>
          <w:rFonts w:hint="cs"/>
          <w:rtl/>
        </w:rPr>
        <w:t xml:space="preserve">) </w:t>
      </w:r>
      <w:r w:rsidRPr="00A66254">
        <w:rPr>
          <w:rtl/>
        </w:rPr>
        <w:t>–</w:t>
      </w:r>
      <w:r w:rsidRPr="00A66254">
        <w:rPr>
          <w:rFonts w:hint="cs"/>
          <w:rtl/>
        </w:rPr>
        <w:t xml:space="preserve"> "</w:t>
      </w:r>
      <w:r w:rsidRPr="00A66254">
        <w:rPr>
          <w:rtl/>
        </w:rPr>
        <w:t>שימוש בפסח במחבת שטוגן בו עם שמן ק</w:t>
      </w:r>
      <w:r w:rsidRPr="00A66254">
        <w:rPr>
          <w:rFonts w:hint="cs"/>
          <w:rtl/>
        </w:rPr>
        <w:t>נ</w:t>
      </w:r>
      <w:r w:rsidRPr="00A66254">
        <w:rPr>
          <w:rtl/>
        </w:rPr>
        <w:t xml:space="preserve">ולה </w:t>
      </w:r>
      <w:r w:rsidRPr="00A66254">
        <w:rPr>
          <w:rFonts w:hint="cs"/>
          <w:rtl/>
        </w:rPr>
        <w:t xml:space="preserve">... </w:t>
      </w:r>
      <w:r w:rsidRPr="00A66254">
        <w:rPr>
          <w:rtl/>
        </w:rPr>
        <w:t>מקור הספק דמצינו מ</w:t>
      </w:r>
      <w:r w:rsidRPr="00A66254">
        <w:rPr>
          <w:rFonts w:hint="cs"/>
          <w:rtl/>
        </w:rPr>
        <w:t>ח</w:t>
      </w:r>
      <w:r w:rsidRPr="00A66254">
        <w:rPr>
          <w:rtl/>
        </w:rPr>
        <w:t>לוקת כיצד יש להתיי</w:t>
      </w:r>
      <w:r w:rsidRPr="00A66254">
        <w:rPr>
          <w:rFonts w:hint="cs"/>
          <w:rtl/>
        </w:rPr>
        <w:t>ח</w:t>
      </w:r>
      <w:r w:rsidRPr="00A66254">
        <w:rPr>
          <w:rtl/>
        </w:rPr>
        <w:t>ס לשמנים מקטניות</w:t>
      </w:r>
      <w:r w:rsidRPr="00A66254">
        <w:rPr>
          <w:rFonts w:hint="cs"/>
          <w:rtl/>
        </w:rPr>
        <w:t xml:space="preserve"> ... </w:t>
      </w:r>
      <w:r w:rsidRPr="00A66254">
        <w:rPr>
          <w:rtl/>
        </w:rPr>
        <w:t>לדינא נראה לי שפשוט להקל אף בנידוננו כאשר עברו כ</w:t>
      </w:r>
      <w:r w:rsidRPr="00A66254">
        <w:rPr>
          <w:rFonts w:hint="cs"/>
          <w:rtl/>
        </w:rPr>
        <w:t>"</w:t>
      </w:r>
      <w:r w:rsidRPr="00A66254">
        <w:rPr>
          <w:rtl/>
        </w:rPr>
        <w:t>ד שעות. שכן מצאתי בכף ה</w:t>
      </w:r>
      <w:r w:rsidRPr="00A66254">
        <w:rPr>
          <w:rFonts w:hint="cs"/>
          <w:rtl/>
        </w:rPr>
        <w:t>ח</w:t>
      </w:r>
      <w:r w:rsidRPr="00A66254">
        <w:rPr>
          <w:rtl/>
        </w:rPr>
        <w:t>יים (תנג, סקכ</w:t>
      </w:r>
      <w:r w:rsidRPr="00A66254">
        <w:rPr>
          <w:rFonts w:hint="cs"/>
          <w:rtl/>
        </w:rPr>
        <w:t>"</w:t>
      </w:r>
      <w:r w:rsidRPr="00A66254">
        <w:rPr>
          <w:rtl/>
        </w:rPr>
        <w:t>ז)</w:t>
      </w:r>
      <w:r w:rsidRPr="00A66254">
        <w:rPr>
          <w:rFonts w:hint="cs"/>
          <w:rtl/>
        </w:rPr>
        <w:t xml:space="preserve"> </w:t>
      </w:r>
      <w:r w:rsidRPr="00A66254">
        <w:rPr>
          <w:rtl/>
        </w:rPr>
        <w:t>שמתיר לכת</w:t>
      </w:r>
      <w:r w:rsidRPr="00A66254">
        <w:rPr>
          <w:rFonts w:hint="cs"/>
          <w:rtl/>
        </w:rPr>
        <w:t>ח</w:t>
      </w:r>
      <w:r w:rsidRPr="00A66254">
        <w:rPr>
          <w:rtl/>
        </w:rPr>
        <w:t>ילה לבשל אם עבר מעת לעת (והובא גם בספר פסקי תשובות תנג אות ט). וכן כבר פסקו שסגי</w:t>
      </w:r>
      <w:r w:rsidRPr="00A66254">
        <w:rPr>
          <w:rFonts w:hint="cs"/>
          <w:rtl/>
        </w:rPr>
        <w:t xml:space="preserve"> </w:t>
      </w:r>
      <w:r w:rsidRPr="00A66254">
        <w:rPr>
          <w:rtl/>
        </w:rPr>
        <w:t>בהמתנת כ</w:t>
      </w:r>
      <w:r w:rsidRPr="00A66254">
        <w:rPr>
          <w:rFonts w:hint="cs"/>
          <w:rtl/>
        </w:rPr>
        <w:t>"</w:t>
      </w:r>
      <w:r w:rsidRPr="00A66254">
        <w:rPr>
          <w:rtl/>
        </w:rPr>
        <w:t>ד שעות בשו</w:t>
      </w:r>
      <w:r w:rsidRPr="00A66254">
        <w:rPr>
          <w:rFonts w:hint="cs"/>
          <w:rtl/>
        </w:rPr>
        <w:t>"</w:t>
      </w:r>
      <w:r w:rsidRPr="00A66254">
        <w:rPr>
          <w:rtl/>
        </w:rPr>
        <w:t xml:space="preserve">ת זרע אמת </w:t>
      </w:r>
      <w:r w:rsidRPr="00A66254">
        <w:rPr>
          <w:rFonts w:hint="cs"/>
          <w:rtl/>
        </w:rPr>
        <w:t>...".</w:t>
      </w:r>
    </w:p>
    <w:p w14:paraId="5C9BA448" w14:textId="77777777" w:rsidR="00A66254" w:rsidRPr="00A66254" w:rsidRDefault="00A66254" w:rsidP="00A66254">
      <w:pPr>
        <w:contextualSpacing/>
        <w:jc w:val="both"/>
        <w:rPr>
          <w:rFonts w:eastAsia="SimSun"/>
          <w:lang w:eastAsia="zh-CN"/>
        </w:rPr>
      </w:pPr>
    </w:p>
    <w:p w14:paraId="59FA4149" w14:textId="77777777" w:rsidR="00A66254" w:rsidRPr="00A66254" w:rsidRDefault="00A66254" w:rsidP="00E764A3">
      <w:pPr>
        <w:numPr>
          <w:ilvl w:val="1"/>
          <w:numId w:val="49"/>
        </w:numPr>
        <w:tabs>
          <w:tab w:val="left" w:pos="149"/>
        </w:tabs>
        <w:contextualSpacing/>
        <w:jc w:val="both"/>
        <w:rPr>
          <w:lang w:bidi="ar-SA"/>
        </w:rPr>
      </w:pPr>
      <w:r w:rsidRPr="00A66254">
        <w:rPr>
          <w:b/>
          <w:bCs/>
          <w:rtl/>
        </w:rPr>
        <w:t>שמן הנעשה מבוטנים</w:t>
      </w:r>
      <w:r w:rsidRPr="00A66254">
        <w:rPr>
          <w:rFonts w:hint="cs"/>
          <w:rtl/>
        </w:rPr>
        <w:t>.</w:t>
      </w:r>
    </w:p>
    <w:p w14:paraId="70A77345" w14:textId="77777777" w:rsidR="00A66254" w:rsidRPr="00A66254" w:rsidRDefault="00A66254" w:rsidP="00E764A3">
      <w:pPr>
        <w:numPr>
          <w:ilvl w:val="2"/>
          <w:numId w:val="49"/>
        </w:numPr>
        <w:tabs>
          <w:tab w:val="left" w:pos="149"/>
        </w:tabs>
        <w:contextualSpacing/>
        <w:jc w:val="both"/>
        <w:rPr>
          <w:lang w:bidi="ar-SA"/>
        </w:rPr>
      </w:pPr>
      <w:r w:rsidRPr="00A66254">
        <w:rPr>
          <w:rFonts w:hint="cs"/>
          <w:rtl/>
        </w:rPr>
        <w:t>מיקל, אא"כ יש מנהג להחמיר.</w:t>
      </w:r>
    </w:p>
    <w:p w14:paraId="62FE1187"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rtl/>
          <w:lang w:val="en-CA"/>
        </w:rPr>
        <w:t xml:space="preserve">עי' </w:t>
      </w:r>
      <w:r w:rsidRPr="00A66254">
        <w:rPr>
          <w:rFonts w:eastAsia="Calibri"/>
          <w:u w:val="single"/>
          <w:rtl/>
          <w:lang w:val="en-CA"/>
        </w:rPr>
        <w:t>מלמד להועיל</w:t>
      </w:r>
      <w:r w:rsidRPr="00A66254">
        <w:rPr>
          <w:rFonts w:eastAsia="Calibri"/>
          <w:rtl/>
          <w:lang w:val="en-CA"/>
        </w:rPr>
        <w:t xml:space="preserve"> (סי' </w:t>
      </w:r>
      <w:r w:rsidRPr="00A66254">
        <w:rPr>
          <w:rFonts w:eastAsia="Calibri" w:hint="cs"/>
          <w:rtl/>
          <w:lang w:val="en-CA"/>
        </w:rPr>
        <w:t>פ"ח</w:t>
      </w:r>
      <w:r w:rsidRPr="00A66254">
        <w:rPr>
          <w:rtl/>
        </w:rPr>
        <w:t xml:space="preserve">) – "והנה הוגד לי שגם הפרי שקורין ערדנוס /בוטנים/ אין אוכלים בירושלים בפסח מפני גזירת קטניות. ובאמת פירא /צ"ל פרי/ זה הוא מין קטנית שכן גדל בשרביט תחת הקרקע ונקרא ג"כ בחכמת הבאטאניק הילזענפרוכט, אמנם בקצת נשתנה משאר קטניות חדא דאינו מידגן דהיינו דאין אוספין הפירות בגורן כדגן אלא מניחין אותן בשרביטין שלהן והשרביטין מתקשין כמו קליפי שקדים ויש להן ג"כ מראה שקדים והפירות אוכלים בארץ ישראל קלויים באש לקינוח סעודה ולמטעמים, ועוד דהפירא דומה ללוזים (האזעלניססע) ועל כן נקרא ג"כ נו"ס בל"א והיא רכה כאגוז ואין עושין ממנו קמח כלל רק סוחטין ממנו השמן ומה שנשאר עושין ממנו שטארקע /עמילן/, וכן א"א שיתערב בהן גרעיני דגן בשום אופן, כי הם נשארין בשרביטין עד אשר נקלפין לסחיטת שמן. ומאחר דיש ג"כ סברא לומר דמשקה פירות אפילו מאיסורי דאורייתא אינו אסור אלא מדרבנן, ומנהגא דא"י אינו אלא בפירא גופא, כי שם אין עושין שמן מפירות אלו, ועיקר גזירות קטניות ב"ס לא היה על פירות כאלה, אשר על כן </w:t>
      </w:r>
      <w:r w:rsidRPr="00A66254">
        <w:rPr>
          <w:b/>
          <w:bCs/>
          <w:rtl/>
        </w:rPr>
        <w:t>אני נוטה להתיר</w:t>
      </w:r>
      <w:r w:rsidRPr="00A66254">
        <w:rPr>
          <w:rtl/>
        </w:rPr>
        <w:t xml:space="preserve"> השמן אם יסכימו עמי הרב דהאמבורג והרב דפאזען ואין לי פנאי להאריך כעת. ויש להוסיף על זה כי כבר הורה זקן מו"ה שר"ה זצ"ל בפפד"מ להתיר שמן שומשמין, ואף שבשמן שומשמין שפשט המנהג בא"י ובשאר ארצות לאיסור לא מלאני לבי להתיר, מ"מ בנידון דידן דאין כאן הני חששות שבשמן שומשמין אין להחמיר כ"כ. אח"כ שמעתי שהגאון דקאוונא בס' באר יצחק התיר שמן שומשמין</w:t>
      </w:r>
      <w:r w:rsidRPr="00A66254">
        <w:rPr>
          <w:rFonts w:hint="cs"/>
          <w:rtl/>
        </w:rPr>
        <w:t>".</w:t>
      </w:r>
    </w:p>
    <w:p w14:paraId="47F364CC" w14:textId="77777777" w:rsidR="00A66254" w:rsidRPr="00A66254" w:rsidRDefault="00A66254" w:rsidP="00E764A3">
      <w:pPr>
        <w:numPr>
          <w:ilvl w:val="3"/>
          <w:numId w:val="49"/>
        </w:numPr>
        <w:tabs>
          <w:tab w:val="left" w:pos="149"/>
        </w:tabs>
        <w:contextualSpacing/>
        <w:jc w:val="both"/>
        <w:rPr>
          <w:lang w:bidi="ar-SA"/>
        </w:rPr>
      </w:pPr>
      <w:r w:rsidRPr="00A66254">
        <w:rPr>
          <w:u w:val="single"/>
          <w:rtl/>
        </w:rPr>
        <w:t>שרידי אש</w:t>
      </w:r>
      <w:r w:rsidRPr="00A66254">
        <w:rPr>
          <w:rtl/>
        </w:rPr>
        <w:t xml:space="preserve"> </w:t>
      </w:r>
      <w:r w:rsidRPr="00A66254">
        <w:rPr>
          <w:rFonts w:hint="cs"/>
          <w:rtl/>
        </w:rPr>
        <w:t>(</w:t>
      </w:r>
      <w:r w:rsidRPr="00A66254">
        <w:rPr>
          <w:rtl/>
        </w:rPr>
        <w:t>ח</w:t>
      </w:r>
      <w:r w:rsidRPr="00A66254">
        <w:rPr>
          <w:rFonts w:hint="cs"/>
          <w:rtl/>
        </w:rPr>
        <w:t>"</w:t>
      </w:r>
      <w:r w:rsidRPr="00A66254">
        <w:rPr>
          <w:rtl/>
        </w:rPr>
        <w:t>א סי</w:t>
      </w:r>
      <w:r w:rsidRPr="00A66254">
        <w:rPr>
          <w:rFonts w:hint="cs"/>
          <w:rtl/>
        </w:rPr>
        <w:t>'</w:t>
      </w:r>
      <w:r w:rsidRPr="00A66254">
        <w:rPr>
          <w:rtl/>
        </w:rPr>
        <w:t xml:space="preserve"> נ</w:t>
      </w:r>
      <w:r w:rsidRPr="00A66254">
        <w:rPr>
          <w:rFonts w:hint="cs"/>
          <w:rtl/>
        </w:rPr>
        <w:t xml:space="preserve">' ענין שני) </w:t>
      </w:r>
      <w:r w:rsidRPr="00A66254">
        <w:rPr>
          <w:rtl/>
        </w:rPr>
        <w:t>–</w:t>
      </w:r>
      <w:r w:rsidRPr="00A66254">
        <w:rPr>
          <w:rFonts w:hint="cs"/>
          <w:rtl/>
        </w:rPr>
        <w:t xml:space="preserve"> "</w:t>
      </w:r>
      <w:r w:rsidRPr="00A66254">
        <w:rPr>
          <w:rtl/>
        </w:rPr>
        <w:t>בצירוף כל הטעמים הנ"ל יש לסמוך על המקילים, שהם נתנו טעמים לדבריהם, והמחמירים אמרו סתם, בלא נתינת טעם, אלא מחמת גזירה</w:t>
      </w:r>
      <w:r w:rsidRPr="00A66254">
        <w:rPr>
          <w:rFonts w:hint="cs"/>
          <w:rtl/>
        </w:rPr>
        <w:t>".</w:t>
      </w:r>
    </w:p>
    <w:p w14:paraId="5F6ED082"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u w:val="single"/>
          <w:rtl/>
          <w:lang w:val="en-CA"/>
        </w:rPr>
        <w:t>מקראי קודש</w:t>
      </w:r>
      <w:r w:rsidRPr="00A66254">
        <w:rPr>
          <w:rFonts w:eastAsia="Calibri" w:hint="cs"/>
          <w:rtl/>
          <w:lang w:val="en-CA"/>
        </w:rPr>
        <w:t xml:space="preserve"> (פסח ח"ב סי' ס' אות ב') </w:t>
      </w:r>
      <w:r w:rsidRPr="00A66254">
        <w:rPr>
          <w:rFonts w:eastAsia="Calibri"/>
          <w:rtl/>
          <w:lang w:val="en-CA"/>
        </w:rPr>
        <w:t>–</w:t>
      </w:r>
      <w:r w:rsidRPr="00A66254">
        <w:rPr>
          <w:rFonts w:eastAsia="Calibri" w:hint="cs"/>
          <w:rtl/>
          <w:lang w:val="en-CA"/>
        </w:rPr>
        <w:t xml:space="preserve"> "ולענין </w:t>
      </w:r>
      <w:r w:rsidRPr="00A66254">
        <w:rPr>
          <w:rFonts w:eastAsia="Calibri"/>
          <w:rtl/>
          <w:lang w:val="en-CA"/>
        </w:rPr>
        <w:t>השמן שמוציאין מהם</w:t>
      </w:r>
      <w:r w:rsidRPr="00A66254">
        <w:rPr>
          <w:rFonts w:eastAsia="Calibri" w:hint="cs"/>
          <w:rtl/>
          <w:lang w:val="en-CA"/>
        </w:rPr>
        <w:t>, אם נעשו לכתחילה 'בהכשר' לשם חג הפסח, 'ונבררו' מחשש תערובות דגן היטב, והשמן נעשה 'קודם הפסח', יש להתירם לפסח".</w:t>
      </w:r>
    </w:p>
    <w:p w14:paraId="3941E25E"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u w:val="single"/>
          <w:rtl/>
        </w:rPr>
        <w:t>חלקת יעקב</w:t>
      </w:r>
      <w:r w:rsidRPr="00A66254">
        <w:rPr>
          <w:rFonts w:eastAsia="Calibri"/>
          <w:rtl/>
        </w:rPr>
        <w:t xml:space="preserve"> </w:t>
      </w:r>
      <w:r w:rsidRPr="00A66254">
        <w:rPr>
          <w:rFonts w:eastAsia="Calibri" w:hint="cs"/>
          <w:rtl/>
        </w:rPr>
        <w:t>(</w:t>
      </w:r>
      <w:r w:rsidRPr="00A66254">
        <w:rPr>
          <w:rFonts w:eastAsia="Calibri"/>
          <w:rtl/>
        </w:rPr>
        <w:t>או</w:t>
      </w:r>
      <w:r w:rsidRPr="00A66254">
        <w:rPr>
          <w:rFonts w:eastAsia="Calibri" w:hint="cs"/>
          <w:rtl/>
        </w:rPr>
        <w:t>"</w:t>
      </w:r>
      <w:r w:rsidRPr="00A66254">
        <w:rPr>
          <w:rFonts w:eastAsia="Calibri"/>
          <w:rtl/>
        </w:rPr>
        <w:t>ח סי</w:t>
      </w:r>
      <w:r w:rsidRPr="00A66254">
        <w:rPr>
          <w:rFonts w:eastAsia="Calibri" w:hint="cs"/>
          <w:rtl/>
        </w:rPr>
        <w:t>'</w:t>
      </w:r>
      <w:r w:rsidRPr="00A66254">
        <w:rPr>
          <w:rFonts w:eastAsia="Calibri"/>
          <w:rtl/>
        </w:rPr>
        <w:t xml:space="preserve"> ר</w:t>
      </w:r>
      <w:r w:rsidRPr="00A66254">
        <w:rPr>
          <w:rFonts w:eastAsia="Calibri" w:hint="cs"/>
          <w:rtl/>
        </w:rPr>
        <w:t>"</w:t>
      </w:r>
      <w:r w:rsidRPr="00A66254">
        <w:rPr>
          <w:rFonts w:eastAsia="Calibri"/>
          <w:rtl/>
        </w:rPr>
        <w:t>ז</w:t>
      </w:r>
      <w:r w:rsidRPr="00A66254">
        <w:rPr>
          <w:rFonts w:eastAsia="Calibri" w:hint="cs"/>
          <w:rtl/>
        </w:rPr>
        <w:t xml:space="preserve"> אות ב') </w:t>
      </w:r>
      <w:r w:rsidRPr="00A66254">
        <w:rPr>
          <w:rFonts w:eastAsia="Calibri"/>
          <w:rtl/>
        </w:rPr>
        <w:t>–</w:t>
      </w:r>
      <w:r w:rsidRPr="00A66254">
        <w:rPr>
          <w:rFonts w:eastAsia="Calibri" w:hint="cs"/>
          <w:rtl/>
        </w:rPr>
        <w:t xml:space="preserve"> "</w:t>
      </w:r>
      <w:r w:rsidRPr="00A66254">
        <w:rPr>
          <w:rtl/>
        </w:rPr>
        <w:t>בשמן היוצא מהן אם נעשה בהכשר לפסח עדיף הרבה יותר משמן הנעשה מראפס ויש לסמוך על מהרש"ם ובאר יצחק הנ"ל להתירם, אכן כהג"א כותב שיודע שרבני אונגרן וגאליציען אוסרין, אני לא אדע כלל מזה (וכמובן שלא אדע אינו ראי') אכן בשאלתו לאמריקא הדרומית שהקהלות ממקומות שונות ומנהגים שונים אם אין בשם מנהג קבוע (דנגד המנהג ח"ו מלהתיר) מסתפינא לומר באתרא דליעול בישרא ליעול ירקא, דאם לא נתיר השמן שיש עליו רק ספק חשש דקטניות יאכלו שומן עוף או בשר, ובמקומות הללו דהכשרות בעוה"ר כך נתרועע אפשר יבאו לידי חששות יותר גדולים בנוגע להשחיטה והבדיקה, והחכם עיניו בראשו, והרב די על אתר צריך להיות כוונתו לשמים</w:t>
      </w:r>
      <w:r w:rsidRPr="00A66254">
        <w:rPr>
          <w:rFonts w:hint="cs"/>
          <w:rtl/>
        </w:rPr>
        <w:t>".</w:t>
      </w:r>
    </w:p>
    <w:p w14:paraId="2F961381"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u w:val="single"/>
          <w:rtl/>
          <w:lang w:val="en-CA"/>
        </w:rPr>
        <w:t>אג"מ</w:t>
      </w:r>
      <w:r w:rsidRPr="00A66254">
        <w:rPr>
          <w:rFonts w:eastAsia="Calibri" w:hint="cs"/>
          <w:rtl/>
          <w:lang w:val="en-CA"/>
        </w:rPr>
        <w:t xml:space="preserve"> (או"ח ח"ג סי' ס"ג)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ראיתי שנותנים הכשר על פינאט אויל מהאי טעמא</w:t>
      </w:r>
      <w:r w:rsidRPr="00A66254">
        <w:rPr>
          <w:rFonts w:eastAsia="Calibri" w:hint="cs"/>
          <w:rtl/>
          <w:lang w:val="en-CA"/>
        </w:rPr>
        <w:t>".</w:t>
      </w:r>
    </w:p>
    <w:p w14:paraId="2B771029" w14:textId="77777777" w:rsidR="00A66254" w:rsidRPr="00A66254" w:rsidRDefault="00A66254" w:rsidP="00E764A3">
      <w:pPr>
        <w:numPr>
          <w:ilvl w:val="3"/>
          <w:numId w:val="49"/>
        </w:numPr>
        <w:tabs>
          <w:tab w:val="left" w:pos="149"/>
        </w:tabs>
        <w:contextualSpacing/>
        <w:jc w:val="both"/>
        <w:rPr>
          <w:lang w:bidi="ar-SA"/>
        </w:rPr>
      </w:pPr>
      <w:r w:rsidRPr="00A66254">
        <w:rPr>
          <w:u w:val="single"/>
          <w:rtl/>
        </w:rPr>
        <w:t>פסקי תשובות</w:t>
      </w:r>
      <w:r w:rsidRPr="00A66254">
        <w:rPr>
          <w:rtl/>
        </w:rPr>
        <w:t xml:space="preserve"> </w:t>
      </w:r>
      <w:r w:rsidRPr="00A66254">
        <w:rPr>
          <w:rFonts w:hint="cs"/>
          <w:rtl/>
        </w:rPr>
        <w:t>(</w:t>
      </w:r>
      <w:r w:rsidRPr="00A66254">
        <w:rPr>
          <w:rtl/>
        </w:rPr>
        <w:t>או</w:t>
      </w:r>
      <w:r w:rsidRPr="00A66254">
        <w:rPr>
          <w:rFonts w:hint="cs"/>
          <w:rtl/>
        </w:rPr>
        <w:t xml:space="preserve">ת ה') </w:t>
      </w:r>
      <w:r w:rsidRPr="00A66254">
        <w:rPr>
          <w:rtl/>
        </w:rPr>
        <w:t>–</w:t>
      </w:r>
      <w:r w:rsidRPr="00A66254">
        <w:rPr>
          <w:rFonts w:hint="cs"/>
          <w:rtl/>
        </w:rPr>
        <w:t xml:space="preserve"> "</w:t>
      </w:r>
      <w:r w:rsidRPr="00A66254">
        <w:rPr>
          <w:rtl/>
        </w:rPr>
        <w:t>יש שכתבו שאין לאסור אכילת בוטנים בפסח, אף שנזרעים בשדות כשאר קטניות, וכש"כ שמן הנעשה מבוטנים, אם נעשה בהכשר ובזהירות שלא יתערב בו מיני דגנים, אבל במקומות שנתקבל המנהג לא לאכול בוטנים בפסח אין להתיר להם, ובמקום שאין מנהג קבוע אין לאסור</w:t>
      </w:r>
      <w:r w:rsidRPr="00A66254">
        <w:rPr>
          <w:rFonts w:hint="cs"/>
          <w:rtl/>
        </w:rPr>
        <w:t>".</w:t>
      </w:r>
    </w:p>
    <w:p w14:paraId="11B3B5A3" w14:textId="77777777" w:rsidR="00A66254" w:rsidRPr="00A66254" w:rsidRDefault="00A66254" w:rsidP="00E764A3">
      <w:pPr>
        <w:numPr>
          <w:ilvl w:val="2"/>
          <w:numId w:val="49"/>
        </w:numPr>
        <w:tabs>
          <w:tab w:val="left" w:pos="149"/>
        </w:tabs>
        <w:contextualSpacing/>
        <w:jc w:val="both"/>
        <w:rPr>
          <w:lang w:bidi="ar-SA"/>
        </w:rPr>
      </w:pPr>
      <w:r w:rsidRPr="00A66254">
        <w:rPr>
          <w:rFonts w:hint="cs"/>
          <w:rtl/>
        </w:rPr>
        <w:t>מחמיר.</w:t>
      </w:r>
    </w:p>
    <w:p w14:paraId="364BDF4B" w14:textId="77777777" w:rsidR="00A66254" w:rsidRPr="00A66254" w:rsidRDefault="00A66254" w:rsidP="00E764A3">
      <w:pPr>
        <w:numPr>
          <w:ilvl w:val="3"/>
          <w:numId w:val="49"/>
        </w:numPr>
        <w:tabs>
          <w:tab w:val="left" w:pos="149"/>
        </w:tabs>
        <w:contextualSpacing/>
        <w:jc w:val="both"/>
        <w:rPr>
          <w:lang w:bidi="ar-SA"/>
        </w:rPr>
      </w:pPr>
      <w:r w:rsidRPr="00A66254">
        <w:rPr>
          <w:u w:val="single"/>
          <w:rtl/>
        </w:rPr>
        <w:t>ויען יוסף</w:t>
      </w:r>
      <w:r w:rsidRPr="00A66254">
        <w:rPr>
          <w:rtl/>
        </w:rPr>
        <w:t xml:space="preserve"> </w:t>
      </w:r>
      <w:r w:rsidRPr="00A66254">
        <w:rPr>
          <w:rFonts w:hint="cs"/>
          <w:rtl/>
        </w:rPr>
        <w:t>(</w:t>
      </w:r>
      <w:r w:rsidRPr="00A66254">
        <w:rPr>
          <w:rtl/>
        </w:rPr>
        <w:t>או</w:t>
      </w:r>
      <w:r w:rsidRPr="00A66254">
        <w:rPr>
          <w:rFonts w:hint="cs"/>
          <w:rtl/>
        </w:rPr>
        <w:t>"</w:t>
      </w:r>
      <w:r w:rsidRPr="00A66254">
        <w:rPr>
          <w:rtl/>
        </w:rPr>
        <w:t>ח סי</w:t>
      </w:r>
      <w:r w:rsidRPr="00A66254">
        <w:rPr>
          <w:rFonts w:hint="cs"/>
          <w:rtl/>
        </w:rPr>
        <w:t>'</w:t>
      </w:r>
      <w:r w:rsidRPr="00A66254">
        <w:rPr>
          <w:rtl/>
        </w:rPr>
        <w:t xml:space="preserve"> רפ</w:t>
      </w:r>
      <w:r w:rsidRPr="00A66254">
        <w:rPr>
          <w:rFonts w:hint="cs"/>
          <w:rtl/>
        </w:rPr>
        <w:t>"</w:t>
      </w:r>
      <w:r w:rsidRPr="00A66254">
        <w:rPr>
          <w:rtl/>
        </w:rPr>
        <w:t>ו</w:t>
      </w:r>
      <w:r w:rsidRPr="00A66254">
        <w:rPr>
          <w:rFonts w:hint="cs"/>
          <w:rtl/>
        </w:rPr>
        <w:t xml:space="preserve">) </w:t>
      </w:r>
      <w:r w:rsidRPr="00A66254">
        <w:rPr>
          <w:rtl/>
        </w:rPr>
        <w:t>–</w:t>
      </w:r>
      <w:r w:rsidRPr="00A66254">
        <w:rPr>
          <w:rFonts w:hint="cs"/>
          <w:rtl/>
        </w:rPr>
        <w:t xml:space="preserve"> "</w:t>
      </w:r>
      <w:r w:rsidRPr="00A66254">
        <w:rPr>
          <w:rtl/>
        </w:rPr>
        <w:t xml:space="preserve">אודות השאלה מהשמן שעושין מאראשיד [הנקראים אמעריקאנער ניסלע"ך] אם הוא בכלל גזירת קטניות לענין פסח (המבואר בסי' תנ"ג סוף ס"א). הנה אני קבלתי מאאמו"ר זצלה"ה שלא להקל בשמן של קטניות (עיי' שו"ת </w:t>
      </w:r>
      <w:r w:rsidRPr="00A66254">
        <w:rPr>
          <w:u w:val="single"/>
          <w:rtl/>
        </w:rPr>
        <w:t>משפטיך ליעקב</w:t>
      </w:r>
      <w:r w:rsidRPr="00A66254">
        <w:rPr>
          <w:rtl/>
        </w:rPr>
        <w:t xml:space="preserve"> או"ח סי' מ"א), אבל ידעתי שיש רבנים מקילין בזה, ואני מורה כקבלת אאמו"ר זצ"ל להחמיר, וכאן אין הדבר נפק"מ כי מצוי שמן של מינים אחרים, על כן לא אוכל לומר בזה דבר להקל</w:t>
      </w:r>
      <w:r w:rsidRPr="00A66254">
        <w:rPr>
          <w:rFonts w:hint="cs"/>
          <w:rtl/>
        </w:rPr>
        <w:t>".</w:t>
      </w:r>
    </w:p>
    <w:p w14:paraId="17C2191D" w14:textId="77777777" w:rsidR="00A66254" w:rsidRPr="00A66254" w:rsidRDefault="00A66254" w:rsidP="00E764A3">
      <w:pPr>
        <w:numPr>
          <w:ilvl w:val="2"/>
          <w:numId w:val="49"/>
        </w:numPr>
        <w:tabs>
          <w:tab w:val="left" w:pos="149"/>
        </w:tabs>
        <w:contextualSpacing/>
        <w:jc w:val="both"/>
        <w:rPr>
          <w:lang w:bidi="ar-SA"/>
        </w:rPr>
      </w:pPr>
      <w:r w:rsidRPr="00A66254">
        <w:rPr>
          <w:rFonts w:hint="cs"/>
          <w:rtl/>
        </w:rPr>
        <w:t xml:space="preserve">מראי מקומות </w:t>
      </w:r>
      <w:r w:rsidRPr="00A66254">
        <w:rPr>
          <w:rtl/>
        </w:rPr>
        <w:t>–</w:t>
      </w:r>
      <w:r w:rsidRPr="00A66254">
        <w:rPr>
          <w:rFonts w:hint="cs"/>
          <w:rtl/>
        </w:rPr>
        <w:t xml:space="preserve"> </w:t>
      </w: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 xml:space="preserve">ל (אשרי האיש או"ח ח"ג פרק נ"ט אות </w:t>
      </w:r>
      <w:r w:rsidRPr="00A66254">
        <w:rPr>
          <w:rFonts w:hint="cs"/>
          <w:i/>
          <w:rtl/>
        </w:rPr>
        <w:t>ו</w:t>
      </w:r>
      <w:r w:rsidRPr="00A66254">
        <w:rPr>
          <w:i/>
          <w:rtl/>
        </w:rPr>
        <w:t>'</w:t>
      </w:r>
      <w:r w:rsidRPr="00A66254">
        <w:rPr>
          <w:rFonts w:hint="cs"/>
          <w:i/>
          <w:rtl/>
        </w:rPr>
        <w:t>).</w:t>
      </w:r>
    </w:p>
    <w:p w14:paraId="0C4A3159" w14:textId="77777777" w:rsidR="00A66254" w:rsidRPr="00A66254" w:rsidRDefault="00A66254" w:rsidP="00A66254">
      <w:pPr>
        <w:contextualSpacing/>
        <w:jc w:val="both"/>
        <w:rPr>
          <w:lang w:bidi="ar-SA"/>
        </w:rPr>
      </w:pPr>
    </w:p>
    <w:p w14:paraId="1553E592" w14:textId="77777777" w:rsidR="00A66254" w:rsidRPr="00A66254" w:rsidRDefault="00A66254" w:rsidP="00E764A3">
      <w:pPr>
        <w:numPr>
          <w:ilvl w:val="1"/>
          <w:numId w:val="49"/>
        </w:numPr>
        <w:tabs>
          <w:tab w:val="left" w:pos="149"/>
        </w:tabs>
        <w:contextualSpacing/>
        <w:jc w:val="both"/>
        <w:rPr>
          <w:lang w:bidi="ar-SA"/>
        </w:rPr>
      </w:pPr>
      <w:r w:rsidRPr="00A66254">
        <w:rPr>
          <w:b/>
          <w:bCs/>
          <w:rtl/>
        </w:rPr>
        <w:t>שמן מגרעיני צמר גפן</w:t>
      </w:r>
      <w:r w:rsidRPr="00A66254">
        <w:rPr>
          <w:rFonts w:hint="cs"/>
          <w:rtl/>
        </w:rPr>
        <w:t xml:space="preserve"> (</w:t>
      </w:r>
      <w:r w:rsidRPr="00A66254">
        <w:t>cottonseed oil</w:t>
      </w:r>
      <w:r w:rsidRPr="00A66254">
        <w:rPr>
          <w:rFonts w:hint="cs"/>
          <w:rtl/>
        </w:rPr>
        <w:t>).</w:t>
      </w:r>
    </w:p>
    <w:p w14:paraId="4E9ADB65" w14:textId="77777777" w:rsidR="00A66254" w:rsidRPr="00A66254" w:rsidRDefault="00A66254" w:rsidP="00E764A3">
      <w:pPr>
        <w:numPr>
          <w:ilvl w:val="2"/>
          <w:numId w:val="49"/>
        </w:numPr>
        <w:tabs>
          <w:tab w:val="left" w:pos="149"/>
        </w:tabs>
        <w:contextualSpacing/>
        <w:jc w:val="both"/>
        <w:rPr>
          <w:lang w:bidi="ar-SA"/>
        </w:rPr>
      </w:pPr>
      <w:r w:rsidRPr="00A66254">
        <w:rPr>
          <w:rFonts w:hint="cs"/>
          <w:rtl/>
        </w:rPr>
        <w:t>מיקל.</w:t>
      </w:r>
    </w:p>
    <w:p w14:paraId="25DF84DD" w14:textId="77777777" w:rsidR="00A66254" w:rsidRPr="00A66254" w:rsidRDefault="00A66254" w:rsidP="00E764A3">
      <w:pPr>
        <w:numPr>
          <w:ilvl w:val="3"/>
          <w:numId w:val="49"/>
        </w:numPr>
        <w:tabs>
          <w:tab w:val="left" w:pos="149"/>
        </w:tabs>
        <w:contextualSpacing/>
        <w:jc w:val="both"/>
        <w:rPr>
          <w:lang w:bidi="ar-SA"/>
        </w:rPr>
      </w:pPr>
      <w:r w:rsidRPr="00A66254">
        <w:rPr>
          <w:rFonts w:hint="cs"/>
          <w:u w:val="single"/>
          <w:rtl/>
        </w:rPr>
        <w:t>הגר"ח מבריסק</w:t>
      </w:r>
      <w:r w:rsidRPr="00A66254">
        <w:rPr>
          <w:rFonts w:hint="cs"/>
          <w:rtl/>
        </w:rPr>
        <w:t xml:space="preserve"> זצ"ל (</w:t>
      </w:r>
      <w:r w:rsidRPr="00A66254">
        <w:rPr>
          <w:rFonts w:eastAsia="Calibri" w:hint="cs"/>
          <w:rtl/>
          <w:lang w:val="en-CA"/>
        </w:rPr>
        <w:t xml:space="preserve">מקראי קודש פסח ח"ב סי' ס' סוף אות ב') </w:t>
      </w:r>
      <w:r w:rsidRPr="00A66254">
        <w:rPr>
          <w:rFonts w:eastAsia="Calibri"/>
          <w:rtl/>
          <w:lang w:val="en-CA"/>
        </w:rPr>
        <w:t>–</w:t>
      </w:r>
      <w:r w:rsidRPr="00A66254">
        <w:rPr>
          <w:rFonts w:eastAsia="Calibri" w:hint="cs"/>
          <w:rtl/>
          <w:lang w:val="en-CA"/>
        </w:rPr>
        <w:t xml:space="preserve"> שהוא התיר את זה לחג הפסח".</w:t>
      </w:r>
    </w:p>
    <w:p w14:paraId="0AF8DD97"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u w:val="single"/>
          <w:rtl/>
          <w:lang w:val="en-CA"/>
        </w:rPr>
        <w:t>מקראי קודש</w:t>
      </w:r>
      <w:r w:rsidRPr="00A66254">
        <w:rPr>
          <w:rFonts w:eastAsia="Calibri" w:hint="cs"/>
          <w:rtl/>
          <w:lang w:val="en-CA"/>
        </w:rPr>
        <w:t xml:space="preserve"> (פסח ח"ב סי' ס' אות ב') </w:t>
      </w:r>
      <w:r w:rsidRPr="00A66254">
        <w:rPr>
          <w:rFonts w:eastAsia="Calibri"/>
          <w:rtl/>
          <w:lang w:val="en-CA"/>
        </w:rPr>
        <w:t>–</w:t>
      </w:r>
      <w:r w:rsidRPr="00A66254">
        <w:rPr>
          <w:rFonts w:eastAsia="Calibri" w:hint="cs"/>
          <w:rtl/>
          <w:lang w:val="en-CA"/>
        </w:rPr>
        <w:t xml:space="preserve"> "יש להקל בשמן זה יותר מהשמן הנעשה מהפיסטאקעס (בוטנים)".</w:t>
      </w:r>
    </w:p>
    <w:p w14:paraId="0859B264"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rtl/>
          <w:lang w:val="en-CA"/>
        </w:rPr>
        <w:t xml:space="preserve">עי' </w:t>
      </w:r>
      <w:r w:rsidRPr="00A66254">
        <w:rPr>
          <w:rFonts w:hint="cs"/>
          <w:u w:val="single"/>
          <w:rtl/>
        </w:rPr>
        <w:t>דברי יציב</w:t>
      </w:r>
      <w:r w:rsidRPr="00A66254">
        <w:rPr>
          <w:rFonts w:hint="cs"/>
          <w:rtl/>
        </w:rPr>
        <w:t xml:space="preserve"> (או"ח סי' קצ"ו).</w:t>
      </w:r>
    </w:p>
    <w:p w14:paraId="741D5335"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u w:val="single"/>
          <w:rtl/>
        </w:rPr>
        <w:t>קובץ הלכות</w:t>
      </w:r>
      <w:r w:rsidRPr="00A66254">
        <w:rPr>
          <w:rFonts w:eastAsia="Calibri"/>
          <w:rtl/>
          <w:lang w:bidi="ar-SA"/>
        </w:rPr>
        <w:t xml:space="preserve"> (</w:t>
      </w:r>
      <w:r w:rsidRPr="00A66254">
        <w:rPr>
          <w:rFonts w:eastAsia="Calibri"/>
          <w:rtl/>
        </w:rPr>
        <w:t>פסח פרק י' סעי'</w:t>
      </w:r>
      <w:r w:rsidRPr="00A66254">
        <w:rPr>
          <w:rFonts w:eastAsia="Calibri" w:hint="cs"/>
          <w:rtl/>
        </w:rPr>
        <w:t xml:space="preserve"> ט') </w:t>
      </w:r>
      <w:r w:rsidRPr="00A66254">
        <w:rPr>
          <w:rFonts w:eastAsia="Calibri"/>
          <w:rtl/>
        </w:rPr>
        <w:t>–</w:t>
      </w:r>
      <w:r w:rsidRPr="00A66254">
        <w:rPr>
          <w:rFonts w:eastAsia="Calibri" w:hint="cs"/>
          <w:rtl/>
        </w:rPr>
        <w:t xml:space="preserve"> "</w:t>
      </w:r>
      <w:r w:rsidRPr="00A66254">
        <w:rPr>
          <w:rFonts w:eastAsia="Calibri"/>
          <w:rtl/>
        </w:rPr>
        <w:t>שמן שנעשה מגרעיני צמר גפן (</w:t>
      </w:r>
      <w:r w:rsidRPr="00A66254">
        <w:rPr>
          <w:rFonts w:eastAsia="Calibri" w:hint="cs"/>
          <w:rtl/>
        </w:rPr>
        <w:t>'</w:t>
      </w:r>
      <w:r w:rsidRPr="00A66254">
        <w:rPr>
          <w:rFonts w:eastAsia="Calibri"/>
          <w:rtl/>
        </w:rPr>
        <w:t>קאטענסיד -אויל</w:t>
      </w:r>
      <w:r w:rsidRPr="00A66254">
        <w:rPr>
          <w:rFonts w:eastAsia="Calibri" w:hint="cs"/>
          <w:rtl/>
        </w:rPr>
        <w:t>'</w:t>
      </w:r>
      <w:r w:rsidRPr="00A66254">
        <w:rPr>
          <w:rFonts w:eastAsia="Calibri"/>
          <w:rtl/>
        </w:rPr>
        <w:t>), אין בו משום קטניות</w:t>
      </w:r>
      <w:r w:rsidRPr="00A66254">
        <w:rPr>
          <w:rFonts w:eastAsia="Calibri" w:hint="cs"/>
          <w:rtl/>
        </w:rPr>
        <w:t>".</w:t>
      </w:r>
    </w:p>
    <w:p w14:paraId="240E10E4" w14:textId="77777777" w:rsidR="00A66254" w:rsidRPr="00A66254" w:rsidRDefault="00A66254" w:rsidP="00E764A3">
      <w:pPr>
        <w:numPr>
          <w:ilvl w:val="3"/>
          <w:numId w:val="49"/>
        </w:numPr>
        <w:tabs>
          <w:tab w:val="left" w:pos="149"/>
        </w:tabs>
        <w:contextualSpacing/>
        <w:jc w:val="both"/>
        <w:rPr>
          <w:lang w:bidi="ar-SA"/>
        </w:rPr>
      </w:pPr>
      <w:r w:rsidRPr="00A66254">
        <w:rPr>
          <w:rFonts w:eastAsia="Calibri" w:hint="cs"/>
          <w:u w:val="single"/>
          <w:rtl/>
          <w:lang w:val="en-CA"/>
        </w:rPr>
        <w:t>נטעי גבריאל</w:t>
      </w:r>
      <w:r w:rsidRPr="00A66254">
        <w:rPr>
          <w:rFonts w:eastAsia="Calibri" w:hint="cs"/>
          <w:rtl/>
          <w:lang w:val="en-CA"/>
        </w:rPr>
        <w:t xml:space="preserve"> (פסח ח"ב פרק ל"ח סעי' ה') </w:t>
      </w:r>
      <w:r w:rsidRPr="00A66254">
        <w:rPr>
          <w:rFonts w:eastAsia="Calibri"/>
          <w:rtl/>
          <w:lang w:val="en-CA"/>
        </w:rPr>
        <w:t>–</w:t>
      </w:r>
      <w:r w:rsidRPr="00A66254">
        <w:rPr>
          <w:rFonts w:eastAsia="Calibri" w:hint="cs"/>
          <w:rtl/>
          <w:lang w:val="en-CA"/>
        </w:rPr>
        <w:t xml:space="preserve"> "גם שמן מקטניות אסור לאכול. אכן שמן מצמר גפן (קאט"ן-סי"ד) נתפשט המנהג להתיר".</w:t>
      </w:r>
    </w:p>
    <w:p w14:paraId="4AAABF63" w14:textId="77777777" w:rsidR="00A66254" w:rsidRPr="00A66254" w:rsidRDefault="00A66254" w:rsidP="00E764A3">
      <w:pPr>
        <w:numPr>
          <w:ilvl w:val="2"/>
          <w:numId w:val="49"/>
        </w:numPr>
        <w:tabs>
          <w:tab w:val="left" w:pos="149"/>
        </w:tabs>
        <w:contextualSpacing/>
        <w:jc w:val="both"/>
        <w:rPr>
          <w:lang w:bidi="ar-SA"/>
        </w:rPr>
      </w:pPr>
      <w:r w:rsidRPr="00A66254">
        <w:rPr>
          <w:rFonts w:eastAsia="Calibri" w:hint="cs"/>
          <w:rtl/>
          <w:lang w:val="en-CA"/>
        </w:rPr>
        <w:t>מחמיר.</w:t>
      </w:r>
    </w:p>
    <w:p w14:paraId="137D1A86" w14:textId="77777777" w:rsidR="00A66254" w:rsidRPr="00A66254" w:rsidRDefault="00A66254" w:rsidP="00E764A3">
      <w:pPr>
        <w:numPr>
          <w:ilvl w:val="3"/>
          <w:numId w:val="49"/>
        </w:numPr>
        <w:tabs>
          <w:tab w:val="left" w:pos="149"/>
        </w:tabs>
        <w:contextualSpacing/>
        <w:jc w:val="both"/>
        <w:rPr>
          <w:rtl/>
          <w:lang w:bidi="ar-SA"/>
        </w:rPr>
      </w:pPr>
      <w:r w:rsidRPr="00A66254">
        <w:rPr>
          <w:rFonts w:eastAsia="Calibri" w:hint="cs"/>
          <w:u w:val="single"/>
          <w:rtl/>
          <w:lang w:val="en-CA"/>
        </w:rPr>
        <w:t>אג"מ</w:t>
      </w:r>
      <w:r w:rsidRPr="00A66254">
        <w:rPr>
          <w:rFonts w:eastAsia="Calibri" w:hint="cs"/>
          <w:rtl/>
          <w:lang w:val="en-CA"/>
        </w:rPr>
        <w:t xml:space="preserve"> (שמעתתא דמשה שמועות משה סעי' ב') </w:t>
      </w:r>
      <w:r w:rsidRPr="00A66254">
        <w:rPr>
          <w:rFonts w:eastAsia="Calibri"/>
          <w:rtl/>
          <w:lang w:val="en-CA"/>
        </w:rPr>
        <w:t>–</w:t>
      </w:r>
      <w:r w:rsidRPr="00A66254">
        <w:rPr>
          <w:rFonts w:eastAsia="Calibri" w:hint="cs"/>
          <w:rtl/>
          <w:lang w:val="en-CA"/>
        </w:rPr>
        <w:t xml:space="preserve"> "נהג שלא להשתמש בשמן כותנה [</w:t>
      </w:r>
      <w:r w:rsidRPr="00A66254">
        <w:rPr>
          <w:rFonts w:eastAsia="Calibri"/>
        </w:rPr>
        <w:t>cottonseed</w:t>
      </w:r>
      <w:r w:rsidRPr="00A66254">
        <w:rPr>
          <w:rFonts w:eastAsia="Calibri" w:hint="cs"/>
          <w:rtl/>
        </w:rPr>
        <w:t>] בפסח".</w:t>
      </w:r>
    </w:p>
    <w:p w14:paraId="416F4D30" w14:textId="77777777" w:rsidR="00A66254" w:rsidRPr="00A66254" w:rsidRDefault="00A66254" w:rsidP="00E764A3">
      <w:pPr>
        <w:numPr>
          <w:ilvl w:val="4"/>
          <w:numId w:val="49"/>
        </w:numPr>
        <w:tabs>
          <w:tab w:val="left" w:pos="149"/>
        </w:tabs>
        <w:contextualSpacing/>
        <w:jc w:val="both"/>
        <w:rPr>
          <w:lang w:bidi="ar-SA"/>
        </w:rPr>
      </w:pPr>
      <w:r w:rsidRPr="00A66254">
        <w:rPr>
          <w:rFonts w:eastAsia="Calibri" w:hint="cs"/>
          <w:rtl/>
          <w:lang w:val="en-CA"/>
        </w:rPr>
        <w:t xml:space="preserve">ודלא כדאי </w:t>
      </w:r>
      <w:r w:rsidRPr="00A66254">
        <w:rPr>
          <w:rFonts w:hint="cs"/>
          <w:u w:val="single"/>
          <w:rtl/>
        </w:rPr>
        <w:t>אג"מ</w:t>
      </w:r>
      <w:r w:rsidRPr="00A66254">
        <w:rPr>
          <w:rFonts w:hint="cs"/>
          <w:rtl/>
        </w:rPr>
        <w:t xml:space="preserve"> (סידור הפסח כהלכתו פרק ט"ז הע' כ"ו) </w:t>
      </w:r>
      <w:r w:rsidRPr="00A66254">
        <w:rPr>
          <w:rtl/>
        </w:rPr>
        <w:t>–</w:t>
      </w:r>
      <w:r w:rsidRPr="00A66254">
        <w:rPr>
          <w:rFonts w:hint="cs"/>
          <w:rtl/>
        </w:rPr>
        <w:t xml:space="preserve"> "</w:t>
      </w:r>
      <w:r w:rsidRPr="00A66254">
        <w:rPr>
          <w:rtl/>
        </w:rPr>
        <w:t>ושמעתי גם בשם הגאון ר' משה פיינשטיין זצ"ל שהתיר שמן כותנה בפסח, והתאחדות הרבנים בארה"ב נותנת ע"ז הכשר לפסח</w:t>
      </w:r>
      <w:r w:rsidRPr="00A66254">
        <w:rPr>
          <w:rFonts w:hint="cs"/>
          <w:rtl/>
        </w:rPr>
        <w:t>".</w:t>
      </w:r>
    </w:p>
    <w:p w14:paraId="65F1015A"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SimSun"/>
          <w:u w:val="single"/>
          <w:rtl/>
          <w:lang w:eastAsia="zh-CN"/>
        </w:rPr>
        <w:t>הגרשז"א</w:t>
      </w:r>
      <w:r w:rsidRPr="00A66254">
        <w:rPr>
          <w:rFonts w:eastAsia="SimSun"/>
          <w:rtl/>
          <w:lang w:eastAsia="zh-CN"/>
        </w:rPr>
        <w:t xml:space="preserve"> זצ"ל (</w:t>
      </w:r>
      <w:r w:rsidRPr="00A66254">
        <w:rPr>
          <w:rFonts w:eastAsia="SimSun" w:hint="cs"/>
          <w:rtl/>
          <w:lang w:eastAsia="zh-CN"/>
        </w:rPr>
        <w:t xml:space="preserve">הליכות שלמה </w:t>
      </w:r>
      <w:r w:rsidRPr="00A66254">
        <w:rPr>
          <w:rFonts w:eastAsia="SimSun"/>
          <w:rtl/>
          <w:lang w:eastAsia="zh-CN"/>
        </w:rPr>
        <w:t xml:space="preserve">פסח פרק ד' סעי' </w:t>
      </w:r>
      <w:r w:rsidRPr="00A66254">
        <w:rPr>
          <w:rFonts w:eastAsia="SimSun" w:hint="cs"/>
          <w:rtl/>
          <w:lang w:eastAsia="zh-CN"/>
        </w:rPr>
        <w:t xml:space="preserve">י"ז)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המנהג להחמיר ולא להשתמש בשמן כותנה בפסח, כדין שאר קטניות</w:t>
      </w:r>
      <w:r w:rsidRPr="00A66254">
        <w:rPr>
          <w:rFonts w:eastAsia="SimSun" w:hint="cs"/>
          <w:rtl/>
          <w:lang w:eastAsia="zh-CN"/>
        </w:rPr>
        <w:t>".</w:t>
      </w:r>
    </w:p>
    <w:p w14:paraId="69CDCE82"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חשב האפוד</w:t>
      </w:r>
      <w:r w:rsidRPr="00A66254">
        <w:rPr>
          <w:rFonts w:eastAsia="Calibri" w:hint="cs"/>
          <w:rtl/>
          <w:lang w:val="en-CA"/>
        </w:rPr>
        <w:t xml:space="preserve"> (ח"ב סי' י"ח, עי' הליכות חנוך פרק א' סעי' קי"ב) </w:t>
      </w:r>
      <w:r w:rsidRPr="00A66254">
        <w:rPr>
          <w:rFonts w:eastAsia="Calibri"/>
          <w:rtl/>
          <w:lang w:val="en-CA"/>
        </w:rPr>
        <w:t>–</w:t>
      </w:r>
      <w:r w:rsidRPr="00A66254">
        <w:rPr>
          <w:rFonts w:eastAsia="Calibri" w:hint="cs"/>
          <w:rtl/>
          <w:lang w:val="en-CA"/>
        </w:rPr>
        <w:t xml:space="preserve"> "</w:t>
      </w:r>
      <w:r w:rsidRPr="00A66254">
        <w:rPr>
          <w:rFonts w:eastAsia="Calibri"/>
          <w:rtl/>
          <w:lang w:val="en-CA"/>
        </w:rPr>
        <w:t>והרי שמן הנעשה מזרע פשתן או זרע קנבוס יש עליו איסור בפסח מגזירת קטניות</w:t>
      </w:r>
      <w:r w:rsidRPr="00A66254">
        <w:rPr>
          <w:rFonts w:eastAsia="Calibri" w:hint="cs"/>
          <w:rtl/>
          <w:lang w:val="en-CA"/>
        </w:rPr>
        <w:t>".</w:t>
      </w:r>
    </w:p>
    <w:p w14:paraId="177831E3"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הגריש"א</w:t>
      </w:r>
      <w:r w:rsidRPr="00A66254">
        <w:rPr>
          <w:rFonts w:eastAsia="Calibri"/>
          <w:rtl/>
          <w:lang w:val="en-CA"/>
        </w:rPr>
        <w:t xml:space="preserve"> זצ"ל (קובץ תשובות ח"ג סי' פ"א אות </w:t>
      </w:r>
      <w:r w:rsidRPr="00A66254">
        <w:rPr>
          <w:rFonts w:eastAsia="Calibri" w:hint="cs"/>
          <w:rtl/>
          <w:lang w:val="en-CA"/>
        </w:rPr>
        <w:t xml:space="preserve">ה', </w:t>
      </w:r>
      <w:r w:rsidRPr="00A66254">
        <w:rPr>
          <w:rFonts w:eastAsia="Calibri"/>
          <w:rtl/>
          <w:lang w:val="en-CA"/>
        </w:rPr>
        <w:t xml:space="preserve">ח"ד סי' ל"ט אות </w:t>
      </w:r>
      <w:r w:rsidRPr="00A66254">
        <w:rPr>
          <w:rFonts w:eastAsia="Calibri" w:hint="cs"/>
          <w:rtl/>
          <w:lang w:val="en-CA"/>
        </w:rPr>
        <w:t xml:space="preserve">ד', </w:t>
      </w:r>
      <w:r w:rsidRPr="00A66254">
        <w:rPr>
          <w:i/>
          <w:rtl/>
        </w:rPr>
        <w:t>הגדה של פסח עם פסקי הגרי</w:t>
      </w:r>
      <w:r w:rsidRPr="00A66254">
        <w:rPr>
          <w:i/>
          <w:rtl/>
          <w:lang w:bidi="ar-SA"/>
        </w:rPr>
        <w:t>"</w:t>
      </w:r>
      <w:r w:rsidRPr="00A66254">
        <w:rPr>
          <w:i/>
          <w:rtl/>
        </w:rPr>
        <w:t>ש אלישיב זצ</w:t>
      </w:r>
      <w:r w:rsidRPr="00A66254">
        <w:rPr>
          <w:i/>
          <w:rtl/>
          <w:lang w:bidi="ar-SA"/>
        </w:rPr>
        <w:t>"</w:t>
      </w:r>
      <w:r w:rsidRPr="00A66254">
        <w:rPr>
          <w:i/>
          <w:rtl/>
        </w:rPr>
        <w:t>ל</w:t>
      </w:r>
      <w:r w:rsidRPr="00A66254">
        <w:rPr>
          <w:i/>
          <w:rtl/>
          <w:lang w:bidi="ar-SA"/>
        </w:rPr>
        <w:t xml:space="preserve"> </w:t>
      </w:r>
      <w:r w:rsidRPr="00A66254">
        <w:rPr>
          <w:i/>
          <w:rtl/>
        </w:rPr>
        <w:t>עמ'</w:t>
      </w:r>
      <w:r w:rsidRPr="00A66254">
        <w:rPr>
          <w:i/>
          <w:rtl/>
          <w:lang w:bidi="ar-SA"/>
        </w:rPr>
        <w:t xml:space="preserve"> </w:t>
      </w:r>
      <w:r w:rsidRPr="00A66254">
        <w:rPr>
          <w:i/>
          <w:rtl/>
        </w:rPr>
        <w:t>ל"</w:t>
      </w:r>
      <w:r w:rsidRPr="00A66254">
        <w:rPr>
          <w:rFonts w:hint="cs"/>
          <w:i/>
          <w:rtl/>
        </w:rPr>
        <w:t>ג</w:t>
      </w:r>
      <w:r w:rsidRPr="00A66254">
        <w:rPr>
          <w:rFonts w:eastAsia="Calibri" w:hint="cs"/>
          <w:rtl/>
          <w:lang w:val="en-CA"/>
        </w:rPr>
        <w:t xml:space="preserve">, </w:t>
      </w:r>
      <w:r w:rsidRPr="00A66254">
        <w:rPr>
          <w:i/>
          <w:rtl/>
        </w:rPr>
        <w:t xml:space="preserve">אשרי האיש או"ח ח"ג פרק נ"ט אות </w:t>
      </w:r>
      <w:r w:rsidRPr="00A66254">
        <w:rPr>
          <w:rFonts w:hint="cs"/>
          <w:i/>
          <w:rtl/>
        </w:rPr>
        <w:t>ו</w:t>
      </w:r>
      <w:r w:rsidRPr="00A66254">
        <w:rPr>
          <w:i/>
          <w:rtl/>
        </w:rPr>
        <w:t>'</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שאלה: </w:t>
      </w:r>
      <w:r w:rsidRPr="00A66254">
        <w:rPr>
          <w:rFonts w:eastAsia="Calibri" w:hint="cs"/>
          <w:rtl/>
          <w:lang w:val="en-CA"/>
        </w:rPr>
        <w:t>'</w:t>
      </w:r>
      <w:r w:rsidRPr="00A66254">
        <w:rPr>
          <w:rFonts w:eastAsia="Calibri"/>
          <w:rtl/>
          <w:lang w:val="en-CA"/>
        </w:rPr>
        <w:t>שמן חריע</w:t>
      </w:r>
      <w:r w:rsidRPr="00A66254">
        <w:rPr>
          <w:rFonts w:eastAsia="Calibri" w:hint="cs"/>
          <w:rtl/>
          <w:lang w:val="en-CA"/>
        </w:rPr>
        <w:t>'</w:t>
      </w:r>
      <w:r w:rsidRPr="00A66254">
        <w:rPr>
          <w:rFonts w:eastAsia="Calibri"/>
          <w:rtl/>
          <w:lang w:val="en-CA"/>
        </w:rPr>
        <w:t xml:space="preserve"> - יש ב</w:t>
      </w:r>
      <w:r w:rsidRPr="00A66254">
        <w:rPr>
          <w:rFonts w:eastAsia="Calibri" w:hint="cs"/>
          <w:rtl/>
          <w:lang w:val="en-CA"/>
        </w:rPr>
        <w:t>'</w:t>
      </w:r>
      <w:r w:rsidRPr="00A66254">
        <w:rPr>
          <w:rFonts w:eastAsia="Calibri"/>
          <w:rtl/>
          <w:lang w:val="en-CA"/>
        </w:rPr>
        <w:t>חריע</w:t>
      </w:r>
      <w:r w:rsidRPr="00A66254">
        <w:rPr>
          <w:rFonts w:eastAsia="Calibri" w:hint="cs"/>
          <w:rtl/>
          <w:lang w:val="en-CA"/>
        </w:rPr>
        <w:t>'</w:t>
      </w:r>
      <w:r w:rsidRPr="00A66254">
        <w:rPr>
          <w:rFonts w:eastAsia="Calibri"/>
          <w:rtl/>
          <w:lang w:val="en-CA"/>
        </w:rPr>
        <w:t xml:space="preserve"> קוצים, ומהפרחים שלו היו עושים צבע (כלאים פ"ב מ"ח), וכיום עושים מזה שמן, האם זה בכלל קטניות. תשובה: שמן מזרע קנבוס וצמר גפן משמע מתשו' מהרי"ל (סי' כ"ה) דאין אוכלין בפסח, וכ"כ בבית שלמה (יו"ד סי' קע"ז), ובברכ"י (סי' תמז סי"ד) כ' דבא"י נוהגים לא לאכול שמן שומשמין ורוב המון ישראל אוכלין שמן שומשמין, ובבית שערים (סי' רטו) לא רצה להתיר שמן מפרחי שמן שהעלים נוטים לצד שמש</w:t>
      </w:r>
      <w:r w:rsidRPr="00A66254">
        <w:rPr>
          <w:rFonts w:eastAsia="Calibri" w:hint="cs"/>
          <w:rtl/>
          <w:lang w:val="en-CA"/>
        </w:rPr>
        <w:t>".</w:t>
      </w:r>
    </w:p>
    <w:p w14:paraId="791E9113"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u w:val="single"/>
          <w:rtl/>
        </w:rPr>
        <w:t>סידור פסח כהלכתו</w:t>
      </w:r>
      <w:r w:rsidRPr="00A66254">
        <w:rPr>
          <w:rtl/>
        </w:rPr>
        <w:t xml:space="preserve"> (</w:t>
      </w:r>
      <w:r w:rsidRPr="00A66254">
        <w:rPr>
          <w:rFonts w:hint="cs"/>
          <w:rtl/>
        </w:rPr>
        <w:t xml:space="preserve">ח"א </w:t>
      </w:r>
      <w:r w:rsidRPr="00A66254">
        <w:rPr>
          <w:rtl/>
        </w:rPr>
        <w:t>פרק ט"ז</w:t>
      </w:r>
      <w:r w:rsidRPr="00A66254">
        <w:rPr>
          <w:rFonts w:eastAsia="SimSun" w:hint="cs"/>
          <w:rtl/>
          <w:lang w:eastAsia="zh-CN"/>
        </w:rPr>
        <w:t xml:space="preserve"> סעי' ד').</w:t>
      </w:r>
    </w:p>
    <w:p w14:paraId="24B08E46" w14:textId="77777777" w:rsidR="00A66254" w:rsidRPr="00A66254" w:rsidRDefault="00A66254" w:rsidP="00E764A3">
      <w:pPr>
        <w:numPr>
          <w:ilvl w:val="3"/>
          <w:numId w:val="49"/>
        </w:numPr>
        <w:contextualSpacing/>
        <w:jc w:val="both"/>
        <w:rPr>
          <w:rFonts w:eastAsia="SimSun"/>
          <w:lang w:eastAsia="zh-CN"/>
        </w:rPr>
      </w:pPr>
      <w:r w:rsidRPr="00A66254">
        <w:rPr>
          <w:rFonts w:eastAsia="Calibri" w:hint="cs"/>
          <w:u w:val="single"/>
          <w:rtl/>
          <w:lang w:val="en-CA"/>
        </w:rPr>
        <w:t>מנחת יצחק</w:t>
      </w:r>
      <w:r w:rsidRPr="00A66254">
        <w:rPr>
          <w:rFonts w:eastAsia="Calibri" w:hint="cs"/>
          <w:rtl/>
          <w:lang w:val="en-CA"/>
        </w:rPr>
        <w:t xml:space="preserve"> (ח"ג סי' קל"ח אות ב', ח"ד סי' קי"ד אות ג') </w:t>
      </w:r>
      <w:r w:rsidRPr="00A66254">
        <w:rPr>
          <w:rFonts w:eastAsia="Calibri"/>
          <w:rtl/>
          <w:lang w:val="en-CA"/>
        </w:rPr>
        <w:t>–</w:t>
      </w:r>
      <w:r w:rsidRPr="00A66254">
        <w:rPr>
          <w:rFonts w:eastAsia="Calibri" w:hint="cs"/>
          <w:rtl/>
          <w:lang w:val="en-CA"/>
        </w:rPr>
        <w:t xml:space="preserve"> "</w:t>
      </w:r>
      <w:r w:rsidRPr="00A66254">
        <w:rPr>
          <w:rFonts w:eastAsia="SimSun" w:hint="cs"/>
          <w:rtl/>
          <w:lang w:eastAsia="zh-CN"/>
        </w:rPr>
        <w:t>וצ"ע להלכה".</w:t>
      </w:r>
    </w:p>
    <w:p w14:paraId="244EDD63" w14:textId="77777777" w:rsidR="00A66254" w:rsidRPr="00A66254" w:rsidRDefault="00A66254" w:rsidP="00E764A3">
      <w:pPr>
        <w:numPr>
          <w:ilvl w:val="3"/>
          <w:numId w:val="49"/>
        </w:numPr>
        <w:contextualSpacing/>
        <w:jc w:val="both"/>
        <w:rPr>
          <w:rFonts w:eastAsia="SimSun"/>
          <w:lang w:eastAsia="zh-CN"/>
        </w:rPr>
      </w:pPr>
      <w:r w:rsidRPr="00A66254">
        <w:rPr>
          <w:rFonts w:eastAsia="Calibri"/>
          <w:u w:val="single"/>
          <w:rtl/>
          <w:lang w:val="en-CA"/>
        </w:rPr>
        <w:t>פסקי תשובות</w:t>
      </w:r>
      <w:r w:rsidRPr="00A66254">
        <w:rPr>
          <w:rFonts w:eastAsia="Calibri"/>
          <w:rtl/>
          <w:lang w:val="en-CA"/>
        </w:rPr>
        <w:t xml:space="preserve"> (</w:t>
      </w:r>
      <w:r w:rsidRPr="00A66254">
        <w:rPr>
          <w:rFonts w:eastAsia="Calibri" w:hint="cs"/>
          <w:rtl/>
          <w:lang w:val="en-CA"/>
        </w:rPr>
        <w:t xml:space="preserve">סוף </w:t>
      </w:r>
      <w:r w:rsidRPr="00A66254">
        <w:rPr>
          <w:rFonts w:eastAsia="Calibri"/>
          <w:rtl/>
          <w:lang w:val="en-CA"/>
        </w:rPr>
        <w:t>אות ה') – "</w:t>
      </w:r>
      <w:r w:rsidRPr="00A66254">
        <w:rPr>
          <w:rFonts w:eastAsia="SimSun"/>
          <w:rtl/>
          <w:lang w:eastAsia="zh-CN"/>
        </w:rPr>
        <w:t>וכן כתבו רבים מהפוסקים להתיר שמן הנעשה מזרעוני כותנה, אם נעשה בזהירות שלא יתערב בשאר מיני דגן, כי עפ"י הרמב"ם כותנה אינו בכלל קטניות, לכן לא חלה עליו הגזירה, אמנם יש שאסרו כל השמנים מזרעונים כיון שקשה מאוד לבררם מתערובת מיני תבואה</w:t>
      </w:r>
      <w:r w:rsidRPr="00A66254">
        <w:rPr>
          <w:rFonts w:eastAsia="SimSun" w:hint="cs"/>
          <w:rtl/>
          <w:lang w:eastAsia="zh-CN"/>
        </w:rPr>
        <w:t>".</w:t>
      </w:r>
    </w:p>
    <w:p w14:paraId="008FDD29" w14:textId="77777777" w:rsidR="00A66254" w:rsidRPr="00A66254" w:rsidRDefault="00A66254" w:rsidP="00E764A3">
      <w:pPr>
        <w:numPr>
          <w:ilvl w:val="2"/>
          <w:numId w:val="49"/>
        </w:numPr>
        <w:contextualSpacing/>
        <w:jc w:val="both"/>
        <w:rPr>
          <w:rFonts w:eastAsia="SimSun"/>
          <w:lang w:eastAsia="zh-CN"/>
        </w:rPr>
      </w:pPr>
      <w:r w:rsidRPr="00A66254">
        <w:rPr>
          <w:rFonts w:eastAsia="Calibri" w:hint="cs"/>
          <w:b/>
          <w:bCs/>
          <w:rtl/>
          <w:lang w:val="en-CA"/>
        </w:rPr>
        <w:t>מה עדיף</w:t>
      </w:r>
      <w:r w:rsidRPr="00A66254">
        <w:rPr>
          <w:rFonts w:eastAsia="Calibri" w:hint="cs"/>
          <w:rtl/>
          <w:lang w:val="en-CA"/>
        </w:rPr>
        <w:t xml:space="preserve">: </w:t>
      </w:r>
      <w:r w:rsidRPr="00A66254">
        <w:rPr>
          <w:rtl/>
        </w:rPr>
        <w:t>שמן מגרעיני צמר גפן (</w:t>
      </w:r>
      <w:r w:rsidRPr="00A66254">
        <w:t>cottonseed oil</w:t>
      </w:r>
      <w:r w:rsidRPr="00A66254">
        <w:rPr>
          <w:rFonts w:hint="cs"/>
          <w:rtl/>
        </w:rPr>
        <w:t xml:space="preserve">) או </w:t>
      </w:r>
      <w:r w:rsidRPr="00A66254">
        <w:rPr>
          <w:rtl/>
        </w:rPr>
        <w:t>שמן הנעשה מבוטנים</w:t>
      </w:r>
      <w:r w:rsidRPr="00A66254">
        <w:rPr>
          <w:rFonts w:hint="cs"/>
          <w:rtl/>
        </w:rPr>
        <w:t>.</w:t>
      </w:r>
    </w:p>
    <w:p w14:paraId="2A24183B" w14:textId="77777777" w:rsidR="00A66254" w:rsidRPr="00A66254" w:rsidRDefault="00A66254" w:rsidP="00E764A3">
      <w:pPr>
        <w:numPr>
          <w:ilvl w:val="3"/>
          <w:numId w:val="49"/>
        </w:numPr>
        <w:contextualSpacing/>
        <w:jc w:val="both"/>
        <w:rPr>
          <w:rFonts w:eastAsia="SimSun"/>
          <w:lang w:eastAsia="zh-CN"/>
        </w:rPr>
      </w:pPr>
      <w:r w:rsidRPr="00A66254">
        <w:rPr>
          <w:rFonts w:hint="cs"/>
          <w:rtl/>
        </w:rPr>
        <w:t xml:space="preserve"> </w:t>
      </w:r>
      <w:r w:rsidRPr="00A66254">
        <w:rPr>
          <w:rtl/>
        </w:rPr>
        <w:t>שמן הנעשה מבוטנים</w:t>
      </w:r>
      <w:r w:rsidRPr="00A66254">
        <w:rPr>
          <w:rFonts w:hint="cs"/>
          <w:rtl/>
        </w:rPr>
        <w:t xml:space="preserve"> </w:t>
      </w:r>
      <w:r w:rsidRPr="00A66254">
        <w:rPr>
          <w:rtl/>
        </w:rPr>
        <w:t>–</w:t>
      </w:r>
      <w:r w:rsidRPr="00A66254">
        <w:rPr>
          <w:rFonts w:hint="cs"/>
          <w:rtl/>
        </w:rPr>
        <w:t xml:space="preserve"> </w:t>
      </w:r>
      <w:r w:rsidRPr="00A66254">
        <w:rPr>
          <w:rFonts w:eastAsia="Calibri" w:hint="cs"/>
          <w:u w:val="single"/>
          <w:rtl/>
          <w:lang w:val="en-CA"/>
        </w:rPr>
        <w:t>אג"מ</w:t>
      </w:r>
      <w:r w:rsidRPr="00A66254">
        <w:rPr>
          <w:rFonts w:eastAsia="Calibri" w:hint="cs"/>
          <w:rtl/>
          <w:lang w:val="en-CA"/>
        </w:rPr>
        <w:t xml:space="preserve"> (עי' לעיל)</w:t>
      </w:r>
      <w:r w:rsidRPr="00A66254">
        <w:rPr>
          <w:rtl/>
        </w:rPr>
        <w:t>.</w:t>
      </w:r>
    </w:p>
    <w:p w14:paraId="45C25AF6" w14:textId="77777777" w:rsidR="00A66254" w:rsidRPr="00A66254" w:rsidRDefault="00A66254" w:rsidP="00E764A3">
      <w:pPr>
        <w:numPr>
          <w:ilvl w:val="3"/>
          <w:numId w:val="49"/>
        </w:numPr>
        <w:contextualSpacing/>
        <w:jc w:val="both"/>
        <w:rPr>
          <w:rFonts w:eastAsia="SimSun"/>
          <w:lang w:eastAsia="zh-CN"/>
        </w:rPr>
      </w:pPr>
      <w:r w:rsidRPr="00A66254">
        <w:rPr>
          <w:rtl/>
        </w:rPr>
        <w:t>שמן מגרעיני צמר גפן (</w:t>
      </w:r>
      <w:r w:rsidRPr="00A66254">
        <w:t>cottonseed oil</w:t>
      </w:r>
      <w:r w:rsidRPr="00A66254">
        <w:rPr>
          <w:rFonts w:hint="cs"/>
          <w:rtl/>
        </w:rPr>
        <w:t>)</w:t>
      </w:r>
      <w:r w:rsidRPr="00A66254">
        <w:rPr>
          <w:rFonts w:eastAsia="SimSun" w:hint="cs"/>
          <w:rtl/>
          <w:lang w:eastAsia="zh-CN"/>
        </w:rPr>
        <w:t xml:space="preserve"> </w:t>
      </w:r>
      <w:r w:rsidRPr="00A66254">
        <w:rPr>
          <w:rFonts w:eastAsia="SimSun"/>
          <w:rtl/>
          <w:lang w:eastAsia="zh-CN"/>
        </w:rPr>
        <w:t>–</w:t>
      </w:r>
      <w:r w:rsidRPr="00A66254">
        <w:rPr>
          <w:rFonts w:eastAsia="SimSun" w:hint="cs"/>
          <w:rtl/>
          <w:lang w:eastAsia="zh-CN"/>
        </w:rPr>
        <w:t xml:space="preserve"> </w:t>
      </w:r>
      <w:r w:rsidRPr="00A66254">
        <w:rPr>
          <w:rFonts w:eastAsia="Calibri" w:hint="cs"/>
          <w:u w:val="single"/>
          <w:rtl/>
          <w:lang w:val="en-CA"/>
        </w:rPr>
        <w:t>מקראי קודש</w:t>
      </w:r>
      <w:r w:rsidRPr="00A66254">
        <w:rPr>
          <w:rFonts w:eastAsia="Calibri" w:hint="cs"/>
          <w:rtl/>
          <w:lang w:val="en-CA"/>
        </w:rPr>
        <w:t xml:space="preserve"> (פסח ח"ב סי' ס' אות ב', לשונו מובא לעיל).</w:t>
      </w:r>
    </w:p>
    <w:p w14:paraId="4C28784E" w14:textId="77777777" w:rsidR="00A66254" w:rsidRPr="00A66254" w:rsidRDefault="00A66254" w:rsidP="00A66254">
      <w:pPr>
        <w:contextualSpacing/>
        <w:jc w:val="both"/>
      </w:pPr>
    </w:p>
    <w:p w14:paraId="479C1DE7" w14:textId="77777777" w:rsidR="00A66254" w:rsidRPr="00A66254" w:rsidRDefault="00A66254" w:rsidP="00E764A3">
      <w:pPr>
        <w:numPr>
          <w:ilvl w:val="0"/>
          <w:numId w:val="49"/>
        </w:numPr>
        <w:contextualSpacing/>
        <w:jc w:val="both"/>
        <w:rPr>
          <w:rFonts w:eastAsia="SimSun"/>
          <w:lang w:eastAsia="zh-CN"/>
        </w:rPr>
      </w:pPr>
      <w:r w:rsidRPr="00A66254">
        <w:rPr>
          <w:rFonts w:eastAsia="Calibri" w:hint="cs"/>
          <w:sz w:val="28"/>
          <w:szCs w:val="28"/>
          <w:u w:val="single"/>
          <w:rtl/>
          <w:lang w:val="en-CA"/>
        </w:rPr>
        <w:t>אכילת קטניות בערב פסח - אחר זמן איסור חמץ</w:t>
      </w:r>
      <w:r w:rsidRPr="00A66254">
        <w:rPr>
          <w:rFonts w:eastAsia="SimSun" w:hint="cs"/>
          <w:rtl/>
          <w:lang w:eastAsia="zh-CN"/>
        </w:rPr>
        <w:t>.</w:t>
      </w:r>
    </w:p>
    <w:p w14:paraId="4B341164" w14:textId="77777777" w:rsidR="00A66254" w:rsidRPr="00A66254" w:rsidRDefault="00A66254" w:rsidP="00E764A3">
      <w:pPr>
        <w:numPr>
          <w:ilvl w:val="1"/>
          <w:numId w:val="49"/>
        </w:numPr>
        <w:contextualSpacing/>
        <w:jc w:val="both"/>
        <w:rPr>
          <w:rFonts w:eastAsia="SimSun"/>
          <w:lang w:eastAsia="zh-CN"/>
        </w:rPr>
      </w:pPr>
      <w:r w:rsidRPr="00A66254">
        <w:rPr>
          <w:rFonts w:eastAsia="Calibri" w:hint="cs"/>
          <w:b/>
          <w:bCs/>
          <w:rtl/>
          <w:lang w:val="en-CA"/>
        </w:rPr>
        <w:t>מיקל</w:t>
      </w:r>
      <w:r w:rsidRPr="00A66254">
        <w:rPr>
          <w:rFonts w:eastAsia="Calibri" w:hint="cs"/>
          <w:rtl/>
          <w:lang w:val="en-CA"/>
        </w:rPr>
        <w:t>.</w:t>
      </w:r>
      <w:r w:rsidRPr="00A66254">
        <w:rPr>
          <w:rFonts w:eastAsia="Calibri" w:hint="cs"/>
          <w:b/>
          <w:bCs/>
          <w:rtl/>
          <w:lang w:val="en-CA"/>
        </w:rPr>
        <w:t xml:space="preserve"> </w:t>
      </w:r>
    </w:p>
    <w:p w14:paraId="278C0771"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פמ"ג</w:t>
      </w:r>
      <w:r w:rsidRPr="00A66254">
        <w:rPr>
          <w:rFonts w:eastAsia="Calibri" w:hint="cs"/>
          <w:rtl/>
          <w:lang w:val="en-CA"/>
        </w:rPr>
        <w:t xml:space="preserve"> (סי' תמ"ד א"א ס"ק ב')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ומצה ממיני קטניות טטרקי וכדומה, מותר לאכול בערב פסח</w:t>
      </w:r>
      <w:r w:rsidRPr="00A66254">
        <w:rPr>
          <w:rFonts w:eastAsia="Calibri" w:hint="cs"/>
          <w:rtl/>
          <w:lang w:val="en-CA"/>
        </w:rPr>
        <w:t>".</w:t>
      </w:r>
    </w:p>
    <w:p w14:paraId="420632EC"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rtl/>
          <w:lang w:val="en-CA"/>
        </w:rPr>
        <w:t xml:space="preserve">כדמפרש </w:t>
      </w:r>
      <w:r w:rsidRPr="00A66254">
        <w:rPr>
          <w:rFonts w:eastAsia="Calibri" w:hint="cs"/>
          <w:u w:val="single"/>
          <w:rtl/>
          <w:lang w:val="en-CA"/>
        </w:rPr>
        <w:t>המהרש"ם</w:t>
      </w:r>
      <w:r w:rsidRPr="00A66254">
        <w:rPr>
          <w:rFonts w:eastAsia="Calibri" w:hint="cs"/>
          <w:rtl/>
          <w:lang w:val="en-CA"/>
        </w:rPr>
        <w:t xml:space="preserve"> (ח"א סי' קפ"ג ד"ה הנה) </w:t>
      </w:r>
      <w:r w:rsidRPr="00A66254">
        <w:rPr>
          <w:rFonts w:eastAsia="Calibri" w:hint="cs"/>
          <w:u w:val="single"/>
          <w:rtl/>
          <w:lang w:val="en-CA"/>
        </w:rPr>
        <w:t>ושדי חמד</w:t>
      </w:r>
      <w:r w:rsidRPr="00A66254">
        <w:rPr>
          <w:rFonts w:eastAsia="Calibri" w:hint="cs"/>
          <w:rtl/>
          <w:lang w:val="en-CA"/>
        </w:rPr>
        <w:t xml:space="preserve"> (מער' חמץ ומצה סי' ו' אות ב').</w:t>
      </w:r>
    </w:p>
    <w:p w14:paraId="02DC5C68"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שבט הלוי</w:t>
      </w:r>
      <w:r w:rsidRPr="00A66254">
        <w:rPr>
          <w:rFonts w:eastAsia="Calibri" w:hint="cs"/>
          <w:rtl/>
          <w:lang w:val="en-CA"/>
        </w:rPr>
        <w:t xml:space="preserve"> (ח"ג סוף סי' ל"א, לשונו מובא לקמן).</w:t>
      </w:r>
    </w:p>
    <w:p w14:paraId="5AD1BEFF"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u w:val="single"/>
          <w:rtl/>
          <w:lang w:val="en-CA"/>
        </w:rPr>
        <w:t>ערה"ש</w:t>
      </w:r>
      <w:r w:rsidRPr="00A66254">
        <w:rPr>
          <w:rFonts w:eastAsia="Calibri" w:hint="cs"/>
          <w:rtl/>
          <w:lang w:val="en-CA"/>
        </w:rPr>
        <w:t xml:space="preserve"> (סי' תמ"ד סעי' ח')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וכבר המנהג לבלי לבשל בשבת זה שום עיסה רק בערב מבשלין אורז או קטניות או תפוחי אדמה ובשחרית ג"כ כן</w:t>
      </w:r>
      <w:r w:rsidRPr="00A66254">
        <w:rPr>
          <w:rFonts w:eastAsia="Calibri" w:hint="cs"/>
          <w:rtl/>
          <w:lang w:val="en-CA"/>
        </w:rPr>
        <w:t>".</w:t>
      </w:r>
    </w:p>
    <w:p w14:paraId="3B9925D7"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u w:val="single"/>
          <w:rtl/>
        </w:rPr>
        <w:t>קובץ הלכות</w:t>
      </w:r>
      <w:r w:rsidRPr="00A66254">
        <w:rPr>
          <w:rFonts w:eastAsia="Calibri"/>
          <w:rtl/>
        </w:rPr>
        <w:t xml:space="preserve"> (פסח פרק י' סעי' </w:t>
      </w:r>
      <w:r w:rsidRPr="00A66254">
        <w:rPr>
          <w:rFonts w:eastAsia="Calibri" w:hint="cs"/>
          <w:rtl/>
        </w:rPr>
        <w:t>ב</w:t>
      </w:r>
      <w:r w:rsidRPr="00A66254">
        <w:rPr>
          <w:rFonts w:eastAsia="Calibri"/>
          <w:rtl/>
        </w:rPr>
        <w:t>') – "מעיקר הדין מותר לאכול קטניות בערב פסח אחר זמן איסור חמץ</w:t>
      </w:r>
      <w:r w:rsidRPr="00A66254">
        <w:rPr>
          <w:rFonts w:eastAsia="Calibri" w:hint="cs"/>
          <w:rtl/>
        </w:rPr>
        <w:t>".</w:t>
      </w:r>
    </w:p>
    <w:p w14:paraId="7D4D747B" w14:textId="77777777" w:rsidR="00A66254" w:rsidRPr="00A66254" w:rsidRDefault="00A66254" w:rsidP="00A66254">
      <w:pPr>
        <w:spacing w:after="200"/>
        <w:contextualSpacing/>
        <w:jc w:val="both"/>
        <w:rPr>
          <w:rFonts w:eastAsia="Calibri"/>
          <w:b/>
          <w:bCs/>
          <w:lang w:val="en-CA"/>
        </w:rPr>
      </w:pPr>
    </w:p>
    <w:p w14:paraId="1F7A888C"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מחמיר</w:t>
      </w:r>
      <w:r w:rsidRPr="00A66254">
        <w:rPr>
          <w:rFonts w:eastAsia="Calibri" w:hint="cs"/>
          <w:rtl/>
          <w:lang w:val="en-CA"/>
        </w:rPr>
        <w:t>.</w:t>
      </w:r>
    </w:p>
    <w:p w14:paraId="3AD5320F"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חק יעקב</w:t>
      </w:r>
      <w:r w:rsidRPr="00A66254">
        <w:rPr>
          <w:rFonts w:eastAsia="Calibri" w:hint="cs"/>
          <w:rtl/>
          <w:lang w:val="en-CA"/>
        </w:rPr>
        <w:t xml:space="preserve"> (סי' תע"א ס"ק ב')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וכבר נתבאר לעיל [סימן תנג סעיף א בהגה] דאנו נוהגין איסור בקטניות, גם תבשיל מחמשת מינים שכתב בב"י [שם] בשם הרא"ש [שו"ת כלל יד סימן ה] צריך לומר דהיינו עם מי פירות, ואנו נוהגין איסור בכל זה, כמבואר לעיל סימן תמ"ד [סעיף א בהגה]</w:t>
      </w:r>
      <w:r w:rsidRPr="00A66254">
        <w:rPr>
          <w:rFonts w:eastAsia="Calibri" w:hint="cs"/>
          <w:rtl/>
          <w:lang w:val="en-CA"/>
        </w:rPr>
        <w:t>".</w:t>
      </w:r>
    </w:p>
    <w:p w14:paraId="1FEE4311" w14:textId="77777777" w:rsidR="00A66254" w:rsidRPr="00A66254" w:rsidRDefault="00A66254" w:rsidP="00E764A3">
      <w:pPr>
        <w:numPr>
          <w:ilvl w:val="2"/>
          <w:numId w:val="49"/>
        </w:numPr>
        <w:spacing w:after="200"/>
        <w:contextualSpacing/>
        <w:jc w:val="both"/>
        <w:rPr>
          <w:rFonts w:eastAsia="Calibri"/>
          <w:lang w:val="en-CA"/>
        </w:rPr>
      </w:pPr>
      <w:r w:rsidRPr="00A66254">
        <w:rPr>
          <w:u w:val="single"/>
          <w:rtl/>
        </w:rPr>
        <w:t>שלמת</w:t>
      </w:r>
      <w:r w:rsidRPr="00A66254">
        <w:rPr>
          <w:u w:val="single"/>
          <w:rtl/>
          <w:lang w:bidi="ar-SA"/>
        </w:rPr>
        <w:t xml:space="preserve"> </w:t>
      </w:r>
      <w:r w:rsidRPr="00A66254">
        <w:rPr>
          <w:u w:val="single"/>
          <w:rtl/>
        </w:rPr>
        <w:t>חיים</w:t>
      </w:r>
      <w:r w:rsidRPr="00A66254">
        <w:rPr>
          <w:rtl/>
          <w:lang w:bidi="ar-SA"/>
        </w:rPr>
        <w:t xml:space="preserve"> (</w:t>
      </w:r>
      <w:r w:rsidRPr="00A66254">
        <w:rPr>
          <w:rtl/>
        </w:rPr>
        <w:t>תורת חיים סי'</w:t>
      </w:r>
      <w:r w:rsidRPr="00A66254">
        <w:rPr>
          <w:rtl/>
          <w:lang w:bidi="ar-SA"/>
        </w:rPr>
        <w:t xml:space="preserve"> </w:t>
      </w:r>
      <w:r w:rsidRPr="00A66254">
        <w:rPr>
          <w:rtl/>
        </w:rPr>
        <w:t>מ"ד</w:t>
      </w:r>
      <w:r w:rsidRPr="00A66254">
        <w:rPr>
          <w:rtl/>
          <w:lang w:bidi="ar-SA"/>
        </w:rPr>
        <w:t xml:space="preserve"> </w:t>
      </w:r>
      <w:r w:rsidRPr="00A66254">
        <w:rPr>
          <w:rtl/>
        </w:rPr>
        <w:t>סדר</w:t>
      </w:r>
      <w:r w:rsidRPr="00A66254">
        <w:rPr>
          <w:rtl/>
          <w:lang w:bidi="ar-SA"/>
        </w:rPr>
        <w:t xml:space="preserve"> </w:t>
      </w:r>
      <w:r w:rsidRPr="00A66254">
        <w:rPr>
          <w:rtl/>
        </w:rPr>
        <w:t>ער"פ</w:t>
      </w:r>
      <w:r w:rsidRPr="00A66254">
        <w:rPr>
          <w:rtl/>
          <w:lang w:bidi="ar-SA"/>
        </w:rPr>
        <w:t xml:space="preserve"> </w:t>
      </w:r>
      <w:r w:rsidRPr="00A66254">
        <w:rPr>
          <w:rtl/>
        </w:rPr>
        <w:t>שחל בשבת</w:t>
      </w:r>
      <w:r w:rsidRPr="00A66254">
        <w:rPr>
          <w:rtl/>
          <w:lang w:bidi="ar-SA"/>
        </w:rPr>
        <w:t xml:space="preserve"> </w:t>
      </w:r>
      <w:r w:rsidRPr="00A66254">
        <w:rPr>
          <w:rFonts w:eastAsia="Calibri" w:hint="cs"/>
          <w:rtl/>
          <w:lang w:val="en-CA"/>
        </w:rPr>
        <w:t xml:space="preserve">אות ו')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אורז וקטניות וכל דבר שאסור בפסח מצד המנהג אסור אז ג"כ</w:t>
      </w:r>
      <w:r w:rsidRPr="00A66254">
        <w:rPr>
          <w:rFonts w:eastAsia="Calibri" w:hint="cs"/>
          <w:rtl/>
          <w:lang w:val="en-CA"/>
        </w:rPr>
        <w:t>".</w:t>
      </w:r>
    </w:p>
    <w:p w14:paraId="128F9FF2"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שבט הלוי</w:t>
      </w:r>
      <w:r w:rsidRPr="00A66254">
        <w:rPr>
          <w:rFonts w:eastAsia="Calibri" w:hint="cs"/>
          <w:rtl/>
          <w:lang w:val="en-CA"/>
        </w:rPr>
        <w:t xml:space="preserve"> (ח"ג סוף סי' ל"א) </w:t>
      </w:r>
      <w:r w:rsidRPr="00A66254">
        <w:rPr>
          <w:rFonts w:eastAsia="Calibri"/>
          <w:rtl/>
          <w:lang w:val="en-CA"/>
        </w:rPr>
        <w:t>–</w:t>
      </w:r>
      <w:r w:rsidRPr="00A66254">
        <w:rPr>
          <w:rFonts w:eastAsia="Calibri" w:hint="cs"/>
          <w:rtl/>
          <w:lang w:val="en-CA"/>
        </w:rPr>
        <w:t xml:space="preserve"> "</w:t>
      </w:r>
      <w:r w:rsidRPr="00A66254">
        <w:rPr>
          <w:rFonts w:eastAsia="Calibri"/>
          <w:rtl/>
          <w:lang w:val="en-CA"/>
        </w:rPr>
        <w:t xml:space="preserve">ומש"כ כב' בענין אכילת קטניות בער"פ אם המנהג רק בפסח או גם בער"פ, אין להאריך בזה כיון דכ' החק יעקב סי' תע"א ס"ק ב' דגם בער"פ אסור ומביאו גם הגאון מהרש"ם בדע"ת סי' תנ"ג, ומדברי הפמ"ג אין ראי' שכ' בסי' תמ"ד להתיר לאכל מצות קטניות בער"פ דס"ל מצה שאני וכמש"כ ג"כ בשדי חמד מער' חמץ סי' ז' ס"ק ב', ומנהג רבותינו בערב פסח לאכול רק פירות ובשר וכיו"ב סתמו כמפורש דקטניות אסורים, ולית להו גם הא דפמ"ג הנ"ל, ואין להרהר בזה </w:t>
      </w:r>
      <w:r w:rsidRPr="00A66254">
        <w:rPr>
          <w:rFonts w:eastAsia="Calibri"/>
          <w:b/>
          <w:bCs/>
          <w:rtl/>
          <w:lang w:val="en-CA"/>
        </w:rPr>
        <w:t>והוא בכלל הפורץ גדר</w:t>
      </w:r>
      <w:r w:rsidRPr="00A66254">
        <w:rPr>
          <w:rFonts w:eastAsia="Calibri" w:hint="cs"/>
          <w:rtl/>
          <w:lang w:val="en-CA"/>
        </w:rPr>
        <w:t>".</w:t>
      </w:r>
    </w:p>
    <w:p w14:paraId="2AF7C64E"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נטעי גבריאל</w:t>
      </w:r>
      <w:r w:rsidRPr="00A66254">
        <w:rPr>
          <w:rFonts w:eastAsia="Calibri" w:hint="cs"/>
          <w:rtl/>
          <w:lang w:val="en-CA"/>
        </w:rPr>
        <w:t xml:space="preserve"> (פסח ח"ב פרק ל"ח סעי' י"ד) </w:t>
      </w:r>
      <w:r w:rsidRPr="00A66254">
        <w:rPr>
          <w:rFonts w:eastAsia="Calibri"/>
          <w:rtl/>
          <w:lang w:val="en-CA"/>
        </w:rPr>
        <w:t>–</w:t>
      </w:r>
      <w:r w:rsidRPr="00A66254">
        <w:rPr>
          <w:rFonts w:eastAsia="Calibri" w:hint="cs"/>
          <w:rtl/>
          <w:lang w:val="en-CA"/>
        </w:rPr>
        <w:t xml:space="preserve"> "קטניות בער"פ יש מתירין, ויש אוסרין, וכן יש להורות".</w:t>
      </w:r>
    </w:p>
    <w:p w14:paraId="7E7F6B6F" w14:textId="77777777" w:rsidR="00A66254" w:rsidRPr="00A66254" w:rsidRDefault="00A66254" w:rsidP="00A66254">
      <w:pPr>
        <w:spacing w:after="200"/>
        <w:contextualSpacing/>
        <w:jc w:val="both"/>
        <w:rPr>
          <w:rFonts w:eastAsia="Calibri"/>
          <w:lang w:val="en-CA"/>
        </w:rPr>
      </w:pPr>
    </w:p>
    <w:p w14:paraId="79497E00"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בעת הצורך יש מקום להקל</w:t>
      </w:r>
      <w:r w:rsidRPr="00A66254">
        <w:rPr>
          <w:rFonts w:eastAsia="Calibri" w:hint="cs"/>
          <w:rtl/>
          <w:lang w:val="en-CA"/>
        </w:rPr>
        <w:t>.</w:t>
      </w:r>
    </w:p>
    <w:p w14:paraId="1373CFCC"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u w:val="single"/>
          <w:rtl/>
          <w:lang w:val="en-CA"/>
        </w:rPr>
        <w:t>פסקי תשובות</w:t>
      </w:r>
      <w:r w:rsidRPr="00A66254">
        <w:rPr>
          <w:rFonts w:eastAsia="Calibri"/>
          <w:rtl/>
          <w:lang w:val="en-CA"/>
        </w:rPr>
        <w:t xml:space="preserve"> (אות </w:t>
      </w:r>
      <w:r w:rsidRPr="00A66254">
        <w:rPr>
          <w:rFonts w:eastAsia="Calibri" w:hint="cs"/>
          <w:rtl/>
          <w:lang w:val="en-CA"/>
        </w:rPr>
        <w:t>ד</w:t>
      </w:r>
      <w:r w:rsidRPr="00A66254">
        <w:rPr>
          <w:rFonts w:eastAsia="Calibri"/>
          <w:rtl/>
          <w:lang w:val="en-CA"/>
        </w:rPr>
        <w:t>'</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ובערב פסח מזמן איסור אכילת חמץ עד כניסת החג, יש שהתירו לאכול קטניות, ע"י שיברור אותם שלש פעמים אם אין בהם גרגירי דגן משום שלא גזרו רק בפסח ולא בערב פסח, ויש אוסרין, וכן המנהג, ובעת הצורך יש מקום להקל</w:t>
      </w:r>
      <w:r w:rsidRPr="00A66254">
        <w:rPr>
          <w:rFonts w:eastAsia="Calibri" w:hint="cs"/>
          <w:rtl/>
          <w:lang w:val="en-CA"/>
        </w:rPr>
        <w:t>".</w:t>
      </w:r>
    </w:p>
    <w:p w14:paraId="5CF77A15" w14:textId="77777777" w:rsidR="00A66254" w:rsidRPr="00A66254" w:rsidRDefault="00A66254" w:rsidP="00A66254">
      <w:pPr>
        <w:spacing w:after="200"/>
        <w:contextualSpacing/>
        <w:jc w:val="both"/>
        <w:rPr>
          <w:rFonts w:eastAsia="Calibri"/>
          <w:lang w:val="en-CA"/>
        </w:rPr>
      </w:pPr>
    </w:p>
    <w:p w14:paraId="1D136194"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 xml:space="preserve">דעת </w:t>
      </w: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w:t>
      </w:r>
      <w:r w:rsidRPr="00A66254">
        <w:rPr>
          <w:rFonts w:hint="cs"/>
          <w:i/>
          <w:rtl/>
        </w:rPr>
        <w:t>.</w:t>
      </w:r>
    </w:p>
    <w:p w14:paraId="0B933E77" w14:textId="77777777" w:rsidR="00A66254" w:rsidRPr="00A66254" w:rsidRDefault="00A66254" w:rsidP="00E764A3">
      <w:pPr>
        <w:numPr>
          <w:ilvl w:val="2"/>
          <w:numId w:val="49"/>
        </w:numPr>
        <w:spacing w:after="200"/>
        <w:contextualSpacing/>
        <w:jc w:val="both"/>
        <w:rPr>
          <w:rFonts w:eastAsia="Calibri"/>
          <w:lang w:val="en-C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(אשרי האיש או"ח ח"ג פרק נ"ט אות א'</w:t>
      </w:r>
      <w:r w:rsidRPr="00A66254">
        <w:rPr>
          <w:rFonts w:hint="cs"/>
          <w:i/>
          <w:rtl/>
        </w:rPr>
        <w:t xml:space="preserve">) </w:t>
      </w:r>
      <w:r w:rsidRPr="00A66254">
        <w:rPr>
          <w:i/>
          <w:rtl/>
        </w:rPr>
        <w:t>–</w:t>
      </w:r>
      <w:r w:rsidRPr="00A66254">
        <w:rPr>
          <w:rFonts w:hint="cs"/>
          <w:i/>
          <w:rtl/>
        </w:rPr>
        <w:t xml:space="preserve"> "וזמן האיסור הוא משעה שמתחיל איסור אכילת חמץ".</w:t>
      </w:r>
    </w:p>
    <w:p w14:paraId="2AD00A96" w14:textId="56A72D2E" w:rsidR="00A66254" w:rsidRPr="00A66254" w:rsidRDefault="00A66254" w:rsidP="00E764A3">
      <w:pPr>
        <w:numPr>
          <w:ilvl w:val="2"/>
          <w:numId w:val="49"/>
        </w:numPr>
        <w:spacing w:after="200"/>
        <w:contextualSpacing/>
        <w:jc w:val="both"/>
        <w:rPr>
          <w:rFonts w:eastAsia="Calibri"/>
          <w:lang w:val="en-CA"/>
        </w:rPr>
      </w:pPr>
      <w:r w:rsidRPr="00A66254">
        <w:rPr>
          <w:rFonts w:hint="cs"/>
          <w:u w:val="single"/>
          <w:rtl/>
        </w:rPr>
        <w:t>הגריש"א</w:t>
      </w:r>
      <w:r w:rsidRPr="00A66254">
        <w:rPr>
          <w:rFonts w:hint="cs"/>
          <w:rtl/>
        </w:rPr>
        <w:t xml:space="preserve"> זצ"ל (</w:t>
      </w:r>
      <w:r w:rsidRPr="00A66254">
        <w:rPr>
          <w:rFonts w:eastAsia="Calibri"/>
          <w:rtl/>
        </w:rPr>
        <w:t>סידור פסח כהלכתו ח"א פרק ט"ז</w:t>
      </w:r>
      <w:r w:rsidRPr="00A66254">
        <w:rPr>
          <w:rFonts w:eastAsia="Calibri" w:hint="cs"/>
          <w:rtl/>
        </w:rPr>
        <w:t xml:space="preserve"> הע' מ"ב*</w:t>
      </w:r>
      <w:r w:rsidR="00643EDD">
        <w:rPr>
          <w:rFonts w:eastAsia="Calibri" w:hint="cs"/>
          <w:rtl/>
        </w:rPr>
        <w:t xml:space="preserve">, </w:t>
      </w:r>
      <w:r w:rsidR="00643EDD" w:rsidRPr="00A66254">
        <w:rPr>
          <w:i/>
          <w:rtl/>
        </w:rPr>
        <w:t>אשרי האיש או"ח ח"ג פרק נ"</w:t>
      </w:r>
      <w:r w:rsidR="00643EDD">
        <w:rPr>
          <w:rFonts w:hint="cs"/>
          <w:i/>
          <w:rtl/>
        </w:rPr>
        <w:t>ו</w:t>
      </w:r>
      <w:r w:rsidR="00643EDD" w:rsidRPr="00A66254">
        <w:rPr>
          <w:i/>
          <w:rtl/>
        </w:rPr>
        <w:t xml:space="preserve"> אות </w:t>
      </w:r>
      <w:r w:rsidR="00643EDD">
        <w:rPr>
          <w:rFonts w:hint="cs"/>
          <w:i/>
          <w:rtl/>
        </w:rPr>
        <w:t>י"ב</w:t>
      </w:r>
      <w:r w:rsidRPr="00A66254">
        <w:rPr>
          <w:rFonts w:eastAsia="Calibri" w:hint="cs"/>
          <w:rtl/>
        </w:rPr>
        <w:t xml:space="preserve">) </w:t>
      </w:r>
      <w:r w:rsidRPr="00A66254">
        <w:rPr>
          <w:rFonts w:eastAsia="Calibri"/>
          <w:rtl/>
        </w:rPr>
        <w:t>–</w:t>
      </w:r>
      <w:r w:rsidRPr="00A66254">
        <w:rPr>
          <w:rFonts w:eastAsia="Calibri" w:hint="cs"/>
          <w:rtl/>
        </w:rPr>
        <w:t xml:space="preserve"> "</w:t>
      </w:r>
      <w:r w:rsidRPr="00A66254">
        <w:rPr>
          <w:rFonts w:eastAsia="Calibri"/>
          <w:rtl/>
        </w:rPr>
        <w:t>דאף דמצד הדין אין איסור לאכול, המנהג הוא שלא לאכול מזמן איסור חמץ, ורק בשעת הצורך אפשר להתיר</w:t>
      </w:r>
      <w:r w:rsidRPr="00A66254">
        <w:rPr>
          <w:rFonts w:eastAsia="Calibri" w:hint="cs"/>
          <w:rtl/>
        </w:rPr>
        <w:t>".</w:t>
      </w:r>
    </w:p>
    <w:p w14:paraId="0A32EE8B" w14:textId="77777777" w:rsidR="00A66254" w:rsidRPr="00A66254" w:rsidRDefault="00A66254" w:rsidP="00A66254">
      <w:pPr>
        <w:spacing w:after="200"/>
        <w:contextualSpacing/>
        <w:jc w:val="both"/>
        <w:rPr>
          <w:rFonts w:eastAsia="Calibri"/>
          <w:lang w:val="en-CA"/>
        </w:rPr>
      </w:pPr>
    </w:p>
    <w:p w14:paraId="5EF5FA00"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eastAsia="Calibri" w:hint="cs"/>
          <w:u w:val="single"/>
          <w:rtl/>
        </w:rPr>
        <w:t>סידור פסח כהלכתו</w:t>
      </w:r>
      <w:r w:rsidRPr="00A66254">
        <w:rPr>
          <w:rFonts w:eastAsia="Calibri" w:hint="cs"/>
          <w:rtl/>
        </w:rPr>
        <w:t xml:space="preserve"> (ח"א פרק ט"ז סעי' י')</w:t>
      </w:r>
      <w:r w:rsidRPr="00A66254">
        <w:rPr>
          <w:rFonts w:eastAsia="Calibri" w:hint="cs"/>
          <w:rtl/>
          <w:lang w:val="en-CA"/>
        </w:rPr>
        <w:t>.</w:t>
      </w:r>
    </w:p>
    <w:p w14:paraId="1D84B1FC"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u w:val="single"/>
          <w:rtl/>
          <w:lang w:val="en-CA"/>
        </w:rPr>
        <w:t>מהרש"ם</w:t>
      </w:r>
      <w:r w:rsidRPr="00A66254">
        <w:rPr>
          <w:rFonts w:eastAsia="Calibri" w:hint="cs"/>
          <w:rtl/>
          <w:lang w:val="en-CA"/>
        </w:rPr>
        <w:t xml:space="preserve"> (ח"א סי' קפ"ג ד"ה הנה, </w:t>
      </w:r>
      <w:r w:rsidRPr="00A66254">
        <w:rPr>
          <w:rtl/>
          <w:lang w:bidi="ar-SA"/>
        </w:rPr>
        <w:t xml:space="preserve">דעת תורה </w:t>
      </w:r>
      <w:r w:rsidRPr="00A66254">
        <w:rPr>
          <w:rFonts w:hint="cs"/>
          <w:rtl/>
        </w:rPr>
        <w:t>על סעי' א' ד"ה ועי' שו"ת יוסף</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הבאתי מהפמ"ג סימן תמ"ד בא"א סוף סק"ב דבע"פ מותר לאכול מצה של מיני קטניות ומוכח דס"ל גם כן כן ואולי ס"ל דגזירת קטניות אינו אלא בפסח ולא בע"פ אבל הוא דוחק לחלק כן</w:t>
      </w:r>
      <w:r w:rsidRPr="00A66254">
        <w:rPr>
          <w:rFonts w:eastAsia="Calibri" w:hint="cs"/>
          <w:rtl/>
          <w:lang w:val="en-CA"/>
        </w:rPr>
        <w:t>".</w:t>
      </w:r>
    </w:p>
    <w:p w14:paraId="06ACDE2D" w14:textId="77777777" w:rsidR="00A66254" w:rsidRPr="00A66254" w:rsidRDefault="00A66254" w:rsidP="00E764A3">
      <w:pPr>
        <w:numPr>
          <w:ilvl w:val="2"/>
          <w:numId w:val="49"/>
        </w:numPr>
        <w:spacing w:after="200"/>
        <w:contextualSpacing/>
        <w:jc w:val="both"/>
        <w:rPr>
          <w:rFonts w:eastAsia="Calibri"/>
          <w:lang w:val="en-CA"/>
        </w:rPr>
      </w:pPr>
      <w:r w:rsidRPr="00A66254">
        <w:rPr>
          <w:rFonts w:hint="cs"/>
          <w:u w:val="single"/>
          <w:rtl/>
        </w:rPr>
        <w:t>כה"ח</w:t>
      </w:r>
      <w:r w:rsidRPr="00A66254">
        <w:rPr>
          <w:rtl/>
          <w:lang w:bidi="ar-SA"/>
        </w:rPr>
        <w:t xml:space="preserve"> </w:t>
      </w:r>
      <w:r w:rsidRPr="00A66254">
        <w:rPr>
          <w:rFonts w:eastAsia="Calibri" w:hint="cs"/>
          <w:rtl/>
          <w:lang w:val="en-CA"/>
        </w:rPr>
        <w:t xml:space="preserve">(סי' תע"א </w:t>
      </w:r>
      <w:r w:rsidRPr="00A66254">
        <w:rPr>
          <w:rtl/>
          <w:lang w:bidi="ar-SA"/>
        </w:rPr>
        <w:t>ס</w:t>
      </w:r>
      <w:r w:rsidRPr="00A66254">
        <w:rPr>
          <w:rFonts w:hint="cs"/>
          <w:rtl/>
        </w:rPr>
        <w:t>"</w:t>
      </w:r>
      <w:r w:rsidRPr="00A66254">
        <w:rPr>
          <w:rtl/>
          <w:lang w:bidi="ar-SA"/>
        </w:rPr>
        <w:t>ק</w:t>
      </w:r>
      <w:r w:rsidRPr="00A66254">
        <w:rPr>
          <w:rFonts w:hint="cs"/>
          <w:rtl/>
        </w:rPr>
        <w:t xml:space="preserve"> </w:t>
      </w:r>
      <w:r w:rsidRPr="00A66254">
        <w:rPr>
          <w:rtl/>
          <w:lang w:bidi="ar-SA"/>
        </w:rPr>
        <w:t>ח</w:t>
      </w:r>
      <w:r w:rsidRPr="00A66254">
        <w:rPr>
          <w:rFonts w:hint="cs"/>
          <w:rtl/>
        </w:rPr>
        <w:t xml:space="preserve">') </w:t>
      </w:r>
      <w:r w:rsidRPr="00A66254">
        <w:rPr>
          <w:rtl/>
        </w:rPr>
        <w:t>–</w:t>
      </w:r>
      <w:r w:rsidRPr="00A66254">
        <w:rPr>
          <w:rFonts w:hint="cs"/>
          <w:rtl/>
        </w:rPr>
        <w:t xml:space="preserve"> "מיהו בתבשיל של מיני קטניות אפשר דיש להקל כיון שאינו משביע כמו של ה' מינים".</w:t>
      </w:r>
    </w:p>
    <w:p w14:paraId="30D41EB8" w14:textId="1E6DE923" w:rsidR="00A66254" w:rsidRPr="00A66254" w:rsidRDefault="00A66254" w:rsidP="00E764A3">
      <w:pPr>
        <w:numPr>
          <w:ilvl w:val="2"/>
          <w:numId w:val="49"/>
        </w:numPr>
        <w:spacing w:after="200"/>
        <w:contextualSpacing/>
        <w:jc w:val="both"/>
        <w:rPr>
          <w:rFonts w:eastAsia="Calibri"/>
          <w:lang w:val="en-CA"/>
        </w:rPr>
      </w:pPr>
      <w:r w:rsidRPr="00A66254">
        <w:rPr>
          <w:rFonts w:hint="cs"/>
          <w:u w:val="single"/>
          <w:rtl/>
        </w:rPr>
        <w:t>הגרח"ק</w:t>
      </w:r>
      <w:r w:rsidRPr="00A66254">
        <w:rPr>
          <w:rFonts w:hint="cs"/>
          <w:rtl/>
        </w:rPr>
        <w:t xml:space="preserve"> שליט"א (מועדי הגר"ח </w:t>
      </w:r>
      <w:r w:rsidR="00A17030">
        <w:rPr>
          <w:rFonts w:hint="cs"/>
          <w:rtl/>
        </w:rPr>
        <w:t xml:space="preserve">ח"א </w:t>
      </w:r>
      <w:r w:rsidRPr="00A66254">
        <w:rPr>
          <w:rFonts w:hint="cs"/>
          <w:rtl/>
        </w:rPr>
        <w:t xml:space="preserve">תשובה קנ"ב) </w:t>
      </w:r>
      <w:r w:rsidRPr="00A66254">
        <w:rPr>
          <w:rtl/>
        </w:rPr>
        <w:t>–</w:t>
      </w:r>
      <w:r w:rsidRPr="00A66254">
        <w:rPr>
          <w:rFonts w:hint="cs"/>
          <w:rtl/>
        </w:rPr>
        <w:t xml:space="preserve"> "</w:t>
      </w:r>
      <w:r w:rsidRPr="00A66254">
        <w:rPr>
          <w:rtl/>
          <w:lang w:bidi="ar-SA"/>
        </w:rPr>
        <w:t>שאלה:</w:t>
      </w:r>
      <w:r w:rsidRPr="00A66254">
        <w:rPr>
          <w:rFonts w:hint="cs"/>
          <w:sz w:val="22"/>
          <w:szCs w:val="22"/>
          <w:rtl/>
        </w:rPr>
        <w:t xml:space="preserve"> </w:t>
      </w:r>
      <w:r w:rsidRPr="00A66254">
        <w:rPr>
          <w:rtl/>
          <w:lang w:bidi="ar-SA"/>
        </w:rPr>
        <w:t>אם מותר לאכול קטניות בער"פ בזמן איסור אכילת חמץ</w:t>
      </w:r>
      <w:r w:rsidRPr="00A66254">
        <w:rPr>
          <w:rFonts w:hint="cs"/>
          <w:sz w:val="22"/>
          <w:szCs w:val="22"/>
          <w:rtl/>
        </w:rPr>
        <w:t xml:space="preserve">. </w:t>
      </w:r>
      <w:r w:rsidRPr="00A66254">
        <w:rPr>
          <w:rtl/>
          <w:lang w:bidi="ar-SA"/>
        </w:rPr>
        <w:t>תשובה:</w:t>
      </w:r>
      <w:r w:rsidRPr="00A66254">
        <w:rPr>
          <w:rFonts w:hint="cs"/>
          <w:sz w:val="22"/>
          <w:szCs w:val="22"/>
          <w:rtl/>
        </w:rPr>
        <w:t xml:space="preserve"> </w:t>
      </w:r>
      <w:r w:rsidRPr="00A66254">
        <w:rPr>
          <w:rtl/>
          <w:lang w:bidi="ar-SA"/>
        </w:rPr>
        <w:t>בדיעבד מתירין</w:t>
      </w:r>
      <w:r w:rsidRPr="00A66254">
        <w:rPr>
          <w:rFonts w:hint="cs"/>
          <w:rtl/>
        </w:rPr>
        <w:t>"</w:t>
      </w:r>
      <w:r w:rsidRPr="00A66254">
        <w:rPr>
          <w:rtl/>
          <w:lang w:bidi="ar-SA"/>
        </w:rPr>
        <w:t>.</w:t>
      </w:r>
    </w:p>
    <w:p w14:paraId="54AB3F6D" w14:textId="77777777" w:rsidR="00A66254" w:rsidRPr="00A66254" w:rsidRDefault="00A66254" w:rsidP="00A66254">
      <w:pPr>
        <w:spacing w:after="200"/>
        <w:ind w:left="397"/>
        <w:contextualSpacing/>
        <w:jc w:val="both"/>
        <w:rPr>
          <w:rFonts w:eastAsia="Calibri"/>
          <w:lang w:val="en-CA"/>
        </w:rPr>
      </w:pPr>
      <w:r w:rsidRPr="00A66254">
        <w:rPr>
          <w:rFonts w:hint="cs"/>
          <w:u w:val="single"/>
          <w:rtl/>
        </w:rPr>
        <w:t>הגרח"ק</w:t>
      </w:r>
      <w:r w:rsidRPr="00A66254">
        <w:rPr>
          <w:rtl/>
          <w:lang w:bidi="ar-SA"/>
        </w:rPr>
        <w:t xml:space="preserve"> </w:t>
      </w:r>
      <w:r w:rsidRPr="00A66254">
        <w:rPr>
          <w:rFonts w:hint="cs"/>
          <w:rtl/>
        </w:rPr>
        <w:t>שליט"א (</w:t>
      </w:r>
      <w:r w:rsidRPr="00A66254">
        <w:rPr>
          <w:rtl/>
          <w:lang w:bidi="ar-SA"/>
        </w:rPr>
        <w:t>שער המועדים פי"ג ס' י"ד</w:t>
      </w:r>
      <w:r w:rsidRPr="00A66254">
        <w:rPr>
          <w:rFonts w:hint="cs"/>
          <w:rtl/>
        </w:rPr>
        <w:t xml:space="preserve">  ).</w:t>
      </w:r>
    </w:p>
    <w:p w14:paraId="48AD167C" w14:textId="77777777" w:rsidR="00A66254" w:rsidRPr="00A66254" w:rsidRDefault="00A66254" w:rsidP="00A66254">
      <w:pPr>
        <w:spacing w:after="200"/>
        <w:contextualSpacing/>
        <w:jc w:val="both"/>
        <w:rPr>
          <w:rFonts w:eastAsia="Calibri"/>
          <w:lang w:val="en-CA"/>
        </w:rPr>
      </w:pPr>
    </w:p>
    <w:p w14:paraId="33445D60" w14:textId="77777777" w:rsidR="00A66254" w:rsidRPr="00A66254" w:rsidRDefault="00A66254" w:rsidP="00E764A3">
      <w:pPr>
        <w:numPr>
          <w:ilvl w:val="1"/>
          <w:numId w:val="49"/>
        </w:numPr>
        <w:spacing w:after="200"/>
        <w:contextualSpacing/>
        <w:jc w:val="both"/>
        <w:rPr>
          <w:lang w:bidi="ar-SA"/>
        </w:rPr>
      </w:pPr>
      <w:r w:rsidRPr="00A66254">
        <w:rPr>
          <w:rFonts w:eastAsia="Calibri" w:hint="cs"/>
          <w:b/>
          <w:bCs/>
          <w:rtl/>
          <w:lang w:val="en-CA"/>
        </w:rPr>
        <w:t>ערב פסח שחל בשבת: אכילת קטניות, חמין (טשולנט) בערב פסח</w:t>
      </w:r>
      <w:r w:rsidRPr="00A66254">
        <w:rPr>
          <w:rFonts w:hint="cs"/>
          <w:b/>
          <w:bCs/>
          <w:rtl/>
        </w:rPr>
        <w:t xml:space="preserve"> - </w:t>
      </w:r>
      <w:r w:rsidRPr="00A66254">
        <w:rPr>
          <w:rFonts w:hint="cs"/>
          <w:b/>
          <w:bCs/>
          <w:u w:val="single"/>
          <w:rtl/>
        </w:rPr>
        <w:t>קודם</w:t>
      </w:r>
      <w:r w:rsidRPr="00A66254">
        <w:rPr>
          <w:rFonts w:hint="cs"/>
          <w:b/>
          <w:bCs/>
          <w:rtl/>
        </w:rPr>
        <w:t xml:space="preserve"> זמן איסור חמץ</w:t>
      </w:r>
      <w:r w:rsidRPr="00A66254">
        <w:rPr>
          <w:rFonts w:hint="cs"/>
          <w:rtl/>
        </w:rPr>
        <w:t>.</w:t>
      </w:r>
    </w:p>
    <w:p w14:paraId="60BF0CE8" w14:textId="77777777" w:rsidR="00A66254" w:rsidRPr="00A66254" w:rsidRDefault="00A66254" w:rsidP="00E764A3">
      <w:pPr>
        <w:numPr>
          <w:ilvl w:val="2"/>
          <w:numId w:val="49"/>
        </w:numPr>
        <w:spacing w:after="200"/>
        <w:contextualSpacing/>
        <w:jc w:val="both"/>
        <w:rPr>
          <w:lang w:bidi="ar-SA"/>
        </w:rPr>
      </w:pPr>
      <w:r w:rsidRPr="00A66254">
        <w:rPr>
          <w:b/>
          <w:i/>
          <w:rtl/>
          <w:lang w:bidi="ar-SA"/>
        </w:rPr>
        <w:t>עי' סי' תמ"ד סעי' א', לשיטות ומראי מקומות.</w:t>
      </w:r>
    </w:p>
    <w:p w14:paraId="1C5F02BD" w14:textId="77777777" w:rsidR="00A66254" w:rsidRPr="00A66254" w:rsidRDefault="00A66254" w:rsidP="00A66254">
      <w:pPr>
        <w:spacing w:after="200"/>
        <w:contextualSpacing/>
        <w:jc w:val="both"/>
        <w:rPr>
          <w:rFonts w:eastAsia="Calibri"/>
        </w:rPr>
      </w:pPr>
    </w:p>
    <w:p w14:paraId="03F8DA11" w14:textId="77777777" w:rsidR="00A66254" w:rsidRPr="00A66254" w:rsidRDefault="00A66254" w:rsidP="00E764A3">
      <w:pPr>
        <w:numPr>
          <w:ilvl w:val="1"/>
          <w:numId w:val="49"/>
        </w:numPr>
        <w:spacing w:after="200"/>
        <w:contextualSpacing/>
        <w:jc w:val="both"/>
        <w:rPr>
          <w:rFonts w:eastAsia="Calibri"/>
          <w:lang w:val="en-CA"/>
        </w:rPr>
      </w:pPr>
      <w:r w:rsidRPr="00A66254">
        <w:rPr>
          <w:rFonts w:hint="cs"/>
          <w:b/>
          <w:bCs/>
          <w:rtl/>
        </w:rPr>
        <w:t>סוף זמן</w:t>
      </w:r>
      <w:r w:rsidRPr="00A66254">
        <w:rPr>
          <w:rFonts w:hint="cs"/>
          <w:rtl/>
        </w:rPr>
        <w:t>.</w:t>
      </w:r>
    </w:p>
    <w:p w14:paraId="7CD263A3" w14:textId="77777777" w:rsidR="00A66254" w:rsidRPr="00A66254" w:rsidRDefault="00A66254" w:rsidP="00E764A3">
      <w:pPr>
        <w:numPr>
          <w:ilvl w:val="2"/>
          <w:numId w:val="49"/>
        </w:numPr>
        <w:spacing w:after="200"/>
        <w:contextualSpacing/>
        <w:jc w:val="both"/>
        <w:rPr>
          <w:rFonts w:eastAsia="Calibri"/>
          <w:lang w:val="en-CA"/>
        </w:rPr>
      </w:pPr>
      <w:r w:rsidRPr="00A66254">
        <w:rPr>
          <w:rFonts w:hint="cs"/>
          <w:rtl/>
        </w:rPr>
        <w:t xml:space="preserve">ואפילו באחרון של פסח </w:t>
      </w:r>
      <w:r w:rsidRPr="00A66254">
        <w:rPr>
          <w:rFonts w:eastAsia="Calibri" w:hint="cs"/>
          <w:rtl/>
          <w:lang w:val="en-CA"/>
        </w:rPr>
        <w:t xml:space="preserve">ג"כ אין להקל בזה </w:t>
      </w:r>
      <w:r w:rsidRPr="00A66254">
        <w:rPr>
          <w:rFonts w:eastAsia="Calibri"/>
          <w:rtl/>
          <w:lang w:val="en-CA"/>
        </w:rPr>
        <w:t>–</w:t>
      </w:r>
      <w:r w:rsidRPr="00A66254">
        <w:rPr>
          <w:rFonts w:eastAsia="Calibri" w:hint="cs"/>
          <w:rtl/>
          <w:lang w:val="en-CA"/>
        </w:rPr>
        <w:t xml:space="preserve"> </w:t>
      </w:r>
      <w:r w:rsidRPr="00A66254">
        <w:rPr>
          <w:rFonts w:eastAsia="Calibri" w:hint="cs"/>
          <w:u w:val="single"/>
          <w:rtl/>
          <w:lang w:val="en-CA"/>
        </w:rPr>
        <w:t>גר"ז</w:t>
      </w:r>
      <w:r w:rsidRPr="00A66254">
        <w:rPr>
          <w:rFonts w:eastAsia="Calibri" w:hint="cs"/>
          <w:rtl/>
          <w:lang w:val="en-CA"/>
        </w:rPr>
        <w:t xml:space="preserve"> (סעי' ג'), </w:t>
      </w:r>
      <w:r w:rsidRPr="00A66254">
        <w:rPr>
          <w:rFonts w:eastAsia="Calibri" w:hint="cs"/>
          <w:u w:val="single"/>
          <w:rtl/>
          <w:lang w:val="en-CA"/>
        </w:rPr>
        <w:t>מ"ב</w:t>
      </w:r>
      <w:r w:rsidRPr="00A66254">
        <w:rPr>
          <w:rFonts w:eastAsia="Calibri" w:hint="cs"/>
          <w:rtl/>
          <w:lang w:val="en-CA"/>
        </w:rPr>
        <w:t xml:space="preserve"> (ס"ק ז').</w:t>
      </w:r>
    </w:p>
    <w:p w14:paraId="2E455D86" w14:textId="77777777" w:rsidR="00A66254" w:rsidRPr="00A66254" w:rsidRDefault="00A66254" w:rsidP="00A66254">
      <w:pPr>
        <w:spacing w:after="200"/>
        <w:contextualSpacing/>
        <w:jc w:val="both"/>
        <w:rPr>
          <w:rFonts w:eastAsia="Calibri"/>
          <w:lang w:val="en-CA"/>
        </w:rPr>
      </w:pPr>
    </w:p>
    <w:p w14:paraId="3621BA84" w14:textId="77777777" w:rsidR="00A66254" w:rsidRPr="00A66254" w:rsidRDefault="00A66254" w:rsidP="00E764A3">
      <w:pPr>
        <w:numPr>
          <w:ilvl w:val="0"/>
          <w:numId w:val="49"/>
        </w:numPr>
        <w:spacing w:after="200"/>
        <w:contextualSpacing/>
        <w:jc w:val="both"/>
        <w:rPr>
          <w:rFonts w:eastAsia="Calibri"/>
          <w:sz w:val="28"/>
          <w:szCs w:val="28"/>
          <w:lang w:val="en-CA"/>
        </w:rPr>
      </w:pPr>
      <w:r w:rsidRPr="00A66254">
        <w:rPr>
          <w:rFonts w:eastAsia="Calibri" w:hint="cs"/>
          <w:sz w:val="28"/>
          <w:szCs w:val="28"/>
          <w:u w:val="single"/>
          <w:rtl/>
          <w:lang w:val="en-CA"/>
        </w:rPr>
        <w:t>שהיית קטניות בביתו, והנאה מהן</w:t>
      </w:r>
      <w:r w:rsidRPr="00A66254">
        <w:rPr>
          <w:rFonts w:eastAsia="Calibri" w:hint="cs"/>
          <w:rtl/>
          <w:lang w:val="en-CA"/>
        </w:rPr>
        <w:t>.</w:t>
      </w:r>
    </w:p>
    <w:p w14:paraId="46FD35D1"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להשהות</w:t>
      </w:r>
      <w:r w:rsidRPr="00A66254">
        <w:rPr>
          <w:rFonts w:eastAsia="Calibri" w:hint="cs"/>
          <w:rtl/>
          <w:lang w:val="en-CA"/>
        </w:rPr>
        <w:t>.</w:t>
      </w:r>
    </w:p>
    <w:p w14:paraId="7B0660EC" w14:textId="77777777" w:rsidR="00A66254" w:rsidRPr="00A66254" w:rsidRDefault="00A66254" w:rsidP="00E764A3">
      <w:pPr>
        <w:numPr>
          <w:ilvl w:val="2"/>
          <w:numId w:val="49"/>
        </w:numPr>
        <w:spacing w:after="200"/>
        <w:contextualSpacing/>
        <w:jc w:val="both"/>
        <w:rPr>
          <w:rFonts w:eastAsia="Calibri"/>
          <w:lang w:val="en-CA" w:bidi="ar-SA"/>
        </w:rPr>
      </w:pPr>
      <w:r w:rsidRPr="00A66254">
        <w:rPr>
          <w:rFonts w:eastAsia="Calibri" w:hint="cs"/>
          <w:rtl/>
          <w:lang w:val="en-CA"/>
        </w:rPr>
        <w:t>מיקל.</w:t>
      </w:r>
    </w:p>
    <w:p w14:paraId="3EC1414F"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lang w:val="en-CA"/>
        </w:rPr>
        <w:t>מהרי"ל</w:t>
      </w:r>
      <w:r w:rsidRPr="00A66254">
        <w:rPr>
          <w:rFonts w:eastAsia="Calibri"/>
          <w:rtl/>
          <w:lang w:val="en-CA"/>
        </w:rPr>
        <w:t xml:space="preserve"> </w:t>
      </w:r>
      <w:r w:rsidRPr="00A66254">
        <w:rPr>
          <w:rFonts w:eastAsia="Calibri" w:hint="cs"/>
          <w:rtl/>
          <w:lang w:val="en-CA"/>
        </w:rPr>
        <w:t xml:space="preserve">(שו"ת </w:t>
      </w:r>
      <w:r w:rsidRPr="00A66254">
        <w:rPr>
          <w:rFonts w:eastAsia="Calibri"/>
          <w:rtl/>
          <w:lang w:val="en-CA"/>
        </w:rPr>
        <w:t>החדשות סי</w:t>
      </w:r>
      <w:r w:rsidRPr="00A66254">
        <w:rPr>
          <w:rFonts w:eastAsia="Calibri" w:hint="cs"/>
          <w:rtl/>
          <w:lang w:val="en-CA"/>
        </w:rPr>
        <w:t>'</w:t>
      </w:r>
      <w:r w:rsidRPr="00A66254">
        <w:rPr>
          <w:rFonts w:eastAsia="Calibri"/>
          <w:rtl/>
          <w:lang w:val="en-CA"/>
        </w:rPr>
        <w:t xml:space="preserve"> נ</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bidi="ar-SA"/>
        </w:rPr>
        <w:t>[</w:t>
      </w:r>
      <w:r w:rsidRPr="00A66254">
        <w:rPr>
          <w:rFonts w:eastAsia="Calibri"/>
          <w:rtl/>
          <w:lang w:val="en-CA"/>
        </w:rPr>
        <w:t>וששאלת מהו] להשהות בפסח מיני קיטנית מחומצות, השתא [רבים] אינהו, ר' יחיאל ושאר ארצות מיכל אכלי ליה אנן לא משהינן להו, אתמוה. כבר הורה זקן רבי השר [הגדול] ז"ל דמותר להשהות אגסים בחרדל. ושמא תאמר משום (מי) [דמי] פירות אין מחמיצים. פעם אחת לקו הכרמים בימי התגר וההריכו הגייסות הכרמים ובשלם ר' שלום דיילא במי דבש שקורים מעט והתיר לו מ"ו להשהותם גם מעט גופיה ותאיני ולדידכו כולן היתיר להשהות</w:t>
      </w:r>
      <w:r w:rsidRPr="00A66254">
        <w:rPr>
          <w:rFonts w:eastAsia="Calibri" w:hint="cs"/>
          <w:rtl/>
          <w:lang w:val="en-CA"/>
        </w:rPr>
        <w:t>".</w:t>
      </w:r>
    </w:p>
    <w:p w14:paraId="16F34C0B"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תרומות הדשן</w:t>
      </w:r>
      <w:r w:rsidRPr="00A66254">
        <w:rPr>
          <w:rFonts w:eastAsia="Calibri" w:hint="cs"/>
          <w:rtl/>
          <w:lang w:val="en-CA"/>
        </w:rPr>
        <w:t xml:space="preserve"> (ח"א סי' קי"ג) </w:t>
      </w:r>
      <w:r w:rsidRPr="00A66254">
        <w:rPr>
          <w:rFonts w:eastAsia="Calibri"/>
          <w:rtl/>
          <w:lang w:val="en-CA"/>
        </w:rPr>
        <w:t>–</w:t>
      </w:r>
      <w:r w:rsidRPr="00A66254">
        <w:rPr>
          <w:rFonts w:eastAsia="Calibri" w:hint="cs"/>
          <w:rtl/>
          <w:lang w:val="en-CA"/>
        </w:rPr>
        <w:t xml:space="preserve"> "</w:t>
      </w:r>
      <w:r w:rsidRPr="00A66254">
        <w:rPr>
          <w:rFonts w:eastAsia="Calibri"/>
          <w:rtl/>
          <w:lang w:val="en-CA"/>
        </w:rPr>
        <w:t>שאלה: תבואה של מיני קטנית שאינה מחמשת המינים שנפל עליה מים, וקרוב לודאי הוא שנתחמצה, שרי להשהות בפסח או לאו</w:t>
      </w:r>
      <w:r w:rsidRPr="00A66254">
        <w:rPr>
          <w:rFonts w:eastAsia="Calibri" w:hint="cs"/>
          <w:rtl/>
          <w:lang w:val="en-CA"/>
        </w:rPr>
        <w:t xml:space="preserve">. </w:t>
      </w:r>
      <w:r w:rsidRPr="00A66254">
        <w:rPr>
          <w:rFonts w:eastAsia="Calibri"/>
          <w:rtl/>
          <w:lang w:val="en-CA"/>
        </w:rPr>
        <w:t>תשובה: יראה דשרי. וכן השיב לי אחד מהגדולים בתשובה אחת וכתב טעם לדבריו, משום דרבינו יחיאל וחביריו מתירין אפי' באכילה, אינהו אכלי ואנן לא משהינן. וכן דרש נמי אחד מהגדולים חבירו, דמותר לשהות אותו חרדל שמערבין אותו בתירוש מבושל וכובשים בו אגסים. ואף על גב דבסמ"ק אסר החרדל באכילה כמו שאר מיני קטנית, וכה"ג שהוא מעורב וכבוש בתירוש ודאי נתחמץ, דא"א שלא נתערב בו מעט מים, ואז מחמיצין לכ"ע, ואפ"ה התיר להשהות הואיל ואינו מה' המינים הבאים לידי חימוץ. ולא חיישינן למראית העין פן יטעו מדגן זה לדגן ה' מינים. או איכא למיחש דילמא איערב בהנהו קטנית מה' המינים, דכל הני חששות לא חיישינן אלא לאסור באכילה אבל לא לשהות</w:t>
      </w:r>
      <w:r w:rsidRPr="00A66254">
        <w:rPr>
          <w:rFonts w:eastAsia="Calibri" w:hint="cs"/>
          <w:rtl/>
          <w:lang w:val="en-CA"/>
        </w:rPr>
        <w:t>".</w:t>
      </w:r>
    </w:p>
    <w:p w14:paraId="0EB8FB65"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רמ"א</w:t>
      </w:r>
      <w:r w:rsidRPr="00A66254">
        <w:rPr>
          <w:rFonts w:eastAsia="Calibri" w:hint="cs"/>
          <w:rtl/>
          <w:lang w:val="en-CA"/>
        </w:rPr>
        <w:t xml:space="preserve">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מותר להשהות מיני קטניות בבית</w:t>
      </w:r>
      <w:r w:rsidRPr="00A66254">
        <w:rPr>
          <w:rFonts w:eastAsia="Calibri" w:hint="cs"/>
          <w:rtl/>
          <w:lang w:val="en-CA"/>
        </w:rPr>
        <w:t>".</w:t>
      </w:r>
    </w:p>
    <w:p w14:paraId="69910A69"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ח"א</w:t>
      </w:r>
      <w:r w:rsidRPr="00A66254">
        <w:rPr>
          <w:rFonts w:eastAsia="Calibri" w:hint="cs"/>
          <w:rtl/>
          <w:lang w:val="en-CA"/>
        </w:rPr>
        <w:t xml:space="preserve"> (כלל קכ"ז סוף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ומכל מקום מותר להשהות כל שאר מינים בבית, אף על פי שנפלו עליהם מים, ואפילו צמחו</w:t>
      </w:r>
      <w:r w:rsidRPr="00A66254">
        <w:rPr>
          <w:rFonts w:eastAsia="Calibri" w:hint="cs"/>
          <w:rtl/>
          <w:lang w:val="en-CA"/>
        </w:rPr>
        <w:t>".</w:t>
      </w:r>
    </w:p>
    <w:p w14:paraId="7C494B3D"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גר"ז</w:t>
      </w:r>
      <w:r w:rsidRPr="00A66254">
        <w:rPr>
          <w:rFonts w:eastAsia="Calibri" w:hint="cs"/>
          <w:rtl/>
          <w:lang w:val="en-CA"/>
        </w:rPr>
        <w:t xml:space="preserve"> (סעי' ה')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מותר להשהותם עמו בבית אפילו נשרו במים כגון מיני הריפות הנכתשין במכתשת ומלחלחין אותן במים קודם הכתישה</w:t>
      </w:r>
      <w:r w:rsidRPr="00A66254">
        <w:rPr>
          <w:rFonts w:eastAsia="Calibri" w:hint="cs"/>
          <w:rtl/>
          <w:lang w:val="en-CA"/>
        </w:rPr>
        <w:t>".</w:t>
      </w:r>
    </w:p>
    <w:p w14:paraId="22D84EFC" w14:textId="77777777" w:rsidR="00A66254" w:rsidRPr="00A66254" w:rsidRDefault="00A66254" w:rsidP="00E764A3">
      <w:pPr>
        <w:numPr>
          <w:ilvl w:val="3"/>
          <w:numId w:val="49"/>
        </w:numPr>
        <w:spacing w:after="200"/>
        <w:contextualSpacing/>
        <w:jc w:val="both"/>
        <w:rPr>
          <w:rFonts w:eastAsia="Calibri"/>
          <w:lang w:val="en-CA"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(אשרי האיש או"ח ח"ג פרק נ"ט אות א'</w:t>
      </w:r>
      <w:r w:rsidRPr="00A66254">
        <w:rPr>
          <w:rFonts w:hint="cs"/>
          <w:i/>
          <w:rtl/>
        </w:rPr>
        <w:t>).</w:t>
      </w:r>
    </w:p>
    <w:p w14:paraId="5F5ADBB5"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rPr>
        <w:t>נטעי גבריאל</w:t>
      </w:r>
      <w:r w:rsidRPr="00A66254">
        <w:rPr>
          <w:rFonts w:eastAsia="Calibri"/>
          <w:rtl/>
        </w:rPr>
        <w:t xml:space="preserve"> (פסח ח"ב פרק ל"ח סעי' ח') – "</w:t>
      </w:r>
      <w:r w:rsidRPr="00A66254">
        <w:rPr>
          <w:rFonts w:eastAsia="Calibri"/>
          <w:rtl/>
          <w:lang w:val="en-CA"/>
        </w:rPr>
        <w:t>מותר להשהות קטניות בבית, וא</w:t>
      </w:r>
      <w:r w:rsidRPr="00A66254">
        <w:rPr>
          <w:rFonts w:eastAsia="Calibri" w:hint="cs"/>
          <w:rtl/>
          <w:lang w:val="en-CA"/>
        </w:rPr>
        <w:t>"</w:t>
      </w:r>
      <w:r w:rsidRPr="00A66254">
        <w:rPr>
          <w:rFonts w:eastAsia="Calibri"/>
          <w:rtl/>
          <w:lang w:val="en-CA"/>
        </w:rPr>
        <w:t>צ למוכרם קו</w:t>
      </w:r>
      <w:r w:rsidRPr="00A66254">
        <w:rPr>
          <w:rFonts w:eastAsia="Calibri" w:hint="cs"/>
          <w:rtl/>
          <w:lang w:val="en-CA"/>
        </w:rPr>
        <w:t>דם</w:t>
      </w:r>
      <w:r w:rsidRPr="00A66254">
        <w:rPr>
          <w:rFonts w:eastAsia="Calibri"/>
          <w:rtl/>
          <w:lang w:val="en-CA"/>
        </w:rPr>
        <w:t xml:space="preserve"> הפסח</w:t>
      </w:r>
      <w:r w:rsidRPr="00A66254">
        <w:rPr>
          <w:rFonts w:eastAsia="Calibri" w:hint="cs"/>
          <w:rtl/>
          <w:lang w:val="en-CA"/>
        </w:rPr>
        <w:t>".</w:t>
      </w:r>
    </w:p>
    <w:p w14:paraId="3BAB9781"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rtl/>
          <w:lang w:val="en-CA"/>
        </w:rPr>
        <w:t xml:space="preserve">ושאר </w:t>
      </w:r>
      <w:r w:rsidRPr="00A66254">
        <w:rPr>
          <w:rFonts w:eastAsia="Calibri" w:hint="cs"/>
          <w:u w:val="single"/>
          <w:rtl/>
          <w:lang w:val="en-CA"/>
        </w:rPr>
        <w:t>פוסקים</w:t>
      </w:r>
      <w:r w:rsidRPr="00A66254">
        <w:rPr>
          <w:rFonts w:eastAsia="Calibri" w:hint="cs"/>
          <w:rtl/>
          <w:lang w:val="en-CA"/>
        </w:rPr>
        <w:t>.</w:t>
      </w:r>
    </w:p>
    <w:p w14:paraId="40E00728" w14:textId="77777777" w:rsidR="00A66254" w:rsidRPr="00A66254" w:rsidRDefault="00A66254" w:rsidP="00E764A3">
      <w:pPr>
        <w:numPr>
          <w:ilvl w:val="2"/>
          <w:numId w:val="49"/>
        </w:numPr>
        <w:spacing w:after="200"/>
        <w:contextualSpacing/>
        <w:jc w:val="both"/>
        <w:rPr>
          <w:rFonts w:eastAsia="Calibri"/>
          <w:lang w:val="en-CA"/>
        </w:rPr>
      </w:pPr>
      <w:r w:rsidRPr="00A66254">
        <w:rPr>
          <w:rFonts w:hint="cs"/>
          <w:i/>
          <w:rtl/>
        </w:rPr>
        <w:t>מחמיר.</w:t>
      </w:r>
    </w:p>
    <w:p w14:paraId="6D7F5475"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lang w:val="en-CA"/>
        </w:rPr>
        <w:t>לקט יושר</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עמ</w:t>
      </w:r>
      <w:r w:rsidRPr="00A66254">
        <w:rPr>
          <w:rFonts w:eastAsia="Calibri" w:hint="cs"/>
          <w:rtl/>
          <w:lang w:val="en-CA"/>
        </w:rPr>
        <w:t>'</w:t>
      </w:r>
      <w:r w:rsidRPr="00A66254">
        <w:rPr>
          <w:rFonts w:eastAsia="Calibri"/>
          <w:rtl/>
          <w:lang w:val="en-CA"/>
        </w:rPr>
        <w:t xml:space="preserve"> ע</w:t>
      </w:r>
      <w:r w:rsidRPr="00A66254">
        <w:rPr>
          <w:rFonts w:eastAsia="Calibri" w:hint="cs"/>
          <w:rtl/>
          <w:lang w:val="en-CA"/>
        </w:rPr>
        <w:t>"</w:t>
      </w:r>
      <w:r w:rsidRPr="00A66254">
        <w:rPr>
          <w:rFonts w:eastAsia="Calibri"/>
          <w:rtl/>
          <w:lang w:val="en-CA"/>
        </w:rPr>
        <w:t>ד ענין ג</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אבל אורז וכל מיני קטניות אין בהן חמץ, ואפילו אם יודע שבאו מים על האורז או על הקטניות מותר להשהות בביתו, אבל מהר"ר שלום ז"ל מצריך לבערם. ולכן נוהגין איסור בניאושטט באגסים בחרדל משום דשכיח לאכול כל השנה ממנה. לשנה אחרת אמר שלא אומר מהר"ר שלום זצ"ל אלא אגסים בחרדל, לכך ראוי לנהוג איסור בעירו</w:t>
      </w:r>
      <w:r w:rsidRPr="00A66254">
        <w:rPr>
          <w:rFonts w:eastAsia="Calibri" w:hint="cs"/>
          <w:rtl/>
          <w:lang w:val="en-CA"/>
        </w:rPr>
        <w:t>".</w:t>
      </w:r>
    </w:p>
    <w:p w14:paraId="48D7FEEB" w14:textId="77777777" w:rsidR="00A66254" w:rsidRPr="00A66254" w:rsidRDefault="00A66254" w:rsidP="00A66254">
      <w:pPr>
        <w:spacing w:after="200"/>
        <w:contextualSpacing/>
        <w:jc w:val="both"/>
        <w:rPr>
          <w:rFonts w:eastAsia="Calibri"/>
          <w:lang w:val="en-CA"/>
        </w:rPr>
      </w:pPr>
    </w:p>
    <w:p w14:paraId="215B654D"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הנאה</w:t>
      </w:r>
      <w:r w:rsidRPr="00A66254">
        <w:rPr>
          <w:rFonts w:eastAsia="Calibri" w:hint="cs"/>
          <w:rtl/>
          <w:lang w:val="en-CA"/>
        </w:rPr>
        <w:t>.</w:t>
      </w:r>
    </w:p>
    <w:p w14:paraId="4A49EBFA"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lang w:val="en-CA"/>
        </w:rPr>
        <w:t>מיקל, שה"ה דמותר להנות מהם.</w:t>
      </w:r>
    </w:p>
    <w:p w14:paraId="10EEA7B8"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מג"א</w:t>
      </w:r>
      <w:r w:rsidRPr="00A66254">
        <w:rPr>
          <w:rFonts w:eastAsia="Calibri" w:hint="cs"/>
          <w:rtl/>
          <w:lang w:val="en-CA"/>
        </w:rPr>
        <w:t xml:space="preserve"> (ס"ק ג') </w:t>
      </w:r>
      <w:r w:rsidRPr="00A66254">
        <w:rPr>
          <w:rFonts w:eastAsia="Calibri"/>
          <w:rtl/>
          <w:lang w:val="en-CA"/>
        </w:rPr>
        <w:t>–</w:t>
      </w:r>
      <w:r w:rsidRPr="00A66254">
        <w:rPr>
          <w:rFonts w:eastAsia="Calibri" w:hint="cs"/>
          <w:rtl/>
          <w:lang w:val="en-CA"/>
        </w:rPr>
        <w:t xml:space="preserve"> "</w:t>
      </w:r>
      <w:r w:rsidRPr="00A66254">
        <w:rPr>
          <w:rFonts w:eastAsia="Calibri"/>
          <w:rtl/>
          <w:lang w:val="en-CA"/>
        </w:rPr>
        <w:t>מותר להשהות. וה"ה דמותר ליהנות מהם (ת"ה)</w:t>
      </w:r>
      <w:r w:rsidRPr="00A66254">
        <w:rPr>
          <w:rFonts w:eastAsia="Calibri" w:hint="cs"/>
          <w:rtl/>
          <w:lang w:val="en-CA"/>
        </w:rPr>
        <w:t>"</w:t>
      </w:r>
    </w:p>
    <w:p w14:paraId="2EA505C7"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מקור חיים</w:t>
      </w:r>
      <w:r w:rsidRPr="00A66254">
        <w:rPr>
          <w:rFonts w:eastAsia="Calibri" w:hint="cs"/>
          <w:rtl/>
          <w:lang w:val="en-CA"/>
        </w:rPr>
        <w:t xml:space="preserve"> (חו"י, על סעי' א' ד"ה מותר) </w:t>
      </w:r>
      <w:r w:rsidRPr="00A66254">
        <w:rPr>
          <w:rFonts w:eastAsia="Calibri"/>
          <w:rtl/>
          <w:lang w:val="en-CA"/>
        </w:rPr>
        <w:t>–</w:t>
      </w:r>
      <w:r w:rsidRPr="00A66254">
        <w:rPr>
          <w:rFonts w:eastAsia="Calibri" w:hint="cs"/>
          <w:rtl/>
          <w:lang w:val="en-CA"/>
        </w:rPr>
        <w:t xml:space="preserve"> "מותר לשהות - ה"ה לקנות ולמכור ראיתי נוהגין היתר".</w:t>
      </w:r>
    </w:p>
    <w:p w14:paraId="0BDB6529"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א"ר</w:t>
      </w:r>
      <w:r w:rsidRPr="00A66254">
        <w:rPr>
          <w:rFonts w:eastAsia="Calibri" w:hint="cs"/>
          <w:rtl/>
          <w:lang w:val="en-CA"/>
        </w:rPr>
        <w:t xml:space="preserve"> (ס"ק ה) </w:t>
      </w:r>
      <w:r w:rsidRPr="00A66254">
        <w:rPr>
          <w:rFonts w:eastAsia="Calibri"/>
          <w:rtl/>
          <w:lang w:val="en-CA"/>
        </w:rPr>
        <w:t>–</w:t>
      </w:r>
      <w:r w:rsidRPr="00A66254">
        <w:rPr>
          <w:rFonts w:eastAsia="Calibri" w:hint="cs"/>
          <w:rtl/>
          <w:lang w:val="en-CA"/>
        </w:rPr>
        <w:t xml:space="preserve"> "</w:t>
      </w:r>
      <w:r w:rsidRPr="00A66254">
        <w:rPr>
          <w:rFonts w:eastAsia="Calibri"/>
          <w:rtl/>
          <w:lang w:val="en-CA"/>
        </w:rPr>
        <w:t>מותר להשהות וכו'. אפילו נפל עליהם מים, והוא הדין דמותר ליהנות מהם [מג"א סק"</w:t>
      </w:r>
      <w:r w:rsidRPr="00A66254">
        <w:rPr>
          <w:rFonts w:eastAsia="Calibri" w:hint="cs"/>
          <w:rtl/>
          <w:lang w:val="en-CA"/>
        </w:rPr>
        <w:t>ג</w:t>
      </w:r>
      <w:r w:rsidRPr="00A66254">
        <w:rPr>
          <w:rFonts w:eastAsia="Calibri"/>
          <w:rtl/>
          <w:lang w:val="en-CA"/>
        </w:rPr>
        <w:t>]</w:t>
      </w:r>
      <w:r w:rsidRPr="00A66254">
        <w:rPr>
          <w:rFonts w:eastAsia="Calibri" w:hint="cs"/>
          <w:rtl/>
          <w:lang w:val="en-CA"/>
        </w:rPr>
        <w:t>".</w:t>
      </w:r>
    </w:p>
    <w:p w14:paraId="7AC47C68"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גר"ז</w:t>
      </w:r>
      <w:r w:rsidRPr="00A66254">
        <w:rPr>
          <w:rFonts w:eastAsia="Calibri" w:hint="cs"/>
          <w:rtl/>
          <w:lang w:val="en-CA"/>
        </w:rPr>
        <w:t xml:space="preserve"> (סעי' ה') </w:t>
      </w:r>
      <w:r w:rsidRPr="00A66254">
        <w:rPr>
          <w:rFonts w:eastAsia="Calibri"/>
          <w:rtl/>
          <w:lang w:val="en-CA"/>
        </w:rPr>
        <w:t>–</w:t>
      </w:r>
      <w:r w:rsidRPr="00A66254">
        <w:rPr>
          <w:rFonts w:eastAsia="Calibri" w:hint="cs"/>
          <w:rtl/>
          <w:lang w:val="en-CA"/>
        </w:rPr>
        <w:t xml:space="preserve"> "</w:t>
      </w:r>
      <w:r w:rsidRPr="00A66254">
        <w:rPr>
          <w:rFonts w:eastAsia="Calibri"/>
          <w:rtl/>
          <w:lang w:val="en-CA"/>
        </w:rPr>
        <w:t>אבל מותר להנות מהם בפסח</w:t>
      </w:r>
      <w:r w:rsidRPr="00A66254">
        <w:rPr>
          <w:rFonts w:eastAsia="Calibri" w:hint="cs"/>
          <w:rtl/>
          <w:lang w:val="en-CA"/>
        </w:rPr>
        <w:t>".</w:t>
      </w:r>
    </w:p>
    <w:p w14:paraId="5EE5898E"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u w:val="single"/>
          <w:rtl/>
          <w:lang w:val="en-CA"/>
        </w:rPr>
        <w:t>ח</w:t>
      </w:r>
      <w:r w:rsidRPr="00A66254">
        <w:rPr>
          <w:rFonts w:eastAsia="Calibri" w:hint="cs"/>
          <w:u w:val="single"/>
          <w:rtl/>
          <w:lang w:val="en-CA"/>
        </w:rPr>
        <w:t>"</w:t>
      </w:r>
      <w:r w:rsidRPr="00A66254">
        <w:rPr>
          <w:rFonts w:eastAsia="Calibri"/>
          <w:u w:val="single"/>
          <w:rtl/>
          <w:lang w:val="en-CA"/>
        </w:rPr>
        <w:t>א</w:t>
      </w:r>
      <w:r w:rsidRPr="00A66254">
        <w:rPr>
          <w:rFonts w:eastAsia="Calibri"/>
          <w:rtl/>
          <w:lang w:val="en-CA"/>
        </w:rPr>
        <w:t xml:space="preserve"> (כלל קכ</w:t>
      </w:r>
      <w:r w:rsidRPr="00A66254">
        <w:rPr>
          <w:rFonts w:eastAsia="Calibri" w:hint="cs"/>
          <w:rtl/>
          <w:lang w:val="en-CA"/>
        </w:rPr>
        <w:t>"</w:t>
      </w:r>
      <w:r w:rsidRPr="00A66254">
        <w:rPr>
          <w:rFonts w:eastAsia="Calibri"/>
          <w:rtl/>
          <w:lang w:val="en-CA"/>
        </w:rPr>
        <w:t>ז</w:t>
      </w:r>
      <w:r w:rsidRPr="00A66254">
        <w:rPr>
          <w:rFonts w:eastAsia="Calibri" w:hint="cs"/>
          <w:rtl/>
          <w:lang w:val="en-CA"/>
        </w:rPr>
        <w:t xml:space="preserve">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ומותר להדליק בשמנם וליהנות מהן</w:t>
      </w:r>
      <w:r w:rsidRPr="00A66254">
        <w:rPr>
          <w:rFonts w:eastAsia="Calibri" w:hint="cs"/>
          <w:rtl/>
          <w:lang w:val="en-CA"/>
        </w:rPr>
        <w:t>".</w:t>
      </w:r>
    </w:p>
    <w:p w14:paraId="26DAFC75"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מ"ב</w:t>
      </w:r>
      <w:r w:rsidRPr="00A66254">
        <w:rPr>
          <w:rFonts w:eastAsia="Calibri" w:hint="cs"/>
          <w:rtl/>
          <w:lang w:val="en-CA"/>
        </w:rPr>
        <w:t xml:space="preserve"> (ס"ק י"ב) </w:t>
      </w:r>
      <w:r w:rsidRPr="00A66254">
        <w:rPr>
          <w:rFonts w:eastAsia="Calibri"/>
          <w:rtl/>
          <w:lang w:val="en-CA"/>
        </w:rPr>
        <w:t>–</w:t>
      </w:r>
      <w:r w:rsidRPr="00A66254">
        <w:rPr>
          <w:rFonts w:eastAsia="Calibri" w:hint="cs"/>
          <w:rtl/>
          <w:lang w:val="en-CA"/>
        </w:rPr>
        <w:t xml:space="preserve"> "</w:t>
      </w:r>
      <w:r w:rsidRPr="00A66254">
        <w:rPr>
          <w:rFonts w:eastAsia="Calibri"/>
          <w:rtl/>
          <w:lang w:val="en-CA"/>
        </w:rPr>
        <w:t>וה"ה דמותר ליהנות מהן</w:t>
      </w:r>
      <w:r w:rsidRPr="00A66254">
        <w:rPr>
          <w:rFonts w:eastAsia="Calibri" w:hint="cs"/>
          <w:rtl/>
          <w:lang w:val="en-CA"/>
        </w:rPr>
        <w:t>".</w:t>
      </w:r>
    </w:p>
    <w:p w14:paraId="3A13CF40" w14:textId="77777777" w:rsidR="00A66254" w:rsidRPr="00A66254" w:rsidRDefault="00A66254" w:rsidP="00E764A3">
      <w:pPr>
        <w:numPr>
          <w:ilvl w:val="3"/>
          <w:numId w:val="49"/>
        </w:numPr>
        <w:spacing w:after="200"/>
        <w:contextualSpacing/>
        <w:jc w:val="both"/>
        <w:rPr>
          <w:rFonts w:eastAsia="Calibri"/>
          <w:lang w:val="en-CA" w:bidi="ar-SA"/>
        </w:rPr>
      </w:pPr>
      <w:r w:rsidRPr="00A66254">
        <w:rPr>
          <w:rFonts w:eastAsia="Calibri" w:hint="cs"/>
          <w:u w:val="single"/>
          <w:rtl/>
          <w:lang w:val="en-CA"/>
        </w:rPr>
        <w:t>באר יצחק</w:t>
      </w:r>
      <w:r w:rsidRPr="00A66254">
        <w:rPr>
          <w:rFonts w:eastAsia="Calibri" w:hint="cs"/>
          <w:rtl/>
          <w:lang w:val="en-CA"/>
        </w:rPr>
        <w:t xml:space="preserve"> (או"ח סי' י"א) </w:t>
      </w:r>
      <w:r w:rsidRPr="00A66254">
        <w:rPr>
          <w:rFonts w:eastAsia="Calibri"/>
          <w:rtl/>
          <w:lang w:val="en-CA"/>
        </w:rPr>
        <w:t>–</w:t>
      </w:r>
      <w:r w:rsidRPr="00A66254">
        <w:rPr>
          <w:rFonts w:eastAsia="Calibri" w:hint="cs"/>
          <w:rtl/>
          <w:lang w:val="en-CA"/>
        </w:rPr>
        <w:t xml:space="preserve"> "</w:t>
      </w:r>
      <w:r w:rsidRPr="00A66254">
        <w:rPr>
          <w:rFonts w:eastAsia="Calibri"/>
          <w:rtl/>
          <w:lang w:val="en-CA"/>
        </w:rPr>
        <w:t>ולענ"ד נראה להקל ע"פ מש"כ התרומות הדשן (בסימן קי"ב) דמותר להנות במיני קטניות בפסח, דדווקא לאכילה דבכרת בזה גזרו על קטניות משא"כ בהנאה דליכא אלא לאו לא גזרו</w:t>
      </w:r>
      <w:r w:rsidRPr="00A66254">
        <w:rPr>
          <w:rFonts w:eastAsia="Calibri" w:hint="cs"/>
          <w:rtl/>
          <w:lang w:val="en-CA"/>
        </w:rPr>
        <w:t>".</w:t>
      </w:r>
    </w:p>
    <w:p w14:paraId="25028D50"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כה"ח</w:t>
      </w:r>
      <w:r w:rsidRPr="00A66254">
        <w:rPr>
          <w:rFonts w:eastAsia="Calibri" w:hint="cs"/>
          <w:rtl/>
          <w:lang w:val="en-CA"/>
        </w:rPr>
        <w:t xml:space="preserve"> (ס"ק ל"ד) </w:t>
      </w:r>
      <w:r w:rsidRPr="00A66254">
        <w:rPr>
          <w:rFonts w:eastAsia="Calibri"/>
          <w:rtl/>
          <w:lang w:val="en-CA"/>
        </w:rPr>
        <w:t>–</w:t>
      </w:r>
      <w:r w:rsidRPr="00A66254">
        <w:rPr>
          <w:rFonts w:eastAsia="Calibri" w:hint="cs"/>
          <w:rtl/>
          <w:lang w:val="en-CA"/>
        </w:rPr>
        <w:t xml:space="preserve"> "</w:t>
      </w:r>
      <w:r w:rsidRPr="00A66254">
        <w:rPr>
          <w:rFonts w:eastAsia="Calibri"/>
          <w:rtl/>
          <w:lang w:val="en-CA"/>
        </w:rPr>
        <w:t>וכן מותר להשהות וכו'. וה"ה דמותר להנות מהם. תה"ד שם. מ"א סק"ג. א"ר או' ה'. חק יוסף או' ז'. ר"ז שם. ח"א כלל קכ"ז או' י"א</w:t>
      </w:r>
      <w:r w:rsidRPr="00A66254">
        <w:rPr>
          <w:rFonts w:eastAsia="Calibri" w:hint="cs"/>
          <w:rtl/>
          <w:lang w:val="en-CA"/>
        </w:rPr>
        <w:t>"</w:t>
      </w:r>
      <w:r w:rsidRPr="00A66254">
        <w:rPr>
          <w:rFonts w:eastAsia="Calibri"/>
          <w:rtl/>
          <w:lang w:val="en-CA"/>
        </w:rPr>
        <w:t>.</w:t>
      </w:r>
    </w:p>
    <w:p w14:paraId="6DF3FF57" w14:textId="77777777" w:rsidR="00A66254" w:rsidRPr="00A66254" w:rsidRDefault="00A66254" w:rsidP="00E764A3">
      <w:pPr>
        <w:numPr>
          <w:ilvl w:val="3"/>
          <w:numId w:val="49"/>
        </w:numPr>
        <w:spacing w:after="200"/>
        <w:contextualSpacing/>
        <w:jc w:val="both"/>
        <w:rPr>
          <w:rFonts w:eastAsia="Calibri"/>
          <w:lang w:val="en-CA"/>
        </w:rPr>
      </w:pPr>
      <w:r w:rsidRPr="00A66254">
        <w:rPr>
          <w:i/>
          <w:u w:val="single"/>
          <w:rtl/>
          <w:lang w:bidi="ar-SA"/>
        </w:rPr>
        <w:t>הגריש"א</w:t>
      </w:r>
      <w:r w:rsidRPr="00A66254">
        <w:rPr>
          <w:i/>
          <w:rtl/>
          <w:lang w:bidi="ar-SA"/>
        </w:rPr>
        <w:t xml:space="preserve"> זצ"ל (הגדה של פסח עם פסקי הגרי"ש אלישיב זצ"ל עמ' </w:t>
      </w:r>
      <w:r w:rsidRPr="00A66254">
        <w:rPr>
          <w:rFonts w:hint="cs"/>
          <w:i/>
          <w:rtl/>
        </w:rPr>
        <w:t xml:space="preserve">י"ב, </w:t>
      </w:r>
      <w:r w:rsidRPr="00A66254">
        <w:rPr>
          <w:i/>
          <w:rtl/>
        </w:rPr>
        <w:t>אשרי האיש או"ח ח"ג פרק נ"ט אות א'</w:t>
      </w:r>
      <w:r w:rsidRPr="00A66254">
        <w:rPr>
          <w:i/>
          <w:rtl/>
          <w:lang w:bidi="ar-SA"/>
        </w:rPr>
        <w:t>) – "</w:t>
      </w:r>
      <w:r w:rsidRPr="00A66254">
        <w:rPr>
          <w:i/>
          <w:rtl/>
        </w:rPr>
        <w:t xml:space="preserve">איסור קטניות בפסח הוא רק באכילה אבל מותרים בהנאה, </w:t>
      </w:r>
      <w:r w:rsidRPr="00A66254">
        <w:rPr>
          <w:b/>
          <w:bCs/>
          <w:i/>
          <w:rtl/>
        </w:rPr>
        <w:t>וכן מותר לאשכנזי למכור</w:t>
      </w:r>
      <w:r w:rsidRPr="00A66254">
        <w:rPr>
          <w:rFonts w:hint="cs"/>
          <w:b/>
          <w:bCs/>
          <w:i/>
          <w:rtl/>
        </w:rPr>
        <w:t xml:space="preserve"> </w:t>
      </w:r>
      <w:r w:rsidRPr="00A66254">
        <w:rPr>
          <w:b/>
          <w:bCs/>
          <w:i/>
          <w:rtl/>
        </w:rPr>
        <w:t>קטניות בפסח לספרדי</w:t>
      </w:r>
      <w:r w:rsidRPr="00A66254">
        <w:rPr>
          <w:i/>
          <w:rtl/>
        </w:rPr>
        <w:t>, אך אסור למכור לאשכנזים. וכן מותר ל</w:t>
      </w:r>
      <w:r w:rsidRPr="00A66254">
        <w:rPr>
          <w:rFonts w:hint="cs"/>
          <w:i/>
          <w:rtl/>
        </w:rPr>
        <w:t>ה</w:t>
      </w:r>
      <w:r w:rsidRPr="00A66254">
        <w:rPr>
          <w:i/>
          <w:rtl/>
        </w:rPr>
        <w:t>ש</w:t>
      </w:r>
      <w:r w:rsidRPr="00A66254">
        <w:rPr>
          <w:rFonts w:hint="cs"/>
          <w:i/>
          <w:rtl/>
        </w:rPr>
        <w:t>ה</w:t>
      </w:r>
      <w:r w:rsidRPr="00A66254">
        <w:rPr>
          <w:i/>
          <w:rtl/>
        </w:rPr>
        <w:t>ותם בביתו בפסח.</w:t>
      </w:r>
      <w:r w:rsidRPr="00A66254">
        <w:rPr>
          <w:rFonts w:hint="cs"/>
          <w:i/>
          <w:rtl/>
        </w:rPr>
        <w:t xml:space="preserve"> </w:t>
      </w:r>
      <w:r w:rsidRPr="00A66254">
        <w:rPr>
          <w:i/>
          <w:rtl/>
          <w:lang w:bidi="ar-SA"/>
        </w:rPr>
        <w:t>[</w:t>
      </w:r>
      <w:r w:rsidRPr="00A66254">
        <w:rPr>
          <w:i/>
          <w:rtl/>
        </w:rPr>
        <w:t>אמנם אם אין להם הכשר לפסח - נוהגים למוכרם עם החמץ]</w:t>
      </w:r>
      <w:r w:rsidRPr="00A66254">
        <w:rPr>
          <w:rFonts w:hint="cs"/>
          <w:i/>
          <w:rtl/>
        </w:rPr>
        <w:t>"</w:t>
      </w:r>
      <w:r w:rsidRPr="00A66254">
        <w:rPr>
          <w:i/>
          <w:rtl/>
        </w:rPr>
        <w:t>.</w:t>
      </w:r>
    </w:p>
    <w:p w14:paraId="44979F2C"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rPr>
        <w:t>סידור פסח כהלכתו</w:t>
      </w:r>
      <w:r w:rsidRPr="00A66254">
        <w:rPr>
          <w:rtl/>
        </w:rPr>
        <w:t xml:space="preserve"> (ח"א פרק ט"ז</w:t>
      </w:r>
      <w:r w:rsidRPr="00A66254">
        <w:rPr>
          <w:rFonts w:eastAsia="SimSun"/>
          <w:rtl/>
          <w:lang w:eastAsia="zh-CN"/>
        </w:rPr>
        <w:t xml:space="preserve"> סעי'</w:t>
      </w:r>
      <w:r w:rsidRPr="00A66254">
        <w:rPr>
          <w:rFonts w:eastAsia="SimSun" w:hint="cs"/>
          <w:rtl/>
          <w:lang w:eastAsia="zh-CN"/>
        </w:rPr>
        <w:t xml:space="preserve"> ז') </w:t>
      </w:r>
      <w:r w:rsidRPr="00A66254">
        <w:rPr>
          <w:rFonts w:eastAsia="SimSun"/>
          <w:rtl/>
          <w:lang w:eastAsia="zh-CN"/>
        </w:rPr>
        <w:t>–</w:t>
      </w:r>
      <w:r w:rsidRPr="00A66254">
        <w:rPr>
          <w:rFonts w:eastAsia="SimSun" w:hint="cs"/>
          <w:rtl/>
          <w:lang w:eastAsia="zh-CN"/>
        </w:rPr>
        <w:t xml:space="preserve"> "</w:t>
      </w:r>
      <w:r w:rsidRPr="00A66254">
        <w:rPr>
          <w:rFonts w:eastAsia="SimSun"/>
          <w:rtl/>
          <w:lang w:eastAsia="zh-CN"/>
        </w:rPr>
        <w:t>וכן לא אסרו הקטניות בהנאה, ומותר למכור ולקנות קטניות שאין בהם גרעיני חמץ, וכן מותר להדליק בשמן קטניות, ולתת לבהמות ולעופות שלו לאכול קטניות (כגון</w:t>
      </w:r>
      <w:r w:rsidRPr="00A66254">
        <w:rPr>
          <w:rFonts w:eastAsia="SimSun" w:hint="cs"/>
          <w:rtl/>
          <w:lang w:eastAsia="zh-CN"/>
        </w:rPr>
        <w:t xml:space="preserve"> </w:t>
      </w:r>
      <w:r w:rsidRPr="00A66254">
        <w:rPr>
          <w:rFonts w:eastAsia="SimSun"/>
          <w:rtl/>
          <w:lang w:eastAsia="zh-CN"/>
        </w:rPr>
        <w:t>דורא), ואין חוששים שמא יבוא לאכלם. אבל קטניות שאינם מיוחדים לפסח ויתכן שמעורב בהן גרעיני דגן, יכללם במכירת חמץ</w:t>
      </w:r>
      <w:r w:rsidRPr="00A66254">
        <w:rPr>
          <w:rFonts w:eastAsia="SimSun" w:hint="cs"/>
          <w:rtl/>
          <w:lang w:eastAsia="zh-CN"/>
        </w:rPr>
        <w:t>".</w:t>
      </w:r>
    </w:p>
    <w:p w14:paraId="07C22A7D"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u w:val="single"/>
          <w:rtl/>
        </w:rPr>
        <w:t>נטעי גבריאל</w:t>
      </w:r>
      <w:r w:rsidRPr="00A66254">
        <w:rPr>
          <w:rFonts w:eastAsia="Calibri"/>
          <w:rtl/>
        </w:rPr>
        <w:t xml:space="preserve"> (פסח ח"ב פרק ל"ח</w:t>
      </w:r>
      <w:r w:rsidRPr="00A66254">
        <w:rPr>
          <w:rFonts w:eastAsia="Calibri" w:hint="cs"/>
          <w:rtl/>
        </w:rPr>
        <w:t xml:space="preserve"> סעי' ו') </w:t>
      </w:r>
      <w:r w:rsidRPr="00A66254">
        <w:rPr>
          <w:rFonts w:eastAsia="Calibri"/>
          <w:rtl/>
        </w:rPr>
        <w:t>–</w:t>
      </w:r>
      <w:r w:rsidRPr="00A66254">
        <w:rPr>
          <w:rFonts w:eastAsia="Calibri" w:hint="cs"/>
          <w:rtl/>
        </w:rPr>
        <w:t xml:space="preserve"> "לא אסרו קטניות בהנאה כגון ליתן לבהמות או למכרם, דרק באכילה אסור ולא בהנאה, ובתנאי שאין בהם גרעיני חמץ".</w:t>
      </w:r>
    </w:p>
    <w:p w14:paraId="3EE4A62C" w14:textId="77777777" w:rsidR="00A66254" w:rsidRPr="00A66254" w:rsidRDefault="00A66254" w:rsidP="00E764A3">
      <w:pPr>
        <w:numPr>
          <w:ilvl w:val="2"/>
          <w:numId w:val="49"/>
        </w:numPr>
        <w:spacing w:after="200"/>
        <w:contextualSpacing/>
        <w:jc w:val="both"/>
        <w:rPr>
          <w:rFonts w:eastAsia="Calibri"/>
          <w:lang w:val="en-CA"/>
        </w:rPr>
      </w:pPr>
      <w:r w:rsidRPr="00A66254">
        <w:rPr>
          <w:rFonts w:eastAsia="Calibri" w:hint="cs"/>
          <w:rtl/>
        </w:rPr>
        <w:t>מראי מקומות.</w:t>
      </w:r>
    </w:p>
    <w:p w14:paraId="64C7B8A1" w14:textId="77777777" w:rsidR="00A66254" w:rsidRPr="00A66254" w:rsidRDefault="00A66254" w:rsidP="00E764A3">
      <w:pPr>
        <w:numPr>
          <w:ilvl w:val="3"/>
          <w:numId w:val="49"/>
        </w:numPr>
        <w:spacing w:after="200"/>
        <w:contextualSpacing/>
        <w:jc w:val="both"/>
        <w:rPr>
          <w:rFonts w:eastAsia="Calibri"/>
          <w:lang w:val="en-CA"/>
        </w:rPr>
      </w:pPr>
      <w:r w:rsidRPr="00A66254">
        <w:rPr>
          <w:rFonts w:eastAsia="Calibri" w:hint="cs"/>
          <w:u w:val="single"/>
          <w:rtl/>
          <w:lang w:val="en-CA"/>
        </w:rPr>
        <w:t>תרומות הדשן</w:t>
      </w:r>
      <w:r w:rsidRPr="00A66254">
        <w:rPr>
          <w:rFonts w:eastAsia="Calibri" w:hint="cs"/>
          <w:rtl/>
          <w:lang w:val="en-CA"/>
        </w:rPr>
        <w:t xml:space="preserve"> (ח"א סי' קי"ג) </w:t>
      </w:r>
      <w:r w:rsidRPr="00A66254">
        <w:rPr>
          <w:rFonts w:eastAsia="Calibri"/>
          <w:rtl/>
          <w:lang w:val="en-CA"/>
        </w:rPr>
        <w:t>–</w:t>
      </w:r>
      <w:r w:rsidRPr="00A66254">
        <w:rPr>
          <w:rFonts w:eastAsia="Calibri" w:hint="cs"/>
          <w:rtl/>
          <w:lang w:val="en-CA"/>
        </w:rPr>
        <w:t xml:space="preserve"> "</w:t>
      </w:r>
      <w:r w:rsidRPr="00A66254">
        <w:rPr>
          <w:rFonts w:eastAsia="Calibri"/>
          <w:rtl/>
          <w:lang w:val="en-CA"/>
        </w:rPr>
        <w:t>ונראה ג"כ דמותר ליהנות באותו תבואה בפסח, כגון ע"י הדלקה משמן זרע ושומשמין וזרע קנבוס ... אך כמדומה שהעולם נהגו איסור להדליק בשמנים שנעשו ממיני קטנית בפסח"</w:t>
      </w:r>
      <w:r w:rsidRPr="00A66254">
        <w:rPr>
          <w:rFonts w:eastAsia="Calibri" w:hint="cs"/>
          <w:rtl/>
          <w:lang w:val="en-CA"/>
        </w:rPr>
        <w:t>.</w:t>
      </w:r>
    </w:p>
    <w:p w14:paraId="5D02DFBD" w14:textId="77777777" w:rsidR="00A66254" w:rsidRPr="00A66254" w:rsidRDefault="00A66254" w:rsidP="00A66254">
      <w:pPr>
        <w:spacing w:after="200"/>
        <w:contextualSpacing/>
        <w:jc w:val="both"/>
        <w:rPr>
          <w:rFonts w:eastAsia="Calibri"/>
          <w:lang w:val="en-CA"/>
        </w:rPr>
      </w:pPr>
    </w:p>
    <w:p w14:paraId="524E3B0A"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מוקצה</w:t>
      </w:r>
      <w:r w:rsidRPr="00A66254">
        <w:rPr>
          <w:rFonts w:eastAsia="Calibri" w:hint="cs"/>
          <w:rtl/>
          <w:lang w:val="en-CA"/>
        </w:rPr>
        <w:t>.</w:t>
      </w:r>
    </w:p>
    <w:p w14:paraId="1E3BBF42" w14:textId="77777777" w:rsidR="00A66254" w:rsidRPr="00A66254" w:rsidRDefault="00A66254" w:rsidP="00E764A3">
      <w:pPr>
        <w:numPr>
          <w:ilvl w:val="1"/>
          <w:numId w:val="49"/>
        </w:numPr>
        <w:spacing w:after="200"/>
        <w:contextualSpacing/>
        <w:jc w:val="both"/>
        <w:rPr>
          <w:rFonts w:eastAsia="Calibri"/>
          <w:lang w:val="en-CA"/>
        </w:rPr>
      </w:pPr>
      <w:r w:rsidRPr="00A66254">
        <w:rPr>
          <w:rFonts w:eastAsia="Calibri" w:hint="cs"/>
          <w:b/>
          <w:bCs/>
          <w:rtl/>
          <w:lang w:val="en-CA"/>
        </w:rPr>
        <w:t>מוקצה לטלטול</w:t>
      </w:r>
      <w:r w:rsidRPr="00A66254">
        <w:rPr>
          <w:rFonts w:eastAsia="Calibri" w:hint="cs"/>
          <w:rtl/>
          <w:lang w:val="en-CA"/>
        </w:rPr>
        <w:t>.</w:t>
      </w:r>
    </w:p>
    <w:p w14:paraId="75250B88" w14:textId="77777777" w:rsidR="00A66254" w:rsidRPr="00A66254" w:rsidRDefault="00A66254" w:rsidP="00E764A3">
      <w:pPr>
        <w:numPr>
          <w:ilvl w:val="2"/>
          <w:numId w:val="49"/>
        </w:numPr>
        <w:jc w:val="both"/>
        <w:rPr>
          <w:lang w:bidi="ar-SA"/>
        </w:rPr>
      </w:pPr>
      <w:r w:rsidRPr="00A66254">
        <w:rPr>
          <w:rtl/>
          <w:lang w:bidi="ar-SA"/>
        </w:rPr>
        <w:t>אינו מוקצה. [ב' טעמים: שהוא רק חומרא וכנדר, א"נ שחזי לקטנים חולים ולבני ספרד].</w:t>
      </w:r>
    </w:p>
    <w:p w14:paraId="29386854" w14:textId="77777777" w:rsidR="00A66254" w:rsidRPr="00A66254" w:rsidRDefault="00A66254" w:rsidP="00E764A3">
      <w:pPr>
        <w:numPr>
          <w:ilvl w:val="3"/>
          <w:numId w:val="49"/>
        </w:numPr>
        <w:jc w:val="both"/>
        <w:rPr>
          <w:lang w:bidi="ar-SA"/>
        </w:rPr>
      </w:pPr>
      <w:r w:rsidRPr="00A66254">
        <w:rPr>
          <w:u w:val="single"/>
          <w:rtl/>
          <w:lang w:bidi="ar-SA"/>
        </w:rPr>
        <w:t>אז נדברו</w:t>
      </w:r>
      <w:r w:rsidRPr="00A66254">
        <w:rPr>
          <w:rtl/>
          <w:lang w:bidi="ar-SA"/>
        </w:rPr>
        <w:t xml:space="preserve"> (שלמי יהודה פרק ח' סעי' כ"ג, הע' ע"ג) – "קטניות אף לבני אשכנז אינם מוקצים ביו"ט של פסח ושבת חול המועד. [והסבירו כי ראוי לכבד לבני עדות המזרח המצוים שם]".</w:t>
      </w:r>
    </w:p>
    <w:p w14:paraId="7407252C" w14:textId="77777777" w:rsidR="00A66254" w:rsidRPr="00A66254" w:rsidRDefault="00A66254" w:rsidP="00E764A3">
      <w:pPr>
        <w:numPr>
          <w:ilvl w:val="3"/>
          <w:numId w:val="49"/>
        </w:numPr>
        <w:jc w:val="both"/>
        <w:rPr>
          <w:lang w:bidi="ar-SA"/>
        </w:rPr>
      </w:pPr>
      <w:r w:rsidRPr="00A66254">
        <w:rPr>
          <w:u w:val="single"/>
          <w:rtl/>
          <w:lang w:bidi="ar-SA"/>
        </w:rPr>
        <w:t>ששכ"ה</w:t>
      </w:r>
      <w:r w:rsidRPr="00A66254">
        <w:rPr>
          <w:rtl/>
          <w:lang w:bidi="ar-SA"/>
        </w:rPr>
        <w:t xml:space="preserve"> (פרק כ' הע' ק"ה [דפו"ח, הע' קי"ב], דפו"ח סעי' ל"ד) – "גם אורז מבושל בחג הפסח, אף לאלה הנוהגים לא לאכול קטניות, או כל מאכל ביום-הכיפורים, אף אם אין חולים או ילדים במקום, אינם מוקצה ומותר לטלטלם".</w:t>
      </w:r>
    </w:p>
    <w:p w14:paraId="5129EDD6" w14:textId="77777777" w:rsidR="00A66254" w:rsidRPr="00A66254" w:rsidRDefault="00A66254" w:rsidP="00E764A3">
      <w:pPr>
        <w:numPr>
          <w:ilvl w:val="3"/>
          <w:numId w:val="49"/>
        </w:numPr>
        <w:jc w:val="both"/>
        <w:rPr>
          <w:lang w:bidi="ar-SA"/>
        </w:rPr>
      </w:pPr>
      <w:r w:rsidRPr="00A66254">
        <w:rPr>
          <w:rFonts w:eastAsia="Calibri"/>
          <w:u w:val="single"/>
          <w:rtl/>
          <w:lang w:bidi="ar-SA"/>
        </w:rPr>
        <w:t>קובץ הלכות</w:t>
      </w:r>
      <w:r w:rsidRPr="00A66254">
        <w:rPr>
          <w:rFonts w:eastAsia="Calibri"/>
          <w:rtl/>
          <w:lang w:bidi="ar-SA"/>
        </w:rPr>
        <w:t xml:space="preserve"> (פסח פרק י' סעי' </w:t>
      </w:r>
      <w:r w:rsidRPr="00A66254">
        <w:rPr>
          <w:rFonts w:eastAsia="Calibri" w:hint="cs"/>
          <w:rtl/>
          <w:lang w:bidi="ar-SA"/>
        </w:rPr>
        <w:t>ה</w:t>
      </w:r>
      <w:r w:rsidRPr="00A66254">
        <w:rPr>
          <w:rFonts w:eastAsia="Calibri"/>
          <w:rtl/>
          <w:lang w:bidi="ar-SA"/>
        </w:rPr>
        <w:t>'</w:t>
      </w:r>
      <w:r w:rsidRPr="00A66254">
        <w:rPr>
          <w:rFonts w:eastAsia="Calibri" w:hint="cs"/>
          <w:rtl/>
          <w:lang w:bidi="ar-SA"/>
        </w:rPr>
        <w:t>, הע' ו'</w:t>
      </w:r>
      <w:r w:rsidRPr="00A66254">
        <w:rPr>
          <w:rFonts w:eastAsia="Calibri"/>
          <w:rtl/>
          <w:lang w:bidi="ar-SA"/>
        </w:rPr>
        <w:t>) –</w:t>
      </w:r>
      <w:r w:rsidRPr="00A66254">
        <w:rPr>
          <w:rFonts w:eastAsia="Calibri"/>
          <w:rtl/>
          <w:lang w:val="en-CA" w:bidi="ar-SA"/>
        </w:rPr>
        <w:t xml:space="preserve"> "</w:t>
      </w:r>
      <w:r w:rsidRPr="00A66254">
        <w:rPr>
          <w:rtl/>
        </w:rPr>
        <w:t>אשכנזי שמנהגו שלא לאכול קטניות וגם אינו צריך להם לשום השתמשות</w:t>
      </w:r>
      <w:r w:rsidRPr="00A66254">
        <w:rPr>
          <w:rFonts w:hint="cs"/>
          <w:rtl/>
          <w:lang w:bidi="ar-SA"/>
        </w:rPr>
        <w:t xml:space="preserve"> </w:t>
      </w:r>
      <w:r w:rsidRPr="00A66254">
        <w:rPr>
          <w:rtl/>
        </w:rPr>
        <w:t>אחרת, אפ"ה לא הוי הקטניות מוקצה בשבילו</w:t>
      </w:r>
      <w:r w:rsidRPr="00A66254">
        <w:rPr>
          <w:rFonts w:hint="cs"/>
          <w:rtl/>
          <w:lang w:bidi="ar-SA"/>
        </w:rPr>
        <w:t>. [</w:t>
      </w:r>
      <w:r w:rsidRPr="00A66254">
        <w:rPr>
          <w:rtl/>
        </w:rPr>
        <w:t>דכיון שיש אוכלים קטניות בפסח, ויכול להאכילו להם, אינו מוקצה</w:t>
      </w:r>
      <w:r w:rsidRPr="00A66254">
        <w:rPr>
          <w:rFonts w:hint="cs"/>
          <w:rtl/>
          <w:lang w:bidi="ar-SA"/>
        </w:rPr>
        <w:t>]".</w:t>
      </w:r>
    </w:p>
    <w:p w14:paraId="50961776" w14:textId="77777777" w:rsidR="00A66254" w:rsidRPr="00A66254" w:rsidRDefault="00A66254" w:rsidP="00E764A3">
      <w:pPr>
        <w:numPr>
          <w:ilvl w:val="3"/>
          <w:numId w:val="49"/>
        </w:numPr>
        <w:jc w:val="both"/>
        <w:rPr>
          <w:lang w:bidi="ar-SA"/>
        </w:rPr>
      </w:pPr>
      <w:r w:rsidRPr="00A66254">
        <w:rPr>
          <w:u w:val="single"/>
          <w:rtl/>
          <w:lang w:bidi="ar-SA"/>
        </w:rPr>
        <w:t>שלמי יהודה</w:t>
      </w:r>
      <w:r w:rsidRPr="00A66254">
        <w:rPr>
          <w:rtl/>
          <w:lang w:bidi="ar-SA"/>
        </w:rPr>
        <w:t xml:space="preserve"> (פרק ח' סעי' כ"ב, סעי' כ"ג) – "מצה שרויה (במים) להנוהגים בה איסור בכל ימי החג של פסח ואוכלים אותה באחרון של פסח אינו מוקצה להם ביו"ט ראשון ושבת חול המועד ושביעי של פסח, ומותר להם לאוכלו באחרון של פסח שחל להיות בשבת, ומותר להם לבשלו בשביעי של פסח לצורך אחרון של פסח שחל להיות בשבת. קטניות אף לבני אשכנז אינם מוקצים ביו"ט של פסח ושבת חול המועד".</w:t>
      </w:r>
    </w:p>
    <w:p w14:paraId="290EF936" w14:textId="77777777" w:rsidR="00A66254" w:rsidRPr="00A66254" w:rsidRDefault="00A66254" w:rsidP="00E764A3">
      <w:pPr>
        <w:numPr>
          <w:ilvl w:val="3"/>
          <w:numId w:val="49"/>
        </w:numPr>
        <w:jc w:val="both"/>
        <w:rPr>
          <w:lang w:bidi="ar-SA"/>
        </w:rPr>
      </w:pPr>
      <w:r w:rsidRPr="00A66254">
        <w:rPr>
          <w:u w:val="single"/>
          <w:rtl/>
          <w:lang w:bidi="ar-SA"/>
        </w:rPr>
        <w:t>ארחות שבת</w:t>
      </w:r>
      <w:r w:rsidRPr="00A66254">
        <w:rPr>
          <w:rtl/>
          <w:lang w:bidi="ar-SA"/>
        </w:rPr>
        <w:t xml:space="preserve"> (פרק י"ט סעי' רי"ד, סעי' רט"ו) – "מותר לטלטל קטניות בפסח אף מי שנוהג איסור באכילתם, משום שהן מותרות למי שאינו נוהג בהן איסור והרי הן ראויות לשימוש בפסח. מותר לטלטל מצה שרויה בפסח אף מי שנוהג איסור באכילתה, והטעם משום שאין הוא נוהג איסור זה אלא מחמת חומרא ולאחרים הדבר מותר".</w:t>
      </w:r>
    </w:p>
    <w:p w14:paraId="3E7B634F" w14:textId="77777777" w:rsidR="00A66254" w:rsidRPr="00A66254" w:rsidRDefault="00A66254" w:rsidP="00E764A3">
      <w:pPr>
        <w:numPr>
          <w:ilvl w:val="2"/>
          <w:numId w:val="49"/>
        </w:numPr>
        <w:jc w:val="both"/>
        <w:rPr>
          <w:lang w:bidi="ar-SA"/>
        </w:rPr>
      </w:pPr>
      <w:r w:rsidRPr="00A66254">
        <w:rPr>
          <w:rFonts w:hint="cs"/>
          <w:rtl/>
          <w:lang w:bidi="ar-SA"/>
        </w:rPr>
        <w:t xml:space="preserve">דעת </w:t>
      </w:r>
      <w:r w:rsidRPr="00A66254">
        <w:rPr>
          <w:u w:val="single"/>
          <w:rtl/>
          <w:lang w:bidi="ar-SA"/>
        </w:rPr>
        <w:t>הגריש"א</w:t>
      </w:r>
      <w:r w:rsidRPr="00A66254">
        <w:rPr>
          <w:rtl/>
          <w:lang w:bidi="ar-SA"/>
        </w:rPr>
        <w:t xml:space="preserve"> זצ"ל</w:t>
      </w:r>
      <w:r w:rsidRPr="00A66254">
        <w:rPr>
          <w:rFonts w:hint="cs"/>
          <w:rtl/>
          <w:lang w:bidi="ar-SA"/>
        </w:rPr>
        <w:t>.</w:t>
      </w:r>
    </w:p>
    <w:p w14:paraId="1E9DAD9C" w14:textId="77777777" w:rsidR="00A66254" w:rsidRPr="00A66254" w:rsidRDefault="00A66254" w:rsidP="00E764A3">
      <w:pPr>
        <w:numPr>
          <w:ilvl w:val="3"/>
          <w:numId w:val="49"/>
        </w:numPr>
        <w:jc w:val="both"/>
        <w:rPr>
          <w:lang w:bidi="ar-SA"/>
        </w:rPr>
      </w:pPr>
      <w:r w:rsidRPr="00A66254">
        <w:rPr>
          <w:u w:val="single"/>
          <w:rtl/>
          <w:lang w:bidi="ar-SA"/>
        </w:rPr>
        <w:t>הגריש"א</w:t>
      </w:r>
      <w:r w:rsidRPr="00A66254">
        <w:rPr>
          <w:rtl/>
          <w:lang w:bidi="ar-SA"/>
        </w:rPr>
        <w:t xml:space="preserve"> זצ"ל (שלמי יהודה פרק ח' סעי' כ"ג, הע' ע"ג</w:t>
      </w:r>
      <w:r w:rsidRPr="00A66254">
        <w:rPr>
          <w:rFonts w:hint="cs"/>
          <w:rtl/>
        </w:rPr>
        <w:t xml:space="preserve">, </w:t>
      </w:r>
      <w:r w:rsidRPr="00A66254">
        <w:rPr>
          <w:i/>
          <w:rtl/>
        </w:rPr>
        <w:t xml:space="preserve">אשרי האיש או"ח ח"ג פרק נ"ט </w:t>
      </w:r>
      <w:r w:rsidRPr="00A66254">
        <w:rPr>
          <w:rFonts w:hint="cs"/>
          <w:i/>
          <w:rtl/>
        </w:rPr>
        <w:t>הע' שכ"ד</w:t>
      </w:r>
      <w:r w:rsidRPr="00A66254">
        <w:rPr>
          <w:rtl/>
          <w:lang w:bidi="ar-SA"/>
        </w:rPr>
        <w:t>) – "קטניות אף לבני אשכנז אינם מוקצים ביו"ט של פסח ושבת חול המועד. [והסבירו כי ראוי לכבד לבני עדות המזרח המצוים שם]".</w:t>
      </w:r>
    </w:p>
    <w:p w14:paraId="221A0055" w14:textId="77777777" w:rsidR="00A66254" w:rsidRPr="00A66254" w:rsidRDefault="00A66254" w:rsidP="00E764A3">
      <w:pPr>
        <w:numPr>
          <w:ilvl w:val="4"/>
          <w:numId w:val="49"/>
        </w:numPr>
        <w:jc w:val="both"/>
        <w:rPr>
          <w:lang w:bidi="ar-SA"/>
        </w:rPr>
      </w:pPr>
      <w:r w:rsidRPr="00A66254">
        <w:rPr>
          <w:rFonts w:eastAsia="Calibri"/>
          <w:u w:val="single"/>
          <w:rtl/>
          <w:lang w:val="en-CA"/>
        </w:rPr>
        <w:t>הגריש"א</w:t>
      </w:r>
      <w:r w:rsidRPr="00A66254">
        <w:rPr>
          <w:rFonts w:eastAsia="Calibri"/>
          <w:rtl/>
          <w:lang w:val="en-CA"/>
        </w:rPr>
        <w:t xml:space="preserve"> זצ"ל (</w:t>
      </w:r>
      <w:r w:rsidRPr="00A66254">
        <w:rPr>
          <w:i/>
          <w:rtl/>
        </w:rPr>
        <w:t xml:space="preserve">אשרי האיש או"ח ח"ג פרק נ"ט אות </w:t>
      </w:r>
      <w:r w:rsidRPr="00A66254">
        <w:rPr>
          <w:rFonts w:hint="cs"/>
          <w:i/>
          <w:rtl/>
        </w:rPr>
        <w:t xml:space="preserve">הע' שכ"ד) </w:t>
      </w:r>
      <w:r w:rsidRPr="00A66254">
        <w:rPr>
          <w:i/>
          <w:rtl/>
        </w:rPr>
        <w:t>–</w:t>
      </w:r>
      <w:r w:rsidRPr="00A66254">
        <w:rPr>
          <w:rFonts w:hint="cs"/>
          <w:i/>
          <w:rtl/>
        </w:rPr>
        <w:t xml:space="preserve"> "הגדה של פסח ... אכן בשלמי יהודה ... ואינו סותר, דאכן כשיש שם בני עדות המזרח שראויים באכילתם אינו מוקצה".</w:t>
      </w:r>
    </w:p>
    <w:p w14:paraId="5A8B7B5E" w14:textId="77777777" w:rsidR="00A66254" w:rsidRPr="00A66254" w:rsidRDefault="00A66254" w:rsidP="00E764A3">
      <w:pPr>
        <w:numPr>
          <w:ilvl w:val="3"/>
          <w:numId w:val="49"/>
        </w:numPr>
        <w:jc w:val="both"/>
        <w:rPr>
          <w:lang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 סוף עמ'</w:t>
      </w:r>
      <w:r w:rsidRPr="00A66254">
        <w:rPr>
          <w:i/>
          <w:rtl/>
          <w:lang w:bidi="ar-SA"/>
        </w:rPr>
        <w:t xml:space="preserve"> </w:t>
      </w:r>
      <w:r w:rsidRPr="00A66254">
        <w:rPr>
          <w:i/>
          <w:rtl/>
        </w:rPr>
        <w:t>י"ב</w:t>
      </w:r>
      <w:r w:rsidRPr="00A66254">
        <w:rPr>
          <w:rFonts w:hint="cs"/>
          <w:i/>
          <w:rtl/>
        </w:rPr>
        <w:t xml:space="preserve">, </w:t>
      </w:r>
      <w:r w:rsidRPr="00A66254">
        <w:rPr>
          <w:i/>
          <w:rtl/>
        </w:rPr>
        <w:t xml:space="preserve">אשרי האיש או"ח ח"ג פרק נ"ט אות </w:t>
      </w:r>
      <w:r w:rsidRPr="00A66254">
        <w:rPr>
          <w:rFonts w:hint="cs"/>
          <w:i/>
          <w:rtl/>
        </w:rPr>
        <w:t>י</w:t>
      </w:r>
      <w:r w:rsidRPr="00A66254">
        <w:rPr>
          <w:i/>
          <w:rtl/>
        </w:rPr>
        <w:t>'</w:t>
      </w:r>
      <w:r w:rsidRPr="00A66254">
        <w:rPr>
          <w:i/>
          <w:rtl/>
          <w:lang w:bidi="ar-SA"/>
        </w:rPr>
        <w:t>) – "</w:t>
      </w:r>
      <w:r w:rsidRPr="00A66254">
        <w:rPr>
          <w:i/>
          <w:rtl/>
        </w:rPr>
        <w:t>קטניות לבני אשכנז הן מוקצה ביו"ט ובשבת חוה"מ".</w:t>
      </w:r>
    </w:p>
    <w:p w14:paraId="3408B1B8" w14:textId="77777777" w:rsidR="00A66254" w:rsidRPr="00A66254" w:rsidRDefault="00A66254" w:rsidP="00E764A3">
      <w:pPr>
        <w:numPr>
          <w:ilvl w:val="3"/>
          <w:numId w:val="49"/>
        </w:numPr>
        <w:jc w:val="both"/>
        <w:rPr>
          <w:lang w:bidi="ar-SA"/>
        </w:rPr>
      </w:pPr>
      <w:r w:rsidRPr="00A66254">
        <w:rPr>
          <w:i/>
          <w:u w:val="single"/>
          <w:rtl/>
        </w:rPr>
        <w:t>הגריש</w:t>
      </w:r>
      <w:r w:rsidRPr="00A66254">
        <w:rPr>
          <w:i/>
          <w:u w:val="single"/>
          <w:rtl/>
          <w:lang w:bidi="ar-SA"/>
        </w:rPr>
        <w:t>"</w:t>
      </w:r>
      <w:r w:rsidRPr="00A66254">
        <w:rPr>
          <w:i/>
          <w:u w:val="single"/>
          <w:rtl/>
        </w:rPr>
        <w:t>א</w:t>
      </w:r>
      <w:r w:rsidRPr="00A66254">
        <w:rPr>
          <w:i/>
          <w:rtl/>
          <w:lang w:bidi="ar-SA"/>
        </w:rPr>
        <w:t xml:space="preserve"> </w:t>
      </w:r>
      <w:r w:rsidRPr="00A66254">
        <w:rPr>
          <w:i/>
          <w:rtl/>
        </w:rPr>
        <w:t>זצ</w:t>
      </w:r>
      <w:r w:rsidRPr="00A66254">
        <w:rPr>
          <w:i/>
          <w:rtl/>
          <w:lang w:bidi="ar-SA"/>
        </w:rPr>
        <w:t>"</w:t>
      </w:r>
      <w:r w:rsidRPr="00A66254">
        <w:rPr>
          <w:i/>
          <w:rtl/>
        </w:rPr>
        <w:t>ל (הגדה של פסח עם</w:t>
      </w:r>
      <w:r w:rsidRPr="00A66254">
        <w:rPr>
          <w:i/>
          <w:rtl/>
          <w:lang w:bidi="ar-SA"/>
        </w:rPr>
        <w:t xml:space="preserve"> </w:t>
      </w:r>
      <w:r w:rsidRPr="00A66254">
        <w:rPr>
          <w:i/>
          <w:rtl/>
        </w:rPr>
        <w:t>פסקי הגרי</w:t>
      </w:r>
      <w:r w:rsidRPr="00A66254">
        <w:rPr>
          <w:i/>
          <w:rtl/>
          <w:lang w:bidi="ar-SA"/>
        </w:rPr>
        <w:t>"</w:t>
      </w:r>
      <w:r w:rsidRPr="00A66254">
        <w:rPr>
          <w:i/>
          <w:rtl/>
        </w:rPr>
        <w:t>ש אלישיב זצ</w:t>
      </w:r>
      <w:r w:rsidRPr="00A66254">
        <w:rPr>
          <w:i/>
          <w:rtl/>
          <w:lang w:bidi="ar-SA"/>
        </w:rPr>
        <w:t>"</w:t>
      </w:r>
      <w:r w:rsidRPr="00A66254">
        <w:rPr>
          <w:i/>
          <w:rtl/>
        </w:rPr>
        <w:t>ל</w:t>
      </w:r>
      <w:r w:rsidRPr="00A66254">
        <w:rPr>
          <w:rFonts w:hint="cs"/>
          <w:i/>
          <w:rtl/>
        </w:rPr>
        <w:t xml:space="preserve"> ריש</w:t>
      </w:r>
      <w:r w:rsidRPr="00A66254">
        <w:rPr>
          <w:i/>
          <w:rtl/>
        </w:rPr>
        <w:t xml:space="preserve"> עמ'</w:t>
      </w:r>
      <w:r w:rsidRPr="00A66254">
        <w:rPr>
          <w:i/>
          <w:rtl/>
          <w:lang w:bidi="ar-SA"/>
        </w:rPr>
        <w:t xml:space="preserve"> </w:t>
      </w:r>
      <w:r w:rsidRPr="00A66254">
        <w:rPr>
          <w:i/>
          <w:rtl/>
        </w:rPr>
        <w:t>י"</w:t>
      </w:r>
      <w:r w:rsidRPr="00A66254">
        <w:rPr>
          <w:rFonts w:hint="cs"/>
          <w:i/>
          <w:rtl/>
        </w:rPr>
        <w:t>ג</w:t>
      </w:r>
      <w:r w:rsidRPr="00A66254">
        <w:rPr>
          <w:i/>
          <w:rtl/>
          <w:lang w:bidi="ar-SA"/>
        </w:rPr>
        <w:t>) – "</w:t>
      </w:r>
      <w:r w:rsidRPr="00A66254">
        <w:rPr>
          <w:rFonts w:eastAsia="Calibri"/>
          <w:rtl/>
          <w:lang w:val="en-CA"/>
        </w:rPr>
        <w:t>או</w:t>
      </w:r>
      <w:r w:rsidRPr="00A66254">
        <w:rPr>
          <w:rFonts w:eastAsia="Calibri" w:hint="cs"/>
          <w:rtl/>
          <w:lang w:val="en-CA"/>
        </w:rPr>
        <w:t>רז</w:t>
      </w:r>
      <w:r w:rsidRPr="00A66254">
        <w:rPr>
          <w:rFonts w:eastAsia="Calibri"/>
          <w:rtl/>
          <w:lang w:val="en-CA"/>
        </w:rPr>
        <w:t xml:space="preserve"> טחון וכדו</w:t>
      </w:r>
      <w:r w:rsidRPr="00A66254">
        <w:rPr>
          <w:rFonts w:eastAsia="Calibri" w:hint="cs"/>
          <w:rtl/>
          <w:lang w:val="en-CA"/>
        </w:rPr>
        <w:t>'</w:t>
      </w:r>
      <w:r w:rsidRPr="00A66254">
        <w:rPr>
          <w:rFonts w:eastAsia="Calibri"/>
          <w:rtl/>
          <w:lang w:val="en-CA"/>
        </w:rPr>
        <w:t xml:space="preserve"> המיועד למאכל תינוקות אינו מוקצה, כיון שמותר לתינוקות, ואפילו</w:t>
      </w:r>
      <w:r w:rsidRPr="00A66254">
        <w:rPr>
          <w:rFonts w:eastAsia="Calibri" w:hint="cs"/>
          <w:rtl/>
          <w:lang w:val="en-CA"/>
        </w:rPr>
        <w:t xml:space="preserve"> </w:t>
      </w:r>
      <w:r w:rsidRPr="00A66254">
        <w:rPr>
          <w:rFonts w:eastAsia="Calibri"/>
          <w:rtl/>
          <w:lang w:val="en-CA"/>
        </w:rPr>
        <w:t>למי שאין לו תינוקות האוכלים זאת</w:t>
      </w:r>
      <w:r w:rsidRPr="00A66254">
        <w:rPr>
          <w:rFonts w:eastAsia="Calibri" w:hint="cs"/>
          <w:rtl/>
          <w:lang w:val="en-CA"/>
        </w:rPr>
        <w:t>".</w:t>
      </w:r>
    </w:p>
    <w:p w14:paraId="4C96C140" w14:textId="77777777" w:rsidR="00A66254" w:rsidRPr="00A66254" w:rsidRDefault="00A66254" w:rsidP="00E764A3">
      <w:pPr>
        <w:numPr>
          <w:ilvl w:val="2"/>
          <w:numId w:val="49"/>
        </w:numPr>
        <w:jc w:val="both"/>
        <w:rPr>
          <w:lang w:bidi="ar-SA"/>
        </w:rPr>
      </w:pPr>
      <w:r w:rsidRPr="00A66254">
        <w:rPr>
          <w:rtl/>
          <w:lang w:bidi="ar-SA"/>
        </w:rPr>
        <w:t>מראי מקומות.</w:t>
      </w:r>
    </w:p>
    <w:p w14:paraId="4E80932F" w14:textId="77777777" w:rsidR="00A66254" w:rsidRPr="00A66254" w:rsidRDefault="00A66254" w:rsidP="00E764A3">
      <w:pPr>
        <w:numPr>
          <w:ilvl w:val="3"/>
          <w:numId w:val="49"/>
        </w:numPr>
        <w:jc w:val="both"/>
        <w:rPr>
          <w:lang w:bidi="ar-SA"/>
        </w:rPr>
      </w:pPr>
      <w:r w:rsidRPr="00A66254">
        <w:rPr>
          <w:u w:val="single"/>
          <w:rtl/>
          <w:lang w:bidi="ar-SA"/>
        </w:rPr>
        <w:t>כה"ח</w:t>
      </w:r>
      <w:r w:rsidRPr="00A66254">
        <w:rPr>
          <w:rtl/>
          <w:lang w:bidi="ar-SA"/>
        </w:rPr>
        <w:t xml:space="preserve"> (סי' תנ"ג ס"ק י"ז) – "וכתב שם רב פעלים דאם עדיין לא נתבשל האורז מותר לטלולו ביו"ט אותו שנוהג בו איסור ולא חשיב לגבי דידיה מוקצה יען דיכול לקלותו באש על האסכלה בלי מים דאין כאן חימוץ ולגבי האשכנזים כתב דיש להסתפק דאפשר דאינו מותר להם לקלות ולבשל האורז משום מראית העין יעו"ש. משמע דדוקא אם עדיין לא נתבשל האורז דראוי לקלותו ולבשלו ולאוכלו מותר לטלטלו אבל אם כבר נתבשל דאסור לו לאוכלו עוד אסור לטלטלו מיהו לדעת הפו' שכתבנו לעיל דכיון דמותר לבשל לעצמו מותר לבשל לאחרים א"כ לית ביה מוקצה כלל. בין חי בין מבושל בין לספרדים בין לאשכנזים. אמנם אפשר דלאשכנזים חיישינן משום מראית העין וכמ"ש הרב הנז' ולפ"ז גם בחו"ה אסור לבשל לאחרים שלא יחשדו שעובר על תקנת חכמים אלא א"כ יש איזה היכר שאינו מבשל לעצמו".</w:t>
      </w:r>
    </w:p>
    <w:p w14:paraId="359B513C" w14:textId="77777777" w:rsidR="00A66254" w:rsidRPr="00A66254" w:rsidRDefault="00A66254" w:rsidP="00E764A3">
      <w:pPr>
        <w:numPr>
          <w:ilvl w:val="3"/>
          <w:numId w:val="49"/>
        </w:numPr>
        <w:jc w:val="both"/>
        <w:rPr>
          <w:lang w:bidi="ar-SA"/>
        </w:rPr>
      </w:pPr>
      <w:r w:rsidRPr="00A66254">
        <w:rPr>
          <w:u w:val="single"/>
          <w:rtl/>
          <w:lang w:bidi="ar-SA"/>
        </w:rPr>
        <w:t>פסקי תשובות</w:t>
      </w:r>
      <w:r w:rsidRPr="00A66254">
        <w:rPr>
          <w:rtl/>
          <w:lang w:bidi="ar-SA"/>
        </w:rPr>
        <w:t xml:space="preserve"> (דפו"ח</w:t>
      </w:r>
      <w:r w:rsidRPr="00A66254">
        <w:rPr>
          <w:rFonts w:hint="cs"/>
          <w:rtl/>
        </w:rPr>
        <w:t>,</w:t>
      </w:r>
      <w:r w:rsidRPr="00A66254">
        <w:rPr>
          <w:rtl/>
          <w:lang w:bidi="ar-SA"/>
        </w:rPr>
        <w:t xml:space="preserve"> </w:t>
      </w:r>
      <w:r w:rsidRPr="00A66254">
        <w:rPr>
          <w:rFonts w:hint="cs"/>
          <w:rtl/>
        </w:rPr>
        <w:t>סי' ש"ח סוף אות ס"ה</w:t>
      </w:r>
      <w:r w:rsidRPr="00A66254">
        <w:rPr>
          <w:rtl/>
          <w:lang w:bidi="ar-SA"/>
        </w:rPr>
        <w:t>) – "'</w:t>
      </w:r>
      <w:r w:rsidRPr="00A66254">
        <w:rPr>
          <w:rtl/>
        </w:rPr>
        <w:t>קטניות' בפסח לאשכנזים הנוהגים איסור בזה, הרי זה כדבר האסור מן הדין, לכן מוקצה הוא, ויש הסוברים שגם קטניות אינו בגדר דבר האסור מן הדין, אלא מצד חומרא וגזירת הגאונים שקיבלוה, וכיון שאוכלי קטניות מצויים, אינו מוקצה</w:t>
      </w:r>
      <w:r w:rsidRPr="00A66254">
        <w:rPr>
          <w:rtl/>
          <w:lang w:bidi="ar-SA"/>
        </w:rPr>
        <w:t>".</w:t>
      </w:r>
    </w:p>
    <w:p w14:paraId="22883880" w14:textId="77777777" w:rsidR="00A66254" w:rsidRPr="00A66254" w:rsidRDefault="00A66254" w:rsidP="00A66254">
      <w:pPr>
        <w:spacing w:after="200"/>
        <w:contextualSpacing/>
        <w:jc w:val="both"/>
        <w:rPr>
          <w:rFonts w:eastAsia="Calibri"/>
          <w:lang w:val="en-CA"/>
        </w:rPr>
      </w:pPr>
    </w:p>
    <w:p w14:paraId="5EEC47D6" w14:textId="77777777" w:rsidR="00A66254" w:rsidRPr="00A66254" w:rsidRDefault="00A66254" w:rsidP="00E764A3">
      <w:pPr>
        <w:numPr>
          <w:ilvl w:val="1"/>
          <w:numId w:val="49"/>
        </w:numPr>
        <w:jc w:val="both"/>
      </w:pPr>
      <w:r w:rsidRPr="00A66254">
        <w:rPr>
          <w:rFonts w:eastAsia="Calibri"/>
          <w:b/>
          <w:bCs/>
          <w:rtl/>
          <w:lang w:val="en-CA"/>
        </w:rPr>
        <w:t xml:space="preserve">מי שנוהג איסור, </w:t>
      </w:r>
      <w:r w:rsidRPr="00A66254">
        <w:rPr>
          <w:rFonts w:eastAsia="Calibri" w:hint="cs"/>
          <w:b/>
          <w:bCs/>
          <w:rtl/>
          <w:lang w:val="en-CA"/>
        </w:rPr>
        <w:t xml:space="preserve">האם </w:t>
      </w:r>
      <w:r w:rsidRPr="00A66254">
        <w:rPr>
          <w:rFonts w:eastAsia="Calibri"/>
          <w:b/>
          <w:bCs/>
          <w:rtl/>
          <w:lang w:val="en-CA"/>
        </w:rPr>
        <w:t>רשאי הוא לבשל ביום טוב לצורך אחרים הנוהגים בו היתר</w:t>
      </w:r>
      <w:r w:rsidRPr="00A66254">
        <w:rPr>
          <w:rFonts w:eastAsia="Calibri" w:hint="cs"/>
          <w:rtl/>
          <w:lang w:val="en-CA"/>
        </w:rPr>
        <w:t>.</w:t>
      </w:r>
    </w:p>
    <w:p w14:paraId="298CC592" w14:textId="77777777" w:rsidR="00A66254" w:rsidRPr="00A66254" w:rsidRDefault="00A66254" w:rsidP="00E764A3">
      <w:pPr>
        <w:numPr>
          <w:ilvl w:val="2"/>
          <w:numId w:val="49"/>
        </w:numPr>
        <w:jc w:val="both"/>
      </w:pPr>
      <w:r w:rsidRPr="00A66254">
        <w:rPr>
          <w:rFonts w:hint="cs"/>
          <w:rtl/>
        </w:rPr>
        <w:t>מחמיר.</w:t>
      </w:r>
    </w:p>
    <w:p w14:paraId="188429F0" w14:textId="77777777" w:rsidR="00A66254" w:rsidRPr="00A66254" w:rsidRDefault="00A66254" w:rsidP="00E764A3">
      <w:pPr>
        <w:numPr>
          <w:ilvl w:val="3"/>
          <w:numId w:val="49"/>
        </w:numPr>
        <w:spacing w:after="200"/>
        <w:contextualSpacing/>
        <w:jc w:val="both"/>
        <w:rPr>
          <w:rFonts w:eastAsia="Calibri"/>
        </w:rPr>
      </w:pPr>
      <w:r w:rsidRPr="00A66254">
        <w:rPr>
          <w:rFonts w:eastAsia="Calibri" w:hint="cs"/>
          <w:u w:val="single"/>
          <w:rtl/>
          <w:lang w:val="en-CA"/>
        </w:rPr>
        <w:t>בן איש חי</w:t>
      </w:r>
      <w:r w:rsidRPr="00A66254">
        <w:rPr>
          <w:rFonts w:eastAsia="Calibri" w:hint="cs"/>
          <w:rtl/>
          <w:lang w:val="en-CA"/>
        </w:rPr>
        <w:t xml:space="preserve"> (שנה א' פר' צו אות מ"א, רב פעלים ח"ג או"ח סי' ל') </w:t>
      </w:r>
      <w:r w:rsidRPr="00A66254">
        <w:rPr>
          <w:rFonts w:eastAsia="Calibri"/>
          <w:rtl/>
          <w:lang w:val="en-CA"/>
        </w:rPr>
        <w:t>–</w:t>
      </w:r>
      <w:r w:rsidRPr="00A66254">
        <w:rPr>
          <w:rFonts w:eastAsia="Calibri" w:hint="cs"/>
          <w:rtl/>
        </w:rPr>
        <w:t xml:space="preserve"> "</w:t>
      </w:r>
      <w:r w:rsidRPr="00A66254">
        <w:rPr>
          <w:rFonts w:eastAsia="Calibri"/>
          <w:rtl/>
        </w:rPr>
        <w:t>פה עירנו יש הרבה בעלי בתים נוהגים שלא לאכול אורז בפסח, מפני כי האורז ימצא בו תערובת חיטין ושעורים, וצריך לבדקו תחלה פעמיים ושלש וחוששין שמא ישגו בבדיקה וישאר באורז חיטה ושעורה ויכשלו בו, לכך בדלין ממנו, ויש נוהגים לאכול אחר בדיקה, על כן אם הבעה"ב אוכל אורז והמבשל שלו נוהג שאינו אוכל אורז, אסור לבשל אורז ביום טוב לבעה"ב כיון דהוא נוהג איסור באכילתו, משום גדר וסייג, אבל לטלטלו ביום טוב מותר, כן העליתי בס"ד בתשובה בסה"ק רב פעלים</w:t>
      </w:r>
      <w:r w:rsidRPr="00A66254">
        <w:rPr>
          <w:rFonts w:eastAsia="Calibri" w:hint="cs"/>
          <w:rtl/>
        </w:rPr>
        <w:t>".</w:t>
      </w:r>
    </w:p>
    <w:p w14:paraId="2149A2FF" w14:textId="77777777" w:rsidR="00A66254" w:rsidRPr="00A66254" w:rsidRDefault="00A66254" w:rsidP="00E764A3">
      <w:pPr>
        <w:numPr>
          <w:ilvl w:val="3"/>
          <w:numId w:val="49"/>
        </w:numPr>
        <w:jc w:val="both"/>
      </w:pPr>
      <w:r w:rsidRPr="00A66254">
        <w:rPr>
          <w:u w:val="single"/>
          <w:rtl/>
        </w:rPr>
        <w:t>סידור פסח כהלכתו</w:t>
      </w:r>
      <w:r w:rsidRPr="00A66254">
        <w:rPr>
          <w:rtl/>
        </w:rPr>
        <w:t xml:space="preserve"> (ח"א פרק ט"ז</w:t>
      </w:r>
      <w:r w:rsidRPr="00A66254">
        <w:rPr>
          <w:rFonts w:eastAsia="SimSun"/>
          <w:rtl/>
          <w:lang w:eastAsia="zh-CN"/>
        </w:rPr>
        <w:t xml:space="preserve"> סעי' </w:t>
      </w:r>
      <w:r w:rsidRPr="00A66254">
        <w:rPr>
          <w:rFonts w:eastAsia="SimSun" w:hint="cs"/>
          <w:rtl/>
          <w:lang w:eastAsia="zh-CN"/>
        </w:rPr>
        <w:t>ח</w:t>
      </w:r>
      <w:r w:rsidRPr="00A66254">
        <w:rPr>
          <w:rFonts w:eastAsia="SimSun"/>
          <w:rtl/>
          <w:lang w:eastAsia="zh-CN"/>
        </w:rPr>
        <w:t>') – "ומותר לבשל קטניות בחול המועד לאחרים הנוהגים היתר בקטניות, ונכון לעשות איזה היכר שאינו מבשל לעצמו. וביו"ט אסור לבשל קטניות, דכיון שאינו יכול לאכול מזה, אין זה אצלו</w:t>
      </w:r>
      <w:r w:rsidRPr="00A66254">
        <w:rPr>
          <w:rFonts w:eastAsia="SimSun" w:hint="cs"/>
          <w:rtl/>
          <w:lang w:eastAsia="zh-CN"/>
        </w:rPr>
        <w:t xml:space="preserve"> </w:t>
      </w:r>
      <w:r w:rsidRPr="00A66254">
        <w:rPr>
          <w:rFonts w:eastAsia="SimSun"/>
          <w:rtl/>
          <w:lang w:eastAsia="zh-CN"/>
        </w:rPr>
        <w:t>אוכל נפש, אבל לחולה או קטן וכן טבח וכדומה, מותר אפילו ביו"ט</w:t>
      </w:r>
      <w:r w:rsidRPr="00A66254">
        <w:rPr>
          <w:rFonts w:eastAsia="SimSun" w:hint="cs"/>
          <w:rtl/>
          <w:lang w:eastAsia="zh-CN"/>
        </w:rPr>
        <w:t>".</w:t>
      </w:r>
    </w:p>
    <w:p w14:paraId="20FEDD11" w14:textId="77777777" w:rsidR="00A66254" w:rsidRPr="00A66254" w:rsidRDefault="00A66254" w:rsidP="00E764A3">
      <w:pPr>
        <w:numPr>
          <w:ilvl w:val="2"/>
          <w:numId w:val="49"/>
        </w:numPr>
        <w:jc w:val="both"/>
      </w:pPr>
      <w:r w:rsidRPr="00A66254">
        <w:rPr>
          <w:rFonts w:hint="cs"/>
          <w:rtl/>
        </w:rPr>
        <w:t>מיקל.</w:t>
      </w:r>
    </w:p>
    <w:p w14:paraId="6C739324" w14:textId="77777777" w:rsidR="00A66254" w:rsidRPr="00A66254" w:rsidRDefault="00A66254" w:rsidP="00E764A3">
      <w:pPr>
        <w:numPr>
          <w:ilvl w:val="3"/>
          <w:numId w:val="49"/>
        </w:numPr>
        <w:jc w:val="both"/>
      </w:pPr>
      <w:r w:rsidRPr="00A66254">
        <w:rPr>
          <w:u w:val="single"/>
          <w:rtl/>
        </w:rPr>
        <w:t>ערך</w:t>
      </w:r>
      <w:r w:rsidRPr="00A66254">
        <w:rPr>
          <w:u w:val="single"/>
          <w:rtl/>
          <w:lang w:bidi="ar-SA"/>
        </w:rPr>
        <w:t xml:space="preserve"> </w:t>
      </w:r>
      <w:r w:rsidRPr="00A66254">
        <w:rPr>
          <w:u w:val="single"/>
          <w:rtl/>
        </w:rPr>
        <w:t>השלחן</w:t>
      </w:r>
      <w:r w:rsidRPr="00A66254">
        <w:rPr>
          <w:rtl/>
          <w:lang w:bidi="ar-SA"/>
        </w:rPr>
        <w:t xml:space="preserve"> </w:t>
      </w:r>
      <w:r w:rsidRPr="00A66254">
        <w:rPr>
          <w:rtl/>
        </w:rPr>
        <w:t xml:space="preserve">(ס"ק </w:t>
      </w:r>
      <w:r w:rsidRPr="00A66254">
        <w:rPr>
          <w:rFonts w:hint="cs"/>
          <w:rtl/>
        </w:rPr>
        <w:t>ד').</w:t>
      </w:r>
    </w:p>
    <w:p w14:paraId="28E0AE3C" w14:textId="77777777" w:rsidR="00A66254" w:rsidRPr="00A66254" w:rsidRDefault="00A66254" w:rsidP="00E764A3">
      <w:pPr>
        <w:numPr>
          <w:ilvl w:val="3"/>
          <w:numId w:val="49"/>
        </w:numPr>
        <w:jc w:val="both"/>
      </w:pPr>
      <w:r w:rsidRPr="00A66254">
        <w:rPr>
          <w:rFonts w:eastAsia="Calibri"/>
          <w:u w:val="single"/>
          <w:rtl/>
          <w:lang w:val="en-CA"/>
        </w:rPr>
        <w:t>יביע אומר</w:t>
      </w:r>
      <w:r w:rsidRPr="00A66254">
        <w:rPr>
          <w:rFonts w:eastAsia="Calibri"/>
          <w:rtl/>
          <w:lang w:val="en-CA"/>
        </w:rPr>
        <w:t xml:space="preserve"> (ח"ה או"ח סי' ל"ז, חזון עובדיה פסח [מהדורת תשס"ג] עמ' פ"ו) – "אשה אשכנזיה הנשואה לבעל ספרדי, והיא עדיין נוהגת איסור באורז וקטניות, כמנהגה בבית הוריה, אף על פי כן מותר לה לבשל לבעלה ביום טוב אורז או מיני קטניות. [והוא הדין לכל מי שנוהג איסור באורז, שרשאי הוא לבשל אורז ביום טוב לצורך אחרים הנוהגים בו היתר. או לבשל האורז לצורך שבת, כשחל יום שביעי של פסח בערב שבת]</w:t>
      </w:r>
      <w:r w:rsidRPr="00A66254">
        <w:rPr>
          <w:rFonts w:eastAsia="Calibri" w:hint="cs"/>
          <w:rtl/>
          <w:lang w:val="en-CA"/>
        </w:rPr>
        <w:t>".</w:t>
      </w:r>
    </w:p>
    <w:p w14:paraId="4E890BD6" w14:textId="77777777" w:rsidR="00A66254" w:rsidRPr="00A66254" w:rsidRDefault="00A66254" w:rsidP="00E764A3">
      <w:pPr>
        <w:numPr>
          <w:ilvl w:val="3"/>
          <w:numId w:val="49"/>
        </w:numPr>
        <w:jc w:val="both"/>
      </w:pPr>
      <w:r w:rsidRPr="00A66254">
        <w:rPr>
          <w:rFonts w:eastAsia="Calibri" w:hint="cs"/>
          <w:u w:val="single"/>
          <w:rtl/>
          <w:lang w:val="en-CA"/>
        </w:rPr>
        <w:t>תורת המועדים</w:t>
      </w:r>
      <w:r w:rsidRPr="00A66254">
        <w:rPr>
          <w:rFonts w:eastAsia="Calibri" w:hint="cs"/>
          <w:rtl/>
          <w:lang w:val="en-CA"/>
        </w:rPr>
        <w:t xml:space="preserve"> (מקוצר פסח פרק ו' סעי' כ').</w:t>
      </w:r>
    </w:p>
    <w:p w14:paraId="7A97FAFD" w14:textId="77777777" w:rsidR="00A66254" w:rsidRPr="00A66254" w:rsidRDefault="00A66254" w:rsidP="00E764A3">
      <w:pPr>
        <w:numPr>
          <w:ilvl w:val="2"/>
          <w:numId w:val="49"/>
        </w:numPr>
        <w:jc w:val="both"/>
      </w:pPr>
      <w:r w:rsidRPr="00A66254">
        <w:rPr>
          <w:rFonts w:eastAsia="Calibri" w:hint="cs"/>
          <w:rtl/>
          <w:lang w:val="en-CA"/>
        </w:rPr>
        <w:t xml:space="preserve">מראי מקומות </w:t>
      </w:r>
      <w:r w:rsidRPr="00A66254">
        <w:rPr>
          <w:rFonts w:eastAsia="Calibri"/>
          <w:rtl/>
          <w:lang w:val="en-CA"/>
        </w:rPr>
        <w:t>–</w:t>
      </w:r>
      <w:r w:rsidRPr="00A66254">
        <w:rPr>
          <w:rFonts w:eastAsia="Calibri" w:hint="cs"/>
          <w:rtl/>
          <w:lang w:val="en-CA"/>
        </w:rPr>
        <w:t xml:space="preserve"> </w:t>
      </w:r>
      <w:r w:rsidRPr="00A66254">
        <w:rPr>
          <w:rFonts w:hint="cs"/>
          <w:u w:val="single"/>
          <w:rtl/>
        </w:rPr>
        <w:t>חקת הפסח</w:t>
      </w:r>
      <w:r w:rsidRPr="00A66254">
        <w:rPr>
          <w:rFonts w:hint="cs"/>
          <w:rtl/>
        </w:rPr>
        <w:t xml:space="preserve"> (טייב, ס"ק א' ד"ה הנוהג), </w:t>
      </w:r>
      <w:r w:rsidRPr="00A66254">
        <w:rPr>
          <w:rFonts w:eastAsia="Calibri"/>
          <w:u w:val="single"/>
          <w:rtl/>
        </w:rPr>
        <w:t>הליכות בת ישראל</w:t>
      </w:r>
      <w:r w:rsidRPr="00A66254">
        <w:rPr>
          <w:rFonts w:eastAsia="Calibri"/>
          <w:rtl/>
        </w:rPr>
        <w:t xml:space="preserve"> (פרק כ"ג סעי' ל"</w:t>
      </w:r>
      <w:r w:rsidRPr="00A66254">
        <w:rPr>
          <w:rFonts w:eastAsia="Calibri" w:hint="cs"/>
          <w:rtl/>
        </w:rPr>
        <w:t>ז</w:t>
      </w:r>
      <w:r w:rsidRPr="00A66254">
        <w:rPr>
          <w:rFonts w:eastAsia="Calibri"/>
          <w:rtl/>
        </w:rPr>
        <w:t>)</w:t>
      </w:r>
      <w:r w:rsidRPr="00A66254">
        <w:rPr>
          <w:rFonts w:eastAsia="Calibri" w:hint="cs"/>
          <w:rtl/>
        </w:rPr>
        <w:t>,</w:t>
      </w:r>
      <w:r w:rsidRPr="00A66254">
        <w:rPr>
          <w:rFonts w:hint="cs"/>
          <w:rtl/>
        </w:rPr>
        <w:t xml:space="preserve"> </w:t>
      </w:r>
      <w:r w:rsidRPr="00A66254">
        <w:rPr>
          <w:rFonts w:eastAsia="Calibri" w:hint="cs"/>
          <w:u w:val="single"/>
          <w:rtl/>
          <w:lang w:val="en-CA"/>
        </w:rPr>
        <w:t>הליכות ביתה</w:t>
      </w:r>
      <w:r w:rsidRPr="00A66254">
        <w:rPr>
          <w:rFonts w:eastAsia="Calibri" w:hint="cs"/>
          <w:rtl/>
          <w:lang w:val="en-CA"/>
        </w:rPr>
        <w:t xml:space="preserve"> (סי' י"ח סעי' י"א)</w:t>
      </w:r>
      <w:r w:rsidRPr="00A66254">
        <w:rPr>
          <w:rFonts w:hint="cs"/>
          <w:rtl/>
        </w:rPr>
        <w:t>.</w:t>
      </w:r>
    </w:p>
    <w:p w14:paraId="3384AB7B" w14:textId="77777777" w:rsidR="00A66254" w:rsidRPr="00A66254" w:rsidRDefault="00A66254" w:rsidP="00A66254">
      <w:pPr>
        <w:jc w:val="both"/>
      </w:pPr>
    </w:p>
    <w:p w14:paraId="03B352FF" w14:textId="77777777" w:rsidR="00A66254" w:rsidRPr="00A66254" w:rsidRDefault="00A66254" w:rsidP="00E764A3">
      <w:pPr>
        <w:numPr>
          <w:ilvl w:val="1"/>
          <w:numId w:val="49"/>
        </w:numPr>
        <w:jc w:val="both"/>
      </w:pPr>
      <w:r w:rsidRPr="00A66254">
        <w:rPr>
          <w:rFonts w:hint="cs"/>
          <w:b/>
          <w:bCs/>
          <w:rtl/>
        </w:rPr>
        <w:t xml:space="preserve">מוקצה לאכילה - </w:t>
      </w:r>
      <w:r w:rsidRPr="00A66254">
        <w:rPr>
          <w:rFonts w:hint="cs"/>
          <w:b/>
          <w:bCs/>
          <w:rtl/>
          <w:lang w:bidi="ar-SA"/>
        </w:rPr>
        <w:t>לאכול קטניות בשבת אסרו חג</w:t>
      </w:r>
      <w:r w:rsidRPr="00A66254">
        <w:rPr>
          <w:rFonts w:hint="cs"/>
          <w:b/>
          <w:bCs/>
          <w:rtl/>
        </w:rPr>
        <w:t xml:space="preserve"> [כשביעי של פסח חל בערב שבת</w:t>
      </w:r>
      <w:r w:rsidRPr="00A66254">
        <w:rPr>
          <w:rFonts w:hint="cs"/>
          <w:b/>
          <w:bCs/>
          <w:rtl/>
          <w:lang w:bidi="ar-SA"/>
        </w:rPr>
        <w:t>]</w:t>
      </w:r>
      <w:r w:rsidRPr="00A66254">
        <w:rPr>
          <w:rFonts w:hint="cs"/>
          <w:rtl/>
          <w:lang w:bidi="ar-SA"/>
        </w:rPr>
        <w:t>.</w:t>
      </w:r>
    </w:p>
    <w:p w14:paraId="1183B4CA" w14:textId="77777777" w:rsidR="00A66254" w:rsidRPr="00A66254" w:rsidRDefault="00A66254" w:rsidP="00E764A3">
      <w:pPr>
        <w:numPr>
          <w:ilvl w:val="2"/>
          <w:numId w:val="49"/>
        </w:numPr>
        <w:jc w:val="both"/>
        <w:rPr>
          <w:lang w:bidi="ar-SA"/>
        </w:rPr>
      </w:pPr>
      <w:r w:rsidRPr="00A66254">
        <w:rPr>
          <w:rFonts w:hint="cs"/>
          <w:rtl/>
        </w:rPr>
        <w:t>מיקל.</w:t>
      </w:r>
    </w:p>
    <w:p w14:paraId="04BB6D0C" w14:textId="77777777" w:rsidR="00A66254" w:rsidRPr="00A66254" w:rsidRDefault="00A66254" w:rsidP="00E764A3">
      <w:pPr>
        <w:numPr>
          <w:ilvl w:val="3"/>
          <w:numId w:val="49"/>
        </w:numPr>
        <w:jc w:val="both"/>
        <w:rPr>
          <w:lang w:bidi="ar-SA"/>
        </w:rPr>
      </w:pPr>
      <w:r w:rsidRPr="00A66254">
        <w:rPr>
          <w:rFonts w:hint="cs"/>
          <w:u w:val="single"/>
          <w:rtl/>
          <w:lang w:bidi="ar-SA"/>
        </w:rPr>
        <w:t>הגריש"א</w:t>
      </w:r>
      <w:r w:rsidRPr="00A66254">
        <w:rPr>
          <w:rFonts w:hint="cs"/>
          <w:rtl/>
          <w:lang w:bidi="ar-SA"/>
        </w:rPr>
        <w:t xml:space="preserve"> זצ"ל (אור חיים עמ' רי"ז ד"ה אולם) – "שתירוץ השני של תוס' חולק על תירוץ הראשון, ולכן יש להתיר אכילת קטניות בשבת אסרו חג בצירוף טעמים דאין מוקצה מחמת יום שעבר, ומשום דחזי לאחרים".</w:t>
      </w:r>
    </w:p>
    <w:p w14:paraId="255319A9" w14:textId="77777777" w:rsidR="00A66254" w:rsidRPr="00A66254" w:rsidRDefault="00A66254" w:rsidP="00E764A3">
      <w:pPr>
        <w:numPr>
          <w:ilvl w:val="3"/>
          <w:numId w:val="49"/>
        </w:numPr>
        <w:jc w:val="both"/>
        <w:rPr>
          <w:lang w:bidi="ar-SA"/>
        </w:rPr>
      </w:pPr>
      <w:r w:rsidRPr="00A66254">
        <w:rPr>
          <w:rFonts w:hint="cs"/>
          <w:u w:val="single"/>
          <w:rtl/>
          <w:lang w:bidi="ar-SA"/>
        </w:rPr>
        <w:t>ארחות שבת</w:t>
      </w:r>
      <w:r w:rsidRPr="00A66254">
        <w:rPr>
          <w:rFonts w:hint="cs"/>
          <w:rtl/>
          <w:lang w:bidi="ar-SA"/>
        </w:rPr>
        <w:t xml:space="preserve"> (פרק י"ט הע' רח"צ) – "והנה תוס' שם כתבו בתירוץ הראשון דאף שהמאכל מותר לאחרים אין זה מתיר אותו לאשה שנדרה אלא </w:t>
      </w:r>
      <w:r w:rsidRPr="00A66254">
        <w:rPr>
          <w:rFonts w:hint="cs"/>
          <w:b/>
          <w:bCs/>
          <w:rtl/>
          <w:lang w:bidi="ar-SA"/>
        </w:rPr>
        <w:t>בטלטול</w:t>
      </w:r>
      <w:r w:rsidRPr="00A66254">
        <w:rPr>
          <w:rFonts w:hint="cs"/>
          <w:rtl/>
          <w:lang w:bidi="ar-SA"/>
        </w:rPr>
        <w:t xml:space="preserve">, אבל לענין </w:t>
      </w:r>
      <w:r w:rsidRPr="00A66254">
        <w:rPr>
          <w:rFonts w:hint="cs"/>
          <w:b/>
          <w:bCs/>
          <w:rtl/>
          <w:lang w:bidi="ar-SA"/>
        </w:rPr>
        <w:t>אכילה</w:t>
      </w:r>
      <w:r w:rsidRPr="00A66254">
        <w:rPr>
          <w:rFonts w:hint="cs"/>
          <w:rtl/>
          <w:lang w:bidi="ar-SA"/>
        </w:rPr>
        <w:t xml:space="preserve"> הוא מוקצה עבורה, ופירשו דלכן דנו בגמ' שאף לאחר שנשאלה על הנדר או שהפר לה בעלה ישאר עליה איסור מוקצה, והיינו לאוסרה </w:t>
      </w:r>
      <w:r w:rsidRPr="00A66254">
        <w:rPr>
          <w:rFonts w:hint="cs"/>
          <w:b/>
          <w:bCs/>
          <w:rtl/>
          <w:lang w:bidi="ar-SA"/>
        </w:rPr>
        <w:t>באכילה</w:t>
      </w:r>
      <w:r w:rsidRPr="00A66254">
        <w:rPr>
          <w:rFonts w:hint="cs"/>
          <w:rtl/>
          <w:lang w:bidi="ar-SA"/>
        </w:rPr>
        <w:t xml:space="preserve"> מטעם מיגו דאתקצאי לביה"ש. ולפ"ז יש מקום לדון באסרו חג של פסח שחל להיות בשבת, שהנוהגים איסור באכילת קטניות בפסח יאסרו גם בשבת זו, כיון שבתחילת השבת עדיין היה אסור באכילת קטניות משום שהוא בין השמשות דמוצאי הפסח י"ל בזה דמיגו דאיתקצאי לתחילת השבת אתקצאי לכולי יומא, אך זה אינו דלא אמרינן מוקצה מחמת יום שעבר, וכדלקמן סעיף שע"ה".</w:t>
      </w:r>
    </w:p>
    <w:p w14:paraId="000C39FF" w14:textId="77777777" w:rsidR="00A66254" w:rsidRPr="00A66254" w:rsidRDefault="00A66254" w:rsidP="00E764A3">
      <w:pPr>
        <w:numPr>
          <w:ilvl w:val="2"/>
          <w:numId w:val="49"/>
        </w:numPr>
        <w:jc w:val="both"/>
        <w:rPr>
          <w:lang w:bidi="ar-SA"/>
        </w:rPr>
      </w:pPr>
      <w:r w:rsidRPr="00A66254">
        <w:rPr>
          <w:rFonts w:hint="cs"/>
          <w:rtl/>
          <w:lang w:bidi="ar-SA"/>
        </w:rPr>
        <w:t>מראי מקומות.</w:t>
      </w:r>
    </w:p>
    <w:p w14:paraId="701997B1" w14:textId="77777777" w:rsidR="00A66254" w:rsidRPr="00A66254" w:rsidRDefault="00A66254" w:rsidP="00E764A3">
      <w:pPr>
        <w:numPr>
          <w:ilvl w:val="3"/>
          <w:numId w:val="49"/>
        </w:numPr>
        <w:spacing w:after="200"/>
        <w:contextualSpacing/>
        <w:jc w:val="both"/>
        <w:rPr>
          <w:rFonts w:eastAsia="Calibri"/>
          <w:lang w:val="en-CA"/>
        </w:rPr>
      </w:pPr>
      <w:r w:rsidRPr="00A66254">
        <w:rPr>
          <w:u w:val="single"/>
          <w:rtl/>
          <w:lang w:bidi="ar-SA"/>
        </w:rPr>
        <w:t>חת"ס</w:t>
      </w:r>
      <w:r w:rsidRPr="00A66254">
        <w:rPr>
          <w:rtl/>
          <w:lang w:bidi="ar-SA"/>
        </w:rPr>
        <w:t xml:space="preserve"> (או"ח סי' ע"ט ד"ה זה) – "זה לי איזה שנים נשאלתי ממו"ח הגאון </w:t>
      </w:r>
      <w:r w:rsidRPr="00A66254">
        <w:rPr>
          <w:u w:val="single"/>
          <w:rtl/>
          <w:lang w:bidi="ar-SA"/>
        </w:rPr>
        <w:t>מהו' עקיבא איגר</w:t>
      </w:r>
      <w:r w:rsidRPr="00A66254">
        <w:rPr>
          <w:rtl/>
          <w:lang w:bidi="ar-SA"/>
        </w:rPr>
        <w:t xml:space="preserve"> נ"י, בפוזנא נוהגים לאכול פירות יבשים רוזאנגיס בי"ט אחרון של פסח, והנה אז חל בשבת ורצה שאחוה דעתי אם מותרים להכין בי"ט ז' של פסח תבשילים עם הנ"ל לצורך מחר, דהרי ע"י עירוב תבשילין לא הותר אלא ע"י הואיל ואי מיקלעי אורחים והכא לא שייך זה דהא אסורים ביומי', דז' של פסח נוהגים איסור בפירות יבשים. והיה נ"ל למו"ח הגנ"י להתיר, דמתירים פירות יבשים בפסח לכל חולה שאין בו סכנה ונימא הואיל וחזי לחולה אפילו שאין בו סכנה וזה שכיח. ולא הודיתי לו, נהי חולה שאין בו סכנה שכיח, אבל לא שכיח שאותו חולה יהיה צריך לרוזינגס, בשלמא התוס' [פסחים מ"ו ע"ב סד"ה רבה] בהס"ד הקשו דיתבטלו כל מלאכות שבת דמי יודע מה שיצטרך החולה אפילו ללבן סכין לחתוך מן הארכובה ולמעלה יכול הוא לכוות ולחיות [יבמות ק"כ ע"ב] א"כ בטלו כל מלאכת שבת, אך משתירצו דבעי שכיח א"כ אפילו איכא חולה בפנינו לא שכיח שיצטרך למלאכה זו בפרטות. ונבהלתי מראות מ"ש פרמכ"ת קטן נפל לים מותר לצוד דגים דחזי להמסוכן הלז, מי שמע כזאת ע"י שנפל למים יצטרך דגים להצלתו, ולדעתו אם יש בעיר שום חולה שיש בו סכנה הותרו כל מלאכת שבת, ישתקע הדבר ולא יאמר".</w:t>
      </w:r>
    </w:p>
    <w:p w14:paraId="20DD5A04" w14:textId="77777777" w:rsidR="00A66254" w:rsidRPr="00A66254" w:rsidRDefault="00A66254" w:rsidP="00A66254">
      <w:pPr>
        <w:jc w:val="both"/>
      </w:pPr>
    </w:p>
    <w:p w14:paraId="66D2FE2D" w14:textId="77777777" w:rsidR="00A66254" w:rsidRPr="00A66254" w:rsidRDefault="00A66254" w:rsidP="00E764A3">
      <w:pPr>
        <w:numPr>
          <w:ilvl w:val="1"/>
          <w:numId w:val="49"/>
        </w:numPr>
        <w:jc w:val="both"/>
        <w:rPr>
          <w:rtl/>
        </w:rPr>
      </w:pPr>
      <w:r w:rsidRPr="00A66254">
        <w:rPr>
          <w:rFonts w:hint="cs"/>
          <w:bCs/>
          <w:i/>
          <w:rtl/>
        </w:rPr>
        <w:t xml:space="preserve">שביעי של פסח שחל בערב שבת אם שרי </w:t>
      </w:r>
      <w:r w:rsidRPr="00A66254">
        <w:rPr>
          <w:rFonts w:hint="cs"/>
          <w:bCs/>
          <w:i/>
          <w:u w:val="single"/>
          <w:rtl/>
        </w:rPr>
        <w:t>לבשל</w:t>
      </w:r>
      <w:r w:rsidRPr="00A66254">
        <w:rPr>
          <w:rFonts w:hint="cs"/>
          <w:bCs/>
          <w:i/>
          <w:rtl/>
        </w:rPr>
        <w:t xml:space="preserve"> לצורך שבת מיני קטניות ע"י עירוב תבשילין</w:t>
      </w:r>
      <w:r w:rsidRPr="00A66254">
        <w:rPr>
          <w:rFonts w:hint="cs"/>
          <w:rtl/>
        </w:rPr>
        <w:t>.</w:t>
      </w:r>
    </w:p>
    <w:p w14:paraId="476E036D" w14:textId="77777777" w:rsidR="00A66254" w:rsidRPr="00A66254" w:rsidRDefault="00A66254" w:rsidP="00E764A3">
      <w:pPr>
        <w:numPr>
          <w:ilvl w:val="2"/>
          <w:numId w:val="49"/>
        </w:numPr>
        <w:jc w:val="both"/>
      </w:pPr>
      <w:r w:rsidRPr="00A66254">
        <w:rPr>
          <w:rFonts w:hint="cs"/>
          <w:rtl/>
        </w:rPr>
        <w:t>מיקל.</w:t>
      </w:r>
    </w:p>
    <w:p w14:paraId="628648D5" w14:textId="77777777" w:rsidR="00A66254" w:rsidRPr="00A66254" w:rsidRDefault="00A66254" w:rsidP="00E764A3">
      <w:pPr>
        <w:numPr>
          <w:ilvl w:val="3"/>
          <w:numId w:val="49"/>
        </w:numPr>
        <w:jc w:val="both"/>
      </w:pPr>
      <w:bookmarkStart w:id="118" w:name="_Hlk6764796"/>
      <w:r w:rsidRPr="00A66254">
        <w:rPr>
          <w:u w:val="single"/>
          <w:rtl/>
        </w:rPr>
        <w:t>ערך</w:t>
      </w:r>
      <w:r w:rsidRPr="00A66254">
        <w:rPr>
          <w:u w:val="single"/>
          <w:rtl/>
          <w:lang w:bidi="ar-SA"/>
        </w:rPr>
        <w:t xml:space="preserve"> </w:t>
      </w:r>
      <w:r w:rsidRPr="00A66254">
        <w:rPr>
          <w:u w:val="single"/>
          <w:rtl/>
        </w:rPr>
        <w:t>השלחן</w:t>
      </w:r>
      <w:r w:rsidRPr="00A66254">
        <w:rPr>
          <w:rtl/>
          <w:lang w:bidi="ar-SA"/>
        </w:rPr>
        <w:t xml:space="preserve"> </w:t>
      </w:r>
      <w:r w:rsidRPr="00A66254">
        <w:rPr>
          <w:rtl/>
        </w:rPr>
        <w:t xml:space="preserve">(ס"ק </w:t>
      </w:r>
      <w:r w:rsidRPr="00A66254">
        <w:rPr>
          <w:rFonts w:hint="cs"/>
          <w:rtl/>
        </w:rPr>
        <w:t>ד</w:t>
      </w:r>
      <w:r w:rsidRPr="00A66254">
        <w:rPr>
          <w:rtl/>
        </w:rPr>
        <w:t>'</w:t>
      </w:r>
      <w:r w:rsidRPr="00A66254">
        <w:rPr>
          <w:rFonts w:hint="cs"/>
          <w:rtl/>
        </w:rPr>
        <w:t>).</w:t>
      </w:r>
    </w:p>
    <w:p w14:paraId="54A50438" w14:textId="77777777" w:rsidR="00A66254" w:rsidRPr="00A66254" w:rsidRDefault="00A66254" w:rsidP="00E764A3">
      <w:pPr>
        <w:numPr>
          <w:ilvl w:val="3"/>
          <w:numId w:val="49"/>
        </w:numPr>
        <w:jc w:val="both"/>
      </w:pPr>
      <w:r w:rsidRPr="00A66254">
        <w:rPr>
          <w:rFonts w:hint="cs"/>
          <w:rtl/>
        </w:rPr>
        <w:t xml:space="preserve">עי' </w:t>
      </w:r>
      <w:r w:rsidRPr="00A66254">
        <w:rPr>
          <w:rFonts w:hint="cs"/>
          <w:u w:val="single"/>
          <w:rtl/>
        </w:rPr>
        <w:t>הגרשז"א</w:t>
      </w:r>
      <w:r w:rsidRPr="00A66254">
        <w:rPr>
          <w:rFonts w:hint="cs"/>
          <w:rtl/>
        </w:rPr>
        <w:t xml:space="preserve"> זצ"ל (הליכות שלמה פסח פרק י' סעי' ט"ז) </w:t>
      </w:r>
      <w:r w:rsidRPr="00A66254">
        <w:rPr>
          <w:rtl/>
        </w:rPr>
        <w:t>–</w:t>
      </w:r>
      <w:r w:rsidRPr="00A66254">
        <w:rPr>
          <w:rFonts w:hint="cs"/>
          <w:rtl/>
        </w:rPr>
        <w:t xml:space="preserve"> "</w:t>
      </w:r>
      <w:r w:rsidRPr="00A66254">
        <w:rPr>
          <w:rtl/>
        </w:rPr>
        <w:t>חל שביעי של פסח ביום ו', נראה שמותר לבשל בו קטניות עבור השבת</w:t>
      </w:r>
      <w:r w:rsidRPr="00A66254">
        <w:rPr>
          <w:rFonts w:hint="cs"/>
          <w:rtl/>
        </w:rPr>
        <w:t xml:space="preserve"> </w:t>
      </w:r>
      <w:r w:rsidRPr="00A66254">
        <w:rPr>
          <w:rtl/>
        </w:rPr>
        <w:t>שלאחריו, אם מצויים באותו מקום אנשים הנוהגים בהן היתר בפסח. ובשבת מותר לאכול אפילו מאכלים שהיה בהם בפסח איסור חמץ מדרבנן, וכ"ש קטניות, ורק</w:t>
      </w:r>
      <w:r w:rsidRPr="00A66254">
        <w:rPr>
          <w:rFonts w:hint="cs"/>
          <w:rtl/>
        </w:rPr>
        <w:t xml:space="preserve"> </w:t>
      </w:r>
      <w:r w:rsidRPr="00A66254">
        <w:rPr>
          <w:rtl/>
        </w:rPr>
        <w:t>כחמץ דאורייתא יש מקום להחמיר</w:t>
      </w:r>
      <w:r w:rsidRPr="00A66254">
        <w:rPr>
          <w:rFonts w:hint="cs"/>
          <w:rtl/>
        </w:rPr>
        <w:t>".</w:t>
      </w:r>
      <w:bookmarkEnd w:id="118"/>
    </w:p>
    <w:p w14:paraId="599FC750" w14:textId="77777777" w:rsidR="00A66254" w:rsidRPr="00A66254" w:rsidRDefault="00A66254" w:rsidP="00A66254">
      <w:pPr>
        <w:ind w:left="567"/>
        <w:jc w:val="both"/>
        <w:rPr>
          <w:rtl/>
        </w:rPr>
      </w:pPr>
      <w:r w:rsidRPr="00A66254">
        <w:rPr>
          <w:rFonts w:hint="cs"/>
          <w:rtl/>
        </w:rPr>
        <w:t xml:space="preserve">עי' </w:t>
      </w:r>
      <w:r w:rsidRPr="00A66254">
        <w:rPr>
          <w:rFonts w:hint="cs"/>
          <w:u w:val="single"/>
          <w:rtl/>
        </w:rPr>
        <w:t>הגרשז"א</w:t>
      </w:r>
      <w:r w:rsidRPr="00A66254">
        <w:rPr>
          <w:rFonts w:hint="cs"/>
          <w:rtl/>
        </w:rPr>
        <w:t xml:space="preserve"> זצ"ל (</w:t>
      </w:r>
      <w:r w:rsidRPr="00A66254">
        <w:rPr>
          <w:rtl/>
        </w:rPr>
        <w:t xml:space="preserve">מנחת שלמה תניינא (ב - ג) </w:t>
      </w:r>
      <w:r w:rsidRPr="00A66254">
        <w:rPr>
          <w:rFonts w:hint="cs"/>
          <w:rtl/>
        </w:rPr>
        <w:t xml:space="preserve">סוף </w:t>
      </w:r>
      <w:r w:rsidRPr="00A66254">
        <w:rPr>
          <w:rtl/>
        </w:rPr>
        <w:t>סי</w:t>
      </w:r>
      <w:r w:rsidRPr="00A66254">
        <w:rPr>
          <w:rFonts w:hint="cs"/>
          <w:rtl/>
        </w:rPr>
        <w:t xml:space="preserve">' </w:t>
      </w:r>
      <w:r w:rsidRPr="00A66254">
        <w:rPr>
          <w:rtl/>
        </w:rPr>
        <w:t>י</w:t>
      </w:r>
      <w:r w:rsidRPr="00A66254">
        <w:rPr>
          <w:rFonts w:hint="cs"/>
          <w:rtl/>
        </w:rPr>
        <w:t>"</w:t>
      </w:r>
      <w:r w:rsidRPr="00A66254">
        <w:rPr>
          <w:rtl/>
        </w:rPr>
        <w:t>ז</w:t>
      </w:r>
      <w:r w:rsidRPr="00A66254">
        <w:rPr>
          <w:rFonts w:hint="cs"/>
          <w:rtl/>
        </w:rPr>
        <w:t>, שולחן שלמה סי' שכ"ב ס"ק ג') – "יש לדון</w:t>
      </w:r>
      <w:r w:rsidRPr="00A66254">
        <w:rPr>
          <w:rFonts w:hint="cs"/>
          <w:sz w:val="20"/>
          <w:szCs w:val="20"/>
          <w:rtl/>
        </w:rPr>
        <w:t xml:space="preserve"> אי שרי </w:t>
      </w:r>
      <w:r w:rsidRPr="00A66254">
        <w:rPr>
          <w:rFonts w:hint="cs"/>
          <w:rtl/>
        </w:rPr>
        <w:t>לבשל קטניות ביום טוב</w:t>
      </w:r>
      <w:r w:rsidRPr="00A66254">
        <w:rPr>
          <w:rFonts w:hint="cs"/>
          <w:sz w:val="20"/>
          <w:szCs w:val="20"/>
          <w:rtl/>
        </w:rPr>
        <w:t xml:space="preserve"> אחרון של פסח שחל ביום ו' עבור </w:t>
      </w:r>
      <w:r w:rsidRPr="00A66254">
        <w:rPr>
          <w:rFonts w:hint="cs"/>
          <w:rtl/>
        </w:rPr>
        <w:t>שבת</w:t>
      </w:r>
      <w:r w:rsidRPr="00A66254">
        <w:rPr>
          <w:rFonts w:hint="cs"/>
          <w:sz w:val="20"/>
          <w:szCs w:val="20"/>
          <w:rtl/>
        </w:rPr>
        <w:t xml:space="preserve"> שלמחרתו </w:t>
      </w:r>
      <w:r w:rsidRPr="00A66254">
        <w:rPr>
          <w:rFonts w:hint="cs"/>
          <w:rtl/>
        </w:rPr>
        <w:t>אם אין ספרדים מצויים, אבל שאר הדברים</w:t>
      </w:r>
      <w:r w:rsidRPr="00A66254">
        <w:rPr>
          <w:rFonts w:hint="cs"/>
          <w:sz w:val="20"/>
          <w:szCs w:val="20"/>
          <w:rtl/>
        </w:rPr>
        <w:t xml:space="preserve"> - כגון מצות מכונה או שרויה - </w:t>
      </w:r>
      <w:r w:rsidRPr="00A66254">
        <w:rPr>
          <w:rFonts w:hint="cs"/>
          <w:rtl/>
        </w:rPr>
        <w:t>חושבני דודאי מותר כי</w:t>
      </w:r>
      <w:r w:rsidRPr="00A66254">
        <w:rPr>
          <w:rFonts w:hint="cs"/>
          <w:sz w:val="20"/>
          <w:szCs w:val="20"/>
          <w:rtl/>
        </w:rPr>
        <w:t xml:space="preserve"> גם למי שאינם אוכלים בפסח</w:t>
      </w:r>
      <w:r w:rsidRPr="00A66254">
        <w:rPr>
          <w:rFonts w:hint="cs"/>
          <w:rtl/>
        </w:rPr>
        <w:t xml:space="preserve"> זה רק מוקצה מחמת יום שעבר</w:t>
      </w:r>
      <w:r w:rsidRPr="00A66254">
        <w:rPr>
          <w:rFonts w:hint="cs"/>
          <w:sz w:val="20"/>
          <w:szCs w:val="20"/>
          <w:rtl/>
        </w:rPr>
        <w:t xml:space="preserve"> - ועיין בביאה"ל סי' תרס"א סעיף א' ד"ה אתרוג דל"ח מוקצה - וגם </w:t>
      </w:r>
      <w:r w:rsidRPr="00A66254">
        <w:rPr>
          <w:rFonts w:hint="cs"/>
          <w:rtl/>
        </w:rPr>
        <w:t>הרי נפישי אינשי שאינם זהירים בכך</w:t>
      </w:r>
      <w:r w:rsidRPr="00A66254">
        <w:rPr>
          <w:rFonts w:hint="cs"/>
          <w:sz w:val="20"/>
          <w:szCs w:val="20"/>
          <w:rtl/>
        </w:rPr>
        <w:t xml:space="preserve"> לפיכך </w:t>
      </w:r>
      <w:r w:rsidRPr="00A66254">
        <w:rPr>
          <w:rFonts w:hint="cs"/>
          <w:rtl/>
        </w:rPr>
        <w:t>מותר אפילו לבשל ועכ"פ לאכול ודאי שרי, ואפילו בחמץ גמור שהביא לו נכרי יש מקום לפלפל במה שכתב השער המלך</w:t>
      </w:r>
      <w:r w:rsidRPr="00A66254">
        <w:rPr>
          <w:rFonts w:hint="cs"/>
          <w:sz w:val="20"/>
          <w:szCs w:val="20"/>
          <w:rtl/>
        </w:rPr>
        <w:t xml:space="preserve"> הל' יו"ט פ"א הל' כ"ד </w:t>
      </w:r>
      <w:r w:rsidRPr="00A66254">
        <w:rPr>
          <w:rFonts w:hint="cs"/>
          <w:rtl/>
        </w:rPr>
        <w:t>לחשוש בדאורייתא גם ליום שעבר. ולכן לענ"ד יש מקום להחמיר רק בחמץ ממש או בכלי שהוא בן יומו, ולא באינו בן יומו שזה רק מדרבנן. אולם בלוח א"י של הגרי"מ טיקוצינסקי ז"ל כתב 'והמחמירין בחמץ מחמת מוקצה אין אוכלין בשבת זה אורז וקטניות וכו'' ולא ידעתי מאי שנא מביצה שנולדה ביו"ט דאסור בשבת [שאחר יו"ט] רק מפני הכנה ולא משום מוקצה מחמת יום שעבר, וגם כאן הרי יודע ברור שעתיד להיות מותר לאחר בין השמשות".</w:t>
      </w:r>
    </w:p>
    <w:p w14:paraId="61AE2246" w14:textId="77777777" w:rsidR="00A66254" w:rsidRPr="00A66254" w:rsidRDefault="00A66254" w:rsidP="00A66254">
      <w:pPr>
        <w:ind w:left="567"/>
        <w:jc w:val="both"/>
        <w:rPr>
          <w:rtl/>
        </w:rPr>
      </w:pPr>
      <w:r w:rsidRPr="00A66254">
        <w:rPr>
          <w:rFonts w:hint="cs"/>
          <w:rtl/>
        </w:rPr>
        <w:t xml:space="preserve">עי' </w:t>
      </w:r>
      <w:r w:rsidRPr="00A66254">
        <w:rPr>
          <w:rFonts w:hint="cs"/>
          <w:u w:val="single"/>
          <w:rtl/>
        </w:rPr>
        <w:t>הגרשז"א</w:t>
      </w:r>
      <w:r w:rsidRPr="00A66254">
        <w:rPr>
          <w:rFonts w:hint="cs"/>
          <w:rtl/>
        </w:rPr>
        <w:t xml:space="preserve"> זצ"ל (</w:t>
      </w:r>
      <w:r w:rsidRPr="00A66254">
        <w:rPr>
          <w:rtl/>
        </w:rPr>
        <w:t xml:space="preserve">מנחת שלמה תניינא (ב - ג) </w:t>
      </w:r>
      <w:r w:rsidRPr="00A66254">
        <w:rPr>
          <w:rFonts w:hint="cs"/>
          <w:rtl/>
        </w:rPr>
        <w:t xml:space="preserve">סוף </w:t>
      </w:r>
      <w:r w:rsidRPr="00A66254">
        <w:rPr>
          <w:rtl/>
        </w:rPr>
        <w:t>סי</w:t>
      </w:r>
      <w:r w:rsidRPr="00A66254">
        <w:rPr>
          <w:rFonts w:hint="cs"/>
          <w:rtl/>
        </w:rPr>
        <w:t xml:space="preserve">' מ"ב) </w:t>
      </w:r>
      <w:r w:rsidRPr="00A66254">
        <w:rPr>
          <w:rtl/>
        </w:rPr>
        <w:t>–</w:t>
      </w:r>
      <w:r w:rsidRPr="00A66254">
        <w:rPr>
          <w:rFonts w:hint="cs"/>
          <w:rtl/>
        </w:rPr>
        <w:t xml:space="preserve"> "</w:t>
      </w:r>
      <w:r w:rsidRPr="00A66254">
        <w:rPr>
          <w:rtl/>
        </w:rPr>
        <w:t>ויש לדון לפ"ז ולאסור בשול קטניות בז' של פסח לצורך שבת אפי' במקום דשכיחי כאלה שנוהגים בו היתר משום דמ"מ לא שרי ע"י עירוב תבשילין רק מה דאפשר לעשותו עבור היום. ולא דמי למי שאכל בשר דמ"מ מותר לו בו ביום לפני אכילת הבשר וגם מותר לבני ביתו [וכמשנ"ת במנח"ש ח"א סי' ו' הערה 5], משא"כ קטניות שגם ביום טוב עצמו אינו מותר רק לאורחים שנוהגים בו היתר, (ועי' שו"ת חתם סופר או"ח סי' ע"ט, ובשו"ת דובב מישרים ח"א סי' מ"ט, ולעיל סוס"י י"ז)</w:t>
      </w:r>
      <w:r w:rsidRPr="00A66254">
        <w:rPr>
          <w:rFonts w:hint="cs"/>
          <w:rtl/>
        </w:rPr>
        <w:t>".</w:t>
      </w:r>
    </w:p>
    <w:p w14:paraId="7065CBF1" w14:textId="77777777" w:rsidR="00A66254" w:rsidRPr="00A66254" w:rsidRDefault="00A66254" w:rsidP="00E764A3">
      <w:pPr>
        <w:numPr>
          <w:ilvl w:val="3"/>
          <w:numId w:val="49"/>
        </w:numPr>
        <w:jc w:val="both"/>
      </w:pPr>
      <w:r w:rsidRPr="00A66254">
        <w:rPr>
          <w:rFonts w:hint="cs"/>
          <w:u w:val="single"/>
          <w:rtl/>
        </w:rPr>
        <w:t>ששכ"ה</w:t>
      </w:r>
      <w:r w:rsidRPr="00A66254">
        <w:rPr>
          <w:rFonts w:hint="cs"/>
          <w:rtl/>
        </w:rPr>
        <w:t xml:space="preserve"> (פרק ב' דפו"ח הע' ל"ג, עי' פרק כ' הע' ק"ה [דפו"ח, סעי' ל"ד]) – "</w:t>
      </w:r>
      <w:r w:rsidRPr="00A66254">
        <w:rPr>
          <w:rFonts w:hint="cs"/>
          <w:b/>
          <w:bCs/>
          <w:rtl/>
        </w:rPr>
        <w:t>ולכאורה בין לטעם</w:t>
      </w:r>
      <w:r w:rsidRPr="00A66254">
        <w:rPr>
          <w:rFonts w:hint="cs"/>
          <w:rtl/>
        </w:rPr>
        <w:t xml:space="preserve"> דרבה ומשום הואיל ובין לטעם של רב חסדא דצורכי שבת נעשים ביו"ט, מותר באר"י לבשל קטניות בשביעי של פסח שחל ביום ו', כיון שנמצאים בינינו ספרדים וחולים שמותרים בקטניות, וכ"ה בספר מאור השבת ח"א בפניני המאור דף תק"ו בשם </w:t>
      </w:r>
      <w:r w:rsidRPr="00A66254">
        <w:rPr>
          <w:rFonts w:hint="cs"/>
          <w:u w:val="single"/>
          <w:rtl/>
        </w:rPr>
        <w:t xml:space="preserve">הגרש"ז אויערבך </w:t>
      </w:r>
      <w:r w:rsidRPr="00A66254">
        <w:rPr>
          <w:rFonts w:hint="cs"/>
          <w:rtl/>
        </w:rPr>
        <w:t>זצ"ל".</w:t>
      </w:r>
    </w:p>
    <w:p w14:paraId="0C4DC7B4" w14:textId="77777777" w:rsidR="00A66254" w:rsidRPr="00A66254" w:rsidRDefault="00A66254" w:rsidP="00E764A3">
      <w:pPr>
        <w:numPr>
          <w:ilvl w:val="3"/>
          <w:numId w:val="49"/>
        </w:numPr>
        <w:jc w:val="both"/>
      </w:pPr>
      <w:r w:rsidRPr="00A66254">
        <w:rPr>
          <w:rFonts w:hint="cs"/>
          <w:u w:val="single"/>
          <w:rtl/>
        </w:rPr>
        <w:t>הגר"א נבנצל</w:t>
      </w:r>
      <w:r w:rsidRPr="00A66254">
        <w:rPr>
          <w:rFonts w:hint="cs"/>
          <w:rtl/>
        </w:rPr>
        <w:t xml:space="preserve"> שליט"א (ביצחק יקרא על סעי' א') – "אשכנזי רשאי לבשל קטניות בשביעי של פסח שחל להיות בערב שבת במקום שמצויים ספרדים האוכלים קטניות בפסח. עין לעיל בסע' כ' שמתענה אסור לו לבשל, משום שהמתענה אינו שיך לאכילה, אבל כאן מתר </w:t>
      </w:r>
      <w:r w:rsidRPr="00A66254">
        <w:rPr>
          <w:rFonts w:hint="cs"/>
          <w:b/>
          <w:bCs/>
          <w:rtl/>
        </w:rPr>
        <w:t>דמיא דמי שאכל מאכל בשרי</w:t>
      </w:r>
      <w:r w:rsidRPr="00A66254">
        <w:rPr>
          <w:rFonts w:hint="cs"/>
          <w:rtl/>
        </w:rPr>
        <w:t xml:space="preserve"> שמתר לו לבשל מאכל חלבי".</w:t>
      </w:r>
    </w:p>
    <w:p w14:paraId="1EF2EE47" w14:textId="77777777" w:rsidR="00A66254" w:rsidRPr="00A66254" w:rsidRDefault="00A66254" w:rsidP="00E764A3">
      <w:pPr>
        <w:numPr>
          <w:ilvl w:val="3"/>
          <w:numId w:val="49"/>
        </w:numPr>
        <w:jc w:val="both"/>
        <w:rPr>
          <w:b/>
          <w:i/>
          <w:lang w:bidi="ar-SA"/>
        </w:rPr>
      </w:pPr>
      <w:r w:rsidRPr="00A66254">
        <w:rPr>
          <w:rFonts w:hint="cs"/>
          <w:b/>
          <w:i/>
          <w:u w:val="single"/>
          <w:rtl/>
        </w:rPr>
        <w:t>הגרח"ק</w:t>
      </w:r>
      <w:r w:rsidRPr="00A66254">
        <w:rPr>
          <w:rFonts w:hint="cs"/>
          <w:b/>
          <w:i/>
          <w:rtl/>
        </w:rPr>
        <w:t xml:space="preserve"> שליט"א (מועדי הגר"ח ח"א תשובה רל"א) – "שאלה: שביעי של פסח שחל בערב שבת אם שרי לבשל לצורך שבת מיני קטניות. תשובה: ע"י עירוב תבשילין".</w:t>
      </w:r>
    </w:p>
    <w:p w14:paraId="68ABE1DF" w14:textId="77777777" w:rsidR="00A66254" w:rsidRPr="00A66254" w:rsidRDefault="00A66254" w:rsidP="00E764A3">
      <w:pPr>
        <w:numPr>
          <w:ilvl w:val="3"/>
          <w:numId w:val="49"/>
        </w:numPr>
        <w:jc w:val="both"/>
        <w:rPr>
          <w:b/>
          <w:i/>
        </w:rPr>
      </w:pPr>
      <w:r w:rsidRPr="00A66254">
        <w:rPr>
          <w:rFonts w:hint="cs"/>
          <w:b/>
          <w:i/>
          <w:u w:val="single"/>
          <w:rtl/>
        </w:rPr>
        <w:t>נטעי גבריאל</w:t>
      </w:r>
      <w:r w:rsidRPr="00A66254">
        <w:rPr>
          <w:rFonts w:hint="cs"/>
          <w:b/>
          <w:i/>
          <w:rtl/>
        </w:rPr>
        <w:t xml:space="preserve"> (יו"ט ח"ב פרק פ"ז סעי' ד') – "מותר לבשל מאכלי אורז או קניידלעך וכדומה בשביעי של פסח שחל בע"ש, אף לאלו הנוהגים להחמיר שלא לאכלם עד אחר אחרון של פסח".</w:t>
      </w:r>
    </w:p>
    <w:p w14:paraId="25051E2D" w14:textId="77777777" w:rsidR="00A66254" w:rsidRPr="00A66254" w:rsidRDefault="00A66254" w:rsidP="00E764A3">
      <w:pPr>
        <w:numPr>
          <w:ilvl w:val="3"/>
          <w:numId w:val="49"/>
        </w:numPr>
        <w:jc w:val="both"/>
        <w:rPr>
          <w:rFonts w:eastAsia="SimSun"/>
          <w:lang w:eastAsia="zh-CN"/>
        </w:rPr>
      </w:pPr>
      <w:r w:rsidRPr="00A66254">
        <w:rPr>
          <w:rFonts w:eastAsia="SimSun" w:hint="cs"/>
          <w:u w:val="single"/>
          <w:rtl/>
          <w:lang w:eastAsia="zh-CN"/>
        </w:rPr>
        <w:t>ילקוט יוסף</w:t>
      </w:r>
      <w:r w:rsidRPr="00A66254">
        <w:rPr>
          <w:rFonts w:eastAsia="SimSun" w:hint="cs"/>
          <w:rtl/>
          <w:lang w:eastAsia="zh-CN"/>
        </w:rPr>
        <w:t xml:space="preserve"> (קיצור שו"ע סעי' ל') – "וכן יש להתיר לבשל אורז ביום שביעי של פסח שחל בערב שבת, לצורך השבת, אף לאלה שנוהגים להחמיר שלא לאוכלו בפסח".</w:t>
      </w:r>
    </w:p>
    <w:p w14:paraId="506368FB" w14:textId="77777777" w:rsidR="00A66254" w:rsidRPr="00A66254" w:rsidRDefault="00A66254" w:rsidP="00E764A3">
      <w:pPr>
        <w:numPr>
          <w:ilvl w:val="2"/>
          <w:numId w:val="49"/>
        </w:numPr>
        <w:jc w:val="both"/>
      </w:pPr>
      <w:r w:rsidRPr="00A66254">
        <w:rPr>
          <w:rFonts w:hint="cs"/>
          <w:rtl/>
        </w:rPr>
        <w:t>מחמיר.</w:t>
      </w:r>
    </w:p>
    <w:p w14:paraId="10BF4DB6" w14:textId="77777777" w:rsidR="00A66254" w:rsidRPr="00A66254" w:rsidRDefault="00A66254" w:rsidP="00E764A3">
      <w:pPr>
        <w:numPr>
          <w:ilvl w:val="3"/>
          <w:numId w:val="49"/>
        </w:numPr>
        <w:jc w:val="both"/>
      </w:pPr>
      <w:r w:rsidRPr="00A66254">
        <w:rPr>
          <w:u w:val="single"/>
          <w:rtl/>
        </w:rPr>
        <w:t>הלכות קטנות</w:t>
      </w:r>
      <w:r w:rsidRPr="00A66254">
        <w:rPr>
          <w:rtl/>
        </w:rPr>
        <w:t xml:space="preserve"> (ח"א סי' קי"א) – "שאלה הנזהר מלאכול אורז בפסח אם מותר לבשלו יום שביעי שחל להיות ע"ש לצורך השבת. תשובה ממה שראינו שהחמירו לבער החמץ מה שאין כן בשאר איסורין משום דלא בדילי אינשי מיניה כולי שתא יש לאסור בזה".</w:t>
      </w:r>
    </w:p>
    <w:p w14:paraId="16150182" w14:textId="77777777" w:rsidR="00A66254" w:rsidRPr="00A66254" w:rsidRDefault="00A66254" w:rsidP="00E764A3">
      <w:pPr>
        <w:numPr>
          <w:ilvl w:val="3"/>
          <w:numId w:val="49"/>
        </w:numPr>
        <w:jc w:val="both"/>
      </w:pPr>
      <w:r w:rsidRPr="00A66254">
        <w:rPr>
          <w:rFonts w:hint="cs"/>
          <w:u w:val="single"/>
          <w:rtl/>
        </w:rPr>
        <w:t>מנחת יצחק</w:t>
      </w:r>
      <w:r w:rsidRPr="00A66254">
        <w:rPr>
          <w:rFonts w:hint="cs"/>
          <w:rtl/>
        </w:rPr>
        <w:t xml:space="preserve"> (ח"ז סי' ל"ג) – "הנה בדברי הפוסקים מצינו בזה ג' חששות. א' כיון דההיתר הבישול מיו"ט לשבת ע"י עירוב תבשילין, הוא מטעם דמדאו' מותר מטעם הואיל ומקלעי אורחים חזי להו, ובדברים שאין אוכלים ביום טוב ל"ש הואיל הנ"ל. ב' משום המבואר ברמ"א (סי' תקכ"ז סעי' כ') דמי שמתענה ביום טוב אסור לבשל לאחרים אפילו לצורך בו ביום, דהוי כמי שלא הניח עירוב תבשילין, וא"כ הה"ד היכא דאסור לו לאכול תבשיל א', דאסור לבשל אותו התבשיל, ול"מ העירוב תבשילין. ג' משום חשש דלמא אתי לאכול מיני'. ואבארם אחת ואחת ... ודאתאן מכל הנ"ל דאין ברור היתרו, חוץ ממה דיש לאסור להפוסקים דס"ל דבהוקצה בין השמשות מחמת יום שעבר אמרינן דהוקצה ליום כולו, ועי' בזה בש"ע ופוסקים (או"ח סי' תרס"ה סעי' א') עיין שם".</w:t>
      </w:r>
    </w:p>
    <w:p w14:paraId="3EE78928" w14:textId="77777777" w:rsidR="00A66254" w:rsidRPr="00A66254" w:rsidRDefault="00A66254" w:rsidP="00E764A3">
      <w:pPr>
        <w:numPr>
          <w:ilvl w:val="3"/>
          <w:numId w:val="49"/>
        </w:numPr>
        <w:jc w:val="both"/>
      </w:pPr>
      <w:r w:rsidRPr="00A66254">
        <w:rPr>
          <w:rFonts w:hint="cs"/>
          <w:b/>
          <w:i/>
          <w:u w:val="single"/>
          <w:rtl/>
        </w:rPr>
        <w:t>שבה"ל</w:t>
      </w:r>
      <w:r w:rsidRPr="00A66254">
        <w:rPr>
          <w:rFonts w:hint="cs"/>
          <w:b/>
          <w:i/>
          <w:rtl/>
        </w:rPr>
        <w:t xml:space="preserve"> (מבית לוי ח"א עמ' נ"ד אות י"ב) – "אבל בישול קטניות [וכגון לצורך שלום זכר] אין להתיר".</w:t>
      </w:r>
    </w:p>
    <w:p w14:paraId="53858E75" w14:textId="77777777" w:rsidR="00A66254" w:rsidRPr="00A66254" w:rsidRDefault="00A66254" w:rsidP="00E764A3">
      <w:pPr>
        <w:numPr>
          <w:ilvl w:val="3"/>
          <w:numId w:val="49"/>
        </w:numPr>
        <w:jc w:val="both"/>
      </w:pPr>
      <w:r w:rsidRPr="00A66254">
        <w:rPr>
          <w:rFonts w:hint="cs"/>
          <w:u w:val="single"/>
          <w:rtl/>
        </w:rPr>
        <w:t>פסקי תשובות</w:t>
      </w:r>
      <w:r w:rsidRPr="00A66254">
        <w:rPr>
          <w:rFonts w:hint="cs"/>
          <w:rtl/>
        </w:rPr>
        <w:t xml:space="preserve"> (סי' תקכ"ז אות כ') – "יש הלומדים להלכה, בשביעי של פסח שחל בערב שבת, להתיר לבשל לצורך שבת מיני קטניות או פירות יבישים כצימוקים וכדו' (שמנהג כל בני אשכנז עפ"י הרמ"א סי' תנ"ג סעי' א' ותס"ז סעי' ח' שלא לאוכלם בפסח), כיון שמצוי חולה שאין בו סכנה או קטנים שמותר להם לאכול דברים אלו כשצריכים לכך, שוב שייך סברת 'הואיל', והעירוב תבשילין מתיר גם דברים אלו בבישול ואפיה, וכל שכן בזמננו שמצוי בכל אתר ואתר בני ספרד הנוהגים היתר באכילת קטניות ופירות יבישים. אמנם רוב הפוסקים חולקים על המתירים הנ"ל, וכותבים כי למעשה יש לאסור לבשל קטניות ופירות יבישים בשביעי של פסח לצורך שבת, אף כי מצויים בינינו רבים הנוהגים לאכול דברים אלו, </w:t>
      </w:r>
      <w:r w:rsidRPr="00A66254">
        <w:rPr>
          <w:rFonts w:hint="cs"/>
          <w:b/>
          <w:bCs/>
          <w:rtl/>
        </w:rPr>
        <w:t>וג' טעמים עיקריים נאמרו בטעם האיסור</w:t>
      </w:r>
      <w:r w:rsidRPr="00A66254">
        <w:rPr>
          <w:rFonts w:hint="cs"/>
          <w:rtl/>
        </w:rPr>
        <w:t>: א. כיון שהמנהג לאסור אכילתן הוא מדינא עפ"י הראשונים, לא אמרינן 'הואיל' אף כי יש אנשים האוכלים זאת. ב. כיון שלנוהגים איסור אסור הדבר מדינא ולא מחמת חומרא בעלמא, חל על מאכלים אלו איסור מוקצה. ג. יש לחשוש שמא יבואו לאכול מהם אגב העיסוק בהם".</w:t>
      </w:r>
    </w:p>
    <w:p w14:paraId="45B710EB" w14:textId="77777777" w:rsidR="00A66254" w:rsidRPr="00A66254" w:rsidRDefault="00A66254" w:rsidP="00E764A3">
      <w:pPr>
        <w:numPr>
          <w:ilvl w:val="2"/>
          <w:numId w:val="49"/>
        </w:numPr>
        <w:jc w:val="both"/>
      </w:pPr>
      <w:r w:rsidRPr="00A66254">
        <w:rPr>
          <w:rFonts w:hint="cs"/>
          <w:rtl/>
        </w:rPr>
        <w:t xml:space="preserve">מראי מקומות – </w:t>
      </w:r>
      <w:r w:rsidRPr="00A66254">
        <w:rPr>
          <w:u w:val="single"/>
          <w:rtl/>
        </w:rPr>
        <w:t>עיקרי הד"ט</w:t>
      </w:r>
      <w:r w:rsidRPr="00A66254">
        <w:rPr>
          <w:rtl/>
        </w:rPr>
        <w:t xml:space="preserve"> </w:t>
      </w:r>
      <w:r w:rsidRPr="00A66254">
        <w:rPr>
          <w:rFonts w:hint="cs"/>
          <w:rtl/>
        </w:rPr>
        <w:t>(</w:t>
      </w:r>
      <w:r w:rsidRPr="00A66254">
        <w:rPr>
          <w:rtl/>
        </w:rPr>
        <w:t>או"ח סי' כ' אות ד'</w:t>
      </w:r>
      <w:r w:rsidRPr="00A66254">
        <w:rPr>
          <w:rFonts w:hint="cs"/>
          <w:rtl/>
        </w:rPr>
        <w:t xml:space="preserve">), </w:t>
      </w:r>
      <w:r w:rsidRPr="00A66254">
        <w:rPr>
          <w:u w:val="single"/>
          <w:rtl/>
        </w:rPr>
        <w:t>דעת תורה</w:t>
      </w:r>
      <w:r w:rsidRPr="00A66254">
        <w:rPr>
          <w:rtl/>
        </w:rPr>
        <w:t xml:space="preserve"> (על סעי' א' ד"ה ומצאתי), </w:t>
      </w:r>
      <w:r w:rsidRPr="00A66254">
        <w:rPr>
          <w:u w:val="single"/>
          <w:rtl/>
        </w:rPr>
        <w:t>קנין תורה בהלכה</w:t>
      </w:r>
      <w:r w:rsidRPr="00A66254">
        <w:rPr>
          <w:rtl/>
        </w:rPr>
        <w:t xml:space="preserve"> (ח"ו סי' כ"ז)</w:t>
      </w:r>
      <w:r w:rsidRPr="00A66254">
        <w:rPr>
          <w:rFonts w:hint="cs"/>
          <w:rtl/>
        </w:rPr>
        <w:t xml:space="preserve">, </w:t>
      </w:r>
      <w:r w:rsidRPr="00A66254">
        <w:rPr>
          <w:rFonts w:hint="cs"/>
          <w:u w:val="single"/>
          <w:rtl/>
        </w:rPr>
        <w:t>עירוב תבשילין הערוך</w:t>
      </w:r>
      <w:r w:rsidRPr="00A66254">
        <w:rPr>
          <w:rFonts w:hint="cs"/>
          <w:rtl/>
        </w:rPr>
        <w:t xml:space="preserve"> (סי' כ"ב סעי' ה' נידון א', סעי' ז', סעי' ח'), </w:t>
      </w:r>
      <w:r w:rsidRPr="00A66254">
        <w:rPr>
          <w:rFonts w:hint="cs"/>
          <w:u w:val="single"/>
          <w:rtl/>
        </w:rPr>
        <w:t>ילקוט יוסף</w:t>
      </w:r>
      <w:r w:rsidRPr="00A66254">
        <w:rPr>
          <w:rFonts w:hint="cs"/>
          <w:rtl/>
        </w:rPr>
        <w:t xml:space="preserve"> (מועדים עמ' תק"ב).</w:t>
      </w:r>
    </w:p>
    <w:p w14:paraId="1B10EF39" w14:textId="77777777" w:rsidR="00A66254" w:rsidRPr="00A66254" w:rsidRDefault="00A66254" w:rsidP="00A66254">
      <w:pPr>
        <w:spacing w:after="200"/>
        <w:contextualSpacing/>
        <w:jc w:val="both"/>
        <w:rPr>
          <w:rFonts w:eastAsia="Calibri"/>
          <w:lang w:val="en-CA"/>
        </w:rPr>
      </w:pPr>
    </w:p>
    <w:p w14:paraId="73B62E1A" w14:textId="77777777" w:rsidR="00A66254" w:rsidRPr="00A66254" w:rsidRDefault="00A66254" w:rsidP="00E764A3">
      <w:pPr>
        <w:numPr>
          <w:ilvl w:val="0"/>
          <w:numId w:val="49"/>
        </w:numPr>
        <w:spacing w:after="200"/>
        <w:contextualSpacing/>
        <w:jc w:val="both"/>
        <w:rPr>
          <w:rFonts w:eastAsia="Calibri"/>
          <w:lang w:val="en-CA"/>
        </w:rPr>
      </w:pPr>
      <w:r w:rsidRPr="00A66254">
        <w:rPr>
          <w:rFonts w:eastAsia="Calibri" w:hint="cs"/>
          <w:sz w:val="28"/>
          <w:szCs w:val="28"/>
          <w:u w:val="single"/>
          <w:rtl/>
          <w:lang w:val="en-CA"/>
        </w:rPr>
        <w:t>שאר דינים</w:t>
      </w:r>
      <w:r w:rsidRPr="00A66254">
        <w:rPr>
          <w:rFonts w:eastAsia="Calibri" w:hint="cs"/>
          <w:rtl/>
          <w:lang w:val="en-CA"/>
        </w:rPr>
        <w:t>.</w:t>
      </w:r>
    </w:p>
    <w:p w14:paraId="2F1397D4" w14:textId="77777777" w:rsidR="00A66254" w:rsidRPr="00A66254" w:rsidRDefault="00A66254" w:rsidP="00E764A3">
      <w:pPr>
        <w:numPr>
          <w:ilvl w:val="1"/>
          <w:numId w:val="16"/>
        </w:numPr>
        <w:tabs>
          <w:tab w:val="left" w:pos="149"/>
        </w:tabs>
        <w:contextualSpacing/>
        <w:jc w:val="both"/>
        <w:rPr>
          <w:lang w:bidi="ar-SA"/>
        </w:rPr>
      </w:pPr>
      <w:r w:rsidRPr="00A66254">
        <w:rPr>
          <w:rFonts w:hint="cs"/>
          <w:b/>
          <w:bCs/>
          <w:rtl/>
        </w:rPr>
        <w:t>היכר לקטניות</w:t>
      </w:r>
      <w:r w:rsidRPr="00A66254">
        <w:rPr>
          <w:rFonts w:hint="cs"/>
          <w:rtl/>
          <w:lang w:bidi="ar-SA"/>
        </w:rPr>
        <w:t>.</w:t>
      </w:r>
    </w:p>
    <w:p w14:paraId="1DB46793" w14:textId="77777777" w:rsidR="00A66254" w:rsidRPr="00A66254" w:rsidRDefault="00A66254" w:rsidP="00E764A3">
      <w:pPr>
        <w:numPr>
          <w:ilvl w:val="2"/>
          <w:numId w:val="16"/>
        </w:numPr>
        <w:tabs>
          <w:tab w:val="left" w:pos="149"/>
        </w:tabs>
        <w:contextualSpacing/>
        <w:jc w:val="both"/>
        <w:rPr>
          <w:rtl/>
          <w:lang w:bidi="ar-SA"/>
        </w:rPr>
      </w:pPr>
      <w:r w:rsidRPr="00A66254">
        <w:rPr>
          <w:rFonts w:hint="cs"/>
          <w:u w:val="single"/>
          <w:rtl/>
        </w:rPr>
        <w:t>הגרח</w:t>
      </w:r>
      <w:r w:rsidRPr="00A66254">
        <w:rPr>
          <w:rFonts w:hint="cs"/>
          <w:u w:val="single"/>
          <w:rtl/>
          <w:lang w:bidi="ar-SA"/>
        </w:rPr>
        <w:t>"</w:t>
      </w:r>
      <w:r w:rsidRPr="00A66254">
        <w:rPr>
          <w:rFonts w:hint="cs"/>
          <w:u w:val="single"/>
          <w:rtl/>
        </w:rPr>
        <w:t>ק</w:t>
      </w:r>
      <w:r w:rsidRPr="00A66254">
        <w:rPr>
          <w:rFonts w:hint="cs"/>
          <w:rtl/>
          <w:lang w:bidi="ar-SA"/>
        </w:rPr>
        <w:t xml:space="preserve"> </w:t>
      </w:r>
      <w:r w:rsidRPr="00A66254">
        <w:rPr>
          <w:rFonts w:hint="cs"/>
          <w:rtl/>
        </w:rPr>
        <w:t>שליט</w:t>
      </w:r>
      <w:r w:rsidRPr="00A66254">
        <w:rPr>
          <w:rFonts w:hint="cs"/>
          <w:rtl/>
          <w:lang w:bidi="ar-SA"/>
        </w:rPr>
        <w:t>"</w:t>
      </w:r>
      <w:r w:rsidRPr="00A66254">
        <w:rPr>
          <w:rFonts w:hint="cs"/>
          <w:rtl/>
        </w:rPr>
        <w:t>א (מועדי הגר</w:t>
      </w:r>
      <w:r w:rsidRPr="00A66254">
        <w:rPr>
          <w:rFonts w:hint="cs"/>
          <w:rtl/>
          <w:lang w:bidi="ar-SA"/>
        </w:rPr>
        <w:t>"</w:t>
      </w:r>
      <w:r w:rsidRPr="00A66254">
        <w:rPr>
          <w:rFonts w:hint="cs"/>
          <w:rtl/>
        </w:rPr>
        <w:t>ח ח</w:t>
      </w:r>
      <w:r w:rsidRPr="00A66254">
        <w:rPr>
          <w:rFonts w:hint="cs"/>
          <w:rtl/>
          <w:lang w:bidi="ar-SA"/>
        </w:rPr>
        <w:t>"</w:t>
      </w:r>
      <w:r w:rsidRPr="00A66254">
        <w:rPr>
          <w:rFonts w:hint="cs"/>
          <w:rtl/>
        </w:rPr>
        <w:t>א תשובה פ</w:t>
      </w:r>
      <w:r w:rsidRPr="00A66254">
        <w:rPr>
          <w:rFonts w:hint="cs"/>
          <w:rtl/>
          <w:lang w:bidi="ar-SA"/>
        </w:rPr>
        <w:t>"</w:t>
      </w:r>
      <w:r w:rsidRPr="00A66254">
        <w:rPr>
          <w:rFonts w:hint="cs"/>
          <w:rtl/>
        </w:rPr>
        <w:t>א) –</w:t>
      </w:r>
      <w:r w:rsidRPr="00A66254">
        <w:rPr>
          <w:rFonts w:hint="cs"/>
          <w:rtl/>
          <w:lang w:bidi="ar-SA"/>
        </w:rPr>
        <w:t xml:space="preserve"> "</w:t>
      </w:r>
      <w:r w:rsidRPr="00A66254">
        <w:rPr>
          <w:rFonts w:hint="cs"/>
          <w:rtl/>
        </w:rPr>
        <w:t>שאלה: אם אוכלים</w:t>
      </w:r>
      <w:r w:rsidRPr="00A66254">
        <w:rPr>
          <w:rFonts w:hint="cs"/>
          <w:rtl/>
          <w:lang w:bidi="ar-SA"/>
        </w:rPr>
        <w:t xml:space="preserve"> </w:t>
      </w:r>
      <w:r w:rsidRPr="00A66254">
        <w:rPr>
          <w:rFonts w:hint="cs"/>
          <w:rtl/>
        </w:rPr>
        <w:t>בפסח אוכלי קטניות, ומי שמקפיד לא לאכול קטניות אם יש לעשות היכר. תשובה: ראוי. (...</w:t>
      </w:r>
      <w:r w:rsidRPr="00A66254">
        <w:rPr>
          <w:rFonts w:hint="cs"/>
          <w:rtl/>
          <w:lang w:bidi="ar-SA"/>
        </w:rPr>
        <w:t xml:space="preserve"> </w:t>
      </w:r>
      <w:r w:rsidRPr="00A66254">
        <w:rPr>
          <w:rFonts w:hint="cs"/>
          <w:rtl/>
        </w:rPr>
        <w:t>וכ</w:t>
      </w:r>
      <w:r w:rsidRPr="00A66254">
        <w:rPr>
          <w:rFonts w:hint="cs"/>
          <w:rtl/>
          <w:lang w:bidi="ar-SA"/>
        </w:rPr>
        <w:t>"</w:t>
      </w:r>
      <w:r w:rsidRPr="00A66254">
        <w:rPr>
          <w:rFonts w:hint="cs"/>
          <w:rtl/>
        </w:rPr>
        <w:t>כ בס' הרחקות והזהרות עמ' פ</w:t>
      </w:r>
      <w:r w:rsidRPr="00A66254">
        <w:rPr>
          <w:rFonts w:hint="cs"/>
          <w:rtl/>
          <w:lang w:bidi="ar-SA"/>
        </w:rPr>
        <w:t>"</w:t>
      </w:r>
      <w:r w:rsidRPr="00A66254">
        <w:rPr>
          <w:rFonts w:hint="cs"/>
          <w:rtl/>
        </w:rPr>
        <w:t>ח, ושכן ס</w:t>
      </w:r>
      <w:r w:rsidRPr="00A66254">
        <w:rPr>
          <w:rFonts w:hint="cs"/>
          <w:rtl/>
          <w:lang w:bidi="ar-SA"/>
        </w:rPr>
        <w:t>"</w:t>
      </w:r>
      <w:r w:rsidRPr="00A66254">
        <w:rPr>
          <w:rFonts w:hint="cs"/>
          <w:rtl/>
        </w:rPr>
        <w:t>ל להגרח</w:t>
      </w:r>
      <w:r w:rsidRPr="00A66254">
        <w:rPr>
          <w:rFonts w:hint="cs"/>
          <w:rtl/>
          <w:lang w:bidi="ar-SA"/>
        </w:rPr>
        <w:t>"</w:t>
      </w:r>
      <w:r w:rsidRPr="00A66254">
        <w:rPr>
          <w:rFonts w:hint="cs"/>
          <w:rtl/>
        </w:rPr>
        <w:t>ק ...</w:t>
      </w:r>
      <w:r w:rsidRPr="00A66254">
        <w:rPr>
          <w:rFonts w:hint="cs"/>
          <w:rtl/>
          <w:lang w:bidi="ar-SA"/>
        </w:rPr>
        <w:t xml:space="preserve">  )".</w:t>
      </w:r>
    </w:p>
    <w:p w14:paraId="2CF637CA" w14:textId="77777777" w:rsidR="00A66254" w:rsidRPr="00A66254" w:rsidRDefault="00A66254" w:rsidP="00A66254">
      <w:pPr>
        <w:tabs>
          <w:tab w:val="left" w:pos="149"/>
        </w:tabs>
        <w:ind w:left="397"/>
        <w:contextualSpacing/>
        <w:jc w:val="both"/>
        <w:rPr>
          <w:lang w:bidi="ar-SA"/>
        </w:rPr>
      </w:pPr>
      <w:r w:rsidRPr="00A66254">
        <w:rPr>
          <w:rFonts w:hint="cs"/>
          <w:u w:val="single"/>
          <w:rtl/>
        </w:rPr>
        <w:t>הגרח</w:t>
      </w:r>
      <w:r w:rsidRPr="00A66254">
        <w:rPr>
          <w:rFonts w:hint="cs"/>
          <w:u w:val="single"/>
          <w:rtl/>
          <w:lang w:bidi="ar-SA"/>
        </w:rPr>
        <w:t>"</w:t>
      </w:r>
      <w:r w:rsidRPr="00A66254">
        <w:rPr>
          <w:rFonts w:hint="cs"/>
          <w:u w:val="single"/>
          <w:rtl/>
        </w:rPr>
        <w:t>ק</w:t>
      </w:r>
      <w:r w:rsidRPr="00A66254">
        <w:rPr>
          <w:rFonts w:hint="cs"/>
          <w:rtl/>
          <w:lang w:bidi="ar-SA"/>
        </w:rPr>
        <w:t xml:space="preserve"> </w:t>
      </w:r>
      <w:r w:rsidRPr="00A66254">
        <w:rPr>
          <w:rFonts w:hint="cs"/>
          <w:rtl/>
        </w:rPr>
        <w:t>שליט</w:t>
      </w:r>
      <w:r w:rsidRPr="00A66254">
        <w:rPr>
          <w:rFonts w:hint="cs"/>
          <w:rtl/>
          <w:lang w:bidi="ar-SA"/>
        </w:rPr>
        <w:t>"</w:t>
      </w:r>
      <w:r w:rsidRPr="00A66254">
        <w:rPr>
          <w:rFonts w:hint="cs"/>
          <w:rtl/>
        </w:rPr>
        <w:t>א (בית מתתיהו</w:t>
      </w:r>
      <w:r w:rsidRPr="00A66254">
        <w:rPr>
          <w:rFonts w:hint="cs"/>
          <w:rtl/>
          <w:lang w:bidi="ar-SA"/>
        </w:rPr>
        <w:t xml:space="preserve"> </w:t>
      </w:r>
      <w:r w:rsidRPr="00A66254">
        <w:rPr>
          <w:rFonts w:hint="cs"/>
          <w:rtl/>
        </w:rPr>
        <w:t>ח</w:t>
      </w:r>
      <w:r w:rsidRPr="00A66254">
        <w:rPr>
          <w:rFonts w:hint="cs"/>
          <w:rtl/>
          <w:lang w:bidi="ar-SA"/>
        </w:rPr>
        <w:t>"</w:t>
      </w:r>
      <w:r w:rsidRPr="00A66254">
        <w:rPr>
          <w:rFonts w:hint="cs"/>
          <w:rtl/>
        </w:rPr>
        <w:t>ב סי' ט</w:t>
      </w:r>
      <w:r w:rsidRPr="00A66254">
        <w:rPr>
          <w:rFonts w:hint="cs"/>
          <w:rtl/>
          <w:lang w:bidi="ar-SA"/>
        </w:rPr>
        <w:t>"</w:t>
      </w:r>
      <w:r w:rsidRPr="00A66254">
        <w:rPr>
          <w:rFonts w:hint="cs"/>
          <w:rtl/>
        </w:rPr>
        <w:t>ו סוף אות ז') –</w:t>
      </w:r>
      <w:r w:rsidRPr="00A66254">
        <w:rPr>
          <w:rFonts w:hint="cs"/>
          <w:rtl/>
          <w:lang w:bidi="ar-SA"/>
        </w:rPr>
        <w:t xml:space="preserve"> "</w:t>
      </w:r>
      <w:r w:rsidRPr="00A66254">
        <w:rPr>
          <w:rFonts w:hint="cs"/>
          <w:rtl/>
        </w:rPr>
        <w:t>והשיב ע</w:t>
      </w:r>
      <w:r w:rsidRPr="00A66254">
        <w:rPr>
          <w:rFonts w:hint="cs"/>
          <w:rtl/>
          <w:lang w:bidi="ar-SA"/>
        </w:rPr>
        <w:t>"</w:t>
      </w:r>
      <w:r w:rsidRPr="00A66254">
        <w:rPr>
          <w:rFonts w:hint="cs"/>
          <w:rtl/>
        </w:rPr>
        <w:t>ז אולי, ובפ</w:t>
      </w:r>
      <w:r w:rsidRPr="00A66254">
        <w:rPr>
          <w:rFonts w:hint="cs"/>
          <w:rtl/>
          <w:lang w:bidi="ar-SA"/>
        </w:rPr>
        <w:t>"</w:t>
      </w:r>
      <w:r w:rsidRPr="00A66254">
        <w:rPr>
          <w:rFonts w:hint="cs"/>
          <w:rtl/>
        </w:rPr>
        <w:t>א השיב</w:t>
      </w:r>
      <w:r w:rsidRPr="00A66254">
        <w:rPr>
          <w:rFonts w:hint="cs"/>
          <w:rtl/>
          <w:lang w:bidi="ar-SA"/>
        </w:rPr>
        <w:t xml:space="preserve"> </w:t>
      </w:r>
      <w:r w:rsidRPr="00A66254">
        <w:rPr>
          <w:rFonts w:hint="cs"/>
          <w:rtl/>
        </w:rPr>
        <w:t>ע</w:t>
      </w:r>
      <w:r w:rsidRPr="00A66254">
        <w:rPr>
          <w:rFonts w:hint="cs"/>
          <w:rtl/>
          <w:lang w:bidi="ar-SA"/>
        </w:rPr>
        <w:t>"</w:t>
      </w:r>
      <w:r w:rsidRPr="00A66254">
        <w:rPr>
          <w:rFonts w:hint="cs"/>
          <w:rtl/>
        </w:rPr>
        <w:t>ז ראוי ובפ</w:t>
      </w:r>
      <w:r w:rsidRPr="00A66254">
        <w:rPr>
          <w:rFonts w:hint="cs"/>
          <w:rtl/>
          <w:lang w:bidi="ar-SA"/>
        </w:rPr>
        <w:t>"</w:t>
      </w:r>
      <w:r w:rsidRPr="00A66254">
        <w:rPr>
          <w:rFonts w:hint="cs"/>
          <w:rtl/>
        </w:rPr>
        <w:t>א טוב לעשות סימן</w:t>
      </w:r>
      <w:r w:rsidRPr="00A66254">
        <w:rPr>
          <w:rFonts w:hint="cs"/>
          <w:rtl/>
          <w:lang w:bidi="ar-SA"/>
        </w:rPr>
        <w:t>".</w:t>
      </w:r>
    </w:p>
    <w:p w14:paraId="7CC6FB7F" w14:textId="77777777" w:rsidR="00A66254" w:rsidRPr="00A66254" w:rsidRDefault="00A66254" w:rsidP="00A66254">
      <w:pPr>
        <w:jc w:val="both"/>
        <w:rPr>
          <w:rFonts w:eastAsia="SimSun"/>
          <w:lang w:eastAsia="zh-CN"/>
        </w:rPr>
      </w:pPr>
    </w:p>
    <w:p w14:paraId="78AB4366" w14:textId="77777777" w:rsidR="00A66254" w:rsidRPr="00A66254" w:rsidRDefault="00A66254" w:rsidP="00E764A3">
      <w:pPr>
        <w:numPr>
          <w:ilvl w:val="1"/>
          <w:numId w:val="16"/>
        </w:numPr>
        <w:contextualSpacing/>
        <w:jc w:val="both"/>
        <w:rPr>
          <w:rFonts w:eastAsia="SimSun"/>
          <w:lang w:eastAsia="zh-CN"/>
        </w:rPr>
      </w:pPr>
      <w:r w:rsidRPr="00A66254">
        <w:rPr>
          <w:rFonts w:hint="cs"/>
          <w:b/>
          <w:bCs/>
          <w:rtl/>
        </w:rPr>
        <w:t>זימון עם אוכלי קטניות</w:t>
      </w:r>
      <w:r w:rsidRPr="00A66254">
        <w:rPr>
          <w:rFonts w:hint="cs"/>
          <w:rtl/>
        </w:rPr>
        <w:t>.</w:t>
      </w:r>
    </w:p>
    <w:p w14:paraId="5D45A174" w14:textId="77777777" w:rsidR="00A66254" w:rsidRPr="00A66254" w:rsidRDefault="00A66254" w:rsidP="00E764A3">
      <w:pPr>
        <w:numPr>
          <w:ilvl w:val="2"/>
          <w:numId w:val="16"/>
        </w:numPr>
        <w:contextualSpacing/>
        <w:jc w:val="both"/>
        <w:rPr>
          <w:rFonts w:eastAsia="SimSun"/>
          <w:lang w:eastAsia="zh-CN"/>
        </w:rPr>
      </w:pPr>
      <w:r w:rsidRPr="00A66254">
        <w:rPr>
          <w:rFonts w:hint="cs"/>
          <w:u w:val="single"/>
          <w:rtl/>
        </w:rPr>
        <w:t>הגרח</w:t>
      </w:r>
      <w:r w:rsidRPr="00A66254">
        <w:rPr>
          <w:rFonts w:hint="cs"/>
          <w:u w:val="single"/>
          <w:rtl/>
          <w:lang w:bidi="ar-SA"/>
        </w:rPr>
        <w:t>"</w:t>
      </w:r>
      <w:r w:rsidRPr="00A66254">
        <w:rPr>
          <w:rFonts w:hint="cs"/>
          <w:u w:val="single"/>
          <w:rtl/>
        </w:rPr>
        <w:t>ק</w:t>
      </w:r>
      <w:r w:rsidRPr="00A66254">
        <w:rPr>
          <w:rFonts w:hint="cs"/>
          <w:rtl/>
        </w:rPr>
        <w:t xml:space="preserve"> שליט</w:t>
      </w:r>
      <w:r w:rsidRPr="00A66254">
        <w:rPr>
          <w:rFonts w:hint="cs"/>
          <w:rtl/>
          <w:lang w:bidi="ar-SA"/>
        </w:rPr>
        <w:t>"</w:t>
      </w:r>
      <w:r w:rsidRPr="00A66254">
        <w:rPr>
          <w:rFonts w:hint="cs"/>
          <w:rtl/>
        </w:rPr>
        <w:t>א (מועדי הגר</w:t>
      </w:r>
      <w:r w:rsidRPr="00A66254">
        <w:rPr>
          <w:rFonts w:hint="cs"/>
          <w:rtl/>
          <w:lang w:bidi="ar-SA"/>
        </w:rPr>
        <w:t>"</w:t>
      </w:r>
      <w:r w:rsidRPr="00A66254">
        <w:rPr>
          <w:rFonts w:hint="cs"/>
          <w:rtl/>
        </w:rPr>
        <w:t>ח ח</w:t>
      </w:r>
      <w:r w:rsidRPr="00A66254">
        <w:rPr>
          <w:rFonts w:hint="cs"/>
          <w:rtl/>
          <w:lang w:bidi="ar-SA"/>
        </w:rPr>
        <w:t>"</w:t>
      </w:r>
      <w:r w:rsidRPr="00A66254">
        <w:rPr>
          <w:rFonts w:hint="cs"/>
          <w:rtl/>
        </w:rPr>
        <w:t>א תשובה פ"ב</w:t>
      </w:r>
      <w:r w:rsidRPr="00A66254">
        <w:rPr>
          <w:rFonts w:hint="cs"/>
          <w:rtl/>
          <w:lang w:bidi="ar-SA"/>
        </w:rPr>
        <w:t>) – "</w:t>
      </w:r>
      <w:r w:rsidRPr="00A66254">
        <w:rPr>
          <w:rFonts w:hint="cs"/>
          <w:rtl/>
        </w:rPr>
        <w:t>שאלה: אם יושבים בפסח אוכלי קטניות ושאינם אוכלים קטניות אם יעשו זימון. תשובה: אם מקפידים מחמת חומרא אפשר".</w:t>
      </w:r>
    </w:p>
    <w:p w14:paraId="534FD3A7" w14:textId="77777777" w:rsidR="00A66254" w:rsidRPr="00A66254" w:rsidRDefault="00A66254" w:rsidP="00E764A3">
      <w:pPr>
        <w:numPr>
          <w:ilvl w:val="2"/>
          <w:numId w:val="16"/>
        </w:numPr>
        <w:contextualSpacing/>
        <w:jc w:val="both"/>
        <w:rPr>
          <w:rFonts w:eastAsia="SimSun"/>
          <w:lang w:eastAsia="zh-CN"/>
        </w:rPr>
      </w:pPr>
      <w:r w:rsidRPr="00A66254">
        <w:rPr>
          <w:rFonts w:hint="cs"/>
          <w:rtl/>
        </w:rPr>
        <w:t xml:space="preserve">מראי מקומות – </w:t>
      </w:r>
      <w:r w:rsidRPr="00A66254">
        <w:rPr>
          <w:rFonts w:hint="cs"/>
          <w:u w:val="single"/>
          <w:rtl/>
        </w:rPr>
        <w:t>בית מתתיהו</w:t>
      </w:r>
      <w:r w:rsidRPr="00A66254">
        <w:rPr>
          <w:rFonts w:hint="cs"/>
          <w:rtl/>
        </w:rPr>
        <w:t xml:space="preserve"> (אליבא דהלכתא חפ"ו עמ' צ"ב טור ב').</w:t>
      </w:r>
    </w:p>
    <w:p w14:paraId="387798D1" w14:textId="77777777" w:rsidR="00A66254" w:rsidRPr="00A66254" w:rsidRDefault="00A66254" w:rsidP="00A66254">
      <w:pPr>
        <w:jc w:val="both"/>
        <w:rPr>
          <w:rFonts w:eastAsia="SimSun"/>
          <w:lang w:eastAsia="zh-CN"/>
        </w:rPr>
      </w:pPr>
    </w:p>
    <w:p w14:paraId="5F2E5A06" w14:textId="77777777" w:rsidR="00A66254" w:rsidRPr="00A66254" w:rsidRDefault="00A66254" w:rsidP="00E764A3">
      <w:pPr>
        <w:numPr>
          <w:ilvl w:val="1"/>
          <w:numId w:val="15"/>
        </w:numPr>
        <w:spacing w:after="200"/>
        <w:contextualSpacing/>
        <w:jc w:val="both"/>
        <w:rPr>
          <w:rFonts w:eastAsia="Calibri"/>
          <w:rtl/>
          <w:lang w:val="en-CA"/>
        </w:rPr>
      </w:pPr>
      <w:r w:rsidRPr="00A66254">
        <w:rPr>
          <w:rFonts w:eastAsia="Calibri" w:hint="cs"/>
          <w:b/>
          <w:bCs/>
          <w:rtl/>
          <w:lang w:val="en-CA"/>
        </w:rPr>
        <w:t>קטניות שלא הובאו במים כלל</w:t>
      </w:r>
      <w:r w:rsidRPr="00A66254">
        <w:rPr>
          <w:rFonts w:eastAsia="Calibri" w:hint="cs"/>
          <w:rtl/>
          <w:lang w:val="en-CA"/>
        </w:rPr>
        <w:t>.</w:t>
      </w:r>
    </w:p>
    <w:p w14:paraId="104078B1" w14:textId="77777777" w:rsidR="00A66254" w:rsidRPr="00A66254" w:rsidRDefault="00A66254" w:rsidP="00E764A3">
      <w:pPr>
        <w:numPr>
          <w:ilvl w:val="2"/>
          <w:numId w:val="15"/>
        </w:numPr>
        <w:spacing w:after="200"/>
        <w:contextualSpacing/>
        <w:jc w:val="both"/>
        <w:rPr>
          <w:rFonts w:eastAsia="Calibri"/>
          <w:lang w:val="en-CA"/>
        </w:rPr>
      </w:pPr>
      <w:r w:rsidRPr="00A66254">
        <w:rPr>
          <w:rFonts w:eastAsia="Calibri" w:hint="cs"/>
          <w:rtl/>
          <w:lang w:val="en-CA"/>
        </w:rPr>
        <w:t>מיקל, שלא יהא קטניות חמור מחטים.</w:t>
      </w:r>
    </w:p>
    <w:p w14:paraId="1462CFFB"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hint="cs"/>
          <w:u w:val="single"/>
          <w:rtl/>
          <w:lang w:val="en-CA"/>
        </w:rPr>
        <w:t>גר"ז</w:t>
      </w:r>
      <w:r w:rsidRPr="00A66254">
        <w:rPr>
          <w:rFonts w:eastAsia="Calibri" w:hint="cs"/>
          <w:rtl/>
          <w:lang w:val="en-CA"/>
        </w:rPr>
        <w:t xml:space="preserve"> (סעי' ה') – "ואפילו במיני קטניות לא נהגו אלא איסור אכילה אם נפלו עליהם מים בענין שכיוצא בזה בה' מיני דגן אסור מעיקר הדין".</w:t>
      </w:r>
    </w:p>
    <w:p w14:paraId="2DD19412"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u w:val="single"/>
          <w:rtl/>
          <w:lang w:val="en-CA"/>
        </w:rPr>
        <w:t>ח</w:t>
      </w:r>
      <w:r w:rsidRPr="00A66254">
        <w:rPr>
          <w:rFonts w:eastAsia="Calibri" w:hint="cs"/>
          <w:u w:val="single"/>
          <w:rtl/>
          <w:lang w:val="en-CA"/>
        </w:rPr>
        <w:t>"</w:t>
      </w:r>
      <w:r w:rsidRPr="00A66254">
        <w:rPr>
          <w:rFonts w:eastAsia="Calibri"/>
          <w:u w:val="single"/>
          <w:rtl/>
          <w:lang w:val="en-CA"/>
        </w:rPr>
        <w:t>א</w:t>
      </w:r>
      <w:r w:rsidRPr="00A66254">
        <w:rPr>
          <w:rFonts w:eastAsia="Calibri"/>
          <w:rtl/>
          <w:lang w:val="en-CA"/>
        </w:rPr>
        <w:t xml:space="preserve"> </w:t>
      </w:r>
      <w:r w:rsidRPr="00A66254">
        <w:rPr>
          <w:rFonts w:eastAsia="Calibri" w:hint="cs"/>
          <w:rtl/>
          <w:lang w:val="en-CA"/>
        </w:rPr>
        <w:t>(</w:t>
      </w:r>
      <w:r w:rsidRPr="00A66254">
        <w:rPr>
          <w:rFonts w:eastAsia="Calibri"/>
          <w:rtl/>
          <w:lang w:val="en-CA"/>
        </w:rPr>
        <w:t>כלל קכ</w:t>
      </w:r>
      <w:r w:rsidRPr="00A66254">
        <w:rPr>
          <w:rFonts w:eastAsia="Calibri" w:hint="cs"/>
          <w:rtl/>
          <w:lang w:val="en-CA"/>
        </w:rPr>
        <w:t>"</w:t>
      </w:r>
      <w:r w:rsidRPr="00A66254">
        <w:rPr>
          <w:rFonts w:eastAsia="Calibri"/>
          <w:rtl/>
          <w:lang w:val="en-CA"/>
        </w:rPr>
        <w:t>ז</w:t>
      </w:r>
      <w:r w:rsidRPr="00A66254">
        <w:rPr>
          <w:rFonts w:eastAsia="Calibri" w:hint="cs"/>
          <w:rtl/>
          <w:lang w:val="en-CA"/>
        </w:rPr>
        <w:t xml:space="preserve"> סעי' א') </w:t>
      </w:r>
      <w:r w:rsidRPr="00A66254">
        <w:rPr>
          <w:rFonts w:eastAsia="Calibri"/>
          <w:rtl/>
          <w:lang w:val="en-CA"/>
        </w:rPr>
        <w:t>–</w:t>
      </w:r>
      <w:r w:rsidRPr="00A66254">
        <w:rPr>
          <w:rFonts w:eastAsia="Calibri" w:hint="cs"/>
          <w:rtl/>
          <w:lang w:val="en-CA"/>
        </w:rPr>
        <w:t xml:space="preserve"> "</w:t>
      </w:r>
      <w:r w:rsidRPr="00A66254">
        <w:rPr>
          <w:rFonts w:eastAsia="Calibri"/>
          <w:rtl/>
          <w:lang w:val="en-CA"/>
        </w:rPr>
        <w:t>אבל מותר לטחון ולאפותה כעין מצות ולאכלה</w:t>
      </w:r>
      <w:r w:rsidRPr="00A66254">
        <w:rPr>
          <w:rFonts w:eastAsia="Calibri" w:hint="cs"/>
          <w:rtl/>
          <w:lang w:val="en-CA"/>
        </w:rPr>
        <w:t>".</w:t>
      </w:r>
    </w:p>
    <w:p w14:paraId="5C2A3FBE"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hint="cs"/>
          <w:u w:val="single"/>
          <w:rtl/>
          <w:lang w:val="en-CA"/>
        </w:rPr>
        <w:t>אורח משפט</w:t>
      </w:r>
      <w:r w:rsidRPr="00A66254">
        <w:rPr>
          <w:rFonts w:eastAsia="Calibri" w:hint="cs"/>
          <w:rtl/>
          <w:lang w:val="en-CA"/>
        </w:rPr>
        <w:t xml:space="preserve"> (או"ח סי' קי"א) – "הרי דברי הרמ"א, בסי' תנ"ג ס"א בהג"ה, מוסבים רק על מה שכתב המחבר מלשון הרמב"ם, שאורז ושאר מיני קטניות אינם באים לידי חימוץ ומותר לעשות מהם תבשיל, - ע"ז אמר: ויש אוסרים, כלומר, שאוסרים לעשות מהם תבשיל, מפני שע"פ המנהג חשובים הם כה' מיני דגן שיש בהם חימוץ, - וע"ז קאי המנהג באשכנז, אבל חלילה לנו לשוויי מילי דרבנן כי חוכא ולומר שקטניות אסורים הם אפילו לא הובאו במים כלל, שמיני דגן גופא מותרים באופן זה בלא פקפוק. והמרדכי, שהביא חומר זה בשם סמ"ק בסי' תקפ"ח, החמיר רק שאסור בהם חליטה, כמו שאסור אצלנו בחמשת מיני דגן, וע"כ כתב, שאסור ללותתו אפלו במים רותחין, וכתב שזה נכון לאסור שמא יבא לתנו במים קרים. וממילא, דבכל אופן שגם במיני דגן אינו אסור חלילה לאסור במיני קטניות. דהיינו כשהם שמורים מכל ביאת מים, וכיון שאפילו עצמם של הקטניות אינם אסורים בכהאי גונא, - ק"ו שהיוצא מהם אינו אסורה".</w:t>
      </w:r>
    </w:p>
    <w:p w14:paraId="5BDC479E" w14:textId="77777777" w:rsidR="00A66254" w:rsidRPr="00A66254" w:rsidRDefault="00A66254" w:rsidP="00E764A3">
      <w:pPr>
        <w:numPr>
          <w:ilvl w:val="2"/>
          <w:numId w:val="15"/>
        </w:numPr>
        <w:spacing w:after="200"/>
        <w:contextualSpacing/>
        <w:jc w:val="both"/>
        <w:rPr>
          <w:rFonts w:eastAsia="Calibri"/>
          <w:lang w:val="en-CA"/>
        </w:rPr>
      </w:pPr>
      <w:r w:rsidRPr="00A66254">
        <w:rPr>
          <w:rFonts w:eastAsia="Calibri" w:hint="cs"/>
          <w:rtl/>
          <w:lang w:val="en-CA"/>
        </w:rPr>
        <w:t>מחמיר.</w:t>
      </w:r>
    </w:p>
    <w:p w14:paraId="2CB4724F"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hint="cs"/>
          <w:rtl/>
          <w:lang w:val="en-CA"/>
        </w:rPr>
        <w:t xml:space="preserve">עי' </w:t>
      </w:r>
      <w:r w:rsidRPr="00A66254">
        <w:rPr>
          <w:rFonts w:eastAsia="Calibri" w:hint="cs"/>
          <w:u w:val="single"/>
          <w:rtl/>
          <w:lang w:val="en-CA"/>
        </w:rPr>
        <w:t>שואל ומשיב</w:t>
      </w:r>
      <w:r w:rsidRPr="00A66254">
        <w:rPr>
          <w:rFonts w:eastAsia="Calibri" w:hint="cs"/>
          <w:rtl/>
          <w:lang w:val="en-CA"/>
        </w:rPr>
        <w:t xml:space="preserve"> (מהדו"ק ח"א סי' קע"ה) </w:t>
      </w:r>
      <w:r w:rsidRPr="00A66254">
        <w:rPr>
          <w:rFonts w:eastAsia="Calibri"/>
          <w:rtl/>
          <w:lang w:val="en-CA"/>
        </w:rPr>
        <w:t>–</w:t>
      </w:r>
      <w:r w:rsidRPr="00A66254">
        <w:rPr>
          <w:rFonts w:eastAsia="Calibri" w:hint="cs"/>
          <w:rtl/>
          <w:lang w:val="en-CA"/>
        </w:rPr>
        <w:t xml:space="preserve"> "</w:t>
      </w:r>
      <w:r w:rsidRPr="00A66254">
        <w:rPr>
          <w:rFonts w:eastAsia="Calibri"/>
          <w:rtl/>
          <w:lang w:val="en-CA"/>
        </w:rPr>
        <w:t>למ"ש בתשובה אשתקד לברעזאן ולזבאריז דיש לאסור אף לאפות מיני קטניות דהיינו קמח מקאקריזע משום דשמא יטעו העולם ויצאו בהם י"ח מצה וזה הוה גזירה קרובה כי ההמון אינו מבין כלל שידי מצה לא יצא ואדרבא חושב שכל שאין לחוש משום חמוץ יותר ראוי לצאת בו ידי מצה ודו"ק. והנה גאון אחד כתב בספרו להתיר לאפות מיני קטניות דהיינו רעצקי וקאקריזע אבל אינו כדאי והגון לזה שיתיר דבר שאבותינו ואבות אבותינו נהגו איסור ואדרבא במה שאופים יותר יש לחוש לאחלופי וגם שמא יצא בו ידי חובת מצה וכמ"ש</w:t>
      </w:r>
      <w:r w:rsidRPr="00A66254">
        <w:rPr>
          <w:rFonts w:eastAsia="Calibri" w:hint="cs"/>
          <w:rtl/>
          <w:lang w:val="en-CA"/>
        </w:rPr>
        <w:t>".</w:t>
      </w:r>
    </w:p>
    <w:p w14:paraId="2192087C"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hint="cs"/>
          <w:rtl/>
          <w:lang w:val="en-CA"/>
        </w:rPr>
        <w:t xml:space="preserve">עי' </w:t>
      </w:r>
      <w:r w:rsidRPr="00A66254">
        <w:rPr>
          <w:rFonts w:eastAsia="Calibri" w:hint="cs"/>
          <w:u w:val="single"/>
          <w:rtl/>
          <w:lang w:val="en-CA"/>
        </w:rPr>
        <w:t>כה"ח</w:t>
      </w:r>
      <w:r w:rsidRPr="00A66254">
        <w:rPr>
          <w:rFonts w:eastAsia="Calibri" w:hint="cs"/>
          <w:rtl/>
          <w:lang w:val="en-CA"/>
        </w:rPr>
        <w:t xml:space="preserve"> (ס"ק י"ח) </w:t>
      </w:r>
      <w:r w:rsidRPr="00A66254">
        <w:rPr>
          <w:rFonts w:eastAsia="Calibri"/>
          <w:rtl/>
          <w:lang w:val="en-CA"/>
        </w:rPr>
        <w:t>–</w:t>
      </w:r>
      <w:r w:rsidRPr="00A66254">
        <w:rPr>
          <w:rFonts w:eastAsia="Calibri" w:hint="cs"/>
          <w:rtl/>
          <w:lang w:val="en-CA"/>
        </w:rPr>
        <w:t xml:space="preserve"> "</w:t>
      </w:r>
      <w:r w:rsidRPr="00A66254">
        <w:rPr>
          <w:rFonts w:eastAsia="Calibri"/>
          <w:rtl/>
          <w:lang w:val="en-CA"/>
        </w:rPr>
        <w:t>בהג"ה. ואין לשנות. אבל מותר לטחון ולאפותן כעין מצות ולאכלם. ח"א כלל קכ"ז או' א'</w:t>
      </w:r>
      <w:r w:rsidRPr="00A66254">
        <w:rPr>
          <w:rtl/>
        </w:rPr>
        <w:t xml:space="preserve"> </w:t>
      </w:r>
      <w:r w:rsidRPr="00A66254">
        <w:rPr>
          <w:rFonts w:eastAsia="Calibri"/>
          <w:rtl/>
          <w:lang w:val="en-CA"/>
        </w:rPr>
        <w:t>ומיהו אפשר דיש לחוש שמא יטעו לצאת בהם י"ח מצה וע"כ המנהג להחמיר בכל גוונא</w:t>
      </w:r>
      <w:r w:rsidRPr="00A66254">
        <w:rPr>
          <w:rFonts w:eastAsia="Calibri" w:hint="cs"/>
          <w:rtl/>
          <w:lang w:val="en-CA"/>
        </w:rPr>
        <w:t>".</w:t>
      </w:r>
    </w:p>
    <w:p w14:paraId="7A5C30F8" w14:textId="77777777" w:rsidR="00A66254" w:rsidRPr="00A66254" w:rsidRDefault="00A66254" w:rsidP="00E764A3">
      <w:pPr>
        <w:numPr>
          <w:ilvl w:val="3"/>
          <w:numId w:val="15"/>
        </w:numPr>
        <w:spacing w:after="200"/>
        <w:contextualSpacing/>
        <w:jc w:val="both"/>
        <w:rPr>
          <w:rFonts w:eastAsia="Calibri"/>
          <w:lang w:val="en-CA"/>
        </w:rPr>
      </w:pPr>
      <w:r w:rsidRPr="00A66254">
        <w:rPr>
          <w:rFonts w:eastAsia="Calibri" w:hint="cs"/>
          <w:u w:val="single"/>
          <w:rtl/>
          <w:lang w:val="en-CA"/>
        </w:rPr>
        <w:t>מנחת יצחק</w:t>
      </w:r>
      <w:r w:rsidRPr="00A66254">
        <w:rPr>
          <w:rFonts w:eastAsia="Calibri" w:hint="cs"/>
          <w:rtl/>
          <w:lang w:val="en-CA"/>
        </w:rPr>
        <w:t xml:space="preserve"> (</w:t>
      </w:r>
      <w:r w:rsidRPr="00A66254">
        <w:rPr>
          <w:rFonts w:hint="cs"/>
          <w:rtl/>
        </w:rPr>
        <w:t xml:space="preserve">סידור פסח כהלכתו ח"א פרק ט"ז הע' כ"ט) </w:t>
      </w:r>
      <w:r w:rsidRPr="00A66254">
        <w:rPr>
          <w:rtl/>
        </w:rPr>
        <w:t>–</w:t>
      </w:r>
      <w:r w:rsidRPr="00A66254">
        <w:rPr>
          <w:rFonts w:hint="cs"/>
          <w:rtl/>
        </w:rPr>
        <w:t xml:space="preserve"> "שמנהגנו להחמיר".</w:t>
      </w:r>
    </w:p>
    <w:p w14:paraId="3DCF9593" w14:textId="77777777" w:rsidR="00A66254" w:rsidRPr="00A66254" w:rsidRDefault="00A66254" w:rsidP="00E764A3">
      <w:pPr>
        <w:numPr>
          <w:ilvl w:val="3"/>
          <w:numId w:val="15"/>
        </w:numPr>
        <w:spacing w:after="200"/>
        <w:contextualSpacing/>
        <w:jc w:val="both"/>
        <w:rPr>
          <w:rFonts w:eastAsia="Calibri"/>
          <w:lang w:val="en-CA"/>
        </w:rPr>
      </w:pPr>
      <w:r w:rsidRPr="00A66254">
        <w:rPr>
          <w:rFonts w:hint="cs"/>
          <w:u w:val="single"/>
          <w:rtl/>
        </w:rPr>
        <w:t>סידור פסח כהלכתו</w:t>
      </w:r>
      <w:r w:rsidRPr="00A66254">
        <w:rPr>
          <w:rFonts w:hint="cs"/>
          <w:rtl/>
        </w:rPr>
        <w:t xml:space="preserve"> (ח"א פרק ט"ז סעי' ה') – "החמירו שלא לאכול גם קטניות שלמים, וגם קטניות טריות שלא באו עליהם מים".</w:t>
      </w:r>
    </w:p>
    <w:p w14:paraId="4ACDB6C0" w14:textId="77777777" w:rsidR="00A66254" w:rsidRDefault="00A66254" w:rsidP="00E764A3">
      <w:pPr>
        <w:numPr>
          <w:ilvl w:val="2"/>
          <w:numId w:val="15"/>
        </w:numPr>
        <w:spacing w:after="200"/>
        <w:contextualSpacing/>
        <w:jc w:val="both"/>
        <w:rPr>
          <w:rFonts w:eastAsia="Calibri"/>
          <w:lang w:val="en-CA"/>
        </w:rPr>
      </w:pPr>
      <w:r w:rsidRPr="00A66254">
        <w:rPr>
          <w:rFonts w:hint="cs"/>
          <w:rtl/>
        </w:rPr>
        <w:t xml:space="preserve">מראי מקומות </w:t>
      </w:r>
      <w:r w:rsidRPr="00A66254">
        <w:rPr>
          <w:rtl/>
        </w:rPr>
        <w:t>–</w:t>
      </w:r>
      <w:r w:rsidRPr="00A66254">
        <w:rPr>
          <w:rFonts w:hint="cs"/>
          <w:rtl/>
        </w:rPr>
        <w:t xml:space="preserve"> </w:t>
      </w:r>
      <w:r w:rsidRPr="00A66254">
        <w:rPr>
          <w:rFonts w:hint="cs"/>
          <w:u w:val="single"/>
          <w:rtl/>
        </w:rPr>
        <w:t>שדי חמד</w:t>
      </w:r>
      <w:r w:rsidRPr="00A66254">
        <w:rPr>
          <w:rFonts w:hint="cs"/>
          <w:rtl/>
        </w:rPr>
        <w:t xml:space="preserve"> (חמץ ומצה סי' ו' אות ב'), </w:t>
      </w:r>
      <w:r w:rsidRPr="00A66254">
        <w:rPr>
          <w:rFonts w:eastAsia="Calibri" w:hint="cs"/>
          <w:u w:val="single"/>
          <w:rtl/>
          <w:lang w:val="en-CA"/>
        </w:rPr>
        <w:t>מקראי קודש</w:t>
      </w:r>
      <w:r w:rsidRPr="00A66254">
        <w:rPr>
          <w:rFonts w:eastAsia="Calibri" w:hint="cs"/>
          <w:rtl/>
          <w:lang w:val="en-CA"/>
        </w:rPr>
        <w:t xml:space="preserve"> (פסח ח"ב סי' ס' אות ב' ד"ה והנה, הררי קודש ס"ק ב')</w:t>
      </w:r>
      <w:r w:rsidRPr="00A66254">
        <w:rPr>
          <w:rFonts w:hint="cs"/>
          <w:rtl/>
        </w:rPr>
        <w:t>.</w:t>
      </w:r>
    </w:p>
    <w:p w14:paraId="6BB2F15E" w14:textId="765FDAD9" w:rsidR="00E14D3D" w:rsidRPr="00A66254" w:rsidRDefault="00A66254" w:rsidP="00E764A3">
      <w:pPr>
        <w:numPr>
          <w:ilvl w:val="3"/>
          <w:numId w:val="15"/>
        </w:numPr>
        <w:spacing w:after="200"/>
        <w:contextualSpacing/>
        <w:jc w:val="both"/>
        <w:rPr>
          <w:rFonts w:eastAsia="Calibri"/>
          <w:lang w:val="en-CA"/>
        </w:rPr>
      </w:pPr>
      <w:r w:rsidRPr="00A66254">
        <w:rPr>
          <w:rFonts w:eastAsia="Calibri"/>
          <w:u w:val="single"/>
          <w:rtl/>
          <w:lang w:val="en-CA"/>
        </w:rPr>
        <w:t>שרידי אש</w:t>
      </w:r>
      <w:r w:rsidRPr="00A66254">
        <w:rPr>
          <w:rFonts w:eastAsia="Calibri"/>
          <w:rtl/>
          <w:lang w:val="en-CA"/>
        </w:rPr>
        <w:t xml:space="preserve"> </w:t>
      </w:r>
      <w:r w:rsidRPr="00A66254">
        <w:rPr>
          <w:rFonts w:eastAsia="Calibri" w:hint="cs"/>
          <w:rtl/>
          <w:lang w:val="en-CA"/>
        </w:rPr>
        <w:t>(</w:t>
      </w:r>
      <w:r w:rsidRPr="00A66254">
        <w:rPr>
          <w:rFonts w:eastAsia="Calibri"/>
          <w:rtl/>
          <w:lang w:val="en-CA"/>
        </w:rPr>
        <w:t>ח</w:t>
      </w:r>
      <w:r w:rsidRPr="00A66254">
        <w:rPr>
          <w:rFonts w:eastAsia="Calibri" w:hint="cs"/>
          <w:rtl/>
          <w:lang w:val="en-CA"/>
        </w:rPr>
        <w:t>"</w:t>
      </w:r>
      <w:r w:rsidRPr="00A66254">
        <w:rPr>
          <w:rFonts w:eastAsia="Calibri"/>
          <w:rtl/>
          <w:lang w:val="en-CA"/>
        </w:rPr>
        <w:t>א סי</w:t>
      </w:r>
      <w:r w:rsidRPr="00A66254">
        <w:rPr>
          <w:rFonts w:eastAsia="Calibri" w:hint="cs"/>
          <w:rtl/>
          <w:lang w:val="en-CA"/>
        </w:rPr>
        <w:t>'</w:t>
      </w:r>
      <w:r w:rsidRPr="00A66254">
        <w:rPr>
          <w:rFonts w:eastAsia="Calibri"/>
          <w:rtl/>
          <w:lang w:val="en-CA"/>
        </w:rPr>
        <w:t xml:space="preserve"> נ</w:t>
      </w:r>
      <w:r w:rsidRPr="00A66254">
        <w:rPr>
          <w:rFonts w:eastAsia="Calibri" w:hint="cs"/>
          <w:rtl/>
          <w:lang w:val="en-CA"/>
        </w:rPr>
        <w:t xml:space="preserve">') </w:t>
      </w:r>
      <w:r w:rsidRPr="00A66254">
        <w:rPr>
          <w:rFonts w:eastAsia="Calibri"/>
          <w:rtl/>
          <w:lang w:val="en-CA"/>
        </w:rPr>
        <w:t>–</w:t>
      </w:r>
      <w:r w:rsidRPr="00A66254">
        <w:rPr>
          <w:rFonts w:eastAsia="Calibri" w:hint="cs"/>
          <w:rtl/>
          <w:lang w:val="en-CA"/>
        </w:rPr>
        <w:t xml:space="preserve"> "</w:t>
      </w:r>
      <w:r w:rsidRPr="00A66254">
        <w:rPr>
          <w:rFonts w:eastAsia="Calibri"/>
          <w:rtl/>
          <w:lang w:val="en-CA"/>
        </w:rPr>
        <w:t>וע' במהרש"ם הנ"ל, שהביא בשם השו"ע של הרב, שלא גזרו איסור קטניות אלא כשבאו עליהם מים, שכיוצא בזה בה' מיני דגן אסור מדין התורה, אבל בלא באו עליהם מים, שגם בה' מיני דגן מותר, [עמוד קלה] לא יהא הטפל חמור מעיקר. וערדניססע אי אפשר שיבואו עליהם מים מחמת קליפתם הקשה. ואף שיש לפקפק ולומר, שגזרו בכל אופן כיון דאיכא לאחלופי</w:t>
      </w:r>
      <w:r w:rsidRPr="00A66254">
        <w:rPr>
          <w:rFonts w:eastAsia="Calibri" w:hint="cs"/>
          <w:rtl/>
          <w:lang w:val="en-CA"/>
        </w:rPr>
        <w:t xml:space="preserve"> ..."</w:t>
      </w:r>
      <w:r w:rsidR="00E14D3D" w:rsidRPr="00A66254">
        <w:rPr>
          <w:rFonts w:eastAsia="Calibri" w:hint="cs"/>
          <w:rtl/>
          <w:lang w:eastAsia="zh-CN"/>
        </w:rPr>
        <w:t>.</w:t>
      </w:r>
    </w:p>
    <w:p w14:paraId="67485D2E" w14:textId="1A9850AC" w:rsidR="00661181" w:rsidRDefault="00661181" w:rsidP="00C1527A">
      <w:pPr>
        <w:tabs>
          <w:tab w:val="left" w:pos="149"/>
        </w:tabs>
        <w:rPr>
          <w:rtl/>
        </w:rPr>
      </w:pPr>
    </w:p>
    <w:p w14:paraId="32B65CAD" w14:textId="77777777" w:rsidR="00E14D3D" w:rsidRDefault="00E14D3D" w:rsidP="00E14D3D">
      <w:pPr>
        <w:tabs>
          <w:tab w:val="left" w:pos="149"/>
        </w:tabs>
        <w:jc w:val="center"/>
        <w:rPr>
          <w:b/>
          <w:bCs/>
          <w:sz w:val="32"/>
          <w:szCs w:val="32"/>
          <w:rtl/>
        </w:rPr>
        <w:sectPr w:rsidR="00E14D3D" w:rsidSect="00C1527A">
          <w:headerReference w:type="default" r:id="rId66"/>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36F2E40F" w14:textId="493F1D05" w:rsidR="00E14D3D" w:rsidRPr="00AB7375" w:rsidRDefault="005E4412" w:rsidP="00E14D3D">
      <w:pPr>
        <w:tabs>
          <w:tab w:val="left" w:pos="149"/>
        </w:tabs>
        <w:jc w:val="center"/>
        <w:rPr>
          <w:sz w:val="22"/>
          <w:szCs w:val="22"/>
        </w:rPr>
      </w:pPr>
      <w:r>
        <w:rPr>
          <w:rFonts w:hint="cs"/>
          <w:b/>
          <w:bCs/>
          <w:sz w:val="32"/>
          <w:szCs w:val="32"/>
          <w:rtl/>
        </w:rPr>
        <w:t xml:space="preserve">איסור </w:t>
      </w:r>
      <w:r w:rsidR="00E14D3D">
        <w:rPr>
          <w:rFonts w:hint="cs"/>
          <w:b/>
          <w:bCs/>
          <w:sz w:val="32"/>
          <w:szCs w:val="32"/>
          <w:rtl/>
        </w:rPr>
        <w:t>מלאכה ערב פסח</w:t>
      </w:r>
    </w:p>
    <w:p w14:paraId="1F23F276" w14:textId="43A68185" w:rsidR="00E14D3D" w:rsidRDefault="00E14D3D" w:rsidP="00E14D3D">
      <w:pPr>
        <w:pStyle w:val="Heading1"/>
        <w:tabs>
          <w:tab w:val="left" w:pos="149"/>
        </w:tabs>
      </w:pPr>
      <w:bookmarkStart w:id="119" w:name="_Toc67866209"/>
      <w:r>
        <w:rPr>
          <w:rFonts w:hint="cs"/>
          <w:rtl/>
        </w:rPr>
        <w:t>סימן תס"ח</w:t>
      </w:r>
      <w:bookmarkEnd w:id="119"/>
    </w:p>
    <w:p w14:paraId="411958A2" w14:textId="77777777" w:rsidR="00E14D3D" w:rsidRDefault="00E14D3D" w:rsidP="00E14D3D">
      <w:pPr>
        <w:tabs>
          <w:tab w:val="left" w:pos="-30"/>
        </w:tabs>
        <w:jc w:val="both"/>
        <w:rPr>
          <w:rtl/>
        </w:rPr>
      </w:pPr>
    </w:p>
    <w:p w14:paraId="6E27D11B" w14:textId="77777777" w:rsidR="00A17030" w:rsidRDefault="00A17030" w:rsidP="00E764A3">
      <w:pPr>
        <w:numPr>
          <w:ilvl w:val="0"/>
          <w:numId w:val="36"/>
        </w:numPr>
        <w:contextualSpacing/>
        <w:jc w:val="both"/>
        <w:rPr>
          <w:color w:val="000000"/>
          <w:rtl/>
        </w:rPr>
        <w:sectPr w:rsidR="00A17030" w:rsidSect="00E14D3D">
          <w:headerReference w:type="default" r:id="rId67"/>
          <w:footnotePr>
            <w:numRestart w:val="eachSect"/>
          </w:footnotePr>
          <w:pgSz w:w="11906" w:h="16838"/>
          <w:pgMar w:top="907" w:right="567" w:bottom="540" w:left="737" w:header="360" w:footer="274" w:gutter="0"/>
          <w:paperSrc w:first="15" w:other="15"/>
          <w:cols w:space="720"/>
          <w:formProt w:val="0"/>
          <w:docGrid w:linePitch="360"/>
        </w:sectPr>
      </w:pPr>
    </w:p>
    <w:p w14:paraId="046A086F" w14:textId="63E89EFA" w:rsidR="00E14D3D" w:rsidRDefault="00A17030" w:rsidP="00E764A3">
      <w:pPr>
        <w:numPr>
          <w:ilvl w:val="0"/>
          <w:numId w:val="36"/>
        </w:numPr>
        <w:contextualSpacing/>
        <w:jc w:val="both"/>
        <w:rPr>
          <w:color w:val="000000"/>
        </w:rPr>
      </w:pPr>
      <w:r>
        <w:rPr>
          <w:rFonts w:hint="cs"/>
          <w:color w:val="000000"/>
          <w:rtl/>
        </w:rPr>
        <w:t>מקרים</w:t>
      </w:r>
      <w:r w:rsidR="00E14D3D" w:rsidRPr="00E111A1">
        <w:rPr>
          <w:color w:val="000000"/>
          <w:rtl/>
        </w:rPr>
        <w:t>.</w:t>
      </w:r>
    </w:p>
    <w:p w14:paraId="72D24C09" w14:textId="77777777" w:rsidR="00E14D3D" w:rsidRPr="00E111A1" w:rsidRDefault="00E14D3D" w:rsidP="00E764A3">
      <w:pPr>
        <w:numPr>
          <w:ilvl w:val="0"/>
          <w:numId w:val="36"/>
        </w:numPr>
        <w:contextualSpacing/>
        <w:jc w:val="both"/>
        <w:rPr>
          <w:color w:val="000000"/>
          <w:rtl/>
        </w:rPr>
      </w:pPr>
    </w:p>
    <w:p w14:paraId="490CC00B" w14:textId="77777777" w:rsidR="00A17030" w:rsidRDefault="00A17030" w:rsidP="00E14D3D">
      <w:pPr>
        <w:tabs>
          <w:tab w:val="left" w:pos="-30"/>
        </w:tabs>
        <w:jc w:val="both"/>
        <w:rPr>
          <w:rtl/>
        </w:rPr>
        <w:sectPr w:rsidR="00A17030" w:rsidSect="00A17030">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08BBDA94" w14:textId="088DF56B" w:rsidR="00E14D3D" w:rsidRDefault="00E14D3D" w:rsidP="00E14D3D">
      <w:pPr>
        <w:tabs>
          <w:tab w:val="left" w:pos="-30"/>
        </w:tabs>
        <w:jc w:val="both"/>
        <w:rPr>
          <w:rtl/>
        </w:rPr>
      </w:pPr>
    </w:p>
    <w:p w14:paraId="3E39EE8A" w14:textId="77777777" w:rsidR="00EE6F04" w:rsidRPr="000B57A8" w:rsidRDefault="00EE6F04" w:rsidP="00E764A3">
      <w:pPr>
        <w:numPr>
          <w:ilvl w:val="0"/>
          <w:numId w:val="48"/>
        </w:numPr>
        <w:jc w:val="both"/>
      </w:pPr>
      <w:r w:rsidRPr="000B57A8">
        <w:rPr>
          <w:rFonts w:hint="cs"/>
          <w:sz w:val="28"/>
          <w:szCs w:val="28"/>
          <w:u w:val="single"/>
          <w:rtl/>
        </w:rPr>
        <w:t>מקרים</w:t>
      </w:r>
      <w:r>
        <w:rPr>
          <w:rFonts w:hint="cs"/>
          <w:rtl/>
        </w:rPr>
        <w:t>.</w:t>
      </w:r>
    </w:p>
    <w:p w14:paraId="553FC037" w14:textId="463B8AC9" w:rsidR="005E4412" w:rsidRDefault="005E4412" w:rsidP="00E764A3">
      <w:pPr>
        <w:numPr>
          <w:ilvl w:val="1"/>
          <w:numId w:val="48"/>
        </w:numPr>
        <w:jc w:val="both"/>
      </w:pPr>
      <w:r w:rsidRPr="005E4412">
        <w:rPr>
          <w:rFonts w:hint="cs"/>
          <w:b/>
          <w:bCs/>
          <w:rtl/>
        </w:rPr>
        <w:t>כיבוס</w:t>
      </w:r>
      <w:r>
        <w:rPr>
          <w:rFonts w:hint="cs"/>
          <w:b/>
          <w:bCs/>
          <w:rtl/>
        </w:rPr>
        <w:t xml:space="preserve"> ע"י מכונת כביסה</w:t>
      </w:r>
      <w:r w:rsidRPr="005E4412">
        <w:rPr>
          <w:rFonts w:hint="cs"/>
          <w:b/>
          <w:bCs/>
          <w:rtl/>
        </w:rPr>
        <w:t xml:space="preserve"> בערב פסח</w:t>
      </w:r>
      <w:r>
        <w:rPr>
          <w:rFonts w:hint="cs"/>
          <w:rtl/>
        </w:rPr>
        <w:t>.</w:t>
      </w:r>
    </w:p>
    <w:p w14:paraId="6C85A135" w14:textId="4B124ED1" w:rsidR="005E4412" w:rsidRPr="005E4412" w:rsidRDefault="005E4412" w:rsidP="005E4412">
      <w:pPr>
        <w:widowControl w:val="0"/>
        <w:numPr>
          <w:ilvl w:val="2"/>
          <w:numId w:val="48"/>
        </w:numPr>
        <w:autoSpaceDE w:val="0"/>
        <w:autoSpaceDN w:val="0"/>
        <w:adjustRightInd w:val="0"/>
        <w:jc w:val="both"/>
        <w:rPr>
          <w:lang w:bidi="ar-SA"/>
        </w:rPr>
      </w:pPr>
      <w:r>
        <w:rPr>
          <w:rFonts w:hint="cs"/>
          <w:rtl/>
        </w:rPr>
        <w:t>מחמיר.</w:t>
      </w:r>
    </w:p>
    <w:p w14:paraId="07B36FE6" w14:textId="5CA5EB9C" w:rsidR="005E4412" w:rsidRPr="003D3C0E" w:rsidRDefault="005E4412" w:rsidP="004F5B8D">
      <w:pPr>
        <w:widowControl w:val="0"/>
        <w:numPr>
          <w:ilvl w:val="3"/>
          <w:numId w:val="48"/>
        </w:numPr>
        <w:autoSpaceDE w:val="0"/>
        <w:autoSpaceDN w:val="0"/>
        <w:adjustRightInd w:val="0"/>
        <w:jc w:val="both"/>
        <w:rPr>
          <w:i/>
        </w:rPr>
      </w:pPr>
      <w:r w:rsidRPr="003D3C0E">
        <w:rPr>
          <w:rFonts w:hint="cs"/>
          <w:i/>
          <w:u w:val="single"/>
          <w:rtl/>
        </w:rPr>
        <w:t>הגריש</w:t>
      </w:r>
      <w:r w:rsidRPr="003D3C0E">
        <w:rPr>
          <w:rFonts w:hint="cs"/>
          <w:i/>
          <w:u w:val="single"/>
          <w:rtl/>
          <w:lang w:bidi="ar-SA"/>
        </w:rPr>
        <w:t>"</w:t>
      </w:r>
      <w:r w:rsidRPr="003D3C0E">
        <w:rPr>
          <w:rFonts w:hint="cs"/>
          <w:i/>
          <w:u w:val="single"/>
          <w:rtl/>
        </w:rPr>
        <w:t>א</w:t>
      </w:r>
      <w:r w:rsidRPr="003D3C0E">
        <w:rPr>
          <w:rFonts w:hint="cs"/>
          <w:i/>
          <w:rtl/>
          <w:lang w:bidi="ar-SA"/>
        </w:rPr>
        <w:t xml:space="preserve"> </w:t>
      </w:r>
      <w:r w:rsidRPr="003D3C0E">
        <w:rPr>
          <w:rFonts w:hint="cs"/>
          <w:i/>
          <w:rtl/>
        </w:rPr>
        <w:t>זצ</w:t>
      </w:r>
      <w:r w:rsidRPr="003D3C0E">
        <w:rPr>
          <w:rFonts w:hint="cs"/>
          <w:i/>
          <w:rtl/>
          <w:lang w:bidi="ar-SA"/>
        </w:rPr>
        <w:t>"</w:t>
      </w:r>
      <w:r w:rsidRPr="003D3C0E">
        <w:rPr>
          <w:rFonts w:hint="cs"/>
          <w:i/>
          <w:rtl/>
        </w:rPr>
        <w:t>ל (</w:t>
      </w:r>
      <w:r w:rsidRPr="003D3C0E">
        <w:rPr>
          <w:rFonts w:hint="cs"/>
          <w:b/>
          <w:rtl/>
        </w:rPr>
        <w:t>אשרי</w:t>
      </w:r>
      <w:r w:rsidRPr="003D3C0E">
        <w:rPr>
          <w:rFonts w:hint="cs"/>
          <w:b/>
          <w:rtl/>
          <w:lang w:bidi="ar-SA"/>
        </w:rPr>
        <w:t xml:space="preserve"> </w:t>
      </w:r>
      <w:r w:rsidRPr="003D3C0E">
        <w:rPr>
          <w:rFonts w:hint="cs"/>
          <w:b/>
          <w:rtl/>
        </w:rPr>
        <w:t>האיש או</w:t>
      </w:r>
      <w:r w:rsidRPr="003D3C0E">
        <w:rPr>
          <w:rFonts w:hint="cs"/>
          <w:b/>
          <w:rtl/>
          <w:lang w:bidi="ar-SA"/>
        </w:rPr>
        <w:t>"</w:t>
      </w:r>
      <w:r w:rsidRPr="003D3C0E">
        <w:rPr>
          <w:rFonts w:hint="cs"/>
          <w:b/>
          <w:rtl/>
        </w:rPr>
        <w:t xml:space="preserve">ח </w:t>
      </w:r>
      <w:r w:rsidRPr="003D3C0E">
        <w:rPr>
          <w:rFonts w:hint="cs"/>
          <w:i/>
          <w:rtl/>
        </w:rPr>
        <w:t>ח"ג פרק נ"ו אות י"ז) – "</w:t>
      </w:r>
      <w:r w:rsidR="003D3C0E" w:rsidRPr="003D3C0E">
        <w:rPr>
          <w:i/>
          <w:rtl/>
        </w:rPr>
        <w:t>בכלל האיסור מלאכה הוא איסור כיבוס בערב פסח דבכלל מלאכה גמורה הוא.</w:t>
      </w:r>
      <w:r w:rsidR="003D3C0E">
        <w:rPr>
          <w:rFonts w:hint="cs"/>
          <w:i/>
          <w:rtl/>
        </w:rPr>
        <w:t xml:space="preserve"> </w:t>
      </w:r>
      <w:r w:rsidR="003D3C0E" w:rsidRPr="003D3C0E">
        <w:rPr>
          <w:i/>
          <w:rtl/>
        </w:rPr>
        <w:t>א</w:t>
      </w:r>
      <w:r w:rsidR="003D3C0E">
        <w:rPr>
          <w:rFonts w:hint="cs"/>
          <w:i/>
          <w:rtl/>
        </w:rPr>
        <w:t>ך</w:t>
      </w:r>
      <w:r w:rsidR="003D3C0E" w:rsidRPr="003D3C0E">
        <w:rPr>
          <w:i/>
          <w:rtl/>
        </w:rPr>
        <w:t xml:space="preserve"> לכובסת עכו"</w:t>
      </w:r>
      <w:r w:rsidR="003D3C0E">
        <w:rPr>
          <w:rFonts w:hint="cs"/>
          <w:i/>
          <w:rtl/>
        </w:rPr>
        <w:t>ם</w:t>
      </w:r>
      <w:r w:rsidR="003D3C0E" w:rsidRPr="003D3C0E">
        <w:rPr>
          <w:i/>
          <w:rtl/>
        </w:rPr>
        <w:t xml:space="preserve"> מותר בכל גווני (סי' תסח ס"ק ז). ואסור א</w:t>
      </w:r>
      <w:r w:rsidR="003D3C0E">
        <w:rPr>
          <w:rFonts w:hint="cs"/>
          <w:i/>
          <w:rtl/>
        </w:rPr>
        <w:t>ף</w:t>
      </w:r>
      <w:r w:rsidR="003D3C0E" w:rsidRPr="003D3C0E">
        <w:rPr>
          <w:i/>
          <w:rtl/>
        </w:rPr>
        <w:t xml:space="preserve"> להכניס הכביסה למכונת</w:t>
      </w:r>
      <w:r w:rsidR="003D3C0E" w:rsidRPr="003D3C0E">
        <w:rPr>
          <w:rFonts w:hint="cs"/>
          <w:i/>
          <w:rtl/>
        </w:rPr>
        <w:t xml:space="preserve"> </w:t>
      </w:r>
      <w:r w:rsidR="003D3C0E" w:rsidRPr="003D3C0E">
        <w:rPr>
          <w:i/>
          <w:rtl/>
        </w:rPr>
        <w:t>כביסה, א</w:t>
      </w:r>
      <w:r w:rsidR="003D3C0E">
        <w:rPr>
          <w:rFonts w:hint="cs"/>
          <w:i/>
          <w:rtl/>
        </w:rPr>
        <w:t xml:space="preserve">ף </w:t>
      </w:r>
      <w:r w:rsidR="003D3C0E" w:rsidRPr="003D3C0E">
        <w:rPr>
          <w:i/>
          <w:rtl/>
        </w:rPr>
        <w:t>שרק לוח</w:t>
      </w:r>
      <w:r w:rsidR="003D3C0E">
        <w:rPr>
          <w:rFonts w:hint="cs"/>
          <w:i/>
          <w:rtl/>
        </w:rPr>
        <w:t>ץ</w:t>
      </w:r>
      <w:r w:rsidR="003D3C0E" w:rsidRPr="003D3C0E">
        <w:rPr>
          <w:i/>
          <w:rtl/>
        </w:rPr>
        <w:t xml:space="preserve"> על כפתור ההפעלה, ואינו עושה את המלאכה בעצמו. אכ</w:t>
      </w:r>
      <w:r w:rsidR="003D3C0E">
        <w:rPr>
          <w:rFonts w:hint="cs"/>
          <w:i/>
          <w:rtl/>
        </w:rPr>
        <w:t>ן</w:t>
      </w:r>
      <w:r w:rsidR="003D3C0E" w:rsidRPr="003D3C0E">
        <w:rPr>
          <w:i/>
          <w:rtl/>
        </w:rPr>
        <w:t>,</w:t>
      </w:r>
      <w:r w:rsidR="003D3C0E" w:rsidRPr="003D3C0E">
        <w:rPr>
          <w:rFonts w:hint="cs"/>
          <w:i/>
          <w:rtl/>
        </w:rPr>
        <w:t xml:space="preserve"> </w:t>
      </w:r>
      <w:r w:rsidR="003D3C0E" w:rsidRPr="003D3C0E">
        <w:rPr>
          <w:i/>
          <w:rtl/>
        </w:rPr>
        <w:t>לפני זמ</w:t>
      </w:r>
      <w:r w:rsidR="003D3C0E">
        <w:rPr>
          <w:rFonts w:hint="cs"/>
          <w:i/>
          <w:rtl/>
        </w:rPr>
        <w:t>ן</w:t>
      </w:r>
      <w:r w:rsidR="003D3C0E" w:rsidRPr="003D3C0E">
        <w:rPr>
          <w:i/>
          <w:rtl/>
        </w:rPr>
        <w:t xml:space="preserve"> איסור המלאכה מותר להפעיל את המכונה, א</w:t>
      </w:r>
      <w:r w:rsidR="003D3C0E">
        <w:rPr>
          <w:rFonts w:hint="cs"/>
          <w:i/>
          <w:rtl/>
        </w:rPr>
        <w:t>ף</w:t>
      </w:r>
      <w:r w:rsidR="003D3C0E" w:rsidRPr="003D3C0E">
        <w:rPr>
          <w:i/>
          <w:rtl/>
        </w:rPr>
        <w:t xml:space="preserve"> על פי שזמ</w:t>
      </w:r>
      <w:r w:rsidR="003D3C0E">
        <w:rPr>
          <w:rFonts w:hint="cs"/>
          <w:i/>
          <w:rtl/>
        </w:rPr>
        <w:t>ן</w:t>
      </w:r>
      <w:r w:rsidR="003D3C0E" w:rsidRPr="003D3C0E">
        <w:rPr>
          <w:i/>
          <w:rtl/>
        </w:rPr>
        <w:t xml:space="preserve"> הכיבוס יהיה בזמ</w:t>
      </w:r>
      <w:r w:rsidR="003D3C0E" w:rsidRPr="003D3C0E">
        <w:rPr>
          <w:rFonts w:hint="cs"/>
          <w:i/>
          <w:rtl/>
        </w:rPr>
        <w:t xml:space="preserve">ן </w:t>
      </w:r>
      <w:r w:rsidR="003D3C0E" w:rsidRPr="003D3C0E">
        <w:rPr>
          <w:i/>
          <w:rtl/>
        </w:rPr>
        <w:t>איסור המלאכה, דהיינו אחר חצות</w:t>
      </w:r>
      <w:r w:rsidRPr="003D3C0E">
        <w:rPr>
          <w:rFonts w:hint="cs"/>
          <w:i/>
          <w:rtl/>
        </w:rPr>
        <w:t>".</w:t>
      </w:r>
    </w:p>
    <w:p w14:paraId="65FA8247" w14:textId="77777777" w:rsidR="005E4412" w:rsidRPr="005E4412" w:rsidRDefault="005E4412" w:rsidP="005E4412">
      <w:pPr>
        <w:jc w:val="both"/>
      </w:pPr>
    </w:p>
    <w:p w14:paraId="4F80EB77" w14:textId="588A85E6" w:rsidR="00EE6F04" w:rsidRPr="006F1CB4" w:rsidRDefault="00EE6F04" w:rsidP="00E764A3">
      <w:pPr>
        <w:numPr>
          <w:ilvl w:val="1"/>
          <w:numId w:val="48"/>
        </w:numPr>
        <w:jc w:val="both"/>
      </w:pPr>
      <w:r w:rsidRPr="006F1CB4">
        <w:rPr>
          <w:rFonts w:hint="cs"/>
          <w:b/>
          <w:bCs/>
          <w:rtl/>
        </w:rPr>
        <w:t>צחצוח נעלים בערב פסח</w:t>
      </w:r>
      <w:r w:rsidRPr="006F1CB4">
        <w:rPr>
          <w:rFonts w:hint="cs"/>
          <w:rtl/>
        </w:rPr>
        <w:t>.</w:t>
      </w:r>
    </w:p>
    <w:p w14:paraId="1FD60B13" w14:textId="77777777" w:rsidR="00EE6F04" w:rsidRPr="006F1CB4" w:rsidRDefault="00EE6F04" w:rsidP="00E764A3">
      <w:pPr>
        <w:numPr>
          <w:ilvl w:val="2"/>
          <w:numId w:val="48"/>
        </w:numPr>
        <w:jc w:val="both"/>
      </w:pPr>
      <w:r w:rsidRPr="006F1CB4">
        <w:rPr>
          <w:rFonts w:hint="cs"/>
          <w:rtl/>
        </w:rPr>
        <w:t>מחמיר.</w:t>
      </w:r>
    </w:p>
    <w:p w14:paraId="71739F62" w14:textId="44EEAC05" w:rsidR="00EE6F04" w:rsidRPr="006F1CB4" w:rsidRDefault="00EE6F04" w:rsidP="00E764A3">
      <w:pPr>
        <w:numPr>
          <w:ilvl w:val="3"/>
          <w:numId w:val="48"/>
        </w:numPr>
        <w:jc w:val="both"/>
      </w:pPr>
      <w:r w:rsidRPr="000B57A8">
        <w:rPr>
          <w:u w:val="single"/>
          <w:rtl/>
        </w:rPr>
        <w:t>הגרח"ק</w:t>
      </w:r>
      <w:r w:rsidRPr="000B57A8">
        <w:rPr>
          <w:rtl/>
        </w:rPr>
        <w:t xml:space="preserve"> שליט"א (מועדי הגר"ח</w:t>
      </w:r>
      <w:r w:rsidR="00A17030">
        <w:rPr>
          <w:rFonts w:hint="cs"/>
          <w:rtl/>
        </w:rPr>
        <w:t xml:space="preserve"> ח"א</w:t>
      </w:r>
      <w:r w:rsidRPr="000B57A8">
        <w:rPr>
          <w:rtl/>
        </w:rPr>
        <w:t xml:space="preserve"> תשובה ק</w:t>
      </w:r>
      <w:r>
        <w:rPr>
          <w:rFonts w:hint="cs"/>
          <w:rtl/>
        </w:rPr>
        <w:t>"נ</w:t>
      </w:r>
      <w:r w:rsidRPr="000B57A8">
        <w:rPr>
          <w:rtl/>
        </w:rPr>
        <w:t>) – "</w:t>
      </w:r>
      <w:r w:rsidRPr="006F1CB4">
        <w:rPr>
          <w:rFonts w:hint="cs"/>
          <w:rtl/>
        </w:rPr>
        <w:t>שאלה: אם מותר לצחצח נעלים בערב פסח אחר חצות בזמן איסור עשיית מלאכה. תשובה: אסור".</w:t>
      </w:r>
    </w:p>
    <w:p w14:paraId="7BB65760" w14:textId="77777777" w:rsidR="00EE6F04" w:rsidRPr="006F1CB4" w:rsidRDefault="00EE6F04" w:rsidP="00E764A3">
      <w:pPr>
        <w:numPr>
          <w:ilvl w:val="2"/>
          <w:numId w:val="48"/>
        </w:numPr>
        <w:jc w:val="both"/>
      </w:pPr>
      <w:r w:rsidRPr="000B57A8">
        <w:rPr>
          <w:rFonts w:hint="cs"/>
          <w:rtl/>
        </w:rPr>
        <w:t>מיקל.</w:t>
      </w:r>
    </w:p>
    <w:p w14:paraId="2906833C" w14:textId="1CAA8701" w:rsidR="002A17F6" w:rsidRPr="002A17F6" w:rsidRDefault="002A17F6" w:rsidP="002A17F6">
      <w:pPr>
        <w:numPr>
          <w:ilvl w:val="3"/>
          <w:numId w:val="48"/>
        </w:numPr>
        <w:jc w:val="both"/>
      </w:pPr>
      <w:r w:rsidRPr="002A17F6">
        <w:rPr>
          <w:rFonts w:hint="cs"/>
          <w:u w:val="single"/>
          <w:rtl/>
        </w:rPr>
        <w:t>יביע אומר</w:t>
      </w:r>
      <w:r>
        <w:rPr>
          <w:rFonts w:hint="cs"/>
          <w:rtl/>
        </w:rPr>
        <w:t xml:space="preserve"> (ח"א או"ח סי' ל"ב, יחוה דעת ח"ד סי' ל"ד) </w:t>
      </w:r>
      <w:r>
        <w:rPr>
          <w:rtl/>
        </w:rPr>
        <w:t>–</w:t>
      </w:r>
      <w:r>
        <w:rPr>
          <w:rFonts w:hint="cs"/>
          <w:rtl/>
        </w:rPr>
        <w:t xml:space="preserve"> "</w:t>
      </w:r>
      <w:r>
        <w:rPr>
          <w:rtl/>
        </w:rPr>
        <w:t>וכן עיקר שמותר למשוח הנעלים ולצחצחן הן בערב פסח אחר חצות, והן בחול המועד, לצורך המועד</w:t>
      </w:r>
      <w:r>
        <w:rPr>
          <w:rFonts w:hint="cs"/>
          <w:rtl/>
        </w:rPr>
        <w:t>".</w:t>
      </w:r>
    </w:p>
    <w:p w14:paraId="1D4309EB" w14:textId="7DFE8A24" w:rsidR="00EE6F04" w:rsidRPr="006F1CB4" w:rsidRDefault="00EE6F04" w:rsidP="00E764A3">
      <w:pPr>
        <w:numPr>
          <w:ilvl w:val="3"/>
          <w:numId w:val="48"/>
        </w:numPr>
        <w:jc w:val="both"/>
      </w:pPr>
      <w:r w:rsidRPr="006F1CB4">
        <w:rPr>
          <w:rFonts w:hint="cs"/>
          <w:u w:val="single"/>
          <w:rtl/>
        </w:rPr>
        <w:t>מקראי קודש</w:t>
      </w:r>
      <w:r w:rsidRPr="006F1CB4">
        <w:rPr>
          <w:rFonts w:hint="cs"/>
          <w:rtl/>
        </w:rPr>
        <w:t xml:space="preserve"> (ליל הסדר פרק ב' ס</w:t>
      </w:r>
      <w:r w:rsidR="002A17F6">
        <w:rPr>
          <w:rFonts w:hint="cs"/>
          <w:rtl/>
        </w:rPr>
        <w:t>ע</w:t>
      </w:r>
      <w:r w:rsidRPr="006F1CB4">
        <w:rPr>
          <w:rFonts w:hint="cs"/>
          <w:rtl/>
        </w:rPr>
        <w:t>י' י"ט)</w:t>
      </w:r>
      <w:r w:rsidR="002A17F6">
        <w:rPr>
          <w:rFonts w:hint="cs"/>
          <w:rtl/>
        </w:rPr>
        <w:t xml:space="preserve"> </w:t>
      </w:r>
      <w:r w:rsidR="002A17F6">
        <w:rPr>
          <w:rtl/>
        </w:rPr>
        <w:t>–</w:t>
      </w:r>
      <w:r w:rsidR="002A17F6">
        <w:rPr>
          <w:rFonts w:hint="cs"/>
          <w:rtl/>
        </w:rPr>
        <w:t xml:space="preserve"> "</w:t>
      </w:r>
      <w:r w:rsidR="002A17F6" w:rsidRPr="002A17F6">
        <w:rPr>
          <w:rtl/>
        </w:rPr>
        <w:t>רשאי אדם לאחר חצות לצחצח את נעליו לכבוד החג, ולגהץ את הבגדים</w:t>
      </w:r>
      <w:r w:rsidR="002A17F6">
        <w:rPr>
          <w:rFonts w:hint="cs"/>
          <w:rtl/>
        </w:rPr>
        <w:t>"</w:t>
      </w:r>
      <w:r w:rsidRPr="006F1CB4">
        <w:rPr>
          <w:rFonts w:hint="cs"/>
          <w:rtl/>
        </w:rPr>
        <w:t>.</w:t>
      </w:r>
    </w:p>
    <w:p w14:paraId="2FE04295" w14:textId="5DF73D0B" w:rsidR="00EE6F04" w:rsidRDefault="00EE6F04" w:rsidP="00E764A3">
      <w:pPr>
        <w:numPr>
          <w:ilvl w:val="3"/>
          <w:numId w:val="48"/>
        </w:numPr>
        <w:jc w:val="both"/>
      </w:pPr>
      <w:r w:rsidRPr="006F1CB4">
        <w:rPr>
          <w:rFonts w:hint="cs"/>
          <w:u w:val="single"/>
          <w:rtl/>
        </w:rPr>
        <w:t>נטעי גבריאל</w:t>
      </w:r>
      <w:r w:rsidRPr="006F1CB4">
        <w:rPr>
          <w:rFonts w:hint="cs"/>
          <w:rtl/>
        </w:rPr>
        <w:t xml:space="preserve"> (פסח ח"ב פרק מ"ה סעי' ט') </w:t>
      </w:r>
      <w:r w:rsidRPr="006F1CB4">
        <w:rPr>
          <w:rtl/>
        </w:rPr>
        <w:t>–</w:t>
      </w:r>
      <w:r w:rsidRPr="006F1CB4">
        <w:rPr>
          <w:rFonts w:hint="cs"/>
          <w:rtl/>
        </w:rPr>
        <w:t xml:space="preserve"> "</w:t>
      </w:r>
      <w:r w:rsidRPr="000B57A8">
        <w:rPr>
          <w:rtl/>
        </w:rPr>
        <w:t>מותר לצחצח נעליו</w:t>
      </w:r>
      <w:r>
        <w:rPr>
          <w:rFonts w:hint="cs"/>
          <w:rtl/>
        </w:rPr>
        <w:t>".</w:t>
      </w:r>
    </w:p>
    <w:p w14:paraId="70EDB08D" w14:textId="4F2672ED" w:rsidR="00A17030" w:rsidRPr="006F1CB4" w:rsidRDefault="00A17030" w:rsidP="00A17030">
      <w:pPr>
        <w:numPr>
          <w:ilvl w:val="3"/>
          <w:numId w:val="48"/>
        </w:numPr>
        <w:jc w:val="both"/>
      </w:pPr>
      <w:r w:rsidRPr="002A17F6">
        <w:rPr>
          <w:rFonts w:hint="cs"/>
          <w:u w:val="single"/>
          <w:rtl/>
        </w:rPr>
        <w:t>ילקוט יוסף</w:t>
      </w:r>
      <w:r>
        <w:rPr>
          <w:rFonts w:hint="cs"/>
          <w:rtl/>
        </w:rPr>
        <w:t xml:space="preserve"> (סעי' י') </w:t>
      </w:r>
      <w:r>
        <w:rPr>
          <w:rtl/>
        </w:rPr>
        <w:t>–</w:t>
      </w:r>
      <w:r>
        <w:rPr>
          <w:rFonts w:hint="cs"/>
          <w:rtl/>
        </w:rPr>
        <w:t xml:space="preserve"> "</w:t>
      </w:r>
      <w:r>
        <w:rPr>
          <w:rtl/>
        </w:rPr>
        <w:t>מותר לצחצח נעליו במשחת נעלים ולהבריקם לכבוד יום טוב</w:t>
      </w:r>
      <w:r>
        <w:rPr>
          <w:rFonts w:hint="cs"/>
          <w:rtl/>
        </w:rPr>
        <w:t>".</w:t>
      </w:r>
    </w:p>
    <w:p w14:paraId="4967092C" w14:textId="77777777" w:rsidR="00EE6F04" w:rsidRPr="00A17030" w:rsidRDefault="00EE6F04" w:rsidP="00EE6F04">
      <w:pPr>
        <w:jc w:val="both"/>
      </w:pPr>
    </w:p>
    <w:p w14:paraId="10D7BBEC" w14:textId="77777777" w:rsidR="00EE6F04" w:rsidRPr="006F1CB4" w:rsidRDefault="00EE6F04" w:rsidP="00E764A3">
      <w:pPr>
        <w:numPr>
          <w:ilvl w:val="1"/>
          <w:numId w:val="48"/>
        </w:numPr>
        <w:jc w:val="both"/>
        <w:rPr>
          <w:rtl/>
        </w:rPr>
      </w:pPr>
      <w:r w:rsidRPr="006F1CB4">
        <w:rPr>
          <w:b/>
          <w:bCs/>
          <w:rtl/>
        </w:rPr>
        <w:t>גיהוץ בגדים בער"פ</w:t>
      </w:r>
      <w:r w:rsidRPr="006F1CB4">
        <w:rPr>
          <w:rFonts w:hint="cs"/>
          <w:rtl/>
        </w:rPr>
        <w:t>.</w:t>
      </w:r>
    </w:p>
    <w:p w14:paraId="3DA6F49F" w14:textId="1C7145AC" w:rsidR="002A17F6" w:rsidRDefault="002A17F6" w:rsidP="00E764A3">
      <w:pPr>
        <w:numPr>
          <w:ilvl w:val="2"/>
          <w:numId w:val="48"/>
        </w:numPr>
        <w:jc w:val="both"/>
      </w:pPr>
      <w:r>
        <w:rPr>
          <w:rFonts w:hint="cs"/>
          <w:rtl/>
        </w:rPr>
        <w:t>מיקל</w:t>
      </w:r>
      <w:r w:rsidR="00A17030">
        <w:rPr>
          <w:rFonts w:hint="cs"/>
          <w:rtl/>
        </w:rPr>
        <w:t>, אם לצורך יו"ט</w:t>
      </w:r>
      <w:r>
        <w:rPr>
          <w:rFonts w:hint="cs"/>
          <w:rtl/>
        </w:rPr>
        <w:t>.</w:t>
      </w:r>
    </w:p>
    <w:p w14:paraId="0E8A8019" w14:textId="77777777" w:rsidR="00A17030" w:rsidRPr="00A17030" w:rsidRDefault="00A17030" w:rsidP="00A17030">
      <w:pPr>
        <w:numPr>
          <w:ilvl w:val="3"/>
          <w:numId w:val="48"/>
        </w:numPr>
        <w:jc w:val="both"/>
      </w:pPr>
      <w:r>
        <w:rPr>
          <w:rFonts w:hint="cs"/>
          <w:rtl/>
        </w:rPr>
        <w:t xml:space="preserve">עי' </w:t>
      </w:r>
      <w:r w:rsidRPr="00A17030">
        <w:rPr>
          <w:rFonts w:hint="cs"/>
          <w:u w:val="single"/>
          <w:rtl/>
        </w:rPr>
        <w:t>חזו"א</w:t>
      </w:r>
      <w:r>
        <w:rPr>
          <w:rFonts w:hint="cs"/>
          <w:rtl/>
        </w:rPr>
        <w:t xml:space="preserve"> (</w:t>
      </w:r>
      <w:r w:rsidRPr="006F1CB4">
        <w:rPr>
          <w:rtl/>
        </w:rPr>
        <w:t xml:space="preserve">ארחות רבנו ח"ב עמ' נ"ו </w:t>
      </w:r>
      <w:r>
        <w:rPr>
          <w:rFonts w:hint="cs"/>
          <w:rtl/>
        </w:rPr>
        <w:t xml:space="preserve">אות ג') </w:t>
      </w:r>
      <w:r>
        <w:rPr>
          <w:rtl/>
        </w:rPr>
        <w:t>–</w:t>
      </w:r>
      <w:r>
        <w:rPr>
          <w:rFonts w:hint="cs"/>
          <w:rtl/>
        </w:rPr>
        <w:t xml:space="preserve"> "</w:t>
      </w:r>
      <w:r w:rsidRPr="00A17030">
        <w:rPr>
          <w:rtl/>
        </w:rPr>
        <w:t>ספר לי הגרח"ק שליט"א שאחותו שאלה את מרן החזו"א זצוק"ל אם מותר לה לגהץ חולצה בע"פ לאחר חצות והשיב לה אם אין לה מגוהץ שתגהץ</w:t>
      </w:r>
      <w:r>
        <w:rPr>
          <w:rFonts w:hint="cs"/>
          <w:rtl/>
        </w:rPr>
        <w:t>"</w:t>
      </w:r>
      <w:r w:rsidRPr="006F1CB4">
        <w:rPr>
          <w:rFonts w:hint="cs"/>
          <w:rtl/>
        </w:rPr>
        <w:t>.</w:t>
      </w:r>
    </w:p>
    <w:p w14:paraId="1A27C4FE" w14:textId="3485DD60" w:rsidR="00A17030" w:rsidRPr="00A17030" w:rsidRDefault="00A17030" w:rsidP="00A17030">
      <w:pPr>
        <w:numPr>
          <w:ilvl w:val="3"/>
          <w:numId w:val="48"/>
        </w:numPr>
        <w:jc w:val="both"/>
      </w:pPr>
      <w:r w:rsidRPr="00A17030">
        <w:rPr>
          <w:u w:val="single"/>
          <w:rtl/>
        </w:rPr>
        <w:t>אור לציון</w:t>
      </w:r>
      <w:r>
        <w:rPr>
          <w:rtl/>
        </w:rPr>
        <w:t xml:space="preserve"> </w:t>
      </w:r>
      <w:r>
        <w:rPr>
          <w:rFonts w:hint="cs"/>
          <w:rtl/>
        </w:rPr>
        <w:t>(</w:t>
      </w:r>
      <w:r>
        <w:rPr>
          <w:rtl/>
        </w:rPr>
        <w:t>ח</w:t>
      </w:r>
      <w:r>
        <w:rPr>
          <w:rFonts w:hint="cs"/>
          <w:rtl/>
        </w:rPr>
        <w:t>"</w:t>
      </w:r>
      <w:r>
        <w:rPr>
          <w:rtl/>
        </w:rPr>
        <w:t xml:space="preserve">ג פרק יג </w:t>
      </w:r>
      <w:r>
        <w:rPr>
          <w:rFonts w:hint="cs"/>
          <w:rtl/>
        </w:rPr>
        <w:t xml:space="preserve">סעי' א') </w:t>
      </w:r>
      <w:r>
        <w:rPr>
          <w:rtl/>
        </w:rPr>
        <w:t>–</w:t>
      </w:r>
      <w:r>
        <w:rPr>
          <w:rFonts w:hint="cs"/>
          <w:rtl/>
        </w:rPr>
        <w:t xml:space="preserve"> "</w:t>
      </w:r>
      <w:r>
        <w:rPr>
          <w:rtl/>
        </w:rPr>
        <w:t>שאלה. האם מותר לכבס או לגהץ או להסתפר ולהתגלח בערב פסח.</w:t>
      </w:r>
      <w:r>
        <w:rPr>
          <w:rFonts w:hint="cs"/>
          <w:rtl/>
        </w:rPr>
        <w:t xml:space="preserve"> </w:t>
      </w:r>
      <w:r>
        <w:rPr>
          <w:rtl/>
        </w:rPr>
        <w:t xml:space="preserve">תשובה. עשיית מלאכה גמורה בערב פסח אחר חצות היום אסורה. ועל כן אסור לכבס אחר חצות. ולגהץ בגדים מותר </w:t>
      </w:r>
      <w:r w:rsidRPr="00A17030">
        <w:rPr>
          <w:b/>
          <w:bCs/>
          <w:rtl/>
        </w:rPr>
        <w:t>אם הוא לצורך החג</w:t>
      </w:r>
      <w:r>
        <w:rPr>
          <w:rtl/>
        </w:rPr>
        <w:t>. ולהסתפר מותר רק על ידי ספר גוי, ויקח אז עמו חבר או יסתכל במראה בשעה שמסתפר. ועשיית מלאכה לפני חצות, תלויה במנהג המקומות. וירושלים דינה כמקום שנהגו לעשות בה מלאכה. ומכל מקום עדיף להסתפר ביום י"ג. ורק אם אירע שלא הסתפר קודם, יסתפר בערב פסח עד חצות</w:t>
      </w:r>
      <w:r>
        <w:rPr>
          <w:rFonts w:hint="cs"/>
          <w:rtl/>
        </w:rPr>
        <w:t>".</w:t>
      </w:r>
    </w:p>
    <w:p w14:paraId="010A46EF" w14:textId="3449D828" w:rsidR="002A17F6" w:rsidRPr="002A17F6" w:rsidRDefault="002A17F6" w:rsidP="00A17030">
      <w:pPr>
        <w:numPr>
          <w:ilvl w:val="3"/>
          <w:numId w:val="48"/>
        </w:numPr>
        <w:jc w:val="both"/>
      </w:pPr>
      <w:r w:rsidRPr="002A17F6">
        <w:rPr>
          <w:rFonts w:hint="cs"/>
          <w:u w:val="single"/>
          <w:rtl/>
        </w:rPr>
        <w:t>ילקוט יוסף</w:t>
      </w:r>
      <w:r>
        <w:rPr>
          <w:rFonts w:hint="cs"/>
          <w:rtl/>
        </w:rPr>
        <w:t xml:space="preserve"> (</w:t>
      </w:r>
      <w:r w:rsidR="00A17030">
        <w:rPr>
          <w:rFonts w:hint="cs"/>
          <w:rtl/>
        </w:rPr>
        <w:t>סעי' י'</w:t>
      </w:r>
      <w:r>
        <w:rPr>
          <w:rFonts w:hint="cs"/>
          <w:rtl/>
        </w:rPr>
        <w:t>)</w:t>
      </w:r>
      <w:r w:rsidR="00A17030">
        <w:rPr>
          <w:rFonts w:hint="cs"/>
          <w:rtl/>
        </w:rPr>
        <w:t xml:space="preserve"> </w:t>
      </w:r>
      <w:r w:rsidR="00A17030">
        <w:rPr>
          <w:rtl/>
        </w:rPr>
        <w:t>–</w:t>
      </w:r>
      <w:r w:rsidR="00A17030">
        <w:rPr>
          <w:rFonts w:hint="cs"/>
          <w:rtl/>
        </w:rPr>
        <w:t xml:space="preserve"> "</w:t>
      </w:r>
      <w:r w:rsidR="00A17030">
        <w:rPr>
          <w:rtl/>
        </w:rPr>
        <w:t>ומותר לגהץ הבגדים במגהץ חם</w:t>
      </w:r>
      <w:r w:rsidR="00A17030">
        <w:rPr>
          <w:rFonts w:hint="cs"/>
          <w:rtl/>
        </w:rPr>
        <w:t>"</w:t>
      </w:r>
      <w:r>
        <w:rPr>
          <w:rFonts w:hint="cs"/>
          <w:rtl/>
        </w:rPr>
        <w:t>.</w:t>
      </w:r>
    </w:p>
    <w:p w14:paraId="1C09F018" w14:textId="26AAC9BE" w:rsidR="002A17F6" w:rsidRDefault="002A17F6" w:rsidP="002A17F6">
      <w:pPr>
        <w:numPr>
          <w:ilvl w:val="3"/>
          <w:numId w:val="48"/>
        </w:numPr>
        <w:jc w:val="both"/>
      </w:pPr>
      <w:r w:rsidRPr="006F1CB4">
        <w:rPr>
          <w:rFonts w:hint="cs"/>
          <w:u w:val="single"/>
          <w:rtl/>
        </w:rPr>
        <w:t>מקראי קודש</w:t>
      </w:r>
      <w:r w:rsidRPr="006F1CB4">
        <w:rPr>
          <w:rFonts w:hint="cs"/>
          <w:rtl/>
        </w:rPr>
        <w:t xml:space="preserve"> (ליל הסדר פרק ב' ס</w:t>
      </w:r>
      <w:r>
        <w:rPr>
          <w:rFonts w:hint="cs"/>
          <w:rtl/>
        </w:rPr>
        <w:t>ע</w:t>
      </w:r>
      <w:r w:rsidRPr="006F1CB4">
        <w:rPr>
          <w:rFonts w:hint="cs"/>
          <w:rtl/>
        </w:rPr>
        <w:t>י' י"ט)</w:t>
      </w:r>
      <w:r>
        <w:rPr>
          <w:rFonts w:hint="cs"/>
          <w:rtl/>
        </w:rPr>
        <w:t xml:space="preserve"> </w:t>
      </w:r>
      <w:r>
        <w:rPr>
          <w:rtl/>
        </w:rPr>
        <w:t>–</w:t>
      </w:r>
      <w:r>
        <w:rPr>
          <w:rFonts w:hint="cs"/>
          <w:rtl/>
        </w:rPr>
        <w:t xml:space="preserve"> "</w:t>
      </w:r>
      <w:r w:rsidRPr="002A17F6">
        <w:rPr>
          <w:rtl/>
        </w:rPr>
        <w:t>רשאי אדם לאחר חצות לצחצח את נעליו לכבוד החג, ולגהץ את הבגדים</w:t>
      </w:r>
      <w:r>
        <w:rPr>
          <w:rFonts w:hint="cs"/>
          <w:rtl/>
        </w:rPr>
        <w:t>"</w:t>
      </w:r>
      <w:r w:rsidRPr="006F1CB4">
        <w:rPr>
          <w:rFonts w:hint="cs"/>
          <w:rtl/>
        </w:rPr>
        <w:t>.</w:t>
      </w:r>
    </w:p>
    <w:p w14:paraId="55404BF7" w14:textId="71E01C34" w:rsidR="002A17F6" w:rsidRPr="002A17F6" w:rsidRDefault="002A17F6" w:rsidP="00E764A3">
      <w:pPr>
        <w:numPr>
          <w:ilvl w:val="2"/>
          <w:numId w:val="48"/>
        </w:numPr>
        <w:jc w:val="both"/>
      </w:pPr>
      <w:r>
        <w:rPr>
          <w:rFonts w:hint="cs"/>
          <w:rtl/>
        </w:rPr>
        <w:t>מחמיר.</w:t>
      </w:r>
    </w:p>
    <w:p w14:paraId="224E001C" w14:textId="4A338DDC" w:rsidR="00EE6F04" w:rsidRPr="006F1CB4" w:rsidRDefault="00EE6F04" w:rsidP="00A17030">
      <w:pPr>
        <w:numPr>
          <w:ilvl w:val="3"/>
          <w:numId w:val="48"/>
        </w:numPr>
        <w:jc w:val="both"/>
        <w:rPr>
          <w:rtl/>
        </w:rPr>
      </w:pPr>
      <w:r w:rsidRPr="000B57A8">
        <w:rPr>
          <w:u w:val="single"/>
          <w:rtl/>
        </w:rPr>
        <w:t>הגרח"ק</w:t>
      </w:r>
      <w:r w:rsidRPr="000B57A8">
        <w:rPr>
          <w:rtl/>
        </w:rPr>
        <w:t xml:space="preserve"> שליט"א (מועדי הגר"ח</w:t>
      </w:r>
      <w:r w:rsidR="00A17030">
        <w:rPr>
          <w:rFonts w:hint="cs"/>
          <w:rtl/>
        </w:rPr>
        <w:t xml:space="preserve"> ח"א</w:t>
      </w:r>
      <w:r w:rsidRPr="000B57A8">
        <w:rPr>
          <w:rtl/>
        </w:rPr>
        <w:t xml:space="preserve"> תשובה ק</w:t>
      </w:r>
      <w:r>
        <w:rPr>
          <w:rFonts w:hint="cs"/>
          <w:rtl/>
        </w:rPr>
        <w:t>נ"א</w:t>
      </w:r>
      <w:r w:rsidRPr="000B57A8">
        <w:rPr>
          <w:rtl/>
        </w:rPr>
        <w:t>) – "</w:t>
      </w:r>
      <w:r w:rsidRPr="006F1CB4">
        <w:rPr>
          <w:rtl/>
        </w:rPr>
        <w:t>שאלה:</w:t>
      </w:r>
      <w:r w:rsidRPr="006F1CB4">
        <w:rPr>
          <w:rFonts w:hint="cs"/>
          <w:rtl/>
        </w:rPr>
        <w:t xml:space="preserve"> </w:t>
      </w:r>
      <w:r w:rsidRPr="006F1CB4">
        <w:rPr>
          <w:rtl/>
        </w:rPr>
        <w:t>אם מותר לגהץ בגדים בערב פסח אחר חצות</w:t>
      </w:r>
      <w:r w:rsidRPr="006F1CB4">
        <w:rPr>
          <w:rFonts w:hint="cs"/>
          <w:rtl/>
        </w:rPr>
        <w:t xml:space="preserve">. </w:t>
      </w:r>
      <w:r w:rsidRPr="006F1CB4">
        <w:rPr>
          <w:rtl/>
        </w:rPr>
        <w:t>תשובה:</w:t>
      </w:r>
      <w:r w:rsidRPr="006F1CB4">
        <w:rPr>
          <w:rFonts w:hint="cs"/>
          <w:rtl/>
        </w:rPr>
        <w:t xml:space="preserve"> </w:t>
      </w:r>
      <w:r w:rsidRPr="006F1CB4">
        <w:rPr>
          <w:rtl/>
        </w:rPr>
        <w:t>לא</w:t>
      </w:r>
      <w:r w:rsidRPr="006F1CB4">
        <w:rPr>
          <w:rFonts w:hint="cs"/>
          <w:rtl/>
        </w:rPr>
        <w:t>"</w:t>
      </w:r>
      <w:r w:rsidRPr="006F1CB4">
        <w:rPr>
          <w:rtl/>
        </w:rPr>
        <w:t>.</w:t>
      </w:r>
    </w:p>
    <w:p w14:paraId="2566F383" w14:textId="77777777" w:rsidR="00EE6F04" w:rsidRDefault="00EE6F04" w:rsidP="00EE6F04">
      <w:pPr>
        <w:ind w:left="142"/>
        <w:jc w:val="both"/>
        <w:rPr>
          <w:rtl/>
        </w:rPr>
      </w:pPr>
    </w:p>
    <w:p w14:paraId="7998AB0C" w14:textId="77777777" w:rsidR="00EE6F04" w:rsidRPr="000B57A8" w:rsidRDefault="00EE6F04" w:rsidP="00E764A3">
      <w:pPr>
        <w:numPr>
          <w:ilvl w:val="1"/>
          <w:numId w:val="48"/>
        </w:numPr>
        <w:jc w:val="both"/>
      </w:pPr>
      <w:r w:rsidRPr="000B57A8">
        <w:rPr>
          <w:b/>
          <w:bCs/>
          <w:rtl/>
        </w:rPr>
        <w:t>מת לו מת בער"פ אם מניחין תפילין</w:t>
      </w:r>
      <w:r w:rsidRPr="000B57A8">
        <w:rPr>
          <w:rFonts w:hint="cs"/>
          <w:rtl/>
        </w:rPr>
        <w:t>.</w:t>
      </w:r>
    </w:p>
    <w:p w14:paraId="149DB35E" w14:textId="75C76516" w:rsidR="00C8515B" w:rsidRPr="00C8515B" w:rsidRDefault="00C8515B" w:rsidP="00E764A3">
      <w:pPr>
        <w:numPr>
          <w:ilvl w:val="2"/>
          <w:numId w:val="48"/>
        </w:numPr>
        <w:jc w:val="both"/>
      </w:pPr>
      <w:r>
        <w:rPr>
          <w:rFonts w:hint="cs"/>
          <w:rtl/>
        </w:rPr>
        <w:t>שלא יניח.</w:t>
      </w:r>
    </w:p>
    <w:p w14:paraId="70E6EFFB" w14:textId="136A8EA3" w:rsidR="00EE6F04" w:rsidRPr="000B57A8" w:rsidRDefault="00EE6F04" w:rsidP="00C8515B">
      <w:pPr>
        <w:numPr>
          <w:ilvl w:val="3"/>
          <w:numId w:val="48"/>
        </w:numPr>
        <w:jc w:val="both"/>
      </w:pPr>
      <w:r w:rsidRPr="000B57A8">
        <w:rPr>
          <w:u w:val="single"/>
          <w:rtl/>
        </w:rPr>
        <w:t>הגרח"ק</w:t>
      </w:r>
      <w:r w:rsidRPr="000B57A8">
        <w:rPr>
          <w:rtl/>
        </w:rPr>
        <w:t xml:space="preserve"> שליט"א (מועדי הגר"ח</w:t>
      </w:r>
      <w:r w:rsidR="00A17030">
        <w:rPr>
          <w:rFonts w:hint="cs"/>
          <w:rtl/>
        </w:rPr>
        <w:t xml:space="preserve"> ח"א</w:t>
      </w:r>
      <w:r w:rsidRPr="000B57A8">
        <w:rPr>
          <w:rtl/>
        </w:rPr>
        <w:t xml:space="preserve"> תשובה ק</w:t>
      </w:r>
      <w:r>
        <w:rPr>
          <w:rFonts w:hint="cs"/>
          <w:rtl/>
        </w:rPr>
        <w:t>מ"ט</w:t>
      </w:r>
      <w:r w:rsidRPr="000B57A8">
        <w:rPr>
          <w:rtl/>
        </w:rPr>
        <w:t>) – "שאלה:</w:t>
      </w:r>
      <w:r w:rsidRPr="000B57A8">
        <w:rPr>
          <w:rFonts w:hint="cs"/>
          <w:rtl/>
        </w:rPr>
        <w:t xml:space="preserve"> </w:t>
      </w:r>
      <w:r w:rsidRPr="000B57A8">
        <w:rPr>
          <w:rtl/>
        </w:rPr>
        <w:t>כשמת לו מת בער"פ, למש"כ הרמ"א יו"ד ס' שצ"ט, בער"פ אחר חצות נוהג אבילות א"כ שפיר יניח תפילין</w:t>
      </w:r>
      <w:r w:rsidRPr="000B57A8">
        <w:rPr>
          <w:rFonts w:hint="cs"/>
          <w:rtl/>
        </w:rPr>
        <w:t xml:space="preserve">. </w:t>
      </w:r>
      <w:r w:rsidRPr="000B57A8">
        <w:rPr>
          <w:rtl/>
        </w:rPr>
        <w:t>תשובה:</w:t>
      </w:r>
      <w:r w:rsidRPr="000B57A8">
        <w:rPr>
          <w:rFonts w:hint="cs"/>
          <w:rtl/>
        </w:rPr>
        <w:t xml:space="preserve"> </w:t>
      </w:r>
      <w:r w:rsidRPr="000B57A8">
        <w:rPr>
          <w:rtl/>
        </w:rPr>
        <w:t>לא</w:t>
      </w:r>
      <w:r w:rsidR="00C8515B">
        <w:rPr>
          <w:rFonts w:hint="cs"/>
          <w:rtl/>
        </w:rPr>
        <w:t>. [</w:t>
      </w:r>
      <w:r w:rsidR="00C8515B" w:rsidRPr="000B57A8">
        <w:rPr>
          <w:rtl/>
        </w:rPr>
        <w:t>ולכאו' ה"ז תליא בתרי טעמי דכתב רש"י דאין מניחין תפילין ביום א' דרש"י בסוכה כ"ה כתב שהוא מהל' אבילות שמראה שאינו אבל, וא"כ בער"פ שאין נוהג אבילות שפיר מניח, אולם רש"י בכתובות ו' ע"ב וברכות י"א כתב שהוא מהל' תפילין שאי"ז פאר לתפילין, וא"כ י"ל שבער"פ נהי שאין נוהג אבילות, מ"מ הוא בצער ואי"ז פאר. וכתב לי מרן בדעת רש"י ששני הטעמים נכונים</w:t>
      </w:r>
      <w:r w:rsidR="00C8515B">
        <w:rPr>
          <w:rFonts w:hint="cs"/>
          <w:rtl/>
        </w:rPr>
        <w:t>]</w:t>
      </w:r>
      <w:r w:rsidRPr="000B57A8">
        <w:rPr>
          <w:rFonts w:hint="cs"/>
          <w:rtl/>
        </w:rPr>
        <w:t>"</w:t>
      </w:r>
      <w:r w:rsidRPr="000B57A8">
        <w:rPr>
          <w:rtl/>
        </w:rPr>
        <w:t>.</w:t>
      </w:r>
    </w:p>
    <w:p w14:paraId="1E21EC9E" w14:textId="6C03801D" w:rsidR="00C8515B" w:rsidRDefault="00C8515B" w:rsidP="00C8515B">
      <w:pPr>
        <w:numPr>
          <w:ilvl w:val="2"/>
          <w:numId w:val="48"/>
        </w:numPr>
        <w:jc w:val="both"/>
      </w:pPr>
      <w:r>
        <w:rPr>
          <w:rFonts w:hint="cs"/>
          <w:rtl/>
        </w:rPr>
        <w:t>שמניח.</w:t>
      </w:r>
    </w:p>
    <w:p w14:paraId="5D56D6DD" w14:textId="3BAD0747" w:rsidR="00C8515B" w:rsidRDefault="00C8515B" w:rsidP="00C8515B">
      <w:pPr>
        <w:numPr>
          <w:ilvl w:val="3"/>
          <w:numId w:val="48"/>
        </w:numPr>
        <w:jc w:val="both"/>
      </w:pPr>
      <w:r w:rsidRPr="00D01D7A">
        <w:rPr>
          <w:rFonts w:hint="cs"/>
          <w:u w:val="single"/>
          <w:rtl/>
        </w:rPr>
        <w:t>הגר"א נבנצל</w:t>
      </w:r>
      <w:r>
        <w:rPr>
          <w:rFonts w:hint="cs"/>
          <w:rtl/>
        </w:rPr>
        <w:t xml:space="preserve"> שליט"א </w:t>
      </w:r>
      <w:r w:rsidRPr="000B57A8">
        <w:rPr>
          <w:rtl/>
        </w:rPr>
        <w:t>(מועדי הגר"ח</w:t>
      </w:r>
      <w:r>
        <w:rPr>
          <w:rFonts w:hint="cs"/>
          <w:rtl/>
        </w:rPr>
        <w:t xml:space="preserve"> ח"א</w:t>
      </w:r>
      <w:r w:rsidRPr="000B57A8">
        <w:rPr>
          <w:rtl/>
        </w:rPr>
        <w:t xml:space="preserve"> </w:t>
      </w:r>
      <w:r>
        <w:rPr>
          <w:rFonts w:hint="cs"/>
          <w:rtl/>
        </w:rPr>
        <w:t xml:space="preserve">הג"ה על </w:t>
      </w:r>
      <w:r w:rsidRPr="000B57A8">
        <w:rPr>
          <w:rtl/>
        </w:rPr>
        <w:t>תשובה ק</w:t>
      </w:r>
      <w:r>
        <w:rPr>
          <w:rFonts w:hint="cs"/>
          <w:rtl/>
        </w:rPr>
        <w:t>מ"ט</w:t>
      </w:r>
      <w:r w:rsidRPr="000B57A8">
        <w:rPr>
          <w:rtl/>
        </w:rPr>
        <w:t>) – "</w:t>
      </w:r>
      <w:r>
        <w:rPr>
          <w:rFonts w:hint="cs"/>
          <w:rtl/>
        </w:rPr>
        <w:t>שמניח".</w:t>
      </w:r>
    </w:p>
    <w:p w14:paraId="617FE4B7" w14:textId="417255E8" w:rsidR="00D01D7A" w:rsidRDefault="00D01D7A" w:rsidP="00C8515B">
      <w:pPr>
        <w:numPr>
          <w:ilvl w:val="2"/>
          <w:numId w:val="48"/>
        </w:numPr>
        <w:jc w:val="both"/>
      </w:pPr>
      <w:r>
        <w:rPr>
          <w:rFonts w:hint="cs"/>
          <w:rtl/>
        </w:rPr>
        <w:t xml:space="preserve">מראי מקומות </w:t>
      </w:r>
      <w:r>
        <w:rPr>
          <w:rtl/>
        </w:rPr>
        <w:t>–</w:t>
      </w:r>
      <w:r>
        <w:rPr>
          <w:rFonts w:hint="cs"/>
          <w:rtl/>
        </w:rPr>
        <w:t xml:space="preserve"> </w:t>
      </w:r>
      <w:r w:rsidRPr="00324450">
        <w:rPr>
          <w:rFonts w:hint="cs"/>
          <w:u w:val="single"/>
          <w:rtl/>
        </w:rPr>
        <w:t>הגרשז"א</w:t>
      </w:r>
      <w:r>
        <w:rPr>
          <w:rFonts w:hint="cs"/>
          <w:rtl/>
        </w:rPr>
        <w:t xml:space="preserve"> זצ"ל (</w:t>
      </w:r>
      <w:r w:rsidRPr="000B57A8">
        <w:rPr>
          <w:rtl/>
        </w:rPr>
        <w:t>הליכות שלמה פסח פ</w:t>
      </w:r>
      <w:r>
        <w:rPr>
          <w:rFonts w:hint="cs"/>
          <w:rtl/>
        </w:rPr>
        <w:t>רק ח'</w:t>
      </w:r>
      <w:r w:rsidRPr="000B57A8">
        <w:rPr>
          <w:rtl/>
        </w:rPr>
        <w:t xml:space="preserve"> ס</w:t>
      </w:r>
      <w:r>
        <w:rPr>
          <w:rFonts w:hint="cs"/>
          <w:rtl/>
        </w:rPr>
        <w:t xml:space="preserve">עי' </w:t>
      </w:r>
      <w:r w:rsidRPr="000B57A8">
        <w:rPr>
          <w:rtl/>
        </w:rPr>
        <w:t>ו</w:t>
      </w:r>
      <w:r>
        <w:rPr>
          <w:rFonts w:hint="cs"/>
          <w:rtl/>
        </w:rPr>
        <w:t>').</w:t>
      </w:r>
    </w:p>
    <w:p w14:paraId="605BA5C2" w14:textId="43D6D5E6" w:rsidR="00E14D3D" w:rsidRDefault="00EE6F04" w:rsidP="005E4412">
      <w:pPr>
        <w:numPr>
          <w:ilvl w:val="2"/>
          <w:numId w:val="48"/>
        </w:numPr>
        <w:jc w:val="both"/>
        <w:rPr>
          <w:rtl/>
        </w:rPr>
      </w:pPr>
      <w:r w:rsidRPr="000B57A8">
        <w:rPr>
          <w:rtl/>
        </w:rPr>
        <w:t>ועמש"כ בס' בד קודש למרן הגרב"ד פוברסקי מועד א' ברכות ס"ט. מנחות ס' ס' ודעת מוח"ז זצ"ל בעל שו"ת דברי שלום, דאבל בער"פ לא יניח תפילין שיום מר לו, וכ"כ לי בעל שבט הקהתי ומש"כ בבית מתתיהו ח"ב ס' ל"ו ובס' צבא הלוי מו"ק ס' כ"ג וכ"כ שלא יניח בס' נטעי גבריאל אבילות ח"א פרק קכ"ד ס"ה ובשו"ת מנחת שמואל ח"ד יו"ד ס' כ"ג. ובס' משמרת הפסח ס' ע"ד הביא מהגריש"א זצ"ל שאין מניח עי"ש.</w:t>
      </w:r>
      <w:r w:rsidRPr="000B57A8">
        <w:rPr>
          <w:rFonts w:hint="cs"/>
          <w:rtl/>
        </w:rPr>
        <w:t xml:space="preserve">  </w:t>
      </w:r>
      <w:r w:rsidR="00E14D3D" w:rsidRPr="00C8515B">
        <w:rPr>
          <w:rFonts w:eastAsia="Calibri" w:hint="cs"/>
          <w:rtl/>
          <w:lang w:eastAsia="zh-CN"/>
        </w:rPr>
        <w:t>.</w:t>
      </w:r>
    </w:p>
    <w:p w14:paraId="2A95EEEC" w14:textId="77777777" w:rsidR="00E14D3D" w:rsidRDefault="00E14D3D" w:rsidP="00E14D3D">
      <w:pPr>
        <w:tabs>
          <w:tab w:val="left" w:pos="149"/>
        </w:tabs>
        <w:jc w:val="center"/>
        <w:rPr>
          <w:b/>
          <w:bCs/>
          <w:sz w:val="32"/>
          <w:szCs w:val="32"/>
          <w:rtl/>
        </w:rPr>
        <w:sectPr w:rsidR="00E14D3D" w:rsidSect="00A17030">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5338CDCA" w14:textId="354170EC" w:rsidR="00E14D3D" w:rsidRDefault="00E14D3D" w:rsidP="00E14D3D">
      <w:pPr>
        <w:tabs>
          <w:tab w:val="left" w:pos="149"/>
        </w:tabs>
        <w:jc w:val="center"/>
        <w:rPr>
          <w:sz w:val="22"/>
          <w:szCs w:val="22"/>
        </w:rPr>
      </w:pPr>
      <w:r w:rsidRPr="00E14D3D">
        <w:rPr>
          <w:b/>
          <w:bCs/>
          <w:sz w:val="32"/>
          <w:szCs w:val="32"/>
          <w:rtl/>
        </w:rPr>
        <w:t>ערב פסח אחר שעה עשירית</w:t>
      </w:r>
    </w:p>
    <w:p w14:paraId="453BAB8E" w14:textId="73244EEA" w:rsidR="00E14D3D" w:rsidRDefault="00E14D3D" w:rsidP="00E14D3D">
      <w:pPr>
        <w:pStyle w:val="Heading1"/>
        <w:tabs>
          <w:tab w:val="left" w:pos="149"/>
        </w:tabs>
      </w:pPr>
      <w:bookmarkStart w:id="120" w:name="_Toc67866210"/>
      <w:r>
        <w:rPr>
          <w:rFonts w:hint="cs"/>
          <w:rtl/>
        </w:rPr>
        <w:t>סימן תע"א</w:t>
      </w:r>
      <w:bookmarkEnd w:id="120"/>
    </w:p>
    <w:p w14:paraId="1D313304" w14:textId="77777777" w:rsidR="00E14D3D" w:rsidRDefault="00E14D3D" w:rsidP="00E14D3D">
      <w:pPr>
        <w:tabs>
          <w:tab w:val="left" w:pos="-30"/>
        </w:tabs>
        <w:jc w:val="both"/>
      </w:pPr>
    </w:p>
    <w:p w14:paraId="27F0C071" w14:textId="77777777" w:rsidR="00EE6F04" w:rsidRDefault="00EE6F04" w:rsidP="00E764A3">
      <w:pPr>
        <w:numPr>
          <w:ilvl w:val="0"/>
          <w:numId w:val="37"/>
        </w:numPr>
        <w:jc w:val="both"/>
        <w:rPr>
          <w:color w:val="000000"/>
          <w:rtl/>
        </w:rPr>
        <w:sectPr w:rsidR="00EE6F04" w:rsidSect="00E14D3D">
          <w:headerReference w:type="default" r:id="rId68"/>
          <w:footnotePr>
            <w:numRestart w:val="eachSect"/>
          </w:footnotePr>
          <w:pgSz w:w="11906" w:h="16838"/>
          <w:pgMar w:top="907" w:right="567" w:bottom="540" w:left="737" w:header="360" w:footer="274" w:gutter="0"/>
          <w:paperSrc w:first="15" w:other="15"/>
          <w:cols w:space="720"/>
          <w:formProt w:val="0"/>
          <w:docGrid w:linePitch="360"/>
        </w:sectPr>
      </w:pPr>
    </w:p>
    <w:p w14:paraId="7C372639" w14:textId="1696881F" w:rsidR="00EE6F04" w:rsidRDefault="00EE6F04" w:rsidP="00E764A3">
      <w:pPr>
        <w:numPr>
          <w:ilvl w:val="0"/>
          <w:numId w:val="37"/>
        </w:numPr>
        <w:jc w:val="both"/>
        <w:rPr>
          <w:color w:val="000000"/>
        </w:rPr>
      </w:pPr>
      <w:r>
        <w:rPr>
          <w:rFonts w:hint="cs"/>
          <w:color w:val="000000"/>
          <w:rtl/>
        </w:rPr>
        <w:t xml:space="preserve">יין - </w:t>
      </w:r>
      <w:r>
        <w:rPr>
          <w:rFonts w:hint="cs"/>
          <w:color w:val="000000"/>
          <w:u w:val="single"/>
          <w:rtl/>
        </w:rPr>
        <w:t>סעיף א'</w:t>
      </w:r>
      <w:r>
        <w:rPr>
          <w:rFonts w:hint="cs"/>
          <w:color w:val="000000"/>
          <w:rtl/>
        </w:rPr>
        <w:t>.</w:t>
      </w:r>
    </w:p>
    <w:p w14:paraId="6AC24F77" w14:textId="77777777" w:rsidR="00EE6F04" w:rsidRDefault="00EE6F04" w:rsidP="00E764A3">
      <w:pPr>
        <w:numPr>
          <w:ilvl w:val="0"/>
          <w:numId w:val="37"/>
        </w:numPr>
        <w:jc w:val="both"/>
        <w:rPr>
          <w:color w:val="000000"/>
        </w:rPr>
      </w:pPr>
      <w:r>
        <w:rPr>
          <w:rFonts w:hint="cs"/>
          <w:color w:val="000000"/>
          <w:rtl/>
        </w:rPr>
        <w:t xml:space="preserve">מצה עשירה - </w:t>
      </w:r>
      <w:r>
        <w:rPr>
          <w:rFonts w:hint="cs"/>
          <w:color w:val="000000"/>
          <w:u w:val="single"/>
          <w:rtl/>
        </w:rPr>
        <w:t>סעיף ב'</w:t>
      </w:r>
      <w:r>
        <w:rPr>
          <w:rFonts w:hint="cs"/>
          <w:color w:val="000000"/>
          <w:rtl/>
        </w:rPr>
        <w:t>.</w:t>
      </w:r>
    </w:p>
    <w:p w14:paraId="35279107" w14:textId="6D7E0519" w:rsidR="00E14D3D" w:rsidRPr="00EE6F04" w:rsidRDefault="00EE6F04" w:rsidP="00E764A3">
      <w:pPr>
        <w:numPr>
          <w:ilvl w:val="0"/>
          <w:numId w:val="37"/>
        </w:numPr>
        <w:contextualSpacing/>
        <w:jc w:val="both"/>
        <w:rPr>
          <w:color w:val="000000"/>
        </w:rPr>
      </w:pPr>
      <w:r>
        <w:rPr>
          <w:color w:val="000000"/>
          <w:rtl/>
        </w:rPr>
        <w:t>מצה שיוצאין בה בלילה</w:t>
      </w:r>
      <w:r>
        <w:rPr>
          <w:rtl/>
        </w:rPr>
        <w:t>.</w:t>
      </w:r>
    </w:p>
    <w:p w14:paraId="3510C2B5" w14:textId="77777777" w:rsidR="00EE6F04" w:rsidRDefault="00EE6F04" w:rsidP="00E14D3D">
      <w:pPr>
        <w:tabs>
          <w:tab w:val="left" w:pos="-30"/>
        </w:tabs>
        <w:jc w:val="both"/>
        <w:rPr>
          <w:rtl/>
        </w:rPr>
        <w:sectPr w:rsidR="00EE6F04" w:rsidSect="00EE6F04">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49F3916F" w14:textId="5A1364D9" w:rsidR="00E14D3D" w:rsidRDefault="00E14D3D" w:rsidP="00E14D3D">
      <w:pPr>
        <w:tabs>
          <w:tab w:val="left" w:pos="-30"/>
        </w:tabs>
        <w:jc w:val="both"/>
        <w:rPr>
          <w:rtl/>
        </w:rPr>
      </w:pPr>
    </w:p>
    <w:p w14:paraId="0806F1D6" w14:textId="77777777" w:rsidR="00EE6F04" w:rsidRDefault="00EE6F04" w:rsidP="00E764A3">
      <w:pPr>
        <w:numPr>
          <w:ilvl w:val="0"/>
          <w:numId w:val="38"/>
        </w:numPr>
        <w:jc w:val="both"/>
      </w:pPr>
      <w:r>
        <w:rPr>
          <w:rFonts w:hint="cs"/>
          <w:sz w:val="28"/>
          <w:szCs w:val="28"/>
          <w:u w:val="single"/>
          <w:rtl/>
        </w:rPr>
        <w:t>יין</w:t>
      </w:r>
      <w:r>
        <w:rPr>
          <w:rFonts w:hint="cs"/>
          <w:rtl/>
        </w:rPr>
        <w:t xml:space="preserve"> - סעיף א'.</w:t>
      </w:r>
    </w:p>
    <w:p w14:paraId="0D784B1A" w14:textId="77777777" w:rsidR="00EE6F04" w:rsidRDefault="00EE6F04" w:rsidP="00E764A3">
      <w:pPr>
        <w:numPr>
          <w:ilvl w:val="1"/>
          <w:numId w:val="38"/>
        </w:numPr>
        <w:jc w:val="both"/>
        <w:rPr>
          <w:b/>
          <w:i/>
        </w:rPr>
      </w:pPr>
      <w:r w:rsidRPr="00B344DF">
        <w:rPr>
          <w:rFonts w:hint="cs"/>
          <w:bCs/>
          <w:i/>
          <w:rtl/>
        </w:rPr>
        <w:t>יין צמוקים</w:t>
      </w:r>
      <w:r>
        <w:rPr>
          <w:rFonts w:hint="cs"/>
          <w:b/>
          <w:i/>
          <w:rtl/>
        </w:rPr>
        <w:t>.</w:t>
      </w:r>
    </w:p>
    <w:p w14:paraId="5AE5EC4D" w14:textId="77777777" w:rsidR="00EE6F04" w:rsidRPr="009E7415" w:rsidRDefault="00EE6F04" w:rsidP="00E764A3">
      <w:pPr>
        <w:numPr>
          <w:ilvl w:val="2"/>
          <w:numId w:val="38"/>
        </w:numPr>
        <w:jc w:val="both"/>
        <w:rPr>
          <w:b/>
          <w:i/>
        </w:rPr>
      </w:pPr>
      <w:r>
        <w:rPr>
          <w:rFonts w:hint="cs"/>
          <w:b/>
          <w:i/>
          <w:rtl/>
        </w:rPr>
        <w:t>דינו כיין.</w:t>
      </w:r>
    </w:p>
    <w:p w14:paraId="41A7273B" w14:textId="77777777" w:rsidR="00EE6F04" w:rsidRPr="009E7415" w:rsidRDefault="00EE6F04" w:rsidP="00E764A3">
      <w:pPr>
        <w:numPr>
          <w:ilvl w:val="3"/>
          <w:numId w:val="38"/>
        </w:numPr>
        <w:jc w:val="both"/>
        <w:rPr>
          <w:b/>
          <w:i/>
        </w:rPr>
      </w:pPr>
      <w:r w:rsidRPr="009E7415">
        <w:rPr>
          <w:rFonts w:hint="cs"/>
          <w:b/>
          <w:i/>
          <w:u w:val="single"/>
          <w:rtl/>
        </w:rPr>
        <w:t>נטעי גבריאל</w:t>
      </w:r>
      <w:r w:rsidRPr="009E7415">
        <w:rPr>
          <w:rFonts w:hint="cs"/>
          <w:b/>
          <w:i/>
          <w:rtl/>
        </w:rPr>
        <w:t xml:space="preserve"> (פסח ח"ב פרק מ"ט הע' ז') </w:t>
      </w:r>
      <w:r w:rsidRPr="009E7415">
        <w:rPr>
          <w:b/>
          <w:i/>
          <w:rtl/>
        </w:rPr>
        <w:t>–</w:t>
      </w:r>
      <w:r w:rsidRPr="009E7415">
        <w:rPr>
          <w:rFonts w:hint="cs"/>
          <w:b/>
          <w:i/>
          <w:rtl/>
        </w:rPr>
        <w:t xml:space="preserve"> "</w:t>
      </w:r>
      <w:r w:rsidRPr="009E7415">
        <w:rPr>
          <w:b/>
          <w:i/>
          <w:rtl/>
        </w:rPr>
        <w:t xml:space="preserve">וראה </w:t>
      </w:r>
      <w:r w:rsidRPr="009E7415">
        <w:rPr>
          <w:b/>
          <w:i/>
          <w:u w:val="single"/>
          <w:rtl/>
        </w:rPr>
        <w:t>בברכת הפ</w:t>
      </w:r>
      <w:r w:rsidRPr="009E7415">
        <w:rPr>
          <w:rFonts w:hint="cs"/>
          <w:b/>
          <w:i/>
          <w:u w:val="single"/>
          <w:rtl/>
        </w:rPr>
        <w:t>ס</w:t>
      </w:r>
      <w:r w:rsidRPr="009E7415">
        <w:rPr>
          <w:b/>
          <w:i/>
          <w:u w:val="single"/>
          <w:rtl/>
        </w:rPr>
        <w:t>ח</w:t>
      </w:r>
      <w:r w:rsidRPr="009E7415">
        <w:rPr>
          <w:b/>
          <w:i/>
          <w:rtl/>
        </w:rPr>
        <w:t xml:space="preserve"> </w:t>
      </w:r>
      <w:r>
        <w:rPr>
          <w:rFonts w:hint="cs"/>
          <w:b/>
          <w:i/>
          <w:rtl/>
        </w:rPr>
        <w:t xml:space="preserve">סי' ט' סק"ח, </w:t>
      </w:r>
      <w:r w:rsidRPr="009E7415">
        <w:rPr>
          <w:b/>
          <w:i/>
          <w:rtl/>
        </w:rPr>
        <w:t xml:space="preserve">שכתב </w:t>
      </w:r>
      <w:r>
        <w:rPr>
          <w:rFonts w:hint="cs"/>
          <w:b/>
          <w:i/>
          <w:rtl/>
        </w:rPr>
        <w:t xml:space="preserve">להוכיח </w:t>
      </w:r>
      <w:r w:rsidRPr="009E7415">
        <w:rPr>
          <w:b/>
          <w:i/>
          <w:rtl/>
        </w:rPr>
        <w:t>מפמ</w:t>
      </w:r>
      <w:r>
        <w:rPr>
          <w:rFonts w:hint="cs"/>
          <w:b/>
          <w:i/>
          <w:rtl/>
        </w:rPr>
        <w:t>"</w:t>
      </w:r>
      <w:r w:rsidRPr="009E7415">
        <w:rPr>
          <w:b/>
          <w:i/>
          <w:rtl/>
        </w:rPr>
        <w:t>ג דיין צמוקים דינו כיין לענין זה, מהא דכתב הפמ</w:t>
      </w:r>
      <w:r>
        <w:rPr>
          <w:rFonts w:hint="cs"/>
          <w:b/>
          <w:i/>
          <w:rtl/>
        </w:rPr>
        <w:t>"</w:t>
      </w:r>
      <w:r w:rsidRPr="009E7415">
        <w:rPr>
          <w:b/>
          <w:i/>
          <w:rtl/>
        </w:rPr>
        <w:t>ג בס</w:t>
      </w:r>
      <w:r>
        <w:rPr>
          <w:rFonts w:hint="cs"/>
          <w:b/>
          <w:i/>
          <w:rtl/>
        </w:rPr>
        <w:t xml:space="preserve">י' תס"ז א"א </w:t>
      </w:r>
      <w:r w:rsidRPr="009E7415">
        <w:rPr>
          <w:b/>
          <w:i/>
          <w:rtl/>
        </w:rPr>
        <w:t>סק</w:t>
      </w:r>
      <w:r>
        <w:rPr>
          <w:rFonts w:hint="cs"/>
          <w:b/>
          <w:i/>
          <w:rtl/>
        </w:rPr>
        <w:t>"</w:t>
      </w:r>
      <w:r w:rsidRPr="009E7415">
        <w:rPr>
          <w:b/>
          <w:i/>
          <w:rtl/>
        </w:rPr>
        <w:t>ח דכשחל ער</w:t>
      </w:r>
      <w:r>
        <w:rPr>
          <w:rFonts w:hint="cs"/>
          <w:b/>
          <w:i/>
          <w:rtl/>
        </w:rPr>
        <w:t>"</w:t>
      </w:r>
      <w:r w:rsidRPr="009E7415">
        <w:rPr>
          <w:b/>
          <w:i/>
          <w:rtl/>
        </w:rPr>
        <w:t>פ בשבת אם לא סינן הצימוקים בער</w:t>
      </w:r>
      <w:r>
        <w:rPr>
          <w:rFonts w:hint="cs"/>
          <w:b/>
          <w:i/>
          <w:rtl/>
        </w:rPr>
        <w:t>"</w:t>
      </w:r>
      <w:r w:rsidRPr="009E7415">
        <w:rPr>
          <w:b/>
          <w:i/>
          <w:rtl/>
        </w:rPr>
        <w:t>ש יס</w:t>
      </w:r>
      <w:r>
        <w:rPr>
          <w:rFonts w:hint="cs"/>
          <w:b/>
          <w:i/>
          <w:rtl/>
        </w:rPr>
        <w:t>נ</w:t>
      </w:r>
      <w:r w:rsidRPr="009E7415">
        <w:rPr>
          <w:b/>
          <w:i/>
          <w:rtl/>
        </w:rPr>
        <w:t>ן</w:t>
      </w:r>
      <w:r>
        <w:rPr>
          <w:rFonts w:hint="cs"/>
          <w:b/>
          <w:i/>
          <w:rtl/>
        </w:rPr>
        <w:t xml:space="preserve"> </w:t>
      </w:r>
      <w:r w:rsidRPr="009E7415">
        <w:rPr>
          <w:b/>
          <w:i/>
          <w:rtl/>
        </w:rPr>
        <w:t>ב</w:t>
      </w:r>
      <w:r>
        <w:rPr>
          <w:rFonts w:hint="cs"/>
          <w:b/>
          <w:i/>
          <w:rtl/>
        </w:rPr>
        <w:t>שבת ב</w:t>
      </w:r>
      <w:r w:rsidRPr="009E7415">
        <w:rPr>
          <w:b/>
          <w:i/>
          <w:rtl/>
        </w:rPr>
        <w:t>בקר כיון דרשאי לשתות יין משא</w:t>
      </w:r>
      <w:r>
        <w:rPr>
          <w:rFonts w:hint="cs"/>
          <w:b/>
          <w:i/>
          <w:rtl/>
        </w:rPr>
        <w:t>"</w:t>
      </w:r>
      <w:r w:rsidRPr="009E7415">
        <w:rPr>
          <w:b/>
          <w:i/>
          <w:rtl/>
        </w:rPr>
        <w:t>כ קודם הלילה, מוכח דיין צמוקים</w:t>
      </w:r>
      <w:r>
        <w:rPr>
          <w:rFonts w:hint="cs"/>
          <w:b/>
          <w:i/>
          <w:rtl/>
        </w:rPr>
        <w:t xml:space="preserve"> </w:t>
      </w:r>
      <w:r w:rsidRPr="009E7415">
        <w:rPr>
          <w:b/>
          <w:i/>
          <w:rtl/>
        </w:rPr>
        <w:t>כיין עיי</w:t>
      </w:r>
      <w:r>
        <w:rPr>
          <w:rFonts w:hint="cs"/>
          <w:b/>
          <w:i/>
          <w:rtl/>
        </w:rPr>
        <w:t>"</w:t>
      </w:r>
      <w:r w:rsidRPr="009E7415">
        <w:rPr>
          <w:b/>
          <w:i/>
          <w:rtl/>
        </w:rPr>
        <w:t>ש</w:t>
      </w:r>
      <w:r>
        <w:rPr>
          <w:rFonts w:hint="cs"/>
          <w:b/>
          <w:i/>
          <w:rtl/>
        </w:rPr>
        <w:t>".</w:t>
      </w:r>
    </w:p>
    <w:p w14:paraId="4498D36E" w14:textId="77777777" w:rsidR="00EE6F04" w:rsidRPr="009E7415" w:rsidRDefault="00EE6F04" w:rsidP="00E764A3">
      <w:pPr>
        <w:numPr>
          <w:ilvl w:val="2"/>
          <w:numId w:val="38"/>
        </w:numPr>
        <w:jc w:val="both"/>
        <w:rPr>
          <w:b/>
          <w:i/>
        </w:rPr>
      </w:pPr>
      <w:r>
        <w:rPr>
          <w:rFonts w:hint="cs"/>
          <w:b/>
          <w:i/>
          <w:rtl/>
        </w:rPr>
        <w:t>מראי מקומות.</w:t>
      </w:r>
    </w:p>
    <w:p w14:paraId="35F40A5D" w14:textId="77777777" w:rsidR="00EE6F04" w:rsidRDefault="00EE6F04" w:rsidP="00E764A3">
      <w:pPr>
        <w:numPr>
          <w:ilvl w:val="3"/>
          <w:numId w:val="38"/>
        </w:numPr>
        <w:jc w:val="both"/>
        <w:rPr>
          <w:b/>
          <w:i/>
        </w:rPr>
      </w:pPr>
      <w:r w:rsidRPr="00B344DF">
        <w:rPr>
          <w:b/>
          <w:i/>
          <w:u w:val="single"/>
          <w:rtl/>
        </w:rPr>
        <w:t>אשל אברהם</w:t>
      </w:r>
      <w:r w:rsidRPr="00B344DF">
        <w:rPr>
          <w:b/>
          <w:i/>
          <w:rtl/>
        </w:rPr>
        <w:t xml:space="preserve"> (בוטשאטש</w:t>
      </w:r>
      <w:r w:rsidRPr="00B344DF">
        <w:rPr>
          <w:rFonts w:hint="cs"/>
          <w:b/>
          <w:i/>
          <w:rtl/>
        </w:rPr>
        <w:t xml:space="preserve">, על סעי' א') </w:t>
      </w:r>
      <w:r w:rsidRPr="00B344DF">
        <w:rPr>
          <w:b/>
          <w:i/>
          <w:rtl/>
        </w:rPr>
        <w:t>–</w:t>
      </w:r>
      <w:r w:rsidRPr="00B344DF">
        <w:rPr>
          <w:rFonts w:hint="cs"/>
          <w:b/>
          <w:i/>
          <w:rtl/>
        </w:rPr>
        <w:t xml:space="preserve"> "</w:t>
      </w:r>
      <w:r w:rsidRPr="00B344DF">
        <w:rPr>
          <w:b/>
          <w:i/>
          <w:rtl/>
        </w:rPr>
        <w:t>מעט לא ישתה. מה שאמרו חז"ל [ברכות לה, ב] דיין פורתא מסעיד סעיד, י"ל דלא שייך כן רק ביין ממש שסתמיות לשונם קאי על כך, משא"כ יין צמוקים גם שהוא כיין לכל מילי, י"ל שאינו סועד כיין ממש, ובפרט מבושל, שאולי גם יין ממש מבושל אינו סועד, ואולי י"ל להיפוך דיין צמוקים גם טובא סועד כיון שבהרבה ממנו אין רק ערך שליש או שתות מעצמיות הצמוקים שהוא היין</w:t>
      </w:r>
      <w:r w:rsidRPr="00B344DF">
        <w:rPr>
          <w:rFonts w:hint="cs"/>
          <w:b/>
          <w:i/>
          <w:rtl/>
        </w:rPr>
        <w:t>".</w:t>
      </w:r>
    </w:p>
    <w:p w14:paraId="6E3E5EBC" w14:textId="77777777" w:rsidR="00EE6F04" w:rsidRDefault="00EE6F04" w:rsidP="00E764A3">
      <w:pPr>
        <w:numPr>
          <w:ilvl w:val="3"/>
          <w:numId w:val="38"/>
        </w:numPr>
        <w:jc w:val="both"/>
        <w:rPr>
          <w:b/>
          <w:i/>
        </w:rPr>
      </w:pPr>
      <w:r>
        <w:rPr>
          <w:rFonts w:hint="cs"/>
          <w:b/>
          <w:i/>
          <w:u w:val="single"/>
          <w:rtl/>
        </w:rPr>
        <w:t>דעת תורה</w:t>
      </w:r>
      <w:r w:rsidRPr="0050364B">
        <w:rPr>
          <w:rFonts w:hint="cs"/>
          <w:b/>
          <w:i/>
          <w:rtl/>
        </w:rPr>
        <w:t xml:space="preserve"> (</w:t>
      </w:r>
      <w:r>
        <w:rPr>
          <w:rFonts w:hint="cs"/>
          <w:b/>
          <w:i/>
          <w:rtl/>
        </w:rPr>
        <w:t xml:space="preserve">על סעי' א') </w:t>
      </w:r>
      <w:r>
        <w:rPr>
          <w:b/>
          <w:i/>
          <w:rtl/>
        </w:rPr>
        <w:t>–</w:t>
      </w:r>
      <w:r>
        <w:rPr>
          <w:rFonts w:hint="cs"/>
          <w:b/>
          <w:i/>
          <w:rtl/>
        </w:rPr>
        <w:t xml:space="preserve"> "</w:t>
      </w:r>
      <w:r w:rsidRPr="0050364B">
        <w:rPr>
          <w:b/>
          <w:i/>
          <w:rtl/>
        </w:rPr>
        <w:t>בכתבי הד"ק ... כתב דגם ביין מגתו או יין צמוקים י"ל טובא גריר, ולענ"ד צ"ע בזה כי הוא נגד החוש"</w:t>
      </w:r>
      <w:r>
        <w:rPr>
          <w:rFonts w:hint="cs"/>
          <w:b/>
          <w:i/>
          <w:rtl/>
        </w:rPr>
        <w:t>.</w:t>
      </w:r>
    </w:p>
    <w:p w14:paraId="69C5410A" w14:textId="77777777" w:rsidR="00EE6F04" w:rsidRPr="00B344DF" w:rsidRDefault="00EE6F04" w:rsidP="00EE6F04">
      <w:pPr>
        <w:jc w:val="both"/>
        <w:rPr>
          <w:b/>
          <w:i/>
        </w:rPr>
      </w:pPr>
    </w:p>
    <w:p w14:paraId="4F5D0874" w14:textId="77777777" w:rsidR="00EE6F04" w:rsidRPr="00CF3538" w:rsidRDefault="00EE6F04" w:rsidP="00E764A3">
      <w:pPr>
        <w:numPr>
          <w:ilvl w:val="1"/>
          <w:numId w:val="38"/>
        </w:numPr>
        <w:jc w:val="both"/>
        <w:rPr>
          <w:b/>
          <w:i/>
        </w:rPr>
      </w:pPr>
      <w:r w:rsidRPr="00CF3538">
        <w:rPr>
          <w:rFonts w:hint="cs"/>
          <w:bCs/>
          <w:i/>
          <w:rtl/>
        </w:rPr>
        <w:t>מיץ ענבים</w:t>
      </w:r>
      <w:r>
        <w:rPr>
          <w:rFonts w:hint="cs"/>
          <w:b/>
          <w:i/>
          <w:rtl/>
        </w:rPr>
        <w:t>.</w:t>
      </w:r>
    </w:p>
    <w:p w14:paraId="3F1A3297" w14:textId="77777777" w:rsidR="00EE6F04" w:rsidRPr="00CF3538" w:rsidRDefault="00EE6F04" w:rsidP="00E764A3">
      <w:pPr>
        <w:numPr>
          <w:ilvl w:val="2"/>
          <w:numId w:val="38"/>
        </w:numPr>
        <w:jc w:val="both"/>
        <w:rPr>
          <w:b/>
          <w:i/>
        </w:rPr>
      </w:pPr>
      <w:r>
        <w:rPr>
          <w:rFonts w:hint="cs"/>
          <w:b/>
          <w:i/>
          <w:rtl/>
        </w:rPr>
        <w:t>מחמיר, דינו כיין.</w:t>
      </w:r>
    </w:p>
    <w:p w14:paraId="6B13ACA2" w14:textId="77777777" w:rsidR="00EE6F04" w:rsidRPr="00DC1105" w:rsidRDefault="00EE6F04" w:rsidP="00E764A3">
      <w:pPr>
        <w:numPr>
          <w:ilvl w:val="3"/>
          <w:numId w:val="38"/>
        </w:numPr>
        <w:jc w:val="both"/>
        <w:rPr>
          <w:b/>
          <w:i/>
        </w:rPr>
      </w:pPr>
      <w:r w:rsidRPr="00E537BA">
        <w:rPr>
          <w:rFonts w:hint="cs"/>
          <w:b/>
          <w:u w:val="single"/>
          <w:rtl/>
        </w:rPr>
        <w:t>הגרח"ק</w:t>
      </w:r>
      <w:r>
        <w:rPr>
          <w:rFonts w:hint="cs"/>
          <w:b/>
          <w:rtl/>
        </w:rPr>
        <w:t xml:space="preserve"> שליט"א (הגדש"פ דרך אמונה, הו"ד דברי שיח פסח תשע"ח) </w:t>
      </w:r>
      <w:r>
        <w:rPr>
          <w:b/>
          <w:rtl/>
        </w:rPr>
        <w:t>–</w:t>
      </w:r>
      <w:r>
        <w:rPr>
          <w:rFonts w:hint="cs"/>
          <w:b/>
          <w:rtl/>
        </w:rPr>
        <w:t xml:space="preserve"> "</w:t>
      </w:r>
      <w:r w:rsidRPr="0071133C">
        <w:rPr>
          <w:b/>
          <w:rtl/>
        </w:rPr>
        <w:t>כתב בשו</w:t>
      </w:r>
      <w:r>
        <w:rPr>
          <w:rFonts w:hint="cs"/>
          <w:b/>
          <w:rtl/>
        </w:rPr>
        <w:t>"</w:t>
      </w:r>
      <w:r w:rsidRPr="0071133C">
        <w:rPr>
          <w:b/>
          <w:rtl/>
        </w:rPr>
        <w:t xml:space="preserve">ע בערב פסח </w:t>
      </w:r>
      <w:r>
        <w:rPr>
          <w:rFonts w:hint="cs"/>
          <w:b/>
          <w:rtl/>
        </w:rPr>
        <w:t>'</w:t>
      </w:r>
      <w:r w:rsidRPr="0071133C">
        <w:rPr>
          <w:b/>
          <w:rtl/>
        </w:rPr>
        <w:t>יין</w:t>
      </w:r>
      <w:r>
        <w:rPr>
          <w:rFonts w:hint="cs"/>
          <w:b/>
          <w:rtl/>
        </w:rPr>
        <w:t xml:space="preserve"> </w:t>
      </w:r>
      <w:r w:rsidRPr="0071133C">
        <w:rPr>
          <w:b/>
          <w:rtl/>
        </w:rPr>
        <w:t>מעט לא ישתה משום דמסעד סעיד, אבל</w:t>
      </w:r>
      <w:r>
        <w:rPr>
          <w:rFonts w:hint="cs"/>
          <w:b/>
          <w:rtl/>
        </w:rPr>
        <w:t xml:space="preserve"> </w:t>
      </w:r>
      <w:r w:rsidRPr="0071133C">
        <w:rPr>
          <w:b/>
          <w:rtl/>
        </w:rPr>
        <w:t>אם רצה לשתות יין הרבה שותה</w:t>
      </w:r>
      <w:r>
        <w:rPr>
          <w:rFonts w:hint="cs"/>
          <w:b/>
          <w:rtl/>
        </w:rPr>
        <w:t>'</w:t>
      </w:r>
      <w:r w:rsidRPr="0071133C">
        <w:rPr>
          <w:b/>
          <w:rtl/>
        </w:rPr>
        <w:t>. האם</w:t>
      </w:r>
      <w:r>
        <w:rPr>
          <w:rFonts w:hint="cs"/>
          <w:b/>
          <w:rtl/>
        </w:rPr>
        <w:t xml:space="preserve"> </w:t>
      </w:r>
      <w:r w:rsidRPr="0071133C">
        <w:rPr>
          <w:b/>
          <w:rtl/>
        </w:rPr>
        <w:t>מיץ ענבים הוי כיין לענין זה</w:t>
      </w:r>
      <w:r>
        <w:rPr>
          <w:rFonts w:hint="cs"/>
          <w:b/>
          <w:rtl/>
        </w:rPr>
        <w:t xml:space="preserve">. </w:t>
      </w:r>
      <w:r w:rsidRPr="0071133C">
        <w:rPr>
          <w:b/>
          <w:rtl/>
        </w:rPr>
        <w:t>ת</w:t>
      </w:r>
      <w:r>
        <w:rPr>
          <w:rFonts w:hint="cs"/>
          <w:b/>
          <w:rtl/>
        </w:rPr>
        <w:t>שובה</w:t>
      </w:r>
      <w:r w:rsidRPr="0071133C">
        <w:rPr>
          <w:b/>
          <w:rtl/>
        </w:rPr>
        <w:t>. ל</w:t>
      </w:r>
      <w:r>
        <w:rPr>
          <w:rFonts w:hint="cs"/>
          <w:b/>
          <w:rtl/>
        </w:rPr>
        <w:t>כ</w:t>
      </w:r>
      <w:r w:rsidRPr="0071133C">
        <w:rPr>
          <w:b/>
          <w:rtl/>
        </w:rPr>
        <w:t>או' הוי ביין</w:t>
      </w:r>
      <w:r>
        <w:rPr>
          <w:rFonts w:hint="cs"/>
          <w:b/>
          <w:rtl/>
        </w:rPr>
        <w:t>"</w:t>
      </w:r>
      <w:r w:rsidRPr="0071133C">
        <w:rPr>
          <w:b/>
          <w:rtl/>
        </w:rPr>
        <w:t>.</w:t>
      </w:r>
    </w:p>
    <w:p w14:paraId="6CD2C4A0" w14:textId="77777777" w:rsidR="00EE6F04" w:rsidRDefault="00EE6F04" w:rsidP="00EE6F04">
      <w:pPr>
        <w:ind w:left="567"/>
        <w:jc w:val="both"/>
        <w:rPr>
          <w:rtl/>
        </w:rPr>
      </w:pPr>
      <w:r w:rsidRPr="00E537BA">
        <w:rPr>
          <w:rFonts w:hint="cs"/>
          <w:b/>
          <w:u w:val="single"/>
          <w:rtl/>
        </w:rPr>
        <w:t>הגרח"ק</w:t>
      </w:r>
      <w:r>
        <w:rPr>
          <w:rFonts w:hint="cs"/>
          <w:b/>
          <w:rtl/>
        </w:rPr>
        <w:t xml:space="preserve"> שליט"א (מועדי הגר"ח ח"ב תשובה </w:t>
      </w:r>
      <w:r>
        <w:rPr>
          <w:rFonts w:hint="cs"/>
          <w:b/>
          <w:i/>
          <w:rtl/>
        </w:rPr>
        <w:t xml:space="preserve">קנ"ד) </w:t>
      </w:r>
      <w:r>
        <w:rPr>
          <w:b/>
          <w:i/>
          <w:rtl/>
        </w:rPr>
        <w:t>–</w:t>
      </w:r>
      <w:r>
        <w:rPr>
          <w:rFonts w:hint="cs"/>
          <w:b/>
          <w:i/>
          <w:rtl/>
        </w:rPr>
        <w:t xml:space="preserve"> "</w:t>
      </w:r>
      <w:r>
        <w:rPr>
          <w:rtl/>
        </w:rPr>
        <w:t>שאלה:</w:t>
      </w:r>
      <w:r>
        <w:rPr>
          <w:rFonts w:hint="cs"/>
          <w:b/>
          <w:i/>
          <w:rtl/>
        </w:rPr>
        <w:t xml:space="preserve"> </w:t>
      </w:r>
      <w:r>
        <w:rPr>
          <w:rtl/>
        </w:rPr>
        <w:t>למש"כ השו"ע ס' תע"א ס"א בערב פסח יין מעט לא ישתה אם ג"כ מיץ ענבים לא ישתה.</w:t>
      </w:r>
      <w:r>
        <w:rPr>
          <w:rFonts w:hint="cs"/>
          <w:b/>
          <w:i/>
          <w:rtl/>
        </w:rPr>
        <w:t xml:space="preserve"> </w:t>
      </w:r>
      <w:r>
        <w:rPr>
          <w:rtl/>
        </w:rPr>
        <w:t>תשובה:</w:t>
      </w:r>
      <w:r>
        <w:rPr>
          <w:rFonts w:hint="cs"/>
          <w:b/>
          <w:i/>
          <w:rtl/>
        </w:rPr>
        <w:t xml:space="preserve"> </w:t>
      </w:r>
      <w:r>
        <w:rPr>
          <w:rtl/>
        </w:rPr>
        <w:t>כן</w:t>
      </w:r>
      <w:r>
        <w:rPr>
          <w:rFonts w:hint="cs"/>
          <w:rtl/>
        </w:rPr>
        <w:t>"</w:t>
      </w:r>
      <w:r>
        <w:rPr>
          <w:rtl/>
        </w:rPr>
        <w:t>.</w:t>
      </w:r>
    </w:p>
    <w:p w14:paraId="6CCE1F0A" w14:textId="77777777" w:rsidR="00EE6F04" w:rsidRPr="00CF3538" w:rsidRDefault="00EE6F04" w:rsidP="00EE6F04">
      <w:pPr>
        <w:ind w:left="567"/>
        <w:jc w:val="both"/>
        <w:rPr>
          <w:b/>
          <w:i/>
        </w:rPr>
      </w:pPr>
      <w:r w:rsidRPr="00E537BA">
        <w:rPr>
          <w:rFonts w:hint="cs"/>
          <w:b/>
          <w:u w:val="single"/>
          <w:rtl/>
        </w:rPr>
        <w:t>הגרח"ק</w:t>
      </w:r>
      <w:r>
        <w:rPr>
          <w:rFonts w:hint="cs"/>
          <w:b/>
          <w:rtl/>
        </w:rPr>
        <w:t xml:space="preserve"> שליט"א (</w:t>
      </w:r>
      <w:r>
        <w:rPr>
          <w:rFonts w:hint="cs"/>
          <w:b/>
          <w:i/>
          <w:rtl/>
        </w:rPr>
        <w:t xml:space="preserve">שאלת רב ח"ב פרק ל' סעי' ו') </w:t>
      </w:r>
      <w:r>
        <w:rPr>
          <w:b/>
          <w:i/>
          <w:rtl/>
        </w:rPr>
        <w:t>–</w:t>
      </w:r>
      <w:r>
        <w:rPr>
          <w:rFonts w:hint="cs"/>
          <w:b/>
          <w:i/>
          <w:rtl/>
        </w:rPr>
        <w:t xml:space="preserve"> "</w:t>
      </w:r>
      <w:r w:rsidRPr="00DC1105">
        <w:rPr>
          <w:b/>
          <w:i/>
          <w:rtl/>
        </w:rPr>
        <w:t>האם גם מיץ ענבים סעיד ואסור לשתותו בע"פ מן המנחה ולמעלה. תשובה: כן"</w:t>
      </w:r>
      <w:r>
        <w:rPr>
          <w:rFonts w:hint="cs"/>
          <w:b/>
          <w:i/>
          <w:rtl/>
        </w:rPr>
        <w:t>.</w:t>
      </w:r>
    </w:p>
    <w:p w14:paraId="3A89B8A5" w14:textId="77777777" w:rsidR="00EE6F04" w:rsidRPr="00DE0C9C" w:rsidRDefault="00EE6F04" w:rsidP="00E764A3">
      <w:pPr>
        <w:numPr>
          <w:ilvl w:val="3"/>
          <w:numId w:val="38"/>
        </w:numPr>
        <w:jc w:val="both"/>
        <w:rPr>
          <w:b/>
          <w:i/>
        </w:rPr>
      </w:pPr>
      <w:r w:rsidRPr="003642C6">
        <w:rPr>
          <w:rFonts w:hint="cs"/>
          <w:b/>
          <w:i/>
          <w:u w:val="single"/>
          <w:rtl/>
        </w:rPr>
        <w:t>הגר"א נבנצל</w:t>
      </w:r>
      <w:r>
        <w:rPr>
          <w:rFonts w:hint="cs"/>
          <w:b/>
          <w:i/>
          <w:rtl/>
        </w:rPr>
        <w:t xml:space="preserve"> שליט"א (</w:t>
      </w:r>
      <w:r>
        <w:rPr>
          <w:rFonts w:hint="cs"/>
          <w:b/>
          <w:rtl/>
        </w:rPr>
        <w:t xml:space="preserve">מועדי הגר"ח ח"ב תשובה </w:t>
      </w:r>
      <w:r>
        <w:rPr>
          <w:rFonts w:hint="cs"/>
          <w:b/>
          <w:i/>
          <w:rtl/>
        </w:rPr>
        <w:t xml:space="preserve">קנ"ד, אליבא דהלכתא חפ"ח עמ' צ"ד טור ב') </w:t>
      </w:r>
      <w:r>
        <w:rPr>
          <w:b/>
          <w:i/>
          <w:rtl/>
        </w:rPr>
        <w:t>–</w:t>
      </w:r>
      <w:r>
        <w:rPr>
          <w:rFonts w:hint="cs"/>
          <w:b/>
          <w:i/>
          <w:rtl/>
        </w:rPr>
        <w:t xml:space="preserve"> "</w:t>
      </w:r>
      <w:r>
        <w:rPr>
          <w:rtl/>
        </w:rPr>
        <w:t>וכ"כ בס' סוכת חיים פסח עמ' ת"ו בשם הגר"א נבנצאל</w:t>
      </w:r>
      <w:r>
        <w:rPr>
          <w:rFonts w:hint="cs"/>
          <w:rtl/>
        </w:rPr>
        <w:t>".</w:t>
      </w:r>
    </w:p>
    <w:p w14:paraId="507D6F14" w14:textId="77777777" w:rsidR="00EE6F04" w:rsidRPr="003642C6" w:rsidRDefault="00EE6F04" w:rsidP="00E764A3">
      <w:pPr>
        <w:numPr>
          <w:ilvl w:val="3"/>
          <w:numId w:val="38"/>
        </w:numPr>
        <w:jc w:val="both"/>
        <w:rPr>
          <w:b/>
          <w:i/>
        </w:rPr>
      </w:pPr>
      <w:bookmarkStart w:id="121" w:name="_Hlk2330233"/>
      <w:r>
        <w:rPr>
          <w:rFonts w:hint="cs"/>
          <w:b/>
          <w:i/>
          <w:u w:val="single"/>
          <w:rtl/>
        </w:rPr>
        <w:t>משנת יוסף</w:t>
      </w:r>
      <w:r w:rsidRPr="00DE0C9C">
        <w:rPr>
          <w:rFonts w:hint="cs"/>
          <w:b/>
          <w:i/>
          <w:rtl/>
        </w:rPr>
        <w:t xml:space="preserve"> (</w:t>
      </w:r>
      <w:r>
        <w:rPr>
          <w:rFonts w:hint="cs"/>
          <w:b/>
          <w:i/>
          <w:rtl/>
        </w:rPr>
        <w:t xml:space="preserve">ח"ט סוף סי' קי"ז) </w:t>
      </w:r>
      <w:r>
        <w:rPr>
          <w:b/>
          <w:i/>
          <w:rtl/>
        </w:rPr>
        <w:t>–</w:t>
      </w:r>
      <w:r>
        <w:rPr>
          <w:rFonts w:hint="cs"/>
          <w:b/>
          <w:i/>
          <w:rtl/>
        </w:rPr>
        <w:t xml:space="preserve"> "</w:t>
      </w:r>
      <w:bookmarkEnd w:id="121"/>
      <w:r w:rsidRPr="00DE0C9C">
        <w:rPr>
          <w:b/>
          <w:i/>
          <w:rtl/>
        </w:rPr>
        <w:t>שכ' בשו"ע (תעא, ב הגה) שלא לאכול בער"פ כדי לאכול המרור לתיאבון, וה"נ ביין ומיץ ענבים</w:t>
      </w:r>
      <w:r>
        <w:rPr>
          <w:rFonts w:hint="cs"/>
          <w:b/>
          <w:i/>
          <w:rtl/>
        </w:rPr>
        <w:t>".</w:t>
      </w:r>
    </w:p>
    <w:p w14:paraId="771B23A2" w14:textId="77777777" w:rsidR="00EE6F04" w:rsidRPr="00081876" w:rsidRDefault="00EE6F04" w:rsidP="00E764A3">
      <w:pPr>
        <w:numPr>
          <w:ilvl w:val="3"/>
          <w:numId w:val="38"/>
        </w:numPr>
        <w:jc w:val="both"/>
        <w:rPr>
          <w:b/>
          <w:i/>
        </w:rPr>
      </w:pPr>
      <w:r w:rsidRPr="009E7415">
        <w:rPr>
          <w:rFonts w:hint="cs"/>
          <w:b/>
          <w:i/>
          <w:u w:val="single"/>
          <w:rtl/>
        </w:rPr>
        <w:t>הסדר הערוך</w:t>
      </w:r>
      <w:r>
        <w:rPr>
          <w:rFonts w:hint="cs"/>
          <w:b/>
          <w:i/>
          <w:rtl/>
        </w:rPr>
        <w:t xml:space="preserve"> (פרק ט' סעי' י', הע' כ"ב) </w:t>
      </w:r>
      <w:r>
        <w:rPr>
          <w:b/>
          <w:i/>
          <w:rtl/>
        </w:rPr>
        <w:t>–</w:t>
      </w:r>
      <w:r>
        <w:rPr>
          <w:rFonts w:hint="cs"/>
          <w:b/>
          <w:i/>
          <w:rtl/>
        </w:rPr>
        <w:t xml:space="preserve"> "</w:t>
      </w:r>
      <w:r w:rsidRPr="00081876">
        <w:rPr>
          <w:b/>
          <w:i/>
          <w:rtl/>
        </w:rPr>
        <w:t>מיץ ענבים דינו כיין ואין לשתותו בער"פ</w:t>
      </w:r>
      <w:r>
        <w:rPr>
          <w:rFonts w:hint="cs"/>
          <w:b/>
          <w:i/>
          <w:rtl/>
        </w:rPr>
        <w:t>. (</w:t>
      </w:r>
      <w:r w:rsidRPr="009E7415">
        <w:rPr>
          <w:b/>
          <w:i/>
          <w:rtl/>
        </w:rPr>
        <w:t xml:space="preserve">קונטרס ער"פ שחל בשבת </w:t>
      </w:r>
      <w:r w:rsidRPr="009E7415">
        <w:rPr>
          <w:b/>
          <w:i/>
          <w:u w:val="single"/>
          <w:rtl/>
        </w:rPr>
        <w:t>להרש"י ויסמן</w:t>
      </w:r>
      <w:r>
        <w:rPr>
          <w:rFonts w:hint="cs"/>
          <w:b/>
          <w:i/>
          <w:rtl/>
        </w:rPr>
        <w:t>)".</w:t>
      </w:r>
    </w:p>
    <w:p w14:paraId="67330818" w14:textId="77777777" w:rsidR="00EE6F04" w:rsidRPr="00EB00B6" w:rsidRDefault="00EE6F04" w:rsidP="00E764A3">
      <w:pPr>
        <w:numPr>
          <w:ilvl w:val="3"/>
          <w:numId w:val="38"/>
        </w:numPr>
        <w:jc w:val="both"/>
        <w:rPr>
          <w:b/>
          <w:i/>
        </w:rPr>
      </w:pPr>
      <w:r>
        <w:rPr>
          <w:rFonts w:hint="cs"/>
          <w:b/>
          <w:u w:val="single"/>
          <w:rtl/>
        </w:rPr>
        <w:t>מקראי קודש</w:t>
      </w:r>
      <w:r w:rsidRPr="00CF3538">
        <w:rPr>
          <w:rFonts w:hint="cs"/>
          <w:b/>
          <w:rtl/>
        </w:rPr>
        <w:t xml:space="preserve"> (</w:t>
      </w:r>
      <w:r>
        <w:rPr>
          <w:rFonts w:hint="cs"/>
          <w:b/>
          <w:rtl/>
        </w:rPr>
        <w:t xml:space="preserve">הררי, פרק א' סעי' י"ח, הע' כ"ו ד"ה ולגבי) </w:t>
      </w:r>
      <w:r>
        <w:rPr>
          <w:b/>
          <w:rtl/>
        </w:rPr>
        <w:t>–</w:t>
      </w:r>
      <w:r>
        <w:rPr>
          <w:rFonts w:hint="cs"/>
          <w:b/>
          <w:rtl/>
        </w:rPr>
        <w:t xml:space="preserve"> "</w:t>
      </w:r>
      <w:r w:rsidRPr="00EB00B6">
        <w:rPr>
          <w:b/>
          <w:rtl/>
        </w:rPr>
        <w:t>לאחר תחילת השעה העשירית בערב פסח אסור גם לשתות יין או מיץ ענבים</w:t>
      </w:r>
      <w:r>
        <w:rPr>
          <w:rFonts w:hint="cs"/>
          <w:b/>
          <w:rtl/>
        </w:rPr>
        <w:t>. (</w:t>
      </w:r>
      <w:r w:rsidRPr="00EB00B6">
        <w:rPr>
          <w:b/>
          <w:rtl/>
        </w:rPr>
        <w:t>ולגבי מיץ ענבים כתב ה</w:t>
      </w:r>
      <w:r w:rsidRPr="009E7415">
        <w:rPr>
          <w:b/>
          <w:rtl/>
        </w:rPr>
        <w:t xml:space="preserve">סה"ע </w:t>
      </w:r>
      <w:r w:rsidRPr="009E7415">
        <w:rPr>
          <w:rFonts w:hint="cs"/>
          <w:b/>
          <w:rtl/>
        </w:rPr>
        <w:t>(</w:t>
      </w:r>
      <w:r w:rsidRPr="009E7415">
        <w:rPr>
          <w:b/>
          <w:rtl/>
        </w:rPr>
        <w:t>שם</w:t>
      </w:r>
      <w:r w:rsidRPr="009E7415">
        <w:rPr>
          <w:rFonts w:hint="cs"/>
          <w:b/>
          <w:rtl/>
        </w:rPr>
        <w:t>)</w:t>
      </w:r>
      <w:r w:rsidRPr="009E7415">
        <w:rPr>
          <w:b/>
          <w:rtl/>
        </w:rPr>
        <w:t xml:space="preserve"> בשם הגרש"י ויסמן</w:t>
      </w:r>
      <w:r w:rsidRPr="00EB00B6">
        <w:rPr>
          <w:b/>
          <w:rtl/>
        </w:rPr>
        <w:t xml:space="preserve"> שדינו כיין</w:t>
      </w:r>
      <w:r>
        <w:rPr>
          <w:rFonts w:hint="cs"/>
          <w:b/>
          <w:rtl/>
        </w:rPr>
        <w:t>.</w:t>
      </w:r>
      <w:r w:rsidRPr="00EB00B6">
        <w:rPr>
          <w:b/>
          <w:rtl/>
        </w:rPr>
        <w:t xml:space="preserve"> ואף </w:t>
      </w:r>
      <w:r w:rsidRPr="00EB00B6">
        <w:rPr>
          <w:b/>
          <w:u w:val="single"/>
          <w:rtl/>
        </w:rPr>
        <w:t>הגר"ש ישראלי</w:t>
      </w:r>
      <w:r w:rsidRPr="00EB00B6">
        <w:rPr>
          <w:b/>
          <w:rtl/>
        </w:rPr>
        <w:t xml:space="preserve"> זצ"ל אמר לי שמסתבר שדינו כיין</w:t>
      </w:r>
      <w:r>
        <w:rPr>
          <w:rFonts w:hint="cs"/>
          <w:b/>
          <w:rtl/>
        </w:rPr>
        <w:t>,</w:t>
      </w:r>
      <w:r w:rsidRPr="00EB00B6">
        <w:rPr>
          <w:b/>
          <w:rtl/>
        </w:rPr>
        <w:t xml:space="preserve"> הן לענין שיעור מועט דמיסעד סעיד</w:t>
      </w:r>
      <w:r>
        <w:rPr>
          <w:rFonts w:hint="cs"/>
          <w:b/>
          <w:rtl/>
        </w:rPr>
        <w:t>,</w:t>
      </w:r>
      <w:r w:rsidRPr="00EB00B6">
        <w:rPr>
          <w:b/>
          <w:rtl/>
        </w:rPr>
        <w:t xml:space="preserve"> והן לגבי שיעור רב דמיגרר גריר</w:t>
      </w:r>
      <w:r>
        <w:rPr>
          <w:rFonts w:hint="cs"/>
          <w:b/>
          <w:rtl/>
        </w:rPr>
        <w:t>.</w:t>
      </w:r>
      <w:r w:rsidRPr="00EB00B6">
        <w:rPr>
          <w:b/>
          <w:rtl/>
        </w:rPr>
        <w:t xml:space="preserve"> עכת"ד</w:t>
      </w:r>
      <w:r>
        <w:rPr>
          <w:rFonts w:hint="cs"/>
          <w:b/>
          <w:rtl/>
        </w:rPr>
        <w:t>.</w:t>
      </w:r>
      <w:r w:rsidRPr="00EB00B6">
        <w:rPr>
          <w:b/>
          <w:rtl/>
        </w:rPr>
        <w:t xml:space="preserve"> וכן הורה לי </w:t>
      </w:r>
      <w:r w:rsidRPr="00EB00B6">
        <w:rPr>
          <w:b/>
          <w:u w:val="single"/>
          <w:rtl/>
        </w:rPr>
        <w:t>הגר"מ אליהו</w:t>
      </w:r>
      <w:r w:rsidRPr="00EB00B6">
        <w:rPr>
          <w:b/>
          <w:rtl/>
        </w:rPr>
        <w:t xml:space="preserve"> זצ"ל</w:t>
      </w:r>
      <w:r>
        <w:rPr>
          <w:rFonts w:hint="cs"/>
          <w:b/>
          <w:rtl/>
        </w:rPr>
        <w:t>,</w:t>
      </w:r>
      <w:r w:rsidRPr="00EB00B6">
        <w:rPr>
          <w:b/>
          <w:rtl/>
        </w:rPr>
        <w:t xml:space="preserve"> שמיץ ענבים דינו בני"ד כיין</w:t>
      </w:r>
      <w:r>
        <w:rPr>
          <w:rFonts w:hint="cs"/>
          <w:b/>
          <w:rtl/>
        </w:rPr>
        <w:t>)".</w:t>
      </w:r>
    </w:p>
    <w:p w14:paraId="2BCA5F81" w14:textId="77777777" w:rsidR="00EE6F04" w:rsidRPr="00EB00B6" w:rsidRDefault="00EE6F04" w:rsidP="00E764A3">
      <w:pPr>
        <w:numPr>
          <w:ilvl w:val="3"/>
          <w:numId w:val="38"/>
        </w:numPr>
        <w:jc w:val="both"/>
        <w:rPr>
          <w:b/>
          <w:i/>
        </w:rPr>
      </w:pPr>
      <w:r w:rsidRPr="00EB00B6">
        <w:rPr>
          <w:rFonts w:hint="cs"/>
          <w:b/>
          <w:i/>
          <w:u w:val="single"/>
          <w:rtl/>
        </w:rPr>
        <w:t>מצות מצוה</w:t>
      </w:r>
      <w:r>
        <w:rPr>
          <w:rFonts w:hint="cs"/>
          <w:b/>
          <w:i/>
          <w:rtl/>
        </w:rPr>
        <w:t xml:space="preserve"> (פרק י"ב סוף הע' ע"ט) </w:t>
      </w:r>
      <w:r>
        <w:rPr>
          <w:b/>
          <w:i/>
          <w:rtl/>
        </w:rPr>
        <w:t>–</w:t>
      </w:r>
      <w:r>
        <w:rPr>
          <w:rFonts w:hint="cs"/>
          <w:b/>
          <w:i/>
          <w:rtl/>
        </w:rPr>
        <w:t xml:space="preserve"> "</w:t>
      </w:r>
      <w:r w:rsidRPr="00EB00B6">
        <w:rPr>
          <w:b/>
          <w:i/>
          <w:rtl/>
        </w:rPr>
        <w:t>ויל"ע נמי לגבי מיץ ענבים, ונראה דיש להחמיר בזה</w:t>
      </w:r>
      <w:r>
        <w:rPr>
          <w:rFonts w:hint="cs"/>
          <w:b/>
          <w:i/>
          <w:rtl/>
        </w:rPr>
        <w:t>".</w:t>
      </w:r>
    </w:p>
    <w:p w14:paraId="0DBEA917" w14:textId="77777777" w:rsidR="00EE6F04" w:rsidRDefault="00EE6F04" w:rsidP="00E764A3">
      <w:pPr>
        <w:numPr>
          <w:ilvl w:val="3"/>
          <w:numId w:val="38"/>
        </w:numPr>
        <w:jc w:val="both"/>
        <w:rPr>
          <w:b/>
          <w:i/>
        </w:rPr>
      </w:pPr>
      <w:r w:rsidRPr="00081876">
        <w:rPr>
          <w:rFonts w:hint="cs"/>
          <w:b/>
          <w:i/>
          <w:u w:val="single"/>
          <w:rtl/>
        </w:rPr>
        <w:t>הגר"מ גרוס</w:t>
      </w:r>
      <w:r>
        <w:rPr>
          <w:rFonts w:hint="cs"/>
          <w:b/>
          <w:i/>
          <w:rtl/>
        </w:rPr>
        <w:t xml:space="preserve"> (תל תלפיות חס"א עמ' ל"א ד"ה לא) </w:t>
      </w:r>
      <w:r>
        <w:rPr>
          <w:b/>
          <w:i/>
          <w:rtl/>
        </w:rPr>
        <w:t>–</w:t>
      </w:r>
      <w:r>
        <w:rPr>
          <w:rFonts w:hint="cs"/>
          <w:b/>
          <w:i/>
          <w:rtl/>
        </w:rPr>
        <w:t xml:space="preserve"> "</w:t>
      </w:r>
      <w:r w:rsidRPr="00081876">
        <w:rPr>
          <w:b/>
          <w:i/>
          <w:rtl/>
        </w:rPr>
        <w:t>לא ישתה יין ואף לא מיץ ענבים אחר שעה עשירית כמבואר תע"א ס"א דמעט אסור אבל הרבה מותר ובפחות מרוב כוס שרי</w:t>
      </w:r>
      <w:r>
        <w:rPr>
          <w:rFonts w:hint="cs"/>
          <w:b/>
          <w:i/>
          <w:rtl/>
        </w:rPr>
        <w:t>".</w:t>
      </w:r>
    </w:p>
    <w:p w14:paraId="666986EF" w14:textId="77777777" w:rsidR="00EE6F04" w:rsidRDefault="00EE6F04" w:rsidP="00E764A3">
      <w:pPr>
        <w:numPr>
          <w:ilvl w:val="3"/>
          <w:numId w:val="38"/>
        </w:numPr>
        <w:jc w:val="both"/>
        <w:rPr>
          <w:b/>
          <w:i/>
        </w:rPr>
      </w:pPr>
      <w:r>
        <w:rPr>
          <w:rFonts w:hint="cs"/>
          <w:b/>
          <w:i/>
          <w:u w:val="single"/>
          <w:rtl/>
        </w:rPr>
        <w:t>נטעי גבריאל</w:t>
      </w:r>
      <w:r w:rsidRPr="009E7415">
        <w:rPr>
          <w:rFonts w:hint="cs"/>
          <w:b/>
          <w:i/>
          <w:rtl/>
        </w:rPr>
        <w:t xml:space="preserve"> (פסח </w:t>
      </w:r>
      <w:r>
        <w:rPr>
          <w:rFonts w:hint="cs"/>
          <w:b/>
          <w:i/>
          <w:rtl/>
        </w:rPr>
        <w:t xml:space="preserve">ח"ב </w:t>
      </w:r>
      <w:r w:rsidRPr="009E7415">
        <w:rPr>
          <w:rFonts w:hint="cs"/>
          <w:b/>
          <w:i/>
          <w:rtl/>
        </w:rPr>
        <w:t>פרק מ"ט סעי' ו'</w:t>
      </w:r>
      <w:r>
        <w:rPr>
          <w:rFonts w:hint="cs"/>
          <w:b/>
          <w:i/>
          <w:rtl/>
        </w:rPr>
        <w:t>, הע' ז'</w:t>
      </w:r>
      <w:r w:rsidRPr="009E7415">
        <w:rPr>
          <w:rFonts w:hint="cs"/>
          <w:b/>
          <w:i/>
          <w:rtl/>
        </w:rPr>
        <w:t xml:space="preserve">) </w:t>
      </w:r>
      <w:r w:rsidRPr="009E7415">
        <w:rPr>
          <w:b/>
          <w:i/>
          <w:rtl/>
        </w:rPr>
        <w:t>–</w:t>
      </w:r>
      <w:r w:rsidRPr="009E7415">
        <w:rPr>
          <w:rFonts w:hint="cs"/>
          <w:b/>
          <w:i/>
          <w:rtl/>
        </w:rPr>
        <w:t xml:space="preserve"> "</w:t>
      </w:r>
      <w:r w:rsidRPr="009E7415">
        <w:rPr>
          <w:b/>
          <w:i/>
          <w:rtl/>
        </w:rPr>
        <w:t>מיץ ענבים</w:t>
      </w:r>
      <w:r>
        <w:rPr>
          <w:rFonts w:hint="cs"/>
          <w:b/>
          <w:i/>
          <w:rtl/>
        </w:rPr>
        <w:t xml:space="preserve"> </w:t>
      </w:r>
      <w:r w:rsidRPr="009E7415">
        <w:rPr>
          <w:b/>
          <w:i/>
          <w:rtl/>
        </w:rPr>
        <w:t xml:space="preserve">(גרעפ </w:t>
      </w:r>
      <w:r>
        <w:rPr>
          <w:rFonts w:hint="cs"/>
          <w:b/>
          <w:i/>
          <w:rtl/>
        </w:rPr>
        <w:t>דז'וס</w:t>
      </w:r>
      <w:r w:rsidRPr="009E7415">
        <w:rPr>
          <w:b/>
          <w:i/>
          <w:rtl/>
        </w:rPr>
        <w:t>) דינו כיין</w:t>
      </w:r>
      <w:r>
        <w:rPr>
          <w:rFonts w:hint="cs"/>
          <w:b/>
          <w:i/>
          <w:rtl/>
        </w:rPr>
        <w:t xml:space="preserve"> (</w:t>
      </w:r>
      <w:r w:rsidRPr="009E7415">
        <w:rPr>
          <w:b/>
          <w:i/>
          <w:rtl/>
        </w:rPr>
        <w:t>מפי בעלי הו</w:t>
      </w:r>
      <w:r>
        <w:rPr>
          <w:rFonts w:hint="cs"/>
          <w:b/>
          <w:i/>
          <w:rtl/>
        </w:rPr>
        <w:t>ר</w:t>
      </w:r>
      <w:r w:rsidRPr="009E7415">
        <w:rPr>
          <w:b/>
          <w:i/>
          <w:rtl/>
        </w:rPr>
        <w:t>אה</w:t>
      </w:r>
      <w:r>
        <w:rPr>
          <w:rFonts w:hint="cs"/>
          <w:b/>
          <w:i/>
          <w:rtl/>
        </w:rPr>
        <w:t>)".</w:t>
      </w:r>
    </w:p>
    <w:p w14:paraId="796A65C6" w14:textId="77777777" w:rsidR="00EE6F04" w:rsidRPr="0050364B" w:rsidRDefault="00EE6F04" w:rsidP="00E764A3">
      <w:pPr>
        <w:numPr>
          <w:ilvl w:val="3"/>
          <w:numId w:val="38"/>
        </w:numPr>
        <w:jc w:val="both"/>
        <w:rPr>
          <w:b/>
          <w:i/>
        </w:rPr>
      </w:pPr>
      <w:r>
        <w:rPr>
          <w:rFonts w:hint="cs"/>
          <w:b/>
          <w:i/>
          <w:u w:val="single"/>
          <w:rtl/>
        </w:rPr>
        <w:t>נתיבות אדם</w:t>
      </w:r>
      <w:r w:rsidRPr="00081876">
        <w:rPr>
          <w:rFonts w:hint="cs"/>
          <w:b/>
          <w:i/>
          <w:rtl/>
        </w:rPr>
        <w:t xml:space="preserve"> (</w:t>
      </w:r>
      <w:r w:rsidRPr="00081876">
        <w:rPr>
          <w:rFonts w:hint="cs"/>
          <w:b/>
          <w:rtl/>
        </w:rPr>
        <w:t xml:space="preserve">אהל יעקב, </w:t>
      </w:r>
      <w:r>
        <w:rPr>
          <w:rFonts w:hint="cs"/>
          <w:b/>
          <w:rtl/>
        </w:rPr>
        <w:t xml:space="preserve">הכנות לליל הסדר סוף הע' י"ט) </w:t>
      </w:r>
      <w:r>
        <w:rPr>
          <w:b/>
          <w:rtl/>
        </w:rPr>
        <w:t>–</w:t>
      </w:r>
      <w:r>
        <w:rPr>
          <w:rFonts w:hint="cs"/>
          <w:b/>
          <w:rtl/>
        </w:rPr>
        <w:t xml:space="preserve"> "</w:t>
      </w:r>
      <w:r w:rsidRPr="00081876">
        <w:rPr>
          <w:b/>
          <w:rtl/>
        </w:rPr>
        <w:t>שמעתי ממו"ר הגר"מ דייטש שליט"א דדינו כיין משום שיוצאין בו יד"ח ד' כוסות כמבואר להלן</w:t>
      </w:r>
      <w:r>
        <w:rPr>
          <w:rFonts w:hint="cs"/>
          <w:b/>
          <w:rtl/>
        </w:rPr>
        <w:t>".</w:t>
      </w:r>
    </w:p>
    <w:p w14:paraId="01CF4CCD" w14:textId="77777777" w:rsidR="00EE6F04" w:rsidRDefault="00EE6F04" w:rsidP="00E764A3">
      <w:pPr>
        <w:numPr>
          <w:ilvl w:val="3"/>
          <w:numId w:val="38"/>
        </w:numPr>
        <w:jc w:val="both"/>
        <w:rPr>
          <w:b/>
          <w:i/>
        </w:rPr>
      </w:pPr>
      <w:r w:rsidRPr="00EB00B6">
        <w:rPr>
          <w:b/>
          <w:i/>
          <w:u w:val="single"/>
          <w:rtl/>
        </w:rPr>
        <w:t>פסקי תשובות</w:t>
      </w:r>
      <w:r w:rsidRPr="00EB00B6">
        <w:rPr>
          <w:b/>
          <w:i/>
          <w:rtl/>
        </w:rPr>
        <w:t xml:space="preserve"> </w:t>
      </w:r>
      <w:r>
        <w:rPr>
          <w:rFonts w:hint="cs"/>
          <w:b/>
          <w:i/>
          <w:rtl/>
        </w:rPr>
        <w:t xml:space="preserve">(אות א') </w:t>
      </w:r>
      <w:r>
        <w:rPr>
          <w:b/>
          <w:i/>
          <w:rtl/>
        </w:rPr>
        <w:t>–</w:t>
      </w:r>
      <w:r>
        <w:rPr>
          <w:rFonts w:hint="cs"/>
          <w:b/>
          <w:i/>
          <w:rtl/>
        </w:rPr>
        <w:t xml:space="preserve"> "</w:t>
      </w:r>
      <w:r w:rsidRPr="00EB00B6">
        <w:rPr>
          <w:b/>
          <w:i/>
          <w:rtl/>
        </w:rPr>
        <w:t>וה"ה מיץ ענבים יש לדונו כיין ולא לשתות ממנו מעט</w:t>
      </w:r>
      <w:r w:rsidRPr="00EB00B6">
        <w:rPr>
          <w:rFonts w:hint="cs"/>
          <w:b/>
          <w:i/>
          <w:rtl/>
        </w:rPr>
        <w:t>".</w:t>
      </w:r>
    </w:p>
    <w:p w14:paraId="08C20F4C" w14:textId="77777777" w:rsidR="00EE6F04" w:rsidRPr="00EB00B6" w:rsidRDefault="00EE6F04" w:rsidP="00E764A3">
      <w:pPr>
        <w:numPr>
          <w:ilvl w:val="3"/>
          <w:numId w:val="38"/>
        </w:numPr>
        <w:jc w:val="both"/>
        <w:rPr>
          <w:b/>
          <w:i/>
        </w:rPr>
      </w:pPr>
      <w:r w:rsidRPr="009E7415">
        <w:rPr>
          <w:rFonts w:hint="cs"/>
          <w:b/>
          <w:i/>
          <w:rtl/>
        </w:rPr>
        <w:t xml:space="preserve">עי' </w:t>
      </w:r>
      <w:r>
        <w:rPr>
          <w:rFonts w:hint="cs"/>
          <w:b/>
          <w:i/>
          <w:u w:val="single"/>
          <w:rtl/>
        </w:rPr>
        <w:t>שערי ההגדה</w:t>
      </w:r>
      <w:r w:rsidRPr="009E7415">
        <w:rPr>
          <w:rFonts w:hint="cs"/>
          <w:b/>
          <w:i/>
          <w:rtl/>
        </w:rPr>
        <w:t xml:space="preserve"> (</w:t>
      </w:r>
      <w:r>
        <w:rPr>
          <w:rFonts w:hint="cs"/>
          <w:b/>
          <w:i/>
          <w:rtl/>
        </w:rPr>
        <w:t>עמ' י"ט הע' ע').</w:t>
      </w:r>
    </w:p>
    <w:p w14:paraId="17D17A48" w14:textId="77777777" w:rsidR="00EE6F04" w:rsidRDefault="00EE6F04" w:rsidP="00E764A3">
      <w:pPr>
        <w:numPr>
          <w:ilvl w:val="2"/>
          <w:numId w:val="38"/>
        </w:numPr>
        <w:jc w:val="both"/>
        <w:rPr>
          <w:b/>
          <w:i/>
        </w:rPr>
      </w:pPr>
      <w:r>
        <w:rPr>
          <w:rFonts w:hint="cs"/>
          <w:b/>
          <w:i/>
          <w:rtl/>
        </w:rPr>
        <w:t>מיקל.</w:t>
      </w:r>
    </w:p>
    <w:p w14:paraId="5A4CD1F2" w14:textId="77777777" w:rsidR="00EE6F04" w:rsidRDefault="00EE6F04" w:rsidP="00E764A3">
      <w:pPr>
        <w:numPr>
          <w:ilvl w:val="3"/>
          <w:numId w:val="38"/>
        </w:numPr>
        <w:jc w:val="both"/>
        <w:rPr>
          <w:b/>
          <w:i/>
        </w:rPr>
      </w:pPr>
      <w:r w:rsidRPr="0050364B">
        <w:rPr>
          <w:rFonts w:hint="cs"/>
          <w:b/>
          <w:i/>
          <w:u w:val="single"/>
          <w:rtl/>
        </w:rPr>
        <w:t>שבות יצחק</w:t>
      </w:r>
      <w:r>
        <w:rPr>
          <w:rFonts w:hint="cs"/>
          <w:b/>
          <w:i/>
          <w:rtl/>
        </w:rPr>
        <w:t xml:space="preserve"> (ח"ד פרק י"ח אות י"ג, עמ' קצ"ח) </w:t>
      </w:r>
      <w:r>
        <w:rPr>
          <w:b/>
          <w:i/>
          <w:rtl/>
        </w:rPr>
        <w:t>–</w:t>
      </w:r>
      <w:r>
        <w:rPr>
          <w:rFonts w:hint="cs"/>
          <w:b/>
          <w:i/>
          <w:rtl/>
        </w:rPr>
        <w:t xml:space="preserve"> "</w:t>
      </w:r>
      <w:r w:rsidRPr="0050364B">
        <w:rPr>
          <w:b/>
          <w:i/>
          <w:rtl/>
        </w:rPr>
        <w:t>ומיץ ענבים דינו כמיץ צימוקים ולא כיין צימוקים דמסתבר שאינו סועד וכנ"ל</w:t>
      </w:r>
      <w:r>
        <w:rPr>
          <w:rFonts w:hint="cs"/>
          <w:b/>
          <w:i/>
          <w:rtl/>
        </w:rPr>
        <w:t>".</w:t>
      </w:r>
    </w:p>
    <w:p w14:paraId="501F0B8A" w14:textId="77777777" w:rsidR="00EE6F04" w:rsidRDefault="00EE6F04" w:rsidP="00E764A3">
      <w:pPr>
        <w:numPr>
          <w:ilvl w:val="3"/>
          <w:numId w:val="38"/>
        </w:numPr>
        <w:jc w:val="both"/>
        <w:rPr>
          <w:b/>
          <w:i/>
        </w:rPr>
      </w:pPr>
      <w:r w:rsidRPr="0050364B">
        <w:rPr>
          <w:rFonts w:hint="cs"/>
          <w:b/>
          <w:i/>
          <w:rtl/>
        </w:rPr>
        <w:t xml:space="preserve">עי' </w:t>
      </w:r>
      <w:r>
        <w:rPr>
          <w:rFonts w:hint="cs"/>
          <w:b/>
          <w:u w:val="single"/>
          <w:rtl/>
        </w:rPr>
        <w:t>ברכת שמואל</w:t>
      </w:r>
      <w:r w:rsidRPr="0050364B">
        <w:rPr>
          <w:rFonts w:hint="cs"/>
          <w:b/>
          <w:rtl/>
        </w:rPr>
        <w:t xml:space="preserve"> (</w:t>
      </w:r>
      <w:r>
        <w:rPr>
          <w:rFonts w:hint="cs"/>
          <w:b/>
          <w:rtl/>
        </w:rPr>
        <w:t xml:space="preserve">פרק ב' סוף אות י"ב) </w:t>
      </w:r>
      <w:r>
        <w:rPr>
          <w:b/>
          <w:rtl/>
        </w:rPr>
        <w:t>–</w:t>
      </w:r>
      <w:r>
        <w:rPr>
          <w:rFonts w:hint="cs"/>
          <w:b/>
          <w:rtl/>
        </w:rPr>
        <w:t xml:space="preserve"> "</w:t>
      </w:r>
      <w:r w:rsidRPr="0050364B">
        <w:rPr>
          <w:b/>
          <w:rtl/>
        </w:rPr>
        <w:t>ומ"מ מיץ ענבים מסתבר שאינו סועד וכנ"ל וא"כ יוכל לשתות ממנו מעט או הרבה, וצ"ע</w:t>
      </w:r>
      <w:r>
        <w:rPr>
          <w:rFonts w:hint="cs"/>
          <w:b/>
          <w:rtl/>
        </w:rPr>
        <w:t>".</w:t>
      </w:r>
    </w:p>
    <w:p w14:paraId="520A8E64" w14:textId="77777777" w:rsidR="00EE6F04" w:rsidRPr="003642C6" w:rsidRDefault="00EE6F04" w:rsidP="00E764A3">
      <w:pPr>
        <w:numPr>
          <w:ilvl w:val="3"/>
          <w:numId w:val="38"/>
        </w:numPr>
        <w:jc w:val="both"/>
        <w:rPr>
          <w:b/>
          <w:i/>
        </w:rPr>
      </w:pPr>
      <w:r w:rsidRPr="003642C6">
        <w:rPr>
          <w:b/>
          <w:i/>
          <w:rtl/>
        </w:rPr>
        <w:t>בעריכת הרה</w:t>
      </w:r>
      <w:r>
        <w:rPr>
          <w:rFonts w:hint="cs"/>
          <w:b/>
          <w:i/>
          <w:rtl/>
        </w:rPr>
        <w:t>"</w:t>
      </w:r>
      <w:r w:rsidRPr="003642C6">
        <w:rPr>
          <w:b/>
          <w:i/>
          <w:rtl/>
        </w:rPr>
        <w:t xml:space="preserve">ג </w:t>
      </w:r>
      <w:r w:rsidRPr="003642C6">
        <w:rPr>
          <w:b/>
          <w:i/>
          <w:u w:val="single"/>
          <w:rtl/>
        </w:rPr>
        <w:t>נדב פרץ</w:t>
      </w:r>
      <w:r w:rsidRPr="003642C6">
        <w:rPr>
          <w:b/>
          <w:i/>
          <w:rtl/>
        </w:rPr>
        <w:t xml:space="preserve"> שליט</w:t>
      </w:r>
      <w:r>
        <w:rPr>
          <w:rFonts w:hint="cs"/>
          <w:b/>
          <w:i/>
          <w:rtl/>
        </w:rPr>
        <w:t>"</w:t>
      </w:r>
      <w:r w:rsidRPr="003642C6">
        <w:rPr>
          <w:b/>
          <w:i/>
          <w:rtl/>
        </w:rPr>
        <w:t>א</w:t>
      </w:r>
      <w:r>
        <w:rPr>
          <w:rFonts w:hint="cs"/>
          <w:b/>
          <w:i/>
          <w:rtl/>
        </w:rPr>
        <w:t xml:space="preserve"> (אליבא דהלכתא חפ"ח עמ' פ' טור ב') </w:t>
      </w:r>
      <w:r>
        <w:rPr>
          <w:b/>
          <w:i/>
          <w:rtl/>
        </w:rPr>
        <w:t>–</w:t>
      </w:r>
      <w:r>
        <w:rPr>
          <w:rFonts w:hint="cs"/>
          <w:b/>
          <w:i/>
          <w:rtl/>
        </w:rPr>
        <w:t xml:space="preserve"> "</w:t>
      </w:r>
      <w:r w:rsidRPr="003642C6">
        <w:rPr>
          <w:b/>
          <w:i/>
          <w:rtl/>
        </w:rPr>
        <w:t>שאלה: כתב השו"ע: ויין מעט לא ישתה משום דמסעד סעיד, אבל אם</w:t>
      </w:r>
      <w:r w:rsidRPr="003642C6">
        <w:rPr>
          <w:rFonts w:hint="cs"/>
          <w:b/>
          <w:i/>
          <w:rtl/>
        </w:rPr>
        <w:t xml:space="preserve"> </w:t>
      </w:r>
      <w:r w:rsidRPr="003642C6">
        <w:rPr>
          <w:b/>
          <w:i/>
          <w:rtl/>
        </w:rPr>
        <w:t>רצה לשתות יין הרבה שותה, מפני שכשהוא שותה הרבה גורר תאות</w:t>
      </w:r>
      <w:r w:rsidRPr="003642C6">
        <w:rPr>
          <w:rFonts w:hint="cs"/>
          <w:b/>
          <w:i/>
          <w:rtl/>
        </w:rPr>
        <w:t xml:space="preserve"> </w:t>
      </w:r>
      <w:r w:rsidRPr="003642C6">
        <w:rPr>
          <w:b/>
          <w:i/>
          <w:rtl/>
        </w:rPr>
        <w:t>המאכל. ויש לעיין אם גם שתיית מיץ ענבים דינו כיין.</w:t>
      </w:r>
      <w:r w:rsidRPr="003642C6">
        <w:rPr>
          <w:rFonts w:hint="cs"/>
          <w:b/>
          <w:i/>
          <w:rtl/>
        </w:rPr>
        <w:t xml:space="preserve"> </w:t>
      </w:r>
      <w:r w:rsidRPr="003642C6">
        <w:rPr>
          <w:b/>
          <w:i/>
          <w:rtl/>
        </w:rPr>
        <w:t>תשובה: הנה נלענ"ד פשוט דבמיץ ענבים בין לענין לשתות מעט ובין</w:t>
      </w:r>
      <w:r w:rsidRPr="003642C6">
        <w:rPr>
          <w:rFonts w:hint="cs"/>
          <w:b/>
          <w:i/>
          <w:rtl/>
        </w:rPr>
        <w:t xml:space="preserve"> </w:t>
      </w:r>
      <w:r w:rsidRPr="003642C6">
        <w:rPr>
          <w:b/>
          <w:i/>
          <w:rtl/>
        </w:rPr>
        <w:t>לשתות הרבה אין דינו כיין, ולכן יכול לשתות כרצונו ודינו כשאר משקים.</w:t>
      </w:r>
      <w:r w:rsidRPr="003642C6">
        <w:rPr>
          <w:rFonts w:hint="cs"/>
          <w:b/>
          <w:i/>
          <w:rtl/>
        </w:rPr>
        <w:t xml:space="preserve"> [</w:t>
      </w:r>
      <w:r w:rsidRPr="003642C6">
        <w:rPr>
          <w:b/>
          <w:i/>
          <w:rtl/>
        </w:rPr>
        <w:t>ויש לצרף הסוברים דאפילו יין שרי לשתות הרבה, עי' בה"ל. אך א"צ</w:t>
      </w:r>
      <w:r w:rsidRPr="003642C6">
        <w:rPr>
          <w:rFonts w:hint="cs"/>
          <w:b/>
          <w:i/>
          <w:rtl/>
        </w:rPr>
        <w:t xml:space="preserve"> </w:t>
      </w:r>
      <w:r w:rsidRPr="003642C6">
        <w:rPr>
          <w:b/>
          <w:i/>
          <w:rtl/>
        </w:rPr>
        <w:t>לצירופים, דהדבר מוכרע ממקומו. וכיו"ב ראיתי בחי' בתרא להגרח"פ</w:t>
      </w:r>
      <w:r w:rsidRPr="003642C6">
        <w:rPr>
          <w:rFonts w:hint="cs"/>
          <w:b/>
          <w:i/>
          <w:rtl/>
        </w:rPr>
        <w:t xml:space="preserve"> </w:t>
      </w:r>
      <w:r w:rsidRPr="003642C6">
        <w:rPr>
          <w:b/>
          <w:i/>
          <w:rtl/>
        </w:rPr>
        <w:t>שיינברג זצ"ל בסימן קע"ד סעיף ו' לענין יין שקודם הסעודה, דאפשר</w:t>
      </w:r>
      <w:r w:rsidRPr="003642C6">
        <w:rPr>
          <w:rFonts w:hint="cs"/>
          <w:b/>
          <w:i/>
          <w:rtl/>
        </w:rPr>
        <w:t xml:space="preserve"> </w:t>
      </w:r>
      <w:r w:rsidRPr="003642C6">
        <w:rPr>
          <w:b/>
          <w:i/>
          <w:rtl/>
        </w:rPr>
        <w:t>שמיץ ענבים אינו בכלל גורר תאות המאכל, וצריך לברך אחריו</w:t>
      </w:r>
      <w:r w:rsidRPr="003642C6">
        <w:rPr>
          <w:rFonts w:hint="cs"/>
          <w:b/>
          <w:i/>
          <w:rtl/>
        </w:rPr>
        <w:t>]".</w:t>
      </w:r>
    </w:p>
    <w:p w14:paraId="7A056353" w14:textId="77777777" w:rsidR="00EE6F04" w:rsidRDefault="00EE6F04" w:rsidP="00E764A3">
      <w:pPr>
        <w:numPr>
          <w:ilvl w:val="2"/>
          <w:numId w:val="38"/>
        </w:numPr>
        <w:jc w:val="both"/>
        <w:rPr>
          <w:b/>
          <w:i/>
        </w:rPr>
      </w:pPr>
      <w:r w:rsidRPr="00EB00B6">
        <w:rPr>
          <w:rFonts w:hint="cs"/>
          <w:b/>
          <w:rtl/>
        </w:rPr>
        <w:t>מראי מקומות</w:t>
      </w:r>
      <w:r>
        <w:rPr>
          <w:rFonts w:hint="cs"/>
          <w:b/>
          <w:rtl/>
        </w:rPr>
        <w:t xml:space="preserve"> </w:t>
      </w:r>
      <w:r>
        <w:rPr>
          <w:b/>
          <w:rtl/>
        </w:rPr>
        <w:t>–</w:t>
      </w:r>
      <w:r>
        <w:rPr>
          <w:rFonts w:hint="cs"/>
          <w:b/>
          <w:rtl/>
        </w:rPr>
        <w:t xml:space="preserve"> </w:t>
      </w:r>
      <w:r w:rsidRPr="005F7D4E">
        <w:rPr>
          <w:rFonts w:hint="cs"/>
          <w:b/>
          <w:u w:val="single"/>
          <w:rtl/>
        </w:rPr>
        <w:t>בית מתתיהו</w:t>
      </w:r>
      <w:r>
        <w:rPr>
          <w:rFonts w:hint="cs"/>
          <w:b/>
          <w:rtl/>
        </w:rPr>
        <w:t xml:space="preserve"> (ח"ג סי' כ"א אות א' ד"ה וכמו"כ, </w:t>
      </w:r>
      <w:r w:rsidRPr="005F7D4E">
        <w:rPr>
          <w:rFonts w:hint="cs"/>
          <w:b/>
          <w:rtl/>
        </w:rPr>
        <w:t>תשובת הגר"מ גבאי</w:t>
      </w:r>
      <w:r>
        <w:rPr>
          <w:rFonts w:hint="cs"/>
          <w:b/>
          <w:rtl/>
        </w:rPr>
        <w:t xml:space="preserve"> גם אני אודך ח"א סי' ג' [עמ' כ"ח])</w:t>
      </w:r>
      <w:r w:rsidRPr="00EB00B6">
        <w:rPr>
          <w:rFonts w:hint="cs"/>
          <w:b/>
          <w:rtl/>
        </w:rPr>
        <w:t>.</w:t>
      </w:r>
    </w:p>
    <w:p w14:paraId="3BC04E8E" w14:textId="77777777" w:rsidR="00EE6F04" w:rsidRPr="0050364B" w:rsidRDefault="00EE6F04" w:rsidP="00E764A3">
      <w:pPr>
        <w:numPr>
          <w:ilvl w:val="3"/>
          <w:numId w:val="38"/>
        </w:numPr>
        <w:jc w:val="both"/>
        <w:rPr>
          <w:b/>
          <w:i/>
        </w:rPr>
      </w:pPr>
      <w:r>
        <w:rPr>
          <w:rFonts w:hint="cs"/>
          <w:b/>
          <w:u w:val="single"/>
          <w:rtl/>
        </w:rPr>
        <w:t>הגר"א נבנצל</w:t>
      </w:r>
      <w:r w:rsidRPr="00EB00B6">
        <w:rPr>
          <w:rFonts w:hint="cs"/>
          <w:b/>
          <w:rtl/>
        </w:rPr>
        <w:t xml:space="preserve"> שליט"א (מקראי קודש </w:t>
      </w:r>
      <w:r>
        <w:rPr>
          <w:rFonts w:hint="cs"/>
          <w:b/>
          <w:rtl/>
        </w:rPr>
        <w:t xml:space="preserve">[הררי] פרק א' הע' כ"ו ד"ה ולגבי) </w:t>
      </w:r>
      <w:r>
        <w:rPr>
          <w:b/>
          <w:rtl/>
        </w:rPr>
        <w:t>–</w:t>
      </w:r>
      <w:r>
        <w:rPr>
          <w:rFonts w:hint="cs"/>
          <w:b/>
          <w:rtl/>
        </w:rPr>
        <w:t xml:space="preserve"> "</w:t>
      </w:r>
      <w:r w:rsidRPr="00EB00B6">
        <w:rPr>
          <w:b/>
          <w:rtl/>
        </w:rPr>
        <w:t>והגר"א נבנצל שליט"א אמר לי</w:t>
      </w:r>
      <w:r>
        <w:rPr>
          <w:rFonts w:hint="cs"/>
          <w:b/>
          <w:rtl/>
        </w:rPr>
        <w:t>,</w:t>
      </w:r>
      <w:r w:rsidRPr="00EB00B6">
        <w:rPr>
          <w:b/>
          <w:rtl/>
        </w:rPr>
        <w:t xml:space="preserve"> שלדעתו מיץ ענבים הינו משביע</w:t>
      </w:r>
      <w:r>
        <w:rPr>
          <w:rFonts w:hint="cs"/>
          <w:b/>
          <w:rtl/>
        </w:rPr>
        <w:t>,</w:t>
      </w:r>
      <w:r w:rsidRPr="00EB00B6">
        <w:rPr>
          <w:b/>
          <w:rtl/>
        </w:rPr>
        <w:t xml:space="preserve"> אך אינו משכר</w:t>
      </w:r>
      <w:r>
        <w:rPr>
          <w:rFonts w:hint="cs"/>
          <w:b/>
          <w:rtl/>
        </w:rPr>
        <w:t>.</w:t>
      </w:r>
      <w:r w:rsidRPr="00EB00B6">
        <w:rPr>
          <w:b/>
          <w:rtl/>
        </w:rPr>
        <w:t xml:space="preserve"> ולכן משתיית יין עלול להיות כאב ראש</w:t>
      </w:r>
      <w:r>
        <w:rPr>
          <w:rFonts w:hint="cs"/>
          <w:b/>
          <w:rtl/>
        </w:rPr>
        <w:t>,</w:t>
      </w:r>
      <w:r w:rsidRPr="00EB00B6">
        <w:rPr>
          <w:b/>
          <w:rtl/>
        </w:rPr>
        <w:t xml:space="preserve"> אך משתיית מיץ ענבים עלול להיות כאב בטן</w:t>
      </w:r>
      <w:r>
        <w:rPr>
          <w:rFonts w:hint="cs"/>
          <w:b/>
          <w:rtl/>
        </w:rPr>
        <w:t>.</w:t>
      </w:r>
      <w:r w:rsidRPr="00EB00B6">
        <w:rPr>
          <w:b/>
          <w:rtl/>
        </w:rPr>
        <w:t xml:space="preserve"> וכן גם אין בו התכונה שאם שותה ממנו הרבה הוי מיגרר גריר</w:t>
      </w:r>
      <w:r>
        <w:rPr>
          <w:rFonts w:hint="cs"/>
          <w:b/>
          <w:rtl/>
        </w:rPr>
        <w:t>.</w:t>
      </w:r>
      <w:r w:rsidRPr="00EB00B6">
        <w:rPr>
          <w:b/>
          <w:rtl/>
        </w:rPr>
        <w:t xml:space="preserve"> ואגב זאת הוסיף</w:t>
      </w:r>
      <w:r>
        <w:rPr>
          <w:rFonts w:hint="cs"/>
          <w:b/>
          <w:rtl/>
        </w:rPr>
        <w:t>,</w:t>
      </w:r>
      <w:r w:rsidRPr="00EB00B6">
        <w:rPr>
          <w:b/>
          <w:rtl/>
        </w:rPr>
        <w:t xml:space="preserve"> שישנה הוכחה</w:t>
      </w:r>
      <w:r>
        <w:rPr>
          <w:rFonts w:hint="cs"/>
          <w:b/>
          <w:rtl/>
        </w:rPr>
        <w:t xml:space="preserve"> שיין </w:t>
      </w:r>
      <w:r w:rsidRPr="00EB00B6">
        <w:rPr>
          <w:b/>
          <w:rtl/>
        </w:rPr>
        <w:t>הינו משביע</w:t>
      </w:r>
      <w:r>
        <w:rPr>
          <w:rFonts w:hint="cs"/>
          <w:b/>
          <w:rtl/>
        </w:rPr>
        <w:t>.</w:t>
      </w:r>
      <w:r w:rsidRPr="00EB00B6">
        <w:rPr>
          <w:b/>
          <w:rtl/>
        </w:rPr>
        <w:t xml:space="preserve"> שאמרו בג</w:t>
      </w:r>
      <w:r>
        <w:rPr>
          <w:rFonts w:hint="cs"/>
          <w:b/>
          <w:rtl/>
        </w:rPr>
        <w:t>מ</w:t>
      </w:r>
      <w:r w:rsidRPr="00EB00B6">
        <w:rPr>
          <w:b/>
          <w:rtl/>
        </w:rPr>
        <w:t>' שרשאי אדם להשקות פועליו יין</w:t>
      </w:r>
      <w:r>
        <w:rPr>
          <w:rFonts w:hint="cs"/>
          <w:b/>
          <w:rtl/>
        </w:rPr>
        <w:t>,</w:t>
      </w:r>
      <w:r w:rsidRPr="00EB00B6">
        <w:rPr>
          <w:b/>
          <w:rtl/>
        </w:rPr>
        <w:t xml:space="preserve"> </w:t>
      </w:r>
      <w:r>
        <w:rPr>
          <w:rFonts w:hint="cs"/>
          <w:b/>
          <w:rtl/>
        </w:rPr>
        <w:t>כ</w:t>
      </w:r>
      <w:r w:rsidRPr="00EB00B6">
        <w:rPr>
          <w:b/>
          <w:rtl/>
        </w:rPr>
        <w:t>די שלא יא</w:t>
      </w:r>
      <w:r>
        <w:rPr>
          <w:rFonts w:hint="cs"/>
          <w:b/>
          <w:rtl/>
        </w:rPr>
        <w:t>כ</w:t>
      </w:r>
      <w:r w:rsidRPr="00EB00B6">
        <w:rPr>
          <w:b/>
          <w:rtl/>
        </w:rPr>
        <w:t>לו ענבים הרבה</w:t>
      </w:r>
      <w:r>
        <w:rPr>
          <w:rFonts w:hint="cs"/>
          <w:b/>
          <w:rtl/>
        </w:rPr>
        <w:t>.</w:t>
      </w:r>
      <w:r w:rsidRPr="00EB00B6">
        <w:rPr>
          <w:b/>
          <w:rtl/>
        </w:rPr>
        <w:t xml:space="preserve"> והרי יין הינו יותר יקר מענבים</w:t>
      </w:r>
      <w:r>
        <w:rPr>
          <w:rFonts w:hint="cs"/>
          <w:b/>
          <w:rtl/>
        </w:rPr>
        <w:t>.</w:t>
      </w:r>
      <w:r w:rsidRPr="00EB00B6">
        <w:rPr>
          <w:b/>
          <w:rtl/>
        </w:rPr>
        <w:t xml:space="preserve"> אלא שבמעט יין יצאו פועליו שבעים</w:t>
      </w:r>
      <w:r>
        <w:rPr>
          <w:rFonts w:hint="cs"/>
          <w:b/>
          <w:rtl/>
        </w:rPr>
        <w:t>,</w:t>
      </w:r>
      <w:r w:rsidRPr="00EB00B6">
        <w:rPr>
          <w:b/>
          <w:rtl/>
        </w:rPr>
        <w:t xml:space="preserve"> ועי"</w:t>
      </w:r>
      <w:r>
        <w:rPr>
          <w:rFonts w:hint="cs"/>
          <w:b/>
          <w:rtl/>
        </w:rPr>
        <w:t>כ</w:t>
      </w:r>
      <w:r w:rsidRPr="00EB00B6">
        <w:rPr>
          <w:b/>
          <w:rtl/>
        </w:rPr>
        <w:t xml:space="preserve"> לא יאבלו הרבה ענבים</w:t>
      </w:r>
      <w:r>
        <w:rPr>
          <w:rFonts w:hint="cs"/>
          <w:b/>
          <w:rtl/>
        </w:rPr>
        <w:t>.</w:t>
      </w:r>
      <w:r w:rsidRPr="00EB00B6">
        <w:rPr>
          <w:b/>
          <w:rtl/>
        </w:rPr>
        <w:t xml:space="preserve"> עבת"ד</w:t>
      </w:r>
      <w:r>
        <w:rPr>
          <w:rFonts w:hint="cs"/>
          <w:b/>
          <w:rtl/>
        </w:rPr>
        <w:t>".</w:t>
      </w:r>
    </w:p>
    <w:p w14:paraId="5B926A89" w14:textId="77777777" w:rsidR="00EE6F04" w:rsidRDefault="00EE6F04" w:rsidP="00E764A3">
      <w:pPr>
        <w:numPr>
          <w:ilvl w:val="3"/>
          <w:numId w:val="38"/>
        </w:numPr>
        <w:jc w:val="both"/>
        <w:rPr>
          <w:b/>
          <w:i/>
        </w:rPr>
      </w:pPr>
      <w:r w:rsidRPr="00B344DF">
        <w:rPr>
          <w:rFonts w:hint="cs"/>
          <w:b/>
          <w:i/>
          <w:u w:val="single"/>
          <w:rtl/>
        </w:rPr>
        <w:t>שלמי ניסן</w:t>
      </w:r>
      <w:r>
        <w:rPr>
          <w:rFonts w:hint="cs"/>
          <w:b/>
          <w:i/>
          <w:rtl/>
        </w:rPr>
        <w:t xml:space="preserve"> (ברכות סוף סי' י"א) </w:t>
      </w:r>
      <w:r>
        <w:rPr>
          <w:b/>
          <w:i/>
          <w:rtl/>
        </w:rPr>
        <w:t>–</w:t>
      </w:r>
      <w:r>
        <w:rPr>
          <w:rFonts w:hint="cs"/>
          <w:b/>
          <w:i/>
          <w:rtl/>
        </w:rPr>
        <w:t xml:space="preserve"> "</w:t>
      </w:r>
      <w:r w:rsidRPr="00B344DF">
        <w:rPr>
          <w:b/>
          <w:i/>
          <w:rtl/>
        </w:rPr>
        <w:t>והנה לעיל סימן י נתבאר דאפשר דמיץ ענבים אינו סועד כמו יין, ולפי זה יש לומר דיהיה מותר לשתותו בערב פסח אף לדעת התוס' והשו"ע, וצ"ע</w:t>
      </w:r>
      <w:r>
        <w:rPr>
          <w:rFonts w:hint="cs"/>
          <w:b/>
          <w:i/>
          <w:rtl/>
        </w:rPr>
        <w:t>".</w:t>
      </w:r>
    </w:p>
    <w:p w14:paraId="1B0DF884" w14:textId="77777777" w:rsidR="00EE6F04" w:rsidRDefault="00EE6F04" w:rsidP="00E764A3">
      <w:pPr>
        <w:numPr>
          <w:ilvl w:val="2"/>
          <w:numId w:val="38"/>
        </w:numPr>
        <w:jc w:val="both"/>
      </w:pPr>
      <w:r>
        <w:rPr>
          <w:rFonts w:hint="cs"/>
          <w:b/>
          <w:bCs/>
          <w:rtl/>
        </w:rPr>
        <w:t>מיץ ענבים: שאר שאלות</w:t>
      </w:r>
      <w:r>
        <w:rPr>
          <w:rFonts w:hint="cs"/>
          <w:rtl/>
        </w:rPr>
        <w:t>.</w:t>
      </w:r>
    </w:p>
    <w:p w14:paraId="0203A544" w14:textId="77777777" w:rsidR="00EE6F04" w:rsidRDefault="00EE6F04" w:rsidP="00E764A3">
      <w:pPr>
        <w:numPr>
          <w:ilvl w:val="3"/>
          <w:numId w:val="38"/>
        </w:numPr>
        <w:jc w:val="both"/>
      </w:pPr>
      <w:r>
        <w:rPr>
          <w:rFonts w:hint="cs"/>
          <w:rtl/>
        </w:rPr>
        <w:t>האם מיץ ענבים פוטר כל מיני משקין, כמו יין - עי' סי' קע"ד סעי' ב', לשיטות ומראי מקומות.</w:t>
      </w:r>
    </w:p>
    <w:p w14:paraId="60E7D5DA" w14:textId="77777777" w:rsidR="00EE6F04" w:rsidRDefault="00EE6F04" w:rsidP="00E764A3">
      <w:pPr>
        <w:numPr>
          <w:ilvl w:val="3"/>
          <w:numId w:val="38"/>
        </w:numPr>
        <w:jc w:val="both"/>
      </w:pPr>
      <w:r>
        <w:rPr>
          <w:rFonts w:hint="cs"/>
          <w:rtl/>
        </w:rPr>
        <w:t>האם ברכת המזון פוטרת מיץ ענבים - עי' סי' קע"ד סעי' ו' [סי' ר"ח סעי' י"ז], לשיטות ומראי מקומות.</w:t>
      </w:r>
    </w:p>
    <w:p w14:paraId="3903F639" w14:textId="77777777" w:rsidR="00EE6F04" w:rsidRDefault="00EE6F04" w:rsidP="00E764A3">
      <w:pPr>
        <w:numPr>
          <w:ilvl w:val="3"/>
          <w:numId w:val="38"/>
        </w:numPr>
        <w:jc w:val="both"/>
        <w:rPr>
          <w:rtl/>
        </w:rPr>
      </w:pPr>
      <w:r>
        <w:rPr>
          <w:rFonts w:hint="cs"/>
          <w:rtl/>
        </w:rPr>
        <w:t>הטוב והמטיב על מיץ ענבים - עי' סי' קע"ה, לשיטות ומראי מקומות.</w:t>
      </w:r>
    </w:p>
    <w:p w14:paraId="6809B402" w14:textId="77777777" w:rsidR="00EE6F04" w:rsidRDefault="00EE6F04" w:rsidP="00E764A3">
      <w:pPr>
        <w:numPr>
          <w:ilvl w:val="3"/>
          <w:numId w:val="38"/>
        </w:numPr>
        <w:jc w:val="both"/>
      </w:pPr>
      <w:r>
        <w:rPr>
          <w:rFonts w:hint="cs"/>
          <w:b/>
          <w:rtl/>
        </w:rPr>
        <w:t xml:space="preserve">איזה ברכה מברכים על מיץ ענבים </w:t>
      </w:r>
      <w:r>
        <w:rPr>
          <w:rFonts w:hint="cs"/>
          <w:rtl/>
        </w:rPr>
        <w:t>- עי' סי' ר"ב סעי' א', לשיטות ומראי מקומות.</w:t>
      </w:r>
    </w:p>
    <w:p w14:paraId="574B9F9F" w14:textId="77777777" w:rsidR="00EE6F04" w:rsidRDefault="00EE6F04" w:rsidP="00E764A3">
      <w:pPr>
        <w:numPr>
          <w:ilvl w:val="3"/>
          <w:numId w:val="38"/>
        </w:numPr>
        <w:jc w:val="both"/>
      </w:pPr>
      <w:r>
        <w:rPr>
          <w:rFonts w:hint="cs"/>
          <w:rtl/>
        </w:rPr>
        <w:t>מזיגת מים במיץ ענבים - עי' סי' ר"ד סעי' ה', לשיטות ומראי מקומות.</w:t>
      </w:r>
    </w:p>
    <w:p w14:paraId="0B376A03" w14:textId="77777777" w:rsidR="00EE6F04" w:rsidRDefault="00EE6F04" w:rsidP="00E764A3">
      <w:pPr>
        <w:numPr>
          <w:ilvl w:val="3"/>
          <w:numId w:val="38"/>
        </w:numPr>
        <w:jc w:val="both"/>
      </w:pPr>
      <w:r>
        <w:rPr>
          <w:rFonts w:hint="cs"/>
          <w:rtl/>
        </w:rPr>
        <w:t>מיץ ענבים משוחזר (</w:t>
      </w:r>
      <w:r>
        <w:t>concentrate</w:t>
      </w:r>
      <w:r>
        <w:rPr>
          <w:rFonts w:hint="cs"/>
          <w:rtl/>
        </w:rPr>
        <w:t>) - עי' סי' ר"ד סעי' ה', לשיטות ומראי מקומות.</w:t>
      </w:r>
    </w:p>
    <w:p w14:paraId="67EAA0FF" w14:textId="77777777" w:rsidR="00EE6F04" w:rsidRDefault="00EE6F04" w:rsidP="00E764A3">
      <w:pPr>
        <w:numPr>
          <w:ilvl w:val="3"/>
          <w:numId w:val="38"/>
        </w:numPr>
        <w:jc w:val="both"/>
      </w:pPr>
      <w:r>
        <w:rPr>
          <w:rFonts w:hint="cs"/>
          <w:rtl/>
        </w:rPr>
        <w:t>מיץ ענבים בשביל קידוש, מצד בישול - עי' סי' ער"ב סעי' ח', לשיטות ומראי מקומות.</w:t>
      </w:r>
    </w:p>
    <w:p w14:paraId="2F2F4169" w14:textId="77777777" w:rsidR="00EE6F04" w:rsidRDefault="00EE6F04" w:rsidP="00E764A3">
      <w:pPr>
        <w:numPr>
          <w:ilvl w:val="3"/>
          <w:numId w:val="38"/>
        </w:numPr>
        <w:jc w:val="both"/>
      </w:pPr>
      <w:r>
        <w:rPr>
          <w:rFonts w:hint="cs"/>
          <w:rtl/>
        </w:rPr>
        <w:t>מיץ ענבים בשביל קידוש, מצד שיש בתוכו סוכר - עי' סי' ער"ב סעי' ח', לשיטות ומראי מקומות.</w:t>
      </w:r>
    </w:p>
    <w:p w14:paraId="42ED2CC4" w14:textId="77777777" w:rsidR="00EE6F04" w:rsidRDefault="00EE6F04" w:rsidP="00E764A3">
      <w:pPr>
        <w:numPr>
          <w:ilvl w:val="3"/>
          <w:numId w:val="38"/>
        </w:numPr>
        <w:jc w:val="both"/>
      </w:pPr>
      <w:r>
        <w:rPr>
          <w:rFonts w:hint="cs"/>
          <w:rtl/>
        </w:rPr>
        <w:t>האם מיץ ענבים נחשב כקידוש במקום סעודה - עי' סי' רע"ג סעי' ה', לשיטות ומראי מקומות.</w:t>
      </w:r>
    </w:p>
    <w:p w14:paraId="1FDB29F4" w14:textId="77777777" w:rsidR="00EE6F04" w:rsidRDefault="00EE6F04" w:rsidP="00E764A3">
      <w:pPr>
        <w:numPr>
          <w:ilvl w:val="3"/>
          <w:numId w:val="38"/>
        </w:numPr>
        <w:jc w:val="both"/>
      </w:pPr>
      <w:r>
        <w:rPr>
          <w:rFonts w:hint="cs"/>
          <w:rtl/>
        </w:rPr>
        <w:t>מיץ ענבים לד' כוסות ליל הסדר - עי' סי' תע"ב סעי' י"ב, לשיטות ומראי מקומות.</w:t>
      </w:r>
    </w:p>
    <w:p w14:paraId="35E54BCF" w14:textId="77777777" w:rsidR="00EE6F04" w:rsidRDefault="00EE6F04" w:rsidP="00E764A3">
      <w:pPr>
        <w:numPr>
          <w:ilvl w:val="3"/>
          <w:numId w:val="38"/>
        </w:numPr>
        <w:jc w:val="both"/>
      </w:pPr>
      <w:bookmarkStart w:id="122" w:name="_Hlk21862313"/>
      <w:r>
        <w:rPr>
          <w:rFonts w:hint="cs"/>
          <w:rtl/>
        </w:rPr>
        <w:t xml:space="preserve">מיץ ענבים לשמחת יו"ט </w:t>
      </w:r>
      <w:r>
        <w:rPr>
          <w:rtl/>
        </w:rPr>
        <w:t>- עי' סי' ת</w:t>
      </w:r>
      <w:r>
        <w:rPr>
          <w:rFonts w:hint="cs"/>
          <w:rtl/>
        </w:rPr>
        <w:t>קכ"ט</w:t>
      </w:r>
      <w:r>
        <w:rPr>
          <w:rtl/>
        </w:rPr>
        <w:t xml:space="preserve"> סעי' </w:t>
      </w:r>
      <w:r>
        <w:rPr>
          <w:rFonts w:hint="cs"/>
          <w:rtl/>
        </w:rPr>
        <w:t>א'</w:t>
      </w:r>
      <w:r>
        <w:rPr>
          <w:rtl/>
        </w:rPr>
        <w:t>, לשיטות ומראי מקומות.</w:t>
      </w:r>
      <w:bookmarkEnd w:id="122"/>
    </w:p>
    <w:p w14:paraId="389A19B1" w14:textId="77777777" w:rsidR="00EE6F04" w:rsidRDefault="00EE6F04" w:rsidP="00E764A3">
      <w:pPr>
        <w:numPr>
          <w:ilvl w:val="3"/>
          <w:numId w:val="38"/>
        </w:numPr>
        <w:jc w:val="both"/>
      </w:pPr>
      <w:r>
        <w:rPr>
          <w:rFonts w:hint="cs"/>
          <w:rtl/>
        </w:rPr>
        <w:t>לענין ט' ימים - עי' סי' תקנ"א סעי' ט', לשיטות ומראי מקומות.</w:t>
      </w:r>
    </w:p>
    <w:p w14:paraId="0AD87ECF" w14:textId="77777777" w:rsidR="00EE6F04" w:rsidRDefault="00EE6F04" w:rsidP="00E764A3">
      <w:pPr>
        <w:numPr>
          <w:ilvl w:val="3"/>
          <w:numId w:val="38"/>
        </w:numPr>
        <w:jc w:val="both"/>
      </w:pPr>
      <w:r>
        <w:rPr>
          <w:rFonts w:hint="cs"/>
          <w:rtl/>
        </w:rPr>
        <w:t>מיץ ענבים חוץ לסוכה - עי' סי' תרל"ט סעי' ב', לשיטות ומראי מקומות.</w:t>
      </w:r>
    </w:p>
    <w:p w14:paraId="2E858711" w14:textId="77777777" w:rsidR="00EE6F04" w:rsidRDefault="00EE6F04" w:rsidP="00E764A3">
      <w:pPr>
        <w:numPr>
          <w:ilvl w:val="3"/>
          <w:numId w:val="38"/>
        </w:numPr>
        <w:jc w:val="both"/>
      </w:pPr>
      <w:r>
        <w:rPr>
          <w:rFonts w:hint="cs"/>
          <w:rtl/>
        </w:rPr>
        <w:t>לענין שמחה בפורים - עי' סי' תרצ"ה סעי' ה', לשיטות ומראי מקומות.</w:t>
      </w:r>
    </w:p>
    <w:p w14:paraId="539B7609" w14:textId="77777777" w:rsidR="00EE6F04" w:rsidRPr="005F7D4E" w:rsidRDefault="00EE6F04" w:rsidP="00E764A3">
      <w:pPr>
        <w:numPr>
          <w:ilvl w:val="3"/>
          <w:numId w:val="38"/>
        </w:numPr>
        <w:jc w:val="both"/>
      </w:pPr>
      <w:r>
        <w:rPr>
          <w:rFonts w:hint="cs"/>
          <w:rtl/>
        </w:rPr>
        <w:t>לענין נדה: לשלוח לה כוס יין - עי' יו"ד סי' קצ"ה סעי' י"ג, לשיטות ומראי מקומות.</w:t>
      </w:r>
    </w:p>
    <w:p w14:paraId="0E0C0F77" w14:textId="77777777" w:rsidR="00EE6F04" w:rsidRDefault="00EE6F04" w:rsidP="00EE6F04">
      <w:pPr>
        <w:jc w:val="both"/>
        <w:rPr>
          <w:b/>
          <w:i/>
        </w:rPr>
      </w:pPr>
    </w:p>
    <w:p w14:paraId="7FB9F3AF" w14:textId="6945433A" w:rsidR="00EE6F04" w:rsidRDefault="00EE6F04" w:rsidP="00E764A3">
      <w:pPr>
        <w:numPr>
          <w:ilvl w:val="0"/>
          <w:numId w:val="38"/>
        </w:numPr>
        <w:jc w:val="both"/>
        <w:rPr>
          <w:b/>
          <w:i/>
        </w:rPr>
      </w:pPr>
      <w:r w:rsidRPr="00DE0C9C">
        <w:rPr>
          <w:rFonts w:hint="cs"/>
          <w:color w:val="000000"/>
          <w:sz w:val="28"/>
          <w:szCs w:val="28"/>
          <w:u w:val="single"/>
          <w:rtl/>
        </w:rPr>
        <w:t>מצה עשירה</w:t>
      </w:r>
      <w:r>
        <w:rPr>
          <w:rFonts w:hint="cs"/>
          <w:color w:val="000000"/>
          <w:rtl/>
        </w:rPr>
        <w:t xml:space="preserve"> - סעיף ב'</w:t>
      </w:r>
      <w:r w:rsidRPr="00876F1A">
        <w:rPr>
          <w:rFonts w:hint="cs"/>
          <w:color w:val="000000"/>
          <w:rtl/>
        </w:rPr>
        <w:t>.</w:t>
      </w:r>
    </w:p>
    <w:p w14:paraId="2130EE20" w14:textId="50C86047" w:rsidR="001E1CA2" w:rsidRDefault="001E1CA2" w:rsidP="001E1CA2">
      <w:pPr>
        <w:numPr>
          <w:ilvl w:val="1"/>
          <w:numId w:val="38"/>
        </w:numPr>
        <w:jc w:val="both"/>
        <w:rPr>
          <w:b/>
          <w:i/>
        </w:rPr>
      </w:pPr>
      <w:r w:rsidRPr="005E4412">
        <w:rPr>
          <w:rFonts w:hint="cs"/>
          <w:bCs/>
          <w:i/>
          <w:rtl/>
        </w:rPr>
        <w:t>מנהג להחמיר</w:t>
      </w:r>
      <w:r>
        <w:rPr>
          <w:rFonts w:hint="cs"/>
          <w:b/>
          <w:i/>
          <w:rtl/>
        </w:rPr>
        <w:t>.</w:t>
      </w:r>
    </w:p>
    <w:p w14:paraId="32226E91" w14:textId="644C9DB4" w:rsidR="001E1CA2" w:rsidRPr="001E1CA2" w:rsidRDefault="001E1CA2" w:rsidP="00643EDD">
      <w:pPr>
        <w:numPr>
          <w:ilvl w:val="2"/>
          <w:numId w:val="38"/>
        </w:numPr>
        <w:jc w:val="both"/>
        <w:rPr>
          <w:b/>
          <w:i/>
        </w:rPr>
      </w:pPr>
      <w:r>
        <w:rPr>
          <w:b/>
          <w:i/>
          <w:u w:val="single"/>
          <w:rtl/>
        </w:rPr>
        <w:t>הגריש"א</w:t>
      </w:r>
      <w:r>
        <w:rPr>
          <w:b/>
          <w:i/>
          <w:rtl/>
        </w:rPr>
        <w:t xml:space="preserve"> זצ"ל (</w:t>
      </w:r>
      <w:r>
        <w:rPr>
          <w:rFonts w:asciiTheme="majorBidi" w:hAnsiTheme="majorBidi" w:cstheme="majorBidi"/>
          <w:rtl/>
        </w:rPr>
        <w:t xml:space="preserve">אשרי האיש או"ח ח"ג פרק נ"ו אות </w:t>
      </w:r>
      <w:r>
        <w:rPr>
          <w:rFonts w:asciiTheme="majorBidi" w:hAnsiTheme="majorBidi" w:cstheme="majorBidi" w:hint="cs"/>
          <w:rtl/>
        </w:rPr>
        <w:t>י"א</w:t>
      </w:r>
      <w:r>
        <w:rPr>
          <w:b/>
          <w:i/>
          <w:rtl/>
        </w:rPr>
        <w:t xml:space="preserve">) – </w:t>
      </w:r>
      <w:r w:rsidR="003D3C0E">
        <w:rPr>
          <w:rFonts w:hint="cs"/>
          <w:b/>
          <w:i/>
          <w:rtl/>
        </w:rPr>
        <w:t>"</w:t>
      </w:r>
      <w:r w:rsidRPr="001E1CA2">
        <w:rPr>
          <w:b/>
          <w:i/>
          <w:rtl/>
        </w:rPr>
        <w:t>'מצה עשירה' אי</w:t>
      </w:r>
      <w:r>
        <w:rPr>
          <w:rFonts w:hint="cs"/>
          <w:b/>
          <w:i/>
          <w:rtl/>
        </w:rPr>
        <w:t>ן</w:t>
      </w:r>
      <w:r w:rsidRPr="001E1CA2">
        <w:rPr>
          <w:b/>
          <w:i/>
          <w:rtl/>
        </w:rPr>
        <w:t xml:space="preserve"> דינה כמצה מבושלת, דמבושלת יש דעה שיוצאי</w:t>
      </w:r>
      <w:r>
        <w:rPr>
          <w:rFonts w:hint="cs"/>
          <w:b/>
          <w:i/>
          <w:rtl/>
        </w:rPr>
        <w:t>ם</w:t>
      </w:r>
      <w:r w:rsidRPr="001E1CA2">
        <w:rPr>
          <w:b/>
          <w:i/>
          <w:rtl/>
        </w:rPr>
        <w:t xml:space="preserve"> ידי חובה</w:t>
      </w:r>
      <w:r w:rsidRPr="001E1CA2">
        <w:rPr>
          <w:rFonts w:hint="cs"/>
          <w:b/>
          <w:i/>
          <w:rtl/>
        </w:rPr>
        <w:t xml:space="preserve"> </w:t>
      </w:r>
      <w:r w:rsidRPr="001E1CA2">
        <w:rPr>
          <w:b/>
          <w:i/>
          <w:rtl/>
        </w:rPr>
        <w:t>בפסח, מה שאי</w:t>
      </w:r>
      <w:r>
        <w:rPr>
          <w:rFonts w:hint="cs"/>
          <w:b/>
          <w:i/>
          <w:rtl/>
        </w:rPr>
        <w:t>ן</w:t>
      </w:r>
      <w:r w:rsidRPr="001E1CA2">
        <w:rPr>
          <w:b/>
          <w:i/>
          <w:rtl/>
        </w:rPr>
        <w:t xml:space="preserve"> כ</w:t>
      </w:r>
      <w:r>
        <w:rPr>
          <w:rFonts w:hint="cs"/>
          <w:b/>
          <w:i/>
          <w:rtl/>
        </w:rPr>
        <w:t>ן</w:t>
      </w:r>
      <w:r w:rsidRPr="001E1CA2">
        <w:rPr>
          <w:b/>
          <w:i/>
          <w:rtl/>
        </w:rPr>
        <w:t xml:space="preserve"> ב'מצה עשירה' לכו"ע אי</w:t>
      </w:r>
      <w:r>
        <w:rPr>
          <w:rFonts w:hint="cs"/>
          <w:b/>
          <w:i/>
          <w:rtl/>
        </w:rPr>
        <w:t>ן</w:t>
      </w:r>
      <w:r w:rsidRPr="001E1CA2">
        <w:rPr>
          <w:b/>
          <w:i/>
          <w:rtl/>
        </w:rPr>
        <w:t xml:space="preserve"> יוצאי</w:t>
      </w:r>
      <w:r>
        <w:rPr>
          <w:rFonts w:hint="cs"/>
          <w:b/>
          <w:i/>
          <w:rtl/>
        </w:rPr>
        <w:t>ם</w:t>
      </w:r>
      <w:r w:rsidRPr="001E1CA2">
        <w:rPr>
          <w:b/>
          <w:i/>
          <w:rtl/>
        </w:rPr>
        <w:t>. והנה 'מצה עשירה' שדנו עליה</w:t>
      </w:r>
      <w:r w:rsidRPr="001E1CA2">
        <w:rPr>
          <w:rFonts w:hint="cs"/>
          <w:b/>
          <w:i/>
          <w:rtl/>
        </w:rPr>
        <w:t xml:space="preserve"> </w:t>
      </w:r>
      <w:r w:rsidRPr="001E1CA2">
        <w:rPr>
          <w:b/>
          <w:i/>
          <w:rtl/>
        </w:rPr>
        <w:t>הפוסקי</w:t>
      </w:r>
      <w:r>
        <w:rPr>
          <w:rFonts w:hint="cs"/>
          <w:b/>
          <w:i/>
          <w:rtl/>
        </w:rPr>
        <w:t>ם</w:t>
      </w:r>
      <w:r w:rsidRPr="001E1CA2">
        <w:rPr>
          <w:b/>
          <w:i/>
          <w:rtl/>
        </w:rPr>
        <w:t>, היינו דוקא בכהאי גוונא שקוד</w:t>
      </w:r>
      <w:r>
        <w:rPr>
          <w:rFonts w:hint="cs"/>
          <w:b/>
          <w:i/>
          <w:rtl/>
        </w:rPr>
        <w:t>ם</w:t>
      </w:r>
      <w:r w:rsidRPr="001E1CA2">
        <w:rPr>
          <w:b/>
          <w:i/>
          <w:rtl/>
        </w:rPr>
        <w:t xml:space="preserve"> אפיית המצה לשו הקמח במי פירות, אבל</w:t>
      </w:r>
      <w:r w:rsidRPr="001E1CA2">
        <w:rPr>
          <w:rFonts w:hint="cs"/>
          <w:b/>
          <w:i/>
          <w:rtl/>
        </w:rPr>
        <w:t xml:space="preserve"> </w:t>
      </w:r>
      <w:r w:rsidRPr="001E1CA2">
        <w:rPr>
          <w:b/>
          <w:i/>
          <w:rtl/>
        </w:rPr>
        <w:t>א</w:t>
      </w:r>
      <w:r>
        <w:rPr>
          <w:rFonts w:hint="cs"/>
          <w:b/>
          <w:i/>
          <w:rtl/>
        </w:rPr>
        <w:t>ם</w:t>
      </w:r>
      <w:r w:rsidRPr="001E1CA2">
        <w:rPr>
          <w:b/>
          <w:i/>
          <w:rtl/>
        </w:rPr>
        <w:t xml:space="preserve"> אחר שאפו מצה טחנוה ולשו ה'קמח מצה' במי פירות, ודאי לא חשיבה מצה</w:t>
      </w:r>
      <w:r w:rsidRPr="001E1CA2">
        <w:rPr>
          <w:rFonts w:hint="cs"/>
          <w:b/>
          <w:i/>
          <w:rtl/>
        </w:rPr>
        <w:t xml:space="preserve"> </w:t>
      </w:r>
      <w:r w:rsidRPr="001E1CA2">
        <w:rPr>
          <w:b/>
          <w:i/>
          <w:rtl/>
        </w:rPr>
        <w:t>עשירה, ואסור מ</w:t>
      </w:r>
      <w:r>
        <w:rPr>
          <w:rFonts w:hint="cs"/>
          <w:b/>
          <w:i/>
          <w:rtl/>
        </w:rPr>
        <w:t>ן</w:t>
      </w:r>
      <w:r w:rsidRPr="001E1CA2">
        <w:rPr>
          <w:b/>
          <w:i/>
          <w:rtl/>
        </w:rPr>
        <w:t xml:space="preserve"> הדי</w:t>
      </w:r>
      <w:r>
        <w:rPr>
          <w:rFonts w:hint="cs"/>
          <w:b/>
          <w:i/>
          <w:rtl/>
        </w:rPr>
        <w:t>ן</w:t>
      </w:r>
      <w:r w:rsidRPr="001E1CA2">
        <w:rPr>
          <w:b/>
          <w:i/>
          <w:rtl/>
        </w:rPr>
        <w:t xml:space="preserve"> לאוכלה בערב פסח, (והרי זה דומה למורח דבש על המצה, דודאי נשאר</w:t>
      </w:r>
      <w:r>
        <w:rPr>
          <w:rFonts w:hint="cs"/>
          <w:b/>
          <w:i/>
          <w:rtl/>
        </w:rPr>
        <w:t xml:space="preserve"> </w:t>
      </w:r>
      <w:r w:rsidRPr="001E1CA2">
        <w:rPr>
          <w:b/>
          <w:i/>
          <w:rtl/>
        </w:rPr>
        <w:t>עליה די</w:t>
      </w:r>
      <w:r>
        <w:rPr>
          <w:rFonts w:hint="cs"/>
          <w:b/>
          <w:i/>
          <w:rtl/>
        </w:rPr>
        <w:t>ן</w:t>
      </w:r>
      <w:r w:rsidRPr="001E1CA2">
        <w:rPr>
          <w:b/>
          <w:i/>
          <w:rtl/>
        </w:rPr>
        <w:t xml:space="preserve"> מצה). וב'מצה עשירה' הנ"ל שדנו עליה הפוסקי</w:t>
      </w:r>
      <w:r>
        <w:rPr>
          <w:rFonts w:hint="cs"/>
          <w:b/>
          <w:i/>
          <w:rtl/>
        </w:rPr>
        <w:t>ם</w:t>
      </w:r>
      <w:r w:rsidRPr="001E1CA2">
        <w:rPr>
          <w:b/>
          <w:i/>
          <w:rtl/>
        </w:rPr>
        <w:t>, הנה א</w:t>
      </w:r>
      <w:r>
        <w:rPr>
          <w:rFonts w:hint="cs"/>
          <w:b/>
          <w:i/>
          <w:rtl/>
        </w:rPr>
        <w:t>ף</w:t>
      </w:r>
      <w:r w:rsidRPr="001E1CA2">
        <w:rPr>
          <w:b/>
          <w:i/>
          <w:rtl/>
        </w:rPr>
        <w:t xml:space="preserve"> שמצד הדי</w:t>
      </w:r>
      <w:r>
        <w:rPr>
          <w:rFonts w:hint="cs"/>
          <w:b/>
          <w:i/>
          <w:rtl/>
        </w:rPr>
        <w:t>ן</w:t>
      </w:r>
      <w:r w:rsidRPr="001E1CA2">
        <w:rPr>
          <w:b/>
          <w:i/>
          <w:rtl/>
        </w:rPr>
        <w:t xml:space="preserve"> מותר</w:t>
      </w:r>
      <w:r w:rsidRPr="001E1CA2">
        <w:rPr>
          <w:rFonts w:hint="cs"/>
          <w:b/>
          <w:i/>
          <w:rtl/>
        </w:rPr>
        <w:t xml:space="preserve"> </w:t>
      </w:r>
      <w:r w:rsidRPr="001E1CA2">
        <w:rPr>
          <w:b/>
          <w:i/>
          <w:rtl/>
        </w:rPr>
        <w:t>לאוכלה בערב פסח, מכל מקו</w:t>
      </w:r>
      <w:r>
        <w:rPr>
          <w:rFonts w:hint="cs"/>
          <w:b/>
          <w:i/>
          <w:rtl/>
        </w:rPr>
        <w:t>ם</w:t>
      </w:r>
      <w:r w:rsidRPr="001E1CA2">
        <w:rPr>
          <w:b/>
          <w:i/>
          <w:rtl/>
        </w:rPr>
        <w:t xml:space="preserve"> לא נהגו לאוכלה בערב פסח</w:t>
      </w:r>
      <w:r w:rsidRPr="001E1CA2">
        <w:rPr>
          <w:rFonts w:hint="cs"/>
          <w:b/>
          <w:i/>
          <w:rtl/>
        </w:rPr>
        <w:t>".</w:t>
      </w:r>
    </w:p>
    <w:p w14:paraId="1BC68E44" w14:textId="77777777" w:rsidR="00EE6F04" w:rsidRPr="00AC09B7" w:rsidRDefault="00EE6F04" w:rsidP="00EE6F04">
      <w:pPr>
        <w:jc w:val="both"/>
        <w:rPr>
          <w:b/>
          <w:i/>
        </w:rPr>
      </w:pPr>
    </w:p>
    <w:p w14:paraId="423D2DA2" w14:textId="77777777" w:rsidR="0024625F" w:rsidRPr="0024625F" w:rsidRDefault="0024625F" w:rsidP="00E764A3">
      <w:pPr>
        <w:numPr>
          <w:ilvl w:val="0"/>
          <w:numId w:val="38"/>
        </w:numPr>
        <w:jc w:val="both"/>
        <w:rPr>
          <w:b/>
          <w:i/>
        </w:rPr>
      </w:pPr>
    </w:p>
    <w:p w14:paraId="0F67C05D" w14:textId="1F5DD392" w:rsidR="003B023D" w:rsidRDefault="003B023D" w:rsidP="0024625F">
      <w:pPr>
        <w:numPr>
          <w:ilvl w:val="1"/>
          <w:numId w:val="38"/>
        </w:numPr>
        <w:jc w:val="both"/>
        <w:rPr>
          <w:b/>
          <w:i/>
        </w:rPr>
      </w:pPr>
      <w:r w:rsidRPr="003B023D">
        <w:rPr>
          <w:rFonts w:hint="cs"/>
          <w:bCs/>
          <w:i/>
          <w:rtl/>
        </w:rPr>
        <w:t>מצה של חמץ בזמנינו</w:t>
      </w:r>
      <w:r>
        <w:rPr>
          <w:rFonts w:hint="cs"/>
          <w:b/>
          <w:i/>
          <w:rtl/>
        </w:rPr>
        <w:t>.</w:t>
      </w:r>
    </w:p>
    <w:p w14:paraId="469CECA8" w14:textId="46366A26" w:rsidR="003B023D" w:rsidRPr="005F66F1" w:rsidRDefault="003B023D" w:rsidP="005F66F1">
      <w:pPr>
        <w:numPr>
          <w:ilvl w:val="2"/>
          <w:numId w:val="38"/>
        </w:numPr>
        <w:jc w:val="both"/>
        <w:rPr>
          <w:b/>
          <w:i/>
        </w:rPr>
      </w:pPr>
      <w:r>
        <w:rPr>
          <w:rFonts w:hint="cs"/>
          <w:b/>
          <w:i/>
          <w:rtl/>
        </w:rPr>
        <w:t>מחמיר</w:t>
      </w:r>
      <w:r w:rsidRPr="005F66F1">
        <w:rPr>
          <w:rFonts w:hint="cs"/>
          <w:b/>
          <w:i/>
          <w:rtl/>
        </w:rPr>
        <w:t>.</w:t>
      </w:r>
    </w:p>
    <w:p w14:paraId="6C66E59B" w14:textId="75738488" w:rsidR="003B023D" w:rsidRPr="0065444C" w:rsidRDefault="003B023D" w:rsidP="0065444C">
      <w:pPr>
        <w:numPr>
          <w:ilvl w:val="3"/>
          <w:numId w:val="38"/>
        </w:numPr>
        <w:jc w:val="both"/>
        <w:rPr>
          <w:rFonts w:asciiTheme="majorBidi" w:hAnsiTheme="majorBidi" w:cstheme="majorBidi"/>
        </w:rPr>
      </w:pPr>
      <w:r w:rsidRPr="0054400B">
        <w:rPr>
          <w:rFonts w:asciiTheme="majorBidi" w:hAnsiTheme="majorBidi" w:cstheme="majorBidi"/>
          <w:u w:val="single"/>
          <w:rtl/>
        </w:rPr>
        <w:t>מנחת יצחק</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ח"ח ס</w:t>
      </w:r>
      <w:r>
        <w:rPr>
          <w:rFonts w:asciiTheme="majorBidi" w:hAnsiTheme="majorBidi" w:cstheme="majorBidi" w:hint="cs"/>
          <w:rtl/>
        </w:rPr>
        <w:t>י</w:t>
      </w:r>
      <w:r w:rsidRPr="0024625F">
        <w:rPr>
          <w:rFonts w:asciiTheme="majorBidi" w:hAnsiTheme="majorBidi" w:cstheme="majorBidi"/>
          <w:rtl/>
        </w:rPr>
        <w:t>' ל"ז</w:t>
      </w:r>
      <w:r>
        <w:rPr>
          <w:rFonts w:asciiTheme="majorBidi" w:hAnsiTheme="majorBidi" w:cstheme="majorBidi" w:hint="cs"/>
          <w:rtl/>
        </w:rPr>
        <w:t xml:space="preserve"> ד"ה והעולה) </w:t>
      </w:r>
      <w:r>
        <w:rPr>
          <w:rFonts w:asciiTheme="majorBidi" w:hAnsiTheme="majorBidi" w:cstheme="majorBidi"/>
          <w:rtl/>
        </w:rPr>
        <w:t>–</w:t>
      </w:r>
      <w:r>
        <w:rPr>
          <w:rFonts w:asciiTheme="majorBidi" w:hAnsiTheme="majorBidi" w:cstheme="majorBidi" w:hint="cs"/>
          <w:rtl/>
        </w:rPr>
        <w:t xml:space="preserve"> "</w:t>
      </w:r>
      <w:r w:rsidR="0065444C" w:rsidRPr="0065444C">
        <w:rPr>
          <w:rFonts w:asciiTheme="majorBidi" w:hAnsiTheme="majorBidi"/>
          <w:rtl/>
        </w:rPr>
        <w:t>ואף לא מצה של חמץ קודם זמן איסור חמץ בער"פ</w:t>
      </w:r>
      <w:r w:rsidRPr="0065444C">
        <w:rPr>
          <w:rFonts w:asciiTheme="majorBidi" w:hAnsiTheme="majorBidi" w:cstheme="majorBidi" w:hint="cs"/>
          <w:rtl/>
        </w:rPr>
        <w:t>".</w:t>
      </w:r>
    </w:p>
    <w:p w14:paraId="01E008F3" w14:textId="0AC3F772" w:rsidR="003B4AE0" w:rsidRDefault="003B4AE0" w:rsidP="003B023D">
      <w:pPr>
        <w:numPr>
          <w:ilvl w:val="3"/>
          <w:numId w:val="38"/>
        </w:numPr>
        <w:jc w:val="both"/>
        <w:rPr>
          <w:b/>
          <w:i/>
        </w:rPr>
      </w:pPr>
      <w:r w:rsidRPr="003B4AE0">
        <w:rPr>
          <w:rFonts w:asciiTheme="majorBidi" w:hAnsiTheme="majorBidi" w:cstheme="majorBidi" w:hint="cs"/>
          <w:rtl/>
        </w:rPr>
        <w:t xml:space="preserve">עי' </w:t>
      </w:r>
      <w:r>
        <w:rPr>
          <w:rFonts w:asciiTheme="majorBidi" w:hAnsiTheme="majorBidi" w:cstheme="majorBidi"/>
          <w:u w:val="single"/>
          <w:rtl/>
        </w:rPr>
        <w:t>הגריש"א</w:t>
      </w:r>
      <w:r>
        <w:rPr>
          <w:rFonts w:asciiTheme="majorBidi" w:hAnsiTheme="majorBidi" w:cstheme="majorBidi"/>
          <w:rtl/>
        </w:rPr>
        <w:t xml:space="preserve"> זצ"ל (אשרי האיש או"ח ח"ג פרק נ</w:t>
      </w:r>
      <w:r>
        <w:rPr>
          <w:rFonts w:asciiTheme="majorBidi" w:hAnsiTheme="majorBidi" w:cstheme="majorBidi" w:hint="cs"/>
          <w:rtl/>
        </w:rPr>
        <w:t>"ו</w:t>
      </w:r>
      <w:r>
        <w:rPr>
          <w:rFonts w:asciiTheme="majorBidi" w:hAnsiTheme="majorBidi" w:cstheme="majorBidi"/>
          <w:rtl/>
        </w:rPr>
        <w:t xml:space="preserve"> אות </w:t>
      </w:r>
      <w:r>
        <w:rPr>
          <w:rFonts w:asciiTheme="majorBidi" w:hAnsiTheme="majorBidi" w:cstheme="majorBidi" w:hint="cs"/>
          <w:rtl/>
        </w:rPr>
        <w:t xml:space="preserve">י', עי' </w:t>
      </w:r>
      <w:r>
        <w:rPr>
          <w:rFonts w:asciiTheme="majorBidi" w:hAnsiTheme="majorBidi" w:cstheme="majorBidi"/>
          <w:rtl/>
        </w:rPr>
        <w:t>פרק נ' אות ט</w:t>
      </w:r>
      <w:r>
        <w:rPr>
          <w:rFonts w:asciiTheme="majorBidi" w:hAnsiTheme="majorBidi" w:cstheme="majorBidi" w:hint="cs"/>
          <w:rtl/>
        </w:rPr>
        <w:t>"ו [לשונו מובא לקמן]</w:t>
      </w:r>
      <w:r>
        <w:rPr>
          <w:rFonts w:asciiTheme="majorBidi" w:hAnsiTheme="majorBidi" w:cstheme="majorBidi"/>
          <w:rtl/>
        </w:rPr>
        <w:t>) – "</w:t>
      </w:r>
      <w:r w:rsidRPr="003B4AE0">
        <w:rPr>
          <w:b/>
          <w:i/>
          <w:rtl/>
        </w:rPr>
        <w:t>בעני</w:t>
      </w:r>
      <w:r>
        <w:rPr>
          <w:rFonts w:hint="cs"/>
          <w:b/>
          <w:i/>
          <w:rtl/>
        </w:rPr>
        <w:t>ן</w:t>
      </w:r>
      <w:r w:rsidRPr="003B4AE0">
        <w:rPr>
          <w:b/>
          <w:i/>
          <w:rtl/>
        </w:rPr>
        <w:t xml:space="preserve"> א</w:t>
      </w:r>
      <w:r>
        <w:rPr>
          <w:rFonts w:hint="cs"/>
          <w:b/>
          <w:i/>
          <w:rtl/>
        </w:rPr>
        <w:t>ם</w:t>
      </w:r>
      <w:r w:rsidRPr="003B4AE0">
        <w:rPr>
          <w:b/>
          <w:i/>
          <w:rtl/>
        </w:rPr>
        <w:t xml:space="preserve"> מותר לאכול מצות חמ</w:t>
      </w:r>
      <w:r>
        <w:rPr>
          <w:rFonts w:hint="cs"/>
          <w:b/>
          <w:i/>
          <w:rtl/>
        </w:rPr>
        <w:t>ץ</w:t>
      </w:r>
      <w:r w:rsidRPr="003B4AE0">
        <w:rPr>
          <w:b/>
          <w:i/>
          <w:rtl/>
        </w:rPr>
        <w:t xml:space="preserve"> בערב פסח, הנה המהרש"א (בריש פ"י דפסחי</w:t>
      </w:r>
      <w:r>
        <w:rPr>
          <w:rFonts w:hint="cs"/>
          <w:b/>
          <w:i/>
          <w:rtl/>
        </w:rPr>
        <w:t>ם</w:t>
      </w:r>
      <w:r w:rsidRPr="003B4AE0">
        <w:rPr>
          <w:b/>
          <w:i/>
          <w:rtl/>
        </w:rPr>
        <w:t xml:space="preserve"> על</w:t>
      </w:r>
      <w:r w:rsidRPr="003B4AE0">
        <w:rPr>
          <w:rFonts w:hint="cs"/>
          <w:b/>
          <w:i/>
          <w:rtl/>
        </w:rPr>
        <w:t xml:space="preserve"> </w:t>
      </w:r>
      <w:r w:rsidRPr="003B4AE0">
        <w:rPr>
          <w:b/>
          <w:i/>
          <w:rtl/>
        </w:rPr>
        <w:t>תוס' ד"ה לא יאכל, בתירו</w:t>
      </w:r>
      <w:r>
        <w:rPr>
          <w:rFonts w:hint="cs"/>
          <w:b/>
          <w:i/>
          <w:rtl/>
        </w:rPr>
        <w:t>ץ</w:t>
      </w:r>
      <w:r w:rsidRPr="003B4AE0">
        <w:rPr>
          <w:b/>
          <w:i/>
          <w:rtl/>
        </w:rPr>
        <w:t xml:space="preserve"> הראשו</w:t>
      </w:r>
      <w:r>
        <w:rPr>
          <w:rFonts w:hint="cs"/>
          <w:b/>
          <w:i/>
          <w:rtl/>
        </w:rPr>
        <w:t>ן</w:t>
      </w:r>
      <w:r w:rsidRPr="003B4AE0">
        <w:rPr>
          <w:b/>
          <w:i/>
          <w:rtl/>
        </w:rPr>
        <w:t>), כתב דבציקות של נכרי</w:t>
      </w:r>
      <w:r>
        <w:rPr>
          <w:rFonts w:hint="cs"/>
          <w:b/>
          <w:i/>
          <w:rtl/>
        </w:rPr>
        <w:t>ם</w:t>
      </w:r>
      <w:r w:rsidRPr="003B4AE0">
        <w:rPr>
          <w:b/>
          <w:i/>
          <w:rtl/>
        </w:rPr>
        <w:t xml:space="preserve"> דאינו יוצא י"ח בפסח רשאי</w:t>
      </w:r>
      <w:r w:rsidRPr="003B4AE0">
        <w:rPr>
          <w:rFonts w:hint="cs"/>
          <w:b/>
          <w:i/>
          <w:rtl/>
        </w:rPr>
        <w:t xml:space="preserve"> </w:t>
      </w:r>
      <w:r w:rsidRPr="003B4AE0">
        <w:rPr>
          <w:b/>
          <w:i/>
          <w:rtl/>
        </w:rPr>
        <w:t>לאכול בערב פסח, ואחר כ</w:t>
      </w:r>
      <w:r>
        <w:rPr>
          <w:rFonts w:hint="cs"/>
          <w:b/>
          <w:i/>
          <w:rtl/>
        </w:rPr>
        <w:t>ך</w:t>
      </w:r>
      <w:r w:rsidRPr="003B4AE0">
        <w:rPr>
          <w:b/>
          <w:i/>
          <w:rtl/>
        </w:rPr>
        <w:t xml:space="preserve"> כתב דיש לחלק בי</w:t>
      </w:r>
      <w:r>
        <w:rPr>
          <w:rFonts w:hint="cs"/>
          <w:b/>
          <w:i/>
          <w:rtl/>
        </w:rPr>
        <w:t>ן</w:t>
      </w:r>
      <w:r w:rsidRPr="003B4AE0">
        <w:rPr>
          <w:b/>
          <w:i/>
          <w:rtl/>
        </w:rPr>
        <w:t xml:space="preserve"> מצה עשירה דלאו טע</w:t>
      </w:r>
      <w:r>
        <w:rPr>
          <w:rFonts w:hint="cs"/>
          <w:b/>
          <w:i/>
          <w:rtl/>
        </w:rPr>
        <w:t>ם</w:t>
      </w:r>
      <w:r w:rsidRPr="003B4AE0">
        <w:rPr>
          <w:b/>
          <w:i/>
          <w:rtl/>
        </w:rPr>
        <w:t xml:space="preserve"> מצת מצוה</w:t>
      </w:r>
      <w:r w:rsidRPr="003B4AE0">
        <w:rPr>
          <w:rFonts w:hint="cs"/>
          <w:b/>
          <w:i/>
          <w:rtl/>
        </w:rPr>
        <w:t xml:space="preserve"> </w:t>
      </w:r>
      <w:r w:rsidRPr="003B4AE0">
        <w:rPr>
          <w:b/>
          <w:i/>
          <w:rtl/>
        </w:rPr>
        <w:t>היא לכ</w:t>
      </w:r>
      <w:r>
        <w:rPr>
          <w:rFonts w:hint="cs"/>
          <w:b/>
          <w:i/>
          <w:rtl/>
        </w:rPr>
        <w:t>ן</w:t>
      </w:r>
      <w:r w:rsidRPr="003B4AE0">
        <w:rPr>
          <w:b/>
          <w:i/>
          <w:rtl/>
        </w:rPr>
        <w:t xml:space="preserve"> שרי, מה שאי</w:t>
      </w:r>
      <w:r>
        <w:rPr>
          <w:rFonts w:hint="cs"/>
          <w:b/>
          <w:i/>
          <w:rtl/>
        </w:rPr>
        <w:t>ן</w:t>
      </w:r>
      <w:r w:rsidRPr="003B4AE0">
        <w:rPr>
          <w:b/>
          <w:i/>
          <w:rtl/>
        </w:rPr>
        <w:t xml:space="preserve"> כ</w:t>
      </w:r>
      <w:r>
        <w:rPr>
          <w:rFonts w:hint="cs"/>
          <w:b/>
          <w:i/>
          <w:rtl/>
        </w:rPr>
        <w:t>ן</w:t>
      </w:r>
      <w:r w:rsidRPr="003B4AE0">
        <w:rPr>
          <w:b/>
          <w:i/>
          <w:rtl/>
        </w:rPr>
        <w:t xml:space="preserve"> בציקות של נכרי</w:t>
      </w:r>
      <w:r>
        <w:rPr>
          <w:rFonts w:hint="cs"/>
          <w:b/>
          <w:i/>
          <w:rtl/>
        </w:rPr>
        <w:t>ם</w:t>
      </w:r>
      <w:r w:rsidRPr="003B4AE0">
        <w:rPr>
          <w:b/>
          <w:i/>
          <w:rtl/>
        </w:rPr>
        <w:t xml:space="preserve"> דטע</w:t>
      </w:r>
      <w:r>
        <w:rPr>
          <w:rFonts w:hint="cs"/>
          <w:b/>
          <w:i/>
          <w:rtl/>
        </w:rPr>
        <w:t>ם</w:t>
      </w:r>
      <w:r w:rsidRPr="003B4AE0">
        <w:rPr>
          <w:b/>
          <w:i/>
          <w:rtl/>
        </w:rPr>
        <w:t xml:space="preserve"> מצה הוא, עכ"ל. ולשו</w:t>
      </w:r>
      <w:r>
        <w:rPr>
          <w:rFonts w:hint="cs"/>
          <w:b/>
          <w:i/>
          <w:rtl/>
        </w:rPr>
        <w:t>ן</w:t>
      </w:r>
      <w:r w:rsidRPr="003B4AE0">
        <w:rPr>
          <w:b/>
          <w:i/>
          <w:rtl/>
        </w:rPr>
        <w:t xml:space="preserve"> הרמ"א</w:t>
      </w:r>
      <w:r w:rsidRPr="003B4AE0">
        <w:rPr>
          <w:rFonts w:hint="cs"/>
          <w:b/>
          <w:i/>
          <w:rtl/>
        </w:rPr>
        <w:t xml:space="preserve"> </w:t>
      </w:r>
      <w:r w:rsidRPr="003B4AE0">
        <w:rPr>
          <w:b/>
          <w:i/>
          <w:rtl/>
        </w:rPr>
        <w:t>(בשו"ע סי' תעא ס"ב) מצה שיוצאי</w:t>
      </w:r>
      <w:r>
        <w:rPr>
          <w:rFonts w:hint="cs"/>
          <w:b/>
          <w:i/>
          <w:rtl/>
        </w:rPr>
        <w:t>ם</w:t>
      </w:r>
      <w:r w:rsidRPr="003B4AE0">
        <w:rPr>
          <w:b/>
          <w:i/>
          <w:rtl/>
        </w:rPr>
        <w:t xml:space="preserve"> בה בלילה אסורי</w:t>
      </w:r>
      <w:r>
        <w:rPr>
          <w:rFonts w:hint="cs"/>
          <w:b/>
          <w:i/>
          <w:rtl/>
        </w:rPr>
        <w:t xml:space="preserve">ם </w:t>
      </w:r>
      <w:r w:rsidRPr="003B4AE0">
        <w:rPr>
          <w:b/>
          <w:i/>
          <w:rtl/>
        </w:rPr>
        <w:t>לאכול כל יו</w:t>
      </w:r>
      <w:r>
        <w:rPr>
          <w:rFonts w:hint="cs"/>
          <w:b/>
          <w:i/>
          <w:rtl/>
        </w:rPr>
        <w:t>ם</w:t>
      </w:r>
      <w:r w:rsidRPr="003B4AE0">
        <w:rPr>
          <w:b/>
          <w:i/>
          <w:rtl/>
        </w:rPr>
        <w:t xml:space="preserve"> י"ד, ובמג"א (ס"ק ו)</w:t>
      </w:r>
      <w:r w:rsidRPr="003B4AE0">
        <w:rPr>
          <w:rFonts w:hint="cs"/>
          <w:b/>
          <w:i/>
          <w:rtl/>
        </w:rPr>
        <w:t xml:space="preserve"> </w:t>
      </w:r>
      <w:r w:rsidRPr="003B4AE0">
        <w:rPr>
          <w:b/>
          <w:i/>
          <w:rtl/>
        </w:rPr>
        <w:t>מצה כפולה ונפוחה אי</w:t>
      </w:r>
      <w:r>
        <w:rPr>
          <w:rFonts w:hint="cs"/>
          <w:b/>
          <w:i/>
          <w:rtl/>
        </w:rPr>
        <w:t>ן</w:t>
      </w:r>
      <w:r w:rsidRPr="003B4AE0">
        <w:rPr>
          <w:b/>
          <w:i/>
          <w:rtl/>
        </w:rPr>
        <w:t xml:space="preserve"> לאכלה בערב פסח שמא מצה הוא, ואילו היה ברור שאסור</w:t>
      </w:r>
      <w:r w:rsidRPr="003B4AE0">
        <w:rPr>
          <w:rFonts w:hint="cs"/>
          <w:b/>
          <w:i/>
          <w:rtl/>
        </w:rPr>
        <w:t xml:space="preserve"> </w:t>
      </w:r>
      <w:r w:rsidRPr="003B4AE0">
        <w:rPr>
          <w:b/>
          <w:i/>
          <w:rtl/>
        </w:rPr>
        <w:t>לאוכלה בפסח, משמע שהיה מותר לאוכלה בערב פסח א</w:t>
      </w:r>
      <w:r>
        <w:rPr>
          <w:rFonts w:hint="cs"/>
          <w:b/>
          <w:i/>
          <w:rtl/>
        </w:rPr>
        <w:t>ף</w:t>
      </w:r>
      <w:r w:rsidRPr="003B4AE0">
        <w:rPr>
          <w:b/>
          <w:i/>
          <w:rtl/>
        </w:rPr>
        <w:t xml:space="preserve"> שלא מרגישי</w:t>
      </w:r>
      <w:r>
        <w:rPr>
          <w:rFonts w:hint="cs"/>
          <w:b/>
          <w:i/>
          <w:rtl/>
        </w:rPr>
        <w:t>ם</w:t>
      </w:r>
      <w:r w:rsidRPr="003B4AE0">
        <w:rPr>
          <w:b/>
          <w:i/>
          <w:rtl/>
        </w:rPr>
        <w:t xml:space="preserve"> טע</w:t>
      </w:r>
      <w:r>
        <w:rPr>
          <w:rFonts w:hint="cs"/>
          <w:b/>
          <w:i/>
          <w:rtl/>
        </w:rPr>
        <w:t>ם</w:t>
      </w:r>
      <w:r w:rsidRPr="003B4AE0">
        <w:rPr>
          <w:b/>
          <w:i/>
          <w:rtl/>
        </w:rPr>
        <w:t xml:space="preserve"> החמ</w:t>
      </w:r>
      <w:r>
        <w:rPr>
          <w:rFonts w:hint="cs"/>
          <w:b/>
          <w:i/>
          <w:rtl/>
        </w:rPr>
        <w:t>ץ</w:t>
      </w:r>
      <w:r w:rsidRPr="003B4AE0">
        <w:rPr>
          <w:b/>
          <w:i/>
          <w:rtl/>
        </w:rPr>
        <w:t>,</w:t>
      </w:r>
      <w:r w:rsidRPr="003B4AE0">
        <w:rPr>
          <w:rFonts w:hint="cs"/>
          <w:b/>
          <w:i/>
          <w:rtl/>
        </w:rPr>
        <w:t xml:space="preserve"> </w:t>
      </w:r>
      <w:r w:rsidRPr="003B4AE0">
        <w:rPr>
          <w:b/>
          <w:i/>
          <w:rtl/>
        </w:rPr>
        <w:t>(וצ"ל) דאינו דומה לבציקות של נכרי</w:t>
      </w:r>
      <w:r>
        <w:rPr>
          <w:rFonts w:hint="cs"/>
          <w:b/>
          <w:i/>
          <w:rtl/>
        </w:rPr>
        <w:t>ם</w:t>
      </w:r>
      <w:r w:rsidRPr="003B4AE0">
        <w:rPr>
          <w:b/>
          <w:i/>
          <w:rtl/>
        </w:rPr>
        <w:t xml:space="preserve"> שש</w:t>
      </w:r>
      <w:r>
        <w:rPr>
          <w:rFonts w:hint="cs"/>
          <w:b/>
          <w:i/>
          <w:rtl/>
        </w:rPr>
        <w:t>ם</w:t>
      </w:r>
      <w:r w:rsidRPr="003B4AE0">
        <w:rPr>
          <w:b/>
          <w:i/>
          <w:rtl/>
        </w:rPr>
        <w:t xml:space="preserve"> החסרו</w:t>
      </w:r>
      <w:r>
        <w:rPr>
          <w:rFonts w:hint="cs"/>
          <w:b/>
          <w:i/>
          <w:rtl/>
        </w:rPr>
        <w:t>ן</w:t>
      </w:r>
      <w:r w:rsidRPr="003B4AE0">
        <w:rPr>
          <w:b/>
          <w:i/>
          <w:rtl/>
        </w:rPr>
        <w:t xml:space="preserve"> רק בלשמה, מה שאי</w:t>
      </w:r>
      <w:r>
        <w:rPr>
          <w:rFonts w:hint="cs"/>
          <w:b/>
          <w:i/>
          <w:rtl/>
        </w:rPr>
        <w:t>ן</w:t>
      </w:r>
      <w:r w:rsidRPr="003B4AE0">
        <w:rPr>
          <w:b/>
          <w:i/>
          <w:rtl/>
        </w:rPr>
        <w:t xml:space="preserve"> כ</w:t>
      </w:r>
      <w:r>
        <w:rPr>
          <w:rFonts w:hint="cs"/>
          <w:b/>
          <w:i/>
          <w:rtl/>
        </w:rPr>
        <w:t>ן</w:t>
      </w:r>
      <w:r w:rsidRPr="003B4AE0">
        <w:rPr>
          <w:rFonts w:hint="cs"/>
          <w:b/>
          <w:i/>
          <w:rtl/>
        </w:rPr>
        <w:t xml:space="preserve"> </w:t>
      </w:r>
      <w:r w:rsidRPr="003B4AE0">
        <w:rPr>
          <w:b/>
          <w:i/>
          <w:rtl/>
        </w:rPr>
        <w:t>כשההבדל הוא בעצ</w:t>
      </w:r>
      <w:r>
        <w:rPr>
          <w:rFonts w:hint="cs"/>
          <w:b/>
          <w:i/>
          <w:rtl/>
        </w:rPr>
        <w:t>ם</w:t>
      </w:r>
      <w:r w:rsidRPr="003B4AE0">
        <w:rPr>
          <w:b/>
          <w:i/>
          <w:rtl/>
        </w:rPr>
        <w:t xml:space="preserve"> הפת. אכ</w:t>
      </w:r>
      <w:r>
        <w:rPr>
          <w:rFonts w:hint="cs"/>
          <w:b/>
          <w:i/>
          <w:rtl/>
        </w:rPr>
        <w:t>ן</w:t>
      </w:r>
      <w:r w:rsidRPr="003B4AE0">
        <w:rPr>
          <w:b/>
          <w:i/>
          <w:rtl/>
        </w:rPr>
        <w:t xml:space="preserve"> ילדי</w:t>
      </w:r>
      <w:r>
        <w:rPr>
          <w:rFonts w:hint="cs"/>
          <w:b/>
          <w:i/>
          <w:rtl/>
        </w:rPr>
        <w:t>ם</w:t>
      </w:r>
      <w:r w:rsidRPr="003B4AE0">
        <w:rPr>
          <w:b/>
          <w:i/>
          <w:rtl/>
        </w:rPr>
        <w:t xml:space="preserve"> עד גיל חמש, כיו</w:t>
      </w:r>
      <w:r>
        <w:rPr>
          <w:rFonts w:hint="cs"/>
          <w:b/>
          <w:i/>
          <w:rtl/>
        </w:rPr>
        <w:t>ן</w:t>
      </w:r>
      <w:r w:rsidRPr="003B4AE0">
        <w:rPr>
          <w:b/>
          <w:i/>
          <w:rtl/>
        </w:rPr>
        <w:t xml:space="preserve"> שאינ</w:t>
      </w:r>
      <w:r>
        <w:rPr>
          <w:rFonts w:hint="cs"/>
          <w:b/>
          <w:i/>
          <w:rtl/>
        </w:rPr>
        <w:t>ם</w:t>
      </w:r>
      <w:r w:rsidRPr="003B4AE0">
        <w:rPr>
          <w:b/>
          <w:i/>
          <w:rtl/>
        </w:rPr>
        <w:t xml:space="preserve"> מביני</w:t>
      </w:r>
      <w:r>
        <w:rPr>
          <w:rFonts w:hint="cs"/>
          <w:b/>
          <w:i/>
          <w:rtl/>
        </w:rPr>
        <w:t>ם</w:t>
      </w:r>
      <w:r w:rsidRPr="003B4AE0">
        <w:rPr>
          <w:b/>
          <w:i/>
          <w:rtl/>
        </w:rPr>
        <w:t xml:space="preserve"> בעני</w:t>
      </w:r>
      <w:r>
        <w:rPr>
          <w:rFonts w:hint="cs"/>
          <w:b/>
          <w:i/>
          <w:rtl/>
        </w:rPr>
        <w:t>ן</w:t>
      </w:r>
      <w:r w:rsidRPr="003B4AE0">
        <w:rPr>
          <w:b/>
          <w:i/>
          <w:rtl/>
        </w:rPr>
        <w:t xml:space="preserve"> יציאת</w:t>
      </w:r>
      <w:r w:rsidRPr="003B4AE0">
        <w:rPr>
          <w:rFonts w:hint="cs"/>
          <w:b/>
          <w:i/>
          <w:rtl/>
        </w:rPr>
        <w:t xml:space="preserve"> </w:t>
      </w:r>
      <w:r w:rsidRPr="003B4AE0">
        <w:rPr>
          <w:b/>
          <w:i/>
          <w:rtl/>
        </w:rPr>
        <w:t>מצרי</w:t>
      </w:r>
      <w:r>
        <w:rPr>
          <w:rFonts w:hint="cs"/>
          <w:b/>
          <w:i/>
          <w:rtl/>
        </w:rPr>
        <w:t>ם</w:t>
      </w:r>
      <w:r w:rsidRPr="003B4AE0">
        <w:rPr>
          <w:b/>
          <w:i/>
          <w:rtl/>
        </w:rPr>
        <w:t>, מותר לתת לה</w:t>
      </w:r>
      <w:r>
        <w:rPr>
          <w:rFonts w:hint="cs"/>
          <w:b/>
          <w:i/>
          <w:rtl/>
        </w:rPr>
        <w:t>ם</w:t>
      </w:r>
      <w:r w:rsidRPr="003B4AE0">
        <w:rPr>
          <w:b/>
          <w:i/>
          <w:rtl/>
        </w:rPr>
        <w:t xml:space="preserve"> מצה בערב פסח, אבל בגיל יותר מבוגר שכבר מביני</w:t>
      </w:r>
      <w:r>
        <w:rPr>
          <w:rFonts w:hint="cs"/>
          <w:b/>
          <w:i/>
          <w:rtl/>
        </w:rPr>
        <w:t>ם</w:t>
      </w:r>
      <w:r w:rsidRPr="003B4AE0">
        <w:rPr>
          <w:b/>
          <w:i/>
          <w:rtl/>
        </w:rPr>
        <w:t xml:space="preserve"> אסור,</w:t>
      </w:r>
      <w:r w:rsidRPr="003B4AE0">
        <w:rPr>
          <w:rFonts w:hint="cs"/>
          <w:b/>
          <w:i/>
          <w:rtl/>
        </w:rPr>
        <w:t xml:space="preserve"> </w:t>
      </w:r>
      <w:r w:rsidRPr="003B4AE0">
        <w:rPr>
          <w:b/>
          <w:i/>
          <w:rtl/>
        </w:rPr>
        <w:t>ובשעת הדחק אפשר להקל</w:t>
      </w:r>
      <w:r w:rsidRPr="003B4AE0">
        <w:rPr>
          <w:rFonts w:hint="cs"/>
          <w:b/>
          <w:i/>
          <w:rtl/>
        </w:rPr>
        <w:t>".</w:t>
      </w:r>
    </w:p>
    <w:p w14:paraId="732EFB2D" w14:textId="0E8BFBBF" w:rsidR="003B023D" w:rsidRPr="00560A21" w:rsidRDefault="003B023D" w:rsidP="0082427E">
      <w:pPr>
        <w:numPr>
          <w:ilvl w:val="3"/>
          <w:numId w:val="38"/>
        </w:numPr>
        <w:jc w:val="both"/>
        <w:rPr>
          <w:b/>
          <w:i/>
        </w:rPr>
      </w:pPr>
      <w:r w:rsidRPr="00560A21">
        <w:rPr>
          <w:rFonts w:hint="cs"/>
          <w:b/>
          <w:i/>
          <w:u w:val="single"/>
          <w:rtl/>
        </w:rPr>
        <w:t>נטעי גבריאל</w:t>
      </w:r>
      <w:r w:rsidRPr="00560A21">
        <w:rPr>
          <w:rFonts w:hint="cs"/>
          <w:b/>
          <w:i/>
          <w:rtl/>
        </w:rPr>
        <w:t xml:space="preserve"> (פסח ח"א פרק ב' הע' כ"ו)</w:t>
      </w:r>
      <w:r w:rsidR="00560A21" w:rsidRPr="00560A21">
        <w:rPr>
          <w:rFonts w:hint="cs"/>
          <w:b/>
          <w:i/>
          <w:rtl/>
        </w:rPr>
        <w:t xml:space="preserve"> </w:t>
      </w:r>
      <w:r w:rsidR="00560A21" w:rsidRPr="00560A21">
        <w:rPr>
          <w:b/>
          <w:i/>
          <w:rtl/>
        </w:rPr>
        <w:t>–</w:t>
      </w:r>
      <w:r w:rsidR="00560A21" w:rsidRPr="00560A21">
        <w:rPr>
          <w:rFonts w:hint="cs"/>
          <w:b/>
          <w:i/>
          <w:rtl/>
        </w:rPr>
        <w:t xml:space="preserve"> "</w:t>
      </w:r>
      <w:r w:rsidR="00560A21" w:rsidRPr="00560A21">
        <w:rPr>
          <w:b/>
          <w:i/>
          <w:rtl/>
        </w:rPr>
        <w:t>וגדולה מזו כתב המש</w:t>
      </w:r>
      <w:r w:rsidR="00560A21">
        <w:rPr>
          <w:rFonts w:hint="cs"/>
          <w:b/>
          <w:i/>
          <w:rtl/>
        </w:rPr>
        <w:t>נ</w:t>
      </w:r>
      <w:r w:rsidR="00560A21" w:rsidRPr="00560A21">
        <w:rPr>
          <w:b/>
          <w:i/>
          <w:rtl/>
        </w:rPr>
        <w:t>ת יעקב דאפי</w:t>
      </w:r>
      <w:r w:rsidR="00560A21">
        <w:rPr>
          <w:rFonts w:hint="cs"/>
          <w:b/>
          <w:i/>
          <w:rtl/>
        </w:rPr>
        <w:t>'</w:t>
      </w:r>
      <w:r w:rsidR="00560A21" w:rsidRPr="00560A21">
        <w:rPr>
          <w:b/>
          <w:i/>
          <w:rtl/>
        </w:rPr>
        <w:t xml:space="preserve"> מצה כפולה או</w:t>
      </w:r>
      <w:r w:rsidR="00560A21" w:rsidRPr="00560A21">
        <w:rPr>
          <w:rFonts w:hint="cs"/>
          <w:b/>
          <w:i/>
          <w:rtl/>
        </w:rPr>
        <w:t xml:space="preserve"> </w:t>
      </w:r>
      <w:r w:rsidR="00560A21" w:rsidRPr="00560A21">
        <w:rPr>
          <w:b/>
          <w:i/>
          <w:rtl/>
        </w:rPr>
        <w:t>מצות שאין מוחזקין בכשרות אין קפידא לאוכלם עד ער</w:t>
      </w:r>
      <w:r w:rsidR="00560A21">
        <w:rPr>
          <w:rFonts w:hint="cs"/>
          <w:b/>
          <w:i/>
          <w:rtl/>
        </w:rPr>
        <w:t>"</w:t>
      </w:r>
      <w:r w:rsidR="00560A21" w:rsidRPr="00560A21">
        <w:rPr>
          <w:b/>
          <w:i/>
          <w:rtl/>
        </w:rPr>
        <w:t>פ, ובער</w:t>
      </w:r>
      <w:r w:rsidR="00560A21">
        <w:rPr>
          <w:rFonts w:hint="cs"/>
          <w:b/>
          <w:i/>
          <w:rtl/>
        </w:rPr>
        <w:t>"</w:t>
      </w:r>
      <w:r w:rsidR="00560A21" w:rsidRPr="00560A21">
        <w:rPr>
          <w:b/>
          <w:i/>
          <w:rtl/>
        </w:rPr>
        <w:t>פ עצמו</w:t>
      </w:r>
      <w:r w:rsidR="00560A21" w:rsidRPr="00560A21">
        <w:rPr>
          <w:rFonts w:hint="cs"/>
          <w:b/>
          <w:i/>
          <w:rtl/>
        </w:rPr>
        <w:t xml:space="preserve"> </w:t>
      </w:r>
      <w:r w:rsidR="00560A21" w:rsidRPr="00560A21">
        <w:rPr>
          <w:b/>
          <w:i/>
          <w:rtl/>
        </w:rPr>
        <w:t>לכאורה עפ</w:t>
      </w:r>
      <w:r w:rsidR="00560A21">
        <w:rPr>
          <w:rFonts w:hint="cs"/>
          <w:b/>
          <w:i/>
          <w:rtl/>
        </w:rPr>
        <w:t>"</w:t>
      </w:r>
      <w:r w:rsidR="00560A21" w:rsidRPr="00560A21">
        <w:rPr>
          <w:b/>
          <w:i/>
          <w:rtl/>
        </w:rPr>
        <w:t>י דין נראה דמותר לאכול גם עד סוף זמן אכילת חמץ שאין</w:t>
      </w:r>
      <w:r w:rsidR="00560A21" w:rsidRPr="00560A21">
        <w:rPr>
          <w:rFonts w:hint="cs"/>
          <w:b/>
          <w:i/>
          <w:rtl/>
        </w:rPr>
        <w:t xml:space="preserve"> </w:t>
      </w:r>
      <w:r w:rsidR="00560A21" w:rsidRPr="00560A21">
        <w:rPr>
          <w:b/>
          <w:i/>
          <w:rtl/>
        </w:rPr>
        <w:t>ע</w:t>
      </w:r>
      <w:r w:rsidR="00560A21">
        <w:rPr>
          <w:rFonts w:hint="cs"/>
          <w:b/>
          <w:i/>
          <w:rtl/>
        </w:rPr>
        <w:t>"</w:t>
      </w:r>
      <w:r w:rsidR="00560A21" w:rsidRPr="00560A21">
        <w:rPr>
          <w:b/>
          <w:i/>
          <w:rtl/>
        </w:rPr>
        <w:t>ז כלל שם מצה, ושמעתי שכ</w:t>
      </w:r>
      <w:r w:rsidR="00560A21">
        <w:rPr>
          <w:rFonts w:hint="cs"/>
          <w:b/>
          <w:i/>
          <w:rtl/>
        </w:rPr>
        <w:t>"</w:t>
      </w:r>
      <w:r w:rsidR="00560A21" w:rsidRPr="00560A21">
        <w:rPr>
          <w:b/>
          <w:i/>
          <w:rtl/>
        </w:rPr>
        <w:t>ק אדמו</w:t>
      </w:r>
      <w:r w:rsidR="00560A21">
        <w:rPr>
          <w:rFonts w:hint="cs"/>
          <w:b/>
          <w:i/>
          <w:rtl/>
        </w:rPr>
        <w:t>"</w:t>
      </w:r>
      <w:r w:rsidR="00560A21" w:rsidRPr="00560A21">
        <w:rPr>
          <w:b/>
          <w:i/>
          <w:rtl/>
        </w:rPr>
        <w:t>ר מסאטמאר זצ</w:t>
      </w:r>
      <w:r w:rsidR="00560A21">
        <w:rPr>
          <w:rFonts w:hint="cs"/>
          <w:b/>
          <w:i/>
          <w:rtl/>
        </w:rPr>
        <w:t>"</w:t>
      </w:r>
      <w:r w:rsidR="00560A21" w:rsidRPr="00560A21">
        <w:rPr>
          <w:b/>
          <w:i/>
          <w:rtl/>
        </w:rPr>
        <w:t>ל אכל מצה של</w:t>
      </w:r>
      <w:r w:rsidR="00560A21" w:rsidRPr="00560A21">
        <w:rPr>
          <w:rFonts w:hint="cs"/>
          <w:b/>
          <w:i/>
          <w:rtl/>
        </w:rPr>
        <w:t xml:space="preserve"> </w:t>
      </w:r>
      <w:r w:rsidR="00560A21" w:rsidRPr="00560A21">
        <w:rPr>
          <w:b/>
          <w:i/>
          <w:rtl/>
        </w:rPr>
        <w:t>חמץ אחר ר</w:t>
      </w:r>
      <w:r w:rsidR="00560A21">
        <w:rPr>
          <w:rFonts w:hint="cs"/>
          <w:b/>
          <w:i/>
          <w:rtl/>
        </w:rPr>
        <w:t>"</w:t>
      </w:r>
      <w:r w:rsidR="00560A21" w:rsidRPr="00560A21">
        <w:rPr>
          <w:b/>
          <w:i/>
          <w:rtl/>
        </w:rPr>
        <w:t>ח. ועי</w:t>
      </w:r>
      <w:r w:rsidR="00560A21">
        <w:rPr>
          <w:rFonts w:hint="cs"/>
          <w:b/>
          <w:i/>
          <w:rtl/>
        </w:rPr>
        <w:t>'</w:t>
      </w:r>
      <w:r w:rsidR="00560A21" w:rsidRPr="00560A21">
        <w:rPr>
          <w:b/>
          <w:i/>
          <w:rtl/>
        </w:rPr>
        <w:t xml:space="preserve"> במקראי קודש סי</w:t>
      </w:r>
      <w:r w:rsidR="00560A21">
        <w:rPr>
          <w:rFonts w:hint="cs"/>
          <w:b/>
          <w:i/>
          <w:rtl/>
        </w:rPr>
        <w:t>'</w:t>
      </w:r>
      <w:r w:rsidR="00560A21" w:rsidRPr="00560A21">
        <w:rPr>
          <w:b/>
          <w:i/>
          <w:rtl/>
        </w:rPr>
        <w:t xml:space="preserve"> כ</w:t>
      </w:r>
      <w:r w:rsidR="00560A21">
        <w:rPr>
          <w:rFonts w:hint="cs"/>
          <w:b/>
          <w:i/>
          <w:rtl/>
        </w:rPr>
        <w:t>"</w:t>
      </w:r>
      <w:r w:rsidR="00560A21" w:rsidRPr="00560A21">
        <w:rPr>
          <w:b/>
          <w:i/>
          <w:rtl/>
        </w:rPr>
        <w:t>ה שדעתו שלא לאכלה, כמ</w:t>
      </w:r>
      <w:r w:rsidR="00560A21" w:rsidRPr="00560A21">
        <w:rPr>
          <w:rFonts w:hint="cs"/>
          <w:b/>
          <w:i/>
          <w:rtl/>
        </w:rPr>
        <w:t>"</w:t>
      </w:r>
      <w:r w:rsidR="00560A21" w:rsidRPr="00560A21">
        <w:rPr>
          <w:b/>
          <w:i/>
          <w:rtl/>
        </w:rPr>
        <w:t>ש</w:t>
      </w:r>
      <w:r w:rsidR="00560A21" w:rsidRPr="00560A21">
        <w:rPr>
          <w:rFonts w:hint="cs"/>
          <w:b/>
          <w:i/>
          <w:rtl/>
        </w:rPr>
        <w:t xml:space="preserve"> </w:t>
      </w:r>
      <w:r w:rsidR="00560A21" w:rsidRPr="00560A21">
        <w:rPr>
          <w:b/>
          <w:i/>
          <w:rtl/>
        </w:rPr>
        <w:t>המהרש</w:t>
      </w:r>
      <w:r w:rsidR="00560A21">
        <w:rPr>
          <w:rFonts w:hint="cs"/>
          <w:b/>
          <w:i/>
          <w:rtl/>
        </w:rPr>
        <w:t>"</w:t>
      </w:r>
      <w:r w:rsidR="00560A21" w:rsidRPr="00560A21">
        <w:rPr>
          <w:b/>
          <w:i/>
          <w:rtl/>
        </w:rPr>
        <w:t>א ר</w:t>
      </w:r>
      <w:r w:rsidR="00560A21">
        <w:rPr>
          <w:rFonts w:hint="cs"/>
          <w:b/>
          <w:i/>
          <w:rtl/>
        </w:rPr>
        <w:t>"</w:t>
      </w:r>
      <w:r w:rsidR="00560A21" w:rsidRPr="00560A21">
        <w:rPr>
          <w:b/>
          <w:i/>
          <w:rtl/>
        </w:rPr>
        <w:t>פ ערבי פסחים גבי בציקות של נכרים, אע</w:t>
      </w:r>
      <w:r w:rsidR="00560A21">
        <w:rPr>
          <w:rFonts w:hint="cs"/>
          <w:b/>
          <w:i/>
          <w:rtl/>
        </w:rPr>
        <w:t>"</w:t>
      </w:r>
      <w:r w:rsidR="00560A21" w:rsidRPr="00560A21">
        <w:rPr>
          <w:b/>
          <w:i/>
          <w:rtl/>
        </w:rPr>
        <w:t>פ שאין יוצאין בו</w:t>
      </w:r>
      <w:r w:rsidR="00560A21" w:rsidRPr="00560A21">
        <w:rPr>
          <w:rFonts w:hint="cs"/>
          <w:b/>
          <w:i/>
          <w:rtl/>
        </w:rPr>
        <w:t xml:space="preserve"> </w:t>
      </w:r>
      <w:r w:rsidR="00560A21" w:rsidRPr="00560A21">
        <w:rPr>
          <w:b/>
          <w:i/>
          <w:rtl/>
        </w:rPr>
        <w:t>דנעשים שלא לשמה, מ</w:t>
      </w:r>
      <w:r w:rsidR="00560A21">
        <w:rPr>
          <w:rFonts w:hint="cs"/>
          <w:b/>
          <w:i/>
          <w:rtl/>
        </w:rPr>
        <w:t>"</w:t>
      </w:r>
      <w:r w:rsidR="00560A21" w:rsidRPr="00560A21">
        <w:rPr>
          <w:b/>
          <w:i/>
          <w:rtl/>
        </w:rPr>
        <w:t>מ יש לו טעם מצה, וא</w:t>
      </w:r>
      <w:r w:rsidR="00560A21">
        <w:rPr>
          <w:rFonts w:hint="cs"/>
          <w:b/>
          <w:i/>
          <w:rtl/>
        </w:rPr>
        <w:t>"</w:t>
      </w:r>
      <w:r w:rsidR="00560A21" w:rsidRPr="00560A21">
        <w:rPr>
          <w:b/>
          <w:i/>
          <w:rtl/>
        </w:rPr>
        <w:t>כ במצות חמץ דיש לו טעם</w:t>
      </w:r>
      <w:r w:rsidR="00560A21" w:rsidRPr="00560A21">
        <w:rPr>
          <w:rFonts w:hint="cs"/>
          <w:b/>
          <w:i/>
          <w:rtl/>
        </w:rPr>
        <w:t xml:space="preserve"> </w:t>
      </w:r>
      <w:r w:rsidR="00560A21" w:rsidRPr="00560A21">
        <w:rPr>
          <w:b/>
          <w:i/>
          <w:rtl/>
        </w:rPr>
        <w:t>מצה אסור לאכלם עיי</w:t>
      </w:r>
      <w:r w:rsidR="00560A21">
        <w:rPr>
          <w:rFonts w:hint="cs"/>
          <w:b/>
          <w:i/>
          <w:rtl/>
        </w:rPr>
        <w:t>"</w:t>
      </w:r>
      <w:r w:rsidR="00560A21" w:rsidRPr="00560A21">
        <w:rPr>
          <w:b/>
          <w:i/>
          <w:rtl/>
        </w:rPr>
        <w:t>ש. ולפענ</w:t>
      </w:r>
      <w:r w:rsidR="00560A21">
        <w:rPr>
          <w:rFonts w:hint="cs"/>
          <w:b/>
          <w:i/>
          <w:rtl/>
        </w:rPr>
        <w:t>"</w:t>
      </w:r>
      <w:r w:rsidR="00560A21" w:rsidRPr="00560A21">
        <w:rPr>
          <w:b/>
          <w:i/>
          <w:rtl/>
        </w:rPr>
        <w:t>ד זה אינו שהרי מבואר בשו</w:t>
      </w:r>
      <w:r w:rsidR="00560A21">
        <w:rPr>
          <w:rFonts w:hint="cs"/>
          <w:b/>
          <w:i/>
          <w:rtl/>
        </w:rPr>
        <w:t>"</w:t>
      </w:r>
      <w:r w:rsidR="00560A21" w:rsidRPr="00560A21">
        <w:rPr>
          <w:b/>
          <w:i/>
          <w:rtl/>
        </w:rPr>
        <w:t>ע דרק מצות</w:t>
      </w:r>
      <w:r w:rsidR="00560A21" w:rsidRPr="00560A21">
        <w:rPr>
          <w:rFonts w:hint="cs"/>
          <w:b/>
          <w:i/>
          <w:rtl/>
        </w:rPr>
        <w:t xml:space="preserve"> </w:t>
      </w:r>
      <w:r w:rsidR="00560A21" w:rsidRPr="00560A21">
        <w:rPr>
          <w:b/>
          <w:i/>
          <w:rtl/>
        </w:rPr>
        <w:t>שיוצאין בו בפסח, וכפולה ונפוחה אסור דשמא מצה, אבל מצות של חמץ</w:t>
      </w:r>
      <w:r w:rsidR="00560A21" w:rsidRPr="00560A21">
        <w:rPr>
          <w:rFonts w:hint="cs"/>
          <w:b/>
          <w:i/>
          <w:rtl/>
        </w:rPr>
        <w:t xml:space="preserve"> </w:t>
      </w:r>
      <w:r w:rsidR="00560A21" w:rsidRPr="00560A21">
        <w:rPr>
          <w:b/>
          <w:i/>
          <w:rtl/>
        </w:rPr>
        <w:t>שהם חמץ גמור מהיכי תיתי לאסור, ולא דמי כלל לבציקות של נכרים</w:t>
      </w:r>
      <w:r w:rsidR="00560A21" w:rsidRPr="00560A21">
        <w:rPr>
          <w:rFonts w:hint="cs"/>
          <w:b/>
          <w:i/>
          <w:rtl/>
        </w:rPr>
        <w:t xml:space="preserve"> </w:t>
      </w:r>
      <w:r w:rsidR="00560A21" w:rsidRPr="00560A21">
        <w:rPr>
          <w:b/>
          <w:i/>
          <w:rtl/>
        </w:rPr>
        <w:t>שמותר לאכלם בפסח.</w:t>
      </w:r>
      <w:r w:rsidR="00560A21" w:rsidRPr="00560A21">
        <w:rPr>
          <w:rFonts w:hint="cs"/>
          <w:b/>
          <w:i/>
          <w:rtl/>
        </w:rPr>
        <w:t xml:space="preserve"> </w:t>
      </w:r>
      <w:r w:rsidR="00560A21" w:rsidRPr="00560A21">
        <w:rPr>
          <w:b/>
          <w:i/>
          <w:rtl/>
        </w:rPr>
        <w:t>אך הערני אחי הגאון ר</w:t>
      </w:r>
      <w:r w:rsidR="00560A21" w:rsidRPr="00560A21">
        <w:rPr>
          <w:rFonts w:hint="cs"/>
          <w:b/>
          <w:i/>
          <w:rtl/>
        </w:rPr>
        <w:t>'</w:t>
      </w:r>
      <w:r w:rsidR="00560A21" w:rsidRPr="00560A21">
        <w:rPr>
          <w:b/>
          <w:i/>
          <w:rtl/>
        </w:rPr>
        <w:t xml:space="preserve"> שמשון שליט</w:t>
      </w:r>
      <w:r w:rsidR="00560A21" w:rsidRPr="00560A21">
        <w:rPr>
          <w:rFonts w:hint="cs"/>
          <w:b/>
          <w:i/>
          <w:rtl/>
        </w:rPr>
        <w:t>"</w:t>
      </w:r>
      <w:r w:rsidR="00560A21" w:rsidRPr="00560A21">
        <w:rPr>
          <w:b/>
          <w:i/>
          <w:rtl/>
        </w:rPr>
        <w:t>א שבער</w:t>
      </w:r>
      <w:r w:rsidR="00560A21" w:rsidRPr="00560A21">
        <w:rPr>
          <w:rFonts w:hint="cs"/>
          <w:b/>
          <w:i/>
          <w:rtl/>
        </w:rPr>
        <w:t>"</w:t>
      </w:r>
      <w:r w:rsidR="00560A21" w:rsidRPr="00560A21">
        <w:rPr>
          <w:b/>
          <w:i/>
          <w:rtl/>
        </w:rPr>
        <w:t>פ שאסור מדינא אולי יש</w:t>
      </w:r>
      <w:r w:rsidR="00560A21" w:rsidRPr="00560A21">
        <w:rPr>
          <w:rFonts w:hint="cs"/>
          <w:b/>
          <w:i/>
          <w:rtl/>
        </w:rPr>
        <w:t xml:space="preserve"> </w:t>
      </w:r>
      <w:r w:rsidR="00560A21" w:rsidRPr="00560A21">
        <w:rPr>
          <w:b/>
          <w:i/>
          <w:rtl/>
        </w:rPr>
        <w:t xml:space="preserve">להחמיר במצות חמץ, </w:t>
      </w:r>
      <w:r w:rsidR="00560A21" w:rsidRPr="00560A21">
        <w:rPr>
          <w:bCs/>
          <w:i/>
          <w:rtl/>
        </w:rPr>
        <w:t>דשמא אין זה חמץ גמור</w:t>
      </w:r>
      <w:r w:rsidR="00560A21" w:rsidRPr="00560A21">
        <w:rPr>
          <w:b/>
          <w:i/>
          <w:rtl/>
        </w:rPr>
        <w:t xml:space="preserve"> ואין לאוכלה בער</w:t>
      </w:r>
      <w:r w:rsidR="00560A21" w:rsidRPr="00560A21">
        <w:rPr>
          <w:rFonts w:hint="cs"/>
          <w:b/>
          <w:i/>
          <w:rtl/>
        </w:rPr>
        <w:t>"</w:t>
      </w:r>
      <w:r w:rsidR="00560A21" w:rsidRPr="00560A21">
        <w:rPr>
          <w:b/>
          <w:i/>
          <w:rtl/>
        </w:rPr>
        <w:t>פ, וכן</w:t>
      </w:r>
      <w:r w:rsidR="00560A21" w:rsidRPr="00560A21">
        <w:rPr>
          <w:rFonts w:hint="cs"/>
          <w:b/>
          <w:i/>
          <w:rtl/>
        </w:rPr>
        <w:t xml:space="preserve"> </w:t>
      </w:r>
      <w:r w:rsidR="00560A21" w:rsidRPr="00560A21">
        <w:rPr>
          <w:b/>
          <w:i/>
          <w:rtl/>
        </w:rPr>
        <w:t>בסתם מצות הנמכר בשוק בחדשי החורף, נראה דיש להחמיר לאכול בערב</w:t>
      </w:r>
      <w:r w:rsidR="00560A21" w:rsidRPr="00560A21">
        <w:rPr>
          <w:rFonts w:hint="cs"/>
          <w:b/>
          <w:i/>
          <w:rtl/>
        </w:rPr>
        <w:t xml:space="preserve"> </w:t>
      </w:r>
      <w:r w:rsidR="00560A21" w:rsidRPr="00560A21">
        <w:rPr>
          <w:b/>
          <w:i/>
          <w:rtl/>
        </w:rPr>
        <w:t>הפסח, אחר שנודעתי מפי סוחרי מצות, שבדרך כלל איזה חדשים לפני</w:t>
      </w:r>
      <w:r w:rsidR="00560A21" w:rsidRPr="00560A21">
        <w:rPr>
          <w:rFonts w:hint="cs"/>
          <w:b/>
          <w:i/>
          <w:rtl/>
        </w:rPr>
        <w:t xml:space="preserve"> </w:t>
      </w:r>
      <w:r w:rsidR="00560A21" w:rsidRPr="00560A21">
        <w:rPr>
          <w:b/>
          <w:i/>
          <w:rtl/>
        </w:rPr>
        <w:t>הפסח עושין כל המצות משומר לפסח רק שאין כותבין על התיבות שהן</w:t>
      </w:r>
      <w:r w:rsidR="00560A21" w:rsidRPr="00560A21">
        <w:rPr>
          <w:rFonts w:hint="cs"/>
          <w:b/>
          <w:i/>
          <w:rtl/>
        </w:rPr>
        <w:t xml:space="preserve"> </w:t>
      </w:r>
      <w:r w:rsidR="00560A21" w:rsidRPr="00560A21">
        <w:rPr>
          <w:b/>
          <w:i/>
          <w:rtl/>
        </w:rPr>
        <w:t>כשר לפסח, ונהי שאין אוכלין אותן בפסח שהם בחזקת חמץ, מ</w:t>
      </w:r>
      <w:r w:rsidR="00560A21" w:rsidRPr="00560A21">
        <w:rPr>
          <w:rFonts w:hint="cs"/>
          <w:b/>
          <w:i/>
          <w:rtl/>
        </w:rPr>
        <w:t>"</w:t>
      </w:r>
      <w:r w:rsidR="00560A21" w:rsidRPr="00560A21">
        <w:rPr>
          <w:b/>
          <w:i/>
          <w:rtl/>
        </w:rPr>
        <w:t>מ לענין</w:t>
      </w:r>
      <w:r w:rsidR="00560A21" w:rsidRPr="00560A21">
        <w:rPr>
          <w:rFonts w:hint="cs"/>
          <w:b/>
          <w:i/>
          <w:rtl/>
        </w:rPr>
        <w:t xml:space="preserve"> </w:t>
      </w:r>
      <w:r w:rsidR="00560A21" w:rsidRPr="00560A21">
        <w:rPr>
          <w:b/>
          <w:i/>
          <w:rtl/>
        </w:rPr>
        <w:t>ער</w:t>
      </w:r>
      <w:r w:rsidR="00560A21" w:rsidRPr="00560A21">
        <w:rPr>
          <w:rFonts w:hint="cs"/>
          <w:b/>
          <w:i/>
          <w:rtl/>
        </w:rPr>
        <w:t>"</w:t>
      </w:r>
      <w:r w:rsidR="00560A21" w:rsidRPr="00560A21">
        <w:rPr>
          <w:b/>
          <w:i/>
          <w:rtl/>
        </w:rPr>
        <w:t>פ שאסור מדינא דשו</w:t>
      </w:r>
      <w:r w:rsidR="00560A21" w:rsidRPr="00560A21">
        <w:rPr>
          <w:rFonts w:hint="cs"/>
          <w:b/>
          <w:i/>
          <w:rtl/>
        </w:rPr>
        <w:t>"</w:t>
      </w:r>
      <w:r w:rsidR="00560A21" w:rsidRPr="00560A21">
        <w:rPr>
          <w:b/>
          <w:i/>
          <w:rtl/>
        </w:rPr>
        <w:t>ע יש להחמיר</w:t>
      </w:r>
      <w:r w:rsidR="00560A21" w:rsidRPr="00560A21">
        <w:rPr>
          <w:rFonts w:hint="cs"/>
          <w:b/>
          <w:i/>
          <w:rtl/>
        </w:rPr>
        <w:t>"</w:t>
      </w:r>
      <w:r w:rsidRPr="00560A21">
        <w:rPr>
          <w:rFonts w:hint="cs"/>
          <w:b/>
          <w:i/>
          <w:rtl/>
        </w:rPr>
        <w:t>.</w:t>
      </w:r>
    </w:p>
    <w:p w14:paraId="19E3A27D" w14:textId="2AFA4573" w:rsidR="003B4AE0" w:rsidRPr="003B4AE0" w:rsidRDefault="00C702AC" w:rsidP="003B4AE0">
      <w:pPr>
        <w:numPr>
          <w:ilvl w:val="2"/>
          <w:numId w:val="38"/>
        </w:numPr>
        <w:jc w:val="both"/>
        <w:rPr>
          <w:b/>
          <w:i/>
          <w:rtl/>
        </w:rPr>
      </w:pPr>
      <w:r w:rsidRPr="00C702AC">
        <w:rPr>
          <w:rFonts w:hint="cs"/>
          <w:b/>
          <w:i/>
          <w:rtl/>
        </w:rPr>
        <w:t>מראי מקומות</w:t>
      </w:r>
      <w:r w:rsidR="005F66F1">
        <w:rPr>
          <w:rFonts w:hint="cs"/>
          <w:b/>
          <w:i/>
          <w:rtl/>
        </w:rPr>
        <w:t xml:space="preserve"> </w:t>
      </w:r>
      <w:r w:rsidR="005F66F1">
        <w:rPr>
          <w:b/>
          <w:i/>
          <w:rtl/>
        </w:rPr>
        <w:t>–</w:t>
      </w:r>
      <w:r w:rsidR="005F66F1">
        <w:rPr>
          <w:rFonts w:hint="cs"/>
          <w:b/>
          <w:i/>
          <w:rtl/>
        </w:rPr>
        <w:t xml:space="preserve"> </w:t>
      </w:r>
      <w:r w:rsidR="005F66F1" w:rsidRPr="00DA53EE">
        <w:rPr>
          <w:rFonts w:hint="cs"/>
          <w:b/>
          <w:i/>
          <w:u w:val="single"/>
          <w:rtl/>
        </w:rPr>
        <w:t>מקראי קודש</w:t>
      </w:r>
      <w:r w:rsidR="005F66F1">
        <w:rPr>
          <w:rFonts w:hint="cs"/>
          <w:b/>
          <w:i/>
          <w:rtl/>
        </w:rPr>
        <w:t xml:space="preserve"> (פסח ח"ב סי' כ"ה [דפו"ח, סי' קמ"ז])</w:t>
      </w:r>
      <w:r w:rsidRPr="00C702AC">
        <w:rPr>
          <w:rFonts w:hint="cs"/>
          <w:b/>
          <w:i/>
          <w:rtl/>
        </w:rPr>
        <w:t>.</w:t>
      </w:r>
    </w:p>
    <w:p w14:paraId="6257484A" w14:textId="77777777" w:rsidR="003B4AE0" w:rsidRPr="006D13F0" w:rsidRDefault="003B4AE0" w:rsidP="003B4AE0">
      <w:pPr>
        <w:jc w:val="both"/>
        <w:rPr>
          <w:b/>
          <w:i/>
        </w:rPr>
      </w:pPr>
    </w:p>
    <w:p w14:paraId="59933EB3" w14:textId="6D574F45" w:rsidR="0024625F" w:rsidRDefault="0024625F" w:rsidP="0024625F">
      <w:pPr>
        <w:numPr>
          <w:ilvl w:val="1"/>
          <w:numId w:val="38"/>
        </w:numPr>
        <w:jc w:val="both"/>
        <w:rPr>
          <w:b/>
          <w:i/>
        </w:rPr>
      </w:pPr>
      <w:r w:rsidRPr="0024625F">
        <w:rPr>
          <w:rFonts w:asciiTheme="majorBidi" w:hAnsiTheme="majorBidi" w:cstheme="majorBidi"/>
          <w:b/>
          <w:bCs/>
          <w:rtl/>
        </w:rPr>
        <w:t>עוגה מקמח מצה</w:t>
      </w:r>
      <w:r>
        <w:rPr>
          <w:rFonts w:hint="cs"/>
          <w:b/>
          <w:i/>
          <w:rtl/>
        </w:rPr>
        <w:t>.</w:t>
      </w:r>
    </w:p>
    <w:p w14:paraId="6F30BD19" w14:textId="313F2CBA" w:rsidR="006D13F0" w:rsidRPr="006D13F0" w:rsidRDefault="006D13F0" w:rsidP="0024625F">
      <w:pPr>
        <w:numPr>
          <w:ilvl w:val="2"/>
          <w:numId w:val="38"/>
        </w:numPr>
        <w:jc w:val="both"/>
        <w:rPr>
          <w:b/>
          <w:i/>
        </w:rPr>
      </w:pPr>
      <w:r>
        <w:rPr>
          <w:rFonts w:hint="cs"/>
          <w:b/>
          <w:i/>
          <w:rtl/>
        </w:rPr>
        <w:t>מיקל.</w:t>
      </w:r>
    </w:p>
    <w:p w14:paraId="05749AD8" w14:textId="709CD9CB" w:rsidR="00081569" w:rsidRPr="00081569" w:rsidRDefault="00081569" w:rsidP="006D13F0">
      <w:pPr>
        <w:numPr>
          <w:ilvl w:val="3"/>
          <w:numId w:val="38"/>
        </w:numPr>
        <w:jc w:val="both"/>
        <w:rPr>
          <w:b/>
          <w:i/>
        </w:rPr>
      </w:pPr>
      <w:r>
        <w:rPr>
          <w:rFonts w:hint="cs"/>
          <w:b/>
          <w:i/>
          <w:rtl/>
        </w:rPr>
        <w:t xml:space="preserve">עי' </w:t>
      </w:r>
      <w:r w:rsidRPr="0065444C">
        <w:rPr>
          <w:rFonts w:asciiTheme="majorBidi" w:hAnsiTheme="majorBidi" w:cstheme="majorBidi" w:hint="cs"/>
          <w:u w:val="single"/>
          <w:rtl/>
        </w:rPr>
        <w:t>הגרשז"א</w:t>
      </w:r>
      <w:r>
        <w:rPr>
          <w:rFonts w:asciiTheme="majorBidi" w:hAnsiTheme="majorBidi" w:cstheme="majorBidi" w:hint="cs"/>
          <w:rtl/>
        </w:rPr>
        <w:t xml:space="preserve"> זצ"ל (</w:t>
      </w:r>
      <w:r w:rsidRPr="0024625F">
        <w:rPr>
          <w:rFonts w:asciiTheme="majorBidi" w:hAnsiTheme="majorBidi" w:cstheme="majorBidi"/>
          <w:rtl/>
        </w:rPr>
        <w:t>הליכות שלמה פסח פ</w:t>
      </w:r>
      <w:r>
        <w:rPr>
          <w:rFonts w:asciiTheme="majorBidi" w:hAnsiTheme="majorBidi" w:cstheme="majorBidi" w:hint="cs"/>
          <w:rtl/>
        </w:rPr>
        <w:t xml:space="preserve">רק </w:t>
      </w:r>
      <w:r w:rsidRPr="0024625F">
        <w:rPr>
          <w:rFonts w:asciiTheme="majorBidi" w:hAnsiTheme="majorBidi" w:cstheme="majorBidi"/>
          <w:rtl/>
        </w:rPr>
        <w:t>ח</w:t>
      </w:r>
      <w:r>
        <w:rPr>
          <w:rFonts w:asciiTheme="majorBidi" w:hAnsiTheme="majorBidi" w:cstheme="majorBidi" w:hint="cs"/>
          <w:rtl/>
        </w:rPr>
        <w:t>'</w:t>
      </w:r>
      <w:r w:rsidRPr="0024625F">
        <w:rPr>
          <w:rFonts w:asciiTheme="majorBidi" w:hAnsiTheme="majorBidi" w:cstheme="majorBidi"/>
          <w:rtl/>
        </w:rPr>
        <w:t xml:space="preserve"> ס</w:t>
      </w:r>
      <w:r>
        <w:rPr>
          <w:rFonts w:asciiTheme="majorBidi" w:hAnsiTheme="majorBidi" w:cstheme="majorBidi" w:hint="cs"/>
          <w:rtl/>
        </w:rPr>
        <w:t xml:space="preserve">עי' </w:t>
      </w:r>
      <w:r w:rsidRPr="0024625F">
        <w:rPr>
          <w:rFonts w:asciiTheme="majorBidi" w:hAnsiTheme="majorBidi" w:cstheme="majorBidi"/>
          <w:rtl/>
        </w:rPr>
        <w:t>ד</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65444C">
        <w:rPr>
          <w:rFonts w:asciiTheme="majorBidi" w:hAnsiTheme="majorBidi"/>
          <w:rtl/>
        </w:rPr>
        <w:t>עוגה האפויה מקמח מצה שנילוש בשמן ודבש ובזמן הלישה נאבד ממנו תוריתא דנהמא, יש מקום לומר שמותר לאכלה בערב פסח".</w:t>
      </w:r>
    </w:p>
    <w:p w14:paraId="3ED6CB96" w14:textId="23BF8596" w:rsidR="0024625F" w:rsidRDefault="0024625F" w:rsidP="006D13F0">
      <w:pPr>
        <w:numPr>
          <w:ilvl w:val="3"/>
          <w:numId w:val="38"/>
        </w:numPr>
        <w:jc w:val="both"/>
        <w:rPr>
          <w:b/>
          <w:i/>
        </w:rPr>
      </w:pPr>
      <w:r w:rsidRPr="0024625F">
        <w:rPr>
          <w:rFonts w:hint="cs"/>
          <w:u w:val="single"/>
          <w:rtl/>
        </w:rPr>
        <w:t>הגרח"ק</w:t>
      </w:r>
      <w:r>
        <w:rPr>
          <w:rFonts w:hint="cs"/>
          <w:rtl/>
        </w:rPr>
        <w:t xml:space="preserve"> שליט"א (מועדי הגר"ח ח"</w:t>
      </w:r>
      <w:r w:rsidR="006F606E">
        <w:rPr>
          <w:rFonts w:hint="cs"/>
          <w:rtl/>
        </w:rPr>
        <w:t>א</w:t>
      </w:r>
      <w:r>
        <w:rPr>
          <w:rFonts w:hint="cs"/>
          <w:rtl/>
        </w:rPr>
        <w:t xml:space="preserve"> תשובה פ"ט)</w:t>
      </w:r>
      <w:r w:rsidRPr="0024625F">
        <w:rPr>
          <w:rFonts w:hint="cs"/>
          <w:b/>
          <w:i/>
          <w:rtl/>
        </w:rPr>
        <w:t xml:space="preserve"> – "</w:t>
      </w:r>
      <w:r w:rsidRPr="0024625F">
        <w:rPr>
          <w:rFonts w:asciiTheme="majorBidi" w:hAnsiTheme="majorBidi" w:cstheme="majorBidi"/>
          <w:rtl/>
        </w:rPr>
        <w:t>שאלה:</w:t>
      </w:r>
      <w:r w:rsidRPr="0024625F">
        <w:rPr>
          <w:rFonts w:asciiTheme="majorBidi" w:hAnsiTheme="majorBidi" w:cstheme="majorBidi" w:hint="cs"/>
          <w:rtl/>
        </w:rPr>
        <w:t xml:space="preserve"> </w:t>
      </w:r>
      <w:r w:rsidRPr="0024625F">
        <w:rPr>
          <w:rFonts w:asciiTheme="majorBidi" w:hAnsiTheme="majorBidi" w:cstheme="majorBidi"/>
          <w:rtl/>
        </w:rPr>
        <w:t>אם מותר לאכול עוגה מקמח מצה בערב פסח.</w:t>
      </w:r>
      <w:r w:rsidRPr="0024625F">
        <w:rPr>
          <w:rFonts w:asciiTheme="majorBidi" w:hAnsiTheme="majorBidi" w:cstheme="majorBidi" w:hint="cs"/>
          <w:rtl/>
        </w:rPr>
        <w:t xml:space="preserve"> </w:t>
      </w:r>
      <w:r w:rsidRPr="0024625F">
        <w:rPr>
          <w:rFonts w:asciiTheme="majorBidi" w:hAnsiTheme="majorBidi" w:cstheme="majorBidi"/>
          <w:rtl/>
        </w:rPr>
        <w:t>תשובה:</w:t>
      </w:r>
      <w:r w:rsidRPr="0024625F">
        <w:rPr>
          <w:rFonts w:asciiTheme="majorBidi" w:hAnsiTheme="majorBidi" w:cstheme="majorBidi" w:hint="cs"/>
          <w:rtl/>
        </w:rPr>
        <w:t xml:space="preserve"> </w:t>
      </w:r>
      <w:r w:rsidRPr="0024625F">
        <w:rPr>
          <w:rFonts w:asciiTheme="majorBidi" w:hAnsiTheme="majorBidi" w:cstheme="majorBidi"/>
          <w:rtl/>
        </w:rPr>
        <w:t>כן</w:t>
      </w:r>
      <w:r w:rsidRPr="0024625F">
        <w:rPr>
          <w:rFonts w:asciiTheme="majorBidi" w:hAnsiTheme="majorBidi" w:cstheme="majorBidi" w:hint="cs"/>
          <w:rtl/>
        </w:rPr>
        <w:t>"</w:t>
      </w:r>
      <w:r w:rsidRPr="0024625F">
        <w:rPr>
          <w:rFonts w:asciiTheme="majorBidi" w:hAnsiTheme="majorBidi" w:cstheme="majorBidi"/>
          <w:rtl/>
        </w:rPr>
        <w:t>.</w:t>
      </w:r>
    </w:p>
    <w:p w14:paraId="38715189" w14:textId="26DE5FA3" w:rsidR="00C702AC" w:rsidRDefault="00C702AC" w:rsidP="0024625F">
      <w:pPr>
        <w:numPr>
          <w:ilvl w:val="2"/>
          <w:numId w:val="38"/>
        </w:numPr>
        <w:jc w:val="both"/>
        <w:rPr>
          <w:b/>
          <w:i/>
        </w:rPr>
      </w:pPr>
      <w:r>
        <w:rPr>
          <w:rFonts w:hint="cs"/>
          <w:b/>
          <w:i/>
          <w:rtl/>
        </w:rPr>
        <w:t>מחמיר.</w:t>
      </w:r>
    </w:p>
    <w:p w14:paraId="12E2E9E2" w14:textId="385A1CCF" w:rsidR="00C05FF0" w:rsidRPr="00C05FF0" w:rsidRDefault="00C05FF0" w:rsidP="003B4AE0">
      <w:pPr>
        <w:numPr>
          <w:ilvl w:val="3"/>
          <w:numId w:val="38"/>
        </w:numPr>
        <w:jc w:val="both"/>
        <w:rPr>
          <w:b/>
          <w:i/>
        </w:rPr>
      </w:pPr>
      <w:r>
        <w:rPr>
          <w:b/>
          <w:i/>
          <w:u w:val="single"/>
          <w:rtl/>
        </w:rPr>
        <w:t>הליכות אבן ישראל</w:t>
      </w:r>
      <w:r>
        <w:rPr>
          <w:b/>
          <w:i/>
          <w:rtl/>
        </w:rPr>
        <w:t xml:space="preserve"> (מועדים ח"א עמ' </w:t>
      </w:r>
      <w:r>
        <w:rPr>
          <w:rFonts w:hint="cs"/>
          <w:b/>
          <w:i/>
          <w:rtl/>
        </w:rPr>
        <w:t>קכ"ט</w:t>
      </w:r>
      <w:r>
        <w:rPr>
          <w:b/>
          <w:i/>
          <w:rtl/>
        </w:rPr>
        <w:t xml:space="preserve"> אות </w:t>
      </w:r>
      <w:r>
        <w:rPr>
          <w:rFonts w:hint="cs"/>
          <w:b/>
          <w:i/>
          <w:rtl/>
        </w:rPr>
        <w:t>ד'</w:t>
      </w:r>
      <w:r>
        <w:rPr>
          <w:b/>
          <w:i/>
          <w:rtl/>
        </w:rPr>
        <w:t>) – "</w:t>
      </w:r>
      <w:r>
        <w:rPr>
          <w:rFonts w:hint="cs"/>
          <w:b/>
          <w:i/>
          <w:rtl/>
        </w:rPr>
        <w:t>מיני מזונות שאופין ממצה, או מקמח מצה, אסור לאכול בערב פסח".</w:t>
      </w:r>
    </w:p>
    <w:p w14:paraId="40D3D2DD" w14:textId="73F180B1" w:rsidR="003B4AE0" w:rsidRPr="003B4AE0" w:rsidRDefault="003B4AE0" w:rsidP="003B4AE0">
      <w:pPr>
        <w:numPr>
          <w:ilvl w:val="3"/>
          <w:numId w:val="38"/>
        </w:numPr>
        <w:jc w:val="both"/>
        <w:rPr>
          <w:b/>
          <w:i/>
        </w:rPr>
      </w:pPr>
      <w:r w:rsidRPr="00C702AC">
        <w:rPr>
          <w:rFonts w:hint="cs"/>
          <w:b/>
          <w:i/>
          <w:u w:val="single"/>
          <w:rtl/>
        </w:rPr>
        <w:t>הגריש"א</w:t>
      </w:r>
      <w:r w:rsidRPr="00C702AC">
        <w:rPr>
          <w:rFonts w:hint="cs"/>
          <w:b/>
          <w:i/>
          <w:rtl/>
        </w:rPr>
        <w:t xml:space="preserve"> זצ"ל (</w:t>
      </w:r>
      <w:r w:rsidR="001E1CA2" w:rsidRPr="00C702AC">
        <w:rPr>
          <w:rFonts w:asciiTheme="majorBidi" w:hAnsiTheme="majorBidi" w:cstheme="majorBidi"/>
          <w:rtl/>
        </w:rPr>
        <w:t xml:space="preserve">אשרי האיש או"ח ח"ג </w:t>
      </w:r>
      <w:r w:rsidR="001E1CA2">
        <w:rPr>
          <w:rFonts w:asciiTheme="majorBidi" w:hAnsiTheme="majorBidi" w:cstheme="majorBidi"/>
          <w:rtl/>
        </w:rPr>
        <w:t>פרק נ' אות ט"</w:t>
      </w:r>
      <w:r w:rsidR="001E1CA2">
        <w:rPr>
          <w:rFonts w:asciiTheme="majorBidi" w:hAnsiTheme="majorBidi" w:cstheme="majorBidi" w:hint="cs"/>
          <w:rtl/>
        </w:rPr>
        <w:t>ז</w:t>
      </w:r>
      <w:r w:rsidR="001E1CA2">
        <w:rPr>
          <w:rFonts w:asciiTheme="majorBidi" w:hAnsiTheme="majorBidi" w:cstheme="majorBidi"/>
          <w:rtl/>
        </w:rPr>
        <w:t xml:space="preserve"> [לשונו מובא לקמן]</w:t>
      </w:r>
      <w:r w:rsidR="001E1CA2">
        <w:rPr>
          <w:rFonts w:asciiTheme="majorBidi" w:hAnsiTheme="majorBidi" w:cstheme="majorBidi" w:hint="cs"/>
          <w:rtl/>
        </w:rPr>
        <w:t xml:space="preserve">, </w:t>
      </w:r>
      <w:r w:rsidRPr="00C702AC">
        <w:rPr>
          <w:rFonts w:asciiTheme="majorBidi" w:hAnsiTheme="majorBidi" w:cstheme="majorBidi"/>
          <w:rtl/>
        </w:rPr>
        <w:t>פרק נ</w:t>
      </w:r>
      <w:r w:rsidRPr="00C702AC">
        <w:rPr>
          <w:rFonts w:asciiTheme="majorBidi" w:hAnsiTheme="majorBidi" w:cstheme="majorBidi" w:hint="cs"/>
          <w:rtl/>
        </w:rPr>
        <w:t>"ו</w:t>
      </w:r>
      <w:r w:rsidRPr="00C702AC">
        <w:rPr>
          <w:rFonts w:asciiTheme="majorBidi" w:hAnsiTheme="majorBidi" w:cstheme="majorBidi"/>
          <w:rtl/>
        </w:rPr>
        <w:t xml:space="preserve"> אות </w:t>
      </w:r>
      <w:r>
        <w:rPr>
          <w:rFonts w:asciiTheme="majorBidi" w:hAnsiTheme="majorBidi" w:cstheme="majorBidi" w:hint="cs"/>
          <w:rtl/>
        </w:rPr>
        <w:t>י</w:t>
      </w:r>
      <w:r w:rsidRPr="00C702AC">
        <w:rPr>
          <w:rFonts w:asciiTheme="majorBidi" w:hAnsiTheme="majorBidi" w:cstheme="majorBidi" w:hint="cs"/>
          <w:rtl/>
        </w:rPr>
        <w:t>'</w:t>
      </w:r>
      <w:r w:rsidRPr="00C702AC">
        <w:rPr>
          <w:rFonts w:hint="cs"/>
          <w:b/>
          <w:i/>
          <w:rtl/>
        </w:rPr>
        <w:t xml:space="preserve">) </w:t>
      </w:r>
      <w:r w:rsidRPr="00C702AC">
        <w:rPr>
          <w:b/>
          <w:i/>
          <w:rtl/>
        </w:rPr>
        <w:t>–</w:t>
      </w:r>
      <w:r w:rsidRPr="00C702AC">
        <w:rPr>
          <w:rFonts w:hint="cs"/>
          <w:b/>
          <w:i/>
          <w:rtl/>
        </w:rPr>
        <w:t xml:space="preserve"> "</w:t>
      </w:r>
      <w:r w:rsidRPr="003B4AE0">
        <w:rPr>
          <w:b/>
          <w:i/>
          <w:rtl/>
        </w:rPr>
        <w:t>אי</w:t>
      </w:r>
      <w:r>
        <w:rPr>
          <w:rFonts w:hint="cs"/>
          <w:b/>
          <w:i/>
          <w:rtl/>
        </w:rPr>
        <w:t>ן</w:t>
      </w:r>
      <w:r w:rsidRPr="003B4AE0">
        <w:rPr>
          <w:b/>
          <w:i/>
          <w:rtl/>
        </w:rPr>
        <w:t xml:space="preserve"> לאכול עוגות שמעורב בה</w:t>
      </w:r>
      <w:r>
        <w:rPr>
          <w:rFonts w:hint="cs"/>
          <w:b/>
          <w:i/>
          <w:rtl/>
        </w:rPr>
        <w:t>ם</w:t>
      </w:r>
      <w:r w:rsidRPr="003B4AE0">
        <w:rPr>
          <w:b/>
          <w:i/>
          <w:rtl/>
        </w:rPr>
        <w:t xml:space="preserve"> קמח מצה, וא</w:t>
      </w:r>
      <w:r>
        <w:rPr>
          <w:rFonts w:hint="cs"/>
          <w:b/>
          <w:i/>
          <w:rtl/>
        </w:rPr>
        <w:t>ף</w:t>
      </w:r>
      <w:r w:rsidRPr="003B4AE0">
        <w:rPr>
          <w:b/>
          <w:i/>
          <w:rtl/>
        </w:rPr>
        <w:t xml:space="preserve"> שמכניסי</w:t>
      </w:r>
      <w:r>
        <w:rPr>
          <w:rFonts w:hint="cs"/>
          <w:b/>
          <w:i/>
          <w:rtl/>
        </w:rPr>
        <w:t>ם</w:t>
      </w:r>
      <w:r w:rsidRPr="003B4AE0">
        <w:rPr>
          <w:b/>
          <w:i/>
          <w:rtl/>
        </w:rPr>
        <w:t xml:space="preserve"> בה ג</w:t>
      </w:r>
      <w:r>
        <w:rPr>
          <w:rFonts w:hint="cs"/>
          <w:b/>
          <w:i/>
          <w:rtl/>
        </w:rPr>
        <w:t>ם</w:t>
      </w:r>
      <w:r w:rsidRPr="003B4AE0">
        <w:rPr>
          <w:b/>
          <w:i/>
          <w:rtl/>
        </w:rPr>
        <w:t xml:space="preserve"> ביצי</w:t>
      </w:r>
      <w:r>
        <w:rPr>
          <w:rFonts w:hint="cs"/>
          <w:b/>
          <w:i/>
          <w:rtl/>
        </w:rPr>
        <w:t>ם</w:t>
      </w:r>
      <w:r w:rsidRPr="003B4AE0">
        <w:rPr>
          <w:b/>
          <w:i/>
          <w:rtl/>
        </w:rPr>
        <w:t xml:space="preserve"> וסוכר</w:t>
      </w:r>
      <w:r>
        <w:rPr>
          <w:rFonts w:hint="cs"/>
          <w:b/>
          <w:i/>
          <w:rtl/>
        </w:rPr>
        <w:t xml:space="preserve"> </w:t>
      </w:r>
      <w:r w:rsidRPr="003B4AE0">
        <w:rPr>
          <w:b/>
          <w:i/>
          <w:rtl/>
        </w:rPr>
        <w:t>ואי</w:t>
      </w:r>
      <w:r>
        <w:rPr>
          <w:rFonts w:hint="cs"/>
          <w:b/>
          <w:i/>
          <w:rtl/>
        </w:rPr>
        <w:t>ן</w:t>
      </w:r>
      <w:r w:rsidRPr="003B4AE0">
        <w:rPr>
          <w:b/>
          <w:i/>
          <w:rtl/>
        </w:rPr>
        <w:t xml:space="preserve"> עליה</w:t>
      </w:r>
      <w:r>
        <w:rPr>
          <w:rFonts w:hint="cs"/>
          <w:b/>
          <w:i/>
          <w:rtl/>
        </w:rPr>
        <w:t>ם</w:t>
      </w:r>
      <w:r w:rsidRPr="003B4AE0">
        <w:rPr>
          <w:b/>
          <w:i/>
          <w:rtl/>
        </w:rPr>
        <w:t xml:space="preserve"> ש</w:t>
      </w:r>
      <w:r>
        <w:rPr>
          <w:rFonts w:hint="cs"/>
          <w:b/>
          <w:i/>
          <w:rtl/>
        </w:rPr>
        <w:t>ם</w:t>
      </w:r>
      <w:r w:rsidRPr="003B4AE0">
        <w:rPr>
          <w:b/>
          <w:i/>
          <w:rtl/>
        </w:rPr>
        <w:t xml:space="preserve"> לח</w:t>
      </w:r>
      <w:r>
        <w:rPr>
          <w:rFonts w:hint="cs"/>
          <w:b/>
          <w:i/>
          <w:rtl/>
        </w:rPr>
        <w:t>ם</w:t>
      </w:r>
      <w:r w:rsidRPr="003B4AE0">
        <w:rPr>
          <w:b/>
          <w:i/>
          <w:rtl/>
        </w:rPr>
        <w:t>, ולא רק שמ</w:t>
      </w:r>
      <w:r>
        <w:rPr>
          <w:rFonts w:hint="cs"/>
          <w:b/>
          <w:i/>
          <w:rtl/>
        </w:rPr>
        <w:t>ן</w:t>
      </w:r>
      <w:r w:rsidRPr="003B4AE0">
        <w:rPr>
          <w:b/>
          <w:i/>
          <w:rtl/>
        </w:rPr>
        <w:t xml:space="preserve"> ויי</w:t>
      </w:r>
      <w:r>
        <w:rPr>
          <w:rFonts w:hint="cs"/>
          <w:b/>
          <w:i/>
          <w:rtl/>
        </w:rPr>
        <w:t>ן</w:t>
      </w:r>
      <w:r w:rsidRPr="003B4AE0">
        <w:rPr>
          <w:b/>
          <w:i/>
          <w:rtl/>
        </w:rPr>
        <w:t xml:space="preserve"> המוזכר בשו"ע, יש להחמיר שלא לאכול בערב</w:t>
      </w:r>
      <w:r w:rsidRPr="003B4AE0">
        <w:rPr>
          <w:rFonts w:hint="cs"/>
          <w:b/>
          <w:i/>
          <w:rtl/>
        </w:rPr>
        <w:t xml:space="preserve"> </w:t>
      </w:r>
      <w:r w:rsidRPr="003B4AE0">
        <w:rPr>
          <w:b/>
          <w:i/>
          <w:rtl/>
        </w:rPr>
        <w:t>פסח, דהרי יש ש</w:t>
      </w:r>
      <w:r>
        <w:rPr>
          <w:rFonts w:hint="cs"/>
          <w:b/>
          <w:i/>
          <w:rtl/>
        </w:rPr>
        <w:t>ם</w:t>
      </w:r>
      <w:r w:rsidRPr="003B4AE0">
        <w:rPr>
          <w:b/>
          <w:i/>
          <w:rtl/>
        </w:rPr>
        <w:t xml:space="preserve"> מצה אפויה, ורק כשבישלו אותה מותר ולא כשאפו אותה. אמנ</w:t>
      </w:r>
      <w:r>
        <w:rPr>
          <w:rFonts w:hint="cs"/>
          <w:b/>
          <w:i/>
          <w:rtl/>
        </w:rPr>
        <w:t>ם</w:t>
      </w:r>
      <w:r w:rsidRPr="003B4AE0">
        <w:rPr>
          <w:b/>
          <w:i/>
          <w:rtl/>
        </w:rPr>
        <w:t>,</w:t>
      </w:r>
      <w:r w:rsidRPr="003B4AE0">
        <w:rPr>
          <w:rFonts w:hint="cs"/>
          <w:b/>
          <w:i/>
          <w:rtl/>
        </w:rPr>
        <w:t xml:space="preserve"> </w:t>
      </w:r>
      <w:r w:rsidRPr="003B4AE0">
        <w:rPr>
          <w:b/>
          <w:i/>
          <w:rtl/>
        </w:rPr>
        <w:t>קניידלא</w:t>
      </w:r>
      <w:r>
        <w:rPr>
          <w:rFonts w:hint="cs"/>
          <w:b/>
          <w:i/>
          <w:rtl/>
        </w:rPr>
        <w:t>ך</w:t>
      </w:r>
      <w:r w:rsidRPr="003B4AE0">
        <w:rPr>
          <w:b/>
          <w:i/>
          <w:rtl/>
        </w:rPr>
        <w:t xml:space="preserve"> מותר לאכול בערב פסח, דבטל מזה טע</w:t>
      </w:r>
      <w:r>
        <w:rPr>
          <w:rFonts w:hint="cs"/>
          <w:b/>
          <w:i/>
          <w:rtl/>
        </w:rPr>
        <w:t>ם</w:t>
      </w:r>
      <w:r w:rsidRPr="003B4AE0">
        <w:rPr>
          <w:b/>
          <w:i/>
          <w:rtl/>
        </w:rPr>
        <w:t xml:space="preserve"> מצה לגמרי</w:t>
      </w:r>
      <w:r w:rsidRPr="003B4AE0">
        <w:rPr>
          <w:rFonts w:hint="cs"/>
          <w:b/>
          <w:i/>
          <w:rtl/>
        </w:rPr>
        <w:t>".</w:t>
      </w:r>
    </w:p>
    <w:p w14:paraId="3C09D508" w14:textId="31DD6D9C" w:rsidR="00C702AC" w:rsidRPr="00C702AC" w:rsidRDefault="00C702AC" w:rsidP="003B4AE0">
      <w:pPr>
        <w:ind w:left="567"/>
        <w:jc w:val="both"/>
        <w:rPr>
          <w:b/>
          <w:i/>
        </w:rPr>
      </w:pPr>
      <w:r w:rsidRPr="00C702AC">
        <w:rPr>
          <w:rFonts w:hint="cs"/>
          <w:b/>
          <w:i/>
          <w:rtl/>
        </w:rPr>
        <w:t xml:space="preserve">עי' </w:t>
      </w:r>
      <w:r w:rsidRPr="00C702AC">
        <w:rPr>
          <w:rFonts w:hint="cs"/>
          <w:b/>
          <w:i/>
          <w:u w:val="single"/>
          <w:rtl/>
        </w:rPr>
        <w:t>הגריש"א</w:t>
      </w:r>
      <w:r w:rsidRPr="00C702AC">
        <w:rPr>
          <w:rFonts w:hint="cs"/>
          <w:b/>
          <w:i/>
          <w:rtl/>
        </w:rPr>
        <w:t xml:space="preserve"> זצ"ל (</w:t>
      </w:r>
      <w:r w:rsidRPr="00C702AC">
        <w:rPr>
          <w:rFonts w:asciiTheme="majorBidi" w:hAnsiTheme="majorBidi" w:cstheme="majorBidi"/>
          <w:rtl/>
        </w:rPr>
        <w:t>אשרי האיש או"ח ח"ג פרק נ</w:t>
      </w:r>
      <w:r w:rsidRPr="00C702AC">
        <w:rPr>
          <w:rFonts w:asciiTheme="majorBidi" w:hAnsiTheme="majorBidi" w:cstheme="majorBidi" w:hint="cs"/>
          <w:rtl/>
        </w:rPr>
        <w:t>"ו</w:t>
      </w:r>
      <w:r w:rsidRPr="00C702AC">
        <w:rPr>
          <w:rFonts w:asciiTheme="majorBidi" w:hAnsiTheme="majorBidi" w:cstheme="majorBidi"/>
          <w:rtl/>
        </w:rPr>
        <w:t xml:space="preserve"> אות </w:t>
      </w:r>
      <w:r w:rsidRPr="00C702AC">
        <w:rPr>
          <w:rFonts w:asciiTheme="majorBidi" w:hAnsiTheme="majorBidi" w:cstheme="majorBidi" w:hint="cs"/>
          <w:rtl/>
        </w:rPr>
        <w:t>ח'</w:t>
      </w:r>
      <w:r w:rsidRPr="00C702AC">
        <w:rPr>
          <w:rFonts w:hint="cs"/>
          <w:b/>
          <w:i/>
          <w:rtl/>
        </w:rPr>
        <w:t xml:space="preserve">) </w:t>
      </w:r>
      <w:r w:rsidRPr="00C702AC">
        <w:rPr>
          <w:b/>
          <w:i/>
          <w:rtl/>
        </w:rPr>
        <w:t>–</w:t>
      </w:r>
      <w:r w:rsidRPr="00C702AC">
        <w:rPr>
          <w:rFonts w:hint="cs"/>
          <w:b/>
          <w:i/>
          <w:rtl/>
        </w:rPr>
        <w:t xml:space="preserve"> "</w:t>
      </w:r>
      <w:r w:rsidRPr="00C702AC">
        <w:rPr>
          <w:b/>
          <w:i/>
          <w:rtl/>
        </w:rPr>
        <w:t>אכ</w:t>
      </w:r>
      <w:r>
        <w:rPr>
          <w:rFonts w:hint="cs"/>
          <w:b/>
          <w:i/>
          <w:rtl/>
        </w:rPr>
        <w:t>ן</w:t>
      </w:r>
      <w:r w:rsidRPr="00C702AC">
        <w:rPr>
          <w:rFonts w:hint="cs"/>
          <w:b/>
          <w:i/>
          <w:rtl/>
        </w:rPr>
        <w:t xml:space="preserve"> </w:t>
      </w:r>
      <w:r>
        <w:rPr>
          <w:rFonts w:hint="cs"/>
          <w:b/>
          <w:i/>
          <w:rtl/>
        </w:rPr>
        <w:t>'</w:t>
      </w:r>
      <w:r w:rsidRPr="00C702AC">
        <w:rPr>
          <w:b/>
          <w:i/>
          <w:rtl/>
        </w:rPr>
        <w:t>מצה ברוייט</w:t>
      </w:r>
      <w:r>
        <w:rPr>
          <w:rFonts w:hint="cs"/>
          <w:b/>
          <w:i/>
          <w:rtl/>
        </w:rPr>
        <w:t>'</w:t>
      </w:r>
      <w:r w:rsidRPr="00C702AC">
        <w:rPr>
          <w:b/>
          <w:i/>
          <w:rtl/>
        </w:rPr>
        <w:t xml:space="preserve"> וכ</w:t>
      </w:r>
      <w:r>
        <w:rPr>
          <w:rFonts w:hint="cs"/>
          <w:b/>
          <w:i/>
          <w:rtl/>
        </w:rPr>
        <w:t>ן</w:t>
      </w:r>
      <w:r w:rsidRPr="00C702AC">
        <w:rPr>
          <w:b/>
          <w:i/>
          <w:rtl/>
        </w:rPr>
        <w:t xml:space="preserve"> עוגה מקמח מצה מותר לאכול בלילה, מה שאי</w:t>
      </w:r>
      <w:r>
        <w:rPr>
          <w:rFonts w:hint="cs"/>
          <w:b/>
          <w:i/>
          <w:rtl/>
        </w:rPr>
        <w:t>ן</w:t>
      </w:r>
      <w:r w:rsidRPr="00C702AC">
        <w:rPr>
          <w:b/>
          <w:i/>
          <w:rtl/>
        </w:rPr>
        <w:t xml:space="preserve"> כ</w:t>
      </w:r>
      <w:r>
        <w:rPr>
          <w:rFonts w:hint="cs"/>
          <w:b/>
          <w:i/>
          <w:rtl/>
        </w:rPr>
        <w:t>ן</w:t>
      </w:r>
      <w:r w:rsidRPr="00C702AC">
        <w:rPr>
          <w:b/>
          <w:i/>
          <w:rtl/>
        </w:rPr>
        <w:t xml:space="preserve"> בערב פסח ביו</w:t>
      </w:r>
      <w:r>
        <w:rPr>
          <w:rFonts w:hint="cs"/>
          <w:b/>
          <w:i/>
          <w:rtl/>
        </w:rPr>
        <w:t>ם</w:t>
      </w:r>
      <w:r w:rsidRPr="00C702AC">
        <w:rPr>
          <w:b/>
          <w:i/>
          <w:rtl/>
        </w:rPr>
        <w:t xml:space="preserve"> אסור ג</w:t>
      </w:r>
      <w:r>
        <w:rPr>
          <w:rFonts w:hint="cs"/>
          <w:b/>
          <w:i/>
          <w:rtl/>
        </w:rPr>
        <w:t>ם</w:t>
      </w:r>
      <w:r w:rsidRPr="00C702AC">
        <w:rPr>
          <w:b/>
          <w:i/>
          <w:rtl/>
        </w:rPr>
        <w:t xml:space="preserve"> בזה</w:t>
      </w:r>
      <w:r w:rsidRPr="00C702AC">
        <w:rPr>
          <w:rFonts w:hint="cs"/>
          <w:b/>
          <w:i/>
          <w:rtl/>
        </w:rPr>
        <w:t>".</w:t>
      </w:r>
    </w:p>
    <w:p w14:paraId="268610F8" w14:textId="3ADFF013" w:rsidR="00C702AC" w:rsidRPr="00C702AC" w:rsidRDefault="00C702AC" w:rsidP="003B4AE0">
      <w:pPr>
        <w:numPr>
          <w:ilvl w:val="3"/>
          <w:numId w:val="38"/>
        </w:numPr>
        <w:jc w:val="both"/>
        <w:rPr>
          <w:b/>
          <w:i/>
        </w:rPr>
      </w:pPr>
      <w:r w:rsidRPr="00C702AC">
        <w:rPr>
          <w:b/>
          <w:i/>
          <w:u w:val="single"/>
          <w:rtl/>
        </w:rPr>
        <w:t>שבט הלוי</w:t>
      </w:r>
      <w:r w:rsidRPr="00C702AC">
        <w:rPr>
          <w:b/>
          <w:i/>
          <w:rtl/>
        </w:rPr>
        <w:t xml:space="preserve"> </w:t>
      </w:r>
      <w:r w:rsidRPr="00C702AC">
        <w:rPr>
          <w:rFonts w:hint="cs"/>
          <w:b/>
          <w:i/>
          <w:rtl/>
        </w:rPr>
        <w:t>(</w:t>
      </w:r>
      <w:r w:rsidRPr="00C702AC">
        <w:rPr>
          <w:b/>
          <w:i/>
          <w:rtl/>
        </w:rPr>
        <w:t>ח</w:t>
      </w:r>
      <w:r w:rsidRPr="00C702AC">
        <w:rPr>
          <w:rFonts w:hint="cs"/>
          <w:b/>
          <w:i/>
          <w:rtl/>
        </w:rPr>
        <w:t>"</w:t>
      </w:r>
      <w:r w:rsidRPr="00C702AC">
        <w:rPr>
          <w:b/>
          <w:i/>
          <w:rtl/>
        </w:rPr>
        <w:t>ח סי</w:t>
      </w:r>
      <w:r w:rsidRPr="00C702AC">
        <w:rPr>
          <w:rFonts w:hint="cs"/>
          <w:b/>
          <w:i/>
          <w:rtl/>
        </w:rPr>
        <w:t>'</w:t>
      </w:r>
      <w:r w:rsidRPr="00C702AC">
        <w:rPr>
          <w:b/>
          <w:i/>
          <w:rtl/>
        </w:rPr>
        <w:t xml:space="preserve"> קי</w:t>
      </w:r>
      <w:r w:rsidRPr="00C702AC">
        <w:rPr>
          <w:rFonts w:hint="cs"/>
          <w:b/>
          <w:i/>
          <w:rtl/>
        </w:rPr>
        <w:t>"</w:t>
      </w:r>
      <w:r w:rsidRPr="00C702AC">
        <w:rPr>
          <w:b/>
          <w:i/>
          <w:rtl/>
        </w:rPr>
        <w:t>ז</w:t>
      </w:r>
      <w:r w:rsidRPr="00C702AC">
        <w:rPr>
          <w:rFonts w:hint="cs"/>
          <w:b/>
          <w:i/>
          <w:rtl/>
        </w:rPr>
        <w:t xml:space="preserve"> שאלה א') </w:t>
      </w:r>
      <w:r w:rsidRPr="00C702AC">
        <w:rPr>
          <w:b/>
          <w:i/>
          <w:rtl/>
        </w:rPr>
        <w:t>–</w:t>
      </w:r>
      <w:r w:rsidRPr="00C702AC">
        <w:rPr>
          <w:rFonts w:hint="cs"/>
          <w:b/>
          <w:i/>
          <w:rtl/>
        </w:rPr>
        <w:t xml:space="preserve"> "</w:t>
      </w:r>
      <w:r w:rsidRPr="00C702AC">
        <w:rPr>
          <w:b/>
          <w:i/>
          <w:rtl/>
        </w:rPr>
        <w:t>האם מותר לאכול עוגות הנאפות עם קמח מצה בע"פ, האם דומה לקניידלך המבואר במ"ב (תע"א ס"ק כ') שמותר. ומשום שאיסור אכילת מצה ע"פ שיש בו תואר לחם, ושמא בעוגות ובסקויטים אין בהם תואר לחם, או דילמא היות שאם קובעים בהם סעודה חייב לברך בהמ"ז שפיר נחשב לתואר לחם. תשובה</w:t>
      </w:r>
      <w:r w:rsidRPr="00C702AC">
        <w:rPr>
          <w:rFonts w:hint="cs"/>
          <w:b/>
          <w:i/>
          <w:rtl/>
        </w:rPr>
        <w:t xml:space="preserve">: </w:t>
      </w:r>
      <w:r w:rsidRPr="00C702AC">
        <w:rPr>
          <w:b/>
          <w:i/>
          <w:rtl/>
        </w:rPr>
        <w:t>היות דאם קובעים סעודה מברכים ברכת המזון יראה להחמיר, דלא דמי לקניידלך שנקראים מעשה תבשיל</w:t>
      </w:r>
      <w:r w:rsidRPr="00C702AC">
        <w:rPr>
          <w:rFonts w:hint="cs"/>
          <w:b/>
          <w:i/>
          <w:rtl/>
        </w:rPr>
        <w:t>".</w:t>
      </w:r>
    </w:p>
    <w:p w14:paraId="3080AFED" w14:textId="2F0D13DB" w:rsidR="0065444C" w:rsidRPr="00081569" w:rsidRDefault="0065444C" w:rsidP="00081569">
      <w:pPr>
        <w:numPr>
          <w:ilvl w:val="2"/>
          <w:numId w:val="38"/>
        </w:numPr>
        <w:jc w:val="both"/>
        <w:rPr>
          <w:b/>
          <w:i/>
        </w:rPr>
      </w:pPr>
      <w:r>
        <w:rPr>
          <w:rFonts w:hint="cs"/>
          <w:b/>
          <w:i/>
          <w:rtl/>
        </w:rPr>
        <w:t>מראי מקומות.</w:t>
      </w:r>
    </w:p>
    <w:p w14:paraId="44194A02" w14:textId="379CE346" w:rsidR="0024625F" w:rsidRDefault="0024625F" w:rsidP="0065444C">
      <w:pPr>
        <w:numPr>
          <w:ilvl w:val="3"/>
          <w:numId w:val="38"/>
        </w:numPr>
        <w:jc w:val="both"/>
        <w:rPr>
          <w:b/>
          <w:i/>
        </w:rPr>
      </w:pPr>
      <w:r w:rsidRPr="0024625F">
        <w:rPr>
          <w:rFonts w:asciiTheme="majorBidi" w:hAnsiTheme="majorBidi" w:cstheme="majorBidi"/>
          <w:rtl/>
        </w:rPr>
        <w:t>שו"ת מנחת פרי ח"א ס' מ"ג ובשו"ת שערי יושר ח"ב או"ח ס' כ"ח ובשו"ת אבני דרך ח"ז ס' פ"א או"ב ובס' בינה ודעת מועדים ס"ח.</w:t>
      </w:r>
      <w:r>
        <w:rPr>
          <w:rFonts w:hint="cs"/>
          <w:b/>
          <w:i/>
          <w:rtl/>
        </w:rPr>
        <w:t xml:space="preserve">  .</w:t>
      </w:r>
    </w:p>
    <w:p w14:paraId="3AAEA3FF" w14:textId="77777777" w:rsidR="0024625F" w:rsidRDefault="0024625F" w:rsidP="0024625F">
      <w:pPr>
        <w:jc w:val="both"/>
        <w:rPr>
          <w:b/>
          <w:i/>
        </w:rPr>
      </w:pPr>
    </w:p>
    <w:p w14:paraId="3E8A520F" w14:textId="2F6CC5E6" w:rsidR="0024625F" w:rsidRPr="0024625F" w:rsidRDefault="0024625F" w:rsidP="0024625F">
      <w:pPr>
        <w:numPr>
          <w:ilvl w:val="1"/>
          <w:numId w:val="38"/>
        </w:numPr>
        <w:jc w:val="both"/>
        <w:rPr>
          <w:b/>
          <w:i/>
        </w:rPr>
      </w:pPr>
      <w:r w:rsidRPr="0024625F">
        <w:rPr>
          <w:rFonts w:asciiTheme="majorBidi" w:hAnsiTheme="majorBidi" w:cstheme="majorBidi"/>
          <w:b/>
          <w:bCs/>
          <w:rtl/>
        </w:rPr>
        <w:t>בירך על מצה ער"פ</w:t>
      </w:r>
      <w:r>
        <w:rPr>
          <w:rFonts w:asciiTheme="majorBidi" w:hAnsiTheme="majorBidi" w:cstheme="majorBidi" w:hint="cs"/>
          <w:rtl/>
        </w:rPr>
        <w:t>.</w:t>
      </w:r>
    </w:p>
    <w:p w14:paraId="4C2A4465" w14:textId="14AC08F8" w:rsidR="00230D96" w:rsidRPr="00230D96" w:rsidRDefault="00230D96" w:rsidP="0024625F">
      <w:pPr>
        <w:numPr>
          <w:ilvl w:val="2"/>
          <w:numId w:val="38"/>
        </w:numPr>
        <w:jc w:val="both"/>
        <w:rPr>
          <w:b/>
          <w:i/>
        </w:rPr>
      </w:pPr>
      <w:r w:rsidRPr="0024625F">
        <w:rPr>
          <w:rFonts w:asciiTheme="majorBidi" w:hAnsiTheme="majorBidi" w:cstheme="majorBidi"/>
          <w:rtl/>
        </w:rPr>
        <w:t>יאמר בכשמל"ו</w:t>
      </w:r>
      <w:r>
        <w:rPr>
          <w:rFonts w:hint="cs"/>
          <w:b/>
          <w:i/>
          <w:rtl/>
        </w:rPr>
        <w:t>.</w:t>
      </w:r>
    </w:p>
    <w:p w14:paraId="53220081" w14:textId="239953A2" w:rsidR="0024625F" w:rsidRDefault="0024625F" w:rsidP="00230D96">
      <w:pPr>
        <w:numPr>
          <w:ilvl w:val="3"/>
          <w:numId w:val="38"/>
        </w:numPr>
        <w:jc w:val="both"/>
        <w:rPr>
          <w:b/>
          <w:i/>
        </w:rPr>
      </w:pPr>
      <w:r>
        <w:rPr>
          <w:rFonts w:hint="cs"/>
          <w:u w:val="single"/>
          <w:rtl/>
        </w:rPr>
        <w:t>הגרח"ק</w:t>
      </w:r>
      <w:r>
        <w:rPr>
          <w:rFonts w:hint="cs"/>
          <w:rtl/>
        </w:rPr>
        <w:t xml:space="preserve"> שליט"א (מועדי הגר"ח ח"</w:t>
      </w:r>
      <w:r w:rsidR="006F606E">
        <w:rPr>
          <w:rFonts w:hint="cs"/>
          <w:rtl/>
        </w:rPr>
        <w:t>א</w:t>
      </w:r>
      <w:r>
        <w:rPr>
          <w:rFonts w:hint="cs"/>
          <w:rtl/>
        </w:rPr>
        <w:t xml:space="preserve"> תשובה צ')</w:t>
      </w:r>
      <w:r>
        <w:rPr>
          <w:rFonts w:hint="cs"/>
          <w:b/>
          <w:i/>
          <w:rtl/>
        </w:rPr>
        <w:t xml:space="preserve"> – "</w:t>
      </w:r>
      <w:r w:rsidRPr="0024625F">
        <w:rPr>
          <w:rFonts w:asciiTheme="majorBidi" w:hAnsiTheme="majorBidi" w:cstheme="majorBidi"/>
          <w:rtl/>
        </w:rPr>
        <w:t>שאלה:</w:t>
      </w:r>
      <w:r>
        <w:rPr>
          <w:rFonts w:hint="cs"/>
          <w:b/>
          <w:i/>
          <w:rtl/>
        </w:rPr>
        <w:t xml:space="preserve"> </w:t>
      </w:r>
      <w:r w:rsidRPr="0024625F">
        <w:rPr>
          <w:rFonts w:asciiTheme="majorBidi" w:hAnsiTheme="majorBidi" w:cstheme="majorBidi"/>
          <w:rtl/>
        </w:rPr>
        <w:t>מי שבירך המוציא על מצה בער"פ ונזכר שאסור לאכול אם יטעם.</w:t>
      </w:r>
      <w:r>
        <w:rPr>
          <w:rFonts w:hint="cs"/>
          <w:b/>
          <w:i/>
          <w:rtl/>
        </w:rPr>
        <w:t xml:space="preserve"> </w:t>
      </w:r>
      <w:r w:rsidRPr="0024625F">
        <w:rPr>
          <w:rFonts w:asciiTheme="majorBidi" w:hAnsiTheme="majorBidi" w:cstheme="majorBidi"/>
          <w:rtl/>
        </w:rPr>
        <w:t>תשובה:</w:t>
      </w:r>
      <w:r>
        <w:rPr>
          <w:rFonts w:hint="cs"/>
          <w:b/>
          <w:i/>
          <w:rtl/>
        </w:rPr>
        <w:t xml:space="preserve"> </w:t>
      </w:r>
      <w:r w:rsidRPr="0024625F">
        <w:rPr>
          <w:rFonts w:asciiTheme="majorBidi" w:hAnsiTheme="majorBidi" w:cstheme="majorBidi"/>
          <w:rtl/>
        </w:rPr>
        <w:t>יאמר בכשמל"ו</w:t>
      </w:r>
      <w:r>
        <w:rPr>
          <w:rFonts w:asciiTheme="majorBidi" w:hAnsiTheme="majorBidi" w:cstheme="majorBidi" w:hint="cs"/>
          <w:rtl/>
        </w:rPr>
        <w:t>"</w:t>
      </w:r>
      <w:r w:rsidRPr="0024625F">
        <w:rPr>
          <w:rFonts w:asciiTheme="majorBidi" w:hAnsiTheme="majorBidi" w:cstheme="majorBidi"/>
          <w:rtl/>
        </w:rPr>
        <w:t>.</w:t>
      </w:r>
    </w:p>
    <w:p w14:paraId="316A58B4" w14:textId="20DB7BB6" w:rsidR="00F523D9" w:rsidRDefault="00F523D9" w:rsidP="0024625F">
      <w:pPr>
        <w:numPr>
          <w:ilvl w:val="2"/>
          <w:numId w:val="38"/>
        </w:numPr>
        <w:jc w:val="both"/>
        <w:rPr>
          <w:b/>
          <w:i/>
        </w:rPr>
      </w:pPr>
      <w:r>
        <w:rPr>
          <w:rFonts w:hint="cs"/>
          <w:b/>
          <w:i/>
          <w:rtl/>
        </w:rPr>
        <w:t>לא הוי ברכה לבטלה.</w:t>
      </w:r>
    </w:p>
    <w:p w14:paraId="1F25A9F2" w14:textId="4F7AE2DE" w:rsidR="00F523D9" w:rsidRDefault="00F523D9" w:rsidP="00F523D9">
      <w:pPr>
        <w:numPr>
          <w:ilvl w:val="3"/>
          <w:numId w:val="38"/>
        </w:numPr>
        <w:jc w:val="both"/>
        <w:rPr>
          <w:b/>
          <w:i/>
        </w:rPr>
      </w:pPr>
      <w:r w:rsidRPr="00F523D9">
        <w:rPr>
          <w:rFonts w:asciiTheme="majorBidi" w:hAnsiTheme="majorBidi" w:cstheme="majorBidi"/>
          <w:u w:val="single"/>
          <w:rtl/>
        </w:rPr>
        <w:t>חוט שני</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 xml:space="preserve">פסח </w:t>
      </w:r>
      <w:r>
        <w:rPr>
          <w:rFonts w:asciiTheme="majorBidi" w:hAnsiTheme="majorBidi" w:cstheme="majorBidi" w:hint="cs"/>
          <w:rtl/>
        </w:rPr>
        <w:t xml:space="preserve">פרק ט"ו </w:t>
      </w:r>
      <w:r w:rsidRPr="0024625F">
        <w:rPr>
          <w:rFonts w:asciiTheme="majorBidi" w:hAnsiTheme="majorBidi" w:cstheme="majorBidi"/>
          <w:rtl/>
        </w:rPr>
        <w:t>עמ' קע"א</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F523D9">
        <w:rPr>
          <w:rFonts w:asciiTheme="majorBidi" w:hAnsiTheme="majorBidi"/>
          <w:rtl/>
        </w:rPr>
        <w:t>הנוטל ידיו לסעודה ונזכר שאינו יכול לאכול חמץ או מצה. בחידושי הריטב"א כתב דהנוטל ידיו לסעודה ובירך על נטילת ידים ונמלך מלאכול אין ברכתו לבטלה ואין מחייבים אותו לאכול. והטעם כתב וז"ל, כיון שנטל ידיו גמרה לה ברכת הנטילה שעליה הוא מברך וההיא שעתא דעתו היה לאכול, עכ"ל. ולפי"ז י"ל דהנוטל ידיו לסעודת שבת בערב פסח שחל להיות בשבת על מנת לאכול מצה ונזכר שאסור לאכול מצה, או על מנת לאכול חמץ ונזכר שהגיע זמן איסור אכילת חמץ, אין ברכתו לבטלה כיון שנטל ידיו על דעת לאכול וכמ"ש הריטב"א</w:t>
      </w:r>
      <w:r>
        <w:rPr>
          <w:rFonts w:asciiTheme="majorBidi" w:hAnsiTheme="majorBidi" w:hint="cs"/>
          <w:rtl/>
        </w:rPr>
        <w:t>".</w:t>
      </w:r>
    </w:p>
    <w:p w14:paraId="1997D1BD" w14:textId="65B02438" w:rsidR="00230D96" w:rsidRPr="00230D96" w:rsidRDefault="00230D96" w:rsidP="0024625F">
      <w:pPr>
        <w:numPr>
          <w:ilvl w:val="2"/>
          <w:numId w:val="38"/>
        </w:numPr>
        <w:jc w:val="both"/>
        <w:rPr>
          <w:b/>
          <w:i/>
        </w:rPr>
      </w:pPr>
      <w:r>
        <w:rPr>
          <w:rFonts w:hint="cs"/>
          <w:b/>
          <w:i/>
          <w:rtl/>
        </w:rPr>
        <w:t>מראי מקומות.</w:t>
      </w:r>
    </w:p>
    <w:p w14:paraId="6E722380" w14:textId="7A9CD566" w:rsidR="00312F44" w:rsidRPr="00312F44" w:rsidRDefault="00312F44" w:rsidP="00230D96">
      <w:pPr>
        <w:numPr>
          <w:ilvl w:val="3"/>
          <w:numId w:val="38"/>
        </w:numPr>
        <w:jc w:val="both"/>
        <w:rPr>
          <w:b/>
          <w:i/>
        </w:rPr>
      </w:pPr>
      <w:r>
        <w:rPr>
          <w:b/>
          <w:i/>
          <w:u w:val="single"/>
          <w:rtl/>
        </w:rPr>
        <w:t>הליכות אבן ישראל</w:t>
      </w:r>
      <w:r>
        <w:rPr>
          <w:b/>
          <w:i/>
          <w:rtl/>
        </w:rPr>
        <w:t xml:space="preserve"> (מועדים ח"א עמ' ק</w:t>
      </w:r>
      <w:r>
        <w:rPr>
          <w:rFonts w:hint="cs"/>
          <w:b/>
          <w:i/>
          <w:rtl/>
        </w:rPr>
        <w:t>ע"ז</w:t>
      </w:r>
      <w:r>
        <w:rPr>
          <w:b/>
          <w:i/>
          <w:rtl/>
        </w:rPr>
        <w:t xml:space="preserve"> אות </w:t>
      </w:r>
      <w:r>
        <w:rPr>
          <w:rFonts w:hint="cs"/>
          <w:b/>
          <w:i/>
          <w:rtl/>
        </w:rPr>
        <w:t>ט"ז</w:t>
      </w:r>
      <w:r>
        <w:rPr>
          <w:b/>
          <w:i/>
          <w:rtl/>
        </w:rPr>
        <w:t>) – "</w:t>
      </w:r>
      <w:r>
        <w:rPr>
          <w:rFonts w:hint="cs"/>
          <w:b/>
          <w:i/>
          <w:rtl/>
        </w:rPr>
        <w:t>שאלו את רבינו, אם בירך על מצה 'על אכילת מצה', ואירע שלא אכל כלום, אי הוי ברכה לבטלה, או לא. והשיב רבינו דאינה ברכה לבטלה, וכעין שכתב הריטב"א בחולין לענין נטילת ידים".</w:t>
      </w:r>
    </w:p>
    <w:p w14:paraId="4CCAC645" w14:textId="77777777" w:rsidR="0024625F" w:rsidRDefault="0024625F" w:rsidP="0024625F">
      <w:pPr>
        <w:jc w:val="both"/>
        <w:rPr>
          <w:b/>
          <w:i/>
        </w:rPr>
      </w:pPr>
    </w:p>
    <w:p w14:paraId="74CFB315" w14:textId="1CFCFD82" w:rsidR="0024625F" w:rsidRPr="0024625F" w:rsidRDefault="0024625F" w:rsidP="0024625F">
      <w:pPr>
        <w:numPr>
          <w:ilvl w:val="1"/>
          <w:numId w:val="38"/>
        </w:numPr>
        <w:jc w:val="both"/>
        <w:rPr>
          <w:b/>
          <w:i/>
        </w:rPr>
      </w:pPr>
      <w:r w:rsidRPr="0024625F">
        <w:rPr>
          <w:rFonts w:asciiTheme="majorBidi" w:hAnsiTheme="majorBidi" w:cstheme="majorBidi"/>
          <w:b/>
          <w:bCs/>
          <w:rtl/>
        </w:rPr>
        <w:t>ב"ת במצה ער"פ</w:t>
      </w:r>
      <w:r>
        <w:rPr>
          <w:rFonts w:asciiTheme="majorBidi" w:hAnsiTheme="majorBidi" w:cstheme="majorBidi" w:hint="cs"/>
          <w:rtl/>
        </w:rPr>
        <w:t>.</w:t>
      </w:r>
    </w:p>
    <w:p w14:paraId="038AED80" w14:textId="73B4C58E" w:rsidR="0024625F" w:rsidRDefault="0024625F" w:rsidP="0024625F">
      <w:pPr>
        <w:numPr>
          <w:ilvl w:val="2"/>
          <w:numId w:val="38"/>
        </w:numPr>
        <w:jc w:val="both"/>
        <w:rPr>
          <w:b/>
          <w:i/>
        </w:rPr>
      </w:pPr>
      <w:r>
        <w:rPr>
          <w:rFonts w:hint="cs"/>
          <w:u w:val="single"/>
          <w:rtl/>
        </w:rPr>
        <w:t>הגרח"ק</w:t>
      </w:r>
      <w:r>
        <w:rPr>
          <w:rFonts w:hint="cs"/>
          <w:rtl/>
        </w:rPr>
        <w:t xml:space="preserve"> שליט"א (מועדי הגר"ח ח"</w:t>
      </w:r>
      <w:r w:rsidR="006F606E">
        <w:rPr>
          <w:rFonts w:hint="cs"/>
          <w:rtl/>
        </w:rPr>
        <w:t>א</w:t>
      </w:r>
      <w:r>
        <w:rPr>
          <w:rFonts w:hint="cs"/>
          <w:rtl/>
        </w:rPr>
        <w:t xml:space="preserve"> תשובה צ"א)</w:t>
      </w:r>
      <w:r>
        <w:rPr>
          <w:rFonts w:hint="cs"/>
          <w:b/>
          <w:i/>
          <w:rtl/>
        </w:rPr>
        <w:t xml:space="preserve"> – "</w:t>
      </w:r>
      <w:r w:rsidRPr="0024625F">
        <w:rPr>
          <w:rFonts w:asciiTheme="majorBidi" w:hAnsiTheme="majorBidi" w:cstheme="majorBidi"/>
          <w:rtl/>
        </w:rPr>
        <w:t>שאלה:</w:t>
      </w:r>
      <w:r>
        <w:rPr>
          <w:rFonts w:hint="cs"/>
          <w:b/>
          <w:i/>
          <w:rtl/>
        </w:rPr>
        <w:t xml:space="preserve"> </w:t>
      </w:r>
      <w:r w:rsidRPr="0024625F">
        <w:rPr>
          <w:rFonts w:asciiTheme="majorBidi" w:hAnsiTheme="majorBidi" w:cstheme="majorBidi"/>
          <w:rtl/>
        </w:rPr>
        <w:t>האוכל מצה בערב פסח אם עובר בבל תוסיף.</w:t>
      </w:r>
      <w:r w:rsidRPr="0024625F">
        <w:rPr>
          <w:rFonts w:asciiTheme="majorBidi" w:hAnsiTheme="majorBidi" w:cstheme="majorBidi" w:hint="cs"/>
          <w:rtl/>
        </w:rPr>
        <w:t xml:space="preserve"> </w:t>
      </w:r>
      <w:r w:rsidRPr="0024625F">
        <w:rPr>
          <w:rFonts w:asciiTheme="majorBidi" w:hAnsiTheme="majorBidi" w:cstheme="majorBidi"/>
          <w:rtl/>
        </w:rPr>
        <w:t>תשובה:</w:t>
      </w:r>
      <w:r w:rsidRPr="0024625F">
        <w:rPr>
          <w:rFonts w:asciiTheme="majorBidi" w:hAnsiTheme="majorBidi" w:cstheme="majorBidi" w:hint="cs"/>
          <w:rtl/>
        </w:rPr>
        <w:t xml:space="preserve"> </w:t>
      </w:r>
      <w:r w:rsidRPr="0024625F">
        <w:rPr>
          <w:rFonts w:asciiTheme="majorBidi" w:hAnsiTheme="majorBidi" w:cstheme="majorBidi"/>
          <w:rtl/>
        </w:rPr>
        <w:t>אם מצה כשרה יתכן</w:t>
      </w:r>
      <w:r>
        <w:rPr>
          <w:rFonts w:asciiTheme="majorBidi" w:hAnsiTheme="majorBidi" w:cstheme="majorBidi" w:hint="cs"/>
          <w:rtl/>
        </w:rPr>
        <w:t>"</w:t>
      </w:r>
      <w:r w:rsidRPr="0024625F">
        <w:rPr>
          <w:rFonts w:asciiTheme="majorBidi" w:hAnsiTheme="majorBidi" w:cstheme="majorBidi"/>
          <w:rtl/>
        </w:rPr>
        <w:t>.</w:t>
      </w:r>
    </w:p>
    <w:p w14:paraId="0BCD790F" w14:textId="77777777" w:rsidR="0024625F" w:rsidRDefault="0024625F" w:rsidP="0024625F">
      <w:pPr>
        <w:numPr>
          <w:ilvl w:val="2"/>
          <w:numId w:val="38"/>
        </w:numPr>
        <w:jc w:val="both"/>
        <w:rPr>
          <w:b/>
          <w:i/>
        </w:rPr>
      </w:pPr>
      <w:r w:rsidRPr="0024625F">
        <w:rPr>
          <w:rFonts w:asciiTheme="majorBidi" w:hAnsiTheme="majorBidi" w:cstheme="majorBidi"/>
          <w:rtl/>
        </w:rPr>
        <w:t>וכ"כ באגרות משה ח"א ס' קנ"ה והשדי חמד מערכת כ' כלל מ"א.</w:t>
      </w:r>
      <w:r>
        <w:rPr>
          <w:rFonts w:hint="cs"/>
          <w:b/>
          <w:i/>
          <w:rtl/>
        </w:rPr>
        <w:t xml:space="preserve">  .</w:t>
      </w:r>
    </w:p>
    <w:p w14:paraId="6580DD47" w14:textId="77777777" w:rsidR="0024625F" w:rsidRDefault="0024625F" w:rsidP="0024625F">
      <w:pPr>
        <w:jc w:val="both"/>
        <w:rPr>
          <w:b/>
          <w:i/>
        </w:rPr>
      </w:pPr>
    </w:p>
    <w:p w14:paraId="2F9BC549" w14:textId="77777777" w:rsidR="0024625F" w:rsidRDefault="0024625F" w:rsidP="0024625F">
      <w:pPr>
        <w:numPr>
          <w:ilvl w:val="1"/>
          <w:numId w:val="38"/>
        </w:numPr>
        <w:jc w:val="both"/>
        <w:rPr>
          <w:b/>
          <w:i/>
        </w:rPr>
      </w:pPr>
      <w:r w:rsidRPr="0024625F">
        <w:rPr>
          <w:rFonts w:asciiTheme="majorBidi" w:hAnsiTheme="majorBidi" w:cstheme="majorBidi"/>
          <w:b/>
          <w:bCs/>
          <w:rtl/>
        </w:rPr>
        <w:t>מצה לא לשמה</w:t>
      </w:r>
      <w:r>
        <w:rPr>
          <w:rFonts w:asciiTheme="majorBidi" w:hAnsiTheme="majorBidi" w:cstheme="majorBidi" w:hint="cs"/>
          <w:rtl/>
        </w:rPr>
        <w:t>.</w:t>
      </w:r>
    </w:p>
    <w:p w14:paraId="2C6CD71D" w14:textId="4D8F8D14" w:rsidR="0054400B" w:rsidRDefault="0054400B" w:rsidP="0024625F">
      <w:pPr>
        <w:numPr>
          <w:ilvl w:val="2"/>
          <w:numId w:val="38"/>
        </w:numPr>
        <w:jc w:val="both"/>
        <w:rPr>
          <w:b/>
          <w:i/>
        </w:rPr>
      </w:pPr>
      <w:r>
        <w:rPr>
          <w:rFonts w:hint="cs"/>
          <w:b/>
          <w:i/>
          <w:rtl/>
        </w:rPr>
        <w:t>מחמיר.</w:t>
      </w:r>
    </w:p>
    <w:p w14:paraId="172414F4" w14:textId="1794776C" w:rsidR="0054400B" w:rsidRPr="003B023D" w:rsidRDefault="0054400B" w:rsidP="0054400B">
      <w:pPr>
        <w:numPr>
          <w:ilvl w:val="3"/>
          <w:numId w:val="38"/>
        </w:numPr>
        <w:jc w:val="both"/>
        <w:rPr>
          <w:b/>
          <w:i/>
        </w:rPr>
      </w:pPr>
      <w:r w:rsidRPr="0054400B">
        <w:rPr>
          <w:rFonts w:hint="cs"/>
          <w:b/>
          <w:i/>
          <w:u w:val="single"/>
          <w:rtl/>
        </w:rPr>
        <w:t>אג"מ</w:t>
      </w:r>
      <w:r>
        <w:rPr>
          <w:rFonts w:hint="cs"/>
          <w:b/>
          <w:i/>
          <w:rtl/>
        </w:rPr>
        <w:t xml:space="preserve"> (</w:t>
      </w:r>
      <w:r>
        <w:rPr>
          <w:rtl/>
        </w:rPr>
        <w:t>שמעתתא דמשה סי' תמ"ג ס"ק</w:t>
      </w:r>
      <w:r>
        <w:rPr>
          <w:rFonts w:hint="cs"/>
          <w:rtl/>
        </w:rPr>
        <w:t xml:space="preserve"> ב') </w:t>
      </w:r>
      <w:r>
        <w:rPr>
          <w:rtl/>
        </w:rPr>
        <w:t>–</w:t>
      </w:r>
      <w:r>
        <w:rPr>
          <w:rFonts w:hint="cs"/>
          <w:rtl/>
        </w:rPr>
        <w:t xml:space="preserve"> "אין לאכול בערב פסח מצה שנאפית שלא לשמה".</w:t>
      </w:r>
    </w:p>
    <w:p w14:paraId="35B617A4" w14:textId="16CF5D95" w:rsidR="003B023D" w:rsidRPr="0065444C" w:rsidRDefault="003B023D" w:rsidP="0065444C">
      <w:pPr>
        <w:numPr>
          <w:ilvl w:val="3"/>
          <w:numId w:val="38"/>
        </w:numPr>
        <w:jc w:val="both"/>
        <w:rPr>
          <w:rFonts w:asciiTheme="majorBidi" w:hAnsiTheme="majorBidi" w:cstheme="majorBidi"/>
        </w:rPr>
      </w:pPr>
      <w:r w:rsidRPr="0054400B">
        <w:rPr>
          <w:rFonts w:asciiTheme="majorBidi" w:hAnsiTheme="majorBidi" w:cstheme="majorBidi"/>
          <w:u w:val="single"/>
          <w:rtl/>
        </w:rPr>
        <w:t>מנחת יצחק</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ח"ח ס</w:t>
      </w:r>
      <w:r>
        <w:rPr>
          <w:rFonts w:asciiTheme="majorBidi" w:hAnsiTheme="majorBidi" w:cstheme="majorBidi" w:hint="cs"/>
          <w:rtl/>
        </w:rPr>
        <w:t>י</w:t>
      </w:r>
      <w:r w:rsidRPr="0024625F">
        <w:rPr>
          <w:rFonts w:asciiTheme="majorBidi" w:hAnsiTheme="majorBidi" w:cstheme="majorBidi"/>
          <w:rtl/>
        </w:rPr>
        <w:t>' ל"ז</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0065444C" w:rsidRPr="0065444C">
        <w:rPr>
          <w:rFonts w:asciiTheme="majorBidi" w:hAnsiTheme="majorBidi"/>
          <w:rtl/>
        </w:rPr>
        <w:t xml:space="preserve">ודרשתי בשבת שלפני שבת הגדול שלא יקילו ח"ו בזה, וכן פרסמו </w:t>
      </w:r>
      <w:r w:rsidR="0065444C" w:rsidRPr="0065444C">
        <w:rPr>
          <w:rFonts w:asciiTheme="majorBidi" w:hAnsiTheme="majorBidi"/>
          <w:u w:val="single"/>
          <w:rtl/>
        </w:rPr>
        <w:t>הבד"צ</w:t>
      </w:r>
      <w:r w:rsidR="0065444C" w:rsidRPr="0065444C">
        <w:rPr>
          <w:rFonts w:asciiTheme="majorBidi" w:hAnsiTheme="majorBidi"/>
          <w:rtl/>
        </w:rPr>
        <w:t xml:space="preserve"> מודעא ברבים</w:t>
      </w:r>
      <w:r w:rsidRPr="0065444C">
        <w:rPr>
          <w:rFonts w:asciiTheme="majorBidi" w:hAnsiTheme="majorBidi" w:cstheme="majorBidi" w:hint="cs"/>
          <w:rtl/>
        </w:rPr>
        <w:t>".</w:t>
      </w:r>
    </w:p>
    <w:p w14:paraId="786EF01B" w14:textId="63C78B3A" w:rsidR="003B023D" w:rsidRDefault="0065444C" w:rsidP="003B023D">
      <w:pPr>
        <w:numPr>
          <w:ilvl w:val="3"/>
          <w:numId w:val="38"/>
        </w:numPr>
        <w:jc w:val="both"/>
        <w:rPr>
          <w:b/>
          <w:i/>
        </w:rPr>
      </w:pPr>
      <w:r w:rsidRPr="0065444C">
        <w:rPr>
          <w:rFonts w:asciiTheme="majorBidi" w:hAnsiTheme="majorBidi" w:cstheme="majorBidi" w:hint="cs"/>
          <w:u w:val="single"/>
          <w:rtl/>
        </w:rPr>
        <w:t>הגרשז"א</w:t>
      </w:r>
      <w:r>
        <w:rPr>
          <w:rFonts w:asciiTheme="majorBidi" w:hAnsiTheme="majorBidi" w:cstheme="majorBidi" w:hint="cs"/>
          <w:rtl/>
        </w:rPr>
        <w:t xml:space="preserve"> זצ"ל (</w:t>
      </w:r>
      <w:r w:rsidRPr="0024625F">
        <w:rPr>
          <w:rFonts w:asciiTheme="majorBidi" w:hAnsiTheme="majorBidi" w:cstheme="majorBidi"/>
          <w:rtl/>
        </w:rPr>
        <w:t>הליכות שלמה פסח פ</w:t>
      </w:r>
      <w:r>
        <w:rPr>
          <w:rFonts w:asciiTheme="majorBidi" w:hAnsiTheme="majorBidi" w:cstheme="majorBidi" w:hint="cs"/>
          <w:rtl/>
        </w:rPr>
        <w:t xml:space="preserve">רק </w:t>
      </w:r>
      <w:r w:rsidRPr="0024625F">
        <w:rPr>
          <w:rFonts w:asciiTheme="majorBidi" w:hAnsiTheme="majorBidi" w:cstheme="majorBidi"/>
          <w:rtl/>
        </w:rPr>
        <w:t>ח</w:t>
      </w:r>
      <w:r>
        <w:rPr>
          <w:rFonts w:asciiTheme="majorBidi" w:hAnsiTheme="majorBidi" w:cstheme="majorBidi" w:hint="cs"/>
          <w:rtl/>
        </w:rPr>
        <w:t>'</w:t>
      </w:r>
      <w:r w:rsidRPr="0024625F">
        <w:rPr>
          <w:rFonts w:asciiTheme="majorBidi" w:hAnsiTheme="majorBidi" w:cstheme="majorBidi"/>
          <w:rtl/>
        </w:rPr>
        <w:t xml:space="preserve"> ס</w:t>
      </w:r>
      <w:r>
        <w:rPr>
          <w:rFonts w:asciiTheme="majorBidi" w:hAnsiTheme="majorBidi" w:cstheme="majorBidi" w:hint="cs"/>
          <w:rtl/>
        </w:rPr>
        <w:t xml:space="preserve">עי' ג', </w:t>
      </w:r>
      <w:r w:rsidR="003B023D">
        <w:rPr>
          <w:rFonts w:asciiTheme="majorBidi" w:hAnsiTheme="majorBidi" w:cstheme="majorBidi" w:hint="cs"/>
          <w:rtl/>
        </w:rPr>
        <w:t>ששכ"ה פרק נ"ו הע' מ"ז)</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Pr="0065444C">
        <w:rPr>
          <w:rFonts w:asciiTheme="majorBidi" w:hAnsiTheme="majorBidi"/>
          <w:rtl/>
        </w:rPr>
        <w:t>דהמקור של איסור אכילת מצה בע"פ, וכל היום בכלל, הוא מהירושלמי, עיין בטור סי' תעא, והרי לדעת הירושלמי עצמו אין יוצאין ידי מצות מצה במצה שנאפתה לפני חצות, אפי' אפאה לשם פסח, טור סי' תנח, ועוד, שהרי גם מצות שנאפו שלא לשמן, עכ"פ בעינן שיקפיד כאפייתן שלא יחמיצו, דאל"ה אסור לאוכלן משעה חמישית, ואם כי אנן נקטינן שישמור את המצות לשמן, היינו כדי לצאת כל הדעות, אבל אה"נ די"ל דכל שהקפיד שלא יחמיצו המצות, או משעת קצירה או משעת טחינה, דיצא יד"ח במצות אלו, אף שלא שמר במפורש לשם מצות מצוה</w:t>
      </w:r>
      <w:r>
        <w:rPr>
          <w:rFonts w:asciiTheme="majorBidi" w:hAnsiTheme="majorBidi" w:hint="cs"/>
          <w:rtl/>
        </w:rPr>
        <w:t>"</w:t>
      </w:r>
      <w:r w:rsidR="003B023D">
        <w:rPr>
          <w:rFonts w:asciiTheme="majorBidi" w:hAnsiTheme="majorBidi" w:cstheme="majorBidi" w:hint="cs"/>
          <w:rtl/>
        </w:rPr>
        <w:t>.</w:t>
      </w:r>
    </w:p>
    <w:p w14:paraId="5DE67BC9" w14:textId="552261DA" w:rsidR="00240ACE" w:rsidRPr="00C702AC" w:rsidRDefault="00240ACE" w:rsidP="003B023D">
      <w:pPr>
        <w:numPr>
          <w:ilvl w:val="3"/>
          <w:numId w:val="38"/>
        </w:numPr>
        <w:jc w:val="both"/>
        <w:rPr>
          <w:b/>
          <w:i/>
        </w:rPr>
      </w:pPr>
      <w:r>
        <w:rPr>
          <w:b/>
          <w:i/>
          <w:u w:val="single"/>
          <w:rtl/>
        </w:rPr>
        <w:t>הליכות אבן ישראל</w:t>
      </w:r>
      <w:r>
        <w:rPr>
          <w:b/>
          <w:i/>
          <w:rtl/>
        </w:rPr>
        <w:t xml:space="preserve"> (מועדים ח"א עמ' ק</w:t>
      </w:r>
      <w:r w:rsidR="00923369">
        <w:rPr>
          <w:rFonts w:hint="cs"/>
          <w:b/>
          <w:i/>
          <w:rtl/>
        </w:rPr>
        <w:t>ל"ד</w:t>
      </w:r>
      <w:r>
        <w:rPr>
          <w:b/>
          <w:i/>
          <w:rtl/>
        </w:rPr>
        <w:t xml:space="preserve"> אות </w:t>
      </w:r>
      <w:r w:rsidR="00923369">
        <w:rPr>
          <w:rFonts w:hint="cs"/>
          <w:b/>
          <w:i/>
          <w:rtl/>
        </w:rPr>
        <w:t>י"ג</w:t>
      </w:r>
      <w:r>
        <w:rPr>
          <w:b/>
          <w:i/>
          <w:rtl/>
        </w:rPr>
        <w:t>) – "</w:t>
      </w:r>
      <w:r>
        <w:rPr>
          <w:rFonts w:hint="cs"/>
          <w:b/>
          <w:i/>
          <w:rtl/>
        </w:rPr>
        <w:t>מצה שאפאה ישראל שלא לשמה, אסור לאכלה בשבת זו לצורך סעודה שלישית".</w:t>
      </w:r>
    </w:p>
    <w:p w14:paraId="6D0A54D0" w14:textId="317DD418" w:rsidR="00C702AC" w:rsidRDefault="00C702AC" w:rsidP="003B023D">
      <w:pPr>
        <w:numPr>
          <w:ilvl w:val="3"/>
          <w:numId w:val="38"/>
        </w:numPr>
        <w:jc w:val="both"/>
        <w:rPr>
          <w:b/>
          <w:i/>
        </w:rPr>
      </w:pPr>
      <w:r w:rsidRPr="00C702AC">
        <w:rPr>
          <w:rFonts w:hint="cs"/>
          <w:b/>
          <w:i/>
          <w:u w:val="single"/>
          <w:rtl/>
        </w:rPr>
        <w:t>הגריש"א</w:t>
      </w:r>
      <w:r w:rsidRPr="00C702AC">
        <w:rPr>
          <w:rFonts w:hint="cs"/>
          <w:b/>
          <w:i/>
          <w:rtl/>
        </w:rPr>
        <w:t xml:space="preserve"> זצ"ל (</w:t>
      </w:r>
      <w:r w:rsidRPr="00C702AC">
        <w:rPr>
          <w:rFonts w:asciiTheme="majorBidi" w:hAnsiTheme="majorBidi" w:cstheme="majorBidi"/>
          <w:rtl/>
        </w:rPr>
        <w:t>אשרי האיש או"ח ח"ג פרק נ</w:t>
      </w:r>
      <w:r w:rsidRPr="00C702AC">
        <w:rPr>
          <w:rFonts w:asciiTheme="majorBidi" w:hAnsiTheme="majorBidi" w:cstheme="majorBidi" w:hint="cs"/>
          <w:rtl/>
        </w:rPr>
        <w:t>"ו</w:t>
      </w:r>
      <w:r w:rsidRPr="00C702AC">
        <w:rPr>
          <w:rFonts w:asciiTheme="majorBidi" w:hAnsiTheme="majorBidi" w:cstheme="majorBidi"/>
          <w:rtl/>
        </w:rPr>
        <w:t xml:space="preserve"> אות </w:t>
      </w:r>
      <w:r w:rsidRPr="00C702AC">
        <w:rPr>
          <w:rFonts w:asciiTheme="majorBidi" w:hAnsiTheme="majorBidi" w:cstheme="majorBidi" w:hint="cs"/>
          <w:rtl/>
        </w:rPr>
        <w:t>ח'</w:t>
      </w:r>
      <w:r>
        <w:rPr>
          <w:rFonts w:asciiTheme="majorBidi" w:hAnsiTheme="majorBidi" w:cstheme="majorBidi" w:hint="cs"/>
          <w:rtl/>
        </w:rPr>
        <w:t xml:space="preserve">, ישא יוסף </w:t>
      </w:r>
      <w:r w:rsidR="009B2368">
        <w:rPr>
          <w:rFonts w:asciiTheme="majorBidi" w:hAnsiTheme="majorBidi" w:cstheme="majorBidi" w:hint="cs"/>
          <w:rtl/>
        </w:rPr>
        <w:t xml:space="preserve">או"ח ח"א </w:t>
      </w:r>
      <w:r>
        <w:rPr>
          <w:rFonts w:asciiTheme="majorBidi" w:hAnsiTheme="majorBidi" w:cstheme="majorBidi" w:hint="cs"/>
          <w:rtl/>
        </w:rPr>
        <w:t>סי' צ"א</w:t>
      </w:r>
      <w:r w:rsidRPr="00C702AC">
        <w:rPr>
          <w:rFonts w:hint="cs"/>
          <w:b/>
          <w:i/>
          <w:rtl/>
        </w:rPr>
        <w:t xml:space="preserve">) </w:t>
      </w:r>
      <w:r w:rsidRPr="00C702AC">
        <w:rPr>
          <w:b/>
          <w:i/>
          <w:rtl/>
        </w:rPr>
        <w:t>–</w:t>
      </w:r>
      <w:r w:rsidRPr="00C702AC">
        <w:rPr>
          <w:rFonts w:hint="cs"/>
          <w:b/>
          <w:i/>
          <w:rtl/>
        </w:rPr>
        <w:t xml:space="preserve"> "</w:t>
      </w:r>
      <w:r w:rsidRPr="00C702AC">
        <w:rPr>
          <w:b/>
          <w:i/>
          <w:rtl/>
        </w:rPr>
        <w:t>והמנהג שלא לאכול</w:t>
      </w:r>
      <w:r w:rsidRPr="00C702AC">
        <w:rPr>
          <w:rFonts w:hint="cs"/>
          <w:b/>
          <w:i/>
          <w:rtl/>
        </w:rPr>
        <w:t xml:space="preserve"> </w:t>
      </w:r>
      <w:r w:rsidRPr="00C702AC">
        <w:rPr>
          <w:b/>
          <w:i/>
          <w:rtl/>
        </w:rPr>
        <w:t>א</w:t>
      </w:r>
      <w:r>
        <w:rPr>
          <w:rFonts w:hint="cs"/>
          <w:b/>
          <w:i/>
          <w:rtl/>
        </w:rPr>
        <w:t>ף</w:t>
      </w:r>
      <w:r w:rsidRPr="00C702AC">
        <w:rPr>
          <w:b/>
          <w:i/>
          <w:rtl/>
        </w:rPr>
        <w:t xml:space="preserve"> מצות שלא לשמ</w:t>
      </w:r>
      <w:r>
        <w:rPr>
          <w:rFonts w:hint="cs"/>
          <w:b/>
          <w:i/>
          <w:rtl/>
        </w:rPr>
        <w:t>ה</w:t>
      </w:r>
      <w:r w:rsidRPr="00C702AC">
        <w:rPr>
          <w:rFonts w:hint="cs"/>
          <w:b/>
          <w:i/>
          <w:rtl/>
        </w:rPr>
        <w:t>".</w:t>
      </w:r>
    </w:p>
    <w:p w14:paraId="7455AD15" w14:textId="6DCA74B8" w:rsidR="00F523D9" w:rsidRPr="003B023D" w:rsidRDefault="00F523D9" w:rsidP="003B023D">
      <w:pPr>
        <w:numPr>
          <w:ilvl w:val="3"/>
          <w:numId w:val="38"/>
        </w:numPr>
        <w:jc w:val="both"/>
        <w:rPr>
          <w:b/>
          <w:i/>
        </w:rPr>
      </w:pPr>
      <w:r w:rsidRPr="00F523D9">
        <w:rPr>
          <w:rFonts w:asciiTheme="majorBidi" w:hAnsiTheme="majorBidi" w:cstheme="majorBidi"/>
          <w:u w:val="single"/>
          <w:rtl/>
        </w:rPr>
        <w:t>חוט שני</w:t>
      </w:r>
      <w:r w:rsidRPr="0024625F">
        <w:rPr>
          <w:rFonts w:asciiTheme="majorBidi" w:hAnsiTheme="majorBidi" w:cstheme="majorBidi"/>
          <w:rtl/>
        </w:rPr>
        <w:t xml:space="preserve"> </w:t>
      </w:r>
      <w:r>
        <w:rPr>
          <w:rFonts w:asciiTheme="majorBidi" w:hAnsiTheme="majorBidi" w:cstheme="majorBidi" w:hint="cs"/>
          <w:rtl/>
        </w:rPr>
        <w:t>(</w:t>
      </w:r>
      <w:r w:rsidRPr="0024625F">
        <w:rPr>
          <w:rFonts w:asciiTheme="majorBidi" w:hAnsiTheme="majorBidi" w:cstheme="majorBidi"/>
          <w:rtl/>
        </w:rPr>
        <w:t xml:space="preserve">פסח </w:t>
      </w:r>
      <w:r>
        <w:rPr>
          <w:rFonts w:asciiTheme="majorBidi" w:hAnsiTheme="majorBidi" w:cstheme="majorBidi" w:hint="cs"/>
          <w:rtl/>
        </w:rPr>
        <w:t xml:space="preserve">פרק י"ד ס"ק א', </w:t>
      </w:r>
      <w:r w:rsidRPr="0024625F">
        <w:rPr>
          <w:rFonts w:asciiTheme="majorBidi" w:hAnsiTheme="majorBidi" w:cstheme="majorBidi"/>
          <w:rtl/>
        </w:rPr>
        <w:t>עמ' ק</w:t>
      </w:r>
      <w:r>
        <w:rPr>
          <w:rFonts w:asciiTheme="majorBidi" w:hAnsiTheme="majorBidi" w:cstheme="majorBidi" w:hint="cs"/>
          <w:rtl/>
        </w:rPr>
        <w:t xml:space="preserve">ס"ו) </w:t>
      </w:r>
      <w:r>
        <w:rPr>
          <w:rFonts w:asciiTheme="majorBidi" w:hAnsiTheme="majorBidi" w:cstheme="majorBidi"/>
          <w:rtl/>
        </w:rPr>
        <w:t>–</w:t>
      </w:r>
      <w:r>
        <w:rPr>
          <w:rFonts w:asciiTheme="majorBidi" w:hAnsiTheme="majorBidi" w:cstheme="majorBidi" w:hint="cs"/>
          <w:rtl/>
        </w:rPr>
        <w:t xml:space="preserve"> "</w:t>
      </w:r>
      <w:r w:rsidRPr="00F523D9">
        <w:rPr>
          <w:rFonts w:asciiTheme="majorBidi" w:hAnsiTheme="majorBidi"/>
          <w:rtl/>
        </w:rPr>
        <w:t>ולמעשה אין להתיר לאכול מצות שנאפו שלא לשמה בערב פסח וכדמשמע מכל הראשונים ז"ל"</w:t>
      </w:r>
      <w:r>
        <w:rPr>
          <w:rFonts w:asciiTheme="majorBidi" w:hAnsiTheme="majorBidi" w:hint="cs"/>
          <w:rtl/>
        </w:rPr>
        <w:t>.</w:t>
      </w:r>
    </w:p>
    <w:p w14:paraId="084F1036" w14:textId="1DB40DA1" w:rsidR="0054400B" w:rsidRPr="0054400B" w:rsidRDefault="0054400B" w:rsidP="0024625F">
      <w:pPr>
        <w:numPr>
          <w:ilvl w:val="2"/>
          <w:numId w:val="38"/>
        </w:numPr>
        <w:jc w:val="both"/>
        <w:rPr>
          <w:b/>
          <w:i/>
        </w:rPr>
      </w:pPr>
      <w:r>
        <w:rPr>
          <w:rFonts w:hint="cs"/>
          <w:b/>
          <w:i/>
          <w:rtl/>
        </w:rPr>
        <w:t>מראי מקומות</w:t>
      </w:r>
      <w:r w:rsidR="005F66F1">
        <w:rPr>
          <w:rFonts w:hint="cs"/>
          <w:b/>
          <w:i/>
          <w:rtl/>
        </w:rPr>
        <w:t xml:space="preserve"> </w:t>
      </w:r>
      <w:r w:rsidR="005F66F1">
        <w:rPr>
          <w:b/>
          <w:i/>
          <w:rtl/>
        </w:rPr>
        <w:t>–</w:t>
      </w:r>
      <w:r w:rsidR="005F66F1">
        <w:rPr>
          <w:rFonts w:hint="cs"/>
          <w:b/>
          <w:i/>
          <w:rtl/>
        </w:rPr>
        <w:t xml:space="preserve"> </w:t>
      </w:r>
      <w:r w:rsidR="005F66F1" w:rsidRPr="00DA53EE">
        <w:rPr>
          <w:rFonts w:hint="cs"/>
          <w:b/>
          <w:i/>
          <w:u w:val="single"/>
          <w:rtl/>
        </w:rPr>
        <w:t>מקראי קודש</w:t>
      </w:r>
      <w:r w:rsidR="005F66F1">
        <w:rPr>
          <w:rFonts w:hint="cs"/>
          <w:b/>
          <w:i/>
          <w:rtl/>
        </w:rPr>
        <w:t xml:space="preserve"> (פסח ח"ב סי' כ"ה [דפו"ח, סי' קמ"ז])</w:t>
      </w:r>
      <w:r>
        <w:rPr>
          <w:rFonts w:hint="cs"/>
          <w:b/>
          <w:i/>
          <w:rtl/>
        </w:rPr>
        <w:t>.</w:t>
      </w:r>
    </w:p>
    <w:p w14:paraId="51E4996E" w14:textId="2058C375" w:rsidR="0024625F" w:rsidRDefault="0024625F" w:rsidP="0054400B">
      <w:pPr>
        <w:numPr>
          <w:ilvl w:val="3"/>
          <w:numId w:val="38"/>
        </w:numPr>
        <w:jc w:val="both"/>
        <w:rPr>
          <w:b/>
          <w:i/>
        </w:rPr>
      </w:pPr>
      <w:r>
        <w:rPr>
          <w:rFonts w:hint="cs"/>
          <w:u w:val="single"/>
          <w:rtl/>
        </w:rPr>
        <w:t>הגרח"ק</w:t>
      </w:r>
      <w:r>
        <w:rPr>
          <w:rFonts w:hint="cs"/>
          <w:rtl/>
        </w:rPr>
        <w:t xml:space="preserve"> שליט"א (מועדי הגר"ח ח"</w:t>
      </w:r>
      <w:r w:rsidR="006F606E">
        <w:rPr>
          <w:rFonts w:hint="cs"/>
          <w:rtl/>
        </w:rPr>
        <w:t>א</w:t>
      </w:r>
      <w:r>
        <w:rPr>
          <w:rFonts w:hint="cs"/>
          <w:rtl/>
        </w:rPr>
        <w:t xml:space="preserve"> תשובה צ"ב)</w:t>
      </w:r>
      <w:r>
        <w:rPr>
          <w:rFonts w:hint="cs"/>
          <w:b/>
          <w:i/>
          <w:rtl/>
        </w:rPr>
        <w:t xml:space="preserve"> – "</w:t>
      </w:r>
      <w:r w:rsidRPr="0024625F">
        <w:rPr>
          <w:rFonts w:asciiTheme="majorBidi" w:hAnsiTheme="majorBidi" w:cstheme="majorBidi"/>
          <w:rtl/>
        </w:rPr>
        <w:t>שאלה:</w:t>
      </w:r>
      <w:r>
        <w:rPr>
          <w:rFonts w:hint="cs"/>
          <w:b/>
          <w:i/>
          <w:rtl/>
        </w:rPr>
        <w:t xml:space="preserve"> </w:t>
      </w:r>
      <w:r w:rsidRPr="0024625F">
        <w:rPr>
          <w:rFonts w:asciiTheme="majorBidi" w:hAnsiTheme="majorBidi" w:cstheme="majorBidi"/>
          <w:rtl/>
        </w:rPr>
        <w:t>אם מותר בערב פסח לאכול מצה שנאפה שלא לשמה, לחולים וקטנים בשע"ד.</w:t>
      </w:r>
      <w:r>
        <w:rPr>
          <w:rFonts w:hint="cs"/>
          <w:b/>
          <w:i/>
          <w:rtl/>
        </w:rPr>
        <w:t xml:space="preserve"> </w:t>
      </w:r>
      <w:r w:rsidRPr="0024625F">
        <w:rPr>
          <w:rFonts w:asciiTheme="majorBidi" w:hAnsiTheme="majorBidi" w:cstheme="majorBidi"/>
          <w:rtl/>
        </w:rPr>
        <w:t>תשובה:</w:t>
      </w:r>
      <w:r w:rsidRPr="0024625F">
        <w:rPr>
          <w:rFonts w:asciiTheme="majorBidi" w:hAnsiTheme="majorBidi" w:cstheme="majorBidi" w:hint="cs"/>
          <w:rtl/>
        </w:rPr>
        <w:t xml:space="preserve"> </w:t>
      </w:r>
      <w:r w:rsidRPr="0024625F">
        <w:rPr>
          <w:rFonts w:asciiTheme="majorBidi" w:hAnsiTheme="majorBidi" w:cstheme="majorBidi"/>
          <w:rtl/>
        </w:rPr>
        <w:t>יש מחמירין</w:t>
      </w:r>
      <w:r w:rsidRPr="0024625F">
        <w:rPr>
          <w:rFonts w:asciiTheme="majorBidi" w:hAnsiTheme="majorBidi" w:cstheme="majorBidi" w:hint="cs"/>
          <w:rtl/>
        </w:rPr>
        <w:t>"</w:t>
      </w:r>
      <w:r w:rsidRPr="0024625F">
        <w:rPr>
          <w:rFonts w:asciiTheme="majorBidi" w:hAnsiTheme="majorBidi" w:cstheme="majorBidi"/>
          <w:rtl/>
        </w:rPr>
        <w:t>.</w:t>
      </w:r>
    </w:p>
    <w:p w14:paraId="78463D8A" w14:textId="1621003F" w:rsidR="0024625F" w:rsidRPr="003B023D" w:rsidRDefault="0024625F" w:rsidP="003B023D">
      <w:pPr>
        <w:numPr>
          <w:ilvl w:val="3"/>
          <w:numId w:val="38"/>
        </w:numPr>
        <w:jc w:val="both"/>
        <w:rPr>
          <w:b/>
          <w:i/>
        </w:rPr>
      </w:pPr>
      <w:r w:rsidRPr="0024625F">
        <w:rPr>
          <w:rFonts w:asciiTheme="majorBidi" w:hAnsiTheme="majorBidi" w:cstheme="majorBidi"/>
          <w:rtl/>
        </w:rPr>
        <w:t xml:space="preserve">ועיין </w:t>
      </w:r>
      <w:r w:rsidR="003B023D" w:rsidRPr="0054400B">
        <w:rPr>
          <w:rFonts w:asciiTheme="majorBidi" w:hAnsiTheme="majorBidi" w:cstheme="majorBidi"/>
          <w:u w:val="single"/>
          <w:rtl/>
        </w:rPr>
        <w:t>מנחת יצחק</w:t>
      </w:r>
      <w:r w:rsidR="003B023D" w:rsidRPr="0024625F">
        <w:rPr>
          <w:rFonts w:asciiTheme="majorBidi" w:hAnsiTheme="majorBidi" w:cstheme="majorBidi"/>
          <w:rtl/>
        </w:rPr>
        <w:t xml:space="preserve"> </w:t>
      </w:r>
      <w:r w:rsidR="003B023D">
        <w:rPr>
          <w:rFonts w:asciiTheme="majorBidi" w:hAnsiTheme="majorBidi" w:cstheme="majorBidi" w:hint="cs"/>
          <w:rtl/>
        </w:rPr>
        <w:t>(</w:t>
      </w:r>
      <w:r w:rsidR="003B023D" w:rsidRPr="0024625F">
        <w:rPr>
          <w:rFonts w:asciiTheme="majorBidi" w:hAnsiTheme="majorBidi" w:cstheme="majorBidi"/>
          <w:rtl/>
        </w:rPr>
        <w:t>ח"ח ס</w:t>
      </w:r>
      <w:r w:rsidR="003B023D">
        <w:rPr>
          <w:rFonts w:asciiTheme="majorBidi" w:hAnsiTheme="majorBidi" w:cstheme="majorBidi" w:hint="cs"/>
          <w:rtl/>
        </w:rPr>
        <w:t>י</w:t>
      </w:r>
      <w:r w:rsidR="003B023D" w:rsidRPr="0024625F">
        <w:rPr>
          <w:rFonts w:asciiTheme="majorBidi" w:hAnsiTheme="majorBidi" w:cstheme="majorBidi"/>
          <w:rtl/>
        </w:rPr>
        <w:t>' ל"ז</w:t>
      </w:r>
      <w:r w:rsidR="003B023D">
        <w:rPr>
          <w:rFonts w:asciiTheme="majorBidi" w:hAnsiTheme="majorBidi" w:cstheme="majorBidi" w:hint="cs"/>
          <w:rtl/>
        </w:rPr>
        <w:t xml:space="preserve">), </w:t>
      </w:r>
      <w:r w:rsidRPr="003B023D">
        <w:rPr>
          <w:rFonts w:asciiTheme="majorBidi" w:hAnsiTheme="majorBidi" w:cstheme="majorBidi"/>
          <w:rtl/>
        </w:rPr>
        <w:t>בשו"ת להורות נתן ח"ד ס' ל"ט מ' ובהליכות שלמה פסח עמ' קפ"א ובשו"ת שמש ומגן או"ח ס' כ"ט ובאורחות רבינו ח"ב עמ' י"א ובשו"ת אז נדברו חי"א ס' ל"ז ובשו"ת קנין תורה ח"ג ס' נ"ו ובתשובות והנהגות ח"ב ס' רי"א, ובשו"ת</w:t>
      </w:r>
      <w:r w:rsidR="00F523D9">
        <w:rPr>
          <w:rFonts w:asciiTheme="majorBidi" w:hAnsiTheme="majorBidi" w:cstheme="majorBidi" w:hint="cs"/>
          <w:rtl/>
        </w:rPr>
        <w:t xml:space="preserve"> </w:t>
      </w:r>
      <w:r w:rsidRPr="003B023D">
        <w:rPr>
          <w:rFonts w:asciiTheme="majorBidi" w:hAnsiTheme="majorBidi" w:cstheme="majorBidi"/>
          <w:rtl/>
        </w:rPr>
        <w:t>אהל יששכר ס' ל"ד ובס' מכתבים ומאמרים ח"ג עמ' ע"ב, ובשו"ת דברי יציב או"ח ס' קפ"ח.</w:t>
      </w:r>
      <w:r w:rsidR="00E60E1A">
        <w:rPr>
          <w:rFonts w:asciiTheme="majorBidi" w:hAnsiTheme="majorBidi" w:cstheme="majorBidi" w:hint="cs"/>
          <w:rtl/>
        </w:rPr>
        <w:t xml:space="preserve"> </w:t>
      </w:r>
      <w:r w:rsidR="003B023D">
        <w:rPr>
          <w:rFonts w:asciiTheme="majorBidi" w:hAnsiTheme="majorBidi" w:cstheme="majorBidi" w:hint="cs"/>
          <w:rtl/>
        </w:rPr>
        <w:t>אור לציון (ח"ג פרק י"ג סעי' ד').</w:t>
      </w:r>
      <w:r w:rsidRPr="003B023D">
        <w:rPr>
          <w:rFonts w:asciiTheme="majorBidi" w:hAnsiTheme="majorBidi" w:cstheme="majorBidi" w:hint="cs"/>
          <w:rtl/>
        </w:rPr>
        <w:t xml:space="preserve">  .</w:t>
      </w:r>
    </w:p>
    <w:p w14:paraId="4247BC33" w14:textId="77777777" w:rsidR="0024625F" w:rsidRDefault="0024625F" w:rsidP="0024625F">
      <w:pPr>
        <w:jc w:val="both"/>
        <w:rPr>
          <w:b/>
          <w:i/>
        </w:rPr>
      </w:pPr>
    </w:p>
    <w:p w14:paraId="05CF3788" w14:textId="77777777" w:rsidR="0024625F" w:rsidRDefault="0024625F" w:rsidP="0024625F">
      <w:pPr>
        <w:numPr>
          <w:ilvl w:val="1"/>
          <w:numId w:val="38"/>
        </w:numPr>
        <w:jc w:val="both"/>
        <w:rPr>
          <w:b/>
          <w:i/>
        </w:rPr>
      </w:pPr>
      <w:r w:rsidRPr="0024625F">
        <w:rPr>
          <w:rFonts w:asciiTheme="majorBidi" w:hAnsiTheme="majorBidi" w:cstheme="majorBidi"/>
          <w:b/>
          <w:bCs/>
          <w:rtl/>
        </w:rPr>
        <w:t>קטן באכילה</w:t>
      </w:r>
      <w:r>
        <w:rPr>
          <w:rFonts w:asciiTheme="majorBidi" w:hAnsiTheme="majorBidi" w:cstheme="majorBidi" w:hint="cs"/>
          <w:rtl/>
        </w:rPr>
        <w:t>.</w:t>
      </w:r>
    </w:p>
    <w:p w14:paraId="711F6A5F" w14:textId="2C97E1BA" w:rsidR="0024625F" w:rsidRDefault="006F606E" w:rsidP="0024625F">
      <w:pPr>
        <w:numPr>
          <w:ilvl w:val="2"/>
          <w:numId w:val="38"/>
        </w:numPr>
        <w:jc w:val="both"/>
        <w:rPr>
          <w:b/>
          <w:i/>
        </w:rPr>
      </w:pPr>
      <w:r>
        <w:rPr>
          <w:rFonts w:hint="cs"/>
          <w:u w:val="single"/>
          <w:rtl/>
        </w:rPr>
        <w:t>הגרח"ק</w:t>
      </w:r>
      <w:r>
        <w:rPr>
          <w:rFonts w:hint="cs"/>
          <w:rtl/>
        </w:rPr>
        <w:t xml:space="preserve"> שליט"א (מועדי הגר"ח ח"א תשובה צ"ג)</w:t>
      </w:r>
      <w:r>
        <w:rPr>
          <w:rFonts w:hint="cs"/>
          <w:b/>
          <w:i/>
          <w:rtl/>
        </w:rPr>
        <w:t xml:space="preserve"> – "</w:t>
      </w:r>
      <w:r w:rsidR="0024625F" w:rsidRPr="0024625F">
        <w:rPr>
          <w:rFonts w:asciiTheme="majorBidi" w:hAnsiTheme="majorBidi" w:cstheme="majorBidi"/>
          <w:rtl/>
        </w:rPr>
        <w:t>שאלה:</w:t>
      </w:r>
      <w:r w:rsidR="0024625F">
        <w:rPr>
          <w:rFonts w:hint="cs"/>
          <w:b/>
          <w:i/>
          <w:rtl/>
        </w:rPr>
        <w:t xml:space="preserve"> </w:t>
      </w:r>
      <w:r w:rsidR="0024625F" w:rsidRPr="0024625F">
        <w:rPr>
          <w:rFonts w:asciiTheme="majorBidi" w:hAnsiTheme="majorBidi" w:cstheme="majorBidi"/>
          <w:rtl/>
        </w:rPr>
        <w:t>אם יש להקפיד על קטן שהגיע לחינוך שלא יאכל בערב פסח מחצות כמו גדול.</w:t>
      </w:r>
      <w:r w:rsidR="0024625F">
        <w:rPr>
          <w:rFonts w:hint="cs"/>
          <w:b/>
          <w:i/>
          <w:rtl/>
        </w:rPr>
        <w:t xml:space="preserve"> </w:t>
      </w:r>
      <w:r w:rsidR="0024625F" w:rsidRPr="0024625F">
        <w:rPr>
          <w:rFonts w:asciiTheme="majorBidi" w:hAnsiTheme="majorBidi" w:cstheme="majorBidi"/>
          <w:rtl/>
        </w:rPr>
        <w:t>תשובה:</w:t>
      </w:r>
      <w:r w:rsidR="0024625F" w:rsidRPr="0024625F">
        <w:rPr>
          <w:rFonts w:asciiTheme="majorBidi" w:hAnsiTheme="majorBidi" w:cstheme="majorBidi" w:hint="cs"/>
          <w:rtl/>
        </w:rPr>
        <w:t xml:space="preserve"> </w:t>
      </w:r>
      <w:r w:rsidR="0024625F" w:rsidRPr="0024625F">
        <w:rPr>
          <w:rFonts w:asciiTheme="majorBidi" w:hAnsiTheme="majorBidi" w:cstheme="majorBidi"/>
          <w:rtl/>
        </w:rPr>
        <w:t>אולי</w:t>
      </w:r>
      <w:r w:rsidR="0024625F" w:rsidRPr="0024625F">
        <w:rPr>
          <w:rFonts w:asciiTheme="majorBidi" w:hAnsiTheme="majorBidi" w:cstheme="majorBidi" w:hint="cs"/>
          <w:rtl/>
        </w:rPr>
        <w:t>"</w:t>
      </w:r>
      <w:r w:rsidR="0024625F" w:rsidRPr="0024625F">
        <w:rPr>
          <w:rFonts w:asciiTheme="majorBidi" w:hAnsiTheme="majorBidi" w:cstheme="majorBidi"/>
          <w:rtl/>
        </w:rPr>
        <w:t>.</w:t>
      </w:r>
    </w:p>
    <w:p w14:paraId="3B1C3369" w14:textId="7C14CD87" w:rsidR="0024625F" w:rsidRDefault="0024625F" w:rsidP="0024625F">
      <w:pPr>
        <w:numPr>
          <w:ilvl w:val="2"/>
          <w:numId w:val="38"/>
        </w:numPr>
        <w:jc w:val="both"/>
        <w:rPr>
          <w:b/>
          <w:i/>
        </w:rPr>
      </w:pPr>
      <w:r w:rsidRPr="0024625F">
        <w:rPr>
          <w:rFonts w:asciiTheme="majorBidi" w:hAnsiTheme="majorBidi" w:cstheme="majorBidi"/>
          <w:rtl/>
        </w:rPr>
        <w:t>ועמש"כ בס'</w:t>
      </w:r>
      <w:r w:rsidR="0042298F">
        <w:rPr>
          <w:rFonts w:asciiTheme="majorBidi" w:hAnsiTheme="majorBidi" w:cstheme="majorBidi" w:hint="cs"/>
          <w:rtl/>
        </w:rPr>
        <w:t xml:space="preserve"> </w:t>
      </w:r>
      <w:r w:rsidRPr="0024625F">
        <w:rPr>
          <w:rFonts w:asciiTheme="majorBidi" w:hAnsiTheme="majorBidi" w:cstheme="majorBidi"/>
          <w:rtl/>
        </w:rPr>
        <w:t>שמועת חיים ערבי פסחים ס"ב ובס' חינוך הבנים כהלכתו ח"ב פ"ע ס"ט.</w:t>
      </w:r>
      <w:r w:rsidRPr="0024625F">
        <w:rPr>
          <w:rFonts w:asciiTheme="majorBidi" w:hAnsiTheme="majorBidi" w:cstheme="majorBidi" w:hint="cs"/>
          <w:rtl/>
        </w:rPr>
        <w:t xml:space="preserve">  .</w:t>
      </w:r>
    </w:p>
    <w:p w14:paraId="451DAA5B" w14:textId="4CA83EDF" w:rsidR="0042298F" w:rsidRDefault="0042298F" w:rsidP="0024625F">
      <w:pPr>
        <w:numPr>
          <w:ilvl w:val="2"/>
          <w:numId w:val="38"/>
        </w:numPr>
        <w:jc w:val="both"/>
        <w:rPr>
          <w:b/>
          <w:i/>
        </w:rPr>
      </w:pPr>
      <w:r>
        <w:rPr>
          <w:rFonts w:hint="cs"/>
          <w:b/>
          <w:i/>
          <w:rtl/>
        </w:rPr>
        <w:t>מראי מקומות.</w:t>
      </w:r>
    </w:p>
    <w:p w14:paraId="6D80D20B" w14:textId="7AC05E89" w:rsidR="0042298F" w:rsidRPr="0042298F" w:rsidRDefault="0042298F" w:rsidP="00D33C44">
      <w:pPr>
        <w:numPr>
          <w:ilvl w:val="3"/>
          <w:numId w:val="38"/>
        </w:numPr>
        <w:jc w:val="both"/>
        <w:rPr>
          <w:b/>
          <w:i/>
        </w:rPr>
      </w:pPr>
      <w:r w:rsidRPr="0042298F">
        <w:rPr>
          <w:rFonts w:hint="cs"/>
          <w:u w:val="single"/>
          <w:rtl/>
        </w:rPr>
        <w:t>הגרח"ק</w:t>
      </w:r>
      <w:r>
        <w:rPr>
          <w:rFonts w:hint="cs"/>
          <w:rtl/>
        </w:rPr>
        <w:t xml:space="preserve"> שליט"א (דרך שיחה ח"א עמ' פ"א) – "</w:t>
      </w:r>
      <w:r w:rsidRPr="0042298F">
        <w:rPr>
          <w:b/>
          <w:i/>
          <w:rtl/>
        </w:rPr>
        <w:t>שאלה: האם יש חיוב חינוך לקטן שלא יאכל מתשע שעות בערב שבת, כדי שיאכל לתיאבון בליל שבת, כי רש"י (פסחים צ"ט, ב') כתב שהאיסור לאכול אז הוא משום הידור מצוה, וב'ביאור הלכה' (סי' תער"ה ס"ג) כתב שבדבר שגם בגדול ליכא כי אם משום הידור מצוה - אינו מחוייב לחנך בו את הקטן. והאם יש חיוב חינוך על הרחקה שעל ידי מפה שנאמרה בבשר בחלב. תשובה: יש שני דיני חינוך, יש חיוב חינוך על כל מצוה ומצוה בפני עצמה, ויש דין חינוך באופן כללי - שיתנהג בהכל כמו שצריך, והדין השני שייך גם בהידור מצוה וגם בהרחקה. ואמנם הדין השני הנ"ל אינו 'חיוב' אלא 'מצוה', וגם אם לא הגיע לחינוך של כל פרטי המצוה - יש מצוה לחנכו"</w:t>
      </w:r>
      <w:r w:rsidRPr="0042298F">
        <w:rPr>
          <w:rFonts w:hint="cs"/>
          <w:b/>
          <w:i/>
          <w:rtl/>
        </w:rPr>
        <w:t>.</w:t>
      </w:r>
    </w:p>
    <w:p w14:paraId="77B7C129" w14:textId="77777777" w:rsidR="0024625F" w:rsidRDefault="0024625F" w:rsidP="0024625F">
      <w:pPr>
        <w:jc w:val="both"/>
        <w:rPr>
          <w:b/>
          <w:i/>
        </w:rPr>
      </w:pPr>
    </w:p>
    <w:p w14:paraId="79686156" w14:textId="77777777" w:rsidR="0024625F" w:rsidRDefault="0024625F" w:rsidP="0024625F">
      <w:pPr>
        <w:numPr>
          <w:ilvl w:val="1"/>
          <w:numId w:val="38"/>
        </w:numPr>
        <w:jc w:val="both"/>
        <w:rPr>
          <w:b/>
          <w:i/>
        </w:rPr>
      </w:pPr>
      <w:r w:rsidRPr="0024625F">
        <w:rPr>
          <w:rFonts w:asciiTheme="majorBidi" w:hAnsiTheme="majorBidi" w:cstheme="majorBidi"/>
          <w:b/>
          <w:bCs/>
          <w:rtl/>
        </w:rPr>
        <w:t>מצה ללחם משנה</w:t>
      </w:r>
      <w:r>
        <w:rPr>
          <w:rFonts w:asciiTheme="majorBidi" w:hAnsiTheme="majorBidi" w:cstheme="majorBidi" w:hint="cs"/>
          <w:rtl/>
        </w:rPr>
        <w:t>.</w:t>
      </w:r>
    </w:p>
    <w:p w14:paraId="03984A50" w14:textId="64268B1D" w:rsidR="0024625F" w:rsidRPr="0024625F" w:rsidRDefault="00324450" w:rsidP="0024625F">
      <w:pPr>
        <w:numPr>
          <w:ilvl w:val="2"/>
          <w:numId w:val="38"/>
        </w:numPr>
        <w:jc w:val="both"/>
        <w:rPr>
          <w:b/>
          <w:i/>
          <w:rtl/>
        </w:rPr>
      </w:pPr>
      <w:r>
        <w:rPr>
          <w:rFonts w:hint="cs"/>
          <w:b/>
          <w:i/>
          <w:rtl/>
        </w:rPr>
        <w:t>עי' סי' תמ"ד סעי' א', לשיטות ומראי מקומות.</w:t>
      </w:r>
    </w:p>
    <w:p w14:paraId="6F1F9DC0" w14:textId="77777777" w:rsidR="0024625F" w:rsidRPr="0024625F" w:rsidRDefault="0024625F" w:rsidP="0024625F">
      <w:pPr>
        <w:jc w:val="both"/>
        <w:rPr>
          <w:rFonts w:asciiTheme="majorBidi" w:hAnsiTheme="majorBidi" w:cstheme="majorBidi"/>
          <w:b/>
          <w:i/>
        </w:rPr>
      </w:pPr>
    </w:p>
    <w:p w14:paraId="2B4C8CC3" w14:textId="447F9FBB" w:rsidR="00EE6F04" w:rsidRPr="00AC09B7" w:rsidRDefault="00EE6F04" w:rsidP="00E764A3">
      <w:pPr>
        <w:numPr>
          <w:ilvl w:val="0"/>
          <w:numId w:val="38"/>
        </w:numPr>
        <w:jc w:val="both"/>
        <w:rPr>
          <w:b/>
          <w:i/>
        </w:rPr>
      </w:pPr>
      <w:r>
        <w:rPr>
          <w:rFonts w:hint="cs"/>
          <w:color w:val="000000"/>
          <w:sz w:val="28"/>
          <w:szCs w:val="28"/>
          <w:u w:val="single"/>
          <w:rtl/>
        </w:rPr>
        <w:t>מצה שיוצאין בה בלילה</w:t>
      </w:r>
      <w:r w:rsidRPr="00AC09B7">
        <w:rPr>
          <w:rFonts w:hint="cs"/>
          <w:rtl/>
        </w:rPr>
        <w:t>.</w:t>
      </w:r>
    </w:p>
    <w:p w14:paraId="32C0E850" w14:textId="77777777" w:rsidR="00EE6F04" w:rsidRDefault="00EE6F04" w:rsidP="00E764A3">
      <w:pPr>
        <w:numPr>
          <w:ilvl w:val="1"/>
          <w:numId w:val="38"/>
        </w:numPr>
        <w:jc w:val="both"/>
        <w:rPr>
          <w:b/>
          <w:i/>
        </w:rPr>
      </w:pPr>
      <w:r>
        <w:rPr>
          <w:rFonts w:hint="cs"/>
          <w:bCs/>
          <w:i/>
          <w:rtl/>
        </w:rPr>
        <w:t>איסור אכילת מצה: מקור</w:t>
      </w:r>
      <w:r>
        <w:rPr>
          <w:rFonts w:hint="cs"/>
          <w:b/>
          <w:i/>
          <w:rtl/>
        </w:rPr>
        <w:t>.</w:t>
      </w:r>
    </w:p>
    <w:p w14:paraId="2D9D05E0" w14:textId="77777777" w:rsidR="00EE6F04" w:rsidRDefault="00EE6F04" w:rsidP="00E764A3">
      <w:pPr>
        <w:numPr>
          <w:ilvl w:val="2"/>
          <w:numId w:val="38"/>
        </w:numPr>
        <w:jc w:val="both"/>
        <w:rPr>
          <w:b/>
          <w:i/>
        </w:rPr>
      </w:pPr>
      <w:r>
        <w:rPr>
          <w:rFonts w:hint="cs"/>
          <w:b/>
          <w:i/>
          <w:u w:val="single"/>
          <w:rtl/>
        </w:rPr>
        <w:t>ירושלמי</w:t>
      </w:r>
      <w:r>
        <w:rPr>
          <w:rFonts w:hint="cs"/>
          <w:b/>
          <w:i/>
          <w:rtl/>
        </w:rPr>
        <w:t xml:space="preserve"> (פסחים פרק י' הל' א') – "א"ר לוי האוכל מצה בערב הפסח כבא על ארוסתו בבית חמיו והבא על ארוסתו בבית חמיו לוקה".</w:t>
      </w:r>
    </w:p>
    <w:p w14:paraId="7BF740C8" w14:textId="77777777" w:rsidR="00EE6F04" w:rsidRDefault="00EE6F04" w:rsidP="00E764A3">
      <w:pPr>
        <w:numPr>
          <w:ilvl w:val="2"/>
          <w:numId w:val="38"/>
        </w:numPr>
        <w:jc w:val="both"/>
        <w:rPr>
          <w:b/>
          <w:i/>
        </w:rPr>
      </w:pPr>
      <w:r>
        <w:rPr>
          <w:rFonts w:hint="cs"/>
          <w:b/>
          <w:i/>
          <w:u w:val="single"/>
          <w:rtl/>
        </w:rPr>
        <w:t>רמ"א</w:t>
      </w:r>
      <w:r>
        <w:rPr>
          <w:rFonts w:hint="cs"/>
          <w:b/>
          <w:i/>
          <w:rtl/>
        </w:rPr>
        <w:t xml:space="preserve"> (סעי' ב') – "אבל מצה שיוצאין בה בלילה, אסורים לאכול כל יום ארבעה עשר. וקטן שאינו יודע מה שמספרין בלילה מיציאת מצרים, מותר להאכילו".</w:t>
      </w:r>
    </w:p>
    <w:p w14:paraId="577D33C3" w14:textId="77777777" w:rsidR="00EE6F04" w:rsidRPr="00AC09B7" w:rsidRDefault="00EE6F04" w:rsidP="00EE6F04">
      <w:pPr>
        <w:jc w:val="both"/>
        <w:rPr>
          <w:b/>
          <w:i/>
        </w:rPr>
      </w:pPr>
    </w:p>
    <w:p w14:paraId="7937AA76" w14:textId="77777777" w:rsidR="00EE6F04" w:rsidRDefault="00EE6F04" w:rsidP="00E764A3">
      <w:pPr>
        <w:numPr>
          <w:ilvl w:val="1"/>
          <w:numId w:val="38"/>
        </w:numPr>
        <w:jc w:val="both"/>
        <w:rPr>
          <w:b/>
          <w:i/>
        </w:rPr>
      </w:pPr>
      <w:r>
        <w:rPr>
          <w:rFonts w:hint="cs"/>
          <w:bCs/>
          <w:i/>
          <w:rtl/>
        </w:rPr>
        <w:t>ליל י"ד</w:t>
      </w:r>
      <w:r>
        <w:rPr>
          <w:rFonts w:hint="cs"/>
          <w:b/>
          <w:i/>
          <w:rtl/>
        </w:rPr>
        <w:t>.</w:t>
      </w:r>
    </w:p>
    <w:p w14:paraId="67935CE9" w14:textId="77777777" w:rsidR="00EE6F04" w:rsidRDefault="00EE6F04" w:rsidP="00E764A3">
      <w:pPr>
        <w:numPr>
          <w:ilvl w:val="2"/>
          <w:numId w:val="38"/>
        </w:numPr>
        <w:jc w:val="both"/>
        <w:rPr>
          <w:b/>
          <w:i/>
        </w:rPr>
      </w:pPr>
      <w:r>
        <w:rPr>
          <w:rFonts w:hint="cs"/>
          <w:b/>
          <w:i/>
          <w:rtl/>
        </w:rPr>
        <w:t>מחמיר.</w:t>
      </w:r>
    </w:p>
    <w:p w14:paraId="1B605427" w14:textId="77777777" w:rsidR="00EE6F04" w:rsidRDefault="00EE6F04" w:rsidP="00E764A3">
      <w:pPr>
        <w:numPr>
          <w:ilvl w:val="3"/>
          <w:numId w:val="38"/>
        </w:numPr>
        <w:jc w:val="both"/>
        <w:rPr>
          <w:b/>
          <w:i/>
        </w:rPr>
      </w:pPr>
      <w:r>
        <w:rPr>
          <w:rFonts w:hint="cs"/>
          <w:b/>
          <w:i/>
          <w:rtl/>
        </w:rPr>
        <w:t xml:space="preserve">עי' </w:t>
      </w:r>
      <w:r>
        <w:rPr>
          <w:rFonts w:hint="cs"/>
          <w:b/>
          <w:i/>
          <w:u w:val="single"/>
          <w:rtl/>
        </w:rPr>
        <w:t>מג"א</w:t>
      </w:r>
      <w:r>
        <w:rPr>
          <w:rFonts w:hint="cs"/>
          <w:b/>
          <w:i/>
          <w:rtl/>
        </w:rPr>
        <w:t xml:space="preserve"> (סי' תע"א ס"ק ו', ע"פ החק יעקב ס"ק ז' [לשונו מובא לקמן]) – "ומשמע דביום י"ג מותרין לאכול מצה".</w:t>
      </w:r>
    </w:p>
    <w:p w14:paraId="59891929" w14:textId="73B71E83" w:rsidR="00EE6F04" w:rsidRDefault="00EE6F04" w:rsidP="00E764A3">
      <w:pPr>
        <w:numPr>
          <w:ilvl w:val="3"/>
          <w:numId w:val="38"/>
        </w:numPr>
        <w:jc w:val="both"/>
        <w:rPr>
          <w:b/>
          <w:i/>
        </w:rPr>
      </w:pPr>
      <w:r>
        <w:rPr>
          <w:rFonts w:hint="cs"/>
          <w:b/>
          <w:i/>
          <w:u w:val="single"/>
          <w:rtl/>
        </w:rPr>
        <w:t>רב פעלים</w:t>
      </w:r>
      <w:r>
        <w:rPr>
          <w:rFonts w:hint="cs"/>
          <w:b/>
          <w:i/>
          <w:rtl/>
        </w:rPr>
        <w:t xml:space="preserve"> (ח"ג או"ח סי' כ"ז</w:t>
      </w:r>
      <w:r w:rsidR="0054400B">
        <w:rPr>
          <w:rFonts w:hint="cs"/>
          <w:b/>
          <w:i/>
          <w:rtl/>
        </w:rPr>
        <w:t>, בן איש חי שנה א' פר' צו אות כ"ו</w:t>
      </w:r>
      <w:r>
        <w:rPr>
          <w:rFonts w:hint="cs"/>
          <w:b/>
          <w:i/>
          <w:rtl/>
        </w:rPr>
        <w:t>) – "ועל שאלה הב' שרוצה לאכול מצה בליל י"ד, הנה מדברי המג"א סי' תע"א סק"ו מוכח דגם ליל י"ד בכלל האיסור, אך הרב חק יעקב כתב בליל י"ד מותר, וכן מבואר בהר"ן להדיה, וכן משמעות הירושלמי והפוסקים והב"ח, וכ"כ באליהו זוטא, וכן הוא באליהו רבא ע"ש, והרב ערך השלחן כתב דבליל י"ד משמע דמותר, וכ"כ הרשב"ץ ח"ג סי' ר"ס, אבל א"ח אות קי"ד כתב דאסור בלילה וביום, וכן משמע קצת מסי' תמ"ד, וכן דעת המג"א, ועיין טעם הרמב"ן במלחמות ע"ש. ומ"ש עיין טעם הרמב"ן במלחמות היינו שכתב הטעם כיון שביעור חמץ בלילה נעשית לו מצה כארוסה בבית חמיו עכ"ל, מוכח דסבר הרמב"ן, אכילת מצה אסור גם בליל י"ד. וצריך להבין לסברת המתירין בליל י"ד ... ומאחר דמצינו בחזרת טעם זה ה"ה במצה דאין לאכול בליל י"ד כדי לאכול בליל ט"ו בחיבה שתהיה אכילתה בליל פסח כדבר חדש. ועוד הא איכא נמי טעם הרמב"ן ז"ל שתלה הדבר בשחל עליו ביעור חמץ, ועוד נמי לסברת המג"א ודעמיה האי טעמא דבועל ארוסתו בבית חמיו ישנו על האוכל ליל י"ד, ולכן הגם דחק יעקב ואליה רבא כתבו היתר בזה אין להקל".</w:t>
      </w:r>
    </w:p>
    <w:p w14:paraId="7B970E30" w14:textId="0678A703" w:rsidR="00EE6F04" w:rsidRDefault="00EE6F04" w:rsidP="00E764A3">
      <w:pPr>
        <w:numPr>
          <w:ilvl w:val="3"/>
          <w:numId w:val="38"/>
        </w:numPr>
        <w:jc w:val="both"/>
        <w:rPr>
          <w:b/>
          <w:i/>
        </w:rPr>
      </w:pPr>
      <w:r>
        <w:rPr>
          <w:rFonts w:hint="cs"/>
          <w:b/>
          <w:i/>
          <w:u w:val="single"/>
          <w:rtl/>
        </w:rPr>
        <w:t>אג"מ</w:t>
      </w:r>
      <w:r>
        <w:rPr>
          <w:rFonts w:hint="cs"/>
          <w:b/>
          <w:i/>
          <w:rtl/>
        </w:rPr>
        <w:t xml:space="preserve"> (או"ח ח"א סי' קנ"ה, </w:t>
      </w:r>
      <w:r>
        <w:rPr>
          <w:rFonts w:hint="cs"/>
          <w:rtl/>
        </w:rPr>
        <w:t xml:space="preserve">שמעתתא דמשה </w:t>
      </w:r>
      <w:r w:rsidR="00D1665F">
        <w:rPr>
          <w:rFonts w:hint="cs"/>
          <w:rtl/>
        </w:rPr>
        <w:t xml:space="preserve">סי' תמ"ד ס"ק ב', </w:t>
      </w:r>
      <w:r>
        <w:rPr>
          <w:rFonts w:hint="cs"/>
          <w:rtl/>
        </w:rPr>
        <w:t>סי' תע"א ס</w:t>
      </w:r>
      <w:r w:rsidR="00D1665F">
        <w:rPr>
          <w:rFonts w:hint="cs"/>
          <w:rtl/>
        </w:rPr>
        <w:t>"ק</w:t>
      </w:r>
      <w:r>
        <w:rPr>
          <w:rFonts w:hint="cs"/>
          <w:rtl/>
        </w:rPr>
        <w:t xml:space="preserve"> א'</w:t>
      </w:r>
      <w:r>
        <w:rPr>
          <w:rFonts w:hint="cs"/>
          <w:b/>
          <w:i/>
          <w:rtl/>
        </w:rPr>
        <w:t>) – "נמצא שלמעשה בסעודת שחרית אף קודם ד' שעות אסור לאכול מצה כיון שלהרמב"ם ורמב"ן ועוד הרבה ראשונים אסור כל היום, ובסעודת ערבית כיון שלרוב הפוסקים ליכא איסור בליל י"ד אין למחות באלו שבשביל מצות סעודת שבת יאכלו מצה, אבל מהראוי להחמיר כיון שלהמג"א אסור גם בליל י"ד ולמה שבארתי ליכא קושיא עליו מהירושלמי ואפשר שמפרש כן גם ברמב"ן, וגם כשביער הכל מלפני השבת הא בארתי שמשמע מרמב"ן שנאסר הוא במצה גם בלילה, ולכן ודאי שמהראוי להחמיר שאף שלא נמצא חדוש זה בפוסקים מ"מ הא לא מצינו גם שחולקין בפירוש על הרמב"ן ... אבל אף שליכא בל תוסיף מהראוי להחמיר מלאכול מצה גמורה אף בסעודת ליל שבת מצד הסוברים דאסור לאכול מצה כל היום שסובר המג"א שאסור גם בלילה, ולמה שבארתי בטעמו יש לחוש לשיטתו ולמה שבארתי להרמב"ן דאלו שביערו הכל מלפני השבת אסורין גם בלילה, אלא יאכלו שתי הסעודות במצה עשירה ולאוכלם רק בזמן היתר אכילת חמץ".</w:t>
      </w:r>
    </w:p>
    <w:p w14:paraId="1FFF12E6" w14:textId="39A6CD51" w:rsidR="003B023D" w:rsidRPr="00C702AC" w:rsidRDefault="003B023D" w:rsidP="00C702AC">
      <w:pPr>
        <w:numPr>
          <w:ilvl w:val="3"/>
          <w:numId w:val="38"/>
        </w:numPr>
        <w:jc w:val="both"/>
        <w:rPr>
          <w:b/>
          <w:i/>
        </w:rPr>
      </w:pPr>
      <w:r w:rsidRPr="00C702AC">
        <w:rPr>
          <w:rFonts w:hint="cs"/>
          <w:b/>
          <w:i/>
          <w:rtl/>
        </w:rPr>
        <w:t xml:space="preserve">עי' </w:t>
      </w:r>
      <w:r w:rsidRPr="00C702AC">
        <w:rPr>
          <w:rFonts w:hint="cs"/>
          <w:b/>
          <w:i/>
          <w:u w:val="single"/>
          <w:rtl/>
        </w:rPr>
        <w:t>הגריש"א</w:t>
      </w:r>
      <w:r w:rsidRPr="00C702AC">
        <w:rPr>
          <w:rFonts w:hint="cs"/>
          <w:b/>
          <w:i/>
          <w:rtl/>
        </w:rPr>
        <w:t xml:space="preserve"> זצ"ל (הגדה של פסח עמ' י"ח </w:t>
      </w:r>
      <w:r w:rsidR="00C702AC" w:rsidRPr="00C702AC">
        <w:rPr>
          <w:rFonts w:hint="cs"/>
          <w:b/>
          <w:i/>
          <w:rtl/>
        </w:rPr>
        <w:t xml:space="preserve">, </w:t>
      </w:r>
      <w:r w:rsidR="00C702AC" w:rsidRPr="00C702AC">
        <w:rPr>
          <w:rFonts w:asciiTheme="majorBidi" w:hAnsiTheme="majorBidi" w:cstheme="majorBidi"/>
          <w:rtl/>
        </w:rPr>
        <w:t>אשרי האיש או"ח ח"ג פרק נ</w:t>
      </w:r>
      <w:r w:rsidR="00C702AC" w:rsidRPr="00C702AC">
        <w:rPr>
          <w:rFonts w:asciiTheme="majorBidi" w:hAnsiTheme="majorBidi" w:cstheme="majorBidi" w:hint="cs"/>
          <w:rtl/>
        </w:rPr>
        <w:t>"ו</w:t>
      </w:r>
      <w:r w:rsidR="00C702AC" w:rsidRPr="00C702AC">
        <w:rPr>
          <w:rFonts w:asciiTheme="majorBidi" w:hAnsiTheme="majorBidi" w:cstheme="majorBidi"/>
          <w:rtl/>
        </w:rPr>
        <w:t xml:space="preserve"> אות </w:t>
      </w:r>
      <w:r w:rsidR="00C702AC" w:rsidRPr="00C702AC">
        <w:rPr>
          <w:rFonts w:asciiTheme="majorBidi" w:hAnsiTheme="majorBidi" w:cstheme="majorBidi" w:hint="cs"/>
          <w:rtl/>
        </w:rPr>
        <w:t>ח'</w:t>
      </w:r>
      <w:r w:rsidRPr="00C702AC">
        <w:rPr>
          <w:rFonts w:hint="cs"/>
          <w:b/>
          <w:i/>
          <w:rtl/>
        </w:rPr>
        <w:t>)</w:t>
      </w:r>
      <w:r w:rsidR="00C702AC" w:rsidRPr="00C702AC">
        <w:rPr>
          <w:rFonts w:hint="cs"/>
          <w:b/>
          <w:i/>
          <w:rtl/>
        </w:rPr>
        <w:t xml:space="preserve"> </w:t>
      </w:r>
      <w:r w:rsidR="00C702AC" w:rsidRPr="00C702AC">
        <w:rPr>
          <w:b/>
          <w:i/>
          <w:rtl/>
        </w:rPr>
        <w:t>–</w:t>
      </w:r>
      <w:r w:rsidR="00C702AC" w:rsidRPr="00C702AC">
        <w:rPr>
          <w:rFonts w:hint="cs"/>
          <w:b/>
          <w:i/>
          <w:rtl/>
        </w:rPr>
        <w:t xml:space="preserve"> "</w:t>
      </w:r>
      <w:r w:rsidR="00C702AC" w:rsidRPr="00C702AC">
        <w:rPr>
          <w:b/>
          <w:i/>
          <w:rtl/>
        </w:rPr>
        <w:t>ובליל ערב פסח, או</w:t>
      </w:r>
      <w:r w:rsidR="00C702AC" w:rsidRPr="00C702AC">
        <w:rPr>
          <w:rFonts w:hint="cs"/>
          <w:b/>
          <w:i/>
          <w:rtl/>
        </w:rPr>
        <w:t>ר</w:t>
      </w:r>
      <w:r w:rsidR="00C702AC" w:rsidRPr="00C702AC">
        <w:rPr>
          <w:b/>
          <w:i/>
          <w:rtl/>
        </w:rPr>
        <w:t xml:space="preserve"> לי"ד ניס</w:t>
      </w:r>
      <w:r w:rsidR="00C702AC" w:rsidRPr="00C702AC">
        <w:rPr>
          <w:rFonts w:hint="cs"/>
          <w:b/>
          <w:i/>
          <w:rtl/>
        </w:rPr>
        <w:t>ן</w:t>
      </w:r>
      <w:r w:rsidR="00C702AC" w:rsidRPr="00C702AC">
        <w:rPr>
          <w:b/>
          <w:i/>
          <w:rtl/>
        </w:rPr>
        <w:t>,</w:t>
      </w:r>
      <w:r w:rsidR="00C702AC">
        <w:rPr>
          <w:rFonts w:hint="cs"/>
          <w:b/>
          <w:i/>
          <w:rtl/>
        </w:rPr>
        <w:t xml:space="preserve"> </w:t>
      </w:r>
      <w:r w:rsidR="00C702AC" w:rsidRPr="00C702AC">
        <w:rPr>
          <w:b/>
          <w:i/>
          <w:rtl/>
        </w:rPr>
        <w:t>(א</w:t>
      </w:r>
      <w:r w:rsidR="00C702AC">
        <w:rPr>
          <w:rFonts w:hint="cs"/>
          <w:b/>
          <w:i/>
          <w:rtl/>
        </w:rPr>
        <w:t>ף</w:t>
      </w:r>
      <w:r w:rsidR="00C702AC" w:rsidRPr="00C702AC">
        <w:rPr>
          <w:b/>
          <w:i/>
          <w:rtl/>
        </w:rPr>
        <w:t xml:space="preserve"> מי שלא מחמיר שלא לאכול מר"ח), ראוי יותר להחמיר שלא לאכול מצה שראוי לצאת בו</w:t>
      </w:r>
      <w:r w:rsidR="00C702AC" w:rsidRPr="00C702AC">
        <w:rPr>
          <w:rFonts w:hint="cs"/>
          <w:b/>
          <w:i/>
          <w:rtl/>
        </w:rPr>
        <w:t xml:space="preserve"> </w:t>
      </w:r>
      <w:r w:rsidR="00C702AC" w:rsidRPr="00C702AC">
        <w:rPr>
          <w:b/>
          <w:i/>
          <w:rtl/>
        </w:rPr>
        <w:t>בליל פסח, כיו</w:t>
      </w:r>
      <w:r w:rsidR="00C702AC">
        <w:rPr>
          <w:rFonts w:hint="cs"/>
          <w:b/>
          <w:i/>
          <w:rtl/>
        </w:rPr>
        <w:t>ן</w:t>
      </w:r>
      <w:r w:rsidR="00C702AC" w:rsidRPr="00C702AC">
        <w:rPr>
          <w:b/>
          <w:i/>
          <w:rtl/>
        </w:rPr>
        <w:t xml:space="preserve"> שיש שיטות שאיסור אכילת מצה בערב פסח מתחיל מהלילה. אכ</w:t>
      </w:r>
      <w:r w:rsidR="00C702AC">
        <w:rPr>
          <w:rFonts w:hint="cs"/>
          <w:b/>
          <w:i/>
          <w:rtl/>
        </w:rPr>
        <w:t>ן</w:t>
      </w:r>
      <w:r w:rsidR="00C702AC" w:rsidRPr="00C702AC">
        <w:rPr>
          <w:rFonts w:hint="cs"/>
          <w:b/>
          <w:i/>
          <w:rtl/>
        </w:rPr>
        <w:t xml:space="preserve"> </w:t>
      </w:r>
      <w:r w:rsidR="00C702AC">
        <w:rPr>
          <w:rFonts w:hint="cs"/>
          <w:b/>
          <w:i/>
          <w:rtl/>
        </w:rPr>
        <w:t>'</w:t>
      </w:r>
      <w:r w:rsidR="00C702AC" w:rsidRPr="00C702AC">
        <w:rPr>
          <w:b/>
          <w:i/>
          <w:rtl/>
        </w:rPr>
        <w:t>מצה ברוייט</w:t>
      </w:r>
      <w:r w:rsidR="00C702AC">
        <w:rPr>
          <w:rFonts w:hint="cs"/>
          <w:b/>
          <w:i/>
          <w:rtl/>
        </w:rPr>
        <w:t>'</w:t>
      </w:r>
      <w:r w:rsidR="00C702AC" w:rsidRPr="00C702AC">
        <w:rPr>
          <w:b/>
          <w:i/>
          <w:rtl/>
        </w:rPr>
        <w:t xml:space="preserve"> וכ</w:t>
      </w:r>
      <w:r w:rsidR="00C702AC">
        <w:rPr>
          <w:rFonts w:hint="cs"/>
          <w:b/>
          <w:i/>
          <w:rtl/>
        </w:rPr>
        <w:t>ן</w:t>
      </w:r>
      <w:r w:rsidR="00C702AC" w:rsidRPr="00C702AC">
        <w:rPr>
          <w:b/>
          <w:i/>
          <w:rtl/>
        </w:rPr>
        <w:t xml:space="preserve"> עוגה מקמח מצה מותר לאכול בלילה, מה שאי</w:t>
      </w:r>
      <w:r w:rsidR="00C702AC">
        <w:rPr>
          <w:rFonts w:hint="cs"/>
          <w:b/>
          <w:i/>
          <w:rtl/>
        </w:rPr>
        <w:t>ן</w:t>
      </w:r>
      <w:r w:rsidR="00C702AC" w:rsidRPr="00C702AC">
        <w:rPr>
          <w:b/>
          <w:i/>
          <w:rtl/>
        </w:rPr>
        <w:t xml:space="preserve"> כ</w:t>
      </w:r>
      <w:r w:rsidR="00C702AC">
        <w:rPr>
          <w:rFonts w:hint="cs"/>
          <w:b/>
          <w:i/>
          <w:rtl/>
        </w:rPr>
        <w:t>ן</w:t>
      </w:r>
      <w:r w:rsidR="00C702AC" w:rsidRPr="00C702AC">
        <w:rPr>
          <w:b/>
          <w:i/>
          <w:rtl/>
        </w:rPr>
        <w:t xml:space="preserve"> בערב פסח ביו</w:t>
      </w:r>
      <w:r w:rsidR="00C702AC">
        <w:rPr>
          <w:rFonts w:hint="cs"/>
          <w:b/>
          <w:i/>
          <w:rtl/>
        </w:rPr>
        <w:t>ם</w:t>
      </w:r>
      <w:r w:rsidR="00C702AC" w:rsidRPr="00C702AC">
        <w:rPr>
          <w:b/>
          <w:i/>
          <w:rtl/>
        </w:rPr>
        <w:t xml:space="preserve"> אסור ג</w:t>
      </w:r>
      <w:r w:rsidR="00C702AC">
        <w:rPr>
          <w:rFonts w:hint="cs"/>
          <w:b/>
          <w:i/>
          <w:rtl/>
        </w:rPr>
        <w:t>ם</w:t>
      </w:r>
      <w:r w:rsidR="00C702AC" w:rsidRPr="00C702AC">
        <w:rPr>
          <w:b/>
          <w:i/>
          <w:rtl/>
        </w:rPr>
        <w:t xml:space="preserve"> בזה (וראה להל</w:t>
      </w:r>
      <w:r w:rsidR="00C702AC">
        <w:rPr>
          <w:rFonts w:hint="cs"/>
          <w:b/>
          <w:i/>
          <w:rtl/>
        </w:rPr>
        <w:t>ן</w:t>
      </w:r>
      <w:r w:rsidR="00C702AC" w:rsidRPr="00C702AC">
        <w:rPr>
          <w:b/>
          <w:i/>
          <w:rtl/>
        </w:rPr>
        <w:t xml:space="preserve"> ס"י). ושניצל (המצופה בקמח מצה ובביצה ומטוג</w:t>
      </w:r>
      <w:r w:rsidR="00C702AC">
        <w:rPr>
          <w:rFonts w:hint="cs"/>
          <w:b/>
          <w:i/>
          <w:rtl/>
        </w:rPr>
        <w:t>ן</w:t>
      </w:r>
      <w:r w:rsidR="00C702AC" w:rsidRPr="00C702AC">
        <w:rPr>
          <w:b/>
          <w:i/>
          <w:rtl/>
        </w:rPr>
        <w:t xml:space="preserve"> בשמ</w:t>
      </w:r>
      <w:r w:rsidR="00C702AC">
        <w:rPr>
          <w:rFonts w:hint="cs"/>
          <w:b/>
          <w:i/>
          <w:rtl/>
        </w:rPr>
        <w:t>ן</w:t>
      </w:r>
      <w:r w:rsidR="00C702AC" w:rsidRPr="00C702AC">
        <w:rPr>
          <w:b/>
          <w:i/>
          <w:rtl/>
        </w:rPr>
        <w:t>), א</w:t>
      </w:r>
      <w:r w:rsidR="00C702AC">
        <w:rPr>
          <w:rFonts w:hint="cs"/>
          <w:b/>
          <w:i/>
          <w:rtl/>
        </w:rPr>
        <w:t>ם</w:t>
      </w:r>
      <w:r w:rsidR="00C702AC" w:rsidRPr="00C702AC">
        <w:rPr>
          <w:b/>
          <w:i/>
          <w:rtl/>
        </w:rPr>
        <w:t xml:space="preserve"> השמ</w:t>
      </w:r>
      <w:r w:rsidR="00C702AC">
        <w:rPr>
          <w:rFonts w:hint="cs"/>
          <w:b/>
          <w:i/>
          <w:rtl/>
        </w:rPr>
        <w:t xml:space="preserve">ן </w:t>
      </w:r>
      <w:r w:rsidR="00C702AC" w:rsidRPr="00C702AC">
        <w:rPr>
          <w:b/>
          <w:i/>
          <w:rtl/>
        </w:rPr>
        <w:t>מועט ולא נועד אלא כדי שלא ישר</w:t>
      </w:r>
      <w:r w:rsidR="00C702AC">
        <w:rPr>
          <w:rFonts w:hint="cs"/>
          <w:b/>
          <w:i/>
          <w:rtl/>
        </w:rPr>
        <w:t>ף</w:t>
      </w:r>
      <w:r w:rsidR="00C702AC" w:rsidRPr="00C702AC">
        <w:rPr>
          <w:b/>
          <w:i/>
          <w:rtl/>
        </w:rPr>
        <w:t>, אסור לאכלו בערב פסח. והמנהג שלא לאכול</w:t>
      </w:r>
      <w:r w:rsidR="00C702AC" w:rsidRPr="00C702AC">
        <w:rPr>
          <w:rFonts w:hint="cs"/>
          <w:b/>
          <w:i/>
          <w:rtl/>
        </w:rPr>
        <w:t xml:space="preserve"> </w:t>
      </w:r>
      <w:r w:rsidR="00C702AC" w:rsidRPr="00C702AC">
        <w:rPr>
          <w:b/>
          <w:i/>
          <w:rtl/>
        </w:rPr>
        <w:t>א</w:t>
      </w:r>
      <w:r w:rsidR="00C702AC">
        <w:rPr>
          <w:rFonts w:hint="cs"/>
          <w:b/>
          <w:i/>
          <w:rtl/>
        </w:rPr>
        <w:t>ף</w:t>
      </w:r>
      <w:r w:rsidR="00C702AC" w:rsidRPr="00C702AC">
        <w:rPr>
          <w:b/>
          <w:i/>
          <w:rtl/>
        </w:rPr>
        <w:t xml:space="preserve"> מצות שלא לשמ</w:t>
      </w:r>
      <w:r w:rsidR="00C702AC">
        <w:rPr>
          <w:rFonts w:hint="cs"/>
          <w:b/>
          <w:i/>
          <w:rtl/>
        </w:rPr>
        <w:t>ה</w:t>
      </w:r>
      <w:r w:rsidR="00C702AC" w:rsidRPr="00C702AC">
        <w:rPr>
          <w:b/>
          <w:i/>
          <w:rtl/>
        </w:rPr>
        <w:t>, וכ</w:t>
      </w:r>
      <w:r w:rsidR="00C702AC">
        <w:rPr>
          <w:rFonts w:hint="cs"/>
          <w:b/>
          <w:i/>
          <w:rtl/>
        </w:rPr>
        <w:t>ן</w:t>
      </w:r>
      <w:r w:rsidR="00C702AC" w:rsidRPr="00C702AC">
        <w:rPr>
          <w:b/>
          <w:i/>
          <w:rtl/>
        </w:rPr>
        <w:t xml:space="preserve"> מצה העשויה מחיטה המופרדת מהגלוט</w:t>
      </w:r>
      <w:r w:rsidR="00C702AC">
        <w:rPr>
          <w:rFonts w:hint="cs"/>
          <w:b/>
          <w:i/>
          <w:rtl/>
        </w:rPr>
        <w:t>ן</w:t>
      </w:r>
      <w:r w:rsidR="00C702AC" w:rsidRPr="00C702AC">
        <w:rPr>
          <w:b/>
          <w:i/>
          <w:rtl/>
        </w:rPr>
        <w:t xml:space="preserve"> או מהעמיל</w:t>
      </w:r>
      <w:r w:rsidR="00C702AC">
        <w:rPr>
          <w:rFonts w:hint="cs"/>
          <w:b/>
          <w:i/>
          <w:rtl/>
        </w:rPr>
        <w:t>ן</w:t>
      </w:r>
      <w:r w:rsidR="00C702AC" w:rsidRPr="00C702AC">
        <w:rPr>
          <w:rFonts w:hint="cs"/>
          <w:b/>
          <w:i/>
          <w:rtl/>
        </w:rPr>
        <w:t xml:space="preserve"> </w:t>
      </w:r>
      <w:r w:rsidR="00C702AC" w:rsidRPr="00C702AC">
        <w:rPr>
          <w:b/>
          <w:i/>
          <w:rtl/>
        </w:rPr>
        <w:t>שבה, אי</w:t>
      </w:r>
      <w:r w:rsidR="00C702AC">
        <w:rPr>
          <w:rFonts w:hint="cs"/>
          <w:b/>
          <w:i/>
          <w:rtl/>
        </w:rPr>
        <w:t>ן</w:t>
      </w:r>
      <w:r w:rsidR="00C702AC" w:rsidRPr="00C702AC">
        <w:rPr>
          <w:b/>
          <w:i/>
          <w:rtl/>
        </w:rPr>
        <w:t xml:space="preserve"> להקל לאוכלה בערב פסח</w:t>
      </w:r>
      <w:r w:rsidR="00C702AC" w:rsidRPr="00C702AC">
        <w:rPr>
          <w:rFonts w:hint="cs"/>
          <w:b/>
          <w:i/>
          <w:rtl/>
        </w:rPr>
        <w:t>"</w:t>
      </w:r>
      <w:r w:rsidRPr="00C702AC">
        <w:rPr>
          <w:rFonts w:hint="cs"/>
          <w:b/>
          <w:i/>
          <w:rtl/>
        </w:rPr>
        <w:t>.</w:t>
      </w:r>
    </w:p>
    <w:p w14:paraId="6D082E89" w14:textId="38D0093C" w:rsidR="00EE6F04" w:rsidRDefault="00EE6F04" w:rsidP="00E764A3">
      <w:pPr>
        <w:numPr>
          <w:ilvl w:val="3"/>
          <w:numId w:val="38"/>
        </w:numPr>
        <w:jc w:val="both"/>
        <w:rPr>
          <w:b/>
          <w:i/>
        </w:rPr>
      </w:pPr>
      <w:r>
        <w:rPr>
          <w:rFonts w:hint="cs"/>
          <w:b/>
          <w:i/>
          <w:rtl/>
        </w:rPr>
        <w:t xml:space="preserve">עי' </w:t>
      </w:r>
      <w:r>
        <w:rPr>
          <w:rFonts w:hint="cs"/>
          <w:b/>
          <w:i/>
          <w:u w:val="single"/>
          <w:rtl/>
        </w:rPr>
        <w:t>פסקי תשובות</w:t>
      </w:r>
      <w:r>
        <w:rPr>
          <w:rFonts w:hint="cs"/>
          <w:b/>
          <w:i/>
          <w:rtl/>
        </w:rPr>
        <w:t xml:space="preserve"> (סי' תמ"ד אות ג' ס"ק ד') – "יש המתירים בליל שבת לאכול מצות, ואף מצות הכשרים לפסח, כי לדעתם זמן איסור אכילת מצה בערב פסח הוא מעלות השחר של יום י"ד, ויש החולקים וסוברים שזמן איסור אכילת מצה בער"פ הוא גם בליל י"ד, </w:t>
      </w:r>
      <w:r>
        <w:rPr>
          <w:rFonts w:hint="cs"/>
          <w:bCs/>
          <w:i/>
          <w:rtl/>
        </w:rPr>
        <w:t>וכן עמא דבר, ורק במקרה שאין לו לחם לסעודות שבת</w:t>
      </w:r>
      <w:r>
        <w:rPr>
          <w:rFonts w:hint="cs"/>
          <w:b/>
          <w:i/>
          <w:rtl/>
        </w:rPr>
        <w:t xml:space="preserve"> יוכל להקל בליל שבת ולסמוך על המתירים הנ"ל ולסעוד סעודת שבת במצה כדי שלא יתבטל ממצות עונג שבת שלכמה דיעות חיובו מן התורה".</w:t>
      </w:r>
    </w:p>
    <w:p w14:paraId="6DEE3B92" w14:textId="77777777" w:rsidR="00EE6F04" w:rsidRPr="00AC09B7" w:rsidRDefault="00EE6F04" w:rsidP="003B023D">
      <w:pPr>
        <w:ind w:left="567"/>
        <w:jc w:val="both"/>
        <w:rPr>
          <w:b/>
          <w:i/>
        </w:rPr>
      </w:pPr>
      <w:r w:rsidRPr="00AC09B7">
        <w:rPr>
          <w:rFonts w:hint="cs"/>
          <w:b/>
          <w:i/>
          <w:rtl/>
        </w:rPr>
        <w:t xml:space="preserve">עי' </w:t>
      </w:r>
      <w:r w:rsidRPr="00AC09B7">
        <w:rPr>
          <w:rFonts w:hint="cs"/>
          <w:b/>
          <w:i/>
          <w:u w:val="single"/>
          <w:rtl/>
        </w:rPr>
        <w:t>פסקי תשובות</w:t>
      </w:r>
      <w:r w:rsidRPr="00AC09B7">
        <w:rPr>
          <w:rFonts w:hint="cs"/>
          <w:b/>
          <w:i/>
          <w:rtl/>
        </w:rPr>
        <w:t xml:space="preserve"> (סי' תע"א אות ד') – "ולכתחילה טוב לחשוש לדעת המ"א (סק"ו) בשם הר"ן שאוסר לאכול מצה אף בליל י"ד".</w:t>
      </w:r>
    </w:p>
    <w:p w14:paraId="67704F57" w14:textId="77777777" w:rsidR="00EE6F04" w:rsidRPr="00AC09B7" w:rsidRDefault="00EE6F04" w:rsidP="00E764A3">
      <w:pPr>
        <w:numPr>
          <w:ilvl w:val="2"/>
          <w:numId w:val="38"/>
        </w:numPr>
        <w:jc w:val="both"/>
        <w:rPr>
          <w:b/>
          <w:i/>
        </w:rPr>
      </w:pPr>
      <w:r w:rsidRPr="00AC09B7">
        <w:rPr>
          <w:rFonts w:hint="cs"/>
          <w:b/>
          <w:i/>
          <w:rtl/>
        </w:rPr>
        <w:t>מיקל.</w:t>
      </w:r>
    </w:p>
    <w:p w14:paraId="5AA0ADD2" w14:textId="77777777" w:rsidR="00EE6F04" w:rsidRDefault="00EE6F04" w:rsidP="00E764A3">
      <w:pPr>
        <w:numPr>
          <w:ilvl w:val="3"/>
          <w:numId w:val="38"/>
        </w:numPr>
        <w:jc w:val="both"/>
        <w:rPr>
          <w:b/>
          <w:i/>
        </w:rPr>
      </w:pPr>
      <w:r>
        <w:rPr>
          <w:rFonts w:hint="cs"/>
          <w:b/>
          <w:i/>
          <w:u w:val="single"/>
          <w:rtl/>
        </w:rPr>
        <w:t>א"ר</w:t>
      </w:r>
      <w:r>
        <w:rPr>
          <w:rFonts w:hint="cs"/>
          <w:b/>
          <w:i/>
          <w:rtl/>
        </w:rPr>
        <w:t xml:space="preserve"> (ס"ק ו', א"ז ס"ק ג') – "אבל בליל ערב פסח כתבתי באליה זוטא [סק"ג] דמותר, וכן הסכים עמי בספר חק יעקב [סק"ו] ושאר אחרונים".</w:t>
      </w:r>
    </w:p>
    <w:p w14:paraId="61393CBC" w14:textId="77777777" w:rsidR="00EE6F04" w:rsidRDefault="00EE6F04" w:rsidP="00E764A3">
      <w:pPr>
        <w:numPr>
          <w:ilvl w:val="3"/>
          <w:numId w:val="38"/>
        </w:numPr>
        <w:jc w:val="both"/>
        <w:rPr>
          <w:b/>
          <w:i/>
        </w:rPr>
      </w:pPr>
      <w:r>
        <w:rPr>
          <w:rFonts w:hint="cs"/>
          <w:b/>
          <w:i/>
          <w:u w:val="single"/>
          <w:rtl/>
        </w:rPr>
        <w:t>חק יעקב</w:t>
      </w:r>
      <w:r>
        <w:rPr>
          <w:rFonts w:hint="cs"/>
          <w:b/>
          <w:i/>
          <w:rtl/>
        </w:rPr>
        <w:t xml:space="preserve"> (ס"ק ז') – "יום ארבעה עשר. אבל בליל ארבעה עשר מותר, וכן מבואר בר"ן פרק אלו עוברין [פסחים טז, א ד"ה ירושלמי] להדיא, וכן משמעות הירושלמי [שם] והפוסקים והב"ח [ד"ה ומ"ש ומהו], ודלא כמשמעות המ"א [ס"ק ו], וכן כתב גיסי הרב בספרו אליהו זוטא [ס"ק ג]".</w:t>
      </w:r>
    </w:p>
    <w:p w14:paraId="6BDBE444" w14:textId="77777777" w:rsidR="00EE6F04" w:rsidRDefault="00EE6F04" w:rsidP="00E764A3">
      <w:pPr>
        <w:numPr>
          <w:ilvl w:val="3"/>
          <w:numId w:val="38"/>
        </w:numPr>
        <w:jc w:val="both"/>
        <w:rPr>
          <w:b/>
          <w:i/>
        </w:rPr>
      </w:pPr>
      <w:r>
        <w:rPr>
          <w:rFonts w:hint="cs"/>
          <w:b/>
          <w:i/>
          <w:u w:val="single"/>
          <w:rtl/>
        </w:rPr>
        <w:t>פמ"ג</w:t>
      </w:r>
      <w:r>
        <w:rPr>
          <w:rFonts w:hint="cs"/>
          <w:b/>
          <w:i/>
          <w:rtl/>
        </w:rPr>
        <w:t xml:space="preserve"> (א"א ס"ק ו') – "ומה שכתב בי"ג מותר, עיין אליה רבה [ס"ק] ו' בליל ארבעה עשר ג"כ שרי".</w:t>
      </w:r>
    </w:p>
    <w:p w14:paraId="6DD0FB16" w14:textId="77777777" w:rsidR="00EE6F04" w:rsidRDefault="00EE6F04" w:rsidP="00E764A3">
      <w:pPr>
        <w:numPr>
          <w:ilvl w:val="3"/>
          <w:numId w:val="38"/>
        </w:numPr>
        <w:jc w:val="both"/>
        <w:rPr>
          <w:b/>
          <w:i/>
        </w:rPr>
      </w:pPr>
      <w:r>
        <w:rPr>
          <w:b/>
          <w:i/>
          <w:u w:val="single"/>
          <w:rtl/>
        </w:rPr>
        <w:t>דעת תורה</w:t>
      </w:r>
      <w:r>
        <w:rPr>
          <w:b/>
          <w:i/>
          <w:rtl/>
        </w:rPr>
        <w:t xml:space="preserve"> (סי' תמ"ד </w:t>
      </w:r>
      <w:r>
        <w:rPr>
          <w:rFonts w:hint="cs"/>
          <w:b/>
          <w:i/>
          <w:rtl/>
        </w:rPr>
        <w:t xml:space="preserve">על </w:t>
      </w:r>
      <w:r>
        <w:rPr>
          <w:b/>
          <w:i/>
          <w:rtl/>
        </w:rPr>
        <w:t>ס</w:t>
      </w:r>
      <w:r>
        <w:rPr>
          <w:rFonts w:hint="cs"/>
          <w:b/>
          <w:i/>
          <w:rtl/>
        </w:rPr>
        <w:t xml:space="preserve">עי' </w:t>
      </w:r>
      <w:r>
        <w:rPr>
          <w:b/>
          <w:i/>
          <w:rtl/>
        </w:rPr>
        <w:t>א</w:t>
      </w:r>
      <w:r>
        <w:rPr>
          <w:rFonts w:hint="cs"/>
          <w:b/>
          <w:i/>
          <w:rtl/>
        </w:rPr>
        <w:t>'</w:t>
      </w:r>
      <w:r>
        <w:rPr>
          <w:b/>
          <w:i/>
          <w:rtl/>
        </w:rPr>
        <w:t xml:space="preserve"> ד"ה</w:t>
      </w:r>
      <w:r>
        <w:rPr>
          <w:rFonts w:hint="cs"/>
          <w:b/>
          <w:i/>
          <w:rtl/>
        </w:rPr>
        <w:t xml:space="preserve"> גם, עמ' מ"ד).</w:t>
      </w:r>
    </w:p>
    <w:p w14:paraId="053D7AE6" w14:textId="77777777" w:rsidR="00EE6F04" w:rsidRDefault="00EE6F04" w:rsidP="00E764A3">
      <w:pPr>
        <w:numPr>
          <w:ilvl w:val="3"/>
          <w:numId w:val="38"/>
        </w:numPr>
        <w:jc w:val="both"/>
        <w:rPr>
          <w:b/>
          <w:i/>
        </w:rPr>
      </w:pPr>
      <w:r>
        <w:rPr>
          <w:rFonts w:hint="cs"/>
          <w:b/>
          <w:i/>
          <w:u w:val="single"/>
          <w:rtl/>
        </w:rPr>
        <w:t>מ"ב</w:t>
      </w:r>
      <w:r>
        <w:rPr>
          <w:rFonts w:hint="cs"/>
          <w:b/>
          <w:i/>
          <w:rtl/>
        </w:rPr>
        <w:t xml:space="preserve"> (ס"ק י"ב) – "כל יום י"ד. היינו מעמוד השחר".</w:t>
      </w:r>
    </w:p>
    <w:p w14:paraId="22A07F6E" w14:textId="77777777" w:rsidR="00EE6F04" w:rsidRDefault="00EE6F04" w:rsidP="00E764A3">
      <w:pPr>
        <w:numPr>
          <w:ilvl w:val="3"/>
          <w:numId w:val="38"/>
        </w:numPr>
        <w:jc w:val="both"/>
        <w:rPr>
          <w:b/>
          <w:i/>
        </w:rPr>
      </w:pPr>
      <w:r>
        <w:rPr>
          <w:rFonts w:hint="cs"/>
          <w:u w:val="single"/>
          <w:rtl/>
        </w:rPr>
        <w:t>חק ישראל</w:t>
      </w:r>
      <w:r>
        <w:rPr>
          <w:rFonts w:hint="cs"/>
          <w:rtl/>
        </w:rPr>
        <w:t xml:space="preserve"> (ס"ק ל') – "ח"י".</w:t>
      </w:r>
    </w:p>
    <w:p w14:paraId="035A152C" w14:textId="479914A9" w:rsidR="0054400B" w:rsidRPr="0054400B" w:rsidRDefault="0054400B" w:rsidP="00E764A3">
      <w:pPr>
        <w:numPr>
          <w:ilvl w:val="3"/>
          <w:numId w:val="38"/>
        </w:numPr>
        <w:jc w:val="both"/>
        <w:rPr>
          <w:b/>
          <w:i/>
        </w:rPr>
      </w:pPr>
      <w:r w:rsidRPr="0054400B">
        <w:rPr>
          <w:rFonts w:hint="cs"/>
          <w:b/>
          <w:i/>
          <w:u w:val="single"/>
          <w:rtl/>
        </w:rPr>
        <w:t>גר"ח</w:t>
      </w:r>
      <w:r>
        <w:rPr>
          <w:rFonts w:hint="cs"/>
          <w:b/>
          <w:i/>
          <w:rtl/>
        </w:rPr>
        <w:t xml:space="preserve"> (ס' זכרון אש תמיד עמ' קצ"ח)</w:t>
      </w:r>
      <w:r w:rsidR="00081569">
        <w:rPr>
          <w:rFonts w:hint="cs"/>
          <w:b/>
          <w:i/>
          <w:rtl/>
        </w:rPr>
        <w:t xml:space="preserve"> </w:t>
      </w:r>
      <w:r w:rsidR="00081569">
        <w:rPr>
          <w:b/>
          <w:i/>
          <w:rtl/>
        </w:rPr>
        <w:t>–</w:t>
      </w:r>
      <w:r w:rsidR="00081569">
        <w:rPr>
          <w:rFonts w:hint="cs"/>
          <w:b/>
          <w:i/>
          <w:rtl/>
        </w:rPr>
        <w:t xml:space="preserve"> "</w:t>
      </w:r>
      <w:r w:rsidR="00081569" w:rsidRPr="00081569">
        <w:rPr>
          <w:b/>
          <w:i/>
          <w:rtl/>
        </w:rPr>
        <w:t>במג"א סי' תע"א סק"ו וז"ל ומשמע הביום י"ג מותר לאכול מצה</w:t>
      </w:r>
      <w:r w:rsidR="00081569">
        <w:rPr>
          <w:rFonts w:hint="cs"/>
          <w:b/>
          <w:i/>
          <w:rtl/>
        </w:rPr>
        <w:t>.</w:t>
      </w:r>
      <w:r w:rsidR="00081569" w:rsidRPr="00081569">
        <w:rPr>
          <w:b/>
          <w:i/>
          <w:rtl/>
        </w:rPr>
        <w:t xml:space="preserve"> והחק יעקב מדייק מד' המג"א דבליל י"ד אסור לאכול</w:t>
      </w:r>
      <w:r w:rsidR="00081569" w:rsidRPr="00081569">
        <w:rPr>
          <w:rtl/>
        </w:rPr>
        <w:t xml:space="preserve"> </w:t>
      </w:r>
      <w:r w:rsidR="00081569" w:rsidRPr="00081569">
        <w:rPr>
          <w:b/>
          <w:i/>
          <w:rtl/>
        </w:rPr>
        <w:t xml:space="preserve">מצה ונראה </w:t>
      </w:r>
      <w:r w:rsidR="00081569" w:rsidRPr="00081569">
        <w:rPr>
          <w:bCs/>
          <w:i/>
          <w:rtl/>
        </w:rPr>
        <w:t>דמהמשנה בפסחים מדויק דבליל י"</w:t>
      </w:r>
      <w:r w:rsidR="00081569" w:rsidRPr="00081569">
        <w:rPr>
          <w:rFonts w:hint="cs"/>
          <w:bCs/>
          <w:i/>
          <w:rtl/>
        </w:rPr>
        <w:t xml:space="preserve">ד </w:t>
      </w:r>
      <w:r w:rsidR="00081569" w:rsidRPr="00081569">
        <w:rPr>
          <w:bCs/>
          <w:i/>
          <w:rtl/>
        </w:rPr>
        <w:t xml:space="preserve">מותר ג"כ לאכול מצה דתנן </w:t>
      </w:r>
      <w:r w:rsidR="00081569" w:rsidRPr="00081569">
        <w:rPr>
          <w:rFonts w:hint="cs"/>
          <w:bCs/>
          <w:i/>
          <w:rtl/>
        </w:rPr>
        <w:t>'</w:t>
      </w:r>
      <w:r w:rsidR="00081569" w:rsidRPr="00081569">
        <w:rPr>
          <w:bCs/>
          <w:i/>
          <w:rtl/>
        </w:rPr>
        <w:t>שבכל הלילות אנו אוכלין חמץ ומצה</w:t>
      </w:r>
      <w:r w:rsidR="00081569">
        <w:rPr>
          <w:rFonts w:hint="cs"/>
          <w:b/>
          <w:i/>
          <w:rtl/>
        </w:rPr>
        <w:t>'"</w:t>
      </w:r>
      <w:r>
        <w:rPr>
          <w:rFonts w:hint="cs"/>
          <w:b/>
          <w:i/>
          <w:rtl/>
        </w:rPr>
        <w:t>.</w:t>
      </w:r>
    </w:p>
    <w:p w14:paraId="02456972" w14:textId="3CF7A3F7" w:rsidR="00EE6F04" w:rsidRDefault="00EE6F04" w:rsidP="00E764A3">
      <w:pPr>
        <w:numPr>
          <w:ilvl w:val="3"/>
          <w:numId w:val="38"/>
        </w:numPr>
        <w:jc w:val="both"/>
        <w:rPr>
          <w:b/>
          <w:i/>
        </w:rPr>
      </w:pPr>
      <w:r w:rsidRPr="00B51734">
        <w:rPr>
          <w:rFonts w:hint="cs"/>
          <w:b/>
          <w:i/>
          <w:u w:val="single"/>
          <w:rtl/>
        </w:rPr>
        <w:t>שערים מצוינים בהלכה</w:t>
      </w:r>
      <w:r>
        <w:rPr>
          <w:rFonts w:hint="cs"/>
          <w:b/>
          <w:i/>
          <w:rtl/>
        </w:rPr>
        <w:t xml:space="preserve"> (סי' קט"ו ס"ק ו').</w:t>
      </w:r>
    </w:p>
    <w:p w14:paraId="3BEADCA8" w14:textId="227F3E9B" w:rsidR="00EE6F04" w:rsidRDefault="00EE6F04" w:rsidP="00E764A3">
      <w:pPr>
        <w:numPr>
          <w:ilvl w:val="3"/>
          <w:numId w:val="38"/>
        </w:numPr>
        <w:jc w:val="both"/>
        <w:rPr>
          <w:b/>
          <w:i/>
        </w:rPr>
      </w:pPr>
      <w:r>
        <w:rPr>
          <w:rFonts w:hint="cs"/>
          <w:u w:val="single"/>
          <w:rtl/>
        </w:rPr>
        <w:t>הגר"ש איידר</w:t>
      </w:r>
      <w:r>
        <w:rPr>
          <w:rFonts w:hint="cs"/>
          <w:rtl/>
        </w:rPr>
        <w:t xml:space="preserve"> זצ"ל (הל' פסח ח"ב עמ' שס"ו, הע' כ"ט).</w:t>
      </w:r>
    </w:p>
    <w:p w14:paraId="069184DF" w14:textId="27A440C9" w:rsidR="00C05FF0" w:rsidRDefault="00C05FF0" w:rsidP="00E764A3">
      <w:pPr>
        <w:numPr>
          <w:ilvl w:val="3"/>
          <w:numId w:val="38"/>
        </w:numPr>
        <w:jc w:val="both"/>
        <w:rPr>
          <w:b/>
          <w:i/>
        </w:rPr>
      </w:pPr>
      <w:r>
        <w:rPr>
          <w:b/>
          <w:i/>
          <w:u w:val="single"/>
          <w:rtl/>
        </w:rPr>
        <w:t>הליכות אבן ישראל</w:t>
      </w:r>
      <w:r>
        <w:rPr>
          <w:b/>
          <w:i/>
          <w:rtl/>
        </w:rPr>
        <w:t xml:space="preserve"> (מועדים ח"א עמ' </w:t>
      </w:r>
      <w:r>
        <w:rPr>
          <w:rFonts w:hint="cs"/>
          <w:b/>
          <w:i/>
          <w:rtl/>
        </w:rPr>
        <w:t>קכ"ח</w:t>
      </w:r>
      <w:r>
        <w:rPr>
          <w:b/>
          <w:i/>
          <w:rtl/>
        </w:rPr>
        <w:t xml:space="preserve"> אות </w:t>
      </w:r>
      <w:r>
        <w:rPr>
          <w:rFonts w:hint="cs"/>
          <w:b/>
          <w:i/>
          <w:rtl/>
        </w:rPr>
        <w:t>א'</w:t>
      </w:r>
      <w:r>
        <w:rPr>
          <w:b/>
          <w:i/>
          <w:rtl/>
        </w:rPr>
        <w:t>) – "</w:t>
      </w:r>
      <w:r>
        <w:rPr>
          <w:rFonts w:hint="cs"/>
          <w:b/>
          <w:i/>
          <w:rtl/>
        </w:rPr>
        <w:t>מעיקר הדין איסור אכילת מצה בערב פסח, הוא רק ביום י"ד, ובליל י"ד מותר".</w:t>
      </w:r>
    </w:p>
    <w:p w14:paraId="5E9DADD1" w14:textId="4DBAE956" w:rsidR="00081569" w:rsidRPr="00081569" w:rsidRDefault="00081569" w:rsidP="00E764A3">
      <w:pPr>
        <w:numPr>
          <w:ilvl w:val="3"/>
          <w:numId w:val="38"/>
        </w:numPr>
        <w:jc w:val="both"/>
        <w:rPr>
          <w:rFonts w:eastAsia="SimSun"/>
          <w:lang w:eastAsia="zh-CN"/>
        </w:rPr>
      </w:pPr>
      <w:r w:rsidRPr="005E4412">
        <w:rPr>
          <w:rFonts w:eastAsia="SimSun" w:hint="cs"/>
          <w:u w:val="single"/>
          <w:rtl/>
          <w:lang w:eastAsia="zh-CN"/>
        </w:rPr>
        <w:t>שבט הלוי</w:t>
      </w:r>
      <w:r>
        <w:rPr>
          <w:rFonts w:eastAsia="SimSun" w:hint="cs"/>
          <w:rtl/>
          <w:lang w:eastAsia="zh-CN"/>
        </w:rPr>
        <w:t xml:space="preserve"> (מבית לוי גליון ז' עמ' כ"ח אות א') </w:t>
      </w:r>
      <w:r>
        <w:rPr>
          <w:rFonts w:eastAsia="SimSun"/>
          <w:rtl/>
          <w:lang w:eastAsia="zh-CN"/>
        </w:rPr>
        <w:t>–</w:t>
      </w:r>
      <w:r>
        <w:rPr>
          <w:rFonts w:eastAsia="SimSun" w:hint="cs"/>
          <w:rtl/>
          <w:lang w:eastAsia="zh-CN"/>
        </w:rPr>
        <w:t xml:space="preserve"> "אין לאכול בער"פ החל מעלות השחר מצה שיוצאים בה ידי חובה".</w:t>
      </w:r>
    </w:p>
    <w:p w14:paraId="43C61D30" w14:textId="4B10CD38" w:rsidR="000D4136" w:rsidRPr="000D4136" w:rsidRDefault="000D4136" w:rsidP="00E764A3">
      <w:pPr>
        <w:numPr>
          <w:ilvl w:val="3"/>
          <w:numId w:val="38"/>
        </w:numPr>
        <w:jc w:val="both"/>
        <w:rPr>
          <w:rFonts w:eastAsia="SimSun"/>
          <w:lang w:eastAsia="zh-CN"/>
        </w:rPr>
      </w:pPr>
      <w:r w:rsidRPr="000D4136">
        <w:rPr>
          <w:rFonts w:hint="cs"/>
          <w:u w:val="single"/>
          <w:rtl/>
        </w:rPr>
        <w:t>חזון עובדיה</w:t>
      </w:r>
      <w:r>
        <w:rPr>
          <w:rFonts w:hint="cs"/>
          <w:rtl/>
        </w:rPr>
        <w:t xml:space="preserve"> (פסח עמ' רנ"ט אות ט')</w:t>
      </w:r>
      <w:r>
        <w:rPr>
          <w:rFonts w:eastAsia="SimSun" w:hint="cs"/>
          <w:rtl/>
          <w:lang w:eastAsia="zh-CN"/>
        </w:rPr>
        <w:t xml:space="preserve"> </w:t>
      </w:r>
      <w:r>
        <w:rPr>
          <w:rFonts w:hint="cs"/>
          <w:rtl/>
        </w:rPr>
        <w:t>– "</w:t>
      </w:r>
      <w:r>
        <w:rPr>
          <w:rFonts w:hint="cs"/>
          <w:b/>
          <w:i/>
          <w:rtl/>
        </w:rPr>
        <w:t>אבל בליל י"ד בניסן מותר לאכול מצה".</w:t>
      </w:r>
    </w:p>
    <w:p w14:paraId="201F2BA3" w14:textId="671FC93E" w:rsidR="00E14D3D" w:rsidRPr="00C702AC" w:rsidRDefault="00EE6F04" w:rsidP="00E764A3">
      <w:pPr>
        <w:numPr>
          <w:ilvl w:val="3"/>
          <w:numId w:val="38"/>
        </w:numPr>
        <w:jc w:val="both"/>
        <w:rPr>
          <w:rFonts w:eastAsia="SimSun"/>
          <w:lang w:eastAsia="zh-CN"/>
        </w:rPr>
      </w:pPr>
      <w:r>
        <w:rPr>
          <w:rFonts w:hint="cs"/>
          <w:u w:val="single"/>
          <w:rtl/>
        </w:rPr>
        <w:t>ילקוט יוסף</w:t>
      </w:r>
      <w:r>
        <w:rPr>
          <w:rFonts w:hint="cs"/>
          <w:rtl/>
        </w:rPr>
        <w:t xml:space="preserve"> (קיצור שו"ע סי' תמ"ד סעי' ט') – "</w:t>
      </w:r>
      <w:r>
        <w:rPr>
          <w:rFonts w:hint="cs"/>
          <w:b/>
          <w:i/>
          <w:rtl/>
        </w:rPr>
        <w:t>אבל בליל י"ד בניסן מותר לאכול מצה".</w:t>
      </w:r>
    </w:p>
    <w:p w14:paraId="4978380C" w14:textId="77777777" w:rsidR="00C702AC" w:rsidRDefault="00C702AC" w:rsidP="00C702AC">
      <w:pPr>
        <w:jc w:val="both"/>
        <w:rPr>
          <w:rFonts w:eastAsia="SimSun"/>
          <w:lang w:eastAsia="zh-CN"/>
        </w:rPr>
      </w:pPr>
    </w:p>
    <w:p w14:paraId="2E1CF9CB" w14:textId="3F7AC9BF" w:rsidR="00C702AC" w:rsidRPr="00C702AC" w:rsidRDefault="00C702AC" w:rsidP="00C702AC">
      <w:pPr>
        <w:numPr>
          <w:ilvl w:val="0"/>
          <w:numId w:val="38"/>
        </w:numPr>
        <w:jc w:val="both"/>
        <w:rPr>
          <w:rFonts w:eastAsia="SimSun"/>
          <w:lang w:eastAsia="zh-CN"/>
        </w:rPr>
      </w:pPr>
      <w:r w:rsidRPr="00C702AC">
        <w:rPr>
          <w:rFonts w:hint="cs"/>
          <w:sz w:val="28"/>
          <w:szCs w:val="28"/>
          <w:u w:val="single"/>
          <w:rtl/>
        </w:rPr>
        <w:t>מצה מראש חודש</w:t>
      </w:r>
      <w:r w:rsidRPr="00C702AC">
        <w:rPr>
          <w:rFonts w:hint="cs"/>
          <w:rtl/>
        </w:rPr>
        <w:t>.</w:t>
      </w:r>
    </w:p>
    <w:p w14:paraId="2CC8F7A4" w14:textId="37BC181B" w:rsidR="003B4AE0" w:rsidRPr="003B4AE0" w:rsidRDefault="003B4AE0" w:rsidP="00C702AC">
      <w:pPr>
        <w:numPr>
          <w:ilvl w:val="1"/>
          <w:numId w:val="38"/>
        </w:numPr>
        <w:jc w:val="both"/>
        <w:rPr>
          <w:rFonts w:eastAsia="SimSun"/>
          <w:lang w:eastAsia="zh-CN"/>
        </w:rPr>
      </w:pPr>
      <w:r w:rsidRPr="00DA53EE">
        <w:rPr>
          <w:rFonts w:eastAsia="SimSun" w:hint="cs"/>
          <w:b/>
          <w:bCs/>
          <w:rtl/>
          <w:lang w:eastAsia="zh-CN"/>
        </w:rPr>
        <w:t>מצה של חמץ</w:t>
      </w:r>
      <w:r>
        <w:rPr>
          <w:rFonts w:eastAsia="SimSun" w:hint="cs"/>
          <w:rtl/>
          <w:lang w:eastAsia="zh-CN"/>
        </w:rPr>
        <w:t>.</w:t>
      </w:r>
    </w:p>
    <w:p w14:paraId="6A7CC39E" w14:textId="7563DBAA" w:rsidR="005E4412" w:rsidRDefault="005E4412" w:rsidP="003B4AE0">
      <w:pPr>
        <w:numPr>
          <w:ilvl w:val="2"/>
          <w:numId w:val="38"/>
        </w:numPr>
        <w:jc w:val="both"/>
        <w:rPr>
          <w:rFonts w:eastAsia="SimSun"/>
          <w:lang w:eastAsia="zh-CN"/>
        </w:rPr>
      </w:pPr>
      <w:r>
        <w:rPr>
          <w:rFonts w:eastAsia="SimSun" w:hint="cs"/>
          <w:rtl/>
          <w:lang w:eastAsia="zh-CN"/>
        </w:rPr>
        <w:t>מיקל.</w:t>
      </w:r>
    </w:p>
    <w:p w14:paraId="12EF00B9" w14:textId="63A99050" w:rsidR="005E4412" w:rsidRDefault="005E4412" w:rsidP="005E4412">
      <w:pPr>
        <w:numPr>
          <w:ilvl w:val="3"/>
          <w:numId w:val="38"/>
        </w:numPr>
        <w:jc w:val="both"/>
        <w:rPr>
          <w:rFonts w:eastAsia="SimSun"/>
          <w:lang w:eastAsia="zh-CN"/>
        </w:rPr>
      </w:pPr>
      <w:r w:rsidRPr="005E4412">
        <w:rPr>
          <w:rFonts w:eastAsia="SimSun" w:hint="cs"/>
          <w:u w:val="single"/>
          <w:rtl/>
          <w:lang w:eastAsia="zh-CN"/>
        </w:rPr>
        <w:t>שבט הלוי</w:t>
      </w:r>
      <w:r>
        <w:rPr>
          <w:rFonts w:eastAsia="SimSun" w:hint="cs"/>
          <w:rtl/>
          <w:lang w:eastAsia="zh-CN"/>
        </w:rPr>
        <w:t xml:space="preserve"> (מבית לוי </w:t>
      </w:r>
      <w:r w:rsidR="00081569">
        <w:rPr>
          <w:rFonts w:eastAsia="SimSun" w:hint="cs"/>
          <w:rtl/>
          <w:lang w:eastAsia="zh-CN"/>
        </w:rPr>
        <w:t xml:space="preserve">גליון </w:t>
      </w:r>
      <w:r>
        <w:rPr>
          <w:rFonts w:eastAsia="SimSun" w:hint="cs"/>
          <w:rtl/>
          <w:lang w:eastAsia="zh-CN"/>
        </w:rPr>
        <w:t>ז</w:t>
      </w:r>
      <w:r w:rsidR="00081569">
        <w:rPr>
          <w:rFonts w:eastAsia="SimSun" w:hint="cs"/>
          <w:rtl/>
          <w:lang w:eastAsia="zh-CN"/>
        </w:rPr>
        <w:t>'</w:t>
      </w:r>
      <w:r>
        <w:rPr>
          <w:rFonts w:eastAsia="SimSun" w:hint="cs"/>
          <w:rtl/>
          <w:lang w:eastAsia="zh-CN"/>
        </w:rPr>
        <w:t xml:space="preserve"> עמ' כ"ח </w:t>
      </w:r>
      <w:r w:rsidR="00081569">
        <w:rPr>
          <w:rFonts w:eastAsia="SimSun" w:hint="cs"/>
          <w:rtl/>
          <w:lang w:eastAsia="zh-CN"/>
        </w:rPr>
        <w:t>אות א'</w:t>
      </w:r>
      <w:r>
        <w:rPr>
          <w:rFonts w:eastAsia="SimSun" w:hint="cs"/>
          <w:rtl/>
          <w:lang w:eastAsia="zh-CN"/>
        </w:rPr>
        <w:t>)</w:t>
      </w:r>
      <w:r w:rsidR="00081569">
        <w:rPr>
          <w:rFonts w:eastAsia="SimSun" w:hint="cs"/>
          <w:rtl/>
          <w:lang w:eastAsia="zh-CN"/>
        </w:rPr>
        <w:t xml:space="preserve"> </w:t>
      </w:r>
      <w:r w:rsidR="00081569">
        <w:rPr>
          <w:rFonts w:eastAsia="SimSun"/>
          <w:rtl/>
          <w:lang w:eastAsia="zh-CN"/>
        </w:rPr>
        <w:t>–</w:t>
      </w:r>
      <w:r w:rsidR="00081569">
        <w:rPr>
          <w:rFonts w:eastAsia="SimSun" w:hint="cs"/>
          <w:rtl/>
          <w:lang w:eastAsia="zh-CN"/>
        </w:rPr>
        <w:t xml:space="preserve"> "אבל מצה חמץ של כל השנה מותר לאכול"</w:t>
      </w:r>
      <w:r>
        <w:rPr>
          <w:rFonts w:eastAsia="SimSun" w:hint="cs"/>
          <w:rtl/>
          <w:lang w:eastAsia="zh-CN"/>
        </w:rPr>
        <w:t>.</w:t>
      </w:r>
    </w:p>
    <w:p w14:paraId="01983830" w14:textId="625ACA0A" w:rsidR="00773089" w:rsidRPr="00773089" w:rsidRDefault="00773089" w:rsidP="00773089">
      <w:pPr>
        <w:numPr>
          <w:ilvl w:val="3"/>
          <w:numId w:val="38"/>
        </w:numPr>
        <w:jc w:val="both"/>
        <w:rPr>
          <w:b/>
          <w:i/>
        </w:rPr>
      </w:pPr>
      <w:r w:rsidRPr="00324450">
        <w:rPr>
          <w:rFonts w:hint="cs"/>
          <w:b/>
          <w:i/>
          <w:u w:val="single"/>
          <w:rtl/>
        </w:rPr>
        <w:t>נטעי גבריאל</w:t>
      </w:r>
      <w:r>
        <w:rPr>
          <w:rFonts w:hint="cs"/>
          <w:b/>
          <w:i/>
          <w:rtl/>
        </w:rPr>
        <w:t xml:space="preserve"> (פסח ח"א פרק ב' סעי' י"א</w:t>
      </w:r>
      <w:r w:rsidR="00560A21">
        <w:rPr>
          <w:rFonts w:hint="cs"/>
          <w:b/>
          <w:i/>
          <w:rtl/>
        </w:rPr>
        <w:t>, הע' כ"ו</w:t>
      </w:r>
      <w:r>
        <w:rPr>
          <w:rFonts w:hint="cs"/>
          <w:b/>
          <w:i/>
          <w:rtl/>
        </w:rPr>
        <w:t xml:space="preserve">) </w:t>
      </w:r>
      <w:r>
        <w:rPr>
          <w:b/>
          <w:i/>
          <w:rtl/>
        </w:rPr>
        <w:t>–</w:t>
      </w:r>
      <w:r>
        <w:rPr>
          <w:rFonts w:hint="cs"/>
          <w:b/>
          <w:i/>
          <w:rtl/>
        </w:rPr>
        <w:t xml:space="preserve"> "</w:t>
      </w:r>
      <w:r w:rsidRPr="00773089">
        <w:rPr>
          <w:b/>
          <w:i/>
          <w:rtl/>
        </w:rPr>
        <w:t>מצה של חמץ מותר לכו</w:t>
      </w:r>
      <w:r>
        <w:rPr>
          <w:rFonts w:hint="cs"/>
          <w:b/>
          <w:i/>
          <w:rtl/>
        </w:rPr>
        <w:t>"</w:t>
      </w:r>
      <w:r w:rsidRPr="00773089">
        <w:rPr>
          <w:b/>
          <w:i/>
          <w:rtl/>
        </w:rPr>
        <w:t>ע לאכול עד ער</w:t>
      </w:r>
      <w:r>
        <w:rPr>
          <w:rFonts w:hint="cs"/>
          <w:b/>
          <w:i/>
          <w:rtl/>
        </w:rPr>
        <w:t>"</w:t>
      </w:r>
      <w:r w:rsidRPr="00773089">
        <w:rPr>
          <w:b/>
          <w:i/>
          <w:rtl/>
        </w:rPr>
        <w:t>פ, דאין עליו שם</w:t>
      </w:r>
      <w:r>
        <w:rPr>
          <w:rFonts w:hint="cs"/>
          <w:b/>
          <w:i/>
          <w:rtl/>
        </w:rPr>
        <w:t xml:space="preserve"> </w:t>
      </w:r>
      <w:r w:rsidRPr="00773089">
        <w:rPr>
          <w:b/>
          <w:i/>
          <w:rtl/>
        </w:rPr>
        <w:t>מצה</w:t>
      </w:r>
      <w:r w:rsidR="00560A21">
        <w:rPr>
          <w:rFonts w:hint="cs"/>
          <w:b/>
          <w:i/>
          <w:rtl/>
        </w:rPr>
        <w:t xml:space="preserve"> ... </w:t>
      </w:r>
      <w:r w:rsidR="00560A21" w:rsidRPr="00560A21">
        <w:rPr>
          <w:b/>
          <w:i/>
          <w:rtl/>
        </w:rPr>
        <w:t>ושמעתי שכ</w:t>
      </w:r>
      <w:r w:rsidR="00560A21">
        <w:rPr>
          <w:rFonts w:hint="cs"/>
          <w:b/>
          <w:i/>
          <w:rtl/>
        </w:rPr>
        <w:t>"</w:t>
      </w:r>
      <w:r w:rsidR="00560A21" w:rsidRPr="00560A21">
        <w:rPr>
          <w:b/>
          <w:i/>
          <w:rtl/>
        </w:rPr>
        <w:t>ק אדמו</w:t>
      </w:r>
      <w:r w:rsidR="00560A21">
        <w:rPr>
          <w:rFonts w:hint="cs"/>
          <w:b/>
          <w:i/>
          <w:rtl/>
        </w:rPr>
        <w:t>"</w:t>
      </w:r>
      <w:r w:rsidR="00560A21" w:rsidRPr="00560A21">
        <w:rPr>
          <w:b/>
          <w:i/>
          <w:rtl/>
        </w:rPr>
        <w:t>ר מסאטמאר זצ</w:t>
      </w:r>
      <w:r w:rsidR="00560A21">
        <w:rPr>
          <w:rFonts w:hint="cs"/>
          <w:b/>
          <w:i/>
          <w:rtl/>
        </w:rPr>
        <w:t>"</w:t>
      </w:r>
      <w:r w:rsidR="00560A21" w:rsidRPr="00560A21">
        <w:rPr>
          <w:b/>
          <w:i/>
          <w:rtl/>
        </w:rPr>
        <w:t>ל אכל מצה של</w:t>
      </w:r>
      <w:r w:rsidR="00560A21" w:rsidRPr="00560A21">
        <w:rPr>
          <w:rFonts w:hint="cs"/>
          <w:b/>
          <w:i/>
          <w:rtl/>
        </w:rPr>
        <w:t xml:space="preserve"> </w:t>
      </w:r>
      <w:r w:rsidR="00560A21" w:rsidRPr="00560A21">
        <w:rPr>
          <w:b/>
          <w:i/>
          <w:rtl/>
        </w:rPr>
        <w:t>חמץ אחר ר</w:t>
      </w:r>
      <w:r w:rsidR="00560A21">
        <w:rPr>
          <w:rFonts w:hint="cs"/>
          <w:b/>
          <w:i/>
          <w:rtl/>
        </w:rPr>
        <w:t>"</w:t>
      </w:r>
      <w:r w:rsidR="00560A21" w:rsidRPr="00560A21">
        <w:rPr>
          <w:b/>
          <w:i/>
          <w:rtl/>
        </w:rPr>
        <w:t>ח</w:t>
      </w:r>
      <w:r w:rsidRPr="00773089">
        <w:rPr>
          <w:rFonts w:hint="cs"/>
          <w:b/>
          <w:i/>
          <w:rtl/>
        </w:rPr>
        <w:t>".</w:t>
      </w:r>
    </w:p>
    <w:p w14:paraId="3F4A2622" w14:textId="4C621998" w:rsidR="005E4412" w:rsidRPr="005E4412" w:rsidRDefault="005E4412" w:rsidP="003B4AE0">
      <w:pPr>
        <w:numPr>
          <w:ilvl w:val="2"/>
          <w:numId w:val="38"/>
        </w:numPr>
        <w:jc w:val="both"/>
        <w:rPr>
          <w:rFonts w:eastAsia="SimSun"/>
          <w:lang w:eastAsia="zh-CN"/>
        </w:rPr>
      </w:pPr>
      <w:r>
        <w:rPr>
          <w:rFonts w:eastAsia="SimSun" w:hint="cs"/>
          <w:rtl/>
          <w:lang w:eastAsia="zh-CN"/>
        </w:rPr>
        <w:t>מראי מקומות.</w:t>
      </w:r>
    </w:p>
    <w:p w14:paraId="73DF0524" w14:textId="1BCA69D1" w:rsidR="003B4AE0" w:rsidRPr="003B4AE0" w:rsidRDefault="003B4AE0" w:rsidP="005E4412">
      <w:pPr>
        <w:numPr>
          <w:ilvl w:val="3"/>
          <w:numId w:val="38"/>
        </w:numPr>
        <w:jc w:val="both"/>
        <w:rPr>
          <w:rFonts w:eastAsia="SimSun"/>
          <w:lang w:eastAsia="zh-CN"/>
        </w:rPr>
      </w:pPr>
      <w:r>
        <w:rPr>
          <w:rFonts w:asciiTheme="majorBidi" w:hAnsiTheme="majorBidi" w:cstheme="majorBidi"/>
          <w:u w:val="single"/>
          <w:rtl/>
        </w:rPr>
        <w:t>הגריש"א</w:t>
      </w:r>
      <w:r>
        <w:rPr>
          <w:rFonts w:asciiTheme="majorBidi" w:hAnsiTheme="majorBidi" w:cstheme="majorBidi"/>
          <w:rtl/>
        </w:rPr>
        <w:t xml:space="preserve"> זצ"ל (אשרי האיש או"ח ח"ג פרק נ' אות ט</w:t>
      </w:r>
      <w:r>
        <w:rPr>
          <w:rFonts w:asciiTheme="majorBidi" w:hAnsiTheme="majorBidi" w:cstheme="majorBidi" w:hint="cs"/>
          <w:rtl/>
        </w:rPr>
        <w:t>"ו</w:t>
      </w:r>
      <w:r>
        <w:rPr>
          <w:rFonts w:asciiTheme="majorBidi" w:hAnsiTheme="majorBidi" w:cstheme="majorBidi"/>
          <w:rtl/>
        </w:rPr>
        <w:t>) – "</w:t>
      </w:r>
      <w:r>
        <w:rPr>
          <w:rtl/>
        </w:rPr>
        <w:t>מנהג זה אמור</w:t>
      </w:r>
      <w:r>
        <w:rPr>
          <w:rFonts w:hint="cs"/>
          <w:rtl/>
        </w:rPr>
        <w:t xml:space="preserve"> </w:t>
      </w:r>
      <w:r>
        <w:rPr>
          <w:rtl/>
        </w:rPr>
        <w:t>במצות כשרות לפסח, אבל מצות חמ</w:t>
      </w:r>
      <w:r>
        <w:rPr>
          <w:rFonts w:hint="cs"/>
          <w:rtl/>
        </w:rPr>
        <w:t>ץ</w:t>
      </w:r>
      <w:r>
        <w:rPr>
          <w:rtl/>
        </w:rPr>
        <w:t xml:space="preserve"> מותר. והטע</w:t>
      </w:r>
      <w:r>
        <w:rPr>
          <w:rFonts w:hint="cs"/>
          <w:rtl/>
        </w:rPr>
        <w:t>ם</w:t>
      </w:r>
      <w:r>
        <w:rPr>
          <w:rtl/>
        </w:rPr>
        <w:t xml:space="preserve"> לזה משו</w:t>
      </w:r>
      <w:r>
        <w:rPr>
          <w:rFonts w:hint="cs"/>
          <w:rtl/>
        </w:rPr>
        <w:t>ם</w:t>
      </w:r>
      <w:r>
        <w:rPr>
          <w:rtl/>
        </w:rPr>
        <w:t xml:space="preserve"> דההנהגה שלא</w:t>
      </w:r>
      <w:r>
        <w:rPr>
          <w:rFonts w:hint="cs"/>
          <w:rtl/>
        </w:rPr>
        <w:t xml:space="preserve"> </w:t>
      </w:r>
      <w:r>
        <w:rPr>
          <w:rtl/>
        </w:rPr>
        <w:t>לאכול מצה הכשירה לפסח מר"ח אינה אפילו בגדר 'מנהג', לכ</w:t>
      </w:r>
      <w:r>
        <w:rPr>
          <w:rFonts w:hint="cs"/>
          <w:rtl/>
        </w:rPr>
        <w:t>ן</w:t>
      </w:r>
      <w:r>
        <w:rPr>
          <w:rtl/>
        </w:rPr>
        <w:t xml:space="preserve"> במצות חמ</w:t>
      </w:r>
      <w:r>
        <w:rPr>
          <w:rFonts w:hint="cs"/>
          <w:rtl/>
        </w:rPr>
        <w:t>ץ</w:t>
      </w:r>
      <w:r>
        <w:rPr>
          <w:rtl/>
        </w:rPr>
        <w:t xml:space="preserve"> שפיר דמי,</w:t>
      </w:r>
      <w:r>
        <w:rPr>
          <w:rFonts w:hint="cs"/>
          <w:rtl/>
        </w:rPr>
        <w:t xml:space="preserve"> </w:t>
      </w:r>
      <w:r>
        <w:rPr>
          <w:rtl/>
        </w:rPr>
        <w:t>אלא שרבינו עצמו מקפיד שלא לאכול אפילו מצות חמ</w:t>
      </w:r>
      <w:r>
        <w:rPr>
          <w:rFonts w:hint="cs"/>
          <w:rtl/>
        </w:rPr>
        <w:t>ץ</w:t>
      </w:r>
      <w:r>
        <w:rPr>
          <w:rtl/>
        </w:rPr>
        <w:t xml:space="preserve"> מר"ח</w:t>
      </w:r>
      <w:r>
        <w:rPr>
          <w:rFonts w:hint="cs"/>
          <w:rtl/>
        </w:rPr>
        <w:t>"</w:t>
      </w:r>
      <w:r>
        <w:rPr>
          <w:rtl/>
        </w:rPr>
        <w:t>.</w:t>
      </w:r>
    </w:p>
    <w:p w14:paraId="783DF70A" w14:textId="77777777" w:rsidR="003B4AE0" w:rsidRPr="003B4AE0" w:rsidRDefault="003B4AE0" w:rsidP="003B4AE0">
      <w:pPr>
        <w:jc w:val="both"/>
        <w:rPr>
          <w:rFonts w:eastAsia="SimSun"/>
          <w:lang w:eastAsia="zh-CN"/>
        </w:rPr>
      </w:pPr>
    </w:p>
    <w:p w14:paraId="034503D9" w14:textId="500B75E5" w:rsidR="003B4AE0" w:rsidRPr="003B4AE0" w:rsidRDefault="003B4AE0" w:rsidP="00C702AC">
      <w:pPr>
        <w:numPr>
          <w:ilvl w:val="1"/>
          <w:numId w:val="38"/>
        </w:numPr>
        <w:jc w:val="both"/>
        <w:rPr>
          <w:rFonts w:eastAsia="SimSun"/>
          <w:lang w:eastAsia="zh-CN"/>
        </w:rPr>
      </w:pPr>
      <w:r>
        <w:rPr>
          <w:rFonts w:eastAsia="SimSun" w:hint="cs"/>
          <w:rtl/>
          <w:lang w:eastAsia="zh-CN"/>
        </w:rPr>
        <w:t>מראי מקומות</w:t>
      </w:r>
      <w:r w:rsidR="00560A21">
        <w:rPr>
          <w:rFonts w:eastAsia="SimSun" w:hint="cs"/>
          <w:rtl/>
          <w:lang w:eastAsia="zh-CN"/>
        </w:rPr>
        <w:t xml:space="preserve"> </w:t>
      </w:r>
      <w:r w:rsidR="00560A21">
        <w:rPr>
          <w:rFonts w:eastAsia="SimSun"/>
          <w:rtl/>
          <w:lang w:eastAsia="zh-CN"/>
        </w:rPr>
        <w:t>–</w:t>
      </w:r>
      <w:r w:rsidR="00560A21">
        <w:rPr>
          <w:rFonts w:eastAsia="SimSun" w:hint="cs"/>
          <w:rtl/>
          <w:lang w:eastAsia="zh-CN"/>
        </w:rPr>
        <w:t xml:space="preserve"> </w:t>
      </w:r>
      <w:r w:rsidR="00560A21">
        <w:rPr>
          <w:b/>
          <w:i/>
          <w:u w:val="single"/>
          <w:rtl/>
        </w:rPr>
        <w:t>נטעי גבריאל</w:t>
      </w:r>
      <w:r w:rsidR="00560A21">
        <w:rPr>
          <w:b/>
          <w:i/>
          <w:rtl/>
        </w:rPr>
        <w:t xml:space="preserve"> (פסח ח"א פרק ב'</w:t>
      </w:r>
      <w:r w:rsidR="00560A21">
        <w:rPr>
          <w:rFonts w:hint="cs"/>
          <w:b/>
          <w:i/>
          <w:rtl/>
        </w:rPr>
        <w:t xml:space="preserve"> סעי' י')</w:t>
      </w:r>
      <w:r>
        <w:rPr>
          <w:rFonts w:eastAsia="SimSun" w:hint="cs"/>
          <w:rtl/>
          <w:lang w:eastAsia="zh-CN"/>
        </w:rPr>
        <w:t>.</w:t>
      </w:r>
    </w:p>
    <w:p w14:paraId="5E69A22D" w14:textId="5CF36FB1" w:rsidR="00240ACE" w:rsidRPr="00240ACE" w:rsidRDefault="00240ACE" w:rsidP="003B4AE0">
      <w:pPr>
        <w:numPr>
          <w:ilvl w:val="2"/>
          <w:numId w:val="38"/>
        </w:numPr>
        <w:jc w:val="both"/>
        <w:rPr>
          <w:rFonts w:eastAsia="SimSun"/>
          <w:lang w:eastAsia="zh-CN"/>
        </w:rPr>
      </w:pPr>
      <w:r>
        <w:rPr>
          <w:b/>
          <w:i/>
          <w:u w:val="single"/>
          <w:rtl/>
        </w:rPr>
        <w:t>הליכות אבן ישראל</w:t>
      </w:r>
      <w:r>
        <w:rPr>
          <w:b/>
          <w:i/>
          <w:rtl/>
        </w:rPr>
        <w:t xml:space="preserve"> (מועדים ח"א עמ' </w:t>
      </w:r>
      <w:r>
        <w:rPr>
          <w:rFonts w:hint="cs"/>
          <w:b/>
          <w:i/>
          <w:rtl/>
        </w:rPr>
        <w:t>קכ"ח</w:t>
      </w:r>
      <w:r>
        <w:rPr>
          <w:b/>
          <w:i/>
          <w:rtl/>
        </w:rPr>
        <w:t xml:space="preserve"> אות </w:t>
      </w:r>
      <w:r>
        <w:rPr>
          <w:rFonts w:hint="cs"/>
          <w:b/>
          <w:i/>
          <w:rtl/>
        </w:rPr>
        <w:t>ב'</w:t>
      </w:r>
      <w:r>
        <w:rPr>
          <w:b/>
          <w:i/>
          <w:rtl/>
        </w:rPr>
        <w:t>) – "</w:t>
      </w:r>
      <w:r>
        <w:rPr>
          <w:rFonts w:eastAsia="SimSun" w:hint="cs"/>
          <w:rtl/>
          <w:lang w:eastAsia="zh-CN"/>
        </w:rPr>
        <w:t>נהגו שלא לאכול מצה מראש חודש ניסן".</w:t>
      </w:r>
    </w:p>
    <w:p w14:paraId="649A6785" w14:textId="3FD16056" w:rsidR="00C702AC" w:rsidRDefault="00C702AC" w:rsidP="003B4AE0">
      <w:pPr>
        <w:numPr>
          <w:ilvl w:val="2"/>
          <w:numId w:val="38"/>
        </w:numPr>
        <w:jc w:val="both"/>
        <w:rPr>
          <w:rFonts w:eastAsia="SimSun"/>
          <w:lang w:eastAsia="zh-CN"/>
        </w:rPr>
      </w:pPr>
      <w:r>
        <w:rPr>
          <w:rFonts w:asciiTheme="majorBidi" w:hAnsiTheme="majorBidi" w:cstheme="majorBidi"/>
          <w:u w:val="single"/>
          <w:rtl/>
        </w:rPr>
        <w:t>הגריש"א</w:t>
      </w:r>
      <w:r>
        <w:rPr>
          <w:rFonts w:asciiTheme="majorBidi" w:hAnsiTheme="majorBidi" w:cstheme="majorBidi"/>
          <w:rtl/>
        </w:rPr>
        <w:t xml:space="preserve"> זצ"ל (אשרי האיש או"ח ח"ג פרק נ' אות ט</w:t>
      </w:r>
      <w:r>
        <w:rPr>
          <w:rFonts w:asciiTheme="majorBidi" w:hAnsiTheme="majorBidi" w:cstheme="majorBidi" w:hint="cs"/>
          <w:rtl/>
        </w:rPr>
        <w:t>"ז</w:t>
      </w:r>
      <w:r>
        <w:rPr>
          <w:rFonts w:asciiTheme="majorBidi" w:hAnsiTheme="majorBidi" w:cstheme="majorBidi"/>
          <w:rtl/>
        </w:rPr>
        <w:t>) – "</w:t>
      </w:r>
      <w:r>
        <w:rPr>
          <w:rtl/>
        </w:rPr>
        <w:t>אי</w:t>
      </w:r>
      <w:r>
        <w:rPr>
          <w:rFonts w:hint="cs"/>
          <w:rtl/>
        </w:rPr>
        <w:t>ן</w:t>
      </w:r>
      <w:r>
        <w:rPr>
          <w:rtl/>
        </w:rPr>
        <w:t xml:space="preserve"> צרי</w:t>
      </w:r>
      <w:r>
        <w:rPr>
          <w:rFonts w:hint="cs"/>
          <w:rtl/>
        </w:rPr>
        <w:t>ך</w:t>
      </w:r>
      <w:r>
        <w:rPr>
          <w:rtl/>
        </w:rPr>
        <w:t xml:space="preserve"> למנוע מ</w:t>
      </w:r>
      <w:r>
        <w:rPr>
          <w:rFonts w:hint="cs"/>
          <w:rtl/>
        </w:rPr>
        <w:t>ן</w:t>
      </w:r>
      <w:r>
        <w:rPr>
          <w:rtl/>
        </w:rPr>
        <w:t xml:space="preserve"> הקטני</w:t>
      </w:r>
      <w:r>
        <w:rPr>
          <w:rFonts w:hint="cs"/>
          <w:rtl/>
        </w:rPr>
        <w:t>ם</w:t>
      </w:r>
      <w:r>
        <w:rPr>
          <w:rtl/>
        </w:rPr>
        <w:t xml:space="preserve"> מלאכול מצות כשרות לפסח מר"ח, וג</w:t>
      </w:r>
      <w:r>
        <w:rPr>
          <w:rFonts w:hint="cs"/>
          <w:rtl/>
        </w:rPr>
        <w:t>ם</w:t>
      </w:r>
      <w:r>
        <w:rPr>
          <w:rtl/>
        </w:rPr>
        <w:t xml:space="preserve"> לגדול</w:t>
      </w:r>
      <w:r>
        <w:rPr>
          <w:rFonts w:hint="cs"/>
          <w:rtl/>
        </w:rPr>
        <w:t xml:space="preserve"> </w:t>
      </w:r>
      <w:r>
        <w:rPr>
          <w:rtl/>
        </w:rPr>
        <w:t>א</w:t>
      </w:r>
      <w:r>
        <w:rPr>
          <w:rFonts w:hint="cs"/>
          <w:rtl/>
        </w:rPr>
        <w:t>ם</w:t>
      </w:r>
      <w:r>
        <w:rPr>
          <w:rtl/>
        </w:rPr>
        <w:t xml:space="preserve"> יש</w:t>
      </w:r>
      <w:r>
        <w:rPr>
          <w:rFonts w:hint="cs"/>
          <w:rtl/>
        </w:rPr>
        <w:t xml:space="preserve"> </w:t>
      </w:r>
      <w:r>
        <w:rPr>
          <w:rtl/>
        </w:rPr>
        <w:t>לו צור</w:t>
      </w:r>
      <w:r>
        <w:rPr>
          <w:rFonts w:hint="cs"/>
          <w:rtl/>
        </w:rPr>
        <w:t>ך</w:t>
      </w:r>
      <w:r>
        <w:rPr>
          <w:rtl/>
        </w:rPr>
        <w:t xml:space="preserve"> לאכול מצה כגו</w:t>
      </w:r>
      <w:r>
        <w:rPr>
          <w:rFonts w:hint="cs"/>
          <w:rtl/>
        </w:rPr>
        <w:t>ן</w:t>
      </w:r>
      <w:r>
        <w:rPr>
          <w:rtl/>
        </w:rPr>
        <w:t xml:space="preserve"> לח</w:t>
      </w:r>
      <w:r>
        <w:rPr>
          <w:rFonts w:hint="cs"/>
          <w:rtl/>
        </w:rPr>
        <w:t>ם</w:t>
      </w:r>
      <w:r>
        <w:rPr>
          <w:rtl/>
        </w:rPr>
        <w:t xml:space="preserve"> משנה וכדו' יש להתיר. ומצה המטוגנת ('מצה ברויט'), או</w:t>
      </w:r>
      <w:r>
        <w:rPr>
          <w:rFonts w:hint="cs"/>
          <w:rtl/>
        </w:rPr>
        <w:t xml:space="preserve"> </w:t>
      </w:r>
      <w:r>
        <w:rPr>
          <w:rtl/>
        </w:rPr>
        <w:t>עוגה מקמח מצה ממצה הכשרה לפסח, מותר לאכול עד ערב פסח, דע"ז ליכא מנהג</w:t>
      </w:r>
      <w:r>
        <w:rPr>
          <w:rFonts w:hint="cs"/>
          <w:rtl/>
        </w:rPr>
        <w:t>".</w:t>
      </w:r>
    </w:p>
    <w:p w14:paraId="1F92060D" w14:textId="77777777" w:rsidR="005E4412" w:rsidRPr="005E4412" w:rsidRDefault="005E4412" w:rsidP="005E4412">
      <w:pPr>
        <w:jc w:val="both"/>
      </w:pPr>
    </w:p>
    <w:p w14:paraId="2DFCFBC1" w14:textId="794C7D7C" w:rsidR="005E4412" w:rsidRPr="005E4412" w:rsidRDefault="005E4412" w:rsidP="005E4412">
      <w:pPr>
        <w:numPr>
          <w:ilvl w:val="0"/>
          <w:numId w:val="38"/>
        </w:numPr>
        <w:jc w:val="both"/>
      </w:pPr>
      <w:r w:rsidRPr="005E4412">
        <w:rPr>
          <w:rFonts w:hint="cs"/>
          <w:sz w:val="28"/>
          <w:szCs w:val="28"/>
          <w:u w:val="single"/>
          <w:rtl/>
        </w:rPr>
        <w:t>הנהגות ערב יו"ט</w:t>
      </w:r>
      <w:r>
        <w:rPr>
          <w:rFonts w:hint="cs"/>
          <w:rtl/>
        </w:rPr>
        <w:t xml:space="preserve"> - סעיף ג'.</w:t>
      </w:r>
    </w:p>
    <w:p w14:paraId="323373A9" w14:textId="0792C663" w:rsidR="005E4412" w:rsidRDefault="005E4412" w:rsidP="005E4412">
      <w:pPr>
        <w:numPr>
          <w:ilvl w:val="1"/>
          <w:numId w:val="38"/>
        </w:numPr>
        <w:jc w:val="both"/>
      </w:pPr>
      <w:r w:rsidRPr="005E4412">
        <w:rPr>
          <w:rFonts w:hint="cs"/>
          <w:b/>
          <w:bCs/>
          <w:rtl/>
        </w:rPr>
        <w:t>איסור מלאכה ערב פסח</w:t>
      </w:r>
      <w:r>
        <w:rPr>
          <w:rFonts w:hint="cs"/>
          <w:rtl/>
        </w:rPr>
        <w:t>.</w:t>
      </w:r>
    </w:p>
    <w:p w14:paraId="24D17EC9" w14:textId="4521507D" w:rsidR="005E4412" w:rsidRDefault="005E4412" w:rsidP="005E4412">
      <w:pPr>
        <w:numPr>
          <w:ilvl w:val="2"/>
          <w:numId w:val="38"/>
        </w:numPr>
        <w:jc w:val="both"/>
      </w:pPr>
      <w:r>
        <w:rPr>
          <w:rFonts w:hint="cs"/>
          <w:rtl/>
        </w:rPr>
        <w:t>עי' סי' תס"ח, לשיטות ומראי מקומות.</w:t>
      </w:r>
    </w:p>
    <w:p w14:paraId="2A19AE64" w14:textId="77777777" w:rsidR="005E4412" w:rsidRPr="005E4412" w:rsidRDefault="005E4412" w:rsidP="005E4412">
      <w:pPr>
        <w:jc w:val="both"/>
      </w:pPr>
    </w:p>
    <w:p w14:paraId="47F5A009" w14:textId="15492595" w:rsidR="005E4412" w:rsidRDefault="005E4412" w:rsidP="005E4412">
      <w:pPr>
        <w:numPr>
          <w:ilvl w:val="1"/>
          <w:numId w:val="38"/>
        </w:numPr>
        <w:jc w:val="both"/>
      </w:pPr>
      <w:r w:rsidRPr="005E4412">
        <w:rPr>
          <w:rFonts w:hint="cs"/>
          <w:b/>
          <w:bCs/>
          <w:rtl/>
        </w:rPr>
        <w:t>אמירת 'סדר קרבן פסח'</w:t>
      </w:r>
      <w:r>
        <w:rPr>
          <w:rFonts w:hint="cs"/>
          <w:rtl/>
        </w:rPr>
        <w:t>.</w:t>
      </w:r>
    </w:p>
    <w:p w14:paraId="4CF31F85" w14:textId="1E0235D3" w:rsidR="005E4412" w:rsidRPr="005E4412" w:rsidRDefault="005E4412" w:rsidP="005E4412">
      <w:pPr>
        <w:numPr>
          <w:ilvl w:val="2"/>
          <w:numId w:val="38"/>
        </w:numPr>
        <w:jc w:val="both"/>
      </w:pPr>
      <w:r w:rsidRPr="005E4412">
        <w:rPr>
          <w:rFonts w:hint="cs"/>
          <w:u w:val="single"/>
          <w:rtl/>
        </w:rPr>
        <w:t>מ"ב</w:t>
      </w:r>
      <w:r>
        <w:rPr>
          <w:rFonts w:hint="cs"/>
          <w:rtl/>
        </w:rPr>
        <w:t xml:space="preserve"> (ס"ק כ"ב  ).</w:t>
      </w:r>
    </w:p>
    <w:p w14:paraId="3509591B" w14:textId="7ADEB5D8" w:rsidR="005E4412" w:rsidRPr="005E4412" w:rsidRDefault="005E4412" w:rsidP="005E4412">
      <w:pPr>
        <w:numPr>
          <w:ilvl w:val="2"/>
          <w:numId w:val="38"/>
        </w:numPr>
        <w:jc w:val="both"/>
      </w:pPr>
      <w:r>
        <w:rPr>
          <w:rFonts w:hint="cs"/>
          <w:u w:val="single"/>
          <w:rtl/>
        </w:rPr>
        <w:t>אג"מ</w:t>
      </w:r>
      <w:r>
        <w:rPr>
          <w:rFonts w:hint="cs"/>
          <w:rtl/>
        </w:rPr>
        <w:t xml:space="preserve"> (שמעתתא דמשה שמועות משה אות א') – "נוהג לומר סדר קרבן פסח לאחר מנחה קטנה בערב פסח".</w:t>
      </w:r>
    </w:p>
    <w:p w14:paraId="42AC207F" w14:textId="31A36D0E" w:rsidR="005E4412" w:rsidRPr="0058455D" w:rsidRDefault="005E4412" w:rsidP="0058455D">
      <w:pPr>
        <w:numPr>
          <w:ilvl w:val="2"/>
          <w:numId w:val="38"/>
        </w:numPr>
        <w:jc w:val="both"/>
        <w:rPr>
          <w:i/>
        </w:rPr>
      </w:pPr>
      <w:r>
        <w:rPr>
          <w:rFonts w:hint="cs"/>
          <w:i/>
          <w:u w:val="single"/>
          <w:rtl/>
        </w:rPr>
        <w:t>הגריש</w:t>
      </w:r>
      <w:r>
        <w:rPr>
          <w:rFonts w:hint="cs"/>
          <w:i/>
          <w:u w:val="single"/>
          <w:rtl/>
          <w:lang w:bidi="ar-SA"/>
        </w:rPr>
        <w:t>"</w:t>
      </w:r>
      <w:r>
        <w:rPr>
          <w:rFonts w:hint="cs"/>
          <w:i/>
          <w:u w:val="single"/>
          <w:rtl/>
        </w:rPr>
        <w:t>א</w:t>
      </w:r>
      <w:r>
        <w:rPr>
          <w:rFonts w:hint="cs"/>
          <w:i/>
          <w:rtl/>
          <w:lang w:bidi="ar-SA"/>
        </w:rPr>
        <w:t xml:space="preserve"> </w:t>
      </w:r>
      <w:r>
        <w:rPr>
          <w:rFonts w:hint="cs"/>
          <w:i/>
          <w:rtl/>
        </w:rPr>
        <w:t>זצ</w:t>
      </w:r>
      <w:r>
        <w:rPr>
          <w:rFonts w:hint="cs"/>
          <w:i/>
          <w:rtl/>
          <w:lang w:bidi="ar-SA"/>
        </w:rPr>
        <w:t>"</w:t>
      </w:r>
      <w:r>
        <w:rPr>
          <w:rFonts w:hint="cs"/>
          <w:i/>
          <w:rtl/>
        </w:rPr>
        <w:t>ל (</w:t>
      </w:r>
      <w:r>
        <w:rPr>
          <w:rFonts w:hint="cs"/>
          <w:b/>
          <w:rtl/>
        </w:rPr>
        <w:t>אשרי</w:t>
      </w:r>
      <w:r>
        <w:rPr>
          <w:rFonts w:hint="cs"/>
          <w:b/>
          <w:rtl/>
          <w:lang w:bidi="ar-SA"/>
        </w:rPr>
        <w:t xml:space="preserve"> </w:t>
      </w:r>
      <w:r>
        <w:rPr>
          <w:rFonts w:hint="cs"/>
          <w:b/>
          <w:rtl/>
        </w:rPr>
        <w:t>האיש או</w:t>
      </w:r>
      <w:r>
        <w:rPr>
          <w:rFonts w:hint="cs"/>
          <w:b/>
          <w:rtl/>
          <w:lang w:bidi="ar-SA"/>
        </w:rPr>
        <w:t>"</w:t>
      </w:r>
      <w:r>
        <w:rPr>
          <w:rFonts w:hint="cs"/>
          <w:b/>
          <w:rtl/>
        </w:rPr>
        <w:t xml:space="preserve">ח </w:t>
      </w:r>
      <w:r>
        <w:rPr>
          <w:rFonts w:hint="cs"/>
          <w:i/>
          <w:rtl/>
        </w:rPr>
        <w:t xml:space="preserve">ח"ג פרק נ"ו אות </w:t>
      </w:r>
      <w:r w:rsidR="0058455D">
        <w:rPr>
          <w:rFonts w:hint="cs"/>
          <w:i/>
          <w:rtl/>
        </w:rPr>
        <w:t>כ'</w:t>
      </w:r>
      <w:r>
        <w:rPr>
          <w:rFonts w:hint="cs"/>
          <w:i/>
          <w:rtl/>
        </w:rPr>
        <w:t>) – "</w:t>
      </w:r>
      <w:r w:rsidR="0058455D" w:rsidRPr="0058455D">
        <w:rPr>
          <w:i/>
          <w:rtl/>
        </w:rPr>
        <w:t>ודאי יש עניי</w:t>
      </w:r>
      <w:r w:rsidR="0058455D">
        <w:rPr>
          <w:rFonts w:hint="cs"/>
          <w:i/>
          <w:rtl/>
        </w:rPr>
        <w:t>ן</w:t>
      </w:r>
      <w:r w:rsidR="0058455D" w:rsidRPr="0058455D">
        <w:rPr>
          <w:i/>
          <w:rtl/>
        </w:rPr>
        <w:t xml:space="preserve"> לומר </w:t>
      </w:r>
      <w:r w:rsidR="0058455D">
        <w:rPr>
          <w:rFonts w:hint="cs"/>
          <w:i/>
          <w:rtl/>
        </w:rPr>
        <w:t>'</w:t>
      </w:r>
      <w:r w:rsidR="0058455D" w:rsidRPr="0058455D">
        <w:rPr>
          <w:i/>
          <w:rtl/>
        </w:rPr>
        <w:t>סדר קרב</w:t>
      </w:r>
      <w:r w:rsidR="0058455D">
        <w:rPr>
          <w:rFonts w:hint="cs"/>
          <w:i/>
          <w:rtl/>
        </w:rPr>
        <w:t>ן</w:t>
      </w:r>
      <w:r w:rsidR="0058455D" w:rsidRPr="0058455D">
        <w:rPr>
          <w:i/>
          <w:rtl/>
        </w:rPr>
        <w:t xml:space="preserve"> פסח</w:t>
      </w:r>
      <w:r w:rsidR="0058455D">
        <w:rPr>
          <w:rFonts w:hint="cs"/>
          <w:i/>
          <w:rtl/>
        </w:rPr>
        <w:t>'</w:t>
      </w:r>
      <w:r w:rsidR="0058455D" w:rsidRPr="0058455D">
        <w:rPr>
          <w:i/>
          <w:rtl/>
        </w:rPr>
        <w:t xml:space="preserve"> בערב פסח, אכ</w:t>
      </w:r>
      <w:r w:rsidR="0058455D">
        <w:rPr>
          <w:rFonts w:hint="cs"/>
          <w:i/>
          <w:rtl/>
        </w:rPr>
        <w:t>ן</w:t>
      </w:r>
      <w:r w:rsidR="0058455D" w:rsidRPr="0058455D">
        <w:rPr>
          <w:i/>
          <w:rtl/>
        </w:rPr>
        <w:t xml:space="preserve"> א</w:t>
      </w:r>
      <w:r w:rsidR="0058455D">
        <w:rPr>
          <w:rFonts w:hint="cs"/>
          <w:i/>
          <w:rtl/>
        </w:rPr>
        <w:t xml:space="preserve">ם </w:t>
      </w:r>
      <w:r w:rsidR="0058455D" w:rsidRPr="0058455D">
        <w:rPr>
          <w:i/>
          <w:rtl/>
        </w:rPr>
        <w:t>במקו</w:t>
      </w:r>
      <w:r w:rsidR="0058455D">
        <w:rPr>
          <w:rFonts w:hint="cs"/>
          <w:i/>
          <w:rtl/>
        </w:rPr>
        <w:t>ם</w:t>
      </w:r>
      <w:r w:rsidR="0058455D" w:rsidRPr="0058455D">
        <w:rPr>
          <w:i/>
          <w:rtl/>
        </w:rPr>
        <w:t xml:space="preserve"> זה </w:t>
      </w:r>
      <w:r w:rsidR="0058455D" w:rsidRPr="0058455D">
        <w:rPr>
          <w:b/>
          <w:bCs/>
          <w:i/>
          <w:rtl/>
        </w:rPr>
        <w:t>ילמד גמרא</w:t>
      </w:r>
      <w:r w:rsidR="0058455D" w:rsidRPr="0058455D">
        <w:rPr>
          <w:rFonts w:hint="cs"/>
          <w:b/>
          <w:bCs/>
          <w:i/>
          <w:rtl/>
        </w:rPr>
        <w:t xml:space="preserve"> -</w:t>
      </w:r>
      <w:r w:rsidR="0058455D" w:rsidRPr="0058455D">
        <w:rPr>
          <w:b/>
          <w:bCs/>
          <w:i/>
          <w:rtl/>
        </w:rPr>
        <w:t xml:space="preserve"> עדי</w:t>
      </w:r>
      <w:r w:rsidR="0058455D" w:rsidRPr="0058455D">
        <w:rPr>
          <w:rFonts w:hint="cs"/>
          <w:b/>
          <w:bCs/>
          <w:i/>
          <w:rtl/>
        </w:rPr>
        <w:t>ף</w:t>
      </w:r>
      <w:r w:rsidRPr="0058455D">
        <w:rPr>
          <w:rFonts w:hint="cs"/>
          <w:i/>
          <w:rtl/>
        </w:rPr>
        <w:t>".</w:t>
      </w:r>
    </w:p>
    <w:p w14:paraId="4BC7B849" w14:textId="77777777" w:rsidR="005E4412" w:rsidRPr="00EE6F04" w:rsidRDefault="005E4412" w:rsidP="005E4412">
      <w:pPr>
        <w:jc w:val="both"/>
        <w:rPr>
          <w:rFonts w:eastAsia="SimSun"/>
          <w:rtl/>
          <w:lang w:eastAsia="zh-CN"/>
        </w:rPr>
      </w:pPr>
    </w:p>
    <w:p w14:paraId="21202130" w14:textId="35C917C8" w:rsidR="005F3DC2" w:rsidRDefault="005F3DC2" w:rsidP="005F3DC2">
      <w:pPr>
        <w:tabs>
          <w:tab w:val="left" w:pos="149"/>
        </w:tabs>
        <w:jc w:val="both"/>
        <w:rPr>
          <w:rtl/>
        </w:rPr>
      </w:pPr>
    </w:p>
    <w:p w14:paraId="38C7653A" w14:textId="77777777" w:rsidR="005F3DC2" w:rsidRDefault="005F3DC2" w:rsidP="005F3DC2">
      <w:pPr>
        <w:tabs>
          <w:tab w:val="left" w:pos="149"/>
        </w:tabs>
        <w:rPr>
          <w:rtl/>
        </w:rPr>
      </w:pPr>
    </w:p>
    <w:p w14:paraId="5192E7DF" w14:textId="77777777" w:rsidR="00E14D3D" w:rsidRDefault="00E14D3D" w:rsidP="00E14D3D">
      <w:pPr>
        <w:tabs>
          <w:tab w:val="left" w:pos="149"/>
        </w:tabs>
        <w:jc w:val="center"/>
        <w:rPr>
          <w:b/>
          <w:bCs/>
          <w:sz w:val="32"/>
          <w:szCs w:val="32"/>
          <w:rtl/>
        </w:rPr>
        <w:sectPr w:rsidR="00E14D3D" w:rsidSect="00EE6F04">
          <w:headerReference w:type="default" r:id="rId69"/>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5522C563" w14:textId="54FB8E67" w:rsidR="00E14D3D" w:rsidRDefault="00E14D3D" w:rsidP="00E14D3D">
      <w:pPr>
        <w:tabs>
          <w:tab w:val="left" w:pos="149"/>
        </w:tabs>
        <w:jc w:val="center"/>
        <w:rPr>
          <w:sz w:val="22"/>
          <w:szCs w:val="22"/>
        </w:rPr>
      </w:pPr>
      <w:r w:rsidRPr="00E14D3D">
        <w:rPr>
          <w:b/>
          <w:bCs/>
          <w:sz w:val="32"/>
          <w:szCs w:val="32"/>
          <w:rtl/>
        </w:rPr>
        <w:t>דיני הסיבה וד' כוסות</w:t>
      </w:r>
    </w:p>
    <w:p w14:paraId="31FB587B" w14:textId="0298F1DB" w:rsidR="00E14D3D" w:rsidRDefault="00E14D3D" w:rsidP="00E14D3D">
      <w:pPr>
        <w:pStyle w:val="Heading1"/>
        <w:tabs>
          <w:tab w:val="left" w:pos="149"/>
        </w:tabs>
      </w:pPr>
      <w:bookmarkStart w:id="123" w:name="_Toc67866211"/>
      <w:r>
        <w:rPr>
          <w:rFonts w:hint="cs"/>
          <w:rtl/>
        </w:rPr>
        <w:t>סימן תע"ב</w:t>
      </w:r>
      <w:bookmarkEnd w:id="123"/>
    </w:p>
    <w:p w14:paraId="127E47A5" w14:textId="77777777" w:rsidR="00E14D3D" w:rsidRDefault="00E14D3D" w:rsidP="00E14D3D">
      <w:pPr>
        <w:tabs>
          <w:tab w:val="left" w:pos="-30"/>
        </w:tabs>
        <w:jc w:val="both"/>
      </w:pPr>
    </w:p>
    <w:p w14:paraId="619ACD1B" w14:textId="77777777" w:rsidR="00D72F74" w:rsidRDefault="00D72F74" w:rsidP="00E764A3">
      <w:pPr>
        <w:numPr>
          <w:ilvl w:val="0"/>
          <w:numId w:val="39"/>
        </w:numPr>
        <w:jc w:val="both"/>
        <w:rPr>
          <w:color w:val="000000"/>
          <w:rtl/>
        </w:rPr>
        <w:sectPr w:rsidR="00D72F74" w:rsidSect="00E14D3D">
          <w:headerReference w:type="default" r:id="rId70"/>
          <w:footnotePr>
            <w:numRestart w:val="eachSect"/>
          </w:footnotePr>
          <w:pgSz w:w="11906" w:h="16838"/>
          <w:pgMar w:top="907" w:right="567" w:bottom="540" w:left="737" w:header="360" w:footer="274" w:gutter="0"/>
          <w:paperSrc w:first="15" w:other="15"/>
          <w:cols w:space="720"/>
          <w:formProt w:val="0"/>
          <w:docGrid w:linePitch="360"/>
        </w:sectPr>
      </w:pPr>
    </w:p>
    <w:p w14:paraId="47D60302" w14:textId="3E0F0760" w:rsidR="00EE6F04" w:rsidRDefault="00EE6F04" w:rsidP="00E764A3">
      <w:pPr>
        <w:numPr>
          <w:ilvl w:val="0"/>
          <w:numId w:val="39"/>
        </w:numPr>
        <w:jc w:val="both"/>
        <w:rPr>
          <w:color w:val="000000"/>
        </w:rPr>
      </w:pPr>
      <w:r w:rsidRPr="00876F1A">
        <w:rPr>
          <w:color w:val="000000"/>
          <w:rtl/>
        </w:rPr>
        <w:t xml:space="preserve">דיני הסיבה - </w:t>
      </w:r>
      <w:r w:rsidRPr="00876F1A">
        <w:rPr>
          <w:color w:val="000000"/>
          <w:u w:val="single"/>
          <w:rtl/>
        </w:rPr>
        <w:t xml:space="preserve">סעיף </w:t>
      </w:r>
      <w:r>
        <w:rPr>
          <w:rFonts w:hint="cs"/>
          <w:color w:val="000000"/>
          <w:u w:val="single"/>
          <w:rtl/>
        </w:rPr>
        <w:t>ב</w:t>
      </w:r>
      <w:r w:rsidRPr="00876F1A">
        <w:rPr>
          <w:color w:val="000000"/>
          <w:u w:val="single"/>
          <w:rtl/>
        </w:rPr>
        <w:t>'</w:t>
      </w:r>
      <w:r w:rsidRPr="00876F1A">
        <w:rPr>
          <w:color w:val="000000"/>
          <w:rtl/>
        </w:rPr>
        <w:t>.</w:t>
      </w:r>
    </w:p>
    <w:p w14:paraId="783E2CEE" w14:textId="77777777" w:rsidR="00EE6F04" w:rsidRDefault="00EE6F04" w:rsidP="00E764A3">
      <w:pPr>
        <w:numPr>
          <w:ilvl w:val="0"/>
          <w:numId w:val="39"/>
        </w:numPr>
        <w:jc w:val="both"/>
        <w:rPr>
          <w:color w:val="000000"/>
        </w:rPr>
      </w:pPr>
      <w:r>
        <w:rPr>
          <w:rFonts w:hint="cs"/>
          <w:color w:val="000000"/>
          <w:rtl/>
        </w:rPr>
        <w:t>בזמן הזה.</w:t>
      </w:r>
    </w:p>
    <w:p w14:paraId="044E9210" w14:textId="77777777" w:rsidR="00EE6F04" w:rsidRPr="00884E43" w:rsidRDefault="00EE6F04" w:rsidP="00E764A3">
      <w:pPr>
        <w:numPr>
          <w:ilvl w:val="0"/>
          <w:numId w:val="39"/>
        </w:numPr>
        <w:jc w:val="both"/>
        <w:rPr>
          <w:color w:val="000000"/>
        </w:rPr>
      </w:pPr>
      <w:r w:rsidRPr="00884E43">
        <w:rPr>
          <w:color w:val="000000"/>
          <w:rtl/>
        </w:rPr>
        <w:t>אופן ה'הסיבה'.</w:t>
      </w:r>
    </w:p>
    <w:p w14:paraId="55461CFE" w14:textId="77777777" w:rsidR="00EE6F04" w:rsidRDefault="00EE6F04" w:rsidP="00E764A3">
      <w:pPr>
        <w:numPr>
          <w:ilvl w:val="0"/>
          <w:numId w:val="39"/>
        </w:numPr>
        <w:jc w:val="both"/>
        <w:rPr>
          <w:color w:val="000000"/>
        </w:rPr>
      </w:pPr>
      <w:r w:rsidRPr="00884E43">
        <w:rPr>
          <w:color w:val="000000"/>
          <w:rtl/>
        </w:rPr>
        <w:t>על איזה חפץ.</w:t>
      </w:r>
    </w:p>
    <w:p w14:paraId="7DD32A6A" w14:textId="77777777" w:rsidR="00EE6F04" w:rsidRPr="00884E43" w:rsidRDefault="00EE6F04" w:rsidP="00E764A3">
      <w:pPr>
        <w:numPr>
          <w:ilvl w:val="0"/>
          <w:numId w:val="39"/>
        </w:numPr>
        <w:jc w:val="both"/>
        <w:rPr>
          <w:color w:val="000000"/>
        </w:rPr>
      </w:pPr>
      <w:r w:rsidRPr="00DC0A15">
        <w:rPr>
          <w:rFonts w:hint="cs"/>
          <w:color w:val="000000"/>
          <w:rtl/>
        </w:rPr>
        <w:t>אימתי מיסב</w:t>
      </w:r>
      <w:r>
        <w:rPr>
          <w:rFonts w:hint="cs"/>
          <w:color w:val="000000"/>
          <w:rtl/>
        </w:rPr>
        <w:t>.</w:t>
      </w:r>
    </w:p>
    <w:p w14:paraId="290F2529" w14:textId="77777777" w:rsidR="00EE6F04" w:rsidRPr="00876F1A" w:rsidRDefault="00EE6F04" w:rsidP="00E764A3">
      <w:pPr>
        <w:numPr>
          <w:ilvl w:val="0"/>
          <w:numId w:val="39"/>
        </w:numPr>
        <w:jc w:val="both"/>
        <w:rPr>
          <w:color w:val="000000"/>
        </w:rPr>
      </w:pPr>
      <w:r>
        <w:rPr>
          <w:rFonts w:hint="cs"/>
          <w:color w:val="000000"/>
          <w:rtl/>
        </w:rPr>
        <w:t xml:space="preserve">הסיבה לשמאל - </w:t>
      </w:r>
      <w:r w:rsidRPr="0037601A">
        <w:rPr>
          <w:color w:val="000000"/>
          <w:u w:val="single"/>
          <w:rtl/>
        </w:rPr>
        <w:t xml:space="preserve">סעיף </w:t>
      </w:r>
      <w:r>
        <w:rPr>
          <w:rFonts w:hint="cs"/>
          <w:color w:val="000000"/>
          <w:u w:val="single"/>
          <w:rtl/>
        </w:rPr>
        <w:t>ג</w:t>
      </w:r>
      <w:r w:rsidRPr="0037601A">
        <w:rPr>
          <w:color w:val="000000"/>
          <w:u w:val="single"/>
          <w:rtl/>
        </w:rPr>
        <w:t>'</w:t>
      </w:r>
      <w:r w:rsidRPr="0037601A">
        <w:rPr>
          <w:color w:val="000000"/>
          <w:rtl/>
        </w:rPr>
        <w:t>.</w:t>
      </w:r>
    </w:p>
    <w:p w14:paraId="45116B17" w14:textId="77777777" w:rsidR="00EE6F04" w:rsidRDefault="00EE6F04" w:rsidP="00E764A3">
      <w:pPr>
        <w:numPr>
          <w:ilvl w:val="0"/>
          <w:numId w:val="39"/>
        </w:numPr>
        <w:jc w:val="both"/>
        <w:rPr>
          <w:color w:val="000000"/>
        </w:rPr>
      </w:pPr>
      <w:r w:rsidRPr="00876F1A">
        <w:rPr>
          <w:color w:val="000000"/>
          <w:rtl/>
        </w:rPr>
        <w:t xml:space="preserve">נשים בהסיבה - </w:t>
      </w:r>
      <w:r w:rsidRPr="00876F1A">
        <w:rPr>
          <w:color w:val="000000"/>
          <w:u w:val="single"/>
          <w:rtl/>
        </w:rPr>
        <w:t>סעיף ד'</w:t>
      </w:r>
      <w:r w:rsidRPr="00876F1A">
        <w:rPr>
          <w:color w:val="000000"/>
          <w:rtl/>
        </w:rPr>
        <w:t>.</w:t>
      </w:r>
    </w:p>
    <w:p w14:paraId="484618FD" w14:textId="77777777" w:rsidR="00EE6F04" w:rsidRPr="00876F1A" w:rsidRDefault="00EE6F04" w:rsidP="00E764A3">
      <w:pPr>
        <w:numPr>
          <w:ilvl w:val="0"/>
          <w:numId w:val="39"/>
        </w:numPr>
        <w:jc w:val="both"/>
        <w:rPr>
          <w:color w:val="000000"/>
        </w:rPr>
      </w:pPr>
      <w:r>
        <w:rPr>
          <w:rFonts w:hint="cs"/>
          <w:color w:val="000000"/>
          <w:rtl/>
        </w:rPr>
        <w:t>אבילות</w:t>
      </w:r>
      <w:r w:rsidRPr="00EA2705">
        <w:rPr>
          <w:color w:val="000000"/>
          <w:rtl/>
        </w:rPr>
        <w:t>.</w:t>
      </w:r>
    </w:p>
    <w:p w14:paraId="310425F2" w14:textId="0A5D8460" w:rsidR="006D5F87" w:rsidRDefault="006D5F87" w:rsidP="00E764A3">
      <w:pPr>
        <w:numPr>
          <w:ilvl w:val="0"/>
          <w:numId w:val="39"/>
        </w:numPr>
        <w:jc w:val="both"/>
        <w:rPr>
          <w:color w:val="000000"/>
        </w:rPr>
      </w:pPr>
      <w:r>
        <w:rPr>
          <w:rFonts w:hint="cs"/>
          <w:color w:val="000000"/>
          <w:rtl/>
        </w:rPr>
        <w:t>קיטל.</w:t>
      </w:r>
    </w:p>
    <w:p w14:paraId="44396E43" w14:textId="475F6074" w:rsidR="00EE6F04" w:rsidRDefault="00EE6F04" w:rsidP="00E764A3">
      <w:pPr>
        <w:numPr>
          <w:ilvl w:val="0"/>
          <w:numId w:val="39"/>
        </w:numPr>
        <w:jc w:val="both"/>
        <w:rPr>
          <w:color w:val="000000"/>
        </w:rPr>
      </w:pPr>
      <w:r w:rsidRPr="00876F1A">
        <w:rPr>
          <w:color w:val="000000"/>
          <w:rtl/>
        </w:rPr>
        <w:t xml:space="preserve">בן אצל </w:t>
      </w:r>
      <w:r>
        <w:rPr>
          <w:color w:val="000000"/>
          <w:rtl/>
        </w:rPr>
        <w:t xml:space="preserve">אביו </w:t>
      </w:r>
      <w:r w:rsidRPr="00876F1A">
        <w:rPr>
          <w:color w:val="000000"/>
          <w:rtl/>
        </w:rPr>
        <w:t xml:space="preserve">- </w:t>
      </w:r>
      <w:r w:rsidRPr="00876F1A">
        <w:rPr>
          <w:color w:val="000000"/>
          <w:u w:val="single"/>
          <w:rtl/>
        </w:rPr>
        <w:t>סעיף ה'</w:t>
      </w:r>
      <w:r w:rsidRPr="00876F1A">
        <w:rPr>
          <w:color w:val="000000"/>
          <w:rtl/>
        </w:rPr>
        <w:t>.</w:t>
      </w:r>
    </w:p>
    <w:p w14:paraId="6A47DDB3" w14:textId="77777777" w:rsidR="00EE6F04" w:rsidRPr="00876F1A" w:rsidRDefault="00EE6F04" w:rsidP="00E764A3">
      <w:pPr>
        <w:numPr>
          <w:ilvl w:val="0"/>
          <w:numId w:val="39"/>
        </w:numPr>
        <w:jc w:val="both"/>
        <w:rPr>
          <w:color w:val="000000"/>
        </w:rPr>
      </w:pPr>
      <w:r w:rsidRPr="00746653">
        <w:rPr>
          <w:color w:val="000000"/>
          <w:rtl/>
        </w:rPr>
        <w:t xml:space="preserve">תלמיד </w:t>
      </w:r>
      <w:r>
        <w:rPr>
          <w:rFonts w:hint="cs"/>
          <w:color w:val="000000"/>
          <w:rtl/>
        </w:rPr>
        <w:t xml:space="preserve">אצל </w:t>
      </w:r>
      <w:r w:rsidRPr="00746653">
        <w:rPr>
          <w:color w:val="000000"/>
          <w:rtl/>
        </w:rPr>
        <w:t>רבו</w:t>
      </w:r>
      <w:r>
        <w:rPr>
          <w:rFonts w:hint="cs"/>
          <w:color w:val="000000"/>
          <w:rtl/>
        </w:rPr>
        <w:t>.</w:t>
      </w:r>
    </w:p>
    <w:p w14:paraId="6211024D" w14:textId="77777777" w:rsidR="00EE6F04" w:rsidRPr="00876F1A" w:rsidRDefault="00EE6F04" w:rsidP="00E764A3">
      <w:pPr>
        <w:numPr>
          <w:ilvl w:val="0"/>
          <w:numId w:val="39"/>
        </w:numPr>
        <w:jc w:val="both"/>
        <w:rPr>
          <w:color w:val="000000"/>
        </w:rPr>
      </w:pPr>
      <w:r w:rsidRPr="00876F1A">
        <w:rPr>
          <w:color w:val="000000"/>
          <w:rtl/>
        </w:rPr>
        <w:t>שמש</w:t>
      </w:r>
      <w:r>
        <w:rPr>
          <w:rFonts w:hint="cs"/>
          <w:color w:val="000000"/>
          <w:rtl/>
        </w:rPr>
        <w:t>:</w:t>
      </w:r>
      <w:r w:rsidRPr="00876F1A">
        <w:rPr>
          <w:color w:val="000000"/>
          <w:rtl/>
        </w:rPr>
        <w:t xml:space="preserve"> ב</w:t>
      </w:r>
      <w:r>
        <w:rPr>
          <w:rFonts w:hint="cs"/>
          <w:color w:val="000000"/>
          <w:rtl/>
        </w:rPr>
        <w:t xml:space="preserve">עי </w:t>
      </w:r>
      <w:r w:rsidRPr="00876F1A">
        <w:rPr>
          <w:color w:val="000000"/>
          <w:rtl/>
        </w:rPr>
        <w:t xml:space="preserve">הסיבה - </w:t>
      </w:r>
      <w:r w:rsidRPr="00876F1A">
        <w:rPr>
          <w:color w:val="000000"/>
          <w:u w:val="single"/>
          <w:rtl/>
        </w:rPr>
        <w:t>סעיף ו'</w:t>
      </w:r>
      <w:r w:rsidRPr="00876F1A">
        <w:rPr>
          <w:color w:val="000000"/>
          <w:rtl/>
        </w:rPr>
        <w:t>.</w:t>
      </w:r>
    </w:p>
    <w:p w14:paraId="419241DA" w14:textId="38EBF0D0" w:rsidR="00EE6F04" w:rsidRPr="000B619F" w:rsidRDefault="00EE6F04" w:rsidP="00E764A3">
      <w:pPr>
        <w:numPr>
          <w:ilvl w:val="0"/>
          <w:numId w:val="39"/>
        </w:numPr>
        <w:jc w:val="both"/>
        <w:rPr>
          <w:color w:val="000000"/>
        </w:rPr>
      </w:pPr>
      <w:r w:rsidRPr="00876F1A">
        <w:rPr>
          <w:rtl/>
        </w:rPr>
        <w:t xml:space="preserve">מי שאכל ושתה בלא הסיבה - </w:t>
      </w:r>
      <w:r w:rsidRPr="00876F1A">
        <w:rPr>
          <w:u w:val="single"/>
          <w:rtl/>
        </w:rPr>
        <w:t>סעיף ז'</w:t>
      </w:r>
      <w:r w:rsidRPr="00876F1A">
        <w:rPr>
          <w:rtl/>
        </w:rPr>
        <w:t>.</w:t>
      </w:r>
    </w:p>
    <w:p w14:paraId="4E822704" w14:textId="66787DFC" w:rsidR="000B619F" w:rsidRDefault="000B619F" w:rsidP="00E764A3">
      <w:pPr>
        <w:numPr>
          <w:ilvl w:val="0"/>
          <w:numId w:val="39"/>
        </w:numPr>
        <w:jc w:val="both"/>
        <w:rPr>
          <w:color w:val="000000"/>
        </w:rPr>
      </w:pPr>
      <w:r w:rsidRPr="000B619F">
        <w:rPr>
          <w:rFonts w:hint="cs"/>
          <w:rtl/>
        </w:rPr>
        <w:t>אכל אפיקומן בלי הסבה</w:t>
      </w:r>
      <w:r>
        <w:rPr>
          <w:rFonts w:hint="cs"/>
          <w:color w:val="000000"/>
          <w:rtl/>
        </w:rPr>
        <w:t>.</w:t>
      </w:r>
    </w:p>
    <w:p w14:paraId="22F52808" w14:textId="77777777" w:rsidR="00EE6F04" w:rsidRPr="005B45BE" w:rsidRDefault="00EE6F04" w:rsidP="00E764A3">
      <w:pPr>
        <w:numPr>
          <w:ilvl w:val="0"/>
          <w:numId w:val="39"/>
        </w:numPr>
        <w:jc w:val="both"/>
        <w:rPr>
          <w:color w:val="000000"/>
        </w:rPr>
      </w:pPr>
      <w:r w:rsidRPr="005B45BE">
        <w:rPr>
          <w:rFonts w:hint="cs"/>
          <w:color w:val="000000"/>
          <w:rtl/>
        </w:rPr>
        <w:t>מי ששתה בלא הסיבה: ד' כוסות.</w:t>
      </w:r>
    </w:p>
    <w:p w14:paraId="1F6D9BB6" w14:textId="23112CED" w:rsidR="00907F24" w:rsidRDefault="00907F24" w:rsidP="00E764A3">
      <w:pPr>
        <w:numPr>
          <w:ilvl w:val="0"/>
          <w:numId w:val="39"/>
        </w:numPr>
        <w:jc w:val="both"/>
        <w:rPr>
          <w:color w:val="000000"/>
        </w:rPr>
      </w:pPr>
      <w:r>
        <w:rPr>
          <w:rFonts w:hint="cs"/>
          <w:color w:val="000000"/>
          <w:rtl/>
        </w:rPr>
        <w:t xml:space="preserve">צריך לשתות ד' כוסות - </w:t>
      </w:r>
      <w:r w:rsidRPr="00907F24">
        <w:rPr>
          <w:rFonts w:hint="cs"/>
          <w:color w:val="000000"/>
          <w:u w:val="single"/>
          <w:rtl/>
        </w:rPr>
        <w:t>סעיף ח'</w:t>
      </w:r>
      <w:r>
        <w:rPr>
          <w:rFonts w:hint="cs"/>
          <w:color w:val="000000"/>
          <w:rtl/>
        </w:rPr>
        <w:t>.</w:t>
      </w:r>
    </w:p>
    <w:p w14:paraId="320D7A99" w14:textId="7542D18A" w:rsidR="00EE6F04" w:rsidRPr="00884E43" w:rsidRDefault="00EE6F04" w:rsidP="00E764A3">
      <w:pPr>
        <w:numPr>
          <w:ilvl w:val="0"/>
          <w:numId w:val="39"/>
        </w:numPr>
        <w:jc w:val="both"/>
        <w:rPr>
          <w:color w:val="000000"/>
        </w:rPr>
      </w:pPr>
      <w:r w:rsidRPr="00884E43">
        <w:rPr>
          <w:rFonts w:hint="cs"/>
          <w:color w:val="000000"/>
          <w:rtl/>
        </w:rPr>
        <w:t xml:space="preserve">יין אדום - </w:t>
      </w:r>
      <w:r w:rsidRPr="00884E43">
        <w:rPr>
          <w:rFonts w:hint="cs"/>
          <w:color w:val="000000"/>
          <w:u w:val="single"/>
          <w:rtl/>
        </w:rPr>
        <w:t>סעיף י"א</w:t>
      </w:r>
      <w:r w:rsidRPr="00884E43">
        <w:rPr>
          <w:rFonts w:hint="cs"/>
          <w:color w:val="000000"/>
          <w:rtl/>
        </w:rPr>
        <w:t>.</w:t>
      </w:r>
    </w:p>
    <w:p w14:paraId="3EB36FB3" w14:textId="7B449867" w:rsidR="00E14D3D" w:rsidRPr="00EE6F04" w:rsidRDefault="00EE6F04" w:rsidP="00E764A3">
      <w:pPr>
        <w:numPr>
          <w:ilvl w:val="0"/>
          <w:numId w:val="39"/>
        </w:numPr>
        <w:contextualSpacing/>
        <w:jc w:val="both"/>
        <w:rPr>
          <w:color w:val="000000"/>
        </w:rPr>
      </w:pPr>
      <w:r>
        <w:rPr>
          <w:rFonts w:hint="cs"/>
          <w:rtl/>
        </w:rPr>
        <w:t xml:space="preserve">איזה יין - </w:t>
      </w:r>
      <w:r w:rsidRPr="00876F1A">
        <w:rPr>
          <w:rFonts w:hint="cs"/>
          <w:u w:val="single"/>
          <w:rtl/>
        </w:rPr>
        <w:t>סעיף י"ב</w:t>
      </w:r>
      <w:r w:rsidRPr="00876F1A">
        <w:rPr>
          <w:rFonts w:hint="cs"/>
          <w:color w:val="000000"/>
          <w:rtl/>
        </w:rPr>
        <w:t>.</w:t>
      </w:r>
    </w:p>
    <w:p w14:paraId="56243EAF" w14:textId="77777777" w:rsidR="00D72F74" w:rsidRDefault="00D72F74" w:rsidP="00E14D3D">
      <w:pPr>
        <w:tabs>
          <w:tab w:val="left" w:pos="-30"/>
        </w:tabs>
        <w:jc w:val="both"/>
        <w:rPr>
          <w:rtl/>
        </w:rPr>
        <w:sectPr w:rsidR="00D72F74" w:rsidSect="00D72F74">
          <w:footnotePr>
            <w:numRestart w:val="eachSect"/>
          </w:footnotePr>
          <w:type w:val="continuous"/>
          <w:pgSz w:w="11906" w:h="16838"/>
          <w:pgMar w:top="907" w:right="567" w:bottom="540" w:left="737" w:header="360" w:footer="274" w:gutter="0"/>
          <w:paperSrc w:first="15" w:other="15"/>
          <w:cols w:num="3" w:space="373"/>
          <w:formProt w:val="0"/>
          <w:bidi/>
          <w:docGrid w:linePitch="360"/>
        </w:sectPr>
      </w:pPr>
    </w:p>
    <w:p w14:paraId="04D0F17C" w14:textId="0ABB7FD8" w:rsidR="00E14D3D" w:rsidRDefault="00E14D3D" w:rsidP="00E14D3D">
      <w:pPr>
        <w:tabs>
          <w:tab w:val="left" w:pos="-30"/>
        </w:tabs>
        <w:jc w:val="both"/>
        <w:rPr>
          <w:rtl/>
        </w:rPr>
      </w:pPr>
    </w:p>
    <w:p w14:paraId="08339215" w14:textId="77777777" w:rsidR="00EE6F04" w:rsidRDefault="00EE6F04" w:rsidP="00E764A3">
      <w:pPr>
        <w:numPr>
          <w:ilvl w:val="0"/>
          <w:numId w:val="50"/>
        </w:numPr>
        <w:jc w:val="both"/>
      </w:pPr>
      <w:r>
        <w:rPr>
          <w:rFonts w:hint="cs"/>
          <w:sz w:val="28"/>
          <w:szCs w:val="28"/>
          <w:u w:val="single"/>
          <w:rtl/>
        </w:rPr>
        <w:t>דיני הסיבה</w:t>
      </w:r>
      <w:r>
        <w:rPr>
          <w:rFonts w:hint="cs"/>
          <w:rtl/>
        </w:rPr>
        <w:t xml:space="preserve"> - סעיף ב'.</w:t>
      </w:r>
    </w:p>
    <w:p w14:paraId="3D77D89D" w14:textId="77777777" w:rsidR="00EE6F04" w:rsidRDefault="00EE6F04" w:rsidP="00E764A3">
      <w:pPr>
        <w:numPr>
          <w:ilvl w:val="1"/>
          <w:numId w:val="50"/>
        </w:numPr>
        <w:jc w:val="both"/>
      </w:pPr>
      <w:r>
        <w:rPr>
          <w:rFonts w:hint="cs"/>
          <w:u w:val="single"/>
          <w:rtl/>
        </w:rPr>
        <w:t>משנה</w:t>
      </w:r>
      <w:r>
        <w:rPr>
          <w:rFonts w:hint="cs"/>
          <w:rtl/>
        </w:rPr>
        <w:t xml:space="preserve"> (פסחים דף צט:) – "אפילו עני שבישראל לא יאכל עד שיסב".</w:t>
      </w:r>
    </w:p>
    <w:p w14:paraId="39BDE696" w14:textId="77777777" w:rsidR="00EE6F04" w:rsidRDefault="00EE6F04" w:rsidP="00E764A3">
      <w:pPr>
        <w:numPr>
          <w:ilvl w:val="2"/>
          <w:numId w:val="50"/>
        </w:numPr>
        <w:jc w:val="both"/>
      </w:pPr>
      <w:r>
        <w:rPr>
          <w:rFonts w:hint="cs"/>
          <w:u w:val="single"/>
          <w:rtl/>
        </w:rPr>
        <w:t>גמרא</w:t>
      </w:r>
      <w:r>
        <w:rPr>
          <w:rFonts w:hint="cs"/>
          <w:rtl/>
        </w:rPr>
        <w:t xml:space="preserve"> (פסחים דף קח.) – "איתמר: </w:t>
      </w:r>
      <w:r>
        <w:rPr>
          <w:rFonts w:hint="cs"/>
          <w:b/>
          <w:bCs/>
          <w:rtl/>
        </w:rPr>
        <w:t>מצה</w:t>
      </w:r>
      <w:r>
        <w:rPr>
          <w:rFonts w:hint="cs"/>
          <w:rtl/>
        </w:rPr>
        <w:t xml:space="preserve"> צריך הסיבה, </w:t>
      </w:r>
      <w:r>
        <w:rPr>
          <w:rFonts w:hint="cs"/>
          <w:b/>
          <w:bCs/>
          <w:rtl/>
        </w:rPr>
        <w:t>מרור</w:t>
      </w:r>
      <w:r>
        <w:rPr>
          <w:rFonts w:hint="cs"/>
          <w:rtl/>
        </w:rPr>
        <w:t xml:space="preserve"> אין צריך הסיבה. </w:t>
      </w:r>
      <w:r>
        <w:rPr>
          <w:rFonts w:hint="cs"/>
          <w:b/>
          <w:bCs/>
          <w:rtl/>
        </w:rPr>
        <w:t>יין</w:t>
      </w:r>
      <w:r>
        <w:rPr>
          <w:rFonts w:hint="cs"/>
          <w:rtl/>
        </w:rPr>
        <w:t xml:space="preserve">, איתמר משמיה </w:t>
      </w:r>
      <w:r>
        <w:rPr>
          <w:rFonts w:hint="cs"/>
          <w:u w:val="single"/>
          <w:rtl/>
        </w:rPr>
        <w:t>דרב נחמן</w:t>
      </w:r>
      <w:r>
        <w:rPr>
          <w:rFonts w:hint="cs"/>
          <w:rtl/>
        </w:rPr>
        <w:t>: צריך הסיבה, ואיתמר משמיה דרב נחמן: אין צריך הסיבה. ולא פליגי, הא בתרתי כסי קמאי, הא בתרתי כסי בתראי. אמרי לה להאי גיסא, ואמרי לה להאי גיסא. אמרי לה להאי גיסא: תרי כסי קמאי בעו הסיבה, דהשתא הוא דקא מתחלא לה חירות. תרי כסי בתראי לא בעו הסיבה מאי דהוה הוה. ואמרי לה להאי גיסא: אדרבה, תרי כסי בתראי בעו הסיבה ההיא שעתא דקא הויא חירות, תרי כסי קמאי לא בעו הסיבה דאכתי עבדים היינו קאמר. השתא דאיתמר הכי ואיתמר הכי, אידי ואידי בעו הסיבה".</w:t>
      </w:r>
    </w:p>
    <w:p w14:paraId="4543E361" w14:textId="77777777" w:rsidR="00EE6F04" w:rsidRDefault="00EE6F04" w:rsidP="00EE6F04">
      <w:pPr>
        <w:jc w:val="both"/>
        <w:rPr>
          <w:rtl/>
        </w:rPr>
      </w:pPr>
    </w:p>
    <w:p w14:paraId="5876E6BD" w14:textId="77777777" w:rsidR="00EE6F04" w:rsidRDefault="00EE6F04" w:rsidP="00E764A3">
      <w:pPr>
        <w:numPr>
          <w:ilvl w:val="1"/>
          <w:numId w:val="50"/>
        </w:numPr>
        <w:jc w:val="both"/>
      </w:pPr>
      <w:r>
        <w:rPr>
          <w:rFonts w:hint="cs"/>
          <w:b/>
          <w:bCs/>
          <w:rtl/>
        </w:rPr>
        <w:t>הטעם</w:t>
      </w:r>
      <w:r>
        <w:rPr>
          <w:rFonts w:hint="cs"/>
          <w:rtl/>
        </w:rPr>
        <w:t>.</w:t>
      </w:r>
    </w:p>
    <w:p w14:paraId="647ECD14" w14:textId="77777777" w:rsidR="00EE6F04" w:rsidRDefault="00EE6F04" w:rsidP="00E764A3">
      <w:pPr>
        <w:numPr>
          <w:ilvl w:val="2"/>
          <w:numId w:val="50"/>
        </w:numPr>
        <w:jc w:val="both"/>
      </w:pPr>
      <w:r>
        <w:rPr>
          <w:rFonts w:hint="cs"/>
          <w:rtl/>
        </w:rPr>
        <w:t xml:space="preserve">כדרך בני חורין, זכר לחירות – </w:t>
      </w:r>
      <w:r>
        <w:rPr>
          <w:rFonts w:hint="cs"/>
          <w:u w:val="single"/>
          <w:rtl/>
        </w:rPr>
        <w:t>רש"י</w:t>
      </w:r>
      <w:r>
        <w:rPr>
          <w:rFonts w:hint="cs"/>
          <w:rtl/>
        </w:rPr>
        <w:t xml:space="preserve"> (פסחים דף צט: ד"ה ואפילו), </w:t>
      </w:r>
      <w:r>
        <w:rPr>
          <w:rFonts w:hint="cs"/>
          <w:u w:val="single"/>
          <w:rtl/>
        </w:rPr>
        <w:t>רשב"ם</w:t>
      </w:r>
      <w:r>
        <w:rPr>
          <w:rFonts w:hint="cs"/>
          <w:rtl/>
        </w:rPr>
        <w:t xml:space="preserve"> (פסחים דף צט: ד"ה ואפילו), </w:t>
      </w:r>
      <w:r>
        <w:rPr>
          <w:rFonts w:hint="cs"/>
          <w:u w:val="single"/>
          <w:rtl/>
        </w:rPr>
        <w:t>מחבר</w:t>
      </w:r>
      <w:r>
        <w:rPr>
          <w:rFonts w:hint="cs"/>
          <w:rtl/>
        </w:rPr>
        <w:t xml:space="preserve"> (סעי' ב', "שישב בהסיבה דרך חירות"), </w:t>
      </w:r>
      <w:r>
        <w:rPr>
          <w:rFonts w:hint="cs"/>
          <w:u w:val="single"/>
          <w:rtl/>
        </w:rPr>
        <w:t>פוסקים</w:t>
      </w:r>
      <w:r>
        <w:rPr>
          <w:rFonts w:hint="cs"/>
          <w:rtl/>
        </w:rPr>
        <w:t>.</w:t>
      </w:r>
    </w:p>
    <w:p w14:paraId="6F8E7219" w14:textId="77777777" w:rsidR="00EE6F04" w:rsidRDefault="00EE6F04" w:rsidP="00E764A3">
      <w:pPr>
        <w:numPr>
          <w:ilvl w:val="3"/>
          <w:numId w:val="50"/>
        </w:numPr>
        <w:jc w:val="both"/>
      </w:pPr>
      <w:r>
        <w:rPr>
          <w:rFonts w:hint="cs"/>
          <w:u w:val="single"/>
          <w:rtl/>
        </w:rPr>
        <w:t>גר"ז</w:t>
      </w:r>
      <w:r>
        <w:rPr>
          <w:rFonts w:hint="cs"/>
          <w:rtl/>
        </w:rPr>
        <w:t xml:space="preserve"> (סעי' ז') – "ויכין מקום מושבו שישב בהסיבה דרך חירות </w:t>
      </w:r>
      <w:r>
        <w:rPr>
          <w:rFonts w:hint="cs"/>
          <w:b/>
          <w:bCs/>
          <w:rtl/>
        </w:rPr>
        <w:t>כדרך שהמלכים והגדולים אוכלים</w:t>
      </w:r>
      <w:r>
        <w:rPr>
          <w:rFonts w:hint="cs"/>
          <w:rtl/>
        </w:rPr>
        <w:t xml:space="preserve"> לפי שבכל דור ודור חייב האדם להראות את עצמו כאלו הוא עתה יוצא משעבוד מצרים שנאמר בעבור זה עשה ה' לי בצאתי ממצרים ועל דבר זה צוה הקדוש ברוך הוא וזכרת כי עבד היית במצרים כאילו אתה בעצמך היית במצרים עבד ונפדית ויצאת לחירות לפיכך צריך לעשות כל מעשה לילה זה דרך חירות כמו שנתבאר".</w:t>
      </w:r>
    </w:p>
    <w:p w14:paraId="46BC1042" w14:textId="77777777" w:rsidR="00EE6F04" w:rsidRDefault="00EE6F04" w:rsidP="00E764A3">
      <w:pPr>
        <w:numPr>
          <w:ilvl w:val="4"/>
          <w:numId w:val="50"/>
        </w:numPr>
        <w:jc w:val="both"/>
      </w:pPr>
      <w:r>
        <w:rPr>
          <w:rFonts w:hint="cs"/>
          <w:u w:val="single"/>
          <w:rtl/>
        </w:rPr>
        <w:t>הגריש"א</w:t>
      </w:r>
      <w:r>
        <w:rPr>
          <w:rFonts w:hint="cs"/>
          <w:rtl/>
        </w:rPr>
        <w:t xml:space="preserve"> זצ"ל (שבות יצחק ח"ד ריש עמ' רי"ב) – "שתיה ע"י קשית ... כתב הגר"ז ... דלהסב כדרך המלכים הוא בגדר הידור אבל לסתם אדם שפיר חשיב דרך חירות לשתות כך".</w:t>
      </w:r>
    </w:p>
    <w:p w14:paraId="37C89276" w14:textId="77777777" w:rsidR="00EE6F04" w:rsidRDefault="00EE6F04" w:rsidP="00EE6F04">
      <w:pPr>
        <w:jc w:val="both"/>
      </w:pPr>
    </w:p>
    <w:p w14:paraId="24A79495" w14:textId="78B6E649" w:rsidR="00EE6F04" w:rsidRDefault="00EE6F04" w:rsidP="00E764A3">
      <w:pPr>
        <w:numPr>
          <w:ilvl w:val="1"/>
          <w:numId w:val="50"/>
        </w:numPr>
        <w:jc w:val="both"/>
        <w:rPr>
          <w:lang w:bidi="ar-SA"/>
        </w:rPr>
      </w:pPr>
      <w:r>
        <w:rPr>
          <w:rFonts w:hint="cs"/>
          <w:b/>
          <w:bCs/>
          <w:rtl/>
        </w:rPr>
        <w:t xml:space="preserve">אכל </w:t>
      </w:r>
      <w:r w:rsidR="001B6503">
        <w:rPr>
          <w:rFonts w:hint="cs"/>
          <w:b/>
          <w:bCs/>
          <w:rtl/>
        </w:rPr>
        <w:t>או שתה בלי</w:t>
      </w:r>
      <w:r>
        <w:rPr>
          <w:rFonts w:hint="cs"/>
          <w:b/>
          <w:bCs/>
          <w:rtl/>
        </w:rPr>
        <w:t xml:space="preserve"> הסיבה ובא רבו</w:t>
      </w:r>
      <w:r>
        <w:rPr>
          <w:rFonts w:hint="cs"/>
          <w:rtl/>
        </w:rPr>
        <w:t>.</w:t>
      </w:r>
    </w:p>
    <w:p w14:paraId="5450C8CC" w14:textId="0FE6702D" w:rsidR="001B6503" w:rsidRPr="001B6503" w:rsidRDefault="001B6503" w:rsidP="00E764A3">
      <w:pPr>
        <w:numPr>
          <w:ilvl w:val="2"/>
          <w:numId w:val="50"/>
        </w:numPr>
        <w:jc w:val="both"/>
      </w:pPr>
      <w:r>
        <w:rPr>
          <w:rtl/>
        </w:rPr>
        <w:t>יחזור ויאכל בלי הסבה</w:t>
      </w:r>
      <w:r>
        <w:rPr>
          <w:rFonts w:hint="cs"/>
          <w:rtl/>
        </w:rPr>
        <w:t>.</w:t>
      </w:r>
    </w:p>
    <w:p w14:paraId="4BFBD831" w14:textId="0ADBBD2D" w:rsidR="00EE6F04" w:rsidRDefault="00EE6F04" w:rsidP="001B6503">
      <w:pPr>
        <w:numPr>
          <w:ilvl w:val="3"/>
          <w:numId w:val="50"/>
        </w:numPr>
        <w:jc w:val="both"/>
      </w:pPr>
      <w:r>
        <w:rPr>
          <w:rFonts w:hint="cs"/>
          <w:u w:val="single"/>
          <w:rtl/>
        </w:rPr>
        <w:t>הגרח"ק</w:t>
      </w:r>
      <w:r>
        <w:rPr>
          <w:rFonts w:hint="cs"/>
          <w:rtl/>
        </w:rPr>
        <w:t xml:space="preserve"> שליט"א (מועדי הגר"ח ח"ב תשובה קע"ב)</w:t>
      </w:r>
      <w:r>
        <w:rPr>
          <w:rFonts w:hint="cs"/>
          <w:b/>
          <w:i/>
          <w:rtl/>
        </w:rPr>
        <w:t xml:space="preserve"> – "</w:t>
      </w:r>
      <w:r>
        <w:rPr>
          <w:rFonts w:hint="cs"/>
          <w:rtl/>
        </w:rPr>
        <w:t>שאלה: אכל מצה ללא הסיבה וצריך לחזור לאכול, ואח"כ הגיע רבו שפטור מהסיבה, אם צריך לאכול מצה. תשובה: יאכל בלי הסיבה".</w:t>
      </w:r>
    </w:p>
    <w:p w14:paraId="2AF51894" w14:textId="6727E714" w:rsidR="001B6503" w:rsidRDefault="001B6503" w:rsidP="009C65F4">
      <w:pPr>
        <w:numPr>
          <w:ilvl w:val="3"/>
          <w:numId w:val="50"/>
        </w:numPr>
        <w:jc w:val="both"/>
      </w:pPr>
      <w:r w:rsidRPr="001B6503">
        <w:rPr>
          <w:u w:val="single"/>
          <w:rtl/>
        </w:rPr>
        <w:t>חשוקי חמד</w:t>
      </w:r>
      <w:r w:rsidRPr="001B6503">
        <w:rPr>
          <w:rtl/>
        </w:rPr>
        <w:t xml:space="preserve"> </w:t>
      </w:r>
      <w:r w:rsidRPr="001B6503">
        <w:rPr>
          <w:rFonts w:hint="cs"/>
          <w:rtl/>
        </w:rPr>
        <w:t>(</w:t>
      </w:r>
      <w:r>
        <w:rPr>
          <w:rtl/>
        </w:rPr>
        <w:t>פסחים דף קח</w:t>
      </w:r>
      <w:r>
        <w:rPr>
          <w:rFonts w:hint="cs"/>
          <w:rtl/>
        </w:rPr>
        <w:t xml:space="preserve">.) </w:t>
      </w:r>
      <w:r>
        <w:rPr>
          <w:rtl/>
        </w:rPr>
        <w:t>–</w:t>
      </w:r>
      <w:r>
        <w:rPr>
          <w:rFonts w:hint="cs"/>
          <w:rtl/>
        </w:rPr>
        <w:t xml:space="preserve"> "</w:t>
      </w:r>
      <w:r>
        <w:rPr>
          <w:rtl/>
        </w:rPr>
        <w:t>שאלה. דעת השו"ע (סימן תעב ס"ז) שמי שאכל מצה בלא הסיבה לא יצא, ודעת הרמ"א שלכתחילה צריך לאוכלו שוב בהסיבה, ויש לדון מה הדין כשאדם שכח ואכל מצה בלא הסיבה, ואח"כ כשנזכר לאכול שוב, בא אליו רבו ופטור מהסיבה, האם יאכל שנית מצה בלא הסיבה, כיון שעתה אינו רשאי להסב לא יתקן באכילתו השניה מה שפגם בראשונה, או יש לומר שבאכילתו הראשונה לא קיים המצוה כדין, לפי שהיה חייב להסב, ואכל בלא הסיבה. אבל עכשיו כשהגיע רבו, פטור הוא מהסיבה וכשאוכל בפניו בלא הסיבה מקיים המצוה כדין</w:t>
      </w:r>
      <w:r>
        <w:rPr>
          <w:rFonts w:hint="cs"/>
          <w:rtl/>
        </w:rPr>
        <w:t xml:space="preserve">. </w:t>
      </w:r>
      <w:r>
        <w:rPr>
          <w:rtl/>
        </w:rPr>
        <w:t>תשובה. כעין נידון זה מצינו לגבי מי שלא אמר יעלה ויבא במנחה של ראש חודש, שדנו הראשונים אם צריך להתפלל ערבית שתים, כיון שבין כה לא יזכיר של ראש חודש. ופסק השו"ע (סימן קח סעיף יא) שחייב להתפלל במוצאי ראש חודש פעם נוספת מדין תפילת נדבה, ועיי"ש במשנ"ב (ס"ק לד). ונראה לענ"ד שאף בעניננו יחזור ויאכל בלי הסבה, כיון שבאכילה הראשונה לא יצא ידי חובה, ועתה באכילה השניה מקיים מצוות אכילת מצה כתיקונה. ויש עוד להוסיף דכשאוכלים לפני הרב, דרך החירות הוא לאכול בלי הסיבה, והוי גם כן אכילה דרך חירות הגם שלא היסב (וכמו שכתבנו לעיל), דאל"כ היו צריכים לכתוב הפוסקים שלכתחילה אין לאכול לפני הרב משום שמפסידים מצות הסיבה, ולא שמענו כזאת, ש"מ דהוי דרך חירות</w:t>
      </w:r>
      <w:r>
        <w:rPr>
          <w:rFonts w:hint="cs"/>
          <w:rtl/>
        </w:rPr>
        <w:t>".</w:t>
      </w:r>
    </w:p>
    <w:p w14:paraId="340D5D1D" w14:textId="61FBD5A5" w:rsidR="001B6503" w:rsidRPr="001B6503" w:rsidRDefault="001B6503" w:rsidP="001B6503">
      <w:pPr>
        <w:numPr>
          <w:ilvl w:val="2"/>
          <w:numId w:val="50"/>
        </w:numPr>
        <w:jc w:val="both"/>
      </w:pPr>
      <w:r>
        <w:rPr>
          <w:rFonts w:hint="cs"/>
          <w:rtl/>
        </w:rPr>
        <w:t>פטור.</w:t>
      </w:r>
    </w:p>
    <w:p w14:paraId="19CA8DC5" w14:textId="567DD2D0" w:rsidR="001B6503" w:rsidRDefault="001B6503" w:rsidP="001B6503">
      <w:pPr>
        <w:numPr>
          <w:ilvl w:val="3"/>
          <w:numId w:val="50"/>
        </w:numPr>
        <w:jc w:val="both"/>
      </w:pPr>
      <w:r w:rsidRPr="001B6503">
        <w:rPr>
          <w:u w:val="single"/>
          <w:rtl/>
        </w:rPr>
        <w:t>תשובות והנהגות</w:t>
      </w:r>
      <w:r>
        <w:rPr>
          <w:rtl/>
        </w:rPr>
        <w:t xml:space="preserve"> </w:t>
      </w:r>
      <w:r>
        <w:rPr>
          <w:rFonts w:hint="cs"/>
          <w:rtl/>
        </w:rPr>
        <w:t>(ח"</w:t>
      </w:r>
      <w:r>
        <w:rPr>
          <w:rtl/>
        </w:rPr>
        <w:t>ד סי</w:t>
      </w:r>
      <w:r>
        <w:rPr>
          <w:rFonts w:hint="cs"/>
          <w:rtl/>
        </w:rPr>
        <w:t>'</w:t>
      </w:r>
      <w:r>
        <w:rPr>
          <w:rtl/>
        </w:rPr>
        <w:t xml:space="preserve"> ק</w:t>
      </w:r>
      <w:r>
        <w:rPr>
          <w:rFonts w:hint="cs"/>
          <w:rtl/>
        </w:rPr>
        <w:t>"</w:t>
      </w:r>
      <w:r>
        <w:rPr>
          <w:rtl/>
        </w:rPr>
        <w:t>א</w:t>
      </w:r>
      <w:r>
        <w:rPr>
          <w:rFonts w:hint="cs"/>
          <w:rtl/>
        </w:rPr>
        <w:t xml:space="preserve"> אות ב') </w:t>
      </w:r>
      <w:r>
        <w:rPr>
          <w:rtl/>
        </w:rPr>
        <w:t>–</w:t>
      </w:r>
      <w:r>
        <w:rPr>
          <w:rFonts w:hint="cs"/>
          <w:rtl/>
        </w:rPr>
        <w:t xml:space="preserve"> "</w:t>
      </w:r>
      <w:r>
        <w:rPr>
          <w:rtl/>
        </w:rPr>
        <w:t>ואעתיק כאן שאלה שנשאל ת"ח אחד בזאת השנה, ולא העלה דבר ברור. בדבר יהודי אחד שהיה מחסידי אדמו"ר פלוני שהיה נוהג לאכול בליל הסדר בביתו את כל הסעודה עד האפיקומן. אח"כ היה הולך עם בניו אל האדמו"ר, שם היה אוכל את האפיקומן ומסיים את ליל הסדר. כשהגיע לבית האדמו"ר נזכר לפתע שלא היסב בביתו בשעת שתיית שתי כוסות הראשונות. והנה קי"ל דכוס שני בלי הסבה מעכב, ועכשיו שנמצא אצל האדמו"ר אין לו תקנה לשתות שוב בהסיבה, דהא אינו יכול להסב מפני כבודו, ומה עליו לעשות. ונחלקו בזה הת"ח, יש שהורו דהואיל ונתחייב בבית עם הסיבה ולא יצא, אזי חייב הוא לחזור לביתו לומר קצת הגדה ולשתות בהסבה ואח"כ יחזור. ויש אומרים שישתה כאן אצל רבו בלי הסבה ויצא הואיל וכאן פטור מהסיבה, ואינו חייב לחזור למקומו, שלא מצינו לחייב תלמיד לעזוב את רבו בליל הסדר. ודעה שלישית היתה שאין לו טעם עכשיו לשתות בלי הסיבה, שהרי זה כבר עשה ששתה בלי הסבה, ע"כ פטור. ולע"ד נראה למעשה לתפוס לשון אחרון. דהנה איבעיא בגמרא (קח א) אי הסיבה בכוסות ראשונות או בכוסות אחרונות ולא איפשטא, וע"כ למעשה צריך בתרוייהו. ויש גם שיטת ראבי"ה, שאנו סומכין עליו כשאי אפשר בענין אחר, שישיבה שלנו היום כהסיבה, וע"כ נראה דכה"ג שפיר יש לסמוך שיצא בדיעבד ואין צריך לשתות עוד פעם כנלע"ד. (ועוד בלאו הכי אם יחזור למקומו יצטרך לברך מחדש מפני שינוי מקום, והוי כמוסיף על הכוסות)</w:t>
      </w:r>
      <w:r>
        <w:rPr>
          <w:rFonts w:hint="cs"/>
          <w:rtl/>
        </w:rPr>
        <w:t>".</w:t>
      </w:r>
    </w:p>
    <w:p w14:paraId="17A1B542" w14:textId="29F8B5E6" w:rsidR="00EE6F04" w:rsidRDefault="00EE6F04" w:rsidP="00E764A3">
      <w:pPr>
        <w:numPr>
          <w:ilvl w:val="2"/>
          <w:numId w:val="50"/>
        </w:numPr>
        <w:jc w:val="both"/>
      </w:pPr>
      <w:r>
        <w:rPr>
          <w:rFonts w:hint="cs"/>
          <w:rtl/>
        </w:rPr>
        <w:t>ובס' סוכת חיים פסח עמ' קפ"ח ובס' ארח המועדים ובס' גם אני אודך תשו' הגר"י ליברמן בעל המשנת יוסף עמ' רנ"ה ובשו"ת שבט הקהתי ח"ד סי' קל"ז ובס' שיח הפסח עמ' קל"ט ובס' אגרות ורשימות קה"י ח"א ובס' אמרות משה סי' ט"ו ובס' ברכת מועדיך סי' ל"ה ובשו"ת ברכת ראובן שלמה ח"ג סי' מ"א ובס' רץ כצבי פסח סי' י"ב ובשו"ת וישמע משה ח"ג סי' קכ"ו ומה שהשיב מרן בס' שיח התורה ח"ב עמ' רל"ו ובס' גם אני אודך תשו' בעל אבני ישפה זצ"ל סי' צ"ט.  .</w:t>
      </w:r>
    </w:p>
    <w:p w14:paraId="31B35635" w14:textId="77777777" w:rsidR="00EE6F04" w:rsidRDefault="00EE6F04" w:rsidP="00EE6F04">
      <w:pPr>
        <w:jc w:val="both"/>
      </w:pPr>
    </w:p>
    <w:p w14:paraId="47FEEFB1" w14:textId="77777777" w:rsidR="00EE6F04" w:rsidRDefault="00EE6F04" w:rsidP="00E764A3">
      <w:pPr>
        <w:numPr>
          <w:ilvl w:val="0"/>
          <w:numId w:val="50"/>
        </w:numPr>
        <w:jc w:val="both"/>
        <w:rPr>
          <w:rtl/>
        </w:rPr>
      </w:pPr>
      <w:r>
        <w:rPr>
          <w:rFonts w:hint="cs"/>
          <w:sz w:val="28"/>
          <w:szCs w:val="28"/>
          <w:u w:val="single"/>
          <w:rtl/>
        </w:rPr>
        <w:t>בזמן הזה</w:t>
      </w:r>
      <w:r>
        <w:rPr>
          <w:rFonts w:hint="cs"/>
          <w:rtl/>
        </w:rPr>
        <w:t>.</w:t>
      </w:r>
    </w:p>
    <w:p w14:paraId="1A3E3B3C" w14:textId="77777777" w:rsidR="00EE6F04" w:rsidRDefault="00EE6F04" w:rsidP="00E764A3">
      <w:pPr>
        <w:numPr>
          <w:ilvl w:val="1"/>
          <w:numId w:val="50"/>
        </w:numPr>
        <w:jc w:val="both"/>
      </w:pPr>
      <w:r>
        <w:rPr>
          <w:rFonts w:hint="cs"/>
          <w:b/>
          <w:bCs/>
          <w:rtl/>
        </w:rPr>
        <w:t>ראשונים</w:t>
      </w:r>
      <w:r>
        <w:rPr>
          <w:rFonts w:hint="cs"/>
          <w:rtl/>
        </w:rPr>
        <w:t>.</w:t>
      </w:r>
    </w:p>
    <w:p w14:paraId="60732FC8" w14:textId="77777777" w:rsidR="00EE6F04" w:rsidRDefault="00EE6F04" w:rsidP="00E764A3">
      <w:pPr>
        <w:numPr>
          <w:ilvl w:val="2"/>
          <w:numId w:val="50"/>
        </w:numPr>
        <w:jc w:val="both"/>
      </w:pPr>
      <w:r>
        <w:rPr>
          <w:rFonts w:hint="cs"/>
          <w:rtl/>
        </w:rPr>
        <w:t>אין צריך להיסב.</w:t>
      </w:r>
    </w:p>
    <w:p w14:paraId="3DFCF455" w14:textId="77777777" w:rsidR="00EE6F04" w:rsidRDefault="00EE6F04" w:rsidP="00E764A3">
      <w:pPr>
        <w:numPr>
          <w:ilvl w:val="3"/>
          <w:numId w:val="50"/>
        </w:numPr>
        <w:jc w:val="both"/>
      </w:pPr>
      <w:r>
        <w:rPr>
          <w:rFonts w:hint="cs"/>
          <w:u w:val="single"/>
          <w:rtl/>
        </w:rPr>
        <w:t>ראבי"ה</w:t>
      </w:r>
      <w:r>
        <w:rPr>
          <w:rFonts w:hint="cs"/>
          <w:rtl/>
        </w:rPr>
        <w:t xml:space="preserve"> (אבי עזרי ח"ב סי' תקכ"ה ד"ה ונכנס) – "ובזמן הזה שאין רגילות בארצינו &lt;להסב&gt; שאין רגילות בני חורין להסב ישב כדרכו".</w:t>
      </w:r>
    </w:p>
    <w:p w14:paraId="2C363134" w14:textId="77777777" w:rsidR="00EE6F04" w:rsidRDefault="00EE6F04" w:rsidP="00E764A3">
      <w:pPr>
        <w:numPr>
          <w:ilvl w:val="3"/>
          <w:numId w:val="50"/>
        </w:numPr>
        <w:jc w:val="both"/>
      </w:pPr>
      <w:r>
        <w:rPr>
          <w:rFonts w:hint="cs"/>
          <w:u w:val="single"/>
          <w:rtl/>
        </w:rPr>
        <w:t>ראב"ן</w:t>
      </w:r>
      <w:r>
        <w:rPr>
          <w:rFonts w:hint="cs"/>
          <w:rtl/>
        </w:rPr>
        <w:t xml:space="preserve"> (פסחים קס"ד-ד') – "והם היו נוהגין לישב על המיטות ולהסב בהסיבת שמאל אבל אנו שאין אנו רגילין בכך יוצאין אנו כדרך הסיבתינו".</w:t>
      </w:r>
    </w:p>
    <w:p w14:paraId="360A66F1" w14:textId="77777777" w:rsidR="00EE6F04" w:rsidRDefault="00EE6F04" w:rsidP="00E764A3">
      <w:pPr>
        <w:numPr>
          <w:ilvl w:val="3"/>
          <w:numId w:val="50"/>
        </w:numPr>
        <w:jc w:val="both"/>
        <w:rPr>
          <w:lang w:bidi="ar-SA"/>
        </w:rPr>
      </w:pPr>
      <w:r>
        <w:rPr>
          <w:rFonts w:hint="cs"/>
          <w:u w:val="single"/>
          <w:rtl/>
        </w:rPr>
        <w:t>מרדכי</w:t>
      </w:r>
      <w:r>
        <w:rPr>
          <w:rFonts w:hint="cs"/>
          <w:rtl/>
        </w:rPr>
        <w:t xml:space="preserve"> (פסחים הסדר בקצרה, המתחיל ברמז תרי"א) – "כתב ראב"ן [בימיהם] היו נוהגין לישב על המטות ולשכב ונהסב בהסבת שמאל דרך תענוג לכך היו חייבין לאכול בהסבה אבל אנו שאין אנו רגילין בכך יוצאין שלא כדרך הסבה ואין לנטות ימין ושמאל".</w:t>
      </w:r>
    </w:p>
    <w:p w14:paraId="481BF73A" w14:textId="77777777" w:rsidR="00EE6F04" w:rsidRDefault="00EE6F04" w:rsidP="00E764A3">
      <w:pPr>
        <w:numPr>
          <w:ilvl w:val="3"/>
          <w:numId w:val="50"/>
        </w:numPr>
        <w:jc w:val="both"/>
      </w:pPr>
      <w:r>
        <w:rPr>
          <w:rFonts w:hint="cs"/>
          <w:u w:val="single"/>
          <w:rtl/>
        </w:rPr>
        <w:t>טור</w:t>
      </w:r>
      <w:r>
        <w:rPr>
          <w:rFonts w:hint="cs"/>
          <w:rtl/>
        </w:rPr>
        <w:t xml:space="preserve"> (סעי' ב') – "וכתב אבי העזרי ...".</w:t>
      </w:r>
    </w:p>
    <w:p w14:paraId="73E85771" w14:textId="77777777" w:rsidR="00EE6F04" w:rsidRDefault="00EE6F04" w:rsidP="00E764A3">
      <w:pPr>
        <w:numPr>
          <w:ilvl w:val="2"/>
          <w:numId w:val="50"/>
        </w:numPr>
        <w:jc w:val="both"/>
      </w:pPr>
      <w:r>
        <w:rPr>
          <w:rFonts w:hint="cs"/>
          <w:rtl/>
        </w:rPr>
        <w:t>עדיין צריך הסיבה.</w:t>
      </w:r>
    </w:p>
    <w:p w14:paraId="336F6F0E" w14:textId="77777777" w:rsidR="00EE6F04" w:rsidRDefault="00EE6F04" w:rsidP="00E764A3">
      <w:pPr>
        <w:numPr>
          <w:ilvl w:val="3"/>
          <w:numId w:val="50"/>
        </w:numPr>
        <w:jc w:val="both"/>
      </w:pPr>
      <w:r>
        <w:rPr>
          <w:rFonts w:hint="cs"/>
          <w:u w:val="single"/>
          <w:rtl/>
        </w:rPr>
        <w:t>הג' מיימוניות</w:t>
      </w:r>
      <w:r>
        <w:rPr>
          <w:rFonts w:hint="cs"/>
          <w:rtl/>
        </w:rPr>
        <w:t xml:space="preserve"> (פרק ז' אות ב') – "רבי אבי"ה כתב שאין אנו צריכין הסיבה בזמן הזה שהרי בני חרי אינן מסובין ואדרבה ישיבה כדרכן הויא דרך חירות </w:t>
      </w:r>
      <w:r>
        <w:rPr>
          <w:rFonts w:hint="cs"/>
          <w:b/>
          <w:bCs/>
          <w:rtl/>
        </w:rPr>
        <w:t>אמנם יחידאה היא</w:t>
      </w:r>
      <w:r>
        <w:rPr>
          <w:rFonts w:hint="cs"/>
          <w:rtl/>
        </w:rPr>
        <w:t>, ע"כ".</w:t>
      </w:r>
    </w:p>
    <w:p w14:paraId="5504403B" w14:textId="77777777" w:rsidR="00EE6F04" w:rsidRDefault="00EE6F04" w:rsidP="00EE6F04">
      <w:pPr>
        <w:jc w:val="both"/>
      </w:pPr>
    </w:p>
    <w:p w14:paraId="1F20F09A" w14:textId="77777777" w:rsidR="00EE6F04" w:rsidRDefault="00EE6F04" w:rsidP="00E764A3">
      <w:pPr>
        <w:numPr>
          <w:ilvl w:val="1"/>
          <w:numId w:val="50"/>
        </w:numPr>
        <w:jc w:val="both"/>
      </w:pPr>
      <w:r>
        <w:rPr>
          <w:rFonts w:hint="cs"/>
          <w:b/>
          <w:bCs/>
          <w:rtl/>
        </w:rPr>
        <w:t>פוסקים</w:t>
      </w:r>
      <w:r>
        <w:rPr>
          <w:rFonts w:hint="cs"/>
          <w:rtl/>
        </w:rPr>
        <w:t>.</w:t>
      </w:r>
    </w:p>
    <w:p w14:paraId="4DBAFD44" w14:textId="77777777" w:rsidR="00EE6F04" w:rsidRDefault="00EE6F04" w:rsidP="00E764A3">
      <w:pPr>
        <w:numPr>
          <w:ilvl w:val="2"/>
          <w:numId w:val="50"/>
        </w:numPr>
        <w:jc w:val="both"/>
      </w:pPr>
      <w:r>
        <w:rPr>
          <w:rFonts w:hint="cs"/>
          <w:rtl/>
        </w:rPr>
        <w:t>צריך הסיבה.</w:t>
      </w:r>
    </w:p>
    <w:p w14:paraId="1992F1D2" w14:textId="77777777" w:rsidR="00EE6F04" w:rsidRDefault="00EE6F04" w:rsidP="00E764A3">
      <w:pPr>
        <w:numPr>
          <w:ilvl w:val="3"/>
          <w:numId w:val="50"/>
        </w:numPr>
        <w:jc w:val="both"/>
      </w:pPr>
      <w:r>
        <w:rPr>
          <w:rFonts w:hint="cs"/>
          <w:u w:val="single"/>
          <w:rtl/>
        </w:rPr>
        <w:t>מחבר</w:t>
      </w:r>
      <w:r>
        <w:rPr>
          <w:rFonts w:hint="cs"/>
          <w:rtl/>
        </w:rPr>
        <w:t xml:space="preserve"> (ב"י ס"ק ד') – "וכתב אבי העזרי (סי' תקכה עמ' 154) בזמן הזה שאין רגילות בארצנו להסב יושב כדרכו וכו'. כ"כ המרדכי בפרק ערבי פסחים (לד:) בשם ראב"ן (קסד ע"ד) וגם הגהות מיימון (פ"ז אות ב) כתבו כן בשם ראבי"ה וכתבו עליו דיחיד הוא בדבר זה. כלומר </w:t>
      </w:r>
      <w:r>
        <w:rPr>
          <w:rFonts w:hint="cs"/>
          <w:b/>
          <w:bCs/>
          <w:rtl/>
        </w:rPr>
        <w:t>שדעת כל הפוסקים</w:t>
      </w:r>
      <w:r>
        <w:rPr>
          <w:rFonts w:hint="cs"/>
          <w:rtl/>
        </w:rPr>
        <w:t xml:space="preserve"> דלעולם בעי הסיבה ואפילו בזמן הזה".</w:t>
      </w:r>
    </w:p>
    <w:p w14:paraId="3553D025" w14:textId="77777777" w:rsidR="00EE6F04" w:rsidRDefault="00EE6F04" w:rsidP="00E764A3">
      <w:pPr>
        <w:numPr>
          <w:ilvl w:val="3"/>
          <w:numId w:val="50"/>
        </w:numPr>
        <w:jc w:val="both"/>
      </w:pPr>
      <w:r>
        <w:rPr>
          <w:rFonts w:hint="cs"/>
          <w:u w:val="single"/>
          <w:rtl/>
        </w:rPr>
        <w:t>דרישה</w:t>
      </w:r>
      <w:r>
        <w:rPr>
          <w:rFonts w:hint="cs"/>
          <w:rtl/>
        </w:rPr>
        <w:t xml:space="preserve"> (ס"ק ב').</w:t>
      </w:r>
    </w:p>
    <w:p w14:paraId="6B64E086" w14:textId="77777777" w:rsidR="00EE6F04" w:rsidRDefault="00EE6F04" w:rsidP="00E764A3">
      <w:pPr>
        <w:numPr>
          <w:ilvl w:val="3"/>
          <w:numId w:val="50"/>
        </w:numPr>
        <w:jc w:val="both"/>
      </w:pPr>
      <w:r>
        <w:rPr>
          <w:rFonts w:hint="cs"/>
          <w:u w:val="single"/>
          <w:rtl/>
        </w:rPr>
        <w:t>כנה"ג</w:t>
      </w:r>
      <w:r>
        <w:rPr>
          <w:rFonts w:hint="cs"/>
          <w:rtl/>
        </w:rPr>
        <w:t xml:space="preserve"> (פסח מעובין מרור אות קס"ג) – "כתב אבי"ה ז"ל [פסחים סי' תקכה], דבמקום שאין רגילין להסב בשאר ימות השנה, יושב כדרכו ואינו חושש להסב. ולפי דבריו אם אכל בלא הסיבה במקום שצריך הסיבה, אין צריך לחזור ולאכול או לשתות בהסיבה, ופסקו רבני האשכנזים כמותו. אבל הרב ז"ל בספר הקצר [סי' תע"ב ס"ז] פסק דלא כותיה. ולכן פסק, דאם לא היסב במקום שצריך, צריך לחזור ולאכול ולשתות בהסיבה".</w:t>
      </w:r>
    </w:p>
    <w:p w14:paraId="180660A7" w14:textId="77777777" w:rsidR="00EE6F04" w:rsidRDefault="00EE6F04" w:rsidP="00E764A3">
      <w:pPr>
        <w:numPr>
          <w:ilvl w:val="3"/>
          <w:numId w:val="50"/>
        </w:numPr>
        <w:jc w:val="both"/>
      </w:pPr>
      <w:r>
        <w:rPr>
          <w:rFonts w:hint="cs"/>
          <w:u w:val="single"/>
          <w:rtl/>
        </w:rPr>
        <w:t>הגר"ש איידר</w:t>
      </w:r>
      <w:r>
        <w:rPr>
          <w:rFonts w:hint="cs"/>
          <w:rtl/>
        </w:rPr>
        <w:t xml:space="preserve"> זצ"ל (פסח ח"ב עמ' רמ"ח) – "</w:t>
      </w:r>
      <w:r>
        <w:t xml:space="preserve">Most </w:t>
      </w:r>
      <w:proofErr w:type="spellStart"/>
      <w:r>
        <w:t>Poskim</w:t>
      </w:r>
      <w:proofErr w:type="spellEnd"/>
      <w:r>
        <w:rPr>
          <w:rFonts w:hint="cs"/>
          <w:rtl/>
        </w:rPr>
        <w:t>".</w:t>
      </w:r>
    </w:p>
    <w:p w14:paraId="47B6B6C4" w14:textId="77777777" w:rsidR="00EE6F04" w:rsidRDefault="00EE6F04" w:rsidP="00E764A3">
      <w:pPr>
        <w:numPr>
          <w:ilvl w:val="2"/>
          <w:numId w:val="50"/>
        </w:numPr>
        <w:jc w:val="both"/>
      </w:pPr>
      <w:r>
        <w:rPr>
          <w:rFonts w:hint="cs"/>
          <w:rtl/>
        </w:rPr>
        <w:t>נ"מ: ולפעמים סומך על שיטת הראבי"ה.</w:t>
      </w:r>
    </w:p>
    <w:p w14:paraId="478E5DB6" w14:textId="77777777" w:rsidR="00EE6F04" w:rsidRDefault="00EE6F04" w:rsidP="00E764A3">
      <w:pPr>
        <w:numPr>
          <w:ilvl w:val="3"/>
          <w:numId w:val="50"/>
        </w:numPr>
        <w:jc w:val="both"/>
      </w:pPr>
      <w:r>
        <w:rPr>
          <w:rFonts w:hint="cs"/>
          <w:rtl/>
        </w:rPr>
        <w:t>הסיבה בימין - עי' לקמן, סעי' ג'.</w:t>
      </w:r>
    </w:p>
    <w:p w14:paraId="3BADE729" w14:textId="77777777" w:rsidR="00EE6F04" w:rsidRDefault="00EE6F04" w:rsidP="00E764A3">
      <w:pPr>
        <w:numPr>
          <w:ilvl w:val="3"/>
          <w:numId w:val="50"/>
        </w:numPr>
        <w:jc w:val="both"/>
      </w:pPr>
      <w:r>
        <w:rPr>
          <w:rFonts w:hint="cs"/>
          <w:rtl/>
        </w:rPr>
        <w:t>נשים בהסיבה - עי' לקמן, סעי' ד'.</w:t>
      </w:r>
    </w:p>
    <w:p w14:paraId="1989D3C8" w14:textId="77777777" w:rsidR="00EE6F04" w:rsidRDefault="00EE6F04" w:rsidP="00E764A3">
      <w:pPr>
        <w:numPr>
          <w:ilvl w:val="3"/>
          <w:numId w:val="50"/>
        </w:numPr>
        <w:jc w:val="both"/>
      </w:pPr>
      <w:r>
        <w:rPr>
          <w:rFonts w:hint="cs"/>
          <w:rtl/>
        </w:rPr>
        <w:t>מי שאכל ושתה בלא הסיבה - עי' לקמן, סעי' ז'.</w:t>
      </w:r>
    </w:p>
    <w:p w14:paraId="578E68DC" w14:textId="77777777" w:rsidR="00EE6F04" w:rsidRDefault="00EE6F04" w:rsidP="00E764A3">
      <w:pPr>
        <w:numPr>
          <w:ilvl w:val="3"/>
          <w:numId w:val="50"/>
        </w:numPr>
        <w:jc w:val="both"/>
      </w:pPr>
      <w:r>
        <w:rPr>
          <w:rFonts w:hint="cs"/>
          <w:rtl/>
        </w:rPr>
        <w:t>עי' גידם: או שיש לו מום בידו הימנית שא"א לו לאכול בו - לקמן.</w:t>
      </w:r>
    </w:p>
    <w:p w14:paraId="0D59AB86" w14:textId="77777777" w:rsidR="00EE6F04" w:rsidRDefault="00EE6F04" w:rsidP="00EE6F04">
      <w:pPr>
        <w:jc w:val="both"/>
      </w:pPr>
    </w:p>
    <w:p w14:paraId="4415E0DD" w14:textId="77777777" w:rsidR="00EE6F04" w:rsidRDefault="00EE6F04" w:rsidP="00E764A3">
      <w:pPr>
        <w:numPr>
          <w:ilvl w:val="1"/>
          <w:numId w:val="50"/>
        </w:numPr>
        <w:jc w:val="both"/>
        <w:rPr>
          <w:rtl/>
        </w:rPr>
      </w:pPr>
      <w:r>
        <w:rPr>
          <w:rFonts w:hint="cs"/>
          <w:b/>
          <w:bCs/>
          <w:rtl/>
        </w:rPr>
        <w:t>בעמידה</w:t>
      </w:r>
      <w:r>
        <w:rPr>
          <w:rFonts w:hint="cs"/>
          <w:rtl/>
        </w:rPr>
        <w:t>.</w:t>
      </w:r>
    </w:p>
    <w:p w14:paraId="16604612" w14:textId="77777777" w:rsidR="00EE6F04" w:rsidRDefault="00EE6F04" w:rsidP="00E764A3">
      <w:pPr>
        <w:numPr>
          <w:ilvl w:val="2"/>
          <w:numId w:val="50"/>
        </w:numPr>
        <w:jc w:val="both"/>
        <w:rPr>
          <w:lang w:bidi="ar-SA"/>
        </w:rPr>
      </w:pPr>
      <w:r>
        <w:rPr>
          <w:rFonts w:hint="cs"/>
          <w:rtl/>
        </w:rPr>
        <w:t>מחמיר: לכו"ע לא יצא ידי חובתו - שעמידה היא דרך עבדות.</w:t>
      </w:r>
    </w:p>
    <w:p w14:paraId="066CD478" w14:textId="77777777" w:rsidR="00EE6F04" w:rsidRDefault="00EE6F04" w:rsidP="00E764A3">
      <w:pPr>
        <w:numPr>
          <w:ilvl w:val="3"/>
          <w:numId w:val="50"/>
        </w:numPr>
        <w:jc w:val="both"/>
      </w:pPr>
      <w:r>
        <w:rPr>
          <w:rFonts w:hint="cs"/>
          <w:b/>
          <w:i/>
          <w:u w:val="single"/>
          <w:rtl/>
        </w:rPr>
        <w:t>להורות נתן</w:t>
      </w:r>
      <w:r>
        <w:rPr>
          <w:rFonts w:hint="cs"/>
          <w:b/>
          <w:i/>
          <w:rtl/>
        </w:rPr>
        <w:t xml:space="preserve"> (חי"א סי' כ"ב) –</w:t>
      </w:r>
      <w:r>
        <w:rPr>
          <w:rFonts w:hint="cs"/>
          <w:rtl/>
        </w:rPr>
        <w:t xml:space="preserve"> "ואף לדעת הראבי"ה ד'בזמן הזה שאין רגילות בארצנו להסב יושב כדרכו' וכמש"כ הטור (סי' תע"ב), וכתב רמ"א (ס"ז) דכדאי הראבי"ה לסמוך עליו שבדיעבד יצא ללא הסיבה עיין שם, מ"מ איכא נפק"מ לדינא היכי שאכל מצה בעמידה, דבכה"ג נראה דגם להראבי"ה לא יצא, דהראבי"ה כתב בפירוש ד'יושב כדרכו' וכמובא בטור. וכ"כ בראבי"ה (מס' פסחים סי' תקכ"ה) "וחוזר לביתו ויושב בהסיבה, ובזמן הזה שאין רגילות בארצנו להסיב שאין רגילות בני חורין להסב ישב כדרכו", אבל לאכול מעומד ודאי שאין דרכם של בני חורין אלא של עבדים, וכמבואר בירושלמי (פסחים פ"י ה"א) ולפי שדרך של עבדים להיות אוכלין מעומד וכאן להיות אוכלין מסובין להודיע שיצאו מעבדות לחרות עיין שם, ובכה"ג גם הראבי"ה מודה דאף בזמן הזה לא יצא, ולא חידש אלא דבזה"ז דבני חורין אין אוכלין בהסיבה אלא מיושב סגי שיאכל במיושב, דגם זה הוי מנהג בני חורין, אבל במעומד ודאי שאין מנהג גם בזה"ז ואינו יוצא. וא"כ כשאכל מצה מעומד להביאור הלכה צריך לאכול שנית ולברך, ולדרכנו אין לברך ברכת על אכילת מצה. ועוררני האי צורבא מרבנן, כמר ישראל רוט נ"י, דעפ"י המבואר א"ש הא דאנו אומרים בפיסקא מה נשתנה 'הלילה הזה כולנו מסובים', וקשה להראבי"ה במה ניכר שאנו מסובים יותר משאר ימות השנה, כיון דבזה"ז אין צריך הסיבה. ולהמבואר א"ש, דבשאר הלילות יש מי שאוכל מעומד כגון השמש, אבל בלילה הזה כולנו מסובין ע"י ישיבה, דהישיבה הוא הסיבה שלנו. ועיין הגהות מיימוני (פ"ז מחמץ אות ב') שכתב מהראבי"ה שאין אנו צריכין הסיבה בזה"ז שהרי בני חרי אינן מסובין ואדרבה ישיבה כדרכן הוי דרך חרות עכ"ד. הרי דגם להראבי"ה בעינן דרך חרות, אלא דהישיבה הוא דרך חרות, אבל עמידה דהוי דרך עבדות וכירושלמי, גם להראבי"ה לא יצא. ויתכן דגם באשתו ובתלמיד אצל רבו אינו יוצא בעמידה, דדוקא הסיבה א"צ דאין להם להראות שררה, אבל עמידה הוי דרך עבדות וזה פסול אף באשתו ותלמידו, דהנהו לאו עבדים נינהו".</w:t>
      </w:r>
    </w:p>
    <w:p w14:paraId="181FAE5A"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ל"ב) – "ודע, דאף מי שאינו צריך להסב (כגון תלמיד אצל רבו מובהק), מכל מקום אינו רשאי לעמוד, כיון שיש ב' דינים: א. לשבת דרך חירות. ב. שלא יהא דרך עבדות. ואם כן אף שנפטר מישיבה דרך חירות, מכל מקום עדיין שייך בו הענין הב', ולכן אינו רשאי לעמוד, כי עמידה היא דרך עבדות (דהשמש עומד)".</w:t>
      </w:r>
    </w:p>
    <w:p w14:paraId="1270735D" w14:textId="77777777" w:rsidR="00EE6F04" w:rsidRDefault="00EE6F04" w:rsidP="00E764A3">
      <w:pPr>
        <w:numPr>
          <w:ilvl w:val="3"/>
          <w:numId w:val="50"/>
        </w:numPr>
        <w:jc w:val="both"/>
      </w:pPr>
      <w:r>
        <w:rPr>
          <w:rFonts w:hint="cs"/>
          <w:u w:val="single"/>
          <w:rtl/>
        </w:rPr>
        <w:t>חוט שני</w:t>
      </w:r>
      <w:r>
        <w:rPr>
          <w:rFonts w:hint="cs"/>
          <w:rtl/>
        </w:rPr>
        <w:t xml:space="preserve"> (פסח פרק י"ז ס"ק ו' ד"ה מ"מ) – "מ"מ נראה דאף להראבי"ה שהיקל בהסיבה בזמן הזה, אבל אין להקל בעמידה שאין זה דרך הסיבה דישיבה לדידן כהסיבה לדידהו".</w:t>
      </w:r>
    </w:p>
    <w:p w14:paraId="7F0660E4" w14:textId="77777777" w:rsidR="00EE6F04" w:rsidRDefault="00EE6F04" w:rsidP="00E764A3">
      <w:pPr>
        <w:numPr>
          <w:ilvl w:val="3"/>
          <w:numId w:val="50"/>
        </w:numPr>
        <w:jc w:val="both"/>
      </w:pPr>
      <w:r>
        <w:rPr>
          <w:rFonts w:hint="cs"/>
          <w:b/>
          <w:i/>
          <w:u w:val="single"/>
          <w:rtl/>
        </w:rPr>
        <w:t>משנת יוסף</w:t>
      </w:r>
      <w:r>
        <w:rPr>
          <w:rFonts w:hint="cs"/>
          <w:b/>
          <w:i/>
          <w:rtl/>
        </w:rPr>
        <w:t xml:space="preserve"> (חי"א סוף סי' ע"ט) – "ובענין הסיבה בעמידה לא יצא, כמפורש בירוש' (פ"י ה"א) דהוי דרך עבדים ולא דרך חירות שהוא עיקרי בליל פסח".</w:t>
      </w:r>
    </w:p>
    <w:p w14:paraId="32C00E2E" w14:textId="77777777" w:rsidR="00EE6F04" w:rsidRDefault="00EE6F04" w:rsidP="00E764A3">
      <w:pPr>
        <w:numPr>
          <w:ilvl w:val="3"/>
          <w:numId w:val="50"/>
        </w:numPr>
        <w:jc w:val="both"/>
      </w:pPr>
      <w:r>
        <w:rPr>
          <w:rFonts w:hint="cs"/>
          <w:b/>
          <w:i/>
          <w:u w:val="single"/>
          <w:rtl/>
        </w:rPr>
        <w:t>הסדר הערוך</w:t>
      </w:r>
      <w:r>
        <w:rPr>
          <w:rFonts w:hint="cs"/>
          <w:b/>
          <w:i/>
          <w:rtl/>
        </w:rPr>
        <w:t xml:space="preserve"> (פרק ל"ד סעי' ה')</w:t>
      </w:r>
      <w:r>
        <w:rPr>
          <w:rFonts w:hint="cs"/>
          <w:rtl/>
        </w:rPr>
        <w:t>.</w:t>
      </w:r>
    </w:p>
    <w:p w14:paraId="0CECBE3A" w14:textId="77777777" w:rsidR="00EE6F04" w:rsidRDefault="00EE6F04" w:rsidP="00E764A3">
      <w:pPr>
        <w:numPr>
          <w:ilvl w:val="2"/>
          <w:numId w:val="50"/>
        </w:numPr>
        <w:jc w:val="both"/>
      </w:pPr>
      <w:r>
        <w:rPr>
          <w:rFonts w:hint="cs"/>
          <w:rtl/>
        </w:rPr>
        <w:t>לנשים - עי' לקמן.</w:t>
      </w:r>
    </w:p>
    <w:p w14:paraId="714A5D6E" w14:textId="77777777" w:rsidR="00EE6F04" w:rsidRDefault="00EE6F04" w:rsidP="00EE6F04">
      <w:pPr>
        <w:jc w:val="both"/>
      </w:pPr>
    </w:p>
    <w:p w14:paraId="4CEF452A" w14:textId="77777777" w:rsidR="00EE6F04" w:rsidRDefault="00EE6F04" w:rsidP="00E764A3">
      <w:pPr>
        <w:numPr>
          <w:ilvl w:val="0"/>
          <w:numId w:val="50"/>
        </w:numPr>
        <w:jc w:val="both"/>
      </w:pPr>
      <w:r>
        <w:rPr>
          <w:rFonts w:hint="cs"/>
          <w:sz w:val="28"/>
          <w:szCs w:val="28"/>
          <w:u w:val="single"/>
          <w:rtl/>
        </w:rPr>
        <w:t>אופן ה'הסיבה'</w:t>
      </w:r>
      <w:r>
        <w:rPr>
          <w:rFonts w:hint="cs"/>
          <w:rtl/>
        </w:rPr>
        <w:t>.</w:t>
      </w:r>
    </w:p>
    <w:p w14:paraId="123D2E02" w14:textId="77777777" w:rsidR="00EE6F04" w:rsidRDefault="00EE6F04" w:rsidP="00EE6F04">
      <w:pPr>
        <w:jc w:val="both"/>
      </w:pPr>
      <w:r>
        <w:rPr>
          <w:rFonts w:hint="cs"/>
          <w:u w:val="single"/>
          <w:rtl/>
        </w:rPr>
        <w:t>גמרא</w:t>
      </w:r>
      <w:r>
        <w:rPr>
          <w:rFonts w:hint="cs"/>
          <w:rtl/>
        </w:rPr>
        <w:t xml:space="preserve"> (פסחים דף קח.) – "פרקדן לא שמיה הסיבה".</w:t>
      </w:r>
    </w:p>
    <w:p w14:paraId="501ABCB8" w14:textId="77777777" w:rsidR="00EE6F04" w:rsidRDefault="00EE6F04" w:rsidP="00EE6F04">
      <w:pPr>
        <w:jc w:val="both"/>
        <w:rPr>
          <w:rtl/>
        </w:rPr>
      </w:pPr>
    </w:p>
    <w:p w14:paraId="2CC6CF50" w14:textId="77777777" w:rsidR="00EE6F04" w:rsidRDefault="00EE6F04" w:rsidP="00E764A3">
      <w:pPr>
        <w:numPr>
          <w:ilvl w:val="1"/>
          <w:numId w:val="50"/>
        </w:numPr>
        <w:jc w:val="both"/>
      </w:pPr>
      <w:r>
        <w:rPr>
          <w:rFonts w:hint="cs"/>
          <w:b/>
          <w:bCs/>
          <w:rtl/>
        </w:rPr>
        <w:t>מוטה לשמאלו</w:t>
      </w:r>
      <w:r>
        <w:rPr>
          <w:rFonts w:hint="cs"/>
          <w:rtl/>
        </w:rPr>
        <w:t>.</w:t>
      </w:r>
    </w:p>
    <w:p w14:paraId="620BFC30" w14:textId="77777777" w:rsidR="00EE6F04" w:rsidRDefault="00EE6F04" w:rsidP="00E764A3">
      <w:pPr>
        <w:numPr>
          <w:ilvl w:val="2"/>
          <w:numId w:val="50"/>
        </w:numPr>
        <w:jc w:val="both"/>
      </w:pPr>
      <w:r>
        <w:rPr>
          <w:rFonts w:hint="cs"/>
          <w:rtl/>
        </w:rPr>
        <w:t>עי' לקמן סעי' ג'.</w:t>
      </w:r>
    </w:p>
    <w:p w14:paraId="00D6AC43" w14:textId="77777777" w:rsidR="00EE6F04" w:rsidRDefault="00EE6F04" w:rsidP="00EE6F04">
      <w:pPr>
        <w:jc w:val="both"/>
      </w:pPr>
    </w:p>
    <w:p w14:paraId="469B2C41" w14:textId="77777777" w:rsidR="00EE6F04" w:rsidRDefault="00EE6F04" w:rsidP="00E764A3">
      <w:pPr>
        <w:numPr>
          <w:ilvl w:val="1"/>
          <w:numId w:val="50"/>
        </w:numPr>
        <w:jc w:val="both"/>
      </w:pPr>
      <w:r>
        <w:rPr>
          <w:rFonts w:hint="cs"/>
          <w:b/>
          <w:bCs/>
          <w:rtl/>
        </w:rPr>
        <w:t>אצל השלחן</w:t>
      </w:r>
      <w:r>
        <w:rPr>
          <w:rFonts w:hint="cs"/>
          <w:rtl/>
        </w:rPr>
        <w:t xml:space="preserve"> – </w:t>
      </w:r>
      <w:r>
        <w:rPr>
          <w:rFonts w:hint="cs"/>
          <w:u w:val="single"/>
          <w:rtl/>
        </w:rPr>
        <w:t>מ"ב</w:t>
      </w:r>
      <w:r>
        <w:rPr>
          <w:rFonts w:hint="cs"/>
          <w:rtl/>
        </w:rPr>
        <w:t xml:space="preserve"> (ס"ק ז', לשונו מובא לקמן).</w:t>
      </w:r>
    </w:p>
    <w:p w14:paraId="49FD9002" w14:textId="77777777" w:rsidR="00EE6F04" w:rsidRDefault="00EE6F04" w:rsidP="00E764A3">
      <w:pPr>
        <w:numPr>
          <w:ilvl w:val="2"/>
          <w:numId w:val="50"/>
        </w:numPr>
        <w:jc w:val="both"/>
      </w:pPr>
      <w:r>
        <w:rPr>
          <w:rFonts w:hint="cs"/>
          <w:rtl/>
        </w:rPr>
        <w:t xml:space="preserve">חי' </w:t>
      </w:r>
      <w:r>
        <w:rPr>
          <w:rFonts w:hint="cs"/>
          <w:u w:val="single"/>
          <w:rtl/>
        </w:rPr>
        <w:t>הגר"ח</w:t>
      </w:r>
      <w:r>
        <w:rPr>
          <w:rFonts w:hint="cs"/>
          <w:rtl/>
        </w:rPr>
        <w:t xml:space="preserve"> (סטנסיל ענין ל"ג, פסחים דף צט:) – "בענין הסבה דרך חירות: דף צ"ט: בשו"ע הרב (סי' תע"ב סק"ו) בליל פסח טוב להרבות בכלים נאים כפי כחו אפילו כלים שאינו צריך לסעודה יסדרם יפה על השולחן לנוי זכר לחירות וכו'. אבל הגר"א כתב משום חירות בעינן זה ומשמע דאינו רק משום זכר בעלמא. והנראה בזה בטעם הסבה כתב רש"י והרשב"ם (ריש פרק ערבי פסחים) עד שישב במטה על השלחן ולכאורה מה ענין של שלחן אצל הסבה אלא ע"כ </w:t>
      </w:r>
      <w:r>
        <w:rPr>
          <w:rFonts w:hint="cs"/>
          <w:b/>
          <w:bCs/>
          <w:rtl/>
        </w:rPr>
        <w:t>דזהו נכלל בהסבה דרך חירות שיהי' דוקא על השלחן</w:t>
      </w:r>
      <w:r>
        <w:rPr>
          <w:rFonts w:hint="cs"/>
          <w:rtl/>
        </w:rPr>
        <w:t xml:space="preserve"> אבל אם יסב על המטה בלא שלחן לא הוי הסבה. ולפי"ז כיון דבעינן שיסב על השלחן משום מצות הסבה א"כ שייך ג"כ שיהי' שלחנו מסודר בכלים נאים משום מצות הסבה דרך חירות ומבואר ג"כ בשו"ע שיסב דוקא על השלחן ע"כ מזה דהוי דין חירות".</w:t>
      </w:r>
    </w:p>
    <w:p w14:paraId="1F8A6C3A" w14:textId="77777777" w:rsidR="00EE6F04" w:rsidRDefault="00EE6F04" w:rsidP="00E764A3">
      <w:pPr>
        <w:numPr>
          <w:ilvl w:val="2"/>
          <w:numId w:val="50"/>
        </w:numPr>
        <w:jc w:val="both"/>
      </w:pPr>
      <w:r>
        <w:rPr>
          <w:rFonts w:hint="cs"/>
          <w:rtl/>
        </w:rPr>
        <w:t>בדיעבד: יצא ידי חובתו.</w:t>
      </w:r>
    </w:p>
    <w:p w14:paraId="1C66BC32"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רי"ג, אשרי האיש או"ח ח"ג פרק ס' אות כ"ט) – "דשלחן הוא חלק מצורת ההסבה דרך חירות, אבל בדיעבד אם ישב בהסבה ולא ליד שלחן אינו צריך לחזור ולשתות בהסבה ליד שלחן".</w:t>
      </w:r>
    </w:p>
    <w:p w14:paraId="2C4E9CD0"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י', הע' ט"ז) – "ההסיבה אינו צריך להיות ליד השלחן דוקא, שאם יושב בהסיבה שלא ליד השלחן יצא ידי חובתו".</w:t>
      </w:r>
    </w:p>
    <w:p w14:paraId="5EE29873" w14:textId="77777777" w:rsidR="00EE6F04" w:rsidRDefault="00EE6F04" w:rsidP="00EE6F04">
      <w:pPr>
        <w:ind w:left="567"/>
        <w:jc w:val="both"/>
      </w:pPr>
      <w:r>
        <w:rPr>
          <w:rFonts w:hint="cs"/>
          <w:u w:val="single"/>
          <w:rtl/>
        </w:rPr>
        <w:t>קובץ הלכות</w:t>
      </w:r>
      <w:r>
        <w:rPr>
          <w:rFonts w:hint="cs"/>
          <w:rtl/>
        </w:rPr>
        <w:t xml:space="preserve"> (פסח פרק כ"א הע' י"א) – "דלדינא גם בלי שלחן מקרי הסיבה".</w:t>
      </w:r>
    </w:p>
    <w:p w14:paraId="35FF5928" w14:textId="4165DD73" w:rsidR="00EE6F04" w:rsidRDefault="008B1EE0" w:rsidP="00E764A3">
      <w:pPr>
        <w:numPr>
          <w:ilvl w:val="2"/>
          <w:numId w:val="50"/>
        </w:numPr>
        <w:jc w:val="both"/>
      </w:pPr>
      <w:r>
        <w:rPr>
          <w:rFonts w:hint="cs"/>
          <w:rtl/>
        </w:rPr>
        <w:t>מראי מקומות</w:t>
      </w:r>
      <w:r w:rsidR="00EE6F04">
        <w:rPr>
          <w:rFonts w:hint="cs"/>
          <w:rtl/>
        </w:rPr>
        <w:t>.</w:t>
      </w:r>
    </w:p>
    <w:p w14:paraId="200C2428" w14:textId="77777777" w:rsidR="00EE6F04" w:rsidRDefault="00EE6F04" w:rsidP="00E764A3">
      <w:pPr>
        <w:numPr>
          <w:ilvl w:val="3"/>
          <w:numId w:val="50"/>
        </w:numPr>
        <w:jc w:val="both"/>
      </w:pPr>
      <w:r>
        <w:rPr>
          <w:rFonts w:hint="cs"/>
          <w:u w:val="single"/>
          <w:rtl/>
        </w:rPr>
        <w:t>פסקי תשובות</w:t>
      </w:r>
      <w:r>
        <w:rPr>
          <w:rFonts w:hint="cs"/>
          <w:rtl/>
        </w:rPr>
        <w:t xml:space="preserve"> (סוף אות א', הע' ו') – "יש שכתבו שהסיבה מצוותה ליד השלחן, אבל המיסב ע"ג כורסא וכדו' בכרים וכסתות וכדו' בלא שלחן לפניו אינו מקיים המצווה כתיקונה. [שם בשם הגר"ח מבריסק זצ"ל על הש"ס פסחים צ"ט ע"ב דכ"מ מרש"י ורשב"ם (וכ"ה לשון המ"ב) עד שיסב וכו' על השלחן]".</w:t>
      </w:r>
    </w:p>
    <w:p w14:paraId="0CD3D718" w14:textId="77777777" w:rsidR="00EE6F04" w:rsidRDefault="00EE6F04" w:rsidP="00EE6F04">
      <w:pPr>
        <w:jc w:val="both"/>
      </w:pPr>
    </w:p>
    <w:p w14:paraId="35EF6EEA" w14:textId="77777777" w:rsidR="00EE6F04" w:rsidRDefault="00EE6F04" w:rsidP="00E764A3">
      <w:pPr>
        <w:numPr>
          <w:ilvl w:val="1"/>
          <w:numId w:val="50"/>
        </w:numPr>
        <w:jc w:val="both"/>
      </w:pPr>
      <w:r>
        <w:rPr>
          <w:rFonts w:hint="cs"/>
          <w:b/>
          <w:bCs/>
          <w:rtl/>
        </w:rPr>
        <w:t>להטות</w:t>
      </w:r>
      <w:r>
        <w:rPr>
          <w:rFonts w:hint="cs"/>
          <w:rtl/>
        </w:rPr>
        <w:t>.</w:t>
      </w:r>
    </w:p>
    <w:p w14:paraId="3D7ECD84" w14:textId="77777777" w:rsidR="00EE6F04" w:rsidRDefault="00EE6F04" w:rsidP="00E764A3">
      <w:pPr>
        <w:numPr>
          <w:ilvl w:val="2"/>
          <w:numId w:val="50"/>
        </w:numPr>
        <w:jc w:val="both"/>
      </w:pPr>
      <w:r>
        <w:rPr>
          <w:rFonts w:hint="cs"/>
          <w:rtl/>
        </w:rPr>
        <w:t xml:space="preserve">להטות ראשו – </w:t>
      </w:r>
      <w:r>
        <w:rPr>
          <w:rFonts w:hint="cs"/>
          <w:u w:val="single"/>
          <w:rtl/>
        </w:rPr>
        <w:t>מ"ב</w:t>
      </w:r>
      <w:r>
        <w:rPr>
          <w:rFonts w:hint="cs"/>
          <w:rtl/>
        </w:rPr>
        <w:t xml:space="preserve"> (ס"ק ז', "שישב בהסיבה. ר"ל ראשו מוטה לצד שמאל על המטה או על הספסל וכרים תחת ראשו אצל השולחן").</w:t>
      </w:r>
    </w:p>
    <w:p w14:paraId="449F17DF" w14:textId="77777777" w:rsidR="00EE6F04" w:rsidRDefault="00EE6F04" w:rsidP="00E764A3">
      <w:pPr>
        <w:numPr>
          <w:ilvl w:val="3"/>
          <w:numId w:val="50"/>
        </w:numPr>
        <w:jc w:val="both"/>
      </w:pPr>
      <w:r>
        <w:rPr>
          <w:rFonts w:hint="cs"/>
          <w:u w:val="single"/>
          <w:rtl/>
        </w:rPr>
        <w:t>הגריש"א</w:t>
      </w:r>
      <w:r>
        <w:rPr>
          <w:rFonts w:hint="cs"/>
          <w:rtl/>
        </w:rPr>
        <w:t xml:space="preserve"> זצ"ל (אבני ישפה ח"ד סי' ס"ו סוף ענף ב') – "שמספיק שראשו </w:t>
      </w:r>
      <w:r>
        <w:rPr>
          <w:rFonts w:hint="cs"/>
          <w:b/>
          <w:bCs/>
          <w:rtl/>
        </w:rPr>
        <w:t>על יד</w:t>
      </w:r>
      <w:r>
        <w:rPr>
          <w:rFonts w:hint="cs"/>
          <w:rtl/>
        </w:rPr>
        <w:t xml:space="preserve"> הכרית וזה גם כוונת המ"ב".</w:t>
      </w:r>
    </w:p>
    <w:p w14:paraId="26639477" w14:textId="77777777" w:rsidR="00EE6F04" w:rsidRDefault="00EE6F04" w:rsidP="00E764A3">
      <w:pPr>
        <w:numPr>
          <w:ilvl w:val="3"/>
          <w:numId w:val="50"/>
        </w:numPr>
        <w:jc w:val="both"/>
      </w:pPr>
      <w:r>
        <w:rPr>
          <w:rFonts w:hint="cs"/>
          <w:b/>
          <w:i/>
          <w:u w:val="single"/>
          <w:rtl/>
        </w:rPr>
        <w:t>אבני ישפה</w:t>
      </w:r>
      <w:r>
        <w:rPr>
          <w:rFonts w:hint="cs"/>
          <w:b/>
          <w:i/>
          <w:rtl/>
        </w:rPr>
        <w:t xml:space="preserve"> (</w:t>
      </w:r>
      <w:r>
        <w:rPr>
          <w:rFonts w:hint="cs"/>
          <w:rtl/>
        </w:rPr>
        <w:t>ח"ג סי' נ"ג ענף ב') – "מל' המ"ב שהבאנו לעיל מוכח, שכל זמן שאין ראשו מונח על הכרית חסר כאן בגדר של מסובין ולא סגי בכתפיים או יד כדי להשען. ולכן מצוה לפרסם שכל בני הבית יביאו כרית להניח במשענת הכסא ובזמן מסובין יניח הראש על הכרית דוקא. ומו"ר גאון אחד [לשונו מובא לעיל] ...".</w:t>
      </w:r>
    </w:p>
    <w:p w14:paraId="55435386" w14:textId="77777777" w:rsidR="00EE6F04" w:rsidRDefault="00EE6F04" w:rsidP="00E764A3">
      <w:pPr>
        <w:numPr>
          <w:ilvl w:val="2"/>
          <w:numId w:val="50"/>
        </w:numPr>
        <w:jc w:val="both"/>
      </w:pPr>
      <w:r>
        <w:rPr>
          <w:rFonts w:hint="cs"/>
          <w:b/>
          <w:bCs/>
          <w:rtl/>
        </w:rPr>
        <w:t>גם להטות את הגוף</w:t>
      </w:r>
      <w:r>
        <w:rPr>
          <w:rFonts w:hint="cs"/>
          <w:rtl/>
        </w:rPr>
        <w:t>.</w:t>
      </w:r>
    </w:p>
    <w:p w14:paraId="12E821A9" w14:textId="77777777" w:rsidR="00EE6F04" w:rsidRDefault="00EE6F04" w:rsidP="00E764A3">
      <w:pPr>
        <w:numPr>
          <w:ilvl w:val="3"/>
          <w:numId w:val="50"/>
        </w:numPr>
        <w:jc w:val="both"/>
      </w:pPr>
      <w:r>
        <w:rPr>
          <w:rFonts w:hint="cs"/>
          <w:u w:val="single"/>
          <w:rtl/>
        </w:rPr>
        <w:t>אור לציון</w:t>
      </w:r>
      <w:r>
        <w:rPr>
          <w:rFonts w:hint="cs"/>
          <w:rtl/>
        </w:rPr>
        <w:t xml:space="preserve"> (ח"ג פרק ט"ו אות א', הע' א') - לשונו מובא לקמן.</w:t>
      </w:r>
    </w:p>
    <w:p w14:paraId="6E600C09"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ריש עמ' ר"ח) – "והמשנ"ב בסי' קס"ז העתיק דברי רש"י שפירש הסבו מטין על צידיהן השמאלית על המטה. וכאן כתב וז"ל, שישב בהסיבה, ר"ל ראשו מוטה לצד שמאל על המטה או על הספסל וכרים תחת ראשו אצל השולחן. ונראה דמש"כ ראשו מוטה ודאי אין הכונה שראשו בלבד מוטה שאין מקור להסבה כזו ואין זה חירות אלא עינוי, אלא ראשו עם קצת גופו וכמש"נ ברש"ש, וכמש"כ מטין על צידיהן".</w:t>
      </w:r>
    </w:p>
    <w:p w14:paraId="75BAA596" w14:textId="77777777" w:rsidR="00EE6F04" w:rsidRDefault="00EE6F04" w:rsidP="00EE6F04">
      <w:pPr>
        <w:ind w:left="567"/>
        <w:jc w:val="both"/>
      </w:pPr>
      <w:r>
        <w:rPr>
          <w:rFonts w:hint="cs"/>
          <w:u w:val="single"/>
          <w:rtl/>
        </w:rPr>
        <w:t>הגריש"א</w:t>
      </w:r>
      <w:r>
        <w:rPr>
          <w:rFonts w:hint="cs"/>
          <w:rtl/>
        </w:rPr>
        <w:t xml:space="preserve"> זצ"ל (אשרי האיש או"ח ח"ג פרק ס' אות כ"ט) – "ועיקר ההסבה (הוא בחלק העליון של הזרוע, באזור הכתף), ויניח כרית במקום נוח (כגון על משענת בצד הכסא וכדו') וישען עליה ראשו ורובו. ולא ישעין רק את ראשו".</w:t>
      </w:r>
    </w:p>
    <w:p w14:paraId="146F5020"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ד', הע' ז') – "ישיבה בהסיבה כיצד, יושב על הכסא ומיסב מקצת גופו לצד שמאלו, ופשיטא דהטיית ראשו בלבד לא מיקרי הסיבה. [דנרא' דכל שגופו מיסב אין קפידא בהטיית הראש כלל, ואף דבגמ' (קח.) אמרי' דלא יסב על ימינו ופירשו הפוסקים שאחד מן הטעמים הוא שמא יקדים קנה לושט, ואם ראשו בזקיפה לכאו' ליכא כ"כ חששא, אפ"ה חששו רבנן אולי כשיטה לצדדין יזדמן שיטה גם את ראשו ויקדים קנה לושט, אבל מצד מצות הסיבה העיקר הטיית הגוף]".</w:t>
      </w:r>
    </w:p>
    <w:p w14:paraId="0D618D02" w14:textId="77777777" w:rsidR="00EE6F04" w:rsidRDefault="00EE6F04" w:rsidP="00E764A3">
      <w:pPr>
        <w:numPr>
          <w:ilvl w:val="3"/>
          <w:numId w:val="50"/>
        </w:numPr>
        <w:jc w:val="both"/>
      </w:pPr>
      <w:r>
        <w:rPr>
          <w:rFonts w:hint="cs"/>
          <w:u w:val="single"/>
          <w:rtl/>
        </w:rPr>
        <w:t>חוט שני</w:t>
      </w:r>
      <w:r>
        <w:rPr>
          <w:rFonts w:hint="cs"/>
          <w:rtl/>
        </w:rPr>
        <w:t xml:space="preserve"> (פסח פרק י"ז ס"ק ו' ד"ה הדרך) – "במ"ב ... אין כונתו דסגי להטות הראש לבד בלי הגוף, דודאי עיקר ההסבה שגם גופו מוטה דרך הסיבה דזה דרך חירות, אלא החידוש הוא דאף שמטה גופו ויש כרים תחת גופו, מ"מ צריך גם כשראשו מוטה לשמאל </w:t>
      </w:r>
      <w:r>
        <w:rPr>
          <w:rFonts w:hint="cs"/>
          <w:b/>
          <w:bCs/>
          <w:rtl/>
        </w:rPr>
        <w:t>שיהיה כרים</w:t>
      </w:r>
      <w:r>
        <w:rPr>
          <w:rFonts w:hint="cs"/>
          <w:rtl/>
        </w:rPr>
        <w:t xml:space="preserve"> גם תחת ראשו".</w:t>
      </w:r>
    </w:p>
    <w:p w14:paraId="726B2DBC" w14:textId="77777777" w:rsidR="00EE6F04" w:rsidRDefault="00EE6F04" w:rsidP="00E764A3">
      <w:pPr>
        <w:numPr>
          <w:ilvl w:val="3"/>
          <w:numId w:val="50"/>
        </w:numPr>
        <w:jc w:val="both"/>
      </w:pPr>
      <w:r>
        <w:rPr>
          <w:rFonts w:hint="cs"/>
          <w:b/>
          <w:i/>
          <w:u w:val="single"/>
          <w:rtl/>
        </w:rPr>
        <w:t>תשובות והנהגות</w:t>
      </w:r>
      <w:r>
        <w:rPr>
          <w:rFonts w:hint="cs"/>
          <w:b/>
          <w:i/>
          <w:rtl/>
        </w:rPr>
        <w:t xml:space="preserve"> (ח"ה סי' קל"ט אות א') – "נראה לעורר על אופן קיום מצות הסיבה שרבים אין מקיימין המצוה כלל, שסבורים שאם יש כר לידו והוא מטה לצד שמאל קיים מצות הסיבה, והאמת היא שרק אם נשען על כסא או מטה נחשב הסיבה, אבל כשיושב ומצדד בשתייתו ולא נשען לא יצא, וכן איתא בכתובות (קיא א) שישיבה בלי סמיכה עמידה נוחה הימנו, וצריך שגופו וראשו שניהם יהיו נשענים על צד הכסא, או אפילו אם נשען על ברכי חבירו יצא, ומצוה ליזהר ולהזהיר ע"ז".</w:t>
      </w:r>
    </w:p>
    <w:p w14:paraId="14C6855A" w14:textId="58DF7679" w:rsidR="00EE6F04" w:rsidRPr="0037754A" w:rsidRDefault="00EE6F04" w:rsidP="00E764A3">
      <w:pPr>
        <w:numPr>
          <w:ilvl w:val="3"/>
          <w:numId w:val="50"/>
        </w:numPr>
        <w:jc w:val="both"/>
      </w:pPr>
      <w:r>
        <w:rPr>
          <w:rFonts w:hint="cs"/>
          <w:b/>
          <w:i/>
          <w:u w:val="single"/>
          <w:rtl/>
        </w:rPr>
        <w:t>הסדר הערוך</w:t>
      </w:r>
      <w:r>
        <w:rPr>
          <w:rFonts w:hint="cs"/>
          <w:b/>
          <w:i/>
          <w:rtl/>
        </w:rPr>
        <w:t xml:space="preserve"> (פרק מ' סעי' ב', הע' ב').</w:t>
      </w:r>
    </w:p>
    <w:p w14:paraId="0FD0DD79" w14:textId="77777777" w:rsidR="0037754A" w:rsidRDefault="0037754A" w:rsidP="0037754A">
      <w:pPr>
        <w:jc w:val="both"/>
      </w:pPr>
    </w:p>
    <w:p w14:paraId="722071FB" w14:textId="600C7488" w:rsidR="0037754A" w:rsidRPr="0037754A" w:rsidRDefault="0037754A" w:rsidP="0037754A">
      <w:pPr>
        <w:numPr>
          <w:ilvl w:val="1"/>
          <w:numId w:val="50"/>
        </w:numPr>
        <w:jc w:val="both"/>
      </w:pPr>
      <w:r w:rsidRPr="0037754A">
        <w:rPr>
          <w:rFonts w:hint="cs"/>
          <w:b/>
          <w:i/>
          <w:rtl/>
        </w:rPr>
        <w:t>מראי מקומות</w:t>
      </w:r>
      <w:r>
        <w:rPr>
          <w:rFonts w:hint="cs"/>
          <w:b/>
          <w:i/>
          <w:rtl/>
        </w:rPr>
        <w:t xml:space="preserve"> </w:t>
      </w:r>
      <w:r>
        <w:rPr>
          <w:b/>
          <w:i/>
          <w:rtl/>
        </w:rPr>
        <w:t>–</w:t>
      </w:r>
      <w:r>
        <w:rPr>
          <w:rFonts w:hint="cs"/>
          <w:b/>
          <w:i/>
          <w:rtl/>
        </w:rPr>
        <w:t xml:space="preserve"> </w:t>
      </w:r>
      <w:r w:rsidRPr="0037754A">
        <w:rPr>
          <w:rFonts w:hint="cs"/>
          <w:u w:val="single"/>
          <w:rtl/>
        </w:rPr>
        <w:t>אבני ישפה</w:t>
      </w:r>
      <w:r>
        <w:rPr>
          <w:rFonts w:hint="cs"/>
          <w:rtl/>
        </w:rPr>
        <w:t xml:space="preserve"> (ח"ד סי' ס"ו ענף ג')</w:t>
      </w:r>
      <w:r w:rsidRPr="0037754A">
        <w:rPr>
          <w:rFonts w:hint="cs"/>
          <w:b/>
          <w:i/>
          <w:rtl/>
        </w:rPr>
        <w:t>.</w:t>
      </w:r>
    </w:p>
    <w:p w14:paraId="1EF69182" w14:textId="77777777" w:rsidR="00EE6F04" w:rsidRDefault="00EE6F04" w:rsidP="00EE6F04">
      <w:pPr>
        <w:jc w:val="both"/>
      </w:pPr>
    </w:p>
    <w:p w14:paraId="7438EA76" w14:textId="77777777" w:rsidR="00EE6F04" w:rsidRDefault="00EE6F04" w:rsidP="00E764A3">
      <w:pPr>
        <w:numPr>
          <w:ilvl w:val="0"/>
          <w:numId w:val="50"/>
        </w:numPr>
        <w:jc w:val="both"/>
      </w:pPr>
      <w:r>
        <w:rPr>
          <w:rFonts w:hint="cs"/>
          <w:sz w:val="28"/>
          <w:szCs w:val="28"/>
          <w:u w:val="single"/>
          <w:rtl/>
        </w:rPr>
        <w:t>על איזה חפץ</w:t>
      </w:r>
      <w:r>
        <w:rPr>
          <w:rFonts w:hint="cs"/>
          <w:rtl/>
        </w:rPr>
        <w:t>.</w:t>
      </w:r>
    </w:p>
    <w:p w14:paraId="4687A096" w14:textId="77777777" w:rsidR="00EE6F04" w:rsidRDefault="00EE6F04" w:rsidP="00E764A3">
      <w:pPr>
        <w:numPr>
          <w:ilvl w:val="1"/>
          <w:numId w:val="50"/>
        </w:numPr>
        <w:jc w:val="both"/>
      </w:pPr>
      <w:r>
        <w:rPr>
          <w:rFonts w:hint="cs"/>
          <w:b/>
          <w:bCs/>
          <w:rtl/>
        </w:rPr>
        <w:t>בזמן חז"ל</w:t>
      </w:r>
      <w:r>
        <w:rPr>
          <w:rFonts w:hint="cs"/>
          <w:rtl/>
        </w:rPr>
        <w:t>.</w:t>
      </w:r>
    </w:p>
    <w:p w14:paraId="5C286DBC" w14:textId="77777777" w:rsidR="00EE6F04" w:rsidRDefault="00EE6F04" w:rsidP="00E764A3">
      <w:pPr>
        <w:numPr>
          <w:ilvl w:val="2"/>
          <w:numId w:val="50"/>
        </w:numPr>
        <w:jc w:val="both"/>
      </w:pPr>
      <w:r>
        <w:rPr>
          <w:rFonts w:hint="cs"/>
          <w:u w:val="single"/>
          <w:rtl/>
        </w:rPr>
        <w:t>הגריש"א</w:t>
      </w:r>
      <w:r>
        <w:rPr>
          <w:rFonts w:hint="cs"/>
          <w:rtl/>
        </w:rPr>
        <w:t xml:space="preserve"> זצ"ל (הגדה של פסח הלילה הזה עמ' י', אשרי האיש או"ח ח"ג פרק ס' אות כ"ח) – "בזמנים הקדומים שהיו יושבים ליד </w:t>
      </w:r>
      <w:r>
        <w:rPr>
          <w:rFonts w:hint="cs"/>
          <w:b/>
          <w:bCs/>
          <w:rtl/>
        </w:rPr>
        <w:t>שולחנות נמוכים</w:t>
      </w:r>
      <w:r>
        <w:rPr>
          <w:rFonts w:hint="cs"/>
          <w:rtl/>
        </w:rPr>
        <w:t>, אופן ההסבה היה כדלקמן: ראשו היה מוטה לצד שמאל על מטה או על ספסל וכרים מונחים תחת ראשו אצל השולחן. בזמן הזה כאשר יושבים על כסאות ליד שולחנות גבוהים, מסיבים על ידי כך שמטה את ראשו ורוב גופו לצד שמאל וישען על משענת הכסא או על ידיו או על הכר".</w:t>
      </w:r>
    </w:p>
    <w:p w14:paraId="1606BDEF" w14:textId="77777777" w:rsidR="00EE6F04" w:rsidRDefault="00EE6F04" w:rsidP="00EE6F04">
      <w:pPr>
        <w:jc w:val="both"/>
      </w:pPr>
    </w:p>
    <w:p w14:paraId="1BB13E3C" w14:textId="77777777" w:rsidR="00EE6F04" w:rsidRDefault="00EE6F04" w:rsidP="00E764A3">
      <w:pPr>
        <w:numPr>
          <w:ilvl w:val="1"/>
          <w:numId w:val="50"/>
        </w:numPr>
        <w:jc w:val="both"/>
      </w:pPr>
      <w:r>
        <w:rPr>
          <w:rFonts w:hint="cs"/>
          <w:b/>
          <w:bCs/>
          <w:rtl/>
        </w:rPr>
        <w:t>על המטה</w:t>
      </w:r>
      <w:r>
        <w:rPr>
          <w:rFonts w:hint="cs"/>
          <w:rtl/>
        </w:rPr>
        <w:t>.</w:t>
      </w:r>
    </w:p>
    <w:p w14:paraId="79AD576A" w14:textId="77777777" w:rsidR="00EE6F04" w:rsidRDefault="00EE6F04" w:rsidP="00E764A3">
      <w:pPr>
        <w:numPr>
          <w:ilvl w:val="2"/>
          <w:numId w:val="50"/>
        </w:numPr>
        <w:jc w:val="both"/>
      </w:pPr>
      <w:r>
        <w:rPr>
          <w:rFonts w:hint="cs"/>
          <w:rtl/>
        </w:rPr>
        <w:t xml:space="preserve">הוי דרך הסבה – </w:t>
      </w:r>
      <w:r>
        <w:rPr>
          <w:rFonts w:hint="cs"/>
          <w:u w:val="single"/>
          <w:rtl/>
        </w:rPr>
        <w:t>מ"ב</w:t>
      </w:r>
      <w:r>
        <w:rPr>
          <w:rFonts w:hint="cs"/>
          <w:rtl/>
        </w:rPr>
        <w:t xml:space="preserve"> (ס"ק ז', לשונו מובא לעיל).</w:t>
      </w:r>
    </w:p>
    <w:p w14:paraId="09FF72A0" w14:textId="77777777" w:rsidR="00EE6F04" w:rsidRDefault="00EE6F04" w:rsidP="00E764A3">
      <w:pPr>
        <w:numPr>
          <w:ilvl w:val="3"/>
          <w:numId w:val="50"/>
        </w:numPr>
        <w:jc w:val="both"/>
      </w:pPr>
      <w:r>
        <w:rPr>
          <w:rFonts w:hint="cs"/>
          <w:rtl/>
        </w:rPr>
        <w:t xml:space="preserve">וכן נוהגין – </w:t>
      </w:r>
      <w:r>
        <w:rPr>
          <w:rFonts w:hint="cs"/>
          <w:u w:val="single"/>
          <w:rtl/>
        </w:rPr>
        <w:t>חת"ס</w:t>
      </w:r>
      <w:r>
        <w:rPr>
          <w:rFonts w:hint="cs"/>
          <w:rtl/>
        </w:rPr>
        <w:t xml:space="preserve"> (מנהגי רבותינו והליכותיהם, חת"ס פרק י' אות ל"ב, "בליל הסדר היה מיסב על המטה"), </w:t>
      </w:r>
      <w:r>
        <w:rPr>
          <w:rFonts w:hint="cs"/>
          <w:u w:val="single"/>
          <w:rtl/>
        </w:rPr>
        <w:t>קהלות יעקב</w:t>
      </w:r>
      <w:r>
        <w:rPr>
          <w:rFonts w:hint="cs"/>
          <w:rtl/>
        </w:rPr>
        <w:t xml:space="preserve"> (ארחות רבנו ח"ב עמ' נ"ט אות ה', "למו"ר הכניסו לחדר מטה במיוחד בשביל הסיבה, חתן בתו היסב על מטתו של מו"ר ולנכדו אמר מו"ר שיסב על ברכי חברו או באיזה אופן על כר שישים בצד שמאלו"), </w:t>
      </w:r>
      <w:r>
        <w:rPr>
          <w:rFonts w:hint="cs"/>
          <w:u w:val="single"/>
          <w:rtl/>
        </w:rPr>
        <w:t>הגריש"א</w:t>
      </w:r>
      <w:r>
        <w:rPr>
          <w:rFonts w:hint="cs"/>
          <w:rtl/>
        </w:rPr>
        <w:t xml:space="preserve"> זצ"ל (הלילה הזה עמ' י').</w:t>
      </w:r>
    </w:p>
    <w:p w14:paraId="27DD1402" w14:textId="77777777" w:rsidR="00EE6F04" w:rsidRDefault="00EE6F04" w:rsidP="00EE6F04">
      <w:pPr>
        <w:jc w:val="both"/>
      </w:pPr>
    </w:p>
    <w:p w14:paraId="675546D3" w14:textId="77777777" w:rsidR="00EE6F04" w:rsidRDefault="00EE6F04" w:rsidP="00E764A3">
      <w:pPr>
        <w:numPr>
          <w:ilvl w:val="1"/>
          <w:numId w:val="50"/>
        </w:numPr>
        <w:jc w:val="both"/>
      </w:pPr>
      <w:r>
        <w:rPr>
          <w:rFonts w:hint="cs"/>
          <w:b/>
          <w:bCs/>
          <w:rtl/>
        </w:rPr>
        <w:t>על הספסל</w:t>
      </w:r>
      <w:r>
        <w:rPr>
          <w:rFonts w:hint="cs"/>
          <w:rtl/>
        </w:rPr>
        <w:t>.</w:t>
      </w:r>
    </w:p>
    <w:p w14:paraId="4D8AEC09" w14:textId="77777777" w:rsidR="00EE6F04" w:rsidRDefault="00EE6F04" w:rsidP="00E764A3">
      <w:pPr>
        <w:numPr>
          <w:ilvl w:val="2"/>
          <w:numId w:val="50"/>
        </w:numPr>
        <w:jc w:val="both"/>
      </w:pPr>
      <w:r>
        <w:rPr>
          <w:rFonts w:hint="cs"/>
          <w:rtl/>
        </w:rPr>
        <w:t xml:space="preserve">הוי דרך הסבה – </w:t>
      </w:r>
      <w:r>
        <w:rPr>
          <w:rFonts w:hint="cs"/>
          <w:u w:val="single"/>
          <w:rtl/>
        </w:rPr>
        <w:t>מ"ב</w:t>
      </w:r>
      <w:r>
        <w:rPr>
          <w:rFonts w:hint="cs"/>
          <w:rtl/>
        </w:rPr>
        <w:t xml:space="preserve"> (ס"ק ז', לשונו מובא לעיל), </w:t>
      </w:r>
      <w:r>
        <w:rPr>
          <w:rFonts w:hint="cs"/>
          <w:u w:val="single"/>
          <w:rtl/>
        </w:rPr>
        <w:t>פוסקים</w:t>
      </w:r>
      <w:r>
        <w:rPr>
          <w:rFonts w:hint="cs"/>
          <w:rtl/>
        </w:rPr>
        <w:t>.</w:t>
      </w:r>
    </w:p>
    <w:p w14:paraId="658DF7E0" w14:textId="77777777" w:rsidR="00EE6F04" w:rsidRDefault="00EE6F04" w:rsidP="00E764A3">
      <w:pPr>
        <w:numPr>
          <w:ilvl w:val="2"/>
          <w:numId w:val="50"/>
        </w:numPr>
        <w:jc w:val="both"/>
      </w:pPr>
      <w:r>
        <w:rPr>
          <w:rFonts w:hint="cs"/>
          <w:u w:val="single"/>
          <w:rtl/>
        </w:rPr>
        <w:t>ערה"ש</w:t>
      </w:r>
      <w:r>
        <w:rPr>
          <w:rFonts w:hint="cs"/>
          <w:rtl/>
        </w:rPr>
        <w:t xml:space="preserve"> (סעי' ד') – "ורבינו הרמ"א בסעיף ב' כתב דאפילו עני שאין לו כרים יסב [כצ"ל] על הספסל עכ"ל כלומר יעשה איזה הסיבה כל דהוא על הספסל </w:t>
      </w:r>
      <w:r>
        <w:rPr>
          <w:rFonts w:hint="cs"/>
          <w:b/>
          <w:bCs/>
          <w:rtl/>
        </w:rPr>
        <w:t>להניח בגדו או חפץ אחר</w:t>
      </w:r>
      <w:r>
        <w:rPr>
          <w:rFonts w:hint="cs"/>
          <w:rtl/>
        </w:rPr>
        <w:t xml:space="preserve"> ובלבד שלא יהא בלא הסיבה דהסיבה מעכבת".</w:t>
      </w:r>
    </w:p>
    <w:p w14:paraId="126B27B7" w14:textId="77777777" w:rsidR="00EE6F04" w:rsidRDefault="00EE6F04" w:rsidP="00EE6F04">
      <w:pPr>
        <w:jc w:val="both"/>
      </w:pPr>
    </w:p>
    <w:p w14:paraId="33DF5B11" w14:textId="77777777" w:rsidR="00EE6F04" w:rsidRDefault="00EE6F04" w:rsidP="00E764A3">
      <w:pPr>
        <w:numPr>
          <w:ilvl w:val="1"/>
          <w:numId w:val="50"/>
        </w:numPr>
        <w:jc w:val="both"/>
      </w:pPr>
      <w:r>
        <w:rPr>
          <w:rFonts w:hint="cs"/>
          <w:b/>
          <w:bCs/>
          <w:rtl/>
        </w:rPr>
        <w:t>על ברכי חבירו</w:t>
      </w:r>
      <w:r>
        <w:rPr>
          <w:rFonts w:hint="cs"/>
          <w:rtl/>
        </w:rPr>
        <w:t>.</w:t>
      </w:r>
    </w:p>
    <w:p w14:paraId="1AB56EE0" w14:textId="77777777" w:rsidR="00EE6F04" w:rsidRDefault="00EE6F04" w:rsidP="00E764A3">
      <w:pPr>
        <w:numPr>
          <w:ilvl w:val="2"/>
          <w:numId w:val="50"/>
        </w:numPr>
        <w:jc w:val="both"/>
        <w:rPr>
          <w:lang w:bidi="ar-SA"/>
        </w:rPr>
      </w:pPr>
      <w:r>
        <w:rPr>
          <w:rFonts w:hint="cs"/>
          <w:rtl/>
        </w:rPr>
        <w:t xml:space="preserve">על פי הדחק מקרי הסיבה – </w:t>
      </w:r>
      <w:r>
        <w:rPr>
          <w:rFonts w:hint="cs"/>
          <w:u w:val="single"/>
          <w:rtl/>
        </w:rPr>
        <w:t>מ"ב</w:t>
      </w:r>
      <w:r>
        <w:rPr>
          <w:rFonts w:hint="cs"/>
          <w:rtl/>
        </w:rPr>
        <w:t xml:space="preserve"> (ס"ק ח', שעה"צ ס"ק ט', "דאם סומך עצמו על ברכי חבירו גם זה מיקרי הסיבה ע"פ הדחק אבל לא על ברכי עצמו דמיחזי כדואג. [והוא מגמרא דף ק"ח, עיין שם, ומשמע דדוקא בשעת הדחק כעין התם]").</w:t>
      </w:r>
    </w:p>
    <w:p w14:paraId="3D6B36BB" w14:textId="77777777" w:rsidR="00EE6F04" w:rsidRDefault="00EE6F04" w:rsidP="00E764A3">
      <w:pPr>
        <w:numPr>
          <w:ilvl w:val="2"/>
          <w:numId w:val="50"/>
        </w:numPr>
        <w:jc w:val="both"/>
      </w:pPr>
      <w:r>
        <w:rPr>
          <w:rFonts w:hint="cs"/>
          <w:rtl/>
        </w:rPr>
        <w:t xml:space="preserve">אפילו לכתחילה – </w:t>
      </w:r>
      <w:r>
        <w:rPr>
          <w:rFonts w:hint="cs"/>
          <w:u w:val="single"/>
          <w:rtl/>
        </w:rPr>
        <w:t>קובץ הלכות</w:t>
      </w:r>
      <w:r>
        <w:rPr>
          <w:rFonts w:hint="cs"/>
          <w:rtl/>
        </w:rPr>
        <w:t xml:space="preserve"> (פסח פרק כ"א אות ח', הע' י"ד, "ואם חבירו יושב אצלו יכול להסב על ירך או כתף חבירו, דגם זה מקרי הסיבה. [דכפשוטו גם לכתחילה שפיר דמי למיעבד הכי, ואין ראי' מדברי הגמ']").</w:t>
      </w:r>
    </w:p>
    <w:p w14:paraId="551F75FB" w14:textId="77777777" w:rsidR="00EE6F04" w:rsidRDefault="00EE6F04" w:rsidP="00EE6F04">
      <w:pPr>
        <w:jc w:val="both"/>
      </w:pPr>
    </w:p>
    <w:p w14:paraId="32FDF40D" w14:textId="77777777" w:rsidR="00EE6F04" w:rsidRDefault="00EE6F04" w:rsidP="00E764A3">
      <w:pPr>
        <w:numPr>
          <w:ilvl w:val="1"/>
          <w:numId w:val="50"/>
        </w:numPr>
        <w:jc w:val="both"/>
      </w:pPr>
      <w:r>
        <w:rPr>
          <w:rFonts w:hint="cs"/>
          <w:b/>
          <w:bCs/>
          <w:rtl/>
        </w:rPr>
        <w:t>על ברכי עצמו</w:t>
      </w:r>
      <w:r>
        <w:rPr>
          <w:rFonts w:hint="cs"/>
          <w:rtl/>
        </w:rPr>
        <w:t>.</w:t>
      </w:r>
    </w:p>
    <w:p w14:paraId="538876B4" w14:textId="77777777" w:rsidR="00EE6F04" w:rsidRDefault="00EE6F04" w:rsidP="00E764A3">
      <w:pPr>
        <w:numPr>
          <w:ilvl w:val="2"/>
          <w:numId w:val="50"/>
        </w:numPr>
        <w:jc w:val="both"/>
      </w:pPr>
      <w:r>
        <w:rPr>
          <w:rFonts w:hint="cs"/>
          <w:rtl/>
        </w:rPr>
        <w:t xml:space="preserve">אינו דרך חירות – </w:t>
      </w:r>
      <w:r>
        <w:rPr>
          <w:rFonts w:hint="cs"/>
          <w:u w:val="single"/>
          <w:rtl/>
        </w:rPr>
        <w:t>מ"ב</w:t>
      </w:r>
      <w:r>
        <w:rPr>
          <w:rFonts w:hint="cs"/>
          <w:rtl/>
        </w:rPr>
        <w:t xml:space="preserve"> (ס"ק ח', לשונו מובא לעיל).</w:t>
      </w:r>
    </w:p>
    <w:p w14:paraId="353ECB61" w14:textId="77777777" w:rsidR="00EE6F04" w:rsidRDefault="00EE6F04" w:rsidP="00EE6F04">
      <w:pPr>
        <w:jc w:val="both"/>
      </w:pPr>
    </w:p>
    <w:p w14:paraId="450D28F9" w14:textId="77777777" w:rsidR="00EE6F04" w:rsidRDefault="00EE6F04" w:rsidP="00E764A3">
      <w:pPr>
        <w:numPr>
          <w:ilvl w:val="1"/>
          <w:numId w:val="50"/>
        </w:numPr>
        <w:jc w:val="both"/>
      </w:pPr>
      <w:r>
        <w:rPr>
          <w:rFonts w:hint="cs"/>
          <w:b/>
          <w:bCs/>
          <w:rtl/>
        </w:rPr>
        <w:t>על כתף חבירו</w:t>
      </w:r>
      <w:r>
        <w:rPr>
          <w:rFonts w:hint="cs"/>
          <w:rtl/>
        </w:rPr>
        <w:t>.</w:t>
      </w:r>
    </w:p>
    <w:p w14:paraId="24E99F0B" w14:textId="77777777" w:rsidR="00EE6F04" w:rsidRDefault="00EE6F04" w:rsidP="00E764A3">
      <w:pPr>
        <w:numPr>
          <w:ilvl w:val="2"/>
          <w:numId w:val="50"/>
        </w:numPr>
        <w:jc w:val="both"/>
        <w:rPr>
          <w:lang w:bidi="ar-SA"/>
        </w:rPr>
      </w:pPr>
      <w:r>
        <w:rPr>
          <w:rFonts w:hint="cs"/>
          <w:rtl/>
        </w:rPr>
        <w:t xml:space="preserve">זה דרך חירות: כמו ברכי חבירו – </w:t>
      </w:r>
      <w:r>
        <w:rPr>
          <w:rFonts w:hint="cs"/>
          <w:u w:val="single"/>
          <w:rtl/>
        </w:rPr>
        <w:t>תורה לשמה</w:t>
      </w:r>
      <w:r>
        <w:rPr>
          <w:rFonts w:hint="cs"/>
          <w:rtl/>
        </w:rPr>
        <w:t xml:space="preserve"> (סי' קל"ה, "שאלה בליל פסח דבעי הסיבה באכילת מצה וד' כוסות אם אחד עושה הסיבה על כתף חבירו חשיב זה הסיבה או"ד כיון דאין בני אדם להסב בכהאי גוונא אין זה דרך חירות. יורינו המורה לצדקה ושכמ"ה. תשובה שפיר חשיב זה הסיבה דהכי איתא בגמרא דפסחים דף ק"ח ע"א אמר אביי כי הווינן בי מר זגינן אבירכי דהדדי פי' כל אחד נשען על ברכי חבירו ע"ש והא נמי דכוותא").</w:t>
      </w:r>
    </w:p>
    <w:p w14:paraId="31872085" w14:textId="77777777" w:rsidR="00EE6F04" w:rsidRDefault="00EE6F04" w:rsidP="00E764A3">
      <w:pPr>
        <w:numPr>
          <w:ilvl w:val="2"/>
          <w:numId w:val="50"/>
        </w:numPr>
        <w:jc w:val="both"/>
      </w:pPr>
      <w:r>
        <w:rPr>
          <w:rFonts w:hint="cs"/>
          <w:u w:val="single"/>
          <w:rtl/>
        </w:rPr>
        <w:t>קובץ הלכות</w:t>
      </w:r>
      <w:r>
        <w:rPr>
          <w:rFonts w:hint="cs"/>
          <w:rtl/>
        </w:rPr>
        <w:t xml:space="preserve"> (פסח פרק כ"א אות ח') - לשונו מובא לעיל.</w:t>
      </w:r>
    </w:p>
    <w:p w14:paraId="27F758A6"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ר"ה אות ו') – "תורה לשמה ... והנה מי שמסבים על כתפו באותה שעה אין ישיבתו נחשבת דרך חירות, ולכן יוכלו לשתות ולאכול כך </w:t>
      </w:r>
      <w:r>
        <w:rPr>
          <w:rFonts w:hint="cs"/>
          <w:b/>
          <w:bCs/>
          <w:rtl/>
        </w:rPr>
        <w:t>רק בזה אחר זה</w:t>
      </w:r>
      <w:r>
        <w:rPr>
          <w:rFonts w:hint="cs"/>
          <w:rtl/>
        </w:rPr>
        <w:t>".</w:t>
      </w:r>
    </w:p>
    <w:p w14:paraId="571092F9" w14:textId="77777777" w:rsidR="00EE6F04" w:rsidRDefault="00EE6F04" w:rsidP="00EE6F04">
      <w:pPr>
        <w:jc w:val="both"/>
      </w:pPr>
    </w:p>
    <w:p w14:paraId="31E33CEA" w14:textId="77777777" w:rsidR="00EE6F04" w:rsidRDefault="00EE6F04" w:rsidP="00E764A3">
      <w:pPr>
        <w:numPr>
          <w:ilvl w:val="1"/>
          <w:numId w:val="50"/>
        </w:numPr>
        <w:jc w:val="both"/>
      </w:pPr>
      <w:r>
        <w:rPr>
          <w:rFonts w:hint="cs"/>
          <w:b/>
          <w:bCs/>
          <w:rtl/>
        </w:rPr>
        <w:t>על ידיות הכסא שלו</w:t>
      </w:r>
      <w:r>
        <w:rPr>
          <w:rFonts w:hint="cs"/>
          <w:rtl/>
        </w:rPr>
        <w:t>.</w:t>
      </w:r>
    </w:p>
    <w:p w14:paraId="75A4AA68" w14:textId="77777777" w:rsidR="00EE6F04" w:rsidRDefault="00EE6F04" w:rsidP="00E764A3">
      <w:pPr>
        <w:numPr>
          <w:ilvl w:val="2"/>
          <w:numId w:val="50"/>
        </w:numPr>
        <w:jc w:val="both"/>
      </w:pPr>
      <w:r>
        <w:rPr>
          <w:rFonts w:hint="cs"/>
          <w:rtl/>
        </w:rPr>
        <w:t>מקרי הסיבה.</w:t>
      </w:r>
    </w:p>
    <w:p w14:paraId="492A49F9" w14:textId="77777777" w:rsidR="00EE6F04" w:rsidRDefault="00EE6F04" w:rsidP="00E764A3">
      <w:pPr>
        <w:numPr>
          <w:ilvl w:val="3"/>
          <w:numId w:val="50"/>
        </w:numPr>
        <w:jc w:val="both"/>
      </w:pPr>
      <w:r>
        <w:rPr>
          <w:rFonts w:hint="cs"/>
          <w:b/>
          <w:i/>
          <w:u w:val="single"/>
          <w:rtl/>
        </w:rPr>
        <w:t>הגרשז"א</w:t>
      </w:r>
      <w:r>
        <w:rPr>
          <w:rFonts w:hint="cs"/>
          <w:b/>
          <w:i/>
          <w:rtl/>
        </w:rPr>
        <w:t xml:space="preserve"> זצ"ל (הליכות שלמה פסח פרק ט' הע' קל"ה) – "</w:t>
      </w:r>
      <w:r>
        <w:rPr>
          <w:rFonts w:hint="cs"/>
          <w:rtl/>
        </w:rPr>
        <w:t>וכן נהג רבנו להסב (כשהוא מוטה על ידית הכסא שעליה הונח כר) רק בדברים הצריכים הסיבה ולא בשאר הסעודה".</w:t>
      </w:r>
    </w:p>
    <w:p w14:paraId="7664A866" w14:textId="77777777" w:rsidR="00EE6F04" w:rsidRDefault="00EE6F04" w:rsidP="00E764A3">
      <w:pPr>
        <w:numPr>
          <w:ilvl w:val="3"/>
          <w:numId w:val="50"/>
        </w:numPr>
        <w:jc w:val="both"/>
        <w:rPr>
          <w:lang w:bidi="ar-SA"/>
        </w:rPr>
      </w:pPr>
      <w:r>
        <w:rPr>
          <w:rFonts w:hint="cs"/>
          <w:u w:val="single"/>
          <w:rtl/>
        </w:rPr>
        <w:t>שבט הלוי</w:t>
      </w:r>
      <w:r>
        <w:rPr>
          <w:rFonts w:hint="cs"/>
          <w:rtl/>
        </w:rPr>
        <w:t xml:space="preserve"> (הגדה של פסח עמ' ק"ט) – "לא היה מיסב כשהוא מוטה ביותר (באופן הדומה לשכיבה), אלא היה נשען מעט על הידית של הכסא וקצת יותר מזה, וסומך עצמו על גב הכסא".</w:t>
      </w:r>
    </w:p>
    <w:p w14:paraId="0E9D542F" w14:textId="77777777" w:rsidR="00EE6F04" w:rsidRDefault="00EE6F04" w:rsidP="00E764A3">
      <w:pPr>
        <w:numPr>
          <w:ilvl w:val="3"/>
          <w:numId w:val="50"/>
        </w:numPr>
        <w:jc w:val="both"/>
      </w:pPr>
      <w:r>
        <w:rPr>
          <w:rFonts w:hint="cs"/>
          <w:u w:val="single"/>
          <w:rtl/>
        </w:rPr>
        <w:t>חוט שני</w:t>
      </w:r>
      <w:r>
        <w:rPr>
          <w:rFonts w:hint="cs"/>
          <w:rtl/>
        </w:rPr>
        <w:t xml:space="preserve"> (פסח פרק י"ז ס"ק ו' ד"ה כסא) – "כסא שיש בו ידיות שיכול להשען עליהם, יניח כרית תחת היד על ידית הכסא וגם תחת הראש המוטה לצד שמאל".</w:t>
      </w:r>
    </w:p>
    <w:p w14:paraId="44B33DC1" w14:textId="5A795A68" w:rsidR="00EE6F04" w:rsidRDefault="008B1EE0" w:rsidP="00E764A3">
      <w:pPr>
        <w:numPr>
          <w:ilvl w:val="2"/>
          <w:numId w:val="50"/>
        </w:numPr>
        <w:jc w:val="both"/>
      </w:pPr>
      <w:r>
        <w:rPr>
          <w:rFonts w:hint="cs"/>
          <w:rtl/>
        </w:rPr>
        <w:t>מראי מקומות</w:t>
      </w:r>
      <w:r w:rsidR="00EE6F04">
        <w:rPr>
          <w:rFonts w:hint="cs"/>
          <w:rtl/>
        </w:rPr>
        <w:t>.</w:t>
      </w:r>
    </w:p>
    <w:p w14:paraId="2B54F52C" w14:textId="77777777" w:rsidR="00EE6F04" w:rsidRDefault="00EE6F04" w:rsidP="00E764A3">
      <w:pPr>
        <w:numPr>
          <w:ilvl w:val="3"/>
          <w:numId w:val="50"/>
        </w:numPr>
        <w:jc w:val="both"/>
      </w:pPr>
      <w:r>
        <w:rPr>
          <w:rFonts w:hint="cs"/>
          <w:u w:val="single"/>
          <w:rtl/>
        </w:rPr>
        <w:t>הגריש"א</w:t>
      </w:r>
      <w:r>
        <w:rPr>
          <w:rFonts w:hint="cs"/>
          <w:rtl/>
        </w:rPr>
        <w:t xml:space="preserve"> זצ"ל (הגדה של פסח הלילה הזה עמ' י', אשרי האיש או"ח ח"ג פרק ס' אות כ"ח) – "בזמן הזה כאשר יושבים על כסאות ליד שולחנות גבוהים, מסיבים על ידי כך שמטה את ראשו ורוב גופו לצד שמאל וישען על משענת הכסא או על ידיו או על הכר".</w:t>
      </w:r>
    </w:p>
    <w:p w14:paraId="754E6D93" w14:textId="77777777" w:rsidR="00EE6F04" w:rsidRDefault="00EE6F04" w:rsidP="00EE6F04">
      <w:pPr>
        <w:ind w:left="567"/>
        <w:jc w:val="both"/>
      </w:pPr>
      <w:r>
        <w:rPr>
          <w:rFonts w:hint="cs"/>
          <w:u w:val="single"/>
          <w:rtl/>
        </w:rPr>
        <w:t>הגריש"א</w:t>
      </w:r>
      <w:r>
        <w:rPr>
          <w:rFonts w:hint="cs"/>
          <w:rtl/>
        </w:rPr>
        <w:t xml:space="preserve"> זצ"ל (שבות יצחק ח"ד עמ' ר"ג) – "מי שיושב על כסא שיש בו ידיות, יכול להניח כר על משענת היד ולנטות קצת על שמאלו, ואם יש ריפוד למשענת היד הרי זה במקום כר".</w:t>
      </w:r>
    </w:p>
    <w:p w14:paraId="5CCEA360" w14:textId="77777777" w:rsidR="00EE6F04" w:rsidRDefault="00EE6F04" w:rsidP="00E764A3">
      <w:pPr>
        <w:numPr>
          <w:ilvl w:val="4"/>
          <w:numId w:val="50"/>
        </w:numPr>
        <w:jc w:val="both"/>
      </w:pPr>
      <w:r>
        <w:rPr>
          <w:rFonts w:hint="cs"/>
          <w:rtl/>
        </w:rPr>
        <w:t>צ"ב: למה צריך כר או ריפוד.</w:t>
      </w:r>
    </w:p>
    <w:p w14:paraId="7E5E8731" w14:textId="77777777" w:rsidR="00EE6F04" w:rsidRDefault="00EE6F04" w:rsidP="00EE6F04">
      <w:pPr>
        <w:jc w:val="both"/>
      </w:pPr>
    </w:p>
    <w:p w14:paraId="0B756388" w14:textId="77777777" w:rsidR="00EE6F04" w:rsidRDefault="00EE6F04" w:rsidP="00E764A3">
      <w:pPr>
        <w:numPr>
          <w:ilvl w:val="1"/>
          <w:numId w:val="50"/>
        </w:numPr>
        <w:jc w:val="both"/>
      </w:pPr>
      <w:r>
        <w:rPr>
          <w:rFonts w:hint="cs"/>
          <w:b/>
          <w:bCs/>
          <w:rtl/>
        </w:rPr>
        <w:t>מסובב את משענת גב הכסא שלו לצד שמאלו</w:t>
      </w:r>
      <w:r>
        <w:rPr>
          <w:rFonts w:hint="cs"/>
          <w:rtl/>
        </w:rPr>
        <w:t>.</w:t>
      </w:r>
    </w:p>
    <w:p w14:paraId="31780E48" w14:textId="77777777" w:rsidR="00EE6F04" w:rsidRDefault="00EE6F04" w:rsidP="00E764A3">
      <w:pPr>
        <w:numPr>
          <w:ilvl w:val="2"/>
          <w:numId w:val="50"/>
        </w:numPr>
        <w:jc w:val="both"/>
      </w:pPr>
      <w:r>
        <w:rPr>
          <w:rFonts w:hint="cs"/>
          <w:rtl/>
        </w:rPr>
        <w:t>מיקל.</w:t>
      </w:r>
    </w:p>
    <w:p w14:paraId="65C8AAA2"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ח') – "וכן יכול לסובב את הכסא באופן שמשענת גב הכסא מונחת בשמאלו ויסמוך עליו, ואם חבירו יושב אצלו יכול להסב על ירך או כתף חבירו, דגם זה מקרי הסיבה".</w:t>
      </w:r>
    </w:p>
    <w:p w14:paraId="5E46F7D2" w14:textId="77777777" w:rsidR="00EE6F04" w:rsidRDefault="00EE6F04" w:rsidP="00E764A3">
      <w:pPr>
        <w:numPr>
          <w:ilvl w:val="3"/>
          <w:numId w:val="50"/>
        </w:numPr>
        <w:jc w:val="both"/>
      </w:pPr>
      <w:r>
        <w:rPr>
          <w:rFonts w:hint="cs"/>
          <w:u w:val="single"/>
          <w:rtl/>
        </w:rPr>
        <w:t>חוט שני</w:t>
      </w:r>
      <w:r>
        <w:rPr>
          <w:rFonts w:hint="cs"/>
          <w:rtl/>
        </w:rPr>
        <w:t xml:space="preserve"> (פסח פרק י"ז ס"ק ו' ד"ה להטות) – "להטות על משענת הכסא הפונה לצד שמאלו, שפיר דמי".</w:t>
      </w:r>
    </w:p>
    <w:p w14:paraId="639E0D80" w14:textId="77C8B319" w:rsidR="00EE6F04" w:rsidRDefault="008B1EE0" w:rsidP="00E764A3">
      <w:pPr>
        <w:numPr>
          <w:ilvl w:val="2"/>
          <w:numId w:val="50"/>
        </w:numPr>
        <w:jc w:val="both"/>
      </w:pPr>
      <w:r>
        <w:rPr>
          <w:rFonts w:hint="cs"/>
          <w:rtl/>
        </w:rPr>
        <w:t>מראי מקומות</w:t>
      </w:r>
      <w:r w:rsidR="00EE6F04">
        <w:rPr>
          <w:rFonts w:hint="cs"/>
          <w:rtl/>
        </w:rPr>
        <w:t>.</w:t>
      </w:r>
    </w:p>
    <w:p w14:paraId="4178DC04" w14:textId="77777777" w:rsidR="00EE6F04" w:rsidRDefault="00EE6F04" w:rsidP="00E764A3">
      <w:pPr>
        <w:numPr>
          <w:ilvl w:val="3"/>
          <w:numId w:val="50"/>
        </w:numPr>
        <w:jc w:val="both"/>
      </w:pPr>
      <w:r>
        <w:rPr>
          <w:rFonts w:hint="cs"/>
          <w:u w:val="single"/>
          <w:rtl/>
        </w:rPr>
        <w:t>קהלות יעקב</w:t>
      </w:r>
      <w:r>
        <w:rPr>
          <w:rFonts w:hint="cs"/>
          <w:rtl/>
        </w:rPr>
        <w:t xml:space="preserve"> (ארחות רבנו ח"ב עמ' נ"ט אות ו') – "אמר לי מו"ר הסיבה לא מהני על משענת של כסא ואף שמונח עלי' כר ונשען עליו משום דהוי מחיצה ומקרי יושב וראשו עקום, והסיבה היינו שגופו מיסב ולכן יסב על ברכי חברו כמבואר בגמ' או על שתי כסאות ועל כר (והמשענות תהיינה לצד גבו) ומו"ר הראה לי בגופו איך להסב על שתי כסאות".</w:t>
      </w:r>
    </w:p>
    <w:p w14:paraId="549D4A3D"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ר"ג, הע' י"ח) – "אם מסובב את משענת גב הכסא שלו לצד שמאלו </w:t>
      </w:r>
      <w:r>
        <w:rPr>
          <w:rFonts w:hint="cs"/>
          <w:b/>
          <w:bCs/>
          <w:rtl/>
        </w:rPr>
        <w:t>ומוציא ידו מחוץ</w:t>
      </w:r>
      <w:r>
        <w:rPr>
          <w:rFonts w:hint="cs"/>
          <w:rtl/>
        </w:rPr>
        <w:t xml:space="preserve"> למשענת שבצדו ונוטה על גופו אין זה דרך הסבה (גם אם אינו מוציא ידו מחוץ למשענת אלא מסובב משענת הגב לצד שמאלו ונשען עליה בכתפו ועי"ז חלק מגופו יוצא מהכסא, אינו נראה דרך חירות), וכן אם מגביה זרועו על גבי סטנדר או שלחן אין זה דרך הסבה, [וכמשי"ת להלן דלכן איטר אין לו עצה להסב על צד שמאל ולאכול בידו]".</w:t>
      </w:r>
    </w:p>
    <w:p w14:paraId="3135D642" w14:textId="77777777" w:rsidR="00EE6F04" w:rsidRDefault="00EE6F04" w:rsidP="00E764A3">
      <w:pPr>
        <w:numPr>
          <w:ilvl w:val="4"/>
          <w:numId w:val="50"/>
        </w:numPr>
        <w:jc w:val="both"/>
      </w:pPr>
      <w:r>
        <w:rPr>
          <w:rFonts w:hint="cs"/>
          <w:rtl/>
        </w:rPr>
        <w:t>צ"ב.</w:t>
      </w:r>
    </w:p>
    <w:p w14:paraId="7969827B" w14:textId="77777777" w:rsidR="00EE6F04" w:rsidRDefault="00EE6F04" w:rsidP="00EE6F04">
      <w:pPr>
        <w:jc w:val="both"/>
      </w:pPr>
    </w:p>
    <w:p w14:paraId="5FBFA716" w14:textId="77777777" w:rsidR="00EE6F04" w:rsidRDefault="00EE6F04" w:rsidP="00E764A3">
      <w:pPr>
        <w:numPr>
          <w:ilvl w:val="1"/>
          <w:numId w:val="50"/>
        </w:numPr>
        <w:jc w:val="both"/>
      </w:pPr>
      <w:r w:rsidRPr="000B619F">
        <w:rPr>
          <w:rFonts w:hint="cs"/>
          <w:b/>
          <w:bCs/>
          <w:rtl/>
        </w:rPr>
        <w:t>היסב בלי לישען: מטה עצמו באויר</w:t>
      </w:r>
      <w:r>
        <w:rPr>
          <w:rFonts w:hint="cs"/>
          <w:rtl/>
        </w:rPr>
        <w:t>.</w:t>
      </w:r>
    </w:p>
    <w:p w14:paraId="5679E150" w14:textId="77777777" w:rsidR="00EE6F04" w:rsidRDefault="00EE6F04" w:rsidP="00E764A3">
      <w:pPr>
        <w:numPr>
          <w:ilvl w:val="2"/>
          <w:numId w:val="50"/>
        </w:numPr>
        <w:jc w:val="both"/>
      </w:pPr>
      <w:r>
        <w:rPr>
          <w:rFonts w:hint="cs"/>
          <w:rtl/>
        </w:rPr>
        <w:t>מחמיר: אין זו דרך הסבה.</w:t>
      </w:r>
    </w:p>
    <w:p w14:paraId="1CC5B09A" w14:textId="77777777" w:rsidR="00EE6F04" w:rsidRDefault="00EE6F04" w:rsidP="00E764A3">
      <w:pPr>
        <w:numPr>
          <w:ilvl w:val="3"/>
          <w:numId w:val="50"/>
        </w:numPr>
        <w:jc w:val="both"/>
      </w:pPr>
      <w:r>
        <w:rPr>
          <w:rFonts w:hint="cs"/>
          <w:u w:val="single"/>
          <w:rtl/>
        </w:rPr>
        <w:t>אור לציון</w:t>
      </w:r>
      <w:r>
        <w:rPr>
          <w:rFonts w:hint="cs"/>
          <w:rtl/>
        </w:rPr>
        <w:t xml:space="preserve"> (ח"ג פרק ט"ו אות א', הע' א') - לשונו מובא לקמן.</w:t>
      </w:r>
    </w:p>
    <w:p w14:paraId="6714C50E"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ר"ג, אשרי האיש או"ח ח"ג פרק ס' אות כ"ט) – "היושב ומטה גופו מבלי להשען על שום דבר אין זה הסבה".</w:t>
      </w:r>
    </w:p>
    <w:p w14:paraId="22D8A45F"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ז', הע' י"ב) – "מי שיושב על כסא שאין בו משענת בצידו, ואין מקום אצלו להניח כסא אחר וכרים עליו באופן שיוכל לסמוך עליו, יכול להשעין ידו השמאלית על השלחן ולהסב ולסמוך על ידו, דגם זה הסיבה מקרי, וכן יכול להסב ע"י סמיכה על ידו הנשען על מושב הכסא, אבל אם מטה עצמו באויר בעלמא בלי לסמוך על שום דבר ולא אפילו על ידו, לא מקרי הסיבה. [שאין הכוונה שנוטה גופו לצד בלי לסמוך כלל והוא כמו תולה עצמו באויר, דהא אין זה 'הסיבה' כלל, דענין הסיבה הוא מה שמטה גופו באופן שסומך על צדו, וגם הא דעני מיסב על הספסל ע"כ מיירי שנוטה לצדדין וסומך גופו על ידו השמאלית המונחת על מושב הספסל או על הקרקע וכדו', דבזה שפיר מקרי הסיבה]".</w:t>
      </w:r>
    </w:p>
    <w:p w14:paraId="6C2694C5" w14:textId="3614AB01" w:rsidR="00EE6F04" w:rsidRDefault="00EE6F04" w:rsidP="00E764A3">
      <w:pPr>
        <w:numPr>
          <w:ilvl w:val="3"/>
          <w:numId w:val="50"/>
        </w:numPr>
        <w:jc w:val="both"/>
      </w:pPr>
      <w:r>
        <w:rPr>
          <w:rFonts w:hint="cs"/>
          <w:u w:val="single"/>
          <w:rtl/>
        </w:rPr>
        <w:t>חוט שני</w:t>
      </w:r>
      <w:r>
        <w:rPr>
          <w:rFonts w:hint="cs"/>
          <w:rtl/>
        </w:rPr>
        <w:t xml:space="preserve"> (פסח פרק י"ז סוף ס"ק ו'</w:t>
      </w:r>
      <w:r w:rsidR="000B619F">
        <w:rPr>
          <w:rFonts w:hint="cs"/>
          <w:rtl/>
        </w:rPr>
        <w:t>, עמ' קפ"ז</w:t>
      </w:r>
      <w:r>
        <w:rPr>
          <w:rFonts w:hint="cs"/>
          <w:rtl/>
        </w:rPr>
        <w:t>) – "להטות עצמו כנ"ל, אך לא להשען על דבר מה, נראה דאין זה דרך חירות".</w:t>
      </w:r>
    </w:p>
    <w:p w14:paraId="1F26359E" w14:textId="0546E5C7" w:rsidR="00EE6F04" w:rsidRDefault="00EE6F04" w:rsidP="00E764A3">
      <w:pPr>
        <w:numPr>
          <w:ilvl w:val="3"/>
          <w:numId w:val="50"/>
        </w:numPr>
        <w:jc w:val="both"/>
        <w:rPr>
          <w:lang w:bidi="ar-SA"/>
        </w:rPr>
      </w:pPr>
      <w:r>
        <w:rPr>
          <w:rFonts w:hint="cs"/>
          <w:u w:val="single"/>
          <w:rtl/>
        </w:rPr>
        <w:t>הגרח"ק</w:t>
      </w:r>
      <w:r>
        <w:rPr>
          <w:rFonts w:hint="cs"/>
          <w:rtl/>
        </w:rPr>
        <w:t xml:space="preserve"> שליט"א (מועדי הגר"ח ח"ב תשובה קנ"א) – "שאלה: מי שהיסב בליל הסדר על הצד בלי לישען על משהו, האם יצא יד"ח הסיבה. תשובה: לא".</w:t>
      </w:r>
    </w:p>
    <w:p w14:paraId="0BE9B5B9" w14:textId="2EAD41CA" w:rsidR="00FF6B8B" w:rsidRDefault="00FF6B8B" w:rsidP="00E764A3">
      <w:pPr>
        <w:numPr>
          <w:ilvl w:val="3"/>
          <w:numId w:val="50"/>
        </w:numPr>
        <w:jc w:val="both"/>
        <w:rPr>
          <w:lang w:bidi="ar-SA"/>
        </w:rPr>
      </w:pPr>
      <w:r>
        <w:rPr>
          <w:u w:val="single"/>
          <w:rtl/>
        </w:rPr>
        <w:t>נטעי גבריאל</w:t>
      </w:r>
      <w:r>
        <w:rPr>
          <w:rtl/>
        </w:rPr>
        <w:t xml:space="preserve"> (פסח </w:t>
      </w:r>
      <w:r>
        <w:rPr>
          <w:rFonts w:hint="cs"/>
          <w:rtl/>
        </w:rPr>
        <w:t xml:space="preserve">ח"ב </w:t>
      </w:r>
      <w:r>
        <w:rPr>
          <w:rtl/>
        </w:rPr>
        <w:t>פרק ע"ח סעי' ט"ז)</w:t>
      </w:r>
      <w:r>
        <w:rPr>
          <w:rFonts w:hint="cs"/>
          <w:rtl/>
        </w:rPr>
        <w:t xml:space="preserve"> </w:t>
      </w:r>
      <w:r>
        <w:rPr>
          <w:rtl/>
        </w:rPr>
        <w:t>–</w:t>
      </w:r>
      <w:r>
        <w:rPr>
          <w:rFonts w:hint="cs"/>
          <w:rtl/>
        </w:rPr>
        <w:t xml:space="preserve"> "</w:t>
      </w:r>
      <w:r w:rsidRPr="00FF6B8B">
        <w:rPr>
          <w:rtl/>
        </w:rPr>
        <w:t>לא יהא גופו נטוי באויר</w:t>
      </w:r>
      <w:r>
        <w:rPr>
          <w:rFonts w:hint="cs"/>
          <w:rtl/>
        </w:rPr>
        <w:t>".</w:t>
      </w:r>
    </w:p>
    <w:p w14:paraId="17E39F2E" w14:textId="5E9844A4" w:rsidR="00EE6F04" w:rsidRDefault="00EE6F04" w:rsidP="0037754A">
      <w:pPr>
        <w:numPr>
          <w:ilvl w:val="3"/>
          <w:numId w:val="50"/>
        </w:numPr>
        <w:jc w:val="both"/>
      </w:pPr>
      <w:r w:rsidRPr="0037754A">
        <w:rPr>
          <w:rFonts w:hint="cs"/>
          <w:u w:val="single"/>
          <w:rtl/>
        </w:rPr>
        <w:t>סידור פסח כהלכתו</w:t>
      </w:r>
      <w:r>
        <w:rPr>
          <w:rFonts w:hint="cs"/>
          <w:rtl/>
        </w:rPr>
        <w:t xml:space="preserve"> </w:t>
      </w:r>
      <w:r w:rsidR="0037754A">
        <w:rPr>
          <w:rFonts w:hint="cs"/>
          <w:rtl/>
        </w:rPr>
        <w:t>(פרק ב'</w:t>
      </w:r>
      <w:r>
        <w:rPr>
          <w:rFonts w:hint="cs"/>
          <w:rtl/>
        </w:rPr>
        <w:t xml:space="preserve"> ס</w:t>
      </w:r>
      <w:r w:rsidR="0037754A">
        <w:rPr>
          <w:rFonts w:hint="cs"/>
          <w:rtl/>
        </w:rPr>
        <w:t xml:space="preserve">עי' </w:t>
      </w:r>
      <w:r>
        <w:rPr>
          <w:rFonts w:hint="cs"/>
          <w:rtl/>
        </w:rPr>
        <w:t>י</w:t>
      </w:r>
      <w:r w:rsidR="0037754A">
        <w:rPr>
          <w:rFonts w:hint="cs"/>
          <w:rtl/>
        </w:rPr>
        <w:t xml:space="preserve">', סוף הע' מ"א) </w:t>
      </w:r>
      <w:r w:rsidR="0037754A">
        <w:rPr>
          <w:rtl/>
        </w:rPr>
        <w:t>–</w:t>
      </w:r>
      <w:r w:rsidR="0037754A">
        <w:rPr>
          <w:rFonts w:hint="cs"/>
          <w:rtl/>
        </w:rPr>
        <w:t xml:space="preserve"> "</w:t>
      </w:r>
      <w:r w:rsidR="0037754A" w:rsidRPr="0037754A">
        <w:rPr>
          <w:rtl/>
        </w:rPr>
        <w:t>עיקר ההסיבה היא שישב כשראשו ורוב גופו מוטה לצד שמאלות והטיית הראש לבד אינה הסבה וישעין את גופו על</w:t>
      </w:r>
      <w:r w:rsidR="0037754A">
        <w:rPr>
          <w:rFonts w:hint="cs"/>
          <w:rtl/>
        </w:rPr>
        <w:t xml:space="preserve"> </w:t>
      </w:r>
      <w:r w:rsidR="0037754A" w:rsidRPr="0037754A">
        <w:rPr>
          <w:rtl/>
        </w:rPr>
        <w:t>כרית או על משען הכסא או כורסה ולא יהיה גופו נטוי באויר</w:t>
      </w:r>
      <w:r w:rsidR="0037754A">
        <w:rPr>
          <w:rFonts w:hint="cs"/>
          <w:rtl/>
        </w:rPr>
        <w:t xml:space="preserve"> </w:t>
      </w:r>
      <w:r w:rsidR="0037754A" w:rsidRPr="0037754A">
        <w:rPr>
          <w:rtl/>
        </w:rPr>
        <w:t>ללא משען</w:t>
      </w:r>
      <w:r w:rsidR="0037754A">
        <w:rPr>
          <w:rFonts w:hint="cs"/>
          <w:rtl/>
        </w:rPr>
        <w:t>. [</w:t>
      </w:r>
      <w:r w:rsidR="0037754A" w:rsidRPr="0037754A">
        <w:rPr>
          <w:rtl/>
        </w:rPr>
        <w:t xml:space="preserve">וראה בערה"ש שם ס"ק ד' דאפילו עני שאין לו כרים יסב על הספסל, כלומר יעשה איזה הסיבה כל דהו על הספסל להניח בגדו או חפץ אחר, ובלבד שלא יהא בלא הסיבה, הרי ברור דהסיבה הוא להיסב עצמו על דבר אחר, ולכן לא נכון עושים המסיבים רק ע"י שמטים גופם באויר, </w:t>
      </w:r>
      <w:r w:rsidR="0037754A" w:rsidRPr="0037754A">
        <w:rPr>
          <w:b/>
          <w:bCs/>
          <w:rtl/>
        </w:rPr>
        <w:t>ואמנם בדיעבד נראה דאינו מעכב</w:t>
      </w:r>
      <w:r w:rsidR="0037754A">
        <w:rPr>
          <w:rFonts w:hint="cs"/>
          <w:rtl/>
        </w:rPr>
        <w:t>]"</w:t>
      </w:r>
      <w:r>
        <w:rPr>
          <w:rFonts w:hint="cs"/>
          <w:rtl/>
        </w:rPr>
        <w:t>.</w:t>
      </w:r>
    </w:p>
    <w:p w14:paraId="125E64B5" w14:textId="77777777" w:rsidR="00EE6F04" w:rsidRDefault="00EE6F04" w:rsidP="00E764A3">
      <w:pPr>
        <w:numPr>
          <w:ilvl w:val="3"/>
          <w:numId w:val="50"/>
        </w:numPr>
        <w:jc w:val="both"/>
      </w:pPr>
      <w:r>
        <w:rPr>
          <w:rFonts w:hint="cs"/>
          <w:u w:val="single"/>
          <w:rtl/>
        </w:rPr>
        <w:t>פסקי תשובות</w:t>
      </w:r>
      <w:r>
        <w:rPr>
          <w:rFonts w:hint="cs"/>
          <w:rtl/>
        </w:rPr>
        <w:t xml:space="preserve"> (אות א', הע' ה') – "אבל המטה עצמו באויר בלא להישען אין זו הסיבה שאין זה דרך חירות. [סדר הערוך שם סעי' ב' בשם פוסקים, ושכ"מ בכתובות קי"א ע"א ישיבה שאין בה סמיכה עמידה שיש בה סמיכה נוחה הימנה]".</w:t>
      </w:r>
    </w:p>
    <w:p w14:paraId="4A4A21AF" w14:textId="77777777" w:rsidR="00EE6F04" w:rsidRDefault="00EE6F04" w:rsidP="00EE6F04">
      <w:pPr>
        <w:jc w:val="both"/>
      </w:pPr>
    </w:p>
    <w:p w14:paraId="18FB1DAE" w14:textId="77777777" w:rsidR="00EE6F04" w:rsidRDefault="00EE6F04" w:rsidP="00E764A3">
      <w:pPr>
        <w:numPr>
          <w:ilvl w:val="1"/>
          <w:numId w:val="50"/>
        </w:numPr>
        <w:jc w:val="both"/>
      </w:pPr>
      <w:r>
        <w:rPr>
          <w:rFonts w:hint="cs"/>
          <w:b/>
          <w:bCs/>
          <w:rtl/>
        </w:rPr>
        <w:t>אם יש עדיפות במטה ולא כסא</w:t>
      </w:r>
      <w:r>
        <w:rPr>
          <w:rFonts w:hint="cs"/>
          <w:rtl/>
        </w:rPr>
        <w:t>.</w:t>
      </w:r>
    </w:p>
    <w:p w14:paraId="74AE4D49" w14:textId="77777777" w:rsidR="00EE6F04" w:rsidRDefault="00EE6F04" w:rsidP="00E764A3">
      <w:pPr>
        <w:numPr>
          <w:ilvl w:val="2"/>
          <w:numId w:val="50"/>
        </w:numPr>
        <w:jc w:val="both"/>
      </w:pPr>
      <w:r>
        <w:rPr>
          <w:rFonts w:hint="cs"/>
          <w:rtl/>
        </w:rPr>
        <w:t>יש עדיפות.</w:t>
      </w:r>
    </w:p>
    <w:p w14:paraId="5DD7E8BF" w14:textId="77777777" w:rsidR="00EE6F04" w:rsidRDefault="00EE6F04" w:rsidP="00E764A3">
      <w:pPr>
        <w:numPr>
          <w:ilvl w:val="3"/>
          <w:numId w:val="50"/>
        </w:numPr>
        <w:jc w:val="both"/>
      </w:pPr>
      <w:r>
        <w:rPr>
          <w:rFonts w:hint="cs"/>
          <w:b/>
          <w:i/>
          <w:u w:val="single"/>
          <w:rtl/>
        </w:rPr>
        <w:t>אבני ישפה</w:t>
      </w:r>
      <w:r>
        <w:rPr>
          <w:rFonts w:hint="cs"/>
          <w:b/>
          <w:i/>
          <w:rtl/>
        </w:rPr>
        <w:t xml:space="preserve"> (</w:t>
      </w:r>
      <w:r>
        <w:rPr>
          <w:rFonts w:hint="cs"/>
          <w:rtl/>
        </w:rPr>
        <w:t>ח"ג סי' נ"ג ענף ג') – "נראה שיש להחמיר להשתמש במטה או על כל פנים כורסה שדומה למטה".</w:t>
      </w:r>
    </w:p>
    <w:p w14:paraId="3F08D1B6" w14:textId="77777777" w:rsidR="00EE6F04" w:rsidRDefault="00EE6F04" w:rsidP="00E764A3">
      <w:pPr>
        <w:numPr>
          <w:ilvl w:val="3"/>
          <w:numId w:val="50"/>
        </w:numPr>
        <w:jc w:val="both"/>
        <w:rPr>
          <w:b/>
          <w:i/>
          <w:lang w:bidi="ar-SA"/>
        </w:rPr>
      </w:pPr>
      <w:r>
        <w:rPr>
          <w:rFonts w:hint="cs"/>
          <w:b/>
          <w:i/>
          <w:u w:val="single"/>
          <w:rtl/>
        </w:rPr>
        <w:t>הגר"א נבנצל</w:t>
      </w:r>
      <w:r>
        <w:rPr>
          <w:rFonts w:hint="cs"/>
          <w:b/>
          <w:i/>
          <w:rtl/>
        </w:rPr>
        <w:t xml:space="preserve"> שליט"א (מציון תצא תורה ח"א אות ק"ה) – "שאלה: האם הגאון שליט"א יכול לכתוב לי בקיצור ובלי הרבה טירחא, כיצד נוהגין לעשות הסיבה בזמנינו להלכה למעשה, והאם עדיף על ספה או על כסא. תשובה: להטות על צד שמאל. על ספה עדיף".</w:t>
      </w:r>
    </w:p>
    <w:p w14:paraId="5062034A" w14:textId="77777777" w:rsidR="00EE6F04" w:rsidRDefault="00EE6F04" w:rsidP="00E764A3">
      <w:pPr>
        <w:numPr>
          <w:ilvl w:val="2"/>
          <w:numId w:val="50"/>
        </w:numPr>
        <w:jc w:val="both"/>
      </w:pPr>
      <w:r>
        <w:rPr>
          <w:rFonts w:hint="cs"/>
          <w:rtl/>
        </w:rPr>
        <w:t>אין עדיפות.</w:t>
      </w:r>
    </w:p>
    <w:p w14:paraId="5B25155C" w14:textId="77777777" w:rsidR="00EE6F04" w:rsidRDefault="00EE6F04" w:rsidP="00E764A3">
      <w:pPr>
        <w:numPr>
          <w:ilvl w:val="3"/>
          <w:numId w:val="50"/>
        </w:numPr>
        <w:jc w:val="both"/>
      </w:pPr>
      <w:r>
        <w:rPr>
          <w:rFonts w:hint="cs"/>
          <w:u w:val="single"/>
          <w:rtl/>
        </w:rPr>
        <w:t>הגריש"א</w:t>
      </w:r>
      <w:r>
        <w:rPr>
          <w:rFonts w:hint="cs"/>
          <w:rtl/>
        </w:rPr>
        <w:t xml:space="preserve"> זצ"ל (אבני ישפה ח"ג סי' נ"ג ענף ג') – "שהכרית הוא במקום מטה ולא צריך יותר".</w:t>
      </w:r>
    </w:p>
    <w:p w14:paraId="38B13E58" w14:textId="77777777" w:rsidR="00EE6F04" w:rsidRDefault="00EE6F04" w:rsidP="00E764A3">
      <w:pPr>
        <w:numPr>
          <w:ilvl w:val="3"/>
          <w:numId w:val="50"/>
        </w:numPr>
        <w:jc w:val="both"/>
        <w:rPr>
          <w:b/>
          <w:i/>
          <w:lang w:bidi="ar-SA"/>
        </w:rPr>
      </w:pPr>
      <w:r>
        <w:rPr>
          <w:rFonts w:hint="cs"/>
          <w:b/>
          <w:i/>
          <w:u w:val="single"/>
          <w:rtl/>
        </w:rPr>
        <w:t>קובץ הלכות</w:t>
      </w:r>
      <w:r>
        <w:rPr>
          <w:rFonts w:hint="cs"/>
          <w:b/>
          <w:i/>
          <w:rtl/>
        </w:rPr>
        <w:t xml:space="preserve"> (פסח פרק כ"א הע' ג') – "ושאלתי מאת מו"ר שליט"א אם מצוה מן המובחר להסב ע"ג מטה או 'ספה' ושאר כסאות הראויים לשכיבה קצת, דהא פירש"י ורשב"ם בפסחים צט: (ד"ה ואפילו) 'שיסב כדרך בני חורין זכר לחירות במטה ועל השלחן' ע"כ, הרי דעיקר ההסיבה הוא במטה, והשיב מו"ר שליט"א דבימיהם היו רגילים לישב ע"ג מטות תמיד, ואורחא דמילתא נקט, ואין בזה הידור או מצוה מן המובחר".</w:t>
      </w:r>
    </w:p>
    <w:p w14:paraId="02B17A3C" w14:textId="77777777" w:rsidR="00EE6F04" w:rsidRDefault="00EE6F04" w:rsidP="00EE6F04">
      <w:pPr>
        <w:jc w:val="both"/>
        <w:rPr>
          <w:rtl/>
        </w:rPr>
      </w:pPr>
    </w:p>
    <w:p w14:paraId="6DAAEF1D" w14:textId="77777777" w:rsidR="00EE6F04" w:rsidRDefault="00EE6F04" w:rsidP="00E764A3">
      <w:pPr>
        <w:numPr>
          <w:ilvl w:val="1"/>
          <w:numId w:val="50"/>
        </w:numPr>
        <w:jc w:val="both"/>
        <w:rPr>
          <w:rtl/>
        </w:rPr>
      </w:pPr>
      <w:r>
        <w:rPr>
          <w:rFonts w:hint="cs"/>
          <w:b/>
          <w:bCs/>
          <w:rtl/>
        </w:rPr>
        <w:t>האם צריך לסמוך על דבר רך</w:t>
      </w:r>
      <w:r>
        <w:rPr>
          <w:rFonts w:hint="cs"/>
          <w:rtl/>
        </w:rPr>
        <w:t>.</w:t>
      </w:r>
    </w:p>
    <w:p w14:paraId="51A428E4" w14:textId="305FC5FF"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שבות יצחק</w:t>
      </w:r>
      <w:r w:rsidR="00EE6F04">
        <w:rPr>
          <w:rFonts w:hint="cs"/>
          <w:rtl/>
        </w:rPr>
        <w:t xml:space="preserve"> (סוף פרק י"ט).</w:t>
      </w:r>
    </w:p>
    <w:p w14:paraId="21C19F40" w14:textId="77777777" w:rsidR="00EE6F04" w:rsidRDefault="00EE6F04" w:rsidP="00EE6F04">
      <w:pPr>
        <w:jc w:val="both"/>
      </w:pPr>
    </w:p>
    <w:p w14:paraId="1C072DB9" w14:textId="77777777" w:rsidR="00EE6F04" w:rsidRDefault="00EE6F04" w:rsidP="00E764A3">
      <w:pPr>
        <w:numPr>
          <w:ilvl w:val="1"/>
          <w:numId w:val="50"/>
        </w:numPr>
        <w:jc w:val="both"/>
      </w:pPr>
      <w:r>
        <w:rPr>
          <w:rFonts w:hint="cs"/>
          <w:b/>
          <w:bCs/>
          <w:rtl/>
        </w:rPr>
        <w:t>אם מקיימים מצות הסיבה כשנשענים על היד דוקא</w:t>
      </w:r>
      <w:r>
        <w:rPr>
          <w:rFonts w:hint="cs"/>
          <w:rtl/>
        </w:rPr>
        <w:t>.</w:t>
      </w:r>
    </w:p>
    <w:p w14:paraId="5A71D305" w14:textId="77777777" w:rsidR="00EE6F04" w:rsidRDefault="00EE6F04" w:rsidP="00E764A3">
      <w:pPr>
        <w:numPr>
          <w:ilvl w:val="2"/>
          <w:numId w:val="50"/>
        </w:numPr>
        <w:jc w:val="both"/>
      </w:pPr>
      <w:r>
        <w:rPr>
          <w:rFonts w:hint="cs"/>
          <w:u w:val="single"/>
          <w:rtl/>
        </w:rPr>
        <w:t>הגריש"א</w:t>
      </w:r>
      <w:r>
        <w:rPr>
          <w:rFonts w:hint="cs"/>
          <w:rtl/>
        </w:rPr>
        <w:t xml:space="preserve"> זצ"ל (אבני ישפה ח"ג סי' נ"ג ענף א'), </w:t>
      </w:r>
      <w:r>
        <w:rPr>
          <w:rFonts w:hint="cs"/>
          <w:b/>
          <w:i/>
          <w:u w:val="single"/>
          <w:rtl/>
        </w:rPr>
        <w:t>אבני ישפה</w:t>
      </w:r>
      <w:r>
        <w:rPr>
          <w:rFonts w:hint="cs"/>
          <w:b/>
          <w:i/>
          <w:rtl/>
        </w:rPr>
        <w:t xml:space="preserve"> (</w:t>
      </w:r>
      <w:r>
        <w:rPr>
          <w:rFonts w:hint="cs"/>
          <w:rtl/>
        </w:rPr>
        <w:t>ח"ג סי' נ"ג ענף א') – "ולכן מסתבר שיכול להשען על ידו אם ירצה אבל אין בזה שום ענין של תוספת מצוה של הסיבה כי אין היד נצרך להסיבה".</w:t>
      </w:r>
    </w:p>
    <w:p w14:paraId="5BB9453A" w14:textId="77777777" w:rsidR="00EE6F04" w:rsidRDefault="00EE6F04" w:rsidP="00EE6F04">
      <w:pPr>
        <w:jc w:val="both"/>
      </w:pPr>
    </w:p>
    <w:p w14:paraId="6DA196D0" w14:textId="372DEADA" w:rsidR="00EE6F04" w:rsidRDefault="008B1EE0" w:rsidP="00E764A3">
      <w:pPr>
        <w:numPr>
          <w:ilvl w:val="1"/>
          <w:numId w:val="50"/>
        </w:numPr>
        <w:jc w:val="both"/>
      </w:pPr>
      <w:r>
        <w:rPr>
          <w:rFonts w:hint="cs"/>
          <w:rtl/>
        </w:rPr>
        <w:t>מראי מקומות</w:t>
      </w:r>
      <w:r w:rsidR="00EE6F04">
        <w:rPr>
          <w:rFonts w:hint="cs"/>
          <w:rtl/>
        </w:rPr>
        <w:t>.</w:t>
      </w:r>
    </w:p>
    <w:p w14:paraId="6B23941C" w14:textId="6CB06645" w:rsidR="00EE6F04" w:rsidRDefault="00EE6F04" w:rsidP="00E764A3">
      <w:pPr>
        <w:numPr>
          <w:ilvl w:val="2"/>
          <w:numId w:val="50"/>
        </w:numPr>
        <w:jc w:val="both"/>
      </w:pPr>
      <w:r>
        <w:rPr>
          <w:rFonts w:hint="cs"/>
          <w:u w:val="single"/>
          <w:rtl/>
        </w:rPr>
        <w:t>אג"מ</w:t>
      </w:r>
      <w:r>
        <w:rPr>
          <w:rFonts w:hint="cs"/>
          <w:rtl/>
        </w:rPr>
        <w:t xml:space="preserve"> (</w:t>
      </w:r>
      <w:r w:rsidR="005E4412">
        <w:rPr>
          <w:rFonts w:hint="cs"/>
          <w:rtl/>
        </w:rPr>
        <w:t xml:space="preserve">שמעתתא דמשה </w:t>
      </w:r>
      <w:r>
        <w:rPr>
          <w:rFonts w:hint="cs"/>
          <w:rtl/>
        </w:rPr>
        <w:t>שמועות משה אות א') – "בשעת ההסיבה היה מוטה קצת על צד שמאלו".</w:t>
      </w:r>
    </w:p>
    <w:p w14:paraId="4EF5DB66" w14:textId="77777777" w:rsidR="00EE6F04" w:rsidRDefault="00EE6F04" w:rsidP="00E764A3">
      <w:pPr>
        <w:numPr>
          <w:ilvl w:val="2"/>
          <w:numId w:val="50"/>
        </w:numPr>
        <w:jc w:val="both"/>
      </w:pPr>
      <w:r>
        <w:rPr>
          <w:rFonts w:hint="cs"/>
          <w:u w:val="single"/>
          <w:rtl/>
        </w:rPr>
        <w:t>אור לציון</w:t>
      </w:r>
      <w:r>
        <w:rPr>
          <w:rFonts w:hint="cs"/>
          <w:rtl/>
        </w:rPr>
        <w:t xml:space="preserve"> (ח"ג פרק ט"ו אות א', הע' א') – "שאלה. כיצד הוא אופן ההסיבה בליל הסדר. תשובה. במקום שצריך הסיבה, צריך להטות גופו לצד שמאל לפחות לזוית של ארבעים וחמש מעלות. ואף מי שקשה לו יתאמץ להסיב. ויזהר שלא יטה עצמו באויר, אלא ישען על כרים או כסתות. ואם אין לו כרים וכסתות, ישען על השלחן או אחורי כסא וכדומה. ואף איטר יטה עצמו לצד שמאל. [והנה בזמן התלמוד היו אוכלים בהסיבה על גבי מיטות כשגופם קרוב לשכיבה והראש מורם מעט, וראה בזה ברש"י ברכות דף מ"ב ע"א ד"ה היו יושבים ודף מ"ו ע"ב ד"ה בזמן ופסחים דף צ"ט ע"ב ד"ה אפילו עני. ובודאי שאז לא הגביהו גופם למעלה מארבעים וחמש מעלות. ועכ"פ נראה שגם מי שיושב, אך מטה עצמו לזוית שהיא בין ישיבה זקופה למצב שכיבה, דהיינו בזוית של ארבעים וחמש מעלות, ג"כ נחשב מיסב. וכעין מה שמצינו בגמ' בשבועות דף ל' ע"ב, שרב נחמן עמד מוטה כי שרי מסאניה, כדי שתיחשב עמידה זו גם כיושב לענין שצריך לשבת בגמר דין, וגם כעומד לענין לקום בפני אשת רבו. הרי שכשמעמיד עצמו במצב שבין עומד ושוכב, נחשב גם כשוכב, (וראה גם בספר אור לציון תשובות ח"ב פרק כ"א בבאורים לתשובה א'), ולכן </w:t>
      </w:r>
      <w:r>
        <w:rPr>
          <w:rFonts w:hint="cs"/>
          <w:b/>
          <w:bCs/>
          <w:rtl/>
        </w:rPr>
        <w:t>אם מטה עצמו לזוית של ארבעים וחמש מעלות חשיב מיסב, אבל בפחות מכאן, ספק הוא אם נחשב הסיבה בכך</w:t>
      </w:r>
      <w:r>
        <w:rPr>
          <w:rFonts w:hint="cs"/>
          <w:rtl/>
        </w:rPr>
        <w:t>. (וראה בלקט יושר הלכות פסח ובספר תורה לשמה סימן קל"ה ובבאה"ל שם ד"ה ואין). ויש הטועים שכמעט ואינם מטים עצמם, ורק מדמים עצמם כמטים, ויש להזהירם שיטו גופם ממש. ואף מי שקשה לו להטות, יתאמץ ויטה עצמו, ואין לצרף בזה את סברת הראבי"ה שהובאה בטור שם, שבזה"ז שאין רגילות להסב, אין צריך להסב. ואף שהרמ"א שם בסעיף ד' צירפו, אין כן דעת מרן שם, וכמבואר בב"י שאין כן דעת כל הפוסקים. ולכן אין להמנע מהסיבה אף כשקשה לו. ואין להקל בזה אלא לנשים שמצטערות בכך. (ראה בתשובה הבאה מה שנתבאר בענין חיוב נשים בהסיבה. וראה במהרי"ל בהלכות ההגדה ובכה"ח שם אות כ"ב). ויש להזהר שלא יטה עצמו באויר, שאין זה דרך הסיבה ואין זה דרך חירות, (וראה בכתובות דף קי"א ע"א), אלא יסב על כרים או כסתות. ואם אין לו, יסב על הכסא וכדומה, וכמבואר ברמ"א שם בסעיף ב', ע"ש]".</w:t>
      </w:r>
    </w:p>
    <w:p w14:paraId="48EEC12E" w14:textId="77777777" w:rsidR="00EE6F04" w:rsidRDefault="00EE6F04" w:rsidP="00E764A3">
      <w:pPr>
        <w:numPr>
          <w:ilvl w:val="2"/>
          <w:numId w:val="50"/>
        </w:numPr>
        <w:jc w:val="both"/>
      </w:pPr>
      <w:r>
        <w:rPr>
          <w:rFonts w:hint="cs"/>
          <w:u w:val="single"/>
          <w:rtl/>
        </w:rPr>
        <w:t>הגריש"א</w:t>
      </w:r>
      <w:r>
        <w:rPr>
          <w:rFonts w:hint="cs"/>
          <w:rtl/>
        </w:rPr>
        <w:t xml:space="preserve"> זצ"ל (שבות יצחק ח"ד עמ' ר"ג) – "דאופן ההסבה בדרך ישיבה הוא באחד מהדרכים דלהלן: א. יושב על המטה ומניח לצידו כרים וכסתות עד לגובה הכתף, ונוטה קצת, ולא יטה הרבה במדה שלא ירגיש בנוח לישב כך. ב. מי שיושב על כסא שיש בו ידיות, יכול להניח כר על משענת היד ולנטות קצת על שמאלו, ואם יש ריפוד למשענת היד הרי זה במקום כר. ג. כמו"כ יכול להניח כסא בצידו ועליו כרים ולסמוך ע"י הכתף או ע"י היד. או שיתרחק מעט מהשלחן באופן שהכתף שלו תהא במקביל לצד משענת גב הכסא של היושב לצידו, ויניח שם כר ויטה עם כתיפו. ד. היושב ומטה גופו מבלי להשען על שום דבר אין זה הסבה".</w:t>
      </w:r>
    </w:p>
    <w:p w14:paraId="0A75D57C" w14:textId="77777777" w:rsidR="00EE6F04" w:rsidRDefault="00EE6F04" w:rsidP="00EE6F04">
      <w:pPr>
        <w:ind w:left="397"/>
        <w:jc w:val="both"/>
      </w:pPr>
      <w:r>
        <w:rPr>
          <w:rFonts w:hint="cs"/>
          <w:u w:val="single"/>
          <w:rtl/>
        </w:rPr>
        <w:t>הגריש"א</w:t>
      </w:r>
      <w:r>
        <w:rPr>
          <w:rFonts w:hint="cs"/>
          <w:rtl/>
        </w:rPr>
        <w:t xml:space="preserve"> זצ"ל (שבות יצחק ח"ד עמ' ר"ז, אשרי האיש או"ח ח"ג פרק ס' אות ל"א) – "דאפשר להסב בין בדרך ישיבה ובין בדרך שכיבה </w:t>
      </w:r>
      <w:r>
        <w:rPr>
          <w:rFonts w:hint="cs"/>
          <w:b/>
          <w:bCs/>
          <w:rtl/>
        </w:rPr>
        <w:t>ובלבד שתהא ההסבה בצורה נוחה באופן של חירות</w:t>
      </w:r>
      <w:r>
        <w:rPr>
          <w:rFonts w:hint="cs"/>
          <w:rtl/>
        </w:rPr>
        <w:t>. ומי שנוח לו להסב על המטה בפישוט רגלים ובשכיבה על צידו, יכול להסב כך באופן שגם נראה נוח".</w:t>
      </w:r>
    </w:p>
    <w:p w14:paraId="658BAC5E" w14:textId="77777777" w:rsidR="00EE6F04" w:rsidRDefault="00EE6F04" w:rsidP="00E764A3">
      <w:pPr>
        <w:numPr>
          <w:ilvl w:val="2"/>
          <w:numId w:val="50"/>
        </w:numPr>
        <w:jc w:val="both"/>
        <w:rPr>
          <w:lang w:bidi="ar-SA"/>
        </w:rPr>
      </w:pPr>
      <w:r>
        <w:rPr>
          <w:rFonts w:hint="cs"/>
          <w:b/>
          <w:i/>
          <w:u w:val="single"/>
          <w:rtl/>
        </w:rPr>
        <w:t>תשובות והנהגות</w:t>
      </w:r>
      <w:r>
        <w:rPr>
          <w:rFonts w:hint="cs"/>
          <w:b/>
          <w:i/>
          <w:rtl/>
        </w:rPr>
        <w:t xml:space="preserve"> (ח"ה סי' קל"ט אות ב') – "</w:t>
      </w:r>
      <w:r>
        <w:rPr>
          <w:rFonts w:hint="cs"/>
          <w:rtl/>
        </w:rPr>
        <w:t xml:space="preserve">רבים נוהגים לקיים מצות הסיבה באופן שיש לו כר ומצדד לשמאלו ונשען עליו ורגליו על הארץ כרגיל, והדבר פלא שהרי הדין הוא שבפני רבו אסור להסב משום מורא רבו, ואטו כה"ג יש בזה בזיון, וגם תמוה אמאי אשה שאינה חשובה אין ראוי לה להסב כה"ג. ולע"ד ברור </w:t>
      </w:r>
      <w:r>
        <w:rPr>
          <w:rFonts w:hint="cs"/>
          <w:b/>
          <w:bCs/>
          <w:rtl/>
        </w:rPr>
        <w:t>שעיקר מצות הסיבה מקיימין כשיושב מוטה קצת ורגליו מופשטות לחוץ דוקא</w:t>
      </w:r>
      <w:r>
        <w:rPr>
          <w:rFonts w:hint="cs"/>
          <w:rtl/>
        </w:rPr>
        <w:t xml:space="preserve"> שזהו דרך כבוד ומלכות, ובליל פסח שצריך דרך חירות מצותה כן, וזהו באמת בזיון כלפי רב, וכן לאשה שאינה חשובה אין ראוי להסב כה"ג".</w:t>
      </w:r>
    </w:p>
    <w:p w14:paraId="3A608670" w14:textId="77777777" w:rsidR="00EE6F04" w:rsidRDefault="00EE6F04" w:rsidP="00EE6F04">
      <w:pPr>
        <w:jc w:val="both"/>
      </w:pPr>
    </w:p>
    <w:p w14:paraId="24124CEF" w14:textId="77777777" w:rsidR="00EE6F04" w:rsidRDefault="00EE6F04" w:rsidP="00E764A3">
      <w:pPr>
        <w:numPr>
          <w:ilvl w:val="0"/>
          <w:numId w:val="50"/>
        </w:numPr>
        <w:jc w:val="both"/>
      </w:pPr>
      <w:r>
        <w:rPr>
          <w:rFonts w:hint="cs"/>
          <w:sz w:val="28"/>
          <w:szCs w:val="28"/>
          <w:u w:val="single"/>
          <w:rtl/>
        </w:rPr>
        <w:t>אימתי מיסב</w:t>
      </w:r>
      <w:r>
        <w:rPr>
          <w:rFonts w:hint="cs"/>
          <w:rtl/>
        </w:rPr>
        <w:t>.</w:t>
      </w:r>
    </w:p>
    <w:p w14:paraId="6D1E22EC" w14:textId="77777777" w:rsidR="00EE6F04" w:rsidRDefault="00EE6F04" w:rsidP="00E764A3">
      <w:pPr>
        <w:numPr>
          <w:ilvl w:val="1"/>
          <w:numId w:val="50"/>
        </w:numPr>
        <w:jc w:val="both"/>
      </w:pPr>
      <w:r>
        <w:rPr>
          <w:rFonts w:hint="cs"/>
          <w:b/>
          <w:bCs/>
          <w:rtl/>
        </w:rPr>
        <w:t>ד' כוסות</w:t>
      </w:r>
      <w:r>
        <w:rPr>
          <w:rFonts w:hint="cs"/>
          <w:rtl/>
        </w:rPr>
        <w:t>.</w:t>
      </w:r>
    </w:p>
    <w:p w14:paraId="382E971E" w14:textId="77777777" w:rsidR="00EE6F04" w:rsidRDefault="00EE6F04" w:rsidP="00E764A3">
      <w:pPr>
        <w:numPr>
          <w:ilvl w:val="2"/>
          <w:numId w:val="50"/>
        </w:numPr>
        <w:jc w:val="both"/>
      </w:pPr>
      <w:r>
        <w:rPr>
          <w:rFonts w:hint="cs"/>
          <w:rtl/>
        </w:rPr>
        <w:t xml:space="preserve">צריך הסיבה – </w:t>
      </w:r>
      <w:r>
        <w:rPr>
          <w:rFonts w:hint="cs"/>
          <w:u w:val="single"/>
          <w:rtl/>
        </w:rPr>
        <w:t>גמרא</w:t>
      </w:r>
      <w:r>
        <w:rPr>
          <w:rFonts w:hint="cs"/>
          <w:rtl/>
        </w:rPr>
        <w:t xml:space="preserve"> (דף קח., לשונו מובא לעיל), </w:t>
      </w:r>
      <w:r>
        <w:rPr>
          <w:rFonts w:hint="cs"/>
          <w:u w:val="single"/>
          <w:rtl/>
        </w:rPr>
        <w:t>מחבר</w:t>
      </w:r>
      <w:r>
        <w:rPr>
          <w:rFonts w:hint="cs"/>
          <w:rtl/>
        </w:rPr>
        <w:t xml:space="preserve"> (סי' תע"ב), </w:t>
      </w:r>
      <w:r>
        <w:rPr>
          <w:rFonts w:hint="cs"/>
          <w:u w:val="single"/>
          <w:rtl/>
        </w:rPr>
        <w:t>פוסקים</w:t>
      </w:r>
      <w:r>
        <w:rPr>
          <w:rFonts w:hint="cs"/>
          <w:rtl/>
        </w:rPr>
        <w:t>.</w:t>
      </w:r>
    </w:p>
    <w:p w14:paraId="6E683C94" w14:textId="77777777" w:rsidR="00EE6F04" w:rsidRDefault="00EE6F04" w:rsidP="00E764A3">
      <w:pPr>
        <w:numPr>
          <w:ilvl w:val="3"/>
          <w:numId w:val="50"/>
        </w:numPr>
        <w:jc w:val="both"/>
      </w:pPr>
      <w:r>
        <w:rPr>
          <w:rFonts w:hint="cs"/>
          <w:u w:val="single"/>
          <w:rtl/>
        </w:rPr>
        <w:t>ר"ן</w:t>
      </w:r>
      <w:r>
        <w:rPr>
          <w:rFonts w:hint="cs"/>
          <w:rtl/>
        </w:rPr>
        <w:t xml:space="preserve"> (דף כג. ד"ה והשתא) – "והשתא דאיתמר הכי ואיתמר הכי כולהו בעו הסיבה. ואף על גב דבעלמא קיימא לן איפכא דכל ספקא דרבנן לקולא הכא כיון דלאו מילתא דטירחא היא עבדינן לרווחא דמילתא כך פירשו ז"ל ולי נראה דעל כרחך [בעי] למיעבד הסיבה בכולהו דאי ניזיל לקולא אמאי נקיל בהני טפי מהני ואי נקיל בתרוייהו הא מיעקרא מצות הסיבה לגמרי".</w:t>
      </w:r>
    </w:p>
    <w:p w14:paraId="2FE8DC13" w14:textId="77777777" w:rsidR="00EE6F04" w:rsidRDefault="00EE6F04" w:rsidP="00EE6F04">
      <w:pPr>
        <w:jc w:val="both"/>
        <w:rPr>
          <w:lang w:bidi="ar-SA"/>
        </w:rPr>
      </w:pPr>
    </w:p>
    <w:p w14:paraId="134F845F" w14:textId="77777777" w:rsidR="00EE6F04" w:rsidRDefault="00EE6F04" w:rsidP="00E764A3">
      <w:pPr>
        <w:numPr>
          <w:ilvl w:val="1"/>
          <w:numId w:val="50"/>
        </w:numPr>
        <w:jc w:val="both"/>
      </w:pPr>
      <w:r>
        <w:rPr>
          <w:rFonts w:hint="cs"/>
          <w:b/>
          <w:bCs/>
          <w:rtl/>
        </w:rPr>
        <w:t>כזית ראשון</w:t>
      </w:r>
      <w:r>
        <w:rPr>
          <w:rFonts w:hint="cs"/>
          <w:rtl/>
        </w:rPr>
        <w:t>.</w:t>
      </w:r>
    </w:p>
    <w:p w14:paraId="6C95DE37" w14:textId="77777777" w:rsidR="00EE6F04" w:rsidRDefault="00EE6F04" w:rsidP="00E764A3">
      <w:pPr>
        <w:numPr>
          <w:ilvl w:val="2"/>
          <w:numId w:val="50"/>
        </w:numPr>
        <w:jc w:val="both"/>
      </w:pPr>
      <w:r>
        <w:rPr>
          <w:rFonts w:hint="cs"/>
          <w:rtl/>
        </w:rPr>
        <w:t xml:space="preserve">צריך הסיבה – </w:t>
      </w:r>
      <w:r>
        <w:rPr>
          <w:rFonts w:hint="cs"/>
          <w:u w:val="single"/>
          <w:rtl/>
        </w:rPr>
        <w:t>מחבר</w:t>
      </w:r>
      <w:r>
        <w:rPr>
          <w:rFonts w:hint="cs"/>
          <w:rtl/>
        </w:rPr>
        <w:t xml:space="preserve"> (סי' תע"ה סעי' א', "ויאכלם בהסיבה ביחד כזית מכל אחד"), </w:t>
      </w:r>
      <w:r>
        <w:rPr>
          <w:rFonts w:hint="cs"/>
          <w:u w:val="single"/>
          <w:rtl/>
        </w:rPr>
        <w:t>פוסקים</w:t>
      </w:r>
      <w:r>
        <w:rPr>
          <w:rFonts w:hint="cs"/>
          <w:rtl/>
        </w:rPr>
        <w:t>.</w:t>
      </w:r>
    </w:p>
    <w:p w14:paraId="4C7ADC8A" w14:textId="77777777" w:rsidR="00EE6F04" w:rsidRDefault="00EE6F04" w:rsidP="00EE6F04">
      <w:pPr>
        <w:jc w:val="both"/>
      </w:pPr>
    </w:p>
    <w:p w14:paraId="206B7E04" w14:textId="77777777" w:rsidR="00EE6F04" w:rsidRDefault="00EE6F04" w:rsidP="00E764A3">
      <w:pPr>
        <w:numPr>
          <w:ilvl w:val="1"/>
          <w:numId w:val="50"/>
        </w:numPr>
        <w:jc w:val="both"/>
      </w:pPr>
      <w:r>
        <w:rPr>
          <w:rFonts w:hint="cs"/>
          <w:b/>
          <w:bCs/>
          <w:rtl/>
        </w:rPr>
        <w:t>כורך</w:t>
      </w:r>
      <w:r>
        <w:rPr>
          <w:rFonts w:hint="cs"/>
          <w:rtl/>
        </w:rPr>
        <w:t>.</w:t>
      </w:r>
    </w:p>
    <w:p w14:paraId="56CE17CC" w14:textId="77777777" w:rsidR="00EE6F04" w:rsidRDefault="00EE6F04" w:rsidP="00E764A3">
      <w:pPr>
        <w:numPr>
          <w:ilvl w:val="2"/>
          <w:numId w:val="50"/>
        </w:numPr>
        <w:jc w:val="both"/>
      </w:pPr>
      <w:r>
        <w:rPr>
          <w:rFonts w:hint="cs"/>
          <w:rtl/>
        </w:rPr>
        <w:t xml:space="preserve">צריך הסיבה – </w:t>
      </w:r>
      <w:r>
        <w:rPr>
          <w:rFonts w:hint="cs"/>
          <w:u w:val="single"/>
          <w:rtl/>
        </w:rPr>
        <w:t>מחבר</w:t>
      </w:r>
      <w:r>
        <w:rPr>
          <w:rFonts w:hint="cs"/>
          <w:rtl/>
        </w:rPr>
        <w:t xml:space="preserve"> (סי' תע"ה סעי' א', "ואומר: זכר למקדש כהלל, ואוכלן ביחד בהסיבה"), </w:t>
      </w:r>
      <w:r>
        <w:rPr>
          <w:rFonts w:hint="cs"/>
          <w:u w:val="single"/>
          <w:rtl/>
        </w:rPr>
        <w:t>פר"ח</w:t>
      </w:r>
      <w:r>
        <w:rPr>
          <w:rFonts w:hint="cs"/>
          <w:rtl/>
        </w:rPr>
        <w:t xml:space="preserve"> (סי' תע"ה על סעי' א', לשונו מובא לקמן), </w:t>
      </w:r>
      <w:r>
        <w:rPr>
          <w:rFonts w:hint="cs"/>
          <w:u w:val="single"/>
          <w:rtl/>
        </w:rPr>
        <w:t>גר"ז</w:t>
      </w:r>
      <w:r>
        <w:rPr>
          <w:rFonts w:hint="cs"/>
          <w:rtl/>
        </w:rPr>
        <w:t xml:space="preserve"> (סעי' י"ד, סי' תע"ה סעי' כ', לשונו מובא לקמן), </w:t>
      </w:r>
      <w:r>
        <w:rPr>
          <w:rFonts w:hint="cs"/>
          <w:u w:val="single"/>
          <w:rtl/>
        </w:rPr>
        <w:t>פוסקים</w:t>
      </w:r>
      <w:r>
        <w:rPr>
          <w:rFonts w:hint="cs"/>
          <w:rtl/>
        </w:rPr>
        <w:t>.</w:t>
      </w:r>
    </w:p>
    <w:p w14:paraId="3B73DDBA" w14:textId="77777777" w:rsidR="00EE6F04" w:rsidRDefault="00EE6F04" w:rsidP="00EE6F04">
      <w:pPr>
        <w:jc w:val="both"/>
      </w:pPr>
    </w:p>
    <w:p w14:paraId="670E02A2" w14:textId="77777777" w:rsidR="00EE6F04" w:rsidRDefault="00EE6F04" w:rsidP="00E764A3">
      <w:pPr>
        <w:numPr>
          <w:ilvl w:val="1"/>
          <w:numId w:val="50"/>
        </w:numPr>
        <w:jc w:val="both"/>
      </w:pPr>
      <w:r>
        <w:rPr>
          <w:rFonts w:hint="cs"/>
          <w:b/>
          <w:bCs/>
          <w:rtl/>
        </w:rPr>
        <w:t>אפיקומן</w:t>
      </w:r>
      <w:r>
        <w:rPr>
          <w:rFonts w:hint="cs"/>
          <w:rtl/>
        </w:rPr>
        <w:t>.</w:t>
      </w:r>
    </w:p>
    <w:p w14:paraId="1F87E76E" w14:textId="77777777" w:rsidR="00EE6F04" w:rsidRDefault="00EE6F04" w:rsidP="00E764A3">
      <w:pPr>
        <w:numPr>
          <w:ilvl w:val="2"/>
          <w:numId w:val="50"/>
        </w:numPr>
        <w:jc w:val="both"/>
      </w:pPr>
      <w:r>
        <w:rPr>
          <w:rFonts w:hint="cs"/>
          <w:rtl/>
        </w:rPr>
        <w:t xml:space="preserve">צריך הסיבה – </w:t>
      </w:r>
      <w:r>
        <w:rPr>
          <w:rFonts w:hint="cs"/>
          <w:u w:val="single"/>
          <w:rtl/>
        </w:rPr>
        <w:t>מחבר</w:t>
      </w:r>
      <w:r>
        <w:rPr>
          <w:rFonts w:hint="cs"/>
          <w:rtl/>
        </w:rPr>
        <w:t xml:space="preserve"> (סי' תע"ז סעי' א'), </w:t>
      </w:r>
      <w:r>
        <w:rPr>
          <w:rFonts w:hint="cs"/>
          <w:u w:val="single"/>
          <w:rtl/>
        </w:rPr>
        <w:t>פוסקים</w:t>
      </w:r>
      <w:r>
        <w:rPr>
          <w:rFonts w:hint="cs"/>
          <w:rtl/>
        </w:rPr>
        <w:t>.</w:t>
      </w:r>
    </w:p>
    <w:p w14:paraId="3BC633FD" w14:textId="77777777" w:rsidR="00EE6F04" w:rsidRDefault="00EE6F04" w:rsidP="00EE6F04">
      <w:pPr>
        <w:jc w:val="both"/>
      </w:pPr>
    </w:p>
    <w:p w14:paraId="3DC54042" w14:textId="77777777" w:rsidR="00EE6F04" w:rsidRDefault="00EE6F04" w:rsidP="00E764A3">
      <w:pPr>
        <w:numPr>
          <w:ilvl w:val="1"/>
          <w:numId w:val="50"/>
        </w:numPr>
        <w:jc w:val="both"/>
      </w:pPr>
      <w:r>
        <w:rPr>
          <w:rFonts w:hint="cs"/>
          <w:b/>
          <w:bCs/>
          <w:rtl/>
        </w:rPr>
        <w:t>מרור</w:t>
      </w:r>
      <w:r>
        <w:rPr>
          <w:rFonts w:hint="cs"/>
          <w:rtl/>
        </w:rPr>
        <w:t>.</w:t>
      </w:r>
    </w:p>
    <w:p w14:paraId="533F0B87" w14:textId="77777777" w:rsidR="00EE6F04" w:rsidRDefault="00EE6F04" w:rsidP="00E764A3">
      <w:pPr>
        <w:numPr>
          <w:ilvl w:val="2"/>
          <w:numId w:val="50"/>
        </w:numPr>
        <w:jc w:val="both"/>
      </w:pPr>
      <w:r>
        <w:rPr>
          <w:rFonts w:hint="cs"/>
          <w:rtl/>
        </w:rPr>
        <w:t xml:space="preserve">אין צריך הסיבה – </w:t>
      </w:r>
      <w:r>
        <w:rPr>
          <w:rFonts w:hint="cs"/>
          <w:u w:val="single"/>
          <w:rtl/>
        </w:rPr>
        <w:t>גמרא</w:t>
      </w:r>
      <w:r>
        <w:rPr>
          <w:rFonts w:hint="cs"/>
          <w:rtl/>
        </w:rPr>
        <w:t xml:space="preserve"> (דף קח., לשונו מובא לעיל), </w:t>
      </w:r>
      <w:r>
        <w:rPr>
          <w:rFonts w:hint="cs"/>
          <w:u w:val="single"/>
          <w:rtl/>
        </w:rPr>
        <w:t>מחבר</w:t>
      </w:r>
      <w:r>
        <w:rPr>
          <w:rFonts w:hint="cs"/>
          <w:rtl/>
        </w:rPr>
        <w:t xml:space="preserve"> (סי' תע"ה סעי' א', "ויברך על אכילת מרור ויאכלנו בלא הסיבה").</w:t>
      </w:r>
    </w:p>
    <w:p w14:paraId="34AA14EF" w14:textId="77777777" w:rsidR="00EE6F04" w:rsidRDefault="00EE6F04" w:rsidP="00E764A3">
      <w:pPr>
        <w:numPr>
          <w:ilvl w:val="3"/>
          <w:numId w:val="50"/>
        </w:numPr>
        <w:jc w:val="both"/>
      </w:pPr>
      <w:r>
        <w:rPr>
          <w:rFonts w:hint="cs"/>
          <w:u w:val="single"/>
          <w:rtl/>
        </w:rPr>
        <w:t>מ"ב</w:t>
      </w:r>
      <w:r>
        <w:rPr>
          <w:rFonts w:hint="cs"/>
          <w:rtl/>
        </w:rPr>
        <w:t xml:space="preserve"> (סי' תע"ה ס"ק י"ד) – "ויאכלנו בלא הסיבה. שהוא זכר לעבדות ומ"מ אם רוצה לאכול בהסיבה רשאי".</w:t>
      </w:r>
    </w:p>
    <w:p w14:paraId="7BF1D4F6" w14:textId="77777777" w:rsidR="00EE6F04" w:rsidRDefault="00EE6F04" w:rsidP="00EE6F04">
      <w:pPr>
        <w:jc w:val="both"/>
      </w:pPr>
    </w:p>
    <w:p w14:paraId="0783CDCB" w14:textId="77777777" w:rsidR="00EE6F04" w:rsidRDefault="00EE6F04" w:rsidP="00E764A3">
      <w:pPr>
        <w:numPr>
          <w:ilvl w:val="1"/>
          <w:numId w:val="50"/>
        </w:numPr>
        <w:jc w:val="both"/>
        <w:rPr>
          <w:rtl/>
        </w:rPr>
      </w:pPr>
      <w:r>
        <w:rPr>
          <w:rFonts w:hint="cs"/>
          <w:b/>
          <w:bCs/>
          <w:rtl/>
        </w:rPr>
        <w:t>כרפס</w:t>
      </w:r>
      <w:r>
        <w:rPr>
          <w:rFonts w:hint="cs"/>
          <w:rtl/>
        </w:rPr>
        <w:t>.</w:t>
      </w:r>
    </w:p>
    <w:p w14:paraId="667A91ED" w14:textId="77777777" w:rsidR="00EE6F04" w:rsidRDefault="00EE6F04" w:rsidP="00E764A3">
      <w:pPr>
        <w:numPr>
          <w:ilvl w:val="2"/>
          <w:numId w:val="50"/>
        </w:numPr>
        <w:jc w:val="both"/>
      </w:pPr>
      <w:r>
        <w:rPr>
          <w:rFonts w:hint="cs"/>
          <w:rtl/>
        </w:rPr>
        <w:t>צריך הסיבה.</w:t>
      </w:r>
    </w:p>
    <w:p w14:paraId="073D1F3F" w14:textId="77777777" w:rsidR="00EE6F04" w:rsidRDefault="00EE6F04" w:rsidP="00E764A3">
      <w:pPr>
        <w:numPr>
          <w:ilvl w:val="3"/>
          <w:numId w:val="50"/>
        </w:numPr>
        <w:jc w:val="both"/>
        <w:rPr>
          <w:lang w:bidi="ar-SA"/>
        </w:rPr>
      </w:pPr>
      <w:r>
        <w:rPr>
          <w:rFonts w:hint="cs"/>
          <w:u w:val="single"/>
          <w:rtl/>
        </w:rPr>
        <w:t>אבודרהם</w:t>
      </w:r>
      <w:r>
        <w:rPr>
          <w:rFonts w:hint="cs"/>
          <w:rtl/>
        </w:rPr>
        <w:t xml:space="preserve"> (סדר ההגדה ד"ה ולאחר) – "ואוכל ממנו כזית בהסבה הוא וכל אחד מן המסובין עמו, כך כתבו הגאונים ורוב המפרשים".</w:t>
      </w:r>
    </w:p>
    <w:p w14:paraId="4EE467D0" w14:textId="77777777" w:rsidR="00EE6F04" w:rsidRDefault="00EE6F04" w:rsidP="00E764A3">
      <w:pPr>
        <w:numPr>
          <w:ilvl w:val="3"/>
          <w:numId w:val="50"/>
        </w:numPr>
        <w:jc w:val="both"/>
      </w:pPr>
      <w:r>
        <w:rPr>
          <w:rFonts w:hint="cs"/>
          <w:u w:val="single"/>
          <w:rtl/>
        </w:rPr>
        <w:t>קיצור שו"ע</w:t>
      </w:r>
      <w:r>
        <w:rPr>
          <w:rFonts w:hint="cs"/>
          <w:rtl/>
        </w:rPr>
        <w:t xml:space="preserve"> (סי' קי"ט סעי' ג') – "אחר - כך ירחוץ ידיו ולא יברך עליהן ומנגבן. וחותך מן הכרפס לעצמו ולכל בני ביתו לכל אחד פחות מכזית, וטובלין במי מלח ומברכין בורא פרי האדמה, ומכוונין לפטור בברכה זו גם את המרור, ואוכל גם - כן בהסבת שמאל".</w:t>
      </w:r>
    </w:p>
    <w:p w14:paraId="2B6F6BAF" w14:textId="77777777" w:rsidR="00EE6F04" w:rsidRDefault="00EE6F04" w:rsidP="00E764A3">
      <w:pPr>
        <w:numPr>
          <w:ilvl w:val="2"/>
          <w:numId w:val="50"/>
        </w:numPr>
        <w:jc w:val="both"/>
      </w:pPr>
      <w:r>
        <w:rPr>
          <w:rFonts w:hint="cs"/>
          <w:rtl/>
        </w:rPr>
        <w:t>אין צריך הסיבה.</w:t>
      </w:r>
    </w:p>
    <w:p w14:paraId="6C82D93C" w14:textId="77777777" w:rsidR="00EE6F04" w:rsidRDefault="00EE6F04" w:rsidP="00E764A3">
      <w:pPr>
        <w:numPr>
          <w:ilvl w:val="3"/>
          <w:numId w:val="50"/>
        </w:numPr>
        <w:jc w:val="both"/>
        <w:rPr>
          <w:lang w:bidi="ar-SA"/>
        </w:rPr>
      </w:pPr>
      <w:r>
        <w:rPr>
          <w:rFonts w:hint="cs"/>
          <w:u w:val="single"/>
          <w:rtl/>
        </w:rPr>
        <w:t>כנה"ג</w:t>
      </w:r>
      <w:r>
        <w:rPr>
          <w:rFonts w:hint="cs"/>
          <w:rtl/>
        </w:rPr>
        <w:t xml:space="preserve"> (פסח מעובין מרור אות רצ"ז) – "ויאכלנו לא בהסיבה. ויש מי שכתב, שאם רוצה לאכלו בהסיבה יאכלנו. ומנהגי לאכלו בלא הסיבה".</w:t>
      </w:r>
    </w:p>
    <w:p w14:paraId="72D4C9A1" w14:textId="77777777" w:rsidR="00EE6F04" w:rsidRDefault="00EE6F04" w:rsidP="00E764A3">
      <w:pPr>
        <w:numPr>
          <w:ilvl w:val="3"/>
          <w:numId w:val="50"/>
        </w:numPr>
        <w:jc w:val="both"/>
      </w:pPr>
      <w:r>
        <w:rPr>
          <w:rFonts w:hint="cs"/>
          <w:u w:val="single"/>
          <w:rtl/>
        </w:rPr>
        <w:t>ברכי יוסף</w:t>
      </w:r>
      <w:r>
        <w:rPr>
          <w:rFonts w:hint="cs"/>
          <w:rtl/>
        </w:rPr>
        <w:t xml:space="preserve"> (סי' תע"ג ס"ק י"ד) – "אמנם ראיתי בספר </w:t>
      </w:r>
      <w:r>
        <w:rPr>
          <w:rFonts w:hint="cs"/>
          <w:u w:val="single"/>
          <w:rtl/>
        </w:rPr>
        <w:t>שבלי הלקט</w:t>
      </w:r>
      <w:r>
        <w:rPr>
          <w:rFonts w:hint="cs"/>
          <w:rtl/>
        </w:rPr>
        <w:t xml:space="preserve"> שכתב סי' ס"ד, נוטל הבקי כרפס או ששאר מיני ירקות שהן לטבול ראשון ומברך בורא פרי האדמה ומטבל בחרוסת ואוכלין בלא הסבה, עכ"ל. הרי מפורש דאוכל כרפס בלא הסבה. וכ"כ </w:t>
      </w:r>
      <w:r>
        <w:rPr>
          <w:rFonts w:hint="cs"/>
          <w:u w:val="single"/>
          <w:rtl/>
        </w:rPr>
        <w:t>צידה לדרך</w:t>
      </w:r>
      <w:r>
        <w:rPr>
          <w:rFonts w:hint="cs"/>
          <w:rtl/>
        </w:rPr>
        <w:t xml:space="preserve"> פי"א. וכן ראיתי כתוב משם </w:t>
      </w:r>
      <w:r>
        <w:rPr>
          <w:rFonts w:hint="cs"/>
          <w:u w:val="single"/>
          <w:rtl/>
        </w:rPr>
        <w:t>מטה משה</w:t>
      </w:r>
      <w:r>
        <w:rPr>
          <w:rFonts w:hint="cs"/>
          <w:rtl/>
        </w:rPr>
        <w:t xml:space="preserve"> סי' תרכ"ו. וכל זה נעלם מהרב בית דוד".</w:t>
      </w:r>
    </w:p>
    <w:p w14:paraId="684828FC" w14:textId="77777777" w:rsidR="00EE6F04" w:rsidRDefault="00EE6F04" w:rsidP="00E764A3">
      <w:pPr>
        <w:numPr>
          <w:ilvl w:val="3"/>
          <w:numId w:val="50"/>
        </w:numPr>
        <w:jc w:val="both"/>
      </w:pPr>
      <w:r>
        <w:rPr>
          <w:rFonts w:hint="cs"/>
          <w:u w:val="single"/>
          <w:rtl/>
        </w:rPr>
        <w:t>בן איש חי</w:t>
      </w:r>
      <w:r>
        <w:rPr>
          <w:rFonts w:hint="cs"/>
          <w:rtl/>
        </w:rPr>
        <w:t xml:space="preserve"> (שנה א' פר' צו אות ל"ב) – "יקח כרפס פחות מכזית שלא יתחייב בברכה אחרונה, ויברך עליו בפה"א, ויכוין לפטור המרור, ויטבול אותו בחומץ ויאכלנו בלא הסיבה וכמ"ש הגאון חיד"א ז"ל, וכן מנהגינו מזמן עט"ר הרה"ג מור זקני זלה"ה לאכלו בלא הסיבה".</w:t>
      </w:r>
    </w:p>
    <w:p w14:paraId="3359435C" w14:textId="77777777" w:rsidR="00EE6F04" w:rsidRDefault="00EE6F04" w:rsidP="00E764A3">
      <w:pPr>
        <w:numPr>
          <w:ilvl w:val="3"/>
          <w:numId w:val="50"/>
        </w:numPr>
        <w:jc w:val="both"/>
      </w:pPr>
      <w:r>
        <w:rPr>
          <w:rFonts w:hint="cs"/>
          <w:u w:val="single"/>
          <w:rtl/>
        </w:rPr>
        <w:t>ליקוטי מהרי"ח</w:t>
      </w:r>
      <w:r>
        <w:rPr>
          <w:rFonts w:hint="cs"/>
          <w:rtl/>
        </w:rPr>
        <w:t xml:space="preserve"> (ח"ג דף טז.) – "ונתפשט המנהג לאכול הכרפס בלא הסיבה".</w:t>
      </w:r>
    </w:p>
    <w:p w14:paraId="0279E4E9" w14:textId="77777777" w:rsidR="00EE6F04" w:rsidRDefault="00EE6F04" w:rsidP="00E764A3">
      <w:pPr>
        <w:numPr>
          <w:ilvl w:val="3"/>
          <w:numId w:val="50"/>
        </w:numPr>
        <w:jc w:val="both"/>
      </w:pPr>
      <w:r>
        <w:rPr>
          <w:rFonts w:hint="cs"/>
          <w:b/>
          <w:i/>
          <w:u w:val="single"/>
          <w:rtl/>
        </w:rPr>
        <w:t>שבט הלוי</w:t>
      </w:r>
      <w:r>
        <w:rPr>
          <w:rFonts w:hint="cs"/>
          <w:b/>
          <w:i/>
          <w:rtl/>
        </w:rPr>
        <w:t xml:space="preserve"> (מבית לוי ח"ג עמ' כ"ח, קובץ בענייני ניסן עמ' ס') – "אוכלים את הכרפס שלא בהסיבה".</w:t>
      </w:r>
    </w:p>
    <w:p w14:paraId="194F72DF" w14:textId="77777777" w:rsidR="00EE6F04" w:rsidRDefault="00EE6F04" w:rsidP="00E764A3">
      <w:pPr>
        <w:numPr>
          <w:ilvl w:val="2"/>
          <w:numId w:val="50"/>
        </w:numPr>
        <w:jc w:val="both"/>
      </w:pPr>
      <w:r>
        <w:rPr>
          <w:rFonts w:hint="cs"/>
          <w:rtl/>
        </w:rPr>
        <w:t>נכון לאכול בהסיבה.</w:t>
      </w:r>
    </w:p>
    <w:p w14:paraId="17F69FA5"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ל"ג) – "אך לכתחילה יסב בעת אכילת הכרפס, ולכתחילה גם בסעודה".</w:t>
      </w:r>
    </w:p>
    <w:p w14:paraId="6B57441F" w14:textId="77777777" w:rsidR="00EE6F04" w:rsidRDefault="00EE6F04" w:rsidP="00E764A3">
      <w:pPr>
        <w:numPr>
          <w:ilvl w:val="3"/>
          <w:numId w:val="50"/>
        </w:numPr>
        <w:jc w:val="both"/>
      </w:pPr>
      <w:r>
        <w:rPr>
          <w:rFonts w:hint="cs"/>
          <w:u w:val="single"/>
          <w:rtl/>
        </w:rPr>
        <w:t>הגר"ש איידר</w:t>
      </w:r>
      <w:r>
        <w:rPr>
          <w:rFonts w:hint="cs"/>
          <w:rtl/>
        </w:rPr>
        <w:t xml:space="preserve"> זצ"ל (פסח ח"ב עמ' רמ"ז).</w:t>
      </w:r>
    </w:p>
    <w:p w14:paraId="0DDD4889" w14:textId="0B8311AD"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כה"ח</w:t>
      </w:r>
      <w:r w:rsidR="00EE6F04">
        <w:rPr>
          <w:rFonts w:hint="cs"/>
          <w:rtl/>
        </w:rPr>
        <w:t xml:space="preserve"> (סי' תע"ג ס"ק קי"ד, "נהרא נהרא ופשטיה"), </w:t>
      </w:r>
      <w:r w:rsidR="00EE6F04">
        <w:rPr>
          <w:rFonts w:hint="cs"/>
          <w:b/>
          <w:i/>
          <w:u w:val="single"/>
          <w:rtl/>
        </w:rPr>
        <w:t>הסדר הערוך</w:t>
      </w:r>
      <w:r w:rsidR="00EE6F04">
        <w:rPr>
          <w:rFonts w:hint="cs"/>
          <w:b/>
          <w:i/>
          <w:rtl/>
        </w:rPr>
        <w:t xml:space="preserve"> (פרק ל"ט סעי' א')</w:t>
      </w:r>
      <w:r w:rsidR="00EE6F04">
        <w:rPr>
          <w:rFonts w:hint="cs"/>
          <w:rtl/>
        </w:rPr>
        <w:t>.</w:t>
      </w:r>
    </w:p>
    <w:p w14:paraId="7D345934" w14:textId="77777777" w:rsidR="00EE6F04" w:rsidRDefault="00EE6F04" w:rsidP="00EE6F04">
      <w:pPr>
        <w:jc w:val="both"/>
      </w:pPr>
    </w:p>
    <w:p w14:paraId="5C4F0AE3" w14:textId="77777777" w:rsidR="00EE6F04" w:rsidRDefault="00EE6F04" w:rsidP="00E764A3">
      <w:pPr>
        <w:numPr>
          <w:ilvl w:val="1"/>
          <w:numId w:val="50"/>
        </w:numPr>
        <w:jc w:val="both"/>
        <w:rPr>
          <w:rtl/>
        </w:rPr>
      </w:pPr>
      <w:r>
        <w:rPr>
          <w:rFonts w:hint="cs"/>
          <w:b/>
          <w:bCs/>
          <w:rtl/>
        </w:rPr>
        <w:t>סעודה</w:t>
      </w:r>
      <w:r>
        <w:rPr>
          <w:rFonts w:hint="cs"/>
          <w:rtl/>
        </w:rPr>
        <w:t>.</w:t>
      </w:r>
    </w:p>
    <w:p w14:paraId="5F618EFD" w14:textId="77777777" w:rsidR="00EE6F04" w:rsidRDefault="00EE6F04" w:rsidP="00E764A3">
      <w:pPr>
        <w:numPr>
          <w:ilvl w:val="2"/>
          <w:numId w:val="50"/>
        </w:numPr>
        <w:jc w:val="both"/>
      </w:pPr>
      <w:r>
        <w:rPr>
          <w:rFonts w:hint="cs"/>
          <w:rtl/>
        </w:rPr>
        <w:t>לכתחלה יסב כל הסעודה.</w:t>
      </w:r>
    </w:p>
    <w:p w14:paraId="3CB768A9" w14:textId="77777777" w:rsidR="00EE6F04" w:rsidRDefault="00EE6F04" w:rsidP="00E764A3">
      <w:pPr>
        <w:numPr>
          <w:ilvl w:val="3"/>
          <w:numId w:val="50"/>
        </w:numPr>
        <w:jc w:val="both"/>
      </w:pPr>
      <w:r>
        <w:rPr>
          <w:rFonts w:hint="cs"/>
          <w:u w:val="single"/>
          <w:rtl/>
        </w:rPr>
        <w:t>רמ"א</w:t>
      </w:r>
      <w:r>
        <w:rPr>
          <w:rFonts w:hint="cs"/>
          <w:rtl/>
        </w:rPr>
        <w:t xml:space="preserve"> (סעי' ז') – "ולכתחלה יסב כל הסעודה. (מהרי"ב)".</w:t>
      </w:r>
    </w:p>
    <w:p w14:paraId="6336F2AF" w14:textId="77777777" w:rsidR="00EE6F04" w:rsidRDefault="00EE6F04" w:rsidP="00E764A3">
      <w:pPr>
        <w:numPr>
          <w:ilvl w:val="3"/>
          <w:numId w:val="50"/>
        </w:numPr>
        <w:jc w:val="both"/>
      </w:pPr>
      <w:r>
        <w:rPr>
          <w:rFonts w:hint="cs"/>
          <w:u w:val="single"/>
          <w:rtl/>
        </w:rPr>
        <w:t>א"ר</w:t>
      </w:r>
      <w:r>
        <w:rPr>
          <w:rFonts w:hint="cs"/>
          <w:rtl/>
        </w:rPr>
        <w:t xml:space="preserve"> (ס"ק י"א, א"ז ס"ק ב').</w:t>
      </w:r>
    </w:p>
    <w:p w14:paraId="4E0914DE" w14:textId="77777777" w:rsidR="00EE6F04" w:rsidRDefault="00EE6F04" w:rsidP="00E764A3">
      <w:pPr>
        <w:numPr>
          <w:ilvl w:val="3"/>
          <w:numId w:val="50"/>
        </w:numPr>
        <w:jc w:val="both"/>
      </w:pPr>
      <w:r>
        <w:rPr>
          <w:rFonts w:hint="cs"/>
          <w:u w:val="single"/>
          <w:rtl/>
        </w:rPr>
        <w:t>דרך החיים</w:t>
      </w:r>
      <w:r>
        <w:rPr>
          <w:rFonts w:hint="cs"/>
          <w:rtl/>
        </w:rPr>
        <w:t xml:space="preserve"> (סי' קכ"ב סעי' ז') – "לכתחילה יסב בכל הסעודה".</w:t>
      </w:r>
    </w:p>
    <w:p w14:paraId="4D7254B3"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ל"ג) - לשונו מובא לעיל.</w:t>
      </w:r>
    </w:p>
    <w:p w14:paraId="36283EE1" w14:textId="77777777" w:rsidR="00EE6F04" w:rsidRDefault="00EE6F04" w:rsidP="00E764A3">
      <w:pPr>
        <w:numPr>
          <w:ilvl w:val="3"/>
          <w:numId w:val="50"/>
        </w:numPr>
        <w:jc w:val="both"/>
      </w:pPr>
      <w:r>
        <w:rPr>
          <w:rFonts w:hint="cs"/>
          <w:u w:val="single"/>
          <w:rtl/>
        </w:rPr>
        <w:t>הגר"ש איידר</w:t>
      </w:r>
      <w:r>
        <w:rPr>
          <w:rFonts w:hint="cs"/>
          <w:rtl/>
        </w:rPr>
        <w:t xml:space="preserve"> זצ"ל (פסח ח"ב עמ' רמ"ז).</w:t>
      </w:r>
    </w:p>
    <w:p w14:paraId="41010E23" w14:textId="77777777" w:rsidR="00EE6F04" w:rsidRDefault="00EE6F04" w:rsidP="00E764A3">
      <w:pPr>
        <w:numPr>
          <w:ilvl w:val="2"/>
          <w:numId w:val="50"/>
        </w:numPr>
        <w:jc w:val="both"/>
        <w:rPr>
          <w:lang w:bidi="ar-SA"/>
        </w:rPr>
      </w:pPr>
      <w:r>
        <w:rPr>
          <w:rFonts w:hint="cs"/>
          <w:rtl/>
        </w:rPr>
        <w:t>"הרי זה משובח".</w:t>
      </w:r>
    </w:p>
    <w:p w14:paraId="60882ABB" w14:textId="77777777" w:rsidR="00EE6F04" w:rsidRDefault="00EE6F04" w:rsidP="00E764A3">
      <w:pPr>
        <w:numPr>
          <w:ilvl w:val="3"/>
          <w:numId w:val="50"/>
        </w:numPr>
        <w:jc w:val="both"/>
      </w:pPr>
      <w:r>
        <w:rPr>
          <w:rFonts w:hint="cs"/>
          <w:u w:val="single"/>
          <w:rtl/>
        </w:rPr>
        <w:t>רמב"ם</w:t>
      </w:r>
      <w:r>
        <w:rPr>
          <w:rFonts w:hint="cs"/>
          <w:rtl/>
        </w:rPr>
        <w:t xml:space="preserve"> (הל' חמץ ומצה פרק ז' הל' ח') - לשונו מובא לקמן.</w:t>
      </w:r>
    </w:p>
    <w:p w14:paraId="62DC35DA" w14:textId="77777777" w:rsidR="00EE6F04" w:rsidRDefault="00EE6F04" w:rsidP="00E764A3">
      <w:pPr>
        <w:numPr>
          <w:ilvl w:val="3"/>
          <w:numId w:val="50"/>
        </w:numPr>
        <w:jc w:val="both"/>
      </w:pPr>
      <w:r>
        <w:rPr>
          <w:rFonts w:hint="cs"/>
          <w:u w:val="single"/>
          <w:rtl/>
        </w:rPr>
        <w:t>מאירי</w:t>
      </w:r>
      <w:r>
        <w:rPr>
          <w:rFonts w:hint="cs"/>
          <w:rtl/>
        </w:rPr>
        <w:t xml:space="preserve"> (פסחים דף קח.) – לשונו מובא לעיל.</w:t>
      </w:r>
    </w:p>
    <w:p w14:paraId="350AD7F1" w14:textId="77777777" w:rsidR="00EE6F04" w:rsidRDefault="00EE6F04" w:rsidP="00E764A3">
      <w:pPr>
        <w:numPr>
          <w:ilvl w:val="3"/>
          <w:numId w:val="50"/>
        </w:numPr>
        <w:jc w:val="both"/>
      </w:pPr>
      <w:r>
        <w:rPr>
          <w:rFonts w:hint="cs"/>
          <w:u w:val="single"/>
          <w:rtl/>
        </w:rPr>
        <w:t>פר"ח</w:t>
      </w:r>
      <w:r>
        <w:rPr>
          <w:rFonts w:hint="cs"/>
          <w:rtl/>
        </w:rPr>
        <w:t xml:space="preserve"> (על סעי' ז') – "ומה שכתב ולכתחילה יסב כל הסעודה. ליתא, דליכא אלא מצוה מן המובחר, והילך לשון הרמב"ם ...".</w:t>
      </w:r>
    </w:p>
    <w:p w14:paraId="7C0B1A07" w14:textId="77777777" w:rsidR="00EE6F04" w:rsidRDefault="00EE6F04" w:rsidP="00E764A3">
      <w:pPr>
        <w:numPr>
          <w:ilvl w:val="3"/>
          <w:numId w:val="50"/>
        </w:numPr>
        <w:jc w:val="both"/>
      </w:pPr>
      <w:r>
        <w:rPr>
          <w:rFonts w:hint="cs"/>
          <w:u w:val="single"/>
          <w:rtl/>
        </w:rPr>
        <w:t>גר"ז</w:t>
      </w:r>
      <w:r>
        <w:rPr>
          <w:rFonts w:hint="cs"/>
          <w:rtl/>
        </w:rPr>
        <w:t xml:space="preserve"> (סעי' י"ד) – "אבל שאר כל הסעודה אם רצה לאכול ולשתות בלא הסיבה הרשות בידו ואין בידינו להצריכו להסב אבל מכל מקום המיסב בכל הסעודה הרי זה משובח ועושה מצוה מן המובחר".</w:t>
      </w:r>
    </w:p>
    <w:p w14:paraId="50F28ACF" w14:textId="77777777" w:rsidR="00EE6F04" w:rsidRDefault="00EE6F04" w:rsidP="00E764A3">
      <w:pPr>
        <w:numPr>
          <w:ilvl w:val="3"/>
          <w:numId w:val="50"/>
        </w:numPr>
        <w:jc w:val="both"/>
      </w:pPr>
      <w:r>
        <w:rPr>
          <w:rFonts w:hint="cs"/>
          <w:u w:val="single"/>
          <w:rtl/>
        </w:rPr>
        <w:t>ערה"ש</w:t>
      </w:r>
      <w:r>
        <w:rPr>
          <w:rFonts w:hint="cs"/>
          <w:rtl/>
        </w:rPr>
        <w:t xml:space="preserve"> (סעי' ט') – "וכתב רבינו הרמ"א ... ומדברי הרמב"ם שכתב בפ"ז [הל' ח'] ובשאר אכילתו ושתייתו אם היסב ה"ז משובח עכ"ל משמע דגם לכתחלה א"צ אלא שאם עשה ה"ז משובח".</w:t>
      </w:r>
    </w:p>
    <w:p w14:paraId="03C4023E" w14:textId="77777777" w:rsidR="00EE6F04" w:rsidRDefault="00EE6F04" w:rsidP="00E764A3">
      <w:pPr>
        <w:numPr>
          <w:ilvl w:val="3"/>
          <w:numId w:val="50"/>
        </w:numPr>
        <w:jc w:val="both"/>
      </w:pPr>
      <w:r>
        <w:rPr>
          <w:rFonts w:hint="cs"/>
          <w:u w:val="single"/>
          <w:rtl/>
        </w:rPr>
        <w:t>ילקוט יוסף</w:t>
      </w:r>
      <w:r>
        <w:rPr>
          <w:rFonts w:hint="cs"/>
          <w:rtl/>
        </w:rPr>
        <w:t xml:space="preserve"> (מועדים הל' סדר ליל פסח: קדש אות ו').</w:t>
      </w:r>
    </w:p>
    <w:p w14:paraId="1196AC3D" w14:textId="77777777" w:rsidR="00EE6F04" w:rsidRDefault="00EE6F04" w:rsidP="00E764A3">
      <w:pPr>
        <w:numPr>
          <w:ilvl w:val="2"/>
          <w:numId w:val="50"/>
        </w:numPr>
        <w:jc w:val="both"/>
      </w:pPr>
      <w:r>
        <w:rPr>
          <w:rFonts w:hint="cs"/>
          <w:b/>
          <w:bCs/>
          <w:rtl/>
        </w:rPr>
        <w:t>לא נהג להסיב</w:t>
      </w:r>
      <w:r>
        <w:rPr>
          <w:rFonts w:hint="cs"/>
          <w:rtl/>
        </w:rPr>
        <w:t>.</w:t>
      </w:r>
    </w:p>
    <w:p w14:paraId="5C5A5DF9" w14:textId="77777777" w:rsidR="00EE6F04" w:rsidRDefault="00EE6F04" w:rsidP="00E764A3">
      <w:pPr>
        <w:numPr>
          <w:ilvl w:val="3"/>
          <w:numId w:val="50"/>
        </w:numPr>
        <w:jc w:val="both"/>
      </w:pPr>
      <w:r>
        <w:rPr>
          <w:rFonts w:hint="cs"/>
          <w:u w:val="single"/>
          <w:rtl/>
        </w:rPr>
        <w:t>ויגד משה</w:t>
      </w:r>
      <w:r>
        <w:rPr>
          <w:rFonts w:hint="cs"/>
          <w:rtl/>
        </w:rPr>
        <w:t xml:space="preserve"> (סי' כ"ז אות י"ד, עמ' ר"ל) – "והנה לא שמעתי כעת לנהוג כן, וכן בהגדה לקוטי מנהגים וטעמים כתב שלא נהגו כן, ושמעתי מאאמו"ר הגה"ח שליט"א דבאמת הלא בזמנינו אין הדרך לאכול כל השנה בהסיבה אפילו שרים ונכבדים ואדרבא עוד טריחא מלתא קצת ומטעם זה דעת הראבי"ה דאין צריך בזמנינו הסיבה (מובא לעיל ריש סימן ח ועיי"ש), אלא דלהלכה פסקינן דגם בזמן הזה מחוייבין בהסיבה וצריך להסב במקום שמחוייבין מן הדין אבל בכל הסעודה שמדינא אין בו חיוב י"ל דבזמנינו לא חשו לזה אף לכתחלה, - וכעין חיזוק לסברא זו יש להביא הא דכתב בספר גבורות ד' פרק מ"ח ד"ה ואפילו ...".</w:t>
      </w:r>
    </w:p>
    <w:p w14:paraId="11D4140B" w14:textId="77777777" w:rsidR="00EE6F04" w:rsidRDefault="00EE6F04" w:rsidP="00E764A3">
      <w:pPr>
        <w:numPr>
          <w:ilvl w:val="3"/>
          <w:numId w:val="50"/>
        </w:numPr>
        <w:jc w:val="both"/>
      </w:pPr>
      <w:r>
        <w:rPr>
          <w:rFonts w:hint="cs"/>
          <w:u w:val="single"/>
          <w:rtl/>
        </w:rPr>
        <w:t>קהלות יעקב</w:t>
      </w:r>
      <w:r>
        <w:rPr>
          <w:rFonts w:hint="cs"/>
          <w:rtl/>
        </w:rPr>
        <w:t xml:space="preserve"> (ארחות רבנו ח"ב עמ' נ"ט אות ז') – "לא נוהגים העולם להסב בכל הסעודה אף שכתוב ברמ"א שלכתחילה צריך לאכול כל הסעודה בהסיבה. וכן מו"ר ומרן </w:t>
      </w:r>
      <w:r>
        <w:rPr>
          <w:rFonts w:hint="cs"/>
          <w:u w:val="single"/>
          <w:rtl/>
        </w:rPr>
        <w:t>החזו"א</w:t>
      </w:r>
      <w:r>
        <w:rPr>
          <w:rFonts w:hint="cs"/>
          <w:rtl/>
        </w:rPr>
        <w:t xml:space="preserve"> זצוק"ל לא הסיבו כל הסעודה רק בכזיתים ובארבע כוסות, ואמר לי מו"ר שאפשר הסברא משום שקשה לאכול בהסיבה וממילא אנו </w:t>
      </w:r>
      <w:r>
        <w:rPr>
          <w:rFonts w:hint="cs"/>
          <w:b/>
          <w:bCs/>
          <w:rtl/>
        </w:rPr>
        <w:t>כדין שמש שמותר לכתחילה להסב רק בכזית ובארבע כוסות</w:t>
      </w:r>
      <w:r>
        <w:rPr>
          <w:rFonts w:hint="cs"/>
          <w:rtl/>
        </w:rPr>
        <w:t>".</w:t>
      </w:r>
    </w:p>
    <w:p w14:paraId="1011A3C5" w14:textId="77777777" w:rsidR="00EE6F04" w:rsidRDefault="00EE6F04" w:rsidP="00E764A3">
      <w:pPr>
        <w:numPr>
          <w:ilvl w:val="3"/>
          <w:numId w:val="50"/>
        </w:numPr>
        <w:jc w:val="both"/>
      </w:pPr>
      <w:r>
        <w:rPr>
          <w:rFonts w:hint="cs"/>
          <w:u w:val="single"/>
          <w:rtl/>
        </w:rPr>
        <w:t>אג"מ</w:t>
      </w:r>
      <w:r>
        <w:rPr>
          <w:rFonts w:hint="cs"/>
          <w:rtl/>
        </w:rPr>
        <w:t xml:space="preserve"> (שמועות משה הע' ד') – "אולם בזמן הזה אנו נוהגין לאכול שלא בהסיבה משום דלדידן לא נוח לאכול כן".</w:t>
      </w:r>
    </w:p>
    <w:p w14:paraId="0FC471C5" w14:textId="77777777" w:rsidR="00EE6F04" w:rsidRDefault="00EE6F04" w:rsidP="00E764A3">
      <w:pPr>
        <w:numPr>
          <w:ilvl w:val="3"/>
          <w:numId w:val="50"/>
        </w:numPr>
        <w:jc w:val="both"/>
      </w:pPr>
      <w:r>
        <w:rPr>
          <w:rFonts w:hint="cs"/>
          <w:b/>
          <w:i/>
          <w:u w:val="single"/>
          <w:rtl/>
        </w:rPr>
        <w:t>הגרשז"א</w:t>
      </w:r>
      <w:r>
        <w:rPr>
          <w:rFonts w:hint="cs"/>
          <w:b/>
          <w:i/>
          <w:rtl/>
        </w:rPr>
        <w:t xml:space="preserve"> זצ"ל (הליכות שלמה פסח פרק ט' הע' קל"ה) – "</w:t>
      </w:r>
      <w:r>
        <w:rPr>
          <w:rFonts w:hint="cs"/>
          <w:rtl/>
        </w:rPr>
        <w:t>וכן נהג רבנו להסב (כשהוא מוטה על ידית הכסא שעליה הונח כר) רק בדברים הצריכים הסיבה ולא בשאר הסעודה".</w:t>
      </w:r>
    </w:p>
    <w:p w14:paraId="7E4D44B1" w14:textId="77777777" w:rsidR="00EE6F04" w:rsidRDefault="00EE6F04" w:rsidP="00E764A3">
      <w:pPr>
        <w:numPr>
          <w:ilvl w:val="3"/>
          <w:numId w:val="50"/>
        </w:numPr>
        <w:jc w:val="both"/>
      </w:pPr>
      <w:r>
        <w:rPr>
          <w:rFonts w:hint="cs"/>
          <w:b/>
          <w:i/>
          <w:u w:val="single"/>
          <w:rtl/>
        </w:rPr>
        <w:t>שבט הלוי</w:t>
      </w:r>
      <w:r>
        <w:rPr>
          <w:rFonts w:hint="cs"/>
          <w:b/>
          <w:i/>
          <w:rtl/>
        </w:rPr>
        <w:t xml:space="preserve"> (מבית לוי ח"ג עמ' ל"ג, קובץ בענייני ניסן עמ' ס"ז) – "אין אוכלים את הסעודה בהסיבה".</w:t>
      </w:r>
    </w:p>
    <w:p w14:paraId="755127FE" w14:textId="77777777" w:rsidR="00EE6F04" w:rsidRDefault="00EE6F04" w:rsidP="00E764A3">
      <w:pPr>
        <w:numPr>
          <w:ilvl w:val="3"/>
          <w:numId w:val="50"/>
        </w:numPr>
        <w:jc w:val="both"/>
      </w:pPr>
      <w:r>
        <w:rPr>
          <w:rFonts w:hint="cs"/>
          <w:u w:val="single"/>
          <w:rtl/>
        </w:rPr>
        <w:t>קובץ הלכות</w:t>
      </w:r>
      <w:r>
        <w:rPr>
          <w:rFonts w:hint="cs"/>
          <w:rtl/>
        </w:rPr>
        <w:t xml:space="preserve"> (פסח פרק כ"א אות ב', הע' ה') – "דאע"ג שכתב הרמ"א שיש להסב כל הסעודה אין אנו נוהגין כן, והטעם כי בזמנינו אין הדרך להסב, ויותר נוח לישב בלי הסיבה והא דצריכין להסב כל הסעודה היינו דוקא אם ליכא דחק בדבר".</w:t>
      </w:r>
    </w:p>
    <w:p w14:paraId="41F73074" w14:textId="22F4BE9C" w:rsidR="00AD3F5C" w:rsidRPr="00AD3F5C" w:rsidRDefault="00AD3F5C" w:rsidP="00E764A3">
      <w:pPr>
        <w:numPr>
          <w:ilvl w:val="3"/>
          <w:numId w:val="50"/>
        </w:numPr>
        <w:jc w:val="both"/>
      </w:pPr>
      <w:r>
        <w:rPr>
          <w:u w:val="single"/>
          <w:rtl/>
        </w:rPr>
        <w:t>הגרח"ק</w:t>
      </w:r>
      <w:r>
        <w:rPr>
          <w:rtl/>
        </w:rPr>
        <w:t xml:space="preserve"> שליט"א (אלא פרק מ"</w:t>
      </w:r>
      <w:r>
        <w:rPr>
          <w:rFonts w:hint="cs"/>
          <w:rtl/>
        </w:rPr>
        <w:t>ו</w:t>
      </w:r>
      <w:r>
        <w:rPr>
          <w:rtl/>
        </w:rPr>
        <w:t xml:space="preserve"> סעי' </w:t>
      </w:r>
      <w:r>
        <w:rPr>
          <w:rFonts w:hint="cs"/>
          <w:rtl/>
        </w:rPr>
        <w:t>כ"ד</w:t>
      </w:r>
      <w:r>
        <w:rPr>
          <w:rtl/>
        </w:rPr>
        <w:t>) – "</w:t>
      </w:r>
      <w:r>
        <w:rPr>
          <w:rFonts w:hint="cs"/>
          <w:rtl/>
        </w:rPr>
        <w:t>אינו נוהג להסב בסעודה כלל".</w:t>
      </w:r>
    </w:p>
    <w:p w14:paraId="4578387B" w14:textId="368C5DCC" w:rsidR="00EE6F04" w:rsidRDefault="00EE6F04" w:rsidP="00E764A3">
      <w:pPr>
        <w:numPr>
          <w:ilvl w:val="3"/>
          <w:numId w:val="50"/>
        </w:numPr>
        <w:jc w:val="both"/>
      </w:pPr>
      <w:r>
        <w:rPr>
          <w:rFonts w:hint="cs"/>
          <w:u w:val="single"/>
          <w:rtl/>
        </w:rPr>
        <w:t>פסקי תשובות</w:t>
      </w:r>
      <w:r>
        <w:rPr>
          <w:rFonts w:hint="cs"/>
          <w:rtl/>
        </w:rPr>
        <w:t xml:space="preserve"> (אות ה', הע' י"ח) – "ויש שכתבו שהסיבה במשך כל הסעודה אינו אלא רשות ולמצוה מן המובחר, ובזמננו שאין רגילים להסב בימות השנה נוהגים שאין יושבים בסעודה בהסיבה לפי שיש בזה טורח, והסיבה לחירות ותענוג ניתנה. [ויגד משה עמ' ר"ל]".</w:t>
      </w:r>
    </w:p>
    <w:p w14:paraId="301B8E3E" w14:textId="32E61D57"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גרי"ז</w:t>
      </w:r>
      <w:r w:rsidR="00EE6F04">
        <w:rPr>
          <w:rFonts w:hint="cs"/>
          <w:rtl/>
        </w:rPr>
        <w:t xml:space="preserve"> (הל' חמץ ומצה פרק ז' הל' ז', לשונו מובא לקמן).</w:t>
      </w:r>
    </w:p>
    <w:p w14:paraId="2C2CA5E9" w14:textId="77777777" w:rsidR="00EE6F04" w:rsidRDefault="00EE6F04" w:rsidP="00EE6F04">
      <w:pPr>
        <w:jc w:val="both"/>
      </w:pPr>
    </w:p>
    <w:p w14:paraId="47E596C3" w14:textId="77777777" w:rsidR="00EE6F04" w:rsidRDefault="00EE6F04" w:rsidP="00E764A3">
      <w:pPr>
        <w:numPr>
          <w:ilvl w:val="1"/>
          <w:numId w:val="50"/>
        </w:numPr>
        <w:jc w:val="both"/>
        <w:rPr>
          <w:rtl/>
          <w:lang w:bidi="ar-SA"/>
        </w:rPr>
      </w:pPr>
      <w:r>
        <w:rPr>
          <w:rFonts w:hint="cs"/>
          <w:b/>
          <w:bCs/>
          <w:rtl/>
        </w:rPr>
        <w:t>בשעת הברכה</w:t>
      </w:r>
      <w:r>
        <w:rPr>
          <w:rFonts w:hint="cs"/>
          <w:rtl/>
        </w:rPr>
        <w:t>.</w:t>
      </w:r>
    </w:p>
    <w:p w14:paraId="4DD59CBE" w14:textId="77777777" w:rsidR="00EE6F04" w:rsidRDefault="00EE6F04" w:rsidP="00E764A3">
      <w:pPr>
        <w:numPr>
          <w:ilvl w:val="2"/>
          <w:numId w:val="50"/>
        </w:numPr>
        <w:jc w:val="both"/>
      </w:pPr>
      <w:r>
        <w:rPr>
          <w:rFonts w:hint="cs"/>
          <w:rtl/>
        </w:rPr>
        <w:t>אין המצוה להסב.</w:t>
      </w:r>
    </w:p>
    <w:p w14:paraId="16EB0010" w14:textId="77777777" w:rsidR="00EE6F04" w:rsidRDefault="00EE6F04" w:rsidP="00E764A3">
      <w:pPr>
        <w:numPr>
          <w:ilvl w:val="3"/>
          <w:numId w:val="50"/>
        </w:numPr>
        <w:jc w:val="both"/>
      </w:pPr>
      <w:r>
        <w:rPr>
          <w:rFonts w:hint="cs"/>
          <w:u w:val="single"/>
          <w:rtl/>
        </w:rPr>
        <w:t>ברכי יוסף</w:t>
      </w:r>
      <w:r>
        <w:rPr>
          <w:rFonts w:hint="cs"/>
          <w:rtl/>
        </w:rPr>
        <w:t xml:space="preserve"> (סי' תע"ג ס"ק י"ד) – "ראיתי להרב </w:t>
      </w:r>
      <w:r>
        <w:rPr>
          <w:rFonts w:hint="cs"/>
          <w:u w:val="single"/>
          <w:rtl/>
        </w:rPr>
        <w:t>בית דוד</w:t>
      </w:r>
      <w:r>
        <w:rPr>
          <w:rFonts w:hint="cs"/>
          <w:rtl/>
        </w:rPr>
        <w:t xml:space="preserve"> סי' ר"ן שכתב וז"ל, דבר ברור הוא שכל הסבה שצריך להסב בלילה הזה הוי דוקא בשעת אכילה ושתיה, ולא בשעת ברכה וכו' עד כל הברכות כמו ברכת אכילת כרפס וקריאת הגדה וברכת המוציא על אכילת מצה צריך בלא הסבה, עכ"ל".</w:t>
      </w:r>
    </w:p>
    <w:p w14:paraId="506E33E3" w14:textId="77777777" w:rsidR="00EE6F04" w:rsidRDefault="00EE6F04" w:rsidP="00E764A3">
      <w:pPr>
        <w:numPr>
          <w:ilvl w:val="3"/>
          <w:numId w:val="50"/>
        </w:numPr>
        <w:jc w:val="both"/>
      </w:pPr>
      <w:r>
        <w:rPr>
          <w:rFonts w:hint="cs"/>
          <w:b/>
          <w:i/>
          <w:u w:val="single"/>
          <w:rtl/>
        </w:rPr>
        <w:t>הגרשז"א</w:t>
      </w:r>
      <w:r>
        <w:rPr>
          <w:rFonts w:hint="cs"/>
          <w:b/>
          <w:i/>
          <w:rtl/>
        </w:rPr>
        <w:t xml:space="preserve"> זצ"ל (</w:t>
      </w:r>
      <w:r>
        <w:rPr>
          <w:rFonts w:hint="cs"/>
          <w:rtl/>
        </w:rPr>
        <w:t>הליכות שלמה פסח פרק ט'</w:t>
      </w:r>
      <w:r>
        <w:rPr>
          <w:rFonts w:hint="cs"/>
          <w:b/>
          <w:i/>
          <w:rtl/>
        </w:rPr>
        <w:t xml:space="preserve"> סעי' כ') – "</w:t>
      </w:r>
      <w:r>
        <w:rPr>
          <w:rFonts w:hint="cs"/>
          <w:rtl/>
        </w:rPr>
        <w:t>זמן ההסיבה הוא בשעת אכילת המצה, ושתיית הכוסות, אך בשעת הברכה לא יסב".</w:t>
      </w:r>
    </w:p>
    <w:p w14:paraId="2EC96FA5" w14:textId="77777777" w:rsidR="00EE6F04" w:rsidRDefault="00EE6F04" w:rsidP="00E764A3">
      <w:pPr>
        <w:numPr>
          <w:ilvl w:val="3"/>
          <w:numId w:val="50"/>
        </w:numPr>
        <w:jc w:val="both"/>
      </w:pPr>
      <w:r>
        <w:rPr>
          <w:rFonts w:hint="cs"/>
          <w:u w:val="single"/>
          <w:rtl/>
        </w:rPr>
        <w:t>קובץ הלכות</w:t>
      </w:r>
      <w:r>
        <w:rPr>
          <w:rFonts w:hint="cs"/>
          <w:rtl/>
        </w:rPr>
        <w:t xml:space="preserve"> (פסח פרק כ"א אות ג', הע' ו') – "דאין איסור להסב בשעת הברכה, אלא דליכא מצוה בכך, ומי שיותר נוח לו להתחיל הסיבתו בשעת הברכה יכול לעשות כן, דדוקא לענין ברכת המזון שהוא מה"ת קיימ"ל (סי' קפג סעי' ט) דאסור לברך כשהוא מיסב, אבל בשאר ברכות לא מצינו דין זה".</w:t>
      </w:r>
    </w:p>
    <w:p w14:paraId="00CCE12A" w14:textId="77777777" w:rsidR="00EE6F04" w:rsidRDefault="00EE6F04" w:rsidP="00E764A3">
      <w:pPr>
        <w:numPr>
          <w:ilvl w:val="2"/>
          <w:numId w:val="50"/>
        </w:numPr>
        <w:jc w:val="both"/>
      </w:pPr>
      <w:r>
        <w:rPr>
          <w:rFonts w:hint="cs"/>
          <w:b/>
          <w:i/>
          <w:rtl/>
        </w:rPr>
        <w:t>צריך הסיבה.</w:t>
      </w:r>
    </w:p>
    <w:p w14:paraId="4EE6C207" w14:textId="77777777" w:rsidR="00EE6F04" w:rsidRDefault="00EE6F04" w:rsidP="00E764A3">
      <w:pPr>
        <w:numPr>
          <w:ilvl w:val="3"/>
          <w:numId w:val="50"/>
        </w:numPr>
        <w:jc w:val="both"/>
      </w:pPr>
      <w:r>
        <w:rPr>
          <w:rFonts w:hint="cs"/>
          <w:u w:val="single"/>
          <w:rtl/>
        </w:rPr>
        <w:t>מאירי</w:t>
      </w:r>
      <w:r>
        <w:rPr>
          <w:rFonts w:hint="cs"/>
          <w:rtl/>
        </w:rPr>
        <w:t xml:space="preserve"> (פסחים דף קח.) – "ארבע כוסות כולם צריכין הסבה הן שתייתם הן הדברים שהם מסודרים עליהם ר"ל קידוש וקריאת ההגדה וקריאת ההלל וברכת המזון ואם היה מיסב בכל הסעודה הרי זה משובח".</w:t>
      </w:r>
    </w:p>
    <w:p w14:paraId="05AE621C" w14:textId="45678474"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ל"ט סעי' ג').</w:t>
      </w:r>
    </w:p>
    <w:p w14:paraId="0DF689C4" w14:textId="77777777" w:rsidR="00EE6F04" w:rsidRDefault="00EE6F04" w:rsidP="00EE6F04">
      <w:pPr>
        <w:jc w:val="both"/>
      </w:pPr>
    </w:p>
    <w:p w14:paraId="460FE384" w14:textId="77777777" w:rsidR="00EE6F04" w:rsidRDefault="00EE6F04" w:rsidP="00E764A3">
      <w:pPr>
        <w:numPr>
          <w:ilvl w:val="1"/>
          <w:numId w:val="50"/>
        </w:numPr>
        <w:jc w:val="both"/>
        <w:rPr>
          <w:lang w:bidi="ar-SA"/>
        </w:rPr>
      </w:pPr>
      <w:r w:rsidRPr="00742C88">
        <w:rPr>
          <w:rFonts w:hint="cs"/>
          <w:b/>
          <w:bCs/>
          <w:rtl/>
        </w:rPr>
        <w:t>לעיסה או בליעה: יש לחקור מהו זמן ההסיבה, האם משעת הכנסת האוכל לפה, או רק משעת הבליעה</w:t>
      </w:r>
      <w:r>
        <w:rPr>
          <w:rFonts w:hint="cs"/>
          <w:rtl/>
        </w:rPr>
        <w:t>.</w:t>
      </w:r>
    </w:p>
    <w:p w14:paraId="6A982B72" w14:textId="77777777" w:rsidR="00EE6F04" w:rsidRDefault="00EE6F04" w:rsidP="00E764A3">
      <w:pPr>
        <w:numPr>
          <w:ilvl w:val="2"/>
          <w:numId w:val="50"/>
        </w:numPr>
        <w:jc w:val="both"/>
      </w:pPr>
      <w:r>
        <w:rPr>
          <w:rFonts w:hint="cs"/>
          <w:rtl/>
        </w:rPr>
        <w:t>משעת הכנסת האוכל לפה.</w:t>
      </w:r>
    </w:p>
    <w:p w14:paraId="6AC7B537" w14:textId="77777777" w:rsidR="00EE6F04" w:rsidRDefault="00EE6F04" w:rsidP="00E764A3">
      <w:pPr>
        <w:numPr>
          <w:ilvl w:val="3"/>
          <w:numId w:val="50"/>
        </w:numPr>
        <w:jc w:val="both"/>
      </w:pPr>
      <w:r>
        <w:rPr>
          <w:rFonts w:hint="cs"/>
          <w:u w:val="single"/>
          <w:rtl/>
        </w:rPr>
        <w:t>חוט שני</w:t>
      </w:r>
      <w:r>
        <w:rPr>
          <w:rFonts w:hint="cs"/>
          <w:rtl/>
        </w:rPr>
        <w:t xml:space="preserve"> (פסח עמ' קפ"ז) – "שאלה: האם הסיבה הוא בשעת אכילה ושמיה ממתי כשמכניס לתוך פיו, או דוקא משעת בליעה דלפי"ז אפשר להכניס לפיו כשהוא יושב רגיל ורק אח"כ יסב. תשובה: הסיבה הוא להראות דרך חירות, והדרך חירות הוא ממתי שמכניס לפה ולא שרגע אחד יושב כך ורגע אחד יושב כך, ואין זה דרך חירות".</w:t>
      </w:r>
    </w:p>
    <w:p w14:paraId="0A7FE20A" w14:textId="56F59583" w:rsidR="00EE6F04" w:rsidRDefault="008B1EE0" w:rsidP="00E764A3">
      <w:pPr>
        <w:numPr>
          <w:ilvl w:val="2"/>
          <w:numId w:val="50"/>
        </w:numPr>
        <w:jc w:val="both"/>
        <w:rPr>
          <w:b/>
          <w:i/>
        </w:rPr>
      </w:pPr>
      <w:r>
        <w:rPr>
          <w:rFonts w:hint="cs"/>
          <w:b/>
          <w:i/>
          <w:rtl/>
        </w:rPr>
        <w:t>מראי מקומות</w:t>
      </w:r>
      <w:r w:rsidR="00EE6F04">
        <w:rPr>
          <w:rFonts w:hint="cs"/>
          <w:b/>
          <w:i/>
          <w:rtl/>
        </w:rPr>
        <w:t>.</w:t>
      </w:r>
    </w:p>
    <w:p w14:paraId="670F5234" w14:textId="77777777" w:rsidR="00EE6F04" w:rsidRDefault="00EE6F04" w:rsidP="00E764A3">
      <w:pPr>
        <w:numPr>
          <w:ilvl w:val="3"/>
          <w:numId w:val="50"/>
        </w:numPr>
        <w:jc w:val="both"/>
        <w:rPr>
          <w:b/>
          <w:i/>
        </w:rPr>
      </w:pPr>
      <w:r>
        <w:rPr>
          <w:rFonts w:hint="cs"/>
          <w:b/>
          <w:i/>
          <w:u w:val="single"/>
          <w:rtl/>
        </w:rPr>
        <w:t>הגרח"ק</w:t>
      </w:r>
      <w:r>
        <w:rPr>
          <w:rFonts w:hint="cs"/>
          <w:b/>
          <w:i/>
          <w:rtl/>
        </w:rPr>
        <w:t xml:space="preserve"> שליט"א (מועדי הגר"ח ח"א תשובה קכ"ג) – "שאלה: בדין הסיבה אם זהו כבר שמכניס המצה לפיו, או רק כשאוכל. תשובה: כשאוכל".</w:t>
      </w:r>
    </w:p>
    <w:p w14:paraId="51D1740C" w14:textId="77777777" w:rsidR="00EE6F04" w:rsidRDefault="00EE6F04" w:rsidP="00EE6F04">
      <w:pPr>
        <w:ind w:left="567"/>
        <w:jc w:val="both"/>
        <w:rPr>
          <w:b/>
          <w:i/>
        </w:rPr>
      </w:pPr>
      <w:r>
        <w:rPr>
          <w:rFonts w:hint="cs"/>
          <w:b/>
          <w:i/>
          <w:u w:val="single"/>
          <w:rtl/>
        </w:rPr>
        <w:t>הגרח"ק</w:t>
      </w:r>
      <w:r>
        <w:rPr>
          <w:rFonts w:hint="cs"/>
          <w:b/>
          <w:i/>
          <w:rtl/>
        </w:rPr>
        <w:t xml:space="preserve"> שליט"א (דברי שי"ח חרכ"ב, פר' צו תשע"ז עמ' ו') – "כאשר מסיבים בליל הסדר, יש להכניס לפה את המצה או היין בהסיבה, או רק הבליעה צריך שתהיה כשהוא מיסב. תשובה: הכל". </w:t>
      </w:r>
    </w:p>
    <w:p w14:paraId="6B5DE46C" w14:textId="77777777" w:rsidR="00EE6F04" w:rsidRDefault="00EE6F04" w:rsidP="00EE6F04">
      <w:pPr>
        <w:ind w:left="567"/>
        <w:jc w:val="both"/>
        <w:rPr>
          <w:b/>
          <w:i/>
        </w:rPr>
      </w:pPr>
      <w:r>
        <w:rPr>
          <w:rFonts w:hint="cs"/>
          <w:b/>
          <w:i/>
          <w:u w:val="single"/>
          <w:rtl/>
        </w:rPr>
        <w:t>הגרח"ק</w:t>
      </w:r>
      <w:r>
        <w:rPr>
          <w:rFonts w:hint="cs"/>
          <w:b/>
          <w:i/>
          <w:rtl/>
        </w:rPr>
        <w:t xml:space="preserve"> שליט"א (דולה ומשקה עמ' קפ"ב) – "שאלה: יש להסתפק בהסבה, האם תלוי בבליעה, או בהכנסה לפה, ונפ"מ האם יכול להכניס לפה בלי הסיבה, ואח"כ בשעת בליעה להסב, (ובעיקר נח לעשות כן בשתיה של ד' כוסות, שקשה לשתות בתחילה בהסבה). תשובה: בבליעה".</w:t>
      </w:r>
    </w:p>
    <w:p w14:paraId="0C10EAF0" w14:textId="77777777" w:rsidR="00EE6F04" w:rsidRDefault="00EE6F04" w:rsidP="00EE6F04">
      <w:pPr>
        <w:jc w:val="both"/>
      </w:pPr>
    </w:p>
    <w:p w14:paraId="0011BBA7" w14:textId="77777777" w:rsidR="00EE6F04" w:rsidRDefault="00EE6F04" w:rsidP="00E764A3">
      <w:pPr>
        <w:numPr>
          <w:ilvl w:val="1"/>
          <w:numId w:val="50"/>
        </w:numPr>
        <w:jc w:val="both"/>
      </w:pPr>
      <w:r>
        <w:rPr>
          <w:rFonts w:hint="cs"/>
          <w:b/>
          <w:bCs/>
          <w:rtl/>
        </w:rPr>
        <w:t>לשתות מעט תחילה מהכוס בלא הסיבה</w:t>
      </w:r>
      <w:r>
        <w:rPr>
          <w:rFonts w:hint="cs"/>
          <w:rtl/>
        </w:rPr>
        <w:t>: האם מותר לשתות מעט תחילה מהכוס בלא הסיבה כדי שלא ישפך על בגדיו.</w:t>
      </w:r>
    </w:p>
    <w:p w14:paraId="4358AD91" w14:textId="77777777" w:rsidR="00EE6F04" w:rsidRDefault="00EE6F04" w:rsidP="00E764A3">
      <w:pPr>
        <w:numPr>
          <w:ilvl w:val="2"/>
          <w:numId w:val="50"/>
        </w:numPr>
        <w:jc w:val="both"/>
      </w:pPr>
      <w:r>
        <w:rPr>
          <w:rFonts w:hint="cs"/>
          <w:u w:val="single"/>
          <w:rtl/>
        </w:rPr>
        <w:t>הגר"ד כהן</w:t>
      </w:r>
      <w:r>
        <w:rPr>
          <w:rFonts w:hint="cs"/>
          <w:rtl/>
        </w:rPr>
        <w:t xml:space="preserve"> (</w:t>
      </w:r>
      <w:r>
        <w:rPr>
          <w:rFonts w:hint="cs"/>
          <w:b/>
          <w:rtl/>
        </w:rPr>
        <w:t xml:space="preserve">מרגניתא טבא פסח עמ' תפ"ו) – "ויסוד הספק בזה דכיון דהסבה </w:t>
      </w:r>
      <w:r>
        <w:rPr>
          <w:rFonts w:hint="cs"/>
          <w:rtl/>
        </w:rPr>
        <w:t>מעכבת בשתיית ד' כוסות הרי במה ששתה לא נתקיים שתיית ד' כוסות ונמצא שמה ששותה אח"כ את הכוס בהסבה הוא שותה מכוס פגום ...".</w:t>
      </w:r>
    </w:p>
    <w:p w14:paraId="3C075A7C" w14:textId="77777777" w:rsidR="00EE6F04" w:rsidRDefault="00EE6F04" w:rsidP="00EE6F04">
      <w:pPr>
        <w:jc w:val="both"/>
      </w:pPr>
    </w:p>
    <w:p w14:paraId="0127211D" w14:textId="77777777" w:rsidR="00EE6F04" w:rsidRDefault="00EE6F04" w:rsidP="00E764A3">
      <w:pPr>
        <w:numPr>
          <w:ilvl w:val="1"/>
          <w:numId w:val="50"/>
        </w:numPr>
        <w:jc w:val="both"/>
      </w:pPr>
      <w:r w:rsidRPr="00742C88">
        <w:rPr>
          <w:rFonts w:hint="cs"/>
          <w:b/>
          <w:bCs/>
          <w:rtl/>
        </w:rPr>
        <w:t>אמירת ההגדה: אם צריך להסב בשעת אמירת ההגדה</w:t>
      </w:r>
      <w:r>
        <w:rPr>
          <w:rFonts w:hint="cs"/>
          <w:rtl/>
        </w:rPr>
        <w:t>.</w:t>
      </w:r>
    </w:p>
    <w:p w14:paraId="552E15BF" w14:textId="77777777" w:rsidR="00EE6F04" w:rsidRDefault="00EE6F04" w:rsidP="00E764A3">
      <w:pPr>
        <w:numPr>
          <w:ilvl w:val="2"/>
          <w:numId w:val="50"/>
        </w:numPr>
        <w:jc w:val="both"/>
        <w:rPr>
          <w:lang w:bidi="ar-SA"/>
        </w:rPr>
      </w:pPr>
      <w:r>
        <w:rPr>
          <w:rFonts w:hint="cs"/>
          <w:rtl/>
        </w:rPr>
        <w:t>צריך הסיבה.</w:t>
      </w:r>
    </w:p>
    <w:p w14:paraId="640533C7" w14:textId="77777777" w:rsidR="00EE6F04" w:rsidRDefault="00EE6F04" w:rsidP="00E764A3">
      <w:pPr>
        <w:numPr>
          <w:ilvl w:val="3"/>
          <w:numId w:val="50"/>
        </w:numPr>
        <w:jc w:val="both"/>
      </w:pPr>
      <w:r>
        <w:rPr>
          <w:rFonts w:hint="cs"/>
          <w:u w:val="single"/>
          <w:rtl/>
        </w:rPr>
        <w:t>מאירי</w:t>
      </w:r>
      <w:r>
        <w:rPr>
          <w:rFonts w:hint="cs"/>
          <w:rtl/>
        </w:rPr>
        <w:t xml:space="preserve"> (פסחים דף קח.) - לשונו מובא לקמן.</w:t>
      </w:r>
    </w:p>
    <w:p w14:paraId="36A0341B" w14:textId="77777777" w:rsidR="00EE6F04" w:rsidRDefault="00EE6F04" w:rsidP="00E764A3">
      <w:pPr>
        <w:numPr>
          <w:ilvl w:val="3"/>
          <w:numId w:val="50"/>
        </w:numPr>
        <w:jc w:val="both"/>
      </w:pPr>
      <w:r>
        <w:rPr>
          <w:rFonts w:hint="cs"/>
          <w:u w:val="single"/>
          <w:rtl/>
        </w:rPr>
        <w:t>הגר"ש קלוגר</w:t>
      </w:r>
      <w:r>
        <w:rPr>
          <w:rFonts w:hint="cs"/>
          <w:rtl/>
        </w:rPr>
        <w:t xml:space="preserve"> זצ"ל (הגדה של פסח עם פירוש מעשה ידי יוצר, עמ' ט"ו-ד' ד"ה מעשה) – "מעשה ברבי אליעזר וכו' שהיו מסובין בבני ברק כו'. מכאן מוכח שראוי להיות בהסיבה בשעת אמירת הגדה, שאל"כ על מה הוצרך המגיד לספר לנו שהיו מסובין בשעת אכילת מצה כו' הלא אין כוונתו רק להראות שהיו מספרין כל הלילה, אלא ודאי שצריך להיות בהסיבה אף בספור יצ"מ, ודלא כדעת השל"ה, שסובר שא"צ הסיבה, ואסור להסב בשעת אמירת הגדה".</w:t>
      </w:r>
    </w:p>
    <w:p w14:paraId="3AFBCF58" w14:textId="77777777" w:rsidR="00EE6F04" w:rsidRDefault="00EE6F04" w:rsidP="00E764A3">
      <w:pPr>
        <w:numPr>
          <w:ilvl w:val="2"/>
          <w:numId w:val="50"/>
        </w:numPr>
        <w:jc w:val="both"/>
      </w:pPr>
      <w:r>
        <w:rPr>
          <w:rFonts w:hint="cs"/>
          <w:rtl/>
        </w:rPr>
        <w:t>אין צריך הסיבה.</w:t>
      </w:r>
    </w:p>
    <w:p w14:paraId="694E2D25" w14:textId="77777777" w:rsidR="00EE6F04" w:rsidRDefault="00EE6F04" w:rsidP="00E764A3">
      <w:pPr>
        <w:numPr>
          <w:ilvl w:val="3"/>
          <w:numId w:val="50"/>
        </w:numPr>
        <w:jc w:val="both"/>
      </w:pPr>
      <w:r>
        <w:rPr>
          <w:rFonts w:hint="cs"/>
          <w:u w:val="single"/>
          <w:rtl/>
        </w:rPr>
        <w:t>א"ר</w:t>
      </w:r>
      <w:r>
        <w:rPr>
          <w:rFonts w:hint="cs"/>
          <w:rtl/>
        </w:rPr>
        <w:t xml:space="preserve"> (סי' תע"ג ס"ק ל"ד, א"ז ס"ק י') – "כתב של"ה [שם] באמירת ההגדה אין לישב מוטה אלא באימה ויראה".</w:t>
      </w:r>
    </w:p>
    <w:p w14:paraId="7726DDE6" w14:textId="77777777" w:rsidR="00EE6F04" w:rsidRDefault="00EE6F04" w:rsidP="00E764A3">
      <w:pPr>
        <w:numPr>
          <w:ilvl w:val="3"/>
          <w:numId w:val="50"/>
        </w:numPr>
        <w:jc w:val="both"/>
      </w:pPr>
      <w:r>
        <w:rPr>
          <w:rFonts w:hint="cs"/>
          <w:u w:val="single"/>
          <w:rtl/>
        </w:rPr>
        <w:t>חק יעקב</w:t>
      </w:r>
      <w:r>
        <w:rPr>
          <w:rFonts w:hint="cs"/>
          <w:rtl/>
        </w:rPr>
        <w:t xml:space="preserve"> (סי' תע"ג ס"ק ל"ה) – "ובשל"ה [שם ד"ה מסירין] כתב דאין לומר ההגדה בהיסבה רק באימה ויראה, עכ"ל".</w:t>
      </w:r>
    </w:p>
    <w:p w14:paraId="291BAB41" w14:textId="77777777" w:rsidR="00EE6F04" w:rsidRDefault="00EE6F04" w:rsidP="00E764A3">
      <w:pPr>
        <w:numPr>
          <w:ilvl w:val="3"/>
          <w:numId w:val="50"/>
        </w:numPr>
        <w:jc w:val="both"/>
      </w:pPr>
      <w:r>
        <w:rPr>
          <w:rFonts w:hint="cs"/>
          <w:u w:val="single"/>
          <w:rtl/>
        </w:rPr>
        <w:t>פמ"ג</w:t>
      </w:r>
      <w:r>
        <w:rPr>
          <w:rFonts w:hint="cs"/>
          <w:rtl/>
        </w:rPr>
        <w:t xml:space="preserve"> (סי' תע"ג א"א ס"ק כ"ט, סי' תפ"ו במש"ז) – "אמירת הגדה אין לומר בהיסיבה אלא באימה ויראה, של"ה, עיין חק יעקב [ס"ק לה] ואליה רבה [ס"ק לד]".</w:t>
      </w:r>
    </w:p>
    <w:p w14:paraId="2585A944" w14:textId="77777777" w:rsidR="00EE6F04" w:rsidRDefault="00EE6F04" w:rsidP="00E764A3">
      <w:pPr>
        <w:numPr>
          <w:ilvl w:val="3"/>
          <w:numId w:val="50"/>
        </w:numPr>
        <w:jc w:val="both"/>
      </w:pPr>
      <w:r>
        <w:rPr>
          <w:rFonts w:hint="cs"/>
          <w:u w:val="single"/>
          <w:rtl/>
        </w:rPr>
        <w:t>גר"ז</w:t>
      </w:r>
      <w:r>
        <w:rPr>
          <w:rFonts w:hint="cs"/>
          <w:rtl/>
        </w:rPr>
        <w:t xml:space="preserve"> (סי' תע"ג סעי' מ"ח) – "לא יקרא ההלל וההגדה כשהוא מוטה על צדו אלא ישב באימה וביראה עיין סי' ס"ג".</w:t>
      </w:r>
    </w:p>
    <w:p w14:paraId="13BB6894" w14:textId="77777777" w:rsidR="00EE6F04" w:rsidRDefault="00EE6F04" w:rsidP="00E764A3">
      <w:pPr>
        <w:numPr>
          <w:ilvl w:val="3"/>
          <w:numId w:val="50"/>
        </w:numPr>
        <w:jc w:val="both"/>
      </w:pPr>
      <w:r>
        <w:rPr>
          <w:rFonts w:hint="cs"/>
          <w:u w:val="single"/>
          <w:rtl/>
        </w:rPr>
        <w:t>מ"ב</w:t>
      </w:r>
      <w:r>
        <w:rPr>
          <w:rFonts w:hint="cs"/>
          <w:rtl/>
        </w:rPr>
        <w:t xml:space="preserve"> (סי' תע"ג ס"ק ע"א) – "וקורא כל ההגדה - ואין לומר בהסיבה רק באימה ויראה [של"ה]".</w:t>
      </w:r>
    </w:p>
    <w:p w14:paraId="17A7A533" w14:textId="77777777" w:rsidR="00EE6F04" w:rsidRDefault="00EE6F04" w:rsidP="00E764A3">
      <w:pPr>
        <w:numPr>
          <w:ilvl w:val="3"/>
          <w:numId w:val="50"/>
        </w:numPr>
        <w:jc w:val="both"/>
      </w:pPr>
      <w:r>
        <w:rPr>
          <w:rFonts w:hint="cs"/>
          <w:u w:val="single"/>
          <w:rtl/>
        </w:rPr>
        <w:t>שיח יצחק</w:t>
      </w:r>
      <w:r>
        <w:rPr>
          <w:rFonts w:hint="cs"/>
          <w:rtl/>
        </w:rPr>
        <w:t xml:space="preserve"> (סי' רט"ז) – "בהגדת מעשי ידי יוצר להגאון ר"ש קלוגר ז"ל, כותב ... ודלא כדעת של"ה [מובא בח"י סי' תע"ג ס"ק ל"ה], שסובר שא"צ הסיבה, ואסור להסיב בשעת אמירת ההגדה, עכ"ד. ולענ"ד, הרי טעמא דשל"ה ז"ל הוא, כדי שתאמר ההגדה באימה ויראה, דהרי יש לה דין תפלה, עיין דרכי משה סי' תע"ג [סקי"ב], ולזה אין ראיה מהתנאים האלוקיים הדומים כו' למלאכי השרת, שהם ירונו בגאון ה', מלאי אימה ופחד, אף אם מסובין הן, ומי ידמה עצמו לאיתני עולם אילים ותרשישים אשר גובה להם ויראה להם אף בהסיבה בלכתם ילכו, ודו"ק. וכעין דמדומי ראיה מברכות ל' ע"ב אביי הוה קא בדח טובא וכו' א"ל אנא תפילין מנחנא".</w:t>
      </w:r>
    </w:p>
    <w:p w14:paraId="1579482F" w14:textId="77777777" w:rsidR="00EE6F04" w:rsidRDefault="00EE6F04" w:rsidP="00E764A3">
      <w:pPr>
        <w:numPr>
          <w:ilvl w:val="3"/>
          <w:numId w:val="50"/>
        </w:numPr>
        <w:jc w:val="both"/>
      </w:pPr>
      <w:r>
        <w:rPr>
          <w:rFonts w:hint="cs"/>
          <w:u w:val="single"/>
          <w:rtl/>
        </w:rPr>
        <w:t>קובץ הלכות</w:t>
      </w:r>
      <w:r>
        <w:rPr>
          <w:rFonts w:hint="cs"/>
          <w:rtl/>
        </w:rPr>
        <w:t xml:space="preserve"> (פסח פרק כ"ו אות כ"ח) – "לכתחילה יש לישב בעת אמירת ההגדה, ואין דין הסיבה בהגדה. ובדיעבד אם אמר ההגדה מעומד, יצא ידי חובתו".</w:t>
      </w:r>
    </w:p>
    <w:p w14:paraId="68D2DE75" w14:textId="77777777" w:rsidR="00EE6F04" w:rsidRDefault="00EE6F04" w:rsidP="00E764A3">
      <w:pPr>
        <w:numPr>
          <w:ilvl w:val="3"/>
          <w:numId w:val="50"/>
        </w:numPr>
        <w:jc w:val="both"/>
      </w:pPr>
      <w:r>
        <w:rPr>
          <w:rFonts w:hint="cs"/>
          <w:u w:val="single"/>
          <w:rtl/>
        </w:rPr>
        <w:t>ישראל במעמדם</w:t>
      </w:r>
      <w:r>
        <w:rPr>
          <w:rFonts w:hint="cs"/>
          <w:rtl/>
        </w:rPr>
        <w:t xml:space="preserve"> (פרק ל"א סעי' י"ב).</w:t>
      </w:r>
    </w:p>
    <w:p w14:paraId="7CAD0EDC" w14:textId="0AD0A4B0" w:rsidR="00EE6F04" w:rsidRDefault="008B1EE0" w:rsidP="00E764A3">
      <w:pPr>
        <w:numPr>
          <w:ilvl w:val="2"/>
          <w:numId w:val="50"/>
        </w:numPr>
        <w:jc w:val="both"/>
      </w:pPr>
      <w:r>
        <w:rPr>
          <w:rFonts w:hint="cs"/>
          <w:rtl/>
        </w:rPr>
        <w:t>מראי מקומות</w:t>
      </w:r>
      <w:r w:rsidR="00EE6F04">
        <w:rPr>
          <w:rFonts w:hint="cs"/>
          <w:rtl/>
        </w:rPr>
        <w:t>.</w:t>
      </w:r>
    </w:p>
    <w:p w14:paraId="161FFE64" w14:textId="77777777" w:rsidR="00EE6F04" w:rsidRDefault="00EE6F04" w:rsidP="00E764A3">
      <w:pPr>
        <w:numPr>
          <w:ilvl w:val="3"/>
          <w:numId w:val="50"/>
        </w:numPr>
        <w:jc w:val="both"/>
      </w:pPr>
      <w:r>
        <w:rPr>
          <w:rFonts w:hint="cs"/>
          <w:u w:val="single"/>
          <w:rtl/>
        </w:rPr>
        <w:t>של"ה</w:t>
      </w:r>
      <w:r>
        <w:rPr>
          <w:rFonts w:hint="cs"/>
          <w:rtl/>
        </w:rPr>
        <w:t xml:space="preserve"> (פסחים פרק נר מצוה אות מ"ו), </w:t>
      </w:r>
      <w:r>
        <w:rPr>
          <w:rFonts w:hint="cs"/>
          <w:u w:val="single"/>
          <w:rtl/>
        </w:rPr>
        <w:t>בא"ה</w:t>
      </w:r>
      <w:r>
        <w:rPr>
          <w:rFonts w:hint="cs"/>
          <w:rtl/>
        </w:rPr>
        <w:t xml:space="preserve"> (סי' תע"ג ס"ק כ"ז) – "בדין הלל ... על כן, אף - על - פי שיושב, ישב באימה וביראה ולא מוטה, ויאמר הלל בכונה וביראה".</w:t>
      </w:r>
    </w:p>
    <w:p w14:paraId="646F0E87" w14:textId="77777777" w:rsidR="00EE6F04" w:rsidRDefault="00EE6F04" w:rsidP="00E764A3">
      <w:pPr>
        <w:numPr>
          <w:ilvl w:val="4"/>
          <w:numId w:val="50"/>
        </w:numPr>
        <w:jc w:val="both"/>
      </w:pPr>
      <w:r>
        <w:rPr>
          <w:rFonts w:hint="cs"/>
          <w:u w:val="single"/>
          <w:rtl/>
        </w:rPr>
        <w:t>הגר"י וינר</w:t>
      </w:r>
      <w:r>
        <w:rPr>
          <w:rFonts w:hint="cs"/>
          <w:rtl/>
        </w:rPr>
        <w:t xml:space="preserve"> (בית אהרן וישראל חס"ח עמ' קמ"ט) – "במ"ב ס' תע"ג ס"ק ע"א מביא בשם השל"ה דההגדה אין לומר בהסיבה רק באימה ויראה. וכ"כ החק יעקב שם אות ל"ה וא"ר ס"ק ל"ד הביאם הפמ"ג בא"א ס"ק כ"ט וכ"כ שו"ע הגר"ז אות מ"ח. אכן דבריהם צריכים התבוננות גדולה דהמעיין בשל"ה מסכת פסחים שלהי ד"ה מסירין (דף כ"ג בדפוס שלנו) יראה דרק אמירת הלל ס"ל דצריך לומר באימה ויראה אבל שאר ההגדה מאן דכר שמיה דא"א בהסיבה".</w:t>
      </w:r>
    </w:p>
    <w:p w14:paraId="00B8DF84" w14:textId="25A3FA99" w:rsidR="00EE6F04" w:rsidRPr="00EE6F04" w:rsidRDefault="008B1EE0" w:rsidP="00E764A3">
      <w:pPr>
        <w:numPr>
          <w:ilvl w:val="4"/>
          <w:numId w:val="50"/>
        </w:numPr>
        <w:jc w:val="both"/>
        <w:rPr>
          <w:rFonts w:eastAsia="SimSun"/>
          <w:lang w:eastAsia="zh-CN"/>
        </w:rPr>
      </w:pPr>
      <w:r>
        <w:rPr>
          <w:rtl/>
        </w:rPr>
        <w:t>מראי מקומות</w:t>
      </w:r>
      <w:r w:rsidR="00EE6F04">
        <w:rPr>
          <w:rtl/>
        </w:rPr>
        <w:t xml:space="preserve"> – </w:t>
      </w:r>
      <w:r w:rsidR="00EE6F04">
        <w:rPr>
          <w:u w:val="single"/>
          <w:rtl/>
        </w:rPr>
        <w:t>קובץ הלכות</w:t>
      </w:r>
      <w:r w:rsidR="00EE6F04">
        <w:rPr>
          <w:rtl/>
        </w:rPr>
        <w:t xml:space="preserve"> (פסח פרק כ"ו הע' ל"ב).</w:t>
      </w:r>
    </w:p>
    <w:p w14:paraId="3645B4F2" w14:textId="77777777" w:rsidR="00D72F74" w:rsidRDefault="00D72F74" w:rsidP="00EE6F04">
      <w:pPr>
        <w:jc w:val="both"/>
        <w:rPr>
          <w:rFonts w:eastAsia="SimSun"/>
          <w:rtl/>
          <w:lang w:eastAsia="zh-CN"/>
        </w:rPr>
        <w:sectPr w:rsidR="00D72F74" w:rsidSect="00D72F74">
          <w:headerReference w:type="default" r:id="rId71"/>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69ED57FA" w14:textId="3DF9E151" w:rsidR="00EE6F04" w:rsidRDefault="00EE6F04" w:rsidP="00EE6F04">
      <w:pPr>
        <w:jc w:val="both"/>
        <w:rPr>
          <w:rFonts w:eastAsia="SimSun"/>
          <w:lang w:eastAsia="zh-CN"/>
        </w:rPr>
      </w:pPr>
    </w:p>
    <w:p w14:paraId="27C241CF" w14:textId="77777777" w:rsidR="00EE6F04" w:rsidRDefault="00EE6F04" w:rsidP="00E764A3">
      <w:pPr>
        <w:numPr>
          <w:ilvl w:val="0"/>
          <w:numId w:val="50"/>
        </w:numPr>
        <w:jc w:val="both"/>
      </w:pPr>
      <w:r>
        <w:rPr>
          <w:rFonts w:hint="cs"/>
          <w:sz w:val="28"/>
          <w:szCs w:val="28"/>
          <w:u w:val="single"/>
          <w:rtl/>
        </w:rPr>
        <w:t>הסיבה לשמאל</w:t>
      </w:r>
      <w:r>
        <w:rPr>
          <w:rFonts w:hint="cs"/>
          <w:rtl/>
        </w:rPr>
        <w:t xml:space="preserve"> - סעיף ג'.</w:t>
      </w:r>
    </w:p>
    <w:p w14:paraId="6263681B" w14:textId="77777777" w:rsidR="00EE6F04" w:rsidRDefault="00EE6F04" w:rsidP="00EE6F04">
      <w:pPr>
        <w:jc w:val="both"/>
      </w:pPr>
      <w:r>
        <w:rPr>
          <w:rFonts w:hint="cs"/>
          <w:u w:val="single"/>
          <w:rtl/>
        </w:rPr>
        <w:t>גמרא</w:t>
      </w:r>
      <w:r>
        <w:rPr>
          <w:rFonts w:hint="cs"/>
          <w:rtl/>
        </w:rPr>
        <w:t xml:space="preserve"> (פסחים דף קח.) – "הסיבת ימין לא שמה הסיבה, ולא עוד אלא שמא יקדים קנה לוושט ויבא לידי סכנה".</w:t>
      </w:r>
    </w:p>
    <w:p w14:paraId="1A9DBFB5" w14:textId="77777777" w:rsidR="00EE6F04" w:rsidRDefault="00EE6F04" w:rsidP="00EE6F04">
      <w:pPr>
        <w:jc w:val="both"/>
        <w:rPr>
          <w:rtl/>
        </w:rPr>
      </w:pPr>
    </w:p>
    <w:p w14:paraId="30D04BCF" w14:textId="77777777" w:rsidR="00EE6F04" w:rsidRDefault="00EE6F04" w:rsidP="00E764A3">
      <w:pPr>
        <w:numPr>
          <w:ilvl w:val="1"/>
          <w:numId w:val="50"/>
        </w:numPr>
        <w:jc w:val="both"/>
      </w:pPr>
      <w:r>
        <w:rPr>
          <w:rFonts w:hint="cs"/>
          <w:b/>
          <w:bCs/>
          <w:rtl/>
        </w:rPr>
        <w:t>הסיבה בימין: בדיעבד</w:t>
      </w:r>
      <w:r>
        <w:rPr>
          <w:rFonts w:hint="cs"/>
          <w:rtl/>
        </w:rPr>
        <w:t>.</w:t>
      </w:r>
    </w:p>
    <w:p w14:paraId="41F921DC" w14:textId="77777777" w:rsidR="00EE6F04" w:rsidRDefault="00EE6F04" w:rsidP="00E764A3">
      <w:pPr>
        <w:numPr>
          <w:ilvl w:val="2"/>
          <w:numId w:val="50"/>
        </w:numPr>
        <w:jc w:val="both"/>
      </w:pPr>
      <w:r>
        <w:rPr>
          <w:rFonts w:hint="cs"/>
          <w:u w:val="single"/>
          <w:rtl/>
        </w:rPr>
        <w:t>ב"ח</w:t>
      </w:r>
      <w:r>
        <w:rPr>
          <w:rFonts w:hint="cs"/>
          <w:rtl/>
        </w:rPr>
        <w:t xml:space="preserve"> (ס"ק ג') – "וכתב </w:t>
      </w:r>
      <w:r>
        <w:rPr>
          <w:rFonts w:hint="cs"/>
          <w:u w:val="single"/>
          <w:rtl/>
        </w:rPr>
        <w:t>מהר"ש לוריא</w:t>
      </w:r>
      <w:r>
        <w:rPr>
          <w:rFonts w:hint="cs"/>
          <w:rtl/>
        </w:rPr>
        <w:t xml:space="preserve"> ז"ל (בביאורו לטור) אף על גב שתופס פירוש רשב"ם עיקר דולא עוד קאי אהסיבת ימין וכו' מכל מקום מאי דקאמר תלמודא מעיקרא הסיבת ימין לא שמיה הסיבה הוי נמי דסמכא ולכך </w:t>
      </w:r>
      <w:r>
        <w:rPr>
          <w:rFonts w:hint="cs"/>
          <w:b/>
          <w:bCs/>
          <w:rtl/>
        </w:rPr>
        <w:t>אפילו דיעבד לא הוי הסיבת ימין הסיבה</w:t>
      </w:r>
      <w:r>
        <w:rPr>
          <w:rFonts w:hint="cs"/>
          <w:rtl/>
        </w:rPr>
        <w:t xml:space="preserve"> דה"ל כאילו לא היסב כלל וצריך לחזור ולהסב ואף על פי שלפי הטעם דשמא יקדים לא שייך לחזור דמאי דהוה הוה מכל מקום לפי טעם הראשון לא הויא הסיבה כל עיקר עכ"ד ומכל מקום למאי </w:t>
      </w:r>
      <w:r>
        <w:rPr>
          <w:rFonts w:hint="cs"/>
          <w:b/>
          <w:bCs/>
          <w:rtl/>
        </w:rPr>
        <w:t>דנהגינן כראבי"ה דדיעבד יצא</w:t>
      </w:r>
      <w:r>
        <w:rPr>
          <w:rFonts w:hint="cs"/>
          <w:rtl/>
        </w:rPr>
        <w:t xml:space="preserve"> אפילו בלא הסיבה כל עיקר א"כ לעולם אין צריך לחזור ולהסב".</w:t>
      </w:r>
    </w:p>
    <w:p w14:paraId="0D94D0B6" w14:textId="77777777" w:rsidR="00EE6F04" w:rsidRDefault="00EE6F04" w:rsidP="00E764A3">
      <w:pPr>
        <w:numPr>
          <w:ilvl w:val="2"/>
          <w:numId w:val="50"/>
        </w:numPr>
        <w:jc w:val="both"/>
      </w:pPr>
      <w:r>
        <w:rPr>
          <w:rFonts w:hint="cs"/>
          <w:u w:val="single"/>
          <w:rtl/>
        </w:rPr>
        <w:t>הגרח"ק</w:t>
      </w:r>
      <w:r>
        <w:rPr>
          <w:rFonts w:hint="cs"/>
          <w:rtl/>
        </w:rPr>
        <w:t xml:space="preserve"> שליט"א (רבבות אפרים ח"א סי' רצ"ט אות ב') – "הסבת ימין הוי כלא היסב כדאיתא בג' אך בלא היסב סומכין על הראבי"ה".</w:t>
      </w:r>
    </w:p>
    <w:p w14:paraId="21179D27" w14:textId="77777777" w:rsidR="00EE6F04" w:rsidRDefault="00EE6F04" w:rsidP="00E764A3">
      <w:pPr>
        <w:numPr>
          <w:ilvl w:val="2"/>
          <w:numId w:val="50"/>
        </w:numPr>
        <w:jc w:val="both"/>
      </w:pPr>
      <w:r>
        <w:rPr>
          <w:rFonts w:hint="cs"/>
          <w:u w:val="single"/>
          <w:rtl/>
        </w:rPr>
        <w:t>ילקוט יוסף</w:t>
      </w:r>
      <w:r>
        <w:rPr>
          <w:rFonts w:hint="cs"/>
          <w:rtl/>
        </w:rPr>
        <w:t xml:space="preserve"> (מועדים הל' סדר ליל פסח: קדש אות י"ב) – "ההיסבה צריכה להיות בצד שמאל, ואם אכל כשהוא מיסב בצד ימין, כאילו לא הסב כלל, שהדין הוא שבמצה צריך לחזור ולאכול".</w:t>
      </w:r>
    </w:p>
    <w:p w14:paraId="21F49C24" w14:textId="6898F12F"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מ' סעי' ה').</w:t>
      </w:r>
    </w:p>
    <w:p w14:paraId="4016C2AE" w14:textId="77777777" w:rsidR="00EE6F04" w:rsidRDefault="00EE6F04" w:rsidP="00EE6F04">
      <w:pPr>
        <w:jc w:val="both"/>
      </w:pPr>
    </w:p>
    <w:p w14:paraId="4437707E" w14:textId="77777777" w:rsidR="00EE6F04" w:rsidRDefault="00EE6F04" w:rsidP="00E764A3">
      <w:pPr>
        <w:numPr>
          <w:ilvl w:val="1"/>
          <w:numId w:val="50"/>
        </w:numPr>
        <w:jc w:val="both"/>
      </w:pPr>
      <w:r>
        <w:rPr>
          <w:rFonts w:hint="cs"/>
          <w:b/>
          <w:bCs/>
          <w:rtl/>
        </w:rPr>
        <w:t>איטר יד</w:t>
      </w:r>
      <w:r>
        <w:rPr>
          <w:rFonts w:hint="cs"/>
          <w:rtl/>
        </w:rPr>
        <w:t>.</w:t>
      </w:r>
    </w:p>
    <w:p w14:paraId="1DE35F1A" w14:textId="77777777" w:rsidR="00EE6F04" w:rsidRDefault="00EE6F04" w:rsidP="00E764A3">
      <w:pPr>
        <w:numPr>
          <w:ilvl w:val="2"/>
          <w:numId w:val="50"/>
        </w:numPr>
        <w:jc w:val="both"/>
        <w:rPr>
          <w:lang w:bidi="ar-SA"/>
        </w:rPr>
      </w:pPr>
      <w:r>
        <w:rPr>
          <w:rFonts w:hint="cs"/>
          <w:rtl/>
        </w:rPr>
        <w:t>שיש להסב בצד שמאל כמו כולם: חמירה סכנתא מאיסורא.</w:t>
      </w:r>
    </w:p>
    <w:p w14:paraId="36C42D4E" w14:textId="77777777" w:rsidR="00EE6F04" w:rsidRDefault="00EE6F04" w:rsidP="00E764A3">
      <w:pPr>
        <w:numPr>
          <w:ilvl w:val="3"/>
          <w:numId w:val="50"/>
        </w:numPr>
        <w:jc w:val="both"/>
      </w:pPr>
      <w:r>
        <w:rPr>
          <w:rFonts w:hint="cs"/>
          <w:u w:val="single"/>
          <w:rtl/>
        </w:rPr>
        <w:t>תרה"ד</w:t>
      </w:r>
      <w:r>
        <w:rPr>
          <w:rFonts w:hint="cs"/>
          <w:rtl/>
        </w:rPr>
        <w:t xml:space="preserve"> (ח"א סי' קל"ו) – "ונראה דשבקינן טעמא דצריך לאכול בימין, מקמי טעמא דשמא יקדים, משום דאית ביה סכנה וחמירא סכנתא מאיסורא, כדאיתא פ"ק דחולין. ואף על גב דלאידך גאונים ליתא הכא למיחש לסכנה, והאי טעמא דשמא יקדים לא קאי אהסבת ימין, מ"מ בפלוגתא דרבוותא אמרינן ספק נפשות להקל, כדאיתא בהדיא באשירי פ' בתרא דיומא. ושולט בשתי ידיו נראה דפשיטא הוא לכ"ע דמיסב בשמאל, דטעמא דשמא יקדים איתא, ואידך טעמא ליתא".</w:t>
      </w:r>
    </w:p>
    <w:p w14:paraId="1F0AE068" w14:textId="77777777" w:rsidR="00EE6F04" w:rsidRDefault="00EE6F04" w:rsidP="00E764A3">
      <w:pPr>
        <w:numPr>
          <w:ilvl w:val="3"/>
          <w:numId w:val="50"/>
        </w:numPr>
        <w:jc w:val="both"/>
      </w:pPr>
      <w:r>
        <w:rPr>
          <w:rFonts w:hint="cs"/>
          <w:rtl/>
        </w:rPr>
        <w:t xml:space="preserve">הו"ד בפוסקים – </w:t>
      </w:r>
      <w:r>
        <w:rPr>
          <w:rFonts w:hint="cs"/>
          <w:u w:val="single"/>
          <w:rtl/>
        </w:rPr>
        <w:t>ב"י</w:t>
      </w:r>
      <w:r>
        <w:rPr>
          <w:rFonts w:hint="cs"/>
          <w:rtl/>
        </w:rPr>
        <w:t xml:space="preserve"> (סוף ס"ק ג', "בתרומת הדשן"), </w:t>
      </w:r>
      <w:r>
        <w:rPr>
          <w:rFonts w:hint="cs"/>
          <w:u w:val="single"/>
          <w:rtl/>
        </w:rPr>
        <w:t>רמ"א</w:t>
      </w:r>
      <w:r>
        <w:rPr>
          <w:rFonts w:hint="cs"/>
          <w:rtl/>
        </w:rPr>
        <w:t xml:space="preserve"> (סעי' ג'), </w:t>
      </w:r>
      <w:r>
        <w:rPr>
          <w:rFonts w:hint="cs"/>
          <w:u w:val="single"/>
          <w:rtl/>
        </w:rPr>
        <w:t>ב"ח</w:t>
      </w:r>
      <w:r>
        <w:rPr>
          <w:rFonts w:hint="cs"/>
          <w:rtl/>
        </w:rPr>
        <w:t xml:space="preserve"> (ס"ק ג'), </w:t>
      </w:r>
      <w:r>
        <w:rPr>
          <w:rFonts w:hint="cs"/>
          <w:u w:val="single"/>
          <w:rtl/>
        </w:rPr>
        <w:t>שלחן שלמה</w:t>
      </w:r>
      <w:r>
        <w:rPr>
          <w:rFonts w:hint="cs"/>
          <w:rtl/>
        </w:rPr>
        <w:t xml:space="preserve"> (סעי' ב'), </w:t>
      </w:r>
      <w:r>
        <w:rPr>
          <w:rFonts w:hint="cs"/>
          <w:u w:val="single"/>
          <w:rtl/>
        </w:rPr>
        <w:t>דרך החיים</w:t>
      </w:r>
      <w:r>
        <w:rPr>
          <w:rFonts w:hint="cs"/>
          <w:rtl/>
        </w:rPr>
        <w:t xml:space="preserve"> (סי' קכ"ב סעי' ג'), </w:t>
      </w:r>
      <w:r>
        <w:rPr>
          <w:rFonts w:hint="cs"/>
          <w:b/>
          <w:i/>
          <w:u w:val="single"/>
          <w:rtl/>
        </w:rPr>
        <w:t>בן איש חי</w:t>
      </w:r>
      <w:r>
        <w:rPr>
          <w:rFonts w:hint="cs"/>
          <w:b/>
          <w:i/>
          <w:rtl/>
        </w:rPr>
        <w:t xml:space="preserve"> (שנה א' פר' צו אות כ"ח),</w:t>
      </w:r>
      <w:r>
        <w:rPr>
          <w:rFonts w:hint="cs"/>
          <w:rtl/>
        </w:rPr>
        <w:t xml:space="preserve"> </w:t>
      </w:r>
      <w:r>
        <w:rPr>
          <w:rFonts w:hint="cs"/>
          <w:u w:val="single"/>
          <w:rtl/>
        </w:rPr>
        <w:t>פוסקים</w:t>
      </w:r>
      <w:r>
        <w:rPr>
          <w:rFonts w:hint="cs"/>
          <w:rtl/>
        </w:rPr>
        <w:t>.</w:t>
      </w:r>
    </w:p>
    <w:p w14:paraId="7F4FABCD" w14:textId="77777777" w:rsidR="00EE6F04" w:rsidRDefault="00EE6F04" w:rsidP="00E764A3">
      <w:pPr>
        <w:numPr>
          <w:ilvl w:val="2"/>
          <w:numId w:val="50"/>
        </w:numPr>
        <w:jc w:val="both"/>
      </w:pPr>
      <w:r>
        <w:rPr>
          <w:rFonts w:hint="cs"/>
          <w:b/>
          <w:bCs/>
          <w:rtl/>
        </w:rPr>
        <w:t>בדיעבד: אם הסיב על צד ימין</w:t>
      </w:r>
      <w:r>
        <w:rPr>
          <w:rFonts w:hint="cs"/>
          <w:rtl/>
        </w:rPr>
        <w:t>.</w:t>
      </w:r>
    </w:p>
    <w:p w14:paraId="2E7ED641" w14:textId="77777777" w:rsidR="00EE6F04" w:rsidRDefault="00EE6F04" w:rsidP="00E764A3">
      <w:pPr>
        <w:numPr>
          <w:ilvl w:val="3"/>
          <w:numId w:val="50"/>
        </w:numPr>
        <w:jc w:val="both"/>
      </w:pPr>
      <w:r>
        <w:rPr>
          <w:rFonts w:hint="cs"/>
          <w:rtl/>
        </w:rPr>
        <w:t xml:space="preserve">יצא – </w:t>
      </w:r>
      <w:r>
        <w:rPr>
          <w:rFonts w:hint="cs"/>
          <w:u w:val="single"/>
          <w:rtl/>
        </w:rPr>
        <w:t>מ"ב</w:t>
      </w:r>
      <w:r>
        <w:rPr>
          <w:rFonts w:hint="cs"/>
          <w:rtl/>
        </w:rPr>
        <w:t xml:space="preserve"> (ס"ק י"א), </w:t>
      </w:r>
      <w:r>
        <w:rPr>
          <w:rFonts w:hint="cs"/>
          <w:u w:val="single"/>
          <w:rtl/>
        </w:rPr>
        <w:t>ילקוט יוסף</w:t>
      </w:r>
      <w:r>
        <w:rPr>
          <w:rFonts w:hint="cs"/>
          <w:rtl/>
        </w:rPr>
        <w:t xml:space="preserve"> (מועדים הל' סדר ליל פסח: קדש אות י"ג), </w:t>
      </w:r>
      <w:r>
        <w:rPr>
          <w:rFonts w:hint="cs"/>
          <w:u w:val="single"/>
          <w:rtl/>
        </w:rPr>
        <w:t>פוסקים</w:t>
      </w:r>
      <w:r>
        <w:rPr>
          <w:rFonts w:hint="cs"/>
          <w:rtl/>
        </w:rPr>
        <w:t>.</w:t>
      </w:r>
    </w:p>
    <w:p w14:paraId="52EE3BFA" w14:textId="77777777" w:rsidR="00EE6F04" w:rsidRDefault="00EE6F04" w:rsidP="00E764A3">
      <w:pPr>
        <w:numPr>
          <w:ilvl w:val="3"/>
          <w:numId w:val="50"/>
        </w:numPr>
        <w:jc w:val="both"/>
      </w:pPr>
      <w:r>
        <w:rPr>
          <w:rFonts w:hint="cs"/>
          <w:rtl/>
        </w:rPr>
        <w:t>לכאורה הטעם: שהוא דרך חירות, ורק חסרון מצד סכנה.</w:t>
      </w:r>
    </w:p>
    <w:p w14:paraId="187FC0C9" w14:textId="40FFE03A"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מ' סעי' ו').</w:t>
      </w:r>
    </w:p>
    <w:p w14:paraId="7813A620" w14:textId="77777777" w:rsidR="00EE6F04" w:rsidRDefault="00EE6F04" w:rsidP="00EE6F04">
      <w:pPr>
        <w:jc w:val="both"/>
      </w:pPr>
    </w:p>
    <w:p w14:paraId="24D901ED" w14:textId="77777777" w:rsidR="00EE6F04" w:rsidRDefault="00EE6F04" w:rsidP="00E764A3">
      <w:pPr>
        <w:numPr>
          <w:ilvl w:val="1"/>
          <w:numId w:val="50"/>
        </w:numPr>
        <w:jc w:val="both"/>
      </w:pPr>
      <w:r>
        <w:rPr>
          <w:rFonts w:hint="cs"/>
          <w:b/>
          <w:bCs/>
          <w:rtl/>
        </w:rPr>
        <w:t>גידם: או שיש לו מום בידו הימנית שא"א לו לאכול בו</w:t>
      </w:r>
      <w:r>
        <w:rPr>
          <w:rFonts w:hint="cs"/>
          <w:rtl/>
        </w:rPr>
        <w:t>.</w:t>
      </w:r>
    </w:p>
    <w:p w14:paraId="342BB4F2" w14:textId="77777777" w:rsidR="00EE6F04" w:rsidRDefault="00EE6F04" w:rsidP="00E764A3">
      <w:pPr>
        <w:numPr>
          <w:ilvl w:val="2"/>
          <w:numId w:val="50"/>
        </w:numPr>
        <w:jc w:val="both"/>
      </w:pPr>
      <w:r>
        <w:rPr>
          <w:rFonts w:hint="cs"/>
          <w:u w:val="single"/>
          <w:rtl/>
        </w:rPr>
        <w:t>בה"ל</w:t>
      </w:r>
      <w:r>
        <w:rPr>
          <w:rFonts w:hint="cs"/>
          <w:rtl/>
        </w:rPr>
        <w:t xml:space="preserve"> (סעי' ג' ד"ה ואין) – "והיכי שהוא גידם ביד ימינו או שיש לו מום בידו הימנית שא"א לו לאכול בו צ"ע איך יעשה דאם יסב בימינו יש לחוש שמא יקדים קנה לושט ואי בשמאלו כמו שאר בני אדם במה יאכל ועד כאן לא הצריכו לאיטר לסמוך על שמאלו משום דעכ"פ יש לו עוד יד ואף שאינו רגיל לאכול בה תמיד מ"מ יאכל בה בפעם הזאת וכמו שכתב הרשב"ץ ביבין שמועה אבל בעניננו א"א לו לאכול רק בשמאלו שהוא מוטה עליה וזה א"א וכמו דמבואר נמי בש"ס עיין ברשב"ם בד"ה הסיבת ימין וכו'. ואפשר דבכגון זה לא הצריכוהו חכמים כלל הסיבה וצ"ע".</w:t>
      </w:r>
    </w:p>
    <w:p w14:paraId="0BC96535" w14:textId="77777777" w:rsidR="00EE6F04" w:rsidRDefault="00EE6F04" w:rsidP="00E764A3">
      <w:pPr>
        <w:numPr>
          <w:ilvl w:val="2"/>
          <w:numId w:val="50"/>
        </w:numPr>
        <w:jc w:val="both"/>
      </w:pPr>
      <w:r>
        <w:rPr>
          <w:rFonts w:hint="cs"/>
          <w:rtl/>
        </w:rPr>
        <w:t>אינו חייב להסב כלל.</w:t>
      </w:r>
    </w:p>
    <w:p w14:paraId="483C6C0F" w14:textId="77777777" w:rsidR="00EE6F04" w:rsidRDefault="00EE6F04" w:rsidP="00E764A3">
      <w:pPr>
        <w:numPr>
          <w:ilvl w:val="3"/>
          <w:numId w:val="50"/>
        </w:numPr>
        <w:jc w:val="both"/>
      </w:pPr>
      <w:r>
        <w:rPr>
          <w:rFonts w:hint="cs"/>
          <w:u w:val="single"/>
          <w:rtl/>
        </w:rPr>
        <w:t>כה"ח</w:t>
      </w:r>
      <w:r>
        <w:rPr>
          <w:rFonts w:hint="cs"/>
          <w:rtl/>
        </w:rPr>
        <w:t xml:space="preserve"> (ס"ק כ"ב) – "וגדם ביד ימין או שיש בה מכה בענין שאינו יכול לאכול בה ואם יסב על שמאל לא יוכל לאכול בשמאל וכן מי שיש לו מכה בזרוע שמאל בענין שאינו יכול להיסב על צד שמאל נראה בכגון זה פטור מהיסבה דלא תיקנו חז"ל היסבה אלא דרך חירות ודרך תענוג ולא דרך צער ר"ל שיבא לידי צער. ועוד בנידון כזה </w:t>
      </w:r>
      <w:r>
        <w:rPr>
          <w:rFonts w:hint="cs"/>
          <w:b/>
          <w:bCs/>
          <w:rtl/>
        </w:rPr>
        <w:t>ודאי סמכינן אראבי"ה</w:t>
      </w:r>
      <w:r>
        <w:rPr>
          <w:rFonts w:hint="cs"/>
          <w:rtl/>
        </w:rPr>
        <w:t xml:space="preserve"> וכמ"ש לקמן סעי' ד' בהגה יעיו"ש".</w:t>
      </w:r>
    </w:p>
    <w:p w14:paraId="510A5211"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ו', הע' י') – "מי שיש לו מום ביד ימינו שאי אפשר לו לאכול בו, ואם יסב על שמאלו במה יאכל, אין לו להסב על ימינו משום חששא דשמא יקדים קנה לושט, ומסתברא דבכהאי גוונא אינו חייב להסב כלל. [שהסיבה כזו אינו כדרך חירות כלל, שאם יסב יצטרך לבקש מחבירו להאכילו ובכה"ג מסתברא שלא חייבוהו להסב כלל]".</w:t>
      </w:r>
    </w:p>
    <w:p w14:paraId="13FB2F1E" w14:textId="77777777" w:rsidR="00EE6F04" w:rsidRDefault="00EE6F04" w:rsidP="00E764A3">
      <w:pPr>
        <w:numPr>
          <w:ilvl w:val="3"/>
          <w:numId w:val="50"/>
        </w:numPr>
        <w:jc w:val="both"/>
      </w:pPr>
      <w:r>
        <w:rPr>
          <w:rFonts w:hint="cs"/>
          <w:b/>
          <w:i/>
          <w:u w:val="single"/>
          <w:rtl/>
        </w:rPr>
        <w:t>הסדר הערוך</w:t>
      </w:r>
      <w:r>
        <w:rPr>
          <w:rFonts w:hint="cs"/>
          <w:b/>
          <w:i/>
          <w:rtl/>
        </w:rPr>
        <w:t xml:space="preserve"> (פרק ל"ו סעי' י"א, פרק מ' סעי' ח').</w:t>
      </w:r>
    </w:p>
    <w:p w14:paraId="264B5CAE" w14:textId="3552C37E" w:rsidR="00EE6F04" w:rsidRDefault="008B1EE0" w:rsidP="00E764A3">
      <w:pPr>
        <w:numPr>
          <w:ilvl w:val="2"/>
          <w:numId w:val="50"/>
        </w:numPr>
        <w:jc w:val="both"/>
      </w:pPr>
      <w:r>
        <w:rPr>
          <w:rFonts w:hint="cs"/>
          <w:rtl/>
        </w:rPr>
        <w:t>מראי מקומות</w:t>
      </w:r>
      <w:r w:rsidR="00EE6F04">
        <w:rPr>
          <w:rFonts w:hint="cs"/>
          <w:rtl/>
        </w:rPr>
        <w:t>.</w:t>
      </w:r>
    </w:p>
    <w:p w14:paraId="342F3D54" w14:textId="77777777" w:rsidR="00EE6F04" w:rsidRDefault="00EE6F04" w:rsidP="00E764A3">
      <w:pPr>
        <w:numPr>
          <w:ilvl w:val="3"/>
          <w:numId w:val="50"/>
        </w:numPr>
        <w:jc w:val="both"/>
      </w:pPr>
      <w:r>
        <w:rPr>
          <w:rFonts w:hint="cs"/>
          <w:b/>
          <w:i/>
          <w:u w:val="single"/>
          <w:rtl/>
        </w:rPr>
        <w:t>אבני ישפה</w:t>
      </w:r>
      <w:r>
        <w:rPr>
          <w:rFonts w:hint="cs"/>
          <w:b/>
          <w:i/>
          <w:rtl/>
        </w:rPr>
        <w:t xml:space="preserve"> (</w:t>
      </w:r>
      <w:r>
        <w:rPr>
          <w:rFonts w:hint="cs"/>
          <w:rtl/>
        </w:rPr>
        <w:t xml:space="preserve">ח"ד סי' ס"ו ענף ד') – "אמנם אם יש לו אדם אחר להאכיל אותו, הרי יוכל לעשות הסיבה כי לא צריך להשתמש ביד ימין אם מאכילין אותו. וטען אחי אהובי הרב ר' אהרן שליט"א ראש ישיבת מחנה ישראל שאם אחר יאכיל אותו </w:t>
      </w:r>
      <w:r>
        <w:rPr>
          <w:rFonts w:hint="cs"/>
          <w:b/>
          <w:bCs/>
          <w:rtl/>
        </w:rPr>
        <w:t>אין זה דרך חירות אלא דרך חולה</w:t>
      </w:r>
      <w:r>
        <w:rPr>
          <w:rFonts w:hint="cs"/>
          <w:rtl/>
        </w:rPr>
        <w:t>, כי גם אדם עשיר לא אוהב שיכניסו לו לפה".</w:t>
      </w:r>
    </w:p>
    <w:p w14:paraId="13508940" w14:textId="77777777" w:rsidR="00EE6F04" w:rsidRDefault="00EE6F04" w:rsidP="00EE6F04">
      <w:pPr>
        <w:jc w:val="both"/>
      </w:pPr>
    </w:p>
    <w:p w14:paraId="13AE058A" w14:textId="77777777" w:rsidR="00EE6F04" w:rsidRDefault="00EE6F04" w:rsidP="00E764A3">
      <w:pPr>
        <w:numPr>
          <w:ilvl w:val="1"/>
          <w:numId w:val="50"/>
        </w:numPr>
        <w:jc w:val="both"/>
        <w:rPr>
          <w:rtl/>
        </w:rPr>
      </w:pPr>
      <w:r>
        <w:rPr>
          <w:rFonts w:hint="cs"/>
          <w:b/>
          <w:bCs/>
          <w:rtl/>
        </w:rPr>
        <w:t>חולה וזקן</w:t>
      </w:r>
      <w:r>
        <w:rPr>
          <w:rFonts w:hint="cs"/>
          <w:rtl/>
        </w:rPr>
        <w:t>.</w:t>
      </w:r>
    </w:p>
    <w:p w14:paraId="161735D5" w14:textId="77777777" w:rsidR="00EE6F04" w:rsidRDefault="00EE6F04" w:rsidP="00E764A3">
      <w:pPr>
        <w:numPr>
          <w:ilvl w:val="2"/>
          <w:numId w:val="50"/>
        </w:numPr>
        <w:jc w:val="both"/>
      </w:pPr>
      <w:r>
        <w:rPr>
          <w:rFonts w:hint="cs"/>
          <w:u w:val="single"/>
          <w:rtl/>
        </w:rPr>
        <w:t>חוט שני</w:t>
      </w:r>
      <w:r>
        <w:rPr>
          <w:rFonts w:hint="cs"/>
          <w:rtl/>
        </w:rPr>
        <w:t xml:space="preserve"> (פסח פרק י"ז סוף ס"ק ה', עמ' קפ"ו) – "אדם שקשה לו להסב כגון חולה או זקן, יש לו למצוא עצה ודרך היאך להסב, אך אם אין לו עצה והוא רק מצטער בהסיבה הרי הוא פטור מן ההסיבה כיון שלא יכול לקיימו, ויהיה לו מצות אכילה בלא הסיבה, ודומיא דתלמיד לפני רבו שאינו מיסב ויש לו רק מצות אכילה בלי מצות הסיבה כיון שהוא פטור מההסיבה".</w:t>
      </w:r>
    </w:p>
    <w:p w14:paraId="1378F6C9" w14:textId="77777777" w:rsidR="00EE6F04" w:rsidRDefault="00EE6F04" w:rsidP="00E764A3">
      <w:pPr>
        <w:numPr>
          <w:ilvl w:val="2"/>
          <w:numId w:val="50"/>
        </w:numPr>
        <w:jc w:val="both"/>
      </w:pPr>
      <w:r>
        <w:rPr>
          <w:rFonts w:hint="cs"/>
          <w:u w:val="single"/>
          <w:rtl/>
        </w:rPr>
        <w:t>הגרח"ק</w:t>
      </w:r>
      <w:r>
        <w:rPr>
          <w:rFonts w:hint="cs"/>
          <w:rtl/>
        </w:rPr>
        <w:t xml:space="preserve"> שליט"א (מועדי הגר"ח ח"ב תשובה קע"ב)</w:t>
      </w:r>
      <w:r>
        <w:rPr>
          <w:rFonts w:hint="cs"/>
          <w:b/>
          <w:i/>
          <w:rtl/>
        </w:rPr>
        <w:t xml:space="preserve"> – "</w:t>
      </w:r>
      <w:r>
        <w:rPr>
          <w:rFonts w:hint="cs"/>
          <w:rtl/>
        </w:rPr>
        <w:t>שאלה: מי שיכול לאכול מצה ללא הסיבה אם יאכל שבל"ה לא יצא יד"ח מצה ללא הסיבה. תשובה: לא".</w:t>
      </w:r>
    </w:p>
    <w:p w14:paraId="22A03EA9" w14:textId="68DC0FC0" w:rsidR="00EE6F04" w:rsidRDefault="00EE6F04" w:rsidP="00775BD1">
      <w:pPr>
        <w:numPr>
          <w:ilvl w:val="2"/>
          <w:numId w:val="50"/>
        </w:numPr>
        <w:jc w:val="both"/>
        <w:rPr>
          <w:rtl/>
        </w:rPr>
      </w:pPr>
      <w:r>
        <w:rPr>
          <w:rFonts w:hint="cs"/>
          <w:u w:val="single"/>
          <w:rtl/>
        </w:rPr>
        <w:t>חשוקי חמד</w:t>
      </w:r>
      <w:r>
        <w:rPr>
          <w:rFonts w:hint="cs"/>
          <w:rtl/>
        </w:rPr>
        <w:t xml:space="preserve"> (פסחים דף קח.)</w:t>
      </w:r>
      <w:r w:rsidR="00775BD1">
        <w:rPr>
          <w:rFonts w:hint="cs"/>
          <w:rtl/>
        </w:rPr>
        <w:t xml:space="preserve"> </w:t>
      </w:r>
      <w:r w:rsidR="00775BD1">
        <w:rPr>
          <w:rtl/>
        </w:rPr>
        <w:t>–</w:t>
      </w:r>
      <w:r w:rsidR="00775BD1">
        <w:rPr>
          <w:rFonts w:hint="cs"/>
          <w:rtl/>
        </w:rPr>
        <w:t xml:space="preserve"> "</w:t>
      </w:r>
      <w:r w:rsidR="00775BD1">
        <w:rPr>
          <w:rtl/>
        </w:rPr>
        <w:t>יכול לאכול כזית מצה אך בלא הסיבה</w:t>
      </w:r>
      <w:r w:rsidR="00775BD1">
        <w:rPr>
          <w:rFonts w:hint="cs"/>
          <w:rtl/>
        </w:rPr>
        <w:t xml:space="preserve">. </w:t>
      </w:r>
      <w:r w:rsidR="00775BD1">
        <w:rPr>
          <w:rtl/>
        </w:rPr>
        <w:t>שאלה. יהודי בשואה שהצליח בחסדי שמים לאחר השתדלות גדולה להשיג כזית מצה, אלא כשהגיע ליל הסדר היה יכול לאכול את המצה אך לא היה יכול להסב, ואכלו בלא הסיבה, ונשאלת השאלה האם יצא ידי חובת אכילת מצה</w:t>
      </w:r>
      <w:r w:rsidR="00775BD1">
        <w:rPr>
          <w:rFonts w:hint="cs"/>
          <w:rtl/>
        </w:rPr>
        <w:t xml:space="preserve">. </w:t>
      </w:r>
      <w:r w:rsidR="00775BD1">
        <w:rPr>
          <w:rtl/>
        </w:rPr>
        <w:t xml:space="preserve">תשובה. כתב השו"ע (סימן תעב ס"ז) וז"ל: </w:t>
      </w:r>
      <w:r w:rsidR="00775BD1">
        <w:rPr>
          <w:rFonts w:hint="cs"/>
          <w:rtl/>
        </w:rPr>
        <w:t>'</w:t>
      </w:r>
      <w:r w:rsidR="00775BD1">
        <w:rPr>
          <w:rtl/>
        </w:rPr>
        <w:t>כל מי שצריך הסיבה אם אכל או שתה בלא הסיבה לא יצא</w:t>
      </w:r>
      <w:r w:rsidR="00775BD1">
        <w:rPr>
          <w:rFonts w:hint="cs"/>
          <w:rtl/>
        </w:rPr>
        <w:t>'</w:t>
      </w:r>
      <w:r w:rsidR="00775BD1">
        <w:rPr>
          <w:rtl/>
        </w:rPr>
        <w:t>, וכתב הרמ"א וז"ל: "וי"א דבזמן הזה דאין דרך להסב כדאי הוא ראבי"ה לסמוך עליו שבדיעבד יצא בלא הסיבה", ולכאורה בעניננו לדעת השו"ע לא יצא, ולדעת הרמ"א יצא ידי חובתו</w:t>
      </w:r>
      <w:r w:rsidR="00775BD1">
        <w:rPr>
          <w:rFonts w:hint="cs"/>
          <w:rtl/>
        </w:rPr>
        <w:t xml:space="preserve"> ... </w:t>
      </w:r>
      <w:r w:rsidR="00775BD1">
        <w:rPr>
          <w:rtl/>
        </w:rPr>
        <w:t>ובעניננו נראה דאף לדעת השו"ע כל זמן שהוא אנוס ממצות ההסיבה, יאכל בלא הסיבה, דיש באכילת מצה שתי מצוות, א. אכילת כזית מצה, ב. אכילתה על ידי הסיבה, והכא לגבי המצוה של אכילה על ידי החירות הוא אנוס ואונס רחמנא פטריה, ומ"מ את מצות אכילת מצה מקיים. ונראה עוד דכיון דהוא אנוס על ההסיבה יכול אף לברך על אכילת מצה, אבל אם יהיה לו עוד כזית, ויוכל לאכלה בהסיבה יתחייב לאכלה שנית, וצ"ע</w:t>
      </w:r>
      <w:r w:rsidR="00775BD1">
        <w:rPr>
          <w:rFonts w:hint="cs"/>
          <w:rtl/>
        </w:rPr>
        <w:t>"</w:t>
      </w:r>
      <w:r>
        <w:rPr>
          <w:rFonts w:hint="cs"/>
          <w:rtl/>
        </w:rPr>
        <w:t>.</w:t>
      </w:r>
    </w:p>
    <w:p w14:paraId="7890915D" w14:textId="77777777" w:rsidR="00EE6F04" w:rsidRDefault="00EE6F04" w:rsidP="00EE6F04">
      <w:pPr>
        <w:jc w:val="both"/>
        <w:rPr>
          <w:rtl/>
        </w:rPr>
      </w:pPr>
    </w:p>
    <w:p w14:paraId="5D2590EC" w14:textId="1C43520B" w:rsidR="00EE6F04" w:rsidRDefault="008B1EE0" w:rsidP="00E764A3">
      <w:pPr>
        <w:numPr>
          <w:ilvl w:val="1"/>
          <w:numId w:val="50"/>
        </w:numPr>
        <w:jc w:val="both"/>
      </w:pPr>
      <w:r>
        <w:rPr>
          <w:rFonts w:hint="cs"/>
          <w:rtl/>
        </w:rPr>
        <w:t>מראי מקומות</w:t>
      </w:r>
      <w:r w:rsidR="00EE6F04">
        <w:rPr>
          <w:rFonts w:hint="cs"/>
          <w:rtl/>
        </w:rPr>
        <w:t>.</w:t>
      </w:r>
    </w:p>
    <w:p w14:paraId="6F16BB2E" w14:textId="310637B4" w:rsidR="00EE6F04" w:rsidRPr="00EE6F04" w:rsidRDefault="00EE6F04" w:rsidP="00E764A3">
      <w:pPr>
        <w:numPr>
          <w:ilvl w:val="2"/>
          <w:numId w:val="50"/>
        </w:numPr>
        <w:jc w:val="both"/>
        <w:rPr>
          <w:rFonts w:eastAsia="SimSun"/>
          <w:lang w:eastAsia="zh-CN"/>
        </w:rPr>
      </w:pPr>
      <w:r>
        <w:rPr>
          <w:u w:val="single"/>
          <w:rtl/>
        </w:rPr>
        <w:t>חוט שני</w:t>
      </w:r>
      <w:r>
        <w:rPr>
          <w:rtl/>
        </w:rPr>
        <w:t xml:space="preserve"> (פסח פרק י"ז ס"ק ו' ד"ה ומהא) – "ומהא שלא נזהרים שהתינוק יונק מצד שמאל והדרך הרגילה הוא שהתינוק שוכב על צד ימינו ולא חששו שמא יקדים קנה לוושט, אפשר דרק בשתיה איכא סכנה, אבל ביניקה שהתינוק שואב ומוצץ מעט מעט אין בזה סכנה".</w:t>
      </w:r>
    </w:p>
    <w:p w14:paraId="244CA208" w14:textId="77777777" w:rsidR="00D72F74" w:rsidRDefault="00D72F74" w:rsidP="00EE6F04">
      <w:pPr>
        <w:jc w:val="both"/>
        <w:rPr>
          <w:rFonts w:eastAsia="SimSun"/>
          <w:rtl/>
          <w:lang w:eastAsia="zh-CN"/>
        </w:rPr>
        <w:sectPr w:rsidR="00D72F74" w:rsidSect="00D72F74">
          <w:headerReference w:type="default" r:id="rId72"/>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5693D499" w14:textId="2B3B7D8F" w:rsidR="00EE6F04" w:rsidRPr="00EE6F04" w:rsidRDefault="00EE6F04" w:rsidP="00EE6F04">
      <w:pPr>
        <w:jc w:val="both"/>
        <w:rPr>
          <w:rFonts w:eastAsia="SimSun"/>
          <w:lang w:eastAsia="zh-CN"/>
        </w:rPr>
      </w:pPr>
    </w:p>
    <w:p w14:paraId="608348B9" w14:textId="77777777" w:rsidR="00EE6F04" w:rsidRDefault="00EE6F04" w:rsidP="00E764A3">
      <w:pPr>
        <w:numPr>
          <w:ilvl w:val="0"/>
          <w:numId w:val="50"/>
        </w:numPr>
        <w:jc w:val="both"/>
      </w:pPr>
      <w:r>
        <w:rPr>
          <w:rFonts w:hint="cs"/>
          <w:sz w:val="28"/>
          <w:szCs w:val="28"/>
          <w:u w:val="single"/>
          <w:rtl/>
        </w:rPr>
        <w:t>נשים בהסיבה</w:t>
      </w:r>
      <w:r>
        <w:rPr>
          <w:rFonts w:hint="cs"/>
          <w:rtl/>
        </w:rPr>
        <w:t xml:space="preserve"> - סעיף ד'.</w:t>
      </w:r>
    </w:p>
    <w:p w14:paraId="2789DCC4" w14:textId="77777777" w:rsidR="00EE6F04" w:rsidRDefault="00EE6F04" w:rsidP="00EE6F04">
      <w:pPr>
        <w:ind w:left="142"/>
        <w:jc w:val="both"/>
      </w:pPr>
      <w:r>
        <w:rPr>
          <w:rFonts w:hint="cs"/>
          <w:u w:val="single"/>
          <w:rtl/>
        </w:rPr>
        <w:t>פסחים</w:t>
      </w:r>
      <w:r>
        <w:rPr>
          <w:rFonts w:hint="cs"/>
          <w:rtl/>
        </w:rPr>
        <w:t xml:space="preserve"> (דף קח.) – "אשה אצל בעלה, לא בעיא הסיבה. ואם אשה חשובה היא, צריכה הסיבה".</w:t>
      </w:r>
    </w:p>
    <w:p w14:paraId="6EE712D5" w14:textId="77777777" w:rsidR="00EE6F04" w:rsidRDefault="00EE6F04" w:rsidP="00EE6F04">
      <w:pPr>
        <w:jc w:val="both"/>
        <w:rPr>
          <w:rtl/>
        </w:rPr>
      </w:pPr>
    </w:p>
    <w:p w14:paraId="31CA6818" w14:textId="77777777" w:rsidR="00EE6F04" w:rsidRDefault="00EE6F04" w:rsidP="00E764A3">
      <w:pPr>
        <w:numPr>
          <w:ilvl w:val="1"/>
          <w:numId w:val="50"/>
        </w:numPr>
        <w:jc w:val="both"/>
      </w:pPr>
      <w:r>
        <w:rPr>
          <w:rFonts w:hint="cs"/>
          <w:b/>
          <w:bCs/>
          <w:rtl/>
        </w:rPr>
        <w:t>אינה צריכה הסיבה: הטעם</w:t>
      </w:r>
      <w:r>
        <w:rPr>
          <w:rFonts w:hint="cs"/>
          <w:rtl/>
        </w:rPr>
        <w:t>.</w:t>
      </w:r>
    </w:p>
    <w:p w14:paraId="3D083E28" w14:textId="77777777" w:rsidR="00EE6F04" w:rsidRDefault="00EE6F04" w:rsidP="00E764A3">
      <w:pPr>
        <w:numPr>
          <w:ilvl w:val="2"/>
          <w:numId w:val="50"/>
        </w:numPr>
        <w:jc w:val="both"/>
        <w:rPr>
          <w:lang w:bidi="ar-SA"/>
        </w:rPr>
      </w:pPr>
      <w:r>
        <w:rPr>
          <w:rFonts w:hint="cs"/>
          <w:rtl/>
        </w:rPr>
        <w:t>מפני אימת בעלה עליה.</w:t>
      </w:r>
    </w:p>
    <w:p w14:paraId="00454B6B" w14:textId="77777777" w:rsidR="00EE6F04" w:rsidRDefault="00EE6F04" w:rsidP="00E764A3">
      <w:pPr>
        <w:numPr>
          <w:ilvl w:val="3"/>
          <w:numId w:val="50"/>
        </w:numPr>
        <w:jc w:val="both"/>
      </w:pPr>
      <w:r>
        <w:rPr>
          <w:rFonts w:hint="cs"/>
          <w:u w:val="single"/>
          <w:rtl/>
        </w:rPr>
        <w:t>רשב"ם</w:t>
      </w:r>
      <w:r>
        <w:rPr>
          <w:rFonts w:hint="cs"/>
          <w:rtl/>
        </w:rPr>
        <w:t xml:space="preserve"> (פסחים דף קח. ד"ה אשה, טעם ראשון) – "אשה אינה צריכה הסיבה. מפני אימת בעלה וכפופה לו ומפרש בשאילתות דרב אחאי לאו דרכייהו דנשי למיזגא".</w:t>
      </w:r>
    </w:p>
    <w:p w14:paraId="7D6AF4E6" w14:textId="77777777" w:rsidR="00EE6F04" w:rsidRDefault="00EE6F04" w:rsidP="00E764A3">
      <w:pPr>
        <w:numPr>
          <w:ilvl w:val="3"/>
          <w:numId w:val="50"/>
        </w:numPr>
        <w:jc w:val="both"/>
      </w:pPr>
      <w:r>
        <w:rPr>
          <w:rFonts w:hint="cs"/>
          <w:u w:val="single"/>
          <w:rtl/>
        </w:rPr>
        <w:t>מאירי</w:t>
      </w:r>
      <w:r>
        <w:rPr>
          <w:rFonts w:hint="cs"/>
          <w:rtl/>
        </w:rPr>
        <w:t xml:space="preserve"> (פסחים דף קח. ד"ה אשה) – "אשה אינה צריכה הסבה שאין חירות לאשה אצל בעלה ואם אשה חשובה היא צריכה הסבה שאין שפחות באישות שלה ואחר שכן כל שלא במקום בעלה מיהא יראה שצריכה הסבה".</w:t>
      </w:r>
    </w:p>
    <w:p w14:paraId="0B422222" w14:textId="77777777" w:rsidR="00EE6F04" w:rsidRDefault="00EE6F04" w:rsidP="00E764A3">
      <w:pPr>
        <w:numPr>
          <w:ilvl w:val="3"/>
          <w:numId w:val="50"/>
        </w:numPr>
        <w:jc w:val="both"/>
      </w:pPr>
      <w:r>
        <w:rPr>
          <w:rFonts w:hint="cs"/>
          <w:u w:val="single"/>
          <w:rtl/>
        </w:rPr>
        <w:t>ר' מנוח</w:t>
      </w:r>
      <w:r>
        <w:rPr>
          <w:rFonts w:hint="cs"/>
          <w:rtl/>
        </w:rPr>
        <w:t xml:space="preserve"> (הל' חמץ ומצה פרק ז' הל' ח', טעם ראשון) – "אשה אינה צריכה הסיבה לפי שכפופה לבעלה ואימתו עליה ואין דרכה להסב".</w:t>
      </w:r>
    </w:p>
    <w:p w14:paraId="0324168C" w14:textId="77777777" w:rsidR="00EE6F04" w:rsidRDefault="00EE6F04" w:rsidP="00E764A3">
      <w:pPr>
        <w:numPr>
          <w:ilvl w:val="4"/>
          <w:numId w:val="50"/>
        </w:numPr>
        <w:jc w:val="both"/>
      </w:pPr>
      <w:r>
        <w:rPr>
          <w:rFonts w:hint="cs"/>
          <w:rtl/>
        </w:rPr>
        <w:t xml:space="preserve">ולפ"ז אלמנה וגרושה וכדו' בעו היסיבה – </w:t>
      </w:r>
      <w:r>
        <w:rPr>
          <w:rFonts w:hint="cs"/>
          <w:u w:val="single"/>
          <w:rtl/>
        </w:rPr>
        <w:t>רא"ש</w:t>
      </w:r>
      <w:r>
        <w:rPr>
          <w:rFonts w:hint="cs"/>
          <w:rtl/>
        </w:rPr>
        <w:t xml:space="preserve"> (פרק י' סי' כ'), </w:t>
      </w:r>
      <w:r>
        <w:rPr>
          <w:rFonts w:hint="cs"/>
          <w:u w:val="single"/>
          <w:rtl/>
        </w:rPr>
        <w:t>טור</w:t>
      </w:r>
      <w:r>
        <w:rPr>
          <w:rFonts w:hint="cs"/>
          <w:rtl/>
        </w:rPr>
        <w:t xml:space="preserve"> (סעי' ד'), </w:t>
      </w:r>
      <w:r>
        <w:rPr>
          <w:rFonts w:hint="cs"/>
          <w:u w:val="single"/>
          <w:rtl/>
        </w:rPr>
        <w:t>ר' ירוחם</w:t>
      </w:r>
      <w:r>
        <w:rPr>
          <w:rFonts w:hint="cs"/>
          <w:rtl/>
        </w:rPr>
        <w:t xml:space="preserve"> (נ"ה ח"ד מ"ב-ד'), </w:t>
      </w:r>
      <w:r>
        <w:rPr>
          <w:rFonts w:hint="cs"/>
          <w:u w:val="single"/>
          <w:rtl/>
        </w:rPr>
        <w:t>מאירי</w:t>
      </w:r>
      <w:r>
        <w:rPr>
          <w:rFonts w:hint="cs"/>
          <w:rtl/>
        </w:rPr>
        <w:t xml:space="preserve"> (פסחים דף קח. ד"ה אשה, לשונו מובא לעיל).</w:t>
      </w:r>
    </w:p>
    <w:p w14:paraId="1A81A213" w14:textId="77777777" w:rsidR="00EE6F04" w:rsidRDefault="00EE6F04" w:rsidP="00E764A3">
      <w:pPr>
        <w:numPr>
          <w:ilvl w:val="2"/>
          <w:numId w:val="50"/>
        </w:numPr>
        <w:jc w:val="both"/>
      </w:pPr>
      <w:r>
        <w:rPr>
          <w:rFonts w:hint="cs"/>
          <w:rtl/>
        </w:rPr>
        <w:t>משום דלאו אורח ארעא דאשה למזגא.</w:t>
      </w:r>
    </w:p>
    <w:p w14:paraId="7A3362A1" w14:textId="77777777" w:rsidR="00EE6F04" w:rsidRDefault="00EE6F04" w:rsidP="00E764A3">
      <w:pPr>
        <w:numPr>
          <w:ilvl w:val="3"/>
          <w:numId w:val="50"/>
        </w:numPr>
        <w:jc w:val="both"/>
      </w:pPr>
      <w:r>
        <w:rPr>
          <w:rFonts w:hint="cs"/>
          <w:u w:val="single"/>
          <w:rtl/>
        </w:rPr>
        <w:t>בה"ג</w:t>
      </w:r>
      <w:r>
        <w:rPr>
          <w:rFonts w:hint="cs"/>
          <w:rtl/>
        </w:rPr>
        <w:t xml:space="preserve"> (טור סעי' ד').</w:t>
      </w:r>
    </w:p>
    <w:p w14:paraId="205BC662" w14:textId="77777777" w:rsidR="00EE6F04" w:rsidRDefault="00EE6F04" w:rsidP="00E764A3">
      <w:pPr>
        <w:numPr>
          <w:ilvl w:val="3"/>
          <w:numId w:val="50"/>
        </w:numPr>
        <w:jc w:val="both"/>
      </w:pPr>
      <w:r>
        <w:rPr>
          <w:rFonts w:hint="cs"/>
          <w:u w:val="single"/>
          <w:rtl/>
        </w:rPr>
        <w:t>שאילתות</w:t>
      </w:r>
      <w:r>
        <w:rPr>
          <w:rFonts w:hint="cs"/>
          <w:rtl/>
        </w:rPr>
        <w:t xml:space="preserve"> (פר' צו סי' ע"ז) – "אשה אינה צריכה הסיבה מאי טעמא לאו דירכא דנשי למזגא ואי אשה חשובה היא צריכה הסיבה".</w:t>
      </w:r>
    </w:p>
    <w:p w14:paraId="7BD655DF" w14:textId="77777777" w:rsidR="00EE6F04" w:rsidRDefault="00EE6F04" w:rsidP="00E764A3">
      <w:pPr>
        <w:numPr>
          <w:ilvl w:val="3"/>
          <w:numId w:val="50"/>
        </w:numPr>
        <w:jc w:val="both"/>
      </w:pPr>
      <w:r>
        <w:rPr>
          <w:rFonts w:hint="cs"/>
          <w:u w:val="single"/>
          <w:rtl/>
        </w:rPr>
        <w:t>ב"ח</w:t>
      </w:r>
      <w:r>
        <w:rPr>
          <w:rFonts w:hint="cs"/>
          <w:rtl/>
        </w:rPr>
        <w:t xml:space="preserve"> (ס"ק ד') – "עיקר".</w:t>
      </w:r>
    </w:p>
    <w:p w14:paraId="68A935A9" w14:textId="77777777" w:rsidR="00EE6F04" w:rsidRDefault="00EE6F04" w:rsidP="00E764A3">
      <w:pPr>
        <w:numPr>
          <w:ilvl w:val="4"/>
          <w:numId w:val="50"/>
        </w:numPr>
        <w:jc w:val="both"/>
      </w:pPr>
      <w:r>
        <w:rPr>
          <w:rFonts w:hint="cs"/>
          <w:rtl/>
        </w:rPr>
        <w:t xml:space="preserve">ולפ"ז כל אשה אינה צריכה היסיבה – </w:t>
      </w:r>
      <w:r>
        <w:rPr>
          <w:rFonts w:hint="cs"/>
          <w:u w:val="single"/>
          <w:rtl/>
        </w:rPr>
        <w:t>רא"ש</w:t>
      </w:r>
      <w:r>
        <w:rPr>
          <w:rFonts w:hint="cs"/>
          <w:rtl/>
        </w:rPr>
        <w:t xml:space="preserve"> (פרק י' סי' כ'), </w:t>
      </w:r>
      <w:r>
        <w:rPr>
          <w:rFonts w:hint="cs"/>
          <w:u w:val="single"/>
          <w:rtl/>
        </w:rPr>
        <w:t>טור</w:t>
      </w:r>
      <w:r>
        <w:rPr>
          <w:rFonts w:hint="cs"/>
          <w:rtl/>
        </w:rPr>
        <w:t xml:space="preserve"> (סעי' ד'), </w:t>
      </w:r>
      <w:r>
        <w:rPr>
          <w:rFonts w:hint="cs"/>
          <w:u w:val="single"/>
          <w:rtl/>
        </w:rPr>
        <w:t>ר' ירוחם</w:t>
      </w:r>
      <w:r>
        <w:rPr>
          <w:rFonts w:hint="cs"/>
          <w:rtl/>
        </w:rPr>
        <w:t xml:space="preserve"> (נ"ה ח"ד מ"ב-ד'), </w:t>
      </w:r>
      <w:r>
        <w:rPr>
          <w:rFonts w:hint="cs"/>
          <w:u w:val="single"/>
          <w:rtl/>
        </w:rPr>
        <w:t>ב"ח</w:t>
      </w:r>
      <w:r>
        <w:rPr>
          <w:rFonts w:hint="cs"/>
          <w:rtl/>
        </w:rPr>
        <w:t xml:space="preserve"> (ס"ק ד', "והעיקר").</w:t>
      </w:r>
    </w:p>
    <w:p w14:paraId="3E7C72BB" w14:textId="77777777" w:rsidR="00EE6F04" w:rsidRDefault="00EE6F04" w:rsidP="00E764A3">
      <w:pPr>
        <w:numPr>
          <w:ilvl w:val="2"/>
          <w:numId w:val="50"/>
        </w:numPr>
        <w:jc w:val="both"/>
      </w:pPr>
      <w:r>
        <w:rPr>
          <w:rFonts w:hint="cs"/>
          <w:rtl/>
        </w:rPr>
        <w:t>משום טרודה.</w:t>
      </w:r>
    </w:p>
    <w:p w14:paraId="474A3DB6" w14:textId="77777777" w:rsidR="00EE6F04" w:rsidRDefault="00EE6F04" w:rsidP="00E764A3">
      <w:pPr>
        <w:numPr>
          <w:ilvl w:val="3"/>
          <w:numId w:val="50"/>
        </w:numPr>
        <w:jc w:val="both"/>
      </w:pPr>
      <w:r>
        <w:rPr>
          <w:rFonts w:hint="cs"/>
          <w:u w:val="single"/>
          <w:rtl/>
        </w:rPr>
        <w:t>ר"ן</w:t>
      </w:r>
      <w:r>
        <w:rPr>
          <w:rFonts w:hint="cs"/>
          <w:rtl/>
        </w:rPr>
        <w:t xml:space="preserve"> (פסחים דף כג. ד"ה אשה) – "אשה אינה צריכה הסיבה. לפי שמשמשת לבעלה".</w:t>
      </w:r>
    </w:p>
    <w:p w14:paraId="062E376D" w14:textId="77777777" w:rsidR="00EE6F04" w:rsidRDefault="00EE6F04" w:rsidP="00E764A3">
      <w:pPr>
        <w:numPr>
          <w:ilvl w:val="3"/>
          <w:numId w:val="50"/>
        </w:numPr>
        <w:jc w:val="both"/>
      </w:pPr>
      <w:r>
        <w:rPr>
          <w:rFonts w:hint="cs"/>
          <w:u w:val="single"/>
          <w:rtl/>
        </w:rPr>
        <w:t>תלמיד הרשב"א</w:t>
      </w:r>
      <w:r>
        <w:rPr>
          <w:rFonts w:hint="cs"/>
          <w:rtl/>
        </w:rPr>
        <w:t xml:space="preserve"> (פסחים דף קח. ד"ה אשה) – "אשה אינה צריכה הסבה. יש מפרשים מפני שאין דרכה בכך בכל ימות השנה, ואי אשה חשובה היא הרי דרכה בכך. ואינו מספיק בעיני דהא עני שבישראל לא יאכל עד שיסב, אף על פי שאין דרכו בכך כל השנה. ויש שפירש מפני אימת בעלה, ואפילו הכי בחשובה צריכה להסב שכך דרכה. וגם זה צריך לי עיון דהא בן אצל אביו צריך הסבה אף על פי שהוא חייב לירא מאביו יותר ממורא אשה לבעלה. אלא נראה לי לפרש מפני שהיא צריכה להיותה משמשת את המסובין בשלחן ואם כן הסבה למה לה. אבל אי אשה חשובה היא שיש לה עבדים ושפחות המשמשין לבני הבית אז צריכה הסבה. וא"ת אפילו אינה חשובה מי גרעה משמש. איפשר לומר שאני שמש שישנו בתורת קריאת אגדתא והלילא והרי הוא קורא ויוציאנו ה' אלקינו משם ביד חזקה, וכיון שהוא משנן בפיו דבר חירות, אף הוא צריך להסב כדרך בני חורין".</w:t>
      </w:r>
    </w:p>
    <w:p w14:paraId="36110EF0" w14:textId="77777777" w:rsidR="00EE6F04" w:rsidRDefault="00EE6F04" w:rsidP="00E764A3">
      <w:pPr>
        <w:numPr>
          <w:ilvl w:val="3"/>
          <w:numId w:val="50"/>
        </w:numPr>
        <w:jc w:val="both"/>
      </w:pPr>
      <w:r>
        <w:rPr>
          <w:rFonts w:hint="cs"/>
          <w:u w:val="single"/>
          <w:rtl/>
        </w:rPr>
        <w:t>ר' מנוח</w:t>
      </w:r>
      <w:r>
        <w:rPr>
          <w:rFonts w:hint="cs"/>
          <w:rtl/>
        </w:rPr>
        <w:t xml:space="preserve"> (הל' חמץ ומצה פרק ז' הל' ח', טעם שני) – "א"נ יש לפרש אינה צריכה הסיבה לפי שהיא טרודה בתיקון המאכל והכנתו פטרוה מהסבה כמו שפטרוה ממצות עשה שהזמן גרמא".</w:t>
      </w:r>
    </w:p>
    <w:p w14:paraId="4776EBD2" w14:textId="24B11675"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ל"ו סעי' א').</w:t>
      </w:r>
    </w:p>
    <w:p w14:paraId="3841C0F0" w14:textId="77777777" w:rsidR="00EE6F04" w:rsidRDefault="00EE6F04" w:rsidP="00EE6F04">
      <w:pPr>
        <w:jc w:val="both"/>
      </w:pPr>
    </w:p>
    <w:p w14:paraId="4D93955F" w14:textId="77777777" w:rsidR="00EE6F04" w:rsidRDefault="00EE6F04" w:rsidP="00E764A3">
      <w:pPr>
        <w:numPr>
          <w:ilvl w:val="1"/>
          <w:numId w:val="50"/>
        </w:numPr>
        <w:jc w:val="both"/>
      </w:pPr>
      <w:r>
        <w:rPr>
          <w:rFonts w:hint="cs"/>
          <w:b/>
          <w:bCs/>
          <w:rtl/>
        </w:rPr>
        <w:t>נשים שלנו</w:t>
      </w:r>
      <w:r>
        <w:rPr>
          <w:rFonts w:hint="cs"/>
          <w:rtl/>
        </w:rPr>
        <w:t>.</w:t>
      </w:r>
    </w:p>
    <w:p w14:paraId="31D643B7" w14:textId="77777777" w:rsidR="00EE6F04" w:rsidRDefault="00EE6F04" w:rsidP="00E764A3">
      <w:pPr>
        <w:numPr>
          <w:ilvl w:val="2"/>
          <w:numId w:val="50"/>
        </w:numPr>
        <w:jc w:val="both"/>
      </w:pPr>
      <w:r>
        <w:rPr>
          <w:rFonts w:hint="cs"/>
          <w:rtl/>
        </w:rPr>
        <w:t xml:space="preserve">חשובות הן וצריכות הסיבה – </w:t>
      </w:r>
      <w:r>
        <w:rPr>
          <w:rFonts w:hint="cs"/>
          <w:u w:val="single"/>
          <w:rtl/>
        </w:rPr>
        <w:t>מרדכי</w:t>
      </w:r>
      <w:r>
        <w:rPr>
          <w:rFonts w:hint="cs"/>
          <w:rtl/>
        </w:rPr>
        <w:t xml:space="preserve"> (ל"ז-ד', "ואם אשה חשובה היא צריכה הסיבה פי' בתוספות דכולהו נשים דידן חשובות נינהו וצריכות הסיבה"), </w:t>
      </w:r>
      <w:r>
        <w:rPr>
          <w:rFonts w:hint="cs"/>
          <w:u w:val="single"/>
          <w:rtl/>
        </w:rPr>
        <w:t>ב"ח</w:t>
      </w:r>
      <w:r>
        <w:rPr>
          <w:rFonts w:hint="cs"/>
          <w:rtl/>
        </w:rPr>
        <w:t xml:space="preserve"> (ס"ק ד').</w:t>
      </w:r>
    </w:p>
    <w:p w14:paraId="03F09408" w14:textId="77777777" w:rsidR="00EE6F04" w:rsidRDefault="00EE6F04" w:rsidP="00E764A3">
      <w:pPr>
        <w:numPr>
          <w:ilvl w:val="3"/>
          <w:numId w:val="50"/>
        </w:numPr>
        <w:jc w:val="both"/>
      </w:pPr>
      <w:r>
        <w:rPr>
          <w:rFonts w:hint="cs"/>
          <w:u w:val="single"/>
          <w:rtl/>
        </w:rPr>
        <w:t>ר' ירוחם</w:t>
      </w:r>
      <w:r>
        <w:rPr>
          <w:rFonts w:hint="cs"/>
          <w:rtl/>
        </w:rPr>
        <w:t xml:space="preserve"> (נ"ה ח"ד מ"ב-ד') – "וכתבו התו' כל הנשים שלנו חשובות הן וצריכות הסבה. והרמ"בם כתב בסתם אשה אינה צריכה הסבה".</w:t>
      </w:r>
    </w:p>
    <w:p w14:paraId="3F6BB47F" w14:textId="77777777" w:rsidR="00EE6F04" w:rsidRDefault="00EE6F04" w:rsidP="00EE6F04">
      <w:pPr>
        <w:jc w:val="both"/>
      </w:pPr>
    </w:p>
    <w:p w14:paraId="21F851D1" w14:textId="77777777" w:rsidR="00EE6F04" w:rsidRDefault="00EE6F04" w:rsidP="00E764A3">
      <w:pPr>
        <w:numPr>
          <w:ilvl w:val="1"/>
          <w:numId w:val="50"/>
        </w:numPr>
        <w:jc w:val="both"/>
      </w:pPr>
      <w:r w:rsidRPr="00742C88">
        <w:rPr>
          <w:rFonts w:hint="cs"/>
          <w:b/>
          <w:bCs/>
          <w:rtl/>
        </w:rPr>
        <w:t>נהגו להסב: מנהג בני ספרד - כיון שהן חשובות</w:t>
      </w:r>
      <w:r>
        <w:rPr>
          <w:rFonts w:hint="cs"/>
          <w:rtl/>
        </w:rPr>
        <w:t>.</w:t>
      </w:r>
    </w:p>
    <w:p w14:paraId="4E67850F" w14:textId="77777777" w:rsidR="00EE6F04" w:rsidRDefault="00EE6F04" w:rsidP="00E764A3">
      <w:pPr>
        <w:numPr>
          <w:ilvl w:val="2"/>
          <w:numId w:val="50"/>
        </w:numPr>
        <w:jc w:val="both"/>
      </w:pPr>
      <w:r>
        <w:rPr>
          <w:rFonts w:hint="cs"/>
          <w:u w:val="single"/>
          <w:rtl/>
        </w:rPr>
        <w:t>כנה"ג</w:t>
      </w:r>
      <w:r>
        <w:rPr>
          <w:rFonts w:hint="cs"/>
          <w:rtl/>
        </w:rPr>
        <w:t xml:space="preserve"> (פסח מעובין מרור אות ק"ע) - לשונו מובא לקמן.</w:t>
      </w:r>
    </w:p>
    <w:p w14:paraId="74686AE3" w14:textId="77777777" w:rsidR="00EE6F04" w:rsidRDefault="00EE6F04" w:rsidP="00E764A3">
      <w:pPr>
        <w:numPr>
          <w:ilvl w:val="2"/>
          <w:numId w:val="50"/>
        </w:numPr>
        <w:jc w:val="both"/>
      </w:pPr>
      <w:r>
        <w:rPr>
          <w:rFonts w:hint="cs"/>
          <w:b/>
          <w:i/>
          <w:u w:val="single"/>
          <w:rtl/>
        </w:rPr>
        <w:t>בן איש חי</w:t>
      </w:r>
      <w:r>
        <w:rPr>
          <w:rFonts w:hint="cs"/>
          <w:b/>
          <w:i/>
          <w:rtl/>
        </w:rPr>
        <w:t xml:space="preserve"> (שנה א' פר' צו אות כ"ח) - לשונו מובא לקמן</w:t>
      </w:r>
      <w:r>
        <w:rPr>
          <w:rFonts w:hint="cs"/>
          <w:rtl/>
        </w:rPr>
        <w:t>.</w:t>
      </w:r>
    </w:p>
    <w:p w14:paraId="64D96985" w14:textId="77777777" w:rsidR="00EE6F04" w:rsidRDefault="00EE6F04" w:rsidP="00E764A3">
      <w:pPr>
        <w:numPr>
          <w:ilvl w:val="2"/>
          <w:numId w:val="50"/>
        </w:numPr>
        <w:jc w:val="both"/>
      </w:pPr>
      <w:r>
        <w:rPr>
          <w:rFonts w:hint="cs"/>
          <w:u w:val="single"/>
          <w:rtl/>
        </w:rPr>
        <w:t>כה"ח</w:t>
      </w:r>
      <w:r>
        <w:rPr>
          <w:rFonts w:hint="cs"/>
          <w:rtl/>
        </w:rPr>
        <w:t xml:space="preserve"> (ס"ק כ"ח) – "הכנה"ג ...".</w:t>
      </w:r>
    </w:p>
    <w:p w14:paraId="03B1F241" w14:textId="77777777" w:rsidR="00EE6F04" w:rsidRDefault="00EE6F04" w:rsidP="00E764A3">
      <w:pPr>
        <w:numPr>
          <w:ilvl w:val="2"/>
          <w:numId w:val="50"/>
        </w:numPr>
        <w:jc w:val="both"/>
      </w:pPr>
      <w:r>
        <w:rPr>
          <w:rFonts w:hint="cs"/>
          <w:u w:val="single"/>
          <w:rtl/>
        </w:rPr>
        <w:t>אור לציון</w:t>
      </w:r>
      <w:r>
        <w:rPr>
          <w:rFonts w:hint="cs"/>
          <w:rtl/>
        </w:rPr>
        <w:t xml:space="preserve"> (ח"ג פרק ט"ו אות ב', הע' ב') – "והנה מרן כתב בסעיף ד', אשה אינה צריכה הסיבה אא"כ היא חשובה. וכתב הרמ"א שם, וכל הנשים שלנו מיקרי חשובות. והוא מדברי המרדכי ורבנו ירוחם. ואמנם כתב הרמ"א שם שהן לא נהגו להסב, מכל מקום מנהג בני ספרד שגם הנשים מסיבות וכמו האנשים, וכמ"ש הכנה"ג בספרו פסח מעובין סימן ק"ע, שמנהג הספרדים שמסיבות, וכמ"ש המרדכי ורבנו ירוחם. וראה גם בשלחן גבוה שם אות י"ב וכה"ח שם אות כ"ח ... וכיון שמנהג בני ספרד כשיטת המרדכי ורבנו ירוחם שמסיבות כמו האנשים, דאנן נקטינן דנשין שלנו כולן חשובות הן, א"כ כמו שנתבאר שהאיש ששכח ולא הסיב צריך לחזור, הוא הדין אשה ששכחה להסיב צריכה לחזור ולהסיב. (וראה בבאורים לתשובה הקודמת באשה שקשה לה להסיב ומצטערת בכך)".</w:t>
      </w:r>
    </w:p>
    <w:p w14:paraId="5CA76068" w14:textId="77777777" w:rsidR="00EE6F04" w:rsidRDefault="00EE6F04" w:rsidP="00E764A3">
      <w:pPr>
        <w:numPr>
          <w:ilvl w:val="2"/>
          <w:numId w:val="50"/>
        </w:numPr>
        <w:jc w:val="both"/>
      </w:pPr>
      <w:r>
        <w:rPr>
          <w:rFonts w:hint="cs"/>
          <w:u w:val="single"/>
          <w:rtl/>
        </w:rPr>
        <w:t>הגריש"א</w:t>
      </w:r>
      <w:r>
        <w:rPr>
          <w:rFonts w:hint="cs"/>
          <w:rtl/>
        </w:rPr>
        <w:t xml:space="preserve"> זצ"ל (אשרי האיש או"ח ח"ג פרק ס' אות ל"ד) - לשונו מובא לעיל.</w:t>
      </w:r>
    </w:p>
    <w:p w14:paraId="1C2A69D9" w14:textId="77777777" w:rsidR="00EE6F04" w:rsidRDefault="00EE6F04" w:rsidP="00E764A3">
      <w:pPr>
        <w:numPr>
          <w:ilvl w:val="2"/>
          <w:numId w:val="50"/>
        </w:numPr>
        <w:jc w:val="both"/>
        <w:rPr>
          <w:lang w:bidi="ar-SA"/>
        </w:rPr>
      </w:pPr>
      <w:r>
        <w:rPr>
          <w:rFonts w:hint="cs"/>
          <w:u w:val="single"/>
          <w:rtl/>
        </w:rPr>
        <w:t>חזון עובדיה</w:t>
      </w:r>
      <w:r>
        <w:rPr>
          <w:rFonts w:hint="cs"/>
          <w:rtl/>
        </w:rPr>
        <w:t xml:space="preserve"> (פסח סי' י"ד) – "מכל מקום שמא הלכה כראב"ן וראבי"ה שבזמן הזה אין להסב, ולכן בדיעבד, מיהא אפשר לנשים לסמוך להקל שלא לחזור ולשתות, אבל לכתחלה בודאי שאין לשנות מן המנהג שנהגו בכל עדות המזרח, שגם הנשים נוהגות להסב בארבע כוסות ובאכילת מצה והכורך ואפיקומן, וכדין האנשים שעושים כן דרך חירות".</w:t>
      </w:r>
    </w:p>
    <w:p w14:paraId="222B6B2C" w14:textId="77777777" w:rsidR="00EE6F04" w:rsidRDefault="00EE6F04" w:rsidP="00E764A3">
      <w:pPr>
        <w:numPr>
          <w:ilvl w:val="2"/>
          <w:numId w:val="50"/>
        </w:numPr>
        <w:jc w:val="both"/>
      </w:pPr>
      <w:r>
        <w:rPr>
          <w:rFonts w:hint="cs"/>
          <w:u w:val="single"/>
          <w:rtl/>
        </w:rPr>
        <w:t>הל' חג בחג</w:t>
      </w:r>
      <w:r>
        <w:rPr>
          <w:rFonts w:hint="cs"/>
          <w:rtl/>
        </w:rPr>
        <w:t xml:space="preserve"> (פסח עמ' תק"כ) - לשונו מובא לקמן.</w:t>
      </w:r>
    </w:p>
    <w:p w14:paraId="76BB3971" w14:textId="77777777" w:rsidR="00EE6F04" w:rsidRDefault="00EE6F04" w:rsidP="00E764A3">
      <w:pPr>
        <w:numPr>
          <w:ilvl w:val="2"/>
          <w:numId w:val="50"/>
        </w:numPr>
        <w:jc w:val="both"/>
        <w:rPr>
          <w:lang w:bidi="ar-SA"/>
        </w:rPr>
      </w:pPr>
      <w:r>
        <w:rPr>
          <w:rFonts w:hint="cs"/>
          <w:u w:val="single"/>
          <w:rtl/>
        </w:rPr>
        <w:t>ילקוט יוסף</w:t>
      </w:r>
      <w:r>
        <w:rPr>
          <w:rFonts w:hint="cs"/>
          <w:rtl/>
        </w:rPr>
        <w:t xml:space="preserve"> (מועדים הל' סדר ליל פסח: קדש אות ו') – "הנשים חייבות בהיסבה, (שאין דרך הבעל להקפיד אם יסבו בפניו), וראוי לעמוד על המשמר לזכור ולהזכיר את אחרים להסב, מפני שאין אנו רגילים להסב בכל ימות השנה".</w:t>
      </w:r>
    </w:p>
    <w:p w14:paraId="0797A8AD" w14:textId="77777777" w:rsidR="00EE6F04" w:rsidRDefault="00EE6F04" w:rsidP="00E764A3">
      <w:pPr>
        <w:numPr>
          <w:ilvl w:val="2"/>
          <w:numId w:val="50"/>
        </w:numPr>
        <w:jc w:val="both"/>
      </w:pPr>
      <w:r>
        <w:rPr>
          <w:rFonts w:hint="cs"/>
          <w:u w:val="single"/>
          <w:rtl/>
        </w:rPr>
        <w:t>פסקי תשובות</w:t>
      </w:r>
      <w:r>
        <w:rPr>
          <w:rFonts w:hint="cs"/>
          <w:rtl/>
        </w:rPr>
        <w:t xml:space="preserve"> (אות ב') – "והמנהג בין הספרדים שאף הנשים מסיבות, ויש שכתבו שגם בעדות אשכנז אלו הנשים המסיבות אין למחות בידן ויפה הם עושים ותבוא עליהם ברכה".</w:t>
      </w:r>
    </w:p>
    <w:p w14:paraId="602EBBCE" w14:textId="77777777" w:rsidR="00EE6F04" w:rsidRDefault="00EE6F04" w:rsidP="00E764A3">
      <w:pPr>
        <w:numPr>
          <w:ilvl w:val="3"/>
          <w:numId w:val="50"/>
        </w:numPr>
        <w:jc w:val="both"/>
      </w:pPr>
      <w:r>
        <w:rPr>
          <w:rFonts w:hint="cs"/>
          <w:b/>
          <w:bCs/>
          <w:rtl/>
        </w:rPr>
        <w:t>בדיעבד</w:t>
      </w:r>
      <w:r>
        <w:rPr>
          <w:rFonts w:hint="cs"/>
          <w:rtl/>
        </w:rPr>
        <w:t>.</w:t>
      </w:r>
    </w:p>
    <w:p w14:paraId="7BE7A832" w14:textId="77777777" w:rsidR="00EE6F04" w:rsidRDefault="00EE6F04" w:rsidP="00E764A3">
      <w:pPr>
        <w:numPr>
          <w:ilvl w:val="4"/>
          <w:numId w:val="50"/>
        </w:numPr>
        <w:jc w:val="both"/>
      </w:pPr>
      <w:r>
        <w:rPr>
          <w:rFonts w:hint="cs"/>
          <w:rtl/>
        </w:rPr>
        <w:t xml:space="preserve">מחמיר: צריכה לחזור ולהסיב – </w:t>
      </w:r>
      <w:r>
        <w:rPr>
          <w:rFonts w:hint="cs"/>
          <w:u w:val="single"/>
          <w:rtl/>
        </w:rPr>
        <w:t>אור לציון</w:t>
      </w:r>
      <w:r>
        <w:rPr>
          <w:rFonts w:hint="cs"/>
          <w:rtl/>
        </w:rPr>
        <w:t xml:space="preserve"> (ח"ג פרק ט"ו הע' ב', לשונו מובא לעיל).</w:t>
      </w:r>
    </w:p>
    <w:p w14:paraId="012C889E" w14:textId="77777777" w:rsidR="00EE6F04" w:rsidRDefault="00EE6F04" w:rsidP="00E764A3">
      <w:pPr>
        <w:numPr>
          <w:ilvl w:val="4"/>
          <w:numId w:val="50"/>
        </w:numPr>
        <w:jc w:val="both"/>
      </w:pPr>
      <w:r>
        <w:rPr>
          <w:rFonts w:hint="cs"/>
          <w:rtl/>
        </w:rPr>
        <w:t xml:space="preserve">מיקל: שלא צריכה לחזור ולהסיב – </w:t>
      </w:r>
      <w:r>
        <w:rPr>
          <w:rFonts w:hint="cs"/>
          <w:u w:val="single"/>
          <w:rtl/>
        </w:rPr>
        <w:t>חזון עובדיה</w:t>
      </w:r>
      <w:r>
        <w:rPr>
          <w:rFonts w:hint="cs"/>
          <w:rtl/>
        </w:rPr>
        <w:t xml:space="preserve"> (פסח סי' י"ד, לשונו מובא לעיל), </w:t>
      </w:r>
      <w:r>
        <w:rPr>
          <w:rFonts w:hint="cs"/>
          <w:u w:val="single"/>
          <w:rtl/>
        </w:rPr>
        <w:t>ילקוט יוסף</w:t>
      </w:r>
      <w:r>
        <w:rPr>
          <w:rFonts w:hint="cs"/>
          <w:rtl/>
        </w:rPr>
        <w:t xml:space="preserve"> (מועדים הל' סדר ליל פסח: קדש אות י"ב).</w:t>
      </w:r>
    </w:p>
    <w:p w14:paraId="2481D204" w14:textId="77777777" w:rsidR="00EE6F04" w:rsidRDefault="00EE6F04" w:rsidP="00EE6F04">
      <w:pPr>
        <w:jc w:val="both"/>
      </w:pPr>
    </w:p>
    <w:p w14:paraId="2362BB46" w14:textId="77777777" w:rsidR="00EE6F04" w:rsidRDefault="00EE6F04" w:rsidP="00E764A3">
      <w:pPr>
        <w:numPr>
          <w:ilvl w:val="1"/>
          <w:numId w:val="50"/>
        </w:numPr>
        <w:jc w:val="both"/>
      </w:pPr>
      <w:r>
        <w:rPr>
          <w:rFonts w:hint="cs"/>
          <w:b/>
          <w:bCs/>
          <w:rtl/>
        </w:rPr>
        <w:t>מנהג בני אשכנז</w:t>
      </w:r>
      <w:r>
        <w:rPr>
          <w:rFonts w:hint="cs"/>
          <w:rtl/>
        </w:rPr>
        <w:t>.</w:t>
      </w:r>
    </w:p>
    <w:p w14:paraId="1DB726EA" w14:textId="77777777" w:rsidR="00EE6F04" w:rsidRDefault="00EE6F04" w:rsidP="00E764A3">
      <w:pPr>
        <w:numPr>
          <w:ilvl w:val="2"/>
          <w:numId w:val="50"/>
        </w:numPr>
        <w:jc w:val="both"/>
      </w:pPr>
      <w:r>
        <w:rPr>
          <w:rFonts w:hint="cs"/>
          <w:rtl/>
        </w:rPr>
        <w:t>לא נהגו להסב.</w:t>
      </w:r>
    </w:p>
    <w:p w14:paraId="165C9CDD" w14:textId="77777777" w:rsidR="00EE6F04" w:rsidRDefault="00EE6F04" w:rsidP="00E764A3">
      <w:pPr>
        <w:numPr>
          <w:ilvl w:val="3"/>
          <w:numId w:val="50"/>
        </w:numPr>
        <w:jc w:val="both"/>
      </w:pPr>
      <w:r>
        <w:rPr>
          <w:rFonts w:hint="cs"/>
          <w:u w:val="single"/>
          <w:rtl/>
        </w:rPr>
        <w:t>רמ"א</w:t>
      </w:r>
      <w:r>
        <w:rPr>
          <w:rFonts w:hint="cs"/>
          <w:rtl/>
        </w:rPr>
        <w:t xml:space="preserve"> (סעי' ד') – "אך לא נהגו להסב כי סמכו על דברי ראבי"ה דכתב דבזמן הזה אין להסב (ד"ע)".</w:t>
      </w:r>
    </w:p>
    <w:p w14:paraId="79FA8ECE" w14:textId="77777777" w:rsidR="00EE6F04" w:rsidRDefault="00EE6F04" w:rsidP="00EE6F04">
      <w:pPr>
        <w:ind w:left="567"/>
        <w:jc w:val="both"/>
      </w:pPr>
      <w:r>
        <w:rPr>
          <w:rFonts w:hint="cs"/>
          <w:u w:val="single"/>
          <w:rtl/>
        </w:rPr>
        <w:t>דרכי משה</w:t>
      </w:r>
      <w:r>
        <w:rPr>
          <w:rFonts w:hint="cs"/>
          <w:rtl/>
        </w:rPr>
        <w:t xml:space="preserve"> (ס"ק ב') – "אמנם לא ראיתי בזמן הזה נשים מסיבות ואפשר שנהגו להקל על פי דברי ראבי"ה דכתב דבזמן הזה לא בעיא הסיבה".</w:t>
      </w:r>
    </w:p>
    <w:p w14:paraId="1C456618" w14:textId="77777777" w:rsidR="00EE6F04" w:rsidRDefault="00EE6F04" w:rsidP="00E764A3">
      <w:pPr>
        <w:numPr>
          <w:ilvl w:val="3"/>
          <w:numId w:val="50"/>
        </w:numPr>
        <w:jc w:val="both"/>
      </w:pPr>
      <w:r>
        <w:rPr>
          <w:rFonts w:hint="cs"/>
          <w:u w:val="single"/>
          <w:rtl/>
        </w:rPr>
        <w:t>לבוש</w:t>
      </w:r>
      <w:r>
        <w:rPr>
          <w:rFonts w:hint="cs"/>
          <w:rtl/>
        </w:rPr>
        <w:t xml:space="preserve"> (סעי' ד') – "ואם היא אשה חשובה דרכה להסב וצריכה הסיבה, ואין נוהגין כן".</w:t>
      </w:r>
    </w:p>
    <w:p w14:paraId="2D6A5C25" w14:textId="77777777" w:rsidR="00EE6F04" w:rsidRDefault="00EE6F04" w:rsidP="00E764A3">
      <w:pPr>
        <w:numPr>
          <w:ilvl w:val="3"/>
          <w:numId w:val="50"/>
        </w:numPr>
        <w:jc w:val="both"/>
      </w:pPr>
      <w:r>
        <w:rPr>
          <w:rFonts w:hint="cs"/>
          <w:u w:val="single"/>
          <w:rtl/>
        </w:rPr>
        <w:t>כנה"ג</w:t>
      </w:r>
      <w:r>
        <w:rPr>
          <w:rFonts w:hint="cs"/>
          <w:rtl/>
        </w:rPr>
        <w:t xml:space="preserve"> (פסח מעובין מרור אות ק"ע) – "אשה חשובה צריכה הסיבה. וכתב רבינו ירוחם ז"ל [נ"ה ח"ה, מב ע"ד], דכל הנשים שלנו חשובות הן וצריכות הסיבה, וכ"כ המרדכי ז"ל [ערבי פסחים ל"ז ע"ד], וכן המנהג בין הספרדים. אבל בספר המפה והלבוש ז"ל [סי' תע"ב ס"ד] כתבו, דבמקומן לא נהגו כן להצריך הסיבה לאשה חשובה, שסומכין על דברי ראבי"ה ז"ל [סי' תקכה] דבזמן הזה אין צריך הסיבה".</w:t>
      </w:r>
    </w:p>
    <w:p w14:paraId="645DBE79" w14:textId="77777777" w:rsidR="00EE6F04" w:rsidRDefault="00EE6F04" w:rsidP="00E764A3">
      <w:pPr>
        <w:numPr>
          <w:ilvl w:val="3"/>
          <w:numId w:val="50"/>
        </w:numPr>
        <w:jc w:val="both"/>
      </w:pPr>
      <w:r>
        <w:rPr>
          <w:rFonts w:hint="cs"/>
          <w:u w:val="single"/>
          <w:rtl/>
        </w:rPr>
        <w:t>ט"ז</w:t>
      </w:r>
      <w:r>
        <w:rPr>
          <w:rFonts w:hint="cs"/>
          <w:rtl/>
        </w:rPr>
        <w:t xml:space="preserve"> (ס"ק ג') – "דראבי"ה ס"ל בזמן הזה א"צ להסב כיון דאין רגילות בארצנו בשאר השנה להסב אלא יושב כדרכו ע"ז סומכות הנשים שלא להסב".</w:t>
      </w:r>
    </w:p>
    <w:p w14:paraId="7B610949" w14:textId="77777777" w:rsidR="00EE6F04" w:rsidRDefault="00EE6F04" w:rsidP="00E764A3">
      <w:pPr>
        <w:numPr>
          <w:ilvl w:val="3"/>
          <w:numId w:val="50"/>
        </w:numPr>
        <w:jc w:val="both"/>
      </w:pPr>
      <w:r>
        <w:rPr>
          <w:rFonts w:hint="cs"/>
          <w:u w:val="single"/>
          <w:rtl/>
        </w:rPr>
        <w:t>דרך החיים</w:t>
      </w:r>
      <w:r>
        <w:rPr>
          <w:rFonts w:hint="cs"/>
          <w:rtl/>
        </w:rPr>
        <w:t xml:space="preserve"> (סי' קכ"ב סעי' ד') – "נשים נהגו שלא להסב כי סומכין עצמן על הראבי"ה שבזה"ז אין להסב (שם)".</w:t>
      </w:r>
    </w:p>
    <w:p w14:paraId="54AE33D9" w14:textId="77777777" w:rsidR="00EE6F04" w:rsidRDefault="00EE6F04" w:rsidP="00E764A3">
      <w:pPr>
        <w:numPr>
          <w:ilvl w:val="3"/>
          <w:numId w:val="50"/>
        </w:numPr>
        <w:jc w:val="both"/>
      </w:pPr>
      <w:r>
        <w:rPr>
          <w:rFonts w:hint="cs"/>
          <w:u w:val="single"/>
          <w:rtl/>
        </w:rPr>
        <w:t>גר"ז</w:t>
      </w:r>
      <w:r>
        <w:rPr>
          <w:rFonts w:hint="cs"/>
          <w:rtl/>
        </w:rPr>
        <w:t xml:space="preserve"> (סעי' י') – "וכל הנשים שלנו נקראות חשובות ואף על פי כן לא נהגו להסב לפי שיש אומרים שבזמן הזה אין צריך להסב כלל כיון שאף בשאר ימות השנה אין רגילות להסב כלל בארצות הללו אלא אף המלכים והגדולים יושבין כדרכן ועל דבריהן סומכות הנשים עכשיו שלא להסב".</w:t>
      </w:r>
    </w:p>
    <w:p w14:paraId="3A07EF43" w14:textId="77777777" w:rsidR="00EE6F04" w:rsidRDefault="00EE6F04" w:rsidP="00E764A3">
      <w:pPr>
        <w:numPr>
          <w:ilvl w:val="3"/>
          <w:numId w:val="50"/>
        </w:numPr>
        <w:jc w:val="both"/>
      </w:pPr>
      <w:r>
        <w:rPr>
          <w:rFonts w:hint="cs"/>
          <w:u w:val="single"/>
          <w:rtl/>
        </w:rPr>
        <w:t>ערה"ש</w:t>
      </w:r>
      <w:r>
        <w:rPr>
          <w:rFonts w:hint="cs"/>
          <w:rtl/>
        </w:rPr>
        <w:t xml:space="preserve"> (סעי' ו') - לשונו מובא לקמן.</w:t>
      </w:r>
    </w:p>
    <w:p w14:paraId="5D72B89A" w14:textId="77777777" w:rsidR="00EE6F04" w:rsidRDefault="00EE6F04" w:rsidP="00E764A3">
      <w:pPr>
        <w:numPr>
          <w:ilvl w:val="3"/>
          <w:numId w:val="50"/>
        </w:numPr>
        <w:jc w:val="both"/>
      </w:pPr>
      <w:r>
        <w:rPr>
          <w:rFonts w:hint="cs"/>
          <w:u w:val="single"/>
          <w:rtl/>
        </w:rPr>
        <w:t>מסגרת השלחן</w:t>
      </w:r>
      <w:r>
        <w:rPr>
          <w:rFonts w:hint="cs"/>
          <w:rtl/>
        </w:rPr>
        <w:t xml:space="preserve"> (על שלחן שלמה ס"ק א') – "נשים נהגו שלא להסב".</w:t>
      </w:r>
    </w:p>
    <w:p w14:paraId="1520CEEE"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ל"ד) – "למנהג בני אשכנז הנשים לא נהגו להסב, אך למנהג בני ספרד נשים החשובות נהגו להסב".</w:t>
      </w:r>
    </w:p>
    <w:p w14:paraId="26AF31EA" w14:textId="77777777" w:rsidR="00EE6F04" w:rsidRDefault="00EE6F04" w:rsidP="00E764A3">
      <w:pPr>
        <w:numPr>
          <w:ilvl w:val="3"/>
          <w:numId w:val="50"/>
        </w:numPr>
        <w:jc w:val="both"/>
      </w:pPr>
      <w:r>
        <w:rPr>
          <w:rFonts w:hint="cs"/>
          <w:u w:val="single"/>
          <w:rtl/>
        </w:rPr>
        <w:t>הגר"ש איידר</w:t>
      </w:r>
      <w:r>
        <w:rPr>
          <w:rFonts w:hint="cs"/>
          <w:rtl/>
        </w:rPr>
        <w:t xml:space="preserve"> זצ"ל (פסח ח"ב עמ' ר"נ).</w:t>
      </w:r>
    </w:p>
    <w:p w14:paraId="2A1AB35A" w14:textId="77777777" w:rsidR="00EE6F04" w:rsidRDefault="00EE6F04" w:rsidP="00E764A3">
      <w:pPr>
        <w:numPr>
          <w:ilvl w:val="3"/>
          <w:numId w:val="50"/>
        </w:numPr>
        <w:jc w:val="both"/>
        <w:rPr>
          <w:lang w:bidi="ar-SA"/>
        </w:rPr>
      </w:pPr>
      <w:r>
        <w:rPr>
          <w:rFonts w:hint="cs"/>
          <w:u w:val="single"/>
          <w:rtl/>
        </w:rPr>
        <w:t>קובץ הלכות</w:t>
      </w:r>
      <w:r>
        <w:rPr>
          <w:rFonts w:hint="cs"/>
          <w:rtl/>
        </w:rPr>
        <w:t xml:space="preserve"> (פסח פרק כ"א אות י"א, הע' י"ז) – "נשים לא נהגו להסב. [דודאי רשאית להסב, ואפשר דאיכא מעלה]".</w:t>
      </w:r>
    </w:p>
    <w:p w14:paraId="5D5F5943" w14:textId="77777777" w:rsidR="00EE6F04" w:rsidRDefault="00EE6F04" w:rsidP="00E764A3">
      <w:pPr>
        <w:numPr>
          <w:ilvl w:val="3"/>
          <w:numId w:val="50"/>
        </w:numPr>
        <w:jc w:val="both"/>
      </w:pPr>
      <w:r>
        <w:rPr>
          <w:rFonts w:hint="cs"/>
          <w:b/>
          <w:i/>
          <w:u w:val="single"/>
          <w:rtl/>
        </w:rPr>
        <w:t>אבני ישפה</w:t>
      </w:r>
      <w:r>
        <w:rPr>
          <w:rFonts w:hint="cs"/>
          <w:b/>
          <w:i/>
          <w:rtl/>
        </w:rPr>
        <w:t xml:space="preserve"> (</w:t>
      </w:r>
      <w:r>
        <w:rPr>
          <w:rFonts w:hint="cs"/>
          <w:rtl/>
        </w:rPr>
        <w:t>ח"ג סי' נ"ג ענף ד') – "נראה שגם אשה אשכנזיה יכולה להחמיר להסב, אבל אין צורך להחמיר כי המנהג הוא כמ"ש הרמ"א".</w:t>
      </w:r>
    </w:p>
    <w:p w14:paraId="2DF049D0" w14:textId="77777777" w:rsidR="00EE6F04" w:rsidRDefault="00EE6F04" w:rsidP="00E764A3">
      <w:pPr>
        <w:numPr>
          <w:ilvl w:val="2"/>
          <w:numId w:val="50"/>
        </w:numPr>
        <w:jc w:val="both"/>
      </w:pPr>
      <w:r>
        <w:rPr>
          <w:rFonts w:hint="cs"/>
          <w:rtl/>
        </w:rPr>
        <w:t>נהגו להסב.</w:t>
      </w:r>
    </w:p>
    <w:p w14:paraId="764C8EAB" w14:textId="77777777" w:rsidR="00EE6F04" w:rsidRDefault="00EE6F04" w:rsidP="00E764A3">
      <w:pPr>
        <w:numPr>
          <w:ilvl w:val="3"/>
          <w:numId w:val="50"/>
        </w:numPr>
        <w:jc w:val="both"/>
      </w:pPr>
      <w:r>
        <w:rPr>
          <w:rFonts w:hint="cs"/>
          <w:u w:val="single"/>
          <w:rtl/>
        </w:rPr>
        <w:t>חזו"א</w:t>
      </w:r>
      <w:r>
        <w:rPr>
          <w:rFonts w:hint="cs"/>
          <w:rtl/>
        </w:rPr>
        <w:t xml:space="preserve"> (הל' חז בחג, פסח עמ' תק"כ) – "הנשים האשכנזיות לא נהגו להסב בזמננו שאין רגילות להסב, ויש נוהגות להחמיר להסב [וכן נוהגות תנשים הספרדיות] ובפרט נשים חשובות, וכן נהגו אצל מרן החזו"א זצ"ל".</w:t>
      </w:r>
    </w:p>
    <w:p w14:paraId="720A3BB7" w14:textId="77777777" w:rsidR="00EE6F04" w:rsidRDefault="00EE6F04" w:rsidP="00E764A3">
      <w:pPr>
        <w:numPr>
          <w:ilvl w:val="3"/>
          <w:numId w:val="50"/>
        </w:numPr>
        <w:jc w:val="both"/>
      </w:pPr>
      <w:r>
        <w:rPr>
          <w:rFonts w:hint="cs"/>
          <w:u w:val="single"/>
          <w:rtl/>
        </w:rPr>
        <w:t>קהלות יעקב</w:t>
      </w:r>
      <w:r>
        <w:rPr>
          <w:rFonts w:hint="cs"/>
          <w:rtl/>
        </w:rPr>
        <w:t xml:space="preserve"> (שיח הפסח עמ' ל"ד) – "מרן הקהילות יעקב זי"ע הורה בביתו למעשה שנשים כן מסיבות וכן מורה אחריו רבינו בביתו, ואמר משום שהיום הבעל אינו מקפיד על האשה אם תיסב ולכן צריכות להסב. ונשאל רבינו אם גם שאינן נשואות מסיבות, והשיב כי גם הם יסבו, אבל קטנות אין צריכות (מפיו)".</w:t>
      </w:r>
    </w:p>
    <w:p w14:paraId="0DA1D697" w14:textId="77777777" w:rsidR="00EE6F04" w:rsidRDefault="00EE6F04" w:rsidP="00E764A3">
      <w:pPr>
        <w:numPr>
          <w:ilvl w:val="3"/>
          <w:numId w:val="50"/>
        </w:numPr>
        <w:jc w:val="both"/>
      </w:pPr>
      <w:r>
        <w:rPr>
          <w:rFonts w:hint="cs"/>
          <w:b/>
          <w:i/>
          <w:rtl/>
        </w:rPr>
        <w:t xml:space="preserve">עי' </w:t>
      </w:r>
      <w:r>
        <w:rPr>
          <w:rFonts w:hint="cs"/>
          <w:b/>
          <w:i/>
          <w:u w:val="single"/>
          <w:rtl/>
        </w:rPr>
        <w:t>שבט הלוי</w:t>
      </w:r>
      <w:r>
        <w:rPr>
          <w:rFonts w:hint="cs"/>
          <w:b/>
          <w:i/>
          <w:rtl/>
        </w:rPr>
        <w:t xml:space="preserve"> (קובץ בענייני ניסן עמ' נ"ד) –</w:t>
      </w:r>
      <w:r>
        <w:rPr>
          <w:rFonts w:hint="cs"/>
          <w:rtl/>
        </w:rPr>
        <w:t xml:space="preserve"> "והנשים מסיבות בצורה קלילה ולא בולטת".</w:t>
      </w:r>
    </w:p>
    <w:p w14:paraId="14B2231E" w14:textId="77777777" w:rsidR="00EE6F04" w:rsidRDefault="00EE6F04" w:rsidP="00E764A3">
      <w:pPr>
        <w:numPr>
          <w:ilvl w:val="3"/>
          <w:numId w:val="50"/>
        </w:numPr>
        <w:jc w:val="both"/>
      </w:pPr>
      <w:r>
        <w:rPr>
          <w:rFonts w:hint="cs"/>
          <w:rtl/>
        </w:rPr>
        <w:t xml:space="preserve">עי' </w:t>
      </w:r>
      <w:r>
        <w:rPr>
          <w:rFonts w:hint="cs"/>
          <w:u w:val="single"/>
          <w:rtl/>
        </w:rPr>
        <w:t>חוט שני</w:t>
      </w:r>
      <w:r>
        <w:rPr>
          <w:rFonts w:hint="cs"/>
          <w:rtl/>
        </w:rPr>
        <w:t xml:space="preserve"> (פסח פרק י"ז סוף ס"ק ז') – "ונשים בזמנינו נוהגות קצת להסב ומניחים כר קטן".</w:t>
      </w:r>
    </w:p>
    <w:p w14:paraId="10F9FB96" w14:textId="77777777" w:rsidR="00EE6F04" w:rsidRDefault="00EE6F04" w:rsidP="00E764A3">
      <w:pPr>
        <w:numPr>
          <w:ilvl w:val="3"/>
          <w:numId w:val="50"/>
        </w:numPr>
        <w:jc w:val="both"/>
      </w:pPr>
      <w:r>
        <w:rPr>
          <w:rFonts w:hint="cs"/>
          <w:u w:val="single"/>
          <w:rtl/>
        </w:rPr>
        <w:t>הגרח"ק</w:t>
      </w:r>
      <w:r>
        <w:rPr>
          <w:rFonts w:hint="cs"/>
          <w:rtl/>
        </w:rPr>
        <w:t xml:space="preserve"> שליט"א (שיח הפסח עמ' ל"ד) - לשונו מובא לעיל.</w:t>
      </w:r>
    </w:p>
    <w:p w14:paraId="61355A1E" w14:textId="77777777" w:rsidR="00EE6F04" w:rsidRDefault="00EE6F04" w:rsidP="00E764A3">
      <w:pPr>
        <w:numPr>
          <w:ilvl w:val="3"/>
          <w:numId w:val="50"/>
        </w:numPr>
        <w:jc w:val="both"/>
      </w:pPr>
      <w:r>
        <w:rPr>
          <w:rFonts w:hint="cs"/>
          <w:b/>
          <w:i/>
          <w:u w:val="single"/>
          <w:rtl/>
        </w:rPr>
        <w:t>מנחת אשר</w:t>
      </w:r>
      <w:r>
        <w:rPr>
          <w:rFonts w:hint="cs"/>
          <w:b/>
          <w:i/>
          <w:rtl/>
        </w:rPr>
        <w:t xml:space="preserve"> (הגדה של פסח סי' ו' אות ד' [עמ' רל"ד], סי' ז' אות ה' [עמ' רמ"ד]) – "וכן נהגו האידנא להקפיד בזה לכתחלה".</w:t>
      </w:r>
    </w:p>
    <w:p w14:paraId="56CF2CAE" w14:textId="698B5498"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שבט הלוי</w:t>
      </w:r>
      <w:r w:rsidR="00EE6F04">
        <w:rPr>
          <w:rFonts w:hint="cs"/>
          <w:rtl/>
        </w:rPr>
        <w:t xml:space="preserve"> (הגדה של פסח עמ' ק"ט).</w:t>
      </w:r>
    </w:p>
    <w:p w14:paraId="64F1EBBF" w14:textId="77777777" w:rsidR="00EE6F04" w:rsidRDefault="00EE6F04" w:rsidP="00E764A3">
      <w:pPr>
        <w:numPr>
          <w:ilvl w:val="3"/>
          <w:numId w:val="50"/>
        </w:numPr>
        <w:jc w:val="both"/>
      </w:pPr>
      <w:r>
        <w:rPr>
          <w:rFonts w:hint="cs"/>
          <w:u w:val="single"/>
          <w:rtl/>
        </w:rPr>
        <w:t>חת"ס</w:t>
      </w:r>
      <w:r>
        <w:rPr>
          <w:rFonts w:hint="cs"/>
          <w:rtl/>
        </w:rPr>
        <w:t xml:space="preserve"> (מנהגי רבותינו והליכותיהם, חת"ס פרק י' אות כ"ח, הע' מ"ו, הע' מ"ז) – "ציוה להכין כסא מיוחד ראוי להסיבה גם להרבנית (הצדיקת מרת שרל ע"ה ברתיה של מרן הגרע"א זצ"ל), כי היתה נוהגת בהסיבה (מכתב סופר ח"א ק"י ע"ב, וכתב שם: אולי גם הרמ"א ז"ל שכתב בסימן תע"ב ס"ד דבזה"ז לא נהגו הנשים להסב, לא נתכוון אלא לסתם נשים אבל באשה המפורסמת ונודעת בחשיבות כמו אמי מורתי ז"ל גם הרמ"א מודה')".</w:t>
      </w:r>
    </w:p>
    <w:p w14:paraId="2FEDE4BD" w14:textId="77777777" w:rsidR="00EE6F04" w:rsidRDefault="00EE6F04" w:rsidP="00E764A3">
      <w:pPr>
        <w:numPr>
          <w:ilvl w:val="3"/>
          <w:numId w:val="50"/>
        </w:numPr>
        <w:jc w:val="both"/>
      </w:pPr>
      <w:r>
        <w:rPr>
          <w:rFonts w:hint="cs"/>
          <w:u w:val="single"/>
          <w:rtl/>
        </w:rPr>
        <w:t>כה"ח</w:t>
      </w:r>
      <w:r>
        <w:rPr>
          <w:rFonts w:hint="cs"/>
          <w:rtl/>
        </w:rPr>
        <w:t xml:space="preserve"> (ס"ק כ"ח) – "נראה דגם בק"ק האשכנזים שנהגו הנשים שלא להיסב המחמירה להיסב תע"ב כיון שאינו אלא דנהגו להקל כמ"ש באו' הקודם ולכן כיון שהם חשובות כנז' טוב לצאת אליבא דכ"ע".</w:t>
      </w:r>
    </w:p>
    <w:p w14:paraId="546D0525" w14:textId="77777777" w:rsidR="00EE6F04" w:rsidRDefault="00EE6F04" w:rsidP="00EE6F04">
      <w:pPr>
        <w:jc w:val="both"/>
      </w:pPr>
    </w:p>
    <w:p w14:paraId="756B3827" w14:textId="77777777" w:rsidR="00EE6F04" w:rsidRDefault="00EE6F04" w:rsidP="00E764A3">
      <w:pPr>
        <w:numPr>
          <w:ilvl w:val="1"/>
          <w:numId w:val="50"/>
        </w:numPr>
        <w:jc w:val="both"/>
      </w:pPr>
      <w:r>
        <w:rPr>
          <w:rFonts w:hint="cs"/>
          <w:bCs/>
          <w:i/>
          <w:rtl/>
        </w:rPr>
        <w:t>נשים שלנו: הטעם שאין נוהגין להסב</w:t>
      </w:r>
      <w:r>
        <w:rPr>
          <w:rFonts w:hint="cs"/>
          <w:b/>
          <w:i/>
          <w:rtl/>
        </w:rPr>
        <w:t>.</w:t>
      </w:r>
    </w:p>
    <w:p w14:paraId="2D561699" w14:textId="77777777" w:rsidR="00EE6F04" w:rsidRDefault="00EE6F04" w:rsidP="00E764A3">
      <w:pPr>
        <w:numPr>
          <w:ilvl w:val="2"/>
          <w:numId w:val="50"/>
        </w:numPr>
        <w:jc w:val="both"/>
      </w:pPr>
      <w:r>
        <w:rPr>
          <w:rFonts w:hint="cs"/>
          <w:rtl/>
        </w:rPr>
        <w:t xml:space="preserve">סמכו על הראבי"ה, דבזמן הזה אין צריך להסב – </w:t>
      </w:r>
      <w:r>
        <w:rPr>
          <w:rFonts w:hint="cs"/>
          <w:u w:val="single"/>
          <w:rtl/>
        </w:rPr>
        <w:t>רמ"א</w:t>
      </w:r>
      <w:r>
        <w:rPr>
          <w:rFonts w:hint="cs"/>
          <w:rtl/>
        </w:rPr>
        <w:t xml:space="preserve"> (סעי' ד', דר"מ ס"ק ב', לשונו מובא לעיל), </w:t>
      </w:r>
      <w:r>
        <w:rPr>
          <w:rFonts w:hint="cs"/>
          <w:u w:val="single"/>
          <w:rtl/>
        </w:rPr>
        <w:t>כנה"ג</w:t>
      </w:r>
      <w:r>
        <w:rPr>
          <w:rFonts w:hint="cs"/>
          <w:rtl/>
        </w:rPr>
        <w:t xml:space="preserve"> (פסח מעובין מרור אות ק"ע, לשונו מובא לעיל), </w:t>
      </w:r>
      <w:r>
        <w:rPr>
          <w:rFonts w:hint="cs"/>
          <w:u w:val="single"/>
          <w:rtl/>
        </w:rPr>
        <w:t>דרך החיים</w:t>
      </w:r>
      <w:r>
        <w:rPr>
          <w:rFonts w:hint="cs"/>
          <w:rtl/>
        </w:rPr>
        <w:t xml:space="preserve"> (סי' קכ"ב סעי' ד', לשונו מובא לעיל), </w:t>
      </w:r>
      <w:r>
        <w:rPr>
          <w:rFonts w:hint="cs"/>
          <w:u w:val="single"/>
          <w:rtl/>
        </w:rPr>
        <w:t>גר"ז</w:t>
      </w:r>
      <w:r>
        <w:rPr>
          <w:rFonts w:hint="cs"/>
          <w:rtl/>
        </w:rPr>
        <w:t xml:space="preserve"> (סעי' י', לשונו מובא לעיל).</w:t>
      </w:r>
    </w:p>
    <w:p w14:paraId="5AADAABF" w14:textId="77777777" w:rsidR="00EE6F04" w:rsidRDefault="00EE6F04" w:rsidP="00E764A3">
      <w:pPr>
        <w:numPr>
          <w:ilvl w:val="3"/>
          <w:numId w:val="50"/>
        </w:numPr>
        <w:jc w:val="both"/>
        <w:rPr>
          <w:lang w:bidi="ar-SA"/>
        </w:rPr>
      </w:pPr>
      <w:r>
        <w:rPr>
          <w:rFonts w:hint="cs"/>
          <w:rtl/>
        </w:rPr>
        <w:t>יכול לפרש בג' אופנים:</w:t>
      </w:r>
    </w:p>
    <w:p w14:paraId="537C3FF2" w14:textId="77777777" w:rsidR="00EE6F04" w:rsidRDefault="00EE6F04" w:rsidP="00E764A3">
      <w:pPr>
        <w:numPr>
          <w:ilvl w:val="4"/>
          <w:numId w:val="50"/>
        </w:numPr>
        <w:jc w:val="both"/>
      </w:pPr>
      <w:r>
        <w:rPr>
          <w:rFonts w:hint="cs"/>
          <w:rtl/>
        </w:rPr>
        <w:t>בצירוף שלא יודע אם הן חשיבות.</w:t>
      </w:r>
    </w:p>
    <w:p w14:paraId="60AE0998" w14:textId="77777777" w:rsidR="00EE6F04" w:rsidRDefault="00EE6F04" w:rsidP="00E764A3">
      <w:pPr>
        <w:numPr>
          <w:ilvl w:val="5"/>
          <w:numId w:val="50"/>
        </w:numPr>
        <w:jc w:val="both"/>
      </w:pPr>
      <w:r>
        <w:rPr>
          <w:rFonts w:hint="cs"/>
          <w:u w:val="single"/>
          <w:rtl/>
        </w:rPr>
        <w:t>חוט שני</w:t>
      </w:r>
      <w:r>
        <w:rPr>
          <w:rFonts w:hint="cs"/>
          <w:rtl/>
        </w:rPr>
        <w:t xml:space="preserve"> (פסח פרק י"ז ס"ק ז', עמ' קפ"ז) – "והטעם שנשים לא נהגו להסב כי סמכו על דברי הראבי"ה, אבל באנשים לא סמכו להקל כדבריו, אף שאיירי הראבי"ה גם על אנשים, הוא משום דמצרפים הא דאשה אינה צריכה הסיבה אא"כ היא חשובה".</w:t>
      </w:r>
    </w:p>
    <w:p w14:paraId="0FB2EE87" w14:textId="77777777" w:rsidR="00EE6F04" w:rsidRDefault="00EE6F04" w:rsidP="00E764A3">
      <w:pPr>
        <w:numPr>
          <w:ilvl w:val="4"/>
          <w:numId w:val="50"/>
        </w:numPr>
        <w:jc w:val="both"/>
      </w:pPr>
      <w:r>
        <w:rPr>
          <w:rFonts w:hint="cs"/>
          <w:rtl/>
        </w:rPr>
        <w:t xml:space="preserve">חקירה בכלליות: אם </w:t>
      </w:r>
      <w:r>
        <w:rPr>
          <w:rFonts w:hint="cs"/>
          <w:b/>
          <w:i/>
          <w:rtl/>
        </w:rPr>
        <w:t>תיקנו חובת הסיבה</w:t>
      </w:r>
      <w:r>
        <w:rPr>
          <w:rFonts w:hint="cs"/>
          <w:rtl/>
        </w:rPr>
        <w:t>, והטעם משום שהוא דרך חירות. או תיקנו שיאכל בדרך חירות. ולגבי אנשים, בעיקר הפוסקים חולק על הראבי"ה, כיון שתיקנו הסיבה. אבל בנשים, מעיקרא תיקנו ע"פ מה דרכן. וממילא אצל נשים, לכו"ע תלוי על המנהג בכל דור [ולפ"ז צ"ל: שנשים סומכו על הטעם של הראבי"ה (שתיקנו שיאכל דרך חירות), אבל אצל נשים אין חולקים. וקצ"ב, שלא משמע ככה מהרמ"א].</w:t>
      </w:r>
    </w:p>
    <w:p w14:paraId="5E757081" w14:textId="77777777" w:rsidR="00EE6F04" w:rsidRDefault="00EE6F04" w:rsidP="00E764A3">
      <w:pPr>
        <w:numPr>
          <w:ilvl w:val="5"/>
          <w:numId w:val="50"/>
        </w:numPr>
        <w:jc w:val="both"/>
      </w:pPr>
      <w:r>
        <w:rPr>
          <w:rFonts w:hint="cs"/>
          <w:b/>
          <w:i/>
          <w:u w:val="single"/>
          <w:rtl/>
        </w:rPr>
        <w:t>הגרשז"א</w:t>
      </w:r>
      <w:r>
        <w:rPr>
          <w:rFonts w:hint="cs"/>
          <w:b/>
          <w:i/>
          <w:rtl/>
        </w:rPr>
        <w:t xml:space="preserve"> זצ"ל (הליכות שלמה פסח פרק ט' ס"ק מ') – "ברם צ"ע מהיכ"ת לחלק דלענין נשים סמכינן על הראבי"ה ולא לענין אנשים. ונראה דכיון דמעיקרא כשתיקנו חובת הסיבה לא נתחייבו בכך הנשים הואיל ולא היה דרכן של נשים להסב, ורק להנשים החשובות תקנו חכמים הסיבה, תלויה מצותן מעיקרא במנהגן כל ימות השנה, ולכן גם בדורות רבותינו הראשונים ז"ל שכתבו דנשים שלנו חשובות וצריכות להסב אין הכוונה דחזרו לעיקר החובה דרבנן כמו אצל אנשים, אלא שלפי שינוי המנהג שגם נשים הי דרכן אז לנהוג בחשיבות בכעין זה נשתנה גם דינן, וכיון שכן שפיר כתב הרמ"א דנשים שלנו סמכו עצמן על מש"כ הראבי"ה דבזמננו אין הדרך להסב וא"כ פטורות מהסיבה, דחיובן תלוי במנהג כל דור ודור".</w:t>
      </w:r>
    </w:p>
    <w:p w14:paraId="5A69FF4B" w14:textId="77777777" w:rsidR="00EE6F04" w:rsidRDefault="00EE6F04" w:rsidP="00E764A3">
      <w:pPr>
        <w:numPr>
          <w:ilvl w:val="5"/>
          <w:numId w:val="50"/>
        </w:numPr>
        <w:jc w:val="both"/>
      </w:pPr>
      <w:r>
        <w:rPr>
          <w:rFonts w:hint="cs"/>
          <w:b/>
          <w:i/>
          <w:u w:val="single"/>
          <w:rtl/>
        </w:rPr>
        <w:t>תשובות והנהגות</w:t>
      </w:r>
      <w:r>
        <w:rPr>
          <w:rFonts w:hint="cs"/>
          <w:b/>
          <w:i/>
          <w:rtl/>
        </w:rPr>
        <w:t xml:space="preserve"> (ח"ה סי' קל"ט אות ה') – "</w:t>
      </w:r>
      <w:r>
        <w:rPr>
          <w:rFonts w:hint="cs"/>
          <w:rtl/>
        </w:rPr>
        <w:t>שאפילו להחולקין על ראבי"ה א"ש דין זה, שהרי כאן חילקו חז"ל להדיא ואמרו שאשה חשובה צריכה להסב מפני שדרכה כן, ואשה שאינה חשובה פטורה, וכיון שתלוי איך הדרך שלהן, שפיר מסקינן לכ"ע שהיום שאין דרך להסב, הנשים פטורות אפילו החשובות, ולכן אף שכל נשים שלנו חשובות הן, לא נהגו להסב".</w:t>
      </w:r>
    </w:p>
    <w:p w14:paraId="2F73D8CF" w14:textId="77777777" w:rsidR="00EE6F04" w:rsidRDefault="00EE6F04" w:rsidP="00E764A3">
      <w:pPr>
        <w:numPr>
          <w:ilvl w:val="4"/>
          <w:numId w:val="50"/>
        </w:numPr>
        <w:jc w:val="both"/>
        <w:rPr>
          <w:lang w:bidi="ar-SA"/>
        </w:rPr>
      </w:pPr>
      <w:r>
        <w:rPr>
          <w:rFonts w:hint="cs"/>
          <w:rtl/>
        </w:rPr>
        <w:t>נשים סומך בדעת יחידים.</w:t>
      </w:r>
    </w:p>
    <w:p w14:paraId="0A513AA5" w14:textId="77777777" w:rsidR="00EE6F04" w:rsidRDefault="00EE6F04" w:rsidP="00E764A3">
      <w:pPr>
        <w:numPr>
          <w:ilvl w:val="2"/>
          <w:numId w:val="50"/>
        </w:numPr>
        <w:jc w:val="both"/>
      </w:pPr>
      <w:r>
        <w:rPr>
          <w:rFonts w:hint="cs"/>
          <w:rtl/>
        </w:rPr>
        <w:t xml:space="preserve">סמכו על השאילתות, דלאו אורח ארעא דאשה למזגא – </w:t>
      </w:r>
      <w:r>
        <w:rPr>
          <w:rFonts w:hint="cs"/>
          <w:u w:val="single"/>
          <w:rtl/>
        </w:rPr>
        <w:t>ערה"ש</w:t>
      </w:r>
      <w:r>
        <w:rPr>
          <w:rFonts w:hint="cs"/>
          <w:rtl/>
        </w:rPr>
        <w:t xml:space="preserve"> (סעי' ו', "ורבינו הרמ"א בסעיף ד' כתב דנשים שלנו מקרי חשובות וצריכות הסיבה רק שסומכות על ראבי"ה דבזמן הזה אין להסב עכ"ל וזהו מהמרדכי ולענ"ד קשה לומר כן דא"כ למה האנשים לא סמכו על ראבי"ה ועוד דהוא דיעה יחידאי אלא נראה שסמכו על השאילתות והרי"ף לפי גירסת וחשובה לא שכיח ואפילו אם היא חשובה אינה מחזקת עצמה כן").</w:t>
      </w:r>
    </w:p>
    <w:p w14:paraId="69437D51" w14:textId="77777777" w:rsidR="00EE6F04" w:rsidRDefault="00EE6F04" w:rsidP="00EE6F04">
      <w:pPr>
        <w:jc w:val="both"/>
      </w:pPr>
    </w:p>
    <w:p w14:paraId="5D2B812A" w14:textId="77777777" w:rsidR="00EE6F04" w:rsidRDefault="00EE6F04" w:rsidP="00E764A3">
      <w:pPr>
        <w:numPr>
          <w:ilvl w:val="1"/>
          <w:numId w:val="50"/>
        </w:numPr>
        <w:jc w:val="both"/>
      </w:pPr>
      <w:r w:rsidRPr="00742C88">
        <w:rPr>
          <w:rFonts w:hint="cs"/>
          <w:b/>
          <w:bCs/>
          <w:rtl/>
        </w:rPr>
        <w:t>הגדרת אשה חשובה: לענין הסבה</w:t>
      </w:r>
      <w:r>
        <w:rPr>
          <w:rFonts w:hint="cs"/>
          <w:rtl/>
        </w:rPr>
        <w:t>.</w:t>
      </w:r>
    </w:p>
    <w:p w14:paraId="690701F2" w14:textId="77777777" w:rsidR="00EE6F04" w:rsidRDefault="00EE6F04" w:rsidP="00E764A3">
      <w:pPr>
        <w:numPr>
          <w:ilvl w:val="2"/>
          <w:numId w:val="50"/>
        </w:numPr>
        <w:jc w:val="both"/>
        <w:rPr>
          <w:lang w:bidi="ar-SA"/>
        </w:rPr>
      </w:pPr>
      <w:r>
        <w:rPr>
          <w:rFonts w:hint="cs"/>
          <w:u w:val="single"/>
          <w:rtl/>
        </w:rPr>
        <w:t>רוקח</w:t>
      </w:r>
      <w:r>
        <w:rPr>
          <w:rFonts w:hint="cs"/>
          <w:rtl/>
        </w:rPr>
        <w:t xml:space="preserve"> (סי' פ"ג) – "ואם אשה חשובה שאין הבעל מקפיד עליה צריכה הסיבה".</w:t>
      </w:r>
    </w:p>
    <w:p w14:paraId="4CE28B03" w14:textId="77777777" w:rsidR="00EE6F04" w:rsidRDefault="00EE6F04" w:rsidP="00E764A3">
      <w:pPr>
        <w:numPr>
          <w:ilvl w:val="2"/>
          <w:numId w:val="50"/>
        </w:numPr>
        <w:jc w:val="both"/>
      </w:pPr>
      <w:r>
        <w:rPr>
          <w:rFonts w:hint="cs"/>
          <w:u w:val="single"/>
          <w:rtl/>
        </w:rPr>
        <w:t>ר' מנוח</w:t>
      </w:r>
      <w:r>
        <w:rPr>
          <w:rFonts w:hint="cs"/>
          <w:rtl/>
        </w:rPr>
        <w:t xml:space="preserve"> (הל' חמץ ומצה פרק ז' הל' ח'), הו"ד </w:t>
      </w:r>
      <w:r>
        <w:rPr>
          <w:rFonts w:hint="cs"/>
          <w:u w:val="single"/>
          <w:rtl/>
        </w:rPr>
        <w:t>בכס"מ</w:t>
      </w:r>
      <w:r>
        <w:rPr>
          <w:rFonts w:hint="cs"/>
          <w:rtl/>
        </w:rPr>
        <w:t xml:space="preserve"> (שם) – "אשה אינה צריכה הסיבה לפי שכפופה לבעלה ואימתו עליה ואין דרכה להסב ואם אשה חשובה היא כלומר שאין לה בעל והיא גברת הבית צריכה הסיבה א"נ שהיא חשובה בפני ה' אשה יראת השם בת גדולי הדור כוללת שבחי אשת חיל וזאת האשה אם נמנע מציאותה אף על פי שיש לה בעל צריכה הסיבה א"נ יש לפרש אינה צריכה הסיבה לפי שהיא טרודה בתיקון המאכל והכנתו פטרוה מהסבה כמו שפטרוה ממצות עשה שהזמן גרמא אבל אשה חשובה שיש לה עבדים ושפחות הטורדים בעניני המאכל והיא יושבת בקתדרה צריכה הסיבה".</w:t>
      </w:r>
    </w:p>
    <w:p w14:paraId="29FBD3B9" w14:textId="77777777" w:rsidR="00EE6F04" w:rsidRDefault="00EE6F04" w:rsidP="00E764A3">
      <w:pPr>
        <w:numPr>
          <w:ilvl w:val="2"/>
          <w:numId w:val="50"/>
        </w:numPr>
        <w:jc w:val="both"/>
      </w:pPr>
      <w:r>
        <w:rPr>
          <w:rFonts w:hint="cs"/>
          <w:u w:val="single"/>
          <w:rtl/>
        </w:rPr>
        <w:t>אור לציון</w:t>
      </w:r>
      <w:r>
        <w:rPr>
          <w:rFonts w:hint="cs"/>
          <w:rtl/>
        </w:rPr>
        <w:t xml:space="preserve"> (ח"ג פרק ט"ו הע' ב') – "וראה בגדר אשה חשובה בכס"מ פרק ז' מהלכות חמץ ומצה הלכה ח' ובברכ"י שם אות ג' וכה"ח שם אות כ"ו. ונראה לבאר, שבזמן התלמוד לא היו הנשים יושבות בסעודה יחד עם בעליהן כמו בזמנינו, (וראה לשון הגמ' בפסחים דף ק"ח ע"א אשה אצל בעלה. וראה עוד בפסחים דף צ"א ע"א), ולכן בזמנינו שכל הנשים יושבות עם בעליהן הרי הן חשובות, ולכן צריכות הסיבה".</w:t>
      </w:r>
    </w:p>
    <w:p w14:paraId="3CF62DAF" w14:textId="77777777" w:rsidR="00EE6F04" w:rsidRDefault="00EE6F04" w:rsidP="00E764A3">
      <w:pPr>
        <w:numPr>
          <w:ilvl w:val="2"/>
          <w:numId w:val="50"/>
        </w:numPr>
        <w:jc w:val="both"/>
      </w:pPr>
      <w:r>
        <w:rPr>
          <w:rFonts w:hint="cs"/>
          <w:u w:val="single"/>
          <w:rtl/>
        </w:rPr>
        <w:t>אג"מ</w:t>
      </w:r>
      <w:r>
        <w:rPr>
          <w:rFonts w:hint="cs"/>
          <w:rtl/>
        </w:rPr>
        <w:t xml:space="preserve"> (או"ח ח"ה סי' כ' אות ל"ג ד"ה ול"ד) – "ול"ד ד' כוסות להסיבה, דאשה חשובה צריכה הסיבה</w:t>
      </w:r>
      <w:r>
        <w:rPr>
          <w:rFonts w:hint="cs"/>
          <w:sz w:val="20"/>
          <w:szCs w:val="20"/>
          <w:rtl/>
        </w:rPr>
        <w:t xml:space="preserve"> (פסחים ק"ח ע"א), </w:t>
      </w:r>
      <w:r>
        <w:rPr>
          <w:rFonts w:hint="cs"/>
          <w:rtl/>
        </w:rPr>
        <w:t>ואף</w:t>
      </w:r>
      <w:r>
        <w:rPr>
          <w:rFonts w:hint="cs"/>
          <w:sz w:val="20"/>
          <w:szCs w:val="20"/>
          <w:rtl/>
        </w:rPr>
        <w:t xml:space="preserve"> למה ש</w:t>
      </w:r>
      <w:r>
        <w:rPr>
          <w:rFonts w:hint="cs"/>
          <w:rtl/>
        </w:rPr>
        <w:t>סתם נשים א"צ הסיבה הוצרכו לטעמים. ואיתא ברשב"ם שני טעמים, טעם ראשון מפני אימת בעלה וכפופה לו, וטעם שני משאילתות דר' אחאי דלאו דרכייהו דנשי למיזגא. ואיכא חילוק לדינא לבד חילוק הטור</w:t>
      </w:r>
      <w:r>
        <w:rPr>
          <w:rFonts w:hint="cs"/>
          <w:sz w:val="20"/>
          <w:szCs w:val="20"/>
          <w:rtl/>
        </w:rPr>
        <w:t xml:space="preserve"> (סימן תע"ב) </w:t>
      </w:r>
      <w:r>
        <w:rPr>
          <w:rFonts w:hint="cs"/>
          <w:rtl/>
        </w:rPr>
        <w:t xml:space="preserve">דפליגי באשה אלמנה וגרושה, </w:t>
      </w:r>
      <w:r>
        <w:rPr>
          <w:rFonts w:hint="cs"/>
          <w:b/>
          <w:bCs/>
          <w:rtl/>
        </w:rPr>
        <w:t>דהוא בבעל שאינו מקפיד</w:t>
      </w:r>
      <w:r>
        <w:rPr>
          <w:rFonts w:hint="cs"/>
          <w:rtl/>
        </w:rPr>
        <w:t xml:space="preserve">, שלטעם ראשון צריכה הסיבה כדאיתא בח"י סימן תע"ב ס"ק ח' בשם הרוקח, שכל אשה שאין בעלה מקפיד עליה צריכה הסיבה, ולהשאילתות סתם נשי פטורות מהסיבה, אא"כ היא חשובה שדרכה ג"כ בהסיבה. ובב"י איתא דהר"י בשם התוס' כתב שכל הנשים שלנו חשובות הן וצריכות הסיבה (והב"ח הקשה להרשב"ם בפירוש עצמו שהוא מטעם אימת בעלה, הרי גם אשה חשובה צריך שתהא עליה אימת בעלה. ולא מובן קושייתו, וכי הוא מצווה ורצון החכמים שתהא אימת בעלה בדברים בעלמא שאינו נוגע לו, וגם בבטול מצווה. וגם אין זה דבר טוב לפני הבעל שיקפיד על אשתו, כדחזינן שכמה מאות בשנים שלא מקפידין על זה, כדאיתא בב"י בשם הר"י בשם התוס', שכל הנשים חשובות הן וצריכות הסיבה, וגם מהמרדכי הביא כן. ולא שייך לפרש שכל הנשים נעשו חשובות ממש, דהבעל צריך לכבדן אף מדרך העולם. אלא בהכרח </w:t>
      </w:r>
      <w:r>
        <w:rPr>
          <w:rFonts w:hint="cs"/>
          <w:b/>
          <w:bCs/>
          <w:rtl/>
        </w:rPr>
        <w:t>שהוא מצד שהכירו במשך הזמן שאין להאינשי במה להתגאות נגד נשותיהן, והנשי הכירו צורך הגדול שיש להאינשי בהן</w:t>
      </w:r>
      <w:r>
        <w:rPr>
          <w:rFonts w:hint="cs"/>
          <w:rtl/>
        </w:rPr>
        <w:t>. והמיעוט חשובות שהיו בכל הזמנים היו נשי כאלו שהכירו צורך הבעל בהן, כמו שיש להו צורך בבעליהן, והכירו שגם בעליהן יודעין זה) דהסיבה הא אין זה דבר חדש, אלא תיקנו דמעשה אכילתו ושתייתו שחייבה תורה להכיר החירות והגאולה, יהיה באופן</w:t>
      </w:r>
      <w:r>
        <w:rPr>
          <w:rFonts w:hint="cs"/>
          <w:sz w:val="20"/>
          <w:szCs w:val="20"/>
          <w:rtl/>
        </w:rPr>
        <w:t xml:space="preserve"> שיותר יש בו </w:t>
      </w:r>
      <w:r>
        <w:rPr>
          <w:rFonts w:hint="cs"/>
          <w:rtl/>
        </w:rPr>
        <w:t>היכר החירות. ומכיוון שגם להאשה חייבה תורה אכילת מצה להיכר זה, שזהו טעם המפורש בתורה שמחוייב כל אדם לומר בשעת אמירת הגדה כדאר"ג, שייך לחייב בתקנה זו גם להאשה לאכול באופן ההיכר ביותר".</w:t>
      </w:r>
    </w:p>
    <w:p w14:paraId="4B43655F" w14:textId="2A1B6D6E" w:rsidR="00EE6F04" w:rsidRDefault="008B1EE0" w:rsidP="00E764A3">
      <w:pPr>
        <w:numPr>
          <w:ilvl w:val="2"/>
          <w:numId w:val="50"/>
        </w:numPr>
        <w:jc w:val="both"/>
      </w:pPr>
      <w:r>
        <w:rPr>
          <w:rFonts w:hint="cs"/>
          <w:b/>
          <w:i/>
          <w:rtl/>
        </w:rPr>
        <w:t>מראי מקומות</w:t>
      </w:r>
      <w:r w:rsidR="00EE6F04">
        <w:rPr>
          <w:rFonts w:hint="cs"/>
          <w:b/>
          <w:i/>
          <w:rtl/>
        </w:rPr>
        <w:t>.</w:t>
      </w:r>
    </w:p>
    <w:p w14:paraId="7394BC55" w14:textId="77777777" w:rsidR="00EE6F04" w:rsidRDefault="00EE6F04" w:rsidP="00E764A3">
      <w:pPr>
        <w:numPr>
          <w:ilvl w:val="3"/>
          <w:numId w:val="50"/>
        </w:numPr>
        <w:jc w:val="both"/>
      </w:pPr>
      <w:r>
        <w:rPr>
          <w:rFonts w:hint="cs"/>
          <w:b/>
          <w:i/>
          <w:u w:val="single"/>
          <w:rtl/>
        </w:rPr>
        <w:t>הגרשז"א</w:t>
      </w:r>
      <w:r>
        <w:rPr>
          <w:rFonts w:hint="cs"/>
          <w:b/>
          <w:i/>
          <w:rtl/>
        </w:rPr>
        <w:t xml:space="preserve"> זצ"ל (הליכות שלמה פסח פרק ט' הע' קל"א) – "ובסגנון אחר היה רבנו רגיל לומר בשם בנו הג"ר אברהם דב שליט"א הגאב"ד דטבריא, בהקדם ביאור דברי הרמ"א דנשים דידן חשובות נינהו, שצריך להבין מהו החשיבות דנשי דידן, ונראה שהדבר בא ע"י תקנת רגמ"ה שאין ליקח שתי נשים וכן שאין מגרשין בעל כרחה, דנמצא מעתה שבהמקומות שפשטה התקנה כל אשה היא יחידה אצל בעלה וגם לא ניתן לפירוד בלי הסכמתה, וכל זה קבע את המציאות של החשיבות. והנה בתקופת רגמ"ה כבר בא השינוי בדרך בני אדם בענין ההיסבה, ולכן האנשים שמאז ומעולם היה דינם ומנהגם בהיסבה לא שינו את הדין לנוכח המציאות שנשתנתה ומעשה אבותיהם בידיהם, משא"כ הנשים שרובם לא נהגו בהיסבה מעולם אלא שהמצב החדש של החשיבות היה צריך לחדש אצלם דין ההיסבה, אולם מכיון דמאידך ענין ההיסבה נשתנה, נשארו במנהגם".</w:t>
      </w:r>
    </w:p>
    <w:p w14:paraId="2C0A0C61" w14:textId="77777777" w:rsidR="00EE6F04" w:rsidRDefault="00EE6F04" w:rsidP="00E764A3">
      <w:pPr>
        <w:numPr>
          <w:ilvl w:val="3"/>
          <w:numId w:val="50"/>
        </w:numPr>
        <w:jc w:val="both"/>
        <w:rPr>
          <w:lang w:bidi="ar-SA"/>
        </w:rPr>
      </w:pPr>
      <w:r>
        <w:rPr>
          <w:rFonts w:hint="cs"/>
          <w:u w:val="single"/>
          <w:rtl/>
        </w:rPr>
        <w:t>הגרח"ק</w:t>
      </w:r>
      <w:r>
        <w:rPr>
          <w:rFonts w:hint="cs"/>
          <w:rtl/>
        </w:rPr>
        <w:t xml:space="preserve"> שליט"א (שיח הפסח עמ' ל"ד) – "ובזימנא חדא נשאל רבינו, מאמתי נקראו הנשים חשובות שהיו צריכות להסב, והשיב (בבדיחותא): דאפשר שנקראו כן מההיא שעתא שרבינו גרשום ז"ל גזר בחרם שלא לישא ב' נשים. והוסיף דלכן דווקא הרמ"א כתב וכל הנשים שלנו מיקרי חשובות, אבל מרן המחבר לא הזכיר כיון שהספרדים לא קיבלו על עצמם חרם דרבינו גרשום (עי' שו"ע אבהע"ז סי' ס"א ס"י), וא"כ אין הם חשובות לענין הסיבה, ולפי"ז בני ספרד לא שייך אצלם שנשים יסבו, אך אמנם בכף החיים כתב שאדרבה בני ספרד מנהג נשים להסב (מא' התלמידים ששמע מרבינו)".</w:t>
      </w:r>
    </w:p>
    <w:p w14:paraId="1889B6B0" w14:textId="77777777" w:rsidR="00EE6F04" w:rsidRDefault="00EE6F04" w:rsidP="00EE6F04">
      <w:pPr>
        <w:jc w:val="both"/>
      </w:pPr>
    </w:p>
    <w:p w14:paraId="7632426B" w14:textId="77777777" w:rsidR="00EE6F04" w:rsidRDefault="00EE6F04" w:rsidP="00E764A3">
      <w:pPr>
        <w:numPr>
          <w:ilvl w:val="1"/>
          <w:numId w:val="50"/>
        </w:numPr>
        <w:jc w:val="both"/>
      </w:pPr>
      <w:r>
        <w:rPr>
          <w:rFonts w:hint="cs"/>
          <w:b/>
          <w:bCs/>
          <w:rtl/>
        </w:rPr>
        <w:t>בעמידה</w:t>
      </w:r>
      <w:r>
        <w:rPr>
          <w:rFonts w:hint="cs"/>
          <w:rtl/>
        </w:rPr>
        <w:t>.</w:t>
      </w:r>
    </w:p>
    <w:p w14:paraId="012B03D4" w14:textId="77777777" w:rsidR="00EE6F04" w:rsidRDefault="00EE6F04" w:rsidP="00E764A3">
      <w:pPr>
        <w:numPr>
          <w:ilvl w:val="2"/>
          <w:numId w:val="50"/>
        </w:numPr>
        <w:jc w:val="both"/>
      </w:pPr>
      <w:r>
        <w:rPr>
          <w:rFonts w:hint="cs"/>
          <w:rtl/>
        </w:rPr>
        <w:t>מחמיר: לא יצא.</w:t>
      </w:r>
    </w:p>
    <w:p w14:paraId="6A3E805B" w14:textId="77777777" w:rsidR="00EE6F04" w:rsidRDefault="00EE6F04" w:rsidP="00E764A3">
      <w:pPr>
        <w:numPr>
          <w:ilvl w:val="3"/>
          <w:numId w:val="50"/>
        </w:numPr>
        <w:jc w:val="both"/>
      </w:pPr>
      <w:r>
        <w:rPr>
          <w:rFonts w:hint="cs"/>
          <w:b/>
          <w:i/>
          <w:rtl/>
        </w:rPr>
        <w:t xml:space="preserve">עי' </w:t>
      </w:r>
      <w:r>
        <w:rPr>
          <w:rFonts w:hint="cs"/>
          <w:b/>
          <w:i/>
          <w:u w:val="single"/>
          <w:rtl/>
        </w:rPr>
        <w:t>הגרשז"א</w:t>
      </w:r>
      <w:r>
        <w:rPr>
          <w:rFonts w:hint="cs"/>
          <w:b/>
          <w:i/>
          <w:rtl/>
        </w:rPr>
        <w:t xml:space="preserve"> זצ"ל (הליכות שלמה פסח פרק ט' סעי' י"ט, ס"ק מ"א) – "נשים, אף על פי שפטורות מהסיבה, יתכן שאם אכלו המצה ושתו הכוסות בעמידה לא יצאו. [דנהי דפטורות מהסיבה מ"מ אפשר דעמידה שאני ואינה דרך חירות כלל, כי כך היא צורת אכילת העבדים]".</w:t>
      </w:r>
    </w:p>
    <w:p w14:paraId="7ACF0091" w14:textId="77777777" w:rsidR="00EE6F04" w:rsidRDefault="00EE6F04" w:rsidP="00E764A3">
      <w:pPr>
        <w:numPr>
          <w:ilvl w:val="3"/>
          <w:numId w:val="50"/>
        </w:numPr>
        <w:jc w:val="both"/>
      </w:pPr>
      <w:r>
        <w:rPr>
          <w:rFonts w:hint="cs"/>
          <w:b/>
          <w:i/>
          <w:u w:val="single"/>
          <w:rtl/>
        </w:rPr>
        <w:t>להורות נתן</w:t>
      </w:r>
      <w:r>
        <w:rPr>
          <w:rFonts w:hint="cs"/>
          <w:b/>
          <w:i/>
          <w:rtl/>
        </w:rPr>
        <w:t xml:space="preserve"> (חי"א סי' כ"ב) - לשונו מובא לעיל.</w:t>
      </w:r>
    </w:p>
    <w:p w14:paraId="7255BA5A"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רי"ד, אשרי האיש או"ח ח"ג פרק ס' אות ל"ד) – "דאשה צריכה לישב כדרך בני חורין בזמן הזה".</w:t>
      </w:r>
    </w:p>
    <w:p w14:paraId="5DDAFC50" w14:textId="77777777" w:rsidR="00EE6F04" w:rsidRDefault="00EE6F04" w:rsidP="00E764A3">
      <w:pPr>
        <w:numPr>
          <w:ilvl w:val="3"/>
          <w:numId w:val="50"/>
        </w:numPr>
        <w:jc w:val="both"/>
      </w:pPr>
      <w:r>
        <w:rPr>
          <w:rFonts w:hint="cs"/>
          <w:b/>
          <w:i/>
          <w:rtl/>
        </w:rPr>
        <w:t xml:space="preserve">עי' </w:t>
      </w:r>
      <w:r>
        <w:rPr>
          <w:rFonts w:hint="cs"/>
          <w:b/>
          <w:i/>
          <w:u w:val="single"/>
          <w:rtl/>
        </w:rPr>
        <w:t>הגרח"ק</w:t>
      </w:r>
      <w:r>
        <w:rPr>
          <w:rFonts w:hint="cs"/>
          <w:b/>
          <w:i/>
          <w:rtl/>
        </w:rPr>
        <w:t xml:space="preserve"> שליט"א (מועדי הגר"ח ח"א תשובה קכ"א) – "שאלה: אשה שא"צ הסיבה אם אכלה בעמידה אם יצאה, שי"ל של"ה דרך חירות. תשובה: יתכן שלא יצתה".</w:t>
      </w:r>
    </w:p>
    <w:p w14:paraId="350E7F60" w14:textId="77777777" w:rsidR="00EE6F04" w:rsidRDefault="00EE6F04" w:rsidP="00E764A3">
      <w:pPr>
        <w:numPr>
          <w:ilvl w:val="3"/>
          <w:numId w:val="50"/>
        </w:numPr>
        <w:jc w:val="both"/>
      </w:pPr>
      <w:r>
        <w:rPr>
          <w:rFonts w:hint="cs"/>
          <w:b/>
          <w:i/>
          <w:u w:val="single"/>
          <w:rtl/>
        </w:rPr>
        <w:t>מנחת אשר</w:t>
      </w:r>
      <w:r>
        <w:rPr>
          <w:rFonts w:hint="cs"/>
          <w:b/>
          <w:i/>
          <w:rtl/>
        </w:rPr>
        <w:t xml:space="preserve"> (הגדה של פסח סי' ו' אות ה' [עמ' רל"ה</w:t>
      </w:r>
      <w:r>
        <w:rPr>
          <w:rFonts w:hint="cs"/>
          <w:rtl/>
        </w:rPr>
        <w:t xml:space="preserve">], </w:t>
      </w:r>
      <w:r>
        <w:rPr>
          <w:rFonts w:hint="cs"/>
          <w:b/>
          <w:i/>
          <w:rtl/>
        </w:rPr>
        <w:t>סי' ז' אות ו' [עמ' רמ"ד]</w:t>
      </w:r>
      <w:r>
        <w:rPr>
          <w:rFonts w:hint="cs"/>
          <w:rtl/>
        </w:rPr>
        <w:t>) – "והורתי דלא יצאה בזה יד"ח ויש לה לאכול כזית שנית דהנה איתא בירושלמי ... מ"מ תחילת הסיבה בישיבה שהיא עיקר דרך בני החורין ולאפוקי מדרכם של עבדים האוכלין בעמידה, ואף דס"ל להראבי"ה דאין נוהגין בזה"ז להסב ואי"ז דרך חרות מ"מ זו פשיטא לן ואין עורר בדבר אף האידנא נהיגי כולי עלמא לישב כשהן אוכלין, ומעתה יש להורות דאכילת המצה בישיבה מדיני ההסיבה היא ותנהג אף בנשים, נמצא בני"ד דאם בלעה מן המצה בעמידה יש לה לחזור ולאכול עוד כזית בישיבה כראוי".</w:t>
      </w:r>
    </w:p>
    <w:p w14:paraId="08395873" w14:textId="77777777" w:rsidR="00EE6F04" w:rsidRDefault="00EE6F04" w:rsidP="00E764A3">
      <w:pPr>
        <w:numPr>
          <w:ilvl w:val="2"/>
          <w:numId w:val="50"/>
        </w:numPr>
        <w:jc w:val="both"/>
      </w:pPr>
      <w:r>
        <w:rPr>
          <w:rFonts w:hint="cs"/>
          <w:b/>
          <w:i/>
          <w:rtl/>
        </w:rPr>
        <w:t>יצא ידי חובתן.</w:t>
      </w:r>
    </w:p>
    <w:p w14:paraId="1B02EDB3" w14:textId="77777777" w:rsidR="00EE6F04" w:rsidRDefault="00EE6F04" w:rsidP="00E764A3">
      <w:pPr>
        <w:numPr>
          <w:ilvl w:val="3"/>
          <w:numId w:val="50"/>
        </w:numPr>
        <w:jc w:val="both"/>
      </w:pPr>
      <w:r>
        <w:rPr>
          <w:rFonts w:hint="cs"/>
          <w:u w:val="single"/>
          <w:rtl/>
        </w:rPr>
        <w:t>קובץ הלכות</w:t>
      </w:r>
      <w:r>
        <w:rPr>
          <w:rFonts w:hint="cs"/>
          <w:rtl/>
        </w:rPr>
        <w:t xml:space="preserve"> (פסח פרק כ"א אות י"א) – "אבל יש להן לאכול המצה ולשתות הכוסות בישיבה, כי אכילה מעומד אינו דרך חירות. אמנם אם אכלו המצות או שתו הכוסות בעמידה, יצא ידי חובתן".</w:t>
      </w:r>
    </w:p>
    <w:p w14:paraId="5A65AF29" w14:textId="77777777" w:rsidR="00EE6F04" w:rsidRDefault="00EE6F04" w:rsidP="00EE6F04">
      <w:pPr>
        <w:jc w:val="both"/>
      </w:pPr>
    </w:p>
    <w:p w14:paraId="09FDAE82" w14:textId="704DCD55" w:rsidR="00EE6F04" w:rsidRDefault="008B1EE0" w:rsidP="00E764A3">
      <w:pPr>
        <w:numPr>
          <w:ilvl w:val="1"/>
          <w:numId w:val="50"/>
        </w:numPr>
        <w:jc w:val="both"/>
      </w:pPr>
      <w:r>
        <w:rPr>
          <w:rFonts w:hint="cs"/>
          <w:rtl/>
        </w:rPr>
        <w:t>מראי מקומות</w:t>
      </w:r>
      <w:r w:rsidR="00EE6F04">
        <w:rPr>
          <w:rFonts w:hint="cs"/>
          <w:rtl/>
        </w:rPr>
        <w:t xml:space="preserve"> – </w:t>
      </w:r>
      <w:r w:rsidR="00EE6F04">
        <w:rPr>
          <w:rFonts w:hint="cs"/>
          <w:u w:val="single"/>
          <w:rtl/>
        </w:rPr>
        <w:t>שבט הקהתי</w:t>
      </w:r>
      <w:r w:rsidR="00EE6F04">
        <w:rPr>
          <w:rFonts w:hint="cs"/>
          <w:rtl/>
        </w:rPr>
        <w:t xml:space="preserve"> (ח"ה סי' פ"ט).</w:t>
      </w:r>
    </w:p>
    <w:p w14:paraId="641C794E" w14:textId="77777777" w:rsidR="00EE6F04" w:rsidRDefault="00EE6F04" w:rsidP="00EE6F04">
      <w:pPr>
        <w:jc w:val="both"/>
      </w:pPr>
    </w:p>
    <w:p w14:paraId="33669B80" w14:textId="77777777" w:rsidR="00EE6F04" w:rsidRDefault="00EE6F04" w:rsidP="00E764A3">
      <w:pPr>
        <w:numPr>
          <w:ilvl w:val="0"/>
          <w:numId w:val="50"/>
        </w:numPr>
        <w:jc w:val="both"/>
        <w:rPr>
          <w:lang w:bidi="ar-SA"/>
        </w:rPr>
      </w:pPr>
      <w:r>
        <w:rPr>
          <w:rFonts w:hint="cs"/>
          <w:sz w:val="28"/>
          <w:szCs w:val="28"/>
          <w:u w:val="single"/>
          <w:rtl/>
        </w:rPr>
        <w:t>אבילות</w:t>
      </w:r>
      <w:r>
        <w:rPr>
          <w:rFonts w:hint="cs"/>
          <w:rtl/>
        </w:rPr>
        <w:t>.</w:t>
      </w:r>
    </w:p>
    <w:p w14:paraId="02684223" w14:textId="77777777" w:rsidR="00EE6F04" w:rsidRDefault="00EE6F04" w:rsidP="00E764A3">
      <w:pPr>
        <w:numPr>
          <w:ilvl w:val="1"/>
          <w:numId w:val="50"/>
        </w:numPr>
        <w:jc w:val="both"/>
      </w:pPr>
      <w:r>
        <w:rPr>
          <w:rFonts w:hint="cs"/>
          <w:b/>
          <w:bCs/>
          <w:rtl/>
        </w:rPr>
        <w:t>אבל: תוך י"ב חודש על אביו ואמו, או תוך שלשים על שאר קרובים</w:t>
      </w:r>
      <w:r>
        <w:rPr>
          <w:rFonts w:hint="cs"/>
          <w:rtl/>
        </w:rPr>
        <w:t xml:space="preserve"> [כגון שלא נהג שבעה לפני הרגל].</w:t>
      </w:r>
    </w:p>
    <w:p w14:paraId="74BDFAE0" w14:textId="77777777" w:rsidR="00EE6F04" w:rsidRDefault="00EE6F04" w:rsidP="00E764A3">
      <w:pPr>
        <w:numPr>
          <w:ilvl w:val="2"/>
          <w:numId w:val="50"/>
        </w:numPr>
        <w:jc w:val="both"/>
      </w:pPr>
      <w:r>
        <w:rPr>
          <w:rFonts w:hint="cs"/>
          <w:rtl/>
        </w:rPr>
        <w:t>אין צריך הסיבה.</w:t>
      </w:r>
    </w:p>
    <w:p w14:paraId="374E4C21" w14:textId="77777777" w:rsidR="00EE6F04" w:rsidRDefault="00EE6F04" w:rsidP="00E764A3">
      <w:pPr>
        <w:numPr>
          <w:ilvl w:val="3"/>
          <w:numId w:val="50"/>
        </w:numPr>
        <w:jc w:val="both"/>
      </w:pPr>
      <w:r>
        <w:rPr>
          <w:rFonts w:hint="cs"/>
          <w:u w:val="single"/>
          <w:rtl/>
        </w:rPr>
        <w:t>ב"ח</w:t>
      </w:r>
      <w:r>
        <w:rPr>
          <w:rFonts w:hint="cs"/>
          <w:rtl/>
        </w:rPr>
        <w:t xml:space="preserve"> (סוף ס"ק ב'. אמנם עי' פמ"ג, לשונו מובא לקמן) – "ובאבל תוך י"ב חודש הכרעתי בתשובתי (שו"ת החדשות סי' ה) שאין לו להסב מאחר דישיבה כדרכה ה"ל דרך חירות כמ"ש ראבי"ה ואנו תופסין דבריו עיקר ולשם הארכתי בס"ד וכן המנהג".</w:t>
      </w:r>
    </w:p>
    <w:p w14:paraId="51CB55FE" w14:textId="77777777" w:rsidR="00EE6F04" w:rsidRDefault="00EE6F04" w:rsidP="00E764A3">
      <w:pPr>
        <w:numPr>
          <w:ilvl w:val="3"/>
          <w:numId w:val="50"/>
        </w:numPr>
        <w:jc w:val="both"/>
      </w:pPr>
      <w:r>
        <w:rPr>
          <w:rFonts w:hint="cs"/>
          <w:u w:val="single"/>
          <w:rtl/>
        </w:rPr>
        <w:t>ט"ז</w:t>
      </w:r>
      <w:r>
        <w:rPr>
          <w:rFonts w:hint="cs"/>
          <w:rtl/>
        </w:rPr>
        <w:t xml:space="preserve"> (ס"ק ג'. אמנם עי' פמ"ג, לשונו מובא לקמן) – "וכ' מו"ח ז"ל אבל אינו מיסב מאחר דישיבה כדרכה הוי דרך חירו' וכן המנהג".</w:t>
      </w:r>
    </w:p>
    <w:p w14:paraId="00AEE079" w14:textId="77777777" w:rsidR="00EE6F04" w:rsidRDefault="00EE6F04" w:rsidP="00E764A3">
      <w:pPr>
        <w:numPr>
          <w:ilvl w:val="3"/>
          <w:numId w:val="50"/>
        </w:numPr>
        <w:jc w:val="both"/>
      </w:pPr>
      <w:r>
        <w:rPr>
          <w:rFonts w:hint="cs"/>
          <w:u w:val="single"/>
          <w:rtl/>
        </w:rPr>
        <w:t>מג"א</w:t>
      </w:r>
      <w:r>
        <w:rPr>
          <w:rFonts w:hint="cs"/>
          <w:rtl/>
        </w:rPr>
        <w:t xml:space="preserve"> (ס"ק ה'. אמנם עי' פמ"ג, לשונו מובא לקמן) – "א"צ הסיבה. אבל תוך י"ב חדש א"צ הסיב' (ב"ח) וגם אינו לובש הקיטל כמו שנוהגין דבלא"ה לבו נכנע ונ"ל דה"ה אבל תוך ל' על שאר קרובי' כשלא נהג ז' קודם הרגל".</w:t>
      </w:r>
    </w:p>
    <w:p w14:paraId="4FE62459" w14:textId="77777777" w:rsidR="00EE6F04" w:rsidRDefault="00EE6F04" w:rsidP="00E764A3">
      <w:pPr>
        <w:numPr>
          <w:ilvl w:val="3"/>
          <w:numId w:val="50"/>
        </w:numPr>
        <w:jc w:val="both"/>
      </w:pPr>
      <w:r>
        <w:rPr>
          <w:rFonts w:hint="cs"/>
          <w:u w:val="single"/>
          <w:rtl/>
        </w:rPr>
        <w:t>שע"ת</w:t>
      </w:r>
      <w:r>
        <w:rPr>
          <w:rFonts w:hint="cs"/>
          <w:rtl/>
        </w:rPr>
        <w:t xml:space="preserve"> (ס"ק א') – "עב"ח ועיין בתשובת ב"ח החדשות האריך בזה דודאי מדינא היה חייב בהסיבה אך עתה דנהגינן בדיעבד כראב"י שא"צ לחזור ולהסב לכן יש למחות ביד אבל תוך יב"ח שרוצה להסב ע"ש".</w:t>
      </w:r>
    </w:p>
    <w:p w14:paraId="4B0D527C" w14:textId="77777777" w:rsidR="00EE6F04" w:rsidRDefault="00EE6F04" w:rsidP="00E764A3">
      <w:pPr>
        <w:numPr>
          <w:ilvl w:val="2"/>
          <w:numId w:val="50"/>
        </w:numPr>
        <w:jc w:val="both"/>
      </w:pPr>
      <w:r>
        <w:rPr>
          <w:rFonts w:hint="cs"/>
          <w:rtl/>
        </w:rPr>
        <w:t>צריך הסיבה [אלא יסב בשינוי קצת].</w:t>
      </w:r>
    </w:p>
    <w:p w14:paraId="5922306B" w14:textId="77777777" w:rsidR="00EE6F04" w:rsidRDefault="00EE6F04" w:rsidP="00E764A3">
      <w:pPr>
        <w:numPr>
          <w:ilvl w:val="3"/>
          <w:numId w:val="50"/>
        </w:numPr>
        <w:jc w:val="both"/>
      </w:pPr>
      <w:r>
        <w:rPr>
          <w:rFonts w:hint="cs"/>
          <w:u w:val="single"/>
          <w:rtl/>
        </w:rPr>
        <w:t>כנה"ג</w:t>
      </w:r>
      <w:r>
        <w:rPr>
          <w:rFonts w:hint="cs"/>
          <w:rtl/>
        </w:rPr>
        <w:t xml:space="preserve"> (פסח מעובין מרור אות קע"ו) – "אבל תוך י"ב חדש לא יסב, ב"ח [סי' תע"ב סק"ב]. והוא ז"ל הולך לשטתו דפוסק כמ"ד דבזמן הזה אין צריך להסב. אבל לדידן דפסקינן דצריך הסיבה, אם האבל תוך ז', כיון דכבר פסקה אבילותו חייב להסב. וכן המנהג".</w:t>
      </w:r>
    </w:p>
    <w:p w14:paraId="0FA85CC1" w14:textId="77777777" w:rsidR="00EE6F04" w:rsidRDefault="00EE6F04" w:rsidP="00E764A3">
      <w:pPr>
        <w:numPr>
          <w:ilvl w:val="3"/>
          <w:numId w:val="50"/>
        </w:numPr>
        <w:jc w:val="both"/>
      </w:pPr>
      <w:r>
        <w:rPr>
          <w:rFonts w:hint="cs"/>
          <w:u w:val="single"/>
          <w:rtl/>
        </w:rPr>
        <w:t>חק יעקב</w:t>
      </w:r>
      <w:r>
        <w:rPr>
          <w:rFonts w:hint="cs"/>
          <w:rtl/>
        </w:rPr>
        <w:t xml:space="preserve"> (ס"ק ה') – "מכל מקום אם אפשר לשנות קצת ישנה".</w:t>
      </w:r>
    </w:p>
    <w:p w14:paraId="48FB1076" w14:textId="77777777" w:rsidR="00EE6F04" w:rsidRDefault="00EE6F04" w:rsidP="00E764A3">
      <w:pPr>
        <w:numPr>
          <w:ilvl w:val="3"/>
          <w:numId w:val="50"/>
        </w:numPr>
        <w:jc w:val="both"/>
      </w:pPr>
      <w:r>
        <w:rPr>
          <w:rFonts w:hint="cs"/>
          <w:u w:val="single"/>
          <w:rtl/>
        </w:rPr>
        <w:t>בא"ה</w:t>
      </w:r>
      <w:r>
        <w:rPr>
          <w:rFonts w:hint="cs"/>
          <w:rtl/>
        </w:rPr>
        <w:t xml:space="preserve"> (ס"ק ד') – "וכנה"ג ... והסכים עמו הח"י".</w:t>
      </w:r>
    </w:p>
    <w:p w14:paraId="62B3491F" w14:textId="77777777" w:rsidR="00EE6F04" w:rsidRDefault="00EE6F04" w:rsidP="00E764A3">
      <w:pPr>
        <w:numPr>
          <w:ilvl w:val="3"/>
          <w:numId w:val="50"/>
        </w:numPr>
        <w:jc w:val="both"/>
      </w:pPr>
      <w:r>
        <w:rPr>
          <w:rFonts w:hint="cs"/>
          <w:u w:val="single"/>
          <w:rtl/>
        </w:rPr>
        <w:t>פמ"ג</w:t>
      </w:r>
      <w:r>
        <w:rPr>
          <w:rFonts w:hint="cs"/>
          <w:rtl/>
        </w:rPr>
        <w:t xml:space="preserve"> (א"א ס"ק ה') – "ויראה גם המ"א והט"ז וב"ח ז"ל דכתבו אין לאבל להיסב היינו על מטה כבודה וכלולה, אבל היסיבה בעי, עיין אות ג' על ירך חבירו או מטה על צדו במטה וכר א' תחת ראשו. ועיין חק יעקב [ס"ק ה], ולמה שכתבתי אתי שפיר".</w:t>
      </w:r>
    </w:p>
    <w:p w14:paraId="13090454" w14:textId="77777777" w:rsidR="00EE6F04" w:rsidRDefault="00EE6F04" w:rsidP="00E764A3">
      <w:pPr>
        <w:numPr>
          <w:ilvl w:val="3"/>
          <w:numId w:val="50"/>
        </w:numPr>
        <w:jc w:val="both"/>
      </w:pPr>
      <w:r>
        <w:rPr>
          <w:rFonts w:hint="cs"/>
          <w:u w:val="single"/>
          <w:rtl/>
        </w:rPr>
        <w:t>בגדי ישע</w:t>
      </w:r>
      <w:r>
        <w:rPr>
          <w:rFonts w:hint="cs"/>
          <w:rtl/>
        </w:rPr>
        <w:t xml:space="preserve"> (על המג"א ס"ק ה') – "והדין עם הח"י".</w:t>
      </w:r>
    </w:p>
    <w:p w14:paraId="5BF7CABA" w14:textId="77777777" w:rsidR="00EE6F04" w:rsidRDefault="00EE6F04" w:rsidP="00E764A3">
      <w:pPr>
        <w:numPr>
          <w:ilvl w:val="3"/>
          <w:numId w:val="50"/>
        </w:numPr>
        <w:jc w:val="both"/>
      </w:pPr>
      <w:r>
        <w:rPr>
          <w:rFonts w:hint="cs"/>
          <w:u w:val="single"/>
          <w:rtl/>
        </w:rPr>
        <w:t>דרך החיים</w:t>
      </w:r>
      <w:r>
        <w:rPr>
          <w:rFonts w:hint="cs"/>
          <w:rtl/>
        </w:rPr>
        <w:t xml:space="preserve"> (סי' קכ"ב סעי' ה') – "אבל תוך י"ב חודש על אביו ואמו או תוך שלשים על שאר קרוביו כגון שלא נהג שבעה לפני הרגל אין מיסב על מטה כבודה וכלולה אבל צריך להסב בשינוי קצת דהיינו על מטה וכר אחד תחת מראשותיו או על ירך חבירו".</w:t>
      </w:r>
    </w:p>
    <w:p w14:paraId="4C2934F6" w14:textId="77777777" w:rsidR="00EE6F04" w:rsidRDefault="00EE6F04" w:rsidP="00E764A3">
      <w:pPr>
        <w:numPr>
          <w:ilvl w:val="3"/>
          <w:numId w:val="50"/>
        </w:numPr>
        <w:jc w:val="both"/>
      </w:pPr>
      <w:r>
        <w:rPr>
          <w:rFonts w:hint="cs"/>
          <w:u w:val="single"/>
          <w:rtl/>
        </w:rPr>
        <w:t>גר"ז</w:t>
      </w:r>
      <w:r>
        <w:rPr>
          <w:rFonts w:hint="cs"/>
          <w:rtl/>
        </w:rPr>
        <w:t xml:space="preserve"> (סעי' ג') – "מי שהוא אבל אפילו על אביו ואמו חייב להסב ואינו רשאי למנוע מלהסב מחמת האבילות שהרי משעברו שבעה רשאי להסב על מטתו אפילו בחול שאינו חייב בכפיית המטה אלא תוך שבעה ואפילו נקבר מתו בערב פסח מכל מקום מיד שהגיע הפסח בטלה ממנו האבילות שבעה אם נהג אבילות שעה אחת קודם הלילה כמו שנתבאר ביורה דעה סי' שצ"ט".</w:t>
      </w:r>
    </w:p>
    <w:p w14:paraId="63E190B7" w14:textId="77777777" w:rsidR="00EE6F04" w:rsidRDefault="00EE6F04" w:rsidP="00E764A3">
      <w:pPr>
        <w:numPr>
          <w:ilvl w:val="3"/>
          <w:numId w:val="50"/>
        </w:numPr>
        <w:jc w:val="both"/>
      </w:pPr>
      <w:r>
        <w:rPr>
          <w:rFonts w:hint="cs"/>
          <w:u w:val="single"/>
          <w:rtl/>
        </w:rPr>
        <w:t>מ"ב</w:t>
      </w:r>
      <w:r>
        <w:rPr>
          <w:rFonts w:hint="cs"/>
          <w:rtl/>
        </w:rPr>
        <w:t xml:space="preserve"> (ס"ק י"ג, שעה"צ ס"ק ט"ו) – "אבל תוך י"ב חודש על אביו ואמו או תוך שלשים על שאר קרובים כגון שלא נהג שבעה לפני הרגל אף שהוא חייב בהסיבה מ"מ הנכון שלא יסב על מטה כבודה וכלולה אלא יסב בשינוי קצת דהיינו על מטה וכר אחד תחת מראשותיו או על ברכי חבירו. [חק יעקב והגר"ז ודרך החיים כולם העתיקו ככנסת הגדולה, ודלא כב"ח ומגן אברהם]".</w:t>
      </w:r>
    </w:p>
    <w:p w14:paraId="5F79A408" w14:textId="77777777" w:rsidR="00EE6F04" w:rsidRDefault="00EE6F04" w:rsidP="00E764A3">
      <w:pPr>
        <w:numPr>
          <w:ilvl w:val="3"/>
          <w:numId w:val="50"/>
        </w:numPr>
        <w:jc w:val="both"/>
      </w:pPr>
      <w:r>
        <w:rPr>
          <w:rFonts w:hint="cs"/>
          <w:u w:val="single"/>
          <w:rtl/>
        </w:rPr>
        <w:t>ערה"ש</w:t>
      </w:r>
      <w:r>
        <w:rPr>
          <w:rFonts w:hint="cs"/>
          <w:rtl/>
        </w:rPr>
        <w:t xml:space="preserve"> (סעי' ד') – "הב"ח כתב דאבל אינו מיסב ודחו דבריו הח"י והכנה"ג אבל הט"ז והמג"א הביאו זה ואצלינו נוהג להסב אך לא בריבוי כרים".</w:t>
      </w:r>
    </w:p>
    <w:p w14:paraId="5896A1CB" w14:textId="77777777" w:rsidR="00EE6F04" w:rsidRDefault="00EE6F04" w:rsidP="00E764A3">
      <w:pPr>
        <w:numPr>
          <w:ilvl w:val="3"/>
          <w:numId w:val="50"/>
        </w:numPr>
        <w:jc w:val="both"/>
      </w:pPr>
      <w:r>
        <w:rPr>
          <w:rFonts w:hint="cs"/>
          <w:u w:val="single"/>
          <w:rtl/>
        </w:rPr>
        <w:t>מסגרת השלחן</w:t>
      </w:r>
      <w:r>
        <w:rPr>
          <w:rFonts w:hint="cs"/>
          <w:rtl/>
        </w:rPr>
        <w:t xml:space="preserve"> (על שלחן שלמה ס"ק א').</w:t>
      </w:r>
    </w:p>
    <w:p w14:paraId="25C9CF40" w14:textId="77777777" w:rsidR="00EE6F04" w:rsidRDefault="00EE6F04" w:rsidP="00E764A3">
      <w:pPr>
        <w:numPr>
          <w:ilvl w:val="3"/>
          <w:numId w:val="50"/>
        </w:numPr>
        <w:jc w:val="both"/>
      </w:pPr>
      <w:r>
        <w:rPr>
          <w:rFonts w:hint="cs"/>
          <w:u w:val="single"/>
          <w:rtl/>
        </w:rPr>
        <w:t>הגר"ש איידר</w:t>
      </w:r>
      <w:r>
        <w:rPr>
          <w:rFonts w:hint="cs"/>
          <w:rtl/>
        </w:rPr>
        <w:t xml:space="preserve"> זצ"ל (פסח ח"ב עמ' רנ"א).</w:t>
      </w:r>
    </w:p>
    <w:p w14:paraId="4A20904F" w14:textId="77777777" w:rsidR="00EE6F04" w:rsidRDefault="00EE6F04" w:rsidP="00E764A3">
      <w:pPr>
        <w:numPr>
          <w:ilvl w:val="3"/>
          <w:numId w:val="50"/>
        </w:numPr>
        <w:jc w:val="both"/>
      </w:pPr>
      <w:r>
        <w:rPr>
          <w:rFonts w:hint="cs"/>
          <w:b/>
          <w:i/>
          <w:u w:val="single"/>
          <w:rtl/>
        </w:rPr>
        <w:t>קובץ הלכות</w:t>
      </w:r>
      <w:r>
        <w:rPr>
          <w:rFonts w:hint="cs"/>
          <w:b/>
          <w:i/>
          <w:rtl/>
        </w:rPr>
        <w:t xml:space="preserve"> (פסח פרק כ"א אות י"ט) – "</w:t>
      </w:r>
      <w:r>
        <w:rPr>
          <w:rFonts w:hint="cs"/>
          <w:rtl/>
        </w:rPr>
        <w:t>מי שהוא אבל תוך י"ב חודש על אביו ואמו, או תוך שלשים יום על שאר קרובים, ה"ה חייב בהסיבה".</w:t>
      </w:r>
    </w:p>
    <w:p w14:paraId="5E4CFA2B" w14:textId="559618FF"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ל"ה סעי' י')</w:t>
      </w:r>
      <w:r w:rsidR="00EE6F04">
        <w:rPr>
          <w:rFonts w:hint="cs"/>
          <w:rtl/>
        </w:rPr>
        <w:t>.</w:t>
      </w:r>
    </w:p>
    <w:p w14:paraId="4A262ACC" w14:textId="77777777" w:rsidR="00EE6F04" w:rsidRDefault="00EE6F04" w:rsidP="00E764A3">
      <w:pPr>
        <w:numPr>
          <w:ilvl w:val="3"/>
          <w:numId w:val="50"/>
        </w:numPr>
        <w:jc w:val="both"/>
      </w:pPr>
      <w:r>
        <w:rPr>
          <w:rFonts w:hint="cs"/>
          <w:u w:val="single"/>
          <w:rtl/>
        </w:rPr>
        <w:t>א"ר</w:t>
      </w:r>
      <w:r>
        <w:rPr>
          <w:rFonts w:hint="cs"/>
          <w:rtl/>
        </w:rPr>
        <w:t xml:space="preserve"> (ס"ק ג', א"ז ס"ק א') – "בהסיבה וכו'. אבל תוך י"ב חודש אין לו הסיבה, ב"ח [ס"ב], וכן המנהג (ט"ז סק"ג). והוא הדין אבל תוך ל' על שאר קרובים כשלא נהג ז' קודם הרגל [מג"א סק"ה], ודעת חק יעקב [סק"ה] דכל אבל צריך הסיבה רק ישנה קצת".</w:t>
      </w:r>
    </w:p>
    <w:p w14:paraId="3544B285"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ל"ה) – "ואם הסבתו באופן זה אינה נוחה כיון שצריך להתכופף, יסב על כתפי חבירו".</w:t>
      </w:r>
    </w:p>
    <w:p w14:paraId="27816D10" w14:textId="77777777" w:rsidR="00EE6F04" w:rsidRDefault="00EE6F04" w:rsidP="00EE6F04">
      <w:pPr>
        <w:jc w:val="both"/>
      </w:pPr>
    </w:p>
    <w:p w14:paraId="2B41C300" w14:textId="77777777" w:rsidR="00EE6F04" w:rsidRDefault="00EE6F04" w:rsidP="00E764A3">
      <w:pPr>
        <w:numPr>
          <w:ilvl w:val="1"/>
          <w:numId w:val="50"/>
        </w:numPr>
        <w:jc w:val="both"/>
        <w:rPr>
          <w:lang w:bidi="ar-SA"/>
        </w:rPr>
      </w:pPr>
      <w:r>
        <w:rPr>
          <w:rFonts w:hint="cs"/>
          <w:b/>
          <w:bCs/>
          <w:rtl/>
        </w:rPr>
        <w:t>קבר מתו קןדם פסח ועדיין לא נהג אבילות</w:t>
      </w:r>
      <w:r>
        <w:rPr>
          <w:rFonts w:hint="cs"/>
          <w:rtl/>
        </w:rPr>
        <w:t>.</w:t>
      </w:r>
    </w:p>
    <w:p w14:paraId="14E295B8" w14:textId="77777777" w:rsidR="00EE6F04" w:rsidRDefault="00EE6F04" w:rsidP="00E764A3">
      <w:pPr>
        <w:numPr>
          <w:ilvl w:val="2"/>
          <w:numId w:val="50"/>
        </w:numPr>
        <w:jc w:val="both"/>
      </w:pPr>
      <w:r>
        <w:rPr>
          <w:rFonts w:hint="cs"/>
          <w:rtl/>
        </w:rPr>
        <w:t>אינו מיסב: דברים שבצינעה האבל חייב גם בשבת ויו"ט.</w:t>
      </w:r>
    </w:p>
    <w:p w14:paraId="53966898" w14:textId="77777777" w:rsidR="00EE6F04" w:rsidRDefault="00EE6F04" w:rsidP="00E764A3">
      <w:pPr>
        <w:numPr>
          <w:ilvl w:val="3"/>
          <w:numId w:val="50"/>
        </w:numPr>
        <w:jc w:val="both"/>
      </w:pPr>
      <w:r>
        <w:rPr>
          <w:rFonts w:hint="cs"/>
          <w:u w:val="single"/>
          <w:rtl/>
        </w:rPr>
        <w:t>פמ"ג</w:t>
      </w:r>
      <w:r>
        <w:rPr>
          <w:rFonts w:hint="cs"/>
          <w:rtl/>
        </w:rPr>
        <w:t xml:space="preserve"> (א"א ס"ק ה') – "ואירע אבל ביום טוב דחל עליו שבעה, י"ל הואיל ובזמן התלמוד כופה מטתו אין חייב בהסיבה כלל".</w:t>
      </w:r>
    </w:p>
    <w:p w14:paraId="4C376443" w14:textId="77777777" w:rsidR="00EE6F04" w:rsidRDefault="00EE6F04" w:rsidP="00E764A3">
      <w:pPr>
        <w:numPr>
          <w:ilvl w:val="3"/>
          <w:numId w:val="50"/>
        </w:numPr>
        <w:jc w:val="both"/>
      </w:pPr>
      <w:r>
        <w:rPr>
          <w:rFonts w:hint="cs"/>
          <w:u w:val="single"/>
          <w:rtl/>
        </w:rPr>
        <w:t>גר"ז</w:t>
      </w:r>
      <w:r>
        <w:rPr>
          <w:rFonts w:hint="cs"/>
          <w:rtl/>
        </w:rPr>
        <w:t xml:space="preserve"> (סעי' ד') – "אבל אם לא נהג אבילות כלל קודם הפסח בענין שעדיין לא בטלה ממש אבילות שבעה נוהגין שלא להסב בליל פסח לפי שחושבין הסיבה זו כדברים שבצינעה שהוא נוהג אותם ברגל".</w:t>
      </w:r>
    </w:p>
    <w:p w14:paraId="040E3E67" w14:textId="77777777" w:rsidR="00EE6F04" w:rsidRDefault="00EE6F04" w:rsidP="00E764A3">
      <w:pPr>
        <w:numPr>
          <w:ilvl w:val="3"/>
          <w:numId w:val="50"/>
        </w:numPr>
        <w:jc w:val="both"/>
      </w:pPr>
      <w:r>
        <w:rPr>
          <w:rFonts w:hint="cs"/>
          <w:rtl/>
        </w:rPr>
        <w:t xml:space="preserve">עי' </w:t>
      </w:r>
      <w:r>
        <w:rPr>
          <w:rFonts w:hint="cs"/>
          <w:u w:val="single"/>
          <w:rtl/>
        </w:rPr>
        <w:t>שעה"צ</w:t>
      </w:r>
      <w:r>
        <w:rPr>
          <w:rFonts w:hint="cs"/>
          <w:rtl/>
        </w:rPr>
        <w:t xml:space="preserve"> (ס"ק י"ד).</w:t>
      </w:r>
    </w:p>
    <w:p w14:paraId="317CA3A6" w14:textId="77777777" w:rsidR="00EE6F04" w:rsidRDefault="00EE6F04" w:rsidP="00EE6F04">
      <w:pPr>
        <w:jc w:val="both"/>
      </w:pPr>
    </w:p>
    <w:p w14:paraId="159EF3EB" w14:textId="77777777" w:rsidR="00EE6F04" w:rsidRDefault="00EE6F04" w:rsidP="00E764A3">
      <w:pPr>
        <w:numPr>
          <w:ilvl w:val="1"/>
          <w:numId w:val="50"/>
        </w:numPr>
        <w:jc w:val="both"/>
      </w:pPr>
      <w:r>
        <w:rPr>
          <w:rFonts w:hint="cs"/>
          <w:b/>
          <w:bCs/>
          <w:rtl/>
        </w:rPr>
        <w:t>אונן</w:t>
      </w:r>
      <w:r>
        <w:rPr>
          <w:rFonts w:hint="cs"/>
          <w:rtl/>
        </w:rPr>
        <w:t>.</w:t>
      </w:r>
    </w:p>
    <w:p w14:paraId="19B4329C" w14:textId="40AC03C2" w:rsidR="00EE6F04" w:rsidRPr="006D5F87" w:rsidRDefault="00EE6F04" w:rsidP="00E764A3">
      <w:pPr>
        <w:numPr>
          <w:ilvl w:val="2"/>
          <w:numId w:val="50"/>
        </w:numPr>
        <w:jc w:val="both"/>
        <w:rPr>
          <w:rFonts w:eastAsia="SimSun"/>
          <w:lang w:eastAsia="zh-CN"/>
        </w:rPr>
      </w:pPr>
      <w:r>
        <w:rPr>
          <w:rtl/>
        </w:rPr>
        <w:t xml:space="preserve">חייב בהסיבה: כמו שחייב בכל מצוות הלילה – </w:t>
      </w:r>
      <w:r>
        <w:rPr>
          <w:u w:val="single"/>
          <w:rtl/>
        </w:rPr>
        <w:t>הסדר הערוך</w:t>
      </w:r>
      <w:r>
        <w:rPr>
          <w:rtl/>
        </w:rPr>
        <w:t xml:space="preserve"> (פרק ל"ה סעי' י"א).</w:t>
      </w:r>
    </w:p>
    <w:p w14:paraId="1303B8B0" w14:textId="77777777" w:rsidR="006D5F87" w:rsidRPr="006D5F87" w:rsidRDefault="006D5F87" w:rsidP="006D5F87">
      <w:pPr>
        <w:jc w:val="both"/>
        <w:rPr>
          <w:lang w:bidi="ar-SA"/>
        </w:rPr>
      </w:pPr>
    </w:p>
    <w:p w14:paraId="5620B7EC" w14:textId="1A6E42C1" w:rsidR="006D5F87" w:rsidRDefault="006D5F87" w:rsidP="006D5F87">
      <w:pPr>
        <w:numPr>
          <w:ilvl w:val="0"/>
          <w:numId w:val="50"/>
        </w:numPr>
        <w:jc w:val="both"/>
        <w:rPr>
          <w:lang w:bidi="ar-SA"/>
        </w:rPr>
      </w:pPr>
      <w:r w:rsidRPr="00FC4315">
        <w:rPr>
          <w:rFonts w:hint="cs"/>
          <w:sz w:val="28"/>
          <w:szCs w:val="28"/>
          <w:u w:val="single"/>
          <w:rtl/>
        </w:rPr>
        <w:t>קיטל</w:t>
      </w:r>
      <w:r>
        <w:rPr>
          <w:rFonts w:hint="cs"/>
          <w:rtl/>
        </w:rPr>
        <w:t>.</w:t>
      </w:r>
    </w:p>
    <w:p w14:paraId="403CBA11" w14:textId="77777777" w:rsidR="006D5F87" w:rsidRDefault="006D5F87" w:rsidP="006D5F87">
      <w:pPr>
        <w:numPr>
          <w:ilvl w:val="1"/>
          <w:numId w:val="50"/>
        </w:numPr>
        <w:jc w:val="both"/>
        <w:rPr>
          <w:lang w:bidi="ar-SA"/>
        </w:rPr>
      </w:pPr>
      <w:r w:rsidRPr="00FC4315">
        <w:rPr>
          <w:rFonts w:hint="cs"/>
          <w:b/>
          <w:bCs/>
          <w:rtl/>
        </w:rPr>
        <w:t>אבל</w:t>
      </w:r>
      <w:r>
        <w:rPr>
          <w:rFonts w:hint="cs"/>
          <w:rtl/>
        </w:rPr>
        <w:t>.</w:t>
      </w:r>
    </w:p>
    <w:p w14:paraId="74BAF624" w14:textId="77777777" w:rsidR="006D5F87" w:rsidRDefault="006D5F87" w:rsidP="006D5F87">
      <w:pPr>
        <w:numPr>
          <w:ilvl w:val="2"/>
          <w:numId w:val="50"/>
        </w:numPr>
        <w:jc w:val="both"/>
      </w:pPr>
      <w:r>
        <w:rPr>
          <w:rFonts w:hint="cs"/>
          <w:rtl/>
        </w:rPr>
        <w:t>לא נהגו ללבש קיטל.</w:t>
      </w:r>
    </w:p>
    <w:p w14:paraId="4381A65C" w14:textId="77777777" w:rsidR="006D5F87" w:rsidRPr="00BB1580" w:rsidRDefault="006D5F87" w:rsidP="006D5F87">
      <w:pPr>
        <w:numPr>
          <w:ilvl w:val="3"/>
          <w:numId w:val="50"/>
        </w:numPr>
        <w:jc w:val="both"/>
      </w:pPr>
      <w:r w:rsidRPr="002F44C2">
        <w:rPr>
          <w:rFonts w:hint="cs"/>
          <w:u w:val="single"/>
          <w:rtl/>
        </w:rPr>
        <w:t>ב"ח</w:t>
      </w:r>
      <w:r>
        <w:rPr>
          <w:rFonts w:hint="cs"/>
          <w:rtl/>
        </w:rPr>
        <w:t xml:space="preserve"> (  ).</w:t>
      </w:r>
    </w:p>
    <w:p w14:paraId="5FD7E4D2" w14:textId="77777777" w:rsidR="006D5F87" w:rsidRPr="006E78FC" w:rsidRDefault="006D5F87" w:rsidP="006D5F87">
      <w:pPr>
        <w:numPr>
          <w:ilvl w:val="3"/>
          <w:numId w:val="50"/>
        </w:numPr>
        <w:jc w:val="both"/>
      </w:pPr>
      <w:r>
        <w:rPr>
          <w:rFonts w:hint="cs"/>
          <w:u w:val="single"/>
          <w:rtl/>
        </w:rPr>
        <w:t>מג"א</w:t>
      </w:r>
      <w:r>
        <w:rPr>
          <w:rFonts w:hint="cs"/>
          <w:rtl/>
        </w:rPr>
        <w:t xml:space="preserve"> (ס"ק ה') – "אבל תוך י"ב חדש א"צ הסיבה (ב"ח) וגם אינו לובש הקיטל כמו שנוהגין דבלא"ה לבו נכנע ונ"ל דה"ה אבל תוך ל' על שאר קרובי' כשלא נהג ז' קודם הרגל".</w:t>
      </w:r>
    </w:p>
    <w:p w14:paraId="78723E7A" w14:textId="77777777" w:rsidR="006D5F87" w:rsidRDefault="006D5F87" w:rsidP="006D5F87">
      <w:pPr>
        <w:numPr>
          <w:ilvl w:val="3"/>
          <w:numId w:val="50"/>
        </w:numPr>
        <w:jc w:val="both"/>
        <w:rPr>
          <w:lang w:bidi="ar-SA"/>
        </w:rPr>
      </w:pPr>
      <w:r w:rsidRPr="00366487">
        <w:rPr>
          <w:rFonts w:hint="cs"/>
          <w:u w:val="single"/>
          <w:rtl/>
        </w:rPr>
        <w:t>דרך החיים</w:t>
      </w:r>
      <w:r>
        <w:rPr>
          <w:rFonts w:hint="cs"/>
          <w:rtl/>
        </w:rPr>
        <w:t xml:space="preserve"> (סי' קכ"ב סעי' ה') </w:t>
      </w:r>
      <w:r>
        <w:rPr>
          <w:rtl/>
        </w:rPr>
        <w:t>–</w:t>
      </w:r>
      <w:r>
        <w:rPr>
          <w:rFonts w:hint="cs"/>
          <w:rtl/>
        </w:rPr>
        <w:t xml:space="preserve"> "</w:t>
      </w:r>
      <w:r>
        <w:rPr>
          <w:rtl/>
        </w:rPr>
        <w:t>וקיט"ל לא ילבש</w:t>
      </w:r>
      <w:r>
        <w:rPr>
          <w:rFonts w:hint="cs"/>
          <w:rtl/>
        </w:rPr>
        <w:t>".</w:t>
      </w:r>
    </w:p>
    <w:p w14:paraId="51D3C7A1" w14:textId="77777777" w:rsidR="006D5F87" w:rsidRPr="001731BC" w:rsidRDefault="006D5F87" w:rsidP="006D5F87">
      <w:pPr>
        <w:numPr>
          <w:ilvl w:val="3"/>
          <w:numId w:val="50"/>
        </w:numPr>
        <w:jc w:val="both"/>
      </w:pPr>
      <w:r w:rsidRPr="002F44C2">
        <w:rPr>
          <w:rFonts w:hint="cs"/>
          <w:u w:val="single"/>
          <w:rtl/>
        </w:rPr>
        <w:t>ח"א</w:t>
      </w:r>
      <w:r>
        <w:rPr>
          <w:rFonts w:hint="cs"/>
          <w:rtl/>
        </w:rPr>
        <w:t xml:space="preserve"> (כלל ק"ל הסדר בקצה סעי' ב') </w:t>
      </w:r>
      <w:r>
        <w:rPr>
          <w:rtl/>
        </w:rPr>
        <w:t>–</w:t>
      </w:r>
      <w:r>
        <w:rPr>
          <w:rFonts w:hint="cs"/>
          <w:rtl/>
        </w:rPr>
        <w:t xml:space="preserve"> "</w:t>
      </w:r>
      <w:r>
        <w:rPr>
          <w:rtl/>
        </w:rPr>
        <w:t>ואבל אינו לובש. ומכל מקום הלובש גם כן לא הפסיד</w:t>
      </w:r>
      <w:r>
        <w:rPr>
          <w:rFonts w:hint="cs"/>
          <w:rtl/>
        </w:rPr>
        <w:t>".</w:t>
      </w:r>
    </w:p>
    <w:p w14:paraId="449E4853" w14:textId="77777777" w:rsidR="006D5F87" w:rsidRDefault="006D5F87" w:rsidP="006D5F87">
      <w:pPr>
        <w:numPr>
          <w:ilvl w:val="3"/>
          <w:numId w:val="50"/>
        </w:numPr>
        <w:jc w:val="both"/>
      </w:pPr>
      <w:r>
        <w:rPr>
          <w:rFonts w:hint="cs"/>
          <w:u w:val="single"/>
          <w:rtl/>
        </w:rPr>
        <w:t>מ"ב</w:t>
      </w:r>
      <w:r>
        <w:rPr>
          <w:rFonts w:hint="cs"/>
          <w:rtl/>
        </w:rPr>
        <w:t xml:space="preserve"> (ס"ק י"ג) – "</w:t>
      </w:r>
      <w:r>
        <w:rPr>
          <w:rtl/>
        </w:rPr>
        <w:t>וקיטל נהגו שלא ללבוש ומ"מ הלובש אין מוחין בידו</w:t>
      </w:r>
      <w:r>
        <w:rPr>
          <w:rFonts w:hint="cs"/>
          <w:rtl/>
        </w:rPr>
        <w:t>".</w:t>
      </w:r>
    </w:p>
    <w:p w14:paraId="07497405" w14:textId="77777777" w:rsidR="006D5F87" w:rsidRDefault="006D5F87" w:rsidP="006D5F87">
      <w:pPr>
        <w:numPr>
          <w:ilvl w:val="3"/>
          <w:numId w:val="50"/>
        </w:numPr>
        <w:jc w:val="both"/>
      </w:pPr>
      <w:r w:rsidRPr="00CE188B">
        <w:rPr>
          <w:u w:val="single"/>
          <w:rtl/>
        </w:rPr>
        <w:t>אג"מ</w:t>
      </w:r>
      <w:r w:rsidRPr="00CE188B">
        <w:rPr>
          <w:rtl/>
        </w:rPr>
        <w:t xml:space="preserve"> (יו"ד ח"ד סי' ס</w:t>
      </w:r>
      <w:r>
        <w:rPr>
          <w:rFonts w:hint="cs"/>
          <w:rtl/>
        </w:rPr>
        <w:t>"</w:t>
      </w:r>
      <w:r w:rsidRPr="00CE188B">
        <w:rPr>
          <w:rtl/>
        </w:rPr>
        <w:t>א אות ז')</w:t>
      </w:r>
      <w:r>
        <w:rPr>
          <w:rFonts w:hint="cs"/>
          <w:rtl/>
        </w:rPr>
        <w:t xml:space="preserve"> </w:t>
      </w:r>
      <w:r>
        <w:rPr>
          <w:rtl/>
        </w:rPr>
        <w:t>–</w:t>
      </w:r>
      <w:r>
        <w:rPr>
          <w:rFonts w:hint="cs"/>
          <w:rtl/>
        </w:rPr>
        <w:t xml:space="preserve"> "</w:t>
      </w:r>
      <w:r>
        <w:rPr>
          <w:rtl/>
        </w:rPr>
        <w:t xml:space="preserve">בענין לבישת הקיטל לאבל, ביו"כ ובליל פסח בשעת הסדר. הנה אף על פי שיש מחלוקות בין האחרונים מצד שיש שני טעמים בין בפסח בין ביו"כ </w:t>
      </w:r>
      <w:r w:rsidRPr="00366487">
        <w:rPr>
          <w:sz w:val="20"/>
          <w:szCs w:val="20"/>
          <w:rtl/>
        </w:rPr>
        <w:t xml:space="preserve">(אם הוא משום שמחה ודמיון למלאכי השרת - שלפי"ז אבל לא ילבשנו, או כדי שלא תזוח דעתו עליו ילבש בגד של מתים - ולפי"ז אבל מותר, עי' ט"ז או"ח סי' תע"ב ס"ק ג' ומשנה ברורה ס"ק י"ג, ורמ"א וט"ז סי' תר"י ס"ק ג' ומשנה ברורה ס"ק י"ח), </w:t>
      </w:r>
      <w:r>
        <w:rPr>
          <w:rtl/>
        </w:rPr>
        <w:t>הנה מנהגנו כמדומה שאין לובשין. ומסתבר כן בזמננו, שהטעם דיזכור מזה יום המיתה ביו"כ, וכן בפסח שלא תזוח דעתו עליו, כמעט שאין מרגישין זה כלל. ונשאר רק טעם השני להיות דוגמא למלאכי השרת ביו"כ, ובפסח הוא ג"כ לחשיבות, שבשביל זה הא אין לאבל ללבוש</w:t>
      </w:r>
      <w:r>
        <w:rPr>
          <w:rFonts w:hint="cs"/>
          <w:rtl/>
        </w:rPr>
        <w:t>".</w:t>
      </w:r>
    </w:p>
    <w:p w14:paraId="27F48B75" w14:textId="77777777" w:rsidR="006D5F87" w:rsidRPr="00FC4315" w:rsidRDefault="006D5F87" w:rsidP="006D5F87">
      <w:pPr>
        <w:numPr>
          <w:ilvl w:val="4"/>
          <w:numId w:val="50"/>
        </w:numPr>
        <w:jc w:val="both"/>
        <w:rPr>
          <w:lang w:bidi="ar-SA"/>
        </w:rPr>
      </w:pPr>
      <w:r w:rsidRPr="00FC4315">
        <w:rPr>
          <w:rFonts w:hint="cs"/>
          <w:b/>
          <w:bCs/>
          <w:rtl/>
        </w:rPr>
        <w:t>מ"מ אין למחות</w:t>
      </w:r>
      <w:r>
        <w:rPr>
          <w:rFonts w:hint="cs"/>
          <w:rtl/>
        </w:rPr>
        <w:t xml:space="preserve"> </w:t>
      </w:r>
      <w:r>
        <w:rPr>
          <w:rtl/>
        </w:rPr>
        <w:t>–</w:t>
      </w:r>
      <w:r>
        <w:rPr>
          <w:rFonts w:hint="cs"/>
          <w:rtl/>
        </w:rPr>
        <w:t xml:space="preserve"> </w:t>
      </w:r>
      <w:r w:rsidRPr="002F44C2">
        <w:rPr>
          <w:rFonts w:hint="cs"/>
          <w:u w:val="single"/>
          <w:rtl/>
        </w:rPr>
        <w:t>ח"א</w:t>
      </w:r>
      <w:r>
        <w:rPr>
          <w:rFonts w:hint="cs"/>
          <w:rtl/>
        </w:rPr>
        <w:t xml:space="preserve"> (כלל ק"ל הסדר בקצה סעי' ב', לשונו מובא לעיל), </w:t>
      </w:r>
      <w:r>
        <w:rPr>
          <w:rFonts w:hint="cs"/>
          <w:u w:val="single"/>
          <w:rtl/>
        </w:rPr>
        <w:t>מ"ב</w:t>
      </w:r>
      <w:r>
        <w:rPr>
          <w:rFonts w:hint="cs"/>
          <w:rtl/>
        </w:rPr>
        <w:t xml:space="preserve"> (ס"ק י"ג, לשונו מובא לעיל).</w:t>
      </w:r>
    </w:p>
    <w:p w14:paraId="6B96BE59" w14:textId="77777777" w:rsidR="006D5F87" w:rsidRPr="00FC4315" w:rsidRDefault="006D5F87" w:rsidP="006D5F87">
      <w:pPr>
        <w:numPr>
          <w:ilvl w:val="2"/>
          <w:numId w:val="50"/>
        </w:numPr>
        <w:jc w:val="both"/>
      </w:pPr>
      <w:r w:rsidRPr="00FC4315">
        <w:rPr>
          <w:rFonts w:hint="cs"/>
          <w:rtl/>
        </w:rPr>
        <w:t>נהגו ללבש קיטל.</w:t>
      </w:r>
    </w:p>
    <w:p w14:paraId="11115B0A" w14:textId="77777777" w:rsidR="006D5F87" w:rsidRPr="00BB1580" w:rsidRDefault="006D5F87" w:rsidP="006D5F87">
      <w:pPr>
        <w:numPr>
          <w:ilvl w:val="3"/>
          <w:numId w:val="50"/>
        </w:numPr>
        <w:jc w:val="both"/>
        <w:rPr>
          <w:lang w:bidi="ar-SA"/>
        </w:rPr>
      </w:pPr>
      <w:r w:rsidRPr="00BB1580">
        <w:rPr>
          <w:rFonts w:hint="cs"/>
          <w:u w:val="single"/>
          <w:rtl/>
        </w:rPr>
        <w:t>ט"ז</w:t>
      </w:r>
      <w:r>
        <w:rPr>
          <w:rFonts w:hint="cs"/>
          <w:rtl/>
        </w:rPr>
        <w:t xml:space="preserve"> (ס"ק ג') </w:t>
      </w:r>
      <w:r>
        <w:rPr>
          <w:rtl/>
        </w:rPr>
        <w:t>–</w:t>
      </w:r>
      <w:r>
        <w:rPr>
          <w:rFonts w:hint="cs"/>
          <w:rtl/>
        </w:rPr>
        <w:t xml:space="preserve"> "</w:t>
      </w:r>
      <w:r>
        <w:rPr>
          <w:rtl/>
        </w:rPr>
        <w:t>דנראה דטעם לבישת הקיט"ל הוא שלא תזוח דעתו עליו מפני השמח' ע"כ ילבש בגד מתי' ולפ"ז גם האבל ילבשנו ועמ"ש סי' תר"י לענין י"ה</w:t>
      </w:r>
      <w:r>
        <w:rPr>
          <w:rFonts w:hint="cs"/>
          <w:rtl/>
        </w:rPr>
        <w:t>".</w:t>
      </w:r>
    </w:p>
    <w:p w14:paraId="61DE481A" w14:textId="77777777" w:rsidR="006D5F87" w:rsidRDefault="006D5F87" w:rsidP="006D5F87">
      <w:pPr>
        <w:numPr>
          <w:ilvl w:val="3"/>
          <w:numId w:val="50"/>
        </w:numPr>
        <w:jc w:val="both"/>
      </w:pPr>
      <w:r w:rsidRPr="006E78FC">
        <w:rPr>
          <w:rFonts w:hint="cs"/>
          <w:u w:val="single"/>
          <w:rtl/>
        </w:rPr>
        <w:t>חק יעקב</w:t>
      </w:r>
      <w:r>
        <w:rPr>
          <w:rFonts w:hint="cs"/>
          <w:rtl/>
        </w:rPr>
        <w:t xml:space="preserve"> (ס"ק ה') </w:t>
      </w:r>
      <w:r>
        <w:rPr>
          <w:rtl/>
        </w:rPr>
        <w:t>–</w:t>
      </w:r>
      <w:r>
        <w:rPr>
          <w:rFonts w:hint="cs"/>
          <w:rtl/>
        </w:rPr>
        <w:t xml:space="preserve"> "</w:t>
      </w:r>
      <w:r>
        <w:rPr>
          <w:rtl/>
        </w:rPr>
        <w:t>ועכ"פ ילבוש הקיטל שהוא בגד מתים, וכן מסקנת הט"ז [ס"ק ג], ודלא כמ"א [ס"ק ה], ע"ש, נראה לי</w:t>
      </w:r>
      <w:r>
        <w:rPr>
          <w:rFonts w:hint="cs"/>
          <w:rtl/>
        </w:rPr>
        <w:t>".</w:t>
      </w:r>
    </w:p>
    <w:p w14:paraId="2780F380" w14:textId="77777777" w:rsidR="006D5F87" w:rsidRDefault="006D5F87" w:rsidP="006D5F87">
      <w:pPr>
        <w:numPr>
          <w:ilvl w:val="3"/>
          <w:numId w:val="50"/>
        </w:numPr>
        <w:jc w:val="both"/>
      </w:pPr>
      <w:r w:rsidRPr="00BB1580">
        <w:rPr>
          <w:u w:val="single"/>
          <w:rtl/>
        </w:rPr>
        <w:t>מחצית השקל</w:t>
      </w:r>
      <w:r>
        <w:rPr>
          <w:rtl/>
        </w:rPr>
        <w:t xml:space="preserve"> </w:t>
      </w:r>
      <w:r>
        <w:rPr>
          <w:rFonts w:hint="cs"/>
          <w:rtl/>
        </w:rPr>
        <w:t xml:space="preserve">(ס"ק ה') </w:t>
      </w:r>
      <w:r>
        <w:rPr>
          <w:rtl/>
        </w:rPr>
        <w:t>–</w:t>
      </w:r>
      <w:r>
        <w:rPr>
          <w:rFonts w:hint="cs"/>
          <w:rtl/>
        </w:rPr>
        <w:t xml:space="preserve"> "</w:t>
      </w:r>
      <w:r>
        <w:rPr>
          <w:rtl/>
        </w:rPr>
        <w:t>אינה צריכה כו'. אבל כו'. וחק יעקב [ס"ק ה] כתב דחייב בהסיבה, ועכ"פ ילבש הקיט"ל</w:t>
      </w:r>
      <w:r>
        <w:rPr>
          <w:rFonts w:hint="cs"/>
          <w:rtl/>
        </w:rPr>
        <w:t>".</w:t>
      </w:r>
    </w:p>
    <w:p w14:paraId="190A381D" w14:textId="77777777" w:rsidR="006D5F87" w:rsidRPr="00FC4315" w:rsidRDefault="006D5F87" w:rsidP="006D5F87">
      <w:pPr>
        <w:numPr>
          <w:ilvl w:val="3"/>
          <w:numId w:val="50"/>
        </w:numPr>
        <w:jc w:val="both"/>
        <w:rPr>
          <w:lang w:bidi="ar-SA"/>
        </w:rPr>
      </w:pPr>
      <w:r w:rsidRPr="002B3A51">
        <w:rPr>
          <w:u w:val="single"/>
          <w:rtl/>
        </w:rPr>
        <w:t>מנחת אלעזר</w:t>
      </w:r>
      <w:r>
        <w:rPr>
          <w:rtl/>
        </w:rPr>
        <w:t xml:space="preserve"> </w:t>
      </w:r>
      <w:r>
        <w:rPr>
          <w:rFonts w:hint="cs"/>
          <w:rtl/>
        </w:rPr>
        <w:t>(</w:t>
      </w:r>
      <w:r>
        <w:rPr>
          <w:rtl/>
        </w:rPr>
        <w:t>ח"ג סי' ס"ו</w:t>
      </w:r>
      <w:r>
        <w:rPr>
          <w:rFonts w:hint="cs"/>
          <w:rtl/>
        </w:rPr>
        <w:t xml:space="preserve">) </w:t>
      </w:r>
      <w:r>
        <w:rPr>
          <w:rtl/>
        </w:rPr>
        <w:t>–</w:t>
      </w:r>
      <w:r>
        <w:rPr>
          <w:rFonts w:hint="cs"/>
          <w:rtl/>
        </w:rPr>
        <w:t xml:space="preserve"> "</w:t>
      </w:r>
      <w:r>
        <w:rPr>
          <w:rtl/>
        </w:rPr>
        <w:t>וזכר לדבר י"ל כעין מ"ש הב"ח והמג"א (בסי' תע"ב ס"ק ה') דאבל תוך יב"ח לא ילבוש הקיטל בעת הסדר בלילי פסח משום דבלא"ה לבו נכנע אך על זה השיג ופקפק בסידור יעבץ וכן עוד באחרונים דאדרבא עוד זה יעורר ל"ע אבלותו ביום טוב כשיזכור ויראה בעצמו השינוי שאינו לובש הקיטל והוי קצת כעין אבילות בפרהסיא כשיושב על הסדר עם ב"ב והקרואים לשולחנו דכיון שנהגו העולם ללבוש הקיטל אז וכן שמענו מהצדיקים וראיתי מאבותיי הקדושים זי"ע כשהיו תוך יב"ח לאבלם ל"ע עכ"ז לבשו הקיטל בלילי פסח</w:t>
      </w:r>
      <w:r>
        <w:rPr>
          <w:rFonts w:hint="cs"/>
          <w:rtl/>
        </w:rPr>
        <w:t>".</w:t>
      </w:r>
    </w:p>
    <w:p w14:paraId="32651A37" w14:textId="54570D41" w:rsidR="00FE50F9" w:rsidRPr="00FE50F9" w:rsidRDefault="00FE50F9" w:rsidP="006D5F87">
      <w:pPr>
        <w:numPr>
          <w:ilvl w:val="3"/>
          <w:numId w:val="50"/>
        </w:numPr>
        <w:jc w:val="both"/>
        <w:rPr>
          <w:lang w:bidi="ar-SA"/>
        </w:rPr>
      </w:pPr>
      <w:r w:rsidRPr="00FE50F9">
        <w:rPr>
          <w:rFonts w:hint="cs"/>
          <w:u w:val="single"/>
          <w:rtl/>
        </w:rPr>
        <w:t xml:space="preserve">ויגד </w:t>
      </w:r>
      <w:r>
        <w:rPr>
          <w:rFonts w:hint="cs"/>
          <w:u w:val="single"/>
          <w:rtl/>
        </w:rPr>
        <w:t>מ</w:t>
      </w:r>
      <w:r w:rsidRPr="00FE50F9">
        <w:rPr>
          <w:rFonts w:hint="cs"/>
          <w:u w:val="single"/>
          <w:rtl/>
        </w:rPr>
        <w:t>שה</w:t>
      </w:r>
      <w:r>
        <w:rPr>
          <w:rFonts w:hint="cs"/>
          <w:rtl/>
        </w:rPr>
        <w:t xml:space="preserve"> (פסח סי' י"ב אות ב').</w:t>
      </w:r>
    </w:p>
    <w:p w14:paraId="3817765E" w14:textId="2629F33C" w:rsidR="006D5F87" w:rsidRDefault="006D5F87" w:rsidP="006D5F87">
      <w:pPr>
        <w:numPr>
          <w:ilvl w:val="3"/>
          <w:numId w:val="50"/>
        </w:numPr>
        <w:jc w:val="both"/>
        <w:rPr>
          <w:lang w:bidi="ar-SA"/>
        </w:rPr>
      </w:pPr>
      <w:r>
        <w:rPr>
          <w:rFonts w:hint="cs"/>
          <w:u w:val="single"/>
          <w:rtl/>
        </w:rPr>
        <w:t>הגרשז"א</w:t>
      </w:r>
      <w:r w:rsidRPr="00CE188B">
        <w:rPr>
          <w:rFonts w:hint="cs"/>
          <w:rtl/>
        </w:rPr>
        <w:t xml:space="preserve"> זצ"ל (</w:t>
      </w:r>
      <w:r>
        <w:rPr>
          <w:rFonts w:hint="cs"/>
          <w:rtl/>
        </w:rPr>
        <w:t xml:space="preserve">הליכות שלמה פסח פרק ט' סוף הע' קל"ו) </w:t>
      </w:r>
      <w:r>
        <w:rPr>
          <w:rtl/>
        </w:rPr>
        <w:t>–</w:t>
      </w:r>
      <w:r>
        <w:rPr>
          <w:rFonts w:hint="cs"/>
          <w:rtl/>
        </w:rPr>
        <w:t xml:space="preserve"> "</w:t>
      </w:r>
      <w:r w:rsidRPr="002B3A51">
        <w:rPr>
          <w:rtl/>
        </w:rPr>
        <w:t>ומנהגנו שמסיבים כרגיל גם בשנת אבלות, וכן לובשים גם אז הגברים הנשואים ה'קיטל' כבכל שנה</w:t>
      </w:r>
      <w:r>
        <w:rPr>
          <w:rFonts w:hint="cs"/>
          <w:rtl/>
        </w:rPr>
        <w:t>".</w:t>
      </w:r>
    </w:p>
    <w:p w14:paraId="053BE140" w14:textId="30BB8D56" w:rsidR="00FE50F9" w:rsidRPr="00FE50F9" w:rsidRDefault="00FE50F9" w:rsidP="006D5F87">
      <w:pPr>
        <w:numPr>
          <w:ilvl w:val="3"/>
          <w:numId w:val="50"/>
        </w:numPr>
        <w:jc w:val="both"/>
        <w:rPr>
          <w:lang w:bidi="ar-SA"/>
        </w:rPr>
      </w:pPr>
      <w:r>
        <w:rPr>
          <w:u w:val="single"/>
          <w:rtl/>
        </w:rPr>
        <w:t>שבט הלוי</w:t>
      </w:r>
      <w:r>
        <w:rPr>
          <w:rtl/>
        </w:rPr>
        <w:t xml:space="preserve"> (מבית לוי ח"ז עמ' ל"ג אות י"ג) – "נוהגים להקל לאבל תוך יב"ח על אביו ואמו, או תוך שלשים על שאר קרובים ללבוש את הקיטל בסדר".</w:t>
      </w:r>
    </w:p>
    <w:p w14:paraId="7724D913" w14:textId="335955C3" w:rsidR="006D5F87" w:rsidRDefault="006D5F87" w:rsidP="006D5F87">
      <w:pPr>
        <w:numPr>
          <w:ilvl w:val="3"/>
          <w:numId w:val="50"/>
        </w:numPr>
        <w:jc w:val="both"/>
        <w:rPr>
          <w:lang w:bidi="ar-SA"/>
        </w:rPr>
      </w:pPr>
      <w:r w:rsidRPr="00FC4315">
        <w:rPr>
          <w:u w:val="single"/>
          <w:rtl/>
        </w:rPr>
        <w:t>פסקי תשובות</w:t>
      </w:r>
      <w:r>
        <w:rPr>
          <w:rtl/>
        </w:rPr>
        <w:t xml:space="preserve"> </w:t>
      </w:r>
      <w:r>
        <w:rPr>
          <w:rFonts w:hint="cs"/>
          <w:rtl/>
        </w:rPr>
        <w:t>(</w:t>
      </w:r>
      <w:r>
        <w:rPr>
          <w:rtl/>
        </w:rPr>
        <w:t>או</w:t>
      </w:r>
      <w:r>
        <w:rPr>
          <w:rFonts w:hint="cs"/>
          <w:rtl/>
        </w:rPr>
        <w:t xml:space="preserve">ת ג') </w:t>
      </w:r>
      <w:r>
        <w:rPr>
          <w:rtl/>
        </w:rPr>
        <w:t>–</w:t>
      </w:r>
      <w:r>
        <w:rPr>
          <w:rFonts w:hint="cs"/>
          <w:rtl/>
        </w:rPr>
        <w:t xml:space="preserve"> "</w:t>
      </w:r>
      <w:r>
        <w:rPr>
          <w:rtl/>
        </w:rPr>
        <w:t>וכן כתוב בעוד פוסקים שנוהגים שהאבל לובש הקיטל ושכן נהגו גדולי הצדיקים</w:t>
      </w:r>
      <w:r>
        <w:rPr>
          <w:rFonts w:hint="cs"/>
          <w:rtl/>
        </w:rPr>
        <w:t>".</w:t>
      </w:r>
    </w:p>
    <w:p w14:paraId="5BA8A171" w14:textId="77777777" w:rsidR="006D5F87" w:rsidRDefault="006D5F87" w:rsidP="006D5F87">
      <w:pPr>
        <w:numPr>
          <w:ilvl w:val="2"/>
          <w:numId w:val="50"/>
        </w:numPr>
        <w:jc w:val="both"/>
        <w:rPr>
          <w:lang w:bidi="ar-SA"/>
        </w:rPr>
      </w:pPr>
      <w:r w:rsidRPr="00BB1580">
        <w:rPr>
          <w:rFonts w:hint="cs"/>
          <w:rtl/>
        </w:rPr>
        <w:t>מראי מקומות</w:t>
      </w:r>
      <w:r>
        <w:rPr>
          <w:rFonts w:hint="cs"/>
          <w:rtl/>
        </w:rPr>
        <w:t xml:space="preserve"> </w:t>
      </w:r>
      <w:r>
        <w:rPr>
          <w:rtl/>
        </w:rPr>
        <w:t>–</w:t>
      </w:r>
      <w:r>
        <w:rPr>
          <w:rFonts w:hint="cs"/>
          <w:rtl/>
        </w:rPr>
        <w:t xml:space="preserve"> </w:t>
      </w:r>
      <w:r w:rsidRPr="00BB1580">
        <w:rPr>
          <w:rFonts w:hint="cs"/>
          <w:u w:val="single"/>
          <w:rtl/>
        </w:rPr>
        <w:t>באה"ט</w:t>
      </w:r>
      <w:r>
        <w:rPr>
          <w:rFonts w:hint="cs"/>
          <w:rtl/>
        </w:rPr>
        <w:t xml:space="preserve"> (ס"ק ד'), </w:t>
      </w:r>
      <w:r w:rsidRPr="00BB1580">
        <w:rPr>
          <w:rFonts w:hint="cs"/>
          <w:u w:val="single"/>
          <w:rtl/>
        </w:rPr>
        <w:t>פמ"ג</w:t>
      </w:r>
      <w:r>
        <w:rPr>
          <w:rFonts w:hint="cs"/>
          <w:rtl/>
        </w:rPr>
        <w:t xml:space="preserve"> (מש"ז ס"ק ג', א"א ס"ק ה')</w:t>
      </w:r>
      <w:r w:rsidRPr="00BB1580">
        <w:rPr>
          <w:rFonts w:hint="cs"/>
          <w:rtl/>
        </w:rPr>
        <w:t>.</w:t>
      </w:r>
    </w:p>
    <w:p w14:paraId="6F46497C" w14:textId="77777777" w:rsidR="006D5F87" w:rsidRDefault="006D5F87" w:rsidP="006D5F87">
      <w:pPr>
        <w:numPr>
          <w:ilvl w:val="3"/>
          <w:numId w:val="50"/>
        </w:numPr>
        <w:jc w:val="both"/>
      </w:pPr>
      <w:r w:rsidRPr="00BB1580">
        <w:rPr>
          <w:rFonts w:hint="cs"/>
          <w:u w:val="single"/>
          <w:rtl/>
        </w:rPr>
        <w:t>א"ר</w:t>
      </w:r>
      <w:r>
        <w:rPr>
          <w:rFonts w:hint="cs"/>
          <w:rtl/>
        </w:rPr>
        <w:t xml:space="preserve"> (סוף ס"ק ג') – "</w:t>
      </w:r>
      <w:r>
        <w:rPr>
          <w:rtl/>
        </w:rPr>
        <w:t>אבל תוך י"ב חודש אין לו הסיבה, ב"ח [ס"ב], וכן המנהג (ט"ז סק"ג). והוא הדין אבל תוך ל' על שאר קרובים כשלא נהג ז' קודם הרגל [מג"א סק"ה], ודעת חק יעקב [סק"ה] דכל אבל צריך הסיבה רק ישנה קצת, קיטל אין לובשין דכבר נכנע לב, ועיין סי' תר"י [א"ר סק"ו]</w:t>
      </w:r>
      <w:r>
        <w:rPr>
          <w:rFonts w:hint="cs"/>
          <w:rtl/>
        </w:rPr>
        <w:t>".</w:t>
      </w:r>
    </w:p>
    <w:p w14:paraId="767E074A" w14:textId="77777777" w:rsidR="006D5F87" w:rsidRPr="00FC4315" w:rsidRDefault="006D5F87" w:rsidP="006D5F87">
      <w:pPr>
        <w:numPr>
          <w:ilvl w:val="3"/>
          <w:numId w:val="50"/>
        </w:numPr>
        <w:jc w:val="both"/>
        <w:rPr>
          <w:lang w:bidi="ar-SA"/>
        </w:rPr>
      </w:pPr>
      <w:r>
        <w:rPr>
          <w:rFonts w:hint="cs"/>
          <w:u w:val="single"/>
          <w:rtl/>
        </w:rPr>
        <w:t>גר"ז</w:t>
      </w:r>
      <w:r>
        <w:rPr>
          <w:rFonts w:hint="cs"/>
          <w:rtl/>
        </w:rPr>
        <w:t xml:space="preserve"> (סעי' ד') </w:t>
      </w:r>
      <w:r>
        <w:rPr>
          <w:rtl/>
        </w:rPr>
        <w:t>–</w:t>
      </w:r>
      <w:r>
        <w:rPr>
          <w:rFonts w:hint="cs"/>
          <w:rtl/>
        </w:rPr>
        <w:t xml:space="preserve"> "</w:t>
      </w:r>
      <w:r>
        <w:rPr>
          <w:rtl/>
        </w:rPr>
        <w:t>אבל אם לא נהג אבילות כלל קודם הפסח בענין שעדיין לא בטלה ממש אבילות שבעה נוהגין שלא להסב בליל פסח לפי שחושבין הסיבה זו כדברים שבצינעה שהוא נוהג אותם ברגל כמו שנתבאר ביו"ד שם ומכל מקום יכול ללבוש הקיטל שלובשין בשעת עשיית הסדר שבגד זה הוא בגד מתים ולובשין אותו להכניע הלב שלא תזוח דעתו מחמת השמחה והחירות שעושין בליל זה</w:t>
      </w:r>
      <w:r>
        <w:rPr>
          <w:rFonts w:hint="cs"/>
          <w:rtl/>
        </w:rPr>
        <w:t>".</w:t>
      </w:r>
    </w:p>
    <w:p w14:paraId="5BEA9BCA" w14:textId="77777777" w:rsidR="006D5F87" w:rsidRDefault="006D5F87" w:rsidP="006D5F87">
      <w:pPr>
        <w:numPr>
          <w:ilvl w:val="3"/>
          <w:numId w:val="50"/>
        </w:numPr>
        <w:jc w:val="both"/>
        <w:rPr>
          <w:lang w:bidi="ar-SA"/>
        </w:rPr>
      </w:pPr>
      <w:r w:rsidRPr="00FC4315">
        <w:rPr>
          <w:u w:val="single"/>
          <w:rtl/>
        </w:rPr>
        <w:t>ערה</w:t>
      </w:r>
      <w:r w:rsidRPr="00FC4315">
        <w:rPr>
          <w:rFonts w:hint="cs"/>
          <w:u w:val="single"/>
          <w:rtl/>
        </w:rPr>
        <w:t>"</w:t>
      </w:r>
      <w:r w:rsidRPr="00FC4315">
        <w:rPr>
          <w:u w:val="single"/>
          <w:rtl/>
        </w:rPr>
        <w:t>ש</w:t>
      </w:r>
      <w:r>
        <w:rPr>
          <w:rtl/>
        </w:rPr>
        <w:t xml:space="preserve"> </w:t>
      </w:r>
      <w:r>
        <w:rPr>
          <w:rFonts w:hint="cs"/>
          <w:rtl/>
        </w:rPr>
        <w:t xml:space="preserve">(סעי' ד') </w:t>
      </w:r>
      <w:r>
        <w:rPr>
          <w:rtl/>
        </w:rPr>
        <w:t>–</w:t>
      </w:r>
      <w:r>
        <w:rPr>
          <w:rFonts w:hint="cs"/>
          <w:rtl/>
        </w:rPr>
        <w:t xml:space="preserve"> "</w:t>
      </w:r>
      <w:r>
        <w:rPr>
          <w:rtl/>
        </w:rPr>
        <w:t xml:space="preserve">ובלבישת הקיט"ל יש דיעות </w:t>
      </w:r>
      <w:r w:rsidRPr="00FC4315">
        <w:rPr>
          <w:b/>
          <w:bCs/>
          <w:rtl/>
        </w:rPr>
        <w:t>ויכול לעשות כרצונו</w:t>
      </w:r>
      <w:r>
        <w:rPr>
          <w:rtl/>
        </w:rPr>
        <w:t xml:space="preserve"> ודו"ק</w:t>
      </w:r>
      <w:r>
        <w:rPr>
          <w:rFonts w:hint="cs"/>
          <w:rtl/>
        </w:rPr>
        <w:t>".</w:t>
      </w:r>
    </w:p>
    <w:p w14:paraId="5267829A" w14:textId="77777777" w:rsidR="006D5F87" w:rsidRPr="00C47952" w:rsidRDefault="006D5F87" w:rsidP="006D5F87">
      <w:pPr>
        <w:numPr>
          <w:ilvl w:val="3"/>
          <w:numId w:val="50"/>
        </w:numPr>
        <w:jc w:val="both"/>
        <w:rPr>
          <w:lang w:bidi="ar-SA"/>
        </w:rPr>
      </w:pPr>
      <w:r w:rsidRPr="000C7658">
        <w:rPr>
          <w:rFonts w:hint="cs"/>
          <w:u w:val="single"/>
          <w:rtl/>
        </w:rPr>
        <w:t>ליקוטי מהרי"ח</w:t>
      </w:r>
      <w:r>
        <w:rPr>
          <w:rFonts w:hint="cs"/>
          <w:rtl/>
        </w:rPr>
        <w:t xml:space="preserve"> (סדר הסימנים) </w:t>
      </w:r>
      <w:r>
        <w:rPr>
          <w:rtl/>
        </w:rPr>
        <w:t>–</w:t>
      </w:r>
      <w:r>
        <w:rPr>
          <w:rFonts w:hint="cs"/>
          <w:rtl/>
        </w:rPr>
        <w:t xml:space="preserve"> "</w:t>
      </w:r>
      <w:r w:rsidRPr="00C47952">
        <w:rPr>
          <w:rtl/>
        </w:rPr>
        <w:t>ולענין אם א</w:t>
      </w:r>
      <w:r>
        <w:rPr>
          <w:rFonts w:hint="cs"/>
          <w:rtl/>
        </w:rPr>
        <w:t>ב</w:t>
      </w:r>
      <w:r w:rsidRPr="00C47952">
        <w:rPr>
          <w:rtl/>
        </w:rPr>
        <w:t xml:space="preserve">ל תוך י"ב </w:t>
      </w:r>
      <w:r>
        <w:rPr>
          <w:rFonts w:hint="cs"/>
          <w:rtl/>
        </w:rPr>
        <w:t>ח</w:t>
      </w:r>
      <w:r w:rsidRPr="00C47952">
        <w:rPr>
          <w:rtl/>
        </w:rPr>
        <w:t>ו</w:t>
      </w:r>
      <w:r>
        <w:rPr>
          <w:rFonts w:hint="cs"/>
          <w:rtl/>
        </w:rPr>
        <w:t>ד</w:t>
      </w:r>
      <w:r w:rsidRPr="00C47952">
        <w:rPr>
          <w:rtl/>
        </w:rPr>
        <w:t>ש או תוך למ"ד על שאר קרובים ילבוש הקיט"ל</w:t>
      </w:r>
      <w:r>
        <w:rPr>
          <w:rFonts w:hint="cs"/>
          <w:rtl/>
        </w:rPr>
        <w:t>,</w:t>
      </w:r>
      <w:r w:rsidRPr="00C47952">
        <w:rPr>
          <w:rtl/>
        </w:rPr>
        <w:t xml:space="preserve"> יש בזה דעות עיין בט"ז </w:t>
      </w:r>
      <w:r>
        <w:rPr>
          <w:rFonts w:hint="cs"/>
          <w:rtl/>
        </w:rPr>
        <w:t>(</w:t>
      </w:r>
      <w:r w:rsidRPr="00C47952">
        <w:rPr>
          <w:rtl/>
        </w:rPr>
        <w:t>שם ס"ק ג'</w:t>
      </w:r>
      <w:r>
        <w:rPr>
          <w:rFonts w:hint="cs"/>
          <w:rtl/>
        </w:rPr>
        <w:t>)</w:t>
      </w:r>
      <w:r w:rsidRPr="00C47952">
        <w:rPr>
          <w:rtl/>
        </w:rPr>
        <w:t xml:space="preserve"> ובמג"א שם כ"ק ה'</w:t>
      </w:r>
      <w:r>
        <w:rPr>
          <w:rFonts w:hint="cs"/>
          <w:rtl/>
        </w:rPr>
        <w:t>,</w:t>
      </w:r>
      <w:r w:rsidRPr="00C47952">
        <w:rPr>
          <w:rtl/>
        </w:rPr>
        <w:t xml:space="preserve"> ומאן דעביד הכי לא משתבש וכ</w:t>
      </w:r>
      <w:r>
        <w:rPr>
          <w:rFonts w:hint="cs"/>
          <w:rtl/>
        </w:rPr>
        <w:t>ו',</w:t>
      </w:r>
      <w:r w:rsidRPr="00C47952">
        <w:rPr>
          <w:rtl/>
        </w:rPr>
        <w:t xml:space="preserve"> וכל הלבבות דורש ה' ובלבד שיכוון לבו</w:t>
      </w:r>
      <w:r>
        <w:rPr>
          <w:rFonts w:hint="cs"/>
          <w:rtl/>
        </w:rPr>
        <w:t>".</w:t>
      </w:r>
    </w:p>
    <w:p w14:paraId="680A2F33" w14:textId="77777777" w:rsidR="006D5F87" w:rsidRDefault="006D5F87" w:rsidP="006D5F87">
      <w:pPr>
        <w:numPr>
          <w:ilvl w:val="3"/>
          <w:numId w:val="50"/>
        </w:numPr>
        <w:jc w:val="both"/>
      </w:pPr>
      <w:r w:rsidRPr="001731BC">
        <w:rPr>
          <w:rFonts w:hint="cs"/>
          <w:u w:val="single"/>
          <w:rtl/>
        </w:rPr>
        <w:t>קובץ הלכות</w:t>
      </w:r>
      <w:r w:rsidRPr="001731BC">
        <w:rPr>
          <w:rFonts w:hint="cs"/>
          <w:rtl/>
        </w:rPr>
        <w:t xml:space="preserve"> (</w:t>
      </w:r>
      <w:r>
        <w:rPr>
          <w:rFonts w:hint="cs"/>
          <w:rtl/>
        </w:rPr>
        <w:t xml:space="preserve">פסח פרק י"ח סעי' ז', הע' ט') </w:t>
      </w:r>
      <w:r>
        <w:rPr>
          <w:rtl/>
        </w:rPr>
        <w:t>–</w:t>
      </w:r>
      <w:r>
        <w:rPr>
          <w:rFonts w:hint="cs"/>
          <w:rtl/>
        </w:rPr>
        <w:t xml:space="preserve"> "</w:t>
      </w:r>
      <w:r>
        <w:rPr>
          <w:rtl/>
        </w:rPr>
        <w:t>ולענין אבל יש בזה דיעות ומנהגים</w:t>
      </w:r>
      <w:r>
        <w:rPr>
          <w:rFonts w:hint="cs"/>
          <w:rtl/>
        </w:rPr>
        <w:t xml:space="preserve"> </w:t>
      </w:r>
      <w:r>
        <w:rPr>
          <w:rtl/>
        </w:rPr>
        <w:t>שונים. ואם אין לו מנהג מיוחד מאבותיו, אם עורך הסדר עם כמה בנ"א</w:t>
      </w:r>
      <w:r>
        <w:rPr>
          <w:rFonts w:hint="cs"/>
          <w:rtl/>
        </w:rPr>
        <w:t xml:space="preserve"> </w:t>
      </w:r>
      <w:r>
        <w:rPr>
          <w:rtl/>
        </w:rPr>
        <w:t>נראה שילבש הקיטל, ואם הוא לבדו לא ילבש הקיטל, ומ"מ גם בזה</w:t>
      </w:r>
      <w:r>
        <w:rPr>
          <w:rFonts w:hint="cs"/>
          <w:rtl/>
        </w:rPr>
        <w:t xml:space="preserve"> </w:t>
      </w:r>
      <w:r>
        <w:rPr>
          <w:rtl/>
        </w:rPr>
        <w:t>הלובש לא הפסיד</w:t>
      </w:r>
      <w:r>
        <w:rPr>
          <w:rFonts w:hint="cs"/>
          <w:rtl/>
        </w:rPr>
        <w:t>. [</w:t>
      </w:r>
      <w:r>
        <w:rPr>
          <w:rtl/>
        </w:rPr>
        <w:t>שאם הוא עורך הסדר יחד עם כמה בנ"א, עדיף שילבשנו וכדעת הט"ז</w:t>
      </w:r>
      <w:r>
        <w:rPr>
          <w:rFonts w:hint="cs"/>
          <w:rtl/>
        </w:rPr>
        <w:t xml:space="preserve"> </w:t>
      </w:r>
      <w:r>
        <w:rPr>
          <w:rtl/>
        </w:rPr>
        <w:t>ודעימי', דבאמת יש לחוש ג"כ דאית בזה משום אבילות בפרהסיא, אבל אם עורך הסדר לבדו</w:t>
      </w:r>
      <w:r>
        <w:rPr>
          <w:rFonts w:hint="cs"/>
          <w:rtl/>
        </w:rPr>
        <w:t xml:space="preserve"> </w:t>
      </w:r>
      <w:r>
        <w:rPr>
          <w:rtl/>
        </w:rPr>
        <w:t>עם משפחתו לא ילבשנו, אך גם בזה הלובש לא הפסיד דהא יש פוסקים שיכול ללובשו</w:t>
      </w:r>
      <w:r>
        <w:rPr>
          <w:rFonts w:hint="cs"/>
          <w:rtl/>
        </w:rPr>
        <w:t>]".</w:t>
      </w:r>
    </w:p>
    <w:p w14:paraId="69C1AEE3" w14:textId="77777777" w:rsidR="006D5F87" w:rsidRDefault="006D5F87" w:rsidP="006D5F87">
      <w:pPr>
        <w:numPr>
          <w:ilvl w:val="2"/>
          <w:numId w:val="50"/>
        </w:numPr>
        <w:jc w:val="both"/>
        <w:rPr>
          <w:lang w:bidi="ar-SA"/>
        </w:rPr>
      </w:pPr>
      <w:r w:rsidRPr="00093651">
        <w:rPr>
          <w:rFonts w:hint="cs"/>
          <w:b/>
          <w:bCs/>
          <w:rtl/>
        </w:rPr>
        <w:t>יום כיפור</w:t>
      </w:r>
      <w:r>
        <w:rPr>
          <w:rFonts w:hint="cs"/>
          <w:rtl/>
        </w:rPr>
        <w:t>.</w:t>
      </w:r>
    </w:p>
    <w:p w14:paraId="465F21DE" w14:textId="77777777" w:rsidR="006D5F87" w:rsidRDefault="006D5F87" w:rsidP="006D5F87">
      <w:pPr>
        <w:numPr>
          <w:ilvl w:val="3"/>
          <w:numId w:val="50"/>
        </w:numPr>
        <w:jc w:val="both"/>
        <w:rPr>
          <w:lang w:bidi="ar-SA"/>
        </w:rPr>
      </w:pPr>
      <w:r w:rsidRPr="006E78FC">
        <w:rPr>
          <w:u w:val="single"/>
          <w:rtl/>
        </w:rPr>
        <w:t>קובץ הלכות</w:t>
      </w:r>
      <w:r>
        <w:rPr>
          <w:rtl/>
        </w:rPr>
        <w:t xml:space="preserve"> (יוה"כ פרק כ"ח </w:t>
      </w:r>
      <w:r>
        <w:rPr>
          <w:rFonts w:hint="cs"/>
          <w:rtl/>
        </w:rPr>
        <w:t>הע' כ"ד, פסח פרק י"ח הע' ט' ד"ה ויש</w:t>
      </w:r>
      <w:r>
        <w:rPr>
          <w:rtl/>
        </w:rPr>
        <w:t xml:space="preserve">) – "ויש להעיר דהמ"ב כאן הכריע כהט"ז </w:t>
      </w:r>
      <w:r>
        <w:rPr>
          <w:rFonts w:hint="cs"/>
          <w:rtl/>
        </w:rPr>
        <w:t>...</w:t>
      </w:r>
      <w:r>
        <w:rPr>
          <w:rtl/>
        </w:rPr>
        <w:t xml:space="preserve"> ובהל' פסח</w:t>
      </w:r>
      <w:r>
        <w:rPr>
          <w:rFonts w:hint="cs"/>
          <w:rtl/>
        </w:rPr>
        <w:t xml:space="preserve"> ...</w:t>
      </w:r>
      <w:r>
        <w:rPr>
          <w:rtl/>
        </w:rPr>
        <w:t xml:space="preserve"> ולכאו' הוי סתירה</w:t>
      </w:r>
      <w:r>
        <w:rPr>
          <w:rFonts w:hint="cs"/>
          <w:rtl/>
        </w:rPr>
        <w:t xml:space="preserve"> ... </w:t>
      </w:r>
      <w:r>
        <w:rPr>
          <w:rtl/>
        </w:rPr>
        <w:t>אבל דברי המ"ב צ"ע, ובפרט דלכאו' בפסח יש לחוש יותר</w:t>
      </w:r>
      <w:r>
        <w:rPr>
          <w:rFonts w:hint="cs"/>
          <w:rtl/>
        </w:rPr>
        <w:t xml:space="preserve"> </w:t>
      </w:r>
      <w:r>
        <w:rPr>
          <w:rtl/>
        </w:rPr>
        <w:t>שתזוח דעתו, כי הוא נוהג דרך חירות, וכן מדוייק בדברי הט"ז, דבהל' פסח כתב שיש לאבל</w:t>
      </w:r>
      <w:r>
        <w:rPr>
          <w:rFonts w:hint="cs"/>
          <w:rtl/>
        </w:rPr>
        <w:t xml:space="preserve"> </w:t>
      </w:r>
      <w:r>
        <w:rPr>
          <w:rtl/>
        </w:rPr>
        <w:t>ללובשו כדי שלא תזוח דעתו, ובהל' יוה"כ כתב שאין כ"כ קפידא אם לובשו ועכ"פ הלובש לא</w:t>
      </w:r>
      <w:r>
        <w:rPr>
          <w:rFonts w:hint="cs"/>
          <w:rtl/>
        </w:rPr>
        <w:t xml:space="preserve"> </w:t>
      </w:r>
      <w:r>
        <w:rPr>
          <w:rtl/>
        </w:rPr>
        <w:t>הפסיד, וע"כ דבפסח חיישינן טפי ולכן כתב שיש לו ללובשו, ורק ביוה"כ לא החליט ללובשו,</w:t>
      </w:r>
      <w:r>
        <w:rPr>
          <w:rFonts w:hint="cs"/>
          <w:rtl/>
        </w:rPr>
        <w:t xml:space="preserve"> </w:t>
      </w:r>
      <w:r>
        <w:rPr>
          <w:rtl/>
        </w:rPr>
        <w:t>כי החשש שמא תזוח דעתו אינו חזק כ"כ, וצע"ע בשיטת המ"ב</w:t>
      </w:r>
      <w:r>
        <w:rPr>
          <w:rFonts w:hint="cs"/>
          <w:rtl/>
        </w:rPr>
        <w:t>".</w:t>
      </w:r>
    </w:p>
    <w:p w14:paraId="4AA30E99" w14:textId="77777777" w:rsidR="006D5F87" w:rsidRPr="009B5B7C" w:rsidRDefault="006D5F87" w:rsidP="006D5F87">
      <w:pPr>
        <w:numPr>
          <w:ilvl w:val="4"/>
          <w:numId w:val="50"/>
        </w:numPr>
        <w:jc w:val="both"/>
      </w:pPr>
      <w:r w:rsidRPr="009B5B7C">
        <w:rPr>
          <w:rFonts w:hint="cs"/>
          <w:rtl/>
        </w:rPr>
        <w:t xml:space="preserve">וכן עי' </w:t>
      </w:r>
      <w:r w:rsidRPr="009B5B7C">
        <w:rPr>
          <w:rFonts w:hint="cs"/>
          <w:u w:val="single"/>
          <w:rtl/>
        </w:rPr>
        <w:t>הח"א</w:t>
      </w:r>
      <w:r w:rsidRPr="009B5B7C">
        <w:rPr>
          <w:rFonts w:hint="cs"/>
          <w:rtl/>
        </w:rPr>
        <w:t xml:space="preserve">, </w:t>
      </w:r>
      <w:r>
        <w:rPr>
          <w:rFonts w:hint="cs"/>
          <w:rtl/>
        </w:rPr>
        <w:t>שמחלק בין ליל הסדר ליוה"כ.</w:t>
      </w:r>
    </w:p>
    <w:p w14:paraId="6C73F253" w14:textId="77777777" w:rsidR="006D5F87" w:rsidRDefault="006D5F87" w:rsidP="006D5F87">
      <w:pPr>
        <w:numPr>
          <w:ilvl w:val="3"/>
          <w:numId w:val="50"/>
        </w:numPr>
        <w:jc w:val="both"/>
        <w:rPr>
          <w:lang w:bidi="ar-SA"/>
        </w:rPr>
      </w:pPr>
      <w:r>
        <w:rPr>
          <w:rFonts w:hint="cs"/>
          <w:rtl/>
        </w:rPr>
        <w:t xml:space="preserve">עי' סי' תר"י, לישטות ומראי מקומות. </w:t>
      </w:r>
    </w:p>
    <w:p w14:paraId="372445D3" w14:textId="77777777" w:rsidR="006D5F87" w:rsidRDefault="006D5F87" w:rsidP="006D5F87">
      <w:pPr>
        <w:jc w:val="both"/>
      </w:pPr>
    </w:p>
    <w:p w14:paraId="05978A3F" w14:textId="77777777" w:rsidR="006D5F87" w:rsidRDefault="006D5F87" w:rsidP="006D5F87">
      <w:pPr>
        <w:numPr>
          <w:ilvl w:val="1"/>
          <w:numId w:val="50"/>
        </w:numPr>
        <w:jc w:val="both"/>
      </w:pPr>
      <w:r w:rsidRPr="00FC4315">
        <w:rPr>
          <w:rFonts w:hint="cs"/>
          <w:b/>
          <w:bCs/>
          <w:rtl/>
        </w:rPr>
        <w:t xml:space="preserve">שנה ראשונה - לענין </w:t>
      </w:r>
      <w:r>
        <w:rPr>
          <w:rFonts w:hint="cs"/>
          <w:b/>
          <w:bCs/>
          <w:rtl/>
        </w:rPr>
        <w:t>ליל הסדר</w:t>
      </w:r>
      <w:r>
        <w:rPr>
          <w:rFonts w:hint="cs"/>
          <w:rtl/>
        </w:rPr>
        <w:t>.</w:t>
      </w:r>
    </w:p>
    <w:p w14:paraId="219F3727" w14:textId="77777777" w:rsidR="006D5F87" w:rsidRDefault="006D5F87" w:rsidP="006D5F87">
      <w:pPr>
        <w:numPr>
          <w:ilvl w:val="2"/>
          <w:numId w:val="50"/>
        </w:numPr>
        <w:jc w:val="both"/>
      </w:pPr>
      <w:r>
        <w:rPr>
          <w:rFonts w:hint="cs"/>
          <w:rtl/>
        </w:rPr>
        <w:t>שלא לובש קיטל.</w:t>
      </w:r>
    </w:p>
    <w:p w14:paraId="7413A9B5" w14:textId="77777777" w:rsidR="006D5F87" w:rsidRDefault="006D5F87" w:rsidP="006D5F87">
      <w:pPr>
        <w:numPr>
          <w:ilvl w:val="3"/>
          <w:numId w:val="50"/>
        </w:numPr>
        <w:jc w:val="both"/>
        <w:rPr>
          <w:lang w:bidi="ar-SA"/>
        </w:rPr>
      </w:pPr>
      <w:r w:rsidRPr="004F1302">
        <w:rPr>
          <w:u w:val="single"/>
          <w:rtl/>
        </w:rPr>
        <w:t>טעמי</w:t>
      </w:r>
      <w:r w:rsidRPr="004F1302">
        <w:rPr>
          <w:rFonts w:hint="cs"/>
          <w:u w:val="single"/>
          <w:rtl/>
        </w:rPr>
        <w:t xml:space="preserve"> </w:t>
      </w:r>
      <w:r w:rsidRPr="004F1302">
        <w:rPr>
          <w:u w:val="single"/>
          <w:rtl/>
        </w:rPr>
        <w:t>המנהגים</w:t>
      </w:r>
      <w:r>
        <w:rPr>
          <w:rtl/>
        </w:rPr>
        <w:t xml:space="preserve"> (פסח, סי' תקג בקו"א</w:t>
      </w:r>
      <w:r>
        <w:rPr>
          <w:rFonts w:hint="cs"/>
          <w:rtl/>
        </w:rPr>
        <w:t xml:space="preserve">  </w:t>
      </w:r>
      <w:r>
        <w:rPr>
          <w:rtl/>
        </w:rPr>
        <w:t>) שראה באיזה ספר דמנהג ישראל שאין לובשין הקיטל בשנה</w:t>
      </w:r>
      <w:r>
        <w:rPr>
          <w:rFonts w:hint="cs"/>
          <w:rtl/>
        </w:rPr>
        <w:t xml:space="preserve"> </w:t>
      </w:r>
      <w:r>
        <w:rPr>
          <w:rtl/>
        </w:rPr>
        <w:t>ראשונה אחר החתונה לפי שבאותה שנה החיוב עליו להיות שמח וטוב לב עם אשתו אשר לקח</w:t>
      </w:r>
    </w:p>
    <w:p w14:paraId="31627D17" w14:textId="6FE34996" w:rsidR="006D5F87" w:rsidRDefault="00FE50F9" w:rsidP="006D5F87">
      <w:pPr>
        <w:numPr>
          <w:ilvl w:val="2"/>
          <w:numId w:val="50"/>
        </w:numPr>
        <w:jc w:val="both"/>
        <w:rPr>
          <w:lang w:bidi="ar-SA"/>
        </w:rPr>
      </w:pPr>
      <w:r>
        <w:rPr>
          <w:rFonts w:hint="cs"/>
          <w:rtl/>
        </w:rPr>
        <w:t>לובש קיטל [אא"כ יש מנהג שלא ללבוש]</w:t>
      </w:r>
      <w:r w:rsidR="006D5F87">
        <w:rPr>
          <w:rtl/>
        </w:rPr>
        <w:t>.</w:t>
      </w:r>
    </w:p>
    <w:p w14:paraId="2A65AA68" w14:textId="4D9EEE43" w:rsidR="006D5F87" w:rsidRDefault="006D5F87" w:rsidP="006D5F87">
      <w:pPr>
        <w:numPr>
          <w:ilvl w:val="3"/>
          <w:numId w:val="50"/>
        </w:numPr>
        <w:jc w:val="both"/>
        <w:rPr>
          <w:lang w:bidi="ar-SA"/>
        </w:rPr>
      </w:pPr>
      <w:r w:rsidRPr="00F91EF0">
        <w:rPr>
          <w:rFonts w:hint="cs"/>
          <w:u w:val="single"/>
          <w:rtl/>
        </w:rPr>
        <w:t>הגריש"א</w:t>
      </w:r>
      <w:r>
        <w:rPr>
          <w:rFonts w:hint="cs"/>
          <w:rtl/>
        </w:rPr>
        <w:t xml:space="preserve"> זצ"ל (סדר הערוך פרק ל"א הע' י"ד  , אשרי האיש </w:t>
      </w:r>
      <w:r>
        <w:rPr>
          <w:rtl/>
        </w:rPr>
        <w:t xml:space="preserve">או"ח ח"ג פרק </w:t>
      </w:r>
      <w:r>
        <w:rPr>
          <w:rFonts w:hint="cs"/>
          <w:rtl/>
        </w:rPr>
        <w:t>ס'</w:t>
      </w:r>
      <w:r>
        <w:rPr>
          <w:rtl/>
        </w:rPr>
        <w:t xml:space="preserve"> אות</w:t>
      </w:r>
      <w:r>
        <w:rPr>
          <w:rFonts w:hint="cs"/>
          <w:rtl/>
        </w:rPr>
        <w:t xml:space="preserve"> ד') </w:t>
      </w:r>
      <w:r>
        <w:rPr>
          <w:rtl/>
        </w:rPr>
        <w:t>–</w:t>
      </w:r>
      <w:r>
        <w:rPr>
          <w:rFonts w:hint="cs"/>
          <w:rtl/>
        </w:rPr>
        <w:t xml:space="preserve"> "</w:t>
      </w:r>
      <w:r>
        <w:rPr>
          <w:rtl/>
        </w:rPr>
        <w:t>ויש נוהגי</w:t>
      </w:r>
      <w:r>
        <w:rPr>
          <w:rFonts w:hint="cs"/>
          <w:rtl/>
        </w:rPr>
        <w:t>ן</w:t>
      </w:r>
      <w:r>
        <w:rPr>
          <w:rtl/>
        </w:rPr>
        <w:t xml:space="preserve"> שהחת</w:t>
      </w:r>
      <w:r>
        <w:rPr>
          <w:rFonts w:hint="cs"/>
          <w:rtl/>
        </w:rPr>
        <w:t>ן</w:t>
      </w:r>
      <w:r>
        <w:rPr>
          <w:rtl/>
        </w:rPr>
        <w:t xml:space="preserve"> בשנה ראשונה לנישואי</w:t>
      </w:r>
      <w:r>
        <w:rPr>
          <w:rFonts w:hint="cs"/>
          <w:rtl/>
        </w:rPr>
        <w:t>ן</w:t>
      </w:r>
      <w:r>
        <w:rPr>
          <w:rtl/>
        </w:rPr>
        <w:t xml:space="preserve"> אינו</w:t>
      </w:r>
      <w:r>
        <w:rPr>
          <w:rFonts w:hint="cs"/>
          <w:rtl/>
        </w:rPr>
        <w:t xml:space="preserve"> </w:t>
      </w:r>
      <w:r>
        <w:rPr>
          <w:rtl/>
        </w:rPr>
        <w:t>לובש קיטל בליל הסדר, ויש נוהגי</w:t>
      </w:r>
      <w:r>
        <w:rPr>
          <w:rFonts w:hint="cs"/>
          <w:rtl/>
        </w:rPr>
        <w:t>ן</w:t>
      </w:r>
      <w:r>
        <w:rPr>
          <w:rtl/>
        </w:rPr>
        <w:t xml:space="preserve"> שג</w:t>
      </w:r>
      <w:r>
        <w:rPr>
          <w:rFonts w:hint="cs"/>
          <w:rtl/>
        </w:rPr>
        <w:t>ם</w:t>
      </w:r>
      <w:r>
        <w:rPr>
          <w:rtl/>
        </w:rPr>
        <w:t xml:space="preserve"> בשנה ראשונה לובש, וכל אחד ינהג כמנהג</w:t>
      </w:r>
      <w:r>
        <w:rPr>
          <w:rFonts w:hint="cs"/>
          <w:rtl/>
        </w:rPr>
        <w:t xml:space="preserve"> </w:t>
      </w:r>
      <w:r>
        <w:rPr>
          <w:rtl/>
        </w:rPr>
        <w:t xml:space="preserve">אבותיו, </w:t>
      </w:r>
      <w:r w:rsidRPr="00F91EF0">
        <w:rPr>
          <w:b/>
          <w:bCs/>
          <w:rtl/>
        </w:rPr>
        <w:t>ומי שאי</w:t>
      </w:r>
      <w:r w:rsidRPr="00F91EF0">
        <w:rPr>
          <w:rFonts w:hint="cs"/>
          <w:b/>
          <w:bCs/>
          <w:rtl/>
        </w:rPr>
        <w:t>ן</w:t>
      </w:r>
      <w:r w:rsidRPr="00F91EF0">
        <w:rPr>
          <w:b/>
          <w:bCs/>
          <w:rtl/>
        </w:rPr>
        <w:t xml:space="preserve"> לו מנהג מיוחד מאבותיו, צרי</w:t>
      </w:r>
      <w:r w:rsidRPr="00F91EF0">
        <w:rPr>
          <w:rFonts w:hint="cs"/>
          <w:b/>
          <w:bCs/>
          <w:rtl/>
        </w:rPr>
        <w:t>ך</w:t>
      </w:r>
      <w:r w:rsidRPr="00F91EF0">
        <w:rPr>
          <w:b/>
          <w:bCs/>
          <w:rtl/>
        </w:rPr>
        <w:t xml:space="preserve"> ללבוש קיטל</w:t>
      </w:r>
      <w:r>
        <w:rPr>
          <w:rtl/>
        </w:rPr>
        <w:t xml:space="preserve"> בשנה הראשונה</w:t>
      </w:r>
      <w:r>
        <w:rPr>
          <w:rFonts w:hint="cs"/>
          <w:rtl/>
        </w:rPr>
        <w:t>".</w:t>
      </w:r>
    </w:p>
    <w:p w14:paraId="0ADDEBD3" w14:textId="530BBBD7" w:rsidR="00FE50F9" w:rsidRPr="00FE50F9" w:rsidRDefault="00FE50F9" w:rsidP="00FE50F9">
      <w:pPr>
        <w:numPr>
          <w:ilvl w:val="3"/>
          <w:numId w:val="50"/>
        </w:numPr>
        <w:jc w:val="both"/>
        <w:rPr>
          <w:lang w:bidi="ar-SA"/>
        </w:rPr>
      </w:pPr>
      <w:r w:rsidRPr="00097EE1">
        <w:rPr>
          <w:rFonts w:hint="cs"/>
          <w:u w:val="single"/>
          <w:rtl/>
        </w:rPr>
        <w:t>שבט הלוי</w:t>
      </w:r>
      <w:r>
        <w:rPr>
          <w:rFonts w:hint="cs"/>
          <w:rtl/>
        </w:rPr>
        <w:t xml:space="preserve"> (מבית לוי ח"ז עמ' ל"ג אות י"ג) </w:t>
      </w:r>
      <w:r>
        <w:rPr>
          <w:rtl/>
        </w:rPr>
        <w:t>–</w:t>
      </w:r>
      <w:r>
        <w:rPr>
          <w:rFonts w:hint="cs"/>
          <w:rtl/>
        </w:rPr>
        <w:t xml:space="preserve"> "</w:t>
      </w:r>
      <w:r w:rsidRPr="00097EE1">
        <w:rPr>
          <w:rtl/>
        </w:rPr>
        <w:t xml:space="preserve">נוהגים להקל לאבל </w:t>
      </w:r>
      <w:r>
        <w:rPr>
          <w:rFonts w:hint="cs"/>
          <w:rtl/>
        </w:rPr>
        <w:t>...</w:t>
      </w:r>
      <w:r w:rsidRPr="00097EE1">
        <w:rPr>
          <w:rtl/>
        </w:rPr>
        <w:t>ללבוש את הקיטל בסדר</w:t>
      </w:r>
      <w:r>
        <w:rPr>
          <w:rFonts w:hint="cs"/>
          <w:rtl/>
        </w:rPr>
        <w:t>.</w:t>
      </w:r>
      <w:r w:rsidRPr="00097EE1">
        <w:rPr>
          <w:rtl/>
        </w:rPr>
        <w:t xml:space="preserve"> וכן לחתן בשנה ראשונה</w:t>
      </w:r>
      <w:r>
        <w:rPr>
          <w:rFonts w:hint="cs"/>
          <w:rtl/>
        </w:rPr>
        <w:t>".</w:t>
      </w:r>
    </w:p>
    <w:p w14:paraId="19472376" w14:textId="49121689" w:rsidR="006D5F87" w:rsidRDefault="006D5F87" w:rsidP="006D5F87">
      <w:pPr>
        <w:numPr>
          <w:ilvl w:val="3"/>
          <w:numId w:val="50"/>
        </w:numPr>
        <w:jc w:val="both"/>
        <w:rPr>
          <w:lang w:bidi="ar-SA"/>
        </w:rPr>
      </w:pPr>
      <w:r w:rsidRPr="001731BC">
        <w:rPr>
          <w:rFonts w:hint="cs"/>
          <w:u w:val="single"/>
          <w:rtl/>
        </w:rPr>
        <w:t>קובץ הלכות</w:t>
      </w:r>
      <w:r w:rsidRPr="001731BC">
        <w:rPr>
          <w:rFonts w:hint="cs"/>
          <w:rtl/>
        </w:rPr>
        <w:t xml:space="preserve"> (</w:t>
      </w:r>
      <w:r>
        <w:rPr>
          <w:rFonts w:hint="cs"/>
          <w:rtl/>
        </w:rPr>
        <w:t xml:space="preserve">פסח פרק י"ח סעי' ח') </w:t>
      </w:r>
      <w:r>
        <w:rPr>
          <w:rtl/>
        </w:rPr>
        <w:t>–</w:t>
      </w:r>
      <w:r>
        <w:rPr>
          <w:rFonts w:hint="cs"/>
          <w:rtl/>
        </w:rPr>
        <w:t xml:space="preserve"> "</w:t>
      </w:r>
      <w:r>
        <w:rPr>
          <w:rtl/>
        </w:rPr>
        <w:t xml:space="preserve">לענין חתן בשנה ראשונה ג"כ יש בזה מנהגים שונים, </w:t>
      </w:r>
      <w:r w:rsidRPr="001731BC">
        <w:rPr>
          <w:b/>
          <w:bCs/>
          <w:rtl/>
        </w:rPr>
        <w:t>ומי שאין לו מנהג</w:t>
      </w:r>
      <w:r w:rsidRPr="001731BC">
        <w:rPr>
          <w:rFonts w:hint="cs"/>
          <w:b/>
          <w:bCs/>
          <w:rtl/>
        </w:rPr>
        <w:t xml:space="preserve"> </w:t>
      </w:r>
      <w:r w:rsidRPr="001731BC">
        <w:rPr>
          <w:b/>
          <w:bCs/>
          <w:rtl/>
        </w:rPr>
        <w:t>מיוחד מאבותיו יש לו ללבוש הקיטל</w:t>
      </w:r>
      <w:r>
        <w:rPr>
          <w:rFonts w:hint="cs"/>
          <w:rtl/>
        </w:rPr>
        <w:t>".</w:t>
      </w:r>
    </w:p>
    <w:p w14:paraId="55F769DF" w14:textId="60CBA8EB" w:rsidR="00A67629" w:rsidRPr="00A67629" w:rsidRDefault="00A67629" w:rsidP="00A67629">
      <w:pPr>
        <w:numPr>
          <w:ilvl w:val="3"/>
          <w:numId w:val="50"/>
        </w:numPr>
        <w:jc w:val="both"/>
      </w:pPr>
      <w:r w:rsidRPr="00842A79">
        <w:rPr>
          <w:u w:val="single"/>
          <w:rtl/>
        </w:rPr>
        <w:t>משנת יוסף</w:t>
      </w:r>
      <w:r w:rsidRPr="00032292">
        <w:rPr>
          <w:rtl/>
        </w:rPr>
        <w:t xml:space="preserve"> </w:t>
      </w:r>
      <w:r>
        <w:rPr>
          <w:rFonts w:hint="cs"/>
          <w:rtl/>
        </w:rPr>
        <w:t>(</w:t>
      </w:r>
      <w:r w:rsidRPr="00032292">
        <w:rPr>
          <w:rtl/>
        </w:rPr>
        <w:t>ח"ה ס</w:t>
      </w:r>
      <w:r>
        <w:rPr>
          <w:rFonts w:hint="cs"/>
          <w:rtl/>
        </w:rPr>
        <w:t>י</w:t>
      </w:r>
      <w:r w:rsidRPr="00032292">
        <w:rPr>
          <w:rtl/>
        </w:rPr>
        <w:t>' פ"א</w:t>
      </w:r>
      <w:r>
        <w:rPr>
          <w:rFonts w:hint="cs"/>
          <w:rtl/>
        </w:rPr>
        <w:t xml:space="preserve">) </w:t>
      </w:r>
      <w:r>
        <w:rPr>
          <w:rtl/>
        </w:rPr>
        <w:t>–</w:t>
      </w:r>
      <w:r>
        <w:rPr>
          <w:rFonts w:hint="cs"/>
          <w:rtl/>
        </w:rPr>
        <w:t xml:space="preserve"> "</w:t>
      </w:r>
      <w:r w:rsidRPr="00842A79">
        <w:rPr>
          <w:rtl/>
        </w:rPr>
        <w:t>וה</w:t>
      </w:r>
      <w:r>
        <w:rPr>
          <w:rFonts w:hint="cs"/>
          <w:rtl/>
        </w:rPr>
        <w:t>נ</w:t>
      </w:r>
      <w:r w:rsidRPr="00842A79">
        <w:rPr>
          <w:rtl/>
        </w:rPr>
        <w:t xml:space="preserve">ה בעיר מולדתי ק"ק </w:t>
      </w:r>
      <w:r>
        <w:rPr>
          <w:rFonts w:hint="cs"/>
          <w:rtl/>
        </w:rPr>
        <w:t>פ</w:t>
      </w:r>
      <w:r w:rsidRPr="00842A79">
        <w:rPr>
          <w:rtl/>
        </w:rPr>
        <w:t>רשבורג נהגנו ע"ד מרן התת"ס ותלמידיו</w:t>
      </w:r>
      <w:r>
        <w:rPr>
          <w:rFonts w:hint="cs"/>
          <w:rtl/>
        </w:rPr>
        <w:t>,</w:t>
      </w:r>
      <w:r w:rsidRPr="00842A79">
        <w:rPr>
          <w:rtl/>
        </w:rPr>
        <w:t xml:space="preserve"> ודומני שכל האנשי</w:t>
      </w:r>
      <w:r>
        <w:rPr>
          <w:rFonts w:hint="cs"/>
          <w:rtl/>
        </w:rPr>
        <w:t>ם</w:t>
      </w:r>
      <w:r w:rsidRPr="00842A79">
        <w:rPr>
          <w:rtl/>
        </w:rPr>
        <w:t xml:space="preserve"> הנשואי</w:t>
      </w:r>
      <w:r>
        <w:rPr>
          <w:rFonts w:hint="cs"/>
          <w:rtl/>
        </w:rPr>
        <w:t>ם</w:t>
      </w:r>
      <w:r w:rsidRPr="00842A79">
        <w:rPr>
          <w:rtl/>
        </w:rPr>
        <w:t xml:space="preserve"> לבשו הקיטל מיד א</w:t>
      </w:r>
      <w:r>
        <w:rPr>
          <w:rFonts w:hint="cs"/>
          <w:rtl/>
        </w:rPr>
        <w:t>ח</w:t>
      </w:r>
      <w:r w:rsidRPr="00842A79">
        <w:rPr>
          <w:rtl/>
        </w:rPr>
        <w:t>רי נישואיה</w:t>
      </w:r>
      <w:r>
        <w:rPr>
          <w:rFonts w:hint="cs"/>
          <w:rtl/>
        </w:rPr>
        <w:t>ם,</w:t>
      </w:r>
      <w:r w:rsidRPr="00842A79">
        <w:rPr>
          <w:rtl/>
        </w:rPr>
        <w:t xml:space="preserve"> והי' זה בגד </w:t>
      </w:r>
      <w:r>
        <w:rPr>
          <w:rFonts w:hint="cs"/>
          <w:rtl/>
        </w:rPr>
        <w:t>ח</w:t>
      </w:r>
      <w:r w:rsidRPr="00842A79">
        <w:rPr>
          <w:rtl/>
        </w:rPr>
        <w:t xml:space="preserve">שוב </w:t>
      </w:r>
      <w:r>
        <w:rPr>
          <w:rFonts w:hint="cs"/>
          <w:rtl/>
        </w:rPr>
        <w:t>...</w:t>
      </w:r>
      <w:r w:rsidRPr="00EF0286">
        <w:rPr>
          <w:rtl/>
        </w:rPr>
        <w:t xml:space="preserve"> והקמתי בס"ד ביתי בעה"ק ירושל</w:t>
      </w:r>
      <w:r>
        <w:rPr>
          <w:rFonts w:hint="cs"/>
          <w:rtl/>
        </w:rPr>
        <w:t>ם</w:t>
      </w:r>
      <w:r w:rsidRPr="00EF0286">
        <w:rPr>
          <w:rtl/>
        </w:rPr>
        <w:t xml:space="preserve"> </w:t>
      </w:r>
      <w:r>
        <w:rPr>
          <w:rFonts w:hint="cs"/>
          <w:rtl/>
        </w:rPr>
        <w:t>ת</w:t>
      </w:r>
      <w:r w:rsidRPr="00EF0286">
        <w:rPr>
          <w:rtl/>
        </w:rPr>
        <w:t>"ו לאי"ט</w:t>
      </w:r>
      <w:r>
        <w:rPr>
          <w:rFonts w:hint="cs"/>
          <w:rtl/>
        </w:rPr>
        <w:t>,</w:t>
      </w:r>
      <w:r w:rsidRPr="00EF0286">
        <w:rPr>
          <w:rtl/>
        </w:rPr>
        <w:t xml:space="preserve"> עברתי למנהג ירושל</w:t>
      </w:r>
      <w:r>
        <w:rPr>
          <w:rFonts w:hint="cs"/>
          <w:rtl/>
        </w:rPr>
        <w:t>ם,</w:t>
      </w:r>
      <w:r w:rsidRPr="00EF0286">
        <w:rPr>
          <w:rtl/>
        </w:rPr>
        <w:t xml:space="preserve"> הלובשי</w:t>
      </w:r>
      <w:r>
        <w:rPr>
          <w:rFonts w:hint="cs"/>
          <w:rtl/>
        </w:rPr>
        <w:t>ם</w:t>
      </w:r>
      <w:r w:rsidRPr="00EF0286">
        <w:rPr>
          <w:rtl/>
        </w:rPr>
        <w:t xml:space="preserve"> בימי</w:t>
      </w:r>
      <w:r>
        <w:rPr>
          <w:rFonts w:hint="cs"/>
          <w:rtl/>
        </w:rPr>
        <w:t>ם</w:t>
      </w:r>
      <w:r w:rsidRPr="00EF0286">
        <w:rPr>
          <w:rtl/>
        </w:rPr>
        <w:t xml:space="preserve"> נוראי</w:t>
      </w:r>
      <w:r>
        <w:rPr>
          <w:rFonts w:hint="cs"/>
          <w:rtl/>
        </w:rPr>
        <w:t>ם</w:t>
      </w:r>
      <w:r w:rsidRPr="00EF0286">
        <w:rPr>
          <w:rtl/>
        </w:rPr>
        <w:t xml:space="preserve"> ובהו"ר ובליל הסדר ק</w:t>
      </w:r>
      <w:r>
        <w:rPr>
          <w:rFonts w:hint="cs"/>
          <w:rtl/>
        </w:rPr>
        <w:t>פ</w:t>
      </w:r>
      <w:r w:rsidRPr="00EF0286">
        <w:rPr>
          <w:rtl/>
        </w:rPr>
        <w:t>טן לבן מיד א</w:t>
      </w:r>
      <w:r>
        <w:rPr>
          <w:rFonts w:hint="cs"/>
          <w:rtl/>
        </w:rPr>
        <w:t>ח</w:t>
      </w:r>
      <w:r w:rsidRPr="00EF0286">
        <w:rPr>
          <w:rtl/>
        </w:rPr>
        <w:t>רי הנישואין</w:t>
      </w:r>
      <w:r>
        <w:rPr>
          <w:rFonts w:hint="cs"/>
          <w:rtl/>
        </w:rPr>
        <w:t>.</w:t>
      </w:r>
      <w:r w:rsidRPr="00EF0286">
        <w:rPr>
          <w:rtl/>
        </w:rPr>
        <w:t xml:space="preserve"> וכן הייתי בסדר הראשון א</w:t>
      </w:r>
      <w:r>
        <w:rPr>
          <w:rFonts w:hint="cs"/>
          <w:rtl/>
        </w:rPr>
        <w:t>ח</w:t>
      </w:r>
      <w:r w:rsidRPr="00EF0286">
        <w:rPr>
          <w:rtl/>
        </w:rPr>
        <w:t>רי הנישואין אצל מו"</w:t>
      </w:r>
      <w:r>
        <w:rPr>
          <w:rFonts w:hint="cs"/>
          <w:rtl/>
        </w:rPr>
        <w:t>ח</w:t>
      </w:r>
      <w:r w:rsidRPr="00EF0286">
        <w:rPr>
          <w:rtl/>
        </w:rPr>
        <w:t xml:space="preserve"> הרה"צ אדמו"ר ממאקאווע זצ"ל</w:t>
      </w:r>
      <w:r>
        <w:rPr>
          <w:rFonts w:hint="cs"/>
          <w:rtl/>
        </w:rPr>
        <w:t>,</w:t>
      </w:r>
      <w:r w:rsidRPr="00EF0286">
        <w:rPr>
          <w:rtl/>
        </w:rPr>
        <w:t xml:space="preserve"> ולא שאלתי איך נהג הוא בשנתו הראשונה </w:t>
      </w:r>
      <w:r>
        <w:rPr>
          <w:rFonts w:hint="cs"/>
          <w:rtl/>
        </w:rPr>
        <w:t>[</w:t>
      </w:r>
      <w:r w:rsidRPr="00EF0286">
        <w:rPr>
          <w:rtl/>
        </w:rPr>
        <w:t>והוא התנהג ע"</w:t>
      </w:r>
      <w:r>
        <w:rPr>
          <w:rFonts w:hint="cs"/>
          <w:rtl/>
        </w:rPr>
        <w:t>פ</w:t>
      </w:r>
      <w:r w:rsidRPr="00EF0286">
        <w:rPr>
          <w:rtl/>
        </w:rPr>
        <w:t xml:space="preserve"> מנהגי אבותיו הרה"ק מזידיטשוב ורו</w:t>
      </w:r>
      <w:r>
        <w:rPr>
          <w:rFonts w:hint="cs"/>
          <w:rtl/>
        </w:rPr>
        <w:t>פ</w:t>
      </w:r>
      <w:r w:rsidRPr="00EF0286">
        <w:rPr>
          <w:rtl/>
        </w:rPr>
        <w:t>שיץ זי"ע</w:t>
      </w:r>
      <w:r>
        <w:rPr>
          <w:rFonts w:hint="cs"/>
          <w:rtl/>
        </w:rPr>
        <w:t>,</w:t>
      </w:r>
      <w:r w:rsidRPr="00EF0286">
        <w:rPr>
          <w:rtl/>
        </w:rPr>
        <w:t xml:space="preserve"> וג</w:t>
      </w:r>
      <w:r>
        <w:rPr>
          <w:rFonts w:hint="cs"/>
          <w:rtl/>
        </w:rPr>
        <w:t>ם</w:t>
      </w:r>
      <w:r w:rsidRPr="00EF0286">
        <w:rPr>
          <w:rtl/>
        </w:rPr>
        <w:t xml:space="preserve"> ע"</w:t>
      </w:r>
      <w:r>
        <w:rPr>
          <w:rFonts w:hint="cs"/>
          <w:rtl/>
        </w:rPr>
        <w:t>פ</w:t>
      </w:r>
      <w:r w:rsidRPr="00EF0286">
        <w:rPr>
          <w:rtl/>
        </w:rPr>
        <w:t xml:space="preserve"> מנהגי </w:t>
      </w:r>
      <w:r>
        <w:rPr>
          <w:rFonts w:hint="cs"/>
          <w:rtl/>
        </w:rPr>
        <w:t>ח</w:t>
      </w:r>
      <w:r w:rsidRPr="00EF0286">
        <w:rPr>
          <w:rtl/>
        </w:rPr>
        <w:t>מיו נכד הרה"ק השר שלו</w:t>
      </w:r>
      <w:r>
        <w:rPr>
          <w:rFonts w:hint="cs"/>
          <w:rtl/>
        </w:rPr>
        <w:t>ם</w:t>
      </w:r>
      <w:r w:rsidRPr="00EF0286">
        <w:rPr>
          <w:rtl/>
        </w:rPr>
        <w:t xml:space="preserve"> מבעלז זי"ע</w:t>
      </w:r>
      <w:r>
        <w:rPr>
          <w:rFonts w:hint="cs"/>
          <w:rtl/>
        </w:rPr>
        <w:t>]".</w:t>
      </w:r>
    </w:p>
    <w:p w14:paraId="59282AE0" w14:textId="77777777" w:rsidR="006D5F87" w:rsidRDefault="006D5F87" w:rsidP="006D5F87">
      <w:pPr>
        <w:numPr>
          <w:ilvl w:val="2"/>
          <w:numId w:val="50"/>
        </w:numPr>
        <w:jc w:val="both"/>
        <w:rPr>
          <w:lang w:bidi="ar-SA"/>
        </w:rPr>
      </w:pPr>
      <w:r>
        <w:rPr>
          <w:rFonts w:hint="cs"/>
          <w:rtl/>
        </w:rPr>
        <w:t>מראי מקומות.</w:t>
      </w:r>
    </w:p>
    <w:p w14:paraId="7501B860" w14:textId="77777777" w:rsidR="006D5F87" w:rsidRDefault="006D5F87" w:rsidP="006D5F87">
      <w:pPr>
        <w:numPr>
          <w:ilvl w:val="3"/>
          <w:numId w:val="50"/>
        </w:numPr>
        <w:jc w:val="both"/>
        <w:rPr>
          <w:lang w:bidi="ar-SA"/>
        </w:rPr>
      </w:pPr>
      <w:r w:rsidRPr="00093651">
        <w:rPr>
          <w:u w:val="single"/>
          <w:rtl/>
        </w:rPr>
        <w:t>פסקי תשובות</w:t>
      </w:r>
      <w:r>
        <w:rPr>
          <w:rtl/>
        </w:rPr>
        <w:t xml:space="preserve"> </w:t>
      </w:r>
      <w:r>
        <w:rPr>
          <w:rFonts w:hint="cs"/>
          <w:rtl/>
        </w:rPr>
        <w:t xml:space="preserve">(סוף </w:t>
      </w:r>
      <w:r>
        <w:rPr>
          <w:rtl/>
        </w:rPr>
        <w:t>או</w:t>
      </w:r>
      <w:r>
        <w:rPr>
          <w:rFonts w:hint="cs"/>
          <w:rtl/>
        </w:rPr>
        <w:t xml:space="preserve">ת ג') </w:t>
      </w:r>
      <w:r>
        <w:rPr>
          <w:rtl/>
        </w:rPr>
        <w:t>–</w:t>
      </w:r>
      <w:r>
        <w:rPr>
          <w:rFonts w:hint="cs"/>
          <w:rtl/>
        </w:rPr>
        <w:t xml:space="preserve"> "</w:t>
      </w:r>
      <w:r>
        <w:rPr>
          <w:rtl/>
        </w:rPr>
        <w:t>ובענין לבישת הקיטל לחתן בשנה ראשונה ג"כ מצינו דיעות לחיוב ולשלילה, ולמי שאין מנהג מיוחד מאבותיו ילבש הקיטל, ומנהג ירושלים שלובשים הקיטל בשנה ראשונה</w:t>
      </w:r>
      <w:r>
        <w:rPr>
          <w:rFonts w:hint="cs"/>
          <w:rtl/>
        </w:rPr>
        <w:t>".</w:t>
      </w:r>
    </w:p>
    <w:p w14:paraId="5E0B3562" w14:textId="77777777" w:rsidR="006D5F87" w:rsidRPr="00093651" w:rsidRDefault="006D5F87" w:rsidP="006D5F87">
      <w:pPr>
        <w:numPr>
          <w:ilvl w:val="4"/>
          <w:numId w:val="50"/>
        </w:numPr>
        <w:jc w:val="both"/>
        <w:rPr>
          <w:lang w:bidi="ar-SA"/>
        </w:rPr>
      </w:pPr>
      <w:r w:rsidRPr="0079032B">
        <w:rPr>
          <w:rFonts w:hint="cs"/>
          <w:rtl/>
        </w:rPr>
        <w:t>ומ</w:t>
      </w:r>
      <w:r>
        <w:rPr>
          <w:rFonts w:hint="cs"/>
          <w:rtl/>
        </w:rPr>
        <w:t>ה שמסיים</w:t>
      </w:r>
      <w:r w:rsidRPr="0079032B">
        <w:rPr>
          <w:rFonts w:hint="cs"/>
          <w:rtl/>
        </w:rPr>
        <w:t xml:space="preserve"> </w:t>
      </w:r>
      <w:r>
        <w:rPr>
          <w:rFonts w:hint="cs"/>
          <w:u w:val="single"/>
          <w:rtl/>
        </w:rPr>
        <w:t>הפס"ת</w:t>
      </w:r>
      <w:r w:rsidRPr="0079032B">
        <w:rPr>
          <w:rFonts w:hint="cs"/>
          <w:rtl/>
        </w:rPr>
        <w:t xml:space="preserve"> </w:t>
      </w:r>
      <w:r>
        <w:rPr>
          <w:rFonts w:hint="cs"/>
          <w:rtl/>
        </w:rPr>
        <w:t>"</w:t>
      </w:r>
      <w:r>
        <w:rPr>
          <w:rtl/>
        </w:rPr>
        <w:t xml:space="preserve">ולמי שאין מנהג </w:t>
      </w:r>
      <w:r>
        <w:rPr>
          <w:rFonts w:hint="cs"/>
          <w:rtl/>
        </w:rPr>
        <w:t xml:space="preserve">... </w:t>
      </w:r>
      <w:r>
        <w:rPr>
          <w:rtl/>
        </w:rPr>
        <w:t xml:space="preserve">ומנהג ירושלים </w:t>
      </w:r>
      <w:r>
        <w:rPr>
          <w:rFonts w:hint="cs"/>
          <w:rtl/>
        </w:rPr>
        <w:t xml:space="preserve">...", מקורו הגריש"א זצ"ל לענין הלכות יום כיפור. לכאורה יש לחלק, כדנראה </w:t>
      </w:r>
      <w:r w:rsidRPr="009B5B7C">
        <w:rPr>
          <w:rFonts w:hint="cs"/>
          <w:u w:val="single"/>
          <w:rtl/>
        </w:rPr>
        <w:t>מהח"א</w:t>
      </w:r>
      <w:r>
        <w:rPr>
          <w:rFonts w:hint="cs"/>
          <w:rtl/>
        </w:rPr>
        <w:t xml:space="preserve"> </w:t>
      </w:r>
      <w:r w:rsidRPr="009B5B7C">
        <w:rPr>
          <w:rFonts w:hint="cs"/>
          <w:u w:val="single"/>
          <w:rtl/>
        </w:rPr>
        <w:t>ומ"ב</w:t>
      </w:r>
      <w:r>
        <w:rPr>
          <w:rFonts w:hint="cs"/>
          <w:rtl/>
        </w:rPr>
        <w:t xml:space="preserve"> (עי' קובץ הלכות לעיל). </w:t>
      </w:r>
    </w:p>
    <w:p w14:paraId="7E2D961B" w14:textId="35E47FF9" w:rsidR="006D5F87" w:rsidRPr="006D5F87" w:rsidRDefault="006D5F87" w:rsidP="006D5F87">
      <w:pPr>
        <w:numPr>
          <w:ilvl w:val="3"/>
          <w:numId w:val="50"/>
        </w:numPr>
        <w:jc w:val="both"/>
      </w:pPr>
      <w:r>
        <w:rPr>
          <w:rtl/>
        </w:rPr>
        <w:t>בטעמי המנהגים קונט"א אות תק"ג לפי שטעם בגד לבן שהוא כבגד מתים שלא תזוח דעתו וכו' ובשנה ראשונה צ"ל שמח וטוב לב (ועיין בויגד משה סי' י"ב אות ב' שתמה על זה דודאי גם בשנה ראשונה הוא מצווה שלא תזוח דעתו עליו, ועיי"ש טעמים אחרים מדוע אין חתן לובש קיטל), ובויגד משה שם מביא מנהגים שנוהגים שלובשים קיטל בשנה ראשונה</w:t>
      </w:r>
      <w:r>
        <w:rPr>
          <w:rFonts w:hint="cs"/>
          <w:rtl/>
        </w:rPr>
        <w:t>.  .</w:t>
      </w:r>
    </w:p>
    <w:p w14:paraId="324B23C2" w14:textId="09B27C54" w:rsidR="006D5F87" w:rsidRDefault="006D5F87" w:rsidP="006D5F87">
      <w:pPr>
        <w:numPr>
          <w:ilvl w:val="2"/>
          <w:numId w:val="50"/>
        </w:numPr>
        <w:jc w:val="both"/>
      </w:pPr>
      <w:r w:rsidRPr="00093651">
        <w:rPr>
          <w:rFonts w:hint="cs"/>
          <w:b/>
          <w:bCs/>
          <w:rtl/>
        </w:rPr>
        <w:t>יום כיפור</w:t>
      </w:r>
      <w:r>
        <w:rPr>
          <w:rFonts w:hint="cs"/>
          <w:rtl/>
        </w:rPr>
        <w:t xml:space="preserve"> - עי' סי' תר"י, לישטות ומראי מקומות.</w:t>
      </w:r>
    </w:p>
    <w:p w14:paraId="07A79DA0" w14:textId="77777777" w:rsidR="006D5F87" w:rsidRPr="00A06923" w:rsidRDefault="006D5F87" w:rsidP="006D5F87">
      <w:pPr>
        <w:jc w:val="both"/>
      </w:pPr>
    </w:p>
    <w:p w14:paraId="4456B5ED" w14:textId="77777777" w:rsidR="006D5F87" w:rsidRDefault="006D5F87" w:rsidP="006D5F87">
      <w:pPr>
        <w:numPr>
          <w:ilvl w:val="1"/>
          <w:numId w:val="50"/>
        </w:numPr>
        <w:jc w:val="both"/>
        <w:rPr>
          <w:lang w:bidi="ar-SA"/>
        </w:rPr>
      </w:pPr>
      <w:r>
        <w:rPr>
          <w:rFonts w:hint="cs"/>
          <w:b/>
          <w:bCs/>
          <w:rtl/>
        </w:rPr>
        <w:t>להכנס עם קיטל ל</w:t>
      </w:r>
      <w:r w:rsidRPr="000C7658">
        <w:rPr>
          <w:rFonts w:hint="cs"/>
          <w:b/>
          <w:bCs/>
          <w:rtl/>
        </w:rPr>
        <w:t>בית הכסא</w:t>
      </w:r>
      <w:r>
        <w:rPr>
          <w:rFonts w:hint="cs"/>
          <w:rtl/>
        </w:rPr>
        <w:t>.</w:t>
      </w:r>
    </w:p>
    <w:p w14:paraId="4D8E24C8" w14:textId="77777777" w:rsidR="006D5F87" w:rsidRDefault="006D5F87" w:rsidP="006D5F87">
      <w:pPr>
        <w:numPr>
          <w:ilvl w:val="2"/>
          <w:numId w:val="50"/>
        </w:numPr>
        <w:jc w:val="both"/>
        <w:rPr>
          <w:lang w:bidi="ar-SA"/>
        </w:rPr>
      </w:pPr>
      <w:r w:rsidRPr="00F91EF0">
        <w:rPr>
          <w:rFonts w:hint="cs"/>
          <w:u w:val="single"/>
          <w:rtl/>
        </w:rPr>
        <w:t>הגריש"א</w:t>
      </w:r>
      <w:r>
        <w:rPr>
          <w:rFonts w:hint="cs"/>
          <w:rtl/>
        </w:rPr>
        <w:t xml:space="preserve"> זצ"ל (אשרי האיש </w:t>
      </w:r>
      <w:r>
        <w:rPr>
          <w:rtl/>
        </w:rPr>
        <w:t xml:space="preserve">או"ח ח"ג פרק </w:t>
      </w:r>
      <w:r>
        <w:rPr>
          <w:rFonts w:hint="cs"/>
          <w:rtl/>
        </w:rPr>
        <w:t>ס'</w:t>
      </w:r>
      <w:r>
        <w:rPr>
          <w:rtl/>
        </w:rPr>
        <w:t xml:space="preserve"> אות</w:t>
      </w:r>
      <w:r>
        <w:rPr>
          <w:rFonts w:hint="cs"/>
          <w:rtl/>
        </w:rPr>
        <w:t xml:space="preserve"> ה') </w:t>
      </w:r>
      <w:r>
        <w:rPr>
          <w:rtl/>
        </w:rPr>
        <w:t>–</w:t>
      </w:r>
      <w:r>
        <w:rPr>
          <w:rFonts w:hint="cs"/>
          <w:rtl/>
        </w:rPr>
        <w:t xml:space="preserve"> "</w:t>
      </w:r>
      <w:r>
        <w:rPr>
          <w:rtl/>
        </w:rPr>
        <w:t>מה שאוכל ע</w:t>
      </w:r>
      <w:r>
        <w:rPr>
          <w:rFonts w:hint="cs"/>
          <w:rtl/>
        </w:rPr>
        <w:t>ם</w:t>
      </w:r>
      <w:r>
        <w:rPr>
          <w:rtl/>
        </w:rPr>
        <w:t xml:space="preserve"> קיטל בליל הסדר אינו מורידו עיי"ז ממעלתו לעני</w:t>
      </w:r>
      <w:r>
        <w:rPr>
          <w:rFonts w:hint="cs"/>
          <w:rtl/>
        </w:rPr>
        <w:t>ן</w:t>
      </w:r>
      <w:r>
        <w:rPr>
          <w:rtl/>
        </w:rPr>
        <w:t xml:space="preserve"> ליכנס עימו</w:t>
      </w:r>
      <w:r>
        <w:rPr>
          <w:rFonts w:hint="cs"/>
          <w:rtl/>
        </w:rPr>
        <w:t xml:space="preserve"> </w:t>
      </w:r>
      <w:r>
        <w:rPr>
          <w:rtl/>
        </w:rPr>
        <w:t>לבית הכסא, כי ליל הסדר זהו לילה של מצוה</w:t>
      </w:r>
      <w:r>
        <w:rPr>
          <w:rFonts w:hint="cs"/>
          <w:rtl/>
        </w:rPr>
        <w:t>".</w:t>
      </w:r>
    </w:p>
    <w:p w14:paraId="6125E4C5" w14:textId="77777777" w:rsidR="006D5F87" w:rsidRDefault="006D5F87" w:rsidP="006D5F87">
      <w:pPr>
        <w:numPr>
          <w:ilvl w:val="2"/>
          <w:numId w:val="50"/>
        </w:numPr>
        <w:jc w:val="both"/>
        <w:rPr>
          <w:lang w:bidi="ar-SA"/>
        </w:rPr>
      </w:pPr>
      <w:r>
        <w:rPr>
          <w:rFonts w:hint="cs"/>
          <w:rtl/>
        </w:rPr>
        <w:t>עי' סי' תר"י, לישטות ומראי מקומות.</w:t>
      </w:r>
    </w:p>
    <w:p w14:paraId="05C64AC9" w14:textId="77777777" w:rsidR="006D5F87" w:rsidRDefault="006D5F87" w:rsidP="006D5F87">
      <w:pPr>
        <w:jc w:val="both"/>
      </w:pPr>
    </w:p>
    <w:p w14:paraId="232FC61B" w14:textId="77777777" w:rsidR="006D5F87" w:rsidRDefault="006D5F87" w:rsidP="006D5F87">
      <w:pPr>
        <w:numPr>
          <w:ilvl w:val="1"/>
          <w:numId w:val="50"/>
        </w:numPr>
        <w:jc w:val="both"/>
        <w:rPr>
          <w:lang w:bidi="ar-SA"/>
        </w:rPr>
      </w:pPr>
      <w:r>
        <w:rPr>
          <w:rFonts w:hint="cs"/>
          <w:rtl/>
        </w:rPr>
        <w:t>מראי מקומות.</w:t>
      </w:r>
    </w:p>
    <w:p w14:paraId="2218FBC0" w14:textId="5EAB5EAC" w:rsidR="006D5F87" w:rsidRPr="006D5F87" w:rsidRDefault="006D5F87" w:rsidP="006D5F87">
      <w:pPr>
        <w:numPr>
          <w:ilvl w:val="2"/>
          <w:numId w:val="50"/>
        </w:numPr>
        <w:jc w:val="both"/>
      </w:pPr>
      <w:r>
        <w:rPr>
          <w:u w:val="single"/>
          <w:rtl/>
        </w:rPr>
        <w:t>הגריש"א</w:t>
      </w:r>
      <w:r>
        <w:rPr>
          <w:rtl/>
        </w:rPr>
        <w:t xml:space="preserve"> זצ"ל (</w:t>
      </w:r>
      <w:r>
        <w:rPr>
          <w:rFonts w:hint="cs"/>
          <w:rtl/>
        </w:rPr>
        <w:t xml:space="preserve">אשרי האיש </w:t>
      </w:r>
      <w:r>
        <w:rPr>
          <w:rtl/>
        </w:rPr>
        <w:t xml:space="preserve">או"ח ח"ג פרק </w:t>
      </w:r>
      <w:r>
        <w:rPr>
          <w:rFonts w:hint="cs"/>
          <w:rtl/>
        </w:rPr>
        <w:t>ס'</w:t>
      </w:r>
      <w:r>
        <w:rPr>
          <w:rtl/>
        </w:rPr>
        <w:t xml:space="preserve"> אות </w:t>
      </w:r>
      <w:r>
        <w:rPr>
          <w:rFonts w:hint="cs"/>
          <w:rtl/>
        </w:rPr>
        <w:t>ד</w:t>
      </w:r>
      <w:r>
        <w:rPr>
          <w:rtl/>
        </w:rPr>
        <w:t>') –</w:t>
      </w:r>
      <w:r>
        <w:rPr>
          <w:rFonts w:hint="cs"/>
          <w:rtl/>
        </w:rPr>
        <w:t xml:space="preserve"> "</w:t>
      </w:r>
      <w:r>
        <w:rPr>
          <w:rtl/>
        </w:rPr>
        <w:t>והמנהג ללבוש קיטל או חאלאט לב</w:t>
      </w:r>
      <w:r>
        <w:rPr>
          <w:rFonts w:hint="cs"/>
          <w:rtl/>
        </w:rPr>
        <w:t>ן</w:t>
      </w:r>
      <w:r>
        <w:rPr>
          <w:rtl/>
        </w:rPr>
        <w:t xml:space="preserve"> בליל הסדר, א</w:t>
      </w:r>
      <w:r>
        <w:rPr>
          <w:rFonts w:hint="cs"/>
          <w:rtl/>
        </w:rPr>
        <w:t>ף</w:t>
      </w:r>
      <w:r>
        <w:rPr>
          <w:rtl/>
        </w:rPr>
        <w:t xml:space="preserve"> מי שמתארח אצל אחר.</w:t>
      </w:r>
      <w:r>
        <w:rPr>
          <w:rFonts w:hint="cs"/>
          <w:rtl/>
        </w:rPr>
        <w:t xml:space="preserve"> </w:t>
      </w:r>
      <w:r w:rsidRPr="00A06923">
        <w:rPr>
          <w:b/>
          <w:bCs/>
          <w:rtl/>
        </w:rPr>
        <w:t>וג</w:t>
      </w:r>
      <w:r w:rsidRPr="00A06923">
        <w:rPr>
          <w:rFonts w:hint="cs"/>
          <w:b/>
          <w:bCs/>
          <w:rtl/>
        </w:rPr>
        <w:t>ם</w:t>
      </w:r>
      <w:r w:rsidRPr="00A06923">
        <w:rPr>
          <w:b/>
          <w:bCs/>
          <w:rtl/>
        </w:rPr>
        <w:t xml:space="preserve"> המתארח אצל אחרי</w:t>
      </w:r>
      <w:r w:rsidRPr="00A06923">
        <w:rPr>
          <w:rFonts w:hint="cs"/>
          <w:b/>
          <w:bCs/>
          <w:rtl/>
        </w:rPr>
        <w:t>ם</w:t>
      </w:r>
      <w:r w:rsidRPr="00A06923">
        <w:rPr>
          <w:b/>
          <w:bCs/>
          <w:rtl/>
        </w:rPr>
        <w:t xml:space="preserve"> (כגו</w:t>
      </w:r>
      <w:r w:rsidRPr="00A06923">
        <w:rPr>
          <w:rFonts w:hint="cs"/>
          <w:b/>
          <w:bCs/>
          <w:rtl/>
        </w:rPr>
        <w:t>ן</w:t>
      </w:r>
      <w:r w:rsidRPr="00A06923">
        <w:rPr>
          <w:b/>
          <w:bCs/>
          <w:rtl/>
        </w:rPr>
        <w:t xml:space="preserve"> חמיו), שאינ</w:t>
      </w:r>
      <w:r w:rsidRPr="00A06923">
        <w:rPr>
          <w:rFonts w:hint="cs"/>
          <w:b/>
          <w:bCs/>
          <w:rtl/>
        </w:rPr>
        <w:t>ם</w:t>
      </w:r>
      <w:r w:rsidRPr="00A06923">
        <w:rPr>
          <w:b/>
          <w:bCs/>
          <w:rtl/>
        </w:rPr>
        <w:t xml:space="preserve"> נוהגי</w:t>
      </w:r>
      <w:r w:rsidRPr="00A06923">
        <w:rPr>
          <w:rFonts w:hint="cs"/>
          <w:b/>
          <w:bCs/>
          <w:rtl/>
        </w:rPr>
        <w:t>ם</w:t>
      </w:r>
      <w:r w:rsidRPr="00A06923">
        <w:rPr>
          <w:b/>
          <w:bCs/>
          <w:rtl/>
        </w:rPr>
        <w:t xml:space="preserve"> ללבוש קיטל</w:t>
      </w:r>
      <w:r>
        <w:rPr>
          <w:rtl/>
        </w:rPr>
        <w:t xml:space="preserve"> בליל הסדר, מכל</w:t>
      </w:r>
      <w:r>
        <w:rPr>
          <w:rFonts w:hint="cs"/>
          <w:rtl/>
        </w:rPr>
        <w:t xml:space="preserve"> </w:t>
      </w:r>
      <w:r>
        <w:rPr>
          <w:rtl/>
        </w:rPr>
        <w:t>מקו</w:t>
      </w:r>
      <w:r>
        <w:rPr>
          <w:rFonts w:hint="cs"/>
          <w:rtl/>
        </w:rPr>
        <w:t>ם</w:t>
      </w:r>
      <w:r>
        <w:rPr>
          <w:rtl/>
        </w:rPr>
        <w:t xml:space="preserve"> הוא ילבש, כיו</w:t>
      </w:r>
      <w:r>
        <w:rPr>
          <w:rFonts w:hint="cs"/>
          <w:rtl/>
        </w:rPr>
        <w:t>ן</w:t>
      </w:r>
      <w:r>
        <w:rPr>
          <w:rtl/>
        </w:rPr>
        <w:t xml:space="preserve"> שכ</w:t>
      </w:r>
      <w:r>
        <w:rPr>
          <w:rFonts w:hint="cs"/>
          <w:rtl/>
        </w:rPr>
        <w:t>ן</w:t>
      </w:r>
      <w:r>
        <w:rPr>
          <w:rtl/>
        </w:rPr>
        <w:t xml:space="preserve"> המנהג</w:t>
      </w:r>
      <w:r>
        <w:rPr>
          <w:rFonts w:hint="cs"/>
          <w:rtl/>
        </w:rPr>
        <w:t>"</w:t>
      </w:r>
      <w:r>
        <w:rPr>
          <w:rtl/>
        </w:rPr>
        <w:t>.</w:t>
      </w:r>
    </w:p>
    <w:p w14:paraId="71170103" w14:textId="77777777" w:rsidR="00D72F74" w:rsidRDefault="00D72F74" w:rsidP="00EE6F04">
      <w:pPr>
        <w:jc w:val="both"/>
        <w:rPr>
          <w:rFonts w:eastAsia="SimSun"/>
          <w:rtl/>
          <w:lang w:eastAsia="zh-CN"/>
        </w:rPr>
        <w:sectPr w:rsidR="00D72F74" w:rsidSect="00D72F74">
          <w:headerReference w:type="default" r:id="rId73"/>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350071FF" w14:textId="2AF0C089" w:rsidR="00EE6F04" w:rsidRPr="00EE6F04" w:rsidRDefault="00EE6F04" w:rsidP="00EE6F04">
      <w:pPr>
        <w:jc w:val="both"/>
        <w:rPr>
          <w:rFonts w:eastAsia="SimSun"/>
          <w:lang w:eastAsia="zh-CN"/>
        </w:rPr>
      </w:pPr>
    </w:p>
    <w:p w14:paraId="2EAFA80D" w14:textId="77777777" w:rsidR="00EE6F04" w:rsidRDefault="00EE6F04" w:rsidP="00E764A3">
      <w:pPr>
        <w:numPr>
          <w:ilvl w:val="0"/>
          <w:numId w:val="50"/>
        </w:numPr>
        <w:jc w:val="both"/>
      </w:pPr>
      <w:r>
        <w:rPr>
          <w:rFonts w:hint="cs"/>
          <w:sz w:val="28"/>
          <w:szCs w:val="28"/>
          <w:u w:val="single"/>
          <w:rtl/>
        </w:rPr>
        <w:t>בן אצל אביו</w:t>
      </w:r>
      <w:r>
        <w:rPr>
          <w:rFonts w:hint="cs"/>
          <w:rtl/>
        </w:rPr>
        <w:t xml:space="preserve"> - סעיף ה'.</w:t>
      </w:r>
    </w:p>
    <w:p w14:paraId="23CED769" w14:textId="77777777" w:rsidR="00EE6F04" w:rsidRDefault="00EE6F04" w:rsidP="00EE6F04">
      <w:pPr>
        <w:ind w:left="142" w:hanging="110"/>
        <w:jc w:val="both"/>
      </w:pPr>
      <w:r>
        <w:rPr>
          <w:rFonts w:hint="cs"/>
          <w:u w:val="single"/>
          <w:rtl/>
        </w:rPr>
        <w:t>פסחים</w:t>
      </w:r>
      <w:r>
        <w:rPr>
          <w:rFonts w:hint="cs"/>
          <w:rtl/>
        </w:rPr>
        <w:t xml:space="preserve"> (דף קח.) – "</w:t>
      </w:r>
      <w:r>
        <w:rPr>
          <w:rFonts w:hint="cs"/>
          <w:b/>
          <w:bCs/>
          <w:rtl/>
        </w:rPr>
        <w:t>בן אצל אביו בעי הסיבה</w:t>
      </w:r>
      <w:r>
        <w:rPr>
          <w:rFonts w:hint="cs"/>
          <w:rtl/>
        </w:rPr>
        <w:t>".</w:t>
      </w:r>
    </w:p>
    <w:p w14:paraId="512AA512" w14:textId="77777777" w:rsidR="00EE6F04" w:rsidRDefault="00EE6F04" w:rsidP="00EE6F04">
      <w:pPr>
        <w:jc w:val="both"/>
        <w:rPr>
          <w:rtl/>
        </w:rPr>
      </w:pPr>
    </w:p>
    <w:p w14:paraId="6C0B79C7" w14:textId="77777777" w:rsidR="00EE6F04" w:rsidRDefault="00EE6F04" w:rsidP="00E764A3">
      <w:pPr>
        <w:numPr>
          <w:ilvl w:val="1"/>
          <w:numId w:val="50"/>
        </w:numPr>
        <w:jc w:val="both"/>
      </w:pPr>
      <w:r>
        <w:rPr>
          <w:rFonts w:hint="cs"/>
          <w:u w:val="single"/>
          <w:rtl/>
        </w:rPr>
        <w:t>קובץ הערות</w:t>
      </w:r>
      <w:r>
        <w:rPr>
          <w:rFonts w:hint="cs"/>
          <w:rtl/>
        </w:rPr>
        <w:t xml:space="preserve"> (סי' י"ז אות ב') – "ובהא דבן אצל אביו חייב בהסיבה ותלמיד אצל רבו אינו חייב [פסחים ק"ח ע"א], כתבו הטעם משום דסתם אב מחיל ליקריה גבי בנו, אבל אם אינו מוחל אסור לבן להסב. </w:t>
      </w:r>
      <w:r>
        <w:rPr>
          <w:rFonts w:hint="cs"/>
          <w:b/>
          <w:bCs/>
          <w:rtl/>
        </w:rPr>
        <w:t>וקשה מאי שנא הסיבה מכל המצות</w:t>
      </w:r>
      <w:r>
        <w:rPr>
          <w:rFonts w:hint="cs"/>
          <w:rtl/>
        </w:rPr>
        <w:t>, דאפילו מצוה דרבנן אינה נדחית מפני כיבוד אב. ואי נימא דהסיבה הוי קלון לאביו, וזה לא הותר בשביל מצוה, א"כ לא מהניא מחילת האב, כמ"ש בשו"ת הריב"ש (סי' ר"כ) בשם הראב"ד, דדוקא כיבוד אב ניתן למחילה ולא בזיונו".</w:t>
      </w:r>
    </w:p>
    <w:p w14:paraId="0F4BCA1F" w14:textId="7CA53617"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דבר שמואל</w:t>
      </w:r>
      <w:r w:rsidR="00EE6F04">
        <w:rPr>
          <w:rFonts w:hint="cs"/>
          <w:rtl/>
        </w:rPr>
        <w:t xml:space="preserve"> (דף קח., עמ' שי"ד ד"ה ועוד), </w:t>
      </w:r>
      <w:r w:rsidR="00EE6F04">
        <w:rPr>
          <w:rFonts w:hint="cs"/>
          <w:b/>
          <w:i/>
          <w:u w:val="single"/>
          <w:rtl/>
        </w:rPr>
        <w:t>הגרשז"א</w:t>
      </w:r>
      <w:r w:rsidR="00EE6F04">
        <w:rPr>
          <w:rFonts w:hint="cs"/>
          <w:b/>
          <w:i/>
          <w:rtl/>
        </w:rPr>
        <w:t xml:space="preserve"> זצ"ל (הליכות שלמה פסח פרק ט' הע' קכ"ז),</w:t>
      </w:r>
      <w:r w:rsidR="00EE6F04">
        <w:rPr>
          <w:rFonts w:hint="cs"/>
          <w:rtl/>
        </w:rPr>
        <w:t xml:space="preserve"> </w:t>
      </w:r>
      <w:r w:rsidR="00EE6F04">
        <w:rPr>
          <w:rFonts w:hint="cs"/>
          <w:b/>
          <w:i/>
          <w:u w:val="single"/>
          <w:rtl/>
        </w:rPr>
        <w:t>פרי אברהם</w:t>
      </w:r>
      <w:r w:rsidR="00EE6F04">
        <w:rPr>
          <w:rFonts w:hint="cs"/>
          <w:b/>
          <w:i/>
          <w:rtl/>
        </w:rPr>
        <w:t xml:space="preserve"> (פסחים סי' מ"ה אות ה', סי' מ"ו אות א')</w:t>
      </w:r>
      <w:r w:rsidR="00EE6F04">
        <w:rPr>
          <w:rFonts w:hint="cs"/>
          <w:rtl/>
        </w:rPr>
        <w:t xml:space="preserve">, </w:t>
      </w:r>
      <w:r w:rsidR="00EE6F04">
        <w:rPr>
          <w:rFonts w:hint="cs"/>
          <w:b/>
          <w:i/>
          <w:u w:val="single"/>
          <w:rtl/>
        </w:rPr>
        <w:t>הסדר הערוך</w:t>
      </w:r>
      <w:r w:rsidR="00EE6F04">
        <w:rPr>
          <w:rFonts w:hint="cs"/>
          <w:b/>
          <w:i/>
          <w:rtl/>
        </w:rPr>
        <w:t xml:space="preserve"> (פרק ל"ה סעי' ד')</w:t>
      </w:r>
      <w:r w:rsidR="00EE6F04">
        <w:rPr>
          <w:rFonts w:hint="cs"/>
          <w:rtl/>
        </w:rPr>
        <w:t>.</w:t>
      </w:r>
    </w:p>
    <w:p w14:paraId="6995C06E" w14:textId="77777777" w:rsidR="00EE6F04" w:rsidRDefault="00EE6F04" w:rsidP="00EE6F04">
      <w:pPr>
        <w:jc w:val="both"/>
      </w:pPr>
    </w:p>
    <w:p w14:paraId="31042C81" w14:textId="77777777" w:rsidR="00EE6F04" w:rsidRDefault="00EE6F04" w:rsidP="00E764A3">
      <w:pPr>
        <w:numPr>
          <w:ilvl w:val="1"/>
          <w:numId w:val="50"/>
        </w:numPr>
        <w:jc w:val="both"/>
      </w:pPr>
      <w:r w:rsidRPr="00742C88">
        <w:rPr>
          <w:rFonts w:hint="cs"/>
          <w:b/>
          <w:bCs/>
          <w:rtl/>
        </w:rPr>
        <w:t>בן אצל אביו: ואביו אינו מוחל על כבודו</w:t>
      </w:r>
      <w:r>
        <w:rPr>
          <w:rFonts w:hint="cs"/>
          <w:rtl/>
        </w:rPr>
        <w:t>.</w:t>
      </w:r>
    </w:p>
    <w:p w14:paraId="082C23F6" w14:textId="77777777" w:rsidR="00EE6F04" w:rsidRDefault="00EE6F04" w:rsidP="00E764A3">
      <w:pPr>
        <w:numPr>
          <w:ilvl w:val="2"/>
          <w:numId w:val="50"/>
        </w:numPr>
        <w:jc w:val="both"/>
      </w:pPr>
      <w:r>
        <w:rPr>
          <w:rFonts w:hint="cs"/>
          <w:rtl/>
        </w:rPr>
        <w:t>חייב בהסיבה: דבטלה דעתו אצל כל אדם.</w:t>
      </w:r>
    </w:p>
    <w:p w14:paraId="206C58B4" w14:textId="77777777" w:rsidR="00EE6F04" w:rsidRDefault="00EE6F04" w:rsidP="00E764A3">
      <w:pPr>
        <w:numPr>
          <w:ilvl w:val="3"/>
          <w:numId w:val="50"/>
        </w:numPr>
        <w:jc w:val="both"/>
      </w:pPr>
      <w:r>
        <w:rPr>
          <w:rFonts w:hint="cs"/>
          <w:rtl/>
        </w:rPr>
        <w:t xml:space="preserve">עי' </w:t>
      </w:r>
      <w:r>
        <w:rPr>
          <w:rFonts w:hint="cs"/>
          <w:u w:val="single"/>
          <w:rtl/>
        </w:rPr>
        <w:t>חק יעקב</w:t>
      </w:r>
      <w:r>
        <w:rPr>
          <w:rFonts w:hint="cs"/>
          <w:rtl/>
        </w:rPr>
        <w:t xml:space="preserve"> (ס"ק ט') – "אפילו הוא רבו. הטעם כתב הכל בו [סימן נ יא, ג] ואבודרהם [עמוד רטז] דסתם אב מוחל בזה לבנו, עכ"ל. ולפי זה נראה היכא דידענו שאב אינו רוצה למחול אין להסב, אך י"ל דבטלה דעתו אצל כל אדם. והב"ח [ד"ה בן] פסק בכל ענין אין להסב אלא א"כ יתן לו אביו רשות".</w:t>
      </w:r>
    </w:p>
    <w:p w14:paraId="7793BE0A" w14:textId="77777777" w:rsidR="00EE6F04" w:rsidRDefault="00EE6F04" w:rsidP="00E764A3">
      <w:pPr>
        <w:numPr>
          <w:ilvl w:val="2"/>
          <w:numId w:val="50"/>
        </w:numPr>
        <w:jc w:val="both"/>
      </w:pPr>
      <w:r>
        <w:rPr>
          <w:rFonts w:hint="cs"/>
          <w:rtl/>
        </w:rPr>
        <w:t>אין הבן רשאי להסב.</w:t>
      </w:r>
    </w:p>
    <w:p w14:paraId="79EE7EDD" w14:textId="77777777" w:rsidR="00EE6F04" w:rsidRDefault="00EE6F04" w:rsidP="00E764A3">
      <w:pPr>
        <w:numPr>
          <w:ilvl w:val="3"/>
          <w:numId w:val="50"/>
        </w:numPr>
        <w:jc w:val="both"/>
      </w:pPr>
      <w:r>
        <w:rPr>
          <w:rFonts w:hint="cs"/>
          <w:u w:val="single"/>
          <w:rtl/>
        </w:rPr>
        <w:t>פמ"ג</w:t>
      </w:r>
      <w:r>
        <w:rPr>
          <w:rFonts w:hint="cs"/>
          <w:rtl/>
        </w:rPr>
        <w:t xml:space="preserve"> (מש"ז ס"ק ד') – "ועיין חק יעקב ... ולי נראה דאסור ליסב, עיין יורה דעה סימן ר"מ סעיף ט"ו. ובסעיף ז' פסק הר"ב כראבי"ה היכא דיש נדנוד איסור, א"כ כיבוד אב ואם הוה ספק תורה ולחומרא, והיסיבה ספק דרבנן ולקולא. ופשיטא דראוי שיבקש רשות מאביו".</w:t>
      </w:r>
    </w:p>
    <w:p w14:paraId="4D85E097" w14:textId="77777777" w:rsidR="00EE6F04" w:rsidRDefault="00EE6F04" w:rsidP="00E764A3">
      <w:pPr>
        <w:numPr>
          <w:ilvl w:val="3"/>
          <w:numId w:val="50"/>
        </w:numPr>
        <w:jc w:val="both"/>
      </w:pPr>
      <w:r>
        <w:rPr>
          <w:rFonts w:hint="cs"/>
          <w:u w:val="single"/>
          <w:rtl/>
        </w:rPr>
        <w:t>ערה"ש</w:t>
      </w:r>
      <w:r>
        <w:rPr>
          <w:rFonts w:hint="cs"/>
          <w:rtl/>
        </w:rPr>
        <w:t xml:space="preserve"> (סעי' ז') – "בן אצל אביו צריך הסיבה אפילו הוא גם רבו מובהק דמסתמא לא קפיד אא"כ יודע שמקפיד".</w:t>
      </w:r>
    </w:p>
    <w:p w14:paraId="2405E7E2" w14:textId="77777777" w:rsidR="00EE6F04" w:rsidRDefault="00EE6F04" w:rsidP="00E764A3">
      <w:pPr>
        <w:numPr>
          <w:ilvl w:val="3"/>
          <w:numId w:val="50"/>
        </w:numPr>
        <w:jc w:val="both"/>
      </w:pPr>
      <w:r>
        <w:rPr>
          <w:rFonts w:hint="cs"/>
          <w:u w:val="single"/>
          <w:rtl/>
        </w:rPr>
        <w:t>הגריש"א</w:t>
      </w:r>
      <w:r>
        <w:rPr>
          <w:rFonts w:hint="cs"/>
          <w:rtl/>
        </w:rPr>
        <w:t xml:space="preserve"> זצ"ל (אשרי האיש או"ח ח"ג פרק ס' אות ל"ב).</w:t>
      </w:r>
    </w:p>
    <w:p w14:paraId="119D9994" w14:textId="77777777" w:rsidR="00EE6F04" w:rsidRDefault="00EE6F04" w:rsidP="00E764A3">
      <w:pPr>
        <w:numPr>
          <w:ilvl w:val="3"/>
          <w:numId w:val="50"/>
        </w:numPr>
        <w:jc w:val="both"/>
        <w:rPr>
          <w:b/>
          <w:i/>
          <w:lang w:bidi="ar-SA"/>
        </w:rPr>
      </w:pPr>
      <w:r>
        <w:rPr>
          <w:rFonts w:hint="cs"/>
          <w:b/>
          <w:i/>
          <w:u w:val="single"/>
          <w:rtl/>
        </w:rPr>
        <w:t>הגרח"ק</w:t>
      </w:r>
      <w:r>
        <w:rPr>
          <w:rFonts w:hint="cs"/>
          <w:b/>
          <w:i/>
          <w:rtl/>
        </w:rPr>
        <w:t xml:space="preserve"> שליט"א (מועדי הגר"ח ח"א תשובה קכ"ד) – "שאלה: בטעם שבן אצל אביו אין מיסב דמחיל לבניה כה"ג שאומר מפורש שלא מוחל אם יסב. תשובה: לא יסב".</w:t>
      </w:r>
    </w:p>
    <w:p w14:paraId="66197963" w14:textId="4088E612"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ל"ה סעי' ג')</w:t>
      </w:r>
      <w:r w:rsidR="00E94F0C">
        <w:rPr>
          <w:rFonts w:hint="cs"/>
          <w:rtl/>
        </w:rPr>
        <w:t xml:space="preserve">, </w:t>
      </w:r>
      <w:r w:rsidR="00E94F0C" w:rsidRPr="00E94F0C">
        <w:rPr>
          <w:rFonts w:hint="cs"/>
          <w:u w:val="single"/>
          <w:rtl/>
        </w:rPr>
        <w:t>בית מתתיהו</w:t>
      </w:r>
      <w:r w:rsidR="00E94F0C">
        <w:rPr>
          <w:rFonts w:hint="cs"/>
          <w:rtl/>
        </w:rPr>
        <w:t xml:space="preserve"> (</w:t>
      </w:r>
      <w:r w:rsidR="00E94F0C">
        <w:rPr>
          <w:rtl/>
        </w:rPr>
        <w:t xml:space="preserve">אליבא דהלכתא </w:t>
      </w:r>
      <w:r w:rsidR="00E94F0C">
        <w:rPr>
          <w:rFonts w:hint="cs"/>
          <w:rtl/>
        </w:rPr>
        <w:t xml:space="preserve">גליון </w:t>
      </w:r>
      <w:r w:rsidR="00E94F0C">
        <w:rPr>
          <w:rtl/>
        </w:rPr>
        <w:t>פ"ח עמ' קצ"</w:t>
      </w:r>
      <w:r w:rsidR="00E94F0C">
        <w:rPr>
          <w:rFonts w:hint="cs"/>
          <w:rtl/>
        </w:rPr>
        <w:t>ו טור ב')</w:t>
      </w:r>
      <w:r w:rsidR="00EE6F04">
        <w:rPr>
          <w:rFonts w:hint="cs"/>
          <w:rtl/>
        </w:rPr>
        <w:t>.</w:t>
      </w:r>
    </w:p>
    <w:p w14:paraId="7A52B4C3" w14:textId="77777777" w:rsidR="00EE6F04" w:rsidRDefault="00EE6F04" w:rsidP="00E764A3">
      <w:pPr>
        <w:numPr>
          <w:ilvl w:val="3"/>
          <w:numId w:val="50"/>
        </w:numPr>
        <w:jc w:val="both"/>
      </w:pPr>
      <w:r>
        <w:rPr>
          <w:rFonts w:hint="cs"/>
          <w:u w:val="single"/>
          <w:rtl/>
        </w:rPr>
        <w:t>כה"ח</w:t>
      </w:r>
      <w:r>
        <w:rPr>
          <w:rFonts w:hint="cs"/>
          <w:rtl/>
        </w:rPr>
        <w:t xml:space="preserve"> (ס"ק ל"ג) – "בן אצל אביו צריך הסיבה וכו' והיכא שידענו שהאב אינו רוצה למחול כתב שם ח"י די"ל בטלה דעתו אצל כל אדם אבל </w:t>
      </w:r>
      <w:r>
        <w:rPr>
          <w:rFonts w:hint="cs"/>
          <w:u w:val="single"/>
          <w:rtl/>
        </w:rPr>
        <w:t>המש"ז</w:t>
      </w:r>
      <w:r>
        <w:rPr>
          <w:rFonts w:hint="cs"/>
          <w:rtl/>
        </w:rPr>
        <w:t xml:space="preserve"> או ד' כתב דאסור להיסב דכיבוד אב ואם הוה ספק תורה ולחומרא והסיבה ספק דרבנן ולקולא </w:t>
      </w:r>
      <w:r>
        <w:rPr>
          <w:rFonts w:hint="cs"/>
          <w:b/>
          <w:bCs/>
          <w:rtl/>
        </w:rPr>
        <w:t>ופשיטא דראוי לבקש רשות מאביו</w:t>
      </w:r>
      <w:r>
        <w:rPr>
          <w:rFonts w:hint="cs"/>
          <w:rtl/>
        </w:rPr>
        <w:t xml:space="preserve"> יעו"ש".</w:t>
      </w:r>
    </w:p>
    <w:p w14:paraId="51ED88F6" w14:textId="77777777" w:rsidR="00EE6F04" w:rsidRDefault="00EE6F04" w:rsidP="00E764A3">
      <w:pPr>
        <w:numPr>
          <w:ilvl w:val="3"/>
          <w:numId w:val="50"/>
        </w:numPr>
        <w:jc w:val="both"/>
      </w:pPr>
      <w:r>
        <w:rPr>
          <w:rFonts w:hint="cs"/>
          <w:b/>
          <w:i/>
          <w:u w:val="single"/>
          <w:rtl/>
        </w:rPr>
        <w:t>פרי אברהם</w:t>
      </w:r>
      <w:r>
        <w:rPr>
          <w:rFonts w:hint="cs"/>
          <w:b/>
          <w:i/>
          <w:rtl/>
        </w:rPr>
        <w:t xml:space="preserve"> (פסחים סי' מ"ה אות ה')</w:t>
      </w:r>
      <w:r>
        <w:rPr>
          <w:rFonts w:hint="cs"/>
          <w:rtl/>
        </w:rPr>
        <w:t xml:space="preserve"> – "ולמש"כ נמצא דאף אם האב מקפיד ואומר שאינו מוחל מ"מ צריך הבן להסב כיון דמשום לתא דהאיסור צריך להסב דלא נדחה שום מצוה משום האיסור. ומכיון דכל השנה מיסב עם אביו שפיר מרגיש דרך חירות וא"צ למש"כ הח"י דאמרינן בטלה דעתו. ויעוי' בערוך השלחן שם שנקט לדינא דאם מקפיד אין מיסב וצ"ע".</w:t>
      </w:r>
    </w:p>
    <w:p w14:paraId="20AC2368" w14:textId="77777777" w:rsidR="00EE6F04" w:rsidRDefault="00EE6F04" w:rsidP="00EE6F04">
      <w:pPr>
        <w:jc w:val="both"/>
      </w:pPr>
    </w:p>
    <w:p w14:paraId="06D6FEB0" w14:textId="77777777" w:rsidR="00EE6F04" w:rsidRDefault="00EE6F04" w:rsidP="00E764A3">
      <w:pPr>
        <w:numPr>
          <w:ilvl w:val="1"/>
          <w:numId w:val="50"/>
        </w:numPr>
        <w:jc w:val="both"/>
      </w:pPr>
      <w:r>
        <w:rPr>
          <w:rFonts w:hint="cs"/>
          <w:b/>
          <w:bCs/>
          <w:rtl/>
        </w:rPr>
        <w:t>בן המיסב אצל אמה</w:t>
      </w:r>
      <w:r>
        <w:rPr>
          <w:rFonts w:hint="cs"/>
          <w:rtl/>
        </w:rPr>
        <w:t>.</w:t>
      </w:r>
    </w:p>
    <w:p w14:paraId="00F5585E" w14:textId="77777777" w:rsidR="00EE6F04" w:rsidRDefault="00EE6F04" w:rsidP="00E764A3">
      <w:pPr>
        <w:numPr>
          <w:ilvl w:val="2"/>
          <w:numId w:val="50"/>
        </w:numPr>
        <w:jc w:val="both"/>
      </w:pPr>
      <w:r>
        <w:rPr>
          <w:rFonts w:hint="cs"/>
          <w:rtl/>
        </w:rPr>
        <w:t xml:space="preserve">דינו שווה לבן המיסב אצל אביו – </w:t>
      </w:r>
      <w:r>
        <w:rPr>
          <w:rFonts w:hint="cs"/>
          <w:u w:val="single"/>
          <w:rtl/>
        </w:rPr>
        <w:t>הגריש"א</w:t>
      </w:r>
      <w:r>
        <w:rPr>
          <w:rFonts w:hint="cs"/>
          <w:rtl/>
        </w:rPr>
        <w:t xml:space="preserve"> זצ"ל (אשרי האיש או"ח ח"ג פרק ס' אות ל"ב, "ובן אצל אמו לענין הסבה כדין בן אצל אביו").</w:t>
      </w:r>
    </w:p>
    <w:p w14:paraId="5F4BCAFD" w14:textId="77777777" w:rsidR="00EE6F04" w:rsidRDefault="00EE6F04" w:rsidP="00EE6F04">
      <w:pPr>
        <w:jc w:val="both"/>
      </w:pPr>
    </w:p>
    <w:p w14:paraId="79B738A1" w14:textId="77777777" w:rsidR="00EE6F04" w:rsidRDefault="00EE6F04" w:rsidP="00E764A3">
      <w:pPr>
        <w:numPr>
          <w:ilvl w:val="1"/>
          <w:numId w:val="50"/>
        </w:numPr>
        <w:jc w:val="both"/>
      </w:pPr>
      <w:r>
        <w:rPr>
          <w:rFonts w:hint="cs"/>
          <w:b/>
          <w:bCs/>
          <w:rtl/>
        </w:rPr>
        <w:t>חתן אצל חמיו</w:t>
      </w:r>
      <w:r>
        <w:rPr>
          <w:rFonts w:hint="cs"/>
          <w:rtl/>
        </w:rPr>
        <w:t>.</w:t>
      </w:r>
    </w:p>
    <w:p w14:paraId="0504734D" w14:textId="77777777" w:rsidR="00EE6F04" w:rsidRDefault="00EE6F04" w:rsidP="00E764A3">
      <w:pPr>
        <w:numPr>
          <w:ilvl w:val="2"/>
          <w:numId w:val="50"/>
        </w:numPr>
        <w:jc w:val="both"/>
      </w:pPr>
      <w:r>
        <w:rPr>
          <w:rFonts w:hint="cs"/>
          <w:b/>
          <w:i/>
          <w:rtl/>
        </w:rPr>
        <w:t>אין דינו כבן לענין זה</w:t>
      </w:r>
      <w:r>
        <w:rPr>
          <w:rFonts w:hint="cs"/>
          <w:rtl/>
        </w:rPr>
        <w:t>.</w:t>
      </w:r>
    </w:p>
    <w:p w14:paraId="16C7F95D" w14:textId="77777777" w:rsidR="00EE6F04" w:rsidRDefault="00EE6F04" w:rsidP="00E764A3">
      <w:pPr>
        <w:numPr>
          <w:ilvl w:val="3"/>
          <w:numId w:val="50"/>
        </w:numPr>
        <w:jc w:val="both"/>
      </w:pPr>
      <w:r>
        <w:rPr>
          <w:rFonts w:hint="cs"/>
          <w:b/>
          <w:i/>
          <w:u w:val="single"/>
          <w:rtl/>
        </w:rPr>
        <w:t>הגרשז"א</w:t>
      </w:r>
      <w:r>
        <w:rPr>
          <w:rFonts w:hint="cs"/>
          <w:b/>
          <w:i/>
          <w:rtl/>
        </w:rPr>
        <w:t xml:space="preserve"> זצ"ל (הליכות שלמה פסח פרק ט' ס"ק ל"ח) – "ומ"מ נראה דחתן אצל חמיו אין דינו כבן לענין זה, ולכן אם חמיו הוא רבו או מופלג בדורו א"צ הסיבה ככל תלמיד אצל רבו".</w:t>
      </w:r>
    </w:p>
    <w:p w14:paraId="10B61498" w14:textId="77777777" w:rsidR="00EE6F04" w:rsidRDefault="00EE6F04" w:rsidP="00E764A3">
      <w:pPr>
        <w:numPr>
          <w:ilvl w:val="3"/>
          <w:numId w:val="50"/>
        </w:numPr>
        <w:jc w:val="both"/>
        <w:rPr>
          <w:b/>
          <w:i/>
          <w:lang w:bidi="ar-SA"/>
        </w:rPr>
      </w:pPr>
      <w:r>
        <w:rPr>
          <w:rFonts w:hint="cs"/>
          <w:b/>
          <w:i/>
          <w:u w:val="single"/>
          <w:rtl/>
        </w:rPr>
        <w:t>קובץ הלכות</w:t>
      </w:r>
      <w:r>
        <w:rPr>
          <w:rFonts w:hint="cs"/>
          <w:b/>
          <w:i/>
          <w:rtl/>
        </w:rPr>
        <w:t xml:space="preserve"> (פסח פרק כ"א אות י"ח) – "וחתן אצל חמיו נראה שאין דינו כבן לענין זה, ולכן אם חמיו הוא רבו או תלמיד חכם מופלג בדורו, אין צריך הסיבה ככל תלמיד אצל רבו".</w:t>
      </w:r>
    </w:p>
    <w:p w14:paraId="3440BA5A" w14:textId="77777777" w:rsidR="00EE6F04" w:rsidRDefault="00EE6F04" w:rsidP="00E764A3">
      <w:pPr>
        <w:numPr>
          <w:ilvl w:val="3"/>
          <w:numId w:val="50"/>
        </w:numPr>
        <w:jc w:val="both"/>
      </w:pPr>
      <w:r>
        <w:rPr>
          <w:rFonts w:hint="cs"/>
          <w:u w:val="single"/>
          <w:rtl/>
        </w:rPr>
        <w:t>חוט שני</w:t>
      </w:r>
      <w:r>
        <w:rPr>
          <w:rFonts w:hint="cs"/>
          <w:rtl/>
        </w:rPr>
        <w:t xml:space="preserve"> (פסח פרק י"ז סוף ס"ק ח') – "חתן אצל חותנו, אין החתן כפוף לחותנו יותר מבאביו, וצריך הוא להסב אצל חותנו. וחמיו שהוא רבו של חתנו, יצטרך מחילה ממנו, דלגבי חמיו אפשר דאין את הסתמא דלא קפיד עליה".</w:t>
      </w:r>
    </w:p>
    <w:p w14:paraId="3239CBD7" w14:textId="77777777" w:rsidR="00EE6F04" w:rsidRDefault="00EE6F04" w:rsidP="00EE6F04">
      <w:pPr>
        <w:jc w:val="both"/>
      </w:pPr>
    </w:p>
    <w:p w14:paraId="6E4DB2F8" w14:textId="77777777" w:rsidR="00EE6F04" w:rsidRDefault="00EE6F04" w:rsidP="00E764A3">
      <w:pPr>
        <w:numPr>
          <w:ilvl w:val="1"/>
          <w:numId w:val="50"/>
        </w:numPr>
        <w:jc w:val="both"/>
        <w:rPr>
          <w:rtl/>
          <w:lang w:bidi="ar-SA"/>
        </w:rPr>
      </w:pPr>
      <w:r w:rsidRPr="00FF6B8B">
        <w:rPr>
          <w:rFonts w:hint="cs"/>
          <w:b/>
          <w:bCs/>
          <w:rtl/>
        </w:rPr>
        <w:t>קטן: חינוך בהסיבה</w:t>
      </w:r>
      <w:r>
        <w:rPr>
          <w:rFonts w:hint="cs"/>
          <w:rtl/>
        </w:rPr>
        <w:t>.</w:t>
      </w:r>
    </w:p>
    <w:p w14:paraId="35D7D951" w14:textId="77777777" w:rsidR="00EE6F04" w:rsidRDefault="00EE6F04" w:rsidP="00E764A3">
      <w:pPr>
        <w:numPr>
          <w:ilvl w:val="2"/>
          <w:numId w:val="50"/>
        </w:numPr>
        <w:jc w:val="both"/>
        <w:rPr>
          <w:b/>
          <w:i/>
        </w:rPr>
      </w:pPr>
      <w:r>
        <w:rPr>
          <w:rFonts w:hint="cs"/>
          <w:b/>
          <w:i/>
          <w:rtl/>
        </w:rPr>
        <w:t>צריך הסיבה.</w:t>
      </w:r>
    </w:p>
    <w:p w14:paraId="34B8D0C4" w14:textId="77777777" w:rsidR="00EE6F04" w:rsidRDefault="00EE6F04" w:rsidP="00E764A3">
      <w:pPr>
        <w:numPr>
          <w:ilvl w:val="3"/>
          <w:numId w:val="50"/>
        </w:numPr>
        <w:jc w:val="both"/>
        <w:rPr>
          <w:b/>
          <w:i/>
        </w:rPr>
      </w:pPr>
      <w:r>
        <w:rPr>
          <w:rFonts w:hint="cs"/>
          <w:b/>
          <w:i/>
          <w:u w:val="single"/>
          <w:rtl/>
        </w:rPr>
        <w:t>בן איש חי</w:t>
      </w:r>
      <w:r>
        <w:rPr>
          <w:rFonts w:hint="cs"/>
          <w:b/>
          <w:i/>
          <w:rtl/>
        </w:rPr>
        <w:t xml:space="preserve"> (שנה א' פר' צו אות כ"ח) – "וגם אכילת כל ארבע כזייתות של מצה יהיו בהסיבה, בין אנשים ובין הנשים בין הגדולים בין הקטנים".</w:t>
      </w:r>
    </w:p>
    <w:p w14:paraId="312DCEF6" w14:textId="77777777" w:rsidR="00EE6F04" w:rsidRDefault="00EE6F04" w:rsidP="00E764A3">
      <w:pPr>
        <w:numPr>
          <w:ilvl w:val="3"/>
          <w:numId w:val="50"/>
        </w:numPr>
        <w:jc w:val="both"/>
        <w:rPr>
          <w:b/>
          <w:i/>
        </w:rPr>
      </w:pPr>
      <w:r>
        <w:rPr>
          <w:rFonts w:hint="cs"/>
          <w:b/>
          <w:i/>
          <w:u w:val="single"/>
          <w:rtl/>
        </w:rPr>
        <w:t>ויגד משה</w:t>
      </w:r>
      <w:r>
        <w:rPr>
          <w:rFonts w:hint="cs"/>
          <w:b/>
          <w:i/>
          <w:rtl/>
        </w:rPr>
        <w:t xml:space="preserve"> (סי' ט' אות ה') – "</w:t>
      </w:r>
      <w:r>
        <w:rPr>
          <w:rFonts w:hint="cs"/>
          <w:rtl/>
        </w:rPr>
        <w:t xml:space="preserve"> </w:t>
      </w:r>
      <w:r>
        <w:rPr>
          <w:rFonts w:hint="cs"/>
          <w:b/>
          <w:i/>
          <w:rtl/>
        </w:rPr>
        <w:t>מועדים וזמנים סימן רנ"ז חקר בענין חיוב חינוך לקטן בהסיבה שלא נמצא הדין מבואר עיי"ש, ולענ"ד לפי המבואר באו"ח סימן שמ"ג ובשאר מקומות נראה דמשעה שמבין ענין לילה זו ומצות התלויות בה ממחוייבין לחנכו גם בהסיבה, וראיה גם מלשון כולנו מסובין ששואל הבן הקטן שכולל עצמו עם המסובין, והעירני ידידי הה"ג מ"ה משה מנחם טירנויער נ"י די"ל דלענין חינוך קטן שהוא דרבנן סמכו בזמן הזה אשיטת הראבי"ה כמו נשים (עיין לעיל סימן ח אות ה'), ואם כי דבר חכמה דיבר עם כל זאת הלא אנשים אינם סומכים על שיטת הראבי"ה (כמו שמבואר בסימן הנ"ל שם) ואם כן מאין לנו לפטור מלחנכו למצוה שינהג בה כשיגדל ... בספר בן איש חי ...".</w:t>
      </w:r>
    </w:p>
    <w:p w14:paraId="45699274" w14:textId="77777777" w:rsidR="00EE6F04" w:rsidRDefault="00EE6F04" w:rsidP="00E764A3">
      <w:pPr>
        <w:numPr>
          <w:ilvl w:val="3"/>
          <w:numId w:val="50"/>
        </w:numPr>
        <w:jc w:val="both"/>
        <w:rPr>
          <w:b/>
          <w:i/>
        </w:rPr>
      </w:pPr>
      <w:r>
        <w:rPr>
          <w:rFonts w:hint="cs"/>
          <w:b/>
          <w:i/>
          <w:u w:val="single"/>
          <w:rtl/>
        </w:rPr>
        <w:t>שבט הלוי</w:t>
      </w:r>
      <w:r>
        <w:rPr>
          <w:rFonts w:hint="cs"/>
          <w:b/>
          <w:i/>
          <w:rtl/>
        </w:rPr>
        <w:t xml:space="preserve"> (הגדה של פסח עמ' ק"י) – "וגם קטנים היו עושים הסיבה".</w:t>
      </w:r>
    </w:p>
    <w:p w14:paraId="7E2432DF" w14:textId="77777777" w:rsidR="00EE6F04" w:rsidRDefault="00EE6F04" w:rsidP="00E764A3">
      <w:pPr>
        <w:numPr>
          <w:ilvl w:val="3"/>
          <w:numId w:val="50"/>
        </w:numPr>
        <w:jc w:val="both"/>
        <w:rPr>
          <w:b/>
          <w:i/>
        </w:rPr>
      </w:pPr>
      <w:r>
        <w:rPr>
          <w:rFonts w:hint="cs"/>
          <w:b/>
          <w:i/>
          <w:u w:val="single"/>
          <w:rtl/>
        </w:rPr>
        <w:t>קובץ הלכות</w:t>
      </w:r>
      <w:r>
        <w:rPr>
          <w:rFonts w:hint="cs"/>
          <w:b/>
          <w:i/>
          <w:rtl/>
        </w:rPr>
        <w:t xml:space="preserve"> (פסח פרק כ"א אות י"ב, הע' כ') – "קטנים שהגיעו לחינוך מצות אכילת מצה או שתיית ד' כוסות, מסתברא שיש לחנכם לאכול ולשתות בהסיבה. [שיש לצדד דקטנים פטורים מהסיבה כיון שאין דרך קטנים להסב, שלכן אפשר דלא הוי חירות לגבייהו, אמנם יותר נראה דצריך לחנכם בזה כדי שיתרגלו במצות הסיבה, שגם זה הוא ענין חינוך. ואף דבגמ' (פסחים קח:) אמר ר"י מה תועלת יש לתינוקות ביין, ולכאו' הא צריך להרגילם במצות, התם כוונת רבי יהודה דאין תועלת בחינוך זה, דכיון שהיין קשה להם ומעט יין יגרום קלות הראש ושכרות, לא יוכלו לשאול ויפסיד עיקר החינוך, שלכן סבירא ליה לר"י דעדיף לחלק להם קליות ואגוזים כדי שישאלו ויתחנכו, אבל לענין הסיבה לא שייך הך טעמא ולכן מסתברא דחייבין לחנכם בהסיבה]".</w:t>
      </w:r>
    </w:p>
    <w:p w14:paraId="4DC080D5" w14:textId="77777777" w:rsidR="00EE6F04" w:rsidRDefault="00EE6F04" w:rsidP="00E764A3">
      <w:pPr>
        <w:numPr>
          <w:ilvl w:val="3"/>
          <w:numId w:val="50"/>
        </w:numPr>
        <w:jc w:val="both"/>
      </w:pPr>
      <w:r>
        <w:rPr>
          <w:rFonts w:hint="cs"/>
          <w:b/>
          <w:i/>
          <w:u w:val="single"/>
          <w:rtl/>
        </w:rPr>
        <w:t>אבני ישפה</w:t>
      </w:r>
      <w:r>
        <w:rPr>
          <w:rFonts w:hint="cs"/>
          <w:b/>
          <w:i/>
          <w:rtl/>
        </w:rPr>
        <w:t xml:space="preserve"> (ח"ז סי' ס"א ענף ב'</w:t>
      </w:r>
      <w:r>
        <w:rPr>
          <w:rFonts w:hint="cs"/>
          <w:rtl/>
        </w:rPr>
        <w:t>) – "ולפי זה יש לומר שה"ה לענין מצות ד' כוסות, שכיון שחייבים לשתות בהסיבה, והשו"ע כתב (שם ס"כ) שאם לא שתה בהסיבה לא קיים את המצוה, כל זמן שהקטן לא יודע לשתות בהסיבה אינו צריך לחנך אותו לד' כוסות שהרי חסר לו בפרט חשוב של המצוה ואינו מקיים את המצוה. ומן הסתם זה הטעם של הפוסקים שהביא החק יעקב ס"ק כ"ח שלא נתקן ד' כוסות לקטנים".</w:t>
      </w:r>
    </w:p>
    <w:p w14:paraId="6D1B53E7" w14:textId="77777777" w:rsidR="00EE6F04" w:rsidRDefault="00EE6F04" w:rsidP="00E764A3">
      <w:pPr>
        <w:numPr>
          <w:ilvl w:val="3"/>
          <w:numId w:val="50"/>
        </w:numPr>
        <w:jc w:val="both"/>
        <w:rPr>
          <w:b/>
          <w:i/>
        </w:rPr>
      </w:pPr>
      <w:r>
        <w:rPr>
          <w:rFonts w:hint="cs"/>
          <w:b/>
          <w:i/>
          <w:u w:val="single"/>
          <w:rtl/>
        </w:rPr>
        <w:t>מועדים וזמנים</w:t>
      </w:r>
      <w:r>
        <w:rPr>
          <w:rFonts w:hint="cs"/>
          <w:b/>
          <w:i/>
          <w:rtl/>
        </w:rPr>
        <w:t xml:space="preserve"> (ח"ג סוף סי' רנ"ז) – "ובקטנים שחייבין בחינוך לא מצאתי הדין מבואר, ולכאורה יש לומר מאחר שגם במלכים הלוא בהקטנים לא מקפידים כ"כ על דרך חירות, אינו חיוב על קטנים להסב בליל פסח, אבל ביארנו במק"א גדר מצות חינוך שיסודה מתרי טעמי: חדא הקטן גופא נתחייב ממצות חינוך, ועוד האב מחוייב לחנכו שיתרגל במצות וכדכתיב 'חנוך לנער על פי דרכי גם כי יזקין לא יסור ממנו', והכא החיוב כדי שיתרגל ודאי שייך בהסיבה, רק ביארנו דבהאי חיוב מפני שיתרגל הזמן מאוחר כבן תשע או עשר וכדומה מוסיף לו כר, ואין צורך להסב מיד שחייב במצה כנלע"ד, וצ"ב אם בפוסקים העירו מדין זה".</w:t>
      </w:r>
    </w:p>
    <w:p w14:paraId="4C6EADAB" w14:textId="77777777" w:rsidR="00EE6F04" w:rsidRDefault="00EE6F04" w:rsidP="00E764A3">
      <w:pPr>
        <w:numPr>
          <w:ilvl w:val="3"/>
          <w:numId w:val="50"/>
        </w:numPr>
        <w:jc w:val="both"/>
        <w:rPr>
          <w:b/>
          <w:i/>
        </w:rPr>
      </w:pPr>
      <w:r>
        <w:rPr>
          <w:rFonts w:hint="cs"/>
          <w:b/>
          <w:i/>
          <w:u w:val="single"/>
          <w:rtl/>
        </w:rPr>
        <w:t>הגר"א נבנצל</w:t>
      </w:r>
      <w:r>
        <w:rPr>
          <w:rFonts w:hint="cs"/>
          <w:b/>
          <w:i/>
          <w:rtl/>
        </w:rPr>
        <w:t xml:space="preserve"> שליט"א (מציון תצא תורה ח"א אות ק"ו) – "שאלה: האם חייבים לחנך ילדים בהסיבה בליל הסדר. תשובה: כן".</w:t>
      </w:r>
    </w:p>
    <w:p w14:paraId="4D095090" w14:textId="77777777" w:rsidR="00EE6F04" w:rsidRDefault="00EE6F04" w:rsidP="00E764A3">
      <w:pPr>
        <w:numPr>
          <w:ilvl w:val="3"/>
          <w:numId w:val="50"/>
        </w:numPr>
        <w:jc w:val="both"/>
        <w:rPr>
          <w:b/>
          <w:i/>
        </w:rPr>
      </w:pPr>
      <w:r>
        <w:rPr>
          <w:rFonts w:hint="cs"/>
          <w:b/>
          <w:i/>
          <w:u w:val="single"/>
          <w:rtl/>
        </w:rPr>
        <w:t>שבט הקהתי</w:t>
      </w:r>
      <w:r>
        <w:rPr>
          <w:rFonts w:hint="cs"/>
          <w:b/>
          <w:i/>
          <w:rtl/>
        </w:rPr>
        <w:t xml:space="preserve"> (מציון תצא תורה ח"א או"ח הע' ק"ו) – "שיש לחנך בר דעת בזה וציין לדברי הבן איש חי שם".</w:t>
      </w:r>
    </w:p>
    <w:p w14:paraId="79647D2D" w14:textId="77777777" w:rsidR="00EE6F04" w:rsidRDefault="00EE6F04" w:rsidP="00E764A3">
      <w:pPr>
        <w:numPr>
          <w:ilvl w:val="3"/>
          <w:numId w:val="50"/>
        </w:numPr>
        <w:jc w:val="both"/>
        <w:rPr>
          <w:b/>
          <w:i/>
        </w:rPr>
      </w:pPr>
      <w:r>
        <w:rPr>
          <w:rFonts w:hint="cs"/>
          <w:b/>
          <w:i/>
          <w:u w:val="single"/>
          <w:rtl/>
        </w:rPr>
        <w:t>הגר"א שלזינגר</w:t>
      </w:r>
      <w:r>
        <w:rPr>
          <w:rFonts w:hint="cs"/>
          <w:b/>
          <w:i/>
          <w:rtl/>
        </w:rPr>
        <w:t xml:space="preserve"> שליט"א (מציון תצא תורה ח"א או"ח הע' ק"ו).</w:t>
      </w:r>
    </w:p>
    <w:p w14:paraId="1F231186" w14:textId="77777777" w:rsidR="00EE6F04" w:rsidRDefault="00EE6F04" w:rsidP="00E764A3">
      <w:pPr>
        <w:numPr>
          <w:ilvl w:val="3"/>
          <w:numId w:val="50"/>
        </w:numPr>
        <w:jc w:val="both"/>
        <w:rPr>
          <w:b/>
          <w:i/>
        </w:rPr>
      </w:pPr>
      <w:r>
        <w:rPr>
          <w:rFonts w:hint="cs"/>
          <w:b/>
          <w:i/>
          <w:u w:val="single"/>
          <w:rtl/>
        </w:rPr>
        <w:t>פסקי תשובות</w:t>
      </w:r>
      <w:r>
        <w:rPr>
          <w:rFonts w:hint="cs"/>
          <w:b/>
          <w:i/>
          <w:rtl/>
        </w:rPr>
        <w:t xml:space="preserve"> (אות ב') – "ויש לחנך גם קטנים במצוות הסיבה, אמנם אין צריך לחנכו לזה מגיל החינוך למצוות סיפור יצ"מ ואכילת מצה (עיין להלן אות י"ג), אלא די לחנכו בהסיבה כשהוא כבן תשע או עשר".</w:t>
      </w:r>
    </w:p>
    <w:p w14:paraId="1F6403FE" w14:textId="77777777" w:rsidR="00EE6F04" w:rsidRDefault="00EE6F04" w:rsidP="00E764A3">
      <w:pPr>
        <w:numPr>
          <w:ilvl w:val="3"/>
          <w:numId w:val="50"/>
        </w:numPr>
        <w:jc w:val="both"/>
        <w:rPr>
          <w:b/>
          <w:i/>
        </w:rPr>
      </w:pPr>
      <w:r>
        <w:rPr>
          <w:rFonts w:hint="cs"/>
          <w:b/>
          <w:i/>
          <w:rtl/>
        </w:rPr>
        <w:t xml:space="preserve">עי' </w:t>
      </w:r>
      <w:r>
        <w:rPr>
          <w:rFonts w:hint="cs"/>
          <w:b/>
          <w:i/>
          <w:u w:val="single"/>
          <w:rtl/>
        </w:rPr>
        <w:t>חינוך הבנים כהלכתו</w:t>
      </w:r>
      <w:r>
        <w:rPr>
          <w:rFonts w:hint="cs"/>
          <w:b/>
          <w:i/>
          <w:rtl/>
        </w:rPr>
        <w:t xml:space="preserve"> (פרק ע"ג סעי' מ', סעי' מ"א) – "קטנים שהגיעו לחינוך יש לחנכם לאכול כזית מצה ולשתות ד' כוסות בהסיבה, ונראה דזמן הגיע לחינוך לענין זה הוא באופן שהקטן מבין ענין החירות שהוא כדרך שמלאכים אוכלים. אמנם באופן שקשה ליתן לקטן להסב מחמת דוחק המקום וכיו"ב, יש מקום להקל בזה שלא לחנכו בהסיבה".</w:t>
      </w:r>
    </w:p>
    <w:p w14:paraId="5AF9F798" w14:textId="796F3BA3" w:rsidR="00EE6F04" w:rsidRDefault="008B1EE0" w:rsidP="00E764A3">
      <w:pPr>
        <w:numPr>
          <w:ilvl w:val="2"/>
          <w:numId w:val="50"/>
        </w:numPr>
        <w:jc w:val="both"/>
        <w:rPr>
          <w:b/>
          <w:i/>
        </w:rPr>
      </w:pPr>
      <w:r>
        <w:rPr>
          <w:rFonts w:hint="cs"/>
          <w:b/>
          <w:i/>
          <w:rtl/>
        </w:rPr>
        <w:t>מראי מקומות</w:t>
      </w:r>
      <w:r w:rsidR="00EE6F04">
        <w:rPr>
          <w:rFonts w:hint="cs"/>
          <w:b/>
          <w:i/>
          <w:rtl/>
        </w:rPr>
        <w:t xml:space="preserve"> – </w:t>
      </w:r>
      <w:r w:rsidR="00EE6F04">
        <w:rPr>
          <w:rFonts w:hint="cs"/>
          <w:b/>
          <w:i/>
          <w:u w:val="single"/>
          <w:rtl/>
        </w:rPr>
        <w:t>הסדר הערוך</w:t>
      </w:r>
      <w:r w:rsidR="00EE6F04">
        <w:rPr>
          <w:rFonts w:hint="cs"/>
          <w:b/>
          <w:i/>
          <w:rtl/>
        </w:rPr>
        <w:t xml:space="preserve"> (פרק ל"ה סעי' ו').</w:t>
      </w:r>
    </w:p>
    <w:p w14:paraId="429C77A2" w14:textId="77777777" w:rsidR="00EE6F04" w:rsidRDefault="00EE6F04" w:rsidP="00E764A3">
      <w:pPr>
        <w:numPr>
          <w:ilvl w:val="3"/>
          <w:numId w:val="50"/>
        </w:numPr>
        <w:jc w:val="both"/>
        <w:rPr>
          <w:b/>
          <w:i/>
        </w:rPr>
      </w:pPr>
      <w:r>
        <w:rPr>
          <w:rFonts w:hint="cs"/>
          <w:b/>
          <w:i/>
          <w:u w:val="single"/>
          <w:rtl/>
        </w:rPr>
        <w:t>הגרח"ק</w:t>
      </w:r>
      <w:r>
        <w:rPr>
          <w:rFonts w:hint="cs"/>
          <w:b/>
          <w:i/>
          <w:rtl/>
        </w:rPr>
        <w:t xml:space="preserve"> שליט"א (שיח התורה ח"א סי' אלף קצ"ח [עמ' ש"ג], מציון תצא תורה ח"א או"ח הע' ק"ו) – "שאלה: קטן שיכול לאכול כזית מצה כדי אכילת פרס, אבל אינו יכול לאכול בהסיבה האם חייב בחינוך, או הוי כקטן שיכול ליטול לולב ואין יכול לנענע דפטור מחינוך. תשובה: כיון שלא כל א' חייב בהסיבה י"ל דשייך חינוך".</w:t>
      </w:r>
    </w:p>
    <w:p w14:paraId="07A64D88" w14:textId="77777777" w:rsidR="00EE6F04" w:rsidRDefault="00EE6F04" w:rsidP="00EE6F04">
      <w:pPr>
        <w:ind w:left="567"/>
        <w:jc w:val="both"/>
        <w:rPr>
          <w:b/>
          <w:i/>
        </w:rPr>
      </w:pPr>
      <w:r>
        <w:rPr>
          <w:rFonts w:hint="cs"/>
          <w:b/>
          <w:i/>
          <w:u w:val="single"/>
          <w:rtl/>
        </w:rPr>
        <w:t>הגרח"ק</w:t>
      </w:r>
      <w:r>
        <w:rPr>
          <w:rFonts w:hint="cs"/>
          <w:b/>
          <w:i/>
          <w:rtl/>
        </w:rPr>
        <w:t xml:space="preserve"> שליט"א (מועדי הגר"ח ח"א תשובה קכ"ב) – "שאלה: מובא ממרן שליט"א דקטן שיודע לאכול כזית מצה ואין יודע להסב יש לחנכו באכילה ללא הסיבה, וצ"ע הא אתי למיסרך כשיגדל, ולא ידע להסב כשיגדיל. תשובה: מי שאין דרכו להסב א"צ".</w:t>
      </w:r>
    </w:p>
    <w:p w14:paraId="11F91F6B" w14:textId="77777777" w:rsidR="00EE6F04" w:rsidRDefault="00EE6F04" w:rsidP="00E764A3">
      <w:pPr>
        <w:numPr>
          <w:ilvl w:val="3"/>
          <w:numId w:val="50"/>
        </w:numPr>
        <w:jc w:val="both"/>
      </w:pPr>
      <w:r>
        <w:rPr>
          <w:rFonts w:hint="cs"/>
          <w:b/>
          <w:i/>
          <w:u w:val="single"/>
          <w:rtl/>
        </w:rPr>
        <w:t>משנת יוסף</w:t>
      </w:r>
      <w:r>
        <w:rPr>
          <w:rFonts w:hint="cs"/>
          <w:b/>
          <w:i/>
          <w:rtl/>
        </w:rPr>
        <w:t xml:space="preserve"> (חי"א סי' פ' ד"ה לגבי) – "לגבי הסיבה בקטן יש סברא לומר, כמו בנשים (פסחים קח.) שאין דרכן בכך (כרשב"ם מהשאילתות (מפני הצניעות), כן עוד יותר קטן, אין שייך בו הסיבה כבן חורין, דדרך תינוק לקפוץ ולהתהפך ולא ליסב בשעת סעודה, ואפילו אם יורוהו להסב אין זו הסיבה בדרך חירות, אלא בדרך שחוק בלי דעת, דאפי' בזמן חז"ל שהסיבו בסעודה, לא הי' דרך קטנים בכך, וא"כ ביודע לאכול כזית בכדאכ"פ צריך לחנכו, אפי' אם א"א לחנכו להסיבה".</w:t>
      </w:r>
    </w:p>
    <w:p w14:paraId="1D370A83" w14:textId="77777777" w:rsidR="00EE6F04" w:rsidRDefault="00EE6F04" w:rsidP="00EE6F04">
      <w:pPr>
        <w:jc w:val="both"/>
      </w:pPr>
    </w:p>
    <w:p w14:paraId="639B17BC" w14:textId="77777777" w:rsidR="00EE6F04" w:rsidRDefault="00EE6F04" w:rsidP="00E764A3">
      <w:pPr>
        <w:numPr>
          <w:ilvl w:val="0"/>
          <w:numId w:val="50"/>
        </w:numPr>
        <w:jc w:val="both"/>
        <w:rPr>
          <w:rtl/>
        </w:rPr>
      </w:pPr>
      <w:r>
        <w:rPr>
          <w:rFonts w:hint="cs"/>
          <w:sz w:val="28"/>
          <w:szCs w:val="28"/>
          <w:u w:val="single"/>
          <w:rtl/>
        </w:rPr>
        <w:t>תלמיד אצל רבו</w:t>
      </w:r>
      <w:r>
        <w:rPr>
          <w:rFonts w:hint="cs"/>
          <w:rtl/>
        </w:rPr>
        <w:t>.</w:t>
      </w:r>
    </w:p>
    <w:p w14:paraId="4FEA6076" w14:textId="77777777" w:rsidR="00EE6F04" w:rsidRDefault="00EE6F04" w:rsidP="00E764A3">
      <w:pPr>
        <w:numPr>
          <w:ilvl w:val="1"/>
          <w:numId w:val="50"/>
        </w:numPr>
        <w:jc w:val="both"/>
      </w:pPr>
      <w:r>
        <w:rPr>
          <w:rFonts w:hint="cs"/>
          <w:u w:val="single"/>
          <w:rtl/>
        </w:rPr>
        <w:t>פסחים</w:t>
      </w:r>
      <w:r>
        <w:rPr>
          <w:rFonts w:hint="cs"/>
          <w:rtl/>
        </w:rPr>
        <w:t xml:space="preserve"> (דף קח.) – "איבעיא להו: תלמיד אצל רבו מאי. תא שמע, דאמר </w:t>
      </w:r>
      <w:r>
        <w:rPr>
          <w:rFonts w:hint="cs"/>
          <w:u w:val="single"/>
          <w:rtl/>
        </w:rPr>
        <w:t>אביי</w:t>
      </w:r>
      <w:r>
        <w:rPr>
          <w:rFonts w:hint="cs"/>
          <w:rtl/>
        </w:rPr>
        <w:t xml:space="preserve">: כי הוינן בי מר זגינן אבירכי דהדדי, כי אתינן לבי </w:t>
      </w:r>
      <w:r>
        <w:rPr>
          <w:rFonts w:hint="cs"/>
          <w:u w:val="single"/>
          <w:rtl/>
        </w:rPr>
        <w:t>רב יוסף</w:t>
      </w:r>
      <w:r>
        <w:rPr>
          <w:rFonts w:hint="cs"/>
          <w:rtl/>
        </w:rPr>
        <w:t xml:space="preserve">, אמר לן: לא צריכתו, </w:t>
      </w:r>
      <w:r>
        <w:rPr>
          <w:rFonts w:hint="cs"/>
          <w:b/>
          <w:bCs/>
          <w:rtl/>
        </w:rPr>
        <w:t>מורא רבך כמורא שמים</w:t>
      </w:r>
      <w:r>
        <w:rPr>
          <w:rFonts w:hint="cs"/>
          <w:rtl/>
        </w:rPr>
        <w:t>. מיתיבי: עם הכל אדם מיסב, ואפילו תלמיד אצל רבו. כי תניא ההיא בשוליא דנגרי".</w:t>
      </w:r>
    </w:p>
    <w:p w14:paraId="6D836E8C" w14:textId="77777777" w:rsidR="00EE6F04" w:rsidRDefault="00EE6F04" w:rsidP="00E764A3">
      <w:pPr>
        <w:numPr>
          <w:ilvl w:val="2"/>
          <w:numId w:val="50"/>
        </w:numPr>
        <w:jc w:val="both"/>
      </w:pPr>
      <w:r>
        <w:rPr>
          <w:rFonts w:hint="cs"/>
          <w:b/>
          <w:i/>
          <w:u w:val="single"/>
          <w:rtl/>
        </w:rPr>
        <w:t>הגרשז"א</w:t>
      </w:r>
      <w:r>
        <w:rPr>
          <w:rFonts w:hint="cs"/>
          <w:b/>
          <w:i/>
          <w:rtl/>
        </w:rPr>
        <w:t xml:space="preserve"> זצ"ל (הליכות שלמה פסח פרק ט' הע' קכ"ז) – "</w:t>
      </w:r>
      <w:r>
        <w:rPr>
          <w:rFonts w:hint="cs"/>
          <w:rtl/>
        </w:rPr>
        <w:t xml:space="preserve">ואמר פעם רבנו, </w:t>
      </w:r>
      <w:r>
        <w:rPr>
          <w:rFonts w:hint="cs"/>
          <w:b/>
          <w:bCs/>
          <w:rtl/>
        </w:rPr>
        <w:t>שתלמיד המתנודד על כסאו בשעה שיושב לפני רבו, שהיא הנהגה שלא בדרך ארץ, הריהו עובר על מצות מורא רבו</w:t>
      </w:r>
      <w:r>
        <w:rPr>
          <w:rFonts w:hint="cs"/>
          <w:rtl/>
        </w:rPr>
        <w:t>. ובחי' כת"י למס' פסחים ז' ע"א, בההיא דיושב לפני רבו ונזכר שיש לו עיסה בתוך ביתו דמבטלה בלבו, ופירש"י דמפני אימת כבוד רבו אינו יכול לקום ולילך לאפותה, כתב רבנו דיש להרגיש כמה גדול הוא חיוב מורא הרב על התלמיד בישבו לפניו, דהא אף למצות ת"ת דרבים לא חיישינן ומחייבין אותו לבטלה משום חובת בדיקת חמץ, ואפ"ה מורא רבו חמיר טפי ורואיו אותו כאנוס שאינו יכול לקום ולילך".</w:t>
      </w:r>
    </w:p>
    <w:p w14:paraId="6634EF56" w14:textId="77777777" w:rsidR="00EE6F04" w:rsidRDefault="00EE6F04" w:rsidP="00EE6F04">
      <w:pPr>
        <w:jc w:val="both"/>
        <w:rPr>
          <w:rtl/>
        </w:rPr>
      </w:pPr>
    </w:p>
    <w:p w14:paraId="17CEA776" w14:textId="77777777" w:rsidR="00EE6F04" w:rsidRDefault="00EE6F04" w:rsidP="00E764A3">
      <w:pPr>
        <w:numPr>
          <w:ilvl w:val="1"/>
          <w:numId w:val="50"/>
        </w:numPr>
        <w:jc w:val="both"/>
      </w:pPr>
      <w:r>
        <w:rPr>
          <w:rFonts w:hint="cs"/>
          <w:b/>
          <w:bCs/>
          <w:rtl/>
        </w:rPr>
        <w:t>תלמיד יכם מופלג בדורו</w:t>
      </w:r>
      <w:r>
        <w:rPr>
          <w:rFonts w:hint="cs"/>
          <w:rtl/>
        </w:rPr>
        <w:t>.</w:t>
      </w:r>
    </w:p>
    <w:p w14:paraId="6DFB1EF3" w14:textId="7457B321" w:rsidR="00EE6F04" w:rsidRDefault="00EE6F04" w:rsidP="00E764A3">
      <w:pPr>
        <w:numPr>
          <w:ilvl w:val="2"/>
          <w:numId w:val="50"/>
        </w:numPr>
        <w:jc w:val="both"/>
      </w:pPr>
      <w:r>
        <w:rPr>
          <w:rFonts w:hint="cs"/>
          <w:rtl/>
        </w:rPr>
        <w:t xml:space="preserve">אף שלא למד ממנו כלום, חשוב כרבו וא"צ הסיבה – </w:t>
      </w:r>
      <w:r>
        <w:rPr>
          <w:rFonts w:hint="cs"/>
          <w:u w:val="single"/>
          <w:rtl/>
        </w:rPr>
        <w:t>מחבר</w:t>
      </w:r>
      <w:r>
        <w:rPr>
          <w:rFonts w:hint="cs"/>
          <w:rtl/>
        </w:rPr>
        <w:t xml:space="preserve"> (סעי' ה'), </w:t>
      </w:r>
      <w:r>
        <w:rPr>
          <w:rFonts w:hint="cs"/>
          <w:u w:val="single"/>
          <w:rtl/>
        </w:rPr>
        <w:t>דרך החיים</w:t>
      </w:r>
      <w:r>
        <w:rPr>
          <w:rFonts w:hint="cs"/>
          <w:rtl/>
        </w:rPr>
        <w:t xml:space="preserve"> (סי' קכ"ב סעי' ו'), </w:t>
      </w:r>
      <w:r>
        <w:rPr>
          <w:rFonts w:hint="cs"/>
          <w:u w:val="single"/>
          <w:rtl/>
        </w:rPr>
        <w:t>פוסקים</w:t>
      </w:r>
      <w:r>
        <w:rPr>
          <w:rFonts w:hint="cs"/>
          <w:rtl/>
        </w:rPr>
        <w:t>.</w:t>
      </w:r>
    </w:p>
    <w:p w14:paraId="637FE34F" w14:textId="5A07E753" w:rsidR="00FF6B8B" w:rsidRDefault="00FF6B8B" w:rsidP="00E764A3">
      <w:pPr>
        <w:numPr>
          <w:ilvl w:val="2"/>
          <w:numId w:val="50"/>
        </w:numPr>
        <w:jc w:val="both"/>
      </w:pPr>
      <w:r>
        <w:rPr>
          <w:rFonts w:hint="cs"/>
          <w:rtl/>
        </w:rPr>
        <w:t>מראי מקומות.</w:t>
      </w:r>
    </w:p>
    <w:p w14:paraId="7C4247A5" w14:textId="4D7CD01F" w:rsidR="00FF6B8B" w:rsidRDefault="00FF6B8B" w:rsidP="00FF6B8B">
      <w:pPr>
        <w:numPr>
          <w:ilvl w:val="3"/>
          <w:numId w:val="50"/>
        </w:numPr>
        <w:jc w:val="both"/>
      </w:pPr>
      <w:r w:rsidRPr="00FF6B8B">
        <w:rPr>
          <w:rFonts w:hint="cs"/>
          <w:u w:val="single"/>
          <w:rtl/>
        </w:rPr>
        <w:t>תשובות והנהגות</w:t>
      </w:r>
      <w:r>
        <w:rPr>
          <w:rFonts w:hint="cs"/>
          <w:rtl/>
        </w:rPr>
        <w:t xml:space="preserve"> (ח"ד סי' ק"א סוף אות א') </w:t>
      </w:r>
      <w:r>
        <w:rPr>
          <w:rtl/>
        </w:rPr>
        <w:t>–</w:t>
      </w:r>
      <w:r>
        <w:rPr>
          <w:rFonts w:hint="cs"/>
          <w:rtl/>
        </w:rPr>
        <w:t xml:space="preserve"> "</w:t>
      </w:r>
      <w:r>
        <w:rPr>
          <w:rtl/>
        </w:rPr>
        <w:t xml:space="preserve">דהנה כתב הש"ע (שם סעיף ה') דתלמיד חכם מופלג בדורו אף על פי שלא למד ממנו כלום חשוב כרבו מובהק וא"צ הסיבה. </w:t>
      </w:r>
      <w:r w:rsidRPr="00FF6B8B">
        <w:rPr>
          <w:b/>
          <w:bCs/>
          <w:rtl/>
        </w:rPr>
        <w:t>ונראה לחדש דבגדול הדור לא תהני מחילתו שיוכל להסב. דדוקא ברבו מובהק מהני מחילתו</w:t>
      </w:r>
      <w:r>
        <w:rPr>
          <w:rtl/>
        </w:rPr>
        <w:t>, דכבוד רבו זכות רבו הוא ומהני ביה מחילתו, וכמו שביאר מרן הגאון דבריסק זצ"ל בספרו הלכות ת"ת ע"ש, אבל כשהת"ח הוא רבן של ישראל ואינו מכבדו הנה בזה מזלזל הוא בכבוד כל ישראל שהוא אביהם, ובזה לא מועיל מחילה, ולא אמרינן תורה דיליה, שאינו כבודו אלא כבוד כל בית ישראל וכמ"ש. ובאמת זהו חידוש דין בכל השנה, שבגדול הדור חייבין לעמוד בפניו כראוי במלא קומתו דוקא כעיקר המצוה, ואין להקל בזה לעמוד להידור קצת, וכש"כ בליל הסדר דאין לשבת עמו בהסיבה מפני כבודו, ול"מ בזה מחילתו</w:t>
      </w:r>
      <w:r>
        <w:rPr>
          <w:rFonts w:hint="cs"/>
          <w:rtl/>
        </w:rPr>
        <w:t>".</w:t>
      </w:r>
    </w:p>
    <w:p w14:paraId="55DF3C3F" w14:textId="77777777" w:rsidR="00EE6F04" w:rsidRDefault="00EE6F04" w:rsidP="00EE6F04">
      <w:pPr>
        <w:jc w:val="both"/>
      </w:pPr>
    </w:p>
    <w:p w14:paraId="70173359" w14:textId="77777777" w:rsidR="00EE6F04" w:rsidRDefault="00EE6F04" w:rsidP="00E764A3">
      <w:pPr>
        <w:numPr>
          <w:ilvl w:val="1"/>
          <w:numId w:val="50"/>
        </w:numPr>
        <w:jc w:val="both"/>
      </w:pPr>
      <w:r w:rsidRPr="00FF6B8B">
        <w:rPr>
          <w:rFonts w:hint="cs"/>
          <w:b/>
          <w:bCs/>
          <w:rtl/>
        </w:rPr>
        <w:t>מגיד שיעור: רבו ששמע ממנו שיעורים במשך זמן מסוים</w:t>
      </w:r>
      <w:r>
        <w:rPr>
          <w:rFonts w:hint="cs"/>
          <w:rtl/>
        </w:rPr>
        <w:t>.</w:t>
      </w:r>
    </w:p>
    <w:p w14:paraId="4519BDD7" w14:textId="77777777" w:rsidR="00EE6F04" w:rsidRDefault="00EE6F04" w:rsidP="00E764A3">
      <w:pPr>
        <w:numPr>
          <w:ilvl w:val="2"/>
          <w:numId w:val="50"/>
        </w:numPr>
        <w:jc w:val="both"/>
      </w:pPr>
      <w:r>
        <w:rPr>
          <w:rFonts w:hint="cs"/>
          <w:rtl/>
        </w:rPr>
        <w:t>מחמיר: צריך לבקש ממנו רשות כדי שיוכל להסב.</w:t>
      </w:r>
    </w:p>
    <w:p w14:paraId="0794B926" w14:textId="77777777" w:rsidR="00EE6F04" w:rsidRDefault="00EE6F04" w:rsidP="00E764A3">
      <w:pPr>
        <w:numPr>
          <w:ilvl w:val="3"/>
          <w:numId w:val="50"/>
        </w:numPr>
        <w:jc w:val="both"/>
        <w:rPr>
          <w:lang w:bidi="ar-SA"/>
        </w:rPr>
      </w:pPr>
      <w:r>
        <w:rPr>
          <w:rFonts w:hint="cs"/>
          <w:u w:val="single"/>
          <w:rtl/>
        </w:rPr>
        <w:t>הגרשז"א</w:t>
      </w:r>
      <w:r>
        <w:rPr>
          <w:rFonts w:hint="cs"/>
          <w:rtl/>
        </w:rPr>
        <w:t xml:space="preserve"> זצ"ל (מעדני שלמה פסח עמ' י"א) – "אמר מרן, דמה שמבואר בשו"ע (תע"ב ס"ה) שתלמיד אינו צריך להסב בפני רבו אפילו אינו רבו שאינו מובהק, מסתבר שזה שייך אף ברב מגיד שיעור הנהוג בזמנינו (-ר"מ) שלמד אצלו איזה זמן, דאין זה פחות מרבו שאינו מובהק, וכל שכן אם הוא ת"ח מובהק שאין צריך להסב בפניו, אלא צריך לבקש ממש רשות שיוכל להסב, אע"ג שבפשטות היום כל רב מוחל גם בלא בקשת מחילה, [ושמעתי שהיו כמה תלמידים שרצו בדוקא שלא לבקש רשות ולא להסב, והתבטא מרן כלפי זה בחריפות שזו ילדות שבהם]".</w:t>
      </w:r>
    </w:p>
    <w:p w14:paraId="6F8FAAB0" w14:textId="77777777" w:rsidR="00EE6F04" w:rsidRDefault="00EE6F04" w:rsidP="00E764A3">
      <w:pPr>
        <w:numPr>
          <w:ilvl w:val="3"/>
          <w:numId w:val="50"/>
        </w:numPr>
        <w:jc w:val="both"/>
      </w:pPr>
      <w:r>
        <w:rPr>
          <w:rFonts w:hint="cs"/>
          <w:b/>
          <w:i/>
          <w:u w:val="single"/>
          <w:rtl/>
        </w:rPr>
        <w:t>הגר"א נבנצל</w:t>
      </w:r>
      <w:r>
        <w:rPr>
          <w:rFonts w:hint="cs"/>
          <w:b/>
          <w:i/>
          <w:rtl/>
        </w:rPr>
        <w:t xml:space="preserve"> שליט"א (מציון תצא תורה ח"א אות ק"ז)</w:t>
      </w:r>
      <w:r>
        <w:rPr>
          <w:rFonts w:hint="cs"/>
          <w:rtl/>
        </w:rPr>
        <w:t xml:space="preserve"> – "שאלה: האם תלמיד אצל רב מגיד שיעור שלמד אצלו רק לזמן אחד בישיבה, נחשב כרבו לענין שצריך לבקש רשות ממנו להסב אצלו בליל הסדר. תשובה: כן".</w:t>
      </w:r>
    </w:p>
    <w:p w14:paraId="75941181" w14:textId="77777777" w:rsidR="00EE6F04" w:rsidRDefault="00EE6F04" w:rsidP="00EE6F04">
      <w:pPr>
        <w:jc w:val="both"/>
      </w:pPr>
    </w:p>
    <w:p w14:paraId="4C706D89" w14:textId="77777777" w:rsidR="00EE6F04" w:rsidRDefault="00EE6F04" w:rsidP="00E764A3">
      <w:pPr>
        <w:numPr>
          <w:ilvl w:val="1"/>
          <w:numId w:val="50"/>
        </w:numPr>
        <w:jc w:val="both"/>
      </w:pPr>
      <w:r w:rsidRPr="00FF6B8B">
        <w:rPr>
          <w:rFonts w:hint="cs"/>
          <w:b/>
          <w:bCs/>
          <w:rtl/>
        </w:rPr>
        <w:t>מרא דאתרא, רב העיר: שהוא מנהיג את בני עירו וכל עניני העיר נעשים על פיו</w:t>
      </w:r>
      <w:r>
        <w:rPr>
          <w:rFonts w:hint="cs"/>
          <w:rtl/>
        </w:rPr>
        <w:t>.</w:t>
      </w:r>
    </w:p>
    <w:p w14:paraId="1026FB5C" w14:textId="77777777" w:rsidR="00EE6F04" w:rsidRDefault="00EE6F04" w:rsidP="00E764A3">
      <w:pPr>
        <w:numPr>
          <w:ilvl w:val="2"/>
          <w:numId w:val="50"/>
        </w:numPr>
        <w:jc w:val="both"/>
      </w:pPr>
      <w:r>
        <w:rPr>
          <w:rFonts w:hint="cs"/>
          <w:rtl/>
        </w:rPr>
        <w:t xml:space="preserve">מחמיר: צריך לבקש ממנו רשות כדי שיוכל להסב – </w:t>
      </w:r>
      <w:r>
        <w:rPr>
          <w:rFonts w:hint="cs"/>
          <w:u w:val="single"/>
          <w:rtl/>
        </w:rPr>
        <w:t>מהר"ל</w:t>
      </w:r>
      <w:r>
        <w:rPr>
          <w:rFonts w:hint="cs"/>
          <w:rtl/>
        </w:rPr>
        <w:t xml:space="preserve"> (</w:t>
      </w:r>
      <w:r>
        <w:rPr>
          <w:rFonts w:hint="cs"/>
          <w:b/>
          <w:i/>
          <w:rtl/>
        </w:rPr>
        <w:t>גבורות ה' פרק מ"ח</w:t>
      </w:r>
      <w:r>
        <w:rPr>
          <w:rFonts w:hint="cs"/>
          <w:rtl/>
        </w:rPr>
        <w:t xml:space="preserve"> סוף ד"ה אשה, "ובתרומת הדשן כתב שאם הוא סועד אצל תלמיד חכם מופלג בדורו אין צריך הסבה, וקשיא מה שאמרו תלמיד אצל רבו ומפרש הטעם משום מורא רבך כמורא שמים ולא שייך הך טעמא כי אם ברבו מובהק, אך בודאי אם סועד אצל רב שהוא מנהיג בעיר כיון שכל העיר נוהג על פיו זה נקרא רבו אף על גב שהוא לא למד בפניו כיון שהוא רב בני העיר והוא גם כן בעיר").</w:t>
      </w:r>
    </w:p>
    <w:p w14:paraId="4285C30D" w14:textId="77777777" w:rsidR="00EE6F04" w:rsidRDefault="00EE6F04" w:rsidP="00E764A3">
      <w:pPr>
        <w:numPr>
          <w:ilvl w:val="2"/>
          <w:numId w:val="50"/>
        </w:numPr>
        <w:jc w:val="both"/>
      </w:pPr>
      <w:r>
        <w:rPr>
          <w:rFonts w:hint="cs"/>
          <w:b/>
          <w:i/>
          <w:u w:val="single"/>
          <w:rtl/>
        </w:rPr>
        <w:t>הסדר הערוך</w:t>
      </w:r>
      <w:r>
        <w:rPr>
          <w:rFonts w:hint="cs"/>
          <w:b/>
          <w:i/>
          <w:rtl/>
        </w:rPr>
        <w:t xml:space="preserve"> (פרק ל"ו הע' כ"א) – "גבורות ה' פרק מח. ויש להסתפק אם מרא דאתרא מיסב בפני רבו, או בפני תלמיד חכם מופלג בדורו. ונראה דאף שהרב מוחל על כבודו בפני תלמידו במקום שהוא מרא דאתרא, וכן נהגו תלמידי חכמים מופלגים בדורם בכמה מקומות, מכל מקום כיוון שהמרא דאתרא יש לו יראה מפני רבו ומפני תלמיד חכם מובהק בדורו, אין הסבתו בפניהם בדרך חירות, ולא מועילה מחילתם".</w:t>
      </w:r>
    </w:p>
    <w:p w14:paraId="2098A044" w14:textId="77777777" w:rsidR="00EE6F04" w:rsidRDefault="00EE6F04" w:rsidP="00EE6F04">
      <w:pPr>
        <w:jc w:val="both"/>
      </w:pPr>
    </w:p>
    <w:p w14:paraId="1A4922AD" w14:textId="77777777" w:rsidR="00EE6F04" w:rsidRDefault="00EE6F04" w:rsidP="00E764A3">
      <w:pPr>
        <w:numPr>
          <w:ilvl w:val="1"/>
          <w:numId w:val="50"/>
        </w:numPr>
        <w:jc w:val="both"/>
      </w:pPr>
      <w:r w:rsidRPr="00FF6B8B">
        <w:rPr>
          <w:rFonts w:hint="cs"/>
          <w:b/>
          <w:bCs/>
          <w:rtl/>
        </w:rPr>
        <w:t xml:space="preserve">בזמן הזה: </w:t>
      </w:r>
      <w:r w:rsidRPr="00FF6B8B">
        <w:rPr>
          <w:rFonts w:hint="cs"/>
          <w:b/>
          <w:bCs/>
          <w:i/>
          <w:rtl/>
        </w:rPr>
        <w:t>תלמיד אצל רבו</w:t>
      </w:r>
      <w:r>
        <w:rPr>
          <w:rFonts w:hint="cs"/>
          <w:b/>
          <w:i/>
          <w:rtl/>
        </w:rPr>
        <w:t>.</w:t>
      </w:r>
    </w:p>
    <w:p w14:paraId="02C415C0" w14:textId="77777777" w:rsidR="00EE6F04" w:rsidRDefault="00EE6F04" w:rsidP="00E764A3">
      <w:pPr>
        <w:numPr>
          <w:ilvl w:val="2"/>
          <w:numId w:val="50"/>
        </w:numPr>
        <w:jc w:val="both"/>
        <w:rPr>
          <w:lang w:bidi="ar-SA"/>
        </w:rPr>
      </w:pPr>
      <w:r>
        <w:rPr>
          <w:rFonts w:hint="cs"/>
          <w:rtl/>
        </w:rPr>
        <w:t>מחמיר: אין לחלק בין ימי חז"ל, ובזמן הזה.</w:t>
      </w:r>
    </w:p>
    <w:p w14:paraId="3783247E" w14:textId="77777777" w:rsidR="00EE6F04" w:rsidRDefault="00EE6F04" w:rsidP="00E764A3">
      <w:pPr>
        <w:numPr>
          <w:ilvl w:val="3"/>
          <w:numId w:val="50"/>
        </w:numPr>
        <w:jc w:val="both"/>
      </w:pPr>
      <w:r>
        <w:rPr>
          <w:rFonts w:hint="cs"/>
          <w:b/>
          <w:i/>
          <w:u w:val="single"/>
          <w:rtl/>
        </w:rPr>
        <w:t>הסדר הערוך</w:t>
      </w:r>
      <w:r>
        <w:rPr>
          <w:rFonts w:hint="cs"/>
          <w:b/>
          <w:i/>
          <w:rtl/>
        </w:rPr>
        <w:t xml:space="preserve"> (פרק ל"ו הע' י"ח) – </w:t>
      </w:r>
      <w:r>
        <w:rPr>
          <w:rFonts w:hint="cs"/>
          <w:rtl/>
        </w:rPr>
        <w:t xml:space="preserve">"יש שכתב דבר חדש, שבימינו תלמיד מיסב בפני רבו, שכן רק בימיהם כשנהגו בהסיבה גמורה, דהיינו בשכיבה (כמבואר ברש"י סוכה ב, ב), היה בהסיבה משום פגיעה בכבוד רבו, אבל בימינו שההסיבה אינה בדרך שכיבה, אין בה משום פגיעה בכבוד רבו. (תשובות והנהגות להגר"מ שטרנבוך או"ח סי' שו. וע"ע להלן פרק מ סעי' ג, שאף בזמננו יש מהדרים להסב בדרך שכיבה). ברם </w:t>
      </w:r>
      <w:r>
        <w:rPr>
          <w:rFonts w:hint="cs"/>
          <w:b/>
          <w:bCs/>
          <w:rtl/>
        </w:rPr>
        <w:t>מסתימת דברי הפוסקים</w:t>
      </w:r>
      <w:r>
        <w:rPr>
          <w:rFonts w:hint="cs"/>
          <w:rtl/>
        </w:rPr>
        <w:t xml:space="preserve"> משמע שאין לחלק בזה, וגם בימינו אין תלמיד מיסב בפני רבו".</w:t>
      </w:r>
    </w:p>
    <w:p w14:paraId="3D1BC307" w14:textId="77777777" w:rsidR="00EE6F04" w:rsidRDefault="00EE6F04" w:rsidP="00E764A3">
      <w:pPr>
        <w:numPr>
          <w:ilvl w:val="2"/>
          <w:numId w:val="50"/>
        </w:numPr>
        <w:jc w:val="both"/>
      </w:pPr>
      <w:r>
        <w:rPr>
          <w:rFonts w:hint="cs"/>
          <w:rtl/>
        </w:rPr>
        <w:t>מיקל.</w:t>
      </w:r>
    </w:p>
    <w:p w14:paraId="6D15B86F" w14:textId="77777777" w:rsidR="00EE6F04" w:rsidRDefault="00EE6F04" w:rsidP="00E764A3">
      <w:pPr>
        <w:numPr>
          <w:ilvl w:val="3"/>
          <w:numId w:val="50"/>
        </w:numPr>
        <w:jc w:val="both"/>
      </w:pPr>
      <w:r>
        <w:rPr>
          <w:rFonts w:hint="cs"/>
          <w:u w:val="single"/>
          <w:rtl/>
        </w:rPr>
        <w:t>קהלות יעקב</w:t>
      </w:r>
      <w:r>
        <w:rPr>
          <w:rFonts w:hint="cs"/>
          <w:rtl/>
        </w:rPr>
        <w:t xml:space="preserve"> (ארחות רבנו ח"ב עמ' נ"ח אות ד') – "כל חתני נכדותיו וכן נכדו שהיו אצלו בסדר היו מסובים, אחד מחתני בתו ביקש רשות ממו"ר להסב מדין גדול הדור ומדין רבו (ש"ע סי' תע"ב ס"ו) ואמר לו מו"ר </w:t>
      </w:r>
      <w:r>
        <w:rPr>
          <w:rFonts w:hint="cs"/>
          <w:b/>
          <w:bCs/>
          <w:rtl/>
        </w:rPr>
        <w:t>שהיום אין דין של רבו ואין צריך לבקש רשות</w:t>
      </w:r>
      <w:r>
        <w:rPr>
          <w:rFonts w:hint="cs"/>
          <w:rtl/>
        </w:rPr>
        <w:t xml:space="preserve"> והוסיף מו"ר שגם אצל מרן </w:t>
      </w:r>
      <w:r>
        <w:rPr>
          <w:rFonts w:hint="cs"/>
          <w:u w:val="single"/>
          <w:rtl/>
        </w:rPr>
        <w:t>החזו"א</w:t>
      </w:r>
      <w:r>
        <w:rPr>
          <w:rFonts w:hint="cs"/>
          <w:rtl/>
        </w:rPr>
        <w:t xml:space="preserve"> זצוק"ל כשהיו מסובים אצלו לסדר מו"ר ומשפחתו לא בקשו ממנו רשות להסיבה, (א"ה, מפורסם במשפחת מו"ר שמו"ר (שליט"א) זצוק"ל הי' מבקש רשות ממרן החזו"א להסיבה)".</w:t>
      </w:r>
    </w:p>
    <w:p w14:paraId="755172CE" w14:textId="025D3FE6"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מבית לוי</w:t>
      </w:r>
      <w:r w:rsidR="00EE6F04">
        <w:rPr>
          <w:rFonts w:hint="cs"/>
          <w:rtl/>
        </w:rPr>
        <w:t xml:space="preserve"> (הגדה של פסח עמ' צ"ג)</w:t>
      </w:r>
      <w:r w:rsidR="00EE6F04">
        <w:rPr>
          <w:rFonts w:hint="cs"/>
          <w:b/>
          <w:i/>
          <w:rtl/>
        </w:rPr>
        <w:t>,</w:t>
      </w:r>
      <w:r w:rsidR="00EE6F04">
        <w:rPr>
          <w:rFonts w:hint="cs"/>
          <w:rtl/>
        </w:rPr>
        <w:t xml:space="preserve"> </w:t>
      </w:r>
      <w:r w:rsidR="00EE6F04">
        <w:rPr>
          <w:rFonts w:hint="cs"/>
          <w:u w:val="single"/>
          <w:rtl/>
        </w:rPr>
        <w:t>פסקי תשובות</w:t>
      </w:r>
      <w:r w:rsidR="00EE6F04">
        <w:rPr>
          <w:rFonts w:hint="cs"/>
          <w:rtl/>
        </w:rPr>
        <w:t xml:space="preserve"> (אות ד').</w:t>
      </w:r>
    </w:p>
    <w:p w14:paraId="50AE4C09" w14:textId="77777777" w:rsidR="00EE6F04" w:rsidRDefault="00EE6F04" w:rsidP="00E764A3">
      <w:pPr>
        <w:numPr>
          <w:ilvl w:val="3"/>
          <w:numId w:val="50"/>
        </w:numPr>
        <w:jc w:val="both"/>
      </w:pPr>
      <w:r>
        <w:rPr>
          <w:rFonts w:hint="cs"/>
          <w:u w:val="single"/>
          <w:rtl/>
        </w:rPr>
        <w:t>שבט הלוי</w:t>
      </w:r>
      <w:r>
        <w:rPr>
          <w:rFonts w:hint="cs"/>
          <w:rtl/>
        </w:rPr>
        <w:t xml:space="preserve"> (הגדה של פסח עמ' ק"י) – "שהמנהג כלל ישראל שהרב נותן רשות לתלמידים להסב".</w:t>
      </w:r>
    </w:p>
    <w:p w14:paraId="49A7D135" w14:textId="77777777" w:rsidR="00EE6F04" w:rsidRDefault="00EE6F04" w:rsidP="00E764A3">
      <w:pPr>
        <w:numPr>
          <w:ilvl w:val="3"/>
          <w:numId w:val="50"/>
        </w:numPr>
        <w:jc w:val="both"/>
      </w:pPr>
      <w:r>
        <w:rPr>
          <w:rFonts w:hint="cs"/>
          <w:u w:val="single"/>
          <w:rtl/>
        </w:rPr>
        <w:t>תשובות והנהגות</w:t>
      </w:r>
      <w:r>
        <w:rPr>
          <w:rFonts w:hint="cs"/>
          <w:rtl/>
        </w:rPr>
        <w:t xml:space="preserve"> (ח"א סי' ש"ו) – "מדינא נראה שראוי לכולם להסב ולרב ליתן להם רשות וכמ"ש".</w:t>
      </w:r>
    </w:p>
    <w:p w14:paraId="4611B339" w14:textId="77777777" w:rsidR="00EE6F04" w:rsidRDefault="00EE6F04" w:rsidP="00EE6F04">
      <w:pPr>
        <w:jc w:val="both"/>
      </w:pPr>
    </w:p>
    <w:p w14:paraId="30156ACC" w14:textId="77777777" w:rsidR="00EE6F04" w:rsidRDefault="00EE6F04" w:rsidP="00E764A3">
      <w:pPr>
        <w:numPr>
          <w:ilvl w:val="1"/>
          <w:numId w:val="50"/>
        </w:numPr>
        <w:jc w:val="both"/>
      </w:pPr>
      <w:r w:rsidRPr="00D72F74">
        <w:rPr>
          <w:rFonts w:hint="cs"/>
          <w:b/>
          <w:bCs/>
          <w:rtl/>
        </w:rPr>
        <w:t>האם צריך לבקש רשות, או בפשטות היום כל רב מוחל גם בלא בקשת מחילה</w:t>
      </w:r>
      <w:r>
        <w:rPr>
          <w:rFonts w:hint="cs"/>
          <w:rtl/>
        </w:rPr>
        <w:t>.</w:t>
      </w:r>
    </w:p>
    <w:p w14:paraId="40AEECD3" w14:textId="77777777" w:rsidR="00EE6F04" w:rsidRDefault="00EE6F04" w:rsidP="00E764A3">
      <w:pPr>
        <w:numPr>
          <w:ilvl w:val="2"/>
          <w:numId w:val="50"/>
        </w:numPr>
        <w:jc w:val="both"/>
      </w:pPr>
      <w:r>
        <w:rPr>
          <w:rFonts w:hint="cs"/>
          <w:rtl/>
        </w:rPr>
        <w:t xml:space="preserve">מחמיר: צריך לבקש רשות – </w:t>
      </w:r>
    </w:p>
    <w:p w14:paraId="11C036E4" w14:textId="77777777" w:rsidR="00EE6F04" w:rsidRDefault="00EE6F04" w:rsidP="00EE6F04">
      <w:pPr>
        <w:jc w:val="both"/>
      </w:pPr>
    </w:p>
    <w:p w14:paraId="1606934F" w14:textId="77777777" w:rsidR="00EE6F04" w:rsidRDefault="00EE6F04" w:rsidP="00E764A3">
      <w:pPr>
        <w:numPr>
          <w:ilvl w:val="1"/>
          <w:numId w:val="50"/>
        </w:numPr>
        <w:jc w:val="both"/>
      </w:pPr>
      <w:r w:rsidRPr="00D72F74">
        <w:rPr>
          <w:rFonts w:hint="cs"/>
          <w:b/>
          <w:bCs/>
          <w:rtl/>
        </w:rPr>
        <w:t xml:space="preserve">לבקש רשות להסב: </w:t>
      </w:r>
      <w:r w:rsidRPr="00D72F74">
        <w:rPr>
          <w:rFonts w:hint="cs"/>
          <w:b/>
          <w:bCs/>
          <w:i/>
          <w:rtl/>
        </w:rPr>
        <w:t>תלמיד אצל רבו</w:t>
      </w:r>
      <w:r>
        <w:rPr>
          <w:rFonts w:hint="cs"/>
          <w:rtl/>
        </w:rPr>
        <w:t>.</w:t>
      </w:r>
    </w:p>
    <w:p w14:paraId="154E064F" w14:textId="77777777" w:rsidR="00EE6F04" w:rsidRDefault="00EE6F04" w:rsidP="00E764A3">
      <w:pPr>
        <w:numPr>
          <w:ilvl w:val="2"/>
          <w:numId w:val="50"/>
        </w:numPr>
        <w:jc w:val="both"/>
      </w:pPr>
      <w:r>
        <w:rPr>
          <w:rFonts w:hint="cs"/>
          <w:rtl/>
        </w:rPr>
        <w:t>אין ראוי.</w:t>
      </w:r>
    </w:p>
    <w:p w14:paraId="6D54B88C" w14:textId="77777777" w:rsidR="00EE6F04" w:rsidRDefault="00EE6F04" w:rsidP="00E764A3">
      <w:pPr>
        <w:numPr>
          <w:ilvl w:val="3"/>
          <w:numId w:val="50"/>
        </w:numPr>
        <w:jc w:val="both"/>
      </w:pPr>
      <w:r>
        <w:rPr>
          <w:rFonts w:hint="cs"/>
          <w:b/>
          <w:i/>
          <w:u w:val="single"/>
          <w:rtl/>
        </w:rPr>
        <w:t>הגרשז"א</w:t>
      </w:r>
      <w:r>
        <w:rPr>
          <w:rFonts w:hint="cs"/>
          <w:b/>
          <w:i/>
          <w:rtl/>
        </w:rPr>
        <w:t xml:space="preserve"> זצ"ל (הליכות שלמה פסח פרק ט' סעי' י"ח) – "תלמיד אצל רבו, שהוא פטור מהסיבה, אין ראוי לכתחלה שיבקש רשותו להסב אלא יאכל בלא הסיבה"</w:t>
      </w:r>
      <w:r>
        <w:rPr>
          <w:rFonts w:hint="cs"/>
          <w:rtl/>
        </w:rPr>
        <w:t>.</w:t>
      </w:r>
    </w:p>
    <w:p w14:paraId="6638C75F" w14:textId="77777777" w:rsidR="00EE6F04" w:rsidRDefault="00EE6F04" w:rsidP="00EE6F04">
      <w:pPr>
        <w:jc w:val="both"/>
      </w:pPr>
    </w:p>
    <w:p w14:paraId="2B4572BC" w14:textId="2CE7D621" w:rsidR="00EE6F04" w:rsidRDefault="008B1EE0" w:rsidP="00E764A3">
      <w:pPr>
        <w:numPr>
          <w:ilvl w:val="1"/>
          <w:numId w:val="50"/>
        </w:numPr>
        <w:jc w:val="both"/>
      </w:pPr>
      <w:r>
        <w:rPr>
          <w:rFonts w:hint="cs"/>
          <w:rtl/>
        </w:rPr>
        <w:t>מראי מקומות</w:t>
      </w:r>
      <w:r w:rsidR="00EE6F04">
        <w:rPr>
          <w:rFonts w:hint="cs"/>
          <w:rtl/>
        </w:rPr>
        <w:t>.</w:t>
      </w:r>
    </w:p>
    <w:p w14:paraId="224F6D5E" w14:textId="77777777" w:rsidR="00EE6F04" w:rsidRDefault="00EE6F04" w:rsidP="00E764A3">
      <w:pPr>
        <w:numPr>
          <w:ilvl w:val="2"/>
          <w:numId w:val="50"/>
        </w:numPr>
        <w:jc w:val="both"/>
      </w:pPr>
      <w:r>
        <w:rPr>
          <w:rFonts w:hint="cs"/>
          <w:u w:val="single"/>
          <w:rtl/>
        </w:rPr>
        <w:t>הגריש"א</w:t>
      </w:r>
      <w:r>
        <w:rPr>
          <w:rFonts w:hint="cs"/>
          <w:rtl/>
        </w:rPr>
        <w:t xml:space="preserve"> זצ"ל (אשרי האיש או"ח ח"ג פרק ס' אות ל"ב) – "ובהא דקיימא לן שאם הרב מוחל על כבודו, חייב התלמיד בהסבה, היינו דוקא כששמע ממנו להדיא שמוחל, אבל כל זמן שלא שמע, רשאי שלא להסב אף אם משער שימחול".</w:t>
      </w:r>
    </w:p>
    <w:p w14:paraId="4E39A0DE" w14:textId="2ACE4092" w:rsidR="00EE6F04" w:rsidRPr="00FF6B8B" w:rsidRDefault="00EE6F04" w:rsidP="00E764A3">
      <w:pPr>
        <w:numPr>
          <w:ilvl w:val="2"/>
          <w:numId w:val="50"/>
        </w:numPr>
        <w:jc w:val="both"/>
        <w:rPr>
          <w:rFonts w:eastAsia="SimSun"/>
          <w:lang w:eastAsia="zh-CN"/>
        </w:rPr>
      </w:pPr>
      <w:r>
        <w:rPr>
          <w:b/>
          <w:i/>
          <w:u w:val="single"/>
          <w:rtl/>
        </w:rPr>
        <w:t>הגרח"ק</w:t>
      </w:r>
      <w:r>
        <w:rPr>
          <w:b/>
          <w:i/>
          <w:rtl/>
        </w:rPr>
        <w:t xml:space="preserve"> שליט"א (דרך שיחה ח"ב סוף עמ' צ"ה) – "שאלה: תלמיד אצל רבו אינו צריך הסיבה (פסחים ק"ח, א'), בפשיטות היינו משום שאין זה דרך חירות כך, אמנם ב'שער הציון' (סי' תע"ב סק"כ) כתב דמצוה דכבוד התורה עדיף, ומשמע שהוא מדין דחייה, וא"כ אפשר לקיים שניהם שלא ישב אצל רבו. תשובה: הטעם הוא כיון שאינו דרך חירות, וכל השנה כולה אינו יושב כך לפני רבו, ורק שהיה מקום לומר שכל השנה אינו מצוה וזה אינו דרך, אבל בליל הסדר שהוא מצוה - ע"ז אין את הטענה שאינו דרך, ועז זה כתב המ"ב דכיון דעשה דכבוד התורה עדיף, גם בכה"ג אינו דרך"</w:t>
      </w:r>
      <w:r>
        <w:rPr>
          <w:rtl/>
        </w:rPr>
        <w:t>.</w:t>
      </w:r>
    </w:p>
    <w:p w14:paraId="458FE0A7" w14:textId="7A20584B" w:rsidR="00FF6B8B" w:rsidRPr="00FF6B8B" w:rsidRDefault="00FF6B8B" w:rsidP="00FF6B8B">
      <w:pPr>
        <w:numPr>
          <w:ilvl w:val="2"/>
          <w:numId w:val="50"/>
        </w:numPr>
        <w:jc w:val="both"/>
      </w:pPr>
      <w:r w:rsidRPr="00FF6B8B">
        <w:rPr>
          <w:rFonts w:hint="cs"/>
          <w:u w:val="single"/>
          <w:rtl/>
        </w:rPr>
        <w:t>תשובות והנהגות</w:t>
      </w:r>
      <w:r>
        <w:rPr>
          <w:rFonts w:hint="cs"/>
          <w:rtl/>
        </w:rPr>
        <w:t xml:space="preserve"> (ח"ד סי' ק"א אות א') </w:t>
      </w:r>
      <w:r>
        <w:rPr>
          <w:rtl/>
        </w:rPr>
        <w:t>–</w:t>
      </w:r>
      <w:r>
        <w:rPr>
          <w:rFonts w:hint="cs"/>
          <w:rtl/>
        </w:rPr>
        <w:t xml:space="preserve"> "</w:t>
      </w:r>
      <w:r>
        <w:rPr>
          <w:rtl/>
        </w:rPr>
        <w:t>ובאמת היה נראה דהיום שריא לתלמיד להסב במקום רבו, דכל האיסור דגמ' היינו בהסיבה דידהו דהיה הסיבה גמורה כששוכב ראשו ורובו במטה, ובזה דוקא הוה פחיתות הכבוד לרב, אבל להסיבה שלנו שאינה אלא דמטה על צידו שריא דאי"ז פחיתות כבוד לרב. ונראה עוד דאפילו נימא שגם בצורת הסיבה זו אסור, נראה דהיינו דוקא כאשר הסבתו הוא כהסבת הרב, אבל אם הרב מיסב על מטה והתלמיד רק מטה על צדו לקיים המצוה שרי, דלכאורה בזה אינו פוגם במוראו ויהיה חייב להסב, אכן למעשה נהגו גם בזה שלא להסב בפני הרב, וכן משמע בפסחים קח. דהסבתן לא היתה הסבה גמורה, וכלשון הגמ' "זגינן אברכי דהדדי", ואפ"ה קאמר עלה רב יוסף דלא צריכיתו דמורא רבך כמורא שמים, משמע דמתחלה סברו שהסיבה כי האי הסיבה לא הוי פגיעה בכבוד הרב, אבל לאחר כן הורה רב יוסף דמורא רבך כמורא שמים ואין להראות דרך חירות דהסיבה בפני הרב בכל אופן</w:t>
      </w:r>
      <w:r>
        <w:rPr>
          <w:rFonts w:hint="cs"/>
          <w:rtl/>
        </w:rPr>
        <w:t>".</w:t>
      </w:r>
    </w:p>
    <w:p w14:paraId="728C2DFE" w14:textId="77777777" w:rsidR="00D72F74" w:rsidRDefault="00D72F74" w:rsidP="00EE6F04">
      <w:pPr>
        <w:jc w:val="both"/>
        <w:rPr>
          <w:rFonts w:eastAsia="SimSun"/>
          <w:rtl/>
          <w:lang w:eastAsia="zh-CN"/>
        </w:rPr>
        <w:sectPr w:rsidR="00D72F74" w:rsidSect="00D72F74">
          <w:headerReference w:type="default" r:id="rId74"/>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2D5C2BD6" w14:textId="1A8EC79A" w:rsidR="00EE6F04" w:rsidRDefault="00EE6F04" w:rsidP="00EE6F04">
      <w:pPr>
        <w:jc w:val="both"/>
        <w:rPr>
          <w:rFonts w:eastAsia="SimSun"/>
          <w:lang w:eastAsia="zh-CN"/>
        </w:rPr>
      </w:pPr>
    </w:p>
    <w:p w14:paraId="4F54F950" w14:textId="77777777" w:rsidR="00EE6F04" w:rsidRDefault="00EE6F04" w:rsidP="00E764A3">
      <w:pPr>
        <w:numPr>
          <w:ilvl w:val="0"/>
          <w:numId w:val="50"/>
        </w:numPr>
        <w:jc w:val="both"/>
      </w:pPr>
      <w:r>
        <w:rPr>
          <w:rFonts w:hint="cs"/>
          <w:sz w:val="28"/>
          <w:szCs w:val="28"/>
          <w:u w:val="single"/>
          <w:rtl/>
        </w:rPr>
        <w:t>שמש: בעי הסיבה</w:t>
      </w:r>
      <w:r>
        <w:rPr>
          <w:rFonts w:hint="cs"/>
          <w:rtl/>
        </w:rPr>
        <w:t xml:space="preserve"> - סעיף ו'.</w:t>
      </w:r>
    </w:p>
    <w:p w14:paraId="09ED447D" w14:textId="77777777" w:rsidR="00EE6F04" w:rsidRDefault="00EE6F04" w:rsidP="00EE6F04">
      <w:pPr>
        <w:ind w:left="142" w:hanging="110"/>
        <w:jc w:val="both"/>
      </w:pPr>
      <w:r>
        <w:rPr>
          <w:rFonts w:hint="cs"/>
          <w:u w:val="single"/>
          <w:rtl/>
        </w:rPr>
        <w:t>פסחים</w:t>
      </w:r>
      <w:r>
        <w:rPr>
          <w:rFonts w:hint="cs"/>
          <w:rtl/>
        </w:rPr>
        <w:t xml:space="preserve"> (דף קח.) – "איבעיא להו: שמש מאי. תא שמע, דאמר רבי יהושע בן לוי: השמש שאכל כזית מצה כשהוא מיסב יצא. מיסב אין, לא מיסב לא, שמע מינה: בעי הסיבה, שמע מינה".</w:t>
      </w:r>
    </w:p>
    <w:p w14:paraId="6E691B64" w14:textId="77777777" w:rsidR="00EE6F04" w:rsidRDefault="00EE6F04" w:rsidP="00EE6F04">
      <w:pPr>
        <w:jc w:val="both"/>
        <w:rPr>
          <w:rtl/>
        </w:rPr>
      </w:pPr>
    </w:p>
    <w:p w14:paraId="514CBD12" w14:textId="77777777" w:rsidR="00EE6F04" w:rsidRDefault="00EE6F04" w:rsidP="00E764A3">
      <w:pPr>
        <w:numPr>
          <w:ilvl w:val="1"/>
          <w:numId w:val="50"/>
        </w:numPr>
        <w:jc w:val="both"/>
      </w:pPr>
      <w:r>
        <w:rPr>
          <w:rFonts w:hint="cs"/>
          <w:b/>
          <w:bCs/>
          <w:rtl/>
        </w:rPr>
        <w:t>עבד עברי</w:t>
      </w:r>
      <w:r>
        <w:rPr>
          <w:rFonts w:hint="cs"/>
          <w:rtl/>
        </w:rPr>
        <w:t>.</w:t>
      </w:r>
    </w:p>
    <w:p w14:paraId="07FE2B31" w14:textId="77777777" w:rsidR="00EE6F04" w:rsidRDefault="00EE6F04" w:rsidP="00E764A3">
      <w:pPr>
        <w:numPr>
          <w:ilvl w:val="2"/>
          <w:numId w:val="50"/>
        </w:numPr>
        <w:jc w:val="both"/>
      </w:pPr>
      <w:r>
        <w:rPr>
          <w:rFonts w:hint="cs"/>
          <w:rtl/>
        </w:rPr>
        <w:t xml:space="preserve">בעי' הסיבה – </w:t>
      </w:r>
      <w:r>
        <w:rPr>
          <w:rFonts w:hint="cs"/>
          <w:u w:val="single"/>
          <w:rtl/>
        </w:rPr>
        <w:t>חק יעקב</w:t>
      </w:r>
      <w:r>
        <w:rPr>
          <w:rFonts w:hint="cs"/>
          <w:rtl/>
        </w:rPr>
        <w:t xml:space="preserve"> (ס"ק י"ב, לשונו מובא לקמן), </w:t>
      </w:r>
      <w:r>
        <w:rPr>
          <w:rFonts w:hint="cs"/>
          <w:u w:val="single"/>
          <w:rtl/>
        </w:rPr>
        <w:t>פר"ח</w:t>
      </w:r>
      <w:r>
        <w:rPr>
          <w:rFonts w:hint="cs"/>
          <w:rtl/>
        </w:rPr>
        <w:t xml:space="preserve"> (על סעי' ו'), </w:t>
      </w:r>
      <w:r>
        <w:rPr>
          <w:rFonts w:hint="cs"/>
          <w:u w:val="single"/>
          <w:rtl/>
        </w:rPr>
        <w:t>א"ר</w:t>
      </w:r>
      <w:r>
        <w:rPr>
          <w:rFonts w:hint="cs"/>
          <w:rtl/>
        </w:rPr>
        <w:t xml:space="preserve"> (ס"ק ט'), </w:t>
      </w:r>
      <w:r>
        <w:rPr>
          <w:rFonts w:hint="cs"/>
          <w:u w:val="single"/>
          <w:rtl/>
        </w:rPr>
        <w:t>גר"ז</w:t>
      </w:r>
      <w:r>
        <w:rPr>
          <w:rFonts w:hint="cs"/>
          <w:rtl/>
        </w:rPr>
        <w:t xml:space="preserve"> (סעי' י"ב), </w:t>
      </w:r>
      <w:r>
        <w:rPr>
          <w:rFonts w:hint="cs"/>
          <w:u w:val="single"/>
          <w:rtl/>
        </w:rPr>
        <w:t>מ"ב</w:t>
      </w:r>
      <w:r>
        <w:rPr>
          <w:rFonts w:hint="cs"/>
          <w:rtl/>
        </w:rPr>
        <w:t xml:space="preserve"> (ס"ק י"ט).</w:t>
      </w:r>
    </w:p>
    <w:p w14:paraId="3CCBAD80" w14:textId="26BC7EDE" w:rsidR="00EE6F04" w:rsidRDefault="008B1EE0" w:rsidP="00E764A3">
      <w:pPr>
        <w:numPr>
          <w:ilvl w:val="2"/>
          <w:numId w:val="50"/>
        </w:numPr>
        <w:jc w:val="both"/>
      </w:pPr>
      <w:r>
        <w:rPr>
          <w:rFonts w:hint="cs"/>
          <w:rtl/>
        </w:rPr>
        <w:t>מראי מקומות</w:t>
      </w:r>
      <w:r w:rsidR="00EE6F04">
        <w:rPr>
          <w:rFonts w:hint="cs"/>
          <w:rtl/>
        </w:rPr>
        <w:t>.</w:t>
      </w:r>
    </w:p>
    <w:p w14:paraId="6CCBD1E7" w14:textId="77777777" w:rsidR="00EE6F04" w:rsidRDefault="00EE6F04" w:rsidP="00E764A3">
      <w:pPr>
        <w:numPr>
          <w:ilvl w:val="3"/>
          <w:numId w:val="50"/>
        </w:numPr>
        <w:jc w:val="both"/>
        <w:rPr>
          <w:lang w:bidi="ar-SA"/>
        </w:rPr>
      </w:pPr>
      <w:r>
        <w:rPr>
          <w:rFonts w:hint="cs"/>
          <w:u w:val="single"/>
          <w:rtl/>
        </w:rPr>
        <w:t>מור וקציעה</w:t>
      </w:r>
      <w:r>
        <w:rPr>
          <w:rFonts w:hint="cs"/>
          <w:rtl/>
        </w:rPr>
        <w:t xml:space="preserve"> (ד"ה דעבד) – "דעבד לפני אדונו אינו מסב. צ"ע אי עבד כנעני קאמר, וקמ"ל דחייב במה שאשה חייבת ושאין חשיבות בעבדים, ואפי' ...".</w:t>
      </w:r>
    </w:p>
    <w:p w14:paraId="5B79DAFC" w14:textId="77777777" w:rsidR="00D72F74" w:rsidRDefault="00D72F74" w:rsidP="00EE6F04">
      <w:pPr>
        <w:jc w:val="both"/>
      </w:pPr>
    </w:p>
    <w:p w14:paraId="5D857FB4" w14:textId="77777777" w:rsidR="00EE6F04" w:rsidRDefault="00EE6F04" w:rsidP="00E764A3">
      <w:pPr>
        <w:numPr>
          <w:ilvl w:val="1"/>
          <w:numId w:val="50"/>
        </w:numPr>
        <w:jc w:val="both"/>
      </w:pPr>
      <w:r>
        <w:rPr>
          <w:rFonts w:hint="cs"/>
          <w:b/>
          <w:bCs/>
          <w:rtl/>
        </w:rPr>
        <w:t>עבד כנעני</w:t>
      </w:r>
      <w:r>
        <w:rPr>
          <w:rFonts w:hint="cs"/>
          <w:rtl/>
        </w:rPr>
        <w:t>.</w:t>
      </w:r>
    </w:p>
    <w:p w14:paraId="65811087" w14:textId="77777777" w:rsidR="00EE6F04" w:rsidRDefault="00EE6F04" w:rsidP="00E764A3">
      <w:pPr>
        <w:numPr>
          <w:ilvl w:val="2"/>
          <w:numId w:val="50"/>
        </w:numPr>
        <w:jc w:val="both"/>
      </w:pPr>
      <w:r>
        <w:rPr>
          <w:rFonts w:hint="cs"/>
          <w:rtl/>
        </w:rPr>
        <w:t>בפני אדונו, אינו מיסב. כשאינו בפני אדונו, חייב להסב.</w:t>
      </w:r>
    </w:p>
    <w:p w14:paraId="2363F9B7" w14:textId="77777777" w:rsidR="00EE6F04" w:rsidRDefault="00EE6F04" w:rsidP="00E764A3">
      <w:pPr>
        <w:numPr>
          <w:ilvl w:val="3"/>
          <w:numId w:val="50"/>
        </w:numPr>
        <w:jc w:val="both"/>
      </w:pPr>
      <w:r>
        <w:rPr>
          <w:rFonts w:hint="cs"/>
          <w:u w:val="single"/>
          <w:rtl/>
        </w:rPr>
        <w:t>חק יעקב</w:t>
      </w:r>
      <w:r>
        <w:rPr>
          <w:rFonts w:hint="cs"/>
          <w:rtl/>
        </w:rPr>
        <w:t xml:space="preserve"> (ס"ק י"ב) – "ז"ל כסף משנה פרק ז' [מחמץ ומצה הלכה ח], אף על פי שמתעסק בצרכי בית מיסב, לפי שהקונה עבד עברי כקונה אדון לעצמו, עכ"ל. וכן כתב מהרי"ל בהלכות הגדה [עמוד קא] דעבדים ושפחות חייבין בהיסבה, וכן הוא בירושלמי ריש ערבי פסחים. אכן בסמ"ק סימן קמ"ד כתב דעבד לפני אדוניו אינו מיסב, ואפשר דמיירי מעבד כנעני, אבל שלא בפני אדוניו צריך היסבה דהוא מחוייב בכל המצות שהנשים חייבות, אף שהסיבה הוא זכר לחירות והוא ובניו משועבדים, מכל מקום אפשר להם בשחרור".</w:t>
      </w:r>
    </w:p>
    <w:p w14:paraId="4D6F9FD2" w14:textId="77777777" w:rsidR="00EE6F04" w:rsidRDefault="00EE6F04" w:rsidP="00E764A3">
      <w:pPr>
        <w:numPr>
          <w:ilvl w:val="3"/>
          <w:numId w:val="50"/>
        </w:numPr>
        <w:jc w:val="both"/>
      </w:pPr>
      <w:r>
        <w:rPr>
          <w:rFonts w:hint="cs"/>
          <w:rtl/>
        </w:rPr>
        <w:t xml:space="preserve">הו"ד </w:t>
      </w:r>
      <w:r>
        <w:rPr>
          <w:rFonts w:hint="cs"/>
          <w:u w:val="single"/>
          <w:rtl/>
        </w:rPr>
        <w:t>בפמ"ג</w:t>
      </w:r>
      <w:r>
        <w:rPr>
          <w:rFonts w:hint="cs"/>
          <w:rtl/>
        </w:rPr>
        <w:t xml:space="preserve"> (מש"ז ס"ק ד', ס"ק ו').</w:t>
      </w:r>
    </w:p>
    <w:p w14:paraId="4E5319EC" w14:textId="77777777" w:rsidR="00EE6F04" w:rsidRDefault="00EE6F04" w:rsidP="00E764A3">
      <w:pPr>
        <w:numPr>
          <w:ilvl w:val="3"/>
          <w:numId w:val="50"/>
        </w:numPr>
        <w:jc w:val="both"/>
        <w:rPr>
          <w:lang w:bidi="ar-SA"/>
        </w:rPr>
      </w:pPr>
      <w:r>
        <w:rPr>
          <w:rFonts w:hint="cs"/>
          <w:u w:val="single"/>
          <w:rtl/>
        </w:rPr>
        <w:t>א"ר</w:t>
      </w:r>
      <w:r>
        <w:rPr>
          <w:rFonts w:hint="cs"/>
          <w:rtl/>
        </w:rPr>
        <w:t xml:space="preserve"> (ס"ק ט') – "אבל לא עבדים כנענים אף שחייבים במצות דנשים (חק יעקב ס"ק יב)".</w:t>
      </w:r>
    </w:p>
    <w:p w14:paraId="65165C62" w14:textId="77777777" w:rsidR="00EE6F04" w:rsidRDefault="00EE6F04" w:rsidP="00E764A3">
      <w:pPr>
        <w:numPr>
          <w:ilvl w:val="3"/>
          <w:numId w:val="50"/>
        </w:numPr>
        <w:jc w:val="both"/>
      </w:pPr>
      <w:r>
        <w:rPr>
          <w:rFonts w:hint="cs"/>
          <w:b/>
          <w:i/>
          <w:u w:val="single"/>
          <w:rtl/>
        </w:rPr>
        <w:t>הסדר הערוך</w:t>
      </w:r>
      <w:r>
        <w:rPr>
          <w:rFonts w:hint="cs"/>
          <w:b/>
          <w:i/>
          <w:rtl/>
        </w:rPr>
        <w:t xml:space="preserve"> (פרק ל"ה סעי' ח', פרק ל"ו סעי' י')</w:t>
      </w:r>
      <w:r>
        <w:rPr>
          <w:rFonts w:hint="cs"/>
          <w:rtl/>
        </w:rPr>
        <w:t>.</w:t>
      </w:r>
    </w:p>
    <w:p w14:paraId="25E2F9CA" w14:textId="63CA5596"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u w:val="single"/>
          <w:rtl/>
        </w:rPr>
        <w:t>ברכי יוסף</w:t>
      </w:r>
      <w:r w:rsidR="00EE6F04">
        <w:rPr>
          <w:rFonts w:hint="cs"/>
          <w:rtl/>
        </w:rPr>
        <w:t xml:space="preserve"> (ס"ק ז'), </w:t>
      </w:r>
      <w:r w:rsidR="00EE6F04">
        <w:rPr>
          <w:rFonts w:hint="cs"/>
          <w:u w:val="single"/>
          <w:rtl/>
        </w:rPr>
        <w:t>מ"ב</w:t>
      </w:r>
      <w:r w:rsidR="00EE6F04">
        <w:rPr>
          <w:rFonts w:hint="cs"/>
          <w:rtl/>
        </w:rPr>
        <w:t xml:space="preserve"> (ס"ק י"ט, שעה"צ ס"ק כ"ז).</w:t>
      </w:r>
    </w:p>
    <w:p w14:paraId="6920F11D" w14:textId="0F957A3A" w:rsidR="00EE6F04" w:rsidRPr="00EE6F04" w:rsidRDefault="00EE6F04" w:rsidP="00E764A3">
      <w:pPr>
        <w:numPr>
          <w:ilvl w:val="3"/>
          <w:numId w:val="50"/>
        </w:numPr>
        <w:jc w:val="both"/>
        <w:rPr>
          <w:rFonts w:eastAsia="SimSun"/>
          <w:lang w:eastAsia="zh-CN"/>
        </w:rPr>
      </w:pPr>
      <w:r>
        <w:rPr>
          <w:u w:val="single"/>
          <w:rtl/>
        </w:rPr>
        <w:t>כה"ח</w:t>
      </w:r>
      <w:r>
        <w:rPr>
          <w:rtl/>
        </w:rPr>
        <w:t xml:space="preserve"> (ס"ק מ"ד) – "ונראה כיון דאיכא פלוגתא בזה בעבד כנעני אי בעי הסיבה לפני רבו יש ליקח רשות ולהיסב".</w:t>
      </w:r>
    </w:p>
    <w:p w14:paraId="0F34F797" w14:textId="77777777" w:rsidR="00D72F74" w:rsidRDefault="00D72F74" w:rsidP="00EE6F04">
      <w:pPr>
        <w:jc w:val="both"/>
        <w:rPr>
          <w:rFonts w:eastAsia="SimSun"/>
          <w:rtl/>
          <w:lang w:eastAsia="zh-CN"/>
        </w:rPr>
        <w:sectPr w:rsidR="00D72F74" w:rsidSect="00D72F74">
          <w:headerReference w:type="default" r:id="rId75"/>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0EBC8A84" w14:textId="06CD5B51" w:rsidR="00EE6F04" w:rsidRPr="00EE6F04" w:rsidRDefault="00EE6F04" w:rsidP="00EE6F04">
      <w:pPr>
        <w:jc w:val="both"/>
        <w:rPr>
          <w:rFonts w:eastAsia="SimSun"/>
          <w:lang w:eastAsia="zh-CN"/>
        </w:rPr>
      </w:pPr>
    </w:p>
    <w:p w14:paraId="1909AEA2" w14:textId="77777777" w:rsidR="00EE6F04" w:rsidRDefault="00EE6F04" w:rsidP="00E764A3">
      <w:pPr>
        <w:numPr>
          <w:ilvl w:val="0"/>
          <w:numId w:val="50"/>
        </w:numPr>
        <w:jc w:val="both"/>
      </w:pPr>
      <w:r>
        <w:rPr>
          <w:rFonts w:hint="cs"/>
          <w:sz w:val="28"/>
          <w:szCs w:val="28"/>
          <w:u w:val="single"/>
          <w:rtl/>
        </w:rPr>
        <w:t>מי שאכל ושתה בלא הסיבה</w:t>
      </w:r>
      <w:r>
        <w:rPr>
          <w:rFonts w:hint="cs"/>
          <w:rtl/>
        </w:rPr>
        <w:t xml:space="preserve"> - סעיף ז'.</w:t>
      </w:r>
    </w:p>
    <w:p w14:paraId="237D36C6" w14:textId="77777777" w:rsidR="00EE6F04" w:rsidRDefault="00EE6F04" w:rsidP="00E764A3">
      <w:pPr>
        <w:numPr>
          <w:ilvl w:val="1"/>
          <w:numId w:val="50"/>
        </w:numPr>
        <w:jc w:val="both"/>
      </w:pPr>
      <w:r>
        <w:rPr>
          <w:rFonts w:hint="cs"/>
          <w:b/>
          <w:bCs/>
          <w:rtl/>
        </w:rPr>
        <w:t>ראשונים</w:t>
      </w:r>
      <w:r>
        <w:rPr>
          <w:rFonts w:hint="cs"/>
          <w:rtl/>
        </w:rPr>
        <w:t>.</w:t>
      </w:r>
    </w:p>
    <w:p w14:paraId="15AB0D11" w14:textId="77777777" w:rsidR="00EE6F04" w:rsidRDefault="00EE6F04" w:rsidP="00E764A3">
      <w:pPr>
        <w:numPr>
          <w:ilvl w:val="2"/>
          <w:numId w:val="50"/>
        </w:numPr>
        <w:jc w:val="both"/>
      </w:pPr>
      <w:r>
        <w:rPr>
          <w:rFonts w:hint="cs"/>
          <w:rtl/>
        </w:rPr>
        <w:t>לא יצא: שצריך לחזור לאכול ולשתות.</w:t>
      </w:r>
    </w:p>
    <w:p w14:paraId="5E21156C" w14:textId="77777777" w:rsidR="00EE6F04" w:rsidRDefault="00EE6F04" w:rsidP="00E764A3">
      <w:pPr>
        <w:numPr>
          <w:ilvl w:val="3"/>
          <w:numId w:val="50"/>
        </w:numPr>
        <w:jc w:val="both"/>
        <w:rPr>
          <w:lang w:bidi="ar-SA"/>
        </w:rPr>
      </w:pPr>
      <w:r>
        <w:rPr>
          <w:rFonts w:hint="cs"/>
          <w:u w:val="single"/>
          <w:rtl/>
        </w:rPr>
        <w:t>רא"ש</w:t>
      </w:r>
      <w:r>
        <w:rPr>
          <w:rFonts w:hint="cs"/>
          <w:rtl/>
        </w:rPr>
        <w:t xml:space="preserve"> (פרק י' סי' כ') – "ואתמר הכי כולהו בעו הסיבה ומצה בעי הסיבה בכזית ראשון וכזית של אפיקומן ואם אכל בלא הסיבה לא יצא כדאמר ריב"ל השמש שאכל כזית מצה כשהוא מיסב יצא משמע מיסב אין לא מיסב לא ואם אכל בלא הסיבה יחזור ויאכל בהסיבה וכן בכוס ראשון ושני אם לא שתה בהסיבה יחזור וישתה בהסיבה אבל בכוס שלישי או רביעי אם ישתה יותר נראה כמוסיף על הכוסות ומיהו איכא למימר כיון ששתה שלא כתיקונו הוברר הדבר שלא ממנין הכוסות היה ומה ששותה עתה הוא כוס של חובה ואם שתה כוס רביעי בלא הסיבה צריך לברך בורא פרי הגפן על כוס שישתה אחר כך שיהיה בהסיבה שהרי כששתה כוס רביעי בלא הסיבה ולא נזכר להסיב הסיח דעתו לשתות יותר".</w:t>
      </w:r>
    </w:p>
    <w:p w14:paraId="363FBEAE" w14:textId="77777777" w:rsidR="00EE6F04" w:rsidRDefault="00EE6F04" w:rsidP="00E764A3">
      <w:pPr>
        <w:numPr>
          <w:ilvl w:val="3"/>
          <w:numId w:val="50"/>
        </w:numPr>
        <w:jc w:val="both"/>
      </w:pPr>
      <w:r>
        <w:rPr>
          <w:rFonts w:hint="cs"/>
          <w:u w:val="single"/>
          <w:rtl/>
        </w:rPr>
        <w:t>טור</w:t>
      </w:r>
      <w:r>
        <w:rPr>
          <w:rFonts w:hint="cs"/>
          <w:rtl/>
        </w:rPr>
        <w:t xml:space="preserve"> (סעי' ז').</w:t>
      </w:r>
    </w:p>
    <w:p w14:paraId="4682E902" w14:textId="5E7A27B8" w:rsidR="00EE6F04" w:rsidRDefault="008B1EE0" w:rsidP="00E764A3">
      <w:pPr>
        <w:numPr>
          <w:ilvl w:val="2"/>
          <w:numId w:val="50"/>
        </w:numPr>
        <w:jc w:val="both"/>
      </w:pPr>
      <w:r>
        <w:rPr>
          <w:rFonts w:hint="cs"/>
          <w:rtl/>
        </w:rPr>
        <w:t>מראי מקומות</w:t>
      </w:r>
      <w:r w:rsidR="00EE6F04">
        <w:rPr>
          <w:rFonts w:hint="cs"/>
          <w:rtl/>
        </w:rPr>
        <w:t>.</w:t>
      </w:r>
    </w:p>
    <w:p w14:paraId="2731DCBA" w14:textId="77777777" w:rsidR="00EE6F04" w:rsidRDefault="00EE6F04" w:rsidP="00E764A3">
      <w:pPr>
        <w:numPr>
          <w:ilvl w:val="3"/>
          <w:numId w:val="50"/>
        </w:numPr>
        <w:jc w:val="both"/>
      </w:pPr>
      <w:r>
        <w:rPr>
          <w:rFonts w:hint="cs"/>
          <w:u w:val="single"/>
          <w:rtl/>
        </w:rPr>
        <w:t>רמב"ם</w:t>
      </w:r>
      <w:r>
        <w:rPr>
          <w:rFonts w:hint="cs"/>
          <w:rtl/>
        </w:rPr>
        <w:t xml:space="preserve"> (הל' חמץ ומצה פרק ז' הל' ח') – "אפילו עני שבישראל לא יאכל עד שיסב, אשה אינה צריכה הסיבה, ואם אשה חשובה היא צריכה הסיבה, ובן אצל אביו והשמש בפני רבו צריכין הסיבה, אבל תלמיד בפני רבו אינו מיסב אלא אם כן נתן לו רבו רשות, והסיבת ימין אינה הסיבה, וכן המיסב על ערפו או על פניו אין זו הסיבה, ואימתי צריכין הסיבה בשעת אכילת כזית מצה ובשתיית ארבעה כוסות האלו, ושאר אכילתו ושתייתו אם היסב הרי זה משובח ואם לאו אינו צריך".</w:t>
      </w:r>
    </w:p>
    <w:p w14:paraId="3EED8DBB" w14:textId="77777777" w:rsidR="00EE6F04" w:rsidRDefault="00EE6F04" w:rsidP="00E764A3">
      <w:pPr>
        <w:numPr>
          <w:ilvl w:val="2"/>
          <w:numId w:val="50"/>
        </w:numPr>
        <w:jc w:val="both"/>
      </w:pPr>
      <w:r>
        <w:rPr>
          <w:rFonts w:hint="cs"/>
          <w:b/>
          <w:bCs/>
          <w:rtl/>
        </w:rPr>
        <w:t>חקירה: מצוה בפני עצמו או תנאי בקיום המצוה</w:t>
      </w:r>
      <w:r>
        <w:rPr>
          <w:rFonts w:hint="cs"/>
          <w:rtl/>
        </w:rPr>
        <w:t>.</w:t>
      </w:r>
    </w:p>
    <w:p w14:paraId="3A6327AF" w14:textId="77777777" w:rsidR="00EE6F04" w:rsidRDefault="00EE6F04" w:rsidP="00E764A3">
      <w:pPr>
        <w:numPr>
          <w:ilvl w:val="3"/>
          <w:numId w:val="50"/>
        </w:numPr>
        <w:jc w:val="both"/>
      </w:pPr>
      <w:r>
        <w:rPr>
          <w:rFonts w:hint="cs"/>
          <w:u w:val="single"/>
          <w:rtl/>
        </w:rPr>
        <w:t>גרי"ז</w:t>
      </w:r>
      <w:r>
        <w:rPr>
          <w:rFonts w:hint="cs"/>
          <w:rtl/>
        </w:rPr>
        <w:t xml:space="preserve"> (הל' חמץ ומצה פרק ז' הל' ז') – "פ"ז ה"ז ... מדברי הרמב"ם האלו מבואר דמצות הסיבה היא מצוה בפ"ע שיאכל וישתה בלילה הזה והוא מיסב דרך חירות, אלא דחכמים קבעו למצוה זו בשעת אכילת המצה ושתיית הארבעה כוסות, אבל ... בעיקר דינה אין לה ענין עם מצות אכילת מצה ושתיית ארבע כוסות כלל, ולפי"ז אם אכל מצה או שתה ארבע כוסות בלא הסיבה אין כאן שום גריעותא במצוה של אכילת מצה או ארבע כוסות, רק דלא קיים מצות הסיבה שהיא מצוה נפרדת לגמרי. והנה בתוס' פסחים דף קח נסתפקו ... וברא"ש שם מבואר דאם אכל הכזית מצה בלא הסיבה לא יצא, ולכאורה מבואר מזה להיפוך, דס"ל דדין הסיבה הוא דין בקיום המצוה של מצה וד' כוסות, דאל"ה אמאי לא יצא, ועוד דלפמש"כ הרי לכאורה לא שייך כלל שיחזור ויאכל בהסיבה כיון דכבר קיים מצות אכילת מצה בשלימות, ואין שום גריעותא במה שאכלה בלא הסיבה, וא"כ המצה שאוכל אח"כ היא כשאר אכילה ושתי' כיון דכבר יצא יד"ח מצה, ובע"כ דס"ל דבעיקר דין אכילת מצה נאמר דין שצריך לאכלה בהסיבה, ודלא כמו שהוכחנו מדברי הרמב"ם".</w:t>
      </w:r>
    </w:p>
    <w:p w14:paraId="08F63BDF" w14:textId="77777777" w:rsidR="00EE6F04" w:rsidRDefault="00EE6F04" w:rsidP="00E764A3">
      <w:pPr>
        <w:numPr>
          <w:ilvl w:val="4"/>
          <w:numId w:val="50"/>
        </w:numPr>
        <w:jc w:val="both"/>
      </w:pPr>
      <w:r>
        <w:rPr>
          <w:rFonts w:hint="cs"/>
          <w:rtl/>
        </w:rPr>
        <w:t>פירוש: הנ"מ הוי אם אכל מצה בלי הסיבה אם מהני לחזור לאכול עוד כזית בהסיבה. ואם יש דין להיסב בשאר הסעודה.</w:t>
      </w:r>
    </w:p>
    <w:p w14:paraId="69637E93" w14:textId="77777777" w:rsidR="00EE6F04" w:rsidRDefault="00EE6F04" w:rsidP="00E764A3">
      <w:pPr>
        <w:numPr>
          <w:ilvl w:val="4"/>
          <w:numId w:val="50"/>
        </w:numPr>
        <w:jc w:val="both"/>
        <w:rPr>
          <w:lang w:bidi="ar-SA"/>
        </w:rPr>
      </w:pPr>
      <w:r>
        <w:rPr>
          <w:rFonts w:hint="cs"/>
          <w:u w:val="single"/>
          <w:rtl/>
        </w:rPr>
        <w:t>מועדים וזמנים</w:t>
      </w:r>
      <w:r>
        <w:rPr>
          <w:rFonts w:hint="cs"/>
          <w:rtl/>
        </w:rPr>
        <w:t xml:space="preserve"> (ח"ג ס' רנ"ז) – "הגרי"ז ... נראה להוסיף ולדייק מלשון הרמב"ם כן, ששינה בלשונו ולגבי מצות הסיבה מפרש 'לפיכך צריך אדם שיסעוד' וכו' הרי פירש בהסיבה לשון צריך ולא 'חייב', ותיכף באותה הלכה גופא מסיים 'וחייב אדם לשתות ד' כוסות', ואף שתרוייהו מצות יסודם דחייב אדם להראות כאלו יצא משיעבוד מצרים וכדמשמע מלשון הרמב"ם, ע"כ מחלק שהסיבה להרמב"ם אינו חיוב דרבנן בפני עצמו, רק חלק וקיום בהמצוה להראות שיצא עתה משיעבוד מצרים, ולכן פירש דצריך שיסב לקיים המצוה ...".</w:t>
      </w:r>
    </w:p>
    <w:p w14:paraId="28FBBFD2" w14:textId="6E022CB6" w:rsidR="00EE6F04" w:rsidRDefault="008B1EE0" w:rsidP="00E764A3">
      <w:pPr>
        <w:numPr>
          <w:ilvl w:val="3"/>
          <w:numId w:val="50"/>
        </w:numPr>
        <w:jc w:val="both"/>
      </w:pPr>
      <w:r>
        <w:rPr>
          <w:rFonts w:hint="cs"/>
          <w:rtl/>
        </w:rPr>
        <w:t>מראי מקומות</w:t>
      </w:r>
      <w:r w:rsidR="00EE6F04">
        <w:rPr>
          <w:rFonts w:hint="cs"/>
          <w:rtl/>
        </w:rPr>
        <w:t xml:space="preserve"> – </w:t>
      </w:r>
      <w:r w:rsidR="00EE6F04">
        <w:rPr>
          <w:rFonts w:hint="cs"/>
          <w:b/>
          <w:i/>
          <w:u w:val="single"/>
          <w:rtl/>
        </w:rPr>
        <w:t>מנחת אשר</w:t>
      </w:r>
      <w:r w:rsidR="00EE6F04">
        <w:rPr>
          <w:rFonts w:hint="cs"/>
          <w:b/>
          <w:i/>
          <w:rtl/>
        </w:rPr>
        <w:t xml:space="preserve"> (הגדה של פסח סי' ז' אות ב', עמ' ר"מ), </w:t>
      </w:r>
      <w:r w:rsidR="00EE6F04">
        <w:rPr>
          <w:rFonts w:hint="cs"/>
          <w:b/>
          <w:i/>
          <w:u w:val="single"/>
          <w:rtl/>
        </w:rPr>
        <w:t>הסדר הערוך</w:t>
      </w:r>
      <w:r w:rsidR="00EE6F04">
        <w:rPr>
          <w:rFonts w:hint="cs"/>
          <w:b/>
          <w:i/>
          <w:rtl/>
        </w:rPr>
        <w:t xml:space="preserve"> (פרק ל"ד סעי' ב').</w:t>
      </w:r>
    </w:p>
    <w:p w14:paraId="5CFA9CC6" w14:textId="77777777" w:rsidR="00EE6F04" w:rsidRDefault="00EE6F04" w:rsidP="00EE6F04">
      <w:pPr>
        <w:jc w:val="both"/>
      </w:pPr>
    </w:p>
    <w:p w14:paraId="6319F5CF" w14:textId="5FF142F9" w:rsidR="00C65163" w:rsidRDefault="00C65163" w:rsidP="00E764A3">
      <w:pPr>
        <w:numPr>
          <w:ilvl w:val="1"/>
          <w:numId w:val="50"/>
        </w:numPr>
        <w:jc w:val="both"/>
      </w:pPr>
      <w:r w:rsidRPr="00C65163">
        <w:rPr>
          <w:b/>
          <w:bCs/>
          <w:rtl/>
        </w:rPr>
        <w:t>אכל בלא הסבה שלא בפני רבו האם יחזור ויאכל בלא הסבה בפני רבו</w:t>
      </w:r>
      <w:r>
        <w:rPr>
          <w:rFonts w:hint="cs"/>
          <w:rtl/>
        </w:rPr>
        <w:t>.</w:t>
      </w:r>
    </w:p>
    <w:p w14:paraId="45A3426B" w14:textId="12DB4AC1" w:rsidR="00C65163" w:rsidRDefault="00C65163" w:rsidP="00C65163">
      <w:pPr>
        <w:numPr>
          <w:ilvl w:val="2"/>
          <w:numId w:val="50"/>
        </w:numPr>
        <w:jc w:val="both"/>
      </w:pPr>
      <w:r w:rsidRPr="00C65163">
        <w:rPr>
          <w:rFonts w:hint="cs"/>
          <w:u w:val="single"/>
          <w:rtl/>
        </w:rPr>
        <w:t>וישמע משה</w:t>
      </w:r>
      <w:r>
        <w:rPr>
          <w:rFonts w:hint="cs"/>
          <w:rtl/>
        </w:rPr>
        <w:t xml:space="preserve"> (פר' שמיני תשפ"א עמ' ב'  ).</w:t>
      </w:r>
    </w:p>
    <w:p w14:paraId="01CF8EEE" w14:textId="77777777" w:rsidR="00C65163" w:rsidRPr="00C65163" w:rsidRDefault="00C65163" w:rsidP="00C65163">
      <w:pPr>
        <w:jc w:val="both"/>
      </w:pPr>
    </w:p>
    <w:p w14:paraId="155D4EB2" w14:textId="50658E89" w:rsidR="00EE6F04" w:rsidRDefault="00EE6F04" w:rsidP="00E764A3">
      <w:pPr>
        <w:numPr>
          <w:ilvl w:val="1"/>
          <w:numId w:val="50"/>
        </w:numPr>
        <w:jc w:val="both"/>
        <w:rPr>
          <w:rtl/>
        </w:rPr>
      </w:pPr>
      <w:r>
        <w:rPr>
          <w:rFonts w:hint="cs"/>
          <w:b/>
          <w:bCs/>
          <w:rtl/>
        </w:rPr>
        <w:t>אכל כזית מצה ראשון בלא הסבה, אם יכול לצאת בכזית מצה דכורך</w:t>
      </w:r>
      <w:r>
        <w:rPr>
          <w:rFonts w:hint="cs"/>
          <w:rtl/>
        </w:rPr>
        <w:t>.</w:t>
      </w:r>
    </w:p>
    <w:p w14:paraId="37A0B252" w14:textId="77777777" w:rsidR="00EE6F04" w:rsidRDefault="00EE6F04" w:rsidP="00E764A3">
      <w:pPr>
        <w:numPr>
          <w:ilvl w:val="2"/>
          <w:numId w:val="50"/>
        </w:numPr>
        <w:jc w:val="both"/>
        <w:rPr>
          <w:lang w:bidi="ar-SA"/>
        </w:rPr>
      </w:pPr>
      <w:r>
        <w:rPr>
          <w:rFonts w:hint="cs"/>
          <w:u w:val="single"/>
          <w:rtl/>
        </w:rPr>
        <w:t>מהרש"ם</w:t>
      </w:r>
      <w:r>
        <w:rPr>
          <w:rFonts w:hint="cs"/>
          <w:rtl/>
        </w:rPr>
        <w:t xml:space="preserve"> (ח"ו סי' ל"ח) – "להגאון מ' אלי' דוד תאומים אבד"ק מיר נ"י במדינת ליטא ... ומה שהקשה הדר"ג בהא דסי' תע"ב ס"ז דבאכל בלא הסיבה צריך לחזור ולאכול בהסיבה, דהא כל טעמא דאין יוצאין בכזית של כורך משום דאתי מרור דרבנן ומבטל למצה דאורייתא, א"כ הרי כל חיוב הסיבה רק מדרבנן, ובאכל כזית א' בלא הסיבה כבר יצא י"ח של תורה ושוב יוכל לצאת בכזית כורך ואולי אין חיוב דרבנן של הסיבה שוה כחיוב של אכילת מרור בעצמו עכ"ד. והנה מ"ש דשמא אין החיובים שוים הוא נגד מ"ש התוס' שם בד"ה אלא מברך, וברא"ש סי' כ"ז דאי הלכתא כהלל הוי מרור דרבנן ולא מבטלי להדדי. וגם קושייתו נראה ליישב דלדידן איכא נמי ספיקא שמא הלכה כרבנן דאין מצוה בכריכה והוי רשות וחיוב הסיבה דרבנן, א"כ כיון שכבר אכל מרור בפ"ע אתי רשות דמרור ומבטל למצה דרבנן אלא דכל קושי' כת"ר הוא דלא יאכל המרור בפ"ע רק ביחד בכריכה, והרי במש"ז סי' תע"ה סק"ז הביא מהפוסקים דלרבנן לכתחלה בעינן כל א' בפ"ע אלא דבדיעבד באכל בכריכה יצא, א"כ אין לו לעבור בידים שלא לאכול המרור בפ"ע אלא בכריכה ולעשות נגד המצוה שצריך לכתחילה לאכול בפ"ע, ולכן פסקו הפוסקים דצריך לחזור ולאכול בהסיבה".</w:t>
      </w:r>
    </w:p>
    <w:p w14:paraId="2AE5BB59" w14:textId="77777777" w:rsidR="00EE6F04" w:rsidRDefault="00EE6F04" w:rsidP="00E764A3">
      <w:pPr>
        <w:numPr>
          <w:ilvl w:val="2"/>
          <w:numId w:val="50"/>
        </w:numPr>
        <w:jc w:val="both"/>
      </w:pPr>
      <w:r>
        <w:rPr>
          <w:rFonts w:hint="cs"/>
          <w:u w:val="single"/>
          <w:rtl/>
        </w:rPr>
        <w:t>ציץ אליעזר</w:t>
      </w:r>
      <w:r>
        <w:rPr>
          <w:rFonts w:hint="cs"/>
          <w:rtl/>
        </w:rPr>
        <w:t xml:space="preserve"> (חי"ח סי' כ"ז) – "בהגדה של פסח עם פירושי גאוני ווילנא שהגר"ש הכהן מווילנא ז"ל חידש בזה חידוש מעניין, וז"ל: משמע (מלשון השו"ע) דאף אם אכל כזית מצה הראשון בלא הסיבה צריך לחזור ולאכול בהסיבה, ואמאי הא יכול לצאת בכזית מצה דכורך דהטעם דאין יוצאין במצה דכורך לחוד משום דאתי מרור מדרבנן ומבטל למצה מדאורייתא אבל בנד"ד הרי יצא ידי דאורייתא וא"כ יכול לצאת בכורך דלדידיה שניהם דרבנן דהא דמחויב לאכול מצה בהסיבה היינו מדרבנן דתיקנו שיאכל בהסיבה, ואין לומר דכיון דאכל מרור בפני עצמו בתחי' חיישי' שמא הלכה כרבנן דאפי' בפ"ע יצא ונמצא שכבר יצא ידי חובת מרור ואתי מרור דרשות דכורך ומבטל למצה דרבנן. דהא ליתא דלא יאכל באמת מרור בפ"ע כלל ויצא במרור דכורך, דהטעם דאי יוצאין במרור דכורך משום דשמא הלכה כרבנן דיצא כבר במצה שאכל בפני עצמו ואתי מצה דכורך דהוי רשות אליבא דרבנן ומבטל למרור דרבנן, וכמו שמבואר בסוגיא דפסחים קט"ו ועיי"ש בתוס', אבל בנד"ד דאכל בלי הסיבה הרי חייב מדרבנן לאכול שנית ולא יבטל כלל דהא מחויב במצה דרבנן מיהת, ולכן נראה לי דמש"כ הש"ע דאם אכל בלא הסיבה צריך לחזור ולאכול מיירי שנזכר לאחר שכבר שאכל מרור בפני עצמו, או דמיירי בכזית מצה דאפיקומן, אבל בכזית מצה הראשון נ"ל כמש"כ בעז"ה דלא יאכל מרור בפני עצמו כלל רק יאכל כורך לחוד ובזה יהיה יוצא הכל, ומ"מ צ"ע להלכה בזה ... שוב מצאתי בשו"ת מהרש"ם ח"ו סימן ל"ח ... והמהרש"ם דוחה לתירוצו זה של האדר"ת וכותב דמ"ש דשמא אין החיובים שוים הוא נגד מ"ש התוס' שם בד"ה אלא מברך והרא"ש סי' כ"ז דאי הלכתא כהלל הוי מרור דרבנן ולא מבטלי להדדי. ולע"ד אין בזה בכדי דחיה דהתוס' והרא"ש הרי מדברים על עצם חיובי האכילות של מצה ומרור באי הלכה כבית הלל, דהא אזי בא החיוב מדרבנן בגלל עצם אכילת המצה הנוספת בכריכה בהלל, ולכן כותבים שפיר דלא מבטלי אהדדי, אבל בנידוננו נובעת חיוב האכילה הנוספת של כזית מצה לא בגלל עצם האכילה אלא רק בגלל שבאכילה הקודמת לא קיים המצוה הנספחת לזה שהיא מצות ההסיבה, וא"כ בכה"ג שפיר י"ל כהאדר"ת שהדרבנן הזה איננו חמור כ"כ כהדרבנן של אכילת המרור שהוא בעצמיות האכילה ולכן היינו אומרים בזה שפיר דאתי כזית המצה ומבטל אכילת מרור שהוא יותר חמור. והגאון המהרש"ם ז"ל כותב לתרץ הקושיא ע"פ מה שמובא במשב"ז סי' תע"ה סק"ז מהפוסקים שכותבים דלרבנן לכתחילה בעינן כל א' בפ"ע אלא דבדיעבד באכל בכריכה יצא, א"כ אין לו לעבור בידים שלא לאכול המרור בפ"ע אלא בכריכה ולעשות נגד המצוה שצריך לכתחילה לאכול בפ"ע, ולכן פסקו הפוסקים דצריך לחזור ולאכול בהסיבה ע"ש".</w:t>
      </w:r>
    </w:p>
    <w:p w14:paraId="7284D7BE" w14:textId="77777777" w:rsidR="00775BD1" w:rsidRDefault="00EE6F04" w:rsidP="00775BD1">
      <w:pPr>
        <w:numPr>
          <w:ilvl w:val="2"/>
          <w:numId w:val="50"/>
        </w:numPr>
        <w:jc w:val="both"/>
      </w:pPr>
      <w:r>
        <w:rPr>
          <w:rFonts w:hint="cs"/>
          <w:u w:val="single"/>
          <w:rtl/>
        </w:rPr>
        <w:t>הגרח"ק</w:t>
      </w:r>
      <w:r>
        <w:rPr>
          <w:rFonts w:hint="cs"/>
          <w:rtl/>
        </w:rPr>
        <w:t xml:space="preserve"> שליט"א (מועדי הגר"ח ח"ב תשובה קפ"ב)</w:t>
      </w:r>
      <w:r>
        <w:rPr>
          <w:rFonts w:hint="cs"/>
          <w:b/>
          <w:i/>
          <w:rtl/>
        </w:rPr>
        <w:t xml:space="preserve"> – "</w:t>
      </w:r>
      <w:r>
        <w:rPr>
          <w:rFonts w:hint="cs"/>
          <w:rtl/>
        </w:rPr>
        <w:t>שאלה: שאלה:</w:t>
      </w:r>
      <w:r>
        <w:rPr>
          <w:rFonts w:hint="cs"/>
          <w:sz w:val="22"/>
          <w:szCs w:val="22"/>
          <w:rtl/>
        </w:rPr>
        <w:t xml:space="preserve"> </w:t>
      </w:r>
      <w:r>
        <w:rPr>
          <w:rFonts w:hint="cs"/>
          <w:rtl/>
        </w:rPr>
        <w:t>בתוס' פסחים ק"ח הסתפקו אם שתה ד' כוסות ללא הסיבה אם יצא, ומ"ט לא הסתפקו על מצה ללא הסיבה</w:t>
      </w:r>
      <w:r>
        <w:rPr>
          <w:rFonts w:hint="cs"/>
          <w:sz w:val="22"/>
          <w:szCs w:val="22"/>
          <w:rtl/>
        </w:rPr>
        <w:t xml:space="preserve">. </w:t>
      </w:r>
      <w:r>
        <w:rPr>
          <w:rFonts w:hint="cs"/>
          <w:rtl/>
        </w:rPr>
        <w:t>תשובה:</w:t>
      </w:r>
      <w:r>
        <w:rPr>
          <w:rFonts w:hint="cs"/>
          <w:sz w:val="22"/>
          <w:szCs w:val="22"/>
          <w:rtl/>
        </w:rPr>
        <w:t xml:space="preserve"> </w:t>
      </w:r>
      <w:r>
        <w:rPr>
          <w:rFonts w:hint="cs"/>
          <w:rtl/>
        </w:rPr>
        <w:t>מצה דאורייתא</w:t>
      </w:r>
      <w:r w:rsidR="00775BD1">
        <w:rPr>
          <w:rFonts w:hint="cs"/>
          <w:rtl/>
        </w:rPr>
        <w:t>. [</w:t>
      </w:r>
      <w:r>
        <w:rPr>
          <w:rFonts w:hint="cs"/>
          <w:rtl/>
        </w:rPr>
        <w:t>והיינו שבמצה יצא אף ללא הסיבה, ורק ארבע כוסות שהם מד"ס י"ל דלא נפיק</w:t>
      </w:r>
      <w:r w:rsidR="00775BD1">
        <w:rPr>
          <w:rFonts w:hint="cs"/>
          <w:rtl/>
        </w:rPr>
        <w:t>]"</w:t>
      </w:r>
      <w:r>
        <w:rPr>
          <w:rFonts w:hint="cs"/>
          <w:rtl/>
        </w:rPr>
        <w:t>.</w:t>
      </w:r>
    </w:p>
    <w:p w14:paraId="2214EFF7" w14:textId="6752DED7" w:rsidR="00EE6F04" w:rsidRDefault="00EE6F04" w:rsidP="00775BD1">
      <w:pPr>
        <w:numPr>
          <w:ilvl w:val="2"/>
          <w:numId w:val="50"/>
        </w:numPr>
        <w:jc w:val="both"/>
        <w:rPr>
          <w:rtl/>
        </w:rPr>
      </w:pPr>
      <w:r>
        <w:rPr>
          <w:rFonts w:hint="cs"/>
          <w:rtl/>
        </w:rPr>
        <w:t>וכ"כ להורות נתן חי"א ס' כ"ב. וכן תירץ ברכת אברהם פסחים ק"ח שם. ועמש"כ לתרץ במועדים וזמנים ח"ג ס' רנ"ז. ובס' אלה הם מועדי להגר"א שלזינגר פסח ס' ל' ובס' ירח למועדים פסח ס' מ"א ובס' פרי אברהם פסחים ס' ל"ב, אור לי פסחים סי' כ"ג.  .</w:t>
      </w:r>
    </w:p>
    <w:p w14:paraId="18469646" w14:textId="3DA03FF5" w:rsidR="00EE6F04" w:rsidRDefault="008B1EE0" w:rsidP="00E764A3">
      <w:pPr>
        <w:numPr>
          <w:ilvl w:val="2"/>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ל"ו סעי' ח').</w:t>
      </w:r>
    </w:p>
    <w:p w14:paraId="66FFB01A" w14:textId="77777777" w:rsidR="00EE6F04" w:rsidRDefault="00EE6F04" w:rsidP="00EE6F04">
      <w:pPr>
        <w:jc w:val="both"/>
        <w:rPr>
          <w:lang w:bidi="ar-SA"/>
        </w:rPr>
      </w:pPr>
    </w:p>
    <w:p w14:paraId="7A13C9E1" w14:textId="77777777" w:rsidR="00EE6F04" w:rsidRDefault="00EE6F04" w:rsidP="00E764A3">
      <w:pPr>
        <w:numPr>
          <w:ilvl w:val="1"/>
          <w:numId w:val="50"/>
        </w:numPr>
        <w:jc w:val="both"/>
      </w:pPr>
      <w:r>
        <w:rPr>
          <w:rFonts w:hint="cs"/>
          <w:b/>
          <w:bCs/>
          <w:rtl/>
        </w:rPr>
        <w:t>כורך</w:t>
      </w:r>
      <w:r>
        <w:rPr>
          <w:rFonts w:hint="cs"/>
          <w:rtl/>
        </w:rPr>
        <w:t>.</w:t>
      </w:r>
    </w:p>
    <w:p w14:paraId="6434C747" w14:textId="77777777" w:rsidR="00EE6F04" w:rsidRDefault="00EE6F04" w:rsidP="00E764A3">
      <w:pPr>
        <w:numPr>
          <w:ilvl w:val="2"/>
          <w:numId w:val="50"/>
        </w:numPr>
        <w:jc w:val="both"/>
      </w:pPr>
      <w:r>
        <w:rPr>
          <w:rFonts w:hint="cs"/>
          <w:rtl/>
        </w:rPr>
        <w:t>אין צריך לחזור ולאכול בהסיבה.</w:t>
      </w:r>
    </w:p>
    <w:p w14:paraId="57CDE973" w14:textId="77777777" w:rsidR="00EE6F04" w:rsidRDefault="00EE6F04" w:rsidP="00E764A3">
      <w:pPr>
        <w:numPr>
          <w:ilvl w:val="3"/>
          <w:numId w:val="50"/>
        </w:numPr>
        <w:jc w:val="both"/>
      </w:pPr>
      <w:r>
        <w:rPr>
          <w:rFonts w:hint="cs"/>
          <w:u w:val="single"/>
          <w:rtl/>
        </w:rPr>
        <w:t>פר"ח</w:t>
      </w:r>
      <w:r>
        <w:rPr>
          <w:rFonts w:hint="cs"/>
          <w:rtl/>
        </w:rPr>
        <w:t xml:space="preserve"> (סי' תע"ה על סעי' א') – "ומה שכתב ואוכלם ביחד בהסיבה. מסתברא שאם אכלו בלא הסיבה דיצא, ועוד אפשר דאף לכתחילה לא בעי הסיבה, שהרי הסיבה בכזית מצה קמא דנפק ידי חובתו ביה, ואף להלל בעי כזית מצה מתחלה, דהא קיימא לן [רמב"ם חמץ ומצה ו, א] מצה דאורייתא ומרור דרבנן [שם ז, יב] ואי לא עבדי אלא מצה ומרור דכריכה אתי מרור דרבנן ומבטל ליה למצה דאורייתא, וכן נראה מדברי הרמב"ם [שם ז, ח] שלא הזכיר הסיבה בכריכה. ומכל מקום העיקר כדברי המחבר כיון דעבדינן זכר למקדש והלל היה ודאי אוכל בהסיבה, אנן נמי הכי עבדינן וכמו שכתבו הפוסקים [הובאו בטור וב"י ד"ה וכ"כ] לענין טיבול בחרוסת".</w:t>
      </w:r>
    </w:p>
    <w:p w14:paraId="1181C7E2" w14:textId="77777777" w:rsidR="00EE6F04" w:rsidRDefault="00EE6F04" w:rsidP="00E764A3">
      <w:pPr>
        <w:numPr>
          <w:ilvl w:val="3"/>
          <w:numId w:val="50"/>
        </w:numPr>
        <w:jc w:val="both"/>
      </w:pPr>
      <w:r>
        <w:rPr>
          <w:rFonts w:hint="cs"/>
          <w:u w:val="single"/>
          <w:rtl/>
        </w:rPr>
        <w:t>שולחן גבוה</w:t>
      </w:r>
      <w:r>
        <w:rPr>
          <w:rFonts w:hint="cs"/>
          <w:rtl/>
        </w:rPr>
        <w:t xml:space="preserve"> (סי' תע"ה סוף ס"ק י"ח) – "בפר"ח".</w:t>
      </w:r>
    </w:p>
    <w:p w14:paraId="3ADDDA2E" w14:textId="77777777" w:rsidR="00EE6F04" w:rsidRDefault="00EE6F04" w:rsidP="00E764A3">
      <w:pPr>
        <w:numPr>
          <w:ilvl w:val="3"/>
          <w:numId w:val="50"/>
        </w:numPr>
        <w:jc w:val="both"/>
      </w:pPr>
      <w:r>
        <w:rPr>
          <w:rFonts w:hint="cs"/>
          <w:u w:val="single"/>
          <w:rtl/>
        </w:rPr>
        <w:t>גר"ז</w:t>
      </w:r>
      <w:r>
        <w:rPr>
          <w:rFonts w:hint="cs"/>
          <w:rtl/>
        </w:rPr>
        <w:t xml:space="preserve"> (סי' תע"ה סעי' כ') – "גם אנחנו צריכים להסב וכן עיקר כמו שנתבאר בסימן תע"ב ומכל מקום בדיעבד ששכח ואכל בלא הסיבה יש לסמוך על סברא הראשונה ואין צריך לחזור ולאכול בהסיבה".</w:t>
      </w:r>
    </w:p>
    <w:p w14:paraId="6C07EF93" w14:textId="77777777" w:rsidR="00EE6F04" w:rsidRDefault="00EE6F04" w:rsidP="00E764A3">
      <w:pPr>
        <w:numPr>
          <w:ilvl w:val="3"/>
          <w:numId w:val="50"/>
        </w:numPr>
        <w:jc w:val="both"/>
      </w:pPr>
      <w:r>
        <w:rPr>
          <w:rFonts w:hint="cs"/>
          <w:b/>
          <w:i/>
          <w:u w:val="single"/>
          <w:rtl/>
        </w:rPr>
        <w:t>קובץ הלכות</w:t>
      </w:r>
      <w:r>
        <w:rPr>
          <w:rFonts w:hint="cs"/>
          <w:b/>
          <w:i/>
          <w:rtl/>
        </w:rPr>
        <w:t xml:space="preserve"> (פסח פרק כ"א אות כ"ג) – "</w:t>
      </w:r>
      <w:r>
        <w:rPr>
          <w:rFonts w:hint="cs"/>
          <w:rtl/>
        </w:rPr>
        <w:t>אם אכל כורך בלא הסיבה אין צריך לחזור ולאכול בהסיבה".</w:t>
      </w:r>
    </w:p>
    <w:p w14:paraId="077EC494" w14:textId="77777777" w:rsidR="00EE6F04" w:rsidRDefault="00EE6F04" w:rsidP="00E764A3">
      <w:pPr>
        <w:numPr>
          <w:ilvl w:val="3"/>
          <w:numId w:val="50"/>
        </w:numPr>
        <w:jc w:val="both"/>
      </w:pPr>
      <w:r>
        <w:rPr>
          <w:rFonts w:hint="cs"/>
          <w:b/>
          <w:i/>
          <w:u w:val="single"/>
          <w:rtl/>
        </w:rPr>
        <w:t>הסדר הערוך</w:t>
      </w:r>
      <w:r>
        <w:rPr>
          <w:rFonts w:hint="cs"/>
          <w:b/>
          <w:i/>
          <w:rtl/>
        </w:rPr>
        <w:t xml:space="preserve"> (פרק ל"ח סעי' ב').</w:t>
      </w:r>
    </w:p>
    <w:p w14:paraId="25482414" w14:textId="77777777" w:rsidR="00EE6F04" w:rsidRDefault="00EE6F04" w:rsidP="00EE6F04">
      <w:pPr>
        <w:jc w:val="both"/>
      </w:pPr>
    </w:p>
    <w:p w14:paraId="5B9CE396" w14:textId="77777777" w:rsidR="00EE6F04" w:rsidRDefault="00EE6F04" w:rsidP="000B619F">
      <w:pPr>
        <w:numPr>
          <w:ilvl w:val="0"/>
          <w:numId w:val="50"/>
        </w:numPr>
        <w:jc w:val="both"/>
      </w:pPr>
      <w:r w:rsidRPr="000B619F">
        <w:rPr>
          <w:rFonts w:hint="cs"/>
          <w:sz w:val="28"/>
          <w:szCs w:val="28"/>
          <w:u w:val="single"/>
          <w:rtl/>
        </w:rPr>
        <w:t>אכילת אפיקומן פעם נוספת כשאכל תחילה בלי הסבה</w:t>
      </w:r>
      <w:r>
        <w:rPr>
          <w:rFonts w:hint="cs"/>
          <w:rtl/>
        </w:rPr>
        <w:t>.</w:t>
      </w:r>
    </w:p>
    <w:p w14:paraId="2CD3E6E8" w14:textId="77777777" w:rsidR="00EE6F04" w:rsidRDefault="00EE6F04" w:rsidP="00E764A3">
      <w:pPr>
        <w:numPr>
          <w:ilvl w:val="2"/>
          <w:numId w:val="50"/>
        </w:numPr>
        <w:jc w:val="both"/>
      </w:pPr>
      <w:r>
        <w:rPr>
          <w:rFonts w:hint="cs"/>
          <w:rtl/>
        </w:rPr>
        <w:t>דעת המ"ב.</w:t>
      </w:r>
    </w:p>
    <w:p w14:paraId="584E1DF5" w14:textId="77777777" w:rsidR="00EE6F04" w:rsidRDefault="00EE6F04" w:rsidP="00E764A3">
      <w:pPr>
        <w:numPr>
          <w:ilvl w:val="3"/>
          <w:numId w:val="50"/>
        </w:numPr>
        <w:jc w:val="both"/>
      </w:pPr>
      <w:r>
        <w:rPr>
          <w:rFonts w:hint="cs"/>
          <w:u w:val="single"/>
          <w:rtl/>
        </w:rPr>
        <w:t>מ"ב</w:t>
      </w:r>
      <w:r>
        <w:rPr>
          <w:rFonts w:hint="cs"/>
          <w:rtl/>
        </w:rPr>
        <w:t xml:space="preserve"> (סי' תע"ב ס"ק כ"ב) – "וכן באכילת מצה. היינו שיחזור ויאכל הכזית מצה ובלא ברכה מיהו באפיקומן אם שכח לאכלו בהסיבה לא יחזור ויאכלנו דהא אסור לאכול שני פעמים אפיקומן".</w:t>
      </w:r>
    </w:p>
    <w:p w14:paraId="47E02B60" w14:textId="77777777" w:rsidR="00EE6F04" w:rsidRDefault="00EE6F04" w:rsidP="00E764A3">
      <w:pPr>
        <w:numPr>
          <w:ilvl w:val="3"/>
          <w:numId w:val="50"/>
        </w:numPr>
        <w:jc w:val="both"/>
      </w:pPr>
      <w:r>
        <w:rPr>
          <w:rFonts w:hint="cs"/>
          <w:u w:val="single"/>
          <w:rtl/>
        </w:rPr>
        <w:t>מ"ב</w:t>
      </w:r>
      <w:r>
        <w:rPr>
          <w:rFonts w:hint="cs"/>
          <w:rtl/>
        </w:rPr>
        <w:t xml:space="preserve"> (סי' תע"ז ס"ק ד') – "ויאכלנו בהסיבה. ובדיעבד אם שכח ואכלו בלא הסיבה א"צ לחזור ולאכול אם קשה עליו האכילה".</w:t>
      </w:r>
    </w:p>
    <w:p w14:paraId="7DECE6E0" w14:textId="77777777" w:rsidR="00EE6F04" w:rsidRDefault="00EE6F04" w:rsidP="00E764A3">
      <w:pPr>
        <w:numPr>
          <w:ilvl w:val="2"/>
          <w:numId w:val="50"/>
        </w:numPr>
        <w:jc w:val="both"/>
        <w:rPr>
          <w:lang w:bidi="ar-SA"/>
        </w:rPr>
      </w:pPr>
      <w:r>
        <w:rPr>
          <w:rFonts w:hint="cs"/>
          <w:rtl/>
        </w:rPr>
        <w:t>בסי' תע"ז מדובר כשעדיין הוא קודם בהמ"ז וגם לא נטל מים אחרים, ולכן נחשב עדיין כעוסק באכילת האפיקומן.</w:t>
      </w:r>
    </w:p>
    <w:p w14:paraId="046219E3" w14:textId="77777777" w:rsidR="00EE6F04" w:rsidRDefault="00EE6F04" w:rsidP="00E764A3">
      <w:pPr>
        <w:numPr>
          <w:ilvl w:val="3"/>
          <w:numId w:val="50"/>
        </w:numPr>
        <w:jc w:val="both"/>
      </w:pPr>
      <w:r>
        <w:rPr>
          <w:rFonts w:hint="cs"/>
          <w:u w:val="single"/>
          <w:rtl/>
        </w:rPr>
        <w:t>אג"מ</w:t>
      </w:r>
      <w:r>
        <w:rPr>
          <w:rFonts w:hint="cs"/>
          <w:rtl/>
        </w:rPr>
        <w:t xml:space="preserve"> (או"ח ח"ג סי' ס"ז) – "בדבר הסתירה שנשאל כתר"ה מתלמידו במשנה ברורה שבסימן תע"ב ... ובסימן תע"ז ... דמשמע דבלא קשה עליו האכילה צריך לחזור ולאכול בהסיבה, וכ"ש ברוצה להחמיר עליו שרשאי, מטעם שכתב בשעה"צ אות ד' דלרש"י ורשב"ם עיקר המצוה דאכילת מצה הוא באפיקומן שלדידהו צריך לחזור ולאכול בהסיבה ולכן כשלא קשה עליו האכילה צריך להחמיר. נראה דבסימן תע"ז איירי כשעדיין הוא קודם בהמ"ז וגם קודם שנטל ידיו ולא אמר הב לן ונברך שודאי רשאי לאכול מצה אפילו הרבה זיתים לאפיקומן, ולכן אף כשכבר אכל כזית לאפיקומן ודאי יש לו להחמיר כשיטת רש"י ורשב"ם שיאכל עוד כזית אחר לאפיקומן, ורק כשקשה עליו האכילה אין לחייבו לאכול יותר, ולא משום שיטת הראבי"ה שהרי כתב עליו הב"י בשם הגמ"יי שהוא דעת יחיד, אלא על דעת הרמב"ם שסובר דבאפיקומן א"צ הסיבה, וכדכתב בשעה"צ אות ג' מהפר"ח. ומפורש בפר"ח שבדיעבד יש לסמוך על הרמב"ם משום שבירושלמי משמע כוותיה כדהביא בסימן תע"ב סעיף ז' וכתב שם נמי מפורש שאין לסמוך כלל על הראבי"ה עיין שם. ובסימן תע"ב איירי המ"ב אחר בהמ"ז שאף כשנזכר קודם ברכת בפה"ג על כוס שלישי הרי הוא ענין איסור לגרום ברכות הרבה שלא לצורך, ואף אחר שנטל ידיו ואמירת הב ונברך שאם נפטר באפיקומן שאכל בלא הסיבה אסור לאכול, משום דאם יצא אין זה שוב אתכא דרחמנא שבזה איכא חשש איסור אסור לו לאכול אפיקומן אחר בשביל הסיבה אף שלא קשה עליו האכילה ואף ברוצה להחמיר, והכא בשעה"צ כתב גם הא דראבי"ה משום דבמקום חשש איסור סומכין גם על הראבי"ה אף שהוא דעת יחיד כדכתב הרמ"א בשני כוסות האחרונים, ואף שהכא לא צריך להא דראבי"ה, דהא דעת הרמב"ם איכא גם כאן, מ"מ נקט בשעה"צ גם דעת הראבי"ה להורות שגם בשביל דעת הראבי"ה סגי בזה".</w:t>
      </w:r>
    </w:p>
    <w:p w14:paraId="4287CC57" w14:textId="10B7E01F" w:rsidR="00EE6F04" w:rsidRDefault="00EE6F04" w:rsidP="00E764A3">
      <w:pPr>
        <w:numPr>
          <w:ilvl w:val="3"/>
          <w:numId w:val="50"/>
        </w:numPr>
        <w:jc w:val="both"/>
      </w:pPr>
      <w:r>
        <w:rPr>
          <w:rFonts w:hint="cs"/>
          <w:b/>
          <w:i/>
          <w:u w:val="single"/>
          <w:rtl/>
        </w:rPr>
        <w:t>קובץ הלכות</w:t>
      </w:r>
      <w:r>
        <w:rPr>
          <w:rFonts w:hint="cs"/>
          <w:b/>
          <w:i/>
          <w:rtl/>
        </w:rPr>
        <w:t xml:space="preserve"> (פסח פרק כ"א אות כ"ד) – "אם אכל אפיקומן בלא הסיבה, אם נזכר קודם שנטל מים אחרונים יחזור ויאכלנה</w:t>
      </w:r>
      <w:r>
        <w:rPr>
          <w:rFonts w:hint="cs"/>
          <w:rtl/>
        </w:rPr>
        <w:t xml:space="preserve"> בהסיבה, ואם לא נזכר עד אחר כך אין לחזור לאוכלה".</w:t>
      </w:r>
    </w:p>
    <w:p w14:paraId="6EB70C41" w14:textId="77777777" w:rsidR="00EE6F04" w:rsidRDefault="00EE6F04" w:rsidP="00E764A3">
      <w:pPr>
        <w:numPr>
          <w:ilvl w:val="2"/>
          <w:numId w:val="50"/>
        </w:numPr>
        <w:jc w:val="both"/>
      </w:pPr>
      <w:r>
        <w:rPr>
          <w:rFonts w:hint="cs"/>
          <w:rtl/>
        </w:rPr>
        <w:t>בסי' תע"ז מדובר כשעדיין לא הפסיק מאכילת האפיקומן, ולכן יחזור ויאכלנו בהסיבה.</w:t>
      </w:r>
    </w:p>
    <w:p w14:paraId="7F5E13F8" w14:textId="77777777" w:rsidR="00EE6F04" w:rsidRDefault="00EE6F04" w:rsidP="00E764A3">
      <w:pPr>
        <w:numPr>
          <w:ilvl w:val="3"/>
          <w:numId w:val="50"/>
        </w:numPr>
        <w:jc w:val="both"/>
      </w:pPr>
      <w:r>
        <w:rPr>
          <w:rFonts w:hint="cs"/>
          <w:u w:val="single"/>
          <w:rtl/>
        </w:rPr>
        <w:t>הגרשז"א</w:t>
      </w:r>
      <w:r>
        <w:rPr>
          <w:rFonts w:hint="cs"/>
          <w:rtl/>
        </w:rPr>
        <w:t xml:space="preserve"> זצ"ל (הליכות שלמה פסח פרק ט' ס"ק ק"ו) – "אולי י"ל דבסי' תע"ב מיירי שככר כילה לאכול ואילו בסי' תע"ז מיירי שעדיין לא הפסיק מאכילת המצה, וממילא אין כאן האיסור של אכילת ב' פעמים, כי כל מה שמוסיף לאכול בלא הפסק חשיב כאכילה אחת, ובזה שפיר יש מקום לחוש לדעת רש"י והרשב"ם ולאכול כזית נוסף בהסיבה".</w:t>
      </w:r>
    </w:p>
    <w:p w14:paraId="573102C2" w14:textId="77777777" w:rsidR="00EE6F04" w:rsidRDefault="00EE6F04" w:rsidP="00E764A3">
      <w:pPr>
        <w:numPr>
          <w:ilvl w:val="2"/>
          <w:numId w:val="50"/>
        </w:numPr>
        <w:jc w:val="both"/>
      </w:pPr>
      <w:r>
        <w:rPr>
          <w:rFonts w:hint="cs"/>
          <w:rtl/>
        </w:rPr>
        <w:t>בסי' תע"ז מדובר כשעדיין לא הסיח דעתו.</w:t>
      </w:r>
    </w:p>
    <w:p w14:paraId="0E43BB73" w14:textId="1C0E1F42" w:rsidR="00EE6F04" w:rsidRDefault="00EE6F04" w:rsidP="00E764A3">
      <w:pPr>
        <w:numPr>
          <w:ilvl w:val="3"/>
          <w:numId w:val="50"/>
        </w:numPr>
        <w:jc w:val="both"/>
      </w:pPr>
      <w:r>
        <w:rPr>
          <w:rFonts w:hint="cs"/>
          <w:u w:val="single"/>
          <w:rtl/>
        </w:rPr>
        <w:t>שונה הלכות</w:t>
      </w:r>
      <w:r>
        <w:rPr>
          <w:rFonts w:hint="cs"/>
          <w:rtl/>
        </w:rPr>
        <w:t xml:space="preserve"> (תיקונים והוספות להוצאה שניה סי' תע"ב) – "דין י"א בסופו יש להוסיף וי"ל דהתם בשלא הסיח דעתו עדיין".</w:t>
      </w:r>
    </w:p>
    <w:p w14:paraId="64D1F93F" w14:textId="12BDCBBC" w:rsidR="00775BD1" w:rsidRDefault="00775BD1" w:rsidP="00775BD1">
      <w:pPr>
        <w:ind w:left="567"/>
        <w:jc w:val="both"/>
      </w:pPr>
      <w:r w:rsidRPr="00760870">
        <w:rPr>
          <w:rFonts w:hint="cs"/>
          <w:u w:val="single"/>
          <w:rtl/>
        </w:rPr>
        <w:t>הגרח"ק</w:t>
      </w:r>
      <w:r>
        <w:rPr>
          <w:rFonts w:hint="cs"/>
          <w:rtl/>
        </w:rPr>
        <w:t xml:space="preserve"> שליט"א (</w:t>
      </w:r>
      <w:r>
        <w:rPr>
          <w:rtl/>
        </w:rPr>
        <w:t>נזר החיים עמ' ר"ה</w:t>
      </w:r>
      <w:r>
        <w:rPr>
          <w:rFonts w:hint="cs"/>
          <w:rtl/>
        </w:rPr>
        <w:t xml:space="preserve">) </w:t>
      </w:r>
      <w:r>
        <w:rPr>
          <w:rtl/>
        </w:rPr>
        <w:t>–</w:t>
      </w:r>
      <w:r>
        <w:rPr>
          <w:rFonts w:hint="cs"/>
          <w:rtl/>
        </w:rPr>
        <w:t xml:space="preserve"> "</w:t>
      </w:r>
      <w:r w:rsidRPr="00775BD1">
        <w:rPr>
          <w:rtl/>
        </w:rPr>
        <w:t>מה הוא התירוץ לסתירת המ"ב מסימן תע"ב סקכ"ב לסימן תע"ז סק"ד לגבי אכילת האפיקומן. תשובת מרן שליט"א: אם הסיח דעתו אסור לאכול שוב פעם, אפילו קודם ברהמ"ז"</w:t>
      </w:r>
      <w:r>
        <w:rPr>
          <w:rFonts w:hint="cs"/>
          <w:rtl/>
        </w:rPr>
        <w:t>.</w:t>
      </w:r>
    </w:p>
    <w:p w14:paraId="3DF0F37F" w14:textId="7753DF69" w:rsidR="00B35704" w:rsidRDefault="00B35704" w:rsidP="00775BD1">
      <w:pPr>
        <w:numPr>
          <w:ilvl w:val="2"/>
          <w:numId w:val="50"/>
        </w:numPr>
        <w:jc w:val="both"/>
      </w:pPr>
      <w:r w:rsidRPr="00B35704">
        <w:rPr>
          <w:rtl/>
        </w:rPr>
        <w:t>לא פסיקא ליה דאסור לאכול ב"פ אפיקומן ולכן חזר וכתב בסי</w:t>
      </w:r>
      <w:r>
        <w:rPr>
          <w:rFonts w:hint="cs"/>
          <w:rtl/>
        </w:rPr>
        <w:t>'</w:t>
      </w:r>
      <w:r w:rsidRPr="00B35704">
        <w:rPr>
          <w:rtl/>
        </w:rPr>
        <w:t xml:space="preserve"> תע"ז דאם לא קשה לו יחזור ויאכל אפיקומן פעם שניה</w:t>
      </w:r>
      <w:r>
        <w:rPr>
          <w:rFonts w:hint="cs"/>
          <w:rtl/>
        </w:rPr>
        <w:t>.</w:t>
      </w:r>
    </w:p>
    <w:p w14:paraId="57B8844E" w14:textId="38E26117" w:rsidR="00775BD1" w:rsidRDefault="00775BD1" w:rsidP="00B35704">
      <w:pPr>
        <w:numPr>
          <w:ilvl w:val="3"/>
          <w:numId w:val="50"/>
        </w:numPr>
        <w:jc w:val="both"/>
      </w:pPr>
      <w:r>
        <w:rPr>
          <w:rFonts w:hint="cs"/>
          <w:u w:val="single"/>
          <w:rtl/>
        </w:rPr>
        <w:t>מנחת יצחק</w:t>
      </w:r>
      <w:r>
        <w:rPr>
          <w:rFonts w:hint="cs"/>
          <w:rtl/>
        </w:rPr>
        <w:t xml:space="preserve"> (ח"ט סי' מ"ז</w:t>
      </w:r>
      <w:r w:rsidR="00B35704">
        <w:rPr>
          <w:rFonts w:hint="cs"/>
          <w:rtl/>
        </w:rPr>
        <w:t>, עי' סי' מ"ו</w:t>
      </w:r>
      <w:r>
        <w:rPr>
          <w:rFonts w:hint="cs"/>
          <w:rtl/>
        </w:rPr>
        <w:t xml:space="preserve">) </w:t>
      </w:r>
      <w:r>
        <w:rPr>
          <w:rtl/>
        </w:rPr>
        <w:t>–</w:t>
      </w:r>
      <w:r>
        <w:rPr>
          <w:rFonts w:hint="cs"/>
          <w:rtl/>
        </w:rPr>
        <w:t xml:space="preserve"> "</w:t>
      </w:r>
      <w:r>
        <w:rPr>
          <w:rtl/>
        </w:rPr>
        <w:t>נראה דגם המ"ב אף שהביא את החיי"א כנ"ל, מ"מ לא פסיקא לי' לפסוק הכי, ולכן חזר וכתב (בסי' תע"ז) דאם לא קשה לי' יחזור ויאכל כנ"ל</w:t>
      </w:r>
      <w:r>
        <w:rPr>
          <w:rFonts w:hint="cs"/>
          <w:rtl/>
        </w:rPr>
        <w:t>".</w:t>
      </w:r>
    </w:p>
    <w:p w14:paraId="210EC744" w14:textId="4A449F65" w:rsidR="00B35704" w:rsidRDefault="00B35704" w:rsidP="00760870">
      <w:pPr>
        <w:numPr>
          <w:ilvl w:val="2"/>
          <w:numId w:val="50"/>
        </w:numPr>
        <w:jc w:val="both"/>
      </w:pPr>
      <w:r w:rsidRPr="00B35704">
        <w:rPr>
          <w:rtl/>
        </w:rPr>
        <w:t>בסי</w:t>
      </w:r>
      <w:r>
        <w:rPr>
          <w:rFonts w:hint="cs"/>
          <w:rtl/>
        </w:rPr>
        <w:t>'</w:t>
      </w:r>
      <w:r w:rsidRPr="00B35704">
        <w:rPr>
          <w:rtl/>
        </w:rPr>
        <w:t xml:space="preserve"> תע"ב כתב דבריו על הרמ"א הסומך על שיטת ראבי"ה שבזה"ז א"צ להסב</w:t>
      </w:r>
      <w:r>
        <w:rPr>
          <w:rFonts w:hint="cs"/>
          <w:rtl/>
        </w:rPr>
        <w:t>,</w:t>
      </w:r>
      <w:r w:rsidRPr="00B35704">
        <w:rPr>
          <w:rtl/>
        </w:rPr>
        <w:t xml:space="preserve"> אבל בסי</w:t>
      </w:r>
      <w:r>
        <w:rPr>
          <w:rFonts w:hint="cs"/>
          <w:rtl/>
        </w:rPr>
        <w:t>'</w:t>
      </w:r>
      <w:r w:rsidRPr="00B35704">
        <w:rPr>
          <w:rtl/>
        </w:rPr>
        <w:t xml:space="preserve"> תע"ז כתב המ"ב דבריו על המחבר</w:t>
      </w:r>
      <w:r>
        <w:rPr>
          <w:rFonts w:hint="cs"/>
          <w:rtl/>
        </w:rPr>
        <w:t>.</w:t>
      </w:r>
    </w:p>
    <w:p w14:paraId="17F76941" w14:textId="4D3AF75D" w:rsidR="00B35704" w:rsidRDefault="00B35704" w:rsidP="00B35704">
      <w:pPr>
        <w:numPr>
          <w:ilvl w:val="3"/>
          <w:numId w:val="50"/>
        </w:numPr>
        <w:jc w:val="both"/>
      </w:pPr>
      <w:r>
        <w:rPr>
          <w:rFonts w:hint="cs"/>
          <w:b/>
          <w:i/>
          <w:u w:val="single"/>
          <w:rtl/>
        </w:rPr>
        <w:t>הסדר הערוך</w:t>
      </w:r>
      <w:r>
        <w:rPr>
          <w:rFonts w:hint="cs"/>
          <w:b/>
          <w:i/>
          <w:rtl/>
        </w:rPr>
        <w:t xml:space="preserve"> (פרק ל"ח סעי' ו', הע' י"ג) </w:t>
      </w:r>
      <w:r>
        <w:rPr>
          <w:b/>
          <w:i/>
          <w:rtl/>
        </w:rPr>
        <w:t>–</w:t>
      </w:r>
      <w:r>
        <w:rPr>
          <w:rFonts w:hint="cs"/>
          <w:b/>
          <w:i/>
          <w:rtl/>
        </w:rPr>
        <w:t xml:space="preserve"> "</w:t>
      </w:r>
      <w:r w:rsidRPr="00B35704">
        <w:rPr>
          <w:rtl/>
        </w:rPr>
        <w:t>ועמד על סתירה זו באגרות משה ... ובאמת דברי המשנ"ב בסי' תעב צריכים עיון, דאם אכילתו הראשונה אינה נחשבת לאפיקומן כשלא הסב, הרי אין כאן שתי פעמים אפיקומן אם הוסיף לאכול פעם שניה. ונראה שדברי המשנ"ב אינם אלא לדעת הרמ"א שסומך על שיטת הראבי"ה שבזמן הזה אין צריך להסב, ולכן אם אכל אפיקומן ולא הסב לא יחזור ויאכל, לפי שנחשב לשיטתו כאוכל שתי פעמים אפיקומן ולפי"ז יש ליישב הסתירה בדברי המשנ"ב. דבסי' תעב כתב דבריו על דברי הרמ"א, ולשיטתו יש לחוש שלא יחשב כאוכל שתי פעמים אפיקומן, אבל בסי' תעז כתב המשנ"ב דבריו על דברי המחבר שאינו חושש לדעת הראבי"ה, ולכן לכתחילה אם לא קשה עליו האכילה צריך לחזור ולאכול אפיקומן, ורק אם קשה עליו האכילה יש לסמוך על הראבי"ה שלא לחזור ולאכול אפיקומן, וע"ע שעה"צ סי' תעז סק"ד שלדעת הראשונים שבאפיקומן יוצאים ידי חובת מצה, אם אכל אפיקומן בלא הסיבה צריך לחזור ולאכול בהסיבה</w:t>
      </w:r>
      <w:r>
        <w:rPr>
          <w:rFonts w:hint="cs"/>
          <w:rtl/>
        </w:rPr>
        <w:t>".</w:t>
      </w:r>
    </w:p>
    <w:p w14:paraId="6A3087FE" w14:textId="0C95AEF0" w:rsidR="000B619F" w:rsidRDefault="000B619F" w:rsidP="000B619F">
      <w:pPr>
        <w:numPr>
          <w:ilvl w:val="4"/>
          <w:numId w:val="50"/>
        </w:numPr>
        <w:jc w:val="both"/>
      </w:pPr>
      <w:r w:rsidRPr="000B619F">
        <w:rPr>
          <w:rFonts w:hint="cs"/>
          <w:u w:val="single"/>
          <w:rtl/>
        </w:rPr>
        <w:t>נזר החיים</w:t>
      </w:r>
      <w:r>
        <w:rPr>
          <w:rFonts w:hint="cs"/>
          <w:rtl/>
        </w:rPr>
        <w:t xml:space="preserve"> (עמ' ר"ה הע' קי"ד אות ב') </w:t>
      </w:r>
      <w:r>
        <w:rPr>
          <w:rtl/>
        </w:rPr>
        <w:t>–</w:t>
      </w:r>
      <w:r>
        <w:rPr>
          <w:rFonts w:hint="cs"/>
          <w:rtl/>
        </w:rPr>
        <w:t xml:space="preserve"> "</w:t>
      </w:r>
      <w:r w:rsidRPr="000B619F">
        <w:rPr>
          <w:rtl/>
        </w:rPr>
        <w:t xml:space="preserve"> הסדר הערוך ... אך קשה לי על דבריו, דאי המ"ב אדעת המחבר קאי הא לדידיה אף אם קשה לו צריך לחזור ולאכול, כמ"ש בסימן תע"ב סעיף ז. וכבר מצאתי שהעיר בזה הגרמ"מ</w:t>
      </w:r>
      <w:r>
        <w:rPr>
          <w:rFonts w:hint="cs"/>
          <w:rtl/>
        </w:rPr>
        <w:t xml:space="preserve"> </w:t>
      </w:r>
      <w:r w:rsidRPr="000B619F">
        <w:rPr>
          <w:rtl/>
        </w:rPr>
        <w:t xml:space="preserve">קארפ שליט"א בס' </w:t>
      </w:r>
      <w:r w:rsidRPr="000B619F">
        <w:rPr>
          <w:u w:val="single"/>
          <w:rtl/>
        </w:rPr>
        <w:t>הלכות חג בחג</w:t>
      </w:r>
      <w:r w:rsidRPr="000B619F">
        <w:rPr>
          <w:rtl/>
        </w:rPr>
        <w:t xml:space="preserve"> (פסח עמ' תס"ט). ואולי שיטת המ"ב דגם המחבר יודה באפיקומן דאם קשה לו א"צ לחזור ולאכול פעם שניה</w:t>
      </w:r>
      <w:r>
        <w:rPr>
          <w:rFonts w:hint="cs"/>
          <w:rtl/>
        </w:rPr>
        <w:t>,</w:t>
      </w:r>
      <w:r w:rsidRPr="000B619F">
        <w:rPr>
          <w:rtl/>
        </w:rPr>
        <w:t xml:space="preserve"> וצ"ע</w:t>
      </w:r>
      <w:r>
        <w:rPr>
          <w:rFonts w:hint="cs"/>
          <w:rtl/>
        </w:rPr>
        <w:t>".</w:t>
      </w:r>
    </w:p>
    <w:p w14:paraId="0A910A16" w14:textId="399B0999" w:rsidR="00760870" w:rsidRDefault="008B1EE0" w:rsidP="00760870">
      <w:pPr>
        <w:numPr>
          <w:ilvl w:val="2"/>
          <w:numId w:val="50"/>
        </w:numPr>
        <w:jc w:val="both"/>
      </w:pPr>
      <w:r>
        <w:rPr>
          <w:rFonts w:hint="cs"/>
          <w:rtl/>
        </w:rPr>
        <w:t>מראי מקומות</w:t>
      </w:r>
      <w:r w:rsidR="00EE6F04">
        <w:rPr>
          <w:rFonts w:hint="cs"/>
          <w:rtl/>
        </w:rPr>
        <w:t xml:space="preserve"> – </w:t>
      </w:r>
      <w:r w:rsidR="00EE6F04">
        <w:rPr>
          <w:rFonts w:hint="cs"/>
          <w:u w:val="single"/>
          <w:rtl/>
        </w:rPr>
        <w:t>רבבות אפרים</w:t>
      </w:r>
      <w:r w:rsidR="00EE6F04">
        <w:rPr>
          <w:rFonts w:hint="cs"/>
          <w:rtl/>
        </w:rPr>
        <w:t xml:space="preserve"> (ח"א סי' רצ"ט אות ב' ד"ה ובאפיקומן), </w:t>
      </w:r>
      <w:r w:rsidR="00EE6F04">
        <w:rPr>
          <w:rFonts w:hint="cs"/>
          <w:u w:val="single"/>
          <w:rtl/>
        </w:rPr>
        <w:t>פסקי תשובות</w:t>
      </w:r>
      <w:r w:rsidR="00EE6F04">
        <w:rPr>
          <w:rFonts w:hint="cs"/>
          <w:rtl/>
        </w:rPr>
        <w:t xml:space="preserve"> (אות ו').</w:t>
      </w:r>
    </w:p>
    <w:p w14:paraId="075B785A" w14:textId="77777777" w:rsidR="00760870" w:rsidRDefault="00EE6F04" w:rsidP="00760870">
      <w:pPr>
        <w:numPr>
          <w:ilvl w:val="3"/>
          <w:numId w:val="50"/>
        </w:numPr>
        <w:jc w:val="both"/>
      </w:pPr>
      <w:r w:rsidRPr="00760870">
        <w:rPr>
          <w:rFonts w:hint="cs"/>
          <w:u w:val="single"/>
          <w:rtl/>
        </w:rPr>
        <w:t>הגרח"ק</w:t>
      </w:r>
      <w:r>
        <w:rPr>
          <w:rFonts w:hint="cs"/>
          <w:rtl/>
        </w:rPr>
        <w:t xml:space="preserve"> שליט"א (מועדי הגר"ח ח"ב תשובה קפ"ז) – "שאלה: במשנ"ב סי' תע"ז סק"ד כתב ובדיעבד אם שכח ואכל האפיקומן בלא הסיבה א"צ לחזור אם קשה האכילה, וצ"ע ממש"כ המשנ"ב סי' תע"ב ס"ק כ"ב דלא יחזור ויאכלנו דאסור לאכול אפיקומן שני פעמים. תשובה: עי' שונה הלכות סי' תע"ב דין י"א".</w:t>
      </w:r>
    </w:p>
    <w:p w14:paraId="5546EBE2" w14:textId="1A54FBD5" w:rsidR="00EE6F04" w:rsidRDefault="00EE6F04" w:rsidP="00760870">
      <w:pPr>
        <w:numPr>
          <w:ilvl w:val="3"/>
          <w:numId w:val="50"/>
        </w:numPr>
        <w:jc w:val="both"/>
      </w:pPr>
      <w:r>
        <w:rPr>
          <w:rFonts w:hint="cs"/>
          <w:rtl/>
        </w:rPr>
        <w:t>ובס' פניני רבינו הקה"י ח"א עמ' ק' ובשו"ת צמח יהודה ח"ג סי' קכ"ט ובס' ישורון חי"ב עמ' תס"ד ובס' מועדים וזמנים ח"ז סי' קפ"ז ובשו"ת מגדנות אליהו ח"ד סי' ל"ג ובס' סוכת חיים פסח עמ' שמ"א. ומש"כ בס' ברכת שלמה פסח עמ' שמ"ט. ובס' משנת חיים פסח סי' קל"ד ובס' משנת יעקב פ"ז מחו"מ ה"ה ובהגדש"פ וללוי אמר עמ' קצ"ט ובשו"ת שמן אפרסמון ח"א סי' י"ג.  .</w:t>
      </w:r>
    </w:p>
    <w:p w14:paraId="1CD41DB0" w14:textId="77777777" w:rsidR="00EE6F04" w:rsidRDefault="00EE6F04" w:rsidP="00EE6F04">
      <w:pPr>
        <w:jc w:val="both"/>
        <w:rPr>
          <w:rtl/>
          <w:lang w:bidi="ar-SA"/>
        </w:rPr>
      </w:pPr>
    </w:p>
    <w:p w14:paraId="1083A196" w14:textId="77777777" w:rsidR="00EE6F04" w:rsidRDefault="00EE6F04" w:rsidP="00E764A3">
      <w:pPr>
        <w:numPr>
          <w:ilvl w:val="0"/>
          <w:numId w:val="50"/>
        </w:numPr>
        <w:jc w:val="both"/>
      </w:pPr>
      <w:r>
        <w:rPr>
          <w:rFonts w:hint="cs"/>
          <w:sz w:val="28"/>
          <w:szCs w:val="28"/>
          <w:u w:val="single"/>
          <w:rtl/>
        </w:rPr>
        <w:t>מי ששתה בלא הסיבה: ד' כוסות</w:t>
      </w:r>
      <w:r>
        <w:rPr>
          <w:rFonts w:hint="cs"/>
          <w:rtl/>
        </w:rPr>
        <w:t>.</w:t>
      </w:r>
    </w:p>
    <w:p w14:paraId="24DAB742" w14:textId="77777777" w:rsidR="00EE6F04" w:rsidRDefault="00EE6F04" w:rsidP="00E764A3">
      <w:pPr>
        <w:numPr>
          <w:ilvl w:val="1"/>
          <w:numId w:val="50"/>
        </w:numPr>
        <w:jc w:val="both"/>
      </w:pPr>
      <w:r>
        <w:rPr>
          <w:rFonts w:hint="cs"/>
          <w:b/>
          <w:bCs/>
          <w:rtl/>
        </w:rPr>
        <w:t>חזור ולשתות בהסיבה</w:t>
      </w:r>
      <w:r>
        <w:rPr>
          <w:rFonts w:hint="cs"/>
          <w:rtl/>
        </w:rPr>
        <w:t>.</w:t>
      </w:r>
    </w:p>
    <w:p w14:paraId="75B5288E" w14:textId="77777777" w:rsidR="00EE6F04" w:rsidRDefault="00EE6F04" w:rsidP="00E764A3">
      <w:pPr>
        <w:numPr>
          <w:ilvl w:val="2"/>
          <w:numId w:val="50"/>
        </w:numPr>
        <w:jc w:val="both"/>
      </w:pPr>
      <w:r>
        <w:rPr>
          <w:rFonts w:hint="cs"/>
          <w:u w:val="single"/>
          <w:rtl/>
        </w:rPr>
        <w:t>פר"ח</w:t>
      </w:r>
      <w:r>
        <w:rPr>
          <w:rFonts w:hint="cs"/>
          <w:rtl/>
        </w:rPr>
        <w:t xml:space="preserve"> (על סעי' ז').</w:t>
      </w:r>
    </w:p>
    <w:p w14:paraId="41E1B7A9" w14:textId="77777777" w:rsidR="00EE6F04" w:rsidRDefault="00EE6F04" w:rsidP="00EE6F04">
      <w:pPr>
        <w:jc w:val="both"/>
      </w:pPr>
    </w:p>
    <w:p w14:paraId="0B4FB3C7" w14:textId="77777777" w:rsidR="00EE6F04" w:rsidRDefault="00EE6F04" w:rsidP="00E764A3">
      <w:pPr>
        <w:numPr>
          <w:ilvl w:val="1"/>
          <w:numId w:val="50"/>
        </w:numPr>
        <w:jc w:val="both"/>
      </w:pPr>
      <w:r>
        <w:rPr>
          <w:rFonts w:hint="cs"/>
          <w:b/>
          <w:bCs/>
          <w:rtl/>
        </w:rPr>
        <w:t>לא לחזור כלל</w:t>
      </w:r>
      <w:r>
        <w:rPr>
          <w:rFonts w:hint="cs"/>
          <w:rtl/>
        </w:rPr>
        <w:t>.</w:t>
      </w:r>
    </w:p>
    <w:p w14:paraId="0BB0838E" w14:textId="77777777" w:rsidR="00EE6F04" w:rsidRDefault="00EE6F04" w:rsidP="00E764A3">
      <w:pPr>
        <w:numPr>
          <w:ilvl w:val="2"/>
          <w:numId w:val="50"/>
        </w:numPr>
        <w:jc w:val="both"/>
      </w:pPr>
      <w:r>
        <w:rPr>
          <w:rFonts w:hint="cs"/>
          <w:u w:val="single"/>
          <w:rtl/>
        </w:rPr>
        <w:t>ב"ח</w:t>
      </w:r>
      <w:r>
        <w:rPr>
          <w:rFonts w:hint="cs"/>
          <w:rtl/>
        </w:rPr>
        <w:t xml:space="preserve"> (ס"ק ג', סי' תע"ט ס"ק א') – "ומכל מקום למאי דנהגינן כראבי"ה דדיעבד יצא אפילו בלא הסיבה כל עיקר".</w:t>
      </w:r>
    </w:p>
    <w:p w14:paraId="0DB3A326" w14:textId="77777777" w:rsidR="00EE6F04" w:rsidRDefault="00EE6F04" w:rsidP="00E764A3">
      <w:pPr>
        <w:numPr>
          <w:ilvl w:val="2"/>
          <w:numId w:val="50"/>
        </w:numPr>
        <w:jc w:val="both"/>
      </w:pPr>
      <w:r>
        <w:rPr>
          <w:rFonts w:hint="cs"/>
          <w:u w:val="single"/>
          <w:rtl/>
        </w:rPr>
        <w:t>חק יעקב</w:t>
      </w:r>
      <w:r>
        <w:rPr>
          <w:rFonts w:hint="cs"/>
          <w:rtl/>
        </w:rPr>
        <w:t xml:space="preserve"> (ס"ק י"ד) – "אכן הב"ח סימן תע"ט [ד"ה ומ"ש ואם] פסק דבכל ד' כוסות אם שתאן בלא היסבה יצא, וכן נראה לי עיקר".</w:t>
      </w:r>
    </w:p>
    <w:p w14:paraId="3F86A400" w14:textId="77777777" w:rsidR="00EE6F04" w:rsidRDefault="00EE6F04" w:rsidP="00E764A3">
      <w:pPr>
        <w:numPr>
          <w:ilvl w:val="2"/>
          <w:numId w:val="50"/>
        </w:numPr>
        <w:jc w:val="both"/>
      </w:pPr>
      <w:r>
        <w:rPr>
          <w:rFonts w:hint="cs"/>
          <w:rtl/>
        </w:rPr>
        <w:t xml:space="preserve">עי' </w:t>
      </w:r>
      <w:r>
        <w:rPr>
          <w:rFonts w:hint="cs"/>
          <w:u w:val="single"/>
          <w:rtl/>
        </w:rPr>
        <w:t>ערה"ש</w:t>
      </w:r>
      <w:r>
        <w:rPr>
          <w:rFonts w:hint="cs"/>
          <w:rtl/>
        </w:rPr>
        <w:t xml:space="preserve"> (סעי' י') – "ויש מי שאומר שבכל הכוסות אם שתה בלא הסיבה א"צ לחזור ולשתות כוס אחר [ב"ח בסי' תע"ט וח"י סקי"ד] וכן נראה עיקר דהא בגמרא [ק"ח.] אפסקא הלכתא דרק שני כוסות צריכים הסיבה אלא דמפני הספק מצרכינן הסיבה לכולהו וא"כ בכל כוס הוה ספיקא דרבנן ולקולא ויראה לי דגם רבינו הרמ"א עיקר טעמו מפני זה ולא מפני סמיכתו על דיעה יחידאה ולא מפני כמוסיף על הכוסות אך דבשני ראשונות דמדינא מותר להוסיף מה איכפת לן כשמוסיף ועתה שאין מוסיפין גם בהם אין לחזור ולשתות כמ"ש ויש מי שכתב דבתחלת הסדר יהיה דעתו לחזור ולשתות בין הראשונות ואז אם טעה ושתה בלא הסיבה יחזור וישתה בלא ברכה [מג"א שם]".</w:t>
      </w:r>
    </w:p>
    <w:p w14:paraId="2B4E5A82" w14:textId="77777777" w:rsidR="00EE6F04" w:rsidRDefault="00EE6F04" w:rsidP="00EE6F04">
      <w:pPr>
        <w:jc w:val="both"/>
      </w:pPr>
    </w:p>
    <w:p w14:paraId="77F30424" w14:textId="77777777" w:rsidR="00EE6F04" w:rsidRDefault="00EE6F04" w:rsidP="00E764A3">
      <w:pPr>
        <w:numPr>
          <w:ilvl w:val="1"/>
          <w:numId w:val="50"/>
        </w:numPr>
        <w:jc w:val="both"/>
      </w:pPr>
      <w:r>
        <w:rPr>
          <w:rFonts w:hint="cs"/>
          <w:b/>
          <w:bCs/>
          <w:rtl/>
        </w:rPr>
        <w:t>לא לחזור בשני כוסות אחרונים</w:t>
      </w:r>
      <w:r>
        <w:rPr>
          <w:rFonts w:hint="cs"/>
          <w:rtl/>
        </w:rPr>
        <w:t>.</w:t>
      </w:r>
    </w:p>
    <w:p w14:paraId="40F2CDE4" w14:textId="77777777" w:rsidR="00EE6F04" w:rsidRDefault="00EE6F04" w:rsidP="00E764A3">
      <w:pPr>
        <w:numPr>
          <w:ilvl w:val="2"/>
          <w:numId w:val="50"/>
        </w:numPr>
        <w:jc w:val="both"/>
      </w:pPr>
      <w:r>
        <w:rPr>
          <w:rFonts w:hint="cs"/>
          <w:u w:val="single"/>
          <w:rtl/>
        </w:rPr>
        <w:t>רמ"א</w:t>
      </w:r>
      <w:r>
        <w:rPr>
          <w:rFonts w:hint="cs"/>
          <w:rtl/>
        </w:rPr>
        <w:t xml:space="preserve"> (סעי' ז') – "ויש אומרים דבזמן הזה, דאין דרך להסב, כדאי הוא ראבי"ה לסמוך עליו שבדיעבד יצא בלא הסיבה (אגודה פרק ע"פ). ונראה לי אם לא שתה כוס שלישי או רביעי בהסיבה, אין לחזור ולשתות בהסיבה דיש בו חשש שנראה כמוסיף על הכוסות; אבל בשני כוסות ראשונות, יחזור וישתה בלא ברכה".</w:t>
      </w:r>
    </w:p>
    <w:p w14:paraId="3DD18490" w14:textId="77777777" w:rsidR="00EE6F04" w:rsidRDefault="00EE6F04" w:rsidP="00E764A3">
      <w:pPr>
        <w:numPr>
          <w:ilvl w:val="2"/>
          <w:numId w:val="50"/>
        </w:numPr>
        <w:jc w:val="both"/>
      </w:pPr>
      <w:r>
        <w:rPr>
          <w:rFonts w:hint="cs"/>
          <w:u w:val="single"/>
          <w:rtl/>
        </w:rPr>
        <w:t>שלחן שלמה</w:t>
      </w:r>
      <w:r>
        <w:rPr>
          <w:rFonts w:hint="cs"/>
          <w:rtl/>
        </w:rPr>
        <w:t xml:space="preserve"> (סעי' ד').</w:t>
      </w:r>
    </w:p>
    <w:p w14:paraId="29D74EE6" w14:textId="77777777" w:rsidR="00EE6F04" w:rsidRDefault="00EE6F04" w:rsidP="00EE6F04">
      <w:pPr>
        <w:jc w:val="both"/>
        <w:rPr>
          <w:lang w:bidi="ar-SA"/>
        </w:rPr>
      </w:pPr>
    </w:p>
    <w:p w14:paraId="43FA8514" w14:textId="77777777" w:rsidR="00EE6F04" w:rsidRDefault="00EE6F04" w:rsidP="00E764A3">
      <w:pPr>
        <w:numPr>
          <w:ilvl w:val="1"/>
          <w:numId w:val="50"/>
        </w:numPr>
        <w:jc w:val="both"/>
      </w:pPr>
      <w:r>
        <w:rPr>
          <w:rFonts w:hint="cs"/>
          <w:b/>
          <w:bCs/>
          <w:rtl/>
        </w:rPr>
        <w:t>האידנא גם לא יחזור וישתה כוס ראשון</w:t>
      </w:r>
      <w:r>
        <w:rPr>
          <w:rFonts w:hint="cs"/>
          <w:rtl/>
        </w:rPr>
        <w:t>: ונכון שקודם שמברך על כוס א' יהיה בדעתו לחזור ולשתות בין הכוסות הראשונות.</w:t>
      </w:r>
    </w:p>
    <w:p w14:paraId="7CD01A97" w14:textId="77777777" w:rsidR="00EE6F04" w:rsidRDefault="00EE6F04" w:rsidP="00E764A3">
      <w:pPr>
        <w:numPr>
          <w:ilvl w:val="2"/>
          <w:numId w:val="50"/>
        </w:numPr>
        <w:jc w:val="both"/>
      </w:pPr>
      <w:r>
        <w:rPr>
          <w:rFonts w:hint="cs"/>
          <w:u w:val="single"/>
          <w:rtl/>
        </w:rPr>
        <w:t>מג"א</w:t>
      </w:r>
      <w:r>
        <w:rPr>
          <w:rFonts w:hint="cs"/>
          <w:rtl/>
        </w:rPr>
        <w:t xml:space="preserve"> (ס"ק ז') – "ונ"ל דהאידנא שאין דרך לשתות בין הראשונות א"כ ה"ל נמלך ואם שותה צריך לברך וה"ל כמוסיף, לכן לא יחזור וישתה ויסמוך על ראבי"ה וכ"מ בטור סי' תע"ג וכ"כ הב"ח אבל בכוס שני יחזור וישתה דהא אפי' שותה יין תוך הסעודה כוס השני פוטרו אא"כ לא היתה דעתו לשתות תוך הסעודה: ונ"ל דבתחלת הסיב' יהי' דעתו לחזור ולשתות בין הראשונות ואז אם טעה ושתה בלא הסיבה יחזור וישתה בלא ברכה".</w:t>
      </w:r>
    </w:p>
    <w:p w14:paraId="56991A40" w14:textId="77777777" w:rsidR="00EE6F04" w:rsidRDefault="00EE6F04" w:rsidP="00E764A3">
      <w:pPr>
        <w:numPr>
          <w:ilvl w:val="2"/>
          <w:numId w:val="50"/>
        </w:numPr>
        <w:jc w:val="both"/>
      </w:pPr>
      <w:r>
        <w:rPr>
          <w:rFonts w:hint="cs"/>
          <w:u w:val="single"/>
          <w:rtl/>
        </w:rPr>
        <w:t>א"ר</w:t>
      </w:r>
      <w:r>
        <w:rPr>
          <w:rFonts w:hint="cs"/>
          <w:rtl/>
        </w:rPr>
        <w:t xml:space="preserve"> (ס"ק י') – "יחזור וכו'. והאידנא שאין דרך לשתות בין הראשונות צריך לברך והו"ל כמוסיף, אבל בכוס שני יחזור וישתה, דהא אפילו שותה יין בתוך הסעודה פוטרן (מג"א סק"ז), וכן עיקר, אף שהב"ח מיקל אף בכוס שני בסי' תע"ט [ס"ב]".</w:t>
      </w:r>
    </w:p>
    <w:p w14:paraId="4A90EBC8" w14:textId="77777777" w:rsidR="00EE6F04" w:rsidRDefault="00EE6F04" w:rsidP="00E764A3">
      <w:pPr>
        <w:numPr>
          <w:ilvl w:val="2"/>
          <w:numId w:val="50"/>
        </w:numPr>
        <w:jc w:val="both"/>
      </w:pPr>
      <w:r>
        <w:rPr>
          <w:rFonts w:hint="cs"/>
          <w:u w:val="single"/>
          <w:rtl/>
        </w:rPr>
        <w:t>דרך החיים</w:t>
      </w:r>
      <w:r>
        <w:rPr>
          <w:rFonts w:hint="cs"/>
          <w:rtl/>
        </w:rPr>
        <w:t xml:space="preserve"> (סי' קכ"ב סעי' ז') – "אבל אם שתה כוס ראשון בלא הסיבה ובין כוס ראשון לשני אין רגילין האידנא לשתות ואם ירצה לשתות כוס אחר הרי יצטרך לברך עליו והוי כמוסיף על הכוסות ע"כ אין לשתות כוס אחר אבל טוב שבתחלת הסיבה יהא דעתו לשתות בין הכוסות הראשונות ואם יטעה שישתה כוס ראשון בלא הסיבה יכול לשתות כוס אחר בהסיבה ובלא ברכה ולא יהא נראה כמוסיף".</w:t>
      </w:r>
    </w:p>
    <w:p w14:paraId="34B22C07" w14:textId="77777777" w:rsidR="00EE6F04" w:rsidRDefault="00EE6F04" w:rsidP="00E764A3">
      <w:pPr>
        <w:numPr>
          <w:ilvl w:val="2"/>
          <w:numId w:val="50"/>
        </w:numPr>
        <w:jc w:val="both"/>
      </w:pPr>
      <w:r>
        <w:rPr>
          <w:rFonts w:hint="cs"/>
          <w:u w:val="single"/>
          <w:rtl/>
        </w:rPr>
        <w:t>גר"ז</w:t>
      </w:r>
      <w:r>
        <w:rPr>
          <w:rFonts w:hint="cs"/>
          <w:rtl/>
        </w:rPr>
        <w:t xml:space="preserve"> (סעי' ט"ו) – "טוב יותר שלא לחזור ולשתות ולסמוך על האומרים שבזמן הזה אין צריך להסב כלל. ומכל מקום לכתחלה טוב שיהיה בדעתו בתחלת הסיבה קודם שמברך על כוס ראשון שיחזור וישתה בין כוס ראשון לשני על סמך ברכה זו ואז אפילו אם יטעה וישתה כוס ראשון בלא הסיבה יוכל לחזור ולשתות בלא ברכה ולא יהא נראה כמוסיף על הכוסות כיון שהוא נפטר בברכת כוס ראשון אם כן הכל שתיה אחת היא מופסקת לשנים".</w:t>
      </w:r>
    </w:p>
    <w:p w14:paraId="324FD040" w14:textId="77777777" w:rsidR="00EE6F04" w:rsidRDefault="00EE6F04" w:rsidP="00E764A3">
      <w:pPr>
        <w:numPr>
          <w:ilvl w:val="2"/>
          <w:numId w:val="50"/>
        </w:numPr>
        <w:jc w:val="both"/>
      </w:pPr>
      <w:r>
        <w:rPr>
          <w:rFonts w:hint="cs"/>
          <w:u w:val="single"/>
          <w:rtl/>
        </w:rPr>
        <w:t>מ"ב</w:t>
      </w:r>
      <w:r>
        <w:rPr>
          <w:rFonts w:hint="cs"/>
          <w:rtl/>
        </w:rPr>
        <w:t xml:space="preserve"> (ס"ק כ"א, עי' בה"ל סעי' ז' ד"ה ונראה) – "כתב מג"א דכל זה לעיקר הדין דרשות בידו לשתות כמה כוסות אבל למנהגנו שאין שותין שום כוס אפילו בין כוסות ראשונות וכדמבואר בסימן תע"ג ס"ג הוי ליה כנמלך ואם שותה צריך לברך. והוסיף עוד דלפי זה אפילו בין ראשון לשני אין כדאי שיחזור וישתה דכיון שמברך עליו נראה כמוסיף עוד כוס על הכוסות [וכדמבואר בטור סימן תע"ג בשם אבי העזרי] ולכן לא יחזור וישתה ויסמוך על דעת אבי העזרי כמו בכוסות אחרונות ומיהו אם שכח ולא היסב בכוס שני יחזור וישתה בהסיבה בלי ברכה דלא הוי כנמלך שהרי גם בתוך הסעודה אם רוצה לשתות אין צריך לברך וסומך על ברכת כוס שני. ונכון שקודם שמברך על כוס ראשון יהיה בדעתו לחזור ולשתות בין הכוסות הראשונות ואז אפילו יטעה וישתה כוס ראשון בלי הסיבה יוכל לשתות כוס אחר בהסיבה ובלי ברכה ולא יהא נראה כמוסיף".</w:t>
      </w:r>
    </w:p>
    <w:p w14:paraId="3AF4FA92" w14:textId="77777777" w:rsidR="00EE6F04" w:rsidRDefault="00EE6F04" w:rsidP="00E764A3">
      <w:pPr>
        <w:numPr>
          <w:ilvl w:val="2"/>
          <w:numId w:val="50"/>
        </w:numPr>
        <w:jc w:val="both"/>
      </w:pPr>
      <w:r>
        <w:rPr>
          <w:rFonts w:hint="cs"/>
          <w:u w:val="single"/>
          <w:rtl/>
        </w:rPr>
        <w:t>מסגרת השלחן</w:t>
      </w:r>
      <w:r>
        <w:rPr>
          <w:rFonts w:hint="cs"/>
          <w:rtl/>
        </w:rPr>
        <w:t xml:space="preserve"> (על שלחן שלמה ס"ק ב') – "הגר"ז".</w:t>
      </w:r>
    </w:p>
    <w:p w14:paraId="633D8C47" w14:textId="77777777" w:rsidR="00EE6F04" w:rsidRDefault="00EE6F04" w:rsidP="00EE6F04">
      <w:pPr>
        <w:jc w:val="both"/>
      </w:pPr>
    </w:p>
    <w:p w14:paraId="4B3B6672" w14:textId="77777777" w:rsidR="00EE6F04" w:rsidRDefault="00EE6F04" w:rsidP="00E764A3">
      <w:pPr>
        <w:numPr>
          <w:ilvl w:val="1"/>
          <w:numId w:val="50"/>
        </w:numPr>
        <w:jc w:val="both"/>
      </w:pPr>
      <w:r>
        <w:rPr>
          <w:rFonts w:hint="cs"/>
          <w:b/>
          <w:bCs/>
          <w:rtl/>
        </w:rPr>
        <w:t>שתה רוב כוס בהסיבה</w:t>
      </w:r>
      <w:r>
        <w:rPr>
          <w:rFonts w:hint="cs"/>
          <w:rtl/>
        </w:rPr>
        <w:t>.</w:t>
      </w:r>
    </w:p>
    <w:p w14:paraId="40D5F769" w14:textId="77777777" w:rsidR="00EE6F04" w:rsidRDefault="00EE6F04" w:rsidP="00E764A3">
      <w:pPr>
        <w:numPr>
          <w:ilvl w:val="2"/>
          <w:numId w:val="50"/>
        </w:numPr>
        <w:jc w:val="both"/>
      </w:pPr>
      <w:r>
        <w:rPr>
          <w:rFonts w:hint="cs"/>
          <w:u w:val="single"/>
          <w:rtl/>
        </w:rPr>
        <w:t>הגרח"ק</w:t>
      </w:r>
      <w:r>
        <w:rPr>
          <w:rFonts w:hint="cs"/>
          <w:rtl/>
        </w:rPr>
        <w:t xml:space="preserve"> שליט"א (מועדי הגר"ח ח"ב תשובה קע"ב)</w:t>
      </w:r>
      <w:r>
        <w:rPr>
          <w:rFonts w:hint="cs"/>
          <w:b/>
          <w:i/>
          <w:rtl/>
        </w:rPr>
        <w:t xml:space="preserve"> – "</w:t>
      </w:r>
      <w:r>
        <w:rPr>
          <w:rFonts w:hint="cs"/>
          <w:rtl/>
        </w:rPr>
        <w:t>שאלה: שתה בליל הסדר רוב כוס בהסיבה ומיעוט שלא בהסיבה אם יצא. תשובה: יצא".</w:t>
      </w:r>
    </w:p>
    <w:p w14:paraId="6B81425F" w14:textId="77777777" w:rsidR="00EE6F04" w:rsidRDefault="00EE6F04" w:rsidP="00E764A3">
      <w:pPr>
        <w:numPr>
          <w:ilvl w:val="2"/>
          <w:numId w:val="50"/>
        </w:numPr>
        <w:jc w:val="both"/>
      </w:pPr>
      <w:r>
        <w:rPr>
          <w:rFonts w:hint="cs"/>
          <w:u w:val="single"/>
          <w:rtl/>
        </w:rPr>
        <w:t>שערי אושר</w:t>
      </w:r>
      <w:r>
        <w:rPr>
          <w:rFonts w:hint="cs"/>
          <w:rtl/>
        </w:rPr>
        <w:t xml:space="preserve"> (זוננפלד, ח"ב סי' י"ז  ), </w:t>
      </w:r>
      <w:r>
        <w:rPr>
          <w:rFonts w:hint="cs"/>
          <w:u w:val="single"/>
          <w:rtl/>
        </w:rPr>
        <w:t>שערי זבולון</w:t>
      </w:r>
      <w:r>
        <w:rPr>
          <w:rFonts w:hint="cs"/>
          <w:rtl/>
        </w:rPr>
        <w:t xml:space="preserve"> (או"ח פסח סי' ס' אות ד'  ).</w:t>
      </w:r>
    </w:p>
    <w:p w14:paraId="58DC1E70" w14:textId="77777777" w:rsidR="00EE6F04" w:rsidRDefault="00EE6F04" w:rsidP="00EE6F04">
      <w:pPr>
        <w:jc w:val="both"/>
      </w:pPr>
    </w:p>
    <w:p w14:paraId="0F888622" w14:textId="5496B0F9" w:rsidR="00EE6F04" w:rsidRDefault="008B1EE0" w:rsidP="00E764A3">
      <w:pPr>
        <w:numPr>
          <w:ilvl w:val="1"/>
          <w:numId w:val="50"/>
        </w:numPr>
        <w:jc w:val="both"/>
      </w:pPr>
      <w:r>
        <w:rPr>
          <w:rFonts w:hint="cs"/>
          <w:rtl/>
        </w:rPr>
        <w:t>מראי מקומות</w:t>
      </w:r>
      <w:r w:rsidR="00EE6F04">
        <w:rPr>
          <w:rFonts w:hint="cs"/>
          <w:rtl/>
        </w:rPr>
        <w:t xml:space="preserve"> – </w:t>
      </w:r>
      <w:r w:rsidR="00EE6F04">
        <w:rPr>
          <w:rFonts w:hint="cs"/>
          <w:b/>
          <w:i/>
          <w:u w:val="single"/>
          <w:rtl/>
        </w:rPr>
        <w:t>הסדר הערוך</w:t>
      </w:r>
      <w:r w:rsidR="00EE6F04">
        <w:rPr>
          <w:rFonts w:hint="cs"/>
          <w:b/>
          <w:i/>
          <w:rtl/>
        </w:rPr>
        <w:t xml:space="preserve"> (פרק ל"ח סעי' ג')</w:t>
      </w:r>
      <w:r w:rsidR="00EE6F04">
        <w:rPr>
          <w:rFonts w:hint="cs"/>
          <w:rtl/>
        </w:rPr>
        <w:t>.</w:t>
      </w:r>
    </w:p>
    <w:p w14:paraId="0569305B" w14:textId="0344CC40" w:rsidR="00EE6F04" w:rsidRDefault="00EE6F04" w:rsidP="00E764A3">
      <w:pPr>
        <w:numPr>
          <w:ilvl w:val="2"/>
          <w:numId w:val="50"/>
        </w:numPr>
        <w:jc w:val="both"/>
        <w:rPr>
          <w:rFonts w:eastAsia="SimSun"/>
          <w:lang w:eastAsia="zh-CN"/>
        </w:rPr>
      </w:pPr>
      <w:r>
        <w:rPr>
          <w:u w:val="single"/>
          <w:rtl/>
        </w:rPr>
        <w:t>בית הלוי</w:t>
      </w:r>
      <w:r>
        <w:rPr>
          <w:rtl/>
        </w:rPr>
        <w:t xml:space="preserve"> (ח"ג סי' א' אות ט' ס"ק א') – "והנה מדבריו הא מוכרח דס"ל דאם שכח ושתה א' מהכוסות בלא הסיבה דא"צ לחזור ולשתות בהסיבה דבזה לא שייך שני הטעמים הנ"ל דטעם הראשון משום דליכא טירחא עבדינן לרווחא דמילתא הא לא שייך רק בתחילה כשבא לשתות דאמרינן לי' שיסב משום מהיות טוב אבל אין לחייבו משום זה לשתות שנית, וגם טעמו של הר"ן דאין להקל בזה יותר מבזה ותעקר התקנה ג"כ הא לא שייך רק לענין קביעות ההלכה דאי אפשר לקבוע ההלכה להקל לא באחת מהן ולא בשניהם אבל אם נתחדש ליחיד ע"י מקרה וסיבה ששכח להסב הא לא שייך סברא זו כלל </w:t>
      </w:r>
      <w:r>
        <w:rPr>
          <w:b/>
          <w:bCs/>
          <w:rtl/>
        </w:rPr>
        <w:t>והדרינן לכללא דספק דרבנן להקל</w:t>
      </w:r>
      <w:r>
        <w:rPr>
          <w:rtl/>
        </w:rPr>
        <w:t>, והברור דס"ל לרש"י והר"ן דאם שכח א"צ לחזור ולשתות, וגם בלא"ה מוכרח דס"ל להר"ן דעיקר תקנה דהסיבה בכוסות לא הי' רק למצוה לכתחילה ולא לעכב בדיעבד דאל"כ הא אינו מובן תירוצו השני שכתב דאין מקום להקל בשניהם דתעקר התקנה והרי אין מקום להקל רק בכסי קמאי לחודא אבל אם כבר שתה קמאי בלא הסיבה הרי בע"כ מוכרח להסב בבתראי ממה נפשך אי משום דבתראי הוא דצריכה הסיבה או משום דשתה קמאי בלא הסיבה וה"ה כאלו לא שתה וצריך לחזור ולשתותן בהסיבה ומוכרח כמש"כ דס"ל דהסיבה אינו מעכב כלל בכוסות, וא"כ הרי נתברר בזה דכמה מהראשונים חולקים על הטעמים של הר"ן דהרי התוס' נסתפקו אם הסיבה מעכב בכוסות ...".</w:t>
      </w:r>
    </w:p>
    <w:p w14:paraId="707BD9D7" w14:textId="77777777" w:rsidR="00D72F74" w:rsidRDefault="00D72F74" w:rsidP="00EE6F04">
      <w:pPr>
        <w:jc w:val="both"/>
        <w:rPr>
          <w:rFonts w:eastAsia="SimSun"/>
          <w:rtl/>
          <w:lang w:eastAsia="zh-CN"/>
        </w:rPr>
        <w:sectPr w:rsidR="00D72F74" w:rsidSect="00D72F74">
          <w:headerReference w:type="default" r:id="rId76"/>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015C5918" w14:textId="6CD2DD2C" w:rsidR="00EE6F04" w:rsidRPr="00EE6F04" w:rsidRDefault="00EE6F04" w:rsidP="00EE6F04">
      <w:pPr>
        <w:jc w:val="both"/>
        <w:rPr>
          <w:rFonts w:eastAsia="SimSun"/>
          <w:lang w:eastAsia="zh-CN"/>
        </w:rPr>
      </w:pPr>
    </w:p>
    <w:p w14:paraId="4B38454E" w14:textId="7A95AE31" w:rsidR="00907F24" w:rsidRDefault="00907F24" w:rsidP="00907F24">
      <w:pPr>
        <w:numPr>
          <w:ilvl w:val="0"/>
          <w:numId w:val="50"/>
        </w:numPr>
        <w:jc w:val="both"/>
        <w:rPr>
          <w:color w:val="000000"/>
        </w:rPr>
      </w:pPr>
      <w:r w:rsidRPr="00907F24">
        <w:rPr>
          <w:rFonts w:hint="cs"/>
          <w:color w:val="000000"/>
          <w:sz w:val="28"/>
          <w:szCs w:val="28"/>
          <w:u w:val="single"/>
          <w:rtl/>
        </w:rPr>
        <w:t>צריך לשתות ד' כוסות</w:t>
      </w:r>
      <w:r w:rsidRPr="00907F24">
        <w:rPr>
          <w:rFonts w:hint="cs"/>
          <w:color w:val="000000"/>
          <w:rtl/>
        </w:rPr>
        <w:t xml:space="preserve"> - סעיף ח'.</w:t>
      </w:r>
    </w:p>
    <w:p w14:paraId="07D04175" w14:textId="77777777" w:rsidR="00907F24" w:rsidRDefault="00907F24" w:rsidP="00907F24">
      <w:pPr>
        <w:numPr>
          <w:ilvl w:val="1"/>
          <w:numId w:val="50"/>
        </w:numPr>
        <w:jc w:val="both"/>
      </w:pPr>
      <w:r w:rsidRPr="00E94F0C">
        <w:rPr>
          <w:b/>
          <w:bCs/>
          <w:rtl/>
        </w:rPr>
        <w:t>קטן בארבע כוסות</w:t>
      </w:r>
      <w:r>
        <w:rPr>
          <w:rFonts w:hint="cs"/>
          <w:rtl/>
        </w:rPr>
        <w:t>.</w:t>
      </w:r>
    </w:p>
    <w:p w14:paraId="5B6BE6B1" w14:textId="77777777" w:rsidR="00907F24" w:rsidRPr="00F523D9" w:rsidRDefault="00907F24" w:rsidP="00907F24">
      <w:pPr>
        <w:numPr>
          <w:ilvl w:val="2"/>
          <w:numId w:val="50"/>
        </w:numPr>
        <w:jc w:val="both"/>
      </w:pPr>
      <w:r w:rsidRPr="00F523D9">
        <w:rPr>
          <w:u w:val="single"/>
          <w:rtl/>
        </w:rPr>
        <w:t>חוט שני</w:t>
      </w:r>
      <w:r>
        <w:rPr>
          <w:rtl/>
        </w:rPr>
        <w:t xml:space="preserve"> </w:t>
      </w:r>
      <w:r>
        <w:rPr>
          <w:rFonts w:hint="cs"/>
          <w:rtl/>
        </w:rPr>
        <w:t>(</w:t>
      </w:r>
      <w:r>
        <w:rPr>
          <w:rtl/>
        </w:rPr>
        <w:t>פסח</w:t>
      </w:r>
      <w:r>
        <w:rPr>
          <w:rFonts w:hint="cs"/>
          <w:rtl/>
        </w:rPr>
        <w:t xml:space="preserve"> פרק י"ז ס"ק י"ג ד"ה </w:t>
      </w:r>
      <w:r w:rsidRPr="00F523D9">
        <w:rPr>
          <w:rtl/>
        </w:rPr>
        <w:t>כשהקטן</w:t>
      </w:r>
      <w:r>
        <w:rPr>
          <w:rFonts w:hint="cs"/>
          <w:rtl/>
        </w:rPr>
        <w:t xml:space="preserve">, עמ' קצ"ד) </w:t>
      </w:r>
      <w:r>
        <w:rPr>
          <w:rtl/>
        </w:rPr>
        <w:t>–</w:t>
      </w:r>
      <w:r>
        <w:rPr>
          <w:rFonts w:hint="cs"/>
          <w:rtl/>
        </w:rPr>
        <w:t xml:space="preserve"> "</w:t>
      </w:r>
      <w:r w:rsidRPr="00F523D9">
        <w:rPr>
          <w:rtl/>
        </w:rPr>
        <w:t>כשהקטן יכול לאכול פת מחנכים אותו במצוות ומאכילין אותו כזית מצה. ואם יכול לשבת עם המסובים בליל הסדר ולהקשיב, חייב בחינוך בהגדה של פסח, ובמצות ד' כוסות שצריך לשתותם על סדר ההגדה, אך אפשר להקל לו בשיעור הכוס בשיעור הקטן כיון דחינוך דרבנן וד' כוסות דרבנן</w:t>
      </w:r>
      <w:r>
        <w:rPr>
          <w:rFonts w:hint="cs"/>
          <w:rtl/>
        </w:rPr>
        <w:t>".</w:t>
      </w:r>
    </w:p>
    <w:p w14:paraId="557DEF30" w14:textId="77777777"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w:t>
      </w:r>
      <w:r>
        <w:rPr>
          <w:rFonts w:hint="cs"/>
          <w:rtl/>
        </w:rPr>
        <w:t>צ"ה</w:t>
      </w:r>
      <w:r>
        <w:rPr>
          <w:rtl/>
        </w:rPr>
        <w:t>)</w:t>
      </w:r>
      <w:r>
        <w:rPr>
          <w:b/>
          <w:i/>
          <w:rtl/>
        </w:rPr>
        <w:t xml:space="preserve"> – "</w:t>
      </w:r>
      <w:r>
        <w:rPr>
          <w:rtl/>
        </w:rPr>
        <w:t>שאלה:</w:t>
      </w:r>
      <w:r>
        <w:rPr>
          <w:rFonts w:hint="cs"/>
          <w:rtl/>
        </w:rPr>
        <w:t xml:space="preserve"> </w:t>
      </w:r>
      <w:r>
        <w:rPr>
          <w:rtl/>
        </w:rPr>
        <w:t>מאימתי יש לחנך קטן לארבע כוסות שיודע לשתות, או שיודע לומר ההגדה.</w:t>
      </w:r>
      <w:r>
        <w:rPr>
          <w:rFonts w:hint="cs"/>
          <w:rtl/>
        </w:rPr>
        <w:t xml:space="preserve"> </w:t>
      </w:r>
      <w:r>
        <w:rPr>
          <w:rtl/>
        </w:rPr>
        <w:t>תשובה:</w:t>
      </w:r>
      <w:r>
        <w:rPr>
          <w:rFonts w:hint="cs"/>
          <w:rtl/>
        </w:rPr>
        <w:t xml:space="preserve"> </w:t>
      </w:r>
      <w:r>
        <w:rPr>
          <w:rtl/>
        </w:rPr>
        <w:t>שיודע שניהן</w:t>
      </w:r>
      <w:r>
        <w:rPr>
          <w:rFonts w:hint="cs"/>
          <w:rtl/>
        </w:rPr>
        <w:t>"</w:t>
      </w:r>
      <w:r>
        <w:rPr>
          <w:rtl/>
        </w:rPr>
        <w:t>.</w:t>
      </w:r>
    </w:p>
    <w:p w14:paraId="5B4DEAF0" w14:textId="77777777" w:rsidR="00907F24" w:rsidRDefault="00907F24" w:rsidP="00907F24">
      <w:pPr>
        <w:numPr>
          <w:ilvl w:val="2"/>
          <w:numId w:val="50"/>
        </w:numPr>
        <w:jc w:val="both"/>
      </w:pPr>
      <w:r>
        <w:rPr>
          <w:rtl/>
        </w:rPr>
        <w:t>ובס' פסקי תשובה ס' רצ"ה ובשו"ת שאילת שמואל ס' כ"ח שיודע לשתות. אכן בשו"ע הגר"ז ס' תע"ב ס' כ"ה שמבין הדברים הנאמרים על הכוס, ולכאו' זהו תליא בחקירת הגרי"ז זצ"ל פ"ז מחו"מ, בגדר ארבע כוסות אם המצוה השתיה, או בברכה שתאמר על הכוס. וע"ע בהגש"פ מו"ז ובהגש"פ לשון לימודים למהר"ל, ובח"י ס' תע"ב ס"ק כ"ז, ובספרי בית מתתיהו ח"א סי' אות י"ד, וע"ע בשו"ת אבני ישפה ח"ד ס' ס"ו.</w:t>
      </w:r>
      <w:r>
        <w:rPr>
          <w:rFonts w:hint="cs"/>
          <w:rtl/>
        </w:rPr>
        <w:t xml:space="preserve">  .</w:t>
      </w:r>
    </w:p>
    <w:p w14:paraId="573AE59C" w14:textId="77777777" w:rsidR="00907F24" w:rsidRDefault="00907F24" w:rsidP="00907F24">
      <w:pPr>
        <w:jc w:val="both"/>
      </w:pPr>
    </w:p>
    <w:p w14:paraId="09876525" w14:textId="77777777" w:rsidR="00907F24" w:rsidRDefault="00907F24" w:rsidP="00907F24">
      <w:pPr>
        <w:numPr>
          <w:ilvl w:val="1"/>
          <w:numId w:val="50"/>
        </w:numPr>
        <w:jc w:val="both"/>
      </w:pPr>
      <w:r w:rsidRPr="00484E34">
        <w:rPr>
          <w:b/>
          <w:bCs/>
          <w:rtl/>
        </w:rPr>
        <w:t>חבילות בארבע כוסות</w:t>
      </w:r>
      <w:r>
        <w:rPr>
          <w:rFonts w:hint="cs"/>
          <w:rtl/>
        </w:rPr>
        <w:t>.</w:t>
      </w:r>
    </w:p>
    <w:p w14:paraId="2A3FFD42" w14:textId="4BD7A193"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w:t>
      </w:r>
      <w:r>
        <w:rPr>
          <w:rFonts w:hint="cs"/>
          <w:rtl/>
        </w:rPr>
        <w:t>צ"ו</w:t>
      </w:r>
      <w:r>
        <w:rPr>
          <w:rtl/>
        </w:rPr>
        <w:t>)</w:t>
      </w:r>
      <w:r>
        <w:rPr>
          <w:b/>
          <w:i/>
          <w:rtl/>
        </w:rPr>
        <w:t xml:space="preserve"> – "</w:t>
      </w:r>
      <w:r>
        <w:rPr>
          <w:rtl/>
        </w:rPr>
        <w:t>שאלה:</w:t>
      </w:r>
      <w:r>
        <w:rPr>
          <w:rFonts w:hint="cs"/>
          <w:rtl/>
        </w:rPr>
        <w:t xml:space="preserve"> </w:t>
      </w:r>
      <w:r>
        <w:rPr>
          <w:rtl/>
        </w:rPr>
        <w:t>איך יוצא כוס ראשון דארבע כוסות גם יד"ח קידוש הא אין עושין מצוות חבילות.</w:t>
      </w:r>
      <w:r>
        <w:rPr>
          <w:rFonts w:hint="cs"/>
          <w:rtl/>
        </w:rPr>
        <w:t xml:space="preserve"> </w:t>
      </w:r>
      <w:r>
        <w:rPr>
          <w:rtl/>
        </w:rPr>
        <w:t>תשובה:</w:t>
      </w:r>
      <w:r>
        <w:rPr>
          <w:rFonts w:hint="cs"/>
          <w:rtl/>
        </w:rPr>
        <w:t xml:space="preserve"> </w:t>
      </w:r>
      <w:r>
        <w:rPr>
          <w:rtl/>
        </w:rPr>
        <w:t>כך היה התקנה דארבע כוסות</w:t>
      </w:r>
      <w:r>
        <w:rPr>
          <w:rFonts w:hint="cs"/>
          <w:rtl/>
        </w:rPr>
        <w:t>"</w:t>
      </w:r>
      <w:r>
        <w:rPr>
          <w:rtl/>
        </w:rPr>
        <w:t>.</w:t>
      </w:r>
    </w:p>
    <w:p w14:paraId="2A5E6237" w14:textId="0C498475" w:rsidR="003B3041" w:rsidRPr="003B3041" w:rsidRDefault="003B3041" w:rsidP="00907F24">
      <w:pPr>
        <w:numPr>
          <w:ilvl w:val="2"/>
          <w:numId w:val="50"/>
        </w:numPr>
        <w:jc w:val="both"/>
      </w:pPr>
      <w:r w:rsidRPr="003B3041">
        <w:rPr>
          <w:rFonts w:hint="cs"/>
          <w:rtl/>
        </w:rPr>
        <w:t xml:space="preserve">מראי מקומות </w:t>
      </w:r>
      <w:r w:rsidRPr="003B3041">
        <w:rPr>
          <w:rtl/>
        </w:rPr>
        <w:t>–</w:t>
      </w:r>
      <w:r w:rsidRPr="003B3041">
        <w:rPr>
          <w:rFonts w:hint="cs"/>
          <w:rtl/>
        </w:rPr>
        <w:t xml:space="preserve"> </w:t>
      </w:r>
      <w:r w:rsidRPr="003B3041">
        <w:rPr>
          <w:u w:val="single"/>
          <w:rtl/>
        </w:rPr>
        <w:t>בית מתתיהו</w:t>
      </w:r>
      <w:r>
        <w:rPr>
          <w:rtl/>
        </w:rPr>
        <w:t xml:space="preserve"> </w:t>
      </w:r>
      <w:r>
        <w:rPr>
          <w:rFonts w:hint="cs"/>
          <w:rtl/>
        </w:rPr>
        <w:t>(</w:t>
      </w:r>
      <w:r>
        <w:rPr>
          <w:rtl/>
        </w:rPr>
        <w:t>ח"א ס</w:t>
      </w:r>
      <w:r>
        <w:rPr>
          <w:rFonts w:hint="cs"/>
          <w:rtl/>
        </w:rPr>
        <w:t xml:space="preserve">י' </w:t>
      </w:r>
      <w:r>
        <w:rPr>
          <w:rtl/>
        </w:rPr>
        <w:t>ב</w:t>
      </w:r>
      <w:r>
        <w:rPr>
          <w:rFonts w:hint="cs"/>
          <w:rtl/>
        </w:rPr>
        <w:t>'</w:t>
      </w:r>
      <w:r>
        <w:rPr>
          <w:rtl/>
        </w:rPr>
        <w:t xml:space="preserve"> אות י"ז </w:t>
      </w:r>
      <w:r>
        <w:rPr>
          <w:rFonts w:hint="cs"/>
          <w:rtl/>
        </w:rPr>
        <w:t xml:space="preserve">ד"ה ובהכי, אות </w:t>
      </w:r>
      <w:r>
        <w:rPr>
          <w:rtl/>
        </w:rPr>
        <w:t>י"ט</w:t>
      </w:r>
      <w:r>
        <w:rPr>
          <w:rFonts w:hint="cs"/>
          <w:rtl/>
        </w:rPr>
        <w:t xml:space="preserve"> ד"ה ועפ"ז).</w:t>
      </w:r>
    </w:p>
    <w:p w14:paraId="73E38505" w14:textId="0144EA28" w:rsidR="00907F24" w:rsidRDefault="00907F24" w:rsidP="00907F24">
      <w:pPr>
        <w:numPr>
          <w:ilvl w:val="2"/>
          <w:numId w:val="50"/>
        </w:numPr>
        <w:jc w:val="both"/>
      </w:pPr>
      <w:r>
        <w:rPr>
          <w:rtl/>
        </w:rPr>
        <w:t>כן הקשה בשו"ת מהרש"ג ח"ד ס' כ"ט ובס' מנחה חריבה סוטה ח', ותירוצים נוספים ע"ז ראה בשו"ת רבבות אפרים ח"ו ס' רל"א ובס' רץ כצבי פסח ס"ט.</w:t>
      </w:r>
      <w:r>
        <w:rPr>
          <w:rFonts w:hint="cs"/>
          <w:rtl/>
        </w:rPr>
        <w:t xml:space="preserve">  .</w:t>
      </w:r>
    </w:p>
    <w:p w14:paraId="7FDE4AD5" w14:textId="77777777" w:rsidR="00907F24" w:rsidRDefault="00907F24" w:rsidP="00907F24">
      <w:pPr>
        <w:jc w:val="both"/>
      </w:pPr>
    </w:p>
    <w:p w14:paraId="09B52BBE" w14:textId="77777777" w:rsidR="00907F24" w:rsidRDefault="00907F24" w:rsidP="00907F24">
      <w:pPr>
        <w:numPr>
          <w:ilvl w:val="1"/>
          <w:numId w:val="50"/>
        </w:numPr>
        <w:jc w:val="both"/>
      </w:pPr>
      <w:r w:rsidRPr="00484E34">
        <w:rPr>
          <w:b/>
          <w:bCs/>
          <w:rtl/>
        </w:rPr>
        <w:t>ארבע כוסות ביין של שביעית</w:t>
      </w:r>
      <w:r>
        <w:rPr>
          <w:rFonts w:hint="cs"/>
          <w:rtl/>
        </w:rPr>
        <w:t>.</w:t>
      </w:r>
    </w:p>
    <w:p w14:paraId="3683FDCD" w14:textId="77777777"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w:t>
      </w:r>
      <w:r>
        <w:rPr>
          <w:rtl/>
        </w:rPr>
        <w:t>)</w:t>
      </w:r>
      <w:r>
        <w:rPr>
          <w:b/>
          <w:i/>
          <w:rtl/>
        </w:rPr>
        <w:t xml:space="preserve"> – "</w:t>
      </w:r>
      <w:r>
        <w:rPr>
          <w:rtl/>
        </w:rPr>
        <w:t>שאלה:</w:t>
      </w:r>
      <w:r>
        <w:rPr>
          <w:rFonts w:hint="cs"/>
          <w:rtl/>
        </w:rPr>
        <w:t xml:space="preserve"> </w:t>
      </w:r>
      <w:r>
        <w:rPr>
          <w:rtl/>
        </w:rPr>
        <w:t>יש שפירשו ספיקת הירושלמי ר"פ ערבי פסחים מהו לצאת ארבע כוסות ביין של שביעית. משום דאין עושין מצוות חבילות דאיכא מ"ע דאכילת שביעית. וצ"ע דא"כ מ"ט לא הסתפק גם לענין קידוש.</w:t>
      </w:r>
      <w:r>
        <w:rPr>
          <w:rFonts w:hint="cs"/>
          <w:rtl/>
        </w:rPr>
        <w:t xml:space="preserve"> </w:t>
      </w:r>
      <w:r>
        <w:rPr>
          <w:rtl/>
        </w:rPr>
        <w:t>תשובה:</w:t>
      </w:r>
      <w:r>
        <w:rPr>
          <w:rFonts w:hint="cs"/>
          <w:rtl/>
        </w:rPr>
        <w:t xml:space="preserve"> </w:t>
      </w:r>
      <w:r>
        <w:rPr>
          <w:rtl/>
        </w:rPr>
        <w:t>זה בכלל השאלה</w:t>
      </w:r>
      <w:r>
        <w:rPr>
          <w:rFonts w:hint="cs"/>
          <w:rtl/>
        </w:rPr>
        <w:t>"</w:t>
      </w:r>
      <w:r>
        <w:rPr>
          <w:rtl/>
        </w:rPr>
        <w:t>.</w:t>
      </w:r>
    </w:p>
    <w:p w14:paraId="5B4882D6" w14:textId="7F702407" w:rsidR="00907F24" w:rsidRPr="00907F24" w:rsidRDefault="00907F24" w:rsidP="00907F24">
      <w:pPr>
        <w:numPr>
          <w:ilvl w:val="2"/>
          <w:numId w:val="50"/>
        </w:numPr>
        <w:jc w:val="both"/>
      </w:pPr>
      <w:r>
        <w:rPr>
          <w:rtl/>
        </w:rPr>
        <w:t>ש</w:t>
      </w:r>
      <w:r>
        <w:rPr>
          <w:rFonts w:hint="cs"/>
          <w:rtl/>
        </w:rPr>
        <w:t>ד"</w:t>
      </w:r>
      <w:r>
        <w:rPr>
          <w:rtl/>
        </w:rPr>
        <w:t>ח דברי חכמים ס"נ אות י"ב ובס' פאת השולחן קו"נ משמרת הבית כתבו לפרש כן ספק הירושלמי, וראה מה שביאר מרן שליט"א בספק הירושלמי באופ"א בס' שיח השדה ח"ג שקלים ח' ע"א, ובקושייא זו עיין בבית מתתיהו ח"א ס"ב אות ט"ו.</w:t>
      </w:r>
      <w:r>
        <w:rPr>
          <w:rFonts w:hint="cs"/>
          <w:rtl/>
        </w:rPr>
        <w:t xml:space="preserve">  .</w:t>
      </w:r>
    </w:p>
    <w:p w14:paraId="1C498321" w14:textId="7E40D32E" w:rsidR="00907F24" w:rsidRDefault="00907F24" w:rsidP="00907F24">
      <w:pPr>
        <w:jc w:val="both"/>
        <w:rPr>
          <w:rtl/>
        </w:rPr>
      </w:pPr>
    </w:p>
    <w:p w14:paraId="4C2581D4" w14:textId="77777777" w:rsidR="00907F24" w:rsidRDefault="00907F24" w:rsidP="00907F24">
      <w:pPr>
        <w:numPr>
          <w:ilvl w:val="1"/>
          <w:numId w:val="50"/>
        </w:numPr>
        <w:jc w:val="both"/>
      </w:pPr>
      <w:r w:rsidRPr="00484E34">
        <w:rPr>
          <w:b/>
          <w:bCs/>
          <w:rtl/>
        </w:rPr>
        <w:t>שומע כעונה בארבע כוסות</w:t>
      </w:r>
      <w:r>
        <w:rPr>
          <w:rFonts w:hint="cs"/>
          <w:rtl/>
        </w:rPr>
        <w:t>.</w:t>
      </w:r>
    </w:p>
    <w:p w14:paraId="55F27496" w14:textId="77777777"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ג</w:t>
      </w:r>
      <w:r>
        <w:rPr>
          <w:rtl/>
        </w:rPr>
        <w:t>)</w:t>
      </w:r>
      <w:r>
        <w:rPr>
          <w:b/>
          <w:i/>
          <w:rtl/>
        </w:rPr>
        <w:t xml:space="preserve"> – "</w:t>
      </w:r>
      <w:r>
        <w:rPr>
          <w:rtl/>
        </w:rPr>
        <w:t>שאלה:</w:t>
      </w:r>
      <w:r>
        <w:rPr>
          <w:rFonts w:hint="cs"/>
          <w:rtl/>
        </w:rPr>
        <w:t xml:space="preserve"> </w:t>
      </w:r>
      <w:r>
        <w:rPr>
          <w:rtl/>
        </w:rPr>
        <w:t>מי שאין יכול לשתות ארבע כוסות שנאסר עליו, אם יכול לשמוע מאחר ע"י שוכ"ע.</w:t>
      </w:r>
      <w:r>
        <w:rPr>
          <w:rFonts w:hint="cs"/>
          <w:rtl/>
        </w:rPr>
        <w:t xml:space="preserve"> </w:t>
      </w:r>
      <w:r>
        <w:rPr>
          <w:rtl/>
        </w:rPr>
        <w:t>תשובה:</w:t>
      </w:r>
      <w:r>
        <w:rPr>
          <w:rFonts w:hint="cs"/>
          <w:rtl/>
        </w:rPr>
        <w:t xml:space="preserve"> </w:t>
      </w:r>
      <w:r>
        <w:rPr>
          <w:rtl/>
        </w:rPr>
        <w:t>לא שייך</w:t>
      </w:r>
      <w:r>
        <w:rPr>
          <w:rFonts w:hint="cs"/>
          <w:rtl/>
        </w:rPr>
        <w:t>"</w:t>
      </w:r>
      <w:r>
        <w:rPr>
          <w:rtl/>
        </w:rPr>
        <w:t>.</w:t>
      </w:r>
    </w:p>
    <w:p w14:paraId="516F7EC6" w14:textId="77777777" w:rsidR="00907F24" w:rsidRDefault="00907F24" w:rsidP="00907F24">
      <w:pPr>
        <w:numPr>
          <w:ilvl w:val="2"/>
          <w:numId w:val="50"/>
        </w:numPr>
        <w:jc w:val="both"/>
      </w:pPr>
      <w:r>
        <w:rPr>
          <w:rtl/>
        </w:rPr>
        <w:t>בס' יגיעת ערב פסחים עמ' ר"כ מעשה במרן הגר"ד פוברסקי זצ"ל שלא יכל לשתות ארבע כוסות, ושאל להגרי"ז זצ"ל וא"ל שיוצא ע"י אחר כמש"כ התוס' פסחים צ"ט להסתפק, והחזו"א א"ל שאין כזה תוס', ול"מ ע"י שוכ"ע עי"ש וצ"ע, וכן הביא בס' פשט ועיון להגר"מ שטרנבוך פסחים צ"ט הוראה זו מהגרי"ז שמהני שוכ"ע, וכ"פ בשו"ת להורות נתן ח"ב ס' כ"ט ובשו"ת שרגא המאיר ח"ג ס' קי"ח דמהני בשע"ד ע"י אחר לצאת. וע"ע במשנת יוסף סוגיות ח"א או"ח ס' ל"א ובתשובות והנהגות ח"ג ס' קט"ו ובשו"ת רבבות אפרים ח"ג ס' ש"ח ובס' מקראי קודש פסח ח"ב ס' כ"ט, ובס' מרבה חיים פסחים ס' י"ד.</w:t>
      </w:r>
      <w:r>
        <w:rPr>
          <w:rFonts w:hint="cs"/>
          <w:rtl/>
        </w:rPr>
        <w:t xml:space="preserve">  .</w:t>
      </w:r>
    </w:p>
    <w:p w14:paraId="17F27955" w14:textId="77777777" w:rsidR="00907F24" w:rsidRPr="00907F24" w:rsidRDefault="00907F24" w:rsidP="00907F24">
      <w:pPr>
        <w:jc w:val="both"/>
      </w:pPr>
    </w:p>
    <w:p w14:paraId="1930EE44" w14:textId="2F8BABC5" w:rsidR="004F1568" w:rsidRPr="004F1568" w:rsidRDefault="004F1568" w:rsidP="00E764A3">
      <w:pPr>
        <w:numPr>
          <w:ilvl w:val="0"/>
          <w:numId w:val="50"/>
        </w:numPr>
        <w:jc w:val="both"/>
      </w:pPr>
      <w:r w:rsidRPr="004F1568">
        <w:rPr>
          <w:rFonts w:hint="cs"/>
          <w:sz w:val="28"/>
          <w:szCs w:val="28"/>
          <w:u w:val="single"/>
          <w:rtl/>
        </w:rPr>
        <w:t>שותה יין מפני שמזיקו</w:t>
      </w:r>
      <w:r>
        <w:rPr>
          <w:rFonts w:hint="cs"/>
          <w:rtl/>
        </w:rPr>
        <w:t xml:space="preserve"> - סעיף י'.</w:t>
      </w:r>
    </w:p>
    <w:p w14:paraId="49147F12" w14:textId="77777777" w:rsidR="00907F24" w:rsidRDefault="00907F24" w:rsidP="00907F24">
      <w:pPr>
        <w:numPr>
          <w:ilvl w:val="1"/>
          <w:numId w:val="50"/>
        </w:numPr>
        <w:jc w:val="both"/>
      </w:pPr>
      <w:r w:rsidRPr="00484E34">
        <w:rPr>
          <w:b/>
          <w:bCs/>
          <w:rtl/>
        </w:rPr>
        <w:t>יין מזיקו</w:t>
      </w:r>
      <w:r>
        <w:rPr>
          <w:rFonts w:hint="cs"/>
          <w:rtl/>
        </w:rPr>
        <w:t>.</w:t>
      </w:r>
    </w:p>
    <w:p w14:paraId="325BAF87" w14:textId="77777777" w:rsidR="00907F24" w:rsidRPr="00A049EB" w:rsidRDefault="00907F24" w:rsidP="00907F24">
      <w:pPr>
        <w:numPr>
          <w:ilvl w:val="2"/>
          <w:numId w:val="50"/>
        </w:numPr>
        <w:jc w:val="both"/>
      </w:pPr>
      <w:r w:rsidRPr="00F523D9">
        <w:rPr>
          <w:u w:val="single"/>
          <w:rtl/>
        </w:rPr>
        <w:t>חוט שני</w:t>
      </w:r>
      <w:r>
        <w:rPr>
          <w:rtl/>
        </w:rPr>
        <w:t xml:space="preserve"> </w:t>
      </w:r>
      <w:r>
        <w:rPr>
          <w:rFonts w:hint="cs"/>
          <w:rtl/>
        </w:rPr>
        <w:t xml:space="preserve">(הל' תלמיד תורה עמ' כ"ח, עי' </w:t>
      </w:r>
      <w:r>
        <w:rPr>
          <w:rtl/>
        </w:rPr>
        <w:t>פסח</w:t>
      </w:r>
      <w:r>
        <w:rPr>
          <w:rFonts w:hint="cs"/>
          <w:rtl/>
        </w:rPr>
        <w:t xml:space="preserve"> פרק י"ז ס"ק י"א) </w:t>
      </w:r>
      <w:r>
        <w:rPr>
          <w:rtl/>
        </w:rPr>
        <w:t>–</w:t>
      </w:r>
      <w:r>
        <w:rPr>
          <w:rFonts w:hint="cs"/>
          <w:rtl/>
        </w:rPr>
        <w:t xml:space="preserve"> "</w:t>
      </w:r>
      <w:r w:rsidRPr="00A049EB">
        <w:rPr>
          <w:rtl/>
        </w:rPr>
        <w:t>והיוצא מדין זה שאדם שהיין מזיקו ושונאו חייב בד' כוסות, קשה לדעת הראבי"ה דס"ל דפטורים מהסיבה דכיון דאין הדרך להסב אין זה נחשב דרך חירות, ועיין עוד להלן. אמנם כל זה צ"ע ממה שכתב השער הציון שם [ס"ק ל"ה במ"ב] דאם ע"י שתיית היין יפול למשכב פטור משתיית הד' כוסות, ובשער הציון [ס"ק נ"ב] כתב, פשוט דאין זה דרך חירות, עכ"ל. וזה קשה ממה נפשך דאם שונא ומזיק לו היין צריך לדחוק עצמו ולהתאמץ ולשתות, וזה נקרא דרך חירות, ואילו אם יפול ע"י שתיית היין למשכב אין זה דרך חירות, הרי סגי בזה שנוהג בדרך חירות.</w:t>
      </w:r>
      <w:r>
        <w:rPr>
          <w:rFonts w:hint="cs"/>
          <w:rtl/>
        </w:rPr>
        <w:t xml:space="preserve"> </w:t>
      </w:r>
      <w:r w:rsidRPr="00A049EB">
        <w:rPr>
          <w:rtl/>
        </w:rPr>
        <w:t xml:space="preserve">וצ"ל כמו שאמרנו, דאם שונא ומזיק לו היין, </w:t>
      </w:r>
      <w:r w:rsidRPr="00A049EB">
        <w:rPr>
          <w:b/>
          <w:bCs/>
          <w:rtl/>
        </w:rPr>
        <w:t>מ"מ הצורה החיצונית היא דרך חירות</w:t>
      </w:r>
      <w:r w:rsidRPr="00A049EB">
        <w:rPr>
          <w:rtl/>
        </w:rPr>
        <w:t>, אבל אם יפול למשכב הרי אף בצורה החיצונית חסר בדרך חירות. ולכאורה זה סייעתא לרוב הראשונים דס"ל דאף בזמן הזה שאין הרגילות להסב, מ"מ צריך להסב, כיון שיש כאן הנהגה של דרך חירות. ועדיין יש לעיין בדינא דאשה אצל בעלה פטורה מלהסב ...</w:t>
      </w:r>
      <w:r>
        <w:rPr>
          <w:rFonts w:hint="cs"/>
          <w:rtl/>
        </w:rPr>
        <w:t>".</w:t>
      </w:r>
    </w:p>
    <w:p w14:paraId="0269ADA8" w14:textId="77777777"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w:t>
      </w:r>
      <w:r>
        <w:rPr>
          <w:rFonts w:hint="cs"/>
          <w:rtl/>
        </w:rPr>
        <w:t>צ"ט</w:t>
      </w:r>
      <w:r>
        <w:rPr>
          <w:rtl/>
        </w:rPr>
        <w:t>)</w:t>
      </w:r>
      <w:r>
        <w:rPr>
          <w:b/>
          <w:i/>
          <w:rtl/>
        </w:rPr>
        <w:t xml:space="preserve"> – "</w:t>
      </w:r>
      <w:r>
        <w:rPr>
          <w:rtl/>
        </w:rPr>
        <w:t>שאלה:</w:t>
      </w:r>
      <w:r>
        <w:rPr>
          <w:rFonts w:hint="cs"/>
          <w:rtl/>
        </w:rPr>
        <w:t xml:space="preserve"> </w:t>
      </w:r>
      <w:r>
        <w:rPr>
          <w:rtl/>
        </w:rPr>
        <w:t>מ"ט אם היין מזיקו צריך לדחוק בעצמו, הא ל"ה דרך חירות.</w:t>
      </w:r>
      <w:r>
        <w:rPr>
          <w:rFonts w:hint="cs"/>
          <w:rtl/>
        </w:rPr>
        <w:t xml:space="preserve"> </w:t>
      </w:r>
      <w:r>
        <w:rPr>
          <w:rtl/>
        </w:rPr>
        <w:t>תשובה:</w:t>
      </w:r>
      <w:r>
        <w:rPr>
          <w:rFonts w:hint="cs"/>
          <w:rtl/>
        </w:rPr>
        <w:t xml:space="preserve"> </w:t>
      </w:r>
      <w:r>
        <w:rPr>
          <w:rtl/>
        </w:rPr>
        <w:t>יין בפסח יש לו עוד טעמים כמש"כ רש"י ריש ערבי פסחים</w:t>
      </w:r>
      <w:r>
        <w:rPr>
          <w:rFonts w:hint="cs"/>
          <w:rtl/>
        </w:rPr>
        <w:t>"</w:t>
      </w:r>
      <w:r>
        <w:rPr>
          <w:rtl/>
        </w:rPr>
        <w:t>.</w:t>
      </w:r>
    </w:p>
    <w:p w14:paraId="2B37B0D1" w14:textId="1CF8D2AA" w:rsidR="00907F24" w:rsidRDefault="003B3041" w:rsidP="00907F24">
      <w:pPr>
        <w:numPr>
          <w:ilvl w:val="2"/>
          <w:numId w:val="50"/>
        </w:numPr>
        <w:jc w:val="both"/>
      </w:pPr>
      <w:r>
        <w:rPr>
          <w:rFonts w:hint="cs"/>
          <w:rtl/>
        </w:rPr>
        <w:t xml:space="preserve">מראי מקומות </w:t>
      </w:r>
      <w:r>
        <w:rPr>
          <w:rtl/>
        </w:rPr>
        <w:t>–</w:t>
      </w:r>
      <w:r>
        <w:rPr>
          <w:rFonts w:hint="cs"/>
          <w:rtl/>
        </w:rPr>
        <w:t xml:space="preserve"> </w:t>
      </w:r>
      <w:r w:rsidRPr="003B3041">
        <w:rPr>
          <w:u w:val="single"/>
          <w:rtl/>
        </w:rPr>
        <w:t>חקי חיים</w:t>
      </w:r>
      <w:r>
        <w:rPr>
          <w:rtl/>
        </w:rPr>
        <w:t xml:space="preserve"> </w:t>
      </w:r>
      <w:r>
        <w:rPr>
          <w:rFonts w:hint="cs"/>
          <w:rtl/>
        </w:rPr>
        <w:t>(</w:t>
      </w:r>
      <w:r>
        <w:rPr>
          <w:rtl/>
        </w:rPr>
        <w:t>ח"ח ס</w:t>
      </w:r>
      <w:r>
        <w:rPr>
          <w:rFonts w:hint="cs"/>
          <w:rtl/>
        </w:rPr>
        <w:t>י</w:t>
      </w:r>
      <w:r>
        <w:rPr>
          <w:rtl/>
        </w:rPr>
        <w:t>' ע'</w:t>
      </w:r>
      <w:r>
        <w:rPr>
          <w:rFonts w:hint="cs"/>
          <w:rtl/>
        </w:rPr>
        <w:t xml:space="preserve">  ),</w:t>
      </w:r>
      <w:r w:rsidR="00907F24">
        <w:rPr>
          <w:rtl/>
        </w:rPr>
        <w:t xml:space="preserve"> </w:t>
      </w:r>
      <w:r w:rsidR="00907F24" w:rsidRPr="003B3041">
        <w:rPr>
          <w:u w:val="single"/>
          <w:rtl/>
        </w:rPr>
        <w:t>בבית מתתיהו</w:t>
      </w:r>
      <w:r w:rsidR="00907F24">
        <w:rPr>
          <w:rtl/>
        </w:rPr>
        <w:t xml:space="preserve"> </w:t>
      </w:r>
      <w:r>
        <w:rPr>
          <w:rFonts w:hint="cs"/>
          <w:rtl/>
        </w:rPr>
        <w:t>(</w:t>
      </w:r>
      <w:r w:rsidR="00907F24">
        <w:rPr>
          <w:rtl/>
        </w:rPr>
        <w:t>ח"א סי'</w:t>
      </w:r>
      <w:r>
        <w:rPr>
          <w:rFonts w:hint="cs"/>
          <w:rtl/>
        </w:rPr>
        <w:t xml:space="preserve"> י'</w:t>
      </w:r>
      <w:r w:rsidR="00907F24">
        <w:rPr>
          <w:rtl/>
        </w:rPr>
        <w:t xml:space="preserve"> אות י"ד</w:t>
      </w:r>
      <w:r>
        <w:rPr>
          <w:rFonts w:hint="cs"/>
          <w:rtl/>
        </w:rPr>
        <w:t xml:space="preserve"> ד"ה אכן)</w:t>
      </w:r>
      <w:r w:rsidR="00907F24">
        <w:rPr>
          <w:rFonts w:hint="cs"/>
          <w:rtl/>
        </w:rPr>
        <w:t>.</w:t>
      </w:r>
    </w:p>
    <w:p w14:paraId="3FFF8816" w14:textId="77777777" w:rsidR="00907F24" w:rsidRPr="003B3041" w:rsidRDefault="00907F24" w:rsidP="00907F24">
      <w:pPr>
        <w:jc w:val="both"/>
      </w:pPr>
    </w:p>
    <w:p w14:paraId="3637B87D" w14:textId="58A15325" w:rsidR="004F1568" w:rsidRDefault="004F1568" w:rsidP="004F1568">
      <w:pPr>
        <w:numPr>
          <w:ilvl w:val="1"/>
          <w:numId w:val="50"/>
        </w:numPr>
        <w:jc w:val="both"/>
      </w:pPr>
      <w:r w:rsidRPr="003C4FBE">
        <w:rPr>
          <w:b/>
          <w:bCs/>
          <w:rtl/>
        </w:rPr>
        <w:t>חולה בארבע כוסות</w:t>
      </w:r>
      <w:r>
        <w:rPr>
          <w:rFonts w:hint="cs"/>
          <w:rtl/>
        </w:rPr>
        <w:t>.</w:t>
      </w:r>
    </w:p>
    <w:p w14:paraId="12AD5713" w14:textId="77777777" w:rsidR="004F1568" w:rsidRDefault="004F1568" w:rsidP="004F1568">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ד</w:t>
      </w:r>
      <w:r>
        <w:rPr>
          <w:rtl/>
        </w:rPr>
        <w:t>)</w:t>
      </w:r>
      <w:r>
        <w:rPr>
          <w:b/>
          <w:i/>
          <w:rtl/>
        </w:rPr>
        <w:t xml:space="preserve"> – "</w:t>
      </w:r>
      <w:r>
        <w:rPr>
          <w:rtl/>
        </w:rPr>
        <w:t>שאלה:</w:t>
      </w:r>
      <w:r>
        <w:rPr>
          <w:rFonts w:hint="cs"/>
          <w:rtl/>
        </w:rPr>
        <w:t xml:space="preserve"> </w:t>
      </w:r>
      <w:r>
        <w:rPr>
          <w:rtl/>
        </w:rPr>
        <w:t>חולה שאין יכול לשתות ארבע כוסות שנאסר עליו ע"י הרופאים אם יש לו עצה אחרת לשתות.</w:t>
      </w:r>
      <w:r>
        <w:rPr>
          <w:rFonts w:hint="cs"/>
          <w:rtl/>
        </w:rPr>
        <w:t xml:space="preserve"> </w:t>
      </w:r>
      <w:r>
        <w:rPr>
          <w:rtl/>
        </w:rPr>
        <w:t>תשובה:</w:t>
      </w:r>
      <w:r>
        <w:rPr>
          <w:rFonts w:hint="cs"/>
          <w:rtl/>
        </w:rPr>
        <w:t xml:space="preserve"> </w:t>
      </w:r>
      <w:r>
        <w:rPr>
          <w:rtl/>
        </w:rPr>
        <w:t>אונס רחמנא פטריה</w:t>
      </w:r>
      <w:r>
        <w:rPr>
          <w:rFonts w:hint="cs"/>
          <w:rtl/>
        </w:rPr>
        <w:t>"</w:t>
      </w:r>
      <w:r>
        <w:rPr>
          <w:rtl/>
        </w:rPr>
        <w:t>.</w:t>
      </w:r>
    </w:p>
    <w:p w14:paraId="1EF22834" w14:textId="77777777" w:rsidR="004F1568" w:rsidRDefault="004F1568" w:rsidP="004F1568">
      <w:pPr>
        <w:numPr>
          <w:ilvl w:val="2"/>
          <w:numId w:val="50"/>
        </w:numPr>
        <w:jc w:val="both"/>
      </w:pPr>
      <w:r>
        <w:rPr>
          <w:rtl/>
        </w:rPr>
        <w:t>ועיין באורחות רבינו ח"ב עמ' ס"א ובשו"ת חקי חיים ח"ח ס' ע'.</w:t>
      </w:r>
      <w:r>
        <w:rPr>
          <w:rFonts w:hint="cs"/>
          <w:rtl/>
        </w:rPr>
        <w:t xml:space="preserve">  .</w:t>
      </w:r>
    </w:p>
    <w:p w14:paraId="4AFD247D" w14:textId="77777777" w:rsidR="004F1568" w:rsidRDefault="004F1568" w:rsidP="004F1568">
      <w:pPr>
        <w:numPr>
          <w:ilvl w:val="2"/>
          <w:numId w:val="50"/>
        </w:numPr>
        <w:jc w:val="both"/>
      </w:pPr>
      <w:r w:rsidRPr="003C4FBE">
        <w:rPr>
          <w:b/>
          <w:bCs/>
          <w:rtl/>
        </w:rPr>
        <w:t>מיץ אשכוליות</w:t>
      </w:r>
      <w:r>
        <w:rPr>
          <w:rFonts w:hint="cs"/>
          <w:rtl/>
        </w:rPr>
        <w:t>.</w:t>
      </w:r>
    </w:p>
    <w:p w14:paraId="6C6DA1D4" w14:textId="77777777" w:rsidR="004F1568" w:rsidRPr="004F1568" w:rsidRDefault="004F1568" w:rsidP="004F1568">
      <w:pPr>
        <w:numPr>
          <w:ilvl w:val="3"/>
          <w:numId w:val="50"/>
        </w:numPr>
        <w:jc w:val="both"/>
      </w:pPr>
      <w:r w:rsidRPr="00F523D9">
        <w:rPr>
          <w:u w:val="single"/>
          <w:rtl/>
        </w:rPr>
        <w:t>חוט שני</w:t>
      </w:r>
      <w:r>
        <w:rPr>
          <w:rtl/>
        </w:rPr>
        <w:t xml:space="preserve"> </w:t>
      </w:r>
      <w:r>
        <w:rPr>
          <w:rFonts w:hint="cs"/>
          <w:rtl/>
        </w:rPr>
        <w:t>(</w:t>
      </w:r>
      <w:r>
        <w:rPr>
          <w:rtl/>
        </w:rPr>
        <w:t>פסח</w:t>
      </w:r>
      <w:r>
        <w:rPr>
          <w:rFonts w:hint="cs"/>
          <w:rtl/>
        </w:rPr>
        <w:t xml:space="preserve"> פרק י"ז ס"ק י"א ד"ה חולה, עמ' קצ"א) </w:t>
      </w:r>
      <w:r>
        <w:rPr>
          <w:rtl/>
        </w:rPr>
        <w:t>–</w:t>
      </w:r>
      <w:r>
        <w:rPr>
          <w:rFonts w:hint="cs"/>
          <w:rtl/>
        </w:rPr>
        <w:t xml:space="preserve"> "</w:t>
      </w:r>
      <w:r w:rsidRPr="004F1568">
        <w:rPr>
          <w:rtl/>
        </w:rPr>
        <w:t>חולה שהיין וכן המיץ ענבים מזיק לו דהיינו שזה מכביד חוליו, שעי"ז נעשה חולה, אין לו לשתותם לד' כוסות. דדוקא מיחוש צריך לסבול, וישתה מיץ אשכוליות וכיוצ"ב. ואעייפ שקשה לומר שהוא באמת חמר מדינה, מ"מ כדי שלא לבטל ד' כוסות ישתה זה, וכוס של קידוש ישתה אחר</w:t>
      </w:r>
      <w:r>
        <w:rPr>
          <w:rFonts w:hint="cs"/>
          <w:rtl/>
        </w:rPr>
        <w:t>".</w:t>
      </w:r>
    </w:p>
    <w:p w14:paraId="44E63ABA" w14:textId="77777777" w:rsidR="004F1568" w:rsidRDefault="004F1568" w:rsidP="004F1568">
      <w:pPr>
        <w:numPr>
          <w:ilvl w:val="3"/>
          <w:numId w:val="50"/>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ה</w:t>
      </w:r>
      <w:r>
        <w:rPr>
          <w:rtl/>
        </w:rPr>
        <w:t>)</w:t>
      </w:r>
      <w:r>
        <w:rPr>
          <w:b/>
          <w:i/>
          <w:rtl/>
        </w:rPr>
        <w:t xml:space="preserve"> – "</w:t>
      </w:r>
      <w:r>
        <w:rPr>
          <w:rtl/>
        </w:rPr>
        <w:t>שאלה:</w:t>
      </w:r>
      <w:r>
        <w:rPr>
          <w:rFonts w:hint="cs"/>
          <w:rtl/>
        </w:rPr>
        <w:t xml:space="preserve"> </w:t>
      </w:r>
      <w:r>
        <w:rPr>
          <w:rtl/>
        </w:rPr>
        <w:t>אם מהני לארבע כוסות מיץ אשכוליות לחולה שאין יכול.</w:t>
      </w:r>
      <w:r>
        <w:rPr>
          <w:rFonts w:hint="cs"/>
          <w:rtl/>
        </w:rPr>
        <w:t xml:space="preserve"> </w:t>
      </w:r>
      <w:r>
        <w:rPr>
          <w:rtl/>
        </w:rPr>
        <w:t>תשובה:</w:t>
      </w:r>
      <w:r>
        <w:rPr>
          <w:rFonts w:hint="cs"/>
          <w:rtl/>
        </w:rPr>
        <w:t xml:space="preserve"> </w:t>
      </w:r>
      <w:r>
        <w:rPr>
          <w:rtl/>
        </w:rPr>
        <w:t>כן</w:t>
      </w:r>
      <w:r>
        <w:rPr>
          <w:rFonts w:hint="cs"/>
          <w:rtl/>
        </w:rPr>
        <w:t>"</w:t>
      </w:r>
      <w:r>
        <w:rPr>
          <w:rtl/>
        </w:rPr>
        <w:t>.</w:t>
      </w:r>
    </w:p>
    <w:p w14:paraId="4F67BD06" w14:textId="77777777" w:rsidR="004F1568" w:rsidRDefault="004F1568" w:rsidP="004F1568">
      <w:pPr>
        <w:numPr>
          <w:ilvl w:val="3"/>
          <w:numId w:val="50"/>
        </w:numPr>
        <w:jc w:val="both"/>
      </w:pPr>
      <w:r>
        <w:rPr>
          <w:rtl/>
        </w:rPr>
        <w:t>ובס' שער המועדים עמ' ד', בשם מרן, שסבר מרן השאלה כאן בסוחט אשכליות. ועמש"כ בס' שלחן שלמה ס' רצ"ו אות ז' בהערה, ומש"כ מרן שליט"א בס' אגרות וכתבים דרך אמונה באגרות הגרי"ש עמ' ע"ט. ובשו"ת משנה הלכות חי"ח ס' קע"ז ועי' במועדי הגר"ח ח"ב תשו' קנ"ה שהשיב מרן דל"מ מיץ אשכליות ועי' בס' אורחות רבינו ח"ב עמ' ס"א ובס' תורת היולדת פל"ט ס"ב ובמקראי קודש להגרצ"פ פראנק זצ"ל ח"ב ס' ל', ובס' מקראי קודש [הררי] ליל הסדר פ"ד ס' י"ח ס"ק ס"ד. ובס' ענפי משה פסח ס' רכ"א.</w:t>
      </w:r>
      <w:r>
        <w:rPr>
          <w:rFonts w:hint="cs"/>
          <w:rtl/>
        </w:rPr>
        <w:t xml:space="preserve">  .</w:t>
      </w:r>
    </w:p>
    <w:p w14:paraId="547F644D" w14:textId="77777777" w:rsidR="004F1568" w:rsidRPr="004F1568" w:rsidRDefault="004F1568" w:rsidP="004F1568">
      <w:pPr>
        <w:jc w:val="both"/>
      </w:pPr>
    </w:p>
    <w:p w14:paraId="73A438EF" w14:textId="05316F16" w:rsidR="00EE6F04" w:rsidRDefault="00EE6F04" w:rsidP="00E764A3">
      <w:pPr>
        <w:numPr>
          <w:ilvl w:val="0"/>
          <w:numId w:val="50"/>
        </w:numPr>
        <w:jc w:val="both"/>
      </w:pPr>
      <w:r>
        <w:rPr>
          <w:rFonts w:hint="cs"/>
          <w:sz w:val="28"/>
          <w:szCs w:val="28"/>
          <w:u w:val="single"/>
          <w:rtl/>
        </w:rPr>
        <w:t>יין אדום</w:t>
      </w:r>
      <w:r>
        <w:rPr>
          <w:rFonts w:hint="cs"/>
          <w:rtl/>
        </w:rPr>
        <w:t xml:space="preserve"> - סעיף י"א.</w:t>
      </w:r>
    </w:p>
    <w:p w14:paraId="7E291E29" w14:textId="77777777" w:rsidR="00EE6F04" w:rsidRDefault="00EE6F04" w:rsidP="00E764A3">
      <w:pPr>
        <w:numPr>
          <w:ilvl w:val="1"/>
          <w:numId w:val="50"/>
        </w:numPr>
        <w:jc w:val="both"/>
      </w:pPr>
      <w:r>
        <w:rPr>
          <w:rFonts w:hint="cs"/>
          <w:b/>
          <w:bCs/>
          <w:rtl/>
        </w:rPr>
        <w:t>אם רוצה להאדים את היין הלבן: האם יש בזה משום איסור צובע</w:t>
      </w:r>
      <w:r>
        <w:rPr>
          <w:rFonts w:hint="cs"/>
          <w:rtl/>
        </w:rPr>
        <w:t>.</w:t>
      </w:r>
    </w:p>
    <w:p w14:paraId="7FEF55CE" w14:textId="6C6E28F8" w:rsidR="00EE6F04" w:rsidRPr="00EE6F04" w:rsidRDefault="00EE6F04" w:rsidP="00E764A3">
      <w:pPr>
        <w:numPr>
          <w:ilvl w:val="2"/>
          <w:numId w:val="50"/>
        </w:numPr>
        <w:jc w:val="both"/>
        <w:rPr>
          <w:rFonts w:eastAsia="SimSun"/>
          <w:lang w:eastAsia="zh-CN"/>
        </w:rPr>
      </w:pPr>
      <w:r>
        <w:rPr>
          <w:rtl/>
        </w:rPr>
        <w:t>עי' סי' ש"כ סעי' י"ט [ערך צובע], לשיטות ו</w:t>
      </w:r>
      <w:r w:rsidR="008B1EE0">
        <w:rPr>
          <w:rtl/>
        </w:rPr>
        <w:t>מראי מקומות</w:t>
      </w:r>
      <w:r>
        <w:rPr>
          <w:rtl/>
        </w:rPr>
        <w:t>.</w:t>
      </w:r>
    </w:p>
    <w:p w14:paraId="58372239" w14:textId="77777777" w:rsidR="00D72F74" w:rsidRDefault="00D72F74" w:rsidP="00EE6F04">
      <w:pPr>
        <w:jc w:val="both"/>
        <w:rPr>
          <w:rFonts w:eastAsia="SimSun"/>
          <w:rtl/>
          <w:lang w:eastAsia="zh-CN"/>
        </w:rPr>
        <w:sectPr w:rsidR="00D72F74" w:rsidSect="00D72F74">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12776E46" w14:textId="5A610CDB" w:rsidR="00EE6F04" w:rsidRDefault="00EE6F04" w:rsidP="00EE6F04">
      <w:pPr>
        <w:jc w:val="both"/>
        <w:rPr>
          <w:rFonts w:eastAsia="SimSun"/>
          <w:lang w:eastAsia="zh-CN"/>
        </w:rPr>
      </w:pPr>
    </w:p>
    <w:p w14:paraId="44535CAD" w14:textId="77777777" w:rsidR="00EE6F04" w:rsidRDefault="00EE6F04" w:rsidP="00E764A3">
      <w:pPr>
        <w:numPr>
          <w:ilvl w:val="0"/>
          <w:numId w:val="50"/>
        </w:numPr>
        <w:jc w:val="both"/>
      </w:pPr>
      <w:r>
        <w:rPr>
          <w:rFonts w:hint="cs"/>
          <w:sz w:val="28"/>
          <w:szCs w:val="28"/>
          <w:u w:val="single"/>
          <w:rtl/>
        </w:rPr>
        <w:t>איזה יין</w:t>
      </w:r>
      <w:r>
        <w:rPr>
          <w:rFonts w:hint="cs"/>
          <w:rtl/>
        </w:rPr>
        <w:t xml:space="preserve"> - סעיף י"ב.</w:t>
      </w:r>
    </w:p>
    <w:p w14:paraId="4D173A07" w14:textId="77777777" w:rsidR="00EE6F04" w:rsidRDefault="00EE6F04" w:rsidP="00E764A3">
      <w:pPr>
        <w:numPr>
          <w:ilvl w:val="1"/>
          <w:numId w:val="50"/>
        </w:numPr>
        <w:jc w:val="both"/>
      </w:pPr>
      <w:r>
        <w:rPr>
          <w:rFonts w:hint="cs"/>
          <w:b/>
          <w:bCs/>
          <w:rtl/>
        </w:rPr>
        <w:t>מיץ ענבים לד' כוסות ליל הסדר</w:t>
      </w:r>
      <w:r>
        <w:rPr>
          <w:rFonts w:hint="cs"/>
          <w:rtl/>
        </w:rPr>
        <w:t>.</w:t>
      </w:r>
    </w:p>
    <w:p w14:paraId="0F1A0EF0" w14:textId="77777777" w:rsidR="00EE6F04" w:rsidRDefault="00EE6F04" w:rsidP="00E764A3">
      <w:pPr>
        <w:numPr>
          <w:ilvl w:val="2"/>
          <w:numId w:val="50"/>
        </w:numPr>
        <w:jc w:val="both"/>
      </w:pPr>
      <w:r>
        <w:rPr>
          <w:rFonts w:hint="cs"/>
          <w:rtl/>
        </w:rPr>
        <w:t>מחמיר, דלא יוצא ידי חירות.</w:t>
      </w:r>
    </w:p>
    <w:p w14:paraId="75BBD258" w14:textId="77777777" w:rsidR="00EE6F04" w:rsidRDefault="00EE6F04" w:rsidP="00E764A3">
      <w:pPr>
        <w:numPr>
          <w:ilvl w:val="3"/>
          <w:numId w:val="50"/>
        </w:numPr>
        <w:jc w:val="both"/>
      </w:pPr>
      <w:r>
        <w:rPr>
          <w:rFonts w:hint="cs"/>
          <w:u w:val="single"/>
          <w:rtl/>
        </w:rPr>
        <w:t>אג"מ</w:t>
      </w:r>
      <w:r>
        <w:rPr>
          <w:rFonts w:hint="cs"/>
          <w:rtl/>
        </w:rPr>
        <w:t xml:space="preserve"> (הגר"ש איידר זצ"ל ח"ב פרק כ' הע' ל"ז, שמעתתא דמשה ס"ק ז', בשם הגדה של פסח קול דודי סי' ג' אות ד') – "אין לשתות ד' כוסות ממיץ ענבים אפילו אם אינו אוהב יין או שהיין מזיקו, אולם במקום שיש חשש שיפול למשכב, או שלא יגמור את כל הסדר אינו רשאי להחמיר ולשתות יין".</w:t>
      </w:r>
    </w:p>
    <w:p w14:paraId="41816CE9" w14:textId="77777777" w:rsidR="00EE6F04" w:rsidRDefault="00EE6F04" w:rsidP="00E764A3">
      <w:pPr>
        <w:numPr>
          <w:ilvl w:val="3"/>
          <w:numId w:val="50"/>
        </w:numPr>
        <w:jc w:val="both"/>
        <w:rPr>
          <w:lang w:bidi="ar-SA"/>
        </w:rPr>
      </w:pPr>
      <w:r>
        <w:rPr>
          <w:rFonts w:hint="cs"/>
          <w:rtl/>
        </w:rPr>
        <w:t xml:space="preserve">עי' </w:t>
      </w:r>
      <w:r>
        <w:rPr>
          <w:rFonts w:hint="cs"/>
          <w:u w:val="single"/>
          <w:rtl/>
        </w:rPr>
        <w:t>אור לציון</w:t>
      </w:r>
      <w:r>
        <w:rPr>
          <w:rFonts w:hint="cs"/>
          <w:rtl/>
        </w:rPr>
        <w:t xml:space="preserve"> (ח"ג פרק ט"ו אות ד', הע' ד') – "שאלה. האם אפשר לצאת ידי חובת ארבע כוסות במיץ ענבים. תשובה. לכתחילה מן הראוי לקחת דוקא יין למצות ארבע כוסות. ומכל מקום מי שקשה לו, יכול לקחת מיץ ענבים. וישתדל שלפחות כוס אחת ישתה של יין. ויכול לערב בכוס חצי יין וחצי מיץ ענבים. ולנשים יש להקל לכתחילה לשתות מיץ ענבים. [מיץ ענבים המצוי הרי הוא מבושל, וגם הוא שונה מהיין בכך שאינו משכר ומשמח ... ואולם לענין ארבע כוסות יש סיבה נוספת לקחת דוקא יין ולא מיץ ענבים, ואף אם אינו מבושל, ומשום שיש אומרים דבעינן ארבע כוסות של שמחה, וכמ"ש בפר"ח בסימן תפ"ג בשם הרב חיים שבתי. (וראה עוד במקראי קודש פסח ח"ב סימן ל"ה). ואף דלא קיי"ל הכי, וכבר דחה דבריו הפר"ח שם, מכל מקום טוב לקיים מצות ארבע כוסות באופן שגם יקיים מצות שמחת יום טוב. ויש בזה משום דרך חירות. וראה בזה בדברי הרמב"ם בפרק ז' בהלכות חמץ ומצה הלכה ט', ע"ש. ומי שקשה לו, יקיים לפחות בכוס אחת דין זה. וכגון שישתה ג' כוסות מיץ ענבים, ולכוס רביעית יקח יין. וגם באופן שמערב בכוס חצי יין וחצי מיץ ענבים מקיים מצות שמחת יום טוב, ויכול לערב בכוס היין מיץ ענבים. ולנשים יש להקל בכל אופן לכתחילה במיץ ענבים, ואין להחמיר עליהם לשתות דוקא יין. וראה גם במקראי קודש שם, ע"ש]".</w:t>
      </w:r>
    </w:p>
    <w:p w14:paraId="1D3BF2B3" w14:textId="77777777" w:rsidR="00EE6F04" w:rsidRDefault="00EE6F04" w:rsidP="00E764A3">
      <w:pPr>
        <w:numPr>
          <w:ilvl w:val="3"/>
          <w:numId w:val="50"/>
        </w:numPr>
        <w:jc w:val="both"/>
      </w:pPr>
      <w:r>
        <w:rPr>
          <w:rFonts w:hint="cs"/>
          <w:u w:val="single"/>
          <w:rtl/>
        </w:rPr>
        <w:t>הגריש"א</w:t>
      </w:r>
      <w:r>
        <w:rPr>
          <w:rFonts w:hint="cs"/>
          <w:rtl/>
        </w:rPr>
        <w:t xml:space="preserve"> זצ"ל (שבות יצחק ח"ד עמ' קי"ז ד"ה וכן, ברכת שמואל סוף עמ' רמ"ח ד"ה וכן, אשרי האיש או"ח ח"ג פרק ס' אות כ"ה) – "דבמיץ ענבים לא יצא ידי חירות. ואם יערב במיץ ענבים יין במידה </w:t>
      </w:r>
      <w:r>
        <w:rPr>
          <w:rFonts w:hint="cs"/>
          <w:b/>
          <w:bCs/>
          <w:rtl/>
        </w:rPr>
        <w:t>שיורגש האלכוהול היטב</w:t>
      </w:r>
      <w:r>
        <w:rPr>
          <w:rFonts w:hint="cs"/>
          <w:rtl/>
        </w:rPr>
        <w:t>, כה"ג יוצא גם ידי חירות".</w:t>
      </w:r>
    </w:p>
    <w:p w14:paraId="1FDA7E84" w14:textId="77777777" w:rsidR="00EE6F04" w:rsidRDefault="00EE6F04" w:rsidP="00EE6F04">
      <w:pPr>
        <w:ind w:left="567"/>
        <w:jc w:val="both"/>
      </w:pPr>
      <w:r>
        <w:rPr>
          <w:rFonts w:hint="cs"/>
          <w:u w:val="single"/>
          <w:rtl/>
        </w:rPr>
        <w:t>הגריש"א</w:t>
      </w:r>
      <w:r>
        <w:rPr>
          <w:rFonts w:hint="cs"/>
          <w:rtl/>
        </w:rPr>
        <w:t xml:space="preserve"> זצ"ל (הלילה הזה עמ' י"א) – "שלכתחילה אין ראוי לקיים מצות ד' כוסות במיץ ענבים שאינו דרך חירות ... שמי שקשה לו עדיף שישתה יין כשיעור הקטן (86 סמ"ק) מלשתות מיץ ענבים בשיעור הגדול".</w:t>
      </w:r>
    </w:p>
    <w:p w14:paraId="1C345E5B" w14:textId="77777777" w:rsidR="00EE6F04" w:rsidRDefault="00EE6F04" w:rsidP="00E764A3">
      <w:pPr>
        <w:numPr>
          <w:ilvl w:val="2"/>
          <w:numId w:val="50"/>
        </w:numPr>
        <w:jc w:val="both"/>
        <w:rPr>
          <w:lang w:bidi="ar-SA"/>
        </w:rPr>
      </w:pPr>
      <w:r>
        <w:rPr>
          <w:rFonts w:hint="cs"/>
          <w:rtl/>
        </w:rPr>
        <w:t>מיקל, יוצא ידי חירות.</w:t>
      </w:r>
    </w:p>
    <w:p w14:paraId="201478B7" w14:textId="77777777" w:rsidR="00EE6F04" w:rsidRDefault="00EE6F04" w:rsidP="00E764A3">
      <w:pPr>
        <w:numPr>
          <w:ilvl w:val="3"/>
          <w:numId w:val="50"/>
        </w:numPr>
        <w:jc w:val="both"/>
      </w:pPr>
      <w:r>
        <w:rPr>
          <w:rFonts w:hint="cs"/>
          <w:b/>
          <w:i/>
          <w:u w:val="single"/>
          <w:rtl/>
        </w:rPr>
        <w:t>הגרשז"א</w:t>
      </w:r>
      <w:r>
        <w:rPr>
          <w:rFonts w:hint="cs"/>
          <w:b/>
          <w:i/>
          <w:rtl/>
        </w:rPr>
        <w:t xml:space="preserve"> זצ"ל (</w:t>
      </w:r>
      <w:r>
        <w:rPr>
          <w:rFonts w:hint="cs"/>
          <w:rtl/>
        </w:rPr>
        <w:t>הליכות שלמה פסח פרק ט'</w:t>
      </w:r>
      <w:r>
        <w:rPr>
          <w:rFonts w:hint="cs"/>
          <w:b/>
          <w:i/>
          <w:rtl/>
        </w:rPr>
        <w:t xml:space="preserve"> סעי' י"א, ס"ק כ"ה, הע' ע"ז) – "</w:t>
      </w:r>
      <w:r>
        <w:rPr>
          <w:rFonts w:hint="cs"/>
          <w:rtl/>
        </w:rPr>
        <w:t>יוצאין ידי חובת ארבע כוסות במיץ ענבים".</w:t>
      </w:r>
    </w:p>
    <w:p w14:paraId="4C67CC09" w14:textId="77777777" w:rsidR="00EE6F04" w:rsidRDefault="00EE6F04" w:rsidP="00E764A3">
      <w:pPr>
        <w:numPr>
          <w:ilvl w:val="3"/>
          <w:numId w:val="50"/>
        </w:numPr>
        <w:jc w:val="both"/>
      </w:pPr>
      <w:r>
        <w:rPr>
          <w:rFonts w:hint="cs"/>
          <w:u w:val="single"/>
          <w:rtl/>
        </w:rPr>
        <w:t>חוט שני</w:t>
      </w:r>
      <w:r>
        <w:rPr>
          <w:rFonts w:hint="cs"/>
          <w:rtl/>
        </w:rPr>
        <w:t xml:space="preserve"> (פסח פרק י"ז ס"ק י' ד"ה מיץ) – "מיץ ענבים טבעי, כשר לד' כוסות, ויש בו משום שמחת יום טוב, ואף שהמיץ ענבים עובר תהליך שלא יחמיץ, מ"מ הרי המציאות היא שאם משאירים את המיץ ענבים פתוח זמן מה הוא תוסס והרי הוא סימן שיש לו את הכח שעושה את זה ליין, ואף שעבר את התהליך מ"מ עדיין יכול להחמיץ, ובזה סגי לד' כוסות ולשמחת יום טוב. וכל זה אמור רק לגבי מיץ ענבים טבעי, אבל מיץ ענבים שמערבים בו כל מיני חומרים, יש מהם שאין בהם שמחת יום טוב. ובמיץ ענבים טבעי, </w:t>
      </w:r>
      <w:r>
        <w:rPr>
          <w:rFonts w:hint="cs"/>
          <w:b/>
          <w:bCs/>
          <w:rtl/>
        </w:rPr>
        <w:t>יש הידור</w:t>
      </w:r>
      <w:r>
        <w:rPr>
          <w:rFonts w:hint="cs"/>
          <w:rtl/>
        </w:rPr>
        <w:t xml:space="preserve"> לענין דרך חירות שיהיה מעורב ביין".</w:t>
      </w:r>
    </w:p>
    <w:p w14:paraId="35162CE5" w14:textId="2EC51E7D" w:rsidR="00A049EB" w:rsidRPr="00A049EB" w:rsidRDefault="00A049EB" w:rsidP="00E764A3">
      <w:pPr>
        <w:numPr>
          <w:ilvl w:val="3"/>
          <w:numId w:val="50"/>
        </w:numPr>
        <w:jc w:val="both"/>
      </w:pPr>
      <w:r>
        <w:rPr>
          <w:u w:val="single"/>
          <w:rtl/>
        </w:rPr>
        <w:t>הגרח"ק</w:t>
      </w:r>
      <w:r>
        <w:rPr>
          <w:rtl/>
        </w:rPr>
        <w:t xml:space="preserve"> שליט"א (מועדי הגר"ח ח"</w:t>
      </w:r>
      <w:r>
        <w:rPr>
          <w:rFonts w:hint="cs"/>
          <w:rtl/>
        </w:rPr>
        <w:t>א</w:t>
      </w:r>
      <w:r>
        <w:rPr>
          <w:rtl/>
        </w:rPr>
        <w:t xml:space="preserve"> תשובה ק"ב)</w:t>
      </w:r>
      <w:r>
        <w:rPr>
          <w:b/>
          <w:i/>
          <w:rtl/>
        </w:rPr>
        <w:t xml:space="preserve"> – "</w:t>
      </w:r>
      <w:r>
        <w:rPr>
          <w:rtl/>
        </w:rPr>
        <w:t>שאלה:</w:t>
      </w:r>
      <w:r>
        <w:rPr>
          <w:rFonts w:hint="cs"/>
          <w:rtl/>
        </w:rPr>
        <w:t xml:space="preserve"> </w:t>
      </w:r>
      <w:r>
        <w:rPr>
          <w:rtl/>
        </w:rPr>
        <w:t>אם יוצאים ארבע כוסות במיץ ענבים.</w:t>
      </w:r>
      <w:r>
        <w:rPr>
          <w:rFonts w:hint="cs"/>
          <w:rtl/>
        </w:rPr>
        <w:t xml:space="preserve"> </w:t>
      </w:r>
      <w:r>
        <w:rPr>
          <w:rtl/>
        </w:rPr>
        <w:t>תשובה:</w:t>
      </w:r>
      <w:r>
        <w:rPr>
          <w:rFonts w:hint="cs"/>
          <w:rtl/>
        </w:rPr>
        <w:t xml:space="preserve"> </w:t>
      </w:r>
      <w:r>
        <w:rPr>
          <w:rtl/>
        </w:rPr>
        <w:t>יוצאים</w:t>
      </w:r>
      <w:r>
        <w:rPr>
          <w:rFonts w:hint="cs"/>
          <w:rtl/>
        </w:rPr>
        <w:t>"</w:t>
      </w:r>
      <w:r>
        <w:rPr>
          <w:rtl/>
        </w:rPr>
        <w:t>.</w:t>
      </w:r>
    </w:p>
    <w:p w14:paraId="450B6104" w14:textId="511BDDBB" w:rsidR="00EE6F04" w:rsidRDefault="00EE6F04" w:rsidP="00E764A3">
      <w:pPr>
        <w:numPr>
          <w:ilvl w:val="3"/>
          <w:numId w:val="50"/>
        </w:numPr>
        <w:jc w:val="both"/>
      </w:pPr>
      <w:r>
        <w:rPr>
          <w:rFonts w:hint="cs"/>
          <w:b/>
          <w:i/>
          <w:u w:val="single"/>
          <w:rtl/>
        </w:rPr>
        <w:t>מנחת אשר</w:t>
      </w:r>
      <w:r>
        <w:rPr>
          <w:rFonts w:hint="cs"/>
          <w:b/>
          <w:i/>
          <w:rtl/>
        </w:rPr>
        <w:t xml:space="preserve"> (ח"ג סי' ל"ז).</w:t>
      </w:r>
    </w:p>
    <w:p w14:paraId="6095B7EF" w14:textId="6FA0D5AA" w:rsidR="00EE6F04" w:rsidRDefault="008B1EE0" w:rsidP="00E764A3">
      <w:pPr>
        <w:numPr>
          <w:ilvl w:val="2"/>
          <w:numId w:val="50"/>
        </w:numPr>
        <w:jc w:val="both"/>
      </w:pPr>
      <w:r>
        <w:rPr>
          <w:rFonts w:hint="cs"/>
          <w:b/>
          <w:i/>
          <w:rtl/>
        </w:rPr>
        <w:t>מראי מקומות</w:t>
      </w:r>
      <w:r w:rsidR="00EE6F04">
        <w:rPr>
          <w:rFonts w:hint="cs"/>
          <w:b/>
          <w:i/>
          <w:rtl/>
        </w:rPr>
        <w:t xml:space="preserve"> – </w:t>
      </w:r>
      <w:r w:rsidR="00EE6F04">
        <w:rPr>
          <w:rFonts w:hint="cs"/>
          <w:b/>
          <w:i/>
          <w:u w:val="single"/>
          <w:rtl/>
        </w:rPr>
        <w:t>משנה הלכות</w:t>
      </w:r>
      <w:r w:rsidR="00EE6F04">
        <w:rPr>
          <w:rFonts w:hint="cs"/>
          <w:b/>
          <w:i/>
          <w:rtl/>
        </w:rPr>
        <w:t xml:space="preserve"> (ח"י סי' ס"ז), </w:t>
      </w:r>
      <w:r w:rsidR="00EE6F04">
        <w:rPr>
          <w:rFonts w:hint="cs"/>
          <w:b/>
          <w:i/>
          <w:u w:val="single"/>
          <w:rtl/>
        </w:rPr>
        <w:t>חזון עובדיה</w:t>
      </w:r>
      <w:r w:rsidR="00EE6F04">
        <w:rPr>
          <w:rFonts w:hint="cs"/>
          <w:b/>
          <w:i/>
          <w:rtl/>
        </w:rPr>
        <w:t xml:space="preserve"> (פסח ח"א סוף עמ' צ"ט), </w:t>
      </w:r>
      <w:r w:rsidR="00EE6F04">
        <w:rPr>
          <w:rFonts w:hint="cs"/>
          <w:b/>
          <w:i/>
          <w:u w:val="single"/>
          <w:rtl/>
        </w:rPr>
        <w:t>רבבות אפרים</w:t>
      </w:r>
      <w:r w:rsidR="00EE6F04">
        <w:rPr>
          <w:rFonts w:hint="cs"/>
          <w:b/>
          <w:i/>
          <w:rtl/>
        </w:rPr>
        <w:t xml:space="preserve"> (ח"ד סי' קי"ג אות ל"ב, ח"ח סי' שפ"ח אות ו', סי' תק"פ), </w:t>
      </w:r>
      <w:r w:rsidR="00EE6F04">
        <w:rPr>
          <w:rFonts w:hint="cs"/>
          <w:b/>
          <w:i/>
          <w:u w:val="single"/>
          <w:rtl/>
        </w:rPr>
        <w:t>מנחת אשר</w:t>
      </w:r>
      <w:r w:rsidR="00EE6F04">
        <w:rPr>
          <w:rFonts w:hint="cs"/>
          <w:b/>
          <w:i/>
          <w:rtl/>
        </w:rPr>
        <w:t xml:space="preserve"> (הגדה של פסח סי' ו' אות ז', עמ' רל"ז)</w:t>
      </w:r>
      <w:r w:rsidR="00EE6F04">
        <w:rPr>
          <w:rFonts w:hint="cs"/>
          <w:rtl/>
        </w:rPr>
        <w:t xml:space="preserve">, </w:t>
      </w:r>
      <w:r w:rsidR="00EE6F04">
        <w:rPr>
          <w:rFonts w:hint="cs"/>
          <w:u w:val="single"/>
          <w:rtl/>
        </w:rPr>
        <w:t>שואלין ודורשין</w:t>
      </w:r>
      <w:r w:rsidR="00EE6F04">
        <w:rPr>
          <w:rFonts w:hint="cs"/>
          <w:rtl/>
        </w:rPr>
        <w:t xml:space="preserve"> (ח"ד סי' ל'),</w:t>
      </w:r>
      <w:r w:rsidR="00EE6F04">
        <w:rPr>
          <w:rFonts w:hint="cs"/>
          <w:b/>
          <w:i/>
          <w:rtl/>
        </w:rPr>
        <w:t xml:space="preserve"> </w:t>
      </w:r>
      <w:r w:rsidR="00EE6F04">
        <w:rPr>
          <w:rFonts w:hint="cs"/>
          <w:b/>
          <w:i/>
          <w:u w:val="single"/>
          <w:rtl/>
        </w:rPr>
        <w:t>הלילה הזה</w:t>
      </w:r>
      <w:r w:rsidR="00EE6F04">
        <w:rPr>
          <w:rFonts w:hint="cs"/>
          <w:b/>
          <w:i/>
          <w:rtl/>
        </w:rPr>
        <w:t xml:space="preserve"> (עמ' י"א), </w:t>
      </w:r>
      <w:r w:rsidR="00EE6F04">
        <w:rPr>
          <w:rFonts w:hint="cs"/>
          <w:b/>
          <w:i/>
          <w:u w:val="single"/>
          <w:rtl/>
        </w:rPr>
        <w:t>פסקי תשובות</w:t>
      </w:r>
      <w:r w:rsidR="00EE6F04">
        <w:rPr>
          <w:rFonts w:hint="cs"/>
          <w:b/>
          <w:i/>
          <w:rtl/>
        </w:rPr>
        <w:t xml:space="preserve"> (אות י"א), </w:t>
      </w:r>
      <w:r w:rsidR="00EE6F04">
        <w:rPr>
          <w:rFonts w:hint="cs"/>
          <w:u w:val="single"/>
          <w:rtl/>
        </w:rPr>
        <w:t>לבסומי בפוריא</w:t>
      </w:r>
      <w:r w:rsidR="00EE6F04">
        <w:rPr>
          <w:rFonts w:hint="cs"/>
          <w:rtl/>
        </w:rPr>
        <w:t xml:space="preserve"> (בירור ב')</w:t>
      </w:r>
      <w:r w:rsidR="00EE6F04">
        <w:rPr>
          <w:rFonts w:hint="cs"/>
          <w:b/>
          <w:i/>
          <w:rtl/>
        </w:rPr>
        <w:t>.</w:t>
      </w:r>
    </w:p>
    <w:p w14:paraId="6ABE31B9" w14:textId="77777777" w:rsidR="00EE6F04" w:rsidRDefault="00EE6F04" w:rsidP="00E764A3">
      <w:pPr>
        <w:numPr>
          <w:ilvl w:val="3"/>
          <w:numId w:val="50"/>
        </w:numPr>
        <w:jc w:val="both"/>
        <w:rPr>
          <w:b/>
          <w:i/>
        </w:rPr>
      </w:pPr>
      <w:r>
        <w:rPr>
          <w:rFonts w:hint="cs"/>
          <w:b/>
          <w:i/>
          <w:u w:val="single"/>
          <w:rtl/>
        </w:rPr>
        <w:t>חזו"א</w:t>
      </w:r>
      <w:r>
        <w:rPr>
          <w:rFonts w:hint="cs"/>
          <w:b/>
          <w:i/>
          <w:rtl/>
        </w:rPr>
        <w:t xml:space="preserve"> (הל' חג בחג פרק י"ט הע' כ"ד*) – "וכן אמר </w:t>
      </w:r>
      <w:r>
        <w:rPr>
          <w:rFonts w:hint="cs"/>
          <w:b/>
          <w:i/>
          <w:u w:val="single"/>
          <w:rtl/>
        </w:rPr>
        <w:t>הגרח"ק</w:t>
      </w:r>
      <w:r>
        <w:rPr>
          <w:rFonts w:hint="cs"/>
          <w:b/>
          <w:i/>
          <w:rtl/>
        </w:rPr>
        <w:t xml:space="preserve"> שליט"א שמרן החזו"א זצ"ל היה שותה מיץ ענבים לד' כוסות".</w:t>
      </w:r>
    </w:p>
    <w:p w14:paraId="1D86879C" w14:textId="77777777" w:rsidR="00EE6F04" w:rsidRDefault="00EE6F04" w:rsidP="00E764A3">
      <w:pPr>
        <w:numPr>
          <w:ilvl w:val="3"/>
          <w:numId w:val="50"/>
        </w:numPr>
        <w:jc w:val="both"/>
        <w:rPr>
          <w:b/>
          <w:i/>
        </w:rPr>
      </w:pPr>
      <w:r>
        <w:rPr>
          <w:rFonts w:hint="cs"/>
          <w:b/>
          <w:i/>
          <w:u w:val="single"/>
          <w:rtl/>
        </w:rPr>
        <w:t>מקראי קודש</w:t>
      </w:r>
      <w:r>
        <w:rPr>
          <w:rFonts w:hint="cs"/>
          <w:b/>
          <w:i/>
          <w:rtl/>
        </w:rPr>
        <w:t xml:space="preserve"> (פסח ח"ב סי' ל"ה) – "למעשה לא גרע מיין צמוקין ועדיף ממנו שנהגו להקל לעת הצורך עיין 'באר היטב' (סימו תעב). אולם בד' כוסות יש ענין להדר על יין יותר מקדוש, ומטעם הנזכר נקט לכללא דכל שכשר לקידוש כשר לד' כוסות".</w:t>
      </w:r>
    </w:p>
    <w:p w14:paraId="4D0D39BF" w14:textId="77777777" w:rsidR="00EE6F04" w:rsidRDefault="00EE6F04" w:rsidP="00E764A3">
      <w:pPr>
        <w:numPr>
          <w:ilvl w:val="3"/>
          <w:numId w:val="50"/>
        </w:numPr>
        <w:jc w:val="both"/>
        <w:rPr>
          <w:b/>
          <w:i/>
        </w:rPr>
      </w:pPr>
      <w:r>
        <w:rPr>
          <w:rFonts w:hint="cs"/>
          <w:b/>
          <w:i/>
          <w:u w:val="single"/>
          <w:rtl/>
        </w:rPr>
        <w:t>קהלות יעקב</w:t>
      </w:r>
      <w:r>
        <w:rPr>
          <w:rFonts w:hint="cs"/>
          <w:b/>
          <w:i/>
          <w:rtl/>
        </w:rPr>
        <w:t xml:space="preserve"> (ארחות רבנו ח"ב עמ' ס' אות י') – "אמר לי מו"ר (שליט"א) זצוק"ל שאינו מקדש ואינו מבדיל על מיץ ענבים אף המהודר ביותר וכן אינו שותהו לד' כוסות בסדר משום שטעמו כמים מתוקים ואין לו טעם יין. במשלוח מנות שלי למו"ר (שליט"א) זצוק"ל בכל השנים עד שנתו האחרונה (ועד בכלל) הי' כלול ארבע בקבוקים מיץ ענבים המהודר, ואמר לי מו"ר בכל השנים שמערב חצי יין במיץ ענבים שאני שולח לו ושותה מזה את הארבע כוסות. (בענין כוס חמישי ששותה מו"ר עי' להלן). אמנם קדוש והבדלה עשה מו"ר כל ימי חייו רק על יין (לבד בלי מיץ ענבים) אף בימי חליו וחולשתו בשנתו האחרונה".</w:t>
      </w:r>
    </w:p>
    <w:p w14:paraId="0F6D3892" w14:textId="77777777" w:rsidR="00EE6F04" w:rsidRDefault="00EE6F04" w:rsidP="00EE6F04">
      <w:pPr>
        <w:ind w:left="567"/>
        <w:jc w:val="both"/>
        <w:rPr>
          <w:b/>
          <w:i/>
        </w:rPr>
      </w:pPr>
      <w:r>
        <w:rPr>
          <w:rFonts w:hint="cs"/>
          <w:b/>
          <w:i/>
          <w:u w:val="single"/>
          <w:rtl/>
        </w:rPr>
        <w:t>קהלות יעקב</w:t>
      </w:r>
      <w:r>
        <w:rPr>
          <w:rFonts w:hint="cs"/>
          <w:b/>
          <w:i/>
          <w:rtl/>
        </w:rPr>
        <w:t xml:space="preserve"> (ארחות רבנו ח"ב עמ' ס' אות י"ב) – "ער"פ תשמ"ב שאלתי את מו"ר (שליט"א) זצוק"ל כתוב בשו"ע קטן שהגיע לחינוך נותנים לו לשתות ד' כוסות, האם צריך שעור. ענה לי מו"ר שיתנו לו מיץ ענבים וזה יכול לשתות שיעור. (עי' מ"ב סי' תע"ב ס"ק מ"ז)".</w:t>
      </w:r>
    </w:p>
    <w:p w14:paraId="7B53A4FE" w14:textId="3963C069" w:rsidR="00923369" w:rsidRPr="00923369" w:rsidRDefault="00923369" w:rsidP="00E764A3">
      <w:pPr>
        <w:numPr>
          <w:ilvl w:val="3"/>
          <w:numId w:val="50"/>
        </w:numPr>
        <w:jc w:val="both"/>
        <w:rPr>
          <w:b/>
          <w:i/>
        </w:rPr>
      </w:pPr>
      <w:r>
        <w:rPr>
          <w:rFonts w:hint="cs"/>
          <w:b/>
          <w:i/>
          <w:u w:val="single"/>
          <w:rtl/>
        </w:rPr>
        <w:t>אבן ישראל</w:t>
      </w:r>
      <w:r>
        <w:rPr>
          <w:rFonts w:hint="cs"/>
          <w:b/>
          <w:i/>
          <w:rtl/>
        </w:rPr>
        <w:t xml:space="preserve"> (הלילה הזה עמ' י"א, </w:t>
      </w:r>
      <w:r w:rsidRPr="00923369">
        <w:rPr>
          <w:b/>
          <w:i/>
          <w:rtl/>
        </w:rPr>
        <w:t xml:space="preserve">הליכות אבן ישראל </w:t>
      </w:r>
      <w:r>
        <w:rPr>
          <w:b/>
          <w:i/>
          <w:rtl/>
        </w:rPr>
        <w:t>מועדים ח"א עמ' ק</w:t>
      </w:r>
      <w:r>
        <w:rPr>
          <w:rFonts w:hint="cs"/>
          <w:b/>
          <w:i/>
          <w:rtl/>
        </w:rPr>
        <w:t>נ"ד</w:t>
      </w:r>
      <w:r>
        <w:rPr>
          <w:b/>
          <w:i/>
          <w:rtl/>
        </w:rPr>
        <w:t xml:space="preserve"> אות א'</w:t>
      </w:r>
      <w:r>
        <w:rPr>
          <w:rFonts w:hint="cs"/>
          <w:b/>
          <w:i/>
          <w:rtl/>
        </w:rPr>
        <w:t>, אות ב', אות ג'</w:t>
      </w:r>
      <w:r>
        <w:rPr>
          <w:b/>
          <w:i/>
          <w:rtl/>
        </w:rPr>
        <w:t>)</w:t>
      </w:r>
      <w:r>
        <w:rPr>
          <w:rFonts w:hint="cs"/>
          <w:b/>
          <w:i/>
          <w:rtl/>
        </w:rPr>
        <w:t xml:space="preserve"> </w:t>
      </w:r>
      <w:r>
        <w:rPr>
          <w:b/>
          <w:i/>
          <w:rtl/>
        </w:rPr>
        <w:t>–</w:t>
      </w:r>
      <w:r>
        <w:rPr>
          <w:rFonts w:hint="cs"/>
          <w:b/>
          <w:i/>
          <w:rtl/>
        </w:rPr>
        <w:t xml:space="preserve"> "לכתחילה יש לקחת לד' כוסות יין, ולא מיץ ענבים. ומ"מ יוצאים ידי חובת ד' כוסות ע"י מיץ ענבים. ונשים יכולים </w:t>
      </w:r>
      <w:r w:rsidR="0049056A">
        <w:rPr>
          <w:rFonts w:hint="cs"/>
          <w:b/>
          <w:i/>
          <w:rtl/>
        </w:rPr>
        <w:t>לכתחילה לקחת מיץ ענבים לד' כוסות. רבינו היה נוהג לשתות יין דוקא, כל הד' כוסות".</w:t>
      </w:r>
    </w:p>
    <w:p w14:paraId="6C1FE6E5" w14:textId="0831D8B7" w:rsidR="00EE6F04" w:rsidRDefault="00EE6F04" w:rsidP="00E764A3">
      <w:pPr>
        <w:numPr>
          <w:ilvl w:val="3"/>
          <w:numId w:val="50"/>
        </w:numPr>
        <w:jc w:val="both"/>
        <w:rPr>
          <w:b/>
          <w:i/>
        </w:rPr>
      </w:pPr>
      <w:r>
        <w:rPr>
          <w:rFonts w:hint="cs"/>
          <w:b/>
          <w:i/>
          <w:u w:val="single"/>
          <w:rtl/>
        </w:rPr>
        <w:t>שבט הלוי</w:t>
      </w:r>
      <w:r>
        <w:rPr>
          <w:rFonts w:hint="cs"/>
          <w:b/>
          <w:i/>
          <w:rtl/>
        </w:rPr>
        <w:t xml:space="preserve"> (מבית לוי ח"ז עמ' ל"ג אות י"א) – "מותר ליקח למצות ד' כוסות מיץ ענבים. ולכתחילה יוסיף לו יין. ואם הוא מיץ ענבים טבעי, שמצוי היום מספיק שיוסיף מעט יין".</w:t>
      </w:r>
    </w:p>
    <w:p w14:paraId="1EE9BF54" w14:textId="77777777" w:rsidR="00EE6F04" w:rsidRDefault="00EE6F04" w:rsidP="00E764A3">
      <w:pPr>
        <w:numPr>
          <w:ilvl w:val="3"/>
          <w:numId w:val="50"/>
        </w:numPr>
        <w:jc w:val="both"/>
        <w:rPr>
          <w:b/>
          <w:i/>
        </w:rPr>
      </w:pPr>
      <w:r>
        <w:rPr>
          <w:rFonts w:hint="cs"/>
          <w:b/>
          <w:i/>
          <w:u w:val="single"/>
          <w:rtl/>
        </w:rPr>
        <w:t>תשובות והנהגות</w:t>
      </w:r>
      <w:r>
        <w:rPr>
          <w:rFonts w:hint="cs"/>
          <w:b/>
          <w:i/>
          <w:rtl/>
        </w:rPr>
        <w:t xml:space="preserve"> (ח"ב סי' רמ"ג, ח"ה סי' ק"מ, מועדים וזמנים ח"ז סי' קפ"א) – "ומיהו עכ"פ אם יכול לסבול היין ולא קץ ממנו ולא מזיק לו כלל, אף שלרמ"א בקידוש מצוה מן המובחר במבושל דוקא, נראה שבמבושל כשלנו ובפרט בפסח מצוה מן המובחר ביין, שלרש"י מבושל אינו יין וברכתו שהכל, וכן נראה שיטת הרמב"ם בפכ"ט מהל' שבת שאין יוצאין במבושל, ואף שלהלכה נקטינן שיוצאין במבושל ראוי לצאת מצוה זאת דד' כוסות לכ"ע, והיוצא מדברינו שלהלכה העיקר שיוצאין ביין מבושל, ומצותה כן לכתחילה בחולה או זקן או קץ מהיין ובנשים שאין להם להחמיר, וגדולי ישראל כמו </w:t>
      </w:r>
      <w:r>
        <w:rPr>
          <w:rFonts w:hint="cs"/>
          <w:b/>
          <w:i/>
          <w:u w:val="single"/>
          <w:rtl/>
        </w:rPr>
        <w:t>הגאון מטשעבין</w:t>
      </w:r>
      <w:r>
        <w:rPr>
          <w:rFonts w:hint="cs"/>
          <w:b/>
          <w:i/>
          <w:rtl/>
        </w:rPr>
        <w:t xml:space="preserve"> זצ"ל ומרן </w:t>
      </w:r>
      <w:r>
        <w:rPr>
          <w:rFonts w:hint="cs"/>
          <w:b/>
          <w:i/>
          <w:u w:val="single"/>
          <w:rtl/>
        </w:rPr>
        <w:t>הגריז"ס</w:t>
      </w:r>
      <w:r>
        <w:rPr>
          <w:rFonts w:hint="cs"/>
          <w:b/>
          <w:i/>
          <w:rtl/>
        </w:rPr>
        <w:t xml:space="preserve"> זצ"ל </w:t>
      </w:r>
      <w:r>
        <w:rPr>
          <w:rFonts w:hint="cs"/>
          <w:b/>
          <w:i/>
          <w:u w:val="single"/>
          <w:rtl/>
        </w:rPr>
        <w:t>והחזו"א</w:t>
      </w:r>
      <w:r>
        <w:rPr>
          <w:rFonts w:hint="cs"/>
          <w:b/>
          <w:i/>
          <w:rtl/>
        </w:rPr>
        <w:t xml:space="preserve"> זצ"ל </w:t>
      </w:r>
      <w:r>
        <w:rPr>
          <w:rFonts w:hint="cs"/>
          <w:bCs/>
          <w:i/>
          <w:rtl/>
        </w:rPr>
        <w:t>נהגו להקל במיץ ענבים גם לד' כוסות</w:t>
      </w:r>
      <w:r>
        <w:rPr>
          <w:rFonts w:hint="cs"/>
          <w:b/>
          <w:i/>
          <w:rtl/>
        </w:rPr>
        <w:t xml:space="preserve"> ואין לפקפק בזה, רק לפי דברינו אם הוא בריא ראוי לו להדר שישתדל לשתות יין גמור, או עכ"פ לערב המיץ עם יין שיהא טעם חזק של יין".</w:t>
      </w:r>
    </w:p>
    <w:p w14:paraId="085DAECB" w14:textId="77777777" w:rsidR="00EE6F04" w:rsidRDefault="00EE6F04" w:rsidP="00E764A3">
      <w:pPr>
        <w:numPr>
          <w:ilvl w:val="3"/>
          <w:numId w:val="50"/>
        </w:numPr>
        <w:jc w:val="both"/>
        <w:rPr>
          <w:b/>
          <w:i/>
        </w:rPr>
      </w:pPr>
      <w:r>
        <w:rPr>
          <w:rFonts w:hint="cs"/>
          <w:b/>
          <w:i/>
          <w:u w:val="single"/>
          <w:rtl/>
        </w:rPr>
        <w:t>הגר''מ גרוס</w:t>
      </w:r>
      <w:r>
        <w:rPr>
          <w:rFonts w:hint="cs"/>
          <w:b/>
          <w:i/>
          <w:rtl/>
        </w:rPr>
        <w:t xml:space="preserve"> שליט''א (קובץ פסקים ותשובות חודש ניסן עמ' ע') – "אבל בד' כוסות, יש מגדולי ההוראה הסוברים שאין יוצא בזה ידי חובתו, דבעינן יין של חירות, וזה שייך רק ביין שמשכר ולא ביין שאינו ראוי לשכר, וכן במיץ ענבים שאינו משכר. ןלכן כל מי שיש בידו לשתות יין, מה טוב שישתה יין, ומ"מ מי שקשה לו, יוצא במיץ ענבים, כיון שבא מיין חשיב דרך חירות. ובפרט, שלרבים מיץ ענבים ערב להם יותר מיין. וכבר נתבאר לעיל, שאם יכול לערב במיץ יין וירגיש בתערובת טעם יין, עדיף טפי. ומ"מ חולים וחלושים, ודאי שיוצאים ידי חובתם במיץ ענבים אף לד' כוסות. ובמיץ ענבים אין לערב מים כלל".</w:t>
      </w:r>
    </w:p>
    <w:p w14:paraId="0D075AD8" w14:textId="77777777" w:rsidR="00EE6F04" w:rsidRDefault="00EE6F04" w:rsidP="00E764A3">
      <w:pPr>
        <w:numPr>
          <w:ilvl w:val="3"/>
          <w:numId w:val="50"/>
        </w:numPr>
        <w:jc w:val="both"/>
        <w:rPr>
          <w:b/>
          <w:i/>
          <w:lang w:bidi="ar-SA"/>
        </w:rPr>
      </w:pPr>
      <w:r>
        <w:rPr>
          <w:rFonts w:hint="cs"/>
          <w:b/>
          <w:i/>
          <w:u w:val="single"/>
          <w:rtl/>
        </w:rPr>
        <w:t>ילקוט יוסף</w:t>
      </w:r>
      <w:r>
        <w:rPr>
          <w:rFonts w:hint="cs"/>
          <w:b/>
          <w:i/>
          <w:rtl/>
        </w:rPr>
        <w:t xml:space="preserve"> (מועדים הל' סדר ליל פסח: קדש אות ט"ו, אות י"ח) – "ומיץ ענבים בלי תערובת, עדיף מכולהו, ואח"כ יין צימוקים שנשרו במים ג' ימים, ואח"כ יין מבושל או יין צימוקים שנתבשלו ... אפילו מי שהיין מזיקו, או ששונא את היין, חייב לדחוק את עצמו לשתות ארבע כוסות, (ובברכה כרגיל), אך די אפילו לכתחלה לאדם כזה לצאת ידי חובה ביין מבושל או יין צימוקים ומיץ ענבים".</w:t>
      </w:r>
    </w:p>
    <w:p w14:paraId="6E34D3AD" w14:textId="77777777" w:rsidR="00EE6F04" w:rsidRDefault="00EE6F04" w:rsidP="00E764A3">
      <w:pPr>
        <w:numPr>
          <w:ilvl w:val="3"/>
          <w:numId w:val="50"/>
        </w:numPr>
        <w:jc w:val="both"/>
        <w:rPr>
          <w:b/>
          <w:i/>
        </w:rPr>
      </w:pPr>
      <w:r>
        <w:rPr>
          <w:rFonts w:hint="cs"/>
          <w:b/>
          <w:i/>
          <w:u w:val="single"/>
          <w:rtl/>
        </w:rPr>
        <w:t>הל' חג בחג</w:t>
      </w:r>
      <w:r>
        <w:rPr>
          <w:rFonts w:hint="cs"/>
          <w:b/>
          <w:i/>
          <w:rtl/>
        </w:rPr>
        <w:t xml:space="preserve"> (פרק י"ט סעי' י"א) – "מיץ ענבים מן הדין כשר לד' כוסות, אך לכתחילה אין כדאי לצאת בו למי שיכול לשתות יין הואיל ואינו משמח ומשכר, אא"כ מזגו לתוך יין. אך מי שקשה לו לשתות יין יכול ליקח מיץ ענבים, וכן נהגו גדולי ישראל זצ"ל בזקנותם. ונשים וקטנים יוצאים לכתחילה במיץ ענבים".</w:t>
      </w:r>
    </w:p>
    <w:p w14:paraId="0D69D5F3" w14:textId="36EB9055" w:rsidR="00A049EB" w:rsidRDefault="00A049EB" w:rsidP="00A049EB">
      <w:pPr>
        <w:numPr>
          <w:ilvl w:val="2"/>
          <w:numId w:val="50"/>
        </w:numPr>
        <w:jc w:val="both"/>
      </w:pPr>
      <w:r>
        <w:rPr>
          <w:rtl/>
        </w:rPr>
        <w:t>ובס' מחשבת חיים ח"א ס' קל"ה ובס' יסודי ישורון פסח ובשו"ת שאילת ישורון ס"ה ובס' מקראי קודש פסח ח"ב ס' ל"ה</w:t>
      </w:r>
      <w:r>
        <w:rPr>
          <w:rFonts w:hint="cs"/>
          <w:rtl/>
        </w:rPr>
        <w:t xml:space="preserve"> </w:t>
      </w:r>
      <w:r>
        <w:rPr>
          <w:rtl/>
        </w:rPr>
        <w:t>ובשו"ת דברי שלום ח"א ס' י"ח ובס' תורת המועדים ס' תע"ב כתב דיתכן שהחזו"א לא יכל לשתות יין והסכים לזה מרן שליט"א, וע"ע בס' אמת ליעקב ס' תע"ב. ובשו"ת גבורת אליהו ח"א ס' קמ"ד ובס' גם אני אודך תשו' הגר"מ חליוה ח"ד ס"א או"ח, ח"ה ס"א אות ה' ח"ו ס"א או"ז.</w:t>
      </w:r>
      <w:r>
        <w:rPr>
          <w:rFonts w:hint="cs"/>
          <w:rtl/>
        </w:rPr>
        <w:t xml:space="preserve">  .</w:t>
      </w:r>
    </w:p>
    <w:p w14:paraId="4EC4DBD9" w14:textId="77777777" w:rsidR="00A049EB" w:rsidRDefault="00A049EB" w:rsidP="00EE6F04">
      <w:pPr>
        <w:jc w:val="both"/>
        <w:rPr>
          <w:b/>
          <w:i/>
        </w:rPr>
      </w:pPr>
    </w:p>
    <w:p w14:paraId="333CECEC" w14:textId="77777777" w:rsidR="00EE6F04" w:rsidRDefault="00EE6F04" w:rsidP="00E764A3">
      <w:pPr>
        <w:numPr>
          <w:ilvl w:val="1"/>
          <w:numId w:val="50"/>
        </w:numPr>
        <w:jc w:val="both"/>
        <w:rPr>
          <w:b/>
          <w:i/>
        </w:rPr>
      </w:pPr>
      <w:r>
        <w:rPr>
          <w:rFonts w:hint="cs"/>
          <w:bCs/>
          <w:i/>
          <w:rtl/>
        </w:rPr>
        <w:t>יין קל</w:t>
      </w:r>
      <w:r>
        <w:rPr>
          <w:rFonts w:hint="cs"/>
          <w:b/>
          <w:i/>
          <w:rtl/>
        </w:rPr>
        <w:t>.</w:t>
      </w:r>
    </w:p>
    <w:p w14:paraId="4359E9FC" w14:textId="77777777" w:rsidR="00EE6F04" w:rsidRDefault="00EE6F04" w:rsidP="00E764A3">
      <w:pPr>
        <w:numPr>
          <w:ilvl w:val="2"/>
          <w:numId w:val="50"/>
        </w:numPr>
        <w:jc w:val="both"/>
        <w:rPr>
          <w:b/>
          <w:i/>
        </w:rPr>
      </w:pPr>
      <w:r>
        <w:rPr>
          <w:rFonts w:hint="cs"/>
          <w:b/>
          <w:i/>
          <w:u w:val="single"/>
          <w:rtl/>
        </w:rPr>
        <w:t>הגריש"א</w:t>
      </w:r>
      <w:r>
        <w:rPr>
          <w:rFonts w:hint="cs"/>
          <w:b/>
          <w:i/>
          <w:rtl/>
        </w:rPr>
        <w:t xml:space="preserve"> זצ"ל (הלילה הזה עמ' י"א, הו"ד בשערי ההגדה עמ' רמ"ו הע' ע"ו) – "ולענין יין עם אחוז קטן של כהל, פחות מהרגיל, כעין ניין הנקרא 'קל קל' - יש להסתפק אם דינו כיין, שיתכן שאינו משכר רוב בני אדם"</w:t>
      </w:r>
      <w:r>
        <w:rPr>
          <w:rFonts w:hint="cs"/>
          <w:b/>
          <w:rtl/>
        </w:rPr>
        <w:t>.</w:t>
      </w:r>
    </w:p>
    <w:p w14:paraId="32EC975A" w14:textId="32E67F70" w:rsidR="00E14D3D" w:rsidRPr="00907F24" w:rsidRDefault="008B1EE0" w:rsidP="00E764A3">
      <w:pPr>
        <w:numPr>
          <w:ilvl w:val="2"/>
          <w:numId w:val="50"/>
        </w:numPr>
        <w:jc w:val="both"/>
        <w:rPr>
          <w:rFonts w:eastAsia="SimSun"/>
          <w:lang w:eastAsia="zh-CN"/>
        </w:rPr>
      </w:pPr>
      <w:r>
        <w:rPr>
          <w:b/>
          <w:i/>
          <w:rtl/>
        </w:rPr>
        <w:t>מראי מקומות</w:t>
      </w:r>
      <w:r w:rsidR="00EE6F04">
        <w:rPr>
          <w:b/>
          <w:i/>
          <w:rtl/>
        </w:rPr>
        <w:t xml:space="preserve"> – </w:t>
      </w:r>
      <w:r w:rsidR="00EE6F04">
        <w:rPr>
          <w:u w:val="single"/>
          <w:rtl/>
        </w:rPr>
        <w:t>לבסומי בפוריא</w:t>
      </w:r>
      <w:r w:rsidR="00EE6F04">
        <w:rPr>
          <w:rtl/>
        </w:rPr>
        <w:t xml:space="preserve"> (בירור ב' הע' קנ"ח).</w:t>
      </w:r>
    </w:p>
    <w:p w14:paraId="4FB3B292" w14:textId="77777777" w:rsidR="00907F24" w:rsidRPr="00907F24" w:rsidRDefault="00907F24" w:rsidP="00907F24">
      <w:pPr>
        <w:jc w:val="both"/>
        <w:rPr>
          <w:rFonts w:eastAsia="SimSun"/>
          <w:lang w:eastAsia="zh-CN"/>
        </w:rPr>
      </w:pPr>
    </w:p>
    <w:p w14:paraId="568D3840" w14:textId="2E26D231" w:rsidR="007F7ED5" w:rsidRPr="007F7ED5" w:rsidRDefault="007F7ED5" w:rsidP="00907F24">
      <w:pPr>
        <w:numPr>
          <w:ilvl w:val="0"/>
          <w:numId w:val="50"/>
        </w:numPr>
        <w:jc w:val="both"/>
        <w:rPr>
          <w:rFonts w:eastAsia="SimSun"/>
          <w:lang w:eastAsia="zh-CN"/>
        </w:rPr>
      </w:pPr>
      <w:r>
        <w:rPr>
          <w:rFonts w:hint="cs"/>
          <w:sz w:val="28"/>
          <w:szCs w:val="28"/>
          <w:u w:val="single"/>
          <w:rtl/>
        </w:rPr>
        <w:t>נשים</w:t>
      </w:r>
      <w:r>
        <w:rPr>
          <w:rFonts w:hint="cs"/>
          <w:rtl/>
        </w:rPr>
        <w:t xml:space="preserve"> - סעיף י"ד.</w:t>
      </w:r>
    </w:p>
    <w:p w14:paraId="59C6775C" w14:textId="77777777" w:rsidR="007F7ED5" w:rsidRDefault="007F7ED5" w:rsidP="007F7ED5">
      <w:pPr>
        <w:numPr>
          <w:ilvl w:val="1"/>
          <w:numId w:val="50"/>
        </w:numPr>
        <w:jc w:val="both"/>
      </w:pPr>
      <w:r>
        <w:rPr>
          <w:rFonts w:hint="cs"/>
          <w:b/>
          <w:bCs/>
          <w:rtl/>
        </w:rPr>
        <w:t>נשים בסיפור יצ"מ</w:t>
      </w:r>
      <w:r>
        <w:rPr>
          <w:rFonts w:hint="cs"/>
          <w:rtl/>
        </w:rPr>
        <w:t>.</w:t>
      </w:r>
    </w:p>
    <w:p w14:paraId="2DDDE71B" w14:textId="77777777" w:rsidR="007F7ED5" w:rsidRDefault="007F7ED5" w:rsidP="007F7ED5">
      <w:pPr>
        <w:numPr>
          <w:ilvl w:val="2"/>
          <w:numId w:val="50"/>
        </w:numPr>
        <w:jc w:val="both"/>
      </w:pPr>
      <w:r>
        <w:rPr>
          <w:rFonts w:hint="cs"/>
          <w:u w:val="single"/>
          <w:rtl/>
        </w:rPr>
        <w:t>הגרח"ק</w:t>
      </w:r>
      <w:r>
        <w:rPr>
          <w:rFonts w:hint="cs"/>
          <w:rtl/>
        </w:rPr>
        <w:t xml:space="preserve"> שליט"א (מועדי הגר"ח ח"א תשובה ק"ח)</w:t>
      </w:r>
      <w:r>
        <w:rPr>
          <w:rFonts w:hint="cs"/>
          <w:b/>
          <w:i/>
          <w:rtl/>
        </w:rPr>
        <w:t xml:space="preserve"> – "</w:t>
      </w:r>
      <w:r>
        <w:rPr>
          <w:rFonts w:hint="cs"/>
          <w:rtl/>
        </w:rPr>
        <w:t>שאלה: כתב לי מרן דגם מי שאין לו מצה חייב בסיפור יצ"מ, וצ"ע ממש"כ בכתבי הקה"י פסחים ס' ק"ח לתרץ מ"ט נשים חייבות בסיפור יצ"מ אף שהוי ז"ג, כיון שחייבות במצה, א"כ מי שאין לו מצה יפטר. תשובה: זה אינו מוכרח".</w:t>
      </w:r>
    </w:p>
    <w:p w14:paraId="34F7B2C1" w14:textId="77777777" w:rsidR="007F7ED5" w:rsidRDefault="007F7ED5" w:rsidP="007F7ED5">
      <w:pPr>
        <w:numPr>
          <w:ilvl w:val="2"/>
          <w:numId w:val="50"/>
        </w:numPr>
        <w:jc w:val="both"/>
      </w:pPr>
      <w:r>
        <w:rPr>
          <w:rFonts w:hint="cs"/>
          <w:rtl/>
        </w:rPr>
        <w:t>ויעויין במהר"ם שיק ובמנחת סולת מ"ע כ"א ולהגרי"פ פערלא מ"ע ל"ג ובשו"ת להורות נתן חי"ג ס' כ"ה שכתבו לתלות זב"ז. וע"ע בהגדה של פסח פוניבז' ח"ב מש"כ הגר"ש ברמן זצ"ל, ובישורון חי"ז עמ' רמ"ט ובס' בד קודש ח"ה ס"ט, ומש"כ בבית מתתיהו ח"ב ס"ד אות י'.  .</w:t>
      </w:r>
    </w:p>
    <w:p w14:paraId="225A5F9E" w14:textId="77777777" w:rsidR="007F7ED5" w:rsidRPr="007F7ED5" w:rsidRDefault="007F7ED5" w:rsidP="007F7ED5">
      <w:pPr>
        <w:jc w:val="both"/>
        <w:rPr>
          <w:rFonts w:eastAsia="SimSun"/>
          <w:lang w:eastAsia="zh-CN"/>
        </w:rPr>
      </w:pPr>
    </w:p>
    <w:p w14:paraId="543470BF" w14:textId="38D17549" w:rsidR="00907F24" w:rsidRPr="00907F24" w:rsidRDefault="00907F24" w:rsidP="00907F24">
      <w:pPr>
        <w:numPr>
          <w:ilvl w:val="0"/>
          <w:numId w:val="50"/>
        </w:numPr>
        <w:jc w:val="both"/>
        <w:rPr>
          <w:rFonts w:eastAsia="SimSun"/>
          <w:lang w:eastAsia="zh-CN"/>
        </w:rPr>
      </w:pPr>
      <w:r w:rsidRPr="00907F24">
        <w:rPr>
          <w:rFonts w:hint="cs"/>
          <w:sz w:val="28"/>
          <w:szCs w:val="28"/>
          <w:u w:val="single"/>
          <w:rtl/>
        </w:rPr>
        <w:t>קטנים בד' כוסות</w:t>
      </w:r>
      <w:r>
        <w:rPr>
          <w:rFonts w:hint="cs"/>
          <w:rtl/>
        </w:rPr>
        <w:t xml:space="preserve"> - סעיף ט"ו.</w:t>
      </w:r>
    </w:p>
    <w:p w14:paraId="79D60FEA" w14:textId="77777777" w:rsidR="00907F24" w:rsidRDefault="00907F24" w:rsidP="00907F24">
      <w:pPr>
        <w:numPr>
          <w:ilvl w:val="1"/>
          <w:numId w:val="50"/>
        </w:numPr>
        <w:jc w:val="both"/>
      </w:pPr>
      <w:r w:rsidRPr="00484E34">
        <w:rPr>
          <w:b/>
          <w:bCs/>
          <w:rtl/>
        </w:rPr>
        <w:t>קטן בארבע כוסות</w:t>
      </w:r>
      <w:r>
        <w:rPr>
          <w:rFonts w:hint="cs"/>
          <w:rtl/>
        </w:rPr>
        <w:t>.</w:t>
      </w:r>
    </w:p>
    <w:p w14:paraId="12E3D9CD" w14:textId="77777777" w:rsidR="00907F24" w:rsidRP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א</w:t>
      </w:r>
      <w:r>
        <w:rPr>
          <w:rtl/>
        </w:rPr>
        <w:t>)</w:t>
      </w:r>
      <w:r>
        <w:rPr>
          <w:b/>
          <w:i/>
          <w:rtl/>
        </w:rPr>
        <w:t xml:space="preserve"> – "</w:t>
      </w:r>
      <w:r>
        <w:rPr>
          <w:rtl/>
        </w:rPr>
        <w:t>שאלה:</w:t>
      </w:r>
      <w:r>
        <w:rPr>
          <w:rFonts w:hint="cs"/>
          <w:rtl/>
        </w:rPr>
        <w:t xml:space="preserve"> </w:t>
      </w:r>
      <w:r>
        <w:rPr>
          <w:rtl/>
        </w:rPr>
        <w:t>בפסחים ק"ח מה תועלת לקטן ביין והר"ן פירש של"ה דרך חירות. וצ"ע מ"ש מגדול שיצא אם שתה חי אף של"ה חירות.</w:t>
      </w:r>
      <w:r>
        <w:rPr>
          <w:rFonts w:hint="cs"/>
          <w:rtl/>
        </w:rPr>
        <w:t xml:space="preserve"> </w:t>
      </w:r>
      <w:r>
        <w:rPr>
          <w:rtl/>
        </w:rPr>
        <w:t>תשובה:</w:t>
      </w:r>
      <w:r>
        <w:rPr>
          <w:rFonts w:hint="cs"/>
          <w:rtl/>
        </w:rPr>
        <w:t xml:space="preserve"> </w:t>
      </w:r>
      <w:r>
        <w:rPr>
          <w:rtl/>
        </w:rPr>
        <w:t>גם חי משמח קצת</w:t>
      </w:r>
      <w:r>
        <w:rPr>
          <w:rFonts w:hint="cs"/>
          <w:rtl/>
        </w:rPr>
        <w:t>"</w:t>
      </w:r>
      <w:r>
        <w:rPr>
          <w:rtl/>
        </w:rPr>
        <w:t>.</w:t>
      </w:r>
    </w:p>
    <w:p w14:paraId="4949A63E" w14:textId="77777777" w:rsidR="00907F24" w:rsidRDefault="00907F24" w:rsidP="00907F24">
      <w:pPr>
        <w:ind w:left="397"/>
        <w:jc w:val="both"/>
      </w:pPr>
      <w:r>
        <w:rPr>
          <w:u w:val="single"/>
          <w:rtl/>
        </w:rPr>
        <w:t>הגרח"ק</w:t>
      </w:r>
      <w:r>
        <w:rPr>
          <w:rtl/>
        </w:rPr>
        <w:t xml:space="preserve"> שליט"א (מועדי הגר"ח ח"</w:t>
      </w:r>
      <w:r>
        <w:rPr>
          <w:rFonts w:hint="cs"/>
          <w:rtl/>
        </w:rPr>
        <w:t>א</w:t>
      </w:r>
      <w:r>
        <w:rPr>
          <w:rtl/>
        </w:rPr>
        <w:t xml:space="preserve"> תשובה </w:t>
      </w:r>
      <w:r>
        <w:rPr>
          <w:rFonts w:hint="cs"/>
          <w:rtl/>
        </w:rPr>
        <w:t>צ"ז</w:t>
      </w:r>
      <w:r>
        <w:rPr>
          <w:rtl/>
        </w:rPr>
        <w:t>)</w:t>
      </w:r>
      <w:r>
        <w:rPr>
          <w:b/>
          <w:i/>
          <w:rtl/>
        </w:rPr>
        <w:t xml:space="preserve"> – "</w:t>
      </w:r>
      <w:r>
        <w:rPr>
          <w:rtl/>
        </w:rPr>
        <w:t>שאלה:</w:t>
      </w:r>
      <w:r>
        <w:rPr>
          <w:rFonts w:hint="cs"/>
          <w:rtl/>
        </w:rPr>
        <w:t xml:space="preserve"> </w:t>
      </w:r>
      <w:r>
        <w:rPr>
          <w:rtl/>
        </w:rPr>
        <w:t>בגמ' פסחים ק"ח מה תועלת לקטן ביין, ופרשב"ם וקטן פטור מהמצוות, וצ"ע מ"ש מכל המצוות, שמחנכין קטן ולא אמרי' מה תועלת.</w:t>
      </w:r>
      <w:r>
        <w:rPr>
          <w:rFonts w:hint="cs"/>
          <w:rtl/>
        </w:rPr>
        <w:t xml:space="preserve"> </w:t>
      </w:r>
      <w:r>
        <w:rPr>
          <w:rtl/>
        </w:rPr>
        <w:t>תשובה:</w:t>
      </w:r>
      <w:r>
        <w:rPr>
          <w:rFonts w:hint="cs"/>
          <w:rtl/>
        </w:rPr>
        <w:t xml:space="preserve"> </w:t>
      </w:r>
      <w:r>
        <w:rPr>
          <w:rtl/>
        </w:rPr>
        <w:t>כאן שאין לו תועלת אין חינוך</w:t>
      </w:r>
      <w:r>
        <w:rPr>
          <w:rFonts w:hint="cs"/>
          <w:rtl/>
        </w:rPr>
        <w:t>"</w:t>
      </w:r>
      <w:r>
        <w:rPr>
          <w:rtl/>
        </w:rPr>
        <w:t>.</w:t>
      </w:r>
    </w:p>
    <w:p w14:paraId="297B7F7A" w14:textId="77777777" w:rsidR="00907F24" w:rsidRPr="006F606E" w:rsidRDefault="00907F24" w:rsidP="00907F24">
      <w:pPr>
        <w:jc w:val="both"/>
      </w:pPr>
    </w:p>
    <w:p w14:paraId="01D634D4" w14:textId="77777777" w:rsidR="00907F24" w:rsidRDefault="00907F24" w:rsidP="00907F24">
      <w:pPr>
        <w:numPr>
          <w:ilvl w:val="1"/>
          <w:numId w:val="50"/>
        </w:numPr>
        <w:jc w:val="both"/>
      </w:pPr>
      <w:r w:rsidRPr="00484E34">
        <w:rPr>
          <w:b/>
          <w:bCs/>
          <w:rtl/>
        </w:rPr>
        <w:t>השמטת הרמב"ם</w:t>
      </w:r>
      <w:r>
        <w:rPr>
          <w:rFonts w:hint="cs"/>
          <w:rtl/>
        </w:rPr>
        <w:t>.</w:t>
      </w:r>
    </w:p>
    <w:p w14:paraId="11B563C3" w14:textId="633DB7BD" w:rsidR="00907F24" w:rsidRDefault="00907F24" w:rsidP="00907F24">
      <w:pPr>
        <w:numPr>
          <w:ilvl w:val="2"/>
          <w:numId w:val="50"/>
        </w:numPr>
        <w:jc w:val="both"/>
      </w:pPr>
      <w:r>
        <w:rPr>
          <w:u w:val="single"/>
          <w:rtl/>
        </w:rPr>
        <w:t>הגרח"ק</w:t>
      </w:r>
      <w:r>
        <w:rPr>
          <w:rtl/>
        </w:rPr>
        <w:t xml:space="preserve"> שליט"א (מועדי הגר"ח ח"</w:t>
      </w:r>
      <w:r>
        <w:rPr>
          <w:rFonts w:hint="cs"/>
          <w:rtl/>
        </w:rPr>
        <w:t>א</w:t>
      </w:r>
      <w:r>
        <w:rPr>
          <w:rtl/>
        </w:rPr>
        <w:t xml:space="preserve"> תשובה </w:t>
      </w:r>
      <w:r>
        <w:rPr>
          <w:rFonts w:hint="cs"/>
          <w:rtl/>
        </w:rPr>
        <w:t>צ"ח</w:t>
      </w:r>
      <w:r w:rsidR="003B3041">
        <w:rPr>
          <w:rFonts w:hint="cs"/>
          <w:rtl/>
        </w:rPr>
        <w:t xml:space="preserve">, </w:t>
      </w:r>
      <w:r w:rsidR="003B3041" w:rsidRPr="003B3041">
        <w:rPr>
          <w:rtl/>
        </w:rPr>
        <w:t>בית מתתיהו ח"א ס</w:t>
      </w:r>
      <w:r w:rsidR="003B3041" w:rsidRPr="003B3041">
        <w:rPr>
          <w:rFonts w:hint="cs"/>
          <w:rtl/>
        </w:rPr>
        <w:t>י' י'</w:t>
      </w:r>
      <w:r w:rsidR="003B3041" w:rsidRPr="003B3041">
        <w:rPr>
          <w:rtl/>
        </w:rPr>
        <w:t xml:space="preserve"> </w:t>
      </w:r>
      <w:r w:rsidR="003B3041">
        <w:rPr>
          <w:rFonts w:hint="cs"/>
          <w:rtl/>
        </w:rPr>
        <w:t xml:space="preserve">ריש </w:t>
      </w:r>
      <w:r w:rsidR="003B3041" w:rsidRPr="003B3041">
        <w:rPr>
          <w:rtl/>
        </w:rPr>
        <w:t>אות י"</w:t>
      </w:r>
      <w:r w:rsidR="003B3041" w:rsidRPr="003B3041">
        <w:rPr>
          <w:rFonts w:hint="cs"/>
          <w:rtl/>
        </w:rPr>
        <w:t>ד</w:t>
      </w:r>
      <w:r>
        <w:rPr>
          <w:rtl/>
        </w:rPr>
        <w:t>)</w:t>
      </w:r>
      <w:r>
        <w:rPr>
          <w:b/>
          <w:i/>
          <w:rtl/>
        </w:rPr>
        <w:t xml:space="preserve"> – "</w:t>
      </w:r>
      <w:r>
        <w:rPr>
          <w:rtl/>
        </w:rPr>
        <w:t>שאלה:</w:t>
      </w:r>
      <w:r>
        <w:rPr>
          <w:rFonts w:hint="cs"/>
          <w:rtl/>
        </w:rPr>
        <w:t xml:space="preserve"> </w:t>
      </w:r>
      <w:r>
        <w:rPr>
          <w:rtl/>
        </w:rPr>
        <w:t>מ"ט הרמב"ם השמיט בהל' חו"מ דקטן חייב בארבע כוסות.</w:t>
      </w:r>
      <w:r>
        <w:rPr>
          <w:rFonts w:hint="cs"/>
          <w:rtl/>
        </w:rPr>
        <w:t xml:space="preserve"> </w:t>
      </w:r>
      <w:r>
        <w:rPr>
          <w:rtl/>
        </w:rPr>
        <w:t>תשובה:</w:t>
      </w:r>
      <w:r>
        <w:rPr>
          <w:rFonts w:hint="cs"/>
          <w:rtl/>
        </w:rPr>
        <w:t xml:space="preserve"> </w:t>
      </w:r>
      <w:r>
        <w:rPr>
          <w:rtl/>
        </w:rPr>
        <w:t>כמו כל חינוך</w:t>
      </w:r>
      <w:r w:rsidR="003B3041">
        <w:rPr>
          <w:rFonts w:hint="cs"/>
          <w:rtl/>
        </w:rPr>
        <w:t>"</w:t>
      </w:r>
      <w:r>
        <w:rPr>
          <w:rtl/>
        </w:rPr>
        <w:t>.</w:t>
      </w:r>
    </w:p>
    <w:p w14:paraId="1B9BFFD8" w14:textId="0483B5FF" w:rsidR="00907F24" w:rsidRPr="00907F24" w:rsidRDefault="003B3041" w:rsidP="003B3041">
      <w:pPr>
        <w:numPr>
          <w:ilvl w:val="2"/>
          <w:numId w:val="50"/>
        </w:numPr>
        <w:jc w:val="both"/>
        <w:rPr>
          <w:rtl/>
        </w:rPr>
      </w:pPr>
      <w:r w:rsidRPr="003B3041">
        <w:rPr>
          <w:rFonts w:hint="cs"/>
          <w:rtl/>
        </w:rPr>
        <w:t xml:space="preserve">מראי מקומות </w:t>
      </w:r>
      <w:r w:rsidRPr="003B3041">
        <w:rPr>
          <w:rtl/>
        </w:rPr>
        <w:t>–</w:t>
      </w:r>
      <w:r w:rsidRPr="003B3041">
        <w:rPr>
          <w:rFonts w:hint="cs"/>
          <w:rtl/>
        </w:rPr>
        <w:t xml:space="preserve"> </w:t>
      </w:r>
      <w:r>
        <w:rPr>
          <w:u w:val="single"/>
          <w:rtl/>
        </w:rPr>
        <w:t>בית מתתיהו</w:t>
      </w:r>
      <w:r>
        <w:rPr>
          <w:rtl/>
        </w:rPr>
        <w:t xml:space="preserve"> (ח"א ס</w:t>
      </w:r>
      <w:r>
        <w:rPr>
          <w:rFonts w:hint="cs"/>
          <w:rtl/>
        </w:rPr>
        <w:t>י' י'</w:t>
      </w:r>
      <w:r>
        <w:rPr>
          <w:rtl/>
        </w:rPr>
        <w:t xml:space="preserve"> אות י"</w:t>
      </w:r>
      <w:r>
        <w:rPr>
          <w:rFonts w:hint="cs"/>
          <w:rtl/>
        </w:rPr>
        <w:t>ד</w:t>
      </w:r>
      <w:r>
        <w:rPr>
          <w:rtl/>
        </w:rPr>
        <w:t>)</w:t>
      </w:r>
      <w:r w:rsidR="00907F24">
        <w:rPr>
          <w:rFonts w:hint="cs"/>
          <w:rtl/>
        </w:rPr>
        <w:t>.</w:t>
      </w:r>
    </w:p>
    <w:p w14:paraId="36D9231F" w14:textId="77777777" w:rsidR="00E14D3D" w:rsidRDefault="00E14D3D" w:rsidP="00E14D3D">
      <w:pPr>
        <w:tabs>
          <w:tab w:val="left" w:pos="149"/>
        </w:tabs>
        <w:jc w:val="center"/>
        <w:rPr>
          <w:b/>
          <w:bCs/>
          <w:sz w:val="32"/>
          <w:szCs w:val="32"/>
          <w:rtl/>
        </w:rPr>
        <w:sectPr w:rsidR="00E14D3D" w:rsidSect="00D72F74">
          <w:headerReference w:type="default" r:id="rId77"/>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1B42E2D0" w14:textId="5D89BCC7" w:rsidR="00E14D3D" w:rsidRDefault="00D72F74" w:rsidP="00E14D3D">
      <w:pPr>
        <w:tabs>
          <w:tab w:val="left" w:pos="149"/>
        </w:tabs>
        <w:jc w:val="center"/>
        <w:rPr>
          <w:sz w:val="22"/>
          <w:szCs w:val="22"/>
        </w:rPr>
      </w:pPr>
      <w:r w:rsidRPr="00955A67">
        <w:rPr>
          <w:rFonts w:hint="cs"/>
          <w:b/>
          <w:bCs/>
          <w:sz w:val="32"/>
          <w:szCs w:val="32"/>
          <w:rtl/>
        </w:rPr>
        <w:t>יום טוב שחל במוצאי שבת</w:t>
      </w:r>
      <w:r>
        <w:rPr>
          <w:rFonts w:hint="cs"/>
          <w:b/>
          <w:bCs/>
          <w:sz w:val="32"/>
          <w:szCs w:val="32"/>
          <w:rtl/>
        </w:rPr>
        <w:t>,</w:t>
      </w:r>
      <w:r w:rsidRPr="00955A67">
        <w:rPr>
          <w:rFonts w:hint="cs"/>
          <w:b/>
          <w:bCs/>
          <w:sz w:val="32"/>
          <w:szCs w:val="32"/>
          <w:rtl/>
        </w:rPr>
        <w:t xml:space="preserve"> </w:t>
      </w:r>
      <w:r>
        <w:rPr>
          <w:rFonts w:hint="cs"/>
          <w:b/>
          <w:bCs/>
          <w:sz w:val="32"/>
          <w:szCs w:val="32"/>
          <w:rtl/>
        </w:rPr>
        <w:t>ויקנה"ז</w:t>
      </w:r>
    </w:p>
    <w:p w14:paraId="70040087" w14:textId="19C1D1C8" w:rsidR="00E14D3D" w:rsidRDefault="00E14D3D" w:rsidP="00E14D3D">
      <w:pPr>
        <w:pStyle w:val="Heading1"/>
        <w:tabs>
          <w:tab w:val="left" w:pos="149"/>
        </w:tabs>
      </w:pPr>
      <w:bookmarkStart w:id="124" w:name="_Toc67866212"/>
      <w:r>
        <w:rPr>
          <w:rFonts w:hint="cs"/>
          <w:rtl/>
        </w:rPr>
        <w:t>סימן תע"ג</w:t>
      </w:r>
      <w:bookmarkEnd w:id="124"/>
    </w:p>
    <w:p w14:paraId="6495395F" w14:textId="77777777" w:rsidR="00E14D3D" w:rsidRDefault="00E14D3D" w:rsidP="00E14D3D">
      <w:pPr>
        <w:tabs>
          <w:tab w:val="left" w:pos="-30"/>
        </w:tabs>
        <w:jc w:val="both"/>
      </w:pPr>
    </w:p>
    <w:p w14:paraId="737709A1" w14:textId="77777777" w:rsidR="00D72F74" w:rsidRDefault="00D72F74" w:rsidP="00E764A3">
      <w:pPr>
        <w:numPr>
          <w:ilvl w:val="0"/>
          <w:numId w:val="40"/>
        </w:numPr>
        <w:jc w:val="both"/>
        <w:rPr>
          <w:rtl/>
        </w:rPr>
        <w:sectPr w:rsidR="00D72F74" w:rsidSect="00E14D3D">
          <w:headerReference w:type="default" r:id="rId78"/>
          <w:footnotePr>
            <w:numRestart w:val="eachSect"/>
          </w:footnotePr>
          <w:pgSz w:w="11906" w:h="16838"/>
          <w:pgMar w:top="907" w:right="567" w:bottom="540" w:left="737" w:header="360" w:footer="274" w:gutter="0"/>
          <w:paperSrc w:first="15" w:other="15"/>
          <w:cols w:space="720"/>
          <w:formProt w:val="0"/>
          <w:docGrid w:linePitch="360"/>
        </w:sectPr>
      </w:pPr>
    </w:p>
    <w:p w14:paraId="6052C44E" w14:textId="6241DBEB" w:rsidR="0054582E" w:rsidRDefault="0054582E" w:rsidP="00E764A3">
      <w:pPr>
        <w:numPr>
          <w:ilvl w:val="0"/>
          <w:numId w:val="40"/>
        </w:numPr>
        <w:jc w:val="both"/>
      </w:pPr>
      <w:r w:rsidRPr="00D41CAB">
        <w:rPr>
          <w:rtl/>
        </w:rPr>
        <w:t>אחר ימזוג לו דרך חירות</w:t>
      </w:r>
      <w:r w:rsidRPr="00D41CAB">
        <w:rPr>
          <w:rFonts w:hint="cs"/>
          <w:rtl/>
        </w:rPr>
        <w:t xml:space="preserve"> - </w:t>
      </w:r>
      <w:r w:rsidRPr="00D41CAB">
        <w:rPr>
          <w:rFonts w:hint="cs"/>
          <w:u w:val="single"/>
          <w:rtl/>
        </w:rPr>
        <w:t>סעיף א'</w:t>
      </w:r>
      <w:r>
        <w:rPr>
          <w:rFonts w:hint="cs"/>
          <w:rtl/>
        </w:rPr>
        <w:t>.</w:t>
      </w:r>
    </w:p>
    <w:p w14:paraId="6024881F" w14:textId="4FCF573E" w:rsidR="00D72F74" w:rsidRPr="009F13A1" w:rsidRDefault="00D72F74" w:rsidP="00E764A3">
      <w:pPr>
        <w:numPr>
          <w:ilvl w:val="0"/>
          <w:numId w:val="40"/>
        </w:numPr>
        <w:jc w:val="both"/>
      </w:pPr>
      <w:r w:rsidRPr="009F13A1">
        <w:rPr>
          <w:rtl/>
        </w:rPr>
        <w:t>שכח לומר ותודיענו בתפילה.</w:t>
      </w:r>
    </w:p>
    <w:p w14:paraId="7486FC27" w14:textId="77777777" w:rsidR="00D72F74" w:rsidRPr="009F13A1" w:rsidRDefault="00D72F74" w:rsidP="00E764A3">
      <w:pPr>
        <w:numPr>
          <w:ilvl w:val="0"/>
          <w:numId w:val="40"/>
        </w:numPr>
        <w:jc w:val="both"/>
      </w:pPr>
      <w:r w:rsidRPr="009F13A1">
        <w:rPr>
          <w:rtl/>
        </w:rPr>
        <w:t>שפיכת יין ביו"ט שחל במוצ"ש.</w:t>
      </w:r>
    </w:p>
    <w:p w14:paraId="79845DC6" w14:textId="77777777" w:rsidR="00D72F74" w:rsidRPr="009F13A1" w:rsidRDefault="00D72F74" w:rsidP="00E764A3">
      <w:pPr>
        <w:numPr>
          <w:ilvl w:val="0"/>
          <w:numId w:val="40"/>
        </w:numPr>
        <w:jc w:val="both"/>
      </w:pPr>
      <w:r w:rsidRPr="009F13A1">
        <w:rPr>
          <w:rtl/>
        </w:rPr>
        <w:t>נשים לשתות יקנה"ז.</w:t>
      </w:r>
    </w:p>
    <w:p w14:paraId="660E6DA3" w14:textId="77777777" w:rsidR="00D72F74" w:rsidRPr="009F13A1" w:rsidRDefault="00D72F74" w:rsidP="00E764A3">
      <w:pPr>
        <w:numPr>
          <w:ilvl w:val="0"/>
          <w:numId w:val="40"/>
        </w:numPr>
        <w:jc w:val="both"/>
      </w:pPr>
      <w:r w:rsidRPr="009F13A1">
        <w:rPr>
          <w:rtl/>
        </w:rPr>
        <w:t>ליל הסדר: נשים באמירת יקנה"ז.</w:t>
      </w:r>
    </w:p>
    <w:p w14:paraId="5290F808" w14:textId="77777777" w:rsidR="00D72F74" w:rsidRPr="009F13A1" w:rsidRDefault="00D72F74" w:rsidP="00E764A3">
      <w:pPr>
        <w:numPr>
          <w:ilvl w:val="0"/>
          <w:numId w:val="40"/>
        </w:numPr>
        <w:jc w:val="both"/>
      </w:pPr>
      <w:r w:rsidRPr="009F13A1">
        <w:rPr>
          <w:rtl/>
        </w:rPr>
        <w:t>להדליק בשביל ההידור של אבוקה.</w:t>
      </w:r>
    </w:p>
    <w:p w14:paraId="1E882160" w14:textId="77777777" w:rsidR="00D72F74" w:rsidRPr="009F13A1" w:rsidRDefault="00D72F74" w:rsidP="00E764A3">
      <w:pPr>
        <w:numPr>
          <w:ilvl w:val="0"/>
          <w:numId w:val="40"/>
        </w:numPr>
        <w:jc w:val="both"/>
      </w:pPr>
      <w:r w:rsidRPr="009F13A1">
        <w:rPr>
          <w:rtl/>
        </w:rPr>
        <w:t>הסתכלות בידים.</w:t>
      </w:r>
    </w:p>
    <w:p w14:paraId="67752AE0" w14:textId="77777777" w:rsidR="00D72F74" w:rsidRPr="009F13A1" w:rsidRDefault="00D72F74" w:rsidP="00E764A3">
      <w:pPr>
        <w:numPr>
          <w:ilvl w:val="0"/>
          <w:numId w:val="40"/>
        </w:numPr>
        <w:jc w:val="both"/>
      </w:pPr>
      <w:r w:rsidRPr="009F13A1">
        <w:rPr>
          <w:rtl/>
        </w:rPr>
        <w:t>לכבות החשמל בברכת מאורי האש.</w:t>
      </w:r>
    </w:p>
    <w:p w14:paraId="14FACCC3" w14:textId="77777777" w:rsidR="00D72F74" w:rsidRPr="009F13A1" w:rsidRDefault="00D72F74" w:rsidP="00E764A3">
      <w:pPr>
        <w:numPr>
          <w:ilvl w:val="0"/>
          <w:numId w:val="40"/>
        </w:numPr>
        <w:jc w:val="both"/>
      </w:pPr>
      <w:r w:rsidRPr="009F13A1">
        <w:rPr>
          <w:b/>
          <w:rtl/>
        </w:rPr>
        <w:t>ליתן שני נרות ביחד להבדלה ביו"ט</w:t>
      </w:r>
      <w:r w:rsidRPr="009F13A1">
        <w:rPr>
          <w:rtl/>
        </w:rPr>
        <w:t>.</w:t>
      </w:r>
    </w:p>
    <w:p w14:paraId="748E1234" w14:textId="77777777" w:rsidR="00D72F74" w:rsidRPr="009F13A1" w:rsidRDefault="00D72F74" w:rsidP="00E764A3">
      <w:pPr>
        <w:numPr>
          <w:ilvl w:val="0"/>
          <w:numId w:val="40"/>
        </w:numPr>
        <w:jc w:val="both"/>
      </w:pPr>
      <w:r w:rsidRPr="009F13A1">
        <w:rPr>
          <w:b/>
          <w:rtl/>
        </w:rPr>
        <w:t>לברך על נרות יו"ט.</w:t>
      </w:r>
    </w:p>
    <w:p w14:paraId="095D4C08" w14:textId="77777777" w:rsidR="00D72F74" w:rsidRDefault="00D72F74" w:rsidP="00E764A3">
      <w:pPr>
        <w:numPr>
          <w:ilvl w:val="0"/>
          <w:numId w:val="40"/>
        </w:numPr>
        <w:jc w:val="both"/>
      </w:pPr>
      <w:r w:rsidRPr="009F13A1">
        <w:rPr>
          <w:rtl/>
        </w:rPr>
        <w:t>אומרים "המבדיל בין קודש לחול</w:t>
      </w:r>
      <w:r>
        <w:rPr>
          <w:rtl/>
        </w:rPr>
        <w:t>"</w:t>
      </w:r>
      <w:r w:rsidRPr="009F13A1">
        <w:rPr>
          <w:rtl/>
        </w:rPr>
        <w:t>.</w:t>
      </w:r>
    </w:p>
    <w:p w14:paraId="6D94C7B0" w14:textId="0A8EB477" w:rsidR="00D72F74" w:rsidRDefault="00D72F74" w:rsidP="0054582E">
      <w:pPr>
        <w:numPr>
          <w:ilvl w:val="0"/>
          <w:numId w:val="40"/>
        </w:numPr>
        <w:jc w:val="both"/>
      </w:pPr>
      <w:r>
        <w:rPr>
          <w:rFonts w:hint="cs"/>
          <w:b/>
          <w:i/>
          <w:rtl/>
        </w:rPr>
        <w:t>הכנה משבת לחול</w:t>
      </w:r>
      <w:r>
        <w:rPr>
          <w:rFonts w:hint="cs"/>
          <w:rtl/>
        </w:rPr>
        <w:t>.</w:t>
      </w:r>
    </w:p>
    <w:p w14:paraId="7FBD9050" w14:textId="77777777" w:rsidR="00D72F74" w:rsidRDefault="00D72F74" w:rsidP="00E764A3">
      <w:pPr>
        <w:numPr>
          <w:ilvl w:val="0"/>
          <w:numId w:val="40"/>
        </w:numPr>
        <w:jc w:val="both"/>
      </w:pPr>
      <w:r w:rsidRPr="00C52389">
        <w:rPr>
          <w:rFonts w:hint="cs"/>
          <w:rtl/>
        </w:rPr>
        <w:t xml:space="preserve">מי מלח - </w:t>
      </w:r>
      <w:r w:rsidRPr="00C52389">
        <w:rPr>
          <w:rFonts w:hint="cs"/>
          <w:u w:val="single"/>
          <w:rtl/>
        </w:rPr>
        <w:t>סעיף ד'</w:t>
      </w:r>
      <w:r w:rsidRPr="00C52389">
        <w:rPr>
          <w:rFonts w:hint="cs"/>
          <w:rtl/>
        </w:rPr>
        <w:t>.</w:t>
      </w:r>
    </w:p>
    <w:p w14:paraId="26564420" w14:textId="77777777" w:rsidR="00D72F74" w:rsidRDefault="00D72F74" w:rsidP="00E764A3">
      <w:pPr>
        <w:numPr>
          <w:ilvl w:val="0"/>
          <w:numId w:val="40"/>
        </w:numPr>
        <w:jc w:val="both"/>
      </w:pPr>
      <w:r>
        <w:rPr>
          <w:rFonts w:hint="cs"/>
          <w:rtl/>
        </w:rPr>
        <w:t>זרוע.</w:t>
      </w:r>
    </w:p>
    <w:p w14:paraId="25E3FCD1" w14:textId="07B5BE04" w:rsidR="00E14D3D" w:rsidRDefault="00D72F74" w:rsidP="00E764A3">
      <w:pPr>
        <w:numPr>
          <w:ilvl w:val="0"/>
          <w:numId w:val="40"/>
        </w:numPr>
        <w:contextualSpacing/>
        <w:jc w:val="both"/>
        <w:rPr>
          <w:color w:val="000000"/>
        </w:rPr>
      </w:pPr>
      <w:r>
        <w:rPr>
          <w:rFonts w:hint="cs"/>
          <w:rtl/>
        </w:rPr>
        <w:t xml:space="preserve">מרור - </w:t>
      </w:r>
      <w:r w:rsidRPr="00C52389">
        <w:rPr>
          <w:rFonts w:hint="cs"/>
          <w:u w:val="single"/>
          <w:rtl/>
        </w:rPr>
        <w:t>סעיף ה'</w:t>
      </w:r>
      <w:r w:rsidR="00E14D3D">
        <w:rPr>
          <w:rFonts w:hint="cs"/>
          <w:color w:val="000000"/>
          <w:rtl/>
        </w:rPr>
        <w:t>.</w:t>
      </w:r>
    </w:p>
    <w:p w14:paraId="62474C8F" w14:textId="341BD1F0" w:rsidR="0054582E" w:rsidRPr="0054582E" w:rsidRDefault="0054582E" w:rsidP="00E764A3">
      <w:pPr>
        <w:numPr>
          <w:ilvl w:val="0"/>
          <w:numId w:val="40"/>
        </w:numPr>
        <w:contextualSpacing/>
        <w:jc w:val="both"/>
        <w:rPr>
          <w:color w:val="000000"/>
        </w:rPr>
      </w:pPr>
      <w:r w:rsidRPr="0054582E">
        <w:rPr>
          <w:rtl/>
        </w:rPr>
        <w:t xml:space="preserve">והגדת לבנך - </w:t>
      </w:r>
      <w:r w:rsidRPr="0054582E">
        <w:rPr>
          <w:u w:val="single"/>
          <w:rtl/>
        </w:rPr>
        <w:t>סעיף ז'</w:t>
      </w:r>
      <w:r w:rsidRPr="0054582E">
        <w:rPr>
          <w:rtl/>
        </w:rPr>
        <w:t>.</w:t>
      </w:r>
    </w:p>
    <w:p w14:paraId="2A51C080" w14:textId="5BCE3771" w:rsidR="0054582E" w:rsidRPr="0054582E" w:rsidRDefault="0054582E" w:rsidP="00E764A3">
      <w:pPr>
        <w:numPr>
          <w:ilvl w:val="0"/>
          <w:numId w:val="40"/>
        </w:numPr>
        <w:contextualSpacing/>
        <w:jc w:val="both"/>
        <w:rPr>
          <w:color w:val="000000"/>
        </w:rPr>
      </w:pPr>
      <w:r w:rsidRPr="0054582E">
        <w:rPr>
          <w:color w:val="222222"/>
          <w:rtl/>
        </w:rPr>
        <w:t>נוהגין לזרוק מעט מן הכוס</w:t>
      </w:r>
      <w:r w:rsidRPr="0054582E">
        <w:rPr>
          <w:rFonts w:eastAsia="SimSun"/>
          <w:rtl/>
          <w:lang w:eastAsia="zh-CN"/>
        </w:rPr>
        <w:t>.</w:t>
      </w:r>
    </w:p>
    <w:p w14:paraId="38C1A89B" w14:textId="77777777" w:rsidR="00D72F74" w:rsidRDefault="00D72F74" w:rsidP="00E14D3D">
      <w:pPr>
        <w:tabs>
          <w:tab w:val="left" w:pos="-30"/>
        </w:tabs>
        <w:jc w:val="both"/>
        <w:rPr>
          <w:rtl/>
        </w:rPr>
        <w:sectPr w:rsidR="00D72F74" w:rsidSect="00D72F74">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36669A8B" w14:textId="38B95369" w:rsidR="00E14D3D" w:rsidRDefault="00E14D3D" w:rsidP="00E14D3D">
      <w:pPr>
        <w:tabs>
          <w:tab w:val="left" w:pos="-30"/>
        </w:tabs>
        <w:jc w:val="both"/>
        <w:rPr>
          <w:rtl/>
        </w:rPr>
      </w:pPr>
    </w:p>
    <w:p w14:paraId="377AC342" w14:textId="77777777" w:rsidR="0054582E" w:rsidRPr="00D41CAB" w:rsidRDefault="0054582E" w:rsidP="0054582E">
      <w:pPr>
        <w:numPr>
          <w:ilvl w:val="0"/>
          <w:numId w:val="51"/>
        </w:numPr>
        <w:jc w:val="both"/>
      </w:pPr>
      <w:r w:rsidRPr="00D41CAB">
        <w:rPr>
          <w:sz w:val="28"/>
          <w:szCs w:val="28"/>
          <w:u w:val="single"/>
          <w:rtl/>
        </w:rPr>
        <w:t>אחר ימזוג לו דרך חירות</w:t>
      </w:r>
      <w:r>
        <w:rPr>
          <w:rFonts w:hint="cs"/>
          <w:rtl/>
        </w:rPr>
        <w:t xml:space="preserve"> - סעיף א'.</w:t>
      </w:r>
    </w:p>
    <w:p w14:paraId="7BA19988" w14:textId="77777777" w:rsidR="0054582E" w:rsidRDefault="0054582E" w:rsidP="0054582E">
      <w:pPr>
        <w:numPr>
          <w:ilvl w:val="1"/>
          <w:numId w:val="51"/>
        </w:numPr>
        <w:jc w:val="both"/>
      </w:pPr>
      <w:r w:rsidRPr="001D1C1A">
        <w:rPr>
          <w:b/>
          <w:bCs/>
          <w:rtl/>
        </w:rPr>
        <w:t>אם מותר לאבא למזוג לבנו ד' כוסות</w:t>
      </w:r>
      <w:r>
        <w:rPr>
          <w:rFonts w:hint="cs"/>
          <w:rtl/>
        </w:rPr>
        <w:t>.</w:t>
      </w:r>
    </w:p>
    <w:p w14:paraId="018BFF74" w14:textId="77777777" w:rsidR="0054582E" w:rsidRPr="001D1C1A" w:rsidRDefault="0054582E" w:rsidP="0054582E">
      <w:pPr>
        <w:numPr>
          <w:ilvl w:val="2"/>
          <w:numId w:val="51"/>
        </w:numPr>
        <w:jc w:val="both"/>
      </w:pPr>
      <w:r>
        <w:rPr>
          <w:rFonts w:hint="cs"/>
          <w:rtl/>
        </w:rPr>
        <w:t>מחמיר.</w:t>
      </w:r>
    </w:p>
    <w:p w14:paraId="72D3C128" w14:textId="77777777" w:rsidR="0054582E" w:rsidRDefault="0054582E" w:rsidP="0054582E">
      <w:pPr>
        <w:numPr>
          <w:ilvl w:val="3"/>
          <w:numId w:val="51"/>
        </w:numPr>
        <w:jc w:val="both"/>
      </w:pPr>
      <w:r w:rsidRPr="001D1C1A">
        <w:rPr>
          <w:b/>
          <w:i/>
          <w:u w:val="single"/>
          <w:rtl/>
        </w:rPr>
        <w:t>הגר"א נבנצל</w:t>
      </w:r>
      <w:r w:rsidRPr="001D1C1A">
        <w:rPr>
          <w:b/>
          <w:i/>
          <w:rtl/>
        </w:rPr>
        <w:t xml:space="preserve"> ש</w:t>
      </w:r>
      <w:r>
        <w:rPr>
          <w:b/>
          <w:i/>
          <w:rtl/>
        </w:rPr>
        <w:t>ליט"א (מציון תצא תורה ח"א אות ק</w:t>
      </w:r>
      <w:r w:rsidRPr="001D1C1A">
        <w:rPr>
          <w:b/>
          <w:i/>
          <w:rtl/>
        </w:rPr>
        <w:t>"</w:t>
      </w:r>
      <w:r>
        <w:rPr>
          <w:rFonts w:hint="cs"/>
          <w:b/>
          <w:i/>
          <w:rtl/>
        </w:rPr>
        <w:t>ח</w:t>
      </w:r>
      <w:r w:rsidRPr="001D1C1A">
        <w:rPr>
          <w:b/>
          <w:i/>
          <w:rtl/>
        </w:rPr>
        <w:t>)</w:t>
      </w:r>
      <w:r>
        <w:rPr>
          <w:rFonts w:hint="cs"/>
          <w:rtl/>
        </w:rPr>
        <w:t xml:space="preserve"> </w:t>
      </w:r>
      <w:r>
        <w:rPr>
          <w:rtl/>
        </w:rPr>
        <w:t>–</w:t>
      </w:r>
      <w:r>
        <w:rPr>
          <w:rFonts w:hint="cs"/>
          <w:rtl/>
        </w:rPr>
        <w:t xml:space="preserve"> "</w:t>
      </w:r>
      <w:r>
        <w:rPr>
          <w:rtl/>
        </w:rPr>
        <w:t>שאלה: האם יש חסרון כיבוד אב ואם להרשות לאבא למזוג לבנו ד' כוסות בליל הסדר, והאם סומכים על מחילה שלו בכה"ג</w:t>
      </w:r>
      <w:r>
        <w:rPr>
          <w:rFonts w:hint="cs"/>
          <w:rtl/>
        </w:rPr>
        <w:t xml:space="preserve">. </w:t>
      </w:r>
      <w:r>
        <w:rPr>
          <w:rtl/>
        </w:rPr>
        <w:t>תשובה: לענ"ד אין לבן להרשות לאביו למזוג לו</w:t>
      </w:r>
      <w:r>
        <w:rPr>
          <w:rFonts w:hint="cs"/>
          <w:rtl/>
        </w:rPr>
        <w:t>".</w:t>
      </w:r>
    </w:p>
    <w:p w14:paraId="40A60854" w14:textId="77777777" w:rsidR="0054582E" w:rsidRDefault="0054582E" w:rsidP="0054582E">
      <w:pPr>
        <w:numPr>
          <w:ilvl w:val="3"/>
          <w:numId w:val="51"/>
        </w:numPr>
        <w:jc w:val="both"/>
      </w:pPr>
      <w:r w:rsidRPr="001D1C1A">
        <w:rPr>
          <w:u w:val="single"/>
          <w:rtl/>
        </w:rPr>
        <w:t>משנת יוסף</w:t>
      </w:r>
      <w:r>
        <w:rPr>
          <w:rtl/>
        </w:rPr>
        <w:t xml:space="preserve"> </w:t>
      </w:r>
      <w:r>
        <w:rPr>
          <w:rFonts w:hint="cs"/>
          <w:rtl/>
        </w:rPr>
        <w:t>(</w:t>
      </w:r>
      <w:r>
        <w:rPr>
          <w:rtl/>
        </w:rPr>
        <w:t>ח</w:t>
      </w:r>
      <w:r>
        <w:rPr>
          <w:rFonts w:hint="cs"/>
          <w:rtl/>
        </w:rPr>
        <w:t>"ו</w:t>
      </w:r>
      <w:r>
        <w:rPr>
          <w:rtl/>
        </w:rPr>
        <w:t xml:space="preserve"> סי</w:t>
      </w:r>
      <w:r>
        <w:rPr>
          <w:rFonts w:hint="cs"/>
          <w:rtl/>
        </w:rPr>
        <w:t>'</w:t>
      </w:r>
      <w:r>
        <w:rPr>
          <w:rtl/>
        </w:rPr>
        <w:t xml:space="preserve"> צ"ט) –</w:t>
      </w:r>
      <w:r>
        <w:rPr>
          <w:rFonts w:hint="cs"/>
          <w:rtl/>
        </w:rPr>
        <w:t xml:space="preserve"> "לענ"ד</w:t>
      </w:r>
      <w:r>
        <w:rPr>
          <w:rtl/>
        </w:rPr>
        <w:t xml:space="preserve"> פשוט שאסור, ואפילו אם ירצה </w:t>
      </w:r>
      <w:r>
        <w:rPr>
          <w:rFonts w:hint="cs"/>
          <w:rtl/>
        </w:rPr>
        <w:t xml:space="preserve">האב </w:t>
      </w:r>
      <w:r>
        <w:rPr>
          <w:rtl/>
        </w:rPr>
        <w:t xml:space="preserve">בעצמו למזוג </w:t>
      </w:r>
      <w:r>
        <w:rPr>
          <w:rFonts w:hint="cs"/>
          <w:rtl/>
        </w:rPr>
        <w:t xml:space="preserve">לבנו, </w:t>
      </w:r>
      <w:r>
        <w:rPr>
          <w:rtl/>
        </w:rPr>
        <w:t xml:space="preserve">צריך הבן למנוע זאת מאביו שלא ימזוג לו, דהנה לשון הלבוש </w:t>
      </w:r>
      <w:r>
        <w:rPr>
          <w:rFonts w:hint="cs"/>
          <w:rtl/>
        </w:rPr>
        <w:t xml:space="preserve">ושו"ע הרב </w:t>
      </w:r>
      <w:r>
        <w:rPr>
          <w:rtl/>
        </w:rPr>
        <w:t>(תעג</w:t>
      </w:r>
      <w:r>
        <w:rPr>
          <w:rFonts w:hint="cs"/>
          <w:rtl/>
        </w:rPr>
        <w:t>,</w:t>
      </w:r>
      <w:r>
        <w:rPr>
          <w:rtl/>
        </w:rPr>
        <w:t xml:space="preserve"> א) הוא</w:t>
      </w:r>
      <w:r>
        <w:rPr>
          <w:rFonts w:hint="cs"/>
          <w:rtl/>
        </w:rPr>
        <w:t>:</w:t>
      </w:r>
      <w:r>
        <w:rPr>
          <w:rtl/>
        </w:rPr>
        <w:t xml:space="preserve"> ואם אפשר טוב שלא ימזוג בעל הבית בעצמו אלא אחר ימזוג לו </w:t>
      </w:r>
      <w:r>
        <w:rPr>
          <w:rFonts w:hint="cs"/>
          <w:rtl/>
        </w:rPr>
        <w:t>'</w:t>
      </w:r>
      <w:r>
        <w:rPr>
          <w:rtl/>
        </w:rPr>
        <w:t>שיהא לו כמשרתו</w:t>
      </w:r>
      <w:r>
        <w:rPr>
          <w:rFonts w:hint="cs"/>
          <w:rtl/>
        </w:rPr>
        <w:t>'</w:t>
      </w:r>
      <w:r>
        <w:rPr>
          <w:rtl/>
        </w:rPr>
        <w:t>, כלומר דרך חירות ושררות זכר ליציאת מצרים</w:t>
      </w:r>
      <w:r>
        <w:rPr>
          <w:rFonts w:hint="cs"/>
          <w:rtl/>
        </w:rPr>
        <w:t xml:space="preserve"> עכ"ל</w:t>
      </w:r>
      <w:r>
        <w:rPr>
          <w:rtl/>
        </w:rPr>
        <w:t>. וא</w:t>
      </w:r>
      <w:r>
        <w:rPr>
          <w:rFonts w:hint="cs"/>
          <w:rtl/>
        </w:rPr>
        <w:t>"</w:t>
      </w:r>
      <w:r>
        <w:rPr>
          <w:rtl/>
        </w:rPr>
        <w:t xml:space="preserve">כ פשיטא </w:t>
      </w:r>
      <w:r>
        <w:rPr>
          <w:rFonts w:hint="cs"/>
          <w:rtl/>
        </w:rPr>
        <w:t>ד</w:t>
      </w:r>
      <w:r>
        <w:rPr>
          <w:rtl/>
        </w:rPr>
        <w:t>אין לאב להיות כמשרת לבנו, ומנהג זה שאחר ימזוג לו אינו דוחה כיבוד אב דאורייתא, ואיתא בשו"ע יו</w:t>
      </w:r>
      <w:r>
        <w:rPr>
          <w:rFonts w:hint="cs"/>
          <w:rtl/>
        </w:rPr>
        <w:t>"</w:t>
      </w:r>
      <w:r>
        <w:rPr>
          <w:rtl/>
        </w:rPr>
        <w:t>ד (רמ</w:t>
      </w:r>
      <w:r>
        <w:rPr>
          <w:rFonts w:hint="cs"/>
          <w:rtl/>
        </w:rPr>
        <w:t>, ד בהגה</w:t>
      </w:r>
      <w:r>
        <w:rPr>
          <w:rtl/>
        </w:rPr>
        <w:t>) שהבן ישמש אב כמשמש לרבו, וא"כ בודאי לא להיפך</w:t>
      </w:r>
      <w:r>
        <w:rPr>
          <w:rFonts w:hint="cs"/>
          <w:rtl/>
        </w:rPr>
        <w:t xml:space="preserve"> ...</w:t>
      </w:r>
      <w:r>
        <w:rPr>
          <w:rtl/>
        </w:rPr>
        <w:t xml:space="preserve"> ונראה שאם אב לא שם לב</w:t>
      </w:r>
      <w:r>
        <w:rPr>
          <w:rFonts w:hint="cs"/>
          <w:rtl/>
        </w:rPr>
        <w:t>,</w:t>
      </w:r>
      <w:r>
        <w:rPr>
          <w:rtl/>
        </w:rPr>
        <w:t xml:space="preserve"> ומזג לבנו, יכול הבן לתקן משגה זה, וישפוך היין בחזרה לבקבוק, וימזוג לעצמו, ויאמר לאביו בדרך כבוד </w:t>
      </w:r>
      <w:r>
        <w:rPr>
          <w:rFonts w:hint="cs"/>
          <w:rtl/>
        </w:rPr>
        <w:t>'</w:t>
      </w:r>
      <w:r>
        <w:rPr>
          <w:rtl/>
        </w:rPr>
        <w:t>חלילה שתשרת אותי אפילו למזיגת הכוס</w:t>
      </w:r>
      <w:r>
        <w:rPr>
          <w:rFonts w:hint="cs"/>
          <w:rtl/>
        </w:rPr>
        <w:t xml:space="preserve">' </w:t>
      </w:r>
      <w:r>
        <w:rPr>
          <w:rtl/>
        </w:rPr>
        <w:t xml:space="preserve">– </w:t>
      </w:r>
      <w:r>
        <w:rPr>
          <w:rFonts w:hint="cs"/>
          <w:rtl/>
        </w:rPr>
        <w:t>[</w:t>
      </w:r>
      <w:r>
        <w:rPr>
          <w:rtl/>
        </w:rPr>
        <w:t>אבל אינו מחויב, כיון שהאב עשה דרך מצוה</w:t>
      </w:r>
      <w:r>
        <w:rPr>
          <w:rFonts w:hint="cs"/>
          <w:rtl/>
        </w:rPr>
        <w:t>,</w:t>
      </w:r>
      <w:r>
        <w:rPr>
          <w:rtl/>
        </w:rPr>
        <w:t xml:space="preserve"> ולא בכונה לבזות עצמו</w:t>
      </w:r>
      <w:r>
        <w:rPr>
          <w:rFonts w:hint="cs"/>
          <w:rtl/>
        </w:rPr>
        <w:t>]</w:t>
      </w:r>
      <w:r>
        <w:rPr>
          <w:rtl/>
        </w:rPr>
        <w:t>.</w:t>
      </w:r>
      <w:r>
        <w:rPr>
          <w:rFonts w:hint="cs"/>
          <w:rtl/>
        </w:rPr>
        <w:t xml:space="preserve"> </w:t>
      </w:r>
      <w:r>
        <w:rPr>
          <w:rtl/>
        </w:rPr>
        <w:t>ואין להתיר לאב למזוג לבנו</w:t>
      </w:r>
      <w:r>
        <w:rPr>
          <w:rFonts w:hint="cs"/>
          <w:rtl/>
        </w:rPr>
        <w:t>,</w:t>
      </w:r>
      <w:r>
        <w:rPr>
          <w:rtl/>
        </w:rPr>
        <w:t xml:space="preserve"> </w:t>
      </w:r>
      <w:r>
        <w:rPr>
          <w:rFonts w:hint="cs"/>
          <w:rtl/>
        </w:rPr>
        <w:t xml:space="preserve">כיון שאם </w:t>
      </w:r>
      <w:r>
        <w:rPr>
          <w:rtl/>
        </w:rPr>
        <w:t xml:space="preserve">מחל על כבודו </w:t>
      </w:r>
      <w:r>
        <w:rPr>
          <w:rFonts w:hint="cs"/>
          <w:rtl/>
        </w:rPr>
        <w:t>מחול (קידושין לב.), שכבר הביא</w:t>
      </w:r>
      <w:r>
        <w:rPr>
          <w:rtl/>
        </w:rPr>
        <w:t xml:space="preserve"> הפת</w:t>
      </w:r>
      <w:r>
        <w:rPr>
          <w:rFonts w:hint="cs"/>
          <w:rtl/>
        </w:rPr>
        <w:t>"</w:t>
      </w:r>
      <w:r>
        <w:rPr>
          <w:rtl/>
        </w:rPr>
        <w:t xml:space="preserve">ש </w:t>
      </w:r>
      <w:r>
        <w:rPr>
          <w:rFonts w:hint="cs"/>
          <w:rtl/>
        </w:rPr>
        <w:t xml:space="preserve">(יו"ד סי' רמ </w:t>
      </w:r>
      <w:r>
        <w:rPr>
          <w:rtl/>
        </w:rPr>
        <w:t xml:space="preserve">סקט"ז) מרדב"ז שמחול רק לפטור הבן מהעונש, אבל </w:t>
      </w:r>
      <w:r>
        <w:rPr>
          <w:rFonts w:hint="cs"/>
          <w:rtl/>
        </w:rPr>
        <w:t xml:space="preserve">מצוה איכא </w:t>
      </w:r>
      <w:r>
        <w:rPr>
          <w:rtl/>
        </w:rPr>
        <w:t>מ"מ, והברכ</w:t>
      </w:r>
      <w:r>
        <w:rPr>
          <w:rFonts w:hint="cs"/>
          <w:rtl/>
        </w:rPr>
        <w:t>"</w:t>
      </w:r>
      <w:r>
        <w:rPr>
          <w:rtl/>
        </w:rPr>
        <w:t xml:space="preserve">י </w:t>
      </w:r>
      <w:r>
        <w:rPr>
          <w:rFonts w:hint="cs"/>
          <w:rtl/>
        </w:rPr>
        <w:t xml:space="preserve">(רמ, יג) בשם אחרונים </w:t>
      </w:r>
      <w:r>
        <w:rPr>
          <w:rtl/>
        </w:rPr>
        <w:t>דן אם רק כבוד יכול למחול</w:t>
      </w:r>
      <w:r>
        <w:rPr>
          <w:rFonts w:hint="cs"/>
          <w:rtl/>
        </w:rPr>
        <w:t>,</w:t>
      </w:r>
      <w:r>
        <w:rPr>
          <w:rtl/>
        </w:rPr>
        <w:t xml:space="preserve"> או גם מורא, אבל על בזיון לא מהני מחילה</w:t>
      </w:r>
      <w:r>
        <w:rPr>
          <w:rFonts w:hint="cs"/>
          <w:rtl/>
        </w:rPr>
        <w:t xml:space="preserve"> עיי"ש</w:t>
      </w:r>
      <w:r>
        <w:rPr>
          <w:rtl/>
        </w:rPr>
        <w:t>, ומזיגה דרך שירות הוי בזיון</w:t>
      </w:r>
      <w:r>
        <w:rPr>
          <w:rFonts w:hint="cs"/>
          <w:rtl/>
        </w:rPr>
        <w:t>"</w:t>
      </w:r>
      <w:r>
        <w:rPr>
          <w:rtl/>
        </w:rPr>
        <w:t>.</w:t>
      </w:r>
    </w:p>
    <w:p w14:paraId="3C9A5A01" w14:textId="77777777" w:rsidR="0054582E" w:rsidRDefault="0054582E" w:rsidP="0054582E">
      <w:pPr>
        <w:numPr>
          <w:ilvl w:val="3"/>
          <w:numId w:val="51"/>
        </w:numPr>
        <w:jc w:val="both"/>
      </w:pPr>
      <w:r w:rsidRPr="001D1C1A">
        <w:rPr>
          <w:u w:val="single"/>
          <w:rtl/>
        </w:rPr>
        <w:t>ודרשת וחקרת</w:t>
      </w:r>
      <w:r>
        <w:rPr>
          <w:rtl/>
        </w:rPr>
        <w:t xml:space="preserve"> </w:t>
      </w:r>
      <w:r>
        <w:rPr>
          <w:rFonts w:hint="cs"/>
          <w:rtl/>
        </w:rPr>
        <w:t>(</w:t>
      </w:r>
      <w:r>
        <w:rPr>
          <w:rtl/>
        </w:rPr>
        <w:t>ח</w:t>
      </w:r>
      <w:r>
        <w:rPr>
          <w:rFonts w:hint="cs"/>
          <w:rtl/>
        </w:rPr>
        <w:t>"</w:t>
      </w:r>
      <w:r>
        <w:rPr>
          <w:rtl/>
        </w:rPr>
        <w:t>ד יו</w:t>
      </w:r>
      <w:r>
        <w:rPr>
          <w:rFonts w:hint="cs"/>
          <w:rtl/>
        </w:rPr>
        <w:t>"</w:t>
      </w:r>
      <w:r>
        <w:rPr>
          <w:rtl/>
        </w:rPr>
        <w:t>ד סי</w:t>
      </w:r>
      <w:r>
        <w:rPr>
          <w:rFonts w:hint="cs"/>
          <w:rtl/>
        </w:rPr>
        <w:t>'</w:t>
      </w:r>
      <w:r>
        <w:rPr>
          <w:rtl/>
        </w:rPr>
        <w:t xml:space="preserve"> ל"ז אות ג') –</w:t>
      </w:r>
      <w:r>
        <w:rPr>
          <w:rFonts w:hint="cs"/>
          <w:rtl/>
        </w:rPr>
        <w:t xml:space="preserve"> "</w:t>
      </w:r>
      <w:r>
        <w:rPr>
          <w:rtl/>
        </w:rPr>
        <w:t>ביו"ד סי' ר"מ סעי' כ"ה כתב המחבר וז"ל, אם האב רוצה לשרת את הבן מותר לקבל ממנו אא"כ האב בן תורה, וכתב ע"ז הברכי יוסף שם וז"ל, ואפילו יקפיד הרבה לא יקבל משום דלא סגי בלא חלשה דעתיה, הרב פרי חדש בליקוטי יו"ד דף נ"ח ע"ג עכ"ל, ומפורסם הוא הוראת החזו"א להגר"ח קני</w:t>
      </w:r>
      <w:r>
        <w:rPr>
          <w:rFonts w:hint="cs"/>
          <w:rtl/>
        </w:rPr>
        <w:t>י</w:t>
      </w:r>
      <w:r>
        <w:rPr>
          <w:rtl/>
        </w:rPr>
        <w:t xml:space="preserve">בסקי שליט"א שלא ישתה כוס תה שהכין לו אביו </w:t>
      </w:r>
      <w:r>
        <w:rPr>
          <w:rFonts w:hint="cs"/>
          <w:rtl/>
        </w:rPr>
        <w:t>הגריי"ק</w:t>
      </w:r>
      <w:r>
        <w:rPr>
          <w:rtl/>
        </w:rPr>
        <w:t xml:space="preserve">, וה"ה בנד"ד, אם אביו ת"ח לא רק שלא יבקש ממנו למזוג לו אלא אפילו אם מזג לו מרצונו לא ישתה, וכשאינו ת"ח אם רוצה האב יכול הבן לקבל, וגדול מזה כתב הערוך השולחן בסי' תע"ג סוף סעי' ו' וז"ל, כבר כתבנו שבעה"ב לא ימזוג בעצמו, אלא אחר, דזהו דרך חירות, ואנו אין נזהרין בזה, כי נראה כרמות רוחא לצוות לאשתו שתמזוג, ואין הבעל עדיף ממנה, ולכן נוהגים למזוג בעצמו, ואין זו קפידא עכ"ל, ועל אף שדבריו תמוהים מאד, שהרי באה"ע סי' פ' סעי' ד' כתב המחבר וז"ל, כל אשה רוחצת לבעלה פניו ידיו ורגליו, </w:t>
      </w:r>
      <w:r>
        <w:rPr>
          <w:rFonts w:hint="cs"/>
          <w:rtl/>
        </w:rPr>
        <w:t>'</w:t>
      </w:r>
      <w:r>
        <w:rPr>
          <w:rtl/>
        </w:rPr>
        <w:t>ומוזגת לו את הכוס</w:t>
      </w:r>
      <w:r>
        <w:rPr>
          <w:rFonts w:hint="cs"/>
          <w:rtl/>
        </w:rPr>
        <w:t>'</w:t>
      </w:r>
      <w:r>
        <w:rPr>
          <w:rtl/>
        </w:rPr>
        <w:t>, ומצעת לו את המטה, ועומדת ומשמשת בפני בעלה, כגון שתתן לו מים או כלי, או שתטול מלפניו וכיוצא בדברים אלו, וע"ע יו"ד סי' קצ"ה סעי' י', אבל עכ"פ סברת הערוה"ש מוכיח דלא ס"ל שמצוה שאני, וא"כ בנד"ד אין להקל כנלענ"ד</w:t>
      </w:r>
      <w:r>
        <w:rPr>
          <w:rFonts w:hint="cs"/>
          <w:rtl/>
        </w:rPr>
        <w:t>"</w:t>
      </w:r>
      <w:r>
        <w:rPr>
          <w:rtl/>
        </w:rPr>
        <w:t>.</w:t>
      </w:r>
    </w:p>
    <w:p w14:paraId="087BA9E4" w14:textId="77777777" w:rsidR="0054582E" w:rsidRDefault="0054582E" w:rsidP="0054582E">
      <w:pPr>
        <w:numPr>
          <w:ilvl w:val="3"/>
          <w:numId w:val="51"/>
        </w:numPr>
        <w:jc w:val="both"/>
      </w:pPr>
      <w:r w:rsidRPr="00003D0A">
        <w:rPr>
          <w:rFonts w:hint="cs"/>
          <w:rtl/>
        </w:rPr>
        <w:t xml:space="preserve">עי' </w:t>
      </w:r>
      <w:bookmarkStart w:id="125" w:name="_Hlk10387221"/>
      <w:r w:rsidRPr="00AA7C14">
        <w:rPr>
          <w:u w:val="single"/>
          <w:rtl/>
        </w:rPr>
        <w:t>אבני דרך</w:t>
      </w:r>
      <w:r>
        <w:rPr>
          <w:rtl/>
        </w:rPr>
        <w:t xml:space="preserve"> </w:t>
      </w:r>
      <w:r>
        <w:rPr>
          <w:rFonts w:hint="cs"/>
          <w:rtl/>
        </w:rPr>
        <w:t>(</w:t>
      </w:r>
      <w:r>
        <w:rPr>
          <w:rtl/>
        </w:rPr>
        <w:t>ח</w:t>
      </w:r>
      <w:r>
        <w:rPr>
          <w:rFonts w:hint="cs"/>
          <w:rtl/>
        </w:rPr>
        <w:t>"</w:t>
      </w:r>
      <w:r>
        <w:rPr>
          <w:rtl/>
        </w:rPr>
        <w:t>ח סי</w:t>
      </w:r>
      <w:r>
        <w:rPr>
          <w:rFonts w:hint="cs"/>
          <w:rtl/>
        </w:rPr>
        <w:t>'</w:t>
      </w:r>
      <w:r>
        <w:rPr>
          <w:rtl/>
        </w:rPr>
        <w:t xml:space="preserve"> שס"א)</w:t>
      </w:r>
      <w:bookmarkEnd w:id="125"/>
      <w:r>
        <w:rPr>
          <w:rFonts w:hint="cs"/>
          <w:rtl/>
        </w:rPr>
        <w:t xml:space="preserve"> </w:t>
      </w:r>
      <w:r>
        <w:rPr>
          <w:rtl/>
        </w:rPr>
        <w:t>–</w:t>
      </w:r>
      <w:r>
        <w:rPr>
          <w:rFonts w:hint="cs"/>
          <w:rtl/>
        </w:rPr>
        <w:t xml:space="preserve"> "</w:t>
      </w:r>
      <w:r>
        <w:rPr>
          <w:rtl/>
        </w:rPr>
        <w:t>נו</w:t>
      </w:r>
      <w:r>
        <w:rPr>
          <w:rFonts w:hint="cs"/>
          <w:rtl/>
        </w:rPr>
        <w:t>ה</w:t>
      </w:r>
      <w:r>
        <w:rPr>
          <w:rtl/>
        </w:rPr>
        <w:t>גים שכל אחד מ</w:t>
      </w:r>
      <w:r>
        <w:rPr>
          <w:rFonts w:hint="cs"/>
          <w:rtl/>
        </w:rPr>
        <w:t>ה</w:t>
      </w:r>
      <w:r>
        <w:rPr>
          <w:rtl/>
        </w:rPr>
        <w:t xml:space="preserve">מסובים לא מוזג לעצמו את כוס </w:t>
      </w:r>
      <w:r>
        <w:rPr>
          <w:rFonts w:hint="cs"/>
          <w:rtl/>
        </w:rPr>
        <w:t>ה</w:t>
      </w:r>
      <w:r>
        <w:rPr>
          <w:rtl/>
        </w:rPr>
        <w:t>יין אלא אחר מוזג לו דזהו דרך חרות וכן פסק</w:t>
      </w:r>
      <w:r>
        <w:rPr>
          <w:rFonts w:hint="cs"/>
          <w:rtl/>
        </w:rPr>
        <w:t xml:space="preserve"> ה</w:t>
      </w:r>
      <w:r>
        <w:rPr>
          <w:rtl/>
        </w:rPr>
        <w:t>רמ</w:t>
      </w:r>
      <w:r>
        <w:rPr>
          <w:rFonts w:hint="cs"/>
          <w:rtl/>
        </w:rPr>
        <w:t>"</w:t>
      </w:r>
      <w:r>
        <w:rPr>
          <w:rtl/>
        </w:rPr>
        <w:t>א (תעג</w:t>
      </w:r>
      <w:r>
        <w:rPr>
          <w:rFonts w:hint="cs"/>
          <w:rtl/>
        </w:rPr>
        <w:t>,</w:t>
      </w:r>
      <w:r>
        <w:rPr>
          <w:rtl/>
        </w:rPr>
        <w:t xml:space="preserve"> א). אולם אסור לבן לתת לאביו למזוג לו יין, דז</w:t>
      </w:r>
      <w:r>
        <w:rPr>
          <w:rFonts w:hint="cs"/>
          <w:rtl/>
        </w:rPr>
        <w:t>ה</w:t>
      </w:r>
      <w:r>
        <w:rPr>
          <w:rtl/>
        </w:rPr>
        <w:t xml:space="preserve">ו נגד כבוד </w:t>
      </w:r>
      <w:r>
        <w:rPr>
          <w:rFonts w:hint="cs"/>
          <w:rtl/>
        </w:rPr>
        <w:t>ה</w:t>
      </w:r>
      <w:r>
        <w:rPr>
          <w:rtl/>
        </w:rPr>
        <w:t>ורים ש</w:t>
      </w:r>
      <w:r>
        <w:rPr>
          <w:rFonts w:hint="cs"/>
          <w:rtl/>
        </w:rPr>
        <w:t>ה</w:t>
      </w:r>
      <w:r>
        <w:rPr>
          <w:rtl/>
        </w:rPr>
        <w:t>וא מדאורייתא (רמ</w:t>
      </w:r>
      <w:r>
        <w:rPr>
          <w:rFonts w:hint="cs"/>
          <w:rtl/>
        </w:rPr>
        <w:t>"</w:t>
      </w:r>
      <w:r>
        <w:rPr>
          <w:rtl/>
        </w:rPr>
        <w:t>א יורה-דעה רמ, ד) וכן כתב ל</w:t>
      </w:r>
      <w:r>
        <w:rPr>
          <w:rFonts w:hint="cs"/>
          <w:rtl/>
        </w:rPr>
        <w:t>ה</w:t>
      </w:r>
      <w:r>
        <w:rPr>
          <w:rtl/>
        </w:rPr>
        <w:t>לכ</w:t>
      </w:r>
      <w:r>
        <w:rPr>
          <w:rFonts w:hint="cs"/>
          <w:rtl/>
        </w:rPr>
        <w:t>ה</w:t>
      </w:r>
      <w:r>
        <w:rPr>
          <w:rtl/>
        </w:rPr>
        <w:t xml:space="preserve"> בשו</w:t>
      </w:r>
      <w:r>
        <w:rPr>
          <w:rFonts w:hint="cs"/>
          <w:rtl/>
        </w:rPr>
        <w:t>"</w:t>
      </w:r>
      <w:r>
        <w:rPr>
          <w:rtl/>
        </w:rPr>
        <w:t>ת משנת־יוסף (ו. צט) עיי</w:t>
      </w:r>
      <w:r>
        <w:rPr>
          <w:rFonts w:hint="cs"/>
          <w:rtl/>
        </w:rPr>
        <w:t>"</w:t>
      </w:r>
      <w:r>
        <w:rPr>
          <w:rtl/>
        </w:rPr>
        <w:t>ש (וצריך עיון מה הדין כשאביו מוחל</w:t>
      </w:r>
      <w:r>
        <w:rPr>
          <w:rFonts w:hint="cs"/>
          <w:rtl/>
        </w:rPr>
        <w:t xml:space="preserve"> </w:t>
      </w:r>
      <w:r>
        <w:rPr>
          <w:rtl/>
        </w:rPr>
        <w:t>ורוצה למזוג לבנ</w:t>
      </w:r>
      <w:r>
        <w:rPr>
          <w:rFonts w:hint="cs"/>
          <w:rtl/>
        </w:rPr>
        <w:t>ו</w:t>
      </w:r>
      <w:r>
        <w:rPr>
          <w:rtl/>
        </w:rPr>
        <w:t>)</w:t>
      </w:r>
      <w:r>
        <w:rPr>
          <w:rFonts w:hint="cs"/>
          <w:rtl/>
        </w:rPr>
        <w:t>".</w:t>
      </w:r>
    </w:p>
    <w:p w14:paraId="0B3134EC" w14:textId="77777777" w:rsidR="0054582E" w:rsidRPr="00003D0A" w:rsidRDefault="0054582E" w:rsidP="0054582E">
      <w:pPr>
        <w:jc w:val="both"/>
      </w:pPr>
    </w:p>
    <w:p w14:paraId="79C7F1D6" w14:textId="77777777" w:rsidR="0054582E" w:rsidRDefault="0054582E" w:rsidP="0054582E">
      <w:pPr>
        <w:numPr>
          <w:ilvl w:val="1"/>
          <w:numId w:val="51"/>
        </w:numPr>
        <w:jc w:val="both"/>
      </w:pPr>
      <w:r w:rsidRPr="00481BD4">
        <w:rPr>
          <w:bCs/>
          <w:i/>
          <w:rtl/>
        </w:rPr>
        <w:t>מזיגת כוס ע</w:t>
      </w:r>
      <w:r w:rsidRPr="00481BD4">
        <w:rPr>
          <w:rFonts w:hint="cs"/>
          <w:bCs/>
          <w:i/>
          <w:rtl/>
        </w:rPr>
        <w:t>"</w:t>
      </w:r>
      <w:r w:rsidRPr="00481BD4">
        <w:rPr>
          <w:bCs/>
          <w:i/>
          <w:rtl/>
        </w:rPr>
        <w:t>י אשתו בעת נדתה</w:t>
      </w:r>
      <w:r>
        <w:rPr>
          <w:rFonts w:hint="cs"/>
          <w:rtl/>
        </w:rPr>
        <w:t>.</w:t>
      </w:r>
    </w:p>
    <w:p w14:paraId="0695901D" w14:textId="77777777" w:rsidR="0054582E" w:rsidRDefault="0054582E" w:rsidP="0054582E">
      <w:pPr>
        <w:numPr>
          <w:ilvl w:val="2"/>
          <w:numId w:val="51"/>
        </w:numPr>
        <w:jc w:val="both"/>
      </w:pPr>
      <w:r>
        <w:rPr>
          <w:rFonts w:hint="cs"/>
          <w:rtl/>
        </w:rPr>
        <w:t>מחמיר.</w:t>
      </w:r>
    </w:p>
    <w:p w14:paraId="32C65545" w14:textId="77777777" w:rsidR="0054582E" w:rsidRDefault="0054582E" w:rsidP="0054582E">
      <w:pPr>
        <w:numPr>
          <w:ilvl w:val="3"/>
          <w:numId w:val="51"/>
        </w:numPr>
        <w:jc w:val="both"/>
        <w:rPr>
          <w:b/>
          <w:i/>
        </w:rPr>
      </w:pPr>
      <w:r w:rsidRPr="0037200C">
        <w:rPr>
          <w:u w:val="single"/>
          <w:rtl/>
        </w:rPr>
        <w:t>שערי טוהר</w:t>
      </w:r>
      <w:r w:rsidRPr="0037200C">
        <w:rPr>
          <w:rtl/>
        </w:rPr>
        <w:t xml:space="preserve"> (</w:t>
      </w:r>
      <w:r>
        <w:rPr>
          <w:rFonts w:hint="cs"/>
          <w:rtl/>
        </w:rPr>
        <w:t>שער</w:t>
      </w:r>
      <w:r w:rsidRPr="0037200C">
        <w:rPr>
          <w:rtl/>
        </w:rPr>
        <w:t xml:space="preserve"> </w:t>
      </w:r>
      <w:r>
        <w:rPr>
          <w:rFonts w:hint="cs"/>
          <w:rtl/>
        </w:rPr>
        <w:t>ט"ו</w:t>
      </w:r>
      <w:r w:rsidRPr="0037200C">
        <w:rPr>
          <w:rtl/>
        </w:rPr>
        <w:t xml:space="preserve"> סעי</w:t>
      </w:r>
      <w:r>
        <w:rPr>
          <w:rFonts w:hint="cs"/>
          <w:rtl/>
        </w:rPr>
        <w:t>'</w:t>
      </w:r>
      <w:r w:rsidRPr="0037200C">
        <w:rPr>
          <w:rtl/>
        </w:rPr>
        <w:t xml:space="preserve"> י"ג</w:t>
      </w:r>
      <w:r>
        <w:rPr>
          <w:rtl/>
        </w:rPr>
        <w:t>)</w:t>
      </w:r>
      <w:r>
        <w:rPr>
          <w:rFonts w:hint="cs"/>
          <w:b/>
          <w:i/>
          <w:rtl/>
        </w:rPr>
        <w:t xml:space="preserve"> </w:t>
      </w:r>
      <w:r>
        <w:rPr>
          <w:b/>
          <w:i/>
          <w:rtl/>
        </w:rPr>
        <w:t>–</w:t>
      </w:r>
      <w:r>
        <w:rPr>
          <w:rFonts w:hint="cs"/>
          <w:b/>
          <w:i/>
          <w:rtl/>
        </w:rPr>
        <w:t xml:space="preserve"> "לכן יש ליזהר בליל פסח שהוא ימזוג כוס שלו והיא כוס שלה או אחר ימזוג כוס שניהם, ואפילו אינו מזוג בפני' אסור לשלוח לה לבד כוס משקה".</w:t>
      </w:r>
    </w:p>
    <w:p w14:paraId="7DC1FC66" w14:textId="77777777" w:rsidR="0054582E" w:rsidRPr="00BD3967" w:rsidRDefault="0054582E" w:rsidP="0054582E">
      <w:pPr>
        <w:numPr>
          <w:ilvl w:val="3"/>
          <w:numId w:val="51"/>
        </w:numPr>
        <w:jc w:val="both"/>
      </w:pPr>
      <w:r w:rsidRPr="005C1BF2">
        <w:rPr>
          <w:rFonts w:hint="cs"/>
          <w:rtl/>
        </w:rPr>
        <w:t xml:space="preserve">עי' </w:t>
      </w:r>
      <w:r>
        <w:rPr>
          <w:u w:val="single"/>
          <w:rtl/>
        </w:rPr>
        <w:t>ששבה"ל</w:t>
      </w:r>
      <w:r>
        <w:rPr>
          <w:rtl/>
        </w:rPr>
        <w:t xml:space="preserve"> (</w:t>
      </w:r>
      <w:r>
        <w:rPr>
          <w:rFonts w:hint="cs"/>
          <w:rtl/>
        </w:rPr>
        <w:t xml:space="preserve">סי' קצ"ה סעי' י' סוף ש"ך </w:t>
      </w:r>
      <w:r>
        <w:rPr>
          <w:rtl/>
        </w:rPr>
        <w:t xml:space="preserve">ס"ק </w:t>
      </w:r>
      <w:r>
        <w:rPr>
          <w:rFonts w:hint="cs"/>
          <w:rtl/>
        </w:rPr>
        <w:t xml:space="preserve">י"ד) </w:t>
      </w:r>
      <w:r>
        <w:rPr>
          <w:rtl/>
        </w:rPr>
        <w:t>–</w:t>
      </w:r>
      <w:r>
        <w:rPr>
          <w:rFonts w:hint="cs"/>
          <w:rtl/>
        </w:rPr>
        <w:t xml:space="preserve"> "שינוי מהני בין במזיגה ובין בהושטה, אך במזיגה צריך שינוי גדול כגון שתמזוג בריחוק מאד שלא כרגיל ואח"כ יקח בעצמו, ובליל פסח שנוהגים למזוג לבעה"ב, תמזוג בריחוק מעט".</w:t>
      </w:r>
    </w:p>
    <w:p w14:paraId="15FCC813" w14:textId="77777777" w:rsidR="0054582E" w:rsidRPr="003C7784" w:rsidRDefault="0054582E" w:rsidP="0054582E">
      <w:pPr>
        <w:numPr>
          <w:ilvl w:val="3"/>
          <w:numId w:val="51"/>
        </w:numPr>
        <w:jc w:val="both"/>
      </w:pPr>
      <w:r w:rsidRPr="003C7784">
        <w:rPr>
          <w:rFonts w:hint="cs"/>
          <w:u w:val="single"/>
          <w:rtl/>
        </w:rPr>
        <w:t>סוגה בשושנים</w:t>
      </w:r>
      <w:r>
        <w:rPr>
          <w:rFonts w:hint="cs"/>
          <w:rtl/>
        </w:rPr>
        <w:t xml:space="preserve"> (פרק כ"ו סעי' ב') </w:t>
      </w:r>
      <w:r>
        <w:rPr>
          <w:rtl/>
        </w:rPr>
        <w:t>–</w:t>
      </w:r>
      <w:r>
        <w:rPr>
          <w:rFonts w:hint="cs"/>
          <w:rtl/>
        </w:rPr>
        <w:t xml:space="preserve"> "</w:t>
      </w:r>
      <w:r w:rsidRPr="003C7784">
        <w:rPr>
          <w:rtl/>
        </w:rPr>
        <w:t>צריך ליזהר אפי' בליל הסדר בד' כוסות, שהבעל ימזוג כוס שלו והאשה תמזוג כוס שלה, או אחר ימזוג הכוסות של שניהם, (שערי טוהר בש"ד ס"ק י"ג)"</w:t>
      </w:r>
      <w:r>
        <w:rPr>
          <w:rFonts w:hint="cs"/>
          <w:rtl/>
        </w:rPr>
        <w:t>.</w:t>
      </w:r>
    </w:p>
    <w:p w14:paraId="1D942D7D" w14:textId="77777777" w:rsidR="0054582E" w:rsidRPr="00331605" w:rsidRDefault="0054582E" w:rsidP="0054582E">
      <w:pPr>
        <w:numPr>
          <w:ilvl w:val="3"/>
          <w:numId w:val="51"/>
        </w:numPr>
        <w:jc w:val="both"/>
      </w:pPr>
      <w:r w:rsidRPr="005779A0">
        <w:rPr>
          <w:rFonts w:eastAsia="SimSun" w:hint="cs"/>
          <w:u w:val="single"/>
          <w:rtl/>
          <w:lang w:eastAsia="zh-CN"/>
        </w:rPr>
        <w:t>הסדר הערוך</w:t>
      </w:r>
      <w:r>
        <w:rPr>
          <w:rFonts w:eastAsia="SimSun" w:hint="cs"/>
          <w:rtl/>
          <w:lang w:eastAsia="zh-CN"/>
        </w:rPr>
        <w:t xml:space="preserve"> (פרק מ"ד סעי' ו') </w:t>
      </w:r>
      <w:r>
        <w:rPr>
          <w:rFonts w:eastAsia="SimSun"/>
          <w:rtl/>
          <w:lang w:eastAsia="zh-CN"/>
        </w:rPr>
        <w:t>–</w:t>
      </w:r>
      <w:r>
        <w:rPr>
          <w:rFonts w:eastAsia="SimSun" w:hint="cs"/>
          <w:rtl/>
          <w:lang w:eastAsia="zh-CN"/>
        </w:rPr>
        <w:t xml:space="preserve"> "</w:t>
      </w:r>
      <w:r w:rsidRPr="003C7784">
        <w:rPr>
          <w:rFonts w:eastAsia="SimSun"/>
          <w:rtl/>
          <w:lang w:eastAsia="zh-CN"/>
        </w:rPr>
        <w:t>אשה נידה לא תמזוג הכוס בפני בעלה. וכן הבעל לא ימזוג הכוס בפני אשתו, לפי שהמזיגה אף בכוס של מצוה היא דרך חיבה וקירוב הדעת. וכן לא ימזוג הבעל הכוס המיוחדת לה וישלח לה כוס אחת מד' כוסות אפילו שלא בפניה</w:t>
      </w:r>
      <w:r>
        <w:rPr>
          <w:rFonts w:eastAsia="SimSun" w:hint="cs"/>
          <w:rtl/>
          <w:lang w:eastAsia="zh-CN"/>
        </w:rPr>
        <w:t>".</w:t>
      </w:r>
    </w:p>
    <w:p w14:paraId="58A1CACF" w14:textId="77777777" w:rsidR="0054582E" w:rsidRPr="003F606F" w:rsidRDefault="0054582E" w:rsidP="0054582E">
      <w:pPr>
        <w:numPr>
          <w:ilvl w:val="3"/>
          <w:numId w:val="51"/>
        </w:numPr>
        <w:jc w:val="both"/>
      </w:pPr>
      <w:r>
        <w:rPr>
          <w:u w:val="single"/>
          <w:rtl/>
        </w:rPr>
        <w:t>נטעי גבריאל</w:t>
      </w:r>
      <w:r>
        <w:rPr>
          <w:rtl/>
        </w:rPr>
        <w:t xml:space="preserve"> (</w:t>
      </w:r>
      <w:r>
        <w:rPr>
          <w:rFonts w:hint="cs"/>
          <w:rtl/>
        </w:rPr>
        <w:t xml:space="preserve">נדה </w:t>
      </w:r>
      <w:r>
        <w:rPr>
          <w:rtl/>
        </w:rPr>
        <w:t>פרק כ' סעי'</w:t>
      </w:r>
      <w:r>
        <w:rPr>
          <w:rFonts w:hint="cs"/>
          <w:rtl/>
        </w:rPr>
        <w:t xml:space="preserve"> י') </w:t>
      </w:r>
      <w:r>
        <w:rPr>
          <w:rtl/>
        </w:rPr>
        <w:t>–</w:t>
      </w:r>
      <w:r>
        <w:rPr>
          <w:rFonts w:hint="cs"/>
          <w:rtl/>
        </w:rPr>
        <w:t xml:space="preserve"> "</w:t>
      </w:r>
      <w:r w:rsidRPr="003F606F">
        <w:rPr>
          <w:rtl/>
        </w:rPr>
        <w:t>וכן בליל פסח אסורה למזוג הכוס אלא אחר ימזוג כוס של</w:t>
      </w:r>
      <w:r>
        <w:rPr>
          <w:rFonts w:hint="cs"/>
          <w:rtl/>
        </w:rPr>
        <w:t xml:space="preserve"> </w:t>
      </w:r>
      <w:r>
        <w:rPr>
          <w:rtl/>
        </w:rPr>
        <w:t>ש</w:t>
      </w:r>
      <w:r>
        <w:rPr>
          <w:rFonts w:hint="cs"/>
          <w:rtl/>
        </w:rPr>
        <w:t>נ</w:t>
      </w:r>
      <w:r w:rsidRPr="003F606F">
        <w:rPr>
          <w:rtl/>
        </w:rPr>
        <w:t>יה</w:t>
      </w:r>
      <w:r>
        <w:rPr>
          <w:rFonts w:hint="cs"/>
          <w:rtl/>
        </w:rPr>
        <w:t>ם</w:t>
      </w:r>
      <w:r w:rsidRPr="003F606F">
        <w:rPr>
          <w:rtl/>
        </w:rPr>
        <w:t>, ואם אין שם אחר מי שימזוג להם הכוסות, אז ימזוג כל אחד</w:t>
      </w:r>
      <w:r w:rsidRPr="003F606F">
        <w:rPr>
          <w:rFonts w:hint="cs"/>
          <w:rtl/>
        </w:rPr>
        <w:t xml:space="preserve"> </w:t>
      </w:r>
      <w:r w:rsidRPr="003F606F">
        <w:rPr>
          <w:rtl/>
        </w:rPr>
        <w:t>כ</w:t>
      </w:r>
      <w:r>
        <w:rPr>
          <w:rFonts w:hint="cs"/>
          <w:rtl/>
        </w:rPr>
        <w:t>ו</w:t>
      </w:r>
      <w:r w:rsidRPr="003F606F">
        <w:rPr>
          <w:rtl/>
        </w:rPr>
        <w:t>סו לעצמו</w:t>
      </w:r>
      <w:r w:rsidRPr="003F606F">
        <w:rPr>
          <w:rFonts w:hint="cs"/>
          <w:rtl/>
        </w:rPr>
        <w:t>".</w:t>
      </w:r>
    </w:p>
    <w:p w14:paraId="51EE3C18" w14:textId="77777777" w:rsidR="0054582E" w:rsidRDefault="0054582E" w:rsidP="0054582E">
      <w:pPr>
        <w:numPr>
          <w:ilvl w:val="3"/>
          <w:numId w:val="51"/>
        </w:numPr>
        <w:jc w:val="both"/>
        <w:rPr>
          <w:b/>
          <w:i/>
        </w:rPr>
      </w:pPr>
      <w:r>
        <w:rPr>
          <w:b/>
          <w:i/>
          <w:u w:val="single"/>
          <w:rtl/>
        </w:rPr>
        <w:t>חוקת הטהרה</w:t>
      </w:r>
      <w:r>
        <w:rPr>
          <w:b/>
          <w:i/>
          <w:rtl/>
        </w:rPr>
        <w:t xml:space="preserve"> (</w:t>
      </w:r>
      <w:r>
        <w:rPr>
          <w:rFonts w:hint="cs"/>
          <w:b/>
          <w:i/>
          <w:rtl/>
        </w:rPr>
        <w:t xml:space="preserve">סי' קצ"ה </w:t>
      </w:r>
      <w:r>
        <w:rPr>
          <w:b/>
          <w:i/>
          <w:rtl/>
        </w:rPr>
        <w:t>סעי'</w:t>
      </w:r>
      <w:r>
        <w:rPr>
          <w:rFonts w:hint="cs"/>
          <w:b/>
          <w:i/>
          <w:rtl/>
        </w:rPr>
        <w:t xml:space="preserve"> פ') </w:t>
      </w:r>
      <w:r>
        <w:rPr>
          <w:b/>
          <w:i/>
          <w:rtl/>
        </w:rPr>
        <w:t>–</w:t>
      </w:r>
      <w:r>
        <w:rPr>
          <w:rFonts w:hint="cs"/>
          <w:b/>
          <w:i/>
          <w:rtl/>
        </w:rPr>
        <w:t xml:space="preserve"> "</w:t>
      </w:r>
      <w:r w:rsidRPr="009B2891">
        <w:rPr>
          <w:b/>
          <w:i/>
          <w:rtl/>
        </w:rPr>
        <w:t>בליל הסדר יש להזהר שלא ימזגו את הכוס של יין זה לזה בזמן נדותה, אף שנוהגים</w:t>
      </w:r>
      <w:r>
        <w:rPr>
          <w:rFonts w:hint="cs"/>
          <w:b/>
          <w:i/>
          <w:rtl/>
        </w:rPr>
        <w:t xml:space="preserve"> </w:t>
      </w:r>
      <w:r w:rsidRPr="009B2891">
        <w:rPr>
          <w:b/>
          <w:i/>
          <w:rtl/>
        </w:rPr>
        <w:t>בלילה זו דרך חירות</w:t>
      </w:r>
      <w:r w:rsidRPr="009B2891">
        <w:rPr>
          <w:rFonts w:hint="cs"/>
          <w:b/>
          <w:i/>
          <w:rtl/>
        </w:rPr>
        <w:t>".</w:t>
      </w:r>
    </w:p>
    <w:p w14:paraId="3B8436D7" w14:textId="77777777" w:rsidR="0054582E" w:rsidRDefault="0054582E" w:rsidP="0054582E">
      <w:pPr>
        <w:numPr>
          <w:ilvl w:val="2"/>
          <w:numId w:val="51"/>
        </w:numPr>
        <w:jc w:val="both"/>
        <w:rPr>
          <w:b/>
          <w:i/>
        </w:rPr>
      </w:pPr>
      <w:r w:rsidRPr="00556977">
        <w:rPr>
          <w:rFonts w:hint="cs"/>
          <w:b/>
          <w:i/>
          <w:rtl/>
        </w:rPr>
        <w:t>מראי מקומות</w:t>
      </w:r>
      <w:r>
        <w:rPr>
          <w:rFonts w:hint="cs"/>
          <w:b/>
          <w:i/>
          <w:rtl/>
        </w:rPr>
        <w:t>.</w:t>
      </w:r>
    </w:p>
    <w:p w14:paraId="5A38B2F1" w14:textId="77777777" w:rsidR="0054582E" w:rsidRPr="00556977" w:rsidRDefault="0054582E" w:rsidP="0054582E">
      <w:pPr>
        <w:numPr>
          <w:ilvl w:val="3"/>
          <w:numId w:val="51"/>
        </w:numPr>
        <w:jc w:val="both"/>
        <w:rPr>
          <w:b/>
          <w:i/>
        </w:rPr>
      </w:pPr>
      <w:r w:rsidRPr="00AA7C14">
        <w:rPr>
          <w:u w:val="single"/>
          <w:rtl/>
        </w:rPr>
        <w:t>אבני דרך</w:t>
      </w:r>
      <w:r>
        <w:rPr>
          <w:rtl/>
        </w:rPr>
        <w:t xml:space="preserve"> </w:t>
      </w:r>
      <w:r>
        <w:rPr>
          <w:rFonts w:hint="cs"/>
          <w:rtl/>
        </w:rPr>
        <w:t>(</w:t>
      </w:r>
      <w:r>
        <w:rPr>
          <w:rtl/>
        </w:rPr>
        <w:t>ח</w:t>
      </w:r>
      <w:r>
        <w:rPr>
          <w:rFonts w:hint="cs"/>
          <w:rtl/>
        </w:rPr>
        <w:t>"</w:t>
      </w:r>
      <w:r>
        <w:rPr>
          <w:rtl/>
        </w:rPr>
        <w:t>ח סי</w:t>
      </w:r>
      <w:r>
        <w:rPr>
          <w:rFonts w:hint="cs"/>
          <w:rtl/>
        </w:rPr>
        <w:t>'</w:t>
      </w:r>
      <w:r>
        <w:rPr>
          <w:rtl/>
        </w:rPr>
        <w:t xml:space="preserve"> שס"א</w:t>
      </w:r>
      <w:r>
        <w:rPr>
          <w:rFonts w:hint="cs"/>
          <w:rtl/>
        </w:rPr>
        <w:t xml:space="preserve"> הע' א'</w:t>
      </w:r>
      <w:r>
        <w:rPr>
          <w:rtl/>
        </w:rPr>
        <w:t>)</w:t>
      </w:r>
      <w:r>
        <w:rPr>
          <w:rFonts w:hint="cs"/>
          <w:b/>
          <w:i/>
          <w:rtl/>
        </w:rPr>
        <w:t xml:space="preserve"> </w:t>
      </w:r>
      <w:r>
        <w:rPr>
          <w:b/>
          <w:i/>
          <w:rtl/>
        </w:rPr>
        <w:t>–</w:t>
      </w:r>
      <w:r>
        <w:rPr>
          <w:rFonts w:hint="cs"/>
          <w:b/>
          <w:i/>
          <w:rtl/>
        </w:rPr>
        <w:t xml:space="preserve"> "</w:t>
      </w:r>
      <w:r w:rsidRPr="00556977">
        <w:rPr>
          <w:b/>
          <w:i/>
          <w:rtl/>
        </w:rPr>
        <w:t>לגבי מזיגת כוס ע</w:t>
      </w:r>
      <w:r>
        <w:rPr>
          <w:rFonts w:hint="cs"/>
          <w:b/>
          <w:i/>
          <w:rtl/>
        </w:rPr>
        <w:t>"</w:t>
      </w:r>
      <w:r w:rsidRPr="00556977">
        <w:rPr>
          <w:b/>
          <w:i/>
          <w:rtl/>
        </w:rPr>
        <w:t>י אשתו בעת נדתה עיין בספר בדי השלחן</w:t>
      </w:r>
      <w:r>
        <w:rPr>
          <w:rFonts w:hint="cs"/>
          <w:b/>
          <w:i/>
          <w:rtl/>
        </w:rPr>
        <w:t xml:space="preserve"> </w:t>
      </w:r>
      <w:r w:rsidRPr="00556977">
        <w:rPr>
          <w:b/>
          <w:i/>
          <w:rtl/>
        </w:rPr>
        <w:t xml:space="preserve">(יורה-דעה קצה, י), בספר הסדר הערוך (מד, </w:t>
      </w:r>
      <w:r>
        <w:rPr>
          <w:rFonts w:hint="cs"/>
          <w:b/>
          <w:i/>
          <w:rtl/>
        </w:rPr>
        <w:t>ו</w:t>
      </w:r>
      <w:r w:rsidRPr="00556977">
        <w:rPr>
          <w:b/>
          <w:i/>
          <w:rtl/>
        </w:rPr>
        <w:t>) ובספר גם</w:t>
      </w:r>
      <w:r>
        <w:rPr>
          <w:rFonts w:hint="cs"/>
          <w:b/>
          <w:i/>
          <w:rtl/>
        </w:rPr>
        <w:t xml:space="preserve"> </w:t>
      </w:r>
      <w:r w:rsidRPr="00556977">
        <w:rPr>
          <w:b/>
          <w:i/>
          <w:rtl/>
        </w:rPr>
        <w:t>אני אודך (פסח, סימן לד)</w:t>
      </w:r>
      <w:r w:rsidRPr="00556977">
        <w:rPr>
          <w:rFonts w:hint="cs"/>
          <w:b/>
          <w:i/>
          <w:rtl/>
        </w:rPr>
        <w:t>".</w:t>
      </w:r>
    </w:p>
    <w:p w14:paraId="4C35A36A" w14:textId="77777777" w:rsidR="0054582E" w:rsidRDefault="0054582E" w:rsidP="0054582E">
      <w:pPr>
        <w:jc w:val="both"/>
      </w:pPr>
    </w:p>
    <w:p w14:paraId="40CAE782" w14:textId="77777777" w:rsidR="0054582E" w:rsidRDefault="0054582E" w:rsidP="0054582E">
      <w:pPr>
        <w:numPr>
          <w:ilvl w:val="1"/>
          <w:numId w:val="51"/>
        </w:numPr>
        <w:jc w:val="both"/>
      </w:pPr>
      <w:r>
        <w:rPr>
          <w:rFonts w:hint="cs"/>
          <w:rtl/>
        </w:rPr>
        <w:t>מראי מקומות</w:t>
      </w:r>
      <w:r w:rsidRPr="00D41CAB">
        <w:rPr>
          <w:rFonts w:hint="cs"/>
          <w:rtl/>
        </w:rPr>
        <w:t>.</w:t>
      </w:r>
    </w:p>
    <w:p w14:paraId="43204370" w14:textId="77777777" w:rsidR="0054582E" w:rsidRPr="00D41CAB" w:rsidRDefault="0054582E" w:rsidP="0054582E">
      <w:pPr>
        <w:numPr>
          <w:ilvl w:val="2"/>
          <w:numId w:val="51"/>
        </w:numPr>
        <w:jc w:val="both"/>
      </w:pPr>
      <w:r w:rsidRPr="00D41CAB">
        <w:rPr>
          <w:rFonts w:hint="cs"/>
          <w:u w:val="single"/>
          <w:rtl/>
        </w:rPr>
        <w:t>ערה"ש</w:t>
      </w:r>
      <w:r w:rsidRPr="00D41CAB">
        <w:rPr>
          <w:rFonts w:hint="cs"/>
          <w:rtl/>
        </w:rPr>
        <w:t xml:space="preserve"> (</w:t>
      </w:r>
      <w:r>
        <w:rPr>
          <w:rFonts w:hint="cs"/>
          <w:rtl/>
        </w:rPr>
        <w:t>סוף סעי' ו'</w:t>
      </w:r>
      <w:r w:rsidRPr="00D41CAB">
        <w:rPr>
          <w:rFonts w:hint="cs"/>
          <w:rtl/>
        </w:rPr>
        <w:t>)</w:t>
      </w:r>
      <w:r>
        <w:rPr>
          <w:rFonts w:hint="cs"/>
          <w:rtl/>
        </w:rPr>
        <w:t xml:space="preserve"> </w:t>
      </w:r>
      <w:r>
        <w:rPr>
          <w:rtl/>
        </w:rPr>
        <w:t>–</w:t>
      </w:r>
      <w:r>
        <w:rPr>
          <w:rFonts w:hint="cs"/>
          <w:rtl/>
        </w:rPr>
        <w:t xml:space="preserve"> "</w:t>
      </w:r>
      <w:r>
        <w:rPr>
          <w:rtl/>
        </w:rPr>
        <w:t>וכבר כתבנו שהבעה"ב לא ימזוג בעצמו אלא אחר דזהו דרך חירות ואנו אין נזהרין בזה כי נראה כרמות רוחא לצוות לאשתו שתמזוג ואין הבעל עדיף ממנה ולכן נוהגין למזוג בעצמו ואין זו קפידא</w:t>
      </w:r>
      <w:r>
        <w:rPr>
          <w:rFonts w:hint="cs"/>
          <w:rtl/>
        </w:rPr>
        <w:t>"</w:t>
      </w:r>
      <w:r w:rsidRPr="00D41CAB">
        <w:rPr>
          <w:rFonts w:hint="cs"/>
          <w:rtl/>
        </w:rPr>
        <w:t>.</w:t>
      </w:r>
    </w:p>
    <w:p w14:paraId="47C7F807" w14:textId="77777777" w:rsidR="0054582E" w:rsidRPr="00D41CAB" w:rsidRDefault="0054582E" w:rsidP="0054582E">
      <w:pPr>
        <w:numPr>
          <w:ilvl w:val="3"/>
          <w:numId w:val="51"/>
        </w:numPr>
        <w:jc w:val="both"/>
      </w:pPr>
      <w:r>
        <w:rPr>
          <w:rFonts w:hint="cs"/>
          <w:rtl/>
        </w:rPr>
        <w:t>מראי מקומות</w:t>
      </w:r>
      <w:r w:rsidRPr="00D41CAB">
        <w:rPr>
          <w:rFonts w:hint="cs"/>
          <w:rtl/>
        </w:rPr>
        <w:t xml:space="preserve"> – </w:t>
      </w:r>
      <w:r w:rsidRPr="00D41CAB">
        <w:rPr>
          <w:u w:val="single"/>
          <w:rtl/>
        </w:rPr>
        <w:t>ודרשת וחקרת</w:t>
      </w:r>
      <w:r w:rsidRPr="00D41CAB">
        <w:rPr>
          <w:rtl/>
        </w:rPr>
        <w:t xml:space="preserve"> </w:t>
      </w:r>
      <w:r w:rsidRPr="00D41CAB">
        <w:rPr>
          <w:rFonts w:hint="cs"/>
          <w:rtl/>
        </w:rPr>
        <w:t>(</w:t>
      </w:r>
      <w:r w:rsidRPr="00D41CAB">
        <w:rPr>
          <w:rtl/>
        </w:rPr>
        <w:t>ח</w:t>
      </w:r>
      <w:r w:rsidRPr="00D41CAB">
        <w:rPr>
          <w:rFonts w:hint="cs"/>
          <w:rtl/>
        </w:rPr>
        <w:t>"</w:t>
      </w:r>
      <w:r w:rsidRPr="00D41CAB">
        <w:rPr>
          <w:rtl/>
        </w:rPr>
        <w:t>ד יו</w:t>
      </w:r>
      <w:r w:rsidRPr="00D41CAB">
        <w:rPr>
          <w:rFonts w:hint="cs"/>
          <w:rtl/>
        </w:rPr>
        <w:t>"</w:t>
      </w:r>
      <w:r w:rsidRPr="00D41CAB">
        <w:rPr>
          <w:rtl/>
        </w:rPr>
        <w:t>ד סי</w:t>
      </w:r>
      <w:r w:rsidRPr="00D41CAB">
        <w:rPr>
          <w:rFonts w:hint="cs"/>
          <w:rtl/>
        </w:rPr>
        <w:t>'</w:t>
      </w:r>
      <w:r w:rsidRPr="00D41CAB">
        <w:rPr>
          <w:rtl/>
        </w:rPr>
        <w:t xml:space="preserve"> ל"ז אות ג'</w:t>
      </w:r>
      <w:r w:rsidRPr="00D41CAB">
        <w:rPr>
          <w:rFonts w:hint="cs"/>
          <w:rtl/>
        </w:rPr>
        <w:t xml:space="preserve">, לשונו </w:t>
      </w:r>
      <w:r>
        <w:rPr>
          <w:rFonts w:hint="cs"/>
          <w:rtl/>
        </w:rPr>
        <w:t xml:space="preserve">מובא </w:t>
      </w:r>
      <w:r w:rsidRPr="00D41CAB">
        <w:rPr>
          <w:rFonts w:hint="cs"/>
          <w:rtl/>
        </w:rPr>
        <w:t>ל</w:t>
      </w:r>
      <w:r>
        <w:rPr>
          <w:rFonts w:hint="cs"/>
          <w:rtl/>
        </w:rPr>
        <w:t>עיל</w:t>
      </w:r>
      <w:r w:rsidRPr="00D41CAB">
        <w:rPr>
          <w:rtl/>
        </w:rPr>
        <w:t>)</w:t>
      </w:r>
      <w:r w:rsidRPr="00D41CAB">
        <w:rPr>
          <w:rFonts w:hint="cs"/>
          <w:rtl/>
        </w:rPr>
        <w:t>.</w:t>
      </w:r>
    </w:p>
    <w:p w14:paraId="0FEAA2F8" w14:textId="77777777" w:rsidR="0054582E" w:rsidRPr="0054582E" w:rsidRDefault="0054582E" w:rsidP="0054582E">
      <w:pPr>
        <w:jc w:val="both"/>
      </w:pPr>
    </w:p>
    <w:p w14:paraId="164E1B46" w14:textId="5A6C8301" w:rsidR="00D72F74" w:rsidRPr="00E24E85" w:rsidRDefault="00D72F74" w:rsidP="00E764A3">
      <w:pPr>
        <w:numPr>
          <w:ilvl w:val="0"/>
          <w:numId w:val="51"/>
        </w:numPr>
        <w:jc w:val="both"/>
      </w:pPr>
      <w:r w:rsidRPr="00955A67">
        <w:rPr>
          <w:rFonts w:hint="cs"/>
          <w:sz w:val="28"/>
          <w:szCs w:val="28"/>
          <w:u w:val="single"/>
          <w:rtl/>
        </w:rPr>
        <w:t>שכח לומר ותודיענו בתפילה, ושתה מכוס של קידוש ושכח להבדיל שם</w:t>
      </w:r>
      <w:r>
        <w:rPr>
          <w:rFonts w:hint="cs"/>
          <w:rtl/>
        </w:rPr>
        <w:t xml:space="preserve"> - עי' סי' ר</w:t>
      </w:r>
      <w:r w:rsidRPr="00E24E85">
        <w:rPr>
          <w:rFonts w:hint="cs"/>
          <w:rtl/>
        </w:rPr>
        <w:t>צ</w:t>
      </w:r>
      <w:r>
        <w:rPr>
          <w:rFonts w:hint="cs"/>
          <w:rtl/>
        </w:rPr>
        <w:t>"ד</w:t>
      </w:r>
      <w:r w:rsidRPr="00E24E85">
        <w:rPr>
          <w:rFonts w:hint="cs"/>
          <w:rtl/>
        </w:rPr>
        <w:t xml:space="preserve"> סעי' </w:t>
      </w:r>
      <w:r>
        <w:rPr>
          <w:rFonts w:hint="cs"/>
          <w:rtl/>
        </w:rPr>
        <w:t>א</w:t>
      </w:r>
      <w:r w:rsidRPr="00E24E85">
        <w:rPr>
          <w:rFonts w:hint="cs"/>
          <w:rtl/>
        </w:rPr>
        <w:t>'.</w:t>
      </w:r>
    </w:p>
    <w:p w14:paraId="4D791C9A" w14:textId="77777777" w:rsidR="00D72F74" w:rsidRDefault="00D72F74" w:rsidP="00E764A3">
      <w:pPr>
        <w:numPr>
          <w:ilvl w:val="1"/>
          <w:numId w:val="51"/>
        </w:numPr>
        <w:jc w:val="both"/>
        <w:rPr>
          <w:color w:val="000000"/>
        </w:rPr>
      </w:pPr>
      <w:r w:rsidRPr="00955A67">
        <w:rPr>
          <w:rFonts w:hint="cs"/>
          <w:b/>
          <w:bCs/>
          <w:color w:val="000000"/>
          <w:rtl/>
        </w:rPr>
        <w:t>צריך לחזור ולהתפלל</w:t>
      </w:r>
      <w:r>
        <w:rPr>
          <w:rFonts w:hint="cs"/>
          <w:color w:val="000000"/>
          <w:rtl/>
        </w:rPr>
        <w:t>.</w:t>
      </w:r>
    </w:p>
    <w:p w14:paraId="3A4B276C" w14:textId="77777777" w:rsidR="00D72F74" w:rsidRDefault="00D72F74" w:rsidP="00E764A3">
      <w:pPr>
        <w:numPr>
          <w:ilvl w:val="2"/>
          <w:numId w:val="51"/>
        </w:numPr>
        <w:jc w:val="both"/>
        <w:rPr>
          <w:color w:val="000000"/>
        </w:rPr>
      </w:pPr>
      <w:r>
        <w:rPr>
          <w:rFonts w:hint="cs"/>
          <w:color w:val="000000"/>
          <w:u w:val="single"/>
          <w:rtl/>
        </w:rPr>
        <w:t>תוס' הרא"ש</w:t>
      </w:r>
      <w:r>
        <w:rPr>
          <w:rFonts w:hint="cs"/>
          <w:color w:val="000000"/>
          <w:rtl/>
        </w:rPr>
        <w:t xml:space="preserve"> (ברכות סוף דף לג.) – "וי"מ ביום טוב שחל להיות במוצאי שבת ולא אמר ותודיענו בתפלה ועל הכוס אמר קדוש ולא אמר הבדלה, ותירוץ זה שייך למה שאמרתי דמאי נפקא מינה אם לא אמר הבדלה עם הקדוש עדיין הוא יכול להבדיל, אלא משום ששתה".</w:t>
      </w:r>
    </w:p>
    <w:p w14:paraId="70342E27" w14:textId="77777777" w:rsidR="00D72F74" w:rsidRDefault="00D72F74" w:rsidP="00E764A3">
      <w:pPr>
        <w:numPr>
          <w:ilvl w:val="2"/>
          <w:numId w:val="51"/>
        </w:numPr>
        <w:jc w:val="both"/>
        <w:rPr>
          <w:color w:val="000000"/>
        </w:rPr>
      </w:pPr>
      <w:r>
        <w:rPr>
          <w:rFonts w:hint="cs"/>
          <w:color w:val="000000"/>
          <w:u w:val="single"/>
          <w:rtl/>
        </w:rPr>
        <w:t>הגרשז"א</w:t>
      </w:r>
      <w:r>
        <w:rPr>
          <w:rFonts w:hint="cs"/>
          <w:color w:val="000000"/>
          <w:rtl/>
        </w:rPr>
        <w:t xml:space="preserve"> זצ"ל (ששכ"ה פרק ס"ב הע' ל"ז, שלמי מועד ריש פרק ע"ז, הליכות שלמה תפלה פרק ט"ז סעי' ד') – "דמוטב שיתפלל מיד לפני שמבדיל על הכוס ונוטל ידיו לסעודה, ואין התפילה נחשבת להפסק בין הקידוש לסעודה, הואיל וע"י התפילה מותר לו לאכול".</w:t>
      </w:r>
    </w:p>
    <w:p w14:paraId="1CDB78CB" w14:textId="77777777" w:rsidR="00D72F74" w:rsidRDefault="00D72F74" w:rsidP="00E764A3">
      <w:pPr>
        <w:numPr>
          <w:ilvl w:val="2"/>
          <w:numId w:val="51"/>
        </w:numPr>
        <w:jc w:val="both"/>
        <w:rPr>
          <w:color w:val="000000"/>
        </w:rPr>
      </w:pPr>
      <w:r>
        <w:rPr>
          <w:rFonts w:hint="cs"/>
          <w:color w:val="000000"/>
          <w:rtl/>
        </w:rPr>
        <w:t xml:space="preserve">עי' </w:t>
      </w:r>
      <w:r>
        <w:rPr>
          <w:rFonts w:hint="cs"/>
          <w:color w:val="000000"/>
          <w:u w:val="single"/>
          <w:rtl/>
        </w:rPr>
        <w:t>ששכ"ה</w:t>
      </w:r>
      <w:r>
        <w:rPr>
          <w:rFonts w:hint="cs"/>
          <w:color w:val="000000"/>
          <w:rtl/>
        </w:rPr>
        <w:t xml:space="preserve"> (פרק ס"ב הע' ל"ז) – "ומשמע דאם גם שכח לומר ותודיענו בתפילה ושתה מכוס של קידוש דצריך לחזור ולהתפלל תפילת ערבית".</w:t>
      </w:r>
    </w:p>
    <w:p w14:paraId="2AB5C982" w14:textId="77777777" w:rsidR="00D72F74" w:rsidRDefault="00D72F74" w:rsidP="00E764A3">
      <w:pPr>
        <w:numPr>
          <w:ilvl w:val="2"/>
          <w:numId w:val="51"/>
        </w:numPr>
        <w:jc w:val="both"/>
        <w:rPr>
          <w:color w:val="000000"/>
        </w:rPr>
      </w:pPr>
      <w:r>
        <w:rPr>
          <w:rFonts w:hint="cs"/>
          <w:color w:val="000000"/>
          <w:u w:val="single"/>
          <w:rtl/>
        </w:rPr>
        <w:t>שגיאות מי יבין</w:t>
      </w:r>
      <w:r>
        <w:rPr>
          <w:rFonts w:hint="cs"/>
          <w:color w:val="000000"/>
          <w:rtl/>
        </w:rPr>
        <w:t xml:space="preserve"> (סי' מ"ג הע' ל').</w:t>
      </w:r>
    </w:p>
    <w:p w14:paraId="1B0037D3" w14:textId="77777777" w:rsidR="00D72F74" w:rsidRDefault="00D72F74" w:rsidP="00E764A3">
      <w:pPr>
        <w:numPr>
          <w:ilvl w:val="2"/>
          <w:numId w:val="51"/>
        </w:numPr>
        <w:jc w:val="both"/>
        <w:rPr>
          <w:color w:val="000000"/>
        </w:rPr>
      </w:pPr>
      <w:r>
        <w:rPr>
          <w:rFonts w:hint="cs"/>
          <w:u w:val="single"/>
          <w:rtl/>
        </w:rPr>
        <w:t>פסקי תשובות</w:t>
      </w:r>
      <w:r>
        <w:rPr>
          <w:rFonts w:hint="cs"/>
          <w:rtl/>
        </w:rPr>
        <w:t xml:space="preserve"> (סי' רצ"ד הע' י"ב)</w:t>
      </w:r>
      <w:r>
        <w:rPr>
          <w:rFonts w:hint="cs"/>
          <w:color w:val="000000"/>
          <w:rtl/>
        </w:rPr>
        <w:t>.</w:t>
      </w:r>
    </w:p>
    <w:p w14:paraId="726A6AF2" w14:textId="77777777" w:rsidR="00D72F74" w:rsidRPr="00696EA5" w:rsidRDefault="00D72F74" w:rsidP="00D72F74">
      <w:pPr>
        <w:jc w:val="both"/>
        <w:rPr>
          <w:i/>
          <w:color w:val="000000"/>
        </w:rPr>
      </w:pPr>
    </w:p>
    <w:p w14:paraId="7795C92F" w14:textId="77777777" w:rsidR="00D72F74" w:rsidRDefault="00D72F74" w:rsidP="00E764A3">
      <w:pPr>
        <w:numPr>
          <w:ilvl w:val="1"/>
          <w:numId w:val="51"/>
        </w:numPr>
        <w:jc w:val="both"/>
        <w:rPr>
          <w:i/>
          <w:color w:val="000000"/>
        </w:rPr>
      </w:pPr>
      <w:r w:rsidRPr="00955A67">
        <w:rPr>
          <w:rFonts w:eastAsia="SimSun" w:hint="cs"/>
          <w:b/>
          <w:bCs/>
          <w:rtl/>
          <w:lang w:eastAsia="zh-CN"/>
        </w:rPr>
        <w:t>שאין צריך לחזור</w:t>
      </w:r>
      <w:r w:rsidRPr="00955A67">
        <w:rPr>
          <w:rFonts w:hint="cs"/>
          <w:b/>
          <w:bCs/>
          <w:i/>
          <w:color w:val="000000"/>
          <w:rtl/>
        </w:rPr>
        <w:t xml:space="preserve"> ולהתפלל</w:t>
      </w:r>
      <w:r>
        <w:rPr>
          <w:rFonts w:hint="cs"/>
          <w:i/>
          <w:color w:val="000000"/>
          <w:rtl/>
        </w:rPr>
        <w:t>.</w:t>
      </w:r>
    </w:p>
    <w:p w14:paraId="48541945" w14:textId="77777777" w:rsidR="00D72F74" w:rsidRDefault="00D72F74" w:rsidP="00E764A3">
      <w:pPr>
        <w:numPr>
          <w:ilvl w:val="2"/>
          <w:numId w:val="51"/>
        </w:numPr>
        <w:jc w:val="both"/>
        <w:rPr>
          <w:i/>
          <w:color w:val="000000"/>
        </w:rPr>
      </w:pPr>
      <w:r>
        <w:rPr>
          <w:rFonts w:hint="cs"/>
          <w:color w:val="000000"/>
          <w:u w:val="single"/>
          <w:rtl/>
        </w:rPr>
        <w:t>הגרח"ק</w:t>
      </w:r>
      <w:r>
        <w:rPr>
          <w:rFonts w:hint="cs"/>
          <w:color w:val="000000"/>
          <w:rtl/>
        </w:rPr>
        <w:t xml:space="preserve"> שליט"א (</w:t>
      </w:r>
      <w:r>
        <w:rPr>
          <w:rFonts w:eastAsia="SimSun" w:hint="cs"/>
          <w:rtl/>
          <w:lang w:eastAsia="zh-CN"/>
        </w:rPr>
        <w:t>מישרים אהבוך עמ' ר"צ אות צ"ז) – "שאלה: ביום טוב שחל במוצאי שבת ושכח לומר 'ותודיענו' בתפילה, וטעם לפני שיקדש יקנה"ז. האם צריך לחזור ולהתפלל. תשובה: כמדומה שאין צריך לחזור".</w:t>
      </w:r>
    </w:p>
    <w:p w14:paraId="5D5A3605" w14:textId="77777777" w:rsidR="00D72F74" w:rsidRDefault="00D72F74" w:rsidP="00D72F74">
      <w:pPr>
        <w:jc w:val="both"/>
        <w:rPr>
          <w:rtl/>
        </w:rPr>
      </w:pPr>
    </w:p>
    <w:p w14:paraId="68D7425E" w14:textId="77777777" w:rsidR="00D72F74" w:rsidRDefault="00D72F74" w:rsidP="00E764A3">
      <w:pPr>
        <w:numPr>
          <w:ilvl w:val="1"/>
          <w:numId w:val="51"/>
        </w:numPr>
        <w:jc w:val="both"/>
        <w:rPr>
          <w:color w:val="000000"/>
        </w:rPr>
      </w:pPr>
      <w:r w:rsidRPr="00D0603F">
        <w:rPr>
          <w:b/>
          <w:bCs/>
          <w:color w:val="000000"/>
          <w:rtl/>
        </w:rPr>
        <w:t>מי שאמר בטעות המבדיל בין קודש לחול בין המבדיל בין קודש לקודש</w:t>
      </w:r>
      <w:r>
        <w:rPr>
          <w:rFonts w:hint="cs"/>
          <w:color w:val="000000"/>
          <w:rtl/>
        </w:rPr>
        <w:t>.</w:t>
      </w:r>
    </w:p>
    <w:p w14:paraId="251A0736" w14:textId="77777777" w:rsidR="00D72F74" w:rsidRPr="00D0603F" w:rsidRDefault="00D72F74" w:rsidP="00E764A3">
      <w:pPr>
        <w:numPr>
          <w:ilvl w:val="2"/>
          <w:numId w:val="51"/>
        </w:numPr>
        <w:jc w:val="both"/>
        <w:rPr>
          <w:color w:val="000000"/>
        </w:rPr>
      </w:pPr>
      <w:r w:rsidRPr="00D0603F">
        <w:rPr>
          <w:rFonts w:eastAsia="SimSun"/>
          <w:u w:val="single"/>
          <w:rtl/>
          <w:lang w:eastAsia="zh-CN"/>
        </w:rPr>
        <w:t>וישמע משה</w:t>
      </w:r>
      <w:r w:rsidRPr="00D0603F">
        <w:rPr>
          <w:rFonts w:eastAsia="SimSun"/>
          <w:rtl/>
          <w:lang w:eastAsia="zh-CN"/>
        </w:rPr>
        <w:t xml:space="preserve"> </w:t>
      </w:r>
      <w:r w:rsidRPr="00D0603F">
        <w:rPr>
          <w:rFonts w:eastAsia="SimSun" w:hint="cs"/>
          <w:rtl/>
          <w:lang w:eastAsia="zh-CN"/>
        </w:rPr>
        <w:t>(</w:t>
      </w:r>
      <w:r w:rsidRPr="00D0603F">
        <w:rPr>
          <w:rFonts w:eastAsia="SimSun"/>
          <w:rtl/>
          <w:lang w:eastAsia="zh-CN"/>
        </w:rPr>
        <w:t>פר' שלח תשע"ט עמ' ב') – "</w:t>
      </w:r>
      <w:r>
        <w:rPr>
          <w:rFonts w:hint="cs"/>
          <w:color w:val="000000"/>
          <w:rtl/>
        </w:rPr>
        <w:t xml:space="preserve">האם </w:t>
      </w:r>
      <w:r w:rsidRPr="00D0603F">
        <w:rPr>
          <w:color w:val="000000"/>
          <w:rtl/>
        </w:rPr>
        <w:t>מכיון שטעם מכוס הקידוש לפני שיצא ידי חובת</w:t>
      </w:r>
      <w:r>
        <w:rPr>
          <w:rFonts w:hint="cs"/>
          <w:color w:val="000000"/>
          <w:rtl/>
        </w:rPr>
        <w:t xml:space="preserve"> </w:t>
      </w:r>
      <w:r w:rsidRPr="00D0603F">
        <w:rPr>
          <w:color w:val="000000"/>
          <w:rtl/>
        </w:rPr>
        <w:t>הבדלה, וגם לא הבדיל בתפילה, קנסו אותו שיחזור ויתפלל שנית, הסכימו</w:t>
      </w:r>
      <w:r w:rsidRPr="00D0603F">
        <w:rPr>
          <w:rFonts w:hint="cs"/>
          <w:color w:val="000000"/>
          <w:rtl/>
        </w:rPr>
        <w:t xml:space="preserve"> </w:t>
      </w:r>
      <w:r w:rsidRPr="00D0603F">
        <w:rPr>
          <w:color w:val="000000"/>
          <w:rtl/>
        </w:rPr>
        <w:t xml:space="preserve">הגאונים </w:t>
      </w:r>
      <w:r w:rsidRPr="00D0603F">
        <w:rPr>
          <w:color w:val="000000"/>
          <w:u w:val="single"/>
          <w:rtl/>
        </w:rPr>
        <w:t>רבי שמואל אליעזר שטרן</w:t>
      </w:r>
      <w:r w:rsidRPr="00D0603F">
        <w:rPr>
          <w:color w:val="000000"/>
          <w:rtl/>
        </w:rPr>
        <w:t xml:space="preserve">, </w:t>
      </w:r>
      <w:r w:rsidRPr="00D0603F">
        <w:rPr>
          <w:color w:val="000000"/>
          <w:u w:val="single"/>
          <w:rtl/>
        </w:rPr>
        <w:t>רבי יעקב מאיר שטרן</w:t>
      </w:r>
      <w:r w:rsidRPr="00D0603F">
        <w:rPr>
          <w:color w:val="000000"/>
          <w:rtl/>
        </w:rPr>
        <w:t xml:space="preserve">, </w:t>
      </w:r>
      <w:r w:rsidRPr="00D0603F">
        <w:rPr>
          <w:color w:val="000000"/>
          <w:u w:val="single"/>
          <w:rtl/>
        </w:rPr>
        <w:t>רבי שמאי גרוס</w:t>
      </w:r>
      <w:r w:rsidRPr="00D0603F">
        <w:rPr>
          <w:rFonts w:hint="cs"/>
          <w:color w:val="000000"/>
          <w:rtl/>
        </w:rPr>
        <w:t xml:space="preserve"> </w:t>
      </w:r>
      <w:r w:rsidRPr="00D0603F">
        <w:rPr>
          <w:color w:val="000000"/>
          <w:rtl/>
        </w:rPr>
        <w:t xml:space="preserve">שליט"א </w:t>
      </w:r>
      <w:r w:rsidRPr="00D0603F">
        <w:rPr>
          <w:b/>
          <w:bCs/>
          <w:color w:val="000000"/>
          <w:rtl/>
        </w:rPr>
        <w:t>שלא שייך קנס בנידון דידן</w:t>
      </w:r>
      <w:r w:rsidRPr="00D0603F">
        <w:rPr>
          <w:color w:val="000000"/>
          <w:rtl/>
        </w:rPr>
        <w:t>, דקנס שייך רק במי ששכח להבדיל, אבל זה שהבדיל אלא שטעה בנוסח החתימה והבדיל שלא כראוי לא קנסו</w:t>
      </w:r>
      <w:r w:rsidRPr="00D0603F">
        <w:rPr>
          <w:rFonts w:hint="cs"/>
          <w:color w:val="000000"/>
          <w:rtl/>
        </w:rPr>
        <w:t xml:space="preserve"> </w:t>
      </w:r>
      <w:r w:rsidRPr="00D0603F">
        <w:rPr>
          <w:color w:val="000000"/>
          <w:rtl/>
        </w:rPr>
        <w:t>אותו ואין צריך לחזור ולהבדיל בתפילה אלא יבדיל שנית על הכוס ויחתום</w:t>
      </w:r>
      <w:r w:rsidRPr="00D0603F">
        <w:rPr>
          <w:rFonts w:hint="cs"/>
          <w:color w:val="000000"/>
          <w:rtl/>
        </w:rPr>
        <w:t xml:space="preserve"> </w:t>
      </w:r>
      <w:r w:rsidRPr="00D0603F">
        <w:rPr>
          <w:color w:val="000000"/>
          <w:rtl/>
        </w:rPr>
        <w:t xml:space="preserve">כהוגן. וכן הורה למעשה הגאון </w:t>
      </w:r>
      <w:r w:rsidRPr="00D0603F">
        <w:rPr>
          <w:color w:val="000000"/>
          <w:u w:val="single"/>
          <w:rtl/>
        </w:rPr>
        <w:t>רבי מנדל שפרן</w:t>
      </w:r>
      <w:r w:rsidRPr="00D0603F">
        <w:rPr>
          <w:color w:val="000000"/>
          <w:rtl/>
        </w:rPr>
        <w:t xml:space="preserve"> שליט"א</w:t>
      </w:r>
      <w:r w:rsidRPr="00D0603F">
        <w:rPr>
          <w:rFonts w:hint="cs"/>
          <w:color w:val="000000"/>
          <w:rtl/>
        </w:rPr>
        <w:t>".</w:t>
      </w:r>
    </w:p>
    <w:p w14:paraId="72936E24" w14:textId="77777777" w:rsidR="00D72F74" w:rsidRPr="00D0603F" w:rsidRDefault="00D72F74" w:rsidP="00D72F74">
      <w:pPr>
        <w:jc w:val="both"/>
        <w:rPr>
          <w:color w:val="000000"/>
        </w:rPr>
      </w:pPr>
    </w:p>
    <w:p w14:paraId="1CF55EE1" w14:textId="77777777" w:rsidR="00D72F74" w:rsidRDefault="00D72F74" w:rsidP="00E764A3">
      <w:pPr>
        <w:numPr>
          <w:ilvl w:val="1"/>
          <w:numId w:val="51"/>
        </w:numPr>
        <w:jc w:val="both"/>
        <w:rPr>
          <w:color w:val="000000"/>
        </w:rPr>
      </w:pPr>
      <w:r w:rsidRPr="00D0603F">
        <w:rPr>
          <w:rFonts w:hint="cs"/>
          <w:b/>
          <w:bCs/>
          <w:color w:val="000000"/>
          <w:rtl/>
        </w:rPr>
        <w:t>שכח לומר "ותודיענו" ביו"ט שחל מוצ"ש, והתחיל ותתן לנו ה'</w:t>
      </w:r>
      <w:r>
        <w:rPr>
          <w:rFonts w:hint="cs"/>
          <w:color w:val="000000"/>
          <w:rtl/>
        </w:rPr>
        <w:t>.</w:t>
      </w:r>
    </w:p>
    <w:p w14:paraId="0C45A4B3" w14:textId="77777777" w:rsidR="00D72F74" w:rsidRPr="00171C0B" w:rsidRDefault="00D72F74" w:rsidP="00E764A3">
      <w:pPr>
        <w:numPr>
          <w:ilvl w:val="2"/>
          <w:numId w:val="51"/>
        </w:numPr>
        <w:jc w:val="both"/>
        <w:rPr>
          <w:color w:val="000000"/>
        </w:rPr>
      </w:pPr>
      <w:r w:rsidRPr="00171C0B">
        <w:rPr>
          <w:rFonts w:hint="cs"/>
          <w:color w:val="000000"/>
          <w:rtl/>
        </w:rPr>
        <w:t xml:space="preserve">עי' סי' </w:t>
      </w:r>
      <w:r>
        <w:rPr>
          <w:rFonts w:hint="cs"/>
          <w:color w:val="000000"/>
          <w:rtl/>
        </w:rPr>
        <w:t>רצ"ד</w:t>
      </w:r>
      <w:r w:rsidRPr="00171C0B">
        <w:rPr>
          <w:rFonts w:hint="cs"/>
          <w:color w:val="000000"/>
          <w:rtl/>
        </w:rPr>
        <w:t xml:space="preserve"> סעי' א', לשיטות ו</w:t>
      </w:r>
      <w:r>
        <w:rPr>
          <w:rFonts w:hint="cs"/>
          <w:color w:val="000000"/>
          <w:rtl/>
        </w:rPr>
        <w:t>מראי מקומות</w:t>
      </w:r>
      <w:r w:rsidRPr="00171C0B">
        <w:rPr>
          <w:rFonts w:hint="cs"/>
          <w:color w:val="000000"/>
          <w:rtl/>
        </w:rPr>
        <w:t>.</w:t>
      </w:r>
    </w:p>
    <w:p w14:paraId="66CC1B07" w14:textId="77777777" w:rsidR="00D72F74" w:rsidRPr="00955A67" w:rsidRDefault="00D72F74" w:rsidP="00D72F74">
      <w:pPr>
        <w:jc w:val="both"/>
      </w:pPr>
    </w:p>
    <w:p w14:paraId="3F35B7A1" w14:textId="77777777" w:rsidR="00D72F74" w:rsidRDefault="00D72F74" w:rsidP="00E764A3">
      <w:pPr>
        <w:numPr>
          <w:ilvl w:val="0"/>
          <w:numId w:val="51"/>
        </w:numPr>
        <w:jc w:val="both"/>
      </w:pPr>
      <w:r w:rsidRPr="00955A67">
        <w:rPr>
          <w:rFonts w:hint="cs"/>
          <w:sz w:val="28"/>
          <w:szCs w:val="28"/>
          <w:u w:val="single"/>
          <w:rtl/>
        </w:rPr>
        <w:t>שפיכת יין ביו"ט שחל במוצ"ש</w:t>
      </w:r>
      <w:r>
        <w:rPr>
          <w:rFonts w:hint="cs"/>
          <w:rtl/>
        </w:rPr>
        <w:t xml:space="preserve"> - </w:t>
      </w:r>
      <w:r w:rsidRPr="0012151A">
        <w:rPr>
          <w:rtl/>
        </w:rPr>
        <w:t>עי</w:t>
      </w:r>
      <w:r>
        <w:rPr>
          <w:rtl/>
        </w:rPr>
        <w:t>' סי' רצ"ו סעי' א'</w:t>
      </w:r>
      <w:r w:rsidRPr="0012151A">
        <w:rPr>
          <w:rtl/>
        </w:rPr>
        <w:t>.</w:t>
      </w:r>
    </w:p>
    <w:p w14:paraId="0AD27E66" w14:textId="77777777" w:rsidR="00D72F74" w:rsidRPr="003E41C6" w:rsidRDefault="00D72F74" w:rsidP="00E764A3">
      <w:pPr>
        <w:numPr>
          <w:ilvl w:val="1"/>
          <w:numId w:val="51"/>
        </w:numPr>
        <w:tabs>
          <w:tab w:val="right" w:pos="7920"/>
        </w:tabs>
        <w:jc w:val="both"/>
        <w:rPr>
          <w:rFonts w:eastAsia="SimSun"/>
          <w:lang w:eastAsia="zh-CN"/>
        </w:rPr>
      </w:pPr>
      <w:r w:rsidRPr="00696EA5">
        <w:rPr>
          <w:rFonts w:eastAsia="SimSun" w:hint="cs"/>
          <w:b/>
          <w:bCs/>
          <w:rtl/>
          <w:lang w:eastAsia="zh-CN"/>
        </w:rPr>
        <w:t>אין לשפוך</w:t>
      </w:r>
      <w:r w:rsidRPr="003E41C6">
        <w:rPr>
          <w:rFonts w:eastAsia="SimSun" w:hint="cs"/>
          <w:rtl/>
          <w:lang w:eastAsia="zh-CN"/>
        </w:rPr>
        <w:t>.</w:t>
      </w:r>
    </w:p>
    <w:p w14:paraId="4847B98A" w14:textId="77777777" w:rsidR="00D72F74" w:rsidRPr="003E41C6" w:rsidRDefault="00D72F74" w:rsidP="00E764A3">
      <w:pPr>
        <w:numPr>
          <w:ilvl w:val="2"/>
          <w:numId w:val="51"/>
        </w:numPr>
        <w:tabs>
          <w:tab w:val="right" w:pos="7920"/>
        </w:tabs>
        <w:jc w:val="both"/>
        <w:rPr>
          <w:rFonts w:eastAsia="SimSun"/>
          <w:lang w:eastAsia="zh-CN"/>
        </w:rPr>
      </w:pPr>
      <w:r w:rsidRPr="003E41C6">
        <w:rPr>
          <w:rFonts w:hint="cs"/>
          <w:b/>
          <w:i/>
          <w:u w:val="single"/>
          <w:rtl/>
        </w:rPr>
        <w:t>הגרשז"א</w:t>
      </w:r>
      <w:r w:rsidRPr="006B4B29">
        <w:rPr>
          <w:rFonts w:hint="cs"/>
          <w:b/>
          <w:i/>
          <w:rtl/>
        </w:rPr>
        <w:t xml:space="preserve"> זצ</w:t>
      </w:r>
      <w:r w:rsidRPr="006B4B29">
        <w:rPr>
          <w:b/>
          <w:i/>
          <w:rtl/>
        </w:rPr>
        <w:t>"</w:t>
      </w:r>
      <w:r w:rsidRPr="006B4B29">
        <w:rPr>
          <w:rFonts w:hint="cs"/>
          <w:b/>
          <w:i/>
          <w:rtl/>
        </w:rPr>
        <w:t>ל (</w:t>
      </w:r>
      <w:r w:rsidRPr="003E41C6">
        <w:rPr>
          <w:rFonts w:hint="cs"/>
          <w:b/>
          <w:i/>
          <w:rtl/>
        </w:rPr>
        <w:t>ש</w:t>
      </w:r>
      <w:r w:rsidRPr="003E41C6">
        <w:rPr>
          <w:rFonts w:eastAsia="SimSun" w:hint="cs"/>
          <w:rtl/>
          <w:lang w:eastAsia="zh-CN"/>
        </w:rPr>
        <w:t xml:space="preserve">שכ"ה פרק ס"ב הע' כ"ו, שולחן שלמה </w:t>
      </w:r>
      <w:r>
        <w:rPr>
          <w:rFonts w:eastAsia="SimSun" w:hint="cs"/>
          <w:rtl/>
          <w:lang w:eastAsia="zh-CN"/>
        </w:rPr>
        <w:t xml:space="preserve">סי' רצ"ו </w:t>
      </w:r>
      <w:r w:rsidRPr="003E41C6">
        <w:rPr>
          <w:rFonts w:eastAsia="SimSun" w:hint="cs"/>
          <w:rtl/>
          <w:lang w:eastAsia="zh-CN"/>
        </w:rPr>
        <w:t>ס"ק ד'</w:t>
      </w:r>
      <w:r>
        <w:rPr>
          <w:rFonts w:eastAsia="SimSun" w:hint="cs"/>
          <w:rtl/>
          <w:lang w:eastAsia="zh-CN"/>
        </w:rPr>
        <w:t>, הליכות שלמה פסח פרק ט' הע' קנ"ז</w:t>
      </w:r>
      <w:r w:rsidRPr="003E41C6">
        <w:rPr>
          <w:rFonts w:eastAsia="SimSun" w:hint="cs"/>
          <w:rtl/>
          <w:lang w:eastAsia="zh-CN"/>
        </w:rPr>
        <w:t xml:space="preserve">) – "שהרי עכשיו הוא יו"ט ואסור בהרווחת שכר, </w:t>
      </w:r>
      <w:r w:rsidRPr="001E4420">
        <w:rPr>
          <w:rFonts w:eastAsia="SimSun" w:hint="cs"/>
          <w:b/>
          <w:bCs/>
          <w:rtl/>
          <w:lang w:eastAsia="zh-CN"/>
        </w:rPr>
        <w:t>והו"ל בזיון לקדושת יו"ט</w:t>
      </w:r>
      <w:r w:rsidRPr="003E41C6">
        <w:rPr>
          <w:rFonts w:eastAsia="SimSun" w:hint="cs"/>
          <w:rtl/>
          <w:lang w:eastAsia="zh-CN"/>
        </w:rPr>
        <w:t>".</w:t>
      </w:r>
    </w:p>
    <w:p w14:paraId="02A5BC9A" w14:textId="77777777" w:rsidR="00D72F74" w:rsidRDefault="00D72F74" w:rsidP="00E764A3">
      <w:pPr>
        <w:numPr>
          <w:ilvl w:val="2"/>
          <w:numId w:val="51"/>
        </w:numPr>
        <w:tabs>
          <w:tab w:val="right" w:pos="7920"/>
        </w:tabs>
        <w:jc w:val="both"/>
        <w:rPr>
          <w:rFonts w:eastAsia="SimSun"/>
          <w:lang w:eastAsia="zh-CN"/>
        </w:rPr>
      </w:pPr>
      <w:r w:rsidRPr="003E41C6">
        <w:rPr>
          <w:rFonts w:eastAsia="SimSun" w:hint="cs"/>
          <w:u w:val="single"/>
          <w:rtl/>
          <w:lang w:eastAsia="zh-CN"/>
        </w:rPr>
        <w:t>ששכ"ה</w:t>
      </w:r>
      <w:r w:rsidRPr="003E41C6">
        <w:rPr>
          <w:rFonts w:eastAsia="SimSun" w:hint="cs"/>
          <w:rtl/>
          <w:lang w:eastAsia="zh-CN"/>
        </w:rPr>
        <w:t xml:space="preserve"> (פרק ס"ב סעי' ט"ו).</w:t>
      </w:r>
    </w:p>
    <w:p w14:paraId="2B410EC7" w14:textId="77777777" w:rsidR="00D72F74" w:rsidRPr="0056367B" w:rsidRDefault="00D72F74" w:rsidP="00E764A3">
      <w:pPr>
        <w:numPr>
          <w:ilvl w:val="2"/>
          <w:numId w:val="51"/>
        </w:numPr>
        <w:tabs>
          <w:tab w:val="right" w:pos="7920"/>
        </w:tabs>
        <w:jc w:val="both"/>
        <w:rPr>
          <w:rFonts w:eastAsia="SimSun"/>
          <w:lang w:eastAsia="zh-CN"/>
        </w:rPr>
      </w:pPr>
      <w:r w:rsidRPr="0056367B">
        <w:rPr>
          <w:rFonts w:eastAsia="SimSun"/>
          <w:u w:val="single"/>
          <w:rtl/>
          <w:lang w:eastAsia="zh-CN"/>
        </w:rPr>
        <w:t>קובץ הלכות</w:t>
      </w:r>
      <w:r w:rsidRPr="0056367B">
        <w:rPr>
          <w:rFonts w:eastAsia="SimSun"/>
          <w:rtl/>
          <w:lang w:eastAsia="zh-CN"/>
        </w:rPr>
        <w:t xml:space="preserve"> (פסח פרק כ"ב סעי'</w:t>
      </w:r>
      <w:r>
        <w:rPr>
          <w:rFonts w:eastAsia="SimSun" w:hint="cs"/>
          <w:rtl/>
          <w:lang w:eastAsia="zh-CN"/>
        </w:rPr>
        <w:t xml:space="preserve"> י"א) </w:t>
      </w:r>
      <w:r>
        <w:rPr>
          <w:rFonts w:eastAsia="SimSun"/>
          <w:rtl/>
          <w:lang w:eastAsia="zh-CN"/>
        </w:rPr>
        <w:t>–</w:t>
      </w:r>
      <w:r>
        <w:rPr>
          <w:rFonts w:eastAsia="SimSun" w:hint="cs"/>
          <w:rtl/>
          <w:lang w:eastAsia="zh-CN"/>
        </w:rPr>
        <w:t xml:space="preserve"> "</w:t>
      </w:r>
      <w:r w:rsidRPr="0056367B">
        <w:rPr>
          <w:rFonts w:eastAsia="SimSun"/>
          <w:rtl/>
          <w:lang w:eastAsia="zh-CN"/>
        </w:rPr>
        <w:t>אף דבשאר מוצאי שבת נוהגין למזוג כוס הבדלה מלא על כל גדותיו עד</w:t>
      </w:r>
      <w:r>
        <w:rPr>
          <w:rFonts w:eastAsia="SimSun" w:hint="cs"/>
          <w:rtl/>
          <w:lang w:eastAsia="zh-CN"/>
        </w:rPr>
        <w:t xml:space="preserve"> </w:t>
      </w:r>
      <w:r w:rsidRPr="0056367B">
        <w:rPr>
          <w:rFonts w:eastAsia="SimSun"/>
          <w:rtl/>
          <w:lang w:eastAsia="zh-CN"/>
        </w:rPr>
        <w:t>שנשפך קצת יין מן הכוס, בהבדלה זו שהוא משבת ליו"ט אין נוהגין כן</w:t>
      </w:r>
      <w:r w:rsidRPr="0056367B">
        <w:rPr>
          <w:rFonts w:eastAsia="SimSun" w:hint="cs"/>
          <w:rtl/>
          <w:lang w:eastAsia="zh-CN"/>
        </w:rPr>
        <w:t>".</w:t>
      </w:r>
    </w:p>
    <w:p w14:paraId="79E0AFEC" w14:textId="77777777" w:rsidR="00D72F74" w:rsidRDefault="00D72F74" w:rsidP="00E764A3">
      <w:pPr>
        <w:numPr>
          <w:ilvl w:val="2"/>
          <w:numId w:val="51"/>
        </w:numPr>
        <w:tabs>
          <w:tab w:val="right" w:pos="7920"/>
        </w:tabs>
        <w:jc w:val="both"/>
        <w:rPr>
          <w:rFonts w:eastAsia="SimSun"/>
          <w:lang w:eastAsia="zh-CN"/>
        </w:rPr>
      </w:pPr>
      <w:r w:rsidRPr="003E41C6">
        <w:rPr>
          <w:rFonts w:eastAsia="SimSun" w:hint="cs"/>
          <w:u w:val="single"/>
          <w:rtl/>
          <w:lang w:eastAsia="zh-CN"/>
        </w:rPr>
        <w:t>הגרח"ק</w:t>
      </w:r>
      <w:r w:rsidRPr="003E41C6">
        <w:rPr>
          <w:rFonts w:eastAsia="SimSun" w:hint="cs"/>
          <w:rtl/>
          <w:lang w:eastAsia="zh-CN"/>
        </w:rPr>
        <w:t xml:space="preserve"> שליט"א (אליבא דהלכתא חנ"ב עמ' מ"ב טור ב') – "שאלה: במנהג שנוהגים בהבדלה לשפוך מיין החוצה, יש להסתפק כשיום טוב חל במוצאי שבת, שקידוש הלילה הוא גם הבדלה, האם צריך לשפוך היין מהכוס החוצה כמו בכל הבדלה, או שדינו כקידוש, וצ"ע. תשובה: לא. (ערוך מכתבי תלמיד)".</w:t>
      </w:r>
    </w:p>
    <w:p w14:paraId="3BC9FA74" w14:textId="77777777" w:rsidR="00D72F74" w:rsidRPr="00256EF2" w:rsidRDefault="00D72F74" w:rsidP="00D72F74">
      <w:pPr>
        <w:tabs>
          <w:tab w:val="right" w:pos="7920"/>
        </w:tabs>
        <w:ind w:left="397"/>
        <w:jc w:val="both"/>
        <w:rPr>
          <w:rFonts w:eastAsia="SimSun"/>
          <w:lang w:eastAsia="zh-CN"/>
        </w:rPr>
      </w:pPr>
      <w:r w:rsidRPr="00256EF2">
        <w:rPr>
          <w:rFonts w:eastAsia="SimSun" w:hint="cs"/>
          <w:rtl/>
          <w:lang w:eastAsia="zh-CN"/>
        </w:rPr>
        <w:t xml:space="preserve">עי' </w:t>
      </w:r>
      <w:r>
        <w:rPr>
          <w:color w:val="000000"/>
          <w:u w:val="single"/>
          <w:rtl/>
        </w:rPr>
        <w:t>הגרח"ק</w:t>
      </w:r>
      <w:r>
        <w:rPr>
          <w:color w:val="000000"/>
          <w:rtl/>
        </w:rPr>
        <w:t xml:space="preserve"> שליט"א (</w:t>
      </w:r>
      <w:r>
        <w:rPr>
          <w:rFonts w:eastAsia="SimSun"/>
          <w:rtl/>
          <w:lang w:eastAsia="zh-CN"/>
        </w:rPr>
        <w:t>מישרים אהבוך עמ' ר</w:t>
      </w:r>
      <w:r>
        <w:rPr>
          <w:rFonts w:eastAsia="SimSun" w:hint="cs"/>
          <w:rtl/>
          <w:lang w:eastAsia="zh-CN"/>
        </w:rPr>
        <w:t>צ</w:t>
      </w:r>
      <w:r>
        <w:rPr>
          <w:rFonts w:eastAsia="SimSun"/>
          <w:rtl/>
          <w:lang w:eastAsia="zh-CN"/>
        </w:rPr>
        <w:t>"</w:t>
      </w:r>
      <w:r>
        <w:rPr>
          <w:rFonts w:eastAsia="SimSun" w:hint="cs"/>
          <w:rtl/>
          <w:lang w:eastAsia="zh-CN"/>
        </w:rPr>
        <w:t>א</w:t>
      </w:r>
      <w:r>
        <w:rPr>
          <w:rFonts w:eastAsia="SimSun"/>
          <w:rtl/>
          <w:lang w:eastAsia="zh-CN"/>
        </w:rPr>
        <w:t xml:space="preserve"> אות </w:t>
      </w:r>
      <w:r>
        <w:rPr>
          <w:rFonts w:eastAsia="SimSun" w:hint="cs"/>
          <w:rtl/>
          <w:lang w:eastAsia="zh-CN"/>
        </w:rPr>
        <w:t>צ"ט</w:t>
      </w:r>
      <w:r>
        <w:rPr>
          <w:rFonts w:eastAsia="SimSun"/>
          <w:rtl/>
          <w:lang w:eastAsia="zh-CN"/>
        </w:rPr>
        <w:t>) – "</w:t>
      </w:r>
      <w:r w:rsidRPr="00256EF2">
        <w:rPr>
          <w:rFonts w:eastAsia="SimSun"/>
          <w:rtl/>
          <w:lang w:eastAsia="zh-CN"/>
        </w:rPr>
        <w:t>ראיתי שאין לנהוג בכוס של יקנה״ז בערב פסח שחל בשבת וכד</w:t>
      </w:r>
      <w:r>
        <w:rPr>
          <w:rFonts w:eastAsia="SimSun" w:hint="cs"/>
          <w:rtl/>
          <w:lang w:eastAsia="zh-CN"/>
        </w:rPr>
        <w:t>'</w:t>
      </w:r>
      <w:r w:rsidRPr="00256EF2">
        <w:rPr>
          <w:rFonts w:eastAsia="SimSun"/>
          <w:rtl/>
          <w:lang w:eastAsia="zh-CN"/>
        </w:rPr>
        <w:t>,</w:t>
      </w:r>
      <w:r>
        <w:rPr>
          <w:rFonts w:eastAsia="SimSun" w:hint="cs"/>
          <w:rtl/>
          <w:lang w:eastAsia="zh-CN"/>
        </w:rPr>
        <w:t xml:space="preserve"> </w:t>
      </w:r>
      <w:r w:rsidRPr="00256EF2">
        <w:rPr>
          <w:rFonts w:eastAsia="SimSun"/>
          <w:rtl/>
          <w:lang w:eastAsia="zh-CN"/>
        </w:rPr>
        <w:t>כמו בכוס הבדלה דעלמא שממלאים אותה על כל גדותיה שישפך</w:t>
      </w:r>
      <w:r>
        <w:rPr>
          <w:rFonts w:eastAsia="SimSun" w:hint="cs"/>
          <w:rtl/>
          <w:lang w:eastAsia="zh-CN"/>
        </w:rPr>
        <w:t xml:space="preserve"> </w:t>
      </w:r>
      <w:r w:rsidRPr="00256EF2">
        <w:rPr>
          <w:rFonts w:eastAsia="SimSun"/>
          <w:rtl/>
          <w:lang w:eastAsia="zh-CN"/>
        </w:rPr>
        <w:t>היין (כהמשנה ברורה סימן רצו ס</w:t>
      </w:r>
      <w:r>
        <w:rPr>
          <w:rFonts w:eastAsia="SimSun" w:hint="cs"/>
          <w:rtl/>
          <w:lang w:eastAsia="zh-CN"/>
        </w:rPr>
        <w:t>"</w:t>
      </w:r>
      <w:r w:rsidRPr="00256EF2">
        <w:rPr>
          <w:rFonts w:eastAsia="SimSun"/>
          <w:rtl/>
          <w:lang w:eastAsia="zh-CN"/>
        </w:rPr>
        <w:t>ק ה), שהרי טעם השפיכה כתב</w:t>
      </w:r>
      <w:r>
        <w:rPr>
          <w:rFonts w:eastAsia="SimSun" w:hint="cs"/>
          <w:rtl/>
          <w:lang w:eastAsia="zh-CN"/>
        </w:rPr>
        <w:t xml:space="preserve"> </w:t>
      </w:r>
      <w:r w:rsidRPr="00256EF2">
        <w:rPr>
          <w:rFonts w:eastAsia="SimSun"/>
          <w:rtl/>
          <w:lang w:eastAsia="zh-CN"/>
        </w:rPr>
        <w:t>הרמ</w:t>
      </w:r>
      <w:r>
        <w:rPr>
          <w:rFonts w:eastAsia="SimSun" w:hint="cs"/>
          <w:rtl/>
          <w:lang w:eastAsia="zh-CN"/>
        </w:rPr>
        <w:t>"</w:t>
      </w:r>
      <w:r w:rsidRPr="00256EF2">
        <w:rPr>
          <w:rFonts w:eastAsia="SimSun"/>
          <w:rtl/>
          <w:lang w:eastAsia="zh-CN"/>
        </w:rPr>
        <w:t>א (שם סעיף א) שהוא לסימן ברכה בתחילת השבוע, ועכשיו</w:t>
      </w:r>
      <w:r>
        <w:rPr>
          <w:rFonts w:eastAsia="SimSun" w:hint="cs"/>
          <w:rtl/>
          <w:lang w:eastAsia="zh-CN"/>
        </w:rPr>
        <w:t xml:space="preserve"> </w:t>
      </w:r>
      <w:r w:rsidRPr="00256EF2">
        <w:rPr>
          <w:rFonts w:eastAsia="SimSun"/>
          <w:rtl/>
          <w:lang w:eastAsia="zh-CN"/>
        </w:rPr>
        <w:t>שהוא יום טוב ואסור בהרווחת שכר, אם יעשה כן וימלא הכוס</w:t>
      </w:r>
      <w:r>
        <w:rPr>
          <w:rFonts w:eastAsia="SimSun" w:hint="cs"/>
          <w:rtl/>
          <w:lang w:eastAsia="zh-CN"/>
        </w:rPr>
        <w:t xml:space="preserve"> </w:t>
      </w:r>
      <w:r w:rsidRPr="00256EF2">
        <w:rPr>
          <w:rFonts w:eastAsia="SimSun"/>
          <w:rtl/>
          <w:lang w:eastAsia="zh-CN"/>
        </w:rPr>
        <w:t>שישפך, הוה ליה בזיון לקדושת יום טוב. יודיעני נא מרן שליט</w:t>
      </w:r>
      <w:r>
        <w:rPr>
          <w:rFonts w:eastAsia="SimSun" w:hint="cs"/>
          <w:rtl/>
          <w:lang w:eastAsia="zh-CN"/>
        </w:rPr>
        <w:t>"</w:t>
      </w:r>
      <w:r w:rsidRPr="00256EF2">
        <w:rPr>
          <w:rFonts w:eastAsia="SimSun"/>
          <w:rtl/>
          <w:lang w:eastAsia="zh-CN"/>
        </w:rPr>
        <w:t>א</w:t>
      </w:r>
      <w:r>
        <w:rPr>
          <w:rFonts w:eastAsia="SimSun" w:hint="cs"/>
          <w:rtl/>
          <w:lang w:eastAsia="zh-CN"/>
        </w:rPr>
        <w:t xml:space="preserve"> </w:t>
      </w:r>
      <w:r w:rsidRPr="00256EF2">
        <w:rPr>
          <w:rFonts w:eastAsia="SimSun"/>
          <w:rtl/>
          <w:lang w:eastAsia="zh-CN"/>
        </w:rPr>
        <w:t>האם נוהגים להזהר בזה.</w:t>
      </w:r>
      <w:r>
        <w:rPr>
          <w:rFonts w:eastAsia="SimSun" w:hint="cs"/>
          <w:rtl/>
          <w:lang w:eastAsia="zh-CN"/>
        </w:rPr>
        <w:t xml:space="preserve"> </w:t>
      </w:r>
      <w:r w:rsidRPr="00256EF2">
        <w:rPr>
          <w:rFonts w:eastAsia="SimSun"/>
          <w:rtl/>
          <w:lang w:eastAsia="zh-CN"/>
        </w:rPr>
        <w:t>תשובה:</w:t>
      </w:r>
      <w:r>
        <w:rPr>
          <w:rFonts w:eastAsia="SimSun" w:hint="cs"/>
          <w:rtl/>
          <w:lang w:eastAsia="zh-CN"/>
        </w:rPr>
        <w:t xml:space="preserve"> </w:t>
      </w:r>
      <w:r w:rsidRPr="00256EF2">
        <w:rPr>
          <w:rFonts w:eastAsia="SimSun"/>
          <w:rtl/>
          <w:lang w:eastAsia="zh-CN"/>
        </w:rPr>
        <w:t>לא שמענו</w:t>
      </w:r>
      <w:r>
        <w:rPr>
          <w:rFonts w:eastAsia="SimSun"/>
          <w:rtl/>
          <w:lang w:eastAsia="zh-CN"/>
        </w:rPr>
        <w:t>".</w:t>
      </w:r>
    </w:p>
    <w:p w14:paraId="4E9A0896" w14:textId="77777777" w:rsidR="00D72F74" w:rsidRPr="00FA2DD5" w:rsidRDefault="00D72F74" w:rsidP="00E764A3">
      <w:pPr>
        <w:numPr>
          <w:ilvl w:val="2"/>
          <w:numId w:val="51"/>
        </w:numPr>
        <w:tabs>
          <w:tab w:val="right" w:pos="7920"/>
        </w:tabs>
        <w:jc w:val="both"/>
        <w:rPr>
          <w:rFonts w:eastAsia="SimSun"/>
          <w:lang w:eastAsia="zh-CN"/>
        </w:rPr>
      </w:pPr>
      <w:r>
        <w:rPr>
          <w:b/>
          <w:i/>
          <w:u w:val="single"/>
          <w:rtl/>
        </w:rPr>
        <w:t>הגר"א נבנצל</w:t>
      </w:r>
      <w:r>
        <w:rPr>
          <w:b/>
          <w:i/>
          <w:rtl/>
        </w:rPr>
        <w:t xml:space="preserve"> שליט"א (ירושלים במועדיה, שבועות עמ' ר</w:t>
      </w:r>
      <w:r>
        <w:rPr>
          <w:rFonts w:hint="cs"/>
          <w:b/>
          <w:i/>
          <w:rtl/>
        </w:rPr>
        <w:t>"ג</w:t>
      </w:r>
      <w:r>
        <w:rPr>
          <w:b/>
          <w:i/>
          <w:rtl/>
        </w:rPr>
        <w:t xml:space="preserve"> אות </w:t>
      </w:r>
      <w:r>
        <w:rPr>
          <w:rFonts w:hint="cs"/>
          <w:b/>
          <w:i/>
          <w:rtl/>
        </w:rPr>
        <w:t>ד</w:t>
      </w:r>
      <w:r>
        <w:rPr>
          <w:b/>
          <w:i/>
          <w:rtl/>
        </w:rPr>
        <w:t>') – "</w:t>
      </w:r>
      <w:r w:rsidRPr="00FA2DD5">
        <w:rPr>
          <w:rFonts w:eastAsia="SimSun"/>
          <w:rtl/>
          <w:lang w:eastAsia="zh-CN"/>
        </w:rPr>
        <w:t>שאלה: כשחל יו"ט במוצ"ש האם צריך לשפוך מהכוס - בקידוש שהוא גם הבדלה - לסימן ברכה. האם אז יש קפידא שנשים לא ישתו. האם מסתכלים על הצפורניים. האם צריך ב' נרות. אבוקה. האם מותר לקרב ב' נרות או נר וגפרור. תשובה: נתפרסם בשם אדמו"ר זללה"ה שלא לשפוך מהכוס ביו"ט שחל במוצאי שבת, צריך ליהנות מאור הנר, צריך להסתכל בצפורניו, יברך על הנרות שהדליק לכבוד יו"ט, ולא יקרבם יחדיו. גם הנשים יכולות לשתות מכוס של קידוש של יו"ט שחל במוצ"ש. כבר ביארנו (לעיל) שראוי ללמד את הנשים המדליקות נרות ביו"ט שחל במוצאי שבת לכוון בהדלקה גם לצורך ברכת מאורי האש של הבדלה</w:t>
      </w:r>
      <w:r>
        <w:rPr>
          <w:rFonts w:eastAsia="SimSun" w:hint="cs"/>
          <w:rtl/>
          <w:lang w:eastAsia="zh-CN"/>
        </w:rPr>
        <w:t>".</w:t>
      </w:r>
    </w:p>
    <w:p w14:paraId="0648312C" w14:textId="77777777" w:rsidR="00D72F74" w:rsidRPr="00331605" w:rsidRDefault="00D72F74" w:rsidP="00E764A3">
      <w:pPr>
        <w:numPr>
          <w:ilvl w:val="2"/>
          <w:numId w:val="51"/>
        </w:numPr>
        <w:tabs>
          <w:tab w:val="right" w:pos="7920"/>
        </w:tabs>
        <w:jc w:val="both"/>
        <w:rPr>
          <w:rFonts w:eastAsia="SimSun"/>
          <w:lang w:eastAsia="zh-CN"/>
        </w:rPr>
      </w:pPr>
      <w:r w:rsidRPr="005779A0">
        <w:rPr>
          <w:rFonts w:eastAsia="SimSun" w:hint="cs"/>
          <w:u w:val="single"/>
          <w:rtl/>
          <w:lang w:eastAsia="zh-CN"/>
        </w:rPr>
        <w:t>הסדר הערוך</w:t>
      </w:r>
      <w:r>
        <w:rPr>
          <w:rFonts w:eastAsia="SimSun" w:hint="cs"/>
          <w:rtl/>
          <w:lang w:eastAsia="zh-CN"/>
        </w:rPr>
        <w:t xml:space="preserve"> (פרק נ"ג סעי' ט').</w:t>
      </w:r>
    </w:p>
    <w:p w14:paraId="1A930DD3" w14:textId="77777777" w:rsidR="00D72F74" w:rsidRPr="00696EA5" w:rsidRDefault="00D72F74" w:rsidP="00E764A3">
      <w:pPr>
        <w:numPr>
          <w:ilvl w:val="2"/>
          <w:numId w:val="51"/>
        </w:numPr>
        <w:tabs>
          <w:tab w:val="right" w:pos="7920"/>
        </w:tabs>
        <w:jc w:val="both"/>
        <w:rPr>
          <w:rFonts w:eastAsia="SimSun"/>
          <w:lang w:eastAsia="zh-CN"/>
        </w:rPr>
      </w:pPr>
      <w:r w:rsidRPr="003E41C6">
        <w:rPr>
          <w:rFonts w:eastAsia="SimSun" w:hint="cs"/>
          <w:u w:val="single"/>
          <w:rtl/>
          <w:lang w:eastAsia="zh-CN"/>
        </w:rPr>
        <w:t>פסקי תשובות</w:t>
      </w:r>
      <w:r w:rsidRPr="003E41C6">
        <w:rPr>
          <w:rFonts w:eastAsia="SimSun" w:hint="cs"/>
          <w:rtl/>
          <w:lang w:eastAsia="zh-CN"/>
        </w:rPr>
        <w:t xml:space="preserve"> (</w:t>
      </w:r>
      <w:r>
        <w:rPr>
          <w:rFonts w:eastAsia="SimSun" w:hint="cs"/>
          <w:rtl/>
          <w:lang w:eastAsia="zh-CN"/>
        </w:rPr>
        <w:t xml:space="preserve">סי' רצ"ו </w:t>
      </w:r>
      <w:r w:rsidRPr="003E41C6">
        <w:rPr>
          <w:rFonts w:eastAsia="SimSun" w:hint="cs"/>
          <w:rtl/>
          <w:lang w:eastAsia="zh-CN"/>
        </w:rPr>
        <w:t>אות ז' ד"ה ובהבדלה).</w:t>
      </w:r>
    </w:p>
    <w:p w14:paraId="16860AE8" w14:textId="77777777" w:rsidR="00D72F74" w:rsidRPr="00955A67" w:rsidRDefault="00D72F74" w:rsidP="00D72F74">
      <w:pPr>
        <w:jc w:val="both"/>
      </w:pPr>
    </w:p>
    <w:p w14:paraId="2F5D230D" w14:textId="77777777" w:rsidR="00D72F74" w:rsidRDefault="00D72F74" w:rsidP="00E764A3">
      <w:pPr>
        <w:numPr>
          <w:ilvl w:val="0"/>
          <w:numId w:val="51"/>
        </w:numPr>
        <w:jc w:val="both"/>
      </w:pPr>
      <w:r w:rsidRPr="00955A67">
        <w:rPr>
          <w:sz w:val="28"/>
          <w:szCs w:val="28"/>
          <w:u w:val="single"/>
          <w:rtl/>
        </w:rPr>
        <w:t>נשים לשתות יקנה"ז</w:t>
      </w:r>
      <w:r>
        <w:rPr>
          <w:rFonts w:hint="cs"/>
          <w:rtl/>
        </w:rPr>
        <w:t>:</w:t>
      </w:r>
      <w:r w:rsidRPr="00E24E85">
        <w:rPr>
          <w:rtl/>
        </w:rPr>
        <w:t xml:space="preserve"> האם נשים מותרות לשתות מכוס של ק</w:t>
      </w:r>
      <w:r>
        <w:rPr>
          <w:rtl/>
        </w:rPr>
        <w:t>ידוש של ליל יו"ט שחל במוצאי שבת</w:t>
      </w:r>
      <w:r>
        <w:rPr>
          <w:rFonts w:hint="cs"/>
          <w:rtl/>
        </w:rPr>
        <w:t xml:space="preserve"> - עי' סי' ר</w:t>
      </w:r>
      <w:r w:rsidRPr="00E24E85">
        <w:rPr>
          <w:rFonts w:hint="cs"/>
          <w:rtl/>
        </w:rPr>
        <w:t>צ</w:t>
      </w:r>
      <w:r>
        <w:rPr>
          <w:rFonts w:hint="cs"/>
          <w:rtl/>
        </w:rPr>
        <w:t>"ו</w:t>
      </w:r>
      <w:r w:rsidRPr="00E24E85">
        <w:rPr>
          <w:rFonts w:hint="cs"/>
          <w:rtl/>
        </w:rPr>
        <w:t xml:space="preserve"> סעי' </w:t>
      </w:r>
      <w:r>
        <w:rPr>
          <w:rFonts w:hint="cs"/>
          <w:rtl/>
        </w:rPr>
        <w:t>א'</w:t>
      </w:r>
      <w:r w:rsidRPr="00E24E85">
        <w:rPr>
          <w:rFonts w:hint="cs"/>
          <w:rtl/>
        </w:rPr>
        <w:t>.</w:t>
      </w:r>
    </w:p>
    <w:p w14:paraId="2316691D" w14:textId="77777777" w:rsidR="00D72F74" w:rsidRDefault="00D72F74" w:rsidP="00E764A3">
      <w:pPr>
        <w:numPr>
          <w:ilvl w:val="1"/>
          <w:numId w:val="51"/>
        </w:numPr>
        <w:jc w:val="both"/>
      </w:pPr>
      <w:r w:rsidRPr="0019376D">
        <w:rPr>
          <w:rFonts w:hint="cs"/>
          <w:b/>
          <w:bCs/>
          <w:rtl/>
        </w:rPr>
        <w:t>מיקל</w:t>
      </w:r>
      <w:r>
        <w:rPr>
          <w:rFonts w:hint="cs"/>
          <w:rtl/>
        </w:rPr>
        <w:t>.</w:t>
      </w:r>
    </w:p>
    <w:p w14:paraId="2DCB4AA3" w14:textId="77777777" w:rsidR="00D72F74" w:rsidRDefault="00D72F74" w:rsidP="00E764A3">
      <w:pPr>
        <w:numPr>
          <w:ilvl w:val="2"/>
          <w:numId w:val="51"/>
        </w:numPr>
        <w:tabs>
          <w:tab w:val="right" w:pos="7920"/>
        </w:tabs>
        <w:jc w:val="both"/>
        <w:rPr>
          <w:rFonts w:eastAsia="SimSun"/>
          <w:lang w:eastAsia="zh-CN"/>
        </w:rPr>
      </w:pPr>
      <w:r>
        <w:rPr>
          <w:rFonts w:eastAsia="SimSun" w:hint="cs"/>
          <w:u w:val="single"/>
          <w:rtl/>
          <w:lang w:eastAsia="zh-CN"/>
        </w:rPr>
        <w:t>שיח יצחק</w:t>
      </w:r>
      <w:r>
        <w:rPr>
          <w:rFonts w:eastAsia="SimSun" w:hint="cs"/>
          <w:rtl/>
          <w:lang w:eastAsia="zh-CN"/>
        </w:rPr>
        <w:t xml:space="preserve"> (סי' קע"ב) – "בואכה גררה אכתוב עוד דבר בהלכות הבדלה, הנה הגאון ר' דוד נ"י [ה"ה הג' ר' דוד לאקענבאך זצ"ל] הראב"ד דפה, נסתפק במוצאי שבת שחל בו יום טוב אם מותר לנשים לשתות כוס של קידוש כיון שגם הבדלה אמרו עליו, לפימ"ש מג"א (בסי' רצ"ו סק"ד), הבדלה שנהגו הנשים שלא לשתות מכוס הבדלה, ומג"א ציין שם שטעם בה נאמר בשל"ה, הנה השל"ה הוא בסוף מס' שבת שלו דפוס אמסט"ד (דף קל"ט ע"ב) וז"ל, בשם תולעת יעקב, וכבר ידעת מה שארז"ל בסוד העץ שחטא בו אדם הראשון גפן הי', ואמרו מלמד שסחטה ענבים ונתתה לו וכו', ולפי שנתכוונה להבדיל מאדם ע"י היין אין הנשים טועמות יין של הבדלה, עכל"ק. והעלה הגנ"י שלטובה מצטרף. ולענ"ד לפשוט זה, דהנה המחבר (בסי' הנ"ל סעיף ג'), כותב ביום טוב שחל להיות במ"ש שיש בו קידוש, שנאמר על הפתך י"א שאגב הקידוש מבדילין ג"כ עליו, וי"א וכו', ורמ"א כותב וסברא ראשונה עיקר. הרי דקידוש אז עיקר והבדלה טפילה לו, וא"כ נקרא כוס של קידוש, ואף שהברכ"י רצה לדחות דין זה בסי' זה, מ"מ בשיורי ברכה פסק גם הוא כן, ע"ש. וא"כ שפיר נפשט ספק הנ"ל מכאן, ודו"ק".</w:t>
      </w:r>
    </w:p>
    <w:p w14:paraId="6AFB2588" w14:textId="77777777" w:rsidR="00D72F74" w:rsidRPr="008C511B" w:rsidRDefault="00D72F74" w:rsidP="00E764A3">
      <w:pPr>
        <w:numPr>
          <w:ilvl w:val="2"/>
          <w:numId w:val="51"/>
        </w:numPr>
        <w:tabs>
          <w:tab w:val="right" w:pos="7920"/>
        </w:tabs>
        <w:jc w:val="both"/>
        <w:rPr>
          <w:rFonts w:eastAsia="SimSun"/>
          <w:lang w:eastAsia="zh-CN"/>
        </w:rPr>
      </w:pPr>
      <w:r>
        <w:rPr>
          <w:rFonts w:eastAsia="SimSun"/>
          <w:u w:val="single"/>
          <w:rtl/>
          <w:lang w:eastAsia="zh-CN"/>
        </w:rPr>
        <w:t>שלמת חיים</w:t>
      </w:r>
      <w:r>
        <w:rPr>
          <w:rFonts w:eastAsia="SimSun"/>
          <w:rtl/>
          <w:lang w:eastAsia="zh-CN"/>
        </w:rPr>
        <w:t xml:space="preserve"> (מכתב שנדפס בריש שו"ת משנה שכיר ח"א ד"ה כן</w:t>
      </w:r>
      <w:r>
        <w:rPr>
          <w:rFonts w:eastAsia="SimSun" w:hint="cs"/>
          <w:rtl/>
          <w:lang w:eastAsia="zh-CN"/>
        </w:rPr>
        <w:t xml:space="preserve">, </w:t>
      </w:r>
      <w:r w:rsidRPr="008C511B">
        <w:rPr>
          <w:rFonts w:eastAsia="SimSun" w:hint="cs"/>
          <w:rtl/>
          <w:lang w:eastAsia="zh-CN"/>
        </w:rPr>
        <w:t>תורת חיים סי' ק"ה</w:t>
      </w:r>
      <w:r>
        <w:rPr>
          <w:rFonts w:eastAsia="SimSun"/>
          <w:rtl/>
          <w:lang w:eastAsia="zh-CN"/>
        </w:rPr>
        <w:t>) – "</w:t>
      </w:r>
      <w:r w:rsidRPr="008C511B">
        <w:rPr>
          <w:rFonts w:eastAsia="SimSun"/>
          <w:rtl/>
          <w:lang w:eastAsia="zh-CN"/>
        </w:rPr>
        <w:t xml:space="preserve">ראיתי לפום ריהטא בסוף הספר שהביא מדברי הגאון </w:t>
      </w:r>
      <w:r w:rsidRPr="00003D0A">
        <w:rPr>
          <w:rFonts w:eastAsia="SimSun"/>
          <w:u w:val="single"/>
          <w:rtl/>
          <w:lang w:eastAsia="zh-CN"/>
        </w:rPr>
        <w:t>ר' דוד לאקענבאך</w:t>
      </w:r>
      <w:r w:rsidRPr="008C511B">
        <w:rPr>
          <w:rFonts w:eastAsia="SimSun"/>
          <w:rtl/>
          <w:lang w:eastAsia="zh-CN"/>
        </w:rPr>
        <w:t xml:space="preserve"> זצ"ל ראבדק"ק פרעשבורג, שנסתפק במו"ש שחל בו יו"ט, אם מותר לנשים לשתות כוס של קידוש כיון שגם הבדלה אמרו עליו [לפי מ"ש המג"א סי' רצו סק"ד שנהגו הנשים שלא לשתות מכוס הבדלה], ואני תמה הרי בשנה הזאת [שנת תרפ"ז] הבעל"ט בעה"י יאמרו על כוס ראשון [בליל הסדר] קידוש והבדלה, וכי יש הו"א שלא ישתו. הרי מחויבות בארבע כוסות, ומינה יש לדון לכל יו"ט</w:t>
      </w:r>
      <w:r>
        <w:rPr>
          <w:rFonts w:eastAsia="SimSun" w:hint="cs"/>
          <w:rtl/>
          <w:lang w:eastAsia="zh-CN"/>
        </w:rPr>
        <w:t>".</w:t>
      </w:r>
    </w:p>
    <w:p w14:paraId="3FDBB5D6" w14:textId="77777777" w:rsidR="00D72F74" w:rsidRDefault="00D72F74" w:rsidP="00D72F74">
      <w:pPr>
        <w:ind w:left="397"/>
        <w:jc w:val="both"/>
      </w:pPr>
      <w:r>
        <w:rPr>
          <w:rFonts w:eastAsia="SimSun" w:hint="cs"/>
          <w:u w:val="single"/>
          <w:rtl/>
          <w:lang w:eastAsia="zh-CN"/>
        </w:rPr>
        <w:t>שלמת חיים</w:t>
      </w:r>
      <w:r>
        <w:rPr>
          <w:rFonts w:eastAsia="SimSun" w:hint="cs"/>
          <w:rtl/>
          <w:lang w:eastAsia="zh-CN"/>
        </w:rPr>
        <w:t xml:space="preserve"> (שמירת הגוף והנפש סי' קל"א הע' ה' ד"ה ובמכתבו) – "וכי יש הוא שלא ישתו. הרי מחוייבת בארבע כוסות, ומינה יש לדון לכל יו"ט".</w:t>
      </w:r>
    </w:p>
    <w:p w14:paraId="6ADBAE14" w14:textId="77777777" w:rsidR="00D72F74" w:rsidRPr="002A7DF9" w:rsidRDefault="00D72F74" w:rsidP="00E764A3">
      <w:pPr>
        <w:numPr>
          <w:ilvl w:val="2"/>
          <w:numId w:val="51"/>
        </w:numPr>
        <w:tabs>
          <w:tab w:val="right" w:pos="7920"/>
        </w:tabs>
        <w:jc w:val="both"/>
      </w:pPr>
      <w:r>
        <w:rPr>
          <w:u w:val="single"/>
          <w:rtl/>
        </w:rPr>
        <w:t>ויחי יעקב</w:t>
      </w:r>
      <w:r>
        <w:rPr>
          <w:rtl/>
        </w:rPr>
        <w:t xml:space="preserve"> (</w:t>
      </w:r>
      <w:r>
        <w:rPr>
          <w:rFonts w:hint="cs"/>
          <w:rtl/>
        </w:rPr>
        <w:t xml:space="preserve">ערך יקנה"ז, </w:t>
      </w:r>
      <w:r>
        <w:rPr>
          <w:rtl/>
        </w:rPr>
        <w:t xml:space="preserve">עמ' </w:t>
      </w:r>
      <w:r>
        <w:rPr>
          <w:rFonts w:hint="cs"/>
          <w:rtl/>
        </w:rPr>
        <w:t>כ"ה</w:t>
      </w:r>
      <w:r>
        <w:rPr>
          <w:rtl/>
        </w:rPr>
        <w:t>) – "נשאלתי אם מותר לנשים לשתות יין הקידוש</w:t>
      </w:r>
      <w:r>
        <w:rPr>
          <w:rFonts w:hint="cs"/>
          <w:rtl/>
        </w:rPr>
        <w:t xml:space="preserve"> </w:t>
      </w:r>
      <w:r>
        <w:rPr>
          <w:rtl/>
        </w:rPr>
        <w:t>והבדלה יחד, שהרי יש בה גם יין הבדלה, ובעברי לומר א</w:t>
      </w:r>
      <w:r>
        <w:rPr>
          <w:rFonts w:hint="cs"/>
          <w:rtl/>
        </w:rPr>
        <w:t xml:space="preserve"> </w:t>
      </w:r>
      <w:r>
        <w:rPr>
          <w:rtl/>
        </w:rPr>
        <w:t xml:space="preserve">גוט יום טוב להרב </w:t>
      </w:r>
      <w:r>
        <w:rPr>
          <w:rFonts w:hint="cs"/>
          <w:rtl/>
        </w:rPr>
        <w:t>[ש</w:t>
      </w:r>
      <w:r>
        <w:rPr>
          <w:rtl/>
        </w:rPr>
        <w:t>ליט</w:t>
      </w:r>
      <w:r>
        <w:rPr>
          <w:rFonts w:hint="cs"/>
          <w:rtl/>
        </w:rPr>
        <w:t>"</w:t>
      </w:r>
      <w:r>
        <w:rPr>
          <w:rtl/>
        </w:rPr>
        <w:t>א] זצ</w:t>
      </w:r>
      <w:r>
        <w:rPr>
          <w:rFonts w:hint="cs"/>
          <w:rtl/>
        </w:rPr>
        <w:t>"</w:t>
      </w:r>
      <w:r>
        <w:rPr>
          <w:rtl/>
        </w:rPr>
        <w:t xml:space="preserve">ל </w:t>
      </w:r>
      <w:r>
        <w:rPr>
          <w:rFonts w:hint="cs"/>
          <w:rtl/>
        </w:rPr>
        <w:t>ש</w:t>
      </w:r>
      <w:r>
        <w:rPr>
          <w:rtl/>
        </w:rPr>
        <w:t>אלתי לו, והע</w:t>
      </w:r>
      <w:r>
        <w:rPr>
          <w:rFonts w:hint="cs"/>
          <w:rtl/>
        </w:rPr>
        <w:t>שי</w:t>
      </w:r>
      <w:r>
        <w:rPr>
          <w:rtl/>
        </w:rPr>
        <w:t>ב בפ</w:t>
      </w:r>
      <w:r>
        <w:rPr>
          <w:rFonts w:hint="cs"/>
          <w:rtl/>
        </w:rPr>
        <w:t>ש</w:t>
      </w:r>
      <w:r>
        <w:rPr>
          <w:rtl/>
        </w:rPr>
        <w:t>יטות</w:t>
      </w:r>
      <w:r>
        <w:rPr>
          <w:rFonts w:hint="cs"/>
          <w:rtl/>
        </w:rPr>
        <w:t xml:space="preserve"> ש</w:t>
      </w:r>
      <w:r>
        <w:rPr>
          <w:rtl/>
        </w:rPr>
        <w:t>היות והוא גם קידו</w:t>
      </w:r>
      <w:r>
        <w:rPr>
          <w:rFonts w:hint="cs"/>
          <w:rtl/>
        </w:rPr>
        <w:t>ש</w:t>
      </w:r>
      <w:r>
        <w:rPr>
          <w:rtl/>
        </w:rPr>
        <w:t xml:space="preserve"> מותר</w:t>
      </w:r>
      <w:r>
        <w:rPr>
          <w:rFonts w:hint="cs"/>
          <w:rtl/>
        </w:rPr>
        <w:t>".</w:t>
      </w:r>
    </w:p>
    <w:p w14:paraId="08B21F38" w14:textId="77777777" w:rsidR="00D72F74" w:rsidRPr="00096E41" w:rsidRDefault="00D72F74" w:rsidP="00E764A3">
      <w:pPr>
        <w:numPr>
          <w:ilvl w:val="2"/>
          <w:numId w:val="51"/>
        </w:numPr>
        <w:tabs>
          <w:tab w:val="right" w:pos="7920"/>
        </w:tabs>
        <w:jc w:val="both"/>
        <w:rPr>
          <w:rFonts w:eastAsia="SimSun"/>
          <w:lang w:eastAsia="zh-CN"/>
        </w:rPr>
      </w:pPr>
      <w:r>
        <w:rPr>
          <w:rFonts w:hint="cs"/>
          <w:color w:val="000000"/>
          <w:u w:val="single"/>
          <w:rtl/>
        </w:rPr>
        <w:t>שבט הלוי</w:t>
      </w:r>
      <w:r>
        <w:rPr>
          <w:rFonts w:hint="cs"/>
          <w:color w:val="000000"/>
          <w:rtl/>
        </w:rPr>
        <w:t xml:space="preserve"> (מבית לוי חי"ב עמ' נ"א סעי' ז') – "המנהג שהנשים שותות מכוס הקידוש אף שהבדילו עליו ג"כ"</w:t>
      </w:r>
      <w:r w:rsidRPr="00096E41">
        <w:rPr>
          <w:rFonts w:eastAsia="SimSun" w:hint="cs"/>
          <w:rtl/>
          <w:lang w:eastAsia="zh-CN"/>
        </w:rPr>
        <w:t>.</w:t>
      </w:r>
    </w:p>
    <w:p w14:paraId="346454D4" w14:textId="77777777" w:rsidR="00D72F74" w:rsidRPr="000E4C2F" w:rsidRDefault="00D72F74" w:rsidP="00E764A3">
      <w:pPr>
        <w:numPr>
          <w:ilvl w:val="2"/>
          <w:numId w:val="51"/>
        </w:numPr>
        <w:tabs>
          <w:tab w:val="right" w:pos="7920"/>
        </w:tabs>
        <w:jc w:val="both"/>
        <w:rPr>
          <w:rFonts w:eastAsia="SimSun"/>
          <w:lang w:eastAsia="zh-CN"/>
        </w:rPr>
      </w:pPr>
      <w:r w:rsidRPr="000E4C2F">
        <w:rPr>
          <w:rFonts w:eastAsia="SimSun" w:hint="cs"/>
          <w:u w:val="single"/>
          <w:rtl/>
          <w:lang w:eastAsia="zh-CN"/>
        </w:rPr>
        <w:t>שובע שמחות</w:t>
      </w:r>
      <w:r>
        <w:rPr>
          <w:rFonts w:eastAsia="SimSun" w:hint="cs"/>
          <w:rtl/>
          <w:lang w:eastAsia="zh-CN"/>
        </w:rPr>
        <w:t xml:space="preserve"> (פרק ו' הע' קצ"ו, עמ' ק"ג) </w:t>
      </w:r>
      <w:r>
        <w:rPr>
          <w:rFonts w:eastAsia="SimSun"/>
          <w:rtl/>
          <w:lang w:eastAsia="zh-CN"/>
        </w:rPr>
        <w:t>–</w:t>
      </w:r>
      <w:r>
        <w:rPr>
          <w:rFonts w:eastAsia="SimSun" w:hint="cs"/>
          <w:rtl/>
          <w:lang w:eastAsia="zh-CN"/>
        </w:rPr>
        <w:t xml:space="preserve"> "</w:t>
      </w:r>
      <w:r w:rsidRPr="000E4C2F">
        <w:rPr>
          <w:rFonts w:eastAsia="SimSun"/>
          <w:rtl/>
          <w:lang w:eastAsia="zh-CN"/>
        </w:rPr>
        <w:t>דהרי נוהגים שהנשים טועמות מכוס של יקנה"ז, ומטעם שעשו עליו קידוש ואינו מיוחד רק להבדלה"</w:t>
      </w:r>
      <w:r>
        <w:rPr>
          <w:rFonts w:eastAsia="SimSun" w:hint="cs"/>
          <w:rtl/>
          <w:lang w:eastAsia="zh-CN"/>
        </w:rPr>
        <w:t>.</w:t>
      </w:r>
    </w:p>
    <w:p w14:paraId="08170650" w14:textId="77777777" w:rsidR="00D72F74" w:rsidRDefault="00D72F74" w:rsidP="00E764A3">
      <w:pPr>
        <w:numPr>
          <w:ilvl w:val="2"/>
          <w:numId w:val="51"/>
        </w:numPr>
        <w:tabs>
          <w:tab w:val="right" w:pos="7920"/>
        </w:tabs>
        <w:jc w:val="both"/>
        <w:rPr>
          <w:rFonts w:eastAsia="SimSun"/>
          <w:lang w:eastAsia="zh-CN"/>
        </w:rPr>
      </w:pPr>
      <w:r>
        <w:rPr>
          <w:rFonts w:hint="cs"/>
          <w:color w:val="000000"/>
          <w:u w:val="single"/>
          <w:rtl/>
        </w:rPr>
        <w:t>ששכ"ה</w:t>
      </w:r>
      <w:r w:rsidRPr="0019376D">
        <w:rPr>
          <w:rFonts w:hint="cs"/>
          <w:color w:val="000000"/>
          <w:rtl/>
        </w:rPr>
        <w:t xml:space="preserve"> (</w:t>
      </w:r>
      <w:r>
        <w:rPr>
          <w:rFonts w:hint="cs"/>
          <w:color w:val="000000"/>
          <w:rtl/>
        </w:rPr>
        <w:t>פרק ס"ב סעי' ט"ז, הע' כ"ח</w:t>
      </w:r>
      <w:r w:rsidRPr="0019376D">
        <w:rPr>
          <w:rFonts w:hint="cs"/>
          <w:color w:val="000000"/>
          <w:rtl/>
        </w:rPr>
        <w:t>)</w:t>
      </w:r>
      <w:r>
        <w:rPr>
          <w:rFonts w:hint="cs"/>
          <w:color w:val="000000"/>
          <w:rtl/>
        </w:rPr>
        <w:t xml:space="preserve"> </w:t>
      </w:r>
      <w:r>
        <w:rPr>
          <w:color w:val="000000"/>
          <w:rtl/>
        </w:rPr>
        <w:t>–</w:t>
      </w:r>
      <w:r>
        <w:rPr>
          <w:rFonts w:hint="cs"/>
          <w:color w:val="000000"/>
          <w:rtl/>
        </w:rPr>
        <w:t xml:space="preserve"> "</w:t>
      </w:r>
      <w:r w:rsidRPr="00677A2E">
        <w:rPr>
          <w:color w:val="000000"/>
          <w:rtl/>
        </w:rPr>
        <w:t>ואף על פי שהמנהג הוא שאין האשה שותה יין מכוס של הבדלה, וכדלעיל פרק ס סעיף לח, מכל מקום המנהג הוא שהנשים שותות מכוס זו של קידוש והבדלה יחד</w:t>
      </w:r>
      <w:r>
        <w:rPr>
          <w:rFonts w:hint="cs"/>
          <w:color w:val="000000"/>
          <w:rtl/>
        </w:rPr>
        <w:t>. [</w:t>
      </w:r>
      <w:r w:rsidRPr="000E4C2F">
        <w:rPr>
          <w:color w:val="000000"/>
          <w:rtl/>
        </w:rPr>
        <w:t>ספר 'שובע שמחות' דף קג</w:t>
      </w:r>
      <w:r>
        <w:rPr>
          <w:rFonts w:hint="cs"/>
          <w:color w:val="000000"/>
          <w:rtl/>
        </w:rPr>
        <w:t>]"</w:t>
      </w:r>
      <w:r w:rsidRPr="0019376D">
        <w:rPr>
          <w:rFonts w:hint="cs"/>
          <w:color w:val="000000"/>
          <w:rtl/>
        </w:rPr>
        <w:t>.</w:t>
      </w:r>
    </w:p>
    <w:p w14:paraId="7659CE80" w14:textId="77777777" w:rsidR="00D72F74" w:rsidRDefault="00D72F74" w:rsidP="00E764A3">
      <w:pPr>
        <w:numPr>
          <w:ilvl w:val="2"/>
          <w:numId w:val="51"/>
        </w:numPr>
        <w:tabs>
          <w:tab w:val="right" w:pos="7920"/>
        </w:tabs>
        <w:jc w:val="both"/>
        <w:rPr>
          <w:rFonts w:eastAsia="SimSun"/>
          <w:lang w:eastAsia="zh-CN"/>
        </w:rPr>
      </w:pPr>
      <w:r>
        <w:rPr>
          <w:rFonts w:hint="cs"/>
          <w:b/>
          <w:i/>
          <w:u w:val="single"/>
          <w:rtl/>
        </w:rPr>
        <w:t>חוט שני</w:t>
      </w:r>
      <w:r>
        <w:rPr>
          <w:rFonts w:hint="cs"/>
          <w:b/>
          <w:i/>
          <w:rtl/>
        </w:rPr>
        <w:t xml:space="preserve"> (ח"ד ריש עמ' ק"י) – "</w:t>
      </w:r>
      <w:r>
        <w:rPr>
          <w:rFonts w:eastAsia="SimSun" w:hint="cs"/>
          <w:rtl/>
          <w:lang w:eastAsia="zh-CN"/>
        </w:rPr>
        <w:t>לענין יקנה"ז אע"פ דהתם שותות היין ובהבדלה אינם שותות ...".</w:t>
      </w:r>
    </w:p>
    <w:p w14:paraId="6E54017A" w14:textId="77777777" w:rsidR="00D72F74" w:rsidRPr="00FA2DD5" w:rsidRDefault="00D72F74" w:rsidP="00E764A3">
      <w:pPr>
        <w:numPr>
          <w:ilvl w:val="2"/>
          <w:numId w:val="51"/>
        </w:numPr>
        <w:tabs>
          <w:tab w:val="right" w:pos="7920"/>
        </w:tabs>
        <w:jc w:val="both"/>
        <w:rPr>
          <w:rFonts w:eastAsia="SimSun"/>
          <w:lang w:eastAsia="zh-CN"/>
        </w:rPr>
      </w:pPr>
      <w:r>
        <w:rPr>
          <w:b/>
          <w:i/>
          <w:u w:val="single"/>
          <w:rtl/>
        </w:rPr>
        <w:t>הגר"א נבנצל</w:t>
      </w:r>
      <w:r>
        <w:rPr>
          <w:b/>
          <w:i/>
          <w:rtl/>
        </w:rPr>
        <w:t xml:space="preserve"> שליט"א (ירושלים במועדיה, שבועות עמ' ר</w:t>
      </w:r>
      <w:r>
        <w:rPr>
          <w:rFonts w:hint="cs"/>
          <w:b/>
          <w:i/>
          <w:rtl/>
        </w:rPr>
        <w:t>"ג</w:t>
      </w:r>
      <w:r>
        <w:rPr>
          <w:b/>
          <w:i/>
          <w:rtl/>
        </w:rPr>
        <w:t xml:space="preserve"> אות </w:t>
      </w:r>
      <w:r>
        <w:rPr>
          <w:rFonts w:hint="cs"/>
          <w:b/>
          <w:i/>
          <w:rtl/>
        </w:rPr>
        <w:t>ד</w:t>
      </w:r>
      <w:r>
        <w:rPr>
          <w:b/>
          <w:i/>
          <w:rtl/>
        </w:rPr>
        <w:t xml:space="preserve">') </w:t>
      </w:r>
      <w:r>
        <w:rPr>
          <w:rFonts w:hint="cs"/>
          <w:b/>
          <w:i/>
          <w:rtl/>
        </w:rPr>
        <w:t>-</w:t>
      </w:r>
      <w:r>
        <w:rPr>
          <w:b/>
          <w:i/>
          <w:rtl/>
        </w:rPr>
        <w:t xml:space="preserve"> </w:t>
      </w:r>
      <w:r>
        <w:rPr>
          <w:rFonts w:eastAsia="SimSun" w:hint="cs"/>
          <w:rtl/>
          <w:lang w:eastAsia="zh-CN"/>
        </w:rPr>
        <w:t>לשונו מובא לעיל.</w:t>
      </w:r>
    </w:p>
    <w:p w14:paraId="27C9A4A0" w14:textId="77777777" w:rsidR="00D72F74" w:rsidRPr="00677A2E" w:rsidRDefault="00D72F74" w:rsidP="00E764A3">
      <w:pPr>
        <w:numPr>
          <w:ilvl w:val="2"/>
          <w:numId w:val="51"/>
        </w:numPr>
        <w:tabs>
          <w:tab w:val="right" w:pos="7920"/>
        </w:tabs>
        <w:jc w:val="both"/>
        <w:rPr>
          <w:rFonts w:eastAsia="SimSun"/>
          <w:lang w:eastAsia="zh-CN"/>
        </w:rPr>
      </w:pPr>
      <w:r w:rsidRPr="00677A2E">
        <w:rPr>
          <w:u w:val="single"/>
          <w:rtl/>
        </w:rPr>
        <w:t>אשמח בהשם</w:t>
      </w:r>
      <w:r w:rsidRPr="00540E55">
        <w:rPr>
          <w:rtl/>
        </w:rPr>
        <w:t xml:space="preserve"> </w:t>
      </w:r>
      <w:r>
        <w:rPr>
          <w:rFonts w:hint="cs"/>
          <w:rtl/>
        </w:rPr>
        <w:t xml:space="preserve">(או"ח </w:t>
      </w:r>
      <w:r w:rsidRPr="00540E55">
        <w:rPr>
          <w:rtl/>
        </w:rPr>
        <w:t>ס</w:t>
      </w:r>
      <w:r>
        <w:rPr>
          <w:rFonts w:hint="cs"/>
          <w:rtl/>
        </w:rPr>
        <w:t>י</w:t>
      </w:r>
      <w:r w:rsidRPr="00540E55">
        <w:rPr>
          <w:rtl/>
        </w:rPr>
        <w:t>' נ"ד</w:t>
      </w:r>
      <w:r>
        <w:rPr>
          <w:rFonts w:hint="cs"/>
          <w:rtl/>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77A2E">
        <w:rPr>
          <w:rFonts w:eastAsia="SimSun"/>
          <w:rtl/>
          <w:lang w:eastAsia="zh-CN"/>
        </w:rPr>
        <w:t>נראה פשוט שאכן הנשים שותות מהכוס כשחל יום טוב במוצאי שבת, ונלמד זה מליל פסח שחל במוצאי שבת, דבודאי אין ספק שהנשים חייבות בארבע הכוסות ושותין אותן, לכן נראה לי שגם ביום טוב שהל במוצאי שבת ישתו ואין להם מה לחשוש</w:t>
      </w:r>
      <w:r>
        <w:rPr>
          <w:rFonts w:eastAsia="SimSun" w:hint="cs"/>
          <w:rtl/>
          <w:lang w:eastAsia="zh-CN"/>
        </w:rPr>
        <w:t>".</w:t>
      </w:r>
    </w:p>
    <w:p w14:paraId="7DBD58FA" w14:textId="77777777" w:rsidR="00D72F74" w:rsidRDefault="00D72F74" w:rsidP="00E764A3">
      <w:pPr>
        <w:numPr>
          <w:ilvl w:val="2"/>
          <w:numId w:val="51"/>
        </w:numPr>
        <w:tabs>
          <w:tab w:val="right" w:pos="7920"/>
        </w:tabs>
        <w:jc w:val="both"/>
        <w:rPr>
          <w:rFonts w:eastAsia="SimSun"/>
          <w:lang w:eastAsia="zh-CN"/>
        </w:rPr>
      </w:pPr>
      <w:r>
        <w:rPr>
          <w:rFonts w:hint="cs"/>
          <w:i/>
          <w:u w:val="single"/>
          <w:rtl/>
        </w:rPr>
        <w:t>ילקוט יוסף</w:t>
      </w:r>
      <w:r>
        <w:rPr>
          <w:rFonts w:hint="cs"/>
          <w:i/>
          <w:rtl/>
        </w:rPr>
        <w:t xml:space="preserve"> (שבת ח"א עמ' תנ"ז אות ט"ו, קיצור שו"ע סי' רצ"ו סעי'</w:t>
      </w:r>
      <w:r>
        <w:rPr>
          <w:rFonts w:eastAsia="SimSun" w:hint="cs"/>
          <w:rtl/>
          <w:lang w:eastAsia="zh-CN"/>
        </w:rPr>
        <w:t xml:space="preserve"> ט"ו) – "ויום טוב שחל להיות במוצאי שבת, שמקדשין ומבדילין על הכוס ביחד, פשוט שמותר לאשה לטעום מכוס הקידוש, אף שאמרו עליו גם ברכת ההבדלה".</w:t>
      </w:r>
    </w:p>
    <w:p w14:paraId="640B5A44" w14:textId="77777777" w:rsidR="00D72F74" w:rsidRPr="001F24DA" w:rsidRDefault="00D72F74" w:rsidP="00E764A3">
      <w:pPr>
        <w:numPr>
          <w:ilvl w:val="2"/>
          <w:numId w:val="51"/>
        </w:numPr>
        <w:tabs>
          <w:tab w:val="right" w:pos="7920"/>
        </w:tabs>
        <w:jc w:val="both"/>
        <w:rPr>
          <w:rFonts w:eastAsia="SimSun"/>
          <w:lang w:eastAsia="zh-CN"/>
        </w:rPr>
      </w:pPr>
      <w:r>
        <w:rPr>
          <w:rFonts w:eastAsia="SimSun" w:hint="cs"/>
          <w:u w:val="single"/>
          <w:rtl/>
          <w:lang w:eastAsia="zh-CN"/>
        </w:rPr>
        <w:t>פסקי תשובות</w:t>
      </w:r>
      <w:r>
        <w:rPr>
          <w:rFonts w:eastAsia="SimSun" w:hint="cs"/>
          <w:rtl/>
          <w:lang w:eastAsia="zh-CN"/>
        </w:rPr>
        <w:t xml:space="preserve"> (דפו"ח, סי' רצ"ו סוף אות ח', הע' פ"ז) </w:t>
      </w:r>
      <w:r>
        <w:rPr>
          <w:rFonts w:eastAsia="SimSun"/>
          <w:rtl/>
          <w:lang w:eastAsia="zh-CN"/>
        </w:rPr>
        <w:t>–</w:t>
      </w:r>
      <w:r>
        <w:rPr>
          <w:rFonts w:eastAsia="SimSun" w:hint="cs"/>
          <w:rtl/>
          <w:lang w:eastAsia="zh-CN"/>
        </w:rPr>
        <w:t xml:space="preserve"> "</w:t>
      </w:r>
      <w:r w:rsidRPr="0019376D">
        <w:rPr>
          <w:rFonts w:eastAsia="SimSun"/>
          <w:rtl/>
          <w:lang w:eastAsia="zh-CN"/>
        </w:rPr>
        <w:t>ולענין יום טוב שחל במוצאי שבת, נוהגים כל ישראל שנותנים לנשים ולשאר בני הבית לשתות מכוס הקידוש, הגם שגם הבדילו עליו, ואין פוצה פה ומצפצף</w:t>
      </w:r>
      <w:r>
        <w:rPr>
          <w:rFonts w:eastAsia="SimSun" w:hint="cs"/>
          <w:rtl/>
          <w:lang w:eastAsia="zh-CN"/>
        </w:rPr>
        <w:t>. [</w:t>
      </w:r>
      <w:r w:rsidRPr="001F24DA">
        <w:rPr>
          <w:rFonts w:eastAsia="SimSun"/>
          <w:rtl/>
          <w:lang w:eastAsia="zh-CN"/>
        </w:rPr>
        <w:t xml:space="preserve">כמבואר בשש"כ פס"ב סעי' ט"ז. ובשו"ת מגדנות אליהו (שם, בהערה) שעפ"י הטעם הנ"ל (הערה </w:t>
      </w:r>
      <w:r>
        <w:rPr>
          <w:rFonts w:eastAsia="SimSun" w:hint="cs"/>
          <w:rtl/>
          <w:lang w:eastAsia="zh-CN"/>
        </w:rPr>
        <w:t>ע"ז</w:t>
      </w:r>
      <w:r w:rsidRPr="001F24DA">
        <w:rPr>
          <w:rFonts w:eastAsia="SimSun"/>
          <w:rtl/>
          <w:lang w:eastAsia="zh-CN"/>
        </w:rPr>
        <w:t>) בשם הר צבי, יצטרכו לברך בעצמן בופה"ג, כי ענו 'אמן' על ברכות הנר וההבדלה</w:t>
      </w:r>
      <w:r w:rsidRPr="001F24DA">
        <w:rPr>
          <w:rFonts w:eastAsia="SimSun" w:hint="cs"/>
          <w:rtl/>
          <w:lang w:eastAsia="zh-CN"/>
        </w:rPr>
        <w:t>"</w:t>
      </w:r>
      <w:r>
        <w:rPr>
          <w:rFonts w:eastAsia="SimSun" w:hint="cs"/>
          <w:rtl/>
          <w:lang w:eastAsia="zh-CN"/>
        </w:rPr>
        <w:t>]</w:t>
      </w:r>
      <w:r w:rsidRPr="001F24DA">
        <w:rPr>
          <w:rFonts w:eastAsia="SimSun" w:hint="cs"/>
          <w:rtl/>
          <w:lang w:eastAsia="zh-CN"/>
        </w:rPr>
        <w:t>.</w:t>
      </w:r>
    </w:p>
    <w:p w14:paraId="2292CED4" w14:textId="77777777" w:rsidR="00D72F74" w:rsidRDefault="00D72F74" w:rsidP="00D72F74">
      <w:pPr>
        <w:jc w:val="both"/>
      </w:pPr>
    </w:p>
    <w:p w14:paraId="7515529C" w14:textId="77777777" w:rsidR="00D72F74" w:rsidRPr="0019376D" w:rsidRDefault="00D72F74" w:rsidP="00E764A3">
      <w:pPr>
        <w:numPr>
          <w:ilvl w:val="1"/>
          <w:numId w:val="51"/>
        </w:numPr>
        <w:tabs>
          <w:tab w:val="right" w:pos="7920"/>
        </w:tabs>
        <w:jc w:val="both"/>
        <w:rPr>
          <w:rFonts w:eastAsia="SimSun"/>
          <w:lang w:eastAsia="zh-CN"/>
        </w:rPr>
      </w:pPr>
      <w:r w:rsidRPr="00677A2E">
        <w:rPr>
          <w:rFonts w:eastAsia="SimSun" w:hint="cs"/>
          <w:b/>
          <w:bCs/>
          <w:rtl/>
          <w:lang w:eastAsia="zh-CN"/>
        </w:rPr>
        <w:t>דעת</w:t>
      </w:r>
      <w:r>
        <w:rPr>
          <w:rFonts w:eastAsia="SimSun" w:hint="cs"/>
          <w:rtl/>
          <w:lang w:eastAsia="zh-CN"/>
        </w:rPr>
        <w:t xml:space="preserve"> </w:t>
      </w:r>
      <w:r w:rsidRPr="0019376D">
        <w:rPr>
          <w:u w:val="single"/>
          <w:rtl/>
        </w:rPr>
        <w:t>הגרח"ק</w:t>
      </w:r>
      <w:r w:rsidRPr="0019376D">
        <w:rPr>
          <w:rtl/>
        </w:rPr>
        <w:t xml:space="preserve"> שליט"א</w:t>
      </w:r>
      <w:r>
        <w:rPr>
          <w:rFonts w:hint="cs"/>
          <w:rtl/>
        </w:rPr>
        <w:t>.</w:t>
      </w:r>
    </w:p>
    <w:p w14:paraId="4E0F2255" w14:textId="77777777" w:rsidR="00D72F74" w:rsidRPr="0019376D" w:rsidRDefault="00D72F74" w:rsidP="00E764A3">
      <w:pPr>
        <w:numPr>
          <w:ilvl w:val="2"/>
          <w:numId w:val="51"/>
        </w:numPr>
        <w:tabs>
          <w:tab w:val="right" w:pos="7920"/>
        </w:tabs>
        <w:jc w:val="both"/>
        <w:rPr>
          <w:rFonts w:eastAsia="SimSun"/>
          <w:lang w:eastAsia="zh-CN"/>
        </w:rPr>
      </w:pPr>
      <w:r>
        <w:rPr>
          <w:b/>
          <w:i/>
          <w:u w:val="single"/>
          <w:rtl/>
        </w:rPr>
        <w:t>הגרח"ק</w:t>
      </w:r>
      <w:r>
        <w:rPr>
          <w:b/>
          <w:i/>
          <w:rtl/>
        </w:rPr>
        <w:t xml:space="preserve"> שליט"א (אסיפת יצחק </w:t>
      </w:r>
      <w:r>
        <w:rPr>
          <w:rFonts w:eastAsia="SimSun"/>
          <w:rtl/>
          <w:lang w:eastAsia="zh-CN"/>
        </w:rPr>
        <w:t>ל' תשרי תשס"ז</w:t>
      </w:r>
      <w:r>
        <w:rPr>
          <w:b/>
          <w:i/>
          <w:rtl/>
        </w:rPr>
        <w:t xml:space="preserve">) – "שאלה: </w:t>
      </w:r>
      <w:r>
        <w:rPr>
          <w:rFonts w:eastAsia="SimSun"/>
          <w:rtl/>
          <w:lang w:eastAsia="zh-CN"/>
        </w:rPr>
        <w:t>במשנה ברורה ס' רצ"ו ס"ק ל"ה כתב 'דנהגו הנשים שלא לשתות מכוס הבדלה', האם גם זה נוגע אם יו"ט חל במוצאי שבת ועושה הבדלה בקידוש. תשובה: לא".</w:t>
      </w:r>
    </w:p>
    <w:p w14:paraId="35A4F3DE" w14:textId="77777777" w:rsidR="00D72F74" w:rsidRPr="0019376D" w:rsidRDefault="00D72F74" w:rsidP="00E764A3">
      <w:pPr>
        <w:numPr>
          <w:ilvl w:val="2"/>
          <w:numId w:val="51"/>
        </w:numPr>
        <w:tabs>
          <w:tab w:val="right" w:pos="7920"/>
        </w:tabs>
        <w:jc w:val="both"/>
        <w:rPr>
          <w:rFonts w:eastAsia="SimSun"/>
          <w:lang w:eastAsia="zh-CN"/>
        </w:rPr>
      </w:pPr>
      <w:r w:rsidRPr="0019376D">
        <w:rPr>
          <w:u w:val="single"/>
          <w:rtl/>
        </w:rPr>
        <w:t>הגרח"ק</w:t>
      </w:r>
      <w:r w:rsidRPr="0019376D">
        <w:rPr>
          <w:rtl/>
        </w:rPr>
        <w:t xml:space="preserve"> שליט"א (מועדי הגר"ח ח"ב תשובה רנ"ט) – "שאלה:</w:t>
      </w:r>
      <w:r w:rsidRPr="0019376D">
        <w:rPr>
          <w:rFonts w:hint="cs"/>
          <w:sz w:val="22"/>
          <w:szCs w:val="22"/>
          <w:rtl/>
        </w:rPr>
        <w:t xml:space="preserve"> </w:t>
      </w:r>
      <w:r w:rsidRPr="0019376D">
        <w:rPr>
          <w:rtl/>
        </w:rPr>
        <w:t>במוצ"ש שחל בו יו"ט שעושין בקידוש הבדלה אם נשים ישתו בקידוש שבהבדלה אין שותות</w:t>
      </w:r>
      <w:r w:rsidRPr="0019376D">
        <w:rPr>
          <w:rFonts w:hint="cs"/>
          <w:rtl/>
        </w:rPr>
        <w:t xml:space="preserve">. </w:t>
      </w:r>
      <w:r w:rsidRPr="0019376D">
        <w:rPr>
          <w:rtl/>
        </w:rPr>
        <w:t>תשובה:</w:t>
      </w:r>
      <w:r w:rsidRPr="0019376D">
        <w:rPr>
          <w:rFonts w:hint="cs"/>
          <w:rtl/>
        </w:rPr>
        <w:t xml:space="preserve"> </w:t>
      </w:r>
      <w:r w:rsidRPr="0019376D">
        <w:rPr>
          <w:rtl/>
        </w:rPr>
        <w:t>לא</w:t>
      </w:r>
      <w:r w:rsidRPr="0019376D">
        <w:rPr>
          <w:rFonts w:hint="cs"/>
          <w:rtl/>
        </w:rPr>
        <w:t>"</w:t>
      </w:r>
      <w:r w:rsidRPr="0019376D">
        <w:rPr>
          <w:rtl/>
        </w:rPr>
        <w:t>.</w:t>
      </w:r>
    </w:p>
    <w:p w14:paraId="142C4F16" w14:textId="77777777" w:rsidR="00D72F74" w:rsidRDefault="00D72F74" w:rsidP="00D72F74">
      <w:pPr>
        <w:jc w:val="both"/>
      </w:pPr>
    </w:p>
    <w:p w14:paraId="02E2C4C1" w14:textId="77777777" w:rsidR="00D72F74" w:rsidRPr="0019376D" w:rsidRDefault="00D72F74" w:rsidP="00E764A3">
      <w:pPr>
        <w:numPr>
          <w:ilvl w:val="1"/>
          <w:numId w:val="51"/>
        </w:numPr>
        <w:jc w:val="both"/>
      </w:pPr>
      <w:r>
        <w:rPr>
          <w:rFonts w:hint="cs"/>
          <w:rtl/>
        </w:rPr>
        <w:t xml:space="preserve">מראי מקומות </w:t>
      </w:r>
      <w:r>
        <w:rPr>
          <w:rtl/>
        </w:rPr>
        <w:t>–</w:t>
      </w:r>
      <w:r>
        <w:rPr>
          <w:rFonts w:hint="cs"/>
          <w:rtl/>
        </w:rPr>
        <w:t xml:space="preserve"> </w:t>
      </w:r>
      <w:r w:rsidRPr="0019376D">
        <w:rPr>
          <w:rFonts w:eastAsia="SimSun" w:hint="cs"/>
          <w:u w:val="single"/>
          <w:rtl/>
          <w:lang w:eastAsia="zh-CN"/>
        </w:rPr>
        <w:t>רבבות אפרים</w:t>
      </w:r>
      <w:r w:rsidRPr="0019376D">
        <w:rPr>
          <w:rFonts w:eastAsia="SimSun" w:hint="cs"/>
          <w:rtl/>
          <w:lang w:eastAsia="zh-CN"/>
        </w:rPr>
        <w:t xml:space="preserve"> (ח"ד סי' צ"ז אות נ"ו, סי' קכ"ד אות י"ג)</w:t>
      </w:r>
      <w:r>
        <w:rPr>
          <w:rFonts w:eastAsia="SimSun" w:hint="cs"/>
          <w:rtl/>
          <w:lang w:eastAsia="zh-CN"/>
        </w:rPr>
        <w:t xml:space="preserve">, </w:t>
      </w:r>
      <w:r w:rsidRPr="00003D0A">
        <w:rPr>
          <w:rFonts w:hint="cs"/>
          <w:u w:val="single"/>
          <w:rtl/>
        </w:rPr>
        <w:t>רץ כצבי</w:t>
      </w:r>
      <w:r w:rsidRPr="00540E55">
        <w:rPr>
          <w:rFonts w:hint="cs"/>
          <w:rtl/>
        </w:rPr>
        <w:t xml:space="preserve"> (פסח סי' י"א אות ח')</w:t>
      </w:r>
      <w:r w:rsidRPr="0019376D">
        <w:rPr>
          <w:rFonts w:eastAsia="SimSun" w:hint="cs"/>
          <w:rtl/>
          <w:lang w:eastAsia="zh-CN"/>
        </w:rPr>
        <w:t>.</w:t>
      </w:r>
    </w:p>
    <w:p w14:paraId="50A2D7B6" w14:textId="77777777" w:rsidR="00D72F74" w:rsidRPr="00003D0A" w:rsidRDefault="00D72F74" w:rsidP="00E764A3">
      <w:pPr>
        <w:numPr>
          <w:ilvl w:val="2"/>
          <w:numId w:val="51"/>
        </w:numPr>
        <w:tabs>
          <w:tab w:val="right" w:pos="7920"/>
        </w:tabs>
        <w:jc w:val="both"/>
        <w:rPr>
          <w:rFonts w:eastAsia="SimSun"/>
          <w:lang w:eastAsia="zh-CN"/>
        </w:rPr>
      </w:pPr>
      <w:r w:rsidRPr="00096E41">
        <w:rPr>
          <w:rFonts w:eastAsia="SimSun" w:hint="cs"/>
          <w:u w:val="single"/>
          <w:rtl/>
          <w:lang w:eastAsia="zh-CN"/>
        </w:rPr>
        <w:t>מגדנות אליהו</w:t>
      </w:r>
      <w:r w:rsidRPr="00096E41">
        <w:rPr>
          <w:rFonts w:eastAsia="SimSun" w:hint="cs"/>
          <w:rtl/>
          <w:lang w:eastAsia="zh-CN"/>
        </w:rPr>
        <w:t xml:space="preserve"> (ח"ב סי' כ"ה הע' ז') </w:t>
      </w:r>
      <w:r w:rsidRPr="00096E41">
        <w:rPr>
          <w:rFonts w:eastAsia="SimSun"/>
          <w:rtl/>
          <w:lang w:eastAsia="zh-CN"/>
        </w:rPr>
        <w:t>–</w:t>
      </w:r>
      <w:r w:rsidRPr="00096E41">
        <w:rPr>
          <w:rFonts w:eastAsia="SimSun" w:hint="cs"/>
          <w:rtl/>
          <w:lang w:eastAsia="zh-CN"/>
        </w:rPr>
        <w:t xml:space="preserve"> "</w:t>
      </w:r>
      <w:r w:rsidRPr="00096E41">
        <w:rPr>
          <w:rFonts w:eastAsia="SimSun"/>
          <w:rtl/>
          <w:lang w:eastAsia="zh-CN"/>
        </w:rPr>
        <w:t>ונפק"מ ליקנה"ז אי מותר לנשים לשתות, ומנהג העולם ששותות, ועי' ספר בירור הלכה סרצ"ט שהביא בשם ספר עץ אפרים שעורר בזה, ול"נ משום דההבדלה נגרר בתר הקידוש כמו בשו"ע ורמ"א שם לגבי אי מבדילין ביקנה"ז על פת עיין שם, ושם במ"ב אי מבדיל ביקנה"ז בעמידה או בישיבה עיין שם, ובירור הלכה סרצ"ו אות י"ח, וע"כ שותות כמו בקידוש. אולם למש"כ בהר צבי הנ"ל הרי א"א לשתות משום חשש הפסק וצע"ג</w:t>
      </w:r>
      <w:r w:rsidRPr="00096E41">
        <w:rPr>
          <w:rFonts w:eastAsia="SimSun" w:hint="cs"/>
          <w:rtl/>
          <w:lang w:eastAsia="zh-CN"/>
        </w:rPr>
        <w:t>"</w:t>
      </w:r>
      <w:r w:rsidRPr="00540E55">
        <w:rPr>
          <w:rFonts w:hint="cs"/>
          <w:rtl/>
        </w:rPr>
        <w:t>.</w:t>
      </w:r>
    </w:p>
    <w:p w14:paraId="123A326B" w14:textId="77777777" w:rsidR="00D72F74" w:rsidRPr="00696EA5" w:rsidRDefault="00D72F74" w:rsidP="00D72F74">
      <w:pPr>
        <w:jc w:val="both"/>
      </w:pPr>
    </w:p>
    <w:p w14:paraId="5DAD006C" w14:textId="77777777" w:rsidR="00D72F74" w:rsidRDefault="00D72F74" w:rsidP="00E764A3">
      <w:pPr>
        <w:numPr>
          <w:ilvl w:val="0"/>
          <w:numId w:val="51"/>
        </w:numPr>
        <w:jc w:val="both"/>
      </w:pPr>
      <w:r w:rsidRPr="00955A67">
        <w:rPr>
          <w:rFonts w:hint="cs"/>
          <w:sz w:val="28"/>
          <w:szCs w:val="28"/>
          <w:u w:val="single"/>
          <w:rtl/>
        </w:rPr>
        <w:t>ליל הסדר</w:t>
      </w:r>
      <w:r w:rsidRPr="0012151A">
        <w:rPr>
          <w:rFonts w:hint="cs"/>
          <w:rtl/>
        </w:rPr>
        <w:t>: נשים באמירת קידוש ביח</w:t>
      </w:r>
      <w:r>
        <w:rPr>
          <w:rFonts w:hint="cs"/>
          <w:rtl/>
        </w:rPr>
        <w:t xml:space="preserve">ד בזמן שאומרים יקנה"ז - </w:t>
      </w:r>
      <w:r w:rsidRPr="0012151A">
        <w:rPr>
          <w:rFonts w:hint="cs"/>
          <w:rtl/>
        </w:rPr>
        <w:t xml:space="preserve">עי' סי' רצ"ו סעי' </w:t>
      </w:r>
      <w:r>
        <w:rPr>
          <w:rFonts w:hint="cs"/>
          <w:rtl/>
        </w:rPr>
        <w:t>ח'</w:t>
      </w:r>
      <w:r w:rsidRPr="0012151A">
        <w:rPr>
          <w:rFonts w:hint="cs"/>
          <w:rtl/>
        </w:rPr>
        <w:t>.</w:t>
      </w:r>
    </w:p>
    <w:p w14:paraId="50F608FF" w14:textId="77777777" w:rsidR="00D72F74" w:rsidRPr="00696EA5" w:rsidRDefault="00D72F74" w:rsidP="00E764A3">
      <w:pPr>
        <w:numPr>
          <w:ilvl w:val="1"/>
          <w:numId w:val="51"/>
        </w:numPr>
        <w:jc w:val="both"/>
      </w:pPr>
      <w:r w:rsidRPr="00696EA5">
        <w:rPr>
          <w:rFonts w:hint="cs"/>
          <w:bCs/>
          <w:i/>
          <w:rtl/>
        </w:rPr>
        <w:t>יכולה לברך יקנה"ז</w:t>
      </w:r>
      <w:r w:rsidRPr="00696EA5">
        <w:rPr>
          <w:rFonts w:hint="cs"/>
          <w:rtl/>
        </w:rPr>
        <w:t>.</w:t>
      </w:r>
    </w:p>
    <w:p w14:paraId="09C40FB5" w14:textId="77777777" w:rsidR="00D72F74" w:rsidRPr="00696EA5" w:rsidRDefault="00D72F74" w:rsidP="00E764A3">
      <w:pPr>
        <w:numPr>
          <w:ilvl w:val="2"/>
          <w:numId w:val="51"/>
        </w:numPr>
        <w:jc w:val="both"/>
      </w:pPr>
      <w:r w:rsidRPr="00696EA5">
        <w:rPr>
          <w:rFonts w:hint="cs"/>
          <w:b/>
          <w:i/>
          <w:u w:val="single"/>
          <w:rtl/>
        </w:rPr>
        <w:t>באר משה</w:t>
      </w:r>
      <w:r w:rsidRPr="00696EA5">
        <w:rPr>
          <w:rFonts w:hint="cs"/>
          <w:b/>
          <w:i/>
          <w:rtl/>
        </w:rPr>
        <w:t xml:space="preserve"> (ח"ו סי' קל"ו) – "לא ישנו הנשים ממנהגן מבכל לילי סדר שהן בעצמן אומרות הקידוש, כמו כן במוצש"ק יאמרו הקידוש וההבדלה בעצמן".</w:t>
      </w:r>
    </w:p>
    <w:p w14:paraId="419B49E7" w14:textId="77777777" w:rsidR="00D72F74" w:rsidRPr="00696EA5" w:rsidRDefault="00D72F74" w:rsidP="00E764A3">
      <w:pPr>
        <w:numPr>
          <w:ilvl w:val="2"/>
          <w:numId w:val="51"/>
        </w:numPr>
        <w:jc w:val="both"/>
      </w:pPr>
      <w:r w:rsidRPr="00696EA5">
        <w:rPr>
          <w:rFonts w:hint="cs"/>
          <w:b/>
          <w:i/>
          <w:u w:val="single"/>
          <w:rtl/>
        </w:rPr>
        <w:t>הגרשז"א</w:t>
      </w:r>
      <w:r w:rsidRPr="00696EA5">
        <w:rPr>
          <w:rFonts w:hint="cs"/>
          <w:b/>
          <w:i/>
          <w:rtl/>
        </w:rPr>
        <w:t xml:space="preserve"> זצ</w:t>
      </w:r>
      <w:r w:rsidRPr="00696EA5">
        <w:rPr>
          <w:b/>
          <w:i/>
          <w:rtl/>
        </w:rPr>
        <w:t>"</w:t>
      </w:r>
      <w:r w:rsidRPr="00696EA5">
        <w:rPr>
          <w:rFonts w:hint="cs"/>
          <w:b/>
          <w:i/>
          <w:rtl/>
        </w:rPr>
        <w:t>ל (ששכ"ה פרק ס"ב הע' כ"ז, שולחן שלמה ס"ק י"א.ב') – "יכולה לברך 'יקנה"ז'".</w:t>
      </w:r>
    </w:p>
    <w:p w14:paraId="7D6EF0C4" w14:textId="77777777" w:rsidR="00D72F74" w:rsidRPr="00696EA5" w:rsidRDefault="00D72F74" w:rsidP="00E764A3">
      <w:pPr>
        <w:numPr>
          <w:ilvl w:val="2"/>
          <w:numId w:val="51"/>
        </w:numPr>
        <w:jc w:val="both"/>
      </w:pPr>
      <w:r w:rsidRPr="00696EA5">
        <w:rPr>
          <w:rFonts w:hint="cs"/>
          <w:u w:val="single"/>
          <w:rtl/>
        </w:rPr>
        <w:t>משנה הלכות</w:t>
      </w:r>
      <w:r w:rsidRPr="00696EA5">
        <w:rPr>
          <w:rFonts w:hint="cs"/>
          <w:rtl/>
        </w:rPr>
        <w:t xml:space="preserve"> (ח"ח סי' ל"ו) – "ופשוט דכיון שהן חייבות בהבדלה אם הם מקדשות לעצמן מבדילות ג"כ לעצמן ומיהו כיון דדרך הנשים לצאת בקידוש מבעליהן יעשו גם במוצש"ק שחל ביום טוב כן לצאת מבעליהן אבל בליל פסח שדרך הנשים לקדש בעצמן על הכוס כפי המנהג אולי יותר טוב שיאמרו ברכת בורא מאורי האש בעצמן וברכת הבדלה ישמעו מבעליהן ולענות אמן ומ"מ אם מברכות לעצמן כמו כל הקידוש שפיר דמי ופשוט דמתחייבות לשתות מן הכוס ואין זה ענין של כוס הבדלה שבכל השנה כי הוא כוס מארבע כוסות שמחויבות לשתות ורק שגם מבדילות על הכוס הזה ואין להשגיח על החדשות אשר חדשים מקרוב באו ורוצים להגיד חדשות שהנשים לא יברכו בורא מאורי האש ולא יבדילו והגם שגם במ"ב סוס"י רצ"ו העיר בענין ברכת בורא מאו"ה לנשים ועיין פמ"ג וש"ע הגרש"ז סי"ח ופשוט דמנהג העולם דנשים מברכות בורא מאורי האש וגם חייבות בהבדלה".</w:t>
      </w:r>
    </w:p>
    <w:p w14:paraId="241784D8" w14:textId="77777777" w:rsidR="00D72F74" w:rsidRPr="00696EA5" w:rsidRDefault="00D72F74" w:rsidP="00E764A3">
      <w:pPr>
        <w:numPr>
          <w:ilvl w:val="2"/>
          <w:numId w:val="51"/>
        </w:numPr>
        <w:jc w:val="both"/>
        <w:rPr>
          <w:b/>
          <w:i/>
        </w:rPr>
      </w:pPr>
      <w:r w:rsidRPr="00696EA5">
        <w:rPr>
          <w:rFonts w:hint="cs"/>
          <w:b/>
          <w:i/>
          <w:u w:val="single"/>
          <w:rtl/>
        </w:rPr>
        <w:t>שבט הלוי</w:t>
      </w:r>
      <w:r w:rsidRPr="00696EA5">
        <w:rPr>
          <w:rFonts w:hint="cs"/>
          <w:b/>
          <w:i/>
          <w:rtl/>
        </w:rPr>
        <w:t xml:space="preserve"> (קובץ מבית לוי חט"ז עמ' כ"ד) – "נשים יכולות לעשות קידוש על כוס ראשון מד' כוסות כמנהגן בכל השנים, ויכולות לומר ברכת הבדלה, וברכת מאורי האש ולשתות מהכוס אף שהבדילו עליו".</w:t>
      </w:r>
    </w:p>
    <w:p w14:paraId="35500CD7" w14:textId="77777777" w:rsidR="00D72F74" w:rsidRPr="00696EA5" w:rsidRDefault="00D72F74" w:rsidP="00E764A3">
      <w:pPr>
        <w:numPr>
          <w:ilvl w:val="2"/>
          <w:numId w:val="51"/>
        </w:numPr>
        <w:jc w:val="both"/>
        <w:rPr>
          <w:b/>
          <w:i/>
        </w:rPr>
      </w:pPr>
      <w:r w:rsidRPr="00696EA5">
        <w:rPr>
          <w:rFonts w:hint="cs"/>
          <w:b/>
          <w:i/>
          <w:u w:val="single"/>
          <w:rtl/>
        </w:rPr>
        <w:t>נטעי גבריאל</w:t>
      </w:r>
      <w:r w:rsidRPr="00696EA5">
        <w:rPr>
          <w:rFonts w:hint="cs"/>
          <w:b/>
          <w:i/>
          <w:rtl/>
        </w:rPr>
        <w:t xml:space="preserve"> (ערב פסח שחל בשבת פרק ל"ח סעי' י"א) – "ואם רוצית רשאית לברך המבדיל לעצמה, וכן עמא דבר שאומרים ביחד כל המסובין סדר יקנה"ז".</w:t>
      </w:r>
    </w:p>
    <w:p w14:paraId="5B095AB0" w14:textId="77777777" w:rsidR="00D72F74" w:rsidRPr="00696EA5" w:rsidRDefault="00D72F74" w:rsidP="00D72F74">
      <w:pPr>
        <w:ind w:left="142"/>
        <w:jc w:val="both"/>
        <w:rPr>
          <w:b/>
          <w:i/>
        </w:rPr>
      </w:pPr>
    </w:p>
    <w:p w14:paraId="10E8EFD3" w14:textId="77777777" w:rsidR="00D72F74" w:rsidRPr="00696EA5" w:rsidRDefault="00D72F74" w:rsidP="00E764A3">
      <w:pPr>
        <w:numPr>
          <w:ilvl w:val="1"/>
          <w:numId w:val="51"/>
        </w:numPr>
        <w:jc w:val="both"/>
        <w:rPr>
          <w:b/>
          <w:i/>
        </w:rPr>
      </w:pPr>
      <w:r>
        <w:rPr>
          <w:rFonts w:hint="cs"/>
          <w:b/>
          <w:i/>
          <w:rtl/>
        </w:rPr>
        <w:t>מראי מקומות</w:t>
      </w:r>
      <w:r w:rsidRPr="00696EA5">
        <w:rPr>
          <w:rFonts w:hint="cs"/>
          <w:b/>
          <w:i/>
          <w:rtl/>
        </w:rPr>
        <w:t xml:space="preserve"> – </w:t>
      </w:r>
      <w:r w:rsidRPr="00696EA5">
        <w:rPr>
          <w:rFonts w:hint="cs"/>
          <w:b/>
          <w:i/>
          <w:u w:val="single"/>
          <w:rtl/>
        </w:rPr>
        <w:t>ערב פסח שחל בשבת</w:t>
      </w:r>
      <w:r w:rsidRPr="00696EA5">
        <w:rPr>
          <w:rFonts w:hint="cs"/>
          <w:b/>
          <w:i/>
          <w:rtl/>
        </w:rPr>
        <w:t xml:space="preserve"> (פרק כ"ב סעי' כ"ז, מילואים)</w:t>
      </w:r>
      <w:r>
        <w:rPr>
          <w:rFonts w:hint="cs"/>
          <w:b/>
          <w:i/>
          <w:rtl/>
        </w:rPr>
        <w:t xml:space="preserve">, </w:t>
      </w:r>
      <w:r w:rsidRPr="005779A0">
        <w:rPr>
          <w:rFonts w:eastAsia="SimSun" w:hint="cs"/>
          <w:u w:val="single"/>
          <w:rtl/>
          <w:lang w:eastAsia="zh-CN"/>
        </w:rPr>
        <w:t>הסדר הערוך</w:t>
      </w:r>
      <w:r>
        <w:rPr>
          <w:rFonts w:eastAsia="SimSun" w:hint="cs"/>
          <w:rtl/>
          <w:lang w:eastAsia="zh-CN"/>
        </w:rPr>
        <w:t xml:space="preserve"> (פרק נ"ג סעי' י'),</w:t>
      </w:r>
      <w:r>
        <w:rPr>
          <w:rFonts w:hint="cs"/>
          <w:b/>
          <w:i/>
          <w:rtl/>
        </w:rPr>
        <w:t xml:space="preserve"> </w:t>
      </w:r>
      <w:r w:rsidRPr="00003D0A">
        <w:rPr>
          <w:rFonts w:hint="cs"/>
          <w:u w:val="single"/>
          <w:rtl/>
        </w:rPr>
        <w:t>רץ כצבי</w:t>
      </w:r>
      <w:r w:rsidRPr="00540E55">
        <w:rPr>
          <w:rFonts w:hint="cs"/>
          <w:rtl/>
        </w:rPr>
        <w:t xml:space="preserve"> (פסח סי' י"א אות </w:t>
      </w:r>
      <w:r>
        <w:rPr>
          <w:rFonts w:hint="cs"/>
          <w:rtl/>
        </w:rPr>
        <w:t>ט</w:t>
      </w:r>
      <w:r w:rsidRPr="00540E55">
        <w:rPr>
          <w:rFonts w:hint="cs"/>
          <w:rtl/>
        </w:rPr>
        <w:t>')</w:t>
      </w:r>
      <w:r w:rsidRPr="00696EA5">
        <w:rPr>
          <w:rFonts w:hint="cs"/>
          <w:b/>
          <w:i/>
          <w:rtl/>
        </w:rPr>
        <w:t>.</w:t>
      </w:r>
    </w:p>
    <w:p w14:paraId="53453BFB" w14:textId="77777777" w:rsidR="00D72F74" w:rsidRPr="00696EA5" w:rsidRDefault="00D72F74" w:rsidP="00E764A3">
      <w:pPr>
        <w:numPr>
          <w:ilvl w:val="2"/>
          <w:numId w:val="51"/>
        </w:numPr>
        <w:jc w:val="both"/>
        <w:rPr>
          <w:b/>
          <w:i/>
        </w:rPr>
      </w:pPr>
      <w:r w:rsidRPr="00696EA5">
        <w:rPr>
          <w:rFonts w:hint="cs"/>
          <w:b/>
          <w:i/>
          <w:u w:val="single"/>
          <w:rtl/>
        </w:rPr>
        <w:t>הגרח"ק</w:t>
      </w:r>
      <w:r w:rsidRPr="00696EA5">
        <w:rPr>
          <w:rFonts w:hint="cs"/>
          <w:b/>
          <w:i/>
          <w:rtl/>
        </w:rPr>
        <w:t xml:space="preserve"> שליט"א (אסיפת יצחק כ"ח חשון תשס"ח) </w:t>
      </w:r>
      <w:r>
        <w:rPr>
          <w:b/>
          <w:i/>
          <w:rtl/>
        </w:rPr>
        <w:t>–</w:t>
      </w:r>
      <w:r w:rsidRPr="00696EA5">
        <w:rPr>
          <w:rFonts w:hint="cs"/>
          <w:b/>
          <w:i/>
          <w:rtl/>
        </w:rPr>
        <w:t xml:space="preserve"> </w:t>
      </w:r>
      <w:r>
        <w:rPr>
          <w:rFonts w:hint="cs"/>
          <w:b/>
          <w:i/>
          <w:rtl/>
        </w:rPr>
        <w:t>"</w:t>
      </w:r>
      <w:r w:rsidRPr="00696EA5">
        <w:rPr>
          <w:rFonts w:hint="cs"/>
          <w:b/>
          <w:i/>
          <w:rtl/>
        </w:rPr>
        <w:t>שאלה: במשפחה שהמנהג בליל פסח שכל אחד אומר הקידוש לעצמו, אם חל במוצאי שבת האם הנשים יכול לומר סדר הבדלה גם כן. תשובה: כמדומה שהנשים אין אומרים כלל לא קידוש ולא הבדלה רק שומעים".</w:t>
      </w:r>
    </w:p>
    <w:p w14:paraId="221AED38" w14:textId="77777777" w:rsidR="00D72F74" w:rsidRPr="007206DB" w:rsidRDefault="00D72F74" w:rsidP="00D72F74">
      <w:pPr>
        <w:jc w:val="both"/>
      </w:pPr>
    </w:p>
    <w:p w14:paraId="7E0B396F" w14:textId="77777777" w:rsidR="00D72F74" w:rsidRDefault="00D72F74" w:rsidP="00E764A3">
      <w:pPr>
        <w:numPr>
          <w:ilvl w:val="0"/>
          <w:numId w:val="51"/>
        </w:numPr>
        <w:jc w:val="both"/>
      </w:pPr>
      <w:r w:rsidRPr="00955A67">
        <w:rPr>
          <w:rFonts w:hint="cs"/>
          <w:sz w:val="28"/>
          <w:szCs w:val="28"/>
          <w:u w:val="single"/>
          <w:rtl/>
        </w:rPr>
        <w:t>האם מותר להדליק בשביל ההידור של אבוקה</w:t>
      </w:r>
      <w:r>
        <w:rPr>
          <w:rFonts w:hint="cs"/>
          <w:rtl/>
        </w:rPr>
        <w:t xml:space="preserve"> - </w:t>
      </w:r>
      <w:r w:rsidRPr="00E24E85">
        <w:rPr>
          <w:rFonts w:hint="cs"/>
          <w:rtl/>
        </w:rPr>
        <w:t>עי</w:t>
      </w:r>
      <w:r>
        <w:rPr>
          <w:rFonts w:hint="cs"/>
          <w:rtl/>
        </w:rPr>
        <w:t>' סי' רח"צ סעי' ב'</w:t>
      </w:r>
      <w:r w:rsidRPr="00E24E85">
        <w:rPr>
          <w:rFonts w:hint="cs"/>
          <w:rtl/>
        </w:rPr>
        <w:t>.</w:t>
      </w:r>
    </w:p>
    <w:p w14:paraId="0FA74B17" w14:textId="77777777" w:rsidR="00D72F74" w:rsidRDefault="00D72F74" w:rsidP="00E764A3">
      <w:pPr>
        <w:numPr>
          <w:ilvl w:val="1"/>
          <w:numId w:val="51"/>
        </w:numPr>
        <w:jc w:val="both"/>
      </w:pPr>
      <w:r w:rsidRPr="00696EA5">
        <w:rPr>
          <w:rFonts w:hint="cs"/>
          <w:b/>
          <w:bCs/>
          <w:rtl/>
        </w:rPr>
        <w:t>מותר להדליק</w:t>
      </w:r>
      <w:r>
        <w:rPr>
          <w:rFonts w:hint="cs"/>
          <w:rtl/>
        </w:rPr>
        <w:t>.</w:t>
      </w:r>
    </w:p>
    <w:p w14:paraId="1FF87D43" w14:textId="77777777" w:rsidR="00D72F74" w:rsidRDefault="00D72F74" w:rsidP="00E764A3">
      <w:pPr>
        <w:numPr>
          <w:ilvl w:val="2"/>
          <w:numId w:val="51"/>
        </w:numPr>
        <w:jc w:val="both"/>
      </w:pPr>
      <w:r>
        <w:rPr>
          <w:rFonts w:hint="cs"/>
          <w:rtl/>
        </w:rPr>
        <w:t xml:space="preserve">עי' </w:t>
      </w:r>
      <w:r>
        <w:rPr>
          <w:rFonts w:hint="cs"/>
          <w:u w:val="single"/>
          <w:rtl/>
        </w:rPr>
        <w:t>הגרשז"א</w:t>
      </w:r>
      <w:r>
        <w:rPr>
          <w:rFonts w:hint="cs"/>
          <w:rtl/>
        </w:rPr>
        <w:t xml:space="preserve"> זצ"ל (ששכ"ה פרק ס"ב הע' ל"א, מילואים, שולחן שלמה ס"ק ג') – "דצ"ע אם מותר להדליק ביו"ט רק בשביל הידור של אבוקה, שהרי למעשה זה רק כדי לברך על אבוקה שמאירה יותר, אבל לא כדי ליהנות מהאור. אך מסתבר דגם לצורך הידור של אבוקה מותר, וגם מסתבר דשפיר חשיב צורך קצת כיון שמאיר יותר טוב אע"ג שזה רק למצוה".</w:t>
      </w:r>
    </w:p>
    <w:p w14:paraId="1AEA26E5" w14:textId="77777777" w:rsidR="00D72F74" w:rsidRDefault="00D72F74" w:rsidP="00D72F74">
      <w:pPr>
        <w:ind w:left="397"/>
        <w:jc w:val="both"/>
      </w:pPr>
      <w:r>
        <w:rPr>
          <w:rFonts w:hint="cs"/>
          <w:rtl/>
        </w:rPr>
        <w:t xml:space="preserve">עי' </w:t>
      </w:r>
      <w:r>
        <w:rPr>
          <w:rFonts w:hint="cs"/>
          <w:u w:val="single"/>
          <w:rtl/>
        </w:rPr>
        <w:t>הגרשז"א</w:t>
      </w:r>
      <w:r>
        <w:rPr>
          <w:rFonts w:hint="cs"/>
          <w:rtl/>
        </w:rPr>
        <w:t xml:space="preserve"> זצ"ל (הליכות שלמה פסח פרק ט' הע' קנ"ה) – "</w:t>
      </w:r>
      <w:r>
        <w:rPr>
          <w:rFonts w:hint="cs"/>
          <w:b/>
          <w:bCs/>
          <w:rtl/>
        </w:rPr>
        <w:t>אולם למעשה</w:t>
      </w:r>
      <w:r>
        <w:rPr>
          <w:rFonts w:hint="cs"/>
          <w:rtl/>
        </w:rPr>
        <w:t xml:space="preserve"> היתה דעת רבנו דמוטב שלא להדליק נר נוסף אלא להשתמש בנרות הדולקים".</w:t>
      </w:r>
    </w:p>
    <w:p w14:paraId="23E2D178" w14:textId="77777777" w:rsidR="00D72F74" w:rsidRDefault="00D72F74" w:rsidP="00E764A3">
      <w:pPr>
        <w:numPr>
          <w:ilvl w:val="2"/>
          <w:numId w:val="51"/>
        </w:numPr>
        <w:jc w:val="both"/>
      </w:pPr>
      <w:r>
        <w:rPr>
          <w:rFonts w:hint="cs"/>
          <w:u w:val="single"/>
          <w:rtl/>
        </w:rPr>
        <w:t>קובץ הלכות</w:t>
      </w:r>
      <w:r>
        <w:rPr>
          <w:rFonts w:hint="cs"/>
          <w:rtl/>
        </w:rPr>
        <w:t xml:space="preserve"> (פסח פרק כ"ב סעי' י"ב [לשונו לקמן], הע' י"ז) – "דמדינא לא מקרי נר של בטלה אפי' אם מדליק בשביל ההידור דאבוקה דסו"ס ה"ה לצורך המצוה וגם עשוי להאיר, אמנם כבר נוהגין להשתמש בנרות שהודלקו לכבוד יו"ט".</w:t>
      </w:r>
    </w:p>
    <w:p w14:paraId="4F8ABDDD" w14:textId="77777777" w:rsidR="00D72F74" w:rsidRDefault="00D72F74" w:rsidP="00E764A3">
      <w:pPr>
        <w:numPr>
          <w:ilvl w:val="2"/>
          <w:numId w:val="51"/>
        </w:numPr>
        <w:jc w:val="both"/>
      </w:pPr>
      <w:r>
        <w:rPr>
          <w:rFonts w:hint="cs"/>
          <w:u w:val="single"/>
          <w:rtl/>
        </w:rPr>
        <w:t>הגר"ש דבליצקי</w:t>
      </w:r>
      <w:r>
        <w:rPr>
          <w:rFonts w:hint="cs"/>
          <w:rtl/>
        </w:rPr>
        <w:t xml:space="preserve"> זצ"ל (ערב פסח שחל בשבת, מילואים לפרק כ"ב  ).</w:t>
      </w:r>
    </w:p>
    <w:p w14:paraId="18A295E3" w14:textId="77777777" w:rsidR="00D72F74" w:rsidRDefault="00D72F74" w:rsidP="00D72F74">
      <w:pPr>
        <w:jc w:val="both"/>
      </w:pPr>
    </w:p>
    <w:p w14:paraId="305CEDB2" w14:textId="77777777" w:rsidR="00D72F74" w:rsidRDefault="00D72F74" w:rsidP="00E764A3">
      <w:pPr>
        <w:numPr>
          <w:ilvl w:val="1"/>
          <w:numId w:val="51"/>
        </w:numPr>
        <w:jc w:val="both"/>
      </w:pPr>
      <w:r w:rsidRPr="00696EA5">
        <w:rPr>
          <w:rFonts w:hint="cs"/>
          <w:b/>
          <w:bCs/>
          <w:rtl/>
        </w:rPr>
        <w:t>מחמיר</w:t>
      </w:r>
      <w:r>
        <w:rPr>
          <w:rFonts w:hint="cs"/>
          <w:rtl/>
        </w:rPr>
        <w:t>.</w:t>
      </w:r>
    </w:p>
    <w:p w14:paraId="7817A365" w14:textId="77777777" w:rsidR="00D72F74" w:rsidRDefault="00D72F74" w:rsidP="00E764A3">
      <w:pPr>
        <w:numPr>
          <w:ilvl w:val="2"/>
          <w:numId w:val="51"/>
        </w:numPr>
        <w:jc w:val="both"/>
      </w:pPr>
      <w:r>
        <w:rPr>
          <w:rFonts w:hint="cs"/>
          <w:u w:val="single"/>
          <w:rtl/>
        </w:rPr>
        <w:t>הגריש"א</w:t>
      </w:r>
      <w:r>
        <w:rPr>
          <w:rFonts w:hint="cs"/>
          <w:rtl/>
        </w:rPr>
        <w:t xml:space="preserve"> זצ"ל (יו"ט שני כהלכתו פרק א' סוף הע' ס"ח, הע' ס"ט*) – "דמש"כ לעיל לקרב שתי נרות אהדדי עדיף מאשר להדליק שני גפרורים וכו', דעצם הדלקת הגפרורים אינה לשם הנאתו אלא לצורך מצוה, וכבר נחלקו הפוסקים אם צורך מצוה חשיב צורך יו"ט, ולדעת המחמירים אסור לעשות הכי וצריך לחוש לדבריהם [ומטעם זה אנו מחמירים לענין הדלקת נר נשמה ביו"ט כיון שאין בזה כל צורך יו"ט, ויש מקילין בנר בית הכנסת מפאת כבוד בית הכנסת, ע' מ"ב סקל"א], אלא יעשה כמש"כ לעיל, עכ"ד. וע"פ דברי הגרי"ש (שליט"א) [זצ"ל] נראה שגם אין להדליק נר של הבדלה בפמוט מיוחד, כיון שאינו מדליקה לשם הנאתו אלא לצורך מצוה".</w:t>
      </w:r>
    </w:p>
    <w:p w14:paraId="3DE462D0" w14:textId="77777777" w:rsidR="00D72F74" w:rsidRDefault="00D72F74" w:rsidP="00E764A3">
      <w:pPr>
        <w:numPr>
          <w:ilvl w:val="2"/>
          <w:numId w:val="51"/>
        </w:numPr>
        <w:jc w:val="both"/>
      </w:pPr>
      <w:r w:rsidRPr="00696EA5">
        <w:rPr>
          <w:rFonts w:hint="cs"/>
          <w:u w:val="single"/>
          <w:rtl/>
        </w:rPr>
        <w:t>יו"ט שני כהלכתו</w:t>
      </w:r>
      <w:r>
        <w:rPr>
          <w:rFonts w:hint="cs"/>
          <w:rtl/>
        </w:rPr>
        <w:t xml:space="preserve"> (פרק א' סוף סעי' כ') – "ובכל אופן יזהר שלא להדליק נר מיוחד לצורך הבדלה וכן לא יקרב לצורך זה גפרור [שאינו דולק] לנר הקיים".</w:t>
      </w:r>
    </w:p>
    <w:p w14:paraId="7DAF889F" w14:textId="77777777" w:rsidR="00D72F74" w:rsidRDefault="00D72F74" w:rsidP="00D72F74">
      <w:pPr>
        <w:jc w:val="both"/>
      </w:pPr>
    </w:p>
    <w:p w14:paraId="52192B67" w14:textId="77777777" w:rsidR="00D72F74" w:rsidRDefault="00D72F74" w:rsidP="00E764A3">
      <w:pPr>
        <w:numPr>
          <w:ilvl w:val="1"/>
          <w:numId w:val="51"/>
        </w:numPr>
        <w:jc w:val="both"/>
      </w:pPr>
      <w:r>
        <w:rPr>
          <w:rFonts w:hint="cs"/>
          <w:rtl/>
        </w:rPr>
        <w:t>מראי מקומות.</w:t>
      </w:r>
    </w:p>
    <w:p w14:paraId="2AA30123" w14:textId="77777777" w:rsidR="00D72F74" w:rsidRDefault="00D72F74" w:rsidP="00E764A3">
      <w:pPr>
        <w:numPr>
          <w:ilvl w:val="2"/>
          <w:numId w:val="51"/>
        </w:numPr>
        <w:jc w:val="both"/>
      </w:pPr>
      <w:r>
        <w:rPr>
          <w:rFonts w:hint="cs"/>
          <w:rtl/>
        </w:rPr>
        <w:t>בשביל מצות לחם משנה - עי' סי' רע"ד סעי' א', לשיטות ומראי מקומות.</w:t>
      </w:r>
    </w:p>
    <w:p w14:paraId="4A6F52B6" w14:textId="77777777" w:rsidR="00D72F74" w:rsidRPr="00955A67" w:rsidRDefault="00D72F74" w:rsidP="00D72F74">
      <w:pPr>
        <w:jc w:val="both"/>
      </w:pPr>
    </w:p>
    <w:p w14:paraId="2BC4F665" w14:textId="77777777" w:rsidR="00D72F74" w:rsidRDefault="00D72F74" w:rsidP="00E764A3">
      <w:pPr>
        <w:numPr>
          <w:ilvl w:val="0"/>
          <w:numId w:val="51"/>
        </w:numPr>
        <w:jc w:val="both"/>
      </w:pPr>
      <w:r w:rsidRPr="00955A67">
        <w:rPr>
          <w:sz w:val="28"/>
          <w:szCs w:val="28"/>
          <w:u w:val="single"/>
          <w:rtl/>
        </w:rPr>
        <w:t>הסתכלות בידים במוצ"ש שחל ביום טוב</w:t>
      </w:r>
      <w:r>
        <w:rPr>
          <w:rFonts w:hint="cs"/>
          <w:rtl/>
        </w:rPr>
        <w:t xml:space="preserve"> - </w:t>
      </w:r>
      <w:r w:rsidRPr="00E24E85">
        <w:rPr>
          <w:rFonts w:hint="cs"/>
          <w:rtl/>
        </w:rPr>
        <w:t xml:space="preserve">עי' סי' רח"צ סעי' </w:t>
      </w:r>
      <w:r>
        <w:rPr>
          <w:rFonts w:hint="cs"/>
          <w:rtl/>
        </w:rPr>
        <w:t>ג'</w:t>
      </w:r>
      <w:r w:rsidRPr="00E24E85">
        <w:rPr>
          <w:rFonts w:hint="cs"/>
          <w:rtl/>
        </w:rPr>
        <w:t>.</w:t>
      </w:r>
    </w:p>
    <w:p w14:paraId="3E2D5835" w14:textId="77777777" w:rsidR="00D72F74" w:rsidRPr="003E41C6" w:rsidRDefault="00D72F74" w:rsidP="00E764A3">
      <w:pPr>
        <w:numPr>
          <w:ilvl w:val="1"/>
          <w:numId w:val="51"/>
        </w:numPr>
        <w:tabs>
          <w:tab w:val="right" w:pos="7920"/>
        </w:tabs>
        <w:jc w:val="both"/>
        <w:rPr>
          <w:rFonts w:eastAsia="SimSun"/>
          <w:rtl/>
          <w:lang w:eastAsia="zh-CN"/>
        </w:rPr>
      </w:pPr>
      <w:r w:rsidRPr="00696EA5">
        <w:rPr>
          <w:rFonts w:eastAsia="SimSun" w:hint="cs"/>
          <w:b/>
          <w:bCs/>
          <w:rtl/>
          <w:lang w:eastAsia="zh-CN"/>
        </w:rPr>
        <w:t>כן</w:t>
      </w:r>
      <w:r w:rsidRPr="003E41C6">
        <w:rPr>
          <w:rFonts w:eastAsia="SimSun" w:hint="cs"/>
          <w:rtl/>
          <w:lang w:eastAsia="zh-CN"/>
        </w:rPr>
        <w:t>.</w:t>
      </w:r>
    </w:p>
    <w:p w14:paraId="6C9DC916" w14:textId="77777777" w:rsidR="00D72F74" w:rsidRDefault="00D72F74" w:rsidP="00E764A3">
      <w:pPr>
        <w:numPr>
          <w:ilvl w:val="2"/>
          <w:numId w:val="51"/>
        </w:numPr>
        <w:tabs>
          <w:tab w:val="right" w:pos="7920"/>
        </w:tabs>
        <w:jc w:val="both"/>
        <w:rPr>
          <w:rFonts w:eastAsia="SimSun"/>
          <w:lang w:eastAsia="zh-CN"/>
        </w:rPr>
      </w:pPr>
      <w:r w:rsidRPr="003E41C6">
        <w:rPr>
          <w:rFonts w:hint="cs"/>
          <w:i/>
          <w:u w:val="single"/>
          <w:rtl/>
        </w:rPr>
        <w:t>הגרח"ק</w:t>
      </w:r>
      <w:r w:rsidRPr="003E41C6">
        <w:rPr>
          <w:rFonts w:hint="cs"/>
          <w:i/>
          <w:rtl/>
        </w:rPr>
        <w:t xml:space="preserve"> שליט"א (אליבא דהלכתא חנ"ב עמ' מ"ד טור א')</w:t>
      </w:r>
      <w:r w:rsidRPr="003E41C6">
        <w:rPr>
          <w:rFonts w:eastAsia="SimSun" w:hint="cs"/>
          <w:rtl/>
          <w:lang w:eastAsia="zh-CN"/>
        </w:rPr>
        <w:t xml:space="preserve"> – "שאלה: יש להסתפק, במוצאי שבת שחל ביום טוב, האם יש להסתכל בכפות הידים ובצפרניים בברכת בורא מאורי האש, או לא. תשובה: כן. (ערוך מכתבי תלמיד)".</w:t>
      </w:r>
    </w:p>
    <w:p w14:paraId="7C38370B" w14:textId="77777777" w:rsidR="00D72F74" w:rsidRPr="003E41C6" w:rsidRDefault="00D72F74" w:rsidP="00E764A3">
      <w:pPr>
        <w:numPr>
          <w:ilvl w:val="2"/>
          <w:numId w:val="51"/>
        </w:numPr>
        <w:tabs>
          <w:tab w:val="right" w:pos="7920"/>
        </w:tabs>
        <w:jc w:val="both"/>
        <w:rPr>
          <w:rFonts w:eastAsia="SimSun"/>
          <w:lang w:eastAsia="zh-CN"/>
        </w:rPr>
      </w:pPr>
      <w:r>
        <w:rPr>
          <w:b/>
          <w:i/>
          <w:u w:val="single"/>
          <w:rtl/>
        </w:rPr>
        <w:t>הגר"א נבנצל</w:t>
      </w:r>
      <w:r>
        <w:rPr>
          <w:b/>
          <w:i/>
          <w:rtl/>
        </w:rPr>
        <w:t xml:space="preserve"> שליט"א (ירושלים במועדיה, שבועות עמ' ר</w:t>
      </w:r>
      <w:r>
        <w:rPr>
          <w:rFonts w:hint="cs"/>
          <w:b/>
          <w:i/>
          <w:rtl/>
        </w:rPr>
        <w:t>"ג</w:t>
      </w:r>
      <w:r>
        <w:rPr>
          <w:b/>
          <w:i/>
          <w:rtl/>
        </w:rPr>
        <w:t xml:space="preserve"> אות </w:t>
      </w:r>
      <w:r>
        <w:rPr>
          <w:rFonts w:hint="cs"/>
          <w:b/>
          <w:i/>
          <w:rtl/>
        </w:rPr>
        <w:t>ד</w:t>
      </w:r>
      <w:r>
        <w:rPr>
          <w:b/>
          <w:i/>
          <w:rtl/>
        </w:rPr>
        <w:t xml:space="preserve">') </w:t>
      </w:r>
      <w:r>
        <w:rPr>
          <w:rFonts w:hint="cs"/>
          <w:b/>
          <w:i/>
          <w:rtl/>
        </w:rPr>
        <w:t>-</w:t>
      </w:r>
      <w:r>
        <w:rPr>
          <w:b/>
          <w:i/>
          <w:rtl/>
        </w:rPr>
        <w:t xml:space="preserve"> </w:t>
      </w:r>
      <w:r>
        <w:rPr>
          <w:rFonts w:eastAsia="SimSun" w:hint="cs"/>
          <w:rtl/>
          <w:lang w:eastAsia="zh-CN"/>
        </w:rPr>
        <w:t>לשונו מובא לעיל.</w:t>
      </w:r>
    </w:p>
    <w:p w14:paraId="13A48A20" w14:textId="77777777" w:rsidR="00D72F74" w:rsidRPr="00696EA5" w:rsidRDefault="00D72F74" w:rsidP="00D72F74">
      <w:pPr>
        <w:tabs>
          <w:tab w:val="right" w:pos="7920"/>
        </w:tabs>
        <w:jc w:val="both"/>
        <w:rPr>
          <w:rFonts w:eastAsia="SimSun"/>
          <w:lang w:eastAsia="zh-CN"/>
        </w:rPr>
      </w:pPr>
    </w:p>
    <w:p w14:paraId="2A539B1C" w14:textId="77777777" w:rsidR="00D72F74" w:rsidRPr="003E41C6" w:rsidRDefault="00D72F74" w:rsidP="00E764A3">
      <w:pPr>
        <w:numPr>
          <w:ilvl w:val="1"/>
          <w:numId w:val="51"/>
        </w:numPr>
        <w:tabs>
          <w:tab w:val="right" w:pos="7920"/>
        </w:tabs>
        <w:jc w:val="both"/>
        <w:rPr>
          <w:rFonts w:eastAsia="SimSun"/>
          <w:lang w:eastAsia="zh-CN"/>
        </w:rPr>
      </w:pPr>
      <w:r w:rsidRPr="00696EA5">
        <w:rPr>
          <w:rFonts w:hint="cs"/>
          <w:b/>
          <w:bCs/>
          <w:i/>
          <w:rtl/>
        </w:rPr>
        <w:t>לא</w:t>
      </w:r>
      <w:r w:rsidRPr="003E41C6">
        <w:rPr>
          <w:rFonts w:eastAsia="SimSun" w:hint="cs"/>
          <w:rtl/>
          <w:lang w:eastAsia="zh-CN"/>
        </w:rPr>
        <w:t>.</w:t>
      </w:r>
    </w:p>
    <w:p w14:paraId="64723E76" w14:textId="77777777" w:rsidR="00D72F74" w:rsidRPr="00962249" w:rsidRDefault="00D72F74" w:rsidP="00E764A3">
      <w:pPr>
        <w:numPr>
          <w:ilvl w:val="2"/>
          <w:numId w:val="51"/>
        </w:numPr>
        <w:tabs>
          <w:tab w:val="right" w:pos="7920"/>
        </w:tabs>
        <w:jc w:val="both"/>
        <w:rPr>
          <w:rFonts w:eastAsia="SimSun"/>
          <w:lang w:eastAsia="zh-CN"/>
        </w:rPr>
      </w:pPr>
      <w:r w:rsidRPr="00962249">
        <w:rPr>
          <w:rFonts w:eastAsia="SimSun"/>
          <w:u w:val="single"/>
          <w:rtl/>
          <w:lang w:eastAsia="zh-CN"/>
        </w:rPr>
        <w:t>תוס' חיים</w:t>
      </w:r>
      <w:r w:rsidRPr="00962249">
        <w:rPr>
          <w:rFonts w:eastAsia="SimSun"/>
          <w:rtl/>
          <w:lang w:eastAsia="zh-CN"/>
        </w:rPr>
        <w:t xml:space="preserve"> </w:t>
      </w:r>
      <w:r>
        <w:rPr>
          <w:rFonts w:eastAsia="SimSun" w:hint="cs"/>
          <w:rtl/>
          <w:lang w:eastAsia="zh-CN"/>
        </w:rPr>
        <w:t>(</w:t>
      </w:r>
      <w:r>
        <w:rPr>
          <w:rFonts w:eastAsia="SimSun"/>
          <w:rtl/>
          <w:lang w:eastAsia="zh-CN"/>
        </w:rPr>
        <w:t xml:space="preserve">על הח"א </w:t>
      </w:r>
      <w:r w:rsidRPr="00962249">
        <w:rPr>
          <w:rFonts w:eastAsia="SimSun"/>
          <w:rtl/>
          <w:lang w:eastAsia="zh-CN"/>
        </w:rPr>
        <w:t>כלל ק</w:t>
      </w:r>
      <w:r>
        <w:rPr>
          <w:rFonts w:eastAsia="SimSun" w:hint="cs"/>
          <w:rtl/>
          <w:lang w:eastAsia="zh-CN"/>
        </w:rPr>
        <w:t>"</w:t>
      </w:r>
      <w:r w:rsidRPr="00962249">
        <w:rPr>
          <w:rFonts w:eastAsia="SimSun"/>
          <w:rtl/>
          <w:lang w:eastAsia="zh-CN"/>
        </w:rPr>
        <w:t>ל ס</w:t>
      </w:r>
      <w:r>
        <w:rPr>
          <w:rFonts w:eastAsia="SimSun" w:hint="cs"/>
          <w:rtl/>
          <w:lang w:eastAsia="zh-CN"/>
        </w:rPr>
        <w:t>"</w:t>
      </w:r>
      <w:r w:rsidRPr="00962249">
        <w:rPr>
          <w:rFonts w:eastAsia="SimSun"/>
          <w:rtl/>
          <w:lang w:eastAsia="zh-CN"/>
        </w:rPr>
        <w:t>ק</w:t>
      </w:r>
      <w:r>
        <w:rPr>
          <w:rFonts w:eastAsia="SimSun" w:hint="cs"/>
          <w:rtl/>
          <w:lang w:eastAsia="zh-CN"/>
        </w:rPr>
        <w:t xml:space="preserve"> </w:t>
      </w:r>
      <w:r w:rsidRPr="00962249">
        <w:rPr>
          <w:rFonts w:eastAsia="SimSun"/>
          <w:rtl/>
          <w:lang w:eastAsia="zh-CN"/>
        </w:rPr>
        <w:t>ט"ז)</w:t>
      </w:r>
      <w:r>
        <w:rPr>
          <w:rFonts w:eastAsia="SimSun" w:hint="cs"/>
          <w:rtl/>
          <w:lang w:eastAsia="zh-CN"/>
        </w:rPr>
        <w:t xml:space="preserve">, הו"ד </w:t>
      </w:r>
      <w:r>
        <w:rPr>
          <w:rFonts w:eastAsia="SimSun" w:hint="cs"/>
          <w:u w:val="single"/>
          <w:rtl/>
          <w:lang w:eastAsia="zh-CN"/>
        </w:rPr>
        <w:t>ב</w:t>
      </w:r>
      <w:r w:rsidRPr="005779A0">
        <w:rPr>
          <w:rFonts w:eastAsia="SimSun" w:hint="cs"/>
          <w:u w:val="single"/>
          <w:rtl/>
          <w:lang w:eastAsia="zh-CN"/>
        </w:rPr>
        <w:t>הסדר הערוך</w:t>
      </w:r>
      <w:r>
        <w:rPr>
          <w:rFonts w:eastAsia="SimSun" w:hint="cs"/>
          <w:rtl/>
          <w:lang w:eastAsia="zh-CN"/>
        </w:rPr>
        <w:t xml:space="preserve"> (פרק נ"ג סעי' ח')</w:t>
      </w:r>
      <w:r w:rsidRPr="00962249">
        <w:rPr>
          <w:rFonts w:eastAsia="SimSun"/>
          <w:rtl/>
          <w:lang w:eastAsia="zh-CN"/>
        </w:rPr>
        <w:t xml:space="preserve"> </w:t>
      </w:r>
      <w:r>
        <w:rPr>
          <w:rFonts w:eastAsia="SimSun"/>
          <w:rtl/>
          <w:lang w:eastAsia="zh-CN"/>
        </w:rPr>
        <w:t>–</w:t>
      </w:r>
      <w:r>
        <w:rPr>
          <w:rFonts w:eastAsia="SimSun" w:hint="cs"/>
          <w:rtl/>
          <w:lang w:eastAsia="zh-CN"/>
        </w:rPr>
        <w:t xml:space="preserve"> אבל אין צריך להסתכל בצפרני ידיו כמו בשאר מו"ש".</w:t>
      </w:r>
    </w:p>
    <w:p w14:paraId="0DD3250A" w14:textId="77777777" w:rsidR="00D72F74" w:rsidRDefault="00D72F74" w:rsidP="00E764A3">
      <w:pPr>
        <w:numPr>
          <w:ilvl w:val="2"/>
          <w:numId w:val="51"/>
        </w:numPr>
        <w:tabs>
          <w:tab w:val="right" w:pos="7920"/>
        </w:tabs>
        <w:jc w:val="both"/>
        <w:rPr>
          <w:rFonts w:eastAsia="SimSun"/>
          <w:lang w:eastAsia="zh-CN"/>
        </w:rPr>
      </w:pPr>
      <w:r w:rsidRPr="00912C5A">
        <w:rPr>
          <w:rFonts w:eastAsia="SimSun"/>
          <w:u w:val="single"/>
          <w:rtl/>
          <w:lang w:eastAsia="zh-CN"/>
        </w:rPr>
        <w:t>אמת ליעקב</w:t>
      </w:r>
      <w:r w:rsidRPr="00912C5A">
        <w:rPr>
          <w:rFonts w:eastAsia="SimSun"/>
          <w:rtl/>
          <w:lang w:eastAsia="zh-CN"/>
        </w:rPr>
        <w:t xml:space="preserve"> </w:t>
      </w:r>
      <w:r w:rsidRPr="00912C5A">
        <w:rPr>
          <w:rFonts w:eastAsia="SimSun" w:hint="cs"/>
          <w:rtl/>
          <w:lang w:eastAsia="zh-CN"/>
        </w:rPr>
        <w:t>(</w:t>
      </w:r>
      <w:r w:rsidRPr="00912C5A">
        <w:rPr>
          <w:rFonts w:eastAsia="SimSun"/>
          <w:rtl/>
          <w:lang w:eastAsia="zh-CN"/>
        </w:rPr>
        <w:t>סי' תקי</w:t>
      </w:r>
      <w:r w:rsidRPr="00912C5A">
        <w:rPr>
          <w:rFonts w:eastAsia="SimSun" w:hint="cs"/>
          <w:rtl/>
          <w:lang w:eastAsia="zh-CN"/>
        </w:rPr>
        <w:t>"</w:t>
      </w:r>
      <w:r w:rsidRPr="00912C5A">
        <w:rPr>
          <w:rFonts w:eastAsia="SimSun"/>
          <w:rtl/>
          <w:lang w:eastAsia="zh-CN"/>
        </w:rPr>
        <w:t>ד הע' תע</w:t>
      </w:r>
      <w:r w:rsidRPr="00912C5A">
        <w:rPr>
          <w:rFonts w:eastAsia="SimSun" w:hint="cs"/>
          <w:rtl/>
          <w:lang w:eastAsia="zh-CN"/>
        </w:rPr>
        <w:t>"</w:t>
      </w:r>
      <w:r w:rsidRPr="00912C5A">
        <w:rPr>
          <w:rFonts w:eastAsia="SimSun"/>
          <w:rtl/>
          <w:lang w:eastAsia="zh-CN"/>
        </w:rPr>
        <w:t>ו</w:t>
      </w:r>
      <w:r>
        <w:rPr>
          <w:rFonts w:eastAsia="SimSun" w:hint="cs"/>
          <w:rtl/>
          <w:lang w:eastAsia="zh-CN"/>
        </w:rPr>
        <w:t xml:space="preserve">) </w:t>
      </w:r>
      <w:r>
        <w:rPr>
          <w:rFonts w:eastAsia="SimSun"/>
          <w:rtl/>
          <w:lang w:eastAsia="zh-CN"/>
        </w:rPr>
        <w:t>–</w:t>
      </w:r>
      <w:r w:rsidRPr="00912C5A">
        <w:rPr>
          <w:rFonts w:eastAsia="SimSun"/>
          <w:rtl/>
          <w:lang w:eastAsia="zh-CN"/>
        </w:rPr>
        <w:t xml:space="preserve"> </w:t>
      </w:r>
      <w:r>
        <w:rPr>
          <w:rFonts w:eastAsia="SimSun" w:hint="cs"/>
          <w:rtl/>
          <w:lang w:eastAsia="zh-CN"/>
        </w:rPr>
        <w:t>"</w:t>
      </w:r>
      <w:r w:rsidRPr="00912C5A">
        <w:rPr>
          <w:rFonts w:eastAsia="SimSun"/>
          <w:rtl/>
          <w:lang w:eastAsia="zh-CN"/>
        </w:rPr>
        <w:t>וגם לא נהגו להסתכל בצפרנים אז, ואפשר הטעם משום שהוא עדי</w:t>
      </w:r>
      <w:r>
        <w:rPr>
          <w:rFonts w:eastAsia="SimSun"/>
          <w:rtl/>
          <w:lang w:eastAsia="zh-CN"/>
        </w:rPr>
        <w:t>ין באמצע קידוש ואין להניח הכוס</w:t>
      </w:r>
      <w:r w:rsidRPr="00912C5A">
        <w:rPr>
          <w:rFonts w:eastAsia="SimSun"/>
          <w:rtl/>
          <w:lang w:eastAsia="zh-CN"/>
        </w:rPr>
        <w:t>"</w:t>
      </w:r>
      <w:r>
        <w:rPr>
          <w:rFonts w:eastAsia="SimSun" w:hint="cs"/>
          <w:rtl/>
          <w:lang w:eastAsia="zh-CN"/>
        </w:rPr>
        <w:t>.</w:t>
      </w:r>
    </w:p>
    <w:p w14:paraId="7840A0E2" w14:textId="77777777" w:rsidR="00D72F74" w:rsidRPr="00912C5A" w:rsidRDefault="00D72F74" w:rsidP="00E764A3">
      <w:pPr>
        <w:numPr>
          <w:ilvl w:val="2"/>
          <w:numId w:val="51"/>
        </w:numPr>
        <w:tabs>
          <w:tab w:val="right" w:pos="7920"/>
        </w:tabs>
        <w:jc w:val="both"/>
        <w:rPr>
          <w:rFonts w:eastAsia="SimSun"/>
          <w:lang w:eastAsia="zh-CN"/>
        </w:rPr>
      </w:pPr>
      <w:r w:rsidRPr="004C74C3">
        <w:rPr>
          <w:rFonts w:eastAsia="SimSun"/>
          <w:u w:val="single"/>
          <w:rtl/>
          <w:lang w:eastAsia="zh-CN"/>
        </w:rPr>
        <w:t>הגרשז"א</w:t>
      </w:r>
      <w:r w:rsidRPr="004C74C3">
        <w:rPr>
          <w:rFonts w:eastAsia="SimSun"/>
          <w:rtl/>
          <w:lang w:eastAsia="zh-CN"/>
        </w:rPr>
        <w:t xml:space="preserve"> </w:t>
      </w:r>
      <w:r w:rsidRPr="004C74C3">
        <w:rPr>
          <w:rFonts w:eastAsia="SimSun" w:hint="cs"/>
          <w:rtl/>
          <w:lang w:eastAsia="zh-CN"/>
        </w:rPr>
        <w:t xml:space="preserve">זצ"ל </w:t>
      </w:r>
      <w:r w:rsidRPr="004C74C3">
        <w:rPr>
          <w:rFonts w:eastAsia="SimSun"/>
          <w:rtl/>
          <w:lang w:eastAsia="zh-CN"/>
        </w:rPr>
        <w:t>(הליכ</w:t>
      </w:r>
      <w:r w:rsidRPr="004C74C3">
        <w:rPr>
          <w:rFonts w:eastAsia="SimSun" w:hint="cs"/>
          <w:rtl/>
          <w:lang w:eastAsia="zh-CN"/>
        </w:rPr>
        <w:t xml:space="preserve">ות </w:t>
      </w:r>
      <w:r w:rsidRPr="004C74C3">
        <w:rPr>
          <w:rFonts w:eastAsia="SimSun"/>
          <w:rtl/>
          <w:lang w:eastAsia="zh-CN"/>
        </w:rPr>
        <w:t>ש</w:t>
      </w:r>
      <w:r w:rsidRPr="004C74C3">
        <w:rPr>
          <w:rFonts w:eastAsia="SimSun" w:hint="cs"/>
          <w:rtl/>
          <w:lang w:eastAsia="zh-CN"/>
        </w:rPr>
        <w:t>למה פסח</w:t>
      </w:r>
      <w:r w:rsidRPr="004C74C3">
        <w:rPr>
          <w:rFonts w:eastAsia="SimSun"/>
          <w:rtl/>
          <w:lang w:eastAsia="zh-CN"/>
        </w:rPr>
        <w:t xml:space="preserve"> פ</w:t>
      </w:r>
      <w:r w:rsidRPr="004C74C3">
        <w:rPr>
          <w:rFonts w:eastAsia="SimSun" w:hint="cs"/>
          <w:rtl/>
          <w:lang w:eastAsia="zh-CN"/>
        </w:rPr>
        <w:t xml:space="preserve">רק </w:t>
      </w:r>
      <w:r w:rsidRPr="004C74C3">
        <w:rPr>
          <w:rFonts w:eastAsia="SimSun"/>
          <w:rtl/>
          <w:lang w:eastAsia="zh-CN"/>
        </w:rPr>
        <w:t>ט</w:t>
      </w:r>
      <w:r w:rsidRPr="004C74C3">
        <w:rPr>
          <w:rFonts w:eastAsia="SimSun" w:hint="cs"/>
          <w:rtl/>
          <w:lang w:eastAsia="zh-CN"/>
        </w:rPr>
        <w:t>'</w:t>
      </w:r>
      <w:r w:rsidRPr="004C74C3">
        <w:rPr>
          <w:rFonts w:eastAsia="SimSun"/>
          <w:rtl/>
          <w:lang w:eastAsia="zh-CN"/>
        </w:rPr>
        <w:t xml:space="preserve"> הע' קנ</w:t>
      </w:r>
      <w:r w:rsidRPr="004C74C3">
        <w:rPr>
          <w:rFonts w:eastAsia="SimSun" w:hint="cs"/>
          <w:rtl/>
          <w:lang w:eastAsia="zh-CN"/>
        </w:rPr>
        <w:t>"</w:t>
      </w:r>
      <w:r w:rsidRPr="004C74C3">
        <w:rPr>
          <w:rFonts w:eastAsia="SimSun"/>
          <w:rtl/>
          <w:lang w:eastAsia="zh-CN"/>
        </w:rPr>
        <w:t>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C74C3">
        <w:rPr>
          <w:rFonts w:eastAsia="SimSun"/>
          <w:rtl/>
          <w:lang w:eastAsia="zh-CN"/>
        </w:rPr>
        <w:t>ואין המנהג להסתכל כ"כ בצפרנים לאור הנר כמו בכל מוצ"ש</w:t>
      </w:r>
      <w:r>
        <w:rPr>
          <w:rFonts w:eastAsia="SimSun" w:hint="cs"/>
          <w:rtl/>
          <w:lang w:eastAsia="zh-CN"/>
        </w:rPr>
        <w:t>".</w:t>
      </w:r>
    </w:p>
    <w:p w14:paraId="6268FD67" w14:textId="77777777" w:rsidR="00D72F74" w:rsidRPr="0056367B" w:rsidRDefault="00D72F74" w:rsidP="00E764A3">
      <w:pPr>
        <w:numPr>
          <w:ilvl w:val="2"/>
          <w:numId w:val="51"/>
        </w:numPr>
        <w:tabs>
          <w:tab w:val="right" w:pos="7920"/>
        </w:tabs>
        <w:jc w:val="both"/>
        <w:rPr>
          <w:rFonts w:eastAsia="SimSun"/>
          <w:lang w:eastAsia="zh-CN"/>
        </w:rPr>
      </w:pPr>
      <w:r w:rsidRPr="003E41C6">
        <w:rPr>
          <w:rFonts w:hint="cs"/>
          <w:color w:val="000000"/>
          <w:u w:val="single"/>
          <w:rtl/>
        </w:rPr>
        <w:t>שבט הלוי</w:t>
      </w:r>
      <w:r w:rsidRPr="003E41C6">
        <w:rPr>
          <w:rFonts w:hint="cs"/>
          <w:color w:val="000000"/>
          <w:rtl/>
        </w:rPr>
        <w:t xml:space="preserve"> (קובץ מבית לוי חי"ב עמ' נ"א סעי' ו') – "ואין מסתכל בצפרניים אלא מביט בנרות בשעת הברכה".</w:t>
      </w:r>
    </w:p>
    <w:p w14:paraId="70CE49A2" w14:textId="77777777" w:rsidR="00D72F74" w:rsidRPr="0056367B" w:rsidRDefault="00D72F74" w:rsidP="00E764A3">
      <w:pPr>
        <w:numPr>
          <w:ilvl w:val="2"/>
          <w:numId w:val="51"/>
        </w:numPr>
        <w:tabs>
          <w:tab w:val="right" w:pos="7920"/>
        </w:tabs>
        <w:jc w:val="both"/>
        <w:rPr>
          <w:rFonts w:eastAsia="SimSun"/>
          <w:lang w:eastAsia="zh-CN"/>
        </w:rPr>
      </w:pPr>
      <w:r w:rsidRPr="0056367B">
        <w:rPr>
          <w:rFonts w:eastAsia="SimSun"/>
          <w:u w:val="single"/>
          <w:rtl/>
          <w:lang w:eastAsia="zh-CN"/>
        </w:rPr>
        <w:t>קובץ הלכות</w:t>
      </w:r>
      <w:r w:rsidRPr="0056367B">
        <w:rPr>
          <w:rFonts w:eastAsia="SimSun"/>
          <w:rtl/>
          <w:lang w:eastAsia="zh-CN"/>
        </w:rPr>
        <w:t xml:space="preserve"> (פסח פרק כ"ב סעי'</w:t>
      </w:r>
      <w:r>
        <w:rPr>
          <w:rFonts w:eastAsia="SimSun" w:hint="cs"/>
          <w:rtl/>
          <w:lang w:eastAsia="zh-CN"/>
        </w:rPr>
        <w:t xml:space="preserve"> י"ג, הע' י"ח) </w:t>
      </w:r>
      <w:r>
        <w:rPr>
          <w:rFonts w:eastAsia="SimSun"/>
          <w:rtl/>
          <w:lang w:eastAsia="zh-CN"/>
        </w:rPr>
        <w:t>–</w:t>
      </w:r>
      <w:r>
        <w:rPr>
          <w:rFonts w:eastAsia="SimSun" w:hint="cs"/>
          <w:rtl/>
          <w:lang w:eastAsia="zh-CN"/>
        </w:rPr>
        <w:t xml:space="preserve"> "</w:t>
      </w:r>
      <w:r w:rsidRPr="0056367B">
        <w:rPr>
          <w:rFonts w:eastAsia="SimSun"/>
          <w:rtl/>
          <w:lang w:eastAsia="zh-CN"/>
        </w:rPr>
        <w:t>אף דבשאר מוצאי שבת נוהגין להסתכל בצפרני ידיו כשמברך בורא מאורי</w:t>
      </w:r>
      <w:r>
        <w:rPr>
          <w:rFonts w:eastAsia="SimSun" w:hint="cs"/>
          <w:rtl/>
          <w:lang w:eastAsia="zh-CN"/>
        </w:rPr>
        <w:t xml:space="preserve"> </w:t>
      </w:r>
      <w:r w:rsidRPr="0056367B">
        <w:rPr>
          <w:rFonts w:eastAsia="SimSun"/>
          <w:rtl/>
          <w:lang w:eastAsia="zh-CN"/>
        </w:rPr>
        <w:t>האש, בהבדלה זו אין נוהגין כן, אך עכ"פ יש להסתכל בנר כשמברכין</w:t>
      </w:r>
      <w:r w:rsidRPr="0056367B">
        <w:rPr>
          <w:rFonts w:eastAsia="SimSun" w:hint="cs"/>
          <w:rtl/>
          <w:lang w:eastAsia="zh-CN"/>
        </w:rPr>
        <w:t xml:space="preserve"> </w:t>
      </w:r>
      <w:r w:rsidRPr="0056367B">
        <w:rPr>
          <w:rFonts w:eastAsia="SimSun"/>
          <w:rtl/>
          <w:lang w:eastAsia="zh-CN"/>
        </w:rPr>
        <w:t>בורא מאורי האש</w:t>
      </w:r>
      <w:r>
        <w:rPr>
          <w:rFonts w:eastAsia="SimSun" w:hint="cs"/>
          <w:rtl/>
          <w:lang w:eastAsia="zh-CN"/>
        </w:rPr>
        <w:t>. [</w:t>
      </w:r>
      <w:r w:rsidRPr="0056367B">
        <w:rPr>
          <w:rFonts w:eastAsia="SimSun"/>
          <w:rtl/>
          <w:lang w:eastAsia="zh-CN"/>
        </w:rPr>
        <w:t>דנרא' דהטעם שאין נוהגין להסתכל בצפרניים ביקנה"ז הוא משום</w:t>
      </w:r>
      <w:r>
        <w:rPr>
          <w:rFonts w:eastAsia="SimSun" w:hint="cs"/>
          <w:rtl/>
          <w:lang w:eastAsia="zh-CN"/>
        </w:rPr>
        <w:t xml:space="preserve"> </w:t>
      </w:r>
      <w:r w:rsidRPr="0056367B">
        <w:rPr>
          <w:rFonts w:eastAsia="SimSun"/>
          <w:rtl/>
          <w:lang w:eastAsia="zh-CN"/>
        </w:rPr>
        <w:t>דכתבו האחרונים (ע' פמ"ג סי' רצח א"א סק"ה) דמה שרואים בצפרניים הוא כי אדם הראשון קודם</w:t>
      </w:r>
      <w:r w:rsidRPr="0056367B">
        <w:rPr>
          <w:rFonts w:eastAsia="SimSun" w:hint="cs"/>
          <w:rtl/>
          <w:lang w:eastAsia="zh-CN"/>
        </w:rPr>
        <w:t xml:space="preserve"> </w:t>
      </w:r>
      <w:r w:rsidRPr="0056367B">
        <w:rPr>
          <w:rFonts w:eastAsia="SimSun"/>
          <w:rtl/>
          <w:lang w:eastAsia="zh-CN"/>
        </w:rPr>
        <w:t>החטא היה לבושו כולו ציפורן, וכשחטא נפשט ונשארו רק הצפרניים (ועיי"ש שכתב דמשום הכי</w:t>
      </w:r>
      <w:r w:rsidRPr="0056367B">
        <w:rPr>
          <w:rFonts w:eastAsia="SimSun" w:hint="cs"/>
          <w:rtl/>
          <w:lang w:eastAsia="zh-CN"/>
        </w:rPr>
        <w:t xml:space="preserve"> </w:t>
      </w:r>
      <w:r w:rsidRPr="0056367B">
        <w:rPr>
          <w:rFonts w:eastAsia="SimSun"/>
          <w:rtl/>
          <w:lang w:eastAsia="zh-CN"/>
        </w:rPr>
        <w:t>סכנה לאשה לעבור על צפרניים משום שהיא גרמה לזה), נמצא דמה שמסתכלין בצפרניים מזכיר חטא</w:t>
      </w:r>
      <w:r w:rsidRPr="0056367B">
        <w:rPr>
          <w:rFonts w:eastAsia="SimSun" w:hint="cs"/>
          <w:rtl/>
          <w:lang w:eastAsia="zh-CN"/>
        </w:rPr>
        <w:t xml:space="preserve"> </w:t>
      </w:r>
      <w:r w:rsidRPr="0056367B">
        <w:rPr>
          <w:rFonts w:eastAsia="SimSun"/>
          <w:rtl/>
          <w:lang w:eastAsia="zh-CN"/>
        </w:rPr>
        <w:t>דאדה"ר והוא מידי דאית בי' צער, ומידי דמצער אין נכון לעשות ביו"ט, שלכן נוהגין שלא</w:t>
      </w:r>
      <w:r w:rsidRPr="0056367B">
        <w:rPr>
          <w:rFonts w:eastAsia="SimSun" w:hint="cs"/>
          <w:rtl/>
          <w:lang w:eastAsia="zh-CN"/>
        </w:rPr>
        <w:t xml:space="preserve"> </w:t>
      </w:r>
      <w:r w:rsidRPr="0056367B">
        <w:rPr>
          <w:rFonts w:eastAsia="SimSun"/>
          <w:rtl/>
          <w:lang w:eastAsia="zh-CN"/>
        </w:rPr>
        <w:t>להסתכל בצפרניים ביקנה"ז</w:t>
      </w:r>
      <w:r w:rsidRPr="0056367B">
        <w:rPr>
          <w:rFonts w:eastAsia="SimSun" w:hint="cs"/>
          <w:rtl/>
          <w:lang w:eastAsia="zh-CN"/>
        </w:rPr>
        <w:t>]".</w:t>
      </w:r>
    </w:p>
    <w:p w14:paraId="34EBB74D" w14:textId="77777777" w:rsidR="00D72F74" w:rsidRPr="00696EA5" w:rsidRDefault="00D72F74" w:rsidP="00D72F74">
      <w:pPr>
        <w:tabs>
          <w:tab w:val="right" w:pos="7920"/>
        </w:tabs>
        <w:jc w:val="both"/>
        <w:rPr>
          <w:rFonts w:eastAsia="SimSun"/>
          <w:lang w:eastAsia="zh-CN"/>
        </w:rPr>
      </w:pPr>
    </w:p>
    <w:p w14:paraId="51E3CABB" w14:textId="77777777" w:rsidR="00D72F74" w:rsidRPr="00962249" w:rsidRDefault="00D72F74" w:rsidP="00E764A3">
      <w:pPr>
        <w:numPr>
          <w:ilvl w:val="1"/>
          <w:numId w:val="51"/>
        </w:numPr>
        <w:tabs>
          <w:tab w:val="right" w:pos="7920"/>
        </w:tabs>
        <w:jc w:val="both"/>
        <w:rPr>
          <w:rFonts w:eastAsia="SimSun"/>
          <w:lang w:eastAsia="zh-CN"/>
        </w:rPr>
      </w:pPr>
      <w:r>
        <w:rPr>
          <w:rFonts w:hint="cs"/>
          <w:i/>
          <w:rtl/>
        </w:rPr>
        <w:t>מראי מקומות</w:t>
      </w:r>
      <w:r w:rsidRPr="003E41C6">
        <w:rPr>
          <w:rFonts w:hint="cs"/>
          <w:i/>
          <w:rtl/>
        </w:rPr>
        <w:t xml:space="preserve"> </w:t>
      </w:r>
      <w:r w:rsidRPr="003E41C6">
        <w:rPr>
          <w:rFonts w:eastAsia="SimSun" w:hint="cs"/>
          <w:rtl/>
          <w:lang w:eastAsia="zh-CN"/>
        </w:rPr>
        <w:t>–</w:t>
      </w:r>
      <w:r>
        <w:rPr>
          <w:rFonts w:eastAsia="SimSun" w:hint="cs"/>
          <w:rtl/>
          <w:lang w:eastAsia="zh-CN"/>
        </w:rPr>
        <w:t xml:space="preserve"> </w:t>
      </w:r>
      <w:r w:rsidRPr="003E41C6">
        <w:rPr>
          <w:rFonts w:hint="cs"/>
          <w:color w:val="000000"/>
          <w:u w:val="single"/>
          <w:rtl/>
        </w:rPr>
        <w:t>נטעי גבריאל</w:t>
      </w:r>
      <w:r w:rsidRPr="003E41C6">
        <w:rPr>
          <w:rFonts w:hint="cs"/>
          <w:color w:val="000000"/>
          <w:rtl/>
        </w:rPr>
        <w:t xml:space="preserve"> (יו"ט ח"ב פרק ל' סעי'</w:t>
      </w:r>
      <w:r w:rsidRPr="003E41C6">
        <w:rPr>
          <w:rFonts w:hint="cs"/>
          <w:b/>
          <w:i/>
          <w:rtl/>
        </w:rPr>
        <w:t xml:space="preserve"> ח', ערב פס</w:t>
      </w:r>
      <w:r>
        <w:rPr>
          <w:rFonts w:hint="cs"/>
          <w:b/>
          <w:i/>
          <w:rtl/>
        </w:rPr>
        <w:t>ח שחל בשבת פרק ל"ח סעי' ז')</w:t>
      </w:r>
      <w:r w:rsidRPr="004C74C3">
        <w:rPr>
          <w:rFonts w:eastAsia="SimSun"/>
          <w:rtl/>
          <w:lang w:eastAsia="zh-CN"/>
        </w:rPr>
        <w:t>.</w:t>
      </w:r>
    </w:p>
    <w:p w14:paraId="2AE545E5" w14:textId="77777777" w:rsidR="00D72F74" w:rsidRPr="00E24E85" w:rsidRDefault="00D72F74" w:rsidP="00D72F74">
      <w:pPr>
        <w:jc w:val="both"/>
      </w:pPr>
    </w:p>
    <w:p w14:paraId="38B7337D" w14:textId="77777777" w:rsidR="00D72F74" w:rsidRDefault="00D72F74" w:rsidP="00E764A3">
      <w:pPr>
        <w:numPr>
          <w:ilvl w:val="0"/>
          <w:numId w:val="51"/>
        </w:numPr>
        <w:jc w:val="both"/>
      </w:pPr>
      <w:r w:rsidRPr="00955A67">
        <w:rPr>
          <w:sz w:val="28"/>
          <w:szCs w:val="28"/>
          <w:u w:val="single"/>
          <w:rtl/>
        </w:rPr>
        <w:t>האם לכבות החשמל בברכת מאורי האש</w:t>
      </w:r>
      <w:r>
        <w:rPr>
          <w:rFonts w:hint="cs"/>
          <w:rtl/>
        </w:rPr>
        <w:t xml:space="preserve"> - </w:t>
      </w:r>
      <w:r w:rsidRPr="00E24E85">
        <w:rPr>
          <w:rFonts w:hint="cs"/>
          <w:rtl/>
        </w:rPr>
        <w:t xml:space="preserve">עי' סי' רח"צ סעי' </w:t>
      </w:r>
      <w:r>
        <w:rPr>
          <w:rFonts w:hint="cs"/>
          <w:rtl/>
        </w:rPr>
        <w:t>ד'</w:t>
      </w:r>
      <w:r w:rsidRPr="00E24E85">
        <w:rPr>
          <w:rFonts w:hint="cs"/>
          <w:rtl/>
        </w:rPr>
        <w:t>.</w:t>
      </w:r>
    </w:p>
    <w:p w14:paraId="673F1F52" w14:textId="77777777" w:rsidR="00D72F74" w:rsidRDefault="00D72F74" w:rsidP="00E764A3">
      <w:pPr>
        <w:numPr>
          <w:ilvl w:val="1"/>
          <w:numId w:val="51"/>
        </w:numPr>
        <w:jc w:val="both"/>
      </w:pPr>
      <w:r>
        <w:rPr>
          <w:rFonts w:hint="cs"/>
          <w:rtl/>
        </w:rPr>
        <w:t>מראי מקומות.</w:t>
      </w:r>
    </w:p>
    <w:p w14:paraId="7BA16F9E" w14:textId="77777777" w:rsidR="00D72F74" w:rsidRDefault="00D72F74" w:rsidP="00E764A3">
      <w:pPr>
        <w:numPr>
          <w:ilvl w:val="2"/>
          <w:numId w:val="51"/>
        </w:numPr>
        <w:tabs>
          <w:tab w:val="right" w:pos="7920"/>
        </w:tabs>
        <w:jc w:val="both"/>
        <w:rPr>
          <w:rFonts w:eastAsia="SimSun"/>
          <w:lang w:eastAsia="zh-CN"/>
        </w:rPr>
      </w:pPr>
      <w:r w:rsidRPr="003E41C6">
        <w:rPr>
          <w:rFonts w:eastAsia="SimSun" w:hint="cs"/>
          <w:u w:val="single"/>
          <w:rtl/>
          <w:lang w:eastAsia="zh-CN"/>
        </w:rPr>
        <w:t>הגרשז"א</w:t>
      </w:r>
      <w:r w:rsidRPr="006B4B29">
        <w:rPr>
          <w:rFonts w:eastAsia="SimSun" w:hint="cs"/>
          <w:rtl/>
          <w:lang w:eastAsia="zh-CN"/>
        </w:rPr>
        <w:t xml:space="preserve"> זצ</w:t>
      </w:r>
      <w:r w:rsidRPr="006B4B29">
        <w:rPr>
          <w:rFonts w:eastAsia="SimSun"/>
          <w:rtl/>
          <w:lang w:eastAsia="zh-CN"/>
        </w:rPr>
        <w:t>"</w:t>
      </w:r>
      <w:r w:rsidRPr="006B4B29">
        <w:rPr>
          <w:rFonts w:eastAsia="SimSun" w:hint="cs"/>
          <w:rtl/>
          <w:lang w:eastAsia="zh-CN"/>
        </w:rPr>
        <w:t>ל (</w:t>
      </w:r>
      <w:r w:rsidRPr="003E41C6">
        <w:rPr>
          <w:rFonts w:eastAsia="SimSun" w:hint="cs"/>
          <w:rtl/>
          <w:lang w:eastAsia="zh-CN"/>
        </w:rPr>
        <w:t xml:space="preserve">ששכ"ה פרק ס"ב סע' כ"א, שולחן שלמה </w:t>
      </w:r>
      <w:r>
        <w:rPr>
          <w:rFonts w:eastAsia="SimSun" w:hint="cs"/>
          <w:rtl/>
          <w:lang w:eastAsia="zh-CN"/>
        </w:rPr>
        <w:t xml:space="preserve">סי' רח"צ </w:t>
      </w:r>
      <w:r w:rsidRPr="003E41C6">
        <w:rPr>
          <w:rFonts w:eastAsia="SimSun" w:hint="cs"/>
          <w:rtl/>
          <w:lang w:eastAsia="zh-CN"/>
        </w:rPr>
        <w:t>ס"ק ה') – "דאף אלה שנוהגים לכבות אור החשמל כאשר מברכים ברכת 'מאורי האש', מ"מ במוצש"ק יו"ט שפיר יכולים לברך בלי לכבותו".</w:t>
      </w:r>
    </w:p>
    <w:p w14:paraId="7B43F0A3" w14:textId="77777777" w:rsidR="00D72F74" w:rsidRPr="00696EA5" w:rsidRDefault="00D72F74" w:rsidP="00E764A3">
      <w:pPr>
        <w:numPr>
          <w:ilvl w:val="2"/>
          <w:numId w:val="51"/>
        </w:numPr>
        <w:tabs>
          <w:tab w:val="right" w:pos="7920"/>
        </w:tabs>
        <w:jc w:val="both"/>
        <w:rPr>
          <w:rFonts w:eastAsia="SimSun"/>
          <w:lang w:eastAsia="zh-CN"/>
        </w:rPr>
      </w:pPr>
      <w:r w:rsidRPr="00234D95">
        <w:rPr>
          <w:rFonts w:eastAsia="SimSun" w:hint="cs"/>
          <w:u w:val="single"/>
          <w:rtl/>
          <w:lang w:eastAsia="zh-CN"/>
        </w:rPr>
        <w:t>הגר"א נבנצל</w:t>
      </w:r>
      <w:r w:rsidRPr="00234D95">
        <w:rPr>
          <w:rFonts w:eastAsia="SimSun" w:hint="cs"/>
          <w:rtl/>
          <w:lang w:eastAsia="zh-CN"/>
        </w:rPr>
        <w:t xml:space="preserve"> שליט"א (ירושלים במועדיה</w:t>
      </w:r>
      <w:r>
        <w:rPr>
          <w:rFonts w:eastAsia="SimSun" w:hint="cs"/>
          <w:rtl/>
          <w:lang w:eastAsia="zh-CN"/>
        </w:rPr>
        <w:t>,</w:t>
      </w:r>
      <w:r w:rsidRPr="00234D95">
        <w:rPr>
          <w:rFonts w:eastAsia="SimSun" w:hint="cs"/>
          <w:rtl/>
          <w:lang w:eastAsia="zh-CN"/>
        </w:rPr>
        <w:t xml:space="preserve"> שבועות עמ' קצ"ג אות ד'</w:t>
      </w:r>
      <w:r>
        <w:rPr>
          <w:rFonts w:eastAsia="SimSun" w:hint="cs"/>
          <w:rtl/>
          <w:lang w:eastAsia="zh-CN"/>
        </w:rPr>
        <w:t xml:space="preserve">) </w:t>
      </w:r>
      <w:r>
        <w:rPr>
          <w:rFonts w:eastAsia="SimSun"/>
          <w:rtl/>
          <w:lang w:eastAsia="zh-CN"/>
        </w:rPr>
        <w:t>–</w:t>
      </w:r>
      <w:r w:rsidRPr="00234D95">
        <w:rPr>
          <w:rFonts w:eastAsia="SimSun" w:hint="cs"/>
          <w:rtl/>
          <w:lang w:eastAsia="zh-CN"/>
        </w:rPr>
        <w:t xml:space="preserve"> "ביום טוב שחל במוצאי שבת, אין צורך לדאוג שיהיה האור כבוי קודם הדלקת הנר, אלא יכוון להדליק נרות יום טוב לכבוד היום"</w:t>
      </w:r>
      <w:r>
        <w:rPr>
          <w:rFonts w:eastAsia="SimSun" w:hint="cs"/>
          <w:rtl/>
          <w:lang w:eastAsia="zh-CN"/>
        </w:rPr>
        <w:t>.</w:t>
      </w:r>
    </w:p>
    <w:p w14:paraId="7873A14F" w14:textId="77777777" w:rsidR="00D72F74" w:rsidRPr="00955A67" w:rsidRDefault="00D72F74" w:rsidP="00D72F74">
      <w:pPr>
        <w:jc w:val="both"/>
      </w:pPr>
    </w:p>
    <w:p w14:paraId="07005CE6" w14:textId="77777777" w:rsidR="00D72F74" w:rsidRDefault="00D72F74" w:rsidP="00E764A3">
      <w:pPr>
        <w:numPr>
          <w:ilvl w:val="0"/>
          <w:numId w:val="51"/>
        </w:numPr>
        <w:jc w:val="both"/>
      </w:pPr>
      <w:r w:rsidRPr="00955A67">
        <w:rPr>
          <w:b/>
          <w:sz w:val="28"/>
          <w:szCs w:val="28"/>
          <w:u w:val="single"/>
          <w:rtl/>
        </w:rPr>
        <w:t>ליתן שני נרות ביחד להבדלה ביו"ט</w:t>
      </w:r>
      <w:r w:rsidRPr="00E24E85">
        <w:rPr>
          <w:rtl/>
        </w:rPr>
        <w:t>.</w:t>
      </w:r>
    </w:p>
    <w:p w14:paraId="33F88726" w14:textId="77777777" w:rsidR="00D72F74" w:rsidRDefault="00D72F74" w:rsidP="00E764A3">
      <w:pPr>
        <w:numPr>
          <w:ilvl w:val="1"/>
          <w:numId w:val="51"/>
        </w:numPr>
        <w:tabs>
          <w:tab w:val="right" w:pos="7920"/>
        </w:tabs>
        <w:jc w:val="both"/>
        <w:rPr>
          <w:color w:val="000000"/>
        </w:rPr>
      </w:pPr>
      <w:r w:rsidRPr="00234D95">
        <w:rPr>
          <w:rFonts w:hint="cs"/>
          <w:b/>
          <w:bCs/>
          <w:color w:val="000000"/>
          <w:rtl/>
        </w:rPr>
        <w:t>מיקל</w:t>
      </w:r>
      <w:r>
        <w:rPr>
          <w:rFonts w:hint="cs"/>
          <w:color w:val="000000"/>
          <w:rtl/>
        </w:rPr>
        <w:t xml:space="preserve"> [וי"א שיזהר שלא יגעו הנרות עצמם זו בזו].</w:t>
      </w:r>
    </w:p>
    <w:p w14:paraId="60657AFE" w14:textId="77777777" w:rsidR="00D72F74" w:rsidRDefault="00D72F74" w:rsidP="00E764A3">
      <w:pPr>
        <w:numPr>
          <w:ilvl w:val="2"/>
          <w:numId w:val="51"/>
        </w:numPr>
        <w:tabs>
          <w:tab w:val="right" w:pos="7920"/>
        </w:tabs>
        <w:jc w:val="both"/>
        <w:rPr>
          <w:color w:val="000000"/>
        </w:rPr>
      </w:pPr>
      <w:r>
        <w:rPr>
          <w:rFonts w:hint="cs"/>
          <w:color w:val="000000"/>
          <w:u w:val="single"/>
          <w:rtl/>
        </w:rPr>
        <w:t>יסוד ושרש העבודה</w:t>
      </w:r>
      <w:r>
        <w:rPr>
          <w:rFonts w:hint="cs"/>
          <w:color w:val="000000"/>
          <w:rtl/>
        </w:rPr>
        <w:t xml:space="preserve"> (שער ט' סוף פרק ה') – "וכשחל יו"ט במ"ש ראוי להתנהג שיאמר ברכת מאורי האש לאחר שיקריב שתי נרות ביחד כדי שיברך על האבוקה כדינו".</w:t>
      </w:r>
    </w:p>
    <w:p w14:paraId="302C5956" w14:textId="77777777" w:rsidR="00D72F74" w:rsidRDefault="00D72F74" w:rsidP="00E764A3">
      <w:pPr>
        <w:numPr>
          <w:ilvl w:val="2"/>
          <w:numId w:val="51"/>
        </w:numPr>
        <w:tabs>
          <w:tab w:val="right" w:pos="7920"/>
        </w:tabs>
        <w:jc w:val="both"/>
        <w:rPr>
          <w:color w:val="000000"/>
        </w:rPr>
      </w:pPr>
      <w:r>
        <w:rPr>
          <w:rFonts w:hint="cs"/>
          <w:color w:val="000000"/>
          <w:u w:val="single"/>
          <w:rtl/>
        </w:rPr>
        <w:t>אלף המגן</w:t>
      </w:r>
      <w:r>
        <w:rPr>
          <w:rFonts w:hint="cs"/>
          <w:color w:val="000000"/>
          <w:rtl/>
        </w:rPr>
        <w:t xml:space="preserve"> (ס' ת"ר ס"ק ג') – "מאורי אש. וראוי להתנהג שיאמר לאחר להחזיק לפניו ב' נרות ביחד כדי שיוכל לברך הברכה בורא מאורי האש כדינו".</w:t>
      </w:r>
    </w:p>
    <w:p w14:paraId="306C03C5" w14:textId="77777777" w:rsidR="00D72F74" w:rsidRDefault="00D72F74" w:rsidP="00E764A3">
      <w:pPr>
        <w:numPr>
          <w:ilvl w:val="2"/>
          <w:numId w:val="51"/>
        </w:numPr>
        <w:tabs>
          <w:tab w:val="right" w:pos="7920"/>
        </w:tabs>
        <w:jc w:val="both"/>
        <w:rPr>
          <w:color w:val="000000"/>
        </w:rPr>
      </w:pPr>
      <w:r>
        <w:rPr>
          <w:rFonts w:hint="cs"/>
          <w:color w:val="000000"/>
          <w:u w:val="single"/>
          <w:rtl/>
        </w:rPr>
        <w:t>קהלות יעקב</w:t>
      </w:r>
      <w:r>
        <w:rPr>
          <w:rFonts w:hint="cs"/>
          <w:color w:val="000000"/>
          <w:rtl/>
        </w:rPr>
        <w:t xml:space="preserve"> (ארחות רבנו ח"ב עמ' קי"א אות מ') – "מברך על שני נרות שמחברים יחד ואח"כ מפרידים אותם".</w:t>
      </w:r>
    </w:p>
    <w:p w14:paraId="3AD97A01" w14:textId="2DB03B3D" w:rsidR="00D72F74" w:rsidRDefault="00D72F74" w:rsidP="00E764A3">
      <w:pPr>
        <w:numPr>
          <w:ilvl w:val="2"/>
          <w:numId w:val="51"/>
        </w:numPr>
        <w:tabs>
          <w:tab w:val="right" w:pos="7920"/>
        </w:tabs>
        <w:jc w:val="both"/>
        <w:rPr>
          <w:color w:val="000000"/>
        </w:rPr>
      </w:pPr>
      <w:r>
        <w:rPr>
          <w:rFonts w:hint="cs"/>
          <w:color w:val="000000"/>
          <w:u w:val="single"/>
          <w:rtl/>
        </w:rPr>
        <w:t>אג"מ</w:t>
      </w:r>
      <w:r>
        <w:rPr>
          <w:rFonts w:hint="cs"/>
          <w:color w:val="000000"/>
          <w:rtl/>
        </w:rPr>
        <w:t xml:space="preserve"> (או"ח ח"ה סי' כ' אות ל', ר"ש איידער הלכות פסח עמ' רס"ג הע' ל"ד, דברי חכמים או"ח אות ר"פ</w:t>
      </w:r>
      <w:r w:rsidR="005A52FD">
        <w:rPr>
          <w:rFonts w:hint="cs"/>
          <w:color w:val="000000"/>
          <w:rtl/>
        </w:rPr>
        <w:t xml:space="preserve">, </w:t>
      </w:r>
      <w:r w:rsidR="005A52FD">
        <w:rPr>
          <w:rtl/>
        </w:rPr>
        <w:t>שמעתתא דמשה ס</w:t>
      </w:r>
      <w:r w:rsidR="005A52FD">
        <w:rPr>
          <w:rFonts w:hint="cs"/>
          <w:rtl/>
        </w:rPr>
        <w:t>"ק</w:t>
      </w:r>
      <w:r w:rsidR="005A52FD">
        <w:rPr>
          <w:rtl/>
        </w:rPr>
        <w:t xml:space="preserve"> </w:t>
      </w:r>
      <w:r w:rsidR="005A52FD">
        <w:rPr>
          <w:rFonts w:hint="cs"/>
          <w:rtl/>
        </w:rPr>
        <w:t>ד</w:t>
      </w:r>
      <w:r w:rsidR="005A52FD">
        <w:rPr>
          <w:rtl/>
        </w:rPr>
        <w:t>'</w:t>
      </w:r>
      <w:r>
        <w:rPr>
          <w:rFonts w:hint="cs"/>
          <w:color w:val="000000"/>
          <w:rtl/>
        </w:rPr>
        <w:t>) – "</w:t>
      </w:r>
      <w:r>
        <w:rPr>
          <w:rFonts w:hint="cs"/>
          <w:rtl/>
        </w:rPr>
        <w:t xml:space="preserve">בהבדלה דיו"ט אצל השולחן שאומרין יקנה"ז, נוהגין הרבה אינשי שדרכן בחול לעשות אבוקה בנגיעת האש של נר אחד לשני, לעשות כן גם ביו"ט, וכמו שוודאי ראה כן בבית אביו. ואין לחוש למה שברגע זה נימס החלב, שהרי אין שום צורך לכלום בהיתוך משהו דחלב שנעשה מזה. שאף אם היה זה ההיתוך מלאכה ממש, הרי היה מותר להערוך </w:t>
      </w:r>
      <w:r>
        <w:rPr>
          <w:rFonts w:hint="cs"/>
          <w:sz w:val="20"/>
          <w:szCs w:val="20"/>
          <w:rtl/>
        </w:rPr>
        <w:t>(הובא בתוס' כתובות ו' ע"א ד"ה האי מסוכרייתא), דס"ל</w:t>
      </w:r>
      <w:r>
        <w:rPr>
          <w:rFonts w:hint="cs"/>
          <w:rtl/>
        </w:rPr>
        <w:t xml:space="preserve"> דפסיק רישא דלא ניחא ליה כלל ליכא שום איסור, אף לא מדרבנן, ור"ת שם סובר ג"כ כוותיה. ולכן בהא דהיתוך חלב הנר ע"י הדלקתו, שאפילו אם היה מכוין לכך אין בזה חיוב מלאכה, דאין דרך היתוך חלב בכך, והוא גם משהו שאין ראוי לשום דבר, אף אם יפול טיפה הנימוסה במקום שיהיה שייך להסיר משם בקלות שלא ע"י כיבוס, וגם הא ברור שלא ישתדלו כלל </w:t>
      </w:r>
      <w:r>
        <w:rPr>
          <w:rFonts w:hint="cs"/>
          <w:sz w:val="20"/>
          <w:szCs w:val="20"/>
          <w:rtl/>
        </w:rPr>
        <w:t>להסירה</w:t>
      </w:r>
      <w:r>
        <w:rPr>
          <w:rFonts w:hint="cs"/>
          <w:rtl/>
        </w:rPr>
        <w:t xml:space="preserve"> באופן שיהא משומר, שא"כ אף במתכוין לזה לא היה בזה שייכות מלאכה, שאף לכו"ע באינו מתכוין לזה ליכא שום איסור"</w:t>
      </w:r>
      <w:r>
        <w:rPr>
          <w:rFonts w:hint="cs"/>
          <w:color w:val="000000"/>
          <w:rtl/>
        </w:rPr>
        <w:t>.</w:t>
      </w:r>
    </w:p>
    <w:p w14:paraId="442A3F3F" w14:textId="77777777" w:rsidR="00D72F74" w:rsidRDefault="00D72F74" w:rsidP="00D72F74">
      <w:pPr>
        <w:tabs>
          <w:tab w:val="right" w:pos="7920"/>
        </w:tabs>
        <w:ind w:left="397"/>
        <w:jc w:val="both"/>
        <w:rPr>
          <w:color w:val="000000"/>
        </w:rPr>
      </w:pPr>
      <w:r>
        <w:rPr>
          <w:rFonts w:eastAsia="SimSun" w:hint="cs"/>
          <w:u w:val="single"/>
          <w:rtl/>
          <w:lang w:eastAsia="zh-CN"/>
        </w:rPr>
        <w:t>אג"מ</w:t>
      </w:r>
      <w:r>
        <w:rPr>
          <w:rFonts w:eastAsia="SimSun" w:hint="cs"/>
          <w:rtl/>
          <w:lang w:eastAsia="zh-CN"/>
        </w:rPr>
        <w:t xml:space="preserve"> (ודברת בם סי' קמ"ה) – "ממוה"ג ראש הישיבה ר' דוד פיינשטיין שליט"א דאביו זצ"ל היה נוהג לעשות אבוקה ביו"ט ע"י ב' נרות ולא חשש לכל החששות"</w:t>
      </w:r>
      <w:r>
        <w:rPr>
          <w:rFonts w:hint="cs"/>
          <w:color w:val="000000"/>
          <w:rtl/>
        </w:rPr>
        <w:t>.</w:t>
      </w:r>
    </w:p>
    <w:p w14:paraId="23C92749" w14:textId="77777777" w:rsidR="00D72F74" w:rsidRDefault="00D72F74" w:rsidP="00E764A3">
      <w:pPr>
        <w:numPr>
          <w:ilvl w:val="3"/>
          <w:numId w:val="51"/>
        </w:numPr>
        <w:tabs>
          <w:tab w:val="right" w:pos="7920"/>
        </w:tabs>
        <w:jc w:val="both"/>
        <w:rPr>
          <w:color w:val="000000"/>
        </w:rPr>
      </w:pPr>
      <w:r>
        <w:rPr>
          <w:rFonts w:hint="cs"/>
          <w:color w:val="000000"/>
          <w:rtl/>
        </w:rPr>
        <w:t xml:space="preserve">עי' </w:t>
      </w:r>
      <w:r>
        <w:rPr>
          <w:rFonts w:hint="cs"/>
          <w:color w:val="000000"/>
          <w:u w:val="single"/>
          <w:rtl/>
        </w:rPr>
        <w:t>יו"ט שני כהלכתו</w:t>
      </w:r>
      <w:r>
        <w:rPr>
          <w:rFonts w:hint="cs"/>
          <w:color w:val="000000"/>
          <w:rtl/>
        </w:rPr>
        <w:t xml:space="preserve"> (פרק א' הע' ס"ז) בשם הרבבות אפרים שר' משה מחמיר, אבל </w:t>
      </w:r>
      <w:r>
        <w:rPr>
          <w:rFonts w:hint="cs"/>
          <w:color w:val="000000"/>
          <w:u w:val="single"/>
          <w:rtl/>
        </w:rPr>
        <w:t>ברבבות אפרים</w:t>
      </w:r>
      <w:r>
        <w:rPr>
          <w:rFonts w:hint="cs"/>
          <w:color w:val="000000"/>
          <w:rtl/>
        </w:rPr>
        <w:t xml:space="preserve"> (ח"ח עמ' ת"ק) "שאז חזר בו מו"ר".</w:t>
      </w:r>
    </w:p>
    <w:p w14:paraId="76F4D55C" w14:textId="77777777" w:rsidR="00D72F74" w:rsidRDefault="00D72F74" w:rsidP="00E764A3">
      <w:pPr>
        <w:numPr>
          <w:ilvl w:val="2"/>
          <w:numId w:val="51"/>
        </w:numPr>
        <w:tabs>
          <w:tab w:val="right" w:pos="7920"/>
        </w:tabs>
        <w:jc w:val="both"/>
        <w:rPr>
          <w:color w:val="000000"/>
        </w:rPr>
      </w:pPr>
      <w:r>
        <w:rPr>
          <w:rFonts w:hint="cs"/>
          <w:color w:val="000000"/>
          <w:u w:val="single"/>
          <w:rtl/>
        </w:rPr>
        <w:t>באר משה</w:t>
      </w:r>
      <w:r>
        <w:rPr>
          <w:rFonts w:hint="cs"/>
          <w:color w:val="000000"/>
          <w:rtl/>
        </w:rPr>
        <w:t xml:space="preserve"> (ח"ח סי' קפ"ד) – "שרי".</w:t>
      </w:r>
    </w:p>
    <w:p w14:paraId="29AA3351" w14:textId="77777777" w:rsidR="00D72F74" w:rsidRPr="001C5800" w:rsidRDefault="00D72F74" w:rsidP="00E764A3">
      <w:pPr>
        <w:numPr>
          <w:ilvl w:val="2"/>
          <w:numId w:val="51"/>
        </w:numPr>
        <w:tabs>
          <w:tab w:val="right" w:pos="7920"/>
        </w:tabs>
        <w:jc w:val="both"/>
        <w:rPr>
          <w:color w:val="000000"/>
        </w:rPr>
      </w:pPr>
      <w:r>
        <w:rPr>
          <w:rFonts w:hint="cs"/>
          <w:color w:val="000000"/>
          <w:u w:val="single"/>
          <w:rtl/>
        </w:rPr>
        <w:t>משנה הלכות</w:t>
      </w:r>
      <w:r>
        <w:rPr>
          <w:rFonts w:hint="cs"/>
          <w:color w:val="000000"/>
          <w:rtl/>
        </w:rPr>
        <w:t xml:space="preserve"> (ח"ח סי' רי"ז) – "אין כאן חשש גרם כיבוי והנח להם לישראל שבני נביאים הם שהרי בשעה שמדבק שתי הנרות לאור הבדלה אדרבה הרי הוא מוסיף אור ע"י החבור והדיבוק ולהוסיף אור מותר לכ"ע ומה שמטיף שעוה עי"ז ליכא איסור גרם כיבוי כיון שע"י המעשה הטפה אדרבה נתוסף אור".</w:t>
      </w:r>
    </w:p>
    <w:p w14:paraId="017F7EE0" w14:textId="77777777" w:rsidR="00D72F74" w:rsidRDefault="00D72F74" w:rsidP="00E764A3">
      <w:pPr>
        <w:numPr>
          <w:ilvl w:val="2"/>
          <w:numId w:val="51"/>
        </w:numPr>
        <w:tabs>
          <w:tab w:val="right" w:pos="7920"/>
        </w:tabs>
        <w:jc w:val="both"/>
        <w:rPr>
          <w:color w:val="000000"/>
        </w:rPr>
      </w:pPr>
      <w:r>
        <w:rPr>
          <w:rFonts w:hint="cs"/>
          <w:color w:val="000000"/>
          <w:u w:val="single"/>
          <w:rtl/>
        </w:rPr>
        <w:t>הגריש"א</w:t>
      </w:r>
      <w:r>
        <w:rPr>
          <w:rFonts w:hint="cs"/>
          <w:color w:val="000000"/>
          <w:rtl/>
        </w:rPr>
        <w:t xml:space="preserve"> זצ"ל (יו"ט שני כהלכתו פרק א' הע' ס"ח ד"ה וכן, הל' המועדים פרק ט' סוף הע' ט"ו) – "שצריך לקרב הלהבות של שני הנרות אהדדי משום אבוקה, ואין בהפרדתן משום כיבוי, ואינו דומה למדורת עצים </w:t>
      </w:r>
      <w:r>
        <w:rPr>
          <w:rFonts w:hint="cs"/>
          <w:rtl/>
        </w:rPr>
        <w:t>שאסור להוציא עץ אחד משום כיבוי (סי' תק"ב סעיף ב' ובמ"ב שם ס"ק י"ט), דשאני התם שנתחברו העצים יחד לשם עשיית מדורה ממש, וכשנוטל אחד מהם ממעט המדורה דאסור משום כיבוי, משא"כ הכא שרק נתקרבו אהדדי לקיים מעלת אבוקה דלזה סגי לן קריבת הלהבות כדי שיהא ריבוי אורות לברכת מאורי האש, ולא בעינן עשיית מדורה ממש. וכיון שלא נתחברו ממש, אין עליו שם מדורה לענין כיבוי, ואפי' אם בדיעבד נגעו הפתילות זו בזו, רשאי להפרידם.</w:t>
      </w:r>
      <w:r>
        <w:rPr>
          <w:rFonts w:hint="cs"/>
          <w:color w:val="000000"/>
          <w:rtl/>
        </w:rPr>
        <w:t xml:space="preserve"> </w:t>
      </w:r>
      <w:r>
        <w:rPr>
          <w:rFonts w:hint="cs"/>
          <w:rtl/>
        </w:rPr>
        <w:t>ואין לחשוש שמא יטה את הנרות כדי לקרב הלהבות אהדדי ויטפטף קצת מן השעוה, ויהא גרם כיבוי לדעת הרא"ש (פ"ב דביצה סי' יז) דכיון שאינו מחזיקם כן זמן רב מסתמא לא יטפטפו, ועוד כיון שעיקר איסור גרם כיבוי ביו"ט אינו אלא מדרבנן כיון דהוי משאצל"ג, ועוד דלא הוי פס"ר שיטפטף, א"צ לחוש לזה מלקרבם אהדדי. ואין לקרבם עד שהנרות עצמן תגענה אהדדי דלכתחילה צריך ליזהר משום מדבק, ואולם אם נגעו רשאי להפרידם"</w:t>
      </w:r>
      <w:r>
        <w:rPr>
          <w:rFonts w:hint="cs"/>
          <w:color w:val="000000"/>
          <w:rtl/>
        </w:rPr>
        <w:t>.</w:t>
      </w:r>
    </w:p>
    <w:p w14:paraId="1332FFB1" w14:textId="77777777" w:rsidR="00D72F74" w:rsidRDefault="00D72F74" w:rsidP="00E764A3">
      <w:pPr>
        <w:numPr>
          <w:ilvl w:val="2"/>
          <w:numId w:val="51"/>
        </w:numPr>
        <w:tabs>
          <w:tab w:val="right" w:pos="7920"/>
        </w:tabs>
        <w:jc w:val="both"/>
        <w:rPr>
          <w:rFonts w:eastAsia="SimSun"/>
          <w:lang w:eastAsia="zh-CN"/>
        </w:rPr>
      </w:pPr>
      <w:r>
        <w:rPr>
          <w:rFonts w:hint="cs"/>
          <w:b/>
          <w:i/>
          <w:u w:val="single"/>
          <w:rtl/>
        </w:rPr>
        <w:t>הגרח"ק</w:t>
      </w:r>
      <w:r>
        <w:rPr>
          <w:rFonts w:hint="cs"/>
          <w:b/>
          <w:i/>
          <w:rtl/>
        </w:rPr>
        <w:t xml:space="preserve"> שליט"א (אסיפת יצחק </w:t>
      </w:r>
      <w:r>
        <w:rPr>
          <w:rFonts w:eastAsia="SimSun" w:hint="cs"/>
          <w:rtl/>
          <w:lang w:eastAsia="zh-CN"/>
        </w:rPr>
        <w:t>כ"ה אדר תשס"ז</w:t>
      </w:r>
      <w:r>
        <w:rPr>
          <w:rFonts w:hint="cs"/>
          <w:b/>
          <w:i/>
          <w:rtl/>
        </w:rPr>
        <w:t xml:space="preserve">) – "שאלה: </w:t>
      </w:r>
      <w:r>
        <w:rPr>
          <w:rFonts w:eastAsia="SimSun" w:hint="cs"/>
          <w:rtl/>
          <w:lang w:eastAsia="zh-CN"/>
        </w:rPr>
        <w:t>במוצאי שבת שחל ביו"ט, בשעת הבדלה האם מותר לקרב שתי נרות זו לזו או זה גרם כבוי ואסור. תשובה: מותר רק שלא יפרידו אח"כ".</w:t>
      </w:r>
    </w:p>
    <w:p w14:paraId="2687D224" w14:textId="77777777" w:rsidR="00D72F74" w:rsidRDefault="00D72F74" w:rsidP="00E764A3">
      <w:pPr>
        <w:numPr>
          <w:ilvl w:val="2"/>
          <w:numId w:val="51"/>
        </w:numPr>
        <w:tabs>
          <w:tab w:val="right" w:pos="7920"/>
        </w:tabs>
        <w:jc w:val="both"/>
        <w:rPr>
          <w:color w:val="000000"/>
        </w:rPr>
      </w:pPr>
      <w:r>
        <w:rPr>
          <w:rFonts w:hint="cs"/>
          <w:color w:val="000000"/>
          <w:u w:val="single"/>
          <w:rtl/>
        </w:rPr>
        <w:t>שבט הקהתי</w:t>
      </w:r>
      <w:r>
        <w:rPr>
          <w:rFonts w:hint="cs"/>
          <w:color w:val="000000"/>
          <w:rtl/>
        </w:rPr>
        <w:t xml:space="preserve"> (ח"ה סי' ע"ד) – "שרי לקרב האורות".</w:t>
      </w:r>
    </w:p>
    <w:p w14:paraId="43956DD5" w14:textId="77777777" w:rsidR="00D72F74" w:rsidRDefault="00D72F74" w:rsidP="00E764A3">
      <w:pPr>
        <w:numPr>
          <w:ilvl w:val="2"/>
          <w:numId w:val="51"/>
        </w:numPr>
        <w:tabs>
          <w:tab w:val="right" w:pos="7920"/>
        </w:tabs>
        <w:jc w:val="both"/>
        <w:rPr>
          <w:color w:val="000000"/>
        </w:rPr>
      </w:pPr>
      <w:r>
        <w:rPr>
          <w:rFonts w:eastAsia="SimSun" w:hint="cs"/>
          <w:u w:val="single"/>
          <w:rtl/>
          <w:lang w:eastAsia="zh-CN"/>
        </w:rPr>
        <w:t>הגר"ד פיינשטיין</w:t>
      </w:r>
      <w:r>
        <w:rPr>
          <w:rFonts w:eastAsia="SimSun" w:hint="cs"/>
          <w:rtl/>
          <w:lang w:eastAsia="zh-CN"/>
        </w:rPr>
        <w:t xml:space="preserve"> שליט"א (ודברת בם סי' קמ"ה, קונטרס יד דוד עמ' נ"ו</w:t>
      </w:r>
      <w:r>
        <w:rPr>
          <w:rFonts w:hint="cs"/>
          <w:color w:val="000000"/>
          <w:rtl/>
        </w:rPr>
        <w:t xml:space="preserve"> אות י').</w:t>
      </w:r>
    </w:p>
    <w:p w14:paraId="56A34FCB" w14:textId="77777777" w:rsidR="00D72F74" w:rsidRPr="00234D95" w:rsidRDefault="00D72F74" w:rsidP="00D72F74">
      <w:pPr>
        <w:tabs>
          <w:tab w:val="right" w:pos="7920"/>
        </w:tabs>
        <w:jc w:val="both"/>
        <w:rPr>
          <w:rFonts w:eastAsia="SimSun"/>
          <w:lang w:eastAsia="zh-CN"/>
        </w:rPr>
      </w:pPr>
    </w:p>
    <w:p w14:paraId="523904F3" w14:textId="77777777" w:rsidR="00D72F74" w:rsidRDefault="00D72F74" w:rsidP="00E764A3">
      <w:pPr>
        <w:numPr>
          <w:ilvl w:val="1"/>
          <w:numId w:val="51"/>
        </w:numPr>
        <w:tabs>
          <w:tab w:val="right" w:pos="7920"/>
        </w:tabs>
        <w:jc w:val="both"/>
        <w:rPr>
          <w:rFonts w:eastAsia="SimSun"/>
          <w:lang w:eastAsia="zh-CN"/>
        </w:rPr>
      </w:pPr>
      <w:r w:rsidRPr="00234D95">
        <w:rPr>
          <w:rFonts w:hint="cs"/>
          <w:b/>
          <w:bCs/>
          <w:color w:val="000000"/>
          <w:rtl/>
        </w:rPr>
        <w:t>מחמיר</w:t>
      </w:r>
      <w:r>
        <w:rPr>
          <w:rFonts w:hint="cs"/>
          <w:color w:val="000000"/>
          <w:rtl/>
        </w:rPr>
        <w:t>.</w:t>
      </w:r>
    </w:p>
    <w:p w14:paraId="707FAED3" w14:textId="77777777" w:rsidR="00D72F74" w:rsidRDefault="00D72F74" w:rsidP="00E764A3">
      <w:pPr>
        <w:numPr>
          <w:ilvl w:val="2"/>
          <w:numId w:val="51"/>
        </w:numPr>
        <w:tabs>
          <w:tab w:val="right" w:pos="7920"/>
        </w:tabs>
        <w:jc w:val="both"/>
        <w:rPr>
          <w:rFonts w:eastAsia="SimSun"/>
          <w:lang w:eastAsia="zh-CN"/>
        </w:rPr>
      </w:pPr>
      <w:r>
        <w:rPr>
          <w:rFonts w:hint="cs"/>
          <w:color w:val="000000"/>
          <w:u w:val="single"/>
          <w:rtl/>
        </w:rPr>
        <w:t>אמת ליעקב</w:t>
      </w:r>
      <w:r>
        <w:rPr>
          <w:rFonts w:hint="cs"/>
          <w:color w:val="000000"/>
          <w:rtl/>
        </w:rPr>
        <w:t xml:space="preserve"> (סי' תקי"ד הע' תע"ו, ר"ש איידער הלכות פסח עמ' רס"ג הע' ל"ד, דברי חכמים או"ח אות ר"פ) – "כשמברכים בורא מאורי האש על נרות במוצ"ש שחל ביו"ט נכון להקפיד שלא יגעו הנרות ממש אחד בשני".</w:t>
      </w:r>
    </w:p>
    <w:p w14:paraId="6D62B89B" w14:textId="77777777" w:rsidR="00D72F74" w:rsidRDefault="00D72F74" w:rsidP="00E764A3">
      <w:pPr>
        <w:numPr>
          <w:ilvl w:val="2"/>
          <w:numId w:val="51"/>
        </w:numPr>
        <w:tabs>
          <w:tab w:val="right" w:pos="7920"/>
        </w:tabs>
        <w:jc w:val="both"/>
        <w:rPr>
          <w:rFonts w:eastAsia="SimSun"/>
          <w:lang w:eastAsia="zh-CN"/>
        </w:rPr>
      </w:pPr>
      <w:r>
        <w:rPr>
          <w:rFonts w:hint="cs"/>
          <w:color w:val="000000"/>
          <w:u w:val="single"/>
          <w:rtl/>
        </w:rPr>
        <w:t>הגרשז"א</w:t>
      </w:r>
      <w:r>
        <w:rPr>
          <w:rFonts w:hint="cs"/>
          <w:color w:val="000000"/>
          <w:rtl/>
        </w:rPr>
        <w:t xml:space="preserve"> זצ"ל (יו"ט שני כהלכתו פרק א' הע' ס"ז, הליכות שלמה פסח פרק ט' הע' קנ"ה, שולחן שלמה ס"ק ג'.ב', עי' הע' שם) – "</w:t>
      </w:r>
      <w:r>
        <w:rPr>
          <w:rFonts w:hint="cs"/>
          <w:rtl/>
        </w:rPr>
        <w:t>דביו"ט שחל להיות במוצ"ש [בין יו"ט ראשון ובין יו"ט שני לבני חו"ל], אין לחבר בהבדלה ב' הנרות כאחד, אלא יקרבם זה לזה כמדת האפשר שלא יגעו השלהבות זה בזה, משום שאם יחברם יחד קרוב הדבר שיכשל באיסורי יו"ט, כגון גרם כיבוי ע"י טפטוף השעוה ... ולדעת הרא"ש בפ"ב דביצה (סי' יז) גרם כיבוי אסור ביו"ט, ואע"ג דבמו"ש בעלמא מהדרינן לברך על אבוקה, מ"מ היכא דאתי לידי תקלה לא עבדינן הכי. והוסיף, דאמנם אם נגעו הלהבות [הפתילות או הנרות] זה בזה, יפרידם, ואין בהפרדתם שום איסור, כיון דנשארו דולקים כמו שהיו"</w:t>
      </w:r>
      <w:r>
        <w:rPr>
          <w:rFonts w:hint="cs"/>
          <w:color w:val="000000"/>
          <w:rtl/>
        </w:rPr>
        <w:t>.</w:t>
      </w:r>
    </w:p>
    <w:p w14:paraId="7F50F822" w14:textId="77777777" w:rsidR="00D72F74" w:rsidRDefault="00D72F74" w:rsidP="00E764A3">
      <w:pPr>
        <w:numPr>
          <w:ilvl w:val="2"/>
          <w:numId w:val="51"/>
        </w:numPr>
        <w:tabs>
          <w:tab w:val="right" w:pos="7920"/>
        </w:tabs>
        <w:jc w:val="both"/>
        <w:rPr>
          <w:color w:val="000000"/>
        </w:rPr>
      </w:pPr>
      <w:r>
        <w:rPr>
          <w:rFonts w:hint="cs"/>
          <w:color w:val="000000"/>
          <w:u w:val="single"/>
          <w:rtl/>
        </w:rPr>
        <w:t>שבט הלוי</w:t>
      </w:r>
      <w:r>
        <w:rPr>
          <w:rFonts w:hint="cs"/>
          <w:color w:val="000000"/>
          <w:rtl/>
        </w:rPr>
        <w:t xml:space="preserve"> (קובץ מבית לוי חי"ב עמ' נ"א סעי' ו') – "ומברך על הנרות שהדליק על השלחן לכבוד יו"ט כמות שהן אף שאינם סמוכים זה לזה".</w:t>
      </w:r>
    </w:p>
    <w:p w14:paraId="604C2ADC" w14:textId="77777777" w:rsidR="00D72F74" w:rsidRDefault="00D72F74" w:rsidP="00D72F74">
      <w:pPr>
        <w:tabs>
          <w:tab w:val="right" w:pos="7920"/>
        </w:tabs>
        <w:ind w:left="397"/>
        <w:jc w:val="both"/>
        <w:rPr>
          <w:color w:val="000000"/>
        </w:rPr>
      </w:pPr>
      <w:r>
        <w:rPr>
          <w:rFonts w:hint="cs"/>
          <w:color w:val="000000"/>
          <w:u w:val="single"/>
          <w:rtl/>
        </w:rPr>
        <w:tab/>
        <w:t>שבט הלוי</w:t>
      </w:r>
      <w:r>
        <w:rPr>
          <w:rFonts w:hint="cs"/>
          <w:color w:val="000000"/>
          <w:rtl/>
        </w:rPr>
        <w:t xml:space="preserve"> (</w:t>
      </w:r>
      <w:r>
        <w:rPr>
          <w:rFonts w:hint="cs"/>
          <w:rtl/>
        </w:rPr>
        <w:t>באר המועדים שבועות סי' י"ז ד"ה ושאלתי) – "ושאלתי את פי שארי הגאב"ד ור"מ דזכרון מאיר - בני ברק שליט"א איך מנהגו בזה, ואמר לי שהוא מברך ומסתכל על נרות יו"ט ואינו מקרבן זה לזה וכל שכן שאינו מדליק נר במיוחד עבור ברכת בורא מאורי האש".</w:t>
      </w:r>
    </w:p>
    <w:p w14:paraId="65151329" w14:textId="77777777" w:rsidR="00D72F74" w:rsidRDefault="00D72F74" w:rsidP="00E764A3">
      <w:pPr>
        <w:numPr>
          <w:ilvl w:val="2"/>
          <w:numId w:val="51"/>
        </w:numPr>
        <w:tabs>
          <w:tab w:val="right" w:pos="7920"/>
        </w:tabs>
        <w:jc w:val="both"/>
        <w:rPr>
          <w:rFonts w:eastAsia="SimSun"/>
          <w:lang w:eastAsia="zh-CN"/>
        </w:rPr>
      </w:pPr>
      <w:r>
        <w:rPr>
          <w:rFonts w:hint="cs"/>
          <w:color w:val="000000"/>
          <w:u w:val="single"/>
          <w:rtl/>
        </w:rPr>
        <w:t>רבבות אפרים</w:t>
      </w:r>
      <w:r>
        <w:rPr>
          <w:rFonts w:hint="cs"/>
          <w:color w:val="000000"/>
          <w:rtl/>
        </w:rPr>
        <w:t xml:space="preserve"> (ח"ד סי' קכ"ד אות י"ד).</w:t>
      </w:r>
    </w:p>
    <w:p w14:paraId="748CF28B" w14:textId="77777777" w:rsidR="00D72F74" w:rsidRDefault="00D72F74" w:rsidP="00E764A3">
      <w:pPr>
        <w:numPr>
          <w:ilvl w:val="2"/>
          <w:numId w:val="51"/>
        </w:numPr>
        <w:tabs>
          <w:tab w:val="right" w:pos="7920"/>
        </w:tabs>
        <w:jc w:val="both"/>
        <w:rPr>
          <w:rFonts w:eastAsia="SimSun"/>
          <w:lang w:eastAsia="zh-CN"/>
        </w:rPr>
      </w:pPr>
      <w:r>
        <w:rPr>
          <w:rFonts w:eastAsia="SimSun" w:hint="cs"/>
          <w:u w:val="single"/>
          <w:rtl/>
          <w:lang w:eastAsia="zh-CN"/>
        </w:rPr>
        <w:t>קובץ הלכות</w:t>
      </w:r>
      <w:r>
        <w:rPr>
          <w:rFonts w:eastAsia="SimSun" w:hint="cs"/>
          <w:rtl/>
          <w:lang w:eastAsia="zh-CN"/>
        </w:rPr>
        <w:t xml:space="preserve"> (פסח פרק כ"ב הע' י"ז) – "שיש ליזהר מאד שלא לחבר ב' הנרות יחד כשמברך בורא מאורי האש, כי ע"י החיבור ממיס קצת מהשעוה וגם נוטף שעוה מנר לנר ובאותו עת כהה הנר מעט והו"ל כיבוי דאסור ביו"ט (ע' שו"ע סי' תקיד סעי' ב), ולכן יעמידום קרובים זה לזה בלבד ולא מחוברים, ואע"ג דמצות נר הבדלה באבוקה, מ"מ כיון דיש לחוש לתקלה עדיף שלא לחברם, ומ"מ אם נגעו זב"ז אין חשש בהפרדתם".</w:t>
      </w:r>
    </w:p>
    <w:p w14:paraId="5E41B8DA" w14:textId="77777777" w:rsidR="00D72F74" w:rsidRDefault="00D72F74" w:rsidP="00E764A3">
      <w:pPr>
        <w:numPr>
          <w:ilvl w:val="2"/>
          <w:numId w:val="51"/>
        </w:numPr>
        <w:tabs>
          <w:tab w:val="right" w:pos="7920"/>
        </w:tabs>
        <w:jc w:val="both"/>
        <w:rPr>
          <w:rFonts w:eastAsia="SimSun"/>
          <w:lang w:eastAsia="zh-CN"/>
        </w:rPr>
      </w:pPr>
      <w:r>
        <w:rPr>
          <w:rFonts w:hint="cs"/>
          <w:b/>
          <w:i/>
          <w:u w:val="single"/>
          <w:rtl/>
        </w:rPr>
        <w:t>הגר"א נבנצל</w:t>
      </w:r>
      <w:r>
        <w:rPr>
          <w:rFonts w:hint="cs"/>
          <w:b/>
          <w:i/>
          <w:rtl/>
        </w:rPr>
        <w:t xml:space="preserve"> שליט"א (אסיפת יצחק </w:t>
      </w:r>
      <w:r>
        <w:rPr>
          <w:rFonts w:eastAsia="SimSun" w:hint="cs"/>
          <w:rtl/>
          <w:lang w:eastAsia="zh-CN"/>
        </w:rPr>
        <w:t>כ"ה אדר תשס"ז</w:t>
      </w:r>
      <w:r>
        <w:rPr>
          <w:rFonts w:hint="cs"/>
          <w:b/>
          <w:i/>
          <w:rtl/>
        </w:rPr>
        <w:t xml:space="preserve">, </w:t>
      </w:r>
      <w:r>
        <w:rPr>
          <w:b/>
          <w:i/>
          <w:rtl/>
        </w:rPr>
        <w:t>ירושלים במועדיה שבועות עמ' ר</w:t>
      </w:r>
      <w:r>
        <w:rPr>
          <w:rFonts w:hint="cs"/>
          <w:b/>
          <w:i/>
          <w:rtl/>
        </w:rPr>
        <w:t>"ג</w:t>
      </w:r>
      <w:r>
        <w:rPr>
          <w:b/>
          <w:i/>
          <w:rtl/>
        </w:rPr>
        <w:t xml:space="preserve"> אות </w:t>
      </w:r>
      <w:r>
        <w:rPr>
          <w:rFonts w:hint="cs"/>
          <w:b/>
          <w:i/>
          <w:rtl/>
        </w:rPr>
        <w:t>ד</w:t>
      </w:r>
      <w:r>
        <w:rPr>
          <w:b/>
          <w:i/>
          <w:rtl/>
        </w:rPr>
        <w:t>'</w:t>
      </w:r>
      <w:r>
        <w:rPr>
          <w:rFonts w:hint="cs"/>
          <w:b/>
          <w:i/>
          <w:rtl/>
        </w:rPr>
        <w:t xml:space="preserve"> </w:t>
      </w:r>
      <w:r>
        <w:rPr>
          <w:rFonts w:eastAsia="SimSun" w:hint="cs"/>
          <w:rtl/>
          <w:lang w:eastAsia="zh-CN"/>
        </w:rPr>
        <w:t>[לשונו מובא לעיל]</w:t>
      </w:r>
      <w:r>
        <w:rPr>
          <w:rFonts w:hint="cs"/>
          <w:b/>
          <w:i/>
          <w:rtl/>
        </w:rPr>
        <w:t xml:space="preserve">) – "שאלה: </w:t>
      </w:r>
      <w:r>
        <w:rPr>
          <w:rFonts w:eastAsia="SimSun" w:hint="cs"/>
          <w:rtl/>
          <w:lang w:eastAsia="zh-CN"/>
        </w:rPr>
        <w:t>במוצאי שבת שחל ביו"ט, בשעת הבדלה האם מותר לקרב שתי נרות זו לזו או זה גרם כבוי ואסור. תשובה: אין לקרב הנרות".</w:t>
      </w:r>
    </w:p>
    <w:p w14:paraId="1A5D74DD" w14:textId="77777777" w:rsidR="00D72F74" w:rsidRPr="00234D95" w:rsidRDefault="00D72F74" w:rsidP="00D72F74">
      <w:pPr>
        <w:tabs>
          <w:tab w:val="right" w:pos="7920"/>
        </w:tabs>
        <w:jc w:val="both"/>
        <w:rPr>
          <w:rFonts w:eastAsia="SimSun"/>
          <w:lang w:eastAsia="zh-CN"/>
        </w:rPr>
      </w:pPr>
    </w:p>
    <w:p w14:paraId="0E590AD2" w14:textId="77777777" w:rsidR="00D72F74" w:rsidRPr="00234D95" w:rsidRDefault="00D72F74" w:rsidP="00E764A3">
      <w:pPr>
        <w:numPr>
          <w:ilvl w:val="1"/>
          <w:numId w:val="51"/>
        </w:numPr>
        <w:tabs>
          <w:tab w:val="right" w:pos="7920"/>
        </w:tabs>
        <w:jc w:val="both"/>
        <w:rPr>
          <w:rFonts w:eastAsia="SimSun"/>
          <w:lang w:eastAsia="zh-CN"/>
        </w:rPr>
      </w:pPr>
      <w:r>
        <w:rPr>
          <w:rFonts w:hint="cs"/>
          <w:color w:val="000000"/>
          <w:rtl/>
        </w:rPr>
        <w:t xml:space="preserve">מראי מקומות – </w:t>
      </w:r>
      <w:r>
        <w:rPr>
          <w:rFonts w:hint="cs"/>
          <w:color w:val="000000"/>
          <w:u w:val="single"/>
          <w:rtl/>
        </w:rPr>
        <w:t>ששכ"ה</w:t>
      </w:r>
      <w:r>
        <w:rPr>
          <w:rFonts w:hint="cs"/>
          <w:color w:val="000000"/>
          <w:rtl/>
        </w:rPr>
        <w:t xml:space="preserve"> (פארק ס"ב סעי' י"ח), </w:t>
      </w:r>
      <w:r>
        <w:rPr>
          <w:rFonts w:hint="cs"/>
          <w:color w:val="000000"/>
          <w:u w:val="single"/>
          <w:rtl/>
        </w:rPr>
        <w:t>נטעי גבריאל</w:t>
      </w:r>
      <w:r>
        <w:rPr>
          <w:rFonts w:hint="cs"/>
          <w:color w:val="000000"/>
          <w:rtl/>
        </w:rPr>
        <w:t xml:space="preserve"> (יו"ט ח"ב פרק ל' סעי' ז', </w:t>
      </w:r>
      <w:r>
        <w:rPr>
          <w:rFonts w:hint="cs"/>
          <w:b/>
          <w:i/>
          <w:rtl/>
        </w:rPr>
        <w:t>ערב פסח שחל בשבת פרק ל"ח סעי' ו'</w:t>
      </w:r>
      <w:r>
        <w:rPr>
          <w:rFonts w:hint="cs"/>
          <w:color w:val="000000"/>
          <w:rtl/>
        </w:rPr>
        <w:t xml:space="preserve">), </w:t>
      </w:r>
      <w:r>
        <w:rPr>
          <w:rFonts w:hint="cs"/>
          <w:color w:val="000000"/>
          <w:u w:val="single"/>
          <w:rtl/>
        </w:rPr>
        <w:t>יו"ט שני כהלכתו</w:t>
      </w:r>
      <w:r>
        <w:rPr>
          <w:rFonts w:hint="cs"/>
          <w:color w:val="000000"/>
          <w:rtl/>
        </w:rPr>
        <w:t xml:space="preserve"> (פרק א' סעי' כ'), </w:t>
      </w:r>
      <w:r>
        <w:rPr>
          <w:rFonts w:hint="cs"/>
          <w:color w:val="000000"/>
          <w:u w:val="single"/>
          <w:rtl/>
        </w:rPr>
        <w:t>ערב פסח שחל בשבת</w:t>
      </w:r>
      <w:r>
        <w:rPr>
          <w:rFonts w:hint="cs"/>
          <w:color w:val="000000"/>
          <w:rtl/>
        </w:rPr>
        <w:t xml:space="preserve"> (פרק כ"ב סעי' כ"ג, מילואים), </w:t>
      </w:r>
      <w:r>
        <w:rPr>
          <w:rFonts w:hint="cs"/>
          <w:color w:val="000000"/>
          <w:u w:val="single"/>
          <w:rtl/>
        </w:rPr>
        <w:t>הלכות יו"ט</w:t>
      </w:r>
      <w:r>
        <w:rPr>
          <w:rFonts w:hint="cs"/>
          <w:color w:val="000000"/>
          <w:rtl/>
        </w:rPr>
        <w:t xml:space="preserve"> (ארטסקרול, עמ' רס"ג), </w:t>
      </w:r>
      <w:r>
        <w:rPr>
          <w:rFonts w:hint="cs"/>
          <w:color w:val="000000"/>
          <w:u w:val="single"/>
          <w:rtl/>
        </w:rPr>
        <w:t>פסקי תשובות</w:t>
      </w:r>
      <w:r>
        <w:rPr>
          <w:rFonts w:hint="cs"/>
          <w:color w:val="000000"/>
          <w:rtl/>
        </w:rPr>
        <w:t xml:space="preserve"> (סי' תקי"ד אות ו').</w:t>
      </w:r>
    </w:p>
    <w:p w14:paraId="0900C72D" w14:textId="77777777" w:rsidR="00D72F74" w:rsidRPr="00955A67" w:rsidRDefault="00D72F74" w:rsidP="00D72F74">
      <w:pPr>
        <w:jc w:val="both"/>
      </w:pPr>
    </w:p>
    <w:p w14:paraId="7DE5B541" w14:textId="77777777" w:rsidR="00D72F74" w:rsidRPr="00696EA5" w:rsidRDefault="00D72F74" w:rsidP="00E764A3">
      <w:pPr>
        <w:numPr>
          <w:ilvl w:val="0"/>
          <w:numId w:val="51"/>
        </w:numPr>
        <w:jc w:val="both"/>
      </w:pPr>
      <w:r w:rsidRPr="00955A67">
        <w:rPr>
          <w:b/>
          <w:sz w:val="28"/>
          <w:szCs w:val="28"/>
          <w:u w:val="single"/>
          <w:rtl/>
        </w:rPr>
        <w:t>לברך על נרות יו"ט</w:t>
      </w:r>
      <w:r w:rsidRPr="00E24E85">
        <w:rPr>
          <w:b/>
          <w:rtl/>
        </w:rPr>
        <w:t>.</w:t>
      </w:r>
    </w:p>
    <w:p w14:paraId="70676962" w14:textId="77777777" w:rsidR="00D72F74" w:rsidRDefault="00D72F74" w:rsidP="00E764A3">
      <w:pPr>
        <w:numPr>
          <w:ilvl w:val="1"/>
          <w:numId w:val="51"/>
        </w:numPr>
        <w:tabs>
          <w:tab w:val="right" w:pos="7920"/>
        </w:tabs>
        <w:jc w:val="both"/>
        <w:rPr>
          <w:color w:val="000000"/>
        </w:rPr>
      </w:pPr>
      <w:r w:rsidRPr="00234D95">
        <w:rPr>
          <w:rFonts w:hint="cs"/>
          <w:b/>
          <w:bCs/>
          <w:color w:val="000000"/>
          <w:rtl/>
        </w:rPr>
        <w:t>יכול</w:t>
      </w:r>
      <w:r>
        <w:rPr>
          <w:rFonts w:hint="cs"/>
          <w:color w:val="000000"/>
          <w:rtl/>
        </w:rPr>
        <w:t>.</w:t>
      </w:r>
    </w:p>
    <w:p w14:paraId="4A42CEA9" w14:textId="77777777" w:rsidR="00D72F74" w:rsidRDefault="00D72F74" w:rsidP="00E764A3">
      <w:pPr>
        <w:numPr>
          <w:ilvl w:val="2"/>
          <w:numId w:val="51"/>
        </w:numPr>
        <w:tabs>
          <w:tab w:val="right" w:pos="7920"/>
        </w:tabs>
        <w:jc w:val="both"/>
        <w:rPr>
          <w:color w:val="000000"/>
        </w:rPr>
      </w:pPr>
      <w:r>
        <w:rPr>
          <w:rFonts w:hint="cs"/>
          <w:color w:val="000000"/>
          <w:rtl/>
        </w:rPr>
        <w:t xml:space="preserve">בשם </w:t>
      </w:r>
      <w:r>
        <w:rPr>
          <w:rFonts w:hint="cs"/>
          <w:color w:val="000000"/>
          <w:u w:val="single"/>
          <w:rtl/>
        </w:rPr>
        <w:t>הגרח"ק</w:t>
      </w:r>
      <w:r>
        <w:rPr>
          <w:rFonts w:hint="cs"/>
          <w:color w:val="000000"/>
          <w:rtl/>
        </w:rPr>
        <w:t xml:space="preserve"> שליט"א (שבת לישראל שאלה מ"ד).</w:t>
      </w:r>
    </w:p>
    <w:p w14:paraId="7FFEFF2F" w14:textId="77777777" w:rsidR="00D72F74" w:rsidRDefault="00D72F74" w:rsidP="00E764A3">
      <w:pPr>
        <w:numPr>
          <w:ilvl w:val="2"/>
          <w:numId w:val="51"/>
        </w:numPr>
        <w:tabs>
          <w:tab w:val="right" w:pos="7920"/>
        </w:tabs>
        <w:jc w:val="both"/>
        <w:rPr>
          <w:color w:val="000000"/>
        </w:rPr>
      </w:pPr>
      <w:r>
        <w:rPr>
          <w:rFonts w:hint="cs"/>
          <w:color w:val="000000"/>
          <w:u w:val="single"/>
          <w:rtl/>
        </w:rPr>
        <w:t>רבבות אפרים</w:t>
      </w:r>
      <w:r>
        <w:rPr>
          <w:rFonts w:hint="cs"/>
          <w:color w:val="000000"/>
          <w:rtl/>
        </w:rPr>
        <w:t xml:space="preserve"> (ח"ד סי' קכ"ד אות י"ד) – "ציץ אליעזר ... וא"כ להלכה מי שמשתמש בנרות של יום טוב להבדלה יש לו על מי לסמוך ופוק חזי הוא כלל גדול אצלינו, וכך נוהגים העולם ועיין בזה כי לכאורה זה פשוט".</w:t>
      </w:r>
    </w:p>
    <w:p w14:paraId="7490AD73" w14:textId="77777777" w:rsidR="00D72F74" w:rsidRDefault="00D72F74" w:rsidP="00E764A3">
      <w:pPr>
        <w:numPr>
          <w:ilvl w:val="2"/>
          <w:numId w:val="51"/>
        </w:numPr>
        <w:tabs>
          <w:tab w:val="right" w:pos="7920"/>
        </w:tabs>
        <w:jc w:val="both"/>
        <w:rPr>
          <w:color w:val="000000"/>
        </w:rPr>
      </w:pPr>
      <w:r>
        <w:rPr>
          <w:rFonts w:hint="cs"/>
          <w:color w:val="000000"/>
          <w:u w:val="single"/>
          <w:rtl/>
        </w:rPr>
        <w:t>ששכ"ה</w:t>
      </w:r>
      <w:r>
        <w:rPr>
          <w:rFonts w:hint="cs"/>
          <w:color w:val="000000"/>
          <w:rtl/>
        </w:rPr>
        <w:t xml:space="preserve"> (פרק ס"ב הע' ל') – "רבבות אפרים ...".</w:t>
      </w:r>
    </w:p>
    <w:p w14:paraId="6D5B0CE3" w14:textId="77777777" w:rsidR="00D72F74" w:rsidRDefault="00D72F74" w:rsidP="00E764A3">
      <w:pPr>
        <w:numPr>
          <w:ilvl w:val="2"/>
          <w:numId w:val="51"/>
        </w:numPr>
        <w:tabs>
          <w:tab w:val="right" w:pos="7920"/>
        </w:tabs>
        <w:jc w:val="both"/>
        <w:rPr>
          <w:color w:val="000000"/>
        </w:rPr>
      </w:pPr>
      <w:r>
        <w:rPr>
          <w:rFonts w:hint="cs"/>
          <w:color w:val="000000"/>
          <w:u w:val="single"/>
          <w:rtl/>
        </w:rPr>
        <w:t>קובץ הלכות</w:t>
      </w:r>
      <w:r>
        <w:rPr>
          <w:rFonts w:hint="cs"/>
          <w:color w:val="000000"/>
          <w:rtl/>
        </w:rPr>
        <w:t xml:space="preserve"> (פסח פרק כ"ב סעי' י"ב) – "מדינא מותר להדליק נרות לצורך ברכת מאורי האש, אמנם נוהגין להשתמש בנרות שהדליקו לכבוד יו"ט".</w:t>
      </w:r>
    </w:p>
    <w:p w14:paraId="590A40E5" w14:textId="77777777" w:rsidR="00D72F74" w:rsidRPr="008D2331" w:rsidRDefault="00D72F74" w:rsidP="00D72F74">
      <w:pPr>
        <w:ind w:left="397"/>
        <w:jc w:val="both"/>
        <w:rPr>
          <w:rFonts w:eastAsia="SimSun"/>
          <w:lang w:eastAsia="zh-CN"/>
        </w:rPr>
      </w:pPr>
      <w:r>
        <w:rPr>
          <w:rFonts w:eastAsia="SimSun"/>
          <w:u w:val="single"/>
          <w:rtl/>
          <w:lang w:eastAsia="zh-CN"/>
        </w:rPr>
        <w:t>קובץ הלכות</w:t>
      </w:r>
      <w:r>
        <w:rPr>
          <w:rFonts w:eastAsia="SimSun"/>
          <w:rtl/>
          <w:lang w:eastAsia="zh-CN"/>
        </w:rPr>
        <w:t xml:space="preserve"> (שבת ח"א פרק כ"ב סעי'</w:t>
      </w:r>
      <w:r>
        <w:rPr>
          <w:rFonts w:eastAsia="SimSun" w:hint="cs"/>
          <w:rtl/>
          <w:lang w:eastAsia="zh-CN"/>
        </w:rPr>
        <w:t xml:space="preserve"> ל"ב) </w:t>
      </w:r>
      <w:r>
        <w:rPr>
          <w:rFonts w:eastAsia="SimSun"/>
          <w:rtl/>
          <w:lang w:eastAsia="zh-CN"/>
        </w:rPr>
        <w:t>–</w:t>
      </w:r>
      <w:r>
        <w:rPr>
          <w:rFonts w:eastAsia="SimSun" w:hint="cs"/>
          <w:rtl/>
          <w:lang w:eastAsia="zh-CN"/>
        </w:rPr>
        <w:t xml:space="preserve"> "</w:t>
      </w:r>
      <w:r w:rsidRPr="00AD4F47">
        <w:rPr>
          <w:rFonts w:eastAsia="SimSun"/>
          <w:rtl/>
          <w:lang w:eastAsia="zh-CN"/>
        </w:rPr>
        <w:t>נרות שמדליקין לכבוד יו"ט חשיבי להאיר, ולכן כשחל יו"ט במוצ"ש, יכול</w:t>
      </w:r>
      <w:r>
        <w:rPr>
          <w:rFonts w:eastAsia="SimSun" w:hint="cs"/>
          <w:rtl/>
          <w:lang w:eastAsia="zh-CN"/>
        </w:rPr>
        <w:t xml:space="preserve"> </w:t>
      </w:r>
      <w:r w:rsidRPr="008D2331">
        <w:rPr>
          <w:rFonts w:eastAsia="SimSun"/>
          <w:rtl/>
          <w:lang w:eastAsia="zh-CN"/>
        </w:rPr>
        <w:t>לברך בורא מאורי האש על נרות של יו"ט</w:t>
      </w:r>
      <w:r w:rsidRPr="008D2331">
        <w:rPr>
          <w:rFonts w:eastAsia="SimSun" w:hint="cs"/>
          <w:rtl/>
          <w:lang w:eastAsia="zh-CN"/>
        </w:rPr>
        <w:t>".</w:t>
      </w:r>
    </w:p>
    <w:p w14:paraId="796888B3" w14:textId="77777777" w:rsidR="00D72F74" w:rsidRDefault="00D72F74" w:rsidP="00E764A3">
      <w:pPr>
        <w:numPr>
          <w:ilvl w:val="2"/>
          <w:numId w:val="51"/>
        </w:numPr>
        <w:tabs>
          <w:tab w:val="right" w:pos="7920"/>
        </w:tabs>
        <w:jc w:val="both"/>
        <w:rPr>
          <w:color w:val="000000"/>
        </w:rPr>
      </w:pPr>
      <w:r>
        <w:rPr>
          <w:rFonts w:hint="cs"/>
          <w:color w:val="000000"/>
          <w:u w:val="single"/>
          <w:rtl/>
        </w:rPr>
        <w:t>נטעי גבריאל</w:t>
      </w:r>
      <w:r>
        <w:rPr>
          <w:rFonts w:hint="cs"/>
          <w:color w:val="000000"/>
          <w:rtl/>
        </w:rPr>
        <w:t xml:space="preserve"> (יו"ט ח"ב פרק ל' סעי' ה', ערב פסח שחל בשבת פרק ל"ח סעי' ד') – "המנהג".</w:t>
      </w:r>
    </w:p>
    <w:p w14:paraId="3A51305E" w14:textId="77777777" w:rsidR="00D72F74" w:rsidRDefault="00D72F74" w:rsidP="00D72F74">
      <w:pPr>
        <w:tabs>
          <w:tab w:val="right" w:pos="7920"/>
        </w:tabs>
        <w:jc w:val="both"/>
        <w:rPr>
          <w:color w:val="000000"/>
        </w:rPr>
      </w:pPr>
    </w:p>
    <w:p w14:paraId="57B94B02" w14:textId="77777777" w:rsidR="00D72F74" w:rsidRDefault="00D72F74" w:rsidP="00E764A3">
      <w:pPr>
        <w:numPr>
          <w:ilvl w:val="1"/>
          <w:numId w:val="51"/>
        </w:numPr>
        <w:tabs>
          <w:tab w:val="right" w:pos="7920"/>
        </w:tabs>
        <w:jc w:val="both"/>
        <w:rPr>
          <w:color w:val="000000"/>
        </w:rPr>
      </w:pPr>
      <w:r w:rsidRPr="00234D95">
        <w:rPr>
          <w:rFonts w:hint="cs"/>
          <w:b/>
          <w:bCs/>
          <w:color w:val="000000"/>
          <w:rtl/>
        </w:rPr>
        <w:t>אינו יכול</w:t>
      </w:r>
      <w:r>
        <w:rPr>
          <w:rFonts w:hint="cs"/>
          <w:color w:val="000000"/>
          <w:rtl/>
        </w:rPr>
        <w:t>.</w:t>
      </w:r>
    </w:p>
    <w:p w14:paraId="7A7F62CA" w14:textId="77777777" w:rsidR="00D72F74" w:rsidRDefault="00D72F74" w:rsidP="00E764A3">
      <w:pPr>
        <w:numPr>
          <w:ilvl w:val="2"/>
          <w:numId w:val="51"/>
        </w:numPr>
        <w:tabs>
          <w:tab w:val="right" w:pos="7920"/>
        </w:tabs>
        <w:jc w:val="both"/>
        <w:rPr>
          <w:color w:val="000000"/>
        </w:rPr>
      </w:pPr>
      <w:r>
        <w:rPr>
          <w:rFonts w:hint="cs"/>
          <w:color w:val="000000"/>
          <w:u w:val="single"/>
          <w:rtl/>
        </w:rPr>
        <w:t>ציץ אליעזר</w:t>
      </w:r>
      <w:r>
        <w:rPr>
          <w:rFonts w:hint="cs"/>
          <w:color w:val="000000"/>
          <w:rtl/>
        </w:rPr>
        <w:t xml:space="preserve"> (ח"ו סי' י' אות ד', חי"ד סי' מ"ב אות ב') – "שצריך להדליק נר אחר וא"א לברך על נר יום טוב, וביארתי די"ל טעמו בזה דהוא מפני דאין עושין חבילות חבילות ולכן אין לברך משום כך גם ברכת הנר על אותו נר - יום טוב. וסיימתי דיוצא לנו לפי"ז חידוש דין דלא שפיר עבדי אותם המברכין ברכת הנר במוצ"ש שחל בו יום טוב על נרות שברכו עליו ליו"ט יעו"ש ...".</w:t>
      </w:r>
    </w:p>
    <w:p w14:paraId="03FDE223" w14:textId="77777777" w:rsidR="00D72F74" w:rsidRDefault="00D72F74" w:rsidP="00D72F74">
      <w:pPr>
        <w:tabs>
          <w:tab w:val="right" w:pos="7920"/>
        </w:tabs>
        <w:jc w:val="both"/>
        <w:rPr>
          <w:rFonts w:eastAsia="SimSun"/>
          <w:lang w:eastAsia="zh-CN"/>
        </w:rPr>
      </w:pPr>
    </w:p>
    <w:p w14:paraId="3DD90AD8" w14:textId="77777777" w:rsidR="00D72F74" w:rsidRDefault="00D72F74" w:rsidP="00E764A3">
      <w:pPr>
        <w:numPr>
          <w:ilvl w:val="1"/>
          <w:numId w:val="51"/>
        </w:numPr>
        <w:tabs>
          <w:tab w:val="right" w:pos="7920"/>
        </w:tabs>
        <w:jc w:val="both"/>
        <w:rPr>
          <w:rFonts w:eastAsia="SimSun"/>
          <w:lang w:eastAsia="zh-CN"/>
        </w:rPr>
      </w:pPr>
      <w:r>
        <w:rPr>
          <w:rFonts w:eastAsia="SimSun" w:hint="cs"/>
          <w:rtl/>
          <w:lang w:eastAsia="zh-CN"/>
        </w:rPr>
        <w:t xml:space="preserve">מראי מקומות – </w:t>
      </w:r>
      <w:r>
        <w:rPr>
          <w:rFonts w:hint="cs"/>
          <w:color w:val="000000"/>
          <w:u w:val="single"/>
          <w:rtl/>
        </w:rPr>
        <w:t>פסקי תשובות</w:t>
      </w:r>
      <w:r>
        <w:rPr>
          <w:rFonts w:hint="cs"/>
          <w:color w:val="000000"/>
          <w:rtl/>
        </w:rPr>
        <w:t xml:space="preserve"> (סי' תקי"ד סוף אות כ"ג)</w:t>
      </w:r>
      <w:r>
        <w:rPr>
          <w:rFonts w:eastAsia="SimSun" w:hint="cs"/>
          <w:rtl/>
          <w:lang w:eastAsia="zh-CN"/>
        </w:rPr>
        <w:t>.</w:t>
      </w:r>
    </w:p>
    <w:p w14:paraId="4A81C7CD" w14:textId="77777777" w:rsidR="00D72F74" w:rsidRDefault="00D72F74" w:rsidP="00E764A3">
      <w:pPr>
        <w:numPr>
          <w:ilvl w:val="2"/>
          <w:numId w:val="51"/>
        </w:numPr>
        <w:tabs>
          <w:tab w:val="right" w:pos="7920"/>
        </w:tabs>
        <w:jc w:val="both"/>
        <w:rPr>
          <w:rFonts w:eastAsia="SimSun"/>
          <w:lang w:eastAsia="zh-CN"/>
        </w:rPr>
      </w:pPr>
      <w:r>
        <w:rPr>
          <w:rFonts w:hint="cs"/>
          <w:b/>
          <w:i/>
          <w:u w:val="single"/>
          <w:rtl/>
        </w:rPr>
        <w:t>הגר"א נבנצל</w:t>
      </w:r>
      <w:r>
        <w:rPr>
          <w:rFonts w:hint="cs"/>
          <w:b/>
          <w:i/>
          <w:rtl/>
        </w:rPr>
        <w:t xml:space="preserve"> שליט"א (אסיפת יצחק </w:t>
      </w:r>
      <w:r>
        <w:rPr>
          <w:rFonts w:eastAsia="SimSun" w:hint="cs"/>
          <w:rtl/>
          <w:lang w:eastAsia="zh-CN"/>
        </w:rPr>
        <w:t>כ"ה אדר תשס"ז</w:t>
      </w:r>
      <w:r>
        <w:rPr>
          <w:rFonts w:hint="cs"/>
          <w:b/>
          <w:i/>
          <w:rtl/>
        </w:rPr>
        <w:t xml:space="preserve">) – "שאלה: </w:t>
      </w:r>
      <w:r>
        <w:rPr>
          <w:rFonts w:eastAsia="SimSun" w:hint="cs"/>
          <w:rtl/>
          <w:lang w:eastAsia="zh-CN"/>
        </w:rPr>
        <w:t xml:space="preserve">האם מותר להבדיל על הנרות של יו"ט או אינו עשוי להאיר בזמן הזה שיש חשמל (ורק מברך על ענין של כבוד). תשובה: </w:t>
      </w:r>
      <w:r>
        <w:rPr>
          <w:rFonts w:eastAsia="SimSun" w:hint="cs"/>
          <w:b/>
          <w:bCs/>
          <w:rtl/>
          <w:lang w:eastAsia="zh-CN"/>
        </w:rPr>
        <w:t>צריך להודיע</w:t>
      </w:r>
      <w:r>
        <w:rPr>
          <w:rFonts w:eastAsia="SimSun" w:hint="cs"/>
          <w:rtl/>
          <w:lang w:eastAsia="zh-CN"/>
        </w:rPr>
        <w:t xml:space="preserve"> לאשה שתתכון גם בשביל הבדלה".</w:t>
      </w:r>
    </w:p>
    <w:p w14:paraId="6FDADA50" w14:textId="77777777" w:rsidR="00D72F74" w:rsidRDefault="00D72F74" w:rsidP="00D72F74">
      <w:pPr>
        <w:tabs>
          <w:tab w:val="right" w:pos="7920"/>
        </w:tabs>
        <w:ind w:left="397"/>
        <w:jc w:val="both"/>
        <w:rPr>
          <w:rFonts w:eastAsia="SimSun"/>
          <w:rtl/>
          <w:lang w:eastAsia="zh-CN"/>
        </w:rPr>
      </w:pPr>
      <w:r w:rsidRPr="00234D95">
        <w:rPr>
          <w:rFonts w:eastAsia="SimSun"/>
          <w:b/>
          <w:i/>
          <w:u w:val="single"/>
          <w:rtl/>
          <w:lang w:eastAsia="zh-CN"/>
        </w:rPr>
        <w:t>הגר"א נבנצל</w:t>
      </w:r>
      <w:r w:rsidRPr="00234D95">
        <w:rPr>
          <w:rFonts w:eastAsia="SimSun"/>
          <w:b/>
          <w:i/>
          <w:rtl/>
          <w:lang w:eastAsia="zh-CN"/>
        </w:rPr>
        <w:t xml:space="preserve"> שליט"א (</w:t>
      </w:r>
      <w:r w:rsidRPr="00234D95">
        <w:rPr>
          <w:rFonts w:eastAsia="SimSun"/>
          <w:rtl/>
          <w:lang w:eastAsia="zh-CN"/>
        </w:rPr>
        <w:t>הליכות שלמה פסח פרק ט' הע' קנ"ה) – "והעיר הג"ר אביגדור נבנצל שליטא: לענ"ד אם מברכים בורא מאורי האש על הנרות שהודלקו לכבוד יו"ט צריך להודיע לנשים שתתכוונה לכך, דהואיל ואצלנו מצוי אור החשמל, א"כ בסתמא אין נרות יו"ט עשויים להאיר אלא לכבוד".</w:t>
      </w:r>
    </w:p>
    <w:p w14:paraId="39F61CE8" w14:textId="77777777" w:rsidR="00D72F74" w:rsidRPr="00234D95" w:rsidRDefault="00D72F74" w:rsidP="00D72F74">
      <w:pPr>
        <w:tabs>
          <w:tab w:val="right" w:pos="7920"/>
        </w:tabs>
        <w:ind w:left="397"/>
        <w:jc w:val="both"/>
        <w:rPr>
          <w:rFonts w:eastAsia="SimSun"/>
          <w:lang w:eastAsia="zh-CN"/>
        </w:rPr>
      </w:pPr>
      <w:r>
        <w:rPr>
          <w:b/>
          <w:i/>
          <w:u w:val="single"/>
          <w:rtl/>
        </w:rPr>
        <w:t>הגר"א נבנצל</w:t>
      </w:r>
      <w:r>
        <w:rPr>
          <w:b/>
          <w:i/>
          <w:rtl/>
        </w:rPr>
        <w:t xml:space="preserve"> שליט"א (ירושלים במועדיה שבועות עמ' ר</w:t>
      </w:r>
      <w:r>
        <w:rPr>
          <w:rFonts w:hint="cs"/>
          <w:b/>
          <w:i/>
          <w:rtl/>
        </w:rPr>
        <w:t>"ב</w:t>
      </w:r>
      <w:r>
        <w:rPr>
          <w:b/>
          <w:i/>
          <w:rtl/>
        </w:rPr>
        <w:t xml:space="preserve"> אות </w:t>
      </w:r>
      <w:r>
        <w:rPr>
          <w:rFonts w:hint="cs"/>
          <w:b/>
          <w:i/>
          <w:rtl/>
        </w:rPr>
        <w:t>א</w:t>
      </w:r>
      <w:r>
        <w:rPr>
          <w:b/>
          <w:i/>
          <w:rtl/>
        </w:rPr>
        <w:t>'</w:t>
      </w:r>
      <w:r>
        <w:rPr>
          <w:rFonts w:hint="cs"/>
          <w:b/>
          <w:i/>
          <w:rtl/>
        </w:rPr>
        <w:t>, עמ' ר"ג אות ד' [לשונו מובא לעיל]</w:t>
      </w:r>
      <w:r>
        <w:rPr>
          <w:b/>
          <w:i/>
          <w:rtl/>
        </w:rPr>
        <w:t>) – "</w:t>
      </w:r>
      <w:r w:rsidRPr="00FA2DD5">
        <w:rPr>
          <w:b/>
          <w:i/>
          <w:rtl/>
        </w:rPr>
        <w:t xml:space="preserve">שאלה: איך מקיימים ברכת מאורי האש בהבדלה ביום טוב שחל במוצאי שבת. תשובה: יברך על הנרות שהודלקו לכבוד יו"ט, </w:t>
      </w:r>
      <w:r w:rsidRPr="00FA2DD5">
        <w:rPr>
          <w:bCs/>
          <w:i/>
          <w:rtl/>
        </w:rPr>
        <w:t>צריך אז להזהר לומר לנשים המדליקות את נרות היו"ט שיכוונו שההדלקה היא גם לצורך ברכת מאורי האש בהבדלה</w:t>
      </w:r>
      <w:r w:rsidRPr="00FA2DD5">
        <w:rPr>
          <w:b/>
          <w:i/>
          <w:rtl/>
        </w:rPr>
        <w:t>, שאם לא כן, לא יוכלו לברך על הנרות ברכת מאורי האש, משום שנחשב נר שהודלק 'לכבוד' ולא 'להאיר', ואין מברכים עליו. [דין זה אינו נזכר בפוסקים מדורות שעברו, משום שלא היתה להם תאורה נוספת]"</w:t>
      </w:r>
      <w:r>
        <w:rPr>
          <w:rFonts w:hint="cs"/>
          <w:b/>
          <w:i/>
          <w:rtl/>
        </w:rPr>
        <w:t>.</w:t>
      </w:r>
    </w:p>
    <w:p w14:paraId="31BFD536" w14:textId="77777777" w:rsidR="00D72F74" w:rsidRPr="00E24E85" w:rsidRDefault="00D72F74" w:rsidP="00D72F74">
      <w:pPr>
        <w:jc w:val="both"/>
      </w:pPr>
    </w:p>
    <w:p w14:paraId="276345CC" w14:textId="73502531" w:rsidR="00D72F74" w:rsidRDefault="00D72F74" w:rsidP="00E764A3">
      <w:pPr>
        <w:numPr>
          <w:ilvl w:val="0"/>
          <w:numId w:val="51"/>
        </w:numPr>
        <w:jc w:val="both"/>
      </w:pPr>
      <w:r w:rsidRPr="00955A67">
        <w:rPr>
          <w:sz w:val="28"/>
          <w:szCs w:val="28"/>
          <w:u w:val="single"/>
          <w:rtl/>
        </w:rPr>
        <w:t>אם אומרים "המבדיל בין קודש לחול", במקום שצריך לומר "המבדיל בין קודש לקודש"</w:t>
      </w:r>
      <w:r w:rsidRPr="00E24E85">
        <w:rPr>
          <w:rFonts w:hint="cs"/>
          <w:rtl/>
        </w:rPr>
        <w:t>.</w:t>
      </w:r>
    </w:p>
    <w:p w14:paraId="3B2840F9" w14:textId="77777777" w:rsidR="0043363D" w:rsidRPr="009651C9" w:rsidRDefault="0043363D" w:rsidP="0043363D">
      <w:pPr>
        <w:numPr>
          <w:ilvl w:val="1"/>
          <w:numId w:val="51"/>
        </w:numPr>
        <w:tabs>
          <w:tab w:val="right" w:pos="7920"/>
        </w:tabs>
        <w:jc w:val="both"/>
        <w:rPr>
          <w:rFonts w:eastAsia="SimSun"/>
          <w:lang w:eastAsia="zh-CN" w:bidi="ar-SA"/>
        </w:rPr>
      </w:pPr>
      <w:r w:rsidRPr="009651C9">
        <w:rPr>
          <w:rFonts w:eastAsia="SimSun" w:hint="cs"/>
          <w:b/>
          <w:bCs/>
          <w:rtl/>
          <w:lang w:eastAsia="zh-CN" w:bidi="ar-SA"/>
        </w:rPr>
        <w:t>לא יצא</w:t>
      </w:r>
      <w:r w:rsidRPr="009651C9">
        <w:rPr>
          <w:rFonts w:eastAsia="SimSun" w:hint="cs"/>
          <w:rtl/>
          <w:lang w:eastAsia="zh-CN" w:bidi="ar-SA"/>
        </w:rPr>
        <w:t>.</w:t>
      </w:r>
    </w:p>
    <w:p w14:paraId="125165CE"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קהלות יעקב</w:t>
      </w:r>
      <w:r w:rsidRPr="009651C9">
        <w:rPr>
          <w:rFonts w:eastAsia="SimSun" w:hint="cs"/>
          <w:rtl/>
          <w:lang w:eastAsia="zh-CN" w:bidi="ar-SA"/>
        </w:rPr>
        <w:t xml:space="preserve"> (</w:t>
      </w:r>
      <w:r w:rsidRPr="009651C9">
        <w:rPr>
          <w:rFonts w:eastAsia="SimSun" w:hint="cs"/>
          <w:b/>
          <w:i/>
          <w:rtl/>
          <w:lang w:eastAsia="zh-CN" w:bidi="ar-SA"/>
        </w:rPr>
        <w:t>ארחות רבנו ח"ב עמ' קי"א אות מ"א) – "תשמ"א א' דפסם חל ביום א' ספר לי מו"ר היתה בביתו שאלה בהבדלה חתמו בין קודש לחול ולא בין קודש לקודש אם צריכים לחזור, ואמר לי שנראה מכל הפוסקים שלא יצא וצריך לחזור ולהבדיל".</w:t>
      </w:r>
    </w:p>
    <w:p w14:paraId="57BB3F0A"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ויען דוד</w:t>
      </w:r>
      <w:r w:rsidRPr="009651C9">
        <w:rPr>
          <w:rFonts w:eastAsia="SimSun" w:hint="cs"/>
          <w:rtl/>
          <w:lang w:eastAsia="zh-CN" w:bidi="ar-SA"/>
        </w:rPr>
        <w:t xml:space="preserve"> (ח"א או"ח סי' פ"ב) – "ועל כל פנים הרי יום טוב הוא וכשבירך בין קדש לחול פשוט דלא יצא כלל".</w:t>
      </w:r>
    </w:p>
    <w:p w14:paraId="456E4D1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הגרשז"א</w:t>
      </w:r>
      <w:r w:rsidRPr="009651C9">
        <w:rPr>
          <w:rFonts w:eastAsia="SimSun" w:hint="cs"/>
          <w:rtl/>
          <w:lang w:eastAsia="zh-CN" w:bidi="ar-SA"/>
        </w:rPr>
        <w:t xml:space="preserve"> זצ"ל (שולחן שלמה הל' יו"ט ח"ב דיני קידוש והבדלה אות כ"ו, צהר חי"ב עמ' קנ"ז אות ב', מאור השבת ח"ב מכתב כ"ח אות ב', אות ב*) – "דביו"ט שחל במוצש"ק וטעה במקום לסיים ברכת הבדלה 'המבדיל בין קודש לקודש' סיים 'המבדיל בין קודש לחול' פשוט דלא יצא וצריך לחזור ולהבדיל, משום דהוי הבדלה אחרת. ולא מבעיא בציור הנ"ל דהמבדיל בין קודש לקודש זה הבדלה יותר מפורטת, פשיטא דלא יצא. אלא אפילו בציור הפוך בטעה במוצש"ק רגיל וסיים 'המבדיל בין קודש לקודש' ג"כ מסתבר דלא יצא דסוף סוף הוי הבדלה אחרת".</w:t>
      </w:r>
    </w:p>
    <w:p w14:paraId="3390E2E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להורות נתן</w:t>
      </w:r>
      <w:r w:rsidRPr="009651C9">
        <w:rPr>
          <w:rFonts w:eastAsia="SimSun" w:hint="cs"/>
          <w:rtl/>
          <w:lang w:eastAsia="zh-CN" w:bidi="ar-SA"/>
        </w:rPr>
        <w:t xml:space="preserve"> (חי"א סי' ל"א) – "הרי דאף אם יאמר על יום טוב קודש הקל איכא ביה זלזול, ומכל שכן כשיאמר על היו"ט שהוא חול. ונראה ודאי שהוא בגדר משנה מטבע שטבעו חכמים שצריך לחזור ולברך וכמו שכתב הרמב"ם הנ"ל".</w:t>
      </w:r>
    </w:p>
    <w:p w14:paraId="585E309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שבט הלוי</w:t>
      </w:r>
      <w:r w:rsidRPr="009651C9">
        <w:rPr>
          <w:rFonts w:eastAsia="SimSun" w:hint="cs"/>
          <w:rtl/>
          <w:lang w:eastAsia="zh-CN" w:bidi="ar-SA"/>
        </w:rPr>
        <w:t xml:space="preserve"> (ח"ח סי' קי"ח) – "לדידי פשוט דלא יצא דהו"ל משנה ממטבע".</w:t>
      </w:r>
    </w:p>
    <w:p w14:paraId="307B7EF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ששכ"ה</w:t>
      </w:r>
      <w:r w:rsidRPr="009651C9">
        <w:rPr>
          <w:rFonts w:eastAsia="SimSun" w:hint="cs"/>
          <w:rtl/>
          <w:lang w:eastAsia="zh-CN" w:bidi="ar-SA"/>
        </w:rPr>
        <w:t xml:space="preserve"> (פרק ס"ב סעי' כ"א, הע' מ"ו) – "טעה במוצאי-שבת ליו"ט ובמקום ברכת 'המבדיל בין קודש לקודש' שבברכות יקנה"ז אמר ברכת 'המבדיל בין קודש לחול', כהרגלו בשאר שבתות השנה, לא יצא ידי חובתו וחוזר ומבדיל. [שהרי משנה ממטבע שטבעו חכמים בברכות]".</w:t>
      </w:r>
    </w:p>
    <w:p w14:paraId="0CC32067"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רבבות אפרים</w:t>
      </w:r>
      <w:r w:rsidRPr="009651C9">
        <w:rPr>
          <w:rFonts w:eastAsia="SimSun" w:hint="cs"/>
          <w:rtl/>
          <w:lang w:eastAsia="zh-CN" w:bidi="ar-SA"/>
        </w:rPr>
        <w:t xml:space="preserve"> (ח"ב סי' קמ"ה,</w:t>
      </w:r>
      <w:r>
        <w:rPr>
          <w:rFonts w:eastAsia="SimSun" w:hint="cs"/>
          <w:rtl/>
          <w:lang w:eastAsia="zh-CN"/>
        </w:rPr>
        <w:t xml:space="preserve"> ח"ו סי' קע"ו אות ד',</w:t>
      </w:r>
      <w:r w:rsidRPr="009651C9">
        <w:rPr>
          <w:rFonts w:eastAsia="SimSun" w:hint="cs"/>
          <w:rtl/>
          <w:lang w:eastAsia="zh-CN" w:bidi="ar-SA"/>
        </w:rPr>
        <w:t xml:space="preserve"> ח"ז סי' קכ"ט, ח"ח סי' קפ"ט אות ג') – "דבמוצאי שבת קודש בהבדלה טעה שהיה מוצאי שבת ואז הי' ליל יום טוב ואמר המבדיל בין קודש לחול, במקום המבדיל בין קודש לקודש דלא יצא, וצריך לחזור ולהבדיל משום דהוי הבדלה אחרת".</w:t>
      </w:r>
    </w:p>
    <w:p w14:paraId="34BED241"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קובץ הלכות</w:t>
      </w:r>
      <w:r w:rsidRPr="009651C9">
        <w:rPr>
          <w:rFonts w:eastAsia="SimSun" w:hint="cs"/>
          <w:rtl/>
          <w:lang w:eastAsia="zh-CN" w:bidi="ar-SA"/>
        </w:rPr>
        <w:t xml:space="preserve"> (פסח פרק כ"ב סעי' י"ד</w:t>
      </w:r>
      <w:r w:rsidRPr="009651C9">
        <w:rPr>
          <w:rFonts w:eastAsia="SimSun" w:hint="cs"/>
          <w:rtl/>
          <w:lang w:eastAsia="zh-CN"/>
        </w:rPr>
        <w:t xml:space="preserve">, </w:t>
      </w:r>
      <w:r w:rsidRPr="009651C9">
        <w:rPr>
          <w:rFonts w:eastAsia="SimSun"/>
          <w:rtl/>
          <w:lang w:eastAsia="zh-CN" w:bidi="ar-SA"/>
        </w:rPr>
        <w:t>שבת ח"א פרק כ"ג</w:t>
      </w:r>
      <w:r w:rsidRPr="009651C9">
        <w:rPr>
          <w:rFonts w:eastAsia="SimSun" w:hint="cs"/>
          <w:rtl/>
          <w:lang w:eastAsia="zh-CN"/>
        </w:rPr>
        <w:t xml:space="preserve"> הע' י"ח [לשונו מובא לקמן]</w:t>
      </w:r>
      <w:r w:rsidRPr="009651C9">
        <w:rPr>
          <w:rFonts w:eastAsia="SimSun" w:hint="cs"/>
          <w:rtl/>
          <w:lang w:eastAsia="zh-CN" w:bidi="ar-SA"/>
        </w:rPr>
        <w:t>) – "אם חתם ביקנה"ז 'המבדיל בין קודש לחול' במקום 'המבדיל בין קודש לקודש', אף אם אמר 'בין קדושת שבת לקדושת יו"ט הבדלת וכו'', צריך לחזור ולהבדיל ולחתום 'המבדיל בין קודש לקודש".</w:t>
      </w:r>
    </w:p>
    <w:p w14:paraId="1794E25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יד ליולדת</w:t>
      </w:r>
      <w:r w:rsidRPr="009651C9">
        <w:rPr>
          <w:rFonts w:eastAsia="SimSun" w:hint="cs"/>
          <w:rtl/>
          <w:lang w:eastAsia="zh-CN" w:bidi="ar-SA"/>
        </w:rPr>
        <w:t xml:space="preserve"> (אנגלית, פרק י"ג סוף הע' א').</w:t>
      </w:r>
    </w:p>
    <w:p w14:paraId="45BC6F43"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שגיאות מי יבין</w:t>
      </w:r>
      <w:r w:rsidRPr="009651C9">
        <w:rPr>
          <w:rFonts w:eastAsia="SimSun" w:hint="cs"/>
          <w:rtl/>
          <w:lang w:eastAsia="zh-CN" w:bidi="ar-SA"/>
        </w:rPr>
        <w:t xml:space="preserve"> (ס' מ"ד סעי' מ"ט).</w:t>
      </w:r>
    </w:p>
    <w:p w14:paraId="69052BA3"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rPr>
        <w:t>הגר"מ</w:t>
      </w:r>
      <w:r w:rsidRPr="009651C9">
        <w:rPr>
          <w:rFonts w:eastAsia="SimSun"/>
          <w:u w:val="single"/>
          <w:rtl/>
          <w:lang w:eastAsia="zh-CN"/>
        </w:rPr>
        <w:t xml:space="preserve"> גרוס</w:t>
      </w:r>
      <w:r w:rsidRPr="009651C9">
        <w:rPr>
          <w:rFonts w:eastAsia="SimSun"/>
          <w:rtl/>
          <w:lang w:eastAsia="zh-CN"/>
        </w:rPr>
        <w:t xml:space="preserve"> שליט"א </w:t>
      </w:r>
      <w:r w:rsidRPr="009651C9">
        <w:rPr>
          <w:rFonts w:eastAsia="SimSun" w:hint="cs"/>
          <w:rtl/>
          <w:lang w:eastAsia="zh-CN"/>
        </w:rPr>
        <w:t xml:space="preserve">(וישמע משה פר' שלח תשע"ט עמ' ב')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שכבר נחלקו בזה</w:t>
      </w:r>
      <w:r w:rsidRPr="009651C9">
        <w:rPr>
          <w:rFonts w:eastAsia="SimSun" w:hint="cs"/>
          <w:rtl/>
          <w:lang w:eastAsia="zh-CN"/>
        </w:rPr>
        <w:t xml:space="preserve"> </w:t>
      </w:r>
      <w:r w:rsidRPr="009651C9">
        <w:rPr>
          <w:rFonts w:eastAsia="SimSun"/>
          <w:rtl/>
          <w:lang w:eastAsia="zh-CN"/>
        </w:rPr>
        <w:t>הפוסקים, ורוב הפוסקים נקטו שלא יצא ידי חובתו דחשיב משנה ממטבע</w:t>
      </w:r>
      <w:r w:rsidRPr="009651C9">
        <w:rPr>
          <w:rFonts w:eastAsia="SimSun" w:hint="cs"/>
          <w:rtl/>
          <w:lang w:eastAsia="zh-CN"/>
        </w:rPr>
        <w:t xml:space="preserve"> </w:t>
      </w:r>
      <w:r w:rsidRPr="009651C9">
        <w:rPr>
          <w:rFonts w:eastAsia="SimSun"/>
          <w:rtl/>
          <w:lang w:eastAsia="zh-CN"/>
        </w:rPr>
        <w:t>שטבעו חכמים בברכות</w:t>
      </w:r>
      <w:r w:rsidRPr="009651C9">
        <w:rPr>
          <w:rFonts w:eastAsia="SimSun" w:hint="cs"/>
          <w:rtl/>
          <w:lang w:eastAsia="zh-CN"/>
        </w:rPr>
        <w:t>".</w:t>
      </w:r>
    </w:p>
    <w:p w14:paraId="0668054E" w14:textId="77777777" w:rsidR="0043363D" w:rsidRPr="009651C9" w:rsidRDefault="0043363D" w:rsidP="0043363D">
      <w:pPr>
        <w:tabs>
          <w:tab w:val="right" w:pos="7920"/>
        </w:tabs>
        <w:jc w:val="both"/>
        <w:rPr>
          <w:rFonts w:eastAsia="SimSun"/>
          <w:lang w:eastAsia="zh-CN" w:bidi="ar-SA"/>
        </w:rPr>
      </w:pPr>
    </w:p>
    <w:p w14:paraId="5FA022D4" w14:textId="77777777" w:rsidR="0043363D" w:rsidRDefault="0043363D" w:rsidP="0043363D">
      <w:pPr>
        <w:numPr>
          <w:ilvl w:val="1"/>
          <w:numId w:val="51"/>
        </w:numPr>
        <w:tabs>
          <w:tab w:val="right" w:pos="7920"/>
        </w:tabs>
        <w:jc w:val="both"/>
        <w:rPr>
          <w:rFonts w:eastAsia="SimSun"/>
          <w:lang w:eastAsia="zh-CN" w:bidi="ar-SA"/>
        </w:rPr>
      </w:pPr>
      <w:r w:rsidRPr="0043363D">
        <w:rPr>
          <w:rFonts w:eastAsia="SimSun" w:hint="cs"/>
          <w:b/>
          <w:bCs/>
          <w:rtl/>
          <w:lang w:eastAsia="zh-CN"/>
        </w:rPr>
        <w:t>יצא</w:t>
      </w:r>
      <w:r>
        <w:rPr>
          <w:rFonts w:eastAsia="SimSun" w:hint="cs"/>
          <w:rtl/>
          <w:lang w:eastAsia="zh-CN"/>
        </w:rPr>
        <w:t>.</w:t>
      </w:r>
    </w:p>
    <w:p w14:paraId="1D650046" w14:textId="0D86308B" w:rsidR="0043363D" w:rsidRDefault="0043363D" w:rsidP="0043363D">
      <w:pPr>
        <w:numPr>
          <w:ilvl w:val="2"/>
          <w:numId w:val="51"/>
        </w:numPr>
        <w:tabs>
          <w:tab w:val="right" w:pos="7920"/>
        </w:tabs>
        <w:jc w:val="both"/>
        <w:rPr>
          <w:rFonts w:eastAsia="SimSun"/>
          <w:lang w:eastAsia="zh-CN" w:bidi="ar-SA"/>
        </w:rPr>
      </w:pPr>
      <w:r>
        <w:rPr>
          <w:u w:val="single"/>
          <w:rtl/>
        </w:rPr>
        <w:t>חזון עובדיה</w:t>
      </w:r>
      <w:r>
        <w:rPr>
          <w:rtl/>
        </w:rPr>
        <w:t xml:space="preserve"> (פסח עמ' </w:t>
      </w:r>
      <w:r>
        <w:rPr>
          <w:rFonts w:hint="cs"/>
          <w:rtl/>
        </w:rPr>
        <w:t>ער"ב</w:t>
      </w:r>
      <w:r>
        <w:rPr>
          <w:rtl/>
        </w:rPr>
        <w:t xml:space="preserve"> </w:t>
      </w:r>
      <w:r>
        <w:rPr>
          <w:rFonts w:hint="cs"/>
          <w:rtl/>
        </w:rPr>
        <w:t xml:space="preserve">סוף </w:t>
      </w:r>
      <w:r>
        <w:rPr>
          <w:rtl/>
        </w:rPr>
        <w:t xml:space="preserve">אות </w:t>
      </w:r>
      <w:r>
        <w:rPr>
          <w:rFonts w:hint="cs"/>
          <w:rtl/>
        </w:rPr>
        <w:t>י"</w:t>
      </w:r>
      <w:r>
        <w:rPr>
          <w:rtl/>
        </w:rPr>
        <w:t>ח)</w:t>
      </w:r>
      <w:r>
        <w:rPr>
          <w:rFonts w:hint="cs"/>
          <w:rtl/>
        </w:rPr>
        <w:t xml:space="preserve"> </w:t>
      </w:r>
      <w:r>
        <w:rPr>
          <w:rtl/>
        </w:rPr>
        <w:t>–</w:t>
      </w:r>
      <w:r>
        <w:rPr>
          <w:rFonts w:hint="cs"/>
          <w:rtl/>
        </w:rPr>
        <w:t xml:space="preserve"> "מי שטעה בהבדלה, ובחתימת הברכה במקום המבדיל בין קדש לקדש חתם המבדיל בין קדש לוחול, אינו צריך לחזור ולברך".</w:t>
      </w:r>
    </w:p>
    <w:p w14:paraId="7000F173" w14:textId="0FF9BFAD" w:rsidR="0043363D" w:rsidRPr="0043363D" w:rsidRDefault="0043363D" w:rsidP="0043363D">
      <w:pPr>
        <w:numPr>
          <w:ilvl w:val="2"/>
          <w:numId w:val="51"/>
        </w:numPr>
        <w:tabs>
          <w:tab w:val="right" w:pos="7920"/>
        </w:tabs>
        <w:jc w:val="both"/>
        <w:rPr>
          <w:rFonts w:eastAsia="SimSun"/>
          <w:lang w:eastAsia="zh-CN" w:bidi="ar-SA"/>
        </w:rPr>
      </w:pPr>
      <w:r w:rsidRPr="0043363D">
        <w:rPr>
          <w:rFonts w:eastAsia="SimSun"/>
          <w:u w:val="single"/>
          <w:rtl/>
          <w:lang w:eastAsia="zh-CN"/>
        </w:rPr>
        <w:t>ילקוט יוסף</w:t>
      </w:r>
      <w:r w:rsidRPr="0043363D">
        <w:rPr>
          <w:rFonts w:eastAsia="SimSun"/>
          <w:rtl/>
          <w:lang w:eastAsia="zh-CN"/>
        </w:rPr>
        <w:t xml:space="preserve"> </w:t>
      </w:r>
      <w:r w:rsidRPr="0043363D">
        <w:rPr>
          <w:rFonts w:eastAsia="SimSun" w:hint="cs"/>
          <w:rtl/>
          <w:lang w:eastAsia="zh-CN"/>
        </w:rPr>
        <w:t>(</w:t>
      </w:r>
      <w:r w:rsidRPr="0043363D">
        <w:rPr>
          <w:rFonts w:eastAsia="SimSun"/>
          <w:rtl/>
          <w:lang w:eastAsia="zh-CN"/>
        </w:rPr>
        <w:t>ק</w:t>
      </w:r>
      <w:r w:rsidRPr="0043363D">
        <w:rPr>
          <w:rFonts w:eastAsia="SimSun" w:hint="cs"/>
          <w:rtl/>
          <w:lang w:eastAsia="zh-CN"/>
        </w:rPr>
        <w:t>י</w:t>
      </w:r>
      <w:r w:rsidRPr="0043363D">
        <w:rPr>
          <w:rFonts w:eastAsia="SimSun"/>
          <w:rtl/>
          <w:lang w:eastAsia="zh-CN"/>
        </w:rPr>
        <w:t>צו</w:t>
      </w:r>
      <w:r w:rsidRPr="0043363D">
        <w:rPr>
          <w:rFonts w:eastAsia="SimSun" w:hint="cs"/>
          <w:rtl/>
          <w:lang w:eastAsia="zh-CN"/>
        </w:rPr>
        <w:t xml:space="preserve">ר </w:t>
      </w:r>
      <w:r w:rsidRPr="0043363D">
        <w:rPr>
          <w:rFonts w:eastAsia="SimSun"/>
          <w:rtl/>
          <w:lang w:eastAsia="zh-CN"/>
        </w:rPr>
        <w:t>ש</w:t>
      </w:r>
      <w:r w:rsidRPr="0043363D">
        <w:rPr>
          <w:rFonts w:eastAsia="SimSun" w:hint="cs"/>
          <w:rtl/>
          <w:lang w:eastAsia="zh-CN"/>
        </w:rPr>
        <w:t>ו</w:t>
      </w:r>
      <w:r w:rsidRPr="0043363D">
        <w:rPr>
          <w:rFonts w:eastAsia="SimSun"/>
          <w:rtl/>
          <w:lang w:eastAsia="zh-CN"/>
        </w:rPr>
        <w:t>"ע סי</w:t>
      </w:r>
      <w:r w:rsidRPr="0043363D">
        <w:rPr>
          <w:rFonts w:eastAsia="SimSun" w:hint="cs"/>
          <w:rtl/>
          <w:lang w:eastAsia="zh-CN"/>
        </w:rPr>
        <w:t>'</w:t>
      </w:r>
      <w:r w:rsidRPr="0043363D">
        <w:rPr>
          <w:rFonts w:eastAsia="SimSun"/>
          <w:rtl/>
          <w:lang w:eastAsia="zh-CN"/>
        </w:rPr>
        <w:t xml:space="preserve"> תמ</w:t>
      </w:r>
      <w:r w:rsidRPr="0043363D">
        <w:rPr>
          <w:rFonts w:eastAsia="SimSun" w:hint="cs"/>
          <w:rtl/>
          <w:lang w:eastAsia="zh-CN"/>
        </w:rPr>
        <w:t>"</w:t>
      </w:r>
      <w:r w:rsidRPr="0043363D">
        <w:rPr>
          <w:rFonts w:eastAsia="SimSun"/>
          <w:rtl/>
          <w:lang w:eastAsia="zh-CN"/>
        </w:rPr>
        <w:t>ד</w:t>
      </w:r>
      <w:r w:rsidRPr="0043363D">
        <w:rPr>
          <w:rFonts w:eastAsia="SimSun" w:hint="cs"/>
          <w:rtl/>
          <w:lang w:eastAsia="zh-CN"/>
        </w:rPr>
        <w:t xml:space="preserve"> סעי' מ"ז) </w:t>
      </w:r>
      <w:r w:rsidRPr="0043363D">
        <w:rPr>
          <w:rFonts w:eastAsia="SimSun"/>
          <w:rtl/>
          <w:lang w:eastAsia="zh-CN"/>
        </w:rPr>
        <w:t>–</w:t>
      </w:r>
      <w:r w:rsidRPr="0043363D">
        <w:rPr>
          <w:rFonts w:eastAsia="SimSun" w:hint="cs"/>
          <w:rtl/>
          <w:lang w:eastAsia="zh-CN"/>
        </w:rPr>
        <w:t xml:space="preserve"> "</w:t>
      </w:r>
      <w:r w:rsidRPr="0043363D">
        <w:rPr>
          <w:rFonts w:eastAsia="SimSun"/>
          <w:rtl/>
          <w:lang w:eastAsia="zh-CN"/>
        </w:rPr>
        <w:t>מי שטעה בהבדלה ובחתימת הברכה במקום המבדיל בין קדש לקדש חתם המבדיל בין קדש לחול, אינו צריך לחזור ולברך. [קובץ ילקוט יוסף הלכות ערב פסח שחל בשבת עמוד נח]</w:t>
      </w:r>
      <w:r w:rsidRPr="0043363D">
        <w:rPr>
          <w:rFonts w:eastAsia="SimSun" w:hint="cs"/>
          <w:rtl/>
          <w:lang w:eastAsia="zh-CN"/>
        </w:rPr>
        <w:t>".</w:t>
      </w:r>
    </w:p>
    <w:p w14:paraId="46C84E6D" w14:textId="77777777" w:rsidR="0043363D" w:rsidRDefault="0043363D" w:rsidP="0043363D">
      <w:pPr>
        <w:tabs>
          <w:tab w:val="right" w:pos="7920"/>
        </w:tabs>
        <w:jc w:val="both"/>
        <w:rPr>
          <w:rFonts w:eastAsia="SimSun"/>
          <w:lang w:eastAsia="zh-CN" w:bidi="ar-SA"/>
        </w:rPr>
      </w:pPr>
    </w:p>
    <w:p w14:paraId="0D759301" w14:textId="77777777" w:rsidR="0043363D" w:rsidRPr="009651C9" w:rsidRDefault="0043363D" w:rsidP="0043363D">
      <w:pPr>
        <w:numPr>
          <w:ilvl w:val="1"/>
          <w:numId w:val="51"/>
        </w:numPr>
        <w:tabs>
          <w:tab w:val="right" w:pos="7920"/>
        </w:tabs>
        <w:jc w:val="both"/>
        <w:rPr>
          <w:rFonts w:eastAsia="SimSun"/>
          <w:lang w:eastAsia="zh-CN" w:bidi="ar-SA"/>
        </w:rPr>
      </w:pPr>
      <w:r w:rsidRPr="009651C9">
        <w:rPr>
          <w:rFonts w:eastAsia="SimSun" w:hint="cs"/>
          <w:rtl/>
          <w:lang w:eastAsia="zh-CN"/>
        </w:rPr>
        <w:t>מראי מקומות</w:t>
      </w:r>
      <w:r w:rsidRPr="009651C9">
        <w:rPr>
          <w:rFonts w:eastAsia="SimSun" w:hint="cs"/>
          <w:rtl/>
          <w:lang w:eastAsia="zh-CN" w:bidi="ar-SA"/>
        </w:rPr>
        <w:t>.</w:t>
      </w:r>
    </w:p>
    <w:p w14:paraId="729533F3"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הגרח"ק</w:t>
      </w:r>
      <w:r w:rsidRPr="009651C9">
        <w:rPr>
          <w:rFonts w:eastAsia="SimSun" w:hint="cs"/>
          <w:rtl/>
          <w:lang w:eastAsia="zh-CN" w:bidi="ar-SA"/>
        </w:rPr>
        <w:t xml:space="preserve"> שליט"א (מועדי הגר"ח </w:t>
      </w:r>
      <w:r>
        <w:rPr>
          <w:rFonts w:eastAsia="SimSun" w:hint="cs"/>
          <w:rtl/>
          <w:lang w:eastAsia="zh-CN"/>
        </w:rPr>
        <w:t xml:space="preserve">ח"א </w:t>
      </w:r>
      <w:r w:rsidRPr="009651C9">
        <w:rPr>
          <w:rFonts w:eastAsia="SimSun" w:hint="cs"/>
          <w:rtl/>
          <w:lang w:eastAsia="zh-CN" w:bidi="ar-SA"/>
        </w:rPr>
        <w:t>תשובה קס"ג) – "שאלה: אמר בהבדלה במוצאי יו"ט המבדיל בין קודש לחול, במקום בין קודש לקודש אם יצא. תשובה: יתכן שלא".</w:t>
      </w:r>
    </w:p>
    <w:p w14:paraId="60F6E005" w14:textId="77777777" w:rsidR="0043363D" w:rsidRPr="009651C9" w:rsidRDefault="0043363D" w:rsidP="0043363D">
      <w:pPr>
        <w:tabs>
          <w:tab w:val="right" w:pos="7920"/>
        </w:tabs>
        <w:ind w:left="397"/>
        <w:jc w:val="both"/>
        <w:rPr>
          <w:rFonts w:eastAsia="SimSun"/>
          <w:lang w:eastAsia="zh-CN" w:bidi="ar-SA"/>
        </w:rPr>
      </w:pPr>
      <w:r w:rsidRPr="009651C9">
        <w:rPr>
          <w:rFonts w:eastAsia="SimSun" w:hint="cs"/>
          <w:u w:val="single"/>
          <w:rtl/>
          <w:lang w:eastAsia="zh-CN" w:bidi="ar-SA"/>
        </w:rPr>
        <w:t>הגרח"ק</w:t>
      </w:r>
      <w:r w:rsidRPr="009651C9">
        <w:rPr>
          <w:rFonts w:eastAsia="SimSun" w:hint="cs"/>
          <w:rtl/>
          <w:lang w:eastAsia="zh-CN" w:bidi="ar-SA"/>
        </w:rPr>
        <w:t xml:space="preserve"> שליט"א (הליכות חיים ח"א פרק ל' אות שנ"ו, עמ' קט"ז) – "יו"ט שחל במוצש"ק שאומרים יקנה"ז בקידוש, וחותמום ברוך המבדיל בין קודש לקודש, אם אחד טעה וסיים בין קודש לחול כהרגילו בכל מוצש"ק, אם יצא יד"ח או לא, די"ל בזה הוי בכלל משנה מטבע שטבעו חכמים בברכות וחוזר, או י"ל דעכ"פ סדר הבדלה דעלמא נקט, ואין אמירת 'בין קודש לקודש' מעכב בדיעבד [ומלשון הביה"ל בסי' רצ"ט משמע לכאו' כצד הראשון דלא יצא, וצ"ע] תשובה: מדברי הביה"ל אין ראי, שלכתחלה בודאי אסור לשנות".</w:t>
      </w:r>
    </w:p>
    <w:p w14:paraId="79FD0BA3" w14:textId="77777777" w:rsidR="0043363D" w:rsidRPr="009651C9" w:rsidRDefault="0043363D" w:rsidP="0043363D">
      <w:pPr>
        <w:tabs>
          <w:tab w:val="right" w:pos="7920"/>
        </w:tabs>
        <w:jc w:val="both"/>
        <w:rPr>
          <w:rFonts w:eastAsia="SimSun"/>
          <w:lang w:eastAsia="zh-CN" w:bidi="ar-SA"/>
        </w:rPr>
      </w:pPr>
    </w:p>
    <w:p w14:paraId="7BB454A9" w14:textId="77777777" w:rsidR="0043363D" w:rsidRPr="009651C9" w:rsidRDefault="0043363D" w:rsidP="0043363D">
      <w:pPr>
        <w:numPr>
          <w:ilvl w:val="1"/>
          <w:numId w:val="51"/>
        </w:numPr>
        <w:tabs>
          <w:tab w:val="right" w:pos="7920"/>
        </w:tabs>
        <w:jc w:val="both"/>
        <w:rPr>
          <w:rFonts w:eastAsia="SimSun"/>
          <w:lang w:eastAsia="zh-CN" w:bidi="ar-SA"/>
        </w:rPr>
      </w:pPr>
      <w:r w:rsidRPr="009651C9">
        <w:rPr>
          <w:rFonts w:eastAsia="SimSun" w:hint="cs"/>
          <w:b/>
          <w:bCs/>
          <w:rtl/>
          <w:lang w:eastAsia="zh-CN" w:bidi="ar-SA"/>
        </w:rPr>
        <w:t>דעת</w:t>
      </w:r>
      <w:r w:rsidRPr="009651C9">
        <w:rPr>
          <w:rFonts w:eastAsia="SimSun" w:hint="cs"/>
          <w:rtl/>
          <w:lang w:eastAsia="zh-CN" w:bidi="ar-SA"/>
        </w:rPr>
        <w:t xml:space="preserve"> </w:t>
      </w:r>
      <w:r w:rsidRPr="009651C9">
        <w:rPr>
          <w:rFonts w:eastAsia="SimSun" w:hint="cs"/>
          <w:u w:val="single"/>
          <w:rtl/>
          <w:lang w:eastAsia="zh-CN" w:bidi="ar-SA"/>
        </w:rPr>
        <w:t>הגריש"א</w:t>
      </w:r>
      <w:r w:rsidRPr="009651C9">
        <w:rPr>
          <w:rFonts w:eastAsia="SimSun" w:hint="cs"/>
          <w:rtl/>
          <w:lang w:eastAsia="zh-CN" w:bidi="ar-SA"/>
        </w:rPr>
        <w:t xml:space="preserve"> זצ"ל.</w:t>
      </w:r>
    </w:p>
    <w:p w14:paraId="5020DFB0"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הגריש"א</w:t>
      </w:r>
      <w:r w:rsidRPr="009651C9">
        <w:rPr>
          <w:rFonts w:eastAsia="SimSun" w:hint="cs"/>
          <w:rtl/>
          <w:lang w:eastAsia="zh-CN" w:bidi="ar-SA"/>
        </w:rPr>
        <w:t xml:space="preserve"> זצ"ל, הו"ד </w:t>
      </w:r>
      <w:r w:rsidRPr="009651C9">
        <w:rPr>
          <w:rFonts w:eastAsia="SimSun" w:hint="cs"/>
          <w:u w:val="single"/>
          <w:rtl/>
          <w:lang w:eastAsia="zh-CN" w:bidi="ar-SA"/>
        </w:rPr>
        <w:t>הגרח"ק</w:t>
      </w:r>
      <w:r w:rsidRPr="009651C9">
        <w:rPr>
          <w:rFonts w:eastAsia="SimSun" w:hint="cs"/>
          <w:rtl/>
          <w:lang w:eastAsia="zh-CN" w:bidi="ar-SA"/>
        </w:rPr>
        <w:t xml:space="preserve"> שליט"א (</w:t>
      </w:r>
      <w:r w:rsidRPr="009651C9">
        <w:rPr>
          <w:rFonts w:hint="cs"/>
          <w:b/>
          <w:i/>
          <w:rtl/>
          <w:lang w:bidi="ar-SA"/>
        </w:rPr>
        <w:t>ויכתוב מרדכי עמ' שנ"ו אות קצ"ה</w:t>
      </w:r>
      <w:r w:rsidRPr="009651C9">
        <w:rPr>
          <w:rFonts w:eastAsia="SimSun" w:hint="cs"/>
          <w:rtl/>
          <w:lang w:eastAsia="zh-CN" w:bidi="ar-SA"/>
        </w:rPr>
        <w:t>) – "ביו"ט שחל ביום א', ואחד טעה בהבדלה במוצ"ש ואמר 'המבדיל בין קודש לחול' במקום 'המבדיל בין קודש לקודש', האם צריך לחזור ולהבדיל. תשובה: שמעתי בשם מו"ח (שליט"א) [זצ"ל] שיצא".</w:t>
      </w:r>
    </w:p>
    <w:p w14:paraId="18324C5D"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הגריש"א</w:t>
      </w:r>
      <w:r w:rsidRPr="009651C9">
        <w:rPr>
          <w:rFonts w:eastAsia="SimSun" w:hint="cs"/>
          <w:rtl/>
          <w:lang w:eastAsia="zh-CN" w:bidi="ar-SA"/>
        </w:rPr>
        <w:t xml:space="preserve"> זצ"ל (אבני ישפה ח"ב סוף סי' מ"ט) – "נראה לדינא שאע"פ שאם אמר המבדיל בין קודש לחול במקום המבדיל בין קודש לקודש לא יצא, אבל כיון שתחילת הברכה היתה כדין הוי כמו שלא חתם את הברכה ותליא במחלוקת הפוסקים הנ"ל וספק ברכות להקל. ומו"ר גאון אחד (שליט"א) [זצ"ל] הסכים אתי שלא יחזור אמנם מטעם אחר, והוא שגם זה נקרא הבדלה כיון שהזכיר המבדיל בחתימתו, והוא ענין החתימה שאנו דנים בה שהוא בא להבדיל וזה מה שעשה. ומה שאמרתי דסגי בפתיחה, אמר שזה רק אם לא חתם כלל, אבל היכא דחתם שלא כדין גרע, וצריך לחזור, אלא דכאן מהני חתימה כזאת משום הזכרת ההבדלה, ויצא ידי חובה, ע"כ. וצריך לומר שכוונתו שגם יו"ט חשיב חול לגבי שבת והוי ענין הברכה ובדיעבד יצא וכנ"ל".</w:t>
      </w:r>
    </w:p>
    <w:p w14:paraId="5CA85510"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הגריש"א</w:t>
      </w:r>
      <w:r w:rsidRPr="009651C9">
        <w:rPr>
          <w:rFonts w:eastAsia="SimSun" w:hint="cs"/>
          <w:rtl/>
          <w:lang w:eastAsia="zh-CN" w:bidi="ar-SA"/>
        </w:rPr>
        <w:t xml:space="preserve"> זצ"ל (דרור יקרא עמ' של"ט, אשרי האיש או"ח ח"ג פרק ד' אות ה', עי' הע' קס"א) – "שכח וחתם בהבדלה 'בין קודש לחול' במקום 'בין קודש לקודש', אין הכרעה אם יצא".</w:t>
      </w:r>
    </w:p>
    <w:p w14:paraId="40D43961"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hint="cs"/>
          <w:u w:val="single"/>
          <w:rtl/>
          <w:lang w:eastAsia="zh-CN" w:bidi="ar-SA"/>
        </w:rPr>
        <w:t>הגריש"א</w:t>
      </w:r>
      <w:r w:rsidRPr="009651C9">
        <w:rPr>
          <w:rFonts w:eastAsia="SimSun" w:hint="cs"/>
          <w:rtl/>
          <w:lang w:eastAsia="zh-CN" w:bidi="ar-SA"/>
        </w:rPr>
        <w:t xml:space="preserve"> זצ"ל (הסדר הערוך פרק נ"ג הע' ו') – "ולא יצא".</w:t>
      </w:r>
    </w:p>
    <w:p w14:paraId="28AA0DAA" w14:textId="77777777" w:rsidR="0043363D" w:rsidRPr="009651C9" w:rsidRDefault="0043363D" w:rsidP="0043363D">
      <w:pPr>
        <w:numPr>
          <w:ilvl w:val="2"/>
          <w:numId w:val="51"/>
        </w:numPr>
        <w:tabs>
          <w:tab w:val="right" w:pos="7920"/>
        </w:tabs>
        <w:jc w:val="both"/>
        <w:rPr>
          <w:rFonts w:eastAsia="SimSun"/>
          <w:lang w:eastAsia="zh-CN" w:bidi="ar-SA"/>
        </w:rPr>
      </w:pPr>
      <w:r w:rsidRPr="009651C9">
        <w:rPr>
          <w:u w:val="single"/>
          <w:rtl/>
          <w:lang w:bidi="ar-SA"/>
        </w:rPr>
        <w:t>הגריש"א</w:t>
      </w:r>
      <w:r w:rsidRPr="009651C9">
        <w:rPr>
          <w:rtl/>
          <w:lang w:bidi="ar-SA"/>
        </w:rPr>
        <w:t xml:space="preserve"> זצ"ל (מה טובו גליון ו' עמ' י"ג אות י"</w:t>
      </w:r>
      <w:r w:rsidRPr="009651C9">
        <w:rPr>
          <w:rFonts w:hint="cs"/>
          <w:rtl/>
        </w:rPr>
        <w:t>ט</w:t>
      </w:r>
      <w:r w:rsidRPr="009651C9">
        <w:rPr>
          <w:rtl/>
          <w:lang w:bidi="ar-SA"/>
        </w:rPr>
        <w:t>) – "</w:t>
      </w:r>
      <w:r w:rsidRPr="009651C9">
        <w:rPr>
          <w:rtl/>
        </w:rPr>
        <w:t>טעה במוצאי שבת ליו"ט בברכת הבדלה שאמר במקום המבדיל בין קודש לקודש</w:t>
      </w:r>
      <w:r w:rsidRPr="009651C9">
        <w:rPr>
          <w:rFonts w:hint="cs"/>
          <w:rtl/>
        </w:rPr>
        <w:t xml:space="preserve"> </w:t>
      </w:r>
      <w:r w:rsidRPr="009651C9">
        <w:rPr>
          <w:rtl/>
        </w:rPr>
        <w:t>אמר המבדיל בין קודש לחול לא יצא</w:t>
      </w:r>
      <w:r w:rsidRPr="009651C9">
        <w:rPr>
          <w:rFonts w:hint="cs"/>
          <w:rtl/>
        </w:rPr>
        <w:t>".</w:t>
      </w:r>
    </w:p>
    <w:p w14:paraId="1EDAFAEB" w14:textId="77777777" w:rsidR="0043363D" w:rsidRPr="009651C9" w:rsidRDefault="0043363D" w:rsidP="0043363D">
      <w:pPr>
        <w:tabs>
          <w:tab w:val="right" w:pos="7920"/>
        </w:tabs>
        <w:jc w:val="both"/>
        <w:rPr>
          <w:rFonts w:eastAsia="SimSun"/>
          <w:lang w:eastAsia="zh-CN" w:bidi="ar-SA"/>
        </w:rPr>
      </w:pPr>
    </w:p>
    <w:p w14:paraId="51D8B9C6" w14:textId="77777777" w:rsidR="0043363D" w:rsidRPr="009651C9" w:rsidRDefault="0043363D" w:rsidP="0043363D">
      <w:pPr>
        <w:numPr>
          <w:ilvl w:val="1"/>
          <w:numId w:val="51"/>
        </w:numPr>
        <w:jc w:val="both"/>
        <w:rPr>
          <w:lang w:bidi="ar-SA"/>
        </w:rPr>
      </w:pPr>
      <w:r w:rsidRPr="009651C9">
        <w:rPr>
          <w:rFonts w:hint="cs"/>
          <w:rtl/>
        </w:rPr>
        <w:t>מראי מקומות.</w:t>
      </w:r>
    </w:p>
    <w:p w14:paraId="025BC7CF" w14:textId="77777777" w:rsidR="0043363D" w:rsidRPr="009651C9" w:rsidRDefault="0043363D" w:rsidP="0043363D">
      <w:pPr>
        <w:numPr>
          <w:ilvl w:val="2"/>
          <w:numId w:val="51"/>
        </w:numPr>
        <w:jc w:val="both"/>
        <w:rPr>
          <w:lang w:bidi="ar-SA"/>
        </w:rPr>
      </w:pPr>
      <w:r w:rsidRPr="009651C9">
        <w:rPr>
          <w:u w:val="single"/>
          <w:rtl/>
          <w:lang w:bidi="ar-SA"/>
        </w:rPr>
        <w:t>קובץ הלכות</w:t>
      </w:r>
      <w:r w:rsidRPr="009651C9">
        <w:rPr>
          <w:rtl/>
          <w:lang w:bidi="ar-SA"/>
        </w:rPr>
        <w:t xml:space="preserve"> (שבת ח"א פרק כ"ג סעי' י"</w:t>
      </w:r>
      <w:r w:rsidRPr="009651C9">
        <w:rPr>
          <w:rFonts w:hint="cs"/>
          <w:rtl/>
        </w:rPr>
        <w:t>ד</w:t>
      </w:r>
      <w:r w:rsidRPr="009651C9">
        <w:rPr>
          <w:rtl/>
          <w:lang w:bidi="ar-SA"/>
        </w:rPr>
        <w:t>)</w:t>
      </w:r>
      <w:r w:rsidRPr="009651C9">
        <w:rPr>
          <w:rFonts w:hint="cs"/>
          <w:rtl/>
        </w:rPr>
        <w:t xml:space="preserve"> </w:t>
      </w:r>
      <w:r w:rsidRPr="009651C9">
        <w:rPr>
          <w:rtl/>
        </w:rPr>
        <w:t>–</w:t>
      </w:r>
      <w:r w:rsidRPr="009651C9">
        <w:rPr>
          <w:rFonts w:hint="cs"/>
          <w:rtl/>
        </w:rPr>
        <w:t xml:space="preserve"> "</w:t>
      </w:r>
      <w:r w:rsidRPr="009651C9">
        <w:rPr>
          <w:rtl/>
        </w:rPr>
        <w:t>אשה ששכחה לומר 'המבדיל בין קודש לקודש' ביו"ט שחל במוצ"ש,</w:t>
      </w:r>
      <w:r w:rsidRPr="009651C9">
        <w:rPr>
          <w:rFonts w:hint="cs"/>
          <w:rtl/>
        </w:rPr>
        <w:t xml:space="preserve"> </w:t>
      </w:r>
      <w:r w:rsidRPr="009651C9">
        <w:rPr>
          <w:rtl/>
        </w:rPr>
        <w:t>ונזכרה אחר שבירכה 'להדליק נר של יו"ט' קודם שהדליקה את הנרות,</w:t>
      </w:r>
      <w:r w:rsidRPr="009651C9">
        <w:rPr>
          <w:rFonts w:hint="cs"/>
          <w:rtl/>
        </w:rPr>
        <w:t xml:space="preserve"> </w:t>
      </w:r>
      <w:r w:rsidRPr="009651C9">
        <w:rPr>
          <w:rtl/>
        </w:rPr>
        <w:t>תאמר מיד 'המבדיל בין קודש לקודש' ואח"כ תדליק</w:t>
      </w:r>
      <w:r w:rsidRPr="009651C9">
        <w:rPr>
          <w:rFonts w:hint="cs"/>
          <w:rtl/>
        </w:rPr>
        <w:t>".</w:t>
      </w:r>
    </w:p>
    <w:p w14:paraId="160D12BD" w14:textId="77777777" w:rsidR="0043363D" w:rsidRPr="009651C9" w:rsidRDefault="0043363D" w:rsidP="0043363D">
      <w:pPr>
        <w:jc w:val="both"/>
        <w:rPr>
          <w:rtl/>
          <w:lang w:bidi="ar-SA"/>
        </w:rPr>
      </w:pPr>
    </w:p>
    <w:p w14:paraId="0E949B88" w14:textId="77777777" w:rsidR="0043363D" w:rsidRPr="009651C9" w:rsidRDefault="0043363D" w:rsidP="0043363D">
      <w:pPr>
        <w:numPr>
          <w:ilvl w:val="1"/>
          <w:numId w:val="51"/>
        </w:numPr>
        <w:tabs>
          <w:tab w:val="right" w:pos="7920"/>
        </w:tabs>
        <w:jc w:val="both"/>
        <w:rPr>
          <w:rFonts w:eastAsia="SimSun"/>
          <w:lang w:eastAsia="zh-CN" w:bidi="ar-SA"/>
        </w:rPr>
      </w:pPr>
      <w:r w:rsidRPr="009651C9">
        <w:rPr>
          <w:rFonts w:eastAsia="SimSun" w:hint="cs"/>
          <w:b/>
          <w:bCs/>
          <w:rtl/>
          <w:lang w:eastAsia="zh-CN"/>
        </w:rPr>
        <w:t>בשביל מלאכה מהני</w:t>
      </w:r>
      <w:r w:rsidRPr="009651C9">
        <w:rPr>
          <w:rFonts w:eastAsia="SimSun" w:hint="cs"/>
          <w:rtl/>
          <w:lang w:eastAsia="zh-CN"/>
        </w:rPr>
        <w:t>.</w:t>
      </w:r>
    </w:p>
    <w:p w14:paraId="761F63BB" w14:textId="77777777" w:rsidR="0043363D" w:rsidRPr="009651C9" w:rsidRDefault="0043363D" w:rsidP="0043363D">
      <w:pPr>
        <w:numPr>
          <w:ilvl w:val="2"/>
          <w:numId w:val="51"/>
        </w:numPr>
        <w:tabs>
          <w:tab w:val="right" w:pos="7920"/>
        </w:tabs>
        <w:jc w:val="both"/>
        <w:rPr>
          <w:rFonts w:eastAsia="SimSun"/>
          <w:lang w:eastAsia="zh-CN" w:bidi="ar-SA"/>
        </w:rPr>
      </w:pPr>
      <w:r w:rsidRPr="009651C9">
        <w:rPr>
          <w:rFonts w:eastAsia="SimSun"/>
          <w:u w:val="single"/>
          <w:rtl/>
          <w:lang w:eastAsia="zh-CN" w:bidi="ar-SA"/>
        </w:rPr>
        <w:t>קובץ הלכות</w:t>
      </w:r>
      <w:r w:rsidRPr="009651C9">
        <w:rPr>
          <w:rFonts w:eastAsia="SimSun"/>
          <w:rtl/>
          <w:lang w:eastAsia="zh-CN" w:bidi="ar-SA"/>
        </w:rPr>
        <w:t xml:space="preserve"> (שבת ח"א פרק כ"ג סעי' </w:t>
      </w:r>
      <w:r w:rsidRPr="009651C9">
        <w:rPr>
          <w:rFonts w:eastAsia="SimSun" w:hint="cs"/>
          <w:rtl/>
          <w:lang w:eastAsia="zh-CN"/>
        </w:rPr>
        <w:t>ט"ז, הע' י"ח</w:t>
      </w:r>
      <w:r w:rsidRPr="009651C9">
        <w:rPr>
          <w:rFonts w:eastAsia="SimSun"/>
          <w:rtl/>
          <w:lang w:eastAsia="zh-CN" w:bidi="ar-SA"/>
        </w:rPr>
        <w:t>)</w:t>
      </w:r>
      <w:r w:rsidRPr="009651C9">
        <w:rPr>
          <w:rFonts w:eastAsia="SimSun" w:hint="cs"/>
          <w:rtl/>
          <w:lang w:eastAsia="zh-CN"/>
        </w:rPr>
        <w:t xml:space="preserve"> </w:t>
      </w:r>
      <w:r w:rsidRPr="009651C9">
        <w:rPr>
          <w:rFonts w:eastAsia="SimSun"/>
          <w:rtl/>
          <w:lang w:eastAsia="zh-CN"/>
        </w:rPr>
        <w:t>–</w:t>
      </w:r>
      <w:r w:rsidRPr="009651C9">
        <w:rPr>
          <w:rFonts w:eastAsia="SimSun" w:hint="cs"/>
          <w:rtl/>
          <w:lang w:eastAsia="zh-CN"/>
        </w:rPr>
        <w:t xml:space="preserve"> "</w:t>
      </w:r>
      <w:r w:rsidRPr="009651C9">
        <w:rPr>
          <w:rFonts w:eastAsia="SimSun"/>
          <w:rtl/>
          <w:lang w:eastAsia="zh-CN"/>
        </w:rPr>
        <w:t>אם חל יו"ט במוצ"ש אומר 'המבדיל בין קודש לקודש', ומיהו אם אמר</w:t>
      </w:r>
      <w:r w:rsidRPr="009651C9">
        <w:rPr>
          <w:rFonts w:eastAsia="SimSun" w:hint="cs"/>
          <w:rtl/>
          <w:lang w:eastAsia="zh-CN"/>
        </w:rPr>
        <w:t xml:space="preserve"> </w:t>
      </w:r>
      <w:r w:rsidRPr="009651C9">
        <w:rPr>
          <w:rFonts w:eastAsia="SimSun"/>
          <w:rtl/>
          <w:lang w:eastAsia="zh-CN" w:bidi="ar-SA"/>
        </w:rPr>
        <w:t>'</w:t>
      </w:r>
      <w:r w:rsidRPr="009651C9">
        <w:rPr>
          <w:rFonts w:eastAsia="SimSun"/>
          <w:rtl/>
          <w:lang w:eastAsia="zh-CN"/>
        </w:rPr>
        <w:t>המבדיל בין קודש לחול' מהני, אבל אם אמר שאר לשון הבדלה, כמו</w:t>
      </w:r>
      <w:r w:rsidRPr="009651C9">
        <w:rPr>
          <w:rFonts w:eastAsia="SimSun" w:hint="cs"/>
          <w:rtl/>
          <w:lang w:eastAsia="zh-CN"/>
        </w:rPr>
        <w:t xml:space="preserve"> </w:t>
      </w:r>
      <w:r w:rsidRPr="009651C9">
        <w:rPr>
          <w:rFonts w:eastAsia="SimSun"/>
          <w:rtl/>
          <w:lang w:eastAsia="zh-CN"/>
        </w:rPr>
        <w:t>המבדיל בין ישראל לעמים' וכדו', לא מהני</w:t>
      </w:r>
      <w:r w:rsidRPr="009651C9">
        <w:rPr>
          <w:rFonts w:eastAsia="SimSun" w:hint="cs"/>
          <w:rtl/>
          <w:lang w:eastAsia="zh-CN"/>
        </w:rPr>
        <w:t>. [</w:t>
      </w:r>
      <w:r w:rsidRPr="009651C9">
        <w:rPr>
          <w:rFonts w:eastAsia="SimSun"/>
          <w:rtl/>
          <w:lang w:eastAsia="zh-CN"/>
        </w:rPr>
        <w:t>שאם אמר המבדיל בין קודש לחול סגי</w:t>
      </w:r>
      <w:r w:rsidRPr="009651C9">
        <w:rPr>
          <w:rFonts w:eastAsia="SimSun" w:hint="cs"/>
          <w:rtl/>
          <w:lang w:eastAsia="zh-CN"/>
        </w:rPr>
        <w:t xml:space="preserve"> </w:t>
      </w:r>
      <w:r w:rsidRPr="009651C9">
        <w:rPr>
          <w:rFonts w:eastAsia="SimSun"/>
          <w:rtl/>
          <w:lang w:eastAsia="zh-CN"/>
        </w:rPr>
        <w:t>ג"כ להתיר במלאכה, דגם בזה איכא הכירא במה שהזכיר ענין הבדלה, אלא שלכתחילה יש</w:t>
      </w:r>
      <w:r w:rsidRPr="009651C9">
        <w:rPr>
          <w:rFonts w:eastAsia="SimSun" w:hint="cs"/>
          <w:rtl/>
          <w:lang w:eastAsia="zh-CN"/>
        </w:rPr>
        <w:t xml:space="preserve"> </w:t>
      </w:r>
      <w:r w:rsidRPr="009651C9">
        <w:rPr>
          <w:rFonts w:eastAsia="SimSun"/>
          <w:rtl/>
          <w:lang w:eastAsia="zh-CN"/>
        </w:rPr>
        <w:t>לומר המבדיל בין קודש לקודש, כיון שהיום קודש, ואע"ג דכתבנו (הל' פסח פכ"ב סעי' יד) לענין</w:t>
      </w:r>
      <w:r w:rsidRPr="009651C9">
        <w:rPr>
          <w:rFonts w:eastAsia="SimSun" w:hint="cs"/>
          <w:rtl/>
          <w:lang w:eastAsia="zh-CN"/>
        </w:rPr>
        <w:t xml:space="preserve"> </w:t>
      </w:r>
      <w:r w:rsidRPr="009651C9">
        <w:rPr>
          <w:rFonts w:eastAsia="SimSun"/>
          <w:rtl/>
          <w:lang w:eastAsia="zh-CN"/>
        </w:rPr>
        <w:t>יקנה"ז שאם טעה וסיים 'המבדיל בין קודש לחול' לא יצא, התם שאני ששינה ממטבע הברכה</w:t>
      </w:r>
      <w:r w:rsidRPr="009651C9">
        <w:rPr>
          <w:rFonts w:eastAsia="SimSun" w:hint="cs"/>
          <w:rtl/>
          <w:lang w:eastAsia="zh-CN"/>
        </w:rPr>
        <w:t xml:space="preserve"> </w:t>
      </w:r>
      <w:r w:rsidRPr="009651C9">
        <w:rPr>
          <w:rFonts w:eastAsia="SimSun"/>
          <w:rtl/>
          <w:lang w:eastAsia="zh-CN"/>
        </w:rPr>
        <w:t>ולכן לא יצא חיוב ברכת הבדלה וצריך לברך שוב, אבל בנידו"ד שאין שום מטבע ברכה אלא</w:t>
      </w:r>
      <w:r w:rsidRPr="009651C9">
        <w:rPr>
          <w:rFonts w:eastAsia="SimSun" w:hint="cs"/>
          <w:rtl/>
          <w:lang w:eastAsia="zh-CN"/>
        </w:rPr>
        <w:t xml:space="preserve"> </w:t>
      </w:r>
      <w:r w:rsidRPr="009651C9">
        <w:rPr>
          <w:rFonts w:eastAsia="SimSun"/>
          <w:rtl/>
          <w:lang w:eastAsia="zh-CN"/>
        </w:rPr>
        <w:t>הוא רק הזכרת הבדלה להכירא בעלמא, שפיר סגי במה שהזכיר המבדיל בין קודש לחול</w:t>
      </w:r>
      <w:r w:rsidRPr="009651C9">
        <w:rPr>
          <w:rFonts w:eastAsia="SimSun" w:hint="cs"/>
          <w:rtl/>
          <w:lang w:eastAsia="zh-CN"/>
        </w:rPr>
        <w:t>]".</w:t>
      </w:r>
    </w:p>
    <w:p w14:paraId="2D41E709" w14:textId="77777777" w:rsidR="0043363D" w:rsidRPr="009651C9" w:rsidRDefault="0043363D" w:rsidP="0043363D">
      <w:pPr>
        <w:jc w:val="both"/>
        <w:rPr>
          <w:lang w:bidi="ar-SA"/>
        </w:rPr>
      </w:pPr>
    </w:p>
    <w:p w14:paraId="5448FF89" w14:textId="77777777" w:rsidR="0043363D" w:rsidRPr="009651C9" w:rsidRDefault="0043363D" w:rsidP="0043363D">
      <w:pPr>
        <w:numPr>
          <w:ilvl w:val="1"/>
          <w:numId w:val="51"/>
        </w:numPr>
        <w:jc w:val="both"/>
        <w:rPr>
          <w:lang w:bidi="ar-SA"/>
        </w:rPr>
      </w:pPr>
      <w:r w:rsidRPr="009651C9">
        <w:rPr>
          <w:rFonts w:hint="cs"/>
          <w:b/>
          <w:bCs/>
          <w:rtl/>
        </w:rPr>
        <w:t>יו"ט שחל מוצ"ש</w:t>
      </w:r>
      <w:r w:rsidRPr="009651C9">
        <w:rPr>
          <w:rFonts w:hint="cs"/>
          <w:rtl/>
        </w:rPr>
        <w:t>: מלאכת אוכל נפש.</w:t>
      </w:r>
    </w:p>
    <w:p w14:paraId="0C7CC155" w14:textId="09421FF7" w:rsidR="00D72F74" w:rsidRPr="0043363D" w:rsidRDefault="0043363D" w:rsidP="0043363D">
      <w:pPr>
        <w:numPr>
          <w:ilvl w:val="2"/>
          <w:numId w:val="51"/>
        </w:numPr>
        <w:tabs>
          <w:tab w:val="right" w:pos="7920"/>
        </w:tabs>
        <w:jc w:val="both"/>
        <w:rPr>
          <w:rFonts w:eastAsia="SimSun"/>
          <w:lang w:eastAsia="zh-CN"/>
        </w:rPr>
      </w:pPr>
      <w:r w:rsidRPr="009651C9">
        <w:rPr>
          <w:rFonts w:hint="cs"/>
          <w:rtl/>
        </w:rPr>
        <w:t>עי' סי' רצ"ט סעי' י', לשיטות ומראי מקומות</w:t>
      </w:r>
      <w:r w:rsidRPr="009651C9">
        <w:rPr>
          <w:rFonts w:hint="cs"/>
          <w:rtl/>
          <w:lang w:bidi="ar-SA"/>
        </w:rPr>
        <w:t>.</w:t>
      </w:r>
    </w:p>
    <w:p w14:paraId="29118E7B" w14:textId="77777777" w:rsidR="00D72F74" w:rsidRDefault="00D72F74" w:rsidP="00D72F74">
      <w:pPr>
        <w:jc w:val="both"/>
      </w:pPr>
    </w:p>
    <w:p w14:paraId="2193CBCB" w14:textId="77777777" w:rsidR="00D72F74" w:rsidRDefault="00D72F74" w:rsidP="00E764A3">
      <w:pPr>
        <w:widowControl w:val="0"/>
        <w:numPr>
          <w:ilvl w:val="0"/>
          <w:numId w:val="51"/>
        </w:numPr>
        <w:autoSpaceDE w:val="0"/>
        <w:autoSpaceDN w:val="0"/>
        <w:adjustRightInd w:val="0"/>
        <w:jc w:val="both"/>
      </w:pPr>
      <w:r w:rsidRPr="002B2DAC">
        <w:rPr>
          <w:rFonts w:hint="cs"/>
          <w:sz w:val="28"/>
          <w:szCs w:val="28"/>
          <w:u w:val="single"/>
          <w:rtl/>
        </w:rPr>
        <w:t>הכנה מ</w:t>
      </w:r>
      <w:r>
        <w:rPr>
          <w:rFonts w:hint="cs"/>
          <w:sz w:val="28"/>
          <w:szCs w:val="28"/>
          <w:u w:val="single"/>
          <w:rtl/>
        </w:rPr>
        <w:t>שבת ליו"ט</w:t>
      </w:r>
      <w:r>
        <w:rPr>
          <w:rFonts w:hint="cs"/>
          <w:rtl/>
        </w:rPr>
        <w:t>.</w:t>
      </w:r>
    </w:p>
    <w:p w14:paraId="3DFDECAF" w14:textId="77777777" w:rsidR="00D72F74" w:rsidRPr="00B34AB1" w:rsidRDefault="00D72F74" w:rsidP="00E764A3">
      <w:pPr>
        <w:numPr>
          <w:ilvl w:val="1"/>
          <w:numId w:val="51"/>
        </w:numPr>
        <w:jc w:val="both"/>
        <w:rPr>
          <w:b/>
        </w:rPr>
      </w:pPr>
      <w:r w:rsidRPr="002B2DAC">
        <w:rPr>
          <w:rFonts w:hint="cs"/>
          <w:bCs/>
          <w:rtl/>
        </w:rPr>
        <w:t>כלליות</w:t>
      </w:r>
      <w:r>
        <w:rPr>
          <w:rFonts w:hint="cs"/>
          <w:b/>
          <w:rtl/>
        </w:rPr>
        <w:t>.</w:t>
      </w:r>
    </w:p>
    <w:p w14:paraId="516DC96B" w14:textId="77777777" w:rsidR="00D72F74" w:rsidRPr="00B34AB1" w:rsidRDefault="00D72F74" w:rsidP="00E764A3">
      <w:pPr>
        <w:numPr>
          <w:ilvl w:val="2"/>
          <w:numId w:val="51"/>
        </w:numPr>
        <w:jc w:val="both"/>
        <w:rPr>
          <w:b/>
        </w:rPr>
      </w:pPr>
      <w:r w:rsidRPr="00B34AB1">
        <w:rPr>
          <w:rFonts w:eastAsia="Calibri"/>
          <w:rtl/>
        </w:rPr>
        <w:t xml:space="preserve">מחמיר: דינו כמו הכנה משבת לחול – </w:t>
      </w:r>
      <w:r w:rsidRPr="00B34AB1">
        <w:rPr>
          <w:rFonts w:eastAsia="Calibri"/>
          <w:u w:val="single"/>
          <w:rtl/>
        </w:rPr>
        <w:t>מג"א</w:t>
      </w:r>
      <w:r w:rsidRPr="00B34AB1">
        <w:rPr>
          <w:rFonts w:eastAsia="Calibri"/>
          <w:rtl/>
        </w:rPr>
        <w:t xml:space="preserve"> </w:t>
      </w:r>
      <w:r w:rsidRPr="00B34AB1">
        <w:rPr>
          <w:rFonts w:eastAsia="Calibri" w:hint="cs"/>
          <w:rtl/>
        </w:rPr>
        <w:t>(</w:t>
      </w:r>
      <w:r w:rsidRPr="00B34AB1">
        <w:rPr>
          <w:rFonts w:eastAsia="Calibri"/>
          <w:rtl/>
        </w:rPr>
        <w:t>סי' תרס"ז ס"ק ג'</w:t>
      </w:r>
      <w:r w:rsidRPr="00B34AB1">
        <w:rPr>
          <w:rFonts w:eastAsia="Calibri" w:hint="cs"/>
          <w:rtl/>
        </w:rPr>
        <w:t>)</w:t>
      </w:r>
      <w:r w:rsidRPr="00B34AB1">
        <w:rPr>
          <w:rFonts w:eastAsia="Calibri"/>
          <w:rtl/>
        </w:rPr>
        <w:t xml:space="preserve">, </w:t>
      </w:r>
      <w:r w:rsidRPr="00B34AB1">
        <w:rPr>
          <w:rFonts w:eastAsia="Calibri"/>
          <w:u w:val="single"/>
          <w:rtl/>
        </w:rPr>
        <w:t>מ"ב</w:t>
      </w:r>
      <w:r w:rsidRPr="00B34AB1">
        <w:rPr>
          <w:rFonts w:eastAsia="Calibri"/>
          <w:rtl/>
        </w:rPr>
        <w:t xml:space="preserve"> </w:t>
      </w:r>
      <w:r w:rsidRPr="00B34AB1">
        <w:rPr>
          <w:rFonts w:eastAsia="Calibri" w:hint="cs"/>
          <w:rtl/>
        </w:rPr>
        <w:t>(</w:t>
      </w:r>
      <w:r w:rsidRPr="00B34AB1">
        <w:rPr>
          <w:rFonts w:eastAsia="Calibri"/>
          <w:rtl/>
        </w:rPr>
        <w:t>סי' תרס"ז ס"ק ה'</w:t>
      </w:r>
      <w:r w:rsidRPr="00B34AB1">
        <w:rPr>
          <w:rFonts w:eastAsia="Calibri" w:hint="cs"/>
          <w:rtl/>
        </w:rPr>
        <w:t>)</w:t>
      </w:r>
      <w:r w:rsidRPr="00B34AB1">
        <w:rPr>
          <w:rFonts w:eastAsia="Calibri"/>
          <w:rtl/>
        </w:rPr>
        <w:t xml:space="preserve">, </w:t>
      </w:r>
      <w:r w:rsidRPr="00B34AB1">
        <w:rPr>
          <w:rFonts w:eastAsia="Calibri"/>
          <w:u w:val="single"/>
          <w:rtl/>
        </w:rPr>
        <w:t>פוסקים</w:t>
      </w:r>
      <w:r w:rsidRPr="00B34AB1">
        <w:rPr>
          <w:b/>
          <w:rtl/>
        </w:rPr>
        <w:t>.</w:t>
      </w:r>
    </w:p>
    <w:p w14:paraId="7BD4F186" w14:textId="77777777" w:rsidR="00D72F74" w:rsidRPr="00B34AB1" w:rsidRDefault="00D72F74" w:rsidP="00D72F74">
      <w:pPr>
        <w:jc w:val="both"/>
        <w:rPr>
          <w:b/>
        </w:rPr>
      </w:pPr>
    </w:p>
    <w:p w14:paraId="334291D9" w14:textId="77777777" w:rsidR="00D72F74" w:rsidRPr="00B34AB1" w:rsidRDefault="00D72F74" w:rsidP="00E764A3">
      <w:pPr>
        <w:numPr>
          <w:ilvl w:val="1"/>
          <w:numId w:val="51"/>
        </w:numPr>
        <w:jc w:val="both"/>
        <w:rPr>
          <w:b/>
        </w:rPr>
      </w:pPr>
      <w:r w:rsidRPr="00B34AB1">
        <w:rPr>
          <w:bCs/>
          <w:i/>
          <w:rtl/>
        </w:rPr>
        <w:t>ערב פסח שחל בשבת</w:t>
      </w:r>
      <w:r>
        <w:rPr>
          <w:rFonts w:hint="cs"/>
          <w:b/>
          <w:i/>
          <w:rtl/>
        </w:rPr>
        <w:t xml:space="preserve"> - עי' סי' תמ"ד, לשיטות ומראי מקומות</w:t>
      </w:r>
      <w:r w:rsidRPr="00B34AB1">
        <w:rPr>
          <w:b/>
          <w:i/>
          <w:rtl/>
        </w:rPr>
        <w:t>.</w:t>
      </w:r>
    </w:p>
    <w:p w14:paraId="1BE20887" w14:textId="77777777" w:rsidR="00D72F74" w:rsidRPr="003362BF" w:rsidRDefault="00D72F74" w:rsidP="00E764A3">
      <w:pPr>
        <w:numPr>
          <w:ilvl w:val="2"/>
          <w:numId w:val="51"/>
        </w:numPr>
        <w:jc w:val="both"/>
        <w:rPr>
          <w:b/>
        </w:rPr>
      </w:pPr>
      <w:r>
        <w:rPr>
          <w:rFonts w:hint="cs"/>
          <w:b/>
          <w:rtl/>
        </w:rPr>
        <w:t>אמירה לנכרי.</w:t>
      </w:r>
    </w:p>
    <w:p w14:paraId="496DDC96" w14:textId="77777777" w:rsidR="00D72F74" w:rsidRPr="003362BF" w:rsidRDefault="00D72F74" w:rsidP="00E764A3">
      <w:pPr>
        <w:numPr>
          <w:ilvl w:val="2"/>
          <w:numId w:val="51"/>
        </w:numPr>
        <w:jc w:val="both"/>
        <w:rPr>
          <w:b/>
        </w:rPr>
      </w:pPr>
      <w:r w:rsidRPr="003362BF">
        <w:rPr>
          <w:b/>
          <w:rtl/>
        </w:rPr>
        <w:t>להביאו ה"קיטל" דרך לבישה כשמתארח בליל הסדר במקום אחר.</w:t>
      </w:r>
    </w:p>
    <w:p w14:paraId="16B45384" w14:textId="77777777" w:rsidR="00D72F74" w:rsidRPr="003362BF" w:rsidRDefault="00D72F74" w:rsidP="00E764A3">
      <w:pPr>
        <w:numPr>
          <w:ilvl w:val="2"/>
          <w:numId w:val="51"/>
        </w:numPr>
        <w:jc w:val="both"/>
        <w:rPr>
          <w:b/>
        </w:rPr>
      </w:pPr>
      <w:r w:rsidRPr="003362BF">
        <w:rPr>
          <w:b/>
          <w:i/>
          <w:rtl/>
        </w:rPr>
        <w:t>אי שרי לומר אישן ביום כדי שאהיה ער בליל הסדר.</w:t>
      </w:r>
    </w:p>
    <w:p w14:paraId="1EF4AD72" w14:textId="77777777" w:rsidR="00D72F74" w:rsidRPr="003362BF" w:rsidRDefault="00D72F74" w:rsidP="00E764A3">
      <w:pPr>
        <w:numPr>
          <w:ilvl w:val="2"/>
          <w:numId w:val="51"/>
        </w:numPr>
        <w:jc w:val="both"/>
        <w:rPr>
          <w:b/>
        </w:rPr>
      </w:pPr>
      <w:r>
        <w:rPr>
          <w:rFonts w:hint="cs"/>
          <w:b/>
          <w:i/>
          <w:rtl/>
        </w:rPr>
        <w:t>אימתי יש ללבוש את בגדי יום טוב</w:t>
      </w:r>
      <w:r>
        <w:rPr>
          <w:rFonts w:hint="cs"/>
          <w:b/>
          <w:rtl/>
        </w:rPr>
        <w:t xml:space="preserve"> </w:t>
      </w:r>
      <w:r>
        <w:rPr>
          <w:rFonts w:hint="cs"/>
          <w:b/>
          <w:i/>
          <w:rtl/>
        </w:rPr>
        <w:t>- עי' לקמן.</w:t>
      </w:r>
    </w:p>
    <w:p w14:paraId="2BAEB4A0" w14:textId="77777777" w:rsidR="00D72F74" w:rsidRPr="003362BF" w:rsidRDefault="00D72F74" w:rsidP="00E764A3">
      <w:pPr>
        <w:numPr>
          <w:ilvl w:val="2"/>
          <w:numId w:val="51"/>
        </w:numPr>
        <w:jc w:val="both"/>
        <w:rPr>
          <w:b/>
        </w:rPr>
      </w:pPr>
      <w:r>
        <w:rPr>
          <w:rFonts w:hint="cs"/>
          <w:b/>
          <w:i/>
          <w:rtl/>
        </w:rPr>
        <w:t>אימתי יש לטבול עבור יום טוב</w:t>
      </w:r>
      <w:r>
        <w:rPr>
          <w:rFonts w:hint="cs"/>
          <w:b/>
          <w:rtl/>
        </w:rPr>
        <w:t xml:space="preserve"> </w:t>
      </w:r>
      <w:r>
        <w:rPr>
          <w:rFonts w:hint="cs"/>
          <w:b/>
          <w:i/>
          <w:rtl/>
        </w:rPr>
        <w:t>- עי' לקמן.</w:t>
      </w:r>
    </w:p>
    <w:p w14:paraId="65B8672F" w14:textId="77777777" w:rsidR="00D72F74" w:rsidRDefault="00D72F74" w:rsidP="00D72F74">
      <w:pPr>
        <w:jc w:val="both"/>
        <w:rPr>
          <w:rtl/>
        </w:rPr>
        <w:sectPr w:rsidR="00D72F74" w:rsidSect="00D72F74">
          <w:headerReference w:type="default" r:id="rId79"/>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6854192B" w14:textId="201877CB" w:rsidR="00D72F74" w:rsidRDefault="00D72F74" w:rsidP="00D72F74">
      <w:pPr>
        <w:jc w:val="both"/>
      </w:pPr>
    </w:p>
    <w:p w14:paraId="2DA54B8C" w14:textId="77777777" w:rsidR="00D72F74" w:rsidRDefault="00D72F74" w:rsidP="00E764A3">
      <w:pPr>
        <w:numPr>
          <w:ilvl w:val="0"/>
          <w:numId w:val="51"/>
        </w:numPr>
        <w:jc w:val="both"/>
      </w:pPr>
      <w:r w:rsidRPr="00C52389">
        <w:rPr>
          <w:rFonts w:hint="cs"/>
          <w:sz w:val="28"/>
          <w:szCs w:val="28"/>
          <w:u w:val="single"/>
          <w:rtl/>
        </w:rPr>
        <w:t>מי מלח</w:t>
      </w:r>
      <w:r>
        <w:rPr>
          <w:rFonts w:hint="cs"/>
          <w:rtl/>
        </w:rPr>
        <w:t xml:space="preserve"> - סעיף ד'.</w:t>
      </w:r>
    </w:p>
    <w:p w14:paraId="395008FC" w14:textId="77777777" w:rsidR="00D72F74" w:rsidRDefault="00D72F74" w:rsidP="00E764A3">
      <w:pPr>
        <w:numPr>
          <w:ilvl w:val="1"/>
          <w:numId w:val="51"/>
        </w:numPr>
        <w:jc w:val="both"/>
      </w:pPr>
      <w:r w:rsidRPr="00C52389">
        <w:rPr>
          <w:rFonts w:hint="cs"/>
          <w:rtl/>
        </w:rPr>
        <w:t>עי' סי' ש</w:t>
      </w:r>
      <w:r>
        <w:rPr>
          <w:rFonts w:hint="cs"/>
          <w:rtl/>
        </w:rPr>
        <w:t>כ"א סעי' ב'</w:t>
      </w:r>
      <w:r w:rsidRPr="00C52389">
        <w:rPr>
          <w:rFonts w:hint="cs"/>
          <w:rtl/>
        </w:rPr>
        <w:t>, לשיטות ו</w:t>
      </w:r>
      <w:r>
        <w:rPr>
          <w:rFonts w:hint="cs"/>
          <w:rtl/>
        </w:rPr>
        <w:t>מראי מקומות</w:t>
      </w:r>
      <w:r w:rsidRPr="00C52389">
        <w:rPr>
          <w:rFonts w:hint="cs"/>
          <w:rtl/>
        </w:rPr>
        <w:t>.</w:t>
      </w:r>
    </w:p>
    <w:p w14:paraId="4E757E31" w14:textId="77777777" w:rsidR="00D72F74" w:rsidRDefault="00D72F74" w:rsidP="00D72F74">
      <w:pPr>
        <w:jc w:val="both"/>
      </w:pPr>
    </w:p>
    <w:p w14:paraId="0C77050E" w14:textId="77777777" w:rsidR="00D72F74" w:rsidRDefault="00D72F74" w:rsidP="00E764A3">
      <w:pPr>
        <w:numPr>
          <w:ilvl w:val="0"/>
          <w:numId w:val="51"/>
        </w:numPr>
        <w:jc w:val="both"/>
      </w:pPr>
      <w:r w:rsidRPr="00FD5088">
        <w:rPr>
          <w:rFonts w:hint="cs"/>
          <w:sz w:val="28"/>
          <w:szCs w:val="28"/>
          <w:u w:val="single"/>
          <w:rtl/>
        </w:rPr>
        <w:t>זרוע</w:t>
      </w:r>
      <w:r>
        <w:rPr>
          <w:rFonts w:hint="cs"/>
          <w:rtl/>
        </w:rPr>
        <w:t>.</w:t>
      </w:r>
    </w:p>
    <w:p w14:paraId="4D09A91A" w14:textId="77777777" w:rsidR="00D72F74" w:rsidRDefault="00D72F74" w:rsidP="00E764A3">
      <w:pPr>
        <w:numPr>
          <w:ilvl w:val="1"/>
          <w:numId w:val="51"/>
        </w:numPr>
        <w:jc w:val="both"/>
      </w:pPr>
      <w:r w:rsidRPr="00FD5088">
        <w:rPr>
          <w:b/>
          <w:bCs/>
          <w:rtl/>
        </w:rPr>
        <w:t>האם מותר לטלטל בשר חי ביו"ט שחל בשבת כדי להניחו בקערה</w:t>
      </w:r>
      <w:r>
        <w:rPr>
          <w:rFonts w:hint="cs"/>
          <w:rtl/>
        </w:rPr>
        <w:t>.</w:t>
      </w:r>
    </w:p>
    <w:p w14:paraId="06A91B12" w14:textId="77777777" w:rsidR="00D72F74" w:rsidRDefault="00D72F74" w:rsidP="00E764A3">
      <w:pPr>
        <w:numPr>
          <w:ilvl w:val="2"/>
          <w:numId w:val="51"/>
        </w:numPr>
        <w:jc w:val="both"/>
      </w:pPr>
      <w:r>
        <w:rPr>
          <w:rFonts w:hint="cs"/>
          <w:rtl/>
        </w:rPr>
        <w:t xml:space="preserve">מראי מקומות </w:t>
      </w:r>
      <w:r>
        <w:rPr>
          <w:rtl/>
        </w:rPr>
        <w:t>–</w:t>
      </w:r>
      <w:r>
        <w:rPr>
          <w:rFonts w:hint="cs"/>
          <w:rtl/>
        </w:rPr>
        <w:t xml:space="preserve"> </w:t>
      </w:r>
      <w:r w:rsidRPr="00D90282">
        <w:rPr>
          <w:rFonts w:hint="cs"/>
          <w:u w:val="single"/>
          <w:rtl/>
        </w:rPr>
        <w:t>וישמע משה</w:t>
      </w:r>
      <w:r>
        <w:rPr>
          <w:rFonts w:hint="cs"/>
          <w:rtl/>
        </w:rPr>
        <w:t xml:space="preserve"> (פר' בהר תשע"ט עמ' ג').</w:t>
      </w:r>
    </w:p>
    <w:p w14:paraId="2080461A" w14:textId="77777777" w:rsidR="00D72F74" w:rsidRPr="00C52389" w:rsidRDefault="00D72F74" w:rsidP="00D72F74">
      <w:pPr>
        <w:jc w:val="both"/>
      </w:pPr>
    </w:p>
    <w:p w14:paraId="740E0EA3" w14:textId="77777777" w:rsidR="00D72F74" w:rsidRDefault="00D72F74" w:rsidP="00E764A3">
      <w:pPr>
        <w:numPr>
          <w:ilvl w:val="0"/>
          <w:numId w:val="51"/>
        </w:numPr>
        <w:jc w:val="both"/>
      </w:pPr>
      <w:r w:rsidRPr="00D41CAB">
        <w:rPr>
          <w:rFonts w:hint="cs"/>
          <w:sz w:val="28"/>
          <w:szCs w:val="28"/>
          <w:u w:val="single"/>
          <w:rtl/>
        </w:rPr>
        <w:t>מרור</w:t>
      </w:r>
      <w:r>
        <w:rPr>
          <w:rFonts w:hint="cs"/>
          <w:rtl/>
        </w:rPr>
        <w:t xml:space="preserve"> </w:t>
      </w:r>
      <w:r w:rsidRPr="00D41CAB">
        <w:rPr>
          <w:rFonts w:hint="cs"/>
          <w:rtl/>
        </w:rPr>
        <w:t xml:space="preserve">- סעיף </w:t>
      </w:r>
      <w:r>
        <w:rPr>
          <w:rFonts w:hint="cs"/>
          <w:rtl/>
        </w:rPr>
        <w:t>ה</w:t>
      </w:r>
      <w:r w:rsidRPr="00D41CAB">
        <w:rPr>
          <w:rFonts w:hint="cs"/>
          <w:rtl/>
        </w:rPr>
        <w:t>'</w:t>
      </w:r>
      <w:r>
        <w:rPr>
          <w:rFonts w:hint="cs"/>
          <w:rtl/>
        </w:rPr>
        <w:t>.</w:t>
      </w:r>
    </w:p>
    <w:p w14:paraId="5A547016" w14:textId="77777777" w:rsidR="00D72F74" w:rsidRDefault="00D72F74" w:rsidP="00E764A3">
      <w:pPr>
        <w:numPr>
          <w:ilvl w:val="1"/>
          <w:numId w:val="51"/>
        </w:numPr>
        <w:jc w:val="both"/>
      </w:pPr>
      <w:r w:rsidRPr="00C52389">
        <w:rPr>
          <w:b/>
          <w:bCs/>
          <w:rtl/>
        </w:rPr>
        <w:t>אם יש חשש בורר בניעור החרוסת מן המרור</w:t>
      </w:r>
      <w:r>
        <w:rPr>
          <w:rFonts w:hint="cs"/>
          <w:rtl/>
        </w:rPr>
        <w:t>: כשחל פסח על שבת.</w:t>
      </w:r>
    </w:p>
    <w:p w14:paraId="745CD2FB" w14:textId="77777777" w:rsidR="00D72F74" w:rsidRDefault="00D72F74" w:rsidP="00E764A3">
      <w:pPr>
        <w:numPr>
          <w:ilvl w:val="2"/>
          <w:numId w:val="51"/>
        </w:numPr>
        <w:jc w:val="both"/>
      </w:pPr>
      <w:r>
        <w:rPr>
          <w:rFonts w:hint="cs"/>
          <w:rtl/>
        </w:rPr>
        <w:t>עי' סי' שי"ט סעי' ג', לשיטות ומראי מקומות.</w:t>
      </w:r>
    </w:p>
    <w:p w14:paraId="2816E2F8" w14:textId="77777777" w:rsidR="00D72F74" w:rsidRDefault="00D72F74" w:rsidP="00D72F74">
      <w:pPr>
        <w:jc w:val="both"/>
      </w:pPr>
    </w:p>
    <w:p w14:paraId="110DFA45" w14:textId="77777777" w:rsidR="00D72F74" w:rsidRDefault="00D72F74" w:rsidP="00E764A3">
      <w:pPr>
        <w:numPr>
          <w:ilvl w:val="1"/>
          <w:numId w:val="51"/>
        </w:numPr>
        <w:jc w:val="both"/>
      </w:pPr>
      <w:r>
        <w:rPr>
          <w:b/>
          <w:bCs/>
          <w:rtl/>
        </w:rPr>
        <w:t>מרור כבוש בחומץ</w:t>
      </w:r>
      <w:r>
        <w:rPr>
          <w:rtl/>
        </w:rPr>
        <w:t>.</w:t>
      </w:r>
    </w:p>
    <w:p w14:paraId="6046E90E" w14:textId="77777777" w:rsidR="00D72F74" w:rsidRDefault="00D72F74" w:rsidP="00E764A3">
      <w:pPr>
        <w:numPr>
          <w:ilvl w:val="2"/>
          <w:numId w:val="51"/>
        </w:numPr>
        <w:jc w:val="both"/>
      </w:pPr>
      <w:r w:rsidRPr="00F5274C">
        <w:rPr>
          <w:rFonts w:hint="cs"/>
          <w:rtl/>
        </w:rPr>
        <w:t>עי' יו"ד סי' ק"ה סעי' א', לשיטות ו</w:t>
      </w:r>
      <w:r>
        <w:rPr>
          <w:rFonts w:hint="cs"/>
          <w:rtl/>
        </w:rPr>
        <w:t>מראי מקומות</w:t>
      </w:r>
      <w:r w:rsidRPr="00F5274C">
        <w:rPr>
          <w:rFonts w:hint="cs"/>
          <w:rtl/>
        </w:rPr>
        <w:t>.</w:t>
      </w:r>
    </w:p>
    <w:p w14:paraId="1B679C93" w14:textId="77777777" w:rsidR="00D72F74" w:rsidRDefault="00D72F74" w:rsidP="00D72F74">
      <w:pPr>
        <w:jc w:val="both"/>
      </w:pPr>
    </w:p>
    <w:p w14:paraId="07D9662E" w14:textId="77777777" w:rsidR="007F7ED5" w:rsidRDefault="00FE7FB6" w:rsidP="007F7ED5">
      <w:pPr>
        <w:numPr>
          <w:ilvl w:val="0"/>
          <w:numId w:val="51"/>
        </w:numPr>
        <w:jc w:val="both"/>
      </w:pPr>
      <w:r w:rsidRPr="005C20FB">
        <w:rPr>
          <w:rFonts w:hint="cs"/>
          <w:sz w:val="28"/>
          <w:szCs w:val="28"/>
          <w:u w:val="single"/>
          <w:rtl/>
        </w:rPr>
        <w:t xml:space="preserve">והגדת </w:t>
      </w:r>
      <w:r w:rsidR="005C20FB" w:rsidRPr="005C20FB">
        <w:rPr>
          <w:rFonts w:hint="cs"/>
          <w:sz w:val="28"/>
          <w:szCs w:val="28"/>
          <w:u w:val="single"/>
          <w:rtl/>
        </w:rPr>
        <w:t>ל</w:t>
      </w:r>
      <w:r w:rsidRPr="005C20FB">
        <w:rPr>
          <w:rFonts w:hint="cs"/>
          <w:sz w:val="28"/>
          <w:szCs w:val="28"/>
          <w:u w:val="single"/>
          <w:rtl/>
        </w:rPr>
        <w:t>ב</w:t>
      </w:r>
      <w:r w:rsidR="005C20FB" w:rsidRPr="005C20FB">
        <w:rPr>
          <w:rFonts w:hint="cs"/>
          <w:sz w:val="28"/>
          <w:szCs w:val="28"/>
          <w:u w:val="single"/>
          <w:rtl/>
        </w:rPr>
        <w:t>נ</w:t>
      </w:r>
      <w:r w:rsidRPr="005C20FB">
        <w:rPr>
          <w:rFonts w:hint="cs"/>
          <w:sz w:val="28"/>
          <w:szCs w:val="28"/>
          <w:u w:val="single"/>
          <w:rtl/>
        </w:rPr>
        <w:t>ך</w:t>
      </w:r>
      <w:r>
        <w:rPr>
          <w:rFonts w:hint="cs"/>
          <w:rtl/>
        </w:rPr>
        <w:t xml:space="preserve"> - </w:t>
      </w:r>
      <w:r w:rsidR="00D72F74">
        <w:rPr>
          <w:rFonts w:hint="cs"/>
          <w:rtl/>
        </w:rPr>
        <w:t>סעיף ז'.</w:t>
      </w:r>
    </w:p>
    <w:p w14:paraId="28F0D3C7" w14:textId="77777777" w:rsidR="007F7ED5" w:rsidRDefault="007F7ED5" w:rsidP="007F7ED5">
      <w:pPr>
        <w:numPr>
          <w:ilvl w:val="1"/>
          <w:numId w:val="51"/>
        </w:numPr>
        <w:jc w:val="both"/>
      </w:pPr>
      <w:r w:rsidRPr="007F7ED5">
        <w:rPr>
          <w:rFonts w:hint="cs"/>
          <w:b/>
          <w:bCs/>
          <w:rtl/>
        </w:rPr>
        <w:t>והגדת אם שייך ע"י שליח ושומע כעונה</w:t>
      </w:r>
      <w:r>
        <w:rPr>
          <w:rFonts w:hint="cs"/>
          <w:rtl/>
        </w:rPr>
        <w:t>.</w:t>
      </w:r>
    </w:p>
    <w:p w14:paraId="1A4880CD" w14:textId="21833BD9" w:rsidR="0058455D" w:rsidRPr="0058455D" w:rsidRDefault="0058455D" w:rsidP="0058455D">
      <w:pPr>
        <w:numPr>
          <w:ilvl w:val="2"/>
          <w:numId w:val="51"/>
        </w:numPr>
        <w:jc w:val="both"/>
      </w:pPr>
      <w:r>
        <w:rPr>
          <w:i/>
          <w:u w:val="single"/>
          <w:rtl/>
        </w:rPr>
        <w:t>הגריש"א</w:t>
      </w:r>
      <w:r>
        <w:rPr>
          <w:i/>
          <w:rtl/>
        </w:rPr>
        <w:t xml:space="preserve"> זצ"ל (אשרי האיש או"ח ח"ג פרק ס' אות </w:t>
      </w:r>
      <w:r>
        <w:rPr>
          <w:rFonts w:hint="cs"/>
          <w:i/>
          <w:rtl/>
        </w:rPr>
        <w:t>נ"ה, עמ' ת"א</w:t>
      </w:r>
      <w:r>
        <w:rPr>
          <w:i/>
          <w:rtl/>
        </w:rPr>
        <w:t>) – "</w:t>
      </w:r>
      <w:r>
        <w:rPr>
          <w:rtl/>
        </w:rPr>
        <w:t>יש נוהגי</w:t>
      </w:r>
      <w:r w:rsidR="00C63CB2">
        <w:rPr>
          <w:rFonts w:hint="cs"/>
          <w:rtl/>
        </w:rPr>
        <w:t>ם</w:t>
      </w:r>
      <w:r>
        <w:rPr>
          <w:rtl/>
        </w:rPr>
        <w:t xml:space="preserve"> שבעל הבית קורא את</w:t>
      </w:r>
      <w:r>
        <w:rPr>
          <w:rFonts w:hint="cs"/>
          <w:rtl/>
        </w:rPr>
        <w:t xml:space="preserve"> </w:t>
      </w:r>
      <w:r>
        <w:rPr>
          <w:rtl/>
        </w:rPr>
        <w:t>ההגדה בקול ר</w:t>
      </w:r>
      <w:r w:rsidR="00C63CB2">
        <w:rPr>
          <w:rFonts w:hint="cs"/>
          <w:rtl/>
        </w:rPr>
        <w:t>ם</w:t>
      </w:r>
      <w:r>
        <w:rPr>
          <w:rtl/>
        </w:rPr>
        <w:t xml:space="preserve"> ומכוי</w:t>
      </w:r>
      <w:r w:rsidR="00C63CB2">
        <w:rPr>
          <w:rFonts w:hint="cs"/>
          <w:rtl/>
        </w:rPr>
        <w:t>ן</w:t>
      </w:r>
      <w:r>
        <w:rPr>
          <w:rtl/>
        </w:rPr>
        <w:t xml:space="preserve"> להוציא את כול</w:t>
      </w:r>
      <w:r w:rsidR="00C63CB2">
        <w:rPr>
          <w:rFonts w:hint="cs"/>
          <w:rtl/>
        </w:rPr>
        <w:t>ם</w:t>
      </w:r>
      <w:r>
        <w:rPr>
          <w:rtl/>
        </w:rPr>
        <w:t>, א</w:t>
      </w:r>
      <w:r w:rsidR="00C63CB2">
        <w:rPr>
          <w:rFonts w:hint="cs"/>
          <w:rtl/>
        </w:rPr>
        <w:t>ך</w:t>
      </w:r>
      <w:r>
        <w:rPr>
          <w:rtl/>
        </w:rPr>
        <w:t xml:space="preserve"> ראוי שכל אחד בעצמו יאמר את כל</w:t>
      </w:r>
      <w:r>
        <w:rPr>
          <w:rFonts w:hint="cs"/>
          <w:rtl/>
        </w:rPr>
        <w:t xml:space="preserve"> </w:t>
      </w:r>
      <w:r>
        <w:rPr>
          <w:rtl/>
        </w:rPr>
        <w:t>ההגדה ע</w:t>
      </w:r>
      <w:r w:rsidR="00C63CB2">
        <w:rPr>
          <w:rFonts w:hint="cs"/>
          <w:rtl/>
        </w:rPr>
        <w:t>ם</w:t>
      </w:r>
      <w:r>
        <w:rPr>
          <w:rtl/>
        </w:rPr>
        <w:t xml:space="preserve"> בעל הבית</w:t>
      </w:r>
      <w:r>
        <w:rPr>
          <w:rFonts w:hint="cs"/>
          <w:rtl/>
        </w:rPr>
        <w:t>".</w:t>
      </w:r>
    </w:p>
    <w:p w14:paraId="26CC971D" w14:textId="659B84F4" w:rsidR="007F7ED5" w:rsidRDefault="007F7ED5" w:rsidP="007F7ED5">
      <w:pPr>
        <w:numPr>
          <w:ilvl w:val="2"/>
          <w:numId w:val="51"/>
        </w:numPr>
        <w:jc w:val="both"/>
      </w:pPr>
      <w:r w:rsidRPr="007F7ED5">
        <w:rPr>
          <w:rFonts w:hint="cs"/>
          <w:u w:val="single"/>
          <w:rtl/>
        </w:rPr>
        <w:t>הגרח"ק</w:t>
      </w:r>
      <w:r>
        <w:rPr>
          <w:rFonts w:hint="cs"/>
          <w:rtl/>
        </w:rPr>
        <w:t xml:space="preserve"> שליט"א (מועדי הגר"ח ח"א תשובה קי"ב)</w:t>
      </w:r>
      <w:r w:rsidRPr="007F7ED5">
        <w:rPr>
          <w:rFonts w:hint="cs"/>
          <w:b/>
          <w:i/>
          <w:rtl/>
        </w:rPr>
        <w:t xml:space="preserve"> – "</w:t>
      </w:r>
      <w:r>
        <w:rPr>
          <w:rFonts w:hint="cs"/>
          <w:rtl/>
        </w:rPr>
        <w:t>שאלה: אם במ"ע והגדת לבנך יוצא ע"י שליח ובשומע כעונה. תשובה: לא".</w:t>
      </w:r>
    </w:p>
    <w:p w14:paraId="2C4D50E9" w14:textId="0AC333CA" w:rsidR="007F7ED5" w:rsidRDefault="007F7ED5" w:rsidP="007F7ED5">
      <w:pPr>
        <w:numPr>
          <w:ilvl w:val="2"/>
          <w:numId w:val="51"/>
        </w:numPr>
        <w:jc w:val="both"/>
      </w:pPr>
      <w:r>
        <w:rPr>
          <w:rFonts w:hint="cs"/>
          <w:rtl/>
        </w:rPr>
        <w:t>ובתשו' בצל החכמה ח"ו ס' ס"ז נקט שמהני, ועיין מש"כ בזה בתשובות והנהגות ח"ב ס' רל"ו ח"ה ס' ק"ב ובשו"ת משנת יוסף ח"ז ס' פ"ו ובשו"ת חיי הלוי ח"ב ס' ל"ח ובשו"ת ויברך דוד ח"א ס' נ"ו.  .</w:t>
      </w:r>
    </w:p>
    <w:p w14:paraId="1CC32856" w14:textId="77777777" w:rsidR="007F7ED5" w:rsidRDefault="007F7ED5" w:rsidP="007F7ED5">
      <w:pPr>
        <w:jc w:val="both"/>
      </w:pPr>
    </w:p>
    <w:p w14:paraId="3679AC3A" w14:textId="77777777" w:rsidR="007F7ED5" w:rsidRDefault="007F7ED5" w:rsidP="007F7ED5">
      <w:pPr>
        <w:numPr>
          <w:ilvl w:val="1"/>
          <w:numId w:val="51"/>
        </w:numPr>
        <w:jc w:val="both"/>
      </w:pPr>
      <w:r w:rsidRPr="007F7ED5">
        <w:rPr>
          <w:rFonts w:hint="cs"/>
          <w:b/>
          <w:bCs/>
          <w:rtl/>
        </w:rPr>
        <w:t>בן שיודע סיפור יצ"מ</w:t>
      </w:r>
      <w:r>
        <w:rPr>
          <w:rFonts w:hint="cs"/>
          <w:rtl/>
        </w:rPr>
        <w:t>.</w:t>
      </w:r>
    </w:p>
    <w:p w14:paraId="2DF5C1D2" w14:textId="77777777" w:rsidR="007F7ED5" w:rsidRDefault="007F7ED5" w:rsidP="007F7ED5">
      <w:pPr>
        <w:numPr>
          <w:ilvl w:val="2"/>
          <w:numId w:val="51"/>
        </w:numPr>
        <w:jc w:val="both"/>
      </w:pPr>
      <w:r w:rsidRPr="007F7ED5">
        <w:rPr>
          <w:rFonts w:hint="cs"/>
          <w:u w:val="single"/>
          <w:rtl/>
        </w:rPr>
        <w:t>הגרח"ק</w:t>
      </w:r>
      <w:r>
        <w:rPr>
          <w:rFonts w:hint="cs"/>
          <w:rtl/>
        </w:rPr>
        <w:t xml:space="preserve"> שליט"א (מועדי הגר"ח ח"א תשובה קט"ז)</w:t>
      </w:r>
      <w:r w:rsidRPr="007F7ED5">
        <w:rPr>
          <w:rFonts w:hint="cs"/>
          <w:b/>
          <w:i/>
          <w:rtl/>
        </w:rPr>
        <w:t xml:space="preserve"> – "</w:t>
      </w:r>
      <w:r>
        <w:rPr>
          <w:rFonts w:hint="cs"/>
          <w:rtl/>
        </w:rPr>
        <w:t>שאלה: בן שיודע את כל סיפור יצ"מ, אם האב צריך להוסיף לו דברים חדשים שלא יודע או שיוצא במה שכבר יודע. תשובה: צריך".</w:t>
      </w:r>
    </w:p>
    <w:p w14:paraId="55FC145C" w14:textId="77777777" w:rsidR="007F7ED5" w:rsidRDefault="007F7ED5" w:rsidP="007F7ED5">
      <w:pPr>
        <w:numPr>
          <w:ilvl w:val="2"/>
          <w:numId w:val="51"/>
        </w:numPr>
        <w:jc w:val="both"/>
      </w:pPr>
      <w:r>
        <w:rPr>
          <w:rFonts w:hint="cs"/>
          <w:rtl/>
        </w:rPr>
        <w:t>וכ"כ בשו"ת להורות נתן ח"ט ס"ח עי"ש, ובתשובות והנהגות ח"ה ס' ק"ב אות ד', ועמש"כ בשו"ת משנת יוסף חי"ג ס' קנ"ב.  .</w:t>
      </w:r>
    </w:p>
    <w:p w14:paraId="7343B463" w14:textId="77777777" w:rsidR="007F7ED5" w:rsidRDefault="007F7ED5" w:rsidP="007F7ED5">
      <w:pPr>
        <w:jc w:val="both"/>
      </w:pPr>
    </w:p>
    <w:p w14:paraId="2E48CD01" w14:textId="77777777" w:rsidR="007F7ED5" w:rsidRDefault="007F7ED5" w:rsidP="007F7ED5">
      <w:pPr>
        <w:numPr>
          <w:ilvl w:val="1"/>
          <w:numId w:val="51"/>
        </w:numPr>
        <w:jc w:val="both"/>
      </w:pPr>
      <w:r w:rsidRPr="007F7ED5">
        <w:rPr>
          <w:rFonts w:hint="cs"/>
          <w:b/>
          <w:bCs/>
          <w:rtl/>
        </w:rPr>
        <w:t>אין לו הגדה של פסח</w:t>
      </w:r>
      <w:r>
        <w:rPr>
          <w:rFonts w:hint="cs"/>
          <w:rtl/>
        </w:rPr>
        <w:t>.</w:t>
      </w:r>
    </w:p>
    <w:p w14:paraId="393FF504" w14:textId="5374435B" w:rsidR="007F7ED5" w:rsidRDefault="007F7ED5" w:rsidP="007F7ED5">
      <w:pPr>
        <w:numPr>
          <w:ilvl w:val="2"/>
          <w:numId w:val="51"/>
        </w:numPr>
        <w:jc w:val="both"/>
        <w:rPr>
          <w:rtl/>
        </w:rPr>
      </w:pPr>
      <w:r w:rsidRPr="007F7ED5">
        <w:rPr>
          <w:rFonts w:hint="cs"/>
          <w:u w:val="single"/>
          <w:rtl/>
        </w:rPr>
        <w:t>הגרח"ק</w:t>
      </w:r>
      <w:r>
        <w:rPr>
          <w:rFonts w:hint="cs"/>
          <w:rtl/>
        </w:rPr>
        <w:t xml:space="preserve"> שליט"א (מועדי הגר"ח ח"א תשובה קי"ז)</w:t>
      </w:r>
      <w:r w:rsidRPr="007F7ED5">
        <w:rPr>
          <w:rFonts w:hint="cs"/>
          <w:b/>
          <w:i/>
          <w:rtl/>
        </w:rPr>
        <w:t xml:space="preserve"> – "</w:t>
      </w:r>
      <w:r>
        <w:rPr>
          <w:rFonts w:hint="cs"/>
          <w:rtl/>
        </w:rPr>
        <w:t>שאלה: מי שאין לו הגדה של פסח ולא יודע בע"פ מה יעשה בסיפור יצ"מ. תשובה: כמה שזוכר".</w:t>
      </w:r>
    </w:p>
    <w:p w14:paraId="69A7B35C" w14:textId="40B2D5C4" w:rsidR="007F7ED5" w:rsidRDefault="007F7ED5" w:rsidP="007F7ED5">
      <w:pPr>
        <w:numPr>
          <w:ilvl w:val="2"/>
          <w:numId w:val="51"/>
        </w:numPr>
        <w:jc w:val="both"/>
      </w:pPr>
      <w:r>
        <w:rPr>
          <w:rtl/>
        </w:rPr>
        <w:t>ועיין בחק יעקב ס' תע"ג ס"ק ל"ט ובפרמ"ג ס' תע"ד מ"ז, ובס' ויגד משה ס' י"ט.  .</w:t>
      </w:r>
    </w:p>
    <w:p w14:paraId="27BF9493" w14:textId="77777777" w:rsidR="007F7ED5" w:rsidRDefault="007F7ED5" w:rsidP="007F7ED5">
      <w:pPr>
        <w:ind w:left="170"/>
        <w:jc w:val="both"/>
      </w:pPr>
    </w:p>
    <w:p w14:paraId="1A70649D" w14:textId="72560917" w:rsidR="00FE7FB6" w:rsidRDefault="00FE7FB6" w:rsidP="00FE7FB6">
      <w:pPr>
        <w:numPr>
          <w:ilvl w:val="1"/>
          <w:numId w:val="51"/>
        </w:numPr>
        <w:jc w:val="both"/>
      </w:pPr>
      <w:r>
        <w:rPr>
          <w:rFonts w:hint="cs"/>
          <w:b/>
          <w:bCs/>
          <w:rtl/>
        </w:rPr>
        <w:t>נשים בוהגדת לבנך</w:t>
      </w:r>
      <w:r>
        <w:rPr>
          <w:rFonts w:hint="cs"/>
          <w:rtl/>
        </w:rPr>
        <w:t>.</w:t>
      </w:r>
    </w:p>
    <w:p w14:paraId="680A27DD" w14:textId="147EA4F0" w:rsidR="005C20FB" w:rsidRPr="005C20FB" w:rsidRDefault="005C20FB" w:rsidP="00FE7FB6">
      <w:pPr>
        <w:numPr>
          <w:ilvl w:val="2"/>
          <w:numId w:val="51"/>
        </w:numPr>
        <w:jc w:val="both"/>
      </w:pPr>
      <w:r>
        <w:rPr>
          <w:rFonts w:hint="cs"/>
          <w:rtl/>
        </w:rPr>
        <w:t>מחמיר.</w:t>
      </w:r>
    </w:p>
    <w:p w14:paraId="48FAB122" w14:textId="76501658" w:rsidR="004F5B8D" w:rsidRPr="004F5B8D" w:rsidRDefault="004F5B8D" w:rsidP="004F5B8D">
      <w:pPr>
        <w:numPr>
          <w:ilvl w:val="3"/>
          <w:numId w:val="51"/>
        </w:numPr>
        <w:jc w:val="both"/>
      </w:pPr>
      <w:r w:rsidRPr="004F5B8D">
        <w:rPr>
          <w:i/>
          <w:u w:val="single"/>
          <w:rtl/>
        </w:rPr>
        <w:t>הגריש"א</w:t>
      </w:r>
      <w:r w:rsidRPr="004F5B8D">
        <w:rPr>
          <w:i/>
          <w:rtl/>
        </w:rPr>
        <w:t xml:space="preserve"> זצ"ל (אשרי האיש או"ח ח"ג פרק ס' אות נ</w:t>
      </w:r>
      <w:r w:rsidRPr="004F5B8D">
        <w:rPr>
          <w:rFonts w:hint="cs"/>
          <w:i/>
          <w:rtl/>
        </w:rPr>
        <w:t>'</w:t>
      </w:r>
      <w:r w:rsidRPr="004F5B8D">
        <w:rPr>
          <w:i/>
          <w:rtl/>
        </w:rPr>
        <w:t>, עמ' ת</w:t>
      </w:r>
      <w:r w:rsidRPr="004F5B8D">
        <w:rPr>
          <w:rFonts w:hint="cs"/>
          <w:i/>
          <w:rtl/>
        </w:rPr>
        <w:t>'</w:t>
      </w:r>
      <w:r w:rsidRPr="004F5B8D">
        <w:rPr>
          <w:i/>
          <w:rtl/>
        </w:rPr>
        <w:t>) – "</w:t>
      </w:r>
      <w:r>
        <w:rPr>
          <w:rtl/>
        </w:rPr>
        <w:t>היושבת בליל הסדר לבדה ע</w:t>
      </w:r>
      <w:r>
        <w:rPr>
          <w:rFonts w:hint="cs"/>
          <w:rtl/>
        </w:rPr>
        <w:t>ם</w:t>
      </w:r>
      <w:r>
        <w:rPr>
          <w:rtl/>
        </w:rPr>
        <w:t xml:space="preserve"> בניה ובנותיה, חייבת לספר סיפור יציאת מצרי</w:t>
      </w:r>
      <w:r>
        <w:rPr>
          <w:rFonts w:hint="cs"/>
          <w:rtl/>
        </w:rPr>
        <w:t xml:space="preserve">ם </w:t>
      </w:r>
      <w:r>
        <w:rPr>
          <w:rtl/>
        </w:rPr>
        <w:t>לבניה, ויוצאת ע"י אמירת נוסח ההגדה</w:t>
      </w:r>
      <w:r>
        <w:rPr>
          <w:rFonts w:hint="cs"/>
          <w:rtl/>
        </w:rPr>
        <w:t>".</w:t>
      </w:r>
    </w:p>
    <w:p w14:paraId="64D08F42" w14:textId="22A90392" w:rsidR="00FE7FB6" w:rsidRDefault="00FE7FB6" w:rsidP="005C20FB">
      <w:pPr>
        <w:numPr>
          <w:ilvl w:val="3"/>
          <w:numId w:val="51"/>
        </w:numPr>
        <w:jc w:val="both"/>
      </w:pPr>
      <w:r>
        <w:rPr>
          <w:rFonts w:hint="cs"/>
          <w:u w:val="single"/>
          <w:rtl/>
        </w:rPr>
        <w:t>הגרח"ק</w:t>
      </w:r>
      <w:r>
        <w:rPr>
          <w:rFonts w:hint="cs"/>
          <w:rtl/>
        </w:rPr>
        <w:t xml:space="preserve"> שליט"א (מועדי הגר"ח ח"א תשובה ק"ט)</w:t>
      </w:r>
      <w:r>
        <w:rPr>
          <w:rFonts w:hint="cs"/>
          <w:b/>
          <w:i/>
          <w:rtl/>
        </w:rPr>
        <w:t xml:space="preserve"> – "</w:t>
      </w:r>
      <w:r>
        <w:rPr>
          <w:rFonts w:hint="cs"/>
          <w:rtl/>
        </w:rPr>
        <w:t>שאלה: אשה שנמצאת לבדה עם בנה אם חייבת במ"ע דוהגדת לבנך, או שה"ז רק על האב. תשובה: אף הם היו באותו הנס".</w:t>
      </w:r>
    </w:p>
    <w:p w14:paraId="0037498A" w14:textId="5BA63201" w:rsidR="00DB78E5" w:rsidRPr="00DB78E5" w:rsidRDefault="005C20FB" w:rsidP="00DB78E5">
      <w:pPr>
        <w:numPr>
          <w:ilvl w:val="2"/>
          <w:numId w:val="51"/>
        </w:numPr>
        <w:jc w:val="both"/>
      </w:pPr>
      <w:r w:rsidRPr="005C20FB">
        <w:rPr>
          <w:rFonts w:hint="cs"/>
          <w:rtl/>
        </w:rPr>
        <w:t>מיקל.</w:t>
      </w:r>
    </w:p>
    <w:p w14:paraId="3F4D91B2" w14:textId="0DB552D4" w:rsidR="005C20FB" w:rsidRDefault="005C20FB" w:rsidP="005C20FB">
      <w:pPr>
        <w:numPr>
          <w:ilvl w:val="3"/>
          <w:numId w:val="51"/>
        </w:numPr>
        <w:jc w:val="both"/>
      </w:pPr>
      <w:r>
        <w:rPr>
          <w:rFonts w:hint="cs"/>
          <w:u w:val="single"/>
          <w:rtl/>
        </w:rPr>
        <w:t>קובץ הלכות</w:t>
      </w:r>
      <w:r w:rsidRPr="005C20FB">
        <w:rPr>
          <w:rFonts w:hint="cs"/>
          <w:rtl/>
        </w:rPr>
        <w:t xml:space="preserve"> (</w:t>
      </w:r>
      <w:r>
        <w:rPr>
          <w:rFonts w:hint="cs"/>
          <w:rtl/>
        </w:rPr>
        <w:t>פסח  , עמ' שס"א).</w:t>
      </w:r>
    </w:p>
    <w:p w14:paraId="5554261E" w14:textId="79DD3472" w:rsidR="00DB78E5" w:rsidRDefault="00DB78E5" w:rsidP="00FE7FB6">
      <w:pPr>
        <w:numPr>
          <w:ilvl w:val="2"/>
          <w:numId w:val="51"/>
        </w:numPr>
        <w:jc w:val="both"/>
      </w:pPr>
      <w:r>
        <w:rPr>
          <w:rFonts w:hint="cs"/>
          <w:rtl/>
        </w:rPr>
        <w:t>מראי מקומות.</w:t>
      </w:r>
    </w:p>
    <w:p w14:paraId="3631E683" w14:textId="66776F22" w:rsidR="00DB78E5" w:rsidRDefault="00DB78E5" w:rsidP="00DB78E5">
      <w:pPr>
        <w:numPr>
          <w:ilvl w:val="3"/>
          <w:numId w:val="51"/>
        </w:numPr>
        <w:jc w:val="both"/>
      </w:pPr>
      <w:r w:rsidRPr="00DB78E5">
        <w:rPr>
          <w:rFonts w:hint="cs"/>
          <w:u w:val="single"/>
          <w:rtl/>
        </w:rPr>
        <w:t>אילת השחר</w:t>
      </w:r>
      <w:r>
        <w:rPr>
          <w:rFonts w:hint="cs"/>
          <w:rtl/>
        </w:rPr>
        <w:t xml:space="preserve"> (</w:t>
      </w:r>
      <w:r w:rsidRPr="00FE7FB6">
        <w:rPr>
          <w:rFonts w:asciiTheme="majorBidi" w:hAnsiTheme="majorBidi" w:cstheme="majorBidi"/>
          <w:b/>
          <w:i/>
          <w:rtl/>
        </w:rPr>
        <w:t>ימלא פי תהלתך תפילה עמ' ת</w:t>
      </w:r>
      <w:r>
        <w:rPr>
          <w:rFonts w:asciiTheme="majorBidi" w:hAnsiTheme="majorBidi" w:cstheme="majorBidi" w:hint="cs"/>
          <w:b/>
          <w:i/>
          <w:rtl/>
        </w:rPr>
        <w:t xml:space="preserve">ס"ח) </w:t>
      </w:r>
      <w:r>
        <w:rPr>
          <w:rFonts w:asciiTheme="majorBidi" w:hAnsiTheme="majorBidi" w:cstheme="majorBidi"/>
          <w:b/>
          <w:i/>
          <w:rtl/>
        </w:rPr>
        <w:t>–</w:t>
      </w:r>
      <w:r>
        <w:rPr>
          <w:rFonts w:asciiTheme="majorBidi" w:hAnsiTheme="majorBidi" w:cstheme="majorBidi" w:hint="cs"/>
          <w:b/>
          <w:i/>
          <w:rtl/>
        </w:rPr>
        <w:t xml:space="preserve"> "</w:t>
      </w:r>
      <w:r w:rsidRPr="00DB78E5">
        <w:rPr>
          <w:rtl/>
        </w:rPr>
        <w:t>ויל"ע למה לנשים אין מצות והגדת לבנך</w:t>
      </w:r>
      <w:r>
        <w:rPr>
          <w:rFonts w:hint="cs"/>
          <w:rtl/>
        </w:rPr>
        <w:t>".</w:t>
      </w:r>
    </w:p>
    <w:p w14:paraId="3014C7F8" w14:textId="216FC6F0" w:rsidR="00FE7FB6" w:rsidRDefault="00FE7FB6" w:rsidP="00FE7FB6">
      <w:pPr>
        <w:numPr>
          <w:ilvl w:val="2"/>
          <w:numId w:val="51"/>
        </w:numPr>
        <w:jc w:val="both"/>
      </w:pPr>
      <w:r>
        <w:rPr>
          <w:rFonts w:hint="cs"/>
          <w:rtl/>
        </w:rPr>
        <w:t>והסתפק בזה בס' ויגד משה ס' י"ט אות ט' עמ' קכ"ז, אולם בתשו' משנת יוסף חי"א ס' פ"א פשיט"ל שהאשה חייבת בוהגדת לבנך, וכן נקט בהגש"פ חיים לראש, וע"ע מש"כ בזה בפסקי דין הרבנים חכ"א עמ' 260-268 ובס' חינוך הבנים כהלכתו פע"ב ס"ק י"ז ובס' הליכות ביתה ס' י"ח ובס' משנת אברהם הל' כתובות ס' פ"ב ס' ל"א עמ' שט"ז, ובשו"ת שואלין ודורשין ח"ז ס' מ"ח ובשו"ת התעוררות תשובה או"ח ס' רנ"ט. ומש"כ בארוכה בבית מתתיהו ח"ב ס' ל"א, ובשו"ת אבני דרך ח"ז ס' פ"ב.  .</w:t>
      </w:r>
    </w:p>
    <w:p w14:paraId="28484BA3" w14:textId="77777777" w:rsidR="00FE7FB6" w:rsidRDefault="00FE7FB6" w:rsidP="00FE7FB6">
      <w:pPr>
        <w:jc w:val="both"/>
      </w:pPr>
    </w:p>
    <w:p w14:paraId="788A7E2F" w14:textId="77777777" w:rsidR="00FE7FB6" w:rsidRDefault="00FE7FB6" w:rsidP="00FE7FB6">
      <w:pPr>
        <w:numPr>
          <w:ilvl w:val="1"/>
          <w:numId w:val="51"/>
        </w:numPr>
        <w:jc w:val="both"/>
      </w:pPr>
      <w:r>
        <w:rPr>
          <w:rFonts w:hint="cs"/>
          <w:b/>
          <w:bCs/>
          <w:rtl/>
        </w:rPr>
        <w:t>והגדת לבתו</w:t>
      </w:r>
      <w:r>
        <w:rPr>
          <w:rFonts w:hint="cs"/>
          <w:rtl/>
        </w:rPr>
        <w:t>.</w:t>
      </w:r>
    </w:p>
    <w:p w14:paraId="3EC237DF" w14:textId="556E81F2" w:rsidR="00C16AB3" w:rsidRDefault="00C16AB3" w:rsidP="00ED4F22">
      <w:pPr>
        <w:numPr>
          <w:ilvl w:val="2"/>
          <w:numId w:val="51"/>
        </w:numPr>
        <w:jc w:val="both"/>
      </w:pPr>
      <w:r w:rsidRPr="00C16AB3">
        <w:rPr>
          <w:rFonts w:hint="cs"/>
          <w:u w:val="single"/>
          <w:rtl/>
        </w:rPr>
        <w:t>גר"ז</w:t>
      </w:r>
      <w:r>
        <w:rPr>
          <w:rFonts w:hint="cs"/>
          <w:rtl/>
        </w:rPr>
        <w:t xml:space="preserve"> (סי' תע"א סעי' י')</w:t>
      </w:r>
      <w:r w:rsidR="00ED4F22">
        <w:rPr>
          <w:rFonts w:hint="cs"/>
          <w:rtl/>
        </w:rPr>
        <w:t xml:space="preserve"> </w:t>
      </w:r>
      <w:r w:rsidR="00ED4F22">
        <w:rPr>
          <w:rtl/>
        </w:rPr>
        <w:t>–</w:t>
      </w:r>
      <w:r w:rsidR="00ED4F22">
        <w:rPr>
          <w:rFonts w:hint="cs"/>
          <w:rtl/>
        </w:rPr>
        <w:t xml:space="preserve"> "</w:t>
      </w:r>
      <w:r w:rsidR="00ED4F22">
        <w:rPr>
          <w:rtl/>
        </w:rPr>
        <w:t xml:space="preserve">קטן </w:t>
      </w:r>
      <w:r w:rsidR="00ED4F22" w:rsidRPr="00ED4F22">
        <w:rPr>
          <w:b/>
          <w:bCs/>
          <w:rtl/>
        </w:rPr>
        <w:t>או קטנה</w:t>
      </w:r>
      <w:r w:rsidR="00ED4F22">
        <w:rPr>
          <w:rtl/>
        </w:rPr>
        <w:t xml:space="preserve"> שאינן יודעין מה שמספרים להן ביציאת מצרים מותר להאכילם מצה בערב פסח כל היום</w:t>
      </w:r>
      <w:r w:rsidR="00ED4F22">
        <w:rPr>
          <w:rFonts w:hint="cs"/>
          <w:rtl/>
        </w:rPr>
        <w:t>"</w:t>
      </w:r>
      <w:r>
        <w:rPr>
          <w:rFonts w:hint="cs"/>
          <w:rtl/>
        </w:rPr>
        <w:t>.</w:t>
      </w:r>
    </w:p>
    <w:p w14:paraId="4146D168" w14:textId="7895978E" w:rsidR="00C16AB3" w:rsidRDefault="00C16AB3" w:rsidP="00ED4F22">
      <w:pPr>
        <w:numPr>
          <w:ilvl w:val="2"/>
          <w:numId w:val="51"/>
        </w:numPr>
        <w:jc w:val="both"/>
      </w:pPr>
      <w:r w:rsidRPr="00C16AB3">
        <w:rPr>
          <w:rFonts w:hint="cs"/>
          <w:u w:val="single"/>
          <w:rtl/>
        </w:rPr>
        <w:t>קיצור שו"ע</w:t>
      </w:r>
      <w:r>
        <w:rPr>
          <w:rFonts w:hint="cs"/>
          <w:rtl/>
        </w:rPr>
        <w:t xml:space="preserve"> (סי' קי"ט סעי' ד')</w:t>
      </w:r>
      <w:r w:rsidR="00ED4F22">
        <w:rPr>
          <w:rFonts w:hint="cs"/>
          <w:rtl/>
        </w:rPr>
        <w:t xml:space="preserve"> </w:t>
      </w:r>
      <w:r w:rsidR="00ED4F22">
        <w:rPr>
          <w:rtl/>
        </w:rPr>
        <w:t>–</w:t>
      </w:r>
      <w:r w:rsidR="00ED4F22">
        <w:rPr>
          <w:rFonts w:hint="cs"/>
          <w:rtl/>
        </w:rPr>
        <w:t xml:space="preserve"> "</w:t>
      </w:r>
      <w:r w:rsidR="00ED4F22">
        <w:rPr>
          <w:rtl/>
        </w:rPr>
        <w:t xml:space="preserve">אחר כך מוזגין כוס שניה והתינוק שואל מה נשתנה. ואם אין תינוק ישאל בן אחר </w:t>
      </w:r>
      <w:r w:rsidR="00ED4F22" w:rsidRPr="00ED4F22">
        <w:rPr>
          <w:b/>
          <w:bCs/>
          <w:rtl/>
        </w:rPr>
        <w:t>או בתו</w:t>
      </w:r>
      <w:r w:rsidR="00ED4F22">
        <w:rPr>
          <w:rtl/>
        </w:rPr>
        <w:t xml:space="preserve"> או חברו או אשתו</w:t>
      </w:r>
      <w:r w:rsidR="00ED4F22">
        <w:rPr>
          <w:rFonts w:hint="cs"/>
          <w:rtl/>
        </w:rPr>
        <w:t>"</w:t>
      </w:r>
      <w:r>
        <w:rPr>
          <w:rFonts w:hint="cs"/>
          <w:rtl/>
        </w:rPr>
        <w:t>.</w:t>
      </w:r>
    </w:p>
    <w:p w14:paraId="0B452445" w14:textId="35B6FDB8" w:rsidR="00C16AB3" w:rsidRPr="00C16AB3" w:rsidRDefault="00C16AB3" w:rsidP="00ED4F22">
      <w:pPr>
        <w:numPr>
          <w:ilvl w:val="2"/>
          <w:numId w:val="51"/>
        </w:numPr>
        <w:jc w:val="both"/>
      </w:pPr>
      <w:r w:rsidRPr="00C16AB3">
        <w:rPr>
          <w:rFonts w:hint="cs"/>
          <w:u w:val="single"/>
          <w:rtl/>
        </w:rPr>
        <w:t>ערה"ש</w:t>
      </w:r>
      <w:r>
        <w:rPr>
          <w:rFonts w:hint="cs"/>
          <w:rtl/>
        </w:rPr>
        <w:t xml:space="preserve"> (סעי' כ"א)</w:t>
      </w:r>
      <w:r w:rsidR="00ED4F22">
        <w:rPr>
          <w:rFonts w:hint="cs"/>
          <w:rtl/>
        </w:rPr>
        <w:t xml:space="preserve"> </w:t>
      </w:r>
      <w:r w:rsidR="00ED4F22">
        <w:rPr>
          <w:rtl/>
        </w:rPr>
        <w:t>–</w:t>
      </w:r>
      <w:r w:rsidR="00ED4F22">
        <w:rPr>
          <w:rFonts w:hint="cs"/>
          <w:rtl/>
        </w:rPr>
        <w:t xml:space="preserve"> "</w:t>
      </w:r>
      <w:r w:rsidR="00ED4F22">
        <w:rPr>
          <w:rtl/>
        </w:rPr>
        <w:t xml:space="preserve">ואם אין לו בן </w:t>
      </w:r>
      <w:r w:rsidR="00ED4F22" w:rsidRPr="00ED4F22">
        <w:rPr>
          <w:b/>
          <w:bCs/>
          <w:rtl/>
        </w:rPr>
        <w:t>תשאל הבת</w:t>
      </w:r>
      <w:r w:rsidR="00ED4F22">
        <w:rPr>
          <w:rtl/>
        </w:rPr>
        <w:t xml:space="preserve"> ואם אין לו בת תשאלנו אשתו או אחר היושב על השלחן</w:t>
      </w:r>
      <w:r w:rsidR="00ED4F22">
        <w:rPr>
          <w:rFonts w:hint="cs"/>
          <w:rtl/>
        </w:rPr>
        <w:t>"</w:t>
      </w:r>
      <w:r>
        <w:rPr>
          <w:rFonts w:hint="cs"/>
          <w:rtl/>
        </w:rPr>
        <w:t>.</w:t>
      </w:r>
    </w:p>
    <w:p w14:paraId="6AE875C0" w14:textId="5F67766E" w:rsidR="00C16AB3" w:rsidRPr="00C16AB3" w:rsidRDefault="00C16AB3" w:rsidP="009E09E2">
      <w:pPr>
        <w:numPr>
          <w:ilvl w:val="2"/>
          <w:numId w:val="51"/>
        </w:numPr>
        <w:jc w:val="both"/>
      </w:pPr>
      <w:r w:rsidRPr="00C16AB3">
        <w:rPr>
          <w:rFonts w:hint="cs"/>
          <w:u w:val="single"/>
          <w:rtl/>
        </w:rPr>
        <w:t>משנה הלכות</w:t>
      </w:r>
      <w:r>
        <w:rPr>
          <w:rFonts w:hint="cs"/>
          <w:rtl/>
        </w:rPr>
        <w:t xml:space="preserve"> (חי"ג סי' ס"ט)</w:t>
      </w:r>
      <w:r w:rsidR="009E09E2">
        <w:rPr>
          <w:rFonts w:hint="cs"/>
          <w:rtl/>
        </w:rPr>
        <w:t xml:space="preserve"> </w:t>
      </w:r>
      <w:r w:rsidR="009E09E2">
        <w:rPr>
          <w:rtl/>
        </w:rPr>
        <w:t>–</w:t>
      </w:r>
      <w:r w:rsidR="009E09E2">
        <w:rPr>
          <w:rFonts w:hint="cs"/>
          <w:rtl/>
        </w:rPr>
        <w:t xml:space="preserve"> "</w:t>
      </w:r>
      <w:r w:rsidR="009E09E2">
        <w:rPr>
          <w:rtl/>
        </w:rPr>
        <w:t>כיון דאמרו בגמ' (ק"ח) דנשים חייבות בכל המצות הנוהגות באותו הלילה, ועיין רשב"ם שם ורבינו הגדול בעל הלכות גדולות הל' פסח וז"ל ונשים אף על גב דכל מצות עשה שהז"ג נשים פטורות לענין פסח מיחייבין בכל מילי כגברי לבעורי חמירא ומיכל פטירא ומשתי הני ארבעי כסי דחמרא ולא זכר הגדה כלל ומיהו כיון דכתב מיחייבין בכל מילי כגברי משמע דגם סיפור ובטוש"ע א"ח סי' תע"ב סי"ד גם הנשים חייבות בד' כוסות ובכל מצות הנוהגות באותו לילה, ובמ"ב שם כגון מצה ומרור ואמירת הגדה והגם שכמה מאחרונים פקפקו באמירת ההגדה אם חייבת מדאורייתא נראה דמ"מ חייבת לשמוע מבעלה עכ"פ כיון שחייבות בכל המצות הלילה הזה א"כ הם בכלל והגדת דזה חלק ממצות הלילה הזה</w:t>
      </w:r>
      <w:r w:rsidR="009E09E2">
        <w:rPr>
          <w:rFonts w:hint="cs"/>
          <w:rtl/>
        </w:rPr>
        <w:t xml:space="preserve"> </w:t>
      </w:r>
      <w:r w:rsidR="009E09E2">
        <w:rPr>
          <w:rtl/>
        </w:rPr>
        <w:t>.</w:t>
      </w:r>
      <w:r w:rsidR="009E09E2">
        <w:rPr>
          <w:rFonts w:hint="cs"/>
          <w:rtl/>
        </w:rPr>
        <w:t>..</w:t>
      </w:r>
      <w:r w:rsidR="009E09E2">
        <w:rPr>
          <w:rtl/>
        </w:rPr>
        <w:t xml:space="preserve"> להוסיף דאפילו לקצת פוסקים דס"ל דליכא מצות חינוך לאב בבנות עיין מג"א א"ח סי' רמ"ג ובמקום אחר הארכתי הרבה בזה ובראיות שהביאו מהילני המלכה שישבה בסוכה, מ"מ סיפור יציאת מצרים שאני שהיא מצוה מיוחדת של והגדת לבנך נוסף על סתם החינוך שאביו חייב לחנכו וכיון שהוא המצוה של יציאת מצרים שנוהגת בלילה ההוא בזכרים ונקבות נמצא דגם בזה החינוך נקבות בכלל לכ"ע ועיין א"ח הל' פסח שם (סי' תע"ב סי"ד וסט"ו וסט"ז) תינוקות שהגיעו לחינוך וכו' א"כ חייב בהגדה זו גם לבתו שאין זה החינוך מדין ת"ת אלא דין מיוחד של והגדת</w:t>
      </w:r>
      <w:r w:rsidR="009E09E2">
        <w:rPr>
          <w:rFonts w:hint="cs"/>
          <w:rtl/>
        </w:rPr>
        <w:t>"</w:t>
      </w:r>
      <w:r>
        <w:rPr>
          <w:rFonts w:hint="cs"/>
          <w:rtl/>
        </w:rPr>
        <w:t>.</w:t>
      </w:r>
    </w:p>
    <w:p w14:paraId="7417C656" w14:textId="1DAF58A5" w:rsidR="00FE7FB6" w:rsidRDefault="00FE7FB6" w:rsidP="00FE7FB6">
      <w:pPr>
        <w:numPr>
          <w:ilvl w:val="2"/>
          <w:numId w:val="51"/>
        </w:numPr>
        <w:jc w:val="both"/>
      </w:pPr>
      <w:r>
        <w:rPr>
          <w:rFonts w:hint="cs"/>
          <w:u w:val="single"/>
          <w:rtl/>
        </w:rPr>
        <w:t>הגרח"ק</w:t>
      </w:r>
      <w:r>
        <w:rPr>
          <w:rFonts w:hint="cs"/>
          <w:rtl/>
        </w:rPr>
        <w:t xml:space="preserve"> שליט"א (מועדי הגר"ח ח"א תשובה ק"י)</w:t>
      </w:r>
      <w:r>
        <w:rPr>
          <w:rFonts w:hint="cs"/>
          <w:b/>
          <w:i/>
          <w:rtl/>
        </w:rPr>
        <w:t xml:space="preserve"> – "</w:t>
      </w:r>
      <w:r>
        <w:rPr>
          <w:rFonts w:hint="cs"/>
          <w:rtl/>
        </w:rPr>
        <w:t>שאלה: אם מ"ע והגדת לבנך, זהו דווקא לבנו אם גם לבתו כשאין לו בן. תשובה: אם אין בן, בתו שואלתו".</w:t>
      </w:r>
    </w:p>
    <w:p w14:paraId="4F20B56C" w14:textId="77777777" w:rsidR="00FE7FB6" w:rsidRDefault="00FE7FB6" w:rsidP="00C16AB3">
      <w:pPr>
        <w:ind w:left="397"/>
        <w:jc w:val="both"/>
      </w:pPr>
      <w:r>
        <w:rPr>
          <w:rFonts w:hint="cs"/>
          <w:u w:val="single"/>
          <w:rtl/>
        </w:rPr>
        <w:t>הגרח"ק</w:t>
      </w:r>
      <w:r>
        <w:rPr>
          <w:rFonts w:hint="cs"/>
          <w:rtl/>
        </w:rPr>
        <w:t xml:space="preserve"> שליט"א (בדרך שיחה ח"א עמ' ר"מ) – "לענין השאלה אם 'בנות' בכלל מצות והגדת ל'בנך' להנך שיטות שנשים חייבות במצות סיפור יציא"מ, וכבר דברתי על זה פעם, אבל כיון שכתוב בגמרא שגם אשתו שואלתו וכו' מסתבר שלאו דוקא בנים, וה"ה בנות".</w:t>
      </w:r>
    </w:p>
    <w:p w14:paraId="1E2150CC" w14:textId="52D0D743" w:rsidR="000F18F5" w:rsidRDefault="000F18F5" w:rsidP="00BE0E39">
      <w:pPr>
        <w:numPr>
          <w:ilvl w:val="2"/>
          <w:numId w:val="51"/>
        </w:numPr>
        <w:jc w:val="both"/>
      </w:pPr>
      <w:r w:rsidRPr="000F18F5">
        <w:rPr>
          <w:u w:val="single"/>
          <w:rtl/>
        </w:rPr>
        <w:t>תשובות והנהגות</w:t>
      </w:r>
      <w:r>
        <w:rPr>
          <w:rtl/>
        </w:rPr>
        <w:t xml:space="preserve"> </w:t>
      </w:r>
      <w:r>
        <w:rPr>
          <w:rFonts w:hint="cs"/>
          <w:rtl/>
        </w:rPr>
        <w:t>(ח"</w:t>
      </w:r>
      <w:r>
        <w:rPr>
          <w:rtl/>
        </w:rPr>
        <w:t>ה סי</w:t>
      </w:r>
      <w:r>
        <w:rPr>
          <w:rFonts w:hint="cs"/>
          <w:rtl/>
        </w:rPr>
        <w:t>'</w:t>
      </w:r>
      <w:r>
        <w:rPr>
          <w:rtl/>
        </w:rPr>
        <w:t xml:space="preserve"> ס</w:t>
      </w:r>
      <w:r>
        <w:rPr>
          <w:rFonts w:hint="cs"/>
          <w:rtl/>
        </w:rPr>
        <w:t>"</w:t>
      </w:r>
      <w:r>
        <w:rPr>
          <w:rtl/>
        </w:rPr>
        <w:t>ח</w:t>
      </w:r>
      <w:r>
        <w:rPr>
          <w:rFonts w:hint="cs"/>
          <w:rtl/>
        </w:rPr>
        <w:t xml:space="preserve"> ד"ה ונראה) </w:t>
      </w:r>
      <w:r>
        <w:rPr>
          <w:rtl/>
        </w:rPr>
        <w:t>–</w:t>
      </w:r>
      <w:r>
        <w:rPr>
          <w:rFonts w:hint="cs"/>
          <w:rtl/>
        </w:rPr>
        <w:t xml:space="preserve"> "</w:t>
      </w:r>
      <w:r>
        <w:rPr>
          <w:rtl/>
        </w:rPr>
        <w:t>הבאתי במק"א (הגדת מוע"ז עמ' ס"ד בהערה שם) שדעת המג"א דמצות והגדת לבנך מקיימין ג"כ בבנות, ותמה עליו ב"דברי צבי" דהרי בקרא נאמר "לבנך", ולכן מסיק שאין מחוייבין לספר לבנות, וביארתי שם דעת המג"א דה"ט דכיון דמסברא אין לחלק בחיוב האב בין בנים לבנות, לכן לא ממעטינן בנות. ע"ש</w:t>
      </w:r>
      <w:r>
        <w:rPr>
          <w:rFonts w:hint="cs"/>
          <w:rtl/>
        </w:rPr>
        <w:t>".</w:t>
      </w:r>
    </w:p>
    <w:p w14:paraId="14DD585D" w14:textId="0759E135" w:rsidR="00FE7FB6" w:rsidRDefault="00FE7FB6" w:rsidP="00FE7FB6">
      <w:pPr>
        <w:numPr>
          <w:ilvl w:val="2"/>
          <w:numId w:val="51"/>
        </w:numPr>
        <w:jc w:val="both"/>
      </w:pPr>
      <w:r>
        <w:rPr>
          <w:rFonts w:hint="cs"/>
          <w:rtl/>
        </w:rPr>
        <w:t>וכ"כ באורחות רבינו ח"ב עמ' ס"ה דהוי גם בבנות, ועיין מש"כ בזה בשו"ת ויען יוסף או"ח ס' רצ"ח ובהגש"פ מועדים וזמנים ובס' חינוך הבנים כהלכתו פע"ב סי' ובס' אורה ושמחה פ"ז מחו"מ ובשו"ת להורות נתן ח"ט ס' י"ב אות ז', ובשו"ת ברכת ראובן שלמה ח"ח ס' כ"ג, והסתפק בזה בשו"ת שאילת יעקב ח"ב ס' ל'.  .</w:t>
      </w:r>
    </w:p>
    <w:p w14:paraId="5D1C9AF9" w14:textId="77777777" w:rsidR="00FE7FB6" w:rsidRDefault="00FE7FB6" w:rsidP="00FE7FB6">
      <w:pPr>
        <w:jc w:val="both"/>
      </w:pPr>
    </w:p>
    <w:p w14:paraId="4EFB8E97" w14:textId="77777777" w:rsidR="00FE7FB6" w:rsidRDefault="00FE7FB6" w:rsidP="00FE7FB6">
      <w:pPr>
        <w:numPr>
          <w:ilvl w:val="1"/>
          <w:numId w:val="51"/>
        </w:numPr>
        <w:jc w:val="both"/>
      </w:pPr>
      <w:r w:rsidRPr="00FE7FB6">
        <w:rPr>
          <w:b/>
          <w:bCs/>
          <w:rtl/>
        </w:rPr>
        <w:t>סבא אם מוציא לבנו</w:t>
      </w:r>
      <w:r w:rsidRPr="00FE7FB6">
        <w:rPr>
          <w:rFonts w:asciiTheme="majorBidi" w:hAnsiTheme="majorBidi" w:cstheme="majorBidi"/>
          <w:b/>
          <w:i/>
          <w:rtl/>
        </w:rPr>
        <w:t>.</w:t>
      </w:r>
    </w:p>
    <w:p w14:paraId="50445DE5" w14:textId="1005E839" w:rsidR="00FE7FB6" w:rsidRDefault="001262C7" w:rsidP="00FE7FB6">
      <w:pPr>
        <w:numPr>
          <w:ilvl w:val="2"/>
          <w:numId w:val="51"/>
        </w:numPr>
        <w:jc w:val="both"/>
      </w:pPr>
      <w:r>
        <w:rPr>
          <w:rFonts w:asciiTheme="majorBidi" w:hAnsiTheme="majorBidi" w:cstheme="majorBidi" w:hint="cs"/>
          <w:b/>
          <w:i/>
          <w:rtl/>
        </w:rPr>
        <w:t xml:space="preserve">מחמיר, </w:t>
      </w:r>
      <w:r w:rsidR="00FE7FB6" w:rsidRPr="00FE7FB6">
        <w:rPr>
          <w:rFonts w:asciiTheme="majorBidi" w:hAnsiTheme="majorBidi" w:cstheme="majorBidi"/>
          <w:b/>
          <w:i/>
          <w:rtl/>
        </w:rPr>
        <w:t>שגם האב יספר.</w:t>
      </w:r>
    </w:p>
    <w:p w14:paraId="7E9715E5" w14:textId="12D61224" w:rsidR="00FE7FB6" w:rsidRPr="001262C7" w:rsidRDefault="00FE7FB6" w:rsidP="00FE7FB6">
      <w:pPr>
        <w:numPr>
          <w:ilvl w:val="3"/>
          <w:numId w:val="51"/>
        </w:numPr>
        <w:jc w:val="both"/>
      </w:pPr>
      <w:r w:rsidRPr="00FE7FB6">
        <w:rPr>
          <w:rFonts w:asciiTheme="majorBidi" w:hAnsiTheme="majorBidi" w:cstheme="majorBidi"/>
          <w:b/>
          <w:i/>
          <w:u w:val="single"/>
          <w:rtl/>
        </w:rPr>
        <w:t>חוט שני</w:t>
      </w:r>
      <w:r w:rsidRPr="00FE7FB6">
        <w:rPr>
          <w:rFonts w:asciiTheme="majorBidi" w:hAnsiTheme="majorBidi" w:cstheme="majorBidi"/>
          <w:b/>
          <w:i/>
          <w:rtl/>
        </w:rPr>
        <w:t xml:space="preserve"> (פסח פרק י"ז ס"ק י"ז ד"ה המתארח, עמ' ר') – "המתארח אצל אביו בליל הסדר, יספר גם הוא לבניו מסיפור יציאת מצרים ולא יסתפק רק במה שמספר שאביו מספר".</w:t>
      </w:r>
    </w:p>
    <w:p w14:paraId="3982A8EC" w14:textId="7BF7C0D8" w:rsidR="001262C7" w:rsidRDefault="001262C7" w:rsidP="001262C7">
      <w:pPr>
        <w:numPr>
          <w:ilvl w:val="3"/>
          <w:numId w:val="51"/>
        </w:numPr>
        <w:jc w:val="both"/>
      </w:pPr>
      <w:r w:rsidRPr="001262C7">
        <w:rPr>
          <w:u w:val="single"/>
          <w:rtl/>
        </w:rPr>
        <w:t>תשובות והנהגות</w:t>
      </w:r>
      <w:r>
        <w:rPr>
          <w:rtl/>
        </w:rPr>
        <w:t xml:space="preserve"> </w:t>
      </w:r>
      <w:r>
        <w:rPr>
          <w:rFonts w:hint="cs"/>
          <w:rtl/>
        </w:rPr>
        <w:t>(</w:t>
      </w:r>
      <w:r w:rsidR="000F18F5">
        <w:rPr>
          <w:rFonts w:hint="cs"/>
          <w:rtl/>
        </w:rPr>
        <w:t xml:space="preserve">ח"ב סי' רל"ו, </w:t>
      </w:r>
      <w:r>
        <w:rPr>
          <w:rFonts w:hint="cs"/>
          <w:rtl/>
        </w:rPr>
        <w:t>ח"</w:t>
      </w:r>
      <w:r>
        <w:rPr>
          <w:rtl/>
        </w:rPr>
        <w:t>ד סי</w:t>
      </w:r>
      <w:r>
        <w:rPr>
          <w:rFonts w:hint="cs"/>
          <w:rtl/>
        </w:rPr>
        <w:t>'</w:t>
      </w:r>
      <w:r>
        <w:rPr>
          <w:rtl/>
        </w:rPr>
        <w:t xml:space="preserve"> ק</w:t>
      </w:r>
      <w:r>
        <w:rPr>
          <w:rFonts w:hint="cs"/>
          <w:rtl/>
        </w:rPr>
        <w:t>"</w:t>
      </w:r>
      <w:r>
        <w:rPr>
          <w:rtl/>
        </w:rPr>
        <w:t>ב</w:t>
      </w:r>
      <w:r>
        <w:rPr>
          <w:rFonts w:hint="cs"/>
          <w:rtl/>
        </w:rPr>
        <w:t xml:space="preserve"> אות ג') </w:t>
      </w:r>
      <w:r>
        <w:rPr>
          <w:rtl/>
        </w:rPr>
        <w:t>–</w:t>
      </w:r>
      <w:r>
        <w:rPr>
          <w:rFonts w:hint="cs"/>
          <w:rtl/>
        </w:rPr>
        <w:t xml:space="preserve"> "</w:t>
      </w:r>
      <w:r>
        <w:rPr>
          <w:rtl/>
        </w:rPr>
        <w:t xml:space="preserve">ובעיקר מצות סיפור יציאת מצרים יש לתמוה על המנהג שבנים נשואים מתארחים בליל הסדר אצל ההורים או אצל החותן, ביחד עם בניהם הם, ונמצא שהסבא מנהל את הסדר והם שותקים רוב הזמן, ולכאורה מבטלין המ"ע דאורייתא שאב יספר לבנו, והדבר תימה רבתי. והיה אפ"ל </w:t>
      </w:r>
      <w:r w:rsidR="000F18F5">
        <w:rPr>
          <w:rFonts w:hint="cs"/>
          <w:rtl/>
        </w:rPr>
        <w:t>...</w:t>
      </w:r>
      <w:r>
        <w:rPr>
          <w:rtl/>
        </w:rPr>
        <w:t xml:space="preserve"> מיהו למעשה אין דעתי נוחה בכך</w:t>
      </w:r>
      <w:r w:rsidR="000F18F5">
        <w:rPr>
          <w:rFonts w:hint="cs"/>
          <w:rtl/>
        </w:rPr>
        <w:t>...</w:t>
      </w:r>
      <w:r>
        <w:rPr>
          <w:rtl/>
        </w:rPr>
        <w:t xml:space="preserve"> וע"כ נכון שהבן ישאל </w:t>
      </w:r>
      <w:r>
        <w:rPr>
          <w:rFonts w:hint="cs"/>
          <w:rtl/>
        </w:rPr>
        <w:t>'</w:t>
      </w:r>
      <w:r>
        <w:rPr>
          <w:rtl/>
        </w:rPr>
        <w:t>מה נשתנה</w:t>
      </w:r>
      <w:r>
        <w:rPr>
          <w:rFonts w:hint="cs"/>
          <w:rtl/>
        </w:rPr>
        <w:t>'</w:t>
      </w:r>
      <w:r>
        <w:rPr>
          <w:rtl/>
        </w:rPr>
        <w:t xml:space="preserve"> את אביו דוקא, וב</w:t>
      </w:r>
      <w:r>
        <w:rPr>
          <w:rFonts w:hint="cs"/>
          <w:rtl/>
        </w:rPr>
        <w:t>'</w:t>
      </w:r>
      <w:r>
        <w:rPr>
          <w:rtl/>
        </w:rPr>
        <w:t>עבדים היינו</w:t>
      </w:r>
      <w:r>
        <w:rPr>
          <w:rFonts w:hint="cs"/>
          <w:rtl/>
        </w:rPr>
        <w:t>'</w:t>
      </w:r>
      <w:r>
        <w:rPr>
          <w:rtl/>
        </w:rPr>
        <w:t xml:space="preserve"> יסביר לו האב שבמצרים ראינו נסים ונפלאות, והוא יסוד האמונה שהוכיח הקדוש ברוך הוא לפני מתן תורה שהוא המנהיג לעולם. ובהמשך הסדר ימשיך הסבא בניהול הסדר. וכמובן ראוי לדבר בשפה שהבנים מבינים, דוקא</w:t>
      </w:r>
      <w:r w:rsidR="000F18F5">
        <w:rPr>
          <w:rFonts w:hint="cs"/>
          <w:rtl/>
        </w:rPr>
        <w:t xml:space="preserve"> ...</w:t>
      </w:r>
      <w:r>
        <w:rPr>
          <w:rFonts w:hint="cs"/>
          <w:rtl/>
        </w:rPr>
        <w:t>".</w:t>
      </w:r>
    </w:p>
    <w:p w14:paraId="5123A9E1" w14:textId="1DC111D6" w:rsidR="00FE7FB6" w:rsidRPr="00FE7FB6" w:rsidRDefault="001262C7" w:rsidP="00FE7FB6">
      <w:pPr>
        <w:numPr>
          <w:ilvl w:val="2"/>
          <w:numId w:val="51"/>
        </w:numPr>
        <w:jc w:val="both"/>
      </w:pPr>
      <w:r>
        <w:rPr>
          <w:rFonts w:hint="cs"/>
          <w:rtl/>
        </w:rPr>
        <w:t>מיקל.</w:t>
      </w:r>
    </w:p>
    <w:p w14:paraId="06FBB86D" w14:textId="4FA2F7BF" w:rsidR="006D5C55" w:rsidRPr="006D5C55" w:rsidRDefault="006D5C55" w:rsidP="00D618BD">
      <w:pPr>
        <w:numPr>
          <w:ilvl w:val="3"/>
          <w:numId w:val="51"/>
        </w:numPr>
        <w:jc w:val="both"/>
      </w:pPr>
      <w:r w:rsidRPr="006D5C55">
        <w:rPr>
          <w:u w:val="single"/>
          <w:rtl/>
        </w:rPr>
        <w:t>בצל החכמה</w:t>
      </w:r>
      <w:r>
        <w:rPr>
          <w:rtl/>
        </w:rPr>
        <w:t xml:space="preserve"> </w:t>
      </w:r>
      <w:r>
        <w:rPr>
          <w:rFonts w:hint="cs"/>
          <w:rtl/>
        </w:rPr>
        <w:t>(</w:t>
      </w:r>
      <w:r>
        <w:rPr>
          <w:rtl/>
        </w:rPr>
        <w:t>ח</w:t>
      </w:r>
      <w:r>
        <w:rPr>
          <w:rFonts w:hint="cs"/>
          <w:rtl/>
        </w:rPr>
        <w:t>"</w:t>
      </w:r>
      <w:r>
        <w:rPr>
          <w:rtl/>
        </w:rPr>
        <w:t>ו סי</w:t>
      </w:r>
      <w:r>
        <w:rPr>
          <w:rFonts w:hint="cs"/>
          <w:rtl/>
        </w:rPr>
        <w:t>'</w:t>
      </w:r>
      <w:r>
        <w:rPr>
          <w:rtl/>
        </w:rPr>
        <w:t xml:space="preserve"> ס</w:t>
      </w:r>
      <w:r>
        <w:rPr>
          <w:rFonts w:hint="cs"/>
          <w:rtl/>
        </w:rPr>
        <w:t>"</w:t>
      </w:r>
      <w:r>
        <w:rPr>
          <w:rtl/>
        </w:rPr>
        <w:t>ז</w:t>
      </w:r>
      <w:r>
        <w:rPr>
          <w:rFonts w:hint="cs"/>
          <w:rtl/>
        </w:rPr>
        <w:t xml:space="preserve">) </w:t>
      </w:r>
      <w:r>
        <w:rPr>
          <w:rtl/>
        </w:rPr>
        <w:t>–</w:t>
      </w:r>
      <w:r>
        <w:rPr>
          <w:rFonts w:hint="cs"/>
          <w:rtl/>
        </w:rPr>
        <w:t xml:space="preserve"> "</w:t>
      </w:r>
      <w:r>
        <w:rPr>
          <w:rtl/>
        </w:rPr>
        <w:t>שאם כי הסבא הוא העורך הסדר והוא האומר ההגדה בקול רם בפני המסובין והוא מכוין להוציאם יד"ח סיפור יצ"מ, מ"מ הרי גם אביהם של נכדי הסבא דהיינו בנו או חתנו של הסבא יושב שם על יד הסבא בעת אמירתו את ההגדה, ונמצא אלים שליחות או משליחות דעלמא כפרש"י שבת (קל"ג א) הנ"ל. ובפרט שלהמבואר בפרמ"ג (אות ח') הסבא אומר ההגדה להוציא את המסובין יד"ח מצות סיפור יצ"מ הוא בהכרח שליח שלהם לכך, "שאחד מוציא חבירו מטעם שליחות הוא", וא"כ כשאבי הבן מכוין כדינא לצאת יד"ח מצות סיפור יצ"מ וגם לקיים מצות והגדת לבנך, אז גם אם אינו עושה את אביו או את חותנו שליח להוציאו יד"ח והגדת לבנך, ממילא הוא נעשה בהכרח שליח גם לכך. דכיון שהאב עומד התם בעת אמירת ההגדה דהיינו קיום השליחות, בהכרח נעשה הסבא שליח גם למחשבת וכוונת משלחו אבי הבן כפרש"י הנ"ל. - ובאמת הרי רגילים לפני התחלת אמירת ההגדה לומר, הנני מוכן ומזומן לקיים המצוה לספר ביציאת מצרים וכו' כנדפס בסידור הגאון יעב"ץ וברובן של ההגדות ללילי הסדר. והוא הנוסח שאומר האב גם כשהוא בעצמו עורך את הסדר בביתו בפני בניו ובני ביתו. - גם בלא"ה אפשר דהוי כשליחו כמו שאפשר דהוי כידו כבשו"ת שערי דעה הנ"ל (ח"ב סי' רנ"ד) הנ"ל בשוטר עכו"ם, מכיון שהאב נמצא שם על יד הסבא בעת אמירת ההגדה</w:t>
      </w:r>
      <w:r>
        <w:rPr>
          <w:rFonts w:hint="cs"/>
          <w:rtl/>
        </w:rPr>
        <w:t>".</w:t>
      </w:r>
    </w:p>
    <w:p w14:paraId="439DDC9E" w14:textId="45DE94B5" w:rsidR="006D5C55" w:rsidRPr="006D5C55" w:rsidRDefault="006D5C55" w:rsidP="00FE7FB6">
      <w:pPr>
        <w:numPr>
          <w:ilvl w:val="3"/>
          <w:numId w:val="51"/>
        </w:numPr>
        <w:jc w:val="both"/>
      </w:pPr>
      <w:r w:rsidRPr="006D5C55">
        <w:rPr>
          <w:rFonts w:hint="cs"/>
          <w:u w:val="single"/>
          <w:rtl/>
        </w:rPr>
        <w:t>הגרשז"א</w:t>
      </w:r>
      <w:r>
        <w:rPr>
          <w:rFonts w:hint="cs"/>
          <w:rtl/>
        </w:rPr>
        <w:t xml:space="preserve"> זצ"ל (הליכות שלמה פסח פרק ט' סעי' ל"א, עמ' רס"ג) </w:t>
      </w:r>
      <w:r>
        <w:rPr>
          <w:rtl/>
        </w:rPr>
        <w:t>–</w:t>
      </w:r>
      <w:r>
        <w:rPr>
          <w:rFonts w:hint="cs"/>
          <w:rtl/>
        </w:rPr>
        <w:t xml:space="preserve"> "</w:t>
      </w:r>
      <w:r w:rsidRPr="006D5C55">
        <w:rPr>
          <w:rtl/>
        </w:rPr>
        <w:t>רבים המסובים יחד, אין חיוב על כל אחד מהם לספר סיפור יציאת מצרים לבניו בעצמו, אלא די בכך שאחד המסובים מספר לכולם"</w:t>
      </w:r>
      <w:r>
        <w:rPr>
          <w:rFonts w:hint="cs"/>
          <w:rtl/>
        </w:rPr>
        <w:t>.</w:t>
      </w:r>
    </w:p>
    <w:p w14:paraId="24B8167F" w14:textId="117B55F9" w:rsidR="00FE7FB6" w:rsidRDefault="00FE7FB6" w:rsidP="00FE7FB6">
      <w:pPr>
        <w:numPr>
          <w:ilvl w:val="3"/>
          <w:numId w:val="51"/>
        </w:numPr>
        <w:jc w:val="both"/>
      </w:pPr>
      <w:r w:rsidRPr="00FE7FB6">
        <w:rPr>
          <w:rFonts w:asciiTheme="majorBidi" w:hAnsiTheme="majorBidi" w:cstheme="majorBidi"/>
          <w:b/>
          <w:i/>
          <w:u w:val="single"/>
          <w:rtl/>
        </w:rPr>
        <w:t>הגרח"ק</w:t>
      </w:r>
      <w:r w:rsidRPr="00FE7FB6">
        <w:rPr>
          <w:rFonts w:asciiTheme="majorBidi" w:hAnsiTheme="majorBidi" w:cstheme="majorBidi"/>
          <w:b/>
          <w:i/>
          <w:rtl/>
        </w:rPr>
        <w:t xml:space="preserve"> שליט"א (מועדי הגר"ח ח"א תשובה קי"ג) – "שאלה: כשהסבא מספר לנכדים סיפור יצ"מ אם ה"ז פוטר לאב או שצריך גם הבן לספר. תשובה: בני בנים הרי הם כבנים".</w:t>
      </w:r>
    </w:p>
    <w:p w14:paraId="5CC5D400" w14:textId="2DEECA66" w:rsidR="009378CA" w:rsidRPr="009378CA" w:rsidRDefault="009378CA" w:rsidP="00FE7FB6">
      <w:pPr>
        <w:numPr>
          <w:ilvl w:val="2"/>
          <w:numId w:val="51"/>
        </w:numPr>
        <w:jc w:val="both"/>
      </w:pPr>
      <w:r>
        <w:rPr>
          <w:rFonts w:hint="cs"/>
          <w:rtl/>
        </w:rPr>
        <w:t xml:space="preserve">מראי מקומות </w:t>
      </w:r>
      <w:r>
        <w:rPr>
          <w:rtl/>
        </w:rPr>
        <w:t>–</w:t>
      </w:r>
      <w:r w:rsidR="006D5C55">
        <w:rPr>
          <w:rFonts w:hint="cs"/>
          <w:rtl/>
        </w:rPr>
        <w:t xml:space="preserve"> </w:t>
      </w:r>
      <w:r w:rsidR="006D5C55" w:rsidRPr="006D5C55">
        <w:rPr>
          <w:rFonts w:asciiTheme="majorBidi" w:hAnsiTheme="majorBidi" w:cstheme="majorBidi"/>
          <w:b/>
          <w:i/>
          <w:u w:val="single"/>
          <w:rtl/>
        </w:rPr>
        <w:t>אבני דרך</w:t>
      </w:r>
      <w:r w:rsidR="006D5C55" w:rsidRPr="00FE7FB6">
        <w:rPr>
          <w:rFonts w:asciiTheme="majorBidi" w:hAnsiTheme="majorBidi" w:cstheme="majorBidi"/>
          <w:b/>
          <w:i/>
          <w:rtl/>
        </w:rPr>
        <w:t xml:space="preserve"> </w:t>
      </w:r>
      <w:r w:rsidR="006D5C55">
        <w:rPr>
          <w:rFonts w:asciiTheme="majorBidi" w:hAnsiTheme="majorBidi" w:cstheme="majorBidi" w:hint="cs"/>
          <w:b/>
          <w:i/>
          <w:rtl/>
        </w:rPr>
        <w:t>(</w:t>
      </w:r>
      <w:r w:rsidR="006D5C55" w:rsidRPr="00FE7FB6">
        <w:rPr>
          <w:rFonts w:asciiTheme="majorBidi" w:hAnsiTheme="majorBidi" w:cstheme="majorBidi"/>
          <w:b/>
          <w:i/>
          <w:rtl/>
        </w:rPr>
        <w:t>חי"א ס</w:t>
      </w:r>
      <w:r w:rsidR="006D5C55">
        <w:rPr>
          <w:rFonts w:asciiTheme="majorBidi" w:hAnsiTheme="majorBidi" w:cstheme="majorBidi" w:hint="cs"/>
          <w:b/>
          <w:i/>
          <w:rtl/>
        </w:rPr>
        <w:t>י</w:t>
      </w:r>
      <w:r w:rsidR="006D5C55" w:rsidRPr="00FE7FB6">
        <w:rPr>
          <w:rFonts w:asciiTheme="majorBidi" w:hAnsiTheme="majorBidi" w:cstheme="majorBidi"/>
          <w:b/>
          <w:i/>
          <w:rtl/>
        </w:rPr>
        <w:t>' ע'</w:t>
      </w:r>
      <w:r w:rsidR="006D5C55">
        <w:rPr>
          <w:rFonts w:asciiTheme="majorBidi" w:hAnsiTheme="majorBidi" w:cstheme="majorBidi" w:hint="cs"/>
          <w:b/>
          <w:i/>
          <w:rtl/>
        </w:rPr>
        <w:t>),</w:t>
      </w:r>
      <w:r>
        <w:rPr>
          <w:rFonts w:hint="cs"/>
          <w:rtl/>
        </w:rPr>
        <w:t xml:space="preserve"> </w:t>
      </w:r>
      <w:r w:rsidRPr="009378CA">
        <w:rPr>
          <w:rFonts w:asciiTheme="majorBidi" w:hAnsiTheme="majorBidi" w:cstheme="majorBidi"/>
          <w:b/>
          <w:i/>
          <w:u w:val="single"/>
          <w:rtl/>
        </w:rPr>
        <w:t>רץ כצבי</w:t>
      </w:r>
      <w:r w:rsidRPr="00FE7FB6">
        <w:rPr>
          <w:rFonts w:asciiTheme="majorBidi" w:hAnsiTheme="majorBidi" w:cstheme="majorBidi"/>
          <w:b/>
          <w:i/>
          <w:rtl/>
        </w:rPr>
        <w:t xml:space="preserve"> </w:t>
      </w:r>
      <w:r>
        <w:rPr>
          <w:rFonts w:asciiTheme="majorBidi" w:hAnsiTheme="majorBidi" w:cstheme="majorBidi" w:hint="cs"/>
          <w:b/>
          <w:i/>
          <w:rtl/>
        </w:rPr>
        <w:t xml:space="preserve">(בירורי הלכה </w:t>
      </w:r>
      <w:r w:rsidRPr="00FE7FB6">
        <w:rPr>
          <w:rFonts w:asciiTheme="majorBidi" w:hAnsiTheme="majorBidi" w:cstheme="majorBidi"/>
          <w:b/>
          <w:i/>
          <w:rtl/>
        </w:rPr>
        <w:t>פסח ס</w:t>
      </w:r>
      <w:r>
        <w:rPr>
          <w:rFonts w:asciiTheme="majorBidi" w:hAnsiTheme="majorBidi" w:cstheme="majorBidi" w:hint="cs"/>
          <w:b/>
          <w:i/>
          <w:rtl/>
        </w:rPr>
        <w:t>י</w:t>
      </w:r>
      <w:r w:rsidRPr="00FE7FB6">
        <w:rPr>
          <w:rFonts w:asciiTheme="majorBidi" w:hAnsiTheme="majorBidi" w:cstheme="majorBidi"/>
          <w:b/>
          <w:i/>
          <w:rtl/>
        </w:rPr>
        <w:t>' ט"ז</w:t>
      </w:r>
      <w:r>
        <w:rPr>
          <w:rFonts w:asciiTheme="majorBidi" w:hAnsiTheme="majorBidi" w:cstheme="majorBidi" w:hint="cs"/>
          <w:b/>
          <w:i/>
          <w:rtl/>
        </w:rPr>
        <w:t>).</w:t>
      </w:r>
    </w:p>
    <w:p w14:paraId="1D90505D" w14:textId="42501B0E" w:rsidR="00FE7FB6" w:rsidRDefault="00FE7FB6" w:rsidP="00FE7FB6">
      <w:pPr>
        <w:numPr>
          <w:ilvl w:val="2"/>
          <w:numId w:val="51"/>
        </w:numPr>
        <w:jc w:val="both"/>
      </w:pPr>
      <w:r w:rsidRPr="00FE7FB6">
        <w:rPr>
          <w:rFonts w:asciiTheme="majorBidi" w:hAnsiTheme="majorBidi" w:cstheme="majorBidi"/>
          <w:b/>
          <w:i/>
          <w:rtl/>
        </w:rPr>
        <w:t>ועיין שו"ת ויברך דוד ח"א ס' נ"ו א"צ, וע"ע בס' סידור פסח כהלכתו פ"ו ס"ה הע</w:t>
      </w:r>
      <w:r w:rsidR="006D5C55">
        <w:rPr>
          <w:rFonts w:asciiTheme="majorBidi" w:hAnsiTheme="majorBidi" w:cstheme="majorBidi" w:hint="cs"/>
          <w:b/>
          <w:i/>
          <w:rtl/>
        </w:rPr>
        <w:t>'</w:t>
      </w:r>
      <w:r w:rsidRPr="00FE7FB6">
        <w:rPr>
          <w:rFonts w:asciiTheme="majorBidi" w:hAnsiTheme="majorBidi" w:cstheme="majorBidi"/>
          <w:b/>
          <w:i/>
          <w:rtl/>
        </w:rPr>
        <w:t xml:space="preserve"> </w:t>
      </w:r>
      <w:r w:rsidR="006D5C55">
        <w:rPr>
          <w:rFonts w:asciiTheme="majorBidi" w:hAnsiTheme="majorBidi" w:cstheme="majorBidi" w:hint="cs"/>
          <w:b/>
          <w:i/>
          <w:rtl/>
        </w:rPr>
        <w:t>ל"א</w:t>
      </w:r>
      <w:r w:rsidRPr="00FE7FB6">
        <w:rPr>
          <w:rFonts w:asciiTheme="majorBidi" w:hAnsiTheme="majorBidi" w:cstheme="majorBidi"/>
          <w:b/>
          <w:i/>
          <w:rtl/>
        </w:rPr>
        <w:t>.</w:t>
      </w:r>
      <w:r>
        <w:rPr>
          <w:rFonts w:hint="cs"/>
          <w:rtl/>
        </w:rPr>
        <w:t xml:space="preserve">  .</w:t>
      </w:r>
    </w:p>
    <w:p w14:paraId="598B808E" w14:textId="77777777" w:rsidR="00FE7FB6" w:rsidRPr="006D5C55" w:rsidRDefault="00FE7FB6" w:rsidP="00FE7FB6">
      <w:pPr>
        <w:jc w:val="both"/>
      </w:pPr>
    </w:p>
    <w:p w14:paraId="7E72AF3E" w14:textId="4661A66D" w:rsidR="00FE7FB6" w:rsidRDefault="00DB78E5" w:rsidP="00FE7FB6">
      <w:pPr>
        <w:numPr>
          <w:ilvl w:val="1"/>
          <w:numId w:val="51"/>
        </w:numPr>
        <w:jc w:val="both"/>
      </w:pPr>
      <w:bookmarkStart w:id="126" w:name="_Hlk68629663"/>
      <w:r w:rsidRPr="00DB78E5">
        <w:rPr>
          <w:rFonts w:asciiTheme="majorBidi" w:hAnsiTheme="majorBidi" w:cstheme="majorBidi" w:hint="cs"/>
          <w:bCs/>
          <w:i/>
          <w:rtl/>
        </w:rPr>
        <w:t xml:space="preserve">ליל יו"ט שני: </w:t>
      </w:r>
      <w:r w:rsidRPr="00DB78E5">
        <w:rPr>
          <w:bCs/>
          <w:rtl/>
        </w:rPr>
        <w:t>אב בן חו"ל, אם מקיים מצות והגדת לבנך בליל ב' של פסח כשמספר לבנו שהוא בן אר</w:t>
      </w:r>
      <w:r w:rsidRPr="00DB78E5">
        <w:rPr>
          <w:rFonts w:hint="cs"/>
          <w:bCs/>
          <w:rtl/>
        </w:rPr>
        <w:t>"</w:t>
      </w:r>
      <w:r w:rsidRPr="00DB78E5">
        <w:rPr>
          <w:bCs/>
          <w:rtl/>
        </w:rPr>
        <w:t>י</w:t>
      </w:r>
      <w:r w:rsidR="00FE7FB6" w:rsidRPr="00FE7FB6">
        <w:rPr>
          <w:rFonts w:asciiTheme="majorBidi" w:hAnsiTheme="majorBidi" w:cstheme="majorBidi"/>
          <w:b/>
          <w:i/>
          <w:rtl/>
        </w:rPr>
        <w:t>.</w:t>
      </w:r>
      <w:bookmarkEnd w:id="126"/>
    </w:p>
    <w:p w14:paraId="629E11F8" w14:textId="4D1103A1" w:rsidR="004F2558" w:rsidRPr="004F2558" w:rsidRDefault="00B02885" w:rsidP="00FE7FB6">
      <w:pPr>
        <w:numPr>
          <w:ilvl w:val="2"/>
          <w:numId w:val="51"/>
        </w:numPr>
        <w:jc w:val="both"/>
      </w:pPr>
      <w:r>
        <w:rPr>
          <w:rFonts w:hint="cs"/>
          <w:rtl/>
        </w:rPr>
        <w:t>מיקל</w:t>
      </w:r>
      <w:r w:rsidR="004F2558">
        <w:rPr>
          <w:rFonts w:hint="cs"/>
          <w:rtl/>
        </w:rPr>
        <w:t>.</w:t>
      </w:r>
    </w:p>
    <w:p w14:paraId="38F17DC7" w14:textId="2EF8C890" w:rsidR="00BE0E39" w:rsidRPr="00BE0E39" w:rsidRDefault="00BE0E39" w:rsidP="004F2558">
      <w:pPr>
        <w:numPr>
          <w:ilvl w:val="3"/>
          <w:numId w:val="51"/>
        </w:numPr>
        <w:jc w:val="both"/>
      </w:pPr>
      <w:r w:rsidRPr="00BE0E39">
        <w:rPr>
          <w:rFonts w:hint="cs"/>
          <w:u w:val="single"/>
          <w:rtl/>
        </w:rPr>
        <w:t>הגריש"א</w:t>
      </w:r>
      <w:r>
        <w:rPr>
          <w:rFonts w:hint="cs"/>
          <w:rtl/>
        </w:rPr>
        <w:t xml:space="preserve"> זצ"ל (משלחן רבי אליהו ברוך מועדים ח"א עמ' ל"ג) </w:t>
      </w:r>
      <w:r>
        <w:rPr>
          <w:rtl/>
        </w:rPr>
        <w:t>–</w:t>
      </w:r>
      <w:r>
        <w:rPr>
          <w:rFonts w:hint="cs"/>
          <w:rtl/>
        </w:rPr>
        <w:t xml:space="preserve"> "</w:t>
      </w:r>
      <w:r w:rsidRPr="00BE0E39">
        <w:rPr>
          <w:rtl/>
        </w:rPr>
        <w:t>הגרי"ש אלישיב (שליט"א) [זצ"ל] אמר לי בברירות ותקיפות דלעולם הדבר תלוי באב בין לקולא בין לחומרא, דאם האב הוא בן א"י אף שהבן תושב חו"ל אין כאן שום מצוה של והגדת לבנך בליל יו"ט שני, אכן מאידך גיסא כשהאב בן חו"ל והבן תושב א"י אזי האב צריך לספר לבנו,</w:t>
      </w:r>
      <w:r>
        <w:rPr>
          <w:rFonts w:hint="cs"/>
          <w:rtl/>
        </w:rPr>
        <w:t xml:space="preserve"> </w:t>
      </w:r>
      <w:r w:rsidRPr="00BE0E39">
        <w:rPr>
          <w:rtl/>
        </w:rPr>
        <w:t>ולא איכפת לן כלל מה שאצל הבן אין כאן יו"ט. ועוד סברא אמר הגרי"ש אלישיב, דאף אם נימא שצריך 'היום הזה' אף אצל הבן, אבל קרינן ביה 'היום הזה' גם באופן שהבן אינו בן חו"ל, דלא גרע מכל בן קטן שהוא לאו בר חיובא. אכן אי משום הא יש לחלק, דקטן אמנם לא הוי בר חיובא אבל מ"מ שם יו"ט יש לו, ונפק"מ לגבי לא תאכילום וכן איכא מצות חינוך לחנכו ביום זה על מצוה זו, אבל כשאין אצלו יו"ט גרע מינה, [ובני בכורי הג"ר אליעזר יהודא ליב נ"י הוסיף עוד נפ"מ דבן שנהיה בר מצוה במוצ"ש ויו"ט דאיכא צד באחרונים שיכול להבדיל, דחפצא של שבת ויו"ט יש לו, משא"כ כאן הרי אצל הבן אין יו"ט שני כלל]"</w:t>
      </w:r>
      <w:r>
        <w:rPr>
          <w:rFonts w:hint="cs"/>
          <w:rtl/>
        </w:rPr>
        <w:t>.</w:t>
      </w:r>
    </w:p>
    <w:p w14:paraId="3B4E6D34" w14:textId="43193420" w:rsidR="00DB78E5" w:rsidRPr="00DB78E5" w:rsidRDefault="00DB78E5" w:rsidP="004F2558">
      <w:pPr>
        <w:numPr>
          <w:ilvl w:val="3"/>
          <w:numId w:val="51"/>
        </w:numPr>
        <w:jc w:val="both"/>
      </w:pPr>
      <w:r w:rsidRPr="00DB78E5">
        <w:rPr>
          <w:rFonts w:hint="cs"/>
          <w:u w:val="single"/>
          <w:rtl/>
        </w:rPr>
        <w:t>אילת השחר</w:t>
      </w:r>
      <w:r>
        <w:rPr>
          <w:rFonts w:hint="cs"/>
          <w:rtl/>
        </w:rPr>
        <w:t xml:space="preserve"> (</w:t>
      </w:r>
      <w:r w:rsidRPr="00FE7FB6">
        <w:rPr>
          <w:rFonts w:asciiTheme="majorBidi" w:hAnsiTheme="majorBidi" w:cstheme="majorBidi"/>
          <w:b/>
          <w:i/>
          <w:rtl/>
        </w:rPr>
        <w:t>ימלא פי תהלתך תפילה עמ' ת</w:t>
      </w:r>
      <w:r>
        <w:rPr>
          <w:rFonts w:asciiTheme="majorBidi" w:hAnsiTheme="majorBidi" w:cstheme="majorBidi" w:hint="cs"/>
          <w:b/>
          <w:i/>
          <w:rtl/>
        </w:rPr>
        <w:t xml:space="preserve">ס"ז) </w:t>
      </w:r>
      <w:r>
        <w:rPr>
          <w:rFonts w:asciiTheme="majorBidi" w:hAnsiTheme="majorBidi" w:cstheme="majorBidi"/>
          <w:b/>
          <w:i/>
          <w:rtl/>
        </w:rPr>
        <w:t>–</w:t>
      </w:r>
      <w:r>
        <w:rPr>
          <w:rFonts w:asciiTheme="majorBidi" w:hAnsiTheme="majorBidi" w:cstheme="majorBidi" w:hint="cs"/>
          <w:b/>
          <w:i/>
          <w:rtl/>
        </w:rPr>
        <w:t xml:space="preserve"> "</w:t>
      </w:r>
      <w:r w:rsidRPr="00DB78E5">
        <w:rPr>
          <w:rFonts w:asciiTheme="majorBidi" w:hAnsiTheme="majorBidi"/>
          <w:b/>
          <w:i/>
          <w:rtl/>
        </w:rPr>
        <w:t>בן חו"ל שחייב בסיפור יצי"מ בליל יו"ט שני, ובנו גר בא"י ואינו מחויב ביו"ט שני, מסתבר דאעפ"כ יש לאבא מצות והגדת לבנך לבן זה גם בליל יו"ט שני, כיון שזה מצות האב לספר לבן ואין זה חובת הבן (ובקידושין כ"ט א' לא נזכר ממצוות והגדת לבנך עם שאר מצוות הבן על האב, כיון שזה מצות האב ולא ממצוות הבן המוטלות על האב), ומשו"ה אע''פ דהבן לא מחויב היום בסיפור יצי"מ מ"מ לאבא יש מצות והגדך לבנך</w:t>
      </w:r>
      <w:r>
        <w:rPr>
          <w:rFonts w:asciiTheme="majorBidi" w:hAnsiTheme="majorBidi" w:hint="cs"/>
          <w:b/>
          <w:i/>
          <w:rtl/>
        </w:rPr>
        <w:t>".</w:t>
      </w:r>
    </w:p>
    <w:p w14:paraId="24867EA1" w14:textId="6FA8D709" w:rsidR="004F2558" w:rsidRDefault="00FE7FB6" w:rsidP="004F2558">
      <w:pPr>
        <w:numPr>
          <w:ilvl w:val="3"/>
          <w:numId w:val="51"/>
        </w:numPr>
        <w:jc w:val="both"/>
      </w:pPr>
      <w:r w:rsidRPr="00FE7FB6">
        <w:rPr>
          <w:rFonts w:asciiTheme="majorBidi" w:hAnsiTheme="majorBidi" w:cstheme="majorBidi"/>
          <w:b/>
          <w:i/>
          <w:u w:val="single"/>
          <w:rtl/>
        </w:rPr>
        <w:t>הגרח"ק</w:t>
      </w:r>
      <w:r w:rsidRPr="00FE7FB6">
        <w:rPr>
          <w:rFonts w:asciiTheme="majorBidi" w:hAnsiTheme="majorBidi" w:cstheme="majorBidi"/>
          <w:b/>
          <w:i/>
          <w:rtl/>
        </w:rPr>
        <w:t xml:space="preserve"> שליט"א (מועדי הגר"ח ח"א תשובה קי"ד) – "שאלה: בן חו"ל שהגיע לארץ ישראל, ועושה יו"ט שני אצל בנו אם חייב במ"ע דוהגדת לבנך. תשובה: חייב".</w:t>
      </w:r>
    </w:p>
    <w:p w14:paraId="2B2D81DA" w14:textId="7DA4560F" w:rsidR="00FE7FB6" w:rsidRDefault="00FE7FB6" w:rsidP="004F2558">
      <w:pPr>
        <w:ind w:left="567"/>
        <w:jc w:val="both"/>
      </w:pPr>
      <w:r w:rsidRPr="004F2558">
        <w:rPr>
          <w:rFonts w:asciiTheme="majorBidi" w:hAnsiTheme="majorBidi" w:cstheme="majorBidi"/>
          <w:b/>
          <w:i/>
          <w:u w:val="single"/>
          <w:rtl/>
        </w:rPr>
        <w:t>הגרח"ק</w:t>
      </w:r>
      <w:r w:rsidRPr="004F2558">
        <w:rPr>
          <w:rFonts w:asciiTheme="majorBidi" w:hAnsiTheme="majorBidi" w:cstheme="majorBidi"/>
          <w:b/>
          <w:i/>
          <w:rtl/>
        </w:rPr>
        <w:t xml:space="preserve"> שליט"א (בדרך שיחה ח"א סוף עמ' רל"ט) – "שאלה: בן חו"ל שבא לארץ ישראל, שחייב לנהוג כאן בארץ ישראל יו"ט שני, ובניו בני ארץ ישראל הם, האם חייב האב ביו"ט שני במצות 'והגדת לבנך' כיון שאצלו הוה יו"ט, או שמא כיון שבניו בני ארץ ישראל ואין זה אצלם 'ליל הסדר' לא שייך לקיים בהם המצוה. תשובה: זו שאלה יפה, אבל מסתבר שהוא מחוייב, כי הרי מצות 'והגדת לבנך' היא אפילו לקטן שאין לו מצוה, התורה אמרה שאתה תספר לו. ומה שבמסכת קדושין (כ"ט א') לא מנו למצות 'והגדת לבנך' בהדי הני מצוות שהאב חייב בבנו, י"ל שהוא משום שמצות והגדת ל'בנך' זה לא רק ל'בן', כמו שאמרו בגמ' פסחים (קט"ז א') 'חכם בנו שואלו, ואם אינו חכם אשתו שואלתו, ואפי' שני תלמידי חכמים שואלין זה לזה'".</w:t>
      </w:r>
    </w:p>
    <w:p w14:paraId="57B12AC0" w14:textId="3A3A0995" w:rsidR="001262C7" w:rsidRDefault="001262C7" w:rsidP="00BE0E39">
      <w:pPr>
        <w:numPr>
          <w:ilvl w:val="3"/>
          <w:numId w:val="51"/>
        </w:numPr>
        <w:jc w:val="both"/>
      </w:pPr>
      <w:r w:rsidRPr="001262C7">
        <w:rPr>
          <w:u w:val="single"/>
          <w:rtl/>
        </w:rPr>
        <w:t>תשובות והנהגות</w:t>
      </w:r>
      <w:r>
        <w:rPr>
          <w:rtl/>
        </w:rPr>
        <w:t xml:space="preserve"> </w:t>
      </w:r>
      <w:r>
        <w:rPr>
          <w:rFonts w:hint="cs"/>
          <w:rtl/>
        </w:rPr>
        <w:t>(ח"</w:t>
      </w:r>
      <w:r>
        <w:rPr>
          <w:rtl/>
        </w:rPr>
        <w:t>ד סי</w:t>
      </w:r>
      <w:r>
        <w:rPr>
          <w:rFonts w:hint="cs"/>
          <w:rtl/>
        </w:rPr>
        <w:t>'</w:t>
      </w:r>
      <w:r>
        <w:rPr>
          <w:rtl/>
        </w:rPr>
        <w:t xml:space="preserve"> ק</w:t>
      </w:r>
      <w:r>
        <w:rPr>
          <w:rFonts w:hint="cs"/>
          <w:rtl/>
        </w:rPr>
        <w:t>"</w:t>
      </w:r>
      <w:r>
        <w:rPr>
          <w:rtl/>
        </w:rPr>
        <w:t>ב</w:t>
      </w:r>
      <w:r>
        <w:rPr>
          <w:rFonts w:hint="cs"/>
          <w:rtl/>
        </w:rPr>
        <w:t xml:space="preserve"> אות ב'</w:t>
      </w:r>
      <w:r w:rsidR="009378CA">
        <w:rPr>
          <w:rFonts w:hint="cs"/>
          <w:rtl/>
        </w:rPr>
        <w:t>, ח"ה סוף סי' קנ"ו</w:t>
      </w:r>
      <w:r>
        <w:rPr>
          <w:rFonts w:hint="cs"/>
          <w:rtl/>
        </w:rPr>
        <w:t xml:space="preserve">) </w:t>
      </w:r>
      <w:r>
        <w:rPr>
          <w:rtl/>
        </w:rPr>
        <w:t>–</w:t>
      </w:r>
      <w:r>
        <w:rPr>
          <w:rFonts w:hint="cs"/>
          <w:rtl/>
        </w:rPr>
        <w:t xml:space="preserve"> "</w:t>
      </w:r>
      <w:r>
        <w:rPr>
          <w:rtl/>
        </w:rPr>
        <w:t xml:space="preserve">והנה נסתפקו חכמי זמננו ביהודי בן חו"ל הנמצא בא"י ומקיים </w:t>
      </w:r>
      <w:r w:rsidR="009378CA">
        <w:rPr>
          <w:rFonts w:hint="cs"/>
          <w:rtl/>
        </w:rPr>
        <w:t>'</w:t>
      </w:r>
      <w:r>
        <w:rPr>
          <w:rtl/>
        </w:rPr>
        <w:t>סדר שני</w:t>
      </w:r>
      <w:r w:rsidR="009378CA">
        <w:rPr>
          <w:rFonts w:hint="cs"/>
          <w:rtl/>
        </w:rPr>
        <w:t>'</w:t>
      </w:r>
      <w:r>
        <w:rPr>
          <w:rtl/>
        </w:rPr>
        <w:t xml:space="preserve"> שדעתו לחזור, ובניו הנם תושבי ארץ ישראל הפטורים מסדר שני, אם מקיים מצות הגדה, בסיפור יצי"מ לבניו אלו. ולפמ"ש דמקיים מצות סיפור לאשתו אף שאינה חייבת, ה"ה הכא יוכל לקיים בבניו שאינם חייבים לקיים בו המצוה, ואף שיש לדחות דשאני אשתו דאמנם היא פטורה מ"מ ברוצה לקיים המצוה מהני, משא"כ הכא דבניו מופקעים לגמרי הואיל ואצלם אינו זמן המצוה כלל, מ"מ נראה דעיקר המצוה תלוי במספר ולהכי מהני אף אם השומע אינו בר חיובא</w:t>
      </w:r>
      <w:r>
        <w:rPr>
          <w:rFonts w:hint="cs"/>
          <w:rtl/>
        </w:rPr>
        <w:t>".</w:t>
      </w:r>
    </w:p>
    <w:p w14:paraId="4F8D79A1" w14:textId="214F6FD0" w:rsidR="00B02885" w:rsidRDefault="00B02885" w:rsidP="00FE7FB6">
      <w:pPr>
        <w:numPr>
          <w:ilvl w:val="2"/>
          <w:numId w:val="51"/>
        </w:numPr>
        <w:jc w:val="both"/>
      </w:pPr>
      <w:r>
        <w:rPr>
          <w:rFonts w:hint="cs"/>
          <w:rtl/>
        </w:rPr>
        <w:t>מחמיר.</w:t>
      </w:r>
    </w:p>
    <w:p w14:paraId="3A612F01" w14:textId="3D55027E" w:rsidR="00305A59" w:rsidRPr="00305A59" w:rsidRDefault="00305A59" w:rsidP="00B02885">
      <w:pPr>
        <w:numPr>
          <w:ilvl w:val="3"/>
          <w:numId w:val="51"/>
        </w:numPr>
        <w:jc w:val="both"/>
      </w:pPr>
      <w:r w:rsidRPr="00305A59">
        <w:rPr>
          <w:rFonts w:hint="cs"/>
          <w:u w:val="single"/>
          <w:rtl/>
        </w:rPr>
        <w:t>הגר"נ פורצביץ</w:t>
      </w:r>
      <w:r>
        <w:rPr>
          <w:rFonts w:hint="cs"/>
          <w:rtl/>
        </w:rPr>
        <w:t xml:space="preserve"> זצ"ל (משלחן רבי אליהו ברוך מועדים ח"א עמ' ל"ג) </w:t>
      </w:r>
      <w:r>
        <w:rPr>
          <w:rtl/>
        </w:rPr>
        <w:t>–</w:t>
      </w:r>
      <w:r>
        <w:rPr>
          <w:rFonts w:hint="cs"/>
          <w:rtl/>
        </w:rPr>
        <w:t xml:space="preserve"> "</w:t>
      </w:r>
      <w:r w:rsidRPr="00305A59">
        <w:rPr>
          <w:rtl/>
        </w:rPr>
        <w:t>שאלה: אברך תושב ארץ ישראל שאביו בא מחו"ל לבקרו בפסח, והאב עורך סדר בליל יו"ט שני, האם צריך האב לקרוא לבנו שיכנס לחדר שהוא עורך שם את הסדר בשביל לספר לו מיציאת מצרים לקיים מצות והגדת לבנך, או לא. ושמעתי בזה ממו"ר הגר"נ פרצוביץ זצ"ל, דהנה באופן שהאב בן א"י והבן תושב חו"ל פשוט שאין מצות והגדת לבנך ביו"ט שני של גלויות, אמנם אף באופן שהאב בן חו"ל והבן תושב א"י נמי מסתברא דלא אזלינן בתר האב, כי הרי האב צריך לספר לבנו את הנסים שנעשו לאבותינו במצרים ביום הזה, דכתיב זכור את 'היום הזה' שיצאתם ממצרים, וכיון דכלפי הבן אי"ז 'היום הזה' לא שייך בו מצות סיפור, וממילא אי"צ האב בנידון דידן לקרוא לבנו, אלא יספר לעצמו או לאשתו</w:t>
      </w:r>
      <w:r>
        <w:rPr>
          <w:rFonts w:hint="cs"/>
          <w:rtl/>
        </w:rPr>
        <w:t>".</w:t>
      </w:r>
    </w:p>
    <w:p w14:paraId="5F3D447B" w14:textId="187778C7" w:rsidR="00B02885" w:rsidRDefault="00B02885" w:rsidP="00B02885">
      <w:pPr>
        <w:numPr>
          <w:ilvl w:val="3"/>
          <w:numId w:val="51"/>
        </w:numPr>
        <w:jc w:val="both"/>
      </w:pPr>
      <w:r w:rsidRPr="00B02885">
        <w:rPr>
          <w:u w:val="single"/>
          <w:rtl/>
        </w:rPr>
        <w:t>חשוקי חמד</w:t>
      </w:r>
      <w:r>
        <w:rPr>
          <w:rtl/>
        </w:rPr>
        <w:t xml:space="preserve"> </w:t>
      </w:r>
      <w:r>
        <w:rPr>
          <w:rFonts w:hint="cs"/>
          <w:rtl/>
        </w:rPr>
        <w:t>(</w:t>
      </w:r>
      <w:r>
        <w:rPr>
          <w:rtl/>
        </w:rPr>
        <w:t>פסחים דף קטז</w:t>
      </w:r>
      <w:r>
        <w:rPr>
          <w:rFonts w:hint="cs"/>
          <w:rtl/>
        </w:rPr>
        <w:t xml:space="preserve">.) </w:t>
      </w:r>
      <w:r>
        <w:rPr>
          <w:rtl/>
        </w:rPr>
        <w:t>–</w:t>
      </w:r>
      <w:r>
        <w:rPr>
          <w:rFonts w:hint="cs"/>
          <w:rtl/>
        </w:rPr>
        <w:t xml:space="preserve"> "</w:t>
      </w:r>
      <w:r>
        <w:rPr>
          <w:rtl/>
        </w:rPr>
        <w:t>שאלה. אב שגר בחו"ל והגיע לפסח לבנו בארץ ישראל, ועתה ביום טוב שני האב עושה ליל הסדר שני, והבן מחמת הכבוד לאביו משתתף בסדר, האם יש ענין לבן לשאול את הארבע קושיות לאביו</w:t>
      </w:r>
      <w:r w:rsidR="00305A59">
        <w:rPr>
          <w:rFonts w:hint="cs"/>
          <w:rtl/>
        </w:rPr>
        <w:t>.</w:t>
      </w:r>
      <w:r>
        <w:rPr>
          <w:rtl/>
        </w:rPr>
        <w:t xml:space="preserve"> והאם מקיים האב מצות סיפור יציאת מצרים, של 'והגדת לבנך'</w:t>
      </w:r>
      <w:r>
        <w:rPr>
          <w:rFonts w:hint="cs"/>
          <w:rtl/>
        </w:rPr>
        <w:t xml:space="preserve">. </w:t>
      </w:r>
      <w:r>
        <w:rPr>
          <w:rtl/>
        </w:rPr>
        <w:t>תשובה. יש לחקור מה הוא המצוה של והגדת לבנך, האם המצוה על האב לספר, או האם המצוה שהבן ישמע את סיפור יציאת מצרים, ומסתבר דעיקר המצוה שהבן ישמע ויכנס בו אמונה, ומאחר ואצל בנו עתה זה לא ליל הסדר, אין צריך הבן לשאול את הקושיות וגם האב מסתבר דאינו יוצא המצוה. וכמו כן נראה דאם הבן מעבר לקו התאריך והאב מצד זה והבן ישאל את אביו לא יצא, כי הסיפור צריך להיות כשמצה ומרור מונחים לפניך ואצל הבן אין כעת מצוה</w:t>
      </w:r>
      <w:r>
        <w:rPr>
          <w:rFonts w:hint="cs"/>
          <w:rtl/>
        </w:rPr>
        <w:t>".</w:t>
      </w:r>
    </w:p>
    <w:p w14:paraId="3E97CC8A" w14:textId="38C37CAA" w:rsidR="004F2558" w:rsidRPr="004F2558" w:rsidRDefault="004F2558" w:rsidP="00FE7FB6">
      <w:pPr>
        <w:numPr>
          <w:ilvl w:val="2"/>
          <w:numId w:val="51"/>
        </w:numPr>
        <w:jc w:val="both"/>
      </w:pPr>
      <w:r>
        <w:rPr>
          <w:rFonts w:hint="cs"/>
          <w:rtl/>
        </w:rPr>
        <w:t>מראי מקומות</w:t>
      </w:r>
      <w:r w:rsidR="009378CA">
        <w:rPr>
          <w:rFonts w:hint="cs"/>
          <w:rtl/>
        </w:rPr>
        <w:t xml:space="preserve"> </w:t>
      </w:r>
      <w:r w:rsidR="009378CA">
        <w:rPr>
          <w:rtl/>
        </w:rPr>
        <w:t>–</w:t>
      </w:r>
      <w:r w:rsidR="00BE0E39">
        <w:rPr>
          <w:rFonts w:hint="cs"/>
          <w:rtl/>
        </w:rPr>
        <w:t xml:space="preserve"> </w:t>
      </w:r>
      <w:r w:rsidR="00BE0E39" w:rsidRPr="00BE0E39">
        <w:rPr>
          <w:rFonts w:asciiTheme="majorBidi" w:hAnsiTheme="majorBidi" w:cstheme="majorBidi"/>
          <w:b/>
          <w:i/>
          <w:u w:val="single"/>
          <w:rtl/>
        </w:rPr>
        <w:t>מאורי המועדים</w:t>
      </w:r>
      <w:r w:rsidR="00BE0E39" w:rsidRPr="00FE7FB6">
        <w:rPr>
          <w:rFonts w:asciiTheme="majorBidi" w:hAnsiTheme="majorBidi" w:cstheme="majorBidi"/>
          <w:b/>
          <w:i/>
          <w:rtl/>
        </w:rPr>
        <w:t xml:space="preserve"> </w:t>
      </w:r>
      <w:r w:rsidR="00BE0E39">
        <w:rPr>
          <w:rFonts w:asciiTheme="majorBidi" w:hAnsiTheme="majorBidi" w:cstheme="majorBidi" w:hint="cs"/>
          <w:b/>
          <w:i/>
          <w:rtl/>
        </w:rPr>
        <w:t>(</w:t>
      </w:r>
      <w:r w:rsidR="00BE0E39" w:rsidRPr="00FE7FB6">
        <w:rPr>
          <w:rFonts w:asciiTheme="majorBidi" w:hAnsiTheme="majorBidi" w:cstheme="majorBidi"/>
          <w:b/>
          <w:i/>
          <w:rtl/>
        </w:rPr>
        <w:t>ח"א עמ' ל"ב</w:t>
      </w:r>
      <w:r w:rsidR="00BE0E39">
        <w:rPr>
          <w:rFonts w:asciiTheme="majorBidi" w:hAnsiTheme="majorBidi" w:cstheme="majorBidi" w:hint="cs"/>
          <w:b/>
          <w:i/>
          <w:rtl/>
        </w:rPr>
        <w:t xml:space="preserve">  ),</w:t>
      </w:r>
      <w:r w:rsidR="006D5C55">
        <w:rPr>
          <w:rFonts w:asciiTheme="majorBidi" w:hAnsiTheme="majorBidi" w:cstheme="majorBidi" w:hint="cs"/>
          <w:b/>
          <w:i/>
          <w:rtl/>
        </w:rPr>
        <w:t xml:space="preserve"> </w:t>
      </w:r>
      <w:r w:rsidR="006D5C55" w:rsidRPr="006D5C55">
        <w:rPr>
          <w:rFonts w:asciiTheme="majorBidi" w:hAnsiTheme="majorBidi" w:cstheme="majorBidi"/>
          <w:b/>
          <w:i/>
          <w:u w:val="single"/>
          <w:rtl/>
        </w:rPr>
        <w:t>משמרת הפסח</w:t>
      </w:r>
      <w:r w:rsidR="006D5C55" w:rsidRPr="00FE7FB6">
        <w:rPr>
          <w:rFonts w:asciiTheme="majorBidi" w:hAnsiTheme="majorBidi" w:cstheme="majorBidi"/>
          <w:b/>
          <w:i/>
          <w:rtl/>
        </w:rPr>
        <w:t xml:space="preserve"> </w:t>
      </w:r>
      <w:r w:rsidR="006D5C55">
        <w:rPr>
          <w:rFonts w:asciiTheme="majorBidi" w:hAnsiTheme="majorBidi" w:cstheme="majorBidi" w:hint="cs"/>
          <w:b/>
          <w:i/>
          <w:rtl/>
        </w:rPr>
        <w:t>(</w:t>
      </w:r>
      <w:r w:rsidR="006D5C55" w:rsidRPr="00FE7FB6">
        <w:rPr>
          <w:rFonts w:asciiTheme="majorBidi" w:hAnsiTheme="majorBidi" w:cstheme="majorBidi"/>
          <w:b/>
          <w:i/>
          <w:rtl/>
        </w:rPr>
        <w:t>ס</w:t>
      </w:r>
      <w:r w:rsidR="006D5C55">
        <w:rPr>
          <w:rFonts w:asciiTheme="majorBidi" w:hAnsiTheme="majorBidi" w:cstheme="majorBidi" w:hint="cs"/>
          <w:b/>
          <w:i/>
          <w:rtl/>
        </w:rPr>
        <w:t>י</w:t>
      </w:r>
      <w:r w:rsidR="006D5C55" w:rsidRPr="00FE7FB6">
        <w:rPr>
          <w:rFonts w:asciiTheme="majorBidi" w:hAnsiTheme="majorBidi" w:cstheme="majorBidi"/>
          <w:b/>
          <w:i/>
          <w:rtl/>
        </w:rPr>
        <w:t>' ס"ו</w:t>
      </w:r>
      <w:r w:rsidR="006D5C55">
        <w:rPr>
          <w:rFonts w:asciiTheme="majorBidi" w:hAnsiTheme="majorBidi" w:cstheme="majorBidi" w:hint="cs"/>
          <w:b/>
          <w:i/>
          <w:rtl/>
        </w:rPr>
        <w:t xml:space="preserve"> אות ה', "ויל"ע"),</w:t>
      </w:r>
      <w:r w:rsidR="009378CA">
        <w:rPr>
          <w:rFonts w:hint="cs"/>
          <w:rtl/>
        </w:rPr>
        <w:t xml:space="preserve"> </w:t>
      </w:r>
      <w:r w:rsidR="009378CA" w:rsidRPr="009378CA">
        <w:rPr>
          <w:rFonts w:asciiTheme="majorBidi" w:hAnsiTheme="majorBidi" w:cstheme="majorBidi"/>
          <w:b/>
          <w:i/>
          <w:u w:val="single"/>
          <w:rtl/>
        </w:rPr>
        <w:t>רץ כצבי</w:t>
      </w:r>
      <w:r w:rsidR="009378CA" w:rsidRPr="00FE7FB6">
        <w:rPr>
          <w:rFonts w:asciiTheme="majorBidi" w:hAnsiTheme="majorBidi" w:cstheme="majorBidi"/>
          <w:b/>
          <w:i/>
          <w:rtl/>
        </w:rPr>
        <w:t xml:space="preserve"> </w:t>
      </w:r>
      <w:r w:rsidR="009378CA">
        <w:rPr>
          <w:rFonts w:asciiTheme="majorBidi" w:hAnsiTheme="majorBidi" w:cstheme="majorBidi" w:hint="cs"/>
          <w:b/>
          <w:i/>
          <w:rtl/>
        </w:rPr>
        <w:t xml:space="preserve">(בירורי הלכה </w:t>
      </w:r>
      <w:r w:rsidR="009378CA" w:rsidRPr="00FE7FB6">
        <w:rPr>
          <w:rFonts w:asciiTheme="majorBidi" w:hAnsiTheme="majorBidi" w:cstheme="majorBidi"/>
          <w:b/>
          <w:i/>
          <w:rtl/>
        </w:rPr>
        <w:t>פסח ס</w:t>
      </w:r>
      <w:r w:rsidR="009378CA">
        <w:rPr>
          <w:rFonts w:asciiTheme="majorBidi" w:hAnsiTheme="majorBidi" w:cstheme="majorBidi" w:hint="cs"/>
          <w:b/>
          <w:i/>
          <w:rtl/>
        </w:rPr>
        <w:t>י</w:t>
      </w:r>
      <w:r w:rsidR="009378CA" w:rsidRPr="00FE7FB6">
        <w:rPr>
          <w:rFonts w:asciiTheme="majorBidi" w:hAnsiTheme="majorBidi" w:cstheme="majorBidi"/>
          <w:b/>
          <w:i/>
          <w:rtl/>
        </w:rPr>
        <w:t>' ט"ז</w:t>
      </w:r>
      <w:r w:rsidR="009378CA">
        <w:rPr>
          <w:rFonts w:asciiTheme="majorBidi" w:hAnsiTheme="majorBidi" w:cstheme="majorBidi" w:hint="cs"/>
          <w:b/>
          <w:i/>
          <w:rtl/>
        </w:rPr>
        <w:t xml:space="preserve"> אות י"ג)</w:t>
      </w:r>
      <w:r>
        <w:rPr>
          <w:rFonts w:hint="cs"/>
          <w:rtl/>
        </w:rPr>
        <w:t>.</w:t>
      </w:r>
    </w:p>
    <w:p w14:paraId="7A938D9C" w14:textId="6F473CAC" w:rsidR="004F2558" w:rsidRDefault="00FE7FB6" w:rsidP="004F2558">
      <w:pPr>
        <w:numPr>
          <w:ilvl w:val="3"/>
          <w:numId w:val="51"/>
        </w:numPr>
        <w:jc w:val="both"/>
      </w:pPr>
      <w:r w:rsidRPr="004F2558">
        <w:rPr>
          <w:rFonts w:asciiTheme="majorBidi" w:hAnsiTheme="majorBidi" w:cstheme="majorBidi"/>
          <w:b/>
          <w:i/>
          <w:u w:val="single"/>
          <w:rtl/>
        </w:rPr>
        <w:t>חוט שני</w:t>
      </w:r>
      <w:r w:rsidRPr="00FE7FB6">
        <w:rPr>
          <w:rFonts w:asciiTheme="majorBidi" w:hAnsiTheme="majorBidi" w:cstheme="majorBidi"/>
          <w:b/>
          <w:i/>
          <w:rtl/>
        </w:rPr>
        <w:t xml:space="preserve"> </w:t>
      </w:r>
      <w:r w:rsidR="004F2558">
        <w:rPr>
          <w:rFonts w:asciiTheme="majorBidi" w:hAnsiTheme="majorBidi" w:cstheme="majorBidi" w:hint="cs"/>
          <w:b/>
          <w:i/>
          <w:rtl/>
        </w:rPr>
        <w:t xml:space="preserve">(פסח </w:t>
      </w:r>
      <w:r w:rsidRPr="00FE7FB6">
        <w:rPr>
          <w:rFonts w:asciiTheme="majorBidi" w:hAnsiTheme="majorBidi" w:cstheme="majorBidi"/>
          <w:b/>
          <w:i/>
          <w:rtl/>
        </w:rPr>
        <w:t>פ</w:t>
      </w:r>
      <w:r w:rsidR="004F2558">
        <w:rPr>
          <w:rFonts w:asciiTheme="majorBidi" w:hAnsiTheme="majorBidi" w:cstheme="majorBidi" w:hint="cs"/>
          <w:b/>
          <w:i/>
          <w:rtl/>
        </w:rPr>
        <w:t xml:space="preserve">רק </w:t>
      </w:r>
      <w:r w:rsidRPr="00FE7FB6">
        <w:rPr>
          <w:rFonts w:asciiTheme="majorBidi" w:hAnsiTheme="majorBidi" w:cstheme="majorBidi"/>
          <w:b/>
          <w:i/>
          <w:rtl/>
        </w:rPr>
        <w:t>ט"ז</w:t>
      </w:r>
      <w:r w:rsidR="004F2558">
        <w:rPr>
          <w:rFonts w:asciiTheme="majorBidi" w:hAnsiTheme="majorBidi" w:cstheme="majorBidi" w:hint="cs"/>
          <w:b/>
          <w:i/>
          <w:rtl/>
        </w:rPr>
        <w:t xml:space="preserve"> ס"ק א' ד"ה מצוה, עמ' </w:t>
      </w:r>
      <w:r w:rsidR="004F2558">
        <w:rPr>
          <w:rFonts w:hint="cs"/>
          <w:rtl/>
        </w:rPr>
        <w:t xml:space="preserve">קע"ח) </w:t>
      </w:r>
      <w:r w:rsidR="004F2558">
        <w:rPr>
          <w:rtl/>
        </w:rPr>
        <w:t>–</w:t>
      </w:r>
      <w:r w:rsidR="004F2558">
        <w:rPr>
          <w:rFonts w:hint="cs"/>
          <w:rtl/>
        </w:rPr>
        <w:t xml:space="preserve"> "</w:t>
      </w:r>
      <w:r w:rsidR="004F2558" w:rsidRPr="004F2558">
        <w:rPr>
          <w:rtl/>
        </w:rPr>
        <w:t xml:space="preserve">מצות והגדת לבנך, יש לעיין באב שהוא בן חו"ל ונמצא עכשיו </w:t>
      </w:r>
      <w:r w:rsidR="00DB78E5">
        <w:rPr>
          <w:rFonts w:hint="cs"/>
          <w:rtl/>
        </w:rPr>
        <w:t>ב</w:t>
      </w:r>
      <w:r w:rsidR="004F2558" w:rsidRPr="004F2558">
        <w:rPr>
          <w:rtl/>
        </w:rPr>
        <w:t>ארץ ישראל, אם מקיים מצות והגדת לבנך בליל ב' של פסח כשמספר לבנו שהוא בן ארץ ישראל. דהנה יש לחקור אם מצות הסיפור הוא דין על האב לספר לבניו ולפי"ז מקייס האב מצות סיפור אף אם בנו בן ארץ ישראל ואינו בר חיובא בליל ב' דפסח. או דלמא דמצות הסיפור הוא דין גם מצד הבן שהאב חייב לספר לו בליל פסח, ולפי"ז אס הבן לא בר חיובא בלילה זה אין האב מקיים בבן זה מצות והגדת לבנך</w:t>
      </w:r>
      <w:r w:rsidR="004F2558">
        <w:rPr>
          <w:rFonts w:hint="cs"/>
          <w:rtl/>
        </w:rPr>
        <w:t>".</w:t>
      </w:r>
    </w:p>
    <w:p w14:paraId="1AEF8CB2" w14:textId="36D50F50" w:rsidR="00D46324" w:rsidRPr="004F2558" w:rsidRDefault="00D46324" w:rsidP="004F2558">
      <w:pPr>
        <w:numPr>
          <w:ilvl w:val="3"/>
          <w:numId w:val="51"/>
        </w:numPr>
        <w:jc w:val="both"/>
      </w:pPr>
      <w:r>
        <w:rPr>
          <w:i/>
          <w:u w:val="single"/>
          <w:rtl/>
        </w:rPr>
        <w:t>רבבות אפרים</w:t>
      </w:r>
      <w:r>
        <w:rPr>
          <w:i/>
          <w:rtl/>
        </w:rPr>
        <w:t xml:space="preserve"> (זכרון אפרים עמ' קכ"</w:t>
      </w:r>
      <w:r>
        <w:rPr>
          <w:rFonts w:hint="cs"/>
          <w:i/>
          <w:rtl/>
        </w:rPr>
        <w:t>א</w:t>
      </w:r>
      <w:r>
        <w:rPr>
          <w:i/>
          <w:rtl/>
        </w:rPr>
        <w:t xml:space="preserve"> אות </w:t>
      </w:r>
      <w:r>
        <w:rPr>
          <w:rFonts w:hint="cs"/>
          <w:i/>
          <w:rtl/>
        </w:rPr>
        <w:t>ב'</w:t>
      </w:r>
      <w:r>
        <w:rPr>
          <w:i/>
          <w:rtl/>
        </w:rPr>
        <w:t>)</w:t>
      </w:r>
      <w:r>
        <w:rPr>
          <w:rFonts w:hint="cs"/>
          <w:i/>
          <w:rtl/>
        </w:rPr>
        <w:t xml:space="preserve"> </w:t>
      </w:r>
      <w:r>
        <w:rPr>
          <w:i/>
          <w:rtl/>
        </w:rPr>
        <w:t>–</w:t>
      </w:r>
      <w:r>
        <w:rPr>
          <w:rFonts w:hint="cs"/>
          <w:i/>
          <w:rtl/>
        </w:rPr>
        <w:t xml:space="preserve"> "</w:t>
      </w:r>
      <w:r w:rsidRPr="00D46324">
        <w:rPr>
          <w:i/>
          <w:rtl/>
        </w:rPr>
        <w:t>אב שבא מחוץ לארץ לארץ ישראל בפסח, ובניו בארץ ישראל מקיימים סדר אחד. החייב במצוות והגדת בליל יום טוב ב' כשאצלו יום טוב ולא אצל בניו</w:t>
      </w:r>
      <w:r>
        <w:rPr>
          <w:rFonts w:hint="cs"/>
          <w:i/>
          <w:rtl/>
        </w:rPr>
        <w:t>".</w:t>
      </w:r>
    </w:p>
    <w:p w14:paraId="7AF4BCEB" w14:textId="77777777" w:rsidR="00FE7FB6" w:rsidRPr="00305A59" w:rsidRDefault="00FE7FB6" w:rsidP="00FE7FB6">
      <w:pPr>
        <w:jc w:val="both"/>
      </w:pPr>
    </w:p>
    <w:p w14:paraId="74B37D16" w14:textId="77777777" w:rsidR="00FE7FB6" w:rsidRDefault="00FE7FB6" w:rsidP="00FE7FB6">
      <w:pPr>
        <w:numPr>
          <w:ilvl w:val="1"/>
          <w:numId w:val="51"/>
        </w:numPr>
        <w:jc w:val="both"/>
      </w:pPr>
      <w:r w:rsidRPr="00FE7FB6">
        <w:rPr>
          <w:rFonts w:asciiTheme="majorBidi" w:hAnsiTheme="majorBidi" w:cstheme="majorBidi"/>
          <w:bCs/>
          <w:i/>
          <w:rtl/>
        </w:rPr>
        <w:t>מכתב לוהגדת</w:t>
      </w:r>
      <w:r w:rsidRPr="00FE7FB6">
        <w:rPr>
          <w:rFonts w:asciiTheme="majorBidi" w:hAnsiTheme="majorBidi" w:cstheme="majorBidi"/>
          <w:b/>
          <w:i/>
          <w:rtl/>
        </w:rPr>
        <w:t>.</w:t>
      </w:r>
    </w:p>
    <w:p w14:paraId="6A5DE092" w14:textId="05711D92" w:rsidR="004F2558" w:rsidRPr="004F2558" w:rsidRDefault="004F2558" w:rsidP="00FE7FB6">
      <w:pPr>
        <w:numPr>
          <w:ilvl w:val="2"/>
          <w:numId w:val="51"/>
        </w:numPr>
        <w:jc w:val="both"/>
      </w:pPr>
      <w:r>
        <w:rPr>
          <w:rFonts w:hint="cs"/>
          <w:rtl/>
        </w:rPr>
        <w:t>מחמיר.</w:t>
      </w:r>
    </w:p>
    <w:p w14:paraId="22161D0B" w14:textId="56B49FA8" w:rsidR="00FE7FB6" w:rsidRDefault="00FE7FB6" w:rsidP="004F2558">
      <w:pPr>
        <w:numPr>
          <w:ilvl w:val="3"/>
          <w:numId w:val="51"/>
        </w:numPr>
        <w:jc w:val="both"/>
      </w:pPr>
      <w:r w:rsidRPr="00FE7FB6">
        <w:rPr>
          <w:rFonts w:asciiTheme="majorBidi" w:hAnsiTheme="majorBidi" w:cstheme="majorBidi"/>
          <w:b/>
          <w:i/>
          <w:u w:val="single"/>
          <w:rtl/>
        </w:rPr>
        <w:t>הגרח"ק</w:t>
      </w:r>
      <w:r w:rsidRPr="00FE7FB6">
        <w:rPr>
          <w:rFonts w:asciiTheme="majorBidi" w:hAnsiTheme="majorBidi" w:cstheme="majorBidi"/>
          <w:b/>
          <w:i/>
          <w:rtl/>
        </w:rPr>
        <w:t xml:space="preserve"> שליט"א (מועדי הגר"ח ח"א תשובה קט"ו) – "שאלה: אב שלא נמצא בליל הסדר בביתו, אם יכול לכתוב סיפור יצ"מ והבנים יקראו בליל הסדר ועי"ז יקיים מ"ע והגדת לבנך. תשובה: והגדת בפיו".</w:t>
      </w:r>
    </w:p>
    <w:p w14:paraId="531C72BF" w14:textId="1289CD15" w:rsidR="00C16AB3" w:rsidRDefault="00C16AB3" w:rsidP="00FE7FB6">
      <w:pPr>
        <w:numPr>
          <w:ilvl w:val="2"/>
          <w:numId w:val="51"/>
        </w:numPr>
        <w:jc w:val="both"/>
      </w:pPr>
      <w:r>
        <w:rPr>
          <w:rFonts w:hint="cs"/>
          <w:rtl/>
        </w:rPr>
        <w:t>מיקל.</w:t>
      </w:r>
    </w:p>
    <w:p w14:paraId="4B8D5194" w14:textId="1F9FA2CC" w:rsidR="00C16AB3" w:rsidRDefault="00C16AB3" w:rsidP="00BE0E39">
      <w:pPr>
        <w:numPr>
          <w:ilvl w:val="3"/>
          <w:numId w:val="51"/>
        </w:numPr>
        <w:jc w:val="both"/>
      </w:pPr>
      <w:r w:rsidRPr="00C16AB3">
        <w:rPr>
          <w:u w:val="single"/>
          <w:rtl/>
        </w:rPr>
        <w:t>חשוקי חמד</w:t>
      </w:r>
      <w:r>
        <w:rPr>
          <w:rtl/>
        </w:rPr>
        <w:t xml:space="preserve"> </w:t>
      </w:r>
      <w:r>
        <w:rPr>
          <w:rFonts w:hint="cs"/>
          <w:rtl/>
        </w:rPr>
        <w:t>(</w:t>
      </w:r>
      <w:r>
        <w:rPr>
          <w:rtl/>
        </w:rPr>
        <w:t>פסחים דף קטז</w:t>
      </w:r>
      <w:r>
        <w:rPr>
          <w:rFonts w:hint="cs"/>
          <w:rtl/>
        </w:rPr>
        <w:t xml:space="preserve">.) </w:t>
      </w:r>
      <w:r>
        <w:rPr>
          <w:rtl/>
        </w:rPr>
        <w:t>–</w:t>
      </w:r>
      <w:r>
        <w:rPr>
          <w:rFonts w:hint="cs"/>
          <w:rtl/>
        </w:rPr>
        <w:t xml:space="preserve"> "</w:t>
      </w:r>
      <w:r>
        <w:rPr>
          <w:rtl/>
        </w:rPr>
        <w:t>שאלה: כיצד יקיים אילם מצות סיפור יציאת מצרים</w:t>
      </w:r>
      <w:r>
        <w:rPr>
          <w:rFonts w:hint="cs"/>
          <w:rtl/>
        </w:rPr>
        <w:t xml:space="preserve">. </w:t>
      </w:r>
      <w:r>
        <w:rPr>
          <w:rtl/>
        </w:rPr>
        <w:t>תשובה. נראה דעל ידי שיראה לילדיו בהגדה עבדים היינו וכו', או שיכין לעצמו מערב יום טוב כתב שיכתוב בו עבדים היינו לפרעה למצרים, ויראהו לבנים, יצא ידי חובת מצות סיפור יציאת מצרים, ויתכן שיכול למנות שליח מערב יום טוב, ע"י כתב שיכתוב לו שממנהו שליח לספר לבניו סיפור יציאת מצרים, ושלוחו של אדם כמותו, ואף דדברים שבגופו לא מהני שליח, כמבואר בקצוה"ח (סימן קפב סק"א) מ"מ מצות סיפור יציאת מצרים הוא כעין מצות תלמוד תורה, שמועיל בזה שליח</w:t>
      </w:r>
      <w:r>
        <w:rPr>
          <w:rFonts w:hint="cs"/>
          <w:rtl/>
        </w:rPr>
        <w:t>".</w:t>
      </w:r>
    </w:p>
    <w:p w14:paraId="03A247C4" w14:textId="2F9DC85D" w:rsidR="00B02885" w:rsidRDefault="00B02885" w:rsidP="00FE7FB6">
      <w:pPr>
        <w:numPr>
          <w:ilvl w:val="2"/>
          <w:numId w:val="51"/>
        </w:numPr>
        <w:jc w:val="both"/>
      </w:pPr>
      <w:r>
        <w:rPr>
          <w:rFonts w:hint="cs"/>
          <w:rtl/>
        </w:rPr>
        <w:t>מראי מקומות.</w:t>
      </w:r>
    </w:p>
    <w:p w14:paraId="5256A6E8" w14:textId="77777777" w:rsidR="006D5C55" w:rsidRPr="006D5C55" w:rsidRDefault="006D5C55" w:rsidP="00B02885">
      <w:pPr>
        <w:numPr>
          <w:ilvl w:val="3"/>
          <w:numId w:val="51"/>
        </w:numPr>
        <w:jc w:val="both"/>
      </w:pPr>
      <w:r w:rsidRPr="006D5C55">
        <w:rPr>
          <w:rFonts w:asciiTheme="majorBidi" w:hAnsiTheme="majorBidi" w:cstheme="majorBidi" w:hint="cs"/>
          <w:b/>
          <w:i/>
          <w:u w:val="single"/>
          <w:rtl/>
        </w:rPr>
        <w:t>הגרשז"א</w:t>
      </w:r>
      <w:r>
        <w:rPr>
          <w:rFonts w:asciiTheme="majorBidi" w:hAnsiTheme="majorBidi" w:cstheme="majorBidi" w:hint="cs"/>
          <w:b/>
          <w:i/>
          <w:rtl/>
        </w:rPr>
        <w:t xml:space="preserve"> זצ"ל (</w:t>
      </w:r>
      <w:r w:rsidRPr="00FE7FB6">
        <w:rPr>
          <w:rFonts w:asciiTheme="majorBidi" w:hAnsiTheme="majorBidi" w:cstheme="majorBidi"/>
          <w:b/>
          <w:i/>
          <w:rtl/>
        </w:rPr>
        <w:t>משמרת הפסח ס</w:t>
      </w:r>
      <w:r>
        <w:rPr>
          <w:rFonts w:asciiTheme="majorBidi" w:hAnsiTheme="majorBidi" w:cstheme="majorBidi" w:hint="cs"/>
          <w:b/>
          <w:i/>
          <w:rtl/>
        </w:rPr>
        <w:t>י</w:t>
      </w:r>
      <w:r w:rsidRPr="00FE7FB6">
        <w:rPr>
          <w:rFonts w:asciiTheme="majorBidi" w:hAnsiTheme="majorBidi" w:cstheme="majorBidi"/>
          <w:b/>
          <w:i/>
          <w:rtl/>
        </w:rPr>
        <w:t>' ס"ו</w:t>
      </w:r>
      <w:r>
        <w:rPr>
          <w:rFonts w:asciiTheme="majorBidi" w:hAnsiTheme="majorBidi" w:cstheme="majorBidi" w:hint="cs"/>
          <w:b/>
          <w:i/>
          <w:rtl/>
        </w:rPr>
        <w:t xml:space="preserve"> אות ד') </w:t>
      </w:r>
      <w:r>
        <w:rPr>
          <w:rFonts w:asciiTheme="majorBidi" w:hAnsiTheme="majorBidi" w:cstheme="majorBidi"/>
          <w:b/>
          <w:i/>
          <w:rtl/>
        </w:rPr>
        <w:t>–</w:t>
      </w:r>
      <w:r>
        <w:rPr>
          <w:rFonts w:asciiTheme="majorBidi" w:hAnsiTheme="majorBidi" w:cstheme="majorBidi" w:hint="cs"/>
          <w:b/>
          <w:i/>
          <w:rtl/>
        </w:rPr>
        <w:t xml:space="preserve"> "</w:t>
      </w:r>
      <w:r w:rsidRPr="006D5C55">
        <w:rPr>
          <w:rFonts w:asciiTheme="majorBidi" w:hAnsiTheme="majorBidi"/>
          <w:b/>
          <w:i/>
          <w:rtl/>
        </w:rPr>
        <w:t>וזכרוני בימי בחורתי שאאמו"ר שליט"א שהה בחו"ל לצורך טיפול רפואי שלח לנו מכתב ומינה אותי שליח שאקרא אותו בליל הסדר ובו הוא מפרט לנו סיפור יצ"מ כדי לצאת בזה יד"ח, וכסיפרתי זאת למרן הגרשז"א זצ"ל נהנה מאוד בהתפעלות ואמר דבודאי דמקיימים בזה מצוה דוהגדת לבנך ע"י העברת מסר לבן ודו"ק</w:t>
      </w:r>
      <w:r>
        <w:rPr>
          <w:rFonts w:asciiTheme="majorBidi" w:hAnsiTheme="majorBidi" w:hint="cs"/>
          <w:b/>
          <w:i/>
          <w:rtl/>
        </w:rPr>
        <w:t>"</w:t>
      </w:r>
      <w:r>
        <w:rPr>
          <w:rFonts w:hint="cs"/>
          <w:rtl/>
        </w:rPr>
        <w:t>.</w:t>
      </w:r>
    </w:p>
    <w:p w14:paraId="0DDFFB69" w14:textId="1D10C2A6" w:rsidR="00FE7FB6" w:rsidRDefault="00B02885" w:rsidP="006D5C55">
      <w:pPr>
        <w:numPr>
          <w:ilvl w:val="3"/>
          <w:numId w:val="51"/>
        </w:numPr>
        <w:jc w:val="both"/>
      </w:pPr>
      <w:r w:rsidRPr="00B02885">
        <w:rPr>
          <w:rFonts w:hint="cs"/>
          <w:u w:val="single"/>
          <w:rtl/>
        </w:rPr>
        <w:t>אורה ושמחה</w:t>
      </w:r>
      <w:r>
        <w:rPr>
          <w:rFonts w:hint="cs"/>
          <w:rtl/>
        </w:rPr>
        <w:t xml:space="preserve"> (על הרמב"ם הל' חו"מ פרק ז' הל' ב' אות ה') </w:t>
      </w:r>
      <w:r>
        <w:rPr>
          <w:rtl/>
        </w:rPr>
        <w:t>–</w:t>
      </w:r>
      <w:r>
        <w:rPr>
          <w:rFonts w:hint="cs"/>
          <w:rtl/>
        </w:rPr>
        <w:t xml:space="preserve"> "</w:t>
      </w:r>
      <w:r w:rsidRPr="00B02885">
        <w:rPr>
          <w:rtl/>
        </w:rPr>
        <w:t>יש להסתפק אי יכול לקיים והגדת לבנך ע"י כתב ידו או שמה בעינן דוקא הגדה מפיו ולא מפי כתבו"</w:t>
      </w:r>
      <w:r>
        <w:rPr>
          <w:rFonts w:hint="cs"/>
          <w:rtl/>
        </w:rPr>
        <w:t>.</w:t>
      </w:r>
    </w:p>
    <w:p w14:paraId="5FD385E5" w14:textId="77777777" w:rsidR="00C16AB3" w:rsidRDefault="00C16AB3" w:rsidP="00C16AB3">
      <w:pPr>
        <w:jc w:val="both"/>
      </w:pPr>
    </w:p>
    <w:p w14:paraId="67BCA8E7" w14:textId="50C4908F" w:rsidR="00C16AB3" w:rsidRDefault="00C16AB3" w:rsidP="00C16AB3">
      <w:pPr>
        <w:numPr>
          <w:ilvl w:val="1"/>
          <w:numId w:val="51"/>
        </w:numPr>
        <w:jc w:val="both"/>
      </w:pPr>
      <w:r w:rsidRPr="00C16AB3">
        <w:rPr>
          <w:b/>
          <w:bCs/>
          <w:rtl/>
        </w:rPr>
        <w:t>חולה הצריך לשכב בבית חולים בליל הסדר, האם יקליט עצמו מספר לבניו את יציאת מצרים</w:t>
      </w:r>
      <w:r>
        <w:rPr>
          <w:rFonts w:hint="cs"/>
          <w:rtl/>
        </w:rPr>
        <w:t>.</w:t>
      </w:r>
    </w:p>
    <w:p w14:paraId="1FEAAD25" w14:textId="04EFE754" w:rsidR="00C16AB3" w:rsidRDefault="00C16AB3" w:rsidP="00C16AB3">
      <w:pPr>
        <w:numPr>
          <w:ilvl w:val="2"/>
          <w:numId w:val="51"/>
        </w:numPr>
        <w:jc w:val="both"/>
      </w:pPr>
      <w:r w:rsidRPr="00C16AB3">
        <w:rPr>
          <w:u w:val="single"/>
          <w:rtl/>
        </w:rPr>
        <w:t>חשוקי חמד</w:t>
      </w:r>
      <w:r>
        <w:rPr>
          <w:rtl/>
        </w:rPr>
        <w:t xml:space="preserve"> </w:t>
      </w:r>
      <w:r>
        <w:rPr>
          <w:rFonts w:hint="cs"/>
          <w:rtl/>
        </w:rPr>
        <w:t>(</w:t>
      </w:r>
      <w:r>
        <w:rPr>
          <w:rtl/>
        </w:rPr>
        <w:t>סנהדרין דף סז</w:t>
      </w:r>
      <w:r>
        <w:rPr>
          <w:rFonts w:hint="cs"/>
          <w:rtl/>
        </w:rPr>
        <w:t xml:space="preserve">., זבחים דף מז.) </w:t>
      </w:r>
      <w:r>
        <w:rPr>
          <w:rtl/>
        </w:rPr>
        <w:t>–</w:t>
      </w:r>
      <w:r>
        <w:rPr>
          <w:rFonts w:hint="cs"/>
          <w:rtl/>
        </w:rPr>
        <w:t xml:space="preserve"> "</w:t>
      </w:r>
      <w:r>
        <w:rPr>
          <w:rtl/>
        </w:rPr>
        <w:t>שאלה. חולה הצריך לשכב בבית חולים בליל הסדר, ורוצה לקיים מצות 'והגדת לבנך', ולכן הגה רעיון, שהוא יקליט את עצמו מספר סיפור יציאת מצרים, והם יכוונו את הטייפ עם שעון שבת, שידלק בלילה בשעת אמירת ההגדה, וכך הם יאמרו את ההגדה ביחד עמו, והוא יסביר להם דברי ההגדה, וישמעו אותו מספר סיפור יציאת מצרים, ושואל האם ראוי לנהוג כך</w:t>
      </w:r>
      <w:r>
        <w:rPr>
          <w:rFonts w:hint="cs"/>
          <w:rtl/>
        </w:rPr>
        <w:t xml:space="preserve">. </w:t>
      </w:r>
      <w:r>
        <w:rPr>
          <w:rtl/>
        </w:rPr>
        <w:t>תשובה</w:t>
      </w:r>
      <w:r>
        <w:rPr>
          <w:rFonts w:hint="cs"/>
          <w:rtl/>
        </w:rPr>
        <w:t xml:space="preserve"> ... </w:t>
      </w:r>
      <w:r>
        <w:rPr>
          <w:rtl/>
        </w:rPr>
        <w:t xml:space="preserve">והנה מסתבר </w:t>
      </w:r>
      <w:r w:rsidRPr="00C16AB3">
        <w:rPr>
          <w:b/>
          <w:bCs/>
          <w:rtl/>
        </w:rPr>
        <w:t>שאם הבנים ישמעו את אביהם מספר בקלטת, יקיים בזה האב מצות עשה דאורייתא של והגדת לבנך</w:t>
      </w:r>
      <w:r>
        <w:rPr>
          <w:rtl/>
        </w:rPr>
        <w:t>, ואפילו אם נאמר שאינו נחשב כמספר עכשיו, מ"מ מסתבר שאין המצוה שהאב יספר יציאת מצרים, אלא שהבן ישמע, וכיון שהבן שומע את הסיפור בגרמת האב, מקיים האב מצוה זאת, אך למעשה יש לעיין שיתכן שיש מקום לגזור בכה"ג משום השמעת קול. והדעת נוטה שעדיף שימנה שליח שהוא יספר לבנו על יציאת מצרים</w:t>
      </w:r>
      <w:r>
        <w:rPr>
          <w:rFonts w:hint="cs"/>
          <w:rtl/>
        </w:rPr>
        <w:t>"</w:t>
      </w:r>
      <w:r>
        <w:rPr>
          <w:rtl/>
        </w:rPr>
        <w:t>.</w:t>
      </w:r>
    </w:p>
    <w:p w14:paraId="390CEAE5" w14:textId="77777777" w:rsidR="00FE7FB6" w:rsidRDefault="00FE7FB6" w:rsidP="00FE7FB6">
      <w:pPr>
        <w:jc w:val="both"/>
      </w:pPr>
    </w:p>
    <w:p w14:paraId="57C4EB0B" w14:textId="5C7C8096" w:rsidR="00FE7FB6" w:rsidRPr="00FE7FB6" w:rsidRDefault="008D56BC" w:rsidP="00FE7FB6">
      <w:pPr>
        <w:numPr>
          <w:ilvl w:val="0"/>
          <w:numId w:val="51"/>
        </w:numPr>
        <w:jc w:val="both"/>
        <w:rPr>
          <w:rFonts w:eastAsia="SimSun"/>
          <w:lang w:eastAsia="zh-CN"/>
        </w:rPr>
      </w:pPr>
      <w:r w:rsidRPr="008D56BC">
        <w:rPr>
          <w:color w:val="222222"/>
          <w:sz w:val="28"/>
          <w:szCs w:val="28"/>
          <w:u w:val="single"/>
          <w:rtl/>
        </w:rPr>
        <w:t>נוהגין לזרוק מעט מן הכוס</w:t>
      </w:r>
      <w:r>
        <w:rPr>
          <w:rFonts w:eastAsia="SimSun" w:hint="cs"/>
          <w:rtl/>
          <w:lang w:eastAsia="zh-CN"/>
        </w:rPr>
        <w:t>.</w:t>
      </w:r>
    </w:p>
    <w:p w14:paraId="3DD8705A" w14:textId="0F34FCF3" w:rsidR="008D56BC" w:rsidRPr="008D56BC" w:rsidRDefault="008D56BC" w:rsidP="00E764A3">
      <w:pPr>
        <w:numPr>
          <w:ilvl w:val="1"/>
          <w:numId w:val="51"/>
        </w:numPr>
        <w:jc w:val="both"/>
        <w:rPr>
          <w:rFonts w:eastAsia="SimSun"/>
          <w:lang w:eastAsia="zh-CN"/>
        </w:rPr>
      </w:pPr>
      <w:r w:rsidRPr="008D56BC">
        <w:rPr>
          <w:rFonts w:eastAsia="SimSun" w:hint="cs"/>
          <w:b/>
          <w:bCs/>
          <w:rtl/>
          <w:lang w:eastAsia="zh-CN"/>
        </w:rPr>
        <w:t xml:space="preserve">באצבע או </w:t>
      </w:r>
      <w:r w:rsidR="0054582E">
        <w:rPr>
          <w:rFonts w:eastAsia="SimSun" w:hint="cs"/>
          <w:b/>
          <w:bCs/>
          <w:rtl/>
          <w:lang w:eastAsia="zh-CN"/>
        </w:rPr>
        <w:t xml:space="preserve">בקמיצה או </w:t>
      </w:r>
      <w:r w:rsidRPr="008D56BC">
        <w:rPr>
          <w:rFonts w:eastAsia="SimSun" w:hint="cs"/>
          <w:b/>
          <w:bCs/>
          <w:rtl/>
          <w:lang w:eastAsia="zh-CN"/>
        </w:rPr>
        <w:t>בזרת</w:t>
      </w:r>
      <w:r>
        <w:rPr>
          <w:rFonts w:eastAsia="SimSun" w:hint="cs"/>
          <w:rtl/>
          <w:lang w:eastAsia="zh-CN"/>
        </w:rPr>
        <w:t>.</w:t>
      </w:r>
    </w:p>
    <w:p w14:paraId="76668490" w14:textId="20469F79" w:rsidR="008D56BC" w:rsidRPr="008D56BC" w:rsidRDefault="008D56BC" w:rsidP="008D56BC">
      <w:pPr>
        <w:numPr>
          <w:ilvl w:val="2"/>
          <w:numId w:val="51"/>
        </w:numPr>
        <w:jc w:val="both"/>
        <w:rPr>
          <w:rFonts w:eastAsia="SimSun"/>
          <w:lang w:eastAsia="zh-CN"/>
        </w:rPr>
      </w:pPr>
      <w:r>
        <w:rPr>
          <w:rFonts w:eastAsia="SimSun" w:hint="cs"/>
          <w:rtl/>
          <w:lang w:eastAsia="zh-CN"/>
        </w:rPr>
        <w:t>באצבע.</w:t>
      </w:r>
    </w:p>
    <w:p w14:paraId="248B2E96" w14:textId="1C0233C5" w:rsidR="008D56BC" w:rsidRDefault="008D56BC" w:rsidP="008D56BC">
      <w:pPr>
        <w:numPr>
          <w:ilvl w:val="3"/>
          <w:numId w:val="51"/>
        </w:numPr>
        <w:jc w:val="both"/>
        <w:rPr>
          <w:rFonts w:eastAsia="SimSun"/>
          <w:lang w:eastAsia="zh-CN"/>
        </w:rPr>
      </w:pPr>
      <w:r w:rsidRPr="008D56BC">
        <w:rPr>
          <w:rFonts w:eastAsia="SimSun" w:hint="cs"/>
          <w:u w:val="single"/>
          <w:rtl/>
          <w:lang w:eastAsia="zh-CN"/>
        </w:rPr>
        <w:t>רמ"א</w:t>
      </w:r>
      <w:r>
        <w:rPr>
          <w:rFonts w:eastAsia="SimSun" w:hint="cs"/>
          <w:rtl/>
          <w:lang w:eastAsia="zh-CN"/>
        </w:rPr>
        <w:t xml:space="preserve"> (סעי' ז').</w:t>
      </w:r>
    </w:p>
    <w:p w14:paraId="1B88D686" w14:textId="5F93B747" w:rsidR="008D56BC" w:rsidRPr="008D56BC" w:rsidRDefault="008D56BC" w:rsidP="008D56BC">
      <w:pPr>
        <w:numPr>
          <w:ilvl w:val="3"/>
          <w:numId w:val="51"/>
        </w:numPr>
        <w:jc w:val="both"/>
        <w:rPr>
          <w:rFonts w:eastAsia="SimSun"/>
          <w:lang w:eastAsia="zh-CN"/>
        </w:rPr>
      </w:pPr>
      <w:r w:rsidRPr="008D56BC">
        <w:rPr>
          <w:rFonts w:eastAsia="SimSun" w:hint="cs"/>
          <w:u w:val="single"/>
          <w:rtl/>
          <w:lang w:eastAsia="zh-CN"/>
        </w:rPr>
        <w:t>מ"ב</w:t>
      </w:r>
      <w:r>
        <w:rPr>
          <w:rFonts w:eastAsia="SimSun" w:hint="cs"/>
          <w:rtl/>
          <w:lang w:eastAsia="zh-CN"/>
        </w:rPr>
        <w:t xml:space="preserve"> (ס"ק ע"ד).</w:t>
      </w:r>
    </w:p>
    <w:p w14:paraId="19439E51" w14:textId="05E9BEB4" w:rsidR="00E14D3D" w:rsidRPr="008D56BC" w:rsidRDefault="00D72F74" w:rsidP="008D56BC">
      <w:pPr>
        <w:numPr>
          <w:ilvl w:val="3"/>
          <w:numId w:val="51"/>
        </w:numPr>
        <w:jc w:val="both"/>
        <w:rPr>
          <w:rFonts w:eastAsia="SimSun"/>
          <w:lang w:eastAsia="zh-CN"/>
        </w:rPr>
      </w:pPr>
      <w:r w:rsidRPr="005F3BBC">
        <w:rPr>
          <w:color w:val="222222"/>
          <w:u w:val="single"/>
          <w:rtl/>
        </w:rPr>
        <w:t>הגרח"ק</w:t>
      </w:r>
      <w:r w:rsidRPr="005F3BBC">
        <w:rPr>
          <w:color w:val="222222"/>
          <w:rtl/>
        </w:rPr>
        <w:t xml:space="preserve"> שליט"א (אבני אהרן אות </w:t>
      </w:r>
      <w:r w:rsidRPr="005F3BBC">
        <w:rPr>
          <w:rFonts w:hint="cs"/>
          <w:color w:val="222222"/>
          <w:rtl/>
        </w:rPr>
        <w:t>נ"ו</w:t>
      </w:r>
      <w:r w:rsidRPr="005F3BBC">
        <w:rPr>
          <w:color w:val="222222"/>
          <w:rtl/>
        </w:rPr>
        <w:t>) – "שאלה</w:t>
      </w:r>
      <w:r w:rsidRPr="005F3BBC">
        <w:rPr>
          <w:rFonts w:hint="cs"/>
          <w:color w:val="222222"/>
          <w:rtl/>
        </w:rPr>
        <w:t>:</w:t>
      </w:r>
      <w:r w:rsidRPr="005F3BBC">
        <w:rPr>
          <w:color w:val="222222"/>
          <w:rtl/>
        </w:rPr>
        <w:t xml:space="preserve"> כתב הרמ"א </w:t>
      </w:r>
      <w:r w:rsidRPr="005F3BBC">
        <w:rPr>
          <w:rFonts w:hint="cs"/>
          <w:color w:val="222222"/>
          <w:rtl/>
        </w:rPr>
        <w:t>(</w:t>
      </w:r>
      <w:r w:rsidRPr="005F3BBC">
        <w:rPr>
          <w:color w:val="222222"/>
          <w:rtl/>
        </w:rPr>
        <w:t>סי' תע"ג ס"ז</w:t>
      </w:r>
      <w:r w:rsidRPr="005F3BBC">
        <w:rPr>
          <w:rFonts w:hint="cs"/>
          <w:color w:val="222222"/>
          <w:rtl/>
        </w:rPr>
        <w:t>)</w:t>
      </w:r>
      <w:r w:rsidRPr="005F3BBC">
        <w:rPr>
          <w:color w:val="222222"/>
          <w:rtl/>
        </w:rPr>
        <w:t xml:space="preserve"> ונוהגין לזרוק מעט מן הכוס באצבע כו'</w:t>
      </w:r>
      <w:r w:rsidRPr="005F3BBC">
        <w:rPr>
          <w:rFonts w:hint="cs"/>
          <w:color w:val="222222"/>
          <w:rtl/>
        </w:rPr>
        <w:t>,</w:t>
      </w:r>
      <w:r w:rsidRPr="005F3BBC">
        <w:rPr>
          <w:color w:val="222222"/>
          <w:rtl/>
        </w:rPr>
        <w:t xml:space="preserve"> ובשעה"צ סקפ"א הביא דהנכון יותר הוא לשפוך מהכוס בלא אצבע </w:t>
      </w:r>
      <w:r w:rsidRPr="005F3BBC">
        <w:rPr>
          <w:rFonts w:hint="cs"/>
          <w:color w:val="222222"/>
          <w:rtl/>
        </w:rPr>
        <w:t>(</w:t>
      </w:r>
      <w:r w:rsidRPr="005F3BBC">
        <w:rPr>
          <w:color w:val="222222"/>
          <w:rtl/>
        </w:rPr>
        <w:t>או זרת כדכתב במ"ב סקע"ד</w:t>
      </w:r>
      <w:r w:rsidRPr="005F3BBC">
        <w:rPr>
          <w:rFonts w:hint="cs"/>
          <w:color w:val="222222"/>
          <w:rtl/>
        </w:rPr>
        <w:t>)</w:t>
      </w:r>
      <w:r w:rsidRPr="005F3BBC">
        <w:rPr>
          <w:color w:val="222222"/>
          <w:rtl/>
        </w:rPr>
        <w:t xml:space="preserve"> איך לנהוג למעשה</w:t>
      </w:r>
      <w:r w:rsidRPr="005F3BBC">
        <w:rPr>
          <w:rFonts w:hint="cs"/>
          <w:color w:val="222222"/>
          <w:rtl/>
        </w:rPr>
        <w:t>.</w:t>
      </w:r>
      <w:r w:rsidRPr="005F3BBC">
        <w:rPr>
          <w:color w:val="222222"/>
          <w:rtl/>
        </w:rPr>
        <w:t xml:space="preserve"> תשובה</w:t>
      </w:r>
      <w:r w:rsidRPr="005F3BBC">
        <w:rPr>
          <w:rFonts w:hint="cs"/>
          <w:color w:val="222222"/>
          <w:rtl/>
        </w:rPr>
        <w:t>:</w:t>
      </w:r>
      <w:r w:rsidRPr="005F3BBC">
        <w:rPr>
          <w:color w:val="222222"/>
          <w:rtl/>
        </w:rPr>
        <w:t xml:space="preserve"> המנהג באצבע</w:t>
      </w:r>
      <w:r w:rsidRPr="005F3BBC">
        <w:rPr>
          <w:rFonts w:hint="cs"/>
          <w:color w:val="222222"/>
          <w:rtl/>
        </w:rPr>
        <w:t>"</w:t>
      </w:r>
      <w:r w:rsidR="00E14D3D" w:rsidRPr="00D72F74">
        <w:rPr>
          <w:rFonts w:eastAsia="Calibri" w:hint="cs"/>
          <w:rtl/>
          <w:lang w:eastAsia="zh-CN"/>
        </w:rPr>
        <w:t>.</w:t>
      </w:r>
    </w:p>
    <w:p w14:paraId="7345BE67" w14:textId="77777777" w:rsidR="008D56BC" w:rsidRDefault="008D56BC" w:rsidP="008D56BC">
      <w:pPr>
        <w:ind w:left="567"/>
        <w:jc w:val="both"/>
        <w:rPr>
          <w:rFonts w:eastAsia="SimSun"/>
          <w:lang w:eastAsia="zh-CN"/>
        </w:rPr>
      </w:pPr>
    </w:p>
    <w:p w14:paraId="6D418720" w14:textId="795C79B0" w:rsidR="008D56BC" w:rsidRDefault="0054582E" w:rsidP="008D56BC">
      <w:pPr>
        <w:numPr>
          <w:ilvl w:val="1"/>
          <w:numId w:val="51"/>
        </w:numPr>
        <w:jc w:val="both"/>
        <w:rPr>
          <w:rFonts w:eastAsia="SimSun"/>
          <w:lang w:eastAsia="zh-CN"/>
        </w:rPr>
      </w:pPr>
      <w:r w:rsidRPr="0054582E">
        <w:rPr>
          <w:rFonts w:eastAsia="SimSun" w:hint="cs"/>
          <w:b/>
          <w:bCs/>
          <w:rtl/>
          <w:lang w:eastAsia="zh-CN"/>
        </w:rPr>
        <w:t>ביין של שמיטה</w:t>
      </w:r>
      <w:r>
        <w:rPr>
          <w:rFonts w:eastAsia="SimSun" w:hint="cs"/>
          <w:rtl/>
          <w:lang w:eastAsia="zh-CN"/>
        </w:rPr>
        <w:t>.</w:t>
      </w:r>
    </w:p>
    <w:p w14:paraId="7F9750BB" w14:textId="71F927C3" w:rsidR="00E14D3D" w:rsidRPr="0054582E" w:rsidRDefault="0054582E" w:rsidP="0054582E">
      <w:pPr>
        <w:numPr>
          <w:ilvl w:val="2"/>
          <w:numId w:val="51"/>
        </w:numPr>
        <w:jc w:val="both"/>
        <w:rPr>
          <w:rFonts w:eastAsia="SimSun"/>
          <w:rtl/>
          <w:lang w:eastAsia="zh-CN"/>
        </w:rPr>
      </w:pPr>
      <w:r w:rsidRPr="00E472B0">
        <w:rPr>
          <w:rFonts w:eastAsia="SimSun" w:hint="cs"/>
          <w:u w:val="single"/>
          <w:rtl/>
          <w:lang w:eastAsia="zh-CN"/>
        </w:rPr>
        <w:t>חוט שני</w:t>
      </w:r>
      <w:r>
        <w:rPr>
          <w:rFonts w:eastAsia="SimSun" w:hint="cs"/>
          <w:rtl/>
          <w:lang w:eastAsia="zh-CN"/>
        </w:rPr>
        <w:t xml:space="preserve"> (פסח פרק י"ז</w:t>
      </w:r>
      <w:r w:rsidR="00ED4F22">
        <w:rPr>
          <w:rFonts w:eastAsia="SimSun" w:hint="cs"/>
          <w:rtl/>
          <w:lang w:eastAsia="zh-CN"/>
        </w:rPr>
        <w:t xml:space="preserve"> סוף</w:t>
      </w:r>
      <w:r>
        <w:rPr>
          <w:rFonts w:eastAsia="SimSun" w:hint="cs"/>
          <w:rtl/>
          <w:lang w:eastAsia="zh-CN"/>
        </w:rPr>
        <w:t xml:space="preserve"> ס"ק י'</w:t>
      </w:r>
      <w:r w:rsidR="00ED4F22">
        <w:rPr>
          <w:rFonts w:eastAsia="SimSun" w:hint="cs"/>
          <w:rtl/>
          <w:lang w:eastAsia="zh-CN"/>
        </w:rPr>
        <w:t xml:space="preserve">, עמ' </w:t>
      </w:r>
      <w:r w:rsidR="00E472B0">
        <w:rPr>
          <w:rFonts w:eastAsia="SimSun" w:hint="cs"/>
          <w:rtl/>
          <w:lang w:eastAsia="zh-CN"/>
        </w:rPr>
        <w:t>ק"צ</w:t>
      </w:r>
      <w:r>
        <w:rPr>
          <w:rFonts w:eastAsia="SimSun" w:hint="cs"/>
          <w:rtl/>
          <w:lang w:eastAsia="zh-CN"/>
        </w:rPr>
        <w:t>)</w:t>
      </w:r>
      <w:r w:rsidR="00E472B0">
        <w:rPr>
          <w:rFonts w:eastAsia="SimSun" w:hint="cs"/>
          <w:rtl/>
          <w:lang w:eastAsia="zh-CN"/>
        </w:rPr>
        <w:t xml:space="preserve"> </w:t>
      </w:r>
      <w:r w:rsidR="00E472B0">
        <w:rPr>
          <w:rFonts w:eastAsia="SimSun"/>
          <w:rtl/>
          <w:lang w:eastAsia="zh-CN"/>
        </w:rPr>
        <w:t>–</w:t>
      </w:r>
      <w:r w:rsidR="00E472B0">
        <w:rPr>
          <w:rFonts w:eastAsia="SimSun" w:hint="cs"/>
          <w:rtl/>
          <w:lang w:eastAsia="zh-CN"/>
        </w:rPr>
        <w:t xml:space="preserve"> "</w:t>
      </w:r>
      <w:r w:rsidR="00E472B0" w:rsidRPr="00E472B0">
        <w:rPr>
          <w:rFonts w:eastAsia="SimSun"/>
          <w:rtl/>
          <w:lang w:eastAsia="zh-CN"/>
        </w:rPr>
        <w:t>בליל הסדר מותר להוציא מעט מן היין של שביעית כשמגיע לעשר מכות מפני שאין זה פעולה של הפסד אלא רק שמעביר את היין שבתוך הכוס אל מחוץ לכוס, אמנם למה שנזהרין העולם שלא לשתות מהיין שהוציאו לי' מכות, הרי מוציאו להפסד ואסור</w:t>
      </w:r>
      <w:r w:rsidR="00E472B0">
        <w:rPr>
          <w:rFonts w:eastAsia="SimSun" w:hint="cs"/>
          <w:rtl/>
          <w:lang w:eastAsia="zh-CN"/>
        </w:rPr>
        <w:t>"</w:t>
      </w:r>
      <w:r>
        <w:rPr>
          <w:rFonts w:eastAsia="SimSun" w:hint="cs"/>
          <w:rtl/>
          <w:lang w:eastAsia="zh-CN"/>
        </w:rPr>
        <w:t>.</w:t>
      </w:r>
    </w:p>
    <w:p w14:paraId="0490E105" w14:textId="77777777" w:rsidR="00E14D3D" w:rsidRDefault="00E14D3D" w:rsidP="00E14D3D">
      <w:pPr>
        <w:tabs>
          <w:tab w:val="left" w:pos="149"/>
        </w:tabs>
        <w:jc w:val="center"/>
        <w:rPr>
          <w:b/>
          <w:bCs/>
          <w:sz w:val="32"/>
          <w:szCs w:val="32"/>
          <w:rtl/>
        </w:rPr>
        <w:sectPr w:rsidR="00E14D3D" w:rsidSect="00D72F74">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4E0B893D" w14:textId="43252F35" w:rsidR="00E14D3D" w:rsidRDefault="00E14D3D" w:rsidP="00E14D3D">
      <w:pPr>
        <w:tabs>
          <w:tab w:val="left" w:pos="149"/>
        </w:tabs>
        <w:jc w:val="center"/>
        <w:rPr>
          <w:sz w:val="22"/>
          <w:szCs w:val="22"/>
        </w:rPr>
      </w:pPr>
      <w:r w:rsidRPr="00E14D3D">
        <w:rPr>
          <w:b/>
          <w:bCs/>
          <w:sz w:val="32"/>
          <w:szCs w:val="32"/>
          <w:rtl/>
        </w:rPr>
        <w:t>יתר דיני הסדר</w:t>
      </w:r>
    </w:p>
    <w:p w14:paraId="2B9CC0AE" w14:textId="5FC85985" w:rsidR="00E14D3D" w:rsidRDefault="00E14D3D" w:rsidP="00E14D3D">
      <w:pPr>
        <w:pStyle w:val="Heading1"/>
        <w:tabs>
          <w:tab w:val="left" w:pos="149"/>
        </w:tabs>
      </w:pPr>
      <w:bookmarkStart w:id="127" w:name="_Toc67866213"/>
      <w:r>
        <w:rPr>
          <w:rFonts w:hint="cs"/>
          <w:rtl/>
        </w:rPr>
        <w:t>סימן תע"ה</w:t>
      </w:r>
      <w:bookmarkEnd w:id="127"/>
    </w:p>
    <w:p w14:paraId="37988CAF" w14:textId="77777777" w:rsidR="00E14D3D" w:rsidRDefault="00E14D3D" w:rsidP="00E14D3D">
      <w:pPr>
        <w:tabs>
          <w:tab w:val="left" w:pos="-30"/>
        </w:tabs>
        <w:jc w:val="both"/>
      </w:pPr>
    </w:p>
    <w:p w14:paraId="6016FD39" w14:textId="77777777" w:rsidR="00D72F74" w:rsidRDefault="00D72F74" w:rsidP="00E764A3">
      <w:pPr>
        <w:numPr>
          <w:ilvl w:val="0"/>
          <w:numId w:val="41"/>
        </w:numPr>
        <w:contextualSpacing/>
        <w:jc w:val="both"/>
        <w:rPr>
          <w:b/>
          <w:i/>
          <w:rtl/>
        </w:rPr>
        <w:sectPr w:rsidR="00D72F74" w:rsidSect="00E14D3D">
          <w:headerReference w:type="default" r:id="rId80"/>
          <w:footnotePr>
            <w:numRestart w:val="eachSect"/>
          </w:footnotePr>
          <w:pgSz w:w="11906" w:h="16838"/>
          <w:pgMar w:top="907" w:right="567" w:bottom="540" w:left="737" w:header="360" w:footer="274" w:gutter="0"/>
          <w:paperSrc w:first="15" w:other="15"/>
          <w:cols w:space="720"/>
          <w:formProt w:val="0"/>
          <w:docGrid w:linePitch="360"/>
        </w:sectPr>
      </w:pPr>
    </w:p>
    <w:p w14:paraId="4E38EB37" w14:textId="576D6104" w:rsidR="007F7ED5" w:rsidRPr="007F7ED5" w:rsidRDefault="007F7ED5" w:rsidP="00E764A3">
      <w:pPr>
        <w:numPr>
          <w:ilvl w:val="0"/>
          <w:numId w:val="41"/>
        </w:numPr>
        <w:contextualSpacing/>
        <w:jc w:val="both"/>
        <w:rPr>
          <w:color w:val="000000"/>
        </w:rPr>
      </w:pPr>
      <w:r>
        <w:rPr>
          <w:rFonts w:hint="cs"/>
          <w:color w:val="000000"/>
          <w:rtl/>
        </w:rPr>
        <w:t xml:space="preserve">אכילת מצה - </w:t>
      </w:r>
      <w:r w:rsidRPr="007F7ED5">
        <w:rPr>
          <w:rFonts w:hint="cs"/>
          <w:color w:val="000000"/>
          <w:u w:val="single"/>
          <w:rtl/>
        </w:rPr>
        <w:t>סעיף א'</w:t>
      </w:r>
      <w:r>
        <w:rPr>
          <w:rFonts w:hint="cs"/>
          <w:color w:val="000000"/>
          <w:rtl/>
        </w:rPr>
        <w:t>.</w:t>
      </w:r>
    </w:p>
    <w:p w14:paraId="7259D543" w14:textId="3D7265F3" w:rsidR="00E14D3D" w:rsidRPr="00D72F74" w:rsidRDefault="00D72F74" w:rsidP="00E764A3">
      <w:pPr>
        <w:numPr>
          <w:ilvl w:val="0"/>
          <w:numId w:val="41"/>
        </w:numPr>
        <w:contextualSpacing/>
        <w:jc w:val="both"/>
        <w:rPr>
          <w:color w:val="000000"/>
        </w:rPr>
      </w:pPr>
      <w:r w:rsidRPr="00D72F74">
        <w:rPr>
          <w:b/>
          <w:i/>
          <w:rtl/>
        </w:rPr>
        <w:t>שיעור מצה: מוציא מצה</w:t>
      </w:r>
      <w:r w:rsidR="00147F91">
        <w:rPr>
          <w:rFonts w:hint="cs"/>
          <w:rtl/>
        </w:rPr>
        <w:t>.</w:t>
      </w:r>
    </w:p>
    <w:p w14:paraId="7E288BF5" w14:textId="7BE97039" w:rsidR="00D72F74" w:rsidRPr="00D72F74" w:rsidRDefault="00D72F74" w:rsidP="00E764A3">
      <w:pPr>
        <w:numPr>
          <w:ilvl w:val="0"/>
          <w:numId w:val="41"/>
        </w:numPr>
        <w:contextualSpacing/>
        <w:jc w:val="both"/>
        <w:rPr>
          <w:color w:val="000000"/>
        </w:rPr>
      </w:pPr>
      <w:r w:rsidRPr="00D72F74">
        <w:rPr>
          <w:i/>
          <w:rtl/>
        </w:rPr>
        <w:t>דרך אכילת הכזית.</w:t>
      </w:r>
    </w:p>
    <w:p w14:paraId="7B575450" w14:textId="56608BA5" w:rsidR="00E14D3D" w:rsidRPr="00147F91" w:rsidRDefault="00D72F74" w:rsidP="00E764A3">
      <w:pPr>
        <w:numPr>
          <w:ilvl w:val="0"/>
          <w:numId w:val="41"/>
        </w:numPr>
        <w:contextualSpacing/>
        <w:jc w:val="both"/>
        <w:rPr>
          <w:color w:val="000000"/>
        </w:rPr>
      </w:pPr>
      <w:r w:rsidRPr="00D72F74">
        <w:rPr>
          <w:rtl/>
        </w:rPr>
        <w:t>לטבול המצה בתוך מלח בליל הסדר.</w:t>
      </w:r>
    </w:p>
    <w:p w14:paraId="50DA09CA" w14:textId="28C83C24" w:rsidR="00147F91" w:rsidRPr="00D72F74" w:rsidRDefault="00147F91" w:rsidP="00E764A3">
      <w:pPr>
        <w:numPr>
          <w:ilvl w:val="0"/>
          <w:numId w:val="41"/>
        </w:numPr>
        <w:contextualSpacing/>
        <w:jc w:val="both"/>
        <w:rPr>
          <w:color w:val="000000"/>
        </w:rPr>
      </w:pPr>
      <w:r w:rsidRPr="00147F91">
        <w:rPr>
          <w:color w:val="000000"/>
          <w:rtl/>
        </w:rPr>
        <w:t xml:space="preserve">כדי אכילת פרס - </w:t>
      </w:r>
      <w:r w:rsidRPr="00147F91">
        <w:rPr>
          <w:color w:val="000000"/>
          <w:u w:val="single"/>
          <w:rtl/>
        </w:rPr>
        <w:t>סעיף ו'</w:t>
      </w:r>
      <w:r w:rsidRPr="00147F91">
        <w:rPr>
          <w:color w:val="000000"/>
          <w:rtl/>
        </w:rPr>
        <w:t>.</w:t>
      </w:r>
    </w:p>
    <w:p w14:paraId="50F2F339" w14:textId="77777777" w:rsidR="00D72F74" w:rsidRDefault="00D72F74" w:rsidP="00E14D3D">
      <w:pPr>
        <w:tabs>
          <w:tab w:val="left" w:pos="-30"/>
        </w:tabs>
        <w:jc w:val="both"/>
        <w:rPr>
          <w:rtl/>
        </w:rPr>
        <w:sectPr w:rsidR="00D72F74" w:rsidSect="00E75AAB">
          <w:footnotePr>
            <w:numRestart w:val="eachSect"/>
          </w:footnotePr>
          <w:type w:val="continuous"/>
          <w:pgSz w:w="11906" w:h="16838"/>
          <w:pgMar w:top="907" w:right="567" w:bottom="540" w:left="737" w:header="360" w:footer="274" w:gutter="0"/>
          <w:paperSrc w:first="15" w:other="15"/>
          <w:cols w:num="3" w:space="373"/>
          <w:formProt w:val="0"/>
          <w:bidi/>
          <w:docGrid w:linePitch="360"/>
        </w:sectPr>
      </w:pPr>
    </w:p>
    <w:p w14:paraId="604A6D55" w14:textId="6CFD6AB1" w:rsidR="00E14D3D" w:rsidRDefault="00E14D3D" w:rsidP="00E14D3D">
      <w:pPr>
        <w:tabs>
          <w:tab w:val="left" w:pos="-30"/>
        </w:tabs>
        <w:jc w:val="both"/>
        <w:rPr>
          <w:rtl/>
        </w:rPr>
      </w:pPr>
    </w:p>
    <w:p w14:paraId="719E4C9F" w14:textId="5BBE8D88" w:rsidR="007F7ED5" w:rsidRPr="007F7ED5" w:rsidRDefault="007F7ED5" w:rsidP="007F7ED5">
      <w:pPr>
        <w:numPr>
          <w:ilvl w:val="0"/>
          <w:numId w:val="52"/>
        </w:numPr>
        <w:jc w:val="both"/>
        <w:rPr>
          <w:b/>
          <w:i/>
          <w:rtl/>
        </w:rPr>
      </w:pPr>
      <w:r w:rsidRPr="007F7ED5">
        <w:rPr>
          <w:rFonts w:hint="cs"/>
          <w:b/>
          <w:i/>
          <w:sz w:val="28"/>
          <w:szCs w:val="28"/>
          <w:u w:val="single"/>
          <w:rtl/>
        </w:rPr>
        <w:t>אכילת מצה</w:t>
      </w:r>
      <w:r>
        <w:rPr>
          <w:rFonts w:hint="cs"/>
          <w:b/>
          <w:i/>
          <w:rtl/>
        </w:rPr>
        <w:t xml:space="preserve"> - סעיף א'.</w:t>
      </w:r>
    </w:p>
    <w:p w14:paraId="0463B59F" w14:textId="77777777" w:rsidR="007F7ED5" w:rsidRPr="007F7ED5" w:rsidRDefault="007F7ED5" w:rsidP="007F7ED5">
      <w:pPr>
        <w:pStyle w:val="ListParagraph"/>
        <w:numPr>
          <w:ilvl w:val="1"/>
          <w:numId w:val="52"/>
        </w:numPr>
        <w:jc w:val="both"/>
        <w:rPr>
          <w:rFonts w:asciiTheme="majorBidi" w:hAnsiTheme="majorBidi" w:cstheme="majorBidi"/>
          <w:bCs w:val="0"/>
          <w:i/>
          <w:iCs w:val="0"/>
          <w:szCs w:val="24"/>
          <w:rtl/>
        </w:rPr>
      </w:pPr>
      <w:r w:rsidRPr="007F7ED5">
        <w:rPr>
          <w:rFonts w:asciiTheme="majorBidi" w:hAnsiTheme="majorBidi" w:cstheme="majorBidi"/>
          <w:b/>
          <w:i/>
          <w:iCs w:val="0"/>
          <w:szCs w:val="24"/>
          <w:rtl/>
        </w:rPr>
        <w:t>קטן באכילת מצה</w:t>
      </w:r>
      <w:r w:rsidRPr="007F7ED5">
        <w:rPr>
          <w:rFonts w:asciiTheme="majorBidi" w:hAnsiTheme="majorBidi" w:cstheme="majorBidi"/>
          <w:bCs w:val="0"/>
          <w:i/>
          <w:iCs w:val="0"/>
          <w:szCs w:val="24"/>
          <w:rtl/>
        </w:rPr>
        <w:t>.</w:t>
      </w:r>
    </w:p>
    <w:p w14:paraId="003B477E" w14:textId="77777777" w:rsidR="007F7ED5" w:rsidRPr="007F7ED5" w:rsidRDefault="007F7ED5" w:rsidP="007F7ED5">
      <w:pPr>
        <w:pStyle w:val="ListParagraph"/>
        <w:numPr>
          <w:ilvl w:val="2"/>
          <w:numId w:val="52"/>
        </w:numPr>
        <w:jc w:val="both"/>
        <w:rPr>
          <w:rFonts w:asciiTheme="majorBidi" w:hAnsiTheme="majorBidi" w:cstheme="majorBidi"/>
          <w:bCs w:val="0"/>
          <w:i/>
          <w:iCs w:val="0"/>
          <w:szCs w:val="24"/>
          <w:rtl/>
        </w:rPr>
      </w:pPr>
      <w:r w:rsidRPr="007F7ED5">
        <w:rPr>
          <w:rFonts w:asciiTheme="majorBidi" w:hAnsiTheme="majorBidi" w:cstheme="majorBidi"/>
          <w:bCs w:val="0"/>
          <w:i/>
          <w:iCs w:val="0"/>
          <w:szCs w:val="24"/>
          <w:u w:val="single"/>
          <w:rtl/>
        </w:rPr>
        <w:t>הגרח"ק</w:t>
      </w:r>
      <w:r w:rsidRPr="007F7ED5">
        <w:rPr>
          <w:rFonts w:asciiTheme="majorBidi" w:hAnsiTheme="majorBidi" w:cstheme="majorBidi"/>
          <w:bCs w:val="0"/>
          <w:i/>
          <w:iCs w:val="0"/>
          <w:szCs w:val="24"/>
          <w:rtl/>
        </w:rPr>
        <w:t xml:space="preserve"> שליט"א (מועדי הגר"ח ח"א תשובה ק"כ) – "שאלה: כתב הרמב"ם שצריך לחנך קטן לאכילת מצה כשיודע לאכול, וצ"ע דא"כ כשיודע בגיל מוקדם מאוד יש כבר לחנכו. תשובה: כן. [אם אפשר]".</w:t>
      </w:r>
    </w:p>
    <w:p w14:paraId="332B97DC" w14:textId="77777777" w:rsidR="007F7ED5" w:rsidRPr="007F7ED5" w:rsidRDefault="007F7ED5" w:rsidP="007F7ED5">
      <w:pPr>
        <w:pStyle w:val="ListParagraph"/>
        <w:numPr>
          <w:ilvl w:val="2"/>
          <w:numId w:val="52"/>
        </w:numPr>
        <w:jc w:val="both"/>
        <w:rPr>
          <w:rFonts w:asciiTheme="majorBidi" w:hAnsiTheme="majorBidi" w:cstheme="majorBidi"/>
          <w:bCs w:val="0"/>
          <w:i/>
          <w:iCs w:val="0"/>
          <w:szCs w:val="24"/>
        </w:rPr>
      </w:pPr>
      <w:r w:rsidRPr="007F7ED5">
        <w:rPr>
          <w:rFonts w:asciiTheme="majorBidi" w:hAnsiTheme="majorBidi" w:cstheme="majorBidi"/>
          <w:bCs w:val="0"/>
          <w:i/>
          <w:iCs w:val="0"/>
          <w:szCs w:val="24"/>
          <w:rtl/>
        </w:rPr>
        <w:t>ועמש"כ בדעת הרמב"ם בשו"ת פרי השדה ח"ג ס' קפ"ז ובשו"ת שאילת שאול ס' פ' ובס' חו"ב שבת ס' כ"ד ובס' פירות השדה שבת עמ' שע"ח ובשו"ת משנת יוסף חי"ג ס' קנ"א ובס' מרקחת חיים פסח ס' ל"א.  .</w:t>
      </w:r>
    </w:p>
    <w:p w14:paraId="4D1EFFC9" w14:textId="77777777" w:rsidR="007F7ED5" w:rsidRPr="007F7ED5" w:rsidRDefault="007F7ED5" w:rsidP="007F7ED5">
      <w:pPr>
        <w:jc w:val="both"/>
        <w:rPr>
          <w:rFonts w:asciiTheme="majorBidi" w:hAnsiTheme="majorBidi" w:cstheme="majorBidi"/>
          <w:i/>
        </w:rPr>
      </w:pPr>
    </w:p>
    <w:p w14:paraId="60EE6D6A" w14:textId="2A6DB0A9" w:rsidR="007F7ED5" w:rsidRPr="007F7ED5" w:rsidRDefault="007F7ED5" w:rsidP="007F7ED5">
      <w:pPr>
        <w:pStyle w:val="ListParagraph"/>
        <w:numPr>
          <w:ilvl w:val="1"/>
          <w:numId w:val="52"/>
        </w:numPr>
        <w:jc w:val="both"/>
        <w:rPr>
          <w:rFonts w:asciiTheme="majorBidi" w:hAnsiTheme="majorBidi" w:cstheme="majorBidi"/>
          <w:bCs w:val="0"/>
          <w:i/>
          <w:iCs w:val="0"/>
          <w:szCs w:val="24"/>
          <w:rtl/>
        </w:rPr>
      </w:pPr>
      <w:r w:rsidRPr="007F7ED5">
        <w:rPr>
          <w:rFonts w:asciiTheme="majorBidi" w:hAnsiTheme="majorBidi" w:cstheme="majorBidi"/>
          <w:b/>
          <w:i/>
          <w:iCs w:val="0"/>
          <w:szCs w:val="24"/>
          <w:rtl/>
        </w:rPr>
        <w:t>זקן במצה</w:t>
      </w:r>
      <w:r w:rsidRPr="007F7ED5">
        <w:rPr>
          <w:rFonts w:asciiTheme="majorBidi" w:hAnsiTheme="majorBidi" w:cstheme="majorBidi"/>
          <w:bCs w:val="0"/>
          <w:i/>
          <w:iCs w:val="0"/>
          <w:szCs w:val="24"/>
          <w:rtl/>
        </w:rPr>
        <w:t>.</w:t>
      </w:r>
    </w:p>
    <w:p w14:paraId="1CE26668" w14:textId="72CD2294" w:rsidR="003D3C0E" w:rsidRPr="003D3C0E" w:rsidRDefault="003D3C0E" w:rsidP="004F5B8D">
      <w:pPr>
        <w:pStyle w:val="ListParagraph"/>
        <w:numPr>
          <w:ilvl w:val="2"/>
          <w:numId w:val="52"/>
        </w:numPr>
        <w:jc w:val="both"/>
        <w:rPr>
          <w:rFonts w:asciiTheme="majorBidi" w:hAnsiTheme="majorBidi" w:cstheme="majorBidi"/>
          <w:bCs w:val="0"/>
          <w:i/>
          <w:iCs w:val="0"/>
          <w:szCs w:val="24"/>
        </w:rPr>
      </w:pPr>
      <w:r w:rsidRPr="003D3C0E">
        <w:rPr>
          <w:rFonts w:asciiTheme="majorBidi" w:hAnsiTheme="majorBidi" w:cstheme="majorBidi" w:hint="cs"/>
          <w:bCs w:val="0"/>
          <w:i/>
          <w:iCs w:val="0"/>
          <w:szCs w:val="24"/>
          <w:u w:val="single"/>
          <w:rtl/>
        </w:rPr>
        <w:t>הגריש"א</w:t>
      </w:r>
      <w:r w:rsidRPr="003D3C0E">
        <w:rPr>
          <w:rFonts w:asciiTheme="majorBidi" w:hAnsiTheme="majorBidi" w:cstheme="majorBidi" w:hint="cs"/>
          <w:bCs w:val="0"/>
          <w:i/>
          <w:iCs w:val="0"/>
          <w:szCs w:val="24"/>
          <w:rtl/>
        </w:rPr>
        <w:t xml:space="preserve"> זצ"ל (</w:t>
      </w:r>
      <w:r w:rsidRPr="003D3C0E">
        <w:rPr>
          <w:rFonts w:asciiTheme="majorBidi" w:hAnsiTheme="majorBidi" w:cstheme="majorBidi"/>
          <w:bCs w:val="0"/>
          <w:i/>
          <w:iCs w:val="0"/>
          <w:szCs w:val="24"/>
          <w:rtl/>
        </w:rPr>
        <w:t>אשרי האיש</w:t>
      </w:r>
      <w:r w:rsidRPr="003D3C0E">
        <w:rPr>
          <w:rFonts w:asciiTheme="majorBidi" w:hAnsiTheme="majorBidi" w:cstheme="majorBidi" w:hint="cs"/>
          <w:bCs w:val="0"/>
          <w:i/>
          <w:iCs w:val="0"/>
          <w:szCs w:val="24"/>
          <w:rtl/>
        </w:rPr>
        <w:t xml:space="preserve"> או"ח</w:t>
      </w:r>
      <w:r w:rsidRPr="003D3C0E">
        <w:rPr>
          <w:rFonts w:asciiTheme="majorBidi" w:hAnsiTheme="majorBidi" w:cstheme="majorBidi"/>
          <w:bCs w:val="0"/>
          <w:i/>
          <w:iCs w:val="0"/>
          <w:szCs w:val="24"/>
          <w:rtl/>
        </w:rPr>
        <w:t xml:space="preserve"> ח"ג</w:t>
      </w:r>
      <w:r w:rsidRPr="003D3C0E">
        <w:rPr>
          <w:rFonts w:asciiTheme="majorBidi" w:hAnsiTheme="majorBidi" w:cstheme="majorBidi" w:hint="cs"/>
          <w:bCs w:val="0"/>
          <w:i/>
          <w:iCs w:val="0"/>
          <w:szCs w:val="24"/>
          <w:rtl/>
        </w:rPr>
        <w:t xml:space="preserve"> פרק ס' אות ע"ד,</w:t>
      </w:r>
      <w:r w:rsidRPr="003D3C0E">
        <w:rPr>
          <w:rFonts w:asciiTheme="majorBidi" w:hAnsiTheme="majorBidi" w:cstheme="majorBidi"/>
          <w:bCs w:val="0"/>
          <w:i/>
          <w:iCs w:val="0"/>
          <w:szCs w:val="24"/>
          <w:rtl/>
        </w:rPr>
        <w:t xml:space="preserve"> עמ' ת"ו</w:t>
      </w:r>
      <w:r w:rsidRPr="003D3C0E">
        <w:rPr>
          <w:rFonts w:asciiTheme="majorBidi" w:hAnsiTheme="majorBidi" w:cstheme="majorBidi" w:hint="cs"/>
          <w:bCs w:val="0"/>
          <w:i/>
          <w:iCs w:val="0"/>
          <w:szCs w:val="24"/>
          <w:rtl/>
        </w:rPr>
        <w:t xml:space="preserve">) </w:t>
      </w:r>
      <w:r w:rsidRPr="003D3C0E">
        <w:rPr>
          <w:rFonts w:asciiTheme="majorBidi" w:hAnsiTheme="majorBidi" w:cstheme="majorBidi"/>
          <w:bCs w:val="0"/>
          <w:i/>
          <w:iCs w:val="0"/>
          <w:szCs w:val="24"/>
          <w:rtl/>
        </w:rPr>
        <w:t>–</w:t>
      </w:r>
      <w:r w:rsidRPr="003D3C0E">
        <w:rPr>
          <w:rFonts w:asciiTheme="majorBidi" w:hAnsiTheme="majorBidi" w:cstheme="majorBidi" w:hint="cs"/>
          <w:bCs w:val="0"/>
          <w:i/>
          <w:iCs w:val="0"/>
          <w:szCs w:val="24"/>
          <w:rtl/>
        </w:rPr>
        <w:t xml:space="preserve"> "</w:t>
      </w:r>
      <w:r w:rsidRPr="003D3C0E">
        <w:rPr>
          <w:rFonts w:asciiTheme="majorBidi" w:hAnsiTheme="majorBidi" w:cstheme="majorBidi"/>
          <w:bCs w:val="0"/>
          <w:i/>
          <w:iCs w:val="0"/>
          <w:szCs w:val="24"/>
          <w:rtl/>
        </w:rPr>
        <w:t>מי שאינו יכול לבלוע מצה שלמה או מצה טחונה, יש עיצה להטביל את המצה במי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זמ</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מועט כדי שיתרכ</w:t>
      </w:r>
      <w:r>
        <w:rPr>
          <w:rFonts w:asciiTheme="majorBidi" w:hAnsiTheme="majorBidi" w:cstheme="majorBidi" w:hint="cs"/>
          <w:bCs w:val="0"/>
          <w:i/>
          <w:iCs w:val="0"/>
          <w:szCs w:val="24"/>
          <w:rtl/>
        </w:rPr>
        <w:t>ך</w:t>
      </w:r>
      <w:r w:rsidRPr="003D3C0E">
        <w:rPr>
          <w:rFonts w:asciiTheme="majorBidi" w:hAnsiTheme="majorBidi" w:cstheme="majorBidi"/>
          <w:bCs w:val="0"/>
          <w:i/>
          <w:iCs w:val="0"/>
          <w:szCs w:val="24"/>
          <w:rtl/>
        </w:rPr>
        <w:t>, ודוקא שלא נימוחה, וכ</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לא ישרה הרבה זמ</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שלא יתבטל טע</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המצה, ומצה שבטל טעמה אי</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יוצאי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בה ידי חובה (סי' תסא ס"ד וס"ק יח). ומי שאינו אוכל מצה שרויה יכול לשרות את המצה ביי</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או במי</w:t>
      </w:r>
      <w:r>
        <w:rPr>
          <w:rFonts w:asciiTheme="majorBidi" w:hAnsiTheme="majorBidi" w:cstheme="majorBidi" w:hint="cs"/>
          <w:bCs w:val="0"/>
          <w:i/>
          <w:iCs w:val="0"/>
          <w:szCs w:val="24"/>
          <w:rtl/>
        </w:rPr>
        <w:t>ץ</w:t>
      </w:r>
      <w:r w:rsidRPr="003D3C0E">
        <w:rPr>
          <w:rFonts w:asciiTheme="majorBidi" w:hAnsiTheme="majorBidi" w:cstheme="majorBidi"/>
          <w:bCs w:val="0"/>
          <w:i/>
          <w:iCs w:val="0"/>
          <w:szCs w:val="24"/>
          <w:rtl/>
        </w:rPr>
        <w:t xml:space="preserve"> ענבי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(מי</w:t>
      </w:r>
      <w:r>
        <w:rPr>
          <w:rFonts w:asciiTheme="majorBidi" w:hAnsiTheme="majorBidi" w:cstheme="majorBidi" w:hint="cs"/>
          <w:bCs w:val="0"/>
          <w:i/>
          <w:iCs w:val="0"/>
          <w:szCs w:val="24"/>
          <w:rtl/>
        </w:rPr>
        <w:t>ץ</w:t>
      </w:r>
      <w:r w:rsidRPr="003D3C0E">
        <w:rPr>
          <w:rFonts w:asciiTheme="majorBidi" w:hAnsiTheme="majorBidi" w:cstheme="majorBidi"/>
          <w:bCs w:val="0"/>
          <w:i/>
          <w:iCs w:val="0"/>
          <w:szCs w:val="24"/>
          <w:rtl/>
        </w:rPr>
        <w:t xml:space="preserve"> ענבי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טבעי ללא מי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כלל), ויכול להשרות בזה את המצה, א</w:t>
      </w:r>
      <w:r>
        <w:rPr>
          <w:rFonts w:asciiTheme="majorBidi" w:hAnsiTheme="majorBidi" w:cstheme="majorBidi" w:hint="cs"/>
          <w:bCs w:val="0"/>
          <w:i/>
          <w:iCs w:val="0"/>
          <w:szCs w:val="24"/>
          <w:rtl/>
        </w:rPr>
        <w:t>ך</w:t>
      </w:r>
      <w:r w:rsidRPr="003D3C0E">
        <w:rPr>
          <w:rFonts w:asciiTheme="majorBidi" w:hAnsiTheme="majorBidi" w:cstheme="majorBidi"/>
          <w:bCs w:val="0"/>
          <w:i/>
          <w:iCs w:val="0"/>
          <w:szCs w:val="24"/>
          <w:rtl/>
        </w:rPr>
        <w:t xml:space="preserve"> ישרה זמ</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מועט כנ"ל. וכ</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יכול להשרות במיצי פירות טבעיי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ללא תוספת מי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כלל. וכל זה דוקא במי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קרי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אבל ברותחי</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אי</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לשרות את המצה אפילו לזמ</w:t>
      </w:r>
      <w:r>
        <w:rPr>
          <w:rFonts w:asciiTheme="majorBidi" w:hAnsiTheme="majorBidi" w:cstheme="majorBidi" w:hint="cs"/>
          <w:bCs w:val="0"/>
          <w:i/>
          <w:iCs w:val="0"/>
          <w:szCs w:val="24"/>
          <w:rtl/>
        </w:rPr>
        <w:t>ן</w:t>
      </w:r>
      <w:r w:rsidRPr="003D3C0E">
        <w:rPr>
          <w:rFonts w:asciiTheme="majorBidi" w:hAnsiTheme="majorBidi" w:cstheme="majorBidi"/>
          <w:bCs w:val="0"/>
          <w:i/>
          <w:iCs w:val="0"/>
          <w:szCs w:val="24"/>
          <w:rtl/>
        </w:rPr>
        <w:t xml:space="preserve"> מועט, אמנ</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בכלי שני אפשר להקל בשעת הדחק. כל העצות הללו אינ</w:t>
      </w:r>
      <w:r>
        <w:rPr>
          <w:rFonts w:asciiTheme="majorBidi" w:hAnsiTheme="majorBidi" w:cstheme="majorBidi" w:hint="cs"/>
          <w:bCs w:val="0"/>
          <w:i/>
          <w:iCs w:val="0"/>
          <w:szCs w:val="24"/>
          <w:rtl/>
        </w:rPr>
        <w:t>ם</w:t>
      </w:r>
      <w:r w:rsidRPr="003D3C0E">
        <w:rPr>
          <w:rFonts w:asciiTheme="majorBidi" w:hAnsiTheme="majorBidi" w:cstheme="majorBidi"/>
          <w:bCs w:val="0"/>
          <w:i/>
          <w:iCs w:val="0"/>
          <w:szCs w:val="24"/>
          <w:rtl/>
        </w:rPr>
        <w:t xml:space="preserve"> אלא למי שאינו יכול לאכול מצה רגילה, ועדי</w:t>
      </w:r>
      <w:r>
        <w:rPr>
          <w:rFonts w:asciiTheme="majorBidi" w:hAnsiTheme="majorBidi" w:cstheme="majorBidi" w:hint="cs"/>
          <w:bCs w:val="0"/>
          <w:i/>
          <w:iCs w:val="0"/>
          <w:szCs w:val="24"/>
          <w:rtl/>
        </w:rPr>
        <w:t>ף</w:t>
      </w:r>
      <w:r w:rsidRPr="003D3C0E">
        <w:rPr>
          <w:rFonts w:asciiTheme="majorBidi" w:hAnsiTheme="majorBidi" w:cstheme="majorBidi"/>
          <w:bCs w:val="0"/>
          <w:i/>
          <w:iCs w:val="0"/>
          <w:szCs w:val="24"/>
          <w:rtl/>
        </w:rPr>
        <w:t xml:space="preserve"> מצה מפוררת על</w:t>
      </w:r>
      <w:r>
        <w:rPr>
          <w:rFonts w:asciiTheme="majorBidi" w:hAnsiTheme="majorBidi" w:cstheme="majorBidi" w:hint="cs"/>
          <w:bCs w:val="0"/>
          <w:i/>
          <w:iCs w:val="0"/>
          <w:szCs w:val="24"/>
          <w:rtl/>
        </w:rPr>
        <w:t xml:space="preserve"> </w:t>
      </w:r>
      <w:r w:rsidRPr="003D3C0E">
        <w:rPr>
          <w:rFonts w:asciiTheme="majorBidi" w:hAnsiTheme="majorBidi" w:cs="Times New Roman"/>
          <w:bCs w:val="0"/>
          <w:i/>
          <w:iCs w:val="0"/>
          <w:szCs w:val="24"/>
          <w:rtl/>
        </w:rPr>
        <w:t>מצה שרויה. אמנ</w:t>
      </w:r>
      <w:r>
        <w:rPr>
          <w:rFonts w:asciiTheme="majorBidi" w:hAnsiTheme="majorBidi" w:cs="Times New Roman" w:hint="cs"/>
          <w:bCs w:val="0"/>
          <w:i/>
          <w:iCs w:val="0"/>
          <w:szCs w:val="24"/>
          <w:rtl/>
        </w:rPr>
        <w:t>ם</w:t>
      </w:r>
      <w:r w:rsidRPr="003D3C0E">
        <w:rPr>
          <w:rFonts w:asciiTheme="majorBidi" w:hAnsiTheme="majorBidi" w:cs="Times New Roman"/>
          <w:bCs w:val="0"/>
          <w:i/>
          <w:iCs w:val="0"/>
          <w:szCs w:val="24"/>
          <w:rtl/>
        </w:rPr>
        <w:t xml:space="preserve"> </w:t>
      </w:r>
      <w:r w:rsidRPr="003D3C0E">
        <w:rPr>
          <w:rFonts w:asciiTheme="majorBidi" w:hAnsiTheme="majorBidi" w:cs="Times New Roman"/>
          <w:b/>
          <w:i/>
          <w:iCs w:val="0"/>
          <w:szCs w:val="24"/>
          <w:rtl/>
        </w:rPr>
        <w:t>אסור לשתות מי</w:t>
      </w:r>
      <w:r w:rsidRPr="003D3C0E">
        <w:rPr>
          <w:rFonts w:asciiTheme="majorBidi" w:hAnsiTheme="majorBidi" w:cs="Times New Roman" w:hint="cs"/>
          <w:b/>
          <w:i/>
          <w:iCs w:val="0"/>
          <w:szCs w:val="24"/>
          <w:rtl/>
        </w:rPr>
        <w:t>ם</w:t>
      </w:r>
      <w:r w:rsidRPr="003D3C0E">
        <w:rPr>
          <w:rFonts w:asciiTheme="majorBidi" w:hAnsiTheme="majorBidi" w:cs="Times New Roman"/>
          <w:b/>
          <w:i/>
          <w:iCs w:val="0"/>
          <w:szCs w:val="24"/>
          <w:rtl/>
        </w:rPr>
        <w:t xml:space="preserve"> כשהמצה בפיו</w:t>
      </w:r>
      <w:r>
        <w:rPr>
          <w:rFonts w:asciiTheme="majorBidi" w:hAnsiTheme="majorBidi" w:cs="Times New Roman" w:hint="cs"/>
          <w:bCs w:val="0"/>
          <w:i/>
          <w:iCs w:val="0"/>
          <w:szCs w:val="24"/>
          <w:rtl/>
        </w:rPr>
        <w:t>".</w:t>
      </w:r>
    </w:p>
    <w:p w14:paraId="35E86CE0" w14:textId="03061F10" w:rsidR="007F7ED5" w:rsidRPr="007F7ED5" w:rsidRDefault="007F7ED5" w:rsidP="007F7ED5">
      <w:pPr>
        <w:pStyle w:val="ListParagraph"/>
        <w:numPr>
          <w:ilvl w:val="2"/>
          <w:numId w:val="52"/>
        </w:numPr>
        <w:jc w:val="both"/>
        <w:rPr>
          <w:rFonts w:asciiTheme="majorBidi" w:hAnsiTheme="majorBidi" w:cstheme="majorBidi"/>
          <w:bCs w:val="0"/>
          <w:i/>
          <w:iCs w:val="0"/>
          <w:szCs w:val="24"/>
          <w:rtl/>
        </w:rPr>
      </w:pPr>
      <w:r w:rsidRPr="007F7ED5">
        <w:rPr>
          <w:rFonts w:asciiTheme="majorBidi" w:hAnsiTheme="majorBidi" w:cstheme="majorBidi"/>
          <w:bCs w:val="0"/>
          <w:i/>
          <w:iCs w:val="0"/>
          <w:szCs w:val="24"/>
          <w:u w:val="single"/>
          <w:rtl/>
        </w:rPr>
        <w:t>הגרח"ק</w:t>
      </w:r>
      <w:r w:rsidRPr="007F7ED5">
        <w:rPr>
          <w:rFonts w:asciiTheme="majorBidi" w:hAnsiTheme="majorBidi" w:cstheme="majorBidi"/>
          <w:bCs w:val="0"/>
          <w:i/>
          <w:iCs w:val="0"/>
          <w:szCs w:val="24"/>
          <w:rtl/>
        </w:rPr>
        <w:t xml:space="preserve"> שליט"א (מועדי הגר"ח ח"א תשובה קי"ט) – "שאלה: זקן שאין יכול לאכול כזית מצה מה יעשה. תשובה: יפורר".</w:t>
      </w:r>
    </w:p>
    <w:p w14:paraId="2A3018CD" w14:textId="34065C14" w:rsidR="00D46324" w:rsidRDefault="00D46324" w:rsidP="007F7ED5">
      <w:pPr>
        <w:pStyle w:val="ListParagraph"/>
        <w:numPr>
          <w:ilvl w:val="2"/>
          <w:numId w:val="52"/>
        </w:numPr>
        <w:jc w:val="both"/>
        <w:rPr>
          <w:rFonts w:asciiTheme="majorBidi" w:hAnsiTheme="majorBidi" w:cstheme="majorBidi"/>
          <w:bCs w:val="0"/>
          <w:i/>
          <w:iCs w:val="0"/>
          <w:szCs w:val="24"/>
        </w:rPr>
      </w:pPr>
      <w:r w:rsidRPr="00D46324">
        <w:rPr>
          <w:rFonts w:asciiTheme="majorBidi" w:hAnsiTheme="majorBidi" w:cs="Times New Roman"/>
          <w:bCs w:val="0"/>
          <w:i/>
          <w:iCs w:val="0"/>
          <w:szCs w:val="24"/>
          <w:u w:val="single"/>
          <w:rtl/>
        </w:rPr>
        <w:t>רבבות אפרים</w:t>
      </w:r>
      <w:r w:rsidRPr="00D46324">
        <w:rPr>
          <w:rFonts w:asciiTheme="majorBidi" w:hAnsiTheme="majorBidi" w:cs="Times New Roman"/>
          <w:bCs w:val="0"/>
          <w:i/>
          <w:iCs w:val="0"/>
          <w:szCs w:val="24"/>
          <w:rtl/>
        </w:rPr>
        <w:t xml:space="preserve"> (זכרון אפרים עמ' קכ"ו אות </w:t>
      </w:r>
      <w:r>
        <w:rPr>
          <w:rFonts w:asciiTheme="majorBidi" w:hAnsiTheme="majorBidi" w:cs="Times New Roman" w:hint="cs"/>
          <w:bCs w:val="0"/>
          <w:i/>
          <w:iCs w:val="0"/>
          <w:szCs w:val="24"/>
          <w:rtl/>
        </w:rPr>
        <w:t>י"ג</w:t>
      </w:r>
      <w:r w:rsidRPr="00D46324">
        <w:rPr>
          <w:rFonts w:asciiTheme="majorBidi" w:hAnsiTheme="majorBidi" w:cs="Times New Roman"/>
          <w:bCs w:val="0"/>
          <w:i/>
          <w:iCs w:val="0"/>
          <w:szCs w:val="24"/>
          <w:rtl/>
        </w:rPr>
        <w:t>)</w:t>
      </w:r>
      <w:r>
        <w:rPr>
          <w:rFonts w:asciiTheme="majorBidi" w:hAnsiTheme="majorBidi" w:cs="Times New Roman" w:hint="cs"/>
          <w:bCs w:val="0"/>
          <w:i/>
          <w:iCs w:val="0"/>
          <w:szCs w:val="24"/>
          <w:rtl/>
        </w:rPr>
        <w:t xml:space="preserve"> </w:t>
      </w:r>
      <w:r>
        <w:rPr>
          <w:rFonts w:asciiTheme="majorBidi" w:hAnsiTheme="majorBidi" w:cs="Times New Roman"/>
          <w:bCs w:val="0"/>
          <w:i/>
          <w:iCs w:val="0"/>
          <w:szCs w:val="24"/>
          <w:rtl/>
        </w:rPr>
        <w:t>–</w:t>
      </w:r>
      <w:r>
        <w:rPr>
          <w:rFonts w:asciiTheme="majorBidi" w:hAnsiTheme="majorBidi" w:cs="Times New Roman" w:hint="cs"/>
          <w:bCs w:val="0"/>
          <w:i/>
          <w:iCs w:val="0"/>
          <w:szCs w:val="24"/>
          <w:rtl/>
        </w:rPr>
        <w:t xml:space="preserve"> "</w:t>
      </w:r>
      <w:r w:rsidRPr="00D46324">
        <w:rPr>
          <w:rFonts w:asciiTheme="majorBidi" w:hAnsiTheme="majorBidi" w:cs="Times New Roman"/>
          <w:bCs w:val="0"/>
          <w:i/>
          <w:iCs w:val="0"/>
          <w:szCs w:val="24"/>
          <w:rtl/>
        </w:rPr>
        <w:t>זקן שאין לו שיניים יחתוך המצה לחתיכות קטנות ויאכל כך ויוצא ידי"ח (עיין שו"ת רבבות אפרים ח"ג סי' ש"ט)"</w:t>
      </w:r>
      <w:r>
        <w:rPr>
          <w:rFonts w:asciiTheme="majorBidi" w:hAnsiTheme="majorBidi" w:cstheme="majorBidi" w:hint="cs"/>
          <w:bCs w:val="0"/>
          <w:i/>
          <w:iCs w:val="0"/>
          <w:szCs w:val="24"/>
          <w:rtl/>
        </w:rPr>
        <w:t>.</w:t>
      </w:r>
    </w:p>
    <w:p w14:paraId="30A5A066" w14:textId="34823A5F" w:rsidR="007F7ED5" w:rsidRPr="007F7ED5" w:rsidRDefault="007F7ED5" w:rsidP="007F7ED5">
      <w:pPr>
        <w:pStyle w:val="ListParagraph"/>
        <w:numPr>
          <w:ilvl w:val="2"/>
          <w:numId w:val="52"/>
        </w:numPr>
        <w:jc w:val="both"/>
        <w:rPr>
          <w:rFonts w:asciiTheme="majorBidi" w:hAnsiTheme="majorBidi" w:cstheme="majorBidi"/>
          <w:bCs w:val="0"/>
          <w:i/>
          <w:iCs w:val="0"/>
          <w:szCs w:val="24"/>
          <w:rtl/>
        </w:rPr>
      </w:pPr>
      <w:r w:rsidRPr="007F7ED5">
        <w:rPr>
          <w:rFonts w:asciiTheme="majorBidi" w:hAnsiTheme="majorBidi" w:cstheme="majorBidi"/>
          <w:bCs w:val="0"/>
          <w:i/>
          <w:iCs w:val="0"/>
          <w:szCs w:val="24"/>
          <w:rtl/>
        </w:rPr>
        <w:t>וכן הורה מרן החזו"א כמובא בס' אגרות וכתבים דרך אמונה בהוראות והנהגות החזו"א עמ' מ"ו ובשו"ת בנין ציון ס' כ"ט, ובשו"ת אגרות משה ח"ד או"ח ס"מ.  .</w:t>
      </w:r>
    </w:p>
    <w:p w14:paraId="0395B870" w14:textId="77777777" w:rsidR="008D56BC" w:rsidRDefault="008D56BC" w:rsidP="008D56BC">
      <w:pPr>
        <w:jc w:val="both"/>
      </w:pPr>
    </w:p>
    <w:p w14:paraId="21D15D4F" w14:textId="77777777" w:rsidR="008D56BC" w:rsidRDefault="008D56BC" w:rsidP="008D56BC">
      <w:pPr>
        <w:numPr>
          <w:ilvl w:val="1"/>
          <w:numId w:val="52"/>
        </w:numPr>
        <w:jc w:val="both"/>
      </w:pPr>
      <w:r>
        <w:rPr>
          <w:rFonts w:hint="cs"/>
          <w:b/>
          <w:bCs/>
          <w:rtl/>
        </w:rPr>
        <w:t>אין לו מצה אם חייב בסיפור יצ"מ</w:t>
      </w:r>
      <w:r>
        <w:rPr>
          <w:rFonts w:hint="cs"/>
          <w:rtl/>
        </w:rPr>
        <w:t>.</w:t>
      </w:r>
    </w:p>
    <w:p w14:paraId="77F55126" w14:textId="77777777" w:rsidR="008D56BC" w:rsidRDefault="008D56BC" w:rsidP="008D56BC">
      <w:pPr>
        <w:numPr>
          <w:ilvl w:val="2"/>
          <w:numId w:val="52"/>
        </w:numPr>
        <w:jc w:val="both"/>
      </w:pPr>
      <w:r>
        <w:rPr>
          <w:rFonts w:hint="cs"/>
          <w:u w:val="single"/>
          <w:rtl/>
        </w:rPr>
        <w:t>הגרח"ק</w:t>
      </w:r>
      <w:r>
        <w:rPr>
          <w:rFonts w:hint="cs"/>
          <w:rtl/>
        </w:rPr>
        <w:t xml:space="preserve"> שליט"א (מועדי הגר"ח ח"א תשובה ק"ז)</w:t>
      </w:r>
      <w:r>
        <w:rPr>
          <w:rFonts w:hint="cs"/>
          <w:b/>
          <w:i/>
          <w:rtl/>
        </w:rPr>
        <w:t xml:space="preserve"> – "</w:t>
      </w:r>
      <w:r>
        <w:rPr>
          <w:rFonts w:hint="cs"/>
          <w:rtl/>
        </w:rPr>
        <w:t>שאלה: מי שאין לו מצה אם פטור מסיפור יצ"מ, דלחם עוני שעונין עליו דברים הרבה. תשובה: חייב".</w:t>
      </w:r>
    </w:p>
    <w:p w14:paraId="19371A84" w14:textId="77777777" w:rsidR="008D56BC" w:rsidRDefault="008D56BC" w:rsidP="008D56BC">
      <w:pPr>
        <w:numPr>
          <w:ilvl w:val="2"/>
          <w:numId w:val="52"/>
        </w:numPr>
        <w:jc w:val="both"/>
      </w:pPr>
      <w:r>
        <w:rPr>
          <w:rFonts w:hint="cs"/>
          <w:rtl/>
        </w:rPr>
        <w:t>וכן מבואר בפרמ"ג או"ח סו"ס ת"פ סק"א דחייב, אולם בשו"ת חסד לאברהם מהדו"ת או"ח ס' נ"ד ובשו"ת תורת חסד או"ח ס"ח כתבו לדון דמי שאין לו מצה פטור מסיפור יצ"מ, ועיין מש"כ בזה בס' בד קודש פסחים ס' ל"ג ובשו"ת בית אבי ח"ה ס' מ"ג ובס' משאת משה פסחים ס' קמ"ט ובס' מנחת אליהו ח"ג ס' י"ט ובס' משנת יעבץ או"ח ס' י"ח ובשו"ת משנה הלכות חי"ג ס' ס"ח ובשו"ת משנה הלכות חי"ג ס' ס"ח ובשו"ת משנת יוסף חי"א ס' פ' ובס' מועדי קדשך להגר"א שלזינגר ס' נ"ג, ובס' מועדי ישראל פסח ס' ק'.  .</w:t>
      </w:r>
    </w:p>
    <w:p w14:paraId="4E9304ED" w14:textId="77777777" w:rsidR="008D56BC" w:rsidRPr="008D56BC" w:rsidRDefault="008D56BC" w:rsidP="008D56BC">
      <w:pPr>
        <w:jc w:val="both"/>
        <w:rPr>
          <w:rFonts w:asciiTheme="majorBidi" w:hAnsiTheme="majorBidi" w:cstheme="majorBidi"/>
          <w:i/>
        </w:rPr>
      </w:pPr>
    </w:p>
    <w:p w14:paraId="240F2BA6" w14:textId="3A9DB0C3" w:rsidR="007F7ED5" w:rsidRPr="007F7ED5" w:rsidRDefault="007F7ED5" w:rsidP="007F7ED5">
      <w:pPr>
        <w:pStyle w:val="ListParagraph"/>
        <w:numPr>
          <w:ilvl w:val="1"/>
          <w:numId w:val="52"/>
        </w:numPr>
        <w:jc w:val="both"/>
        <w:rPr>
          <w:rFonts w:asciiTheme="majorBidi" w:hAnsiTheme="majorBidi" w:cstheme="majorBidi"/>
          <w:bCs w:val="0"/>
          <w:i/>
          <w:iCs w:val="0"/>
          <w:szCs w:val="24"/>
        </w:rPr>
      </w:pPr>
      <w:r w:rsidRPr="007F7ED5">
        <w:rPr>
          <w:rFonts w:asciiTheme="majorBidi" w:hAnsiTheme="majorBidi" w:cstheme="majorBidi"/>
          <w:b/>
          <w:i/>
          <w:iCs w:val="0"/>
          <w:szCs w:val="24"/>
          <w:rtl/>
        </w:rPr>
        <w:t>אכל מצה והקיא</w:t>
      </w:r>
      <w:r w:rsidRPr="007F7ED5">
        <w:rPr>
          <w:rFonts w:asciiTheme="majorBidi" w:hAnsiTheme="majorBidi" w:cstheme="majorBidi"/>
          <w:bCs w:val="0"/>
          <w:i/>
          <w:iCs w:val="0"/>
          <w:szCs w:val="24"/>
          <w:rtl/>
        </w:rPr>
        <w:t>.</w:t>
      </w:r>
    </w:p>
    <w:p w14:paraId="3D6035D3" w14:textId="369FD319" w:rsidR="00E472B0" w:rsidRPr="00E472B0" w:rsidRDefault="00E472B0" w:rsidP="007F7ED5">
      <w:pPr>
        <w:pStyle w:val="ListParagraph"/>
        <w:numPr>
          <w:ilvl w:val="2"/>
          <w:numId w:val="52"/>
        </w:numPr>
        <w:jc w:val="both"/>
        <w:rPr>
          <w:rFonts w:asciiTheme="majorBidi" w:hAnsiTheme="majorBidi" w:cstheme="majorBidi"/>
          <w:bCs w:val="0"/>
          <w:i/>
          <w:iCs w:val="0"/>
          <w:szCs w:val="24"/>
        </w:rPr>
      </w:pPr>
      <w:r>
        <w:rPr>
          <w:rFonts w:asciiTheme="majorBidi" w:hAnsiTheme="majorBidi" w:cstheme="majorBidi" w:hint="cs"/>
          <w:bCs w:val="0"/>
          <w:i/>
          <w:iCs w:val="0"/>
          <w:szCs w:val="24"/>
          <w:rtl/>
        </w:rPr>
        <w:t>יצא.</w:t>
      </w:r>
    </w:p>
    <w:p w14:paraId="0711E498" w14:textId="3760F67E" w:rsidR="00F80FC0" w:rsidRPr="00F80FC0" w:rsidRDefault="00F80FC0" w:rsidP="008920B9">
      <w:pPr>
        <w:pStyle w:val="ListParagraph"/>
        <w:numPr>
          <w:ilvl w:val="3"/>
          <w:numId w:val="52"/>
        </w:numPr>
        <w:jc w:val="both"/>
        <w:rPr>
          <w:rFonts w:asciiTheme="majorBidi" w:hAnsiTheme="majorBidi" w:cstheme="majorBidi"/>
          <w:bCs w:val="0"/>
          <w:i/>
          <w:iCs w:val="0"/>
          <w:szCs w:val="24"/>
        </w:rPr>
      </w:pPr>
      <w:r w:rsidRPr="00F80FC0">
        <w:rPr>
          <w:rFonts w:asciiTheme="majorBidi" w:hAnsiTheme="majorBidi" w:cs="Times New Roman"/>
          <w:bCs w:val="0"/>
          <w:i/>
          <w:iCs w:val="0"/>
          <w:szCs w:val="24"/>
          <w:u w:val="single"/>
          <w:rtl/>
        </w:rPr>
        <w:t>מנ</w:t>
      </w:r>
      <w:r w:rsidRPr="00F80FC0">
        <w:rPr>
          <w:rFonts w:asciiTheme="majorBidi" w:hAnsiTheme="majorBidi" w:cs="Times New Roman" w:hint="cs"/>
          <w:bCs w:val="0"/>
          <w:i/>
          <w:iCs w:val="0"/>
          <w:szCs w:val="24"/>
          <w:u w:val="single"/>
          <w:rtl/>
        </w:rPr>
        <w:t>"</w:t>
      </w:r>
      <w:r w:rsidRPr="00F80FC0">
        <w:rPr>
          <w:rFonts w:asciiTheme="majorBidi" w:hAnsiTheme="majorBidi" w:cs="Times New Roman"/>
          <w:bCs w:val="0"/>
          <w:i/>
          <w:iCs w:val="0"/>
          <w:szCs w:val="24"/>
          <w:u w:val="single"/>
          <w:rtl/>
        </w:rPr>
        <w:t>ח</w:t>
      </w:r>
      <w:r w:rsidRPr="00F80FC0">
        <w:rPr>
          <w:rFonts w:asciiTheme="majorBidi" w:hAnsiTheme="majorBidi" w:cs="Times New Roman"/>
          <w:bCs w:val="0"/>
          <w:i/>
          <w:iCs w:val="0"/>
          <w:szCs w:val="24"/>
          <w:rtl/>
        </w:rPr>
        <w:t xml:space="preserve"> </w:t>
      </w:r>
      <w:r>
        <w:rPr>
          <w:rFonts w:asciiTheme="majorBidi" w:hAnsiTheme="majorBidi" w:cs="Times New Roman" w:hint="cs"/>
          <w:bCs w:val="0"/>
          <w:i/>
          <w:iCs w:val="0"/>
          <w:szCs w:val="24"/>
          <w:rtl/>
        </w:rPr>
        <w:t>(</w:t>
      </w:r>
      <w:r w:rsidRPr="00F80FC0">
        <w:rPr>
          <w:rFonts w:asciiTheme="majorBidi" w:hAnsiTheme="majorBidi" w:cs="Times New Roman"/>
          <w:bCs w:val="0"/>
          <w:i/>
          <w:iCs w:val="0"/>
          <w:szCs w:val="24"/>
          <w:rtl/>
        </w:rPr>
        <w:t>פר</w:t>
      </w:r>
      <w:r>
        <w:rPr>
          <w:rFonts w:asciiTheme="majorBidi" w:hAnsiTheme="majorBidi" w:cs="Times New Roman" w:hint="cs"/>
          <w:bCs w:val="0"/>
          <w:i/>
          <w:iCs w:val="0"/>
          <w:szCs w:val="24"/>
          <w:rtl/>
        </w:rPr>
        <w:t>'</w:t>
      </w:r>
      <w:r w:rsidRPr="00F80FC0">
        <w:rPr>
          <w:rFonts w:asciiTheme="majorBidi" w:hAnsiTheme="majorBidi" w:cs="Times New Roman"/>
          <w:bCs w:val="0"/>
          <w:i/>
          <w:iCs w:val="0"/>
          <w:szCs w:val="24"/>
          <w:rtl/>
        </w:rPr>
        <w:t xml:space="preserve"> בא מצוה י</w:t>
      </w:r>
      <w:r>
        <w:rPr>
          <w:rFonts w:asciiTheme="majorBidi" w:hAnsiTheme="majorBidi" w:cstheme="majorBidi" w:hint="cs"/>
          <w:bCs w:val="0"/>
          <w:i/>
          <w:iCs w:val="0"/>
          <w:szCs w:val="24"/>
          <w:rtl/>
        </w:rPr>
        <w:t xml:space="preserve">' ס"ק א') </w:t>
      </w:r>
      <w:r>
        <w:rPr>
          <w:rFonts w:asciiTheme="majorBidi" w:hAnsiTheme="majorBidi" w:cstheme="majorBidi"/>
          <w:bCs w:val="0"/>
          <w:i/>
          <w:iCs w:val="0"/>
          <w:szCs w:val="24"/>
          <w:rtl/>
        </w:rPr>
        <w:t>–</w:t>
      </w:r>
      <w:r>
        <w:rPr>
          <w:rFonts w:asciiTheme="majorBidi" w:hAnsiTheme="majorBidi" w:cstheme="majorBidi" w:hint="cs"/>
          <w:bCs w:val="0"/>
          <w:i/>
          <w:iCs w:val="0"/>
          <w:szCs w:val="24"/>
          <w:rtl/>
        </w:rPr>
        <w:t xml:space="preserve"> "</w:t>
      </w:r>
      <w:r w:rsidRPr="00F80FC0">
        <w:rPr>
          <w:rFonts w:asciiTheme="majorBidi" w:hAnsiTheme="majorBidi" w:cs="Times New Roman"/>
          <w:bCs w:val="0"/>
          <w:i/>
          <w:iCs w:val="0"/>
          <w:szCs w:val="24"/>
          <w:rtl/>
        </w:rPr>
        <w:t>וכן אם אכל ח"ז והקיאו וחזר ואכל אותו ח"ז יצא דנהנה גרונו בכזית כמבואר לענין איסור</w:t>
      </w:r>
      <w:r w:rsidRPr="00F80FC0">
        <w:rPr>
          <w:rFonts w:asciiTheme="majorBidi" w:hAnsiTheme="majorBidi" w:cstheme="majorBidi" w:hint="cs"/>
          <w:bCs w:val="0"/>
          <w:i/>
          <w:iCs w:val="0"/>
          <w:szCs w:val="24"/>
          <w:rtl/>
        </w:rPr>
        <w:t>".</w:t>
      </w:r>
    </w:p>
    <w:p w14:paraId="04E31521" w14:textId="5FC0EB5B" w:rsidR="00F80FC0" w:rsidRPr="00F80FC0" w:rsidRDefault="00F80FC0" w:rsidP="008920B9">
      <w:pPr>
        <w:pStyle w:val="ListParagraph"/>
        <w:numPr>
          <w:ilvl w:val="3"/>
          <w:numId w:val="52"/>
        </w:numPr>
        <w:jc w:val="both"/>
        <w:rPr>
          <w:rFonts w:asciiTheme="majorBidi" w:hAnsiTheme="majorBidi" w:cstheme="majorBidi"/>
          <w:bCs w:val="0"/>
          <w:i/>
          <w:iCs w:val="0"/>
          <w:szCs w:val="24"/>
        </w:rPr>
      </w:pPr>
      <w:r w:rsidRPr="00F80FC0">
        <w:rPr>
          <w:rFonts w:asciiTheme="majorBidi" w:hAnsiTheme="majorBidi" w:cs="Times New Roman"/>
          <w:bCs w:val="0"/>
          <w:i/>
          <w:iCs w:val="0"/>
          <w:szCs w:val="24"/>
          <w:u w:val="single"/>
          <w:rtl/>
        </w:rPr>
        <w:t>תורה לשמה</w:t>
      </w:r>
      <w:r w:rsidRPr="00F80FC0">
        <w:rPr>
          <w:rFonts w:asciiTheme="majorBidi" w:hAnsiTheme="majorBidi" w:cs="Times New Roman"/>
          <w:bCs w:val="0"/>
          <w:i/>
          <w:iCs w:val="0"/>
          <w:szCs w:val="24"/>
          <w:rtl/>
        </w:rPr>
        <w:t xml:space="preserve"> </w:t>
      </w:r>
      <w:r>
        <w:rPr>
          <w:rFonts w:asciiTheme="majorBidi" w:hAnsiTheme="majorBidi" w:cs="Times New Roman" w:hint="cs"/>
          <w:bCs w:val="0"/>
          <w:i/>
          <w:iCs w:val="0"/>
          <w:szCs w:val="24"/>
          <w:rtl/>
        </w:rPr>
        <w:t>(</w:t>
      </w:r>
      <w:r w:rsidRPr="00F80FC0">
        <w:rPr>
          <w:rFonts w:asciiTheme="majorBidi" w:hAnsiTheme="majorBidi" w:cs="Times New Roman"/>
          <w:bCs w:val="0"/>
          <w:i/>
          <w:iCs w:val="0"/>
          <w:szCs w:val="24"/>
          <w:rtl/>
        </w:rPr>
        <w:t>סי</w:t>
      </w:r>
      <w:r>
        <w:rPr>
          <w:rFonts w:asciiTheme="majorBidi" w:hAnsiTheme="majorBidi" w:cs="Times New Roman" w:hint="cs"/>
          <w:bCs w:val="0"/>
          <w:i/>
          <w:iCs w:val="0"/>
          <w:szCs w:val="24"/>
          <w:rtl/>
        </w:rPr>
        <w:t>'</w:t>
      </w:r>
      <w:r w:rsidRPr="00F80FC0">
        <w:rPr>
          <w:rFonts w:asciiTheme="majorBidi" w:hAnsiTheme="majorBidi" w:cs="Times New Roman"/>
          <w:bCs w:val="0"/>
          <w:i/>
          <w:iCs w:val="0"/>
          <w:szCs w:val="24"/>
          <w:rtl/>
        </w:rPr>
        <w:t xml:space="preserve"> קכ</w:t>
      </w:r>
      <w:r w:rsidRPr="00F80FC0">
        <w:rPr>
          <w:rFonts w:asciiTheme="majorBidi" w:hAnsiTheme="majorBidi" w:cs="Times New Roman" w:hint="cs"/>
          <w:bCs w:val="0"/>
          <w:i/>
          <w:iCs w:val="0"/>
          <w:szCs w:val="24"/>
          <w:rtl/>
        </w:rPr>
        <w:t>"</w:t>
      </w:r>
      <w:r w:rsidRPr="00F80FC0">
        <w:rPr>
          <w:rFonts w:asciiTheme="majorBidi" w:hAnsiTheme="majorBidi" w:cs="Times New Roman"/>
          <w:bCs w:val="0"/>
          <w:i/>
          <w:iCs w:val="0"/>
          <w:szCs w:val="24"/>
          <w:rtl/>
        </w:rPr>
        <w:t>ה</w:t>
      </w:r>
      <w:r w:rsidRPr="00F80FC0">
        <w:rPr>
          <w:rFonts w:asciiTheme="majorBidi" w:hAnsiTheme="majorBidi" w:cs="Times New Roman" w:hint="cs"/>
          <w:bCs w:val="0"/>
          <w:i/>
          <w:iCs w:val="0"/>
          <w:szCs w:val="24"/>
          <w:rtl/>
        </w:rPr>
        <w:t xml:space="preserve">) </w:t>
      </w:r>
      <w:r w:rsidRPr="00F80FC0">
        <w:rPr>
          <w:rFonts w:asciiTheme="majorBidi" w:hAnsiTheme="majorBidi" w:cs="Times New Roman"/>
          <w:bCs w:val="0"/>
          <w:i/>
          <w:iCs w:val="0"/>
          <w:szCs w:val="24"/>
          <w:rtl/>
        </w:rPr>
        <w:t>–</w:t>
      </w:r>
      <w:r w:rsidRPr="00F80FC0">
        <w:rPr>
          <w:rFonts w:asciiTheme="majorBidi" w:hAnsiTheme="majorBidi" w:cs="Times New Roman" w:hint="cs"/>
          <w:bCs w:val="0"/>
          <w:i/>
          <w:iCs w:val="0"/>
          <w:szCs w:val="24"/>
          <w:rtl/>
        </w:rPr>
        <w:t xml:space="preserve"> "</w:t>
      </w:r>
      <w:r w:rsidRPr="00F80FC0">
        <w:rPr>
          <w:rFonts w:asciiTheme="majorBidi" w:hAnsiTheme="majorBidi" w:cs="Times New Roman"/>
          <w:bCs w:val="0"/>
          <w:i/>
          <w:iCs w:val="0"/>
          <w:szCs w:val="24"/>
          <w:rtl/>
        </w:rPr>
        <w:t>שאלה מי שאכל בליל פסח מצה לצאת י"ח או שתה יין לצאת י"ח ואחר שאכל המצה או שתה היין וירדו חדרי בטן תיכף הקיאם אם יצא י"ח במצה או ביין אלו שהקיאם או לא. יורינו המורה לצדקה ושכמ"ה.</w:t>
      </w:r>
      <w:r w:rsidRPr="00F80FC0">
        <w:rPr>
          <w:rFonts w:asciiTheme="majorBidi" w:hAnsiTheme="majorBidi" w:cs="Times New Roman" w:hint="cs"/>
          <w:bCs w:val="0"/>
          <w:i/>
          <w:iCs w:val="0"/>
          <w:szCs w:val="24"/>
          <w:rtl/>
        </w:rPr>
        <w:t xml:space="preserve"> </w:t>
      </w:r>
      <w:r w:rsidRPr="00F80FC0">
        <w:rPr>
          <w:rFonts w:asciiTheme="majorBidi" w:hAnsiTheme="majorBidi" w:cs="Times New Roman"/>
          <w:bCs w:val="0"/>
          <w:i/>
          <w:iCs w:val="0"/>
          <w:szCs w:val="24"/>
          <w:rtl/>
        </w:rPr>
        <w:t>תשובה איתא בגמרא דחולין דף ק"ג ע"ב א"ר אסי א"ר יוחנן אכל חצי זית והקיאו וחזר ואכל חצי זית אחר חייב מאי טעמא הרי נהנה גרונו בכזית ע"ש וכן פסק הרמב"ם ז"ל בפרק י"ד מהלכות מאכלות אסורות הלכה ג' אפילו אכל כחצי זית והקיאו וחזר ואכל אותו חצי זית עצמו שהקיא חייב שאין החיוב אלא על הנאת הגרון בכזית מדבר האסור ע"ש מיהו ודאי אם טעם ופלט ולא בא לבית הבליעה ה"ז פטור וכנודע ועיין בב"י וש"ע א"ח סי' תקס"ז ועיין במג"א א"ח סי' ר"י סע"ק א' ע"ש.</w:t>
      </w:r>
      <w:r w:rsidRPr="00F80FC0">
        <w:rPr>
          <w:rFonts w:asciiTheme="majorBidi" w:hAnsiTheme="majorBidi" w:cs="Times New Roman" w:hint="cs"/>
          <w:bCs w:val="0"/>
          <w:i/>
          <w:iCs w:val="0"/>
          <w:szCs w:val="24"/>
          <w:rtl/>
        </w:rPr>
        <w:t xml:space="preserve"> </w:t>
      </w:r>
      <w:r w:rsidRPr="00F80FC0">
        <w:rPr>
          <w:rFonts w:asciiTheme="majorBidi" w:hAnsiTheme="majorBidi" w:cs="Times New Roman"/>
          <w:bCs w:val="0"/>
          <w:i/>
          <w:iCs w:val="0"/>
          <w:szCs w:val="24"/>
          <w:rtl/>
        </w:rPr>
        <w:t xml:space="preserve">וא"כ השתא מאחר דלענין אסורין דכתיב בהוא אכילה חשבינן לה בכהאי גוונא אכילה וחייב עליה ה"ה לענין חיוב אכילת מצה ושתיית יין אף על פי שהקיא תיכף אחר שירדו חדרי בטן עכ"ז כיון שנכנסו בתוך הבליעה ולא פלטם קודם בואם בית הבליעה הרי נהנה בית הבליעה מהם וחשיב זה אכילה ושתיה </w:t>
      </w:r>
      <w:r>
        <w:rPr>
          <w:rFonts w:asciiTheme="majorBidi" w:hAnsiTheme="majorBidi" w:cs="Times New Roman" w:hint="cs"/>
          <w:bCs w:val="0"/>
          <w:i/>
          <w:iCs w:val="0"/>
          <w:szCs w:val="24"/>
          <w:rtl/>
        </w:rPr>
        <w:t>...</w:t>
      </w:r>
      <w:r w:rsidRPr="00F80FC0">
        <w:rPr>
          <w:rFonts w:asciiTheme="majorBidi" w:hAnsiTheme="majorBidi" w:cs="Times New Roman" w:hint="cs"/>
          <w:bCs w:val="0"/>
          <w:i/>
          <w:iCs w:val="0"/>
          <w:szCs w:val="24"/>
          <w:rtl/>
        </w:rPr>
        <w:t xml:space="preserve"> </w:t>
      </w:r>
      <w:r w:rsidRPr="00F80FC0">
        <w:rPr>
          <w:rFonts w:asciiTheme="majorBidi" w:hAnsiTheme="majorBidi" w:cs="Times New Roman"/>
          <w:bCs w:val="0"/>
          <w:i/>
          <w:iCs w:val="0"/>
          <w:szCs w:val="24"/>
          <w:rtl/>
        </w:rPr>
        <w:t xml:space="preserve">מיהו לענין ברכת המזון דכתיב ואכלת ושבעת ושביעה דאכילה היא בהנאת מעיים הנה אם זה הקיא כל מצה שאכל תיכף כשירדו חדרי בטנו נהי דחשיבה אכילה ויצא חובת אכילת מצה מ"מ ליכא שביעה בשעת ברכת המזון ואיך יברך בכרס רקנית ועוד חכם אחד המופלג בחכמה הי"ו אמר על זה דלא גרע מהיכא דנתעכל המזון דלא יברך עכ"ד הי"ו וישרו דבריו בעיני </w:t>
      </w:r>
      <w:r w:rsidRPr="00F80FC0">
        <w:rPr>
          <w:rFonts w:asciiTheme="majorBidi" w:hAnsiTheme="majorBidi" w:cs="Times New Roman"/>
          <w:b/>
          <w:i/>
          <w:iCs w:val="0"/>
          <w:szCs w:val="24"/>
          <w:rtl/>
        </w:rPr>
        <w:t>ולכן נראה בעבור בהמ"ז יחזור ויאכל מצה כדי שיברך בהמ"ז</w:t>
      </w:r>
      <w:r w:rsidRPr="00F80FC0">
        <w:rPr>
          <w:rFonts w:asciiTheme="majorBidi" w:hAnsiTheme="majorBidi" w:cs="Times New Roman"/>
          <w:bCs w:val="0"/>
          <w:i/>
          <w:iCs w:val="0"/>
          <w:szCs w:val="24"/>
          <w:rtl/>
        </w:rPr>
        <w:t xml:space="preserve"> וישתה כוס ג' מיהו אם הקיא אחר שאכל האפיקומן או כ"ז שהוא משער בעצמו שאם יאכל יחזור ויקיא בודאי ה"ז יברך בהמ"ז בלי הזכרת שם ומלכות אלא יכוין שם ומלכות במחשבה דוקא וישתה כוס ג' דבהמ"ז בשביל ד' כוסות</w:t>
      </w:r>
      <w:r w:rsidRPr="00F80FC0">
        <w:rPr>
          <w:rFonts w:asciiTheme="majorBidi" w:hAnsiTheme="majorBidi" w:cstheme="majorBidi" w:hint="cs"/>
          <w:bCs w:val="0"/>
          <w:i/>
          <w:iCs w:val="0"/>
          <w:szCs w:val="24"/>
          <w:rtl/>
        </w:rPr>
        <w:t>".</w:t>
      </w:r>
    </w:p>
    <w:p w14:paraId="1ABAF142" w14:textId="23CF8241" w:rsidR="005F66F1" w:rsidRPr="005F66F1" w:rsidRDefault="005F66F1" w:rsidP="004F5B8D">
      <w:pPr>
        <w:pStyle w:val="ListParagraph"/>
        <w:numPr>
          <w:ilvl w:val="3"/>
          <w:numId w:val="52"/>
        </w:numPr>
        <w:jc w:val="both"/>
        <w:rPr>
          <w:rFonts w:asciiTheme="majorBidi" w:hAnsiTheme="majorBidi" w:cstheme="majorBidi"/>
          <w:bCs w:val="0"/>
          <w:i/>
          <w:iCs w:val="0"/>
          <w:szCs w:val="24"/>
        </w:rPr>
      </w:pPr>
      <w:r w:rsidRPr="005F66F1">
        <w:rPr>
          <w:rFonts w:asciiTheme="majorBidi" w:hAnsiTheme="majorBidi" w:cs="Times New Roman"/>
          <w:bCs w:val="0"/>
          <w:i/>
          <w:iCs w:val="0"/>
          <w:szCs w:val="24"/>
          <w:u w:val="single"/>
          <w:rtl/>
        </w:rPr>
        <w:t>מקראי קודש</w:t>
      </w:r>
      <w:r w:rsidRPr="005F66F1">
        <w:rPr>
          <w:rFonts w:asciiTheme="majorBidi" w:hAnsiTheme="majorBidi" w:cs="Times New Roman"/>
          <w:bCs w:val="0"/>
          <w:i/>
          <w:iCs w:val="0"/>
          <w:szCs w:val="24"/>
          <w:rtl/>
        </w:rPr>
        <w:t xml:space="preserve"> (פסח ח"ב סי' </w:t>
      </w:r>
      <w:r>
        <w:rPr>
          <w:rFonts w:asciiTheme="majorBidi" w:hAnsiTheme="majorBidi" w:cs="Times New Roman" w:hint="cs"/>
          <w:bCs w:val="0"/>
          <w:i/>
          <w:iCs w:val="0"/>
          <w:szCs w:val="24"/>
          <w:rtl/>
        </w:rPr>
        <w:t>ל"ד</w:t>
      </w:r>
      <w:r w:rsidRPr="005F66F1">
        <w:rPr>
          <w:rFonts w:asciiTheme="majorBidi" w:hAnsiTheme="majorBidi" w:cs="Times New Roman"/>
          <w:bCs w:val="0"/>
          <w:i/>
          <w:iCs w:val="0"/>
          <w:szCs w:val="24"/>
          <w:rtl/>
        </w:rPr>
        <w:t xml:space="preserve"> [דפו"ח, סי' ק</w:t>
      </w:r>
      <w:r>
        <w:rPr>
          <w:rFonts w:asciiTheme="majorBidi" w:hAnsiTheme="majorBidi" w:cs="Times New Roman" w:hint="cs"/>
          <w:bCs w:val="0"/>
          <w:i/>
          <w:iCs w:val="0"/>
          <w:szCs w:val="24"/>
          <w:rtl/>
        </w:rPr>
        <w:t>ס</w:t>
      </w:r>
      <w:r w:rsidRPr="005F66F1">
        <w:rPr>
          <w:rFonts w:asciiTheme="majorBidi" w:hAnsiTheme="majorBidi" w:cs="Times New Roman"/>
          <w:bCs w:val="0"/>
          <w:i/>
          <w:iCs w:val="0"/>
          <w:szCs w:val="24"/>
          <w:rtl/>
        </w:rPr>
        <w:t>"ז])</w:t>
      </w:r>
      <w:r>
        <w:rPr>
          <w:rFonts w:asciiTheme="majorBidi" w:hAnsiTheme="majorBidi" w:cs="Times New Roman" w:hint="cs"/>
          <w:bCs w:val="0"/>
          <w:i/>
          <w:iCs w:val="0"/>
          <w:szCs w:val="24"/>
          <w:rtl/>
        </w:rPr>
        <w:t>.</w:t>
      </w:r>
    </w:p>
    <w:p w14:paraId="2ECFBC18" w14:textId="7EB5AD01" w:rsidR="004F5B8D" w:rsidRPr="004F5B8D" w:rsidRDefault="004F5B8D" w:rsidP="004F5B8D">
      <w:pPr>
        <w:pStyle w:val="ListParagraph"/>
        <w:numPr>
          <w:ilvl w:val="3"/>
          <w:numId w:val="52"/>
        </w:numPr>
        <w:jc w:val="both"/>
        <w:rPr>
          <w:rFonts w:asciiTheme="majorBidi" w:hAnsiTheme="majorBidi" w:cstheme="majorBidi"/>
          <w:bCs w:val="0"/>
          <w:i/>
          <w:iCs w:val="0"/>
          <w:szCs w:val="24"/>
        </w:rPr>
      </w:pPr>
      <w:r w:rsidRPr="004F5B8D">
        <w:rPr>
          <w:rFonts w:asciiTheme="majorBidi" w:hAnsiTheme="majorBidi" w:cstheme="majorBidi" w:hint="cs"/>
          <w:bCs w:val="0"/>
          <w:i/>
          <w:iCs w:val="0"/>
          <w:szCs w:val="24"/>
          <w:u w:val="single"/>
          <w:rtl/>
        </w:rPr>
        <w:t>קהלות יעקב</w:t>
      </w:r>
      <w:r>
        <w:rPr>
          <w:rFonts w:asciiTheme="majorBidi" w:hAnsiTheme="majorBidi" w:cstheme="majorBidi" w:hint="cs"/>
          <w:bCs w:val="0"/>
          <w:i/>
          <w:iCs w:val="0"/>
          <w:szCs w:val="24"/>
          <w:rtl/>
        </w:rPr>
        <w:t xml:space="preserve"> (ארחות רבנו ח"ב עמ' ע"א אות נ"ב) </w:t>
      </w:r>
      <w:r>
        <w:rPr>
          <w:rFonts w:asciiTheme="majorBidi" w:hAnsiTheme="majorBidi" w:cstheme="majorBidi"/>
          <w:bCs w:val="0"/>
          <w:i/>
          <w:iCs w:val="0"/>
          <w:szCs w:val="24"/>
          <w:rtl/>
        </w:rPr>
        <w:t>–</w:t>
      </w:r>
      <w:r>
        <w:rPr>
          <w:rFonts w:asciiTheme="majorBidi" w:hAnsiTheme="majorBidi" w:cstheme="majorBidi" w:hint="cs"/>
          <w:bCs w:val="0"/>
          <w:i/>
          <w:iCs w:val="0"/>
          <w:szCs w:val="24"/>
          <w:rtl/>
        </w:rPr>
        <w:t xml:space="preserve"> "</w:t>
      </w:r>
      <w:r w:rsidRPr="004F5B8D">
        <w:rPr>
          <w:rFonts w:asciiTheme="majorBidi" w:hAnsiTheme="majorBidi" w:cs="Times New Roman"/>
          <w:bCs w:val="0"/>
          <w:i/>
          <w:iCs w:val="0"/>
          <w:szCs w:val="24"/>
          <w:rtl/>
        </w:rPr>
        <w:t>תשל"ג, הורה לי מו"ר (שליט"א) זצוק"ל מי שאכל כזית מצה והקיאו או שתה את הכוסות והקיאם אף שהקיא מיד לאחר שאכל או שתה מ"מ יצא יד"ח ומקרי אכילה ושתי' וכמו לענין איסורים דחייב בכה"ג כמבואר בכריתות ע"כ, א"ה ומצאתי רכן כתב לדבר פשוט המנ"ח בריש מצוה י' ואמרתי למו"ר ואמר שזה פשוט. ועל הערתי מהכתב סופר שכתב לענין סעודת יו"ט שהקיא לא יצא ענה מו"ר משום שעתה רעב לכן צריך לחזור ולאכול, ועל הערתי מהפרמ"ג שכתב אכל והקיא פטור מברהמ"ז אמר מו"ר משום דהוי כמו לאחר עכול דפטור מברהמ"ז</w:t>
      </w:r>
      <w:r>
        <w:rPr>
          <w:rFonts w:asciiTheme="majorBidi" w:hAnsiTheme="majorBidi" w:cs="Times New Roman" w:hint="cs"/>
          <w:bCs w:val="0"/>
          <w:i/>
          <w:iCs w:val="0"/>
          <w:szCs w:val="24"/>
          <w:rtl/>
        </w:rPr>
        <w:t>".</w:t>
      </w:r>
    </w:p>
    <w:p w14:paraId="419D505C" w14:textId="460AFE6F" w:rsidR="004F5B8D" w:rsidRPr="004F5B8D" w:rsidRDefault="004F5B8D" w:rsidP="004F5B8D">
      <w:pPr>
        <w:pStyle w:val="ListParagraph"/>
        <w:numPr>
          <w:ilvl w:val="3"/>
          <w:numId w:val="52"/>
        </w:numPr>
        <w:jc w:val="both"/>
        <w:rPr>
          <w:rFonts w:asciiTheme="majorBidi" w:hAnsiTheme="majorBidi" w:cstheme="majorBidi"/>
          <w:bCs w:val="0"/>
          <w:i/>
          <w:iCs w:val="0"/>
          <w:szCs w:val="24"/>
        </w:rPr>
      </w:pPr>
      <w:r w:rsidRPr="004F5B8D">
        <w:rPr>
          <w:rFonts w:asciiTheme="majorBidi" w:hAnsiTheme="majorBidi" w:cs="Times New Roman"/>
          <w:bCs w:val="0"/>
          <w:i/>
          <w:iCs w:val="0"/>
          <w:szCs w:val="24"/>
          <w:u w:val="single"/>
          <w:rtl/>
        </w:rPr>
        <w:t>הגריש"א</w:t>
      </w:r>
      <w:r w:rsidRPr="004F5B8D">
        <w:rPr>
          <w:rFonts w:asciiTheme="majorBidi" w:hAnsiTheme="majorBidi" w:cs="Times New Roman"/>
          <w:bCs w:val="0"/>
          <w:i/>
          <w:iCs w:val="0"/>
          <w:szCs w:val="24"/>
          <w:rtl/>
        </w:rPr>
        <w:t xml:space="preserve"> זצ"ל (אשרי האיש או"ח ח"ג פרק ס' אות </w:t>
      </w:r>
      <w:r>
        <w:rPr>
          <w:rFonts w:asciiTheme="majorBidi" w:hAnsiTheme="majorBidi" w:cs="Times New Roman" w:hint="cs"/>
          <w:bCs w:val="0"/>
          <w:i/>
          <w:iCs w:val="0"/>
          <w:szCs w:val="24"/>
          <w:rtl/>
        </w:rPr>
        <w:t>ע"ט</w:t>
      </w:r>
      <w:r w:rsidRPr="004F5B8D">
        <w:rPr>
          <w:rFonts w:asciiTheme="majorBidi" w:hAnsiTheme="majorBidi" w:cs="Times New Roman"/>
          <w:bCs w:val="0"/>
          <w:i/>
          <w:iCs w:val="0"/>
          <w:szCs w:val="24"/>
          <w:rtl/>
        </w:rPr>
        <w:t>, עמ' ת"</w:t>
      </w:r>
      <w:r>
        <w:rPr>
          <w:rFonts w:asciiTheme="majorBidi" w:hAnsiTheme="majorBidi" w:cs="Times New Roman" w:hint="cs"/>
          <w:bCs w:val="0"/>
          <w:i/>
          <w:iCs w:val="0"/>
          <w:szCs w:val="24"/>
          <w:rtl/>
        </w:rPr>
        <w:t>ח</w:t>
      </w:r>
      <w:r w:rsidRPr="004F5B8D">
        <w:rPr>
          <w:rFonts w:asciiTheme="majorBidi" w:hAnsiTheme="majorBidi" w:cs="Times New Roman"/>
          <w:bCs w:val="0"/>
          <w:i/>
          <w:iCs w:val="0"/>
          <w:szCs w:val="24"/>
          <w:rtl/>
        </w:rPr>
        <w:t>) – "אכל מצה או מרור או יי</w:t>
      </w:r>
      <w:r>
        <w:rPr>
          <w:rFonts w:asciiTheme="majorBidi" w:hAnsiTheme="majorBidi" w:cs="Times New Roman" w:hint="cs"/>
          <w:bCs w:val="0"/>
          <w:i/>
          <w:iCs w:val="0"/>
          <w:szCs w:val="24"/>
          <w:rtl/>
        </w:rPr>
        <w:t>ן</w:t>
      </w:r>
      <w:r w:rsidRPr="004F5B8D">
        <w:rPr>
          <w:rFonts w:asciiTheme="majorBidi" w:hAnsiTheme="majorBidi" w:cs="Times New Roman"/>
          <w:bCs w:val="0"/>
          <w:i/>
          <w:iCs w:val="0"/>
          <w:szCs w:val="24"/>
          <w:rtl/>
        </w:rPr>
        <w:t xml:space="preserve"> של ארבע כוסות והקיא</w:t>
      </w:r>
      <w:r>
        <w:rPr>
          <w:rFonts w:asciiTheme="majorBidi" w:hAnsiTheme="majorBidi" w:cs="Times New Roman" w:hint="cs"/>
          <w:bCs w:val="0"/>
          <w:i/>
          <w:iCs w:val="0"/>
          <w:szCs w:val="24"/>
          <w:rtl/>
        </w:rPr>
        <w:t>ם</w:t>
      </w:r>
      <w:r w:rsidRPr="004F5B8D">
        <w:rPr>
          <w:rFonts w:asciiTheme="majorBidi" w:hAnsiTheme="majorBidi" w:cs="Times New Roman"/>
          <w:bCs w:val="0"/>
          <w:i/>
          <w:iCs w:val="0"/>
          <w:szCs w:val="24"/>
          <w:rtl/>
        </w:rPr>
        <w:t xml:space="preserve"> יצא ידי חובתו, ואי</w:t>
      </w:r>
      <w:r>
        <w:rPr>
          <w:rFonts w:asciiTheme="majorBidi" w:hAnsiTheme="majorBidi" w:cs="Times New Roman" w:hint="cs"/>
          <w:bCs w:val="0"/>
          <w:i/>
          <w:iCs w:val="0"/>
          <w:szCs w:val="24"/>
          <w:rtl/>
        </w:rPr>
        <w:t>ן</w:t>
      </w:r>
      <w:r w:rsidRPr="004F5B8D">
        <w:rPr>
          <w:rFonts w:asciiTheme="majorBidi" w:hAnsiTheme="majorBidi" w:cs="Times New Roman"/>
          <w:bCs w:val="0"/>
          <w:i/>
          <w:iCs w:val="0"/>
          <w:szCs w:val="24"/>
          <w:rtl/>
        </w:rPr>
        <w:t xml:space="preserve"> צרי</w:t>
      </w:r>
      <w:r>
        <w:rPr>
          <w:rFonts w:asciiTheme="majorBidi" w:hAnsiTheme="majorBidi" w:cs="Times New Roman" w:hint="cs"/>
          <w:bCs w:val="0"/>
          <w:i/>
          <w:iCs w:val="0"/>
          <w:szCs w:val="24"/>
          <w:rtl/>
        </w:rPr>
        <w:t>ך</w:t>
      </w:r>
      <w:r>
        <w:rPr>
          <w:rFonts w:asciiTheme="majorBidi" w:hAnsiTheme="majorBidi" w:cstheme="majorBidi" w:hint="cs"/>
          <w:bCs w:val="0"/>
          <w:i/>
          <w:iCs w:val="0"/>
          <w:szCs w:val="24"/>
          <w:rtl/>
        </w:rPr>
        <w:t xml:space="preserve"> </w:t>
      </w:r>
      <w:r w:rsidRPr="004F5B8D">
        <w:rPr>
          <w:rFonts w:asciiTheme="majorBidi" w:hAnsiTheme="majorBidi" w:cs="Times New Roman"/>
          <w:bCs w:val="0"/>
          <w:i/>
          <w:iCs w:val="0"/>
          <w:szCs w:val="24"/>
          <w:rtl/>
        </w:rPr>
        <w:t>לאכול/לשתות עוד</w:t>
      </w:r>
      <w:r w:rsidRPr="004F5B8D">
        <w:rPr>
          <w:rFonts w:asciiTheme="majorBidi" w:hAnsiTheme="majorBidi" w:cs="Times New Roman" w:hint="cs"/>
          <w:bCs w:val="0"/>
          <w:i/>
          <w:iCs w:val="0"/>
          <w:szCs w:val="24"/>
          <w:rtl/>
        </w:rPr>
        <w:t>".</w:t>
      </w:r>
    </w:p>
    <w:p w14:paraId="750A3759" w14:textId="797611FF" w:rsidR="007F7ED5" w:rsidRDefault="007F7ED5" w:rsidP="00E472B0">
      <w:pPr>
        <w:pStyle w:val="ListParagraph"/>
        <w:numPr>
          <w:ilvl w:val="3"/>
          <w:numId w:val="52"/>
        </w:numPr>
        <w:jc w:val="both"/>
        <w:rPr>
          <w:rFonts w:asciiTheme="majorBidi" w:hAnsiTheme="majorBidi" w:cstheme="majorBidi"/>
          <w:bCs w:val="0"/>
          <w:i/>
          <w:iCs w:val="0"/>
          <w:szCs w:val="24"/>
        </w:rPr>
      </w:pPr>
      <w:r w:rsidRPr="007F7ED5">
        <w:rPr>
          <w:rFonts w:asciiTheme="majorBidi" w:hAnsiTheme="majorBidi" w:cstheme="majorBidi"/>
          <w:bCs w:val="0"/>
          <w:i/>
          <w:iCs w:val="0"/>
          <w:szCs w:val="24"/>
          <w:u w:val="single"/>
          <w:rtl/>
        </w:rPr>
        <w:t>הגרח"ק</w:t>
      </w:r>
      <w:r w:rsidRPr="007F7ED5">
        <w:rPr>
          <w:rFonts w:asciiTheme="majorBidi" w:hAnsiTheme="majorBidi" w:cstheme="majorBidi"/>
          <w:bCs w:val="0"/>
          <w:i/>
          <w:iCs w:val="0"/>
          <w:szCs w:val="24"/>
          <w:rtl/>
        </w:rPr>
        <w:t xml:space="preserve"> שליט"א (מועדי הגר"ח ח"א תשובה קי"ח) – "שאלה: האוכל מצה והקיא אם צריך לאכול שוב, או שא"צ. תשובה: יצא".</w:t>
      </w:r>
    </w:p>
    <w:p w14:paraId="5CF9F734" w14:textId="7A5E0869" w:rsidR="00D46324" w:rsidRPr="009E09E2" w:rsidRDefault="00D46324" w:rsidP="00E472B0">
      <w:pPr>
        <w:pStyle w:val="ListParagraph"/>
        <w:numPr>
          <w:ilvl w:val="3"/>
          <w:numId w:val="52"/>
        </w:numPr>
        <w:jc w:val="both"/>
        <w:rPr>
          <w:rFonts w:asciiTheme="majorBidi" w:hAnsiTheme="majorBidi" w:cstheme="majorBidi"/>
          <w:bCs w:val="0"/>
          <w:i/>
          <w:iCs w:val="0"/>
          <w:szCs w:val="24"/>
        </w:rPr>
      </w:pPr>
      <w:r w:rsidRPr="00D46324">
        <w:rPr>
          <w:rFonts w:asciiTheme="majorBidi" w:hAnsiTheme="majorBidi" w:cs="Times New Roman"/>
          <w:bCs w:val="0"/>
          <w:i/>
          <w:iCs w:val="0"/>
          <w:szCs w:val="24"/>
          <w:u w:val="single"/>
          <w:rtl/>
        </w:rPr>
        <w:t>רבבות אפרים</w:t>
      </w:r>
      <w:r w:rsidRPr="00D46324">
        <w:rPr>
          <w:rFonts w:asciiTheme="majorBidi" w:hAnsiTheme="majorBidi" w:cs="Times New Roman"/>
          <w:bCs w:val="0"/>
          <w:i/>
          <w:iCs w:val="0"/>
          <w:szCs w:val="24"/>
          <w:rtl/>
        </w:rPr>
        <w:t xml:space="preserve"> (זכרון אפרים עמ' קכ"ו אות </w:t>
      </w:r>
      <w:r>
        <w:rPr>
          <w:rFonts w:asciiTheme="majorBidi" w:hAnsiTheme="majorBidi" w:cs="Times New Roman" w:hint="cs"/>
          <w:bCs w:val="0"/>
          <w:i/>
          <w:iCs w:val="0"/>
          <w:szCs w:val="24"/>
          <w:rtl/>
        </w:rPr>
        <w:t>י"א</w:t>
      </w:r>
      <w:r w:rsidRPr="00D46324">
        <w:rPr>
          <w:rFonts w:asciiTheme="majorBidi" w:hAnsiTheme="majorBidi" w:cs="Times New Roman"/>
          <w:bCs w:val="0"/>
          <w:i/>
          <w:iCs w:val="0"/>
          <w:szCs w:val="24"/>
          <w:rtl/>
        </w:rPr>
        <w:t>)</w:t>
      </w:r>
      <w:r>
        <w:rPr>
          <w:rFonts w:asciiTheme="majorBidi" w:hAnsiTheme="majorBidi" w:cs="Times New Roman" w:hint="cs"/>
          <w:bCs w:val="0"/>
          <w:i/>
          <w:iCs w:val="0"/>
          <w:szCs w:val="24"/>
          <w:rtl/>
        </w:rPr>
        <w:t xml:space="preserve"> </w:t>
      </w:r>
      <w:r>
        <w:rPr>
          <w:rFonts w:asciiTheme="majorBidi" w:hAnsiTheme="majorBidi" w:cs="Times New Roman"/>
          <w:bCs w:val="0"/>
          <w:i/>
          <w:iCs w:val="0"/>
          <w:szCs w:val="24"/>
          <w:rtl/>
        </w:rPr>
        <w:t>–</w:t>
      </w:r>
      <w:r>
        <w:rPr>
          <w:rFonts w:asciiTheme="majorBidi" w:hAnsiTheme="majorBidi" w:cs="Times New Roman" w:hint="cs"/>
          <w:bCs w:val="0"/>
          <w:i/>
          <w:iCs w:val="0"/>
          <w:szCs w:val="24"/>
          <w:rtl/>
        </w:rPr>
        <w:t xml:space="preserve"> "</w:t>
      </w:r>
      <w:r w:rsidRPr="00D46324">
        <w:rPr>
          <w:rFonts w:asciiTheme="majorBidi" w:hAnsiTheme="majorBidi" w:cs="Times New Roman"/>
          <w:bCs w:val="0"/>
          <w:i/>
          <w:iCs w:val="0"/>
          <w:szCs w:val="24"/>
          <w:rtl/>
        </w:rPr>
        <w:t>אכל מצה והקיא, יצא ידי"ח וא"צ לאכול שוב (עיין שו"ת רבבות אפרים ח"ג סי' ש"ט, ח"ה סי' שט"ו)"</w:t>
      </w:r>
      <w:r>
        <w:rPr>
          <w:rFonts w:asciiTheme="majorBidi" w:hAnsiTheme="majorBidi" w:cs="Times New Roman" w:hint="cs"/>
          <w:bCs w:val="0"/>
          <w:i/>
          <w:iCs w:val="0"/>
          <w:szCs w:val="24"/>
          <w:rtl/>
        </w:rPr>
        <w:t>.</w:t>
      </w:r>
    </w:p>
    <w:p w14:paraId="0475A134" w14:textId="16084524" w:rsidR="009E09E2" w:rsidRPr="00D46324" w:rsidRDefault="009E09E2" w:rsidP="00E472B0">
      <w:pPr>
        <w:pStyle w:val="ListParagraph"/>
        <w:numPr>
          <w:ilvl w:val="3"/>
          <w:numId w:val="52"/>
        </w:numPr>
        <w:jc w:val="both"/>
        <w:rPr>
          <w:rFonts w:asciiTheme="majorBidi" w:hAnsiTheme="majorBidi" w:cstheme="majorBidi"/>
          <w:bCs w:val="0"/>
          <w:i/>
          <w:iCs w:val="0"/>
          <w:szCs w:val="24"/>
        </w:rPr>
      </w:pPr>
      <w:r w:rsidRPr="009E09E2">
        <w:rPr>
          <w:rFonts w:asciiTheme="majorBidi" w:hAnsiTheme="majorBidi" w:cstheme="majorBidi"/>
          <w:bCs w:val="0"/>
          <w:i/>
          <w:iCs w:val="0"/>
          <w:szCs w:val="24"/>
          <w:u w:val="single"/>
          <w:rtl/>
        </w:rPr>
        <w:t>שבט הקהתי</w:t>
      </w:r>
      <w:r w:rsidRPr="007F7ED5">
        <w:rPr>
          <w:rFonts w:asciiTheme="majorBidi" w:hAnsiTheme="majorBidi" w:cstheme="majorBidi"/>
          <w:bCs w:val="0"/>
          <w:i/>
          <w:iCs w:val="0"/>
          <w:szCs w:val="24"/>
          <w:rtl/>
        </w:rPr>
        <w:t xml:space="preserve"> </w:t>
      </w:r>
      <w:r>
        <w:rPr>
          <w:rFonts w:asciiTheme="majorBidi" w:hAnsiTheme="majorBidi" w:cstheme="majorBidi" w:hint="cs"/>
          <w:bCs w:val="0"/>
          <w:i/>
          <w:iCs w:val="0"/>
          <w:szCs w:val="24"/>
          <w:rtl/>
        </w:rPr>
        <w:t>(</w:t>
      </w:r>
      <w:r w:rsidRPr="007F7ED5">
        <w:rPr>
          <w:rFonts w:asciiTheme="majorBidi" w:hAnsiTheme="majorBidi" w:cstheme="majorBidi"/>
          <w:bCs w:val="0"/>
          <w:i/>
          <w:iCs w:val="0"/>
          <w:szCs w:val="24"/>
          <w:rtl/>
        </w:rPr>
        <w:t>ח"א ס</w:t>
      </w:r>
      <w:r>
        <w:rPr>
          <w:rFonts w:asciiTheme="majorBidi" w:hAnsiTheme="majorBidi" w:cstheme="majorBidi" w:hint="cs"/>
          <w:bCs w:val="0"/>
          <w:i/>
          <w:iCs w:val="0"/>
          <w:szCs w:val="24"/>
          <w:rtl/>
        </w:rPr>
        <w:t>י</w:t>
      </w:r>
      <w:r w:rsidRPr="007F7ED5">
        <w:rPr>
          <w:rFonts w:asciiTheme="majorBidi" w:hAnsiTheme="majorBidi" w:cstheme="majorBidi"/>
          <w:bCs w:val="0"/>
          <w:i/>
          <w:iCs w:val="0"/>
          <w:szCs w:val="24"/>
          <w:rtl/>
        </w:rPr>
        <w:t>' קמ"ט</w:t>
      </w:r>
      <w:r>
        <w:rPr>
          <w:rFonts w:asciiTheme="majorBidi" w:hAnsiTheme="majorBidi" w:cstheme="majorBidi" w:hint="cs"/>
          <w:bCs w:val="0"/>
          <w:i/>
          <w:iCs w:val="0"/>
          <w:szCs w:val="24"/>
          <w:rtl/>
        </w:rPr>
        <w:t>).</w:t>
      </w:r>
    </w:p>
    <w:p w14:paraId="4B728CB8" w14:textId="293B24A8" w:rsidR="00E472B0" w:rsidRPr="007F7ED5" w:rsidRDefault="00E472B0" w:rsidP="00E472B0">
      <w:pPr>
        <w:pStyle w:val="ListParagraph"/>
        <w:numPr>
          <w:ilvl w:val="3"/>
          <w:numId w:val="52"/>
        </w:numPr>
        <w:jc w:val="both"/>
        <w:rPr>
          <w:rFonts w:asciiTheme="majorBidi" w:hAnsiTheme="majorBidi" w:cstheme="majorBidi"/>
          <w:bCs w:val="0"/>
          <w:i/>
          <w:iCs w:val="0"/>
          <w:szCs w:val="24"/>
        </w:rPr>
      </w:pPr>
      <w:r>
        <w:rPr>
          <w:rFonts w:asciiTheme="majorBidi" w:hAnsiTheme="majorBidi" w:cstheme="majorBidi" w:hint="cs"/>
          <w:bCs w:val="0"/>
          <w:i/>
          <w:iCs w:val="0"/>
          <w:szCs w:val="24"/>
          <w:u w:val="single"/>
          <w:rtl/>
        </w:rPr>
        <w:t>נטעי גבריאל</w:t>
      </w:r>
      <w:r w:rsidRPr="00E472B0">
        <w:rPr>
          <w:rFonts w:asciiTheme="majorBidi" w:hAnsiTheme="majorBidi" w:cstheme="majorBidi" w:hint="cs"/>
          <w:bCs w:val="0"/>
          <w:i/>
          <w:iCs w:val="0"/>
          <w:szCs w:val="24"/>
          <w:rtl/>
        </w:rPr>
        <w:t xml:space="preserve"> (פסח ח"ב </w:t>
      </w:r>
      <w:r>
        <w:rPr>
          <w:rFonts w:asciiTheme="majorBidi" w:hAnsiTheme="majorBidi" w:cstheme="majorBidi" w:hint="cs"/>
          <w:bCs w:val="0"/>
          <w:i/>
          <w:iCs w:val="0"/>
          <w:szCs w:val="24"/>
          <w:rtl/>
        </w:rPr>
        <w:t xml:space="preserve">פרק צ' סעי' י"ג, </w:t>
      </w:r>
      <w:r w:rsidRPr="00E472B0">
        <w:rPr>
          <w:rFonts w:asciiTheme="majorBidi" w:hAnsiTheme="majorBidi" w:cstheme="majorBidi" w:hint="cs"/>
          <w:bCs w:val="0"/>
          <w:i/>
          <w:iCs w:val="0"/>
          <w:szCs w:val="24"/>
          <w:rtl/>
        </w:rPr>
        <w:t>פרק צ"ג סעי' כ"ח).</w:t>
      </w:r>
    </w:p>
    <w:p w14:paraId="1CD21127" w14:textId="77777777" w:rsidR="007F7ED5" w:rsidRPr="007F7ED5" w:rsidRDefault="007F7ED5" w:rsidP="007F7ED5">
      <w:pPr>
        <w:jc w:val="both"/>
        <w:rPr>
          <w:b/>
          <w:i/>
        </w:rPr>
      </w:pPr>
    </w:p>
    <w:p w14:paraId="06D0EF75" w14:textId="29EF0843" w:rsidR="00D72F74" w:rsidRPr="00087AEC" w:rsidRDefault="00D72F74" w:rsidP="00E764A3">
      <w:pPr>
        <w:numPr>
          <w:ilvl w:val="0"/>
          <w:numId w:val="52"/>
        </w:numPr>
        <w:jc w:val="both"/>
        <w:rPr>
          <w:b/>
          <w:i/>
        </w:rPr>
      </w:pPr>
      <w:r w:rsidRPr="00087AEC">
        <w:rPr>
          <w:rFonts w:hint="cs"/>
          <w:b/>
          <w:i/>
          <w:sz w:val="28"/>
          <w:szCs w:val="28"/>
          <w:u w:val="single"/>
          <w:rtl/>
        </w:rPr>
        <w:t>שיעור מצה: מוציא מצה</w:t>
      </w:r>
      <w:r w:rsidR="00147F91">
        <w:rPr>
          <w:rFonts w:hint="cs"/>
          <w:rtl/>
        </w:rPr>
        <w:t>.</w:t>
      </w:r>
    </w:p>
    <w:p w14:paraId="187F15A7" w14:textId="77777777" w:rsidR="00D72F74" w:rsidRDefault="00D72F74" w:rsidP="00E764A3">
      <w:pPr>
        <w:numPr>
          <w:ilvl w:val="1"/>
          <w:numId w:val="52"/>
        </w:numPr>
        <w:jc w:val="both"/>
        <w:rPr>
          <w:i/>
        </w:rPr>
      </w:pPr>
      <w:r w:rsidRPr="00087AEC">
        <w:rPr>
          <w:rFonts w:hint="cs"/>
          <w:b/>
          <w:bCs/>
          <w:i/>
          <w:rtl/>
        </w:rPr>
        <w:t>האם צריך שני כזיתים או כזית אחת</w:t>
      </w:r>
      <w:r>
        <w:rPr>
          <w:rFonts w:hint="cs"/>
          <w:i/>
          <w:rtl/>
        </w:rPr>
        <w:t>.</w:t>
      </w:r>
    </w:p>
    <w:p w14:paraId="5E6E7056" w14:textId="77777777" w:rsidR="00D72F74" w:rsidRPr="00087AEC" w:rsidRDefault="00D72F74" w:rsidP="00E764A3">
      <w:pPr>
        <w:numPr>
          <w:ilvl w:val="2"/>
          <w:numId w:val="52"/>
        </w:numPr>
        <w:jc w:val="both"/>
        <w:rPr>
          <w:i/>
        </w:rPr>
      </w:pPr>
      <w:r w:rsidRPr="00087AEC">
        <w:rPr>
          <w:rFonts w:hint="cs"/>
          <w:i/>
          <w:rtl/>
        </w:rPr>
        <w:t>ב</w:t>
      </w:r>
      <w:r>
        <w:rPr>
          <w:rFonts w:hint="cs"/>
          <w:i/>
          <w:rtl/>
        </w:rPr>
        <w:t>'</w:t>
      </w:r>
      <w:r w:rsidRPr="00087AEC">
        <w:rPr>
          <w:rFonts w:hint="cs"/>
          <w:i/>
          <w:rtl/>
        </w:rPr>
        <w:t xml:space="preserve"> כזיתים</w:t>
      </w:r>
      <w:r>
        <w:rPr>
          <w:rFonts w:hint="cs"/>
          <w:i/>
          <w:rtl/>
        </w:rPr>
        <w:t xml:space="preserve">: </w:t>
      </w:r>
      <w:r w:rsidRPr="00C54DC0">
        <w:rPr>
          <w:i/>
          <w:rtl/>
        </w:rPr>
        <w:t>מפני הספק באיזו</w:t>
      </w:r>
      <w:r>
        <w:rPr>
          <w:rFonts w:hint="cs"/>
          <w:i/>
          <w:rtl/>
        </w:rPr>
        <w:t xml:space="preserve"> </w:t>
      </w:r>
      <w:r w:rsidRPr="00C54DC0">
        <w:rPr>
          <w:i/>
          <w:rtl/>
        </w:rPr>
        <w:t>מצה מקיימים המצוה, הפרוסה או השלמה</w:t>
      </w:r>
      <w:r w:rsidRPr="00087AEC">
        <w:rPr>
          <w:rFonts w:hint="cs"/>
          <w:rtl/>
        </w:rPr>
        <w:t>.</w:t>
      </w:r>
    </w:p>
    <w:p w14:paraId="4DD88B8A" w14:textId="77777777" w:rsidR="00D72F74" w:rsidRPr="00087AEC" w:rsidRDefault="00D72F74" w:rsidP="00E764A3">
      <w:pPr>
        <w:numPr>
          <w:ilvl w:val="3"/>
          <w:numId w:val="52"/>
        </w:numPr>
        <w:jc w:val="both"/>
        <w:rPr>
          <w:i/>
        </w:rPr>
      </w:pPr>
      <w:r w:rsidRPr="00087AEC">
        <w:rPr>
          <w:rFonts w:hint="cs"/>
          <w:i/>
          <w:u w:val="single"/>
          <w:rtl/>
        </w:rPr>
        <w:t>מחבר</w:t>
      </w:r>
      <w:r w:rsidRPr="00087AEC">
        <w:rPr>
          <w:rFonts w:hint="cs"/>
          <w:i/>
          <w:rtl/>
        </w:rPr>
        <w:t xml:space="preserve"> (סעי' א') </w:t>
      </w:r>
      <w:r w:rsidRPr="00087AEC">
        <w:rPr>
          <w:i/>
          <w:rtl/>
        </w:rPr>
        <w:t>–</w:t>
      </w:r>
      <w:r w:rsidRPr="00087AEC">
        <w:rPr>
          <w:rFonts w:hint="cs"/>
          <w:i/>
          <w:rtl/>
        </w:rPr>
        <w:t xml:space="preserve"> "</w:t>
      </w:r>
      <w:r w:rsidRPr="00087AEC">
        <w:rPr>
          <w:i/>
          <w:rtl/>
        </w:rPr>
        <w:t>ואחר כך יבצע מהשלימה העליונה ומהפרוסה, משתיהן ביחד, ויטבלם במלח. ויאכלם בהסיבה ביחד כזית מכל אחד, ואם אינו יכול לאכול כשני זיתים ביחד, יאכל של המוציא תחלה ואחר כך של אכילת מצה</w:t>
      </w:r>
      <w:r w:rsidRPr="00087AEC">
        <w:rPr>
          <w:rFonts w:hint="cs"/>
          <w:i/>
          <w:rtl/>
        </w:rPr>
        <w:t>".</w:t>
      </w:r>
    </w:p>
    <w:p w14:paraId="076E0BB2" w14:textId="77777777" w:rsidR="00D72F74" w:rsidRDefault="00D72F74" w:rsidP="00E764A3">
      <w:pPr>
        <w:numPr>
          <w:ilvl w:val="2"/>
          <w:numId w:val="52"/>
        </w:numPr>
        <w:jc w:val="both"/>
        <w:rPr>
          <w:i/>
        </w:rPr>
      </w:pPr>
      <w:r>
        <w:rPr>
          <w:rFonts w:hint="cs"/>
          <w:i/>
          <w:rtl/>
        </w:rPr>
        <w:t>כזית אחת.</w:t>
      </w:r>
    </w:p>
    <w:p w14:paraId="23C367FC" w14:textId="5911DE15" w:rsidR="00D72F74" w:rsidRDefault="00D72F74" w:rsidP="00E764A3">
      <w:pPr>
        <w:numPr>
          <w:ilvl w:val="3"/>
          <w:numId w:val="52"/>
        </w:numPr>
        <w:jc w:val="both"/>
        <w:rPr>
          <w:i/>
        </w:rPr>
      </w:pPr>
      <w:r w:rsidRPr="00BD50E1">
        <w:rPr>
          <w:rFonts w:hint="cs"/>
          <w:i/>
          <w:u w:val="single"/>
          <w:rtl/>
        </w:rPr>
        <w:t>חזו"א</w:t>
      </w:r>
      <w:r>
        <w:rPr>
          <w:rFonts w:hint="cs"/>
          <w:i/>
          <w:rtl/>
        </w:rPr>
        <w:t xml:space="preserve"> (מעשה איש ח"ה עמ' י"ט) </w:t>
      </w:r>
      <w:r>
        <w:rPr>
          <w:i/>
          <w:rtl/>
        </w:rPr>
        <w:t>–</w:t>
      </w:r>
      <w:r>
        <w:rPr>
          <w:rFonts w:hint="cs"/>
          <w:i/>
          <w:rtl/>
        </w:rPr>
        <w:t xml:space="preserve"> "</w:t>
      </w:r>
      <w:r w:rsidRPr="00BD50E1">
        <w:rPr>
          <w:i/>
          <w:rtl/>
        </w:rPr>
        <w:t>אכל כזית אחד למצה (עי' או"ח סי' תע"ה ס"א), ושמעתי שאמר 'דער ביאור הלכה איז גערעכט'. [ה'ביאור הלכה' צודק]"</w:t>
      </w:r>
      <w:r>
        <w:rPr>
          <w:rFonts w:hint="cs"/>
          <w:i/>
          <w:rtl/>
        </w:rPr>
        <w:t>.</w:t>
      </w:r>
    </w:p>
    <w:p w14:paraId="1A78EA7E" w14:textId="77777777" w:rsidR="00D72F74" w:rsidRDefault="00D72F74" w:rsidP="00D72F74">
      <w:pPr>
        <w:ind w:left="567"/>
        <w:jc w:val="both"/>
        <w:rPr>
          <w:i/>
        </w:rPr>
      </w:pPr>
      <w:r>
        <w:rPr>
          <w:rFonts w:hint="cs"/>
          <w:i/>
          <w:u w:val="single"/>
          <w:rtl/>
        </w:rPr>
        <w:t>חזו"א</w:t>
      </w:r>
      <w:r w:rsidRPr="00BD50E1">
        <w:rPr>
          <w:rFonts w:hint="cs"/>
          <w:i/>
          <w:rtl/>
        </w:rPr>
        <w:t xml:space="preserve"> (ארחות רבנו ח"ב עמ' ס"ט </w:t>
      </w:r>
      <w:r>
        <w:rPr>
          <w:rFonts w:hint="cs"/>
          <w:i/>
          <w:rtl/>
        </w:rPr>
        <w:t xml:space="preserve">סוף </w:t>
      </w:r>
      <w:r w:rsidRPr="00BD50E1">
        <w:rPr>
          <w:rFonts w:hint="cs"/>
          <w:i/>
          <w:rtl/>
        </w:rPr>
        <w:t>אות מ"ט</w:t>
      </w:r>
      <w:r>
        <w:rPr>
          <w:rFonts w:hint="cs"/>
          <w:i/>
          <w:rtl/>
        </w:rPr>
        <w:t>, אות נ' [לשונו מובא לקמן]</w:t>
      </w:r>
      <w:r w:rsidRPr="00BD50E1">
        <w:rPr>
          <w:rFonts w:hint="cs"/>
          <w:i/>
          <w:rtl/>
        </w:rPr>
        <w:t xml:space="preserve">) </w:t>
      </w:r>
      <w:r w:rsidRPr="00BD50E1">
        <w:rPr>
          <w:i/>
          <w:rtl/>
        </w:rPr>
        <w:t>–</w:t>
      </w:r>
      <w:r w:rsidRPr="00BD50E1">
        <w:rPr>
          <w:rFonts w:hint="cs"/>
          <w:i/>
          <w:rtl/>
        </w:rPr>
        <w:t xml:space="preserve"> "</w:t>
      </w:r>
      <w:r w:rsidRPr="00BD50E1">
        <w:rPr>
          <w:i/>
          <w:rtl/>
        </w:rPr>
        <w:t>דאין הלכה כרא"ש שמצריך שני כזיתים (וע"ע להלן) כבר כתבתי לעיל בד"ה בשנת תשכ"ז וכן הי' בכל השנים שמו"ר אכל שני כויתים ואינו מכניסם לפה בבת אחת אלא אוכלם כרגיל ובמהירות</w:t>
      </w:r>
      <w:r>
        <w:rPr>
          <w:rFonts w:hint="cs"/>
          <w:i/>
          <w:rtl/>
        </w:rPr>
        <w:t>".</w:t>
      </w:r>
    </w:p>
    <w:p w14:paraId="2BC8A33D" w14:textId="77777777" w:rsidR="00D72F74" w:rsidRPr="00087AEC" w:rsidRDefault="00D72F74" w:rsidP="00E764A3">
      <w:pPr>
        <w:numPr>
          <w:ilvl w:val="3"/>
          <w:numId w:val="52"/>
        </w:numPr>
        <w:jc w:val="both"/>
        <w:rPr>
          <w:i/>
        </w:rPr>
      </w:pPr>
      <w:r>
        <w:rPr>
          <w:rFonts w:hint="cs"/>
          <w:i/>
          <w:u w:val="single"/>
          <w:rtl/>
        </w:rPr>
        <w:t>קהלות יעקב</w:t>
      </w:r>
      <w:r w:rsidRPr="00BD50E1">
        <w:rPr>
          <w:rFonts w:hint="cs"/>
          <w:i/>
          <w:rtl/>
        </w:rPr>
        <w:t xml:space="preserve"> (ארחות רבנו ח"ב עמ' ס"ט אות מ"ט) </w:t>
      </w:r>
      <w:r w:rsidRPr="00BD50E1">
        <w:rPr>
          <w:i/>
          <w:rtl/>
        </w:rPr>
        <w:t>–</w:t>
      </w:r>
      <w:r w:rsidRPr="00BD50E1">
        <w:rPr>
          <w:rFonts w:hint="cs"/>
          <w:i/>
          <w:rtl/>
        </w:rPr>
        <w:t xml:space="preserve"> "</w:t>
      </w:r>
      <w:r w:rsidRPr="00BD50E1">
        <w:rPr>
          <w:i/>
          <w:rtl/>
        </w:rPr>
        <w:t>מה שמובא בשו"ע סימן תעייה שצריך לאכול כזית מכל אחד דהיינו כזית מהשלימה וכזית מהפרוסה, אמר לי מו"ר (שליט"א) זצוק"ל שזה חומרא גדולה וכמבואר שם בביה"ל וכמדומה לו שמרן החזו"א זצוק"ל אכל רק כזית אחד, ועוד הוסיף לי מו"ר שאין צריך כזית מכל אחד אלא משהו מהשלימה וישלים את הכזית מהפרוסה"</w:t>
      </w:r>
      <w:r>
        <w:rPr>
          <w:rFonts w:hint="cs"/>
          <w:i/>
          <w:rtl/>
        </w:rPr>
        <w:t>.</w:t>
      </w:r>
    </w:p>
    <w:p w14:paraId="4B2B2F3B" w14:textId="77777777" w:rsidR="00D72F74" w:rsidRPr="00087AEC" w:rsidRDefault="00D72F74" w:rsidP="00E764A3">
      <w:pPr>
        <w:numPr>
          <w:ilvl w:val="2"/>
          <w:numId w:val="52"/>
        </w:numPr>
        <w:jc w:val="both"/>
        <w:rPr>
          <w:i/>
        </w:rPr>
      </w:pPr>
      <w:r>
        <w:rPr>
          <w:rFonts w:hint="cs"/>
          <w:rtl/>
        </w:rPr>
        <w:t>מראי מקומות.</w:t>
      </w:r>
    </w:p>
    <w:p w14:paraId="52BFBCA1" w14:textId="2D321833" w:rsidR="00D72F74" w:rsidRDefault="00D72F74" w:rsidP="00E764A3">
      <w:pPr>
        <w:numPr>
          <w:ilvl w:val="3"/>
          <w:numId w:val="52"/>
        </w:numPr>
        <w:jc w:val="both"/>
        <w:rPr>
          <w:i/>
        </w:rPr>
      </w:pPr>
      <w:r w:rsidRPr="00087AEC">
        <w:rPr>
          <w:rFonts w:hint="cs"/>
          <w:i/>
          <w:u w:val="single"/>
          <w:rtl/>
        </w:rPr>
        <w:t>בה"ל</w:t>
      </w:r>
      <w:r w:rsidRPr="00087AEC">
        <w:rPr>
          <w:rFonts w:hint="cs"/>
          <w:i/>
          <w:rtl/>
        </w:rPr>
        <w:t xml:space="preserve"> (סעי' א' ד"ה כזית) </w:t>
      </w:r>
      <w:r w:rsidRPr="00087AEC">
        <w:rPr>
          <w:i/>
          <w:rtl/>
        </w:rPr>
        <w:t>–</w:t>
      </w:r>
      <w:r w:rsidRPr="00087AEC">
        <w:rPr>
          <w:rFonts w:hint="cs"/>
          <w:i/>
          <w:rtl/>
        </w:rPr>
        <w:t xml:space="preserve"> "</w:t>
      </w:r>
      <w:r w:rsidRPr="00087AEC">
        <w:rPr>
          <w:i/>
          <w:rtl/>
        </w:rPr>
        <w:t xml:space="preserve">אכן בעיקר </w:t>
      </w:r>
      <w:r w:rsidRPr="00087AEC">
        <w:rPr>
          <w:b/>
          <w:bCs/>
          <w:i/>
          <w:rtl/>
        </w:rPr>
        <w:t>הדבר תמוה מאד דלפי כל זה נפק לן דבר חדש דבלילה ראשונה צריך לאכול ב' כזית ולא מצינו זה בשום מקום</w:t>
      </w:r>
      <w:r w:rsidRPr="00087AEC">
        <w:rPr>
          <w:i/>
          <w:rtl/>
        </w:rPr>
        <w:t xml:space="preserve"> וכל הני פוסקים דסברי דצריך ג' מצות לסדר לא הזכירו זה זולת הרא"ש והמרדכי ובש"ס לא נזכר אלא כזית השמש שאכל כזית ואף שאפשר לדחוק דעיקר שיעורא הוא בכזית ובדיעבד יוצאין בו מ"מ כל כי האי מילתא הוי ליה לתלמוד לפרושי ובאמת אף להני דמצריכים ג' מצות הוא רק משום לחם משנה וגם הא דהצריכו לכוין בברכה ראשונה על מצה אחת ובברכה ב' על מצה שניה הוא משום שאז יהיו המצות חבילות חבילות אבל גם לדידהו שתי המצות הם דבר אחד וכמו בשבת לחם משנה ומעיקר הדין יכול לאכול איזה שירצה רק משום דעל כל אחד מהמצות כוון בברכה טוב שיטעום מכל אחד אבל בודאי די בכזית אחד בצירוף משתיהם וכ"ש לפי פשרת הפוסקים וכפי פסק המחבר שאוחז בשתיהם ומכוין בב' הברכות על שתיהם ביחד מכש"כ דאין צריך רק כזית אחד משתיהם גם ר' ירוחם שהעתיק ג"כ באחרונה דעת רבו הרא"ש לא הזכיר רק שאוכל משתיהם אבל ב' כזית לא הזכיר וצ"ע</w:t>
      </w:r>
      <w:r w:rsidRPr="00087AEC">
        <w:rPr>
          <w:rFonts w:hint="cs"/>
          <w:i/>
          <w:rtl/>
        </w:rPr>
        <w:t>".</w:t>
      </w:r>
    </w:p>
    <w:p w14:paraId="75D71DC9" w14:textId="0B86F777" w:rsidR="00D87E90" w:rsidRPr="00D87E90" w:rsidRDefault="00D87E90" w:rsidP="00D87E90">
      <w:pPr>
        <w:numPr>
          <w:ilvl w:val="3"/>
          <w:numId w:val="52"/>
        </w:numPr>
        <w:jc w:val="both"/>
        <w:rPr>
          <w:i/>
        </w:rPr>
      </w:pPr>
      <w:r>
        <w:rPr>
          <w:i/>
          <w:u w:val="single"/>
          <w:rtl/>
        </w:rPr>
        <w:t>קובץ הלכות</w:t>
      </w:r>
      <w:r>
        <w:rPr>
          <w:i/>
          <w:rtl/>
        </w:rPr>
        <w:t xml:space="preserve"> (פסח פרק כ"ח סעי' </w:t>
      </w:r>
      <w:r>
        <w:rPr>
          <w:rFonts w:hint="cs"/>
          <w:i/>
          <w:rtl/>
        </w:rPr>
        <w:t>ח</w:t>
      </w:r>
      <w:r>
        <w:rPr>
          <w:i/>
          <w:rtl/>
        </w:rPr>
        <w:t>'</w:t>
      </w:r>
      <w:r>
        <w:rPr>
          <w:rFonts w:hint="cs"/>
          <w:i/>
          <w:rtl/>
        </w:rPr>
        <w:t>, סעי' ט' [לשונו מובא לקמן]</w:t>
      </w:r>
      <w:r>
        <w:rPr>
          <w:i/>
          <w:rtl/>
        </w:rPr>
        <w:t>) – "</w:t>
      </w:r>
      <w:r>
        <w:rPr>
          <w:rFonts w:hint="cs"/>
          <w:i/>
          <w:rtl/>
        </w:rPr>
        <w:t xml:space="preserve">ופשוט דלגבי </w:t>
      </w:r>
      <w:r w:rsidRPr="00D87E90">
        <w:rPr>
          <w:i/>
          <w:rtl/>
        </w:rPr>
        <w:t>דין זה לאכול שני כזיתים אפשר להקל לגמרי להעמיד שיעור הכזית על</w:t>
      </w:r>
      <w:r>
        <w:rPr>
          <w:rFonts w:hint="cs"/>
          <w:i/>
          <w:rtl/>
        </w:rPr>
        <w:t xml:space="preserve"> </w:t>
      </w:r>
      <w:r w:rsidRPr="00D87E90">
        <w:rPr>
          <w:i/>
          <w:rtl/>
        </w:rPr>
        <w:t>שליש ביצה וכדעת הרמב"ם, ולהקל כחשבון ביצה של זמנינו, ונמצא דלא</w:t>
      </w:r>
      <w:r>
        <w:rPr>
          <w:rFonts w:hint="cs"/>
          <w:i/>
          <w:rtl/>
        </w:rPr>
        <w:t xml:space="preserve"> </w:t>
      </w:r>
      <w:r w:rsidRPr="00D87E90">
        <w:rPr>
          <w:i/>
          <w:rtl/>
        </w:rPr>
        <w:t>צריך אלא ב' שלישי ביצה של זמנינו, דהיינו בסה"כ</w:t>
      </w:r>
      <w:r>
        <w:rPr>
          <w:rFonts w:hint="cs"/>
          <w:i/>
          <w:rtl/>
        </w:rPr>
        <w:t xml:space="preserve"> </w:t>
      </w:r>
      <w:r w:rsidRPr="00D87E90">
        <w:rPr>
          <w:iCs/>
        </w:rPr>
        <w:t>cc</w:t>
      </w:r>
      <w:r w:rsidRPr="00D87E90">
        <w:rPr>
          <w:i/>
          <w:rtl/>
        </w:rPr>
        <w:t xml:space="preserve">38. </w:t>
      </w:r>
      <w:r w:rsidRPr="00D87E90">
        <w:rPr>
          <w:b/>
          <w:bCs/>
          <w:i/>
          <w:rtl/>
        </w:rPr>
        <w:t>נמצא דבכזית אחד שלוקח לצאת בו מצות מצה מה"ת, יוצא בו ממילא דין ב' כזיתים</w:t>
      </w:r>
      <w:r w:rsidRPr="00D87E90">
        <w:rPr>
          <w:rFonts w:hint="cs"/>
          <w:i/>
          <w:rtl/>
        </w:rPr>
        <w:t>".</w:t>
      </w:r>
    </w:p>
    <w:p w14:paraId="20B4504C" w14:textId="77777777" w:rsidR="00D72F74" w:rsidRPr="00D87E90" w:rsidRDefault="00D72F74" w:rsidP="00D72F74">
      <w:pPr>
        <w:jc w:val="both"/>
        <w:rPr>
          <w:i/>
        </w:rPr>
      </w:pPr>
    </w:p>
    <w:p w14:paraId="407924FD" w14:textId="27839B1D" w:rsidR="00D72F74" w:rsidRDefault="00D72F74" w:rsidP="00E764A3">
      <w:pPr>
        <w:numPr>
          <w:ilvl w:val="1"/>
          <w:numId w:val="52"/>
        </w:numPr>
        <w:jc w:val="both"/>
        <w:rPr>
          <w:i/>
        </w:rPr>
      </w:pPr>
      <w:r w:rsidRPr="00C54DC0">
        <w:rPr>
          <w:rFonts w:hint="cs"/>
          <w:b/>
          <w:bCs/>
          <w:i/>
          <w:rtl/>
        </w:rPr>
        <w:t xml:space="preserve">המסובין: </w:t>
      </w:r>
      <w:r w:rsidRPr="00C54DC0">
        <w:rPr>
          <w:b/>
          <w:bCs/>
          <w:i/>
          <w:rtl/>
        </w:rPr>
        <w:t>שאינו מחזיק לפניו שלש מצות</w:t>
      </w:r>
      <w:r>
        <w:rPr>
          <w:rFonts w:hint="cs"/>
          <w:i/>
          <w:rtl/>
        </w:rPr>
        <w:t>.</w:t>
      </w:r>
    </w:p>
    <w:p w14:paraId="028CCC4A" w14:textId="4F551723" w:rsidR="00D72F74" w:rsidRDefault="00D87E90" w:rsidP="00E764A3">
      <w:pPr>
        <w:numPr>
          <w:ilvl w:val="2"/>
          <w:numId w:val="52"/>
        </w:numPr>
        <w:jc w:val="both"/>
        <w:rPr>
          <w:i/>
        </w:rPr>
      </w:pPr>
      <w:r>
        <w:rPr>
          <w:rFonts w:hint="cs"/>
          <w:i/>
          <w:rtl/>
        </w:rPr>
        <w:t xml:space="preserve">צריך </w:t>
      </w:r>
      <w:r w:rsidR="00D72F74">
        <w:rPr>
          <w:rFonts w:hint="cs"/>
          <w:i/>
          <w:rtl/>
        </w:rPr>
        <w:t>רק כזית אחת.</w:t>
      </w:r>
    </w:p>
    <w:p w14:paraId="6E85E635" w14:textId="77777777" w:rsidR="00D72F74" w:rsidRPr="00443A61" w:rsidRDefault="00D72F74" w:rsidP="00E764A3">
      <w:pPr>
        <w:numPr>
          <w:ilvl w:val="3"/>
          <w:numId w:val="52"/>
        </w:numPr>
        <w:jc w:val="both"/>
        <w:rPr>
          <w:i/>
          <w:rtl/>
        </w:rPr>
      </w:pPr>
      <w:r>
        <w:rPr>
          <w:i/>
          <w:u w:val="single"/>
          <w:rtl/>
        </w:rPr>
        <w:t>קהלות יעקב</w:t>
      </w:r>
      <w:r>
        <w:rPr>
          <w:i/>
          <w:rtl/>
        </w:rPr>
        <w:t xml:space="preserve"> (ארחות רבנו ח"ב עמ' ס"ט אות מ"</w:t>
      </w:r>
      <w:r>
        <w:rPr>
          <w:rFonts w:hint="cs"/>
          <w:i/>
          <w:rtl/>
        </w:rPr>
        <w:t>ז</w:t>
      </w:r>
      <w:r>
        <w:rPr>
          <w:i/>
          <w:rtl/>
        </w:rPr>
        <w:t>) – "</w:t>
      </w:r>
      <w:r w:rsidRPr="00443A61">
        <w:rPr>
          <w:i/>
          <w:rtl/>
        </w:rPr>
        <w:t>חזיתי בדעת מו"ר שאף לנוהגים כהשו"ע ואוכלים כשני כזיתים מצה אבל למסובים אין צריך לתת שני כזיתים משום שזה רק דין על הבוצע אבל למסובין די בכזית אחד אמרתי למו"ר שהגר"מ שטרנבוך שליט"א כותב בהגדה שלו שצריך לחלק גם למסופים שני כזיתים ואמר לי מו"ר שהר"מ שטרנבוך כותב חומרא שם וזו חומרא, ועוד מלחם משנה אין צורך שיקבלו המסובין מהלחמים כזית כל אחד אלא משהו די, לכן בשבת אין צורך לחלק כזיתים וכזית פת לסעודה יכולים לקחת מפת אחר"</w:t>
      </w:r>
      <w:r>
        <w:rPr>
          <w:rFonts w:hint="cs"/>
          <w:i/>
          <w:rtl/>
        </w:rPr>
        <w:t>.</w:t>
      </w:r>
    </w:p>
    <w:p w14:paraId="21DD695B" w14:textId="77777777" w:rsidR="00D72F74" w:rsidRDefault="00D72F74" w:rsidP="00D72F74">
      <w:pPr>
        <w:ind w:left="567"/>
        <w:jc w:val="both"/>
        <w:rPr>
          <w:i/>
        </w:rPr>
      </w:pPr>
      <w:r>
        <w:rPr>
          <w:i/>
          <w:u w:val="single"/>
          <w:rtl/>
        </w:rPr>
        <w:t>קהלות יעקב</w:t>
      </w:r>
      <w:r>
        <w:rPr>
          <w:i/>
          <w:rtl/>
        </w:rPr>
        <w:t xml:space="preserve"> (ארחות רבנו ח"ב עמ' ס"ט אות מ"</w:t>
      </w:r>
      <w:r>
        <w:rPr>
          <w:rFonts w:hint="cs"/>
          <w:i/>
          <w:rtl/>
        </w:rPr>
        <w:t>ח</w:t>
      </w:r>
      <w:r>
        <w:rPr>
          <w:i/>
          <w:rtl/>
        </w:rPr>
        <w:t xml:space="preserve">) – </w:t>
      </w:r>
      <w:r w:rsidRPr="00443A61">
        <w:rPr>
          <w:i/>
          <w:rtl/>
        </w:rPr>
        <w:t>"פסח תשמ"ה פסח שחל בשבת, היו אצל מו"ר מסובים בסדר נכדו הרמ"ב שליט"א ושלושת חתני בתו הגדולה ומשפחותיהם, מצות היו רק לפני מו"ר וחילק מו"ר רק כזית מצה אחד לכל אחד ולא שני כזיתים</w:t>
      </w:r>
      <w:r>
        <w:rPr>
          <w:rFonts w:hint="cs"/>
          <w:i/>
          <w:rtl/>
        </w:rPr>
        <w:t>".</w:t>
      </w:r>
    </w:p>
    <w:p w14:paraId="461F9A68" w14:textId="77777777" w:rsidR="00D72F74" w:rsidRPr="0034349C" w:rsidRDefault="00D72F74" w:rsidP="00E764A3">
      <w:pPr>
        <w:numPr>
          <w:ilvl w:val="3"/>
          <w:numId w:val="52"/>
        </w:numPr>
        <w:jc w:val="both"/>
        <w:rPr>
          <w:i/>
        </w:rPr>
      </w:pPr>
      <w:r w:rsidRPr="0034349C">
        <w:rPr>
          <w:rFonts w:hint="cs"/>
          <w:i/>
          <w:u w:val="single"/>
          <w:rtl/>
        </w:rPr>
        <w:t>הגרשז"א</w:t>
      </w:r>
      <w:r w:rsidRPr="00C54DC0">
        <w:rPr>
          <w:rFonts w:hint="cs"/>
          <w:i/>
          <w:rtl/>
        </w:rPr>
        <w:t xml:space="preserve"> זצ"ל (</w:t>
      </w:r>
      <w:r w:rsidRPr="00C54DC0">
        <w:rPr>
          <w:i/>
          <w:rtl/>
        </w:rPr>
        <w:t xml:space="preserve">הליכות שלמה פסח </w:t>
      </w:r>
      <w:r>
        <w:rPr>
          <w:rFonts w:hint="cs"/>
          <w:i/>
          <w:rtl/>
        </w:rPr>
        <w:t>פרק ט' סעי' מ', ס"ק ע"ז [</w:t>
      </w:r>
      <w:r w:rsidRPr="00C54DC0">
        <w:rPr>
          <w:i/>
          <w:rtl/>
        </w:rPr>
        <w:t>עמ' רע</w:t>
      </w:r>
      <w:r w:rsidRPr="00C54DC0">
        <w:rPr>
          <w:rFonts w:hint="cs"/>
          <w:i/>
          <w:rtl/>
        </w:rPr>
        <w:t>"</w:t>
      </w:r>
      <w:r w:rsidRPr="00C54DC0">
        <w:rPr>
          <w:i/>
          <w:rtl/>
        </w:rPr>
        <w:t>ז</w:t>
      </w:r>
      <w:r>
        <w:rPr>
          <w:rFonts w:hint="cs"/>
          <w:i/>
          <w:rtl/>
        </w:rPr>
        <w:t>]</w:t>
      </w:r>
      <w:r w:rsidRPr="00C54DC0">
        <w:rPr>
          <w:rFonts w:hint="cs"/>
          <w:i/>
          <w:rtl/>
        </w:rPr>
        <w:t xml:space="preserve">) </w:t>
      </w:r>
      <w:r w:rsidRPr="00C54DC0">
        <w:rPr>
          <w:i/>
          <w:rtl/>
        </w:rPr>
        <w:t>– "</w:t>
      </w:r>
      <w:r w:rsidRPr="0034349C">
        <w:rPr>
          <w:i/>
          <w:rtl/>
        </w:rPr>
        <w:t>המסובים שאין לפניהם קערה עם שלש מצות, ואין במצות שבקערת בעל הבית כשיעור כזית גם עבורם, אין עליהם לאכול אלא כזית אחד בלבד ממצה אחרת הראויה למצוה, אך יאכלו תחלה מעט ממצתו העליונה של בעל הבית למצוות</w:t>
      </w:r>
      <w:r w:rsidRPr="0034349C">
        <w:rPr>
          <w:rFonts w:hint="cs"/>
          <w:i/>
          <w:rtl/>
        </w:rPr>
        <w:t xml:space="preserve"> לחם משנה</w:t>
      </w:r>
      <w:r>
        <w:rPr>
          <w:rFonts w:hint="cs"/>
          <w:i/>
          <w:rtl/>
        </w:rPr>
        <w:t>. [</w:t>
      </w:r>
      <w:r w:rsidRPr="0034349C">
        <w:rPr>
          <w:i/>
          <w:rtl/>
        </w:rPr>
        <w:t xml:space="preserve">דאכילת שני כזיתים היא מפני הספק באיזו מצה מקיימים המצוה, הפרוסה או השלמה, אבל אותם שאין להם כזית מאותן המצות ומקיימים המצוה במצה אחרת </w:t>
      </w:r>
      <w:r w:rsidRPr="0034349C">
        <w:rPr>
          <w:b/>
          <w:bCs/>
          <w:i/>
          <w:rtl/>
        </w:rPr>
        <w:t>אין מקום כלל</w:t>
      </w:r>
      <w:r w:rsidRPr="0034349C">
        <w:rPr>
          <w:i/>
          <w:rtl/>
        </w:rPr>
        <w:t xml:space="preserve"> להצריכם לאכול כשני זיתים</w:t>
      </w:r>
      <w:r>
        <w:rPr>
          <w:rFonts w:hint="cs"/>
          <w:i/>
          <w:rtl/>
        </w:rPr>
        <w:t>]</w:t>
      </w:r>
      <w:r w:rsidRPr="0034349C">
        <w:rPr>
          <w:rFonts w:hint="cs"/>
          <w:i/>
          <w:rtl/>
        </w:rPr>
        <w:t>".</w:t>
      </w:r>
    </w:p>
    <w:p w14:paraId="45735329" w14:textId="1F7C11DD" w:rsidR="00D72F74" w:rsidRDefault="0049056A" w:rsidP="00E764A3">
      <w:pPr>
        <w:numPr>
          <w:ilvl w:val="3"/>
          <w:numId w:val="52"/>
        </w:numPr>
        <w:jc w:val="both"/>
        <w:rPr>
          <w:i/>
        </w:rPr>
      </w:pPr>
      <w:r>
        <w:rPr>
          <w:b/>
          <w:i/>
          <w:u w:val="single"/>
          <w:rtl/>
        </w:rPr>
        <w:t>הליכות אבן ישראל</w:t>
      </w:r>
      <w:r>
        <w:rPr>
          <w:b/>
          <w:i/>
          <w:rtl/>
        </w:rPr>
        <w:t xml:space="preserve"> (מועדים ח"א עמ' ק</w:t>
      </w:r>
      <w:r>
        <w:rPr>
          <w:rFonts w:hint="cs"/>
          <w:b/>
          <w:i/>
          <w:rtl/>
        </w:rPr>
        <w:t>ע"ה</w:t>
      </w:r>
      <w:r>
        <w:rPr>
          <w:b/>
          <w:i/>
          <w:rtl/>
        </w:rPr>
        <w:t xml:space="preserve"> אות </w:t>
      </w:r>
      <w:r>
        <w:rPr>
          <w:rFonts w:hint="cs"/>
          <w:b/>
          <w:i/>
          <w:rtl/>
        </w:rPr>
        <w:t>י"ב</w:t>
      </w:r>
      <w:r>
        <w:rPr>
          <w:b/>
          <w:i/>
          <w:rtl/>
        </w:rPr>
        <w:t>) – "</w:t>
      </w:r>
      <w:r>
        <w:rPr>
          <w:rFonts w:hint="cs"/>
          <w:b/>
          <w:i/>
          <w:rtl/>
        </w:rPr>
        <w:t>מי שאין לו אלא מצה שלימה [וה"ה כשיש לו רק פרוסה], אין צריך לאכול ב' כזיתים, אלא די לו לכתחילה בכזית אחד"</w:t>
      </w:r>
      <w:r w:rsidR="00D72F74" w:rsidRPr="00C54DC0">
        <w:rPr>
          <w:i/>
          <w:rtl/>
        </w:rPr>
        <w:t>.</w:t>
      </w:r>
    </w:p>
    <w:p w14:paraId="744A1B64" w14:textId="1C1610FE" w:rsidR="00D72F74" w:rsidRDefault="00D72F74" w:rsidP="00E764A3">
      <w:pPr>
        <w:numPr>
          <w:ilvl w:val="3"/>
          <w:numId w:val="52"/>
        </w:numPr>
        <w:jc w:val="both"/>
        <w:rPr>
          <w:i/>
        </w:rPr>
      </w:pPr>
      <w:r w:rsidRPr="00C54DC0">
        <w:rPr>
          <w:rFonts w:hint="cs"/>
          <w:i/>
          <w:u w:val="single"/>
          <w:rtl/>
        </w:rPr>
        <w:t>הגריש"א</w:t>
      </w:r>
      <w:r>
        <w:rPr>
          <w:rFonts w:hint="cs"/>
          <w:i/>
          <w:rtl/>
        </w:rPr>
        <w:t xml:space="preserve"> זצ"ל (</w:t>
      </w:r>
      <w:r w:rsidRPr="00C54DC0">
        <w:rPr>
          <w:i/>
          <w:rtl/>
        </w:rPr>
        <w:t>הגדה של פסח עם פסקי הגרי"ש אלישיב זצ"ל עמ'</w:t>
      </w:r>
      <w:r>
        <w:rPr>
          <w:rFonts w:hint="cs"/>
          <w:i/>
          <w:rtl/>
        </w:rPr>
        <w:t xml:space="preserve"> כ"ה) </w:t>
      </w:r>
      <w:r>
        <w:rPr>
          <w:i/>
          <w:rtl/>
        </w:rPr>
        <w:t>–</w:t>
      </w:r>
      <w:r>
        <w:rPr>
          <w:rFonts w:hint="cs"/>
          <w:i/>
          <w:rtl/>
        </w:rPr>
        <w:t xml:space="preserve"> "</w:t>
      </w:r>
      <w:r w:rsidRPr="00C54DC0">
        <w:rPr>
          <w:i/>
          <w:rtl/>
        </w:rPr>
        <w:t>מי שאינו מחזיק לפניו שלש מצות אינו חייב לאכול שני כזיתים, וסגי לו בכזית אחד</w:t>
      </w:r>
      <w:r w:rsidRPr="00C54DC0">
        <w:rPr>
          <w:rFonts w:hint="cs"/>
          <w:i/>
          <w:rtl/>
        </w:rPr>
        <w:t>".</w:t>
      </w:r>
    </w:p>
    <w:p w14:paraId="1596A895" w14:textId="242F6B90" w:rsidR="003D3C0E" w:rsidRPr="00C54DC0" w:rsidRDefault="003D3C0E" w:rsidP="003D3C0E">
      <w:pPr>
        <w:ind w:left="567"/>
        <w:jc w:val="both"/>
        <w:rPr>
          <w:i/>
        </w:rPr>
      </w:pPr>
      <w:r>
        <w:rPr>
          <w:i/>
          <w:u w:val="single"/>
          <w:rtl/>
        </w:rPr>
        <w:t>הגריש"א</w:t>
      </w:r>
      <w:r>
        <w:rPr>
          <w:i/>
          <w:rtl/>
        </w:rPr>
        <w:t xml:space="preserve"> זצ"ל (אשרי האיש או"ח ח"ג פרק ס' אות ע"ו) – "</w:t>
      </w:r>
      <w:r w:rsidRPr="003D3C0E">
        <w:rPr>
          <w:i/>
          <w:rtl/>
        </w:rPr>
        <w:t>לכתחילה ראוי שכל המסובי</w:t>
      </w:r>
      <w:r>
        <w:rPr>
          <w:rFonts w:hint="cs"/>
          <w:i/>
          <w:rtl/>
        </w:rPr>
        <w:t>ם</w:t>
      </w:r>
      <w:r w:rsidRPr="003D3C0E">
        <w:rPr>
          <w:i/>
          <w:rtl/>
        </w:rPr>
        <w:t xml:space="preserve"> יאכלו מצה בשיעור שני כזיתי</w:t>
      </w:r>
      <w:r>
        <w:rPr>
          <w:rFonts w:hint="cs"/>
          <w:i/>
          <w:rtl/>
        </w:rPr>
        <w:t>ם</w:t>
      </w:r>
      <w:r w:rsidRPr="003D3C0E">
        <w:rPr>
          <w:i/>
          <w:rtl/>
        </w:rPr>
        <w:t xml:space="preserve"> (ראבי"ה סי' תקכה.</w:t>
      </w:r>
      <w:r>
        <w:rPr>
          <w:rFonts w:hint="cs"/>
          <w:i/>
          <w:rtl/>
        </w:rPr>
        <w:t xml:space="preserve"> </w:t>
      </w:r>
      <w:r w:rsidRPr="003D3C0E">
        <w:rPr>
          <w:i/>
          <w:rtl/>
        </w:rPr>
        <w:t>קיצשו"ע סי' קיט ס"ה). ורבינו מיקל לכל המסובי</w:t>
      </w:r>
      <w:r>
        <w:rPr>
          <w:rFonts w:hint="cs"/>
          <w:i/>
          <w:rtl/>
        </w:rPr>
        <w:t>ם</w:t>
      </w:r>
      <w:r w:rsidRPr="003D3C0E">
        <w:rPr>
          <w:i/>
          <w:rtl/>
        </w:rPr>
        <w:t xml:space="preserve"> בכזית אחד, שכ</w:t>
      </w:r>
      <w:r>
        <w:rPr>
          <w:rFonts w:hint="cs"/>
          <w:i/>
          <w:rtl/>
        </w:rPr>
        <w:t>ן</w:t>
      </w:r>
      <w:r w:rsidRPr="003D3C0E">
        <w:rPr>
          <w:i/>
          <w:rtl/>
        </w:rPr>
        <w:t xml:space="preserve"> רק בעה"ב אי</w:t>
      </w:r>
      <w:r>
        <w:rPr>
          <w:rFonts w:hint="cs"/>
          <w:i/>
          <w:rtl/>
        </w:rPr>
        <w:t xml:space="preserve">ן </w:t>
      </w:r>
      <w:r w:rsidRPr="003D3C0E">
        <w:rPr>
          <w:i/>
          <w:rtl/>
        </w:rPr>
        <w:t>בציעתו חשובה אלא כשאוכל כזית, ולפי שבימינו המצות קטנות ובעה"ב אינו יכול</w:t>
      </w:r>
      <w:r>
        <w:rPr>
          <w:rFonts w:hint="cs"/>
          <w:i/>
          <w:rtl/>
        </w:rPr>
        <w:t xml:space="preserve"> </w:t>
      </w:r>
      <w:r w:rsidRPr="003D3C0E">
        <w:rPr>
          <w:i/>
          <w:rtl/>
        </w:rPr>
        <w:t>לחלק לכל המסובי</w:t>
      </w:r>
      <w:r>
        <w:rPr>
          <w:rFonts w:hint="cs"/>
          <w:i/>
          <w:rtl/>
        </w:rPr>
        <w:t>ם</w:t>
      </w:r>
      <w:r w:rsidRPr="003D3C0E">
        <w:rPr>
          <w:i/>
          <w:rtl/>
        </w:rPr>
        <w:t xml:space="preserve"> שני כזיתי</w:t>
      </w:r>
      <w:r>
        <w:rPr>
          <w:rFonts w:hint="cs"/>
          <w:i/>
          <w:rtl/>
        </w:rPr>
        <w:t>ם</w:t>
      </w:r>
      <w:r w:rsidRPr="003D3C0E">
        <w:rPr>
          <w:i/>
          <w:rtl/>
        </w:rPr>
        <w:t xml:space="preserve"> מהמצות שלפניו, די לכל המסובי</w:t>
      </w:r>
      <w:r>
        <w:rPr>
          <w:rFonts w:hint="cs"/>
          <w:i/>
          <w:rtl/>
        </w:rPr>
        <w:t>ם</w:t>
      </w:r>
      <w:r w:rsidRPr="003D3C0E">
        <w:rPr>
          <w:i/>
          <w:rtl/>
        </w:rPr>
        <w:t xml:space="preserve"> שיאכלו כזית</w:t>
      </w:r>
      <w:r>
        <w:rPr>
          <w:rFonts w:hint="cs"/>
          <w:i/>
          <w:rtl/>
        </w:rPr>
        <w:t xml:space="preserve"> </w:t>
      </w:r>
      <w:r w:rsidRPr="003D3C0E">
        <w:rPr>
          <w:i/>
          <w:rtl/>
        </w:rPr>
        <w:t>אחד, ורק בעה"ב שהקערה ע</w:t>
      </w:r>
      <w:r>
        <w:rPr>
          <w:rFonts w:hint="cs"/>
          <w:i/>
          <w:rtl/>
        </w:rPr>
        <w:t>ם</w:t>
      </w:r>
      <w:r w:rsidRPr="003D3C0E">
        <w:rPr>
          <w:i/>
          <w:rtl/>
        </w:rPr>
        <w:t xml:space="preserve"> המצות לפניו יאכל לכתחילה שני כזיתי</w:t>
      </w:r>
      <w:r>
        <w:rPr>
          <w:rFonts w:hint="cs"/>
          <w:i/>
          <w:rtl/>
        </w:rPr>
        <w:t>ם</w:t>
      </w:r>
      <w:r w:rsidRPr="003D3C0E">
        <w:rPr>
          <w:i/>
          <w:rtl/>
        </w:rPr>
        <w:t xml:space="preserve">. </w:t>
      </w:r>
      <w:r w:rsidRPr="003D3C0E">
        <w:rPr>
          <w:b/>
          <w:bCs/>
          <w:i/>
          <w:rtl/>
        </w:rPr>
        <w:t>ואעפי"כ</w:t>
      </w:r>
      <w:r w:rsidRPr="003D3C0E">
        <w:rPr>
          <w:rFonts w:hint="cs"/>
          <w:b/>
          <w:bCs/>
          <w:i/>
          <w:rtl/>
        </w:rPr>
        <w:t xml:space="preserve"> </w:t>
      </w:r>
      <w:r w:rsidRPr="003D3C0E">
        <w:rPr>
          <w:b/>
          <w:bCs/>
          <w:i/>
          <w:rtl/>
        </w:rPr>
        <w:t>רצוי שכל אחד מהמסובי</w:t>
      </w:r>
      <w:r w:rsidRPr="003D3C0E">
        <w:rPr>
          <w:rFonts w:hint="cs"/>
          <w:b/>
          <w:bCs/>
          <w:i/>
          <w:rtl/>
        </w:rPr>
        <w:t>ם</w:t>
      </w:r>
      <w:r w:rsidRPr="003D3C0E">
        <w:rPr>
          <w:b/>
          <w:bCs/>
          <w:i/>
          <w:rtl/>
        </w:rPr>
        <w:t xml:space="preserve"> יטע</w:t>
      </w:r>
      <w:r w:rsidRPr="003D3C0E">
        <w:rPr>
          <w:rFonts w:hint="cs"/>
          <w:b/>
          <w:bCs/>
          <w:i/>
          <w:rtl/>
        </w:rPr>
        <w:t>ם</w:t>
      </w:r>
      <w:r w:rsidRPr="003D3C0E">
        <w:rPr>
          <w:b/>
          <w:bCs/>
          <w:i/>
          <w:rtl/>
        </w:rPr>
        <w:t xml:space="preserve"> מעט מהמצה העליונה של הבוצע</w:t>
      </w:r>
      <w:r w:rsidRPr="003D3C0E">
        <w:rPr>
          <w:i/>
          <w:rtl/>
        </w:rPr>
        <w:t>, ויצר</w:t>
      </w:r>
      <w:r>
        <w:rPr>
          <w:rFonts w:hint="cs"/>
          <w:i/>
          <w:rtl/>
        </w:rPr>
        <w:t>ף</w:t>
      </w:r>
      <w:r w:rsidRPr="003D3C0E">
        <w:rPr>
          <w:i/>
          <w:rtl/>
        </w:rPr>
        <w:t xml:space="preserve"> חתיכה זו</w:t>
      </w:r>
      <w:r>
        <w:rPr>
          <w:rFonts w:hint="cs"/>
          <w:i/>
          <w:rtl/>
        </w:rPr>
        <w:t xml:space="preserve"> </w:t>
      </w:r>
      <w:r w:rsidRPr="003D3C0E">
        <w:rPr>
          <w:i/>
          <w:rtl/>
        </w:rPr>
        <w:t>לכזית שהכי</w:t>
      </w:r>
      <w:r>
        <w:rPr>
          <w:rFonts w:hint="cs"/>
          <w:i/>
          <w:rtl/>
        </w:rPr>
        <w:t>ן</w:t>
      </w:r>
      <w:r w:rsidRPr="003D3C0E">
        <w:rPr>
          <w:i/>
          <w:rtl/>
        </w:rPr>
        <w:t xml:space="preserve"> לעצמו מקוד</w:t>
      </w:r>
      <w:r>
        <w:rPr>
          <w:rFonts w:hint="cs"/>
          <w:i/>
          <w:rtl/>
        </w:rPr>
        <w:t>ם".</w:t>
      </w:r>
    </w:p>
    <w:p w14:paraId="5A09C0D0" w14:textId="1274FD9D" w:rsidR="00D72F74" w:rsidRPr="00417022" w:rsidRDefault="00D72F74" w:rsidP="00E764A3">
      <w:pPr>
        <w:numPr>
          <w:ilvl w:val="3"/>
          <w:numId w:val="52"/>
        </w:numPr>
        <w:jc w:val="both"/>
        <w:rPr>
          <w:i/>
        </w:rPr>
      </w:pPr>
      <w:r w:rsidRPr="00417022">
        <w:rPr>
          <w:rFonts w:hint="cs"/>
          <w:i/>
          <w:u w:val="single"/>
          <w:rtl/>
        </w:rPr>
        <w:t>קובץ הלכות</w:t>
      </w:r>
      <w:r>
        <w:rPr>
          <w:rFonts w:hint="cs"/>
          <w:i/>
          <w:rtl/>
        </w:rPr>
        <w:t xml:space="preserve"> (פסח פרק כ"ח סעי' ט') </w:t>
      </w:r>
      <w:r>
        <w:rPr>
          <w:i/>
          <w:rtl/>
        </w:rPr>
        <w:t>–</w:t>
      </w:r>
      <w:r>
        <w:rPr>
          <w:rFonts w:hint="cs"/>
          <w:i/>
          <w:rtl/>
        </w:rPr>
        <w:t xml:space="preserve"> "</w:t>
      </w:r>
      <w:r w:rsidRPr="00417022">
        <w:rPr>
          <w:i/>
          <w:rtl/>
        </w:rPr>
        <w:t>מעיקר הדין יש לחלק לכל אחד מהמסובין כזית מן המצה העליונה ומן</w:t>
      </w:r>
      <w:r>
        <w:rPr>
          <w:rFonts w:hint="cs"/>
          <w:i/>
          <w:rtl/>
        </w:rPr>
        <w:t xml:space="preserve"> </w:t>
      </w:r>
      <w:r w:rsidRPr="00417022">
        <w:rPr>
          <w:i/>
          <w:rtl/>
        </w:rPr>
        <w:t>המצה האמצעית. אמנם מצות שלנו אין בהן כדי ליתן כזית לכל המסובין, ולכן משלימין להמסובין משאר המצות ונותנין להם רק מקצת מן המצות</w:t>
      </w:r>
      <w:r w:rsidRPr="00417022">
        <w:rPr>
          <w:rFonts w:hint="cs"/>
          <w:i/>
          <w:rtl/>
        </w:rPr>
        <w:t xml:space="preserve"> </w:t>
      </w:r>
      <w:r w:rsidRPr="00417022">
        <w:rPr>
          <w:i/>
          <w:rtl/>
        </w:rPr>
        <w:t>שבקערה, והנה בכה"ג מסתברא דלא שייך דין המחבר לאכול ב' כזיתים, אך כבר נתבאר שאינו נוגע למעשה, כי בכל אופן נוהגין להכפיל שיעור</w:t>
      </w:r>
      <w:r w:rsidRPr="00417022">
        <w:rPr>
          <w:rFonts w:hint="cs"/>
          <w:i/>
          <w:rtl/>
        </w:rPr>
        <w:t xml:space="preserve"> </w:t>
      </w:r>
      <w:r w:rsidRPr="00417022">
        <w:rPr>
          <w:i/>
          <w:rtl/>
        </w:rPr>
        <w:t>כזית כדי לקיים בו מצות אכילת מצה מה"ת, וממילא מקיים בהכי דין ב'</w:t>
      </w:r>
      <w:r w:rsidRPr="00417022">
        <w:rPr>
          <w:rFonts w:hint="cs"/>
          <w:i/>
          <w:rtl/>
        </w:rPr>
        <w:t xml:space="preserve"> </w:t>
      </w:r>
      <w:r w:rsidRPr="00417022">
        <w:rPr>
          <w:i/>
          <w:rtl/>
        </w:rPr>
        <w:t>כזיתים של המחבר</w:t>
      </w:r>
      <w:r w:rsidRPr="00417022">
        <w:rPr>
          <w:rFonts w:hint="cs"/>
          <w:i/>
          <w:rtl/>
        </w:rPr>
        <w:t>".</w:t>
      </w:r>
    </w:p>
    <w:p w14:paraId="4336E492" w14:textId="77777777" w:rsidR="00D72F74" w:rsidRDefault="00D72F74" w:rsidP="00E764A3">
      <w:pPr>
        <w:numPr>
          <w:ilvl w:val="3"/>
          <w:numId w:val="52"/>
        </w:numPr>
        <w:jc w:val="both"/>
        <w:rPr>
          <w:i/>
        </w:rPr>
      </w:pPr>
      <w:r w:rsidRPr="00C54DC0">
        <w:rPr>
          <w:i/>
          <w:u w:val="single"/>
          <w:rtl/>
        </w:rPr>
        <w:t>חוט שני</w:t>
      </w:r>
      <w:r w:rsidRPr="00C54DC0">
        <w:rPr>
          <w:i/>
          <w:rtl/>
        </w:rPr>
        <w:t xml:space="preserve"> </w:t>
      </w:r>
      <w:r>
        <w:rPr>
          <w:rFonts w:hint="cs"/>
          <w:i/>
          <w:rtl/>
        </w:rPr>
        <w:t>(</w:t>
      </w:r>
      <w:r w:rsidRPr="00C54DC0">
        <w:rPr>
          <w:i/>
          <w:rtl/>
        </w:rPr>
        <w:t>הל' פסח עמ' ר</w:t>
      </w:r>
      <w:r>
        <w:rPr>
          <w:rFonts w:hint="cs"/>
          <w:i/>
          <w:rtl/>
        </w:rPr>
        <w:t>"</w:t>
      </w:r>
      <w:r w:rsidRPr="00C54DC0">
        <w:rPr>
          <w:i/>
          <w:rtl/>
        </w:rPr>
        <w:t>ג</w:t>
      </w:r>
      <w:r>
        <w:rPr>
          <w:rFonts w:hint="cs"/>
          <w:i/>
          <w:rtl/>
        </w:rPr>
        <w:t xml:space="preserve"> ד"ה ועכ"פ) </w:t>
      </w:r>
      <w:r>
        <w:rPr>
          <w:i/>
          <w:rtl/>
        </w:rPr>
        <w:t>–</w:t>
      </w:r>
      <w:r w:rsidRPr="00C54DC0">
        <w:rPr>
          <w:i/>
          <w:rtl/>
        </w:rPr>
        <w:t xml:space="preserve"> "</w:t>
      </w:r>
      <w:r>
        <w:rPr>
          <w:rFonts w:hint="cs"/>
          <w:i/>
          <w:rtl/>
        </w:rPr>
        <w:t>ואם משלים ממקום אחר</w:t>
      </w:r>
      <w:r w:rsidRPr="00C54DC0">
        <w:rPr>
          <w:i/>
          <w:rtl/>
        </w:rPr>
        <w:t xml:space="preserve"> אין ענין ליקח ב' כזיתים".</w:t>
      </w:r>
    </w:p>
    <w:p w14:paraId="2BEB9C4B" w14:textId="77777777" w:rsidR="00D72F74" w:rsidRDefault="00D72F74" w:rsidP="00E764A3">
      <w:pPr>
        <w:numPr>
          <w:ilvl w:val="3"/>
          <w:numId w:val="52"/>
        </w:numPr>
        <w:jc w:val="both"/>
        <w:rPr>
          <w:i/>
        </w:rPr>
      </w:pPr>
      <w:r>
        <w:rPr>
          <w:rFonts w:hint="cs"/>
          <w:i/>
          <w:u w:val="single"/>
          <w:rtl/>
        </w:rPr>
        <w:t>תפילה למשה</w:t>
      </w:r>
      <w:r w:rsidRPr="0034349C">
        <w:rPr>
          <w:rFonts w:hint="cs"/>
          <w:i/>
          <w:rtl/>
        </w:rPr>
        <w:t xml:space="preserve"> (</w:t>
      </w:r>
      <w:r>
        <w:rPr>
          <w:rFonts w:hint="cs"/>
          <w:i/>
          <w:rtl/>
        </w:rPr>
        <w:t xml:space="preserve">ח"ד סי' ל"ו) </w:t>
      </w:r>
      <w:r>
        <w:rPr>
          <w:i/>
          <w:rtl/>
        </w:rPr>
        <w:t>–</w:t>
      </w:r>
      <w:r>
        <w:rPr>
          <w:rFonts w:hint="cs"/>
          <w:i/>
          <w:rtl/>
        </w:rPr>
        <w:t xml:space="preserve"> "</w:t>
      </w:r>
      <w:r w:rsidRPr="0034349C">
        <w:rPr>
          <w:i/>
          <w:rtl/>
        </w:rPr>
        <w:t>אבל להשלים למסובין ב' כזיתים ממצות חצוניות אין בזה תועלת, ובכה"ג סגי בכוית אחד כאן שבלא"ה אינם אוכלים הכזיתים מהמצות שבירכו עליהם המוציא ועל אכילת מצה</w:t>
      </w:r>
      <w:r>
        <w:rPr>
          <w:rFonts w:hint="cs"/>
          <w:i/>
          <w:rtl/>
        </w:rPr>
        <w:t>".</w:t>
      </w:r>
    </w:p>
    <w:p w14:paraId="08D7A844" w14:textId="77777777" w:rsidR="00D72F74" w:rsidRDefault="00D72F74" w:rsidP="00E764A3">
      <w:pPr>
        <w:numPr>
          <w:ilvl w:val="3"/>
          <w:numId w:val="52"/>
        </w:numPr>
        <w:jc w:val="both"/>
        <w:rPr>
          <w:i/>
        </w:rPr>
      </w:pPr>
      <w:r w:rsidRPr="00D87E90">
        <w:rPr>
          <w:i/>
          <w:u w:val="single"/>
          <w:rtl/>
        </w:rPr>
        <w:t>קול דודי</w:t>
      </w:r>
      <w:r w:rsidRPr="00417022">
        <w:rPr>
          <w:i/>
          <w:rtl/>
        </w:rPr>
        <w:t xml:space="preserve"> (דפו"ח פי"ד סעי' ג</w:t>
      </w:r>
      <w:r>
        <w:rPr>
          <w:rFonts w:hint="cs"/>
          <w:i/>
          <w:rtl/>
        </w:rPr>
        <w:t xml:space="preserve">  ).</w:t>
      </w:r>
    </w:p>
    <w:p w14:paraId="545EE2F6" w14:textId="77777777" w:rsidR="00D72F74" w:rsidRDefault="00D72F74" w:rsidP="00E764A3">
      <w:pPr>
        <w:numPr>
          <w:ilvl w:val="2"/>
          <w:numId w:val="52"/>
        </w:numPr>
        <w:jc w:val="both"/>
        <w:rPr>
          <w:i/>
        </w:rPr>
      </w:pPr>
      <w:r w:rsidRPr="00F37C81">
        <w:rPr>
          <w:rFonts w:hint="cs"/>
          <w:i/>
          <w:rtl/>
        </w:rPr>
        <w:t xml:space="preserve">מראי מקומות </w:t>
      </w:r>
      <w:r w:rsidRPr="00F37C81">
        <w:rPr>
          <w:i/>
          <w:rtl/>
        </w:rPr>
        <w:t>–</w:t>
      </w:r>
      <w:r w:rsidRPr="00F37C81">
        <w:rPr>
          <w:rFonts w:hint="cs"/>
          <w:i/>
          <w:rtl/>
        </w:rPr>
        <w:t xml:space="preserve"> </w:t>
      </w:r>
      <w:r w:rsidRPr="00F37C81">
        <w:rPr>
          <w:rFonts w:hint="cs"/>
          <w:i/>
          <w:u w:val="single"/>
          <w:rtl/>
        </w:rPr>
        <w:t>מקדש ישראל</w:t>
      </w:r>
      <w:r>
        <w:rPr>
          <w:rFonts w:hint="cs"/>
          <w:i/>
          <w:rtl/>
        </w:rPr>
        <w:t xml:space="preserve"> (פסח סי' שפ"ח).</w:t>
      </w:r>
    </w:p>
    <w:p w14:paraId="5735E24A" w14:textId="77777777" w:rsidR="00D72F74" w:rsidRDefault="00D72F74" w:rsidP="00E764A3">
      <w:pPr>
        <w:numPr>
          <w:ilvl w:val="3"/>
          <w:numId w:val="52"/>
        </w:numPr>
        <w:jc w:val="both"/>
        <w:rPr>
          <w:i/>
        </w:rPr>
      </w:pPr>
      <w:r w:rsidRPr="00F37C81">
        <w:rPr>
          <w:rFonts w:hint="cs"/>
          <w:i/>
          <w:u w:val="single"/>
          <w:rtl/>
        </w:rPr>
        <w:t>הר"נ גרוס</w:t>
      </w:r>
      <w:r>
        <w:rPr>
          <w:rFonts w:hint="cs"/>
          <w:i/>
          <w:rtl/>
        </w:rPr>
        <w:t xml:space="preserve"> (קול התורה חנ"ו עמ' מ"ד) </w:t>
      </w:r>
      <w:r>
        <w:rPr>
          <w:i/>
          <w:rtl/>
        </w:rPr>
        <w:t>–</w:t>
      </w:r>
      <w:r>
        <w:rPr>
          <w:rFonts w:hint="cs"/>
          <w:i/>
          <w:rtl/>
        </w:rPr>
        <w:t xml:space="preserve"> "</w:t>
      </w:r>
      <w:r w:rsidRPr="00F37C81">
        <w:rPr>
          <w:i/>
          <w:rtl/>
        </w:rPr>
        <w:t>ובזה ארווח לן ליישב המנהג שנהגו רוב העולם להקפיד שכל המסובין יאכלו ב' כזיתים, אע"פ שב' הכזיתים של המסובין הם מסתם מצה ולא מהפרוסה ולא מהשלימה, וכבר תמהו בזה רבים דמהיכ"ת שיצטרכו לאכול ב' כזיתים הרי אין להם הספק של הפר"ח ואין להם פרוסת המוציא כמ"ש המג"א. אולם לפמשנ"ת א"ש, דהרי לפי הדגול מרבבה (כפי שביארו האשל אברהם) נמצא דדעת המג"א היא דכל אחד ואחד שאוכל כזית מצה לשם מצות מצה, הרי כזית זה אינו יכול לגרר אחריו את המשך הסעודה, ולכן חייב לאכול כזית נוסף, ואין זה תלוי כלל אם יש לו שלימה ופרוסה או לאו, ומנהג ישראל תורה היא</w:t>
      </w:r>
      <w:r>
        <w:rPr>
          <w:rFonts w:hint="cs"/>
          <w:i/>
          <w:rtl/>
        </w:rPr>
        <w:t>".</w:t>
      </w:r>
    </w:p>
    <w:p w14:paraId="49371270" w14:textId="77777777" w:rsidR="00D72F74" w:rsidRDefault="00D72F74" w:rsidP="00E764A3">
      <w:pPr>
        <w:numPr>
          <w:ilvl w:val="2"/>
          <w:numId w:val="52"/>
        </w:numPr>
        <w:jc w:val="both"/>
        <w:rPr>
          <w:i/>
        </w:rPr>
      </w:pPr>
      <w:r w:rsidRPr="00417022">
        <w:rPr>
          <w:rFonts w:hint="cs"/>
          <w:b/>
          <w:bCs/>
          <w:i/>
          <w:rtl/>
        </w:rPr>
        <w:t>טעמים שדי בכזית</w:t>
      </w:r>
      <w:r w:rsidRPr="00417022">
        <w:rPr>
          <w:rFonts w:hint="cs"/>
          <w:i/>
          <w:rtl/>
        </w:rPr>
        <w:t>.</w:t>
      </w:r>
    </w:p>
    <w:p w14:paraId="60CB3F8E" w14:textId="77777777" w:rsidR="00D72F74" w:rsidRDefault="00D72F74" w:rsidP="00E764A3">
      <w:pPr>
        <w:numPr>
          <w:ilvl w:val="3"/>
          <w:numId w:val="52"/>
        </w:numPr>
        <w:jc w:val="both"/>
        <w:rPr>
          <w:i/>
        </w:rPr>
      </w:pPr>
      <w:r>
        <w:rPr>
          <w:rFonts w:hint="cs"/>
          <w:i/>
          <w:rtl/>
        </w:rPr>
        <w:t xml:space="preserve">השיעור רק כזית </w:t>
      </w:r>
      <w:r>
        <w:rPr>
          <w:i/>
          <w:rtl/>
        </w:rPr>
        <w:t>–</w:t>
      </w:r>
      <w:r>
        <w:rPr>
          <w:rFonts w:hint="cs"/>
          <w:i/>
          <w:rtl/>
        </w:rPr>
        <w:t xml:space="preserve"> </w:t>
      </w:r>
      <w:r w:rsidRPr="00417022">
        <w:rPr>
          <w:rFonts w:hint="cs"/>
          <w:i/>
          <w:u w:val="single"/>
          <w:rtl/>
        </w:rPr>
        <w:t>חזו"א</w:t>
      </w:r>
      <w:r>
        <w:rPr>
          <w:rFonts w:hint="cs"/>
          <w:i/>
          <w:rtl/>
        </w:rPr>
        <w:t xml:space="preserve"> וסייעתו.</w:t>
      </w:r>
    </w:p>
    <w:p w14:paraId="705227DD" w14:textId="77777777" w:rsidR="00D72F74" w:rsidRPr="00417022" w:rsidRDefault="00D72F74" w:rsidP="00E764A3">
      <w:pPr>
        <w:numPr>
          <w:ilvl w:val="3"/>
          <w:numId w:val="52"/>
        </w:numPr>
        <w:jc w:val="both"/>
        <w:rPr>
          <w:i/>
        </w:rPr>
      </w:pPr>
      <w:r>
        <w:rPr>
          <w:rFonts w:hint="cs"/>
          <w:i/>
          <w:rtl/>
        </w:rPr>
        <w:t>המסובין, ש</w:t>
      </w:r>
      <w:r w:rsidRPr="00417022">
        <w:rPr>
          <w:i/>
          <w:rtl/>
        </w:rPr>
        <w:t>אוכלין משאר מצות שאינן</w:t>
      </w:r>
      <w:r>
        <w:rPr>
          <w:rFonts w:hint="cs"/>
          <w:i/>
          <w:rtl/>
        </w:rPr>
        <w:t xml:space="preserve"> </w:t>
      </w:r>
      <w:r w:rsidRPr="00417022">
        <w:rPr>
          <w:i/>
          <w:rtl/>
        </w:rPr>
        <w:t>מג' המצות שבקערה</w:t>
      </w:r>
      <w:r w:rsidRPr="00417022">
        <w:rPr>
          <w:rFonts w:hint="cs"/>
          <w:i/>
          <w:rtl/>
        </w:rPr>
        <w:t xml:space="preserve"> </w:t>
      </w:r>
      <w:r>
        <w:rPr>
          <w:i/>
          <w:rtl/>
        </w:rPr>
        <w:t>–</w:t>
      </w:r>
      <w:r>
        <w:rPr>
          <w:rFonts w:hint="cs"/>
          <w:i/>
          <w:rtl/>
        </w:rPr>
        <w:t xml:space="preserve"> </w:t>
      </w:r>
      <w:r w:rsidRPr="00417022">
        <w:rPr>
          <w:rFonts w:hint="cs"/>
          <w:i/>
          <w:u w:val="single"/>
          <w:rtl/>
        </w:rPr>
        <w:t>קהלות יעקב</w:t>
      </w:r>
      <w:r>
        <w:rPr>
          <w:rFonts w:hint="cs"/>
          <w:i/>
          <w:rtl/>
        </w:rPr>
        <w:t xml:space="preserve">, </w:t>
      </w:r>
      <w:r w:rsidRPr="00417022">
        <w:rPr>
          <w:rFonts w:hint="cs"/>
          <w:i/>
          <w:u w:val="single"/>
          <w:rtl/>
        </w:rPr>
        <w:t>הגרשז"א</w:t>
      </w:r>
      <w:r>
        <w:rPr>
          <w:rFonts w:hint="cs"/>
          <w:i/>
          <w:rtl/>
        </w:rPr>
        <w:t xml:space="preserve"> זצ"ל, </w:t>
      </w:r>
      <w:r w:rsidRPr="00417022">
        <w:rPr>
          <w:rFonts w:hint="cs"/>
          <w:i/>
          <w:u w:val="single"/>
          <w:rtl/>
        </w:rPr>
        <w:t>הגריש"א</w:t>
      </w:r>
      <w:r>
        <w:rPr>
          <w:rFonts w:hint="cs"/>
          <w:i/>
          <w:rtl/>
        </w:rPr>
        <w:t xml:space="preserve"> זצ"ל, </w:t>
      </w:r>
      <w:r w:rsidRPr="00417022">
        <w:rPr>
          <w:rFonts w:hint="cs"/>
          <w:i/>
          <w:u w:val="single"/>
          <w:rtl/>
        </w:rPr>
        <w:t>חוט שני</w:t>
      </w:r>
      <w:r>
        <w:rPr>
          <w:rFonts w:hint="cs"/>
          <w:i/>
          <w:rtl/>
        </w:rPr>
        <w:t>.</w:t>
      </w:r>
    </w:p>
    <w:p w14:paraId="1AD03E1A" w14:textId="77777777" w:rsidR="00D72F74" w:rsidRPr="00417022" w:rsidRDefault="00D72F74" w:rsidP="00E764A3">
      <w:pPr>
        <w:numPr>
          <w:ilvl w:val="3"/>
          <w:numId w:val="52"/>
        </w:numPr>
        <w:jc w:val="both"/>
        <w:rPr>
          <w:i/>
        </w:rPr>
      </w:pPr>
      <w:r>
        <w:rPr>
          <w:rFonts w:hint="cs"/>
          <w:i/>
          <w:rtl/>
        </w:rPr>
        <w:t xml:space="preserve">שיעור כזית גדול כבר כלול בה ב' כזיתים קטנים הנצרכים להידור אכילת ב' כזיתים </w:t>
      </w:r>
      <w:r>
        <w:rPr>
          <w:i/>
          <w:rtl/>
        </w:rPr>
        <w:t>–</w:t>
      </w:r>
      <w:r>
        <w:rPr>
          <w:rFonts w:hint="cs"/>
          <w:i/>
          <w:rtl/>
        </w:rPr>
        <w:t xml:space="preserve"> </w:t>
      </w:r>
      <w:r w:rsidRPr="00417022">
        <w:rPr>
          <w:rFonts w:hint="cs"/>
          <w:i/>
          <w:u w:val="single"/>
          <w:rtl/>
        </w:rPr>
        <w:t>קובץ הלכות</w:t>
      </w:r>
      <w:r>
        <w:rPr>
          <w:rFonts w:hint="cs"/>
          <w:i/>
          <w:rtl/>
        </w:rPr>
        <w:t>.</w:t>
      </w:r>
    </w:p>
    <w:p w14:paraId="41EB25D1" w14:textId="77777777" w:rsidR="00D72F74" w:rsidRPr="00443A61" w:rsidRDefault="00D72F74" w:rsidP="00D72F74">
      <w:pPr>
        <w:jc w:val="both"/>
        <w:rPr>
          <w:i/>
        </w:rPr>
      </w:pPr>
    </w:p>
    <w:p w14:paraId="75168981" w14:textId="77777777" w:rsidR="00D72F74" w:rsidRDefault="00D72F74" w:rsidP="00E764A3">
      <w:pPr>
        <w:numPr>
          <w:ilvl w:val="0"/>
          <w:numId w:val="52"/>
        </w:numPr>
        <w:jc w:val="both"/>
        <w:rPr>
          <w:i/>
        </w:rPr>
      </w:pPr>
      <w:r w:rsidRPr="00087AEC">
        <w:rPr>
          <w:rFonts w:hint="cs"/>
          <w:i/>
          <w:sz w:val="28"/>
          <w:szCs w:val="28"/>
          <w:u w:val="single"/>
          <w:rtl/>
        </w:rPr>
        <w:t>דרך אכילת הכזית</w:t>
      </w:r>
      <w:r>
        <w:rPr>
          <w:rFonts w:hint="cs"/>
          <w:i/>
          <w:rtl/>
        </w:rPr>
        <w:t>.</w:t>
      </w:r>
    </w:p>
    <w:p w14:paraId="7CA61E1C" w14:textId="77777777" w:rsidR="00D72F74" w:rsidRDefault="00D72F74" w:rsidP="00E764A3">
      <w:pPr>
        <w:numPr>
          <w:ilvl w:val="1"/>
          <w:numId w:val="52"/>
        </w:numPr>
        <w:jc w:val="both"/>
        <w:rPr>
          <w:i/>
        </w:rPr>
      </w:pPr>
      <w:r w:rsidRPr="00BD50E1">
        <w:rPr>
          <w:rFonts w:hint="cs"/>
          <w:b/>
          <w:bCs/>
          <w:i/>
          <w:rtl/>
        </w:rPr>
        <w:t>בלע בבת אחת</w:t>
      </w:r>
      <w:r>
        <w:rPr>
          <w:rFonts w:hint="cs"/>
          <w:i/>
          <w:rtl/>
        </w:rPr>
        <w:t>.</w:t>
      </w:r>
    </w:p>
    <w:p w14:paraId="0BDE08F1" w14:textId="77777777" w:rsidR="00D72F74" w:rsidRDefault="00D72F74" w:rsidP="00E764A3">
      <w:pPr>
        <w:numPr>
          <w:ilvl w:val="2"/>
          <w:numId w:val="52"/>
        </w:numPr>
        <w:jc w:val="both"/>
        <w:rPr>
          <w:i/>
        </w:rPr>
      </w:pPr>
      <w:r w:rsidRPr="00BD50E1">
        <w:rPr>
          <w:rFonts w:hint="cs"/>
          <w:i/>
          <w:u w:val="single"/>
          <w:rtl/>
        </w:rPr>
        <w:t>מחבר</w:t>
      </w:r>
      <w:r>
        <w:rPr>
          <w:rFonts w:hint="cs"/>
          <w:i/>
          <w:rtl/>
        </w:rPr>
        <w:t xml:space="preserve"> (סעי' א') </w:t>
      </w:r>
      <w:r>
        <w:rPr>
          <w:i/>
          <w:rtl/>
        </w:rPr>
        <w:t>–</w:t>
      </w:r>
      <w:r>
        <w:rPr>
          <w:rFonts w:hint="cs"/>
          <w:i/>
          <w:rtl/>
        </w:rPr>
        <w:t xml:space="preserve"> "  ".</w:t>
      </w:r>
    </w:p>
    <w:p w14:paraId="6009C743" w14:textId="77777777" w:rsidR="00D72F74" w:rsidRDefault="00D72F74" w:rsidP="00E764A3">
      <w:pPr>
        <w:numPr>
          <w:ilvl w:val="2"/>
          <w:numId w:val="52"/>
        </w:numPr>
        <w:jc w:val="both"/>
        <w:rPr>
          <w:i/>
        </w:rPr>
      </w:pPr>
      <w:r w:rsidRPr="00BD50E1">
        <w:rPr>
          <w:rFonts w:hint="cs"/>
          <w:i/>
          <w:u w:val="single"/>
          <w:rtl/>
        </w:rPr>
        <w:t>מ"ב</w:t>
      </w:r>
      <w:r w:rsidRPr="00BD50E1">
        <w:rPr>
          <w:rFonts w:hint="cs"/>
          <w:i/>
          <w:rtl/>
        </w:rPr>
        <w:t xml:space="preserve"> (ס"ק ט') </w:t>
      </w:r>
      <w:r w:rsidRPr="00BD50E1">
        <w:rPr>
          <w:i/>
          <w:rtl/>
        </w:rPr>
        <w:t>–</w:t>
      </w:r>
      <w:r w:rsidRPr="00BD50E1">
        <w:rPr>
          <w:rFonts w:hint="cs"/>
          <w:i/>
          <w:rtl/>
        </w:rPr>
        <w:t xml:space="preserve"> "</w:t>
      </w:r>
      <w:r w:rsidRPr="00BD50E1">
        <w:rPr>
          <w:i/>
          <w:rtl/>
        </w:rPr>
        <w:t>והסכימו האחרונים דצריך רק להכניס לפיהו את שני הזיתים בבת אחת ולרסקם אבל אין מחויב לבולעם בבת אחת אלא די שיבלע כזית לערך בבת אחת ואח"כ יבלע השאר ובדיעבד אפילו בלע הכזית מעט מעט יצא כל שלא שהה מתחלת אכילתו עד סופה יותר מכדי אכילת פרס</w:t>
      </w:r>
      <w:r w:rsidRPr="00BD50E1">
        <w:rPr>
          <w:rFonts w:hint="cs"/>
          <w:i/>
          <w:rtl/>
        </w:rPr>
        <w:t>".</w:t>
      </w:r>
    </w:p>
    <w:p w14:paraId="722E3AA4" w14:textId="77777777" w:rsidR="00D72F74" w:rsidRPr="00BD50E1" w:rsidRDefault="00D72F74" w:rsidP="00D72F74">
      <w:pPr>
        <w:jc w:val="both"/>
        <w:rPr>
          <w:i/>
        </w:rPr>
      </w:pPr>
    </w:p>
    <w:p w14:paraId="728C9598" w14:textId="77777777" w:rsidR="00D72F74" w:rsidRDefault="00D72F74" w:rsidP="00E764A3">
      <w:pPr>
        <w:numPr>
          <w:ilvl w:val="1"/>
          <w:numId w:val="52"/>
        </w:numPr>
        <w:jc w:val="both"/>
        <w:rPr>
          <w:i/>
        </w:rPr>
      </w:pPr>
      <w:r w:rsidRPr="00443A61">
        <w:rPr>
          <w:b/>
          <w:bCs/>
          <w:i/>
          <w:rtl/>
        </w:rPr>
        <w:t>יאכל את הכזית כרגיל</w:t>
      </w:r>
      <w:r>
        <w:rPr>
          <w:rFonts w:hint="cs"/>
          <w:i/>
          <w:rtl/>
        </w:rPr>
        <w:t>.</w:t>
      </w:r>
    </w:p>
    <w:p w14:paraId="1653D757" w14:textId="77777777" w:rsidR="00D72F74" w:rsidRDefault="00D72F74" w:rsidP="00E764A3">
      <w:pPr>
        <w:numPr>
          <w:ilvl w:val="2"/>
          <w:numId w:val="52"/>
        </w:numPr>
        <w:jc w:val="both"/>
        <w:rPr>
          <w:i/>
        </w:rPr>
      </w:pPr>
      <w:r>
        <w:rPr>
          <w:i/>
          <w:u w:val="single"/>
          <w:rtl/>
        </w:rPr>
        <w:t>חזו"א</w:t>
      </w:r>
      <w:r>
        <w:rPr>
          <w:i/>
          <w:rtl/>
        </w:rPr>
        <w:t xml:space="preserve"> (מעשה איש ח"ה עמ' י"ט) – "</w:t>
      </w:r>
      <w:r w:rsidRPr="00BD50E1">
        <w:rPr>
          <w:i/>
          <w:rtl/>
        </w:rPr>
        <w:t>אכל הכזית ולא בלע בבת-אחת כולו (דלא כמ"ב שם סק"ט)"</w:t>
      </w:r>
      <w:r>
        <w:rPr>
          <w:rFonts w:hint="cs"/>
          <w:i/>
          <w:rtl/>
        </w:rPr>
        <w:t>.</w:t>
      </w:r>
    </w:p>
    <w:p w14:paraId="2978E678" w14:textId="77777777" w:rsidR="00D72F74" w:rsidRDefault="00D72F74" w:rsidP="00D72F74">
      <w:pPr>
        <w:ind w:left="397"/>
        <w:jc w:val="both"/>
        <w:rPr>
          <w:i/>
        </w:rPr>
      </w:pPr>
      <w:r w:rsidRPr="00443A61">
        <w:rPr>
          <w:rFonts w:hint="cs"/>
          <w:i/>
          <w:u w:val="single"/>
          <w:rtl/>
        </w:rPr>
        <w:t>חזו"א</w:t>
      </w:r>
      <w:r w:rsidRPr="00443A61">
        <w:rPr>
          <w:rFonts w:hint="cs"/>
          <w:i/>
          <w:rtl/>
        </w:rPr>
        <w:t xml:space="preserve"> (ארחות רבנו ח"ב עמ' ס"ט סוף אות מ"ט [לשונו מובא לעיל], אות נ') </w:t>
      </w:r>
      <w:r w:rsidRPr="00443A61">
        <w:rPr>
          <w:i/>
          <w:rtl/>
        </w:rPr>
        <w:t>–</w:t>
      </w:r>
      <w:r w:rsidRPr="00443A61">
        <w:rPr>
          <w:rFonts w:hint="cs"/>
          <w:i/>
          <w:rtl/>
        </w:rPr>
        <w:t xml:space="preserve"> "</w:t>
      </w:r>
      <w:r w:rsidRPr="00443A61">
        <w:rPr>
          <w:i/>
          <w:rtl/>
        </w:rPr>
        <w:t>מה שכתוב במ"ב סי' תע"ה ס"ק ט' שצריך להכניס לפיו את שני הכזיתים בבת אחת אמר לי מו"ר (שליט"א) זצוק"ל שזה דבר שאי אפשר ולא צריך להכניסם בב"א לפה אלא יאכל את הכזית כרגיל, אמר לי הגרח"ק שליט"א שהי' כמה שנים אצל מרן החזו"א זצוק"ל בסדר, שמרן אכל רק כזית מצה אחד, ולא הכניסו לפה בבת אחת אלא אכלו כדרכו תוך ג' רגעים ואמר מרן לר"ח דאין הלכה וכו' כנ"ל באות הקודם והוסיף לו דלא משום שקשה לו רק דמעיקר הדין כן כזית א' ולא בבת אחת</w:t>
      </w:r>
      <w:r>
        <w:rPr>
          <w:rFonts w:hint="cs"/>
          <w:i/>
          <w:rtl/>
        </w:rPr>
        <w:t>"</w:t>
      </w:r>
      <w:r w:rsidRPr="00443A61">
        <w:rPr>
          <w:i/>
          <w:rtl/>
        </w:rPr>
        <w:t>.</w:t>
      </w:r>
    </w:p>
    <w:p w14:paraId="1E2E5679" w14:textId="067EA395" w:rsidR="00D72F74" w:rsidRDefault="00D72F74" w:rsidP="00E764A3">
      <w:pPr>
        <w:numPr>
          <w:ilvl w:val="2"/>
          <w:numId w:val="52"/>
        </w:numPr>
        <w:jc w:val="both"/>
        <w:rPr>
          <w:i/>
        </w:rPr>
      </w:pPr>
      <w:r>
        <w:rPr>
          <w:rFonts w:hint="cs"/>
          <w:i/>
          <w:u w:val="single"/>
          <w:rtl/>
        </w:rPr>
        <w:t>קהלות יעקב</w:t>
      </w:r>
      <w:r w:rsidRPr="00443A61">
        <w:rPr>
          <w:rFonts w:hint="cs"/>
          <w:i/>
          <w:rtl/>
        </w:rPr>
        <w:t xml:space="preserve"> (ארחות רבנו ח"ב עמ' </w:t>
      </w:r>
      <w:r>
        <w:rPr>
          <w:rFonts w:hint="cs"/>
          <w:i/>
          <w:rtl/>
        </w:rPr>
        <w:t xml:space="preserve">ע' </w:t>
      </w:r>
      <w:r w:rsidRPr="00443A61">
        <w:rPr>
          <w:rFonts w:hint="cs"/>
          <w:i/>
          <w:rtl/>
        </w:rPr>
        <w:t xml:space="preserve">אות נ') </w:t>
      </w:r>
      <w:r w:rsidRPr="00443A61">
        <w:rPr>
          <w:i/>
          <w:rtl/>
        </w:rPr>
        <w:t>–</w:t>
      </w:r>
      <w:r w:rsidRPr="00443A61">
        <w:rPr>
          <w:rFonts w:hint="cs"/>
          <w:i/>
          <w:rtl/>
        </w:rPr>
        <w:t xml:space="preserve"> "</w:t>
      </w:r>
      <w:r w:rsidRPr="00443A61">
        <w:rPr>
          <w:i/>
          <w:rtl/>
        </w:rPr>
        <w:t>וכן מו"ר אכל את שני הכזיתים כרגיל ולא הכניסם לפה בבת אחת כנ"ל"</w:t>
      </w:r>
      <w:r>
        <w:rPr>
          <w:rFonts w:hint="cs"/>
          <w:i/>
          <w:rtl/>
        </w:rPr>
        <w:t>.</w:t>
      </w:r>
    </w:p>
    <w:p w14:paraId="43563DA1" w14:textId="201F1B3E" w:rsidR="00AD3F5C" w:rsidRDefault="00AD3F5C" w:rsidP="00E764A3">
      <w:pPr>
        <w:numPr>
          <w:ilvl w:val="2"/>
          <w:numId w:val="52"/>
        </w:numPr>
        <w:jc w:val="both"/>
        <w:rPr>
          <w:i/>
        </w:rPr>
      </w:pPr>
      <w:r>
        <w:rPr>
          <w:u w:val="single"/>
          <w:rtl/>
        </w:rPr>
        <w:t>הגרח"ק</w:t>
      </w:r>
      <w:r>
        <w:rPr>
          <w:rtl/>
        </w:rPr>
        <w:t xml:space="preserve"> שליט"א (אלא פרק מ"</w:t>
      </w:r>
      <w:r>
        <w:rPr>
          <w:rFonts w:hint="cs"/>
          <w:rtl/>
        </w:rPr>
        <w:t>ו</w:t>
      </w:r>
      <w:r>
        <w:rPr>
          <w:rtl/>
        </w:rPr>
        <w:t xml:space="preserve"> סעי' </w:t>
      </w:r>
      <w:r>
        <w:rPr>
          <w:rFonts w:hint="cs"/>
          <w:rtl/>
        </w:rPr>
        <w:t>כ"א</w:t>
      </w:r>
      <w:r>
        <w:rPr>
          <w:rtl/>
        </w:rPr>
        <w:t>) – "</w:t>
      </w:r>
      <w:r>
        <w:rPr>
          <w:rFonts w:hint="cs"/>
          <w:rtl/>
        </w:rPr>
        <w:t>לא מקפיד להכניס לפה ב' כזיתים ביחד אלא אוכל קצת קצת</w:t>
      </w:r>
      <w:r>
        <w:rPr>
          <w:rtl/>
        </w:rPr>
        <w:t>".</w:t>
      </w:r>
    </w:p>
    <w:p w14:paraId="72B8215E" w14:textId="77777777" w:rsidR="00D72F74" w:rsidRDefault="00D72F74" w:rsidP="00D72F74">
      <w:pPr>
        <w:jc w:val="both"/>
        <w:rPr>
          <w:i/>
        </w:rPr>
      </w:pPr>
    </w:p>
    <w:p w14:paraId="1CE502F2" w14:textId="77777777" w:rsidR="00D72F74" w:rsidRDefault="00D72F74" w:rsidP="00E764A3">
      <w:pPr>
        <w:numPr>
          <w:ilvl w:val="1"/>
          <w:numId w:val="52"/>
        </w:numPr>
        <w:jc w:val="both"/>
        <w:rPr>
          <w:i/>
        </w:rPr>
      </w:pPr>
      <w:r w:rsidRPr="00C54DC0">
        <w:rPr>
          <w:rFonts w:hint="cs"/>
          <w:i/>
          <w:rtl/>
        </w:rPr>
        <w:t>מראי מקומות.</w:t>
      </w:r>
    </w:p>
    <w:p w14:paraId="18AEB1B1" w14:textId="77777777" w:rsidR="00D72F74" w:rsidRDefault="00D72F74" w:rsidP="00E764A3">
      <w:pPr>
        <w:numPr>
          <w:ilvl w:val="2"/>
          <w:numId w:val="52"/>
        </w:numPr>
        <w:jc w:val="both"/>
        <w:rPr>
          <w:i/>
        </w:rPr>
      </w:pPr>
      <w:r w:rsidRPr="00C54DC0">
        <w:rPr>
          <w:rFonts w:hint="cs"/>
          <w:i/>
          <w:u w:val="single"/>
          <w:rtl/>
        </w:rPr>
        <w:t>הגריש"א</w:t>
      </w:r>
      <w:r w:rsidRPr="00C54DC0">
        <w:rPr>
          <w:rFonts w:hint="cs"/>
          <w:i/>
          <w:rtl/>
        </w:rPr>
        <w:t xml:space="preserve"> זצ"ל (</w:t>
      </w:r>
      <w:r w:rsidRPr="00C54DC0">
        <w:rPr>
          <w:i/>
          <w:rtl/>
        </w:rPr>
        <w:t>הגדה של פסח עם פסקי הגרי"ש אלישיב זצ"ל עמ'</w:t>
      </w:r>
      <w:r w:rsidRPr="00C54DC0">
        <w:rPr>
          <w:rFonts w:hint="cs"/>
          <w:i/>
          <w:rtl/>
        </w:rPr>
        <w:t xml:space="preserve"> כ"ה) </w:t>
      </w:r>
      <w:r w:rsidRPr="00C54DC0">
        <w:rPr>
          <w:i/>
          <w:rtl/>
        </w:rPr>
        <w:t>–</w:t>
      </w:r>
      <w:r w:rsidRPr="00C54DC0">
        <w:rPr>
          <w:rFonts w:hint="cs"/>
          <w:i/>
          <w:rtl/>
        </w:rPr>
        <w:t xml:space="preserve"> "</w:t>
      </w:r>
      <w:r w:rsidRPr="00C54DC0">
        <w:rPr>
          <w:i/>
          <w:rtl/>
        </w:rPr>
        <w:t>יש להשתדל למהר באכילת הכזיתים כמה שיכול, ולפי דברי הירושלמי יש לבלוע כל</w:t>
      </w:r>
      <w:r w:rsidRPr="00C54DC0">
        <w:rPr>
          <w:rFonts w:hint="cs"/>
          <w:i/>
          <w:rtl/>
        </w:rPr>
        <w:t xml:space="preserve"> </w:t>
      </w:r>
      <w:r w:rsidRPr="00C54DC0">
        <w:rPr>
          <w:i/>
          <w:rtl/>
        </w:rPr>
        <w:t>הכזית בבת אחת. (ע</w:t>
      </w:r>
      <w:r w:rsidRPr="00C54DC0">
        <w:rPr>
          <w:rFonts w:hint="cs"/>
          <w:i/>
          <w:rtl/>
        </w:rPr>
        <w:t>'</w:t>
      </w:r>
      <w:r w:rsidRPr="00C54DC0">
        <w:rPr>
          <w:i/>
          <w:rtl/>
        </w:rPr>
        <w:t xml:space="preserve"> משנ</w:t>
      </w:r>
      <w:r w:rsidRPr="00C54DC0">
        <w:rPr>
          <w:rFonts w:hint="cs"/>
          <w:i/>
          <w:rtl/>
        </w:rPr>
        <w:t>"</w:t>
      </w:r>
      <w:r w:rsidRPr="00C54DC0">
        <w:rPr>
          <w:i/>
          <w:rtl/>
        </w:rPr>
        <w:t>ב סי</w:t>
      </w:r>
      <w:r w:rsidRPr="00C54DC0">
        <w:rPr>
          <w:rFonts w:hint="cs"/>
          <w:i/>
          <w:rtl/>
        </w:rPr>
        <w:t>'</w:t>
      </w:r>
      <w:r w:rsidRPr="00C54DC0">
        <w:rPr>
          <w:i/>
          <w:rtl/>
        </w:rPr>
        <w:t xml:space="preserve"> תע</w:t>
      </w:r>
      <w:r w:rsidRPr="00C54DC0">
        <w:rPr>
          <w:rFonts w:hint="cs"/>
          <w:i/>
          <w:rtl/>
        </w:rPr>
        <w:t>"</w:t>
      </w:r>
      <w:r w:rsidRPr="00C54DC0">
        <w:rPr>
          <w:i/>
          <w:rtl/>
        </w:rPr>
        <w:t>ה סק</w:t>
      </w:r>
      <w:r w:rsidRPr="00C54DC0">
        <w:rPr>
          <w:rFonts w:hint="cs"/>
          <w:i/>
          <w:rtl/>
        </w:rPr>
        <w:t>"</w:t>
      </w:r>
      <w:r w:rsidRPr="00C54DC0">
        <w:rPr>
          <w:i/>
          <w:rtl/>
        </w:rPr>
        <w:t xml:space="preserve">ט). יש אומרים שקיום מצות אכילת </w:t>
      </w:r>
      <w:r>
        <w:rPr>
          <w:rFonts w:hint="cs"/>
          <w:i/>
          <w:rtl/>
        </w:rPr>
        <w:t>ה</w:t>
      </w:r>
      <w:r w:rsidRPr="00C54DC0">
        <w:rPr>
          <w:i/>
          <w:rtl/>
        </w:rPr>
        <w:t>מצ</w:t>
      </w:r>
      <w:r>
        <w:rPr>
          <w:rFonts w:hint="cs"/>
          <w:i/>
          <w:rtl/>
        </w:rPr>
        <w:t>ה</w:t>
      </w:r>
      <w:r w:rsidRPr="00C54DC0">
        <w:rPr>
          <w:i/>
          <w:rtl/>
        </w:rPr>
        <w:t xml:space="preserve"> מתחיל רק משעת הבליעה, ולכן הם מקפידים</w:t>
      </w:r>
      <w:r>
        <w:rPr>
          <w:rFonts w:hint="cs"/>
          <w:i/>
          <w:rtl/>
        </w:rPr>
        <w:t xml:space="preserve"> </w:t>
      </w:r>
      <w:r w:rsidRPr="00C54DC0">
        <w:rPr>
          <w:i/>
          <w:rtl/>
        </w:rPr>
        <w:t xml:space="preserve">על שיעור כדי אכילת פרס רק מתחילת </w:t>
      </w:r>
      <w:r>
        <w:rPr>
          <w:rFonts w:hint="cs"/>
          <w:i/>
          <w:rtl/>
        </w:rPr>
        <w:t>ה</w:t>
      </w:r>
      <w:r w:rsidRPr="00C54DC0">
        <w:rPr>
          <w:i/>
          <w:rtl/>
        </w:rPr>
        <w:t>בליע</w:t>
      </w:r>
      <w:r>
        <w:rPr>
          <w:rFonts w:hint="cs"/>
          <w:i/>
          <w:rtl/>
        </w:rPr>
        <w:t>ה</w:t>
      </w:r>
      <w:r w:rsidRPr="00C54DC0">
        <w:rPr>
          <w:i/>
          <w:rtl/>
        </w:rPr>
        <w:t>. ומסתבר שאינו כן, אלא מצות</w:t>
      </w:r>
      <w:r>
        <w:rPr>
          <w:rFonts w:hint="cs"/>
          <w:i/>
          <w:rtl/>
        </w:rPr>
        <w:t xml:space="preserve"> ה</w:t>
      </w:r>
      <w:r w:rsidRPr="00C54DC0">
        <w:rPr>
          <w:i/>
          <w:rtl/>
        </w:rPr>
        <w:t>אכיל</w:t>
      </w:r>
      <w:r w:rsidRPr="00C54DC0">
        <w:rPr>
          <w:rFonts w:hint="cs"/>
          <w:i/>
          <w:rtl/>
        </w:rPr>
        <w:t>ה</w:t>
      </w:r>
      <w:r w:rsidRPr="00C54DC0">
        <w:rPr>
          <w:i/>
          <w:rtl/>
        </w:rPr>
        <w:t xml:space="preserve"> מתחיל בלעיסה - הנאת החניכיים</w:t>
      </w:r>
      <w:r>
        <w:rPr>
          <w:rFonts w:hint="cs"/>
          <w:i/>
          <w:rtl/>
        </w:rPr>
        <w:t>".</w:t>
      </w:r>
    </w:p>
    <w:p w14:paraId="00E39A7D" w14:textId="77777777" w:rsidR="00D72F74" w:rsidRDefault="00D72F74" w:rsidP="00D72F74">
      <w:pPr>
        <w:jc w:val="both"/>
        <w:rPr>
          <w:i/>
        </w:rPr>
      </w:pPr>
    </w:p>
    <w:p w14:paraId="36AA4FF4" w14:textId="77777777" w:rsidR="00D72F74" w:rsidRDefault="00D72F74" w:rsidP="00E764A3">
      <w:pPr>
        <w:numPr>
          <w:ilvl w:val="0"/>
          <w:numId w:val="52"/>
        </w:numPr>
        <w:jc w:val="both"/>
      </w:pPr>
      <w:r>
        <w:rPr>
          <w:rFonts w:hint="cs"/>
          <w:sz w:val="28"/>
          <w:szCs w:val="28"/>
          <w:u w:val="single"/>
          <w:rtl/>
        </w:rPr>
        <w:t>לטבול המצה בתוך</w:t>
      </w:r>
      <w:r w:rsidRPr="00E056CA">
        <w:rPr>
          <w:rFonts w:hint="cs"/>
          <w:sz w:val="28"/>
          <w:szCs w:val="28"/>
          <w:u w:val="single"/>
          <w:rtl/>
        </w:rPr>
        <w:t xml:space="preserve"> מלח</w:t>
      </w:r>
      <w:r>
        <w:rPr>
          <w:rFonts w:hint="cs"/>
          <w:sz w:val="28"/>
          <w:szCs w:val="28"/>
          <w:u w:val="single"/>
          <w:rtl/>
        </w:rPr>
        <w:t xml:space="preserve"> בליל הסדר</w:t>
      </w:r>
      <w:r>
        <w:rPr>
          <w:rFonts w:hint="cs"/>
          <w:rtl/>
        </w:rPr>
        <w:t>.</w:t>
      </w:r>
    </w:p>
    <w:p w14:paraId="3ECA135E" w14:textId="77777777" w:rsidR="00D72F74" w:rsidRDefault="00D72F74" w:rsidP="00E764A3">
      <w:pPr>
        <w:numPr>
          <w:ilvl w:val="1"/>
          <w:numId w:val="52"/>
        </w:numPr>
        <w:jc w:val="both"/>
      </w:pPr>
      <w:r w:rsidRPr="00E056CA">
        <w:rPr>
          <w:b/>
          <w:bCs/>
          <w:rtl/>
        </w:rPr>
        <w:t>לטב</w:t>
      </w:r>
      <w:r>
        <w:rPr>
          <w:rFonts w:hint="cs"/>
          <w:b/>
          <w:bCs/>
          <w:rtl/>
        </w:rPr>
        <w:t>ו</w:t>
      </w:r>
      <w:r w:rsidRPr="00E056CA">
        <w:rPr>
          <w:b/>
          <w:bCs/>
          <w:rtl/>
        </w:rPr>
        <w:t>ל במלח</w:t>
      </w:r>
      <w:r>
        <w:rPr>
          <w:rFonts w:hint="cs"/>
          <w:rtl/>
        </w:rPr>
        <w:t>.</w:t>
      </w:r>
    </w:p>
    <w:p w14:paraId="6955C647" w14:textId="77777777" w:rsidR="00D72F74" w:rsidRPr="00432F34" w:rsidRDefault="00D72F74" w:rsidP="00E764A3">
      <w:pPr>
        <w:numPr>
          <w:ilvl w:val="2"/>
          <w:numId w:val="52"/>
        </w:numPr>
        <w:jc w:val="both"/>
      </w:pPr>
      <w:r w:rsidRPr="00432F34">
        <w:rPr>
          <w:u w:val="single"/>
          <w:rtl/>
        </w:rPr>
        <w:t>מהר"ש</w:t>
      </w:r>
      <w:r w:rsidRPr="00432F34">
        <w:rPr>
          <w:rtl/>
        </w:rPr>
        <w:t xml:space="preserve"> </w:t>
      </w:r>
      <w:r w:rsidRPr="00432F34">
        <w:rPr>
          <w:rFonts w:hint="cs"/>
          <w:rtl/>
        </w:rPr>
        <w:t>(</w:t>
      </w:r>
      <w:r w:rsidRPr="00432F34">
        <w:rPr>
          <w:rtl/>
        </w:rPr>
        <w:t xml:space="preserve">מהרי"ל </w:t>
      </w:r>
      <w:r>
        <w:rPr>
          <w:rtl/>
        </w:rPr>
        <w:t>מנהגים</w:t>
      </w:r>
      <w:r>
        <w:rPr>
          <w:rFonts w:hint="cs"/>
          <w:rtl/>
        </w:rPr>
        <w:t>,</w:t>
      </w:r>
      <w:r>
        <w:rPr>
          <w:rtl/>
        </w:rPr>
        <w:t xml:space="preserve"> סדר ההגדה</w:t>
      </w:r>
      <w:r>
        <w:rPr>
          <w:rFonts w:hint="cs"/>
          <w:rtl/>
        </w:rPr>
        <w:t xml:space="preserve"> אות ל"ב) </w:t>
      </w:r>
      <w:r>
        <w:rPr>
          <w:rtl/>
        </w:rPr>
        <w:t>–</w:t>
      </w:r>
      <w:r>
        <w:rPr>
          <w:rFonts w:hint="cs"/>
          <w:rtl/>
        </w:rPr>
        <w:t xml:space="preserve"> "</w:t>
      </w:r>
      <w:r>
        <w:rPr>
          <w:rtl/>
        </w:rPr>
        <w:t>מהר"ש טבל בציעת המוציא במלח ואמר מצה במילחא אינה נאסרת אלא משום חימוץ. ואמר אפילו מצות הכריכה מותר למולחה</w:t>
      </w:r>
      <w:r>
        <w:rPr>
          <w:rFonts w:hint="cs"/>
          <w:rtl/>
        </w:rPr>
        <w:t>".</w:t>
      </w:r>
    </w:p>
    <w:p w14:paraId="1AA4766D" w14:textId="77777777" w:rsidR="00D72F74" w:rsidRDefault="00D72F74" w:rsidP="00E764A3">
      <w:pPr>
        <w:numPr>
          <w:ilvl w:val="2"/>
          <w:numId w:val="52"/>
        </w:numPr>
        <w:jc w:val="both"/>
      </w:pPr>
      <w:r>
        <w:rPr>
          <w:rFonts w:hint="cs"/>
          <w:u w:val="single"/>
          <w:rtl/>
        </w:rPr>
        <w:t>מחבר</w:t>
      </w:r>
      <w:r w:rsidRPr="00E056CA">
        <w:rPr>
          <w:rFonts w:hint="cs"/>
          <w:rtl/>
        </w:rPr>
        <w:t xml:space="preserve"> (</w:t>
      </w:r>
      <w:r>
        <w:rPr>
          <w:rFonts w:hint="cs"/>
          <w:rtl/>
        </w:rPr>
        <w:t xml:space="preserve">סעי' א') </w:t>
      </w:r>
      <w:r>
        <w:rPr>
          <w:rtl/>
        </w:rPr>
        <w:t>–</w:t>
      </w:r>
      <w:r>
        <w:rPr>
          <w:rFonts w:hint="cs"/>
          <w:rtl/>
        </w:rPr>
        <w:t xml:space="preserve"> "</w:t>
      </w:r>
      <w:r>
        <w:rPr>
          <w:rtl/>
        </w:rPr>
        <w:t>ויטבלם במלח</w:t>
      </w:r>
      <w:r>
        <w:rPr>
          <w:rFonts w:hint="cs"/>
          <w:rtl/>
        </w:rPr>
        <w:t>".</w:t>
      </w:r>
    </w:p>
    <w:p w14:paraId="325FE4E7" w14:textId="5FBF1EE9" w:rsidR="00D72F74" w:rsidRDefault="00D72F74" w:rsidP="00E764A3">
      <w:pPr>
        <w:numPr>
          <w:ilvl w:val="2"/>
          <w:numId w:val="52"/>
        </w:numPr>
        <w:jc w:val="both"/>
      </w:pPr>
      <w:r w:rsidRPr="00E056CA">
        <w:rPr>
          <w:u w:val="single"/>
          <w:rtl/>
        </w:rPr>
        <w:t>באה</w:t>
      </w:r>
      <w:r w:rsidRPr="00E056CA">
        <w:rPr>
          <w:rFonts w:hint="cs"/>
          <w:u w:val="single"/>
          <w:rtl/>
        </w:rPr>
        <w:t>"</w:t>
      </w:r>
      <w:r w:rsidRPr="00E056CA">
        <w:rPr>
          <w:u w:val="single"/>
          <w:rtl/>
        </w:rPr>
        <w:t>ט</w:t>
      </w:r>
      <w:r>
        <w:rPr>
          <w:rtl/>
        </w:rPr>
        <w:t xml:space="preserve"> (ס</w:t>
      </w:r>
      <w:r>
        <w:rPr>
          <w:rFonts w:hint="cs"/>
          <w:rtl/>
        </w:rPr>
        <w:t>"ק</w:t>
      </w:r>
      <w:r>
        <w:rPr>
          <w:rtl/>
        </w:rPr>
        <w:t xml:space="preserve"> </w:t>
      </w:r>
      <w:r>
        <w:rPr>
          <w:rFonts w:hint="cs"/>
          <w:rtl/>
        </w:rPr>
        <w:t>ג</w:t>
      </w:r>
      <w:r>
        <w:rPr>
          <w:rtl/>
        </w:rPr>
        <w:t>') – "במלח. וכן הוא בכתבים</w:t>
      </w:r>
      <w:r>
        <w:rPr>
          <w:rFonts w:hint="cs"/>
          <w:rtl/>
        </w:rPr>
        <w:t>".</w:t>
      </w:r>
    </w:p>
    <w:p w14:paraId="4211CD2D" w14:textId="0259FB61" w:rsidR="00147F91" w:rsidRPr="00E056CA" w:rsidRDefault="00147F91" w:rsidP="00147F91">
      <w:pPr>
        <w:numPr>
          <w:ilvl w:val="2"/>
          <w:numId w:val="52"/>
        </w:numPr>
        <w:jc w:val="both"/>
      </w:pPr>
      <w:bookmarkStart w:id="128" w:name="_Hlk68536213"/>
      <w:r w:rsidRPr="00147F91">
        <w:rPr>
          <w:u w:val="single"/>
          <w:rtl/>
        </w:rPr>
        <w:t>בן איש חי</w:t>
      </w:r>
      <w:r>
        <w:rPr>
          <w:rtl/>
        </w:rPr>
        <w:t xml:space="preserve"> </w:t>
      </w:r>
      <w:r>
        <w:rPr>
          <w:rFonts w:hint="cs"/>
          <w:rtl/>
        </w:rPr>
        <w:t>(</w:t>
      </w:r>
      <w:r>
        <w:rPr>
          <w:rtl/>
        </w:rPr>
        <w:t xml:space="preserve">שנה </w:t>
      </w:r>
      <w:r>
        <w:rPr>
          <w:rFonts w:hint="cs"/>
          <w:rtl/>
        </w:rPr>
        <w:t>א'</w:t>
      </w:r>
      <w:r>
        <w:rPr>
          <w:rtl/>
        </w:rPr>
        <w:t xml:space="preserve"> פר</w:t>
      </w:r>
      <w:r>
        <w:rPr>
          <w:rFonts w:hint="cs"/>
          <w:rtl/>
        </w:rPr>
        <w:t>'</w:t>
      </w:r>
      <w:r>
        <w:rPr>
          <w:rtl/>
        </w:rPr>
        <w:t xml:space="preserve"> צו סעי</w:t>
      </w:r>
      <w:r>
        <w:rPr>
          <w:rFonts w:hint="cs"/>
          <w:rtl/>
        </w:rPr>
        <w:t>'</w:t>
      </w:r>
      <w:r>
        <w:rPr>
          <w:rtl/>
        </w:rPr>
        <w:t xml:space="preserve"> ל</w:t>
      </w:r>
      <w:r>
        <w:rPr>
          <w:rFonts w:hint="cs"/>
          <w:rtl/>
        </w:rPr>
        <w:t>"</w:t>
      </w:r>
      <w:r>
        <w:rPr>
          <w:rtl/>
        </w:rPr>
        <w:t>ד</w:t>
      </w:r>
      <w:r>
        <w:rPr>
          <w:rFonts w:hint="cs"/>
          <w:rtl/>
        </w:rPr>
        <w:t xml:space="preserve">) </w:t>
      </w:r>
      <w:r>
        <w:rPr>
          <w:rtl/>
        </w:rPr>
        <w:t>–</w:t>
      </w:r>
      <w:r>
        <w:rPr>
          <w:rFonts w:hint="cs"/>
          <w:rtl/>
        </w:rPr>
        <w:t xml:space="preserve"> "</w:t>
      </w:r>
      <w:r>
        <w:rPr>
          <w:rtl/>
        </w:rPr>
        <w:t>ויבצע מהעליונה והפרוסה, כזית מזו וכזית מזו, וכל כזית הוא תשעה דרה"ם, ויטבלם במלח ג"פ, ויאכלם בהסיבה</w:t>
      </w:r>
      <w:r>
        <w:rPr>
          <w:rFonts w:hint="cs"/>
          <w:rtl/>
        </w:rPr>
        <w:t>".</w:t>
      </w:r>
      <w:bookmarkEnd w:id="128"/>
    </w:p>
    <w:p w14:paraId="23DD3954" w14:textId="77777777" w:rsidR="00D72F74" w:rsidRDefault="00D72F74" w:rsidP="00E764A3">
      <w:pPr>
        <w:numPr>
          <w:ilvl w:val="2"/>
          <w:numId w:val="52"/>
        </w:numPr>
        <w:jc w:val="both"/>
      </w:pPr>
      <w:r w:rsidRPr="00E056CA">
        <w:rPr>
          <w:rFonts w:hint="cs"/>
          <w:u w:val="single"/>
          <w:rtl/>
        </w:rPr>
        <w:t>ערה"ש</w:t>
      </w:r>
      <w:r>
        <w:rPr>
          <w:rFonts w:hint="cs"/>
          <w:rtl/>
        </w:rPr>
        <w:t xml:space="preserve"> (סעי' ה') </w:t>
      </w:r>
      <w:r>
        <w:rPr>
          <w:rtl/>
        </w:rPr>
        <w:t>–</w:t>
      </w:r>
      <w:r>
        <w:rPr>
          <w:rFonts w:hint="cs"/>
          <w:rtl/>
        </w:rPr>
        <w:t xml:space="preserve"> "</w:t>
      </w:r>
      <w:r>
        <w:rPr>
          <w:rtl/>
        </w:rPr>
        <w:t>ועל מ"ש רבינו הב"י לטבול במלח כתב רבינו הרמ"א דאין המנהג לטובלם במלח בלילה ראשונה דפת נקי א"צ מלח עכ"ל ולאו דווקא לילה ראשונה דה"ה לילה שנייה [ח"י סק"ד] אלא כוונתו חובת מצה שבלילה ראשונה וממילא דלדידן הוי שני הלילות משום ספיקא דיומא והטעם שלא נהגו במלח והרי אנן נהגינן אף בפת נקי לטבול במלח אלא שזהו משום חיבוב מצוה [מהרי"ל] כלומר שאנו מחבבין מצות מצה לבלי לערב בה דבר אחר והלבוש כתב הטעם משום לחם עוני ולא ידעתי אטו העני אוכל בלי מלח וכמדומה לי שעכשיו טובלין במלח מפני שיפה יותר בטעם והוי הידור מצוה והרמב"ם כתב לטבלו בחרוסת וחלקו עליו ואין המנהג כן</w:t>
      </w:r>
      <w:r>
        <w:rPr>
          <w:rFonts w:hint="cs"/>
          <w:rtl/>
        </w:rPr>
        <w:t>".</w:t>
      </w:r>
    </w:p>
    <w:p w14:paraId="78ED02F6" w14:textId="0B1A28F5" w:rsidR="00D72F74" w:rsidRPr="00E056CA" w:rsidRDefault="00D72F74" w:rsidP="00E764A3">
      <w:pPr>
        <w:numPr>
          <w:ilvl w:val="2"/>
          <w:numId w:val="52"/>
        </w:numPr>
        <w:jc w:val="both"/>
      </w:pPr>
      <w:r>
        <w:rPr>
          <w:rFonts w:hint="cs"/>
          <w:u w:val="single"/>
          <w:rtl/>
        </w:rPr>
        <w:t>אג"מ</w:t>
      </w:r>
      <w:r w:rsidRPr="00432F34">
        <w:rPr>
          <w:rFonts w:hint="cs"/>
          <w:rtl/>
        </w:rPr>
        <w:t xml:space="preserve"> (</w:t>
      </w:r>
      <w:r>
        <w:rPr>
          <w:rFonts w:hint="cs"/>
          <w:rtl/>
        </w:rPr>
        <w:t>קול דודי הל' ליל הסדר סי' י"ד אות ט'</w:t>
      </w:r>
      <w:r w:rsidR="005A52FD">
        <w:rPr>
          <w:rFonts w:hint="cs"/>
          <w:rtl/>
        </w:rPr>
        <w:t xml:space="preserve">, </w:t>
      </w:r>
      <w:r w:rsidR="005A52FD">
        <w:rPr>
          <w:rtl/>
        </w:rPr>
        <w:t xml:space="preserve">שמעתתא דמשה ס"ק </w:t>
      </w:r>
      <w:r w:rsidR="005A52FD">
        <w:rPr>
          <w:rFonts w:hint="cs"/>
          <w:rtl/>
        </w:rPr>
        <w:t>ג'</w:t>
      </w:r>
      <w:r>
        <w:rPr>
          <w:rFonts w:hint="cs"/>
          <w:rtl/>
        </w:rPr>
        <w:t xml:space="preserve">) </w:t>
      </w:r>
      <w:r>
        <w:rPr>
          <w:rtl/>
        </w:rPr>
        <w:t>–</w:t>
      </w:r>
      <w:r>
        <w:rPr>
          <w:rFonts w:hint="cs"/>
          <w:rtl/>
        </w:rPr>
        <w:t xml:space="preserve"> "נוהג לטבל במלח".</w:t>
      </w:r>
    </w:p>
    <w:p w14:paraId="37978118" w14:textId="77777777" w:rsidR="00D72F74" w:rsidRDefault="00D72F74" w:rsidP="00D72F74">
      <w:pPr>
        <w:jc w:val="both"/>
      </w:pPr>
    </w:p>
    <w:p w14:paraId="4A403495" w14:textId="77777777" w:rsidR="00D72F74" w:rsidRPr="00E056CA" w:rsidRDefault="00D72F74" w:rsidP="00E764A3">
      <w:pPr>
        <w:numPr>
          <w:ilvl w:val="1"/>
          <w:numId w:val="52"/>
        </w:numPr>
        <w:jc w:val="both"/>
      </w:pPr>
      <w:r w:rsidRPr="00E056CA">
        <w:rPr>
          <w:b/>
          <w:bCs/>
          <w:rtl/>
        </w:rPr>
        <w:t>אין המנהג לטב</w:t>
      </w:r>
      <w:r w:rsidRPr="00E056CA">
        <w:rPr>
          <w:rFonts w:hint="cs"/>
          <w:b/>
          <w:bCs/>
          <w:rtl/>
        </w:rPr>
        <w:t>ו</w:t>
      </w:r>
      <w:r w:rsidRPr="00E056CA">
        <w:rPr>
          <w:b/>
          <w:bCs/>
          <w:rtl/>
        </w:rPr>
        <w:t>ל במלח</w:t>
      </w:r>
      <w:r>
        <w:rPr>
          <w:rFonts w:hint="cs"/>
          <w:rtl/>
        </w:rPr>
        <w:t>.</w:t>
      </w:r>
    </w:p>
    <w:p w14:paraId="1C2E212E" w14:textId="77777777" w:rsidR="00D72F74" w:rsidRPr="00432F34" w:rsidRDefault="00D72F74" w:rsidP="00E764A3">
      <w:pPr>
        <w:numPr>
          <w:ilvl w:val="2"/>
          <w:numId w:val="52"/>
        </w:numPr>
        <w:jc w:val="both"/>
      </w:pPr>
      <w:r w:rsidRPr="00432F34">
        <w:rPr>
          <w:u w:val="single"/>
          <w:rtl/>
        </w:rPr>
        <w:t>מהרי"ל</w:t>
      </w:r>
      <w:r>
        <w:rPr>
          <w:rtl/>
        </w:rPr>
        <w:t xml:space="preserve"> (מנהגים</w:t>
      </w:r>
      <w:r>
        <w:rPr>
          <w:rFonts w:hint="cs"/>
          <w:rtl/>
        </w:rPr>
        <w:t>,</w:t>
      </w:r>
      <w:r>
        <w:rPr>
          <w:rtl/>
        </w:rPr>
        <w:t xml:space="preserve"> סדר ההגדה</w:t>
      </w:r>
      <w:r>
        <w:rPr>
          <w:rFonts w:hint="cs"/>
          <w:rtl/>
        </w:rPr>
        <w:t xml:space="preserve"> אות ל"ב) </w:t>
      </w:r>
      <w:r>
        <w:rPr>
          <w:rtl/>
        </w:rPr>
        <w:t>–</w:t>
      </w:r>
      <w:r>
        <w:rPr>
          <w:rFonts w:hint="cs"/>
          <w:rtl/>
        </w:rPr>
        <w:t xml:space="preserve"> "</w:t>
      </w:r>
      <w:r>
        <w:rPr>
          <w:rtl/>
        </w:rPr>
        <w:t xml:space="preserve">אמר מהר"י סג"ל מצה דברכת המוציא שתי לילות דפסח אין טובלין במלח כמו בשאר השנה </w:t>
      </w:r>
      <w:r w:rsidRPr="00E75AAB">
        <w:rPr>
          <w:b/>
          <w:bCs/>
          <w:rtl/>
        </w:rPr>
        <w:t>משום חיבת מצה</w:t>
      </w:r>
      <w:r>
        <w:rPr>
          <w:rFonts w:hint="cs"/>
          <w:rtl/>
        </w:rPr>
        <w:t>".</w:t>
      </w:r>
    </w:p>
    <w:p w14:paraId="30BBAE84" w14:textId="77777777" w:rsidR="00D72F74" w:rsidRDefault="00D72F74" w:rsidP="00E764A3">
      <w:pPr>
        <w:numPr>
          <w:ilvl w:val="2"/>
          <w:numId w:val="52"/>
        </w:numPr>
        <w:jc w:val="both"/>
      </w:pPr>
      <w:r w:rsidRPr="00E056CA">
        <w:rPr>
          <w:rFonts w:hint="cs"/>
          <w:u w:val="single"/>
          <w:rtl/>
        </w:rPr>
        <w:t>רמ"א</w:t>
      </w:r>
      <w:r w:rsidRPr="00E056CA">
        <w:rPr>
          <w:rFonts w:hint="cs"/>
          <w:rtl/>
        </w:rPr>
        <w:t xml:space="preserve"> (</w:t>
      </w:r>
      <w:r>
        <w:rPr>
          <w:rFonts w:hint="cs"/>
          <w:rtl/>
        </w:rPr>
        <w:t xml:space="preserve">סעי' א') </w:t>
      </w:r>
      <w:r>
        <w:rPr>
          <w:rtl/>
        </w:rPr>
        <w:t>–</w:t>
      </w:r>
      <w:r>
        <w:rPr>
          <w:rFonts w:hint="cs"/>
          <w:rtl/>
        </w:rPr>
        <w:t xml:space="preserve"> "</w:t>
      </w:r>
      <w:r>
        <w:rPr>
          <w:rtl/>
        </w:rPr>
        <w:t>ואין המנהג לטבלם במלח בלילה ראשונה, דפת נקי אין צריך מלח</w:t>
      </w:r>
      <w:r>
        <w:rPr>
          <w:rFonts w:hint="cs"/>
          <w:rtl/>
        </w:rPr>
        <w:t>".</w:t>
      </w:r>
    </w:p>
    <w:p w14:paraId="2B22B866" w14:textId="77777777" w:rsidR="00D72F74" w:rsidRDefault="00D72F74" w:rsidP="00E764A3">
      <w:pPr>
        <w:numPr>
          <w:ilvl w:val="2"/>
          <w:numId w:val="52"/>
        </w:numPr>
        <w:jc w:val="both"/>
      </w:pPr>
      <w:r w:rsidRPr="00E056CA">
        <w:rPr>
          <w:u w:val="single"/>
          <w:rtl/>
        </w:rPr>
        <w:t>ערך לחם</w:t>
      </w:r>
      <w:r>
        <w:rPr>
          <w:rtl/>
        </w:rPr>
        <w:t xml:space="preserve"> </w:t>
      </w:r>
      <w:r w:rsidRPr="00E056CA">
        <w:rPr>
          <w:rFonts w:hint="cs"/>
          <w:rtl/>
        </w:rPr>
        <w:t>(</w:t>
      </w:r>
      <w:r>
        <w:rPr>
          <w:rFonts w:hint="cs"/>
          <w:rtl/>
        </w:rPr>
        <w:t xml:space="preserve">על סעי' א') </w:t>
      </w:r>
      <w:r>
        <w:rPr>
          <w:rtl/>
        </w:rPr>
        <w:t>–</w:t>
      </w:r>
      <w:r>
        <w:rPr>
          <w:rFonts w:hint="cs"/>
          <w:rtl/>
        </w:rPr>
        <w:t xml:space="preserve"> "</w:t>
      </w:r>
      <w:r>
        <w:rPr>
          <w:rtl/>
        </w:rPr>
        <w:t>במלח וכו'. ועכשיו לא נהגו טיבולו במלח</w:t>
      </w:r>
      <w:r>
        <w:rPr>
          <w:rFonts w:hint="cs"/>
          <w:rtl/>
        </w:rPr>
        <w:t>".</w:t>
      </w:r>
    </w:p>
    <w:p w14:paraId="6E08EE9A" w14:textId="77777777" w:rsidR="00D72F74" w:rsidRDefault="00D72F74" w:rsidP="00E764A3">
      <w:pPr>
        <w:numPr>
          <w:ilvl w:val="2"/>
          <w:numId w:val="52"/>
        </w:numPr>
        <w:jc w:val="both"/>
      </w:pPr>
      <w:r w:rsidRPr="00E056CA">
        <w:rPr>
          <w:u w:val="single"/>
          <w:rtl/>
        </w:rPr>
        <w:t>לבוש</w:t>
      </w:r>
      <w:r>
        <w:rPr>
          <w:rtl/>
        </w:rPr>
        <w:t xml:space="preserve"> </w:t>
      </w:r>
      <w:r w:rsidRPr="00E056CA">
        <w:rPr>
          <w:rFonts w:hint="cs"/>
          <w:rtl/>
        </w:rPr>
        <w:t>(</w:t>
      </w:r>
      <w:r>
        <w:rPr>
          <w:rFonts w:hint="cs"/>
          <w:rtl/>
        </w:rPr>
        <w:t xml:space="preserve">סעי' א') </w:t>
      </w:r>
      <w:r>
        <w:rPr>
          <w:rtl/>
        </w:rPr>
        <w:t>–</w:t>
      </w:r>
      <w:r>
        <w:rPr>
          <w:rFonts w:hint="cs"/>
          <w:rtl/>
        </w:rPr>
        <w:t xml:space="preserve"> "</w:t>
      </w:r>
      <w:r>
        <w:rPr>
          <w:rtl/>
        </w:rPr>
        <w:t>ואנו אין נוהגין לטבול במלח בלילה זו משום שתהא נחשב לחם עוני, אף על גב דבלאו הכי לא היינו צריכין טיבול כיון דפת נקייה היא, מ"מ המנהג בכל ימי הפסח להצריכה טיבול חוץ מבלילה הראשונה, מן הטעם שכתבתי</w:t>
      </w:r>
      <w:r>
        <w:rPr>
          <w:rFonts w:hint="cs"/>
          <w:rtl/>
        </w:rPr>
        <w:t>".</w:t>
      </w:r>
    </w:p>
    <w:p w14:paraId="67B68A12" w14:textId="77777777" w:rsidR="00D72F74" w:rsidRDefault="00D72F74" w:rsidP="00E764A3">
      <w:pPr>
        <w:numPr>
          <w:ilvl w:val="2"/>
          <w:numId w:val="52"/>
        </w:numPr>
        <w:jc w:val="both"/>
      </w:pPr>
      <w:r w:rsidRPr="00E056CA">
        <w:rPr>
          <w:u w:val="single"/>
          <w:rtl/>
        </w:rPr>
        <w:t>בגדי ישע</w:t>
      </w:r>
      <w:r>
        <w:rPr>
          <w:rtl/>
        </w:rPr>
        <w:t xml:space="preserve"> </w:t>
      </w:r>
      <w:r>
        <w:rPr>
          <w:rFonts w:hint="cs"/>
          <w:rtl/>
        </w:rPr>
        <w:t xml:space="preserve">(על מג"א ס"ק א') </w:t>
      </w:r>
      <w:r>
        <w:rPr>
          <w:rtl/>
        </w:rPr>
        <w:t>–</w:t>
      </w:r>
      <w:r>
        <w:rPr>
          <w:rFonts w:hint="cs"/>
          <w:rtl/>
        </w:rPr>
        <w:t xml:space="preserve"> "</w:t>
      </w:r>
      <w:r>
        <w:rPr>
          <w:rtl/>
        </w:rPr>
        <w:t>ואנו אין נוהגין לטבול במלח בלילה הזו משום שתהא נחשב לחם עוני</w:t>
      </w:r>
      <w:r>
        <w:rPr>
          <w:rFonts w:hint="cs"/>
          <w:rtl/>
        </w:rPr>
        <w:t>".</w:t>
      </w:r>
    </w:p>
    <w:p w14:paraId="60DBC5C1" w14:textId="77777777" w:rsidR="00D72F74" w:rsidRDefault="00D72F74" w:rsidP="00E764A3">
      <w:pPr>
        <w:numPr>
          <w:ilvl w:val="2"/>
          <w:numId w:val="52"/>
        </w:numPr>
        <w:jc w:val="both"/>
      </w:pPr>
      <w:r w:rsidRPr="00E056CA">
        <w:rPr>
          <w:rFonts w:hint="cs"/>
          <w:u w:val="single"/>
          <w:rtl/>
        </w:rPr>
        <w:t>גר"ז</w:t>
      </w:r>
      <w:r>
        <w:rPr>
          <w:rFonts w:hint="cs"/>
          <w:rtl/>
        </w:rPr>
        <w:t xml:space="preserve"> (סעי' י') </w:t>
      </w:r>
      <w:r>
        <w:rPr>
          <w:rtl/>
        </w:rPr>
        <w:t>–</w:t>
      </w:r>
      <w:r>
        <w:rPr>
          <w:rFonts w:hint="cs"/>
          <w:rtl/>
        </w:rPr>
        <w:t xml:space="preserve"> "</w:t>
      </w:r>
      <w:r>
        <w:rPr>
          <w:rtl/>
        </w:rPr>
        <w:t>ובמדינות אלו אין נוהגין כן לפי שפת נקיה אין צריך מלח כמו שנתבאר בסי' קס"ז ואף שבשאר ימות הפסח מטבילין המצה במלח אף שהיא נקיה מכל מקום בב' לילות אלו של פסח אין נוהגין כן מפני חיבוב מצה לצאת ידי חובתו במצה שאין עמה תערובת טעם אחר כלל אבל מעיקר הדין אין לחוש לזה</w:t>
      </w:r>
      <w:r>
        <w:rPr>
          <w:rFonts w:hint="cs"/>
          <w:rtl/>
        </w:rPr>
        <w:t>".</w:t>
      </w:r>
    </w:p>
    <w:p w14:paraId="6A3E688F" w14:textId="77777777" w:rsidR="00D72F74" w:rsidRPr="00432F34" w:rsidRDefault="00D72F74" w:rsidP="00E764A3">
      <w:pPr>
        <w:numPr>
          <w:ilvl w:val="2"/>
          <w:numId w:val="52"/>
        </w:numPr>
        <w:jc w:val="both"/>
      </w:pPr>
      <w:r w:rsidRPr="00432F34">
        <w:rPr>
          <w:u w:val="single"/>
          <w:rtl/>
        </w:rPr>
        <w:t>קיצור שו</w:t>
      </w:r>
      <w:r>
        <w:rPr>
          <w:rFonts w:hint="cs"/>
          <w:u w:val="single"/>
          <w:rtl/>
        </w:rPr>
        <w:t>"</w:t>
      </w:r>
      <w:r w:rsidRPr="00432F34">
        <w:rPr>
          <w:u w:val="single"/>
          <w:rtl/>
        </w:rPr>
        <w:t>ע</w:t>
      </w:r>
      <w:r>
        <w:rPr>
          <w:rtl/>
        </w:rPr>
        <w:t xml:space="preserve"> </w:t>
      </w:r>
      <w:r>
        <w:rPr>
          <w:rFonts w:hint="cs"/>
          <w:rtl/>
        </w:rPr>
        <w:t>(</w:t>
      </w:r>
      <w:r>
        <w:rPr>
          <w:rtl/>
        </w:rPr>
        <w:t>סי</w:t>
      </w:r>
      <w:r>
        <w:rPr>
          <w:rFonts w:hint="cs"/>
          <w:rtl/>
        </w:rPr>
        <w:t>'</w:t>
      </w:r>
      <w:r>
        <w:rPr>
          <w:rtl/>
        </w:rPr>
        <w:t xml:space="preserve"> קי</w:t>
      </w:r>
      <w:r>
        <w:rPr>
          <w:rFonts w:hint="cs"/>
          <w:rtl/>
        </w:rPr>
        <w:t>"</w:t>
      </w:r>
      <w:r>
        <w:rPr>
          <w:rtl/>
        </w:rPr>
        <w:t>ט</w:t>
      </w:r>
      <w:r>
        <w:rPr>
          <w:rFonts w:hint="cs"/>
          <w:rtl/>
        </w:rPr>
        <w:t xml:space="preserve"> סעי' ה') </w:t>
      </w:r>
      <w:r>
        <w:rPr>
          <w:rtl/>
        </w:rPr>
        <w:t>–</w:t>
      </w:r>
      <w:r>
        <w:rPr>
          <w:rFonts w:hint="cs"/>
          <w:rtl/>
        </w:rPr>
        <w:t xml:space="preserve"> "</w:t>
      </w:r>
      <w:r>
        <w:rPr>
          <w:rtl/>
        </w:rPr>
        <w:t>ונוהגין במדינות אלו, שבלילי פסח אין טובלין את המצה במלח לא של המוציא ולא של מצה</w:t>
      </w:r>
      <w:r>
        <w:rPr>
          <w:rFonts w:hint="cs"/>
          <w:rtl/>
        </w:rPr>
        <w:t>".</w:t>
      </w:r>
    </w:p>
    <w:p w14:paraId="773E21EB" w14:textId="77777777" w:rsidR="00D72F74" w:rsidRDefault="00D72F74" w:rsidP="00E764A3">
      <w:pPr>
        <w:numPr>
          <w:ilvl w:val="2"/>
          <w:numId w:val="52"/>
        </w:numPr>
        <w:jc w:val="both"/>
      </w:pPr>
      <w:r>
        <w:rPr>
          <w:rFonts w:hint="cs"/>
          <w:u w:val="single"/>
          <w:rtl/>
        </w:rPr>
        <w:t>הגר"ש איידר</w:t>
      </w:r>
      <w:r w:rsidRPr="00432F34">
        <w:rPr>
          <w:rFonts w:hint="cs"/>
          <w:rtl/>
        </w:rPr>
        <w:t xml:space="preserve"> </w:t>
      </w:r>
      <w:r>
        <w:rPr>
          <w:rFonts w:hint="cs"/>
          <w:rtl/>
        </w:rPr>
        <w:t xml:space="preserve">זצ"ל </w:t>
      </w:r>
      <w:r w:rsidRPr="00432F34">
        <w:rPr>
          <w:rFonts w:hint="cs"/>
          <w:rtl/>
        </w:rPr>
        <w:t>(</w:t>
      </w:r>
      <w:r>
        <w:rPr>
          <w:rFonts w:hint="cs"/>
          <w:rtl/>
        </w:rPr>
        <w:t>הע' פסח עמ' רע"ד).</w:t>
      </w:r>
    </w:p>
    <w:p w14:paraId="25A82AC2" w14:textId="77777777" w:rsidR="00D72F74" w:rsidRDefault="00D72F74" w:rsidP="00E764A3">
      <w:pPr>
        <w:numPr>
          <w:ilvl w:val="2"/>
          <w:numId w:val="52"/>
        </w:numPr>
        <w:jc w:val="both"/>
      </w:pPr>
      <w:r>
        <w:rPr>
          <w:rFonts w:hint="cs"/>
          <w:u w:val="single"/>
          <w:rtl/>
        </w:rPr>
        <w:t>קובץ הלכות</w:t>
      </w:r>
      <w:r w:rsidRPr="00432F34">
        <w:rPr>
          <w:rFonts w:hint="cs"/>
          <w:rtl/>
        </w:rPr>
        <w:t xml:space="preserve"> (פסח פרק כ"ח סעי' א')</w:t>
      </w:r>
      <w:r>
        <w:rPr>
          <w:rFonts w:hint="cs"/>
          <w:rtl/>
        </w:rPr>
        <w:t xml:space="preserve"> </w:t>
      </w:r>
      <w:r>
        <w:rPr>
          <w:rtl/>
        </w:rPr>
        <w:t>–</w:t>
      </w:r>
      <w:r>
        <w:rPr>
          <w:rFonts w:hint="cs"/>
          <w:rtl/>
        </w:rPr>
        <w:t xml:space="preserve"> "</w:t>
      </w:r>
      <w:r w:rsidRPr="00432F34">
        <w:rPr>
          <w:rtl/>
        </w:rPr>
        <w:t>ונוהגי</w:t>
      </w:r>
      <w:r>
        <w:rPr>
          <w:rFonts w:hint="cs"/>
          <w:rtl/>
        </w:rPr>
        <w:t>ן בליל הסדר</w:t>
      </w:r>
      <w:r w:rsidRPr="00432F34">
        <w:rPr>
          <w:rtl/>
        </w:rPr>
        <w:t xml:space="preserve"> שלא לטבול מצה של מצוה במלח ולא בשאר טיבולים</w:t>
      </w:r>
      <w:r>
        <w:rPr>
          <w:rFonts w:hint="cs"/>
          <w:rtl/>
        </w:rPr>
        <w:t>"</w:t>
      </w:r>
      <w:r w:rsidRPr="00432F34">
        <w:rPr>
          <w:rFonts w:hint="cs"/>
          <w:rtl/>
        </w:rPr>
        <w:t>.</w:t>
      </w:r>
    </w:p>
    <w:p w14:paraId="3F7D2E04" w14:textId="77777777" w:rsidR="00D72F74" w:rsidRPr="00432F34" w:rsidRDefault="00D72F74" w:rsidP="00D72F74">
      <w:pPr>
        <w:jc w:val="both"/>
      </w:pPr>
    </w:p>
    <w:p w14:paraId="405B2B9D" w14:textId="2B0D46C9" w:rsidR="00D72F74" w:rsidRPr="00432F34" w:rsidRDefault="00D72F74" w:rsidP="00E764A3">
      <w:pPr>
        <w:numPr>
          <w:ilvl w:val="1"/>
          <w:numId w:val="52"/>
        </w:numPr>
        <w:jc w:val="both"/>
      </w:pPr>
      <w:r w:rsidRPr="00E056CA">
        <w:rPr>
          <w:rFonts w:hint="cs"/>
          <w:rtl/>
        </w:rPr>
        <w:t>מראי מקומות</w:t>
      </w:r>
      <w:r w:rsidR="00E472B0">
        <w:rPr>
          <w:rFonts w:hint="cs"/>
          <w:rtl/>
        </w:rPr>
        <w:t xml:space="preserve"> </w:t>
      </w:r>
      <w:r w:rsidR="00E472B0">
        <w:rPr>
          <w:rtl/>
        </w:rPr>
        <w:t>–</w:t>
      </w:r>
      <w:r w:rsidR="00E472B0">
        <w:rPr>
          <w:rFonts w:hint="cs"/>
          <w:rtl/>
        </w:rPr>
        <w:t xml:space="preserve"> </w:t>
      </w:r>
      <w:r w:rsidR="00E472B0" w:rsidRPr="00E472B0">
        <w:rPr>
          <w:u w:val="single"/>
          <w:rtl/>
        </w:rPr>
        <w:t>נטעי גבריאל</w:t>
      </w:r>
      <w:r w:rsidR="00E472B0" w:rsidRPr="00E472B0">
        <w:rPr>
          <w:rtl/>
        </w:rPr>
        <w:t xml:space="preserve"> (פסח ח"ב פרק צ' סעי' י"</w:t>
      </w:r>
      <w:r w:rsidR="00E472B0">
        <w:rPr>
          <w:rFonts w:hint="cs"/>
          <w:rtl/>
        </w:rPr>
        <w:t>א)</w:t>
      </w:r>
      <w:r w:rsidRPr="00E056CA">
        <w:rPr>
          <w:rFonts w:hint="cs"/>
          <w:rtl/>
        </w:rPr>
        <w:t>.</w:t>
      </w:r>
    </w:p>
    <w:p w14:paraId="617807C0" w14:textId="7D2B2A9A" w:rsidR="00E75AAB" w:rsidRPr="00E75AAB" w:rsidRDefault="00E75AAB" w:rsidP="004F5B8D">
      <w:pPr>
        <w:numPr>
          <w:ilvl w:val="2"/>
          <w:numId w:val="52"/>
        </w:numPr>
        <w:jc w:val="both"/>
      </w:pPr>
      <w:r w:rsidRPr="00E75AAB">
        <w:rPr>
          <w:u w:val="single"/>
          <w:rtl/>
        </w:rPr>
        <w:t>לקט יושר</w:t>
      </w:r>
      <w:r>
        <w:rPr>
          <w:rtl/>
        </w:rPr>
        <w:t xml:space="preserve"> </w:t>
      </w:r>
      <w:r>
        <w:rPr>
          <w:rFonts w:hint="cs"/>
          <w:rtl/>
        </w:rPr>
        <w:t>(</w:t>
      </w:r>
      <w:r>
        <w:rPr>
          <w:rtl/>
        </w:rPr>
        <w:t>או</w:t>
      </w:r>
      <w:r>
        <w:rPr>
          <w:rFonts w:hint="cs"/>
          <w:rtl/>
        </w:rPr>
        <w:t>"</w:t>
      </w:r>
      <w:r>
        <w:rPr>
          <w:rtl/>
        </w:rPr>
        <w:t>ח עמ</w:t>
      </w:r>
      <w:r>
        <w:rPr>
          <w:rFonts w:hint="cs"/>
          <w:rtl/>
        </w:rPr>
        <w:t>'</w:t>
      </w:r>
      <w:r>
        <w:rPr>
          <w:rtl/>
        </w:rPr>
        <w:t xml:space="preserve"> פ</w:t>
      </w:r>
      <w:r>
        <w:rPr>
          <w:rFonts w:hint="cs"/>
          <w:rtl/>
        </w:rPr>
        <w:t>"</w:t>
      </w:r>
      <w:r>
        <w:rPr>
          <w:rtl/>
        </w:rPr>
        <w:t>ד ענין ד</w:t>
      </w:r>
      <w:r>
        <w:rPr>
          <w:rFonts w:hint="cs"/>
          <w:rtl/>
        </w:rPr>
        <w:t xml:space="preserve">') </w:t>
      </w:r>
      <w:r>
        <w:rPr>
          <w:rtl/>
        </w:rPr>
        <w:t>–</w:t>
      </w:r>
      <w:r>
        <w:rPr>
          <w:rFonts w:hint="cs"/>
          <w:rtl/>
        </w:rPr>
        <w:t xml:space="preserve"> "</w:t>
      </w:r>
      <w:r>
        <w:rPr>
          <w:rtl/>
        </w:rPr>
        <w:t xml:space="preserve">ועשה מלח על המצות בליל פסח, לשנה אחרת </w:t>
      </w:r>
      <w:r w:rsidRPr="00E75AAB">
        <w:rPr>
          <w:b/>
          <w:bCs/>
          <w:rtl/>
        </w:rPr>
        <w:t>לא עשה מלח על המצות ואמר שהוא ליל שימורים</w:t>
      </w:r>
      <w:r>
        <w:rPr>
          <w:rtl/>
        </w:rPr>
        <w:t>. מצאתי בא"ח בסי' תע"ה אי משום מצה שאין בה מלח, וצריך בשש ליטבל במלח, וכן הוא לשון הירושלמי וטמיש ליה במילחא, ונמצא בדרשות שאי' מהרי"ל דמצה בליל פסח, אין צריך בשש, משום חבוב מצוה</w:t>
      </w:r>
      <w:r>
        <w:rPr>
          <w:rFonts w:hint="cs"/>
          <w:rtl/>
        </w:rPr>
        <w:t>".</w:t>
      </w:r>
    </w:p>
    <w:p w14:paraId="04A50FEA" w14:textId="7E0002CA" w:rsidR="00D72F74" w:rsidRPr="00432F34" w:rsidRDefault="00D72F74" w:rsidP="00E764A3">
      <w:pPr>
        <w:numPr>
          <w:ilvl w:val="2"/>
          <w:numId w:val="52"/>
        </w:numPr>
        <w:jc w:val="both"/>
      </w:pPr>
      <w:r w:rsidRPr="00432F34">
        <w:rPr>
          <w:rFonts w:hint="cs"/>
          <w:u w:val="single"/>
          <w:rtl/>
        </w:rPr>
        <w:t>כה"ח</w:t>
      </w:r>
      <w:r>
        <w:rPr>
          <w:rFonts w:hint="cs"/>
          <w:rtl/>
        </w:rPr>
        <w:t xml:space="preserve"> (ס"ק י"ד) </w:t>
      </w:r>
      <w:r>
        <w:rPr>
          <w:rtl/>
        </w:rPr>
        <w:t>–</w:t>
      </w:r>
      <w:r>
        <w:rPr>
          <w:rFonts w:hint="cs"/>
          <w:rtl/>
        </w:rPr>
        <w:t xml:space="preserve"> "</w:t>
      </w:r>
      <w:r w:rsidRPr="00432F34">
        <w:rPr>
          <w:rtl/>
        </w:rPr>
        <w:t xml:space="preserve">שם בהגה. דפת נקי אין צריך מלח. ומיהו עיין לעיל סימן קס"ז אות ל"ח שכתבנו דעל פי דברי האר"י ז"ל גם פת נקי צריך מלח והוא כדי לכוין למתק הגבורות יעו"ש. ואם כן </w:t>
      </w:r>
      <w:r w:rsidRPr="00432F34">
        <w:rPr>
          <w:b/>
          <w:bCs/>
          <w:rtl/>
        </w:rPr>
        <w:t>הבא לצאת אליבא דכולי עלמא</w:t>
      </w:r>
      <w:r w:rsidRPr="00432F34">
        <w:rPr>
          <w:rtl/>
        </w:rPr>
        <w:t xml:space="preserve"> יש לטבלם במלח ולכוין למתק הגבורות כנזכר לעיל, </w:t>
      </w:r>
      <w:r w:rsidRPr="00432F34">
        <w:rPr>
          <w:b/>
          <w:bCs/>
          <w:rtl/>
        </w:rPr>
        <w:t>ואחר כך ינפץ מעליהם</w:t>
      </w:r>
      <w:r w:rsidRPr="00432F34">
        <w:rPr>
          <w:rtl/>
        </w:rPr>
        <w:t xml:space="preserve"> ולאוכלם בלא מלח לצאת ידי המחמירים</w:t>
      </w:r>
      <w:r>
        <w:rPr>
          <w:rFonts w:hint="cs"/>
          <w:rtl/>
        </w:rPr>
        <w:t>".</w:t>
      </w:r>
    </w:p>
    <w:p w14:paraId="225141DA" w14:textId="2BD103A7" w:rsidR="00E14D3D" w:rsidRDefault="00D72F74" w:rsidP="00E764A3">
      <w:pPr>
        <w:numPr>
          <w:ilvl w:val="2"/>
          <w:numId w:val="52"/>
        </w:numPr>
        <w:jc w:val="both"/>
      </w:pPr>
      <w:r w:rsidRPr="00E056CA">
        <w:rPr>
          <w:u w:val="single"/>
          <w:rtl/>
        </w:rPr>
        <w:t>פסקי תשובות</w:t>
      </w:r>
      <w:r>
        <w:rPr>
          <w:rtl/>
        </w:rPr>
        <w:t xml:space="preserve"> </w:t>
      </w:r>
      <w:r>
        <w:rPr>
          <w:rFonts w:hint="cs"/>
          <w:rtl/>
        </w:rPr>
        <w:t xml:space="preserve">(אות ג') </w:t>
      </w:r>
      <w:r>
        <w:rPr>
          <w:rtl/>
        </w:rPr>
        <w:t>–</w:t>
      </w:r>
      <w:r>
        <w:rPr>
          <w:rFonts w:hint="cs"/>
          <w:rtl/>
        </w:rPr>
        <w:t xml:space="preserve"> "</w:t>
      </w:r>
      <w:r>
        <w:rPr>
          <w:rtl/>
        </w:rPr>
        <w:t>ויטבלם במלח. רמ"א: אין המנהג לטבל במלח וכו' דפת נקי א"צ מלח. ובבה"ט (סק"ג) מכתבי האריז"ל שיש לטובלה במלח, אמנם יש המביאים מספרי קבלה שאין לטובלו במלח, ויש שעשו כעין פשרה שטבלו במלח ומיד ניפצו המלח מעל המצה ואכלוהו בלא מלח, ויש שלאחר אכילת הכזיתים טבלו פרוסת מצה במלח ואכלוהו</w:t>
      </w:r>
      <w:r>
        <w:rPr>
          <w:rFonts w:hint="cs"/>
          <w:rtl/>
        </w:rPr>
        <w:t>".</w:t>
      </w:r>
    </w:p>
    <w:p w14:paraId="0C85F689" w14:textId="77777777" w:rsidR="00147F91" w:rsidRDefault="00147F91" w:rsidP="00147F91">
      <w:pPr>
        <w:jc w:val="both"/>
      </w:pPr>
    </w:p>
    <w:p w14:paraId="0203B2B3" w14:textId="6603B5D1" w:rsidR="00E472B0" w:rsidRDefault="00E472B0" w:rsidP="00147F91">
      <w:pPr>
        <w:numPr>
          <w:ilvl w:val="0"/>
          <w:numId w:val="52"/>
        </w:numPr>
        <w:jc w:val="both"/>
      </w:pPr>
      <w:r w:rsidRPr="00E472B0">
        <w:rPr>
          <w:rFonts w:hint="cs"/>
          <w:sz w:val="28"/>
          <w:szCs w:val="28"/>
          <w:u w:val="single"/>
          <w:rtl/>
        </w:rPr>
        <w:t>בלע מצה או מרור</w:t>
      </w:r>
      <w:r>
        <w:rPr>
          <w:rFonts w:hint="cs"/>
          <w:rtl/>
        </w:rPr>
        <w:t xml:space="preserve"> - סעיף ג'.</w:t>
      </w:r>
    </w:p>
    <w:p w14:paraId="737D656B" w14:textId="59D68E34" w:rsidR="00E472B0" w:rsidRDefault="00E472B0" w:rsidP="00E472B0">
      <w:pPr>
        <w:numPr>
          <w:ilvl w:val="1"/>
          <w:numId w:val="52"/>
        </w:numPr>
        <w:jc w:val="both"/>
      </w:pPr>
      <w:r>
        <w:rPr>
          <w:rFonts w:hint="cs"/>
          <w:b/>
          <w:bCs/>
          <w:rtl/>
        </w:rPr>
        <w:t>חולה שאולכ ע"י צינורית - במצה ומרור</w:t>
      </w:r>
      <w:r>
        <w:rPr>
          <w:rFonts w:hint="cs"/>
          <w:rtl/>
        </w:rPr>
        <w:t>.</w:t>
      </w:r>
    </w:p>
    <w:p w14:paraId="2CA8A5D8" w14:textId="77777777" w:rsidR="00E472B0" w:rsidRPr="00E472B0" w:rsidRDefault="00E472B0" w:rsidP="00E472B0">
      <w:pPr>
        <w:numPr>
          <w:ilvl w:val="2"/>
          <w:numId w:val="52"/>
        </w:numPr>
        <w:jc w:val="both"/>
      </w:pPr>
      <w:r w:rsidRPr="00E472B0">
        <w:rPr>
          <w:u w:val="single"/>
          <w:rtl/>
        </w:rPr>
        <w:t>מנחת יצחק</w:t>
      </w:r>
      <w:r>
        <w:rPr>
          <w:rtl/>
        </w:rPr>
        <w:t xml:space="preserve"> </w:t>
      </w:r>
      <w:r>
        <w:rPr>
          <w:rFonts w:hint="cs"/>
          <w:rtl/>
        </w:rPr>
        <w:t>(</w:t>
      </w:r>
      <w:r>
        <w:rPr>
          <w:rtl/>
        </w:rPr>
        <w:t>ח</w:t>
      </w:r>
      <w:r>
        <w:rPr>
          <w:rFonts w:hint="cs"/>
          <w:rtl/>
        </w:rPr>
        <w:t>"</w:t>
      </w:r>
      <w:r>
        <w:rPr>
          <w:rtl/>
        </w:rPr>
        <w:t>ג סי</w:t>
      </w:r>
      <w:r>
        <w:rPr>
          <w:rFonts w:hint="cs"/>
          <w:rtl/>
        </w:rPr>
        <w:t>'</w:t>
      </w:r>
      <w:r>
        <w:rPr>
          <w:rtl/>
        </w:rPr>
        <w:t xml:space="preserve"> י</w:t>
      </w:r>
      <w:r>
        <w:rPr>
          <w:rFonts w:hint="cs"/>
          <w:rtl/>
        </w:rPr>
        <w:t>"</w:t>
      </w:r>
      <w:r>
        <w:rPr>
          <w:rtl/>
        </w:rPr>
        <w:t>ח</w:t>
      </w:r>
      <w:r>
        <w:rPr>
          <w:rFonts w:hint="cs"/>
          <w:rtl/>
        </w:rPr>
        <w:t xml:space="preserve">) </w:t>
      </w:r>
      <w:r>
        <w:rPr>
          <w:rtl/>
        </w:rPr>
        <w:t>–</w:t>
      </w:r>
      <w:r>
        <w:rPr>
          <w:rFonts w:hint="cs"/>
          <w:rtl/>
        </w:rPr>
        <w:t xml:space="preserve"> "</w:t>
      </w:r>
      <w:r>
        <w:rPr>
          <w:rtl/>
        </w:rPr>
        <w:t>והנה בנוגע לקיים מצות התלויים באכילה ושתי', אין ספק דא"א לצאת בכעין נדון דידן, דכל הנ"ל אנו צריכים לענין אכילה ושתי' באיסורים, אבל בנוגע למצות אכילה ושתי', הרי נאמר בפירוש במצה דכרכו בסיב לא יצא, וגם לענין שתי', מבואר בתוס' (סוטה י"ח ע"א ד"ה בעי רבא) הנ"ל, דיש לדמות לאכילה, ונוסף ע"ז מהא דשלכד"א דלא יצא לכ"פ כנ"ל, וגם מהא דצריך צירוף, דש"מ דבעי הנאת גרונו, ולדברי הכתב סופר הנ"ל, הוי עוד כש"כ בשתי' דתלוי רק בהנאת גרונו לכ"ע. והיוצא מזה לדינא, דבאותן מצוות אכילה ושתי' שמברכין עליהם, א"א לו לברך בעצמו, ורק שיברך לו חבירו, ולהוציא אותו בברכת קידוש שעל היין, ואם אפשר לו לקדש בעצמו וליתן לאחר לשתות, שפיר הביא בזה מדברי הש"ע ופוסקים</w:t>
      </w:r>
      <w:r>
        <w:rPr>
          <w:rFonts w:hint="cs"/>
          <w:rtl/>
        </w:rPr>
        <w:t>".</w:t>
      </w:r>
    </w:p>
    <w:p w14:paraId="5CEF1F91" w14:textId="2BF0B769" w:rsidR="00E472B0" w:rsidRDefault="00E472B0" w:rsidP="00E472B0">
      <w:pPr>
        <w:numPr>
          <w:ilvl w:val="2"/>
          <w:numId w:val="52"/>
        </w:numPr>
        <w:jc w:val="both"/>
      </w:pPr>
      <w:r>
        <w:rPr>
          <w:rFonts w:hint="cs"/>
          <w:u w:val="single"/>
          <w:rtl/>
        </w:rPr>
        <w:t>הגרח"ק</w:t>
      </w:r>
      <w:r>
        <w:rPr>
          <w:rFonts w:hint="cs"/>
          <w:rtl/>
        </w:rPr>
        <w:t xml:space="preserve"> שליט"א (מועדי הגר"ח ח"א תשובה ק"ו)</w:t>
      </w:r>
      <w:r>
        <w:rPr>
          <w:rFonts w:hint="cs"/>
          <w:b/>
          <w:i/>
          <w:rtl/>
        </w:rPr>
        <w:t xml:space="preserve"> – "</w:t>
      </w:r>
      <w:r>
        <w:rPr>
          <w:rFonts w:hint="cs"/>
          <w:rtl/>
        </w:rPr>
        <w:t>שאלה: חולה שאוכל עם צינור לוושט אם חייב במצה ומרור. תשובה: יתכן".</w:t>
      </w:r>
    </w:p>
    <w:p w14:paraId="4CB8FA81" w14:textId="710A17DD" w:rsidR="00E472B0" w:rsidRPr="00E472B0" w:rsidRDefault="00E472B0" w:rsidP="00E472B0">
      <w:pPr>
        <w:numPr>
          <w:ilvl w:val="2"/>
          <w:numId w:val="52"/>
        </w:numPr>
        <w:jc w:val="both"/>
        <w:rPr>
          <w:rFonts w:asciiTheme="majorBidi" w:hAnsiTheme="majorBidi" w:cstheme="majorBidi"/>
          <w:b/>
        </w:rPr>
      </w:pPr>
      <w:r w:rsidRPr="00E472B0">
        <w:rPr>
          <w:rFonts w:asciiTheme="majorBidi" w:hAnsiTheme="majorBidi" w:cstheme="majorBidi"/>
          <w:b/>
          <w:u w:val="single"/>
          <w:rtl/>
        </w:rPr>
        <w:t>נטעי גבריאל</w:t>
      </w:r>
      <w:r w:rsidRPr="00E472B0">
        <w:rPr>
          <w:rFonts w:asciiTheme="majorBidi" w:hAnsiTheme="majorBidi" w:cstheme="majorBidi"/>
          <w:b/>
          <w:rtl/>
        </w:rPr>
        <w:t xml:space="preserve"> (פסח ח"ב פרק צ</w:t>
      </w:r>
      <w:r>
        <w:rPr>
          <w:rFonts w:asciiTheme="majorBidi" w:hAnsiTheme="majorBidi" w:cstheme="majorBidi" w:hint="cs"/>
          <w:b/>
          <w:rtl/>
        </w:rPr>
        <w:t>"ב</w:t>
      </w:r>
      <w:r w:rsidRPr="00E472B0">
        <w:rPr>
          <w:rFonts w:asciiTheme="majorBidi" w:hAnsiTheme="majorBidi" w:cstheme="majorBidi"/>
          <w:b/>
          <w:rtl/>
        </w:rPr>
        <w:t xml:space="preserve"> סעי' </w:t>
      </w:r>
      <w:r>
        <w:rPr>
          <w:rFonts w:asciiTheme="majorBidi" w:hAnsiTheme="majorBidi" w:cstheme="majorBidi" w:hint="cs"/>
          <w:b/>
          <w:rtl/>
        </w:rPr>
        <w:t xml:space="preserve">ט"ו) </w:t>
      </w:r>
      <w:r>
        <w:rPr>
          <w:rFonts w:asciiTheme="majorBidi" w:hAnsiTheme="majorBidi" w:cstheme="majorBidi"/>
          <w:b/>
          <w:rtl/>
        </w:rPr>
        <w:t>–</w:t>
      </w:r>
      <w:r>
        <w:rPr>
          <w:rFonts w:asciiTheme="majorBidi" w:hAnsiTheme="majorBidi" w:cstheme="majorBidi" w:hint="cs"/>
          <w:b/>
          <w:rtl/>
        </w:rPr>
        <w:t xml:space="preserve"> "</w:t>
      </w:r>
      <w:r w:rsidRPr="00E472B0">
        <w:rPr>
          <w:rFonts w:asciiTheme="majorBidi" w:hAnsiTheme="majorBidi"/>
          <w:b/>
          <w:rtl/>
        </w:rPr>
        <w:t>חולה שתחכו לו צינור הזנה לתוך גופו תקרא אינטער</w:t>
      </w:r>
      <w:r>
        <w:rPr>
          <w:rFonts w:asciiTheme="majorBidi" w:hAnsiTheme="majorBidi" w:hint="cs"/>
          <w:b/>
          <w:rtl/>
        </w:rPr>
        <w:t>-</w:t>
      </w:r>
      <w:r w:rsidRPr="00E472B0">
        <w:rPr>
          <w:rFonts w:asciiTheme="majorBidi" w:hAnsiTheme="majorBidi"/>
          <w:b/>
          <w:rtl/>
        </w:rPr>
        <w:t>ו</w:t>
      </w:r>
      <w:r>
        <w:rPr>
          <w:rFonts w:asciiTheme="majorBidi" w:hAnsiTheme="majorBidi" w:hint="cs"/>
          <w:b/>
          <w:rtl/>
        </w:rPr>
        <w:t>וי</w:t>
      </w:r>
      <w:r w:rsidRPr="00E472B0">
        <w:rPr>
          <w:rFonts w:asciiTheme="majorBidi" w:hAnsiTheme="majorBidi"/>
          <w:b/>
          <w:rtl/>
        </w:rPr>
        <w:t>נעז</w:t>
      </w:r>
      <w:r w:rsidR="00D46324">
        <w:rPr>
          <w:rFonts w:asciiTheme="majorBidi" w:hAnsiTheme="majorBidi" w:hint="cs"/>
          <w:b/>
          <w:rtl/>
        </w:rPr>
        <w:t>,</w:t>
      </w:r>
      <w:r>
        <w:rPr>
          <w:rFonts w:asciiTheme="majorBidi" w:hAnsiTheme="majorBidi" w:cstheme="majorBidi" w:hint="cs"/>
          <w:b/>
          <w:rtl/>
        </w:rPr>
        <w:t xml:space="preserve"> </w:t>
      </w:r>
      <w:r w:rsidRPr="00E472B0">
        <w:rPr>
          <w:rFonts w:asciiTheme="majorBidi" w:hAnsiTheme="majorBidi"/>
          <w:b/>
          <w:rtl/>
        </w:rPr>
        <w:t>אינו יוצא ידי חובת מצה לפי שאין דרך אכילה בכך, ולא י</w:t>
      </w:r>
      <w:r w:rsidR="00D46324">
        <w:rPr>
          <w:rFonts w:asciiTheme="majorBidi" w:hAnsiTheme="majorBidi" w:hint="cs"/>
          <w:b/>
          <w:rtl/>
        </w:rPr>
        <w:t>ברך</w:t>
      </w:r>
      <w:r w:rsidRPr="00E472B0">
        <w:rPr>
          <w:rFonts w:asciiTheme="majorBidi" w:hAnsiTheme="majorBidi" w:cstheme="majorBidi" w:hint="cs"/>
          <w:b/>
          <w:rtl/>
        </w:rPr>
        <w:t xml:space="preserve"> </w:t>
      </w:r>
      <w:r w:rsidRPr="00E472B0">
        <w:rPr>
          <w:rFonts w:asciiTheme="majorBidi" w:hAnsiTheme="majorBidi"/>
          <w:b/>
          <w:rtl/>
        </w:rPr>
        <w:t>ברכת הנהנין ולא ברכת המצוות</w:t>
      </w:r>
      <w:r w:rsidRPr="00E472B0">
        <w:rPr>
          <w:rFonts w:asciiTheme="majorBidi" w:hAnsiTheme="majorBidi" w:hint="cs"/>
          <w:b/>
          <w:rtl/>
        </w:rPr>
        <w:t>".</w:t>
      </w:r>
    </w:p>
    <w:p w14:paraId="5C9ADE2F" w14:textId="10AE75F4" w:rsidR="00E472B0" w:rsidRDefault="00E472B0" w:rsidP="00E472B0">
      <w:pPr>
        <w:numPr>
          <w:ilvl w:val="2"/>
          <w:numId w:val="52"/>
        </w:numPr>
        <w:jc w:val="both"/>
      </w:pPr>
      <w:r>
        <w:rPr>
          <w:rFonts w:hint="cs"/>
          <w:rtl/>
        </w:rPr>
        <w:t>ועמש"כ בשו"ת שואלין ודורשין ח"ח ס"ב ובס' רופא חולים ח"ג עמ' פ"ג.  .</w:t>
      </w:r>
    </w:p>
    <w:p w14:paraId="2BC9B04E" w14:textId="77777777" w:rsidR="00E472B0" w:rsidRPr="00E472B0" w:rsidRDefault="00E472B0" w:rsidP="00E472B0">
      <w:pPr>
        <w:jc w:val="both"/>
      </w:pPr>
    </w:p>
    <w:p w14:paraId="3A4038A9" w14:textId="7920FFD6" w:rsidR="00147F91" w:rsidRDefault="00147F91" w:rsidP="00147F91">
      <w:pPr>
        <w:numPr>
          <w:ilvl w:val="0"/>
          <w:numId w:val="52"/>
        </w:numPr>
        <w:jc w:val="both"/>
      </w:pPr>
      <w:r w:rsidRPr="00325DF9">
        <w:rPr>
          <w:rFonts w:hint="cs"/>
          <w:sz w:val="28"/>
          <w:szCs w:val="28"/>
          <w:u w:val="single"/>
          <w:rtl/>
        </w:rPr>
        <w:t>כדי אכילת פרס</w:t>
      </w:r>
      <w:r>
        <w:rPr>
          <w:rFonts w:hint="cs"/>
          <w:rtl/>
        </w:rPr>
        <w:t xml:space="preserve"> - סעיף ו'.</w:t>
      </w:r>
    </w:p>
    <w:p w14:paraId="2D297B5E" w14:textId="617267EC" w:rsidR="00147F91" w:rsidRPr="00922795" w:rsidRDefault="00147F91" w:rsidP="00147F91">
      <w:pPr>
        <w:numPr>
          <w:ilvl w:val="1"/>
          <w:numId w:val="52"/>
        </w:numPr>
        <w:jc w:val="both"/>
        <w:rPr>
          <w:rtl/>
        </w:rPr>
      </w:pPr>
      <w:r>
        <w:rPr>
          <w:rFonts w:hint="cs"/>
          <w:rtl/>
        </w:rPr>
        <w:t>עי' סי' ר"י סעי' א', לשיטות ומראי מקומות.</w:t>
      </w:r>
    </w:p>
    <w:p w14:paraId="582CC774" w14:textId="77777777" w:rsidR="00E14D3D" w:rsidRDefault="00E14D3D" w:rsidP="00922795">
      <w:pPr>
        <w:tabs>
          <w:tab w:val="left" w:pos="149"/>
        </w:tabs>
        <w:rPr>
          <w:b/>
          <w:bCs/>
          <w:sz w:val="32"/>
          <w:szCs w:val="32"/>
          <w:rtl/>
        </w:rPr>
        <w:sectPr w:rsidR="00E14D3D" w:rsidSect="00D72F74">
          <w:headerReference w:type="default" r:id="rId81"/>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7938ECEE" w14:textId="05866652" w:rsidR="00E14D3D" w:rsidRPr="00C94E17" w:rsidRDefault="003C55B1" w:rsidP="00C94E17">
      <w:pPr>
        <w:tabs>
          <w:tab w:val="right" w:pos="7920"/>
        </w:tabs>
        <w:jc w:val="center"/>
        <w:rPr>
          <w:b/>
          <w:bCs/>
          <w:sz w:val="32"/>
          <w:szCs w:val="32"/>
        </w:rPr>
      </w:pPr>
      <w:r w:rsidRPr="003C55B1">
        <w:rPr>
          <w:b/>
          <w:bCs/>
          <w:sz w:val="32"/>
          <w:szCs w:val="32"/>
          <w:rtl/>
        </w:rPr>
        <w:t>שלא לשתות אחר ד' כוסות</w:t>
      </w:r>
      <w:r>
        <w:rPr>
          <w:rFonts w:hint="cs"/>
          <w:b/>
          <w:bCs/>
          <w:sz w:val="32"/>
          <w:szCs w:val="32"/>
          <w:rtl/>
        </w:rPr>
        <w:t>,</w:t>
      </w:r>
      <w:r w:rsidRPr="003C55B1">
        <w:rPr>
          <w:rFonts w:hint="cs"/>
          <w:b/>
          <w:bCs/>
          <w:sz w:val="32"/>
          <w:szCs w:val="32"/>
          <w:rtl/>
        </w:rPr>
        <w:t xml:space="preserve"> </w:t>
      </w:r>
      <w:r>
        <w:rPr>
          <w:rFonts w:hint="cs"/>
          <w:b/>
          <w:bCs/>
          <w:sz w:val="32"/>
          <w:szCs w:val="32"/>
          <w:rtl/>
        </w:rPr>
        <w:t>ו</w:t>
      </w:r>
      <w:r w:rsidR="00C94E17">
        <w:rPr>
          <w:rFonts w:hint="cs"/>
          <w:b/>
          <w:bCs/>
          <w:sz w:val="32"/>
          <w:szCs w:val="32"/>
          <w:rtl/>
        </w:rPr>
        <w:t>ליל שימורים</w:t>
      </w:r>
    </w:p>
    <w:p w14:paraId="17E65B6D" w14:textId="4DC89EF5" w:rsidR="00E14D3D" w:rsidRDefault="00E14D3D" w:rsidP="00E14D3D">
      <w:pPr>
        <w:pStyle w:val="Heading1"/>
        <w:tabs>
          <w:tab w:val="left" w:pos="149"/>
        </w:tabs>
      </w:pPr>
      <w:bookmarkStart w:id="129" w:name="_Toc67866214"/>
      <w:r>
        <w:rPr>
          <w:rFonts w:hint="cs"/>
          <w:rtl/>
        </w:rPr>
        <w:t>סימן תפ"א</w:t>
      </w:r>
      <w:bookmarkEnd w:id="129"/>
    </w:p>
    <w:p w14:paraId="7B4E2CE6" w14:textId="77777777" w:rsidR="00E14D3D" w:rsidRDefault="00E14D3D" w:rsidP="00E14D3D">
      <w:pPr>
        <w:tabs>
          <w:tab w:val="left" w:pos="-30"/>
        </w:tabs>
        <w:jc w:val="both"/>
      </w:pPr>
    </w:p>
    <w:p w14:paraId="6252D1B1" w14:textId="77777777" w:rsidR="00922795" w:rsidRDefault="00922795" w:rsidP="00E764A3">
      <w:pPr>
        <w:numPr>
          <w:ilvl w:val="0"/>
          <w:numId w:val="42"/>
        </w:numPr>
        <w:contextualSpacing/>
        <w:jc w:val="both"/>
        <w:rPr>
          <w:rtl/>
        </w:rPr>
        <w:sectPr w:rsidR="00922795" w:rsidSect="00E14D3D">
          <w:headerReference w:type="default" r:id="rId82"/>
          <w:footnotePr>
            <w:numRestart w:val="eachSect"/>
          </w:footnotePr>
          <w:pgSz w:w="11906" w:h="16838"/>
          <w:pgMar w:top="907" w:right="567" w:bottom="540" w:left="737" w:header="360" w:footer="274" w:gutter="0"/>
          <w:paperSrc w:first="15" w:other="15"/>
          <w:cols w:space="720"/>
          <w:formProt w:val="0"/>
          <w:docGrid w:linePitch="360"/>
        </w:sectPr>
      </w:pPr>
    </w:p>
    <w:p w14:paraId="29916F3C" w14:textId="77777777" w:rsidR="003C55B1" w:rsidRPr="003C55B1" w:rsidRDefault="003C55B1" w:rsidP="003C55B1">
      <w:pPr>
        <w:numPr>
          <w:ilvl w:val="0"/>
          <w:numId w:val="42"/>
        </w:numPr>
        <w:contextualSpacing/>
        <w:jc w:val="both"/>
        <w:rPr>
          <w:color w:val="000000"/>
        </w:rPr>
      </w:pPr>
      <w:r>
        <w:rPr>
          <w:rFonts w:hint="cs"/>
          <w:b/>
          <w:i/>
          <w:rtl/>
        </w:rPr>
        <w:t xml:space="preserve">שלא לשתות אחר ד' כוסות - </w:t>
      </w:r>
      <w:r w:rsidRPr="003C55B1">
        <w:rPr>
          <w:rFonts w:hint="cs"/>
          <w:b/>
          <w:i/>
          <w:u w:val="single"/>
          <w:rtl/>
        </w:rPr>
        <w:t>סעיף א'</w:t>
      </w:r>
      <w:r>
        <w:rPr>
          <w:rFonts w:hint="cs"/>
          <w:b/>
          <w:i/>
          <w:rtl/>
        </w:rPr>
        <w:t>.</w:t>
      </w:r>
    </w:p>
    <w:p w14:paraId="6FCDF84F" w14:textId="2BE8CB71" w:rsidR="008D56BC" w:rsidRPr="008D56BC" w:rsidRDefault="008D56BC" w:rsidP="003C55B1">
      <w:pPr>
        <w:numPr>
          <w:ilvl w:val="0"/>
          <w:numId w:val="42"/>
        </w:numPr>
        <w:contextualSpacing/>
        <w:jc w:val="both"/>
        <w:rPr>
          <w:color w:val="000000"/>
        </w:rPr>
      </w:pPr>
      <w:r w:rsidRPr="008D56BC">
        <w:rPr>
          <w:rFonts w:hint="cs"/>
          <w:rtl/>
        </w:rPr>
        <w:t xml:space="preserve">עד שתחטפנו שינה - </w:t>
      </w:r>
      <w:r w:rsidRPr="008D56BC">
        <w:rPr>
          <w:rFonts w:hint="cs"/>
          <w:u w:val="single"/>
          <w:rtl/>
        </w:rPr>
        <w:t>סעיף ב'</w:t>
      </w:r>
      <w:r>
        <w:rPr>
          <w:rFonts w:hint="cs"/>
          <w:color w:val="000000"/>
          <w:rtl/>
        </w:rPr>
        <w:t>.</w:t>
      </w:r>
    </w:p>
    <w:p w14:paraId="608E0117" w14:textId="1CD18532" w:rsidR="00922795" w:rsidRPr="00922795" w:rsidRDefault="00922795" w:rsidP="003C55B1">
      <w:pPr>
        <w:numPr>
          <w:ilvl w:val="0"/>
          <w:numId w:val="42"/>
        </w:numPr>
        <w:contextualSpacing/>
        <w:jc w:val="both"/>
        <w:rPr>
          <w:color w:val="000000"/>
        </w:rPr>
      </w:pPr>
      <w:r w:rsidRPr="008D56BC">
        <w:rPr>
          <w:b/>
          <w:bCs/>
          <w:u w:val="single"/>
          <w:rtl/>
        </w:rPr>
        <w:t>ליל שימורים</w:t>
      </w:r>
      <w:r w:rsidRPr="00922795">
        <w:rPr>
          <w:b/>
          <w:i/>
          <w:rtl/>
        </w:rPr>
        <w:t>.</w:t>
      </w:r>
    </w:p>
    <w:p w14:paraId="4488B302" w14:textId="77777777" w:rsidR="00922795" w:rsidRPr="00922795" w:rsidRDefault="00922795" w:rsidP="00E764A3">
      <w:pPr>
        <w:numPr>
          <w:ilvl w:val="0"/>
          <w:numId w:val="42"/>
        </w:numPr>
        <w:contextualSpacing/>
        <w:jc w:val="both"/>
        <w:rPr>
          <w:color w:val="000000"/>
        </w:rPr>
      </w:pPr>
      <w:r w:rsidRPr="00922795">
        <w:rPr>
          <w:b/>
          <w:i/>
          <w:rtl/>
        </w:rPr>
        <w:t>קר"ש על המטה.</w:t>
      </w:r>
    </w:p>
    <w:p w14:paraId="6FF99F2A" w14:textId="77777777" w:rsidR="00922795" w:rsidRPr="00922795" w:rsidRDefault="00922795" w:rsidP="00E764A3">
      <w:pPr>
        <w:numPr>
          <w:ilvl w:val="0"/>
          <w:numId w:val="42"/>
        </w:numPr>
        <w:contextualSpacing/>
        <w:jc w:val="both"/>
        <w:rPr>
          <w:color w:val="000000"/>
        </w:rPr>
      </w:pPr>
      <w:r w:rsidRPr="00922795">
        <w:rPr>
          <w:rtl/>
        </w:rPr>
        <w:t>סכנה: אוכלין ומשקין תחת המטה.</w:t>
      </w:r>
    </w:p>
    <w:p w14:paraId="1C5263D8" w14:textId="05F31405" w:rsidR="00922795" w:rsidRPr="00922795" w:rsidRDefault="00922795" w:rsidP="00E764A3">
      <w:pPr>
        <w:numPr>
          <w:ilvl w:val="0"/>
          <w:numId w:val="42"/>
        </w:numPr>
        <w:contextualSpacing/>
        <w:jc w:val="both"/>
        <w:rPr>
          <w:color w:val="000000"/>
        </w:rPr>
      </w:pPr>
      <w:r>
        <w:rPr>
          <w:rFonts w:hint="cs"/>
          <w:color w:val="000000"/>
          <w:rtl/>
        </w:rPr>
        <w:t xml:space="preserve">סכנה: </w:t>
      </w:r>
      <w:r w:rsidRPr="00922795">
        <w:rPr>
          <w:color w:val="000000"/>
          <w:rtl/>
        </w:rPr>
        <w:t xml:space="preserve">שום </w:t>
      </w:r>
      <w:r>
        <w:rPr>
          <w:rFonts w:hint="cs"/>
          <w:color w:val="000000"/>
          <w:rtl/>
        </w:rPr>
        <w:t xml:space="preserve">ובצל </w:t>
      </w:r>
      <w:r w:rsidRPr="00922795">
        <w:rPr>
          <w:color w:val="000000"/>
          <w:rtl/>
        </w:rPr>
        <w:t>קלוף, וביצה קלופה</w:t>
      </w:r>
      <w:r w:rsidRPr="00922795">
        <w:rPr>
          <w:b/>
          <w:i/>
          <w:rtl/>
        </w:rPr>
        <w:t>.</w:t>
      </w:r>
    </w:p>
    <w:p w14:paraId="4A291897" w14:textId="47DB5DF4" w:rsidR="008D56BC" w:rsidRPr="008D56BC" w:rsidRDefault="00922795" w:rsidP="008D56BC">
      <w:pPr>
        <w:numPr>
          <w:ilvl w:val="0"/>
          <w:numId w:val="42"/>
        </w:numPr>
        <w:contextualSpacing/>
        <w:jc w:val="both"/>
        <w:rPr>
          <w:color w:val="000000"/>
        </w:rPr>
      </w:pPr>
      <w:r w:rsidRPr="00922795">
        <w:rPr>
          <w:rtl/>
        </w:rPr>
        <w:t>שאר מקרים</w:t>
      </w:r>
      <w:r w:rsidR="008D56BC">
        <w:rPr>
          <w:rFonts w:hint="cs"/>
          <w:rtl/>
        </w:rPr>
        <w:t>.</w:t>
      </w:r>
    </w:p>
    <w:p w14:paraId="16DF10A8" w14:textId="77777777" w:rsidR="00922795" w:rsidRDefault="00922795" w:rsidP="00C94E17">
      <w:pPr>
        <w:jc w:val="both"/>
        <w:rPr>
          <w:b/>
          <w:i/>
          <w:rtl/>
        </w:rPr>
        <w:sectPr w:rsidR="00922795" w:rsidSect="008D56BC">
          <w:footnotePr>
            <w:numRestart w:val="eachSect"/>
          </w:footnotePr>
          <w:type w:val="continuous"/>
          <w:pgSz w:w="11906" w:h="16838"/>
          <w:pgMar w:top="907" w:right="567" w:bottom="540" w:left="737" w:header="360" w:footer="274" w:gutter="0"/>
          <w:paperSrc w:first="15" w:other="15"/>
          <w:cols w:num="3" w:space="372"/>
          <w:formProt w:val="0"/>
          <w:bidi/>
          <w:docGrid w:linePitch="360"/>
        </w:sectPr>
      </w:pPr>
    </w:p>
    <w:p w14:paraId="5B4FCDCD" w14:textId="1E434C9E" w:rsidR="00C94E17" w:rsidRDefault="00C94E17" w:rsidP="00C94E17">
      <w:pPr>
        <w:jc w:val="both"/>
        <w:rPr>
          <w:b/>
          <w:i/>
        </w:rPr>
      </w:pPr>
    </w:p>
    <w:p w14:paraId="33388EC5" w14:textId="10100FEA" w:rsidR="003C55B1" w:rsidRDefault="003C55B1" w:rsidP="00E764A3">
      <w:pPr>
        <w:numPr>
          <w:ilvl w:val="0"/>
          <w:numId w:val="53"/>
        </w:numPr>
        <w:jc w:val="both"/>
        <w:rPr>
          <w:b/>
          <w:i/>
        </w:rPr>
      </w:pPr>
      <w:r w:rsidRPr="003C55B1">
        <w:rPr>
          <w:rFonts w:hint="cs"/>
          <w:b/>
          <w:i/>
          <w:sz w:val="28"/>
          <w:szCs w:val="28"/>
          <w:u w:val="single"/>
          <w:rtl/>
        </w:rPr>
        <w:t>שלא לשתות אחר ד' כוסות</w:t>
      </w:r>
      <w:r>
        <w:rPr>
          <w:rFonts w:hint="cs"/>
          <w:b/>
          <w:i/>
          <w:rtl/>
        </w:rPr>
        <w:t xml:space="preserve"> - סעיף א'.</w:t>
      </w:r>
    </w:p>
    <w:p w14:paraId="1F576153" w14:textId="77777777" w:rsidR="003C55B1" w:rsidRDefault="003C55B1" w:rsidP="003C55B1">
      <w:pPr>
        <w:numPr>
          <w:ilvl w:val="1"/>
          <w:numId w:val="53"/>
        </w:numPr>
        <w:jc w:val="both"/>
        <w:rPr>
          <w:i/>
        </w:rPr>
      </w:pPr>
      <w:r w:rsidRPr="003C55B1">
        <w:rPr>
          <w:rFonts w:hint="cs"/>
          <w:b/>
          <w:bCs/>
          <w:i/>
          <w:rtl/>
        </w:rPr>
        <w:t>כל משקין או רק משקין שישתכר</w:t>
      </w:r>
      <w:r>
        <w:rPr>
          <w:rFonts w:hint="cs"/>
          <w:i/>
          <w:rtl/>
        </w:rPr>
        <w:t>.</w:t>
      </w:r>
    </w:p>
    <w:p w14:paraId="763D6007" w14:textId="1A17A0CD" w:rsidR="003C55B1" w:rsidRDefault="003C55B1" w:rsidP="003C55B1">
      <w:pPr>
        <w:numPr>
          <w:ilvl w:val="2"/>
          <w:numId w:val="53"/>
        </w:numPr>
        <w:jc w:val="both"/>
        <w:rPr>
          <w:i/>
        </w:rPr>
      </w:pPr>
      <w:r>
        <w:rPr>
          <w:rFonts w:hint="cs"/>
          <w:i/>
          <w:rtl/>
        </w:rPr>
        <w:t>רק משקה שישתכר</w:t>
      </w:r>
      <w:r w:rsidR="00661819">
        <w:rPr>
          <w:rFonts w:hint="cs"/>
          <w:i/>
          <w:rtl/>
        </w:rPr>
        <w:t xml:space="preserve"> יש להחמיר</w:t>
      </w:r>
      <w:r>
        <w:rPr>
          <w:rFonts w:hint="cs"/>
          <w:i/>
          <w:rtl/>
        </w:rPr>
        <w:t>.</w:t>
      </w:r>
    </w:p>
    <w:p w14:paraId="2B99D332" w14:textId="77777777" w:rsidR="003C55B1" w:rsidRDefault="003C55B1" w:rsidP="003C55B1">
      <w:pPr>
        <w:numPr>
          <w:ilvl w:val="3"/>
          <w:numId w:val="53"/>
        </w:numPr>
        <w:jc w:val="both"/>
        <w:rPr>
          <w:i/>
        </w:rPr>
      </w:pPr>
      <w:r w:rsidRPr="006032D0">
        <w:rPr>
          <w:i/>
          <w:u w:val="single"/>
          <w:rtl/>
        </w:rPr>
        <w:t>נחלת צבי</w:t>
      </w:r>
      <w:r w:rsidRPr="006032D0">
        <w:rPr>
          <w:i/>
          <w:rtl/>
        </w:rPr>
        <w:t xml:space="preserve"> </w:t>
      </w:r>
      <w:r w:rsidRPr="006032D0">
        <w:rPr>
          <w:rFonts w:hint="cs"/>
          <w:i/>
          <w:rtl/>
        </w:rPr>
        <w:t xml:space="preserve">(ס"ק א') </w:t>
      </w:r>
      <w:r w:rsidRPr="006032D0">
        <w:rPr>
          <w:i/>
          <w:rtl/>
        </w:rPr>
        <w:t>–</w:t>
      </w:r>
      <w:r w:rsidRPr="006032D0">
        <w:rPr>
          <w:rFonts w:hint="cs"/>
          <w:i/>
          <w:rtl/>
        </w:rPr>
        <w:t xml:space="preserve"> "</w:t>
      </w:r>
      <w:r w:rsidRPr="006032D0">
        <w:rPr>
          <w:i/>
          <w:rtl/>
        </w:rPr>
        <w:t>ואני אומר מאחר שדברי הרי"ף הם סתומים ואין הכרע מדבריו, ויש כמה גאונים שמתירים אפילו יין ולא אסרי רק באכילה לבד כמ"ש הרא"ש והביאו הטור, שדי להחמיר שלא לשתות משקים שמשכרים אבל משקים שאינם משכרים יש להקל</w:t>
      </w:r>
      <w:r w:rsidRPr="006032D0">
        <w:rPr>
          <w:rFonts w:hint="cs"/>
          <w:i/>
          <w:rtl/>
        </w:rPr>
        <w:t>".</w:t>
      </w:r>
    </w:p>
    <w:p w14:paraId="4747F94F" w14:textId="77777777" w:rsidR="003C55B1" w:rsidRDefault="003C55B1" w:rsidP="003C55B1">
      <w:pPr>
        <w:numPr>
          <w:ilvl w:val="3"/>
          <w:numId w:val="53"/>
        </w:numPr>
        <w:jc w:val="both"/>
        <w:rPr>
          <w:i/>
        </w:rPr>
      </w:pPr>
      <w:r w:rsidRPr="00D23DB3">
        <w:rPr>
          <w:rFonts w:hint="cs"/>
          <w:i/>
          <w:u w:val="single"/>
          <w:rtl/>
        </w:rPr>
        <w:t>פר"ח</w:t>
      </w:r>
      <w:r>
        <w:rPr>
          <w:rFonts w:hint="cs"/>
          <w:i/>
          <w:rtl/>
        </w:rPr>
        <w:t xml:space="preserve"> (על סעי' א') </w:t>
      </w:r>
      <w:r>
        <w:rPr>
          <w:i/>
          <w:rtl/>
        </w:rPr>
        <w:t>–</w:t>
      </w:r>
      <w:r>
        <w:rPr>
          <w:rFonts w:hint="cs"/>
          <w:i/>
          <w:rtl/>
        </w:rPr>
        <w:t xml:space="preserve"> "</w:t>
      </w:r>
      <w:r w:rsidRPr="00D23DB3">
        <w:rPr>
          <w:i/>
          <w:rtl/>
        </w:rPr>
        <w:t>מעתה כל משקה שאינו משכר מותר לשתותו, ולפיכך הדבר ברור להתיר לשתות הקאוי וכיוצא</w:t>
      </w:r>
      <w:r w:rsidRPr="00D23DB3">
        <w:rPr>
          <w:rFonts w:hint="cs"/>
          <w:i/>
          <w:rtl/>
        </w:rPr>
        <w:t>".</w:t>
      </w:r>
    </w:p>
    <w:p w14:paraId="2F3424DE" w14:textId="77777777" w:rsidR="003C55B1" w:rsidRPr="006032D0" w:rsidRDefault="003C55B1" w:rsidP="003C55B1">
      <w:pPr>
        <w:numPr>
          <w:ilvl w:val="3"/>
          <w:numId w:val="53"/>
        </w:numPr>
        <w:jc w:val="both"/>
        <w:rPr>
          <w:i/>
        </w:rPr>
      </w:pPr>
      <w:r w:rsidRPr="00D23DB3">
        <w:rPr>
          <w:i/>
          <w:u w:val="single"/>
          <w:rtl/>
        </w:rPr>
        <w:t>תפארת ישראל</w:t>
      </w:r>
      <w:r w:rsidRPr="00D23DB3">
        <w:rPr>
          <w:i/>
          <w:rtl/>
        </w:rPr>
        <w:t xml:space="preserve"> </w:t>
      </w:r>
      <w:r>
        <w:rPr>
          <w:rFonts w:hint="cs"/>
          <w:i/>
          <w:rtl/>
        </w:rPr>
        <w:t>(</w:t>
      </w:r>
      <w:r w:rsidRPr="00D23DB3">
        <w:rPr>
          <w:i/>
          <w:rtl/>
        </w:rPr>
        <w:t>פסחים פרק י</w:t>
      </w:r>
      <w:r w:rsidRPr="00D23DB3">
        <w:rPr>
          <w:rFonts w:hint="cs"/>
          <w:i/>
          <w:rtl/>
        </w:rPr>
        <w:t xml:space="preserve">' אות נ"א) </w:t>
      </w:r>
      <w:r w:rsidRPr="00D23DB3">
        <w:rPr>
          <w:i/>
          <w:rtl/>
        </w:rPr>
        <w:t>–</w:t>
      </w:r>
      <w:r w:rsidRPr="00D23DB3">
        <w:rPr>
          <w:rFonts w:hint="cs"/>
          <w:i/>
          <w:rtl/>
        </w:rPr>
        <w:t xml:space="preserve"> "</w:t>
      </w:r>
      <w:r w:rsidRPr="00D23DB3">
        <w:rPr>
          <w:i/>
          <w:rtl/>
        </w:rPr>
        <w:t>אסור לשתות שום משקין אחר הד' כוסות מה"ט, וי"א דטעם אסור השתייה, כדי שלא להעביר טעם המצה [ותמהני הרי כבר עבר ע"י ב' כסי בתראי], אמנם עיקר טעם איסור השתייה כדי שלא ישתכר וימנע מלספר ביציאת מצרים עד שתחטפנו שנה, לפ"ז משקה שאינה משכרת רשאי לשתות</w:t>
      </w:r>
      <w:r w:rsidRPr="00D23DB3">
        <w:rPr>
          <w:rFonts w:hint="cs"/>
          <w:i/>
          <w:rtl/>
        </w:rPr>
        <w:t>".</w:t>
      </w:r>
    </w:p>
    <w:p w14:paraId="7E7711F7" w14:textId="02241F88" w:rsidR="003C55B1" w:rsidRDefault="00661819" w:rsidP="003C55B1">
      <w:pPr>
        <w:numPr>
          <w:ilvl w:val="2"/>
          <w:numId w:val="53"/>
        </w:numPr>
        <w:jc w:val="both"/>
        <w:rPr>
          <w:i/>
        </w:rPr>
      </w:pPr>
      <w:r>
        <w:rPr>
          <w:rFonts w:hint="cs"/>
          <w:i/>
          <w:rtl/>
        </w:rPr>
        <w:t xml:space="preserve">שלא לשתות </w:t>
      </w:r>
      <w:r w:rsidR="003C55B1">
        <w:rPr>
          <w:rFonts w:hint="cs"/>
          <w:i/>
          <w:rtl/>
        </w:rPr>
        <w:t>כל משקין.</w:t>
      </w:r>
    </w:p>
    <w:p w14:paraId="38F92F36" w14:textId="77777777" w:rsidR="003C55B1" w:rsidRPr="006032D0" w:rsidRDefault="003C55B1" w:rsidP="003C55B1">
      <w:pPr>
        <w:numPr>
          <w:ilvl w:val="3"/>
          <w:numId w:val="53"/>
        </w:numPr>
        <w:jc w:val="both"/>
        <w:rPr>
          <w:i/>
        </w:rPr>
      </w:pPr>
      <w:r w:rsidRPr="006032D0">
        <w:rPr>
          <w:i/>
          <w:u w:val="single"/>
          <w:rtl/>
        </w:rPr>
        <w:t>כנסת הגדולה</w:t>
      </w:r>
      <w:r w:rsidRPr="006032D0">
        <w:rPr>
          <w:i/>
          <w:rtl/>
        </w:rPr>
        <w:t xml:space="preserve"> </w:t>
      </w:r>
      <w:r w:rsidRPr="006032D0">
        <w:rPr>
          <w:rFonts w:hint="cs"/>
          <w:i/>
          <w:rtl/>
        </w:rPr>
        <w:t xml:space="preserve">(שו"ת סוף </w:t>
      </w:r>
      <w:r w:rsidRPr="006032D0">
        <w:rPr>
          <w:i/>
          <w:rtl/>
        </w:rPr>
        <w:t>סי</w:t>
      </w:r>
      <w:r w:rsidRPr="006032D0">
        <w:rPr>
          <w:rFonts w:hint="cs"/>
          <w:i/>
          <w:rtl/>
        </w:rPr>
        <w:t>'</w:t>
      </w:r>
      <w:r w:rsidRPr="006032D0">
        <w:rPr>
          <w:i/>
          <w:rtl/>
        </w:rPr>
        <w:t xml:space="preserve"> ס</w:t>
      </w:r>
      <w:r w:rsidRPr="006032D0">
        <w:rPr>
          <w:rFonts w:hint="cs"/>
          <w:i/>
          <w:rtl/>
        </w:rPr>
        <w:t>"</w:t>
      </w:r>
      <w:r w:rsidRPr="006032D0">
        <w:rPr>
          <w:i/>
          <w:rtl/>
        </w:rPr>
        <w:t>ב</w:t>
      </w:r>
      <w:r w:rsidRPr="006032D0">
        <w:rPr>
          <w:rFonts w:hint="cs"/>
          <w:i/>
          <w:rtl/>
        </w:rPr>
        <w:t>)</w:t>
      </w:r>
      <w:r>
        <w:rPr>
          <w:rFonts w:hint="cs"/>
          <w:i/>
          <w:rtl/>
        </w:rPr>
        <w:t xml:space="preserve"> - </w:t>
      </w:r>
      <w:r>
        <w:rPr>
          <w:i/>
          <w:rtl/>
        </w:rPr>
        <w:t>לשונו מובא ל</w:t>
      </w:r>
      <w:r>
        <w:rPr>
          <w:rFonts w:hint="cs"/>
          <w:i/>
          <w:rtl/>
        </w:rPr>
        <w:t>קמן</w:t>
      </w:r>
      <w:r>
        <w:rPr>
          <w:i/>
          <w:rtl/>
        </w:rPr>
        <w:t>.</w:t>
      </w:r>
    </w:p>
    <w:p w14:paraId="4A94F578" w14:textId="17808D60" w:rsidR="003C55B1" w:rsidRDefault="003C55B1" w:rsidP="003C55B1">
      <w:pPr>
        <w:numPr>
          <w:ilvl w:val="3"/>
          <w:numId w:val="53"/>
        </w:numPr>
        <w:jc w:val="both"/>
        <w:rPr>
          <w:i/>
        </w:rPr>
      </w:pPr>
      <w:r w:rsidRPr="006032D0">
        <w:rPr>
          <w:rFonts w:hint="cs"/>
          <w:i/>
          <w:u w:val="single"/>
          <w:rtl/>
        </w:rPr>
        <w:t>נהר שלום</w:t>
      </w:r>
      <w:r>
        <w:rPr>
          <w:rFonts w:hint="cs"/>
          <w:i/>
          <w:rtl/>
        </w:rPr>
        <w:t xml:space="preserve"> (ס"ק א') </w:t>
      </w:r>
      <w:r>
        <w:rPr>
          <w:i/>
          <w:rtl/>
        </w:rPr>
        <w:t>–</w:t>
      </w:r>
      <w:r>
        <w:rPr>
          <w:rFonts w:hint="cs"/>
          <w:i/>
          <w:rtl/>
        </w:rPr>
        <w:t xml:space="preserve"> "</w:t>
      </w:r>
      <w:r w:rsidRPr="006032D0">
        <w:rPr>
          <w:i/>
          <w:rtl/>
        </w:rPr>
        <w:t>והפר"ח כתב להתיר משקין שאינן משכרין ולע"ד אין ראוי להקל נגד משמעות דברי ההלכות גדולות והרמב"ם וכדברי מרן ז"ל</w:t>
      </w:r>
      <w:r>
        <w:rPr>
          <w:rFonts w:hint="cs"/>
          <w:i/>
          <w:rtl/>
        </w:rPr>
        <w:t>".</w:t>
      </w:r>
    </w:p>
    <w:p w14:paraId="39BC587E" w14:textId="5F651FC3" w:rsidR="00661819" w:rsidRDefault="00661819" w:rsidP="003C55B1">
      <w:pPr>
        <w:numPr>
          <w:ilvl w:val="3"/>
          <w:numId w:val="53"/>
        </w:numPr>
        <w:jc w:val="both"/>
        <w:rPr>
          <w:i/>
        </w:rPr>
      </w:pPr>
      <w:r>
        <w:rPr>
          <w:rFonts w:hint="cs"/>
          <w:i/>
          <w:u w:val="single"/>
          <w:rtl/>
        </w:rPr>
        <w:t>אג"מ</w:t>
      </w:r>
      <w:r w:rsidRPr="00661819">
        <w:rPr>
          <w:rFonts w:hint="cs"/>
          <w:i/>
          <w:rtl/>
        </w:rPr>
        <w:t xml:space="preserve"> (</w:t>
      </w:r>
      <w:r>
        <w:rPr>
          <w:rtl/>
        </w:rPr>
        <w:t>שמעתתא דמשה שמועות משה סעי' א'</w:t>
      </w:r>
      <w:r>
        <w:rPr>
          <w:rFonts w:hint="cs"/>
          <w:rtl/>
        </w:rPr>
        <w:t xml:space="preserve">) </w:t>
      </w:r>
      <w:r>
        <w:rPr>
          <w:rtl/>
        </w:rPr>
        <w:t>–</w:t>
      </w:r>
      <w:r>
        <w:rPr>
          <w:rFonts w:hint="cs"/>
          <w:rtl/>
        </w:rPr>
        <w:t xml:space="preserve"> "לאחר אכילת אפיקומן אין לשתות אלא רק מים".</w:t>
      </w:r>
    </w:p>
    <w:p w14:paraId="3C496E7F" w14:textId="1D2EA431" w:rsidR="006668B7" w:rsidRPr="006668B7" w:rsidRDefault="006668B7" w:rsidP="006668B7">
      <w:pPr>
        <w:numPr>
          <w:ilvl w:val="2"/>
          <w:numId w:val="53"/>
        </w:numPr>
        <w:jc w:val="both"/>
        <w:rPr>
          <w:i/>
        </w:rPr>
      </w:pPr>
      <w:r w:rsidRPr="006668B7">
        <w:rPr>
          <w:rFonts w:hint="cs"/>
          <w:i/>
          <w:rtl/>
        </w:rPr>
        <w:t xml:space="preserve">מראי מקומות </w:t>
      </w:r>
      <w:r w:rsidRPr="006668B7">
        <w:rPr>
          <w:i/>
          <w:rtl/>
        </w:rPr>
        <w:t>–</w:t>
      </w:r>
      <w:r>
        <w:rPr>
          <w:rFonts w:hint="cs"/>
          <w:i/>
          <w:rtl/>
        </w:rPr>
        <w:t xml:space="preserve"> </w:t>
      </w:r>
      <w:r w:rsidRPr="004C3513">
        <w:rPr>
          <w:rFonts w:hint="cs"/>
          <w:i/>
          <w:u w:val="single"/>
          <w:rtl/>
        </w:rPr>
        <w:t>מאמר מרדכי</w:t>
      </w:r>
      <w:r>
        <w:rPr>
          <w:rFonts w:hint="cs"/>
          <w:i/>
          <w:rtl/>
        </w:rPr>
        <w:t xml:space="preserve"> (ס"ק א', לשונו מובא לקמן),</w:t>
      </w:r>
      <w:r w:rsidRPr="006668B7">
        <w:rPr>
          <w:rFonts w:hint="cs"/>
          <w:i/>
          <w:rtl/>
        </w:rPr>
        <w:t xml:space="preserve"> </w:t>
      </w:r>
      <w:r w:rsidRPr="006668B7">
        <w:rPr>
          <w:rFonts w:hint="cs"/>
          <w:i/>
          <w:u w:val="single"/>
          <w:rtl/>
        </w:rPr>
        <w:t>מ"ב</w:t>
      </w:r>
      <w:r>
        <w:rPr>
          <w:rFonts w:hint="cs"/>
          <w:i/>
          <w:rtl/>
        </w:rPr>
        <w:t xml:space="preserve"> (ס"ק א').</w:t>
      </w:r>
    </w:p>
    <w:p w14:paraId="4F99E80A" w14:textId="77777777" w:rsidR="003C55B1" w:rsidRPr="006032D0" w:rsidRDefault="003C55B1" w:rsidP="003C55B1">
      <w:pPr>
        <w:jc w:val="both"/>
        <w:rPr>
          <w:i/>
        </w:rPr>
      </w:pPr>
    </w:p>
    <w:p w14:paraId="6C179899" w14:textId="28A2671A" w:rsidR="001C4607" w:rsidRPr="001C4607" w:rsidRDefault="001C4607" w:rsidP="003C55B1">
      <w:pPr>
        <w:numPr>
          <w:ilvl w:val="1"/>
          <w:numId w:val="53"/>
        </w:numPr>
        <w:jc w:val="both"/>
        <w:rPr>
          <w:i/>
        </w:rPr>
      </w:pPr>
      <w:r w:rsidRPr="001C4607">
        <w:rPr>
          <w:rFonts w:hint="cs"/>
          <w:b/>
          <w:bCs/>
          <w:i/>
          <w:rtl/>
        </w:rPr>
        <w:t>מי סודה</w:t>
      </w:r>
      <w:r>
        <w:rPr>
          <w:rFonts w:hint="cs"/>
          <w:i/>
          <w:rtl/>
        </w:rPr>
        <w:t xml:space="preserve"> </w:t>
      </w:r>
      <w:r>
        <w:rPr>
          <w:rtl/>
        </w:rPr>
        <w:t>(</w:t>
      </w:r>
      <w:r>
        <w:t>seltzer</w:t>
      </w:r>
      <w:r>
        <w:rPr>
          <w:rFonts w:hint="cs"/>
          <w:rtl/>
        </w:rPr>
        <w:t>).</w:t>
      </w:r>
    </w:p>
    <w:p w14:paraId="552E07FA" w14:textId="73C41E01" w:rsidR="001C4607" w:rsidRDefault="001C4607" w:rsidP="001C4607">
      <w:pPr>
        <w:numPr>
          <w:ilvl w:val="2"/>
          <w:numId w:val="53"/>
        </w:numPr>
        <w:jc w:val="both"/>
        <w:rPr>
          <w:i/>
        </w:rPr>
      </w:pPr>
      <w:r>
        <w:rPr>
          <w:rFonts w:hint="cs"/>
          <w:i/>
          <w:rtl/>
        </w:rPr>
        <w:t xml:space="preserve">מיקל </w:t>
      </w:r>
      <w:r>
        <w:rPr>
          <w:i/>
          <w:rtl/>
        </w:rPr>
        <w:t>–</w:t>
      </w:r>
      <w:r>
        <w:rPr>
          <w:rFonts w:hint="cs"/>
          <w:i/>
          <w:rtl/>
        </w:rPr>
        <w:t xml:space="preserve"> </w:t>
      </w:r>
      <w:r w:rsidRPr="001C4607">
        <w:rPr>
          <w:rFonts w:hint="cs"/>
          <w:i/>
          <w:u w:val="single"/>
          <w:rtl/>
        </w:rPr>
        <w:t>הליכות אבן ישראל</w:t>
      </w:r>
      <w:r>
        <w:rPr>
          <w:rFonts w:hint="cs"/>
          <w:i/>
          <w:rtl/>
        </w:rPr>
        <w:t xml:space="preserve"> (פסח ח"א עמ' קצ"ד  ), </w:t>
      </w:r>
      <w:r>
        <w:rPr>
          <w:i/>
          <w:u w:val="single"/>
          <w:rtl/>
        </w:rPr>
        <w:t>רבבות אפרים</w:t>
      </w:r>
      <w:r>
        <w:rPr>
          <w:i/>
          <w:rtl/>
        </w:rPr>
        <w:t xml:space="preserve"> (זכרון אפרים עמ' קכ"ו אות ט"ו</w:t>
      </w:r>
      <w:r>
        <w:rPr>
          <w:rFonts w:hint="cs"/>
          <w:i/>
          <w:rtl/>
        </w:rPr>
        <w:t>, לשונו מובא לקמן</w:t>
      </w:r>
      <w:r>
        <w:rPr>
          <w:i/>
          <w:rtl/>
        </w:rPr>
        <w:t>)</w:t>
      </w:r>
      <w:r>
        <w:rPr>
          <w:rFonts w:hint="cs"/>
          <w:i/>
          <w:rtl/>
        </w:rPr>
        <w:t xml:space="preserve">, </w:t>
      </w:r>
      <w:r>
        <w:rPr>
          <w:i/>
          <w:u w:val="single"/>
          <w:rtl/>
        </w:rPr>
        <w:t>פסקי תשובות</w:t>
      </w:r>
      <w:r>
        <w:rPr>
          <w:i/>
          <w:rtl/>
        </w:rPr>
        <w:t xml:space="preserve"> (אות א'</w:t>
      </w:r>
      <w:r>
        <w:rPr>
          <w:rFonts w:hint="cs"/>
          <w:i/>
          <w:rtl/>
        </w:rPr>
        <w:t>, לשונו מובא לקמן</w:t>
      </w:r>
      <w:r>
        <w:rPr>
          <w:i/>
          <w:rtl/>
        </w:rPr>
        <w:t>)</w:t>
      </w:r>
      <w:r>
        <w:rPr>
          <w:rFonts w:hint="cs"/>
          <w:i/>
          <w:rtl/>
        </w:rPr>
        <w:t xml:space="preserve">, </w:t>
      </w:r>
      <w:r w:rsidRPr="001C4607">
        <w:rPr>
          <w:rFonts w:hint="cs"/>
          <w:i/>
          <w:u w:val="single"/>
          <w:rtl/>
        </w:rPr>
        <w:t>אהל יעקב</w:t>
      </w:r>
      <w:r>
        <w:rPr>
          <w:rFonts w:hint="cs"/>
          <w:i/>
          <w:rtl/>
        </w:rPr>
        <w:t xml:space="preserve"> (עמ' קכ"ב  ).</w:t>
      </w:r>
    </w:p>
    <w:p w14:paraId="795A299B" w14:textId="52384EA6" w:rsidR="001C4607" w:rsidRDefault="001C4607" w:rsidP="001C4607">
      <w:pPr>
        <w:numPr>
          <w:ilvl w:val="2"/>
          <w:numId w:val="53"/>
        </w:numPr>
        <w:jc w:val="both"/>
        <w:rPr>
          <w:i/>
        </w:rPr>
      </w:pPr>
      <w:r w:rsidRPr="006668B7">
        <w:rPr>
          <w:rFonts w:hint="cs"/>
          <w:i/>
          <w:rtl/>
        </w:rPr>
        <w:t xml:space="preserve">מראי מקומות </w:t>
      </w:r>
      <w:r w:rsidRPr="006668B7">
        <w:rPr>
          <w:i/>
          <w:rtl/>
        </w:rPr>
        <w:t>–</w:t>
      </w:r>
      <w:r>
        <w:rPr>
          <w:rFonts w:hint="cs"/>
          <w:i/>
          <w:rtl/>
        </w:rPr>
        <w:t xml:space="preserve"> </w:t>
      </w:r>
      <w:r>
        <w:rPr>
          <w:u w:val="single"/>
          <w:rtl/>
        </w:rPr>
        <w:t>בית מתתיהו</w:t>
      </w:r>
      <w:r>
        <w:rPr>
          <w:rtl/>
        </w:rPr>
        <w:t xml:space="preserve"> (ח"ד סי' מ' אות</w:t>
      </w:r>
      <w:r>
        <w:rPr>
          <w:rFonts w:hint="cs"/>
          <w:rtl/>
        </w:rPr>
        <w:t xml:space="preserve"> ב').</w:t>
      </w:r>
    </w:p>
    <w:p w14:paraId="1BC11ABD" w14:textId="77777777" w:rsidR="001C4607" w:rsidRPr="001C4607" w:rsidRDefault="001C4607" w:rsidP="001C4607">
      <w:pPr>
        <w:jc w:val="both"/>
        <w:rPr>
          <w:i/>
        </w:rPr>
      </w:pPr>
    </w:p>
    <w:p w14:paraId="5E67B39A" w14:textId="614D4331" w:rsidR="003C55B1" w:rsidRPr="006F606E" w:rsidRDefault="003C55B1" w:rsidP="003C55B1">
      <w:pPr>
        <w:numPr>
          <w:ilvl w:val="1"/>
          <w:numId w:val="53"/>
        </w:numPr>
        <w:jc w:val="both"/>
        <w:rPr>
          <w:i/>
          <w:rtl/>
        </w:rPr>
      </w:pPr>
      <w:r w:rsidRPr="006F606E">
        <w:rPr>
          <w:b/>
          <w:bCs/>
          <w:i/>
          <w:rtl/>
        </w:rPr>
        <w:t>תה וקפה אחר אפיקומן</w:t>
      </w:r>
      <w:r>
        <w:rPr>
          <w:rFonts w:hint="cs"/>
          <w:i/>
          <w:rtl/>
        </w:rPr>
        <w:t>.</w:t>
      </w:r>
    </w:p>
    <w:p w14:paraId="4B621155" w14:textId="77777777" w:rsidR="003C55B1" w:rsidRDefault="003C55B1" w:rsidP="003C55B1">
      <w:pPr>
        <w:numPr>
          <w:ilvl w:val="2"/>
          <w:numId w:val="53"/>
        </w:numPr>
        <w:jc w:val="both"/>
        <w:rPr>
          <w:i/>
        </w:rPr>
      </w:pPr>
      <w:r>
        <w:rPr>
          <w:rFonts w:hint="cs"/>
          <w:i/>
          <w:rtl/>
        </w:rPr>
        <w:t>מיקל.</w:t>
      </w:r>
    </w:p>
    <w:p w14:paraId="0C3FC36C" w14:textId="77777777" w:rsidR="003C55B1" w:rsidRPr="006032D0" w:rsidRDefault="003C55B1" w:rsidP="003C55B1">
      <w:pPr>
        <w:numPr>
          <w:ilvl w:val="3"/>
          <w:numId w:val="53"/>
        </w:numPr>
        <w:jc w:val="both"/>
        <w:rPr>
          <w:i/>
        </w:rPr>
      </w:pPr>
      <w:r>
        <w:rPr>
          <w:rFonts w:hint="cs"/>
          <w:i/>
          <w:rtl/>
        </w:rPr>
        <w:t xml:space="preserve">עי' </w:t>
      </w:r>
      <w:r w:rsidRPr="006032D0">
        <w:rPr>
          <w:i/>
          <w:u w:val="single"/>
          <w:rtl/>
        </w:rPr>
        <w:t>נחלת צבי</w:t>
      </w:r>
      <w:r w:rsidRPr="006032D0">
        <w:rPr>
          <w:i/>
          <w:rtl/>
        </w:rPr>
        <w:t xml:space="preserve"> </w:t>
      </w:r>
      <w:r w:rsidRPr="006032D0">
        <w:rPr>
          <w:rFonts w:hint="cs"/>
          <w:i/>
          <w:rtl/>
        </w:rPr>
        <w:t>(ס"ק א')</w:t>
      </w:r>
      <w:r>
        <w:rPr>
          <w:rFonts w:hint="cs"/>
          <w:i/>
          <w:rtl/>
        </w:rPr>
        <w:t xml:space="preserve"> - לשונו מובא לעיל.</w:t>
      </w:r>
    </w:p>
    <w:p w14:paraId="0538BC09" w14:textId="77777777" w:rsidR="003C55B1" w:rsidRDefault="003C55B1" w:rsidP="003C55B1">
      <w:pPr>
        <w:numPr>
          <w:ilvl w:val="3"/>
          <w:numId w:val="53"/>
        </w:numPr>
        <w:jc w:val="both"/>
        <w:rPr>
          <w:i/>
        </w:rPr>
      </w:pPr>
      <w:r w:rsidRPr="00D23DB3">
        <w:rPr>
          <w:rFonts w:hint="cs"/>
          <w:i/>
          <w:u w:val="single"/>
          <w:rtl/>
        </w:rPr>
        <w:t>פר"ח</w:t>
      </w:r>
      <w:r>
        <w:rPr>
          <w:rFonts w:hint="cs"/>
          <w:i/>
          <w:rtl/>
        </w:rPr>
        <w:t xml:space="preserve"> (על סעי' א') </w:t>
      </w:r>
      <w:r>
        <w:rPr>
          <w:i/>
          <w:rtl/>
        </w:rPr>
        <w:t>–</w:t>
      </w:r>
      <w:r>
        <w:rPr>
          <w:rFonts w:hint="cs"/>
          <w:i/>
          <w:rtl/>
        </w:rPr>
        <w:t xml:space="preserve"> "</w:t>
      </w:r>
      <w:r w:rsidRPr="00D23DB3">
        <w:rPr>
          <w:i/>
          <w:rtl/>
        </w:rPr>
        <w:t>מעתה כל משקה שאינו משכר מותר לשתותו, ולפיכך הדבר ברור להתיר לשתות הקאוי וכיוצא</w:t>
      </w:r>
      <w:r w:rsidRPr="00D23DB3">
        <w:rPr>
          <w:rFonts w:hint="cs"/>
          <w:i/>
          <w:rtl/>
        </w:rPr>
        <w:t>".</w:t>
      </w:r>
    </w:p>
    <w:p w14:paraId="6C9268C7" w14:textId="77777777" w:rsidR="003C55B1" w:rsidRPr="00D23DB3" w:rsidRDefault="003C55B1" w:rsidP="003C55B1">
      <w:pPr>
        <w:numPr>
          <w:ilvl w:val="3"/>
          <w:numId w:val="53"/>
        </w:numPr>
        <w:jc w:val="both"/>
        <w:rPr>
          <w:i/>
        </w:rPr>
      </w:pPr>
      <w:r w:rsidRPr="00D23DB3">
        <w:rPr>
          <w:i/>
          <w:u w:val="single"/>
          <w:rtl/>
        </w:rPr>
        <w:t>ברכי יוסף</w:t>
      </w:r>
      <w:r w:rsidRPr="00D23DB3">
        <w:rPr>
          <w:i/>
          <w:rtl/>
        </w:rPr>
        <w:t xml:space="preserve"> </w:t>
      </w:r>
      <w:r w:rsidRPr="00D23DB3">
        <w:rPr>
          <w:rFonts w:hint="cs"/>
          <w:i/>
          <w:rtl/>
        </w:rPr>
        <w:t xml:space="preserve">(ס"ק א') </w:t>
      </w:r>
      <w:r w:rsidRPr="00D23DB3">
        <w:rPr>
          <w:i/>
          <w:rtl/>
        </w:rPr>
        <w:t>–</w:t>
      </w:r>
      <w:r w:rsidRPr="00D23DB3">
        <w:rPr>
          <w:rFonts w:hint="cs"/>
          <w:i/>
          <w:rtl/>
        </w:rPr>
        <w:t xml:space="preserve"> "</w:t>
      </w:r>
      <w:r w:rsidRPr="00D23DB3">
        <w:rPr>
          <w:i/>
          <w:rtl/>
        </w:rPr>
        <w:t xml:space="preserve">אינו רשאי לשתות אלא מים וכו'. בלילות ראשונות של פסח אחר אפיקומין אסור לשתות קאהב"י וטוטו"ן. הרב </w:t>
      </w:r>
      <w:r w:rsidRPr="006032D0">
        <w:rPr>
          <w:i/>
          <w:rtl/>
        </w:rPr>
        <w:t>כנה"ג</w:t>
      </w:r>
      <w:r w:rsidRPr="00D23DB3">
        <w:rPr>
          <w:i/>
          <w:rtl/>
        </w:rPr>
        <w:t xml:space="preserve"> בתשובותיו הנדפסות סי' ס"ב. ופשט המנהג לשתות קאהב"י</w:t>
      </w:r>
      <w:r w:rsidRPr="00D23DB3">
        <w:rPr>
          <w:rFonts w:hint="cs"/>
          <w:i/>
          <w:rtl/>
        </w:rPr>
        <w:t>".</w:t>
      </w:r>
    </w:p>
    <w:p w14:paraId="47CA8D62" w14:textId="77777777" w:rsidR="003C55B1" w:rsidRDefault="003C55B1" w:rsidP="003C55B1">
      <w:pPr>
        <w:numPr>
          <w:ilvl w:val="3"/>
          <w:numId w:val="53"/>
        </w:numPr>
        <w:jc w:val="both"/>
        <w:rPr>
          <w:i/>
        </w:rPr>
      </w:pPr>
      <w:r w:rsidRPr="00D23DB3">
        <w:rPr>
          <w:rFonts w:hint="cs"/>
          <w:i/>
          <w:u w:val="single"/>
          <w:rtl/>
        </w:rPr>
        <w:t>חת"ס</w:t>
      </w:r>
      <w:r>
        <w:rPr>
          <w:rFonts w:hint="cs"/>
          <w:i/>
          <w:rtl/>
        </w:rPr>
        <w:t xml:space="preserve"> (</w:t>
      </w:r>
      <w:r w:rsidRPr="006F606E">
        <w:rPr>
          <w:i/>
          <w:rtl/>
        </w:rPr>
        <w:t xml:space="preserve">מנהגי </w:t>
      </w:r>
      <w:r w:rsidRPr="00D23DB3">
        <w:rPr>
          <w:i/>
          <w:rtl/>
        </w:rPr>
        <w:t>חת"ס</w:t>
      </w:r>
      <w:r w:rsidRPr="006F606E">
        <w:rPr>
          <w:i/>
          <w:rtl/>
        </w:rPr>
        <w:t xml:space="preserve"> פ</w:t>
      </w:r>
      <w:r>
        <w:rPr>
          <w:rFonts w:hint="cs"/>
          <w:i/>
          <w:rtl/>
        </w:rPr>
        <w:t xml:space="preserve">רק </w:t>
      </w:r>
      <w:r w:rsidRPr="006F606E">
        <w:rPr>
          <w:i/>
          <w:rtl/>
        </w:rPr>
        <w:t>י</w:t>
      </w:r>
      <w:r>
        <w:rPr>
          <w:rFonts w:hint="cs"/>
          <w:i/>
          <w:rtl/>
        </w:rPr>
        <w:t>'</w:t>
      </w:r>
      <w:r w:rsidRPr="006F606E">
        <w:rPr>
          <w:i/>
          <w:rtl/>
        </w:rPr>
        <w:t xml:space="preserve"> ס</w:t>
      </w:r>
      <w:r>
        <w:rPr>
          <w:rFonts w:hint="cs"/>
          <w:i/>
          <w:rtl/>
        </w:rPr>
        <w:t>עי</w:t>
      </w:r>
      <w:r w:rsidRPr="006F606E">
        <w:rPr>
          <w:i/>
          <w:rtl/>
        </w:rPr>
        <w:t>' נ"ו</w:t>
      </w:r>
      <w:r>
        <w:rPr>
          <w:rFonts w:hint="cs"/>
          <w:i/>
          <w:rtl/>
        </w:rPr>
        <w:t xml:space="preserve">) </w:t>
      </w:r>
      <w:r>
        <w:rPr>
          <w:i/>
          <w:rtl/>
        </w:rPr>
        <w:t>–</w:t>
      </w:r>
      <w:r>
        <w:rPr>
          <w:rFonts w:hint="cs"/>
          <w:i/>
          <w:rtl/>
        </w:rPr>
        <w:t xml:space="preserve"> "אחר גמר הסדר שתה 'קאווע'".</w:t>
      </w:r>
    </w:p>
    <w:p w14:paraId="409EC271" w14:textId="77777777" w:rsidR="003C55B1" w:rsidRPr="00D23DB3" w:rsidRDefault="003C55B1" w:rsidP="003C55B1">
      <w:pPr>
        <w:numPr>
          <w:ilvl w:val="3"/>
          <w:numId w:val="53"/>
        </w:numPr>
        <w:jc w:val="both"/>
        <w:rPr>
          <w:i/>
        </w:rPr>
      </w:pPr>
      <w:r w:rsidRPr="00D23DB3">
        <w:rPr>
          <w:rFonts w:hint="cs"/>
          <w:i/>
          <w:rtl/>
        </w:rPr>
        <w:t xml:space="preserve">עי' </w:t>
      </w:r>
      <w:r w:rsidRPr="00D23DB3">
        <w:rPr>
          <w:i/>
          <w:u w:val="single"/>
          <w:rtl/>
        </w:rPr>
        <w:t>תפארת ישראל</w:t>
      </w:r>
      <w:r w:rsidRPr="00D23DB3">
        <w:rPr>
          <w:i/>
          <w:rtl/>
        </w:rPr>
        <w:t xml:space="preserve"> </w:t>
      </w:r>
      <w:r>
        <w:rPr>
          <w:rFonts w:hint="cs"/>
          <w:i/>
          <w:rtl/>
        </w:rPr>
        <w:t>(</w:t>
      </w:r>
      <w:r w:rsidRPr="00D23DB3">
        <w:rPr>
          <w:i/>
          <w:rtl/>
        </w:rPr>
        <w:t>פסחים פרק י</w:t>
      </w:r>
      <w:r w:rsidRPr="00D23DB3">
        <w:rPr>
          <w:rFonts w:hint="cs"/>
          <w:i/>
          <w:rtl/>
        </w:rPr>
        <w:t xml:space="preserve">' אות נ"א) </w:t>
      </w:r>
      <w:r>
        <w:rPr>
          <w:rFonts w:hint="cs"/>
          <w:i/>
          <w:rtl/>
        </w:rPr>
        <w:t>- לשונו מובא לעיל.</w:t>
      </w:r>
    </w:p>
    <w:p w14:paraId="25963AB9" w14:textId="77777777" w:rsidR="003C55B1" w:rsidRPr="006F606E" w:rsidRDefault="003C55B1" w:rsidP="003C55B1">
      <w:pPr>
        <w:numPr>
          <w:ilvl w:val="3"/>
          <w:numId w:val="53"/>
        </w:numPr>
        <w:jc w:val="both"/>
        <w:rPr>
          <w:i/>
        </w:rPr>
      </w:pPr>
      <w:r w:rsidRPr="006F606E">
        <w:rPr>
          <w:rFonts w:hint="cs"/>
          <w:i/>
          <w:u w:val="single"/>
          <w:rtl/>
        </w:rPr>
        <w:t>גרי"ז</w:t>
      </w:r>
      <w:r>
        <w:rPr>
          <w:rFonts w:hint="cs"/>
          <w:i/>
          <w:rtl/>
        </w:rPr>
        <w:t xml:space="preserve"> (</w:t>
      </w:r>
      <w:r w:rsidRPr="006F606E">
        <w:rPr>
          <w:i/>
          <w:rtl/>
        </w:rPr>
        <w:t>וכן בהגש"פ מבית לוי עמ' רנ"ח שהגרי"ז זצ"ל שתה תה אחר אפיקומן</w:t>
      </w:r>
      <w:r w:rsidRPr="006F606E">
        <w:rPr>
          <w:rFonts w:hint="cs"/>
          <w:i/>
          <w:u w:val="single"/>
          <w:rtl/>
        </w:rPr>
        <w:t xml:space="preserve"> </w:t>
      </w:r>
    </w:p>
    <w:p w14:paraId="0F57A49A" w14:textId="54FE979B" w:rsidR="003C55B1" w:rsidRPr="006F606E" w:rsidRDefault="003C55B1" w:rsidP="003C55B1">
      <w:pPr>
        <w:numPr>
          <w:ilvl w:val="3"/>
          <w:numId w:val="53"/>
        </w:numPr>
        <w:jc w:val="both"/>
        <w:rPr>
          <w:i/>
        </w:rPr>
      </w:pPr>
      <w:r w:rsidRPr="006F606E">
        <w:rPr>
          <w:rFonts w:hint="cs"/>
          <w:i/>
          <w:u w:val="single"/>
          <w:rtl/>
        </w:rPr>
        <w:t>הגריש"א</w:t>
      </w:r>
      <w:r>
        <w:rPr>
          <w:rFonts w:hint="cs"/>
          <w:i/>
          <w:rtl/>
        </w:rPr>
        <w:t xml:space="preserve"> זצ"ל</w:t>
      </w:r>
      <w:r w:rsidRPr="006F606E">
        <w:rPr>
          <w:i/>
          <w:rtl/>
        </w:rPr>
        <w:t xml:space="preserve"> </w:t>
      </w:r>
      <w:r>
        <w:rPr>
          <w:rFonts w:hint="cs"/>
          <w:i/>
          <w:rtl/>
        </w:rPr>
        <w:t>(</w:t>
      </w:r>
      <w:r w:rsidRPr="006F606E">
        <w:rPr>
          <w:i/>
          <w:rtl/>
        </w:rPr>
        <w:t xml:space="preserve">אשרי האיש </w:t>
      </w:r>
      <w:r w:rsidR="003D3C0E">
        <w:rPr>
          <w:rFonts w:hint="cs"/>
          <w:i/>
          <w:rtl/>
        </w:rPr>
        <w:t xml:space="preserve">או"ח </w:t>
      </w:r>
      <w:r w:rsidRPr="006F606E">
        <w:rPr>
          <w:i/>
          <w:rtl/>
        </w:rPr>
        <w:t xml:space="preserve">ח"ג </w:t>
      </w:r>
      <w:r w:rsidR="003D3C0E">
        <w:rPr>
          <w:rFonts w:hint="cs"/>
          <w:i/>
          <w:rtl/>
        </w:rPr>
        <w:t xml:space="preserve">פרק ס' אות צ"ג, </w:t>
      </w:r>
      <w:r w:rsidRPr="006F606E">
        <w:rPr>
          <w:i/>
          <w:rtl/>
        </w:rPr>
        <w:t>עמ' תי"א</w:t>
      </w:r>
      <w:r>
        <w:rPr>
          <w:rFonts w:hint="cs"/>
          <w:i/>
          <w:rtl/>
        </w:rPr>
        <w:t xml:space="preserve">) </w:t>
      </w:r>
      <w:r>
        <w:rPr>
          <w:i/>
          <w:rtl/>
        </w:rPr>
        <w:t>–</w:t>
      </w:r>
      <w:r>
        <w:rPr>
          <w:rFonts w:hint="cs"/>
          <w:i/>
          <w:rtl/>
        </w:rPr>
        <w:t xml:space="preserve"> "</w:t>
      </w:r>
      <w:r w:rsidRPr="006F606E">
        <w:rPr>
          <w:i/>
          <w:rtl/>
        </w:rPr>
        <w:t>אחר האפיקומ</w:t>
      </w:r>
      <w:r>
        <w:rPr>
          <w:rFonts w:hint="cs"/>
          <w:i/>
          <w:rtl/>
        </w:rPr>
        <w:t>ן</w:t>
      </w:r>
      <w:r w:rsidRPr="006F606E">
        <w:rPr>
          <w:i/>
          <w:rtl/>
        </w:rPr>
        <w:t xml:space="preserve"> מותר לשתות מי</w:t>
      </w:r>
      <w:r>
        <w:rPr>
          <w:rFonts w:hint="cs"/>
          <w:i/>
          <w:rtl/>
        </w:rPr>
        <w:t>ם</w:t>
      </w:r>
      <w:r w:rsidRPr="006F606E">
        <w:rPr>
          <w:i/>
          <w:rtl/>
        </w:rPr>
        <w:t xml:space="preserve"> או תה א</w:t>
      </w:r>
      <w:r>
        <w:rPr>
          <w:rFonts w:hint="cs"/>
          <w:i/>
          <w:rtl/>
        </w:rPr>
        <w:t>ף</w:t>
      </w:r>
      <w:r w:rsidRPr="006F606E">
        <w:rPr>
          <w:i/>
          <w:rtl/>
        </w:rPr>
        <w:t xml:space="preserve"> ע</w:t>
      </w:r>
      <w:r>
        <w:rPr>
          <w:rFonts w:hint="cs"/>
          <w:i/>
          <w:rtl/>
        </w:rPr>
        <w:t>ם</w:t>
      </w:r>
      <w:r w:rsidRPr="006F606E">
        <w:rPr>
          <w:i/>
          <w:rtl/>
        </w:rPr>
        <w:t xml:space="preserve"> סוכר וכדי</w:t>
      </w:r>
      <w:r>
        <w:rPr>
          <w:rFonts w:hint="cs"/>
          <w:i/>
          <w:rtl/>
        </w:rPr>
        <w:t>ן</w:t>
      </w:r>
      <w:r w:rsidRPr="006F606E">
        <w:rPr>
          <w:i/>
          <w:rtl/>
        </w:rPr>
        <w:t xml:space="preserve"> מי תפוחי</w:t>
      </w:r>
      <w:r>
        <w:rPr>
          <w:rFonts w:hint="cs"/>
          <w:i/>
          <w:rtl/>
        </w:rPr>
        <w:t>ם".</w:t>
      </w:r>
    </w:p>
    <w:p w14:paraId="30524FCF" w14:textId="77777777" w:rsidR="003C55B1" w:rsidRDefault="003C55B1" w:rsidP="003C55B1">
      <w:pPr>
        <w:numPr>
          <w:ilvl w:val="2"/>
          <w:numId w:val="53"/>
        </w:numPr>
        <w:jc w:val="both"/>
        <w:rPr>
          <w:i/>
        </w:rPr>
      </w:pPr>
      <w:r>
        <w:rPr>
          <w:rFonts w:hint="cs"/>
          <w:i/>
          <w:rtl/>
        </w:rPr>
        <w:t>מחמיר.</w:t>
      </w:r>
    </w:p>
    <w:p w14:paraId="60CC83F3" w14:textId="77777777" w:rsidR="003C55B1" w:rsidRPr="006032D0" w:rsidRDefault="003C55B1" w:rsidP="003C55B1">
      <w:pPr>
        <w:numPr>
          <w:ilvl w:val="3"/>
          <w:numId w:val="53"/>
        </w:numPr>
        <w:jc w:val="both"/>
        <w:rPr>
          <w:i/>
        </w:rPr>
      </w:pPr>
      <w:r w:rsidRPr="006032D0">
        <w:rPr>
          <w:i/>
          <w:u w:val="single"/>
          <w:rtl/>
        </w:rPr>
        <w:t>כנסת הגדולה</w:t>
      </w:r>
      <w:r w:rsidRPr="006032D0">
        <w:rPr>
          <w:i/>
          <w:rtl/>
        </w:rPr>
        <w:t xml:space="preserve"> </w:t>
      </w:r>
      <w:r w:rsidRPr="006032D0">
        <w:rPr>
          <w:rFonts w:hint="cs"/>
          <w:i/>
          <w:rtl/>
        </w:rPr>
        <w:t xml:space="preserve">(שו"ת סוף </w:t>
      </w:r>
      <w:r w:rsidRPr="006032D0">
        <w:rPr>
          <w:i/>
          <w:rtl/>
        </w:rPr>
        <w:t>סי</w:t>
      </w:r>
      <w:r w:rsidRPr="006032D0">
        <w:rPr>
          <w:rFonts w:hint="cs"/>
          <w:i/>
          <w:rtl/>
        </w:rPr>
        <w:t>'</w:t>
      </w:r>
      <w:r w:rsidRPr="006032D0">
        <w:rPr>
          <w:i/>
          <w:rtl/>
        </w:rPr>
        <w:t xml:space="preserve"> ס</w:t>
      </w:r>
      <w:r w:rsidRPr="006032D0">
        <w:rPr>
          <w:rFonts w:hint="cs"/>
          <w:i/>
          <w:rtl/>
        </w:rPr>
        <w:t>"</w:t>
      </w:r>
      <w:r w:rsidRPr="006032D0">
        <w:rPr>
          <w:i/>
          <w:rtl/>
        </w:rPr>
        <w:t>ב</w:t>
      </w:r>
      <w:r w:rsidRPr="006032D0">
        <w:rPr>
          <w:rFonts w:hint="cs"/>
          <w:i/>
          <w:rtl/>
        </w:rPr>
        <w:t xml:space="preserve">) </w:t>
      </w:r>
      <w:r w:rsidRPr="006032D0">
        <w:rPr>
          <w:i/>
          <w:rtl/>
        </w:rPr>
        <w:t>–</w:t>
      </w:r>
      <w:r w:rsidRPr="006032D0">
        <w:rPr>
          <w:rFonts w:hint="cs"/>
          <w:i/>
          <w:rtl/>
        </w:rPr>
        <w:t xml:space="preserve"> "</w:t>
      </w:r>
      <w:r w:rsidRPr="006032D0">
        <w:rPr>
          <w:i/>
          <w:rtl/>
        </w:rPr>
        <w:t>ועל אותם השותים מי שחור שהוא הקאהו"י בלילות ראשונות של פסח אחר שאכלו אפיקומין הא אומר לכ"ת שלדעתי יש כאן איסור כמו שתיית היין וכבר פסק הרב ז"ל בב"י דכל המשקין זולת מים אסור והא ודאי פשיטא דמים עם קאהו"י הוו כאשר המשקים דלא גרעי מים עם הקאהוי ממים עם סוקאר ודבש כמו המרקחות שקורין שארופי דאסור לשתות וכבר כתבתי בס' כנסת הגדולה מהדורא ראשונה שאפילו לטעם הראב"ד וה"ר יונה שנתנו טעם באיסור שתיית היין אפשר דאף שאר משקין אסור ובספר פסח מעובין אשר לי כתוב בשם יש מי שאומר שאסור לשתות מים במי תפוחים ומינה דה"ה מים בקאהוי לע"ד היה נראה אף טוטום אסור לשתות אף לנוהגים לשתותו ביום טוב אלא שאין כח בידי לאסרו</w:t>
      </w:r>
      <w:r w:rsidRPr="006032D0">
        <w:rPr>
          <w:rFonts w:hint="cs"/>
          <w:i/>
          <w:rtl/>
        </w:rPr>
        <w:t>".</w:t>
      </w:r>
    </w:p>
    <w:p w14:paraId="20EEF39F" w14:textId="52F4DEA1" w:rsidR="003C55B1" w:rsidRDefault="003C55B1" w:rsidP="003C55B1">
      <w:pPr>
        <w:numPr>
          <w:ilvl w:val="3"/>
          <w:numId w:val="53"/>
        </w:numPr>
        <w:jc w:val="both"/>
        <w:rPr>
          <w:i/>
        </w:rPr>
      </w:pPr>
      <w:r>
        <w:rPr>
          <w:rFonts w:hint="cs"/>
          <w:i/>
          <w:rtl/>
        </w:rPr>
        <w:t xml:space="preserve">עי' </w:t>
      </w:r>
      <w:r w:rsidRPr="004C3513">
        <w:rPr>
          <w:rFonts w:hint="cs"/>
          <w:i/>
          <w:u w:val="single"/>
          <w:rtl/>
        </w:rPr>
        <w:t>מאמר מרדכי</w:t>
      </w:r>
      <w:r>
        <w:rPr>
          <w:rFonts w:hint="cs"/>
          <w:i/>
          <w:rtl/>
        </w:rPr>
        <w:t xml:space="preserve"> (ס"ק א') </w:t>
      </w:r>
      <w:r>
        <w:rPr>
          <w:i/>
          <w:rtl/>
        </w:rPr>
        <w:t>–</w:t>
      </w:r>
      <w:r>
        <w:rPr>
          <w:rFonts w:hint="cs"/>
          <w:i/>
          <w:rtl/>
        </w:rPr>
        <w:t xml:space="preserve"> "</w:t>
      </w:r>
      <w:r w:rsidRPr="004C3513">
        <w:rPr>
          <w:i/>
          <w:rtl/>
        </w:rPr>
        <w:t>אלא מים משמ' דוקא מים ולא שאר משקין וכמ"ש מרן ז"ל בב"י והביאו מור"ם ז"ל בהגהה והרב פר"ח התיר בפשיטות לשתות קאוו"י וכ"כ קצת אחרוני' ואף שיש לו על מה לסמוך מ"מ נ"ל ברור דלדעת מרן ז"ל אין להקל והכי מוכח מדברי הרבה מן האחרונים ז"ל ודוק והרי אפי' במים יש אוסרים והבו דלא לוסיף עלה וגם בפסח מעובין כתב דאין להקל ומ"מ מאן דמקיל בליל שני אעפ"י שאינו היתר גמור אין למחות בידו ועב"י ואחרונים ז"ל</w:t>
      </w:r>
      <w:r w:rsidRPr="004C3513">
        <w:rPr>
          <w:rFonts w:hint="cs"/>
          <w:i/>
          <w:rtl/>
        </w:rPr>
        <w:t>".</w:t>
      </w:r>
    </w:p>
    <w:p w14:paraId="170DB743" w14:textId="2474A06C" w:rsidR="00D46324" w:rsidRPr="004C3513" w:rsidRDefault="00D46324" w:rsidP="003C55B1">
      <w:pPr>
        <w:numPr>
          <w:ilvl w:val="3"/>
          <w:numId w:val="53"/>
        </w:numPr>
        <w:jc w:val="both"/>
        <w:rPr>
          <w:i/>
        </w:rPr>
      </w:pPr>
      <w:r w:rsidRPr="00D46324">
        <w:rPr>
          <w:rFonts w:hint="cs"/>
          <w:i/>
          <w:u w:val="single"/>
          <w:rtl/>
        </w:rPr>
        <w:t>רבבות</w:t>
      </w:r>
      <w:r w:rsidRPr="00D46324">
        <w:rPr>
          <w:i/>
          <w:u w:val="single"/>
          <w:rtl/>
        </w:rPr>
        <w:t xml:space="preserve"> אפרים</w:t>
      </w:r>
      <w:r w:rsidRPr="003C55B1">
        <w:rPr>
          <w:i/>
          <w:rtl/>
        </w:rPr>
        <w:t xml:space="preserve"> </w:t>
      </w:r>
      <w:r>
        <w:rPr>
          <w:rFonts w:hint="cs"/>
          <w:i/>
          <w:rtl/>
        </w:rPr>
        <w:t>(</w:t>
      </w:r>
      <w:r w:rsidRPr="003C55B1">
        <w:rPr>
          <w:i/>
          <w:rtl/>
        </w:rPr>
        <w:t>זכרון אפרים עמ' קכ"ו</w:t>
      </w:r>
      <w:r>
        <w:rPr>
          <w:rFonts w:hint="cs"/>
          <w:i/>
          <w:rtl/>
        </w:rPr>
        <w:t xml:space="preserve"> אות ט"ו) </w:t>
      </w:r>
      <w:r>
        <w:rPr>
          <w:i/>
          <w:rtl/>
        </w:rPr>
        <w:t>–</w:t>
      </w:r>
      <w:r>
        <w:rPr>
          <w:rFonts w:hint="cs"/>
          <w:i/>
          <w:rtl/>
        </w:rPr>
        <w:t xml:space="preserve"> "</w:t>
      </w:r>
      <w:r w:rsidRPr="00D46324">
        <w:rPr>
          <w:i/>
          <w:rtl/>
        </w:rPr>
        <w:t>אין להקל לשתות קפה ותה וקולה אחר הסדר, רק מים וסודה (עיין בשו"ת רבבות אפרים ח"א סי' שי"ז, ח"ה סי' שנ"ה)"</w:t>
      </w:r>
      <w:r>
        <w:rPr>
          <w:rFonts w:hint="cs"/>
          <w:i/>
          <w:rtl/>
        </w:rPr>
        <w:t>.</w:t>
      </w:r>
    </w:p>
    <w:p w14:paraId="0A04D549" w14:textId="491D6F3B" w:rsidR="003C55B1" w:rsidRPr="006F606E" w:rsidRDefault="003C55B1" w:rsidP="003C55B1">
      <w:pPr>
        <w:numPr>
          <w:ilvl w:val="2"/>
          <w:numId w:val="53"/>
        </w:numPr>
        <w:jc w:val="both"/>
        <w:rPr>
          <w:i/>
        </w:rPr>
      </w:pPr>
      <w:r>
        <w:rPr>
          <w:rFonts w:hint="cs"/>
          <w:i/>
          <w:rtl/>
        </w:rPr>
        <w:t xml:space="preserve">מראי מקומות </w:t>
      </w:r>
      <w:r>
        <w:rPr>
          <w:i/>
          <w:rtl/>
        </w:rPr>
        <w:t>–</w:t>
      </w:r>
      <w:r>
        <w:rPr>
          <w:rFonts w:hint="cs"/>
          <w:i/>
          <w:rtl/>
        </w:rPr>
        <w:t xml:space="preserve"> </w:t>
      </w:r>
      <w:r>
        <w:rPr>
          <w:rFonts w:hint="cs"/>
          <w:u w:val="single"/>
          <w:rtl/>
        </w:rPr>
        <w:t>הל' פסח</w:t>
      </w:r>
      <w:r>
        <w:rPr>
          <w:rFonts w:hint="cs"/>
          <w:rtl/>
        </w:rPr>
        <w:t xml:space="preserve"> (הגר"ש איידר זצ"ל ריש עמ' רפ"ד)</w:t>
      </w:r>
      <w:r>
        <w:rPr>
          <w:rFonts w:hint="cs"/>
          <w:i/>
          <w:rtl/>
        </w:rPr>
        <w:t xml:space="preserve">, </w:t>
      </w:r>
      <w:r w:rsidRPr="004C3513">
        <w:rPr>
          <w:i/>
          <w:u w:val="single"/>
          <w:rtl/>
        </w:rPr>
        <w:t>רבבות אפרים</w:t>
      </w:r>
      <w:r w:rsidRPr="006F606E">
        <w:rPr>
          <w:i/>
          <w:rtl/>
        </w:rPr>
        <w:t xml:space="preserve"> </w:t>
      </w:r>
      <w:r>
        <w:rPr>
          <w:rFonts w:hint="cs"/>
          <w:i/>
          <w:rtl/>
        </w:rPr>
        <w:t>(</w:t>
      </w:r>
      <w:r w:rsidRPr="006F606E">
        <w:rPr>
          <w:i/>
          <w:rtl/>
        </w:rPr>
        <w:t>ח"א ס</w:t>
      </w:r>
      <w:r>
        <w:rPr>
          <w:rFonts w:hint="cs"/>
          <w:i/>
          <w:rtl/>
        </w:rPr>
        <w:t>י</w:t>
      </w:r>
      <w:r w:rsidRPr="006F606E">
        <w:rPr>
          <w:i/>
          <w:rtl/>
        </w:rPr>
        <w:t>' שי"ז</w:t>
      </w:r>
      <w:r>
        <w:rPr>
          <w:rFonts w:hint="cs"/>
          <w:i/>
          <w:rtl/>
        </w:rPr>
        <w:t>)</w:t>
      </w:r>
      <w:r w:rsidR="00543F56">
        <w:rPr>
          <w:rFonts w:hint="cs"/>
          <w:i/>
          <w:rtl/>
        </w:rPr>
        <w:t xml:space="preserve">, </w:t>
      </w:r>
      <w:r w:rsidR="00543F56" w:rsidRPr="00543F56">
        <w:rPr>
          <w:rFonts w:hint="cs"/>
          <w:i/>
          <w:u w:val="single"/>
          <w:rtl/>
        </w:rPr>
        <w:t>הסדר הערוך</w:t>
      </w:r>
      <w:r w:rsidR="00543F56">
        <w:rPr>
          <w:rFonts w:hint="cs"/>
          <w:i/>
          <w:rtl/>
        </w:rPr>
        <w:t xml:space="preserve"> (ח"ג עמ' שע"ה אות א')</w:t>
      </w:r>
      <w:r w:rsidR="007D7906">
        <w:rPr>
          <w:rFonts w:hint="cs"/>
          <w:i/>
          <w:rtl/>
        </w:rPr>
        <w:t xml:space="preserve">, </w:t>
      </w:r>
      <w:r w:rsidR="007D7906" w:rsidRPr="007D7906">
        <w:rPr>
          <w:rFonts w:hint="cs"/>
          <w:i/>
          <w:u w:val="single"/>
          <w:rtl/>
        </w:rPr>
        <w:t>סידור הפסח כהלכתו</w:t>
      </w:r>
      <w:r w:rsidR="007D7906">
        <w:rPr>
          <w:rFonts w:hint="cs"/>
          <w:i/>
          <w:rtl/>
        </w:rPr>
        <w:t xml:space="preserve"> (ח"ב פרק ג' סעי' י"ט)</w:t>
      </w:r>
      <w:r>
        <w:rPr>
          <w:rFonts w:hint="cs"/>
          <w:i/>
          <w:rtl/>
        </w:rPr>
        <w:t>.</w:t>
      </w:r>
    </w:p>
    <w:p w14:paraId="7676FFAC" w14:textId="77777777" w:rsidR="003C55B1" w:rsidRDefault="003C55B1" w:rsidP="003C55B1">
      <w:pPr>
        <w:numPr>
          <w:ilvl w:val="3"/>
          <w:numId w:val="53"/>
        </w:numPr>
        <w:jc w:val="both"/>
        <w:rPr>
          <w:i/>
        </w:rPr>
      </w:pPr>
      <w:r w:rsidRPr="004C3513">
        <w:rPr>
          <w:rFonts w:hint="cs"/>
          <w:i/>
          <w:u w:val="single"/>
          <w:rtl/>
        </w:rPr>
        <w:t>באה"ט</w:t>
      </w:r>
      <w:r>
        <w:rPr>
          <w:rFonts w:hint="cs"/>
          <w:i/>
          <w:rtl/>
        </w:rPr>
        <w:t xml:space="preserve"> (ס"ק א') </w:t>
      </w:r>
      <w:r>
        <w:rPr>
          <w:i/>
          <w:rtl/>
        </w:rPr>
        <w:t>–</w:t>
      </w:r>
      <w:r>
        <w:rPr>
          <w:rFonts w:hint="cs"/>
          <w:i/>
          <w:rtl/>
        </w:rPr>
        <w:t xml:space="preserve"> "</w:t>
      </w:r>
      <w:r w:rsidRPr="004C3513">
        <w:rPr>
          <w:i/>
          <w:rtl/>
        </w:rPr>
        <w:t>ומי זנגביל שקורין אינגב"ר וואסי"ר יש להתיר עמ"א והח"י העלה דמותר לשתות כל המשקין שאינם משכרים וכ"פ בנ"ץ ובעל פר"ח ע"ש. ולפיכך הדבר ברור להתיר לשתות הקאוו"י או ט"ע וכיוצא. וכנה"ג בספרו פסח מעובין כתב דלא רצה לנהוג היתר בשתיית הקאוו"י ובשתיית הטוטי"ן שקורין טובא"ק כתב שומר נפשו ירחק ממנו</w:t>
      </w:r>
      <w:r w:rsidRPr="004C3513">
        <w:rPr>
          <w:rFonts w:hint="cs"/>
          <w:i/>
          <w:rtl/>
        </w:rPr>
        <w:t>".</w:t>
      </w:r>
    </w:p>
    <w:p w14:paraId="4E3B657D" w14:textId="77777777" w:rsidR="003C55B1" w:rsidRPr="006032D0" w:rsidRDefault="003C55B1" w:rsidP="003C55B1">
      <w:pPr>
        <w:numPr>
          <w:ilvl w:val="3"/>
          <w:numId w:val="53"/>
        </w:numPr>
        <w:jc w:val="both"/>
        <w:rPr>
          <w:i/>
        </w:rPr>
      </w:pPr>
      <w:r w:rsidRPr="006032D0">
        <w:rPr>
          <w:i/>
          <w:u w:val="single"/>
          <w:rtl/>
        </w:rPr>
        <w:t>בן איש חי</w:t>
      </w:r>
      <w:r w:rsidRPr="006032D0">
        <w:rPr>
          <w:i/>
          <w:rtl/>
        </w:rPr>
        <w:t xml:space="preserve"> </w:t>
      </w:r>
      <w:r>
        <w:rPr>
          <w:rFonts w:hint="cs"/>
          <w:i/>
          <w:rtl/>
        </w:rPr>
        <w:t>(</w:t>
      </w:r>
      <w:r w:rsidRPr="006032D0">
        <w:rPr>
          <w:i/>
          <w:rtl/>
        </w:rPr>
        <w:t xml:space="preserve">שנה </w:t>
      </w:r>
      <w:r>
        <w:rPr>
          <w:rFonts w:hint="cs"/>
          <w:i/>
          <w:rtl/>
        </w:rPr>
        <w:t>א'</w:t>
      </w:r>
      <w:r w:rsidRPr="006032D0">
        <w:rPr>
          <w:i/>
          <w:rtl/>
        </w:rPr>
        <w:t xml:space="preserve"> פר</w:t>
      </w:r>
      <w:r>
        <w:rPr>
          <w:rFonts w:hint="cs"/>
          <w:i/>
          <w:rtl/>
        </w:rPr>
        <w:t>'</w:t>
      </w:r>
      <w:r w:rsidRPr="006032D0">
        <w:rPr>
          <w:i/>
          <w:rtl/>
        </w:rPr>
        <w:t xml:space="preserve"> צו סעי</w:t>
      </w:r>
      <w:r>
        <w:rPr>
          <w:rFonts w:hint="cs"/>
          <w:i/>
          <w:rtl/>
        </w:rPr>
        <w:t>'</w:t>
      </w:r>
      <w:r w:rsidRPr="006032D0">
        <w:rPr>
          <w:i/>
          <w:rtl/>
        </w:rPr>
        <w:t xml:space="preserve"> ל</w:t>
      </w:r>
      <w:r>
        <w:rPr>
          <w:rFonts w:hint="cs"/>
          <w:i/>
          <w:rtl/>
        </w:rPr>
        <w:t>"</w:t>
      </w:r>
      <w:r w:rsidRPr="006032D0">
        <w:rPr>
          <w:i/>
          <w:rtl/>
        </w:rPr>
        <w:t>ה</w:t>
      </w:r>
      <w:r>
        <w:rPr>
          <w:rFonts w:hint="cs"/>
          <w:i/>
          <w:rtl/>
        </w:rPr>
        <w:t xml:space="preserve">) </w:t>
      </w:r>
      <w:r>
        <w:rPr>
          <w:i/>
          <w:rtl/>
        </w:rPr>
        <w:t>–</w:t>
      </w:r>
      <w:r>
        <w:rPr>
          <w:rFonts w:hint="cs"/>
          <w:i/>
          <w:rtl/>
        </w:rPr>
        <w:t xml:space="preserve"> "</w:t>
      </w:r>
      <w:r w:rsidRPr="006032D0">
        <w:rPr>
          <w:i/>
          <w:rtl/>
        </w:rPr>
        <w:t>אחר האפיקומן אין לאכול שום דבר, משום דבעינן שיהיה טעם האפיקומן בפיו עד שישן, ורק מים מותר לשתות, ויש מתירין בקהוו"א ויש לסמוך עליהם לצורך גדול</w:t>
      </w:r>
      <w:r w:rsidRPr="006032D0">
        <w:rPr>
          <w:rFonts w:hint="cs"/>
          <w:i/>
          <w:rtl/>
        </w:rPr>
        <w:t>".</w:t>
      </w:r>
    </w:p>
    <w:p w14:paraId="57B15DED" w14:textId="77777777" w:rsidR="003C55B1" w:rsidRPr="006032D0" w:rsidRDefault="003C55B1" w:rsidP="003C55B1">
      <w:pPr>
        <w:numPr>
          <w:ilvl w:val="3"/>
          <w:numId w:val="53"/>
        </w:numPr>
        <w:jc w:val="both"/>
        <w:rPr>
          <w:i/>
        </w:rPr>
      </w:pPr>
      <w:r w:rsidRPr="006032D0">
        <w:rPr>
          <w:rFonts w:hint="cs"/>
          <w:i/>
          <w:u w:val="single"/>
          <w:rtl/>
        </w:rPr>
        <w:t>כה"ח</w:t>
      </w:r>
      <w:r>
        <w:rPr>
          <w:rFonts w:hint="cs"/>
          <w:i/>
          <w:rtl/>
        </w:rPr>
        <w:t xml:space="preserve"> (ס"ק ד') </w:t>
      </w:r>
      <w:r>
        <w:rPr>
          <w:i/>
          <w:rtl/>
        </w:rPr>
        <w:t>–</w:t>
      </w:r>
      <w:r>
        <w:rPr>
          <w:rFonts w:hint="cs"/>
          <w:i/>
          <w:rtl/>
        </w:rPr>
        <w:t xml:space="preserve"> "</w:t>
      </w:r>
      <w:r w:rsidRPr="006032D0">
        <w:rPr>
          <w:i/>
          <w:rtl/>
        </w:rPr>
        <w:t>ונראה דהגם דכתב הברכי יוסף פשט המנהג להקל לשתות הקאו"י מכל מקום מי שאינו נצרך לזה יש להחמיר וכמו שכתב הרב בן איש חי ז"ל</w:t>
      </w:r>
      <w:r>
        <w:rPr>
          <w:rFonts w:hint="cs"/>
          <w:i/>
          <w:rtl/>
        </w:rPr>
        <w:t>".</w:t>
      </w:r>
    </w:p>
    <w:p w14:paraId="79791CD8" w14:textId="29FAE732" w:rsidR="00543F56" w:rsidRPr="00543F56" w:rsidRDefault="00543F56" w:rsidP="007D7906">
      <w:pPr>
        <w:numPr>
          <w:ilvl w:val="3"/>
          <w:numId w:val="53"/>
        </w:numPr>
        <w:jc w:val="both"/>
        <w:rPr>
          <w:i/>
        </w:rPr>
      </w:pPr>
      <w:r w:rsidRPr="00543F56">
        <w:rPr>
          <w:i/>
          <w:u w:val="single"/>
          <w:rtl/>
        </w:rPr>
        <w:t>אור לציון</w:t>
      </w:r>
      <w:r w:rsidRPr="00543F56">
        <w:rPr>
          <w:i/>
          <w:rtl/>
        </w:rPr>
        <w:t xml:space="preserve"> </w:t>
      </w:r>
      <w:r>
        <w:rPr>
          <w:rFonts w:hint="cs"/>
          <w:i/>
          <w:rtl/>
        </w:rPr>
        <w:t>(</w:t>
      </w:r>
      <w:r w:rsidRPr="00543F56">
        <w:rPr>
          <w:i/>
          <w:rtl/>
        </w:rPr>
        <w:t>ח</w:t>
      </w:r>
      <w:r>
        <w:rPr>
          <w:rFonts w:hint="cs"/>
          <w:i/>
          <w:rtl/>
        </w:rPr>
        <w:t>"</w:t>
      </w:r>
      <w:r w:rsidRPr="00543F56">
        <w:rPr>
          <w:i/>
          <w:rtl/>
        </w:rPr>
        <w:t>ג פרק ט</w:t>
      </w:r>
      <w:r>
        <w:rPr>
          <w:rFonts w:hint="cs"/>
          <w:i/>
          <w:rtl/>
        </w:rPr>
        <w:t>"</w:t>
      </w:r>
      <w:r w:rsidRPr="00543F56">
        <w:rPr>
          <w:i/>
          <w:rtl/>
        </w:rPr>
        <w:t xml:space="preserve">ו </w:t>
      </w:r>
      <w:r w:rsidRPr="00543F56">
        <w:rPr>
          <w:rFonts w:hint="cs"/>
          <w:i/>
          <w:rtl/>
        </w:rPr>
        <w:t xml:space="preserve">סעי' כ"ג) </w:t>
      </w:r>
      <w:r w:rsidRPr="00543F56">
        <w:rPr>
          <w:i/>
          <w:rtl/>
        </w:rPr>
        <w:t>–</w:t>
      </w:r>
      <w:r w:rsidRPr="00543F56">
        <w:rPr>
          <w:rFonts w:hint="cs"/>
          <w:i/>
          <w:rtl/>
        </w:rPr>
        <w:t xml:space="preserve"> "</w:t>
      </w:r>
      <w:r w:rsidRPr="00543F56">
        <w:rPr>
          <w:i/>
          <w:rtl/>
        </w:rPr>
        <w:t>שאלה. האם מותר לשתות תה או קפה או שאר משקאות לאחר אפיקומן.</w:t>
      </w:r>
      <w:r w:rsidRPr="00543F56">
        <w:rPr>
          <w:rFonts w:hint="cs"/>
          <w:i/>
          <w:rtl/>
        </w:rPr>
        <w:t xml:space="preserve"> </w:t>
      </w:r>
      <w:r w:rsidRPr="00543F56">
        <w:rPr>
          <w:i/>
          <w:rtl/>
        </w:rPr>
        <w:t>תשובה. יין ושאר משקאות משכרים אסור לשתות לאחר אפיקומן. ומים וכן תה ללא סוכר מותר לשתות. ותה וקפה עם סוכר ושאר משקאות מתוקים, ראוי להמנע מהם, אלא אם כן יש צורך גדול לשתותם שאז מותר לשתותם</w:t>
      </w:r>
      <w:r w:rsidRPr="00543F56">
        <w:rPr>
          <w:rFonts w:hint="cs"/>
          <w:i/>
          <w:rtl/>
        </w:rPr>
        <w:t>".</w:t>
      </w:r>
    </w:p>
    <w:p w14:paraId="4A6D2E0E" w14:textId="4785F79D" w:rsidR="003C55B1" w:rsidRDefault="003C55B1" w:rsidP="003C55B1">
      <w:pPr>
        <w:numPr>
          <w:ilvl w:val="3"/>
          <w:numId w:val="53"/>
        </w:numPr>
        <w:jc w:val="both"/>
        <w:rPr>
          <w:i/>
        </w:rPr>
      </w:pPr>
      <w:r>
        <w:rPr>
          <w:u w:val="single"/>
          <w:rtl/>
        </w:rPr>
        <w:t>הגרח"ק</w:t>
      </w:r>
      <w:r>
        <w:rPr>
          <w:rtl/>
        </w:rPr>
        <w:t xml:space="preserve"> שליט"א (מועדי הגר"ח ח"</w:t>
      </w:r>
      <w:r>
        <w:rPr>
          <w:rFonts w:hint="cs"/>
          <w:rtl/>
        </w:rPr>
        <w:t>א</w:t>
      </w:r>
      <w:r>
        <w:rPr>
          <w:rtl/>
        </w:rPr>
        <w:t xml:space="preserve"> תשובה ק</w:t>
      </w:r>
      <w:r>
        <w:rPr>
          <w:rFonts w:hint="cs"/>
          <w:rtl/>
        </w:rPr>
        <w:t>ל"ז</w:t>
      </w:r>
      <w:r>
        <w:rPr>
          <w:rtl/>
        </w:rPr>
        <w:t>)</w:t>
      </w:r>
      <w:r>
        <w:rPr>
          <w:b/>
          <w:i/>
          <w:rtl/>
        </w:rPr>
        <w:t xml:space="preserve"> – "</w:t>
      </w:r>
      <w:r w:rsidRPr="006F606E">
        <w:rPr>
          <w:i/>
          <w:rtl/>
        </w:rPr>
        <w:t>שאלה:</w:t>
      </w:r>
      <w:r>
        <w:rPr>
          <w:rFonts w:hint="cs"/>
          <w:i/>
          <w:rtl/>
        </w:rPr>
        <w:t xml:space="preserve"> </w:t>
      </w:r>
      <w:r w:rsidRPr="006F606E">
        <w:rPr>
          <w:i/>
          <w:rtl/>
        </w:rPr>
        <w:t>אם מותר לשתות תה וקפה אחר אפיקומן.</w:t>
      </w:r>
      <w:r>
        <w:rPr>
          <w:rFonts w:hint="cs"/>
          <w:i/>
          <w:rtl/>
        </w:rPr>
        <w:t xml:space="preserve"> </w:t>
      </w:r>
      <w:r w:rsidRPr="006F606E">
        <w:rPr>
          <w:i/>
          <w:rtl/>
        </w:rPr>
        <w:t>תשובה:</w:t>
      </w:r>
      <w:r w:rsidRPr="006F606E">
        <w:rPr>
          <w:rFonts w:hint="cs"/>
          <w:i/>
          <w:rtl/>
        </w:rPr>
        <w:t xml:space="preserve"> </w:t>
      </w:r>
      <w:r w:rsidRPr="006F606E">
        <w:rPr>
          <w:i/>
          <w:rtl/>
        </w:rPr>
        <w:t>עיין שונה הלכות ס' תפא דין א'</w:t>
      </w:r>
      <w:r>
        <w:rPr>
          <w:rFonts w:hint="cs"/>
          <w:i/>
          <w:rtl/>
        </w:rPr>
        <w:t>"</w:t>
      </w:r>
      <w:r w:rsidRPr="006F606E">
        <w:rPr>
          <w:i/>
          <w:rtl/>
        </w:rPr>
        <w:t>.</w:t>
      </w:r>
    </w:p>
    <w:p w14:paraId="7ABB8D6A" w14:textId="34F0309A" w:rsidR="007D7906" w:rsidRPr="007D7906" w:rsidRDefault="007D7906" w:rsidP="007D7906">
      <w:pPr>
        <w:numPr>
          <w:ilvl w:val="3"/>
          <w:numId w:val="53"/>
        </w:numPr>
        <w:jc w:val="both"/>
        <w:rPr>
          <w:i/>
        </w:rPr>
      </w:pPr>
      <w:r w:rsidRPr="007D7906">
        <w:rPr>
          <w:i/>
          <w:u w:val="single"/>
          <w:rtl/>
        </w:rPr>
        <w:t>ילקוט יוסף</w:t>
      </w:r>
      <w:r w:rsidRPr="007D7906">
        <w:rPr>
          <w:i/>
          <w:rtl/>
        </w:rPr>
        <w:t xml:space="preserve"> </w:t>
      </w:r>
      <w:r>
        <w:rPr>
          <w:rFonts w:hint="cs"/>
          <w:i/>
          <w:rtl/>
        </w:rPr>
        <w:t>(</w:t>
      </w:r>
      <w:r w:rsidRPr="007D7906">
        <w:rPr>
          <w:i/>
          <w:rtl/>
        </w:rPr>
        <w:t>הל</w:t>
      </w:r>
      <w:r>
        <w:rPr>
          <w:rFonts w:hint="cs"/>
          <w:i/>
          <w:rtl/>
        </w:rPr>
        <w:t>'</w:t>
      </w:r>
      <w:r w:rsidRPr="007D7906">
        <w:rPr>
          <w:i/>
          <w:rtl/>
        </w:rPr>
        <w:t xml:space="preserve"> סדר ליל פסח </w:t>
      </w:r>
      <w:r>
        <w:rPr>
          <w:rFonts w:hint="cs"/>
          <w:i/>
          <w:rtl/>
        </w:rPr>
        <w:t>-</w:t>
      </w:r>
      <w:r w:rsidRPr="007D7906">
        <w:rPr>
          <w:i/>
          <w:rtl/>
        </w:rPr>
        <w:t xml:space="preserve"> צפון</w:t>
      </w:r>
      <w:r>
        <w:rPr>
          <w:rFonts w:hint="cs"/>
          <w:i/>
          <w:rtl/>
        </w:rPr>
        <w:t xml:space="preserve"> אות י"א) </w:t>
      </w:r>
      <w:r>
        <w:rPr>
          <w:i/>
          <w:rtl/>
        </w:rPr>
        <w:t>–</w:t>
      </w:r>
      <w:r>
        <w:rPr>
          <w:rFonts w:hint="cs"/>
          <w:i/>
          <w:rtl/>
        </w:rPr>
        <w:t xml:space="preserve"> "</w:t>
      </w:r>
      <w:r w:rsidRPr="007D7906">
        <w:rPr>
          <w:i/>
          <w:rtl/>
        </w:rPr>
        <w:t>רשאי לשתות קפה או תה, (ואפילו עם סוכר), כדי להתעורר ולהפיג יינו. אבל בלא צורך אין להקל, ולאחר חצות יש להקל בזה יותר. (חזו"ע א/ נ)</w:t>
      </w:r>
      <w:r w:rsidRPr="007D7906">
        <w:rPr>
          <w:rFonts w:hint="cs"/>
          <w:i/>
          <w:rtl/>
        </w:rPr>
        <w:t>".</w:t>
      </w:r>
    </w:p>
    <w:p w14:paraId="11E25BB3" w14:textId="21DB7245" w:rsidR="003C55B1" w:rsidRDefault="003C55B1" w:rsidP="003C55B1">
      <w:pPr>
        <w:numPr>
          <w:ilvl w:val="3"/>
          <w:numId w:val="53"/>
        </w:numPr>
        <w:jc w:val="both"/>
        <w:rPr>
          <w:i/>
        </w:rPr>
      </w:pPr>
      <w:r w:rsidRPr="004C3513">
        <w:rPr>
          <w:i/>
          <w:u w:val="single"/>
          <w:rtl/>
        </w:rPr>
        <w:t>פסקי תשובות</w:t>
      </w:r>
      <w:r w:rsidRPr="004C3513">
        <w:rPr>
          <w:i/>
          <w:rtl/>
        </w:rPr>
        <w:t xml:space="preserve"> </w:t>
      </w:r>
      <w:r>
        <w:rPr>
          <w:rFonts w:hint="cs"/>
          <w:i/>
          <w:rtl/>
        </w:rPr>
        <w:t>(</w:t>
      </w:r>
      <w:r w:rsidRPr="004C3513">
        <w:rPr>
          <w:i/>
          <w:rtl/>
        </w:rPr>
        <w:t>או</w:t>
      </w:r>
      <w:r w:rsidRPr="004C3513">
        <w:rPr>
          <w:rFonts w:hint="cs"/>
          <w:i/>
          <w:rtl/>
        </w:rPr>
        <w:t>ת</w:t>
      </w:r>
      <w:r>
        <w:rPr>
          <w:rFonts w:hint="cs"/>
          <w:i/>
          <w:rtl/>
        </w:rPr>
        <w:t xml:space="preserve"> א'</w:t>
      </w:r>
      <w:r w:rsidRPr="004C3513">
        <w:rPr>
          <w:rFonts w:hint="cs"/>
          <w:i/>
          <w:rtl/>
        </w:rPr>
        <w:t xml:space="preserve">) </w:t>
      </w:r>
      <w:r w:rsidRPr="004C3513">
        <w:rPr>
          <w:i/>
          <w:rtl/>
        </w:rPr>
        <w:t>–</w:t>
      </w:r>
      <w:r w:rsidRPr="004C3513">
        <w:rPr>
          <w:rFonts w:hint="cs"/>
          <w:i/>
          <w:rtl/>
        </w:rPr>
        <w:t xml:space="preserve"> "ב. </w:t>
      </w:r>
      <w:r w:rsidRPr="004C3513">
        <w:rPr>
          <w:i/>
          <w:rtl/>
        </w:rPr>
        <w:t>משקין שאינם משכרים כמיצים טבעיים, משקאות קלים וסירופים לסוגיהן, נכון להחמיר שלא לשתותן, ובמקום צורך גדול יש להתיר, ובפרט בליל שני יש להקל.</w:t>
      </w:r>
      <w:r>
        <w:rPr>
          <w:rFonts w:hint="cs"/>
          <w:i/>
          <w:rtl/>
        </w:rPr>
        <w:t xml:space="preserve"> </w:t>
      </w:r>
      <w:r w:rsidRPr="004C3513">
        <w:rPr>
          <w:i/>
          <w:rtl/>
        </w:rPr>
        <w:t>ג. קפה ותה בלי סוכר, סודה ומים, מותר אף לכתחילה (אבל קפה ותה עם סוכר מבטל טעם מצה ודינו כאות ב'), ויש שהחמירו אף בשתיית מים וכ"ש קפה ותה</w:t>
      </w:r>
      <w:r w:rsidRPr="004C3513">
        <w:rPr>
          <w:rFonts w:hint="cs"/>
          <w:i/>
          <w:rtl/>
        </w:rPr>
        <w:t>".</w:t>
      </w:r>
    </w:p>
    <w:p w14:paraId="533F395B" w14:textId="4DF6013A" w:rsidR="003C55B1" w:rsidRPr="003C55B1" w:rsidRDefault="003C55B1" w:rsidP="003C55B1">
      <w:pPr>
        <w:numPr>
          <w:ilvl w:val="3"/>
          <w:numId w:val="53"/>
        </w:numPr>
        <w:jc w:val="both"/>
        <w:rPr>
          <w:i/>
        </w:rPr>
      </w:pPr>
      <w:r w:rsidRPr="009E09E2">
        <w:rPr>
          <w:i/>
          <w:u w:val="single"/>
          <w:rtl/>
        </w:rPr>
        <w:t>משנת יוסף</w:t>
      </w:r>
      <w:r w:rsidRPr="003C55B1">
        <w:rPr>
          <w:i/>
          <w:rtl/>
        </w:rPr>
        <w:t xml:space="preserve"> </w:t>
      </w:r>
      <w:r w:rsidR="009E09E2">
        <w:rPr>
          <w:rFonts w:hint="cs"/>
          <w:i/>
          <w:rtl/>
        </w:rPr>
        <w:t xml:space="preserve">(חי"ג סי' קנ"ו ד"ה ובמנהגי, </w:t>
      </w:r>
      <w:r w:rsidRPr="003C55B1">
        <w:rPr>
          <w:i/>
          <w:rtl/>
        </w:rPr>
        <w:t>מועד ס' י"ז</w:t>
      </w:r>
      <w:r w:rsidR="009E09E2">
        <w:rPr>
          <w:rFonts w:hint="cs"/>
          <w:i/>
          <w:rtl/>
        </w:rPr>
        <w:t xml:space="preserve">  )</w:t>
      </w:r>
      <w:r w:rsidRPr="003C55B1">
        <w:rPr>
          <w:rFonts w:hint="cs"/>
          <w:i/>
          <w:rtl/>
        </w:rPr>
        <w:t>.</w:t>
      </w:r>
    </w:p>
    <w:p w14:paraId="40593D9E" w14:textId="77777777" w:rsidR="008D56BC" w:rsidRDefault="008D56BC" w:rsidP="003C55B1">
      <w:pPr>
        <w:jc w:val="both"/>
        <w:rPr>
          <w:b/>
          <w:i/>
          <w:rtl/>
        </w:rPr>
        <w:sectPr w:rsidR="008D56BC" w:rsidSect="00922795">
          <w:headerReference w:type="default" r:id="rId83"/>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4782245B" w14:textId="4A2674BC" w:rsidR="003C55B1" w:rsidRPr="003C55B1" w:rsidRDefault="003C55B1" w:rsidP="003C55B1">
      <w:pPr>
        <w:jc w:val="both"/>
        <w:rPr>
          <w:b/>
          <w:i/>
        </w:rPr>
      </w:pPr>
    </w:p>
    <w:p w14:paraId="2B9979BF" w14:textId="77777777" w:rsidR="008D56BC" w:rsidRPr="007F7ED5" w:rsidRDefault="008D56BC" w:rsidP="008D56BC">
      <w:pPr>
        <w:numPr>
          <w:ilvl w:val="0"/>
          <w:numId w:val="53"/>
        </w:numPr>
        <w:jc w:val="both"/>
        <w:rPr>
          <w:i/>
        </w:rPr>
      </w:pPr>
      <w:r w:rsidRPr="008D56BC">
        <w:rPr>
          <w:rFonts w:hint="cs"/>
          <w:sz w:val="28"/>
          <w:szCs w:val="28"/>
          <w:u w:val="single"/>
          <w:rtl/>
        </w:rPr>
        <w:t>עד שתחטפנו שינה</w:t>
      </w:r>
      <w:r>
        <w:rPr>
          <w:rFonts w:hint="cs"/>
          <w:rtl/>
        </w:rPr>
        <w:t xml:space="preserve"> - סעיף ב'.</w:t>
      </w:r>
    </w:p>
    <w:p w14:paraId="5F9FD4B5" w14:textId="3FA6D300" w:rsidR="00F80FC0" w:rsidRDefault="00F80FC0" w:rsidP="008D56BC">
      <w:pPr>
        <w:numPr>
          <w:ilvl w:val="1"/>
          <w:numId w:val="53"/>
        </w:numPr>
        <w:jc w:val="both"/>
        <w:rPr>
          <w:b/>
          <w:i/>
        </w:rPr>
      </w:pPr>
      <w:r w:rsidRPr="00F80FC0">
        <w:rPr>
          <w:rFonts w:hint="cs"/>
          <w:bCs/>
          <w:i/>
          <w:rtl/>
        </w:rPr>
        <w:t>בזמן הזה</w:t>
      </w:r>
      <w:r>
        <w:rPr>
          <w:rFonts w:hint="cs"/>
          <w:b/>
          <w:i/>
          <w:rtl/>
        </w:rPr>
        <w:t>.</w:t>
      </w:r>
    </w:p>
    <w:p w14:paraId="7DF97153" w14:textId="4E230B30" w:rsidR="00F80FC0" w:rsidRDefault="00F80FC0" w:rsidP="00F80FC0">
      <w:pPr>
        <w:numPr>
          <w:ilvl w:val="2"/>
          <w:numId w:val="53"/>
        </w:numPr>
        <w:jc w:val="both"/>
        <w:rPr>
          <w:b/>
          <w:i/>
        </w:rPr>
      </w:pPr>
      <w:r w:rsidRPr="00F80FC0">
        <w:rPr>
          <w:rFonts w:hint="cs"/>
          <w:b/>
          <w:i/>
          <w:u w:val="single"/>
          <w:rtl/>
        </w:rPr>
        <w:t>הגרח"ק</w:t>
      </w:r>
      <w:r>
        <w:rPr>
          <w:rFonts w:hint="cs"/>
          <w:b/>
          <w:i/>
          <w:rtl/>
        </w:rPr>
        <w:t xml:space="preserve"> שליט"א (דולה ומשקה דפו"ח עמ' רט"ז) </w:t>
      </w:r>
      <w:r>
        <w:rPr>
          <w:b/>
          <w:i/>
          <w:rtl/>
        </w:rPr>
        <w:t>–</w:t>
      </w:r>
      <w:r>
        <w:rPr>
          <w:rFonts w:hint="cs"/>
          <w:b/>
          <w:i/>
          <w:rtl/>
        </w:rPr>
        <w:t xml:space="preserve"> "</w:t>
      </w:r>
      <w:r w:rsidRPr="00F80FC0">
        <w:rPr>
          <w:b/>
          <w:i/>
          <w:rtl/>
        </w:rPr>
        <w:t>שאלה: צ"ע אמאי בליל שבועות נוהגים כולם להיות ניעורים כל הלילה, אע"פ שאינו אלא מנהג, ובליל פסח שהוא חיוב, כמ"ש השו"ע (סי' תפ"א ס"ב), ומקורו מתוספתא, לא נזהרים בזה כלל. תשובה: החיוב עד שתחטפנו שינה</w:t>
      </w:r>
      <w:r>
        <w:rPr>
          <w:rFonts w:hint="cs"/>
          <w:b/>
          <w:i/>
          <w:rtl/>
        </w:rPr>
        <w:t>".</w:t>
      </w:r>
    </w:p>
    <w:p w14:paraId="31711A16" w14:textId="77777777" w:rsidR="00F80FC0" w:rsidRPr="00F80FC0" w:rsidRDefault="00F80FC0" w:rsidP="00F80FC0">
      <w:pPr>
        <w:jc w:val="both"/>
        <w:rPr>
          <w:b/>
          <w:i/>
        </w:rPr>
      </w:pPr>
    </w:p>
    <w:p w14:paraId="39E065FC" w14:textId="1A7041FA" w:rsidR="008D56BC" w:rsidRDefault="008D56BC" w:rsidP="008D56BC">
      <w:pPr>
        <w:numPr>
          <w:ilvl w:val="1"/>
          <w:numId w:val="53"/>
        </w:numPr>
        <w:jc w:val="both"/>
        <w:rPr>
          <w:b/>
          <w:i/>
        </w:rPr>
      </w:pPr>
      <w:r w:rsidRPr="008D56BC">
        <w:rPr>
          <w:rFonts w:hint="cs"/>
          <w:bCs/>
          <w:i/>
          <w:rtl/>
        </w:rPr>
        <w:t xml:space="preserve">אם </w:t>
      </w:r>
      <w:r w:rsidRPr="008D56BC">
        <w:rPr>
          <w:bCs/>
          <w:i/>
          <w:rtl/>
        </w:rPr>
        <w:t>יצער אדם עצמו במיעוט שינה</w:t>
      </w:r>
      <w:r>
        <w:rPr>
          <w:rFonts w:hint="cs"/>
          <w:b/>
          <w:i/>
          <w:rtl/>
        </w:rPr>
        <w:t>.</w:t>
      </w:r>
    </w:p>
    <w:p w14:paraId="70B546F7" w14:textId="77777777" w:rsidR="008D56BC" w:rsidRDefault="008D56BC" w:rsidP="008D56BC">
      <w:pPr>
        <w:numPr>
          <w:ilvl w:val="2"/>
          <w:numId w:val="53"/>
        </w:numPr>
        <w:jc w:val="both"/>
        <w:rPr>
          <w:b/>
          <w:i/>
        </w:rPr>
      </w:pPr>
      <w:r>
        <w:rPr>
          <w:rFonts w:hint="cs"/>
          <w:b/>
          <w:i/>
          <w:u w:val="single"/>
          <w:rtl/>
        </w:rPr>
        <w:t>בשמים ראש</w:t>
      </w:r>
      <w:r>
        <w:rPr>
          <w:rFonts w:hint="cs"/>
          <w:b/>
          <w:i/>
          <w:rtl/>
        </w:rPr>
        <w:t xml:space="preserve"> (שו"ת סי' שמ"ז) – "ולא נאמרו דברים אלא בר"א ור' יושיע וחבריהם, אבל לא לכל העולם, דבעי שמחת יו"ט".</w:t>
      </w:r>
    </w:p>
    <w:p w14:paraId="75706A70" w14:textId="77777777" w:rsidR="008D56BC" w:rsidRDefault="008D56BC" w:rsidP="008D56BC">
      <w:pPr>
        <w:numPr>
          <w:ilvl w:val="2"/>
          <w:numId w:val="53"/>
        </w:numPr>
        <w:jc w:val="both"/>
        <w:rPr>
          <w:b/>
          <w:i/>
        </w:rPr>
      </w:pPr>
      <w:r>
        <w:rPr>
          <w:rFonts w:hint="cs"/>
          <w:b/>
          <w:i/>
          <w:u w:val="single"/>
          <w:rtl/>
        </w:rPr>
        <w:t>אברבנאל</w:t>
      </w:r>
      <w:r>
        <w:rPr>
          <w:rFonts w:hint="cs"/>
          <w:b/>
          <w:i/>
          <w:rtl/>
        </w:rPr>
        <w:t xml:space="preserve"> (הגדה של פסח, הקדמה שער י"ג) – "קשה מה ראו על ככה ומה הגיע אליהם להסיר שינה מעיניהם ותנומה מעפעפיהם, והתורה צותה ושמחת בחגך, וזה הוא ענוי נפש".</w:t>
      </w:r>
    </w:p>
    <w:p w14:paraId="74B03C80" w14:textId="77777777" w:rsidR="008D56BC" w:rsidRDefault="008D56BC" w:rsidP="008D56BC">
      <w:pPr>
        <w:numPr>
          <w:ilvl w:val="2"/>
          <w:numId w:val="53"/>
        </w:numPr>
        <w:jc w:val="both"/>
        <w:rPr>
          <w:b/>
          <w:i/>
        </w:rPr>
      </w:pPr>
      <w:r>
        <w:rPr>
          <w:rFonts w:hint="cs"/>
          <w:b/>
          <w:i/>
          <w:u w:val="single"/>
          <w:rtl/>
        </w:rPr>
        <w:t>מהר"ל</w:t>
      </w:r>
      <w:r>
        <w:rPr>
          <w:rFonts w:hint="cs"/>
          <w:b/>
          <w:i/>
          <w:rtl/>
        </w:rPr>
        <w:t xml:space="preserve"> (גבורות ה' ריש פרק נ"ג) – "מעשה ... וכדי שלא יקשה לך איך היו מונעים את השינה מעיניהם ביום טוב, אמרו שלא היה צער להם כי מחבוב המצוה היה הזמן קצר להם מאוד, </w:t>
      </w:r>
      <w:r>
        <w:rPr>
          <w:rFonts w:hint="cs"/>
          <w:bCs/>
          <w:i/>
          <w:rtl/>
        </w:rPr>
        <w:t>שלא הרגישו</w:t>
      </w:r>
      <w:r>
        <w:rPr>
          <w:rFonts w:hint="cs"/>
          <w:b/>
          <w:i/>
          <w:rtl/>
        </w:rPr>
        <w:t xml:space="preserve"> עד שעלה עמוד השחר".</w:t>
      </w:r>
    </w:p>
    <w:p w14:paraId="280DF768" w14:textId="77777777" w:rsidR="008D56BC" w:rsidRDefault="008D56BC" w:rsidP="008D56BC">
      <w:pPr>
        <w:numPr>
          <w:ilvl w:val="2"/>
          <w:numId w:val="53"/>
        </w:numPr>
        <w:jc w:val="both"/>
        <w:rPr>
          <w:b/>
          <w:i/>
        </w:rPr>
      </w:pPr>
      <w:r>
        <w:rPr>
          <w:rFonts w:hint="cs"/>
          <w:b/>
          <w:i/>
          <w:u w:val="single"/>
          <w:rtl/>
        </w:rPr>
        <w:t>בית ישראל</w:t>
      </w:r>
      <w:r>
        <w:rPr>
          <w:rFonts w:hint="cs"/>
          <w:b/>
          <w:i/>
          <w:rtl/>
        </w:rPr>
        <w:t xml:space="preserve"> (הגדה של פסח, הו"ד בנטעי גבריאל פסח ח"ב פרק ק"ה הע' א') – "דאם יש תענוג ממה שבוכה מותר לו לבכות בשבת, א"כ רבי טרפון וחבריו בודאי נחשב להם סיפור יצי"מ לשמחה, ולא היה אצלם שום צער וביטול שמחת יו"ט".</w:t>
      </w:r>
    </w:p>
    <w:p w14:paraId="3AD922D4" w14:textId="77777777" w:rsidR="008D56BC" w:rsidRDefault="008D56BC" w:rsidP="008D56BC">
      <w:pPr>
        <w:numPr>
          <w:ilvl w:val="2"/>
          <w:numId w:val="53"/>
        </w:numPr>
        <w:jc w:val="both"/>
        <w:rPr>
          <w:b/>
          <w:i/>
        </w:rPr>
      </w:pPr>
      <w:r>
        <w:rPr>
          <w:rFonts w:hint="cs"/>
          <w:b/>
          <w:i/>
          <w:u w:val="single"/>
          <w:rtl/>
        </w:rPr>
        <w:t>ציץ אליעזר</w:t>
      </w:r>
      <w:r>
        <w:rPr>
          <w:rFonts w:hint="cs"/>
          <w:b/>
          <w:i/>
          <w:rtl/>
        </w:rPr>
        <w:t xml:space="preserve"> (ח"ז סי' כ"ג אות ו') – "עיינתי בגוף דברי פתח הדביר שם וראיתי שמה שכותב לאסור זה הוא דוקא כשמצער עצמו בנדידת השינה ומה גם היכא שהיא גרמא בנזקין לו שלא יהא גופו בקו הבריאות לקיים מצוות ג' סעודות. אבל היכא שמחיבוב הלימוד אינו מרגיש שום צער ונזק במה שהוא ער מודה שפיר דאין עליו חיוב לישן מפאת שהוא ליל תענוג, ועפי"ז מתרץ עובדת הה' זקנים שהיו מסובים בליל פסח ומספרים ביציאת מצרים כל אותו הלילה, ומביא מה שמבאר בדומה לזה גם המהר"ל מפראג וכותב דלא תקשי היאך היו מונעים שינה מעיניהם ביו"ט, כי לא היה להם צער כי מחיבוב המצוה היה הזמן קצר להם מאד שלא הרגישו עד שעלה עמוד השחר עיי"ש".</w:t>
      </w:r>
    </w:p>
    <w:p w14:paraId="3719F4E2" w14:textId="77777777" w:rsidR="008D56BC" w:rsidRDefault="008D56BC" w:rsidP="008D56BC">
      <w:pPr>
        <w:numPr>
          <w:ilvl w:val="2"/>
          <w:numId w:val="53"/>
        </w:numPr>
        <w:jc w:val="both"/>
        <w:rPr>
          <w:b/>
          <w:i/>
        </w:rPr>
      </w:pPr>
      <w:r>
        <w:rPr>
          <w:rFonts w:hint="cs"/>
          <w:b/>
          <w:i/>
          <w:u w:val="single"/>
          <w:rtl/>
        </w:rPr>
        <w:t>דיני הניעור כל הלילה</w:t>
      </w:r>
      <w:r>
        <w:rPr>
          <w:rFonts w:hint="cs"/>
          <w:b/>
          <w:i/>
          <w:rtl/>
        </w:rPr>
        <w:t xml:space="preserve"> (פרק ב' הע' א') – "לא קשה כלל דזהו גופא הטעם שאם חטפתו שינה צריך לישון אע"פ שהחיוב כל הלילה".</w:t>
      </w:r>
    </w:p>
    <w:p w14:paraId="79D46215" w14:textId="77777777" w:rsidR="008D56BC" w:rsidRDefault="008D56BC" w:rsidP="008D56BC">
      <w:pPr>
        <w:numPr>
          <w:ilvl w:val="2"/>
          <w:numId w:val="53"/>
        </w:numPr>
        <w:jc w:val="both"/>
        <w:rPr>
          <w:b/>
          <w:i/>
        </w:rPr>
      </w:pPr>
      <w:r>
        <w:rPr>
          <w:rFonts w:hint="cs"/>
          <w:b/>
          <w:i/>
          <w:rtl/>
        </w:rPr>
        <w:t xml:space="preserve">מראי מקומות – </w:t>
      </w:r>
      <w:r>
        <w:rPr>
          <w:rFonts w:hint="cs"/>
          <w:b/>
          <w:i/>
          <w:u w:val="single"/>
          <w:rtl/>
        </w:rPr>
        <w:t>לב חיים</w:t>
      </w:r>
      <w:r>
        <w:rPr>
          <w:rFonts w:hint="cs"/>
          <w:b/>
          <w:i/>
          <w:rtl/>
        </w:rPr>
        <w:t xml:space="preserve"> (ח"ב סי' ק"פ ד"ה ובר, חיים לראש סוף נרצה אות ה'), </w:t>
      </w:r>
      <w:r>
        <w:rPr>
          <w:rFonts w:eastAsia="SimSun" w:hint="cs"/>
          <w:b/>
          <w:i/>
          <w:u w:val="single"/>
          <w:rtl/>
          <w:lang w:eastAsia="zh-CN"/>
        </w:rPr>
        <w:t>פתח הדביר</w:t>
      </w:r>
      <w:r>
        <w:rPr>
          <w:rFonts w:eastAsia="SimSun" w:hint="cs"/>
          <w:b/>
          <w:i/>
          <w:rtl/>
          <w:lang w:eastAsia="zh-CN"/>
        </w:rPr>
        <w:t xml:space="preserve"> (סי' ר"פ ס"ק</w:t>
      </w:r>
      <w:r>
        <w:rPr>
          <w:rFonts w:hint="cs"/>
          <w:b/>
          <w:i/>
          <w:rtl/>
        </w:rPr>
        <w:t xml:space="preserve"> ב'), </w:t>
      </w:r>
      <w:r>
        <w:rPr>
          <w:rFonts w:hint="cs"/>
          <w:b/>
          <w:i/>
          <w:u w:val="single"/>
          <w:rtl/>
        </w:rPr>
        <w:t>חוט שני</w:t>
      </w:r>
      <w:r>
        <w:rPr>
          <w:rFonts w:hint="cs"/>
          <w:b/>
          <w:i/>
          <w:rtl/>
        </w:rPr>
        <w:t xml:space="preserve"> (שבת ח"ג סוף עמ' רל"ד), </w:t>
      </w:r>
      <w:r>
        <w:rPr>
          <w:rFonts w:eastAsia="SimSun" w:hint="cs"/>
          <w:u w:val="single"/>
          <w:rtl/>
          <w:lang w:eastAsia="zh-CN"/>
        </w:rPr>
        <w:t>נשמת שבת</w:t>
      </w:r>
      <w:r>
        <w:rPr>
          <w:rFonts w:eastAsia="SimSun" w:hint="cs"/>
          <w:rtl/>
          <w:lang w:eastAsia="zh-CN"/>
        </w:rPr>
        <w:t xml:space="preserve"> (סי' ר"פ אות ר"ג ד"ה וכן)</w:t>
      </w:r>
      <w:r>
        <w:rPr>
          <w:rFonts w:hint="cs"/>
          <w:b/>
          <w:i/>
          <w:rtl/>
        </w:rPr>
        <w:t>.</w:t>
      </w:r>
    </w:p>
    <w:p w14:paraId="63C3B39E" w14:textId="77777777" w:rsidR="008D56BC" w:rsidRPr="007F7ED5" w:rsidRDefault="008D56BC" w:rsidP="008D56BC">
      <w:pPr>
        <w:jc w:val="both"/>
      </w:pPr>
    </w:p>
    <w:p w14:paraId="65CE9521" w14:textId="77777777" w:rsidR="008D56BC" w:rsidRDefault="008D56BC" w:rsidP="008D56BC">
      <w:pPr>
        <w:numPr>
          <w:ilvl w:val="1"/>
          <w:numId w:val="53"/>
        </w:numPr>
        <w:jc w:val="both"/>
      </w:pPr>
      <w:r w:rsidRPr="00E94F0C">
        <w:rPr>
          <w:b/>
          <w:bCs/>
          <w:rtl/>
        </w:rPr>
        <w:t>עוסקים בסיפור יצ"מ</w:t>
      </w:r>
      <w:r>
        <w:rPr>
          <w:rFonts w:hint="cs"/>
          <w:rtl/>
        </w:rPr>
        <w:t>.</w:t>
      </w:r>
    </w:p>
    <w:p w14:paraId="413BFFEF" w14:textId="77777777" w:rsidR="008D56BC" w:rsidRDefault="008D56BC" w:rsidP="008D56BC">
      <w:pPr>
        <w:numPr>
          <w:ilvl w:val="2"/>
          <w:numId w:val="53"/>
        </w:numPr>
        <w:jc w:val="both"/>
      </w:pPr>
      <w:r>
        <w:rPr>
          <w:u w:val="single"/>
          <w:rtl/>
        </w:rPr>
        <w:t>הגרח"ק</w:t>
      </w:r>
      <w:r>
        <w:rPr>
          <w:rtl/>
        </w:rPr>
        <w:t xml:space="preserve"> שליט"א (מועדי הגר"ח ח"</w:t>
      </w:r>
      <w:r>
        <w:rPr>
          <w:rFonts w:hint="cs"/>
          <w:rtl/>
        </w:rPr>
        <w:t>א</w:t>
      </w:r>
      <w:r>
        <w:rPr>
          <w:rtl/>
        </w:rPr>
        <w:t xml:space="preserve"> תשובה ק</w:t>
      </w:r>
      <w:r>
        <w:rPr>
          <w:rFonts w:hint="cs"/>
          <w:rtl/>
        </w:rPr>
        <w:t>י"א</w:t>
      </w:r>
      <w:r>
        <w:rPr>
          <w:rtl/>
        </w:rPr>
        <w:t>)</w:t>
      </w:r>
      <w:r>
        <w:rPr>
          <w:b/>
          <w:i/>
          <w:rtl/>
        </w:rPr>
        <w:t xml:space="preserve"> – "</w:t>
      </w:r>
      <w:r>
        <w:rPr>
          <w:rtl/>
        </w:rPr>
        <w:t>שאלה:</w:t>
      </w:r>
      <w:r>
        <w:rPr>
          <w:rFonts w:hint="cs"/>
          <w:rtl/>
        </w:rPr>
        <w:t xml:space="preserve"> </w:t>
      </w:r>
      <w:r>
        <w:rPr>
          <w:rtl/>
        </w:rPr>
        <w:t>רבותינו שהיו מאריכין בסיפור יצ"מ כל הלילה עד ק"ש. צ"ע הא כיון שעוסקין במצוה פטורין מק"ש.</w:t>
      </w:r>
      <w:r>
        <w:rPr>
          <w:rFonts w:hint="cs"/>
          <w:rtl/>
        </w:rPr>
        <w:t xml:space="preserve"> </w:t>
      </w:r>
      <w:r>
        <w:rPr>
          <w:rtl/>
        </w:rPr>
        <w:t>תשובה:</w:t>
      </w:r>
      <w:r>
        <w:rPr>
          <w:rFonts w:hint="cs"/>
          <w:rtl/>
        </w:rPr>
        <w:t xml:space="preserve"> </w:t>
      </w:r>
      <w:r>
        <w:rPr>
          <w:rtl/>
        </w:rPr>
        <w:t>בזמן ק"ש נגמר המצוה</w:t>
      </w:r>
      <w:r>
        <w:rPr>
          <w:rFonts w:hint="cs"/>
          <w:rtl/>
        </w:rPr>
        <w:t>"</w:t>
      </w:r>
      <w:r>
        <w:rPr>
          <w:rtl/>
        </w:rPr>
        <w:t>.</w:t>
      </w:r>
    </w:p>
    <w:p w14:paraId="35D651B6" w14:textId="77777777" w:rsidR="008D56BC" w:rsidRPr="007F7ED5" w:rsidRDefault="008D56BC" w:rsidP="008D56BC">
      <w:pPr>
        <w:numPr>
          <w:ilvl w:val="2"/>
          <w:numId w:val="53"/>
        </w:numPr>
        <w:jc w:val="both"/>
        <w:rPr>
          <w:rtl/>
        </w:rPr>
      </w:pPr>
      <w:r>
        <w:rPr>
          <w:rtl/>
        </w:rPr>
        <w:t>וע"ע בקהילות יעקב ברכות ס"ד ובס' בד קודש פסחים ס' ל"ג, ומש"כ מרן שליט"א בס' דולה ומשקה עמ' קפ"ה ובס' בית מתתיהו ח"א ס"א אות ט'. ובס' חבצלת השרון פסח</w:t>
      </w:r>
      <w:r>
        <w:rPr>
          <w:rFonts w:hint="cs"/>
          <w:rtl/>
        </w:rPr>
        <w:t>.  .</w:t>
      </w:r>
    </w:p>
    <w:p w14:paraId="5C5E6019" w14:textId="77777777" w:rsidR="008D56BC" w:rsidRPr="008D56BC" w:rsidRDefault="008D56BC" w:rsidP="008D56BC">
      <w:pPr>
        <w:jc w:val="both"/>
        <w:rPr>
          <w:b/>
          <w:i/>
        </w:rPr>
      </w:pPr>
    </w:p>
    <w:p w14:paraId="088B23E3" w14:textId="799E54C1" w:rsidR="00922795" w:rsidRPr="00922795" w:rsidRDefault="00922795" w:rsidP="00E764A3">
      <w:pPr>
        <w:numPr>
          <w:ilvl w:val="0"/>
          <w:numId w:val="53"/>
        </w:numPr>
        <w:jc w:val="both"/>
        <w:rPr>
          <w:b/>
          <w:i/>
        </w:rPr>
      </w:pPr>
      <w:r w:rsidRPr="00922795">
        <w:rPr>
          <w:rFonts w:hint="cs"/>
          <w:sz w:val="28"/>
          <w:szCs w:val="28"/>
          <w:u w:val="single"/>
          <w:rtl/>
        </w:rPr>
        <w:t xml:space="preserve">ליל שימורים: </w:t>
      </w:r>
      <w:r w:rsidRPr="00922795">
        <w:rPr>
          <w:rFonts w:hint="cs"/>
          <w:i/>
          <w:sz w:val="28"/>
          <w:szCs w:val="28"/>
          <w:u w:val="single"/>
          <w:rtl/>
        </w:rPr>
        <w:t>ליל הסדר של פסח</w:t>
      </w:r>
      <w:r w:rsidR="003C55B1">
        <w:rPr>
          <w:rFonts w:hint="cs"/>
          <w:b/>
          <w:i/>
          <w:rtl/>
        </w:rPr>
        <w:t>.</w:t>
      </w:r>
    </w:p>
    <w:p w14:paraId="38967F86" w14:textId="445B95B5" w:rsidR="00C94E17" w:rsidRPr="00C94E17" w:rsidRDefault="00C94E17" w:rsidP="00E764A3">
      <w:pPr>
        <w:numPr>
          <w:ilvl w:val="1"/>
          <w:numId w:val="53"/>
        </w:numPr>
        <w:jc w:val="both"/>
        <w:rPr>
          <w:b/>
          <w:i/>
        </w:rPr>
      </w:pPr>
      <w:r w:rsidRPr="00C94E17">
        <w:rPr>
          <w:rFonts w:hint="cs"/>
          <w:bCs/>
          <w:i/>
          <w:rtl/>
        </w:rPr>
        <w:t>מקור</w:t>
      </w:r>
      <w:r>
        <w:rPr>
          <w:rFonts w:hint="cs"/>
          <w:b/>
          <w:i/>
          <w:rtl/>
        </w:rPr>
        <w:t>.</w:t>
      </w:r>
    </w:p>
    <w:p w14:paraId="2DE11D1B" w14:textId="30265147" w:rsidR="00C94E17" w:rsidRPr="00C94E17" w:rsidRDefault="00C94E17" w:rsidP="00E764A3">
      <w:pPr>
        <w:numPr>
          <w:ilvl w:val="2"/>
          <w:numId w:val="53"/>
        </w:numPr>
        <w:jc w:val="both"/>
        <w:rPr>
          <w:b/>
          <w:i/>
        </w:rPr>
      </w:pPr>
      <w:r>
        <w:rPr>
          <w:rFonts w:hint="cs"/>
          <w:u w:val="single"/>
          <w:rtl/>
        </w:rPr>
        <w:t>שמות</w:t>
      </w:r>
      <w:r>
        <w:rPr>
          <w:rFonts w:hint="cs"/>
          <w:rtl/>
        </w:rPr>
        <w:t xml:space="preserve"> (פרק י"ב פסוק מ"ב) – "לֵ֣יל שִׁמֻּרִ֥ים הוּא֙ לַֽה' לְהוֹצִיאָ֖ם מֵאֶ֣רֶץ מִצְרָ֑יִם הֽוּא־הַלַּ֤יְלָה הַזֶּה֙ לַֽיקֹוָ֔ק שִׁמֻּרִ֛ים לְכָל־בְּנֵ֥י יִשְׂרָאֵ֖ל לְדֹרֹתָֽם".</w:t>
      </w:r>
    </w:p>
    <w:p w14:paraId="1F971FD8" w14:textId="6B72CAF6" w:rsidR="00C94E17" w:rsidRDefault="00C94E17" w:rsidP="00E764A3">
      <w:pPr>
        <w:numPr>
          <w:ilvl w:val="2"/>
          <w:numId w:val="53"/>
        </w:numPr>
        <w:jc w:val="both"/>
        <w:rPr>
          <w:b/>
          <w:i/>
        </w:rPr>
      </w:pPr>
      <w:r>
        <w:rPr>
          <w:rFonts w:hint="cs"/>
          <w:bCs/>
          <w:i/>
          <w:rtl/>
        </w:rPr>
        <w:t>זוגות</w:t>
      </w:r>
      <w:r>
        <w:rPr>
          <w:rFonts w:hint="cs"/>
          <w:b/>
          <w:i/>
          <w:rtl/>
        </w:rPr>
        <w:t>.</w:t>
      </w:r>
    </w:p>
    <w:p w14:paraId="03AD6A4E" w14:textId="45EDAFEB" w:rsidR="00C94E17" w:rsidRDefault="00C94E17" w:rsidP="00E764A3">
      <w:pPr>
        <w:numPr>
          <w:ilvl w:val="3"/>
          <w:numId w:val="53"/>
        </w:numPr>
        <w:jc w:val="both"/>
        <w:rPr>
          <w:b/>
          <w:i/>
        </w:rPr>
      </w:pPr>
      <w:r>
        <w:rPr>
          <w:rFonts w:hint="cs"/>
          <w:b/>
          <w:i/>
          <w:u w:val="single"/>
          <w:rtl/>
        </w:rPr>
        <w:t>פסחים</w:t>
      </w:r>
      <w:r>
        <w:rPr>
          <w:rFonts w:hint="cs"/>
          <w:b/>
          <w:i/>
          <w:rtl/>
        </w:rPr>
        <w:t xml:space="preserve"> (דף קט:) – "ולא יפחתו לו מארבעה. היכי מתקני רבנן מידי דאתי בה לידי סכנה. והתניא: לא יאכל אדם תרי, ולא ישתה תרי, ולא יקנח תרי, ולא יעשה צרכיו תרי. אמר </w:t>
      </w:r>
      <w:r>
        <w:rPr>
          <w:rFonts w:hint="cs"/>
          <w:b/>
          <w:i/>
          <w:u w:val="single"/>
          <w:rtl/>
        </w:rPr>
        <w:t>רב נחמן</w:t>
      </w:r>
      <w:r>
        <w:rPr>
          <w:rFonts w:hint="cs"/>
          <w:b/>
          <w:i/>
          <w:rtl/>
        </w:rPr>
        <w:t>: אמר קרא ליל שמרים, ליל המשומר ובא מן המזיקין".</w:t>
      </w:r>
    </w:p>
    <w:p w14:paraId="4A82A39C" w14:textId="6C60CF32" w:rsidR="00483799" w:rsidRPr="00483799" w:rsidRDefault="00483799" w:rsidP="00483799">
      <w:pPr>
        <w:numPr>
          <w:ilvl w:val="2"/>
          <w:numId w:val="53"/>
        </w:numPr>
        <w:jc w:val="both"/>
        <w:rPr>
          <w:b/>
          <w:i/>
        </w:rPr>
      </w:pPr>
      <w:r w:rsidRPr="00483799">
        <w:rPr>
          <w:rFonts w:hint="cs"/>
          <w:bCs/>
          <w:i/>
          <w:rtl/>
        </w:rPr>
        <w:t>דור המלקטים</w:t>
      </w:r>
      <w:r w:rsidRPr="00483799">
        <w:rPr>
          <w:rFonts w:hint="cs"/>
          <w:b/>
          <w:i/>
          <w:rtl/>
        </w:rPr>
        <w:t xml:space="preserve"> </w:t>
      </w:r>
      <w:r>
        <w:rPr>
          <w:rFonts w:hint="cs"/>
          <w:b/>
          <w:i/>
          <w:rtl/>
        </w:rPr>
        <w:t>-</w:t>
      </w:r>
      <w:r>
        <w:rPr>
          <w:rtl/>
        </w:rPr>
        <w:t xml:space="preserve"> </w:t>
      </w:r>
      <w:r>
        <w:rPr>
          <w:u w:val="single"/>
          <w:rtl/>
        </w:rPr>
        <w:t>כרם אליעזר</w:t>
      </w:r>
      <w:r>
        <w:rPr>
          <w:rtl/>
        </w:rPr>
        <w:t xml:space="preserve"> ([בתוך ס' פרדס יוסף החדש פסח] סי' א' </w:t>
      </w:r>
      <w:r>
        <w:rPr>
          <w:rFonts w:hint="cs"/>
          <w:rtl/>
        </w:rPr>
        <w:t>- סי' ד'</w:t>
      </w:r>
      <w:r>
        <w:rPr>
          <w:rtl/>
        </w:rPr>
        <w:t>)</w:t>
      </w:r>
      <w:r>
        <w:rPr>
          <w:rFonts w:hint="cs"/>
          <w:rtl/>
        </w:rPr>
        <w:t>.</w:t>
      </w:r>
    </w:p>
    <w:p w14:paraId="2ED3D4BB" w14:textId="77777777" w:rsidR="00C94E17" w:rsidRDefault="00C94E17" w:rsidP="00C94E17">
      <w:pPr>
        <w:jc w:val="both"/>
        <w:rPr>
          <w:b/>
          <w:i/>
        </w:rPr>
      </w:pPr>
    </w:p>
    <w:p w14:paraId="0F94CBB9" w14:textId="77777777" w:rsidR="00C94E17" w:rsidRDefault="00C94E17" w:rsidP="00E764A3">
      <w:pPr>
        <w:numPr>
          <w:ilvl w:val="1"/>
          <w:numId w:val="53"/>
        </w:numPr>
        <w:jc w:val="both"/>
        <w:rPr>
          <w:b/>
          <w:i/>
        </w:rPr>
      </w:pPr>
      <w:r>
        <w:rPr>
          <w:rFonts w:hint="cs"/>
          <w:bCs/>
          <w:i/>
          <w:rtl/>
        </w:rPr>
        <w:t>לומר "שפוך חמתך"</w:t>
      </w:r>
      <w:r>
        <w:rPr>
          <w:rFonts w:hint="cs"/>
          <w:b/>
          <w:i/>
          <w:rtl/>
        </w:rPr>
        <w:t xml:space="preserve"> - סימן ת"פ.</w:t>
      </w:r>
    </w:p>
    <w:p w14:paraId="5A583E1D" w14:textId="77777777" w:rsidR="00C94E17" w:rsidRDefault="00C94E17" w:rsidP="00E764A3">
      <w:pPr>
        <w:numPr>
          <w:ilvl w:val="2"/>
          <w:numId w:val="53"/>
        </w:numPr>
        <w:jc w:val="both"/>
        <w:rPr>
          <w:b/>
          <w:i/>
        </w:rPr>
      </w:pPr>
      <w:r>
        <w:rPr>
          <w:rFonts w:hint="cs"/>
          <w:b/>
          <w:i/>
          <w:u w:val="single"/>
          <w:rtl/>
        </w:rPr>
        <w:t>רמ"א</w:t>
      </w:r>
      <w:r>
        <w:rPr>
          <w:rFonts w:hint="cs"/>
          <w:b/>
          <w:i/>
          <w:rtl/>
        </w:rPr>
        <w:t xml:space="preserve"> (סי' ת"פ סעי' א'), </w:t>
      </w:r>
      <w:r>
        <w:rPr>
          <w:rFonts w:hint="cs"/>
          <w:b/>
          <w:i/>
          <w:u w:val="single"/>
          <w:rtl/>
        </w:rPr>
        <w:t>גר"ז</w:t>
      </w:r>
      <w:r>
        <w:rPr>
          <w:rFonts w:hint="cs"/>
          <w:b/>
          <w:i/>
          <w:rtl/>
        </w:rPr>
        <w:t xml:space="preserve"> (סעי' ד'), </w:t>
      </w:r>
      <w:r>
        <w:rPr>
          <w:rFonts w:hint="cs"/>
          <w:b/>
          <w:i/>
          <w:u w:val="single"/>
          <w:rtl/>
        </w:rPr>
        <w:t>ערה"ש</w:t>
      </w:r>
      <w:r>
        <w:rPr>
          <w:rFonts w:hint="cs"/>
          <w:b/>
          <w:i/>
          <w:rtl/>
        </w:rPr>
        <w:t xml:space="preserve"> (סעי' א') – "וי"א שיש לומר שפוך חמתך וכו' קודם לא לנו (ר"ן פרק ע"פ) </w:t>
      </w:r>
      <w:r w:rsidRPr="00D33C44">
        <w:rPr>
          <w:rFonts w:hint="cs"/>
          <w:bCs/>
          <w:i/>
          <w:rtl/>
        </w:rPr>
        <w:t>ולפתוח הפתח</w:t>
      </w:r>
      <w:r>
        <w:rPr>
          <w:rFonts w:hint="cs"/>
          <w:b/>
          <w:i/>
          <w:rtl/>
        </w:rPr>
        <w:t xml:space="preserve">, כדי לזכור שהוא ליל שמורים ובזכות אמונה זו יבא משיח וישפוך חמתו על המכחשים בה' (מהרי"ב), </w:t>
      </w:r>
      <w:r>
        <w:rPr>
          <w:rFonts w:hint="cs"/>
          <w:bCs/>
          <w:i/>
          <w:rtl/>
        </w:rPr>
        <w:t>וכן נוהגין</w:t>
      </w:r>
      <w:r>
        <w:rPr>
          <w:rFonts w:hint="cs"/>
          <w:b/>
          <w:i/>
          <w:rtl/>
        </w:rPr>
        <w:t>".</w:t>
      </w:r>
    </w:p>
    <w:p w14:paraId="0653CA70" w14:textId="77777777" w:rsidR="00C94E17" w:rsidRDefault="00C94E17" w:rsidP="00E764A3">
      <w:pPr>
        <w:numPr>
          <w:ilvl w:val="3"/>
          <w:numId w:val="53"/>
        </w:numPr>
        <w:jc w:val="both"/>
        <w:rPr>
          <w:b/>
          <w:i/>
        </w:rPr>
      </w:pPr>
      <w:r>
        <w:rPr>
          <w:rFonts w:hint="cs"/>
          <w:b/>
          <w:i/>
          <w:u w:val="single"/>
          <w:rtl/>
        </w:rPr>
        <w:t>בית הלוי</w:t>
      </w:r>
      <w:r>
        <w:rPr>
          <w:rFonts w:hint="cs"/>
          <w:b/>
          <w:i/>
          <w:rtl/>
        </w:rPr>
        <w:t xml:space="preserve"> (שמות פרק י"ב פסוק מ"ב) – "ליל שמורים הוא גו'. ודרשו (פסחים קט ב) ליל המשומר ובא מן המזיקין. ואיתא בשו"ע (סי' תפ) דמש"ה נהגו לפתוח הדלת בליל פסח להראות שהוא ליל שמורים. ולכאורה יש להבין דהרי סימן זה לכאורה היה נכון יותר לעשותו בהתחלת הסדר כשאומר כל דכפין ייתי ויכול ולא עתה אחר בהמ"ז שכבר אכלו כולם. רק הענין דהוא בא ברמיזה להראות לתינוק דבר חכמה דבפסחים (דף ק"ט) פריך על הא דלא יפחתו לו מארבעה כוסות היכי מתקני רבנן מידי דאתי לידי סכנה דהרי הוא זוגות. ואחד מן התירוצים שאמר בגמרא הוא משום דהוא ליל שמורים, וזהו כשמוזגין כוס רביעי והרי יקשה להמסובין שהוא זוגות ופותחין הדלת להראות שהוא ליל שמורים וכתירוץ של הגמרא".</w:t>
      </w:r>
    </w:p>
    <w:p w14:paraId="5789CD61" w14:textId="4488A0DB" w:rsidR="00C94E17" w:rsidRDefault="00C94E17" w:rsidP="00E764A3">
      <w:pPr>
        <w:numPr>
          <w:ilvl w:val="3"/>
          <w:numId w:val="53"/>
        </w:numPr>
        <w:jc w:val="both"/>
        <w:rPr>
          <w:b/>
          <w:i/>
        </w:rPr>
      </w:pPr>
      <w:r>
        <w:rPr>
          <w:rFonts w:hint="cs"/>
          <w:b/>
          <w:i/>
          <w:u w:val="single"/>
          <w:rtl/>
        </w:rPr>
        <w:t>חת"ס</w:t>
      </w:r>
      <w:r>
        <w:rPr>
          <w:rFonts w:hint="cs"/>
          <w:b/>
          <w:i/>
          <w:rtl/>
        </w:rPr>
        <w:t xml:space="preserve"> (סי' ת"פ על הרמ"א סעי' א') – "שהוא ליל שמורים. נ"ב, יען כי מוזגים כוס רביעי ולא חיישינן לזוגות, על כן מרמז שהוא ליל שימורים, כי כן תירצו בש"ס פרק ערבי פסחים דף ק"ט ע"ב. ואומרים שפוך חמתך על הגוים אשר לא ידעוך, שהמזיקים יתגרו בהם, על דרך עיזי דבי טבחא שמינה מנאי בפרק קמא דמגילה [ג, א], כן נראה לפענ"ד".</w:t>
      </w:r>
    </w:p>
    <w:p w14:paraId="488FCD7F" w14:textId="57EBEBA4" w:rsidR="00D33C44" w:rsidRDefault="00D33C44" w:rsidP="00E764A3">
      <w:pPr>
        <w:numPr>
          <w:ilvl w:val="3"/>
          <w:numId w:val="53"/>
        </w:numPr>
        <w:jc w:val="both"/>
        <w:rPr>
          <w:b/>
          <w:i/>
        </w:rPr>
      </w:pPr>
      <w:r>
        <w:rPr>
          <w:u w:val="single"/>
          <w:rtl/>
        </w:rPr>
        <w:t>הגרח"ק</w:t>
      </w:r>
      <w:r>
        <w:rPr>
          <w:rtl/>
        </w:rPr>
        <w:t xml:space="preserve"> שליט"א (בדרך שיחה ח"א</w:t>
      </w:r>
      <w:r>
        <w:rPr>
          <w:rFonts w:hint="cs"/>
          <w:rtl/>
        </w:rPr>
        <w:t xml:space="preserve"> עמ' רל"ו) </w:t>
      </w:r>
      <w:r>
        <w:rPr>
          <w:rtl/>
        </w:rPr>
        <w:t>–</w:t>
      </w:r>
      <w:r>
        <w:rPr>
          <w:rFonts w:hint="cs"/>
          <w:rtl/>
        </w:rPr>
        <w:t xml:space="preserve"> "</w:t>
      </w:r>
      <w:r w:rsidRPr="00D33C44">
        <w:rPr>
          <w:rtl/>
        </w:rPr>
        <w:t>שאלה: הנה מטעם זה נהגו לפתוח את דלת הבית בליל הפסח, כדי להראות שהלילה הוא ליל שמורים (וכדאיתא ברמ"א או"ח סימן ת"פ), אלא שכבר העיר ה'בית הלוי' שנכון יותר היה לעשות אותו בתחילת הסעודה ולא כפי הנהוג בסופה. וכתב לתרץ שלא לחנם נקבעה פתיחת הדלת עם מזיגת הכוס הרביעית, שמבואר בגמ' (פסחים ק"ט, ב') שמה שתיקנו לשתות ד' כוסות ולא חששו משום זוגות, הוא משום שליל שימורים הוא, ולכך פותחים אז הדלת להראות שזהו ליל שימורים ושלכן מוזגים את הכוס הרביעית. תשובה: אין הכוונה שאין המזיקין באים ונכנסין, כי באמת נכנסין ורק שאינן מזיקין, ובשעת הסעודה אין אנו רוצים לישב עם מזיקין. החזו"א הקפיד בזוגות רק על מה שהיה הלל"מ, שמוזכר בגמרא פסחים (דף ק"י ב') כגון שתי ביצים שתי אגוזין ושתי קישואין שהם הללמ"מ, והשאר גזירה ונזהר במה שהיה הלמ"מ</w:t>
      </w:r>
      <w:r>
        <w:rPr>
          <w:rFonts w:hint="cs"/>
          <w:rtl/>
        </w:rPr>
        <w:t>".</w:t>
      </w:r>
    </w:p>
    <w:p w14:paraId="10BBC65A" w14:textId="60654C1A" w:rsidR="00E75AAB" w:rsidRPr="00E75AAB" w:rsidRDefault="00E75AAB" w:rsidP="00E764A3">
      <w:pPr>
        <w:numPr>
          <w:ilvl w:val="3"/>
          <w:numId w:val="53"/>
        </w:numPr>
        <w:jc w:val="both"/>
        <w:rPr>
          <w:b/>
          <w:i/>
        </w:rPr>
      </w:pPr>
      <w:r w:rsidRPr="00E75AAB">
        <w:rPr>
          <w:rFonts w:hint="cs"/>
          <w:rtl/>
        </w:rPr>
        <w:t xml:space="preserve">מראי מקומות </w:t>
      </w:r>
      <w:r w:rsidRPr="00E75AAB">
        <w:rPr>
          <w:rtl/>
        </w:rPr>
        <w:t>–</w:t>
      </w:r>
      <w:r w:rsidR="00AE02F9">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ו</w:t>
      </w:r>
      <w:r w:rsidR="00AE02F9" w:rsidRPr="006C7E6F">
        <w:rPr>
          <w:rFonts w:hint="cs"/>
          <w:rtl/>
        </w:rPr>
        <w:t>')</w:t>
      </w:r>
      <w:r w:rsidR="00AE02F9">
        <w:rPr>
          <w:rFonts w:hint="cs"/>
          <w:rtl/>
        </w:rPr>
        <w:t>.</w:t>
      </w:r>
    </w:p>
    <w:p w14:paraId="5C98DFE6" w14:textId="77777777" w:rsidR="00C94E17" w:rsidRDefault="00C94E17" w:rsidP="00C94E17">
      <w:pPr>
        <w:jc w:val="both"/>
        <w:rPr>
          <w:b/>
          <w:i/>
        </w:rPr>
      </w:pPr>
    </w:p>
    <w:p w14:paraId="6FD25657" w14:textId="77777777" w:rsidR="00C94E17" w:rsidRDefault="00C94E17" w:rsidP="00E764A3">
      <w:pPr>
        <w:numPr>
          <w:ilvl w:val="1"/>
          <w:numId w:val="53"/>
        </w:numPr>
        <w:jc w:val="both"/>
        <w:rPr>
          <w:b/>
          <w:i/>
        </w:rPr>
      </w:pPr>
      <w:r>
        <w:rPr>
          <w:rFonts w:hint="cs"/>
          <w:bCs/>
          <w:i/>
          <w:rtl/>
        </w:rPr>
        <w:t>קצת מקומות נוהגין שלא לנעול החדרים שישנים שם בליל פסח</w:t>
      </w:r>
      <w:r>
        <w:rPr>
          <w:rFonts w:hint="cs"/>
          <w:b/>
          <w:i/>
          <w:rtl/>
        </w:rPr>
        <w:t>.</w:t>
      </w:r>
    </w:p>
    <w:p w14:paraId="734734FF" w14:textId="77777777" w:rsidR="00C94E17" w:rsidRDefault="00C94E17" w:rsidP="00E764A3">
      <w:pPr>
        <w:numPr>
          <w:ilvl w:val="2"/>
          <w:numId w:val="53"/>
        </w:numPr>
        <w:jc w:val="both"/>
        <w:rPr>
          <w:b/>
          <w:i/>
        </w:rPr>
      </w:pPr>
      <w:r>
        <w:rPr>
          <w:rFonts w:hint="cs"/>
          <w:b/>
          <w:i/>
          <w:u w:val="single"/>
          <w:rtl/>
        </w:rPr>
        <w:t>מג"א</w:t>
      </w:r>
      <w:r>
        <w:rPr>
          <w:rFonts w:hint="cs"/>
          <w:b/>
          <w:i/>
          <w:rtl/>
        </w:rPr>
        <w:t xml:space="preserve"> (סי' תפ"א ס"ק ב') – "וכ' מהרי"ל דלא ינעול הדלת בבריח חזק והיכא דשכיח הזיקא לא סמכי' אניסא".</w:t>
      </w:r>
    </w:p>
    <w:p w14:paraId="0DC92256" w14:textId="77777777" w:rsidR="00C94E17" w:rsidRDefault="00C94E17" w:rsidP="00E764A3">
      <w:pPr>
        <w:numPr>
          <w:ilvl w:val="2"/>
          <w:numId w:val="53"/>
        </w:numPr>
        <w:jc w:val="both"/>
        <w:rPr>
          <w:b/>
          <w:i/>
        </w:rPr>
      </w:pPr>
      <w:r>
        <w:rPr>
          <w:rFonts w:hint="cs"/>
          <w:b/>
          <w:i/>
          <w:u w:val="single"/>
          <w:rtl/>
        </w:rPr>
        <w:t>א"ר</w:t>
      </w:r>
      <w:r>
        <w:rPr>
          <w:rFonts w:hint="cs"/>
          <w:b/>
          <w:i/>
          <w:rtl/>
        </w:rPr>
        <w:t xml:space="preserve"> (סי' תפ"א ס"ק ג') – "לא ינעול דלת בבריח חזק, והיכא דשכיח הזיקא לא סמכינן על הנס [מג"א סק"ב]".</w:t>
      </w:r>
    </w:p>
    <w:p w14:paraId="7836EEEB" w14:textId="77777777" w:rsidR="00C94E17" w:rsidRDefault="00C94E17" w:rsidP="00E764A3">
      <w:pPr>
        <w:numPr>
          <w:ilvl w:val="2"/>
          <w:numId w:val="53"/>
        </w:numPr>
        <w:jc w:val="both"/>
        <w:rPr>
          <w:b/>
          <w:i/>
        </w:rPr>
      </w:pPr>
      <w:r>
        <w:rPr>
          <w:rFonts w:hint="cs"/>
          <w:b/>
          <w:i/>
          <w:u w:val="single"/>
          <w:rtl/>
        </w:rPr>
        <w:t>חק יעקב</w:t>
      </w:r>
      <w:r>
        <w:rPr>
          <w:rFonts w:hint="cs"/>
          <w:b/>
          <w:i/>
          <w:rtl/>
        </w:rPr>
        <w:t xml:space="preserve"> (סי' ת"פ ס"ק ו') – "ובספר </w:t>
      </w:r>
      <w:r>
        <w:rPr>
          <w:rFonts w:hint="cs"/>
          <w:b/>
          <w:i/>
          <w:u w:val="single"/>
          <w:rtl/>
        </w:rPr>
        <w:t>המנהיג</w:t>
      </w:r>
      <w:r>
        <w:rPr>
          <w:rFonts w:hint="cs"/>
          <w:b/>
          <w:i/>
          <w:rtl/>
        </w:rPr>
        <w:t xml:space="preserve"> [הלכות פסח סימן ב] מצאתי מנהג בכמה מקומות שאין נועלין החדרים שישנים שם בליל פסח, כי בניסן נגאלו ובניסן עתידין ליגאל [ראש השנה יא, א], דכתיב [שמות יב, מב] ליל שמורים, לילה המשומר מששת ימי בראשית [ראש השנה יא, ב], ואם יבא אליהו ימצא פתח פתוח ונצא לקראתו מהרה, ואנו מאמינים בזה, ואית סמך לדבר בירושלמי דכתובות פרק הנושא [פי"ב הלכה ג], ויש באמונה זו שכר גדול, עכ"ל. ואין נוהגין כן להניח הפתח פתוח, כי שכיח הזיקא דגנבים".</w:t>
      </w:r>
    </w:p>
    <w:p w14:paraId="6E78979E" w14:textId="77777777" w:rsidR="00C94E17" w:rsidRDefault="00C94E17" w:rsidP="00E764A3">
      <w:pPr>
        <w:numPr>
          <w:ilvl w:val="2"/>
          <w:numId w:val="53"/>
        </w:numPr>
        <w:jc w:val="both"/>
        <w:rPr>
          <w:b/>
          <w:i/>
        </w:rPr>
      </w:pPr>
      <w:r>
        <w:rPr>
          <w:rFonts w:hint="cs"/>
          <w:b/>
          <w:i/>
          <w:u w:val="single"/>
          <w:rtl/>
        </w:rPr>
        <w:t>בגדי ישע</w:t>
      </w:r>
      <w:r>
        <w:rPr>
          <w:rFonts w:hint="cs"/>
          <w:b/>
          <w:i/>
          <w:rtl/>
        </w:rPr>
        <w:t xml:space="preserve"> (סי' ת"פ על סעי' א') – "כ"ע מצאתי מנהגים שאין נועלים החדרים שישנים שם בליל פסח משום דליל שמורים הוא משומר ובא מששת ימי בראשית ואם יבוא אליהו ז"ל ימצא פתח פתוח ויצא לקראתו מהרה ואנו מאמינים בזה ויש באמונה זו שכר גדול עכ"ל. ואין נוהגין כן להניח פתח פתוח כי שכיח הזיקא דגנבים".</w:t>
      </w:r>
    </w:p>
    <w:p w14:paraId="235D781E" w14:textId="77777777" w:rsidR="00C94E17" w:rsidRDefault="00C94E17" w:rsidP="00E764A3">
      <w:pPr>
        <w:numPr>
          <w:ilvl w:val="2"/>
          <w:numId w:val="53"/>
        </w:numPr>
        <w:jc w:val="both"/>
        <w:rPr>
          <w:b/>
          <w:i/>
        </w:rPr>
      </w:pPr>
      <w:r>
        <w:rPr>
          <w:rFonts w:hint="cs"/>
          <w:b/>
          <w:i/>
          <w:u w:val="single"/>
          <w:rtl/>
        </w:rPr>
        <w:t>גר"ז</w:t>
      </w:r>
      <w:r>
        <w:rPr>
          <w:rFonts w:hint="cs"/>
          <w:b/>
          <w:i/>
          <w:rtl/>
        </w:rPr>
        <w:t xml:space="preserve"> (סי' ת"פ סעי' ה') – "ובקצת מקומות נוהגין שלא לנעול החדרים שישנים שם בליל פסח כי הוא ליל שמורים לכל בני ישראל לדורותם להוציאם מגלות הזה ואם יבא אליהו ימצא פתח פתוח ונצא לקראתו במהרה ואנו מאמינים בזה ויש באמונה זו שכר גדול ובמקומות שמצויין גנבים אין לסמוך על הנס כמו שנתבאר בסי' תל"ג".</w:t>
      </w:r>
    </w:p>
    <w:p w14:paraId="4E6AA06D" w14:textId="5C79F1DB" w:rsidR="000576B0" w:rsidRPr="000576B0" w:rsidRDefault="000576B0" w:rsidP="00E764A3">
      <w:pPr>
        <w:numPr>
          <w:ilvl w:val="2"/>
          <w:numId w:val="53"/>
        </w:numPr>
        <w:jc w:val="both"/>
        <w:rPr>
          <w:b/>
          <w:i/>
        </w:rPr>
      </w:pPr>
      <w:r w:rsidRPr="000576B0">
        <w:rPr>
          <w:rFonts w:hint="cs"/>
          <w:b/>
          <w:i/>
          <w:u w:val="single"/>
          <w:rtl/>
        </w:rPr>
        <w:t>כה"ח</w:t>
      </w:r>
      <w:r>
        <w:rPr>
          <w:rFonts w:hint="cs"/>
          <w:b/>
          <w:i/>
          <w:rtl/>
        </w:rPr>
        <w:t xml:space="preserve"> (ס"ק ט"ו)</w:t>
      </w:r>
      <w:r w:rsidR="003C55B1">
        <w:rPr>
          <w:rFonts w:hint="cs"/>
          <w:b/>
          <w:i/>
          <w:rtl/>
        </w:rPr>
        <w:t xml:space="preserve"> </w:t>
      </w:r>
      <w:r w:rsidR="003C55B1">
        <w:rPr>
          <w:b/>
          <w:i/>
          <w:rtl/>
        </w:rPr>
        <w:t>–</w:t>
      </w:r>
      <w:r w:rsidR="003C55B1">
        <w:rPr>
          <w:rFonts w:hint="cs"/>
          <w:b/>
          <w:i/>
          <w:rtl/>
        </w:rPr>
        <w:t xml:space="preserve"> "</w:t>
      </w:r>
      <w:r w:rsidR="003C55B1" w:rsidRPr="003C55B1">
        <w:rPr>
          <w:rtl/>
        </w:rPr>
        <w:t xml:space="preserve">וכתב מהרי"ל דלא ינעול הדלת בבריח חזק </w:t>
      </w:r>
      <w:r w:rsidR="003C55B1" w:rsidRPr="003C55B1">
        <w:rPr>
          <w:b/>
          <w:i/>
          <w:rtl/>
        </w:rPr>
        <w:t>והיכא דשכיח הזיקא לא סמכינן אניסא. מגן אברהם שם, אליה רבה שם"</w:t>
      </w:r>
      <w:r>
        <w:rPr>
          <w:rFonts w:hint="cs"/>
          <w:b/>
          <w:i/>
          <w:rtl/>
        </w:rPr>
        <w:t>.</w:t>
      </w:r>
    </w:p>
    <w:p w14:paraId="53D5EA25" w14:textId="22413AD2" w:rsidR="00C94E17" w:rsidRDefault="00C94E17" w:rsidP="00E764A3">
      <w:pPr>
        <w:numPr>
          <w:ilvl w:val="2"/>
          <w:numId w:val="53"/>
        </w:numPr>
        <w:jc w:val="both"/>
        <w:rPr>
          <w:b/>
          <w:i/>
        </w:rPr>
      </w:pPr>
      <w:r>
        <w:rPr>
          <w:rFonts w:hint="cs"/>
          <w:b/>
          <w:i/>
          <w:u w:val="single"/>
          <w:rtl/>
        </w:rPr>
        <w:t>פסקי תשובות</w:t>
      </w:r>
      <w:r>
        <w:rPr>
          <w:rFonts w:hint="cs"/>
          <w:b/>
          <w:i/>
          <w:rtl/>
        </w:rPr>
        <w:t xml:space="preserve"> (סי' תפ"א אות ב', הע' י"ב) – "נוהגין לא לנעול דלת הבית בבריח חזק משום שהוא ליל שימורים, אמנם במקום ששכיח הזיקא אין סומכים על ניסים. [מג"א סוה"ס. ועיין ויג"מ שם אות ו' בשם סידור יעב"ץ לע"פ שער הקרבן עדות בן נכר נציב הרומיים שהיה בירושת"ו בער"פ ובליל הסדר וכותב ששערי ירושלים לא ננעלו בלילי הפסח]".</w:t>
      </w:r>
    </w:p>
    <w:p w14:paraId="3B7A3D17" w14:textId="563B8BAB" w:rsidR="00AD3F5C" w:rsidRDefault="00AD3F5C" w:rsidP="00E764A3">
      <w:pPr>
        <w:numPr>
          <w:ilvl w:val="2"/>
          <w:numId w:val="53"/>
        </w:numPr>
        <w:jc w:val="both"/>
        <w:rPr>
          <w:b/>
          <w:i/>
        </w:rPr>
      </w:pPr>
      <w:r w:rsidRPr="00AD3F5C">
        <w:rPr>
          <w:rFonts w:hint="cs"/>
          <w:b/>
          <w:i/>
          <w:rtl/>
        </w:rPr>
        <w:t>מראי מקומות</w:t>
      </w:r>
      <w:r w:rsidR="00E75AAB">
        <w:rPr>
          <w:rFonts w:hint="cs"/>
          <w:b/>
          <w:i/>
          <w:rtl/>
        </w:rPr>
        <w:t xml:space="preserve"> </w:t>
      </w:r>
      <w:r w:rsidR="00E75AAB">
        <w:rPr>
          <w:b/>
          <w:i/>
          <w:rtl/>
        </w:rPr>
        <w:t>–</w:t>
      </w:r>
      <w:r w:rsidR="00AE02F9">
        <w:rPr>
          <w:rFonts w:hint="cs"/>
          <w:b/>
          <w:i/>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ה</w:t>
      </w:r>
      <w:r w:rsidR="00AE02F9" w:rsidRPr="006C7E6F">
        <w:rPr>
          <w:rFonts w:hint="cs"/>
          <w:rtl/>
        </w:rPr>
        <w:t>')</w:t>
      </w:r>
      <w:r w:rsidRPr="00AD3F5C">
        <w:rPr>
          <w:rFonts w:hint="cs"/>
          <w:b/>
          <w:i/>
          <w:rtl/>
        </w:rPr>
        <w:t>.</w:t>
      </w:r>
    </w:p>
    <w:p w14:paraId="1EC360AD" w14:textId="6E83C3DF" w:rsidR="00AD3F5C" w:rsidRPr="00AD3F5C" w:rsidRDefault="00AD3F5C" w:rsidP="00AD3F5C">
      <w:pPr>
        <w:numPr>
          <w:ilvl w:val="3"/>
          <w:numId w:val="53"/>
        </w:numPr>
        <w:jc w:val="both"/>
        <w:rPr>
          <w:b/>
          <w:i/>
        </w:rPr>
      </w:pPr>
      <w:r>
        <w:rPr>
          <w:u w:val="single"/>
          <w:rtl/>
        </w:rPr>
        <w:t>הגרח"ק</w:t>
      </w:r>
      <w:r>
        <w:rPr>
          <w:rtl/>
        </w:rPr>
        <w:t xml:space="preserve"> שליט"א (אלא פרק מ"</w:t>
      </w:r>
      <w:r>
        <w:rPr>
          <w:rFonts w:hint="cs"/>
          <w:rtl/>
        </w:rPr>
        <w:t>ו</w:t>
      </w:r>
      <w:r>
        <w:rPr>
          <w:rtl/>
        </w:rPr>
        <w:t xml:space="preserve"> סעי' </w:t>
      </w:r>
      <w:r>
        <w:rPr>
          <w:rFonts w:hint="cs"/>
          <w:rtl/>
        </w:rPr>
        <w:t>ל'</w:t>
      </w:r>
      <w:r>
        <w:rPr>
          <w:rtl/>
        </w:rPr>
        <w:t>) – "</w:t>
      </w:r>
      <w:r>
        <w:rPr>
          <w:rFonts w:hint="cs"/>
          <w:rtl/>
        </w:rPr>
        <w:t>בליל הסדר נוהג לנעול הבית במנעול אחד פחות שהרי ליל שימורים הוא".</w:t>
      </w:r>
    </w:p>
    <w:p w14:paraId="50845FB6" w14:textId="77777777" w:rsidR="00C94E17" w:rsidRDefault="00C94E17" w:rsidP="00C94E17">
      <w:pPr>
        <w:jc w:val="both"/>
        <w:rPr>
          <w:b/>
          <w:i/>
        </w:rPr>
      </w:pPr>
    </w:p>
    <w:p w14:paraId="0158B3E5" w14:textId="77777777" w:rsidR="00C94E17" w:rsidRDefault="00C94E17" w:rsidP="00E764A3">
      <w:pPr>
        <w:numPr>
          <w:ilvl w:val="0"/>
          <w:numId w:val="53"/>
        </w:numPr>
        <w:jc w:val="both"/>
        <w:rPr>
          <w:b/>
          <w:i/>
        </w:rPr>
      </w:pPr>
      <w:r w:rsidRPr="00C94E17">
        <w:rPr>
          <w:rFonts w:hint="cs"/>
          <w:b/>
          <w:i/>
          <w:sz w:val="28"/>
          <w:szCs w:val="28"/>
          <w:u w:val="single"/>
          <w:rtl/>
        </w:rPr>
        <w:t>קר"ש על המטה</w:t>
      </w:r>
      <w:r>
        <w:rPr>
          <w:rFonts w:hint="cs"/>
          <w:b/>
          <w:i/>
          <w:rtl/>
        </w:rPr>
        <w:t>.</w:t>
      </w:r>
    </w:p>
    <w:p w14:paraId="42FA0573" w14:textId="77777777" w:rsidR="00C94E17" w:rsidRDefault="00C94E17" w:rsidP="00E764A3">
      <w:pPr>
        <w:numPr>
          <w:ilvl w:val="1"/>
          <w:numId w:val="53"/>
        </w:numPr>
        <w:jc w:val="both"/>
        <w:rPr>
          <w:b/>
          <w:i/>
        </w:rPr>
      </w:pPr>
      <w:r>
        <w:rPr>
          <w:rFonts w:hint="cs"/>
          <w:b/>
          <w:i/>
          <w:u w:val="single"/>
          <w:rtl/>
        </w:rPr>
        <w:t>רמ"א</w:t>
      </w:r>
      <w:r>
        <w:rPr>
          <w:rFonts w:hint="cs"/>
          <w:b/>
          <w:i/>
          <w:rtl/>
        </w:rPr>
        <w:t xml:space="preserve"> (סי' תפ"א סעי' ב'), </w:t>
      </w:r>
      <w:r>
        <w:rPr>
          <w:rFonts w:hint="cs"/>
          <w:b/>
          <w:i/>
          <w:u w:val="single"/>
          <w:rtl/>
        </w:rPr>
        <w:t>לבוש</w:t>
      </w:r>
      <w:r>
        <w:rPr>
          <w:rFonts w:hint="cs"/>
          <w:b/>
          <w:i/>
          <w:rtl/>
        </w:rPr>
        <w:t xml:space="preserve"> (סי' תפ"א סעי' ב', סי' תפ"ו סוף סעי' א') – "ונוהגים שלא לקרות על מטתו רק פרשת שמע, ולא שאר דברים שקורין בשאר לילות כדי להגן, כי ליל שמורים הוא מן המזיקין".</w:t>
      </w:r>
    </w:p>
    <w:p w14:paraId="0CAFDB88" w14:textId="77777777" w:rsidR="00C94E17" w:rsidRDefault="00C94E17" w:rsidP="00E764A3">
      <w:pPr>
        <w:numPr>
          <w:ilvl w:val="2"/>
          <w:numId w:val="53"/>
        </w:numPr>
        <w:jc w:val="both"/>
        <w:rPr>
          <w:b/>
          <w:i/>
        </w:rPr>
      </w:pPr>
      <w:r w:rsidRPr="00C94E17">
        <w:rPr>
          <w:rFonts w:hint="cs"/>
          <w:bCs/>
          <w:i/>
          <w:rtl/>
        </w:rPr>
        <w:t>בשני לילות</w:t>
      </w:r>
      <w:r>
        <w:rPr>
          <w:rFonts w:hint="cs"/>
          <w:b/>
          <w:i/>
          <w:rtl/>
        </w:rPr>
        <w:t xml:space="preserve"> [בחו"ל] – </w:t>
      </w:r>
      <w:r>
        <w:rPr>
          <w:rFonts w:hint="cs"/>
          <w:b/>
          <w:i/>
          <w:u w:val="single"/>
          <w:rtl/>
        </w:rPr>
        <w:t>לבוש</w:t>
      </w:r>
      <w:r>
        <w:rPr>
          <w:rFonts w:hint="cs"/>
          <w:b/>
          <w:i/>
          <w:rtl/>
        </w:rPr>
        <w:t xml:space="preserve"> (סי' תפ"א סעי' ב'), </w:t>
      </w:r>
      <w:r>
        <w:rPr>
          <w:rFonts w:hint="cs"/>
          <w:b/>
          <w:i/>
          <w:u w:val="single"/>
          <w:rtl/>
        </w:rPr>
        <w:t>מקור חיים</w:t>
      </w:r>
      <w:r>
        <w:rPr>
          <w:rFonts w:hint="cs"/>
          <w:b/>
          <w:i/>
          <w:rtl/>
        </w:rPr>
        <w:t xml:space="preserve"> (קיצור הלכות על רמ"א סעי' ב'), </w:t>
      </w:r>
      <w:r>
        <w:rPr>
          <w:rFonts w:hint="cs"/>
          <w:b/>
          <w:i/>
          <w:u w:val="single"/>
          <w:rtl/>
        </w:rPr>
        <w:t>פמ"ג</w:t>
      </w:r>
      <w:r>
        <w:rPr>
          <w:rFonts w:hint="cs"/>
          <w:b/>
          <w:i/>
          <w:rtl/>
        </w:rPr>
        <w:t xml:space="preserve"> (סי' תפ"א א"א ס"ק ב'), </w:t>
      </w:r>
      <w:r>
        <w:rPr>
          <w:rFonts w:hint="cs"/>
          <w:b/>
          <w:i/>
          <w:u w:val="single"/>
          <w:rtl/>
        </w:rPr>
        <w:t>ערה"ש</w:t>
      </w:r>
      <w:r>
        <w:rPr>
          <w:rFonts w:hint="cs"/>
          <w:b/>
          <w:i/>
          <w:rtl/>
        </w:rPr>
        <w:t xml:space="preserve"> (סי' תפ"א סעי' ד').</w:t>
      </w:r>
    </w:p>
    <w:p w14:paraId="5185ABAC" w14:textId="251C336D" w:rsidR="00C94E17" w:rsidRDefault="00C94E17" w:rsidP="00E764A3">
      <w:pPr>
        <w:numPr>
          <w:ilvl w:val="3"/>
          <w:numId w:val="53"/>
        </w:numPr>
        <w:jc w:val="both"/>
        <w:rPr>
          <w:b/>
          <w:i/>
        </w:rPr>
      </w:pPr>
      <w:r>
        <w:rPr>
          <w:rFonts w:hint="cs"/>
          <w:b/>
          <w:i/>
          <w:rtl/>
        </w:rPr>
        <w:t xml:space="preserve">מראי מקומות – </w:t>
      </w:r>
      <w:r>
        <w:rPr>
          <w:rFonts w:hint="cs"/>
          <w:b/>
          <w:i/>
          <w:u w:val="single"/>
          <w:rtl/>
        </w:rPr>
        <w:t>נטעי גבריאל</w:t>
      </w:r>
      <w:r>
        <w:rPr>
          <w:rFonts w:hint="cs"/>
          <w:b/>
          <w:i/>
          <w:rtl/>
        </w:rPr>
        <w:t xml:space="preserve"> (פסח ח"ב פרק ק"ז סעי' י"ז), </w:t>
      </w:r>
      <w:r>
        <w:rPr>
          <w:rFonts w:hint="cs"/>
          <w:b/>
          <w:i/>
          <w:u w:val="single"/>
          <w:rtl/>
        </w:rPr>
        <w:t>פסקי תשובות</w:t>
      </w:r>
      <w:r>
        <w:rPr>
          <w:rFonts w:hint="cs"/>
          <w:b/>
          <w:i/>
          <w:rtl/>
        </w:rPr>
        <w:t xml:space="preserve"> (הע' כ"ט, סי' תפ"א סוף אות ב')</w:t>
      </w:r>
      <w:r w:rsidR="00483799">
        <w:rPr>
          <w:rFonts w:hint="cs"/>
          <w:b/>
          <w:i/>
          <w:rtl/>
        </w:rPr>
        <w:t xml:space="preserve">, </w:t>
      </w:r>
      <w:r w:rsidR="00483799">
        <w:rPr>
          <w:u w:val="single"/>
          <w:rtl/>
        </w:rPr>
        <w:t>כרם אליעזר</w:t>
      </w:r>
      <w:r w:rsidR="00483799">
        <w:rPr>
          <w:rtl/>
        </w:rPr>
        <w:t xml:space="preserve"> ([בתוך ס' פרדס יוסף החדש פסח] סי' </w:t>
      </w:r>
      <w:r w:rsidR="00483799">
        <w:rPr>
          <w:rFonts w:hint="cs"/>
          <w:rtl/>
        </w:rPr>
        <w:t>ב</w:t>
      </w:r>
      <w:r w:rsidR="00483799">
        <w:rPr>
          <w:rtl/>
        </w:rPr>
        <w:t xml:space="preserve">' אות </w:t>
      </w:r>
      <w:r w:rsidR="00483799">
        <w:rPr>
          <w:rFonts w:hint="cs"/>
          <w:rtl/>
        </w:rPr>
        <w:t>ה'</w:t>
      </w:r>
      <w:r w:rsidR="00483799">
        <w:rPr>
          <w:rtl/>
        </w:rPr>
        <w:t>)</w:t>
      </w:r>
      <w:r>
        <w:rPr>
          <w:rFonts w:hint="cs"/>
          <w:b/>
          <w:i/>
          <w:rtl/>
        </w:rPr>
        <w:t>.</w:t>
      </w:r>
    </w:p>
    <w:p w14:paraId="1017D954" w14:textId="358D806D" w:rsidR="00C94E17" w:rsidRDefault="00C94E17" w:rsidP="00E764A3">
      <w:pPr>
        <w:numPr>
          <w:ilvl w:val="2"/>
          <w:numId w:val="53"/>
        </w:numPr>
        <w:jc w:val="both"/>
        <w:rPr>
          <w:b/>
          <w:i/>
        </w:rPr>
      </w:pPr>
      <w:r w:rsidRPr="00C94E17">
        <w:rPr>
          <w:rFonts w:hint="cs"/>
          <w:bCs/>
          <w:i/>
          <w:rtl/>
        </w:rPr>
        <w:t>חייב לברך המפיל</w:t>
      </w:r>
      <w:r>
        <w:rPr>
          <w:rFonts w:hint="cs"/>
          <w:b/>
          <w:i/>
          <w:rtl/>
        </w:rPr>
        <w:t xml:space="preserve"> – </w:t>
      </w:r>
      <w:r>
        <w:rPr>
          <w:rFonts w:hint="cs"/>
          <w:b/>
          <w:i/>
          <w:u w:val="single"/>
          <w:rtl/>
        </w:rPr>
        <w:t>מהרי"ל</w:t>
      </w:r>
      <w:r>
        <w:rPr>
          <w:rFonts w:hint="cs"/>
          <w:b/>
          <w:i/>
          <w:rtl/>
        </w:rPr>
        <w:t xml:space="preserve"> (מנהגים, סדר ליל שני של פסח אות ב', "בליל פסח יקרא אדם בפני מטתו ברכת המפיל חבלי שינה וקריאת שמע"), </w:t>
      </w:r>
      <w:r>
        <w:rPr>
          <w:rFonts w:hint="cs"/>
          <w:b/>
          <w:i/>
          <w:u w:val="single"/>
          <w:rtl/>
        </w:rPr>
        <w:t>מהר"י וויל</w:t>
      </w:r>
      <w:r>
        <w:rPr>
          <w:rFonts w:hint="cs"/>
          <w:b/>
          <w:i/>
          <w:rtl/>
        </w:rPr>
        <w:t xml:space="preserve"> (סוף סי' קצ"ג, "ויברך המפיל כו' ויקרא פרשה ראשונה של ק"ש"), </w:t>
      </w:r>
      <w:r>
        <w:rPr>
          <w:rFonts w:hint="cs"/>
          <w:b/>
          <w:i/>
          <w:u w:val="single"/>
          <w:rtl/>
        </w:rPr>
        <w:t>מג"א</w:t>
      </w:r>
      <w:r>
        <w:rPr>
          <w:rFonts w:hint="cs"/>
          <w:b/>
          <w:i/>
          <w:rtl/>
        </w:rPr>
        <w:t xml:space="preserve"> (סי' תפ"א ס"ק ב', "ואם קראה בב"ה בלילה א"צ לקרות רק פ' שמע כיון שמוזכרת להדיא בגמ' פ' הרואה וכ' מהרי"ו דצ"ל ברכת המפיל"), </w:t>
      </w:r>
      <w:r>
        <w:rPr>
          <w:rFonts w:hint="cs"/>
          <w:b/>
          <w:i/>
          <w:u w:val="single"/>
          <w:rtl/>
        </w:rPr>
        <w:t>מקור חיים</w:t>
      </w:r>
      <w:r>
        <w:rPr>
          <w:rFonts w:hint="cs"/>
          <w:b/>
          <w:i/>
          <w:rtl/>
        </w:rPr>
        <w:t xml:space="preserve"> (קיצור הלכות על רמ"א סעי' ב'), </w:t>
      </w:r>
      <w:r>
        <w:rPr>
          <w:rFonts w:hint="cs"/>
          <w:b/>
          <w:i/>
          <w:u w:val="single"/>
          <w:rtl/>
        </w:rPr>
        <w:t>א"ר</w:t>
      </w:r>
      <w:r>
        <w:rPr>
          <w:rFonts w:hint="cs"/>
          <w:b/>
          <w:i/>
          <w:rtl/>
        </w:rPr>
        <w:t xml:space="preserve"> (סי' תפ"א ס"ק ג', סי' תפ"ו ס"ק ו', א"ז שם ס"ק ו'), </w:t>
      </w:r>
      <w:r>
        <w:rPr>
          <w:rFonts w:hint="cs"/>
          <w:b/>
          <w:i/>
          <w:u w:val="single"/>
          <w:rtl/>
        </w:rPr>
        <w:t>גר"ז</w:t>
      </w:r>
      <w:r>
        <w:rPr>
          <w:rFonts w:hint="cs"/>
          <w:b/>
          <w:i/>
          <w:rtl/>
        </w:rPr>
        <w:t xml:space="preserve"> (סי' תפ"א סעי' ב'), </w:t>
      </w:r>
      <w:r>
        <w:rPr>
          <w:rFonts w:hint="cs"/>
          <w:b/>
          <w:i/>
          <w:u w:val="single"/>
          <w:rtl/>
        </w:rPr>
        <w:t>ערה"ש</w:t>
      </w:r>
      <w:r>
        <w:rPr>
          <w:rFonts w:hint="cs"/>
          <w:b/>
          <w:i/>
          <w:rtl/>
        </w:rPr>
        <w:t xml:space="preserve"> (סי' תפ"א סעי' ד'), </w:t>
      </w:r>
      <w:r>
        <w:rPr>
          <w:rFonts w:hint="cs"/>
          <w:b/>
          <w:i/>
          <w:u w:val="single"/>
          <w:rtl/>
        </w:rPr>
        <w:t>מ"ב</w:t>
      </w:r>
      <w:r>
        <w:rPr>
          <w:rFonts w:hint="cs"/>
          <w:b/>
          <w:i/>
          <w:rtl/>
        </w:rPr>
        <w:t xml:space="preserve"> (סי' תפ"א ס"ק ד', "וצריך לברך ברכת המפיל"),</w:t>
      </w:r>
      <w:r w:rsidR="000576B0">
        <w:rPr>
          <w:rFonts w:hint="cs"/>
          <w:b/>
          <w:i/>
          <w:rtl/>
        </w:rPr>
        <w:t xml:space="preserve"> </w:t>
      </w:r>
      <w:r w:rsidR="000576B0">
        <w:rPr>
          <w:rFonts w:hint="cs"/>
          <w:u w:val="single"/>
          <w:rtl/>
        </w:rPr>
        <w:t>הל' פסח</w:t>
      </w:r>
      <w:r w:rsidR="000576B0">
        <w:rPr>
          <w:rFonts w:hint="cs"/>
          <w:rtl/>
        </w:rPr>
        <w:t xml:space="preserve"> (הגר"ש איידר זצ"ל עמ' רפ"ז)</w:t>
      </w:r>
      <w:r w:rsidR="000576B0">
        <w:rPr>
          <w:rFonts w:hint="cs"/>
          <w:b/>
          <w:i/>
          <w:rtl/>
        </w:rPr>
        <w:t>,</w:t>
      </w:r>
      <w:r>
        <w:rPr>
          <w:rFonts w:hint="cs"/>
          <w:b/>
          <w:i/>
          <w:rtl/>
        </w:rPr>
        <w:t xml:space="preserve"> </w:t>
      </w:r>
      <w:r>
        <w:rPr>
          <w:rFonts w:hint="cs"/>
          <w:b/>
          <w:i/>
          <w:u w:val="single"/>
          <w:rtl/>
        </w:rPr>
        <w:t>נטעי גבריאל</w:t>
      </w:r>
      <w:r>
        <w:rPr>
          <w:rFonts w:hint="cs"/>
          <w:b/>
          <w:i/>
          <w:rtl/>
        </w:rPr>
        <w:t xml:space="preserve"> (פסח ח"ב פרק ק"ו סעי' ב'), </w:t>
      </w:r>
      <w:r>
        <w:rPr>
          <w:rFonts w:hint="cs"/>
          <w:b/>
          <w:i/>
          <w:u w:val="single"/>
          <w:rtl/>
        </w:rPr>
        <w:t>אשי ישראל</w:t>
      </w:r>
      <w:r>
        <w:rPr>
          <w:rFonts w:hint="cs"/>
          <w:b/>
          <w:i/>
          <w:rtl/>
        </w:rPr>
        <w:t xml:space="preserve"> (פרק ל"ה סעי' ט"ו).</w:t>
      </w:r>
    </w:p>
    <w:p w14:paraId="28AA0305" w14:textId="77777777" w:rsidR="00C94E17" w:rsidRDefault="00C94E17" w:rsidP="00C94E17">
      <w:pPr>
        <w:jc w:val="both"/>
        <w:rPr>
          <w:b/>
          <w:i/>
        </w:rPr>
      </w:pPr>
    </w:p>
    <w:p w14:paraId="7DF917F2" w14:textId="7E1FE53B" w:rsidR="00C94E17" w:rsidRDefault="00C94E17" w:rsidP="00E764A3">
      <w:pPr>
        <w:numPr>
          <w:ilvl w:val="1"/>
          <w:numId w:val="53"/>
        </w:numPr>
        <w:jc w:val="both"/>
        <w:rPr>
          <w:b/>
          <w:i/>
        </w:rPr>
      </w:pPr>
      <w:r w:rsidRPr="00C94E17">
        <w:rPr>
          <w:rFonts w:hint="cs"/>
          <w:bCs/>
          <w:i/>
          <w:rtl/>
        </w:rPr>
        <w:t>מחמיר: ככל הלילות</w:t>
      </w:r>
      <w:r>
        <w:rPr>
          <w:rFonts w:hint="cs"/>
          <w:b/>
          <w:i/>
          <w:rtl/>
        </w:rPr>
        <w:t>.</w:t>
      </w:r>
    </w:p>
    <w:p w14:paraId="5818941A" w14:textId="77777777" w:rsidR="00C94E17" w:rsidRDefault="00C94E17" w:rsidP="00E764A3">
      <w:pPr>
        <w:numPr>
          <w:ilvl w:val="2"/>
          <w:numId w:val="53"/>
        </w:numPr>
        <w:jc w:val="both"/>
        <w:rPr>
          <w:b/>
          <w:i/>
        </w:rPr>
      </w:pPr>
      <w:r>
        <w:rPr>
          <w:rFonts w:hint="cs"/>
          <w:b/>
          <w:i/>
          <w:u w:val="single"/>
          <w:rtl/>
        </w:rPr>
        <w:t>גרי"ז</w:t>
      </w:r>
      <w:r>
        <w:rPr>
          <w:rFonts w:hint="cs"/>
          <w:b/>
          <w:i/>
          <w:rtl/>
        </w:rPr>
        <w:t xml:space="preserve"> (הגדה של פסח מבית לוי עמ' רנ"ח אות ד') – "מרן הגרי"ז היה נוהג לומר גם בליל שימורים לומר בק"ש שעל המטה כל ג' הפרשיות".</w:t>
      </w:r>
    </w:p>
    <w:p w14:paraId="41F68695" w14:textId="77777777" w:rsidR="00C94E17" w:rsidRDefault="00C94E17" w:rsidP="00E764A3">
      <w:pPr>
        <w:numPr>
          <w:ilvl w:val="2"/>
          <w:numId w:val="53"/>
        </w:numPr>
        <w:jc w:val="both"/>
        <w:rPr>
          <w:b/>
          <w:i/>
        </w:rPr>
      </w:pPr>
      <w:r>
        <w:rPr>
          <w:rFonts w:hint="cs"/>
          <w:b/>
          <w:i/>
          <w:u w:val="single"/>
          <w:rtl/>
        </w:rPr>
        <w:t>הגרח"ק</w:t>
      </w:r>
      <w:r>
        <w:rPr>
          <w:rFonts w:hint="cs"/>
          <w:b/>
          <w:i/>
          <w:rtl/>
        </w:rPr>
        <w:t xml:space="preserve"> שליט"א (אליבא דהלכתא חפ"ח עמ' צ"ו סוף טור ג') – "שאלה: איך נהגו </w:t>
      </w:r>
      <w:r>
        <w:rPr>
          <w:rFonts w:hint="cs"/>
          <w:b/>
          <w:i/>
          <w:u w:val="single"/>
          <w:rtl/>
        </w:rPr>
        <w:t>החזו"א</w:t>
      </w:r>
      <w:r>
        <w:rPr>
          <w:rFonts w:hint="cs"/>
          <w:b/>
          <w:i/>
          <w:rtl/>
        </w:rPr>
        <w:t xml:space="preserve"> </w:t>
      </w:r>
      <w:r>
        <w:rPr>
          <w:rFonts w:hint="cs"/>
          <w:b/>
          <w:i/>
          <w:u w:val="single"/>
          <w:rtl/>
        </w:rPr>
        <w:t>והקה"י</w:t>
      </w:r>
      <w:r>
        <w:rPr>
          <w:rFonts w:hint="cs"/>
          <w:b/>
          <w:i/>
          <w:rtl/>
        </w:rPr>
        <w:t xml:space="preserve"> בק"ש על המטה בליל הסדר, אם קראו הכל כמו בכל השנה, או רק פ"ר שמע כמש"כ הרמ"א סי' תפ"א ס"ב, ואיך נוהג מרן שליט"א. תשובה: ככל הלילות".</w:t>
      </w:r>
    </w:p>
    <w:p w14:paraId="1DB1A60F" w14:textId="77777777" w:rsidR="00C94E17" w:rsidRPr="00C94E17" w:rsidRDefault="00C94E17" w:rsidP="00C94E17">
      <w:pPr>
        <w:jc w:val="both"/>
        <w:rPr>
          <w:b/>
          <w:i/>
        </w:rPr>
      </w:pPr>
    </w:p>
    <w:p w14:paraId="2995D381" w14:textId="1D429097" w:rsidR="00C94E17" w:rsidRDefault="00C94E17" w:rsidP="00E764A3">
      <w:pPr>
        <w:numPr>
          <w:ilvl w:val="1"/>
          <w:numId w:val="53"/>
        </w:numPr>
        <w:jc w:val="both"/>
        <w:rPr>
          <w:b/>
          <w:i/>
        </w:rPr>
      </w:pPr>
      <w:r>
        <w:rPr>
          <w:rFonts w:hint="cs"/>
          <w:bCs/>
          <w:i/>
          <w:rtl/>
        </w:rPr>
        <w:t>בני ספרד לא מחלקים</w:t>
      </w:r>
      <w:r>
        <w:rPr>
          <w:rFonts w:hint="cs"/>
          <w:b/>
          <w:i/>
          <w:rtl/>
        </w:rPr>
        <w:t>.</w:t>
      </w:r>
    </w:p>
    <w:p w14:paraId="73DFB960" w14:textId="77777777" w:rsidR="00C94E17" w:rsidRDefault="00C94E17" w:rsidP="00E764A3">
      <w:pPr>
        <w:numPr>
          <w:ilvl w:val="2"/>
          <w:numId w:val="53"/>
        </w:numPr>
        <w:jc w:val="both"/>
        <w:rPr>
          <w:b/>
          <w:i/>
        </w:rPr>
      </w:pPr>
      <w:r>
        <w:rPr>
          <w:rFonts w:hint="cs"/>
          <w:b/>
          <w:i/>
          <w:u w:val="single"/>
          <w:rtl/>
        </w:rPr>
        <w:t>בן איש חי</w:t>
      </w:r>
      <w:r>
        <w:rPr>
          <w:rFonts w:hint="cs"/>
          <w:b/>
          <w:i/>
          <w:rtl/>
        </w:rPr>
        <w:t xml:space="preserve"> (שנה א' פר' צו אות ל"ח) – "צריך לומר ק"ש על המטה עם הפסוקים הנוהגים בכל לילה כסדר רבינו האר"י ז"ל. ואם הוא ניעור עד אחר חצות יאמר אותה מעט קודם חצות".</w:t>
      </w:r>
    </w:p>
    <w:p w14:paraId="68D79CF2" w14:textId="77777777" w:rsidR="00C94E17" w:rsidRDefault="00C94E17" w:rsidP="00E764A3">
      <w:pPr>
        <w:numPr>
          <w:ilvl w:val="2"/>
          <w:numId w:val="53"/>
        </w:numPr>
        <w:jc w:val="both"/>
        <w:rPr>
          <w:b/>
          <w:i/>
        </w:rPr>
      </w:pPr>
      <w:r>
        <w:rPr>
          <w:rFonts w:hint="cs"/>
          <w:b/>
          <w:i/>
          <w:u w:val="single"/>
          <w:rtl/>
        </w:rPr>
        <w:t>כה"ח</w:t>
      </w:r>
      <w:r>
        <w:rPr>
          <w:rFonts w:hint="cs"/>
          <w:b/>
          <w:i/>
          <w:rtl/>
        </w:rPr>
        <w:t xml:space="preserve"> (סי' תפ"א ס"ק י"ג) – "אמנם הרב בן א"ח ...".</w:t>
      </w:r>
    </w:p>
    <w:p w14:paraId="32ACE088" w14:textId="77777777" w:rsidR="00C94E17" w:rsidRDefault="00C94E17" w:rsidP="00E764A3">
      <w:pPr>
        <w:numPr>
          <w:ilvl w:val="2"/>
          <w:numId w:val="53"/>
        </w:numPr>
        <w:jc w:val="both"/>
        <w:rPr>
          <w:b/>
          <w:i/>
        </w:rPr>
      </w:pPr>
      <w:r>
        <w:rPr>
          <w:rFonts w:hint="cs"/>
          <w:b/>
          <w:i/>
          <w:u w:val="single"/>
          <w:rtl/>
        </w:rPr>
        <w:t>שו"ע המקוצר</w:t>
      </w:r>
      <w:r>
        <w:rPr>
          <w:rFonts w:hint="cs"/>
          <w:b/>
          <w:i/>
          <w:rtl/>
        </w:rPr>
        <w:t xml:space="preserve"> (סי' צ' סעי' כ"ב, הע' נ"ד) – "ומה שנוהגין האשכנזים שאין קורין כל סדר קרית שמע שעל המטה רק פרשת שמע וברכת המפיל, להורות שהוא ליל שמורים מן המזיקין ואין צריך שמירה, אינו נהוג אצלינו, אלא אומרים כבשאר ימים".</w:t>
      </w:r>
    </w:p>
    <w:p w14:paraId="2D2E9B79" w14:textId="77777777" w:rsidR="00C94E17" w:rsidRDefault="00C94E17" w:rsidP="00E764A3">
      <w:pPr>
        <w:numPr>
          <w:ilvl w:val="2"/>
          <w:numId w:val="53"/>
        </w:numPr>
        <w:jc w:val="both"/>
        <w:rPr>
          <w:b/>
          <w:i/>
        </w:rPr>
      </w:pPr>
      <w:r>
        <w:rPr>
          <w:rFonts w:hint="cs"/>
          <w:b/>
          <w:i/>
          <w:u w:val="single"/>
          <w:rtl/>
        </w:rPr>
        <w:t>הלכה ברורה</w:t>
      </w:r>
      <w:r>
        <w:rPr>
          <w:rFonts w:hint="cs"/>
          <w:b/>
          <w:i/>
          <w:rtl/>
        </w:rPr>
        <w:t xml:space="preserve"> (סעי' י"ד, חי"ב עמ' רע"א).</w:t>
      </w:r>
    </w:p>
    <w:p w14:paraId="795FD818" w14:textId="77777777" w:rsidR="00C94E17" w:rsidRDefault="00C94E17" w:rsidP="00C94E17">
      <w:pPr>
        <w:jc w:val="both"/>
        <w:rPr>
          <w:b/>
          <w:i/>
        </w:rPr>
      </w:pPr>
    </w:p>
    <w:p w14:paraId="700F312B" w14:textId="74A0B219" w:rsidR="00C94E17" w:rsidRDefault="00C94E17" w:rsidP="00E764A3">
      <w:pPr>
        <w:numPr>
          <w:ilvl w:val="1"/>
          <w:numId w:val="53"/>
        </w:numPr>
        <w:jc w:val="both"/>
        <w:rPr>
          <w:b/>
          <w:i/>
        </w:rPr>
      </w:pPr>
      <w:r>
        <w:rPr>
          <w:rFonts w:hint="cs"/>
          <w:b/>
          <w:i/>
          <w:rtl/>
        </w:rPr>
        <w:t>מראי מקומות –</w:t>
      </w:r>
      <w:r w:rsidR="000C45D3">
        <w:rPr>
          <w:rFonts w:hint="cs"/>
          <w:b/>
          <w:i/>
          <w:rtl/>
        </w:rPr>
        <w:t xml:space="preserve"> </w:t>
      </w:r>
      <w:r w:rsidR="000C45D3" w:rsidRPr="000C45D3">
        <w:rPr>
          <w:rFonts w:hint="cs"/>
          <w:b/>
          <w:i/>
          <w:u w:val="single"/>
          <w:rtl/>
        </w:rPr>
        <w:t>מחקרי ארץ</w:t>
      </w:r>
      <w:r w:rsidR="000C45D3">
        <w:rPr>
          <w:rFonts w:hint="cs"/>
          <w:b/>
          <w:i/>
          <w:rtl/>
        </w:rPr>
        <w:t xml:space="preserve"> (ח"ו סי' קנ"ה),</w:t>
      </w:r>
      <w:r>
        <w:rPr>
          <w:rFonts w:hint="cs"/>
          <w:b/>
          <w:i/>
          <w:rtl/>
        </w:rPr>
        <w:t xml:space="preserve"> </w:t>
      </w:r>
      <w:r>
        <w:rPr>
          <w:rFonts w:hint="cs"/>
          <w:b/>
          <w:i/>
          <w:u w:val="single"/>
          <w:rtl/>
        </w:rPr>
        <w:t>ברכת איתן</w:t>
      </w:r>
      <w:r>
        <w:rPr>
          <w:rFonts w:hint="cs"/>
          <w:b/>
          <w:i/>
          <w:rtl/>
        </w:rPr>
        <w:t xml:space="preserve"> (קר"ש על המטה, סי' ט' סעי' ס"א [עמ' תק"צ])</w:t>
      </w:r>
      <w:r w:rsidR="00E75AAB">
        <w:rPr>
          <w:rFonts w:hint="cs"/>
          <w:b/>
          <w:i/>
          <w:rtl/>
        </w:rPr>
        <w:t>,</w:t>
      </w:r>
      <w:r w:rsidR="00AE02F9">
        <w:rPr>
          <w:rFonts w:hint="cs"/>
          <w:b/>
          <w:i/>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ג</w:t>
      </w:r>
      <w:r w:rsidR="00AE02F9" w:rsidRPr="006C7E6F">
        <w:rPr>
          <w:rFonts w:hint="cs"/>
          <w:rtl/>
        </w:rPr>
        <w:t>',</w:t>
      </w:r>
      <w:r w:rsidR="00AE02F9">
        <w:rPr>
          <w:rFonts w:hint="cs"/>
          <w:rtl/>
        </w:rPr>
        <w:t xml:space="preserve"> אות ד'</w:t>
      </w:r>
      <w:r w:rsidR="00AE02F9" w:rsidRPr="006C7E6F">
        <w:rPr>
          <w:rFonts w:hint="cs"/>
          <w:rtl/>
        </w:rPr>
        <w:t>)</w:t>
      </w:r>
      <w:r>
        <w:rPr>
          <w:rFonts w:hint="cs"/>
          <w:b/>
          <w:i/>
          <w:rtl/>
        </w:rPr>
        <w:t>.</w:t>
      </w:r>
    </w:p>
    <w:p w14:paraId="14316C71" w14:textId="36BFFE9B" w:rsidR="00C94E17" w:rsidRPr="000C45D3" w:rsidRDefault="00C94E17" w:rsidP="000C45D3">
      <w:pPr>
        <w:numPr>
          <w:ilvl w:val="2"/>
          <w:numId w:val="53"/>
        </w:numPr>
        <w:jc w:val="both"/>
        <w:rPr>
          <w:b/>
          <w:i/>
        </w:rPr>
      </w:pPr>
      <w:r>
        <w:rPr>
          <w:rFonts w:hint="cs"/>
          <w:b/>
          <w:i/>
          <w:u w:val="single"/>
          <w:rtl/>
        </w:rPr>
        <w:t>מקור חיים</w:t>
      </w:r>
      <w:r>
        <w:rPr>
          <w:rFonts w:hint="cs"/>
          <w:b/>
          <w:i/>
          <w:rtl/>
        </w:rPr>
        <w:t xml:space="preserve"> (קיצור הלכות על רמ"א סעי' ב') – "והרגיל לקרות כל ק"ש בכל לילה אל ישנה נ"ל".</w:t>
      </w:r>
    </w:p>
    <w:p w14:paraId="680C4F97" w14:textId="77777777" w:rsidR="00C94E17" w:rsidRDefault="00C94E17" w:rsidP="00C94E17">
      <w:pPr>
        <w:jc w:val="both"/>
        <w:rPr>
          <w:rtl/>
        </w:rPr>
      </w:pPr>
    </w:p>
    <w:p w14:paraId="3B565555" w14:textId="77777777" w:rsidR="00C94E17" w:rsidRDefault="00C94E17" w:rsidP="00E764A3">
      <w:pPr>
        <w:numPr>
          <w:ilvl w:val="0"/>
          <w:numId w:val="53"/>
        </w:numPr>
        <w:jc w:val="both"/>
      </w:pPr>
      <w:r w:rsidRPr="00C94E17">
        <w:rPr>
          <w:rFonts w:hint="cs"/>
          <w:sz w:val="28"/>
          <w:szCs w:val="28"/>
          <w:u w:val="single"/>
          <w:rtl/>
        </w:rPr>
        <w:t>סכנה: אוכלין ומשקין תחת המטה</w:t>
      </w:r>
      <w:r>
        <w:rPr>
          <w:rFonts w:hint="cs"/>
          <w:rtl/>
        </w:rPr>
        <w:t>.</w:t>
      </w:r>
    </w:p>
    <w:p w14:paraId="5EFAAA5E" w14:textId="77777777" w:rsidR="00C94E17" w:rsidRDefault="00C94E17" w:rsidP="00E764A3">
      <w:pPr>
        <w:numPr>
          <w:ilvl w:val="1"/>
          <w:numId w:val="53"/>
        </w:numPr>
        <w:jc w:val="both"/>
      </w:pPr>
      <w:r w:rsidRPr="00E34102">
        <w:rPr>
          <w:rFonts w:hint="cs"/>
          <w:b/>
          <w:bCs/>
          <w:rtl/>
        </w:rPr>
        <w:t>מיקל</w:t>
      </w:r>
      <w:r>
        <w:rPr>
          <w:rFonts w:hint="cs"/>
          <w:rtl/>
        </w:rPr>
        <w:t>.</w:t>
      </w:r>
    </w:p>
    <w:p w14:paraId="727215CF" w14:textId="77777777" w:rsidR="00E34102" w:rsidRDefault="00E34102" w:rsidP="00E764A3">
      <w:pPr>
        <w:numPr>
          <w:ilvl w:val="2"/>
          <w:numId w:val="53"/>
        </w:numPr>
        <w:jc w:val="both"/>
      </w:pPr>
      <w:r>
        <w:rPr>
          <w:u w:val="single"/>
          <w:rtl/>
        </w:rPr>
        <w:t>הגר"פ אפשטיין</w:t>
      </w:r>
      <w:r>
        <w:rPr>
          <w:rtl/>
        </w:rPr>
        <w:t xml:space="preserve"> זצ"ל (</w:t>
      </w:r>
      <w:r>
        <w:rPr>
          <w:rFonts w:hint="cs"/>
          <w:rtl/>
        </w:rPr>
        <w:t xml:space="preserve">מתורתו של רבי פנחס ח"ב עמ' תי"ד, </w:t>
      </w:r>
      <w:r>
        <w:rPr>
          <w:rtl/>
        </w:rPr>
        <w:t>אוצרות ירושלים חי"ד [שנת תשי"ז] סי' רנ"ח [עמ' רכ"ב] ד"ה ודכירנא, סוף ס' אורין תליתאי, בשבילי בהלכה ח"ב עמ' פ"ד, נתיבי המנהגים עמ' רמ"ד) – "ודכירנא שמלפני עשר שנים הובא שאלה לפני אאמו"ר הגאון הראב"ד (שליט"א) [זצ"ל] שאחד הניח בליל א' דפסח אוכלין ומשקין תחת המטה ושכח מלהוציאו והי' שם כל הלילה אי מותר לו לאוכלם (עי' יור"ד סי' קט"ז) וחידש אז אאמו"ר הגאון הראב"ד (שליט"א) [זצ"ל] שמכיון דאמרי' בגמרות הנ"ל דליל המשומר ובא מן המזיקין הוא א"כ ליכא למיחש משום רו"ר וכדומה ומותר לאוכלם ומותר אפילו להניחם לכתחילה באותו לילה תחת המטה. ובפרט בצירוף דעת השבו"י ח"ב (סי' ק"ה) ועוד אחרונים להתיר בדיעבד".</w:t>
      </w:r>
    </w:p>
    <w:p w14:paraId="1DBB92D9" w14:textId="77777777" w:rsidR="00E34102" w:rsidRDefault="00E34102" w:rsidP="00E764A3">
      <w:pPr>
        <w:numPr>
          <w:ilvl w:val="2"/>
          <w:numId w:val="53"/>
        </w:numPr>
        <w:jc w:val="both"/>
      </w:pPr>
      <w:r>
        <w:rPr>
          <w:rtl/>
        </w:rPr>
        <w:t xml:space="preserve">הו"ד </w:t>
      </w:r>
      <w:r>
        <w:rPr>
          <w:u w:val="single"/>
          <w:rtl/>
        </w:rPr>
        <w:t>ברבבות אפרים</w:t>
      </w:r>
      <w:r>
        <w:rPr>
          <w:rtl/>
        </w:rPr>
        <w:t xml:space="preserve"> (ח"א סי' ח' אות א').</w:t>
      </w:r>
    </w:p>
    <w:p w14:paraId="74190905" w14:textId="1BAF775E" w:rsidR="00E34102" w:rsidRDefault="00E34102" w:rsidP="00AE02F9">
      <w:pPr>
        <w:numPr>
          <w:ilvl w:val="2"/>
          <w:numId w:val="53"/>
        </w:numPr>
        <w:jc w:val="both"/>
      </w:pPr>
      <w:r>
        <w:rPr>
          <w:u w:val="single"/>
          <w:rtl/>
        </w:rPr>
        <w:t>הגר"י אפשטיין</w:t>
      </w:r>
      <w:r>
        <w:rPr>
          <w:rtl/>
        </w:rPr>
        <w:t xml:space="preserve"> זצ"ל (אוצרות ירושלים חי"ד [שנת תשי"ז] סי' רנ"ח [עמ' רכ"ב], סוף ס' אורין תליתאי)</w:t>
      </w:r>
      <w:r w:rsidRPr="006C7E6F">
        <w:rPr>
          <w:rFonts w:hint="cs"/>
          <w:rtl/>
        </w:rPr>
        <w:t>.</w:t>
      </w:r>
    </w:p>
    <w:p w14:paraId="189A4C69" w14:textId="77777777" w:rsidR="00E34102" w:rsidRPr="00E34102" w:rsidRDefault="00E34102" w:rsidP="00E34102">
      <w:pPr>
        <w:jc w:val="both"/>
      </w:pPr>
    </w:p>
    <w:p w14:paraId="7A1472EB" w14:textId="77777777" w:rsidR="00C94E17" w:rsidRDefault="00C94E17" w:rsidP="00E764A3">
      <w:pPr>
        <w:numPr>
          <w:ilvl w:val="1"/>
          <w:numId w:val="53"/>
        </w:numPr>
        <w:jc w:val="both"/>
      </w:pPr>
      <w:r w:rsidRPr="00E34102">
        <w:rPr>
          <w:rFonts w:hint="cs"/>
          <w:b/>
          <w:bCs/>
          <w:rtl/>
        </w:rPr>
        <w:t>מחמיר</w:t>
      </w:r>
      <w:r>
        <w:rPr>
          <w:rFonts w:hint="cs"/>
          <w:rtl/>
        </w:rPr>
        <w:t>.</w:t>
      </w:r>
    </w:p>
    <w:p w14:paraId="46AFC441" w14:textId="77777777" w:rsidR="00E34102" w:rsidRDefault="00E34102" w:rsidP="00E764A3">
      <w:pPr>
        <w:numPr>
          <w:ilvl w:val="2"/>
          <w:numId w:val="53"/>
        </w:numPr>
        <w:jc w:val="both"/>
      </w:pPr>
      <w:r>
        <w:rPr>
          <w:u w:val="single"/>
          <w:rtl/>
        </w:rPr>
        <w:t>הגריש"א</w:t>
      </w:r>
      <w:r>
        <w:rPr>
          <w:rtl/>
        </w:rPr>
        <w:t xml:space="preserve"> זצ"ל (הגדה של פסח סוף עמ' ל') – "... אבל אין זה נכון, דאטו יהיה מותר להניח אוכלין תחת המיטה בליל פסח, וכן אטו אין צריך ליטול ידיו בבוקר של פסח".</w:t>
      </w:r>
    </w:p>
    <w:p w14:paraId="6008DF28" w14:textId="77777777" w:rsidR="00E34102" w:rsidRDefault="00E34102" w:rsidP="00E764A3">
      <w:pPr>
        <w:numPr>
          <w:ilvl w:val="2"/>
          <w:numId w:val="53"/>
        </w:numPr>
        <w:jc w:val="both"/>
      </w:pPr>
      <w:r>
        <w:rPr>
          <w:u w:val="single"/>
          <w:rtl/>
        </w:rPr>
        <w:t>חוט שני</w:t>
      </w:r>
      <w:r>
        <w:rPr>
          <w:rtl/>
        </w:rPr>
        <w:t xml:space="preserve"> (פסח פרק י"ז ס"ק כ"ח) – "והנה אף דמצינו בגמ' דאין מזיקין בליל הסדר משום ליל שימורים ומה"ט ליכא משום זוגות, מ"מ אנו לא יודעים ולא יכולים לדמות מילתא למילתא בענין זה, וכגון שלא מצינו שאין משום רוח רעה במשקין שתחת המטה או ביצה קלופה בליל שימורים, וכמו שלא מצינו שלא צריך ליטול ידים בקם ממטתו משום ליל שימורים, ואין לנו אלא מה שמקובל בידינו בענינים אלו".</w:t>
      </w:r>
    </w:p>
    <w:p w14:paraId="4C63C47E" w14:textId="77777777" w:rsidR="00E34102" w:rsidRDefault="00E34102" w:rsidP="00E764A3">
      <w:pPr>
        <w:numPr>
          <w:ilvl w:val="2"/>
          <w:numId w:val="53"/>
        </w:numPr>
        <w:jc w:val="both"/>
      </w:pPr>
      <w:r w:rsidRPr="00864116">
        <w:rPr>
          <w:u w:val="single"/>
          <w:rtl/>
        </w:rPr>
        <w:t>הגרח"ק</w:t>
      </w:r>
      <w:r>
        <w:rPr>
          <w:rtl/>
        </w:rPr>
        <w:t xml:space="preserve"> שליט"א (בנתיבות ההלכה גליון מ"ו עמ' תי"ז</w:t>
      </w:r>
      <w:r>
        <w:rPr>
          <w:rFonts w:hint="cs"/>
          <w:rtl/>
        </w:rPr>
        <w:t>, מועדי הגר"ח כת"י</w:t>
      </w:r>
      <w:r>
        <w:rPr>
          <w:rtl/>
        </w:rPr>
        <w:t>)</w:t>
      </w:r>
      <w:r>
        <w:rPr>
          <w:rFonts w:hint="cs"/>
          <w:rtl/>
        </w:rPr>
        <w:t xml:space="preserve"> - לשונם מובא לקמן.</w:t>
      </w:r>
    </w:p>
    <w:p w14:paraId="0A7E9FD0" w14:textId="77777777" w:rsidR="00E34102" w:rsidRDefault="00E34102" w:rsidP="00E34102">
      <w:pPr>
        <w:jc w:val="both"/>
      </w:pPr>
    </w:p>
    <w:p w14:paraId="502095CC" w14:textId="490BEBE6" w:rsidR="00E34102" w:rsidRDefault="00E34102" w:rsidP="00E764A3">
      <w:pPr>
        <w:numPr>
          <w:ilvl w:val="1"/>
          <w:numId w:val="53"/>
        </w:numPr>
        <w:jc w:val="both"/>
      </w:pPr>
      <w:r>
        <w:rPr>
          <w:rtl/>
        </w:rPr>
        <w:t xml:space="preserve">מראי מקומות – </w:t>
      </w:r>
      <w:r w:rsidRPr="00E34102">
        <w:rPr>
          <w:u w:val="single"/>
          <w:rtl/>
        </w:rPr>
        <w:t>דברי שלום</w:t>
      </w:r>
      <w:r>
        <w:rPr>
          <w:rtl/>
        </w:rPr>
        <w:t xml:space="preserve"> (ח"ו קיצור פסקי הלכות יו"ד אות קצ"ו ס"ק ד', עמ' רצ"ג),</w:t>
      </w:r>
      <w:r>
        <w:rPr>
          <w:rFonts w:hint="cs"/>
          <w:rtl/>
        </w:rPr>
        <w:t xml:space="preserve"> </w:t>
      </w:r>
      <w:r w:rsidRPr="00E34102">
        <w:rPr>
          <w:rFonts w:hint="cs"/>
          <w:u w:val="single"/>
          <w:rtl/>
        </w:rPr>
        <w:t>משנת יוסף</w:t>
      </w:r>
      <w:r>
        <w:rPr>
          <w:rFonts w:hint="cs"/>
          <w:rtl/>
        </w:rPr>
        <w:t xml:space="preserve"> (ח"ג סי' מ"ה ד"ה וידוע),</w:t>
      </w:r>
      <w:r>
        <w:rPr>
          <w:rtl/>
        </w:rPr>
        <w:t xml:space="preserve"> </w:t>
      </w:r>
      <w:r w:rsidRPr="00E34102">
        <w:rPr>
          <w:u w:val="single"/>
          <w:rtl/>
        </w:rPr>
        <w:t>הכשרות</w:t>
      </w:r>
      <w:r>
        <w:rPr>
          <w:rtl/>
        </w:rPr>
        <w:t xml:space="preserve"> (פרק י"ח סוף סעי' כ"ו)</w:t>
      </w:r>
      <w:r>
        <w:rPr>
          <w:rFonts w:hint="cs"/>
          <w:rtl/>
        </w:rPr>
        <w:t xml:space="preserve">, </w:t>
      </w:r>
      <w:r w:rsidRPr="00E34102">
        <w:rPr>
          <w:rFonts w:hint="cs"/>
          <w:u w:val="single"/>
          <w:rtl/>
        </w:rPr>
        <w:t>הלכתא מאורייתא</w:t>
      </w:r>
      <w:r>
        <w:rPr>
          <w:rFonts w:hint="cs"/>
          <w:rtl/>
        </w:rPr>
        <w:t xml:space="preserve"> (ח"ב סי' ל"ט אות ג'), </w:t>
      </w:r>
      <w:r w:rsidRPr="00E34102">
        <w:rPr>
          <w:rFonts w:hint="cs"/>
          <w:u w:val="single"/>
          <w:rtl/>
        </w:rPr>
        <w:t>שמירת הנפש כהלכתה</w:t>
      </w:r>
      <w:r>
        <w:rPr>
          <w:rFonts w:hint="cs"/>
          <w:rtl/>
        </w:rPr>
        <w:t xml:space="preserve"> (עמ' קע"ה)</w:t>
      </w:r>
      <w:r w:rsidR="00AE02F9">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פסח סי' א' אות י',</w:t>
      </w:r>
      <w:r w:rsidR="00AE02F9">
        <w:rPr>
          <w:rFonts w:hint="cs"/>
          <w:rtl/>
        </w:rPr>
        <w:t xml:space="preserve"> אות י"ב</w:t>
      </w:r>
      <w:r w:rsidR="00AE02F9" w:rsidRPr="006C7E6F">
        <w:rPr>
          <w:rFonts w:hint="cs"/>
          <w:rtl/>
        </w:rPr>
        <w:t>)</w:t>
      </w:r>
      <w:r>
        <w:rPr>
          <w:rtl/>
        </w:rPr>
        <w:t>.</w:t>
      </w:r>
    </w:p>
    <w:p w14:paraId="160D57EA" w14:textId="77777777" w:rsidR="001B0544" w:rsidRPr="001B0544" w:rsidRDefault="001B0544" w:rsidP="001B0544">
      <w:pPr>
        <w:jc w:val="both"/>
      </w:pPr>
    </w:p>
    <w:p w14:paraId="7F4CAE3A" w14:textId="77777777" w:rsidR="005702C3" w:rsidRDefault="005702C3" w:rsidP="00E764A3">
      <w:pPr>
        <w:numPr>
          <w:ilvl w:val="1"/>
          <w:numId w:val="53"/>
        </w:numPr>
        <w:jc w:val="both"/>
      </w:pPr>
      <w:r w:rsidRPr="00B14311">
        <w:rPr>
          <w:b/>
          <w:bCs/>
          <w:rtl/>
        </w:rPr>
        <w:t>מצות מצוה: שהונחו מתחת המטה</w:t>
      </w:r>
      <w:r>
        <w:rPr>
          <w:b/>
          <w:bCs/>
          <w:rtl/>
        </w:rPr>
        <w:fldChar w:fldCharType="begin"/>
      </w:r>
      <w:r>
        <w:instrText xml:space="preserve"> XE "</w:instrText>
      </w:r>
      <w:r w:rsidRPr="002B0CDD">
        <w:rPr>
          <w:b/>
          <w:bCs/>
          <w:rtl/>
        </w:rPr>
        <w:instrText>מצות מצוה</w:instrText>
      </w:r>
      <w:r w:rsidRPr="002B0CDD">
        <w:instrText>\</w:instrText>
      </w:r>
      <w:r w:rsidRPr="002B0CDD">
        <w:rPr>
          <w:b/>
          <w:bCs/>
          <w:rtl/>
        </w:rPr>
        <w:instrText>: שהונחו מתחת המטה</w:instrText>
      </w:r>
      <w:r>
        <w:instrText xml:space="preserve">" </w:instrText>
      </w:r>
      <w:r>
        <w:rPr>
          <w:b/>
          <w:bCs/>
          <w:rtl/>
        </w:rPr>
        <w:fldChar w:fldCharType="end"/>
      </w:r>
      <w:r w:rsidRPr="00B14311">
        <w:rPr>
          <w:b/>
          <w:bCs/>
          <w:rtl/>
        </w:rPr>
        <w:t xml:space="preserve"> האם מותר להשתמש בהם</w:t>
      </w:r>
      <w:r>
        <w:rPr>
          <w:rtl/>
        </w:rPr>
        <w:t>.</w:t>
      </w:r>
    </w:p>
    <w:p w14:paraId="3BC4DA50" w14:textId="77777777" w:rsidR="005702C3" w:rsidRDefault="005702C3" w:rsidP="00E764A3">
      <w:pPr>
        <w:numPr>
          <w:ilvl w:val="2"/>
          <w:numId w:val="53"/>
        </w:numPr>
        <w:jc w:val="both"/>
      </w:pPr>
      <w:r>
        <w:rPr>
          <w:rFonts w:hint="cs"/>
          <w:rtl/>
        </w:rPr>
        <w:t>מיקל.</w:t>
      </w:r>
    </w:p>
    <w:p w14:paraId="09F7F0A1" w14:textId="77777777" w:rsidR="005702C3" w:rsidRDefault="005702C3" w:rsidP="00E764A3">
      <w:pPr>
        <w:numPr>
          <w:ilvl w:val="3"/>
          <w:numId w:val="53"/>
        </w:numPr>
        <w:jc w:val="both"/>
      </w:pPr>
      <w:r>
        <w:rPr>
          <w:u w:val="single"/>
          <w:rtl/>
        </w:rPr>
        <w:t>חוט שני</w:t>
      </w:r>
      <w:r>
        <w:rPr>
          <w:rtl/>
        </w:rPr>
        <w:t xml:space="preserve"> (הבית בכשרותו </w:t>
      </w:r>
      <w:r>
        <w:rPr>
          <w:color w:val="000000"/>
          <w:rtl/>
        </w:rPr>
        <w:t>פסקי דינים אקטואליים בעניני כשרות הבית</w:t>
      </w:r>
      <w:r>
        <w:rPr>
          <w:rtl/>
        </w:rPr>
        <w:t xml:space="preserve"> עמ' צ"א הע' ט"ו, הע' ט"ז) – "[</w:t>
      </w:r>
      <w:r>
        <w:rPr>
          <w:b/>
          <w:bCs/>
          <w:rtl/>
        </w:rPr>
        <w:t>ואפילו בשאר ימות הפסח</w:t>
      </w:r>
      <w:r>
        <w:rPr>
          <w:rtl/>
        </w:rPr>
        <w:t>]. דלדעת הגר"א מצוה באכילת מצה בכל ימות החג כדאיתא במשנ"ב סי' תרל"ט ס"ק כ"ד".</w:t>
      </w:r>
    </w:p>
    <w:p w14:paraId="07D7017F" w14:textId="77777777" w:rsidR="005702C3" w:rsidRDefault="005702C3" w:rsidP="00E764A3">
      <w:pPr>
        <w:numPr>
          <w:ilvl w:val="2"/>
          <w:numId w:val="53"/>
        </w:numPr>
        <w:jc w:val="both"/>
      </w:pPr>
      <w:r>
        <w:rPr>
          <w:rFonts w:hint="cs"/>
          <w:rtl/>
        </w:rPr>
        <w:t>מחמיר.</w:t>
      </w:r>
    </w:p>
    <w:p w14:paraId="5E6110AB" w14:textId="77777777" w:rsidR="005702C3" w:rsidRDefault="005702C3" w:rsidP="00E764A3">
      <w:pPr>
        <w:numPr>
          <w:ilvl w:val="3"/>
          <w:numId w:val="53"/>
        </w:numPr>
        <w:jc w:val="both"/>
      </w:pPr>
      <w:r w:rsidRPr="00E70DD7">
        <w:rPr>
          <w:rFonts w:hint="cs"/>
          <w:u w:val="single"/>
          <w:rtl/>
        </w:rPr>
        <w:t>הגרח"ק</w:t>
      </w:r>
      <w:r>
        <w:rPr>
          <w:rFonts w:hint="cs"/>
          <w:rtl/>
        </w:rPr>
        <w:t xml:space="preserve"> שליט"א (מועדי הגר"ח כת"י) </w:t>
      </w:r>
      <w:r>
        <w:rPr>
          <w:rtl/>
        </w:rPr>
        <w:t>–</w:t>
      </w:r>
      <w:r>
        <w:rPr>
          <w:rFonts w:hint="cs"/>
          <w:rtl/>
        </w:rPr>
        <w:t xml:space="preserve"> "שאלה: אם יקח מצה תחת המטה לליל הסדר דליל שימורים. תשובה: לא".</w:t>
      </w:r>
    </w:p>
    <w:p w14:paraId="4CC95E6A" w14:textId="77777777" w:rsidR="005702C3" w:rsidRDefault="005702C3" w:rsidP="00E764A3">
      <w:pPr>
        <w:numPr>
          <w:ilvl w:val="2"/>
          <w:numId w:val="53"/>
        </w:numPr>
        <w:jc w:val="both"/>
      </w:pPr>
      <w:r>
        <w:rPr>
          <w:rFonts w:hint="cs"/>
          <w:rtl/>
        </w:rPr>
        <w:t>מראי מקומות</w:t>
      </w:r>
      <w:r>
        <w:rPr>
          <w:rtl/>
        </w:rPr>
        <w:t xml:space="preserve"> –</w:t>
      </w:r>
      <w:r>
        <w:rPr>
          <w:rFonts w:hint="cs"/>
          <w:rtl/>
        </w:rPr>
        <w:t xml:space="preserve"> </w:t>
      </w:r>
      <w:r w:rsidRPr="00C577EC">
        <w:rPr>
          <w:rFonts w:hint="cs"/>
          <w:u w:val="single"/>
          <w:rtl/>
        </w:rPr>
        <w:t>משנת יוסף</w:t>
      </w:r>
      <w:r>
        <w:rPr>
          <w:rFonts w:hint="cs"/>
          <w:rtl/>
        </w:rPr>
        <w:t xml:space="preserve"> (ח"ג סי' מ"ה ד"ה וידוע), </w:t>
      </w:r>
      <w:r>
        <w:rPr>
          <w:u w:val="single"/>
          <w:rtl/>
        </w:rPr>
        <w:t>וישמע משה</w:t>
      </w:r>
      <w:r>
        <w:rPr>
          <w:rtl/>
        </w:rPr>
        <w:t xml:space="preserve"> (פר' שמיני תשע"ז [חקנ"ג] עמ' א', פר' בהר תשע"ז עמ' ד').</w:t>
      </w:r>
    </w:p>
    <w:p w14:paraId="6437F0BB" w14:textId="5E2F07AE" w:rsidR="005702C3" w:rsidRDefault="005702C3" w:rsidP="00E764A3">
      <w:pPr>
        <w:numPr>
          <w:ilvl w:val="3"/>
          <w:numId w:val="53"/>
        </w:numPr>
        <w:jc w:val="both"/>
      </w:pPr>
      <w:r>
        <w:rPr>
          <w:u w:val="single"/>
          <w:rtl/>
        </w:rPr>
        <w:t>הגריש"א</w:t>
      </w:r>
      <w:r>
        <w:rPr>
          <w:rtl/>
        </w:rPr>
        <w:t xml:space="preserve"> זצ"ל (מנשים באהל יו"ד אות י"ח</w:t>
      </w:r>
      <w:r>
        <w:rPr>
          <w:rFonts w:hint="cs"/>
          <w:rtl/>
        </w:rPr>
        <w:t xml:space="preserve">, עי' </w:t>
      </w:r>
      <w:r>
        <w:rPr>
          <w:rtl/>
        </w:rPr>
        <w:t>הערות במסכת פסחים דף קיב</w:t>
      </w:r>
      <w:r>
        <w:rPr>
          <w:rFonts w:hint="cs"/>
          <w:rtl/>
        </w:rPr>
        <w:t xml:space="preserve">.) </w:t>
      </w:r>
      <w:r>
        <w:rPr>
          <w:rtl/>
        </w:rPr>
        <w:t>–</w:t>
      </w:r>
      <w:r>
        <w:rPr>
          <w:rFonts w:hint="cs"/>
          <w:rtl/>
        </w:rPr>
        <w:t xml:space="preserve"> "נשאל על</w:t>
      </w:r>
      <w:r>
        <w:rPr>
          <w:rtl/>
        </w:rPr>
        <w:t xml:space="preserve"> תושב חו"ל שנסע עם </w:t>
      </w:r>
      <w:r>
        <w:rPr>
          <w:rFonts w:hint="cs"/>
          <w:rtl/>
        </w:rPr>
        <w:t>ה</w:t>
      </w:r>
      <w:r>
        <w:rPr>
          <w:rtl/>
        </w:rPr>
        <w:t>מצות שאפה בא</w:t>
      </w:r>
      <w:r>
        <w:rPr>
          <w:rFonts w:hint="cs"/>
          <w:rtl/>
        </w:rPr>
        <w:t>"</w:t>
      </w:r>
      <w:r>
        <w:rPr>
          <w:rtl/>
        </w:rPr>
        <w:t>י והחמיר בשמירתן, והניחן תחת מושבו ושכח ונרדם וישן, מה דין המצות. ו</w:t>
      </w:r>
      <w:r>
        <w:rPr>
          <w:rFonts w:hint="cs"/>
          <w:rtl/>
        </w:rPr>
        <w:t>אמר</w:t>
      </w:r>
      <w:r>
        <w:rPr>
          <w:rtl/>
        </w:rPr>
        <w:t xml:space="preserve"> ש</w:t>
      </w:r>
      <w:r>
        <w:rPr>
          <w:rFonts w:hint="cs"/>
          <w:rtl/>
        </w:rPr>
        <w:t xml:space="preserve">לפני רבות בשנים </w:t>
      </w:r>
      <w:r>
        <w:rPr>
          <w:rtl/>
        </w:rPr>
        <w:t>ראה בספר</w:t>
      </w:r>
      <w:r>
        <w:rPr>
          <w:rFonts w:hint="cs"/>
          <w:rtl/>
        </w:rPr>
        <w:t>,</w:t>
      </w:r>
      <w:r>
        <w:rPr>
          <w:rtl/>
        </w:rPr>
        <w:t xml:space="preserve"> ש</w:t>
      </w:r>
      <w:r>
        <w:rPr>
          <w:rFonts w:hint="cs"/>
          <w:rtl/>
        </w:rPr>
        <w:t xml:space="preserve">אם היה </w:t>
      </w:r>
      <w:r>
        <w:rPr>
          <w:rtl/>
        </w:rPr>
        <w:t>אוכלין תחת ספסל שישנים עליו היות דהוי עראי אין האוכל נאסר, וכך נוטה דעתו שרק במטה קבועה נאסר ולא במטוס ובאוטובוס ועגלת תינוק.</w:t>
      </w:r>
      <w:r>
        <w:rPr>
          <w:rFonts w:hint="cs"/>
          <w:rtl/>
        </w:rPr>
        <w:t xml:space="preserve"> ולענין קיום המצוה בדבר מגולה, כבר יש באחרונים באתרוג ששומר מצוה לא ידע דבר רע"</w:t>
      </w:r>
      <w:r>
        <w:rPr>
          <w:rtl/>
        </w:rPr>
        <w:t>.</w:t>
      </w:r>
    </w:p>
    <w:p w14:paraId="1A0764C3" w14:textId="77777777" w:rsidR="005702C3" w:rsidRDefault="005702C3" w:rsidP="00E764A3">
      <w:pPr>
        <w:numPr>
          <w:ilvl w:val="3"/>
          <w:numId w:val="53"/>
        </w:numPr>
        <w:jc w:val="both"/>
      </w:pPr>
      <w:r>
        <w:rPr>
          <w:rFonts w:hint="cs"/>
          <w:u w:val="single"/>
          <w:rtl/>
        </w:rPr>
        <w:t>חשוקי חמד</w:t>
      </w:r>
      <w:r>
        <w:rPr>
          <w:rFonts w:hint="cs"/>
          <w:rtl/>
        </w:rPr>
        <w:t xml:space="preserve"> (פסחים דף קיב.) – "שאלה. נאמר במסכת פסחים דף קיב ע"א תנא אוכלין ומשקין תחת המטה אפילו מחופין בכלי ברזל רוח רעה שורה עליהן, וכן נפסק בשו"ע (יו"ד סימן קטז ס"ה) שאין ליתן תבשיל או משקה תחת המטה מפני רוח רעה. מה הדין </w:t>
      </w:r>
      <w:r>
        <w:rPr>
          <w:rFonts w:hint="cs"/>
          <w:b/>
          <w:bCs/>
          <w:rtl/>
        </w:rPr>
        <w:t>למי שאין לו מצה לליל הסדר, כי אם מצה שהיתה תחת המטה</w:t>
      </w:r>
      <w:r>
        <w:rPr>
          <w:rFonts w:hint="cs"/>
          <w:rtl/>
        </w:rPr>
        <w:t>, האם ישתמש במצות אלו בפסח למרות הרוח רעה. תשובה. כתב הרמ"א (סימן תנה ס"א) וז"ל: 'אין לשין אלא במים שלנו... ואין לשפוך מים שלנו מכח מת או תקופה הנופלת, ומ"מ טוב לכתחילה להשים בהם ברזל', וכתב המשנ"ב (ס"ק יח): 'דשומר מצוה לא ידע דבר רע', והוסיף המשנ"ב שלשאר מצות עדיף ליקח מים שלנו אחרים אם יוכל להשיג בקל, אך למצת מצוה אף אם אפשר לו בקל להשיג מים אחרים לא ישפוך, שנראה כמזלזל במה שכתוב 'שומר מצוה לא ידע דבר רע'. וא"כ לכאורה אף בנידוננו ישתמש במצות אף שהיו תחת המטה כי שומר מצוה לא ידע דבר רע. אמנם יתכן דהלכה זו [דשומר מצוה לא ידע דבר רע] לא נאמרה אלא על מים של תקופה וכדומה, אך באוכלין ומשקין שהיו תחת המטה, שהטעם הוא משום רוח רעה אולי לא מהני מה שהוא דבר מצוה, וכיון שיש שיטות האוסרות אף בדיעבד [יעוין בברכי יוסף (יו"ד סימן קטז אות י) ובספר שערי רחמים בשם הגר"א ובספר חכמת אדם (כלל סח ס"ג ובבינת אדם שם)], א"כ אולי יש להחמיר שלא להשתמש במצות אלו. אולם יעוין מש"כ לעיל (דף קי ע"ב בענין עירוב תבשילין בביצים קלופות שעבר עליהם הלילה) בשם הדברי יציב, שאף בדברים שיש בהם חשש של רוח רעה אמרינן שומר מצוה לא ידע דבר רע. ובפרט שכתוב בפתחי תשובה (יו"ד סימן קטז סק"ד בשם השבות יעקב ח"ב סימן קה) דאין בזה אזהרה אלא לכתחילה, אבל בדיעבד אין בזה חשש איסור, ולכן מסתבר שישתמש בהם. אבל אם יש לו מצות אחרות, אלא שאינן מהודרות כמו אלו, וכגון שאלו הם של ח"י רגעים מנתינת המים, והאחרים שלא היו תחת המטה פחות מהודרים, צ"ע אם יאכל את המהודרות שהיו תחת המטה. ויעוין כף החיים (סימן תרעג ס"ק יא) שכתב שאם הניח שמן תחת המטה, לא ידליקו בו נר חנוכה ולא נר שבת, משום דכל מידי דאכילה שורה עליו רוח רעה תחת המטה, וכיון דנמאס לאכילה, נמאס למצוה משום הקריבהו נא לפחתך, אבל אם השמן מר ואינו בר אכילה, אינה שורה עליו רוח רעה ושרי. ולפי זה בעניננו אם יש לו מצה אחרת לא יאכל מצה זו. אך אם אין לו בכלל, נראה שאין זה מעכב בדיעבד ויאכל ויברך".</w:t>
      </w:r>
    </w:p>
    <w:p w14:paraId="220C9383" w14:textId="77777777" w:rsidR="001B0544" w:rsidRDefault="001B0544" w:rsidP="001B0544">
      <w:pPr>
        <w:jc w:val="both"/>
      </w:pPr>
    </w:p>
    <w:p w14:paraId="5783DE02" w14:textId="77777777" w:rsidR="001B0544" w:rsidRDefault="001B0544" w:rsidP="00E764A3">
      <w:pPr>
        <w:numPr>
          <w:ilvl w:val="1"/>
          <w:numId w:val="53"/>
        </w:numPr>
        <w:jc w:val="both"/>
      </w:pPr>
      <w:r>
        <w:rPr>
          <w:rFonts w:hint="cs"/>
          <w:b/>
          <w:bCs/>
          <w:rtl/>
        </w:rPr>
        <w:t>אפיקומן שהיה תחת המיטה</w:t>
      </w:r>
      <w:r>
        <w:rPr>
          <w:rFonts w:hint="cs"/>
          <w:rtl/>
        </w:rPr>
        <w:fldChar w:fldCharType="begin"/>
      </w:r>
      <w:r>
        <w:instrText xml:space="preserve"> XE "</w:instrText>
      </w:r>
      <w:r>
        <w:rPr>
          <w:rFonts w:hint="cs"/>
          <w:b/>
          <w:bCs/>
          <w:rtl/>
        </w:rPr>
        <w:instrText>אפיקומן שהיה תחת המיטה</w:instrText>
      </w:r>
      <w:r>
        <w:instrText xml:space="preserve">" </w:instrText>
      </w:r>
      <w:r>
        <w:rPr>
          <w:rFonts w:hint="cs"/>
          <w:rtl/>
        </w:rPr>
        <w:fldChar w:fldCharType="end"/>
      </w:r>
      <w:r>
        <w:rPr>
          <w:rFonts w:hint="cs"/>
          <w:rtl/>
        </w:rPr>
        <w:t>.</w:t>
      </w:r>
    </w:p>
    <w:p w14:paraId="78E8CF43" w14:textId="77777777" w:rsidR="001B0544" w:rsidRDefault="001B0544" w:rsidP="00E764A3">
      <w:pPr>
        <w:numPr>
          <w:ilvl w:val="2"/>
          <w:numId w:val="53"/>
        </w:numPr>
        <w:jc w:val="both"/>
      </w:pPr>
      <w:r>
        <w:rPr>
          <w:rFonts w:hint="cs"/>
          <w:rtl/>
        </w:rPr>
        <w:t>מחמיר.</w:t>
      </w:r>
    </w:p>
    <w:p w14:paraId="166423B2" w14:textId="77777777" w:rsidR="001B0544" w:rsidRDefault="001B0544" w:rsidP="00E764A3">
      <w:pPr>
        <w:numPr>
          <w:ilvl w:val="3"/>
          <w:numId w:val="53"/>
        </w:numPr>
        <w:jc w:val="both"/>
      </w:pPr>
      <w:r>
        <w:rPr>
          <w:rFonts w:hint="cs"/>
          <w:u w:val="single"/>
          <w:rtl/>
        </w:rPr>
        <w:t>הגרח"ק</w:t>
      </w:r>
      <w:r>
        <w:rPr>
          <w:rFonts w:hint="cs"/>
          <w:rtl/>
        </w:rPr>
        <w:t xml:space="preserve"> שליט"א (בנתיבות ההלכה גליון מ"ו עמ' תי"ז)</w:t>
      </w:r>
      <w:r>
        <w:rPr>
          <w:rFonts w:hint="cs"/>
          <w:color w:val="000000"/>
          <w:rtl/>
        </w:rPr>
        <w:t xml:space="preserve"> – "</w:t>
      </w:r>
      <w:r>
        <w:rPr>
          <w:rFonts w:hint="cs"/>
          <w:rtl/>
        </w:rPr>
        <w:t>כיצד הדין לגבי הניחו בטעות אפיקומן מתחת למיטה האם יהא מותר לאוכלו כשאחד הילדים ישן על זה לכתחילה מדין ליל שימורים. תשובה: חלילה".</w:t>
      </w:r>
    </w:p>
    <w:p w14:paraId="1ABA1BF0" w14:textId="77777777" w:rsidR="001B0544" w:rsidRDefault="001B0544" w:rsidP="001B0544">
      <w:pPr>
        <w:ind w:left="567"/>
        <w:jc w:val="both"/>
        <w:rPr>
          <w:color w:val="000000"/>
        </w:rPr>
      </w:pPr>
      <w:r>
        <w:rPr>
          <w:rFonts w:hint="cs"/>
          <w:u w:val="single"/>
          <w:rtl/>
        </w:rPr>
        <w:t>הגרח"ק</w:t>
      </w:r>
      <w:r>
        <w:rPr>
          <w:rFonts w:hint="cs"/>
          <w:rtl/>
        </w:rPr>
        <w:t xml:space="preserve"> שליט"א (בנתיבות ההלכה גליון מ"ו עמ' תי"ז)</w:t>
      </w:r>
      <w:r>
        <w:rPr>
          <w:rFonts w:hint="cs"/>
          <w:color w:val="000000"/>
          <w:rtl/>
        </w:rPr>
        <w:t xml:space="preserve"> – "שאלה: האם שייך לומר מצד שומר מצוה לא ידע דבר רע ויוכל לאכול את האפיקומן שהיה מתחת למיטה. תשובה: כנ"ל. [אפיקומן שהיה תחת המיטה, דעת מרן </w:t>
      </w:r>
      <w:r>
        <w:rPr>
          <w:rFonts w:hint="cs"/>
          <w:color w:val="000000"/>
          <w:u w:val="single"/>
          <w:rtl/>
        </w:rPr>
        <w:t>הגרי"ש אלישיב</w:t>
      </w:r>
      <w:r>
        <w:rPr>
          <w:rFonts w:hint="cs"/>
          <w:color w:val="000000"/>
          <w:rtl/>
        </w:rPr>
        <w:t xml:space="preserve"> זצוק"ל דכשר לכתחילה לאוכלו משום דהוי מידי דמצוה. ות"ח עצום שליט"א הוסיף האם גם משום ליל שימורים והסכים עמו קובץ פסקים ותשובות בענין חודש ניסן עמ' רכח']".</w:t>
      </w:r>
    </w:p>
    <w:p w14:paraId="70CE8978" w14:textId="77777777" w:rsidR="001B0544" w:rsidRDefault="001B0544" w:rsidP="001B0544">
      <w:pPr>
        <w:jc w:val="both"/>
      </w:pPr>
    </w:p>
    <w:p w14:paraId="3E7CC524" w14:textId="77777777" w:rsidR="001B0544" w:rsidRDefault="001B0544" w:rsidP="00E764A3">
      <w:pPr>
        <w:numPr>
          <w:ilvl w:val="1"/>
          <w:numId w:val="53"/>
        </w:numPr>
        <w:jc w:val="both"/>
      </w:pPr>
      <w:r>
        <w:rPr>
          <w:rFonts w:hint="cs"/>
          <w:b/>
          <w:bCs/>
          <w:rtl/>
        </w:rPr>
        <w:t>יין לארבע כוסות תחת המטה</w:t>
      </w:r>
      <w:r>
        <w:rPr>
          <w:rFonts w:hint="cs"/>
          <w:rtl/>
        </w:rPr>
        <w:fldChar w:fldCharType="begin"/>
      </w:r>
      <w:r>
        <w:instrText xml:space="preserve"> XE "</w:instrText>
      </w:r>
      <w:r>
        <w:rPr>
          <w:rFonts w:hint="cs"/>
          <w:b/>
          <w:bCs/>
          <w:rtl/>
        </w:rPr>
        <w:instrText>יין לארבע כוסות תחת המטה</w:instrText>
      </w:r>
      <w:r>
        <w:instrText xml:space="preserve">" </w:instrText>
      </w:r>
      <w:r>
        <w:rPr>
          <w:rFonts w:hint="cs"/>
          <w:rtl/>
        </w:rPr>
        <w:fldChar w:fldCharType="end"/>
      </w:r>
      <w:r>
        <w:rPr>
          <w:rFonts w:hint="cs"/>
          <w:rtl/>
        </w:rPr>
        <w:t>.</w:t>
      </w:r>
    </w:p>
    <w:p w14:paraId="725B0517" w14:textId="0206A109" w:rsidR="00C94E17" w:rsidRDefault="001B0544" w:rsidP="00E764A3">
      <w:pPr>
        <w:numPr>
          <w:ilvl w:val="2"/>
          <w:numId w:val="53"/>
        </w:numPr>
        <w:jc w:val="both"/>
        <w:rPr>
          <w:rtl/>
        </w:rPr>
      </w:pPr>
      <w:r>
        <w:rPr>
          <w:rFonts w:hint="cs"/>
          <w:rtl/>
        </w:rPr>
        <w:t xml:space="preserve">מראי מקומות – </w:t>
      </w:r>
      <w:r>
        <w:rPr>
          <w:rFonts w:hint="cs"/>
          <w:u w:val="single"/>
          <w:rtl/>
        </w:rPr>
        <w:t>שמירת הנפש כהלכתה</w:t>
      </w:r>
      <w:r>
        <w:rPr>
          <w:rFonts w:hint="cs"/>
          <w:rtl/>
        </w:rPr>
        <w:t xml:space="preserve"> (עמ' קע"ה).</w:t>
      </w:r>
    </w:p>
    <w:p w14:paraId="74B84A86" w14:textId="77777777" w:rsidR="005702C3" w:rsidRPr="005702C3" w:rsidRDefault="005702C3" w:rsidP="005702C3">
      <w:pPr>
        <w:jc w:val="both"/>
        <w:rPr>
          <w:b/>
          <w:i/>
        </w:rPr>
      </w:pPr>
    </w:p>
    <w:p w14:paraId="28DF456F" w14:textId="7E35E5A8" w:rsidR="00C94E17" w:rsidRDefault="00C94E17" w:rsidP="00E764A3">
      <w:pPr>
        <w:numPr>
          <w:ilvl w:val="0"/>
          <w:numId w:val="53"/>
        </w:numPr>
        <w:jc w:val="both"/>
        <w:rPr>
          <w:b/>
          <w:i/>
        </w:rPr>
      </w:pPr>
      <w:r w:rsidRPr="005702C3">
        <w:rPr>
          <w:rFonts w:hint="cs"/>
          <w:color w:val="000000"/>
          <w:sz w:val="28"/>
          <w:szCs w:val="28"/>
          <w:u w:val="single"/>
          <w:rtl/>
        </w:rPr>
        <w:t>מתחייב בנפשו ודמו בראשו: האוכל שום קלוף, ובצל קלוף, וביצה קלופה</w:t>
      </w:r>
      <w:r>
        <w:rPr>
          <w:rFonts w:hint="cs"/>
          <w:b/>
          <w:i/>
          <w:rtl/>
        </w:rPr>
        <w:t>.</w:t>
      </w:r>
    </w:p>
    <w:p w14:paraId="18777364" w14:textId="77777777" w:rsidR="00C94E17" w:rsidRDefault="00C94E17" w:rsidP="00E764A3">
      <w:pPr>
        <w:numPr>
          <w:ilvl w:val="1"/>
          <w:numId w:val="53"/>
        </w:numPr>
        <w:jc w:val="both"/>
      </w:pPr>
      <w:r w:rsidRPr="005702C3">
        <w:rPr>
          <w:rFonts w:hint="cs"/>
          <w:b/>
          <w:bCs/>
          <w:rtl/>
        </w:rPr>
        <w:t>מיקל</w:t>
      </w:r>
      <w:r>
        <w:rPr>
          <w:rFonts w:hint="cs"/>
          <w:rtl/>
        </w:rPr>
        <w:t>.</w:t>
      </w:r>
    </w:p>
    <w:p w14:paraId="02724942" w14:textId="77777777" w:rsidR="005702C3" w:rsidRDefault="005702C3" w:rsidP="00E764A3">
      <w:pPr>
        <w:numPr>
          <w:ilvl w:val="2"/>
          <w:numId w:val="53"/>
        </w:numPr>
        <w:jc w:val="both"/>
      </w:pPr>
      <w:r>
        <w:rPr>
          <w:u w:val="single"/>
          <w:rtl/>
        </w:rPr>
        <w:t>פסקי אליהו</w:t>
      </w:r>
      <w:r>
        <w:rPr>
          <w:rtl/>
        </w:rPr>
        <w:t xml:space="preserve"> (ח"א סי' ט') – "השבתי לעני המניח מביצה קלופה שבליל שמורים על ליל ב' של פסח דאין חשש ר"ר באכלו בליל ב'".</w:t>
      </w:r>
    </w:p>
    <w:p w14:paraId="75711362" w14:textId="77777777" w:rsidR="005702C3" w:rsidRDefault="005702C3" w:rsidP="00E764A3">
      <w:pPr>
        <w:numPr>
          <w:ilvl w:val="2"/>
          <w:numId w:val="53"/>
        </w:numPr>
        <w:jc w:val="both"/>
      </w:pPr>
      <w:r>
        <w:rPr>
          <w:u w:val="single"/>
          <w:rtl/>
        </w:rPr>
        <w:t>אפרקסתא דעניא</w:t>
      </w:r>
      <w:r>
        <w:rPr>
          <w:rtl/>
        </w:rPr>
        <w:t xml:space="preserve"> (ח"ב יו"ד סי' קמ"ה ד"ה ולענ"ד) – "שנסתפק בס' פסקי אליהו ח"א סי' ט' (שהביא השואל), בעני המניח מביצה קלופה שבליל שמורים על ליל אחרון של פסח אם יש חשש רוח רעה, ומסיק שם דאין שום חשש", ואין ס' זה ת"י. ולענ"ד אין מקום להסתפק בזה בלא"ה, דהרי קימ"ל כר"נ בפסחים ק"ט ע"ב (לענין זוגות הכוסות), דקאמר אמר קרא ליל שמורים ליל המשומר ובא מן המזיקי', עי' בטור ורמ"א בסי' תפ"א. ונראה דאפי' רבא דמשני התם כוס של ברכה מצטרף לטובה כו', נמי מודה להא דר"נ, אלא דמשני שינויא דמהני גם לכל זימנא. וכן מוכח בתוס' ר"ה י"א ע"ב ד"ה לילה, שכ' דכולהו מודו דלענ"ד אינו בכלל אסתפקתא כלל".</w:t>
      </w:r>
    </w:p>
    <w:p w14:paraId="0E018F77" w14:textId="77777777" w:rsidR="005702C3" w:rsidRDefault="005702C3" w:rsidP="00E764A3">
      <w:pPr>
        <w:numPr>
          <w:ilvl w:val="2"/>
          <w:numId w:val="53"/>
        </w:numPr>
        <w:jc w:val="both"/>
      </w:pPr>
      <w:r>
        <w:rPr>
          <w:u w:val="single"/>
          <w:rtl/>
        </w:rPr>
        <w:t>הגר"י אפשטיין</w:t>
      </w:r>
      <w:r>
        <w:rPr>
          <w:rtl/>
        </w:rPr>
        <w:t xml:space="preserve"> זצ"ל (אוצרות ירושלים חי"ד [שנת תשי"ז] סי' רנ"ח [עמ' רכ"א], סוף ס' אורין תליתאי, עי' הגדה של פסח של הגריש"א זצ"ל סוף עמ' ל' [לשונו מובא לקמן] שכ' זה בשם אביו </w:t>
      </w:r>
      <w:r>
        <w:rPr>
          <w:u w:val="single"/>
          <w:rtl/>
        </w:rPr>
        <w:t>הגר"פ אפשטיין</w:t>
      </w:r>
      <w:r>
        <w:rPr>
          <w:rtl/>
        </w:rPr>
        <w:t xml:space="preserve"> זצ"ל).</w:t>
      </w:r>
    </w:p>
    <w:p w14:paraId="6CE9922F" w14:textId="77777777" w:rsidR="005702C3" w:rsidRDefault="005702C3" w:rsidP="00E764A3">
      <w:pPr>
        <w:numPr>
          <w:ilvl w:val="2"/>
          <w:numId w:val="53"/>
        </w:numPr>
        <w:jc w:val="both"/>
      </w:pPr>
      <w:r>
        <w:rPr>
          <w:u w:val="single"/>
          <w:rtl/>
        </w:rPr>
        <w:t>משנה הלכות</w:t>
      </w:r>
      <w:r>
        <w:rPr>
          <w:rtl/>
        </w:rPr>
        <w:t xml:space="preserve"> (מרשימות הגר"י שוב בעניני סכנה אות ו'</w:t>
      </w:r>
      <w:r>
        <w:rPr>
          <w:rFonts w:hint="cs"/>
          <w:rtl/>
        </w:rPr>
        <w:t xml:space="preserve">, </w:t>
      </w:r>
      <w:r>
        <w:rPr>
          <w:rtl/>
        </w:rPr>
        <w:t>בנתיבות ההלכה גליון מ"ו עמ' תק</w:t>
      </w:r>
      <w:r>
        <w:rPr>
          <w:rFonts w:hint="cs"/>
          <w:rtl/>
        </w:rPr>
        <w:t>ע</w:t>
      </w:r>
      <w:r>
        <w:rPr>
          <w:rtl/>
        </w:rPr>
        <w:t>"</w:t>
      </w:r>
      <w:r>
        <w:rPr>
          <w:rFonts w:hint="cs"/>
          <w:rtl/>
        </w:rPr>
        <w:t>ו</w:t>
      </w:r>
      <w:r>
        <w:rPr>
          <w:rtl/>
        </w:rPr>
        <w:t>) – "בליל פסח אין צריך ליזהר מהסכנות המובאות בחז"ל כיון דזה ליל שימורים לכן מותר לאכול למרחת ביצה או בצל שהיו קלופות בלילה וכן חתן וכלה ויולדת הצריכות שמירה אין צריך שמירה בליל פסח וכן אין צריך לעשות 'ואך נאכט' בליל פסח כשיש ברית ביום טוב ראשון של פסח".</w:t>
      </w:r>
    </w:p>
    <w:p w14:paraId="2974D73F" w14:textId="1E21D3EC" w:rsidR="005702C3" w:rsidRDefault="005702C3" w:rsidP="00AE02F9">
      <w:pPr>
        <w:numPr>
          <w:ilvl w:val="2"/>
          <w:numId w:val="53"/>
        </w:numPr>
        <w:jc w:val="both"/>
      </w:pPr>
      <w:r>
        <w:rPr>
          <w:u w:val="single"/>
          <w:rtl/>
        </w:rPr>
        <w:t>רבבות אפרים</w:t>
      </w:r>
      <w:r>
        <w:rPr>
          <w:rtl/>
        </w:rPr>
        <w:t xml:space="preserve"> (ח"ה סי' תקכ"ג) – "ובליל פסח חדשתי דמשומר מן המזיקין אין חשש של ביצה קלופה"</w:t>
      </w:r>
      <w:r w:rsidRPr="006C7E6F">
        <w:rPr>
          <w:rFonts w:hint="cs"/>
          <w:rtl/>
        </w:rPr>
        <w:t>.</w:t>
      </w:r>
    </w:p>
    <w:p w14:paraId="48960CD0" w14:textId="3D4C8987" w:rsidR="005702C3" w:rsidRDefault="005702C3" w:rsidP="005702C3">
      <w:pPr>
        <w:jc w:val="both"/>
      </w:pPr>
    </w:p>
    <w:p w14:paraId="1D21BC5E" w14:textId="5D0FF77B" w:rsidR="00C94E17" w:rsidRDefault="00C94E17" w:rsidP="00E764A3">
      <w:pPr>
        <w:numPr>
          <w:ilvl w:val="1"/>
          <w:numId w:val="53"/>
        </w:numPr>
        <w:jc w:val="both"/>
      </w:pPr>
      <w:r w:rsidRPr="005702C3">
        <w:rPr>
          <w:rFonts w:hint="cs"/>
          <w:b/>
          <w:bCs/>
          <w:rtl/>
        </w:rPr>
        <w:t>מחמיר</w:t>
      </w:r>
      <w:r>
        <w:rPr>
          <w:rFonts w:hint="cs"/>
          <w:rtl/>
        </w:rPr>
        <w:t>.</w:t>
      </w:r>
    </w:p>
    <w:p w14:paraId="32441A0C" w14:textId="77777777" w:rsidR="00C94E17" w:rsidRDefault="00C94E17" w:rsidP="00E764A3">
      <w:pPr>
        <w:numPr>
          <w:ilvl w:val="2"/>
          <w:numId w:val="53"/>
        </w:numPr>
        <w:jc w:val="both"/>
      </w:pPr>
      <w:r>
        <w:rPr>
          <w:rFonts w:hint="cs"/>
          <w:u w:val="single"/>
          <w:rtl/>
        </w:rPr>
        <w:t>הגריש"א</w:t>
      </w:r>
      <w:r>
        <w:rPr>
          <w:rFonts w:hint="cs"/>
          <w:rtl/>
        </w:rPr>
        <w:t xml:space="preserve"> זצ"ל (הגדה של פסח סוף עמ' ל') – "</w:t>
      </w:r>
      <w:r>
        <w:rPr>
          <w:rFonts w:hint="cs"/>
          <w:u w:val="single"/>
          <w:rtl/>
        </w:rPr>
        <w:t>המהרי"ל דיסקין</w:t>
      </w:r>
      <w:r>
        <w:rPr>
          <w:rFonts w:hint="cs"/>
          <w:rtl/>
        </w:rPr>
        <w:t xml:space="preserve"> זצ"ל פסק לענין ביצים קלופות בליל פסח שנתערבה בהם ביצה אחת שנולדה ביו"ט, דבטילה ברוב, ולא הוי ככל ביצה שנולדה ביו"ט דהוי דבר שיש לו מתירין, דכיון שאם ימתין עד מוצאי יו"ט יאסרו משום ביצים קלופות שעבר עליהם הלילה דאסורות משום רוח רע, ויש שהשיבו עליו [כמדו' הג"ר פנחס עפשטיין זצ"ל בתשו'] שבליל פסח כיון שהוא ליל שימורים אין לחשוש לרוח רעה ואין לאסור ביצים קלופות, ושוב הו"ל דבר שיש לו מתירין. אבל אין זה נכון, דאטו יהיה מותר להניח אוכלין תחת המיטה בליל פסח, וכן אטו אין צריך ליטול ידיו בבוקר של פסח".</w:t>
      </w:r>
    </w:p>
    <w:p w14:paraId="79A8052A" w14:textId="77777777" w:rsidR="00C94E17" w:rsidRDefault="00C94E17" w:rsidP="005702C3">
      <w:pPr>
        <w:ind w:left="397"/>
        <w:jc w:val="both"/>
      </w:pPr>
      <w:r>
        <w:rPr>
          <w:rFonts w:hint="cs"/>
          <w:b/>
          <w:i/>
          <w:u w:val="single"/>
          <w:rtl/>
        </w:rPr>
        <w:t>הגריש"א</w:t>
      </w:r>
      <w:r>
        <w:rPr>
          <w:rFonts w:hint="cs"/>
          <w:b/>
          <w:i/>
          <w:rtl/>
        </w:rPr>
        <w:t xml:space="preserve"> זצ"ל (הערות על מסכת ביצה דף יד.) – "והיה מעשה בירושלים בערב פסח שחל להיות בשבת, ובשלו בצים וקילפום בליל יום טוב כמנהג ישראל לאכלם בליל הסדר, ואחר שבישלום נודע שאחת מן הבצים נולדה בשבת דקי"ל דאסורה גם ביום טוב שאחר השבת. והנה בדבר מוקצה שנתערב אינו מתבטל דכיון שיהיה מותר במוצאי יום טוב הוה דבר שיש לו מתירין דאפילו באלף לא בטיל, (ואז לא היה כהיום ואם הבצים יהיו אסורות לא יהיו בצים אחרים לצורך ליל הסדר). ושאלו את ר' יהושע ליב דיסקין זצ"ל, ואמר להם דהבצים לא חשיבא דבר שיש לו מתירין כיון שהם קלופות ואם יעבור עליהן הלילה ישרה עליהם רוח רעה ויהיו אסורים לעולם, (וכמ"ש המרדכי פסחים סי' תקע"ג בשם ר"ת דהיכא שהמאכל מתקלקל לא חשיב דבר שיש לו מתירין). ורב אחד ערער על דבריו ואמר שבליל לשימורים אין רוח רעה והבצים יהיו מותרות למחר. מיהו צדקו דברי ר' יהושע ליב, דאע"ג דאין מזיקין בליל הסדר מ"מ איכא רוח רעה, וכדחזינן דצריך ליטול ידיו כשניעור משנתו למחרת ליל הסדר, (וגם צריך לברך המפיל כשהולך לישון). וכן יש ראיה לזה מדברי התוס' דידן, דכתבו דמותר לדוך שומין ביום טוב דא"א לדוכן קודם יום טוב מפני רוח רעה, ולא חילקו בתוס' דמ"מ ביום טוב של פסח יהיה אסור, וע"כ דגם בליל הסדר שורה רוח רעה".</w:t>
      </w:r>
    </w:p>
    <w:p w14:paraId="3DDB0F0C" w14:textId="77777777" w:rsidR="00C94E17" w:rsidRDefault="00C94E17" w:rsidP="00E764A3">
      <w:pPr>
        <w:numPr>
          <w:ilvl w:val="2"/>
          <w:numId w:val="53"/>
        </w:numPr>
        <w:jc w:val="both"/>
        <w:rPr>
          <w:b/>
          <w:i/>
        </w:rPr>
      </w:pPr>
      <w:r>
        <w:rPr>
          <w:rFonts w:hint="cs"/>
          <w:u w:val="single"/>
          <w:rtl/>
        </w:rPr>
        <w:t>חוט שני</w:t>
      </w:r>
      <w:r>
        <w:rPr>
          <w:rFonts w:hint="cs"/>
          <w:rtl/>
        </w:rPr>
        <w:t xml:space="preserve"> (פסח פרק י"ז ס"ק כ"ח) – "והנה אף דמצינו בגמ' דאין מזיקין בליל הסדר משום ליל שימורים ומה"ט ליכא משום זוגות, מ"מ אנו לא יודעים ולא יכולים לדמות מילתא למילתא בענין זה, וכגון שלא מצינו שאין משום רוח רעה במשקין שתחת המטה או ביצה קלופה בליל שימורים, וכמו שלא מצינו שלא צריך ליטול ידים בקם ממטתו משום ליל שימורים, ואין לנו אלא מה שמקובל בידינו בענינים אלו".</w:t>
      </w:r>
    </w:p>
    <w:p w14:paraId="17DD23B1" w14:textId="49057322" w:rsidR="00C94E17" w:rsidRDefault="005702C3" w:rsidP="00E764A3">
      <w:pPr>
        <w:numPr>
          <w:ilvl w:val="2"/>
          <w:numId w:val="53"/>
        </w:numPr>
        <w:jc w:val="both"/>
        <w:rPr>
          <w:rtl/>
        </w:rPr>
      </w:pPr>
      <w:r>
        <w:rPr>
          <w:u w:val="single"/>
          <w:rtl/>
        </w:rPr>
        <w:t>הגר"ש דבליצקי</w:t>
      </w:r>
      <w:r>
        <w:rPr>
          <w:rtl/>
        </w:rPr>
        <w:t xml:space="preserve"> זצ"ל (מרשימות הגר"י שוב בעניני סכנה אות ט"ז</w:t>
      </w:r>
      <w:r>
        <w:rPr>
          <w:rFonts w:hint="cs"/>
          <w:rtl/>
        </w:rPr>
        <w:t xml:space="preserve">, </w:t>
      </w:r>
      <w:r>
        <w:rPr>
          <w:rtl/>
        </w:rPr>
        <w:t>בנתיבות ההלכה גליון מ"ו עמ' תק</w:t>
      </w:r>
      <w:r>
        <w:rPr>
          <w:rFonts w:hint="cs"/>
          <w:rtl/>
        </w:rPr>
        <w:t>ע"ט</w:t>
      </w:r>
      <w:r>
        <w:rPr>
          <w:rtl/>
        </w:rPr>
        <w:t>) – "יש ליזהר בכל סכנות של חז"ל כגון להשאיר ביצה קלופה ובצל קלופה בליל פסח אף דזה ליל שימורים"</w:t>
      </w:r>
      <w:r w:rsidR="00C94E17">
        <w:rPr>
          <w:rFonts w:hint="cs"/>
          <w:rtl/>
        </w:rPr>
        <w:t>.</w:t>
      </w:r>
    </w:p>
    <w:p w14:paraId="19AEF919" w14:textId="77777777" w:rsidR="00C94E17" w:rsidRDefault="00C94E17" w:rsidP="00E764A3">
      <w:pPr>
        <w:numPr>
          <w:ilvl w:val="2"/>
          <w:numId w:val="53"/>
        </w:numPr>
        <w:jc w:val="both"/>
      </w:pPr>
      <w:r>
        <w:rPr>
          <w:rFonts w:hint="cs"/>
          <w:rtl/>
        </w:rPr>
        <w:t xml:space="preserve">עי' </w:t>
      </w:r>
      <w:r>
        <w:rPr>
          <w:rFonts w:eastAsia="SimSun" w:hint="cs"/>
          <w:u w:val="single"/>
          <w:rtl/>
          <w:lang w:eastAsia="zh-CN"/>
        </w:rPr>
        <w:t>הגרח"ק</w:t>
      </w:r>
      <w:r>
        <w:rPr>
          <w:rFonts w:eastAsia="SimSun" w:hint="cs"/>
          <w:rtl/>
          <w:lang w:eastAsia="zh-CN"/>
        </w:rPr>
        <w:t xml:space="preserve"> שליט"א (</w:t>
      </w:r>
      <w:r>
        <w:rPr>
          <w:rFonts w:hint="cs"/>
          <w:b/>
          <w:i/>
          <w:rtl/>
        </w:rPr>
        <w:t>ויכתוב מרדכי עמ' שע"ח אות תי"ח</w:t>
      </w:r>
      <w:r>
        <w:rPr>
          <w:rFonts w:eastAsia="SimSun" w:hint="cs"/>
          <w:rtl/>
          <w:lang w:eastAsia="zh-CN"/>
        </w:rPr>
        <w:t>) – "מש"כ בגמ' (נדה דף י"ז ע"א) שאסור לאכול שום קלוף וכו' שעבר עליהם הלילה, האם ה"ה בליל פסח שהוא משומר מן המזיקין. (כי ראיתי בשו"ת רבבות אפרים ח"ה סי' תקכ"ג שכתב להקל בזה). תשובה: קשה להקל".</w:t>
      </w:r>
    </w:p>
    <w:p w14:paraId="6896E59C" w14:textId="77777777" w:rsidR="00C94E17" w:rsidRDefault="00C94E17" w:rsidP="00E764A3">
      <w:pPr>
        <w:numPr>
          <w:ilvl w:val="2"/>
          <w:numId w:val="53"/>
        </w:numPr>
        <w:jc w:val="both"/>
      </w:pPr>
      <w:r>
        <w:rPr>
          <w:rFonts w:hint="cs"/>
          <w:u w:val="single"/>
          <w:rtl/>
        </w:rPr>
        <w:t>שבט הקהתי</w:t>
      </w:r>
      <w:r>
        <w:rPr>
          <w:rFonts w:hint="cs"/>
          <w:rtl/>
        </w:rPr>
        <w:t xml:space="preserve"> (ח"ב סי' רמ"ז אות ב' ד"ה ומה"ט) – "נראה דבליל הסדר אם הניח הביצה שעל הקערה קלוף אסורה לאכלו בבוקר דאע"ג דהוי ליל המשומר מן המזיקין מ"מ מי מעיד דמשומר גם מרוח רעה".</w:t>
      </w:r>
    </w:p>
    <w:p w14:paraId="7FF36DFB" w14:textId="1C21A08F" w:rsidR="00C94E17" w:rsidRDefault="00C94E17" w:rsidP="00E764A3">
      <w:pPr>
        <w:numPr>
          <w:ilvl w:val="2"/>
          <w:numId w:val="53"/>
        </w:numPr>
        <w:jc w:val="both"/>
      </w:pPr>
      <w:r>
        <w:rPr>
          <w:rFonts w:hint="cs"/>
          <w:u w:val="single"/>
          <w:rtl/>
        </w:rPr>
        <w:t>הגר"י ב</w:t>
      </w:r>
      <w:r w:rsidR="00B25ED9">
        <w:rPr>
          <w:rFonts w:hint="cs"/>
          <w:u w:val="single"/>
          <w:rtl/>
        </w:rPr>
        <w:t>ע</w:t>
      </w:r>
      <w:r>
        <w:rPr>
          <w:rFonts w:hint="cs"/>
          <w:u w:val="single"/>
          <w:rtl/>
        </w:rPr>
        <w:t>לסקי</w:t>
      </w:r>
      <w:r>
        <w:rPr>
          <w:rFonts w:hint="cs"/>
          <w:rtl/>
        </w:rPr>
        <w:t xml:space="preserve"> זצ"ל (</w:t>
      </w:r>
      <w:r>
        <w:rPr>
          <w:noProof/>
        </w:rPr>
        <w:drawing>
          <wp:inline distT="0" distB="0" distL="0" distR="0" wp14:anchorId="509EADB2" wp14:editId="020683C3">
            <wp:extent cx="1905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Pr>
          <w:rFonts w:hint="cs"/>
          <w:rtl/>
        </w:rPr>
        <w:t xml:space="preserve"> הע' ל"ד).</w:t>
      </w:r>
    </w:p>
    <w:p w14:paraId="38CF2DFF" w14:textId="77777777" w:rsidR="00C94E17" w:rsidRDefault="00C94E17" w:rsidP="00E764A3">
      <w:pPr>
        <w:numPr>
          <w:ilvl w:val="2"/>
          <w:numId w:val="53"/>
        </w:numPr>
        <w:jc w:val="both"/>
      </w:pPr>
      <w:r>
        <w:rPr>
          <w:rFonts w:hint="cs"/>
          <w:rtl/>
        </w:rPr>
        <w:t xml:space="preserve">קונ' </w:t>
      </w:r>
      <w:r>
        <w:rPr>
          <w:rFonts w:hint="cs"/>
          <w:u w:val="single"/>
          <w:rtl/>
        </w:rPr>
        <w:t>שום בצל וביצה</w:t>
      </w:r>
      <w:r>
        <w:rPr>
          <w:rFonts w:hint="cs"/>
          <w:rtl/>
        </w:rPr>
        <w:t xml:space="preserve"> (סעי' כ"ו) – "ולמעשה דעת הפוסקים שיש להיזהר אף בלילה הזה".</w:t>
      </w:r>
    </w:p>
    <w:p w14:paraId="512F34AE" w14:textId="77777777" w:rsidR="005702C3" w:rsidRDefault="005702C3" w:rsidP="005702C3">
      <w:pPr>
        <w:jc w:val="both"/>
      </w:pPr>
    </w:p>
    <w:p w14:paraId="7F245431" w14:textId="5ACB167A" w:rsidR="00C94E17" w:rsidRDefault="00C94E17" w:rsidP="00E764A3">
      <w:pPr>
        <w:numPr>
          <w:ilvl w:val="1"/>
          <w:numId w:val="53"/>
        </w:numPr>
        <w:jc w:val="both"/>
      </w:pPr>
      <w:r>
        <w:rPr>
          <w:rFonts w:hint="cs"/>
          <w:rtl/>
        </w:rPr>
        <w:t xml:space="preserve">מראי מקומות – </w:t>
      </w:r>
      <w:r>
        <w:rPr>
          <w:rFonts w:hint="cs"/>
          <w:u w:val="single"/>
          <w:rtl/>
        </w:rPr>
        <w:t>הל' שונות הנוגעות לשבת</w:t>
      </w:r>
      <w:r>
        <w:rPr>
          <w:rFonts w:hint="cs"/>
          <w:rtl/>
        </w:rPr>
        <w:t xml:space="preserve"> (ארטסקרול, עמ' קל"ג)</w:t>
      </w:r>
      <w:r w:rsidR="00AE02F9">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פסח סי' א' אות י</w:t>
      </w:r>
      <w:r w:rsidR="00AE02F9">
        <w:rPr>
          <w:rFonts w:hint="cs"/>
          <w:rtl/>
        </w:rPr>
        <w:t>"א, אות י"ב</w:t>
      </w:r>
      <w:r w:rsidR="00AE02F9" w:rsidRPr="006C7E6F">
        <w:rPr>
          <w:rFonts w:hint="cs"/>
          <w:rtl/>
        </w:rPr>
        <w:t>)</w:t>
      </w:r>
      <w:r>
        <w:rPr>
          <w:rFonts w:hint="cs"/>
          <w:rtl/>
        </w:rPr>
        <w:t>.</w:t>
      </w:r>
    </w:p>
    <w:p w14:paraId="2FBEE3B9" w14:textId="77777777" w:rsidR="00C94E17" w:rsidRPr="005702C3" w:rsidRDefault="00C94E17" w:rsidP="00C94E17">
      <w:pPr>
        <w:jc w:val="both"/>
      </w:pPr>
    </w:p>
    <w:p w14:paraId="7B049659" w14:textId="0F0CD534" w:rsidR="00C94E17" w:rsidRPr="00C94E17" w:rsidRDefault="00C94E17" w:rsidP="00E764A3">
      <w:pPr>
        <w:numPr>
          <w:ilvl w:val="0"/>
          <w:numId w:val="53"/>
        </w:numPr>
        <w:jc w:val="both"/>
      </w:pPr>
      <w:r w:rsidRPr="00C94E17">
        <w:rPr>
          <w:rFonts w:hint="cs"/>
          <w:sz w:val="28"/>
          <w:szCs w:val="28"/>
          <w:u w:val="single"/>
          <w:rtl/>
        </w:rPr>
        <w:t>שאר מקרים</w:t>
      </w:r>
      <w:r>
        <w:rPr>
          <w:rFonts w:hint="cs"/>
          <w:rtl/>
        </w:rPr>
        <w:t>.</w:t>
      </w:r>
    </w:p>
    <w:p w14:paraId="0A31C926" w14:textId="77777777" w:rsidR="00C94E17" w:rsidRDefault="00C94E17" w:rsidP="00E764A3">
      <w:pPr>
        <w:numPr>
          <w:ilvl w:val="1"/>
          <w:numId w:val="53"/>
        </w:numPr>
        <w:jc w:val="both"/>
        <w:rPr>
          <w:rtl/>
        </w:rPr>
      </w:pPr>
      <w:r>
        <w:rPr>
          <w:rFonts w:hint="cs"/>
          <w:b/>
          <w:bCs/>
          <w:rtl/>
        </w:rPr>
        <w:t>מעין שבע: ליל פסח שחל בשבת</w:t>
      </w:r>
      <w:r>
        <w:rPr>
          <w:rFonts w:hint="cs"/>
          <w:rtl/>
        </w:rPr>
        <w:t>.</w:t>
      </w:r>
    </w:p>
    <w:p w14:paraId="32FE7080" w14:textId="3A73229F" w:rsidR="00C94E17" w:rsidRDefault="00C94E17" w:rsidP="00E764A3">
      <w:pPr>
        <w:numPr>
          <w:ilvl w:val="2"/>
          <w:numId w:val="53"/>
        </w:numPr>
        <w:jc w:val="both"/>
      </w:pPr>
      <w:r>
        <w:rPr>
          <w:rFonts w:hint="cs"/>
          <w:rtl/>
        </w:rPr>
        <w:t>אין אומרים מעין שבע: הוא ליל שימורים –</w:t>
      </w:r>
      <w:r w:rsidR="006668B7">
        <w:rPr>
          <w:rFonts w:hint="cs"/>
          <w:rtl/>
        </w:rPr>
        <w:t xml:space="preserve"> </w:t>
      </w:r>
      <w:r w:rsidR="006668B7" w:rsidRPr="006668B7">
        <w:rPr>
          <w:rFonts w:hint="cs"/>
          <w:u w:val="single"/>
          <w:rtl/>
        </w:rPr>
        <w:t>טור</w:t>
      </w:r>
      <w:r w:rsidR="006668B7">
        <w:rPr>
          <w:rFonts w:hint="cs"/>
          <w:rtl/>
        </w:rPr>
        <w:t xml:space="preserve"> (סי' תפ"ז),</w:t>
      </w:r>
      <w:r>
        <w:rPr>
          <w:rFonts w:hint="cs"/>
          <w:rtl/>
        </w:rPr>
        <w:t xml:space="preserve"> </w:t>
      </w:r>
      <w:r>
        <w:rPr>
          <w:rFonts w:hint="cs"/>
          <w:u w:val="single"/>
          <w:rtl/>
        </w:rPr>
        <w:t>מחבר</w:t>
      </w:r>
      <w:r>
        <w:rPr>
          <w:rFonts w:hint="cs"/>
          <w:rtl/>
        </w:rPr>
        <w:t xml:space="preserve"> (סי' תפ"ז סוף סעי' א'), </w:t>
      </w:r>
      <w:r>
        <w:rPr>
          <w:rFonts w:hint="cs"/>
          <w:u w:val="single"/>
          <w:rtl/>
        </w:rPr>
        <w:t>לבוש</w:t>
      </w:r>
      <w:r>
        <w:rPr>
          <w:rFonts w:hint="cs"/>
          <w:rtl/>
        </w:rPr>
        <w:t xml:space="preserve"> (סי' תפ"ז סעי' ד'), </w:t>
      </w:r>
      <w:r>
        <w:rPr>
          <w:rFonts w:hint="cs"/>
          <w:u w:val="single"/>
          <w:rtl/>
        </w:rPr>
        <w:t>גר"ז</w:t>
      </w:r>
      <w:r>
        <w:rPr>
          <w:rFonts w:hint="cs"/>
          <w:rtl/>
        </w:rPr>
        <w:t xml:space="preserve"> (סי' תפ"ז סעי' ד'), </w:t>
      </w:r>
      <w:r>
        <w:rPr>
          <w:rFonts w:hint="cs"/>
          <w:u w:val="single"/>
          <w:rtl/>
        </w:rPr>
        <w:t>ערה"ש</w:t>
      </w:r>
      <w:r>
        <w:rPr>
          <w:rFonts w:hint="cs"/>
          <w:rtl/>
        </w:rPr>
        <w:t xml:space="preserve"> (סי' תפ"ז סעי' ה'), </w:t>
      </w:r>
      <w:r>
        <w:rPr>
          <w:rFonts w:hint="cs"/>
          <w:u w:val="single"/>
          <w:rtl/>
        </w:rPr>
        <w:t>בה"ל</w:t>
      </w:r>
      <w:r>
        <w:rPr>
          <w:rFonts w:hint="cs"/>
          <w:rtl/>
        </w:rPr>
        <w:t xml:space="preserve"> (סעי' ט' ד"ה יו"ט), </w:t>
      </w:r>
      <w:r>
        <w:rPr>
          <w:rFonts w:hint="cs"/>
          <w:u w:val="single"/>
          <w:rtl/>
        </w:rPr>
        <w:t>פסקי תשובות</w:t>
      </w:r>
      <w:r>
        <w:rPr>
          <w:rFonts w:hint="cs"/>
          <w:rtl/>
        </w:rPr>
        <w:t xml:space="preserve"> (אות י"ב, סי' תפ"ז אות ג').</w:t>
      </w:r>
    </w:p>
    <w:p w14:paraId="5796DFD9" w14:textId="3DA03E62" w:rsidR="00543F56" w:rsidRDefault="00543F56" w:rsidP="00E764A3">
      <w:pPr>
        <w:numPr>
          <w:ilvl w:val="2"/>
          <w:numId w:val="53"/>
        </w:numPr>
        <w:jc w:val="both"/>
      </w:pPr>
      <w:r>
        <w:rPr>
          <w:rFonts w:hint="cs"/>
          <w:rtl/>
        </w:rPr>
        <w:t xml:space="preserve">אומרים </w:t>
      </w:r>
      <w:r>
        <w:rPr>
          <w:rtl/>
        </w:rPr>
        <w:t>–</w:t>
      </w:r>
      <w:r>
        <w:rPr>
          <w:rFonts w:hint="cs"/>
          <w:rtl/>
        </w:rPr>
        <w:t xml:space="preserve"> </w:t>
      </w:r>
      <w:r w:rsidRPr="00543F56">
        <w:rPr>
          <w:rFonts w:hint="cs"/>
          <w:u w:val="single"/>
          <w:rtl/>
        </w:rPr>
        <w:t>רש"ש</w:t>
      </w:r>
      <w:r>
        <w:rPr>
          <w:rFonts w:hint="cs"/>
          <w:rtl/>
        </w:rPr>
        <w:t xml:space="preserve"> (נהר שלום עמ' של"ג אות ט"ו, "</w:t>
      </w:r>
      <w:r w:rsidRPr="00543F56">
        <w:rPr>
          <w:rtl/>
        </w:rPr>
        <w:t>יו"ט דפסח שחל להיות בשבת צ"ל ברכת מעין ז' כשאר י"ט שחל להיות בשבת אע"פ שנראה שאין לה מקום מ"מ צ"ל גם בליל פסח שחל להיות בשבת כיון שהוזכרה בתלמוד שבת דכ"ד ולא חלקו בין פסח לשאר י"ט ואותו החילוק שכתב הר"ן הוא מסברא</w:t>
      </w:r>
      <w:r>
        <w:rPr>
          <w:rFonts w:hint="cs"/>
          <w:rtl/>
        </w:rPr>
        <w:t>").</w:t>
      </w:r>
    </w:p>
    <w:p w14:paraId="662EB318" w14:textId="73475892" w:rsidR="00C94E17" w:rsidRDefault="00C94E17" w:rsidP="00E764A3">
      <w:pPr>
        <w:numPr>
          <w:ilvl w:val="2"/>
          <w:numId w:val="53"/>
        </w:numPr>
        <w:jc w:val="both"/>
      </w:pPr>
      <w:r>
        <w:rPr>
          <w:rFonts w:hint="cs"/>
          <w:rtl/>
        </w:rPr>
        <w:t xml:space="preserve">מראי מקומות – קונ' </w:t>
      </w:r>
      <w:r>
        <w:rPr>
          <w:rFonts w:hint="cs"/>
          <w:u w:val="single"/>
          <w:rtl/>
        </w:rPr>
        <w:t>בעניין איסור אמירת ברכת מעין שבע בליל פסח שחל בשבת</w:t>
      </w:r>
      <w:r>
        <w:rPr>
          <w:rFonts w:hint="cs"/>
          <w:rtl/>
        </w:rPr>
        <w:t xml:space="preserve"> (קכ"א עמודים)</w:t>
      </w:r>
      <w:r w:rsidR="004120A0">
        <w:rPr>
          <w:rFonts w:hint="cs"/>
          <w:rtl/>
        </w:rPr>
        <w:t>,</w:t>
      </w:r>
      <w:r w:rsidR="00AE02F9">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ב</w:t>
      </w:r>
      <w:r w:rsidR="00AE02F9" w:rsidRPr="006C7E6F">
        <w:rPr>
          <w:rFonts w:hint="cs"/>
          <w:rtl/>
        </w:rPr>
        <w:t>')</w:t>
      </w:r>
      <w:r>
        <w:rPr>
          <w:rFonts w:hint="cs"/>
          <w:rtl/>
        </w:rPr>
        <w:t>.</w:t>
      </w:r>
    </w:p>
    <w:p w14:paraId="06048570" w14:textId="7F82E675" w:rsidR="00543F56" w:rsidRPr="00543F56" w:rsidRDefault="00543F56" w:rsidP="007D7906">
      <w:pPr>
        <w:numPr>
          <w:ilvl w:val="3"/>
          <w:numId w:val="53"/>
        </w:numPr>
        <w:jc w:val="both"/>
      </w:pPr>
      <w:r w:rsidRPr="00543F56">
        <w:rPr>
          <w:rFonts w:hint="cs"/>
          <w:u w:val="single"/>
          <w:rtl/>
        </w:rPr>
        <w:t>כה"ח</w:t>
      </w:r>
      <w:r>
        <w:rPr>
          <w:rFonts w:hint="cs"/>
          <w:rtl/>
        </w:rPr>
        <w:t xml:space="preserve"> (סי' תפ"ז ס"ק כ"ב) </w:t>
      </w:r>
      <w:r>
        <w:rPr>
          <w:rtl/>
        </w:rPr>
        <w:t>–</w:t>
      </w:r>
      <w:r>
        <w:rPr>
          <w:rFonts w:hint="cs"/>
          <w:rtl/>
        </w:rPr>
        <w:t xml:space="preserve"> "נהרא נהרא ופשטיה".</w:t>
      </w:r>
    </w:p>
    <w:p w14:paraId="23910BFB" w14:textId="076342C0" w:rsidR="006668B7" w:rsidRDefault="006668B7" w:rsidP="007D7906">
      <w:pPr>
        <w:numPr>
          <w:ilvl w:val="3"/>
          <w:numId w:val="53"/>
        </w:numPr>
        <w:jc w:val="both"/>
      </w:pPr>
      <w:r w:rsidRPr="006668B7">
        <w:rPr>
          <w:u w:val="single"/>
          <w:rtl/>
        </w:rPr>
        <w:t>אור לציון</w:t>
      </w:r>
      <w:r>
        <w:rPr>
          <w:rtl/>
        </w:rPr>
        <w:t xml:space="preserve"> </w:t>
      </w:r>
      <w:r>
        <w:rPr>
          <w:rFonts w:hint="cs"/>
          <w:rtl/>
        </w:rPr>
        <w:t>(</w:t>
      </w:r>
      <w:r>
        <w:rPr>
          <w:rtl/>
        </w:rPr>
        <w:t>ח</w:t>
      </w:r>
      <w:r>
        <w:rPr>
          <w:rFonts w:hint="cs"/>
          <w:rtl/>
        </w:rPr>
        <w:t>"</w:t>
      </w:r>
      <w:r>
        <w:rPr>
          <w:rtl/>
        </w:rPr>
        <w:t>ג פרק ט</w:t>
      </w:r>
      <w:r>
        <w:rPr>
          <w:rFonts w:hint="cs"/>
          <w:rtl/>
        </w:rPr>
        <w:t>"</w:t>
      </w:r>
      <w:r>
        <w:rPr>
          <w:rtl/>
        </w:rPr>
        <w:t xml:space="preserve">ו </w:t>
      </w:r>
      <w:r>
        <w:rPr>
          <w:rFonts w:hint="cs"/>
          <w:rtl/>
        </w:rPr>
        <w:t xml:space="preserve">סעי' כ"ד) </w:t>
      </w:r>
      <w:r>
        <w:rPr>
          <w:rtl/>
        </w:rPr>
        <w:t>–</w:t>
      </w:r>
      <w:r>
        <w:rPr>
          <w:rFonts w:hint="cs"/>
          <w:rtl/>
        </w:rPr>
        <w:t xml:space="preserve"> "</w:t>
      </w:r>
      <w:r>
        <w:rPr>
          <w:rtl/>
        </w:rPr>
        <w:t>שאלה. האם אומרים ברכת מעין שבע בליל פסח שחל בשבת.</w:t>
      </w:r>
      <w:r>
        <w:rPr>
          <w:rFonts w:hint="cs"/>
          <w:rtl/>
        </w:rPr>
        <w:t xml:space="preserve"> </w:t>
      </w:r>
      <w:r>
        <w:rPr>
          <w:rtl/>
        </w:rPr>
        <w:t>תשובה. מקום שנהגו לומר ברכת מעין שבע בליל פסח שחל בשבת ימשיכו במנהגם לאומרה, ומקום שנהגו שלא לומר, גם כן ימשיכו במנהגם שלא לאומרה</w:t>
      </w:r>
      <w:r>
        <w:rPr>
          <w:rFonts w:hint="cs"/>
          <w:rtl/>
        </w:rPr>
        <w:t>".</w:t>
      </w:r>
    </w:p>
    <w:p w14:paraId="28997C55" w14:textId="77777777" w:rsidR="00C94E17" w:rsidRDefault="00C94E17" w:rsidP="00C94E17">
      <w:pPr>
        <w:jc w:val="both"/>
      </w:pPr>
    </w:p>
    <w:p w14:paraId="713B6DE8" w14:textId="31856786" w:rsidR="00D618BD" w:rsidRDefault="00D618BD" w:rsidP="00D618BD">
      <w:pPr>
        <w:numPr>
          <w:ilvl w:val="1"/>
          <w:numId w:val="53"/>
        </w:numPr>
        <w:tabs>
          <w:tab w:val="right" w:pos="7920"/>
        </w:tabs>
        <w:jc w:val="both"/>
        <w:rPr>
          <w:rtl/>
        </w:rPr>
      </w:pPr>
      <w:r w:rsidRPr="00D618BD">
        <w:rPr>
          <w:b/>
          <w:bCs/>
          <w:rtl/>
        </w:rPr>
        <w:t xml:space="preserve">מגולה </w:t>
      </w:r>
      <w:r w:rsidRPr="00D618BD">
        <w:rPr>
          <w:rFonts w:hint="cs"/>
          <w:b/>
          <w:bCs/>
          <w:rtl/>
        </w:rPr>
        <w:t>ב</w:t>
      </w:r>
      <w:r w:rsidRPr="00D618BD">
        <w:rPr>
          <w:b/>
          <w:bCs/>
          <w:rtl/>
        </w:rPr>
        <w:t>ליל הסדר</w:t>
      </w:r>
      <w:r>
        <w:rPr>
          <w:rFonts w:hint="cs"/>
          <w:b/>
          <w:bCs/>
          <w:rtl/>
        </w:rPr>
        <w:t>: ליל שימורים</w:t>
      </w:r>
      <w:r>
        <w:rPr>
          <w:rFonts w:hint="cs"/>
          <w:rtl/>
        </w:rPr>
        <w:t>.</w:t>
      </w:r>
    </w:p>
    <w:p w14:paraId="66539206" w14:textId="3C7CE080" w:rsidR="00D618BD" w:rsidRDefault="00D618BD" w:rsidP="00D618BD">
      <w:pPr>
        <w:numPr>
          <w:ilvl w:val="2"/>
          <w:numId w:val="53"/>
        </w:numPr>
        <w:tabs>
          <w:tab w:val="right" w:pos="7920"/>
        </w:tabs>
        <w:jc w:val="both"/>
      </w:pPr>
      <w:r>
        <w:rPr>
          <w:rFonts w:hint="cs"/>
          <w:rtl/>
        </w:rPr>
        <w:t>מחמיר.</w:t>
      </w:r>
    </w:p>
    <w:p w14:paraId="73AFCF13" w14:textId="44E6488F" w:rsidR="00D618BD" w:rsidRDefault="00D618BD" w:rsidP="00D618BD">
      <w:pPr>
        <w:numPr>
          <w:ilvl w:val="3"/>
          <w:numId w:val="53"/>
        </w:numPr>
        <w:tabs>
          <w:tab w:val="right" w:pos="7920"/>
        </w:tabs>
        <w:jc w:val="both"/>
      </w:pPr>
      <w:r w:rsidRPr="00864116">
        <w:rPr>
          <w:u w:val="single"/>
          <w:rtl/>
        </w:rPr>
        <w:t>הגרח"ק</w:t>
      </w:r>
      <w:r>
        <w:rPr>
          <w:rtl/>
        </w:rPr>
        <w:t xml:space="preserve"> שליט"א (</w:t>
      </w:r>
      <w:r w:rsidR="004120A0">
        <w:rPr>
          <w:rFonts w:hint="cs"/>
          <w:rtl/>
        </w:rPr>
        <w:t xml:space="preserve">שמירת נפש עמ' קע"א אות ד', </w:t>
      </w:r>
      <w:r>
        <w:rPr>
          <w:rtl/>
        </w:rPr>
        <w:t xml:space="preserve">בנתיבות ההלכה גליון מ"ו </w:t>
      </w:r>
      <w:r>
        <w:rPr>
          <w:rFonts w:hint="cs"/>
          <w:rtl/>
        </w:rPr>
        <w:t xml:space="preserve">ריש </w:t>
      </w:r>
      <w:r>
        <w:rPr>
          <w:rtl/>
        </w:rPr>
        <w:t>עמ' תי"ז</w:t>
      </w:r>
      <w:r>
        <w:rPr>
          <w:rFonts w:hint="cs"/>
          <w:rtl/>
        </w:rPr>
        <w:t xml:space="preserve">) </w:t>
      </w:r>
      <w:r>
        <w:rPr>
          <w:rtl/>
        </w:rPr>
        <w:t xml:space="preserve">– </w:t>
      </w:r>
      <w:r>
        <w:rPr>
          <w:rFonts w:hint="cs"/>
          <w:rtl/>
        </w:rPr>
        <w:t>"</w:t>
      </w:r>
      <w:r>
        <w:rPr>
          <w:rtl/>
        </w:rPr>
        <w:t>שאלה: בליל הסדר זה לילה המשומר</w:t>
      </w:r>
      <w:r>
        <w:rPr>
          <w:rFonts w:hint="cs"/>
          <w:rtl/>
        </w:rPr>
        <w:t xml:space="preserve"> </w:t>
      </w:r>
      <w:r>
        <w:rPr>
          <w:rtl/>
        </w:rPr>
        <w:t>מהמזיקין, מה הדין לגבי אוכל</w:t>
      </w:r>
      <w:r>
        <w:rPr>
          <w:rFonts w:hint="cs"/>
          <w:rtl/>
        </w:rPr>
        <w:t xml:space="preserve"> </w:t>
      </w:r>
      <w:r>
        <w:rPr>
          <w:rtl/>
        </w:rPr>
        <w:t>שנשאר מגולה בלילה, האם אסור באכילה או</w:t>
      </w:r>
      <w:r>
        <w:rPr>
          <w:rFonts w:hint="cs"/>
          <w:rtl/>
        </w:rPr>
        <w:t xml:space="preserve"> </w:t>
      </w:r>
      <w:r>
        <w:rPr>
          <w:rtl/>
        </w:rPr>
        <w:t>מכיון שזה משומר ממזיקין מותר באכילה.</w:t>
      </w:r>
      <w:r>
        <w:rPr>
          <w:rFonts w:hint="cs"/>
          <w:rtl/>
        </w:rPr>
        <w:t xml:space="preserve"> </w:t>
      </w:r>
      <w:r>
        <w:rPr>
          <w:rtl/>
        </w:rPr>
        <w:t>תשובה: ממזיקין ולא מנחשים</w:t>
      </w:r>
      <w:r>
        <w:rPr>
          <w:rFonts w:hint="cs"/>
          <w:rtl/>
        </w:rPr>
        <w:t>".</w:t>
      </w:r>
    </w:p>
    <w:p w14:paraId="517A6B98" w14:textId="37C0031E" w:rsidR="004120A0" w:rsidRDefault="004120A0" w:rsidP="00D618BD">
      <w:pPr>
        <w:numPr>
          <w:ilvl w:val="3"/>
          <w:numId w:val="53"/>
        </w:numPr>
        <w:tabs>
          <w:tab w:val="right" w:pos="7920"/>
        </w:tabs>
        <w:jc w:val="both"/>
      </w:pPr>
      <w:r>
        <w:rPr>
          <w:u w:val="single"/>
          <w:rtl/>
        </w:rPr>
        <w:t>משמרת ליל שימורים</w:t>
      </w:r>
      <w:r>
        <w:rPr>
          <w:rtl/>
        </w:rPr>
        <w:t xml:space="preserve"> (סי' י"ז ד"ה והנראה).</w:t>
      </w:r>
    </w:p>
    <w:p w14:paraId="4BCE0275" w14:textId="17E66788" w:rsidR="004120A0" w:rsidRDefault="004120A0" w:rsidP="004120A0">
      <w:pPr>
        <w:numPr>
          <w:ilvl w:val="2"/>
          <w:numId w:val="53"/>
        </w:numPr>
        <w:tabs>
          <w:tab w:val="right" w:pos="7920"/>
        </w:tabs>
        <w:jc w:val="both"/>
      </w:pPr>
      <w:r w:rsidRPr="00D618BD">
        <w:rPr>
          <w:rFonts w:hint="cs"/>
          <w:rtl/>
        </w:rPr>
        <w:t xml:space="preserve">מראי מקומות </w:t>
      </w:r>
      <w:r w:rsidRPr="00D618BD">
        <w:rPr>
          <w:rtl/>
        </w:rPr>
        <w:t>–</w:t>
      </w:r>
      <w:r>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כ"ד</w:t>
      </w:r>
      <w:r w:rsidR="00AE02F9" w:rsidRPr="006C7E6F">
        <w:rPr>
          <w:rFonts w:hint="cs"/>
          <w:rtl/>
        </w:rPr>
        <w:t>)</w:t>
      </w:r>
      <w:r w:rsidR="00AE02F9">
        <w:rPr>
          <w:rFonts w:hint="cs"/>
          <w:rtl/>
        </w:rPr>
        <w:t>,</w:t>
      </w:r>
      <w:r w:rsidRPr="00D618BD">
        <w:rPr>
          <w:rFonts w:hint="cs"/>
          <w:rtl/>
        </w:rPr>
        <w:t xml:space="preserve"> </w:t>
      </w:r>
      <w:r w:rsidRPr="00D618BD">
        <w:rPr>
          <w:rFonts w:hint="cs"/>
          <w:u w:val="single"/>
          <w:rtl/>
        </w:rPr>
        <w:t>בית מתתיהו</w:t>
      </w:r>
      <w:r>
        <w:rPr>
          <w:rFonts w:hint="cs"/>
          <w:rtl/>
        </w:rPr>
        <w:t xml:space="preserve"> (</w:t>
      </w:r>
      <w:r>
        <w:rPr>
          <w:rFonts w:hint="cs"/>
          <w:b/>
          <w:rtl/>
        </w:rPr>
        <w:t>עץ חיים גליון ל"ה עמ' רצ"ט</w:t>
      </w:r>
      <w:r>
        <w:rPr>
          <w:rFonts w:hint="cs"/>
          <w:rtl/>
        </w:rPr>
        <w:t>).</w:t>
      </w:r>
    </w:p>
    <w:p w14:paraId="170C2427" w14:textId="77777777" w:rsidR="00D618BD" w:rsidRPr="00D618BD" w:rsidRDefault="00D618BD" w:rsidP="00D618BD">
      <w:pPr>
        <w:tabs>
          <w:tab w:val="right" w:pos="7920"/>
        </w:tabs>
        <w:jc w:val="both"/>
      </w:pPr>
    </w:p>
    <w:p w14:paraId="404CE34D" w14:textId="231F7E43" w:rsidR="00E75AAB" w:rsidRDefault="00E75AAB" w:rsidP="00E764A3">
      <w:pPr>
        <w:numPr>
          <w:ilvl w:val="1"/>
          <w:numId w:val="53"/>
        </w:numPr>
        <w:tabs>
          <w:tab w:val="right" w:pos="7920"/>
        </w:tabs>
        <w:jc w:val="both"/>
      </w:pPr>
      <w:r w:rsidRPr="00E75AAB">
        <w:rPr>
          <w:b/>
          <w:bCs/>
          <w:rtl/>
        </w:rPr>
        <w:t>לטבול המצה בתוך מלח בליל הסדר</w:t>
      </w:r>
      <w:r w:rsidRPr="00E75AAB">
        <w:rPr>
          <w:rtl/>
        </w:rPr>
        <w:t>.</w:t>
      </w:r>
    </w:p>
    <w:p w14:paraId="0A3B932E" w14:textId="1C6204D2" w:rsidR="00E75AAB" w:rsidRDefault="00E75AAB" w:rsidP="00E75AAB">
      <w:pPr>
        <w:numPr>
          <w:ilvl w:val="2"/>
          <w:numId w:val="53"/>
        </w:numPr>
        <w:tabs>
          <w:tab w:val="right" w:pos="7920"/>
        </w:tabs>
        <w:jc w:val="both"/>
      </w:pPr>
      <w:r>
        <w:rPr>
          <w:u w:val="single"/>
          <w:rtl/>
        </w:rPr>
        <w:t>לקט יושר</w:t>
      </w:r>
      <w:r>
        <w:rPr>
          <w:rtl/>
        </w:rPr>
        <w:t xml:space="preserve"> (או"ח עמ' פ"ד ענין ד') – "ועשה מלח על המצות בליל פסח, לשנה אחרת </w:t>
      </w:r>
      <w:r>
        <w:rPr>
          <w:b/>
          <w:bCs/>
          <w:rtl/>
        </w:rPr>
        <w:t>לא עשה מלח על המצות ואמר שהוא ליל שימורים</w:t>
      </w:r>
      <w:r>
        <w:rPr>
          <w:rtl/>
        </w:rPr>
        <w:t>. מצאתי בא"ח בסי' תע"ה אי משום מצה שאין בה מלח, וצריך בשש ליטבל במלח, וכן הוא לשון הירושלמי וטמיש ליה במילחא, ונמצא בדרשות שאי' מהרי"ל דמצה בליל פסח, אין צריך בשש, משום חבוב מצוה".</w:t>
      </w:r>
    </w:p>
    <w:p w14:paraId="17E33FCA" w14:textId="22E28D43" w:rsidR="00E75AAB" w:rsidRDefault="00E75AAB" w:rsidP="00E75AAB">
      <w:pPr>
        <w:numPr>
          <w:ilvl w:val="2"/>
          <w:numId w:val="53"/>
        </w:numPr>
        <w:tabs>
          <w:tab w:val="right" w:pos="7920"/>
        </w:tabs>
        <w:jc w:val="both"/>
      </w:pPr>
      <w:r w:rsidRPr="00D618BD">
        <w:rPr>
          <w:rFonts w:hint="cs"/>
          <w:rtl/>
        </w:rPr>
        <w:t xml:space="preserve">מראי מקומות </w:t>
      </w:r>
      <w:r w:rsidRPr="00D618BD">
        <w:rPr>
          <w:rtl/>
        </w:rPr>
        <w:t>–</w:t>
      </w:r>
      <w:r w:rsidR="00AE02F9">
        <w:rPr>
          <w:rFonts w:hint="cs"/>
          <w:rtl/>
        </w:rPr>
        <w:t xml:space="preserve"> </w:t>
      </w:r>
      <w:r w:rsidR="00AE02F9">
        <w:rPr>
          <w:rFonts w:hint="cs"/>
          <w:u w:val="single"/>
          <w:rtl/>
        </w:rPr>
        <w:t>כרם אליעזר</w:t>
      </w:r>
      <w:r w:rsidR="00AE02F9" w:rsidRPr="006C7E6F">
        <w:rPr>
          <w:rFonts w:hint="cs"/>
          <w:rtl/>
        </w:rPr>
        <w:t xml:space="preserve"> (</w:t>
      </w:r>
      <w:r w:rsidR="00AE02F9">
        <w:rPr>
          <w:rFonts w:hint="cs"/>
          <w:rtl/>
        </w:rPr>
        <w:t>[</w:t>
      </w:r>
      <w:r w:rsidR="00AE02F9" w:rsidRPr="006C7E6F">
        <w:rPr>
          <w:rFonts w:hint="cs"/>
          <w:rtl/>
        </w:rPr>
        <w:t>בתוך ס' פרדס יוסף החדש הגדה של פסח</w:t>
      </w:r>
      <w:r w:rsidR="00AE02F9">
        <w:rPr>
          <w:rFonts w:hint="cs"/>
          <w:rtl/>
        </w:rPr>
        <w:t xml:space="preserve">] </w:t>
      </w:r>
      <w:r w:rsidR="00AE02F9" w:rsidRPr="006C7E6F">
        <w:rPr>
          <w:rFonts w:hint="cs"/>
          <w:rtl/>
        </w:rPr>
        <w:t xml:space="preserve">פסח סי' א' אות </w:t>
      </w:r>
      <w:r w:rsidR="00AE02F9">
        <w:rPr>
          <w:rFonts w:hint="cs"/>
          <w:rtl/>
        </w:rPr>
        <w:t>ז</w:t>
      </w:r>
      <w:r w:rsidR="00AE02F9" w:rsidRPr="006C7E6F">
        <w:rPr>
          <w:rFonts w:hint="cs"/>
          <w:rtl/>
        </w:rPr>
        <w:t>')</w:t>
      </w:r>
      <w:r>
        <w:rPr>
          <w:rFonts w:hint="cs"/>
          <w:rtl/>
        </w:rPr>
        <w:t>.</w:t>
      </w:r>
    </w:p>
    <w:p w14:paraId="775FB198" w14:textId="7A011DDA" w:rsidR="00E75AAB" w:rsidRDefault="00E75AAB" w:rsidP="00E75AAB">
      <w:pPr>
        <w:numPr>
          <w:ilvl w:val="2"/>
          <w:numId w:val="53"/>
        </w:numPr>
        <w:tabs>
          <w:tab w:val="right" w:pos="7920"/>
        </w:tabs>
        <w:jc w:val="both"/>
      </w:pPr>
      <w:r w:rsidRPr="00E75AAB">
        <w:rPr>
          <w:rFonts w:hint="cs"/>
          <w:rtl/>
        </w:rPr>
        <w:t>עי' סי' תע"ה סעי' א', לשיטות ומראי מקומות.</w:t>
      </w:r>
    </w:p>
    <w:p w14:paraId="72D86C6A" w14:textId="77777777" w:rsidR="00E75AAB" w:rsidRPr="00E75AAB" w:rsidRDefault="00E75AAB" w:rsidP="00E75AAB">
      <w:pPr>
        <w:tabs>
          <w:tab w:val="right" w:pos="7920"/>
        </w:tabs>
        <w:jc w:val="both"/>
      </w:pPr>
    </w:p>
    <w:p w14:paraId="21006D74" w14:textId="23D36C0E" w:rsidR="005D18D8" w:rsidRDefault="005D18D8" w:rsidP="00E764A3">
      <w:pPr>
        <w:numPr>
          <w:ilvl w:val="1"/>
          <w:numId w:val="53"/>
        </w:numPr>
        <w:tabs>
          <w:tab w:val="right" w:pos="7920"/>
        </w:tabs>
        <w:jc w:val="both"/>
      </w:pPr>
      <w:r w:rsidRPr="005D18D8">
        <w:rPr>
          <w:b/>
          <w:bCs/>
          <w:rtl/>
          <w:lang w:val="en-CA"/>
        </w:rPr>
        <w:t xml:space="preserve">קצוות </w:t>
      </w:r>
      <w:r>
        <w:rPr>
          <w:rFonts w:hint="cs"/>
          <w:b/>
          <w:bCs/>
          <w:rtl/>
          <w:lang w:val="en-CA"/>
        </w:rPr>
        <w:t>המצוה</w:t>
      </w:r>
      <w:r w:rsidRPr="005D18D8">
        <w:rPr>
          <w:color w:val="000000"/>
          <w:rtl/>
        </w:rPr>
        <w:fldChar w:fldCharType="begin"/>
      </w:r>
      <w:r w:rsidRPr="005D18D8">
        <w:rPr>
          <w:rtl/>
        </w:rPr>
        <w:instrText xml:space="preserve"> </w:instrText>
      </w:r>
      <w:r w:rsidRPr="005D18D8">
        <w:instrText>XE "</w:instrText>
      </w:r>
      <w:r w:rsidRPr="005D18D8">
        <w:rPr>
          <w:rtl/>
          <w:lang w:val="en-CA"/>
        </w:rPr>
        <w:instrText>אוכל קצוות הלחם</w:instrText>
      </w:r>
      <w:r w:rsidRPr="005D18D8">
        <w:instrText xml:space="preserve">" </w:instrText>
      </w:r>
      <w:r w:rsidRPr="005D18D8">
        <w:rPr>
          <w:color w:val="000000"/>
          <w:rtl/>
        </w:rPr>
        <w:fldChar w:fldCharType="end"/>
      </w:r>
      <w:r w:rsidRPr="005D18D8">
        <w:rPr>
          <w:color w:val="000000"/>
        </w:rPr>
        <w:fldChar w:fldCharType="begin"/>
      </w:r>
      <w:r w:rsidRPr="005D18D8">
        <w:instrText xml:space="preserve"> XE "</w:instrText>
      </w:r>
      <w:r w:rsidRPr="005D18D8">
        <w:rPr>
          <w:rtl/>
        </w:rPr>
        <w:instrText>קשה לשכחה</w:instrText>
      </w:r>
      <w:r w:rsidRPr="005D18D8">
        <w:instrText>\</w:instrText>
      </w:r>
      <w:r w:rsidRPr="005D18D8">
        <w:rPr>
          <w:rtl/>
        </w:rPr>
        <w:instrText xml:space="preserve">: </w:instrText>
      </w:r>
      <w:r w:rsidRPr="005D18D8">
        <w:rPr>
          <w:rtl/>
          <w:lang w:val="en-CA"/>
        </w:rPr>
        <w:instrText>האוכל קצוות הלחם</w:instrText>
      </w:r>
      <w:r w:rsidRPr="005D18D8">
        <w:instrText xml:space="preserve">" </w:instrText>
      </w:r>
      <w:r w:rsidRPr="005D18D8">
        <w:rPr>
          <w:color w:val="000000"/>
        </w:rPr>
        <w:fldChar w:fldCharType="end"/>
      </w:r>
      <w:r w:rsidRPr="005D18D8">
        <w:rPr>
          <w:color w:val="000000"/>
          <w:rtl/>
        </w:rPr>
        <w:t xml:space="preserve"> (</w:t>
      </w:r>
      <w:r w:rsidRPr="005D18D8">
        <w:t xml:space="preserve">eating the end of a </w:t>
      </w:r>
      <w:r>
        <w:t>matzah</w:t>
      </w:r>
      <w:r w:rsidRPr="005D18D8">
        <w:rPr>
          <w:rFonts w:hint="cs"/>
          <w:rtl/>
        </w:rPr>
        <w:t>)</w:t>
      </w:r>
      <w:r w:rsidRPr="005D18D8">
        <w:rPr>
          <w:rFonts w:hint="cs"/>
          <w:color w:val="000000"/>
          <w:rtl/>
        </w:rPr>
        <w:t xml:space="preserve"> - </w:t>
      </w:r>
      <w:r w:rsidRPr="005D18D8">
        <w:rPr>
          <w:rFonts w:hint="cs"/>
          <w:b/>
          <w:bCs/>
          <w:color w:val="000000"/>
          <w:rtl/>
        </w:rPr>
        <w:t>על הצד ש</w:t>
      </w:r>
      <w:r>
        <w:rPr>
          <w:rFonts w:hint="cs"/>
          <w:b/>
          <w:bCs/>
          <w:color w:val="000000"/>
          <w:rtl/>
        </w:rPr>
        <w:t xml:space="preserve">האוכל קצוות הלחם </w:t>
      </w:r>
      <w:r w:rsidRPr="005D18D8">
        <w:rPr>
          <w:rFonts w:hint="cs"/>
          <w:b/>
          <w:bCs/>
          <w:color w:val="000000"/>
          <w:rtl/>
        </w:rPr>
        <w:t>הוא קשה לשכחה</w:t>
      </w:r>
      <w:r w:rsidRPr="005D18D8">
        <w:rPr>
          <w:rFonts w:hint="cs"/>
          <w:rtl/>
        </w:rPr>
        <w:t>.</w:t>
      </w:r>
    </w:p>
    <w:p w14:paraId="7D8A58D6" w14:textId="77777777" w:rsidR="005D18D8" w:rsidRDefault="005D18D8" w:rsidP="005D18D8">
      <w:pPr>
        <w:numPr>
          <w:ilvl w:val="2"/>
          <w:numId w:val="53"/>
        </w:numPr>
        <w:jc w:val="both"/>
        <w:rPr>
          <w:lang w:val="en-CA"/>
        </w:rPr>
      </w:pPr>
      <w:r>
        <w:rPr>
          <w:rFonts w:hint="cs"/>
          <w:rtl/>
          <w:lang w:val="en-CA"/>
        </w:rPr>
        <w:t>מיקל.</w:t>
      </w:r>
    </w:p>
    <w:p w14:paraId="3F7F00F4" w14:textId="77777777" w:rsidR="005D18D8" w:rsidRDefault="005D18D8" w:rsidP="005D18D8">
      <w:pPr>
        <w:numPr>
          <w:ilvl w:val="3"/>
          <w:numId w:val="53"/>
        </w:numPr>
        <w:jc w:val="both"/>
        <w:rPr>
          <w:lang w:val="en-CA"/>
        </w:rPr>
      </w:pPr>
      <w:r>
        <w:rPr>
          <w:rFonts w:hint="cs"/>
          <w:u w:val="single"/>
          <w:rtl/>
          <w:lang w:val="en-CA"/>
        </w:rPr>
        <w:t>הגר"מ גרוס</w:t>
      </w:r>
      <w:r>
        <w:rPr>
          <w:rFonts w:hint="cs"/>
          <w:rtl/>
          <w:lang w:val="en-CA"/>
        </w:rPr>
        <w:t xml:space="preserve"> שליט"א (תל תלפיות גליון ס"א עמ' ס"ח ד"ה הנוהגים) – "הנוהגים שחותכים מכל פת שאוכלים קצה דקשה לשכחה, בליל הסדר לא ראינו שנוהגים כן לא בליל הסדר ולא בשאר לילות ואף לא במצות מרובעות שיש בהם קצה".</w:t>
      </w:r>
    </w:p>
    <w:p w14:paraId="06546A2F" w14:textId="77777777" w:rsidR="005D18D8" w:rsidRDefault="005D18D8" w:rsidP="005D18D8">
      <w:pPr>
        <w:numPr>
          <w:ilvl w:val="2"/>
          <w:numId w:val="53"/>
        </w:numPr>
        <w:jc w:val="both"/>
        <w:rPr>
          <w:lang w:val="en-CA"/>
        </w:rPr>
      </w:pPr>
      <w:r>
        <w:rPr>
          <w:rFonts w:hint="cs"/>
          <w:rtl/>
          <w:lang w:val="en-CA"/>
        </w:rPr>
        <w:t>מצות עגולות יש להקל.</w:t>
      </w:r>
    </w:p>
    <w:p w14:paraId="6F7A42DF" w14:textId="77777777" w:rsidR="005D18D8" w:rsidRDefault="005D18D8" w:rsidP="005D18D8">
      <w:pPr>
        <w:numPr>
          <w:ilvl w:val="3"/>
          <w:numId w:val="53"/>
        </w:numPr>
        <w:jc w:val="both"/>
        <w:rPr>
          <w:lang w:val="en-CA"/>
        </w:rPr>
      </w:pPr>
      <w:r>
        <w:rPr>
          <w:rFonts w:hint="cs"/>
          <w:u w:val="single"/>
          <w:rtl/>
          <w:lang w:val="en-CA"/>
        </w:rPr>
        <w:t>נטעי גבריאל</w:t>
      </w:r>
      <w:r>
        <w:rPr>
          <w:rFonts w:hint="cs"/>
          <w:rtl/>
          <w:lang w:val="en-CA"/>
        </w:rPr>
        <w:t xml:space="preserve"> (פסח ח"ב פרק צ' סעי' ל"ב, הע' ס"ג, הע' ס"ד) – "יש מקפידין לחתוך קצה הלחם ולא לאכלו מטעם שקשה לשכחה, ויש לעיין אם גם במצות מצוה של ליל פסח שייך הך קפידא [כיון שהוא ליל שמורים מן המזיקין, ועוד שומר מצוה לא ידר דבר רע, וצ"ע], אך כיון שהמצה עגולה ל"ש הך קפידא [כן מסתבר]".</w:t>
      </w:r>
    </w:p>
    <w:p w14:paraId="40644EE3" w14:textId="77777777" w:rsidR="005D18D8" w:rsidRDefault="005D18D8" w:rsidP="005D18D8">
      <w:pPr>
        <w:numPr>
          <w:ilvl w:val="2"/>
          <w:numId w:val="53"/>
        </w:numPr>
        <w:jc w:val="both"/>
        <w:rPr>
          <w:lang w:val="en-CA"/>
        </w:rPr>
      </w:pPr>
      <w:r>
        <w:rPr>
          <w:rFonts w:hint="cs"/>
          <w:b/>
          <w:bCs/>
          <w:rtl/>
          <w:lang w:val="en-CA"/>
        </w:rPr>
        <w:t>ליל הסדר, ליל שימורים</w:t>
      </w:r>
      <w:r>
        <w:rPr>
          <w:rFonts w:hint="cs"/>
          <w:rtl/>
          <w:lang w:val="en-CA"/>
        </w:rPr>
        <w:t>.</w:t>
      </w:r>
    </w:p>
    <w:p w14:paraId="63332744" w14:textId="77777777" w:rsidR="005D18D8" w:rsidRDefault="005D18D8" w:rsidP="005D18D8">
      <w:pPr>
        <w:numPr>
          <w:ilvl w:val="3"/>
          <w:numId w:val="53"/>
        </w:numPr>
        <w:jc w:val="both"/>
        <w:rPr>
          <w:lang w:val="en-CA"/>
        </w:rPr>
      </w:pPr>
      <w:r>
        <w:rPr>
          <w:rFonts w:hint="cs"/>
          <w:rtl/>
        </w:rPr>
        <w:t xml:space="preserve">מראי מקומות – </w:t>
      </w:r>
      <w:r>
        <w:rPr>
          <w:rFonts w:hint="cs"/>
          <w:u w:val="single"/>
          <w:rtl/>
          <w:lang w:val="en-CA"/>
        </w:rPr>
        <w:t>נטעי גבריאל</w:t>
      </w:r>
      <w:r>
        <w:rPr>
          <w:rFonts w:hint="cs"/>
          <w:rtl/>
          <w:lang w:val="en-CA"/>
        </w:rPr>
        <w:t xml:space="preserve"> (פסח ח"ב פרק צ' סעי' ל"ב, הע' ס"ג, לשונו מובא לעיל),</w:t>
      </w:r>
      <w:r>
        <w:rPr>
          <w:rFonts w:hint="cs"/>
          <w:rtl/>
        </w:rPr>
        <w:t xml:space="preserve"> </w:t>
      </w:r>
      <w:r>
        <w:rPr>
          <w:rFonts w:hint="cs"/>
          <w:u w:val="single"/>
          <w:rtl/>
        </w:rPr>
        <w:t>כרם אליעזר</w:t>
      </w:r>
      <w:r>
        <w:rPr>
          <w:rFonts w:hint="cs"/>
          <w:rtl/>
        </w:rPr>
        <w:t xml:space="preserve"> ([בתוך ס' פרדס יוסף החדש פסח] סי' א' אות י"ד)</w:t>
      </w:r>
      <w:r>
        <w:rPr>
          <w:rFonts w:hint="cs"/>
          <w:rtl/>
          <w:lang w:val="en-CA"/>
        </w:rPr>
        <w:t>.</w:t>
      </w:r>
    </w:p>
    <w:p w14:paraId="1F47D700" w14:textId="77777777" w:rsidR="005D18D8" w:rsidRPr="005D18D8" w:rsidRDefault="005D18D8" w:rsidP="005D18D8">
      <w:pPr>
        <w:tabs>
          <w:tab w:val="right" w:pos="7920"/>
        </w:tabs>
        <w:jc w:val="both"/>
      </w:pPr>
    </w:p>
    <w:p w14:paraId="23438FD7" w14:textId="04EA4967" w:rsidR="00C94E17" w:rsidRDefault="00C94E17" w:rsidP="00E764A3">
      <w:pPr>
        <w:numPr>
          <w:ilvl w:val="1"/>
          <w:numId w:val="53"/>
        </w:numPr>
        <w:tabs>
          <w:tab w:val="right" w:pos="7920"/>
        </w:tabs>
        <w:jc w:val="both"/>
        <w:rPr>
          <w:rtl/>
        </w:rPr>
      </w:pPr>
      <w:r>
        <w:rPr>
          <w:rFonts w:hint="cs"/>
          <w:b/>
          <w:bCs/>
          <w:rtl/>
        </w:rPr>
        <w:t>מים אחרונים</w:t>
      </w:r>
      <w:r w:rsidR="00812F3D">
        <w:rPr>
          <w:rFonts w:hint="cs"/>
          <w:rtl/>
        </w:rPr>
        <w:t xml:space="preserve"> </w:t>
      </w:r>
      <w:r w:rsidR="00812F3D">
        <w:rPr>
          <w:rFonts w:hint="cs"/>
          <w:b/>
          <w:bCs/>
          <w:rtl/>
        </w:rPr>
        <w:t>[ומאי טעמא ל"ה בסדר ההגדה]</w:t>
      </w:r>
      <w:r>
        <w:rPr>
          <w:rFonts w:hint="cs"/>
          <w:rtl/>
        </w:rPr>
        <w:t>.</w:t>
      </w:r>
    </w:p>
    <w:p w14:paraId="71F1DF1A" w14:textId="77777777" w:rsidR="00C94E17" w:rsidRDefault="00C94E17" w:rsidP="00E764A3">
      <w:pPr>
        <w:numPr>
          <w:ilvl w:val="2"/>
          <w:numId w:val="53"/>
        </w:numPr>
        <w:tabs>
          <w:tab w:val="right" w:pos="7920"/>
        </w:tabs>
        <w:jc w:val="both"/>
      </w:pPr>
      <w:r>
        <w:rPr>
          <w:rFonts w:hint="cs"/>
          <w:rtl/>
        </w:rPr>
        <w:t>מחמיר, אין לחלק.</w:t>
      </w:r>
    </w:p>
    <w:p w14:paraId="2CB0F8C8" w14:textId="77777777" w:rsidR="00812F3D" w:rsidRPr="00812F3D" w:rsidRDefault="00812F3D" w:rsidP="00E764A3">
      <w:pPr>
        <w:numPr>
          <w:ilvl w:val="3"/>
          <w:numId w:val="53"/>
        </w:numPr>
        <w:tabs>
          <w:tab w:val="right" w:pos="7920"/>
        </w:tabs>
        <w:jc w:val="both"/>
      </w:pPr>
      <w:r w:rsidRPr="003C7927">
        <w:rPr>
          <w:u w:val="single"/>
          <w:rtl/>
        </w:rPr>
        <w:t>שיח</w:t>
      </w:r>
      <w:r w:rsidRPr="003C7927">
        <w:rPr>
          <w:rFonts w:hint="cs"/>
          <w:u w:val="single"/>
          <w:rtl/>
        </w:rPr>
        <w:t xml:space="preserve"> </w:t>
      </w:r>
      <w:r w:rsidRPr="003C7927">
        <w:rPr>
          <w:u w:val="single"/>
          <w:rtl/>
        </w:rPr>
        <w:t>יצחק</w:t>
      </w:r>
      <w:r>
        <w:rPr>
          <w:rtl/>
        </w:rPr>
        <w:t xml:space="preserve"> </w:t>
      </w:r>
      <w:r>
        <w:rPr>
          <w:rFonts w:hint="cs"/>
          <w:rtl/>
        </w:rPr>
        <w:t>(</w:t>
      </w:r>
      <w:r>
        <w:rPr>
          <w:rtl/>
        </w:rPr>
        <w:t>סי' ר"כ</w:t>
      </w:r>
      <w:r>
        <w:rPr>
          <w:rFonts w:hint="cs"/>
          <w:rtl/>
        </w:rPr>
        <w:t xml:space="preserve">) </w:t>
      </w:r>
      <w:r>
        <w:rPr>
          <w:rtl/>
        </w:rPr>
        <w:t>–</w:t>
      </w:r>
      <w:r>
        <w:rPr>
          <w:rFonts w:hint="cs"/>
          <w:rtl/>
        </w:rPr>
        <w:t xml:space="preserve"> "</w:t>
      </w:r>
      <w:r>
        <w:rPr>
          <w:rtl/>
        </w:rPr>
        <w:t>צ"ע לי טובא, למה לא הזכירו הקדמונים ג"כ גבי צפון ברך, ליטול ידיו למים אחרונים</w:t>
      </w:r>
      <w:r>
        <w:rPr>
          <w:rFonts w:hint="cs"/>
          <w:rtl/>
        </w:rPr>
        <w:t xml:space="preserve"> ...</w:t>
      </w:r>
      <w:r>
        <w:rPr>
          <w:rtl/>
        </w:rPr>
        <w:t xml:space="preserve"> עיי' היטב ביתה יוסף (ריש סי' תע"ה), הרי ג"כ כאן </w:t>
      </w:r>
      <w:r w:rsidRPr="00812F3D">
        <w:rPr>
          <w:b/>
          <w:bCs/>
          <w:rtl/>
        </w:rPr>
        <w:t>יכולים לטעות שא"צ מים אחרונים בליל זו באשר ליל שמורים הוא</w:t>
      </w:r>
      <w:r>
        <w:rPr>
          <w:rtl/>
        </w:rPr>
        <w:t>, והרי טעם מים אחרונים משום סכנה, כמפורש ברמב"ם (פי"א מברכות הלכה ד'), שמה"ט אין מברכים עליהם, וכן הוא בתוס' חולין (ק"ה ע"א) ד"ה מים ראשונים, וה"א שבלילה הלזו שהיא ליל שמורים, שמה"ט אין קורים ק"ש על מיטתו, מפני שמשומרת מן המזיקין, ה"א ג"כ שא"צ למים אחרונים, והו"ל להזכירם. והנה לכאורה יש להפליא על דברי מרן המהרי"ל זי"ע, שבהלכות ההגדה שלו (דפוס ווארשא דף ט"ז ע"ב) כותב וז"ל, מים אחרונים נוטלים קודם ברכת המזון אחר אכילת אפיקומן, ואמר מהר"י סג"ל, דלא בעו ברכת ענ"י דמשום נקיות וסכנה הן, עכל"ק, מפורש יוצא בעליל דמהרי"ל ס"ל חובת מים אחרונים גם בליל התקדש חג פסח בליל שמורים, ולא ס"ל שליל שמורים היא תגן שלא יבוא לסכנה דמלח סדומית. ובסדר ליל שני דפסח כותב בדף י"ז ע"א, בליל פסח יקרא אדם לפני מטתו ברכת המפיל חבלי שינה וק"ש, אך שאר פסוקים שאומרים להצלת המזיקין לא צריך, כי ליל שמורים היא משומר ובא מן המזיקין. ולמה לא הגיד מרן המהרי"ל כן ג"כ לענין שיפטור ממים אחרונים בליל זו. אמנם נלענ"ד דסברת מהרי"ל היא כך, דלגבי ק"ש על מיטתו באמירת הפסוקים, כמפורש יוצא פ"ק דברכות דאם ת"ח א"צ לומר הפסוקים להגנה כי תורתו משמרתו, והארכתי בזה בדפוס בקונטרס וילקט יוסף דשנת תרס"ח עש"ה, לזאת אמרינן דג"כ בליל התקדש חג פסח א"צ לאומרה, דהליל שמורים תשמרהו ותנצרהו מסכנת המזיקין, אבל לענין נטילת מים אחרונים, שהחמירו חכז"ל פ"ק דעירובין, והשמיע דמחנה היוצאת למלחמה אף שפטורים ממים ראשונים נט"י לפני הסעודה, אבל במים אחרונים חייבים מפני הסכנה, ובפרט גדול ועצום כמה שנאמרו בספרו דמהר"ל מפראג זי"ע, בנתיבות עולם (נתיב העבודה פט"ז), שלא כדברי התוס' בעירובין, אלא אף שמלח סדומית אין מצוי כעת בכ"ז צריכים ליטול מים אחרונים</w:t>
      </w:r>
      <w:r>
        <w:rPr>
          <w:rFonts w:hint="cs"/>
          <w:rtl/>
        </w:rPr>
        <w:t xml:space="preserve"> ... </w:t>
      </w:r>
      <w:r>
        <w:rPr>
          <w:rtl/>
        </w:rPr>
        <w:t>ולא מצינו בשום מקום בש"ס שת"ח לא יצטרך ליטול מים אחרונים, הרי דאין שום דבר שיוכל להגן בפני סכנה זו, ואף שדומה לק"ש על מטתו כדהעלו התוס' בחולין (ק"ה ע"ב), שהוא ג"כ משום סכנה, יש חילוק ביניהם, ולזאת בליל שמורים ג"כ צריכים ליטול מים אחרונים</w:t>
      </w:r>
      <w:r>
        <w:rPr>
          <w:rFonts w:hint="cs"/>
          <w:rtl/>
        </w:rPr>
        <w:t>".</w:t>
      </w:r>
    </w:p>
    <w:p w14:paraId="6708EAE5" w14:textId="005A8BC7" w:rsidR="00C94E17" w:rsidRDefault="00C94E17" w:rsidP="00E764A3">
      <w:pPr>
        <w:numPr>
          <w:ilvl w:val="3"/>
          <w:numId w:val="53"/>
        </w:numPr>
        <w:tabs>
          <w:tab w:val="right" w:pos="7920"/>
        </w:tabs>
        <w:jc w:val="both"/>
      </w:pPr>
      <w:bookmarkStart w:id="130" w:name="_Hlk68707702"/>
      <w:r>
        <w:rPr>
          <w:rFonts w:hint="cs"/>
          <w:b/>
          <w:i/>
          <w:u w:val="single"/>
          <w:rtl/>
        </w:rPr>
        <w:t>הגרח"ק</w:t>
      </w:r>
      <w:r>
        <w:rPr>
          <w:rFonts w:hint="cs"/>
          <w:b/>
          <w:i/>
          <w:rtl/>
        </w:rPr>
        <w:t xml:space="preserve"> שליט"א (עלי שי"ח עמ' ק"ח אות ז') – "</w:t>
      </w:r>
      <w:r>
        <w:rPr>
          <w:rFonts w:hint="cs"/>
          <w:rtl/>
        </w:rPr>
        <w:t>שאלה: בליל שבת שנקרא 'ליל שימורים' האם חייב ליטול ידיו במים אחרונים תשובה: כן".</w:t>
      </w:r>
    </w:p>
    <w:p w14:paraId="30671867" w14:textId="5EFEFD9E" w:rsidR="00C94E17" w:rsidRDefault="00C94E17" w:rsidP="005D18D8">
      <w:pPr>
        <w:tabs>
          <w:tab w:val="right" w:pos="7920"/>
        </w:tabs>
        <w:ind w:left="567"/>
        <w:jc w:val="both"/>
        <w:rPr>
          <w:rtl/>
        </w:rPr>
      </w:pPr>
      <w:r>
        <w:rPr>
          <w:rFonts w:hint="cs"/>
          <w:b/>
          <w:i/>
          <w:u w:val="single"/>
          <w:rtl/>
        </w:rPr>
        <w:t>הגרח"ק</w:t>
      </w:r>
      <w:r>
        <w:rPr>
          <w:rFonts w:hint="cs"/>
          <w:b/>
          <w:i/>
          <w:rtl/>
        </w:rPr>
        <w:t xml:space="preserve"> שליט"א (עלי שי"ח עמ' ק"ט אות ח') – "</w:t>
      </w:r>
      <w:r>
        <w:rPr>
          <w:rFonts w:hint="cs"/>
          <w:rtl/>
        </w:rPr>
        <w:t>שאלה: בליל פסח שנקרא 'ליל שימורים' האם חייב ליטול ידיו במים אחרונים. תשובה: כן".</w:t>
      </w:r>
      <w:bookmarkEnd w:id="130"/>
    </w:p>
    <w:p w14:paraId="3C8AA63F" w14:textId="77777777" w:rsidR="00812F3D" w:rsidRDefault="00812F3D" w:rsidP="00812F3D">
      <w:pPr>
        <w:ind w:left="567"/>
        <w:jc w:val="both"/>
      </w:pPr>
      <w:r w:rsidRPr="00812F3D">
        <w:rPr>
          <w:rFonts w:hint="cs"/>
          <w:b/>
          <w:i/>
          <w:rtl/>
        </w:rPr>
        <w:t xml:space="preserve">עי' </w:t>
      </w:r>
      <w:r w:rsidRPr="005B0BB0">
        <w:rPr>
          <w:rFonts w:hint="cs"/>
          <w:u w:val="single"/>
          <w:rtl/>
        </w:rPr>
        <w:t>הגרח</w:t>
      </w:r>
      <w:r>
        <w:rPr>
          <w:u w:val="single"/>
          <w:rtl/>
        </w:rPr>
        <w:t>"</w:t>
      </w:r>
      <w:r w:rsidRPr="005B0BB0">
        <w:rPr>
          <w:rFonts w:hint="cs"/>
          <w:u w:val="single"/>
          <w:rtl/>
        </w:rPr>
        <w:t>ק</w:t>
      </w:r>
      <w:r>
        <w:rPr>
          <w:rFonts w:hint="cs"/>
          <w:rtl/>
        </w:rPr>
        <w:t xml:space="preserve"> שליט</w:t>
      </w:r>
      <w:r>
        <w:rPr>
          <w:rtl/>
        </w:rPr>
        <w:t>"</w:t>
      </w:r>
      <w:r>
        <w:rPr>
          <w:rFonts w:hint="cs"/>
          <w:rtl/>
        </w:rPr>
        <w:t>א (אשד הנחלים ח</w:t>
      </w:r>
      <w:r>
        <w:rPr>
          <w:rtl/>
        </w:rPr>
        <w:t>"</w:t>
      </w:r>
      <w:r>
        <w:rPr>
          <w:rFonts w:hint="cs"/>
          <w:rtl/>
        </w:rPr>
        <w:t>א עירובין דף יז: אות תתתקי</w:t>
      </w:r>
      <w:r>
        <w:rPr>
          <w:rtl/>
        </w:rPr>
        <w:t>"</w:t>
      </w:r>
      <w:r>
        <w:rPr>
          <w:rFonts w:hint="cs"/>
          <w:rtl/>
        </w:rPr>
        <w:t>ד ד</w:t>
      </w:r>
      <w:r>
        <w:rPr>
          <w:rtl/>
        </w:rPr>
        <w:t>"</w:t>
      </w:r>
      <w:r>
        <w:rPr>
          <w:rFonts w:hint="cs"/>
          <w:rtl/>
        </w:rPr>
        <w:t xml:space="preserve">ה וכשהצעתי) </w:t>
      </w:r>
      <w:r>
        <w:rPr>
          <w:rtl/>
        </w:rPr>
        <w:t>–</w:t>
      </w:r>
      <w:r>
        <w:rPr>
          <w:rFonts w:hint="cs"/>
          <w:rtl/>
        </w:rPr>
        <w:t xml:space="preserve"> </w:t>
      </w:r>
      <w:r>
        <w:rPr>
          <w:rtl/>
        </w:rPr>
        <w:t>"</w:t>
      </w:r>
      <w:r w:rsidRPr="00B93677">
        <w:rPr>
          <w:rtl/>
        </w:rPr>
        <w:t>דאפשר דכיון שיש שאין מקפידין על כך, אינו חיוב גמור כ</w:t>
      </w:r>
      <w:r>
        <w:rPr>
          <w:rtl/>
        </w:rPr>
        <w:t>"</w:t>
      </w:r>
      <w:r w:rsidRPr="00B93677">
        <w:rPr>
          <w:rtl/>
        </w:rPr>
        <w:t>כ, הלכך לא קבעו לזה סימן</w:t>
      </w:r>
      <w:r>
        <w:rPr>
          <w:rtl/>
        </w:rPr>
        <w:t>"</w:t>
      </w:r>
      <w:r>
        <w:rPr>
          <w:rFonts w:hint="cs"/>
          <w:rtl/>
        </w:rPr>
        <w:t>.</w:t>
      </w:r>
    </w:p>
    <w:p w14:paraId="5D07E643" w14:textId="6744F936" w:rsidR="00650E7C" w:rsidRDefault="00650E7C" w:rsidP="00812F3D">
      <w:pPr>
        <w:ind w:left="567"/>
        <w:jc w:val="both"/>
        <w:rPr>
          <w:rtl/>
        </w:rPr>
      </w:pPr>
      <w:r>
        <w:rPr>
          <w:rtl/>
        </w:rPr>
        <w:t xml:space="preserve">עי' </w:t>
      </w:r>
      <w:r>
        <w:rPr>
          <w:u w:val="single"/>
          <w:rtl/>
        </w:rPr>
        <w:t>הגרח"ק</w:t>
      </w:r>
      <w:r>
        <w:rPr>
          <w:rtl/>
        </w:rPr>
        <w:t xml:space="preserve"> שליט"א (אליבא דהלכתא גליון פ"ח עמ' צ"ו טור ב') – "שאלה: מ"ט לא הוזכר כאחד מסימני הסדר מים אחרונים בסדר ההגדה קודם ברך. תשובה: אינו אלא משום סכנה. [... וכן השיב מרן בס' פניני שיח עמ' ס"ד, כיון שהוי רק משום סכנה אי"ז בסימני הסדר עי"ש]".</w:t>
      </w:r>
    </w:p>
    <w:p w14:paraId="775476E7" w14:textId="5B7EF873" w:rsidR="00812F3D" w:rsidRPr="00812F3D" w:rsidRDefault="00812F3D" w:rsidP="00812F3D">
      <w:pPr>
        <w:tabs>
          <w:tab w:val="right" w:pos="7920"/>
        </w:tabs>
        <w:ind w:left="567"/>
        <w:jc w:val="both"/>
      </w:pPr>
      <w:r w:rsidRPr="00812F3D">
        <w:rPr>
          <w:rFonts w:hint="cs"/>
          <w:b/>
          <w:i/>
          <w:rtl/>
        </w:rPr>
        <w:t xml:space="preserve">עי' </w:t>
      </w:r>
      <w:r>
        <w:rPr>
          <w:b/>
          <w:i/>
          <w:u w:val="single"/>
          <w:rtl/>
        </w:rPr>
        <w:t>הגרח"ק</w:t>
      </w:r>
      <w:r>
        <w:rPr>
          <w:b/>
          <w:i/>
          <w:rtl/>
        </w:rPr>
        <w:t xml:space="preserve"> שליט"א (שערי ציון ח"א עמ' </w:t>
      </w:r>
      <w:r>
        <w:rPr>
          <w:rFonts w:hint="cs"/>
          <w:b/>
          <w:i/>
          <w:rtl/>
        </w:rPr>
        <w:t>ס</w:t>
      </w:r>
      <w:r>
        <w:rPr>
          <w:b/>
          <w:i/>
          <w:rtl/>
        </w:rPr>
        <w:t xml:space="preserve">"ו אות </w:t>
      </w:r>
      <w:r>
        <w:rPr>
          <w:rFonts w:hint="cs"/>
          <w:b/>
          <w:i/>
          <w:rtl/>
        </w:rPr>
        <w:t>ט"ז, עמ' פ"ג</w:t>
      </w:r>
      <w:r>
        <w:rPr>
          <w:b/>
          <w:i/>
          <w:rtl/>
        </w:rPr>
        <w:t>)</w:t>
      </w:r>
      <w:r>
        <w:rPr>
          <w:rFonts w:hint="cs"/>
          <w:rtl/>
        </w:rPr>
        <w:t xml:space="preserve"> </w:t>
      </w:r>
      <w:r>
        <w:rPr>
          <w:rtl/>
        </w:rPr>
        <w:t>–</w:t>
      </w:r>
      <w:r>
        <w:rPr>
          <w:rFonts w:hint="cs"/>
          <w:rtl/>
        </w:rPr>
        <w:t xml:space="preserve"> "תשובה: זה חלק מבהמ"ז".</w:t>
      </w:r>
    </w:p>
    <w:p w14:paraId="70F470BC" w14:textId="06F1FD3C" w:rsidR="00812F3D" w:rsidRDefault="00812F3D" w:rsidP="00812F3D">
      <w:pPr>
        <w:numPr>
          <w:ilvl w:val="2"/>
          <w:numId w:val="53"/>
        </w:numPr>
        <w:jc w:val="both"/>
      </w:pPr>
      <w:r>
        <w:rPr>
          <w:rFonts w:hint="cs"/>
          <w:rtl/>
        </w:rPr>
        <w:t xml:space="preserve">מראי מקומות </w:t>
      </w:r>
      <w:r>
        <w:rPr>
          <w:rtl/>
        </w:rPr>
        <w:t>–</w:t>
      </w:r>
      <w:r w:rsidR="00650E7C">
        <w:rPr>
          <w:rFonts w:hint="cs"/>
          <w:rtl/>
        </w:rPr>
        <w:t xml:space="preserve"> </w:t>
      </w:r>
      <w:r w:rsidR="00650E7C">
        <w:rPr>
          <w:u w:val="single"/>
          <w:rtl/>
        </w:rPr>
        <w:t>הגרשז"א</w:t>
      </w:r>
      <w:r w:rsidR="00650E7C">
        <w:rPr>
          <w:rtl/>
        </w:rPr>
        <w:t xml:space="preserve"> זצ"ל (שלמי מועד עמ' ת"א)</w:t>
      </w:r>
      <w:r w:rsidR="00650E7C">
        <w:rPr>
          <w:rFonts w:hint="cs"/>
          <w:rtl/>
        </w:rPr>
        <w:t>,</w:t>
      </w:r>
      <w:r>
        <w:rPr>
          <w:rFonts w:hint="cs"/>
          <w:rtl/>
        </w:rPr>
        <w:t xml:space="preserve"> </w:t>
      </w:r>
      <w:r w:rsidRPr="00C62D48">
        <w:rPr>
          <w:rFonts w:hint="cs"/>
          <w:u w:val="single"/>
          <w:rtl/>
        </w:rPr>
        <w:t>פרדס יוסף החדש</w:t>
      </w:r>
      <w:r>
        <w:rPr>
          <w:rFonts w:hint="cs"/>
          <w:rtl/>
        </w:rPr>
        <w:t xml:space="preserve"> (הגדה של פסח אות תר"ה - אות תרכ"ה, עמ' של"ב),</w:t>
      </w:r>
      <w:r>
        <w:rPr>
          <w:rtl/>
        </w:rPr>
        <w:t xml:space="preserve"> </w:t>
      </w:r>
      <w:r>
        <w:rPr>
          <w:u w:val="single"/>
          <w:rtl/>
        </w:rPr>
        <w:t>כרם אליעזר</w:t>
      </w:r>
      <w:r>
        <w:rPr>
          <w:rtl/>
        </w:rPr>
        <w:t xml:space="preserve"> ([בתוך ס' פרדס יוסף החדש פסח] סי' א' אות </w:t>
      </w:r>
      <w:r>
        <w:rPr>
          <w:rFonts w:hint="cs"/>
          <w:rtl/>
        </w:rPr>
        <w:t>ט"ו</w:t>
      </w:r>
      <w:r>
        <w:rPr>
          <w:rtl/>
        </w:rPr>
        <w:t>)</w:t>
      </w:r>
      <w:r>
        <w:rPr>
          <w:rFonts w:hint="cs"/>
          <w:rtl/>
        </w:rPr>
        <w:t>.</w:t>
      </w:r>
    </w:p>
    <w:p w14:paraId="513CD4CC" w14:textId="25BC745F" w:rsidR="00812F3D" w:rsidRDefault="00812F3D" w:rsidP="00812F3D">
      <w:pPr>
        <w:numPr>
          <w:ilvl w:val="3"/>
          <w:numId w:val="53"/>
        </w:numPr>
        <w:jc w:val="both"/>
        <w:rPr>
          <w:rtl/>
        </w:rPr>
      </w:pPr>
      <w:r w:rsidRPr="00EE494E">
        <w:rPr>
          <w:u w:val="single"/>
          <w:rtl/>
        </w:rPr>
        <w:t>לקט יושר</w:t>
      </w:r>
      <w:r>
        <w:rPr>
          <w:rtl/>
        </w:rPr>
        <w:t xml:space="preserve"> </w:t>
      </w:r>
      <w:r>
        <w:rPr>
          <w:rFonts w:hint="cs"/>
          <w:rtl/>
        </w:rPr>
        <w:t>(או"ח</w:t>
      </w:r>
      <w:r>
        <w:rPr>
          <w:rtl/>
        </w:rPr>
        <w:t xml:space="preserve"> עמ</w:t>
      </w:r>
      <w:r>
        <w:rPr>
          <w:rFonts w:hint="cs"/>
          <w:rtl/>
        </w:rPr>
        <w:t>'</w:t>
      </w:r>
      <w:r>
        <w:rPr>
          <w:rtl/>
        </w:rPr>
        <w:t xml:space="preserve"> צ</w:t>
      </w:r>
      <w:r>
        <w:rPr>
          <w:rFonts w:hint="cs"/>
          <w:rtl/>
        </w:rPr>
        <w:t>"</w:t>
      </w:r>
      <w:r>
        <w:rPr>
          <w:rtl/>
        </w:rPr>
        <w:t>ד ענין ה</w:t>
      </w:r>
      <w:r>
        <w:rPr>
          <w:rFonts w:hint="cs"/>
          <w:rtl/>
        </w:rPr>
        <w:t xml:space="preserve">') </w:t>
      </w:r>
      <w:r>
        <w:rPr>
          <w:rtl/>
        </w:rPr>
        <w:t>–</w:t>
      </w:r>
      <w:r>
        <w:rPr>
          <w:rFonts w:hint="cs"/>
          <w:rtl/>
        </w:rPr>
        <w:t xml:space="preserve"> "</w:t>
      </w:r>
      <w:r>
        <w:rPr>
          <w:rtl/>
        </w:rPr>
        <w:t>[מדי"ח ידי"ו מזוהמ"ות מל"ח המהפכ"ה]. כלומר נוטל ידיו מפני מלח סדומית, מלשון כמהפכת סדום, ותלמודא קאמר דידים מזוהמות פסולות לבהמ"ז. ואף על גב דאין מלח סדומית עתה מצוי בינינו, ולא קפדינן האידנא אידים מזוהמות, כמו שכתבו הגאונים, יראה דמשום חיבת הכוסות והנמים נהגו בו סילסולים הראשונים. וכן יסדו ר"י ט"ע בסדרו, ואשירי וא"ח לא הזכירו נטילה זו בסדריהם. וכן משמע במרדכי שלהי פסחים דגם לדידן נהגו נטילה זו</w:t>
      </w:r>
      <w:r>
        <w:rPr>
          <w:rFonts w:hint="cs"/>
          <w:rtl/>
        </w:rPr>
        <w:t>".</w:t>
      </w:r>
    </w:p>
    <w:p w14:paraId="0B339795" w14:textId="77777777" w:rsidR="005D18D8" w:rsidRPr="005D18D8" w:rsidRDefault="005D18D8" w:rsidP="005D18D8">
      <w:pPr>
        <w:jc w:val="both"/>
      </w:pPr>
    </w:p>
    <w:p w14:paraId="17C8EADF" w14:textId="2A09F368" w:rsidR="005D18D8" w:rsidRDefault="005D18D8" w:rsidP="00E764A3">
      <w:pPr>
        <w:numPr>
          <w:ilvl w:val="1"/>
          <w:numId w:val="53"/>
        </w:numPr>
        <w:jc w:val="both"/>
      </w:pPr>
      <w:r w:rsidRPr="005D18D8">
        <w:rPr>
          <w:rFonts w:hint="cs"/>
          <w:b/>
          <w:bCs/>
          <w:rtl/>
        </w:rPr>
        <w:t>סילוק הסכין בשעת ברכת המזון</w:t>
      </w:r>
      <w:r>
        <w:rPr>
          <w:rFonts w:hint="cs"/>
          <w:rtl/>
        </w:rPr>
        <w:t>.</w:t>
      </w:r>
    </w:p>
    <w:p w14:paraId="5ACBAD41" w14:textId="2A5991A7" w:rsidR="005D18D8" w:rsidRDefault="005D18D8" w:rsidP="005D18D8">
      <w:pPr>
        <w:numPr>
          <w:ilvl w:val="2"/>
          <w:numId w:val="53"/>
        </w:numPr>
        <w:jc w:val="both"/>
      </w:pPr>
      <w:bookmarkStart w:id="131" w:name="_Hlk68707088"/>
      <w:r>
        <w:rPr>
          <w:rtl/>
        </w:rPr>
        <w:t xml:space="preserve">מראי מקומות – </w:t>
      </w:r>
      <w:r>
        <w:rPr>
          <w:u w:val="single"/>
          <w:rtl/>
        </w:rPr>
        <w:t>כרם אליעזר</w:t>
      </w:r>
      <w:r>
        <w:rPr>
          <w:rtl/>
        </w:rPr>
        <w:t xml:space="preserve"> ([בתוך ס' פרדס יוסף החדש פסח] סי' א' אות </w:t>
      </w:r>
      <w:r>
        <w:rPr>
          <w:rFonts w:hint="cs"/>
          <w:rtl/>
        </w:rPr>
        <w:t>י"ז</w:t>
      </w:r>
      <w:r>
        <w:rPr>
          <w:rtl/>
        </w:rPr>
        <w:t>)</w:t>
      </w:r>
      <w:r>
        <w:rPr>
          <w:rFonts w:hint="cs"/>
          <w:rtl/>
        </w:rPr>
        <w:t>.</w:t>
      </w:r>
      <w:bookmarkEnd w:id="131"/>
    </w:p>
    <w:p w14:paraId="4935905B" w14:textId="4E3A9BBB" w:rsidR="005D18D8" w:rsidRDefault="005D18D8" w:rsidP="005D18D8">
      <w:pPr>
        <w:numPr>
          <w:ilvl w:val="3"/>
          <w:numId w:val="53"/>
        </w:numPr>
        <w:jc w:val="both"/>
      </w:pPr>
      <w:r>
        <w:rPr>
          <w:rFonts w:hint="cs"/>
          <w:rtl/>
        </w:rPr>
        <w:t>בכלליות - עי' או"ח סי' קפ"ה סעי' ה', לשיטות ומראי מקומות.</w:t>
      </w:r>
    </w:p>
    <w:p w14:paraId="76C4AACB" w14:textId="77777777" w:rsidR="005D18D8" w:rsidRPr="005D18D8" w:rsidRDefault="005D18D8" w:rsidP="005D18D8">
      <w:pPr>
        <w:jc w:val="both"/>
      </w:pPr>
    </w:p>
    <w:p w14:paraId="4932F6DD" w14:textId="183080C6" w:rsidR="00C94E17" w:rsidRDefault="00C94E17" w:rsidP="00E764A3">
      <w:pPr>
        <w:numPr>
          <w:ilvl w:val="1"/>
          <w:numId w:val="53"/>
        </w:numPr>
        <w:jc w:val="both"/>
      </w:pPr>
      <w:r>
        <w:rPr>
          <w:rFonts w:hint="cs"/>
          <w:b/>
          <w:bCs/>
          <w:rtl/>
        </w:rPr>
        <w:t>לישן יחידי</w:t>
      </w:r>
      <w:r>
        <w:rPr>
          <w:rFonts w:hint="cs"/>
          <w:rtl/>
        </w:rPr>
        <w:t>.</w:t>
      </w:r>
    </w:p>
    <w:p w14:paraId="4D16259F" w14:textId="6D25603A" w:rsidR="00483799" w:rsidRDefault="00C94E17" w:rsidP="00483799">
      <w:pPr>
        <w:numPr>
          <w:ilvl w:val="2"/>
          <w:numId w:val="53"/>
        </w:numPr>
        <w:jc w:val="both"/>
      </w:pPr>
      <w:r>
        <w:rPr>
          <w:rFonts w:hint="cs"/>
          <w:rtl/>
        </w:rPr>
        <w:t xml:space="preserve">מראי מקומות – </w:t>
      </w:r>
      <w:r>
        <w:rPr>
          <w:rFonts w:hint="cs"/>
          <w:u w:val="single"/>
          <w:rtl/>
        </w:rPr>
        <w:t>הלל אומר</w:t>
      </w:r>
      <w:r>
        <w:rPr>
          <w:rFonts w:hint="cs"/>
          <w:rtl/>
        </w:rPr>
        <w:t xml:space="preserve"> (או"ח סי' קמ"ט)</w:t>
      </w:r>
      <w:r w:rsidR="00483799">
        <w:rPr>
          <w:rFonts w:hint="cs"/>
          <w:rtl/>
        </w:rPr>
        <w:t xml:space="preserve">, </w:t>
      </w:r>
      <w:r w:rsidR="00483799" w:rsidRPr="00483799">
        <w:rPr>
          <w:u w:val="single"/>
          <w:rtl/>
        </w:rPr>
        <w:t>כרם אליעזר</w:t>
      </w:r>
      <w:r w:rsidR="00483799">
        <w:rPr>
          <w:rtl/>
        </w:rPr>
        <w:t xml:space="preserve"> ([בתוך ס' פרדס יוסף החדש פסח] סי' א' אות </w:t>
      </w:r>
      <w:r w:rsidR="00483799">
        <w:rPr>
          <w:rFonts w:hint="cs"/>
          <w:rtl/>
        </w:rPr>
        <w:t>כ"ו</w:t>
      </w:r>
      <w:r w:rsidR="00483799">
        <w:rPr>
          <w:rtl/>
        </w:rPr>
        <w:t>)</w:t>
      </w:r>
      <w:r w:rsidR="00483799">
        <w:rPr>
          <w:rFonts w:hint="cs"/>
          <w:rtl/>
        </w:rPr>
        <w:t xml:space="preserve">, </w:t>
      </w:r>
      <w:r w:rsidR="00483799" w:rsidRPr="00D618BD">
        <w:rPr>
          <w:rFonts w:hint="cs"/>
          <w:u w:val="single"/>
          <w:rtl/>
        </w:rPr>
        <w:t>בית מתתיהו</w:t>
      </w:r>
      <w:r w:rsidR="00483799">
        <w:rPr>
          <w:rFonts w:hint="cs"/>
          <w:rtl/>
        </w:rPr>
        <w:t xml:space="preserve"> (</w:t>
      </w:r>
      <w:r w:rsidR="00483799">
        <w:rPr>
          <w:rFonts w:hint="cs"/>
          <w:b/>
          <w:rtl/>
        </w:rPr>
        <w:t>עץ חיים גליון ל"ה עמ' ש"ג</w:t>
      </w:r>
      <w:r w:rsidR="00483799">
        <w:rPr>
          <w:rFonts w:hint="cs"/>
          <w:rtl/>
        </w:rPr>
        <w:t>).</w:t>
      </w:r>
    </w:p>
    <w:p w14:paraId="71DC6849" w14:textId="77777777" w:rsidR="00C94E17" w:rsidRDefault="00C94E17" w:rsidP="00C94E17">
      <w:pPr>
        <w:jc w:val="both"/>
      </w:pPr>
    </w:p>
    <w:p w14:paraId="45EDB0FE" w14:textId="399563EF" w:rsidR="00D618BD" w:rsidRDefault="00D618BD" w:rsidP="00E764A3">
      <w:pPr>
        <w:numPr>
          <w:ilvl w:val="1"/>
          <w:numId w:val="53"/>
        </w:numPr>
        <w:jc w:val="both"/>
      </w:pPr>
      <w:r w:rsidRPr="00D618BD">
        <w:rPr>
          <w:rFonts w:hint="cs"/>
          <w:b/>
          <w:bCs/>
          <w:rtl/>
        </w:rPr>
        <w:t>אם ליל שימורים שמור מקורונה</w:t>
      </w:r>
      <w:r>
        <w:rPr>
          <w:rFonts w:hint="cs"/>
          <w:rtl/>
        </w:rPr>
        <w:t>.</w:t>
      </w:r>
    </w:p>
    <w:p w14:paraId="332795E7" w14:textId="4CC20C86" w:rsidR="00D618BD" w:rsidRDefault="00D618BD" w:rsidP="00D618BD">
      <w:pPr>
        <w:numPr>
          <w:ilvl w:val="2"/>
          <w:numId w:val="53"/>
        </w:numPr>
        <w:jc w:val="both"/>
      </w:pPr>
      <w:r w:rsidRPr="00D618BD">
        <w:rPr>
          <w:rFonts w:hint="cs"/>
          <w:rtl/>
        </w:rPr>
        <w:t xml:space="preserve">מראי מקומות </w:t>
      </w:r>
      <w:r w:rsidRPr="00D618BD">
        <w:rPr>
          <w:rtl/>
        </w:rPr>
        <w:t>–</w:t>
      </w:r>
      <w:r w:rsidRPr="00D618BD">
        <w:rPr>
          <w:rFonts w:hint="cs"/>
          <w:rtl/>
        </w:rPr>
        <w:t xml:space="preserve"> </w:t>
      </w:r>
      <w:r w:rsidRPr="00D618BD">
        <w:rPr>
          <w:rFonts w:hint="cs"/>
          <w:u w:val="single"/>
          <w:rtl/>
        </w:rPr>
        <w:t>בית מתתיהו</w:t>
      </w:r>
      <w:r>
        <w:rPr>
          <w:rFonts w:hint="cs"/>
          <w:rtl/>
        </w:rPr>
        <w:t xml:space="preserve"> (</w:t>
      </w:r>
      <w:r>
        <w:rPr>
          <w:rFonts w:hint="cs"/>
          <w:b/>
          <w:rtl/>
        </w:rPr>
        <w:t>עץ חיים גליון ל"ה עמ' רח"צ</w:t>
      </w:r>
      <w:r>
        <w:rPr>
          <w:rFonts w:hint="cs"/>
          <w:rtl/>
        </w:rPr>
        <w:t>).</w:t>
      </w:r>
    </w:p>
    <w:p w14:paraId="179E9778" w14:textId="77777777" w:rsidR="00D618BD" w:rsidRPr="00D618BD" w:rsidRDefault="00D618BD" w:rsidP="00D618BD">
      <w:pPr>
        <w:jc w:val="both"/>
      </w:pPr>
    </w:p>
    <w:p w14:paraId="2F9999ED" w14:textId="63B8DC70" w:rsidR="00C94E17" w:rsidRDefault="00C94E17" w:rsidP="00E764A3">
      <w:pPr>
        <w:numPr>
          <w:ilvl w:val="1"/>
          <w:numId w:val="53"/>
        </w:numPr>
        <w:jc w:val="both"/>
      </w:pPr>
      <w:r>
        <w:rPr>
          <w:rFonts w:hint="cs"/>
          <w:b/>
          <w:bCs/>
          <w:rtl/>
        </w:rPr>
        <w:t>עניני שמירה: חולה, חיה, חתן, כלה, אָבֵל, תלמידי חכמים בלילה</w:t>
      </w:r>
      <w:r>
        <w:rPr>
          <w:rFonts w:hint="cs"/>
          <w:rtl/>
        </w:rPr>
        <w:t>.</w:t>
      </w:r>
    </w:p>
    <w:p w14:paraId="754867F8" w14:textId="77777777" w:rsidR="00C94E17" w:rsidRDefault="00C94E17" w:rsidP="00E764A3">
      <w:pPr>
        <w:numPr>
          <w:ilvl w:val="2"/>
          <w:numId w:val="53"/>
        </w:numPr>
        <w:jc w:val="both"/>
        <w:rPr>
          <w:i/>
        </w:rPr>
      </w:pPr>
      <w:r>
        <w:rPr>
          <w:rFonts w:hint="cs"/>
          <w:rtl/>
        </w:rPr>
        <w:t>מיקל</w:t>
      </w:r>
      <w:r>
        <w:rPr>
          <w:rFonts w:hint="cs"/>
          <w:i/>
          <w:rtl/>
        </w:rPr>
        <w:t>.</w:t>
      </w:r>
    </w:p>
    <w:p w14:paraId="42EA897D" w14:textId="3EA109EF" w:rsidR="006F606E" w:rsidRPr="00812F3D" w:rsidRDefault="00C94E17" w:rsidP="003C55B1">
      <w:pPr>
        <w:numPr>
          <w:ilvl w:val="3"/>
          <w:numId w:val="53"/>
        </w:numPr>
        <w:jc w:val="both"/>
        <w:rPr>
          <w:i/>
        </w:rPr>
      </w:pPr>
      <w:r w:rsidRPr="00C94E17">
        <w:rPr>
          <w:u w:val="single"/>
          <w:rtl/>
        </w:rPr>
        <w:t>משנה הלכות</w:t>
      </w:r>
      <w:r>
        <w:rPr>
          <w:rtl/>
        </w:rPr>
        <w:t xml:space="preserve"> (מרשימות הגר"י שוב, בעניני סכנה אות ו') – "בליל פסח אין צריך ליזהר מהסכנות המובאות בחז"ל כיון דזה ליל שימורים לכן מותר לאכול למרחת ביצה או בצל שהיו קלופות בלילה וכן חתן וכלה ויולדת הצריכות שמירה אין צריך שמירה בליל פסח וכן אין צריך לעשות 'ואך נאכט' בליל פסח כשיש ברית ביום טוב ראשון של פסח".</w:t>
      </w:r>
    </w:p>
    <w:p w14:paraId="4306DCB5" w14:textId="2BDF7249" w:rsidR="00812F3D" w:rsidRPr="007F7ED5" w:rsidRDefault="00812F3D" w:rsidP="00812F3D">
      <w:pPr>
        <w:numPr>
          <w:ilvl w:val="2"/>
          <w:numId w:val="53"/>
        </w:numPr>
        <w:jc w:val="both"/>
        <w:rPr>
          <w:i/>
        </w:rPr>
      </w:pPr>
      <w:r>
        <w:rPr>
          <w:rtl/>
        </w:rPr>
        <w:t xml:space="preserve">מראי מקומות – </w:t>
      </w:r>
      <w:r>
        <w:rPr>
          <w:u w:val="single"/>
          <w:rtl/>
        </w:rPr>
        <w:t>כרם אליעזר</w:t>
      </w:r>
      <w:r>
        <w:rPr>
          <w:rtl/>
        </w:rPr>
        <w:t xml:space="preserve"> ([בתוך ס' פרדס יוסף החדש פסח] סי' א' אות </w:t>
      </w:r>
      <w:r>
        <w:rPr>
          <w:rFonts w:hint="cs"/>
          <w:rtl/>
        </w:rPr>
        <w:t>י"ט</w:t>
      </w:r>
      <w:r>
        <w:rPr>
          <w:rtl/>
        </w:rPr>
        <w:t>)</w:t>
      </w:r>
      <w:r>
        <w:rPr>
          <w:rFonts w:hint="cs"/>
          <w:rtl/>
        </w:rPr>
        <w:t>.</w:t>
      </w:r>
    </w:p>
    <w:p w14:paraId="273F6321" w14:textId="77777777" w:rsidR="00742B61" w:rsidRDefault="00742B61" w:rsidP="008D56BC">
      <w:pPr>
        <w:tabs>
          <w:tab w:val="left" w:pos="149"/>
        </w:tabs>
        <w:rPr>
          <w:rtl/>
        </w:rPr>
        <w:sectPr w:rsidR="00742B61" w:rsidSect="00922795">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57D5C2CA" w14:textId="138A60AE" w:rsidR="00742B61" w:rsidRPr="00742B61" w:rsidRDefault="00742B61" w:rsidP="00742B61">
      <w:pPr>
        <w:tabs>
          <w:tab w:val="right" w:pos="7920"/>
        </w:tabs>
        <w:jc w:val="center"/>
        <w:rPr>
          <w:b/>
          <w:bCs/>
          <w:sz w:val="32"/>
          <w:szCs w:val="32"/>
          <w:rtl/>
        </w:rPr>
      </w:pPr>
      <w:r>
        <w:rPr>
          <w:rFonts w:hint="cs"/>
          <w:b/>
          <w:bCs/>
          <w:sz w:val="32"/>
          <w:szCs w:val="32"/>
          <w:rtl/>
        </w:rPr>
        <w:t>מי שאין לו יין</w:t>
      </w:r>
    </w:p>
    <w:p w14:paraId="31D81CD4" w14:textId="612306A6" w:rsidR="00742B61" w:rsidRDefault="00742B61" w:rsidP="00742B61">
      <w:pPr>
        <w:pStyle w:val="Heading1"/>
        <w:tabs>
          <w:tab w:val="left" w:pos="149"/>
        </w:tabs>
      </w:pPr>
      <w:r>
        <w:rPr>
          <w:rFonts w:hint="cs"/>
          <w:rtl/>
        </w:rPr>
        <w:t>סימן תפ"ג</w:t>
      </w:r>
    </w:p>
    <w:p w14:paraId="67011F03" w14:textId="77777777" w:rsidR="00742B61" w:rsidRDefault="00742B61" w:rsidP="00742B61">
      <w:pPr>
        <w:tabs>
          <w:tab w:val="left" w:pos="149"/>
        </w:tabs>
        <w:rPr>
          <w:rtl/>
        </w:rPr>
      </w:pPr>
    </w:p>
    <w:p w14:paraId="0BD88957" w14:textId="53731133" w:rsidR="00742B61" w:rsidRPr="00742B61" w:rsidRDefault="00742B61" w:rsidP="00742B61">
      <w:pPr>
        <w:numPr>
          <w:ilvl w:val="0"/>
          <w:numId w:val="66"/>
        </w:numPr>
        <w:contextualSpacing/>
        <w:jc w:val="both"/>
        <w:rPr>
          <w:color w:val="000000"/>
          <w:rtl/>
        </w:rPr>
      </w:pPr>
      <w:r>
        <w:rPr>
          <w:rFonts w:hint="cs"/>
          <w:b/>
          <w:i/>
          <w:rtl/>
        </w:rPr>
        <w:t xml:space="preserve">חמר מדינה - </w:t>
      </w:r>
      <w:r>
        <w:rPr>
          <w:rFonts w:hint="cs"/>
          <w:b/>
          <w:i/>
          <w:u w:val="single"/>
          <w:rtl/>
        </w:rPr>
        <w:t>סעיף א'</w:t>
      </w:r>
      <w:r>
        <w:rPr>
          <w:rFonts w:hint="cs"/>
          <w:b/>
          <w:i/>
          <w:rtl/>
        </w:rPr>
        <w:t>.</w:t>
      </w:r>
    </w:p>
    <w:p w14:paraId="29A84E62" w14:textId="77777777" w:rsidR="00742B61" w:rsidRPr="00742B61" w:rsidRDefault="00742B61" w:rsidP="00742B61">
      <w:pPr>
        <w:tabs>
          <w:tab w:val="left" w:pos="149"/>
        </w:tabs>
        <w:rPr>
          <w:rtl/>
        </w:rPr>
      </w:pPr>
    </w:p>
    <w:p w14:paraId="27A7181E" w14:textId="5E363AFA" w:rsidR="00DB001F" w:rsidRPr="00DB001F" w:rsidRDefault="00742B61" w:rsidP="00DB001F">
      <w:pPr>
        <w:numPr>
          <w:ilvl w:val="0"/>
          <w:numId w:val="53"/>
        </w:numPr>
        <w:jc w:val="both"/>
        <w:rPr>
          <w:b/>
          <w:i/>
        </w:rPr>
      </w:pPr>
      <w:r>
        <w:rPr>
          <w:rFonts w:hint="cs"/>
          <w:b/>
          <w:i/>
          <w:sz w:val="28"/>
          <w:szCs w:val="28"/>
          <w:u w:val="single"/>
          <w:rtl/>
        </w:rPr>
        <w:t>חמר מדינה</w:t>
      </w:r>
      <w:r>
        <w:rPr>
          <w:rFonts w:hint="cs"/>
          <w:b/>
          <w:i/>
          <w:rtl/>
        </w:rPr>
        <w:t xml:space="preserve"> - סעיף א'.</w:t>
      </w:r>
    </w:p>
    <w:p w14:paraId="115EA6EE" w14:textId="5D086F6A" w:rsidR="00742B61" w:rsidRPr="00742B61" w:rsidRDefault="00742B61" w:rsidP="00742B61">
      <w:pPr>
        <w:numPr>
          <w:ilvl w:val="1"/>
          <w:numId w:val="53"/>
        </w:numPr>
        <w:jc w:val="both"/>
        <w:rPr>
          <w:i/>
        </w:rPr>
      </w:pPr>
      <w:r>
        <w:rPr>
          <w:rFonts w:hint="cs"/>
          <w:i/>
          <w:rtl/>
        </w:rPr>
        <w:t>עי' סי' ער"ב סעי' ט', לשיטות ומראי מקומות.</w:t>
      </w:r>
    </w:p>
    <w:p w14:paraId="72FA230C" w14:textId="733C611F" w:rsidR="00742B61" w:rsidRDefault="00742B61" w:rsidP="00742B61">
      <w:pPr>
        <w:jc w:val="both"/>
        <w:rPr>
          <w:i/>
        </w:rPr>
      </w:pPr>
    </w:p>
    <w:p w14:paraId="357617AF" w14:textId="0D199651" w:rsidR="00742B61" w:rsidRPr="00742B61" w:rsidRDefault="00742B61" w:rsidP="00742B61">
      <w:pPr>
        <w:tabs>
          <w:tab w:val="left" w:pos="149"/>
        </w:tabs>
        <w:rPr>
          <w:b/>
          <w:bCs/>
          <w:sz w:val="32"/>
          <w:szCs w:val="32"/>
          <w:rtl/>
        </w:rPr>
        <w:sectPr w:rsidR="00742B61" w:rsidRPr="00742B61" w:rsidSect="00742B61">
          <w:headerReference w:type="default" r:id="rId85"/>
          <w:footnotePr>
            <w:numRestart w:val="eachSect"/>
          </w:footnotePr>
          <w:pgSz w:w="11906" w:h="16838"/>
          <w:pgMar w:top="907" w:right="567" w:bottom="540" w:left="737" w:header="360" w:footer="274" w:gutter="0"/>
          <w:paperSrc w:first="15" w:other="15"/>
          <w:cols w:space="720"/>
          <w:formProt w:val="0"/>
          <w:docGrid w:linePitch="360"/>
        </w:sectPr>
      </w:pPr>
    </w:p>
    <w:p w14:paraId="6C68361F" w14:textId="48EC89FA" w:rsidR="00E14D3D" w:rsidRDefault="00E14D3D" w:rsidP="00E14D3D">
      <w:pPr>
        <w:tabs>
          <w:tab w:val="left" w:pos="149"/>
        </w:tabs>
        <w:jc w:val="center"/>
        <w:rPr>
          <w:sz w:val="22"/>
          <w:szCs w:val="22"/>
        </w:rPr>
      </w:pPr>
      <w:bookmarkStart w:id="132" w:name="_Hlk70517844"/>
      <w:r w:rsidRPr="00E14D3D">
        <w:rPr>
          <w:b/>
          <w:bCs/>
          <w:sz w:val="32"/>
          <w:szCs w:val="32"/>
          <w:rtl/>
        </w:rPr>
        <w:t>ספירת העומר</w:t>
      </w:r>
      <w:bookmarkEnd w:id="132"/>
    </w:p>
    <w:p w14:paraId="74F12A23" w14:textId="5F64960C" w:rsidR="00E14D3D" w:rsidRDefault="00E14D3D" w:rsidP="00E14D3D">
      <w:pPr>
        <w:pStyle w:val="Heading1"/>
        <w:tabs>
          <w:tab w:val="left" w:pos="149"/>
        </w:tabs>
      </w:pPr>
      <w:bookmarkStart w:id="133" w:name="_Toc67866215"/>
      <w:r>
        <w:rPr>
          <w:rFonts w:hint="cs"/>
          <w:rtl/>
        </w:rPr>
        <w:t>סימן תפ"ט</w:t>
      </w:r>
      <w:bookmarkEnd w:id="133"/>
    </w:p>
    <w:p w14:paraId="62EA69B0" w14:textId="77777777" w:rsidR="00E14D3D" w:rsidRDefault="00E14D3D" w:rsidP="00E14D3D">
      <w:pPr>
        <w:tabs>
          <w:tab w:val="left" w:pos="-30"/>
        </w:tabs>
        <w:jc w:val="both"/>
      </w:pPr>
    </w:p>
    <w:p w14:paraId="1A68626E" w14:textId="77777777" w:rsidR="002076EF" w:rsidRDefault="002076EF" w:rsidP="00E764A3">
      <w:pPr>
        <w:numPr>
          <w:ilvl w:val="0"/>
          <w:numId w:val="43"/>
        </w:numPr>
        <w:jc w:val="both"/>
        <w:rPr>
          <w:rtl/>
        </w:rPr>
        <w:sectPr w:rsidR="002076EF" w:rsidSect="00E14D3D">
          <w:headerReference w:type="default" r:id="rId86"/>
          <w:footnotePr>
            <w:numRestart w:val="eachSect"/>
          </w:footnotePr>
          <w:pgSz w:w="11906" w:h="16838"/>
          <w:pgMar w:top="907" w:right="567" w:bottom="540" w:left="737" w:header="360" w:footer="274" w:gutter="0"/>
          <w:paperSrc w:first="15" w:other="15"/>
          <w:cols w:space="720"/>
          <w:formProt w:val="0"/>
          <w:docGrid w:linePitch="360"/>
        </w:sectPr>
      </w:pPr>
    </w:p>
    <w:p w14:paraId="4F2778BB" w14:textId="0F8FCAEB" w:rsidR="002076EF" w:rsidRDefault="002076EF" w:rsidP="00E764A3">
      <w:pPr>
        <w:numPr>
          <w:ilvl w:val="0"/>
          <w:numId w:val="43"/>
        </w:numPr>
        <w:jc w:val="both"/>
      </w:pPr>
      <w:bookmarkStart w:id="134" w:name="_Hlk70517947"/>
      <w:r>
        <w:rPr>
          <w:rFonts w:hint="cs"/>
          <w:rtl/>
        </w:rPr>
        <w:t>מקור.</w:t>
      </w:r>
    </w:p>
    <w:p w14:paraId="384F7F44" w14:textId="77777777" w:rsidR="002076EF" w:rsidRDefault="002076EF" w:rsidP="00E764A3">
      <w:pPr>
        <w:numPr>
          <w:ilvl w:val="0"/>
          <w:numId w:val="43"/>
        </w:numPr>
        <w:jc w:val="both"/>
      </w:pPr>
      <w:r>
        <w:rPr>
          <w:rFonts w:hint="cs"/>
          <w:rtl/>
        </w:rPr>
        <w:t>בזמן הזה: דרבנן או דאורייתא.</w:t>
      </w:r>
    </w:p>
    <w:bookmarkEnd w:id="134"/>
    <w:p w14:paraId="5CD22BAB" w14:textId="77777777" w:rsidR="002076EF" w:rsidRDefault="002076EF" w:rsidP="00E764A3">
      <w:pPr>
        <w:numPr>
          <w:ilvl w:val="0"/>
          <w:numId w:val="43"/>
        </w:numPr>
        <w:jc w:val="both"/>
      </w:pPr>
      <w:r>
        <w:rPr>
          <w:rFonts w:hint="cs"/>
          <w:rtl/>
        </w:rPr>
        <w:t>נוסח.</w:t>
      </w:r>
    </w:p>
    <w:p w14:paraId="05E22268" w14:textId="77777777" w:rsidR="002076EF" w:rsidRDefault="002076EF" w:rsidP="00E764A3">
      <w:pPr>
        <w:numPr>
          <w:ilvl w:val="0"/>
          <w:numId w:val="43"/>
        </w:numPr>
        <w:jc w:val="both"/>
        <w:rPr>
          <w:rtl/>
        </w:rPr>
      </w:pPr>
      <w:r>
        <w:rPr>
          <w:rFonts w:hint="cs"/>
          <w:rtl/>
        </w:rPr>
        <w:t xml:space="preserve">זמן הספירה - </w:t>
      </w:r>
      <w:r>
        <w:rPr>
          <w:rFonts w:hint="cs"/>
          <w:u w:val="single"/>
          <w:rtl/>
        </w:rPr>
        <w:t>סעיף ב'</w:t>
      </w:r>
      <w:r>
        <w:rPr>
          <w:rFonts w:hint="cs"/>
          <w:rtl/>
        </w:rPr>
        <w:t>.</w:t>
      </w:r>
    </w:p>
    <w:p w14:paraId="4F4E96BE" w14:textId="77777777" w:rsidR="002076EF" w:rsidRDefault="002076EF" w:rsidP="00E764A3">
      <w:pPr>
        <w:numPr>
          <w:ilvl w:val="0"/>
          <w:numId w:val="43"/>
        </w:numPr>
        <w:jc w:val="both"/>
        <w:rPr>
          <w:rtl/>
        </w:rPr>
      </w:pPr>
      <w:r>
        <w:rPr>
          <w:rFonts w:hint="cs"/>
          <w:rtl/>
        </w:rPr>
        <w:t xml:space="preserve">מצוות צריכות כוונה - </w:t>
      </w:r>
      <w:r>
        <w:rPr>
          <w:rFonts w:hint="cs"/>
          <w:u w:val="single"/>
          <w:rtl/>
        </w:rPr>
        <w:t>סעיף ג'</w:t>
      </w:r>
      <w:r>
        <w:rPr>
          <w:rFonts w:hint="cs"/>
          <w:rtl/>
        </w:rPr>
        <w:t>.</w:t>
      </w:r>
    </w:p>
    <w:p w14:paraId="14F9E240" w14:textId="77777777" w:rsidR="002076EF" w:rsidRDefault="002076EF" w:rsidP="00E764A3">
      <w:pPr>
        <w:numPr>
          <w:ilvl w:val="0"/>
          <w:numId w:val="43"/>
        </w:numPr>
        <w:jc w:val="both"/>
      </w:pPr>
      <w:r>
        <w:rPr>
          <w:rFonts w:hint="cs"/>
          <w:rtl/>
        </w:rPr>
        <w:t>חסר יום אחד.</w:t>
      </w:r>
    </w:p>
    <w:p w14:paraId="516961F4" w14:textId="77777777" w:rsidR="002076EF" w:rsidRDefault="002076EF" w:rsidP="00E764A3">
      <w:pPr>
        <w:numPr>
          <w:ilvl w:val="0"/>
          <w:numId w:val="43"/>
        </w:numPr>
        <w:jc w:val="both"/>
      </w:pPr>
      <w:r>
        <w:rPr>
          <w:rFonts w:hint="cs"/>
          <w:rtl/>
        </w:rPr>
        <w:t>היודע שיהיה אנוס לדלג יום אחד, האם יספור עד אז ברכה.</w:t>
      </w:r>
    </w:p>
    <w:p w14:paraId="52DFAA07" w14:textId="77777777" w:rsidR="002076EF" w:rsidRDefault="002076EF" w:rsidP="00E764A3">
      <w:pPr>
        <w:numPr>
          <w:ilvl w:val="0"/>
          <w:numId w:val="43"/>
        </w:numPr>
        <w:jc w:val="both"/>
      </w:pPr>
      <w:r>
        <w:rPr>
          <w:rFonts w:hint="cs"/>
          <w:rtl/>
        </w:rPr>
        <w:t>קטנים.</w:t>
      </w:r>
    </w:p>
    <w:p w14:paraId="698AA6F5" w14:textId="77777777" w:rsidR="002076EF" w:rsidRDefault="002076EF" w:rsidP="00E764A3">
      <w:pPr>
        <w:numPr>
          <w:ilvl w:val="0"/>
          <w:numId w:val="43"/>
        </w:numPr>
        <w:jc w:val="both"/>
      </w:pPr>
      <w:r>
        <w:rPr>
          <w:rFonts w:hint="cs"/>
          <w:rtl/>
        </w:rPr>
        <w:t>נשים.</w:t>
      </w:r>
    </w:p>
    <w:p w14:paraId="2CF2E322" w14:textId="294ACD8D" w:rsidR="00C03BA7" w:rsidRPr="00C03BA7" w:rsidRDefault="00C03BA7" w:rsidP="00E764A3">
      <w:pPr>
        <w:numPr>
          <w:ilvl w:val="0"/>
          <w:numId w:val="43"/>
        </w:numPr>
        <w:contextualSpacing/>
        <w:jc w:val="both"/>
        <w:rPr>
          <w:color w:val="000000"/>
        </w:rPr>
      </w:pPr>
      <w:r>
        <w:rPr>
          <w:rFonts w:hint="cs"/>
          <w:color w:val="000000"/>
          <w:rtl/>
        </w:rPr>
        <w:t>אופן הספירה.</w:t>
      </w:r>
    </w:p>
    <w:p w14:paraId="5E34EA26" w14:textId="67290D5F" w:rsidR="00E14D3D" w:rsidRPr="002076EF" w:rsidRDefault="002076EF" w:rsidP="00E764A3">
      <w:pPr>
        <w:numPr>
          <w:ilvl w:val="0"/>
          <w:numId w:val="43"/>
        </w:numPr>
        <w:contextualSpacing/>
        <w:jc w:val="both"/>
        <w:rPr>
          <w:color w:val="000000"/>
        </w:rPr>
      </w:pPr>
      <w:r>
        <w:rPr>
          <w:rtl/>
        </w:rPr>
        <w:t>שאר ענינים</w:t>
      </w:r>
      <w:r w:rsidR="00E14D3D">
        <w:rPr>
          <w:rFonts w:hint="cs"/>
          <w:color w:val="000000"/>
          <w:rtl/>
        </w:rPr>
        <w:t>.</w:t>
      </w:r>
    </w:p>
    <w:p w14:paraId="349338C4" w14:textId="77777777" w:rsidR="002076EF" w:rsidRDefault="002076EF" w:rsidP="00E14D3D">
      <w:pPr>
        <w:tabs>
          <w:tab w:val="left" w:pos="-30"/>
        </w:tabs>
        <w:jc w:val="both"/>
        <w:rPr>
          <w:rtl/>
        </w:rPr>
        <w:sectPr w:rsidR="002076EF" w:rsidSect="002076EF">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2F07A339" w14:textId="3194CD42" w:rsidR="00E14D3D" w:rsidRDefault="00E14D3D" w:rsidP="00E14D3D">
      <w:pPr>
        <w:tabs>
          <w:tab w:val="left" w:pos="-30"/>
        </w:tabs>
        <w:jc w:val="both"/>
        <w:rPr>
          <w:rtl/>
        </w:rPr>
      </w:pPr>
    </w:p>
    <w:p w14:paraId="7142A41A" w14:textId="77777777" w:rsidR="002076EF" w:rsidRDefault="002076EF" w:rsidP="00E764A3">
      <w:pPr>
        <w:numPr>
          <w:ilvl w:val="0"/>
          <w:numId w:val="54"/>
        </w:numPr>
        <w:jc w:val="both"/>
      </w:pPr>
      <w:r>
        <w:rPr>
          <w:rFonts w:hint="cs"/>
          <w:sz w:val="28"/>
          <w:szCs w:val="28"/>
          <w:u w:val="single"/>
          <w:rtl/>
        </w:rPr>
        <w:t>מקור</w:t>
      </w:r>
      <w:r>
        <w:rPr>
          <w:rFonts w:hint="cs"/>
          <w:rtl/>
        </w:rPr>
        <w:t>.</w:t>
      </w:r>
    </w:p>
    <w:p w14:paraId="249E6E69" w14:textId="77777777" w:rsidR="002076EF" w:rsidRDefault="002076EF" w:rsidP="00E764A3">
      <w:pPr>
        <w:numPr>
          <w:ilvl w:val="1"/>
          <w:numId w:val="54"/>
        </w:numPr>
        <w:jc w:val="both"/>
      </w:pPr>
      <w:r>
        <w:rPr>
          <w:rFonts w:hint="cs"/>
          <w:b/>
          <w:bCs/>
          <w:rtl/>
        </w:rPr>
        <w:t>פסוקים</w:t>
      </w:r>
      <w:r>
        <w:rPr>
          <w:rFonts w:hint="cs"/>
          <w:rtl/>
        </w:rPr>
        <w:t>.</w:t>
      </w:r>
    </w:p>
    <w:p w14:paraId="6CFE7A73" w14:textId="77777777" w:rsidR="002076EF" w:rsidRDefault="002076EF" w:rsidP="00E764A3">
      <w:pPr>
        <w:numPr>
          <w:ilvl w:val="2"/>
          <w:numId w:val="54"/>
        </w:numPr>
        <w:jc w:val="both"/>
      </w:pPr>
      <w:r>
        <w:rPr>
          <w:rFonts w:hint="cs"/>
          <w:rtl/>
        </w:rPr>
        <w:t xml:space="preserve">פר' </w:t>
      </w:r>
      <w:r>
        <w:rPr>
          <w:rFonts w:hint="cs"/>
          <w:u w:val="single"/>
          <w:rtl/>
        </w:rPr>
        <w:t>אמור</w:t>
      </w:r>
      <w:r>
        <w:rPr>
          <w:rFonts w:hint="cs"/>
          <w:rtl/>
        </w:rPr>
        <w:t xml:space="preserve"> (פרק כ"ג פסוק ט"ו - ט"ז) – "וּסְפַרְתֶּם לָכֶם מִמָּחֳרַת הַשַּׁבָּת מִיּוֹם הֲבִיאֲכֶם אֶת עֹמֶר הַתְּנוּפָה שֶׁבַע שַׁבָּתוֹת תְּמִימֹת תִּהְיֶינָה. עַד מִמָּחֳרַת הַשַּׁבָּת הַשְּׁבִיעִת תִּסְפְּרוּ חֲמִשִּׁים יוֹם וְהִקְרַבְתֶּם מִנְחָה חֲדָשָׁה לַיקֹוָק".</w:t>
      </w:r>
    </w:p>
    <w:p w14:paraId="79AC727A" w14:textId="77777777" w:rsidR="002076EF" w:rsidRDefault="002076EF" w:rsidP="00E764A3">
      <w:pPr>
        <w:numPr>
          <w:ilvl w:val="2"/>
          <w:numId w:val="54"/>
        </w:numPr>
        <w:jc w:val="both"/>
        <w:rPr>
          <w:rtl/>
        </w:rPr>
      </w:pPr>
      <w:r>
        <w:rPr>
          <w:rFonts w:hint="cs"/>
          <w:rtl/>
        </w:rPr>
        <w:t xml:space="preserve">פר' </w:t>
      </w:r>
      <w:r>
        <w:rPr>
          <w:rFonts w:hint="cs"/>
          <w:u w:val="single"/>
          <w:rtl/>
        </w:rPr>
        <w:t>ראה</w:t>
      </w:r>
      <w:r>
        <w:rPr>
          <w:rFonts w:hint="cs"/>
          <w:rtl/>
        </w:rPr>
        <w:t xml:space="preserve"> (פרק ט"ז פסוק ט') – "שִׁבְעָה שָׁבֻעֹת תִּסְפָּר לָךְ מֵהָחֵל חֶרְמֵשׁ בַּקָּמָה תָּחֵל לִסְפֹּר שִׁבְעָה שָׁבֻעוֹת".</w:t>
      </w:r>
    </w:p>
    <w:p w14:paraId="67B0B751" w14:textId="77777777" w:rsidR="002076EF" w:rsidRDefault="002076EF" w:rsidP="002076EF">
      <w:pPr>
        <w:jc w:val="both"/>
      </w:pPr>
    </w:p>
    <w:p w14:paraId="01758827" w14:textId="77777777" w:rsidR="002076EF" w:rsidRDefault="002076EF" w:rsidP="00E764A3">
      <w:pPr>
        <w:numPr>
          <w:ilvl w:val="1"/>
          <w:numId w:val="54"/>
        </w:numPr>
        <w:jc w:val="both"/>
      </w:pPr>
      <w:r>
        <w:rPr>
          <w:rFonts w:hint="cs"/>
          <w:b/>
          <w:bCs/>
          <w:rtl/>
        </w:rPr>
        <w:t>מונה המצוות</w:t>
      </w:r>
      <w:r>
        <w:rPr>
          <w:rFonts w:hint="cs"/>
          <w:rtl/>
        </w:rPr>
        <w:t xml:space="preserve"> – </w:t>
      </w:r>
      <w:r>
        <w:rPr>
          <w:rFonts w:hint="cs"/>
          <w:u w:val="single"/>
          <w:rtl/>
        </w:rPr>
        <w:t>רמב"ם</w:t>
      </w:r>
      <w:r>
        <w:rPr>
          <w:rFonts w:hint="cs"/>
          <w:rtl/>
        </w:rPr>
        <w:t xml:space="preserve"> (עשה קס"א), </w:t>
      </w:r>
      <w:r>
        <w:rPr>
          <w:rFonts w:hint="cs"/>
          <w:u w:val="single"/>
          <w:rtl/>
        </w:rPr>
        <w:t>יראים</w:t>
      </w:r>
      <w:r>
        <w:rPr>
          <w:rFonts w:hint="cs"/>
          <w:rtl/>
        </w:rPr>
        <w:t xml:space="preserve"> (סי' רס"א), </w:t>
      </w:r>
      <w:r>
        <w:rPr>
          <w:rFonts w:hint="cs"/>
          <w:u w:val="single"/>
          <w:rtl/>
        </w:rPr>
        <w:t>סמ"ג</w:t>
      </w:r>
      <w:r>
        <w:rPr>
          <w:rFonts w:hint="cs"/>
          <w:rtl/>
        </w:rPr>
        <w:t xml:space="preserve"> (עשה ר'), </w:t>
      </w:r>
      <w:r>
        <w:rPr>
          <w:rFonts w:hint="cs"/>
          <w:u w:val="single"/>
          <w:rtl/>
        </w:rPr>
        <w:t>סמ"ק</w:t>
      </w:r>
      <w:r>
        <w:rPr>
          <w:rFonts w:hint="cs"/>
          <w:rtl/>
        </w:rPr>
        <w:t xml:space="preserve"> (מצוה קמ"ה), </w:t>
      </w:r>
      <w:r>
        <w:rPr>
          <w:rFonts w:hint="cs"/>
          <w:u w:val="single"/>
          <w:rtl/>
        </w:rPr>
        <w:t>חינוך</w:t>
      </w:r>
      <w:r>
        <w:rPr>
          <w:rFonts w:hint="cs"/>
          <w:rtl/>
        </w:rPr>
        <w:t xml:space="preserve"> (מצוה ש"ו).</w:t>
      </w:r>
    </w:p>
    <w:p w14:paraId="14F4FEF6" w14:textId="77777777" w:rsidR="002076EF" w:rsidRDefault="002076EF" w:rsidP="002076EF">
      <w:pPr>
        <w:jc w:val="both"/>
      </w:pPr>
    </w:p>
    <w:p w14:paraId="15E5DF17" w14:textId="77777777" w:rsidR="002076EF" w:rsidRDefault="002076EF" w:rsidP="00E764A3">
      <w:pPr>
        <w:numPr>
          <w:ilvl w:val="0"/>
          <w:numId w:val="54"/>
        </w:numPr>
        <w:jc w:val="both"/>
      </w:pPr>
      <w:r>
        <w:rPr>
          <w:rFonts w:hint="cs"/>
          <w:sz w:val="28"/>
          <w:szCs w:val="28"/>
          <w:u w:val="single"/>
          <w:rtl/>
        </w:rPr>
        <w:t>בזמן הזה: דרבנן או דאורייתא</w:t>
      </w:r>
      <w:r>
        <w:rPr>
          <w:rFonts w:hint="cs"/>
          <w:rtl/>
        </w:rPr>
        <w:t>.</w:t>
      </w:r>
    </w:p>
    <w:p w14:paraId="2EAC2B6B" w14:textId="77777777" w:rsidR="002076EF" w:rsidRDefault="002076EF" w:rsidP="00E764A3">
      <w:pPr>
        <w:numPr>
          <w:ilvl w:val="1"/>
          <w:numId w:val="54"/>
        </w:numPr>
        <w:jc w:val="both"/>
        <w:rPr>
          <w:rtl/>
        </w:rPr>
      </w:pPr>
      <w:r>
        <w:rPr>
          <w:rFonts w:hint="cs"/>
          <w:b/>
          <w:bCs/>
          <w:rtl/>
        </w:rPr>
        <w:t>דאורייתא</w:t>
      </w:r>
      <w:r>
        <w:rPr>
          <w:rFonts w:hint="cs"/>
          <w:rtl/>
        </w:rPr>
        <w:t>.</w:t>
      </w:r>
    </w:p>
    <w:p w14:paraId="1E0A7097" w14:textId="77777777" w:rsidR="002076EF" w:rsidRDefault="002076EF" w:rsidP="00E764A3">
      <w:pPr>
        <w:numPr>
          <w:ilvl w:val="2"/>
          <w:numId w:val="54"/>
        </w:numPr>
        <w:jc w:val="both"/>
      </w:pPr>
      <w:r>
        <w:rPr>
          <w:rFonts w:hint="cs"/>
          <w:u w:val="single"/>
          <w:rtl/>
        </w:rPr>
        <w:t>רמב"ם</w:t>
      </w:r>
      <w:r>
        <w:rPr>
          <w:rFonts w:hint="cs"/>
          <w:rtl/>
        </w:rPr>
        <w:t xml:space="preserve"> (תמידין ומוספין פרק ז' הל' כ"ד) – "</w:t>
      </w:r>
      <w:r>
        <w:rPr>
          <w:rFonts w:hint="cs"/>
          <w:color w:val="000000"/>
          <w:rtl/>
        </w:rPr>
        <w:t>מצוה זו על כל איש מישראל ובכל מקום ובכל זמן"</w:t>
      </w:r>
      <w:r>
        <w:rPr>
          <w:rFonts w:hint="cs"/>
          <w:rtl/>
        </w:rPr>
        <w:t>.</w:t>
      </w:r>
    </w:p>
    <w:p w14:paraId="118E2258" w14:textId="77777777" w:rsidR="002076EF" w:rsidRDefault="002076EF" w:rsidP="00E764A3">
      <w:pPr>
        <w:numPr>
          <w:ilvl w:val="2"/>
          <w:numId w:val="54"/>
        </w:numPr>
        <w:jc w:val="both"/>
      </w:pPr>
      <w:r>
        <w:rPr>
          <w:rFonts w:hint="cs"/>
          <w:u w:val="single"/>
          <w:rtl/>
        </w:rPr>
        <w:t>רבינו בנימין</w:t>
      </w:r>
      <w:r>
        <w:rPr>
          <w:rFonts w:hint="cs"/>
          <w:rtl/>
        </w:rPr>
        <w:t xml:space="preserve"> (סוף שבולי הלקט סי' רל"ד).</w:t>
      </w:r>
    </w:p>
    <w:p w14:paraId="14C83EC2" w14:textId="77777777" w:rsidR="002076EF" w:rsidRDefault="002076EF" w:rsidP="00E764A3">
      <w:pPr>
        <w:numPr>
          <w:ilvl w:val="2"/>
          <w:numId w:val="54"/>
        </w:numPr>
        <w:jc w:val="both"/>
      </w:pPr>
      <w:r>
        <w:rPr>
          <w:rFonts w:hint="cs"/>
          <w:u w:val="single"/>
          <w:rtl/>
        </w:rPr>
        <w:t>עץ חיים</w:t>
      </w:r>
      <w:r>
        <w:rPr>
          <w:rFonts w:hint="cs"/>
          <w:rtl/>
        </w:rPr>
        <w:t xml:space="preserve"> (הל' עומר פרק ראשון).</w:t>
      </w:r>
    </w:p>
    <w:p w14:paraId="611C5DD2" w14:textId="77777777" w:rsidR="002076EF" w:rsidRDefault="002076EF" w:rsidP="00E764A3">
      <w:pPr>
        <w:numPr>
          <w:ilvl w:val="3"/>
          <w:numId w:val="54"/>
        </w:numPr>
        <w:jc w:val="both"/>
        <w:rPr>
          <w:color w:val="000000"/>
          <w:rtl/>
        </w:rPr>
      </w:pPr>
      <w:r>
        <w:rPr>
          <w:rFonts w:hint="cs"/>
          <w:b/>
          <w:bCs/>
          <w:rtl/>
        </w:rPr>
        <w:t>הרבה פוסקים</w:t>
      </w:r>
      <w:r>
        <w:rPr>
          <w:rFonts w:hint="cs"/>
          <w:rtl/>
        </w:rPr>
        <w:t xml:space="preserve"> – </w:t>
      </w:r>
      <w:r>
        <w:rPr>
          <w:rFonts w:hint="cs"/>
          <w:u w:val="single"/>
          <w:rtl/>
        </w:rPr>
        <w:t>שעה"צ</w:t>
      </w:r>
      <w:r>
        <w:rPr>
          <w:rFonts w:hint="cs"/>
          <w:rtl/>
        </w:rPr>
        <w:t xml:space="preserve"> (ס"ק כ', </w:t>
      </w:r>
      <w:r>
        <w:rPr>
          <w:rFonts w:hint="cs"/>
          <w:color w:val="000000"/>
          <w:rtl/>
        </w:rPr>
        <w:t>"דלהרבה פוסקים ספירה בזמן הזה דאורייתא". בה"ל סעי' א' ד"ה לספור, "דלדעת כמה רבוותא הוא דאורייתא").</w:t>
      </w:r>
    </w:p>
    <w:p w14:paraId="18483279" w14:textId="77777777" w:rsidR="002076EF" w:rsidRDefault="002076EF" w:rsidP="002076EF">
      <w:pPr>
        <w:jc w:val="both"/>
        <w:rPr>
          <w:rFonts w:eastAsia="SimSun"/>
          <w:lang w:eastAsia="zh-CN"/>
        </w:rPr>
      </w:pPr>
    </w:p>
    <w:p w14:paraId="24C4FA6A" w14:textId="77777777" w:rsidR="002076EF" w:rsidRDefault="002076EF" w:rsidP="00E764A3">
      <w:pPr>
        <w:numPr>
          <w:ilvl w:val="1"/>
          <w:numId w:val="54"/>
        </w:numPr>
        <w:jc w:val="both"/>
      </w:pPr>
      <w:r>
        <w:rPr>
          <w:rFonts w:hint="cs"/>
          <w:b/>
          <w:bCs/>
          <w:rtl/>
        </w:rPr>
        <w:t>מדרבנן</w:t>
      </w:r>
      <w:r>
        <w:rPr>
          <w:rFonts w:hint="cs"/>
          <w:rtl/>
        </w:rPr>
        <w:t>.</w:t>
      </w:r>
    </w:p>
    <w:p w14:paraId="33C77FA9" w14:textId="77777777" w:rsidR="002076EF" w:rsidRDefault="002076EF" w:rsidP="00E764A3">
      <w:pPr>
        <w:numPr>
          <w:ilvl w:val="2"/>
          <w:numId w:val="54"/>
        </w:numPr>
        <w:jc w:val="both"/>
      </w:pPr>
      <w:r>
        <w:rPr>
          <w:rFonts w:hint="cs"/>
          <w:u w:val="single"/>
          <w:rtl/>
        </w:rPr>
        <w:t>בעל המאור</w:t>
      </w:r>
      <w:r>
        <w:rPr>
          <w:rFonts w:hint="cs"/>
          <w:rtl/>
        </w:rPr>
        <w:t xml:space="preserve"> (סוף פסחים) – "וכללו של דבר אין לנו להחמיר בספירת העומר שאינו אלא לזכר בעלמא והכין אסיקנא בדוכתא במנחות דאמימר מני יומי ולא מני שבועי אמר זכר למקדש הוא ואע"פ שאנו מונין ימים ושבועות מנהג הוא בידינו ... ולספירת העומר אין בו זכר לשום הנאה אלא לעגמת נפשנו לחרבן בית מאויינו ואם אמר בשמיני ספק ז' של סוכה מיתב יתבי' ברוכי לא מברכין שלא תבא ברכה שהיא באה מכח יו"ט שני של סוכה שהוא דרבנן ותעקור יו"ט ראשון של שמיני חג דאורייתא שהוא עומד כנגדה ומשום הכי יתבינן ולא מברכינן אבל אנו היאך נעקור ברכת ספירת העומר ביו"ט שני שהיא באה מכח יו"ט ראשון שהוא מן התורה ונדחה אותה מפני יו"ט שני דרבנן שהוא עומד כנגדה ודרבנן לא אתי ודחי דאוריתא הילכך מנינן ומברכינן ואם באנו לספור ב' ספירות מספק נמצאת ספירה שניה מושכת עד יו"ט ראשון של עצרת ואתי לזלזולי ביו"ט דאורייתא הילכך אין לנו אלא מה שנהגו".</w:t>
      </w:r>
    </w:p>
    <w:p w14:paraId="0779575B" w14:textId="77777777" w:rsidR="002076EF" w:rsidRDefault="002076EF" w:rsidP="00E764A3">
      <w:pPr>
        <w:numPr>
          <w:ilvl w:val="2"/>
          <w:numId w:val="54"/>
        </w:numPr>
        <w:jc w:val="both"/>
      </w:pPr>
      <w:r>
        <w:rPr>
          <w:rFonts w:hint="cs"/>
          <w:u w:val="single"/>
          <w:rtl/>
        </w:rPr>
        <w:t>תוס</w:t>
      </w:r>
      <w:r>
        <w:rPr>
          <w:rFonts w:hint="cs"/>
          <w:rtl/>
        </w:rPr>
        <w:t>' (מנחות דף סו. ד"ה זכר) - לשונו מובא לקמן.</w:t>
      </w:r>
    </w:p>
    <w:p w14:paraId="5518F32F" w14:textId="77777777" w:rsidR="002076EF" w:rsidRDefault="002076EF" w:rsidP="00E764A3">
      <w:pPr>
        <w:numPr>
          <w:ilvl w:val="2"/>
          <w:numId w:val="54"/>
        </w:numPr>
        <w:jc w:val="both"/>
      </w:pPr>
      <w:r>
        <w:rPr>
          <w:rFonts w:hint="cs"/>
          <w:u w:val="single"/>
          <w:rtl/>
        </w:rPr>
        <w:t>בעל העיטור</w:t>
      </w:r>
      <w:r>
        <w:rPr>
          <w:rFonts w:hint="cs"/>
          <w:rtl/>
        </w:rPr>
        <w:t xml:space="preserve"> (עשרת הדיברות הל' מצה ומרור קלז-א) – "ומסתב' כרב האיי דספירת העומר לדידן ליתא מדאורייתא דהשתא ליכא לא הבאה ולא קרבן וליכא לדקדוקי בתמימות".</w:t>
      </w:r>
    </w:p>
    <w:p w14:paraId="39362399" w14:textId="77777777" w:rsidR="002076EF" w:rsidRDefault="002076EF" w:rsidP="00E764A3">
      <w:pPr>
        <w:numPr>
          <w:ilvl w:val="2"/>
          <w:numId w:val="54"/>
        </w:numPr>
        <w:jc w:val="both"/>
      </w:pPr>
      <w:r>
        <w:rPr>
          <w:rFonts w:hint="cs"/>
          <w:u w:val="single"/>
          <w:rtl/>
        </w:rPr>
        <w:t>רשב"א</w:t>
      </w:r>
      <w:r>
        <w:rPr>
          <w:rFonts w:hint="cs"/>
          <w:rtl/>
        </w:rPr>
        <w:t xml:space="preserve"> (ח"ג סי' רפ"ד) – "</w:t>
      </w:r>
      <w:r>
        <w:rPr>
          <w:rFonts w:hint="cs"/>
          <w:color w:val="000000"/>
          <w:rtl/>
        </w:rPr>
        <w:t>ותקנו עליה ברכה, כמו בשאר מצות דרבנן"</w:t>
      </w:r>
      <w:r>
        <w:rPr>
          <w:rFonts w:hint="cs"/>
          <w:rtl/>
        </w:rPr>
        <w:t>.</w:t>
      </w:r>
    </w:p>
    <w:p w14:paraId="6D007008" w14:textId="77777777" w:rsidR="002076EF" w:rsidRDefault="002076EF" w:rsidP="00E764A3">
      <w:pPr>
        <w:numPr>
          <w:ilvl w:val="2"/>
          <w:numId w:val="54"/>
        </w:numPr>
        <w:jc w:val="both"/>
      </w:pPr>
      <w:r>
        <w:rPr>
          <w:rFonts w:hint="cs"/>
          <w:u w:val="single"/>
          <w:rtl/>
        </w:rPr>
        <w:t>נמוקי יוסף</w:t>
      </w:r>
      <w:r>
        <w:rPr>
          <w:rFonts w:hint="cs"/>
          <w:rtl/>
        </w:rPr>
        <w:t xml:space="preserve"> (סוף פסחים).</w:t>
      </w:r>
    </w:p>
    <w:p w14:paraId="44D6DFBD" w14:textId="77777777" w:rsidR="002076EF" w:rsidRDefault="002076EF" w:rsidP="00E764A3">
      <w:pPr>
        <w:numPr>
          <w:ilvl w:val="2"/>
          <w:numId w:val="54"/>
        </w:numPr>
        <w:jc w:val="both"/>
      </w:pPr>
      <w:r>
        <w:rPr>
          <w:rFonts w:hint="cs"/>
          <w:rtl/>
        </w:rPr>
        <w:t xml:space="preserve">דרשות </w:t>
      </w:r>
      <w:r>
        <w:rPr>
          <w:rFonts w:hint="cs"/>
          <w:u w:val="single"/>
          <w:rtl/>
        </w:rPr>
        <w:t>ר"י אבן שועיב</w:t>
      </w:r>
      <w:r>
        <w:rPr>
          <w:rFonts w:hint="cs"/>
          <w:rtl/>
        </w:rPr>
        <w:t xml:space="preserve"> (יום ראשון של פסח).</w:t>
      </w:r>
    </w:p>
    <w:p w14:paraId="025220D1" w14:textId="77777777" w:rsidR="002076EF" w:rsidRDefault="002076EF" w:rsidP="00E764A3">
      <w:pPr>
        <w:numPr>
          <w:ilvl w:val="2"/>
          <w:numId w:val="54"/>
        </w:numPr>
        <w:jc w:val="both"/>
      </w:pPr>
      <w:r>
        <w:rPr>
          <w:rFonts w:hint="cs"/>
          <w:u w:val="single"/>
          <w:rtl/>
        </w:rPr>
        <w:t>אבודרהם</w:t>
      </w:r>
      <w:r>
        <w:rPr>
          <w:rFonts w:hint="cs"/>
          <w:rtl/>
        </w:rPr>
        <w:t xml:space="preserve"> (תפלות הפסח) – "ועתה בעונותינו שנתבטלה הבאת העומר אין הספירה מן התורה אלא מדרבנן זכר למקדש".</w:t>
      </w:r>
    </w:p>
    <w:p w14:paraId="23C1AC86" w14:textId="77777777" w:rsidR="002076EF" w:rsidRDefault="002076EF" w:rsidP="00E764A3">
      <w:pPr>
        <w:numPr>
          <w:ilvl w:val="2"/>
          <w:numId w:val="54"/>
        </w:numPr>
        <w:jc w:val="both"/>
      </w:pPr>
      <w:r>
        <w:rPr>
          <w:rFonts w:hint="cs"/>
          <w:u w:val="single"/>
          <w:rtl/>
        </w:rPr>
        <w:t>כל בו</w:t>
      </w:r>
      <w:r>
        <w:rPr>
          <w:rFonts w:hint="cs"/>
          <w:rtl/>
        </w:rPr>
        <w:t xml:space="preserve"> (סי' נ"ה) – "</w:t>
      </w:r>
      <w:r>
        <w:rPr>
          <w:rFonts w:hint="cs"/>
          <w:color w:val="000000"/>
          <w:rtl/>
        </w:rPr>
        <w:t>שספירת העומר לדידן אינה מן התורה לפי שאין לנו לא הבאה ולא קרבן"</w:t>
      </w:r>
      <w:r>
        <w:rPr>
          <w:rFonts w:hint="cs"/>
          <w:rtl/>
        </w:rPr>
        <w:t>.</w:t>
      </w:r>
    </w:p>
    <w:p w14:paraId="580445CE" w14:textId="77777777" w:rsidR="002076EF" w:rsidRDefault="002076EF" w:rsidP="00E764A3">
      <w:pPr>
        <w:numPr>
          <w:ilvl w:val="2"/>
          <w:numId w:val="54"/>
        </w:numPr>
        <w:jc w:val="both"/>
      </w:pPr>
      <w:r>
        <w:rPr>
          <w:rFonts w:hint="cs"/>
          <w:u w:val="single"/>
          <w:rtl/>
        </w:rPr>
        <w:t>אורחות חיים</w:t>
      </w:r>
      <w:r>
        <w:rPr>
          <w:rFonts w:hint="cs"/>
          <w:rtl/>
        </w:rPr>
        <w:t xml:space="preserve"> (הל' ספה"ע אות ה').</w:t>
      </w:r>
    </w:p>
    <w:p w14:paraId="36F6D85D" w14:textId="77777777" w:rsidR="002076EF" w:rsidRDefault="002076EF" w:rsidP="00E764A3">
      <w:pPr>
        <w:numPr>
          <w:ilvl w:val="3"/>
          <w:numId w:val="54"/>
        </w:numPr>
        <w:jc w:val="both"/>
      </w:pPr>
      <w:r>
        <w:rPr>
          <w:rFonts w:hint="cs"/>
          <w:b/>
          <w:bCs/>
          <w:rtl/>
        </w:rPr>
        <w:t>רוב פוסקים</w:t>
      </w:r>
      <w:r>
        <w:rPr>
          <w:rFonts w:hint="cs"/>
          <w:rtl/>
        </w:rPr>
        <w:t xml:space="preserve"> – </w:t>
      </w:r>
      <w:r>
        <w:rPr>
          <w:rFonts w:hint="cs"/>
          <w:u w:val="single"/>
          <w:rtl/>
        </w:rPr>
        <w:t>פר"ח</w:t>
      </w:r>
      <w:r>
        <w:rPr>
          <w:rFonts w:hint="cs"/>
          <w:rtl/>
        </w:rPr>
        <w:t xml:space="preserve"> (על סעי' א', סעי' ז', "זכר למקדש כדעת רוב מפרשים"), </w:t>
      </w:r>
      <w:r>
        <w:rPr>
          <w:rFonts w:hint="cs"/>
          <w:u w:val="single"/>
          <w:rtl/>
        </w:rPr>
        <w:t>חק יעקב</w:t>
      </w:r>
      <w:r>
        <w:rPr>
          <w:rFonts w:hint="cs"/>
          <w:rtl/>
        </w:rPr>
        <w:t xml:space="preserve"> (ס"ק י"ז), </w:t>
      </w:r>
      <w:r>
        <w:rPr>
          <w:rFonts w:hint="cs"/>
          <w:u w:val="single"/>
          <w:rtl/>
        </w:rPr>
        <w:t>ברכי יוסף</w:t>
      </w:r>
      <w:r>
        <w:rPr>
          <w:rFonts w:hint="cs"/>
          <w:rtl/>
        </w:rPr>
        <w:t xml:space="preserve"> (ס"ק א', "דעת רוב המפרשים דספירת העומר בזמן הזה אינה אלא מדרבנן"), </w:t>
      </w:r>
      <w:r>
        <w:rPr>
          <w:rFonts w:hint="cs"/>
          <w:u w:val="single"/>
          <w:rtl/>
        </w:rPr>
        <w:t>ארחות חיים</w:t>
      </w:r>
      <w:r>
        <w:rPr>
          <w:rFonts w:hint="cs"/>
          <w:rtl/>
        </w:rPr>
        <w:t xml:space="preserve"> (ספינקא, ס"ק ד' ד"ה ועי', לשונו מובא לקמן), </w:t>
      </w:r>
      <w:r>
        <w:rPr>
          <w:rFonts w:hint="cs"/>
          <w:u w:val="single"/>
          <w:rtl/>
        </w:rPr>
        <w:t>מ"ב</w:t>
      </w:r>
      <w:r>
        <w:rPr>
          <w:rFonts w:hint="cs"/>
          <w:rtl/>
        </w:rPr>
        <w:t xml:space="preserve"> (ס"ק י"ד, "</w:t>
      </w:r>
      <w:r>
        <w:rPr>
          <w:rFonts w:hint="cs"/>
          <w:color w:val="000000"/>
          <w:rtl/>
        </w:rPr>
        <w:t>בספירה בזה"ז שהוא מדרבנן לרוב הפוסקים</w:t>
      </w:r>
      <w:r>
        <w:rPr>
          <w:rFonts w:hint="cs"/>
          <w:rtl/>
        </w:rPr>
        <w:t xml:space="preserve">". ס"ק כ"ה, "לדידן דנקטינן ספירה בזה"ז דרבנן". בה"ל סוף סעי' א', "דלרוב הפוסקים עיקר ספירה בזה"ז אינו אלא דרבנן". סעי' ג' ד"ה מבעוד, "בספירה בזה"ז שהוא רק זכר למקדש לרוב הפוסקים"), </w:t>
      </w:r>
      <w:r>
        <w:rPr>
          <w:rFonts w:hint="cs"/>
          <w:u w:val="single"/>
          <w:rtl/>
        </w:rPr>
        <w:t>דברי הגאונים</w:t>
      </w:r>
      <w:r>
        <w:rPr>
          <w:rFonts w:hint="cs"/>
          <w:rtl/>
        </w:rPr>
        <w:t xml:space="preserve"> (ס"ק ד', אלף תתקפ"ד, לשונו מובא לקמן), </w:t>
      </w:r>
      <w:r>
        <w:rPr>
          <w:rFonts w:hint="cs"/>
          <w:u w:val="single"/>
          <w:rtl/>
        </w:rPr>
        <w:t>דברי משה</w:t>
      </w:r>
      <w:r>
        <w:rPr>
          <w:rFonts w:hint="cs"/>
          <w:rtl/>
        </w:rPr>
        <w:t xml:space="preserve"> (סי' ל' אות ח', לשונו מובא לקמן), </w:t>
      </w:r>
      <w:r>
        <w:rPr>
          <w:rFonts w:hint="cs"/>
          <w:u w:val="single"/>
          <w:rtl/>
        </w:rPr>
        <w:t>משנה הלכות</w:t>
      </w:r>
      <w:r>
        <w:rPr>
          <w:rFonts w:hint="cs"/>
          <w:rtl/>
        </w:rPr>
        <w:t xml:space="preserve"> (ח"ו סי' ק"ג ד"ה אף), </w:t>
      </w:r>
      <w:r>
        <w:rPr>
          <w:rFonts w:hint="cs"/>
          <w:u w:val="single"/>
          <w:rtl/>
        </w:rPr>
        <w:t>הגריש"א</w:t>
      </w:r>
      <w:r>
        <w:rPr>
          <w:rFonts w:hint="cs"/>
          <w:rtl/>
        </w:rPr>
        <w:t xml:space="preserve"> זצ"ל (אשרי האיש או"ח ח"ג פרק ס"ד אות ו', לשונו מובא לקמן), </w:t>
      </w:r>
      <w:r>
        <w:rPr>
          <w:rFonts w:hint="cs"/>
          <w:u w:val="single"/>
          <w:rtl/>
        </w:rPr>
        <w:t>יחוה דעת</w:t>
      </w:r>
      <w:r>
        <w:rPr>
          <w:rFonts w:hint="cs"/>
          <w:rtl/>
        </w:rPr>
        <w:t xml:space="preserve"> (ח"א סי' כ"ג, "שאנו תופסים עיקר כדעת רוב הפוסקים שספירת העומר בזמן הזה מדרבנן"), </w:t>
      </w:r>
      <w:r>
        <w:rPr>
          <w:rFonts w:hint="cs"/>
          <w:u w:val="single"/>
          <w:rtl/>
        </w:rPr>
        <w:t>ילקוט יוסף</w:t>
      </w:r>
      <w:r>
        <w:rPr>
          <w:rFonts w:hint="cs"/>
          <w:rtl/>
        </w:rPr>
        <w:t xml:space="preserve"> (מועדים עמ' תי"ב, קיצור שו"ע סי' תפ"ט סעי' ב').</w:t>
      </w:r>
    </w:p>
    <w:p w14:paraId="36D72A2C" w14:textId="77777777" w:rsidR="002076EF" w:rsidRDefault="002076EF" w:rsidP="002076EF">
      <w:pPr>
        <w:jc w:val="both"/>
        <w:rPr>
          <w:rtl/>
        </w:rPr>
      </w:pPr>
    </w:p>
    <w:p w14:paraId="7779B146" w14:textId="77777777" w:rsidR="002076EF" w:rsidRDefault="002076EF" w:rsidP="00E764A3">
      <w:pPr>
        <w:numPr>
          <w:ilvl w:val="1"/>
          <w:numId w:val="54"/>
        </w:numPr>
        <w:jc w:val="both"/>
      </w:pPr>
      <w:r>
        <w:rPr>
          <w:rFonts w:hint="cs"/>
          <w:b/>
          <w:bCs/>
          <w:rtl/>
        </w:rPr>
        <w:t xml:space="preserve">דעת החינוך </w:t>
      </w:r>
      <w:r>
        <w:rPr>
          <w:rFonts w:hint="cs"/>
          <w:rtl/>
        </w:rPr>
        <w:t>(סוף מצוה ש"ו) – "</w:t>
      </w:r>
      <w:r>
        <w:rPr>
          <w:rFonts w:hint="cs"/>
          <w:color w:val="000000"/>
          <w:rtl/>
        </w:rPr>
        <w:t>ונוהגת מצות ספירת העומר מדאורייתא בכל מקום בזכרים, בזמן הבית שיש שם עומר, ומדרבנן בכל מקום ואפילו היום שאין עומר קרב בעוונותינו. ועובר על זה ולא ספר ימים אלו בזמן הבית ביטל עשה"</w:t>
      </w:r>
      <w:r>
        <w:rPr>
          <w:rFonts w:hint="cs"/>
          <w:rtl/>
        </w:rPr>
        <w:t>.</w:t>
      </w:r>
    </w:p>
    <w:p w14:paraId="1292BBB9" w14:textId="77777777" w:rsidR="002076EF" w:rsidRDefault="002076EF" w:rsidP="00E764A3">
      <w:pPr>
        <w:numPr>
          <w:ilvl w:val="2"/>
          <w:numId w:val="54"/>
        </w:numPr>
        <w:jc w:val="both"/>
        <w:rPr>
          <w:rtl/>
        </w:rPr>
      </w:pPr>
      <w:r>
        <w:rPr>
          <w:rFonts w:hint="cs"/>
          <w:rtl/>
        </w:rPr>
        <w:t xml:space="preserve">דאורייתא – </w:t>
      </w:r>
      <w:r>
        <w:rPr>
          <w:rFonts w:hint="cs"/>
          <w:u w:val="single"/>
          <w:rtl/>
        </w:rPr>
        <w:t>בה"ל</w:t>
      </w:r>
      <w:r>
        <w:rPr>
          <w:rFonts w:hint="cs"/>
          <w:rtl/>
        </w:rPr>
        <w:t xml:space="preserve"> (סעי' א' ד"ה לספור, "</w:t>
      </w:r>
      <w:r>
        <w:rPr>
          <w:rFonts w:hint="cs"/>
          <w:color w:val="000000"/>
          <w:rtl/>
        </w:rPr>
        <w:t>הנה דעת הרמב"ם והחינוך שהוא נוהג מן התורה גם עתה"</w:t>
      </w:r>
      <w:r>
        <w:rPr>
          <w:rFonts w:hint="cs"/>
          <w:rtl/>
        </w:rPr>
        <w:t xml:space="preserve">), </w:t>
      </w:r>
      <w:r>
        <w:rPr>
          <w:rFonts w:hint="cs"/>
          <w:u w:val="single"/>
          <w:rtl/>
        </w:rPr>
        <w:t>משנה הלכות</w:t>
      </w:r>
      <w:r>
        <w:rPr>
          <w:rFonts w:hint="cs"/>
          <w:rtl/>
        </w:rPr>
        <w:t xml:space="preserve"> (ח"ו סי' ק"ג ד"ה אף, "מפורש דעת החינוך דס"ל דאורייתא ופלא אבעל מנ"ח שהטה דעת החנוך דס"ל דרבנן ותמה עליו למה נטה מדעת הרמב"ם ובאמת דעת החנוך דספירה בזה"ז דאורייתא ובח' תמהתי אדברי המנ"ח וביארתי דברי החנוך").</w:t>
      </w:r>
    </w:p>
    <w:p w14:paraId="22387443" w14:textId="77777777" w:rsidR="002076EF" w:rsidRDefault="002076EF" w:rsidP="00E764A3">
      <w:pPr>
        <w:numPr>
          <w:ilvl w:val="2"/>
          <w:numId w:val="54"/>
        </w:numPr>
        <w:jc w:val="both"/>
      </w:pPr>
      <w:r>
        <w:rPr>
          <w:rFonts w:hint="cs"/>
          <w:rtl/>
        </w:rPr>
        <w:t xml:space="preserve">דרבנן – </w:t>
      </w:r>
      <w:r>
        <w:rPr>
          <w:rFonts w:hint="cs"/>
          <w:u w:val="single"/>
          <w:rtl/>
        </w:rPr>
        <w:t>מנ"ח</w:t>
      </w:r>
      <w:r>
        <w:rPr>
          <w:rFonts w:hint="cs"/>
          <w:rtl/>
        </w:rPr>
        <w:t xml:space="preserve"> (מצוה ש"ו ס"ק ה', ע"ש במגיה, "ומה שכתב הרב המחבר בסוף המצוה, ונוהגת וכו' ועתה בעוונותינו הרבים וכו' מונין הימים והשבועות, נראה דקצת חיסור לשון יש כאן. ונראה דסובר כדעת הראשונים [הנ"ל] הסוברים ספירה בזמן הזה דרבנן, וצריך לומר ועתה וכו' אעפ"כ מונין אנו הימים ושבועות, דהיינו לאפוקי מדעת הר"מ כאן שכתב כיון דמונין אנו הימים ושבועות, מוכח דספירה היא דאורייתא. והרב המחבר סובר כרוב הראשונים דספירה דרבנן, ומ"מ מונין אנו הימים והשבועות, עיין בדבריהם. מ"מ צ"ע קצת שנטה מדעת הר"מ אשר על פי רוב נמשך אחריו, עכ"פ היה צריך להביא דעת הר"מ ולומר שהוא סובר כסברת רוב הראשונים כדרכו בכל החיבור").</w:t>
      </w:r>
    </w:p>
    <w:p w14:paraId="6AD0EFD3" w14:textId="77777777" w:rsidR="002076EF" w:rsidRDefault="002076EF" w:rsidP="002076EF">
      <w:pPr>
        <w:jc w:val="both"/>
      </w:pPr>
    </w:p>
    <w:p w14:paraId="6C8D6869" w14:textId="77777777" w:rsidR="002076EF" w:rsidRDefault="002076EF" w:rsidP="00E764A3">
      <w:pPr>
        <w:numPr>
          <w:ilvl w:val="1"/>
          <w:numId w:val="54"/>
        </w:numPr>
        <w:jc w:val="both"/>
      </w:pPr>
      <w:r>
        <w:rPr>
          <w:rFonts w:hint="cs"/>
          <w:b/>
          <w:bCs/>
          <w:rtl/>
        </w:rPr>
        <w:t>דעת התוס' רי"ד</w:t>
      </w:r>
      <w:r>
        <w:rPr>
          <w:rFonts w:hint="cs"/>
          <w:rtl/>
        </w:rPr>
        <w:t xml:space="preserve"> [רבינו ישעיה].</w:t>
      </w:r>
    </w:p>
    <w:p w14:paraId="07EB809B" w14:textId="77777777" w:rsidR="002076EF" w:rsidRDefault="002076EF" w:rsidP="00E764A3">
      <w:pPr>
        <w:numPr>
          <w:ilvl w:val="2"/>
          <w:numId w:val="54"/>
        </w:numPr>
        <w:jc w:val="both"/>
        <w:rPr>
          <w:rtl/>
        </w:rPr>
      </w:pPr>
      <w:r>
        <w:rPr>
          <w:rFonts w:hint="cs"/>
          <w:rtl/>
        </w:rPr>
        <w:t xml:space="preserve">דאורייתא – </w:t>
      </w:r>
      <w:r>
        <w:rPr>
          <w:rFonts w:hint="cs"/>
          <w:u w:val="single"/>
          <w:rtl/>
        </w:rPr>
        <w:t>שבולי הלקט</w:t>
      </w:r>
      <w:r>
        <w:rPr>
          <w:rFonts w:hint="cs"/>
          <w:rtl/>
        </w:rPr>
        <w:t xml:space="preserve"> (סי' רל"ד, "וכתב רבינו ישעיה זצ"ל תמיה למה אנו מברכין על העומר ביום טוב [שני] של פסח א"כ עשיתו חול ויש לומר דכיון שספירת העומר מן התורה אין עשייתו חול אבל אם היה מדרבנן אז היה עשייתו חול"), </w:t>
      </w:r>
      <w:r>
        <w:rPr>
          <w:rFonts w:hint="cs"/>
          <w:u w:val="single"/>
          <w:rtl/>
        </w:rPr>
        <w:t>בה"ל</w:t>
      </w:r>
      <w:r>
        <w:rPr>
          <w:rFonts w:hint="cs"/>
          <w:rtl/>
        </w:rPr>
        <w:t xml:space="preserve"> (סעי' א' ד"ה לספור, </w:t>
      </w:r>
      <w:r>
        <w:rPr>
          <w:rFonts w:hint="cs"/>
          <w:color w:val="000000"/>
          <w:rtl/>
        </w:rPr>
        <w:t>"דעת הרמב"ם והחינוך שהוא נוהג מן התורה גם עתה ... אכן באמת הרמב"ם ג"כ לאו יחידאה הוא בדעתו שגם דעת רבינו ישעיה כן"</w:t>
      </w:r>
      <w:r>
        <w:rPr>
          <w:rFonts w:hint="cs"/>
          <w:rtl/>
        </w:rPr>
        <w:t>).</w:t>
      </w:r>
    </w:p>
    <w:p w14:paraId="70B1628B" w14:textId="77777777" w:rsidR="002076EF" w:rsidRDefault="002076EF" w:rsidP="00E764A3">
      <w:pPr>
        <w:numPr>
          <w:ilvl w:val="2"/>
          <w:numId w:val="54"/>
        </w:numPr>
        <w:jc w:val="both"/>
      </w:pPr>
      <w:r>
        <w:rPr>
          <w:rFonts w:hint="cs"/>
          <w:rtl/>
        </w:rPr>
        <w:t xml:space="preserve">דרבנן – </w:t>
      </w:r>
      <w:r>
        <w:rPr>
          <w:rFonts w:hint="cs"/>
          <w:u w:val="single"/>
          <w:rtl/>
        </w:rPr>
        <w:t>ס' המכריע</w:t>
      </w:r>
      <w:r>
        <w:rPr>
          <w:rFonts w:hint="cs"/>
          <w:rtl/>
        </w:rPr>
        <w:t xml:space="preserve"> (סוף סי' כ"ט, "ואע"פ שהוא עכשיו זכר למקדש, אנו חייבים לברך, מידי דהוה אלולב כל שבעה, שהוא זכר למקדש").</w:t>
      </w:r>
    </w:p>
    <w:p w14:paraId="601E5D17" w14:textId="77777777" w:rsidR="002076EF" w:rsidRDefault="002076EF" w:rsidP="00E764A3">
      <w:pPr>
        <w:numPr>
          <w:ilvl w:val="2"/>
          <w:numId w:val="54"/>
        </w:numPr>
        <w:jc w:val="both"/>
      </w:pPr>
      <w:r>
        <w:rPr>
          <w:rFonts w:hint="cs"/>
          <w:rtl/>
        </w:rPr>
        <w:t xml:space="preserve">מראי מקומות – </w:t>
      </w:r>
      <w:r>
        <w:rPr>
          <w:rFonts w:hint="cs"/>
          <w:u w:val="single"/>
          <w:rtl/>
        </w:rPr>
        <w:t>מגיה</w:t>
      </w:r>
      <w:r>
        <w:rPr>
          <w:rFonts w:hint="cs"/>
          <w:rtl/>
        </w:rPr>
        <w:t xml:space="preserve"> (על ס' המכריע שם הע' ס').</w:t>
      </w:r>
    </w:p>
    <w:p w14:paraId="07E61918" w14:textId="77777777" w:rsidR="002076EF" w:rsidRDefault="002076EF" w:rsidP="002076EF">
      <w:pPr>
        <w:jc w:val="both"/>
      </w:pPr>
    </w:p>
    <w:p w14:paraId="215D6A1D" w14:textId="77777777" w:rsidR="002076EF" w:rsidRDefault="002076EF" w:rsidP="00E764A3">
      <w:pPr>
        <w:numPr>
          <w:ilvl w:val="1"/>
          <w:numId w:val="54"/>
        </w:numPr>
        <w:jc w:val="both"/>
      </w:pPr>
      <w:r>
        <w:rPr>
          <w:rFonts w:hint="cs"/>
          <w:b/>
          <w:bCs/>
          <w:rtl/>
        </w:rPr>
        <w:t>דעת הר"ן</w:t>
      </w:r>
      <w:r>
        <w:rPr>
          <w:rFonts w:hint="cs"/>
          <w:rtl/>
        </w:rPr>
        <w:t>.</w:t>
      </w:r>
    </w:p>
    <w:p w14:paraId="17BC9D73" w14:textId="77777777" w:rsidR="002076EF" w:rsidRDefault="002076EF" w:rsidP="00E764A3">
      <w:pPr>
        <w:numPr>
          <w:ilvl w:val="2"/>
          <w:numId w:val="54"/>
        </w:numPr>
        <w:jc w:val="both"/>
        <w:rPr>
          <w:rtl/>
        </w:rPr>
      </w:pPr>
      <w:r>
        <w:rPr>
          <w:rFonts w:hint="cs"/>
          <w:rtl/>
        </w:rPr>
        <w:t xml:space="preserve">דרבנן – </w:t>
      </w:r>
      <w:r>
        <w:rPr>
          <w:rFonts w:hint="cs"/>
          <w:u w:val="single"/>
          <w:rtl/>
        </w:rPr>
        <w:t>ר"ן</w:t>
      </w:r>
      <w:r>
        <w:rPr>
          <w:rFonts w:hint="cs"/>
          <w:rtl/>
        </w:rPr>
        <w:t xml:space="preserve"> (סוף פסחים, "</w:t>
      </w:r>
      <w:r>
        <w:rPr>
          <w:rFonts w:hint="cs"/>
          <w:color w:val="000000"/>
          <w:rtl/>
        </w:rPr>
        <w:t>ורוב מפרשים מסכימים דספירת העומר עכשיו דליכא הבאה ולא קרבן אינה אלא מדרבנן בעלמא זכר למקדש כדאמר אמימר התם זכר למקדש בעלמא הוא"</w:t>
      </w:r>
      <w:r>
        <w:rPr>
          <w:rFonts w:hint="cs"/>
          <w:rtl/>
        </w:rPr>
        <w:t>).</w:t>
      </w:r>
    </w:p>
    <w:p w14:paraId="39F1001F" w14:textId="77777777" w:rsidR="002076EF" w:rsidRDefault="002076EF" w:rsidP="00E764A3">
      <w:pPr>
        <w:numPr>
          <w:ilvl w:val="2"/>
          <w:numId w:val="54"/>
        </w:numPr>
        <w:jc w:val="both"/>
      </w:pPr>
      <w:r>
        <w:rPr>
          <w:rFonts w:hint="cs"/>
          <w:rtl/>
        </w:rPr>
        <w:t xml:space="preserve">דאורייתא – </w:t>
      </w:r>
      <w:r>
        <w:rPr>
          <w:rFonts w:hint="cs"/>
          <w:u w:val="single"/>
          <w:rtl/>
        </w:rPr>
        <w:t>ר"ן</w:t>
      </w:r>
      <w:r>
        <w:rPr>
          <w:rFonts w:hint="cs"/>
          <w:rtl/>
        </w:rPr>
        <w:t xml:space="preserve"> (סוכה דף כב: ד"ה והלכתא, "ולי אין צריך לכך </w:t>
      </w:r>
      <w:r>
        <w:rPr>
          <w:rFonts w:hint="cs"/>
          <w:color w:val="000000"/>
          <w:rtl/>
        </w:rPr>
        <w:t>דספירת העומר אי אפשר לדחותה משום זלזול דכיון דידעינן בקבועא דירחא הרי חייב בספירת העומר מדאורייתא ואין ראוי שתעקר ברכתו אבל ישיבת סוכה בשביעי ספק שמיני מדרבנן בעלמא הוא"</w:t>
      </w:r>
      <w:r>
        <w:rPr>
          <w:rFonts w:hint="cs"/>
          <w:rtl/>
        </w:rPr>
        <w:t>).</w:t>
      </w:r>
    </w:p>
    <w:p w14:paraId="6D9E79B4" w14:textId="77777777" w:rsidR="002076EF" w:rsidRDefault="002076EF" w:rsidP="00E764A3">
      <w:pPr>
        <w:numPr>
          <w:ilvl w:val="2"/>
          <w:numId w:val="54"/>
        </w:numPr>
        <w:jc w:val="both"/>
      </w:pPr>
      <w:r>
        <w:rPr>
          <w:rFonts w:hint="cs"/>
          <w:rtl/>
        </w:rPr>
        <w:t xml:space="preserve">מראי מקומות – </w:t>
      </w:r>
      <w:r>
        <w:rPr>
          <w:rFonts w:hint="cs"/>
          <w:u w:val="single"/>
          <w:rtl/>
        </w:rPr>
        <w:t>ערוך לנר</w:t>
      </w:r>
      <w:r>
        <w:rPr>
          <w:rFonts w:hint="cs"/>
          <w:rtl/>
        </w:rPr>
        <w:t xml:space="preserve"> (סוכה סוף דף מו</w:t>
      </w:r>
      <w:r>
        <w:t>:</w:t>
      </w:r>
      <w:r>
        <w:rPr>
          <w:rFonts w:hint="cs"/>
          <w:rtl/>
        </w:rPr>
        <w:t xml:space="preserve">, </w:t>
      </w:r>
      <w:r>
        <w:rPr>
          <w:rFonts w:hint="cs"/>
          <w:color w:val="000000"/>
          <w:rtl/>
        </w:rPr>
        <w:t>"וכתב הר"ן ... ואיך כתב בפשיטות דחייב בספירת העומר מדאורייתא הרי ספירת העומר בזמן הזה דרבנן כמו שכתב הר"ן בעצמו סוף פסחים (כח א מדפי הרי"ף) שאע"פ שבשם הרמב"ם (פ"ז מתמידין ומוספין הכ"ד) כתב דס"ל דבזה"ז ספירת העומר דאורייתא מ"מ כתב שרוב המפרשים ס"ל דספירת העומר בזה"ז דרבנן והסכים עמהם ע"ש"</w:t>
      </w:r>
      <w:r>
        <w:rPr>
          <w:rFonts w:hint="cs"/>
          <w:rtl/>
        </w:rPr>
        <w:t xml:space="preserve">), </w:t>
      </w:r>
      <w:r>
        <w:rPr>
          <w:rFonts w:hint="cs"/>
          <w:u w:val="single"/>
          <w:rtl/>
        </w:rPr>
        <w:t>ספירת העומר</w:t>
      </w:r>
      <w:r>
        <w:rPr>
          <w:rFonts w:hint="cs"/>
          <w:rtl/>
        </w:rPr>
        <w:t xml:space="preserve"> (פרק א' הע' ו').</w:t>
      </w:r>
    </w:p>
    <w:p w14:paraId="73AFE36D" w14:textId="77777777" w:rsidR="002076EF" w:rsidRDefault="002076EF" w:rsidP="002076EF">
      <w:pPr>
        <w:jc w:val="both"/>
      </w:pPr>
    </w:p>
    <w:p w14:paraId="3DB4C24F" w14:textId="77777777" w:rsidR="002076EF" w:rsidRDefault="002076EF" w:rsidP="00E764A3">
      <w:pPr>
        <w:numPr>
          <w:ilvl w:val="1"/>
          <w:numId w:val="54"/>
        </w:numPr>
        <w:jc w:val="both"/>
      </w:pPr>
      <w:r>
        <w:rPr>
          <w:rFonts w:hint="cs"/>
          <w:b/>
          <w:bCs/>
          <w:rtl/>
        </w:rPr>
        <w:t>דעת הרא"ש</w:t>
      </w:r>
      <w:r>
        <w:rPr>
          <w:rFonts w:hint="cs"/>
          <w:rtl/>
        </w:rPr>
        <w:t xml:space="preserve"> – עי' </w:t>
      </w:r>
      <w:r>
        <w:rPr>
          <w:rFonts w:hint="cs"/>
          <w:u w:val="single"/>
          <w:rtl/>
        </w:rPr>
        <w:t>ספירת העומר</w:t>
      </w:r>
      <w:r>
        <w:rPr>
          <w:rFonts w:hint="cs"/>
          <w:rtl/>
        </w:rPr>
        <w:t xml:space="preserve"> (פרק א' הע' ו').</w:t>
      </w:r>
    </w:p>
    <w:p w14:paraId="5A8F3853" w14:textId="77777777" w:rsidR="002076EF" w:rsidRDefault="002076EF" w:rsidP="002076EF">
      <w:pPr>
        <w:jc w:val="both"/>
        <w:rPr>
          <w:rtl/>
        </w:rPr>
      </w:pPr>
    </w:p>
    <w:p w14:paraId="4370AA02" w14:textId="77777777" w:rsidR="002076EF" w:rsidRDefault="002076EF" w:rsidP="00E764A3">
      <w:pPr>
        <w:numPr>
          <w:ilvl w:val="1"/>
          <w:numId w:val="54"/>
        </w:numPr>
        <w:jc w:val="both"/>
      </w:pPr>
      <w:r>
        <w:rPr>
          <w:rFonts w:hint="cs"/>
          <w:b/>
          <w:bCs/>
          <w:rtl/>
        </w:rPr>
        <w:t>דעת הטור</w:t>
      </w:r>
      <w:r>
        <w:rPr>
          <w:rFonts w:hint="cs"/>
          <w:rtl/>
        </w:rPr>
        <w:t>.</w:t>
      </w:r>
    </w:p>
    <w:p w14:paraId="5436F11B" w14:textId="77777777" w:rsidR="002076EF" w:rsidRDefault="002076EF" w:rsidP="00E764A3">
      <w:pPr>
        <w:numPr>
          <w:ilvl w:val="2"/>
          <w:numId w:val="54"/>
        </w:numPr>
        <w:jc w:val="both"/>
        <w:rPr>
          <w:rtl/>
        </w:rPr>
      </w:pPr>
      <w:r>
        <w:rPr>
          <w:rFonts w:hint="cs"/>
          <w:rtl/>
        </w:rPr>
        <w:t xml:space="preserve">דאורייתא – </w:t>
      </w:r>
      <w:r>
        <w:rPr>
          <w:rFonts w:hint="cs"/>
          <w:u w:val="single"/>
          <w:rtl/>
        </w:rPr>
        <w:t>חדושי הגהות</w:t>
      </w:r>
      <w:r>
        <w:rPr>
          <w:rFonts w:hint="cs"/>
          <w:rtl/>
        </w:rPr>
        <w:t xml:space="preserve"> על הטור (ס"ק א').</w:t>
      </w:r>
    </w:p>
    <w:p w14:paraId="5ACC859A" w14:textId="77777777" w:rsidR="002076EF" w:rsidRDefault="002076EF" w:rsidP="00E764A3">
      <w:pPr>
        <w:numPr>
          <w:ilvl w:val="2"/>
          <w:numId w:val="54"/>
        </w:numPr>
        <w:jc w:val="both"/>
      </w:pPr>
      <w:r>
        <w:rPr>
          <w:rFonts w:hint="cs"/>
          <w:rtl/>
        </w:rPr>
        <w:t xml:space="preserve">דרבנן – </w:t>
      </w:r>
      <w:r>
        <w:rPr>
          <w:rFonts w:hint="cs"/>
          <w:u w:val="single"/>
          <w:rtl/>
        </w:rPr>
        <w:t>ב"י</w:t>
      </w:r>
      <w:r>
        <w:rPr>
          <w:rFonts w:hint="cs"/>
          <w:rtl/>
        </w:rPr>
        <w:t xml:space="preserve"> (ס"ק א'), </w:t>
      </w:r>
      <w:r>
        <w:rPr>
          <w:rFonts w:hint="cs"/>
          <w:u w:val="single"/>
          <w:rtl/>
        </w:rPr>
        <w:t>בה"ל</w:t>
      </w:r>
      <w:r>
        <w:rPr>
          <w:rFonts w:hint="cs"/>
          <w:rtl/>
        </w:rPr>
        <w:t xml:space="preserve"> (סעי' א' ד"ה לספור, </w:t>
      </w:r>
      <w:r>
        <w:rPr>
          <w:rFonts w:hint="cs"/>
          <w:color w:val="000000"/>
          <w:rtl/>
        </w:rPr>
        <w:t>"דעת הטור ושו"ע וכמה פוסקים שאינה בזה"ז אלא זכר למקדש שהקריבו עומר"</w:t>
      </w:r>
      <w:r>
        <w:rPr>
          <w:rFonts w:hint="cs"/>
          <w:rtl/>
        </w:rPr>
        <w:t>).</w:t>
      </w:r>
    </w:p>
    <w:p w14:paraId="732E5B41" w14:textId="77777777" w:rsidR="002076EF" w:rsidRDefault="002076EF" w:rsidP="002076EF">
      <w:pPr>
        <w:jc w:val="both"/>
      </w:pPr>
    </w:p>
    <w:p w14:paraId="546FC58C" w14:textId="77777777" w:rsidR="002076EF" w:rsidRDefault="002076EF" w:rsidP="00E764A3">
      <w:pPr>
        <w:numPr>
          <w:ilvl w:val="1"/>
          <w:numId w:val="54"/>
        </w:numPr>
        <w:jc w:val="both"/>
      </w:pPr>
      <w:r>
        <w:rPr>
          <w:rFonts w:hint="cs"/>
          <w:b/>
          <w:bCs/>
          <w:rtl/>
        </w:rPr>
        <w:t>דעת השו"ע</w:t>
      </w:r>
      <w:r>
        <w:rPr>
          <w:rFonts w:hint="cs"/>
          <w:rtl/>
        </w:rPr>
        <w:t>.</w:t>
      </w:r>
    </w:p>
    <w:p w14:paraId="5EFA6C4A" w14:textId="77777777" w:rsidR="002076EF" w:rsidRDefault="002076EF" w:rsidP="00E764A3">
      <w:pPr>
        <w:numPr>
          <w:ilvl w:val="2"/>
          <w:numId w:val="54"/>
        </w:numPr>
        <w:jc w:val="both"/>
        <w:rPr>
          <w:rtl/>
        </w:rPr>
      </w:pPr>
      <w:r>
        <w:rPr>
          <w:rFonts w:hint="cs"/>
          <w:rtl/>
        </w:rPr>
        <w:t xml:space="preserve">דרבנן – </w:t>
      </w:r>
      <w:r>
        <w:rPr>
          <w:rFonts w:hint="cs"/>
          <w:u w:val="single"/>
          <w:rtl/>
        </w:rPr>
        <w:t>פרי חדש</w:t>
      </w:r>
      <w:r>
        <w:rPr>
          <w:rFonts w:hint="cs"/>
          <w:rtl/>
        </w:rPr>
        <w:t xml:space="preserve"> (ס"ק ד', ס"ק ו'), </w:t>
      </w:r>
      <w:r>
        <w:rPr>
          <w:rFonts w:hint="cs"/>
          <w:u w:val="single"/>
          <w:rtl/>
        </w:rPr>
        <w:t>בה"ל</w:t>
      </w:r>
      <w:r>
        <w:rPr>
          <w:rFonts w:hint="cs"/>
          <w:rtl/>
        </w:rPr>
        <w:t xml:space="preserve"> (סעי' א' ד"ה לספור, </w:t>
      </w:r>
      <w:r>
        <w:rPr>
          <w:rFonts w:hint="cs"/>
          <w:color w:val="000000"/>
          <w:rtl/>
        </w:rPr>
        <w:t>"דעת הטור ושו"ע וכמה פוסקים שאינה בזה"ז אלא זכר למקדש שהקריבו עומר"</w:t>
      </w:r>
      <w:r>
        <w:rPr>
          <w:rFonts w:hint="cs"/>
          <w:rtl/>
        </w:rPr>
        <w:t xml:space="preserve">), </w:t>
      </w:r>
      <w:r>
        <w:rPr>
          <w:rFonts w:hint="cs"/>
          <w:u w:val="single"/>
          <w:rtl/>
        </w:rPr>
        <w:t>ילקוט יוסף</w:t>
      </w:r>
      <w:r>
        <w:rPr>
          <w:rFonts w:hint="cs"/>
          <w:rtl/>
        </w:rPr>
        <w:t xml:space="preserve"> (קיצור שו"ע סי' תפ"ט סעי' ב').</w:t>
      </w:r>
    </w:p>
    <w:p w14:paraId="48194A51" w14:textId="77777777" w:rsidR="002076EF" w:rsidRDefault="002076EF" w:rsidP="00E764A3">
      <w:pPr>
        <w:numPr>
          <w:ilvl w:val="2"/>
          <w:numId w:val="54"/>
        </w:numPr>
        <w:jc w:val="both"/>
      </w:pPr>
      <w:r>
        <w:rPr>
          <w:rFonts w:hint="cs"/>
          <w:u w:val="single"/>
          <w:rtl/>
        </w:rPr>
        <w:t>אור לציון</w:t>
      </w:r>
      <w:r>
        <w:rPr>
          <w:rFonts w:hint="cs"/>
          <w:rtl/>
        </w:rPr>
        <w:t xml:space="preserve"> (ח"ג פרק ט"ז הע' ב', מוריה חוברת רנ"ז עמ' קכ"ג) – "שאין לנו הכרח בדעת מרן, ואפשר דהכא אזלינן בתר דעת הרמב"ם שספירת העומר בזמן הזה דאורייתא".</w:t>
      </w:r>
    </w:p>
    <w:p w14:paraId="0D44F3CC" w14:textId="77777777" w:rsidR="002076EF" w:rsidRDefault="002076EF" w:rsidP="002076EF">
      <w:pPr>
        <w:jc w:val="both"/>
        <w:rPr>
          <w:rtl/>
        </w:rPr>
      </w:pPr>
    </w:p>
    <w:p w14:paraId="2949A1F1" w14:textId="77777777" w:rsidR="002076EF" w:rsidRDefault="002076EF" w:rsidP="00E764A3">
      <w:pPr>
        <w:numPr>
          <w:ilvl w:val="1"/>
          <w:numId w:val="54"/>
        </w:numPr>
        <w:jc w:val="both"/>
      </w:pPr>
      <w:r>
        <w:rPr>
          <w:rFonts w:hint="cs"/>
          <w:b/>
          <w:bCs/>
          <w:rtl/>
        </w:rPr>
        <w:t>דעת הרמ"א</w:t>
      </w:r>
      <w:r>
        <w:rPr>
          <w:rFonts w:hint="cs"/>
          <w:rtl/>
        </w:rPr>
        <w:t>.</w:t>
      </w:r>
    </w:p>
    <w:p w14:paraId="08D6634F" w14:textId="77777777" w:rsidR="002076EF" w:rsidRDefault="002076EF" w:rsidP="00E764A3">
      <w:pPr>
        <w:numPr>
          <w:ilvl w:val="2"/>
          <w:numId w:val="54"/>
        </w:numPr>
        <w:jc w:val="both"/>
        <w:rPr>
          <w:rtl/>
        </w:rPr>
      </w:pPr>
      <w:r>
        <w:rPr>
          <w:rFonts w:hint="cs"/>
          <w:rtl/>
        </w:rPr>
        <w:t xml:space="preserve">דאורייתא – עי' </w:t>
      </w:r>
      <w:r>
        <w:rPr>
          <w:rFonts w:hint="cs"/>
          <w:u w:val="single"/>
          <w:rtl/>
        </w:rPr>
        <w:t>מ"ב</w:t>
      </w:r>
      <w:r>
        <w:rPr>
          <w:rFonts w:hint="cs"/>
          <w:rtl/>
        </w:rPr>
        <w:t xml:space="preserve"> (ס"ק כ"ה, "פוסק וסופר. היינו למ"ד ספירה בזה"ז דאורייתא וכדמציין בהג"ה ... ויש מאחרונים שכתבו דלפיכך חשש הרמ"א פה בעניננו להחמיר כאותו דעה שהוא דאורייתא משום דהוא דבר שאין בו טורח כלל להפסיק מעט ולספור").</w:t>
      </w:r>
    </w:p>
    <w:p w14:paraId="23AC8F7D" w14:textId="77777777" w:rsidR="002076EF" w:rsidRDefault="002076EF" w:rsidP="00E764A3">
      <w:pPr>
        <w:numPr>
          <w:ilvl w:val="2"/>
          <w:numId w:val="54"/>
        </w:numPr>
        <w:jc w:val="both"/>
      </w:pPr>
      <w:r>
        <w:rPr>
          <w:rFonts w:hint="cs"/>
          <w:rtl/>
        </w:rPr>
        <w:t xml:space="preserve">דרבנן – </w:t>
      </w:r>
      <w:r>
        <w:rPr>
          <w:rFonts w:hint="cs"/>
          <w:u w:val="single"/>
          <w:rtl/>
        </w:rPr>
        <w:t>פרי חדש</w:t>
      </w:r>
      <w:r>
        <w:rPr>
          <w:rFonts w:hint="cs"/>
          <w:rtl/>
        </w:rPr>
        <w:t xml:space="preserve"> (סוף ס"ק ד', ס"ק ו').</w:t>
      </w:r>
    </w:p>
    <w:p w14:paraId="2E097452" w14:textId="77777777" w:rsidR="002076EF" w:rsidRDefault="002076EF" w:rsidP="00E764A3">
      <w:pPr>
        <w:numPr>
          <w:ilvl w:val="2"/>
          <w:numId w:val="54"/>
        </w:numPr>
        <w:jc w:val="both"/>
      </w:pPr>
      <w:r>
        <w:rPr>
          <w:rFonts w:hint="cs"/>
          <w:rtl/>
        </w:rPr>
        <w:t xml:space="preserve">מראי מקומות – </w:t>
      </w:r>
      <w:r>
        <w:rPr>
          <w:rFonts w:hint="cs"/>
          <w:u w:val="single"/>
          <w:rtl/>
        </w:rPr>
        <w:t>חק יעקב</w:t>
      </w:r>
      <w:r>
        <w:rPr>
          <w:rFonts w:hint="cs"/>
          <w:rtl/>
        </w:rPr>
        <w:t xml:space="preserve"> (ס"ק י"ז).</w:t>
      </w:r>
    </w:p>
    <w:p w14:paraId="3BC03353" w14:textId="77777777" w:rsidR="002076EF" w:rsidRDefault="002076EF" w:rsidP="002076EF">
      <w:pPr>
        <w:jc w:val="both"/>
      </w:pPr>
    </w:p>
    <w:p w14:paraId="577DC035" w14:textId="77777777" w:rsidR="002076EF" w:rsidRDefault="002076EF" w:rsidP="00E764A3">
      <w:pPr>
        <w:numPr>
          <w:ilvl w:val="1"/>
          <w:numId w:val="54"/>
        </w:numPr>
        <w:jc w:val="both"/>
        <w:rPr>
          <w:rtl/>
        </w:rPr>
      </w:pPr>
      <w:r>
        <w:rPr>
          <w:rFonts w:hint="cs"/>
          <w:b/>
          <w:bCs/>
          <w:rtl/>
        </w:rPr>
        <w:t>עוד פוסקים.</w:t>
      </w:r>
    </w:p>
    <w:p w14:paraId="0E438EEB" w14:textId="77777777" w:rsidR="002076EF" w:rsidRDefault="002076EF" w:rsidP="00E764A3">
      <w:pPr>
        <w:numPr>
          <w:ilvl w:val="2"/>
          <w:numId w:val="54"/>
        </w:numPr>
        <w:jc w:val="both"/>
        <w:rPr>
          <w:rtl/>
        </w:rPr>
      </w:pPr>
      <w:r>
        <w:rPr>
          <w:rFonts w:hint="cs"/>
          <w:rtl/>
        </w:rPr>
        <w:t xml:space="preserve">דעת </w:t>
      </w:r>
      <w:r>
        <w:rPr>
          <w:rFonts w:hint="cs"/>
          <w:u w:val="single"/>
          <w:rtl/>
        </w:rPr>
        <w:t>המטה משה</w:t>
      </w:r>
      <w:r>
        <w:rPr>
          <w:rFonts w:hint="cs"/>
          <w:rtl/>
        </w:rPr>
        <w:t xml:space="preserve"> – סי' תרס"ג, סי' תרס"ז.</w:t>
      </w:r>
    </w:p>
    <w:p w14:paraId="50CE82CB" w14:textId="77777777" w:rsidR="002076EF" w:rsidRDefault="002076EF" w:rsidP="00E764A3">
      <w:pPr>
        <w:numPr>
          <w:ilvl w:val="2"/>
          <w:numId w:val="54"/>
        </w:numPr>
        <w:jc w:val="both"/>
      </w:pPr>
      <w:r>
        <w:rPr>
          <w:rFonts w:hint="cs"/>
          <w:rtl/>
        </w:rPr>
        <w:t xml:space="preserve">דעת </w:t>
      </w:r>
      <w:r>
        <w:rPr>
          <w:rFonts w:hint="cs"/>
          <w:u w:val="single"/>
          <w:rtl/>
        </w:rPr>
        <w:t>הערה"ש</w:t>
      </w:r>
      <w:r>
        <w:rPr>
          <w:rFonts w:hint="cs"/>
          <w:rtl/>
        </w:rPr>
        <w:t xml:space="preserve"> – עי' סוף סעי' ג'.</w:t>
      </w:r>
    </w:p>
    <w:p w14:paraId="1D7C9325" w14:textId="77777777" w:rsidR="002076EF" w:rsidRDefault="002076EF" w:rsidP="00E764A3">
      <w:pPr>
        <w:numPr>
          <w:ilvl w:val="2"/>
          <w:numId w:val="54"/>
        </w:numPr>
        <w:jc w:val="both"/>
      </w:pPr>
      <w:r>
        <w:rPr>
          <w:rFonts w:hint="cs"/>
          <w:rtl/>
        </w:rPr>
        <w:t xml:space="preserve">דעת </w:t>
      </w:r>
      <w:r>
        <w:rPr>
          <w:rFonts w:hint="cs"/>
          <w:u w:val="single"/>
          <w:rtl/>
        </w:rPr>
        <w:t>כה"ח</w:t>
      </w:r>
      <w:r>
        <w:rPr>
          <w:rFonts w:hint="cs"/>
          <w:rtl/>
        </w:rPr>
        <w:t xml:space="preserve"> – עי' ס"ק ה' וס"ק ו'.</w:t>
      </w:r>
    </w:p>
    <w:p w14:paraId="4F25AD69" w14:textId="77777777" w:rsidR="002076EF" w:rsidRDefault="002076EF" w:rsidP="002076EF">
      <w:pPr>
        <w:jc w:val="both"/>
      </w:pPr>
    </w:p>
    <w:p w14:paraId="737A6D1C" w14:textId="77777777" w:rsidR="002076EF" w:rsidRDefault="002076EF" w:rsidP="00E764A3">
      <w:pPr>
        <w:numPr>
          <w:ilvl w:val="1"/>
          <w:numId w:val="54"/>
        </w:numPr>
        <w:jc w:val="both"/>
      </w:pPr>
      <w:r>
        <w:rPr>
          <w:rFonts w:hint="cs"/>
          <w:b/>
          <w:bCs/>
          <w:rtl/>
        </w:rPr>
        <w:t>נ"מ</w:t>
      </w:r>
      <w:r>
        <w:rPr>
          <w:rFonts w:hint="cs"/>
          <w:rtl/>
        </w:rPr>
        <w:t>.</w:t>
      </w:r>
    </w:p>
    <w:p w14:paraId="3AB8AE74" w14:textId="77777777" w:rsidR="002076EF" w:rsidRDefault="002076EF" w:rsidP="00E764A3">
      <w:pPr>
        <w:numPr>
          <w:ilvl w:val="2"/>
          <w:numId w:val="54"/>
        </w:numPr>
        <w:jc w:val="both"/>
        <w:rPr>
          <w:rtl/>
        </w:rPr>
      </w:pPr>
      <w:r>
        <w:rPr>
          <w:rFonts w:hint="cs"/>
          <w:rtl/>
        </w:rPr>
        <w:t>נוסח.</w:t>
      </w:r>
    </w:p>
    <w:p w14:paraId="5A09658A" w14:textId="77777777" w:rsidR="002076EF" w:rsidRDefault="002076EF" w:rsidP="00E764A3">
      <w:pPr>
        <w:numPr>
          <w:ilvl w:val="3"/>
          <w:numId w:val="54"/>
        </w:numPr>
        <w:jc w:val="both"/>
        <w:rPr>
          <w:rtl/>
        </w:rPr>
      </w:pPr>
      <w:r>
        <w:rPr>
          <w:rFonts w:hint="cs"/>
          <w:rtl/>
        </w:rPr>
        <w:t>"מצות עשה", "כמו שנאמר" - עי' לקמן.</w:t>
      </w:r>
    </w:p>
    <w:p w14:paraId="35895153" w14:textId="77777777" w:rsidR="002076EF" w:rsidRDefault="002076EF" w:rsidP="00E764A3">
      <w:pPr>
        <w:numPr>
          <w:ilvl w:val="3"/>
          <w:numId w:val="54"/>
        </w:numPr>
        <w:jc w:val="both"/>
      </w:pPr>
      <w:r>
        <w:rPr>
          <w:rFonts w:hint="cs"/>
          <w:rtl/>
        </w:rPr>
        <w:t>יהי רצון או הרחמן - עי' לקמן.</w:t>
      </w:r>
    </w:p>
    <w:p w14:paraId="7001B018" w14:textId="77777777" w:rsidR="002076EF" w:rsidRDefault="002076EF" w:rsidP="00E764A3">
      <w:pPr>
        <w:numPr>
          <w:ilvl w:val="3"/>
          <w:numId w:val="54"/>
        </w:numPr>
        <w:jc w:val="both"/>
      </w:pPr>
      <w:r>
        <w:rPr>
          <w:rFonts w:hint="cs"/>
          <w:rtl/>
        </w:rPr>
        <w:t>לעומר, בעומר - עי' לקמן.</w:t>
      </w:r>
    </w:p>
    <w:p w14:paraId="0BCD8BD9" w14:textId="77777777" w:rsidR="002076EF" w:rsidRDefault="002076EF" w:rsidP="00E764A3">
      <w:pPr>
        <w:numPr>
          <w:ilvl w:val="3"/>
          <w:numId w:val="54"/>
        </w:numPr>
        <w:jc w:val="both"/>
      </w:pPr>
      <w:r>
        <w:rPr>
          <w:rFonts w:hint="cs"/>
          <w:rtl/>
        </w:rPr>
        <w:t xml:space="preserve">מנה בראשי תיבות – </w:t>
      </w:r>
      <w:r>
        <w:rPr>
          <w:rFonts w:hint="cs"/>
          <w:u w:val="single"/>
          <w:rtl/>
        </w:rPr>
        <w:t>בה"ל</w:t>
      </w:r>
      <w:r>
        <w:rPr>
          <w:rFonts w:hint="cs"/>
          <w:rtl/>
        </w:rPr>
        <w:t xml:space="preserve"> (סוף סעי' א', "וכתב הח"י כיון דלרוב הפוסקים עיקר ספירה בזה"ז אינו אלא דרבנן אין להחמיר מספיקא ויחזור לספור בלי ברכה").</w:t>
      </w:r>
    </w:p>
    <w:p w14:paraId="677AB283" w14:textId="77777777" w:rsidR="002076EF" w:rsidRDefault="002076EF" w:rsidP="00E764A3">
      <w:pPr>
        <w:numPr>
          <w:ilvl w:val="2"/>
          <w:numId w:val="54"/>
        </w:numPr>
        <w:jc w:val="both"/>
        <w:rPr>
          <w:color w:val="000000"/>
        </w:rPr>
      </w:pPr>
      <w:r>
        <w:rPr>
          <w:rFonts w:hint="cs"/>
          <w:color w:val="000000"/>
          <w:rtl/>
        </w:rPr>
        <w:t>זמן ספירת העומר</w:t>
      </w:r>
      <w:r>
        <w:rPr>
          <w:color w:val="000000"/>
        </w:rPr>
        <w:t>.</w:t>
      </w:r>
    </w:p>
    <w:p w14:paraId="691F2BA5" w14:textId="77777777" w:rsidR="002076EF" w:rsidRDefault="002076EF" w:rsidP="00E764A3">
      <w:pPr>
        <w:numPr>
          <w:ilvl w:val="3"/>
          <w:numId w:val="54"/>
        </w:numPr>
        <w:jc w:val="both"/>
        <w:rPr>
          <w:color w:val="000000"/>
          <w:rtl/>
        </w:rPr>
      </w:pPr>
      <w:r>
        <w:rPr>
          <w:rFonts w:hint="cs"/>
          <w:color w:val="000000"/>
          <w:rtl/>
        </w:rPr>
        <w:t xml:space="preserve">בין השמשות – </w:t>
      </w:r>
      <w:r>
        <w:rPr>
          <w:rFonts w:hint="cs"/>
          <w:color w:val="000000"/>
          <w:u w:val="single"/>
          <w:rtl/>
        </w:rPr>
        <w:t>תוס</w:t>
      </w:r>
      <w:r>
        <w:rPr>
          <w:rFonts w:hint="cs"/>
          <w:color w:val="000000"/>
          <w:rtl/>
        </w:rPr>
        <w:t>' (מנחות דף סו. ד"ה זכר, "נראה דבספק חשיכה יכול לברך ואין צריך להמתין עד שיהא ודאי לילה כיון שהוא ספיקא דרבנן").</w:t>
      </w:r>
    </w:p>
    <w:p w14:paraId="6BDA53E5" w14:textId="77777777" w:rsidR="002076EF" w:rsidRDefault="002076EF" w:rsidP="00E764A3">
      <w:pPr>
        <w:numPr>
          <w:ilvl w:val="3"/>
          <w:numId w:val="54"/>
        </w:numPr>
        <w:jc w:val="both"/>
        <w:rPr>
          <w:rFonts w:eastAsia="SimSun"/>
          <w:rtl/>
          <w:lang w:eastAsia="zh-CN"/>
        </w:rPr>
      </w:pPr>
      <w:r>
        <w:rPr>
          <w:rFonts w:hint="cs"/>
          <w:color w:val="000000"/>
          <w:rtl/>
        </w:rPr>
        <w:t xml:space="preserve">התחיל לאכול, אם פוסק וסופר – </w:t>
      </w:r>
      <w:r>
        <w:rPr>
          <w:rFonts w:hint="cs"/>
          <w:color w:val="000000"/>
          <w:u w:val="single"/>
          <w:rtl/>
        </w:rPr>
        <w:t>מ"ב</w:t>
      </w:r>
      <w:r>
        <w:rPr>
          <w:rFonts w:hint="cs"/>
          <w:color w:val="000000"/>
          <w:rtl/>
        </w:rPr>
        <w:t xml:space="preserve"> (ס"ק כ"ה, "פוסק וסופר. היינו למ"ד ספירה בזה"ז דאורייתא וכדמציין בהג"ה וא"כ לדידן דנקטינן ספירה בזה"ז דרבנן אינו פוסק וכדלעיל בסימן רל"ב לענין מנחה ויש מאחרונים שכתבו דלפיכך חשש הרמ"א פה בעניננו להחמיר כאותו דעה שהוא דאורייתא משום דהוא דבר שאין בו טורח כלל להפסיק מעט ולספור").</w:t>
      </w:r>
    </w:p>
    <w:p w14:paraId="31D17B2B" w14:textId="77777777" w:rsidR="002076EF" w:rsidRDefault="002076EF" w:rsidP="00E764A3">
      <w:pPr>
        <w:numPr>
          <w:ilvl w:val="2"/>
          <w:numId w:val="54"/>
        </w:numPr>
        <w:jc w:val="both"/>
      </w:pPr>
      <w:r>
        <w:rPr>
          <w:rFonts w:hint="cs"/>
          <w:color w:val="000000"/>
          <w:rtl/>
        </w:rPr>
        <w:t>מצות צריכות כוונה.</w:t>
      </w:r>
    </w:p>
    <w:p w14:paraId="4C6EE794" w14:textId="77777777" w:rsidR="002076EF" w:rsidRDefault="002076EF" w:rsidP="00E764A3">
      <w:pPr>
        <w:numPr>
          <w:ilvl w:val="3"/>
          <w:numId w:val="54"/>
        </w:numPr>
        <w:jc w:val="both"/>
      </w:pPr>
      <w:r>
        <w:rPr>
          <w:rFonts w:hint="cs"/>
          <w:rtl/>
        </w:rPr>
        <w:t xml:space="preserve">שומע מהחזן – </w:t>
      </w:r>
      <w:r>
        <w:rPr>
          <w:rFonts w:hint="cs"/>
          <w:u w:val="single"/>
          <w:rtl/>
        </w:rPr>
        <w:t>רמ"א</w:t>
      </w:r>
      <w:r>
        <w:rPr>
          <w:rFonts w:hint="cs"/>
          <w:rtl/>
        </w:rPr>
        <w:t xml:space="preserve"> (סעי' ג').</w:t>
      </w:r>
    </w:p>
    <w:p w14:paraId="55B6F321" w14:textId="77777777" w:rsidR="002076EF" w:rsidRDefault="002076EF" w:rsidP="00E764A3">
      <w:pPr>
        <w:numPr>
          <w:ilvl w:val="3"/>
          <w:numId w:val="54"/>
        </w:numPr>
        <w:jc w:val="both"/>
      </w:pPr>
      <w:r>
        <w:rPr>
          <w:rFonts w:hint="cs"/>
          <w:rtl/>
        </w:rPr>
        <w:t xml:space="preserve">חבר שואל איזה יום עכשיו – </w:t>
      </w:r>
      <w:r>
        <w:rPr>
          <w:rFonts w:hint="cs"/>
          <w:u w:val="single"/>
          <w:rtl/>
        </w:rPr>
        <w:t>מחבר</w:t>
      </w:r>
      <w:r>
        <w:rPr>
          <w:rFonts w:hint="cs"/>
          <w:rtl/>
        </w:rPr>
        <w:t xml:space="preserve"> (סעי' ד').</w:t>
      </w:r>
    </w:p>
    <w:p w14:paraId="669A1513" w14:textId="77777777" w:rsidR="002076EF" w:rsidRDefault="002076EF" w:rsidP="00E764A3">
      <w:pPr>
        <w:numPr>
          <w:ilvl w:val="2"/>
          <w:numId w:val="54"/>
        </w:numPr>
        <w:jc w:val="both"/>
      </w:pPr>
      <w:r>
        <w:rPr>
          <w:rFonts w:hint="cs"/>
          <w:rtl/>
        </w:rPr>
        <w:t xml:space="preserve">התחיל לאכול, אם פוסק וסופר – </w:t>
      </w:r>
      <w:r>
        <w:rPr>
          <w:rFonts w:hint="cs"/>
          <w:u w:val="single"/>
          <w:rtl/>
        </w:rPr>
        <w:t>מ"ב</w:t>
      </w:r>
      <w:r>
        <w:rPr>
          <w:rFonts w:hint="cs"/>
          <w:rtl/>
        </w:rPr>
        <w:t xml:space="preserve"> (ס"ק כ"ה, "פוסק וסופר. היינו למ"ד ספירה בזה"ז דאורייתא וכדמציין בהג"ה וא"כ לדידן דנקטינן ספירה בזה"ז דרבנן אינו פוסק וכדלעיל בסימן רל"ב לענין מנחה ויש מאחרונים שכתבו דלפיכך חשש הרמ"א פה בעניננו להחמיר כאותו דעה שהוא דאורייתא משום דהוא דבר שאין בו טורח כלל להפסיק מעט ולספור").</w:t>
      </w:r>
    </w:p>
    <w:p w14:paraId="40275CCF" w14:textId="77777777" w:rsidR="002076EF" w:rsidRDefault="002076EF" w:rsidP="00E764A3">
      <w:pPr>
        <w:numPr>
          <w:ilvl w:val="2"/>
          <w:numId w:val="54"/>
        </w:numPr>
        <w:jc w:val="both"/>
      </w:pPr>
      <w:r>
        <w:rPr>
          <w:rFonts w:hint="cs"/>
          <w:rtl/>
        </w:rPr>
        <w:t>אם תמימות מעכב - עי' לקמן.</w:t>
      </w:r>
    </w:p>
    <w:p w14:paraId="4120420C" w14:textId="77777777" w:rsidR="002076EF" w:rsidRDefault="002076EF" w:rsidP="002076EF">
      <w:pPr>
        <w:jc w:val="both"/>
      </w:pPr>
    </w:p>
    <w:p w14:paraId="0D929FD4" w14:textId="77777777" w:rsidR="002076EF" w:rsidRDefault="002076EF" w:rsidP="00E764A3">
      <w:pPr>
        <w:numPr>
          <w:ilvl w:val="1"/>
          <w:numId w:val="54"/>
        </w:numPr>
        <w:jc w:val="both"/>
      </w:pPr>
      <w:r>
        <w:rPr>
          <w:rFonts w:hint="cs"/>
          <w:rtl/>
        </w:rPr>
        <w:t xml:space="preserve">מראי מקומות – </w:t>
      </w:r>
      <w:r>
        <w:rPr>
          <w:rFonts w:hint="cs"/>
          <w:u w:val="single"/>
          <w:rtl/>
        </w:rPr>
        <w:t>בית הלוי</w:t>
      </w:r>
      <w:r>
        <w:rPr>
          <w:rFonts w:hint="cs"/>
          <w:rtl/>
        </w:rPr>
        <w:t xml:space="preserve"> (ח"א סי' ל"ט, "לדעת האלפסי בסוף פסחים (כ"ז ע"ב) וכן הוא דעת הרמב"ם בפרק ז' מהלכות תמידין (הכ"ב) דמבואר בדבריהם להדיא דגם שבועי הוי מדאורייתא גם בזה"ז"), </w:t>
      </w:r>
      <w:r>
        <w:rPr>
          <w:rFonts w:hint="cs"/>
          <w:u w:val="single"/>
          <w:rtl/>
        </w:rPr>
        <w:t>רי"פ</w:t>
      </w:r>
      <w:r>
        <w:rPr>
          <w:rFonts w:hint="cs"/>
          <w:rtl/>
        </w:rPr>
        <w:t xml:space="preserve"> (על רס"ג במבוא אות י"ב ד"ה אבל), </w:t>
      </w:r>
      <w:r>
        <w:rPr>
          <w:rFonts w:hint="cs"/>
          <w:b/>
          <w:u w:val="single"/>
          <w:rtl/>
        </w:rPr>
        <w:t>יביע אומר</w:t>
      </w:r>
      <w:r>
        <w:rPr>
          <w:rFonts w:hint="cs"/>
          <w:b/>
          <w:rtl/>
        </w:rPr>
        <w:t xml:space="preserve"> (חי"א או"ח סי' מ"ז  ),</w:t>
      </w:r>
      <w:r>
        <w:rPr>
          <w:rFonts w:hint="cs"/>
          <w:rtl/>
        </w:rPr>
        <w:t xml:space="preserve"> עי' </w:t>
      </w:r>
      <w:r>
        <w:rPr>
          <w:rFonts w:hint="cs"/>
          <w:u w:val="single"/>
          <w:rtl/>
        </w:rPr>
        <w:t>ספירת העומר</w:t>
      </w:r>
      <w:r>
        <w:rPr>
          <w:rFonts w:hint="cs"/>
          <w:rtl/>
        </w:rPr>
        <w:t xml:space="preserve"> (פרק א' סעי' ב', ובציונים).</w:t>
      </w:r>
    </w:p>
    <w:p w14:paraId="4D0A36D8" w14:textId="77777777" w:rsidR="002076EF" w:rsidRDefault="002076EF" w:rsidP="002076EF">
      <w:pPr>
        <w:jc w:val="both"/>
        <w:rPr>
          <w:rtl/>
        </w:rPr>
      </w:pPr>
    </w:p>
    <w:p w14:paraId="1BE6EA77" w14:textId="77777777" w:rsidR="002076EF" w:rsidRDefault="002076EF" w:rsidP="00E764A3">
      <w:pPr>
        <w:numPr>
          <w:ilvl w:val="0"/>
          <w:numId w:val="54"/>
        </w:numPr>
        <w:jc w:val="both"/>
        <w:rPr>
          <w:rtl/>
        </w:rPr>
      </w:pPr>
      <w:r>
        <w:rPr>
          <w:rFonts w:hint="cs"/>
          <w:sz w:val="28"/>
          <w:szCs w:val="28"/>
          <w:u w:val="single"/>
          <w:rtl/>
        </w:rPr>
        <w:t>נוסח</w:t>
      </w:r>
      <w:r>
        <w:rPr>
          <w:rFonts w:hint="cs"/>
          <w:rtl/>
        </w:rPr>
        <w:t>.</w:t>
      </w:r>
    </w:p>
    <w:p w14:paraId="04BDA396" w14:textId="77777777" w:rsidR="002076EF" w:rsidRDefault="002076EF" w:rsidP="00E764A3">
      <w:pPr>
        <w:numPr>
          <w:ilvl w:val="1"/>
          <w:numId w:val="54"/>
        </w:numPr>
        <w:jc w:val="both"/>
        <w:rPr>
          <w:rtl/>
        </w:rPr>
      </w:pPr>
      <w:r>
        <w:rPr>
          <w:rFonts w:hint="cs"/>
          <w:b/>
          <w:bCs/>
          <w:rtl/>
        </w:rPr>
        <w:t>לשם יחוד: הנני מוכן ומזמן לקים "מצות עשה" של ספירת העומר "כמו שכתוב בתורה"</w:t>
      </w:r>
      <w:r>
        <w:rPr>
          <w:rFonts w:hint="cs"/>
          <w:rtl/>
        </w:rPr>
        <w:t xml:space="preserve"> - </w:t>
      </w:r>
      <w:bookmarkStart w:id="135" w:name="_Hlk38294398"/>
      <w:r>
        <w:rPr>
          <w:rFonts w:hint="cs"/>
          <w:u w:val="single"/>
          <w:rtl/>
        </w:rPr>
        <w:t>בן איש חי</w:t>
      </w:r>
      <w:bookmarkEnd w:id="135"/>
      <w:r>
        <w:rPr>
          <w:rFonts w:hint="cs"/>
          <w:rtl/>
        </w:rPr>
        <w:t xml:space="preserve"> (לשון חכמים ח"א ריש סי' ע"ז), </w:t>
      </w:r>
      <w:r>
        <w:rPr>
          <w:rFonts w:hint="cs"/>
          <w:u w:val="single"/>
          <w:rtl/>
        </w:rPr>
        <w:t>כה"ח</w:t>
      </w:r>
      <w:r>
        <w:rPr>
          <w:rFonts w:hint="cs"/>
          <w:rtl/>
        </w:rPr>
        <w:t xml:space="preserve"> (ס"ק ז').</w:t>
      </w:r>
    </w:p>
    <w:p w14:paraId="7A39687D" w14:textId="77777777" w:rsidR="002076EF" w:rsidRDefault="002076EF" w:rsidP="00E764A3">
      <w:pPr>
        <w:numPr>
          <w:ilvl w:val="2"/>
          <w:numId w:val="54"/>
        </w:numPr>
        <w:jc w:val="both"/>
        <w:rPr>
          <w:rtl/>
        </w:rPr>
      </w:pPr>
      <w:r>
        <w:rPr>
          <w:rFonts w:hint="cs"/>
          <w:u w:val="single"/>
          <w:rtl/>
        </w:rPr>
        <w:t>נוב"ק</w:t>
      </w:r>
      <w:r>
        <w:rPr>
          <w:rFonts w:hint="cs"/>
          <w:rtl/>
        </w:rPr>
        <w:t xml:space="preserve"> (יו"ד סי' צ"ג) – "אשר שאל בנוסח לשם יחוד אשר חדשים מקרוב נתפשט ונדפס בסידורים הנה בזה אני משיב עד שאתה שואלני נוסח אמירתו יותר ראוי לשאול אם נאמר כי טוב באמירתו. ולדעתי זה </w:t>
      </w:r>
      <w:r>
        <w:rPr>
          <w:rFonts w:hint="cs"/>
          <w:b/>
          <w:bCs/>
          <w:rtl/>
        </w:rPr>
        <w:t>רעה חולה בדורנו</w:t>
      </w:r>
      <w:r>
        <w:rPr>
          <w:rFonts w:hint="cs"/>
          <w:rtl/>
        </w:rPr>
        <w:t xml:space="preserve"> ועל הדורות שלפני זמננו שלא ידעו מנוסח זה ולא אמרוהו והיו עמלים כל ימיהם בתורה ובמצות הכל ע"פ התורה וע"פ הפוסקים אשר דבריהם נובעים ממקור מים חיים ים התלמוד עליהם נאמר תומת ישרים תנחם והם הם אשר עשו פרי למעלה וגדול מעל שמים חסדם. אבל בדורנו הזה כי עזבו את תורת ה' ומקור מים חיים שני התלמודים בבלי וירושלמי לחצוב להם בורות נשברים ומתנשאים ברום לבבם כל אחד אומר אנכי הרואה ולי נפתחו שערי שמים ובעבורי העולם מתקיים אלו הם מחריבי הדור. ועל הדור היתום הזה אני אומר ישרים דרכי ה' ו</w:t>
      </w:r>
      <w:r>
        <w:rPr>
          <w:rFonts w:hint="cs"/>
          <w:b/>
          <w:bCs/>
          <w:rtl/>
        </w:rPr>
        <w:t>צדיקים ילכו בהם וחסידים יכשלו בם</w:t>
      </w:r>
      <w:r>
        <w:rPr>
          <w:rFonts w:hint="cs"/>
          <w:rtl/>
        </w:rPr>
        <w:t>. והרבה היה לי לדבר מזה אבל כשם שמצוה לומר דבר הנשמע כך מצוה שלא לומר דבר שאינו נשמע וה' ירחם עלינו".</w:t>
      </w:r>
    </w:p>
    <w:p w14:paraId="076A69B1" w14:textId="77777777" w:rsidR="002076EF" w:rsidRDefault="002076EF" w:rsidP="00E764A3">
      <w:pPr>
        <w:numPr>
          <w:ilvl w:val="2"/>
          <w:numId w:val="54"/>
        </w:numPr>
        <w:jc w:val="both"/>
      </w:pPr>
      <w:r>
        <w:rPr>
          <w:rFonts w:hint="cs"/>
          <w:rtl/>
        </w:rPr>
        <w:t>שלא לומר נוסח זה.</w:t>
      </w:r>
    </w:p>
    <w:p w14:paraId="18655C88" w14:textId="77777777" w:rsidR="002076EF" w:rsidRDefault="002076EF" w:rsidP="00E764A3">
      <w:pPr>
        <w:numPr>
          <w:ilvl w:val="3"/>
          <w:numId w:val="54"/>
        </w:numPr>
        <w:jc w:val="both"/>
      </w:pPr>
      <w:r>
        <w:rPr>
          <w:rFonts w:hint="cs"/>
          <w:u w:val="single"/>
          <w:rtl/>
        </w:rPr>
        <w:t>ארחות חיים</w:t>
      </w:r>
      <w:r>
        <w:rPr>
          <w:rFonts w:hint="cs"/>
          <w:rtl/>
        </w:rPr>
        <w:t xml:space="preserve"> (ספינקא, ס"ק ד' ד"ה ועי') – "ועי' בספר מאורי אור בחלק עוד למועד דף ל"ב ע"א שכ' דמה שאומרים הנני מוכן ומזומן לקיים מצות עשה הוא ע"פ הזוהר דמידי דקדושה בעי הזמנה אכן יאמרו סתם מצות ספירת העומר ולא בלשון מ"ע כיון דבזה"ז ספירה דרבנן לרוב פוסקים".</w:t>
      </w:r>
    </w:p>
    <w:p w14:paraId="039B8DD9" w14:textId="77777777" w:rsidR="002076EF" w:rsidRDefault="002076EF" w:rsidP="00E764A3">
      <w:pPr>
        <w:numPr>
          <w:ilvl w:val="3"/>
          <w:numId w:val="54"/>
        </w:numPr>
        <w:jc w:val="both"/>
      </w:pPr>
      <w:r>
        <w:rPr>
          <w:rFonts w:hint="cs"/>
          <w:u w:val="single"/>
          <w:rtl/>
        </w:rPr>
        <w:t>דברי הגאונים</w:t>
      </w:r>
      <w:r>
        <w:rPr>
          <w:rFonts w:hint="cs"/>
          <w:rtl/>
        </w:rPr>
        <w:t xml:space="preserve"> (ס"ק ד', אלף תתקפ"ד) – "כתב המאורי אור בחלק עוד למועד דף ל"ב א' דמה שאומרים הנני מוכן ומזומן לקיים מ"ע הוא ע"פ זוהר דמידי דקדושה בעי הזמנה אכן יאמר סתם מצות ספירת העומר ולא בלשון מ"ע כיון דבזה"ז ספירה דרבנן לרו"פ [ועי' בה"ל דף צ"ד א' ד"ה לספור דלכמה רבוותא הוא מה"ת ע"ש]".</w:t>
      </w:r>
    </w:p>
    <w:p w14:paraId="019D7967" w14:textId="77777777" w:rsidR="002076EF" w:rsidRDefault="002076EF" w:rsidP="00E764A3">
      <w:pPr>
        <w:numPr>
          <w:ilvl w:val="3"/>
          <w:numId w:val="54"/>
        </w:numPr>
        <w:jc w:val="both"/>
      </w:pPr>
      <w:r>
        <w:rPr>
          <w:rFonts w:hint="cs"/>
          <w:rtl/>
        </w:rPr>
        <w:t xml:space="preserve">עי' </w:t>
      </w:r>
      <w:r>
        <w:rPr>
          <w:rFonts w:hint="cs"/>
          <w:u w:val="single"/>
          <w:rtl/>
        </w:rPr>
        <w:t>דברי יציב</w:t>
      </w:r>
      <w:r>
        <w:rPr>
          <w:rFonts w:hint="cs"/>
          <w:rtl/>
        </w:rPr>
        <w:t xml:space="preserve"> (או"ח סי' רי"ד אות ד' ד"ה ובעיקר) – "וזה לי ימים רבים שמנהגי לדלג על תיבות הללו ולומר לקיים מצות ספירת העומר וכתוב בתורה וכו', כיון שלדעת רוב הפוסקים ספירה בזמה"ז דרבנן, ושמחתי שמצאתי כעת בארחות חיים החדש שהביא כן בשם ספר מאורי אור עיי"ש. וביותר יש לחוש בזה לפי שיטת הרמב"ם סוף פ"ב מהל' ממרים </w:t>
      </w:r>
      <w:r>
        <w:rPr>
          <w:rFonts w:hint="cs"/>
          <w:b/>
          <w:bCs/>
          <w:rtl/>
        </w:rPr>
        <w:t>שבכלל בל תוסיף</w:t>
      </w:r>
      <w:r>
        <w:rPr>
          <w:rFonts w:hint="cs"/>
          <w:rtl/>
        </w:rPr>
        <w:t xml:space="preserve"> שלא לומר על תקנת חכמים שהיא דבר תורה שהאריכו בזה הרבה, וא"כ חשש איסור בל תוסיף יש בדבר ...</w:t>
      </w:r>
      <w:r>
        <w:rPr>
          <w:rFonts w:hint="cs"/>
        </w:rPr>
        <w:t xml:space="preserve"> </w:t>
      </w:r>
      <w:r>
        <w:rPr>
          <w:rFonts w:hint="cs"/>
          <w:rtl/>
        </w:rPr>
        <w:t>ובעיקר הנוסח אפשר עוד, דמצות עשה של ספה"ע היינו מ"ע דרבנן, ומ"ש כמו שכתוב בתורה רצ"ל כמו שכתוב בתורה עיקר המצוה בזמן שביהמ"ק קיים, ועכשיו זכר לכך, והוי יש לו עיקר מה"ת וכנ"ל ודו"ק".</w:t>
      </w:r>
    </w:p>
    <w:p w14:paraId="11472768" w14:textId="77777777" w:rsidR="002076EF" w:rsidRDefault="002076EF" w:rsidP="00E764A3">
      <w:pPr>
        <w:numPr>
          <w:ilvl w:val="3"/>
          <w:numId w:val="54"/>
        </w:numPr>
        <w:jc w:val="both"/>
      </w:pPr>
      <w:r>
        <w:rPr>
          <w:rFonts w:hint="cs"/>
          <w:u w:val="single"/>
          <w:rtl/>
        </w:rPr>
        <w:t>אמת ליעקב</w:t>
      </w:r>
      <w:r>
        <w:rPr>
          <w:rFonts w:hint="cs"/>
          <w:rtl/>
        </w:rPr>
        <w:t xml:space="preserve"> (הע' תנ"ו) – "בנוסח לשם יחוד הנדפס בסידורים יש לתמוה טובא על לשון 'לקיים מצות עשה של ספירת העומר', הלא לרוב הפוסקים דקיי"ל כוותיהו ספיה"ע בזה"ז הוא דרבנן ואיך יאמר לשון מ"ע".</w:t>
      </w:r>
    </w:p>
    <w:p w14:paraId="71BF8317" w14:textId="77777777" w:rsidR="002076EF" w:rsidRDefault="002076EF" w:rsidP="00E764A3">
      <w:pPr>
        <w:numPr>
          <w:ilvl w:val="3"/>
          <w:numId w:val="54"/>
        </w:numPr>
        <w:jc w:val="both"/>
      </w:pPr>
      <w:r>
        <w:rPr>
          <w:rFonts w:hint="cs"/>
          <w:rtl/>
        </w:rPr>
        <w:t xml:space="preserve">עי' </w:t>
      </w:r>
      <w:r>
        <w:rPr>
          <w:rFonts w:hint="cs"/>
          <w:u w:val="single"/>
          <w:rtl/>
        </w:rPr>
        <w:t>אג"מ</w:t>
      </w:r>
      <w:r>
        <w:rPr>
          <w:rFonts w:hint="cs"/>
          <w:rtl/>
        </w:rPr>
        <w:t xml:space="preserve"> (רבבות אפרים ח"ז סי' קמ"ב) – "</w:t>
      </w:r>
      <w:bookmarkStart w:id="136" w:name="_Hlk38291330"/>
      <w:r>
        <w:rPr>
          <w:rFonts w:hint="cs"/>
          <w:rtl/>
        </w:rPr>
        <w:t>שמעתי בשם מרן הגר"מ פיינשטיין זצוק"ל דלכאורה אסור לומר כל שהרי יש מחלוקת אם ספירת העומר בזמן הזה דאורייתא או דרבנן, ולכן יש שיטות שסוברים דאם מכוון על מצוה דרבנן לעשות בזה כביכול מצוה דאורייתא הרי זה בב"ת איסור בל תוסיף ואם כן איך אומרים שאנו מכונים לקיים מצות עשה הכתובה בתורה, וצ"ע ... וכעת ראיתי באור המזרח תשרי תשנ"ד עמוד כ"ה שידידי הרה"ג ר' צבי שכטר שליט"א כתב שם וז"ל: הרבה נוהגים לומר קודם ספירה הנני מוכן ומזומן וכו' כמו שנאמר וכו', ושמעתי שטען הגרמ"פ ז"ל על הנוסח הזה דלהלכה קיי"ל דספה"ע בזה"ז הוי אך דרבנן (עי' מג"א עסי' תפ"ט סק"ו וחידושי רע"א שמה לס"ט). ואילו נוסח זה משמעו כאילו הוי דאורייתא, לפיכך אמר שמן הנכון לשנות קצת את הנוסח שיתאים עם פסק הלכה עכ"ל</w:t>
      </w:r>
      <w:bookmarkEnd w:id="136"/>
      <w:r>
        <w:rPr>
          <w:rFonts w:hint="cs"/>
          <w:rtl/>
        </w:rPr>
        <w:t>".</w:t>
      </w:r>
    </w:p>
    <w:p w14:paraId="5B150B8B" w14:textId="77777777" w:rsidR="002076EF" w:rsidRDefault="002076EF" w:rsidP="00E764A3">
      <w:pPr>
        <w:numPr>
          <w:ilvl w:val="3"/>
          <w:numId w:val="54"/>
        </w:numPr>
        <w:jc w:val="both"/>
      </w:pPr>
      <w:r>
        <w:rPr>
          <w:rFonts w:hint="cs"/>
          <w:rtl/>
        </w:rPr>
        <w:t xml:space="preserve">עי' </w:t>
      </w:r>
      <w:r>
        <w:rPr>
          <w:rFonts w:hint="cs"/>
          <w:u w:val="single"/>
          <w:rtl/>
        </w:rPr>
        <w:t>דברי משה</w:t>
      </w:r>
      <w:r>
        <w:rPr>
          <w:rFonts w:hint="cs"/>
          <w:rtl/>
        </w:rPr>
        <w:t xml:space="preserve"> (סי' כ"ט אות ח') – "אבוא העיר"ה ע"ד הנוסח שיש אומרים לפני הספירה, הנני מוכן ומזומן לקיים מצות עשה של ספירת העומר, כמו שכתוב בתורה וספרתם לכם וגו', ויש להעיר בזה, הרי הסכמת רוב הפוסקים ז"ל הוא דספיה"ע בזה"ז אינו רק מדרבנן, כמ"ש הברכ"י בשם הרב בתי כהונה, וא"כ קצ"ע הלשון מצות עשה של ספיה"ע, והא אין זה בזמנינו מ"ע מהתורה אלא מדרבנן ... [ודוחק לומר דהכוונה הוא ללא תסור, דאכתי הלשון מ"ע של ספירת העומר אינו מדוקדק ודו"ק, ושוב נתעוררתי ממש"כ הגה"ק ממונקאטש זצלה"ה בספרו שער יששכר (חודש ניסן מאמר עמר התנופה אות י"ז), ע"ש היטב]".</w:t>
      </w:r>
    </w:p>
    <w:p w14:paraId="4965845D" w14:textId="3D74B7F8" w:rsidR="00AF0CB2" w:rsidRDefault="00AF0CB2" w:rsidP="00E764A3">
      <w:pPr>
        <w:numPr>
          <w:ilvl w:val="3"/>
          <w:numId w:val="54"/>
        </w:numPr>
        <w:jc w:val="both"/>
      </w:pPr>
      <w:r>
        <w:rPr>
          <w:rFonts w:hint="cs"/>
          <w:u w:val="single"/>
          <w:rtl/>
        </w:rPr>
        <w:t>אבן ישראל</w:t>
      </w:r>
      <w:r>
        <w:rPr>
          <w:rFonts w:hint="cs"/>
          <w:rtl/>
        </w:rPr>
        <w:t xml:space="preserve"> (הסכמה לס' תתן אמת ליעקב אות ג') – "צריך נמי להעיר על לשם יחוד לפני ספירת העומר דלדעת רוב הראשונים הוה רק מצוה מדרבנן".</w:t>
      </w:r>
    </w:p>
    <w:p w14:paraId="41C26EAC" w14:textId="23B68987" w:rsidR="00AF0CB2" w:rsidRDefault="00AF0CB2" w:rsidP="00AF0CB2">
      <w:pPr>
        <w:ind w:left="567"/>
        <w:jc w:val="both"/>
      </w:pPr>
      <w:r>
        <w:rPr>
          <w:b/>
          <w:i/>
          <w:u w:val="single"/>
          <w:rtl/>
        </w:rPr>
        <w:t>הליכות אבן ישראל</w:t>
      </w:r>
      <w:r>
        <w:rPr>
          <w:b/>
          <w:i/>
          <w:rtl/>
        </w:rPr>
        <w:t xml:space="preserve"> (מועדים ח"א עמ' </w:t>
      </w:r>
      <w:r>
        <w:rPr>
          <w:rFonts w:hint="cs"/>
          <w:b/>
          <w:i/>
          <w:rtl/>
        </w:rPr>
        <w:t>רי"ב</w:t>
      </w:r>
      <w:r>
        <w:rPr>
          <w:b/>
          <w:i/>
          <w:rtl/>
        </w:rPr>
        <w:t xml:space="preserve"> אות </w:t>
      </w:r>
      <w:r>
        <w:rPr>
          <w:rFonts w:hint="cs"/>
          <w:b/>
          <w:i/>
          <w:rtl/>
        </w:rPr>
        <w:t>כ"ג</w:t>
      </w:r>
      <w:r>
        <w:rPr>
          <w:b/>
          <w:i/>
          <w:rtl/>
        </w:rPr>
        <w:t>) – "</w:t>
      </w:r>
      <w:r>
        <w:rPr>
          <w:rFonts w:hint="cs"/>
          <w:b/>
          <w:i/>
          <w:rtl/>
        </w:rPr>
        <w:t>האומרים 'לשם יחוד' קודם הספירה, אין להם לומר לקיים מצות 'עשה' של ספירת העומר".</w:t>
      </w:r>
    </w:p>
    <w:p w14:paraId="5168B13B" w14:textId="554EC196" w:rsidR="002076EF" w:rsidRDefault="002076EF" w:rsidP="00E764A3">
      <w:pPr>
        <w:numPr>
          <w:ilvl w:val="3"/>
          <w:numId w:val="54"/>
        </w:numPr>
        <w:jc w:val="both"/>
      </w:pPr>
      <w:r>
        <w:rPr>
          <w:rFonts w:hint="cs"/>
          <w:rtl/>
        </w:rPr>
        <w:t xml:space="preserve">עי' </w:t>
      </w:r>
      <w:r>
        <w:rPr>
          <w:rFonts w:hint="cs"/>
          <w:u w:val="single"/>
          <w:rtl/>
        </w:rPr>
        <w:t>אור לציון</w:t>
      </w:r>
      <w:r>
        <w:rPr>
          <w:rFonts w:hint="cs"/>
          <w:rtl/>
        </w:rPr>
        <w:t xml:space="preserve"> (ח"ג פרק ט"ז סעי' ב') – "שאלה. האם אפשר לומר בנוסח לשם יחוד שלפני ספירת העומר את המילים לקיים מצות עשה של ספירת העומר וכו', או שיש להמנע מכך כיון שאפשר שאין המצוה בזמן הזה אלא מדרבנן. תשובה. לכתחילה ראוי יותר שלא לומר את המילים לקיים מצות עשה של ספירת העומר כמו שכתוב בתורה וספרתם לכם וכו', אלא יש לומר לקיים מצות ספירת העומר לתקן שורש מצוה זו במקום עליון וכו', ובלי אמירת הפסוקים וספרתם לכם וכו'. ומכל מקום הרוצה להוסיף מילים אלו, רשאי".</w:t>
      </w:r>
    </w:p>
    <w:p w14:paraId="38640731" w14:textId="3CF51A83" w:rsidR="002076EF" w:rsidRDefault="002076EF" w:rsidP="00E764A3">
      <w:pPr>
        <w:numPr>
          <w:ilvl w:val="3"/>
          <w:numId w:val="54"/>
        </w:numPr>
        <w:jc w:val="both"/>
      </w:pPr>
      <w:r>
        <w:rPr>
          <w:rFonts w:hint="cs"/>
          <w:u w:val="single"/>
          <w:rtl/>
        </w:rPr>
        <w:t>הגריש"א</w:t>
      </w:r>
      <w:r>
        <w:rPr>
          <w:rFonts w:hint="cs"/>
          <w:rtl/>
        </w:rPr>
        <w:t xml:space="preserve"> זצ"ל (קופת חולים לאומית הל' פסח עמ' כ"ח,</w:t>
      </w:r>
      <w:r w:rsidR="009B2368">
        <w:rPr>
          <w:rFonts w:hint="cs"/>
          <w:rtl/>
        </w:rPr>
        <w:t xml:space="preserve"> ישא יוסף או"ח ח"א סי' צ"ה,</w:t>
      </w:r>
      <w:r>
        <w:rPr>
          <w:rFonts w:hint="cs"/>
          <w:rtl/>
        </w:rPr>
        <w:t xml:space="preserve"> אשרי האיש או"ח ח"ג פרק ס"ד אות ו') – "הנוסח שרבינו קודם ספירת העומר 'הנני מוכן ומזומן לקיים מצות ספירת העומר ויהי נועם וגו'', ומדלג את המילים 'מצות עשה כמו שכתוב בתורה', היות שדעת רוב הפוסקים שבזמן הזה מצות ספירת העומר היא רק מדרבנן, וכתב הרמב"ם (הלכות ממרים פ"ב ה"ט), שהאומר על איסור דרבנן שהוא אסור מן התורה עובר באיסור 'בל תוסיף' עיי"ש. ולכן מן הראוי שלא לומר משפט זה, או לומר 'הנני מוכן ומזומן לקיים מצות ספירת העומר וכתוב בתורה וכו'".</w:t>
      </w:r>
    </w:p>
    <w:p w14:paraId="7074A5B6" w14:textId="77777777" w:rsidR="002076EF" w:rsidRDefault="002076EF" w:rsidP="00E764A3">
      <w:pPr>
        <w:numPr>
          <w:ilvl w:val="3"/>
          <w:numId w:val="54"/>
        </w:numPr>
        <w:jc w:val="both"/>
      </w:pPr>
      <w:r>
        <w:rPr>
          <w:rFonts w:hint="cs"/>
          <w:rtl/>
        </w:rPr>
        <w:t xml:space="preserve">עי' </w:t>
      </w:r>
      <w:r>
        <w:rPr>
          <w:rFonts w:hint="cs"/>
          <w:u w:val="single"/>
          <w:rtl/>
        </w:rPr>
        <w:t>יחוה דעת</w:t>
      </w:r>
      <w:r>
        <w:rPr>
          <w:rFonts w:hint="cs"/>
          <w:rtl/>
        </w:rPr>
        <w:t xml:space="preserve"> (ח"ו סוף סי' כ"ט) – "הנוהגים לומר בנוסח לשם יחוד הפסוק שבע שבתות תמימות תהיינה, יכולים לאומרו גם בליל מ"ט לספירה, ואין למחות בידם. ומכל מקום הואיל וספירת העומר בזמן הזה רק מדרבנן, לכן נכון להשמיט מהנוסח של לשם יחוד אמירת הפסוק הנ"ל, בכל הלילות של הספירה, ודי לומר הרי אנחנו באים לקיים מצות ספירת העומר לעשות נחת רוח ליוצרינו וכו'. ולשומעים ינעם ועליהם תבוא ברכת טוב".</w:t>
      </w:r>
    </w:p>
    <w:p w14:paraId="460618D3" w14:textId="77777777" w:rsidR="002076EF" w:rsidRDefault="002076EF" w:rsidP="00E764A3">
      <w:pPr>
        <w:numPr>
          <w:ilvl w:val="3"/>
          <w:numId w:val="54"/>
        </w:numPr>
        <w:jc w:val="both"/>
      </w:pPr>
      <w:r>
        <w:rPr>
          <w:rFonts w:hint="cs"/>
          <w:u w:val="single"/>
          <w:rtl/>
        </w:rPr>
        <w:t>תשובות והנהגות</w:t>
      </w:r>
      <w:r>
        <w:rPr>
          <w:rFonts w:hint="cs"/>
          <w:rtl/>
        </w:rPr>
        <w:t xml:space="preserve"> (ח"א סי' ש"י ד"ה ובמק"א, ח"ב סי' רמ"ז) – "כמה פעמים עוררתי בענין הנוהגין לומר לפני ספירת העומר 'הריני מוכן ומזומן לקיים מצוות עשה של ספירת העומר', והלוא לרוב הפוסקים הוא דרבנן, ואם כן </w:t>
      </w:r>
      <w:r>
        <w:rPr>
          <w:rFonts w:hint="cs"/>
          <w:b/>
          <w:bCs/>
          <w:rtl/>
        </w:rPr>
        <w:t>עובר בבל תוסיף</w:t>
      </w:r>
      <w:r>
        <w:rPr>
          <w:rFonts w:hint="cs"/>
          <w:rtl/>
        </w:rPr>
        <w:t xml:space="preserve"> כשמכוון לדאורייתא וכמבואר ברמב"ם ריש הלכות ממרים פ"ב הל"ג שאם אמר בשר עוף בחלב דאורייתא עובר בבל תוסיף, ולכן אמרתי להשמיט תיבת "עשה" ולומר מצות ספירת העומר ... </w:t>
      </w:r>
      <w:r>
        <w:rPr>
          <w:rFonts w:hint="cs"/>
          <w:b/>
          <w:bCs/>
          <w:rtl/>
        </w:rPr>
        <w:t>ושוב התעוררתי</w:t>
      </w:r>
      <w:r>
        <w:rPr>
          <w:rFonts w:hint="cs"/>
          <w:rtl/>
        </w:rPr>
        <w:t xml:space="preserve"> שאפילו משמיט תיבת עשה </w:t>
      </w:r>
      <w:r>
        <w:rPr>
          <w:rFonts w:hint="cs"/>
          <w:b/>
          <w:bCs/>
          <w:rtl/>
        </w:rPr>
        <w:t>ואומר לקיים המצוה</w:t>
      </w:r>
      <w:r>
        <w:rPr>
          <w:rFonts w:hint="cs"/>
          <w:rtl/>
        </w:rPr>
        <w:t xml:space="preserve"> כמו שכתוב בתורה הלוא משמעותו שמקיים מ"ע וראוי לחשוש לאיסור, ולכן שיניתי </w:t>
      </w:r>
      <w:r>
        <w:rPr>
          <w:rFonts w:hint="cs"/>
          <w:b/>
          <w:bCs/>
          <w:rtl/>
        </w:rPr>
        <w:t>ואני אומר וכתוב בתורה</w:t>
      </w:r>
      <w:r>
        <w:rPr>
          <w:rFonts w:hint="cs"/>
          <w:rtl/>
        </w:rPr>
        <w:t xml:space="preserve"> וספרתם והיינו שעל סמך זה תיקנו חז"ל מצוה בזה"ז, אבל לא "כמו שנאמר" דמשמע שהמצוה בזה"ז כמו שנאמר בתורה".</w:t>
      </w:r>
    </w:p>
    <w:p w14:paraId="72F32B18" w14:textId="77777777" w:rsidR="002076EF" w:rsidRDefault="002076EF" w:rsidP="00E764A3">
      <w:pPr>
        <w:numPr>
          <w:ilvl w:val="3"/>
          <w:numId w:val="54"/>
        </w:numPr>
        <w:jc w:val="both"/>
      </w:pPr>
      <w:r>
        <w:rPr>
          <w:rFonts w:hint="cs"/>
          <w:u w:val="single"/>
          <w:rtl/>
        </w:rPr>
        <w:t>נטעי גבריאל</w:t>
      </w:r>
      <w:r>
        <w:rPr>
          <w:rFonts w:hint="cs"/>
          <w:rtl/>
        </w:rPr>
        <w:t xml:space="preserve"> (פסח ח"ג פרק כ"ט סעי' ב') – "יש שהעירו שלא לומר כנוסח הנדפס בסידורים לקיים מצות עשה רק יאמר לקיים מצות ספירת העומר וכתוב בתורה".</w:t>
      </w:r>
    </w:p>
    <w:p w14:paraId="75C92CC1" w14:textId="77777777" w:rsidR="002076EF" w:rsidRDefault="002076EF" w:rsidP="00E764A3">
      <w:pPr>
        <w:numPr>
          <w:ilvl w:val="3"/>
          <w:numId w:val="54"/>
        </w:numPr>
        <w:jc w:val="both"/>
      </w:pPr>
      <w:r>
        <w:rPr>
          <w:rFonts w:hint="cs"/>
          <w:u w:val="single"/>
          <w:rtl/>
        </w:rPr>
        <w:t>ילקוט יוסף</w:t>
      </w:r>
      <w:r>
        <w:rPr>
          <w:rFonts w:hint="cs"/>
          <w:rtl/>
        </w:rPr>
        <w:t xml:space="preserve"> (קיצור שו"ע סי' קל"ד נוסחאות התפלה והברכות אות קל"ו, סי' תפ"ט סעי' ב') – "בנוסח ה'לשם יחוד' שאומרים קודם ספירת העומר, צריך לומר: הריני בא לקיים מצות ספירת העומר, ולא לומר 'מצות עשה', כי לדעת רוב הראשונים ומרן השלחן ערוך, ספירת העומר בזמן הזה מדרבנן, ואם כן היאך יאמר הריני בא לקיים מצות עשה. ועל כגון זה נאמר דובר שקרים לא יכון לנגד עיני. </w:t>
      </w:r>
      <w:r>
        <w:rPr>
          <w:rFonts w:hint="cs"/>
          <w:sz w:val="20"/>
          <w:szCs w:val="20"/>
          <w:rtl/>
        </w:rPr>
        <w:t>[ילקוט יוסף, תשס''ד, תפלה כרך ב, קונטרס הנוסחאות הערה קלו, עמוד תקצב]</w:t>
      </w:r>
      <w:r>
        <w:rPr>
          <w:rFonts w:hint="cs"/>
          <w:rtl/>
        </w:rPr>
        <w:t>".</w:t>
      </w:r>
    </w:p>
    <w:p w14:paraId="41C6DDD3" w14:textId="77777777" w:rsidR="002076EF" w:rsidRDefault="002076EF" w:rsidP="002076EF">
      <w:pPr>
        <w:ind w:left="567"/>
        <w:jc w:val="both"/>
      </w:pPr>
      <w:r>
        <w:rPr>
          <w:rFonts w:hint="cs"/>
          <w:rtl/>
        </w:rPr>
        <w:t xml:space="preserve">עי' </w:t>
      </w:r>
      <w:r>
        <w:rPr>
          <w:rFonts w:hint="cs"/>
          <w:u w:val="single"/>
          <w:rtl/>
        </w:rPr>
        <w:t>ילקוט יוסף</w:t>
      </w:r>
      <w:r>
        <w:rPr>
          <w:rFonts w:hint="cs"/>
          <w:rtl/>
        </w:rPr>
        <w:t xml:space="preserve"> (קיצור שו"ע סי' תפ"ט סעי' ג') – "הנוהגים לומר בנוסח 'לשם יחוד' שלפני ספירת העומר, ביום האחרון של ספירת העומר את הפסוק 'וספרתם לכם וכו' שבע שבתות תמימות תהיינה', יש להם על מה שיסמוכו. ורשאים אחר כך לספור את העומר בברכה, ואין למחות בידם. ומכל מקום לכתחילה נכון להשמיט פסוק זה, ודי לומר 'הרי אנחנו באים לקיים מצות ספירת העומר וכו''. </w:t>
      </w:r>
      <w:r>
        <w:rPr>
          <w:rFonts w:hint="cs"/>
          <w:sz w:val="20"/>
          <w:szCs w:val="20"/>
          <w:rtl/>
        </w:rPr>
        <w:t>[יביע אומר ח"ג סי' כח. שו"ת יחוה דעת ח"ו סי' כט. ירחון קול תורה תשרי תשס"ד עמו' עג. חזון עובדיה הל' יו"ט עמו' רטו]</w:t>
      </w:r>
      <w:r>
        <w:rPr>
          <w:rFonts w:hint="cs"/>
          <w:rtl/>
        </w:rPr>
        <w:t>".</w:t>
      </w:r>
    </w:p>
    <w:p w14:paraId="0538CF48" w14:textId="77777777" w:rsidR="002076EF" w:rsidRDefault="002076EF" w:rsidP="002076EF">
      <w:pPr>
        <w:ind w:left="567"/>
        <w:jc w:val="both"/>
      </w:pPr>
      <w:r>
        <w:rPr>
          <w:rFonts w:hint="cs"/>
          <w:rtl/>
        </w:rPr>
        <w:t xml:space="preserve">עי' </w:t>
      </w:r>
      <w:r>
        <w:rPr>
          <w:rFonts w:hint="cs"/>
          <w:u w:val="single"/>
          <w:rtl/>
        </w:rPr>
        <w:t>ילקוט יוסף</w:t>
      </w:r>
      <w:r>
        <w:rPr>
          <w:rFonts w:hint="cs"/>
          <w:rtl/>
        </w:rPr>
        <w:t xml:space="preserve"> (מועדים עמ' תי"ב סעי' א', סעי' ב') – "מדברי סופרים ... רוב פוסקים ... ולפיכך נכון להשמיט מהנוסח של 'לשם יחוד' שלפני ספירת העומר את הנוסח: "הרינו באים לקיים מצות עשה של ספירת העומר כמו שכתוב בתורה וספרתם לכם וכו' ... הנוהגים לומר בנוסח 'לשם ייחוד' שלפני ספירת העומר, ביום האחרון של ספירת העומר את הפסוק 'וספרתם לכם וכו' שבע שבתות תמימות תהיינה', יש להם על מה שיסמוכו. ורשאים אחר כך לספור את העומר בברכה, ואין למחות בידם. ומכל מקום נכון יותר לכתחילה להשמיט פסוק זה מנוסח 'לשם ייחוד' בכל הלילות של הספירה, ודי לומר 'הרי אנחנו באים לקיים מצות ספירת העומר לעשות נחת רוח וכו'".</w:t>
      </w:r>
    </w:p>
    <w:p w14:paraId="6F74B8A6" w14:textId="77777777" w:rsidR="002076EF" w:rsidRDefault="002076EF" w:rsidP="00E764A3">
      <w:pPr>
        <w:numPr>
          <w:ilvl w:val="3"/>
          <w:numId w:val="54"/>
        </w:numPr>
        <w:jc w:val="both"/>
        <w:rPr>
          <w:rtl/>
        </w:rPr>
      </w:pPr>
      <w:r>
        <w:rPr>
          <w:rFonts w:hint="cs"/>
          <w:rtl/>
        </w:rPr>
        <w:t xml:space="preserve">עי' </w:t>
      </w:r>
      <w:bookmarkStart w:id="137" w:name="_Hlk38291461"/>
      <w:r>
        <w:rPr>
          <w:rFonts w:hint="cs"/>
          <w:u w:val="single"/>
          <w:rtl/>
        </w:rPr>
        <w:t>קובץ הלכות</w:t>
      </w:r>
      <w:r>
        <w:rPr>
          <w:rFonts w:hint="cs"/>
          <w:rtl/>
        </w:rPr>
        <w:t xml:space="preserve"> (ספה"ע פרק ד' סעי' א')</w:t>
      </w:r>
      <w:bookmarkEnd w:id="137"/>
      <w:r>
        <w:rPr>
          <w:rFonts w:hint="cs"/>
          <w:rtl/>
        </w:rPr>
        <w:t xml:space="preserve"> – "</w:t>
      </w:r>
      <w:bookmarkStart w:id="138" w:name="_Hlk38291527"/>
      <w:r>
        <w:rPr>
          <w:rFonts w:hint="cs"/>
          <w:rtl/>
        </w:rPr>
        <w:t>בנוסח 'לשם יחוד כו'' שנדפס בסידורים הלשון הוא 'לקיים מצות עשה של ספירת העומר כמו שכתוב בתורה כו'', ויש לפקפק ע"ז דהא דעת המחבר והפוסקים דספירה בזה"ז דרבנן, ולכן מי שנוהג לומר לשם יחוד כו' קודם הספירה עדיף שיאמר 'לקיים מצות ספירת העומר וכתוב בתורה כו'</w:t>
      </w:r>
      <w:bookmarkEnd w:id="138"/>
      <w:r>
        <w:rPr>
          <w:rFonts w:hint="cs"/>
          <w:rtl/>
        </w:rPr>
        <w:t>".</w:t>
      </w:r>
    </w:p>
    <w:p w14:paraId="6BDC9AAF" w14:textId="77777777" w:rsidR="002076EF" w:rsidRDefault="002076EF" w:rsidP="00E764A3">
      <w:pPr>
        <w:numPr>
          <w:ilvl w:val="2"/>
          <w:numId w:val="54"/>
        </w:numPr>
        <w:jc w:val="both"/>
      </w:pPr>
      <w:r>
        <w:rPr>
          <w:rFonts w:hint="cs"/>
          <w:rtl/>
        </w:rPr>
        <w:t>יכול לומר.</w:t>
      </w:r>
    </w:p>
    <w:p w14:paraId="09271873" w14:textId="77777777" w:rsidR="002076EF" w:rsidRDefault="002076EF" w:rsidP="00E764A3">
      <w:pPr>
        <w:numPr>
          <w:ilvl w:val="3"/>
          <w:numId w:val="54"/>
        </w:numPr>
        <w:jc w:val="both"/>
        <w:rPr>
          <w:rtl/>
        </w:rPr>
      </w:pPr>
      <w:r>
        <w:rPr>
          <w:rFonts w:hint="cs"/>
          <w:u w:val="single"/>
          <w:rtl/>
        </w:rPr>
        <w:t>דרכי חיים ושלום</w:t>
      </w:r>
      <w:r>
        <w:rPr>
          <w:rFonts w:hint="cs"/>
          <w:rtl/>
        </w:rPr>
        <w:t xml:space="preserve"> (אות תרכ"ה הע' א', עי' אות תרכ"ד, עי' מנחת אלעזר ח"ה סי' י"ח) – "כיון שמתחילין הנני מוכן ומזומן לקיים מצות עשה של ספה"ע וקיי"ל דבזמן הזה ספה"ע דרבנן אך יעזור הש"י ויקריבו עוד על שבועות המנחה חדשה יהי' למפרע הספה"ע דאורייתא ... ואנו עושים הכנה לזה ומחכים לביאת משיח צדקינו בכל יום באמונת י"ג עקרים ואומרין שפיר הנני מוכן ומזומן לקיים מצות עשה (שאני מחכה שיהי' מצות עשה דאורייתא)".</w:t>
      </w:r>
    </w:p>
    <w:p w14:paraId="3BE1A468" w14:textId="77777777" w:rsidR="002076EF" w:rsidRDefault="002076EF" w:rsidP="00E764A3">
      <w:pPr>
        <w:numPr>
          <w:ilvl w:val="3"/>
          <w:numId w:val="54"/>
        </w:numPr>
        <w:jc w:val="both"/>
      </w:pPr>
      <w:r>
        <w:rPr>
          <w:rFonts w:hint="cs"/>
          <w:u w:val="single"/>
          <w:rtl/>
        </w:rPr>
        <w:t>הגרשז"א</w:t>
      </w:r>
      <w:r>
        <w:rPr>
          <w:rFonts w:hint="cs"/>
          <w:rtl/>
        </w:rPr>
        <w:t xml:space="preserve"> זצ"ל (מבקשי תורה קובץ י"ט סי' רכ"א אות א', הליכות שלמה ספה"ע פרק י"א סעי' ב', ס"ק ב', תפילה פרק ט"ז ס"ק מ"ד, שלמי מועד סוף עמ' תל"ט) – "מה שיש אומרים קודם הספירה 'הנני מוכן ומזומן לקיים מצות עשה של ספירת העומר', אין בזה חשש בל תוסיף. [ואע"פ שלדעת השו"ע (סי' תפ"ט, עיי"ש בבה"ל ס"א ד"ה לספור) אין הספירה מה"ת בזמן הזה, מ"מ אין לערער על זה משום כך. ובישוב הנוסח י"ל דעיקר הכוונה היא שסופר לשם קיום מצוה, והלשון 'מצות עשה' יש לפרשו שפיר גם על מצות עשה דרבנן, ואם הוא מדרבנן </w:t>
      </w:r>
      <w:r>
        <w:rPr>
          <w:rFonts w:hint="cs"/>
          <w:b/>
          <w:bCs/>
          <w:rtl/>
        </w:rPr>
        <w:t>כוונתו למ"ע דרבנן</w:t>
      </w:r>
      <w:r>
        <w:rPr>
          <w:rFonts w:hint="cs"/>
          <w:rtl/>
        </w:rPr>
        <w:t xml:space="preserve">. ופשיטא שאין צריכים לכוין בשעת קיום המצוה אם הוא חייב מה"ת או מדרבנן. ומה שאומרים 'כמו שכתוב בתורה', </w:t>
      </w:r>
      <w:r>
        <w:rPr>
          <w:rFonts w:hint="cs"/>
          <w:b/>
          <w:bCs/>
          <w:rtl/>
        </w:rPr>
        <w:t>יש לפרשו דחכמים תקנו מצוה זו כמו שכתוב בתורה</w:t>
      </w:r>
      <w:r>
        <w:rPr>
          <w:rFonts w:hint="cs"/>
          <w:rtl/>
        </w:rPr>
        <w:t>, לעשות זכר למקדש]".</w:t>
      </w:r>
    </w:p>
    <w:p w14:paraId="5A6CFF33" w14:textId="77777777" w:rsidR="002076EF" w:rsidRDefault="002076EF" w:rsidP="00E764A3">
      <w:pPr>
        <w:numPr>
          <w:ilvl w:val="3"/>
          <w:numId w:val="54"/>
        </w:numPr>
        <w:jc w:val="both"/>
      </w:pPr>
      <w:r>
        <w:rPr>
          <w:rFonts w:hint="cs"/>
          <w:u w:val="single"/>
          <w:rtl/>
        </w:rPr>
        <w:t>שבט הקהתי</w:t>
      </w:r>
      <w:r>
        <w:rPr>
          <w:rFonts w:hint="cs"/>
          <w:rtl/>
        </w:rPr>
        <w:t xml:space="preserve"> (ח"ג סי' קס"ט אות ד') – "בנוסח הלשם יחוד שאומרים לפני ספירת העומר שאומרים הנני מוכן ומזומן לקיים מצות עשה של ספירת העומר כמש"כ בתורה וכו'. ותמה הרב הגאון ר' שמואל רוזנגרטן שליט"א (ר"מ דישיבת בעלזא) כיון דכ' הב"י (בסי' תפ"ט) דרוב פוסקים ס"ל דספירת העומר בזמן הזה, דליכא עומר, הוי רק דרבנן, א"כ איך אומרים דרוצין לקיים מצות עשה של ספירת העומר והרי כתב הרמב"ם (בפ"ב מהל' ממרים ה"ט) דהאומר דבשר עוף אסור מן התורה עובר על בל תוסיף. ותי' דיחיד אינו עובר בלא עשה מעשה וכו'. ועי' בס' דברי יציב מכ"ק האדמו"ר מקלויזנברג שליט"א (בסי' ח') דג"כ תמה על הנוסח הנ"ל, וכ' שם לתרץ דמצות עשה שאומרים הכוונה למצות עשה דשאל אביך עיי"ש, ועי' באו"ח החדש (תפ"ט ס"ק ד') שהביא מס' מאורי אור דיאמר סתם מצות ספירת העומר, דספירת העומר בזמן הזה דרבנן. ונראה לי לתרץ הנוסח הנ"ל ונתרץ ג"כ תמיהת הראב"ד שם על הרמב"ם דהא אשכחן כמה פעמים בחז"ל שדרשו דרשה מהפסוק ואינו אלא אסמכתא בעלמא ועיי"ש באור שמח מה שרוצה לתרץ אבל אינו מובן כ"כ ועי' באבן האזל שם. והנה מצאתי בס' חמדת ישראל מהגאון ר' מאיר דן מפלוצק דמפרש דעת הרמב"ם הנ"ל דודאי בשביל מחשבה לחוד לא שייך בל תוסיף ורק אם אומרים על דבר חדש דאסור מה"ת הוי ב"ת, ובלשון הרמב"ם משמע דאין עוברים ב"ת אלא אם מיד בתחילת האיסור שיאסרו הדבר ויאמרו שהוא מה"ת אבל אם יעמוד היום ב"ד ויאמרו על האיסור שנאסור מכבר מדרבנן, שהוא מה"ת לא יעברו בב"ת והיינו מטעם דאין מוסיפין דבר כלל אלא מחשבה גרידא עיי"ש. ולפי"ז מתורץ תמיהת הראב"ד על הרמב"ם דקודם גזרו חז"ל וסמכו הגזירות על הפסוק ואח"כ דרשו חז"ל מהפסוק גרידא ואמרינן דהוי רק אסמכתא והיינו דבשעה שדרשו מהפסוק כבר נגזרה הגזירה ודו"ק. ומיושב נוסח מה שאומרים לפני ספה"ע דאחר דיש מ"ע מדרבנן יכולים אח"כ לסמכו על הפסוק ולא הוי בל תוסיף".</w:t>
      </w:r>
    </w:p>
    <w:p w14:paraId="22872411" w14:textId="77777777" w:rsidR="002076EF" w:rsidRDefault="002076EF" w:rsidP="00E764A3">
      <w:pPr>
        <w:numPr>
          <w:ilvl w:val="2"/>
          <w:numId w:val="54"/>
        </w:numPr>
        <w:jc w:val="both"/>
      </w:pPr>
      <w:r>
        <w:rPr>
          <w:rFonts w:hint="cs"/>
          <w:rtl/>
        </w:rPr>
        <w:t>טעמים שיכול להקל.</w:t>
      </w:r>
    </w:p>
    <w:p w14:paraId="357F602A" w14:textId="77777777" w:rsidR="002076EF" w:rsidRDefault="002076EF" w:rsidP="00E764A3">
      <w:pPr>
        <w:numPr>
          <w:ilvl w:val="3"/>
          <w:numId w:val="54"/>
        </w:numPr>
        <w:jc w:val="both"/>
      </w:pPr>
      <w:r>
        <w:rPr>
          <w:rFonts w:hint="cs"/>
          <w:rtl/>
        </w:rPr>
        <w:t xml:space="preserve">י"ל, הוי דאורייתא – </w:t>
      </w:r>
      <w:r>
        <w:rPr>
          <w:rFonts w:hint="cs"/>
          <w:u w:val="single"/>
          <w:rtl/>
        </w:rPr>
        <w:t>אור לציון</w:t>
      </w:r>
      <w:r>
        <w:rPr>
          <w:rFonts w:hint="cs"/>
          <w:rtl/>
        </w:rPr>
        <w:t xml:space="preserve"> (ח"ג פרק ט"ז הע' ב', מוריה חוברת רנ"ז עמ' קכ"ג, "וכיון שאין לנו הכרח בדעת מרן, ואפשר דהכא אזלינן בתר דעת הרמב"ם שספירת העומר בזמן הזה דאורייתא, א"כ יש מקום לומר בנוסח לשם יחוד את המילים לקיים מצות עשה וכו'. וגם בסידור הרש"ש כתוב נוסח זה. (וראה בספר נהר שלום להרש"ש דף ל"ב ע"ב לענין זמן ברכת העומר בליל יום טוב שני בחו"ל). ועל כן הסומך על זה כדי לומר מילים אלו, אין מזניחים אותו ורשאי בכך").</w:t>
      </w:r>
    </w:p>
    <w:p w14:paraId="729909BD" w14:textId="77777777" w:rsidR="002076EF" w:rsidRDefault="002076EF" w:rsidP="00E764A3">
      <w:pPr>
        <w:numPr>
          <w:ilvl w:val="3"/>
          <w:numId w:val="54"/>
        </w:numPr>
        <w:jc w:val="both"/>
      </w:pPr>
      <w:r>
        <w:rPr>
          <w:rFonts w:hint="cs"/>
          <w:rtl/>
        </w:rPr>
        <w:t xml:space="preserve">י"ל, מצפים לביאת המשיח ואז יהיה דאורייתא אפילו למפרע – </w:t>
      </w:r>
      <w:r>
        <w:rPr>
          <w:rFonts w:hint="cs"/>
          <w:u w:val="single"/>
          <w:rtl/>
        </w:rPr>
        <w:t>דרכי חיים ושלום</w:t>
      </w:r>
      <w:r>
        <w:rPr>
          <w:rFonts w:hint="cs"/>
          <w:rtl/>
        </w:rPr>
        <w:t xml:space="preserve"> (סי' תרכ"ה הע' א', לשונו מובא לעיל).</w:t>
      </w:r>
    </w:p>
    <w:p w14:paraId="741799BC" w14:textId="77777777" w:rsidR="002076EF" w:rsidRDefault="002076EF" w:rsidP="00E764A3">
      <w:pPr>
        <w:numPr>
          <w:ilvl w:val="3"/>
          <w:numId w:val="54"/>
        </w:numPr>
        <w:jc w:val="both"/>
      </w:pPr>
      <w:r>
        <w:rPr>
          <w:rFonts w:hint="cs"/>
          <w:rtl/>
        </w:rPr>
        <w:t>י"ל, ומקיים ע"י קום ועשה מצות דרבנן –.</w:t>
      </w:r>
      <w:r>
        <w:rPr>
          <w:rFonts w:hint="cs"/>
          <w:u w:val="single"/>
          <w:rtl/>
        </w:rPr>
        <w:t>הגרשז"א</w:t>
      </w:r>
      <w:r>
        <w:rPr>
          <w:rFonts w:hint="cs"/>
          <w:rtl/>
        </w:rPr>
        <w:t xml:space="preserve"> זצ"ל (לשונו מובא לעיל).</w:t>
      </w:r>
    </w:p>
    <w:p w14:paraId="4871A7B9" w14:textId="77777777" w:rsidR="002076EF" w:rsidRDefault="002076EF" w:rsidP="00E764A3">
      <w:pPr>
        <w:numPr>
          <w:ilvl w:val="2"/>
          <w:numId w:val="54"/>
        </w:numPr>
        <w:jc w:val="both"/>
      </w:pPr>
      <w:r>
        <w:rPr>
          <w:rFonts w:hint="cs"/>
          <w:b/>
          <w:bCs/>
          <w:rtl/>
        </w:rPr>
        <w:t>הענין של בל תוסיף</w:t>
      </w:r>
      <w:r>
        <w:rPr>
          <w:rFonts w:hint="cs"/>
          <w:rtl/>
        </w:rPr>
        <w:t>:</w:t>
      </w:r>
    </w:p>
    <w:p w14:paraId="4B3C49BC" w14:textId="77777777" w:rsidR="002076EF" w:rsidRDefault="002076EF" w:rsidP="00E764A3">
      <w:pPr>
        <w:numPr>
          <w:ilvl w:val="3"/>
          <w:numId w:val="54"/>
        </w:numPr>
        <w:jc w:val="both"/>
      </w:pPr>
      <w:r>
        <w:rPr>
          <w:rFonts w:hint="cs"/>
          <w:rtl/>
        </w:rPr>
        <w:t xml:space="preserve">יש חוששים מצד האיסור ב"ת - עי' </w:t>
      </w:r>
      <w:r>
        <w:rPr>
          <w:rFonts w:hint="cs"/>
          <w:u w:val="single"/>
          <w:rtl/>
        </w:rPr>
        <w:t>דברי יציב</w:t>
      </w:r>
      <w:r>
        <w:rPr>
          <w:rFonts w:hint="cs"/>
          <w:rtl/>
        </w:rPr>
        <w:t xml:space="preserve"> (או"ח סי' רי"ד אות ד' ד"ה ובעיקר, לשונו מובא לעיל), </w:t>
      </w:r>
      <w:r>
        <w:rPr>
          <w:rFonts w:hint="cs"/>
          <w:u w:val="single"/>
          <w:rtl/>
        </w:rPr>
        <w:t>אג"מ</w:t>
      </w:r>
      <w:r>
        <w:rPr>
          <w:rFonts w:hint="cs"/>
          <w:rtl/>
        </w:rPr>
        <w:t xml:space="preserve"> (רבבות אפרים ח"ז סי' קמ"ב, לשונו מובא לעיל), </w:t>
      </w:r>
      <w:r>
        <w:rPr>
          <w:rFonts w:hint="cs"/>
          <w:u w:val="single"/>
          <w:rtl/>
        </w:rPr>
        <w:t>הגריש"א</w:t>
      </w:r>
      <w:r>
        <w:rPr>
          <w:rFonts w:hint="cs"/>
          <w:rtl/>
        </w:rPr>
        <w:t xml:space="preserve"> זצ"ל (קופת חולים לאומית הל' פסח עמ' כ"ח, אשרי האיש או"ח ח"ג פרק ס"ד אות ו', לשונו מובא לעיל), </w:t>
      </w:r>
      <w:r>
        <w:rPr>
          <w:rFonts w:hint="cs"/>
          <w:u w:val="single"/>
          <w:rtl/>
        </w:rPr>
        <w:t>תשובות והנהגות</w:t>
      </w:r>
      <w:r>
        <w:rPr>
          <w:rFonts w:hint="cs"/>
          <w:rtl/>
        </w:rPr>
        <w:t xml:space="preserve"> (ח"א סי' ש"י, ח"ב סי' רמ"ז, לשונו מובא לעיל).</w:t>
      </w:r>
    </w:p>
    <w:p w14:paraId="62E58FDB" w14:textId="77777777" w:rsidR="002076EF" w:rsidRDefault="002076EF" w:rsidP="00E764A3">
      <w:pPr>
        <w:numPr>
          <w:ilvl w:val="3"/>
          <w:numId w:val="54"/>
        </w:numPr>
        <w:jc w:val="both"/>
      </w:pPr>
      <w:r>
        <w:rPr>
          <w:rFonts w:hint="cs"/>
          <w:rtl/>
        </w:rPr>
        <w:t xml:space="preserve">ויש בא לתרץ איסור זה - עי' </w:t>
      </w:r>
      <w:r>
        <w:rPr>
          <w:rFonts w:hint="cs"/>
          <w:u w:val="single"/>
          <w:rtl/>
        </w:rPr>
        <w:t>הגרשז"א</w:t>
      </w:r>
      <w:r>
        <w:rPr>
          <w:rFonts w:hint="cs"/>
          <w:rtl/>
        </w:rPr>
        <w:t xml:space="preserve"> זצ"ל (מבקשי תורה קובץ י"ט סי' רכ"א אות א', הליכות שלמה ספה"ע פרק י"א סעי' ב', ס"ק ב', תפילה פרק ט"ז ס"ק מ"ד, שלמי מועד סוף עמ' תל"ט, לשונו מובא לעיל), </w:t>
      </w:r>
      <w:r>
        <w:rPr>
          <w:rFonts w:hint="cs"/>
          <w:u w:val="single"/>
          <w:rtl/>
        </w:rPr>
        <w:t>שבט הקהתי</w:t>
      </w:r>
      <w:r>
        <w:rPr>
          <w:rFonts w:hint="cs"/>
          <w:rtl/>
        </w:rPr>
        <w:t xml:space="preserve"> (ח"ג סי' קס"ט אות ד', לשונו מובא לעיל)</w:t>
      </w:r>
      <w:bookmarkStart w:id="139" w:name="_Hlk38292113"/>
      <w:r>
        <w:rPr>
          <w:rFonts w:hint="cs"/>
          <w:rtl/>
        </w:rPr>
        <w:t xml:space="preserve">, </w:t>
      </w:r>
      <w:r>
        <w:rPr>
          <w:rFonts w:hint="cs"/>
          <w:u w:val="single"/>
          <w:rtl/>
        </w:rPr>
        <w:t>הרא"צ הלפרין</w:t>
      </w:r>
      <w:r>
        <w:rPr>
          <w:rFonts w:hint="cs"/>
          <w:rtl/>
        </w:rPr>
        <w:t xml:space="preserve"> (היכלא ח"ד עמ' נ'), </w:t>
      </w:r>
      <w:r>
        <w:rPr>
          <w:rFonts w:hint="cs"/>
          <w:u w:val="single"/>
          <w:rtl/>
        </w:rPr>
        <w:t>והר"א בן יוסף</w:t>
      </w:r>
      <w:r>
        <w:rPr>
          <w:rFonts w:hint="cs"/>
          <w:rtl/>
        </w:rPr>
        <w:t xml:space="preserve"> (היכלא ח"ד עמ' תקכ"ה)</w:t>
      </w:r>
      <w:bookmarkEnd w:id="139"/>
      <w:r>
        <w:rPr>
          <w:rFonts w:hint="cs"/>
          <w:rtl/>
        </w:rPr>
        <w:t>.</w:t>
      </w:r>
    </w:p>
    <w:p w14:paraId="1BCCA73E" w14:textId="77777777" w:rsidR="002076EF" w:rsidRDefault="002076EF" w:rsidP="00E764A3">
      <w:pPr>
        <w:numPr>
          <w:ilvl w:val="3"/>
          <w:numId w:val="54"/>
        </w:numPr>
        <w:jc w:val="both"/>
      </w:pPr>
      <w:r>
        <w:rPr>
          <w:rFonts w:hint="cs"/>
          <w:rtl/>
        </w:rPr>
        <w:t xml:space="preserve">מראי מקומות – </w:t>
      </w:r>
      <w:bookmarkStart w:id="140" w:name="_Hlk38293893"/>
      <w:r>
        <w:rPr>
          <w:rFonts w:hint="cs"/>
          <w:u w:val="single"/>
          <w:rtl/>
        </w:rPr>
        <w:t>יד נתן</w:t>
      </w:r>
      <w:bookmarkEnd w:id="140"/>
      <w:r>
        <w:rPr>
          <w:rFonts w:hint="cs"/>
          <w:rtl/>
        </w:rPr>
        <w:t xml:space="preserve"> (ח"ב סי' כ"א אות ו'), </w:t>
      </w:r>
      <w:r>
        <w:rPr>
          <w:rFonts w:hint="cs"/>
          <w:u w:val="single"/>
          <w:rtl/>
        </w:rPr>
        <w:t>פאת שדך</w:t>
      </w:r>
      <w:r>
        <w:rPr>
          <w:rFonts w:hint="cs"/>
          <w:rtl/>
        </w:rPr>
        <w:t xml:space="preserve"> (ח"ב סי' ק"ח).</w:t>
      </w:r>
    </w:p>
    <w:p w14:paraId="3AFD080F" w14:textId="7B505EB8" w:rsidR="002076EF" w:rsidRDefault="002076EF" w:rsidP="00AF0CB2">
      <w:pPr>
        <w:numPr>
          <w:ilvl w:val="2"/>
          <w:numId w:val="54"/>
        </w:numPr>
        <w:jc w:val="both"/>
        <w:rPr>
          <w:rtl/>
        </w:rPr>
      </w:pPr>
      <w:r>
        <w:rPr>
          <w:rFonts w:hint="cs"/>
          <w:rtl/>
        </w:rPr>
        <w:t xml:space="preserve">מראי מקומות – </w:t>
      </w:r>
      <w:r>
        <w:rPr>
          <w:rFonts w:hint="cs"/>
          <w:u w:val="single"/>
          <w:rtl/>
        </w:rPr>
        <w:t>חיד"א</w:t>
      </w:r>
      <w:r>
        <w:rPr>
          <w:rFonts w:hint="cs"/>
          <w:rtl/>
        </w:rPr>
        <w:t xml:space="preserve"> (בס' עבודת הקודש חלק מורה באצבע סוף אות רי"ז [לשונו מובא לקמן], ע"ש בשערי הקודש), </w:t>
      </w:r>
      <w:r>
        <w:rPr>
          <w:rFonts w:hint="cs"/>
          <w:u w:val="single"/>
          <w:rtl/>
        </w:rPr>
        <w:t>פאת שדך</w:t>
      </w:r>
      <w:r>
        <w:rPr>
          <w:rFonts w:hint="cs"/>
          <w:rtl/>
        </w:rPr>
        <w:t xml:space="preserve"> (ח"ב סי' ק"ח), </w:t>
      </w:r>
      <w:r>
        <w:rPr>
          <w:rFonts w:hint="cs"/>
          <w:u w:val="single"/>
          <w:rtl/>
        </w:rPr>
        <w:t>רבבות אפרים</w:t>
      </w:r>
      <w:r>
        <w:rPr>
          <w:rFonts w:hint="cs"/>
          <w:rtl/>
        </w:rPr>
        <w:t xml:space="preserve"> (ח"ז סי' קמ"ב), </w:t>
      </w:r>
      <w:r>
        <w:rPr>
          <w:rFonts w:hint="cs"/>
          <w:u w:val="single"/>
          <w:rtl/>
        </w:rPr>
        <w:t>יד נתן</w:t>
      </w:r>
      <w:r>
        <w:rPr>
          <w:rFonts w:hint="cs"/>
          <w:rtl/>
        </w:rPr>
        <w:t xml:space="preserve"> (ח"ב סי' כ"א אות ו'), </w:t>
      </w:r>
      <w:r>
        <w:rPr>
          <w:rFonts w:hint="cs"/>
          <w:u w:val="single"/>
          <w:rtl/>
        </w:rPr>
        <w:t>פסקי תשובות</w:t>
      </w:r>
      <w:r>
        <w:rPr>
          <w:rFonts w:hint="cs"/>
          <w:rtl/>
        </w:rPr>
        <w:t xml:space="preserve"> (אות י', עי' הע' מ"ח), </w:t>
      </w:r>
      <w:r>
        <w:rPr>
          <w:rFonts w:hint="cs"/>
          <w:u w:val="single"/>
          <w:rtl/>
        </w:rPr>
        <w:t>מבקשי תורה</w:t>
      </w:r>
      <w:r>
        <w:rPr>
          <w:rFonts w:hint="cs"/>
          <w:rtl/>
        </w:rPr>
        <w:t xml:space="preserve"> (קובץ י"ט עמ' צ"ט), </w:t>
      </w:r>
      <w:r>
        <w:rPr>
          <w:rFonts w:hint="cs"/>
          <w:u w:val="single"/>
          <w:rtl/>
        </w:rPr>
        <w:t>הר"מ הלפרין</w:t>
      </w:r>
      <w:r>
        <w:rPr>
          <w:rFonts w:hint="cs"/>
          <w:rtl/>
        </w:rPr>
        <w:t xml:space="preserve"> (קובץ בית אהרן וישראל חלק ע"ו עמ' מ'), </w:t>
      </w:r>
      <w:r>
        <w:rPr>
          <w:rFonts w:hint="cs"/>
          <w:u w:val="single"/>
          <w:rtl/>
        </w:rPr>
        <w:t>הר"י טעסלער</w:t>
      </w:r>
      <w:r>
        <w:rPr>
          <w:rFonts w:hint="cs"/>
          <w:rtl/>
        </w:rPr>
        <w:t xml:space="preserve"> (קובץ בית אהרן וישראל חלק ע"ז עמ' קל"ג), </w:t>
      </w:r>
      <w:r>
        <w:rPr>
          <w:rFonts w:hint="cs"/>
          <w:u w:val="single"/>
          <w:rtl/>
        </w:rPr>
        <w:t>גם אני אודך</w:t>
      </w:r>
      <w:r>
        <w:rPr>
          <w:rFonts w:hint="cs"/>
          <w:rtl/>
        </w:rPr>
        <w:t xml:space="preserve"> (קובץ בית אהרן וישראל חקט"ז סוף עמ' קל"ח).</w:t>
      </w:r>
    </w:p>
    <w:p w14:paraId="182AFB86" w14:textId="77777777" w:rsidR="002076EF" w:rsidRDefault="002076EF" w:rsidP="00E764A3">
      <w:pPr>
        <w:numPr>
          <w:ilvl w:val="3"/>
          <w:numId w:val="54"/>
        </w:numPr>
        <w:jc w:val="both"/>
      </w:pPr>
      <w:r>
        <w:rPr>
          <w:rFonts w:hint="cs"/>
          <w:u w:val="single"/>
          <w:rtl/>
        </w:rPr>
        <w:t>הגרח"ק</w:t>
      </w:r>
      <w:r>
        <w:rPr>
          <w:rFonts w:hint="cs"/>
          <w:rtl/>
        </w:rPr>
        <w:t xml:space="preserve"> שליט"א (נזר החיים עמ' ר"ד אות ק"ל) – "שאלה: בנוסח שלפני ספה"ע ... האם צריכים לשנות כיון שבזה"ז הוא רק דרבנן. תשובה: יש אומרים שצריך ויש אומרים שאין צריך".</w:t>
      </w:r>
    </w:p>
    <w:p w14:paraId="43FFEF83" w14:textId="77777777" w:rsidR="002076EF" w:rsidRDefault="002076EF" w:rsidP="002076EF">
      <w:pPr>
        <w:ind w:left="567"/>
        <w:jc w:val="both"/>
      </w:pPr>
      <w:r>
        <w:rPr>
          <w:rFonts w:hint="cs"/>
          <w:u w:val="single"/>
          <w:rtl/>
        </w:rPr>
        <w:t>הגרח"ק</w:t>
      </w:r>
      <w:r>
        <w:rPr>
          <w:rFonts w:hint="cs"/>
          <w:rtl/>
        </w:rPr>
        <w:t xml:space="preserve"> שליט"א (</w:t>
      </w:r>
      <w:bookmarkStart w:id="141" w:name="_Hlk38292527"/>
      <w:r>
        <w:rPr>
          <w:rFonts w:hint="cs"/>
          <w:rtl/>
        </w:rPr>
        <w:t>ח"א שאלת רב ח"ב פרק ל"א סעי' א') – "המתפלל בציבור שאומרים לשם יחוד לפני ספיה"ע, האם ישנה ויאמר במקום לקיים מצות עשה של ספירת העומר, בלשון לקיים המצוה של ספיה"ע, דלרוב הפוסקים ספיה"ע בזה"ז דרבנן. תשובה: כן".</w:t>
      </w:r>
      <w:bookmarkEnd w:id="141"/>
    </w:p>
    <w:p w14:paraId="4C945865" w14:textId="77777777" w:rsidR="002076EF" w:rsidRDefault="002076EF" w:rsidP="002076EF">
      <w:pPr>
        <w:ind w:left="567"/>
        <w:jc w:val="both"/>
        <w:rPr>
          <w:rtl/>
        </w:rPr>
      </w:pPr>
      <w:r>
        <w:rPr>
          <w:rFonts w:hint="cs"/>
          <w:u w:val="single"/>
          <w:rtl/>
        </w:rPr>
        <w:t>הגרח"ק</w:t>
      </w:r>
      <w:r>
        <w:rPr>
          <w:rFonts w:hint="cs"/>
          <w:rtl/>
        </w:rPr>
        <w:t xml:space="preserve"> שליט"א (מועדי הגר"ח ח"א תשובה ק"נ) – "שאלה: בנוסח לשם יחוד בספיע"ה אומרים כמש"כ בתורה אם יש לדלג שבזה"ז הוי דרבנן. תשובה: יש מחמירין".</w:t>
      </w:r>
    </w:p>
    <w:p w14:paraId="720FF26E" w14:textId="77777777" w:rsidR="002076EF" w:rsidRDefault="002076EF" w:rsidP="002076EF">
      <w:pPr>
        <w:ind w:left="567"/>
        <w:jc w:val="both"/>
      </w:pPr>
      <w:r>
        <w:rPr>
          <w:rFonts w:hint="cs"/>
          <w:u w:val="single"/>
          <w:rtl/>
        </w:rPr>
        <w:t>הגרח"ק</w:t>
      </w:r>
      <w:r>
        <w:rPr>
          <w:rFonts w:hint="cs"/>
          <w:rtl/>
        </w:rPr>
        <w:t xml:space="preserve"> שליט"א (מועדי הגר"ח ח"א </w:t>
      </w:r>
      <w:bookmarkStart w:id="142" w:name="_Hlk38292245"/>
      <w:r>
        <w:rPr>
          <w:rFonts w:hint="cs"/>
          <w:rtl/>
        </w:rPr>
        <w:t>תשובה קנ"א) – "שאלה: איך הקהילות יעקב היה נוהג בנוסח לשם יחוד בספיע"ה אם השמיט כמש"כ בתורה. תשובה: זכר למצוה"</w:t>
      </w:r>
      <w:bookmarkEnd w:id="142"/>
      <w:r>
        <w:rPr>
          <w:rFonts w:hint="cs"/>
          <w:rtl/>
        </w:rPr>
        <w:t>.</w:t>
      </w:r>
    </w:p>
    <w:p w14:paraId="68D45AB2" w14:textId="77777777" w:rsidR="002076EF" w:rsidRDefault="002076EF" w:rsidP="00E764A3">
      <w:pPr>
        <w:numPr>
          <w:ilvl w:val="3"/>
          <w:numId w:val="54"/>
        </w:numPr>
        <w:jc w:val="both"/>
      </w:pPr>
      <w:r>
        <w:rPr>
          <w:rFonts w:hint="cs"/>
          <w:u w:val="single"/>
          <w:rtl/>
        </w:rPr>
        <w:t>שלחן משה</w:t>
      </w:r>
      <w:r>
        <w:rPr>
          <w:rFonts w:hint="cs"/>
          <w:rtl/>
        </w:rPr>
        <w:t xml:space="preserve"> (קובץ בית אהרן וישראל חלק קי"ח עמ' קכ"ז) – "ולפע"ד צ"ע דברי קדשו של הגרש"ז זצ"ל שכ' שלא לכוין לאיזה מצוה וכו' וכנ"ל דאם כן לפי הנוסח שאומרים 'הנני מוכן ומזומן לקיים מצות עשה של ספירת העומר כמו שכתוב בתורה וספרתם וגו'', הרי שאומר בפירוש שהוא מכוין לדאורייתא (שאומר כמו שכ' בתורה) וצ"ע. ולעצם הענין נראה לומר פשוט דכיון שעיקרה של המצוה של ספירת העומר הוי מדאורייתא דהיינו בזמן הבית, ואם כן אף שבזה"ז הוי מדרבנן לרוב הפוסקים מ"מ שפיר אפשר לומר לקיים מ"ע כמו שכ' בתורה וכו' ואין זה נראה כשקר, כיון שעיקרה מדאורייתא, וגם כיון שיש פוסקים הרבה שס"ל שהוא מדאורייתא אף בזמן הזה אם כן אפשר לסמוך עליהם לענין הנוסח לומר כן (ואומרים כן לעורר הכוונה יותר שהוא מן התורה להרבה פוסקים) וגם יש סמך גדול מנוסח עם ישראל הק' שנוהגין לומר בנוסח הזה, לאלו הפוסקים שהוא מן התורה גם בזמן הזה, ואף שלענין הלכה למעשה נקטינן לומר שהוא דרבנן בזה"ז (ונפק"מ לכמה הלכות) מ"מ לענין הנוסח שפיר יש לסמוך על הפוסקים שהוא מדאורייתא אף בזמן הזה".</w:t>
      </w:r>
    </w:p>
    <w:p w14:paraId="35A85EDE" w14:textId="77777777" w:rsidR="002076EF" w:rsidRDefault="002076EF" w:rsidP="002076EF">
      <w:pPr>
        <w:ind w:left="240" w:hanging="240"/>
        <w:jc w:val="both"/>
        <w:rPr>
          <w:rFonts w:eastAsia="SimSun"/>
          <w:lang w:eastAsia="zh-CN"/>
        </w:rPr>
      </w:pPr>
    </w:p>
    <w:p w14:paraId="174C3C53" w14:textId="77777777" w:rsidR="002076EF" w:rsidRDefault="002076EF" w:rsidP="00E764A3">
      <w:pPr>
        <w:numPr>
          <w:ilvl w:val="1"/>
          <w:numId w:val="54"/>
        </w:numPr>
        <w:jc w:val="both"/>
      </w:pPr>
      <w:r>
        <w:rPr>
          <w:rFonts w:hint="cs"/>
          <w:b/>
          <w:bCs/>
          <w:rtl/>
        </w:rPr>
        <w:t>בקשה הרחמן או יהי רצון אחר ספה"ע</w:t>
      </w:r>
      <w:r>
        <w:rPr>
          <w:rFonts w:hint="cs"/>
          <w:rtl/>
        </w:rPr>
        <w:t>.</w:t>
      </w:r>
    </w:p>
    <w:p w14:paraId="62B2EF2D" w14:textId="77777777" w:rsidR="002076EF" w:rsidRDefault="002076EF" w:rsidP="00E764A3">
      <w:pPr>
        <w:numPr>
          <w:ilvl w:val="2"/>
          <w:numId w:val="54"/>
        </w:numPr>
        <w:jc w:val="both"/>
      </w:pPr>
      <w:r>
        <w:rPr>
          <w:rFonts w:hint="cs"/>
          <w:rtl/>
        </w:rPr>
        <w:t>הנוסח.</w:t>
      </w:r>
    </w:p>
    <w:p w14:paraId="058E85F1" w14:textId="77777777" w:rsidR="002076EF" w:rsidRDefault="002076EF" w:rsidP="00E764A3">
      <w:pPr>
        <w:numPr>
          <w:ilvl w:val="3"/>
          <w:numId w:val="54"/>
        </w:numPr>
        <w:jc w:val="both"/>
      </w:pPr>
      <w:r>
        <w:rPr>
          <w:rFonts w:hint="cs"/>
          <w:rtl/>
        </w:rPr>
        <w:t>"הרחמן הוא יחזיר לנו עבודת בית המקדש למקומה, במהרה בימינו אמן סלה".</w:t>
      </w:r>
    </w:p>
    <w:p w14:paraId="47B513F1" w14:textId="77777777" w:rsidR="002076EF" w:rsidRDefault="002076EF" w:rsidP="00E764A3">
      <w:pPr>
        <w:numPr>
          <w:ilvl w:val="3"/>
          <w:numId w:val="54"/>
        </w:numPr>
        <w:jc w:val="both"/>
      </w:pPr>
      <w:r>
        <w:rPr>
          <w:rFonts w:hint="cs"/>
          <w:rtl/>
        </w:rPr>
        <w:t>"יהי רצון מלפניך ה' אלקינו ואלקי אבותינו, שיבנה בית המקדש במהרה בימינו ותן חלקנו בתורתך ושם נעבדך ביראה כימי עולם וכשנים קדמוניות".</w:t>
      </w:r>
    </w:p>
    <w:p w14:paraId="08CAD088" w14:textId="77777777" w:rsidR="002076EF" w:rsidRDefault="002076EF" w:rsidP="00E764A3">
      <w:pPr>
        <w:numPr>
          <w:ilvl w:val="2"/>
          <w:numId w:val="54"/>
        </w:numPr>
        <w:jc w:val="both"/>
      </w:pPr>
      <w:r>
        <w:rPr>
          <w:rFonts w:hint="cs"/>
          <w:rtl/>
        </w:rPr>
        <w:t>תלוי אם ספה"ע דאורייתא או דרבנן.</w:t>
      </w:r>
    </w:p>
    <w:p w14:paraId="67AEABEC" w14:textId="77777777" w:rsidR="002076EF" w:rsidRDefault="002076EF" w:rsidP="00E764A3">
      <w:pPr>
        <w:numPr>
          <w:ilvl w:val="3"/>
          <w:numId w:val="54"/>
        </w:numPr>
        <w:jc w:val="both"/>
      </w:pPr>
      <w:r>
        <w:rPr>
          <w:rFonts w:hint="cs"/>
          <w:rtl/>
        </w:rPr>
        <w:t xml:space="preserve">ע"פ </w:t>
      </w:r>
      <w:r>
        <w:rPr>
          <w:rFonts w:hint="cs"/>
          <w:u w:val="single"/>
          <w:rtl/>
        </w:rPr>
        <w:t>תוס</w:t>
      </w:r>
      <w:r>
        <w:rPr>
          <w:rFonts w:hint="cs"/>
          <w:rtl/>
        </w:rPr>
        <w:t>' (מגילה דף כ: ד"ה כל) – "ואחר שבירך על הספירה אומר י"ר שיבנה וכו' מה שאין כן בתקיעת שופר ולולב והיינו טעמא לפי שאין אלא הזכרה עתה לבנין ביהמ"ק אבל לשופר ולולב יש עשיה".</w:t>
      </w:r>
    </w:p>
    <w:p w14:paraId="3306779E" w14:textId="77777777" w:rsidR="002076EF" w:rsidRDefault="002076EF" w:rsidP="00E764A3">
      <w:pPr>
        <w:numPr>
          <w:ilvl w:val="3"/>
          <w:numId w:val="54"/>
        </w:numPr>
        <w:jc w:val="both"/>
      </w:pPr>
      <w:r>
        <w:rPr>
          <w:rFonts w:hint="cs"/>
          <w:u w:val="single"/>
          <w:rtl/>
        </w:rPr>
        <w:t>דברי משה</w:t>
      </w:r>
      <w:r>
        <w:rPr>
          <w:rFonts w:hint="cs"/>
          <w:rtl/>
        </w:rPr>
        <w:t xml:space="preserve"> (או"ח סי' כ"ט אות ח') – "ויש להעיר בזה, הרי הסכמת רוב הפוסקים ז"ל הוא דספיה"ע בזה"ז אינו רק מדרבנן, כמ"ש הברכ"י בשם הרב בתי כהונה, וא"כ קצ"ע הלשון מצות עשה של ספיה"ע, והא אין זה בזמנינו מ"ע מהתורה אלא מדרבנן, וביותר קשה, דהרי התוס' במגילה (ד"כ ע"ב ד"ה כל הלילה) כתבו שאחר שבירך על הספירה אומרים יה"ר שיבנה ביהמ"ק וכו', והיינו טעמא לפי שאין עתה הספירה אלא להזכרת בנין ביהמ"ק שאז היה הספירה מה"ת, עכת"ד, וא"כ הו"ל כעין סתירה, שלפני הספירה אומרים שמתכוונים לקיים מ"ע של ספיה"ע מן התורה, ומיד אחר הספירה אומרים היה"ר שיבנה ביהמ"ק והיינו שבקרוב נזכה לקיים מצות הספירה מה"ת בבנין ביהמ"ק, וצ"ע".</w:t>
      </w:r>
    </w:p>
    <w:p w14:paraId="1A27BE0B" w14:textId="77777777" w:rsidR="002076EF" w:rsidRDefault="002076EF" w:rsidP="00E764A3">
      <w:pPr>
        <w:numPr>
          <w:ilvl w:val="3"/>
          <w:numId w:val="54"/>
        </w:numPr>
        <w:jc w:val="both"/>
      </w:pPr>
      <w:r>
        <w:rPr>
          <w:rFonts w:hint="cs"/>
          <w:rtl/>
        </w:rPr>
        <w:t xml:space="preserve">הו"ד </w:t>
      </w:r>
      <w:r>
        <w:rPr>
          <w:rFonts w:hint="cs"/>
          <w:u w:val="single"/>
          <w:rtl/>
        </w:rPr>
        <w:t>בפסקי תשובות</w:t>
      </w:r>
      <w:r>
        <w:rPr>
          <w:rFonts w:hint="cs"/>
          <w:rtl/>
        </w:rPr>
        <w:t xml:space="preserve"> (אות י', הע' מ"ט).</w:t>
      </w:r>
    </w:p>
    <w:p w14:paraId="01B27714" w14:textId="77777777" w:rsidR="002076EF" w:rsidRDefault="002076EF" w:rsidP="00E764A3">
      <w:pPr>
        <w:numPr>
          <w:ilvl w:val="3"/>
          <w:numId w:val="54"/>
        </w:numPr>
        <w:jc w:val="both"/>
      </w:pPr>
      <w:r>
        <w:rPr>
          <w:rFonts w:hint="cs"/>
          <w:u w:val="single"/>
          <w:rtl/>
        </w:rPr>
        <w:t>מפניני הרב</w:t>
      </w:r>
      <w:r>
        <w:rPr>
          <w:rFonts w:hint="cs"/>
          <w:rtl/>
        </w:rPr>
        <w:t xml:space="preserve"> (סוף עמ' ק"ב) – "לאחר גמר הספירה יהי רצון שיבנה בית המקדש במהרה בימינו וכו', כי ספירת העומר בזמן הזה דרבנן, וכשיבנה בית המקדש תחזור המצוה להיות דאורייתא, ולכך אנו מתפללים על זה במיוחד בקשר למצות הספירה".</w:t>
      </w:r>
    </w:p>
    <w:p w14:paraId="368EEDE4" w14:textId="77777777" w:rsidR="002076EF" w:rsidRDefault="002076EF" w:rsidP="00E764A3">
      <w:pPr>
        <w:numPr>
          <w:ilvl w:val="2"/>
          <w:numId w:val="54"/>
        </w:numPr>
        <w:jc w:val="both"/>
        <w:rPr>
          <w:rtl/>
        </w:rPr>
      </w:pPr>
      <w:r>
        <w:rPr>
          <w:rFonts w:hint="cs"/>
          <w:rtl/>
        </w:rPr>
        <w:t>מראי מקומות.</w:t>
      </w:r>
    </w:p>
    <w:p w14:paraId="24492371" w14:textId="77777777" w:rsidR="002076EF" w:rsidRDefault="002076EF" w:rsidP="00E764A3">
      <w:pPr>
        <w:numPr>
          <w:ilvl w:val="3"/>
          <w:numId w:val="54"/>
        </w:numPr>
        <w:jc w:val="both"/>
      </w:pPr>
      <w:r>
        <w:rPr>
          <w:rFonts w:hint="cs"/>
          <w:u w:val="single"/>
          <w:rtl/>
        </w:rPr>
        <w:t>שבולי הלקט</w:t>
      </w:r>
      <w:r>
        <w:rPr>
          <w:rFonts w:hint="cs"/>
          <w:rtl/>
        </w:rPr>
        <w:t xml:space="preserve"> (סוף סי' רל"ד) – "ואחר כך אומר יהי רצון מלפניך ה' אלהינו ואלהי אבותינו שתשיב עבודת בית המקדש למקומה במהרה בימינו. יש תמיהין וכי מה ענין עבודת בית המקדש להזכירה עם ספירת העומר והלא ספירת העומר אין תלוי בבנין הבית ועוד הוא חובת הגוף ונוהגת בכל המושבות וכתב אחי ר' בנימין נר"ו אף על פי שאין הספירה תלויה בבנין הבית הרי הקצירה וההבאה תלויה בבנין הבית ועוד הלא יום הנף דהיינו כל ששה עשר אסורין באכילת חדש כתקנת ר' יוחנן בן זכאי לכך ראוי להזכיר עבודת הבית ולהתפלל עליה לחזור ליושנה".</w:t>
      </w:r>
    </w:p>
    <w:p w14:paraId="24E167D7" w14:textId="77777777" w:rsidR="002076EF" w:rsidRDefault="002076EF" w:rsidP="00E764A3">
      <w:pPr>
        <w:numPr>
          <w:ilvl w:val="3"/>
          <w:numId w:val="54"/>
        </w:numPr>
        <w:jc w:val="both"/>
      </w:pPr>
      <w:r>
        <w:rPr>
          <w:rFonts w:hint="cs"/>
          <w:u w:val="single"/>
          <w:rtl/>
        </w:rPr>
        <w:t>שעה"צ</w:t>
      </w:r>
      <w:r>
        <w:rPr>
          <w:rFonts w:hint="cs"/>
          <w:rtl/>
        </w:rPr>
        <w:t xml:space="preserve"> (ס"ק ט"ו) – "כן כתב השבלי לקט. וכתב עוד טעם משום יום הנף, דהיינו כל יום ט"ז שאסורין באכילת חדש מתקנת ר' יוחנן בן זכאי, לכך ראוי להזכיר עבודת בית המקדש ולהתפלל עליה להחזיר הדבר לישניה. ועיין בתוספות מגילה טעם אחר. וכל זה אם נימא דספירה בזמן הזה דאורייתא ואינו תלוי במקדש, וכמו דכתב בריש דבריו, אבל אם נימא דהוא דרבנן זכר למקדש, אתי שפיר טפי שמתפללין שיבנה בית המקדש".</w:t>
      </w:r>
    </w:p>
    <w:p w14:paraId="76596903" w14:textId="77777777" w:rsidR="002076EF" w:rsidRDefault="002076EF" w:rsidP="002076EF">
      <w:pPr>
        <w:ind w:left="-120"/>
        <w:jc w:val="both"/>
      </w:pPr>
    </w:p>
    <w:p w14:paraId="5F1E83FC" w14:textId="77777777" w:rsidR="002076EF" w:rsidRDefault="002076EF" w:rsidP="00E764A3">
      <w:pPr>
        <w:numPr>
          <w:ilvl w:val="1"/>
          <w:numId w:val="54"/>
        </w:numPr>
        <w:jc w:val="both"/>
      </w:pPr>
      <w:r>
        <w:rPr>
          <w:rFonts w:hint="cs"/>
          <w:b/>
          <w:bCs/>
          <w:u w:val="single"/>
          <w:rtl/>
        </w:rPr>
        <w:t>ל</w:t>
      </w:r>
      <w:r>
        <w:rPr>
          <w:rFonts w:hint="cs"/>
          <w:b/>
          <w:bCs/>
          <w:rtl/>
        </w:rPr>
        <w:t xml:space="preserve">עומר או </w:t>
      </w:r>
      <w:r>
        <w:rPr>
          <w:rFonts w:hint="cs"/>
          <w:b/>
          <w:bCs/>
          <w:u w:val="single"/>
          <w:rtl/>
        </w:rPr>
        <w:t>ב</w:t>
      </w:r>
      <w:r>
        <w:rPr>
          <w:rFonts w:hint="cs"/>
          <w:b/>
          <w:bCs/>
          <w:rtl/>
        </w:rPr>
        <w:t>עומר</w:t>
      </w:r>
      <w:r>
        <w:rPr>
          <w:rFonts w:hint="cs"/>
          <w:rtl/>
        </w:rPr>
        <w:t>.</w:t>
      </w:r>
    </w:p>
    <w:p w14:paraId="3BA5D9A3" w14:textId="77777777" w:rsidR="002758A8" w:rsidRDefault="002076EF" w:rsidP="00E764A3">
      <w:pPr>
        <w:numPr>
          <w:ilvl w:val="2"/>
          <w:numId w:val="54"/>
        </w:numPr>
        <w:jc w:val="both"/>
      </w:pPr>
      <w:r>
        <w:rPr>
          <w:rFonts w:hint="cs"/>
          <w:rtl/>
        </w:rPr>
        <w:t>בעומר</w:t>
      </w:r>
      <w:r w:rsidR="002758A8">
        <w:rPr>
          <w:rFonts w:hint="cs"/>
          <w:rtl/>
        </w:rPr>
        <w:t>.</w:t>
      </w:r>
    </w:p>
    <w:p w14:paraId="5D8D2E1E" w14:textId="0C2F1E53" w:rsidR="002758A8" w:rsidRDefault="002076EF" w:rsidP="002758A8">
      <w:pPr>
        <w:numPr>
          <w:ilvl w:val="3"/>
          <w:numId w:val="54"/>
        </w:numPr>
        <w:jc w:val="both"/>
      </w:pPr>
      <w:r>
        <w:rPr>
          <w:rFonts w:hint="cs"/>
          <w:u w:val="single"/>
          <w:rtl/>
        </w:rPr>
        <w:t>רמ"א</w:t>
      </w:r>
      <w:r>
        <w:rPr>
          <w:rFonts w:hint="cs"/>
          <w:rtl/>
        </w:rPr>
        <w:t xml:space="preserve"> (סעי' א')</w:t>
      </w:r>
      <w:r w:rsidR="002758A8">
        <w:rPr>
          <w:rFonts w:hint="cs"/>
          <w:rtl/>
        </w:rPr>
        <w:t>.</w:t>
      </w:r>
    </w:p>
    <w:p w14:paraId="527C5EC0" w14:textId="77777777" w:rsidR="002758A8" w:rsidRDefault="002076EF" w:rsidP="002758A8">
      <w:pPr>
        <w:numPr>
          <w:ilvl w:val="3"/>
          <w:numId w:val="54"/>
        </w:numPr>
        <w:jc w:val="both"/>
      </w:pPr>
      <w:r>
        <w:rPr>
          <w:rFonts w:hint="cs"/>
          <w:u w:val="single"/>
          <w:rtl/>
        </w:rPr>
        <w:t>ט"ז</w:t>
      </w:r>
      <w:r>
        <w:rPr>
          <w:rFonts w:hint="cs"/>
          <w:rtl/>
        </w:rPr>
        <w:t xml:space="preserve"> (ס"ק ג')</w:t>
      </w:r>
      <w:r w:rsidR="002758A8">
        <w:rPr>
          <w:rFonts w:hint="cs"/>
          <w:rtl/>
        </w:rPr>
        <w:t>.</w:t>
      </w:r>
    </w:p>
    <w:p w14:paraId="30BA49F7" w14:textId="42CFEABC" w:rsidR="002076EF" w:rsidRDefault="002076EF" w:rsidP="002758A8">
      <w:pPr>
        <w:numPr>
          <w:ilvl w:val="3"/>
          <w:numId w:val="54"/>
        </w:numPr>
        <w:jc w:val="both"/>
      </w:pPr>
      <w:r>
        <w:rPr>
          <w:rFonts w:hint="cs"/>
          <w:u w:val="single"/>
          <w:rtl/>
        </w:rPr>
        <w:t>חזו"א</w:t>
      </w:r>
      <w:r>
        <w:rPr>
          <w:rFonts w:hint="cs"/>
          <w:rtl/>
        </w:rPr>
        <w:t xml:space="preserve"> (דינים והנהגות פרק י"ז אות מ', ארחות רבנו ח"ב עמ' צ"ג אות א', מועדי הגר"ח ח"א תשובה קנ"ב</w:t>
      </w:r>
      <w:r w:rsidR="002758A8">
        <w:rPr>
          <w:rFonts w:hint="cs"/>
          <w:rtl/>
        </w:rPr>
        <w:t xml:space="preserve">) </w:t>
      </w:r>
      <w:r w:rsidR="002758A8">
        <w:rPr>
          <w:rtl/>
        </w:rPr>
        <w:t>–</w:t>
      </w:r>
      <w:r>
        <w:rPr>
          <w:rFonts w:hint="cs"/>
          <w:rtl/>
        </w:rPr>
        <w:t xml:space="preserve"> "שאלה: איך החזו"א ספר ספיע"ה בעומר או לעומר. תשובה: בעומר".</w:t>
      </w:r>
    </w:p>
    <w:p w14:paraId="3D6D121A" w14:textId="3CC5C0E5" w:rsidR="00AF0CB2" w:rsidRPr="009B2368" w:rsidRDefault="00AF0CB2" w:rsidP="002758A8">
      <w:pPr>
        <w:numPr>
          <w:ilvl w:val="3"/>
          <w:numId w:val="54"/>
        </w:numPr>
        <w:jc w:val="both"/>
      </w:pPr>
      <w:r>
        <w:rPr>
          <w:b/>
          <w:i/>
          <w:u w:val="single"/>
          <w:rtl/>
        </w:rPr>
        <w:t>הליכות אבן ישראל</w:t>
      </w:r>
      <w:r>
        <w:rPr>
          <w:b/>
          <w:i/>
          <w:rtl/>
        </w:rPr>
        <w:t xml:space="preserve"> (מועדים ח"א עמ' ר"</w:t>
      </w:r>
      <w:r>
        <w:rPr>
          <w:rFonts w:hint="cs"/>
          <w:b/>
          <w:i/>
          <w:rtl/>
        </w:rPr>
        <w:t>ח</w:t>
      </w:r>
      <w:r>
        <w:rPr>
          <w:b/>
          <w:i/>
          <w:rtl/>
        </w:rPr>
        <w:t xml:space="preserve"> אות </w:t>
      </w:r>
      <w:r>
        <w:rPr>
          <w:rFonts w:hint="cs"/>
          <w:b/>
          <w:i/>
          <w:rtl/>
        </w:rPr>
        <w:t>ח'</w:t>
      </w:r>
      <w:r>
        <w:rPr>
          <w:b/>
          <w:i/>
          <w:rtl/>
        </w:rPr>
        <w:t>) – "</w:t>
      </w:r>
      <w:r>
        <w:rPr>
          <w:rFonts w:hint="cs"/>
          <w:b/>
          <w:i/>
          <w:rtl/>
        </w:rPr>
        <w:t>הנוסח בספירה היה רבינו אומר 'בעומר'".</w:t>
      </w:r>
    </w:p>
    <w:p w14:paraId="0985D3A8" w14:textId="4A9FBEE0" w:rsidR="009B2368" w:rsidRDefault="009B2368" w:rsidP="002758A8">
      <w:pPr>
        <w:numPr>
          <w:ilvl w:val="3"/>
          <w:numId w:val="54"/>
        </w:numPr>
        <w:jc w:val="both"/>
      </w:pPr>
      <w:r>
        <w:rPr>
          <w:rFonts w:hint="cs"/>
          <w:u w:val="single"/>
          <w:rtl/>
        </w:rPr>
        <w:t>הגריש"א</w:t>
      </w:r>
      <w:r>
        <w:rPr>
          <w:rFonts w:hint="cs"/>
          <w:rtl/>
        </w:rPr>
        <w:t xml:space="preserve"> זצ"ל (ישא יוסף או"ח ח"א סי' צ"ו) </w:t>
      </w:r>
      <w:r>
        <w:rPr>
          <w:rtl/>
        </w:rPr>
        <w:t>–</w:t>
      </w:r>
      <w:r>
        <w:rPr>
          <w:rFonts w:hint="cs"/>
          <w:rtl/>
        </w:rPr>
        <w:t xml:space="preserve"> "וכן נוהג רבינו".</w:t>
      </w:r>
    </w:p>
    <w:p w14:paraId="39916401" w14:textId="1A1B493F" w:rsidR="002758A8" w:rsidRDefault="002758A8" w:rsidP="002758A8">
      <w:pPr>
        <w:numPr>
          <w:ilvl w:val="3"/>
          <w:numId w:val="54"/>
        </w:numPr>
        <w:jc w:val="both"/>
        <w:rPr>
          <w:rtl/>
        </w:rPr>
      </w:pPr>
      <w:r>
        <w:rPr>
          <w:u w:val="single"/>
          <w:rtl/>
        </w:rPr>
        <w:t>הגרח"ק</w:t>
      </w:r>
      <w:r>
        <w:rPr>
          <w:rtl/>
        </w:rPr>
        <w:t xml:space="preserve"> שליט"א (אלא פרק מ"</w:t>
      </w:r>
      <w:r>
        <w:rPr>
          <w:rFonts w:hint="cs"/>
          <w:rtl/>
        </w:rPr>
        <w:t>ח</w:t>
      </w:r>
      <w:r>
        <w:rPr>
          <w:rtl/>
        </w:rPr>
        <w:t xml:space="preserve"> סעי' </w:t>
      </w:r>
      <w:r>
        <w:rPr>
          <w:rFonts w:hint="cs"/>
          <w:rtl/>
        </w:rPr>
        <w:t>ג'</w:t>
      </w:r>
      <w:r>
        <w:rPr>
          <w:rtl/>
        </w:rPr>
        <w:t>) – "</w:t>
      </w:r>
      <w:r>
        <w:rPr>
          <w:rFonts w:hint="cs"/>
          <w:rtl/>
        </w:rPr>
        <w:t xml:space="preserve">אומר בעומר (ולא לעומר) ואח"כ הרחמנן וכו'". </w:t>
      </w:r>
    </w:p>
    <w:p w14:paraId="758BC9FD" w14:textId="77777777" w:rsidR="002758A8" w:rsidRDefault="002076EF" w:rsidP="00E764A3">
      <w:pPr>
        <w:numPr>
          <w:ilvl w:val="2"/>
          <w:numId w:val="54"/>
        </w:numPr>
        <w:jc w:val="both"/>
      </w:pPr>
      <w:r>
        <w:rPr>
          <w:rFonts w:hint="cs"/>
          <w:rtl/>
        </w:rPr>
        <w:t>לעומר</w:t>
      </w:r>
      <w:r w:rsidR="002758A8">
        <w:rPr>
          <w:rFonts w:hint="cs"/>
          <w:rtl/>
        </w:rPr>
        <w:t>.</w:t>
      </w:r>
    </w:p>
    <w:p w14:paraId="04ABDD1E" w14:textId="77777777" w:rsidR="002758A8" w:rsidRDefault="002076EF" w:rsidP="002758A8">
      <w:pPr>
        <w:numPr>
          <w:ilvl w:val="3"/>
          <w:numId w:val="54"/>
        </w:numPr>
        <w:jc w:val="both"/>
      </w:pPr>
      <w:r>
        <w:rPr>
          <w:rFonts w:hint="cs"/>
          <w:u w:val="single"/>
          <w:rtl/>
        </w:rPr>
        <w:t>ר"ן</w:t>
      </w:r>
      <w:r>
        <w:rPr>
          <w:rFonts w:hint="cs"/>
          <w:rtl/>
        </w:rPr>
        <w:t xml:space="preserve"> (סוף פסחים)</w:t>
      </w:r>
      <w:r w:rsidR="002758A8">
        <w:rPr>
          <w:rFonts w:hint="cs"/>
          <w:rtl/>
        </w:rPr>
        <w:t>.</w:t>
      </w:r>
    </w:p>
    <w:p w14:paraId="53F9C42A" w14:textId="77777777" w:rsidR="002758A8" w:rsidRDefault="002076EF" w:rsidP="002758A8">
      <w:pPr>
        <w:numPr>
          <w:ilvl w:val="3"/>
          <w:numId w:val="54"/>
        </w:numPr>
        <w:jc w:val="both"/>
      </w:pPr>
      <w:r>
        <w:rPr>
          <w:rFonts w:hint="cs"/>
          <w:u w:val="single"/>
          <w:rtl/>
        </w:rPr>
        <w:t>כל בו</w:t>
      </w:r>
      <w:r>
        <w:rPr>
          <w:rFonts w:hint="cs"/>
          <w:rtl/>
        </w:rPr>
        <w:t xml:space="preserve"> (סי' נ"ה)</w:t>
      </w:r>
      <w:r w:rsidR="002758A8">
        <w:rPr>
          <w:rFonts w:hint="cs"/>
          <w:rtl/>
        </w:rPr>
        <w:t>.</w:t>
      </w:r>
    </w:p>
    <w:p w14:paraId="32122A66" w14:textId="77777777" w:rsidR="002758A8" w:rsidRDefault="002076EF" w:rsidP="002758A8">
      <w:pPr>
        <w:numPr>
          <w:ilvl w:val="3"/>
          <w:numId w:val="54"/>
        </w:numPr>
        <w:jc w:val="both"/>
      </w:pPr>
      <w:r>
        <w:rPr>
          <w:rFonts w:hint="cs"/>
          <w:u w:val="single"/>
          <w:rtl/>
        </w:rPr>
        <w:t>שבולי הלקט</w:t>
      </w:r>
      <w:r>
        <w:rPr>
          <w:rFonts w:hint="cs"/>
          <w:rtl/>
        </w:rPr>
        <w:t xml:space="preserve"> (סי' רל"ד)</w:t>
      </w:r>
      <w:r w:rsidR="002758A8">
        <w:rPr>
          <w:rFonts w:hint="cs"/>
          <w:rtl/>
        </w:rPr>
        <w:t>.</w:t>
      </w:r>
    </w:p>
    <w:p w14:paraId="1035F8F1" w14:textId="77777777" w:rsidR="002758A8" w:rsidRDefault="002076EF" w:rsidP="002758A8">
      <w:pPr>
        <w:numPr>
          <w:ilvl w:val="3"/>
          <w:numId w:val="54"/>
        </w:numPr>
        <w:jc w:val="both"/>
      </w:pPr>
      <w:r>
        <w:rPr>
          <w:rFonts w:hint="cs"/>
          <w:u w:val="single"/>
          <w:rtl/>
        </w:rPr>
        <w:t>מחבר</w:t>
      </w:r>
      <w:r>
        <w:rPr>
          <w:rFonts w:hint="cs"/>
          <w:rtl/>
        </w:rPr>
        <w:t xml:space="preserve"> (סי' תצ"ג סעי' א')</w:t>
      </w:r>
      <w:r w:rsidR="002758A8">
        <w:rPr>
          <w:rFonts w:hint="cs"/>
          <w:rtl/>
        </w:rPr>
        <w:t>.</w:t>
      </w:r>
    </w:p>
    <w:p w14:paraId="381057BD" w14:textId="77777777" w:rsidR="002758A8" w:rsidRDefault="002076EF" w:rsidP="002758A8">
      <w:pPr>
        <w:numPr>
          <w:ilvl w:val="3"/>
          <w:numId w:val="54"/>
        </w:numPr>
        <w:jc w:val="both"/>
      </w:pPr>
      <w:r>
        <w:rPr>
          <w:rFonts w:hint="cs"/>
          <w:u w:val="single"/>
          <w:rtl/>
        </w:rPr>
        <w:t>פרי חדש</w:t>
      </w:r>
      <w:r>
        <w:rPr>
          <w:rFonts w:hint="cs"/>
          <w:rtl/>
        </w:rPr>
        <w:t xml:space="preserve"> (סוף ס"א)</w:t>
      </w:r>
      <w:r w:rsidR="002758A8">
        <w:rPr>
          <w:rFonts w:hint="cs"/>
          <w:rtl/>
        </w:rPr>
        <w:t>.</w:t>
      </w:r>
    </w:p>
    <w:p w14:paraId="3C52FD7D" w14:textId="77777777" w:rsidR="002758A8" w:rsidRDefault="002076EF" w:rsidP="002758A8">
      <w:pPr>
        <w:numPr>
          <w:ilvl w:val="3"/>
          <w:numId w:val="54"/>
        </w:numPr>
        <w:jc w:val="both"/>
      </w:pPr>
      <w:r>
        <w:rPr>
          <w:rFonts w:hint="cs"/>
          <w:u w:val="single"/>
          <w:rtl/>
        </w:rPr>
        <w:t>חק יעקב</w:t>
      </w:r>
      <w:r>
        <w:rPr>
          <w:rFonts w:hint="cs"/>
          <w:rtl/>
        </w:rPr>
        <w:t xml:space="preserve"> (ס"ק ט')</w:t>
      </w:r>
      <w:r w:rsidR="002758A8">
        <w:rPr>
          <w:rFonts w:hint="cs"/>
          <w:rtl/>
        </w:rPr>
        <w:t>.</w:t>
      </w:r>
    </w:p>
    <w:p w14:paraId="34BAF64F" w14:textId="77777777" w:rsidR="002758A8" w:rsidRDefault="002076EF" w:rsidP="002758A8">
      <w:pPr>
        <w:numPr>
          <w:ilvl w:val="3"/>
          <w:numId w:val="54"/>
        </w:numPr>
        <w:jc w:val="both"/>
      </w:pPr>
      <w:r>
        <w:rPr>
          <w:rFonts w:hint="cs"/>
          <w:u w:val="single"/>
          <w:rtl/>
        </w:rPr>
        <w:t>גר"א</w:t>
      </w:r>
      <w:r>
        <w:rPr>
          <w:rFonts w:hint="cs"/>
          <w:rtl/>
        </w:rPr>
        <w:t xml:space="preserve"> (מעשה רב אות ס"ט</w:t>
      </w:r>
      <w:r w:rsidR="002758A8">
        <w:rPr>
          <w:rFonts w:hint="cs"/>
          <w:rtl/>
        </w:rPr>
        <w:t xml:space="preserve">) </w:t>
      </w:r>
      <w:r w:rsidR="002758A8">
        <w:rPr>
          <w:rtl/>
        </w:rPr>
        <w:t>–</w:t>
      </w:r>
      <w:r>
        <w:rPr>
          <w:rFonts w:hint="cs"/>
          <w:rtl/>
        </w:rPr>
        <w:t xml:space="preserve"> "הנוסח בעומר כמ"ש בש"ע ולא לעומר"</w:t>
      </w:r>
      <w:r w:rsidR="002758A8">
        <w:rPr>
          <w:rFonts w:hint="cs"/>
          <w:rtl/>
        </w:rPr>
        <w:t>.</w:t>
      </w:r>
    </w:p>
    <w:p w14:paraId="42E8B70F" w14:textId="77777777" w:rsidR="002758A8" w:rsidRDefault="002076EF" w:rsidP="002758A8">
      <w:pPr>
        <w:numPr>
          <w:ilvl w:val="3"/>
          <w:numId w:val="54"/>
        </w:numPr>
        <w:jc w:val="both"/>
      </w:pPr>
      <w:r>
        <w:rPr>
          <w:rFonts w:hint="cs"/>
          <w:u w:val="single"/>
          <w:rtl/>
        </w:rPr>
        <w:t>מאמר מרדכי</w:t>
      </w:r>
      <w:r>
        <w:rPr>
          <w:rFonts w:hint="cs"/>
          <w:rtl/>
        </w:rPr>
        <w:t xml:space="preserve"> (ס"ק ב')</w:t>
      </w:r>
      <w:r w:rsidR="002758A8">
        <w:rPr>
          <w:rFonts w:hint="cs"/>
          <w:rtl/>
        </w:rPr>
        <w:t>.</w:t>
      </w:r>
    </w:p>
    <w:p w14:paraId="6DE4F926" w14:textId="77777777" w:rsidR="002758A8" w:rsidRDefault="002076EF" w:rsidP="002758A8">
      <w:pPr>
        <w:numPr>
          <w:ilvl w:val="3"/>
          <w:numId w:val="54"/>
        </w:numPr>
        <w:jc w:val="both"/>
      </w:pPr>
      <w:r>
        <w:rPr>
          <w:rFonts w:hint="cs"/>
          <w:u w:val="single"/>
          <w:rtl/>
        </w:rPr>
        <w:t>מ"ב</w:t>
      </w:r>
      <w:r>
        <w:rPr>
          <w:rFonts w:hint="cs"/>
          <w:rtl/>
        </w:rPr>
        <w:t xml:space="preserve"> (ס"ק ח'</w:t>
      </w:r>
      <w:r w:rsidR="002758A8">
        <w:rPr>
          <w:rFonts w:hint="cs"/>
          <w:rtl/>
        </w:rPr>
        <w:t xml:space="preserve">) </w:t>
      </w:r>
      <w:r w:rsidR="002758A8">
        <w:rPr>
          <w:rtl/>
        </w:rPr>
        <w:t>–</w:t>
      </w:r>
      <w:r>
        <w:rPr>
          <w:rFonts w:hint="cs"/>
          <w:rtl/>
        </w:rPr>
        <w:t xml:space="preserve"> "</w:t>
      </w:r>
      <w:r>
        <w:rPr>
          <w:rFonts w:hint="cs"/>
          <w:b/>
          <w:bCs/>
          <w:color w:val="000000"/>
          <w:rtl/>
        </w:rPr>
        <w:t>וברוב פוסקים</w:t>
      </w:r>
      <w:r>
        <w:rPr>
          <w:rFonts w:hint="cs"/>
          <w:color w:val="000000"/>
          <w:rtl/>
        </w:rPr>
        <w:t xml:space="preserve"> הנוסח לעומר"</w:t>
      </w:r>
      <w:r w:rsidR="002758A8">
        <w:rPr>
          <w:rFonts w:hint="cs"/>
          <w:rtl/>
        </w:rPr>
        <w:t>.</w:t>
      </w:r>
    </w:p>
    <w:p w14:paraId="75B46663" w14:textId="5001BE0E" w:rsidR="002076EF" w:rsidRDefault="002076EF" w:rsidP="002758A8">
      <w:pPr>
        <w:numPr>
          <w:ilvl w:val="3"/>
          <w:numId w:val="54"/>
        </w:numPr>
        <w:jc w:val="both"/>
      </w:pPr>
      <w:r>
        <w:rPr>
          <w:rFonts w:hint="cs"/>
          <w:u w:val="single"/>
          <w:rtl/>
        </w:rPr>
        <w:t>ילקוט יוסף</w:t>
      </w:r>
      <w:r>
        <w:rPr>
          <w:rFonts w:hint="cs"/>
          <w:rtl/>
        </w:rPr>
        <w:t xml:space="preserve"> (קיצור שו"ע סי' קל"ד נוסחאות התפלה והברכות אות קל"ז, קיצור שו"ע סי' תפ"ט סעי' ח').</w:t>
      </w:r>
    </w:p>
    <w:p w14:paraId="24C8E61E" w14:textId="77777777" w:rsidR="002076EF" w:rsidRDefault="002076EF" w:rsidP="00E764A3">
      <w:pPr>
        <w:numPr>
          <w:ilvl w:val="2"/>
          <w:numId w:val="54"/>
        </w:numPr>
        <w:jc w:val="both"/>
      </w:pPr>
      <w:r>
        <w:rPr>
          <w:rFonts w:hint="cs"/>
          <w:rtl/>
        </w:rPr>
        <w:t xml:space="preserve">מראי מקומות – </w:t>
      </w:r>
      <w:r>
        <w:rPr>
          <w:rFonts w:hint="cs"/>
          <w:u w:val="single"/>
          <w:rtl/>
        </w:rPr>
        <w:t>מחצית השקל</w:t>
      </w:r>
      <w:r>
        <w:rPr>
          <w:rFonts w:hint="cs"/>
          <w:rtl/>
        </w:rPr>
        <w:t xml:space="preserve"> (ס"ק ה'), </w:t>
      </w:r>
      <w:r>
        <w:rPr>
          <w:rFonts w:hint="cs"/>
          <w:u w:val="single"/>
          <w:rtl/>
        </w:rPr>
        <w:t>אמת ליעקב</w:t>
      </w:r>
      <w:r>
        <w:rPr>
          <w:rFonts w:hint="cs"/>
          <w:rtl/>
        </w:rPr>
        <w:t xml:space="preserve"> (ד"ה והגיה), </w:t>
      </w:r>
      <w:r>
        <w:rPr>
          <w:rFonts w:hint="cs"/>
          <w:u w:val="single"/>
          <w:rtl/>
        </w:rPr>
        <w:t>קובץ הלכות</w:t>
      </w:r>
      <w:r>
        <w:rPr>
          <w:rFonts w:hint="cs"/>
          <w:rtl/>
        </w:rPr>
        <w:t xml:space="preserve"> (ספה"ע פרק ו' סעי' ו', "ודעביד כמר עביד ודעביד כמר עביד").</w:t>
      </w:r>
    </w:p>
    <w:p w14:paraId="4A30D401" w14:textId="77777777" w:rsidR="002076EF" w:rsidRDefault="002076EF" w:rsidP="00E764A3">
      <w:pPr>
        <w:numPr>
          <w:ilvl w:val="2"/>
          <w:numId w:val="54"/>
        </w:numPr>
        <w:jc w:val="both"/>
      </w:pPr>
      <w:r>
        <w:rPr>
          <w:rFonts w:hint="cs"/>
          <w:b/>
          <w:bCs/>
          <w:rtl/>
        </w:rPr>
        <w:t>אם רצה לומר שניהם</w:t>
      </w:r>
      <w:r>
        <w:rPr>
          <w:rFonts w:hint="cs"/>
          <w:rtl/>
        </w:rPr>
        <w:t>.</w:t>
      </w:r>
    </w:p>
    <w:p w14:paraId="4E4212AA" w14:textId="77777777" w:rsidR="002076EF" w:rsidRDefault="002076EF" w:rsidP="00E764A3">
      <w:pPr>
        <w:numPr>
          <w:ilvl w:val="3"/>
          <w:numId w:val="54"/>
        </w:numPr>
        <w:jc w:val="both"/>
      </w:pPr>
      <w:r>
        <w:rPr>
          <w:rFonts w:hint="cs"/>
          <w:u w:val="single"/>
          <w:rtl/>
        </w:rPr>
        <w:t>משמרת שלום</w:t>
      </w:r>
      <w:r>
        <w:rPr>
          <w:rFonts w:hint="cs"/>
          <w:rtl/>
        </w:rPr>
        <w:t xml:space="preserve"> (סי' ל"ו אות ג') – "י"א לעמר וי"א בעמור ונכון לומר פ"א לעמר ואח"כ היום וכו' בעמר".</w:t>
      </w:r>
    </w:p>
    <w:p w14:paraId="57D2D79A" w14:textId="77777777" w:rsidR="002076EF" w:rsidRDefault="002076EF" w:rsidP="00E764A3">
      <w:pPr>
        <w:numPr>
          <w:ilvl w:val="3"/>
          <w:numId w:val="54"/>
        </w:numPr>
        <w:jc w:val="both"/>
      </w:pPr>
      <w:r>
        <w:rPr>
          <w:rFonts w:hint="cs"/>
          <w:u w:val="single"/>
          <w:rtl/>
        </w:rPr>
        <w:t>נפש הרב</w:t>
      </w:r>
      <w:r>
        <w:rPr>
          <w:rFonts w:hint="cs"/>
          <w:rtl/>
        </w:rPr>
        <w:t xml:space="preserve"> (עמ' ק"צ, בעקבי הצאן סי' ט"ו אות ט"ו) – "שמנהגו של רבו </w:t>
      </w:r>
      <w:r>
        <w:rPr>
          <w:rFonts w:hint="cs"/>
          <w:u w:val="single"/>
          <w:rtl/>
        </w:rPr>
        <w:t>הגרי"ז</w:t>
      </w:r>
      <w:r>
        <w:rPr>
          <w:rFonts w:hint="cs"/>
          <w:rtl/>
        </w:rPr>
        <w:t>, ז"ל, היה לומר שניהם, דהיינו - לומר היום יום אחד לעולם (בקול רם), ולהוסיף בלחש - בעומר, באופן שממנ"פ הרי אמר לשתי הנוסחאות ויי"ח באופן הכי-מהודר. ורבנו היה נוהג לספור פעמיים, ולומר תחילה בקול רם - היום יום אחד בעומר, ואח"כ חזר וספר בלחש - היום יום אחד לעומר. [ועל זה טען הג"ר ירוחם, ז"ל, דלכאורה אין בזה שום ריוח, דכבר יצא י"ח ספירה באמירתו הראשונה, שהרי אפילו לא אמר לא בעומר ולא לעומר - נמי יצא, כנ"ל מהמשנה ברורה, ונמצא שמה שהוסיף לספור פעם שני בלחש בנוסח של לעומר, אינו כלום. משא"כ לפי מנהגו של הגרי"ז שהיה סופר רק פעם אחת - עם שתי הנוסחאות, נמצא שהידר בזה לספור בנוסח המהודר לכל חד וחד כדאית ליה.]".</w:t>
      </w:r>
    </w:p>
    <w:p w14:paraId="4EA61299" w14:textId="77777777" w:rsidR="002076EF" w:rsidRDefault="002076EF" w:rsidP="00E764A3">
      <w:pPr>
        <w:numPr>
          <w:ilvl w:val="3"/>
          <w:numId w:val="54"/>
        </w:numPr>
        <w:jc w:val="both"/>
      </w:pPr>
      <w:r>
        <w:rPr>
          <w:rFonts w:hint="cs"/>
          <w:u w:val="single"/>
          <w:rtl/>
        </w:rPr>
        <w:t>קהלות יעקב</w:t>
      </w:r>
      <w:r>
        <w:rPr>
          <w:rFonts w:hint="cs"/>
          <w:rtl/>
        </w:rPr>
        <w:t xml:space="preserve"> (ארחות רבנו ח"ב עמ' צ"ג אות א', אות ב') – "מו"ר (שליט"א) זצוק"ל בספירת העומר אומר 'בעומר' וחוזר ואומר היום וכו' 'לעומר' (לא היה חוזר על מילת 'עומר' בלבד עם 'ל' אלא היה חוזר על כל הספירה מתחילתה) ... אמר לי מו"ר (שליט"א) זצוק"ל על שאלתי אחרים שסופרים את העומר אומרים פעם אחת את המספר ומסיימים 'לעומר' ואח"כ חוזרים עוד פעם על המספר ומסיימים 'בעומר' ושאלתיו מה מהני החזרה הא בדיעבד אם אומר רק את המספר לבד בלי הסיום בעומר או לעומר יצא, (כמבואר בסי' תפ"ט מ"ב ס"ק ח') וענה לי מו"ר היות ומובא בפוסקים דאם לא התבונן במספר שספר לא יצא א"כ מהני החזרה לענין זה דמסתמא בפעם שני' מתבונן יותר במספר, ואמרתי לו שאחרים לא חוזרים על המספר רק אומרים 'בעומר' 'לעומר' והוי כעין חזרה בתוך כדי דבור אם הלשון הראשון לא מהני וצחק ולא ענה ע"ז, ומזה הי' נראה לי דדעתי' לא ניחא לי' מעצה זו. בפעם אחרת אמר לי מו"ר (שליט"א) זצוק"ל שלחזור על המלה דהיינו 'בעומר' 'לעומר' אין לזה תועלת ואם רוצה לחזור שיספור כל הספירה פעמיים, פעם אחת יסיים 'בעומר' או 'לעומר' ופעם שני' יסיים 'לעומר' או 'בעומר'".</w:t>
      </w:r>
    </w:p>
    <w:p w14:paraId="542467C0" w14:textId="77777777" w:rsidR="002076EF" w:rsidRDefault="002076EF" w:rsidP="00E764A3">
      <w:pPr>
        <w:numPr>
          <w:ilvl w:val="3"/>
          <w:numId w:val="54"/>
        </w:numPr>
        <w:jc w:val="both"/>
      </w:pPr>
      <w:r>
        <w:rPr>
          <w:rFonts w:hint="cs"/>
          <w:u w:val="single"/>
          <w:rtl/>
        </w:rPr>
        <w:t>מפניני הרב</w:t>
      </w:r>
      <w:r>
        <w:rPr>
          <w:rFonts w:hint="cs"/>
          <w:rtl/>
        </w:rPr>
        <w:t xml:space="preserve"> (ריש עמ' ק"ג) – "ורבנו היה תמיד נוהג לספור פעמיים (עיין מש"כ בספר נפש הרב עמ' ק"צ, ובספר בעקבי הצאן עמ' פ"ג), בכדי לצאת ידי שתי הנוסחאות, והיה מדקדק שיהיו שתי הספירות כסדר הזה, שמתחילה יאמר בעומר, (אשר הוא המתאים לדעת הסוברים דספירה בזמן הזה דאורייתא, כנ"ל), ורק אחר לומר לעומר (אשר הוא הנוסח המתאים לדעת הסוברים דספירה בזמן הזה אינו אלא דרבנן), ולהמשיך מיד ולומר היהי רצון הנ"ל, דאילו היה מסדר את שתי נוסחאות הספירה להיפך, בתחילה לעומר ואח"כ בעומר, לא היה עולה יפה ההמשך של תפילת יהי רצון שיבנה וכו'. (הרכ"ב שיחי'), עכ"ד. וכן מובא בשם הגרש"ז אויערבאך זצ"ל (בס' שלמי מועד עמ' ת"מ) שרבינו נהג לספור ב' פעמים פעם 'לעומר' ופעם שניה 'בעומר' אבל לא הורה כן לאחרים".</w:t>
      </w:r>
    </w:p>
    <w:p w14:paraId="13AD075F" w14:textId="2A659F89" w:rsidR="002076EF" w:rsidRDefault="002076EF" w:rsidP="00E764A3">
      <w:pPr>
        <w:numPr>
          <w:ilvl w:val="3"/>
          <w:numId w:val="54"/>
        </w:numPr>
        <w:jc w:val="both"/>
      </w:pPr>
      <w:r>
        <w:rPr>
          <w:rFonts w:hint="cs"/>
          <w:u w:val="single"/>
          <w:rtl/>
        </w:rPr>
        <w:t>הגרשז"א</w:t>
      </w:r>
      <w:r>
        <w:rPr>
          <w:rFonts w:hint="cs"/>
          <w:rtl/>
        </w:rPr>
        <w:t xml:space="preserve"> זצ"ל (שלמי מועד עמ' ת"מ) – "ורבינו נהג לספור ב' פעמים פעם 'לעומר' ופעם שניה 'בעומר' אבל לא הורה כן לאחרים".</w:t>
      </w:r>
    </w:p>
    <w:p w14:paraId="17A60F08" w14:textId="51BF12DC" w:rsidR="009B2368" w:rsidRDefault="009B2368" w:rsidP="00E764A3">
      <w:pPr>
        <w:numPr>
          <w:ilvl w:val="3"/>
          <w:numId w:val="54"/>
        </w:numPr>
        <w:jc w:val="both"/>
      </w:pPr>
      <w:r>
        <w:rPr>
          <w:u w:val="single"/>
          <w:rtl/>
        </w:rPr>
        <w:t>הגריש"א</w:t>
      </w:r>
      <w:r>
        <w:rPr>
          <w:rtl/>
        </w:rPr>
        <w:t xml:space="preserve"> זצ''ל (ישא יוסף או''ח ח"</w:t>
      </w:r>
      <w:r>
        <w:rPr>
          <w:rFonts w:hint="cs"/>
          <w:rtl/>
        </w:rPr>
        <w:t>א</w:t>
      </w:r>
      <w:r>
        <w:rPr>
          <w:rtl/>
        </w:rPr>
        <w:t xml:space="preserve"> סי' </w:t>
      </w:r>
      <w:r>
        <w:rPr>
          <w:rFonts w:hint="cs"/>
          <w:rtl/>
        </w:rPr>
        <w:t>צ"ו</w:t>
      </w:r>
      <w:r>
        <w:rPr>
          <w:rtl/>
        </w:rPr>
        <w:t>) – "</w:t>
      </w:r>
      <w:r w:rsidRPr="009B2368">
        <w:rPr>
          <w:rtl/>
        </w:rPr>
        <w:t xml:space="preserve">אמנם ממרן הגרי"ש אלישיב שליט"א שמעתי שהגאון </w:t>
      </w:r>
      <w:r w:rsidRPr="009B2368">
        <w:rPr>
          <w:u w:val="single"/>
          <w:rtl/>
        </w:rPr>
        <w:t>רבי זעליג ראובן בענגיס</w:t>
      </w:r>
      <w:r w:rsidRPr="009B2368">
        <w:rPr>
          <w:rtl/>
        </w:rPr>
        <w:t xml:space="preserve"> זצוק"ל נהג לספור פעמיים</w:t>
      </w:r>
      <w:r>
        <w:rPr>
          <w:rFonts w:hint="cs"/>
          <w:rtl/>
        </w:rPr>
        <w:t>,</w:t>
      </w:r>
      <w:r w:rsidRPr="009B2368">
        <w:rPr>
          <w:rtl/>
        </w:rPr>
        <w:t xml:space="preserve"> </w:t>
      </w:r>
      <w:r>
        <w:rPr>
          <w:rFonts w:hint="cs"/>
          <w:rtl/>
        </w:rPr>
        <w:t>[</w:t>
      </w:r>
      <w:r w:rsidRPr="009B2368">
        <w:rPr>
          <w:rtl/>
        </w:rPr>
        <w:t>ושמעתי שעוד מדקדקים נוהגים כן</w:t>
      </w:r>
      <w:r>
        <w:rPr>
          <w:rFonts w:hint="cs"/>
          <w:rtl/>
        </w:rPr>
        <w:t>,</w:t>
      </w:r>
      <w:r w:rsidRPr="009B2368">
        <w:rPr>
          <w:rtl/>
        </w:rPr>
        <w:t xml:space="preserve"> עתה י"ל ספר תולדות </w:t>
      </w:r>
      <w:r>
        <w:rPr>
          <w:rFonts w:hint="cs"/>
          <w:rtl/>
        </w:rPr>
        <w:t>'</w:t>
      </w:r>
      <w:r w:rsidRPr="009B2368">
        <w:rPr>
          <w:rtl/>
        </w:rPr>
        <w:t>מעילו של שמואל</w:t>
      </w:r>
      <w:r>
        <w:rPr>
          <w:rFonts w:hint="cs"/>
          <w:rtl/>
        </w:rPr>
        <w:t>'</w:t>
      </w:r>
      <w:r w:rsidRPr="009B2368">
        <w:rPr>
          <w:rtl/>
        </w:rPr>
        <w:t xml:space="preserve"> ושם צויין </w:t>
      </w:r>
      <w:r>
        <w:rPr>
          <w:rFonts w:hint="cs"/>
          <w:rtl/>
        </w:rPr>
        <w:t>(</w:t>
      </w:r>
      <w:r w:rsidRPr="009B2368">
        <w:rPr>
          <w:rtl/>
        </w:rPr>
        <w:t>בעמ' רפד</w:t>
      </w:r>
      <w:r>
        <w:rPr>
          <w:rFonts w:hint="cs"/>
          <w:rtl/>
        </w:rPr>
        <w:t>)</w:t>
      </w:r>
      <w:r w:rsidRPr="009B2368">
        <w:rPr>
          <w:rtl/>
        </w:rPr>
        <w:t xml:space="preserve"> כי </w:t>
      </w:r>
      <w:r w:rsidRPr="009B2368">
        <w:rPr>
          <w:u w:val="single"/>
          <w:rtl/>
        </w:rPr>
        <w:t>הגרש"א יודלביץ</w:t>
      </w:r>
      <w:r w:rsidRPr="009B2368">
        <w:rPr>
          <w:rtl/>
        </w:rPr>
        <w:t xml:space="preserve"> זצ"ל נהג נמי כן</w:t>
      </w:r>
      <w:r>
        <w:rPr>
          <w:rFonts w:hint="cs"/>
          <w:rtl/>
        </w:rPr>
        <w:t>].</w:t>
      </w:r>
      <w:r w:rsidRPr="009B2368">
        <w:rPr>
          <w:rtl/>
        </w:rPr>
        <w:t xml:space="preserve"> ומשום שכך נהג הגרר"ז בענגיס נוהג כן גם מרן הגרי"ש אלישיב</w:t>
      </w:r>
      <w:r>
        <w:rPr>
          <w:rFonts w:hint="cs"/>
          <w:rtl/>
        </w:rPr>
        <w:t>".</w:t>
      </w:r>
    </w:p>
    <w:p w14:paraId="70007A16" w14:textId="77777777" w:rsidR="002076EF" w:rsidRDefault="002076EF" w:rsidP="00E764A3">
      <w:pPr>
        <w:numPr>
          <w:ilvl w:val="3"/>
          <w:numId w:val="54"/>
        </w:numPr>
        <w:jc w:val="both"/>
      </w:pPr>
      <w:r>
        <w:rPr>
          <w:rFonts w:hint="cs"/>
          <w:u w:val="single"/>
          <w:rtl/>
        </w:rPr>
        <w:t>קובץ הלכות</w:t>
      </w:r>
      <w:r>
        <w:rPr>
          <w:rFonts w:hint="cs"/>
          <w:rtl/>
        </w:rPr>
        <w:t xml:space="preserve"> (ספה"ע פרק ו' הע' י"ב) – "שהוא נוהג לומר שתי הנוסחאות, תחילה 'היום כך וכך כו' בעומר' ואח"כ כופל ואומר 'היום כך וכך לעומר'". </w:t>
      </w:r>
    </w:p>
    <w:p w14:paraId="5D588F22" w14:textId="77777777" w:rsidR="002076EF" w:rsidRDefault="002076EF" w:rsidP="00E764A3">
      <w:pPr>
        <w:numPr>
          <w:ilvl w:val="3"/>
          <w:numId w:val="54"/>
        </w:numPr>
        <w:jc w:val="both"/>
      </w:pPr>
      <w:r>
        <w:rPr>
          <w:rFonts w:hint="cs"/>
          <w:rtl/>
        </w:rPr>
        <w:t xml:space="preserve">מראי מקומות – </w:t>
      </w:r>
      <w:r>
        <w:rPr>
          <w:rFonts w:hint="cs"/>
          <w:u w:val="single"/>
          <w:rtl/>
        </w:rPr>
        <w:t>מבקשי תורה</w:t>
      </w:r>
      <w:r>
        <w:rPr>
          <w:rFonts w:hint="cs"/>
          <w:rtl/>
        </w:rPr>
        <w:t xml:space="preserve"> (קובץ י"ט עמ' ק'), </w:t>
      </w:r>
      <w:r>
        <w:rPr>
          <w:rFonts w:hint="cs"/>
          <w:u w:val="single"/>
          <w:rtl/>
        </w:rPr>
        <w:t>נטעי גבריאל</w:t>
      </w:r>
      <w:r>
        <w:rPr>
          <w:rFonts w:hint="cs"/>
          <w:rtl/>
        </w:rPr>
        <w:t xml:space="preserve"> (פסח ח"ג פרק ל"ב הע' י'),, </w:t>
      </w:r>
      <w:r>
        <w:rPr>
          <w:rFonts w:hint="cs"/>
          <w:u w:val="single"/>
          <w:rtl/>
        </w:rPr>
        <w:t>פסקי תשובות</w:t>
      </w:r>
      <w:r>
        <w:rPr>
          <w:rFonts w:hint="cs"/>
          <w:rtl/>
        </w:rPr>
        <w:t xml:space="preserve"> (סוף אות ה').</w:t>
      </w:r>
    </w:p>
    <w:p w14:paraId="2977EFFB" w14:textId="77777777" w:rsidR="002076EF" w:rsidRDefault="002076EF" w:rsidP="00E764A3">
      <w:pPr>
        <w:numPr>
          <w:ilvl w:val="3"/>
          <w:numId w:val="54"/>
        </w:numPr>
        <w:jc w:val="both"/>
      </w:pPr>
      <w:r>
        <w:rPr>
          <w:rFonts w:hint="cs"/>
          <w:b/>
          <w:bCs/>
          <w:rtl/>
        </w:rPr>
        <w:t>אם לומר בעומר ראשון, או לעומר ראשון</w:t>
      </w:r>
      <w:r>
        <w:rPr>
          <w:rFonts w:hint="cs"/>
          <w:rtl/>
        </w:rPr>
        <w:t>.</w:t>
      </w:r>
    </w:p>
    <w:p w14:paraId="793E47D9" w14:textId="77777777" w:rsidR="002076EF" w:rsidRDefault="002076EF" w:rsidP="00E764A3">
      <w:pPr>
        <w:numPr>
          <w:ilvl w:val="4"/>
          <w:numId w:val="54"/>
        </w:numPr>
        <w:jc w:val="both"/>
      </w:pPr>
      <w:r>
        <w:rPr>
          <w:rFonts w:hint="cs"/>
          <w:rtl/>
        </w:rPr>
        <w:t xml:space="preserve">לומר בעומר ראשון – </w:t>
      </w:r>
      <w:r>
        <w:rPr>
          <w:rFonts w:hint="cs"/>
          <w:u w:val="single"/>
          <w:rtl/>
        </w:rPr>
        <w:t>גרי"ז</w:t>
      </w:r>
      <w:r>
        <w:rPr>
          <w:rFonts w:hint="cs"/>
          <w:rtl/>
        </w:rPr>
        <w:t xml:space="preserve"> (לשונו מובא לעיל), </w:t>
      </w:r>
      <w:r>
        <w:rPr>
          <w:rFonts w:hint="cs"/>
          <w:u w:val="single"/>
          <w:rtl/>
        </w:rPr>
        <w:t>קובץ הלכות</w:t>
      </w:r>
      <w:r>
        <w:rPr>
          <w:rFonts w:hint="cs"/>
          <w:rtl/>
        </w:rPr>
        <w:t xml:space="preserve"> (ספה"ע פרק ו' הע' י"ב, לשונו מובא לעיל).</w:t>
      </w:r>
    </w:p>
    <w:p w14:paraId="65573D9A" w14:textId="77777777" w:rsidR="002076EF" w:rsidRDefault="002076EF" w:rsidP="00E764A3">
      <w:pPr>
        <w:numPr>
          <w:ilvl w:val="4"/>
          <w:numId w:val="54"/>
        </w:numPr>
        <w:jc w:val="both"/>
      </w:pPr>
      <w:r>
        <w:rPr>
          <w:rFonts w:hint="cs"/>
          <w:rtl/>
        </w:rPr>
        <w:t xml:space="preserve">לומר לעומר ראשון – </w:t>
      </w:r>
      <w:r>
        <w:rPr>
          <w:rFonts w:hint="cs"/>
          <w:u w:val="single"/>
          <w:rtl/>
        </w:rPr>
        <w:t>משמרת שלום</w:t>
      </w:r>
      <w:r>
        <w:rPr>
          <w:rFonts w:hint="cs"/>
          <w:rtl/>
        </w:rPr>
        <w:t xml:space="preserve"> (לשונו מובא לעיל), </w:t>
      </w:r>
      <w:r>
        <w:rPr>
          <w:rFonts w:hint="cs"/>
          <w:u w:val="single"/>
          <w:rtl/>
        </w:rPr>
        <w:t>קהלות יעקב</w:t>
      </w:r>
      <w:r>
        <w:rPr>
          <w:rFonts w:hint="cs"/>
          <w:rtl/>
        </w:rPr>
        <w:t xml:space="preserve"> (לשונו מובא לעיל), </w:t>
      </w:r>
      <w:r>
        <w:rPr>
          <w:rFonts w:hint="cs"/>
          <w:u w:val="single"/>
          <w:rtl/>
        </w:rPr>
        <w:t>הגרשז"א</w:t>
      </w:r>
      <w:r>
        <w:rPr>
          <w:rFonts w:hint="cs"/>
          <w:rtl/>
        </w:rPr>
        <w:t xml:space="preserve"> זצ"ל (לשונו מובא לעיל).</w:t>
      </w:r>
    </w:p>
    <w:p w14:paraId="5EE31AD4" w14:textId="77777777" w:rsidR="002076EF" w:rsidRDefault="002076EF" w:rsidP="00E764A3">
      <w:pPr>
        <w:numPr>
          <w:ilvl w:val="3"/>
          <w:numId w:val="54"/>
        </w:numPr>
        <w:jc w:val="both"/>
      </w:pPr>
      <w:r>
        <w:rPr>
          <w:rFonts w:hint="cs"/>
          <w:b/>
          <w:bCs/>
          <w:rtl/>
        </w:rPr>
        <w:t>אם חוזר ולומר כל הספירה מתחילתה, או רק חוזר על מילה בעומר</w:t>
      </w:r>
      <w:r>
        <w:rPr>
          <w:rFonts w:hint="cs"/>
          <w:rtl/>
        </w:rPr>
        <w:t>.</w:t>
      </w:r>
    </w:p>
    <w:p w14:paraId="498927B5" w14:textId="77777777" w:rsidR="002076EF" w:rsidRDefault="002076EF" w:rsidP="00E764A3">
      <w:pPr>
        <w:numPr>
          <w:ilvl w:val="4"/>
          <w:numId w:val="54"/>
        </w:numPr>
        <w:jc w:val="both"/>
      </w:pPr>
      <w:r>
        <w:rPr>
          <w:rFonts w:hint="cs"/>
          <w:rtl/>
        </w:rPr>
        <w:t xml:space="preserve">רק חוזר על מילה בעומר – </w:t>
      </w:r>
      <w:r>
        <w:rPr>
          <w:rFonts w:hint="cs"/>
          <w:u w:val="single"/>
          <w:rtl/>
        </w:rPr>
        <w:t>גרי"ז</w:t>
      </w:r>
      <w:r>
        <w:rPr>
          <w:rFonts w:hint="cs"/>
          <w:rtl/>
        </w:rPr>
        <w:t xml:space="preserve"> (לשונו מובא לעיל).</w:t>
      </w:r>
    </w:p>
    <w:p w14:paraId="2DC52BCA" w14:textId="77777777" w:rsidR="002076EF" w:rsidRDefault="002076EF" w:rsidP="00E764A3">
      <w:pPr>
        <w:numPr>
          <w:ilvl w:val="4"/>
          <w:numId w:val="54"/>
        </w:numPr>
        <w:jc w:val="both"/>
        <w:rPr>
          <w:rtl/>
        </w:rPr>
      </w:pPr>
      <w:r>
        <w:rPr>
          <w:rFonts w:hint="cs"/>
          <w:rtl/>
        </w:rPr>
        <w:t xml:space="preserve">חוזר ולומר כל הספירה מתחילתה – </w:t>
      </w:r>
      <w:r>
        <w:rPr>
          <w:rFonts w:hint="cs"/>
          <w:u w:val="single"/>
          <w:rtl/>
        </w:rPr>
        <w:t>משמרת שלום</w:t>
      </w:r>
      <w:r>
        <w:rPr>
          <w:rFonts w:hint="cs"/>
          <w:rtl/>
        </w:rPr>
        <w:t xml:space="preserve"> (לשונו מובא לעיל), </w:t>
      </w:r>
      <w:r>
        <w:rPr>
          <w:rFonts w:hint="cs"/>
          <w:u w:val="single"/>
          <w:rtl/>
        </w:rPr>
        <w:t>קהלות יעקב</w:t>
      </w:r>
      <w:r>
        <w:rPr>
          <w:rFonts w:hint="cs"/>
          <w:rtl/>
        </w:rPr>
        <w:t xml:space="preserve"> (לשונו מובא לעיל).</w:t>
      </w:r>
    </w:p>
    <w:p w14:paraId="002DA07B" w14:textId="77777777" w:rsidR="002076EF" w:rsidRDefault="002076EF" w:rsidP="00E764A3">
      <w:pPr>
        <w:numPr>
          <w:ilvl w:val="2"/>
          <w:numId w:val="54"/>
        </w:numPr>
        <w:jc w:val="both"/>
      </w:pPr>
      <w:r>
        <w:rPr>
          <w:rFonts w:hint="cs"/>
          <w:b/>
          <w:bCs/>
          <w:rtl/>
        </w:rPr>
        <w:t>תלוי אם ספה"ע דאורייתא או דרבנן</w:t>
      </w:r>
      <w:r>
        <w:rPr>
          <w:rFonts w:hint="cs"/>
          <w:rtl/>
        </w:rPr>
        <w:t xml:space="preserve"> – עי' </w:t>
      </w:r>
      <w:r>
        <w:rPr>
          <w:rFonts w:hint="cs"/>
          <w:u w:val="single"/>
          <w:rtl/>
        </w:rPr>
        <w:t>מפניני הרב</w:t>
      </w:r>
      <w:r>
        <w:rPr>
          <w:rFonts w:hint="cs"/>
          <w:rtl/>
        </w:rPr>
        <w:t xml:space="preserve"> (עמ' ק"ב אות ב', "בשו"ע או"ח ריש סימן תפ"ט הובאו ב' הנוסחאות אם יש לומר בעומר או לעומר. ןבפשוטו נראה דלפי הנוסח שאומרים בעומר, הכונה היא שכל משך הזמן הזה שבין פסח לשבועות נקרא זמן העומר, והיום הוא עשרה ימים בזמן הזה. מה שאין כן לפי הנוסח שאומרים בלמ"ד - לעומר, הכונה היא על קרבן מנחת העומר, שהיום הוא עשרה ימים לאחר הקרבת מנחת העומר. ועל פי פשוטו ענין זה צ"ל מיתלא תלי במחלוקת הראשונים אם ספירת העומר בזמן הזה דאורייתא או דרבנן (אף כי איננו מוכרח לגמרי, עיין מש"כ בשם רבנו בקונטרס ספירת העומר, אות א'.) דלדעת הסוברים דבזמן הזה אינו אלא מדרבנן, העיקר הוא שמדאורייתא המחייב לספירה הוא הקרבת מנחת העומר, וממילא יש לספור לעומר בלמ"ד. מה שאין כן לדעת הסוברים שספירת העומר בזמן הזה דאורייתא, אז אין למצות הספירה קשר עם קרבן העומר, אלא שבזמן המסויים הזה (שבין פסח לעצרת) מחוייבים לספור, ולכך נראה לספור בעומר - בבי"ת").</w:t>
      </w:r>
    </w:p>
    <w:p w14:paraId="717235B8" w14:textId="77777777" w:rsidR="002076EF" w:rsidRDefault="002076EF" w:rsidP="002076EF">
      <w:pPr>
        <w:ind w:left="120" w:hanging="240"/>
        <w:jc w:val="both"/>
      </w:pPr>
    </w:p>
    <w:p w14:paraId="4583C609" w14:textId="77777777" w:rsidR="002076EF" w:rsidRDefault="002076EF" w:rsidP="00E764A3">
      <w:pPr>
        <w:numPr>
          <w:ilvl w:val="0"/>
          <w:numId w:val="54"/>
        </w:numPr>
        <w:jc w:val="both"/>
        <w:rPr>
          <w:rtl/>
        </w:rPr>
      </w:pPr>
      <w:r>
        <w:rPr>
          <w:rFonts w:hint="cs"/>
          <w:sz w:val="28"/>
          <w:szCs w:val="28"/>
          <w:u w:val="single"/>
          <w:rtl/>
        </w:rPr>
        <w:t>זמן הספירה</w:t>
      </w:r>
      <w:r>
        <w:rPr>
          <w:rFonts w:hint="cs"/>
          <w:rtl/>
        </w:rPr>
        <w:t xml:space="preserve"> - סעיף ב'.</w:t>
      </w:r>
    </w:p>
    <w:p w14:paraId="6B512899" w14:textId="77777777" w:rsidR="002076EF" w:rsidRDefault="002076EF" w:rsidP="00E764A3">
      <w:pPr>
        <w:numPr>
          <w:ilvl w:val="1"/>
          <w:numId w:val="54"/>
        </w:numPr>
        <w:jc w:val="both"/>
        <w:rPr>
          <w:rtl/>
        </w:rPr>
      </w:pPr>
      <w:r>
        <w:rPr>
          <w:rFonts w:hint="cs"/>
          <w:b/>
          <w:bCs/>
          <w:rtl/>
        </w:rPr>
        <w:t>זמן בין השמשות</w:t>
      </w:r>
      <w:r>
        <w:rPr>
          <w:rFonts w:hint="cs"/>
          <w:rtl/>
        </w:rPr>
        <w:t>.</w:t>
      </w:r>
    </w:p>
    <w:p w14:paraId="238F73EA" w14:textId="77777777" w:rsidR="002076EF" w:rsidRDefault="002076EF" w:rsidP="00E764A3">
      <w:pPr>
        <w:numPr>
          <w:ilvl w:val="2"/>
          <w:numId w:val="54"/>
        </w:numPr>
        <w:jc w:val="both"/>
      </w:pPr>
      <w:r>
        <w:rPr>
          <w:rFonts w:hint="cs"/>
          <w:u w:val="single"/>
          <w:rtl/>
        </w:rPr>
        <w:t>בה"ל</w:t>
      </w:r>
      <w:r>
        <w:rPr>
          <w:rFonts w:hint="cs"/>
          <w:rtl/>
        </w:rPr>
        <w:t xml:space="preserve"> (סעי' ב' ד"ה וכן) – "ומתי נקרא ביה"ש עיין סימן רס"א דדעת השו"ע שם דביה"ש הוא ג' ריבעי מיל קודם צה"כ והוא קרוב לרבע שעה בערך ומקודם הוי ודאי יום וע"ש בבה"ל ד"ה ושיעור בסוה"ד שם דאפילו להסוברים דביה"ש מתחיל מיד אחר שקיעה היינו לענין שבת דנקטינן לחומרא כר' יהודה אבל להקל אף במילי דרבנן צ"ע אם נוכל להקל ולומר תרתי קולי אחד דהוא בה"ש כר' יהודה וגם דספיקא דרבנן לקולא כיון דלר' יוסי הוי ודאי יום כל הזמן שמן שקיעה עד סמוך לצה"כ וכדאמרינן בגמרא שבת ל"ד כד שלים בין השמשות דר' יהודה מתחיל ביה"ש דר' יוסי וצ"ע".</w:t>
      </w:r>
    </w:p>
    <w:p w14:paraId="515E9513" w14:textId="77777777" w:rsidR="002076EF" w:rsidRDefault="002076EF" w:rsidP="00E764A3">
      <w:pPr>
        <w:numPr>
          <w:ilvl w:val="2"/>
          <w:numId w:val="54"/>
        </w:numPr>
        <w:jc w:val="both"/>
      </w:pPr>
      <w:r>
        <w:rPr>
          <w:rFonts w:hint="cs"/>
          <w:u w:val="single"/>
          <w:rtl/>
        </w:rPr>
        <w:t>משנה הלכות</w:t>
      </w:r>
      <w:r>
        <w:rPr>
          <w:rFonts w:hint="cs"/>
          <w:rtl/>
        </w:rPr>
        <w:t xml:space="preserve"> (ח"ו סי' ק"ג) – "בדבר ספיקתו בספירת העומר לפני צה"כ לשי' ר"ת להנוהגים להחמיר כוותיה בשאר דברים אי גם בספירת העומר יש להחמיר כשיטת ר"ת ואי המחמיר בזה אינו מן המתמיהים. ולפענ"ד לא ידעתי מקום הספק בזה למה יהא מן המתמיהים הרי המחבר סי' תפ"ט בס"ב כתב דהמדקדקים אין סופרים עד צה"כ וכתב דכן ראוי לעשות ומשמע דכן ראוי לעשות לכ"ע והמג"א כתב דאם טעה וספר ביה"ש יצא אבל לכתחלה אין לברך אלא לאחר צה"כ ואף דכתבו קצת פוסקים דאף לכתחלה יכול לספור ביה"ש לא קיי"ל כוותיהו אלא בדיעבד יש לסמוך עליהם עיין מחצה"ש שם וכ"כ בח"י אות י"ג דמיישב מנהג הקהל דמברכין בעוד יום אבל הרוצה לחוש לעצמו יספור בזמנו עכ"פ לכ"ע ספירה בזמנה מצוה מן המובחר והוא בזמן צה"כ </w:t>
      </w:r>
      <w:r>
        <w:rPr>
          <w:rFonts w:hint="cs"/>
          <w:b/>
          <w:bCs/>
          <w:rtl/>
        </w:rPr>
        <w:t>וכיון דלדעת ר"ת לא הוי צה"כ עד השקיעה שניה כידוע והנוהג כן ודאי יעשה כן אם אפשר לו גם בספירת העומר</w:t>
      </w:r>
      <w:r>
        <w:rPr>
          <w:rFonts w:hint="cs"/>
          <w:rtl/>
        </w:rPr>
        <w:t xml:space="preserve"> וברכות יחולו על ראשו. והלואי שיכשיר דרא וכולם יחושו לשיטת ר"ת שהוא באמת שיטה גדולה ופסקוה גדולי עולם ובתוכם הב"י ונמשכו אחריו גדולי רבני ספרד מהר"ח אבולעפיא שבס"ס חנן אלקים יצא בחרם חמור רח"ל שלא להקל נגד שיטת ר"ת כי איסור סקילה הוא וכ"כ הר"ש לניאדו והגר"ח אלפנדרי והעיד הב"ח בתש' סי' קנ"ד שרוב המחברים תפסו פי' ר"ת להלכה ושכן מנהג כל ישראל וכ"כ המג"א וכן פסק מרן הח"ס בפסקיו (הגם כי נראה קצת סתירה בדבריו) והמשנה ברורה בבאה"ל מחמיר כשיטת ר"ת והאור שמח והגאונים מבריסק ועיין עוד בספר דברי חנה ועיין בספר אורות חיים שהביא רוב הפוסקים ס"ל כר"ת וכן פסקו הגאונים מהר"ן אדלר ובעל הפלאה והגרע"א והשאג"א סי' י"ז והגריעב"ץ והדרך החיים להגאון מליסא והברוך טעם בהג' או"ח סי' תקס"ב ועוד ולכן ודאי אם יכול לעשות כדינא אשרי לו".</w:t>
      </w:r>
    </w:p>
    <w:p w14:paraId="3489D52B" w14:textId="77777777" w:rsidR="002076EF" w:rsidRDefault="002076EF" w:rsidP="00E764A3">
      <w:pPr>
        <w:numPr>
          <w:ilvl w:val="2"/>
          <w:numId w:val="54"/>
        </w:numPr>
        <w:jc w:val="both"/>
      </w:pPr>
      <w:r>
        <w:rPr>
          <w:rFonts w:hint="cs"/>
          <w:u w:val="single"/>
          <w:rtl/>
        </w:rPr>
        <w:t>יחוה דעת</w:t>
      </w:r>
      <w:r>
        <w:rPr>
          <w:rFonts w:hint="cs"/>
          <w:rtl/>
        </w:rPr>
        <w:t xml:space="preserve"> (ח"א סי' כ"ג, </w:t>
      </w:r>
      <w:r>
        <w:rPr>
          <w:rFonts w:hint="cs"/>
          <w:b/>
          <w:rtl/>
        </w:rPr>
        <w:t xml:space="preserve">יביע אומר חי"א או"ח סי' מ"ח  </w:t>
      </w:r>
      <w:r>
        <w:rPr>
          <w:rFonts w:hint="cs"/>
          <w:rtl/>
        </w:rPr>
        <w:t>) – "המדובר כאן בבין השמשות שהוא מיד לאחר השקיעה, לפי מה שאנו נוהגים כסברת הגאונים, והרי יש בזה ספק ספיקא להחמיר, שמא הלכה כדעת רבינו תם (בתוספות שבת ל"ה ע"א) וסיעתו שעדיין יום גמור הוא, ואין בין השמשות מתחיל רק לאחר שלשה מיל ורביע לאחר שקיעת החמה. ואם תמצא לומר שהלכה כדעת הגאונים שמיד לאחר השקיעה מתחיל זמן בין השמשות, שמא בין השמשות יום הוא. ואף על פי שאנו תופסים עיקר כדעת רוב הפוסקים שספירת העומר בזמן הזה מדרבנן, וכנ"ל, מכל מקום הרי כתב המשנה למלך (פרק ד' מהל' בכורות הלכה א'), שכל שיש ספק ספיקא להחמיר, אף בדברי סופרים הולכים להחמיר ... אולם המעיין היטב בתשובת הרמב"ם (מהדורת פריימן, סימן ס"ז), ישר יחזו פנימו, שסובר שאף בספק ספיקא להחמיר, בדרבנן פוסקים להקל ... ולפי זה כיון שמבואר באחרונים שהעיקר כדעת הרמב"ם שספק דאורייתא לחומרא רק מדרבנן".</w:t>
      </w:r>
    </w:p>
    <w:p w14:paraId="26C38F3D" w14:textId="77777777" w:rsidR="002076EF" w:rsidRDefault="002076EF" w:rsidP="00E764A3">
      <w:pPr>
        <w:numPr>
          <w:ilvl w:val="2"/>
          <w:numId w:val="54"/>
        </w:numPr>
        <w:jc w:val="both"/>
      </w:pPr>
      <w:r>
        <w:rPr>
          <w:rFonts w:hint="cs"/>
          <w:u w:val="single"/>
          <w:rtl/>
        </w:rPr>
        <w:t>הגרח"ק</w:t>
      </w:r>
      <w:r>
        <w:rPr>
          <w:rFonts w:hint="cs"/>
          <w:rtl/>
        </w:rPr>
        <w:t xml:space="preserve"> שליט"א (מועדי הגר"ח ח"ב תשובה קצ"ט)</w:t>
      </w:r>
      <w:r>
        <w:rPr>
          <w:rFonts w:hint="cs"/>
          <w:b/>
          <w:i/>
          <w:rtl/>
        </w:rPr>
        <w:t xml:space="preserve"> – "</w:t>
      </w:r>
      <w:r>
        <w:rPr>
          <w:rFonts w:hint="cs"/>
          <w:rtl/>
        </w:rPr>
        <w:t>שאלה: הנוהגים לנהוג כדעת ר"ת, האם בספיע"ה יחושו שלא לספור קודם צה"כ דר"ת. תשובה: לא חששו".</w:t>
      </w:r>
    </w:p>
    <w:p w14:paraId="375AEEFA" w14:textId="77777777" w:rsidR="002076EF" w:rsidRDefault="002076EF" w:rsidP="00E764A3">
      <w:pPr>
        <w:numPr>
          <w:ilvl w:val="2"/>
          <w:numId w:val="54"/>
        </w:numPr>
        <w:jc w:val="both"/>
      </w:pPr>
      <w:r>
        <w:rPr>
          <w:rFonts w:hint="cs"/>
          <w:u w:val="single"/>
          <w:rtl/>
        </w:rPr>
        <w:t>ילקוט יוסף</w:t>
      </w:r>
      <w:r>
        <w:rPr>
          <w:rFonts w:hint="cs"/>
          <w:rtl/>
        </w:rPr>
        <w:t xml:space="preserve"> (קיצור שו"ע סי' תפ"ט סעי' י"ח) – "זמן ספירת העומר בלילה, ואם שכח לספור בתחילת הלילה סופר והולך כל הלילה. ולכתחלה נכון לספור אחר צאת הכוכבים, והוא כשמונה עשר רגעים אחר שקיעת החמה. </w:t>
      </w:r>
      <w:r>
        <w:rPr>
          <w:rFonts w:hint="cs"/>
          <w:sz w:val="20"/>
          <w:szCs w:val="20"/>
          <w:rtl/>
        </w:rPr>
        <w:t>(והוא כשלש עשרה וחצי דקות זמניות אחר שקיעת החמה)</w:t>
      </w:r>
      <w:r>
        <w:rPr>
          <w:rFonts w:hint="cs"/>
          <w:rtl/>
        </w:rPr>
        <w:t>. וכן מנהג המדקדקים במצוות להמתין לצאת הכוכבים".</w:t>
      </w:r>
    </w:p>
    <w:p w14:paraId="368EC22A" w14:textId="77777777" w:rsidR="002076EF" w:rsidRDefault="002076EF" w:rsidP="002076EF">
      <w:pPr>
        <w:jc w:val="both"/>
      </w:pPr>
    </w:p>
    <w:p w14:paraId="1DBB9AD4" w14:textId="77777777" w:rsidR="002076EF" w:rsidRDefault="002076EF" w:rsidP="00E764A3">
      <w:pPr>
        <w:numPr>
          <w:ilvl w:val="1"/>
          <w:numId w:val="54"/>
        </w:numPr>
        <w:jc w:val="both"/>
      </w:pPr>
      <w:r>
        <w:rPr>
          <w:rFonts w:hint="cs"/>
          <w:b/>
          <w:bCs/>
          <w:rtl/>
        </w:rPr>
        <w:t>הטעם להחמיר ולדקדק שאינם סופרים עד צאת הכוכבים</w:t>
      </w:r>
      <w:r>
        <w:rPr>
          <w:rFonts w:hint="cs"/>
          <w:rtl/>
        </w:rPr>
        <w:t>.</w:t>
      </w:r>
    </w:p>
    <w:p w14:paraId="412F7B20" w14:textId="77777777" w:rsidR="002076EF" w:rsidRDefault="002076EF" w:rsidP="00E764A3">
      <w:pPr>
        <w:numPr>
          <w:ilvl w:val="2"/>
          <w:numId w:val="54"/>
        </w:numPr>
        <w:jc w:val="both"/>
      </w:pPr>
      <w:r>
        <w:rPr>
          <w:rFonts w:hint="cs"/>
          <w:rtl/>
        </w:rPr>
        <w:t xml:space="preserve">להחמיר לצאת הכוכבים לצד ספה"ע מה"ת – </w:t>
      </w:r>
      <w:r>
        <w:rPr>
          <w:rFonts w:hint="cs"/>
          <w:u w:val="single"/>
          <w:rtl/>
        </w:rPr>
        <w:t>ח"ח</w:t>
      </w:r>
      <w:r>
        <w:rPr>
          <w:rFonts w:hint="cs"/>
          <w:rtl/>
        </w:rPr>
        <w:t xml:space="preserve"> (בבה"ל סעי' א' סוף ד"ה לספור, ושעה"צ ס"ק כ', </w:t>
      </w:r>
      <w:r>
        <w:rPr>
          <w:rFonts w:hint="cs"/>
          <w:color w:val="000000"/>
          <w:rtl/>
        </w:rPr>
        <w:t>"יש סעד גדול למנהגנו שאנו זהירים שלא לספור עד צאת הכוכבים אחרי דלדעת כמה רבוותא הוא דאורייתא"</w:t>
      </w:r>
      <w:r>
        <w:rPr>
          <w:rFonts w:hint="cs"/>
          <w:rtl/>
        </w:rPr>
        <w:t>).</w:t>
      </w:r>
    </w:p>
    <w:p w14:paraId="559358BC" w14:textId="77777777" w:rsidR="002076EF" w:rsidRDefault="002076EF" w:rsidP="00E764A3">
      <w:pPr>
        <w:numPr>
          <w:ilvl w:val="2"/>
          <w:numId w:val="54"/>
        </w:numPr>
        <w:jc w:val="both"/>
        <w:rPr>
          <w:rtl/>
        </w:rPr>
      </w:pPr>
      <w:r>
        <w:rPr>
          <w:rFonts w:hint="cs"/>
          <w:rtl/>
        </w:rPr>
        <w:t xml:space="preserve">לצד אינו נכון להכניס עצמו לספק דרבנן לכתחילה – </w:t>
      </w:r>
      <w:r>
        <w:rPr>
          <w:rFonts w:hint="cs"/>
          <w:u w:val="single"/>
          <w:rtl/>
        </w:rPr>
        <w:t>ר"ן</w:t>
      </w:r>
      <w:r>
        <w:rPr>
          <w:rFonts w:hint="cs"/>
          <w:rtl/>
        </w:rPr>
        <w:t xml:space="preserve"> (סוף פסחים, "אמרו בתוספות דכיון דמדרבנן היא טוב לספור ביום ראשון בספק חשיכה כדי שיהיו שבע שבתות תמימות לגמרי ואין זה נכון שיכניס עצמו בספק לכתחלה ואי משום תמימות אין להחמיר בתמימות בזמן הזה שהוא מדרבנן טפי מספירה דאורייתא אלא כל שסופר בלילה תמימות קרינן ביה"), הו"ד </w:t>
      </w:r>
      <w:r>
        <w:rPr>
          <w:rFonts w:hint="cs"/>
          <w:u w:val="single"/>
          <w:rtl/>
        </w:rPr>
        <w:t>בב"י</w:t>
      </w:r>
      <w:r>
        <w:rPr>
          <w:rFonts w:hint="cs"/>
          <w:rtl/>
        </w:rPr>
        <w:t xml:space="preserve"> (ס"ק א'), </w:t>
      </w:r>
      <w:r>
        <w:rPr>
          <w:rFonts w:hint="cs"/>
          <w:u w:val="single"/>
          <w:rtl/>
        </w:rPr>
        <w:t>ט"ז</w:t>
      </w:r>
      <w:r>
        <w:rPr>
          <w:rFonts w:hint="cs"/>
          <w:rtl/>
        </w:rPr>
        <w:t xml:space="preserve"> (ס"ק ה', "בר"ן כתוב ספיר' השתא ליכא אלא מדרבנן כיון דליכא הבאה ולא קרבן ומ"ה טוב לספו' ביום א' בספק חשיכ' כדי שיהיו ז' שבתות תמימות לגמרי ואין זה נכון שיכניס עצמו לספק לכתחלה ואי משום תמימות אין להחמיר בזמן הזה אלא כל שסופר בלילה תמימות קרינן ביה"), </w:t>
      </w:r>
      <w:r>
        <w:rPr>
          <w:rFonts w:hint="cs"/>
          <w:u w:val="single"/>
          <w:rtl/>
        </w:rPr>
        <w:t>גר"א</w:t>
      </w:r>
      <w:r>
        <w:rPr>
          <w:rFonts w:hint="cs"/>
          <w:rtl/>
        </w:rPr>
        <w:t xml:space="preserve"> (סי' תפ"ט על סעי' ב', "דמ"ש כיון שהוא ספיקא דרבנן מ"מ אינו נכון שיכניס עצמו לספק דרבנן"), </w:t>
      </w:r>
      <w:r>
        <w:rPr>
          <w:rFonts w:hint="cs"/>
          <w:u w:val="single"/>
          <w:rtl/>
        </w:rPr>
        <w:t>מ"ב</w:t>
      </w:r>
      <w:r>
        <w:rPr>
          <w:rFonts w:hint="cs"/>
          <w:rtl/>
        </w:rPr>
        <w:t xml:space="preserve"> (ס"ק י"ד, </w:t>
      </w:r>
      <w:r>
        <w:rPr>
          <w:rFonts w:hint="cs"/>
          <w:color w:val="000000"/>
          <w:rtl/>
        </w:rPr>
        <w:t>"אינו נכון להכניס עצמו לספק לכתחלה ולהכי המדקדקים ממתינים עד צה"כ שהוא בודאי לילה"</w:t>
      </w:r>
      <w:r>
        <w:rPr>
          <w:rFonts w:hint="cs"/>
          <w:rtl/>
        </w:rPr>
        <w:t>).</w:t>
      </w:r>
    </w:p>
    <w:p w14:paraId="10C00389" w14:textId="77777777" w:rsidR="002076EF" w:rsidRDefault="002076EF" w:rsidP="00E764A3">
      <w:pPr>
        <w:numPr>
          <w:ilvl w:val="2"/>
          <w:numId w:val="54"/>
        </w:numPr>
        <w:jc w:val="both"/>
        <w:rPr>
          <w:rtl/>
        </w:rPr>
      </w:pPr>
      <w:r>
        <w:rPr>
          <w:rFonts w:hint="cs"/>
          <w:rtl/>
        </w:rPr>
        <w:t xml:space="preserve">בדבר שלית טירחא נכון להחמיר בספק דרבנן. וממילא אפילו אם כבר מברך בין השמשות, יותר טוב ללחזור ולספר עוד פעם [בלי ברכה] – </w:t>
      </w:r>
      <w:r>
        <w:rPr>
          <w:rFonts w:hint="cs"/>
          <w:u w:val="single"/>
          <w:rtl/>
        </w:rPr>
        <w:t>פמ"ג</w:t>
      </w:r>
      <w:r>
        <w:rPr>
          <w:rFonts w:hint="cs"/>
          <w:rtl/>
        </w:rPr>
        <w:t xml:space="preserve"> (מש"ז ס"ק ה', א"א ס"ק ו', עי' ס"ק ד', "ולהלכה לכתחלה לא יספור עד צאת הכוכבים, ואם סופר בין השמשות יספור אח"כ בלא ברכה. עיין כסף משנה פרק ז' ממצה הלכה ח' בד' כוסות לא שייך ספק דרבנן הואיל ולא טורח, הוא הדין כאן, ובריש פסחים [ד, א] נישייליה כו'").</w:t>
      </w:r>
    </w:p>
    <w:p w14:paraId="31544D14" w14:textId="77777777" w:rsidR="002076EF" w:rsidRDefault="002076EF" w:rsidP="00E764A3">
      <w:pPr>
        <w:numPr>
          <w:ilvl w:val="2"/>
          <w:numId w:val="54"/>
        </w:numPr>
        <w:jc w:val="both"/>
        <w:rPr>
          <w:rtl/>
        </w:rPr>
      </w:pPr>
      <w:r>
        <w:rPr>
          <w:rFonts w:hint="cs"/>
          <w:rtl/>
        </w:rPr>
        <w:t xml:space="preserve">מראי מקומות – </w:t>
      </w:r>
      <w:r>
        <w:rPr>
          <w:rFonts w:hint="cs"/>
          <w:u w:val="single"/>
          <w:rtl/>
        </w:rPr>
        <w:t>דברי יציב</w:t>
      </w:r>
      <w:r>
        <w:rPr>
          <w:rFonts w:hint="cs"/>
          <w:rtl/>
        </w:rPr>
        <w:t xml:space="preserve"> (או"ח סי' רי"ד).</w:t>
      </w:r>
    </w:p>
    <w:p w14:paraId="0A1DB57C" w14:textId="77777777" w:rsidR="002076EF" w:rsidRDefault="002076EF" w:rsidP="002076EF">
      <w:pPr>
        <w:jc w:val="both"/>
      </w:pPr>
    </w:p>
    <w:p w14:paraId="30C818E2" w14:textId="77777777" w:rsidR="002076EF" w:rsidRDefault="002076EF" w:rsidP="00E764A3">
      <w:pPr>
        <w:numPr>
          <w:ilvl w:val="0"/>
          <w:numId w:val="54"/>
        </w:numPr>
        <w:jc w:val="both"/>
        <w:rPr>
          <w:rtl/>
        </w:rPr>
      </w:pPr>
      <w:r>
        <w:rPr>
          <w:rFonts w:hint="cs"/>
          <w:sz w:val="28"/>
          <w:szCs w:val="28"/>
          <w:u w:val="single"/>
          <w:rtl/>
        </w:rPr>
        <w:t>מצוות צריכות כוונה</w:t>
      </w:r>
      <w:r>
        <w:rPr>
          <w:rFonts w:hint="cs"/>
          <w:sz w:val="28"/>
          <w:szCs w:val="28"/>
          <w:rtl/>
        </w:rPr>
        <w:t xml:space="preserve"> </w:t>
      </w:r>
      <w:r>
        <w:rPr>
          <w:rFonts w:hint="cs"/>
          <w:rtl/>
        </w:rPr>
        <w:t>- סעיף ג'.</w:t>
      </w:r>
    </w:p>
    <w:p w14:paraId="076F70D8" w14:textId="77777777" w:rsidR="002076EF" w:rsidRDefault="002076EF" w:rsidP="00E764A3">
      <w:pPr>
        <w:numPr>
          <w:ilvl w:val="1"/>
          <w:numId w:val="54"/>
        </w:numPr>
        <w:jc w:val="both"/>
      </w:pPr>
      <w:r>
        <w:rPr>
          <w:rFonts w:hint="cs"/>
          <w:b/>
          <w:bCs/>
          <w:rtl/>
        </w:rPr>
        <w:t>האם צריך דעת שלא לצאת בהחזן</w:t>
      </w:r>
      <w:r>
        <w:rPr>
          <w:rFonts w:hint="cs"/>
          <w:rtl/>
        </w:rPr>
        <w:t>.</w:t>
      </w:r>
    </w:p>
    <w:p w14:paraId="5948C0AB" w14:textId="77777777" w:rsidR="002076EF" w:rsidRDefault="002076EF" w:rsidP="00E764A3">
      <w:pPr>
        <w:numPr>
          <w:ilvl w:val="2"/>
          <w:numId w:val="54"/>
        </w:numPr>
        <w:jc w:val="both"/>
      </w:pPr>
      <w:r>
        <w:rPr>
          <w:rFonts w:hint="cs"/>
          <w:u w:val="single"/>
          <w:rtl/>
        </w:rPr>
        <w:t>רמ"א</w:t>
      </w:r>
      <w:r>
        <w:rPr>
          <w:rFonts w:hint="cs"/>
          <w:rtl/>
        </w:rPr>
        <w:t xml:space="preserve"> (סעי' ג') – "ואפילו ענה אמן על ברכת הקהל, אם היה דעתו שלא לצאת, יחזור ויברך ויספור בלילה".</w:t>
      </w:r>
    </w:p>
    <w:p w14:paraId="571454C9" w14:textId="77777777" w:rsidR="002076EF" w:rsidRDefault="002076EF" w:rsidP="00E764A3">
      <w:pPr>
        <w:numPr>
          <w:ilvl w:val="3"/>
          <w:numId w:val="54"/>
        </w:numPr>
        <w:jc w:val="both"/>
      </w:pPr>
      <w:r>
        <w:rPr>
          <w:rFonts w:hint="cs"/>
          <w:u w:val="single"/>
          <w:rtl/>
        </w:rPr>
        <w:t>בה"ל</w:t>
      </w:r>
      <w:r>
        <w:rPr>
          <w:rFonts w:hint="cs"/>
          <w:rtl/>
        </w:rPr>
        <w:t xml:space="preserve"> (סעי' ג' ד"ה ואפילו) – </w:t>
      </w:r>
      <w:r>
        <w:rPr>
          <w:rFonts w:hint="cs"/>
          <w:color w:val="000000"/>
          <w:rtl/>
        </w:rPr>
        <w:t xml:space="preserve">"ר"ל </w:t>
      </w:r>
      <w:r>
        <w:rPr>
          <w:rFonts w:hint="cs"/>
          <w:b/>
          <w:bCs/>
          <w:color w:val="000000"/>
          <w:rtl/>
        </w:rPr>
        <w:t>דהיה מנהגם שהש"ץ</w:t>
      </w:r>
      <w:r>
        <w:rPr>
          <w:rFonts w:hint="cs"/>
          <w:color w:val="000000"/>
          <w:rtl/>
        </w:rPr>
        <w:t xml:space="preserve"> היה מברך ומוציא כל הקהל בברכתו והספירה היו מונין כל אחד לעצמו וסד"א דכיון שענה אמן יחד עם הצבור ודאי כוון לצאת בהברכה על הספירה שמנה וממילא מוכח דכוון לצאת בהספירה ידי המצוה קמ"ל דלא אמרינן הכי כיון שכוון בהדיא שלא לצאת"</w:t>
      </w:r>
      <w:r>
        <w:rPr>
          <w:rFonts w:hint="cs"/>
          <w:rtl/>
        </w:rPr>
        <w:t>.</w:t>
      </w:r>
    </w:p>
    <w:p w14:paraId="420575BE" w14:textId="77777777" w:rsidR="002076EF" w:rsidRDefault="002076EF" w:rsidP="00E764A3">
      <w:pPr>
        <w:numPr>
          <w:ilvl w:val="3"/>
          <w:numId w:val="54"/>
        </w:numPr>
        <w:jc w:val="both"/>
      </w:pPr>
      <w:r>
        <w:rPr>
          <w:rFonts w:hint="cs"/>
          <w:u w:val="single"/>
          <w:rtl/>
        </w:rPr>
        <w:t>מ"ב</w:t>
      </w:r>
      <w:r>
        <w:rPr>
          <w:rFonts w:hint="cs"/>
          <w:rtl/>
        </w:rPr>
        <w:t xml:space="preserve"> (ס"ק ה') – </w:t>
      </w:r>
      <w:r>
        <w:rPr>
          <w:rFonts w:hint="cs"/>
          <w:color w:val="000000"/>
          <w:rtl/>
        </w:rPr>
        <w:t>"</w:t>
      </w:r>
      <w:r>
        <w:rPr>
          <w:rFonts w:hint="cs"/>
          <w:b/>
          <w:bCs/>
          <w:color w:val="000000"/>
          <w:rtl/>
        </w:rPr>
        <w:t>מנהג</w:t>
      </w:r>
      <w:r>
        <w:rPr>
          <w:rFonts w:hint="cs"/>
          <w:color w:val="000000"/>
          <w:rtl/>
        </w:rPr>
        <w:t xml:space="preserve"> בכל ישראל שכל אחד מברך וסופר לעצמו ואין סומכין על הש"ץ".</w:t>
      </w:r>
    </w:p>
    <w:p w14:paraId="6682C1E1" w14:textId="77777777" w:rsidR="002076EF" w:rsidRDefault="002076EF" w:rsidP="00E764A3">
      <w:pPr>
        <w:numPr>
          <w:ilvl w:val="2"/>
          <w:numId w:val="54"/>
        </w:numPr>
        <w:jc w:val="both"/>
      </w:pPr>
      <w:bookmarkStart w:id="143" w:name="_Hlk38295304"/>
      <w:r>
        <w:rPr>
          <w:rFonts w:hint="cs"/>
          <w:rtl/>
        </w:rPr>
        <w:t xml:space="preserve">בזמן הזה מסתמא הוי מתכוין שלא לצאת. </w:t>
      </w:r>
    </w:p>
    <w:p w14:paraId="4154B5FF" w14:textId="77777777" w:rsidR="002076EF" w:rsidRDefault="002076EF" w:rsidP="00E764A3">
      <w:pPr>
        <w:numPr>
          <w:ilvl w:val="3"/>
          <w:numId w:val="54"/>
        </w:numPr>
        <w:jc w:val="both"/>
      </w:pPr>
      <w:r>
        <w:rPr>
          <w:rFonts w:hint="cs"/>
          <w:u w:val="single"/>
          <w:rtl/>
        </w:rPr>
        <w:t>מנחת פתים</w:t>
      </w:r>
      <w:r>
        <w:rPr>
          <w:rFonts w:hint="cs"/>
          <w:rtl/>
        </w:rPr>
        <w:t xml:space="preserve"> (או"ח על סי' ו' סעי' ד') – "דע"כ מסתמא כיון שהמנהג שכל אחד סופר לעצמו הוי מתכוין שלא לצאת".</w:t>
      </w:r>
      <w:bookmarkEnd w:id="143"/>
    </w:p>
    <w:p w14:paraId="69D6C8A2" w14:textId="77777777" w:rsidR="002076EF" w:rsidRDefault="002076EF" w:rsidP="00E764A3">
      <w:pPr>
        <w:numPr>
          <w:ilvl w:val="3"/>
          <w:numId w:val="54"/>
        </w:numPr>
        <w:jc w:val="both"/>
      </w:pPr>
      <w:r>
        <w:rPr>
          <w:rFonts w:hint="cs"/>
          <w:u w:val="single"/>
          <w:rtl/>
        </w:rPr>
        <w:t>הגרשז"א</w:t>
      </w:r>
      <w:r>
        <w:rPr>
          <w:rFonts w:hint="cs"/>
          <w:rtl/>
        </w:rPr>
        <w:t xml:space="preserve"> זצ"ל (הליכות שלמה ספה"ע פרק י"א סעי' ג', תפילה פרק ט"ו סעי' ז', ס"ק ז', שלמי מועד עמ' תמ"ב) – "בברכת ההלל וכן בספירת העומר וכדומה שהש"צ מברך בקול, אין צריך לכוין בפירוש שלא לצאת בברכת הש"צ. מפני שבזמננו דעתו של כל אדם לצאת בברכה שמברך לעצמו [</w:t>
      </w:r>
      <w:r>
        <w:rPr>
          <w:rFonts w:hint="cs"/>
          <w:b/>
          <w:bCs/>
          <w:rtl/>
        </w:rPr>
        <w:t>הוי סתמא כמכוין להדיא שלא לצאת</w:t>
      </w:r>
      <w:r>
        <w:rPr>
          <w:rFonts w:hint="cs"/>
          <w:rtl/>
        </w:rPr>
        <w:t>. ואף דמל' הרמ"א ... היינו דוקא בזמנם, שהיה הש"צ מוציא את השומעים]".</w:t>
      </w:r>
    </w:p>
    <w:p w14:paraId="6FDBD640" w14:textId="77777777" w:rsidR="002076EF" w:rsidRDefault="002076EF" w:rsidP="00E764A3">
      <w:pPr>
        <w:numPr>
          <w:ilvl w:val="3"/>
          <w:numId w:val="54"/>
        </w:numPr>
        <w:jc w:val="both"/>
      </w:pPr>
      <w:bookmarkStart w:id="144" w:name="_Hlk38294687"/>
      <w:r>
        <w:rPr>
          <w:rFonts w:hint="cs"/>
          <w:u w:val="single"/>
          <w:rtl/>
        </w:rPr>
        <w:t>הגרח"ק</w:t>
      </w:r>
      <w:r>
        <w:rPr>
          <w:rFonts w:hint="cs"/>
          <w:rtl/>
        </w:rPr>
        <w:t xml:space="preserve"> שליט"א (מועדי הגר"ח ח"א תשובה קמ"ח) – "שאלה: כשהש"ץ סופר ספיע"ה אם יש לכוון לא לצאת בספירה או שא"צ. תשובה: סתמא כ"ה".</w:t>
      </w:r>
      <w:bookmarkEnd w:id="144"/>
    </w:p>
    <w:p w14:paraId="5FB74890" w14:textId="376B2F15" w:rsidR="002076EF" w:rsidRDefault="002076EF" w:rsidP="00E764A3">
      <w:pPr>
        <w:numPr>
          <w:ilvl w:val="2"/>
          <w:numId w:val="54"/>
        </w:numPr>
        <w:jc w:val="both"/>
      </w:pPr>
      <w:r>
        <w:rPr>
          <w:rFonts w:hint="cs"/>
          <w:rtl/>
        </w:rPr>
        <w:t>מראי מקומות –</w:t>
      </w:r>
      <w:r w:rsidR="00147F91">
        <w:rPr>
          <w:rFonts w:hint="cs"/>
          <w:rtl/>
        </w:rPr>
        <w:t xml:space="preserve"> </w:t>
      </w:r>
      <w:r w:rsidR="00147F91" w:rsidRPr="00147F91">
        <w:rPr>
          <w:rFonts w:hint="cs"/>
          <w:u w:val="single"/>
          <w:rtl/>
        </w:rPr>
        <w:t>אג"מ</w:t>
      </w:r>
      <w:r w:rsidR="00147F91">
        <w:rPr>
          <w:rFonts w:hint="cs"/>
          <w:rtl/>
        </w:rPr>
        <w:t xml:space="preserve"> (</w:t>
      </w:r>
      <w:r w:rsidR="00147F91">
        <w:rPr>
          <w:rtl/>
        </w:rPr>
        <w:t xml:space="preserve">שמעתתא דמשה ס"ק </w:t>
      </w:r>
      <w:r w:rsidR="00147F91">
        <w:rPr>
          <w:rFonts w:hint="cs"/>
          <w:rtl/>
        </w:rPr>
        <w:t>ב'),</w:t>
      </w:r>
      <w:r>
        <w:rPr>
          <w:rFonts w:hint="cs"/>
          <w:rtl/>
        </w:rPr>
        <w:t xml:space="preserve"> </w:t>
      </w:r>
      <w:r>
        <w:rPr>
          <w:rFonts w:hint="cs"/>
          <w:u w:val="single"/>
          <w:rtl/>
        </w:rPr>
        <w:t>פסקי תשובות</w:t>
      </w:r>
      <w:r>
        <w:rPr>
          <w:rFonts w:hint="cs"/>
          <w:rtl/>
        </w:rPr>
        <w:t xml:space="preserve"> (אות ח').</w:t>
      </w:r>
    </w:p>
    <w:p w14:paraId="1567AB22" w14:textId="77777777" w:rsidR="002076EF" w:rsidRDefault="002076EF" w:rsidP="00E764A3">
      <w:pPr>
        <w:numPr>
          <w:ilvl w:val="3"/>
          <w:numId w:val="54"/>
        </w:numPr>
        <w:jc w:val="both"/>
      </w:pPr>
      <w:bookmarkStart w:id="145" w:name="_Hlk38294753"/>
      <w:r>
        <w:rPr>
          <w:rFonts w:hint="cs"/>
          <w:u w:val="single"/>
          <w:rtl/>
        </w:rPr>
        <w:t>רבבות אפרים</w:t>
      </w:r>
      <w:r>
        <w:rPr>
          <w:rFonts w:hint="cs"/>
          <w:rtl/>
        </w:rPr>
        <w:t xml:space="preserve"> (ח"ב סי' קכ"ט אות ט"ז) – "כתב לי בזה ידידי הרה"ג רי"מ אהרנסון שליט"א וז"ל, לענ"ד שורש הלכה יש בזה שנהגו שהרב סופר וזה להיות שלענ"ד צריכים לכוון לא להוציא אחרים כי לפיה"ד שמצות דרבנן לא צריכים כונה א"כ השומע מן החזן יוצא יד"ח אע"פ שלא כיון וא"כ ברכתו אח"כ לבטלה ולכן החובה על החזן להתנות בפירוש שמכון להיפוך לא להוציא ואז ידועים דברי הריטב"א דאף דמצ"כ מ"מ במכון להיפוך לא יצא. וה"ה להוציא אחרים שלא מוציא בעל כרחו. ואף דבספירה ישנן שיטות דל"א שומע כעונה דבעינן ספירה לכ"א וא' מ"מ בברכה בודאי מוציאים אף בלי כונה ולכן נהגו לכבד רב או ת"ח שיודע דין זה עכ"ל".</w:t>
      </w:r>
      <w:bookmarkEnd w:id="145"/>
    </w:p>
    <w:p w14:paraId="451D03A1" w14:textId="77777777" w:rsidR="002076EF" w:rsidRDefault="002076EF" w:rsidP="00E764A3">
      <w:pPr>
        <w:numPr>
          <w:ilvl w:val="4"/>
          <w:numId w:val="54"/>
        </w:numPr>
        <w:jc w:val="both"/>
      </w:pPr>
      <w:bookmarkStart w:id="146" w:name="_Hlk38294794"/>
      <w:r>
        <w:rPr>
          <w:rFonts w:hint="cs"/>
          <w:rtl/>
        </w:rPr>
        <w:t>לא נראה. כיון שיש אנשים בהציבור שכבר שכח לברך, והם מתכונים להוציא הברכה מהחזן [וכדאי' בתשובות והנהגות, לקמן]. ואולי הרי"מ אהרנסון מתכוין שהחזן מכוון שלא להוציא אחרים "בתנאי" שהם לא מתכווין להוציא הברכה מהחזן. אמנם, זה תנאי חסר מן הספר. וצ"ע.</w:t>
      </w:r>
      <w:bookmarkEnd w:id="146"/>
    </w:p>
    <w:p w14:paraId="05210DE2" w14:textId="77777777" w:rsidR="002076EF" w:rsidRDefault="002076EF" w:rsidP="00E764A3">
      <w:pPr>
        <w:numPr>
          <w:ilvl w:val="3"/>
          <w:numId w:val="54"/>
        </w:numPr>
        <w:jc w:val="both"/>
      </w:pPr>
      <w:r>
        <w:rPr>
          <w:rFonts w:hint="cs"/>
          <w:u w:val="single"/>
          <w:rtl/>
        </w:rPr>
        <w:t>תשובות והנהגות</w:t>
      </w:r>
      <w:r>
        <w:rPr>
          <w:rFonts w:hint="cs"/>
          <w:rtl/>
        </w:rPr>
        <w:t xml:space="preserve"> (ח"א סי' ש"י) – "וטעם המנהג שהרב סופר את העומר ולא הש"ץ נראה בפשיטות מפני שהרב זהיר לא לשכוח את הספירה בשום לילה משא"כ הש"ץ אולי שכח ומתבייש, ועוד נראה שהרב בקי לכוין ולהוציא כל מי ששכח ואינו יכול לברך עוד בברכה, וראוי באמת לכל רב לכוין להוציא מי שרוצה לצאת, ומי שאינו רוצה לצאת אינו מוציא ולכן סופרים אחר כך בברכה".</w:t>
      </w:r>
    </w:p>
    <w:p w14:paraId="601E5B23" w14:textId="77777777" w:rsidR="002076EF" w:rsidRDefault="002076EF" w:rsidP="00E764A3">
      <w:pPr>
        <w:numPr>
          <w:ilvl w:val="3"/>
          <w:numId w:val="54"/>
        </w:numPr>
        <w:jc w:val="both"/>
      </w:pPr>
      <w:r>
        <w:rPr>
          <w:rFonts w:hint="cs"/>
          <w:u w:val="single"/>
          <w:rtl/>
        </w:rPr>
        <w:t>ילקוט יוסף</w:t>
      </w:r>
      <w:r>
        <w:rPr>
          <w:rFonts w:hint="cs"/>
          <w:rtl/>
        </w:rPr>
        <w:t xml:space="preserve"> (קיצור שו"ע סי' תפ"ט סעי' י"ז) – "הואיל ונחלקו הפוסקים אם מצות צריכות כוונה, כמבואר בבית יוסף (סימן ס וסימן תקפט), ולדברי האומרים שאין המצות צריכות כוונה, כל ששמע מהשליח צבור, או אדם אחר, את הברכה והספירה של העומר, אף על פי שלא נתכוון לצאת ידי חובה, נראה שיצא ידי חובה בשמיעתו, ולא יוכל לברך אחר כך כשיספור בעצמו. ואף על פי שההלכה היא שמצות צריכות כוונה כמבואר בשלחן ערוך (סימן ס ס"ד), מכל מקום בספק ברכות יש לחוש להאומרים שאין מצות צריכות כוונה. הילכך טוב הדבר </w:t>
      </w:r>
      <w:r>
        <w:rPr>
          <w:rFonts w:hint="cs"/>
          <w:b/>
          <w:bCs/>
          <w:rtl/>
        </w:rPr>
        <w:t>שיאמר בפירוש בתחלת ימי הספירה</w:t>
      </w:r>
      <w:r>
        <w:rPr>
          <w:rFonts w:hint="cs"/>
          <w:rtl/>
        </w:rPr>
        <w:t xml:space="preserve">, 'אני מכוין שבכל לילה מן הלילות של ספירת העומר בשנה זו, שלא לצאת ידי חובת הברכה והספירה של העומר בשמיעתי אותם מפי השליח צבור, או אדם אחר, אלא רק כשאברך ואספור העומר בעצמי'. </w:t>
      </w:r>
      <w:r>
        <w:rPr>
          <w:rFonts w:hint="cs"/>
          <w:sz w:val="20"/>
          <w:szCs w:val="20"/>
          <w:rtl/>
        </w:rPr>
        <w:t>[חזון עובדיה על הלכות יום טוב עמוד רל]</w:t>
      </w:r>
      <w:r>
        <w:rPr>
          <w:rFonts w:hint="cs"/>
          <w:rtl/>
        </w:rPr>
        <w:t>".</w:t>
      </w:r>
    </w:p>
    <w:p w14:paraId="079B24DC" w14:textId="77777777" w:rsidR="002076EF" w:rsidRDefault="002076EF" w:rsidP="002076EF">
      <w:pPr>
        <w:jc w:val="both"/>
      </w:pPr>
    </w:p>
    <w:p w14:paraId="5E9E900F" w14:textId="77777777" w:rsidR="00C63B1C" w:rsidRDefault="00C63B1C" w:rsidP="00C63B1C">
      <w:pPr>
        <w:numPr>
          <w:ilvl w:val="1"/>
          <w:numId w:val="54"/>
        </w:numPr>
        <w:jc w:val="both"/>
      </w:pPr>
      <w:r>
        <w:rPr>
          <w:rFonts w:hint="cs"/>
          <w:b/>
          <w:bCs/>
          <w:rtl/>
        </w:rPr>
        <w:t>ספירת העומר: אמר היום ל"ג בעומר</w:t>
      </w:r>
      <w:r>
        <w:rPr>
          <w:rFonts w:hint="cs"/>
          <w:rtl/>
        </w:rPr>
        <w:t>.</w:t>
      </w:r>
    </w:p>
    <w:p w14:paraId="0409701C" w14:textId="77777777" w:rsidR="00C63B1C" w:rsidRDefault="00C63B1C" w:rsidP="00C63B1C">
      <w:pPr>
        <w:numPr>
          <w:ilvl w:val="2"/>
          <w:numId w:val="54"/>
        </w:numPr>
        <w:jc w:val="both"/>
      </w:pPr>
      <w:r w:rsidRPr="00350A68">
        <w:rPr>
          <w:rtl/>
        </w:rPr>
        <w:t>יכול לחזור ולברך</w:t>
      </w:r>
      <w:r>
        <w:rPr>
          <w:rFonts w:hint="cs"/>
          <w:rtl/>
        </w:rPr>
        <w:t>.</w:t>
      </w:r>
    </w:p>
    <w:p w14:paraId="791EA1C8" w14:textId="77777777" w:rsidR="00C63B1C" w:rsidRPr="001114BB" w:rsidRDefault="00C63B1C" w:rsidP="00C63B1C">
      <w:pPr>
        <w:numPr>
          <w:ilvl w:val="3"/>
          <w:numId w:val="54"/>
        </w:numPr>
        <w:jc w:val="both"/>
      </w:pPr>
      <w:r w:rsidRPr="001114BB">
        <w:rPr>
          <w:rFonts w:hint="cs"/>
          <w:u w:val="single"/>
          <w:rtl/>
        </w:rPr>
        <w:t>דעת תורה</w:t>
      </w:r>
      <w:r>
        <w:rPr>
          <w:rFonts w:hint="cs"/>
          <w:rtl/>
        </w:rPr>
        <w:t xml:space="preserve"> (על סעי' ד') </w:t>
      </w:r>
      <w:r>
        <w:rPr>
          <w:rtl/>
        </w:rPr>
        <w:t>–</w:t>
      </w:r>
      <w:r>
        <w:rPr>
          <w:rFonts w:hint="cs"/>
          <w:rtl/>
        </w:rPr>
        <w:t xml:space="preserve"> "</w:t>
      </w:r>
      <w:r w:rsidRPr="001114BB">
        <w:rPr>
          <w:rtl/>
        </w:rPr>
        <w:t xml:space="preserve">וע"ע </w:t>
      </w:r>
      <w:r w:rsidRPr="001114BB">
        <w:rPr>
          <w:u w:val="single"/>
          <w:rtl/>
        </w:rPr>
        <w:t>בזל"א</w:t>
      </w:r>
      <w:r w:rsidRPr="001114BB">
        <w:rPr>
          <w:rtl/>
        </w:rPr>
        <w:t xml:space="preserve"> בשם כנה"ג בשם </w:t>
      </w:r>
      <w:r w:rsidRPr="001114BB">
        <w:rPr>
          <w:u w:val="single"/>
          <w:rtl/>
        </w:rPr>
        <w:t>מוה"שע</w:t>
      </w:r>
      <w:r w:rsidRPr="001114BB">
        <w:rPr>
          <w:rtl/>
        </w:rPr>
        <w:t xml:space="preserve"> דאם אמר לחבירו אל תאמר וידוי כי היום ל"ג בעומר כלומר שהוא יו"ט לכו"ע יחזור ולברך דלא נתכוין לספירה רק לשבח היום שהוא יו"ט וכן בכל כה"ג</w:t>
      </w:r>
      <w:r>
        <w:rPr>
          <w:rFonts w:hint="cs"/>
          <w:rtl/>
        </w:rPr>
        <w:t>".</w:t>
      </w:r>
    </w:p>
    <w:p w14:paraId="27317E07" w14:textId="77777777" w:rsidR="00C63B1C" w:rsidRDefault="00C63B1C" w:rsidP="00C63B1C">
      <w:pPr>
        <w:numPr>
          <w:ilvl w:val="3"/>
          <w:numId w:val="54"/>
        </w:numPr>
        <w:jc w:val="both"/>
      </w:pPr>
      <w:r w:rsidRPr="00350A68">
        <w:rPr>
          <w:rFonts w:hint="cs"/>
          <w:u w:val="single"/>
          <w:rtl/>
        </w:rPr>
        <w:t>כה"ח</w:t>
      </w:r>
      <w:r>
        <w:rPr>
          <w:rFonts w:hint="cs"/>
          <w:rtl/>
        </w:rPr>
        <w:t xml:space="preserve"> (ס"ק ל') </w:t>
      </w:r>
      <w:r>
        <w:rPr>
          <w:rtl/>
        </w:rPr>
        <w:t>–</w:t>
      </w:r>
      <w:r w:rsidRPr="00350A68">
        <w:rPr>
          <w:rtl/>
        </w:rPr>
        <w:t xml:space="preserve"> </w:t>
      </w:r>
      <w:r>
        <w:rPr>
          <w:rFonts w:hint="cs"/>
          <w:rtl/>
        </w:rPr>
        <w:t>"</w:t>
      </w:r>
      <w:r w:rsidRPr="00350A68">
        <w:rPr>
          <w:rtl/>
        </w:rPr>
        <w:t xml:space="preserve">האומר לחבירו בליל ל"ג לעומר אל תאמר ודוי שהוא ל"ג לעומר יכול לספור ולברך אחר כך ולא נפטר בזה. כנסת הגדולה בהגהות בית יוסף משם מהר"ש הלוי סימן ה'. ועיין שם שהסכים עמו בזה עם דהוא ז"ל סבירא ליה דאם משיב בראשי תיבות יצא ואפילו אם לא הזכיר אלא ימים, מכל מקום בנידון זה שלא היתה כוונתו לומר חשבון כלל אלא לומר שהוא יום טוב ושלא יאמר וידוי יכול לחזור ולברך יעו"ש. </w:t>
      </w:r>
      <w:r w:rsidRPr="00A15479">
        <w:rPr>
          <w:u w:val="single"/>
          <w:rtl/>
        </w:rPr>
        <w:t>שלחן גבוה</w:t>
      </w:r>
      <w:r w:rsidRPr="00350A68">
        <w:rPr>
          <w:rtl/>
        </w:rPr>
        <w:t xml:space="preserve"> אות ט"ו, זכור לאברהם אות ע', </w:t>
      </w:r>
      <w:r w:rsidRPr="00A15479">
        <w:rPr>
          <w:u w:val="single"/>
          <w:rtl/>
        </w:rPr>
        <w:t>כרם שלמה</w:t>
      </w:r>
      <w:r>
        <w:rPr>
          <w:rFonts w:hint="cs"/>
          <w:rtl/>
        </w:rPr>
        <w:t>".</w:t>
      </w:r>
    </w:p>
    <w:p w14:paraId="30BC9C80" w14:textId="77777777" w:rsidR="00C63B1C" w:rsidRDefault="00C63B1C" w:rsidP="00C63B1C">
      <w:pPr>
        <w:numPr>
          <w:ilvl w:val="3"/>
          <w:numId w:val="54"/>
        </w:numPr>
        <w:jc w:val="both"/>
      </w:pPr>
      <w:r w:rsidRPr="001114BB">
        <w:rPr>
          <w:rFonts w:hint="cs"/>
          <w:u w:val="single"/>
          <w:rtl/>
        </w:rPr>
        <w:t>מקדש ישראל</w:t>
      </w:r>
      <w:r>
        <w:rPr>
          <w:rFonts w:hint="cs"/>
          <w:rtl/>
        </w:rPr>
        <w:t xml:space="preserve"> (ספירת העומר סי' ל"ח) </w:t>
      </w:r>
      <w:r>
        <w:rPr>
          <w:rtl/>
        </w:rPr>
        <w:t>–</w:t>
      </w:r>
      <w:r>
        <w:rPr>
          <w:rFonts w:hint="cs"/>
          <w:rtl/>
        </w:rPr>
        <w:t xml:space="preserve"> "</w:t>
      </w:r>
      <w:r w:rsidRPr="001114BB">
        <w:rPr>
          <w:rtl/>
        </w:rPr>
        <w:t>שאלה - בליל ל"ג בעומר אמר לחבירו היום ל"ג בעומר (היינט-איז-ל"ג-בעומר) קודם שספר ספרה"ע אי יכול לספור ספרה"ע בברכה. תשובה - יכול אח"כ לספור בברכה</w:t>
      </w:r>
      <w:r>
        <w:rPr>
          <w:rFonts w:hint="cs"/>
          <w:rtl/>
        </w:rPr>
        <w:t>".</w:t>
      </w:r>
    </w:p>
    <w:p w14:paraId="4ECC98B1" w14:textId="77777777" w:rsidR="00C63B1C" w:rsidRPr="001114BB" w:rsidRDefault="00C63B1C" w:rsidP="00C63B1C">
      <w:pPr>
        <w:numPr>
          <w:ilvl w:val="2"/>
          <w:numId w:val="54"/>
        </w:numPr>
        <w:jc w:val="both"/>
      </w:pPr>
      <w:r>
        <w:rPr>
          <w:rFonts w:hint="cs"/>
          <w:rtl/>
        </w:rPr>
        <w:t xml:space="preserve">מראי מקומות </w:t>
      </w:r>
      <w:r>
        <w:rPr>
          <w:rtl/>
        </w:rPr>
        <w:t>–</w:t>
      </w:r>
      <w:r>
        <w:rPr>
          <w:rFonts w:hint="cs"/>
          <w:rtl/>
        </w:rPr>
        <w:t xml:space="preserve"> </w:t>
      </w:r>
      <w:r w:rsidRPr="001114BB">
        <w:rPr>
          <w:rFonts w:hint="cs"/>
          <w:u w:val="single"/>
          <w:rtl/>
        </w:rPr>
        <w:t>הגר"מ חליוה</w:t>
      </w:r>
      <w:r>
        <w:rPr>
          <w:rFonts w:hint="cs"/>
          <w:rtl/>
        </w:rPr>
        <w:t xml:space="preserve"> (גם אני אודך ח"ב סי' ו').</w:t>
      </w:r>
    </w:p>
    <w:p w14:paraId="1A0A8F00" w14:textId="77777777" w:rsidR="00C63B1C" w:rsidRPr="00350A68" w:rsidRDefault="00C63B1C" w:rsidP="00C63B1C">
      <w:pPr>
        <w:numPr>
          <w:ilvl w:val="3"/>
          <w:numId w:val="54"/>
        </w:numPr>
        <w:jc w:val="both"/>
      </w:pPr>
      <w:r w:rsidRPr="00350A68">
        <w:rPr>
          <w:u w:val="single"/>
          <w:rtl/>
        </w:rPr>
        <w:t>שאילת יעבץ</w:t>
      </w:r>
      <w:r>
        <w:rPr>
          <w:rtl/>
        </w:rPr>
        <w:t xml:space="preserve"> </w:t>
      </w:r>
      <w:r>
        <w:rPr>
          <w:rFonts w:hint="cs"/>
          <w:rtl/>
        </w:rPr>
        <w:t>(</w:t>
      </w:r>
      <w:r>
        <w:rPr>
          <w:rtl/>
        </w:rPr>
        <w:t>ח</w:t>
      </w:r>
      <w:r>
        <w:rPr>
          <w:rFonts w:hint="cs"/>
          <w:rtl/>
        </w:rPr>
        <w:t>"</w:t>
      </w:r>
      <w:r>
        <w:rPr>
          <w:rtl/>
        </w:rPr>
        <w:t>א סי</w:t>
      </w:r>
      <w:r>
        <w:rPr>
          <w:rFonts w:hint="cs"/>
          <w:rtl/>
        </w:rPr>
        <w:t>'</w:t>
      </w:r>
      <w:r>
        <w:rPr>
          <w:rtl/>
        </w:rPr>
        <w:t xml:space="preserve"> קל</w:t>
      </w:r>
      <w:r>
        <w:rPr>
          <w:rFonts w:hint="cs"/>
          <w:rtl/>
        </w:rPr>
        <w:t>"</w:t>
      </w:r>
      <w:r>
        <w:rPr>
          <w:rtl/>
        </w:rPr>
        <w:t>ט</w:t>
      </w:r>
      <w:r>
        <w:rPr>
          <w:rFonts w:hint="cs"/>
          <w:rtl/>
        </w:rPr>
        <w:t xml:space="preserve">) </w:t>
      </w:r>
      <w:r>
        <w:rPr>
          <w:rtl/>
        </w:rPr>
        <w:t>–</w:t>
      </w:r>
      <w:r>
        <w:rPr>
          <w:rFonts w:hint="cs"/>
          <w:rtl/>
        </w:rPr>
        <w:t xml:space="preserve"> "</w:t>
      </w:r>
      <w:r>
        <w:rPr>
          <w:rtl/>
        </w:rPr>
        <w:t>אם יש לסמוך עמ"ש בשכנה"ג לענין ספירת העומר שאם מנה בר"ת ד"מ ל"ג לעומר. יצא. תשובה הטעם שכתב הרב ז"ל מדורשי רשומות. במ"כ אינו מכריח כלל לקבוע הלכ' כמותו וכן</w:t>
      </w:r>
      <w:r>
        <w:rPr>
          <w:rFonts w:hint="cs"/>
          <w:rtl/>
        </w:rPr>
        <w:t xml:space="preserve"> ....".</w:t>
      </w:r>
    </w:p>
    <w:p w14:paraId="221CBE88" w14:textId="77777777" w:rsidR="00C63B1C" w:rsidRDefault="00C63B1C" w:rsidP="00C63B1C">
      <w:pPr>
        <w:numPr>
          <w:ilvl w:val="3"/>
          <w:numId w:val="54"/>
        </w:numPr>
        <w:jc w:val="both"/>
      </w:pPr>
      <w:r w:rsidRPr="00350A68">
        <w:rPr>
          <w:u w:val="single"/>
          <w:rtl/>
        </w:rPr>
        <w:t>שע</w:t>
      </w:r>
      <w:r w:rsidRPr="00350A68">
        <w:rPr>
          <w:rFonts w:hint="cs"/>
          <w:u w:val="single"/>
          <w:rtl/>
        </w:rPr>
        <w:t>"</w:t>
      </w:r>
      <w:r w:rsidRPr="00350A68">
        <w:rPr>
          <w:u w:val="single"/>
          <w:rtl/>
        </w:rPr>
        <w:t>ת</w:t>
      </w:r>
      <w:r>
        <w:rPr>
          <w:rtl/>
        </w:rPr>
        <w:t xml:space="preserve"> </w:t>
      </w:r>
      <w:r>
        <w:rPr>
          <w:rFonts w:hint="cs"/>
          <w:rtl/>
        </w:rPr>
        <w:t>(</w:t>
      </w:r>
      <w:r>
        <w:rPr>
          <w:rtl/>
        </w:rPr>
        <w:t>ס</w:t>
      </w:r>
      <w:r>
        <w:rPr>
          <w:rFonts w:hint="cs"/>
          <w:rtl/>
        </w:rPr>
        <w:t xml:space="preserve">"ק ו') </w:t>
      </w:r>
      <w:r>
        <w:rPr>
          <w:rtl/>
        </w:rPr>
        <w:t>–</w:t>
      </w:r>
      <w:r>
        <w:rPr>
          <w:rFonts w:hint="cs"/>
          <w:rtl/>
        </w:rPr>
        <w:t xml:space="preserve"> "</w:t>
      </w:r>
      <w:r>
        <w:rPr>
          <w:rtl/>
        </w:rPr>
        <w:t>באם מנה בראשי תיבות כגון י"א או ל"ג בעומר ודעת הג"פ סימן קכ"ו דיצא והפר"ח וקצת אחרונים וכן בשאלת יעב"ץ סי' קל"ט הסכימו שלא יצא ובבר"י כתב שלזה דעתו נוטה וטוב לחזור ולמנות בלא ברכה ואם מנה בר"ת במילוי אותיות כגון י"א וכיוצא בו כ' שאיל' יעב"ץ שחוזר ומונה בלא ברכה ע"ש</w:t>
      </w:r>
      <w:r>
        <w:rPr>
          <w:rFonts w:hint="cs"/>
          <w:rtl/>
        </w:rPr>
        <w:t>".</w:t>
      </w:r>
    </w:p>
    <w:p w14:paraId="43C61E7B" w14:textId="77777777" w:rsidR="00C63B1C" w:rsidRPr="00350A68" w:rsidRDefault="00C63B1C" w:rsidP="00C63B1C">
      <w:pPr>
        <w:numPr>
          <w:ilvl w:val="3"/>
          <w:numId w:val="54"/>
        </w:numPr>
        <w:jc w:val="both"/>
      </w:pPr>
      <w:r>
        <w:rPr>
          <w:rFonts w:hint="cs"/>
          <w:u w:val="single"/>
          <w:rtl/>
        </w:rPr>
        <w:t>הגריש"א</w:t>
      </w:r>
      <w:r>
        <w:rPr>
          <w:rFonts w:hint="cs"/>
          <w:rtl/>
        </w:rPr>
        <w:t xml:space="preserve"> זצ"ל (וישמע משה ח"א עמ' ק"ע) – "שאלתי: מצוי הדבר שאנשים אומרים בליל ל"ג בעומר 'היום ל"ג בעומר', האם מותר להם אח"כ לספור בברכה. והשיב: נכון לצאת ע"י אחר".</w:t>
      </w:r>
    </w:p>
    <w:p w14:paraId="228C1B91" w14:textId="77777777" w:rsidR="00C63B1C" w:rsidRDefault="00C63B1C" w:rsidP="00C63B1C">
      <w:pPr>
        <w:numPr>
          <w:ilvl w:val="3"/>
          <w:numId w:val="54"/>
        </w:numPr>
        <w:jc w:val="both"/>
      </w:pPr>
      <w:r>
        <w:rPr>
          <w:rFonts w:hint="cs"/>
          <w:u w:val="single"/>
          <w:rtl/>
        </w:rPr>
        <w:t>הגרח"ק</w:t>
      </w:r>
      <w:r>
        <w:rPr>
          <w:rFonts w:hint="cs"/>
          <w:rtl/>
        </w:rPr>
        <w:t xml:space="preserve"> שליט"א (מועדי הגר"ח ח"ב תשובה ר"ד)</w:t>
      </w:r>
      <w:r>
        <w:rPr>
          <w:rFonts w:hint="cs"/>
          <w:b/>
          <w:i/>
          <w:rtl/>
        </w:rPr>
        <w:t xml:space="preserve"> – "</w:t>
      </w:r>
      <w:r>
        <w:rPr>
          <w:rFonts w:hint="cs"/>
          <w:rtl/>
        </w:rPr>
        <w:t>שאלה: מי שאומר לחבירו בליל ל"ג בעומר אל תאמר וידוי שהיום ל"ג בעומר, אם יכול לספור בברכה. תשובה: צ"ע".</w:t>
      </w:r>
    </w:p>
    <w:p w14:paraId="740A5D11" w14:textId="77777777" w:rsidR="00C63B1C" w:rsidRDefault="00C63B1C" w:rsidP="00C63B1C">
      <w:pPr>
        <w:numPr>
          <w:ilvl w:val="3"/>
          <w:numId w:val="54"/>
        </w:numPr>
        <w:jc w:val="both"/>
      </w:pPr>
      <w:r>
        <w:rPr>
          <w:rFonts w:hint="cs"/>
          <w:rtl/>
        </w:rPr>
        <w:t>עיין בס' מצות ספיע"ה פ"ג ס"ח ובס' וספרתם לכם ס' כ"ד.  .</w:t>
      </w:r>
    </w:p>
    <w:p w14:paraId="3CBDF64C" w14:textId="77777777" w:rsidR="00C63B1C" w:rsidRDefault="00C63B1C" w:rsidP="00C63B1C">
      <w:pPr>
        <w:jc w:val="both"/>
      </w:pPr>
    </w:p>
    <w:p w14:paraId="65E1C8E9" w14:textId="2DDAC4D5" w:rsidR="002076EF" w:rsidRDefault="002076EF" w:rsidP="00E764A3">
      <w:pPr>
        <w:numPr>
          <w:ilvl w:val="1"/>
          <w:numId w:val="54"/>
        </w:numPr>
        <w:jc w:val="both"/>
      </w:pPr>
      <w:r>
        <w:rPr>
          <w:rFonts w:hint="cs"/>
          <w:rtl/>
        </w:rPr>
        <w:t>מראי מקומות.</w:t>
      </w:r>
    </w:p>
    <w:p w14:paraId="21E58D4E" w14:textId="77777777" w:rsidR="002076EF" w:rsidRDefault="002076EF" w:rsidP="00E764A3">
      <w:pPr>
        <w:numPr>
          <w:ilvl w:val="2"/>
          <w:numId w:val="54"/>
        </w:numPr>
        <w:jc w:val="both"/>
        <w:rPr>
          <w:b/>
          <w:i/>
        </w:rPr>
      </w:pPr>
      <w:r>
        <w:rPr>
          <w:rFonts w:hint="cs"/>
          <w:b/>
          <w:i/>
          <w:u w:val="single"/>
          <w:rtl/>
        </w:rPr>
        <w:t>הגרשז"א</w:t>
      </w:r>
      <w:r>
        <w:rPr>
          <w:rFonts w:hint="cs"/>
          <w:b/>
          <w:i/>
          <w:rtl/>
        </w:rPr>
        <w:t xml:space="preserve"> זצ"ל (שולחן שלמה סי' רע"א סוף ס"ק ב') – "יש לדון במי שספר ספירת העומר בכוונה עצומה, ואומר שאינו מכוין לקיים מצות 'וספרתם לכם', אם יוכל אח"כ לברך".</w:t>
      </w:r>
    </w:p>
    <w:p w14:paraId="7E6AAA12" w14:textId="77777777" w:rsidR="002076EF" w:rsidRDefault="002076EF" w:rsidP="002076EF">
      <w:pPr>
        <w:jc w:val="both"/>
        <w:rPr>
          <w:rtl/>
        </w:rPr>
      </w:pPr>
    </w:p>
    <w:p w14:paraId="5D0B7258" w14:textId="77777777" w:rsidR="002076EF" w:rsidRDefault="002076EF" w:rsidP="00E764A3">
      <w:pPr>
        <w:numPr>
          <w:ilvl w:val="0"/>
          <w:numId w:val="54"/>
        </w:numPr>
        <w:jc w:val="both"/>
        <w:rPr>
          <w:rtl/>
        </w:rPr>
      </w:pPr>
      <w:r w:rsidRPr="00F24DE2">
        <w:rPr>
          <w:sz w:val="28"/>
          <w:szCs w:val="28"/>
          <w:u w:val="single"/>
          <w:rtl/>
        </w:rPr>
        <w:t xml:space="preserve">חסר </w:t>
      </w:r>
      <w:r>
        <w:rPr>
          <w:rFonts w:hint="cs"/>
          <w:sz w:val="28"/>
          <w:szCs w:val="28"/>
          <w:u w:val="single"/>
          <w:rtl/>
        </w:rPr>
        <w:t>יום אחד</w:t>
      </w:r>
      <w:r>
        <w:rPr>
          <w:rFonts w:hint="cs"/>
          <w:rtl/>
        </w:rPr>
        <w:t>.</w:t>
      </w:r>
    </w:p>
    <w:p w14:paraId="1B2E72E9" w14:textId="77777777" w:rsidR="002076EF" w:rsidRDefault="002076EF" w:rsidP="00E764A3">
      <w:pPr>
        <w:numPr>
          <w:ilvl w:val="1"/>
          <w:numId w:val="54"/>
        </w:numPr>
        <w:jc w:val="both"/>
      </w:pPr>
      <w:r>
        <w:rPr>
          <w:rFonts w:hint="cs"/>
          <w:b/>
          <w:bCs/>
          <w:rtl/>
        </w:rPr>
        <w:t>חסר יום אחד</w:t>
      </w:r>
      <w:r>
        <w:rPr>
          <w:rFonts w:hint="cs"/>
          <w:rtl/>
        </w:rPr>
        <w:t>: ראשונים וגאונים.</w:t>
      </w:r>
    </w:p>
    <w:p w14:paraId="5FFB1F6C" w14:textId="77777777" w:rsidR="002076EF" w:rsidRDefault="002076EF" w:rsidP="00E764A3">
      <w:pPr>
        <w:numPr>
          <w:ilvl w:val="2"/>
          <w:numId w:val="54"/>
        </w:numPr>
        <w:jc w:val="both"/>
      </w:pPr>
      <w:r>
        <w:rPr>
          <w:rFonts w:hint="cs"/>
          <w:rtl/>
        </w:rPr>
        <w:t xml:space="preserve">חסר בתמימות – </w:t>
      </w:r>
      <w:r>
        <w:rPr>
          <w:rFonts w:hint="cs"/>
          <w:u w:val="single"/>
          <w:rtl/>
        </w:rPr>
        <w:t>בה"ג</w:t>
      </w:r>
      <w:r>
        <w:rPr>
          <w:rFonts w:hint="cs"/>
          <w:rtl/>
        </w:rPr>
        <w:t xml:space="preserve"> (הו"ד בראשונים, עי' בה"ג הל' מנחות).</w:t>
      </w:r>
    </w:p>
    <w:p w14:paraId="3FF156B7" w14:textId="77777777" w:rsidR="002076EF" w:rsidRDefault="002076EF" w:rsidP="00E764A3">
      <w:pPr>
        <w:numPr>
          <w:ilvl w:val="3"/>
          <w:numId w:val="54"/>
        </w:numPr>
        <w:jc w:val="both"/>
      </w:pPr>
      <w:r>
        <w:rPr>
          <w:rFonts w:hint="cs"/>
          <w:rtl/>
        </w:rPr>
        <w:t xml:space="preserve">וכן דעת רוב ראשונים – </w:t>
      </w:r>
      <w:r>
        <w:rPr>
          <w:rFonts w:hint="cs"/>
          <w:u w:val="single"/>
          <w:rtl/>
        </w:rPr>
        <w:t>ספירת העומר</w:t>
      </w:r>
      <w:r>
        <w:rPr>
          <w:rFonts w:hint="cs"/>
          <w:rtl/>
        </w:rPr>
        <w:t xml:space="preserve"> (פרק ג' הע' מ"ט, "רוב הראשונים פסקו כבה"ג שלא יברך: ראבי"ה ..."</w:t>
      </w:r>
      <w:r>
        <w:rPr>
          <w:rFonts w:hint="cs"/>
          <w:b/>
          <w:i/>
          <w:rtl/>
        </w:rPr>
        <w:t>).</w:t>
      </w:r>
    </w:p>
    <w:p w14:paraId="28987436" w14:textId="77777777" w:rsidR="002076EF" w:rsidRDefault="002076EF" w:rsidP="00E764A3">
      <w:pPr>
        <w:numPr>
          <w:ilvl w:val="2"/>
          <w:numId w:val="54"/>
        </w:numPr>
        <w:jc w:val="both"/>
      </w:pPr>
      <w:r>
        <w:rPr>
          <w:rFonts w:hint="cs"/>
          <w:rtl/>
        </w:rPr>
        <w:t xml:space="preserve">שאין הימים מעכבות זה את זה – </w:t>
      </w:r>
      <w:r>
        <w:rPr>
          <w:rFonts w:hint="cs"/>
          <w:u w:val="single"/>
          <w:rtl/>
        </w:rPr>
        <w:t>רב האי גאון</w:t>
      </w:r>
      <w:r>
        <w:rPr>
          <w:rFonts w:hint="cs"/>
          <w:rtl/>
        </w:rPr>
        <w:t xml:space="preserve"> (בטור סעי' ח'), </w:t>
      </w:r>
      <w:r>
        <w:rPr>
          <w:rFonts w:hint="cs"/>
          <w:u w:val="single"/>
          <w:rtl/>
        </w:rPr>
        <w:t>ר' כהן צדק</w:t>
      </w:r>
      <w:r>
        <w:rPr>
          <w:rFonts w:hint="cs"/>
          <w:rtl/>
        </w:rPr>
        <w:t xml:space="preserve"> (שערי שמחה הל' חדש וספירת העומר), </w:t>
      </w:r>
      <w:r>
        <w:rPr>
          <w:rFonts w:hint="cs"/>
          <w:u w:val="single"/>
          <w:rtl/>
        </w:rPr>
        <w:t>תוס</w:t>
      </w:r>
      <w:r>
        <w:rPr>
          <w:rFonts w:hint="cs"/>
          <w:rtl/>
        </w:rPr>
        <w:t xml:space="preserve">' (מנחות דף סו.), ס' </w:t>
      </w:r>
      <w:r>
        <w:rPr>
          <w:rFonts w:hint="cs"/>
          <w:u w:val="single"/>
          <w:rtl/>
        </w:rPr>
        <w:t>המכריע</w:t>
      </w:r>
      <w:r>
        <w:rPr>
          <w:rFonts w:hint="cs"/>
          <w:rtl/>
        </w:rPr>
        <w:t xml:space="preserve"> (סוף סי' כ"ט, שבולי הלקט סי' רל"ד הו"ד בשעה"צ ס"ק מ"ה, "ודאי לא אמר רחמנא תמימות אלא שיתחיל מניינה מבערב ולא שיעכבו זה את זה שכל יום ויום הוא מצוה בפני עצמו. ואם חיסר אחד מהם [ו]לא מנה חיסר מצות אותו היום ולא הפסיד שאר הימים בכך. תדע שהרי בכל יום ויום אנו מברכים על ספירת העומר ואם איתא שאינן אלא מצוה אחת ומעכבין זה את זה כיון שבירך בלילה הראשון לא היה צריך לברך אלא היה מונה בלא ברכה. ומה שאנו מברכין בכל לילה ולילה שמע מינה שכל יום ויום מצוה בפני עצמו הוא ואין מעכבין זה את זה"), </w:t>
      </w:r>
      <w:r>
        <w:rPr>
          <w:rFonts w:hint="cs"/>
          <w:u w:val="single"/>
          <w:rtl/>
        </w:rPr>
        <w:t>ר"י</w:t>
      </w:r>
      <w:r>
        <w:rPr>
          <w:rFonts w:hint="cs"/>
          <w:rtl/>
        </w:rPr>
        <w:t xml:space="preserve">, הו"ד </w:t>
      </w:r>
      <w:r>
        <w:rPr>
          <w:rFonts w:hint="cs"/>
          <w:u w:val="single"/>
          <w:rtl/>
        </w:rPr>
        <w:t>ברא"ש</w:t>
      </w:r>
      <w:r>
        <w:rPr>
          <w:rFonts w:hint="cs"/>
          <w:rtl/>
        </w:rPr>
        <w:t xml:space="preserve"> (פסחים פרק י' סי' מ"א), </w:t>
      </w:r>
      <w:r>
        <w:rPr>
          <w:rFonts w:hint="cs"/>
          <w:u w:val="single"/>
          <w:rtl/>
        </w:rPr>
        <w:t>וטור</w:t>
      </w:r>
      <w:r>
        <w:rPr>
          <w:rFonts w:hint="cs"/>
          <w:rtl/>
        </w:rPr>
        <w:t xml:space="preserve"> (סעי' ח'), </w:t>
      </w:r>
      <w:r>
        <w:rPr>
          <w:rFonts w:hint="cs"/>
          <w:u w:val="single"/>
          <w:rtl/>
        </w:rPr>
        <w:t>שבולי הלקט</w:t>
      </w:r>
      <w:r>
        <w:rPr>
          <w:rFonts w:hint="cs"/>
          <w:rtl/>
        </w:rPr>
        <w:t xml:space="preserve"> (סי' רל"ד), </w:t>
      </w:r>
      <w:r>
        <w:rPr>
          <w:rFonts w:hint="cs"/>
          <w:u w:val="single"/>
          <w:rtl/>
        </w:rPr>
        <w:t>רבינו ירוחם</w:t>
      </w:r>
      <w:r>
        <w:rPr>
          <w:rFonts w:hint="cs"/>
          <w:rtl/>
        </w:rPr>
        <w:t xml:space="preserve"> (נתיב ה' ח"ד מ"ה-א', "ואם שכח ולא ספר יום אחד כתב ר"י דכל לילה מצוה בפני עצמה היא ולפי' אף על פי שהפסיק יום אחד מלמנות מונה שאר ימים ובה"ג כתב שאם הפסיק יום אחד ולא ספר שוב אינו סופר דבעי' תמימות וראשון נראה עקר"), </w:t>
      </w:r>
      <w:r>
        <w:rPr>
          <w:rFonts w:hint="cs"/>
          <w:u w:val="single"/>
          <w:rtl/>
        </w:rPr>
        <w:t>כל בו</w:t>
      </w:r>
      <w:r>
        <w:rPr>
          <w:rFonts w:hint="cs"/>
          <w:rtl/>
        </w:rPr>
        <w:t xml:space="preserve"> (סי' נ"ה).</w:t>
      </w:r>
    </w:p>
    <w:p w14:paraId="7BAF0B43" w14:textId="77777777" w:rsidR="002076EF" w:rsidRDefault="002076EF" w:rsidP="00E764A3">
      <w:pPr>
        <w:numPr>
          <w:ilvl w:val="3"/>
          <w:numId w:val="54"/>
        </w:numPr>
        <w:jc w:val="both"/>
        <w:rPr>
          <w:rtl/>
        </w:rPr>
      </w:pPr>
      <w:r>
        <w:rPr>
          <w:rFonts w:hint="cs"/>
          <w:rtl/>
        </w:rPr>
        <w:t xml:space="preserve">וכן דעת רוב ראשונים – </w:t>
      </w:r>
      <w:r>
        <w:rPr>
          <w:rFonts w:hint="cs"/>
          <w:u w:val="single"/>
          <w:rtl/>
        </w:rPr>
        <w:t>שעה"צ</w:t>
      </w:r>
      <w:r>
        <w:rPr>
          <w:rFonts w:hint="cs"/>
          <w:rtl/>
        </w:rPr>
        <w:t xml:space="preserve"> (ס"ק מ"ו, "דעת </w:t>
      </w:r>
      <w:r>
        <w:rPr>
          <w:rFonts w:hint="cs"/>
          <w:b/>
          <w:bCs/>
          <w:rtl/>
        </w:rPr>
        <w:t>רוב ראשונים</w:t>
      </w:r>
      <w:r>
        <w:rPr>
          <w:rFonts w:hint="cs"/>
          <w:rtl/>
        </w:rPr>
        <w:t xml:space="preserve"> דמחוייב מדינא לספור שאר הימים").</w:t>
      </w:r>
    </w:p>
    <w:p w14:paraId="05500CC5" w14:textId="77777777" w:rsidR="002076EF" w:rsidRDefault="002076EF" w:rsidP="00E764A3">
      <w:pPr>
        <w:numPr>
          <w:ilvl w:val="2"/>
          <w:numId w:val="54"/>
        </w:numPr>
        <w:jc w:val="both"/>
      </w:pPr>
      <w:r>
        <w:rPr>
          <w:rFonts w:hint="cs"/>
          <w:rtl/>
        </w:rPr>
        <w:t xml:space="preserve">תלוי אם ספה"ע דאורייתא או דרבנן – </w:t>
      </w:r>
      <w:r>
        <w:rPr>
          <w:rFonts w:hint="cs"/>
          <w:u w:val="single"/>
          <w:rtl/>
        </w:rPr>
        <w:t>בעל העיטור</w:t>
      </w:r>
      <w:r>
        <w:rPr>
          <w:rFonts w:hint="cs"/>
          <w:rtl/>
        </w:rPr>
        <w:t xml:space="preserve"> (עשרת הדיברות הל' מצה ומרור קלז-א, "ומסתב' כרב האיי דספירת העומר לדידן ליתא מדאורייתא דהשתא ליכא לא הבאה ולא קרבן וליכא לדקדוקי בתמימות"), </w:t>
      </w:r>
      <w:r>
        <w:rPr>
          <w:rFonts w:hint="cs"/>
          <w:u w:val="single"/>
          <w:rtl/>
        </w:rPr>
        <w:t>כל בו</w:t>
      </w:r>
      <w:r>
        <w:rPr>
          <w:rFonts w:hint="cs"/>
          <w:rtl/>
        </w:rPr>
        <w:t xml:space="preserve"> (סי' נ"ו, </w:t>
      </w:r>
      <w:r>
        <w:rPr>
          <w:rFonts w:hint="cs"/>
          <w:color w:val="000000"/>
          <w:rtl/>
        </w:rPr>
        <w:t>"ומסתברא דרבינו האיי גאון ז"ל לפי שספירת העומר לדידן אינה מן התורה לפי שאין לנו לא הבאה ולא קרבן אין לנו לדקדק כל כך בתמימות")</w:t>
      </w:r>
      <w:r>
        <w:rPr>
          <w:rFonts w:hint="cs"/>
          <w:rtl/>
        </w:rPr>
        <w:t>.</w:t>
      </w:r>
    </w:p>
    <w:p w14:paraId="6B0685C1" w14:textId="77777777" w:rsidR="002076EF" w:rsidRDefault="002076EF" w:rsidP="00E764A3">
      <w:pPr>
        <w:numPr>
          <w:ilvl w:val="3"/>
          <w:numId w:val="54"/>
        </w:numPr>
        <w:jc w:val="both"/>
      </w:pPr>
      <w:r>
        <w:rPr>
          <w:rFonts w:hint="cs"/>
          <w:rtl/>
        </w:rPr>
        <w:t xml:space="preserve">מראי מקומות – </w:t>
      </w:r>
      <w:r>
        <w:rPr>
          <w:rFonts w:hint="cs"/>
          <w:u w:val="single"/>
          <w:rtl/>
        </w:rPr>
        <w:t>בה"ל</w:t>
      </w:r>
      <w:r>
        <w:rPr>
          <w:rFonts w:hint="cs"/>
          <w:rtl/>
        </w:rPr>
        <w:t xml:space="preserve"> (סעי' א' ד"ה לספור, </w:t>
      </w:r>
      <w:r>
        <w:rPr>
          <w:rFonts w:hint="cs"/>
          <w:color w:val="000000"/>
          <w:rtl/>
        </w:rPr>
        <w:t>"אמנם י"ל קצת דס"ל דאף שהוא רק זכר למקדש עשאוהו רבנן כעין דאורייתא דדוקא תמימות").</w:t>
      </w:r>
    </w:p>
    <w:p w14:paraId="7446330C" w14:textId="77777777" w:rsidR="002076EF" w:rsidRDefault="002076EF" w:rsidP="002076EF">
      <w:pPr>
        <w:jc w:val="both"/>
        <w:rPr>
          <w:rtl/>
        </w:rPr>
      </w:pPr>
    </w:p>
    <w:p w14:paraId="44214FF7" w14:textId="77777777" w:rsidR="002076EF" w:rsidRDefault="002076EF" w:rsidP="00E764A3">
      <w:pPr>
        <w:numPr>
          <w:ilvl w:val="1"/>
          <w:numId w:val="54"/>
        </w:numPr>
        <w:jc w:val="both"/>
      </w:pPr>
      <w:r>
        <w:rPr>
          <w:rFonts w:hint="cs"/>
          <w:b/>
          <w:bCs/>
          <w:rtl/>
        </w:rPr>
        <w:t>חסר יום אחד</w:t>
      </w:r>
      <w:r>
        <w:rPr>
          <w:rFonts w:hint="cs"/>
          <w:rtl/>
        </w:rPr>
        <w:t>: פוסקים.</w:t>
      </w:r>
    </w:p>
    <w:p w14:paraId="4D059344" w14:textId="77777777" w:rsidR="002076EF" w:rsidRDefault="002076EF" w:rsidP="00E764A3">
      <w:pPr>
        <w:numPr>
          <w:ilvl w:val="2"/>
          <w:numId w:val="54"/>
        </w:numPr>
        <w:jc w:val="both"/>
      </w:pPr>
      <w:r>
        <w:rPr>
          <w:rFonts w:hint="cs"/>
          <w:rtl/>
        </w:rPr>
        <w:t xml:space="preserve">חושש לחומרא – </w:t>
      </w:r>
      <w:r>
        <w:rPr>
          <w:rFonts w:hint="cs"/>
          <w:u w:val="single"/>
          <w:rtl/>
        </w:rPr>
        <w:t>מחבר</w:t>
      </w:r>
      <w:r>
        <w:rPr>
          <w:rFonts w:hint="cs"/>
          <w:rtl/>
        </w:rPr>
        <w:t xml:space="preserve"> (סעי' ח', "אם שכח לברך באחד מהימים, בין יום ראשון בין משאר ימים, סופר בשאר ימים בלא ברכה"), </w:t>
      </w:r>
      <w:r>
        <w:rPr>
          <w:rFonts w:hint="cs"/>
          <w:u w:val="single"/>
          <w:rtl/>
        </w:rPr>
        <w:t>פוסקים</w:t>
      </w:r>
      <w:r>
        <w:rPr>
          <w:rFonts w:hint="cs"/>
          <w:rtl/>
        </w:rPr>
        <w:t>.</w:t>
      </w:r>
    </w:p>
    <w:p w14:paraId="69EF7E0E" w14:textId="77777777" w:rsidR="002076EF" w:rsidRDefault="002076EF" w:rsidP="00E764A3">
      <w:pPr>
        <w:numPr>
          <w:ilvl w:val="2"/>
          <w:numId w:val="54"/>
        </w:numPr>
        <w:jc w:val="both"/>
      </w:pPr>
      <w:r>
        <w:rPr>
          <w:rFonts w:hint="cs"/>
          <w:rtl/>
        </w:rPr>
        <w:t xml:space="preserve">הלכה למעשה חולקים על הבה"ג – </w:t>
      </w:r>
      <w:r>
        <w:rPr>
          <w:rFonts w:hint="cs"/>
          <w:u w:val="single"/>
          <w:rtl/>
        </w:rPr>
        <w:t>דברי חיים</w:t>
      </w:r>
      <w:r>
        <w:rPr>
          <w:rFonts w:hint="cs"/>
          <w:rtl/>
        </w:rPr>
        <w:t xml:space="preserve"> (דברי משה סי' ל' סוף אות ז', "מיהו למודעי אני צריך, כי כל מה שביררנו עד כה הי' לפי מה שהכריע השו"ע דבחיסר יום אחד מספה"ע אינו יכול עוד להמשיך לספור עוד בשאר הימים בברכה, ברם שמעתי זה כמה פעמים מפי הגאון הצדיק מוהרמ"א פריינד (שליט"א) [זצ"ל] [כעת מרן הגאב"ד דפעיה"ק ת"ו] כי מקובל בידו בשם אא"ז הגה"ק מרן בעל דברי חיים מצאנז זי"ע שהורה להלכה למעשה, שיכול להמשיך לספור שאר הימים בברכה. [וכמ"כ יעויי' מה שכתב בסה"ק </w:t>
      </w:r>
      <w:r>
        <w:rPr>
          <w:rFonts w:hint="cs"/>
          <w:u w:val="single"/>
          <w:rtl/>
        </w:rPr>
        <w:t>אוצר החיים</w:t>
      </w:r>
      <w:r>
        <w:rPr>
          <w:rFonts w:hint="cs"/>
          <w:rtl/>
        </w:rPr>
        <w:t xml:space="preserve"> להגה"ק מקאמארנא זצ"ל (פרשת אמור מ' ש"ז) דהנהיגו רבותינו זי"ע דבלא ספר יום אחד יספור הלאה בברכה").</w:t>
      </w:r>
    </w:p>
    <w:p w14:paraId="23C3BD93" w14:textId="77777777" w:rsidR="002076EF" w:rsidRDefault="002076EF" w:rsidP="00E764A3">
      <w:pPr>
        <w:numPr>
          <w:ilvl w:val="2"/>
          <w:numId w:val="54"/>
        </w:numPr>
        <w:jc w:val="both"/>
      </w:pPr>
      <w:r>
        <w:rPr>
          <w:rFonts w:hint="cs"/>
          <w:rtl/>
        </w:rPr>
        <w:t xml:space="preserve">מראי מקומות – </w:t>
      </w:r>
      <w:r>
        <w:rPr>
          <w:rFonts w:hint="cs"/>
          <w:u w:val="single"/>
          <w:rtl/>
        </w:rPr>
        <w:t>תאריך ישראל</w:t>
      </w:r>
      <w:r>
        <w:rPr>
          <w:rFonts w:hint="cs"/>
          <w:rtl/>
        </w:rPr>
        <w:t xml:space="preserve"> (סי' כ"ג הע' ו*), </w:t>
      </w:r>
      <w:r>
        <w:rPr>
          <w:rFonts w:hint="cs"/>
          <w:u w:val="single"/>
          <w:rtl/>
        </w:rPr>
        <w:t>פסקי תשובות</w:t>
      </w:r>
      <w:r>
        <w:rPr>
          <w:rFonts w:hint="cs"/>
          <w:rtl/>
        </w:rPr>
        <w:t xml:space="preserve"> (הע' צ"ט).</w:t>
      </w:r>
    </w:p>
    <w:p w14:paraId="274C65C1" w14:textId="77777777" w:rsidR="002076EF" w:rsidRDefault="002076EF" w:rsidP="00E764A3">
      <w:pPr>
        <w:numPr>
          <w:ilvl w:val="3"/>
          <w:numId w:val="54"/>
        </w:numPr>
        <w:jc w:val="both"/>
      </w:pPr>
      <w:r>
        <w:rPr>
          <w:rFonts w:hint="cs"/>
          <w:u w:val="single"/>
          <w:rtl/>
        </w:rPr>
        <w:t>כתב סופר</w:t>
      </w:r>
      <w:r>
        <w:rPr>
          <w:rFonts w:hint="cs"/>
          <w:rtl/>
        </w:rPr>
        <w:t xml:space="preserve"> (יו"ד סוף סי' קפ"א) – "דרוב הפוסקים ס"ל דמברך, רק דנהגו להחמיר כדעת הבה"ג, </w:t>
      </w:r>
      <w:r>
        <w:rPr>
          <w:rFonts w:hint="cs"/>
          <w:b/>
          <w:bCs/>
          <w:rtl/>
        </w:rPr>
        <w:t>כל שיש עוד צד וסברא</w:t>
      </w:r>
      <w:r>
        <w:rPr>
          <w:rFonts w:hint="cs"/>
          <w:rtl/>
        </w:rPr>
        <w:t xml:space="preserve"> סמכי' על רוב הדיעות לברך בשארי לילות".</w:t>
      </w:r>
    </w:p>
    <w:p w14:paraId="38E85D2D" w14:textId="77777777" w:rsidR="002076EF" w:rsidRDefault="002076EF" w:rsidP="00E764A3">
      <w:pPr>
        <w:numPr>
          <w:ilvl w:val="3"/>
          <w:numId w:val="54"/>
        </w:numPr>
        <w:jc w:val="both"/>
      </w:pPr>
      <w:r>
        <w:rPr>
          <w:rFonts w:hint="cs"/>
          <w:u w:val="single"/>
          <w:rtl/>
        </w:rPr>
        <w:t>אדר"ת</w:t>
      </w:r>
      <w:r>
        <w:rPr>
          <w:rFonts w:hint="cs"/>
          <w:rtl/>
        </w:rPr>
        <w:t xml:space="preserve"> (שדי חמד אסיפת דינים מערכת יוהכ"פ סי' א' סוף ס"ק ג') – "</w:t>
      </w:r>
      <w:r>
        <w:rPr>
          <w:rFonts w:hint="cs"/>
          <w:b/>
          <w:bCs/>
          <w:rtl/>
        </w:rPr>
        <w:t xml:space="preserve">מעודי נפלאתי באמת </w:t>
      </w:r>
      <w:r>
        <w:rPr>
          <w:rFonts w:hint="cs"/>
          <w:rtl/>
        </w:rPr>
        <w:t>מאי טעמא זכה האומר כן לקבוע הלכה כמותו ובטור סי' תפ"ט</w:t>
      </w:r>
      <w:r>
        <w:rPr>
          <w:rFonts w:hint="cs"/>
          <w:b/>
          <w:bCs/>
          <w:rtl/>
        </w:rPr>
        <w:t xml:space="preserve"> היא דעה יחידית</w:t>
      </w:r>
      <w:r>
        <w:rPr>
          <w:rFonts w:hint="cs"/>
          <w:rtl/>
        </w:rPr>
        <w:t xml:space="preserve"> ואכמ"ל".</w:t>
      </w:r>
    </w:p>
    <w:p w14:paraId="454B6CCD" w14:textId="77777777" w:rsidR="002076EF" w:rsidRDefault="002076EF" w:rsidP="00E764A3">
      <w:pPr>
        <w:numPr>
          <w:ilvl w:val="3"/>
          <w:numId w:val="54"/>
        </w:numPr>
        <w:jc w:val="both"/>
        <w:rPr>
          <w:rtl/>
        </w:rPr>
      </w:pPr>
      <w:r>
        <w:rPr>
          <w:rFonts w:hint="cs"/>
          <w:u w:val="single"/>
          <w:rtl/>
        </w:rPr>
        <w:t>שערים מצויינים בהלכה</w:t>
      </w:r>
      <w:r>
        <w:rPr>
          <w:rFonts w:hint="cs"/>
          <w:rtl/>
        </w:rPr>
        <w:t xml:space="preserve"> (סי' ק"כ ס"ק ז') – "ושמעתי הטעם, דהנהיגו דלא כהש"ע, משום דלא כימים הראשונים ימים האחרונים, דמקדם הזהרו העם בספירת העומר, ואם שכחו לספור פ"א, ספרו להלאה בלא ברכה. דהברכות אין מעכבות, אבל בזמנינו שהיהדות החרדית יורדת פלאות, ואם יורו לאחד שיספור להלאה בלא ברכה, חושב לעצמו שאינו מקיים בזה המצוה, ואינו מדקדק להשגיח שיספור להלאה. ולכן הורו להבאים לשאול שיספור בברכה, כיון דבלא"ה רוב הראשונים דעתם כן". </w:t>
      </w:r>
    </w:p>
    <w:p w14:paraId="7999CC10" w14:textId="77777777" w:rsidR="002076EF" w:rsidRDefault="002076EF" w:rsidP="00E764A3">
      <w:pPr>
        <w:numPr>
          <w:ilvl w:val="3"/>
          <w:numId w:val="54"/>
        </w:numPr>
        <w:jc w:val="both"/>
      </w:pPr>
      <w:r>
        <w:rPr>
          <w:rFonts w:hint="cs"/>
          <w:u w:val="single"/>
          <w:rtl/>
        </w:rPr>
        <w:t>הגרח"ק</w:t>
      </w:r>
      <w:r>
        <w:rPr>
          <w:rFonts w:hint="cs"/>
          <w:rtl/>
        </w:rPr>
        <w:t xml:space="preserve"> שליט"א (ויכתוב מרדכי עמ' שנ"ה אות ק"פ) – "אדם שלא ספר במזיד בלילה ספירת העומר במשך ג׳ ימים וביום ספר ללא ברכה, האם יכול להמשיך לספור בשאר הלילות בברכה. תשובה: כן".</w:t>
      </w:r>
    </w:p>
    <w:p w14:paraId="1C36689E" w14:textId="77777777" w:rsidR="002076EF" w:rsidRDefault="002076EF" w:rsidP="00E764A3">
      <w:pPr>
        <w:numPr>
          <w:ilvl w:val="4"/>
          <w:numId w:val="54"/>
        </w:numPr>
        <w:jc w:val="both"/>
      </w:pPr>
      <w:r>
        <w:rPr>
          <w:rFonts w:hint="cs"/>
          <w:color w:val="000000"/>
          <w:u w:val="single"/>
          <w:rtl/>
        </w:rPr>
        <w:t>אג"מ</w:t>
      </w:r>
      <w:r>
        <w:rPr>
          <w:rFonts w:hint="cs"/>
          <w:color w:val="000000"/>
          <w:rtl/>
        </w:rPr>
        <w:t xml:space="preserve"> (או"ח ח"ד סי' ו' ד"ה ולענ"ד נראה) – "ולסתם אינשי גם בכל אופן יש לומר להם שיברכו דיש לסמוך על הר' פרץ שהביא הטור (או"ח) סימן ל'</w:t>
      </w:r>
      <w:r>
        <w:rPr>
          <w:rFonts w:hint="cs"/>
          <w:b/>
          <w:bCs/>
          <w:color w:val="000000"/>
          <w:rtl/>
        </w:rPr>
        <w:t xml:space="preserve"> שיש לחוש שע"י שלא יברכו</w:t>
      </w:r>
      <w:r>
        <w:rPr>
          <w:rFonts w:hint="cs"/>
          <w:color w:val="000000"/>
          <w:rtl/>
        </w:rPr>
        <w:t xml:space="preserve"> לא תהיה עצם המצוה חשובה כל כך".</w:t>
      </w:r>
    </w:p>
    <w:p w14:paraId="6E5830F7" w14:textId="77777777" w:rsidR="002076EF" w:rsidRDefault="002076EF" w:rsidP="002076EF">
      <w:pPr>
        <w:jc w:val="both"/>
      </w:pPr>
    </w:p>
    <w:p w14:paraId="485B5D14" w14:textId="77777777" w:rsidR="002076EF" w:rsidRDefault="002076EF" w:rsidP="00E764A3">
      <w:pPr>
        <w:numPr>
          <w:ilvl w:val="1"/>
          <w:numId w:val="54"/>
        </w:numPr>
        <w:jc w:val="both"/>
      </w:pPr>
      <w:r>
        <w:rPr>
          <w:rFonts w:hint="cs"/>
          <w:b/>
          <w:bCs/>
          <w:rtl/>
        </w:rPr>
        <w:t>באדם נכבד</w:t>
      </w:r>
      <w:r>
        <w:rPr>
          <w:rFonts w:hint="cs"/>
          <w:rtl/>
        </w:rPr>
        <w:t>.</w:t>
      </w:r>
    </w:p>
    <w:p w14:paraId="740EB116" w14:textId="77777777" w:rsidR="002076EF" w:rsidRDefault="002076EF" w:rsidP="00E764A3">
      <w:pPr>
        <w:numPr>
          <w:ilvl w:val="2"/>
          <w:numId w:val="54"/>
        </w:numPr>
        <w:jc w:val="both"/>
      </w:pPr>
      <w:r>
        <w:rPr>
          <w:rFonts w:hint="cs"/>
          <w:u w:val="single"/>
          <w:rtl/>
        </w:rPr>
        <w:t>שבט הלוי</w:t>
      </w:r>
      <w:r>
        <w:rPr>
          <w:rFonts w:hint="cs"/>
          <w:rtl/>
        </w:rPr>
        <w:t xml:space="preserve"> (ח"ג סי' צ"ו אות א', קובץ מבית לוי ח"ג עמ' ל"ה אות ה') - לשונו מובא לקמן.</w:t>
      </w:r>
    </w:p>
    <w:p w14:paraId="72AC9D9D" w14:textId="77777777" w:rsidR="002076EF" w:rsidRDefault="002076EF" w:rsidP="002076EF">
      <w:pPr>
        <w:ind w:left="240" w:hanging="240"/>
        <w:jc w:val="both"/>
      </w:pPr>
    </w:p>
    <w:p w14:paraId="63277D5B" w14:textId="77777777" w:rsidR="002076EF" w:rsidRDefault="002076EF" w:rsidP="00E764A3">
      <w:pPr>
        <w:numPr>
          <w:ilvl w:val="1"/>
          <w:numId w:val="54"/>
        </w:numPr>
        <w:jc w:val="both"/>
        <w:rPr>
          <w:rtl/>
        </w:rPr>
      </w:pPr>
      <w:r>
        <w:rPr>
          <w:rFonts w:hint="cs"/>
          <w:b/>
          <w:bCs/>
          <w:rtl/>
        </w:rPr>
        <w:t>לפי הבה"ג, האם למפריע ברכה לבטלה</w:t>
      </w:r>
      <w:r>
        <w:rPr>
          <w:rFonts w:hint="cs"/>
          <w:rtl/>
        </w:rPr>
        <w:t>.</w:t>
      </w:r>
    </w:p>
    <w:p w14:paraId="7D00E67E" w14:textId="77777777" w:rsidR="002076EF" w:rsidRDefault="002076EF" w:rsidP="00E764A3">
      <w:pPr>
        <w:numPr>
          <w:ilvl w:val="2"/>
          <w:numId w:val="54"/>
        </w:numPr>
        <w:jc w:val="both"/>
        <w:rPr>
          <w:rtl/>
        </w:rPr>
      </w:pPr>
      <w:r>
        <w:rPr>
          <w:rFonts w:hint="cs"/>
          <w:rtl/>
        </w:rPr>
        <w:t>כן.</w:t>
      </w:r>
    </w:p>
    <w:p w14:paraId="26977932" w14:textId="77777777" w:rsidR="002076EF" w:rsidRDefault="002076EF" w:rsidP="00E764A3">
      <w:pPr>
        <w:numPr>
          <w:ilvl w:val="3"/>
          <w:numId w:val="54"/>
        </w:numPr>
        <w:jc w:val="both"/>
      </w:pPr>
      <w:r>
        <w:rPr>
          <w:rFonts w:hint="cs"/>
          <w:u w:val="single"/>
          <w:rtl/>
        </w:rPr>
        <w:t>חיד"א</w:t>
      </w:r>
      <w:r>
        <w:rPr>
          <w:rFonts w:hint="cs"/>
          <w:rtl/>
        </w:rPr>
        <w:t xml:space="preserve"> (עבודת הקודש חלק מורה באצבע אות רי"ז) – "יזדרז ויעשה סימנים שלא ישכח לילה אחד כשאינו מונה בצבור דאפשר ישכח גם ביום ולא יוכל עוד לספור בברכה ולמפרע היו כל הברכות מלילות שעברו לבטלה וביטל מ"ע".</w:t>
      </w:r>
    </w:p>
    <w:p w14:paraId="1C112BBD" w14:textId="77777777" w:rsidR="002076EF" w:rsidRDefault="002076EF" w:rsidP="00E764A3">
      <w:pPr>
        <w:numPr>
          <w:ilvl w:val="3"/>
          <w:numId w:val="54"/>
        </w:numPr>
        <w:jc w:val="both"/>
      </w:pPr>
      <w:r>
        <w:rPr>
          <w:rFonts w:hint="cs"/>
          <w:u w:val="single"/>
          <w:rtl/>
        </w:rPr>
        <w:t>יוסף אומץ</w:t>
      </w:r>
      <w:r>
        <w:rPr>
          <w:rFonts w:hint="cs"/>
          <w:rtl/>
        </w:rPr>
        <w:t xml:space="preserve"> (סי' תתל"א) – "דכתיב שבע שבתות תמימות תהיינה ואם דלג יום אחד מהספירה אינן תמימות ונמצא שביטל מצות רבות כל הספירה ממ"ט יום דבפירוש מצאתי בסדר היום דכל הספירה בטילה".</w:t>
      </w:r>
    </w:p>
    <w:p w14:paraId="59B32147" w14:textId="58B5BD59" w:rsidR="00F24DE2" w:rsidRPr="00F24DE2" w:rsidRDefault="002076EF" w:rsidP="00F24DE2">
      <w:pPr>
        <w:numPr>
          <w:ilvl w:val="3"/>
          <w:numId w:val="54"/>
        </w:numPr>
        <w:jc w:val="both"/>
      </w:pPr>
      <w:r>
        <w:rPr>
          <w:rFonts w:hint="cs"/>
          <w:u w:val="single"/>
          <w:rtl/>
        </w:rPr>
        <w:t>אדר"ת</w:t>
      </w:r>
      <w:r>
        <w:rPr>
          <w:rFonts w:hint="cs"/>
          <w:rtl/>
        </w:rPr>
        <w:t xml:space="preserve"> (שדי חמד אסיפת דינים מערכת יוהכ"פ סי' א' סוף ס"ק ג') – "איך תקנו כלל ברכה על ספירת העומר אף שנאמר דגם למיתה דזמן שבעה שבועות לא חיישינן מכל מקום לשכחה בזמן ז"ש (שבעה שבועות) ודאי יש לחוש ואם כן הוו למפרע ברכותיו לבטלה וצל"ע".</w:t>
      </w:r>
    </w:p>
    <w:p w14:paraId="5BE31834" w14:textId="4EF5395E" w:rsidR="002076EF" w:rsidRDefault="002076EF" w:rsidP="00E764A3">
      <w:pPr>
        <w:numPr>
          <w:ilvl w:val="3"/>
          <w:numId w:val="54"/>
        </w:numPr>
        <w:jc w:val="both"/>
      </w:pPr>
      <w:r>
        <w:rPr>
          <w:rFonts w:hint="cs"/>
          <w:b/>
          <w:i/>
          <w:u w:val="single"/>
          <w:rtl/>
        </w:rPr>
        <w:t>אבן ישראל</w:t>
      </w:r>
      <w:r>
        <w:rPr>
          <w:rFonts w:hint="cs"/>
          <w:b/>
          <w:i/>
          <w:rtl/>
        </w:rPr>
        <w:t xml:space="preserve"> (על מ"ב אות ב', ח"ט סי' ס"ג על סי' תפ"ט סעי' ח'</w:t>
      </w:r>
      <w:r w:rsidR="00AF0CB2">
        <w:rPr>
          <w:rFonts w:hint="cs"/>
          <w:b/>
          <w:i/>
          <w:rtl/>
        </w:rPr>
        <w:t xml:space="preserve">, </w:t>
      </w:r>
      <w:r w:rsidR="00AF0CB2">
        <w:rPr>
          <w:b/>
          <w:i/>
          <w:rtl/>
        </w:rPr>
        <w:t>הליכות אבן ישראל מועדים ח"א עמ' ר"</w:t>
      </w:r>
      <w:r w:rsidR="00AF0CB2">
        <w:rPr>
          <w:rFonts w:hint="cs"/>
          <w:b/>
          <w:i/>
          <w:rtl/>
        </w:rPr>
        <w:t>ט הע' י"א</w:t>
      </w:r>
      <w:r>
        <w:rPr>
          <w:rFonts w:hint="cs"/>
          <w:b/>
          <w:i/>
          <w:rtl/>
        </w:rPr>
        <w:t>) – "קטן שנתגדל בימי הספירה ... עצם הדברים תמוהים דא"כ כל נער שנעשה בר מצוה לא יתחיל לספור ספירת העומר, כיון שבריא לו שלא יוכל לגמור, וא"כ אסור להתחיל, ולא שמענו כזה. ע"כ נראה ...".</w:t>
      </w:r>
    </w:p>
    <w:p w14:paraId="32246A98" w14:textId="77777777" w:rsidR="002076EF" w:rsidRDefault="002076EF" w:rsidP="00E764A3">
      <w:pPr>
        <w:numPr>
          <w:ilvl w:val="2"/>
          <w:numId w:val="54"/>
        </w:numPr>
        <w:jc w:val="both"/>
        <w:rPr>
          <w:rtl/>
        </w:rPr>
      </w:pPr>
      <w:r>
        <w:rPr>
          <w:rFonts w:hint="cs"/>
          <w:rtl/>
        </w:rPr>
        <w:t>לא.</w:t>
      </w:r>
    </w:p>
    <w:p w14:paraId="3A1A0BAE" w14:textId="77777777" w:rsidR="002076EF" w:rsidRDefault="002076EF" w:rsidP="00E764A3">
      <w:pPr>
        <w:numPr>
          <w:ilvl w:val="3"/>
          <w:numId w:val="54"/>
        </w:numPr>
        <w:jc w:val="both"/>
      </w:pPr>
      <w:r>
        <w:rPr>
          <w:rFonts w:hint="cs"/>
          <w:u w:val="single"/>
          <w:rtl/>
        </w:rPr>
        <w:t>רב פעלים</w:t>
      </w:r>
      <w:r>
        <w:rPr>
          <w:rFonts w:hint="cs"/>
          <w:rtl/>
        </w:rPr>
        <w:t xml:space="preserve"> (ח"ג או"ח סי' ל"ב ד"ה מיהו) – "</w:t>
      </w:r>
      <w:r>
        <w:rPr>
          <w:rFonts w:hint="cs"/>
          <w:color w:val="000000"/>
          <w:rtl/>
        </w:rPr>
        <w:t>קשא איך יתקנו ברכה על ספירת העומר בכל לילה, והלא יש לחוש שמא ישכח ולא יספור לילה ויום, ואז כל ברכותיו שבירך יהיו לבטלה, אלא ודאי איכא קצת מצוה בחצי שיעור, ולכך אין ברכותיו לבטלה, כיון דעשה קצת מצוה, ונהי דלכתחילה לא מברך על מקצת, הנה בדיעבד לא הוי ברכותיו לבטלה. וראיתי להתוספות בכתובות דף ע"ב בד"ה וספרה שכתבו לא תקנו על ספירת הזבה ברכה מפני שאם תראה תסתור, והוי מה שברך לבטלה, מיהו אמרתי דיש לחלק, דהתם שאני דהספירה היא בעבור הטבילה שתטבול אחר שתספור ואם ראתה אזדה לה טבילה, לכן הוי ברכה לבטלה, אבל גבי העומר הספירה היא בשביל יו"ט ... וכיון דסוף כל סוף עושין יו"ט מהנייה הספירה במקצת, ולהכי לא הוי ברכותיו לבטלה".</w:t>
      </w:r>
    </w:p>
    <w:p w14:paraId="31694B30" w14:textId="15A84684" w:rsidR="00F24DE2" w:rsidRPr="00F24DE2" w:rsidRDefault="00F24DE2" w:rsidP="00401395">
      <w:pPr>
        <w:numPr>
          <w:ilvl w:val="3"/>
          <w:numId w:val="54"/>
        </w:numPr>
        <w:jc w:val="both"/>
      </w:pPr>
      <w:r>
        <w:rPr>
          <w:rFonts w:hint="cs"/>
          <w:rtl/>
        </w:rPr>
        <w:t xml:space="preserve">עי' </w:t>
      </w:r>
      <w:r w:rsidRPr="00F24DE2">
        <w:rPr>
          <w:rFonts w:hint="cs"/>
          <w:u w:val="single"/>
          <w:rtl/>
        </w:rPr>
        <w:t>ויחי יעקב</w:t>
      </w:r>
      <w:r>
        <w:rPr>
          <w:rFonts w:hint="cs"/>
          <w:rtl/>
        </w:rPr>
        <w:t xml:space="preserve"> (גולדשלאג, סי' י' ד"ה ובספרי) </w:t>
      </w:r>
      <w:r>
        <w:rPr>
          <w:rtl/>
        </w:rPr>
        <w:t>–</w:t>
      </w:r>
      <w:r>
        <w:rPr>
          <w:rFonts w:hint="cs"/>
          <w:rtl/>
        </w:rPr>
        <w:t xml:space="preserve"> "</w:t>
      </w:r>
      <w:r w:rsidRPr="00F24DE2">
        <w:rPr>
          <w:rtl/>
        </w:rPr>
        <w:t>הקשיתי מדוע גבי ספה"ע תקנו ברכה נימא נמי שמא ישכח ויסתור הכל כמו גבי זבה. ותרצתי דספה"ע שאני למ"ד דכל לילה היא מצוה בפ"ע דמה"ט מברכינן בכל לילה בפ"ע אע"ג דבעי תמימות דזהו מצוה בפ"ע"</w:t>
      </w:r>
      <w:r>
        <w:rPr>
          <w:rFonts w:hint="cs"/>
          <w:rtl/>
        </w:rPr>
        <w:t>.</w:t>
      </w:r>
    </w:p>
    <w:p w14:paraId="52C88691" w14:textId="1583A33E" w:rsidR="00F24DE2" w:rsidRPr="00F24DE2" w:rsidRDefault="00F24DE2" w:rsidP="00401395">
      <w:pPr>
        <w:numPr>
          <w:ilvl w:val="3"/>
          <w:numId w:val="54"/>
        </w:numPr>
        <w:jc w:val="both"/>
      </w:pPr>
      <w:r w:rsidRPr="00F24DE2">
        <w:rPr>
          <w:rFonts w:hint="cs"/>
          <w:u w:val="single"/>
          <w:rtl/>
        </w:rPr>
        <w:t>נתיבות הקודש</w:t>
      </w:r>
      <w:r>
        <w:rPr>
          <w:rFonts w:hint="cs"/>
          <w:rtl/>
        </w:rPr>
        <w:t xml:space="preserve"> (מנחות דף סה: ד"ה וספרתם) </w:t>
      </w:r>
      <w:r>
        <w:rPr>
          <w:rtl/>
        </w:rPr>
        <w:t>–</w:t>
      </w:r>
      <w:r>
        <w:rPr>
          <w:rFonts w:hint="cs"/>
          <w:rtl/>
        </w:rPr>
        <w:t xml:space="preserve"> "</w:t>
      </w:r>
      <w:r w:rsidRPr="00F24DE2">
        <w:rPr>
          <w:rtl/>
        </w:rPr>
        <w:t>ע"כ דלא מיקרי ברכה לבטלה כיון דעכ"פ השתא כמו שהוא הלא אמרה תורה לספור והוא מקיים השתא המצוה מאי דאמרה תורה וזהו מצותה השתא לספור ולברך</w:t>
      </w:r>
      <w:r w:rsidR="009C1963">
        <w:rPr>
          <w:rFonts w:hint="cs"/>
          <w:rtl/>
        </w:rPr>
        <w:t xml:space="preserve"> ... </w:t>
      </w:r>
      <w:r w:rsidR="009C1963" w:rsidRPr="009C1963">
        <w:rPr>
          <w:rtl/>
        </w:rPr>
        <w:t>י"ל דבספירת העומר אם יפסיק אז לא יברך אח"כ היינו דהספירה דלהבא לאו מצוה הוא אבל הספירה דספר שפיר מצוה קא עביד</w:t>
      </w:r>
      <w:r>
        <w:rPr>
          <w:rFonts w:hint="cs"/>
          <w:rtl/>
        </w:rPr>
        <w:t>".</w:t>
      </w:r>
    </w:p>
    <w:p w14:paraId="448773B1" w14:textId="3BA20C8E" w:rsidR="00E31359" w:rsidRPr="00E31359" w:rsidRDefault="00E31359" w:rsidP="00401395">
      <w:pPr>
        <w:numPr>
          <w:ilvl w:val="3"/>
          <w:numId w:val="54"/>
        </w:numPr>
        <w:jc w:val="both"/>
      </w:pPr>
      <w:r w:rsidRPr="00401395">
        <w:rPr>
          <w:rFonts w:hint="cs"/>
          <w:u w:val="single"/>
          <w:rtl/>
        </w:rPr>
        <w:t>אז נדברו</w:t>
      </w:r>
      <w:r>
        <w:rPr>
          <w:rFonts w:hint="cs"/>
          <w:rtl/>
        </w:rPr>
        <w:t xml:space="preserve"> (</w:t>
      </w:r>
      <w:r w:rsidR="00401395">
        <w:rPr>
          <w:rFonts w:hint="cs"/>
          <w:rtl/>
        </w:rPr>
        <w:t xml:space="preserve">ח"ב סי' נ"ב אות ב', </w:t>
      </w:r>
      <w:r>
        <w:rPr>
          <w:rFonts w:hint="cs"/>
          <w:rtl/>
        </w:rPr>
        <w:t>ח</w:t>
      </w:r>
      <w:r w:rsidR="00401395">
        <w:rPr>
          <w:rFonts w:hint="cs"/>
          <w:rtl/>
        </w:rPr>
        <w:t xml:space="preserve">"ז סי' ס' אות א') </w:t>
      </w:r>
      <w:r w:rsidR="00401395">
        <w:rPr>
          <w:rtl/>
        </w:rPr>
        <w:t>–</w:t>
      </w:r>
      <w:r w:rsidR="00401395">
        <w:rPr>
          <w:rFonts w:hint="cs"/>
          <w:rtl/>
        </w:rPr>
        <w:t xml:space="preserve"> "</w:t>
      </w:r>
      <w:r w:rsidR="00401395">
        <w:rPr>
          <w:rtl/>
        </w:rPr>
        <w:t>שאפי' להי"א</w:t>
      </w:r>
      <w:r w:rsidR="00401395">
        <w:rPr>
          <w:rFonts w:hint="cs"/>
          <w:rtl/>
        </w:rPr>
        <w:t xml:space="preserve"> </w:t>
      </w:r>
      <w:r w:rsidR="00401395">
        <w:rPr>
          <w:rtl/>
        </w:rPr>
        <w:t>דבעי'</w:t>
      </w:r>
      <w:r w:rsidR="00401395">
        <w:rPr>
          <w:rFonts w:hint="cs"/>
          <w:rtl/>
        </w:rPr>
        <w:t xml:space="preserve"> </w:t>
      </w:r>
      <w:r w:rsidR="00401395">
        <w:rPr>
          <w:rtl/>
        </w:rPr>
        <w:t>תמימות, זהו רק תנאי במצוה אבל כל יום הוא מצוה לעצמה, ואפ</w:t>
      </w:r>
      <w:r w:rsidR="00401395">
        <w:rPr>
          <w:rFonts w:hint="cs"/>
          <w:rtl/>
        </w:rPr>
        <w:t xml:space="preserve">י' </w:t>
      </w:r>
      <w:r w:rsidR="00401395">
        <w:rPr>
          <w:rtl/>
        </w:rPr>
        <w:t>כשיש חסרון בתמימות זהו רק מכא</w:t>
      </w:r>
      <w:r w:rsidR="00401395">
        <w:rPr>
          <w:rFonts w:hint="cs"/>
          <w:rtl/>
        </w:rPr>
        <w:t>ן</w:t>
      </w:r>
      <w:r w:rsidR="00401395">
        <w:rPr>
          <w:rtl/>
        </w:rPr>
        <w:t xml:space="preserve"> ולהבא, אבל מה שספר למפרע קיים מצוה ולא הוי</w:t>
      </w:r>
      <w:r w:rsidR="00401395">
        <w:rPr>
          <w:rFonts w:hint="cs"/>
          <w:rtl/>
        </w:rPr>
        <w:t xml:space="preserve"> </w:t>
      </w:r>
      <w:r w:rsidR="00401395">
        <w:rPr>
          <w:rtl/>
        </w:rPr>
        <w:t>ברכתו לבטלה, עכ"ל.</w:t>
      </w:r>
      <w:r w:rsidR="00401395">
        <w:rPr>
          <w:rFonts w:hint="cs"/>
          <w:rtl/>
        </w:rPr>
        <w:t xml:space="preserve"> </w:t>
      </w:r>
      <w:r w:rsidR="00401395">
        <w:rPr>
          <w:rtl/>
        </w:rPr>
        <w:t>ומצאתי שכ"כ</w:t>
      </w:r>
      <w:r w:rsidR="00401395">
        <w:rPr>
          <w:rFonts w:hint="cs"/>
          <w:rtl/>
        </w:rPr>
        <w:t xml:space="preserve"> </w:t>
      </w:r>
      <w:r w:rsidR="00401395">
        <w:rPr>
          <w:rtl/>
        </w:rPr>
        <w:t xml:space="preserve">גם האדמו"ר מליובאוויטש </w:t>
      </w:r>
      <w:r w:rsidR="00401395">
        <w:rPr>
          <w:rFonts w:hint="cs"/>
          <w:rtl/>
        </w:rPr>
        <w:t>(</w:t>
      </w:r>
      <w:r w:rsidR="00401395">
        <w:rPr>
          <w:rtl/>
        </w:rPr>
        <w:t>שליט"א</w:t>
      </w:r>
      <w:r w:rsidR="00401395">
        <w:rPr>
          <w:rFonts w:hint="cs"/>
          <w:rtl/>
        </w:rPr>
        <w:t>)</w:t>
      </w:r>
      <w:r w:rsidR="00401395">
        <w:rPr>
          <w:rtl/>
        </w:rPr>
        <w:t xml:space="preserve"> בס' </w:t>
      </w:r>
      <w:r w:rsidR="00401395">
        <w:rPr>
          <w:rFonts w:hint="cs"/>
          <w:rtl/>
        </w:rPr>
        <w:t>'</w:t>
      </w:r>
      <w:r w:rsidR="00401395">
        <w:rPr>
          <w:rtl/>
        </w:rPr>
        <w:t>ליקוטי שיחות</w:t>
      </w:r>
      <w:r w:rsidR="00401395">
        <w:rPr>
          <w:rFonts w:hint="cs"/>
          <w:rtl/>
        </w:rPr>
        <w:t>' ... ודברי עבודת הקודש תמוהים"</w:t>
      </w:r>
      <w:r w:rsidR="00401395">
        <w:rPr>
          <w:rtl/>
        </w:rPr>
        <w:t>.</w:t>
      </w:r>
    </w:p>
    <w:p w14:paraId="143EF079" w14:textId="7AF5D8B4" w:rsidR="002076EF" w:rsidRPr="00E31359" w:rsidRDefault="002076EF" w:rsidP="00E764A3">
      <w:pPr>
        <w:numPr>
          <w:ilvl w:val="3"/>
          <w:numId w:val="54"/>
        </w:numPr>
        <w:jc w:val="both"/>
      </w:pPr>
      <w:r>
        <w:rPr>
          <w:rFonts w:hint="cs"/>
          <w:u w:val="single"/>
          <w:rtl/>
        </w:rPr>
        <w:t>הגריש"א</w:t>
      </w:r>
      <w:r>
        <w:rPr>
          <w:rFonts w:hint="cs"/>
          <w:rtl/>
        </w:rPr>
        <w:t xml:space="preserve"> זצ"ל (תאריך ישראל סי' כ"ג סוף אות ו') – "דגם לשיטות שספירה היא מצוה אחת תמימה, לא הוי ברכה לבטלה אם באמצע ימי הספירה שכח יום אחד, מאחר שהתחיל לספור כל יום בהיתר"</w:t>
      </w:r>
      <w:r>
        <w:rPr>
          <w:rFonts w:hint="cs"/>
          <w:color w:val="000000"/>
          <w:rtl/>
        </w:rPr>
        <w:t>.</w:t>
      </w:r>
    </w:p>
    <w:p w14:paraId="65A93961" w14:textId="743D9E7B" w:rsidR="00E31359" w:rsidRDefault="00E31359" w:rsidP="00E31359">
      <w:pPr>
        <w:numPr>
          <w:ilvl w:val="3"/>
          <w:numId w:val="54"/>
        </w:numPr>
        <w:jc w:val="both"/>
      </w:pPr>
      <w:r>
        <w:rPr>
          <w:u w:val="single"/>
          <w:rtl/>
        </w:rPr>
        <w:t>תשובות והנהגות</w:t>
      </w:r>
      <w:r>
        <w:rPr>
          <w:rtl/>
        </w:rPr>
        <w:t xml:space="preserve"> (ח"ג סי' קמ"ז)</w:t>
      </w:r>
      <w:r>
        <w:rPr>
          <w:rFonts w:hint="cs"/>
          <w:rtl/>
        </w:rPr>
        <w:t xml:space="preserve"> </w:t>
      </w:r>
      <w:r>
        <w:rPr>
          <w:rtl/>
        </w:rPr>
        <w:t>–</w:t>
      </w:r>
      <w:r>
        <w:rPr>
          <w:rFonts w:hint="cs"/>
          <w:rtl/>
        </w:rPr>
        <w:t xml:space="preserve"> "</w:t>
      </w:r>
      <w:r>
        <w:rPr>
          <w:rtl/>
        </w:rPr>
        <w:t>ולכאורה קשה דלשיטת בה"ג גם בספירה ניחוש שמא ישכח ונמצא מבטל אז את המצוה, ולדברינו ניחא דשאני ספירת נדה דכאשר אין שבעה נקיים נתברר שמעיקרא אין כאן מצוה כלל, ושפיר מספק אין לו לברך. אבל בעומר כשחיסר מנין יום אחד הרי עד אותו יום קיים מצוה שפיר ורק מעכשיו אין כאן מנין ומצוה שחסר תמימות ופטור, ומ"מ עד עכשיו בירך שפיר</w:t>
      </w:r>
      <w:r>
        <w:rPr>
          <w:rFonts w:hint="cs"/>
          <w:rtl/>
        </w:rPr>
        <w:t>".</w:t>
      </w:r>
    </w:p>
    <w:p w14:paraId="4D9C18C4" w14:textId="6F564E0B" w:rsidR="002076EF" w:rsidRDefault="002076EF" w:rsidP="00E764A3">
      <w:pPr>
        <w:numPr>
          <w:ilvl w:val="2"/>
          <w:numId w:val="54"/>
        </w:numPr>
        <w:jc w:val="both"/>
      </w:pPr>
      <w:r>
        <w:rPr>
          <w:rFonts w:hint="cs"/>
          <w:color w:val="000000"/>
          <w:rtl/>
        </w:rPr>
        <w:t>מראי מקומות –</w:t>
      </w:r>
      <w:r w:rsidR="009C1963">
        <w:rPr>
          <w:rFonts w:hint="cs"/>
          <w:color w:val="000000"/>
          <w:rtl/>
        </w:rPr>
        <w:t xml:space="preserve"> </w:t>
      </w:r>
      <w:r w:rsidR="009C1963" w:rsidRPr="009C1963">
        <w:rPr>
          <w:rFonts w:hint="cs"/>
          <w:u w:val="single"/>
          <w:rtl/>
        </w:rPr>
        <w:t>עטרת משה</w:t>
      </w:r>
      <w:r w:rsidR="009C1963">
        <w:rPr>
          <w:rFonts w:hint="cs"/>
          <w:rtl/>
        </w:rPr>
        <w:t xml:space="preserve"> (ח"ב או"ח סי' קע"ד),</w:t>
      </w:r>
      <w:r>
        <w:rPr>
          <w:rFonts w:hint="cs"/>
          <w:color w:val="000000"/>
          <w:rtl/>
        </w:rPr>
        <w:t xml:space="preserve"> </w:t>
      </w:r>
      <w:r>
        <w:rPr>
          <w:rFonts w:hint="cs"/>
          <w:u w:val="single"/>
          <w:rtl/>
        </w:rPr>
        <w:t>יגל יעקב</w:t>
      </w:r>
      <w:r>
        <w:rPr>
          <w:rFonts w:hint="cs"/>
          <w:rtl/>
        </w:rPr>
        <w:t xml:space="preserve"> (או"ח סי' ס"ד אות א'),</w:t>
      </w:r>
      <w:r>
        <w:rPr>
          <w:rFonts w:hint="cs"/>
          <w:color w:val="000000"/>
          <w:rtl/>
        </w:rPr>
        <w:t xml:space="preserve"> </w:t>
      </w:r>
      <w:r>
        <w:rPr>
          <w:rFonts w:hint="cs"/>
          <w:u w:val="single"/>
          <w:rtl/>
        </w:rPr>
        <w:t>בצל החכמה</w:t>
      </w:r>
      <w:r>
        <w:rPr>
          <w:rFonts w:hint="cs"/>
          <w:rtl/>
        </w:rPr>
        <w:t xml:space="preserve"> (ח"ה סי' מ"ה, סי' צ"ח), </w:t>
      </w:r>
      <w:r>
        <w:rPr>
          <w:rFonts w:hint="cs"/>
          <w:u w:val="single"/>
          <w:rtl/>
        </w:rPr>
        <w:t>משמרת חיים</w:t>
      </w:r>
      <w:r>
        <w:rPr>
          <w:rFonts w:hint="cs"/>
          <w:rtl/>
        </w:rPr>
        <w:t xml:space="preserve"> (ח"א ספה"ע אות כ'), </w:t>
      </w:r>
      <w:r>
        <w:rPr>
          <w:rFonts w:hint="cs"/>
          <w:u w:val="single"/>
          <w:rtl/>
        </w:rPr>
        <w:t>ספירת העומר</w:t>
      </w:r>
      <w:r>
        <w:rPr>
          <w:rFonts w:hint="cs"/>
          <w:rtl/>
        </w:rPr>
        <w:t xml:space="preserve"> (פרק ג' הע' נ', פרק ד' הע' א' ד"ה דעת בה"ג</w:t>
      </w:r>
      <w:r>
        <w:rPr>
          <w:rFonts w:hint="cs"/>
          <w:b/>
          <w:i/>
          <w:rtl/>
        </w:rPr>
        <w:t>),</w:t>
      </w:r>
      <w:r>
        <w:rPr>
          <w:rFonts w:hint="cs"/>
          <w:rtl/>
        </w:rPr>
        <w:t xml:space="preserve"> </w:t>
      </w:r>
      <w:r>
        <w:rPr>
          <w:rFonts w:hint="cs"/>
          <w:u w:val="single"/>
          <w:rtl/>
        </w:rPr>
        <w:t>תאריך ישראל</w:t>
      </w:r>
      <w:r>
        <w:rPr>
          <w:rFonts w:hint="cs"/>
          <w:rtl/>
        </w:rPr>
        <w:t xml:space="preserve"> (סי' כ"ג), </w:t>
      </w:r>
      <w:r>
        <w:rPr>
          <w:rFonts w:hint="cs"/>
          <w:u w:val="single"/>
          <w:rtl/>
        </w:rPr>
        <w:t>פסקי תשובות</w:t>
      </w:r>
      <w:r>
        <w:rPr>
          <w:rFonts w:hint="cs"/>
          <w:rtl/>
        </w:rPr>
        <w:t xml:space="preserve"> (אות כ"ב).</w:t>
      </w:r>
    </w:p>
    <w:p w14:paraId="786EE3A0" w14:textId="77777777" w:rsidR="002076EF" w:rsidRDefault="002076EF" w:rsidP="00E764A3">
      <w:pPr>
        <w:numPr>
          <w:ilvl w:val="3"/>
          <w:numId w:val="54"/>
        </w:numPr>
        <w:jc w:val="both"/>
      </w:pPr>
      <w:r>
        <w:rPr>
          <w:rFonts w:hint="cs"/>
          <w:u w:val="single"/>
          <w:rtl/>
        </w:rPr>
        <w:t>תוס</w:t>
      </w:r>
      <w:r>
        <w:rPr>
          <w:rFonts w:hint="cs"/>
          <w:rtl/>
        </w:rPr>
        <w:t xml:space="preserve">' (כתובות דף עב. ד"ה וספרה) – "וספרה לה לעצמה. וא"ת אמאי אין מברכת זבה על ספירתה כמו שמברכין על ספירת העומר דהא כתיב וספרה וי"ל דאין מברכין אלא ביובל שמברכין ב"ד בכל שנה שלעולם יוכל למנות כסדר וכן עומר אבל זבה </w:t>
      </w:r>
      <w:r>
        <w:rPr>
          <w:rFonts w:hint="cs"/>
          <w:b/>
          <w:bCs/>
          <w:rtl/>
        </w:rPr>
        <w:t>שאם תראה תסתור</w:t>
      </w:r>
      <w:r>
        <w:rPr>
          <w:rFonts w:hint="cs"/>
          <w:rtl/>
        </w:rPr>
        <w:t xml:space="preserve"> אין לה למנות".</w:t>
      </w:r>
    </w:p>
    <w:p w14:paraId="511F7BD1" w14:textId="77777777" w:rsidR="002076EF" w:rsidRDefault="002076EF" w:rsidP="00E764A3">
      <w:pPr>
        <w:numPr>
          <w:ilvl w:val="3"/>
          <w:numId w:val="54"/>
        </w:numPr>
        <w:jc w:val="both"/>
      </w:pPr>
      <w:r>
        <w:rPr>
          <w:rFonts w:hint="cs"/>
          <w:u w:val="single"/>
          <w:rtl/>
        </w:rPr>
        <w:t>תוס</w:t>
      </w:r>
      <w:r>
        <w:rPr>
          <w:rFonts w:hint="cs"/>
          <w:rtl/>
        </w:rPr>
        <w:t>' (מנחות דף סה: ד"ה וספרתם) – "וספרתם לכם שתהא ספירה לכל אחד ואחד. גבי יובל כתיב (ויקרא כה) וספרת לך דאבית דין קאמר להו רחמנא ושמא בית דין סופרין ומברכין כמו שאנו מברכין על ספירת העומר וגבי זבה דכתיב (שם טו) וספרה לא שייך בה ברכה כיון שסותרת דאי חזיא אפילו בשביעי סתרה".</w:t>
      </w:r>
    </w:p>
    <w:p w14:paraId="3FDDE328" w14:textId="77777777" w:rsidR="002076EF" w:rsidRDefault="002076EF" w:rsidP="00E764A3">
      <w:pPr>
        <w:numPr>
          <w:ilvl w:val="3"/>
          <w:numId w:val="54"/>
        </w:numPr>
        <w:jc w:val="both"/>
      </w:pPr>
      <w:r>
        <w:rPr>
          <w:rFonts w:hint="cs"/>
          <w:u w:val="single"/>
          <w:rtl/>
        </w:rPr>
        <w:t>מהר"ם מ"ץ</w:t>
      </w:r>
      <w:r>
        <w:rPr>
          <w:rFonts w:hint="cs"/>
          <w:rtl/>
        </w:rPr>
        <w:t xml:space="preserve"> (מטה משה סי' תרס"ט) – "ומהר"ם מ"ץ כתב דאיך יברך זמן שמא ישכח יום אחד ונמצא ברכה לבטלה".</w:t>
      </w:r>
    </w:p>
    <w:p w14:paraId="7BB0F737" w14:textId="34A57576" w:rsidR="0063051A" w:rsidRPr="0063051A" w:rsidRDefault="0063051A" w:rsidP="0063051A">
      <w:pPr>
        <w:numPr>
          <w:ilvl w:val="3"/>
          <w:numId w:val="54"/>
        </w:numPr>
        <w:jc w:val="both"/>
      </w:pPr>
      <w:r w:rsidRPr="00401395">
        <w:rPr>
          <w:rFonts w:hint="cs"/>
          <w:u w:val="single"/>
          <w:rtl/>
        </w:rPr>
        <w:t>אפרקסתא דענייא</w:t>
      </w:r>
      <w:r>
        <w:rPr>
          <w:rFonts w:hint="cs"/>
          <w:rtl/>
        </w:rPr>
        <w:t xml:space="preserve"> (ח"א סי' ק"ז) </w:t>
      </w:r>
      <w:r>
        <w:rPr>
          <w:rtl/>
        </w:rPr>
        <w:t>–</w:t>
      </w:r>
      <w:r>
        <w:rPr>
          <w:rFonts w:hint="cs"/>
          <w:rtl/>
        </w:rPr>
        <w:t xml:space="preserve"> "</w:t>
      </w:r>
      <w:r>
        <w:rPr>
          <w:rtl/>
        </w:rPr>
        <w:t>ומה שהקשה כ"ת מתוס' כתובות ד"ע דאשה אינה מברכת, שמא תראה ותסתור, י"ל דשא"ה דהו"ל לברך על כל הז"נ בכולל, וספה"ע שאני דמצוה למימני יומי, ומה"ט איכא מ"ד בב"י סי' תפ"ט, דבשכח יום א' יוכל לברך על שאר ימים, ועי' בס' א"ח שם</w:t>
      </w:r>
      <w:r>
        <w:rPr>
          <w:rFonts w:hint="cs"/>
          <w:rtl/>
        </w:rPr>
        <w:t>".</w:t>
      </w:r>
    </w:p>
    <w:p w14:paraId="3E605464" w14:textId="6D0F36AA" w:rsidR="002076EF" w:rsidRDefault="002076EF" w:rsidP="00E764A3">
      <w:pPr>
        <w:numPr>
          <w:ilvl w:val="3"/>
          <w:numId w:val="54"/>
        </w:numPr>
        <w:jc w:val="both"/>
      </w:pPr>
      <w:r>
        <w:rPr>
          <w:rFonts w:hint="cs"/>
          <w:u w:val="single"/>
          <w:rtl/>
        </w:rPr>
        <w:t>הגרשז"א</w:t>
      </w:r>
      <w:r>
        <w:rPr>
          <w:rFonts w:hint="cs"/>
          <w:rtl/>
        </w:rPr>
        <w:t xml:space="preserve"> זצ"ל (מנחת שלמה ח"א סי' צ"א אות ז', הליכות שלמה תפילה פרק ט"ז סעי' כ"ב, ס"ק מ"ט, ספה"ע פרק י"א סעי' י"א, ס"ק ט"ז, שלמי מועד עמ' תמ"ז, ישורון חט"ו עמ' שס"ח) – "עיין מורה באצבע להחיד"א סי' ז' אות רי"ז, ועיין שד"ח אסיפת דינים מערכת ױהכ"פ סי' א' סוף אות ג'".</w:t>
      </w:r>
    </w:p>
    <w:p w14:paraId="10925886" w14:textId="77777777" w:rsidR="002076EF" w:rsidRDefault="002076EF" w:rsidP="00E764A3">
      <w:pPr>
        <w:numPr>
          <w:ilvl w:val="2"/>
          <w:numId w:val="54"/>
        </w:numPr>
        <w:jc w:val="both"/>
      </w:pPr>
      <w:r>
        <w:rPr>
          <w:rFonts w:hint="cs"/>
          <w:rtl/>
        </w:rPr>
        <w:t>מצד הלכה - לכאורה יש ס"ס להקל [כמו המ"ב ס"ק ל"ח]. ספק כהבה"ג או כמו רוב ראשונים שתמימות אינו מעכב. ואפילו אם הוא מעכב, אולי רק מכאן להבא, ולא למפרע.</w:t>
      </w:r>
    </w:p>
    <w:p w14:paraId="595AB823" w14:textId="77777777" w:rsidR="002076EF" w:rsidRDefault="002076EF" w:rsidP="002076EF">
      <w:pPr>
        <w:jc w:val="both"/>
      </w:pPr>
    </w:p>
    <w:p w14:paraId="0856FE0B" w14:textId="77777777" w:rsidR="002076EF" w:rsidRDefault="002076EF" w:rsidP="00E764A3">
      <w:pPr>
        <w:numPr>
          <w:ilvl w:val="1"/>
          <w:numId w:val="54"/>
        </w:numPr>
        <w:jc w:val="both"/>
      </w:pPr>
      <w:r>
        <w:rPr>
          <w:rFonts w:hint="cs"/>
          <w:b/>
          <w:bCs/>
          <w:rtl/>
        </w:rPr>
        <w:t>לפי הבה"ג, למה מברכינן כל יום</w:t>
      </w:r>
      <w:r>
        <w:rPr>
          <w:rFonts w:hint="cs"/>
          <w:rtl/>
        </w:rPr>
        <w:t>.</w:t>
      </w:r>
    </w:p>
    <w:p w14:paraId="0C5CB1FC" w14:textId="77777777" w:rsidR="002076EF" w:rsidRDefault="002076EF" w:rsidP="00E764A3">
      <w:pPr>
        <w:numPr>
          <w:ilvl w:val="2"/>
          <w:numId w:val="54"/>
        </w:numPr>
        <w:jc w:val="both"/>
      </w:pPr>
      <w:r>
        <w:rPr>
          <w:rFonts w:hint="cs"/>
          <w:rtl/>
        </w:rPr>
        <w:t xml:space="preserve">מראי מקומות – ס' </w:t>
      </w:r>
      <w:r>
        <w:rPr>
          <w:rFonts w:hint="cs"/>
          <w:u w:val="single"/>
          <w:rtl/>
        </w:rPr>
        <w:t>המכריע</w:t>
      </w:r>
      <w:r>
        <w:rPr>
          <w:rFonts w:hint="cs"/>
          <w:rtl/>
        </w:rPr>
        <w:t xml:space="preserve"> (סוף סי' כ"ט, לשונו מובא לעיל), </w:t>
      </w:r>
      <w:r>
        <w:rPr>
          <w:rFonts w:hint="cs"/>
          <w:u w:val="single"/>
          <w:rtl/>
        </w:rPr>
        <w:t>שבולי הלקט</w:t>
      </w:r>
      <w:r>
        <w:rPr>
          <w:rFonts w:hint="cs"/>
          <w:rtl/>
        </w:rPr>
        <w:t xml:space="preserve"> (סי' רל"ד בכת"י והו"ד שם הע' כ"ה), </w:t>
      </w:r>
      <w:r>
        <w:rPr>
          <w:rFonts w:hint="cs"/>
          <w:u w:val="single"/>
          <w:rtl/>
        </w:rPr>
        <w:t>מקור חיים</w:t>
      </w:r>
      <w:r>
        <w:rPr>
          <w:rFonts w:hint="cs"/>
          <w:rtl/>
        </w:rPr>
        <w:t xml:space="preserve"> (חו"י, סי' תפ"ט), </w:t>
      </w:r>
      <w:r>
        <w:rPr>
          <w:rFonts w:hint="cs"/>
          <w:u w:val="single"/>
          <w:rtl/>
        </w:rPr>
        <w:t>פמ"ג</w:t>
      </w:r>
      <w:r>
        <w:rPr>
          <w:rFonts w:hint="cs"/>
          <w:rtl/>
        </w:rPr>
        <w:t xml:space="preserve"> (א"א ס"ק ג' וס"ק י"ג), </w:t>
      </w:r>
      <w:r>
        <w:rPr>
          <w:rFonts w:hint="cs"/>
          <w:u w:val="single"/>
          <w:rtl/>
        </w:rPr>
        <w:t>בצל החכמה</w:t>
      </w:r>
      <w:r>
        <w:rPr>
          <w:rFonts w:hint="cs"/>
          <w:rtl/>
        </w:rPr>
        <w:t xml:space="preserve"> (ח"ה סי' מ"ה אות ו'), </w:t>
      </w:r>
      <w:r>
        <w:rPr>
          <w:rFonts w:hint="cs"/>
          <w:u w:val="single"/>
          <w:rtl/>
        </w:rPr>
        <w:t>אור לציון</w:t>
      </w:r>
      <w:r>
        <w:rPr>
          <w:rFonts w:hint="cs"/>
          <w:rtl/>
        </w:rPr>
        <w:t xml:space="preserve"> (ח"א סי' ל"ו ד"ה והנלע"ד), </w:t>
      </w:r>
      <w:r>
        <w:rPr>
          <w:rFonts w:hint="cs"/>
          <w:u w:val="single"/>
          <w:rtl/>
        </w:rPr>
        <w:t>תאריך ישראל</w:t>
      </w:r>
      <w:r>
        <w:rPr>
          <w:rFonts w:hint="cs"/>
          <w:rtl/>
        </w:rPr>
        <w:t xml:space="preserve"> (סי' כ"ג אות ה').</w:t>
      </w:r>
    </w:p>
    <w:p w14:paraId="5B24B6AF" w14:textId="77777777" w:rsidR="002076EF" w:rsidRDefault="002076EF" w:rsidP="002076EF">
      <w:pPr>
        <w:jc w:val="both"/>
      </w:pPr>
    </w:p>
    <w:p w14:paraId="2A8142E0" w14:textId="77777777" w:rsidR="002076EF" w:rsidRDefault="002076EF" w:rsidP="00E764A3">
      <w:pPr>
        <w:numPr>
          <w:ilvl w:val="0"/>
          <w:numId w:val="54"/>
        </w:numPr>
        <w:jc w:val="both"/>
        <w:rPr>
          <w:rtl/>
        </w:rPr>
      </w:pPr>
      <w:r w:rsidRPr="00E31359">
        <w:rPr>
          <w:sz w:val="28"/>
          <w:szCs w:val="28"/>
          <w:u w:val="single"/>
          <w:rtl/>
        </w:rPr>
        <w:t>היודע שיהיה אנוס לדלג יום אחד, האם יספור עד אז ברכה</w:t>
      </w:r>
      <w:r>
        <w:rPr>
          <w:rtl/>
        </w:rPr>
        <w:t>.</w:t>
      </w:r>
    </w:p>
    <w:p w14:paraId="3BEF430C" w14:textId="77777777" w:rsidR="002076EF" w:rsidRDefault="002076EF" w:rsidP="00E764A3">
      <w:pPr>
        <w:numPr>
          <w:ilvl w:val="1"/>
          <w:numId w:val="54"/>
        </w:numPr>
        <w:jc w:val="both"/>
      </w:pPr>
      <w:r>
        <w:rPr>
          <w:rFonts w:hint="cs"/>
          <w:b/>
          <w:bCs/>
          <w:rtl/>
        </w:rPr>
        <w:t xml:space="preserve">פשט במ"ב </w:t>
      </w:r>
      <w:r>
        <w:rPr>
          <w:rFonts w:hint="cs"/>
          <w:rtl/>
        </w:rPr>
        <w:t xml:space="preserve">(ס"ק ג') – </w:t>
      </w:r>
      <w:r>
        <w:rPr>
          <w:rFonts w:hint="cs"/>
          <w:color w:val="000000"/>
          <w:rtl/>
        </w:rPr>
        <w:t>"וכמדומה דבמדינותינו לא נהגי נשי כלל לספור וכתב בספר שולחן שלמה דעכ"פ לא יברכו דהא בודאי יטעו ביום אחד וגם ע"פ רוב אינם יודעים פירוש המלות".</w:t>
      </w:r>
    </w:p>
    <w:p w14:paraId="64EBFB9F" w14:textId="77777777" w:rsidR="002076EF" w:rsidRDefault="002076EF" w:rsidP="00E764A3">
      <w:pPr>
        <w:numPr>
          <w:ilvl w:val="2"/>
          <w:numId w:val="54"/>
        </w:numPr>
        <w:jc w:val="both"/>
        <w:rPr>
          <w:rtl/>
        </w:rPr>
      </w:pPr>
      <w:r>
        <w:rPr>
          <w:rFonts w:hint="cs"/>
          <w:u w:val="single"/>
          <w:rtl/>
        </w:rPr>
        <w:t>שלחן שלמה</w:t>
      </w:r>
      <w:r>
        <w:rPr>
          <w:rFonts w:hint="cs"/>
          <w:rtl/>
        </w:rPr>
        <w:t xml:space="preserve"> (סעי' ג') – "נשים פטורות מספירת עומר ... ונ"ל דעכ"פ לא יברכו דהא בודאי יטעו ביום א' </w:t>
      </w:r>
      <w:r>
        <w:rPr>
          <w:rFonts w:hint="cs"/>
          <w:b/>
          <w:bCs/>
          <w:u w:val="single"/>
          <w:rtl/>
        </w:rPr>
        <w:t>ולא יודעין הדין</w:t>
      </w:r>
      <w:r>
        <w:rPr>
          <w:rFonts w:hint="cs"/>
          <w:rtl/>
        </w:rPr>
        <w:t xml:space="preserve"> ועוד דהא אינה מבינה מה היא סופרת".</w:t>
      </w:r>
    </w:p>
    <w:p w14:paraId="4C2101EA" w14:textId="77777777" w:rsidR="002076EF" w:rsidRDefault="002076EF" w:rsidP="00E764A3">
      <w:pPr>
        <w:numPr>
          <w:ilvl w:val="2"/>
          <w:numId w:val="54"/>
        </w:numPr>
        <w:jc w:val="both"/>
      </w:pPr>
      <w:r>
        <w:rPr>
          <w:rFonts w:hint="cs"/>
          <w:color w:val="000000"/>
          <w:rtl/>
        </w:rPr>
        <w:t xml:space="preserve">מראי מקומות </w:t>
      </w:r>
      <w:r>
        <w:rPr>
          <w:rFonts w:hint="cs"/>
          <w:rtl/>
        </w:rPr>
        <w:t xml:space="preserve">– </w:t>
      </w:r>
      <w:r>
        <w:rPr>
          <w:rFonts w:hint="cs"/>
          <w:u w:val="single"/>
          <w:rtl/>
        </w:rPr>
        <w:t>הליכות שלמה</w:t>
      </w:r>
      <w:r>
        <w:rPr>
          <w:rFonts w:hint="cs"/>
          <w:rtl/>
        </w:rPr>
        <w:t xml:space="preserve"> (תפילה פרק ט"ז הע' צ"ג), </w:t>
      </w:r>
      <w:r>
        <w:rPr>
          <w:rFonts w:hint="cs"/>
          <w:u w:val="single"/>
          <w:rtl/>
        </w:rPr>
        <w:t>קובץ הלכות</w:t>
      </w:r>
      <w:r>
        <w:rPr>
          <w:rFonts w:hint="cs"/>
          <w:rtl/>
        </w:rPr>
        <w:t xml:space="preserve"> (ספה"ע פרק ד' הע' ט"ו ד"ה ואמר), </w:t>
      </w:r>
      <w:r>
        <w:rPr>
          <w:rFonts w:hint="cs"/>
          <w:u w:val="single"/>
          <w:rtl/>
        </w:rPr>
        <w:t>שלמי ניסן</w:t>
      </w:r>
      <w:r>
        <w:rPr>
          <w:rFonts w:hint="cs"/>
          <w:rtl/>
        </w:rPr>
        <w:t xml:space="preserve"> (קובץ קול התורה חוברת נ' ח"א עמ' כ"ו, לשונו מובא לקמן), קובץ </w:t>
      </w:r>
      <w:r>
        <w:rPr>
          <w:rFonts w:hint="cs"/>
          <w:u w:val="single"/>
          <w:rtl/>
        </w:rPr>
        <w:t>דרכי הוראה</w:t>
      </w:r>
      <w:r>
        <w:rPr>
          <w:rFonts w:hint="cs"/>
          <w:rtl/>
        </w:rPr>
        <w:t xml:space="preserve"> (ח"ה עמ' נ"ח אות ז'), </w:t>
      </w:r>
      <w:r>
        <w:rPr>
          <w:rFonts w:hint="cs"/>
          <w:u w:val="single"/>
          <w:rtl/>
        </w:rPr>
        <w:t>הגר"י רובין</w:t>
      </w:r>
      <w:r>
        <w:rPr>
          <w:rFonts w:hint="cs"/>
          <w:rtl/>
        </w:rPr>
        <w:t xml:space="preserve"> שליט"א (מוריה תמוז תשנ"ה סוף עמ' קט"ז).</w:t>
      </w:r>
    </w:p>
    <w:p w14:paraId="29535137" w14:textId="77777777" w:rsidR="002076EF" w:rsidRDefault="002076EF" w:rsidP="00E764A3">
      <w:pPr>
        <w:numPr>
          <w:ilvl w:val="3"/>
          <w:numId w:val="54"/>
        </w:numPr>
        <w:jc w:val="both"/>
      </w:pPr>
      <w:r>
        <w:rPr>
          <w:rFonts w:hint="cs"/>
          <w:u w:val="single"/>
          <w:rtl/>
        </w:rPr>
        <w:t>שבט הלוי</w:t>
      </w:r>
      <w:r>
        <w:rPr>
          <w:rFonts w:hint="cs"/>
          <w:rtl/>
        </w:rPr>
        <w:t xml:space="preserve"> (קובץ מבית לוי ח"ג עמ' ל"ו הע' ה', ח"ט סוף עמ' קל"ח) – "ומ"ש במ"ב סימן תפ"ט סק"ג בשם שלחן שלמה דנשים לא יספרו דודאי יטעו יום אחד, המעיין בפנים יראה דאין טעמו משום דלמפרע הוה ברכה לבטלה, אלא משום דלא יודעות הדין, וימשיכו לספור בברכה".</w:t>
      </w:r>
    </w:p>
    <w:p w14:paraId="13FC84B7" w14:textId="355DA18B" w:rsidR="00E31359" w:rsidRPr="00E31359" w:rsidRDefault="00E31359" w:rsidP="00E31359">
      <w:pPr>
        <w:numPr>
          <w:ilvl w:val="3"/>
          <w:numId w:val="54"/>
        </w:numPr>
        <w:jc w:val="both"/>
      </w:pPr>
      <w:r>
        <w:rPr>
          <w:u w:val="single"/>
          <w:rtl/>
        </w:rPr>
        <w:t>תשובות והנהגות</w:t>
      </w:r>
      <w:r>
        <w:rPr>
          <w:rtl/>
        </w:rPr>
        <w:t xml:space="preserve"> (ח"ג סי' קמ"ז)</w:t>
      </w:r>
      <w:r>
        <w:rPr>
          <w:rFonts w:hint="cs"/>
          <w:rtl/>
        </w:rPr>
        <w:t xml:space="preserve"> </w:t>
      </w:r>
      <w:r>
        <w:rPr>
          <w:rtl/>
        </w:rPr>
        <w:t>–</w:t>
      </w:r>
      <w:r>
        <w:rPr>
          <w:rFonts w:hint="cs"/>
          <w:rtl/>
        </w:rPr>
        <w:t xml:space="preserve"> "</w:t>
      </w:r>
      <w:r>
        <w:rPr>
          <w:rtl/>
        </w:rPr>
        <w:t xml:space="preserve">ובמשנה ברורה הביא מספר </w:t>
      </w:r>
      <w:r>
        <w:rPr>
          <w:rFonts w:hint="cs"/>
          <w:rtl/>
        </w:rPr>
        <w:t>'</w:t>
      </w:r>
      <w:r>
        <w:rPr>
          <w:rtl/>
        </w:rPr>
        <w:t>לחם שלמה</w:t>
      </w:r>
      <w:r>
        <w:rPr>
          <w:rFonts w:hint="cs"/>
          <w:rtl/>
        </w:rPr>
        <w:t>'</w:t>
      </w:r>
      <w:r>
        <w:rPr>
          <w:rtl/>
        </w:rPr>
        <w:t xml:space="preserve"> שנשים לא יספרו ספירת העומר בברכה, ואף שכמה פוסקים העתיקו דברי המ"א (תפ"ט) שנשים היום שויא עלייהו חובה, מ"מ לא יברכו שמצוי שישכחו למנות יום אחד, (מרוב טירדא וחוסר הרגל להתפלל מעריב)</w:t>
      </w:r>
      <w:r>
        <w:rPr>
          <w:rFonts w:hint="cs"/>
          <w:rtl/>
        </w:rPr>
        <w:t xml:space="preserve"> ...</w:t>
      </w:r>
      <w:r>
        <w:rPr>
          <w:rtl/>
        </w:rPr>
        <w:t xml:space="preserve"> ואולי גם לפי הלח"ש הנ"ל החשש בנשים הוא שישכחו למנות לילה אחד ומרוב חביבות לא ישגיחו וימשיכו גם אח"כ למנות בברכה ואז הוי ברכה לבטלה ולכן כתב דלא יברכו, אבל כל זמן שמנינם כדין תמימות מקיימות המ"ע ויכולות גם לברך</w:t>
      </w:r>
      <w:r>
        <w:rPr>
          <w:rFonts w:hint="cs"/>
          <w:rtl/>
        </w:rPr>
        <w:t>"</w:t>
      </w:r>
      <w:r>
        <w:rPr>
          <w:rtl/>
        </w:rPr>
        <w:t>.</w:t>
      </w:r>
    </w:p>
    <w:p w14:paraId="7C5F7156" w14:textId="7B58AD47" w:rsidR="002076EF" w:rsidRDefault="002076EF" w:rsidP="00E764A3">
      <w:pPr>
        <w:numPr>
          <w:ilvl w:val="3"/>
          <w:numId w:val="54"/>
        </w:numPr>
        <w:jc w:val="both"/>
      </w:pPr>
      <w:r>
        <w:rPr>
          <w:rFonts w:hint="cs"/>
          <w:u w:val="single"/>
          <w:rtl/>
        </w:rPr>
        <w:t>נטעי גבריאל</w:t>
      </w:r>
      <w:r>
        <w:rPr>
          <w:rFonts w:hint="cs"/>
          <w:rtl/>
        </w:rPr>
        <w:t xml:space="preserve"> (פסח ח"ג פרק ל' סוף הע' ל"ג) – "והערני למה הביא המ"ב סק"ג דנשים לא יברכו שמא ישכחו והוי ברכה לבטלה, אך החילוק פשוט דנשים פטורות באמת רק רצו לחייב עצמן, ע"ז אומרים כיון שבודאי ישכחו לא תספור בברכה, אבל באנשים שלא אמרינן הך סברא שאולי יחסרו יום אחד, ועוד שעיקר החשש של השלחן שלמה שנשים יטעו ולא ידעו הדין שאסור להמשיך בברכה, לכן אסור להם להתחיל ולספור בברכה, משא"כ באנשים שיודעים הדין שאם שכחו אסור לספור בלילות הבאים עם ברכה".</w:t>
      </w:r>
    </w:p>
    <w:p w14:paraId="309E806C" w14:textId="602BAC48" w:rsidR="0063051A" w:rsidRPr="0063051A" w:rsidRDefault="0063051A" w:rsidP="00E764A3">
      <w:pPr>
        <w:numPr>
          <w:ilvl w:val="3"/>
          <w:numId w:val="54"/>
        </w:numPr>
        <w:jc w:val="both"/>
      </w:pPr>
      <w:r w:rsidRPr="0063051A">
        <w:rPr>
          <w:rFonts w:hint="cs"/>
          <w:u w:val="single"/>
          <w:rtl/>
        </w:rPr>
        <w:t>משנת יוסף</w:t>
      </w:r>
      <w:r>
        <w:rPr>
          <w:rFonts w:hint="cs"/>
          <w:rtl/>
        </w:rPr>
        <w:t xml:space="preserve"> (ח"ה סי' צ"א</w:t>
      </w:r>
      <w:r w:rsidR="0023492D">
        <w:rPr>
          <w:rFonts w:hint="cs"/>
          <w:rtl/>
        </w:rPr>
        <w:t xml:space="preserve"> אות ז'</w:t>
      </w:r>
      <w:r>
        <w:rPr>
          <w:rFonts w:hint="cs"/>
          <w:rtl/>
        </w:rPr>
        <w:t xml:space="preserve">) </w:t>
      </w:r>
      <w:r>
        <w:rPr>
          <w:rtl/>
        </w:rPr>
        <w:t>–</w:t>
      </w:r>
      <w:r>
        <w:rPr>
          <w:rFonts w:hint="cs"/>
          <w:rtl/>
        </w:rPr>
        <w:t xml:space="preserve"> "</w:t>
      </w:r>
      <w:r w:rsidR="0023492D" w:rsidRPr="0023492D">
        <w:rPr>
          <w:rtl/>
        </w:rPr>
        <w:t>וצ"ל בכונת השלחן שלמה, דנשים לפי מזגם וטבעם, ועכ"פ רובן, אין להטיל עליהן ספה"ע מ"ט יום רצופים, דבלי ספק יטעו ביום אחד. והו"ל כזבה שתסתור באונס, ולכן לא תיקנו בה ברכה</w:t>
      </w:r>
      <w:r w:rsidR="0023492D">
        <w:rPr>
          <w:rFonts w:hint="cs"/>
          <w:rtl/>
        </w:rPr>
        <w:t xml:space="preserve"> ... </w:t>
      </w:r>
      <w:r w:rsidR="0023492D" w:rsidRPr="0023492D">
        <w:rPr>
          <w:rtl/>
        </w:rPr>
        <w:t>וצ"ל שגם לדבריו א"ש דברי השלחן שלמה, דבנשים דמיא ספה"ע לזבה שחוששים בקל לראיה וסתירה. וה"נ שכיח גבן שכחה וטעות בספה"ע</w:t>
      </w:r>
      <w:r w:rsidR="0023492D">
        <w:rPr>
          <w:rFonts w:hint="cs"/>
          <w:rtl/>
        </w:rPr>
        <w:t>".</w:t>
      </w:r>
    </w:p>
    <w:p w14:paraId="748BDF95" w14:textId="2FC195D9" w:rsidR="002076EF" w:rsidRDefault="002076EF" w:rsidP="00E764A3">
      <w:pPr>
        <w:numPr>
          <w:ilvl w:val="3"/>
          <w:numId w:val="54"/>
        </w:numPr>
        <w:jc w:val="both"/>
      </w:pPr>
      <w:r>
        <w:rPr>
          <w:rFonts w:hint="cs"/>
          <w:u w:val="single"/>
          <w:rtl/>
        </w:rPr>
        <w:t>תאריך ישראל</w:t>
      </w:r>
      <w:r>
        <w:rPr>
          <w:rFonts w:hint="cs"/>
          <w:rtl/>
        </w:rPr>
        <w:t xml:space="preserve"> (סי' כ"ג הע' ג') – "העיר הגר"ש פעלדער שליט"א דמלשון השלחן שלמה גופא לא משמע כן ...".</w:t>
      </w:r>
    </w:p>
    <w:p w14:paraId="350D5456" w14:textId="08174E3B" w:rsidR="002076EF" w:rsidRDefault="002076EF" w:rsidP="00E764A3">
      <w:pPr>
        <w:numPr>
          <w:ilvl w:val="3"/>
          <w:numId w:val="54"/>
        </w:numPr>
        <w:jc w:val="both"/>
      </w:pPr>
      <w:r>
        <w:rPr>
          <w:rFonts w:hint="cs"/>
          <w:u w:val="single"/>
          <w:rtl/>
        </w:rPr>
        <w:t>הר"מ הלפרין</w:t>
      </w:r>
      <w:r>
        <w:rPr>
          <w:rFonts w:hint="cs"/>
          <w:rtl/>
        </w:rPr>
        <w:t xml:space="preserve"> (קובץ בית אהרן וישראל </w:t>
      </w:r>
      <w:r w:rsidR="0063051A">
        <w:rPr>
          <w:rFonts w:hint="cs"/>
          <w:rtl/>
        </w:rPr>
        <w:t>גליון</w:t>
      </w:r>
      <w:r>
        <w:rPr>
          <w:rFonts w:hint="cs"/>
          <w:rtl/>
        </w:rPr>
        <w:t xml:space="preserve"> ע"ו עמ' מ"א) – "המשנה ברורה מביא את המג"א הנ"ל וכותב שבמדינותינו לא נהגו נשים לספור כלל וכתב בספר שולחן שלמה דעכ"פ לא יברכו חדא דוודאי יטעו ביום אחד ועוד שע"פ רוב לא יודעים פירוש המילות. ולכאורה צ"ע בכוונתו שבוודאי יטעו דסתם הפשט הוא שיום אחד יחסירו דהיינו שלא יספרו ספה"ע ולכאורה וכי מש"ה לא יתחילו לספור כלל ספה"ע הרי אם יום אחד יחסרו אזי מאז והלאה שלא יספרו דיש ראשונים דסוברים דהוי מצוה אחת אבל לומר שבכלל לא תתחיל לספור בברכה משום שמא יחסירו?(תמוה). ובאמת ראיתי שיש אחרונים שלמדו פשט כנ"ל בספר שלחן שלמה הנ"ל ולפי"ז רצו לחדש שאדם שיודע בתחילת יום הספירה שיום אחד לא יספור בוודאי אסור לו להתחיל ולספור בברכה. וכן ראיתי שהגר"ש וואזנר שליט"א כתב שאדם שיש לו ניתוח באחד מימי הספירה יוכל לברך אף שיום אחד לכאורה יחסר לו וכתב שם דהוי ספק ספיקא חדא אולי בסוף לא יעשו לו את הניתוח ויוכל לספור. ואפי' אם יעשו את הניתוח הרי יש מחלוקת אי כל יומא זה מצוה או דכל הימים הוה מצוה אחת א"כ ה"ל ס"ס ויכול לברך, משמע מדבריו דאי היה וודאי שיתבטל יום אחד ולא הוי ס"ס אסור לברך על ספה"ע. ולכאורה קשה לומר כנ"ל דאפ"ל דוודאי כן חייב כי אע"פ דהוי מצוה אחת מ"מ תיקנו חז"ל כל יומא ברכה בפ"ע וציוונו וכל מה שהשלחן שלמה כתב זהו רק לגבי נשים שבעצם פטורות רק רצו לחייב עצמן ע"ז אמרינן כיון שבוודאי יטעו לא תספור בברכה אבל אנשים שכן חייבים מעיקר הדין עלייהו לא אמרינן סברא זאת שמפני שיחסרו יום אחד לא יתחילו לספור בברכה. ואפ"ל בהבנה אחרת פשט בשלחן שלמה שוודאי יטעו יום אחד ולא ידעו הדין וימשיכו בברכה אח"כ כיון שנשים אינן יודעות שאסור להמשיך בברכה אי חסר יום אחד לכן אסור להם להתתיל ולספור בברכה וכן מצאתי בספר בפנים שכתב כן 'ולא ידעו הדין'. והמשנ"ב לא העתיקו כן ולפי"ז ניחא שוודאי באנשים לא שייך האי טעמא שלא ידעו הדין ולכן וודאי שצריכים לספור בברכה אף באופן שיחסרו יום אחד כיון שכך צורת המצוה שכל יומא ויומא תיקנו חז"ל ברכה אף דהוי מצוה אחת".</w:t>
      </w:r>
    </w:p>
    <w:p w14:paraId="5B692ECC" w14:textId="77777777" w:rsidR="002076EF" w:rsidRDefault="002076EF" w:rsidP="002076EF">
      <w:pPr>
        <w:jc w:val="both"/>
        <w:rPr>
          <w:rFonts w:eastAsia="SimSun"/>
          <w:rtl/>
          <w:lang w:eastAsia="zh-CN"/>
        </w:rPr>
      </w:pPr>
    </w:p>
    <w:p w14:paraId="6D3533DB" w14:textId="77777777" w:rsidR="002076EF" w:rsidRDefault="002076EF" w:rsidP="00E764A3">
      <w:pPr>
        <w:numPr>
          <w:ilvl w:val="1"/>
          <w:numId w:val="54"/>
        </w:numPr>
        <w:jc w:val="both"/>
      </w:pPr>
      <w:r>
        <w:rPr>
          <w:rFonts w:hint="cs"/>
          <w:b/>
          <w:bCs/>
          <w:rtl/>
        </w:rPr>
        <w:t>אם שכיח שעכ"פ פעם אחת במ"ט יום ישכחו מלספור</w:t>
      </w:r>
      <w:r>
        <w:rPr>
          <w:rFonts w:hint="cs"/>
          <w:rtl/>
        </w:rPr>
        <w:t>.</w:t>
      </w:r>
    </w:p>
    <w:p w14:paraId="2D133A0B" w14:textId="77777777" w:rsidR="002076EF" w:rsidRDefault="002076EF" w:rsidP="00E764A3">
      <w:pPr>
        <w:numPr>
          <w:ilvl w:val="2"/>
          <w:numId w:val="54"/>
        </w:numPr>
        <w:jc w:val="both"/>
      </w:pPr>
      <w:r>
        <w:rPr>
          <w:rFonts w:hint="cs"/>
          <w:rtl/>
        </w:rPr>
        <w:t>בלי ברכה.</w:t>
      </w:r>
    </w:p>
    <w:p w14:paraId="55A6779C" w14:textId="77777777" w:rsidR="002076EF" w:rsidRDefault="002076EF" w:rsidP="00E764A3">
      <w:pPr>
        <w:numPr>
          <w:ilvl w:val="3"/>
          <w:numId w:val="54"/>
        </w:numPr>
        <w:jc w:val="both"/>
      </w:pPr>
      <w:r>
        <w:rPr>
          <w:rFonts w:hint="cs"/>
          <w:u w:val="single"/>
          <w:rtl/>
        </w:rPr>
        <w:t>משנת יעקב</w:t>
      </w:r>
      <w:r>
        <w:rPr>
          <w:rFonts w:hint="cs"/>
          <w:rtl/>
        </w:rPr>
        <w:t xml:space="preserve"> (סי' תפ"ט, לשון בצל החכמה) – </w:t>
      </w:r>
      <w:r>
        <w:rPr>
          <w:rFonts w:hint="cs"/>
          <w:color w:val="000000"/>
          <w:rtl/>
        </w:rPr>
        <w:t>וראיתי בס' משנת יעקב (סי' תפ"ט ד"ה הייתי) שכ' כי לאנשים הטרודים ואינם מתפללים עם מנין ושכיח שעכ"פ פעם אחת במ"ט יום ישכחו מלספור, הי' רגיל לומר שלא יספרו בברכה דכיון שיודע שבכל שנה בא לידי שכחה עכ"פ פעם א' הוי ספק הרגיל וכמעט רוב והוה ברכה לבטלה ומביא שם אח"כ דברי הגאון חיד"א הנ"ל כראי' לדבריו. אלא שמביא שם גם מס' קנאת סופרים (דף פ') שדן בשאלה זו וכ', שאם הי' נאמר בקרא תמימות יהיו אז הי' משמע שיהיו תמימות אבל כיון דכתיב תהינה משמע דהוא צווי על האדם שיראה שיהיו תמימות. ולכן אם כבר שכח יום אחד, כבר אין בידו לכוין שיהיו תמימות, אבל כשעדיין לא שכח יכול הוא לספור והוא מכוין שמבקש להיות תמימות ושלא ישכח ואם אח"כ אירע ששכח הוא לא פשע רק שכח ולא הוי ברכה לבטלה ע"ש, עכ"ז מסקנת הרב משנת יעקב דמי שיודע בעצמו שכמה שנים שעברו לא השלים כל מ"ט ימי הספירה, לא ימנה בברכה ויאמר להש"ץ או לאיש אחר שיוציאו בברכתו וישמע ויענה אמן ע"כ ע"ש. - והנה זה ניחא בימים שהוא מתפלל עם צבור או שיש עכ"פ איש אחר לידו, אבל כשהוא מתפלל לבדו ואין איש אתו להוציאו בברכתו, בהכרח יצטרך לדעתו לספור בלא ברכה</w:t>
      </w:r>
      <w:r>
        <w:rPr>
          <w:rFonts w:hint="cs"/>
          <w:rtl/>
        </w:rPr>
        <w:t>.</w:t>
      </w:r>
    </w:p>
    <w:p w14:paraId="6E477DAD" w14:textId="77777777" w:rsidR="002076EF" w:rsidRDefault="002076EF" w:rsidP="00E764A3">
      <w:pPr>
        <w:numPr>
          <w:ilvl w:val="2"/>
          <w:numId w:val="54"/>
        </w:numPr>
        <w:jc w:val="both"/>
        <w:rPr>
          <w:rtl/>
        </w:rPr>
      </w:pPr>
      <w:r>
        <w:rPr>
          <w:rFonts w:hint="cs"/>
          <w:rtl/>
        </w:rPr>
        <w:t>יספור בברכה.</w:t>
      </w:r>
    </w:p>
    <w:p w14:paraId="47AD462A" w14:textId="77777777" w:rsidR="002076EF" w:rsidRDefault="002076EF" w:rsidP="00E764A3">
      <w:pPr>
        <w:numPr>
          <w:ilvl w:val="3"/>
          <w:numId w:val="54"/>
        </w:numPr>
        <w:jc w:val="both"/>
      </w:pPr>
      <w:r>
        <w:rPr>
          <w:rFonts w:hint="cs"/>
          <w:color w:val="000000"/>
          <w:u w:val="single"/>
          <w:rtl/>
        </w:rPr>
        <w:t>קנאת סופרים</w:t>
      </w:r>
      <w:r>
        <w:rPr>
          <w:rFonts w:hint="cs"/>
          <w:color w:val="000000"/>
          <w:rtl/>
        </w:rPr>
        <w:t xml:space="preserve"> (</w:t>
      </w:r>
      <w:r>
        <w:rPr>
          <w:rFonts w:hint="cs"/>
          <w:rtl/>
        </w:rPr>
        <w:t>השמטות לחיבורי טטו"ד ויוס"ד סי' ל"ט) – "ובנדון הספירה באחד שטרוד מאוד בעסקי עולם וזה זמן רב אשר לא ישלים לספור כל הספירה מגודל טרדתו לא ימלט שלא ישכח יום א' מלספור רק בימי החג נותן דעתו לספור בלי שכחה אם מותר לספור ואינו חושש שישכח אח"כ ואין כאן תמימות והשבתי לו שיספור וכו׳ והנה היטב דיבר רו"מ בזה והטעם כי אם הי' כתוב תמימות יהיו הי' משמע דבאמת בעינן שיהיו תמימות אבל כיון דכתיב תמימות תהיינה משמע דהוי ציווי על האדם שיראה שיהיו תמימות ולכך בשלמא אם כבר שכח לספור יום אחד א"כ כעת כבר אין בידו לכוין שיהיו תמימות אכל אם עדיין לא שכח א"כ יכול הוא לספור והוא מכוין שמבקש להיות תמימות ושלא ישכח ואם אח"כ שכח הוא לא פשע רק שכח ואינו ברכה לבטלה. ועוד היה נראה כיון דכתבתי בהקדמת ספרי טטו"ד מה"ת דנהי דבירושלמי ס"ל לר' יוחנן דאונסא כמאן דלא עביד היינו רק כדיני אדם שבין אדם לחברו אבל בדיני שמים בין אדם למקום הוי אונסא כמאן דעביד וראיה ממשחז"ל חישב אדם לעשות מצוה ונאנס ולא עשאה מעלה עליו כאילו עשאה וא"כ אם שכח מלספור יום אחד הוי ראוי לומר דהוי אונס והוי כאילו סיפר ונחשבו תמימות אך זה איני מוסכם ...".</w:t>
      </w:r>
    </w:p>
    <w:p w14:paraId="5D699DE3" w14:textId="77777777" w:rsidR="002076EF" w:rsidRDefault="002076EF" w:rsidP="00E764A3">
      <w:pPr>
        <w:numPr>
          <w:ilvl w:val="4"/>
          <w:numId w:val="54"/>
        </w:numPr>
        <w:jc w:val="both"/>
      </w:pPr>
      <w:r>
        <w:rPr>
          <w:rFonts w:hint="cs"/>
          <w:u w:val="single"/>
          <w:rtl/>
        </w:rPr>
        <w:t>בצל החכמה</w:t>
      </w:r>
      <w:r>
        <w:rPr>
          <w:rFonts w:hint="cs"/>
          <w:rtl/>
        </w:rPr>
        <w:t xml:space="preserve"> (ח"ה סי' מ"ה אות א') – "</w:t>
      </w:r>
      <w:r>
        <w:rPr>
          <w:rFonts w:hint="cs"/>
          <w:color w:val="000000"/>
          <w:rtl/>
        </w:rPr>
        <w:t xml:space="preserve">קנאת סופרים ... </w:t>
      </w:r>
      <w:r>
        <w:rPr>
          <w:rFonts w:hint="cs"/>
          <w:rtl/>
        </w:rPr>
        <w:t>דברים אלו צ"ע שהרי ידוע כי אין הבדל בין הוראת מלת יהיו להוראת מלת תהינה, אלא שיהיו בא לציון עתיד בלשון רבים לזכר ותהינה עתיד לרבים בלשון נקיבה. כמו (במדבר ל"ו, ו') תהינה לנשים, וכן שם (פסוק ג) תהינה להם (ושם פסוק ד') ע"ש. לכן במקרא זה דכתי' שבע "שבתות" שהוא לשון נקיבה ראוי' לכתוב אחרי' תהינה ולא יהיו והוא פשוט".</w:t>
      </w:r>
    </w:p>
    <w:p w14:paraId="37DAE522" w14:textId="77777777" w:rsidR="002076EF" w:rsidRDefault="002076EF" w:rsidP="00E764A3">
      <w:pPr>
        <w:numPr>
          <w:ilvl w:val="3"/>
          <w:numId w:val="54"/>
        </w:numPr>
        <w:jc w:val="both"/>
      </w:pPr>
      <w:r>
        <w:rPr>
          <w:rFonts w:hint="cs"/>
          <w:u w:val="single"/>
          <w:rtl/>
        </w:rPr>
        <w:t>בצל החכמה</w:t>
      </w:r>
      <w:r>
        <w:rPr>
          <w:rFonts w:hint="cs"/>
          <w:rtl/>
        </w:rPr>
        <w:t xml:space="preserve"> (ח"ה סי' מ"ה) – </w:t>
      </w:r>
      <w:r>
        <w:rPr>
          <w:rFonts w:hint="cs"/>
          <w:color w:val="000000"/>
          <w:rtl/>
        </w:rPr>
        <w:t>"גם מי שטרוד בעסקיו ואינו מתפלל בצבור וקרוב מאד שישכח לספור באחד מן הימים אפי"ה יספור בברכה כל הלילות קודם ששכח ... גם להסוברים שכל מ"ט ימי הספירה מצוה אחת היא, הברכות שעל ימי ספירות אלו כל ברכה מצוה דרבנן בפני עצמה (אות ג' ד') ויוצא יד"ח אותה ברכה שבאותו לילה גם אם ישכח לספור ביום מחר"</w:t>
      </w:r>
      <w:r>
        <w:rPr>
          <w:rFonts w:hint="cs"/>
          <w:rtl/>
        </w:rPr>
        <w:t>.</w:t>
      </w:r>
    </w:p>
    <w:p w14:paraId="639510C2" w14:textId="77777777" w:rsidR="002076EF" w:rsidRDefault="002076EF" w:rsidP="00E764A3">
      <w:pPr>
        <w:numPr>
          <w:ilvl w:val="3"/>
          <w:numId w:val="54"/>
        </w:numPr>
        <w:jc w:val="both"/>
      </w:pPr>
      <w:r>
        <w:rPr>
          <w:rFonts w:hint="cs"/>
          <w:rtl/>
        </w:rPr>
        <w:t xml:space="preserve">קובץ </w:t>
      </w:r>
      <w:r>
        <w:rPr>
          <w:rFonts w:hint="cs"/>
          <w:u w:val="single"/>
          <w:rtl/>
        </w:rPr>
        <w:t>דרכי הוראה</w:t>
      </w:r>
      <w:r>
        <w:rPr>
          <w:rFonts w:hint="cs"/>
          <w:rtl/>
        </w:rPr>
        <w:t xml:space="preserve"> (חוברת ה' עמ' כ' אות כ"ז).</w:t>
      </w:r>
    </w:p>
    <w:p w14:paraId="68B0C049" w14:textId="0F670A89" w:rsidR="002076EF" w:rsidRDefault="002076EF" w:rsidP="00E764A3">
      <w:pPr>
        <w:numPr>
          <w:ilvl w:val="2"/>
          <w:numId w:val="54"/>
        </w:numPr>
        <w:jc w:val="both"/>
      </w:pPr>
      <w:r>
        <w:rPr>
          <w:rFonts w:hint="cs"/>
          <w:rtl/>
        </w:rPr>
        <w:t>מראי מקומות –</w:t>
      </w:r>
      <w:r w:rsidR="00F24DE2">
        <w:rPr>
          <w:rFonts w:hint="cs"/>
          <w:rtl/>
        </w:rPr>
        <w:t xml:space="preserve"> </w:t>
      </w:r>
      <w:r w:rsidR="00F24DE2" w:rsidRPr="00F24DE2">
        <w:rPr>
          <w:rFonts w:hint="cs"/>
          <w:u w:val="single"/>
          <w:rtl/>
        </w:rPr>
        <w:t xml:space="preserve">קנין תורה </w:t>
      </w:r>
      <w:r w:rsidR="00F24DE2" w:rsidRPr="00F24DE2">
        <w:rPr>
          <w:rFonts w:hint="cs"/>
          <w:b/>
          <w:i/>
          <w:u w:val="single"/>
          <w:rtl/>
        </w:rPr>
        <w:t>בשמעתתא</w:t>
      </w:r>
      <w:r w:rsidR="00F24DE2">
        <w:rPr>
          <w:rFonts w:hint="cs"/>
          <w:rtl/>
        </w:rPr>
        <w:t xml:space="preserve"> (פר' אמור סי' י' אות ב'),</w:t>
      </w:r>
      <w:r>
        <w:rPr>
          <w:rFonts w:hint="cs"/>
          <w:rtl/>
        </w:rPr>
        <w:t xml:space="preserve"> </w:t>
      </w:r>
      <w:r>
        <w:rPr>
          <w:rFonts w:hint="cs"/>
          <w:u w:val="single"/>
          <w:rtl/>
        </w:rPr>
        <w:t>ספירת העומר</w:t>
      </w:r>
      <w:r>
        <w:rPr>
          <w:rFonts w:hint="cs"/>
          <w:rtl/>
        </w:rPr>
        <w:t xml:space="preserve"> (פרק ד' הע' א' ד"ה דעת בה"ג</w:t>
      </w:r>
      <w:r>
        <w:rPr>
          <w:rFonts w:hint="cs"/>
          <w:b/>
          <w:i/>
          <w:rtl/>
        </w:rPr>
        <w:t xml:space="preserve">), </w:t>
      </w:r>
      <w:r>
        <w:rPr>
          <w:rFonts w:hint="cs"/>
          <w:b/>
          <w:i/>
          <w:u w:val="single"/>
          <w:rtl/>
        </w:rPr>
        <w:t>בית מתתיהו</w:t>
      </w:r>
      <w:r>
        <w:rPr>
          <w:rFonts w:hint="cs"/>
          <w:b/>
          <w:i/>
          <w:rtl/>
        </w:rPr>
        <w:t xml:space="preserve"> (סי' ט' אות י"ז)</w:t>
      </w:r>
      <w:r>
        <w:rPr>
          <w:rFonts w:hint="cs"/>
          <w:rtl/>
        </w:rPr>
        <w:t>.</w:t>
      </w:r>
    </w:p>
    <w:p w14:paraId="5FCD9A3E" w14:textId="77777777" w:rsidR="002076EF" w:rsidRDefault="002076EF" w:rsidP="00E764A3">
      <w:pPr>
        <w:numPr>
          <w:ilvl w:val="3"/>
          <w:numId w:val="54"/>
        </w:numPr>
        <w:jc w:val="both"/>
      </w:pPr>
      <w:r>
        <w:rPr>
          <w:rFonts w:hint="cs"/>
          <w:u w:val="single"/>
          <w:rtl/>
        </w:rPr>
        <w:t>אדר"ת</w:t>
      </w:r>
      <w:r>
        <w:rPr>
          <w:rFonts w:hint="cs"/>
          <w:rtl/>
        </w:rPr>
        <w:t xml:space="preserve"> (שדי חמד אסיפת דינים מערכת יוהכ"פ סי' א' סוף ס"ק ג') – "אחר זמן רב קבלתי מכתב ידידי הגאון אד"ר אבד"ק מיר ומלפנים בק"ק פאניוועז יצ"ו תוכו רצוף הערותיו היקרות על דברתי בשדי חמדתי ובענין זה כתוב למר ניהו רבה וז"ל בדבר אכילת ערב יום כפור מה שכתב שם שאין לברך מפני שאין עצם האכילה מצוה רק אם יתענה ביום הכיפורים לי צע"ק ... ואם תמצא לומר דמכל מקום למעט בברכות עדיף ... קשה לי טובא איך מצאנו ידינו ורגלינו בברכת ספירת העומר שהלכה רווחת בישראל שאם שכח לברך יום אחד שוב אינו מברך משום דכתיב תמימות (ומעודי נפלאתי באמת מאי טעמא זכה האומר כן לקבוע הלכה כמותו ובטור סי' תפ"ט היא דעה יחידית ואכמ"ל) ואם כן איך תקנו כלל ברכה על ספירת העומר אף שנאמר דגם למיתה דזמן שבעה שבועות לא חיישינן מכל מקום לשכחה בזמן ז"ש (שבעה שבועות) ודאי יש לחוש ואם כן הוו למפרע ברכותיו לבטלה וצל"ע עכ"ד יצ"ו".</w:t>
      </w:r>
    </w:p>
    <w:p w14:paraId="264FCBEE" w14:textId="518E09BE" w:rsidR="002076EF" w:rsidRDefault="002076EF" w:rsidP="009C1963">
      <w:pPr>
        <w:numPr>
          <w:ilvl w:val="3"/>
          <w:numId w:val="54"/>
        </w:numPr>
        <w:jc w:val="both"/>
      </w:pPr>
      <w:r>
        <w:rPr>
          <w:rFonts w:hint="cs"/>
          <w:u w:val="single"/>
          <w:rtl/>
        </w:rPr>
        <w:t>הגרח"ק</w:t>
      </w:r>
      <w:r>
        <w:rPr>
          <w:rFonts w:hint="cs"/>
          <w:rtl/>
        </w:rPr>
        <w:t xml:space="preserve"> שליט"א (מועדי הגר"ח ח"א תשובה קמ"ה) – "שאלה: התוס' בכתובות ע"ב דאין מברכין על ספירת זבה שמא תראה, וצ"ע א"כ איך מברכין על ספיע"ה שמא ישכח. תשובה: אולי ס"ל לתוס' שספיע"ה כל יום הוי מ"ע בפ"ע".</w:t>
      </w:r>
    </w:p>
    <w:p w14:paraId="5E4F3A75" w14:textId="77777777" w:rsidR="002076EF" w:rsidRDefault="002076EF" w:rsidP="002076EF">
      <w:pPr>
        <w:jc w:val="both"/>
      </w:pPr>
    </w:p>
    <w:p w14:paraId="208281E8" w14:textId="77777777" w:rsidR="002076EF" w:rsidRDefault="002076EF" w:rsidP="00E764A3">
      <w:pPr>
        <w:numPr>
          <w:ilvl w:val="1"/>
          <w:numId w:val="54"/>
        </w:numPr>
        <w:jc w:val="both"/>
        <w:rPr>
          <w:rtl/>
        </w:rPr>
      </w:pPr>
      <w:r>
        <w:rPr>
          <w:rFonts w:hint="cs"/>
          <w:b/>
          <w:bCs/>
          <w:rtl/>
        </w:rPr>
        <w:t>שמא ימות</w:t>
      </w:r>
      <w:r>
        <w:rPr>
          <w:rFonts w:hint="cs"/>
          <w:rtl/>
        </w:rPr>
        <w:t>.</w:t>
      </w:r>
    </w:p>
    <w:p w14:paraId="49BE6E3B" w14:textId="77777777" w:rsidR="002076EF" w:rsidRDefault="002076EF" w:rsidP="00E764A3">
      <w:pPr>
        <w:numPr>
          <w:ilvl w:val="2"/>
          <w:numId w:val="54"/>
        </w:numPr>
        <w:jc w:val="both"/>
      </w:pPr>
      <w:r>
        <w:rPr>
          <w:rFonts w:hint="cs"/>
          <w:u w:val="single"/>
          <w:rtl/>
        </w:rPr>
        <w:t>מור ואהלות</w:t>
      </w:r>
      <w:r>
        <w:rPr>
          <w:rFonts w:hint="cs"/>
          <w:rtl/>
        </w:rPr>
        <w:t xml:space="preserve"> (אוהל ברכות והודאות סי' מ') – "ניחוש גם לברכת ספירת העומר דשמא ישכח באיזה יום ויהיה ברכה לבטלה דאינם תמימות וכמו שחששו בכמה מקומות לשמא משתלי ... דלא חששו בספירה לשמא ישכח וגדולה מזו שלא חששו לשמא ימות אף דיש זמן גדול ועי' ט"ז או"ח תקנ"ד ס"ק י"ז ונלפע"ד דאפילו זקן ... וחולה מותר לברך ברכת הספירה ולא יחשוש שמא ימות ולא דמי למ"ד בפסחים צ"א שעל זקן וחולה אין שוחטין הפסח בפני עצמן שלא יבוא לידי פסול דשם אפשר שלא ביחידות משא"כ הכא י"ל דלא מקדימין פורענותא עי' מגילה ה' ... ונראה דגם </w:t>
      </w:r>
      <w:r>
        <w:rPr>
          <w:rFonts w:hint="cs"/>
          <w:b/>
          <w:bCs/>
          <w:rtl/>
        </w:rPr>
        <w:t>תלמידי ר"ע</w:t>
      </w:r>
      <w:r>
        <w:rPr>
          <w:rFonts w:hint="cs"/>
          <w:rtl/>
        </w:rPr>
        <w:t xml:space="preserve"> ברכו על הספירה מה"ט אך קשה לי דגם בבריא מדוע לא חששו לשמא ישכח או ימות בזמן מרובה כזה עי' ט"ז שם ומקנה קדושין ל' בא"ד ונ"ל לפרש ...".</w:t>
      </w:r>
    </w:p>
    <w:p w14:paraId="2997BC2E" w14:textId="77777777" w:rsidR="002076EF" w:rsidRDefault="002076EF" w:rsidP="00E764A3">
      <w:pPr>
        <w:numPr>
          <w:ilvl w:val="2"/>
          <w:numId w:val="54"/>
        </w:numPr>
        <w:jc w:val="both"/>
      </w:pPr>
      <w:r>
        <w:rPr>
          <w:rFonts w:hint="cs"/>
          <w:u w:val="single"/>
          <w:rtl/>
        </w:rPr>
        <w:t>יד יצחק</w:t>
      </w:r>
      <w:r>
        <w:rPr>
          <w:rFonts w:hint="cs"/>
          <w:rtl/>
        </w:rPr>
        <w:t xml:space="preserve"> (ח"ב סי' מ"ח אות ב') – "לשיטת בה"ג ... באם שכח לספור יום אחד בימי הספירה שוב אינו מברך דבעינן תמימות, א"כ לעולם לא יברך דניחוש שמא ימות דהוי כזמן מרובה דאפילו ל' יום הוי זמן מרובה כמ"ש השע"מ בהל' סוכה עכ"ד בקצרה. ולי לק"מ חדא דכיון שמת נעשה חפשי מהמצוות </w:t>
      </w:r>
      <w:r>
        <w:rPr>
          <w:rFonts w:hint="cs"/>
          <w:b/>
          <w:bCs/>
          <w:rtl/>
        </w:rPr>
        <w:t>והוי אצלו תמימות</w:t>
      </w:r>
      <w:r>
        <w:rPr>
          <w:rFonts w:hint="cs"/>
          <w:rtl/>
        </w:rPr>
        <w:t xml:space="preserve"> דהא ספר כל מה שהי' ביכלתו והכתוב אומר תמימות רק לענין שלא יפסיק ביניהם או אח"כ אבל כאן שהוא לא עשה הפסק רק מן השמים עכבוהו לא הי' ברכה לבטלה. ועוד דבה"ג יכול לסבור כשיטת כמה ראשונים דס"ל דברכה לבטלה הוי רק מדרבנן ... ועוד יותר נכון דאם נבוא לחוש לזה נמצא דכ"ע לא יברכו וזה בורכא דכבר ארז"ל אין ציבור מתים וממילא כל א' מחזיק עצמו דהוא מרובא דעלמא".</w:t>
      </w:r>
    </w:p>
    <w:p w14:paraId="3D1AF605" w14:textId="77777777" w:rsidR="002076EF" w:rsidRDefault="002076EF" w:rsidP="00E764A3">
      <w:pPr>
        <w:numPr>
          <w:ilvl w:val="2"/>
          <w:numId w:val="54"/>
        </w:numPr>
        <w:jc w:val="both"/>
      </w:pPr>
      <w:r>
        <w:rPr>
          <w:rFonts w:hint="cs"/>
          <w:u w:val="single"/>
          <w:rtl/>
        </w:rPr>
        <w:t>אבן יקרה</w:t>
      </w:r>
      <w:r>
        <w:rPr>
          <w:rFonts w:hint="cs"/>
          <w:rtl/>
        </w:rPr>
        <w:t xml:space="preserve"> (תליתאה סי' קע"ו) – "אביא כ"ת מאיזה מחבר שהקשה האיך מברכין על ספירת העומר ולא חיישינין לשמא ימות ולא תהיינה תמימות. ותירץ עפ"י מה דאמרינין בקידושין (דף מ') אפילו חישב לעשות מצוה ונאנס ולא עשאה מעלה עליו הכתוב כאילו עשאה, ולכן אפי' ימות יחשב כאלו ספר ממש ... במחמ"כ הם דברים בטלים ממש ... אם ע"י אונס אין לו ד' מינים בחג הסוכות יברך על נטילת לולב ... ישתקע הדבר ולא יאמר ... לענין שכח ולא ספר יום אחד, אם יספור שאר הימים בברכה, ולדידי' הוא פשוט דצריך לספור ולברך בשאר הימים דהא מה ששכח ולא ספר הוי אונס ... אין בהם שום ממש".</w:t>
      </w:r>
    </w:p>
    <w:p w14:paraId="4E5CF854" w14:textId="77777777" w:rsidR="002076EF" w:rsidRDefault="002076EF" w:rsidP="00E764A3">
      <w:pPr>
        <w:numPr>
          <w:ilvl w:val="2"/>
          <w:numId w:val="54"/>
        </w:numPr>
        <w:jc w:val="both"/>
      </w:pPr>
      <w:r>
        <w:rPr>
          <w:rFonts w:hint="cs"/>
          <w:u w:val="single"/>
          <w:rtl/>
        </w:rPr>
        <w:t>יגל יעקב</w:t>
      </w:r>
      <w:r>
        <w:rPr>
          <w:rFonts w:hint="cs"/>
          <w:rtl/>
        </w:rPr>
        <w:t xml:space="preserve"> (או"ח סי' ס"ד אות ד') – "מה שהקשה לשי' בה"ג בתוס' מנחות (ס"ו ע"א ד"ה זכר) דכל הספירה מצוה אחת א"כ למה לא ניחוש שמא ימות והוי ברכה לבטלה, תמהני מאוד בזה על מעכ"ת נ"י שמקשה קושי' לנותן התורה ית"ש, הרי כך היתה המצוה, ואי ניחוש לזה א"כ לעולם לא משכח"ל מצוה זו והרי כך נצטווינו לעשות על הספק ושפיר מברכין וז"פ וא"צ לפנים".</w:t>
      </w:r>
    </w:p>
    <w:p w14:paraId="5FAF988A" w14:textId="77777777" w:rsidR="002076EF" w:rsidRDefault="002076EF" w:rsidP="00E764A3">
      <w:pPr>
        <w:numPr>
          <w:ilvl w:val="2"/>
          <w:numId w:val="54"/>
        </w:numPr>
        <w:jc w:val="both"/>
      </w:pPr>
      <w:r>
        <w:rPr>
          <w:rFonts w:hint="cs"/>
          <w:u w:val="single"/>
          <w:rtl/>
        </w:rPr>
        <w:t>אדר"ת</w:t>
      </w:r>
      <w:r>
        <w:rPr>
          <w:rFonts w:hint="cs"/>
          <w:rtl/>
        </w:rPr>
        <w:t xml:space="preserve"> (שדי חמד אסיפת דינים מערכת יוהכ"פ סי' א' סוף ס"ק ג') – "שנאמר דגם למיתה דזמן שבעה שבועות לא חיישינן".</w:t>
      </w:r>
    </w:p>
    <w:p w14:paraId="6E7BC0CB" w14:textId="77777777" w:rsidR="002076EF" w:rsidRDefault="002076EF" w:rsidP="00E764A3">
      <w:pPr>
        <w:numPr>
          <w:ilvl w:val="2"/>
          <w:numId w:val="54"/>
        </w:numPr>
        <w:jc w:val="both"/>
        <w:rPr>
          <w:rtl/>
        </w:rPr>
      </w:pPr>
      <w:r>
        <w:rPr>
          <w:rFonts w:hint="cs"/>
          <w:u w:val="single"/>
          <w:rtl/>
        </w:rPr>
        <w:t>יביע אומר</w:t>
      </w:r>
      <w:r>
        <w:rPr>
          <w:rFonts w:hint="cs"/>
          <w:rtl/>
        </w:rPr>
        <w:t xml:space="preserve"> (ח"א יו"ד סי' כ"א אות ו', בהג"ה) – "יש להקשות עוד, מדין ברכת ספירת העומר, דלא חיישינן שמא ישכח איזה לילה ונמצא למפרע כל ברכותיו לבטלה, הואיל ובעינן תמימות, וכל הלילות מצוה אחת הם, וכשלא ספר לילה אחד כל הימים הראשונים יפלו, וידוע דשכחה שכיחא ולא חשיב מילתא דלא שכיחא, ועוד דמיתה ודאי שכיחה, דשמא ימות חיישינן, וכמ"ש בגיטין (כח), וא"כ אמאי חיישינן גבי זבה שמא תראה ותסתור טפי מספירת העומר. וצ"ל דהתוס' בזה לשיטתם אזלי דס"ל דבספירת העומר הוי כל לילה ולילה מצוה בפ"ע, וכמ"ש התוס' מנחות (סו סע"א) והרא"ש (ס"פ ערבי פסחים) בשם ר"י, משא"כ ספירת זבה שכולם לצורך הטהרה, ליכא בכל יום מצוה בפ"ע, אבל למאי דקי"ל שאם שכח ולא ספר לילה אחד בספירת העומר, אינו יכול לספור עוד בברכה, כמ"ש התוס' מגילה (כ:), והטור וש"ע (סי' תפט), ואפ"ה ברוכי מברכינן על ספירת העומר, וא"כ דמי לדין זבה, דאע"ג דדמים מצויים באשה, היל"ל שתוכל לברך, וע"כ לומר כתי' הרדב"ז, דה"ט שאין לברך על ספירת שבעה נקיים, משום שאינה מצוה הכרחית, שהרי אם לא רצתה להזקק לבעלה ולהטהר הרשות בידה. ע"ש ... שו"ר בס' תולדות זאב (דף רנז ע"ב) שעמד בקושיא זו על התוספות כתובות, דמאי שנא מדין ספירת העומר, ותירץ שאין כוונת התוס' שאף אם היו חז"ל מתקנים ברכה על ספירת שבעה נקיים, וראתה וסתרה הויא ברכה לבטלה. זה אינו ... ראיתי למרן החיד"א במורה באצבע ... בשו"ת יד יצחק ח"ב ... ותימה דמה יענה על שכחה, לדברי הסוברים דלא חשיב אונס ... וכיו"ב ראיתי בשו"ת אבן יקרה ... וע"ע בשו"ת רב פעלים ח"ג ... בשו"ת יגל יעקב (חאו"ח סי' עד) ... וע"ע בשדי חמד".</w:t>
      </w:r>
    </w:p>
    <w:p w14:paraId="1CA023B5" w14:textId="77777777" w:rsidR="002076EF" w:rsidRDefault="002076EF" w:rsidP="00E764A3">
      <w:pPr>
        <w:numPr>
          <w:ilvl w:val="2"/>
          <w:numId w:val="54"/>
        </w:numPr>
        <w:jc w:val="both"/>
      </w:pPr>
      <w:r>
        <w:rPr>
          <w:rFonts w:hint="cs"/>
          <w:rtl/>
        </w:rPr>
        <w:t xml:space="preserve">מראי מקומות – </w:t>
      </w:r>
      <w:r>
        <w:rPr>
          <w:rFonts w:hint="cs"/>
          <w:u w:val="single"/>
          <w:rtl/>
        </w:rPr>
        <w:t>ספירת העומר</w:t>
      </w:r>
      <w:r>
        <w:rPr>
          <w:rFonts w:hint="cs"/>
          <w:rtl/>
        </w:rPr>
        <w:t xml:space="preserve"> (פרק ד' הע' א' ד"ה דעת בה"ג</w:t>
      </w:r>
      <w:r>
        <w:rPr>
          <w:rFonts w:hint="cs"/>
          <w:b/>
          <w:i/>
          <w:rtl/>
        </w:rPr>
        <w:t>).</w:t>
      </w:r>
    </w:p>
    <w:p w14:paraId="4686A940" w14:textId="77777777" w:rsidR="002076EF" w:rsidRDefault="002076EF" w:rsidP="002076EF">
      <w:pPr>
        <w:jc w:val="both"/>
      </w:pPr>
    </w:p>
    <w:p w14:paraId="3717D591" w14:textId="77777777" w:rsidR="002076EF" w:rsidRDefault="002076EF" w:rsidP="00E764A3">
      <w:pPr>
        <w:numPr>
          <w:ilvl w:val="1"/>
          <w:numId w:val="54"/>
        </w:numPr>
        <w:jc w:val="both"/>
      </w:pPr>
      <w:r>
        <w:rPr>
          <w:rFonts w:hint="cs"/>
          <w:b/>
          <w:bCs/>
          <w:rtl/>
        </w:rPr>
        <w:t>חולה מסוכן</w:t>
      </w:r>
      <w:r>
        <w:rPr>
          <w:rFonts w:hint="cs"/>
          <w:rtl/>
        </w:rPr>
        <w:t>.</w:t>
      </w:r>
    </w:p>
    <w:p w14:paraId="2868E2EF" w14:textId="66FB96E7" w:rsidR="002076EF" w:rsidRDefault="002076EF" w:rsidP="00E764A3">
      <w:pPr>
        <w:numPr>
          <w:ilvl w:val="2"/>
          <w:numId w:val="54"/>
        </w:numPr>
        <w:jc w:val="both"/>
      </w:pPr>
      <w:r>
        <w:rPr>
          <w:rFonts w:hint="cs"/>
          <w:rtl/>
        </w:rPr>
        <w:t xml:space="preserve">יספור בברכה – </w:t>
      </w:r>
      <w:r>
        <w:rPr>
          <w:rFonts w:hint="cs"/>
          <w:u w:val="single"/>
          <w:rtl/>
        </w:rPr>
        <w:t>בצל החכמה</w:t>
      </w:r>
      <w:r>
        <w:rPr>
          <w:rFonts w:hint="cs"/>
          <w:rtl/>
        </w:rPr>
        <w:t xml:space="preserve"> (ח"ה סי' מ"ה אות ט', </w:t>
      </w:r>
      <w:r>
        <w:rPr>
          <w:rFonts w:hint="cs"/>
          <w:color w:val="000000"/>
          <w:rtl/>
        </w:rPr>
        <w:t>"חולה שלדעת הרופאים שעותיו ספורות, אפי"ה יספור ספה"ע באותו לילה בברכה גם באמצע ימי הספירה"</w:t>
      </w:r>
      <w:r>
        <w:rPr>
          <w:rFonts w:hint="cs"/>
          <w:rtl/>
        </w:rPr>
        <w:t xml:space="preserve">), </w:t>
      </w:r>
      <w:r>
        <w:rPr>
          <w:rFonts w:hint="cs"/>
          <w:u w:val="single"/>
          <w:rtl/>
        </w:rPr>
        <w:t>עלינו לשבח</w:t>
      </w:r>
      <w:r>
        <w:rPr>
          <w:rFonts w:hint="cs"/>
          <w:rtl/>
        </w:rPr>
        <w:t xml:space="preserve"> (ח"ב סי' ע"א), קובץ </w:t>
      </w:r>
      <w:r>
        <w:rPr>
          <w:rFonts w:hint="cs"/>
          <w:u w:val="single"/>
          <w:rtl/>
        </w:rPr>
        <w:t>דרכי הוראה</w:t>
      </w:r>
      <w:r>
        <w:rPr>
          <w:rFonts w:hint="cs"/>
          <w:rtl/>
        </w:rPr>
        <w:t xml:space="preserve"> (ח"ה עמ' י"ט אות כ"ב).</w:t>
      </w:r>
    </w:p>
    <w:p w14:paraId="5CD9015F" w14:textId="62D265C7" w:rsidR="0023492D" w:rsidRDefault="0023492D" w:rsidP="00E764A3">
      <w:pPr>
        <w:numPr>
          <w:ilvl w:val="2"/>
          <w:numId w:val="54"/>
        </w:numPr>
        <w:jc w:val="both"/>
      </w:pPr>
      <w:r>
        <w:rPr>
          <w:rFonts w:hint="cs"/>
          <w:rtl/>
        </w:rPr>
        <w:t xml:space="preserve">מראי מקומות </w:t>
      </w:r>
      <w:r>
        <w:rPr>
          <w:rtl/>
        </w:rPr>
        <w:t>–</w:t>
      </w:r>
      <w:r>
        <w:rPr>
          <w:rFonts w:hint="cs"/>
          <w:rtl/>
        </w:rPr>
        <w:t xml:space="preserve"> </w:t>
      </w:r>
      <w:r w:rsidRPr="0063051A">
        <w:rPr>
          <w:rFonts w:hint="cs"/>
          <w:u w:val="single"/>
          <w:rtl/>
        </w:rPr>
        <w:t>משנת יוסף</w:t>
      </w:r>
      <w:r>
        <w:rPr>
          <w:rFonts w:hint="cs"/>
          <w:rtl/>
        </w:rPr>
        <w:t xml:space="preserve"> (ח"ה סי' צ"א אות ט').</w:t>
      </w:r>
    </w:p>
    <w:p w14:paraId="5AD6BAB2" w14:textId="77777777" w:rsidR="002076EF" w:rsidRPr="0023492D" w:rsidRDefault="002076EF" w:rsidP="002076EF">
      <w:pPr>
        <w:jc w:val="both"/>
        <w:rPr>
          <w:rtl/>
        </w:rPr>
      </w:pPr>
    </w:p>
    <w:p w14:paraId="7AC530A0" w14:textId="77777777" w:rsidR="002076EF" w:rsidRDefault="002076EF" w:rsidP="00E764A3">
      <w:pPr>
        <w:numPr>
          <w:ilvl w:val="1"/>
          <w:numId w:val="54"/>
        </w:numPr>
        <w:jc w:val="both"/>
      </w:pPr>
      <w:r>
        <w:rPr>
          <w:rFonts w:hint="cs"/>
          <w:b/>
          <w:bCs/>
          <w:rtl/>
        </w:rPr>
        <w:t>מי שיעבור טיפול רפואי ולא יוכל למנות כל יום</w:t>
      </w:r>
      <w:r>
        <w:rPr>
          <w:rFonts w:hint="cs"/>
          <w:rtl/>
        </w:rPr>
        <w:t>.</w:t>
      </w:r>
    </w:p>
    <w:p w14:paraId="79E774E4" w14:textId="77777777" w:rsidR="002076EF" w:rsidRDefault="002076EF" w:rsidP="00E764A3">
      <w:pPr>
        <w:numPr>
          <w:ilvl w:val="2"/>
          <w:numId w:val="54"/>
        </w:numPr>
        <w:jc w:val="both"/>
      </w:pPr>
      <w:r>
        <w:rPr>
          <w:rFonts w:hint="cs"/>
          <w:rtl/>
        </w:rPr>
        <w:t>יספור בברכה.</w:t>
      </w:r>
    </w:p>
    <w:p w14:paraId="3F7C37F4" w14:textId="3A7FCB1F" w:rsidR="002076EF" w:rsidRDefault="002076EF" w:rsidP="00E764A3">
      <w:pPr>
        <w:numPr>
          <w:ilvl w:val="3"/>
          <w:numId w:val="54"/>
        </w:numPr>
        <w:jc w:val="both"/>
      </w:pPr>
      <w:r>
        <w:rPr>
          <w:rFonts w:hint="cs"/>
          <w:u w:val="single"/>
          <w:rtl/>
        </w:rPr>
        <w:t>הגרשז"א</w:t>
      </w:r>
      <w:r>
        <w:rPr>
          <w:rFonts w:hint="cs"/>
          <w:rtl/>
        </w:rPr>
        <w:t xml:space="preserve"> זצ"ל (הליכות שלמה תפילה פרק ט"ז סעי' י"ז, ספה"ע פרק י"א סעי' ט', שלמי מועד עמ' תמ"ז) – "מי שעתיד לעבור ניתוח וכדו' בימי הספירה, וע"י כך יפסיד בודאי ספירת יום אחד או יותר, מותר לו להתחיל לספור בברכה כל עוד שיוכל".</w:t>
      </w:r>
    </w:p>
    <w:p w14:paraId="53A02DB1" w14:textId="430F487A" w:rsidR="0049056A" w:rsidRDefault="0049056A" w:rsidP="00E764A3">
      <w:pPr>
        <w:numPr>
          <w:ilvl w:val="3"/>
          <w:numId w:val="54"/>
        </w:numPr>
        <w:jc w:val="both"/>
        <w:rPr>
          <w:rtl/>
        </w:rPr>
      </w:pPr>
      <w:r>
        <w:rPr>
          <w:b/>
          <w:i/>
          <w:u w:val="single"/>
          <w:rtl/>
        </w:rPr>
        <w:t>הליכות אבן ישראל</w:t>
      </w:r>
      <w:r>
        <w:rPr>
          <w:b/>
          <w:i/>
          <w:rtl/>
        </w:rPr>
        <w:t xml:space="preserve"> (מועדים ח"א עמ' </w:t>
      </w:r>
      <w:r>
        <w:rPr>
          <w:rFonts w:hint="cs"/>
          <w:b/>
          <w:i/>
          <w:rtl/>
        </w:rPr>
        <w:t>רי"א</w:t>
      </w:r>
      <w:r>
        <w:rPr>
          <w:b/>
          <w:i/>
          <w:rtl/>
        </w:rPr>
        <w:t xml:space="preserve"> אות </w:t>
      </w:r>
      <w:r>
        <w:rPr>
          <w:rFonts w:hint="cs"/>
          <w:b/>
          <w:i/>
          <w:rtl/>
        </w:rPr>
        <w:t>י"ח</w:t>
      </w:r>
      <w:r>
        <w:rPr>
          <w:b/>
          <w:i/>
          <w:rtl/>
        </w:rPr>
        <w:t>) – "</w:t>
      </w:r>
      <w:r>
        <w:rPr>
          <w:rFonts w:hint="cs"/>
          <w:b/>
          <w:i/>
          <w:rtl/>
        </w:rPr>
        <w:t>נשאל רבינו: אדם שצריך לעבור ניתוח באמצע ימי הספירה, ולא יוכל לספור יום אחד, האם יש לו להתחיל לספור בברכה. והורה רבינו שצריך להתחיל לספור בברכה".</w:t>
      </w:r>
    </w:p>
    <w:p w14:paraId="1B7B5F7D" w14:textId="77777777" w:rsidR="002076EF" w:rsidRDefault="002076EF" w:rsidP="00E764A3">
      <w:pPr>
        <w:numPr>
          <w:ilvl w:val="3"/>
          <w:numId w:val="54"/>
        </w:numPr>
        <w:jc w:val="both"/>
      </w:pPr>
      <w:r>
        <w:rPr>
          <w:rFonts w:hint="cs"/>
          <w:u w:val="single"/>
          <w:rtl/>
        </w:rPr>
        <w:t>אור לציון</w:t>
      </w:r>
      <w:r>
        <w:rPr>
          <w:rFonts w:hint="cs"/>
          <w:rtl/>
        </w:rPr>
        <w:t xml:space="preserve"> (ח"א סי' ל"ו ד"ה ונ"מ, ח"ג פרק ט"ז סעי' ה') – "ונ"מ בדברינו לאדם חולה ב"מ, שיודע שיצטרך לעבור ניתוח וכדומה, ולא יוכל לספור העומר במשך לילה ויום שלמים, אי רשאי להתחיל ולספור בברכה, או דילמא כיון שיודע בבירור שיאלץ להפסיק למשך יממה שלימה את ספירתו, מעיקרא ימנה בלי ברכה, ולפי מה שביארנו שגם בה"ג סובר דכל יום מצוה בפני עצמה, יוצא דלכו"ע כל לילה מצוה בפני עצמה, וממילא ימנה מעיקרא בברכה, אף על פי שיודע שיאלץ להפסיק. ובאמת אי אשתלי אח"כ ויאנס להפסיק ספירתו, הו"ל אנוס ואנוס רחמנא פטריה, ומ"מ אינו ענין לימים שמנה מקודם, (אלא דאחר כך לא יוכל להמשיך ולמנות בברכה לדעת בה"ג דכיון שחיסר יום אחד תו אינם רצופים)".</w:t>
      </w:r>
    </w:p>
    <w:p w14:paraId="5077FA70" w14:textId="251873CA" w:rsidR="00F704A5" w:rsidRPr="00F704A5" w:rsidRDefault="00F704A5" w:rsidP="00E764A3">
      <w:pPr>
        <w:numPr>
          <w:ilvl w:val="3"/>
          <w:numId w:val="54"/>
        </w:numPr>
        <w:jc w:val="both"/>
      </w:pPr>
      <w:r w:rsidRPr="00F704A5">
        <w:rPr>
          <w:rFonts w:hint="cs"/>
          <w:u w:val="single"/>
          <w:rtl/>
        </w:rPr>
        <w:t>קנין תורה בהלכה</w:t>
      </w:r>
      <w:r>
        <w:rPr>
          <w:rFonts w:hint="cs"/>
          <w:rtl/>
        </w:rPr>
        <w:t xml:space="preserve"> (ח"ה סי' מ"ה).</w:t>
      </w:r>
    </w:p>
    <w:p w14:paraId="670AFBB3" w14:textId="6EE48966" w:rsidR="002076EF" w:rsidRDefault="002076EF" w:rsidP="00E764A3">
      <w:pPr>
        <w:numPr>
          <w:ilvl w:val="3"/>
          <w:numId w:val="54"/>
        </w:numPr>
        <w:jc w:val="both"/>
      </w:pPr>
      <w:r>
        <w:rPr>
          <w:rFonts w:hint="cs"/>
          <w:u w:val="single"/>
          <w:rtl/>
        </w:rPr>
        <w:t>הגריש"א</w:t>
      </w:r>
      <w:r>
        <w:rPr>
          <w:rFonts w:hint="cs"/>
          <w:rtl/>
        </w:rPr>
        <w:t xml:space="preserve"> זצ"ל (קובץ תשובות ח"ג סי' פ"ג, ח"ד סי' ל"ט אות י"ג) – "שאלה: היודע שלא יוכל להשלים את ימי הספירה, כגון שיצטרך לעשות ניתוח, או מי שבגלל עיסוקו קרוב הדבר שלא יוכל להשלים כל ימי הספירה, האם לא יברך בגלל זה על העומר בתחילה, [דהמשנ"ב הביא מהשולחן שלמה דלכן נשים אינן מברכות על ספירת העומר דמסתמא ישכחו באמצע, ואם כי יש לחלק מנשים]. תשובה: דעת רוב הפוסקים הוא שאף אם החסיר יום א' לספור יכול להמשיך לספור בברכה, אלא מחשש ספק ברכות החמירו לספור באופן הנ"ל, וכך המנהג בלי ברכה, ולכן בנשים שהם פטורים מעצם הדין, לא נהגו לספור משוה"ט שמסתמא ישכחו באחד מן הימים, אבל פשוט דבבר חיובא דיודע שבאמצע מוכרח להפסיק, ע"ז אין מנהג ובודאי עליו לספור בברכה".</w:t>
      </w:r>
    </w:p>
    <w:p w14:paraId="2B66F232" w14:textId="77777777" w:rsidR="002076EF" w:rsidRDefault="002076EF" w:rsidP="002076EF">
      <w:pPr>
        <w:ind w:left="567"/>
        <w:jc w:val="both"/>
      </w:pPr>
      <w:r>
        <w:rPr>
          <w:rFonts w:hint="cs"/>
          <w:u w:val="single"/>
          <w:rtl/>
        </w:rPr>
        <w:t>הגריש"א</w:t>
      </w:r>
      <w:r>
        <w:rPr>
          <w:rFonts w:hint="cs"/>
          <w:rtl/>
        </w:rPr>
        <w:t xml:space="preserve"> זצ"ל (תאריך ישראל סי' כ"ג אות ט', קופת חולים לאומית הל' פסח עמ' ל') – "דמאחר דהרבה פוסקים אומרים שיוכל לברך כל יום בנפרד, ע"כ יוכל להתחיל ולספור בברכה".</w:t>
      </w:r>
    </w:p>
    <w:p w14:paraId="27663EC8" w14:textId="3E4CC1F4" w:rsidR="002076EF" w:rsidRDefault="002076EF" w:rsidP="002076EF">
      <w:pPr>
        <w:ind w:left="567"/>
        <w:jc w:val="both"/>
        <w:rPr>
          <w:rtl/>
        </w:rPr>
      </w:pPr>
      <w:r>
        <w:rPr>
          <w:rFonts w:hint="cs"/>
          <w:u w:val="single"/>
          <w:rtl/>
        </w:rPr>
        <w:t>הגריש"א</w:t>
      </w:r>
      <w:r>
        <w:rPr>
          <w:rFonts w:hint="cs"/>
          <w:rtl/>
        </w:rPr>
        <w:t xml:space="preserve"> זצ"ל (הגדה של פסח עמ' ל"ב, אשרי האיש או"ח ח"ג פרק ס"ד אות י"ח) – "דעת רוב הפוסקים הוא שאף אם החסיר יום אחד לספור יכול להמשיך לספור בברכה, אלא מחשש ברכות החמירו לספור באופן הנ"ל. וכך המנהג לספור בלי ברכה. ולכן נשים שהם פטורים מעצם הדין, לא נהגו לספור משום האי טעמא - שמסתמא ישכחו באחד מן הימים. אבל פשוט דבבר חיובא היודע שבאמצע יהא מוכרח להפסיק ע"ז אין מנהג. ובודאי עליו לספור בברכה".</w:t>
      </w:r>
    </w:p>
    <w:p w14:paraId="21B972A7" w14:textId="1B247704" w:rsidR="00CF4732" w:rsidRDefault="00CF4732" w:rsidP="002076EF">
      <w:pPr>
        <w:ind w:left="567"/>
        <w:jc w:val="both"/>
      </w:pPr>
      <w:r>
        <w:rPr>
          <w:u w:val="single"/>
          <w:rtl/>
        </w:rPr>
        <w:t>הגריש"א</w:t>
      </w:r>
      <w:r>
        <w:rPr>
          <w:rtl/>
        </w:rPr>
        <w:t xml:space="preserve"> זצ''ל (ישא יוסף או''ח ח"ג סי' קי"</w:t>
      </w:r>
      <w:r>
        <w:rPr>
          <w:rFonts w:hint="cs"/>
          <w:rtl/>
        </w:rPr>
        <w:t xml:space="preserve">ד) </w:t>
      </w:r>
      <w:r>
        <w:rPr>
          <w:rtl/>
        </w:rPr>
        <w:t>–</w:t>
      </w:r>
      <w:r>
        <w:rPr>
          <w:rFonts w:hint="cs"/>
          <w:rtl/>
        </w:rPr>
        <w:t xml:space="preserve"> "</w:t>
      </w:r>
      <w:r w:rsidRPr="00CF4732">
        <w:rPr>
          <w:rtl/>
        </w:rPr>
        <w:t>מי שיודע שיפסיד יום אחד מלספור ספה"ע יכול להתחיל ולבדך עד אותו יום</w:t>
      </w:r>
      <w:r>
        <w:rPr>
          <w:rFonts w:hint="cs"/>
          <w:rtl/>
        </w:rPr>
        <w:t>".</w:t>
      </w:r>
    </w:p>
    <w:p w14:paraId="18835799" w14:textId="77777777" w:rsidR="002076EF" w:rsidRDefault="002076EF" w:rsidP="00E764A3">
      <w:pPr>
        <w:numPr>
          <w:ilvl w:val="3"/>
          <w:numId w:val="54"/>
        </w:numPr>
        <w:jc w:val="both"/>
      </w:pPr>
      <w:r>
        <w:rPr>
          <w:rFonts w:hint="cs"/>
          <w:u w:val="single"/>
          <w:rtl/>
        </w:rPr>
        <w:t>הגרחפ"ש</w:t>
      </w:r>
      <w:r>
        <w:rPr>
          <w:rFonts w:hint="cs"/>
          <w:rtl/>
        </w:rPr>
        <w:t xml:space="preserve"> זצ"ל (תאריך ישראל סי' כ"ג אות ט') – "דאף אם יודע בתחלת הספירה שידלג איזה יום באמצע, מ"מ צריך להתחיל ולספור בברכה מאחר דעכשיו יש עליו חיוב לספור".</w:t>
      </w:r>
    </w:p>
    <w:p w14:paraId="01C4535D" w14:textId="77777777" w:rsidR="002076EF" w:rsidRDefault="002076EF" w:rsidP="00E764A3">
      <w:pPr>
        <w:numPr>
          <w:ilvl w:val="3"/>
          <w:numId w:val="54"/>
        </w:numPr>
        <w:jc w:val="both"/>
      </w:pPr>
      <w:r>
        <w:rPr>
          <w:rFonts w:hint="cs"/>
          <w:u w:val="single"/>
          <w:rtl/>
        </w:rPr>
        <w:t>שבט הלוי</w:t>
      </w:r>
      <w:r>
        <w:rPr>
          <w:rFonts w:hint="cs"/>
          <w:rtl/>
        </w:rPr>
        <w:t xml:space="preserve"> (קובץ מבית לוי ח"ג עמ' ל"ו אות ה', הע' ה') – "אולי ידחה הניתוח ואינו אלא ספק והוה ספק ספיקא".</w:t>
      </w:r>
    </w:p>
    <w:p w14:paraId="38DD4100" w14:textId="77777777" w:rsidR="004134FF" w:rsidRDefault="004134FF" w:rsidP="004134FF">
      <w:pPr>
        <w:numPr>
          <w:ilvl w:val="3"/>
          <w:numId w:val="54"/>
        </w:numPr>
        <w:jc w:val="both"/>
      </w:pPr>
      <w:r>
        <w:rPr>
          <w:rFonts w:hint="cs"/>
          <w:u w:val="single"/>
          <w:rtl/>
        </w:rPr>
        <w:t>קובץ הלכות</w:t>
      </w:r>
      <w:r>
        <w:rPr>
          <w:rFonts w:hint="cs"/>
          <w:rtl/>
        </w:rPr>
        <w:t xml:space="preserve"> (ספה"ע פרק ד' סעי' י"ג) – "דמ"מ רשאי לספור בברכה בתחילת ימי הספירה עד שידלג בפועל".</w:t>
      </w:r>
    </w:p>
    <w:p w14:paraId="000F8195" w14:textId="76B13653" w:rsidR="004134FF" w:rsidRPr="004134FF" w:rsidRDefault="004134FF" w:rsidP="00E764A3">
      <w:pPr>
        <w:numPr>
          <w:ilvl w:val="3"/>
          <w:numId w:val="54"/>
        </w:numPr>
        <w:jc w:val="both"/>
      </w:pPr>
      <w:r>
        <w:rPr>
          <w:u w:val="single"/>
          <w:rtl/>
        </w:rPr>
        <w:t>דברי בניהו</w:t>
      </w:r>
      <w:r>
        <w:rPr>
          <w:rtl/>
        </w:rPr>
        <w:t xml:space="preserve"> (ח"ד ס</w:t>
      </w:r>
      <w:r>
        <w:rPr>
          <w:rFonts w:hint="cs"/>
          <w:rtl/>
        </w:rPr>
        <w:t>י</w:t>
      </w:r>
      <w:r>
        <w:rPr>
          <w:rtl/>
        </w:rPr>
        <w:t>' י"ב</w:t>
      </w:r>
      <w:r>
        <w:rPr>
          <w:rFonts w:hint="cs"/>
          <w:rtl/>
        </w:rPr>
        <w:t xml:space="preserve">) </w:t>
      </w:r>
      <w:r>
        <w:rPr>
          <w:rtl/>
        </w:rPr>
        <w:t>–</w:t>
      </w:r>
      <w:r>
        <w:rPr>
          <w:rFonts w:hint="cs"/>
          <w:rtl/>
        </w:rPr>
        <w:t xml:space="preserve"> "</w:t>
      </w:r>
      <w:r w:rsidRPr="004134FF">
        <w:rPr>
          <w:rtl/>
        </w:rPr>
        <w:t>אדם שצריך לעבור ניתוח בימי המפירה ויש חשש שיהיה כהרדמה מעת לעת. מ"מ נראה שיוכל לספור עד אז ספירת העומר בכרכה. ורק שימנה עליו ממונה שיזכיר לו שעליו לספור את היום הקודם בלי ברכה אם עבר ליל הספירה ואם ספר יוכל להמשיך לספור בברכה עד סיום הספירה</w:t>
      </w:r>
      <w:r>
        <w:rPr>
          <w:rFonts w:hint="cs"/>
          <w:rtl/>
        </w:rPr>
        <w:t>".</w:t>
      </w:r>
    </w:p>
    <w:p w14:paraId="63BED4E6" w14:textId="0E417418" w:rsidR="002076EF" w:rsidRDefault="002076EF" w:rsidP="00E764A3">
      <w:pPr>
        <w:numPr>
          <w:ilvl w:val="3"/>
          <w:numId w:val="54"/>
        </w:numPr>
        <w:jc w:val="both"/>
      </w:pPr>
      <w:r>
        <w:rPr>
          <w:rFonts w:hint="cs"/>
          <w:u w:val="single"/>
          <w:rtl/>
        </w:rPr>
        <w:t>מנחת אשר</w:t>
      </w:r>
      <w:r>
        <w:rPr>
          <w:rFonts w:hint="cs"/>
          <w:rtl/>
        </w:rPr>
        <w:t xml:space="preserve"> (קובץ דרכי הוראה ח"ה, עמ' ס"ח ד"ה אמנם).</w:t>
      </w:r>
    </w:p>
    <w:p w14:paraId="2AFA6BA7" w14:textId="77777777" w:rsidR="002076EF" w:rsidRDefault="002076EF" w:rsidP="00E764A3">
      <w:pPr>
        <w:numPr>
          <w:ilvl w:val="3"/>
          <w:numId w:val="54"/>
        </w:numPr>
        <w:jc w:val="both"/>
      </w:pPr>
      <w:r>
        <w:rPr>
          <w:rFonts w:hint="cs"/>
          <w:u w:val="single"/>
          <w:rtl/>
        </w:rPr>
        <w:t>נטעי גבריאל</w:t>
      </w:r>
      <w:r>
        <w:rPr>
          <w:rFonts w:hint="cs"/>
          <w:rtl/>
        </w:rPr>
        <w:t xml:space="preserve"> (פסח ח"ג פרק ל' סעי' כ"א) – "מי שיודע שלא יוכל לגמור לספור כל ימי הספירה, כגון שמוכרח לעבור ניתוח ויודע שאיזה ימים לא יוכל לספור, אפ"ה מותר לו לברך עד אז".</w:t>
      </w:r>
    </w:p>
    <w:p w14:paraId="07EB7C01" w14:textId="77777777" w:rsidR="002076EF" w:rsidRDefault="002076EF" w:rsidP="00E764A3">
      <w:pPr>
        <w:numPr>
          <w:ilvl w:val="3"/>
          <w:numId w:val="54"/>
        </w:numPr>
        <w:jc w:val="both"/>
      </w:pPr>
      <w:r>
        <w:rPr>
          <w:rFonts w:hint="cs"/>
          <w:u w:val="single"/>
          <w:rtl/>
        </w:rPr>
        <w:t>תאריך ישראל</w:t>
      </w:r>
      <w:r>
        <w:rPr>
          <w:rFonts w:hint="cs"/>
          <w:rtl/>
        </w:rPr>
        <w:t xml:space="preserve"> (סי' כ"ג אות ל' ס"ק ב').</w:t>
      </w:r>
    </w:p>
    <w:p w14:paraId="7000D73A" w14:textId="77777777" w:rsidR="002076EF" w:rsidRDefault="002076EF" w:rsidP="00E764A3">
      <w:pPr>
        <w:numPr>
          <w:ilvl w:val="3"/>
          <w:numId w:val="54"/>
        </w:numPr>
        <w:jc w:val="both"/>
      </w:pPr>
      <w:r>
        <w:rPr>
          <w:rFonts w:hint="cs"/>
          <w:rtl/>
        </w:rPr>
        <w:t xml:space="preserve">קובץ </w:t>
      </w:r>
      <w:r>
        <w:rPr>
          <w:rFonts w:hint="cs"/>
          <w:u w:val="single"/>
          <w:rtl/>
        </w:rPr>
        <w:t>דרכי הוראה</w:t>
      </w:r>
      <w:r>
        <w:rPr>
          <w:rFonts w:hint="cs"/>
          <w:rtl/>
        </w:rPr>
        <w:t xml:space="preserve"> (חוברת ה' עמ' כ' אות כ"ח, ועמ' נ"ח).</w:t>
      </w:r>
    </w:p>
    <w:p w14:paraId="6B4DB3FE" w14:textId="77777777" w:rsidR="002076EF" w:rsidRDefault="002076EF" w:rsidP="00E764A3">
      <w:pPr>
        <w:numPr>
          <w:ilvl w:val="3"/>
          <w:numId w:val="54"/>
        </w:numPr>
        <w:jc w:val="both"/>
      </w:pPr>
      <w:r>
        <w:rPr>
          <w:rFonts w:hint="cs"/>
          <w:rtl/>
        </w:rPr>
        <w:t xml:space="preserve">מאסף תורני </w:t>
      </w:r>
      <w:r>
        <w:rPr>
          <w:rFonts w:hint="cs"/>
          <w:u w:val="single"/>
          <w:rtl/>
        </w:rPr>
        <w:t>מאורות ירושלים</w:t>
      </w:r>
      <w:r>
        <w:rPr>
          <w:rFonts w:hint="cs"/>
          <w:rtl/>
        </w:rPr>
        <w:t xml:space="preserve"> (גליון ה' עמ' שי"א).</w:t>
      </w:r>
    </w:p>
    <w:p w14:paraId="1EFF1515" w14:textId="77777777" w:rsidR="002076EF" w:rsidRDefault="002076EF" w:rsidP="00E764A3">
      <w:pPr>
        <w:numPr>
          <w:ilvl w:val="2"/>
          <w:numId w:val="54"/>
        </w:numPr>
        <w:jc w:val="both"/>
      </w:pPr>
      <w:r>
        <w:rPr>
          <w:rFonts w:hint="cs"/>
          <w:rtl/>
        </w:rPr>
        <w:t>בלי ברכה.</w:t>
      </w:r>
    </w:p>
    <w:p w14:paraId="3AD87935" w14:textId="77777777" w:rsidR="002076EF" w:rsidRDefault="002076EF" w:rsidP="00E764A3">
      <w:pPr>
        <w:numPr>
          <w:ilvl w:val="3"/>
          <w:numId w:val="54"/>
        </w:numPr>
        <w:jc w:val="both"/>
        <w:rPr>
          <w:rtl/>
        </w:rPr>
      </w:pPr>
      <w:r>
        <w:rPr>
          <w:rFonts w:hint="cs"/>
          <w:rtl/>
        </w:rPr>
        <w:t xml:space="preserve">עי' </w:t>
      </w:r>
      <w:r>
        <w:rPr>
          <w:rFonts w:hint="cs"/>
          <w:u w:val="single"/>
          <w:rtl/>
        </w:rPr>
        <w:t>שרגא המאיר</w:t>
      </w:r>
      <w:r>
        <w:rPr>
          <w:rFonts w:hint="cs"/>
          <w:rtl/>
        </w:rPr>
        <w:t xml:space="preserve"> (ח"ו סי' ל"א).</w:t>
      </w:r>
    </w:p>
    <w:p w14:paraId="1DAEB109" w14:textId="77777777" w:rsidR="002076EF" w:rsidRDefault="002076EF" w:rsidP="00E764A3">
      <w:pPr>
        <w:numPr>
          <w:ilvl w:val="3"/>
          <w:numId w:val="54"/>
        </w:numPr>
        <w:jc w:val="both"/>
      </w:pPr>
      <w:r>
        <w:rPr>
          <w:rFonts w:hint="cs"/>
          <w:u w:val="single"/>
          <w:rtl/>
        </w:rPr>
        <w:t>הגרח"ק</w:t>
      </w:r>
      <w:r>
        <w:rPr>
          <w:rFonts w:hint="cs"/>
          <w:rtl/>
        </w:rPr>
        <w:t xml:space="preserve"> שליט"א (ויכתוב מרדכי עמ' של"ט אות מ"ט, </w:t>
      </w:r>
      <w:r>
        <w:rPr>
          <w:rFonts w:hint="cs"/>
          <w:b/>
          <w:i/>
          <w:rtl/>
        </w:rPr>
        <w:t>שערי ציון ח"א עמ' פ"ח אות ז'</w:t>
      </w:r>
      <w:r>
        <w:rPr>
          <w:rFonts w:hint="cs"/>
          <w:rtl/>
        </w:rPr>
        <w:t>) – "מי שנקבע לו תור לעשות ניתוח באחד מימי הספירה ויהא בהרדמה כללית יום שלם וודאי יפסיד יום אחד ולא יספור, האם יכול לברך בימים שלפני כן. (דהרי יודע זאת לפני ימי הספירה). תשובה: לא יברך".</w:t>
      </w:r>
    </w:p>
    <w:p w14:paraId="51CA6462" w14:textId="3B3BACB6" w:rsidR="002076EF" w:rsidRDefault="002076EF" w:rsidP="002076EF">
      <w:pPr>
        <w:ind w:left="567"/>
        <w:jc w:val="both"/>
      </w:pPr>
      <w:r>
        <w:rPr>
          <w:rFonts w:hint="cs"/>
          <w:u w:val="single"/>
          <w:rtl/>
        </w:rPr>
        <w:t>הגרח"ק</w:t>
      </w:r>
      <w:r>
        <w:rPr>
          <w:rFonts w:hint="cs"/>
          <w:rtl/>
        </w:rPr>
        <w:t xml:space="preserve"> שליט"א (</w:t>
      </w:r>
      <w:r w:rsidR="009C1963">
        <w:rPr>
          <w:rFonts w:hint="cs"/>
          <w:rtl/>
        </w:rPr>
        <w:t xml:space="preserve">הליכות חיים ח"א פרק כ"ט אות שד"מ [עמ' קי"ב], </w:t>
      </w:r>
      <w:r>
        <w:rPr>
          <w:rFonts w:hint="cs"/>
          <w:rtl/>
        </w:rPr>
        <w:t>תאריך ישראל סי' כ"ג הע' י"ד) – "</w:t>
      </w:r>
      <w:r w:rsidR="009C1963" w:rsidRPr="009C1963">
        <w:rPr>
          <w:rtl/>
        </w:rPr>
        <w:t>אם אחד יודע בתחלת הספירה שיצטרך להפסיק באמצע ולדלג איזה יום מחמת חולי או אונס אחר, האם מותר לו להתחיל ולמנות בברכה או לא. תשובה</w:t>
      </w:r>
      <w:r w:rsidR="002B70F0">
        <w:rPr>
          <w:rFonts w:hint="cs"/>
          <w:rtl/>
        </w:rPr>
        <w:t>:</w:t>
      </w:r>
      <w:r w:rsidR="009C1963" w:rsidRPr="009C1963">
        <w:rPr>
          <w:rtl/>
        </w:rPr>
        <w:t xml:space="preserve"> לא</w:t>
      </w:r>
      <w:r>
        <w:rPr>
          <w:rFonts w:hint="cs"/>
          <w:rtl/>
        </w:rPr>
        <w:t>".</w:t>
      </w:r>
    </w:p>
    <w:p w14:paraId="5C79F3B1" w14:textId="77777777" w:rsidR="002076EF" w:rsidRDefault="002076EF" w:rsidP="002076EF">
      <w:pPr>
        <w:ind w:left="567"/>
        <w:jc w:val="both"/>
        <w:rPr>
          <w:rtl/>
        </w:rPr>
      </w:pPr>
      <w:r>
        <w:rPr>
          <w:rFonts w:hint="cs"/>
          <w:rtl/>
        </w:rPr>
        <w:t xml:space="preserve">עי' </w:t>
      </w:r>
      <w:r>
        <w:rPr>
          <w:rFonts w:hint="cs"/>
          <w:u w:val="single"/>
          <w:rtl/>
        </w:rPr>
        <w:t>הגרח"ק</w:t>
      </w:r>
      <w:r>
        <w:rPr>
          <w:rFonts w:hint="cs"/>
          <w:rtl/>
        </w:rPr>
        <w:t xml:space="preserve"> שליט"א (מועדי הגר"ח ח"א תשובה קמ"א) – "שאלה: מי שעובר ניתוח בספיע"ה אם יתחיל לספור בברכה היכא שיודע שידלג יום אחד. תשובה: צ"ע".</w:t>
      </w:r>
    </w:p>
    <w:p w14:paraId="45FFB120" w14:textId="3C9767EC" w:rsidR="002076EF" w:rsidRDefault="002076EF" w:rsidP="00E764A3">
      <w:pPr>
        <w:numPr>
          <w:ilvl w:val="3"/>
          <w:numId w:val="54"/>
        </w:numPr>
        <w:jc w:val="both"/>
      </w:pPr>
      <w:r>
        <w:rPr>
          <w:rFonts w:hint="cs"/>
          <w:u w:val="single"/>
          <w:rtl/>
        </w:rPr>
        <w:t>עלינו לשבח</w:t>
      </w:r>
      <w:r>
        <w:rPr>
          <w:rFonts w:hint="cs"/>
          <w:rtl/>
        </w:rPr>
        <w:t xml:space="preserve"> (ח"ב סי' ע"א) – "מהי ההלכה בחולה המאושפז בבית החולים בשל נתוח ל"ע, ומחמת הנרקוזה לא יוכל לספור ספירת העומר, וידלג יום אחד מימי הספירה. האם עד אז יכול לספור בברכה, או שמא לא. תשובה: נראה שלא יכול לספור בברכה והדבר דומה למה שכתב המשנה ברורה תפ"ט ג'. שאשה הסופרת לא תברך ומאחר ויש להניח שתשכח יום אחד לספור".</w:t>
      </w:r>
    </w:p>
    <w:p w14:paraId="177AA067" w14:textId="0CD00CFB" w:rsidR="0023492D" w:rsidRDefault="0023492D" w:rsidP="00E764A3">
      <w:pPr>
        <w:numPr>
          <w:ilvl w:val="3"/>
          <w:numId w:val="54"/>
        </w:numPr>
        <w:jc w:val="both"/>
      </w:pPr>
      <w:r w:rsidRPr="0023492D">
        <w:rPr>
          <w:rFonts w:hint="cs"/>
          <w:rtl/>
        </w:rPr>
        <w:t xml:space="preserve">עי' </w:t>
      </w:r>
      <w:r w:rsidRPr="0063051A">
        <w:rPr>
          <w:rFonts w:hint="cs"/>
          <w:u w:val="single"/>
          <w:rtl/>
        </w:rPr>
        <w:t>משנת יוסף</w:t>
      </w:r>
      <w:r>
        <w:rPr>
          <w:rFonts w:hint="cs"/>
          <w:rtl/>
        </w:rPr>
        <w:t xml:space="preserve"> (ח"ה סי' צ"א אות ח').</w:t>
      </w:r>
    </w:p>
    <w:p w14:paraId="7DA84825" w14:textId="1F8E8B39" w:rsidR="004134FF" w:rsidRPr="004134FF" w:rsidRDefault="002076EF" w:rsidP="0049056A">
      <w:pPr>
        <w:numPr>
          <w:ilvl w:val="2"/>
          <w:numId w:val="54"/>
        </w:numPr>
        <w:jc w:val="both"/>
      </w:pPr>
      <w:r>
        <w:rPr>
          <w:rFonts w:hint="cs"/>
          <w:rtl/>
        </w:rPr>
        <w:t xml:space="preserve">מראי מקומות – </w:t>
      </w:r>
      <w:r>
        <w:rPr>
          <w:rFonts w:hint="cs"/>
          <w:u w:val="single"/>
          <w:rtl/>
        </w:rPr>
        <w:t>רבבות אפרים</w:t>
      </w:r>
      <w:r>
        <w:rPr>
          <w:rFonts w:hint="cs"/>
          <w:rtl/>
        </w:rPr>
        <w:t xml:space="preserve"> (ח"ו סי' רנ"ז אות כ"ב), </w:t>
      </w:r>
      <w:r>
        <w:rPr>
          <w:rFonts w:hint="cs"/>
          <w:u w:val="single"/>
          <w:rtl/>
        </w:rPr>
        <w:t>הגר"מ קרליבך</w:t>
      </w:r>
      <w:r>
        <w:rPr>
          <w:rFonts w:hint="cs"/>
          <w:rtl/>
        </w:rPr>
        <w:t xml:space="preserve"> שליט"א (מסביב לשולחן מספר רל"ד חלק עיון הלימוד)</w:t>
      </w:r>
      <w:r w:rsidR="004134FF">
        <w:rPr>
          <w:rFonts w:hint="cs"/>
          <w:rtl/>
        </w:rPr>
        <w:t>.</w:t>
      </w:r>
    </w:p>
    <w:p w14:paraId="57246B8B" w14:textId="7BC98961" w:rsidR="002076EF" w:rsidRDefault="002076EF" w:rsidP="00E764A3">
      <w:pPr>
        <w:numPr>
          <w:ilvl w:val="3"/>
          <w:numId w:val="54"/>
        </w:numPr>
        <w:jc w:val="both"/>
      </w:pPr>
      <w:r>
        <w:rPr>
          <w:rFonts w:hint="cs"/>
          <w:u w:val="single"/>
          <w:rtl/>
        </w:rPr>
        <w:t>חוט שני</w:t>
      </w:r>
      <w:r>
        <w:rPr>
          <w:rFonts w:hint="cs"/>
          <w:rtl/>
        </w:rPr>
        <w:t xml:space="preserve"> (שבת ח"ד עמ' שע"ד) – "מי שיודע שלא יוכל לספור אחד מימי הספירה, או שלא יוכל להשלים את הספירה, וכגון שיודע שיהיה מטושטש באחד הימים מחמת מחלה או טיפול רפואי, או הרדמה וכדו', יש לדון אם מותר לו להתחיל למנות ספירת העומר בברכה. והנה במ"ב ... עכ"ל. ולכאורה משמע דהטעם הוא דכיון דיודעות שודאי יטעו יום אחד שלא יספור בו על כן אינם יכולות להתחיל למנות ספירת העומר בברכה דאין זה תמימות. ולפי"ז ה"ה במי שיודע בודאי שיהיה מטושטש יום אחד מימי הספירה אינו יכול להתחיל למנות ספירת העומר בברכה. אך בספר שולחן שלמה [המובא במ"ב שם] הוסיף עוד כמה תיבות בזה הלשון 'ונראה לי דעכ"פ לא יברכו דהא בודאי יטעו ביום א' ולא יודעים הדין', עכ"ל, משמע שאין חסרון משום עצם זה שיום אחד לא תספור, וצ"ע".</w:t>
      </w:r>
    </w:p>
    <w:p w14:paraId="2B3E91D5" w14:textId="77777777" w:rsidR="002076EF" w:rsidRDefault="002076EF" w:rsidP="00E764A3">
      <w:pPr>
        <w:numPr>
          <w:ilvl w:val="3"/>
          <w:numId w:val="54"/>
        </w:numPr>
        <w:jc w:val="both"/>
      </w:pPr>
      <w:r>
        <w:rPr>
          <w:rFonts w:hint="cs"/>
          <w:u w:val="single"/>
          <w:rtl/>
        </w:rPr>
        <w:t>שלמי ניסן</w:t>
      </w:r>
      <w:r>
        <w:rPr>
          <w:rFonts w:hint="cs"/>
          <w:rtl/>
        </w:rPr>
        <w:t xml:space="preserve"> (קובץ קול התורה ח"נ ח"א עמ' כ"ו) – "אדם היודע שצריך לעבור ניתוח באמצע ימי ספירת העומר, ובודאי יום אחד לא יוכל לספור ספירת העומר, יל"ע אם מותר לו להתחיל לספור בברכה או דלמא כיון שיודע שבודאי יפסיד יום אחד, א"כ כיון דיש שיטות שכל ספירת העומר חשיבא כחד מצוה, ובשבח יוס אחד שוב אינו סופר בברכה הכא נמי לא יוכל לספור בברכה. ואחד מגדולי הפוסקים הורה שיספור בלא ברכה על פי מה שכתב במשנה ברורה סימן תפ"ט ס"ק ג' 'וכמדומה דבמדינותינו לא נהגו נשי כלל לספור, וכתב בספר שולחן שלמה דעכ"פ לא יברכו דהא בודאי יטעו ביום אחד, וגם על פי רוב אינן יודעות פירוש המילות'. הרי מבואר דכל שיודע שיום אחד יטעה אינו סופר בברכה, וה"נ הכא. אמנם בשולחן שלמה שלפנינו הנוסח קצת אחר וז"ל 'ונראה לי דעל כל פנים לא יברכו דהא בודאי יטעו ביום אחד ולא יודעין הדין, ועוד דהא אינה מבינה מה סופרת' עכ"ל. והנה בשלחן שלמה הוסיף ולא יודעין הדין, וכוונתו שיטעו יום אחר בודאי, ואינן יודעות הדין שמי שטעה סופר מכאן ואילך בלא ברכה, ולכן הוא דפסק שלא יברכו כלל, וא"כ אדרבה מבואר בדבריו דאף שיודעות בודאי שיטעו יכולות היו לברך, ורק מטעם שאחר כך ימשיכו לברך, מש"ה אין מברכין, וא"כ מי שיודע שיום אחד לא יספור אפ"ה לכאורה צריך לספור בברכה לדעת השולחן שלמה, (ובדעת המשנ"ב צ"ב). וצריך ביאור מה החילוק, דקודם שטעה אף שיודע שיטעה יכול לברך ולא אמרינן דכל הספירה מצוה אחת היא, ואילו לאחר שטעה ושכח לספור יום אחד, אמרינן דשוב אינו סופר בברכה דחיישינן דכל הספירה כחד מצוה חשיבא, וכיון שהפסיד יום אחד שוב לא יכול לספור בברכה, ויש לחלק".</w:t>
      </w:r>
    </w:p>
    <w:p w14:paraId="1A6D6628" w14:textId="77777777" w:rsidR="002076EF" w:rsidRDefault="002076EF" w:rsidP="002076EF">
      <w:pPr>
        <w:jc w:val="both"/>
        <w:rPr>
          <w:rtl/>
        </w:rPr>
      </w:pPr>
    </w:p>
    <w:p w14:paraId="71F4D4D6" w14:textId="77777777" w:rsidR="002076EF" w:rsidRDefault="002076EF" w:rsidP="00E764A3">
      <w:pPr>
        <w:numPr>
          <w:ilvl w:val="1"/>
          <w:numId w:val="54"/>
        </w:numPr>
        <w:jc w:val="both"/>
      </w:pPr>
      <w:r>
        <w:rPr>
          <w:rFonts w:hint="cs"/>
          <w:b/>
          <w:bCs/>
          <w:rtl/>
        </w:rPr>
        <w:t>לעבר קו תאריך</w:t>
      </w:r>
      <w:r>
        <w:rPr>
          <w:rFonts w:hint="cs"/>
          <w:rtl/>
        </w:rPr>
        <w:t>.</w:t>
      </w:r>
    </w:p>
    <w:p w14:paraId="0AFBB9AF" w14:textId="77777777" w:rsidR="00E31359" w:rsidRDefault="002076EF" w:rsidP="00E764A3">
      <w:pPr>
        <w:numPr>
          <w:ilvl w:val="2"/>
          <w:numId w:val="54"/>
        </w:numPr>
        <w:jc w:val="both"/>
      </w:pPr>
      <w:r>
        <w:rPr>
          <w:rFonts w:hint="cs"/>
          <w:rtl/>
        </w:rPr>
        <w:t>יספור בברכה</w:t>
      </w:r>
      <w:r w:rsidR="00E31359">
        <w:rPr>
          <w:rFonts w:hint="cs"/>
          <w:rtl/>
        </w:rPr>
        <w:t>.</w:t>
      </w:r>
    </w:p>
    <w:p w14:paraId="72637F44" w14:textId="77777777" w:rsidR="00E31359" w:rsidRDefault="002076EF" w:rsidP="00E31359">
      <w:pPr>
        <w:numPr>
          <w:ilvl w:val="3"/>
          <w:numId w:val="54"/>
        </w:numPr>
        <w:jc w:val="both"/>
      </w:pPr>
      <w:r>
        <w:rPr>
          <w:rFonts w:hint="cs"/>
          <w:u w:val="single"/>
          <w:rtl/>
        </w:rPr>
        <w:t>בצל החכמה</w:t>
      </w:r>
      <w:r>
        <w:rPr>
          <w:rFonts w:hint="cs"/>
          <w:rtl/>
        </w:rPr>
        <w:t xml:space="preserve"> (ח"ה סי' צ"ח</w:t>
      </w:r>
      <w:r w:rsidR="00E31359">
        <w:rPr>
          <w:rFonts w:hint="cs"/>
          <w:rtl/>
        </w:rPr>
        <w:t xml:space="preserve">) </w:t>
      </w:r>
      <w:r w:rsidR="00E31359">
        <w:rPr>
          <w:rtl/>
        </w:rPr>
        <w:t>–</w:t>
      </w:r>
      <w:r>
        <w:rPr>
          <w:rFonts w:hint="cs"/>
          <w:rtl/>
        </w:rPr>
        <w:t xml:space="preserve"> </w:t>
      </w:r>
      <w:r>
        <w:rPr>
          <w:rFonts w:hint="cs"/>
          <w:color w:val="000000"/>
          <w:rtl/>
        </w:rPr>
        <w:t>"גם אם יודע מראש שהוא עומד לחצות את קו התאריך באמצע ימי הספירה, יכול לספור בברכה בכל הלילות שהוא סופר קודם חצותו את קו התאריך"</w:t>
      </w:r>
      <w:r w:rsidR="00E31359">
        <w:rPr>
          <w:rFonts w:hint="cs"/>
          <w:rtl/>
        </w:rPr>
        <w:t>.</w:t>
      </w:r>
    </w:p>
    <w:p w14:paraId="799DA44F" w14:textId="77777777" w:rsidR="00E31359" w:rsidRDefault="002076EF" w:rsidP="00E31359">
      <w:pPr>
        <w:numPr>
          <w:ilvl w:val="3"/>
          <w:numId w:val="54"/>
        </w:numPr>
        <w:jc w:val="both"/>
      </w:pPr>
      <w:r>
        <w:rPr>
          <w:rFonts w:hint="cs"/>
          <w:u w:val="single"/>
          <w:rtl/>
        </w:rPr>
        <w:t>הגרשז"א</w:t>
      </w:r>
      <w:r>
        <w:rPr>
          <w:rFonts w:hint="cs"/>
          <w:rtl/>
        </w:rPr>
        <w:t xml:space="preserve"> זצ"ל (שלמי מועד עמ' תמ"ז, הליכות שלמה ספה"ע פרק י"א סעי' ח', סעי' ט', עי' תפילה פרק ט"ז סעי' כ"ג)</w:t>
      </w:r>
      <w:r w:rsidR="00E31359">
        <w:rPr>
          <w:rFonts w:hint="cs"/>
          <w:rtl/>
        </w:rPr>
        <w:t>.</w:t>
      </w:r>
    </w:p>
    <w:p w14:paraId="5E90A921" w14:textId="46EA0BAB" w:rsidR="00E31359" w:rsidRPr="00E31359" w:rsidRDefault="00E31359" w:rsidP="00E31359">
      <w:pPr>
        <w:numPr>
          <w:ilvl w:val="3"/>
          <w:numId w:val="54"/>
        </w:numPr>
        <w:jc w:val="both"/>
      </w:pPr>
      <w:r>
        <w:rPr>
          <w:u w:val="single"/>
          <w:rtl/>
        </w:rPr>
        <w:t>תשובות והנהגות</w:t>
      </w:r>
      <w:r>
        <w:rPr>
          <w:rtl/>
        </w:rPr>
        <w:t xml:space="preserve"> (ח"ג סי' קמ"ז)</w:t>
      </w:r>
      <w:r>
        <w:rPr>
          <w:rFonts w:hint="cs"/>
          <w:rtl/>
        </w:rPr>
        <w:t xml:space="preserve"> </w:t>
      </w:r>
      <w:r>
        <w:rPr>
          <w:rtl/>
        </w:rPr>
        <w:t>–</w:t>
      </w:r>
      <w:r>
        <w:rPr>
          <w:rFonts w:hint="cs"/>
          <w:rtl/>
        </w:rPr>
        <w:t xml:space="preserve"> "</w:t>
      </w:r>
      <w:r>
        <w:rPr>
          <w:rtl/>
        </w:rPr>
        <w:t>דלכ"ע מצות ספירת העומר היא בכל לילה ולילה, ואינה מצוה אחת, והראיה מהא דמברכין ברכה בכל לילה ולילה, וכמו שהוכיחו הרי"ד בספר המכריע ובהג' שבה"ל, רק שאם כבר חיסר ונמצא דיחסר לו תמימות, שוב אינו יכול להמשיך ולספור לשיטת בה"ג שמעתה אין כאן מנין, אבל כל זמן שיש בידו מנין תמימות חייב מדינא לספור, שבכל לילה יש קיום נפרד דמ"ע דספירת העומר, ורק שבחיסר דשוב אינו תמימות ואין כאן מעשה מנין אינו יכול להמשיך ולספור, ולפ"ז מי שיודע שעתיד לנסוע אחרי זמן, אזי כל זמן שלא דילג אכתי הוי תמימות ומחוייב לספור ע"כ יספור בברכה</w:t>
      </w:r>
      <w:r>
        <w:rPr>
          <w:rFonts w:hint="cs"/>
          <w:rtl/>
        </w:rPr>
        <w:t>".</w:t>
      </w:r>
    </w:p>
    <w:p w14:paraId="5895FA72" w14:textId="2FB56FD9" w:rsidR="002076EF" w:rsidRDefault="002076EF" w:rsidP="00E31359">
      <w:pPr>
        <w:numPr>
          <w:ilvl w:val="3"/>
          <w:numId w:val="54"/>
        </w:numPr>
        <w:jc w:val="both"/>
        <w:rPr>
          <w:rtl/>
        </w:rPr>
      </w:pPr>
      <w:r>
        <w:rPr>
          <w:rFonts w:hint="cs"/>
          <w:u w:val="single"/>
          <w:rtl/>
        </w:rPr>
        <w:t>תאריך ישראל</w:t>
      </w:r>
      <w:r>
        <w:rPr>
          <w:rFonts w:hint="cs"/>
          <w:rtl/>
        </w:rPr>
        <w:t xml:space="preserve"> (סי' כ"ג אות ל' ס"ק ב').</w:t>
      </w:r>
    </w:p>
    <w:p w14:paraId="0CB5C60D" w14:textId="630236C2" w:rsidR="002076EF" w:rsidRDefault="002076EF" w:rsidP="00E764A3">
      <w:pPr>
        <w:numPr>
          <w:ilvl w:val="2"/>
          <w:numId w:val="54"/>
        </w:numPr>
        <w:jc w:val="both"/>
        <w:rPr>
          <w:rtl/>
        </w:rPr>
      </w:pPr>
      <w:r>
        <w:rPr>
          <w:rFonts w:hint="cs"/>
          <w:rtl/>
        </w:rPr>
        <w:t xml:space="preserve">מראי מקומות – </w:t>
      </w:r>
      <w:r>
        <w:rPr>
          <w:rFonts w:hint="cs"/>
          <w:u w:val="single"/>
          <w:rtl/>
        </w:rPr>
        <w:t>אג"מ</w:t>
      </w:r>
      <w:r>
        <w:rPr>
          <w:rFonts w:hint="cs"/>
          <w:rtl/>
        </w:rPr>
        <w:t xml:space="preserve"> (מסורת משה ח"ב או"ח אות רי"ג), </w:t>
      </w:r>
      <w:r>
        <w:rPr>
          <w:rFonts w:hint="cs"/>
          <w:u w:val="single"/>
          <w:rtl/>
        </w:rPr>
        <w:t>הגרשז"א</w:t>
      </w:r>
      <w:r>
        <w:rPr>
          <w:rFonts w:hint="cs"/>
          <w:rtl/>
        </w:rPr>
        <w:t xml:space="preserve"> זצ"ל (אוצרות הטהרה עמ' תת"פ, מעדני שלמה עמ' כ'), </w:t>
      </w:r>
      <w:r>
        <w:rPr>
          <w:rFonts w:hint="cs"/>
          <w:u w:val="single"/>
          <w:rtl/>
        </w:rPr>
        <w:t>פסקי בושם</w:t>
      </w:r>
      <w:r>
        <w:rPr>
          <w:rFonts w:hint="cs"/>
          <w:rtl/>
        </w:rPr>
        <w:t xml:space="preserve"> (פרק ט"ו סעי' י"א), </w:t>
      </w:r>
      <w:r>
        <w:rPr>
          <w:rFonts w:hint="cs"/>
          <w:u w:val="single"/>
          <w:rtl/>
        </w:rPr>
        <w:t>עמק התשובה</w:t>
      </w:r>
      <w:r>
        <w:rPr>
          <w:rFonts w:hint="cs"/>
          <w:rtl/>
        </w:rPr>
        <w:t xml:space="preserve"> (קובץ בית תלמוד להוראה ח"י עמ' קנ"ג סי' רכ"ז), </w:t>
      </w:r>
      <w:r>
        <w:rPr>
          <w:rFonts w:hint="cs"/>
          <w:u w:val="single"/>
          <w:rtl/>
        </w:rPr>
        <w:t>רבבות אפרים</w:t>
      </w:r>
      <w:r>
        <w:rPr>
          <w:rFonts w:hint="cs"/>
          <w:rtl/>
        </w:rPr>
        <w:t xml:space="preserve"> (ח"ו סי' רנ"ז אות ט'),</w:t>
      </w:r>
      <w:r w:rsidR="0023492D">
        <w:rPr>
          <w:rFonts w:hint="cs"/>
          <w:rtl/>
        </w:rPr>
        <w:t xml:space="preserve"> </w:t>
      </w:r>
      <w:r w:rsidR="0023492D" w:rsidRPr="0063051A">
        <w:rPr>
          <w:rFonts w:hint="cs"/>
          <w:u w:val="single"/>
          <w:rtl/>
        </w:rPr>
        <w:t>משנת יוסף</w:t>
      </w:r>
      <w:r w:rsidR="0023492D">
        <w:rPr>
          <w:rFonts w:hint="cs"/>
          <w:rtl/>
        </w:rPr>
        <w:t xml:space="preserve"> (ח"ה סי' צ"א סוף אות ח'),</w:t>
      </w:r>
      <w:r>
        <w:rPr>
          <w:rFonts w:hint="cs"/>
          <w:rtl/>
        </w:rPr>
        <w:t xml:space="preserve"> </w:t>
      </w:r>
      <w:r>
        <w:rPr>
          <w:rFonts w:hint="cs"/>
          <w:u w:val="single"/>
          <w:rtl/>
        </w:rPr>
        <w:t>פסקי תשובות</w:t>
      </w:r>
      <w:r>
        <w:rPr>
          <w:rFonts w:hint="cs"/>
          <w:rtl/>
        </w:rPr>
        <w:t xml:space="preserve"> (אות ו').</w:t>
      </w:r>
    </w:p>
    <w:p w14:paraId="347BA402" w14:textId="77777777" w:rsidR="002076EF" w:rsidRDefault="002076EF" w:rsidP="00E764A3">
      <w:pPr>
        <w:numPr>
          <w:ilvl w:val="3"/>
          <w:numId w:val="54"/>
        </w:numPr>
        <w:jc w:val="both"/>
      </w:pPr>
      <w:r>
        <w:rPr>
          <w:rFonts w:hint="cs"/>
          <w:u w:val="single"/>
          <w:rtl/>
        </w:rPr>
        <w:t>הגרח"ק</w:t>
      </w:r>
      <w:r>
        <w:rPr>
          <w:rFonts w:hint="cs"/>
          <w:rtl/>
        </w:rPr>
        <w:t xml:space="preserve"> שליט"א (שלהי דקייטא סי' צ' אות מ"ב) – "מדינא קשה לאסור לטוס לחוץ לארץ למדינה שבה עובר את קו התאריך ובעת שישוב לארץ ישראל יפסיד יום אחד מספירת העומר, אך לכתחילה ראוי להמנע מלטוס במקרה שכזה, שהרי לא יוכל להמשיך בספירתו לאחר שישוב לארץ".</w:t>
      </w:r>
    </w:p>
    <w:p w14:paraId="064FBEEA" w14:textId="77777777" w:rsidR="002076EF" w:rsidRDefault="002076EF" w:rsidP="002076EF">
      <w:pPr>
        <w:ind w:left="240" w:hanging="240"/>
        <w:jc w:val="both"/>
      </w:pPr>
    </w:p>
    <w:p w14:paraId="3C5BD6D9" w14:textId="77777777" w:rsidR="002076EF" w:rsidRDefault="002076EF" w:rsidP="00E764A3">
      <w:pPr>
        <w:numPr>
          <w:ilvl w:val="1"/>
          <w:numId w:val="54"/>
        </w:numPr>
        <w:jc w:val="both"/>
        <w:rPr>
          <w:rtl/>
        </w:rPr>
      </w:pPr>
      <w:r>
        <w:rPr>
          <w:rFonts w:hint="cs"/>
          <w:b/>
          <w:bCs/>
          <w:rtl/>
        </w:rPr>
        <w:t>ספירת אונן בליל ערב שבועות</w:t>
      </w:r>
      <w:r>
        <w:rPr>
          <w:rFonts w:hint="cs"/>
          <w:rtl/>
        </w:rPr>
        <w:t>.</w:t>
      </w:r>
    </w:p>
    <w:p w14:paraId="2A4E1362" w14:textId="77777777" w:rsidR="002076EF" w:rsidRDefault="002076EF" w:rsidP="00E764A3">
      <w:pPr>
        <w:numPr>
          <w:ilvl w:val="2"/>
          <w:numId w:val="54"/>
        </w:numPr>
        <w:jc w:val="both"/>
      </w:pPr>
      <w:r>
        <w:rPr>
          <w:rFonts w:hint="cs"/>
          <w:u w:val="single"/>
          <w:rtl/>
        </w:rPr>
        <w:t>הגרשז"א</w:t>
      </w:r>
      <w:r>
        <w:rPr>
          <w:rFonts w:hint="cs"/>
          <w:rtl/>
        </w:rPr>
        <w:t xml:space="preserve"> זצ"ל (מנחת שלמה ח"א סי' צ"א אות ז', הליכות שלמה תפילה פרק ט"ז סעי' כ"ב, ספה"ע פרק י"א סעי' י"א, שלמי מועד עמ' תמ"ז) – "מי שנעשה אונן באחד מימי הספירה באופן שיהי' אונן כל הלילה והיום שלמחרת, כתב בשו"ת נובי"ק או"ח סי' כ"ז שיספור בלילה בלא ברכה ושוב יוכל לספור בשאר הימים בברכה, וה"ד בבה"ל סי' תפ"ט סעי' ח'. ומסופקני אם גם בלילה של ערב שבועות רצוי לספור מפני החשיבות של הברכות שכבר בירך שתהיינה מהודרות [עי' מורה באצבע (להחיד"א) סי' ז' אות רי"ז, ובשד"ח אסי"ד מערכת יוהכ"פ סי' א' סוף אות ג']".</w:t>
      </w:r>
    </w:p>
    <w:p w14:paraId="104A5432" w14:textId="77777777" w:rsidR="002076EF" w:rsidRDefault="002076EF" w:rsidP="002076EF">
      <w:pPr>
        <w:ind w:left="397"/>
        <w:jc w:val="both"/>
      </w:pPr>
      <w:r>
        <w:rPr>
          <w:rFonts w:hint="cs"/>
          <w:u w:val="single"/>
          <w:rtl/>
        </w:rPr>
        <w:t>הגרשז"א</w:t>
      </w:r>
      <w:r>
        <w:rPr>
          <w:rFonts w:hint="cs"/>
          <w:rtl/>
        </w:rPr>
        <w:t xml:space="preserve"> זצ"ל (ישורון חט"ו עמ' שס"ח, הליכות שלמה תפילה פרק ט"ז ס"ק מ"ט, ספה"ע פרק י"א ס"ק ט"ז) – "בשו"ת נוב"ק או"ח סי' כ"ז כתב לענין אונן במשך ימי הספירה שיספור בלילה בלא ברכה (הביאו הגרעק"א בגליון השו"ע והבה"ל בסי' תפ"ט ס"ח ד"ה בלא), היינו כדי שיוכל לספור בשאר הימים בברכה, ויש להסתפק לפ"ז במי שהוא אונן בליל ערב שבועות (באופן שישאר באנינותו עד החג), אם יספור בלא ברכה או לא יספור כלל, דבנד"ד הרי אין חשש להבא שהרי הוא כבר היום האחרון, אך אולי נימא דאעפ"כ יספור, מפני החשיבות של הברכות שכבר בירך, שתהיינה מהודרות בלא חשש ברכות לבטלה למפרע (עיין מורה באצבע להחיד"א סי' ז' אות רי"ז, ועיין שד"ח אסיפת דינים מערכת ױהכ"פ סי' א' סוף אות ג'), או לא יספור כלל. ובאמת צ"ע בסברת הנו"ב, מאי איכפת לן אם אח"כ לא יקיים המצוה, ואפילו ביום הראשון היה צריך להיות אסור בכה"ג אע"פ שמפסיד לגמרי את המצוה, ואדרבה בשביל העבר שלא יהא הברכות לבטלה להסוברים כן אפשר שיש מקום להתיר, אבל מאיזה טעם מתירין בשביל העתיד".</w:t>
      </w:r>
    </w:p>
    <w:p w14:paraId="0E8CC17B" w14:textId="77777777" w:rsidR="002076EF" w:rsidRDefault="002076EF" w:rsidP="002076EF">
      <w:pPr>
        <w:jc w:val="both"/>
        <w:rPr>
          <w:rtl/>
        </w:rPr>
      </w:pPr>
    </w:p>
    <w:p w14:paraId="48E751D1" w14:textId="4AFD28B3" w:rsidR="002076EF" w:rsidRDefault="002076EF" w:rsidP="00E764A3">
      <w:pPr>
        <w:numPr>
          <w:ilvl w:val="1"/>
          <w:numId w:val="54"/>
        </w:numPr>
        <w:jc w:val="both"/>
      </w:pPr>
      <w:r>
        <w:rPr>
          <w:rFonts w:hint="cs"/>
          <w:rtl/>
        </w:rPr>
        <w:t>שמעתי מ</w:t>
      </w:r>
      <w:r w:rsidR="0063051A">
        <w:rPr>
          <w:rFonts w:hint="cs"/>
          <w:rtl/>
        </w:rPr>
        <w:t>ה</w:t>
      </w:r>
      <w:r>
        <w:rPr>
          <w:rFonts w:hint="cs"/>
          <w:rtl/>
        </w:rPr>
        <w:t>שלמי ניסן שיש לדון מה הדין במקום שאיש חילוני שבא לבקר ריש חג פסח ומגיע אתך לבית הכנסת להתפלל. והוא שואל שאם הוא יכול לברך ספירת העומר. שמחר הוא חוזר לדרכיו ולא התפלל וכדו'. שלכאורה תלוי בהנ"ל. שלפי הגרח"ק שליט"א וסייעתו, לא יכול לברך. ולפי הגרשז"א זצ"ל וסייעתו יכול לברך.</w:t>
      </w:r>
    </w:p>
    <w:p w14:paraId="447903AE" w14:textId="65CC3836" w:rsidR="009C65F4" w:rsidRPr="009C65F4" w:rsidRDefault="009C65F4" w:rsidP="00E764A3">
      <w:pPr>
        <w:numPr>
          <w:ilvl w:val="2"/>
          <w:numId w:val="54"/>
        </w:numPr>
        <w:jc w:val="both"/>
      </w:pPr>
      <w:r>
        <w:rPr>
          <w:rFonts w:hint="cs"/>
          <w:rtl/>
        </w:rPr>
        <w:t>יכול לברך.</w:t>
      </w:r>
    </w:p>
    <w:p w14:paraId="6D3A995D" w14:textId="244D4C68" w:rsidR="002076EF" w:rsidRDefault="002076EF" w:rsidP="009C65F4">
      <w:pPr>
        <w:numPr>
          <w:ilvl w:val="3"/>
          <w:numId w:val="54"/>
        </w:numPr>
        <w:jc w:val="both"/>
      </w:pPr>
      <w:r>
        <w:rPr>
          <w:rFonts w:hint="cs"/>
          <w:u w:val="single"/>
          <w:rtl/>
        </w:rPr>
        <w:t>הגרח"ק</w:t>
      </w:r>
      <w:r>
        <w:rPr>
          <w:rFonts w:hint="cs"/>
          <w:rtl/>
        </w:rPr>
        <w:t xml:space="preserve"> שליט"א (מועדי הגר"ח ח"ב תשובה ר"ג)</w:t>
      </w:r>
      <w:r>
        <w:rPr>
          <w:rFonts w:hint="cs"/>
          <w:b/>
          <w:i/>
          <w:rtl/>
        </w:rPr>
        <w:t xml:space="preserve"> – "</w:t>
      </w:r>
      <w:r>
        <w:rPr>
          <w:rFonts w:hint="cs"/>
          <w:rtl/>
        </w:rPr>
        <w:t>שאלה: בשבתות של ספיע"ה באים אנשים שאינם שומרים תורה וסופרים ספיע"ה בברכה, אם יש למונעם. תשובה: לא למונעם".</w:t>
      </w:r>
    </w:p>
    <w:p w14:paraId="5F11FB99" w14:textId="3318F3AB" w:rsidR="009C65F4" w:rsidRDefault="009C65F4" w:rsidP="00E764A3">
      <w:pPr>
        <w:numPr>
          <w:ilvl w:val="2"/>
          <w:numId w:val="54"/>
        </w:numPr>
        <w:jc w:val="both"/>
      </w:pPr>
      <w:r>
        <w:rPr>
          <w:rFonts w:hint="cs"/>
          <w:rtl/>
        </w:rPr>
        <w:t>שלא לברך.</w:t>
      </w:r>
    </w:p>
    <w:p w14:paraId="7C1A67D6" w14:textId="43AD0127" w:rsidR="002076EF" w:rsidRDefault="002076EF" w:rsidP="009C65F4">
      <w:pPr>
        <w:numPr>
          <w:ilvl w:val="3"/>
          <w:numId w:val="54"/>
        </w:numPr>
        <w:jc w:val="both"/>
      </w:pPr>
      <w:r w:rsidRPr="001B6503">
        <w:rPr>
          <w:rFonts w:hint="cs"/>
          <w:u w:val="single"/>
          <w:rtl/>
        </w:rPr>
        <w:t>וספרתם לכם</w:t>
      </w:r>
      <w:r>
        <w:rPr>
          <w:rFonts w:hint="cs"/>
          <w:rtl/>
        </w:rPr>
        <w:t xml:space="preserve"> </w:t>
      </w:r>
      <w:r w:rsidR="001B6503">
        <w:rPr>
          <w:rFonts w:hint="cs"/>
          <w:rtl/>
        </w:rPr>
        <w:t xml:space="preserve">(כהן, </w:t>
      </w:r>
      <w:r>
        <w:rPr>
          <w:rFonts w:hint="cs"/>
          <w:rtl/>
        </w:rPr>
        <w:t>שו"ת ס</w:t>
      </w:r>
      <w:r w:rsidR="001B6503">
        <w:rPr>
          <w:rFonts w:hint="cs"/>
          <w:rtl/>
        </w:rPr>
        <w:t xml:space="preserve">י' </w:t>
      </w:r>
      <w:r>
        <w:rPr>
          <w:rFonts w:hint="cs"/>
          <w:rtl/>
        </w:rPr>
        <w:t>ט</w:t>
      </w:r>
      <w:r w:rsidR="001B6503">
        <w:rPr>
          <w:rFonts w:hint="cs"/>
          <w:rtl/>
        </w:rPr>
        <w:t>'</w:t>
      </w:r>
      <w:r w:rsidR="009C65F4">
        <w:rPr>
          <w:rFonts w:hint="cs"/>
          <w:rtl/>
        </w:rPr>
        <w:t xml:space="preserve">) </w:t>
      </w:r>
      <w:r w:rsidR="009C65F4">
        <w:rPr>
          <w:rtl/>
        </w:rPr>
        <w:t>–</w:t>
      </w:r>
      <w:r w:rsidR="009C65F4">
        <w:rPr>
          <w:rFonts w:hint="cs"/>
          <w:rtl/>
        </w:rPr>
        <w:t xml:space="preserve"> "</w:t>
      </w:r>
      <w:r w:rsidR="009C65F4" w:rsidRPr="009C65F4">
        <w:rPr>
          <w:rtl/>
        </w:rPr>
        <w:t>אנשים שאינם שומרי תורה ומצוות, ובאים לביהכ"נ להתפקר בשבתות וימים טובים, ורוצים בימי העומר לספור עם כל הציבור בברכה. יש למחות בהם שלא יעשו זאת. אפילו אם קרוב לודאי שלא ישמעו בקולו. וישתדל לעשות כן בדרכי נועם ובלשון רכה, שנאמר 'דרכיה דרכי נועם וכל נתיבותיה שלום', כדי שיקבלו ממנו</w:t>
      </w:r>
      <w:r w:rsidR="009C65F4">
        <w:rPr>
          <w:rFonts w:hint="cs"/>
          <w:rtl/>
        </w:rPr>
        <w:t>"</w:t>
      </w:r>
      <w:r>
        <w:rPr>
          <w:rFonts w:hint="cs"/>
          <w:rtl/>
        </w:rPr>
        <w:t>.</w:t>
      </w:r>
    </w:p>
    <w:p w14:paraId="1C0E820B" w14:textId="77777777" w:rsidR="002076EF" w:rsidRPr="009C65F4" w:rsidRDefault="002076EF" w:rsidP="002076EF">
      <w:pPr>
        <w:jc w:val="both"/>
      </w:pPr>
    </w:p>
    <w:p w14:paraId="739F98DD" w14:textId="77777777" w:rsidR="002076EF" w:rsidRDefault="002076EF" w:rsidP="00E764A3">
      <w:pPr>
        <w:numPr>
          <w:ilvl w:val="1"/>
          <w:numId w:val="54"/>
        </w:numPr>
        <w:jc w:val="both"/>
      </w:pPr>
      <w:r>
        <w:rPr>
          <w:rFonts w:hint="cs"/>
          <w:b/>
          <w:bCs/>
          <w:color w:val="000000"/>
          <w:rtl/>
        </w:rPr>
        <w:t>קטן שהגדיל בתוך ימי הספירה, האם יכול להתחיל לספור ספירת העומר בברכה</w:t>
      </w:r>
      <w:r>
        <w:rPr>
          <w:rFonts w:hint="cs"/>
          <w:color w:val="000000"/>
          <w:rtl/>
        </w:rPr>
        <w:t xml:space="preserve"> - עי' לקמן.</w:t>
      </w:r>
    </w:p>
    <w:p w14:paraId="5514E832" w14:textId="760B992D" w:rsidR="00F704A5" w:rsidRPr="00F704A5" w:rsidRDefault="00F704A5" w:rsidP="00E764A3">
      <w:pPr>
        <w:numPr>
          <w:ilvl w:val="2"/>
          <w:numId w:val="54"/>
        </w:numPr>
        <w:jc w:val="both"/>
      </w:pPr>
      <w:r>
        <w:rPr>
          <w:rFonts w:hint="cs"/>
          <w:rtl/>
        </w:rPr>
        <w:t xml:space="preserve">יכול לברך </w:t>
      </w:r>
      <w:r>
        <w:rPr>
          <w:rtl/>
        </w:rPr>
        <w:t>–</w:t>
      </w:r>
      <w:r>
        <w:rPr>
          <w:rFonts w:hint="cs"/>
          <w:rtl/>
        </w:rPr>
        <w:t xml:space="preserve"> </w:t>
      </w:r>
      <w:r w:rsidRPr="00F704A5">
        <w:rPr>
          <w:rFonts w:hint="cs"/>
          <w:u w:val="single"/>
          <w:rtl/>
        </w:rPr>
        <w:t>קנין תורה בהלכה</w:t>
      </w:r>
      <w:r>
        <w:rPr>
          <w:rFonts w:hint="cs"/>
          <w:rtl/>
        </w:rPr>
        <w:t xml:space="preserve"> (ח"ה סי' מ"ה, </w:t>
      </w:r>
      <w:r w:rsidRPr="00F704A5">
        <w:rPr>
          <w:rFonts w:hint="cs"/>
          <w:rtl/>
        </w:rPr>
        <w:t xml:space="preserve">קנין תורה </w:t>
      </w:r>
      <w:r w:rsidRPr="00F704A5">
        <w:rPr>
          <w:rFonts w:hint="cs"/>
          <w:b/>
          <w:i/>
          <w:rtl/>
        </w:rPr>
        <w:t>בשמעתתא</w:t>
      </w:r>
      <w:r w:rsidRPr="00F704A5">
        <w:rPr>
          <w:rFonts w:hint="cs"/>
          <w:rtl/>
        </w:rPr>
        <w:t xml:space="preserve"> </w:t>
      </w:r>
      <w:r>
        <w:rPr>
          <w:rFonts w:hint="cs"/>
          <w:rtl/>
        </w:rPr>
        <w:t>פר' אמור סי' י' אות ג').</w:t>
      </w:r>
    </w:p>
    <w:p w14:paraId="4CB85151" w14:textId="30FEA510" w:rsidR="002076EF" w:rsidRDefault="002076EF" w:rsidP="00E764A3">
      <w:pPr>
        <w:numPr>
          <w:ilvl w:val="2"/>
          <w:numId w:val="54"/>
        </w:numPr>
        <w:jc w:val="both"/>
      </w:pPr>
      <w:r>
        <w:rPr>
          <w:rFonts w:hint="cs"/>
          <w:color w:val="000000"/>
          <w:rtl/>
        </w:rPr>
        <w:t xml:space="preserve">מראי מקומות – </w:t>
      </w:r>
      <w:r>
        <w:rPr>
          <w:rFonts w:hint="cs"/>
          <w:u w:val="single"/>
          <w:rtl/>
        </w:rPr>
        <w:t>שרגא המאיר</w:t>
      </w:r>
      <w:r>
        <w:rPr>
          <w:rFonts w:hint="cs"/>
          <w:rtl/>
        </w:rPr>
        <w:t xml:space="preserve"> (ח"ו סי' ל"א, לשונו מובא לקמן),</w:t>
      </w:r>
      <w:r>
        <w:rPr>
          <w:rFonts w:hint="cs"/>
          <w:color w:val="000000"/>
          <w:rtl/>
        </w:rPr>
        <w:t xml:space="preserve"> </w:t>
      </w:r>
      <w:r>
        <w:rPr>
          <w:rFonts w:hint="cs"/>
          <w:b/>
          <w:i/>
          <w:u w:val="single"/>
          <w:rtl/>
        </w:rPr>
        <w:t>אבן ישראל</w:t>
      </w:r>
      <w:r>
        <w:rPr>
          <w:rFonts w:hint="cs"/>
          <w:b/>
          <w:i/>
          <w:rtl/>
        </w:rPr>
        <w:t xml:space="preserve"> (על מ"ב אות ב', ח"ט סי' ס"ג על סי' תפ"ט סעי' ח', לשונו מובא לקמן</w:t>
      </w:r>
      <w:r w:rsidR="00F24DE2">
        <w:rPr>
          <w:rFonts w:hint="cs"/>
          <w:rtl/>
        </w:rPr>
        <w:t>),</w:t>
      </w:r>
      <w:r>
        <w:rPr>
          <w:rFonts w:hint="cs"/>
          <w:b/>
          <w:i/>
          <w:rtl/>
        </w:rPr>
        <w:t xml:space="preserve"> </w:t>
      </w:r>
      <w:r>
        <w:rPr>
          <w:rFonts w:hint="cs"/>
          <w:u w:val="single"/>
          <w:rtl/>
        </w:rPr>
        <w:t>אילת השחר</w:t>
      </w:r>
      <w:r>
        <w:rPr>
          <w:rFonts w:hint="cs"/>
          <w:rtl/>
        </w:rPr>
        <w:t xml:space="preserve"> (מוריה </w:t>
      </w:r>
      <w:r w:rsidR="00F24DE2">
        <w:rPr>
          <w:rFonts w:hint="cs"/>
          <w:rtl/>
        </w:rPr>
        <w:t>גליון</w:t>
      </w:r>
      <w:r>
        <w:rPr>
          <w:rFonts w:hint="cs"/>
          <w:rtl/>
        </w:rPr>
        <w:t xml:space="preserve"> רנ"ז עמ' קי"ח אות ל"א)</w:t>
      </w:r>
      <w:r>
        <w:rPr>
          <w:rFonts w:hint="cs"/>
          <w:b/>
          <w:i/>
          <w:rtl/>
        </w:rPr>
        <w:t>.</w:t>
      </w:r>
    </w:p>
    <w:p w14:paraId="56147428" w14:textId="77777777" w:rsidR="002076EF" w:rsidRDefault="002076EF" w:rsidP="002076EF">
      <w:pPr>
        <w:jc w:val="both"/>
      </w:pPr>
    </w:p>
    <w:p w14:paraId="69B8F34D" w14:textId="77777777" w:rsidR="002076EF" w:rsidRDefault="002076EF" w:rsidP="00E764A3">
      <w:pPr>
        <w:numPr>
          <w:ilvl w:val="0"/>
          <w:numId w:val="54"/>
        </w:numPr>
        <w:jc w:val="both"/>
      </w:pPr>
      <w:r>
        <w:rPr>
          <w:rFonts w:hint="cs"/>
          <w:sz w:val="28"/>
          <w:szCs w:val="28"/>
          <w:u w:val="single"/>
          <w:rtl/>
        </w:rPr>
        <w:t>קטנים</w:t>
      </w:r>
      <w:r>
        <w:rPr>
          <w:rFonts w:hint="cs"/>
          <w:rtl/>
        </w:rPr>
        <w:t>.</w:t>
      </w:r>
    </w:p>
    <w:p w14:paraId="7F04496E" w14:textId="77777777" w:rsidR="005B6AF0" w:rsidRDefault="005B6AF0" w:rsidP="005B6AF0">
      <w:pPr>
        <w:numPr>
          <w:ilvl w:val="1"/>
          <w:numId w:val="54"/>
        </w:numPr>
        <w:tabs>
          <w:tab w:val="right" w:pos="7920"/>
        </w:tabs>
        <w:jc w:val="both"/>
      </w:pPr>
      <w:r>
        <w:rPr>
          <w:rFonts w:hint="cs"/>
          <w:b/>
          <w:bCs/>
          <w:rtl/>
        </w:rPr>
        <w:t>קטן שהגיעו לחינוך</w:t>
      </w:r>
      <w:r>
        <w:rPr>
          <w:rFonts w:hint="cs"/>
          <w:rtl/>
        </w:rPr>
        <w:t>.</w:t>
      </w:r>
    </w:p>
    <w:p w14:paraId="62820C2D" w14:textId="2B3039C8" w:rsidR="005B6AF0" w:rsidRDefault="005B6AF0" w:rsidP="005B6AF0">
      <w:pPr>
        <w:numPr>
          <w:ilvl w:val="2"/>
          <w:numId w:val="54"/>
        </w:numPr>
        <w:tabs>
          <w:tab w:val="right" w:pos="7920"/>
        </w:tabs>
        <w:jc w:val="both"/>
      </w:pPr>
      <w:r>
        <w:rPr>
          <w:rFonts w:hint="cs"/>
          <w:rtl/>
        </w:rPr>
        <w:t xml:space="preserve">שחייבים לחנכו לספור בברכה [כמו שאר מצות] – </w:t>
      </w:r>
      <w:r>
        <w:rPr>
          <w:rFonts w:hint="cs"/>
          <w:u w:val="single"/>
          <w:rtl/>
        </w:rPr>
        <w:t>שבט הלוי</w:t>
      </w:r>
      <w:r>
        <w:rPr>
          <w:rFonts w:hint="cs"/>
          <w:rtl/>
        </w:rPr>
        <w:t xml:space="preserve"> (קובץ מבית לוי ח"ג עמ' ל"ו אות ו', "מחנחים את הקטנים במצות ספירת העומר בברכה. ודוקא בזמן המצוה בלילה, אבל אין לחנכם לספור ספה"ע בברכה ביום"), </w:t>
      </w:r>
      <w:r>
        <w:rPr>
          <w:rFonts w:hint="cs"/>
          <w:u w:val="single"/>
          <w:rtl/>
        </w:rPr>
        <w:t>חוט שני</w:t>
      </w:r>
      <w:r>
        <w:rPr>
          <w:rFonts w:hint="cs"/>
          <w:rtl/>
        </w:rPr>
        <w:t xml:space="preserve"> (שבת ח"ד עמ' שע"ז, לשונו מובא לקמן), </w:t>
      </w:r>
      <w:r>
        <w:rPr>
          <w:rFonts w:hint="cs"/>
          <w:u w:val="single"/>
          <w:rtl/>
        </w:rPr>
        <w:t>ספירת העומר</w:t>
      </w:r>
      <w:r>
        <w:rPr>
          <w:rFonts w:hint="cs"/>
          <w:rtl/>
        </w:rPr>
        <w:t xml:space="preserve"> (פרק ב' סעי' ח'), </w:t>
      </w:r>
      <w:r>
        <w:rPr>
          <w:rFonts w:hint="cs"/>
          <w:u w:val="single"/>
          <w:rtl/>
        </w:rPr>
        <w:t>רבבות אפרים</w:t>
      </w:r>
      <w:r>
        <w:rPr>
          <w:rFonts w:hint="cs"/>
          <w:rtl/>
        </w:rPr>
        <w:t xml:space="preserve"> (ח"ו סי' רנ"ז אות א'), </w:t>
      </w:r>
      <w:r>
        <w:rPr>
          <w:rFonts w:hint="cs"/>
          <w:u w:val="single"/>
          <w:rtl/>
        </w:rPr>
        <w:t>קובץ הלכות</w:t>
      </w:r>
      <w:r>
        <w:rPr>
          <w:rFonts w:hint="cs"/>
          <w:rtl/>
        </w:rPr>
        <w:t xml:space="preserve"> (ספה"ע פרק א' סעי' ג').</w:t>
      </w:r>
    </w:p>
    <w:p w14:paraId="5FBE1A20" w14:textId="77777777" w:rsidR="005B6AF0" w:rsidRPr="005B6AF0" w:rsidRDefault="005B6AF0" w:rsidP="005B6AF0">
      <w:pPr>
        <w:jc w:val="both"/>
      </w:pPr>
    </w:p>
    <w:p w14:paraId="775AC9D4" w14:textId="68960EAE" w:rsidR="002076EF" w:rsidRDefault="002076EF" w:rsidP="00E764A3">
      <w:pPr>
        <w:numPr>
          <w:ilvl w:val="1"/>
          <w:numId w:val="54"/>
        </w:numPr>
        <w:jc w:val="both"/>
      </w:pPr>
      <w:r>
        <w:rPr>
          <w:rFonts w:hint="cs"/>
          <w:b/>
          <w:bCs/>
          <w:rtl/>
        </w:rPr>
        <w:t>מאימתי יש לחנך קטן בספיע"ה: כשיודע לספור, או כשיודע לא לשכוח</w:t>
      </w:r>
      <w:r>
        <w:rPr>
          <w:rFonts w:hint="cs"/>
          <w:rtl/>
        </w:rPr>
        <w:t>.</w:t>
      </w:r>
    </w:p>
    <w:p w14:paraId="70FDC9B1" w14:textId="77777777" w:rsidR="002076EF" w:rsidRDefault="002076EF" w:rsidP="00E764A3">
      <w:pPr>
        <w:numPr>
          <w:ilvl w:val="2"/>
          <w:numId w:val="54"/>
        </w:numPr>
        <w:jc w:val="both"/>
      </w:pPr>
      <w:r>
        <w:rPr>
          <w:rFonts w:hint="cs"/>
          <w:rtl/>
        </w:rPr>
        <w:t>כשיודע לדבר.</w:t>
      </w:r>
    </w:p>
    <w:p w14:paraId="532F78EC" w14:textId="77777777" w:rsidR="002076EF" w:rsidRDefault="002076EF" w:rsidP="00E764A3">
      <w:pPr>
        <w:numPr>
          <w:ilvl w:val="3"/>
          <w:numId w:val="54"/>
        </w:numPr>
        <w:jc w:val="both"/>
      </w:pPr>
      <w:r>
        <w:rPr>
          <w:rFonts w:hint="cs"/>
          <w:u w:val="single"/>
          <w:rtl/>
        </w:rPr>
        <w:t>הגרח"ק</w:t>
      </w:r>
      <w:r>
        <w:rPr>
          <w:rFonts w:hint="cs"/>
          <w:rtl/>
        </w:rPr>
        <w:t xml:space="preserve"> שליט"א (מועדי הגר"ח ח"א תשובה קנ"ח) – "שאלה: מאימתי יש לחנך קטן בספיע"ה, כשיודע לספור, או כשיודע לא לשכוח. תשובה: כשיודע לדבר".</w:t>
      </w:r>
    </w:p>
    <w:p w14:paraId="5F3EC5AE" w14:textId="77777777" w:rsidR="002076EF" w:rsidRDefault="002076EF" w:rsidP="009C65F4">
      <w:pPr>
        <w:ind w:left="567"/>
        <w:jc w:val="both"/>
      </w:pPr>
      <w:r>
        <w:rPr>
          <w:rFonts w:hint="cs"/>
          <w:u w:val="single"/>
          <w:rtl/>
        </w:rPr>
        <w:t>הגרח"ק</w:t>
      </w:r>
      <w:r>
        <w:rPr>
          <w:rFonts w:hint="cs"/>
          <w:rtl/>
        </w:rPr>
        <w:t xml:space="preserve"> שליט"א (מועדי הגר"ח ח"א תשובה קנ"ט) – "שאלה: צ"ע הא כיון שאין מבין הספירה הוי כספירה מספק של"ה ספירה. תשובה: אבל חינוך יש כאן".</w:t>
      </w:r>
    </w:p>
    <w:p w14:paraId="33B46AAA" w14:textId="43F2DDB5" w:rsidR="00F56EAD" w:rsidRDefault="00F56EAD" w:rsidP="00E764A3">
      <w:pPr>
        <w:numPr>
          <w:ilvl w:val="2"/>
          <w:numId w:val="54"/>
        </w:numPr>
        <w:jc w:val="both"/>
      </w:pPr>
      <w:r>
        <w:rPr>
          <w:rFonts w:hint="cs"/>
          <w:rtl/>
        </w:rPr>
        <w:t>כשיודע לא לשכוח.</w:t>
      </w:r>
    </w:p>
    <w:p w14:paraId="2C37BEF3" w14:textId="2DEE71C8" w:rsidR="00F56EAD" w:rsidRDefault="00F56EAD" w:rsidP="00F56EAD">
      <w:pPr>
        <w:numPr>
          <w:ilvl w:val="3"/>
          <w:numId w:val="54"/>
        </w:numPr>
        <w:jc w:val="both"/>
      </w:pPr>
      <w:r>
        <w:rPr>
          <w:rFonts w:hint="cs"/>
          <w:u w:val="single"/>
          <w:rtl/>
        </w:rPr>
        <w:t>חוט שני</w:t>
      </w:r>
      <w:r>
        <w:rPr>
          <w:rFonts w:hint="cs"/>
          <w:rtl/>
        </w:rPr>
        <w:t xml:space="preserve"> (שבת ח"ד עמ' שע"ז) </w:t>
      </w:r>
      <w:r>
        <w:rPr>
          <w:rtl/>
        </w:rPr>
        <w:t>–</w:t>
      </w:r>
      <w:r>
        <w:rPr>
          <w:rFonts w:hint="cs"/>
          <w:rtl/>
        </w:rPr>
        <w:t xml:space="preserve"> "</w:t>
      </w:r>
      <w:r w:rsidRPr="005B6AF0">
        <w:rPr>
          <w:rtl/>
        </w:rPr>
        <w:t>שיעור גיל חינוך לקטן למצות ספירת העומר, הוא בגיל שיודע לספור ספירת העומר בברכה, ויודע גם שיש לספור מתחילת ימי הספירה עד סופם מ"ט יום, ויודע שצריך לשמור חשבון ולהוסיף כל יום על הספירה יום אחד, שהרי מצות חינוך הוא דוקא כשיודע לקיימה כהלכתה כמ"ש [סוכה מ"ב ע"א] קטן היודע לנענע חייב בלולב אף שאין הנענועים מעכבים, וכ"ש שספירת כל הימים הם מן הדין [אף למ"ד דכל יום הוא מצוה מפני עצמה], שיש לו לידע שכן הוא המצוה ואז חייבים לחנכו במצוה זו. וקטן בן שש אם הוא חריף, מסתמא כבר הגיע לשיעור חינוך</w:t>
      </w:r>
      <w:r>
        <w:rPr>
          <w:rFonts w:hint="cs"/>
          <w:rtl/>
        </w:rPr>
        <w:t>".</w:t>
      </w:r>
    </w:p>
    <w:p w14:paraId="14632B9D" w14:textId="54E508FD" w:rsidR="005B6AF0" w:rsidRDefault="00F56EAD" w:rsidP="00E764A3">
      <w:pPr>
        <w:numPr>
          <w:ilvl w:val="2"/>
          <w:numId w:val="54"/>
        </w:numPr>
        <w:jc w:val="both"/>
      </w:pPr>
      <w:r w:rsidRPr="00F56EAD">
        <w:rPr>
          <w:b/>
          <w:bCs/>
          <w:rtl/>
        </w:rPr>
        <w:t>מקומות שקטנים ישנים בשעת צאת הכוכבים</w:t>
      </w:r>
      <w:r w:rsidR="005B6AF0">
        <w:rPr>
          <w:rFonts w:hint="cs"/>
          <w:rtl/>
        </w:rPr>
        <w:t>.</w:t>
      </w:r>
    </w:p>
    <w:p w14:paraId="059F6C03" w14:textId="59D701F8" w:rsidR="005B6AF0" w:rsidRDefault="005B6AF0" w:rsidP="005B6AF0">
      <w:pPr>
        <w:numPr>
          <w:ilvl w:val="3"/>
          <w:numId w:val="54"/>
        </w:numPr>
        <w:jc w:val="both"/>
      </w:pPr>
      <w:r>
        <w:rPr>
          <w:rFonts w:hint="cs"/>
          <w:u w:val="single"/>
          <w:rtl/>
        </w:rPr>
        <w:t>חוט שני</w:t>
      </w:r>
      <w:r>
        <w:rPr>
          <w:rFonts w:hint="cs"/>
          <w:rtl/>
        </w:rPr>
        <w:t xml:space="preserve"> (שבת ח"ד עמ' שע"ז) </w:t>
      </w:r>
      <w:r>
        <w:rPr>
          <w:rtl/>
        </w:rPr>
        <w:t>–</w:t>
      </w:r>
      <w:r>
        <w:rPr>
          <w:rFonts w:hint="cs"/>
          <w:rtl/>
        </w:rPr>
        <w:t xml:space="preserve"> "</w:t>
      </w:r>
      <w:r w:rsidRPr="005B6AF0">
        <w:rPr>
          <w:rtl/>
        </w:rPr>
        <w:t>ואמנם יש היכי תימצי שאף שהקטן הגיע לחינוך במצות ספירת העומר מ"מ פטור הוא מן המצוה, ע"פ מש"כ בשו"ע הל' ק"ש [סי' ע' סעיף ב'] קטנים פטורים לר"ת [מקריאת שמע] כשלא הגיעו לחינוך, ולרש"י אפילו לחינוך מפני שאינו מצוי אצלו בזמן ק"ש בערב וישן הוא בבוקר, עיי"ש. והיינו דכיון דאין אביו מצוי אצלו בזמן קיום המצוה פטרו אותו מלחנכו במצוה זו. והנה ישנם מדינות בעולם שזמן צאת הכוכבים הוא מאוחר בלילה, כמו באירופה וכדו' שבשעה זו הקטנים ישנים וא"כ לפי"ז במקומות שקטנים ישנים בשעת צאת הכוכבים פטורים מלחנכם גם ממצות ספירת העומר, עד שיגדלו יותר ויהיו ערים בשעה זה</w:t>
      </w:r>
      <w:r w:rsidR="00DB7699">
        <w:rPr>
          <w:rFonts w:hint="cs"/>
          <w:rtl/>
        </w:rPr>
        <w:t xml:space="preserve">. </w:t>
      </w:r>
      <w:r w:rsidR="00DB7699" w:rsidRPr="00DB7699">
        <w:rPr>
          <w:rtl/>
        </w:rPr>
        <w:t>ובשו"ע הל' ספירת העומר [סי' תפ"ט סעיף א'] כתב, שכח ולא בירך כל הלילה יספור ביום בלא ברכה, והטעם דיספור ביום הוא כדעת הרבה פוסקים דבדיעבד ספירת יום עולה לספירה, ולא יברך דיש לחוש לדעת הפוסקים דאין זמן ספירה אלא בלילה. ובהל' לולב [סי' תרנ"ז סעיף א'] כתב השו"ע, קטן היודע לנענע לולב כדינו אביו חייב לקנות לו לולב, ובמ"ב [סי' תרנ"ח ס"ק כ"ח] הביא פלוגתא אי מקיים האב מצות חינוך באתרוג שאול, עיי"ש. ונראה דחינוך לספור ביום לא דמי לאתרוג שאול, דנימא דיחנכו לספור ביום למחרת כיון שישן בלילה, דאתרוג שאול, הקטן לא יודע שחסר לו בעלות באתרוג, וגם אין זה ניכר באתרוג, ובזה נחלקו אם יש בזה חסרון לענין חינוך, אבל לגבי ספירת יום כיון דקיי"ל דיברך בלילה הרי חסר בעצם החינוך למצוה שצריך לקיימה בלילה והוא סופר ביום וכל קטן מבחין בין יום ללילה</w:t>
      </w:r>
      <w:r>
        <w:rPr>
          <w:rFonts w:hint="cs"/>
          <w:rtl/>
        </w:rPr>
        <w:t>".</w:t>
      </w:r>
    </w:p>
    <w:p w14:paraId="06329D26" w14:textId="5233A314" w:rsidR="002076EF" w:rsidRDefault="00F56EAD" w:rsidP="00F56EAD">
      <w:pPr>
        <w:numPr>
          <w:ilvl w:val="3"/>
          <w:numId w:val="54"/>
        </w:numPr>
        <w:jc w:val="both"/>
      </w:pPr>
      <w:r w:rsidRPr="00F56EAD">
        <w:rPr>
          <w:rFonts w:hint="cs"/>
          <w:u w:val="single"/>
          <w:rtl/>
        </w:rPr>
        <w:t>הגרח"ק</w:t>
      </w:r>
      <w:r w:rsidR="002076EF">
        <w:rPr>
          <w:rFonts w:hint="cs"/>
          <w:rtl/>
        </w:rPr>
        <w:t xml:space="preserve"> </w:t>
      </w:r>
      <w:r>
        <w:rPr>
          <w:rFonts w:hint="cs"/>
          <w:rtl/>
        </w:rPr>
        <w:t>שליט"א (</w:t>
      </w:r>
      <w:r w:rsidR="002076EF">
        <w:rPr>
          <w:rFonts w:hint="cs"/>
          <w:rtl/>
        </w:rPr>
        <w:t>דרך שיחה ח"ב עמ' קמ"ח</w:t>
      </w:r>
      <w:r>
        <w:rPr>
          <w:rFonts w:hint="cs"/>
          <w:rtl/>
        </w:rPr>
        <w:t xml:space="preserve">) </w:t>
      </w:r>
      <w:r>
        <w:rPr>
          <w:rtl/>
        </w:rPr>
        <w:t>–</w:t>
      </w:r>
      <w:r w:rsidR="002076EF">
        <w:rPr>
          <w:rFonts w:hint="cs"/>
          <w:rtl/>
        </w:rPr>
        <w:t xml:space="preserve"> </w:t>
      </w:r>
      <w:r>
        <w:rPr>
          <w:rFonts w:hint="cs"/>
          <w:rtl/>
        </w:rPr>
        <w:t>"</w:t>
      </w:r>
      <w:r w:rsidR="00945C6A">
        <w:rPr>
          <w:rFonts w:hint="cs"/>
          <w:rtl/>
        </w:rPr>
        <w:t>שאלה: אם לחנך את הקטנים לספור ספירת העומר ביום, יען ובלילה הילדים ישנים כבר כשמגיע הזמן, בגלל שעון הקיץ, אך אפשר שחסר בחינוך כשיספרו ביום. תשובה: אין זה חינוך לספר ביום, אבל יעירם כדי לחנכם. וסגי לחנכם גם בבין השמשות, דמעיקר הדין סגי בביה"ש. שאלה: יש ילדים שאם יעירם, לא ישובו אח"כ לישן ויהיו מבולבלים לגמרי. תשובה: ילדים כה"ג לא הגיעו לחינוך. ולענין הבנות - הם פטורות, ובמ"ב (סי' תפ"ט סק"ג) כתב שלא יברכו פן ישכחו יום אחד. אצלינו בבית היו הבנות מברכות, כי אבא ז"ל עמד להזכירן כל יום".</w:t>
      </w:r>
    </w:p>
    <w:p w14:paraId="0648A937" w14:textId="77777777" w:rsidR="002076EF" w:rsidRDefault="002076EF" w:rsidP="002076EF">
      <w:pPr>
        <w:tabs>
          <w:tab w:val="right" w:pos="7920"/>
        </w:tabs>
        <w:jc w:val="both"/>
      </w:pPr>
    </w:p>
    <w:p w14:paraId="2C90679E" w14:textId="77777777" w:rsidR="002076EF" w:rsidRDefault="002076EF" w:rsidP="00E764A3">
      <w:pPr>
        <w:numPr>
          <w:ilvl w:val="1"/>
          <w:numId w:val="54"/>
        </w:numPr>
        <w:tabs>
          <w:tab w:val="right" w:pos="7920"/>
        </w:tabs>
        <w:jc w:val="both"/>
      </w:pPr>
      <w:r>
        <w:rPr>
          <w:rFonts w:hint="cs"/>
          <w:b/>
          <w:bCs/>
          <w:rtl/>
        </w:rPr>
        <w:t>קטן ששכח לספר חד יום</w:t>
      </w:r>
      <w:r>
        <w:rPr>
          <w:rFonts w:hint="cs"/>
          <w:rtl/>
        </w:rPr>
        <w:t>.</w:t>
      </w:r>
    </w:p>
    <w:p w14:paraId="3AE3DA90" w14:textId="77777777" w:rsidR="002076EF" w:rsidRDefault="002076EF" w:rsidP="00E764A3">
      <w:pPr>
        <w:numPr>
          <w:ilvl w:val="2"/>
          <w:numId w:val="54"/>
        </w:numPr>
        <w:tabs>
          <w:tab w:val="right" w:pos="7920"/>
        </w:tabs>
        <w:jc w:val="both"/>
      </w:pPr>
      <w:r>
        <w:rPr>
          <w:rFonts w:hint="cs"/>
          <w:rtl/>
        </w:rPr>
        <w:t>ימשיך לספור בלי ברכה.</w:t>
      </w:r>
    </w:p>
    <w:p w14:paraId="524488B3" w14:textId="77777777" w:rsidR="002076EF" w:rsidRDefault="002076EF" w:rsidP="00E764A3">
      <w:pPr>
        <w:numPr>
          <w:ilvl w:val="3"/>
          <w:numId w:val="54"/>
        </w:numPr>
        <w:tabs>
          <w:tab w:val="right" w:pos="7920"/>
        </w:tabs>
        <w:jc w:val="both"/>
      </w:pPr>
      <w:r>
        <w:rPr>
          <w:rFonts w:hint="cs"/>
          <w:u w:val="single"/>
          <w:rtl/>
        </w:rPr>
        <w:t>שרגא המאיר</w:t>
      </w:r>
      <w:r>
        <w:rPr>
          <w:rFonts w:hint="cs"/>
          <w:rtl/>
        </w:rPr>
        <w:t xml:space="preserve"> (ח"ז סוף סי' קס"ט) – "ובודאי אסור לספות בידים לקטנים שיברכו ברכות לבטלה ח"ו".</w:t>
      </w:r>
    </w:p>
    <w:p w14:paraId="2A3D1252" w14:textId="77777777" w:rsidR="002076EF" w:rsidRDefault="002076EF" w:rsidP="00E764A3">
      <w:pPr>
        <w:numPr>
          <w:ilvl w:val="3"/>
          <w:numId w:val="54"/>
        </w:numPr>
        <w:tabs>
          <w:tab w:val="right" w:pos="7920"/>
        </w:tabs>
        <w:jc w:val="both"/>
      </w:pPr>
      <w:r>
        <w:rPr>
          <w:rFonts w:hint="cs"/>
          <w:u w:val="single"/>
          <w:rtl/>
        </w:rPr>
        <w:t>הגריש"א</w:t>
      </w:r>
      <w:r>
        <w:rPr>
          <w:rFonts w:hint="cs"/>
          <w:rtl/>
        </w:rPr>
        <w:t xml:space="preserve"> זצ"ל (אשרי האיש או"ח ח"ג פרק ס"ד אות ב') – "מחנכים את הקטנים לספור ספירת העומר עם ברכה. ואם החסיר יום אחד ולא ספר, ימשיך לספור בלי ברכה כמו גדול.</w:t>
      </w:r>
    </w:p>
    <w:p w14:paraId="03F49EB9" w14:textId="77777777" w:rsidR="002076EF" w:rsidRDefault="002076EF" w:rsidP="00E764A3">
      <w:pPr>
        <w:numPr>
          <w:ilvl w:val="3"/>
          <w:numId w:val="54"/>
        </w:numPr>
        <w:tabs>
          <w:tab w:val="right" w:pos="7920"/>
        </w:tabs>
        <w:jc w:val="both"/>
      </w:pPr>
      <w:r>
        <w:rPr>
          <w:rFonts w:hint="cs"/>
          <w:u w:val="single"/>
          <w:rtl/>
        </w:rPr>
        <w:t>שבט הלוי</w:t>
      </w:r>
      <w:r>
        <w:rPr>
          <w:rFonts w:hint="cs"/>
          <w:rtl/>
        </w:rPr>
        <w:t xml:space="preserve"> (קובץ מבית לוי ח"ג עמ' ל"ו אות ז') – קטן שהגיע לחינוך ששכח לספור יום אחד, סופר מכאן ואילך בלא ברכה".</w:t>
      </w:r>
    </w:p>
    <w:p w14:paraId="5A79C4E5" w14:textId="77777777" w:rsidR="002076EF" w:rsidRDefault="002076EF" w:rsidP="00E764A3">
      <w:pPr>
        <w:numPr>
          <w:ilvl w:val="3"/>
          <w:numId w:val="54"/>
        </w:numPr>
        <w:tabs>
          <w:tab w:val="right" w:pos="7920"/>
        </w:tabs>
        <w:jc w:val="both"/>
      </w:pPr>
      <w:r>
        <w:rPr>
          <w:rFonts w:hint="cs"/>
          <w:u w:val="single"/>
          <w:rtl/>
        </w:rPr>
        <w:t>ספירת העומר</w:t>
      </w:r>
      <w:r>
        <w:rPr>
          <w:rFonts w:hint="cs"/>
          <w:rtl/>
        </w:rPr>
        <w:t xml:space="preserve"> (פרק ב' סעי' י').</w:t>
      </w:r>
    </w:p>
    <w:p w14:paraId="0C836D0C" w14:textId="77777777" w:rsidR="002076EF" w:rsidRDefault="002076EF" w:rsidP="00E764A3">
      <w:pPr>
        <w:numPr>
          <w:ilvl w:val="3"/>
          <w:numId w:val="54"/>
        </w:numPr>
        <w:tabs>
          <w:tab w:val="right" w:pos="7920"/>
        </w:tabs>
        <w:jc w:val="both"/>
      </w:pPr>
      <w:r>
        <w:rPr>
          <w:rFonts w:hint="cs"/>
          <w:u w:val="single"/>
          <w:rtl/>
        </w:rPr>
        <w:t>רבבות אפרים</w:t>
      </w:r>
      <w:r>
        <w:rPr>
          <w:rFonts w:hint="cs"/>
          <w:rtl/>
        </w:rPr>
        <w:t xml:space="preserve"> (ח"ו סי' רנ"ז אות א').</w:t>
      </w:r>
    </w:p>
    <w:p w14:paraId="28FB0F65" w14:textId="77777777" w:rsidR="002076EF" w:rsidRDefault="002076EF" w:rsidP="00E764A3">
      <w:pPr>
        <w:numPr>
          <w:ilvl w:val="3"/>
          <w:numId w:val="54"/>
        </w:numPr>
        <w:tabs>
          <w:tab w:val="right" w:pos="7920"/>
        </w:tabs>
        <w:jc w:val="both"/>
      </w:pPr>
      <w:r>
        <w:rPr>
          <w:rFonts w:hint="cs"/>
          <w:u w:val="single"/>
          <w:rtl/>
        </w:rPr>
        <w:t>קובץ הלכות</w:t>
      </w:r>
      <w:r>
        <w:rPr>
          <w:rFonts w:hint="cs"/>
          <w:rtl/>
        </w:rPr>
        <w:t xml:space="preserve"> (ספה"ע פרק א' סעי' ג') – "כדין גדול".</w:t>
      </w:r>
    </w:p>
    <w:p w14:paraId="428A6BB6" w14:textId="77777777" w:rsidR="002076EF" w:rsidRDefault="002076EF" w:rsidP="00E764A3">
      <w:pPr>
        <w:numPr>
          <w:ilvl w:val="3"/>
          <w:numId w:val="54"/>
        </w:numPr>
        <w:tabs>
          <w:tab w:val="right" w:pos="7920"/>
        </w:tabs>
        <w:jc w:val="both"/>
      </w:pPr>
      <w:r>
        <w:rPr>
          <w:rFonts w:hint="cs"/>
          <w:u w:val="single"/>
          <w:rtl/>
        </w:rPr>
        <w:t>חוט שני</w:t>
      </w:r>
      <w:r>
        <w:rPr>
          <w:rFonts w:hint="cs"/>
          <w:rtl/>
        </w:rPr>
        <w:t xml:space="preserve"> (יד בספירת העומר סי' כ"ג הע' ז') – "דזה גופא חינוך לחנך אותו שלא לברך ברכה לבטלה".</w:t>
      </w:r>
    </w:p>
    <w:p w14:paraId="5352ECAC" w14:textId="77777777" w:rsidR="002076EF" w:rsidRDefault="002076EF" w:rsidP="00E764A3">
      <w:pPr>
        <w:numPr>
          <w:ilvl w:val="3"/>
          <w:numId w:val="54"/>
        </w:numPr>
        <w:tabs>
          <w:tab w:val="right" w:pos="7920"/>
        </w:tabs>
        <w:jc w:val="both"/>
      </w:pPr>
      <w:r>
        <w:rPr>
          <w:rFonts w:hint="cs"/>
          <w:u w:val="single"/>
          <w:rtl/>
        </w:rPr>
        <w:t>הגרח"ק</w:t>
      </w:r>
      <w:r>
        <w:rPr>
          <w:rFonts w:hint="cs"/>
          <w:rtl/>
        </w:rPr>
        <w:t xml:space="preserve"> שליט"א (מועדי הגר"ח ח"א תשובה קל"ט, </w:t>
      </w:r>
      <w:r>
        <w:rPr>
          <w:rFonts w:hint="cs"/>
          <w:b/>
          <w:i/>
          <w:rtl/>
        </w:rPr>
        <w:t>שערי ציון ח"א עמ' פ"ט אות</w:t>
      </w:r>
      <w:r>
        <w:rPr>
          <w:rFonts w:hint="cs"/>
          <w:rtl/>
        </w:rPr>
        <w:t xml:space="preserve"> י') – "שאלה: קטן ששכח יום אחד לספור אם יש לחנכו להמשיך לספור בברכה כשהגיע לחינוך. תשובה: לא יספור בברכה".</w:t>
      </w:r>
    </w:p>
    <w:p w14:paraId="2F4E6E3C" w14:textId="77777777" w:rsidR="002076EF" w:rsidRDefault="002076EF" w:rsidP="00E764A3">
      <w:pPr>
        <w:numPr>
          <w:ilvl w:val="3"/>
          <w:numId w:val="54"/>
        </w:numPr>
        <w:tabs>
          <w:tab w:val="right" w:pos="7920"/>
        </w:tabs>
        <w:jc w:val="both"/>
      </w:pPr>
      <w:r>
        <w:rPr>
          <w:rFonts w:hint="cs"/>
          <w:u w:val="single"/>
          <w:rtl/>
        </w:rPr>
        <w:t>מצות ספירת העומר</w:t>
      </w:r>
      <w:r>
        <w:rPr>
          <w:rFonts w:hint="cs"/>
          <w:rtl/>
        </w:rPr>
        <w:t xml:space="preserve"> (סי' ל"ו אות ה' ס"ק ה') – "לענין ספה"ע, נראה שקטן היודע לברך, ודילג יום אחד ולא ספר דמכאן ולהבא יספור בלא ברכה כדין גדול. דיש לחנכו לקיים המצוה כהלכתה ולא לברך ברכה לבטלה".</w:t>
      </w:r>
    </w:p>
    <w:p w14:paraId="6EE7AEEA" w14:textId="77777777" w:rsidR="002076EF" w:rsidRDefault="002076EF" w:rsidP="00E764A3">
      <w:pPr>
        <w:numPr>
          <w:ilvl w:val="2"/>
          <w:numId w:val="54"/>
        </w:numPr>
        <w:tabs>
          <w:tab w:val="right" w:pos="7920"/>
        </w:tabs>
        <w:jc w:val="both"/>
      </w:pPr>
      <w:r>
        <w:rPr>
          <w:rFonts w:hint="cs"/>
          <w:rtl/>
        </w:rPr>
        <w:t>ימשיך לספור עם ברכה.</w:t>
      </w:r>
    </w:p>
    <w:p w14:paraId="492E2CE9" w14:textId="77777777" w:rsidR="002076EF" w:rsidRDefault="002076EF" w:rsidP="00E764A3">
      <w:pPr>
        <w:numPr>
          <w:ilvl w:val="3"/>
          <w:numId w:val="54"/>
        </w:numPr>
        <w:tabs>
          <w:tab w:val="right" w:pos="7920"/>
        </w:tabs>
        <w:jc w:val="both"/>
      </w:pPr>
      <w:r>
        <w:rPr>
          <w:rFonts w:hint="cs"/>
          <w:u w:val="single"/>
          <w:rtl/>
        </w:rPr>
        <w:t>ילקוט יוסף</w:t>
      </w:r>
      <w:r>
        <w:rPr>
          <w:rFonts w:hint="cs"/>
          <w:rtl/>
        </w:rPr>
        <w:t xml:space="preserve"> (קיצור שו"ע סי' ל"ז סעי' ג' אות ב', סי' תפ"ט סעי' י"ב) – "יש לחנך את הקטן לברך על ספירת העומר, ואין לחוש שמא ישכח מלספור יום אחד. ואפילו אם הקטן שכח לספור יום אחד, יש לחנכו להמשיך לספור בברכה. ואמנם קטן שהגדיל באמצע ימי ספירת העומר, אין לו להמשיך לספור בברכה, דמאחר שנחלקו בזה האחרונים, קיימא לן לדינא סב''ל. </w:t>
      </w:r>
      <w:r>
        <w:rPr>
          <w:rFonts w:hint="cs"/>
          <w:sz w:val="20"/>
          <w:szCs w:val="20"/>
          <w:rtl/>
        </w:rPr>
        <w:t>[שם סי' לז ס''ג הערה ב']</w:t>
      </w:r>
      <w:r>
        <w:rPr>
          <w:rFonts w:hint="cs"/>
          <w:rtl/>
        </w:rPr>
        <w:t>".</w:t>
      </w:r>
    </w:p>
    <w:p w14:paraId="0B7DC1B0" w14:textId="77777777" w:rsidR="002076EF" w:rsidRDefault="002076EF" w:rsidP="00E764A3">
      <w:pPr>
        <w:numPr>
          <w:ilvl w:val="3"/>
          <w:numId w:val="54"/>
        </w:numPr>
        <w:tabs>
          <w:tab w:val="right" w:pos="7920"/>
        </w:tabs>
        <w:jc w:val="both"/>
      </w:pPr>
      <w:r>
        <w:rPr>
          <w:rFonts w:hint="cs"/>
          <w:u w:val="single"/>
          <w:rtl/>
        </w:rPr>
        <w:t>נטעי גבריאל</w:t>
      </w:r>
      <w:r>
        <w:rPr>
          <w:rFonts w:hint="cs"/>
          <w:rtl/>
        </w:rPr>
        <w:t xml:space="preserve"> (פסח ח"ג פרק כ"ד סעי' ז') – "קטן ששכח לספור לילה אחת אפשר לחנכו לספור שאר הלילות בברכה, וכ"ש אם קטן סופר מעצמו בודאי שאין אביו מחויב למחות".</w:t>
      </w:r>
    </w:p>
    <w:p w14:paraId="727C24A6" w14:textId="77777777" w:rsidR="002076EF" w:rsidRDefault="002076EF" w:rsidP="00E764A3">
      <w:pPr>
        <w:numPr>
          <w:ilvl w:val="2"/>
          <w:numId w:val="54"/>
        </w:numPr>
        <w:tabs>
          <w:tab w:val="right" w:pos="7920"/>
        </w:tabs>
        <w:jc w:val="both"/>
      </w:pPr>
      <w:r>
        <w:rPr>
          <w:rFonts w:hint="cs"/>
          <w:rtl/>
        </w:rPr>
        <w:t xml:space="preserve">מראי מקומות – </w:t>
      </w:r>
      <w:r>
        <w:rPr>
          <w:rFonts w:hint="cs"/>
          <w:u w:val="single"/>
          <w:rtl/>
        </w:rPr>
        <w:t>בית מתתיהו</w:t>
      </w:r>
      <w:r>
        <w:rPr>
          <w:rFonts w:hint="cs"/>
          <w:rtl/>
        </w:rPr>
        <w:t xml:space="preserve"> (סי' י' סוף אות ט"ו).</w:t>
      </w:r>
    </w:p>
    <w:p w14:paraId="1F96D87C" w14:textId="77777777" w:rsidR="002076EF" w:rsidRDefault="002076EF" w:rsidP="00E764A3">
      <w:pPr>
        <w:numPr>
          <w:ilvl w:val="3"/>
          <w:numId w:val="54"/>
        </w:numPr>
        <w:tabs>
          <w:tab w:val="right" w:pos="7920"/>
        </w:tabs>
        <w:jc w:val="both"/>
      </w:pPr>
      <w:r>
        <w:rPr>
          <w:rFonts w:hint="cs"/>
          <w:u w:val="single"/>
          <w:rtl/>
        </w:rPr>
        <w:t>מקדש ישראל</w:t>
      </w:r>
      <w:r>
        <w:rPr>
          <w:rFonts w:hint="cs"/>
          <w:rtl/>
        </w:rPr>
        <w:t xml:space="preserve"> (ימי הספירה סי' ל"ו) – "מעצמו י"ל דרשאי להניחו לברך, אבל אביו לא יצווה אותו (מכאן ואילך) לברך על הספירה".</w:t>
      </w:r>
    </w:p>
    <w:p w14:paraId="78FBE157" w14:textId="77777777" w:rsidR="002076EF" w:rsidRDefault="002076EF" w:rsidP="00E764A3">
      <w:pPr>
        <w:numPr>
          <w:ilvl w:val="3"/>
          <w:numId w:val="54"/>
        </w:numPr>
        <w:tabs>
          <w:tab w:val="right" w:pos="7920"/>
        </w:tabs>
        <w:jc w:val="both"/>
      </w:pPr>
      <w:r>
        <w:rPr>
          <w:rFonts w:hint="cs"/>
          <w:u w:val="single"/>
          <w:rtl/>
        </w:rPr>
        <w:t>מצות ספירת העומר</w:t>
      </w:r>
      <w:r>
        <w:rPr>
          <w:rFonts w:hint="cs"/>
          <w:rtl/>
        </w:rPr>
        <w:t xml:space="preserve"> (סי' ל"ו אות ה' ס"ק ו') – "</w:t>
      </w:r>
      <w:r>
        <w:rPr>
          <w:rFonts w:hint="cs"/>
          <w:b/>
          <w:bCs/>
          <w:rtl/>
        </w:rPr>
        <w:t>קטן שעדיין אינו יודע לברך</w:t>
      </w:r>
      <w:r>
        <w:rPr>
          <w:rFonts w:hint="cs"/>
          <w:rtl/>
        </w:rPr>
        <w:t xml:space="preserve"> ולספור, וכבר עברו כמה ימים מהספירה, י"ל שמותר לחנכו ולברך עמו (אף שחסר בתמימות). וכן השיב לי על כך הגאון </w:t>
      </w:r>
      <w:r>
        <w:rPr>
          <w:rFonts w:hint="cs"/>
          <w:u w:val="single"/>
          <w:rtl/>
        </w:rPr>
        <w:t>ר' יצחק זילברשטיין</w:t>
      </w:r>
      <w:r>
        <w:rPr>
          <w:rFonts w:hint="cs"/>
          <w:rtl/>
        </w:rPr>
        <w:t xml:space="preserve"> שליט"א, דנראה שאפשר לברך עמו, דלא גרע מאדם הרוצה ללמד בנו הספירה בשאר ימות השנה, שיכול לחנכו ולברך עמו במשך ימים מספר. [אך כ"ז אמור, כשהקטן בגיל כזה שעדיין לא ילמד מזה טעות לברך בכה"ג]".</w:t>
      </w:r>
    </w:p>
    <w:p w14:paraId="7200ADB4" w14:textId="77777777" w:rsidR="002076EF" w:rsidRDefault="002076EF" w:rsidP="002076EF">
      <w:pPr>
        <w:tabs>
          <w:tab w:val="right" w:pos="7920"/>
        </w:tabs>
        <w:jc w:val="both"/>
      </w:pPr>
    </w:p>
    <w:p w14:paraId="1F14D033" w14:textId="77777777" w:rsidR="002076EF" w:rsidRDefault="002076EF" w:rsidP="00E764A3">
      <w:pPr>
        <w:numPr>
          <w:ilvl w:val="1"/>
          <w:numId w:val="54"/>
        </w:numPr>
        <w:jc w:val="both"/>
      </w:pPr>
      <w:r>
        <w:rPr>
          <w:rFonts w:hint="cs"/>
          <w:b/>
          <w:bCs/>
          <w:rtl/>
        </w:rPr>
        <w:t>קטן המסופק אם ספר</w:t>
      </w:r>
      <w:r>
        <w:rPr>
          <w:rFonts w:hint="cs"/>
          <w:rtl/>
        </w:rPr>
        <w:t>.</w:t>
      </w:r>
    </w:p>
    <w:p w14:paraId="7C83E71A" w14:textId="77777777" w:rsidR="002076EF" w:rsidRDefault="002076EF" w:rsidP="00E764A3">
      <w:pPr>
        <w:numPr>
          <w:ilvl w:val="2"/>
          <w:numId w:val="54"/>
        </w:numPr>
        <w:jc w:val="both"/>
      </w:pPr>
      <w:r>
        <w:rPr>
          <w:rFonts w:hint="cs"/>
          <w:rtl/>
        </w:rPr>
        <w:t>שלא לברך.</w:t>
      </w:r>
    </w:p>
    <w:p w14:paraId="6B45C196" w14:textId="77777777" w:rsidR="002076EF" w:rsidRDefault="002076EF" w:rsidP="00E764A3">
      <w:pPr>
        <w:numPr>
          <w:ilvl w:val="3"/>
          <w:numId w:val="54"/>
        </w:numPr>
        <w:jc w:val="both"/>
      </w:pPr>
      <w:r>
        <w:rPr>
          <w:rFonts w:hint="cs"/>
          <w:u w:val="single"/>
          <w:rtl/>
        </w:rPr>
        <w:t>הגרח"ק</w:t>
      </w:r>
      <w:r>
        <w:rPr>
          <w:rFonts w:hint="cs"/>
          <w:rtl/>
        </w:rPr>
        <w:t xml:space="preserve"> שליט"א (מועדי הגר"ח ח"ב תשובה ר')</w:t>
      </w:r>
      <w:r>
        <w:rPr>
          <w:rFonts w:hint="cs"/>
          <w:b/>
          <w:i/>
          <w:rtl/>
        </w:rPr>
        <w:t xml:space="preserve"> – "</w:t>
      </w:r>
      <w:r>
        <w:rPr>
          <w:rFonts w:hint="cs"/>
          <w:rtl/>
        </w:rPr>
        <w:t>שאלה: קטן שמסופק אם ספר ספיע"ה אם ממשיך לספור בברכה. תשובה: לא".</w:t>
      </w:r>
    </w:p>
    <w:p w14:paraId="6E207C1E" w14:textId="77777777" w:rsidR="002076EF" w:rsidRDefault="002076EF" w:rsidP="002076EF">
      <w:pPr>
        <w:jc w:val="both"/>
        <w:rPr>
          <w:color w:val="000000"/>
        </w:rPr>
      </w:pPr>
    </w:p>
    <w:p w14:paraId="6F468900" w14:textId="77777777" w:rsidR="002076EF" w:rsidRDefault="002076EF" w:rsidP="00E764A3">
      <w:pPr>
        <w:numPr>
          <w:ilvl w:val="1"/>
          <w:numId w:val="54"/>
        </w:numPr>
        <w:jc w:val="both"/>
        <w:rPr>
          <w:color w:val="000000"/>
        </w:rPr>
      </w:pPr>
      <w:r w:rsidRPr="00E31359">
        <w:rPr>
          <w:rFonts w:hint="cs"/>
          <w:b/>
          <w:bCs/>
          <w:color w:val="000000"/>
          <w:rtl/>
        </w:rPr>
        <w:t>קטן שהגדיל בתוך ימי הספירה: האם יכול להמשיך לספור ספירת העומר בברכה</w:t>
      </w:r>
      <w:r>
        <w:rPr>
          <w:rFonts w:hint="cs"/>
          <w:color w:val="000000"/>
          <w:rtl/>
        </w:rPr>
        <w:t>. [להתחיל בברכה, עי' לעיל].</w:t>
      </w:r>
    </w:p>
    <w:p w14:paraId="0002B9D1" w14:textId="77777777" w:rsidR="002076EF" w:rsidRDefault="002076EF" w:rsidP="00E764A3">
      <w:pPr>
        <w:numPr>
          <w:ilvl w:val="2"/>
          <w:numId w:val="54"/>
        </w:numPr>
        <w:jc w:val="both"/>
      </w:pPr>
      <w:r>
        <w:rPr>
          <w:rFonts w:hint="cs"/>
          <w:color w:val="000000"/>
          <w:rtl/>
        </w:rPr>
        <w:t>לא יכול.</w:t>
      </w:r>
    </w:p>
    <w:p w14:paraId="039F414D" w14:textId="77777777" w:rsidR="002076EF" w:rsidRDefault="002076EF" w:rsidP="00E764A3">
      <w:pPr>
        <w:numPr>
          <w:ilvl w:val="3"/>
          <w:numId w:val="54"/>
        </w:numPr>
        <w:jc w:val="both"/>
      </w:pPr>
      <w:r>
        <w:rPr>
          <w:rFonts w:hint="cs"/>
          <w:u w:val="single"/>
          <w:rtl/>
        </w:rPr>
        <w:t>ברכי יוסף</w:t>
      </w:r>
      <w:r>
        <w:rPr>
          <w:rFonts w:hint="cs"/>
          <w:rtl/>
        </w:rPr>
        <w:t xml:space="preserve"> (ס"ק כ') – "קטן שהגדיל תוך ימי העומר, וכן גר שנתגייר בתוך ימי העומר, וכן אונן לילה ויום שלם שלא נקבר עד אחר צאת הככבים, בלילה שניה כל הני מונים שאר ימים בלא ברכה. הרב מהר"ם מזרחי בשו"ת </w:t>
      </w:r>
      <w:r>
        <w:rPr>
          <w:rFonts w:hint="cs"/>
          <w:u w:val="single"/>
          <w:rtl/>
        </w:rPr>
        <w:t>פרי הארץ</w:t>
      </w:r>
      <w:r>
        <w:rPr>
          <w:rFonts w:hint="cs"/>
          <w:rtl/>
        </w:rPr>
        <w:t xml:space="preserve"> ח"ג כ"י סי' ז'".</w:t>
      </w:r>
    </w:p>
    <w:p w14:paraId="0F98C732" w14:textId="77777777" w:rsidR="002076EF" w:rsidRDefault="002076EF" w:rsidP="00E764A3">
      <w:pPr>
        <w:numPr>
          <w:ilvl w:val="3"/>
          <w:numId w:val="54"/>
        </w:numPr>
        <w:jc w:val="both"/>
      </w:pPr>
      <w:r>
        <w:rPr>
          <w:rFonts w:hint="cs"/>
          <w:color w:val="000000"/>
          <w:u w:val="single"/>
          <w:rtl/>
        </w:rPr>
        <w:t>אבני נזר</w:t>
      </w:r>
      <w:r>
        <w:rPr>
          <w:rFonts w:hint="cs"/>
          <w:color w:val="000000"/>
          <w:rtl/>
        </w:rPr>
        <w:t xml:space="preserve"> (או"ח סי' תקל"ט) – "הספירה שספר בקטנות אינה נחשבת ספירה. ושוב תלוי במחלוקת הפוסקים אם לא ספר יום אחד אם מחוייב לספור שאר ימים וסופר בלא ברכה".</w:t>
      </w:r>
    </w:p>
    <w:p w14:paraId="731E8E84" w14:textId="77777777" w:rsidR="002076EF" w:rsidRDefault="002076EF" w:rsidP="00E764A3">
      <w:pPr>
        <w:numPr>
          <w:ilvl w:val="3"/>
          <w:numId w:val="54"/>
        </w:numPr>
        <w:jc w:val="both"/>
      </w:pPr>
      <w:r>
        <w:rPr>
          <w:rFonts w:hint="cs"/>
          <w:u w:val="single"/>
          <w:rtl/>
        </w:rPr>
        <w:t>חי' הרי"מ</w:t>
      </w:r>
      <w:r>
        <w:rPr>
          <w:rFonts w:hint="cs"/>
          <w:rtl/>
        </w:rPr>
        <w:t xml:space="preserve"> (מהר"ש ענגיל ח"ז סי' קי"ב, ציונים לתורה למהר"י ענגיל כלל י"ב ד"ה ויש) – "ידוע מ"ש בחידושי הרי"מ ז"ל דקטן שהגדיל בימי הספירה לא יוכל לספור בברכה".</w:t>
      </w:r>
    </w:p>
    <w:p w14:paraId="764E5E61" w14:textId="77777777" w:rsidR="002076EF" w:rsidRDefault="002076EF" w:rsidP="00E764A3">
      <w:pPr>
        <w:numPr>
          <w:ilvl w:val="3"/>
          <w:numId w:val="54"/>
        </w:numPr>
        <w:jc w:val="both"/>
      </w:pPr>
      <w:r>
        <w:rPr>
          <w:rFonts w:hint="cs"/>
          <w:u w:val="single"/>
          <w:rtl/>
        </w:rPr>
        <w:t>מלבי"ם</w:t>
      </w:r>
      <w:r>
        <w:rPr>
          <w:rFonts w:hint="cs"/>
          <w:rtl/>
        </w:rPr>
        <w:t xml:space="preserve"> (עה"ת ארץ חמדה פ' אמור פרק כ"ג פסוק ט"ו) – "אבל אחר שהגדיל אין כאן תקנת חכמים רק חיוב דאורייתא וספירא דאורייתא לא ספר".</w:t>
      </w:r>
    </w:p>
    <w:p w14:paraId="378795F7" w14:textId="77777777" w:rsidR="002076EF" w:rsidRDefault="002076EF" w:rsidP="00E764A3">
      <w:pPr>
        <w:numPr>
          <w:ilvl w:val="3"/>
          <w:numId w:val="54"/>
        </w:numPr>
        <w:jc w:val="both"/>
      </w:pPr>
      <w:r>
        <w:rPr>
          <w:rFonts w:hint="cs"/>
          <w:u w:val="single"/>
          <w:rtl/>
        </w:rPr>
        <w:t>יביע אומר</w:t>
      </w:r>
      <w:r>
        <w:rPr>
          <w:rFonts w:hint="cs"/>
          <w:rtl/>
        </w:rPr>
        <w:t xml:space="preserve"> (ח"ג או"ח סי' כ"ז, סי' כ"ח, יחוה דעת ח"ג סי' כ"ט</w:t>
      </w:r>
      <w:r>
        <w:rPr>
          <w:rFonts w:hint="cs"/>
          <w:color w:val="000000"/>
          <w:rtl/>
        </w:rPr>
        <w:t>) –</w:t>
      </w:r>
      <w:r>
        <w:rPr>
          <w:rFonts w:hint="cs"/>
          <w:rtl/>
        </w:rPr>
        <w:t xml:space="preserve"> </w:t>
      </w:r>
      <w:r>
        <w:rPr>
          <w:rFonts w:hint="cs"/>
          <w:color w:val="000000"/>
          <w:rtl/>
        </w:rPr>
        <w:t>"שקטן שהגדיל בתוך ימי הספירה, אפילו ספר העומר בקטנותו מדי יום ביומו, אינו יכול לספור עוד בברכה לאחר שהגדיל, שיש בזה חשש ברכה לבטלה. וע"כ יפסיק מלברך עוד ויספור בלי ברכה".</w:t>
      </w:r>
    </w:p>
    <w:p w14:paraId="6790FFC4" w14:textId="77777777" w:rsidR="002076EF" w:rsidRDefault="002076EF" w:rsidP="00E764A3">
      <w:pPr>
        <w:numPr>
          <w:ilvl w:val="3"/>
          <w:numId w:val="54"/>
        </w:numPr>
        <w:jc w:val="both"/>
      </w:pPr>
      <w:r>
        <w:rPr>
          <w:rFonts w:hint="cs"/>
          <w:b/>
          <w:i/>
          <w:u w:val="single"/>
          <w:rtl/>
        </w:rPr>
        <w:t>דברי שלום</w:t>
      </w:r>
      <w:r>
        <w:rPr>
          <w:rFonts w:hint="cs"/>
          <w:b/>
          <w:i/>
          <w:rtl/>
        </w:rPr>
        <w:t xml:space="preserve"> (ח"ה הערות והנהגות סי' ס"א</w:t>
      </w:r>
      <w:r>
        <w:rPr>
          <w:rFonts w:hint="cs"/>
          <w:rtl/>
        </w:rPr>
        <w:t>) – "קטן שהגדיל בימי ספירת העומר, אין לו לברך על ספירת העומר, בין לפני שהגדיל בין לאחר שהגדיל שנעשה חיובו מה"ת".</w:t>
      </w:r>
    </w:p>
    <w:p w14:paraId="40B0F6A4" w14:textId="77777777" w:rsidR="002076EF" w:rsidRDefault="002076EF" w:rsidP="00E764A3">
      <w:pPr>
        <w:numPr>
          <w:ilvl w:val="3"/>
          <w:numId w:val="54"/>
        </w:numPr>
        <w:jc w:val="both"/>
      </w:pPr>
      <w:r>
        <w:rPr>
          <w:rFonts w:hint="cs"/>
          <w:u w:val="single"/>
          <w:rtl/>
        </w:rPr>
        <w:t>ילקוט יוסף</w:t>
      </w:r>
      <w:r>
        <w:rPr>
          <w:rFonts w:hint="cs"/>
          <w:rtl/>
        </w:rPr>
        <w:t xml:space="preserve"> (מועדים עמ' תי"ז, קיצור שו"ע סי' ל"ז סעי' ג' אות ב', סי' תפ"ט סעי' י"ג) – "קטן שהגדיל באמצע ימי הספירה ונעשה בר מצוה, אינו רשאי להמשיך לספור ספירת העומר בברכה. ואף שעד אותו יום ספר מדי לילה בלילה בברכה, משום מצות חינוך, אף על פי כן עליו להפסיק מלברך הלאה על ספירת העומר ביום שהגיע לי"ג שנה ויום אחד, מפני שכל ספירותיו שהיו בקטנותו אינן מוציאות אותו ידי חובתו לכשיגדל. כיון שאז היה פטור מכל המצות. ואפילו מצות חינוך דרבנן לא היתה מוטלת על הקטן עצמו אלא על אביו. ומכיון שפטור היה מן המצות קודם שיהיה בר מצוה, לא עלו לו ספירותיו בקטנותו לענין "תמימות" כדי שיוכל להמשיך לספור בברכה אחר שיגדל. והרי הוא גדול ומצווה על איסור ברכה שאינה צריכה, הילכך ישמע הברכה מהשליח צבור בכל לילה ולילה. ואחר כך יספור העומר עם הקהל. ומכל מקום אין למחות בקטן שהגדיל בימי הספירה אם ממשיך לספור גם אחר כך בברכה. </w:t>
      </w:r>
      <w:r>
        <w:rPr>
          <w:rFonts w:hint="cs"/>
          <w:sz w:val="20"/>
          <w:szCs w:val="20"/>
          <w:rtl/>
        </w:rPr>
        <w:t>[שו"ת יביע אומר חלק ג' סימן כז. שו"ת יחוה דעת חלק ג' סימן כט. וראה בילקוט יוסף על הלכות תפילין מהדורת תשס"ד סימן לז, ובילקו"י דיני חינוך קטן מהדורת תשס"ג, עמוד רלה, ובילקוט יוסף מועדים מהדורת תשס"ד עמוד תריז, תשובה ע"ד החולקים בזה. ועיין בחזון עובדיה על הלכות יום טוב עמ' רכא שסיים, דמכל מקום אין למחות ביד מי שמברך, דסו"ס איכא ספק ספיקא]</w:t>
      </w:r>
      <w:r>
        <w:rPr>
          <w:rFonts w:hint="cs"/>
          <w:rtl/>
        </w:rPr>
        <w:t>"</w:t>
      </w:r>
      <w:r>
        <w:rPr>
          <w:rFonts w:hint="cs"/>
          <w:color w:val="000000"/>
          <w:rtl/>
        </w:rPr>
        <w:t>.</w:t>
      </w:r>
    </w:p>
    <w:p w14:paraId="5FF2D5C1" w14:textId="77777777" w:rsidR="002076EF" w:rsidRDefault="002076EF" w:rsidP="00E764A3">
      <w:pPr>
        <w:numPr>
          <w:ilvl w:val="3"/>
          <w:numId w:val="54"/>
        </w:numPr>
        <w:jc w:val="both"/>
      </w:pPr>
      <w:r>
        <w:rPr>
          <w:rFonts w:hint="cs"/>
          <w:u w:val="single"/>
          <w:rtl/>
        </w:rPr>
        <w:t>הגר"ד באמבערגער</w:t>
      </w:r>
      <w:r>
        <w:rPr>
          <w:rFonts w:hint="cs"/>
          <w:rtl/>
        </w:rPr>
        <w:t xml:space="preserve"> (</w:t>
      </w:r>
      <w:r>
        <w:rPr>
          <w:rFonts w:hint="cs"/>
          <w:b/>
          <w:i/>
          <w:rtl/>
        </w:rPr>
        <w:t>בירור הלכה ח"ו</w:t>
      </w:r>
      <w:r>
        <w:rPr>
          <w:rFonts w:hint="cs"/>
          <w:rtl/>
        </w:rPr>
        <w:t xml:space="preserve"> עמ' קצ"ח).</w:t>
      </w:r>
    </w:p>
    <w:p w14:paraId="01FF47B3" w14:textId="77777777" w:rsidR="002076EF" w:rsidRDefault="002076EF" w:rsidP="00E764A3">
      <w:pPr>
        <w:numPr>
          <w:ilvl w:val="2"/>
          <w:numId w:val="54"/>
        </w:numPr>
        <w:jc w:val="both"/>
        <w:rPr>
          <w:b/>
          <w:i/>
        </w:rPr>
      </w:pPr>
      <w:r>
        <w:rPr>
          <w:rFonts w:hint="cs"/>
          <w:b/>
          <w:i/>
          <w:rtl/>
        </w:rPr>
        <w:t>שיספור בשאר הלילות בברכה</w:t>
      </w:r>
      <w:r>
        <w:rPr>
          <w:rFonts w:hint="cs"/>
          <w:color w:val="000000"/>
          <w:rtl/>
        </w:rPr>
        <w:t>.</w:t>
      </w:r>
    </w:p>
    <w:p w14:paraId="396E57CC" w14:textId="77777777" w:rsidR="002076EF" w:rsidRDefault="002076EF" w:rsidP="00E764A3">
      <w:pPr>
        <w:numPr>
          <w:ilvl w:val="3"/>
          <w:numId w:val="54"/>
        </w:numPr>
        <w:jc w:val="both"/>
        <w:rPr>
          <w:b/>
          <w:i/>
          <w:rtl/>
        </w:rPr>
      </w:pPr>
      <w:r>
        <w:rPr>
          <w:rFonts w:hint="cs"/>
          <w:u w:val="single"/>
          <w:rtl/>
        </w:rPr>
        <w:t>שע"ת</w:t>
      </w:r>
      <w:r>
        <w:rPr>
          <w:rFonts w:hint="cs"/>
          <w:rtl/>
        </w:rPr>
        <w:t xml:space="preserve"> (ס"ק ה') – "</w:t>
      </w:r>
      <w:r>
        <w:rPr>
          <w:rFonts w:hint="cs"/>
          <w:b/>
          <w:i/>
          <w:rtl/>
        </w:rPr>
        <w:t>וע"ש בבר"י בשם פרי הארץ שקטן שהגדיל תוך ימי העומר וכן גר שנתגייר תוך ימי העומר מונים שאר הימים בלא ברכה ואם נתגייר ביום ראשון לעומר מונה בו ביום בלא ברכה ואח"כ בברכה ע"ש ומ"ש בקטן אין זה לדידן שהקטנים שהגיעו לחינוך סופרים ג"כ ומכ"ש מופלא סמוך לאיש ואם לא ספר עד שהגדיל וכבר עברו מימי העומר פשיטא דאינו מברך".</w:t>
      </w:r>
    </w:p>
    <w:p w14:paraId="592B08AC" w14:textId="77777777" w:rsidR="002076EF" w:rsidRDefault="002076EF" w:rsidP="00E764A3">
      <w:pPr>
        <w:numPr>
          <w:ilvl w:val="3"/>
          <w:numId w:val="54"/>
        </w:numPr>
        <w:jc w:val="both"/>
        <w:rPr>
          <w:b/>
          <w:i/>
        </w:rPr>
      </w:pPr>
      <w:r>
        <w:rPr>
          <w:rFonts w:hint="cs"/>
          <w:b/>
          <w:i/>
          <w:u w:val="single"/>
          <w:rtl/>
        </w:rPr>
        <w:t>כתב סופר</w:t>
      </w:r>
      <w:r>
        <w:rPr>
          <w:rFonts w:hint="cs"/>
          <w:b/>
          <w:i/>
          <w:rtl/>
        </w:rPr>
        <w:t xml:space="preserve"> (או"ח סי' צ"ט) – "בהא סלקינן דאם לא שכח לברך בקטנותו, יספור אחר שנתגדל בברכה".</w:t>
      </w:r>
    </w:p>
    <w:p w14:paraId="3FAE1244" w14:textId="2F6136D1" w:rsidR="00D22C61" w:rsidRPr="00D22C61" w:rsidRDefault="002076EF" w:rsidP="00D22C61">
      <w:pPr>
        <w:numPr>
          <w:ilvl w:val="3"/>
          <w:numId w:val="54"/>
        </w:numPr>
        <w:jc w:val="both"/>
        <w:rPr>
          <w:b/>
          <w:i/>
        </w:rPr>
      </w:pPr>
      <w:r>
        <w:rPr>
          <w:rFonts w:hint="cs"/>
          <w:b/>
          <w:i/>
          <w:u w:val="single"/>
          <w:rtl/>
        </w:rPr>
        <w:t>מנחת חינוך</w:t>
      </w:r>
      <w:r>
        <w:rPr>
          <w:rFonts w:hint="cs"/>
          <w:b/>
          <w:i/>
          <w:rtl/>
        </w:rPr>
        <w:t xml:space="preserve"> (מצוה ש"ו אות ו') – "</w:t>
      </w:r>
      <w:r w:rsidR="00D22C61" w:rsidRPr="00D22C61">
        <w:rPr>
          <w:b/>
          <w:i/>
          <w:rtl/>
        </w:rPr>
        <w:t>אך אני מסופק לשיטה זו</w:t>
      </w:r>
      <w:r w:rsidR="00D22C61">
        <w:rPr>
          <w:rFonts w:hint="cs"/>
          <w:b/>
          <w:i/>
          <w:rtl/>
        </w:rPr>
        <w:t xml:space="preserve"> </w:t>
      </w:r>
      <w:r>
        <w:rPr>
          <w:rFonts w:hint="cs"/>
          <w:b/>
          <w:i/>
          <w:rtl/>
        </w:rPr>
        <w:t>אם הקטן אף על פי שאינו חייב מ"מ מנה כדרך הקטנים או עבד מנה קודם שנשתחרר ג"כ כי רשאי לעשות מעשהז"ג כמבואר בכ"מ בש"ס ובאמצע נתגדל הקטן ונשתחרר העבד אי מחויב מה"ת למנות בגדלותו ובגירותו בשנה ההוא מי נימא דבחיוב ובפטור תליא מלתא וכיון שהיה פטור אף שמנה מ"מ כיון שמצוה א' היא ומקודם לא נתחייב גם עתה אינו חייב מה"ת ואין כופין אותו למנות ככל מ"ע שבתורה או דלמא כיון שמנה אף שהיה בפטור מ"מ לא בטל החשבון על כל פנים וחייב מכאן ולהבא ומצינו במרדכי במגלה הביא סברת רבינו טוביה מווינא מובא גם כן במג"א סי' קפ"ט דהמחויב מדרבנן מוציא החיוב מה"ת דיוצא בקידוש היום מפלג המנחה ולמעלה ע"ש א"כ כמו דיוצא בקידוש של שבת בזמן דרבנן אם כן בקטן שנתגדל דעכ"פ הגיע לחינוך קודם בודאי מועיל אז הזמן שמחייב מדרבנן להיות חייב אח"כ מה"ת ואין החשבון בטל</w:t>
      </w:r>
      <w:r w:rsidR="00D22C61" w:rsidRPr="00D22C61">
        <w:rPr>
          <w:b/>
          <w:i/>
          <w:rtl/>
        </w:rPr>
        <w:t>. אלא בעבד ונשתחרר מסופק אני אם מנה בעבדותו אם בטל החשבון כיון שאינו מחויב או עכ"פ כיון שעשה המצוה אפי' בפטור מועיל על אח"כ דאין החשבון בטל וצ"ע</w:t>
      </w:r>
      <w:r w:rsidR="00D22C61">
        <w:rPr>
          <w:rFonts w:hint="cs"/>
          <w:b/>
          <w:i/>
          <w:rtl/>
        </w:rPr>
        <w:t>".</w:t>
      </w:r>
    </w:p>
    <w:p w14:paraId="76D16472" w14:textId="77777777" w:rsidR="002076EF" w:rsidRDefault="002076EF" w:rsidP="00E764A3">
      <w:pPr>
        <w:numPr>
          <w:ilvl w:val="3"/>
          <w:numId w:val="54"/>
        </w:numPr>
        <w:jc w:val="both"/>
        <w:rPr>
          <w:b/>
          <w:i/>
        </w:rPr>
      </w:pPr>
      <w:r>
        <w:rPr>
          <w:rFonts w:hint="cs"/>
          <w:b/>
          <w:i/>
          <w:u w:val="single"/>
          <w:rtl/>
        </w:rPr>
        <w:t>מהר"ם שיק</w:t>
      </w:r>
      <w:r>
        <w:rPr>
          <w:rFonts w:hint="cs"/>
          <w:b/>
          <w:i/>
          <w:rtl/>
        </w:rPr>
        <w:t xml:space="preserve"> (מצוה ש"ז אות ג', או"ח סי' רס"ט) – "אם מנו בכל לילה ולילה אע"ג דלא נתחייב כשיגדל ויספור שפיר יוכל לספור ומקיים המצוה תספרו לכם חמישים יום".</w:t>
      </w:r>
    </w:p>
    <w:p w14:paraId="5A076771" w14:textId="77777777" w:rsidR="002076EF" w:rsidRDefault="002076EF" w:rsidP="00E764A3">
      <w:pPr>
        <w:numPr>
          <w:ilvl w:val="3"/>
          <w:numId w:val="54"/>
        </w:numPr>
        <w:jc w:val="both"/>
        <w:rPr>
          <w:b/>
          <w:i/>
        </w:rPr>
      </w:pPr>
      <w:r>
        <w:rPr>
          <w:rFonts w:hint="cs"/>
          <w:b/>
          <w:i/>
          <w:u w:val="single"/>
          <w:rtl/>
        </w:rPr>
        <w:t>ערה"ש</w:t>
      </w:r>
      <w:r>
        <w:rPr>
          <w:rFonts w:hint="cs"/>
          <w:b/>
          <w:i/>
          <w:rtl/>
        </w:rPr>
        <w:t xml:space="preserve"> (סעי' ט"ו) – "וקטן שנעשה בר מצוה בתוך ימי הספירה כיון שספר גם קודם מטעם חינוך פשוט הוא שיברך מכאן ולהבא אמנם אם לא בירך מקודם לא יספור אח"כ בברכה".</w:t>
      </w:r>
    </w:p>
    <w:p w14:paraId="691847F8" w14:textId="77777777" w:rsidR="002076EF" w:rsidRDefault="002076EF" w:rsidP="00E764A3">
      <w:pPr>
        <w:numPr>
          <w:ilvl w:val="3"/>
          <w:numId w:val="54"/>
        </w:numPr>
        <w:jc w:val="both"/>
        <w:rPr>
          <w:b/>
          <w:i/>
        </w:rPr>
      </w:pPr>
      <w:r>
        <w:rPr>
          <w:rFonts w:hint="cs"/>
          <w:b/>
          <w:i/>
          <w:u w:val="single"/>
          <w:rtl/>
        </w:rPr>
        <w:t>מהר"ש ענגיל</w:t>
      </w:r>
      <w:r>
        <w:rPr>
          <w:rFonts w:hint="cs"/>
          <w:b/>
          <w:i/>
          <w:rtl/>
        </w:rPr>
        <w:t xml:space="preserve"> (ח"ז סי' קי"ב) – "דלא מבעי' אם ספר מקודם בודאי דיוכל לספור אח"כ בברכה, ואף אם לא ספר מקודם, מ"מ מעכשיו חל עליו לספור, ואם יספור כסדר מזמן שהגדיל יהי' חשוב כאלו קיים כל המצוה וזה ברור בס"ד".</w:t>
      </w:r>
    </w:p>
    <w:p w14:paraId="638DE0D7" w14:textId="77777777" w:rsidR="002076EF" w:rsidRDefault="002076EF" w:rsidP="00E764A3">
      <w:pPr>
        <w:numPr>
          <w:ilvl w:val="3"/>
          <w:numId w:val="54"/>
        </w:numPr>
        <w:jc w:val="both"/>
        <w:rPr>
          <w:b/>
          <w:i/>
        </w:rPr>
      </w:pPr>
      <w:r>
        <w:rPr>
          <w:rFonts w:hint="cs"/>
          <w:b/>
          <w:i/>
          <w:u w:val="single"/>
          <w:rtl/>
        </w:rPr>
        <w:t>ציונים לתורה</w:t>
      </w:r>
      <w:r>
        <w:rPr>
          <w:rFonts w:hint="cs"/>
          <w:b/>
          <w:i/>
          <w:rtl/>
        </w:rPr>
        <w:t xml:space="preserve"> (למהר"י ענגיל כלל י"ב ד"ה ויש) – "מנהג העולם".</w:t>
      </w:r>
    </w:p>
    <w:p w14:paraId="54F77996" w14:textId="77777777" w:rsidR="002076EF" w:rsidRDefault="002076EF" w:rsidP="00E764A3">
      <w:pPr>
        <w:numPr>
          <w:ilvl w:val="3"/>
          <w:numId w:val="54"/>
        </w:numPr>
        <w:jc w:val="both"/>
        <w:rPr>
          <w:b/>
          <w:i/>
        </w:rPr>
      </w:pPr>
      <w:r>
        <w:rPr>
          <w:rFonts w:hint="cs"/>
          <w:b/>
          <w:i/>
          <w:u w:val="single"/>
          <w:rtl/>
        </w:rPr>
        <w:t>מנחת אלעזר</w:t>
      </w:r>
      <w:r>
        <w:rPr>
          <w:rFonts w:hint="cs"/>
          <w:b/>
          <w:i/>
          <w:rtl/>
        </w:rPr>
        <w:t xml:space="preserve"> (ח"ג סי' ס') – "ופשוט כנ"ל דיברך גם לאחר שנעשה י"ג בתוך ימי ספה"ע".</w:t>
      </w:r>
    </w:p>
    <w:p w14:paraId="35005565" w14:textId="77777777" w:rsidR="002076EF" w:rsidRDefault="002076EF" w:rsidP="00E764A3">
      <w:pPr>
        <w:numPr>
          <w:ilvl w:val="3"/>
          <w:numId w:val="54"/>
        </w:numPr>
        <w:jc w:val="both"/>
        <w:rPr>
          <w:b/>
          <w:i/>
        </w:rPr>
      </w:pPr>
      <w:r>
        <w:rPr>
          <w:rFonts w:hint="cs"/>
          <w:u w:val="single"/>
          <w:rtl/>
        </w:rPr>
        <w:t>כה"ח</w:t>
      </w:r>
      <w:r>
        <w:rPr>
          <w:rFonts w:hint="cs"/>
          <w:rtl/>
        </w:rPr>
        <w:t xml:space="preserve"> (ס"ק</w:t>
      </w:r>
      <w:r>
        <w:rPr>
          <w:rFonts w:hint="cs"/>
          <w:color w:val="000000"/>
          <w:rtl/>
        </w:rPr>
        <w:t xml:space="preserve"> צ"ד).</w:t>
      </w:r>
    </w:p>
    <w:p w14:paraId="68D8DEBA" w14:textId="77777777" w:rsidR="002076EF" w:rsidRDefault="002076EF" w:rsidP="00E764A3">
      <w:pPr>
        <w:numPr>
          <w:ilvl w:val="3"/>
          <w:numId w:val="54"/>
        </w:numPr>
        <w:jc w:val="both"/>
        <w:rPr>
          <w:b/>
          <w:i/>
        </w:rPr>
      </w:pPr>
      <w:r>
        <w:rPr>
          <w:rFonts w:hint="cs"/>
          <w:color w:val="000000"/>
          <w:rtl/>
        </w:rPr>
        <w:t xml:space="preserve">עי' </w:t>
      </w:r>
      <w:r>
        <w:rPr>
          <w:rFonts w:hint="cs"/>
          <w:color w:val="000000"/>
          <w:u w:val="single"/>
          <w:rtl/>
        </w:rPr>
        <w:t>הר צבי</w:t>
      </w:r>
      <w:r>
        <w:rPr>
          <w:rFonts w:hint="cs"/>
          <w:color w:val="000000"/>
          <w:rtl/>
        </w:rPr>
        <w:t xml:space="preserve"> (או"ח ח"ב סי' ע"ו).</w:t>
      </w:r>
    </w:p>
    <w:p w14:paraId="62E57A02" w14:textId="77777777" w:rsidR="002076EF" w:rsidRDefault="002076EF" w:rsidP="00E764A3">
      <w:pPr>
        <w:numPr>
          <w:ilvl w:val="3"/>
          <w:numId w:val="54"/>
        </w:numPr>
        <w:jc w:val="both"/>
        <w:rPr>
          <w:b/>
          <w:i/>
        </w:rPr>
      </w:pPr>
      <w:r>
        <w:rPr>
          <w:rFonts w:hint="cs"/>
          <w:b/>
          <w:i/>
          <w:u w:val="single"/>
          <w:rtl/>
        </w:rPr>
        <w:t>הגר"י הוטנר</w:t>
      </w:r>
      <w:r>
        <w:rPr>
          <w:rFonts w:hint="cs"/>
          <w:b/>
          <w:i/>
          <w:rtl/>
        </w:rPr>
        <w:t xml:space="preserve"> זצ"ל </w:t>
      </w:r>
      <w:r>
        <w:rPr>
          <w:rFonts w:hint="cs"/>
          <w:rtl/>
        </w:rPr>
        <w:t>(דברי חכמים או"ח אות תכ"ד) – "שיכול לברך בברכה כשנעשה גדול".</w:t>
      </w:r>
    </w:p>
    <w:p w14:paraId="188682E9" w14:textId="77777777" w:rsidR="002076EF" w:rsidRDefault="002076EF" w:rsidP="00E764A3">
      <w:pPr>
        <w:numPr>
          <w:ilvl w:val="3"/>
          <w:numId w:val="54"/>
        </w:numPr>
        <w:jc w:val="both"/>
        <w:rPr>
          <w:b/>
          <w:i/>
        </w:rPr>
      </w:pPr>
      <w:r>
        <w:rPr>
          <w:rFonts w:hint="cs"/>
          <w:b/>
          <w:i/>
          <w:u w:val="single"/>
          <w:rtl/>
        </w:rPr>
        <w:t>אג"מ</w:t>
      </w:r>
      <w:r>
        <w:rPr>
          <w:rFonts w:hint="cs"/>
          <w:b/>
          <w:i/>
          <w:rtl/>
        </w:rPr>
        <w:t xml:space="preserve"> (מסורת משה ח"ב או"ח אות ר"י).</w:t>
      </w:r>
    </w:p>
    <w:p w14:paraId="7B58D27F" w14:textId="77777777" w:rsidR="002076EF" w:rsidRDefault="002076EF" w:rsidP="00E764A3">
      <w:pPr>
        <w:numPr>
          <w:ilvl w:val="3"/>
          <w:numId w:val="54"/>
        </w:numPr>
        <w:jc w:val="both"/>
        <w:rPr>
          <w:b/>
          <w:i/>
        </w:rPr>
      </w:pPr>
      <w:r>
        <w:rPr>
          <w:rFonts w:hint="cs"/>
          <w:u w:val="single"/>
          <w:rtl/>
        </w:rPr>
        <w:t>אמת ליעקב</w:t>
      </w:r>
      <w:r>
        <w:rPr>
          <w:rFonts w:hint="cs"/>
          <w:rtl/>
        </w:rPr>
        <w:t xml:space="preserve"> (דברי חכמים או"ח אות תכ"ד) – "שיכול לברך בברכה כשנעשה גדול".</w:t>
      </w:r>
    </w:p>
    <w:p w14:paraId="199058A3" w14:textId="77777777" w:rsidR="002076EF" w:rsidRDefault="002076EF" w:rsidP="00E764A3">
      <w:pPr>
        <w:numPr>
          <w:ilvl w:val="3"/>
          <w:numId w:val="54"/>
        </w:numPr>
        <w:jc w:val="both"/>
        <w:rPr>
          <w:b/>
          <w:i/>
        </w:rPr>
      </w:pPr>
      <w:r>
        <w:rPr>
          <w:rFonts w:hint="cs"/>
          <w:b/>
          <w:i/>
          <w:u w:val="single"/>
          <w:rtl/>
        </w:rPr>
        <w:t>שערי הלכה ומנהג</w:t>
      </w:r>
      <w:r>
        <w:rPr>
          <w:rFonts w:hint="cs"/>
          <w:b/>
          <w:i/>
          <w:rtl/>
        </w:rPr>
        <w:t xml:space="preserve"> (ח"ב סי' רי"ח).</w:t>
      </w:r>
    </w:p>
    <w:p w14:paraId="51A51A7D" w14:textId="77777777" w:rsidR="002076EF" w:rsidRDefault="002076EF" w:rsidP="00E764A3">
      <w:pPr>
        <w:numPr>
          <w:ilvl w:val="3"/>
          <w:numId w:val="54"/>
        </w:numPr>
        <w:jc w:val="both"/>
        <w:rPr>
          <w:b/>
          <w:i/>
        </w:rPr>
      </w:pPr>
      <w:r>
        <w:rPr>
          <w:rFonts w:hint="cs"/>
          <w:color w:val="000000"/>
          <w:u w:val="single"/>
          <w:rtl/>
        </w:rPr>
        <w:t>הגרשז"א</w:t>
      </w:r>
      <w:r>
        <w:rPr>
          <w:rFonts w:hint="cs"/>
          <w:color w:val="000000"/>
          <w:rtl/>
        </w:rPr>
        <w:t xml:space="preserve"> זצ"ל (</w:t>
      </w:r>
      <w:r>
        <w:rPr>
          <w:rFonts w:hint="cs"/>
          <w:rtl/>
        </w:rPr>
        <w:t>הליכות שלמה תפילה פרק ט"ז סעי' י"ח, ספה"ע פרק י"א סעי' י', שלמי מועד עמ' תמ"ה, תאריך ישראל סי' כ"ג הע' י"ז*) – "קטן שהגדיל בימי העומר, ממשיך לספור ספירת העומר בברכה".</w:t>
      </w:r>
    </w:p>
    <w:p w14:paraId="45F60CDE" w14:textId="77777777" w:rsidR="002076EF" w:rsidRDefault="002076EF" w:rsidP="00E764A3">
      <w:pPr>
        <w:numPr>
          <w:ilvl w:val="3"/>
          <w:numId w:val="54"/>
        </w:numPr>
        <w:jc w:val="both"/>
        <w:rPr>
          <w:b/>
          <w:i/>
        </w:rPr>
      </w:pPr>
      <w:r>
        <w:rPr>
          <w:rFonts w:hint="cs"/>
          <w:b/>
          <w:i/>
          <w:u w:val="single"/>
          <w:rtl/>
        </w:rPr>
        <w:t>להורות נתן</w:t>
      </w:r>
      <w:r>
        <w:rPr>
          <w:rFonts w:hint="cs"/>
          <w:b/>
          <w:i/>
          <w:rtl/>
        </w:rPr>
        <w:t xml:space="preserve"> (ח"א סי' כ"ה, סי' כ"ו) – "ומכל הלין טעמי ודאי פשוט דקטן שנתגדל בימי הספירה יכול לברך, דאף אם אינו אלא ספק מ"מ שפיר מברך".</w:t>
      </w:r>
    </w:p>
    <w:p w14:paraId="0B588A3A" w14:textId="172DF539" w:rsidR="002076EF" w:rsidRDefault="002076EF" w:rsidP="00E764A3">
      <w:pPr>
        <w:numPr>
          <w:ilvl w:val="3"/>
          <w:numId w:val="54"/>
        </w:numPr>
        <w:jc w:val="both"/>
        <w:rPr>
          <w:b/>
          <w:i/>
        </w:rPr>
      </w:pPr>
      <w:r>
        <w:rPr>
          <w:rFonts w:hint="cs"/>
          <w:b/>
          <w:i/>
          <w:u w:val="single"/>
          <w:rtl/>
        </w:rPr>
        <w:t>קנין תורה בתורה</w:t>
      </w:r>
      <w:r>
        <w:rPr>
          <w:rFonts w:hint="cs"/>
          <w:b/>
          <w:i/>
          <w:rtl/>
        </w:rPr>
        <w:t xml:space="preserve"> (ח"ד סי' נ"ז,</w:t>
      </w:r>
      <w:r w:rsidR="00F704A5">
        <w:rPr>
          <w:rFonts w:hint="cs"/>
          <w:b/>
          <w:i/>
          <w:rtl/>
        </w:rPr>
        <w:t xml:space="preserve"> עי' ח"ה סי' מ"ה,</w:t>
      </w:r>
      <w:r>
        <w:rPr>
          <w:rFonts w:hint="cs"/>
          <w:b/>
          <w:i/>
          <w:rtl/>
        </w:rPr>
        <w:t xml:space="preserve"> קנין תורה בשמעתתא פר' אמור סי' י' אות ג').</w:t>
      </w:r>
    </w:p>
    <w:p w14:paraId="5EBB83EC" w14:textId="77777777" w:rsidR="002076EF" w:rsidRDefault="002076EF" w:rsidP="00E764A3">
      <w:pPr>
        <w:numPr>
          <w:ilvl w:val="3"/>
          <w:numId w:val="54"/>
        </w:numPr>
        <w:jc w:val="both"/>
        <w:rPr>
          <w:b/>
          <w:i/>
        </w:rPr>
      </w:pPr>
      <w:r>
        <w:rPr>
          <w:rFonts w:hint="cs"/>
          <w:u w:val="single"/>
          <w:rtl/>
        </w:rPr>
        <w:t>שרגא המאיר</w:t>
      </w:r>
      <w:r>
        <w:rPr>
          <w:rFonts w:hint="cs"/>
          <w:rtl/>
        </w:rPr>
        <w:t xml:space="preserve"> (ח"ו סי' ל"א) – "הנה מש"כ לפי"מ שחקרו האחרונים בקטן שנתגדל בימי הספירה כו' עדיפא הו"ל לחקור אם מותר להתחיל הקטן לספור בברכה מאחר שידועה שלא יתקיים אצלו לו תמימות דקטנות ולא תמימות דגדלות כו'. משם נלפע"ד שאין שום ראי', דמה שחקרו האחרונים אם קטן שנתגדל בימי הספירה אם ימשיך לספור כשנתגדל, היינו אם יש חיוב מן התורה לשיטות שספירה בזה"ז מה"ת, או מכח דרבנן זכר למקדש, מדרבנן, אבל מכח חינוך כתבו שבודאי חייב הקטן להמשיך לספור גם בברכה, עי' בציונים לתורה כלל י"ב בשם הרה"ק החדושי רי"ם מגור זצ"ל וע"ש מש"כ בזה, וא"כ שפיר שלא חקרו אי הקטן יתחיל בברכה דפשיטא שצריך להתחיל למנות ימי הספירה בברכה וגם להמשיך בברכה, רק הספק אי מן התורה לשיטות שהוא מה"ת או מדרבנן זכר למקדש, או רק מטעם חינוך, ממילא אין ראי' לומר שגם בנדון דידן יכול למנות הספירה בברכה".</w:t>
      </w:r>
    </w:p>
    <w:p w14:paraId="5AC0DF0E" w14:textId="492F9E12" w:rsidR="002076EF" w:rsidRDefault="002076EF" w:rsidP="00E764A3">
      <w:pPr>
        <w:numPr>
          <w:ilvl w:val="3"/>
          <w:numId w:val="54"/>
        </w:numPr>
        <w:jc w:val="both"/>
        <w:rPr>
          <w:b/>
          <w:i/>
        </w:rPr>
      </w:pPr>
      <w:r>
        <w:rPr>
          <w:rFonts w:hint="cs"/>
          <w:b/>
          <w:i/>
          <w:u w:val="single"/>
          <w:rtl/>
        </w:rPr>
        <w:t>אבן ישראל</w:t>
      </w:r>
      <w:r>
        <w:rPr>
          <w:rFonts w:hint="cs"/>
          <w:b/>
          <w:i/>
          <w:rtl/>
        </w:rPr>
        <w:t xml:space="preserve"> (על מ"ב אות ב', ח"ט סי' ס"ג על סי' תפ"ט סעי' ח'</w:t>
      </w:r>
      <w:r w:rsidR="00AF0CB2">
        <w:rPr>
          <w:rFonts w:hint="cs"/>
          <w:b/>
          <w:i/>
          <w:rtl/>
        </w:rPr>
        <w:t xml:space="preserve">, </w:t>
      </w:r>
      <w:r w:rsidR="00AF0CB2">
        <w:rPr>
          <w:b/>
          <w:i/>
          <w:rtl/>
        </w:rPr>
        <w:t>הליכות אבן ישראל מועדים ח"א עמ' ר"</w:t>
      </w:r>
      <w:r w:rsidR="00AF0CB2">
        <w:rPr>
          <w:rFonts w:hint="cs"/>
          <w:b/>
          <w:i/>
          <w:rtl/>
        </w:rPr>
        <w:t>ט</w:t>
      </w:r>
      <w:r w:rsidR="00AF0CB2">
        <w:rPr>
          <w:b/>
          <w:i/>
          <w:rtl/>
        </w:rPr>
        <w:t xml:space="preserve"> אות</w:t>
      </w:r>
      <w:r w:rsidR="00AF0CB2">
        <w:rPr>
          <w:rFonts w:hint="cs"/>
          <w:b/>
          <w:i/>
          <w:rtl/>
        </w:rPr>
        <w:t xml:space="preserve"> י"ג</w:t>
      </w:r>
      <w:r>
        <w:rPr>
          <w:rFonts w:hint="cs"/>
          <w:b/>
          <w:i/>
          <w:rtl/>
        </w:rPr>
        <w:t>) – "קטן שנתגדל בימי הספירה וכן גר שנתגייר באמצע הספירה לא יוכל להשלים ימי הספירה כיון שעתה מחויב מדאורייתא ומעיקרא מדין חינוך, וכן הביא בשערי תשובה כאן מהברכ"י בשם ספר פרי הארץ, ובשערי תשובה טען דגם קטן מחויב מדין חינוך, ואינו מובן, דודאי כונתו הוא לחוש לדיעות דספירה בזה"ז מחויב מדאורייתא ולכן א"א לצרף לזה מה שהיה מחויב רק מדין חינוך, וכש"כ לשיטת הרמב"ן דכל דין חינוך הוא חיוב על האב ולא על הבן, וא"כ אי אפשר לצרף חיובו רק מדרבנן, וגם עצם הדברים תמוהים דא"כ כל נער שנעשה בר מצוה לא יתחיל לספור ספירת העומר, כיון שבריא לו שלא יוכל לגמור, וא"כ אסור להתחיל, ולא שמענו כזה. ע"כ נראה בעיקר האי דינא דספירה דלא בעינן כלל ספירה דמצוה, אלא בעינן רק מעשה הספירה ומכיון שספר שפיר יכול לגמור הספירה, והה"ד נמי דמעיקרא מתחייב מדין חינוך כיון דשפיר יכול לגמור, דלא בעינן כלל ספירה מצד חיוב מצוה, אלא עצם מעשה הספירה".</w:t>
      </w:r>
    </w:p>
    <w:p w14:paraId="343A12A0" w14:textId="77777777" w:rsidR="002076EF" w:rsidRDefault="002076EF" w:rsidP="00E764A3">
      <w:pPr>
        <w:numPr>
          <w:ilvl w:val="3"/>
          <w:numId w:val="54"/>
        </w:numPr>
        <w:jc w:val="both"/>
      </w:pPr>
      <w:r>
        <w:rPr>
          <w:rFonts w:hint="cs"/>
          <w:u w:val="single"/>
          <w:rtl/>
        </w:rPr>
        <w:t>אור לציון</w:t>
      </w:r>
      <w:r>
        <w:rPr>
          <w:rFonts w:hint="cs"/>
          <w:rtl/>
        </w:rPr>
        <w:t xml:space="preserve"> (ח"א או"ח סי' ל"ו, ח"ג פרק ט"ז סעי' ה') – "מסקנא דדינא, נ"ל דקטן שהגדיל בימי הספירה, אם ספר בימים שקודם שהגדיל כראוי מדי יום ביומו, דממשיך וסופר בברכה גם בגדלותו, (ויש צד לומר שבגדלות חייב מהתורה)".</w:t>
      </w:r>
    </w:p>
    <w:p w14:paraId="32E9453D" w14:textId="77777777" w:rsidR="002076EF" w:rsidRDefault="002076EF" w:rsidP="00E764A3">
      <w:pPr>
        <w:numPr>
          <w:ilvl w:val="3"/>
          <w:numId w:val="54"/>
        </w:numPr>
        <w:jc w:val="both"/>
        <w:rPr>
          <w:b/>
          <w:i/>
        </w:rPr>
      </w:pPr>
      <w:r>
        <w:rPr>
          <w:rFonts w:hint="cs"/>
          <w:color w:val="000000"/>
          <w:u w:val="single"/>
          <w:rtl/>
        </w:rPr>
        <w:t>ציץ אליעזר</w:t>
      </w:r>
      <w:r>
        <w:rPr>
          <w:rFonts w:hint="cs"/>
          <w:color w:val="000000"/>
          <w:rtl/>
        </w:rPr>
        <w:t xml:space="preserve"> (חי"ד סי' נ"ה) – "נראה דלית דין צריך בושש דקטן שהגדיל בימי הספירה דיכול ומחויב להמשיך לספור ספירת העומר בברכה, ולא לעשות בזה מן יציבא בארעא וגו' שבהיותו קטן ספר בברכה ועכשיו שהגדיל ובא לידי חיוב יפסיק. ואפילו במקרה שלא ספר קודם מאיזה סיבה שהיא יש ג"כ מקום דיון לחייבו כעת שבא לידי חיוב להתחיל לספור בברכה".</w:t>
      </w:r>
    </w:p>
    <w:p w14:paraId="3A120915" w14:textId="71E09D4C" w:rsidR="002076EF" w:rsidRDefault="00CF4732" w:rsidP="00E764A3">
      <w:pPr>
        <w:numPr>
          <w:ilvl w:val="3"/>
          <w:numId w:val="54"/>
        </w:numPr>
        <w:jc w:val="both"/>
        <w:rPr>
          <w:b/>
          <w:i/>
        </w:rPr>
      </w:pPr>
      <w:r>
        <w:rPr>
          <w:u w:val="single"/>
          <w:rtl/>
        </w:rPr>
        <w:t>הגריש"א</w:t>
      </w:r>
      <w:r>
        <w:rPr>
          <w:rtl/>
        </w:rPr>
        <w:t xml:space="preserve"> זצ''ל (ישא יוסף או''ח ח"ג סי' קי"</w:t>
      </w:r>
      <w:r>
        <w:rPr>
          <w:rFonts w:hint="cs"/>
          <w:rtl/>
        </w:rPr>
        <w:t xml:space="preserve">ד, </w:t>
      </w:r>
      <w:r w:rsidR="002076EF">
        <w:rPr>
          <w:rFonts w:hint="cs"/>
          <w:rtl/>
        </w:rPr>
        <w:t>אשרי האיש או"ח ח"ג פרק ס"ד אות ג') – "קטן שנעשה בר מצוה באמצע ימי הספירה, ממשיך לספור עם ברכה".</w:t>
      </w:r>
    </w:p>
    <w:p w14:paraId="60F32EE3" w14:textId="77777777" w:rsidR="002076EF" w:rsidRDefault="002076EF" w:rsidP="00E764A3">
      <w:pPr>
        <w:numPr>
          <w:ilvl w:val="3"/>
          <w:numId w:val="54"/>
        </w:numPr>
        <w:jc w:val="both"/>
        <w:rPr>
          <w:b/>
          <w:i/>
        </w:rPr>
      </w:pPr>
      <w:r>
        <w:rPr>
          <w:rFonts w:hint="cs"/>
          <w:b/>
          <w:i/>
          <w:u w:val="single"/>
          <w:rtl/>
        </w:rPr>
        <w:t>הוד צבי</w:t>
      </w:r>
      <w:r>
        <w:rPr>
          <w:rFonts w:hint="cs"/>
          <w:b/>
          <w:i/>
          <w:rtl/>
        </w:rPr>
        <w:t xml:space="preserve"> (סי' א') – "אך נראה פשוט דמדרבנן עכ"פ מחוייב גם עתה לספור ולא גרע מקטן".</w:t>
      </w:r>
    </w:p>
    <w:p w14:paraId="6C5AA682" w14:textId="77777777" w:rsidR="002076EF" w:rsidRDefault="002076EF" w:rsidP="00E764A3">
      <w:pPr>
        <w:numPr>
          <w:ilvl w:val="3"/>
          <w:numId w:val="54"/>
        </w:numPr>
        <w:jc w:val="both"/>
        <w:rPr>
          <w:b/>
          <w:i/>
        </w:rPr>
      </w:pPr>
      <w:r>
        <w:rPr>
          <w:rFonts w:hint="cs"/>
          <w:u w:val="single"/>
          <w:rtl/>
        </w:rPr>
        <w:t>שבט הלוי</w:t>
      </w:r>
      <w:r>
        <w:rPr>
          <w:rFonts w:hint="cs"/>
          <w:rtl/>
        </w:rPr>
        <w:t xml:space="preserve"> (קובץ מבית לוי ח"ג עמ' ל"ו אות</w:t>
      </w:r>
      <w:r>
        <w:rPr>
          <w:rFonts w:hint="cs"/>
          <w:b/>
          <w:i/>
          <w:rtl/>
        </w:rPr>
        <w:t xml:space="preserve"> ח') – "קטן שנעשה בר מצוה בתוך ימי ספירת העומר, אם ספר עד שהגדיל כל הימים מבלי לדלג יום אחד ממשיך לספור בברכה, ואם דלג יום אחד סופר בלא ברכה".</w:t>
      </w:r>
    </w:p>
    <w:p w14:paraId="6CB2C694" w14:textId="77777777" w:rsidR="002076EF" w:rsidRDefault="002076EF" w:rsidP="00E764A3">
      <w:pPr>
        <w:numPr>
          <w:ilvl w:val="3"/>
          <w:numId w:val="54"/>
        </w:numPr>
        <w:jc w:val="both"/>
        <w:rPr>
          <w:b/>
          <w:i/>
        </w:rPr>
      </w:pPr>
      <w:r>
        <w:rPr>
          <w:rFonts w:hint="cs"/>
          <w:u w:val="single"/>
          <w:rtl/>
        </w:rPr>
        <w:t>קובץ הלכות</w:t>
      </w:r>
      <w:r>
        <w:rPr>
          <w:rFonts w:hint="cs"/>
          <w:rtl/>
        </w:rPr>
        <w:t xml:space="preserve"> (ספה"ע פרק ד' סעי'</w:t>
      </w:r>
      <w:r>
        <w:rPr>
          <w:rFonts w:hint="cs"/>
          <w:b/>
          <w:i/>
          <w:rtl/>
        </w:rPr>
        <w:t xml:space="preserve"> י"א) – "קטן שהגדיל תוך ימי העומר, אם לא החסיר שום יום מהספירה יכול להמשיך ולספור בברכה אף לאחר שהגדיל".</w:t>
      </w:r>
    </w:p>
    <w:p w14:paraId="217917A0" w14:textId="77777777" w:rsidR="002076EF" w:rsidRDefault="002076EF" w:rsidP="00E764A3">
      <w:pPr>
        <w:numPr>
          <w:ilvl w:val="3"/>
          <w:numId w:val="54"/>
        </w:numPr>
        <w:jc w:val="both"/>
        <w:rPr>
          <w:b/>
          <w:i/>
        </w:rPr>
      </w:pPr>
      <w:r>
        <w:rPr>
          <w:rFonts w:hint="cs"/>
          <w:b/>
          <w:i/>
          <w:u w:val="single"/>
          <w:rtl/>
        </w:rPr>
        <w:t>הגרח"ק</w:t>
      </w:r>
      <w:r>
        <w:rPr>
          <w:rFonts w:hint="cs"/>
          <w:b/>
          <w:i/>
          <w:rtl/>
        </w:rPr>
        <w:t xml:space="preserve"> שליט"א (אסיפת יצחק ח' אייר תשס"ו</w:t>
      </w:r>
      <w:r>
        <w:rPr>
          <w:rFonts w:hint="cs"/>
          <w:color w:val="000000"/>
          <w:rtl/>
        </w:rPr>
        <w:t>) –</w:t>
      </w:r>
      <w:r>
        <w:rPr>
          <w:rFonts w:hint="cs"/>
          <w:b/>
          <w:i/>
          <w:rtl/>
        </w:rPr>
        <w:t xml:space="preserve"> "שאלה: אם קטן בר מצוה באמצע ספירת העומר, האם יכול לספור אם הברכה. תשובה: יכול".</w:t>
      </w:r>
    </w:p>
    <w:p w14:paraId="3D8C1258" w14:textId="77777777" w:rsidR="002076EF" w:rsidRDefault="002076EF" w:rsidP="002076EF">
      <w:pPr>
        <w:ind w:left="567"/>
        <w:jc w:val="both"/>
        <w:rPr>
          <w:b/>
          <w:i/>
        </w:rPr>
      </w:pPr>
      <w:r>
        <w:rPr>
          <w:rFonts w:hint="cs"/>
          <w:b/>
          <w:i/>
          <w:u w:val="single"/>
          <w:rtl/>
        </w:rPr>
        <w:t>הגרח"ק</w:t>
      </w:r>
      <w:r>
        <w:rPr>
          <w:rFonts w:hint="cs"/>
          <w:b/>
          <w:i/>
          <w:rtl/>
        </w:rPr>
        <w:t xml:space="preserve"> שליט"א (בביאורו תפלה של רא"ש למסכת תפילין עמ' ל"ט) – "ובזה מיושב ג"כ מה שדנו אחרונים ז"ל בקטן שהגדיל בתוך ימי ספירה איך יכול לספור בברכה הא מצות חינוך פקע ממנו ומצוה דאורייתא לא חל עליו דהא בעי תמימות ולמש"כ יש גם על גדול מצות חינוך".</w:t>
      </w:r>
    </w:p>
    <w:p w14:paraId="41A87CCE" w14:textId="77777777" w:rsidR="002076EF" w:rsidRDefault="002076EF" w:rsidP="002076EF">
      <w:pPr>
        <w:ind w:left="567"/>
        <w:jc w:val="both"/>
        <w:rPr>
          <w:b/>
          <w:i/>
          <w:rtl/>
        </w:rPr>
      </w:pPr>
      <w:r>
        <w:rPr>
          <w:rFonts w:hint="cs"/>
          <w:b/>
          <w:i/>
          <w:u w:val="single"/>
          <w:rtl/>
        </w:rPr>
        <w:t>הגרח"ק</w:t>
      </w:r>
      <w:r>
        <w:rPr>
          <w:rFonts w:hint="cs"/>
          <w:b/>
          <w:i/>
          <w:rtl/>
        </w:rPr>
        <w:t xml:space="preserve"> שליט"א (בירור הלכה ח"ו עמ' ר"ב) – "בשנת תשס"ב עלי' אל הקדש פנימה, ושאל' הלכה למעשה, ושפתיו של מרן שליט"א ברור מללו: 'ודאי שיכול אחר הבר מצוה להמשיך לספור בברכה'".</w:t>
      </w:r>
    </w:p>
    <w:p w14:paraId="77C8C592" w14:textId="77777777" w:rsidR="002076EF" w:rsidRDefault="002076EF" w:rsidP="002076EF">
      <w:pPr>
        <w:ind w:left="567"/>
        <w:jc w:val="both"/>
        <w:rPr>
          <w:b/>
          <w:i/>
          <w:rtl/>
        </w:rPr>
      </w:pPr>
      <w:r>
        <w:rPr>
          <w:rFonts w:hint="cs"/>
          <w:b/>
          <w:i/>
          <w:u w:val="single"/>
          <w:rtl/>
        </w:rPr>
        <w:t>הגרח"ק</w:t>
      </w:r>
      <w:r>
        <w:rPr>
          <w:rFonts w:hint="cs"/>
          <w:b/>
          <w:i/>
          <w:rtl/>
        </w:rPr>
        <w:t xml:space="preserve"> שליט"א (מועדי הגר"ח ח"א תשובה ק"מ, עי' מצווה ועושה ח"ב עמ' תקנ"ט) – "שאלה: קטן שהגדיל בספיע"ה אם ממשיך לספור בברכה. תשובה: ממשיך".</w:t>
      </w:r>
    </w:p>
    <w:p w14:paraId="6C5070F7" w14:textId="77777777" w:rsidR="002076EF" w:rsidRDefault="002076EF" w:rsidP="002076EF">
      <w:pPr>
        <w:ind w:left="567"/>
        <w:jc w:val="both"/>
        <w:rPr>
          <w:b/>
          <w:i/>
          <w:rtl/>
        </w:rPr>
      </w:pPr>
      <w:r>
        <w:rPr>
          <w:rFonts w:hint="cs"/>
          <w:b/>
          <w:i/>
          <w:u w:val="single"/>
          <w:rtl/>
        </w:rPr>
        <w:t>הגרח"ק</w:t>
      </w:r>
      <w:r>
        <w:rPr>
          <w:rFonts w:hint="cs"/>
          <w:b/>
          <w:i/>
          <w:rtl/>
        </w:rPr>
        <w:t xml:space="preserve"> שליט"א (שערי ציון ח"א עמ' פ"ח אות ט') – "תשובה: יספור בברכה שגם קטן חייב מדרבנן".</w:t>
      </w:r>
    </w:p>
    <w:p w14:paraId="650AA88B" w14:textId="77777777" w:rsidR="002076EF" w:rsidRDefault="002076EF" w:rsidP="00E764A3">
      <w:pPr>
        <w:numPr>
          <w:ilvl w:val="3"/>
          <w:numId w:val="54"/>
        </w:numPr>
        <w:jc w:val="both"/>
        <w:rPr>
          <w:color w:val="000000"/>
        </w:rPr>
      </w:pPr>
      <w:r>
        <w:rPr>
          <w:rFonts w:hint="cs"/>
          <w:color w:val="000000"/>
          <w:u w:val="single"/>
          <w:rtl/>
        </w:rPr>
        <w:t>חוט שני</w:t>
      </w:r>
      <w:r>
        <w:rPr>
          <w:rFonts w:hint="cs"/>
          <w:color w:val="000000"/>
          <w:rtl/>
        </w:rPr>
        <w:t xml:space="preserve"> (שבת ח"ד סוף עמ' רפ"ב, עמ' שע"ח) – "נמצא דגם לשיטות שכל המ"ט ימים הם מצוה אחת, וא"כ כשהגדיל עדיין אינו מחויב מדאורייתא, </w:t>
      </w:r>
      <w:r>
        <w:rPr>
          <w:rFonts w:hint="cs"/>
          <w:b/>
          <w:bCs/>
          <w:color w:val="000000"/>
          <w:rtl/>
        </w:rPr>
        <w:t>מ"מ מדרבנן יש לו לספור ולברך</w:t>
      </w:r>
      <w:r>
        <w:rPr>
          <w:rFonts w:hint="cs"/>
          <w:color w:val="000000"/>
          <w:rtl/>
        </w:rPr>
        <w:t xml:space="preserve"> גם אחר שהגדיל, דמדין חינוך הטילו עליו את מצות ספירת העומר בכל המ"ט ימים. </w:t>
      </w:r>
      <w:r>
        <w:rPr>
          <w:rFonts w:hint="cs"/>
          <w:b/>
          <w:bCs/>
          <w:color w:val="000000"/>
          <w:rtl/>
        </w:rPr>
        <w:t>ולפי"ז באמת קטן שהגדיל אינו יכול להוציא אחרים ידי חובתן</w:t>
      </w:r>
      <w:r>
        <w:rPr>
          <w:rFonts w:hint="cs"/>
          <w:color w:val="000000"/>
          <w:rtl/>
        </w:rPr>
        <w:t>, כיון שחיובו רק מדרבנן [לשיטות שהכל מצוה אחת], אך יכול להוציא קטן שהגדיל. וכל זה תלוי במה שכתבנו לעיל עמוד רפב, בענין תמימות דקטן שהגדיל עיי"ש, וגם אם נימא דליכא תמימות, נתבאר דקטן שעושה מצוה בקטנותו יש על זה שם מצוה, עיי"ש".</w:t>
      </w:r>
    </w:p>
    <w:p w14:paraId="64F0BD3A" w14:textId="77777777" w:rsidR="002076EF" w:rsidRDefault="002076EF" w:rsidP="00E764A3">
      <w:pPr>
        <w:numPr>
          <w:ilvl w:val="4"/>
          <w:numId w:val="54"/>
        </w:numPr>
        <w:jc w:val="both"/>
        <w:rPr>
          <w:color w:val="000000"/>
        </w:rPr>
      </w:pPr>
      <w:r>
        <w:rPr>
          <w:rFonts w:hint="cs"/>
          <w:color w:val="000000"/>
          <w:rtl/>
        </w:rPr>
        <w:t xml:space="preserve">וכן לפי </w:t>
      </w:r>
      <w:r>
        <w:rPr>
          <w:rFonts w:hint="cs"/>
          <w:b/>
          <w:i/>
          <w:u w:val="single"/>
          <w:rtl/>
        </w:rPr>
        <w:t>הגרח"ק</w:t>
      </w:r>
      <w:r>
        <w:rPr>
          <w:rFonts w:hint="cs"/>
          <w:b/>
          <w:i/>
          <w:rtl/>
        </w:rPr>
        <w:t xml:space="preserve"> שליט"א (בביאורו תפלה של רא"ש למסכת תפילין עמ' ל"ט).</w:t>
      </w:r>
    </w:p>
    <w:p w14:paraId="02984705" w14:textId="1BCE7837" w:rsidR="002076EF" w:rsidRDefault="002076EF" w:rsidP="00E764A3">
      <w:pPr>
        <w:numPr>
          <w:ilvl w:val="3"/>
          <w:numId w:val="54"/>
        </w:numPr>
        <w:jc w:val="both"/>
        <w:rPr>
          <w:b/>
          <w:i/>
        </w:rPr>
      </w:pPr>
      <w:r>
        <w:rPr>
          <w:rFonts w:hint="cs"/>
          <w:b/>
          <w:i/>
          <w:u w:val="single"/>
          <w:rtl/>
        </w:rPr>
        <w:t>תשובות והנהגות</w:t>
      </w:r>
      <w:r>
        <w:rPr>
          <w:rFonts w:hint="cs"/>
          <w:b/>
          <w:i/>
          <w:rtl/>
        </w:rPr>
        <w:t xml:space="preserve"> (ח"א סי' שי"ג, ע"ש) – "בספרי מועדים וזמנים (חלק ד' סימן רפ"ח) הארכתי לבאר הטעמים דקטן שספר בקטנותו כדין יכול להמשיך ולספור בברכה כשיגדיל, ואף דיש החולקים בזה עיין שם שהסברתי הטעמים שאפשר לברך, ובני הבכור אשר בן ציון נ"י נעשה בר מצוה בתוך ימי הספירה וספר בברכה גם כשהגדיל, והסכימו כן רוב גאוני ארץ הקודש".</w:t>
      </w:r>
    </w:p>
    <w:p w14:paraId="5AE68855" w14:textId="22259326" w:rsidR="00E31359" w:rsidRPr="00E31359" w:rsidRDefault="00E31359" w:rsidP="00E31359">
      <w:pPr>
        <w:ind w:left="567"/>
        <w:jc w:val="both"/>
      </w:pPr>
      <w:r>
        <w:rPr>
          <w:u w:val="single"/>
          <w:rtl/>
        </w:rPr>
        <w:t>תשובות והנהגות</w:t>
      </w:r>
      <w:r>
        <w:rPr>
          <w:rtl/>
        </w:rPr>
        <w:t xml:space="preserve"> (ח"ג </w:t>
      </w:r>
      <w:r>
        <w:rPr>
          <w:rFonts w:hint="cs"/>
          <w:rtl/>
        </w:rPr>
        <w:t xml:space="preserve">סוף </w:t>
      </w:r>
      <w:r>
        <w:rPr>
          <w:rtl/>
        </w:rPr>
        <w:t>סי' קמ"ז)</w:t>
      </w:r>
      <w:r>
        <w:rPr>
          <w:rFonts w:hint="cs"/>
          <w:rtl/>
        </w:rPr>
        <w:t xml:space="preserve"> </w:t>
      </w:r>
      <w:r>
        <w:rPr>
          <w:rtl/>
        </w:rPr>
        <w:t>–</w:t>
      </w:r>
      <w:r>
        <w:rPr>
          <w:rFonts w:hint="cs"/>
          <w:rtl/>
        </w:rPr>
        <w:t xml:space="preserve"> "</w:t>
      </w:r>
      <w:r>
        <w:rPr>
          <w:rtl/>
        </w:rPr>
        <w:t>ומה שדנו האחרונים בקטן שהגדיל אם יכול להמשיך לספור בברכה, היינו משום שאפילו ספר בקטנותו, הנה כשמתחייב עכשיו מה"ת, אזי הספירה שספר בקטנותו נחשב כמתעסק וכמבואר בחולין יב: ע"ש, וע"כ מדאורייתא חסר תמימות דאין זה מנין. ולדעתי אי ספה"ע בזה"ז דאורייתא יש מקום לחומרא הנ"ל, אבל לדידן דספה"ע דרבנן לא נקרא מתעסק, שקטן מוציא בדרבנן וכמבואר בשו"ע ס"ס קפ"ו ושפיר ממשיך בברכה, מיהו עיין בדברינו במועדים וזמנים ח"ח סימן רפ"ט בשם הגר"א שבה"ג חשש שגם בזה"ז דאורייתא, אבל לדידן נראה עיקר כמ"ש שספירה מדרבנן ושפיר יכול להמשיך ולברך (ועיין בתשובות והנהגות ח"א (שי"ג) שקטן שהגדיל בספירת העומר, שראוי למחרת ביום לחזור ולספור, ויאמר בזה"ל "למחרת הפסח היה יום ראשון, ויום לאחר זה היה יום שני, ויום לאח"ז היה יום שלישי וכו' עד שמגיע ליומו ע"ש בשם מקו"ח הנדמ"ח לחוו"י, וכ"ה בא"ר, עיין ביאוה"ל ד"ה סופר, ומקורו בתשובות רב האי גאון שבריצ"ג ובחינוך [הנדמ"ח]. וזוהי הלכתא רבתא למעבד הכי, ויש אומרים שהב' שערות מופיעים רק ביום ועכ"פ ביום שנעשה בר מצוה יספור גם ביום, אבל להמשיך ולספור בברכה נראה שמותר ואין לחשוש כלל וכמ"ש</w:t>
      </w:r>
      <w:r>
        <w:rPr>
          <w:rFonts w:hint="cs"/>
          <w:rtl/>
        </w:rPr>
        <w:t>".</w:t>
      </w:r>
    </w:p>
    <w:p w14:paraId="26E94257" w14:textId="77777777" w:rsidR="002076EF" w:rsidRDefault="002076EF" w:rsidP="00E764A3">
      <w:pPr>
        <w:numPr>
          <w:ilvl w:val="3"/>
          <w:numId w:val="54"/>
        </w:numPr>
        <w:jc w:val="both"/>
        <w:rPr>
          <w:b/>
          <w:i/>
        </w:rPr>
      </w:pPr>
      <w:r>
        <w:rPr>
          <w:rFonts w:hint="cs"/>
          <w:b/>
          <w:i/>
          <w:u w:val="single"/>
          <w:rtl/>
        </w:rPr>
        <w:t>בירור הלכה</w:t>
      </w:r>
      <w:r>
        <w:rPr>
          <w:rFonts w:hint="cs"/>
          <w:b/>
          <w:i/>
          <w:rtl/>
        </w:rPr>
        <w:t xml:space="preserve"> (ח"ו או"ח סי' תפ"ט).</w:t>
      </w:r>
    </w:p>
    <w:p w14:paraId="5DA2CDEF" w14:textId="77777777" w:rsidR="002076EF" w:rsidRDefault="002076EF" w:rsidP="00E764A3">
      <w:pPr>
        <w:numPr>
          <w:ilvl w:val="3"/>
          <w:numId w:val="54"/>
        </w:numPr>
        <w:jc w:val="both"/>
        <w:rPr>
          <w:b/>
          <w:i/>
        </w:rPr>
      </w:pPr>
      <w:r>
        <w:rPr>
          <w:rFonts w:hint="cs"/>
          <w:b/>
          <w:i/>
          <w:u w:val="single"/>
          <w:rtl/>
        </w:rPr>
        <w:t>הר"י רוזנטל</w:t>
      </w:r>
      <w:r>
        <w:rPr>
          <w:rFonts w:hint="cs"/>
          <w:b/>
          <w:i/>
          <w:rtl/>
        </w:rPr>
        <w:t xml:space="preserve"> (בית אהרן וישראל ח"ע עמ' ק"א) – "להלכה נראה דיכול לברך מכיון שיש דעות וצדדים רבים לצד זה, וא"כ לא גרע ממסופק אם בירך דממשיך לספור בברכה מכח ס"ס וכנ"ל".</w:t>
      </w:r>
    </w:p>
    <w:p w14:paraId="49C341DC" w14:textId="77777777" w:rsidR="002076EF" w:rsidRDefault="002076EF" w:rsidP="00E764A3">
      <w:pPr>
        <w:numPr>
          <w:ilvl w:val="3"/>
          <w:numId w:val="54"/>
        </w:numPr>
        <w:jc w:val="both"/>
        <w:rPr>
          <w:b/>
          <w:i/>
        </w:rPr>
      </w:pPr>
      <w:r>
        <w:rPr>
          <w:rFonts w:hint="cs"/>
          <w:u w:val="single"/>
          <w:rtl/>
        </w:rPr>
        <w:t>חינוך הבנים למצוות</w:t>
      </w:r>
      <w:r>
        <w:rPr>
          <w:rFonts w:hint="cs"/>
          <w:rtl/>
        </w:rPr>
        <w:t xml:space="preserve"> (סעי' ל').</w:t>
      </w:r>
    </w:p>
    <w:p w14:paraId="62C26E4F" w14:textId="77777777" w:rsidR="002076EF" w:rsidRDefault="002076EF" w:rsidP="00E764A3">
      <w:pPr>
        <w:numPr>
          <w:ilvl w:val="3"/>
          <w:numId w:val="54"/>
        </w:numPr>
        <w:jc w:val="both"/>
        <w:rPr>
          <w:b/>
          <w:i/>
        </w:rPr>
      </w:pPr>
      <w:r>
        <w:rPr>
          <w:rFonts w:hint="cs"/>
          <w:u w:val="single"/>
          <w:rtl/>
        </w:rPr>
        <w:t>תאריך ישראל</w:t>
      </w:r>
      <w:r>
        <w:rPr>
          <w:rFonts w:hint="cs"/>
          <w:rtl/>
        </w:rPr>
        <w:t xml:space="preserve"> (סי' כ"ג אות ל' ס"ק ד')</w:t>
      </w:r>
      <w:r>
        <w:rPr>
          <w:rFonts w:hint="cs"/>
          <w:b/>
          <w:i/>
          <w:rtl/>
        </w:rPr>
        <w:t>.</w:t>
      </w:r>
    </w:p>
    <w:p w14:paraId="580EC149" w14:textId="77777777" w:rsidR="002076EF" w:rsidRDefault="002076EF" w:rsidP="00E764A3">
      <w:pPr>
        <w:numPr>
          <w:ilvl w:val="3"/>
          <w:numId w:val="54"/>
        </w:numPr>
        <w:jc w:val="both"/>
        <w:rPr>
          <w:b/>
          <w:i/>
        </w:rPr>
      </w:pPr>
      <w:r>
        <w:rPr>
          <w:rFonts w:hint="cs"/>
          <w:b/>
          <w:i/>
          <w:u w:val="single"/>
          <w:rtl/>
        </w:rPr>
        <w:t>פסקי תשובות</w:t>
      </w:r>
      <w:r>
        <w:rPr>
          <w:rFonts w:hint="cs"/>
          <w:b/>
          <w:i/>
          <w:rtl/>
        </w:rPr>
        <w:t xml:space="preserve"> (אות כ"ה) – "וכן הסכמת רוב הפוסקים האחרונים שקטן שהגדיל בתוך ימי העומר יכול להמשיך ולספור בברכה, וזאת בתנאי שלא החסיר ספירת שום יום בימי קטנותו, ואם כי יש מגדולי הפוסקים שסוברים שקטן שהגדיל אין יכול לספור בברכה, שאין זה בגדר 'תמימות' משום שספירתו בימי קטנותו אין מצטרף עם ספירתו שבימי גדלותו, ומאידך גיסא מצינו פוסקים שלמדו שאף קטן שחיסר ימי ספירה בימי קטנותו יוכל מיום שהגדיל להתחיל בספירה בברכה, כיון שמיום זה נעשה בר חיובא, הרי שלדידו מתחיל מיום זה 'תמימות תהיינה' (ולפי שיטה זו גם גר שנתגייר בתוך ימי הספירה יוכל מיום זה והלאה לספור בברכה), מ"מ מנהג העולם כסברא ראשונה".</w:t>
      </w:r>
    </w:p>
    <w:p w14:paraId="4919FFA3" w14:textId="77777777" w:rsidR="002076EF" w:rsidRDefault="002076EF" w:rsidP="00E764A3">
      <w:pPr>
        <w:numPr>
          <w:ilvl w:val="2"/>
          <w:numId w:val="54"/>
        </w:numPr>
        <w:jc w:val="both"/>
        <w:rPr>
          <w:color w:val="000000"/>
        </w:rPr>
      </w:pPr>
      <w:r>
        <w:rPr>
          <w:rFonts w:hint="cs"/>
          <w:color w:val="000000"/>
          <w:rtl/>
        </w:rPr>
        <w:t xml:space="preserve">מראי מקומות – </w:t>
      </w:r>
      <w:r>
        <w:rPr>
          <w:rFonts w:hint="cs"/>
          <w:b/>
          <w:i/>
          <w:color w:val="000000"/>
          <w:u w:val="single"/>
          <w:rtl/>
        </w:rPr>
        <w:t>משנה הלכות</w:t>
      </w:r>
      <w:r>
        <w:rPr>
          <w:rFonts w:hint="cs"/>
          <w:b/>
          <w:i/>
          <w:color w:val="000000"/>
          <w:rtl/>
        </w:rPr>
        <w:t xml:space="preserve"> (חי"ח סי' ר"צ),</w:t>
      </w:r>
      <w:r>
        <w:rPr>
          <w:rFonts w:hint="cs"/>
          <w:color w:val="000000"/>
          <w:rtl/>
        </w:rPr>
        <w:t xml:space="preserve"> </w:t>
      </w:r>
      <w:r>
        <w:rPr>
          <w:rFonts w:hint="cs"/>
          <w:u w:val="single"/>
          <w:rtl/>
        </w:rPr>
        <w:t>אילת השחר</w:t>
      </w:r>
      <w:r>
        <w:rPr>
          <w:rFonts w:hint="cs"/>
          <w:rtl/>
        </w:rPr>
        <w:t xml:space="preserve"> (מוריה חרנ"ז עמ' קי"ח אות ל"א),</w:t>
      </w:r>
      <w:r>
        <w:rPr>
          <w:rFonts w:hint="cs"/>
          <w:color w:val="000000"/>
          <w:rtl/>
        </w:rPr>
        <w:t xml:space="preserve"> </w:t>
      </w:r>
      <w:r>
        <w:rPr>
          <w:rFonts w:hint="cs"/>
          <w:u w:val="single"/>
          <w:rtl/>
        </w:rPr>
        <w:t>רבבות אפרים</w:t>
      </w:r>
      <w:r>
        <w:rPr>
          <w:rFonts w:hint="cs"/>
          <w:rtl/>
        </w:rPr>
        <w:t xml:space="preserve"> (ח"ו סי' שס"ח,</w:t>
      </w:r>
      <w:r>
        <w:rPr>
          <w:rFonts w:hint="cs"/>
          <w:color w:val="000000"/>
          <w:rtl/>
        </w:rPr>
        <w:t xml:space="preserve"> רבבות ויובלות סי' תי"ג), </w:t>
      </w:r>
      <w:r>
        <w:rPr>
          <w:rFonts w:hint="cs"/>
          <w:color w:val="000000"/>
          <w:u w:val="single"/>
          <w:rtl/>
        </w:rPr>
        <w:t>מנחת אשר</w:t>
      </w:r>
      <w:r>
        <w:rPr>
          <w:rFonts w:hint="cs"/>
          <w:color w:val="000000"/>
          <w:rtl/>
        </w:rPr>
        <w:t xml:space="preserve"> (פסחים סי' פ'), </w:t>
      </w:r>
      <w:r>
        <w:rPr>
          <w:rFonts w:hint="cs"/>
          <w:u w:val="single"/>
          <w:rtl/>
        </w:rPr>
        <w:t>ספירת העומר</w:t>
      </w:r>
      <w:r>
        <w:rPr>
          <w:rFonts w:hint="cs"/>
          <w:rtl/>
        </w:rPr>
        <w:t xml:space="preserve"> (פרק ג' סעי'</w:t>
      </w:r>
      <w:r>
        <w:rPr>
          <w:rFonts w:hint="cs"/>
          <w:b/>
          <w:i/>
          <w:rtl/>
        </w:rPr>
        <w:t xml:space="preserve"> י"א),</w:t>
      </w:r>
      <w:r>
        <w:rPr>
          <w:rFonts w:hint="cs"/>
          <w:color w:val="000000"/>
          <w:rtl/>
        </w:rPr>
        <w:t xml:space="preserve"> </w:t>
      </w:r>
      <w:r>
        <w:rPr>
          <w:rFonts w:hint="cs"/>
          <w:u w:val="single"/>
          <w:rtl/>
        </w:rPr>
        <w:t>תאריך ישראל</w:t>
      </w:r>
      <w:r>
        <w:rPr>
          <w:rFonts w:hint="cs"/>
          <w:rtl/>
        </w:rPr>
        <w:t xml:space="preserve"> (סי' כ"ג אות י'), </w:t>
      </w:r>
      <w:r>
        <w:rPr>
          <w:rFonts w:hint="cs"/>
          <w:color w:val="000000"/>
          <w:u w:val="single"/>
          <w:rtl/>
        </w:rPr>
        <w:t>מועדים לשמחה</w:t>
      </w:r>
      <w:r>
        <w:rPr>
          <w:rFonts w:hint="cs"/>
          <w:color w:val="000000"/>
          <w:rtl/>
        </w:rPr>
        <w:t xml:space="preserve"> (ח"ו סי' א', קטן שהגדיל לספירה), </w:t>
      </w:r>
      <w:r>
        <w:rPr>
          <w:rFonts w:hint="cs"/>
          <w:color w:val="000000"/>
          <w:u w:val="single"/>
          <w:rtl/>
        </w:rPr>
        <w:t>הרא"א רובינשטיין</w:t>
      </w:r>
      <w:r>
        <w:rPr>
          <w:rFonts w:hint="cs"/>
          <w:color w:val="000000"/>
          <w:rtl/>
        </w:rPr>
        <w:t xml:space="preserve"> (</w:t>
      </w:r>
      <w:r>
        <w:rPr>
          <w:rFonts w:hint="cs"/>
          <w:rtl/>
        </w:rPr>
        <w:t>קובץ מבית הלוי ח"ט עמ' קל"ח)</w:t>
      </w:r>
      <w:r>
        <w:rPr>
          <w:rFonts w:hint="cs"/>
          <w:color w:val="000000"/>
          <w:rtl/>
        </w:rPr>
        <w:t xml:space="preserve">, </w:t>
      </w:r>
      <w:r>
        <w:rPr>
          <w:rFonts w:hint="cs"/>
          <w:b/>
          <w:i/>
          <w:color w:val="000000"/>
          <w:u w:val="single"/>
          <w:rtl/>
        </w:rPr>
        <w:t>מצווה ועושה</w:t>
      </w:r>
      <w:r>
        <w:rPr>
          <w:rFonts w:hint="cs"/>
          <w:b/>
          <w:i/>
          <w:color w:val="000000"/>
          <w:rtl/>
        </w:rPr>
        <w:t xml:space="preserve"> (ח"ב פרק ח'),</w:t>
      </w:r>
      <w:r>
        <w:rPr>
          <w:rFonts w:hint="cs"/>
          <w:color w:val="000000"/>
          <w:rtl/>
        </w:rPr>
        <w:t xml:space="preserve"> </w:t>
      </w:r>
      <w:r>
        <w:rPr>
          <w:rFonts w:hint="cs"/>
          <w:b/>
          <w:i/>
          <w:color w:val="000000"/>
          <w:u w:val="single"/>
          <w:rtl/>
        </w:rPr>
        <w:t>בית מתתיהו</w:t>
      </w:r>
      <w:r>
        <w:rPr>
          <w:rFonts w:hint="cs"/>
          <w:b/>
          <w:i/>
          <w:color w:val="000000"/>
          <w:rtl/>
        </w:rPr>
        <w:t xml:space="preserve"> (ח"א ס' י"א אות כ"ח ד"ה וגם)</w:t>
      </w:r>
      <w:r>
        <w:rPr>
          <w:rFonts w:hint="cs"/>
          <w:color w:val="000000"/>
          <w:rtl/>
        </w:rPr>
        <w:t>.</w:t>
      </w:r>
    </w:p>
    <w:p w14:paraId="0570DC32" w14:textId="77777777" w:rsidR="002076EF" w:rsidRDefault="002076EF" w:rsidP="002076EF">
      <w:pPr>
        <w:jc w:val="both"/>
        <w:rPr>
          <w:rtl/>
        </w:rPr>
      </w:pPr>
    </w:p>
    <w:p w14:paraId="55BC24AF" w14:textId="77777777" w:rsidR="002076EF" w:rsidRDefault="002076EF" w:rsidP="00E764A3">
      <w:pPr>
        <w:numPr>
          <w:ilvl w:val="1"/>
          <w:numId w:val="54"/>
        </w:numPr>
        <w:jc w:val="both"/>
      </w:pPr>
      <w:r>
        <w:rPr>
          <w:rFonts w:hint="cs"/>
          <w:b/>
          <w:bCs/>
          <w:rtl/>
        </w:rPr>
        <w:t>קטנה שספרה והגדילה</w:t>
      </w:r>
      <w:r>
        <w:rPr>
          <w:rFonts w:hint="cs"/>
          <w:rtl/>
        </w:rPr>
        <w:t>.</w:t>
      </w:r>
    </w:p>
    <w:p w14:paraId="2DD82218" w14:textId="77777777" w:rsidR="002076EF" w:rsidRDefault="002076EF" w:rsidP="00E764A3">
      <w:pPr>
        <w:numPr>
          <w:ilvl w:val="2"/>
          <w:numId w:val="54"/>
        </w:numPr>
        <w:jc w:val="both"/>
      </w:pPr>
      <w:r>
        <w:rPr>
          <w:rFonts w:hint="cs"/>
          <w:b/>
          <w:i/>
          <w:rtl/>
        </w:rPr>
        <w:t>יכולה לספור שאר לילות בברכה</w:t>
      </w:r>
      <w:r>
        <w:rPr>
          <w:rFonts w:hint="cs"/>
          <w:color w:val="000000"/>
          <w:rtl/>
        </w:rPr>
        <w:t>.</w:t>
      </w:r>
    </w:p>
    <w:p w14:paraId="57A0C85C" w14:textId="77777777" w:rsidR="002076EF" w:rsidRDefault="002076EF" w:rsidP="00E764A3">
      <w:pPr>
        <w:numPr>
          <w:ilvl w:val="3"/>
          <w:numId w:val="54"/>
        </w:numPr>
        <w:jc w:val="both"/>
      </w:pPr>
      <w:r>
        <w:rPr>
          <w:rFonts w:hint="cs"/>
          <w:u w:val="single"/>
          <w:rtl/>
        </w:rPr>
        <w:t>הגרח"ק</w:t>
      </w:r>
      <w:r>
        <w:rPr>
          <w:rFonts w:hint="cs"/>
          <w:rtl/>
        </w:rPr>
        <w:t xml:space="preserve"> שליט"א (מועדי הגר"ח ח"ב תשובה ר"ז) – "שאלה: קטנה שספרה ספיע"ה בקטנותה והגדילה אם ממשיכה לספור ספיע"ה בברכה. תשובה: כן".</w:t>
      </w:r>
    </w:p>
    <w:p w14:paraId="4E3362DD" w14:textId="77777777" w:rsidR="002076EF" w:rsidRDefault="002076EF" w:rsidP="00E764A3">
      <w:pPr>
        <w:numPr>
          <w:ilvl w:val="2"/>
          <w:numId w:val="54"/>
        </w:numPr>
        <w:jc w:val="both"/>
      </w:pPr>
      <w:r>
        <w:rPr>
          <w:rFonts w:hint="cs"/>
          <w:rtl/>
        </w:rPr>
        <w:t>מחמיר.</w:t>
      </w:r>
    </w:p>
    <w:p w14:paraId="24649247" w14:textId="77777777" w:rsidR="002076EF" w:rsidRDefault="002076EF" w:rsidP="00E764A3">
      <w:pPr>
        <w:numPr>
          <w:ilvl w:val="3"/>
          <w:numId w:val="54"/>
        </w:numPr>
        <w:jc w:val="both"/>
      </w:pPr>
      <w:r>
        <w:rPr>
          <w:rFonts w:hint="cs"/>
          <w:u w:val="single"/>
          <w:rtl/>
        </w:rPr>
        <w:t>בירור הלכה</w:t>
      </w:r>
      <w:r>
        <w:rPr>
          <w:rFonts w:hint="cs"/>
          <w:rtl/>
        </w:rPr>
        <w:t xml:space="preserve"> (ח"ו סי' תפ"ט) – "אני לבי החלש אנסני ולבי אומר לי שאין להורות כן, אלא אין ראוי להן להכניס ראשן בשאלה של ברכה שלא נתפרשה בבירור גמור".</w:t>
      </w:r>
    </w:p>
    <w:p w14:paraId="414C670A" w14:textId="77777777" w:rsidR="002076EF" w:rsidRDefault="002076EF" w:rsidP="00E764A3">
      <w:pPr>
        <w:numPr>
          <w:ilvl w:val="2"/>
          <w:numId w:val="54"/>
        </w:numPr>
        <w:jc w:val="both"/>
      </w:pPr>
      <w:r>
        <w:rPr>
          <w:rFonts w:hint="cs"/>
          <w:rtl/>
        </w:rPr>
        <w:t xml:space="preserve">מראי מקומות – </w:t>
      </w:r>
      <w:r>
        <w:rPr>
          <w:rFonts w:hint="cs"/>
          <w:u w:val="single"/>
          <w:rtl/>
        </w:rPr>
        <w:t>מצות ספירת העומר</w:t>
      </w:r>
      <w:r>
        <w:rPr>
          <w:rFonts w:hint="cs"/>
          <w:rtl/>
        </w:rPr>
        <w:t xml:space="preserve"> (פרק י' סי' ל"ח אות ט').</w:t>
      </w:r>
    </w:p>
    <w:p w14:paraId="2B19BBC8" w14:textId="77777777" w:rsidR="002076EF" w:rsidRDefault="002076EF" w:rsidP="002076EF">
      <w:pPr>
        <w:jc w:val="both"/>
      </w:pPr>
    </w:p>
    <w:p w14:paraId="1545B6A2" w14:textId="77777777" w:rsidR="002076EF" w:rsidRDefault="002076EF" w:rsidP="00E764A3">
      <w:pPr>
        <w:numPr>
          <w:ilvl w:val="1"/>
          <w:numId w:val="54"/>
        </w:numPr>
        <w:jc w:val="both"/>
      </w:pPr>
      <w:r>
        <w:rPr>
          <w:rFonts w:hint="cs"/>
          <w:b/>
          <w:bCs/>
          <w:rtl/>
        </w:rPr>
        <w:t>גר שנתגייר באמצע ימי הספירה</w:t>
      </w:r>
      <w:r>
        <w:rPr>
          <w:rFonts w:hint="cs"/>
          <w:rtl/>
        </w:rPr>
        <w:t>.</w:t>
      </w:r>
    </w:p>
    <w:p w14:paraId="2E7C2990" w14:textId="77777777" w:rsidR="002076EF" w:rsidRDefault="002076EF" w:rsidP="00E764A3">
      <w:pPr>
        <w:numPr>
          <w:ilvl w:val="2"/>
          <w:numId w:val="54"/>
        </w:numPr>
        <w:jc w:val="both"/>
      </w:pPr>
      <w:r>
        <w:rPr>
          <w:rFonts w:hint="cs"/>
          <w:rtl/>
        </w:rPr>
        <w:t>מונים שאר הימים בלא ברכה.</w:t>
      </w:r>
    </w:p>
    <w:p w14:paraId="6C534271" w14:textId="77777777" w:rsidR="002076EF" w:rsidRDefault="002076EF" w:rsidP="00E764A3">
      <w:pPr>
        <w:numPr>
          <w:ilvl w:val="3"/>
          <w:numId w:val="54"/>
        </w:numPr>
        <w:jc w:val="both"/>
      </w:pPr>
      <w:r>
        <w:rPr>
          <w:rFonts w:hint="cs"/>
          <w:u w:val="single"/>
          <w:rtl/>
        </w:rPr>
        <w:t>ברכי יוסף</w:t>
      </w:r>
      <w:r>
        <w:rPr>
          <w:rFonts w:hint="cs"/>
          <w:rtl/>
        </w:rPr>
        <w:t xml:space="preserve"> (ס"ק כ', ס"ק כ"א) – "קטן שהגדיל תוך ימי העומר, וכן גר שנתגייר בתוך ימי העומר, וכן אונן לילה ויום שלם שלא נקבר עד אחר צאת הככבים, בלילה שניה כל הני מונים שאר ימים בלא ברכה. הרב מהר"ם מזרחי בשו"ת פרי הארץ ח"ג כ"י סי' ז'. גר שנתגייר ביום ראשון לעומר עונה בו ביום בלי ברכה ואח"כ בברכה. הרב מהר"ם הנז' בתשובה הנזכרת".</w:t>
      </w:r>
    </w:p>
    <w:p w14:paraId="5128CDAE" w14:textId="77777777" w:rsidR="002076EF" w:rsidRDefault="002076EF" w:rsidP="00E764A3">
      <w:pPr>
        <w:numPr>
          <w:ilvl w:val="3"/>
          <w:numId w:val="54"/>
        </w:numPr>
        <w:jc w:val="both"/>
      </w:pPr>
      <w:r>
        <w:rPr>
          <w:rFonts w:hint="cs"/>
          <w:u w:val="single"/>
          <w:rtl/>
        </w:rPr>
        <w:t>שע"ת</w:t>
      </w:r>
      <w:r>
        <w:rPr>
          <w:rFonts w:hint="cs"/>
          <w:rtl/>
        </w:rPr>
        <w:t xml:space="preserve"> (ס"ק ה') – "ע"ש בבר"י בשם פרי הארץ שקטן שהגדיל תוך ימי העומר וכן גר שנתגייר תוך ימי העומר מונים שאר הימים בלא ברכה ואם נתגייר ביום ראשון לעומר מונה בו ביום בלא ברכה ואח"כ בברכה ע"ש".</w:t>
      </w:r>
    </w:p>
    <w:p w14:paraId="256763F4" w14:textId="77777777" w:rsidR="002076EF" w:rsidRDefault="002076EF" w:rsidP="00E764A3">
      <w:pPr>
        <w:numPr>
          <w:ilvl w:val="3"/>
          <w:numId w:val="54"/>
        </w:numPr>
        <w:jc w:val="both"/>
      </w:pPr>
      <w:r>
        <w:rPr>
          <w:rFonts w:hint="cs"/>
          <w:u w:val="single"/>
          <w:rtl/>
        </w:rPr>
        <w:t>ערה"ש</w:t>
      </w:r>
      <w:r>
        <w:rPr>
          <w:rFonts w:hint="cs"/>
          <w:rtl/>
        </w:rPr>
        <w:t xml:space="preserve"> (סעי' ט"ו) – "וכן גר שנתגייר תוך ימי הספירה לא יברך".</w:t>
      </w:r>
    </w:p>
    <w:p w14:paraId="0A725605" w14:textId="77777777" w:rsidR="002076EF" w:rsidRDefault="002076EF" w:rsidP="00E764A3">
      <w:pPr>
        <w:numPr>
          <w:ilvl w:val="3"/>
          <w:numId w:val="54"/>
        </w:numPr>
        <w:jc w:val="both"/>
      </w:pPr>
      <w:r>
        <w:rPr>
          <w:rFonts w:hint="cs"/>
          <w:u w:val="single"/>
          <w:rtl/>
        </w:rPr>
        <w:t>כה"ח</w:t>
      </w:r>
      <w:r>
        <w:rPr>
          <w:rFonts w:hint="cs"/>
          <w:rtl/>
        </w:rPr>
        <w:t xml:space="preserve"> (ס"ק צ"ד, ס"ק צ"ה).</w:t>
      </w:r>
    </w:p>
    <w:p w14:paraId="5F5AB124" w14:textId="77777777" w:rsidR="002076EF" w:rsidRDefault="002076EF" w:rsidP="00E764A3">
      <w:pPr>
        <w:numPr>
          <w:ilvl w:val="3"/>
          <w:numId w:val="54"/>
        </w:numPr>
        <w:jc w:val="both"/>
      </w:pPr>
      <w:r>
        <w:rPr>
          <w:rFonts w:hint="cs"/>
          <w:u w:val="single"/>
          <w:rtl/>
        </w:rPr>
        <w:t>חוט שני</w:t>
      </w:r>
      <w:r>
        <w:rPr>
          <w:rFonts w:hint="cs"/>
          <w:rtl/>
        </w:rPr>
        <w:t xml:space="preserve"> (שבת ח"ד סוף עמ' שע"ח) – "וגר שנתגייר באמצע ימי הספירה, דינו תלוי בפלוגתא אם ספירת העומר הוא מצוה בכל יום בפנ"ע, ולכן יספור בלא ברכה".</w:t>
      </w:r>
    </w:p>
    <w:p w14:paraId="354A9C2D" w14:textId="77777777" w:rsidR="002076EF" w:rsidRDefault="002076EF" w:rsidP="00E764A3">
      <w:pPr>
        <w:numPr>
          <w:ilvl w:val="3"/>
          <w:numId w:val="54"/>
        </w:numPr>
        <w:jc w:val="both"/>
      </w:pPr>
      <w:r>
        <w:rPr>
          <w:rFonts w:hint="cs"/>
          <w:u w:val="single"/>
          <w:rtl/>
        </w:rPr>
        <w:t>רבבות אפרים</w:t>
      </w:r>
      <w:r>
        <w:rPr>
          <w:rFonts w:hint="cs"/>
          <w:rtl/>
        </w:rPr>
        <w:t xml:space="preserve"> (ח"ו סי' רנ"ז אות ג').</w:t>
      </w:r>
    </w:p>
    <w:p w14:paraId="0A564BFC" w14:textId="77777777" w:rsidR="002076EF" w:rsidRDefault="002076EF" w:rsidP="00E764A3">
      <w:pPr>
        <w:numPr>
          <w:ilvl w:val="3"/>
          <w:numId w:val="54"/>
        </w:numPr>
        <w:jc w:val="both"/>
      </w:pPr>
      <w:r>
        <w:rPr>
          <w:rFonts w:hint="cs"/>
          <w:u w:val="single"/>
          <w:rtl/>
        </w:rPr>
        <w:t>ספירת העומר</w:t>
      </w:r>
      <w:r>
        <w:rPr>
          <w:rFonts w:hint="cs"/>
          <w:rtl/>
        </w:rPr>
        <w:t xml:space="preserve"> (פרק ג' סעי'</w:t>
      </w:r>
      <w:r>
        <w:rPr>
          <w:rFonts w:hint="cs"/>
          <w:b/>
          <w:i/>
          <w:rtl/>
        </w:rPr>
        <w:t xml:space="preserve"> י"ג) – "גר שנתגייר בימי הספירה, יספור בלא ברכה. ואם נתגייר ביום הראשון של הספירה, יספור אותו יום בלא ברכה ושאר הימים בברכה".</w:t>
      </w:r>
    </w:p>
    <w:p w14:paraId="2BADA9A9" w14:textId="77777777" w:rsidR="002076EF" w:rsidRDefault="002076EF" w:rsidP="00E764A3">
      <w:pPr>
        <w:numPr>
          <w:ilvl w:val="3"/>
          <w:numId w:val="54"/>
        </w:numPr>
        <w:jc w:val="both"/>
      </w:pPr>
      <w:r>
        <w:rPr>
          <w:rFonts w:hint="cs"/>
          <w:u w:val="single"/>
          <w:rtl/>
        </w:rPr>
        <w:t>קובץ הלכות</w:t>
      </w:r>
      <w:r>
        <w:rPr>
          <w:rFonts w:hint="cs"/>
          <w:rtl/>
        </w:rPr>
        <w:t xml:space="preserve"> (ספה"ע פרק ד' סעי' י"ב) – "גר שנתגייר תוך ימי הספירה לא יברך על הספירה".</w:t>
      </w:r>
    </w:p>
    <w:p w14:paraId="40528B31" w14:textId="51A4AF2A" w:rsidR="002076EF" w:rsidRDefault="002076EF" w:rsidP="00E764A3">
      <w:pPr>
        <w:numPr>
          <w:ilvl w:val="3"/>
          <w:numId w:val="54"/>
        </w:numPr>
        <w:jc w:val="both"/>
      </w:pPr>
      <w:r>
        <w:rPr>
          <w:rFonts w:hint="cs"/>
          <w:u w:val="single"/>
          <w:rtl/>
        </w:rPr>
        <w:t>הגרח"ק</w:t>
      </w:r>
      <w:r>
        <w:rPr>
          <w:rFonts w:hint="cs"/>
          <w:rtl/>
        </w:rPr>
        <w:t xml:space="preserve"> שליט"א (מועדי הגר"ח ח"ב תשובה קצ"ז)</w:t>
      </w:r>
      <w:r>
        <w:rPr>
          <w:rFonts w:hint="cs"/>
          <w:b/>
          <w:i/>
          <w:rtl/>
        </w:rPr>
        <w:t xml:space="preserve"> – "</w:t>
      </w:r>
      <w:r>
        <w:rPr>
          <w:rFonts w:hint="cs"/>
          <w:rtl/>
        </w:rPr>
        <w:t>שאלה: גר שהתגיר באמצע ספיע"ה אם ממשיך לספור בברכה. תשובה: לא".</w:t>
      </w:r>
    </w:p>
    <w:p w14:paraId="35E0C74F" w14:textId="3ED303E7" w:rsidR="007F14EC" w:rsidRDefault="007F14EC" w:rsidP="00E764A3">
      <w:pPr>
        <w:numPr>
          <w:ilvl w:val="3"/>
          <w:numId w:val="54"/>
        </w:numPr>
        <w:jc w:val="both"/>
      </w:pPr>
      <w:r w:rsidRPr="007F14EC">
        <w:rPr>
          <w:rFonts w:hint="cs"/>
          <w:u w:val="single"/>
          <w:rtl/>
        </w:rPr>
        <w:t>גירות כהלכתה</w:t>
      </w:r>
      <w:r>
        <w:rPr>
          <w:rFonts w:hint="cs"/>
          <w:rtl/>
        </w:rPr>
        <w:t xml:space="preserve"> (פרק ח' סעי' י"ב) </w:t>
      </w:r>
      <w:r>
        <w:rPr>
          <w:rtl/>
        </w:rPr>
        <w:t>–</w:t>
      </w:r>
      <w:r>
        <w:rPr>
          <w:rFonts w:hint="cs"/>
          <w:rtl/>
        </w:rPr>
        <w:t xml:space="preserve"> "</w:t>
      </w:r>
      <w:r w:rsidRPr="007F14EC">
        <w:rPr>
          <w:rtl/>
        </w:rPr>
        <w:t>המתגייר באמצע ימי ספירת העומר סופר מכאן ואילך בלא ברכה</w:t>
      </w:r>
      <w:r>
        <w:rPr>
          <w:rFonts w:hint="cs"/>
          <w:rtl/>
        </w:rPr>
        <w:t>".</w:t>
      </w:r>
    </w:p>
    <w:p w14:paraId="40497D86" w14:textId="114EB169" w:rsidR="00121637" w:rsidRDefault="00121637" w:rsidP="00E764A3">
      <w:pPr>
        <w:numPr>
          <w:ilvl w:val="3"/>
          <w:numId w:val="54"/>
        </w:numPr>
        <w:jc w:val="both"/>
      </w:pPr>
      <w:r w:rsidRPr="00121637">
        <w:rPr>
          <w:rFonts w:hint="cs"/>
          <w:u w:val="single"/>
          <w:rtl/>
        </w:rPr>
        <w:t>משנת הגר</w:t>
      </w:r>
      <w:r>
        <w:rPr>
          <w:rFonts w:hint="cs"/>
          <w:rtl/>
        </w:rPr>
        <w:t xml:space="preserve"> (פרק י"ב סעי' י"ד) </w:t>
      </w:r>
      <w:r>
        <w:rPr>
          <w:rtl/>
        </w:rPr>
        <w:t>–</w:t>
      </w:r>
      <w:r>
        <w:rPr>
          <w:rFonts w:hint="cs"/>
          <w:rtl/>
        </w:rPr>
        <w:t xml:space="preserve"> "</w:t>
      </w:r>
      <w:r w:rsidRPr="00121637">
        <w:rPr>
          <w:rtl/>
        </w:rPr>
        <w:t>גר שנתגייר בימי ספירת העומר סופר מכאן ואילך בלא ברכה</w:t>
      </w:r>
      <w:r>
        <w:rPr>
          <w:rFonts w:hint="cs"/>
          <w:rtl/>
        </w:rPr>
        <w:t>".</w:t>
      </w:r>
    </w:p>
    <w:p w14:paraId="39B2A5A0" w14:textId="77777777" w:rsidR="002076EF" w:rsidRDefault="002076EF" w:rsidP="00E764A3">
      <w:pPr>
        <w:numPr>
          <w:ilvl w:val="2"/>
          <w:numId w:val="54"/>
        </w:numPr>
        <w:jc w:val="both"/>
      </w:pPr>
      <w:r>
        <w:rPr>
          <w:rFonts w:hint="cs"/>
          <w:rtl/>
        </w:rPr>
        <w:t>עם ברכה.</w:t>
      </w:r>
    </w:p>
    <w:p w14:paraId="1588C844" w14:textId="77777777" w:rsidR="002076EF" w:rsidRDefault="002076EF" w:rsidP="00E764A3">
      <w:pPr>
        <w:numPr>
          <w:ilvl w:val="3"/>
          <w:numId w:val="54"/>
        </w:numPr>
        <w:jc w:val="both"/>
      </w:pPr>
      <w:r>
        <w:rPr>
          <w:rFonts w:hint="cs"/>
          <w:u w:val="single"/>
          <w:rtl/>
        </w:rPr>
        <w:t>חסד לאברהם</w:t>
      </w:r>
      <w:r>
        <w:rPr>
          <w:rFonts w:hint="cs"/>
          <w:rtl/>
        </w:rPr>
        <w:t xml:space="preserve"> (מהד"ת סי' נ"ו) – "וממילא דבגר שנתגייר תוך ימי הספירה חייב לספור מן הוא והלאה".</w:t>
      </w:r>
    </w:p>
    <w:p w14:paraId="3B7783B6" w14:textId="09751D3F" w:rsidR="002076EF" w:rsidRDefault="002076EF" w:rsidP="00E764A3">
      <w:pPr>
        <w:numPr>
          <w:ilvl w:val="2"/>
          <w:numId w:val="54"/>
        </w:numPr>
        <w:jc w:val="both"/>
      </w:pPr>
      <w:r>
        <w:rPr>
          <w:rFonts w:hint="cs"/>
          <w:rtl/>
        </w:rPr>
        <w:t>מראי מקומות –</w:t>
      </w:r>
      <w:r w:rsidR="00D22C61">
        <w:rPr>
          <w:rFonts w:hint="cs"/>
          <w:rtl/>
        </w:rPr>
        <w:t xml:space="preserve"> </w:t>
      </w:r>
      <w:r w:rsidR="00D22C61">
        <w:rPr>
          <w:rFonts w:hint="cs"/>
          <w:b/>
          <w:i/>
          <w:u w:val="single"/>
          <w:rtl/>
        </w:rPr>
        <w:t>מנחת חינוך</w:t>
      </w:r>
      <w:r w:rsidR="00D22C61">
        <w:rPr>
          <w:rFonts w:hint="cs"/>
          <w:b/>
          <w:i/>
          <w:rtl/>
        </w:rPr>
        <w:t xml:space="preserve"> (מצוה ש"ו אות ו', לשונו מובא לעיל),</w:t>
      </w:r>
      <w:r w:rsidR="00121637">
        <w:rPr>
          <w:rFonts w:hint="cs"/>
          <w:rtl/>
        </w:rPr>
        <w:t xml:space="preserve"> </w:t>
      </w:r>
      <w:r w:rsidR="00121637" w:rsidRPr="00121637">
        <w:rPr>
          <w:rFonts w:hint="cs"/>
          <w:u w:val="single"/>
          <w:rtl/>
        </w:rPr>
        <w:t>כת"ס</w:t>
      </w:r>
      <w:r w:rsidR="00121637">
        <w:rPr>
          <w:rFonts w:hint="cs"/>
          <w:rtl/>
        </w:rPr>
        <w:t xml:space="preserve"> (או"ח סי' צ"ט ד"ה ונבוא),</w:t>
      </w:r>
      <w:r>
        <w:rPr>
          <w:rFonts w:hint="cs"/>
          <w:rtl/>
        </w:rPr>
        <w:t xml:space="preserve"> </w:t>
      </w:r>
      <w:r>
        <w:rPr>
          <w:rFonts w:hint="cs"/>
          <w:b/>
          <w:i/>
          <w:u w:val="single"/>
          <w:rtl/>
        </w:rPr>
        <w:t>אבן ישראל</w:t>
      </w:r>
      <w:r>
        <w:rPr>
          <w:rFonts w:hint="cs"/>
          <w:b/>
          <w:i/>
          <w:rtl/>
        </w:rPr>
        <w:t xml:space="preserve"> (על מ"ב אות ב', ח"ט סי' ס"ג על סי' תפ"ט סעי' ח', לשונו מובא לעיל)</w:t>
      </w:r>
      <w:r>
        <w:rPr>
          <w:rFonts w:hint="cs"/>
          <w:rtl/>
        </w:rPr>
        <w:t>,</w:t>
      </w:r>
      <w:r w:rsidR="0023492D">
        <w:rPr>
          <w:rFonts w:hint="cs"/>
          <w:rtl/>
        </w:rPr>
        <w:t xml:space="preserve"> </w:t>
      </w:r>
      <w:r w:rsidR="0023492D">
        <w:rPr>
          <w:u w:val="single"/>
          <w:rtl/>
        </w:rPr>
        <w:t>משנת יוסף</w:t>
      </w:r>
      <w:r w:rsidR="0023492D">
        <w:rPr>
          <w:rtl/>
        </w:rPr>
        <w:t xml:space="preserve"> (ח"ה </w:t>
      </w:r>
      <w:r w:rsidR="0023492D">
        <w:rPr>
          <w:rFonts w:hint="cs"/>
          <w:rtl/>
        </w:rPr>
        <w:t xml:space="preserve">סוף </w:t>
      </w:r>
      <w:r w:rsidR="0023492D">
        <w:rPr>
          <w:rtl/>
        </w:rPr>
        <w:t>סי' צ"א)</w:t>
      </w:r>
      <w:r w:rsidR="0023492D">
        <w:rPr>
          <w:rFonts w:hint="cs"/>
          <w:rtl/>
        </w:rPr>
        <w:t>,</w:t>
      </w:r>
      <w:r>
        <w:rPr>
          <w:rFonts w:hint="cs"/>
          <w:rtl/>
        </w:rPr>
        <w:t xml:space="preserve"> </w:t>
      </w:r>
      <w:r>
        <w:rPr>
          <w:rFonts w:hint="cs"/>
          <w:b/>
          <w:i/>
          <w:u w:val="single"/>
          <w:rtl/>
        </w:rPr>
        <w:t>פסקי תשובות</w:t>
      </w:r>
      <w:r>
        <w:rPr>
          <w:rFonts w:hint="cs"/>
          <w:b/>
          <w:i/>
          <w:rtl/>
        </w:rPr>
        <w:t xml:space="preserve"> (אות כ"ה, לשונו מובא לעיל)</w:t>
      </w:r>
      <w:r>
        <w:rPr>
          <w:rFonts w:hint="cs"/>
          <w:rtl/>
        </w:rPr>
        <w:t>.</w:t>
      </w:r>
    </w:p>
    <w:p w14:paraId="7304C0FE" w14:textId="77777777" w:rsidR="002076EF" w:rsidRDefault="002076EF" w:rsidP="00E764A3">
      <w:pPr>
        <w:numPr>
          <w:ilvl w:val="3"/>
          <w:numId w:val="54"/>
        </w:numPr>
        <w:jc w:val="both"/>
      </w:pPr>
      <w:r>
        <w:rPr>
          <w:rFonts w:hint="cs"/>
          <w:u w:val="single"/>
          <w:rtl/>
        </w:rPr>
        <w:t>רשומי אהרן</w:t>
      </w:r>
      <w:r>
        <w:rPr>
          <w:rFonts w:hint="cs"/>
          <w:rtl/>
        </w:rPr>
        <w:t xml:space="preserve"> (ח"ב שאילת אהרן סי' ז') – "שגר שנתגייר באמצע הספירה יכול להמשיך ולספור בברכה ואין בו חסרון של תמימות תהיינה".</w:t>
      </w:r>
    </w:p>
    <w:p w14:paraId="186CD559" w14:textId="44CC1055" w:rsidR="002076EF" w:rsidRDefault="002076EF" w:rsidP="00E764A3">
      <w:pPr>
        <w:numPr>
          <w:ilvl w:val="3"/>
          <w:numId w:val="54"/>
        </w:numPr>
        <w:jc w:val="both"/>
      </w:pPr>
      <w:r>
        <w:rPr>
          <w:rFonts w:hint="cs"/>
          <w:rtl/>
        </w:rPr>
        <w:t>ועמש"כ בס' שאילת אהרן ח"ג ס"ז ובס' ספירת העומר פ"ב ס</w:t>
      </w:r>
      <w:r w:rsidR="00121637">
        <w:rPr>
          <w:rFonts w:hint="cs"/>
          <w:rtl/>
        </w:rPr>
        <w:t>עי</w:t>
      </w:r>
      <w:r>
        <w:rPr>
          <w:rFonts w:hint="cs"/>
          <w:rtl/>
        </w:rPr>
        <w:t>' י"ד.  .</w:t>
      </w:r>
    </w:p>
    <w:p w14:paraId="22418197" w14:textId="77777777" w:rsidR="002076EF" w:rsidRDefault="002076EF" w:rsidP="002076EF">
      <w:pPr>
        <w:jc w:val="both"/>
      </w:pPr>
    </w:p>
    <w:p w14:paraId="4615318E" w14:textId="77777777" w:rsidR="002076EF" w:rsidRDefault="002076EF" w:rsidP="00E764A3">
      <w:pPr>
        <w:numPr>
          <w:ilvl w:val="0"/>
          <w:numId w:val="54"/>
        </w:numPr>
        <w:jc w:val="both"/>
      </w:pPr>
      <w:r>
        <w:rPr>
          <w:rFonts w:hint="cs"/>
          <w:sz w:val="28"/>
          <w:szCs w:val="28"/>
          <w:u w:val="single"/>
          <w:rtl/>
        </w:rPr>
        <w:t>נשים</w:t>
      </w:r>
      <w:r>
        <w:rPr>
          <w:rFonts w:hint="cs"/>
          <w:rtl/>
        </w:rPr>
        <w:t>.</w:t>
      </w:r>
    </w:p>
    <w:p w14:paraId="361AFB2A" w14:textId="77777777" w:rsidR="002076EF" w:rsidRDefault="002076EF" w:rsidP="00E764A3">
      <w:pPr>
        <w:numPr>
          <w:ilvl w:val="1"/>
          <w:numId w:val="54"/>
        </w:numPr>
        <w:jc w:val="both"/>
      </w:pPr>
      <w:r w:rsidRPr="00D22C61">
        <w:rPr>
          <w:rFonts w:hint="cs"/>
          <w:b/>
          <w:bCs/>
          <w:rtl/>
        </w:rPr>
        <w:t>אם ספה"ע מצות עשה שהזמן גרמא [וממילא נשים פטורות] או לא</w:t>
      </w:r>
      <w:r>
        <w:rPr>
          <w:rFonts w:hint="cs"/>
          <w:rtl/>
        </w:rPr>
        <w:t>.</w:t>
      </w:r>
    </w:p>
    <w:p w14:paraId="72B087C7" w14:textId="77777777" w:rsidR="00D22C61" w:rsidRDefault="00D22C61" w:rsidP="00D22C61">
      <w:pPr>
        <w:numPr>
          <w:ilvl w:val="2"/>
          <w:numId w:val="54"/>
        </w:numPr>
        <w:jc w:val="both"/>
      </w:pPr>
      <w:r>
        <w:rPr>
          <w:rFonts w:hint="cs"/>
          <w:rtl/>
        </w:rPr>
        <w:t>שאין הזמן גרמא.</w:t>
      </w:r>
    </w:p>
    <w:p w14:paraId="7955DB8B" w14:textId="77777777" w:rsidR="00D22C61" w:rsidRDefault="00D22C61" w:rsidP="00D22C61">
      <w:pPr>
        <w:numPr>
          <w:ilvl w:val="3"/>
          <w:numId w:val="54"/>
        </w:numPr>
        <w:jc w:val="both"/>
      </w:pPr>
      <w:r>
        <w:rPr>
          <w:rFonts w:hint="cs"/>
          <w:u w:val="single"/>
          <w:rtl/>
        </w:rPr>
        <w:t>רמב"ן</w:t>
      </w:r>
      <w:r>
        <w:rPr>
          <w:rFonts w:hint="cs"/>
          <w:rtl/>
        </w:rPr>
        <w:t xml:space="preserve"> (קידושין דף לד.).</w:t>
      </w:r>
    </w:p>
    <w:p w14:paraId="6DD4663E" w14:textId="77777777" w:rsidR="00D22C61" w:rsidRDefault="00D22C61" w:rsidP="00D22C61">
      <w:pPr>
        <w:numPr>
          <w:ilvl w:val="3"/>
          <w:numId w:val="54"/>
        </w:numPr>
        <w:jc w:val="both"/>
      </w:pPr>
      <w:r>
        <w:rPr>
          <w:rFonts w:hint="cs"/>
          <w:u w:val="single"/>
          <w:rtl/>
        </w:rPr>
        <w:t>מהר"ם חלווה</w:t>
      </w:r>
      <w:r>
        <w:rPr>
          <w:rFonts w:hint="cs"/>
          <w:rtl/>
        </w:rPr>
        <w:t xml:space="preserve"> (סוף ספר שיטת הקדמונים לב"ק).</w:t>
      </w:r>
    </w:p>
    <w:p w14:paraId="08635761" w14:textId="77777777" w:rsidR="00D22C61" w:rsidRDefault="00D22C61" w:rsidP="00D22C61">
      <w:pPr>
        <w:numPr>
          <w:ilvl w:val="3"/>
          <w:numId w:val="54"/>
        </w:numPr>
        <w:jc w:val="both"/>
      </w:pPr>
      <w:r>
        <w:rPr>
          <w:rFonts w:hint="cs"/>
          <w:u w:val="single"/>
          <w:rtl/>
        </w:rPr>
        <w:t>פר"ח</w:t>
      </w:r>
      <w:r>
        <w:rPr>
          <w:rFonts w:hint="cs"/>
          <w:rtl/>
        </w:rPr>
        <w:t xml:space="preserve"> (על סעי' א' ד"ה כתב).</w:t>
      </w:r>
    </w:p>
    <w:p w14:paraId="661BEBA5" w14:textId="77777777" w:rsidR="00D22C61" w:rsidRDefault="00D22C61" w:rsidP="00D22C61">
      <w:pPr>
        <w:numPr>
          <w:ilvl w:val="3"/>
          <w:numId w:val="54"/>
        </w:numPr>
        <w:jc w:val="both"/>
        <w:rPr>
          <w:rtl/>
        </w:rPr>
      </w:pPr>
      <w:r>
        <w:rPr>
          <w:rFonts w:hint="cs"/>
          <w:u w:val="single"/>
          <w:rtl/>
        </w:rPr>
        <w:t>שרידי אש</w:t>
      </w:r>
      <w:r>
        <w:rPr>
          <w:rFonts w:hint="cs"/>
          <w:rtl/>
        </w:rPr>
        <w:t xml:space="preserve"> (ח"ב סוף סי' צ') </w:t>
      </w:r>
      <w:r>
        <w:rPr>
          <w:rtl/>
        </w:rPr>
        <w:t>–</w:t>
      </w:r>
      <w:r>
        <w:rPr>
          <w:rFonts w:hint="cs"/>
          <w:rtl/>
        </w:rPr>
        <w:t xml:space="preserve"> </w:t>
      </w:r>
      <w:r>
        <w:rPr>
          <w:rFonts w:hint="cs"/>
          <w:color w:val="000000"/>
          <w:rtl/>
        </w:rPr>
        <w:t>"ולענ"ד הוא פשוט, שמצוה שהזמן גרמא היא מצוה שיש לה זמן קבוע, הזמן הוא המסגרת של המצוה, כמו מצה, לולב וסוכה וכו', משא"כ בספירת העומר, שהזמן הוא עצמותו של המצוה, הוא מחויב למנות אותם הימים שבין פסח לשבועות, ול"ש לומר על זה מצוה שהזמן גרמא. ודו"ק"</w:t>
      </w:r>
      <w:r>
        <w:rPr>
          <w:rFonts w:hint="cs"/>
          <w:rtl/>
        </w:rPr>
        <w:t>.</w:t>
      </w:r>
    </w:p>
    <w:p w14:paraId="4EF611F8" w14:textId="77777777" w:rsidR="00D22C61" w:rsidRDefault="002076EF" w:rsidP="00E764A3">
      <w:pPr>
        <w:numPr>
          <w:ilvl w:val="2"/>
          <w:numId w:val="54"/>
        </w:numPr>
        <w:jc w:val="both"/>
      </w:pPr>
      <w:r>
        <w:rPr>
          <w:rFonts w:hint="cs"/>
          <w:rtl/>
        </w:rPr>
        <w:t>עשה שהזמן גרמא</w:t>
      </w:r>
      <w:r w:rsidR="00D22C61">
        <w:rPr>
          <w:rFonts w:hint="cs"/>
          <w:rtl/>
        </w:rPr>
        <w:t>.</w:t>
      </w:r>
    </w:p>
    <w:p w14:paraId="52C028A2" w14:textId="77777777" w:rsidR="00D22C61" w:rsidRPr="00D22C61" w:rsidRDefault="002076EF" w:rsidP="00D22C61">
      <w:pPr>
        <w:numPr>
          <w:ilvl w:val="3"/>
          <w:numId w:val="54"/>
        </w:numPr>
        <w:jc w:val="both"/>
      </w:pPr>
      <w:r>
        <w:rPr>
          <w:rFonts w:hint="cs"/>
          <w:u w:val="single"/>
          <w:rtl/>
        </w:rPr>
        <w:t>רמב"ם</w:t>
      </w:r>
      <w:r>
        <w:rPr>
          <w:rFonts w:hint="cs"/>
          <w:rtl/>
        </w:rPr>
        <w:t xml:space="preserve"> (תמידין ומוספין פרק ז' הל' כ"ד</w:t>
      </w:r>
      <w:r w:rsidR="00D22C61">
        <w:rPr>
          <w:rFonts w:hint="cs"/>
          <w:rtl/>
        </w:rPr>
        <w:t xml:space="preserve">) </w:t>
      </w:r>
      <w:r w:rsidR="00D22C61">
        <w:rPr>
          <w:rtl/>
        </w:rPr>
        <w:t>–</w:t>
      </w:r>
      <w:r>
        <w:rPr>
          <w:rFonts w:hint="cs"/>
          <w:rtl/>
        </w:rPr>
        <w:t xml:space="preserve"> "</w:t>
      </w:r>
      <w:r>
        <w:rPr>
          <w:rFonts w:hint="cs"/>
          <w:color w:val="000000"/>
          <w:rtl/>
        </w:rPr>
        <w:t>ונשים ועבדים פטורין ממנה"</w:t>
      </w:r>
      <w:r w:rsidR="00D22C61">
        <w:rPr>
          <w:rFonts w:hint="cs"/>
          <w:color w:val="000000"/>
          <w:rtl/>
        </w:rPr>
        <w:t>.</w:t>
      </w:r>
    </w:p>
    <w:p w14:paraId="6DE98503" w14:textId="77777777" w:rsidR="00D22C61" w:rsidRDefault="002076EF" w:rsidP="00D22C61">
      <w:pPr>
        <w:numPr>
          <w:ilvl w:val="3"/>
          <w:numId w:val="54"/>
        </w:numPr>
        <w:jc w:val="both"/>
      </w:pPr>
      <w:r>
        <w:rPr>
          <w:rFonts w:hint="cs"/>
          <w:u w:val="single"/>
          <w:rtl/>
        </w:rPr>
        <w:t>חינוך</w:t>
      </w:r>
      <w:r>
        <w:rPr>
          <w:rFonts w:hint="cs"/>
          <w:b/>
          <w:bCs/>
          <w:rtl/>
        </w:rPr>
        <w:t xml:space="preserve"> </w:t>
      </w:r>
      <w:r>
        <w:rPr>
          <w:rFonts w:hint="cs"/>
          <w:rtl/>
        </w:rPr>
        <w:t>(סוף מצוה ש"ו</w:t>
      </w:r>
      <w:r w:rsidR="00D22C61">
        <w:rPr>
          <w:rFonts w:hint="cs"/>
          <w:rtl/>
        </w:rPr>
        <w:t xml:space="preserve">) </w:t>
      </w:r>
      <w:r w:rsidR="00D22C61">
        <w:rPr>
          <w:rtl/>
        </w:rPr>
        <w:t>–</w:t>
      </w:r>
      <w:r>
        <w:rPr>
          <w:rFonts w:hint="cs"/>
          <w:rtl/>
        </w:rPr>
        <w:t xml:space="preserve"> "</w:t>
      </w:r>
      <w:r>
        <w:rPr>
          <w:rFonts w:hint="cs"/>
          <w:color w:val="000000"/>
          <w:rtl/>
        </w:rPr>
        <w:t>ונוהגת מצות ספירת העומר מדאורייתא בכל מקום בזכרים"</w:t>
      </w:r>
      <w:r w:rsidR="00D22C61">
        <w:rPr>
          <w:rFonts w:hint="cs"/>
          <w:rtl/>
        </w:rPr>
        <w:t>.</w:t>
      </w:r>
    </w:p>
    <w:p w14:paraId="1BDF87A2" w14:textId="77777777" w:rsidR="00D22C61" w:rsidRDefault="00D22C61" w:rsidP="00D22C61">
      <w:pPr>
        <w:numPr>
          <w:ilvl w:val="3"/>
          <w:numId w:val="54"/>
        </w:numPr>
        <w:jc w:val="both"/>
      </w:pPr>
      <w:r>
        <w:rPr>
          <w:rFonts w:hint="cs"/>
          <w:u w:val="single"/>
          <w:rtl/>
        </w:rPr>
        <w:t>ברכי יוסף</w:t>
      </w:r>
      <w:r>
        <w:rPr>
          <w:rFonts w:hint="cs"/>
          <w:rtl/>
        </w:rPr>
        <w:t xml:space="preserve"> (ס"ק כ"ב).</w:t>
      </w:r>
    </w:p>
    <w:p w14:paraId="61C6A4EA" w14:textId="77777777" w:rsidR="00D22C61" w:rsidRDefault="002076EF" w:rsidP="00D22C61">
      <w:pPr>
        <w:numPr>
          <w:ilvl w:val="3"/>
          <w:numId w:val="54"/>
        </w:numPr>
        <w:jc w:val="both"/>
      </w:pPr>
      <w:r>
        <w:rPr>
          <w:rFonts w:hint="cs"/>
          <w:u w:val="single"/>
          <w:rtl/>
        </w:rPr>
        <w:t>שלחן שלמה</w:t>
      </w:r>
      <w:r>
        <w:rPr>
          <w:rFonts w:hint="cs"/>
          <w:rtl/>
        </w:rPr>
        <w:t xml:space="preserve"> (סעי' ג')</w:t>
      </w:r>
      <w:r w:rsidR="00D22C61">
        <w:rPr>
          <w:rFonts w:hint="cs"/>
          <w:rtl/>
        </w:rPr>
        <w:t>.</w:t>
      </w:r>
    </w:p>
    <w:p w14:paraId="1B1669AD" w14:textId="77777777" w:rsidR="00D22C61" w:rsidRDefault="002076EF" w:rsidP="00D22C61">
      <w:pPr>
        <w:numPr>
          <w:ilvl w:val="3"/>
          <w:numId w:val="54"/>
        </w:numPr>
        <w:jc w:val="both"/>
      </w:pPr>
      <w:r>
        <w:rPr>
          <w:rFonts w:hint="cs"/>
          <w:u w:val="single"/>
          <w:rtl/>
        </w:rPr>
        <w:t>מ"ב</w:t>
      </w:r>
      <w:r>
        <w:rPr>
          <w:rFonts w:hint="cs"/>
          <w:rtl/>
        </w:rPr>
        <w:t xml:space="preserve"> (ס"ק ג')</w:t>
      </w:r>
      <w:r w:rsidR="00D22C61">
        <w:rPr>
          <w:rFonts w:hint="cs"/>
          <w:rtl/>
        </w:rPr>
        <w:t>.</w:t>
      </w:r>
    </w:p>
    <w:p w14:paraId="510B2D72" w14:textId="77777777" w:rsidR="00D22C61" w:rsidRDefault="002076EF" w:rsidP="00D22C61">
      <w:pPr>
        <w:numPr>
          <w:ilvl w:val="3"/>
          <w:numId w:val="54"/>
        </w:numPr>
        <w:jc w:val="both"/>
      </w:pPr>
      <w:r>
        <w:rPr>
          <w:rFonts w:hint="cs"/>
          <w:u w:val="single"/>
          <w:rtl/>
        </w:rPr>
        <w:t>יגל יעקב</w:t>
      </w:r>
      <w:r>
        <w:rPr>
          <w:rFonts w:hint="cs"/>
          <w:rtl/>
        </w:rPr>
        <w:t xml:space="preserve"> (או"ח סי' ס"ד אות ג')</w:t>
      </w:r>
      <w:r w:rsidR="00D22C61">
        <w:rPr>
          <w:rFonts w:hint="cs"/>
          <w:rtl/>
        </w:rPr>
        <w:t>.</w:t>
      </w:r>
    </w:p>
    <w:p w14:paraId="5E46BC34" w14:textId="77777777" w:rsidR="00D22C61" w:rsidRDefault="002076EF" w:rsidP="00D22C61">
      <w:pPr>
        <w:numPr>
          <w:ilvl w:val="3"/>
          <w:numId w:val="54"/>
        </w:numPr>
        <w:jc w:val="both"/>
      </w:pPr>
      <w:r>
        <w:rPr>
          <w:rFonts w:hint="cs"/>
          <w:u w:val="single"/>
          <w:rtl/>
        </w:rPr>
        <w:t>נפש הרב</w:t>
      </w:r>
      <w:r>
        <w:rPr>
          <w:rFonts w:hint="cs"/>
          <w:rtl/>
        </w:rPr>
        <w:t xml:space="preserve"> (עמ' קצ"א ד"ה בחי</w:t>
      </w:r>
      <w:r w:rsidR="00D22C61">
        <w:rPr>
          <w:rFonts w:hint="cs"/>
          <w:rtl/>
        </w:rPr>
        <w:t xml:space="preserve">) </w:t>
      </w:r>
      <w:r w:rsidR="00D22C61">
        <w:rPr>
          <w:rtl/>
        </w:rPr>
        <w:t>–</w:t>
      </w:r>
      <w:r>
        <w:rPr>
          <w:rFonts w:hint="cs"/>
          <w:rtl/>
        </w:rPr>
        <w:t xml:space="preserve"> "הרמב"ן ... דבודאי טעות סופר הוא"</w:t>
      </w:r>
      <w:r w:rsidR="00D22C61">
        <w:rPr>
          <w:rFonts w:hint="cs"/>
          <w:rtl/>
        </w:rPr>
        <w:t>.</w:t>
      </w:r>
    </w:p>
    <w:p w14:paraId="0A86E3E7" w14:textId="1094CC4D" w:rsidR="00D22C61" w:rsidRPr="00D22C61" w:rsidRDefault="00D22C61" w:rsidP="00D22C61">
      <w:pPr>
        <w:numPr>
          <w:ilvl w:val="3"/>
          <w:numId w:val="54"/>
        </w:numPr>
        <w:jc w:val="both"/>
        <w:rPr>
          <w:color w:val="000000"/>
        </w:rPr>
      </w:pPr>
      <w:r w:rsidRPr="00D22C61">
        <w:rPr>
          <w:rFonts w:hint="cs"/>
          <w:color w:val="000000"/>
          <w:u w:val="single"/>
          <w:rtl/>
        </w:rPr>
        <w:t>אור לציון</w:t>
      </w:r>
      <w:r>
        <w:rPr>
          <w:rFonts w:hint="cs"/>
          <w:color w:val="000000"/>
          <w:rtl/>
        </w:rPr>
        <w:t xml:space="preserve"> (ח"ג פרק ט"ז הע' ח') </w:t>
      </w:r>
      <w:r>
        <w:rPr>
          <w:color w:val="000000"/>
          <w:rtl/>
        </w:rPr>
        <w:t>–</w:t>
      </w:r>
      <w:r>
        <w:rPr>
          <w:rFonts w:hint="cs"/>
          <w:color w:val="000000"/>
          <w:rtl/>
        </w:rPr>
        <w:t xml:space="preserve"> "</w:t>
      </w:r>
      <w:r w:rsidRPr="00D22C61">
        <w:rPr>
          <w:color w:val="000000"/>
          <w:rtl/>
        </w:rPr>
        <w:t>שהיא מצות עשה שהזמן גרמא, כמבואר בדברי הרמב"ם</w:t>
      </w:r>
      <w:r w:rsidRPr="00D22C61">
        <w:rPr>
          <w:rFonts w:hint="cs"/>
          <w:color w:val="000000"/>
          <w:rtl/>
        </w:rPr>
        <w:t xml:space="preserve"> ...".</w:t>
      </w:r>
    </w:p>
    <w:p w14:paraId="11876FE6" w14:textId="77777777" w:rsidR="00D22C61" w:rsidRPr="00D22C61" w:rsidRDefault="002076EF" w:rsidP="00D22C61">
      <w:pPr>
        <w:numPr>
          <w:ilvl w:val="3"/>
          <w:numId w:val="54"/>
        </w:numPr>
        <w:jc w:val="both"/>
      </w:pPr>
      <w:r>
        <w:rPr>
          <w:rFonts w:hint="cs"/>
          <w:u w:val="single"/>
          <w:rtl/>
        </w:rPr>
        <w:t>ספירת העומר</w:t>
      </w:r>
      <w:r>
        <w:rPr>
          <w:rFonts w:hint="cs"/>
          <w:rtl/>
        </w:rPr>
        <w:t xml:space="preserve"> (פרק ב' סעי' ו'</w:t>
      </w:r>
      <w:r>
        <w:rPr>
          <w:rFonts w:hint="cs"/>
          <w:b/>
          <w:i/>
          <w:rtl/>
        </w:rPr>
        <w:t>)</w:t>
      </w:r>
      <w:r w:rsidR="00D22C61">
        <w:rPr>
          <w:rFonts w:hint="cs"/>
          <w:b/>
          <w:i/>
          <w:rtl/>
        </w:rPr>
        <w:t>.</w:t>
      </w:r>
    </w:p>
    <w:p w14:paraId="5EC58399" w14:textId="77777777" w:rsidR="00D22C61" w:rsidRDefault="002076EF" w:rsidP="00D22C61">
      <w:pPr>
        <w:numPr>
          <w:ilvl w:val="3"/>
          <w:numId w:val="54"/>
        </w:numPr>
        <w:jc w:val="both"/>
      </w:pPr>
      <w:r>
        <w:rPr>
          <w:rFonts w:hint="cs"/>
          <w:u w:val="single"/>
          <w:rtl/>
        </w:rPr>
        <w:t>ילקוט יוסף</w:t>
      </w:r>
      <w:r>
        <w:rPr>
          <w:rFonts w:hint="cs"/>
          <w:rtl/>
        </w:rPr>
        <w:t xml:space="preserve"> (קיצור שו"ע סי' תפ"ט סעי' י"א)</w:t>
      </w:r>
      <w:r w:rsidR="00D22C61">
        <w:rPr>
          <w:rFonts w:hint="cs"/>
          <w:rtl/>
        </w:rPr>
        <w:t>.</w:t>
      </w:r>
    </w:p>
    <w:p w14:paraId="1EC3C5AB" w14:textId="77777777" w:rsidR="00D22C61" w:rsidRDefault="002076EF" w:rsidP="00D22C61">
      <w:pPr>
        <w:numPr>
          <w:ilvl w:val="3"/>
          <w:numId w:val="54"/>
        </w:numPr>
        <w:jc w:val="both"/>
      </w:pPr>
      <w:r>
        <w:rPr>
          <w:rFonts w:hint="cs"/>
          <w:u w:val="single"/>
          <w:rtl/>
        </w:rPr>
        <w:t>קובץ הלכות</w:t>
      </w:r>
      <w:r>
        <w:rPr>
          <w:rFonts w:hint="cs"/>
          <w:rtl/>
        </w:rPr>
        <w:t xml:space="preserve"> (ספה"ע פרק א' סעי' ב')</w:t>
      </w:r>
      <w:r w:rsidR="00D22C61">
        <w:rPr>
          <w:rFonts w:hint="cs"/>
          <w:rtl/>
        </w:rPr>
        <w:t>.</w:t>
      </w:r>
    </w:p>
    <w:p w14:paraId="44224749" w14:textId="45F6F310" w:rsidR="002076EF" w:rsidRDefault="00D22C61" w:rsidP="00D22C61">
      <w:pPr>
        <w:numPr>
          <w:ilvl w:val="3"/>
          <w:numId w:val="54"/>
        </w:numPr>
        <w:jc w:val="both"/>
        <w:rPr>
          <w:rtl/>
        </w:rPr>
      </w:pPr>
      <w:r>
        <w:rPr>
          <w:rFonts w:hint="cs"/>
          <w:u w:val="single"/>
          <w:rtl/>
        </w:rPr>
        <w:t xml:space="preserve">שאר </w:t>
      </w:r>
      <w:r w:rsidR="002076EF">
        <w:rPr>
          <w:rFonts w:hint="cs"/>
          <w:u w:val="single"/>
          <w:rtl/>
        </w:rPr>
        <w:t>פוסקים</w:t>
      </w:r>
      <w:r w:rsidR="002076EF">
        <w:rPr>
          <w:rFonts w:hint="cs"/>
          <w:rtl/>
        </w:rPr>
        <w:t>.</w:t>
      </w:r>
    </w:p>
    <w:p w14:paraId="3F7D4E33" w14:textId="77777777" w:rsidR="002076EF" w:rsidRDefault="002076EF" w:rsidP="00E764A3">
      <w:pPr>
        <w:numPr>
          <w:ilvl w:val="2"/>
          <w:numId w:val="54"/>
        </w:numPr>
        <w:jc w:val="both"/>
        <w:rPr>
          <w:color w:val="000000"/>
        </w:rPr>
      </w:pPr>
      <w:r>
        <w:rPr>
          <w:rFonts w:hint="cs"/>
          <w:rtl/>
        </w:rPr>
        <w:t xml:space="preserve">מראי מקומות – </w:t>
      </w:r>
      <w:r>
        <w:rPr>
          <w:rFonts w:hint="cs"/>
          <w:u w:val="single"/>
          <w:rtl/>
        </w:rPr>
        <w:t>רי"פ</w:t>
      </w:r>
      <w:r>
        <w:rPr>
          <w:rFonts w:hint="cs"/>
          <w:rtl/>
        </w:rPr>
        <w:t xml:space="preserve"> (על רס"ג במבוא אות י"ב ד"ה ולעינן ה"ה), </w:t>
      </w:r>
      <w:r>
        <w:rPr>
          <w:rFonts w:hint="cs"/>
          <w:u w:val="single"/>
          <w:rtl/>
        </w:rPr>
        <w:t>מפניני הרב</w:t>
      </w:r>
      <w:r>
        <w:rPr>
          <w:rFonts w:hint="cs"/>
          <w:rtl/>
        </w:rPr>
        <w:t xml:space="preserve"> (עמ' ק"ב אות א'), </w:t>
      </w:r>
      <w:r>
        <w:rPr>
          <w:rFonts w:hint="cs"/>
          <w:u w:val="single"/>
          <w:rtl/>
        </w:rPr>
        <w:t>בית אבי</w:t>
      </w:r>
      <w:r>
        <w:rPr>
          <w:rFonts w:hint="cs"/>
          <w:rtl/>
        </w:rPr>
        <w:t xml:space="preserve"> (ח"ה סי' כ', סי' כ"ג), </w:t>
      </w:r>
      <w:r>
        <w:rPr>
          <w:rFonts w:hint="cs"/>
          <w:u w:val="single"/>
          <w:rtl/>
        </w:rPr>
        <w:t>ספה"ע</w:t>
      </w:r>
      <w:r>
        <w:rPr>
          <w:rFonts w:hint="cs"/>
          <w:rtl/>
        </w:rPr>
        <w:t xml:space="preserve"> (פרק ב' הע' ח'), </w:t>
      </w:r>
      <w:r>
        <w:rPr>
          <w:rFonts w:hint="cs"/>
          <w:u w:val="single"/>
          <w:rtl/>
        </w:rPr>
        <w:t>מבקשי תורה</w:t>
      </w:r>
      <w:r>
        <w:rPr>
          <w:rFonts w:hint="cs"/>
          <w:rtl/>
        </w:rPr>
        <w:t xml:space="preserve"> (עמ' צ"ז ד"ה ובמטה, עמ' שס"ו), </w:t>
      </w:r>
      <w:r>
        <w:rPr>
          <w:rFonts w:hint="cs"/>
          <w:u w:val="single"/>
          <w:rtl/>
        </w:rPr>
        <w:t>פסקי תשובות</w:t>
      </w:r>
      <w:r>
        <w:rPr>
          <w:rFonts w:hint="cs"/>
          <w:rtl/>
        </w:rPr>
        <w:t xml:space="preserve"> (הע' ל'), קובץ </w:t>
      </w:r>
      <w:r>
        <w:rPr>
          <w:rFonts w:hint="cs"/>
          <w:u w:val="single"/>
          <w:rtl/>
        </w:rPr>
        <w:t>מבית לוי</w:t>
      </w:r>
      <w:r>
        <w:rPr>
          <w:rFonts w:hint="cs"/>
          <w:rtl/>
        </w:rPr>
        <w:t xml:space="preserve"> (ח"ט עמ' קל"ו).</w:t>
      </w:r>
    </w:p>
    <w:p w14:paraId="452DD591" w14:textId="77777777" w:rsidR="002076EF" w:rsidRDefault="002076EF" w:rsidP="00E764A3">
      <w:pPr>
        <w:numPr>
          <w:ilvl w:val="3"/>
          <w:numId w:val="54"/>
        </w:numPr>
        <w:jc w:val="both"/>
        <w:rPr>
          <w:color w:val="000000"/>
        </w:rPr>
      </w:pPr>
      <w:r>
        <w:rPr>
          <w:rFonts w:hint="cs"/>
          <w:u w:val="single"/>
          <w:rtl/>
        </w:rPr>
        <w:t>אבני נזר</w:t>
      </w:r>
      <w:r>
        <w:rPr>
          <w:rFonts w:hint="cs"/>
          <w:rtl/>
        </w:rPr>
        <w:t xml:space="preserve"> (או"ח סי' שפ"ד) – "</w:t>
      </w:r>
      <w:r>
        <w:rPr>
          <w:rFonts w:hint="cs"/>
          <w:color w:val="000000"/>
          <w:rtl/>
        </w:rPr>
        <w:t>אשר הוקשה לו בדברי הרמב"ן שמנה ספירות העומר בכלל מצוות שאין הזמן גרמא. והענין פלאי. ואפשר סבירא לי' לרמב"ן ..."</w:t>
      </w:r>
      <w:r>
        <w:rPr>
          <w:rFonts w:hint="cs"/>
          <w:rtl/>
        </w:rPr>
        <w:t>.</w:t>
      </w:r>
    </w:p>
    <w:p w14:paraId="0A66E9C1" w14:textId="77777777" w:rsidR="002076EF" w:rsidRDefault="002076EF" w:rsidP="00E764A3">
      <w:pPr>
        <w:numPr>
          <w:ilvl w:val="3"/>
          <w:numId w:val="54"/>
        </w:numPr>
        <w:jc w:val="both"/>
        <w:rPr>
          <w:color w:val="000000"/>
        </w:rPr>
      </w:pPr>
      <w:r>
        <w:rPr>
          <w:rFonts w:hint="cs"/>
          <w:color w:val="000000"/>
          <w:u w:val="single"/>
          <w:rtl/>
        </w:rPr>
        <w:t>שיח יצחק</w:t>
      </w:r>
      <w:r>
        <w:rPr>
          <w:rFonts w:hint="cs"/>
          <w:color w:val="000000"/>
          <w:rtl/>
        </w:rPr>
        <w:t xml:space="preserve"> (סי' רכ"ב) – "ולענ"ד נראה, דהנה ידוע מכלבו [סי' ע"ג], שע"כ פטורות נשים ממצות עשה שהזמן גרמן, לפי שמשועבדות לבעלה למלאכה, והנה הטור והמחבר כתבו בסו"ס תצ"ג [ס"ד], ונהגו הנשים שלא לעשות מלאכה משתשקע החמה בכל לילי הספירה ... ומאחר דהן מנועות ממלאכה בעת הספירה, לזאת קיבלו עליהן לספור, אף שמדינא פטורות".</w:t>
      </w:r>
    </w:p>
    <w:p w14:paraId="29224EEE" w14:textId="77777777" w:rsidR="002076EF" w:rsidRDefault="002076EF" w:rsidP="00E764A3">
      <w:pPr>
        <w:numPr>
          <w:ilvl w:val="3"/>
          <w:numId w:val="54"/>
        </w:numPr>
        <w:jc w:val="both"/>
        <w:rPr>
          <w:color w:val="000000"/>
        </w:rPr>
      </w:pPr>
      <w:r>
        <w:rPr>
          <w:rFonts w:hint="cs"/>
          <w:color w:val="000000"/>
          <w:u w:val="single"/>
          <w:rtl/>
        </w:rPr>
        <w:t>הגרח"ק</w:t>
      </w:r>
      <w:r>
        <w:rPr>
          <w:rFonts w:hint="cs"/>
          <w:color w:val="000000"/>
          <w:rtl/>
        </w:rPr>
        <w:t xml:space="preserve"> שליט"א (מועדי הגר"ח ח"א תשובה קמ"ט) – "שאלה: הרמב"ן קידושין ל"ד כתב דספירת העומר ל"ה מ"ע שהז"ג, וצ"ע מ"ט ל"ה ז"ג. תשובה: שזה משום המציאות לא הזמן".</w:t>
      </w:r>
    </w:p>
    <w:p w14:paraId="243AD4AF" w14:textId="1D5C0A9A" w:rsidR="002076EF" w:rsidRDefault="002076EF" w:rsidP="00E764A3">
      <w:pPr>
        <w:numPr>
          <w:ilvl w:val="3"/>
          <w:numId w:val="54"/>
        </w:numPr>
        <w:jc w:val="both"/>
        <w:rPr>
          <w:color w:val="000000"/>
        </w:rPr>
      </w:pPr>
      <w:r>
        <w:rPr>
          <w:rFonts w:hint="cs"/>
          <w:color w:val="000000"/>
          <w:rtl/>
        </w:rPr>
        <w:t xml:space="preserve">ועיין בשו"ת דברי מלכיאל ח"ג ס"ה שר"ל שיש ט"ס ברמב"ן ועיין מש"כ לתרץ בשו"ת יגל יעקג או"ח ס' ס"ד ובס' </w:t>
      </w:r>
      <w:r w:rsidR="00D22C61">
        <w:rPr>
          <w:rFonts w:hint="cs"/>
          <w:color w:val="000000"/>
          <w:rtl/>
        </w:rPr>
        <w:t>מ</w:t>
      </w:r>
      <w:r>
        <w:rPr>
          <w:rFonts w:hint="cs"/>
          <w:color w:val="000000"/>
          <w:rtl/>
        </w:rPr>
        <w:t>קראי קודש פסח ח"ב ס' ס"ז ובברכת אברהם קידושין כ"ט ולהגרי"פ פרעלא במבוא לסה"מ אות י"ב ובס' חתן סופר שער הגדילים והכלאים ס' כ"ז ובשו"ת באר שרים ח"א ס' ע"ד ובשו"ת רבבות אפרים ח"א ס' שכ"ז ובס' משמרת חיים עניני ספיע"ה ח"א ובס' בית מתתיהו ח"א ס' י"ב אות ב' ובשו"ת דברי יחזקאל ס' מ"ה ובשו"ת משנ"ה ח"ה ס' רפ"ג ובשו"ת אבנ"ז או"ח ס' שפ"ד ובחזון יחזקאל קידושין פ"א ובקונטרסי השיעורים קידושין שי"ט.  .</w:t>
      </w:r>
    </w:p>
    <w:p w14:paraId="7FFDF757" w14:textId="77777777" w:rsidR="002076EF" w:rsidRDefault="002076EF" w:rsidP="002076EF">
      <w:pPr>
        <w:jc w:val="both"/>
        <w:rPr>
          <w:color w:val="000000"/>
        </w:rPr>
      </w:pPr>
    </w:p>
    <w:p w14:paraId="4D06C688" w14:textId="77777777" w:rsidR="002076EF" w:rsidRDefault="002076EF" w:rsidP="00E764A3">
      <w:pPr>
        <w:numPr>
          <w:ilvl w:val="1"/>
          <w:numId w:val="54"/>
        </w:numPr>
        <w:jc w:val="both"/>
        <w:rPr>
          <w:color w:val="000000"/>
        </w:rPr>
      </w:pPr>
      <w:r>
        <w:rPr>
          <w:rFonts w:hint="cs"/>
          <w:u w:val="single"/>
          <w:rtl/>
        </w:rPr>
        <w:t>מ"ב</w:t>
      </w:r>
      <w:r>
        <w:rPr>
          <w:rFonts w:hint="cs"/>
          <w:b/>
          <w:bCs/>
          <w:rtl/>
        </w:rPr>
        <w:t xml:space="preserve"> </w:t>
      </w:r>
      <w:r>
        <w:rPr>
          <w:rFonts w:hint="cs"/>
          <w:rtl/>
        </w:rPr>
        <w:t xml:space="preserve">(ס"ק ג') – </w:t>
      </w:r>
      <w:r>
        <w:rPr>
          <w:rFonts w:hint="cs"/>
          <w:color w:val="000000"/>
          <w:rtl/>
        </w:rPr>
        <w:t>"וכמדומה דבמדינותינו לא נהגי נשי כלל לספור וכתב בספר שולחן שלמה דעכ"פ לא יברכו דהא בודאי יטעו ביום אחד וגם ע"פ רוב אינם יודעים פירוש המלות".</w:t>
      </w:r>
    </w:p>
    <w:p w14:paraId="17FB280D" w14:textId="77777777" w:rsidR="002076EF" w:rsidRDefault="002076EF" w:rsidP="00E764A3">
      <w:pPr>
        <w:numPr>
          <w:ilvl w:val="2"/>
          <w:numId w:val="54"/>
        </w:numPr>
        <w:jc w:val="both"/>
        <w:rPr>
          <w:color w:val="000000"/>
        </w:rPr>
      </w:pPr>
      <w:r>
        <w:rPr>
          <w:rFonts w:hint="cs"/>
          <w:rtl/>
        </w:rPr>
        <w:t>הפשט -</w:t>
      </w:r>
      <w:r>
        <w:rPr>
          <w:rFonts w:hint="cs"/>
          <w:color w:val="000000"/>
          <w:rtl/>
        </w:rPr>
        <w:t xml:space="preserve"> עי' לעיל.</w:t>
      </w:r>
    </w:p>
    <w:p w14:paraId="193C29A1" w14:textId="77777777" w:rsidR="002076EF" w:rsidRDefault="002076EF" w:rsidP="002076EF">
      <w:pPr>
        <w:jc w:val="both"/>
        <w:rPr>
          <w:color w:val="000000"/>
        </w:rPr>
      </w:pPr>
    </w:p>
    <w:p w14:paraId="3415D417" w14:textId="77777777" w:rsidR="002076EF" w:rsidRDefault="002076EF" w:rsidP="00E764A3">
      <w:pPr>
        <w:numPr>
          <w:ilvl w:val="1"/>
          <w:numId w:val="54"/>
        </w:numPr>
        <w:jc w:val="both"/>
        <w:rPr>
          <w:color w:val="000000"/>
        </w:rPr>
      </w:pPr>
      <w:r>
        <w:rPr>
          <w:rFonts w:hint="cs"/>
          <w:b/>
          <w:bCs/>
          <w:color w:val="000000"/>
          <w:rtl/>
        </w:rPr>
        <w:t>נשים בזה"ז</w:t>
      </w:r>
      <w:r>
        <w:rPr>
          <w:rFonts w:hint="cs"/>
          <w:color w:val="000000"/>
          <w:rtl/>
        </w:rPr>
        <w:t>.</w:t>
      </w:r>
    </w:p>
    <w:p w14:paraId="44763E96" w14:textId="77777777" w:rsidR="002076EF" w:rsidRDefault="002076EF" w:rsidP="00E764A3">
      <w:pPr>
        <w:numPr>
          <w:ilvl w:val="2"/>
          <w:numId w:val="54"/>
        </w:numPr>
        <w:jc w:val="both"/>
        <w:rPr>
          <w:color w:val="000000"/>
        </w:rPr>
      </w:pPr>
      <w:r>
        <w:rPr>
          <w:rFonts w:hint="cs"/>
          <w:color w:val="000000"/>
          <w:rtl/>
        </w:rPr>
        <w:t>יכול לברך.</w:t>
      </w:r>
    </w:p>
    <w:p w14:paraId="074BDE3B" w14:textId="77777777" w:rsidR="002076EF" w:rsidRDefault="002076EF" w:rsidP="00E764A3">
      <w:pPr>
        <w:numPr>
          <w:ilvl w:val="3"/>
          <w:numId w:val="54"/>
        </w:numPr>
        <w:jc w:val="both"/>
        <w:rPr>
          <w:color w:val="000000"/>
        </w:rPr>
      </w:pPr>
      <w:r>
        <w:rPr>
          <w:rFonts w:hint="cs"/>
          <w:u w:val="single"/>
          <w:rtl/>
        </w:rPr>
        <w:t>קהלות יעקב</w:t>
      </w:r>
      <w:r>
        <w:rPr>
          <w:rFonts w:hint="cs"/>
          <w:rtl/>
        </w:rPr>
        <w:t xml:space="preserve"> (ארחות רבנו ח"ב עמ' צ"ד אות ג') – "בבית מו"ר ספרו הנשים ספירת העומר, מו"ר הי' כל לילה מזכיר לזוג' הרבנית ע"ה ולבנותיו ולנכדותיו שיספרו (עיין סי' תפ"ט מ"ב ס"ק ג')".</w:t>
      </w:r>
    </w:p>
    <w:p w14:paraId="049939D4" w14:textId="77777777" w:rsidR="002076EF" w:rsidRDefault="002076EF" w:rsidP="00E764A3">
      <w:pPr>
        <w:numPr>
          <w:ilvl w:val="3"/>
          <w:numId w:val="54"/>
        </w:numPr>
        <w:jc w:val="both"/>
        <w:rPr>
          <w:color w:val="000000"/>
        </w:rPr>
      </w:pPr>
      <w:r>
        <w:rPr>
          <w:rFonts w:hint="cs"/>
          <w:u w:val="single"/>
          <w:rtl/>
        </w:rPr>
        <w:t>אג"מ</w:t>
      </w:r>
      <w:r>
        <w:rPr>
          <w:rFonts w:hint="cs"/>
          <w:rtl/>
        </w:rPr>
        <w:t xml:space="preserve"> (מסורת משה ח"א או"ח אות של"א) – "שאצלנו לא נהוג שנשים סופרות. אבל אשה שכן סופרת, יכולה לברך".</w:t>
      </w:r>
    </w:p>
    <w:p w14:paraId="3CBFA576" w14:textId="2A2CFFA1" w:rsidR="00AF0CB2" w:rsidRPr="00AF0CB2" w:rsidRDefault="00AF0CB2" w:rsidP="00E764A3">
      <w:pPr>
        <w:numPr>
          <w:ilvl w:val="3"/>
          <w:numId w:val="54"/>
        </w:numPr>
        <w:jc w:val="both"/>
        <w:rPr>
          <w:color w:val="000000"/>
        </w:rPr>
      </w:pPr>
      <w:r>
        <w:rPr>
          <w:b/>
          <w:i/>
          <w:u w:val="single"/>
          <w:rtl/>
        </w:rPr>
        <w:t>הליכות אבן ישראל</w:t>
      </w:r>
      <w:r>
        <w:rPr>
          <w:b/>
          <w:i/>
          <w:rtl/>
        </w:rPr>
        <w:t xml:space="preserve"> (מועדים ח"א עמ' ר</w:t>
      </w:r>
      <w:r>
        <w:rPr>
          <w:rFonts w:hint="cs"/>
          <w:b/>
          <w:i/>
          <w:rtl/>
        </w:rPr>
        <w:t>"</w:t>
      </w:r>
      <w:r>
        <w:rPr>
          <w:b/>
          <w:i/>
          <w:rtl/>
        </w:rPr>
        <w:t>ט אות י</w:t>
      </w:r>
      <w:r>
        <w:rPr>
          <w:rFonts w:hint="cs"/>
          <w:b/>
          <w:i/>
          <w:rtl/>
        </w:rPr>
        <w:t>'</w:t>
      </w:r>
      <w:r>
        <w:rPr>
          <w:b/>
          <w:i/>
          <w:rtl/>
        </w:rPr>
        <w:t>) – "</w:t>
      </w:r>
      <w:r>
        <w:rPr>
          <w:rFonts w:hint="cs"/>
          <w:b/>
          <w:i/>
          <w:rtl/>
        </w:rPr>
        <w:t>מנהג הנשים בבית רבינו לספור ספירת העומר בברכה".</w:t>
      </w:r>
    </w:p>
    <w:p w14:paraId="054C3CEE" w14:textId="626DD34F" w:rsidR="002076EF" w:rsidRDefault="00CF4732" w:rsidP="00E764A3">
      <w:pPr>
        <w:numPr>
          <w:ilvl w:val="3"/>
          <w:numId w:val="54"/>
        </w:numPr>
        <w:jc w:val="both"/>
        <w:rPr>
          <w:color w:val="000000"/>
        </w:rPr>
      </w:pPr>
      <w:r>
        <w:rPr>
          <w:u w:val="single"/>
          <w:rtl/>
        </w:rPr>
        <w:t>הגריש"א</w:t>
      </w:r>
      <w:r>
        <w:rPr>
          <w:rtl/>
        </w:rPr>
        <w:t xml:space="preserve"> זצ''ל (ישא יוסף או''ח ח"ג סי' קי"</w:t>
      </w:r>
      <w:r>
        <w:rPr>
          <w:rFonts w:hint="cs"/>
          <w:rtl/>
        </w:rPr>
        <w:t xml:space="preserve">ד, </w:t>
      </w:r>
      <w:r w:rsidR="002076EF">
        <w:rPr>
          <w:rFonts w:hint="cs"/>
          <w:rtl/>
        </w:rPr>
        <w:t>אשרי האיש או"ח ח"ג פרק ס"ד אות א') – "אבל אשה חכמה מדקדקת במעשיה, ואשת חבר, יכולה לברך כל ספירת העומר".</w:t>
      </w:r>
    </w:p>
    <w:p w14:paraId="58CA31CE" w14:textId="580873E6" w:rsidR="002076EF" w:rsidRPr="00D22C61" w:rsidRDefault="002076EF" w:rsidP="00E764A3">
      <w:pPr>
        <w:numPr>
          <w:ilvl w:val="3"/>
          <w:numId w:val="54"/>
        </w:numPr>
        <w:jc w:val="both"/>
        <w:rPr>
          <w:color w:val="000000"/>
        </w:rPr>
      </w:pPr>
      <w:r>
        <w:rPr>
          <w:rFonts w:hint="cs"/>
          <w:u w:val="single"/>
          <w:rtl/>
        </w:rPr>
        <w:t>קובץ הלכות</w:t>
      </w:r>
      <w:r>
        <w:rPr>
          <w:rFonts w:hint="cs"/>
          <w:rtl/>
        </w:rPr>
        <w:t xml:space="preserve"> (ספה"ע פרק ד' סעי' י').</w:t>
      </w:r>
    </w:p>
    <w:p w14:paraId="57531EE9" w14:textId="04370D63" w:rsidR="00D22C61" w:rsidRDefault="00D22C61" w:rsidP="00D22C61">
      <w:pPr>
        <w:numPr>
          <w:ilvl w:val="3"/>
          <w:numId w:val="54"/>
        </w:numPr>
        <w:jc w:val="both"/>
        <w:rPr>
          <w:color w:val="000000"/>
        </w:rPr>
      </w:pPr>
      <w:r>
        <w:rPr>
          <w:rFonts w:hint="cs"/>
          <w:color w:val="000000"/>
          <w:u w:val="single"/>
          <w:rtl/>
        </w:rPr>
        <w:t>הגרח"ק</w:t>
      </w:r>
      <w:r>
        <w:rPr>
          <w:rFonts w:hint="cs"/>
          <w:color w:val="000000"/>
          <w:rtl/>
        </w:rPr>
        <w:t xml:space="preserve"> שליט"א (מועדי הגר"ח ח"א תשובה קל"ח) – "שאלה: אם נשים יספרו ספירת העומר. תשובה: טוב שיספרו".</w:t>
      </w:r>
    </w:p>
    <w:p w14:paraId="4F0935B4" w14:textId="4985534A" w:rsidR="002758A8" w:rsidRDefault="002758A8" w:rsidP="002758A8">
      <w:pPr>
        <w:ind w:left="567"/>
        <w:jc w:val="both"/>
        <w:rPr>
          <w:color w:val="000000"/>
          <w:rtl/>
        </w:rPr>
      </w:pPr>
      <w:r>
        <w:rPr>
          <w:u w:val="single"/>
          <w:rtl/>
        </w:rPr>
        <w:t>הגרח"ק</w:t>
      </w:r>
      <w:r>
        <w:rPr>
          <w:rtl/>
        </w:rPr>
        <w:t xml:space="preserve"> שליט"א (אלא פרק מ"</w:t>
      </w:r>
      <w:r>
        <w:rPr>
          <w:rFonts w:hint="cs"/>
          <w:rtl/>
        </w:rPr>
        <w:t>ח</w:t>
      </w:r>
      <w:r>
        <w:rPr>
          <w:rtl/>
        </w:rPr>
        <w:t xml:space="preserve"> סעי' </w:t>
      </w:r>
      <w:r>
        <w:rPr>
          <w:rFonts w:hint="cs"/>
          <w:rtl/>
        </w:rPr>
        <w:t>ג'</w:t>
      </w:r>
      <w:r>
        <w:rPr>
          <w:rtl/>
        </w:rPr>
        <w:t>) – "</w:t>
      </w:r>
      <w:r>
        <w:rPr>
          <w:rFonts w:hint="cs"/>
          <w:color w:val="000000"/>
          <w:rtl/>
        </w:rPr>
        <w:t>הורה לאשתו הרבנית ע"ה לספור בברכה ... וכן בנותיו של מרן נהגו לספור בברכה מצעירותם ...".</w:t>
      </w:r>
    </w:p>
    <w:p w14:paraId="1AD922F7" w14:textId="2A6BFB3E" w:rsidR="00F56EAD" w:rsidRPr="00D22C61" w:rsidRDefault="00F56EAD" w:rsidP="002758A8">
      <w:pPr>
        <w:ind w:left="567"/>
        <w:jc w:val="both"/>
        <w:rPr>
          <w:color w:val="000000"/>
        </w:rPr>
      </w:pPr>
      <w:r w:rsidRPr="00F56EAD">
        <w:rPr>
          <w:rFonts w:hint="cs"/>
          <w:u w:val="single"/>
          <w:rtl/>
        </w:rPr>
        <w:t>הגרח"ק</w:t>
      </w:r>
      <w:r>
        <w:rPr>
          <w:rFonts w:hint="cs"/>
          <w:rtl/>
        </w:rPr>
        <w:t xml:space="preserve"> שליט"א (דרך שיחה ח"ב עמ' קמ"ח) </w:t>
      </w:r>
      <w:r>
        <w:rPr>
          <w:rtl/>
        </w:rPr>
        <w:t>–</w:t>
      </w:r>
      <w:r>
        <w:rPr>
          <w:rFonts w:hint="cs"/>
          <w:rtl/>
        </w:rPr>
        <w:t xml:space="preserve"> "ולענין הבנות - הם פטורות, ובמ"ב (סי' תפ"ט סק"ג) כתב שלא יברכו פן ישכחו יום אחד. אצלינו בבית היו הבנות מברכות, כי אבא ז"ל עמד להזכירן כל יום".</w:t>
      </w:r>
    </w:p>
    <w:p w14:paraId="59398023" w14:textId="032FD235" w:rsidR="00D22C61" w:rsidRDefault="00D22C61" w:rsidP="00E764A3">
      <w:pPr>
        <w:numPr>
          <w:ilvl w:val="2"/>
          <w:numId w:val="54"/>
        </w:numPr>
        <w:jc w:val="both"/>
        <w:rPr>
          <w:color w:val="000000"/>
        </w:rPr>
      </w:pPr>
      <w:r>
        <w:rPr>
          <w:rFonts w:hint="cs"/>
          <w:color w:val="000000"/>
          <w:rtl/>
        </w:rPr>
        <w:t>שלא לברך.</w:t>
      </w:r>
    </w:p>
    <w:p w14:paraId="5C9FDC72" w14:textId="2F480D56" w:rsidR="00D22C61" w:rsidRPr="008C53D1" w:rsidRDefault="00D22C61" w:rsidP="008C53D1">
      <w:pPr>
        <w:numPr>
          <w:ilvl w:val="3"/>
          <w:numId w:val="54"/>
        </w:numPr>
        <w:jc w:val="both"/>
        <w:rPr>
          <w:color w:val="000000"/>
        </w:rPr>
      </w:pPr>
      <w:r w:rsidRPr="00D22C61">
        <w:rPr>
          <w:rFonts w:hint="cs"/>
          <w:color w:val="000000"/>
          <w:u w:val="single"/>
          <w:rtl/>
        </w:rPr>
        <w:t>אור לציון</w:t>
      </w:r>
      <w:r>
        <w:rPr>
          <w:rFonts w:hint="cs"/>
          <w:color w:val="000000"/>
          <w:rtl/>
        </w:rPr>
        <w:t xml:space="preserve"> (ח"ג פרק ט"ז סעי' ח'</w:t>
      </w:r>
      <w:r w:rsidR="008C53D1">
        <w:rPr>
          <w:rFonts w:hint="cs"/>
          <w:color w:val="000000"/>
          <w:rtl/>
        </w:rPr>
        <w:t>, הע' ח'</w:t>
      </w:r>
      <w:r>
        <w:rPr>
          <w:rFonts w:hint="cs"/>
          <w:color w:val="000000"/>
          <w:rtl/>
        </w:rPr>
        <w:t xml:space="preserve">) </w:t>
      </w:r>
      <w:r>
        <w:rPr>
          <w:color w:val="000000"/>
          <w:rtl/>
        </w:rPr>
        <w:t>–</w:t>
      </w:r>
      <w:r>
        <w:rPr>
          <w:rFonts w:hint="cs"/>
          <w:color w:val="000000"/>
          <w:rtl/>
        </w:rPr>
        <w:t xml:space="preserve"> "</w:t>
      </w:r>
      <w:r w:rsidRPr="00D22C61">
        <w:rPr>
          <w:color w:val="000000"/>
          <w:rtl/>
        </w:rPr>
        <w:t>שאלה. האם נשים סופרות ספירת העומר.</w:t>
      </w:r>
      <w:r>
        <w:rPr>
          <w:rFonts w:hint="cs"/>
          <w:color w:val="000000"/>
          <w:rtl/>
        </w:rPr>
        <w:t xml:space="preserve"> </w:t>
      </w:r>
      <w:r w:rsidRPr="00D22C61">
        <w:rPr>
          <w:color w:val="000000"/>
          <w:rtl/>
        </w:rPr>
        <w:t>תשובה. אין לנשים מבנות ספרד לברך על ספירת העומר. וטוב שלא תספורנה כלל, ואף בלא ברכה</w:t>
      </w:r>
      <w:r w:rsidR="008C53D1">
        <w:rPr>
          <w:rFonts w:hint="cs"/>
          <w:color w:val="000000"/>
          <w:rtl/>
        </w:rPr>
        <w:t>. [</w:t>
      </w:r>
      <w:r w:rsidR="008C53D1" w:rsidRPr="008C53D1">
        <w:rPr>
          <w:color w:val="000000"/>
          <w:rtl/>
        </w:rPr>
        <w:t>ולדעת מרן אין הנשים רשאות לברך על מצות עשה שהזמן גרמא, כמבואר בב"י בסימן י"ז ובשו"ע בסימן תקפ"ט סעיף ו'. וראה עוד בברכ"י בסימן תפ"ט אות כ"ב. ועל כן אף אם התחילה לברך, תפסיק מיד.</w:t>
      </w:r>
      <w:r w:rsidR="008C53D1" w:rsidRPr="008C53D1">
        <w:rPr>
          <w:rFonts w:hint="cs"/>
          <w:color w:val="000000"/>
          <w:rtl/>
        </w:rPr>
        <w:t xml:space="preserve"> </w:t>
      </w:r>
      <w:r w:rsidR="008C53D1" w:rsidRPr="008C53D1">
        <w:rPr>
          <w:color w:val="000000"/>
          <w:rtl/>
        </w:rPr>
        <w:t xml:space="preserve">ומן הראוי שהנשים לא תספורנה כלל ספירת העומר, ואף בלא ברכה. ומשום שעל פי הסוד אין לנשים מקום כלל לספירת העומר, כנזכר בזוהר בפרשת תצוה דף קפ"ג ע"א, ע"ש. וכן הביא בברכ"י שם מרעיא מהימנא פרשת אמור דף צ"ז, ע"ש. וראה גם בשער הכוונות דף פ"ה ע"ג. ורבנו יוסף חיים בשו"ת רב פעלים ח"א בקונטרס סוד ישרים סימן י"ב למד מכאן, שבספירת העומר אף אם הנשים רוצות לקיים את המצוה בתורת נדבה אינן רשאיות, כיון שלא שייכות בזה, ע"ש בדבריו באורך. וראה עוד בכה"ח שם אות ט'. ועל כן </w:t>
      </w:r>
      <w:r w:rsidR="008C53D1" w:rsidRPr="008C53D1">
        <w:rPr>
          <w:b/>
          <w:bCs/>
          <w:color w:val="000000"/>
          <w:rtl/>
        </w:rPr>
        <w:t>יש לנשים להמנע לגמרי מלספור ספירת העומר, ואף בלא ברכה</w:t>
      </w:r>
      <w:r w:rsidR="008C53D1" w:rsidRPr="008C53D1">
        <w:rPr>
          <w:rFonts w:hint="cs"/>
          <w:color w:val="000000"/>
          <w:rtl/>
        </w:rPr>
        <w:t>]</w:t>
      </w:r>
      <w:r w:rsidRPr="008C53D1">
        <w:rPr>
          <w:rFonts w:hint="cs"/>
          <w:color w:val="000000"/>
          <w:rtl/>
        </w:rPr>
        <w:t>".</w:t>
      </w:r>
    </w:p>
    <w:p w14:paraId="5FE58047" w14:textId="2FF4B110" w:rsidR="002076EF" w:rsidRDefault="002076EF" w:rsidP="00E764A3">
      <w:pPr>
        <w:numPr>
          <w:ilvl w:val="2"/>
          <w:numId w:val="54"/>
        </w:numPr>
        <w:jc w:val="both"/>
        <w:rPr>
          <w:color w:val="000000"/>
        </w:rPr>
      </w:pPr>
      <w:r>
        <w:rPr>
          <w:rFonts w:hint="cs"/>
          <w:rtl/>
        </w:rPr>
        <w:t>מראי מקומות.</w:t>
      </w:r>
    </w:p>
    <w:p w14:paraId="027718D6" w14:textId="77777777" w:rsidR="002076EF" w:rsidRDefault="002076EF" w:rsidP="00E764A3">
      <w:pPr>
        <w:numPr>
          <w:ilvl w:val="3"/>
          <w:numId w:val="54"/>
        </w:numPr>
        <w:jc w:val="both"/>
        <w:rPr>
          <w:color w:val="000000"/>
        </w:rPr>
      </w:pPr>
      <w:r>
        <w:rPr>
          <w:rFonts w:hint="cs"/>
          <w:u w:val="single"/>
          <w:rtl/>
        </w:rPr>
        <w:t>הגרשז"א</w:t>
      </w:r>
      <w:r>
        <w:rPr>
          <w:rFonts w:hint="cs"/>
          <w:rtl/>
        </w:rPr>
        <w:t xml:space="preserve"> זצ"ל (הליכות שלמה תפילה פרק ט"ז הע' צ"ה) – "ובבית רבנו לא ספרו הנשים ספירת העומר".</w:t>
      </w:r>
    </w:p>
    <w:p w14:paraId="2E007294" w14:textId="77777777" w:rsidR="002076EF" w:rsidRDefault="002076EF" w:rsidP="002076EF">
      <w:pPr>
        <w:ind w:left="567"/>
        <w:jc w:val="both"/>
        <w:rPr>
          <w:color w:val="000000"/>
        </w:rPr>
      </w:pPr>
      <w:r>
        <w:rPr>
          <w:rFonts w:hint="cs"/>
          <w:u w:val="single"/>
          <w:rtl/>
        </w:rPr>
        <w:t>הגרשז"א</w:t>
      </w:r>
      <w:r>
        <w:rPr>
          <w:rFonts w:hint="cs"/>
          <w:rtl/>
        </w:rPr>
        <w:t xml:space="preserve"> זצ"ל (ועלהו לא יבול ח"א עמ' ק"פ, שלמי מועד עמ' תמ"ד) – "ויש יותר סיכויים שהם יזכרו לספור ולברך מאשר גברים שעובדים ומתפללים ערבית ביחידות [אמר זאת בהתיחסות לדברי המשנה ברורה שהביא מספר שולחן שלמה 'דעל כל פנים לא יברכו דהא בודאי יטעו ביום אחד']".</w:t>
      </w:r>
    </w:p>
    <w:p w14:paraId="62387161" w14:textId="77777777" w:rsidR="002076EF" w:rsidRDefault="002076EF" w:rsidP="00E764A3">
      <w:pPr>
        <w:numPr>
          <w:ilvl w:val="4"/>
          <w:numId w:val="54"/>
        </w:numPr>
        <w:jc w:val="both"/>
        <w:rPr>
          <w:color w:val="000000"/>
        </w:rPr>
      </w:pPr>
      <w:r>
        <w:rPr>
          <w:rFonts w:hint="cs"/>
          <w:b/>
          <w:i/>
          <w:color w:val="000000"/>
          <w:u w:val="single"/>
          <w:rtl/>
        </w:rPr>
        <w:t>הגר"י טרגר</w:t>
      </w:r>
      <w:r>
        <w:rPr>
          <w:rFonts w:hint="cs"/>
          <w:b/>
          <w:i/>
          <w:color w:val="000000"/>
          <w:rtl/>
        </w:rPr>
        <w:t xml:space="preserve"> שליט"א (בעל הליכות שלמה, מכתב במייל) – "</w:t>
      </w:r>
      <w:r>
        <w:rPr>
          <w:rFonts w:hint="cs"/>
          <w:color w:val="000000"/>
          <w:rtl/>
        </w:rPr>
        <w:t>אבל למעשה לא ספרו!".</w:t>
      </w:r>
    </w:p>
    <w:p w14:paraId="22496933" w14:textId="30A6B77F" w:rsidR="002076EF" w:rsidRDefault="002076EF" w:rsidP="00E764A3">
      <w:pPr>
        <w:numPr>
          <w:ilvl w:val="4"/>
          <w:numId w:val="54"/>
        </w:numPr>
        <w:jc w:val="both"/>
        <w:rPr>
          <w:color w:val="000000"/>
        </w:rPr>
      </w:pPr>
      <w:r>
        <w:rPr>
          <w:rFonts w:hint="cs"/>
          <w:color w:val="000000"/>
          <w:rtl/>
        </w:rPr>
        <w:t>וכן בס' מנחת תודה עמ' תנ"ט שמרן שליט"א היה מזכיר לבנות לספור. ועיין במקראי קודש פסח ח"ג ס' ט"ז וע"ע בשו"ת ר</w:t>
      </w:r>
      <w:r w:rsidR="00D22C61">
        <w:rPr>
          <w:rFonts w:hint="cs"/>
          <w:color w:val="000000"/>
          <w:rtl/>
        </w:rPr>
        <w:t>ב</w:t>
      </w:r>
      <w:r>
        <w:rPr>
          <w:rFonts w:hint="cs"/>
          <w:color w:val="000000"/>
          <w:rtl/>
        </w:rPr>
        <w:t xml:space="preserve"> פעלים ח"א קו"נ סוד ישרים ס' י"ב.  .</w:t>
      </w:r>
    </w:p>
    <w:p w14:paraId="75559773" w14:textId="77777777" w:rsidR="002076EF" w:rsidRDefault="002076EF" w:rsidP="002076EF">
      <w:pPr>
        <w:tabs>
          <w:tab w:val="left" w:pos="720"/>
        </w:tabs>
        <w:ind w:left="142" w:hanging="57"/>
        <w:rPr>
          <w:rFonts w:eastAsia="SimSun"/>
          <w:lang w:eastAsia="zh-CN"/>
        </w:rPr>
      </w:pPr>
    </w:p>
    <w:p w14:paraId="6FA01361" w14:textId="77777777" w:rsidR="002076EF" w:rsidRDefault="002076EF" w:rsidP="00E764A3">
      <w:pPr>
        <w:numPr>
          <w:ilvl w:val="1"/>
          <w:numId w:val="54"/>
        </w:numPr>
        <w:jc w:val="both"/>
      </w:pPr>
      <w:r>
        <w:rPr>
          <w:b/>
          <w:bCs/>
          <w:rtl/>
        </w:rPr>
        <w:t>קטנה שספרה והגדילה</w:t>
      </w:r>
      <w:r>
        <w:rPr>
          <w:rtl/>
        </w:rPr>
        <w:t>.</w:t>
      </w:r>
    </w:p>
    <w:p w14:paraId="6B147323" w14:textId="77777777" w:rsidR="002076EF" w:rsidRDefault="002076EF" w:rsidP="00E764A3">
      <w:pPr>
        <w:numPr>
          <w:ilvl w:val="2"/>
          <w:numId w:val="54"/>
        </w:numPr>
        <w:jc w:val="both"/>
        <w:rPr>
          <w:color w:val="000000"/>
        </w:rPr>
      </w:pPr>
      <w:r>
        <w:rPr>
          <w:rFonts w:hint="cs"/>
          <w:color w:val="000000"/>
          <w:rtl/>
        </w:rPr>
        <w:t>עי' לעיל.</w:t>
      </w:r>
    </w:p>
    <w:p w14:paraId="0A91EC25" w14:textId="77777777" w:rsidR="002076EF" w:rsidRDefault="002076EF" w:rsidP="002076EF">
      <w:pPr>
        <w:jc w:val="both"/>
        <w:rPr>
          <w:rFonts w:eastAsia="SimSun"/>
          <w:lang w:eastAsia="zh-CN"/>
        </w:rPr>
      </w:pPr>
    </w:p>
    <w:p w14:paraId="75420214" w14:textId="77777777" w:rsidR="00AE5813" w:rsidRPr="00C03BA7" w:rsidRDefault="00AE5813" w:rsidP="00AE5813">
      <w:pPr>
        <w:numPr>
          <w:ilvl w:val="0"/>
          <w:numId w:val="54"/>
        </w:numPr>
        <w:jc w:val="both"/>
      </w:pPr>
      <w:r w:rsidRPr="00C03BA7">
        <w:rPr>
          <w:rFonts w:hint="cs"/>
          <w:sz w:val="28"/>
          <w:szCs w:val="28"/>
          <w:u w:val="single"/>
          <w:rtl/>
        </w:rPr>
        <w:t>אופן הספירה</w:t>
      </w:r>
      <w:r>
        <w:rPr>
          <w:rFonts w:hint="cs"/>
          <w:rtl/>
        </w:rPr>
        <w:t>.</w:t>
      </w:r>
    </w:p>
    <w:p w14:paraId="0056A564" w14:textId="77777777" w:rsidR="00AE5813" w:rsidRDefault="00AE5813" w:rsidP="00AE5813">
      <w:pPr>
        <w:numPr>
          <w:ilvl w:val="1"/>
          <w:numId w:val="54"/>
        </w:numPr>
        <w:jc w:val="both"/>
      </w:pPr>
      <w:r w:rsidRPr="0073624A">
        <w:rPr>
          <w:rFonts w:hint="cs"/>
          <w:b/>
          <w:bCs/>
          <w:rtl/>
        </w:rPr>
        <w:t>מנה בלב</w:t>
      </w:r>
      <w:r>
        <w:rPr>
          <w:rFonts w:hint="cs"/>
          <w:rtl/>
        </w:rPr>
        <w:t>.</w:t>
      </w:r>
    </w:p>
    <w:p w14:paraId="1713A501" w14:textId="77777777" w:rsidR="00AE5813" w:rsidRPr="0073624A" w:rsidRDefault="00AE5813" w:rsidP="00AE5813">
      <w:pPr>
        <w:numPr>
          <w:ilvl w:val="2"/>
          <w:numId w:val="54"/>
        </w:numPr>
        <w:jc w:val="both"/>
      </w:pPr>
      <w:r>
        <w:rPr>
          <w:rFonts w:hint="cs"/>
          <w:rtl/>
        </w:rPr>
        <w:t>מחמיר.</w:t>
      </w:r>
    </w:p>
    <w:p w14:paraId="67ADC944" w14:textId="77777777" w:rsidR="00AE5813" w:rsidRDefault="00AE5813" w:rsidP="00AE5813">
      <w:pPr>
        <w:numPr>
          <w:ilvl w:val="3"/>
          <w:numId w:val="54"/>
        </w:numPr>
        <w:jc w:val="both"/>
      </w:pPr>
      <w:r w:rsidRPr="0073624A">
        <w:rPr>
          <w:rFonts w:hint="cs"/>
          <w:u w:val="single"/>
          <w:rtl/>
        </w:rPr>
        <w:t>פר"ח</w:t>
      </w:r>
      <w:r>
        <w:rPr>
          <w:rFonts w:hint="cs"/>
          <w:rtl/>
        </w:rPr>
        <w:t xml:space="preserve"> (על סעי' ו') </w:t>
      </w:r>
      <w:r>
        <w:rPr>
          <w:rtl/>
        </w:rPr>
        <w:t>–</w:t>
      </w:r>
      <w:r>
        <w:rPr>
          <w:rFonts w:hint="cs"/>
          <w:rtl/>
        </w:rPr>
        <w:t xml:space="preserve"> "</w:t>
      </w:r>
      <w:r>
        <w:rPr>
          <w:rtl/>
        </w:rPr>
        <w:t>תמהני על פה קדוש איך אסיק אדעתיה ללמוד ממנו לענין ספירת העומר דאם פתח אדעתא דארבעה וטעה וסיים בחמשה דנפיק, והלא אין כאן ספירה כלל, וכי אם מנה אחד בלב הוי כלום והלא דברים שבלב אינן דברים, והתוספות [ד"ה רבי] ורש"י [ד"ה והכא במאי עסקינן] בפרק תמיד נשחט [פסחים סג, א] כתבו דכל מחשבת פגול הוי בפה וכל שכן הכא דכתיב וספרתם [ויקרא כג, טו], ושאני ברכות דהוו דרבנן ואיכא למימר דהם אמרו והם אמרו, אבל בספירת העומר דסבירא ליה דאפילו עכשיו בזמן הזה הויא מן התורה ודאי דבעי ספירה בפה</w:t>
      </w:r>
      <w:r>
        <w:rPr>
          <w:rFonts w:hint="cs"/>
          <w:rtl/>
        </w:rPr>
        <w:t>".</w:t>
      </w:r>
    </w:p>
    <w:p w14:paraId="110F1CDD" w14:textId="77777777" w:rsidR="00AE5813" w:rsidRDefault="00AE5813" w:rsidP="00AE5813">
      <w:pPr>
        <w:numPr>
          <w:ilvl w:val="3"/>
          <w:numId w:val="54"/>
        </w:numPr>
        <w:jc w:val="both"/>
      </w:pPr>
      <w:r>
        <w:rPr>
          <w:rFonts w:hint="cs"/>
          <w:u w:val="single"/>
          <w:rtl/>
        </w:rPr>
        <w:t>הגר' וואלף איגר</w:t>
      </w:r>
      <w:r w:rsidRPr="00A76E80">
        <w:rPr>
          <w:rFonts w:hint="cs"/>
          <w:rtl/>
        </w:rPr>
        <w:t xml:space="preserve"> (</w:t>
      </w:r>
      <w:r>
        <w:rPr>
          <w:rFonts w:hint="cs"/>
          <w:rtl/>
        </w:rPr>
        <w:t>שו"ת רע"א ח"א</w:t>
      </w:r>
      <w:r>
        <w:rPr>
          <w:rtl/>
        </w:rPr>
        <w:t xml:space="preserve"> סי</w:t>
      </w:r>
      <w:r>
        <w:rPr>
          <w:rFonts w:hint="cs"/>
          <w:rtl/>
        </w:rPr>
        <w:t>'</w:t>
      </w:r>
      <w:r>
        <w:rPr>
          <w:rtl/>
        </w:rPr>
        <w:t xml:space="preserve"> כ</w:t>
      </w:r>
      <w:r>
        <w:rPr>
          <w:rFonts w:hint="cs"/>
          <w:rtl/>
        </w:rPr>
        <w:t>"</w:t>
      </w:r>
      <w:r>
        <w:rPr>
          <w:rtl/>
        </w:rPr>
        <w:t>ט</w:t>
      </w:r>
      <w:r>
        <w:rPr>
          <w:rFonts w:hint="cs"/>
          <w:rtl/>
        </w:rPr>
        <w:t xml:space="preserve"> ד"ה ואין) </w:t>
      </w:r>
      <w:r>
        <w:rPr>
          <w:rtl/>
        </w:rPr>
        <w:t>–</w:t>
      </w:r>
      <w:r>
        <w:rPr>
          <w:rFonts w:hint="cs"/>
          <w:rtl/>
        </w:rPr>
        <w:t xml:space="preserve"> "</w:t>
      </w:r>
      <w:r>
        <w:rPr>
          <w:rtl/>
        </w:rPr>
        <w:t xml:space="preserve">צ"ל בפשיטות לענין ספירת עומר דכתיב ביה וספרתם, אף דאין הכרע במשמעות הכתוב שצריך להוציא בשפתיו, כמו ספירת זבה ונדה דכתיב ביה נמי וספרה ולא מצינו בשום פוסק שצריך להוציא בשפתים, מ"מ נראה </w:t>
      </w:r>
      <w:r w:rsidRPr="0073624A">
        <w:rPr>
          <w:b/>
          <w:bCs/>
          <w:rtl/>
        </w:rPr>
        <w:t>מצד תקנת חכמים</w:t>
      </w:r>
      <w:r>
        <w:rPr>
          <w:rtl/>
        </w:rPr>
        <w:t xml:space="preserve"> דלא יצא ידי ספירת עומר אם לא שהוציא בשפתיו, וראיה לזה ממ"ש הב"י (בסי' תל"ב בא"ח) טעם הדבר שתקנו חכמים לברך על בדיקת חמץ שהוא דדבריהם ולא תקנו טפי לברך על הביטול שהוא דאורייתא, משום דביטול הוא בלב ואין מברכים על דברים שבלב עיין שם, וכיון שכך, גבי ספירת עומר דתקנו חז"ל לברך על ספירת עומר ממילא נשמע דצריך להוציא בשפתיו מנין הספירה, דאל"כ הוי דברים שבלב ואין ראוי לברך, ואי תקשה לדברינו לא יתכן מ"ש תוס' בפ' המדיר (דף ע"ב) ובמנחות (דף ס"ה ע"ב ד"ה וספרת וכו') להקשות הא דלא מברכים על ספירת נדה וזבה כמו על ספירת עומר עיין שם, ולפי"מ שכתבתי לא מקשין מידי דשאני ספירת זבה ונדה שאין מהצורך להוציא משפה ולחוץ ולהכי אין ראוי לברך הנ"ל, י"ל דזהו גופא קושייתם, דהו"ל לחז"ל לתקן שצריך להוציא משפה ולחוץ ולברך כמו בס"ע</w:t>
      </w:r>
      <w:r>
        <w:rPr>
          <w:rFonts w:hint="cs"/>
          <w:rtl/>
        </w:rPr>
        <w:t>".</w:t>
      </w:r>
    </w:p>
    <w:p w14:paraId="0BD30A34" w14:textId="77777777" w:rsidR="00AE5813" w:rsidRDefault="00AE5813" w:rsidP="00AE5813">
      <w:pPr>
        <w:ind w:left="567"/>
        <w:jc w:val="both"/>
      </w:pPr>
      <w:r>
        <w:rPr>
          <w:rFonts w:hint="cs"/>
          <w:u w:val="single"/>
          <w:rtl/>
        </w:rPr>
        <w:t>הגר' וואלף איגר</w:t>
      </w:r>
      <w:r w:rsidRPr="00A76E80">
        <w:rPr>
          <w:rFonts w:hint="cs"/>
          <w:rtl/>
        </w:rPr>
        <w:t xml:space="preserve"> (</w:t>
      </w:r>
      <w:r>
        <w:rPr>
          <w:rFonts w:hint="cs"/>
          <w:rtl/>
        </w:rPr>
        <w:t>שו"ת רע"א ח"א</w:t>
      </w:r>
      <w:r>
        <w:rPr>
          <w:rtl/>
        </w:rPr>
        <w:t xml:space="preserve"> סי</w:t>
      </w:r>
      <w:r>
        <w:rPr>
          <w:rFonts w:hint="cs"/>
          <w:rtl/>
        </w:rPr>
        <w:t>'</w:t>
      </w:r>
      <w:r>
        <w:rPr>
          <w:rtl/>
        </w:rPr>
        <w:t xml:space="preserve"> </w:t>
      </w:r>
      <w:r>
        <w:rPr>
          <w:rFonts w:hint="cs"/>
          <w:rtl/>
        </w:rPr>
        <w:t xml:space="preserve">ל"א ד"ה ואשר) </w:t>
      </w:r>
      <w:r>
        <w:rPr>
          <w:rtl/>
        </w:rPr>
        <w:t>–</w:t>
      </w:r>
      <w:r>
        <w:rPr>
          <w:rFonts w:hint="cs"/>
          <w:rtl/>
        </w:rPr>
        <w:t xml:space="preserve"> "</w:t>
      </w:r>
      <w:r>
        <w:rPr>
          <w:rtl/>
        </w:rPr>
        <w:t>אך עיקר יסודי להוכיח מצד תקנת חז"ל שתקנו לברך על ס"ע מוכח דס"ל דאינו יוצא לספור במחשבה בעלמא וע"כ משום דאסמכוהו אקרא דוספרתם משמע ספירה בפה</w:t>
      </w:r>
      <w:r>
        <w:rPr>
          <w:rFonts w:hint="cs"/>
          <w:rtl/>
        </w:rPr>
        <w:t>".</w:t>
      </w:r>
    </w:p>
    <w:p w14:paraId="3A3B1E0B" w14:textId="77777777" w:rsidR="00AE5813" w:rsidRPr="001C3ECB" w:rsidRDefault="00AE5813" w:rsidP="00AE5813">
      <w:pPr>
        <w:numPr>
          <w:ilvl w:val="3"/>
          <w:numId w:val="54"/>
        </w:numPr>
        <w:jc w:val="both"/>
      </w:pPr>
      <w:r w:rsidRPr="001C3ECB">
        <w:rPr>
          <w:rFonts w:hint="cs"/>
          <w:u w:val="single"/>
          <w:rtl/>
        </w:rPr>
        <w:t>ברכ"י</w:t>
      </w:r>
      <w:r>
        <w:rPr>
          <w:rFonts w:hint="cs"/>
          <w:rtl/>
        </w:rPr>
        <w:t xml:space="preserve"> (ס"ק י"ד) </w:t>
      </w:r>
      <w:r>
        <w:rPr>
          <w:rtl/>
        </w:rPr>
        <w:t>–</w:t>
      </w:r>
      <w:r>
        <w:rPr>
          <w:rFonts w:hint="cs"/>
          <w:rtl/>
        </w:rPr>
        <w:t xml:space="preserve"> "</w:t>
      </w:r>
      <w:r>
        <w:rPr>
          <w:rtl/>
        </w:rPr>
        <w:t>וקי"ל הרהור לא כדבור דמי</w:t>
      </w:r>
      <w:r>
        <w:rPr>
          <w:rFonts w:hint="cs"/>
          <w:rtl/>
        </w:rPr>
        <w:t>".</w:t>
      </w:r>
    </w:p>
    <w:p w14:paraId="08FC6BD5" w14:textId="77777777" w:rsidR="00AE5813" w:rsidRDefault="00AE5813" w:rsidP="00AE5813">
      <w:pPr>
        <w:numPr>
          <w:ilvl w:val="3"/>
          <w:numId w:val="54"/>
        </w:numPr>
        <w:jc w:val="both"/>
      </w:pPr>
      <w:r w:rsidRPr="0073624A">
        <w:rPr>
          <w:u w:val="single"/>
          <w:rtl/>
        </w:rPr>
        <w:t>קרן אורה</w:t>
      </w:r>
      <w:r>
        <w:rPr>
          <w:rtl/>
        </w:rPr>
        <w:t xml:space="preserve"> </w:t>
      </w:r>
      <w:r>
        <w:rPr>
          <w:rFonts w:hint="cs"/>
          <w:rtl/>
        </w:rPr>
        <w:t>(</w:t>
      </w:r>
      <w:r>
        <w:rPr>
          <w:rtl/>
        </w:rPr>
        <w:t xml:space="preserve">ברכות </w:t>
      </w:r>
      <w:r>
        <w:rPr>
          <w:rFonts w:hint="cs"/>
          <w:rtl/>
        </w:rPr>
        <w:t xml:space="preserve">פרק ג' ד"ה והנה) </w:t>
      </w:r>
      <w:r>
        <w:rPr>
          <w:rtl/>
        </w:rPr>
        <w:t>–</w:t>
      </w:r>
      <w:r>
        <w:rPr>
          <w:rFonts w:hint="cs"/>
          <w:rtl/>
        </w:rPr>
        <w:t xml:space="preserve"> "</w:t>
      </w:r>
      <w:r>
        <w:rPr>
          <w:rtl/>
        </w:rPr>
        <w:t>ועוד איך כייל רבינא דבכל מקום הרהור כדבור דמי, דהא מצינו כמה מצות של דיבור דאינו יוצא בהרהור, כמו הגדה של פסח וקידוש היום וספירת העומר</w:t>
      </w:r>
      <w:r>
        <w:rPr>
          <w:rFonts w:hint="cs"/>
          <w:rtl/>
        </w:rPr>
        <w:t>".</w:t>
      </w:r>
    </w:p>
    <w:p w14:paraId="56C18A11" w14:textId="77777777" w:rsidR="00AE5813" w:rsidRPr="001C3ECB" w:rsidRDefault="00AE5813" w:rsidP="00AE5813">
      <w:pPr>
        <w:numPr>
          <w:ilvl w:val="3"/>
          <w:numId w:val="54"/>
        </w:numPr>
        <w:jc w:val="both"/>
      </w:pPr>
      <w:r w:rsidRPr="001C3ECB">
        <w:rPr>
          <w:rFonts w:hint="cs"/>
          <w:u w:val="single"/>
          <w:rtl/>
        </w:rPr>
        <w:t>בה"ל</w:t>
      </w:r>
      <w:r>
        <w:rPr>
          <w:rFonts w:hint="cs"/>
          <w:rtl/>
        </w:rPr>
        <w:t xml:space="preserve"> (סעי' א' ד"ה מונה) </w:t>
      </w:r>
      <w:r>
        <w:rPr>
          <w:rtl/>
        </w:rPr>
        <w:t>–</w:t>
      </w:r>
      <w:r>
        <w:rPr>
          <w:rFonts w:hint="cs"/>
          <w:rtl/>
        </w:rPr>
        <w:t xml:space="preserve"> "</w:t>
      </w:r>
      <w:r>
        <w:rPr>
          <w:rtl/>
        </w:rPr>
        <w:t>ודע דעכ"פ אם בירך בלב בודאי לא יצא כלל דהרהור לאו כדבור דמי וכ"כ פר"ח להדיא בס"ז ועיין לעיל סימן ס"ב ס"ד במ"ב ובה"ל שם ודוק</w:t>
      </w:r>
      <w:r>
        <w:rPr>
          <w:rFonts w:hint="cs"/>
          <w:rtl/>
        </w:rPr>
        <w:t>".</w:t>
      </w:r>
    </w:p>
    <w:p w14:paraId="59DA9726" w14:textId="77777777" w:rsidR="00AE5813" w:rsidRDefault="00AE5813" w:rsidP="00AE5813">
      <w:pPr>
        <w:numPr>
          <w:ilvl w:val="3"/>
          <w:numId w:val="54"/>
        </w:numPr>
        <w:jc w:val="both"/>
      </w:pPr>
      <w:r w:rsidRPr="0073624A">
        <w:rPr>
          <w:u w:val="single"/>
          <w:rtl/>
        </w:rPr>
        <w:t>משך חכמה</w:t>
      </w:r>
      <w:r>
        <w:rPr>
          <w:rtl/>
        </w:rPr>
        <w:t xml:space="preserve"> </w:t>
      </w:r>
      <w:r>
        <w:rPr>
          <w:rFonts w:hint="cs"/>
          <w:rtl/>
        </w:rPr>
        <w:t>(</w:t>
      </w:r>
      <w:r>
        <w:rPr>
          <w:rtl/>
        </w:rPr>
        <w:t>ויקרא פרק כג</w:t>
      </w:r>
      <w:r>
        <w:rPr>
          <w:rFonts w:hint="cs"/>
          <w:rtl/>
        </w:rPr>
        <w:t xml:space="preserve"> פסוק ט"ז) </w:t>
      </w:r>
      <w:r>
        <w:rPr>
          <w:rtl/>
        </w:rPr>
        <w:t>–</w:t>
      </w:r>
      <w:r>
        <w:rPr>
          <w:rFonts w:hint="cs"/>
          <w:rtl/>
        </w:rPr>
        <w:t xml:space="preserve"> "</w:t>
      </w:r>
      <w:r>
        <w:rPr>
          <w:rtl/>
        </w:rPr>
        <w:t xml:space="preserve">אבל </w:t>
      </w:r>
      <w:r>
        <w:rPr>
          <w:rFonts w:hint="cs"/>
          <w:rtl/>
        </w:rPr>
        <w:t>'</w:t>
      </w:r>
      <w:r>
        <w:rPr>
          <w:rtl/>
        </w:rPr>
        <w:t>בשבע שבתות</w:t>
      </w:r>
      <w:r>
        <w:rPr>
          <w:rFonts w:hint="cs"/>
          <w:rtl/>
        </w:rPr>
        <w:t>'</w:t>
      </w:r>
      <w:r>
        <w:rPr>
          <w:rtl/>
        </w:rPr>
        <w:t>, מה ענין ספירתם מכוון שיהא נשתנה מזולתו?! אם לא דזה הוי ספירה ממש בפה. וכן ספירה ביובל בפה כדברי הרמב"ם</w:t>
      </w:r>
      <w:r>
        <w:rPr>
          <w:rFonts w:hint="cs"/>
          <w:rtl/>
        </w:rPr>
        <w:t>".</w:t>
      </w:r>
    </w:p>
    <w:p w14:paraId="31E57901" w14:textId="77777777" w:rsidR="00AE5813" w:rsidRDefault="00AE5813" w:rsidP="00AE5813">
      <w:pPr>
        <w:numPr>
          <w:ilvl w:val="3"/>
          <w:numId w:val="54"/>
        </w:numPr>
        <w:jc w:val="both"/>
      </w:pPr>
      <w:r>
        <w:rPr>
          <w:rFonts w:hint="cs"/>
          <w:u w:val="single"/>
          <w:rtl/>
        </w:rPr>
        <w:t>מועדים בהלכה</w:t>
      </w:r>
      <w:r w:rsidRPr="00EE7584">
        <w:rPr>
          <w:rFonts w:hint="cs"/>
          <w:rtl/>
        </w:rPr>
        <w:t xml:space="preserve"> (פרק ספירת העומר </w:t>
      </w:r>
      <w:r>
        <w:rPr>
          <w:rFonts w:hint="cs"/>
          <w:rtl/>
        </w:rPr>
        <w:t xml:space="preserve">עמ' תכ"א) </w:t>
      </w:r>
      <w:r>
        <w:rPr>
          <w:rtl/>
        </w:rPr>
        <w:t>–</w:t>
      </w:r>
      <w:r>
        <w:rPr>
          <w:rFonts w:hint="cs"/>
          <w:rtl/>
        </w:rPr>
        <w:t xml:space="preserve"> "</w:t>
      </w:r>
      <w:r w:rsidRPr="00EC109A">
        <w:rPr>
          <w:rtl/>
        </w:rPr>
        <w:t>עיקר הספירה בפה</w:t>
      </w:r>
      <w:r>
        <w:rPr>
          <w:rFonts w:hint="cs"/>
          <w:rtl/>
        </w:rPr>
        <w:t>.</w:t>
      </w:r>
      <w:r w:rsidRPr="00EC109A">
        <w:rPr>
          <w:rtl/>
        </w:rPr>
        <w:t xml:space="preserve"> בנוגע לספירה במחשבה הרי זה תלוי במחלוקת שבגמרא</w:t>
      </w:r>
      <w:r>
        <w:rPr>
          <w:rFonts w:hint="cs"/>
          <w:rtl/>
        </w:rPr>
        <w:t>.</w:t>
      </w:r>
      <w:r w:rsidRPr="00EC109A">
        <w:rPr>
          <w:rtl/>
        </w:rPr>
        <w:t xml:space="preserve"> אם </w:t>
      </w:r>
      <w:r>
        <w:rPr>
          <w:rFonts w:hint="cs"/>
          <w:rtl/>
        </w:rPr>
        <w:t>'</w:t>
      </w:r>
      <w:r w:rsidRPr="00EC109A">
        <w:rPr>
          <w:rtl/>
        </w:rPr>
        <w:t>הרהור כדיבור</w:t>
      </w:r>
      <w:r>
        <w:rPr>
          <w:rFonts w:hint="cs"/>
          <w:rtl/>
        </w:rPr>
        <w:t>'</w:t>
      </w:r>
      <w:r w:rsidRPr="00EC109A">
        <w:rPr>
          <w:rtl/>
        </w:rPr>
        <w:t xml:space="preserve"> או לאו</w:t>
      </w:r>
      <w:r>
        <w:rPr>
          <w:rFonts w:hint="cs"/>
          <w:rtl/>
        </w:rPr>
        <w:t>.</w:t>
      </w:r>
      <w:r w:rsidRPr="00EC109A">
        <w:rPr>
          <w:rtl/>
        </w:rPr>
        <w:t xml:space="preserve"> שם</w:t>
      </w:r>
      <w:r>
        <w:rPr>
          <w:rFonts w:hint="cs"/>
          <w:rtl/>
        </w:rPr>
        <w:t>,</w:t>
      </w:r>
      <w:r w:rsidRPr="00EC109A">
        <w:rPr>
          <w:rtl/>
        </w:rPr>
        <w:t xml:space="preserve"> בקריאת שמע</w:t>
      </w:r>
      <w:r>
        <w:rPr>
          <w:rFonts w:hint="cs"/>
          <w:rtl/>
        </w:rPr>
        <w:t>,</w:t>
      </w:r>
      <w:r w:rsidRPr="00EC109A">
        <w:rPr>
          <w:rtl/>
        </w:rPr>
        <w:t xml:space="preserve"> נפסקה ההלכה</w:t>
      </w:r>
      <w:r>
        <w:rPr>
          <w:rFonts w:hint="cs"/>
          <w:rtl/>
        </w:rPr>
        <w:t>:</w:t>
      </w:r>
      <w:r w:rsidRPr="00EC109A">
        <w:rPr>
          <w:rtl/>
        </w:rPr>
        <w:t xml:space="preserve"> </w:t>
      </w:r>
      <w:r>
        <w:rPr>
          <w:rFonts w:hint="cs"/>
          <w:rtl/>
        </w:rPr>
        <w:t>'</w:t>
      </w:r>
      <w:r w:rsidRPr="00EC109A">
        <w:rPr>
          <w:rtl/>
        </w:rPr>
        <w:t>לאו כדבור</w:t>
      </w:r>
      <w:r>
        <w:rPr>
          <w:rFonts w:hint="cs"/>
          <w:rtl/>
        </w:rPr>
        <w:t>',</w:t>
      </w:r>
      <w:r w:rsidRPr="00EC109A">
        <w:rPr>
          <w:rtl/>
        </w:rPr>
        <w:t xml:space="preserve"> ולכן פסק הפרי</w:t>
      </w:r>
      <w:r>
        <w:rPr>
          <w:rFonts w:hint="cs"/>
          <w:rtl/>
        </w:rPr>
        <w:t>-</w:t>
      </w:r>
      <w:r w:rsidRPr="00EC109A">
        <w:rPr>
          <w:rtl/>
        </w:rPr>
        <w:t>חדש אף כאן</w:t>
      </w:r>
      <w:r>
        <w:rPr>
          <w:rFonts w:hint="cs"/>
          <w:rtl/>
        </w:rPr>
        <w:t>,</w:t>
      </w:r>
      <w:r w:rsidRPr="00EC109A">
        <w:rPr>
          <w:rtl/>
        </w:rPr>
        <w:t xml:space="preserve"> בספירה</w:t>
      </w:r>
      <w:r>
        <w:rPr>
          <w:rFonts w:hint="cs"/>
          <w:rtl/>
        </w:rPr>
        <w:t>,</w:t>
      </w:r>
      <w:r w:rsidRPr="00EC109A">
        <w:rPr>
          <w:rtl/>
        </w:rPr>
        <w:t xml:space="preserve"> שלא יצא בהרהור</w:t>
      </w:r>
      <w:r>
        <w:rPr>
          <w:rFonts w:hint="cs"/>
          <w:rtl/>
        </w:rPr>
        <w:t>".</w:t>
      </w:r>
    </w:p>
    <w:p w14:paraId="4B5FD9EE" w14:textId="77777777" w:rsidR="00AE5813" w:rsidRDefault="00AE5813" w:rsidP="00AE5813">
      <w:pPr>
        <w:numPr>
          <w:ilvl w:val="3"/>
          <w:numId w:val="54"/>
        </w:numPr>
        <w:jc w:val="both"/>
      </w:pPr>
      <w:r w:rsidRPr="0041435F">
        <w:rPr>
          <w:u w:val="single"/>
          <w:rtl/>
        </w:rPr>
        <w:t>אנציקלופדיה תלמודית</w:t>
      </w:r>
      <w:r>
        <w:rPr>
          <w:rtl/>
        </w:rPr>
        <w:t xml:space="preserve"> </w:t>
      </w:r>
      <w:r>
        <w:rPr>
          <w:rFonts w:hint="cs"/>
          <w:rtl/>
        </w:rPr>
        <w:t>(</w:t>
      </w:r>
      <w:r>
        <w:rPr>
          <w:rtl/>
        </w:rPr>
        <w:t>כרך י</w:t>
      </w:r>
      <w:r>
        <w:rPr>
          <w:rFonts w:hint="cs"/>
          <w:rtl/>
        </w:rPr>
        <w:t>' ערך</w:t>
      </w:r>
      <w:r>
        <w:rPr>
          <w:rtl/>
        </w:rPr>
        <w:t xml:space="preserve"> הרהור כדבור</w:t>
      </w:r>
      <w:r>
        <w:rPr>
          <w:rFonts w:hint="cs"/>
          <w:rtl/>
        </w:rPr>
        <w:t xml:space="preserve"> סוף אות ד', הע' ק') </w:t>
      </w:r>
      <w:r>
        <w:rPr>
          <w:rtl/>
        </w:rPr>
        <w:t>–</w:t>
      </w:r>
      <w:r>
        <w:rPr>
          <w:rFonts w:hint="cs"/>
          <w:rtl/>
        </w:rPr>
        <w:t xml:space="preserve"> "</w:t>
      </w:r>
      <w:r>
        <w:rPr>
          <w:rtl/>
        </w:rPr>
        <w:t>מצות ספירת יובל, אינה אלא מנין בפה, וספירת זב וזבה דיה בהשגחה בלב, וכך באה הקבלה. אף ספירת-העומר כתבו האחרונים שאין יוצאים אלא במנין בפה ולא בהרהור</w:t>
      </w:r>
      <w:r>
        <w:rPr>
          <w:rFonts w:hint="cs"/>
          <w:rtl/>
        </w:rPr>
        <w:t xml:space="preserve"> [</w:t>
      </w:r>
      <w:r>
        <w:rPr>
          <w:rtl/>
        </w:rPr>
        <w:t>פר"ח סי' תפט ס"ק ו; שו"ת רעק"א סי' כט - לא מדודו ר"א איגר, ועי"ש שמסכים לו; קרן אורה ברכות פ"ג סוגיית הרהור ד"ה והנה; ברכי יוסף או"ח סי' תפט אות יד. ועי' שו"ת חת"ס ח"ו סי' יט שהרהור כדיבור שייך רק בתפלה והודאה ושבח שהעיקר הוא כוונת הלב אבל לא בסתם קריאה, וא"כ גם בספה"ע ל"ש הרהור</w:t>
      </w:r>
      <w:r>
        <w:rPr>
          <w:rFonts w:hint="cs"/>
          <w:rtl/>
        </w:rPr>
        <w:t>]</w:t>
      </w:r>
      <w:r>
        <w:rPr>
          <w:rtl/>
        </w:rPr>
        <w:t>, ומשום כך תיקנו ברכה בספירת העומר, ואילו היתה הספירה בלב לא היו מתקנים ברכה, שאין מברכים על דברים שבלב</w:t>
      </w:r>
    </w:p>
    <w:p w14:paraId="37384CA3" w14:textId="77777777" w:rsidR="00AE5813" w:rsidRPr="0073624A" w:rsidRDefault="00AE5813" w:rsidP="00AE5813">
      <w:pPr>
        <w:numPr>
          <w:ilvl w:val="2"/>
          <w:numId w:val="54"/>
        </w:numPr>
        <w:jc w:val="both"/>
      </w:pPr>
      <w:r w:rsidRPr="0073624A">
        <w:rPr>
          <w:rFonts w:hint="cs"/>
          <w:rtl/>
        </w:rPr>
        <w:t>מראי מקומות</w:t>
      </w:r>
      <w:r>
        <w:rPr>
          <w:rFonts w:hint="cs"/>
          <w:rtl/>
        </w:rPr>
        <w:t xml:space="preserve"> </w:t>
      </w:r>
      <w:r>
        <w:rPr>
          <w:rtl/>
        </w:rPr>
        <w:t>–</w:t>
      </w:r>
      <w:r>
        <w:rPr>
          <w:rFonts w:hint="cs"/>
          <w:rtl/>
        </w:rPr>
        <w:t xml:space="preserve"> </w:t>
      </w:r>
      <w:r w:rsidRPr="001C3ECB">
        <w:rPr>
          <w:rFonts w:hint="cs"/>
          <w:u w:val="single"/>
          <w:rtl/>
        </w:rPr>
        <w:t>אשל אברהם</w:t>
      </w:r>
      <w:r>
        <w:rPr>
          <w:rFonts w:hint="cs"/>
          <w:rtl/>
        </w:rPr>
        <w:t xml:space="preserve"> (על סעי' ד'), </w:t>
      </w:r>
      <w:r w:rsidRPr="006C7BFF">
        <w:rPr>
          <w:rFonts w:hint="cs"/>
          <w:u w:val="single"/>
          <w:rtl/>
        </w:rPr>
        <w:t>ספירת העומר</w:t>
      </w:r>
      <w:r>
        <w:rPr>
          <w:rFonts w:hint="cs"/>
          <w:rtl/>
        </w:rPr>
        <w:t xml:space="preserve"> (פרק ה' הע' ז'  ), </w:t>
      </w:r>
      <w:r w:rsidRPr="001C3ECB">
        <w:rPr>
          <w:rFonts w:hint="cs"/>
          <w:u w:val="single"/>
          <w:rtl/>
        </w:rPr>
        <w:t>ברכת מועדיך</w:t>
      </w:r>
      <w:r>
        <w:rPr>
          <w:rFonts w:hint="cs"/>
          <w:rtl/>
        </w:rPr>
        <w:t xml:space="preserve"> (פסח סי' מ"ד), </w:t>
      </w:r>
      <w:r w:rsidRPr="009D64F3">
        <w:rPr>
          <w:rFonts w:hint="cs"/>
          <w:u w:val="single"/>
          <w:rtl/>
        </w:rPr>
        <w:t>בית מתתיהו</w:t>
      </w:r>
      <w:r>
        <w:rPr>
          <w:rFonts w:hint="cs"/>
          <w:rtl/>
        </w:rPr>
        <w:t xml:space="preserve"> (ח"א סי' ח' אות ל"ח)</w:t>
      </w:r>
      <w:r w:rsidRPr="0073624A">
        <w:rPr>
          <w:rFonts w:hint="cs"/>
          <w:rtl/>
        </w:rPr>
        <w:t>.</w:t>
      </w:r>
    </w:p>
    <w:p w14:paraId="05E0E681" w14:textId="77777777" w:rsidR="00AE5813" w:rsidRPr="006C7BFF" w:rsidRDefault="00AE5813" w:rsidP="00AE5813">
      <w:pPr>
        <w:numPr>
          <w:ilvl w:val="3"/>
          <w:numId w:val="54"/>
        </w:numPr>
        <w:jc w:val="both"/>
      </w:pPr>
      <w:r w:rsidRPr="002D4EAB">
        <w:rPr>
          <w:rFonts w:hint="cs"/>
          <w:u w:val="single"/>
          <w:rtl/>
        </w:rPr>
        <w:t>פתחי תשובה</w:t>
      </w:r>
      <w:r>
        <w:rPr>
          <w:rFonts w:hint="cs"/>
          <w:rtl/>
        </w:rPr>
        <w:t xml:space="preserve"> (ריש סי' תפ"ט) </w:t>
      </w:r>
      <w:r>
        <w:rPr>
          <w:rtl/>
        </w:rPr>
        <w:t>–</w:t>
      </w:r>
      <w:r>
        <w:rPr>
          <w:rFonts w:hint="cs"/>
          <w:rtl/>
        </w:rPr>
        <w:t xml:space="preserve"> "</w:t>
      </w:r>
      <w:r w:rsidRPr="006C7BFF">
        <w:rPr>
          <w:rtl/>
        </w:rPr>
        <w:t xml:space="preserve">מתחילין לספור וכו'. עי' ש"ת לענין כתיבה ועי' בתשו' </w:t>
      </w:r>
      <w:r w:rsidRPr="006C7BFF">
        <w:rPr>
          <w:u w:val="single"/>
          <w:rtl/>
        </w:rPr>
        <w:t>אגורה באהליך</w:t>
      </w:r>
      <w:r w:rsidRPr="006C7BFF">
        <w:rPr>
          <w:rtl/>
        </w:rPr>
        <w:t xml:space="preserve"> דאם שכח לספור מונה שאר הימים בברכה</w:t>
      </w:r>
      <w:r>
        <w:rPr>
          <w:rFonts w:hint="cs"/>
          <w:rtl/>
        </w:rPr>
        <w:t xml:space="preserve"> </w:t>
      </w:r>
      <w:r w:rsidRPr="006C7BFF">
        <w:rPr>
          <w:rtl/>
        </w:rPr>
        <w:t xml:space="preserve">מצד ס"ס </w:t>
      </w:r>
      <w:r w:rsidRPr="006C7BFF">
        <w:rPr>
          <w:b/>
          <w:bCs/>
          <w:rtl/>
        </w:rPr>
        <w:t>ספק הרהור כדיבור דמי</w:t>
      </w:r>
      <w:r w:rsidRPr="006C7BFF">
        <w:rPr>
          <w:rtl/>
        </w:rPr>
        <w:t xml:space="preserve"> ואף אם לאו כד"ד שמא הלכה דכל יומא מצוה בפ"ע ודעתו שם דאין נפ"מ אם לא סיפר השבועות דאינו מעכב ע"ש ועי' בתשו' ר' עקיבא איגר (סי' כט ולא ולב) שהאריך בזה"</w:t>
      </w:r>
      <w:r>
        <w:rPr>
          <w:rFonts w:hint="cs"/>
          <w:rtl/>
        </w:rPr>
        <w:t>.</w:t>
      </w:r>
    </w:p>
    <w:p w14:paraId="1FF79BD0" w14:textId="77777777" w:rsidR="00AE5813" w:rsidRPr="00261BF2" w:rsidRDefault="00AE5813" w:rsidP="00AE5813">
      <w:pPr>
        <w:numPr>
          <w:ilvl w:val="3"/>
          <w:numId w:val="54"/>
        </w:numPr>
        <w:jc w:val="both"/>
      </w:pPr>
      <w:r w:rsidRPr="00261BF2">
        <w:rPr>
          <w:u w:val="single"/>
          <w:rtl/>
        </w:rPr>
        <w:t>העמק דבר</w:t>
      </w:r>
      <w:r w:rsidRPr="00261BF2">
        <w:rPr>
          <w:rtl/>
        </w:rPr>
        <w:t xml:space="preserve"> (ויקרא פרק ט"ו פסוק י"ג) – "וספר לו. משמעות ספירה אינו בפה אלא במחשבה, וראיה לזה מדכתיב לו, והפי' לעצמו שהוא נאמן, אלמא דלא מיירי אלא בחשבון ימי טהרה. והא דספירת העומר להלן כ"ג ט"ו מצוה למימני בפה, אינו אלא מיתורא דקראי כמש"כ בפרשת ראה (ט"ז ט') בס"ד. [ומיושב בזה קו' התוספות כתובות דע"ב ד"ה וספרה, אמאי אין מברכין על ספירת זיבה, ולדברינו ניחא שעל מצוה שבמחשבה אין מברכין כמש"כ הטור [ב"י] א"ח סימן תל"ב]".</w:t>
      </w:r>
    </w:p>
    <w:p w14:paraId="79212FD5" w14:textId="77777777" w:rsidR="00AE5813" w:rsidRDefault="00AE5813" w:rsidP="00AE5813">
      <w:pPr>
        <w:ind w:left="567"/>
        <w:jc w:val="both"/>
        <w:rPr>
          <w:rtl/>
        </w:rPr>
      </w:pPr>
      <w:r w:rsidRPr="0073624A">
        <w:rPr>
          <w:rFonts w:hint="cs"/>
          <w:u w:val="single"/>
          <w:rtl/>
        </w:rPr>
        <w:t>העמק דבר</w:t>
      </w:r>
      <w:r>
        <w:rPr>
          <w:rFonts w:hint="cs"/>
          <w:rtl/>
        </w:rPr>
        <w:t xml:space="preserve"> (ויקרא פרק כ"ג פסוק ט"ו) </w:t>
      </w:r>
      <w:r>
        <w:rPr>
          <w:rtl/>
        </w:rPr>
        <w:t>–</w:t>
      </w:r>
      <w:r>
        <w:rPr>
          <w:rFonts w:hint="cs"/>
          <w:rtl/>
        </w:rPr>
        <w:t xml:space="preserve"> "</w:t>
      </w:r>
      <w:r>
        <w:rPr>
          <w:rtl/>
        </w:rPr>
        <w:t>וספרתם לכם. סתם ספירה משמעו בלב כמו ספירה דזב וזבה, ולשון תמימות הוא כמשמעו, שלא נימא דאם חל יום טוב של פסח באמצע השבוע מיקרי בכלות השבוע שבוע אחד, מש"ה פירש הכתוב שיהיו שבועות תמימות מיום ליום, זהו עיקר הפשט. אלא משום דא"כ מיותר הא דכתיב תספרו חמשים יום, שהרי כבר למדנו מדכתיב שבע שבתות תמימות, מש"ה דריש ריב"ז במנחות [ס"ה ב'] שבא לאפוקי מדעת הצדוקים, ורבא [בדס"ו א'] דחי דאפשר שבא ללמד ספירה בפה. מיהו יום החמשים אינו כתיב שני פעמים ספירה, מש"ה אינו אלא בלב כמו של זב וזבה, ובאה הספירה השניה ללמד על הראשונה שהיא בפה, וכיב"ז מתפרש להלן מקרא מ"ב ע"ש. ובדברינו מיושב קו' תו' ורא"ש על הא דכתיב תספרו חמשים יום</w:t>
      </w:r>
      <w:r>
        <w:rPr>
          <w:rFonts w:hint="cs"/>
          <w:rtl/>
        </w:rPr>
        <w:t>".</w:t>
      </w:r>
    </w:p>
    <w:p w14:paraId="09350434" w14:textId="77777777" w:rsidR="00AE5813" w:rsidRDefault="00AE5813" w:rsidP="00AE5813">
      <w:pPr>
        <w:ind w:left="567"/>
        <w:jc w:val="both"/>
        <w:rPr>
          <w:rtl/>
        </w:rPr>
      </w:pPr>
      <w:r w:rsidRPr="0073624A">
        <w:rPr>
          <w:rFonts w:hint="cs"/>
          <w:u w:val="single"/>
          <w:rtl/>
        </w:rPr>
        <w:t>העמק דבר</w:t>
      </w:r>
      <w:r>
        <w:rPr>
          <w:rFonts w:hint="cs"/>
          <w:rtl/>
        </w:rPr>
        <w:t xml:space="preserve"> (דברים פרק ט"ו פסוק י"ג) </w:t>
      </w:r>
      <w:r>
        <w:rPr>
          <w:rtl/>
        </w:rPr>
        <w:t>–</w:t>
      </w:r>
      <w:r>
        <w:rPr>
          <w:rFonts w:hint="cs"/>
          <w:rtl/>
        </w:rPr>
        <w:t xml:space="preserve"> "</w:t>
      </w:r>
      <w:r>
        <w:rPr>
          <w:rtl/>
        </w:rPr>
        <w:t>תספר לך. משמעות ספירה הוא במחשבה לבד, כמו בזב וזבה, אלא מדכתיב עוד הפעם תחל לספור למדנו ספירה בפה, והכי מבואר סוגי' במנחות דס"ו וחגיגה ד' י"ז, ואין מקום לבאר כאן</w:t>
      </w:r>
      <w:r>
        <w:rPr>
          <w:rFonts w:hint="cs"/>
          <w:rtl/>
        </w:rPr>
        <w:t>".</w:t>
      </w:r>
    </w:p>
    <w:p w14:paraId="51EF0240" w14:textId="77777777" w:rsidR="00AE5813" w:rsidRDefault="00AE5813" w:rsidP="00AE5813">
      <w:pPr>
        <w:ind w:left="567"/>
        <w:jc w:val="both"/>
      </w:pPr>
      <w:r>
        <w:rPr>
          <w:rFonts w:hint="cs"/>
          <w:u w:val="single"/>
          <w:rtl/>
        </w:rPr>
        <w:t>העמק שאלה</w:t>
      </w:r>
      <w:r w:rsidRPr="00EE7584">
        <w:rPr>
          <w:rFonts w:hint="cs"/>
          <w:rtl/>
        </w:rPr>
        <w:t xml:space="preserve"> (</w:t>
      </w:r>
      <w:r>
        <w:rPr>
          <w:rFonts w:hint="cs"/>
          <w:rtl/>
        </w:rPr>
        <w:t>שאילתא ק"ז ס"ק א'  ).</w:t>
      </w:r>
    </w:p>
    <w:p w14:paraId="59363667" w14:textId="77777777" w:rsidR="00AE5813" w:rsidRDefault="00AE5813" w:rsidP="00AE5813">
      <w:pPr>
        <w:numPr>
          <w:ilvl w:val="4"/>
          <w:numId w:val="54"/>
        </w:numPr>
        <w:jc w:val="both"/>
      </w:pPr>
      <w:r>
        <w:rPr>
          <w:rFonts w:hint="cs"/>
          <w:u w:val="single"/>
          <w:rtl/>
        </w:rPr>
        <w:t>מועדים בהלכה</w:t>
      </w:r>
      <w:r w:rsidRPr="00EE7584">
        <w:rPr>
          <w:rFonts w:hint="cs"/>
          <w:rtl/>
        </w:rPr>
        <w:t xml:space="preserve"> (פרק ספירת העומר </w:t>
      </w:r>
      <w:r>
        <w:rPr>
          <w:rFonts w:hint="cs"/>
          <w:rtl/>
        </w:rPr>
        <w:t>עמ' תכ"א</w:t>
      </w:r>
      <w:r w:rsidRPr="00EE7584">
        <w:rPr>
          <w:rFonts w:hint="cs"/>
          <w:rtl/>
        </w:rPr>
        <w:t xml:space="preserve"> </w:t>
      </w:r>
      <w:r>
        <w:rPr>
          <w:rFonts w:hint="cs"/>
          <w:rtl/>
        </w:rPr>
        <w:t>הע' מ"ו</w:t>
      </w:r>
      <w:r w:rsidRPr="00EE7584">
        <w:rPr>
          <w:rFonts w:hint="cs"/>
          <w:rtl/>
        </w:rPr>
        <w:t>)</w:t>
      </w:r>
      <w:r>
        <w:rPr>
          <w:rFonts w:hint="cs"/>
          <w:rtl/>
        </w:rPr>
        <w:t xml:space="preserve"> </w:t>
      </w:r>
      <w:r>
        <w:rPr>
          <w:rtl/>
        </w:rPr>
        <w:t>–</w:t>
      </w:r>
      <w:r>
        <w:rPr>
          <w:rFonts w:hint="cs"/>
          <w:rtl/>
        </w:rPr>
        <w:t xml:space="preserve"> "</w:t>
      </w:r>
      <w:r w:rsidRPr="00EC109A">
        <w:rPr>
          <w:rtl/>
        </w:rPr>
        <w:t>בהעמק</w:t>
      </w:r>
      <w:r>
        <w:rPr>
          <w:rFonts w:hint="cs"/>
          <w:rtl/>
        </w:rPr>
        <w:t>-</w:t>
      </w:r>
      <w:r w:rsidRPr="00EC109A">
        <w:rPr>
          <w:rtl/>
        </w:rPr>
        <w:t>דבר להנצי"ב אמור כתב</w:t>
      </w:r>
      <w:r>
        <w:rPr>
          <w:rFonts w:hint="cs"/>
          <w:rtl/>
        </w:rPr>
        <w:t>,</w:t>
      </w:r>
      <w:r w:rsidRPr="00EC109A">
        <w:rPr>
          <w:rtl/>
        </w:rPr>
        <w:t xml:space="preserve"> שבעצם </w:t>
      </w:r>
      <w:r>
        <w:rPr>
          <w:rFonts w:hint="cs"/>
          <w:rtl/>
        </w:rPr>
        <w:t>'</w:t>
      </w:r>
      <w:r w:rsidRPr="00EC109A">
        <w:rPr>
          <w:rtl/>
        </w:rPr>
        <w:t>וספרתם לכם</w:t>
      </w:r>
      <w:r>
        <w:rPr>
          <w:rFonts w:hint="cs"/>
          <w:rtl/>
        </w:rPr>
        <w:t>'</w:t>
      </w:r>
      <w:r w:rsidRPr="00EC109A">
        <w:rPr>
          <w:rtl/>
        </w:rPr>
        <w:t xml:space="preserve"> מובנו בלב</w:t>
      </w:r>
      <w:r>
        <w:rPr>
          <w:rFonts w:hint="cs"/>
          <w:rtl/>
        </w:rPr>
        <w:t>,</w:t>
      </w:r>
      <w:r w:rsidRPr="00EC109A">
        <w:rPr>
          <w:rtl/>
        </w:rPr>
        <w:t xml:space="preserve"> כמו ספירת זב וזבה</w:t>
      </w:r>
      <w:r>
        <w:rPr>
          <w:rFonts w:hint="cs"/>
          <w:rtl/>
        </w:rPr>
        <w:t>,</w:t>
      </w:r>
      <w:r w:rsidRPr="00EC109A">
        <w:rPr>
          <w:rtl/>
        </w:rPr>
        <w:t xml:space="preserve"> אלא שמכפל הלשון </w:t>
      </w:r>
      <w:r>
        <w:rPr>
          <w:rFonts w:hint="cs"/>
          <w:rtl/>
        </w:rPr>
        <w:t>'</w:t>
      </w:r>
      <w:r w:rsidRPr="00EC109A">
        <w:rPr>
          <w:rtl/>
        </w:rPr>
        <w:t>תספרו חמשים יום</w:t>
      </w:r>
      <w:r>
        <w:rPr>
          <w:rFonts w:hint="cs"/>
          <w:rtl/>
        </w:rPr>
        <w:t>'</w:t>
      </w:r>
      <w:r w:rsidRPr="00EC109A">
        <w:rPr>
          <w:rtl/>
        </w:rPr>
        <w:t xml:space="preserve"> אמר רבא במנחות שבא להורות על המנין בפה</w:t>
      </w:r>
      <w:r>
        <w:rPr>
          <w:rFonts w:hint="cs"/>
          <w:rtl/>
        </w:rPr>
        <w:t>.</w:t>
      </w:r>
      <w:r w:rsidRPr="00EC109A">
        <w:rPr>
          <w:rtl/>
        </w:rPr>
        <w:t xml:space="preserve"> ולא ראיתי במנחות שרבא</w:t>
      </w:r>
      <w:r>
        <w:rPr>
          <w:rFonts w:hint="cs"/>
          <w:rtl/>
        </w:rPr>
        <w:t>,</w:t>
      </w:r>
      <w:r w:rsidRPr="00EC109A">
        <w:rPr>
          <w:rtl/>
        </w:rPr>
        <w:t xml:space="preserve"> או מי שהוא אחר</w:t>
      </w:r>
      <w:r>
        <w:rPr>
          <w:rFonts w:hint="cs"/>
          <w:rtl/>
        </w:rPr>
        <w:t>,</w:t>
      </w:r>
      <w:r w:rsidRPr="00EC109A">
        <w:rPr>
          <w:rtl/>
        </w:rPr>
        <w:t xml:space="preserve"> יאמר כך</w:t>
      </w:r>
      <w:r>
        <w:rPr>
          <w:rFonts w:hint="cs"/>
          <w:rtl/>
        </w:rPr>
        <w:t>.</w:t>
      </w:r>
      <w:r w:rsidRPr="00EC109A">
        <w:rPr>
          <w:rtl/>
        </w:rPr>
        <w:t xml:space="preserve"> כפל זה בא לרבא ללמר על המצוה למנות ימים ולמנות שבועות</w:t>
      </w:r>
      <w:r>
        <w:rPr>
          <w:rFonts w:hint="cs"/>
          <w:rtl/>
        </w:rPr>
        <w:t>"</w:t>
      </w:r>
      <w:r w:rsidRPr="00EE7584">
        <w:rPr>
          <w:rFonts w:hint="cs"/>
          <w:rtl/>
        </w:rPr>
        <w:t>.</w:t>
      </w:r>
    </w:p>
    <w:p w14:paraId="0FD1EF81" w14:textId="77777777" w:rsidR="00AE5813" w:rsidRDefault="00AE5813" w:rsidP="00AE5813">
      <w:pPr>
        <w:numPr>
          <w:ilvl w:val="4"/>
          <w:numId w:val="54"/>
        </w:numPr>
        <w:jc w:val="both"/>
      </w:pPr>
      <w:r>
        <w:rPr>
          <w:rFonts w:hint="cs"/>
          <w:rtl/>
        </w:rPr>
        <w:t xml:space="preserve">מראי מקומות </w:t>
      </w:r>
      <w:r>
        <w:rPr>
          <w:rtl/>
        </w:rPr>
        <w:t>–</w:t>
      </w:r>
      <w:r>
        <w:rPr>
          <w:rFonts w:hint="cs"/>
          <w:rtl/>
        </w:rPr>
        <w:t xml:space="preserve"> </w:t>
      </w:r>
      <w:r w:rsidRPr="001C3ECB">
        <w:rPr>
          <w:rFonts w:hint="cs"/>
          <w:u w:val="single"/>
          <w:rtl/>
        </w:rPr>
        <w:t>ברכת מועדיך</w:t>
      </w:r>
      <w:r>
        <w:rPr>
          <w:rFonts w:hint="cs"/>
          <w:rtl/>
        </w:rPr>
        <w:t xml:space="preserve"> (פסח סי' מ"ד ענף ה', עמ' רס"א).</w:t>
      </w:r>
    </w:p>
    <w:p w14:paraId="03DDD26D" w14:textId="77777777" w:rsidR="00AE5813" w:rsidRDefault="00AE5813" w:rsidP="00AE5813">
      <w:pPr>
        <w:numPr>
          <w:ilvl w:val="3"/>
          <w:numId w:val="54"/>
        </w:numPr>
        <w:jc w:val="both"/>
      </w:pPr>
      <w:r w:rsidRPr="002D4EAB">
        <w:rPr>
          <w:rFonts w:hint="cs"/>
          <w:u w:val="single"/>
          <w:rtl/>
        </w:rPr>
        <w:t>משנת יעב"ץ</w:t>
      </w:r>
      <w:r>
        <w:rPr>
          <w:rFonts w:hint="cs"/>
          <w:rtl/>
        </w:rPr>
        <w:t xml:space="preserve"> (או"ח סי' כ"ו אות ה') </w:t>
      </w:r>
      <w:r>
        <w:rPr>
          <w:rtl/>
        </w:rPr>
        <w:t>–</w:t>
      </w:r>
      <w:r>
        <w:rPr>
          <w:rFonts w:hint="cs"/>
          <w:rtl/>
        </w:rPr>
        <w:t xml:space="preserve"> "</w:t>
      </w:r>
      <w:r w:rsidRPr="002D4EAB">
        <w:rPr>
          <w:rtl/>
        </w:rPr>
        <w:t>ויש להסתפק אם בספירת העומר יוצא בהרהור בלבד</w:t>
      </w:r>
      <w:r>
        <w:rPr>
          <w:rFonts w:hint="cs"/>
          <w:rtl/>
        </w:rPr>
        <w:t xml:space="preserve"> ... </w:t>
      </w:r>
      <w:r w:rsidRPr="002D4EAB">
        <w:rPr>
          <w:rtl/>
        </w:rPr>
        <w:t xml:space="preserve">מעתה נראה בספירת העומר דכתיב וספרתם, אבל לא כתוב שצריך דיבור, א"כ הרי זה כברכת המזון לדעת הרמב"ם שיוצא גם בהרהור. </w:t>
      </w:r>
      <w:r w:rsidRPr="002D4EAB">
        <w:rPr>
          <w:b/>
          <w:bCs/>
          <w:rtl/>
        </w:rPr>
        <w:t>ולפי"ז יש להזהר לא להרהר בספירה לפני שמברך</w:t>
      </w:r>
      <w:r w:rsidRPr="002D4EAB">
        <w:rPr>
          <w:rtl/>
        </w:rPr>
        <w:t>, שהרי כבר יצא ידי חובתו בהרהור, אלא באופן שמתכוון במפורש לא לצאת בהרהור. אולם הרא"ש ...</w:t>
      </w:r>
      <w:r>
        <w:rPr>
          <w:rFonts w:hint="cs"/>
          <w:rtl/>
        </w:rPr>
        <w:t>".</w:t>
      </w:r>
    </w:p>
    <w:p w14:paraId="6FDE59AA" w14:textId="77777777" w:rsidR="00AE5813" w:rsidRDefault="00AE5813" w:rsidP="00AE5813">
      <w:pPr>
        <w:numPr>
          <w:ilvl w:val="3"/>
          <w:numId w:val="54"/>
        </w:numPr>
        <w:jc w:val="both"/>
      </w:pPr>
      <w:r>
        <w:rPr>
          <w:rFonts w:hint="cs"/>
          <w:u w:val="single"/>
          <w:rtl/>
        </w:rPr>
        <w:t>נטעי גבריאל</w:t>
      </w:r>
      <w:r w:rsidRPr="0041435F">
        <w:rPr>
          <w:rFonts w:hint="cs"/>
          <w:rtl/>
        </w:rPr>
        <w:t xml:space="preserve"> (</w:t>
      </w:r>
      <w:r>
        <w:rPr>
          <w:rFonts w:hint="cs"/>
          <w:rtl/>
        </w:rPr>
        <w:t xml:space="preserve">פסח ח"ג פרק ל"ג סעי' ג', סעי' ד') </w:t>
      </w:r>
      <w:r>
        <w:rPr>
          <w:rtl/>
        </w:rPr>
        <w:t>–</w:t>
      </w:r>
      <w:r>
        <w:rPr>
          <w:rFonts w:hint="cs"/>
          <w:rtl/>
        </w:rPr>
        <w:t xml:space="preserve"> "</w:t>
      </w:r>
      <w:r>
        <w:rPr>
          <w:rtl/>
        </w:rPr>
        <w:t>צריך לספור הספירה בפיו ואינו יוצא בהרהור</w:t>
      </w:r>
      <w:r>
        <w:rPr>
          <w:rFonts w:hint="cs"/>
          <w:rtl/>
        </w:rPr>
        <w:t>.</w:t>
      </w:r>
      <w:r>
        <w:rPr>
          <w:rtl/>
        </w:rPr>
        <w:t xml:space="preserve"> מ</w:t>
      </w:r>
      <w:r>
        <w:rPr>
          <w:rFonts w:hint="cs"/>
          <w:rtl/>
        </w:rPr>
        <w:t>"</w:t>
      </w:r>
      <w:r>
        <w:rPr>
          <w:rtl/>
        </w:rPr>
        <w:t>מ אם ספר לילה אחת בהרהור ולא ספר עוד ב</w:t>
      </w:r>
      <w:r>
        <w:rPr>
          <w:rFonts w:hint="cs"/>
          <w:rtl/>
        </w:rPr>
        <w:t>כ</w:t>
      </w:r>
      <w:r>
        <w:rPr>
          <w:rtl/>
        </w:rPr>
        <w:t>ל אות</w:t>
      </w:r>
      <w:r>
        <w:rPr>
          <w:rFonts w:hint="cs"/>
          <w:rtl/>
        </w:rPr>
        <w:t xml:space="preserve">ו </w:t>
      </w:r>
      <w:r>
        <w:rPr>
          <w:rtl/>
        </w:rPr>
        <w:t>היום, יכול לספור שאר הלילות בברכה, ודוקא כשהיתה לו כוונ</w:t>
      </w:r>
      <w:r>
        <w:rPr>
          <w:rFonts w:hint="cs"/>
          <w:rtl/>
        </w:rPr>
        <w:t xml:space="preserve">ה </w:t>
      </w:r>
      <w:r>
        <w:rPr>
          <w:rtl/>
        </w:rPr>
        <w:t>לצאת ע</w:t>
      </w:r>
      <w:r>
        <w:rPr>
          <w:rFonts w:hint="cs"/>
          <w:rtl/>
        </w:rPr>
        <w:t>"</w:t>
      </w:r>
      <w:r>
        <w:rPr>
          <w:rtl/>
        </w:rPr>
        <w:t>י הרהור, דבלא</w:t>
      </w:r>
      <w:r>
        <w:rPr>
          <w:rFonts w:hint="cs"/>
          <w:rtl/>
        </w:rPr>
        <w:t>"</w:t>
      </w:r>
      <w:r>
        <w:rPr>
          <w:rtl/>
        </w:rPr>
        <w:t>ה לא יצא יד</w:t>
      </w:r>
      <w:r>
        <w:rPr>
          <w:rFonts w:hint="cs"/>
          <w:rtl/>
        </w:rPr>
        <w:t>"</w:t>
      </w:r>
      <w:r>
        <w:rPr>
          <w:rtl/>
        </w:rPr>
        <w:t>ח כלל</w:t>
      </w:r>
      <w:r>
        <w:rPr>
          <w:rFonts w:hint="cs"/>
          <w:rtl/>
        </w:rPr>
        <w:t>".</w:t>
      </w:r>
    </w:p>
    <w:p w14:paraId="4022C632" w14:textId="77777777" w:rsidR="00AE5813" w:rsidRPr="0041435F" w:rsidRDefault="00AE5813" w:rsidP="00AE5813">
      <w:pPr>
        <w:jc w:val="both"/>
      </w:pPr>
    </w:p>
    <w:p w14:paraId="111A3453" w14:textId="77777777" w:rsidR="00AE5813" w:rsidRDefault="00AE5813" w:rsidP="00AE5813">
      <w:pPr>
        <w:numPr>
          <w:ilvl w:val="1"/>
          <w:numId w:val="54"/>
        </w:numPr>
        <w:jc w:val="both"/>
      </w:pPr>
      <w:r>
        <w:rPr>
          <w:rFonts w:hint="cs"/>
          <w:b/>
          <w:bCs/>
          <w:rtl/>
        </w:rPr>
        <w:t>כותב ספירת העומר</w:t>
      </w:r>
      <w:r>
        <w:rPr>
          <w:rFonts w:hint="cs"/>
          <w:rtl/>
        </w:rPr>
        <w:t>.</w:t>
      </w:r>
    </w:p>
    <w:p w14:paraId="3556048F" w14:textId="77777777" w:rsidR="00AE5813" w:rsidRDefault="00AE5813" w:rsidP="00AE5813">
      <w:pPr>
        <w:numPr>
          <w:ilvl w:val="2"/>
          <w:numId w:val="54"/>
        </w:numPr>
        <w:jc w:val="both"/>
      </w:pPr>
      <w:r>
        <w:rPr>
          <w:rFonts w:hint="cs"/>
          <w:rtl/>
        </w:rPr>
        <w:t>מחמיר.</w:t>
      </w:r>
    </w:p>
    <w:p w14:paraId="3FF9A276" w14:textId="77777777" w:rsidR="00AE5813" w:rsidRDefault="00AE5813" w:rsidP="00AE5813">
      <w:pPr>
        <w:numPr>
          <w:ilvl w:val="3"/>
          <w:numId w:val="54"/>
        </w:numPr>
        <w:jc w:val="both"/>
      </w:pPr>
      <w:r>
        <w:rPr>
          <w:rFonts w:hint="cs"/>
          <w:u w:val="single"/>
          <w:rtl/>
        </w:rPr>
        <w:t>הגר' וואלף איגר</w:t>
      </w:r>
      <w:r w:rsidRPr="00A76E80">
        <w:rPr>
          <w:rFonts w:hint="cs"/>
          <w:rtl/>
        </w:rPr>
        <w:t xml:space="preserve"> (</w:t>
      </w:r>
      <w:r>
        <w:rPr>
          <w:rFonts w:hint="cs"/>
          <w:rtl/>
        </w:rPr>
        <w:t>רע"א ח"א</w:t>
      </w:r>
      <w:r>
        <w:rPr>
          <w:rtl/>
        </w:rPr>
        <w:t xml:space="preserve"> סי</w:t>
      </w:r>
      <w:r>
        <w:rPr>
          <w:rFonts w:hint="cs"/>
          <w:rtl/>
        </w:rPr>
        <w:t>'</w:t>
      </w:r>
      <w:r>
        <w:rPr>
          <w:rtl/>
        </w:rPr>
        <w:t xml:space="preserve"> כ</w:t>
      </w:r>
      <w:r>
        <w:rPr>
          <w:rFonts w:hint="cs"/>
          <w:rtl/>
        </w:rPr>
        <w:t>"</w:t>
      </w:r>
      <w:r>
        <w:rPr>
          <w:rtl/>
        </w:rPr>
        <w:t>ט</w:t>
      </w:r>
      <w:r>
        <w:rPr>
          <w:rFonts w:hint="cs"/>
          <w:rtl/>
        </w:rPr>
        <w:t xml:space="preserve">, סי' ל"א) </w:t>
      </w:r>
      <w:r>
        <w:rPr>
          <w:rtl/>
        </w:rPr>
        <w:t>–</w:t>
      </w:r>
      <w:r>
        <w:rPr>
          <w:rFonts w:hint="cs"/>
          <w:rtl/>
        </w:rPr>
        <w:t xml:space="preserve"> "</w:t>
      </w:r>
      <w:r>
        <w:rPr>
          <w:rtl/>
        </w:rPr>
        <w:t>והדבר ברור כמ"ש בנ"ד שצריך לחזור ולספור בברכה</w:t>
      </w:r>
      <w:r>
        <w:rPr>
          <w:rFonts w:hint="cs"/>
          <w:rtl/>
        </w:rPr>
        <w:t>".</w:t>
      </w:r>
    </w:p>
    <w:p w14:paraId="66DA71C4" w14:textId="77777777" w:rsidR="00AE5813" w:rsidRDefault="00AE5813" w:rsidP="00AE5813">
      <w:pPr>
        <w:numPr>
          <w:ilvl w:val="3"/>
          <w:numId w:val="54"/>
        </w:numPr>
        <w:jc w:val="both"/>
      </w:pPr>
      <w:r w:rsidRPr="009D64F3">
        <w:rPr>
          <w:rFonts w:hint="cs"/>
          <w:rtl/>
        </w:rPr>
        <w:t xml:space="preserve">עי' </w:t>
      </w:r>
      <w:r w:rsidRPr="009D64F3">
        <w:rPr>
          <w:u w:val="single"/>
          <w:rtl/>
        </w:rPr>
        <w:t>דברי שלום</w:t>
      </w:r>
      <w:r>
        <w:rPr>
          <w:rtl/>
        </w:rPr>
        <w:t xml:space="preserve"> </w:t>
      </w:r>
      <w:r>
        <w:rPr>
          <w:rFonts w:hint="cs"/>
          <w:rtl/>
        </w:rPr>
        <w:t xml:space="preserve">(מזרחי, </w:t>
      </w:r>
      <w:r>
        <w:rPr>
          <w:rtl/>
        </w:rPr>
        <w:t>ח"ד ס</w:t>
      </w:r>
      <w:r>
        <w:rPr>
          <w:rFonts w:hint="cs"/>
          <w:rtl/>
        </w:rPr>
        <w:t>י</w:t>
      </w:r>
      <w:r>
        <w:rPr>
          <w:rtl/>
        </w:rPr>
        <w:t>' מ"ג</w:t>
      </w:r>
      <w:r>
        <w:rPr>
          <w:rFonts w:hint="cs"/>
          <w:rtl/>
        </w:rPr>
        <w:t xml:space="preserve">) </w:t>
      </w:r>
      <w:r>
        <w:rPr>
          <w:rtl/>
        </w:rPr>
        <w:t>–</w:t>
      </w:r>
      <w:r>
        <w:rPr>
          <w:rFonts w:hint="cs"/>
          <w:rtl/>
        </w:rPr>
        <w:t xml:space="preserve"> "</w:t>
      </w:r>
      <w:r w:rsidRPr="009D64F3">
        <w:rPr>
          <w:rtl/>
        </w:rPr>
        <w:t>נקטינן לדינא מעיקר הדין נראה שכתיבה אינה כדיבור ואם כתב היום כו"כ לעומר אינו יוצא אבל מאחר ויש רבים שסוברין כתיבה כדיבור א"כ עדיף שיחזור לספור בלי ברכה משום סב"ל</w:t>
      </w:r>
      <w:r>
        <w:rPr>
          <w:rFonts w:hint="cs"/>
          <w:rtl/>
        </w:rPr>
        <w:t>,</w:t>
      </w:r>
      <w:r w:rsidRPr="009D64F3">
        <w:rPr>
          <w:rtl/>
        </w:rPr>
        <w:t xml:space="preserve"> ואם לא חזר לספור בפיו מונה שאר ימים בברכה</w:t>
      </w:r>
      <w:r>
        <w:rPr>
          <w:rFonts w:hint="cs"/>
          <w:rtl/>
        </w:rPr>
        <w:t>".</w:t>
      </w:r>
    </w:p>
    <w:p w14:paraId="654B516E" w14:textId="77777777" w:rsidR="00AE5813" w:rsidRPr="009D64F3" w:rsidRDefault="00AE5813" w:rsidP="00AE5813">
      <w:pPr>
        <w:numPr>
          <w:ilvl w:val="3"/>
          <w:numId w:val="54"/>
        </w:numPr>
        <w:jc w:val="both"/>
      </w:pPr>
      <w:r>
        <w:rPr>
          <w:rFonts w:hint="cs"/>
          <w:rtl/>
        </w:rPr>
        <w:t xml:space="preserve">עי' </w:t>
      </w:r>
      <w:r>
        <w:rPr>
          <w:rFonts w:hint="cs"/>
          <w:u w:val="single"/>
          <w:rtl/>
        </w:rPr>
        <w:t>הגריש"א</w:t>
      </w:r>
      <w:r>
        <w:rPr>
          <w:rFonts w:hint="cs"/>
          <w:rtl/>
        </w:rPr>
        <w:t xml:space="preserve"> זצ"ל (אשרי האיש או"ח ח"ג פרק ס"ד אות י"ז) </w:t>
      </w:r>
      <w:r>
        <w:rPr>
          <w:rtl/>
        </w:rPr>
        <w:t>–</w:t>
      </w:r>
      <w:r>
        <w:rPr>
          <w:rFonts w:hint="cs"/>
          <w:rtl/>
        </w:rPr>
        <w:t xml:space="preserve"> "</w:t>
      </w:r>
      <w:r>
        <w:rPr>
          <w:rtl/>
        </w:rPr>
        <w:t>הנצר</w:t>
      </w:r>
      <w:r>
        <w:rPr>
          <w:rFonts w:hint="cs"/>
          <w:rtl/>
        </w:rPr>
        <w:t>ך</w:t>
      </w:r>
      <w:r>
        <w:rPr>
          <w:rtl/>
        </w:rPr>
        <w:t xml:space="preserve"> לכתוב מכתב, ובו</w:t>
      </w:r>
      <w:r>
        <w:rPr>
          <w:rFonts w:hint="cs"/>
          <w:rtl/>
        </w:rPr>
        <w:t xml:space="preserve"> </w:t>
      </w:r>
      <w:r>
        <w:rPr>
          <w:rtl/>
        </w:rPr>
        <w:t>מציי</w:t>
      </w:r>
      <w:r>
        <w:rPr>
          <w:rFonts w:hint="cs"/>
          <w:rtl/>
        </w:rPr>
        <w:t>ן</w:t>
      </w:r>
      <w:r>
        <w:rPr>
          <w:rtl/>
        </w:rPr>
        <w:t xml:space="preserve"> את אותו יו</w:t>
      </w:r>
      <w:r>
        <w:rPr>
          <w:rFonts w:hint="cs"/>
          <w:rtl/>
        </w:rPr>
        <w:t>ם</w:t>
      </w:r>
      <w:r>
        <w:rPr>
          <w:rtl/>
        </w:rPr>
        <w:t xml:space="preserve"> הספירה שבספירת העומר, יקיי</w:t>
      </w:r>
      <w:r>
        <w:rPr>
          <w:rFonts w:hint="cs"/>
          <w:rtl/>
        </w:rPr>
        <w:t>ם</w:t>
      </w:r>
      <w:r>
        <w:rPr>
          <w:rtl/>
        </w:rPr>
        <w:t xml:space="preserve"> מצות ספירת העומר ואחר כ</w:t>
      </w:r>
      <w:r>
        <w:rPr>
          <w:rFonts w:hint="cs"/>
          <w:rtl/>
        </w:rPr>
        <w:t xml:space="preserve">ך </w:t>
      </w:r>
      <w:r>
        <w:rPr>
          <w:rtl/>
        </w:rPr>
        <w:t>יכתוב הספירה במכתב. עבר וכתב את מני</w:t>
      </w:r>
      <w:r>
        <w:rPr>
          <w:rFonts w:hint="cs"/>
          <w:rtl/>
        </w:rPr>
        <w:t>ן</w:t>
      </w:r>
      <w:r>
        <w:rPr>
          <w:rtl/>
        </w:rPr>
        <w:t xml:space="preserve"> הספירה אחרי השקיעה במכתב וכדו',</w:t>
      </w:r>
      <w:r>
        <w:rPr>
          <w:rFonts w:hint="cs"/>
          <w:rtl/>
        </w:rPr>
        <w:t xml:space="preserve"> </w:t>
      </w:r>
      <w:r>
        <w:rPr>
          <w:rtl/>
        </w:rPr>
        <w:t>אינו יוצא בזה את מצות הספירה, ויכול לספור אחרי ערבית ע</w:t>
      </w:r>
      <w:r>
        <w:rPr>
          <w:rFonts w:hint="cs"/>
          <w:rtl/>
        </w:rPr>
        <w:t>ם</w:t>
      </w:r>
      <w:r>
        <w:rPr>
          <w:rtl/>
        </w:rPr>
        <w:t xml:space="preserve"> ברכה</w:t>
      </w:r>
      <w:r>
        <w:rPr>
          <w:rFonts w:hint="cs"/>
          <w:rtl/>
        </w:rPr>
        <w:t>".</w:t>
      </w:r>
    </w:p>
    <w:p w14:paraId="157FD203" w14:textId="69619A07" w:rsidR="00AE5813" w:rsidRDefault="00AE5813" w:rsidP="00AE5813">
      <w:pPr>
        <w:numPr>
          <w:ilvl w:val="3"/>
          <w:numId w:val="54"/>
        </w:numPr>
        <w:jc w:val="both"/>
      </w:pPr>
      <w:r>
        <w:rPr>
          <w:rFonts w:hint="cs"/>
          <w:u w:val="single"/>
          <w:rtl/>
        </w:rPr>
        <w:t>קובץ הלכות</w:t>
      </w:r>
      <w:r>
        <w:rPr>
          <w:rFonts w:hint="cs"/>
          <w:rtl/>
        </w:rPr>
        <w:t xml:space="preserve"> (ספה"ע פרק ו' סעי' ד', עי' סעי' י') </w:t>
      </w:r>
      <w:r>
        <w:rPr>
          <w:rtl/>
        </w:rPr>
        <w:t>–</w:t>
      </w:r>
      <w:r>
        <w:rPr>
          <w:rFonts w:hint="cs"/>
          <w:rtl/>
        </w:rPr>
        <w:t xml:space="preserve"> "לא יצא".</w:t>
      </w:r>
    </w:p>
    <w:p w14:paraId="605EF946" w14:textId="368DE080" w:rsidR="00AE5813" w:rsidRDefault="00AE5813" w:rsidP="00AE5813">
      <w:pPr>
        <w:numPr>
          <w:ilvl w:val="3"/>
          <w:numId w:val="54"/>
        </w:numPr>
        <w:jc w:val="both"/>
      </w:pPr>
      <w:r>
        <w:rPr>
          <w:rFonts w:hint="cs"/>
          <w:u w:val="single"/>
          <w:rtl/>
        </w:rPr>
        <w:t>הגרח"ק</w:t>
      </w:r>
      <w:r>
        <w:rPr>
          <w:rFonts w:hint="cs"/>
          <w:rtl/>
        </w:rPr>
        <w:t xml:space="preserve"> שליט"א (מועדי הגר"ח ח"ב תשובה קפ"ט, </w:t>
      </w:r>
      <w:r>
        <w:rPr>
          <w:rFonts w:hint="cs"/>
          <w:b/>
          <w:i/>
          <w:rtl/>
        </w:rPr>
        <w:t>שערי ציון ח"א עמ' פ"ז אות א'</w:t>
      </w:r>
      <w:r>
        <w:rPr>
          <w:rFonts w:hint="cs"/>
          <w:rtl/>
        </w:rPr>
        <w:t>)</w:t>
      </w:r>
      <w:r>
        <w:rPr>
          <w:rFonts w:hint="cs"/>
          <w:b/>
          <w:i/>
          <w:rtl/>
        </w:rPr>
        <w:t xml:space="preserve"> – "</w:t>
      </w:r>
      <w:r>
        <w:rPr>
          <w:rFonts w:hint="cs"/>
          <w:rtl/>
        </w:rPr>
        <w:t>שאלה: מי ששכח לספור ספיע"ה וכתב מכתב ביום כמה לעומר, אם ממשיך לספור בברכה. תשובה: כתיבה לאו כדיבור".</w:t>
      </w:r>
    </w:p>
    <w:p w14:paraId="0FE2086E" w14:textId="3A8775D6" w:rsidR="00AE5813" w:rsidRDefault="00AE5813" w:rsidP="00AE5813">
      <w:pPr>
        <w:numPr>
          <w:ilvl w:val="2"/>
          <w:numId w:val="54"/>
        </w:numPr>
        <w:jc w:val="both"/>
      </w:pPr>
      <w:r>
        <w:rPr>
          <w:rFonts w:hint="cs"/>
          <w:rtl/>
        </w:rPr>
        <w:t>מיקל, אי נתכווין לצאת בזה.</w:t>
      </w:r>
    </w:p>
    <w:p w14:paraId="08E308F5" w14:textId="7D6B28ED" w:rsidR="00AE5813" w:rsidRDefault="00AE5813" w:rsidP="00AE5813">
      <w:pPr>
        <w:numPr>
          <w:ilvl w:val="3"/>
          <w:numId w:val="54"/>
        </w:numPr>
        <w:jc w:val="both"/>
      </w:pPr>
      <w:r>
        <w:rPr>
          <w:rFonts w:hint="cs"/>
          <w:u w:val="single"/>
          <w:rtl/>
        </w:rPr>
        <w:t>חת"ס</w:t>
      </w:r>
      <w:r>
        <w:rPr>
          <w:rFonts w:hint="cs"/>
          <w:rtl/>
        </w:rPr>
        <w:t xml:space="preserve"> (כת"ס יו"ד סי' ק"ו ד"ה ומצאתי) – "ומצאתי כתוב בגליון תשוב' זקני זצ"ל כ"י של אאמו"ר מאוה"ג זצ"ל ואעתיקו פה לתשלום הענין אשר זה לשונו הטהור ... ואפי' אי בעלמא כתיבה לאו כדיבור דמי לענין שבועה וברכה וברכת התורה מ"מ לענין ספירת העומר יוצא אי נתכווין לצאת בזה עכ"ל הזהב".</w:t>
      </w:r>
    </w:p>
    <w:p w14:paraId="5A56CAC4" w14:textId="47C65F30" w:rsidR="00AE5813" w:rsidRDefault="00AE5813" w:rsidP="00AE5813">
      <w:pPr>
        <w:numPr>
          <w:ilvl w:val="2"/>
          <w:numId w:val="54"/>
        </w:numPr>
        <w:jc w:val="both"/>
      </w:pPr>
      <w:r>
        <w:rPr>
          <w:rFonts w:hint="cs"/>
          <w:rtl/>
        </w:rPr>
        <w:t xml:space="preserve">מראי מקומות – </w:t>
      </w:r>
      <w:r w:rsidRPr="00A76E80">
        <w:rPr>
          <w:rFonts w:hint="cs"/>
          <w:u w:val="single"/>
          <w:rtl/>
        </w:rPr>
        <w:t>הגר' ישעיה פיק</w:t>
      </w:r>
      <w:r>
        <w:rPr>
          <w:rFonts w:hint="cs"/>
          <w:rtl/>
        </w:rPr>
        <w:t xml:space="preserve"> זצ"ל (רע"א ח"א סי' כ"ט ד"ה אך, לשונו מובא לקמן), </w:t>
      </w:r>
      <w:r w:rsidRPr="008972C5">
        <w:rPr>
          <w:rFonts w:hint="cs"/>
          <w:u w:val="single"/>
          <w:rtl/>
        </w:rPr>
        <w:t>רע"א</w:t>
      </w:r>
      <w:r>
        <w:rPr>
          <w:rFonts w:hint="cs"/>
          <w:rtl/>
        </w:rPr>
        <w:t xml:space="preserve"> (ח"א סי' ל', סי' ל"ב), </w:t>
      </w:r>
      <w:r w:rsidRPr="0041435F">
        <w:rPr>
          <w:rFonts w:hint="cs"/>
          <w:u w:val="single"/>
          <w:rtl/>
        </w:rPr>
        <w:t>חת"ס</w:t>
      </w:r>
      <w:r>
        <w:rPr>
          <w:rFonts w:hint="cs"/>
          <w:rtl/>
        </w:rPr>
        <w:t xml:space="preserve"> (ח"ו סי' י"ט), </w:t>
      </w:r>
      <w:r w:rsidRPr="001C3ECB">
        <w:rPr>
          <w:rFonts w:hint="cs"/>
          <w:u w:val="single"/>
          <w:rtl/>
        </w:rPr>
        <w:t>ברכ"י</w:t>
      </w:r>
      <w:r>
        <w:rPr>
          <w:rFonts w:hint="cs"/>
          <w:rtl/>
        </w:rPr>
        <w:t xml:space="preserve"> (ס"ק י"ד), </w:t>
      </w:r>
      <w:r w:rsidRPr="001C3ECB">
        <w:rPr>
          <w:rFonts w:hint="cs"/>
          <w:u w:val="single"/>
          <w:rtl/>
        </w:rPr>
        <w:t>ברכת מועדיך</w:t>
      </w:r>
      <w:r>
        <w:rPr>
          <w:rFonts w:hint="cs"/>
          <w:rtl/>
        </w:rPr>
        <w:t xml:space="preserve"> (פסח סי' מ"ה).</w:t>
      </w:r>
    </w:p>
    <w:p w14:paraId="751EE6CB" w14:textId="77F12590" w:rsidR="00AE5813" w:rsidRDefault="00AE5813" w:rsidP="00AE5813">
      <w:pPr>
        <w:numPr>
          <w:ilvl w:val="3"/>
          <w:numId w:val="54"/>
        </w:numPr>
        <w:jc w:val="both"/>
        <w:rPr>
          <w:rFonts w:eastAsia="SimSun"/>
          <w:lang w:eastAsia="zh-CN"/>
        </w:rPr>
      </w:pPr>
      <w:r>
        <w:rPr>
          <w:rFonts w:hint="cs"/>
          <w:u w:val="single"/>
          <w:rtl/>
        </w:rPr>
        <w:t>ילקוט יוסף</w:t>
      </w:r>
      <w:r>
        <w:rPr>
          <w:rFonts w:hint="cs"/>
          <w:rtl/>
        </w:rPr>
        <w:t xml:space="preserve"> (קיצור שו"ע סי' ס' סעי' י"ב, עי' סי' תפ"ט סעי' ל"ה) – "מי שכותב מכתב לחבירו בימי העומר, וכתב בלילה היום כך וכך לעומר, יש אומרים דכתיבה כדיבור דמי, ויצא ידי חובת הספירה, ואין לו לחזור ולברך באותו לילה על ספירת העומר, ולמחרת יכול להמשיך לספור בברכה. ויש אומרים דלא יצא ידי חובת הספירה. ולכן לדינא, ספק ברכות להקל, ויחזור ויספור באותו לילה בלא ברכה, ולמחרת ימשיך לספור בברכה. </w:t>
      </w:r>
      <w:r>
        <w:rPr>
          <w:rFonts w:hint="cs"/>
          <w:sz w:val="20"/>
          <w:szCs w:val="20"/>
          <w:rtl/>
        </w:rPr>
        <w:t>[ילקו''י, מהדורת תשס''ד, סי' ס הערה יב, עמוד תקכח, ילקו''י מועדים הל' ספירת העומר]</w:t>
      </w:r>
      <w:r>
        <w:rPr>
          <w:rFonts w:hint="cs"/>
          <w:rtl/>
        </w:rPr>
        <w:t>".</w:t>
      </w:r>
    </w:p>
    <w:p w14:paraId="793AF733" w14:textId="3E16C440" w:rsidR="00AE5813" w:rsidRPr="00AE5813" w:rsidRDefault="00AE5813" w:rsidP="00AE5813">
      <w:pPr>
        <w:numPr>
          <w:ilvl w:val="3"/>
          <w:numId w:val="54"/>
        </w:numPr>
        <w:jc w:val="both"/>
      </w:pPr>
      <w:r>
        <w:rPr>
          <w:rFonts w:hint="cs"/>
          <w:rtl/>
        </w:rPr>
        <w:t>ובס' פניני שיח שאלה ר"ג השיב מרן שהוי מ"ח ואם כתב יכול להקל. ועמש"כ בזה בשו"ת מהרי"א אסאד יו"ד ס' שט"ז ובשו"ת מהרש"ג ח"ד ס' י"ט ובשו"ת זכרון יהודה או"ח ס' קמ"ו. ובשו"ת משיב דבר [פלישמן] ס' מ"ו. ובשו"ת משנת יוסף ח"ה ס' פ"ט או"ד. ובשו"ת שפתי עני ח"א ס' ע"ב ע"ג. ובשו"ת דברי בניהו חי"ט ס"ג. ובס' נטעי גבריאל פסח ח"ג עמ' קס"א ובס' ברכת מרדכי פסחים ס' נ'. ובס' מעדני סופר ח"א ס' מ"ג ובשו"ת תולדות יצחק ח"א ס' כ"א ובשו"ת חיים שאל ס' ע"ד אות נ"ג ובשו"ת חמדת משה או"ח ס"מ ובשו"ת מחקרי ארץ ח"א יו"ד ס' י"א ובס' מכתבי קהילות הקודש ס' ק"ה ובס' מצות ספיע"ה ס' מ"ד ובס' ספירת העומר להגר"צ כהן עמ' קמ"ו. ובשו"ת מנחת שמואל ח"ד ס' כ"א ובשו"ת חקי חיים ח"ח ס' ע"ה ובס' עקדת משה ח"ד ס' ט"ו, ובס' חג ומועד סי' ס"ח.  .</w:t>
      </w:r>
    </w:p>
    <w:p w14:paraId="3D88FD9F" w14:textId="77777777" w:rsidR="00AE5813" w:rsidRPr="009D64F3" w:rsidRDefault="00AE5813" w:rsidP="00AE5813">
      <w:pPr>
        <w:jc w:val="both"/>
      </w:pPr>
    </w:p>
    <w:p w14:paraId="4B768A9D" w14:textId="77777777" w:rsidR="00AE5813" w:rsidRDefault="00AE5813" w:rsidP="00AE5813">
      <w:pPr>
        <w:numPr>
          <w:ilvl w:val="1"/>
          <w:numId w:val="54"/>
        </w:numPr>
        <w:jc w:val="both"/>
      </w:pPr>
      <w:r w:rsidRPr="0073624A">
        <w:rPr>
          <w:rFonts w:hint="cs"/>
          <w:b/>
          <w:bCs/>
          <w:rtl/>
        </w:rPr>
        <w:t>אילם</w:t>
      </w:r>
      <w:r>
        <w:rPr>
          <w:rFonts w:hint="cs"/>
          <w:rtl/>
        </w:rPr>
        <w:t>.</w:t>
      </w:r>
    </w:p>
    <w:p w14:paraId="1DB07850" w14:textId="77777777" w:rsidR="00AE5813" w:rsidRPr="00A76E80" w:rsidRDefault="00AE5813" w:rsidP="00AE5813">
      <w:pPr>
        <w:numPr>
          <w:ilvl w:val="2"/>
          <w:numId w:val="54"/>
        </w:numPr>
        <w:jc w:val="both"/>
      </w:pPr>
      <w:r>
        <w:rPr>
          <w:rFonts w:hint="cs"/>
          <w:rtl/>
        </w:rPr>
        <w:t>ע"י כתיבה.</w:t>
      </w:r>
    </w:p>
    <w:p w14:paraId="16044F49" w14:textId="77777777" w:rsidR="00AE5813" w:rsidRPr="00A76E80" w:rsidRDefault="00AE5813" w:rsidP="00AE5813">
      <w:pPr>
        <w:numPr>
          <w:ilvl w:val="3"/>
          <w:numId w:val="54"/>
        </w:numPr>
        <w:jc w:val="both"/>
      </w:pPr>
      <w:r w:rsidRPr="00A76E80">
        <w:rPr>
          <w:rFonts w:hint="cs"/>
          <w:u w:val="single"/>
          <w:rtl/>
        </w:rPr>
        <w:t>הגר' ישעיה פיק</w:t>
      </w:r>
      <w:r>
        <w:rPr>
          <w:rFonts w:hint="cs"/>
          <w:rtl/>
        </w:rPr>
        <w:t xml:space="preserve"> זצ"ל (רע"א ח"א סי' כ"ט ד"ה אך) </w:t>
      </w:r>
      <w:r>
        <w:rPr>
          <w:rtl/>
        </w:rPr>
        <w:t>–</w:t>
      </w:r>
      <w:r>
        <w:rPr>
          <w:rFonts w:hint="cs"/>
          <w:rtl/>
        </w:rPr>
        <w:t xml:space="preserve"> "</w:t>
      </w:r>
      <w:r>
        <w:rPr>
          <w:rtl/>
        </w:rPr>
        <w:t>אם שגם הוא הסכים לדעתי בעיקר הדין, הערה הוא היכי דאיהו אחשביה לכתיבה, כגון שכיון לצאת ע"י הכתיבה י"ל דמהני, ול"ד לביטול שהרי ע"י הכתיבה עשה מעשה, ונ"מ למי שא"י לדבר</w:t>
      </w:r>
      <w:r>
        <w:rPr>
          <w:rFonts w:hint="cs"/>
          <w:rtl/>
        </w:rPr>
        <w:t>".</w:t>
      </w:r>
    </w:p>
    <w:p w14:paraId="3E625C2A" w14:textId="77777777" w:rsidR="00AE5813" w:rsidRPr="00A76E80" w:rsidRDefault="00AE5813" w:rsidP="00AE5813">
      <w:pPr>
        <w:numPr>
          <w:ilvl w:val="2"/>
          <w:numId w:val="54"/>
        </w:numPr>
        <w:jc w:val="both"/>
      </w:pPr>
      <w:r>
        <w:rPr>
          <w:rFonts w:hint="cs"/>
          <w:rtl/>
        </w:rPr>
        <w:t>ע"י הרהור.</w:t>
      </w:r>
    </w:p>
    <w:p w14:paraId="5E769D62" w14:textId="77777777" w:rsidR="00AE5813" w:rsidRDefault="00AE5813" w:rsidP="00AE5813">
      <w:pPr>
        <w:numPr>
          <w:ilvl w:val="3"/>
          <w:numId w:val="54"/>
        </w:numPr>
        <w:jc w:val="both"/>
      </w:pPr>
      <w:r>
        <w:rPr>
          <w:rFonts w:hint="cs"/>
          <w:u w:val="single"/>
          <w:rtl/>
        </w:rPr>
        <w:t>הגרח"ק</w:t>
      </w:r>
      <w:r>
        <w:rPr>
          <w:rFonts w:hint="cs"/>
          <w:rtl/>
        </w:rPr>
        <w:t xml:space="preserve"> שליט"א (ויכתוב מרדכי עמ' שמ"ז אות קי"א) – "האם אילם יוצא ידי"ח ספירת העומר ע"י כתיבה. תשובה: לא".</w:t>
      </w:r>
    </w:p>
    <w:p w14:paraId="0780A88C" w14:textId="77777777" w:rsidR="00AE5813" w:rsidRDefault="00AE5813" w:rsidP="00AE5813">
      <w:pPr>
        <w:ind w:left="567"/>
        <w:jc w:val="both"/>
      </w:pPr>
      <w:r w:rsidRPr="009D64F3">
        <w:rPr>
          <w:rFonts w:hint="cs"/>
          <w:u w:val="single"/>
          <w:rtl/>
        </w:rPr>
        <w:t>הגרח"ק</w:t>
      </w:r>
      <w:r>
        <w:rPr>
          <w:rFonts w:hint="cs"/>
          <w:rtl/>
        </w:rPr>
        <w:t xml:space="preserve"> שליט"א (מועדי הגר"ח ח"ב תשובה קצ"ד)</w:t>
      </w:r>
      <w:r w:rsidRPr="009D64F3">
        <w:rPr>
          <w:rFonts w:hint="cs"/>
          <w:b/>
          <w:i/>
          <w:rtl/>
        </w:rPr>
        <w:t xml:space="preserve"> – "</w:t>
      </w:r>
      <w:r>
        <w:rPr>
          <w:rFonts w:hint="cs"/>
          <w:rtl/>
        </w:rPr>
        <w:t>שאלה: אילם מה יעשה בספירת העומר אם כתיבה לאו כדיבור. תשובה: יחשוב הכל".</w:t>
      </w:r>
    </w:p>
    <w:p w14:paraId="6DCEC492" w14:textId="77777777" w:rsidR="00AE5813" w:rsidRDefault="00AE5813" w:rsidP="00AE5813">
      <w:pPr>
        <w:numPr>
          <w:ilvl w:val="2"/>
          <w:numId w:val="54"/>
        </w:numPr>
        <w:jc w:val="both"/>
      </w:pPr>
      <w:r>
        <w:rPr>
          <w:rFonts w:hint="cs"/>
          <w:rtl/>
        </w:rPr>
        <w:t>ע"י שומע כעונה.</w:t>
      </w:r>
    </w:p>
    <w:p w14:paraId="3057FA58" w14:textId="77777777" w:rsidR="00AE5813" w:rsidRDefault="00AE5813" w:rsidP="00AE5813">
      <w:pPr>
        <w:numPr>
          <w:ilvl w:val="3"/>
          <w:numId w:val="54"/>
        </w:numPr>
        <w:jc w:val="both"/>
      </w:pPr>
      <w:r>
        <w:rPr>
          <w:rFonts w:hint="cs"/>
          <w:rtl/>
        </w:rPr>
        <w:t xml:space="preserve">עי' </w:t>
      </w:r>
      <w:r w:rsidRPr="009D64F3">
        <w:rPr>
          <w:u w:val="single"/>
          <w:rtl/>
        </w:rPr>
        <w:t>דברי שלום</w:t>
      </w:r>
      <w:r>
        <w:rPr>
          <w:rtl/>
        </w:rPr>
        <w:t xml:space="preserve"> </w:t>
      </w:r>
      <w:r>
        <w:rPr>
          <w:rFonts w:hint="cs"/>
          <w:rtl/>
        </w:rPr>
        <w:t xml:space="preserve">(מזרחי, </w:t>
      </w:r>
      <w:r>
        <w:rPr>
          <w:rtl/>
        </w:rPr>
        <w:t>ח"ד ס</w:t>
      </w:r>
      <w:r>
        <w:rPr>
          <w:rFonts w:hint="cs"/>
          <w:rtl/>
        </w:rPr>
        <w:t>י</w:t>
      </w:r>
      <w:r>
        <w:rPr>
          <w:rtl/>
        </w:rPr>
        <w:t>' מ</w:t>
      </w:r>
      <w:r>
        <w:rPr>
          <w:rFonts w:hint="cs"/>
          <w:rtl/>
        </w:rPr>
        <w:t xml:space="preserve">') </w:t>
      </w:r>
      <w:r>
        <w:rPr>
          <w:rtl/>
        </w:rPr>
        <w:t>–</w:t>
      </w:r>
      <w:r>
        <w:rPr>
          <w:rFonts w:hint="cs"/>
          <w:rtl/>
        </w:rPr>
        <w:t xml:space="preserve"> "</w:t>
      </w:r>
      <w:r w:rsidRPr="009D64F3">
        <w:rPr>
          <w:rtl/>
        </w:rPr>
        <w:t>אילם צריך לצאת י"ח ע"י אחר ואם אין אחר יצא יד"ח ע"י כתיבה כמ"ד כתיבה כדיבור</w:t>
      </w:r>
      <w:r>
        <w:rPr>
          <w:rFonts w:hint="cs"/>
          <w:rtl/>
        </w:rPr>
        <w:t>".</w:t>
      </w:r>
    </w:p>
    <w:p w14:paraId="3A2BCBA0" w14:textId="77777777" w:rsidR="00AE5813" w:rsidRDefault="00AE5813" w:rsidP="00AE5813">
      <w:pPr>
        <w:numPr>
          <w:ilvl w:val="2"/>
          <w:numId w:val="54"/>
        </w:numPr>
        <w:jc w:val="both"/>
      </w:pPr>
      <w:r>
        <w:rPr>
          <w:rFonts w:hint="cs"/>
          <w:rtl/>
        </w:rPr>
        <w:t>מראי מקומות.</w:t>
      </w:r>
    </w:p>
    <w:p w14:paraId="3D2F81CE" w14:textId="77777777" w:rsidR="00AE5813" w:rsidRDefault="00AE5813" w:rsidP="00AE5813">
      <w:pPr>
        <w:numPr>
          <w:ilvl w:val="3"/>
          <w:numId w:val="54"/>
        </w:numPr>
        <w:jc w:val="both"/>
      </w:pPr>
      <w:r>
        <w:rPr>
          <w:rFonts w:hint="cs"/>
          <w:u w:val="single"/>
          <w:rtl/>
        </w:rPr>
        <w:t>הגר' וואלף איגר</w:t>
      </w:r>
      <w:r w:rsidRPr="00A76E80">
        <w:rPr>
          <w:rFonts w:hint="cs"/>
          <w:rtl/>
        </w:rPr>
        <w:t xml:space="preserve"> (</w:t>
      </w:r>
      <w:r>
        <w:rPr>
          <w:rFonts w:hint="cs"/>
          <w:rtl/>
        </w:rPr>
        <w:t>שו"ת רע"א ח"א</w:t>
      </w:r>
      <w:r>
        <w:rPr>
          <w:rtl/>
        </w:rPr>
        <w:t xml:space="preserve"> סי</w:t>
      </w:r>
      <w:r>
        <w:rPr>
          <w:rFonts w:hint="cs"/>
          <w:rtl/>
        </w:rPr>
        <w:t>'</w:t>
      </w:r>
      <w:r>
        <w:rPr>
          <w:rtl/>
        </w:rPr>
        <w:t xml:space="preserve"> כ</w:t>
      </w:r>
      <w:r>
        <w:rPr>
          <w:rFonts w:hint="cs"/>
          <w:rtl/>
        </w:rPr>
        <w:t>"</w:t>
      </w:r>
      <w:r>
        <w:rPr>
          <w:rtl/>
        </w:rPr>
        <w:t>ט</w:t>
      </w:r>
      <w:r>
        <w:rPr>
          <w:rFonts w:hint="cs"/>
          <w:rtl/>
        </w:rPr>
        <w:t xml:space="preserve"> ד"ה ואין, סי' ל"א) </w:t>
      </w:r>
      <w:r>
        <w:rPr>
          <w:rtl/>
        </w:rPr>
        <w:t>–</w:t>
      </w:r>
      <w:r>
        <w:rPr>
          <w:rFonts w:hint="cs"/>
          <w:rtl/>
        </w:rPr>
        <w:t xml:space="preserve"> "</w:t>
      </w:r>
      <w:r>
        <w:rPr>
          <w:rtl/>
        </w:rPr>
        <w:t>אך מחו' הגאון מהור"ר ישעיה פיק נ"י</w:t>
      </w:r>
      <w:r>
        <w:rPr>
          <w:rFonts w:hint="cs"/>
          <w:rtl/>
        </w:rPr>
        <w:t xml:space="preserve"> ... </w:t>
      </w:r>
      <w:r>
        <w:rPr>
          <w:rtl/>
        </w:rPr>
        <w:t>ואין נראה בעיני, דלפי דבריו תיקשי מתני' דמס' תרומות חמשה לא יתרומו אלם כו', ואיתא בתוס' מ"מ אמרו אלם לא יתרום מפני שאינו יכול לברך עיין שם, והובא בתוס' מנחות (דף נ"ה ע"א) ולפי הנ"ל שפיר יכול לברך ע"י הכתיבה ולכוון לצאת בזה, א"ו דלא מהני, והך מתניתין סייעתא לשורש דברינו, דכתיבה לא כדבור דמי</w:t>
      </w:r>
      <w:r>
        <w:rPr>
          <w:rFonts w:hint="cs"/>
          <w:rtl/>
        </w:rPr>
        <w:t>".</w:t>
      </w:r>
    </w:p>
    <w:p w14:paraId="62939D04" w14:textId="77777777" w:rsidR="00AE5813" w:rsidRPr="00C03BA7" w:rsidRDefault="00AE5813" w:rsidP="00AE5813">
      <w:pPr>
        <w:jc w:val="both"/>
      </w:pPr>
    </w:p>
    <w:p w14:paraId="1B1D069C" w14:textId="77777777" w:rsidR="002076EF" w:rsidRDefault="002076EF" w:rsidP="00E764A3">
      <w:pPr>
        <w:numPr>
          <w:ilvl w:val="0"/>
          <w:numId w:val="54"/>
        </w:numPr>
        <w:jc w:val="both"/>
      </w:pPr>
      <w:r>
        <w:rPr>
          <w:rFonts w:hint="cs"/>
          <w:sz w:val="28"/>
          <w:szCs w:val="28"/>
          <w:u w:val="single"/>
          <w:rtl/>
        </w:rPr>
        <w:t>שאר ענינים</w:t>
      </w:r>
      <w:r>
        <w:rPr>
          <w:rFonts w:hint="cs"/>
          <w:rtl/>
        </w:rPr>
        <w:t>.</w:t>
      </w:r>
    </w:p>
    <w:p w14:paraId="439346DE" w14:textId="77777777" w:rsidR="002076EF" w:rsidRDefault="002076EF" w:rsidP="00E764A3">
      <w:pPr>
        <w:numPr>
          <w:ilvl w:val="1"/>
          <w:numId w:val="54"/>
        </w:numPr>
        <w:jc w:val="both"/>
        <w:rPr>
          <w:rtl/>
        </w:rPr>
      </w:pPr>
      <w:r>
        <w:rPr>
          <w:rFonts w:hint="cs"/>
          <w:b/>
          <w:bCs/>
          <w:rtl/>
        </w:rPr>
        <w:t>למה כולם מברך לעצמו, והא רוב עם הדרת מלך</w:t>
      </w:r>
      <w:r>
        <w:rPr>
          <w:rFonts w:hint="cs"/>
          <w:rtl/>
        </w:rPr>
        <w:t>.</w:t>
      </w:r>
    </w:p>
    <w:p w14:paraId="04129555" w14:textId="77777777" w:rsidR="002076EF" w:rsidRDefault="002076EF" w:rsidP="00E764A3">
      <w:pPr>
        <w:numPr>
          <w:ilvl w:val="2"/>
          <w:numId w:val="54"/>
        </w:numPr>
        <w:jc w:val="both"/>
        <w:rPr>
          <w:rtl/>
        </w:rPr>
      </w:pPr>
      <w:r>
        <w:rPr>
          <w:rFonts w:hint="cs"/>
          <w:rtl/>
        </w:rPr>
        <w:t xml:space="preserve">מראי מקומות – </w:t>
      </w:r>
      <w:r>
        <w:rPr>
          <w:rFonts w:hint="cs"/>
          <w:u w:val="single"/>
          <w:rtl/>
        </w:rPr>
        <w:t>רע"א</w:t>
      </w:r>
      <w:r>
        <w:rPr>
          <w:rFonts w:hint="cs"/>
          <w:rtl/>
        </w:rPr>
        <w:t xml:space="preserve"> (על מג"א ס"ק ב'), </w:t>
      </w:r>
      <w:r>
        <w:rPr>
          <w:rFonts w:hint="cs"/>
          <w:u w:val="single"/>
          <w:rtl/>
        </w:rPr>
        <w:t>נחל איתן</w:t>
      </w:r>
      <w:r>
        <w:rPr>
          <w:rFonts w:hint="cs"/>
          <w:rtl/>
        </w:rPr>
        <w:t xml:space="preserve"> (סי' ט"ו ס"ב סוף ס"ק י"א).</w:t>
      </w:r>
    </w:p>
    <w:p w14:paraId="57F799D2" w14:textId="77777777" w:rsidR="002076EF" w:rsidRDefault="002076EF" w:rsidP="00E764A3">
      <w:pPr>
        <w:numPr>
          <w:ilvl w:val="2"/>
          <w:numId w:val="54"/>
        </w:numPr>
        <w:jc w:val="both"/>
      </w:pPr>
      <w:r>
        <w:rPr>
          <w:rFonts w:hint="cs"/>
          <w:rtl/>
        </w:rPr>
        <w:t xml:space="preserve">ברוב עם או זריזות במצות ספירת העומר – </w:t>
      </w:r>
      <w:r>
        <w:rPr>
          <w:rFonts w:hint="cs"/>
          <w:u w:val="single"/>
          <w:rtl/>
        </w:rPr>
        <w:t>חוט שני</w:t>
      </w:r>
      <w:r>
        <w:rPr>
          <w:rFonts w:hint="cs"/>
          <w:rtl/>
        </w:rPr>
        <w:t xml:space="preserve"> (שבת ח"ד עמ' שע"ה, "צ"ע").</w:t>
      </w:r>
    </w:p>
    <w:p w14:paraId="50D4F31E" w14:textId="77777777" w:rsidR="002076EF" w:rsidRDefault="002076EF" w:rsidP="002076EF">
      <w:pPr>
        <w:jc w:val="both"/>
      </w:pPr>
    </w:p>
    <w:p w14:paraId="147F99F9" w14:textId="77777777" w:rsidR="002076EF" w:rsidRDefault="002076EF" w:rsidP="00E764A3">
      <w:pPr>
        <w:numPr>
          <w:ilvl w:val="1"/>
          <w:numId w:val="54"/>
        </w:numPr>
        <w:jc w:val="both"/>
        <w:rPr>
          <w:color w:val="000000"/>
          <w:rtl/>
        </w:rPr>
      </w:pPr>
      <w:r>
        <w:rPr>
          <w:rFonts w:hint="cs"/>
          <w:b/>
          <w:bCs/>
          <w:color w:val="000000"/>
          <w:rtl/>
        </w:rPr>
        <w:t>ששכח לספור ספירת העומר בלילה, ונזכר ביום לאחר שקיעת החמה [בבין השמשות], וספר בלי ברכה</w:t>
      </w:r>
      <w:r>
        <w:rPr>
          <w:rFonts w:hint="cs"/>
          <w:color w:val="000000"/>
          <w:rtl/>
        </w:rPr>
        <w:t xml:space="preserve">, אם רשאי לספור מכאן ואילך בברכה. וכדין מי ששכח סה"ע בלילה וספר ביום, או דילמא שאני הכא שלא נזכר אלא בבין השמשות שהוא ספק יום ספק לילה. </w:t>
      </w:r>
    </w:p>
    <w:p w14:paraId="7E429149" w14:textId="77777777" w:rsidR="002076EF" w:rsidRDefault="002076EF" w:rsidP="00E764A3">
      <w:pPr>
        <w:numPr>
          <w:ilvl w:val="2"/>
          <w:numId w:val="54"/>
        </w:numPr>
        <w:jc w:val="both"/>
        <w:rPr>
          <w:rFonts w:eastAsia="SimSun"/>
          <w:b/>
          <w:i/>
          <w:lang w:eastAsia="zh-CN"/>
        </w:rPr>
      </w:pPr>
      <w:r>
        <w:rPr>
          <w:rFonts w:hint="cs"/>
          <w:b/>
          <w:i/>
          <w:rtl/>
        </w:rPr>
        <w:t>שיספור בשאר הלילות בברכה.</w:t>
      </w:r>
    </w:p>
    <w:p w14:paraId="5ACCA7B0" w14:textId="77777777" w:rsidR="002076EF" w:rsidRDefault="002076EF" w:rsidP="00E764A3">
      <w:pPr>
        <w:numPr>
          <w:ilvl w:val="3"/>
          <w:numId w:val="54"/>
        </w:numPr>
        <w:jc w:val="both"/>
        <w:rPr>
          <w:b/>
          <w:i/>
        </w:rPr>
      </w:pPr>
      <w:r>
        <w:rPr>
          <w:rFonts w:hint="cs"/>
          <w:u w:val="single"/>
          <w:rtl/>
        </w:rPr>
        <w:t>אג"מ</w:t>
      </w:r>
      <w:r>
        <w:rPr>
          <w:rFonts w:hint="cs"/>
          <w:rtl/>
        </w:rPr>
        <w:t xml:space="preserve"> (ודברת בם סי' ק"מ ד"ה ושמעתי, קובץ קול התורה חנ"ד ח"א עמ' כ"ו אות י"ד, שמעתתא דמשה שמועות משה אות ב', מסורת משה ח"א או"ח אות שכ"ד, עי' ח"ב או"ח אות רי"א) – "אם שכח לספור בלילה וגם כל היום שלמחרת ונזכר לאחר השקיעה וספר בזמן שהוא עדיין בין השמשות יכול לספר בשאר הלילות בברכה".</w:t>
      </w:r>
    </w:p>
    <w:p w14:paraId="7849E2AD" w14:textId="77777777" w:rsidR="002076EF" w:rsidRDefault="002076EF" w:rsidP="00E764A3">
      <w:pPr>
        <w:numPr>
          <w:ilvl w:val="3"/>
          <w:numId w:val="54"/>
        </w:numPr>
        <w:jc w:val="both"/>
      </w:pPr>
      <w:r>
        <w:rPr>
          <w:rFonts w:hint="cs"/>
          <w:u w:val="single"/>
          <w:rtl/>
        </w:rPr>
        <w:t>אמת ליעקב</w:t>
      </w:r>
      <w:r>
        <w:rPr>
          <w:rFonts w:hint="cs"/>
          <w:rtl/>
        </w:rPr>
        <w:t xml:space="preserve"> (דברי חכמים או"ח אות תכ"ב) – "שאם הוא לפני צאת הכוכבים, מותר לו לספור עוד ליום שעבר (בלי ברכה) ולברך בימים הבאים בברכה".</w:t>
      </w:r>
    </w:p>
    <w:p w14:paraId="4589FB96" w14:textId="77777777" w:rsidR="002076EF" w:rsidRDefault="002076EF" w:rsidP="00E764A3">
      <w:pPr>
        <w:numPr>
          <w:ilvl w:val="3"/>
          <w:numId w:val="54"/>
        </w:numPr>
        <w:jc w:val="both"/>
      </w:pPr>
      <w:r>
        <w:rPr>
          <w:rFonts w:hint="cs"/>
          <w:u w:val="single"/>
          <w:rtl/>
        </w:rPr>
        <w:t>אור לציון</w:t>
      </w:r>
      <w:r>
        <w:rPr>
          <w:rFonts w:hint="cs"/>
          <w:rtl/>
        </w:rPr>
        <w:t xml:space="preserve"> (ח"ג פרק ט"ז סעי' ו') – "שאלה. מי ששכח לספור ספירת העומר, ונזכר בבין השמשות שלמחרת וספר אז, האם יכול להמשיך ולספור בשאר ימים בברכה. תשובה. אם נזכר וספר לפני שיעברו עשרים וחמש דקות לאחר השקיעה, אף שסופר אז בלא ברכה, יספור בשאר ימים בברכה. ואם נזכר לאחר מכן, סופר בשאר ימים בלא ברכה".</w:t>
      </w:r>
    </w:p>
    <w:p w14:paraId="59858354" w14:textId="4C229CF5" w:rsidR="002076EF" w:rsidRPr="007A685C" w:rsidRDefault="002076EF" w:rsidP="00E764A3">
      <w:pPr>
        <w:numPr>
          <w:ilvl w:val="3"/>
          <w:numId w:val="54"/>
        </w:numPr>
        <w:jc w:val="both"/>
        <w:rPr>
          <w:b/>
          <w:i/>
        </w:rPr>
      </w:pPr>
      <w:r>
        <w:rPr>
          <w:rFonts w:hint="cs"/>
          <w:u w:val="single"/>
          <w:rtl/>
        </w:rPr>
        <w:t>הגריש"א</w:t>
      </w:r>
      <w:r>
        <w:rPr>
          <w:rFonts w:hint="cs"/>
          <w:rtl/>
        </w:rPr>
        <w:t xml:space="preserve"> זצ"ל (אשרי האיש או"ח ח"ג פרק ס"ד אות י') – "נזכר בבין השמשות שלא ספר אתמול, עד שלש עשרה דקות מהשקיעה לא הפסיד ויספור אז, וממשיך לספור בברכה".</w:t>
      </w:r>
    </w:p>
    <w:p w14:paraId="66EC44DC" w14:textId="743FEAE5" w:rsidR="007A685C" w:rsidRDefault="007A685C" w:rsidP="007A685C">
      <w:pPr>
        <w:ind w:left="567"/>
        <w:jc w:val="both"/>
        <w:rPr>
          <w:b/>
          <w:i/>
        </w:rPr>
      </w:pPr>
      <w:r>
        <w:rPr>
          <w:u w:val="single"/>
          <w:rtl/>
        </w:rPr>
        <w:t>הגריש"א</w:t>
      </w:r>
      <w:r>
        <w:rPr>
          <w:rtl/>
        </w:rPr>
        <w:t xml:space="preserve"> זצ"ל (וישמע משה ח"א עמ' קס"</w:t>
      </w:r>
      <w:r>
        <w:rPr>
          <w:rFonts w:hint="cs"/>
          <w:rtl/>
        </w:rPr>
        <w:t>ד</w:t>
      </w:r>
      <w:r>
        <w:rPr>
          <w:rtl/>
        </w:rPr>
        <w:t>) – "</w:t>
      </w:r>
      <w:r w:rsidRPr="007A685C">
        <w:rPr>
          <w:b/>
          <w:i/>
          <w:rtl/>
        </w:rPr>
        <w:t>שאלתי: מי ששכח לספור ספירת העומר ונזכר ה' דקות אחרי השקיעה, האם מותר לספור הספירה של אתמול ולהמשיך לספור של יום הבא והשיב: שמותר, [שמצרפים בזה כמה וכמה ספיקות]"</w:t>
      </w:r>
      <w:r>
        <w:rPr>
          <w:rFonts w:hint="cs"/>
          <w:b/>
          <w:i/>
          <w:rtl/>
        </w:rPr>
        <w:t>.</w:t>
      </w:r>
    </w:p>
    <w:p w14:paraId="720C258C" w14:textId="77777777" w:rsidR="002076EF" w:rsidRDefault="002076EF" w:rsidP="00E764A3">
      <w:pPr>
        <w:numPr>
          <w:ilvl w:val="3"/>
          <w:numId w:val="54"/>
        </w:numPr>
        <w:jc w:val="both"/>
        <w:rPr>
          <w:b/>
          <w:i/>
        </w:rPr>
      </w:pPr>
      <w:r>
        <w:rPr>
          <w:rFonts w:hint="cs"/>
          <w:b/>
          <w:i/>
          <w:u w:val="single"/>
          <w:rtl/>
        </w:rPr>
        <w:t>יביע אומר</w:t>
      </w:r>
      <w:r>
        <w:rPr>
          <w:rFonts w:hint="cs"/>
          <w:b/>
          <w:i/>
          <w:rtl/>
        </w:rPr>
        <w:t xml:space="preserve"> (ח"ד או"ח סי' מ"ג) – "</w:t>
      </w:r>
      <w:r>
        <w:rPr>
          <w:rFonts w:hint="cs"/>
          <w:b/>
          <w:color w:val="000000"/>
          <w:rtl/>
        </w:rPr>
        <w:t>כל שהספיק לספור אפילו אחר שקיעת החמה, חשוב כאילו ספר ביום. וסופר מכאן ואילך בברכה ... ומ"מ נ"ל שמכאן ואילך יספור כשיהיה לילה ודאי, שלא יהיה כתרתי דסתרי".</w:t>
      </w:r>
    </w:p>
    <w:p w14:paraId="57096B9C" w14:textId="77777777" w:rsidR="002076EF" w:rsidRDefault="002076EF" w:rsidP="00E764A3">
      <w:pPr>
        <w:numPr>
          <w:ilvl w:val="3"/>
          <w:numId w:val="54"/>
        </w:numPr>
        <w:jc w:val="both"/>
        <w:rPr>
          <w:b/>
          <w:i/>
        </w:rPr>
      </w:pPr>
      <w:r>
        <w:rPr>
          <w:rFonts w:hint="cs"/>
          <w:u w:val="single"/>
          <w:rtl/>
        </w:rPr>
        <w:t>קובץ הלכות</w:t>
      </w:r>
      <w:r>
        <w:rPr>
          <w:rFonts w:hint="cs"/>
          <w:rtl/>
        </w:rPr>
        <w:t xml:space="preserve"> (ספה"ע פרק ו' סעי' ד').</w:t>
      </w:r>
    </w:p>
    <w:p w14:paraId="1F723456" w14:textId="77777777" w:rsidR="002076EF" w:rsidRDefault="002076EF" w:rsidP="00E764A3">
      <w:pPr>
        <w:numPr>
          <w:ilvl w:val="3"/>
          <w:numId w:val="54"/>
        </w:numPr>
        <w:jc w:val="both"/>
      </w:pPr>
      <w:r>
        <w:rPr>
          <w:rFonts w:hint="cs"/>
          <w:u w:val="single"/>
          <w:rtl/>
        </w:rPr>
        <w:t>הגרח"ק</w:t>
      </w:r>
      <w:r>
        <w:rPr>
          <w:rFonts w:hint="cs"/>
          <w:rtl/>
        </w:rPr>
        <w:t xml:space="preserve"> שליט"א (מועדי הגר"ח ח"ב תשובה קצ"ב, </w:t>
      </w:r>
      <w:r>
        <w:rPr>
          <w:rFonts w:hint="cs"/>
          <w:b/>
          <w:i/>
          <w:rtl/>
        </w:rPr>
        <w:t>שערי ציון ח"א עמ' פ"ח אות ו'</w:t>
      </w:r>
      <w:r>
        <w:rPr>
          <w:rFonts w:hint="cs"/>
          <w:rtl/>
        </w:rPr>
        <w:t>)</w:t>
      </w:r>
      <w:r>
        <w:rPr>
          <w:rFonts w:hint="cs"/>
          <w:b/>
          <w:i/>
          <w:rtl/>
        </w:rPr>
        <w:t xml:space="preserve"> – "</w:t>
      </w:r>
      <w:r>
        <w:rPr>
          <w:rFonts w:hint="cs"/>
          <w:rtl/>
        </w:rPr>
        <w:t>שאלה: נזכר שלא ספר אתמול בבין השמשות ומיד ספר, אם יכול להמשיך לספור אח"כ בברכה. תשובה: כן".</w:t>
      </w:r>
    </w:p>
    <w:p w14:paraId="7B4E99F6" w14:textId="77777777" w:rsidR="002076EF" w:rsidRDefault="002076EF" w:rsidP="00E764A3">
      <w:pPr>
        <w:numPr>
          <w:ilvl w:val="4"/>
          <w:numId w:val="54"/>
        </w:numPr>
        <w:jc w:val="both"/>
      </w:pPr>
      <w:r>
        <w:rPr>
          <w:rFonts w:hint="cs"/>
          <w:rtl/>
        </w:rPr>
        <w:t>ועיין בשערי תשובה ס' תפ"ט סק"ה ובשו"ת בית שלמה או"ח ס' ק"ב. ובס' מצות ספיע"ה פ"ד ס' י"ב פ"ט ס' ל"ה אות ה' ובס' וספרתם לכם ס' ל'. וחלק השו"ת ס"ו  .</w:t>
      </w:r>
    </w:p>
    <w:p w14:paraId="11756097" w14:textId="77777777" w:rsidR="002076EF" w:rsidRDefault="002076EF" w:rsidP="002076EF">
      <w:pPr>
        <w:ind w:left="567"/>
        <w:jc w:val="both"/>
        <w:rPr>
          <w:b/>
          <w:i/>
        </w:rPr>
      </w:pPr>
      <w:r>
        <w:rPr>
          <w:rFonts w:hint="cs"/>
          <w:u w:val="single"/>
          <w:rtl/>
        </w:rPr>
        <w:t>הגרח"ק</w:t>
      </w:r>
      <w:r>
        <w:rPr>
          <w:rFonts w:hint="cs"/>
          <w:rtl/>
        </w:rPr>
        <w:t xml:space="preserve"> שליט"א (מועדי הגר"ח ח"ב תשובה ר"ה)</w:t>
      </w:r>
      <w:r>
        <w:rPr>
          <w:rFonts w:hint="cs"/>
          <w:b/>
          <w:i/>
          <w:rtl/>
        </w:rPr>
        <w:t xml:space="preserve"> – "</w:t>
      </w:r>
      <w:r>
        <w:rPr>
          <w:rFonts w:hint="cs"/>
          <w:rtl/>
        </w:rPr>
        <w:t>שאלה: לא ספר ספיע"ה ונזכר למחר אחר שהתפלל ערבית מפלג המנחה אם סופר אח"כ בברכה. תשובה: כן".</w:t>
      </w:r>
    </w:p>
    <w:p w14:paraId="5F073BD3" w14:textId="57E70824" w:rsidR="002076EF" w:rsidRDefault="002076EF" w:rsidP="00E764A3">
      <w:pPr>
        <w:numPr>
          <w:ilvl w:val="4"/>
          <w:numId w:val="54"/>
        </w:numPr>
        <w:jc w:val="both"/>
      </w:pPr>
      <w:r>
        <w:rPr>
          <w:rFonts w:hint="cs"/>
          <w:rtl/>
        </w:rPr>
        <w:t xml:space="preserve">ועמש"כ בזה בשו"ת </w:t>
      </w:r>
      <w:r w:rsidRPr="003F21EC">
        <w:rPr>
          <w:rFonts w:hint="cs"/>
          <w:u w:val="single"/>
          <w:rtl/>
        </w:rPr>
        <w:t>דברי בניהו</w:t>
      </w:r>
      <w:r>
        <w:rPr>
          <w:rFonts w:hint="cs"/>
          <w:rtl/>
        </w:rPr>
        <w:t xml:space="preserve"> </w:t>
      </w:r>
      <w:r w:rsidR="003F21EC">
        <w:rPr>
          <w:rFonts w:hint="cs"/>
          <w:rtl/>
        </w:rPr>
        <w:t>(</w:t>
      </w:r>
      <w:r>
        <w:rPr>
          <w:rFonts w:hint="cs"/>
          <w:rtl/>
        </w:rPr>
        <w:t>חי"ז ס</w:t>
      </w:r>
      <w:r w:rsidR="003F21EC">
        <w:rPr>
          <w:rFonts w:hint="cs"/>
          <w:rtl/>
        </w:rPr>
        <w:t>'</w:t>
      </w:r>
      <w:r>
        <w:rPr>
          <w:rFonts w:hint="cs"/>
          <w:rtl/>
        </w:rPr>
        <w:t xml:space="preserve">' י"ט  </w:t>
      </w:r>
      <w:r w:rsidR="003F21EC">
        <w:rPr>
          <w:rFonts w:hint="cs"/>
          <w:rtl/>
        </w:rPr>
        <w:t>)</w:t>
      </w:r>
      <w:r>
        <w:rPr>
          <w:rFonts w:hint="cs"/>
          <w:rtl/>
        </w:rPr>
        <w:t>.</w:t>
      </w:r>
    </w:p>
    <w:p w14:paraId="338EE59F" w14:textId="77777777" w:rsidR="002076EF" w:rsidRDefault="002076EF" w:rsidP="002076EF">
      <w:pPr>
        <w:ind w:left="567"/>
        <w:jc w:val="both"/>
      </w:pPr>
      <w:r>
        <w:rPr>
          <w:rFonts w:hint="cs"/>
          <w:u w:val="single"/>
          <w:rtl/>
        </w:rPr>
        <w:t>הגרח"ק</w:t>
      </w:r>
      <w:r>
        <w:rPr>
          <w:rFonts w:hint="cs"/>
          <w:rtl/>
        </w:rPr>
        <w:t xml:space="preserve"> שליט"א (מועדי הגר"ח ח"ב תשובה ר"ו)</w:t>
      </w:r>
      <w:r>
        <w:rPr>
          <w:rFonts w:hint="cs"/>
          <w:b/>
          <w:i/>
          <w:rtl/>
        </w:rPr>
        <w:t xml:space="preserve"> – "</w:t>
      </w:r>
      <w:r>
        <w:rPr>
          <w:rFonts w:hint="cs"/>
          <w:rtl/>
        </w:rPr>
        <w:t>שאלה: שכח לספור ספיע"ה עד שקיעת ר"ת ונוהג להחמיר כר"ת בדאורייתא אם יצא. תשובה: יצא".</w:t>
      </w:r>
    </w:p>
    <w:p w14:paraId="0C0BC1AF" w14:textId="31C2B711" w:rsidR="002076EF" w:rsidRDefault="002076EF" w:rsidP="002076EF">
      <w:pPr>
        <w:ind w:left="567" w:firstLine="153"/>
        <w:jc w:val="both"/>
        <w:rPr>
          <w:rtl/>
        </w:rPr>
      </w:pPr>
      <w:r>
        <w:rPr>
          <w:rFonts w:hint="cs"/>
          <w:rtl/>
        </w:rPr>
        <w:t xml:space="preserve">ועמש"כ בזה בשו"ת </w:t>
      </w:r>
      <w:r w:rsidRPr="003F21EC">
        <w:rPr>
          <w:rFonts w:hint="cs"/>
          <w:u w:val="single"/>
          <w:rtl/>
        </w:rPr>
        <w:t>עמק התשובה</w:t>
      </w:r>
      <w:r>
        <w:rPr>
          <w:rFonts w:hint="cs"/>
          <w:rtl/>
        </w:rPr>
        <w:t xml:space="preserve"> </w:t>
      </w:r>
      <w:r w:rsidR="003F21EC">
        <w:rPr>
          <w:rFonts w:hint="cs"/>
          <w:rtl/>
        </w:rPr>
        <w:t>(</w:t>
      </w:r>
      <w:r>
        <w:rPr>
          <w:rFonts w:hint="cs"/>
          <w:rtl/>
        </w:rPr>
        <w:t>ח"ח ס</w:t>
      </w:r>
      <w:r w:rsidR="003F21EC">
        <w:rPr>
          <w:rFonts w:hint="cs"/>
          <w:rtl/>
        </w:rPr>
        <w:t>י</w:t>
      </w:r>
      <w:r>
        <w:rPr>
          <w:rFonts w:hint="cs"/>
          <w:rtl/>
        </w:rPr>
        <w:t>' נ"ה</w:t>
      </w:r>
      <w:r w:rsidR="003F21EC">
        <w:rPr>
          <w:rFonts w:hint="cs"/>
          <w:rtl/>
        </w:rPr>
        <w:t xml:space="preserve">  )</w:t>
      </w:r>
      <w:r>
        <w:rPr>
          <w:rFonts w:hint="cs"/>
          <w:rtl/>
        </w:rPr>
        <w:t>.</w:t>
      </w:r>
    </w:p>
    <w:p w14:paraId="3A11FD8A" w14:textId="77777777" w:rsidR="002076EF" w:rsidRDefault="002076EF" w:rsidP="00E764A3">
      <w:pPr>
        <w:numPr>
          <w:ilvl w:val="3"/>
          <w:numId w:val="54"/>
        </w:numPr>
        <w:jc w:val="both"/>
        <w:rPr>
          <w:b/>
          <w:i/>
        </w:rPr>
      </w:pPr>
      <w:r>
        <w:rPr>
          <w:rFonts w:hint="cs"/>
          <w:b/>
          <w:u w:val="single"/>
          <w:rtl/>
        </w:rPr>
        <w:t>ילקוט יוסף</w:t>
      </w:r>
      <w:r>
        <w:rPr>
          <w:rFonts w:hint="cs"/>
          <w:b/>
          <w:rtl/>
        </w:rPr>
        <w:t xml:space="preserve"> (קיצור שו"ע סי' תפ</w:t>
      </w:r>
      <w:r>
        <w:rPr>
          <w:rFonts w:hint="cs"/>
          <w:rtl/>
        </w:rPr>
        <w:t xml:space="preserve">"ט סעי' כ"ט) – "וכן אם היה עומד בבין השמשות [אחר השקיעה], ונזכר בבירור שלא ספר אמש ספירת העומר, וגם במשך היום לא נזכר מזה, יספור מיד הספירה של אמש בלי ברכה, ואחר צאת הכוכבים יספור בברכה. ונכון שבאופן כזה יזהר שלא יספור העומר בכל יתר הלילות אלא לאחר צאת הכוכבים, שלא יהיה כתרתי דסתרי. וכל זה דוקא באופן שנזכר בבין השמשות שלנו, שהוא שלש עשרה וחצי דקות זמניות אחר השקיעה, אבל אם נזכר לאחר מכן, אף על פי שהוא נוהג להחמיר במוצאי שבת כדעת רבינו תם, אין לצרף בזה סברת ר"ת וסיעתו להרשות לו לספור מכאן ואילך 'בברכה'. אלא מכאן ואילך יספור בלא ברכה. שספק ברכות להקל. </w:t>
      </w:r>
      <w:r>
        <w:rPr>
          <w:rFonts w:hint="cs"/>
          <w:sz w:val="20"/>
          <w:szCs w:val="20"/>
          <w:rtl/>
        </w:rPr>
        <w:t>[שו"ת יביע אומר ח"ד סי' מג. וח"י חאו"ח סי' לח עמוד סט. ושם דחה דברי מי שהצריך שיהיו ב' הספיקות שקולים. וראה עוד בחזון עובדיה על יום טוב עמוד רלח]</w:t>
      </w:r>
      <w:r>
        <w:rPr>
          <w:rFonts w:hint="cs"/>
          <w:rtl/>
        </w:rPr>
        <w:t>".</w:t>
      </w:r>
    </w:p>
    <w:p w14:paraId="5F385BFE" w14:textId="77777777" w:rsidR="002076EF" w:rsidRDefault="002076EF" w:rsidP="00E764A3">
      <w:pPr>
        <w:numPr>
          <w:ilvl w:val="3"/>
          <w:numId w:val="54"/>
        </w:numPr>
        <w:jc w:val="both"/>
        <w:rPr>
          <w:b/>
          <w:i/>
        </w:rPr>
      </w:pPr>
      <w:r>
        <w:rPr>
          <w:rFonts w:hint="cs"/>
          <w:u w:val="single"/>
          <w:rtl/>
        </w:rPr>
        <w:t>פסקי תשובות</w:t>
      </w:r>
      <w:r>
        <w:rPr>
          <w:rFonts w:hint="cs"/>
          <w:rtl/>
        </w:rPr>
        <w:t xml:space="preserve"> (אות כ"ד)</w:t>
      </w:r>
      <w:r>
        <w:rPr>
          <w:rFonts w:hint="cs"/>
          <w:color w:val="000000"/>
          <w:rtl/>
        </w:rPr>
        <w:t>.</w:t>
      </w:r>
    </w:p>
    <w:p w14:paraId="102DF658" w14:textId="77777777" w:rsidR="002076EF" w:rsidRDefault="002076EF" w:rsidP="00E764A3">
      <w:pPr>
        <w:numPr>
          <w:ilvl w:val="2"/>
          <w:numId w:val="54"/>
        </w:numPr>
        <w:jc w:val="both"/>
        <w:rPr>
          <w:rtl/>
        </w:rPr>
      </w:pPr>
      <w:r>
        <w:rPr>
          <w:rFonts w:hint="cs"/>
          <w:rtl/>
        </w:rPr>
        <w:t>בלי ברכה.</w:t>
      </w:r>
    </w:p>
    <w:p w14:paraId="4E5043FE" w14:textId="77777777" w:rsidR="002076EF" w:rsidRDefault="002076EF" w:rsidP="00E764A3">
      <w:pPr>
        <w:numPr>
          <w:ilvl w:val="3"/>
          <w:numId w:val="54"/>
        </w:numPr>
        <w:jc w:val="both"/>
      </w:pPr>
      <w:r>
        <w:rPr>
          <w:rFonts w:hint="cs"/>
          <w:rtl/>
        </w:rPr>
        <w:t xml:space="preserve">עי' </w:t>
      </w:r>
      <w:r>
        <w:rPr>
          <w:rFonts w:hint="cs"/>
          <w:u w:val="single"/>
          <w:rtl/>
        </w:rPr>
        <w:t>כה"ח</w:t>
      </w:r>
      <w:r>
        <w:rPr>
          <w:rFonts w:hint="cs"/>
          <w:rtl/>
        </w:rPr>
        <w:t xml:space="preserve"> (ס"ק פ"ג).</w:t>
      </w:r>
    </w:p>
    <w:p w14:paraId="784D3FB0" w14:textId="77777777" w:rsidR="002076EF" w:rsidRDefault="002076EF" w:rsidP="00E764A3">
      <w:pPr>
        <w:numPr>
          <w:ilvl w:val="2"/>
          <w:numId w:val="54"/>
        </w:numPr>
        <w:jc w:val="both"/>
      </w:pPr>
      <w:r>
        <w:rPr>
          <w:rFonts w:hint="cs"/>
          <w:b/>
          <w:i/>
          <w:rtl/>
        </w:rPr>
        <w:t xml:space="preserve">דעת </w:t>
      </w:r>
      <w:r>
        <w:rPr>
          <w:rFonts w:hint="cs"/>
          <w:u w:val="single"/>
          <w:rtl/>
        </w:rPr>
        <w:t>הגרשז"א</w:t>
      </w:r>
      <w:r>
        <w:rPr>
          <w:rFonts w:hint="cs"/>
          <w:rtl/>
        </w:rPr>
        <w:t xml:space="preserve"> זצ"ל.</w:t>
      </w:r>
    </w:p>
    <w:p w14:paraId="469129AA" w14:textId="77777777" w:rsidR="002076EF" w:rsidRDefault="002076EF" w:rsidP="00E764A3">
      <w:pPr>
        <w:numPr>
          <w:ilvl w:val="3"/>
          <w:numId w:val="54"/>
        </w:numPr>
        <w:jc w:val="both"/>
      </w:pPr>
      <w:r>
        <w:rPr>
          <w:rFonts w:hint="cs"/>
          <w:b/>
          <w:i/>
          <w:rtl/>
        </w:rPr>
        <w:t>בלי ברכה –</w:t>
      </w:r>
      <w:r>
        <w:rPr>
          <w:rFonts w:hint="cs"/>
          <w:rtl/>
        </w:rPr>
        <w:t xml:space="preserve"> </w:t>
      </w:r>
      <w:r>
        <w:rPr>
          <w:rFonts w:hint="cs"/>
          <w:u w:val="single"/>
          <w:rtl/>
        </w:rPr>
        <w:t>מעדני שלמה</w:t>
      </w:r>
      <w:r>
        <w:rPr>
          <w:rFonts w:hint="cs"/>
          <w:rtl/>
        </w:rPr>
        <w:t xml:space="preserve"> (סוף עמ' י"ט, "שאינו רשאי להמשיך לספור אח"כ בברכה ... איכא ספק ספיקא לחומרא").</w:t>
      </w:r>
    </w:p>
    <w:p w14:paraId="49F839CC" w14:textId="77777777" w:rsidR="002076EF" w:rsidRDefault="002076EF" w:rsidP="00E764A3">
      <w:pPr>
        <w:numPr>
          <w:ilvl w:val="3"/>
          <w:numId w:val="54"/>
        </w:numPr>
        <w:jc w:val="both"/>
      </w:pPr>
      <w:r>
        <w:rPr>
          <w:rFonts w:hint="cs"/>
          <w:b/>
          <w:i/>
          <w:rtl/>
        </w:rPr>
        <w:t>לספור בברכה</w:t>
      </w:r>
      <w:r>
        <w:rPr>
          <w:rFonts w:hint="cs"/>
          <w:rtl/>
        </w:rPr>
        <w:t xml:space="preserve"> – </w:t>
      </w:r>
      <w:r>
        <w:rPr>
          <w:rFonts w:hint="cs"/>
          <w:u w:val="single"/>
          <w:rtl/>
        </w:rPr>
        <w:t>הליכות שלמה</w:t>
      </w:r>
      <w:r>
        <w:rPr>
          <w:rFonts w:hint="cs"/>
          <w:rtl/>
        </w:rPr>
        <w:t xml:space="preserve"> (ספה"ע פרק י"א סעי' ו', "השוכח לספור בלילה, ונזכר וספר בין השמשות, רשאי להמשיך לספור אחר כך בברכה").</w:t>
      </w:r>
    </w:p>
    <w:p w14:paraId="52CE152F" w14:textId="77777777" w:rsidR="002076EF" w:rsidRDefault="002076EF" w:rsidP="00E764A3">
      <w:pPr>
        <w:numPr>
          <w:ilvl w:val="4"/>
          <w:numId w:val="54"/>
        </w:numPr>
        <w:jc w:val="both"/>
      </w:pPr>
      <w:r>
        <w:rPr>
          <w:rFonts w:hint="cs"/>
          <w:b/>
          <w:i/>
          <w:u w:val="single"/>
          <w:rtl/>
        </w:rPr>
        <w:t>הגר"י טרגר</w:t>
      </w:r>
      <w:r>
        <w:rPr>
          <w:rFonts w:hint="cs"/>
          <w:b/>
          <w:i/>
          <w:rtl/>
        </w:rPr>
        <w:t xml:space="preserve"> שליט"א (בעל הליכות שלמה, מכתב בדואר אלקטרני) – "</w:t>
      </w:r>
      <w:r>
        <w:rPr>
          <w:rFonts w:hint="cs"/>
          <w:rtl/>
        </w:rPr>
        <w:t>כמבואר בדבר הלכה הטעם שאין כאן ס"ס לחומרא והוא מפי בן מרן וכן הרב גנס".</w:t>
      </w:r>
    </w:p>
    <w:p w14:paraId="470F9041" w14:textId="77777777" w:rsidR="002076EF" w:rsidRDefault="002076EF" w:rsidP="00E764A3">
      <w:pPr>
        <w:numPr>
          <w:ilvl w:val="2"/>
          <w:numId w:val="54"/>
        </w:numPr>
        <w:jc w:val="both"/>
      </w:pPr>
      <w:r>
        <w:rPr>
          <w:rFonts w:hint="cs"/>
          <w:b/>
          <w:bCs/>
          <w:rtl/>
        </w:rPr>
        <w:t xml:space="preserve">על הצד </w:t>
      </w:r>
      <w:r>
        <w:rPr>
          <w:rFonts w:hint="cs"/>
          <w:b/>
          <w:bCs/>
          <w:i/>
          <w:rtl/>
        </w:rPr>
        <w:t>שיספור בשאר הלילות בברכה</w:t>
      </w:r>
      <w:r>
        <w:rPr>
          <w:rFonts w:hint="cs"/>
          <w:b/>
          <w:i/>
          <w:rtl/>
        </w:rPr>
        <w:t xml:space="preserve">: </w:t>
      </w:r>
      <w:r>
        <w:rPr>
          <w:rFonts w:hint="cs"/>
          <w:rtl/>
        </w:rPr>
        <w:t>אם מכאן צריך ליזהר שלא יספור העומר אלא לאחר צאת הכוכבים.</w:t>
      </w:r>
    </w:p>
    <w:p w14:paraId="3B1DE1D5" w14:textId="77777777" w:rsidR="002076EF" w:rsidRDefault="002076EF" w:rsidP="00E764A3">
      <w:pPr>
        <w:numPr>
          <w:ilvl w:val="3"/>
          <w:numId w:val="54"/>
        </w:numPr>
        <w:jc w:val="both"/>
      </w:pPr>
      <w:r>
        <w:rPr>
          <w:rFonts w:hint="cs"/>
          <w:rtl/>
        </w:rPr>
        <w:t xml:space="preserve">מחמיר, צריך ליזהר – </w:t>
      </w:r>
      <w:r>
        <w:rPr>
          <w:rFonts w:hint="cs"/>
          <w:b/>
          <w:i/>
          <w:u w:val="single"/>
          <w:rtl/>
        </w:rPr>
        <w:t>יביע אומר</w:t>
      </w:r>
      <w:r>
        <w:rPr>
          <w:rFonts w:hint="cs"/>
          <w:b/>
          <w:i/>
          <w:rtl/>
        </w:rPr>
        <w:t xml:space="preserve"> (ח"ד או"ח סי' מ"ג, </w:t>
      </w:r>
      <w:r>
        <w:rPr>
          <w:rFonts w:hint="cs"/>
          <w:rtl/>
        </w:rPr>
        <w:t>לשונו מובא לעיל</w:t>
      </w:r>
      <w:r>
        <w:rPr>
          <w:rFonts w:hint="cs"/>
          <w:b/>
          <w:i/>
          <w:rtl/>
        </w:rPr>
        <w:t>),</w:t>
      </w:r>
      <w:r>
        <w:rPr>
          <w:rFonts w:hint="cs"/>
          <w:rtl/>
        </w:rPr>
        <w:t xml:space="preserve"> </w:t>
      </w:r>
      <w:r>
        <w:rPr>
          <w:rFonts w:hint="cs"/>
          <w:u w:val="single"/>
          <w:rtl/>
        </w:rPr>
        <w:t>הלכה ברורה</w:t>
      </w:r>
      <w:r>
        <w:rPr>
          <w:rFonts w:hint="cs"/>
          <w:rtl/>
        </w:rPr>
        <w:t xml:space="preserve"> (קמא, סי' תפ"ט על סעי' ח' ד"ה ונראה, "ונראה דאם ביום אחד ספר לפני לילה גמור בין השמשות וביום אחר לא ספר בלילה וגם ביום לא נזכר עד לשעת בין השמשות כזו שהוא יותר מאוחר מהשעה שספר בין השמשות לצורך הלילה הבא, הרי ממה נפשך לא ספר יום אחד, ויש לו לספור שאר הימים בלא ברכה, דכן נראה מסברא דהבין השמשות שוה בכל יום וכן מוכח מגמ' שבת דף ל"ה ע"ב וכמו שביאר התוס' בשבת שם ל"ד ב' ד"ה ספק, ודברי רש"י שם צריכים ישוב"), </w:t>
      </w:r>
      <w:r>
        <w:rPr>
          <w:rFonts w:hint="cs"/>
          <w:u w:val="single"/>
          <w:rtl/>
        </w:rPr>
        <w:t>ספירת העומר</w:t>
      </w:r>
      <w:r>
        <w:rPr>
          <w:rFonts w:hint="cs"/>
          <w:rtl/>
        </w:rPr>
        <w:t xml:space="preserve"> (פרק ג' סעי' כ"ב), </w:t>
      </w:r>
      <w:r>
        <w:rPr>
          <w:rFonts w:hint="cs"/>
          <w:b/>
          <w:u w:val="single"/>
          <w:rtl/>
        </w:rPr>
        <w:t>ילקוט יוסף</w:t>
      </w:r>
      <w:r>
        <w:rPr>
          <w:rFonts w:hint="cs"/>
          <w:b/>
          <w:rtl/>
        </w:rPr>
        <w:t xml:space="preserve"> (קיצור שו"ע סי' תפ</w:t>
      </w:r>
      <w:r>
        <w:rPr>
          <w:rFonts w:hint="cs"/>
          <w:rtl/>
        </w:rPr>
        <w:t>"ט סעי' כ"ט, לשונו מובא לעיל).</w:t>
      </w:r>
    </w:p>
    <w:p w14:paraId="046D8884" w14:textId="77777777" w:rsidR="002076EF" w:rsidRDefault="002076EF" w:rsidP="00E764A3">
      <w:pPr>
        <w:numPr>
          <w:ilvl w:val="3"/>
          <w:numId w:val="54"/>
        </w:numPr>
        <w:jc w:val="both"/>
      </w:pPr>
      <w:r>
        <w:rPr>
          <w:rFonts w:hint="cs"/>
          <w:rtl/>
        </w:rPr>
        <w:t xml:space="preserve">מראי מקומות – </w:t>
      </w:r>
      <w:r>
        <w:rPr>
          <w:rFonts w:hint="cs"/>
          <w:u w:val="single"/>
          <w:rtl/>
        </w:rPr>
        <w:t>נשמת שבת</w:t>
      </w:r>
      <w:r>
        <w:rPr>
          <w:rFonts w:hint="cs"/>
          <w:rtl/>
        </w:rPr>
        <w:t xml:space="preserve"> (סימן שמ"ב אות שע"ד, "ובס' בירור הלכה ... ויש לפקפק על דבריו לפי ...").</w:t>
      </w:r>
    </w:p>
    <w:p w14:paraId="791AE526" w14:textId="77777777" w:rsidR="002076EF" w:rsidRDefault="002076EF" w:rsidP="00E764A3">
      <w:pPr>
        <w:numPr>
          <w:ilvl w:val="2"/>
          <w:numId w:val="54"/>
        </w:numPr>
        <w:jc w:val="both"/>
      </w:pPr>
      <w:r>
        <w:rPr>
          <w:rFonts w:hint="cs"/>
          <w:rtl/>
        </w:rPr>
        <w:t>מראי מקומות.</w:t>
      </w:r>
    </w:p>
    <w:p w14:paraId="17D5E1A9" w14:textId="77777777" w:rsidR="002076EF" w:rsidRDefault="002076EF" w:rsidP="00E764A3">
      <w:pPr>
        <w:numPr>
          <w:ilvl w:val="3"/>
          <w:numId w:val="54"/>
        </w:numPr>
        <w:jc w:val="both"/>
      </w:pPr>
      <w:r>
        <w:rPr>
          <w:rFonts w:hint="cs"/>
          <w:u w:val="single"/>
          <w:rtl/>
        </w:rPr>
        <w:t>שע"ת</w:t>
      </w:r>
      <w:r>
        <w:rPr>
          <w:rFonts w:hint="cs"/>
          <w:rtl/>
        </w:rPr>
        <w:t xml:space="preserve"> (ס"ק כ') – "ועיין בבי' דוד שכתב אם נזכר בסוף היום בה"ש ומנה אז בלא ברכה ימנה שאר הימים בלא ברכה דליכא ס"ס גמור ובבר"י גמגם בזה קצת ע"ש".</w:t>
      </w:r>
    </w:p>
    <w:p w14:paraId="033ED7CE" w14:textId="77777777" w:rsidR="002076EF" w:rsidRDefault="002076EF" w:rsidP="00E764A3">
      <w:pPr>
        <w:numPr>
          <w:ilvl w:val="3"/>
          <w:numId w:val="54"/>
        </w:numPr>
        <w:jc w:val="both"/>
      </w:pPr>
      <w:r>
        <w:rPr>
          <w:rFonts w:hint="cs"/>
          <w:u w:val="single"/>
          <w:rtl/>
        </w:rPr>
        <w:t>הגרחפ"ש</w:t>
      </w:r>
      <w:r>
        <w:rPr>
          <w:rFonts w:hint="cs"/>
          <w:rtl/>
        </w:rPr>
        <w:t xml:space="preserve"> זצ"ל (בירורי משנה קובץ תשובות עמ' קכ"ד שאלה ח') – </w:t>
      </w:r>
      <w:r>
        <w:rPr>
          <w:rFonts w:hint="cs"/>
          <w:b/>
          <w:i/>
          <w:rtl/>
        </w:rPr>
        <w:t>"</w:t>
      </w:r>
      <w:r>
        <w:rPr>
          <w:rFonts w:hint="cs"/>
          <w:rtl/>
        </w:rPr>
        <w:t>כששכח לספור ספירת העומר ונזכר קודם שקיעת ר"ת וספר בלא ברכה, האם יכול לספור שאר הימים בברכה. תשובה: א"א לסמוך על שיטת ר"ת לקולא כשאינו מקפיד עליו לחומרא ורק מי שסומך עליו תמיר יכול לספור מכאן ואילך".</w:t>
      </w:r>
    </w:p>
    <w:p w14:paraId="1CE9B149" w14:textId="77777777" w:rsidR="002076EF" w:rsidRDefault="002076EF" w:rsidP="002076EF">
      <w:pPr>
        <w:jc w:val="both"/>
      </w:pPr>
    </w:p>
    <w:p w14:paraId="4C4300E2" w14:textId="77777777" w:rsidR="002076EF" w:rsidRDefault="002076EF" w:rsidP="00E764A3">
      <w:pPr>
        <w:numPr>
          <w:ilvl w:val="1"/>
          <w:numId w:val="54"/>
        </w:numPr>
        <w:jc w:val="both"/>
      </w:pPr>
      <w:r>
        <w:rPr>
          <w:rFonts w:hint="cs"/>
          <w:b/>
          <w:bCs/>
          <w:rtl/>
        </w:rPr>
        <w:t>מסופק אם הוא ספר ביום, אף אם ברור לו שלא ספר בלילה</w:t>
      </w:r>
      <w:r>
        <w:rPr>
          <w:rFonts w:hint="cs"/>
          <w:rtl/>
        </w:rPr>
        <w:t>.</w:t>
      </w:r>
    </w:p>
    <w:p w14:paraId="4185B3E5" w14:textId="77777777" w:rsidR="002076EF" w:rsidRDefault="002076EF" w:rsidP="00E764A3">
      <w:pPr>
        <w:numPr>
          <w:ilvl w:val="2"/>
          <w:numId w:val="54"/>
        </w:numPr>
        <w:jc w:val="both"/>
      </w:pPr>
      <w:r>
        <w:rPr>
          <w:rFonts w:hint="cs"/>
          <w:b/>
          <w:i/>
          <w:rtl/>
        </w:rPr>
        <w:t>שיספור בשאר הלילות בברכה –</w:t>
      </w:r>
      <w:r>
        <w:rPr>
          <w:rFonts w:hint="cs"/>
          <w:rtl/>
        </w:rPr>
        <w:t xml:space="preserve"> </w:t>
      </w:r>
      <w:r>
        <w:rPr>
          <w:rFonts w:hint="cs"/>
          <w:u w:val="single"/>
          <w:rtl/>
        </w:rPr>
        <w:t>קובץ הלכות</w:t>
      </w:r>
      <w:r>
        <w:rPr>
          <w:rFonts w:hint="cs"/>
          <w:rtl/>
        </w:rPr>
        <w:t xml:space="preserve"> (ספה"ע פרק ו' סעי' ו'), </w:t>
      </w:r>
      <w:r>
        <w:rPr>
          <w:rFonts w:hint="cs"/>
          <w:u w:val="single"/>
          <w:rtl/>
        </w:rPr>
        <w:t>ספירת העומר</w:t>
      </w:r>
      <w:r>
        <w:rPr>
          <w:rFonts w:hint="cs"/>
          <w:rtl/>
        </w:rPr>
        <w:t xml:space="preserve"> (פרק ג' סעי' כ"ט), </w:t>
      </w:r>
      <w:r>
        <w:rPr>
          <w:rFonts w:hint="cs"/>
          <w:u w:val="single"/>
          <w:rtl/>
        </w:rPr>
        <w:t>פסקי תשובות</w:t>
      </w:r>
      <w:r>
        <w:rPr>
          <w:rFonts w:hint="cs"/>
          <w:rtl/>
        </w:rPr>
        <w:t xml:space="preserve"> (אות כ"א).</w:t>
      </w:r>
    </w:p>
    <w:p w14:paraId="41533135" w14:textId="77777777" w:rsidR="002076EF" w:rsidRDefault="002076EF" w:rsidP="002076EF">
      <w:pPr>
        <w:jc w:val="both"/>
      </w:pPr>
    </w:p>
    <w:p w14:paraId="2F939001" w14:textId="77777777" w:rsidR="002076EF" w:rsidRDefault="002076EF" w:rsidP="00E764A3">
      <w:pPr>
        <w:numPr>
          <w:ilvl w:val="1"/>
          <w:numId w:val="54"/>
        </w:numPr>
        <w:jc w:val="both"/>
      </w:pPr>
      <w:r>
        <w:rPr>
          <w:rFonts w:hint="cs"/>
          <w:b/>
          <w:bCs/>
          <w:rtl/>
        </w:rPr>
        <w:t>הפסיק בשיחה באמצע הספירה</w:t>
      </w:r>
      <w:r>
        <w:rPr>
          <w:rFonts w:hint="cs"/>
          <w:rtl/>
        </w:rPr>
        <w:t>.</w:t>
      </w:r>
    </w:p>
    <w:p w14:paraId="4B08305C" w14:textId="77777777" w:rsidR="002076EF" w:rsidRDefault="002076EF" w:rsidP="00E764A3">
      <w:pPr>
        <w:numPr>
          <w:ilvl w:val="2"/>
          <w:numId w:val="54"/>
        </w:numPr>
        <w:jc w:val="both"/>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קמ"ח) – "שאלה: אדם שאמר 'היום שבעה וארבעים יום', והפסיק בשיחה, ושוב המשיך 'שהם ששה שבועות וחמישה ימים לעומר', האם יצא, או לא. תשובה: יצא".</w:t>
      </w:r>
    </w:p>
    <w:p w14:paraId="14340387" w14:textId="77777777" w:rsidR="002076EF" w:rsidRDefault="002076EF" w:rsidP="002076EF">
      <w:pPr>
        <w:jc w:val="both"/>
      </w:pPr>
    </w:p>
    <w:p w14:paraId="2A781E2C" w14:textId="77777777" w:rsidR="002076EF" w:rsidRDefault="002076EF" w:rsidP="00E764A3">
      <w:pPr>
        <w:numPr>
          <w:ilvl w:val="1"/>
          <w:numId w:val="54"/>
        </w:numPr>
        <w:jc w:val="both"/>
      </w:pPr>
      <w:r>
        <w:rPr>
          <w:rFonts w:hint="cs"/>
          <w:b/>
          <w:bCs/>
          <w:rtl/>
        </w:rPr>
        <w:t>חלם באמצע ספירת העומר</w:t>
      </w:r>
      <w:r>
        <w:rPr>
          <w:rFonts w:hint="cs"/>
          <w:rtl/>
        </w:rPr>
        <w:t>.</w:t>
      </w:r>
    </w:p>
    <w:p w14:paraId="5D2A4670" w14:textId="77777777" w:rsidR="002076EF" w:rsidRDefault="002076EF" w:rsidP="00E764A3">
      <w:pPr>
        <w:numPr>
          <w:ilvl w:val="2"/>
          <w:numId w:val="54"/>
        </w:numPr>
        <w:jc w:val="both"/>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קמ"ט) – "שאלה: אדם שאמר ספירת העומר, אך חלם ולא כיוון מה שאמר, האם יצא, או לא. תשובה: יצא בדיעבד".</w:t>
      </w:r>
    </w:p>
    <w:p w14:paraId="0168389E" w14:textId="77777777" w:rsidR="00D976B4" w:rsidRDefault="00D976B4" w:rsidP="00D976B4">
      <w:pPr>
        <w:jc w:val="both"/>
      </w:pPr>
    </w:p>
    <w:p w14:paraId="46C687CD" w14:textId="77777777" w:rsidR="002076EF" w:rsidRDefault="002076EF" w:rsidP="0073624A">
      <w:pPr>
        <w:numPr>
          <w:ilvl w:val="1"/>
          <w:numId w:val="54"/>
        </w:numPr>
        <w:jc w:val="both"/>
      </w:pPr>
      <w:r>
        <w:rPr>
          <w:rFonts w:hint="cs"/>
          <w:b/>
          <w:bCs/>
          <w:rtl/>
        </w:rPr>
        <w:t>שליח ציבור שדילג יום אחד מלספור ספירת העומר: האם יכול לברך על הספירה כדי להוציא אחרים בברכתו</w:t>
      </w:r>
      <w:r>
        <w:rPr>
          <w:rFonts w:hint="cs"/>
          <w:rtl/>
        </w:rPr>
        <w:t>.</w:t>
      </w:r>
    </w:p>
    <w:p w14:paraId="49548F26" w14:textId="77777777" w:rsidR="002076EF" w:rsidRDefault="002076EF" w:rsidP="0073624A">
      <w:pPr>
        <w:numPr>
          <w:ilvl w:val="2"/>
          <w:numId w:val="54"/>
        </w:numPr>
        <w:jc w:val="both"/>
      </w:pPr>
      <w:r>
        <w:rPr>
          <w:rFonts w:hint="cs"/>
          <w:rtl/>
        </w:rPr>
        <w:t>אין יכול לברך על הספירה כדי להוציא אחרים בברכתו.</w:t>
      </w:r>
    </w:p>
    <w:p w14:paraId="4C04902D" w14:textId="77777777" w:rsidR="002076EF" w:rsidRDefault="002076EF" w:rsidP="0073624A">
      <w:pPr>
        <w:numPr>
          <w:ilvl w:val="3"/>
          <w:numId w:val="54"/>
        </w:numPr>
        <w:jc w:val="both"/>
      </w:pPr>
      <w:r>
        <w:rPr>
          <w:rFonts w:hint="cs"/>
          <w:rtl/>
        </w:rPr>
        <w:t xml:space="preserve">עי' </w:t>
      </w:r>
      <w:r>
        <w:rPr>
          <w:rFonts w:hint="cs"/>
          <w:u w:val="single"/>
          <w:rtl/>
        </w:rPr>
        <w:t>אג"מ</w:t>
      </w:r>
      <w:r>
        <w:rPr>
          <w:rFonts w:hint="cs"/>
          <w:rtl/>
        </w:rPr>
        <w:t xml:space="preserve"> (דברי חכמים או"ח אות תכ"ג, מסורת משה ח"א או"ח אות ש"ל) – "שמעתי בשם הבריסקר רב, שפעם שכח לספור ספירה, ואמר לתלמידו לא לומר הברכה, והוא יספור עם ברכה בשבילו ולהוציא ידי תלמידו שמחויב בברכה, וממילא יכול לומר זה בקול רם, ולא יהי' זלזול בכבוד הרב ששכח לספור מקודם. ובספר מקראי קדש (מר' צבי פסח פראנק) הביא שו"ת שלא לעשות זה, מה למעשה הדין בזה אצלינו. תשובה: אחד שמע מחגרמ"פ, שמעיקר הדין יוכל לעשות זה (שבכלל יש הרבה שיטות שסוברים שכל יום הוי מצוה חדשה, וממילא כל אחד יוכל לומר ברכה בכל יום ויום), אבל למעשה טוב לא לעשות זה בכל אופן. (רק אם יהי' בזיון לרב בכגון דא מותר) וגם רבינו סבר, לא לעשות זה בכל אופן (שדומה קצת לשקר)".</w:t>
      </w:r>
    </w:p>
    <w:p w14:paraId="661BF359" w14:textId="77777777" w:rsidR="002076EF" w:rsidRDefault="002076EF" w:rsidP="0073624A">
      <w:pPr>
        <w:numPr>
          <w:ilvl w:val="3"/>
          <w:numId w:val="54"/>
        </w:numPr>
        <w:jc w:val="both"/>
      </w:pPr>
      <w:r>
        <w:rPr>
          <w:rFonts w:hint="cs"/>
          <w:u w:val="single"/>
          <w:rtl/>
        </w:rPr>
        <w:t>הגריש"א</w:t>
      </w:r>
      <w:r>
        <w:rPr>
          <w:rFonts w:hint="cs"/>
          <w:rtl/>
        </w:rPr>
        <w:t xml:space="preserve"> זצ"ל (אשרי האיש או"ח ח"ג פרק ס"ד אות י"ג) – "... אין לעשות כן, כיון שמי שאינו חייב בברכה יתכן ונקרא 'אינו מחוייב בדבר' כדי להוציא אחרים".</w:t>
      </w:r>
    </w:p>
    <w:p w14:paraId="595397D7" w14:textId="77777777" w:rsidR="002076EF" w:rsidRDefault="002076EF" w:rsidP="0073624A">
      <w:pPr>
        <w:numPr>
          <w:ilvl w:val="3"/>
          <w:numId w:val="54"/>
        </w:numPr>
        <w:jc w:val="both"/>
      </w:pPr>
      <w:r>
        <w:rPr>
          <w:rFonts w:hint="cs"/>
          <w:u w:val="single"/>
          <w:rtl/>
        </w:rPr>
        <w:t>יביע אומר</w:t>
      </w:r>
      <w:r>
        <w:rPr>
          <w:rFonts w:hint="cs"/>
          <w:rtl/>
        </w:rPr>
        <w:t xml:space="preserve"> (ח"ח או"ח סי' מ"ו אות ב') – "ועינא דשפיר חזי להפרי חדש (סימן תפט ס"ח) בד"ה נשאלתי, שהביא מי שהורה כי מי ששכח לספור ספירת העומר לילה ויום, שהדין הוא שאינו סופר עוד בברכה, שרשאי להיות שליח צבור כדי שיספור בברכה להוציא אחרים ידי חובה, וכתב, ששגג בזה, שהרי שנינו (בר"ה כט א) כל מי שאינו מחוייב בדבר אינו מוציא את אחרים ידי חובתם. וכיון דקי"ל שכל שדילג לילה אחד הפסיד הספירה, אפי' יהיה ש"צ הרי הוא מברך ברכה לבטלה, וגם השומע ממנו לא יצא, ואין לומר דחשיב מחוייב בדבר אף על פי שאינו יכול לספור בברכה, זה אינו, דאיתא בירוש' (פ"ב דמגילה ה"ב), בן עיר אינו מוציא בן כרך, לפי שאינו מחוייב בדבר, אף על גב דאי הוה בעי הוה מצי למעקר דירתו בליל ט"ו והיה מתחייב כאן וכאן, כדאיתא בירוש' שם. וכ"ש בנ"ד דלאו בר חיובא הוא כלל, ואף על פי שרש"י (ריש מגילה) כתב, שבני הכפרים שאינם בקיאים לקרות המגילה, אחד מבני העיר יקראנה להם, כבר חלק עליו הר"ן שם. וכן העלתי להלן (בסימן תרפח) כדברי הר"ן, ועוד שאף לרש"י התם קולא הוא שהקילו חכמים על בני כפרים וכו'. עכת"ד ... גם המהר"א ישראל בספר כסא אליהו (סימן תפט) כתב, שדברי הפר"ח נכונים וראויים למי שאמרם, והמברך על סה"ע להוציא לאחרים הוי ברכה לבטלה, ודלא כהמהרח"א במקראי קודש. ע"ש. וכן מרן החיד"א בברכי יוסף (סימן תפט ס"ק יט) הביא דברי האחרונים שחלקו על המקראי קודש, וסיים על דבריהם: "והכי נקטינן". ע"ש. וכ"כ הרב שלמי צבור (דף רצח ע"א). וע"ע בשו"ת מכתם לדוד (חאו"ח סימן טז) שהעלה ג"כ לחוש לדברי הפרי חדש, שאף שיש לצדד בזה, לא מפני שאנו מדמים נעשה מעשה, ובפרט בחשש ברכה לבטלה וכו'. ע"ש. וע"ע בספר נהר שלום (ס"ס תפט) שאף שכ' לדחות הוכחת הפר"ח מדין בן עיר שאינו מוציא בן כרך, סיים בדברי רבו המכתם לדוד לחוש לספק ברכות. וע"ש. וכן פסק הגר"ח פלאג'י במועד לכל חי (סימן ה אות ז) שלענין הלכה נקטינן כדברי האחרונים שאוסרים בזה, דשב ואל תעשה עדיף, ואפי' אם הוא ש"צ קבוע, יעבור אחר תחתיו. ע"ש. וכן פסק בסידור בית עובד ...".</w:t>
      </w:r>
    </w:p>
    <w:p w14:paraId="76F4EC44" w14:textId="77777777" w:rsidR="002076EF" w:rsidRDefault="002076EF" w:rsidP="0073624A">
      <w:pPr>
        <w:numPr>
          <w:ilvl w:val="3"/>
          <w:numId w:val="54"/>
        </w:numPr>
        <w:jc w:val="both"/>
      </w:pPr>
      <w:r>
        <w:rPr>
          <w:rFonts w:hint="cs"/>
          <w:u w:val="single"/>
          <w:rtl/>
        </w:rPr>
        <w:t>שבט הלוי</w:t>
      </w:r>
      <w:r>
        <w:rPr>
          <w:rFonts w:hint="cs"/>
          <w:rtl/>
        </w:rPr>
        <w:t xml:space="preserve"> (ח"ג סי' צ"ו אות א', והג"ה, ח"ד סי' קנ"ז על או"ח סי' צ"ו, קובץ מבית לוי ח"ג עמ' ל"ה הע' ד') – "רב מנהיג בעירו ששכח באחד הימים של ספה"ע לספור הספירה ע"י שלא התפלל בביהכ"נ ונשאלתי מה יעשה בשאר הימים כי הוא רגיל לספור ברבים ואיכא כבוד התורה ובזיון אם לא יספור. [ח"א העירני דהלא אפשר שהוא יבקש ממישהו שלא יברך והוא יכוון להוציאו וה"ר מאו"ח סי' רצ"ז דמי שאינו מריח אעפ"כ יכול להוציא, ובאמת זה אינו דהתם בסי' רצ"ז הגרעק"א באמת מפקפק בזה מכח אינו מחויב בדבר שאינו יכול להוציא וע"ש מה שתי' בזה ונ"ד הו"ל כמו בן עיר שאינו יכול להוציא בן כרך ובן כרך לבן עיר כמבואר בירושלמי ובפוסקים סי' תרפ"ח וע"ש במ"ב ס"ק ח' ובשעה"צ שם, ושו"ר בפר"ח סי' תפ"ט כ' מפורש כדברינו שאינו יכול להוציא ואף על פי דאיכא חולקים על הפר"ח כ' בס' כף החיים בשם הרבה מאחרונים דהלכה כפר"ח ועיין ג"כ בס' שיח השדה שער ברכת ה' סי' ג' מש"כ בדברי הפר"ח, ודע דאין מדברי פר"ח הנ"ל סתירה לדברינו שהרי כ' שש"צ אפי' קבוע אינו יכול להוציא, דגם אני לא כתבתי רק ברב בעירו דאיכא בזה כבוד התורה וגם כבוד הצבור ע"פ מש"כ בפנים]. בעניותי במקום הדחק כזה אפשר לסמוך על דעת הראשונים בסי' תפ"ט דכל יום מצוה בפ"ע ויספור בשאר ימים בברכה וכבר ידוע דהי' גדולים שעשו מעשה גם בלי זה לספור השאר בברכה, ואף על פי שאין לעשות כן כיון דכבר נפסקה הלכה סי' תפ"ט ס"ח, מ"מ כה"ג דאיכא כבוד התורה וכבוד הצבור אפשר לסמוך בזה, ועיין כיו"ב או"ח סי' צ"ב ס"א לענין נצרך לנקביו דאע"פ דאית בי' תועבה מעיקר הדין מתירין כה"ג ע"ש במ"א ביאור הלכה ד"ה הי', ומכ"ש כאן דאיכא מחלוקת הראשונים, וכבר ידוע מש"כ הש"ך יו"ד סי' רמ"ב דבשעת הדחק בדרבנן אפשר לסמוך על דעת יחיד".</w:t>
      </w:r>
    </w:p>
    <w:p w14:paraId="2D18F2C0" w14:textId="77777777" w:rsidR="002076EF" w:rsidRDefault="002076EF" w:rsidP="0073624A">
      <w:pPr>
        <w:numPr>
          <w:ilvl w:val="3"/>
          <w:numId w:val="54"/>
        </w:numPr>
        <w:jc w:val="both"/>
      </w:pPr>
      <w:r>
        <w:rPr>
          <w:rFonts w:hint="cs"/>
          <w:u w:val="single"/>
          <w:rtl/>
        </w:rPr>
        <w:t>הגרח"ק</w:t>
      </w:r>
      <w:r>
        <w:rPr>
          <w:rFonts w:hint="cs"/>
          <w:rtl/>
        </w:rPr>
        <w:t xml:space="preserve"> שליט"א (מועדי הגר"ח ח"א תשובה קנ"ז) – "שאלה: רב הסופר כל יום בבית הכנסת ושכח, אם יכול לבקש מאחר שלא יספור, ומדין ערבות יברך בכדי שלא יהא לו בזיון. תשובה: לא".</w:t>
      </w:r>
    </w:p>
    <w:p w14:paraId="312587F1" w14:textId="77777777" w:rsidR="002076EF" w:rsidRDefault="002076EF" w:rsidP="0073624A">
      <w:pPr>
        <w:numPr>
          <w:ilvl w:val="3"/>
          <w:numId w:val="54"/>
        </w:numPr>
        <w:jc w:val="both"/>
      </w:pPr>
      <w:r>
        <w:rPr>
          <w:rFonts w:hint="cs"/>
          <w:rtl/>
        </w:rPr>
        <w:t>קולא - וכ"כ בתשוגות והנהגות ח"ד ס' ק"ו וכן בשו"ת הר צבי ח"ב ס' ע"ה שכן עשה הבית הלוי וכן מובא בפר"ח ס' תפ"ט ומסיק של"מ וכ"כ הברכ"י שם וע"ע בשו"ת משנת יוסף חי"א ס' פ"ד ובמקראי קודש פסח ח"ב ס' ס"ו ובס' מועדים וזמנים ח"ב ס' ק"פ ובשו"ת דברי משה ס' כ"ט ל' ובשו"ת שאלי ציון מה"ת ח"ב ס' י"ג ובשו"ת רגגות אפרים ח"ח ס' תרי"א ובשו"ת שרידי אש ח"ב ס' ט"ז עמ' רי"ח ובשו"ת אבני דרך ח"ד ס' ס' נ"ב ובשו"ת לב אברהם ח"א ס' ס"ג ובשו"ת אהל אברהם ס"א ובס' אשרי האיש ח"ג עמ' תכ"ו ס' י"ג ובשו"ת שואלין ודורשין ח"ז ס' נ"ב.  .</w:t>
      </w:r>
    </w:p>
    <w:p w14:paraId="07DCFA60" w14:textId="77777777" w:rsidR="002076EF" w:rsidRDefault="002076EF" w:rsidP="0073624A">
      <w:pPr>
        <w:numPr>
          <w:ilvl w:val="3"/>
          <w:numId w:val="54"/>
        </w:numPr>
        <w:jc w:val="both"/>
      </w:pPr>
      <w:r>
        <w:rPr>
          <w:rFonts w:hint="cs"/>
          <w:u w:val="single"/>
          <w:rtl/>
        </w:rPr>
        <w:t>ילקוט יוסף</w:t>
      </w:r>
      <w:r>
        <w:rPr>
          <w:rFonts w:hint="cs"/>
          <w:rtl/>
        </w:rPr>
        <w:t xml:space="preserve"> (קיצור שו"ע סי' תפ"ט סעי' כ"ו) – "מי ששכח לספור ספירת העומר לילה ויום, שהדין הוא שאינו סופר עוד בברכה, ועמד כשליח ציבור בתפלת ערבית, אין לו לספור ספירת העומר להוציא אחרים ידי חובתם, שכל מי שאינו מחוייב בדבר אינו מוציא אחרים ידי חובתם. והדין כן אף באדם נכבד. [שו"ת יביע אומר ח"ח חלק אורח חיים סי' מו סק"ב. חזון עובדיה על הלכות יום טוב עמוד רמח]".</w:t>
      </w:r>
    </w:p>
    <w:p w14:paraId="437DF5D7" w14:textId="77777777" w:rsidR="002076EF" w:rsidRDefault="002076EF" w:rsidP="0073624A">
      <w:pPr>
        <w:numPr>
          <w:ilvl w:val="2"/>
          <w:numId w:val="54"/>
        </w:numPr>
        <w:jc w:val="both"/>
      </w:pPr>
      <w:r>
        <w:rPr>
          <w:rFonts w:hint="cs"/>
          <w:rtl/>
        </w:rPr>
        <w:t>יכול לברך על הספירה כדי להוציא אחרים בברכתו.</w:t>
      </w:r>
    </w:p>
    <w:p w14:paraId="524CFF16" w14:textId="77777777" w:rsidR="002076EF" w:rsidRDefault="002076EF" w:rsidP="0073624A">
      <w:pPr>
        <w:numPr>
          <w:ilvl w:val="3"/>
          <w:numId w:val="54"/>
        </w:numPr>
        <w:jc w:val="both"/>
      </w:pPr>
      <w:r>
        <w:rPr>
          <w:rFonts w:hint="cs"/>
          <w:u w:val="single"/>
          <w:rtl/>
        </w:rPr>
        <w:t>הגרשז"א</w:t>
      </w:r>
      <w:r>
        <w:rPr>
          <w:rFonts w:hint="cs"/>
          <w:rtl/>
        </w:rPr>
        <w:t xml:space="preserve"> זצ"ל (הליכות שלמה תפילה פרק ט"ז סעי' כ"א, שלמי מועד עמ' תמ"ב) – "גם מי שדילג יום אחד מלספור ספירת העומר, יכול לברך על הספירה כדי להוציא אחרים בברכתו".</w:t>
      </w:r>
    </w:p>
    <w:p w14:paraId="6EE2E1DB" w14:textId="77777777" w:rsidR="002076EF" w:rsidRDefault="002076EF" w:rsidP="0073624A">
      <w:pPr>
        <w:numPr>
          <w:ilvl w:val="2"/>
          <w:numId w:val="54"/>
        </w:numPr>
        <w:jc w:val="both"/>
        <w:rPr>
          <w:rtl/>
        </w:rPr>
      </w:pPr>
      <w:r>
        <w:rPr>
          <w:rFonts w:hint="cs"/>
          <w:rtl/>
        </w:rPr>
        <w:t xml:space="preserve">מראי מקומות – </w:t>
      </w:r>
      <w:r>
        <w:rPr>
          <w:rFonts w:hint="cs"/>
          <w:u w:val="single"/>
          <w:rtl/>
        </w:rPr>
        <w:t>כה"ח</w:t>
      </w:r>
      <w:r>
        <w:rPr>
          <w:rFonts w:hint="cs"/>
          <w:rtl/>
        </w:rPr>
        <w:t xml:space="preserve"> (ס"ק צ"א, ס"ק צ"ב), </w:t>
      </w:r>
      <w:r>
        <w:rPr>
          <w:rFonts w:hint="cs"/>
          <w:u w:val="single"/>
          <w:rtl/>
        </w:rPr>
        <w:t>קובץ הלכות</w:t>
      </w:r>
      <w:r>
        <w:rPr>
          <w:rFonts w:hint="cs"/>
          <w:rtl/>
        </w:rPr>
        <w:t xml:space="preserve"> (ספה"ע פרק ד' סעי' ט'), </w:t>
      </w:r>
      <w:r>
        <w:rPr>
          <w:rFonts w:hint="cs"/>
          <w:u w:val="single"/>
          <w:rtl/>
        </w:rPr>
        <w:t>פסקי תשובות</w:t>
      </w:r>
      <w:r>
        <w:rPr>
          <w:rFonts w:hint="cs"/>
          <w:rtl/>
        </w:rPr>
        <w:t xml:space="preserve"> (אות כ').</w:t>
      </w:r>
    </w:p>
    <w:p w14:paraId="10FF79DC" w14:textId="77777777" w:rsidR="002076EF" w:rsidRDefault="002076EF" w:rsidP="0073624A">
      <w:pPr>
        <w:numPr>
          <w:ilvl w:val="3"/>
          <w:numId w:val="54"/>
        </w:numPr>
        <w:jc w:val="both"/>
      </w:pPr>
      <w:r>
        <w:rPr>
          <w:rFonts w:hint="cs"/>
          <w:u w:val="single"/>
          <w:rtl/>
        </w:rPr>
        <w:t>דברי משה</w:t>
      </w:r>
      <w:r>
        <w:rPr>
          <w:rFonts w:hint="cs"/>
          <w:rtl/>
        </w:rPr>
        <w:t xml:space="preserve"> (סי' ל' אות ז') – "ד"ז שנוי בפלוגתת הפוסקים ז"ל, ודעת ...".</w:t>
      </w:r>
    </w:p>
    <w:p w14:paraId="33F2A498" w14:textId="77777777" w:rsidR="002076EF" w:rsidRDefault="002076EF" w:rsidP="002076EF">
      <w:pPr>
        <w:jc w:val="both"/>
      </w:pPr>
    </w:p>
    <w:p w14:paraId="7EA1337B" w14:textId="77777777" w:rsidR="002076EF" w:rsidRDefault="002076EF" w:rsidP="0073624A">
      <w:pPr>
        <w:numPr>
          <w:ilvl w:val="1"/>
          <w:numId w:val="54"/>
        </w:numPr>
        <w:jc w:val="both"/>
      </w:pPr>
      <w:r>
        <w:rPr>
          <w:rFonts w:hint="cs"/>
          <w:rtl/>
        </w:rPr>
        <w:t>מראי מקומות.</w:t>
      </w:r>
    </w:p>
    <w:p w14:paraId="0940F4D7" w14:textId="77777777" w:rsidR="002076EF" w:rsidRDefault="002076EF" w:rsidP="0073624A">
      <w:pPr>
        <w:numPr>
          <w:ilvl w:val="2"/>
          <w:numId w:val="54"/>
        </w:numPr>
        <w:jc w:val="both"/>
      </w:pPr>
      <w:r>
        <w:rPr>
          <w:rFonts w:hint="cs"/>
          <w:u w:val="single"/>
          <w:rtl/>
        </w:rPr>
        <w:t>הגרח"ק</w:t>
      </w:r>
      <w:r>
        <w:rPr>
          <w:rFonts w:hint="cs"/>
          <w:rtl/>
        </w:rPr>
        <w:t xml:space="preserve"> שליט"א (ויכתוב מרדכי עמ' שס"ב אות רס"א) – "אם א' אמר ביום השישי לעומר, היום שלשה ושלשה ימים וכו', האם יצא ידי"ח ספירת העומר בדיעבד. תשובה: עי' שע"ת תפ"ט סק"ו וכאן גרע".</w:t>
      </w:r>
    </w:p>
    <w:p w14:paraId="1BFD9906" w14:textId="77777777" w:rsidR="002076EF" w:rsidRDefault="002076EF" w:rsidP="002076EF">
      <w:pPr>
        <w:ind w:left="397"/>
        <w:jc w:val="both"/>
      </w:pPr>
      <w:r>
        <w:rPr>
          <w:rFonts w:hint="cs"/>
          <w:u w:val="single"/>
          <w:rtl/>
        </w:rPr>
        <w:t>הגרח"ק</w:t>
      </w:r>
      <w:r>
        <w:rPr>
          <w:rFonts w:hint="cs"/>
          <w:rtl/>
        </w:rPr>
        <w:t xml:space="preserve"> שליט"א (ויכתוב מרדכי עמ' שס"ב אות רס"ב) – "אם יש מנין קבוע לערבית בשעה מסוימת, וזמן הספירה הינו כשעתיים לפני התפילה, האם יספרו העומר קודם ערבית או אחר ערבית. תשובה: אם אין חשש שישכח יכול להמתין".</w:t>
      </w:r>
    </w:p>
    <w:p w14:paraId="6AE44881" w14:textId="77777777" w:rsidR="002076EF" w:rsidRDefault="002076EF" w:rsidP="002076EF">
      <w:pPr>
        <w:ind w:left="397"/>
        <w:jc w:val="both"/>
      </w:pPr>
      <w:r>
        <w:rPr>
          <w:rFonts w:hint="cs"/>
          <w:u w:val="single"/>
          <w:rtl/>
        </w:rPr>
        <w:t>הגרח"ק</w:t>
      </w:r>
      <w:r>
        <w:rPr>
          <w:rFonts w:hint="cs"/>
          <w:rtl/>
        </w:rPr>
        <w:t xml:space="preserve"> שליט"א (</w:t>
      </w:r>
      <w:r>
        <w:rPr>
          <w:rFonts w:hint="cs"/>
          <w:b/>
          <w:i/>
          <w:rtl/>
        </w:rPr>
        <w:t>ויכתוב מרדכי עמ' שע"ה אות שצ"ו</w:t>
      </w:r>
      <w:r>
        <w:rPr>
          <w:rFonts w:hint="cs"/>
          <w:rtl/>
        </w:rPr>
        <w:t>) – "הסופר ספירת העומר, ואמר היום י"ד ימים וכו' שהם שני שְבועות, הש' דשבועות בשוא, האם יצא ידי"ח. תשובה: צ"ע".</w:t>
      </w:r>
    </w:p>
    <w:p w14:paraId="52BE6816" w14:textId="641C6E6C" w:rsidR="002076EF" w:rsidRDefault="002076EF" w:rsidP="002076EF">
      <w:pPr>
        <w:jc w:val="both"/>
        <w:rPr>
          <w:rtl/>
        </w:rPr>
      </w:pPr>
    </w:p>
    <w:p w14:paraId="6DABEB22" w14:textId="77777777" w:rsidR="002076EF" w:rsidRDefault="002076EF" w:rsidP="0073624A">
      <w:pPr>
        <w:numPr>
          <w:ilvl w:val="0"/>
          <w:numId w:val="54"/>
        </w:numPr>
        <w:jc w:val="both"/>
      </w:pPr>
      <w:r>
        <w:rPr>
          <w:rtl/>
        </w:rPr>
        <w:t xml:space="preserve">  .</w:t>
      </w:r>
    </w:p>
    <w:p w14:paraId="77685AB4" w14:textId="77777777" w:rsidR="002076EF" w:rsidRDefault="002076EF" w:rsidP="0073624A">
      <w:pPr>
        <w:numPr>
          <w:ilvl w:val="1"/>
          <w:numId w:val="54"/>
        </w:numPr>
        <w:jc w:val="both"/>
      </w:pPr>
      <w:r>
        <w:rPr>
          <w:rFonts w:hint="cs"/>
          <w:b/>
          <w:bCs/>
          <w:rtl/>
        </w:rPr>
        <w:t>ספר ימים ולא שבועות</w:t>
      </w:r>
      <w:r>
        <w:rPr>
          <w:rFonts w:hint="cs"/>
          <w:rtl/>
        </w:rPr>
        <w:t>.</w:t>
      </w:r>
    </w:p>
    <w:p w14:paraId="796CA632"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w:t>
      </w:r>
      <w:r>
        <w:rPr>
          <w:rFonts w:hint="cs"/>
          <w:b/>
          <w:i/>
          <w:rtl/>
        </w:rPr>
        <w:t xml:space="preserve"> – "</w:t>
      </w:r>
      <w:r>
        <w:rPr>
          <w:rFonts w:hint="cs"/>
          <w:rtl/>
        </w:rPr>
        <w:t>שאלה: ספר באחד הימים רק ימים ולא שבועות אם יכול להמשיך לספור אח"כ בברכה. תשובה: עי' שונ"ה תפ"ט דין י"ז.</w:t>
      </w:r>
    </w:p>
    <w:p w14:paraId="5830C147" w14:textId="77777777" w:rsidR="002076EF" w:rsidRDefault="002076EF" w:rsidP="0073624A">
      <w:pPr>
        <w:numPr>
          <w:ilvl w:val="2"/>
          <w:numId w:val="54"/>
        </w:numPr>
        <w:jc w:val="both"/>
      </w:pPr>
      <w:r>
        <w:rPr>
          <w:rFonts w:hint="cs"/>
          <w:rtl/>
        </w:rPr>
        <w:t>והפר"ח ס' תפ"ט שלא יצא. והמג"א סק"ד פליג שיצא. והמשנ"ב שם ס"ק ל"ח שסופר בשאר ימים בברכה. ועמש"כ בס' מצות ספירת העומר פ"ב ס"ד או"ג.</w:t>
      </w:r>
    </w:p>
    <w:p w14:paraId="61739709" w14:textId="77777777" w:rsidR="002076EF" w:rsidRDefault="002076EF" w:rsidP="002076EF">
      <w:pPr>
        <w:jc w:val="both"/>
      </w:pPr>
    </w:p>
    <w:p w14:paraId="2A7610BC" w14:textId="77777777" w:rsidR="002076EF" w:rsidRDefault="002076EF" w:rsidP="0073624A">
      <w:pPr>
        <w:numPr>
          <w:ilvl w:val="1"/>
          <w:numId w:val="54"/>
        </w:numPr>
        <w:jc w:val="both"/>
      </w:pPr>
      <w:r>
        <w:rPr>
          <w:rFonts w:hint="cs"/>
          <w:b/>
          <w:bCs/>
          <w:rtl/>
        </w:rPr>
        <w:t>תנאי בספירת העומר</w:t>
      </w:r>
      <w:r>
        <w:rPr>
          <w:rFonts w:hint="cs"/>
          <w:rtl/>
        </w:rPr>
        <w:t>.</w:t>
      </w:r>
    </w:p>
    <w:p w14:paraId="0E6CB552"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קצ"א)</w:t>
      </w:r>
      <w:r>
        <w:rPr>
          <w:rFonts w:hint="cs"/>
          <w:b/>
          <w:i/>
          <w:rtl/>
        </w:rPr>
        <w:t xml:space="preserve"> – "</w:t>
      </w:r>
      <w:r>
        <w:rPr>
          <w:rFonts w:hint="cs"/>
          <w:rtl/>
        </w:rPr>
        <w:t>שאלה: אם נכון לעשות תנאי בספיע"ה כשמתפלל ערבית מבעו"י, ולהתנות אם יזכור לספור אח"כ, אין רוצה לצאת בספירה שספר ואם לא יזכור יוצא. תשובה: אין ראוי רק בשעת הדחק".</w:t>
      </w:r>
    </w:p>
    <w:p w14:paraId="7B74C707" w14:textId="77777777" w:rsidR="002076EF" w:rsidRDefault="002076EF" w:rsidP="0073624A">
      <w:pPr>
        <w:numPr>
          <w:ilvl w:val="2"/>
          <w:numId w:val="54"/>
        </w:numPr>
        <w:jc w:val="both"/>
      </w:pPr>
      <w:r>
        <w:rPr>
          <w:rFonts w:hint="cs"/>
          <w:rtl/>
        </w:rPr>
        <w:t>ובעיקר תנאי במצוות ובספיע"ה עמש"כ בבית מתתיהו ח"א ס' י"ג אות ל"ג. ובתנאי בספיע"ה עיין בס' מצות ספיע"ה פ"ו ס"ב.</w:t>
      </w:r>
    </w:p>
    <w:p w14:paraId="4A04593E" w14:textId="77777777" w:rsidR="002076EF" w:rsidRDefault="002076EF" w:rsidP="002076EF">
      <w:pPr>
        <w:jc w:val="both"/>
      </w:pPr>
    </w:p>
    <w:p w14:paraId="23E0898D" w14:textId="77777777" w:rsidR="002076EF" w:rsidRDefault="002076EF" w:rsidP="0073624A">
      <w:pPr>
        <w:numPr>
          <w:ilvl w:val="1"/>
          <w:numId w:val="54"/>
        </w:numPr>
        <w:jc w:val="both"/>
      </w:pPr>
      <w:r>
        <w:rPr>
          <w:rFonts w:hint="cs"/>
          <w:b/>
          <w:bCs/>
          <w:rtl/>
        </w:rPr>
        <w:t>ספר בחיסור</w:t>
      </w:r>
      <w:r>
        <w:rPr>
          <w:rFonts w:hint="cs"/>
          <w:rtl/>
        </w:rPr>
        <w:t>.</w:t>
      </w:r>
    </w:p>
    <w:p w14:paraId="78099A85"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קצ"ג)</w:t>
      </w:r>
      <w:r>
        <w:rPr>
          <w:rFonts w:hint="cs"/>
          <w:b/>
          <w:i/>
          <w:rtl/>
        </w:rPr>
        <w:t xml:space="preserve"> – "</w:t>
      </w:r>
      <w:r>
        <w:rPr>
          <w:rFonts w:hint="cs"/>
          <w:rtl/>
        </w:rPr>
        <w:t>שאלה: מי שספר בחיסור כגון שאמר ביום התשע עשרה יום עשרים חסר אחד אם יצא. תשובה: עי' שונ"ה ס' תפ"ט דין ו'.</w:t>
      </w:r>
    </w:p>
    <w:p w14:paraId="2379D847" w14:textId="77777777" w:rsidR="002076EF" w:rsidRDefault="002076EF" w:rsidP="0073624A">
      <w:pPr>
        <w:numPr>
          <w:ilvl w:val="2"/>
          <w:numId w:val="54"/>
        </w:numPr>
        <w:jc w:val="both"/>
      </w:pPr>
      <w:r>
        <w:rPr>
          <w:rFonts w:hint="cs"/>
          <w:rtl/>
        </w:rPr>
        <w:t>ועמש"כ בזה בשו"ת באר משה ח"א ס' פ"ג. ומש"כ בס' מצות ספיע"ה פ"ג ס"י ובשו"ת שבות עמי ח"א ס' י"ד.</w:t>
      </w:r>
    </w:p>
    <w:p w14:paraId="146AEE4B" w14:textId="77777777" w:rsidR="002076EF" w:rsidRDefault="002076EF" w:rsidP="002076EF">
      <w:pPr>
        <w:jc w:val="both"/>
      </w:pPr>
    </w:p>
    <w:p w14:paraId="65446632" w14:textId="77777777" w:rsidR="002076EF" w:rsidRDefault="002076EF" w:rsidP="0073624A">
      <w:pPr>
        <w:numPr>
          <w:ilvl w:val="1"/>
          <w:numId w:val="54"/>
        </w:numPr>
        <w:jc w:val="both"/>
      </w:pPr>
      <w:r>
        <w:rPr>
          <w:rFonts w:hint="cs"/>
          <w:b/>
          <w:bCs/>
          <w:rtl/>
        </w:rPr>
        <w:t>ספירת העומר במקום מטונף</w:t>
      </w:r>
      <w:r>
        <w:rPr>
          <w:rFonts w:hint="cs"/>
          <w:rtl/>
        </w:rPr>
        <w:t>.</w:t>
      </w:r>
    </w:p>
    <w:p w14:paraId="0C1179CA"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קצ"ה)</w:t>
      </w:r>
      <w:r>
        <w:rPr>
          <w:rFonts w:hint="cs"/>
          <w:b/>
          <w:i/>
          <w:rtl/>
        </w:rPr>
        <w:t xml:space="preserve"> – "</w:t>
      </w:r>
      <w:r>
        <w:rPr>
          <w:rFonts w:hint="cs"/>
          <w:rtl/>
        </w:rPr>
        <w:t>שאלה: אם יכול לספור ספיע"ה במקום מטונף ללא הברכה. תשובה: ביזיון".</w:t>
      </w:r>
    </w:p>
    <w:p w14:paraId="1579E3E5" w14:textId="77777777" w:rsidR="002076EF" w:rsidRDefault="002076EF" w:rsidP="0073624A">
      <w:pPr>
        <w:numPr>
          <w:ilvl w:val="2"/>
          <w:numId w:val="54"/>
        </w:numPr>
        <w:jc w:val="both"/>
      </w:pPr>
      <w:r>
        <w:rPr>
          <w:rFonts w:hint="cs"/>
          <w:rtl/>
        </w:rPr>
        <w:t>ועמש"כ בזה בשו"ת מעט מים ס' צ"ה ובשו"ת משנת יוסף ח"ה ס' ק"א ובשו"ת באר שרים ח"ז ס' י"ב אות ד'. ובס' טהרת התורה ח"ב ס"ג ס' ט"ו ובס' בנתיבות ההלכה ל"ט ספיע"ה עמ' 52 ובשו"ת אבני ישפה ח"ו ס"י ובשו"ת דברי בניהו חכ"ב ס' ל"ד. ומש"כ בבית מתתיהו ח"ב ס"ג אות ה' ובהסכמת בעל שבט הקהתי שם.</w:t>
      </w:r>
    </w:p>
    <w:p w14:paraId="002893CC" w14:textId="77777777" w:rsidR="002076EF" w:rsidRDefault="002076EF" w:rsidP="002076EF">
      <w:pPr>
        <w:jc w:val="both"/>
      </w:pPr>
    </w:p>
    <w:p w14:paraId="2FBAB727" w14:textId="77777777" w:rsidR="002076EF" w:rsidRDefault="002076EF" w:rsidP="0073624A">
      <w:pPr>
        <w:numPr>
          <w:ilvl w:val="1"/>
          <w:numId w:val="54"/>
        </w:numPr>
        <w:jc w:val="both"/>
      </w:pPr>
      <w:r>
        <w:rPr>
          <w:rFonts w:hint="cs"/>
          <w:b/>
          <w:bCs/>
          <w:rtl/>
        </w:rPr>
        <w:t>ספירת העומר ללא כוונה</w:t>
      </w:r>
      <w:r>
        <w:rPr>
          <w:rFonts w:hint="cs"/>
          <w:rtl/>
        </w:rPr>
        <w:t>.</w:t>
      </w:r>
    </w:p>
    <w:p w14:paraId="291115EF"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קצ"ו)</w:t>
      </w:r>
      <w:r>
        <w:rPr>
          <w:rFonts w:hint="cs"/>
          <w:b/>
          <w:i/>
          <w:rtl/>
        </w:rPr>
        <w:t xml:space="preserve"> – "</w:t>
      </w:r>
      <w:r>
        <w:rPr>
          <w:rFonts w:hint="cs"/>
          <w:rtl/>
        </w:rPr>
        <w:t>שאלה: ספר ספיע"ה ללא כוונה למ"ד מצר"כ אם יכול להמשיך לספור בברכה. תשובה: לכאו' לא".</w:t>
      </w:r>
    </w:p>
    <w:p w14:paraId="0F832D9F" w14:textId="77777777" w:rsidR="002076EF" w:rsidRDefault="002076EF" w:rsidP="0073624A">
      <w:pPr>
        <w:numPr>
          <w:ilvl w:val="2"/>
          <w:numId w:val="54"/>
        </w:numPr>
        <w:jc w:val="both"/>
      </w:pPr>
      <w:r>
        <w:rPr>
          <w:rFonts w:hint="cs"/>
          <w:rtl/>
        </w:rPr>
        <w:t>ובתשו' שתח"י ידידי הרה"ג רבי משה שמואל דיין השיב ע"ז, צריך שיבין מה שאומר. ועיין בשו"ת כתב סופר או"ח ס' צ"ט ובס' מצות ספיע"ה פ"ו ס' י"ט ובס' עקדת משה ח"ד ס' ט"ו.</w:t>
      </w:r>
    </w:p>
    <w:p w14:paraId="3679DE4A" w14:textId="77777777" w:rsidR="002076EF" w:rsidRDefault="002076EF" w:rsidP="002076EF">
      <w:pPr>
        <w:jc w:val="both"/>
      </w:pPr>
    </w:p>
    <w:p w14:paraId="7C519931" w14:textId="77777777" w:rsidR="002076EF" w:rsidRDefault="002076EF" w:rsidP="0073624A">
      <w:pPr>
        <w:numPr>
          <w:ilvl w:val="1"/>
          <w:numId w:val="54"/>
        </w:numPr>
        <w:jc w:val="both"/>
      </w:pPr>
      <w:r>
        <w:rPr>
          <w:rFonts w:hint="cs"/>
          <w:b/>
          <w:bCs/>
          <w:rtl/>
        </w:rPr>
        <w:t>אכילה קודם ספירת העומר</w:t>
      </w:r>
      <w:r>
        <w:rPr>
          <w:rFonts w:hint="cs"/>
          <w:rtl/>
        </w:rPr>
        <w:t>.</w:t>
      </w:r>
    </w:p>
    <w:p w14:paraId="616EE49C"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קצ"ח)</w:t>
      </w:r>
      <w:r>
        <w:rPr>
          <w:rFonts w:hint="cs"/>
          <w:b/>
          <w:i/>
          <w:rtl/>
        </w:rPr>
        <w:t xml:space="preserve"> – "</w:t>
      </w:r>
      <w:r>
        <w:rPr>
          <w:rFonts w:hint="cs"/>
          <w:rtl/>
        </w:rPr>
        <w:t>שאלה: אם מותר לאכול קודם ספיע"ה באופן שמעמיד שומר או שיש לו מנין קבוע. תשובה: אולי".</w:t>
      </w:r>
    </w:p>
    <w:p w14:paraId="3A2FC9CC" w14:textId="77777777" w:rsidR="00782EAD" w:rsidRDefault="002076EF" w:rsidP="00782EAD">
      <w:pPr>
        <w:numPr>
          <w:ilvl w:val="2"/>
          <w:numId w:val="54"/>
        </w:numPr>
        <w:jc w:val="both"/>
      </w:pPr>
      <w:r>
        <w:rPr>
          <w:rFonts w:hint="cs"/>
          <w:rtl/>
        </w:rPr>
        <w:t>ועיין בשו"ת אגרות משה ח"ד או"ח ס' צ"ט ובשו"ת אז נדברו ח"ו ס' ל"ב שמהני. אליבא דהלכתא גליון פ"ט עמ' מ'.</w:t>
      </w:r>
    </w:p>
    <w:p w14:paraId="54D9EBC6" w14:textId="2AA5EADC" w:rsidR="002076EF" w:rsidRDefault="002076EF" w:rsidP="00782EAD">
      <w:pPr>
        <w:jc w:val="both"/>
      </w:pPr>
      <w:r>
        <w:rPr>
          <w:rtl/>
        </w:rPr>
        <w:t xml:space="preserve"> </w:t>
      </w:r>
    </w:p>
    <w:p w14:paraId="4736F7F3" w14:textId="77777777" w:rsidR="002076EF" w:rsidRDefault="002076EF" w:rsidP="0073624A">
      <w:pPr>
        <w:numPr>
          <w:ilvl w:val="1"/>
          <w:numId w:val="54"/>
        </w:numPr>
        <w:jc w:val="both"/>
      </w:pPr>
      <w:r>
        <w:rPr>
          <w:rFonts w:hint="cs"/>
          <w:b/>
          <w:bCs/>
          <w:rtl/>
        </w:rPr>
        <w:t>ספירה דרך שאלה</w:t>
      </w:r>
      <w:r>
        <w:rPr>
          <w:rFonts w:hint="cs"/>
          <w:rtl/>
        </w:rPr>
        <w:t>.</w:t>
      </w:r>
    </w:p>
    <w:p w14:paraId="22D30A22"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ר"א)</w:t>
      </w:r>
      <w:r>
        <w:rPr>
          <w:rFonts w:hint="cs"/>
          <w:b/>
          <w:i/>
          <w:rtl/>
        </w:rPr>
        <w:t xml:space="preserve"> – "</w:t>
      </w:r>
      <w:r>
        <w:rPr>
          <w:rFonts w:hint="cs"/>
          <w:rtl/>
        </w:rPr>
        <w:t>שאלה: מי ששאל את חבירו האם כך לעומר והשיבו כן, אם יכולים שניהם לספור בברכה. תשובה: צ"ע".</w:t>
      </w:r>
    </w:p>
    <w:p w14:paraId="15388090" w14:textId="77777777" w:rsidR="002076EF" w:rsidRDefault="002076EF" w:rsidP="0073624A">
      <w:pPr>
        <w:numPr>
          <w:ilvl w:val="2"/>
          <w:numId w:val="54"/>
        </w:numPr>
        <w:jc w:val="both"/>
      </w:pPr>
      <w:r>
        <w:rPr>
          <w:rFonts w:hint="cs"/>
          <w:rtl/>
        </w:rPr>
        <w:t>והדעת תורה ס' תפ"ט והכף החיים שם סק"א ששניהם יכולים לספור.</w:t>
      </w:r>
    </w:p>
    <w:p w14:paraId="33A8CF5B" w14:textId="77777777" w:rsidR="002076EF" w:rsidRDefault="002076EF" w:rsidP="002076EF">
      <w:pPr>
        <w:jc w:val="both"/>
      </w:pPr>
    </w:p>
    <w:p w14:paraId="6E27B4FE" w14:textId="77777777" w:rsidR="002076EF" w:rsidRDefault="002076EF" w:rsidP="0073624A">
      <w:pPr>
        <w:numPr>
          <w:ilvl w:val="1"/>
          <w:numId w:val="54"/>
        </w:numPr>
        <w:jc w:val="both"/>
      </w:pPr>
      <w:r>
        <w:rPr>
          <w:rFonts w:hint="cs"/>
          <w:b/>
          <w:bCs/>
          <w:rtl/>
        </w:rPr>
        <w:t>ענה בטעות יום הספירה</w:t>
      </w:r>
      <w:r>
        <w:rPr>
          <w:rFonts w:hint="cs"/>
          <w:rtl/>
        </w:rPr>
        <w:t>.</w:t>
      </w:r>
    </w:p>
    <w:p w14:paraId="04575370"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ר"ב)</w:t>
      </w:r>
      <w:r>
        <w:rPr>
          <w:rFonts w:hint="cs"/>
          <w:b/>
          <w:i/>
          <w:rtl/>
        </w:rPr>
        <w:t xml:space="preserve"> – "</w:t>
      </w:r>
      <w:r>
        <w:rPr>
          <w:rFonts w:hint="cs"/>
          <w:rtl/>
        </w:rPr>
        <w:t>שאלה: שאל את חבירו כמה היה אתמול לעומר וענה בטעות את מספר אותו היום אם יספור בברכה. תשובה: יתכן".</w:t>
      </w:r>
    </w:p>
    <w:p w14:paraId="2528972D" w14:textId="77777777" w:rsidR="002076EF" w:rsidRDefault="002076EF" w:rsidP="0073624A">
      <w:pPr>
        <w:numPr>
          <w:ilvl w:val="2"/>
          <w:numId w:val="54"/>
        </w:numPr>
        <w:jc w:val="both"/>
      </w:pPr>
      <w:r>
        <w:rPr>
          <w:rFonts w:hint="cs"/>
          <w:rtl/>
        </w:rPr>
        <w:t>ועיין בשו"ת באר משה ח"א ס' פ' שיכול לספור.</w:t>
      </w:r>
    </w:p>
    <w:p w14:paraId="213C68A0" w14:textId="77777777" w:rsidR="002076EF" w:rsidRDefault="002076EF" w:rsidP="002076EF">
      <w:pPr>
        <w:jc w:val="both"/>
      </w:pPr>
    </w:p>
    <w:p w14:paraId="2136FEA3" w14:textId="77777777" w:rsidR="002076EF" w:rsidRDefault="002076EF" w:rsidP="0073624A">
      <w:pPr>
        <w:numPr>
          <w:ilvl w:val="1"/>
          <w:numId w:val="54"/>
        </w:numPr>
        <w:jc w:val="both"/>
      </w:pPr>
      <w:r>
        <w:rPr>
          <w:rFonts w:hint="cs"/>
          <w:b/>
          <w:bCs/>
          <w:rtl/>
        </w:rPr>
        <w:t>ברכה קודם צה"כ</w:t>
      </w:r>
      <w:r>
        <w:rPr>
          <w:rFonts w:hint="cs"/>
          <w:rtl/>
        </w:rPr>
        <w:t>.</w:t>
      </w:r>
    </w:p>
    <w:p w14:paraId="55D3723B"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ר"ח)</w:t>
      </w:r>
      <w:r>
        <w:rPr>
          <w:rFonts w:hint="cs"/>
          <w:b/>
          <w:i/>
          <w:rtl/>
        </w:rPr>
        <w:t xml:space="preserve"> – "</w:t>
      </w:r>
      <w:r>
        <w:rPr>
          <w:rFonts w:hint="cs"/>
          <w:rtl/>
        </w:rPr>
        <w:t>שאלה: בשו"ע ס' תפ"ט ס"ב, מדקדקים אין סופרים עד צה"כ, אם רק הספירה לא יספור, וברכה אפשר קודם צה"כ. תשובה: לא".</w:t>
      </w:r>
    </w:p>
    <w:p w14:paraId="2BD2120F" w14:textId="77777777" w:rsidR="002076EF" w:rsidRDefault="002076EF" w:rsidP="0073624A">
      <w:pPr>
        <w:numPr>
          <w:ilvl w:val="2"/>
          <w:numId w:val="54"/>
        </w:numPr>
        <w:jc w:val="both"/>
      </w:pPr>
      <w:r>
        <w:rPr>
          <w:rFonts w:hint="cs"/>
          <w:rtl/>
        </w:rPr>
        <w:t>וכן השיב מרן בקונ' גם אני אודך ח" אות ק"ט. ויש לבאר עפמש"כ בס' משנת חיים מנחות ס' ס"ד ובס' ברכת רפאל פסח ס' צ"ג שהברכה בספיע"ה כחלק מהמצוה ומה"ט מברכין כל יום. א"כ שפיר אין לברך קודם צה"כ. ועמש"כ בזה בשו"ת שערי יושר ח"ד ס' ע"ב.</w:t>
      </w:r>
    </w:p>
    <w:p w14:paraId="350B8E02" w14:textId="77777777" w:rsidR="002076EF" w:rsidRDefault="002076EF" w:rsidP="002076EF">
      <w:pPr>
        <w:jc w:val="both"/>
      </w:pPr>
    </w:p>
    <w:p w14:paraId="1753C449" w14:textId="77777777" w:rsidR="002076EF" w:rsidRDefault="002076EF" w:rsidP="0073624A">
      <w:pPr>
        <w:numPr>
          <w:ilvl w:val="1"/>
          <w:numId w:val="54"/>
        </w:numPr>
        <w:jc w:val="both"/>
      </w:pPr>
      <w:r>
        <w:rPr>
          <w:rFonts w:hint="cs"/>
          <w:b/>
          <w:bCs/>
          <w:rtl/>
        </w:rPr>
        <w:t>ק"ש וספירת העומר</w:t>
      </w:r>
      <w:r>
        <w:rPr>
          <w:rFonts w:hint="cs"/>
          <w:rtl/>
        </w:rPr>
        <w:t>.</w:t>
      </w:r>
    </w:p>
    <w:p w14:paraId="039DEB08"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ר"ט)</w:t>
      </w:r>
      <w:r>
        <w:rPr>
          <w:rFonts w:hint="cs"/>
          <w:b/>
          <w:i/>
          <w:rtl/>
        </w:rPr>
        <w:t xml:space="preserve"> – "</w:t>
      </w:r>
      <w:r>
        <w:rPr>
          <w:rFonts w:hint="cs"/>
          <w:rtl/>
        </w:rPr>
        <w:t>שאלה: הבא ליבהכנ"ס בימי הספירה במעריב והתחילו שמו"ע והתחיל עמהם, מה יאמר אח"כ, ק"ש דהיא תדיר או ספירת העומר ביחד עם הציבור. תשובה: ספיע"ה שלא ישכח".</w:t>
      </w:r>
    </w:p>
    <w:p w14:paraId="5C4E4275" w14:textId="77777777" w:rsidR="002076EF" w:rsidRDefault="002076EF" w:rsidP="0073624A">
      <w:pPr>
        <w:numPr>
          <w:ilvl w:val="2"/>
          <w:numId w:val="54"/>
        </w:numPr>
        <w:jc w:val="both"/>
      </w:pPr>
      <w:r>
        <w:rPr>
          <w:rFonts w:hint="cs"/>
          <w:rtl/>
        </w:rPr>
        <w:t>ועמש"כ בזה בשו"ת משנת יוסף חי"א ס' פ"ג. ובתשו' והנהגות ח"א ס' ש"י ח"ב ס' רמ"ח ובשו"ת מנחת יצחק ח"ט ס' נ"ו. ואכן בס' הוראות והנהגות החזו"א פי"ד ס"ז מובא שהעידו שהתיר לספור ספיע"ה עם הציבור קודם ק"ש. וע"ע בס' מצות ספיע"ה פ"ה ס' ט"ו או"ג ובשו"ת דברי בניהו חכ"א ס' מ"ג ובס' וספרתם לכם ס' ל"ד ובס' בין פסח לשבועות עמ' נ"ו.</w:t>
      </w:r>
    </w:p>
    <w:p w14:paraId="41587751" w14:textId="77777777" w:rsidR="002076EF" w:rsidRDefault="002076EF" w:rsidP="002076EF">
      <w:pPr>
        <w:jc w:val="both"/>
      </w:pPr>
    </w:p>
    <w:p w14:paraId="79E63F14" w14:textId="77777777" w:rsidR="002076EF" w:rsidRDefault="002076EF" w:rsidP="0073624A">
      <w:pPr>
        <w:numPr>
          <w:ilvl w:val="1"/>
          <w:numId w:val="54"/>
        </w:numPr>
        <w:jc w:val="both"/>
      </w:pPr>
      <w:r>
        <w:rPr>
          <w:rFonts w:hint="cs"/>
          <w:b/>
          <w:bCs/>
          <w:rtl/>
        </w:rPr>
        <w:t>ברכת המזון וספירת העומר</w:t>
      </w:r>
      <w:r>
        <w:rPr>
          <w:rFonts w:hint="cs"/>
          <w:rtl/>
        </w:rPr>
        <w:t>.</w:t>
      </w:r>
    </w:p>
    <w:p w14:paraId="110EEE9C"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ר"י)</w:t>
      </w:r>
      <w:r>
        <w:rPr>
          <w:rFonts w:hint="cs"/>
          <w:b/>
          <w:i/>
          <w:rtl/>
        </w:rPr>
        <w:t xml:space="preserve"> – "</w:t>
      </w:r>
      <w:r>
        <w:rPr>
          <w:rFonts w:hint="cs"/>
          <w:rtl/>
        </w:rPr>
        <w:t>שאלה: לפני ברכהמ"ז נזכר שלא ספר ספירת העומר, מה קודם ברכהמ"ז או ספיע"ה. תשובה: ספיע"ה.</w:t>
      </w:r>
    </w:p>
    <w:p w14:paraId="04E49265" w14:textId="77777777" w:rsidR="002076EF" w:rsidRDefault="002076EF" w:rsidP="0073624A">
      <w:pPr>
        <w:numPr>
          <w:ilvl w:val="2"/>
          <w:numId w:val="54"/>
        </w:numPr>
        <w:jc w:val="both"/>
      </w:pPr>
      <w:r>
        <w:rPr>
          <w:rFonts w:hint="cs"/>
          <w:rtl/>
        </w:rPr>
        <w:t>ועמש"כ בזה בשו"ת שאגת אריה ס' כ"ב ובס' ארצות החיים ס' כ"ה ובשו"ת מחנה חיים ח"א ס"ג. ובס' מלבושי מרדכי דיני קדימה שו"ת ס' י"ד. ובס' מצות ספיע"ה פ"ה ס' ט"ז.</w:t>
      </w:r>
    </w:p>
    <w:p w14:paraId="4FD0D740" w14:textId="77777777" w:rsidR="002076EF" w:rsidRDefault="002076EF" w:rsidP="002076EF">
      <w:pPr>
        <w:jc w:val="both"/>
      </w:pPr>
    </w:p>
    <w:p w14:paraId="19DE92AF" w14:textId="77777777" w:rsidR="002076EF" w:rsidRDefault="002076EF" w:rsidP="0073624A">
      <w:pPr>
        <w:numPr>
          <w:ilvl w:val="1"/>
          <w:numId w:val="54"/>
        </w:numPr>
        <w:jc w:val="both"/>
      </w:pPr>
      <w:r>
        <w:rPr>
          <w:rFonts w:hint="cs"/>
          <w:b/>
          <w:bCs/>
          <w:rtl/>
        </w:rPr>
        <w:t>ענה אמן בין ברכה לספירה</w:t>
      </w:r>
      <w:r>
        <w:rPr>
          <w:rFonts w:hint="cs"/>
          <w:rtl/>
        </w:rPr>
        <w:t>.</w:t>
      </w:r>
    </w:p>
    <w:p w14:paraId="0AAE14A6" w14:textId="77777777" w:rsidR="002076EF" w:rsidRDefault="002076EF" w:rsidP="0073624A">
      <w:pPr>
        <w:numPr>
          <w:ilvl w:val="2"/>
          <w:numId w:val="54"/>
        </w:numPr>
        <w:jc w:val="both"/>
      </w:pPr>
      <w:r>
        <w:rPr>
          <w:rFonts w:hint="cs"/>
          <w:u w:val="single"/>
          <w:rtl/>
        </w:rPr>
        <w:t>הגרח"ק</w:t>
      </w:r>
      <w:r>
        <w:rPr>
          <w:rFonts w:hint="cs"/>
          <w:rtl/>
        </w:rPr>
        <w:t xml:space="preserve"> שליט"א (מועדי הגר"ח ח"ב תשובה רי"א)</w:t>
      </w:r>
      <w:r>
        <w:rPr>
          <w:rFonts w:hint="cs"/>
          <w:b/>
          <w:i/>
          <w:rtl/>
        </w:rPr>
        <w:t xml:space="preserve"> – "</w:t>
      </w:r>
      <w:r>
        <w:rPr>
          <w:rFonts w:hint="cs"/>
          <w:rtl/>
        </w:rPr>
        <w:t>שאלה: אם ענה על ברכת ספירה אמן בין הברכה לספירה אם צריך לחזור ולברך. תשובה: כן".</w:t>
      </w:r>
    </w:p>
    <w:p w14:paraId="535AEC4F" w14:textId="77777777" w:rsidR="002076EF" w:rsidRDefault="002076EF" w:rsidP="0073624A">
      <w:pPr>
        <w:numPr>
          <w:ilvl w:val="2"/>
          <w:numId w:val="54"/>
        </w:numPr>
        <w:jc w:val="both"/>
      </w:pPr>
      <w:r>
        <w:rPr>
          <w:rFonts w:hint="cs"/>
          <w:rtl/>
        </w:rPr>
        <w:t>אולם בס' אורח כהלכה מבעל שבט הקהתי ח"א עמ' תצ"ד דאין חוזר שהוי מענינא. וע"ע בשו"ת מנחת שמואל ח"ד ס"ג.</w:t>
      </w:r>
    </w:p>
    <w:p w14:paraId="622881E4" w14:textId="77777777" w:rsidR="002076EF" w:rsidRDefault="002076EF" w:rsidP="002076EF">
      <w:pPr>
        <w:jc w:val="both"/>
      </w:pPr>
    </w:p>
    <w:p w14:paraId="470BF6F2" w14:textId="77777777" w:rsidR="002076EF" w:rsidRDefault="002076EF" w:rsidP="0073624A">
      <w:pPr>
        <w:numPr>
          <w:ilvl w:val="1"/>
          <w:numId w:val="54"/>
        </w:numPr>
        <w:jc w:val="both"/>
      </w:pPr>
      <w:r>
        <w:rPr>
          <w:rFonts w:hint="cs"/>
          <w:b/>
          <w:bCs/>
          <w:rtl/>
        </w:rPr>
        <w:t>שאל את חבירו בלשון תמיהה היום יום ארבעים? - האם יצא ידי חובתו</w:t>
      </w:r>
      <w:r>
        <w:rPr>
          <w:rFonts w:hint="cs"/>
          <w:rtl/>
        </w:rPr>
        <w:t>.</w:t>
      </w:r>
    </w:p>
    <w:p w14:paraId="310D8A11" w14:textId="77777777" w:rsidR="002076EF" w:rsidRDefault="002076EF" w:rsidP="0073624A">
      <w:pPr>
        <w:numPr>
          <w:ilvl w:val="2"/>
          <w:numId w:val="54"/>
        </w:numPr>
        <w:jc w:val="both"/>
      </w:pPr>
      <w:r>
        <w:rPr>
          <w:rFonts w:hint="cs"/>
          <w:rtl/>
        </w:rPr>
        <w:t xml:space="preserve">מראי מקומות – </w:t>
      </w:r>
      <w:r>
        <w:rPr>
          <w:rFonts w:hint="cs"/>
          <w:u w:val="single"/>
          <w:rtl/>
        </w:rPr>
        <w:t>וישמע משה</w:t>
      </w:r>
      <w:r>
        <w:rPr>
          <w:rFonts w:hint="cs"/>
          <w:rtl/>
        </w:rPr>
        <w:t xml:space="preserve"> (פר' במדבר תשע"ט עמ' ב').</w:t>
      </w:r>
    </w:p>
    <w:p w14:paraId="6F767415" w14:textId="77777777" w:rsidR="002076EF" w:rsidRDefault="002076EF" w:rsidP="002076EF">
      <w:pPr>
        <w:jc w:val="both"/>
      </w:pPr>
    </w:p>
    <w:p w14:paraId="2E503587" w14:textId="77777777" w:rsidR="002076EF" w:rsidRDefault="002076EF" w:rsidP="0073624A">
      <w:pPr>
        <w:numPr>
          <w:ilvl w:val="1"/>
          <w:numId w:val="54"/>
        </w:numPr>
        <w:jc w:val="both"/>
      </w:pPr>
      <w:r>
        <w:rPr>
          <w:rFonts w:hint="cs"/>
          <w:rtl/>
        </w:rPr>
        <w:t>מראי מקומות.</w:t>
      </w:r>
    </w:p>
    <w:p w14:paraId="530D9F5E" w14:textId="761113E3" w:rsidR="00E14D3D" w:rsidRPr="002076EF" w:rsidRDefault="002076EF" w:rsidP="0073624A">
      <w:pPr>
        <w:numPr>
          <w:ilvl w:val="2"/>
          <w:numId w:val="54"/>
        </w:numPr>
        <w:jc w:val="both"/>
        <w:rPr>
          <w:rFonts w:eastAsia="SimSun"/>
          <w:rtl/>
          <w:lang w:eastAsia="zh-CN"/>
        </w:rPr>
      </w:pPr>
      <w:r>
        <w:rPr>
          <w:u w:val="single"/>
          <w:rtl/>
        </w:rPr>
        <w:t>הגריש"א</w:t>
      </w:r>
      <w:r>
        <w:rPr>
          <w:rtl/>
        </w:rPr>
        <w:t xml:space="preserve"> זצ"ל (קובץ תשובות ח"ג סי' פ"ג, ח"ד סי' ל"ט אות י"ב) – "שאלה: המסתפק בספירת העומר באיזה יום הוא עומד, שני ימים או שלש, האם יכול לספור מספק 'היום שני ימים לעומר - היום שלושה ימים', (דאל"כ איך ספרו בזמן הבית במקומות הרחוקים שנסתפקו באיזה יום הם עומדים). תשובה: בבעל המאור (שלהי פסחים, כח ע"א) כ' דלכן לא תיקנו לספור מספק משום דא"א שהרי ביום חמישים לספירה שבו חל חג העצרת יצטרך לספור מ"ט לספירה ע"ש, מבואר דשפיר היה שייך לספור מספק, וכן היא המסקנא למעשה של ה</w:t>
      </w:r>
      <w:r w:rsidR="00DB7699">
        <w:rPr>
          <w:rFonts w:hint="cs"/>
          <w:rtl/>
        </w:rPr>
        <w:t>'</w:t>
      </w:r>
      <w:r>
        <w:rPr>
          <w:rtl/>
        </w:rPr>
        <w:t>דבר אברהם</w:t>
      </w:r>
      <w:r w:rsidR="00DB7699">
        <w:rPr>
          <w:rFonts w:hint="cs"/>
          <w:rtl/>
        </w:rPr>
        <w:t>'</w:t>
      </w:r>
      <w:r>
        <w:rPr>
          <w:rtl/>
        </w:rPr>
        <w:t xml:space="preserve"> (ח"א סי' ל"ד), והוכיח זה מבעל המאור הנ"ל".</w:t>
      </w:r>
    </w:p>
    <w:p w14:paraId="1BEBE705" w14:textId="4A5AF5F7" w:rsidR="00E14D3D" w:rsidRDefault="00E14D3D" w:rsidP="00C1527A">
      <w:pPr>
        <w:tabs>
          <w:tab w:val="left" w:pos="149"/>
        </w:tabs>
        <w:rPr>
          <w:rtl/>
        </w:rPr>
      </w:pPr>
    </w:p>
    <w:p w14:paraId="150D7E9E" w14:textId="77777777" w:rsidR="00E14D3D" w:rsidRDefault="00E14D3D" w:rsidP="00E14D3D">
      <w:pPr>
        <w:tabs>
          <w:tab w:val="left" w:pos="149"/>
        </w:tabs>
        <w:jc w:val="center"/>
        <w:rPr>
          <w:b/>
          <w:bCs/>
          <w:sz w:val="32"/>
          <w:szCs w:val="32"/>
          <w:rtl/>
        </w:rPr>
        <w:sectPr w:rsidR="00E14D3D" w:rsidSect="002076EF">
          <w:headerReference w:type="default" r:id="rId87"/>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210C5F60" w14:textId="0E776294" w:rsidR="00E14D3D" w:rsidRDefault="00E14D3D" w:rsidP="00E14D3D">
      <w:pPr>
        <w:tabs>
          <w:tab w:val="left" w:pos="149"/>
        </w:tabs>
        <w:jc w:val="center"/>
        <w:rPr>
          <w:sz w:val="22"/>
          <w:szCs w:val="22"/>
        </w:rPr>
      </w:pPr>
      <w:r>
        <w:rPr>
          <w:rFonts w:hint="cs"/>
          <w:b/>
          <w:bCs/>
          <w:sz w:val="32"/>
          <w:szCs w:val="32"/>
          <w:rtl/>
        </w:rPr>
        <w:t>הנהגות העומר</w:t>
      </w:r>
    </w:p>
    <w:p w14:paraId="72B39C58" w14:textId="66219078" w:rsidR="00E14D3D" w:rsidRDefault="00E14D3D" w:rsidP="00E14D3D">
      <w:pPr>
        <w:pStyle w:val="Heading1"/>
        <w:tabs>
          <w:tab w:val="left" w:pos="149"/>
        </w:tabs>
      </w:pPr>
      <w:bookmarkStart w:id="147" w:name="_Toc67866216"/>
      <w:r>
        <w:rPr>
          <w:rFonts w:hint="cs"/>
          <w:rtl/>
        </w:rPr>
        <w:t>סימן תצ"ג</w:t>
      </w:r>
      <w:bookmarkEnd w:id="147"/>
    </w:p>
    <w:p w14:paraId="6F81DE31" w14:textId="77777777" w:rsidR="00E14D3D" w:rsidRDefault="00E14D3D" w:rsidP="00E14D3D">
      <w:pPr>
        <w:tabs>
          <w:tab w:val="left" w:pos="-30"/>
        </w:tabs>
        <w:jc w:val="both"/>
      </w:pPr>
    </w:p>
    <w:p w14:paraId="0DE41E21" w14:textId="77777777" w:rsidR="00C817C3" w:rsidRDefault="00C817C3" w:rsidP="00E764A3">
      <w:pPr>
        <w:numPr>
          <w:ilvl w:val="0"/>
          <w:numId w:val="44"/>
        </w:numPr>
        <w:jc w:val="both"/>
        <w:rPr>
          <w:rtl/>
        </w:rPr>
        <w:sectPr w:rsidR="00C817C3" w:rsidSect="00E14D3D">
          <w:headerReference w:type="default" r:id="rId88"/>
          <w:footnotePr>
            <w:numRestart w:val="eachSect"/>
          </w:footnotePr>
          <w:pgSz w:w="11906" w:h="16838"/>
          <w:pgMar w:top="907" w:right="567" w:bottom="540" w:left="737" w:header="360" w:footer="274" w:gutter="0"/>
          <w:paperSrc w:first="15" w:other="15"/>
          <w:cols w:space="720"/>
          <w:formProt w:val="0"/>
          <w:docGrid w:linePitch="360"/>
        </w:sectPr>
      </w:pPr>
    </w:p>
    <w:p w14:paraId="499A3FB6" w14:textId="6BC55F40" w:rsidR="002076EF" w:rsidRPr="00D916FC" w:rsidRDefault="002076EF" w:rsidP="00E764A3">
      <w:pPr>
        <w:numPr>
          <w:ilvl w:val="0"/>
          <w:numId w:val="44"/>
        </w:numPr>
        <w:jc w:val="both"/>
      </w:pPr>
      <w:r>
        <w:rPr>
          <w:rFonts w:hint="cs"/>
          <w:rtl/>
        </w:rPr>
        <w:t>מנהגי אבילות</w:t>
      </w:r>
      <w:r w:rsidRPr="00D916FC">
        <w:rPr>
          <w:rFonts w:hint="cs"/>
          <w:rtl/>
        </w:rPr>
        <w:t>.</w:t>
      </w:r>
    </w:p>
    <w:p w14:paraId="3D8B002F" w14:textId="77777777" w:rsidR="002076EF" w:rsidRPr="00A67D0E" w:rsidRDefault="002076EF" w:rsidP="00E764A3">
      <w:pPr>
        <w:numPr>
          <w:ilvl w:val="0"/>
          <w:numId w:val="44"/>
        </w:numPr>
        <w:jc w:val="both"/>
      </w:pPr>
      <w:r w:rsidRPr="00A67D0E">
        <w:rPr>
          <w:rFonts w:hint="cs"/>
          <w:rtl/>
        </w:rPr>
        <w:t>מנהגים שונים.</w:t>
      </w:r>
    </w:p>
    <w:p w14:paraId="1892E777" w14:textId="77777777" w:rsidR="002076EF" w:rsidRPr="00D916FC" w:rsidRDefault="002076EF" w:rsidP="00E764A3">
      <w:pPr>
        <w:numPr>
          <w:ilvl w:val="0"/>
          <w:numId w:val="44"/>
        </w:numPr>
        <w:jc w:val="both"/>
        <w:rPr>
          <w:rtl/>
        </w:rPr>
      </w:pPr>
      <w:r>
        <w:rPr>
          <w:rFonts w:hint="cs"/>
          <w:rtl/>
        </w:rPr>
        <w:t xml:space="preserve">טעמים של </w:t>
      </w:r>
      <w:r w:rsidRPr="00D916FC">
        <w:rPr>
          <w:rtl/>
        </w:rPr>
        <w:t>ל"ג ב</w:t>
      </w:r>
      <w:r>
        <w:rPr>
          <w:rFonts w:hint="cs"/>
          <w:rtl/>
        </w:rPr>
        <w:t>ע</w:t>
      </w:r>
      <w:r w:rsidRPr="00D916FC">
        <w:rPr>
          <w:rtl/>
        </w:rPr>
        <w:t>ומר.</w:t>
      </w:r>
    </w:p>
    <w:p w14:paraId="56C67248" w14:textId="77777777" w:rsidR="002076EF" w:rsidRPr="00D916FC" w:rsidRDefault="002076EF" w:rsidP="00E764A3">
      <w:pPr>
        <w:numPr>
          <w:ilvl w:val="0"/>
          <w:numId w:val="44"/>
        </w:numPr>
        <w:jc w:val="both"/>
        <w:rPr>
          <w:rtl/>
        </w:rPr>
      </w:pPr>
      <w:r w:rsidRPr="00D916FC">
        <w:rPr>
          <w:rtl/>
        </w:rPr>
        <w:t xml:space="preserve">נישואין - </w:t>
      </w:r>
      <w:r w:rsidRPr="00D323CC">
        <w:rPr>
          <w:u w:val="single"/>
          <w:rtl/>
        </w:rPr>
        <w:t>סעיף א'</w:t>
      </w:r>
      <w:r w:rsidRPr="00D916FC">
        <w:rPr>
          <w:rtl/>
        </w:rPr>
        <w:t>.</w:t>
      </w:r>
    </w:p>
    <w:p w14:paraId="161B1AE3" w14:textId="77777777" w:rsidR="002076EF" w:rsidRPr="00D916FC" w:rsidRDefault="002076EF" w:rsidP="00E764A3">
      <w:pPr>
        <w:numPr>
          <w:ilvl w:val="0"/>
          <w:numId w:val="44"/>
        </w:numPr>
      </w:pPr>
      <w:r w:rsidRPr="00D916FC">
        <w:rPr>
          <w:rFonts w:hint="cs"/>
          <w:rtl/>
        </w:rPr>
        <w:t xml:space="preserve">מסתפרים - </w:t>
      </w:r>
      <w:r w:rsidRPr="00D323CC">
        <w:rPr>
          <w:rFonts w:hint="cs"/>
          <w:u w:val="single"/>
          <w:rtl/>
        </w:rPr>
        <w:t>סעיף ב'</w:t>
      </w:r>
      <w:r w:rsidRPr="00D916FC">
        <w:rPr>
          <w:rFonts w:hint="cs"/>
          <w:rtl/>
        </w:rPr>
        <w:t>.</w:t>
      </w:r>
    </w:p>
    <w:p w14:paraId="28E32B11" w14:textId="77777777" w:rsidR="002076EF" w:rsidRPr="00667F7C" w:rsidRDefault="002076EF" w:rsidP="008645BF">
      <w:pPr>
        <w:numPr>
          <w:ilvl w:val="0"/>
          <w:numId w:val="44"/>
        </w:numPr>
        <w:ind w:right="-142"/>
        <w:jc w:val="both"/>
      </w:pPr>
      <w:r>
        <w:rPr>
          <w:rFonts w:hint="cs"/>
          <w:rtl/>
        </w:rPr>
        <w:t>לספר ער"ש</w:t>
      </w:r>
      <w:r w:rsidRPr="00667F7C">
        <w:rPr>
          <w:rFonts w:hint="cs"/>
          <w:rtl/>
        </w:rPr>
        <w:t xml:space="preserve"> </w:t>
      </w:r>
      <w:r>
        <w:rPr>
          <w:rFonts w:hint="cs"/>
          <w:rtl/>
        </w:rPr>
        <w:t>כ</w:t>
      </w:r>
      <w:r w:rsidRPr="00667F7C">
        <w:rPr>
          <w:rFonts w:hint="cs"/>
          <w:rtl/>
        </w:rPr>
        <w:t>שחל ל"ג בעומר ביום א'.</w:t>
      </w:r>
    </w:p>
    <w:p w14:paraId="2DF7F249" w14:textId="77777777" w:rsidR="002076EF" w:rsidRDefault="002076EF" w:rsidP="00E764A3">
      <w:pPr>
        <w:numPr>
          <w:ilvl w:val="0"/>
          <w:numId w:val="44"/>
        </w:numPr>
        <w:jc w:val="both"/>
      </w:pPr>
      <w:r w:rsidRPr="00D916FC">
        <w:rPr>
          <w:rFonts w:hint="cs"/>
          <w:rtl/>
        </w:rPr>
        <w:t>ריקודים ומח</w:t>
      </w:r>
      <w:r>
        <w:rPr>
          <w:rFonts w:hint="cs"/>
          <w:rtl/>
        </w:rPr>
        <w:t>ו</w:t>
      </w:r>
      <w:r w:rsidRPr="00D916FC">
        <w:rPr>
          <w:rFonts w:hint="cs"/>
          <w:rtl/>
        </w:rPr>
        <w:t>לות</w:t>
      </w:r>
      <w:r>
        <w:rPr>
          <w:rFonts w:hint="cs"/>
          <w:rtl/>
        </w:rPr>
        <w:t xml:space="preserve"> של רשות</w:t>
      </w:r>
      <w:r w:rsidRPr="00D916FC">
        <w:rPr>
          <w:rFonts w:hint="cs"/>
          <w:rtl/>
        </w:rPr>
        <w:t>.</w:t>
      </w:r>
    </w:p>
    <w:p w14:paraId="1C169C75" w14:textId="77777777" w:rsidR="002076EF" w:rsidRPr="00D916FC" w:rsidRDefault="002076EF" w:rsidP="00E764A3">
      <w:pPr>
        <w:numPr>
          <w:ilvl w:val="0"/>
          <w:numId w:val="44"/>
        </w:numPr>
        <w:jc w:val="both"/>
      </w:pPr>
      <w:r>
        <w:rPr>
          <w:rFonts w:hint="cs"/>
          <w:rtl/>
        </w:rPr>
        <w:t>במקום מצוה.</w:t>
      </w:r>
    </w:p>
    <w:p w14:paraId="2A7D085A" w14:textId="77777777" w:rsidR="002076EF" w:rsidRPr="00D916FC" w:rsidRDefault="002076EF" w:rsidP="00E764A3">
      <w:pPr>
        <w:numPr>
          <w:ilvl w:val="0"/>
          <w:numId w:val="44"/>
        </w:numPr>
        <w:jc w:val="both"/>
      </w:pPr>
      <w:r w:rsidRPr="00D916FC">
        <w:rPr>
          <w:rFonts w:hint="cs"/>
          <w:rtl/>
        </w:rPr>
        <w:t>כלי זמר.</w:t>
      </w:r>
    </w:p>
    <w:p w14:paraId="19B621FD" w14:textId="77777777" w:rsidR="002076EF" w:rsidRDefault="002076EF" w:rsidP="00E764A3">
      <w:pPr>
        <w:numPr>
          <w:ilvl w:val="0"/>
          <w:numId w:val="44"/>
        </w:numPr>
        <w:jc w:val="both"/>
      </w:pPr>
      <w:r w:rsidRPr="00917382">
        <w:rPr>
          <w:rFonts w:hint="cs"/>
          <w:rtl/>
        </w:rPr>
        <w:t>לשיר בפה שירה</w:t>
      </w:r>
      <w:r>
        <w:rPr>
          <w:rFonts w:hint="cs"/>
          <w:rtl/>
        </w:rPr>
        <w:t>.</w:t>
      </w:r>
    </w:p>
    <w:p w14:paraId="7B42B0B6" w14:textId="77777777" w:rsidR="002076EF" w:rsidRPr="00D916FC" w:rsidRDefault="002076EF" w:rsidP="00E764A3">
      <w:pPr>
        <w:numPr>
          <w:ilvl w:val="0"/>
          <w:numId w:val="44"/>
        </w:numPr>
        <w:jc w:val="both"/>
      </w:pPr>
      <w:r>
        <w:rPr>
          <w:rFonts w:hint="cs"/>
          <w:rtl/>
        </w:rPr>
        <w:t xml:space="preserve">ברכת </w:t>
      </w:r>
      <w:r w:rsidRPr="00D916FC">
        <w:rPr>
          <w:rFonts w:hint="cs"/>
          <w:rtl/>
        </w:rPr>
        <w:t>שהחיינו.</w:t>
      </w:r>
    </w:p>
    <w:p w14:paraId="6E96C1EE" w14:textId="2F82B41C" w:rsidR="006A701A" w:rsidRDefault="006A701A" w:rsidP="00E764A3">
      <w:pPr>
        <w:numPr>
          <w:ilvl w:val="0"/>
          <w:numId w:val="44"/>
        </w:numPr>
        <w:jc w:val="both"/>
      </w:pPr>
      <w:r w:rsidRPr="006A701A">
        <w:rPr>
          <w:rtl/>
        </w:rPr>
        <w:t>איסור מלאכה</w:t>
      </w:r>
      <w:r w:rsidR="005300E7">
        <w:rPr>
          <w:rFonts w:hint="cs"/>
          <w:rtl/>
        </w:rPr>
        <w:t xml:space="preserve"> - </w:t>
      </w:r>
      <w:r w:rsidR="005300E7" w:rsidRPr="005300E7">
        <w:rPr>
          <w:rFonts w:hint="cs"/>
          <w:u w:val="single"/>
          <w:rtl/>
        </w:rPr>
        <w:t>סעיף ד'</w:t>
      </w:r>
      <w:r w:rsidRPr="006A701A">
        <w:rPr>
          <w:rtl/>
        </w:rPr>
        <w:t>.</w:t>
      </w:r>
    </w:p>
    <w:p w14:paraId="48823319" w14:textId="079B5EF6" w:rsidR="002076EF" w:rsidRDefault="002076EF" w:rsidP="00E764A3">
      <w:pPr>
        <w:numPr>
          <w:ilvl w:val="0"/>
          <w:numId w:val="44"/>
        </w:numPr>
        <w:jc w:val="both"/>
      </w:pPr>
      <w:r>
        <w:rPr>
          <w:rFonts w:hint="cs"/>
          <w:rtl/>
        </w:rPr>
        <w:t>שאר ענינים.</w:t>
      </w:r>
    </w:p>
    <w:p w14:paraId="049DD24A" w14:textId="01A734AE" w:rsidR="00E14D3D" w:rsidRPr="002076EF" w:rsidRDefault="002076EF" w:rsidP="00E764A3">
      <w:pPr>
        <w:numPr>
          <w:ilvl w:val="0"/>
          <w:numId w:val="44"/>
        </w:numPr>
        <w:contextualSpacing/>
        <w:jc w:val="both"/>
        <w:rPr>
          <w:color w:val="000000"/>
        </w:rPr>
      </w:pPr>
      <w:r>
        <w:rPr>
          <w:rFonts w:hint="cs"/>
          <w:rtl/>
        </w:rPr>
        <w:t>פסח שני.</w:t>
      </w:r>
    </w:p>
    <w:p w14:paraId="417B3A98" w14:textId="77777777" w:rsidR="00C817C3" w:rsidRDefault="00C817C3" w:rsidP="00E14D3D">
      <w:pPr>
        <w:tabs>
          <w:tab w:val="left" w:pos="-30"/>
        </w:tabs>
        <w:jc w:val="both"/>
        <w:rPr>
          <w:rtl/>
        </w:rPr>
        <w:sectPr w:rsidR="00C817C3" w:rsidSect="0054582E">
          <w:footnotePr>
            <w:numRestart w:val="eachSect"/>
          </w:footnotePr>
          <w:type w:val="continuous"/>
          <w:pgSz w:w="11906" w:h="16838"/>
          <w:pgMar w:top="907" w:right="567" w:bottom="540" w:left="737" w:header="360" w:footer="274" w:gutter="0"/>
          <w:paperSrc w:first="15" w:other="15"/>
          <w:cols w:num="3" w:space="373"/>
          <w:formProt w:val="0"/>
          <w:bidi/>
          <w:docGrid w:linePitch="360"/>
        </w:sectPr>
      </w:pPr>
    </w:p>
    <w:p w14:paraId="35991196" w14:textId="03647F7B" w:rsidR="00E14D3D" w:rsidRDefault="00E14D3D" w:rsidP="00E14D3D">
      <w:pPr>
        <w:tabs>
          <w:tab w:val="left" w:pos="-30"/>
        </w:tabs>
        <w:jc w:val="both"/>
        <w:rPr>
          <w:rtl/>
        </w:rPr>
      </w:pPr>
    </w:p>
    <w:p w14:paraId="114640F7" w14:textId="004F4455" w:rsidR="002076EF" w:rsidRDefault="002076EF" w:rsidP="002076EF">
      <w:pPr>
        <w:ind w:left="90" w:hanging="90"/>
        <w:jc w:val="both"/>
      </w:pPr>
      <w:r>
        <w:rPr>
          <w:rFonts w:hint="cs"/>
          <w:b/>
          <w:bCs/>
          <w:rtl/>
        </w:rPr>
        <w:t>דור המלקטים</w:t>
      </w:r>
      <w:r>
        <w:rPr>
          <w:rFonts w:hint="cs"/>
          <w:rtl/>
        </w:rPr>
        <w:t xml:space="preserve"> - </w:t>
      </w:r>
      <w:r>
        <w:rPr>
          <w:rFonts w:hint="cs"/>
          <w:u w:val="single"/>
          <w:rtl/>
        </w:rPr>
        <w:t>אור לציון</w:t>
      </w:r>
      <w:r>
        <w:rPr>
          <w:rFonts w:hint="cs"/>
          <w:rtl/>
        </w:rPr>
        <w:t xml:space="preserve"> (ח"ג פרק י"ז), </w:t>
      </w:r>
      <w:r>
        <w:rPr>
          <w:rFonts w:hint="cs"/>
          <w:u w:val="single"/>
          <w:rtl/>
        </w:rPr>
        <w:t>אנציקלופדיה תלמודית</w:t>
      </w:r>
      <w:r>
        <w:rPr>
          <w:rFonts w:hint="cs"/>
          <w:rtl/>
        </w:rPr>
        <w:t xml:space="preserve"> (כרך ג' ערך בין פסח לעצרת, עמ' קכ"ט - עמ' קל"א), </w:t>
      </w:r>
      <w:r>
        <w:rPr>
          <w:rFonts w:hint="cs"/>
          <w:u w:val="single"/>
          <w:rtl/>
        </w:rPr>
        <w:t>בין פסח לשבועות</w:t>
      </w:r>
      <w:r>
        <w:rPr>
          <w:rFonts w:hint="cs"/>
          <w:rtl/>
        </w:rPr>
        <w:t xml:space="preserve"> (כהן), </w:t>
      </w:r>
      <w:r>
        <w:rPr>
          <w:rFonts w:hint="cs"/>
          <w:u w:val="single"/>
          <w:rtl/>
        </w:rPr>
        <w:t>בנתיבות ההלכה</w:t>
      </w:r>
      <w:r>
        <w:rPr>
          <w:rFonts w:hint="cs"/>
          <w:rtl/>
        </w:rPr>
        <w:t xml:space="preserve"> (גליון ל"ט), </w:t>
      </w:r>
      <w:bookmarkStart w:id="148" w:name="_Hlk71884352"/>
      <w:r>
        <w:rPr>
          <w:rFonts w:hint="cs"/>
          <w:u w:val="single"/>
          <w:rtl/>
        </w:rPr>
        <w:t>הלכות חג בחג</w:t>
      </w:r>
      <w:r>
        <w:rPr>
          <w:rFonts w:hint="cs"/>
          <w:rtl/>
        </w:rPr>
        <w:t xml:space="preserve"> (</w:t>
      </w:r>
      <w:bookmarkEnd w:id="148"/>
      <w:r>
        <w:rPr>
          <w:rFonts w:hint="cs"/>
          <w:rtl/>
        </w:rPr>
        <w:t xml:space="preserve">ספירת העומר), </w:t>
      </w:r>
      <w:r>
        <w:rPr>
          <w:rFonts w:hint="cs"/>
          <w:u w:val="single"/>
          <w:rtl/>
        </w:rPr>
        <w:t>הגרשז"א</w:t>
      </w:r>
      <w:r>
        <w:rPr>
          <w:rFonts w:hint="cs"/>
          <w:rtl/>
        </w:rPr>
        <w:t xml:space="preserve"> זצ"ל (הליכות שלמה פסח פרק י"א, שלמי מועד פרק פ"ה), </w:t>
      </w:r>
      <w:r>
        <w:rPr>
          <w:rFonts w:hint="cs"/>
          <w:u w:val="single"/>
          <w:rtl/>
        </w:rPr>
        <w:t>הגר"ש קמנצקי</w:t>
      </w:r>
      <w:r>
        <w:rPr>
          <w:rFonts w:hint="cs"/>
          <w:rtl/>
        </w:rPr>
        <w:t xml:space="preserve"> שליט"א (קובץ הלכות, ספה"ע), קונ' </w:t>
      </w:r>
      <w:r>
        <w:rPr>
          <w:rFonts w:hint="cs"/>
          <w:u w:val="single"/>
          <w:rtl/>
        </w:rPr>
        <w:t>וספרתם לכם</w:t>
      </w:r>
      <w:r>
        <w:rPr>
          <w:rFonts w:hint="cs"/>
          <w:rtl/>
        </w:rPr>
        <w:t xml:space="preserve"> (סנדר), </w:t>
      </w:r>
      <w:r>
        <w:rPr>
          <w:rFonts w:hint="cs"/>
          <w:u w:val="single"/>
          <w:rtl/>
        </w:rPr>
        <w:t>יד בספירת העומר</w:t>
      </w:r>
      <w:r>
        <w:rPr>
          <w:rFonts w:hint="cs"/>
          <w:rtl/>
        </w:rPr>
        <w:t xml:space="preserve"> (סי' ל' - סי' ל"ז), </w:t>
      </w:r>
      <w:r>
        <w:rPr>
          <w:rFonts w:hint="cs"/>
          <w:u w:val="single"/>
          <w:rtl/>
        </w:rPr>
        <w:t>מקדש ישראל</w:t>
      </w:r>
      <w:r>
        <w:rPr>
          <w:rFonts w:hint="cs"/>
          <w:rtl/>
        </w:rPr>
        <w:t xml:space="preserve"> (הארפענעס), </w:t>
      </w:r>
      <w:r>
        <w:rPr>
          <w:rFonts w:hint="cs"/>
          <w:u w:val="single"/>
          <w:rtl/>
        </w:rPr>
        <w:t>נטעי גבריאל</w:t>
      </w:r>
      <w:r>
        <w:rPr>
          <w:rFonts w:hint="cs"/>
          <w:rtl/>
        </w:rPr>
        <w:t xml:space="preserve"> (פסח ח"ג), </w:t>
      </w:r>
      <w:r>
        <w:rPr>
          <w:rFonts w:hint="cs"/>
          <w:u w:val="single"/>
          <w:rtl/>
        </w:rPr>
        <w:t>סידור פסח כהלכתו</w:t>
      </w:r>
      <w:r>
        <w:rPr>
          <w:rFonts w:hint="cs"/>
          <w:rtl/>
        </w:rPr>
        <w:t xml:space="preserve"> (ח"ב פרק י"ב),</w:t>
      </w:r>
      <w:r w:rsidR="0004420C">
        <w:rPr>
          <w:rFonts w:hint="cs"/>
          <w:rtl/>
        </w:rPr>
        <w:t xml:space="preserve"> </w:t>
      </w:r>
      <w:bookmarkStart w:id="149" w:name="_Hlk71885385"/>
      <w:r w:rsidR="0004420C" w:rsidRPr="0004420C">
        <w:rPr>
          <w:rFonts w:hint="cs"/>
          <w:u w:val="single"/>
          <w:rtl/>
        </w:rPr>
        <w:t>פסקי תשובות</w:t>
      </w:r>
      <w:r w:rsidR="0004420C">
        <w:rPr>
          <w:rFonts w:hint="cs"/>
          <w:rtl/>
        </w:rPr>
        <w:t xml:space="preserve"> (רבינוביץ),</w:t>
      </w:r>
      <w:bookmarkEnd w:id="149"/>
      <w:r>
        <w:rPr>
          <w:rFonts w:hint="cs"/>
          <w:rtl/>
        </w:rPr>
        <w:t xml:space="preserve"> </w:t>
      </w:r>
      <w:r>
        <w:rPr>
          <w:rFonts w:hint="cs"/>
          <w:u w:val="single"/>
          <w:rtl/>
        </w:rPr>
        <w:t>שבט הלוי</w:t>
      </w:r>
      <w:r>
        <w:rPr>
          <w:rFonts w:hint="cs"/>
          <w:rtl/>
        </w:rPr>
        <w:t xml:space="preserve"> (קובץ מבית לוי ח"ג עמ' ל"ח - עמ' ל"ט), </w:t>
      </w:r>
      <w:r>
        <w:rPr>
          <w:u w:val="single"/>
        </w:rPr>
        <w:t>Halachically Speaking</w:t>
      </w:r>
      <w:r>
        <w:rPr>
          <w:rFonts w:hint="cs"/>
          <w:rtl/>
        </w:rPr>
        <w:t xml:space="preserve"> (שנה ה' מספר ח', מספר ט').</w:t>
      </w:r>
    </w:p>
    <w:p w14:paraId="4F36EE37" w14:textId="77777777" w:rsidR="002076EF" w:rsidRDefault="002076EF" w:rsidP="002076EF">
      <w:pPr>
        <w:jc w:val="both"/>
        <w:rPr>
          <w:rtl/>
        </w:rPr>
      </w:pPr>
    </w:p>
    <w:p w14:paraId="095D8D73" w14:textId="77777777" w:rsidR="002076EF" w:rsidRDefault="002076EF" w:rsidP="00E764A3">
      <w:pPr>
        <w:numPr>
          <w:ilvl w:val="0"/>
          <w:numId w:val="55"/>
        </w:numPr>
        <w:jc w:val="both"/>
      </w:pPr>
      <w:r>
        <w:rPr>
          <w:rFonts w:hint="cs"/>
          <w:sz w:val="28"/>
          <w:szCs w:val="28"/>
          <w:u w:val="single"/>
          <w:rtl/>
        </w:rPr>
        <w:t>מנהגי אבילות</w:t>
      </w:r>
      <w:r>
        <w:rPr>
          <w:rFonts w:hint="cs"/>
          <w:rtl/>
        </w:rPr>
        <w:t>.</w:t>
      </w:r>
    </w:p>
    <w:p w14:paraId="6508239B" w14:textId="77777777" w:rsidR="002076EF" w:rsidRDefault="002076EF" w:rsidP="00E764A3">
      <w:pPr>
        <w:numPr>
          <w:ilvl w:val="1"/>
          <w:numId w:val="55"/>
        </w:numPr>
        <w:jc w:val="both"/>
      </w:pPr>
      <w:r>
        <w:rPr>
          <w:rFonts w:hint="cs"/>
          <w:b/>
          <w:bCs/>
          <w:rtl/>
        </w:rPr>
        <w:t>מקור</w:t>
      </w:r>
      <w:r>
        <w:rPr>
          <w:rFonts w:hint="cs"/>
          <w:rtl/>
        </w:rPr>
        <w:t>.</w:t>
      </w:r>
    </w:p>
    <w:p w14:paraId="044ADF4F" w14:textId="77777777" w:rsidR="002076EF" w:rsidRDefault="002076EF" w:rsidP="00E764A3">
      <w:pPr>
        <w:numPr>
          <w:ilvl w:val="2"/>
          <w:numId w:val="55"/>
        </w:numPr>
        <w:jc w:val="both"/>
      </w:pPr>
      <w:r>
        <w:rPr>
          <w:rFonts w:hint="cs"/>
          <w:u w:val="single"/>
          <w:rtl/>
        </w:rPr>
        <w:t>יבמות</w:t>
      </w:r>
      <w:r>
        <w:rPr>
          <w:rFonts w:hint="cs"/>
          <w:rtl/>
        </w:rPr>
        <w:t xml:space="preserve"> (דף סב:) – "אמרו: </w:t>
      </w:r>
      <w:r>
        <w:rPr>
          <w:rFonts w:hint="cs"/>
          <w:b/>
          <w:bCs/>
          <w:rtl/>
        </w:rPr>
        <w:t>שנים עשר אלף זוגים</w:t>
      </w:r>
      <w:r>
        <w:rPr>
          <w:rFonts w:hint="cs"/>
          <w:rtl/>
        </w:rPr>
        <w:t xml:space="preserve"> תלמידים היו לו לרבי עקיבא, מגבת עד אנטיפרס, </w:t>
      </w:r>
      <w:r>
        <w:rPr>
          <w:rFonts w:hint="cs"/>
          <w:b/>
          <w:bCs/>
          <w:rtl/>
        </w:rPr>
        <w:t>וכולן מתו בפרק אחד מפני שלא נהגו כבוד זה לזה</w:t>
      </w:r>
      <w:r>
        <w:rPr>
          <w:rFonts w:hint="cs"/>
          <w:rtl/>
        </w:rPr>
        <w:t xml:space="preserve">, והיה העולם שמם, עד שבא ר"ע אצל רבותינו שבדרום, ושנאה להם ר"מ ור' יהודה ור' יוסי ורבי שמעון ורבי אלעזר בן שמוע, והם הם העמידו תורה אותה שעה. תנא: </w:t>
      </w:r>
      <w:r>
        <w:rPr>
          <w:rFonts w:hint="cs"/>
          <w:b/>
          <w:bCs/>
          <w:rtl/>
        </w:rPr>
        <w:t>כולם</w:t>
      </w:r>
      <w:r>
        <w:rPr>
          <w:rFonts w:hint="cs"/>
          <w:rtl/>
        </w:rPr>
        <w:t xml:space="preserve"> מתו מפסח ועד עצרת. אמר רב חמא בר אבא, ואיתימא ר' חייא בר אבין: </w:t>
      </w:r>
      <w:r>
        <w:rPr>
          <w:rFonts w:hint="cs"/>
          <w:b/>
          <w:bCs/>
          <w:rtl/>
        </w:rPr>
        <w:t>כולם מתו מיתה רעה</w:t>
      </w:r>
      <w:r>
        <w:rPr>
          <w:rFonts w:hint="cs"/>
          <w:rtl/>
        </w:rPr>
        <w:t>. מאי היא. א"ר נחמן: אסכרה".</w:t>
      </w:r>
    </w:p>
    <w:p w14:paraId="44816304" w14:textId="1D2EDC63" w:rsidR="0080270F" w:rsidRPr="0080270F" w:rsidRDefault="0080270F" w:rsidP="0080270F">
      <w:pPr>
        <w:numPr>
          <w:ilvl w:val="3"/>
          <w:numId w:val="55"/>
        </w:numPr>
        <w:jc w:val="both"/>
      </w:pPr>
      <w:r w:rsidRPr="0080270F">
        <w:rPr>
          <w:u w:val="single"/>
          <w:rtl/>
        </w:rPr>
        <w:t>תשובות הגאונים</w:t>
      </w:r>
      <w:r>
        <w:rPr>
          <w:rtl/>
        </w:rPr>
        <w:t xml:space="preserve"> </w:t>
      </w:r>
      <w:r>
        <w:rPr>
          <w:rFonts w:hint="cs"/>
          <w:rtl/>
        </w:rPr>
        <w:t>(</w:t>
      </w:r>
      <w:r>
        <w:rPr>
          <w:rtl/>
        </w:rPr>
        <w:t>שערי תשובה סי</w:t>
      </w:r>
      <w:r>
        <w:rPr>
          <w:rFonts w:hint="cs"/>
          <w:rtl/>
        </w:rPr>
        <w:t>'</w:t>
      </w:r>
      <w:r>
        <w:rPr>
          <w:rtl/>
        </w:rPr>
        <w:t xml:space="preserve"> רע</w:t>
      </w:r>
      <w:r>
        <w:rPr>
          <w:rFonts w:hint="cs"/>
          <w:rtl/>
        </w:rPr>
        <w:t>"</w:t>
      </w:r>
      <w:r>
        <w:rPr>
          <w:rtl/>
        </w:rPr>
        <w:t>ח</w:t>
      </w:r>
      <w:r>
        <w:rPr>
          <w:rFonts w:hint="cs"/>
          <w:rtl/>
        </w:rPr>
        <w:t xml:space="preserve">) </w:t>
      </w:r>
      <w:r>
        <w:rPr>
          <w:rtl/>
        </w:rPr>
        <w:t>–</w:t>
      </w:r>
      <w:r>
        <w:rPr>
          <w:rFonts w:hint="cs"/>
          <w:rtl/>
        </w:rPr>
        <w:t xml:space="preserve"> "</w:t>
      </w:r>
      <w:r>
        <w:rPr>
          <w:rtl/>
        </w:rPr>
        <w:t xml:space="preserve">וששאלתם למה אין מקדשי' ואין כונסין בין פסח לעצרת אם מחמת איסו' או לאו. הוו יודעי' שלא משום איסור הוא אלא משום מנהג אבלות שכך אמרו חכמי' שנים עשר אלפים זוגים תלמידים היו לו לר' עקיבא וכלם מתו בין פסח לעצרת על שלא נהגו זה בזה ותני עלה וכלם מתו מיתה משונה באסכרה </w:t>
      </w:r>
      <w:r w:rsidRPr="0080270F">
        <w:rPr>
          <w:b/>
          <w:bCs/>
          <w:rtl/>
        </w:rPr>
        <w:t>ומאות' שעה ואילך נהגו ראשונים בימים אלו</w:t>
      </w:r>
      <w:r>
        <w:rPr>
          <w:rtl/>
        </w:rPr>
        <w:t xml:space="preserve"> שלא לכנוס בהן ומי שקפץ וכנס אין אנו קונסי' אותו לא עונש ולא מלקות אבל אם בא לשאול לכתחילה אין מורי' לו לכנוס ולענין קדושין מי שרצה לקדש בין פסח לעצרת מקדש לפי שאין עיקר שמחה אלא בחופה</w:t>
      </w:r>
      <w:r>
        <w:rPr>
          <w:rFonts w:hint="cs"/>
          <w:rtl/>
        </w:rPr>
        <w:t>".</w:t>
      </w:r>
    </w:p>
    <w:p w14:paraId="47657FB0" w14:textId="7575D536" w:rsidR="002076EF" w:rsidRDefault="002076EF" w:rsidP="00E764A3">
      <w:pPr>
        <w:numPr>
          <w:ilvl w:val="3"/>
          <w:numId w:val="55"/>
        </w:numPr>
        <w:jc w:val="both"/>
      </w:pPr>
      <w:r>
        <w:rPr>
          <w:rFonts w:hint="cs"/>
          <w:u w:val="single"/>
          <w:rtl/>
        </w:rPr>
        <w:t>מאירי</w:t>
      </w:r>
      <w:r>
        <w:rPr>
          <w:rFonts w:hint="cs"/>
          <w:rtl/>
        </w:rPr>
        <w:t xml:space="preserve"> (יבמות דף סב: ד"ה אע"פ) – "אמרו על ר' עקיבא ... וקבלה ביד </w:t>
      </w:r>
      <w:r>
        <w:rPr>
          <w:rFonts w:hint="cs"/>
          <w:u w:val="single"/>
          <w:rtl/>
        </w:rPr>
        <w:t>הגאונים</w:t>
      </w:r>
      <w:r>
        <w:rPr>
          <w:rFonts w:hint="cs"/>
          <w:rtl/>
        </w:rPr>
        <w:t xml:space="preserve"> שביום ל"ג בעומר פסקה המיתה ונוהגים מתוך כך שלא להתענות בו וכן נוהגים מתוך כך שלא לישא אשה מפסח עד אותו זמן".</w:t>
      </w:r>
    </w:p>
    <w:p w14:paraId="1BE0604D" w14:textId="77777777" w:rsidR="002076EF" w:rsidRDefault="002076EF" w:rsidP="00E764A3">
      <w:pPr>
        <w:numPr>
          <w:ilvl w:val="2"/>
          <w:numId w:val="55"/>
        </w:numPr>
        <w:jc w:val="both"/>
      </w:pPr>
      <w:r>
        <w:rPr>
          <w:rFonts w:hint="cs"/>
          <w:u w:val="single"/>
          <w:rtl/>
        </w:rPr>
        <w:t>שבולי הלקט</w:t>
      </w:r>
      <w:r>
        <w:rPr>
          <w:rFonts w:hint="cs"/>
          <w:rtl/>
        </w:rPr>
        <w:t xml:space="preserve"> (סי' רל"ה) – "ואחי ר' בנימין נר"ו פי' הטעם מה שנהגו שלא לישא בין פסח לעצרת לפי מה שמצינו בסדר עולם פ"ג משפט רשעים בגיהנם שנים עשר חדש שנאמר והיה מידי חדש בחדשו ר' יוחנן בן נורי אמר מן הפסח עד עצרת שנאמר ומדי שבת בשבתו".</w:t>
      </w:r>
    </w:p>
    <w:p w14:paraId="09DB29E4" w14:textId="77777777" w:rsidR="002076EF" w:rsidRDefault="002076EF" w:rsidP="00E764A3">
      <w:pPr>
        <w:numPr>
          <w:ilvl w:val="3"/>
          <w:numId w:val="55"/>
        </w:numPr>
        <w:jc w:val="both"/>
      </w:pPr>
      <w:r>
        <w:rPr>
          <w:rFonts w:hint="cs"/>
          <w:u w:val="single"/>
          <w:rtl/>
        </w:rPr>
        <w:t>משנה</w:t>
      </w:r>
      <w:r>
        <w:rPr>
          <w:rFonts w:hint="cs"/>
          <w:rtl/>
        </w:rPr>
        <w:t xml:space="preserve"> (עדויות פרק ב משנה י') – "חמשה דברים של שנים עשר חדש משפט דור המבול שנים עשר חדש משפט איוב שנים עשר חדש משפט המצריים שנים עשר חדש משפט גוג ומגוג לעתיד לבא שנים עשר חדש משפט רשעים בגיהנם שנים עשר חדש שנאמר (ישעיה י"ט) והיה מדי חדש בחדשו רבי יוחנן בן נורי אומר מן הפסח ועד העצרת שנאמר ומדי שבת בשבתו".</w:t>
      </w:r>
    </w:p>
    <w:p w14:paraId="37E2C0FB" w14:textId="77777777" w:rsidR="002076EF" w:rsidRDefault="002076EF" w:rsidP="00E764A3">
      <w:pPr>
        <w:numPr>
          <w:ilvl w:val="2"/>
          <w:numId w:val="55"/>
        </w:numPr>
        <w:jc w:val="both"/>
      </w:pPr>
      <w:r>
        <w:rPr>
          <w:rFonts w:hint="cs"/>
          <w:u w:val="single"/>
          <w:rtl/>
        </w:rPr>
        <w:t>ט"ז</w:t>
      </w:r>
      <w:r>
        <w:rPr>
          <w:rFonts w:hint="cs"/>
          <w:rtl/>
        </w:rPr>
        <w:t xml:space="preserve"> (ס"ק ב') – "דודאי העיקר שאחר ל"ג בעומר לא מתו ואפ"ה נוהגים קצת אבילות </w:t>
      </w:r>
      <w:r>
        <w:rPr>
          <w:rFonts w:hint="cs"/>
          <w:b/>
          <w:bCs/>
          <w:rtl/>
        </w:rPr>
        <w:t>מחמת גזרת תתנ"ו</w:t>
      </w:r>
      <w:r>
        <w:rPr>
          <w:rFonts w:hint="cs"/>
          <w:rtl/>
        </w:rPr>
        <w:t xml:space="preserve"> שהיתה באשכנז בין פסח לעצר' כמו שמפורש ביוצרות ופיוטים שאנו אומרים בשבתות ההם שהם נתיסדו כמו קינות כנלע"ד טעם המנהג שלנו שאין נושאין אחר ל"ג בעומר אבל להסתפר ודאי שרי אחר ל"ג בעומר שמחמת גזירה זו לא החמירו אלא בשמחה יתירה של נישואין מה שאין כן קודם ל"ג בעומר שמתו תלמידי ר' עקיבא ומוטל על כל העולם להתאבל בשבילם החמירו טפי אפילו בתספורת".</w:t>
      </w:r>
    </w:p>
    <w:p w14:paraId="11123D05" w14:textId="77777777" w:rsidR="002076EF" w:rsidRDefault="002076EF" w:rsidP="00E764A3">
      <w:pPr>
        <w:numPr>
          <w:ilvl w:val="2"/>
          <w:numId w:val="55"/>
        </w:numPr>
        <w:jc w:val="both"/>
      </w:pPr>
      <w:r>
        <w:rPr>
          <w:rFonts w:hint="cs"/>
          <w:u w:val="single"/>
          <w:rtl/>
        </w:rPr>
        <w:t>חק יעקב</w:t>
      </w:r>
      <w:r>
        <w:rPr>
          <w:rFonts w:hint="cs"/>
          <w:rtl/>
        </w:rPr>
        <w:t xml:space="preserve"> (ס"ק ג') – "ובש"ל וברי"ו כתב עוד שני טעמים א' לפי שמשפט רשעים בגיהנם לר"י בן נורי מפסח ועד עצרת ... ועוד שהם ימי דין על התבואה שלכך העומר בא מן השעורים ע"ש".</w:t>
      </w:r>
    </w:p>
    <w:p w14:paraId="03BBA882" w14:textId="77777777" w:rsidR="002076EF" w:rsidRDefault="002076EF" w:rsidP="002076EF">
      <w:pPr>
        <w:jc w:val="both"/>
        <w:rPr>
          <w:rtl/>
        </w:rPr>
      </w:pPr>
    </w:p>
    <w:p w14:paraId="513C45D6" w14:textId="77777777" w:rsidR="002076EF" w:rsidRDefault="002076EF" w:rsidP="00E764A3">
      <w:pPr>
        <w:numPr>
          <w:ilvl w:val="1"/>
          <w:numId w:val="55"/>
        </w:numPr>
        <w:jc w:val="both"/>
      </w:pPr>
      <w:r>
        <w:rPr>
          <w:rFonts w:hint="cs"/>
          <w:b/>
          <w:bCs/>
          <w:rtl/>
        </w:rPr>
        <w:t>רק מנהג, ממילא אין להחמיר</w:t>
      </w:r>
      <w:r>
        <w:rPr>
          <w:rFonts w:hint="cs"/>
          <w:rtl/>
        </w:rPr>
        <w:t>.</w:t>
      </w:r>
    </w:p>
    <w:p w14:paraId="10500EF1" w14:textId="77777777" w:rsidR="002076EF" w:rsidRDefault="002076EF" w:rsidP="00E764A3">
      <w:pPr>
        <w:numPr>
          <w:ilvl w:val="2"/>
          <w:numId w:val="55"/>
        </w:numPr>
        <w:jc w:val="both"/>
      </w:pPr>
      <w:r>
        <w:rPr>
          <w:rFonts w:hint="cs"/>
          <w:u w:val="single"/>
          <w:rtl/>
        </w:rPr>
        <w:t>חק יעקב</w:t>
      </w:r>
      <w:r>
        <w:rPr>
          <w:rFonts w:hint="cs"/>
          <w:rtl/>
        </w:rPr>
        <w:t xml:space="preserve"> (ס"ק ב', ס"ק ז') – "ובספק אין להחמיר באבילות ישנה דקיל' והוא רק מצד המנהג".</w:t>
      </w:r>
    </w:p>
    <w:p w14:paraId="6A59F21D" w14:textId="77777777" w:rsidR="002076EF" w:rsidRDefault="002076EF" w:rsidP="00E764A3">
      <w:pPr>
        <w:numPr>
          <w:ilvl w:val="2"/>
          <w:numId w:val="55"/>
        </w:numPr>
        <w:jc w:val="both"/>
      </w:pPr>
      <w:r>
        <w:rPr>
          <w:rFonts w:hint="cs"/>
          <w:u w:val="single"/>
          <w:rtl/>
        </w:rPr>
        <w:t>באר היטב</w:t>
      </w:r>
      <w:r>
        <w:rPr>
          <w:rFonts w:hint="cs"/>
          <w:rtl/>
        </w:rPr>
        <w:t xml:space="preserve"> (ס"ק ג', ס"ק ו') – "ובספק אין להחמיר".</w:t>
      </w:r>
    </w:p>
    <w:p w14:paraId="17AA3614" w14:textId="77777777" w:rsidR="002076EF" w:rsidRDefault="002076EF" w:rsidP="00E764A3">
      <w:pPr>
        <w:numPr>
          <w:ilvl w:val="2"/>
          <w:numId w:val="55"/>
        </w:numPr>
        <w:jc w:val="both"/>
      </w:pPr>
      <w:r>
        <w:rPr>
          <w:rFonts w:hint="cs"/>
          <w:u w:val="single"/>
          <w:rtl/>
        </w:rPr>
        <w:t>גר"ז</w:t>
      </w:r>
      <w:r>
        <w:rPr>
          <w:rFonts w:hint="cs"/>
          <w:rtl/>
        </w:rPr>
        <w:t xml:space="preserve"> (ס"ק ז') – "כיון שאבילות אינה אלא מנהג בעלמא אין להחמיר בספיקא".</w:t>
      </w:r>
    </w:p>
    <w:p w14:paraId="77E9542F" w14:textId="77777777" w:rsidR="002076EF" w:rsidRDefault="002076EF" w:rsidP="00E764A3">
      <w:pPr>
        <w:numPr>
          <w:ilvl w:val="2"/>
          <w:numId w:val="55"/>
        </w:numPr>
        <w:jc w:val="both"/>
      </w:pPr>
      <w:r>
        <w:rPr>
          <w:rFonts w:hint="cs"/>
          <w:u w:val="single"/>
          <w:rtl/>
        </w:rPr>
        <w:t>מ"ב</w:t>
      </w:r>
      <w:r>
        <w:rPr>
          <w:rFonts w:hint="cs"/>
          <w:rtl/>
        </w:rPr>
        <w:t xml:space="preserve"> (ס"ק י"ז, שעה"צ ס"ק י"ד) – "חק יעקב ובספק אין להחמיר בדבר שהוא רק מצד המנהג, עיין שם".</w:t>
      </w:r>
    </w:p>
    <w:p w14:paraId="4D4F94BF" w14:textId="77777777" w:rsidR="002076EF" w:rsidRDefault="002076EF" w:rsidP="00E764A3">
      <w:pPr>
        <w:numPr>
          <w:ilvl w:val="2"/>
          <w:numId w:val="55"/>
        </w:numPr>
        <w:jc w:val="both"/>
      </w:pPr>
      <w:r>
        <w:rPr>
          <w:rFonts w:hint="cs"/>
          <w:u w:val="single"/>
          <w:rtl/>
        </w:rPr>
        <w:t>דברי מלכיאל</w:t>
      </w:r>
      <w:r>
        <w:rPr>
          <w:rFonts w:hint="cs"/>
          <w:rtl/>
        </w:rPr>
        <w:t xml:space="preserve"> (ח"ג ריש סי' כ"ג) – "ידוע מ"ש האחרונים דבדינים אלו ספיקא לקולא".</w:t>
      </w:r>
    </w:p>
    <w:p w14:paraId="010A3F07" w14:textId="77777777" w:rsidR="002076EF" w:rsidRDefault="002076EF" w:rsidP="00E764A3">
      <w:pPr>
        <w:numPr>
          <w:ilvl w:val="2"/>
          <w:numId w:val="55"/>
        </w:numPr>
        <w:jc w:val="both"/>
      </w:pPr>
      <w:r>
        <w:rPr>
          <w:rFonts w:hint="cs"/>
          <w:u w:val="single"/>
          <w:rtl/>
        </w:rPr>
        <w:t>אג"מ</w:t>
      </w:r>
      <w:r>
        <w:rPr>
          <w:rFonts w:hint="cs"/>
          <w:rtl/>
        </w:rPr>
        <w:t xml:space="preserve"> (או"ח ח"א סי' קנ"ט) – "וכיון שבדברים אלו הולכין להקל כדאיתא בח"י סק"ב יש מקום להקל".</w:t>
      </w:r>
    </w:p>
    <w:p w14:paraId="0120A8A4" w14:textId="77777777" w:rsidR="002076EF" w:rsidRDefault="002076EF" w:rsidP="002076EF">
      <w:pPr>
        <w:jc w:val="both"/>
        <w:rPr>
          <w:rtl/>
        </w:rPr>
      </w:pPr>
    </w:p>
    <w:p w14:paraId="5CF25ECA" w14:textId="77777777" w:rsidR="002076EF" w:rsidRDefault="002076EF" w:rsidP="00E764A3">
      <w:pPr>
        <w:numPr>
          <w:ilvl w:val="0"/>
          <w:numId w:val="55"/>
        </w:numPr>
        <w:jc w:val="both"/>
        <w:rPr>
          <w:rtl/>
        </w:rPr>
      </w:pPr>
      <w:r>
        <w:rPr>
          <w:rFonts w:hint="cs"/>
          <w:sz w:val="28"/>
          <w:szCs w:val="28"/>
          <w:u w:val="single"/>
          <w:rtl/>
        </w:rPr>
        <w:t>מנהגים שונים</w:t>
      </w:r>
      <w:r>
        <w:rPr>
          <w:rFonts w:hint="cs"/>
          <w:rtl/>
        </w:rPr>
        <w:t>.</w:t>
      </w:r>
    </w:p>
    <w:p w14:paraId="592B4E19" w14:textId="77777777" w:rsidR="002076EF" w:rsidRDefault="002076EF" w:rsidP="00E764A3">
      <w:pPr>
        <w:numPr>
          <w:ilvl w:val="1"/>
          <w:numId w:val="55"/>
        </w:numPr>
        <w:jc w:val="both"/>
      </w:pPr>
      <w:r>
        <w:rPr>
          <w:rFonts w:hint="cs"/>
          <w:b/>
          <w:bCs/>
          <w:rtl/>
        </w:rPr>
        <w:t>מנהג א': נוהגין אבילות ביום שהם מתו</w:t>
      </w:r>
      <w:r>
        <w:rPr>
          <w:rFonts w:hint="cs"/>
          <w:rtl/>
        </w:rPr>
        <w:t>.</w:t>
      </w:r>
    </w:p>
    <w:p w14:paraId="6D5FF716" w14:textId="77777777" w:rsidR="002076EF" w:rsidRDefault="002076EF" w:rsidP="00E764A3">
      <w:pPr>
        <w:numPr>
          <w:ilvl w:val="2"/>
          <w:numId w:val="55"/>
        </w:numPr>
        <w:jc w:val="both"/>
      </w:pPr>
      <w:r>
        <w:rPr>
          <w:rFonts w:hint="cs"/>
          <w:rtl/>
        </w:rPr>
        <w:t>עד ל"ד בעומר.</w:t>
      </w:r>
    </w:p>
    <w:p w14:paraId="1596F750" w14:textId="77777777" w:rsidR="002076EF" w:rsidRDefault="002076EF" w:rsidP="00E764A3">
      <w:pPr>
        <w:numPr>
          <w:ilvl w:val="3"/>
          <w:numId w:val="55"/>
        </w:numPr>
        <w:jc w:val="both"/>
      </w:pPr>
      <w:r>
        <w:rPr>
          <w:rFonts w:hint="cs"/>
          <w:u w:val="single"/>
          <w:rtl/>
        </w:rPr>
        <w:t>מחבר</w:t>
      </w:r>
      <w:r>
        <w:rPr>
          <w:rFonts w:hint="cs"/>
          <w:rtl/>
        </w:rPr>
        <w:t xml:space="preserve"> (סעי' א', סעי' ב') – "נוהגים שלא להסתפר עד ל"ג לעומר, שאומרים שאז פסקו מלמות, ואין להסתפר עד יום ל"ד בבקר".</w:t>
      </w:r>
    </w:p>
    <w:p w14:paraId="5B9A7654" w14:textId="77777777" w:rsidR="002076EF" w:rsidRDefault="002076EF" w:rsidP="00E764A3">
      <w:pPr>
        <w:numPr>
          <w:ilvl w:val="4"/>
          <w:numId w:val="55"/>
        </w:numPr>
        <w:jc w:val="both"/>
      </w:pPr>
      <w:r>
        <w:rPr>
          <w:rFonts w:hint="cs"/>
          <w:u w:val="single"/>
          <w:rtl/>
        </w:rPr>
        <w:t>בה"ל</w:t>
      </w:r>
      <w:r>
        <w:rPr>
          <w:rFonts w:hint="cs"/>
          <w:rtl/>
        </w:rPr>
        <w:t xml:space="preserve"> (סעי' ג' ד"ה יש) – "יש נוהגים וכו' וטעות הוא בידם. ביאור הענין דיש בזה שלש שיטות ונבאר שתים מהן שנקטום הפוסקים לדינא. וזהו. שיטה אחת דתלמידי ר"ע מתו ל"ד יום וראיה ממדרש שמתו מפסח עד פרוס עצרת והוא ט"ו יום קודם עצרת וכשתסיר ט"ו יום ממ"ט נשארו ל"ד יום שלמים שמתו אלא דמקצת היום ככולו ומשו"ה מסתפרין ביום ל"ד בבקר וה"ה לישא אשה מותר מכאן ואילך וזה דעת המחבר בס"א וס"ב אכן לדעת הרמ"א שם בס"ב משמע דס"ל דפסקו מלמות ביום ל"ג וכמו שכתב הגר"א שם ומקצת היום ככולו ולפי שיטה זו המנהג שאין מסתפרין מפסח עד יום ל"ג בבוקר ומשם והלאה עד עצרת מותר. שיטה שניה הוא מה שאומרים בשם התוספות דתלמידי ר"ע מתו ל"ג ימים שלמים דהיינו ביום שא"א תחנון לא מתו א"כ כשתוציא שבעת ימי הפסח דהיינו מיום שני של פסח ועוד ששה שבתות ושני ימים ר"ח אייר ויום אחד ר"ח סיון שלא מתו א"כ הרי נשארו ל"ג שלימין שמתו ולפ"ז מתו עד עצרת ולנגד אלו הל"ג ימים קבלו ישראל ע"ע קצת אבילות ל"ג ימים (אלא שיום אחד מהן יש להקל במקצת יום דהוא ככולו ובחרו ביום ל"ג בעומר ואולי מאיזה טעם. פמ"ג) לענין תספורת ונשואין דהיינו לנכות ממ"ט יום של העומר ט"ז ימים הראשונים דהיינו מיום שני של פסח עד יום שני של ר"ח אייר יש ט"ז ימים שאותן ימים מקילין בהן ונשארו ל"ג שלימין עד עצרת ומתאבלין בהן ולפ"ז אותן שמסתפרין מל"ג ואילך וגם בר"ח אייר טעות הוא בידם דליכא ל"ג יום וזהו כונת המחבר".</w:t>
      </w:r>
    </w:p>
    <w:p w14:paraId="4FBA4C2E" w14:textId="77777777" w:rsidR="002076EF" w:rsidRDefault="002076EF" w:rsidP="00E764A3">
      <w:pPr>
        <w:numPr>
          <w:ilvl w:val="2"/>
          <w:numId w:val="55"/>
        </w:numPr>
        <w:jc w:val="both"/>
      </w:pPr>
      <w:r>
        <w:rPr>
          <w:rFonts w:hint="cs"/>
          <w:rtl/>
        </w:rPr>
        <w:t>עד ל"ג בעומר.</w:t>
      </w:r>
    </w:p>
    <w:p w14:paraId="39096E7B" w14:textId="77777777" w:rsidR="002076EF" w:rsidRDefault="002076EF" w:rsidP="00E764A3">
      <w:pPr>
        <w:numPr>
          <w:ilvl w:val="3"/>
          <w:numId w:val="55"/>
        </w:numPr>
        <w:jc w:val="both"/>
      </w:pPr>
      <w:r>
        <w:rPr>
          <w:rFonts w:hint="cs"/>
          <w:u w:val="single"/>
          <w:rtl/>
        </w:rPr>
        <w:t>מאירי</w:t>
      </w:r>
      <w:r>
        <w:rPr>
          <w:rFonts w:hint="cs"/>
          <w:rtl/>
        </w:rPr>
        <w:t xml:space="preserve"> (יבמות דף סב: ד"ה אע"פ, לשונו מובא לעיל).</w:t>
      </w:r>
    </w:p>
    <w:p w14:paraId="39E0427F" w14:textId="77777777" w:rsidR="002076EF" w:rsidRDefault="002076EF" w:rsidP="00E764A3">
      <w:pPr>
        <w:numPr>
          <w:ilvl w:val="3"/>
          <w:numId w:val="55"/>
        </w:numPr>
        <w:jc w:val="both"/>
      </w:pPr>
      <w:r>
        <w:rPr>
          <w:rFonts w:hint="cs"/>
          <w:u w:val="single"/>
          <w:rtl/>
        </w:rPr>
        <w:t>רמ"א</w:t>
      </w:r>
      <w:r>
        <w:rPr>
          <w:rFonts w:hint="cs"/>
          <w:rtl/>
        </w:rPr>
        <w:t xml:space="preserve"> (סעי' ב', עי' מ"ב ס"ק ח') – "ובמדינות אלו אין נוהגין כדבריו, אלא מסתפרין ביום ל"ג ומרבים בו קצת שמחה ואין אומרים בו תחנון (מהרי"ל ומנהגים). ואין להסתפר עד ל"ג בעצמו ולא מבערב".</w:t>
      </w:r>
    </w:p>
    <w:p w14:paraId="6B63C57F" w14:textId="77777777" w:rsidR="002076EF" w:rsidRDefault="002076EF" w:rsidP="00E764A3">
      <w:pPr>
        <w:numPr>
          <w:ilvl w:val="4"/>
          <w:numId w:val="55"/>
        </w:numPr>
        <w:jc w:val="both"/>
      </w:pPr>
      <w:r>
        <w:rPr>
          <w:rFonts w:hint="cs"/>
          <w:rtl/>
        </w:rPr>
        <w:t xml:space="preserve">להתאבל ל"ג ימים - </w:t>
      </w:r>
      <w:r>
        <w:rPr>
          <w:rFonts w:hint="cs"/>
          <w:u w:val="single"/>
          <w:rtl/>
        </w:rPr>
        <w:t>ב"ח</w:t>
      </w:r>
      <w:r>
        <w:rPr>
          <w:rFonts w:hint="cs"/>
          <w:rtl/>
        </w:rPr>
        <w:t xml:space="preserve"> (ס"ק א', "שאנו תופסים עיקר כדברי התוספות שכתבו האחרונים משמם שלא מתו אלא בימים שאומרים תחנה בהם ונמצא שלא מתו בשבעת ימי הפסח ובשבע שבתות ובשני ימים של ראש חודש אייר ובראש חודש סיון שהם שבעה עשר ימים אלא שמאחר שאי אפשר לשבע ימי הפסח בלא שבת נמצא שאינם רק ששה עשר ימים שלא מתו בהם נשארו שלשים ושלשה שמתו בהם לפיכך נוהגין אבלות שלשים ושנים יום ומסתפרים בל"ג עצמו מטעם שנתבאר דמקצתו ככולו").</w:t>
      </w:r>
    </w:p>
    <w:p w14:paraId="6D9C7E4A" w14:textId="77777777" w:rsidR="002076EF" w:rsidRDefault="002076EF" w:rsidP="00E764A3">
      <w:pPr>
        <w:numPr>
          <w:ilvl w:val="2"/>
          <w:numId w:val="55"/>
        </w:numPr>
        <w:jc w:val="both"/>
      </w:pPr>
      <w:r>
        <w:rPr>
          <w:rFonts w:hint="cs"/>
          <w:rtl/>
        </w:rPr>
        <w:t xml:space="preserve">ימי שמחה [ותחנון] לא מתו - </w:t>
      </w:r>
      <w:r>
        <w:rPr>
          <w:rFonts w:hint="cs"/>
          <w:u w:val="single"/>
          <w:rtl/>
        </w:rPr>
        <w:t>תוס</w:t>
      </w:r>
      <w:r>
        <w:rPr>
          <w:rFonts w:hint="cs"/>
          <w:rtl/>
        </w:rPr>
        <w:t>' (עי' בה"ל סעי' ג' ד"ה יש).</w:t>
      </w:r>
    </w:p>
    <w:p w14:paraId="27A5BF1E" w14:textId="77777777" w:rsidR="002076EF" w:rsidRDefault="002076EF" w:rsidP="00E764A3">
      <w:pPr>
        <w:numPr>
          <w:ilvl w:val="3"/>
          <w:numId w:val="55"/>
        </w:numPr>
        <w:jc w:val="both"/>
      </w:pPr>
      <w:r>
        <w:rPr>
          <w:rFonts w:hint="cs"/>
          <w:rtl/>
        </w:rPr>
        <w:t>ז' ימי פסח (מיום ב' של פסח). ו' שבתות. ב' ימים ר"ח אייר. א' ר"ח סיון. ביחד: מ"ט יום פחות ט"ז, נשארו ל"ג ימים.</w:t>
      </w:r>
    </w:p>
    <w:p w14:paraId="1CA19A79" w14:textId="77777777" w:rsidR="002076EF" w:rsidRDefault="002076EF" w:rsidP="002076EF">
      <w:pPr>
        <w:jc w:val="both"/>
      </w:pPr>
    </w:p>
    <w:p w14:paraId="7EAFCCC0" w14:textId="77777777" w:rsidR="002076EF" w:rsidRDefault="002076EF" w:rsidP="00E764A3">
      <w:pPr>
        <w:numPr>
          <w:ilvl w:val="1"/>
          <w:numId w:val="55"/>
        </w:numPr>
        <w:jc w:val="both"/>
      </w:pPr>
      <w:r>
        <w:rPr>
          <w:rFonts w:hint="cs"/>
          <w:b/>
          <w:bCs/>
          <w:rtl/>
        </w:rPr>
        <w:t>מנהג ב': להתאבל ל"ג ימים, כנגד שמתו רק בל"ג יום</w:t>
      </w:r>
      <w:r>
        <w:rPr>
          <w:rFonts w:hint="cs"/>
          <w:rtl/>
        </w:rPr>
        <w:t>.</w:t>
      </w:r>
    </w:p>
    <w:p w14:paraId="394ED5D1" w14:textId="77777777" w:rsidR="002076EF" w:rsidRDefault="002076EF" w:rsidP="00E764A3">
      <w:pPr>
        <w:numPr>
          <w:ilvl w:val="2"/>
          <w:numId w:val="55"/>
        </w:numPr>
        <w:jc w:val="both"/>
      </w:pPr>
      <w:r>
        <w:rPr>
          <w:rFonts w:hint="cs"/>
          <w:rtl/>
        </w:rPr>
        <w:t>נוהגין להסתפר עד אחר ר"ח אייר, ואח"כ אין מסתפרין עד ערב שבועות חוץ מל"ג בעומר.</w:t>
      </w:r>
    </w:p>
    <w:p w14:paraId="206D7457" w14:textId="77777777" w:rsidR="002076EF" w:rsidRDefault="002076EF" w:rsidP="00E764A3">
      <w:pPr>
        <w:numPr>
          <w:ilvl w:val="3"/>
          <w:numId w:val="55"/>
        </w:numPr>
        <w:jc w:val="both"/>
      </w:pPr>
      <w:r>
        <w:rPr>
          <w:rFonts w:hint="cs"/>
          <w:u w:val="single"/>
          <w:rtl/>
        </w:rPr>
        <w:t>רמ"א</w:t>
      </w:r>
      <w:r>
        <w:rPr>
          <w:rFonts w:hint="cs"/>
          <w:rtl/>
        </w:rPr>
        <w:t xml:space="preserve"> (סעי' ג', עי' מ"ב ס"ק י"ד) – "מיהו בהרבה מקומות נוהגים להסתפר עד ראש חדש אייר, ואותן לא יספרו מל"ג בעומר ואילך, אעפ"י שמותר להסתפר בל"ג בעומר בעצמו. ואותן מקומות שנוהגין להסתפר מל"ג בעומר ואילך, לא יסתפרו כלל אחר פסח עד ל"ג בעומר".</w:t>
      </w:r>
    </w:p>
    <w:p w14:paraId="2214F70A" w14:textId="77777777" w:rsidR="002076EF" w:rsidRDefault="002076EF" w:rsidP="00E764A3">
      <w:pPr>
        <w:numPr>
          <w:ilvl w:val="2"/>
          <w:numId w:val="55"/>
        </w:numPr>
        <w:jc w:val="both"/>
      </w:pPr>
      <w:r>
        <w:rPr>
          <w:rFonts w:hint="cs"/>
          <w:rtl/>
        </w:rPr>
        <w:t>נוהגין להסתפר עד א' דר"ח אייר, ואוסרין מא' דר"ח אייר עד ראשון של ימי הגבלה בבקר.</w:t>
      </w:r>
    </w:p>
    <w:p w14:paraId="1955EE69" w14:textId="77777777" w:rsidR="002076EF" w:rsidRDefault="002076EF" w:rsidP="00E764A3">
      <w:pPr>
        <w:numPr>
          <w:ilvl w:val="3"/>
          <w:numId w:val="55"/>
        </w:numPr>
        <w:jc w:val="both"/>
      </w:pPr>
      <w:r>
        <w:rPr>
          <w:rFonts w:hint="cs"/>
          <w:u w:val="single"/>
          <w:rtl/>
        </w:rPr>
        <w:t>מג"א</w:t>
      </w:r>
      <w:r>
        <w:rPr>
          <w:rFonts w:hint="cs"/>
          <w:rtl/>
        </w:rPr>
        <w:t xml:space="preserve"> (ס"ק ה', עי' מ"ב ס"ק ט"ו).</w:t>
      </w:r>
    </w:p>
    <w:p w14:paraId="10A7F954" w14:textId="77777777" w:rsidR="002076EF" w:rsidRDefault="002076EF" w:rsidP="00E764A3">
      <w:pPr>
        <w:numPr>
          <w:ilvl w:val="2"/>
          <w:numId w:val="55"/>
        </w:numPr>
        <w:jc w:val="both"/>
      </w:pPr>
      <w:r>
        <w:rPr>
          <w:rFonts w:hint="cs"/>
          <w:rtl/>
        </w:rPr>
        <w:t>שנוהגין להקל רק בר"ח אייר ובל"ג בעומר ובר"ח סיון עד שבועות [ו' ימים אחר פסח, וכ"ז ימים של אייר, הם ל"ג יום].</w:t>
      </w:r>
    </w:p>
    <w:p w14:paraId="1714D46C" w14:textId="77777777" w:rsidR="002076EF" w:rsidRDefault="002076EF" w:rsidP="00E764A3">
      <w:pPr>
        <w:numPr>
          <w:ilvl w:val="3"/>
          <w:numId w:val="55"/>
        </w:numPr>
        <w:jc w:val="both"/>
      </w:pPr>
      <w:r>
        <w:rPr>
          <w:rFonts w:hint="cs"/>
          <w:u w:val="single"/>
          <w:rtl/>
        </w:rPr>
        <w:t>דרך החיים</w:t>
      </w:r>
      <w:r>
        <w:rPr>
          <w:rFonts w:hint="cs"/>
          <w:rtl/>
        </w:rPr>
        <w:t xml:space="preserve"> (עי' מ"ב ס"ק ט"ו, שעה"צ ס"ק י"ג).</w:t>
      </w:r>
    </w:p>
    <w:p w14:paraId="152602F6" w14:textId="77777777" w:rsidR="002076EF" w:rsidRDefault="002076EF" w:rsidP="002076EF">
      <w:pPr>
        <w:jc w:val="both"/>
      </w:pPr>
    </w:p>
    <w:p w14:paraId="6E4C5508" w14:textId="77777777" w:rsidR="002076EF" w:rsidRDefault="002076EF" w:rsidP="00E764A3">
      <w:pPr>
        <w:numPr>
          <w:ilvl w:val="1"/>
          <w:numId w:val="55"/>
        </w:numPr>
        <w:jc w:val="both"/>
      </w:pPr>
      <w:r>
        <w:rPr>
          <w:rFonts w:hint="cs"/>
          <w:b/>
          <w:bCs/>
          <w:rtl/>
        </w:rPr>
        <w:t>לשנות המנהג</w:t>
      </w:r>
      <w:r>
        <w:rPr>
          <w:rFonts w:hint="cs"/>
          <w:rtl/>
        </w:rPr>
        <w:t>.</w:t>
      </w:r>
    </w:p>
    <w:p w14:paraId="0167008E" w14:textId="77777777" w:rsidR="002076EF" w:rsidRDefault="002076EF" w:rsidP="00E764A3">
      <w:pPr>
        <w:numPr>
          <w:ilvl w:val="2"/>
          <w:numId w:val="55"/>
        </w:numPr>
        <w:jc w:val="both"/>
      </w:pPr>
      <w:r>
        <w:rPr>
          <w:rFonts w:hint="cs"/>
          <w:u w:val="single"/>
          <w:rtl/>
        </w:rPr>
        <w:t>אג"מ</w:t>
      </w:r>
      <w:r>
        <w:rPr>
          <w:rFonts w:hint="cs"/>
          <w:rtl/>
        </w:rPr>
        <w:t xml:space="preserve"> (או"ח ח"א סי' קנ"ט, שמעתתא דמשה אות י', אות י"א, עי' מסורת משה או"ח אות שי"ח), </w:t>
      </w:r>
      <w:r>
        <w:rPr>
          <w:rFonts w:hint="cs"/>
          <w:u w:val="single"/>
          <w:rtl/>
        </w:rPr>
        <w:t>קובץ הלכות</w:t>
      </w:r>
      <w:r>
        <w:rPr>
          <w:rFonts w:hint="cs"/>
          <w:rtl/>
        </w:rPr>
        <w:t xml:space="preserve"> (ספה"ע פרק ח' סעי' ב') – "ולכן אמינא דבר חדש </w:t>
      </w:r>
      <w:r>
        <w:rPr>
          <w:rFonts w:hint="cs"/>
          <w:b/>
          <w:bCs/>
          <w:rtl/>
        </w:rPr>
        <w:t>ששלשה המנהגים הם נחשבין למנהג אחד</w:t>
      </w:r>
      <w:r>
        <w:rPr>
          <w:rFonts w:hint="cs"/>
          <w:rtl/>
        </w:rPr>
        <w:t xml:space="preserve"> דעיקר המנהג הוא שצריך להתאבל ל"ג ימים עם השבתות שביניהם ואין חלוק איזו ל"ג ימים מאלו הג' מנהגים </w:t>
      </w:r>
      <w:r>
        <w:rPr>
          <w:rFonts w:hint="cs"/>
          <w:b/>
          <w:bCs/>
          <w:rtl/>
        </w:rPr>
        <w:t>ורשאין לשנות ממנהג זה</w:t>
      </w:r>
      <w:r>
        <w:rPr>
          <w:rFonts w:hint="cs"/>
          <w:rtl/>
        </w:rPr>
        <w:t xml:space="preserve"> לחשבון הל"ג יום למנהג אחר מהם אך שיהיה באופן שכל בני העיר ינהגו כן מפני המחלוקת ולא משום לא תתגודדו כיון שכל ג' המנהגים הם מדין אחד ורק המנהג דרק עד ל"ג הוא מנהג אחר ויהיה אסור לשנותו ככל דין מנהג ... אבל זהו לשיטת הגר"א, דלהב"ח גם אלו שנוהגין רק עד ל"ג בקר ומשם ואילך מתירין אינו משום שסברי דפסקו מלמות ביום ל"ג אלא דסברי ג"כ כטעם התוס' שמתו בכל הימים לבד הט"ז ימים שאין אומרים בהם תחנון מדינא רק שעושין הזכר לאבלות ל"ג ימים מא' דספירה עד ל"ג וחושבין גם ימי הפסח בכלל ונמצא דגם מנהג זה דעד ל"ג בקר הוא מנהג מדין אחד עם שלשה המנהגים וא"כ יכולין לשנות למה שבארתי גם למנהג זה. וכיון שבדברים אלו הולכין להקל כדאיתא בח"י סק"ב יש מקום להקל לשנות גם למנהג זה כלשיטת הב"ח אף שלשיטת הגר"א יש לאסור מלשנות למנהג זה ... ואף שכתבתי שלהב"ח יש להתיר גם מל"ג בעומר ואילך מ"מ לכתחלה אין להתיר נגד שיטת הגר"א רק להספרדים הנוהגים כהמחבר. </w:t>
      </w:r>
      <w:r>
        <w:rPr>
          <w:rFonts w:hint="cs"/>
          <w:b/>
          <w:bCs/>
          <w:rtl/>
        </w:rPr>
        <w:t>ובשעה"ד גדול</w:t>
      </w:r>
      <w:r>
        <w:rPr>
          <w:rFonts w:hint="cs"/>
          <w:rtl/>
        </w:rPr>
        <w:t xml:space="preserve"> יש גם לאשכנזים להתיר מל"ג בעומר ואילך כהב"ח".</w:t>
      </w:r>
    </w:p>
    <w:p w14:paraId="678D09BF"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הע' ד') – "והנה, בשו"ת אג"מ (או"ח ח"א סי' קנט) האריך בזה ... עכת"ד. והנה מ"ש דרק לספרדים אפשר להקל מן ל"ג בעומר ואילך, קשה טובא דהא גם לאשכנזים יש להתיר אחר ל"ג בעומר דהא זהו המנהג הראשון שהזכיר הרמ"א, ולמה התיר האג"מ בזה רק לספרדים. וראיתי (ספר יד דודי, פי"ט שאלה ד(א)) שמרן הגר"ד פיינשטיין שליט"א אמר שהגר"מ פיינשטיין זצ"ל הי' סובר דלפי דברי הגר"א בביאור דברי הרמ"א נמצא שמנהג הראשון שנזכר ברמ"א להתיר מל"ג בעומר ואילך הוא רק לספרדים, דכבר נתבאר לעיל בשם הגר"א דהמנהג הראשון שנזכר ברמ"א לנהוג איסור מפסח עד ל"ג בעומר הוא חלוק ביסודו מהמנהג השני שנזכר ברמ"א, דיסוד מנהג הראשון היינו לנהוג איסור באותן ימים שמתו בהם וס"ל שמתו מן פסח עד ל"ג בעומר וזהו כהב"י בשם המדרש. ומנהג הב' סובר כתוס' שמתו כל ימי העומר זולת בימים שאין אומרים תחנון ועולה למנין ל"ג יום, ובחרו לנהוג ל"ג ימי איסור כנגד אותן ל"ג ימים, וזהו מנהג אשכנזים כמבו' במג"א (סק"ה) וש"א. ונמצא לפ"ז דמנהג הראשון שהזכיר הרמ"א בנוי אדברי הב"י בשם המדרש, וזהו מנהג הספרדים, והרמ"א אזיל בשי' המחבר דטעם הנהגת אבילות הוא ע"פ המדרש, דבזה כתב הרמ"א שלפי מנהג המחבר א"צ לנהוג איסור רק עד ל"ג בעומר שאז פסקו למות, אבל מנהג אשכנזים חלוק ביסודו ממנהג ספרדים לדעת הגר"א, ורק להב"ח שגם מנהג הראשון שהזכיר הרמ"א לנהוג איסור מפסח עד ל"ג בעומר מבוסס אדברי תוס', רק לדידי' י"ל דגם מנהג הראשון שברמ"א שייך גם לאשכנזים, ולכן לא התיר הגרמ"פ לעשות חתונות מל"ג בעומר עד ר"ח סיון אלא לספרדים, עכת"ד. וכ"כ בשו"ת גבורות אליהו להגרי"א הענקין (סי' קנ סק"ב) דהמנהג להתיר אחר ל"ג בעומר הוא מנהג ספרדים. והנה, מלבד שכבר נתבאר דדעת רוב אחרונים כהב"ח, וכ"מ במהרי"ל שהוא מקור לדברי הרמ"א, ולפ"ז שפיר יש על זה תוקף מנהג גם לאשכנזים, בלא"ה הא באמת מבואר בכ"פ דמנהג זה שייך לאשכנזים, כ"ה משמעות המ"ב (סקי"ד) שהעתיק ב' המנהגים ולא העיר כלום שמנהג הראשון הוא רק להולכים כשיטת המחבר בכל מקום, וכ"מ בקיצור שו"ע (סי' קכ) שהעתיק מנהג זה ומבואר שיש על זה תוקף מנהג, וכ"מ בשו"ת חת"ס שגם מנהג הראשון שברמ"א שייך שפיר לאשכנזים, וכ"מ בב"ח שזה הי' מנהג מקומו, וכן בט"ז (סק"א) מבואר שבמקומו הי' נהוג להסתפר אחר ל"ג בעומר, וע"ע בכה"ח (סי' תצג סקכ"ה) שכתב דמנהג הראשון שברמ"א הוא ממנהגי האשכנזים, וכן אמר מו"ר שליט"א דדבר תמוה לומר שאין זה נחשב למנהג אשכנזים, ואם אמנם שנזכר בפוסקים שהיו נוהגים יותר כמנהג השני שברמ"א ואולי כן נהגו בפועל ברוב מקומות, הא מעולם לא שמענו שמנהג הראשון שברמ"א לא שייך גם לאשכנזים, וכן מבואר בחת"ס דתרי המנהגים שייכים גם לאשכנזים, ומדינא באמת מותר לעשות חתונות מן ל"ג בעומר ואילך לאותן שנוהגין אבילות מן פסח עד ל"ג בעומר אלא שנהגו בזה להמנע".</w:t>
      </w:r>
    </w:p>
    <w:p w14:paraId="28BBCD24" w14:textId="74153E6D" w:rsidR="002076EF" w:rsidRDefault="002076EF" w:rsidP="00E764A3">
      <w:pPr>
        <w:numPr>
          <w:ilvl w:val="2"/>
          <w:numId w:val="55"/>
        </w:numPr>
        <w:jc w:val="both"/>
      </w:pPr>
      <w:r>
        <w:rPr>
          <w:rFonts w:hint="cs"/>
          <w:u w:val="single"/>
          <w:rtl/>
        </w:rPr>
        <w:t>הגרמ"מ שך</w:t>
      </w:r>
      <w:r>
        <w:rPr>
          <w:rFonts w:hint="cs"/>
          <w:rtl/>
        </w:rPr>
        <w:t xml:space="preserve"> זצ"ל (מכתבים ומאמרים ח"ו אות תרנ"ז) – "ובדבר שאלה, אם מותר לשנות ממה שנהג עד היום. לדעתי, </w:t>
      </w:r>
      <w:r>
        <w:rPr>
          <w:rFonts w:hint="cs"/>
          <w:b/>
          <w:bCs/>
          <w:rtl/>
        </w:rPr>
        <w:t>אסור לשנות אפילו עם התרת חכם</w:t>
      </w:r>
      <w:r>
        <w:rPr>
          <w:rFonts w:hint="cs"/>
          <w:rtl/>
        </w:rPr>
        <w:t>, מאחר שכל המחלוקת באיזה ימים אסור להסתפר, תלוי מתו התלמידים, ואם ישנה ממה שנהג עד עכשיו, נמצא שממ"נ ודאי שפעם הסתפר בזמן שאסור להסתפר. וע"כ אינו כדאי לשנות את המנהג ממה שנהג עד עכשיו".</w:t>
      </w:r>
    </w:p>
    <w:p w14:paraId="6E08E16B" w14:textId="35B75706" w:rsidR="00257653" w:rsidRDefault="00257653" w:rsidP="00E764A3">
      <w:pPr>
        <w:numPr>
          <w:ilvl w:val="2"/>
          <w:numId w:val="55"/>
        </w:numPr>
        <w:jc w:val="both"/>
      </w:pPr>
      <w:r>
        <w:rPr>
          <w:u w:val="single"/>
          <w:rtl/>
        </w:rPr>
        <w:t>הגריש"א</w:t>
      </w:r>
      <w:r>
        <w:rPr>
          <w:rtl/>
        </w:rPr>
        <w:t xml:space="preserve"> זצ"ל (וישמע משה ח"א עמ' קס"</w:t>
      </w:r>
      <w:r>
        <w:rPr>
          <w:rFonts w:hint="cs"/>
          <w:rtl/>
        </w:rPr>
        <w:t>ז</w:t>
      </w:r>
      <w:r>
        <w:rPr>
          <w:rtl/>
        </w:rPr>
        <w:t>) – "</w:t>
      </w:r>
      <w:r w:rsidRPr="00257653">
        <w:rPr>
          <w:rtl/>
        </w:rPr>
        <w:t>שאלתי: מי שנהג תמיד להחזיק דיני אבילות מאחר פסח עד ל"ג בעומר, והשנה רוצה לחתן את בנו אחר הפסח, האם מותר לו לשנות המנהג שלו, ויקבל עליו מעכשיו דיני אבילות מר"ח אייר עד שבועות. והשיב: דאסור, כיון דהוי כנדר"</w:t>
      </w:r>
      <w:r>
        <w:rPr>
          <w:rFonts w:hint="cs"/>
          <w:rtl/>
        </w:rPr>
        <w:t>.</w:t>
      </w:r>
    </w:p>
    <w:p w14:paraId="47B99A78" w14:textId="77777777" w:rsidR="002076EF" w:rsidRDefault="002076EF" w:rsidP="002076EF">
      <w:pPr>
        <w:jc w:val="both"/>
      </w:pPr>
    </w:p>
    <w:p w14:paraId="3667D6DE" w14:textId="77777777" w:rsidR="002076EF" w:rsidRDefault="002076EF" w:rsidP="00E764A3">
      <w:pPr>
        <w:numPr>
          <w:ilvl w:val="1"/>
          <w:numId w:val="55"/>
        </w:numPr>
        <w:jc w:val="both"/>
      </w:pPr>
      <w:r>
        <w:rPr>
          <w:rFonts w:hint="cs"/>
          <w:rtl/>
        </w:rPr>
        <w:t>מראי מקומות.</w:t>
      </w:r>
    </w:p>
    <w:p w14:paraId="48AAE45B" w14:textId="77777777" w:rsidR="002076EF" w:rsidRDefault="002076EF" w:rsidP="00E764A3">
      <w:pPr>
        <w:numPr>
          <w:ilvl w:val="2"/>
          <w:numId w:val="55"/>
        </w:numPr>
        <w:jc w:val="both"/>
      </w:pPr>
      <w:r>
        <w:rPr>
          <w:rFonts w:hint="cs"/>
          <w:u w:val="single"/>
          <w:rtl/>
        </w:rPr>
        <w:t>מלמד להועיל</w:t>
      </w:r>
      <w:r>
        <w:rPr>
          <w:rFonts w:hint="cs"/>
          <w:rtl/>
        </w:rPr>
        <w:t xml:space="preserve"> (או"ח סי' קי"ג אות כ"ב) – "לענין נישואין בעומר המנהג בבערלין מקדמת דנא לעשות נישואין עד ר"ח אייר ועד בכלל, ול"ג בעומר ומר"ח סיון עד שבועות".</w:t>
      </w:r>
    </w:p>
    <w:p w14:paraId="5F074B80" w14:textId="77777777" w:rsidR="002076EF" w:rsidRDefault="002076EF" w:rsidP="002076EF">
      <w:pPr>
        <w:jc w:val="both"/>
        <w:rPr>
          <w:rtl/>
        </w:rPr>
      </w:pPr>
    </w:p>
    <w:p w14:paraId="35E8628A" w14:textId="77777777" w:rsidR="002076EF" w:rsidRDefault="002076EF" w:rsidP="00E764A3">
      <w:pPr>
        <w:numPr>
          <w:ilvl w:val="0"/>
          <w:numId w:val="55"/>
        </w:numPr>
        <w:jc w:val="both"/>
        <w:rPr>
          <w:rtl/>
        </w:rPr>
      </w:pPr>
      <w:bookmarkStart w:id="150" w:name="_Hlk70508384"/>
      <w:r>
        <w:rPr>
          <w:rFonts w:hint="cs"/>
          <w:sz w:val="28"/>
          <w:szCs w:val="28"/>
          <w:u w:val="single"/>
          <w:rtl/>
        </w:rPr>
        <w:t>טעמים של ל"ג בעומר</w:t>
      </w:r>
      <w:r>
        <w:rPr>
          <w:rFonts w:hint="cs"/>
          <w:rtl/>
        </w:rPr>
        <w:t>.</w:t>
      </w:r>
    </w:p>
    <w:p w14:paraId="066AFA5C" w14:textId="77777777" w:rsidR="00A71AB3" w:rsidRDefault="00A71AB3" w:rsidP="00A71AB3">
      <w:pPr>
        <w:numPr>
          <w:ilvl w:val="1"/>
          <w:numId w:val="55"/>
        </w:numPr>
        <w:jc w:val="both"/>
        <w:rPr>
          <w:rtl/>
        </w:rPr>
      </w:pPr>
      <w:r>
        <w:rPr>
          <w:rFonts w:hint="cs"/>
          <w:b/>
          <w:bCs/>
          <w:rtl/>
        </w:rPr>
        <w:t>אולי מאיזה טעם</w:t>
      </w:r>
      <w:r>
        <w:rPr>
          <w:rFonts w:hint="cs"/>
          <w:rtl/>
        </w:rPr>
        <w:t>.</w:t>
      </w:r>
    </w:p>
    <w:p w14:paraId="51135B43" w14:textId="77777777" w:rsidR="00A71AB3" w:rsidRDefault="00A71AB3" w:rsidP="00A71AB3">
      <w:pPr>
        <w:numPr>
          <w:ilvl w:val="2"/>
          <w:numId w:val="55"/>
        </w:numPr>
        <w:jc w:val="both"/>
      </w:pPr>
      <w:r>
        <w:rPr>
          <w:rFonts w:hint="cs"/>
          <w:u w:val="single"/>
          <w:rtl/>
        </w:rPr>
        <w:t>פמ"ג</w:t>
      </w:r>
      <w:r>
        <w:rPr>
          <w:rFonts w:hint="cs"/>
          <w:rtl/>
        </w:rPr>
        <w:t xml:space="preserve"> (מש"ז ס"ק א') – "ואולי יש איזה טעם דבחרו דווקא ביום ל"ג בעומר דווקא להסתפר בו ולומר מקצת היום ככולו למנהג שני".</w:t>
      </w:r>
    </w:p>
    <w:p w14:paraId="6EA0E9E3" w14:textId="77777777" w:rsidR="00A71AB3" w:rsidRDefault="00A71AB3" w:rsidP="00A71AB3">
      <w:pPr>
        <w:numPr>
          <w:ilvl w:val="2"/>
          <w:numId w:val="55"/>
        </w:numPr>
        <w:jc w:val="both"/>
      </w:pPr>
      <w:r>
        <w:rPr>
          <w:rFonts w:hint="cs"/>
          <w:u w:val="single"/>
          <w:rtl/>
        </w:rPr>
        <w:t>בה"ל</w:t>
      </w:r>
      <w:r>
        <w:rPr>
          <w:rFonts w:hint="cs"/>
          <w:rtl/>
        </w:rPr>
        <w:t xml:space="preserve"> (סי' תצ"ג ד"ה יש) – "ובחרו ביום ל"ג בעומר ואולי מאיזה טעם. פמ"ג".</w:t>
      </w:r>
    </w:p>
    <w:p w14:paraId="2E398D6C" w14:textId="77777777" w:rsidR="00A71AB3" w:rsidRDefault="00A71AB3" w:rsidP="00A71AB3">
      <w:pPr>
        <w:jc w:val="both"/>
        <w:rPr>
          <w:rtl/>
        </w:rPr>
      </w:pPr>
    </w:p>
    <w:p w14:paraId="70F327B2" w14:textId="77777777" w:rsidR="00A71AB3" w:rsidRDefault="00A71AB3" w:rsidP="00A71AB3">
      <w:pPr>
        <w:numPr>
          <w:ilvl w:val="1"/>
          <w:numId w:val="55"/>
        </w:numPr>
        <w:jc w:val="both"/>
      </w:pPr>
      <w:r>
        <w:rPr>
          <w:rFonts w:hint="cs"/>
          <w:b/>
          <w:bCs/>
          <w:rtl/>
        </w:rPr>
        <w:t>פסקו למות</w:t>
      </w:r>
      <w:r>
        <w:rPr>
          <w:rFonts w:hint="cs"/>
          <w:rtl/>
        </w:rPr>
        <w:t>.</w:t>
      </w:r>
    </w:p>
    <w:p w14:paraId="3B46D219" w14:textId="77777777" w:rsidR="00A71AB3" w:rsidRDefault="00A71AB3" w:rsidP="00A71AB3">
      <w:pPr>
        <w:numPr>
          <w:ilvl w:val="2"/>
          <w:numId w:val="55"/>
        </w:numPr>
        <w:jc w:val="both"/>
      </w:pPr>
      <w:r>
        <w:rPr>
          <w:rFonts w:hint="cs"/>
          <w:u w:val="single"/>
          <w:rtl/>
        </w:rPr>
        <w:t>מאירי</w:t>
      </w:r>
      <w:r>
        <w:rPr>
          <w:rFonts w:hint="cs"/>
          <w:rtl/>
        </w:rPr>
        <w:t xml:space="preserve"> (יבמות דף סב: ד"ה אע"פ) - לשונו מובא לעיל.</w:t>
      </w:r>
    </w:p>
    <w:p w14:paraId="26F6DB6E" w14:textId="77777777" w:rsidR="00A71AB3" w:rsidRDefault="00A71AB3" w:rsidP="00A71AB3">
      <w:pPr>
        <w:numPr>
          <w:ilvl w:val="2"/>
          <w:numId w:val="55"/>
        </w:numPr>
        <w:jc w:val="both"/>
      </w:pPr>
      <w:r>
        <w:rPr>
          <w:rFonts w:hint="cs"/>
          <w:u w:val="single"/>
          <w:rtl/>
        </w:rPr>
        <w:t>שערי הכוונת</w:t>
      </w:r>
      <w:r>
        <w:rPr>
          <w:rFonts w:hint="cs"/>
          <w:rtl/>
        </w:rPr>
        <w:t xml:space="preserve"> (דרושים לספירת העומר פ"ו).</w:t>
      </w:r>
    </w:p>
    <w:p w14:paraId="674CD656" w14:textId="77777777" w:rsidR="00A71AB3" w:rsidRDefault="00A71AB3" w:rsidP="00A71AB3">
      <w:pPr>
        <w:numPr>
          <w:ilvl w:val="2"/>
          <w:numId w:val="55"/>
        </w:numPr>
        <w:jc w:val="both"/>
      </w:pPr>
      <w:r>
        <w:rPr>
          <w:rFonts w:hint="cs"/>
          <w:u w:val="single"/>
          <w:rtl/>
        </w:rPr>
        <w:t>גר"א</w:t>
      </w:r>
      <w:r>
        <w:rPr>
          <w:rFonts w:hint="cs"/>
          <w:rtl/>
        </w:rPr>
        <w:t xml:space="preserve"> (ס"ק ט') </w:t>
      </w:r>
      <w:r>
        <w:rPr>
          <w:rtl/>
        </w:rPr>
        <w:t>–</w:t>
      </w:r>
      <w:r>
        <w:rPr>
          <w:rFonts w:hint="cs"/>
          <w:rtl/>
        </w:rPr>
        <w:t xml:space="preserve"> "ומרבים כו'. כמ"ש בסוף תענית שבו פסקו מתי מדבר".</w:t>
      </w:r>
    </w:p>
    <w:p w14:paraId="09C7971C" w14:textId="77777777" w:rsidR="00A71AB3" w:rsidRDefault="00A71AB3" w:rsidP="00A71AB3">
      <w:pPr>
        <w:numPr>
          <w:ilvl w:val="2"/>
          <w:numId w:val="55"/>
        </w:numPr>
        <w:jc w:val="both"/>
      </w:pPr>
      <w:r>
        <w:rPr>
          <w:rFonts w:hint="cs"/>
          <w:u w:val="single"/>
          <w:rtl/>
        </w:rPr>
        <w:t>גר"ז</w:t>
      </w:r>
      <w:r>
        <w:rPr>
          <w:rFonts w:hint="cs"/>
          <w:rtl/>
        </w:rPr>
        <w:t xml:space="preserve"> (סעי' ה') </w:t>
      </w:r>
      <w:r>
        <w:rPr>
          <w:rtl/>
        </w:rPr>
        <w:t>–</w:t>
      </w:r>
      <w:r>
        <w:rPr>
          <w:rFonts w:hint="cs"/>
          <w:rtl/>
        </w:rPr>
        <w:t xml:space="preserve"> "ומסיימין בל"ג בעומר שבאותו יום מתו האחרונים של הכ"ד אלף לפיכך נוהגין קצת להרבות בשמחה ביום זה ואין אומרים בו תחנון לפי שבו ביום פסקו למות".</w:t>
      </w:r>
    </w:p>
    <w:p w14:paraId="48FCB5EF" w14:textId="77777777" w:rsidR="00A71AB3" w:rsidRDefault="00A71AB3" w:rsidP="00A71AB3">
      <w:pPr>
        <w:numPr>
          <w:ilvl w:val="2"/>
          <w:numId w:val="55"/>
        </w:numPr>
        <w:jc w:val="both"/>
      </w:pPr>
      <w:r>
        <w:rPr>
          <w:rFonts w:hint="cs"/>
          <w:u w:val="single"/>
          <w:rtl/>
        </w:rPr>
        <w:t>אג"מ</w:t>
      </w:r>
      <w:r>
        <w:rPr>
          <w:rFonts w:hint="cs"/>
          <w:rtl/>
        </w:rPr>
        <w:t xml:space="preserve"> (או"ח ח"א סי' קנ"ט ד"ה והנה מצינו) </w:t>
      </w:r>
      <w:r>
        <w:rPr>
          <w:rtl/>
        </w:rPr>
        <w:t>–</w:t>
      </w:r>
      <w:r>
        <w:rPr>
          <w:rFonts w:hint="cs"/>
          <w:rtl/>
        </w:rPr>
        <w:t xml:space="preserve"> "כדאיתא בבאורי הגר"א סק"ט על זה שכתב הרמ"א שביום ל"ג בעומר מרבין במדינות אלו קצת שמחה שהמקור לזה מסוף תענית מחמשה עשר באב שמרבים בו שמחה משום שפסקו מתי מדבר".</w:t>
      </w:r>
    </w:p>
    <w:p w14:paraId="21DC6479" w14:textId="77777777" w:rsidR="00A71AB3" w:rsidRDefault="00A71AB3" w:rsidP="00A71AB3">
      <w:pPr>
        <w:numPr>
          <w:ilvl w:val="2"/>
          <w:numId w:val="55"/>
        </w:numPr>
        <w:jc w:val="both"/>
        <w:rPr>
          <w:rtl/>
        </w:rPr>
      </w:pPr>
      <w:r w:rsidRPr="001D0C95">
        <w:rPr>
          <w:rFonts w:hint="cs"/>
          <w:b/>
          <w:bCs/>
          <w:rtl/>
        </w:rPr>
        <w:t>קשה: לא נשאר כלום</w:t>
      </w:r>
      <w:r>
        <w:rPr>
          <w:rFonts w:hint="cs"/>
          <w:rtl/>
        </w:rPr>
        <w:t xml:space="preserve"> – </w:t>
      </w:r>
      <w:r>
        <w:rPr>
          <w:rFonts w:hint="cs"/>
          <w:u w:val="single"/>
          <w:rtl/>
        </w:rPr>
        <w:t>פר"ח</w:t>
      </w:r>
      <w:r>
        <w:rPr>
          <w:rFonts w:hint="cs"/>
          <w:rtl/>
        </w:rPr>
        <w:t xml:space="preserve"> (ס"ק ב', "יש לדקדק בשמחה זו למה ואם משום שפסקו מלמות מה בכך הרי לא נשאר אחד מהם וכולם מתו ומה טיבה של שמחה זו"), הו"ד </w:t>
      </w:r>
      <w:r w:rsidRPr="00BA72A2">
        <w:rPr>
          <w:rFonts w:hint="cs"/>
          <w:u w:val="single"/>
          <w:rtl/>
        </w:rPr>
        <w:t>ב</w:t>
      </w:r>
      <w:r>
        <w:rPr>
          <w:rFonts w:hint="cs"/>
          <w:u w:val="single"/>
          <w:rtl/>
        </w:rPr>
        <w:t>ב</w:t>
      </w:r>
      <w:r w:rsidRPr="00BA72A2">
        <w:rPr>
          <w:rFonts w:hint="cs"/>
          <w:u w:val="single"/>
          <w:rtl/>
        </w:rPr>
        <w:t>גד ישע</w:t>
      </w:r>
      <w:r>
        <w:rPr>
          <w:rFonts w:hint="cs"/>
          <w:rtl/>
        </w:rPr>
        <w:t xml:space="preserve"> (על סעי' א').</w:t>
      </w:r>
    </w:p>
    <w:p w14:paraId="1F0736D9" w14:textId="77777777" w:rsidR="00A71AB3" w:rsidRDefault="00A71AB3" w:rsidP="00A71AB3">
      <w:pPr>
        <w:numPr>
          <w:ilvl w:val="3"/>
          <w:numId w:val="55"/>
        </w:numPr>
        <w:jc w:val="both"/>
      </w:pPr>
      <w:r>
        <w:rPr>
          <w:rFonts w:hint="cs"/>
          <w:rtl/>
        </w:rPr>
        <w:t xml:space="preserve">עי' </w:t>
      </w:r>
      <w:r w:rsidRPr="00166E3B">
        <w:rPr>
          <w:u w:val="single"/>
          <w:rtl/>
        </w:rPr>
        <w:t>הרמ"ע מפאנו</w:t>
      </w:r>
      <w:r w:rsidRPr="00166E3B">
        <w:rPr>
          <w:rFonts w:hint="cs"/>
          <w:rtl/>
        </w:rPr>
        <w:t xml:space="preserve"> (</w:t>
      </w:r>
      <w:r>
        <w:rPr>
          <w:rFonts w:hint="cs"/>
          <w:rtl/>
        </w:rPr>
        <w:t xml:space="preserve">מאמר מעין גנים, ספירת העומר ליל ל"ג ד"ה בא) </w:t>
      </w:r>
      <w:r>
        <w:rPr>
          <w:rtl/>
        </w:rPr>
        <w:t>–</w:t>
      </w:r>
      <w:r>
        <w:rPr>
          <w:rFonts w:hint="cs"/>
          <w:rtl/>
        </w:rPr>
        <w:t xml:space="preserve"> "</w:t>
      </w:r>
      <w:r w:rsidRPr="006D5711">
        <w:rPr>
          <w:rtl/>
        </w:rPr>
        <w:t xml:space="preserve">קשה אם גם ביום ל"ג מתו האלף האחרונים מאי פסקה המיתה דקאמרן, אלא ידוע במקומו שאף על רבן נקנסה מיתה לבו ביום ופסקה בשבילו שבטלה הגזרה, דין הוא לשמוח ביום </w:t>
      </w:r>
      <w:r w:rsidRPr="006D5711">
        <w:rPr>
          <w:b/>
          <w:bCs/>
          <w:rtl/>
        </w:rPr>
        <w:t>שהרב ניצול</w:t>
      </w:r>
      <w:r>
        <w:rPr>
          <w:rFonts w:hint="cs"/>
          <w:rtl/>
        </w:rPr>
        <w:t>".</w:t>
      </w:r>
    </w:p>
    <w:p w14:paraId="72CFE1D8" w14:textId="77777777" w:rsidR="00A71AB3" w:rsidRDefault="00A71AB3" w:rsidP="00A71AB3">
      <w:pPr>
        <w:numPr>
          <w:ilvl w:val="3"/>
          <w:numId w:val="55"/>
        </w:numPr>
        <w:jc w:val="both"/>
        <w:rPr>
          <w:rtl/>
        </w:rPr>
      </w:pPr>
      <w:r>
        <w:rPr>
          <w:rFonts w:hint="cs"/>
          <w:rtl/>
        </w:rPr>
        <w:t xml:space="preserve">י"ל, </w:t>
      </w:r>
      <w:r>
        <w:rPr>
          <w:rFonts w:hint="cs"/>
          <w:u w:val="single"/>
          <w:rtl/>
        </w:rPr>
        <w:t>שם אריה</w:t>
      </w:r>
      <w:r>
        <w:rPr>
          <w:rFonts w:hint="cs"/>
          <w:rtl/>
        </w:rPr>
        <w:t xml:space="preserve"> (ח"א או"ח סי' י"ד ד"ה והנה), </w:t>
      </w:r>
      <w:r>
        <w:rPr>
          <w:rFonts w:hint="cs"/>
          <w:u w:val="single"/>
          <w:rtl/>
        </w:rPr>
        <w:t>בין פסח לשבועות</w:t>
      </w:r>
      <w:r>
        <w:rPr>
          <w:rFonts w:hint="cs"/>
          <w:rtl/>
        </w:rPr>
        <w:t xml:space="preserve"> (פרק י"ח סעי' כ"א) – "בפר"ח ... והנראה לי בישוב דבר זה. דהא דאמרינן בש"ס שכלם מתו בפרק אחד. ומפרש אח"כ שכולם מתו מפסח עד עצרת. אין הפירוש שבשנה אחת מתו כולם בזמן הזה מפסח עד עצרת. רק דהכי פירושו דבאמת מיתתם נמשכה כמה שנים ובכל שנה ושנה מתו מקצתם. רק שכלם מתו בפרק אחד בין פסח לעצרת. היינו שבפרק זה מתו בכל שנה ושנה. </w:t>
      </w:r>
      <w:r>
        <w:rPr>
          <w:rFonts w:hint="cs"/>
          <w:b/>
          <w:bCs/>
          <w:rtl/>
        </w:rPr>
        <w:t>וכיון שעבר זה הזמן כבר היו בטוחים שלא ימותו באותה שנה</w:t>
      </w:r>
      <w:r>
        <w:rPr>
          <w:rFonts w:hint="cs"/>
          <w:rtl/>
        </w:rPr>
        <w:t>. וזה כונתם שכתבו שבו פסקו למות תלמידי ר"ע שלא היו מתים רק עד ל"ג בעומר. לכך עושים יום זה ליו"ט כי כשבא ל"ג בעומר כבר היו בטוחים מן המיתה כל השנה והיו שמחים. לכך גם עכשיו אנו עושים יום זה ליום משתה ושמחה. כי בו פסקו מלמות בכל שנה ואף שאח"כ מתו כולם. מ"מ מתחלה בכל שנה היה יום זה ליו"ט שבו פסקו מלמות בכל שנה".</w:t>
      </w:r>
    </w:p>
    <w:p w14:paraId="2C181275" w14:textId="77777777" w:rsidR="00A71AB3" w:rsidRDefault="00A71AB3" w:rsidP="00A71AB3">
      <w:pPr>
        <w:numPr>
          <w:ilvl w:val="3"/>
          <w:numId w:val="55"/>
        </w:numPr>
        <w:jc w:val="both"/>
        <w:rPr>
          <w:rtl/>
        </w:rPr>
      </w:pPr>
      <w:r>
        <w:rPr>
          <w:rFonts w:hint="cs"/>
          <w:rtl/>
        </w:rPr>
        <w:t xml:space="preserve">י"ל, </w:t>
      </w:r>
      <w:r>
        <w:rPr>
          <w:rFonts w:hint="cs"/>
          <w:u w:val="single"/>
          <w:rtl/>
        </w:rPr>
        <w:t>הגרח"ק</w:t>
      </w:r>
      <w:r>
        <w:rPr>
          <w:rFonts w:hint="cs"/>
          <w:rtl/>
        </w:rPr>
        <w:t xml:space="preserve"> שליט"א (דרך שיחה ח"א עמ' שצ"ו) – "שאלה: מהי השמחה בל"ג בעומר שפסקו מלמות, הרי לא נשאר כלום מתלמידיו ולכן פסקו מלמות, וכבר הקשו כן. תשובה: </w:t>
      </w:r>
      <w:r>
        <w:rPr>
          <w:rFonts w:hint="cs"/>
          <w:b/>
          <w:bCs/>
          <w:rtl/>
        </w:rPr>
        <w:t>רובם מתו ונשארו מעט</w:t>
      </w:r>
      <w:r>
        <w:rPr>
          <w:rFonts w:hint="cs"/>
          <w:rtl/>
        </w:rPr>
        <w:t xml:space="preserve">, וכעין שכתבו התוס' (בב"ב קכא. ד"ה יום) שהיו שנשארו ולא מתו במתי מדבר. (ועיין ביאור הגר"א סי' תצ"ג שדימה את הענין שמצאנו שכאשר פסקו למות יש יו"ט). שאלה: הרי בגמרא אמרו 'והיה העולם שמם עד שבא ר"ע אצל רבותינו שבדרום', משמע שלא נשאר כלום? תשובה: </w:t>
      </w:r>
      <w:r>
        <w:rPr>
          <w:rFonts w:hint="cs"/>
          <w:b/>
          <w:bCs/>
          <w:rtl/>
        </w:rPr>
        <w:t>מהחשובים שבהם לא נשאר כלום</w:t>
      </w:r>
      <w:r>
        <w:rPr>
          <w:rFonts w:hint="cs"/>
          <w:rtl/>
        </w:rPr>
        <w:t>, ולכן הלך לרבותינו שבדרום".</w:t>
      </w:r>
    </w:p>
    <w:p w14:paraId="3288D710" w14:textId="77777777" w:rsidR="00A71AB3" w:rsidRDefault="00A71AB3" w:rsidP="00A71AB3">
      <w:pPr>
        <w:jc w:val="both"/>
        <w:rPr>
          <w:rFonts w:eastAsia="SimSun"/>
          <w:lang w:eastAsia="zh-CN"/>
        </w:rPr>
      </w:pPr>
    </w:p>
    <w:p w14:paraId="46AF625E" w14:textId="77777777" w:rsidR="00A71AB3" w:rsidRDefault="00A71AB3" w:rsidP="00A71AB3">
      <w:pPr>
        <w:numPr>
          <w:ilvl w:val="1"/>
          <w:numId w:val="55"/>
        </w:numPr>
        <w:jc w:val="both"/>
      </w:pPr>
      <w:r>
        <w:rPr>
          <w:rFonts w:hint="cs"/>
          <w:b/>
          <w:bCs/>
          <w:rtl/>
        </w:rPr>
        <w:t>יום הילולא דר"ש בן יחאי</w:t>
      </w:r>
      <w:r>
        <w:rPr>
          <w:rFonts w:hint="cs"/>
          <w:rtl/>
        </w:rPr>
        <w:t>.</w:t>
      </w:r>
    </w:p>
    <w:p w14:paraId="515D9D05" w14:textId="77777777" w:rsidR="00A71AB3" w:rsidRDefault="00A71AB3" w:rsidP="00A71AB3">
      <w:pPr>
        <w:numPr>
          <w:ilvl w:val="2"/>
          <w:numId w:val="55"/>
        </w:numPr>
        <w:jc w:val="both"/>
      </w:pPr>
      <w:r>
        <w:rPr>
          <w:rFonts w:hint="cs"/>
          <w:u w:val="single"/>
          <w:rtl/>
        </w:rPr>
        <w:t>ברכי יוסף</w:t>
      </w:r>
      <w:r>
        <w:rPr>
          <w:rFonts w:hint="cs"/>
          <w:rtl/>
        </w:rPr>
        <w:t xml:space="preserve"> (ס"ק ד').</w:t>
      </w:r>
    </w:p>
    <w:p w14:paraId="0F5D9FBD" w14:textId="77777777" w:rsidR="00A71AB3" w:rsidRDefault="00A71AB3" w:rsidP="00A71AB3">
      <w:pPr>
        <w:numPr>
          <w:ilvl w:val="2"/>
          <w:numId w:val="55"/>
        </w:numPr>
        <w:jc w:val="both"/>
      </w:pPr>
      <w:r>
        <w:rPr>
          <w:rFonts w:hint="cs"/>
          <w:u w:val="single"/>
          <w:rtl/>
        </w:rPr>
        <w:t>ח"א</w:t>
      </w:r>
      <w:r>
        <w:rPr>
          <w:rFonts w:hint="cs"/>
          <w:rtl/>
        </w:rPr>
        <w:t xml:space="preserve"> (כלל קל"א סעי' י"א) </w:t>
      </w:r>
      <w:r>
        <w:rPr>
          <w:rtl/>
        </w:rPr>
        <w:t>–</w:t>
      </w:r>
      <w:r>
        <w:rPr>
          <w:rFonts w:hint="cs"/>
          <w:rtl/>
        </w:rPr>
        <w:t xml:space="preserve"> "בל"ג בעומר נוהגין היתר, שהוא יום הילולא דרשב"י ולכבודו נוהגין קצת שמחה".</w:t>
      </w:r>
    </w:p>
    <w:p w14:paraId="15C5BDC0" w14:textId="77777777" w:rsidR="00A71AB3" w:rsidRDefault="00A71AB3" w:rsidP="00A71AB3">
      <w:pPr>
        <w:numPr>
          <w:ilvl w:val="2"/>
          <w:numId w:val="55"/>
        </w:numPr>
        <w:jc w:val="both"/>
      </w:pPr>
      <w:r>
        <w:rPr>
          <w:rFonts w:hint="cs"/>
          <w:u w:val="single"/>
          <w:rtl/>
        </w:rPr>
        <w:t>ערה"ש</w:t>
      </w:r>
      <w:r>
        <w:rPr>
          <w:rFonts w:hint="cs"/>
          <w:rtl/>
        </w:rPr>
        <w:t xml:space="preserve"> (סעי' ז') </w:t>
      </w:r>
      <w:r>
        <w:rPr>
          <w:rtl/>
        </w:rPr>
        <w:t>–</w:t>
      </w:r>
      <w:r>
        <w:rPr>
          <w:rFonts w:hint="cs"/>
          <w:rtl/>
        </w:rPr>
        <w:t xml:space="preserve"> "דלעניין ל"ג בעומר בעצמו בכל מקום נוהגין להתיר בין לפי מנהגו של רבינו הב"י ובין לפי מנהגינו מפני שמחזיקין היום הזה לקצת יו"ט וגם במנחה שלפניו ורגילין לקרותו הלולא דרשב"י ובארץ ישראל מרבין בתפלה ובהדלקת נרות על קברו הקדוש ואומרים שנסתלק ביום זה וגם יצא מהמערה ביום זה [וכתבו המג"א סק"ג ובעט"ז שגדול אחד היה רגיל לומר נחם בכל יום ואמרו בל"ג בעומר ונענש ע"ש]".</w:t>
      </w:r>
    </w:p>
    <w:p w14:paraId="5E0D290B" w14:textId="77777777" w:rsidR="00A71AB3" w:rsidRDefault="00A71AB3" w:rsidP="00A71AB3">
      <w:pPr>
        <w:numPr>
          <w:ilvl w:val="2"/>
          <w:numId w:val="55"/>
        </w:numPr>
        <w:jc w:val="both"/>
      </w:pPr>
      <w:r>
        <w:rPr>
          <w:rFonts w:hint="cs"/>
          <w:u w:val="single"/>
          <w:rtl/>
        </w:rPr>
        <w:t>אג"מ</w:t>
      </w:r>
      <w:r>
        <w:rPr>
          <w:rFonts w:hint="cs"/>
          <w:rtl/>
        </w:rPr>
        <w:t xml:space="preserve"> (או"ח ח"א סי' קנ"ט ד"ה והנה מצינו) </w:t>
      </w:r>
      <w:r>
        <w:rPr>
          <w:rtl/>
        </w:rPr>
        <w:t>–</w:t>
      </w:r>
      <w:r>
        <w:rPr>
          <w:rFonts w:hint="cs"/>
          <w:rtl/>
        </w:rPr>
        <w:t xml:space="preserve"> "חוץ מל"ג בעומר שהתירו מאיזה טעם אחר משום שהוא הלולא דרשב"י כדאיתא בעט"ז".</w:t>
      </w:r>
    </w:p>
    <w:p w14:paraId="39EC70F9" w14:textId="77777777" w:rsidR="00A71AB3" w:rsidRDefault="00A71AB3" w:rsidP="00A71AB3">
      <w:pPr>
        <w:numPr>
          <w:ilvl w:val="2"/>
          <w:numId w:val="55"/>
        </w:numPr>
        <w:jc w:val="both"/>
      </w:pPr>
      <w:r>
        <w:rPr>
          <w:rFonts w:hint="cs"/>
          <w:u w:val="single"/>
          <w:rtl/>
        </w:rPr>
        <w:t>ילקוט יוסף</w:t>
      </w:r>
      <w:r>
        <w:rPr>
          <w:rFonts w:hint="cs"/>
          <w:rtl/>
        </w:rPr>
        <w:t xml:space="preserve"> (קיצור שו"ע סי' תצ"ג סעי' כ"ז) – "יום ל"ג בעומר הוא יום שמחה וחדוה לכבוד התנא רשב"י. שהוא יום ההילולא של רשב"י. </w:t>
      </w:r>
      <w:r>
        <w:rPr>
          <w:rFonts w:hint="cs"/>
          <w:sz w:val="20"/>
          <w:szCs w:val="20"/>
          <w:rtl/>
        </w:rPr>
        <w:t xml:space="preserve">[ואיתא בשעה"כ (דף פז.) שטעם השמחה שבו ביום סמך רשב"י את חמשת תלמידיו, ונתגלה שם קדוש [אכדיי"ם], שהוא חילוף שם אלוקים. ובספר פרי עץ חיים יש גירסא 'יום שמת' בו רשב"י. ובספר עד הגל הזה כתב </w:t>
      </w:r>
      <w:r w:rsidRPr="001D0C95">
        <w:rPr>
          <w:rFonts w:hint="cs"/>
          <w:b/>
          <w:bCs/>
          <w:sz w:val="20"/>
          <w:szCs w:val="20"/>
          <w:u w:val="single"/>
          <w:rtl/>
        </w:rPr>
        <w:t>שיש לגרוס 'יום שמחת רשב"י'</w:t>
      </w:r>
      <w:r>
        <w:rPr>
          <w:rFonts w:hint="cs"/>
          <w:sz w:val="20"/>
          <w:szCs w:val="20"/>
          <w:rtl/>
        </w:rPr>
        <w:t>. וכ"ה בדפוסים ישנים. וע"ע במאירי יבמות סב: ובביאורי הגר"א תצג סק"ב. שיו"ב המלוקט סי' תצג סק"א, טוב עין סי' יח פ"ז]</w:t>
      </w:r>
      <w:r>
        <w:rPr>
          <w:rFonts w:hint="cs"/>
          <w:rtl/>
        </w:rPr>
        <w:t>. ויש לזה סימוכין בפוסקים, ולכן נוהגים לערוך לימוד בליל ל"ג בעומר במנין, וללמוד שבחי רשב"י המפוזרים בש"ס ובזוה"ק. ומנהג יפה הוא".</w:t>
      </w:r>
    </w:p>
    <w:p w14:paraId="3EB6E277" w14:textId="77777777" w:rsidR="00A71AB3" w:rsidRDefault="00A71AB3" w:rsidP="00A71AB3">
      <w:pPr>
        <w:numPr>
          <w:ilvl w:val="2"/>
          <w:numId w:val="55"/>
        </w:numPr>
        <w:jc w:val="both"/>
        <w:rPr>
          <w:rtl/>
        </w:rPr>
      </w:pPr>
      <w:r>
        <w:rPr>
          <w:rFonts w:hint="cs"/>
          <w:b/>
          <w:bCs/>
          <w:rtl/>
        </w:rPr>
        <w:t>קשה</w:t>
      </w:r>
      <w:r>
        <w:rPr>
          <w:rFonts w:hint="cs"/>
          <w:rtl/>
        </w:rPr>
        <w:t>.</w:t>
      </w:r>
    </w:p>
    <w:p w14:paraId="091AB930" w14:textId="5B6CF277" w:rsidR="00A71AB3" w:rsidRDefault="00A71AB3" w:rsidP="00A71AB3">
      <w:pPr>
        <w:numPr>
          <w:ilvl w:val="3"/>
          <w:numId w:val="55"/>
        </w:numPr>
        <w:jc w:val="both"/>
      </w:pPr>
      <w:r>
        <w:rPr>
          <w:rFonts w:hint="cs"/>
          <w:u w:val="single"/>
          <w:rtl/>
        </w:rPr>
        <w:t>חתם סופר</w:t>
      </w:r>
      <w:r>
        <w:rPr>
          <w:rFonts w:hint="cs"/>
          <w:rtl/>
        </w:rPr>
        <w:t xml:space="preserve"> (תורת משה פר' אמור עמ' נ"ט ד"ה אך</w:t>
      </w:r>
      <w:r w:rsidR="005D1981">
        <w:rPr>
          <w:rFonts w:hint="cs"/>
          <w:rtl/>
        </w:rPr>
        <w:t>, דרשות ח"ב עמ' ש"צ ד"ה אך</w:t>
      </w:r>
      <w:r>
        <w:rPr>
          <w:rFonts w:hint="cs"/>
          <w:rtl/>
        </w:rPr>
        <w:t>) – "לא שם איש על לב אלא לעלות לצפת להילולא דרשב"י אשר כבר הי' לי ויכוח בזה עם הגאון מהר"ז מרגליות זצ"ל היכן מצינו לעשות יום מועד ביום סילוק צדיק הלא אחז"ל הרי עלי שלא לאכול בשר כיום שמת בו רבו וז' אדר מיתת משה רבינו הוא יום תענית וכן ר"ח ניסן שמתו בו נדב ואביהו ויו"ד ניסן שמתה בה מרים וכ"ו ניסן יום מיתת יב"נ".</w:t>
      </w:r>
    </w:p>
    <w:p w14:paraId="613F24A0" w14:textId="77777777" w:rsidR="00A71AB3" w:rsidRDefault="00A71AB3" w:rsidP="00A71AB3">
      <w:pPr>
        <w:numPr>
          <w:ilvl w:val="3"/>
          <w:numId w:val="55"/>
        </w:numPr>
        <w:jc w:val="both"/>
      </w:pPr>
      <w:r>
        <w:rPr>
          <w:rFonts w:hint="cs"/>
          <w:u w:val="single"/>
          <w:rtl/>
        </w:rPr>
        <w:t>שואל ומשיב</w:t>
      </w:r>
      <w:r>
        <w:rPr>
          <w:rFonts w:hint="cs"/>
          <w:rtl/>
        </w:rPr>
        <w:t xml:space="preserve"> (מהדורה ה' סי' ל"ט ד"ה הנה) – "ואולי שם הוא יו"ט של כל ישראל שכלם שמתים בהלולא דרשב"י אבל באמת גם שם תמהתי דהרי אדרבא במות צדיק וחכם יש להתענות ואנו מתענין על מיתת צדיקים ואיך נעשה יו"ט במות רבינו הגדול רשב"י ז"ל ובמות מבחר היצורים משה רבינו ע"ה אנו עושין ז' אדר בכל שנה ואם הזוהר קרא הלולא דרשב"י היינו לו שבודאי שמחה לו שהלך למנוחה אבל אותנו עזב לאנחה".</w:t>
      </w:r>
    </w:p>
    <w:p w14:paraId="4E6D052F" w14:textId="77777777" w:rsidR="00A71AB3" w:rsidRDefault="00A71AB3" w:rsidP="00A71AB3">
      <w:pPr>
        <w:numPr>
          <w:ilvl w:val="4"/>
          <w:numId w:val="55"/>
        </w:numPr>
        <w:jc w:val="both"/>
      </w:pPr>
      <w:r w:rsidRPr="001D0C95">
        <w:rPr>
          <w:rFonts w:hint="cs"/>
          <w:u w:val="single"/>
          <w:rtl/>
        </w:rPr>
        <w:t>יו"ד</w:t>
      </w:r>
      <w:r>
        <w:rPr>
          <w:rFonts w:hint="cs"/>
          <w:rtl/>
        </w:rPr>
        <w:t xml:space="preserve"> (סי' ת"ב סעי' י"ב) – "מצוה להתענות יום שמת בו אביו או אמו".</w:t>
      </w:r>
    </w:p>
    <w:p w14:paraId="476CCDF7" w14:textId="77777777" w:rsidR="00A71AB3" w:rsidRDefault="00A71AB3" w:rsidP="00A71AB3">
      <w:pPr>
        <w:numPr>
          <w:ilvl w:val="4"/>
          <w:numId w:val="55"/>
        </w:numPr>
        <w:jc w:val="both"/>
      </w:pPr>
      <w:r w:rsidRPr="001D0C95">
        <w:rPr>
          <w:rFonts w:hint="cs"/>
          <w:u w:val="single"/>
          <w:rtl/>
        </w:rPr>
        <w:t>יו"ד</w:t>
      </w:r>
      <w:r>
        <w:rPr>
          <w:rFonts w:hint="cs"/>
          <w:rtl/>
        </w:rPr>
        <w:t xml:space="preserve"> (סי' שע"ח סעי' ד') – "היו נוהגים להתענות ביום מיתת החכמים".</w:t>
      </w:r>
    </w:p>
    <w:p w14:paraId="34265A2B" w14:textId="77777777" w:rsidR="00A71AB3" w:rsidRDefault="00A71AB3" w:rsidP="00A71AB3">
      <w:pPr>
        <w:numPr>
          <w:ilvl w:val="4"/>
          <w:numId w:val="55"/>
        </w:numPr>
        <w:jc w:val="both"/>
      </w:pPr>
      <w:r w:rsidRPr="001D0C95">
        <w:rPr>
          <w:rFonts w:hint="cs"/>
          <w:u w:val="single"/>
          <w:rtl/>
        </w:rPr>
        <w:t>או"ח</w:t>
      </w:r>
      <w:r>
        <w:rPr>
          <w:rFonts w:hint="cs"/>
          <w:rtl/>
        </w:rPr>
        <w:t xml:space="preserve"> (סי' תק"פ) – "אלו הימים שאירעו בהם צרות לאבותינו וראוי להתענות בהם ... באחד בניסן מתו בני אהרן; בעשרה בו מתה מרים ונסתלק הבאר; בכ"ו בו מת יהושע בן נון, בעשרה באייר מת עלי הכהן ושני בניו, ונשבה ארון ה'; בכ"ח בו מת שמואל הנביא ... יש מי שאומר שגזרו שיהיו מתענין בכל שני וחמישי על חורבן הבית, ועל התורה שנשרפה, ועל חלול השם; ולעתיד לבוא יהפכם ה' לששון ולשמחה".</w:t>
      </w:r>
    </w:p>
    <w:p w14:paraId="3E5DEA81" w14:textId="77777777" w:rsidR="00A71AB3" w:rsidRDefault="00A71AB3" w:rsidP="00A71AB3">
      <w:pPr>
        <w:numPr>
          <w:ilvl w:val="5"/>
          <w:numId w:val="55"/>
        </w:numPr>
        <w:jc w:val="both"/>
      </w:pPr>
      <w:r>
        <w:rPr>
          <w:rFonts w:hint="cs"/>
          <w:u w:val="single"/>
          <w:rtl/>
        </w:rPr>
        <w:t>מ"ב</w:t>
      </w:r>
      <w:r>
        <w:rPr>
          <w:rFonts w:hint="cs"/>
          <w:rtl/>
        </w:rPr>
        <w:t xml:space="preserve"> (שם ס"ק ט"ז) – "בכל ב' וה'. ומי שאינו יכול להתענות עכ"פ יתפלל בהם על דברים הללו </w:t>
      </w:r>
      <w:r>
        <w:rPr>
          <w:rFonts w:hint="cs"/>
          <w:b/>
          <w:bCs/>
          <w:rtl/>
        </w:rPr>
        <w:t>ויש מתענים מבשר ויין בהם</w:t>
      </w:r>
      <w:r>
        <w:rPr>
          <w:rFonts w:hint="cs"/>
          <w:rtl/>
        </w:rPr>
        <w:t xml:space="preserve"> וגם בלילה שלפניהם ובקיץ שאוכלים קודם הלילה א"צ להחמיר אם לא שקבלו עליהם לחשבו כלילה אחר תפלת ערבית".</w:t>
      </w:r>
    </w:p>
    <w:p w14:paraId="33FA2A42" w14:textId="77777777" w:rsidR="00A71AB3" w:rsidRDefault="00A71AB3" w:rsidP="00A71AB3">
      <w:pPr>
        <w:numPr>
          <w:ilvl w:val="3"/>
          <w:numId w:val="55"/>
        </w:numPr>
        <w:jc w:val="both"/>
        <w:rPr>
          <w:rtl/>
        </w:rPr>
      </w:pPr>
      <w:r>
        <w:rPr>
          <w:rFonts w:hint="cs"/>
          <w:rtl/>
        </w:rPr>
        <w:t xml:space="preserve">י"ל, </w:t>
      </w:r>
      <w:r>
        <w:rPr>
          <w:rFonts w:hint="cs"/>
          <w:u w:val="single"/>
          <w:rtl/>
        </w:rPr>
        <w:t>בני יששכר</w:t>
      </w:r>
      <w:r>
        <w:rPr>
          <w:rFonts w:hint="cs"/>
          <w:rtl/>
        </w:rPr>
        <w:t xml:space="preserve"> (חודש אייר מאמר ג' אות ג'), </w:t>
      </w:r>
      <w:r>
        <w:rPr>
          <w:rFonts w:hint="cs"/>
          <w:u w:val="single"/>
          <w:rtl/>
        </w:rPr>
        <w:t>בין פסח לשבועות</w:t>
      </w:r>
      <w:r>
        <w:rPr>
          <w:rFonts w:hint="cs"/>
          <w:rtl/>
        </w:rPr>
        <w:t xml:space="preserve"> (פרק י"ח סעי' כ"ו), </w:t>
      </w:r>
      <w:r>
        <w:rPr>
          <w:rFonts w:hint="cs"/>
          <w:u w:val="single"/>
          <w:rtl/>
        </w:rPr>
        <w:t>פסקי תשובות</w:t>
      </w:r>
      <w:r>
        <w:rPr>
          <w:rFonts w:hint="cs"/>
          <w:rtl/>
        </w:rPr>
        <w:t xml:space="preserve"> (הע' נ"ג) – "ובזה תבין מנהג ישראל תורה הוא להדליק נרות ומאורות ביום זה, לכבוד האור כי טוב שמתחיל להתנוצץ ביום זה היקר ל"ג בעומר טו"ב ימים קודם מתן תורה, ולכבוד נשמת מאור התורה בוצינא קדישא </w:t>
      </w:r>
      <w:r>
        <w:rPr>
          <w:rFonts w:hint="cs"/>
          <w:b/>
          <w:bCs/>
          <w:rtl/>
        </w:rPr>
        <w:t>אשר נתגלה ביום הזה</w:t>
      </w:r>
      <w:r>
        <w:rPr>
          <w:rFonts w:hint="cs"/>
          <w:rtl/>
        </w:rPr>
        <w:t>, וביום הזה עלה לשמי מרומים והוא יומא דהילולא דיליה לאורו נסע ונלך, לכבוד ספרו הקדוש זהר המאיר ומבהיק מסוף העולם ועד סופו (אשר כתב ר' אבא ביום הזה), והוא מאיר לנו בגלותינו עד כי יבא משיח צדקנו דאתמר ביה ויאמר אלקים יה"י או"ר (בגימטריא ע"ב ס"ג מ"ה ב"ן) זה אורו של מלך המשיח יבא במהרה בימינו ויגלה לנו האור הגנוז".</w:t>
      </w:r>
    </w:p>
    <w:p w14:paraId="1F340630" w14:textId="77777777" w:rsidR="00A71AB3" w:rsidRDefault="00A71AB3" w:rsidP="00A71AB3">
      <w:pPr>
        <w:numPr>
          <w:ilvl w:val="3"/>
          <w:numId w:val="55"/>
        </w:numPr>
        <w:jc w:val="both"/>
      </w:pPr>
      <w:r>
        <w:rPr>
          <w:rFonts w:hint="cs"/>
          <w:rtl/>
        </w:rPr>
        <w:t xml:space="preserve">י"ל, </w:t>
      </w:r>
      <w:r>
        <w:rPr>
          <w:rFonts w:hint="cs"/>
          <w:u w:val="single"/>
          <w:rtl/>
        </w:rPr>
        <w:t>שם אריה</w:t>
      </w:r>
      <w:r>
        <w:rPr>
          <w:rFonts w:hint="cs"/>
          <w:rtl/>
        </w:rPr>
        <w:t xml:space="preserve"> (ח"א או"ח סי' י"ד ד"ה הנה) – "הנה ידוע מה דאיתא במס' שבת דף ל"ג שנגזר מהמלכות על רשב"י שיהרג ולכן ברח וישב במערה י"ב שנים עד דמית קיסר ובטלה הגזרה ע"ש המעשה באריכות. וע"ש דאמר הואיל ואתרחיש ניסא איזל ואתקן מילתא דכתיב ויבא יעקב שלם ע"ש. הרי שנעשה לו נס שינצל מחרב המלכות כמו שפירש"י שם. ליתקן מילתא כדרך שעשה יעקב כשניצל מיד עשו. ולכן לזכר הנס הזה שניצל הרשב"י מחרב רעה ולא נהרג בידי אדם קבעו יום מיתתו ליום שמחה שמת מיתה בידי שמים ולא בידי אדם".</w:t>
      </w:r>
    </w:p>
    <w:p w14:paraId="29DE1B9B" w14:textId="77777777" w:rsidR="00A71AB3" w:rsidRDefault="00A71AB3" w:rsidP="00A71AB3">
      <w:pPr>
        <w:numPr>
          <w:ilvl w:val="3"/>
          <w:numId w:val="55"/>
        </w:numPr>
        <w:jc w:val="both"/>
      </w:pPr>
      <w:r>
        <w:rPr>
          <w:rFonts w:hint="cs"/>
          <w:rtl/>
        </w:rPr>
        <w:t xml:space="preserve">מראי מקומות </w:t>
      </w:r>
      <w:r>
        <w:rPr>
          <w:rtl/>
        </w:rPr>
        <w:t>–</w:t>
      </w:r>
      <w:r>
        <w:rPr>
          <w:rFonts w:hint="cs"/>
          <w:rtl/>
        </w:rPr>
        <w:t xml:space="preserve"> </w:t>
      </w:r>
      <w:r w:rsidRPr="002076EF">
        <w:rPr>
          <w:u w:val="single"/>
          <w:rtl/>
        </w:rPr>
        <w:t>טעמי המנהגים</w:t>
      </w:r>
      <w:r>
        <w:rPr>
          <w:rtl/>
        </w:rPr>
        <w:t xml:space="preserve"> (עמ' רס"ג)</w:t>
      </w:r>
      <w:r>
        <w:rPr>
          <w:rFonts w:hint="cs"/>
          <w:rtl/>
        </w:rPr>
        <w:t>.</w:t>
      </w:r>
    </w:p>
    <w:p w14:paraId="48D5DDAD" w14:textId="77777777" w:rsidR="00A71AB3" w:rsidRDefault="00A71AB3" w:rsidP="00A71AB3">
      <w:pPr>
        <w:jc w:val="both"/>
        <w:rPr>
          <w:rtl/>
        </w:rPr>
      </w:pPr>
    </w:p>
    <w:p w14:paraId="4FA623EB" w14:textId="77777777" w:rsidR="00A71AB3" w:rsidRDefault="00A71AB3" w:rsidP="00A71AB3">
      <w:pPr>
        <w:numPr>
          <w:ilvl w:val="1"/>
          <w:numId w:val="55"/>
        </w:numPr>
        <w:jc w:val="both"/>
      </w:pPr>
      <w:r>
        <w:rPr>
          <w:rFonts w:hint="cs"/>
          <w:b/>
          <w:bCs/>
          <w:rtl/>
        </w:rPr>
        <w:t>תלמידים אח"כ</w:t>
      </w:r>
      <w:r>
        <w:rPr>
          <w:rFonts w:hint="cs"/>
          <w:rtl/>
        </w:rPr>
        <w:t>.</w:t>
      </w:r>
    </w:p>
    <w:p w14:paraId="33BCC1B1" w14:textId="77777777" w:rsidR="00A71AB3" w:rsidRDefault="00A71AB3" w:rsidP="00A71AB3">
      <w:pPr>
        <w:numPr>
          <w:ilvl w:val="2"/>
          <w:numId w:val="55"/>
        </w:numPr>
        <w:jc w:val="both"/>
      </w:pPr>
      <w:r>
        <w:rPr>
          <w:rFonts w:hint="cs"/>
          <w:u w:val="single"/>
          <w:rtl/>
        </w:rPr>
        <w:t>פר"ח</w:t>
      </w:r>
      <w:r>
        <w:rPr>
          <w:rFonts w:hint="cs"/>
          <w:rtl/>
        </w:rPr>
        <w:t xml:space="preserve"> (ס"ק ב') </w:t>
      </w:r>
      <w:r>
        <w:rPr>
          <w:rtl/>
        </w:rPr>
        <w:t>–</w:t>
      </w:r>
      <w:r>
        <w:rPr>
          <w:rFonts w:hint="cs"/>
          <w:rtl/>
        </w:rPr>
        <w:t xml:space="preserve"> "ואפשר שהשמחה היא על אותם תלמידים שהוסיף אח"כ ר"ע שלא מתו כאלו".</w:t>
      </w:r>
    </w:p>
    <w:p w14:paraId="6B5F7C8A" w14:textId="77777777" w:rsidR="00A71AB3" w:rsidRDefault="00A71AB3" w:rsidP="00A71AB3">
      <w:pPr>
        <w:numPr>
          <w:ilvl w:val="3"/>
          <w:numId w:val="55"/>
        </w:numPr>
        <w:jc w:val="both"/>
      </w:pPr>
      <w:r>
        <w:rPr>
          <w:rFonts w:hint="cs"/>
          <w:b/>
          <w:i/>
          <w:u w:val="single"/>
          <w:rtl/>
        </w:rPr>
        <w:t>הגרח"ק</w:t>
      </w:r>
      <w:r>
        <w:rPr>
          <w:rFonts w:hint="cs"/>
          <w:b/>
          <w:i/>
          <w:rtl/>
        </w:rPr>
        <w:t xml:space="preserve"> שליט"א (שערי ציון ח"א עמ' צ' אות </w:t>
      </w:r>
      <w:r>
        <w:rPr>
          <w:rFonts w:hint="cs"/>
          <w:rtl/>
        </w:rPr>
        <w:t>ט"ז) – "בפר"ח ... ויל"ע בדבריו דעדיו קשה מה שמחה יש בכך, והרי החמשה תלמידים הללו לא היו בכלל העשרים וארבע אלף תלמידים הקודמים, והיה זה התחלה חדשה לגמרי, וא"כ הדק"ל מה טיבה של שמחה זו. תשובה: היו שקולים כנגד כולם".</w:t>
      </w:r>
    </w:p>
    <w:p w14:paraId="4939A0C9" w14:textId="77777777" w:rsidR="00A71AB3" w:rsidRDefault="00A71AB3" w:rsidP="00A71AB3">
      <w:pPr>
        <w:jc w:val="both"/>
        <w:rPr>
          <w:rtl/>
        </w:rPr>
      </w:pPr>
    </w:p>
    <w:p w14:paraId="42DA132A" w14:textId="77777777" w:rsidR="00A71AB3" w:rsidRDefault="00A71AB3" w:rsidP="00A71AB3">
      <w:pPr>
        <w:numPr>
          <w:ilvl w:val="1"/>
          <w:numId w:val="55"/>
        </w:numPr>
        <w:jc w:val="both"/>
      </w:pPr>
      <w:r>
        <w:rPr>
          <w:rFonts w:hint="cs"/>
          <w:rtl/>
        </w:rPr>
        <w:t xml:space="preserve">מראי מקומות – </w:t>
      </w:r>
      <w:r>
        <w:rPr>
          <w:rFonts w:hint="cs"/>
          <w:u w:val="single"/>
          <w:rtl/>
        </w:rPr>
        <w:t>בין פסח לשבועות</w:t>
      </w:r>
      <w:r>
        <w:rPr>
          <w:rFonts w:hint="cs"/>
          <w:rtl/>
        </w:rPr>
        <w:t xml:space="preserve"> (פרק י"ז סעי' י"ד, </w:t>
      </w:r>
      <w:r>
        <w:rPr>
          <w:rFonts w:hint="cs"/>
          <w:b/>
          <w:bCs/>
          <w:rtl/>
        </w:rPr>
        <w:t>ו' טעמים</w:t>
      </w:r>
      <w:r>
        <w:rPr>
          <w:rFonts w:hint="cs"/>
          <w:rtl/>
        </w:rPr>
        <w:t xml:space="preserve">), </w:t>
      </w:r>
      <w:r>
        <w:rPr>
          <w:rFonts w:hint="cs"/>
          <w:color w:val="000000"/>
          <w:u w:val="single"/>
          <w:rtl/>
        </w:rPr>
        <w:t>מועדים לשמחה</w:t>
      </w:r>
      <w:r>
        <w:rPr>
          <w:rFonts w:hint="cs"/>
          <w:color w:val="000000"/>
          <w:rtl/>
        </w:rPr>
        <w:t xml:space="preserve"> (ח"ו סי' ג')</w:t>
      </w:r>
      <w:r>
        <w:rPr>
          <w:rFonts w:hint="cs"/>
          <w:rtl/>
        </w:rPr>
        <w:t xml:space="preserve">, </w:t>
      </w:r>
      <w:r>
        <w:rPr>
          <w:u w:val="single"/>
        </w:rPr>
        <w:t>Halachically speaking</w:t>
      </w:r>
      <w:r>
        <w:rPr>
          <w:rFonts w:hint="cs"/>
          <w:rtl/>
        </w:rPr>
        <w:t xml:space="preserve"> (שנה ג' מספר ט"ז, שנה ו' מספר ה').</w:t>
      </w:r>
    </w:p>
    <w:p w14:paraId="431E0B6C" w14:textId="77777777" w:rsidR="00A71AB3" w:rsidRDefault="00A71AB3" w:rsidP="00A71AB3">
      <w:pPr>
        <w:numPr>
          <w:ilvl w:val="2"/>
          <w:numId w:val="55"/>
        </w:numPr>
        <w:jc w:val="both"/>
      </w:pPr>
      <w:r>
        <w:rPr>
          <w:rFonts w:hint="cs"/>
          <w:u w:val="single"/>
          <w:rtl/>
        </w:rPr>
        <w:t>ערה"ש</w:t>
      </w:r>
      <w:r>
        <w:rPr>
          <w:rFonts w:hint="cs"/>
          <w:rtl/>
        </w:rPr>
        <w:t xml:space="preserve"> (סעי' ה') – "ורק בל"ג בעומר בעצמו מותר נשואין ותספורת מפני שמוחזק לנו ליו"ט ומרבים בו קצת בסעודות ואומרים שביום זה לא מתו כלל </w:t>
      </w:r>
      <w:r w:rsidRPr="002F3BBD">
        <w:rPr>
          <w:rFonts w:hint="cs"/>
          <w:b/>
          <w:bCs/>
          <w:rtl/>
        </w:rPr>
        <w:t>ואח"כ חזרו ומתו</w:t>
      </w:r>
      <w:r>
        <w:rPr>
          <w:rFonts w:hint="cs"/>
          <w:rtl/>
        </w:rPr>
        <w:t xml:space="preserve"> ועוד דהוא לסימנא של"ג ימים מתו".</w:t>
      </w:r>
    </w:p>
    <w:p w14:paraId="72A90DEA" w14:textId="77777777" w:rsidR="00A71AB3" w:rsidRDefault="00A71AB3" w:rsidP="00A71AB3">
      <w:pPr>
        <w:numPr>
          <w:ilvl w:val="2"/>
          <w:numId w:val="55"/>
        </w:numPr>
        <w:jc w:val="both"/>
      </w:pPr>
      <w:r>
        <w:rPr>
          <w:rFonts w:hint="cs"/>
          <w:u w:val="single"/>
          <w:rtl/>
        </w:rPr>
        <w:t>ציץ אליעזר</w:t>
      </w:r>
      <w:r>
        <w:rPr>
          <w:rFonts w:hint="cs"/>
          <w:rtl/>
        </w:rPr>
        <w:t xml:space="preserve"> (חי"ח סוף סי' מ"ט אות ב') – "כת"ר מביא כמה וכמה טעמים על יחודו של יום ל"ג בעומר וצביונו. על כן כדאי להוסיף עליהם בזה גם מה שמצאתי מרגניתא טבא במקו"א בחתם סופר, והוא טעם חדש (נוסף עמ"ש הח"ס בתשובותיו בחיו"ד סימן רל"ג) ולא מצאתי למי שיזכיר מזה. והוא בחתם סופר עה"ת ריש פ' תזריע. דכותב בהמשך דבריו וז"ל: ובזוהר איתא, מיום המילה שמתחילה הנשמה הקדושה לכנוס בתוך הגוף הישראלי, אינה מתיישבת על מקומה הראוי עד אחר ל"ג יום, ובזה יש להבין אחד מהטעמים של ל"ג בעומר, אחר שנימולו עכ"פ במצרים אז לא נתיישב בתוכם רוה"ק עד שמצאה מנוח אחר ל"ב בעומר, וביום ל"ג הוא כמו מ' ליולדת שהוא גמר טהרה עכ"ל. וש"י".</w:t>
      </w:r>
    </w:p>
    <w:p w14:paraId="5A87C87C" w14:textId="77777777" w:rsidR="00A71AB3" w:rsidRPr="001D0C95" w:rsidRDefault="00A71AB3" w:rsidP="00A71AB3">
      <w:pPr>
        <w:jc w:val="both"/>
        <w:rPr>
          <w:rtl/>
        </w:rPr>
      </w:pPr>
    </w:p>
    <w:p w14:paraId="26232E44" w14:textId="77777777" w:rsidR="00A71AB3" w:rsidRPr="00417ED3" w:rsidRDefault="00A71AB3" w:rsidP="00A71AB3">
      <w:pPr>
        <w:numPr>
          <w:ilvl w:val="0"/>
          <w:numId w:val="55"/>
        </w:numPr>
        <w:jc w:val="both"/>
      </w:pPr>
      <w:r w:rsidRPr="00417ED3">
        <w:rPr>
          <w:rFonts w:hint="cs"/>
          <w:sz w:val="28"/>
          <w:szCs w:val="28"/>
          <w:u w:val="single"/>
          <w:rtl/>
        </w:rPr>
        <w:t>הנהגות שונות בל"ג בעומר</w:t>
      </w:r>
      <w:r>
        <w:rPr>
          <w:rFonts w:hint="cs"/>
          <w:rtl/>
        </w:rPr>
        <w:t>.</w:t>
      </w:r>
    </w:p>
    <w:p w14:paraId="2EB2ABCA" w14:textId="77777777" w:rsidR="00A71AB3" w:rsidRDefault="00A71AB3" w:rsidP="00A71AB3">
      <w:pPr>
        <w:numPr>
          <w:ilvl w:val="1"/>
          <w:numId w:val="55"/>
        </w:numPr>
        <w:jc w:val="both"/>
      </w:pPr>
      <w:r>
        <w:rPr>
          <w:rFonts w:hint="cs"/>
          <w:b/>
          <w:bCs/>
          <w:rtl/>
        </w:rPr>
        <w:t>ליל ל"ג בעומר</w:t>
      </w:r>
      <w:r>
        <w:rPr>
          <w:rFonts w:hint="cs"/>
          <w:rtl/>
        </w:rPr>
        <w:t>.</w:t>
      </w:r>
    </w:p>
    <w:p w14:paraId="177529FE" w14:textId="77777777" w:rsidR="00A71AB3" w:rsidRDefault="00A71AB3" w:rsidP="00A71AB3">
      <w:pPr>
        <w:numPr>
          <w:ilvl w:val="2"/>
          <w:numId w:val="55"/>
        </w:numPr>
        <w:jc w:val="both"/>
      </w:pPr>
      <w:r>
        <w:rPr>
          <w:rFonts w:hint="cs"/>
          <w:rtl/>
        </w:rPr>
        <w:t>לענין נישואין - עי' לקמן, סעי' א'.</w:t>
      </w:r>
    </w:p>
    <w:p w14:paraId="04D8C54D" w14:textId="77777777" w:rsidR="00A71AB3" w:rsidRDefault="00A71AB3" w:rsidP="00A71AB3">
      <w:pPr>
        <w:numPr>
          <w:ilvl w:val="2"/>
          <w:numId w:val="55"/>
        </w:numPr>
        <w:jc w:val="both"/>
      </w:pPr>
      <w:r>
        <w:rPr>
          <w:rFonts w:hint="cs"/>
          <w:rtl/>
        </w:rPr>
        <w:t>לענין מסתפרים - עי' לקמן, סעי' ב'.</w:t>
      </w:r>
    </w:p>
    <w:p w14:paraId="0B15CE27" w14:textId="77777777" w:rsidR="00A71AB3" w:rsidRDefault="00A71AB3" w:rsidP="00A71AB3">
      <w:pPr>
        <w:numPr>
          <w:ilvl w:val="2"/>
          <w:numId w:val="55"/>
        </w:numPr>
        <w:jc w:val="both"/>
      </w:pPr>
      <w:r>
        <w:rPr>
          <w:rFonts w:hint="cs"/>
          <w:rtl/>
        </w:rPr>
        <w:t>לענין ריקודים ומחולות של רשות - עי' לקמן, סעי' ב'.</w:t>
      </w:r>
    </w:p>
    <w:p w14:paraId="5E9263F7" w14:textId="77777777" w:rsidR="00A71AB3" w:rsidRPr="00166E3B" w:rsidRDefault="00A71AB3" w:rsidP="00A71AB3">
      <w:pPr>
        <w:numPr>
          <w:ilvl w:val="2"/>
          <w:numId w:val="55"/>
        </w:numPr>
        <w:jc w:val="both"/>
      </w:pPr>
      <w:r>
        <w:rPr>
          <w:rFonts w:hint="cs"/>
          <w:rtl/>
        </w:rPr>
        <w:t>לענין כלי זמר - עי' לקמן, סעי' ב'.</w:t>
      </w:r>
    </w:p>
    <w:p w14:paraId="3111E49B" w14:textId="77777777" w:rsidR="00A71AB3" w:rsidRPr="001D0C95" w:rsidRDefault="00A71AB3" w:rsidP="00A71AB3">
      <w:pPr>
        <w:jc w:val="both"/>
      </w:pPr>
    </w:p>
    <w:p w14:paraId="167BDB0A" w14:textId="77777777" w:rsidR="00A71AB3" w:rsidRDefault="00A71AB3" w:rsidP="00A71AB3">
      <w:pPr>
        <w:numPr>
          <w:ilvl w:val="1"/>
          <w:numId w:val="55"/>
        </w:numPr>
        <w:jc w:val="both"/>
      </w:pPr>
      <w:r>
        <w:rPr>
          <w:rFonts w:hint="cs"/>
          <w:b/>
          <w:bCs/>
          <w:rtl/>
        </w:rPr>
        <w:t>ללכת למירון</w:t>
      </w:r>
      <w:r>
        <w:rPr>
          <w:rFonts w:hint="cs"/>
          <w:rtl/>
        </w:rPr>
        <w:t>.</w:t>
      </w:r>
    </w:p>
    <w:p w14:paraId="288EC21C" w14:textId="77777777" w:rsidR="00A71AB3" w:rsidRDefault="00A71AB3" w:rsidP="00A71AB3">
      <w:pPr>
        <w:numPr>
          <w:ilvl w:val="2"/>
          <w:numId w:val="55"/>
        </w:numPr>
        <w:jc w:val="both"/>
      </w:pPr>
      <w:r>
        <w:rPr>
          <w:rFonts w:hint="cs"/>
          <w:rtl/>
        </w:rPr>
        <w:t xml:space="preserve">מראי מקומות – </w:t>
      </w:r>
      <w:r>
        <w:rPr>
          <w:rFonts w:hint="cs"/>
          <w:u w:val="single"/>
          <w:rtl/>
        </w:rPr>
        <w:t>שד"ח</w:t>
      </w:r>
      <w:r>
        <w:rPr>
          <w:rFonts w:hint="cs"/>
          <w:rtl/>
        </w:rPr>
        <w:t xml:space="preserve"> (פאת השדה מערכת אר"י אות א').</w:t>
      </w:r>
    </w:p>
    <w:p w14:paraId="07B97DD9" w14:textId="77777777" w:rsidR="00A71AB3" w:rsidRDefault="00A71AB3" w:rsidP="00A71AB3">
      <w:pPr>
        <w:numPr>
          <w:ilvl w:val="3"/>
          <w:numId w:val="55"/>
        </w:numPr>
        <w:jc w:val="both"/>
      </w:pPr>
      <w:r>
        <w:rPr>
          <w:rFonts w:hint="cs"/>
          <w:u w:val="single"/>
          <w:rtl/>
        </w:rPr>
        <w:t>חתם סופר</w:t>
      </w:r>
      <w:r>
        <w:rPr>
          <w:rFonts w:hint="cs"/>
          <w:rtl/>
        </w:rPr>
        <w:t xml:space="preserve"> (יו"ד סי' רל"ג ד"ה אמנם, עי' תורת משה פר' אמור עמ' נ"ט ד"ה אך), הו"ד בקיצור </w:t>
      </w:r>
      <w:r>
        <w:rPr>
          <w:rFonts w:hint="cs"/>
          <w:u w:val="single"/>
          <w:rtl/>
        </w:rPr>
        <w:t>בפת"ת</w:t>
      </w:r>
      <w:r>
        <w:rPr>
          <w:rFonts w:hint="cs"/>
          <w:rtl/>
        </w:rPr>
        <w:t xml:space="preserve"> (יו"ד סי' רנ"א ס"ק ד') – "כי שמעתי שעכשיו אכשיר דרי וממרחק יבואו ידרושו את ה' בעה"ק צפת ביום ל"ג בעומר בהלולא דרשב"י ז"ל ואם כי </w:t>
      </w:r>
      <w:r>
        <w:rPr>
          <w:rFonts w:hint="cs"/>
          <w:b/>
          <w:bCs/>
          <w:rtl/>
        </w:rPr>
        <w:t>כל כוונתם לשם שמים שכרם רב בלי ספק</w:t>
      </w:r>
      <w:r>
        <w:rPr>
          <w:rFonts w:hint="cs"/>
          <w:rtl/>
        </w:rPr>
        <w:t xml:space="preserve"> ע"ד ודיגולו ודליקו נרות עלי אהבה כמ"ש תוס' ר"פ אין מעמידין אבל מטעם זה בעצמו הייתי אני מן הפרושים כבן דרותאי שלא אצטרך להיות יושב שם ומשנה מנהגם בפניהם ושלא ארצה להתחבר עמהם בזה כי כבר כמה כרכורי' כרכר בפר"ח ... מ"מ לעשותו יום שמחה והדלקה ובמקום ידוע דוקא שיהי' תל תלפיות שהכל נפנים לשם לא ידעתי אם רשאים לעשות כן והוה כעין מ"ש רלב"ח במי שנדר לקבר שמואל הנביא יע"ש וכבר עלה בלבי לומר לפמ"ש רמב"ן באגרת הנפלא שלו </w:t>
      </w:r>
      <w:r>
        <w:rPr>
          <w:rFonts w:hint="cs"/>
          <w:b/>
          <w:bCs/>
          <w:rtl/>
        </w:rPr>
        <w:t>שכל מקום המקודש יותר מחברו</w:t>
      </w:r>
      <w:r>
        <w:rPr>
          <w:rFonts w:hint="cs"/>
          <w:rtl/>
        </w:rPr>
        <w:t xml:space="preserve"> חרוב ושמם יותר מחברו".</w:t>
      </w:r>
    </w:p>
    <w:p w14:paraId="721DA0DB" w14:textId="77777777" w:rsidR="00A71AB3" w:rsidRDefault="00A71AB3" w:rsidP="00A71AB3">
      <w:pPr>
        <w:numPr>
          <w:ilvl w:val="3"/>
          <w:numId w:val="55"/>
        </w:numPr>
        <w:jc w:val="both"/>
      </w:pPr>
      <w:r>
        <w:rPr>
          <w:rFonts w:hint="cs"/>
          <w:u w:val="single"/>
          <w:rtl/>
        </w:rPr>
        <w:t>הגר"ד פוברסקי</w:t>
      </w:r>
      <w:r>
        <w:rPr>
          <w:rFonts w:hint="cs"/>
          <w:rtl/>
        </w:rPr>
        <w:t xml:space="preserve"> זצ"ל (קול נהי ארימה עמ' נ"ג) – "הגאון רבי צבי יהודה אדלשטיין שליט"א. ר"מ ישיבת וילקומירר - אשדוד ... זכורני כששבתי לישיבה לאחר בין הזמנים שאלני הראש ישיבה זצ"ל: מה עשית בימי בין הזמנים, עניתי לו: שנסעתי למירון (ברצוני היה לשמוע תגובתו ע"ז, תורה היא וללמוד אני צריך) שאל אותי הראש ישיבה: מה יש במירון, עניתי לו: יש שם קבר של ר' שמעון בר יוחאי, ומה עשית שם שאלני הראש ישיבה, עניתי לו: נסעתי להתפלל על קברו של רשב"י, ואז הרים את עיניו והסתכל אלי (במבטו המיוחד), ועד מירון נוסעים בשביל להתפלל. השבתי לו: אלא היכן מוצאים קבר של רשב"י מקום קדוש כדי להתפלל, ואז אמר לי: </w:t>
      </w:r>
      <w:r>
        <w:rPr>
          <w:rFonts w:hint="cs"/>
          <w:b/>
          <w:bCs/>
          <w:rtl/>
        </w:rPr>
        <w:t>אצלי רשב"י נמצא כאן בהצביעו על הסטנרר שלפניו, בגמ' שלומדים כאן נמצא רשב"י לא צריך לנסוע עד מירון</w:t>
      </w:r>
      <w:r>
        <w:rPr>
          <w:rFonts w:hint="cs"/>
          <w:rtl/>
        </w:rPr>
        <w:t>. העזתי פני ושאלתיו: האם הראש ישיבה לא היה מעולם במירון. השיבני הראש ישיבה: אולי פעם אחת הייתי במירון, כשהגעתי לארץ ישראל אמרו לי שלוקחים אותי לקבר של צדיק, ונסעו ונסעו ונסעו (און מען איז גיפארן און גיפארן און גיפארן) מסתמא זה היה הקבר של רשב"י".</w:t>
      </w:r>
    </w:p>
    <w:p w14:paraId="75B0E625" w14:textId="77777777" w:rsidR="00A71AB3" w:rsidRDefault="00A71AB3" w:rsidP="00A71AB3">
      <w:pPr>
        <w:numPr>
          <w:ilvl w:val="3"/>
          <w:numId w:val="55"/>
        </w:numPr>
        <w:jc w:val="both"/>
      </w:pPr>
      <w:r>
        <w:rPr>
          <w:rFonts w:hint="cs"/>
          <w:u w:val="single"/>
          <w:rtl/>
        </w:rPr>
        <w:t>הגריש"א</w:t>
      </w:r>
      <w:r>
        <w:rPr>
          <w:rFonts w:hint="cs"/>
          <w:rtl/>
        </w:rPr>
        <w:t xml:space="preserve"> זצ"ל (אשרי האיש או"ח ח"ג פרק ס"ה אות ט"ז) – "דעת תורה היא ללמוד, ולא ליסוע למירון".</w:t>
      </w:r>
    </w:p>
    <w:p w14:paraId="1E7A0B8F" w14:textId="77777777" w:rsidR="00A71AB3" w:rsidRDefault="00A71AB3" w:rsidP="00A71AB3">
      <w:pPr>
        <w:ind w:left="567"/>
        <w:jc w:val="both"/>
      </w:pPr>
      <w:r>
        <w:rPr>
          <w:u w:val="single"/>
          <w:rtl/>
        </w:rPr>
        <w:t>הגריש"א</w:t>
      </w:r>
      <w:r>
        <w:rPr>
          <w:rtl/>
        </w:rPr>
        <w:t xml:space="preserve"> זצ"ל (וישמע משה ח"א עמ' ק"</w:t>
      </w:r>
      <w:r>
        <w:rPr>
          <w:rFonts w:hint="cs"/>
          <w:rtl/>
        </w:rPr>
        <w:t>ע</w:t>
      </w:r>
      <w:r>
        <w:rPr>
          <w:rtl/>
        </w:rPr>
        <w:t>) – "</w:t>
      </w:r>
      <w:r w:rsidRPr="008A4CC8">
        <w:rPr>
          <w:rtl/>
        </w:rPr>
        <w:t>שאלתי: האם מומלץ לעלות למירון בל"ג בעומר. והשיב: שאם רוצים ללמוד בזמן הזה, זה עדיף, אבל אם יודע שבזמן הזה לא ילמד, יסע למירון"</w:t>
      </w:r>
      <w:r>
        <w:rPr>
          <w:rFonts w:hint="cs"/>
          <w:rtl/>
        </w:rPr>
        <w:t>.</w:t>
      </w:r>
    </w:p>
    <w:p w14:paraId="4B1A3900" w14:textId="77777777" w:rsidR="00A71AB3" w:rsidRDefault="00A71AB3" w:rsidP="00A71AB3">
      <w:pPr>
        <w:numPr>
          <w:ilvl w:val="3"/>
          <w:numId w:val="55"/>
        </w:numPr>
        <w:jc w:val="both"/>
      </w:pPr>
      <w:r>
        <w:rPr>
          <w:rFonts w:hint="cs"/>
          <w:u w:val="single"/>
          <w:rtl/>
        </w:rPr>
        <w:t>הגרח"ק</w:t>
      </w:r>
      <w:r>
        <w:rPr>
          <w:rFonts w:hint="cs"/>
          <w:rtl/>
        </w:rPr>
        <w:t xml:space="preserve"> שליט"א (שמחת לב ח"ד עמ' נ' אות ז') – "האם יש ענין ללכת בל"ג בעומר לקברו של רשב"י במירון. תשובה: </w:t>
      </w:r>
      <w:r>
        <w:rPr>
          <w:rFonts w:hint="cs"/>
          <w:b/>
          <w:bCs/>
          <w:rtl/>
        </w:rPr>
        <w:t>ביטול תורה חשוב יותר</w:t>
      </w:r>
      <w:r>
        <w:rPr>
          <w:rFonts w:hint="cs"/>
          <w:rtl/>
        </w:rPr>
        <w:t>".</w:t>
      </w:r>
    </w:p>
    <w:p w14:paraId="48099CDA" w14:textId="77777777" w:rsidR="00A71AB3" w:rsidRDefault="00A71AB3" w:rsidP="00A71AB3">
      <w:pPr>
        <w:ind w:left="510"/>
        <w:jc w:val="both"/>
        <w:rPr>
          <w:rtl/>
        </w:rPr>
      </w:pPr>
      <w:r>
        <w:rPr>
          <w:rFonts w:hint="cs"/>
          <w:u w:val="single"/>
          <w:rtl/>
        </w:rPr>
        <w:t>הגרח"ק</w:t>
      </w:r>
      <w:r>
        <w:rPr>
          <w:rFonts w:hint="cs"/>
          <w:rtl/>
        </w:rPr>
        <w:t xml:space="preserve"> שליט"א (דולה ומשקה סוף עמ' קצ"ה) – "הרוצה לנסוע למירון, האם אפשר לגעור בו שזהו ביטול תורה, (או דלמא שזהו נסיעה לקברי צדיקים לתפילה, שיש לו מקור בהלכה). תשובה: לפי הענין".</w:t>
      </w:r>
    </w:p>
    <w:p w14:paraId="33D32798" w14:textId="77777777" w:rsidR="00A71AB3" w:rsidRDefault="00A71AB3" w:rsidP="00A71AB3">
      <w:pPr>
        <w:ind w:left="510"/>
        <w:jc w:val="both"/>
      </w:pPr>
      <w:r>
        <w:rPr>
          <w:rFonts w:hint="cs"/>
          <w:u w:val="single"/>
          <w:rtl/>
        </w:rPr>
        <w:t>הגרח"ק</w:t>
      </w:r>
      <w:r>
        <w:rPr>
          <w:rFonts w:hint="cs"/>
          <w:rtl/>
        </w:rPr>
        <w:t xml:space="preserve"> שליט"א (מועדי הגר"ח ח"א תשובה קע"ג) – "שאלה: אם יש ענין לנסוע למירון ביום ל"ג בעומר. תשובה: לא נהגו אצלנו".</w:t>
      </w:r>
    </w:p>
    <w:p w14:paraId="46A2C83D" w14:textId="77777777" w:rsidR="00A71AB3" w:rsidRDefault="00A71AB3" w:rsidP="00A71AB3">
      <w:pPr>
        <w:ind w:left="510"/>
        <w:jc w:val="both"/>
      </w:pPr>
      <w:r>
        <w:rPr>
          <w:rFonts w:hint="cs"/>
          <w:u w:val="single"/>
          <w:rtl/>
        </w:rPr>
        <w:t>הגרח"ק</w:t>
      </w:r>
      <w:r>
        <w:rPr>
          <w:rFonts w:hint="cs"/>
          <w:rtl/>
        </w:rPr>
        <w:t xml:space="preserve"> שליט"א (תשובות הגר"ח תשובה תתתתשמ"ה, הע' תתשס"ג [ח"ב ריש עמ' תשד"מ]) – "האם לנסוע עם בני למירון לעשות שם החלאקה. תשובה: כרצונך. [ופעם אחרת ענה לי מרן שליט"א שעדיף שאלמד תורה בזה הזמן וסיפר לי אז מרן שליט"א המעשה עם הגר"א דושניצר זצ"ל הובא בספרינו זה להלן תשובה תתתתתקכ"ט]".</w:t>
      </w:r>
    </w:p>
    <w:p w14:paraId="6DE893B7" w14:textId="77777777" w:rsidR="00A71AB3" w:rsidRDefault="00A71AB3" w:rsidP="00A71AB3">
      <w:pPr>
        <w:numPr>
          <w:ilvl w:val="4"/>
          <w:numId w:val="55"/>
        </w:numPr>
        <w:jc w:val="both"/>
      </w:pPr>
      <w:r>
        <w:rPr>
          <w:rFonts w:hint="cs"/>
          <w:u w:val="single"/>
          <w:rtl/>
        </w:rPr>
        <w:t>הגרח"ק</w:t>
      </w:r>
      <w:r>
        <w:rPr>
          <w:rFonts w:hint="cs"/>
          <w:rtl/>
        </w:rPr>
        <w:t xml:space="preserve"> שליט"א (תשובות הגר"ח תשובה תתתתתקכ"ט [ח"ב עמ' תתי"ד], דרך שיחה ח"א עמ' תק"ז) – "מרן שליט"א סיפר לי מעשה, שמרן למד בישיבה בפ"ת והיה שם משגיח צדיק גדול רבי אליהו דושניצר זצ"ל, כשאשתו נפטרה ובשנה עלו לקברה הגיע לשם חתנו, ואמר לו הגר"א שזה ביטול תורה ולא היה צריך לבוא, וגם היא (אשתו של הגר"א) לא מרוצה מזה, והוסיף מרן שליט"א, שהוא עצמו סיפר זאת למרן שליט"א".</w:t>
      </w:r>
    </w:p>
    <w:p w14:paraId="0E77BF3B" w14:textId="77777777" w:rsidR="00A71AB3" w:rsidRDefault="00A71AB3" w:rsidP="00A71AB3">
      <w:pPr>
        <w:numPr>
          <w:ilvl w:val="3"/>
          <w:numId w:val="55"/>
        </w:numPr>
        <w:jc w:val="both"/>
      </w:pPr>
      <w:r>
        <w:rPr>
          <w:rFonts w:hint="cs"/>
          <w:u w:val="single"/>
          <w:rtl/>
        </w:rPr>
        <w:t>נטעי גבריאל</w:t>
      </w:r>
      <w:r>
        <w:rPr>
          <w:rFonts w:hint="cs"/>
          <w:rtl/>
        </w:rPr>
        <w:t xml:space="preserve"> (פסח ח"ג פרק נ"ט סעי' ג', הע' ז') – "היו מגדולי ישראל שהרשו לתלמידי ישיבותיהם לעלות למירון ביום ל"ג בעומר והיו מהם שמנעו זאת [משום ביטול תורה, ובעיקר משום צניעות וד"ל, וכ"כ בספר ביתו נאוה קודש שהרה"ק </w:t>
      </w:r>
      <w:r>
        <w:rPr>
          <w:rFonts w:hint="cs"/>
          <w:u w:val="single"/>
          <w:rtl/>
        </w:rPr>
        <w:t>מהר"א בעלזא</w:t>
      </w:r>
      <w:r>
        <w:rPr>
          <w:rFonts w:hint="cs"/>
          <w:rtl/>
        </w:rPr>
        <w:t xml:space="preserve"> זי"ע לא נתן לו רשות לילך ואמר קדושת רשב"י בכל מקום, וכעי"ז השיב הרה"ק בעל </w:t>
      </w:r>
      <w:r>
        <w:rPr>
          <w:rFonts w:hint="cs"/>
          <w:u w:val="single"/>
          <w:rtl/>
        </w:rPr>
        <w:t>בית ישראל מגור</w:t>
      </w:r>
      <w:r>
        <w:rPr>
          <w:rFonts w:hint="cs"/>
          <w:rtl/>
        </w:rPr>
        <w:t xml:space="preserve"> זצ"ל לבחורים, </w:t>
      </w:r>
      <w:r>
        <w:rPr>
          <w:rFonts w:hint="cs"/>
          <w:b/>
          <w:bCs/>
          <w:rtl/>
        </w:rPr>
        <w:t>הרי יש לך את הרשב"י בגמרא</w:t>
      </w:r>
      <w:r>
        <w:rPr>
          <w:rFonts w:hint="cs"/>
          <w:rtl/>
        </w:rPr>
        <w:t xml:space="preserve"> ע"כ], וכל הלבבות דורש ה'".</w:t>
      </w:r>
    </w:p>
    <w:p w14:paraId="22EFF5B4" w14:textId="77777777" w:rsidR="00A71AB3" w:rsidRDefault="00A71AB3" w:rsidP="00A71AB3">
      <w:pPr>
        <w:numPr>
          <w:ilvl w:val="3"/>
          <w:numId w:val="55"/>
        </w:numPr>
        <w:jc w:val="both"/>
      </w:pPr>
      <w:r>
        <w:rPr>
          <w:rFonts w:hint="cs"/>
          <w:u w:val="single"/>
          <w:rtl/>
        </w:rPr>
        <w:t>ילקוט יוסף</w:t>
      </w:r>
      <w:r>
        <w:rPr>
          <w:rFonts w:hint="cs"/>
          <w:rtl/>
        </w:rPr>
        <w:t xml:space="preserve"> (קיצור שו"ע סי' תצ"ג סעי' כ"ז) – "ויש נוהגים ללכת על קבר רשב"י במירון, וההולכים למירון יתרחקו מקלות ראש וכדומה, ובמקום גילה שם תהא רעדה. ובזמננו טוב יותר לבקר אצל ציון קבר רשב"י בזמן אחר, כי בעוה"ר בזמן האחרון אין הצניעות נשמרת במקום זה בל"ג בעומר. ומלבד כל זה יש נוהגים לשחוט שם בהמות ולאכול, מבלי לבדוק אם השוחט הוא בר סמכא, וגם רבו המכשולות בענין הניקור מחלב דאורייתא שהוא איסור כרת, ושומר נפשו ירחק משם ביום זה. וימי פטירת שאר צדיקים אינם ימי שמחה כיום ל"ג בעומר, אלא הם ימי תענית וצער. </w:t>
      </w:r>
      <w:r>
        <w:rPr>
          <w:rFonts w:hint="cs"/>
          <w:sz w:val="20"/>
          <w:szCs w:val="20"/>
          <w:rtl/>
        </w:rPr>
        <w:t>[יביע אומר חלק ג' סימן יא. יחוה דעת חלק ה' סימן לה]</w:t>
      </w:r>
      <w:r>
        <w:rPr>
          <w:rFonts w:hint="cs"/>
          <w:rtl/>
        </w:rPr>
        <w:t>".</w:t>
      </w:r>
    </w:p>
    <w:p w14:paraId="6AB1C7DD" w14:textId="77777777" w:rsidR="00A71AB3" w:rsidRDefault="00A71AB3" w:rsidP="00A71AB3">
      <w:pPr>
        <w:jc w:val="both"/>
      </w:pPr>
    </w:p>
    <w:p w14:paraId="414D6272" w14:textId="77777777" w:rsidR="00A71AB3" w:rsidRDefault="00A71AB3" w:rsidP="00A71AB3">
      <w:pPr>
        <w:numPr>
          <w:ilvl w:val="1"/>
          <w:numId w:val="55"/>
        </w:numPr>
        <w:jc w:val="both"/>
      </w:pPr>
      <w:r>
        <w:rPr>
          <w:rFonts w:hint="cs"/>
          <w:b/>
          <w:bCs/>
          <w:rtl/>
        </w:rPr>
        <w:t>להקדים תגלחת קטן לל"ג בעומר</w:t>
      </w:r>
      <w:r>
        <w:rPr>
          <w:rFonts w:hint="cs"/>
          <w:rtl/>
        </w:rPr>
        <w:t>.</w:t>
      </w:r>
    </w:p>
    <w:p w14:paraId="50C67E3D" w14:textId="77777777" w:rsidR="00A71AB3" w:rsidRDefault="00A71AB3" w:rsidP="00A71AB3">
      <w:pPr>
        <w:numPr>
          <w:ilvl w:val="2"/>
          <w:numId w:val="55"/>
        </w:numPr>
        <w:jc w:val="both"/>
      </w:pPr>
      <w:r>
        <w:rPr>
          <w:rFonts w:hint="cs"/>
          <w:u w:val="single"/>
          <w:rtl/>
        </w:rPr>
        <w:t>הגרח"ק</w:t>
      </w:r>
      <w:r>
        <w:rPr>
          <w:rFonts w:hint="cs"/>
          <w:rtl/>
        </w:rPr>
        <w:t xml:space="preserve"> שליט"א (מועדי הגר"ח ח"ב תשובה רכ"ה)</w:t>
      </w:r>
      <w:r>
        <w:rPr>
          <w:rFonts w:hint="cs"/>
          <w:b/>
          <w:i/>
          <w:rtl/>
        </w:rPr>
        <w:t xml:space="preserve"> – "</w:t>
      </w:r>
      <w:r>
        <w:rPr>
          <w:rFonts w:hint="cs"/>
          <w:rtl/>
        </w:rPr>
        <w:t>שאלה: הרוצה לעשות תגלחת לבנו בל"ג בעומר במירון ועדיין לא הגיע לגיל שלוש אם יכול להקדים שמובא מהחזו"א לא להקדים. תשובה: לא שמעתי".</w:t>
      </w:r>
    </w:p>
    <w:p w14:paraId="69E5C74B" w14:textId="77777777" w:rsidR="00A71AB3" w:rsidRDefault="00A71AB3" w:rsidP="00A71AB3">
      <w:pPr>
        <w:numPr>
          <w:ilvl w:val="2"/>
          <w:numId w:val="55"/>
        </w:numPr>
        <w:jc w:val="both"/>
      </w:pPr>
      <w:r>
        <w:rPr>
          <w:rFonts w:hint="cs"/>
          <w:rtl/>
        </w:rPr>
        <w:t>בתשו' והנהגות ח"ב ס' רמ"ו הביא מהחזו"א שלהקדים התגלחת מזיק לזכרון עי"ש. וע"ע בשו"ת מהר"ם בריסק ח"ב ס' צ"ח ובשו"ת תורת יקותיאל ס' מ"ז ובשו"ת מאור יהושע ס"ב ובשו"ת דברי בניהו חכ"ג ס' נ"ב ובס' אוצר הקונטרסים ח"ב קונ' החלאקה עמ' מ"ב. וכן בס' אורחות רבינו עמ' רל"ג בשם הקהילות יעקב דאין להקפיד להקדים התגלחת. וכן בס' פניני שיח תשו' שע"ד השיב מרן שלא שמע זה.  .</w:t>
      </w:r>
    </w:p>
    <w:p w14:paraId="2F1B7FFC" w14:textId="77777777" w:rsidR="00A71AB3" w:rsidRDefault="00A71AB3" w:rsidP="00A71AB3">
      <w:pPr>
        <w:numPr>
          <w:ilvl w:val="2"/>
          <w:numId w:val="55"/>
        </w:numPr>
        <w:jc w:val="both"/>
      </w:pPr>
      <w:r>
        <w:rPr>
          <w:rFonts w:hint="cs"/>
          <w:rtl/>
        </w:rPr>
        <w:t>מראי מקומות.</w:t>
      </w:r>
    </w:p>
    <w:p w14:paraId="4D09A410" w14:textId="77777777" w:rsidR="00A71AB3" w:rsidRDefault="00A71AB3" w:rsidP="00A71AB3">
      <w:pPr>
        <w:numPr>
          <w:ilvl w:val="3"/>
          <w:numId w:val="55"/>
        </w:numPr>
        <w:jc w:val="both"/>
      </w:pPr>
      <w:r>
        <w:rPr>
          <w:rFonts w:hint="cs"/>
          <w:u w:val="single"/>
          <w:rtl/>
        </w:rPr>
        <w:t>הגרח"ק</w:t>
      </w:r>
      <w:r>
        <w:rPr>
          <w:rFonts w:hint="cs"/>
          <w:rtl/>
        </w:rPr>
        <w:t xml:space="preserve"> שליט"א (דרך שיחה ח"א עמ' שע"ג) </w:t>
      </w:r>
      <w:r>
        <w:rPr>
          <w:rtl/>
        </w:rPr>
        <w:t>–</w:t>
      </w:r>
      <w:r>
        <w:rPr>
          <w:rFonts w:hint="cs"/>
          <w:rtl/>
        </w:rPr>
        <w:t xml:space="preserve"> "</w:t>
      </w:r>
      <w:r w:rsidRPr="0042298F">
        <w:rPr>
          <w:rtl/>
        </w:rPr>
        <w:t>שאלה: אם יש מקור לזה לספר שערות קטן דוקא במלאות לו ג' שנים. תשובה: הוא מנהג ירושלים על פי מה שכתוב במדרש תנחומא על הפסוק ג' שנים ערלים, שקאי על קטן אחר ג' שנים ילמדוהו תורה, אבל לא כתוב לענין תספורת, אבל משם מקורם, אבל זה רק לענין שלפני ג' שנים לא, אבל אין ענין במלאות ג' שנים דוקא ואפשר גם אחר כך. שאלוני אם מותר להסתפר קודם ג', ואמרתי מגמרא מועד קטן (י"ד, א') 'קטן הנולד במועד מותר לגלח במועד שאין לך בית האסורין גדול מזה', ומפורש שמותר"</w:t>
      </w:r>
      <w:r>
        <w:rPr>
          <w:rFonts w:hint="cs"/>
          <w:rtl/>
        </w:rPr>
        <w:t>.</w:t>
      </w:r>
    </w:p>
    <w:p w14:paraId="05E7D887" w14:textId="77777777" w:rsidR="00A71AB3" w:rsidRDefault="00A71AB3" w:rsidP="00A71AB3">
      <w:pPr>
        <w:jc w:val="both"/>
      </w:pPr>
    </w:p>
    <w:p w14:paraId="2A6A56EF" w14:textId="77777777" w:rsidR="00A71AB3" w:rsidRDefault="00A71AB3" w:rsidP="00A71AB3">
      <w:pPr>
        <w:numPr>
          <w:ilvl w:val="1"/>
          <w:numId w:val="55"/>
        </w:numPr>
        <w:jc w:val="both"/>
      </w:pPr>
      <w:r>
        <w:rPr>
          <w:rFonts w:hint="cs"/>
          <w:b/>
          <w:bCs/>
          <w:rtl/>
        </w:rPr>
        <w:t>העושה חלאקה בל"ג בעומר, אם יש לו פטור דעוסק במצוה פטור מהמצוה</w:t>
      </w:r>
      <w:r>
        <w:rPr>
          <w:rFonts w:hint="cs"/>
          <w:rtl/>
        </w:rPr>
        <w:t>.</w:t>
      </w:r>
    </w:p>
    <w:p w14:paraId="4C95E8E3" w14:textId="77777777" w:rsidR="00A71AB3" w:rsidRDefault="00A71AB3" w:rsidP="00A71AB3">
      <w:pPr>
        <w:numPr>
          <w:ilvl w:val="2"/>
          <w:numId w:val="55"/>
        </w:numPr>
        <w:jc w:val="both"/>
      </w:pPr>
      <w:r>
        <w:rPr>
          <w:rFonts w:hint="cs"/>
          <w:u w:val="single"/>
          <w:rtl/>
        </w:rPr>
        <w:t>הגרח"ק</w:t>
      </w:r>
      <w:r>
        <w:rPr>
          <w:rFonts w:hint="cs"/>
          <w:rtl/>
        </w:rPr>
        <w:t xml:space="preserve"> שליט"א (מועדי הגר"ח ח"ב תשובה רכ"ג)</w:t>
      </w:r>
      <w:r>
        <w:rPr>
          <w:rFonts w:hint="cs"/>
          <w:b/>
          <w:i/>
          <w:rtl/>
        </w:rPr>
        <w:t xml:space="preserve"> – "</w:t>
      </w:r>
      <w:r>
        <w:rPr>
          <w:rFonts w:hint="cs"/>
          <w:rtl/>
        </w:rPr>
        <w:t>שאלה: העושה חלאקה בל"ג בעומר אם יש לו פטור דעוסק במצוה פטור מהמצוה. תשובה: אינו עושה מצוה אלא נמנע מעבירה".</w:t>
      </w:r>
    </w:p>
    <w:p w14:paraId="2E14330B" w14:textId="77777777" w:rsidR="00A71AB3" w:rsidRDefault="00A71AB3" w:rsidP="00A71AB3">
      <w:pPr>
        <w:jc w:val="both"/>
      </w:pPr>
    </w:p>
    <w:p w14:paraId="57F6FA05" w14:textId="77777777" w:rsidR="00A71AB3" w:rsidRDefault="00A71AB3" w:rsidP="00A71AB3">
      <w:pPr>
        <w:numPr>
          <w:ilvl w:val="1"/>
          <w:numId w:val="55"/>
        </w:numPr>
        <w:jc w:val="both"/>
      </w:pPr>
      <w:r>
        <w:rPr>
          <w:rFonts w:hint="cs"/>
          <w:b/>
          <w:bCs/>
          <w:rtl/>
        </w:rPr>
        <w:t>האם ל"ג בעומר נחשב פנים חדשות</w:t>
      </w:r>
      <w:r>
        <w:rPr>
          <w:rFonts w:hint="cs"/>
          <w:rtl/>
        </w:rPr>
        <w:t>.</w:t>
      </w:r>
    </w:p>
    <w:p w14:paraId="38E28788" w14:textId="77777777" w:rsidR="00A71AB3" w:rsidRDefault="00A71AB3" w:rsidP="00A71AB3">
      <w:pPr>
        <w:numPr>
          <w:ilvl w:val="2"/>
          <w:numId w:val="55"/>
        </w:numPr>
        <w:jc w:val="both"/>
      </w:pPr>
      <w:r>
        <w:rPr>
          <w:rFonts w:hint="cs"/>
          <w:rtl/>
        </w:rPr>
        <w:t>עי' אה"ע סי' ס"ב סעי' ז', לשיטות ומראי מקומות.</w:t>
      </w:r>
    </w:p>
    <w:p w14:paraId="65762D98" w14:textId="77777777" w:rsidR="00A71AB3" w:rsidRDefault="00A71AB3" w:rsidP="00A71AB3">
      <w:pPr>
        <w:jc w:val="both"/>
      </w:pPr>
    </w:p>
    <w:p w14:paraId="01BFFB1C" w14:textId="77777777" w:rsidR="00A71AB3" w:rsidRDefault="00A71AB3" w:rsidP="00A71AB3">
      <w:pPr>
        <w:numPr>
          <w:ilvl w:val="1"/>
          <w:numId w:val="55"/>
        </w:numPr>
        <w:jc w:val="both"/>
      </w:pPr>
      <w:r w:rsidRPr="001D0C95">
        <w:rPr>
          <w:b/>
          <w:bCs/>
          <w:u w:val="single"/>
          <w:rtl/>
        </w:rPr>
        <w:t>נדה</w:t>
      </w:r>
      <w:r>
        <w:rPr>
          <w:rtl/>
        </w:rPr>
        <w:t xml:space="preserve"> (דף יז.) – "</w:t>
      </w:r>
      <w:r>
        <w:rPr>
          <w:color w:val="000000"/>
          <w:rtl/>
        </w:rPr>
        <w:t xml:space="preserve">אמר </w:t>
      </w:r>
      <w:r>
        <w:rPr>
          <w:color w:val="000000"/>
          <w:u w:val="single"/>
          <w:rtl/>
        </w:rPr>
        <w:t>ר"ש בן יוחי</w:t>
      </w:r>
      <w:r>
        <w:rPr>
          <w:color w:val="000000"/>
          <w:rtl/>
        </w:rPr>
        <w:t xml:space="preserve">: </w:t>
      </w:r>
      <w:r w:rsidRPr="001D0C95">
        <w:rPr>
          <w:b/>
          <w:bCs/>
          <w:color w:val="000000"/>
          <w:rtl/>
        </w:rPr>
        <w:t xml:space="preserve">ה' דברים הן שהעושה אותן </w:t>
      </w:r>
      <w:r>
        <w:rPr>
          <w:b/>
          <w:bCs/>
          <w:color w:val="000000"/>
          <w:rtl/>
        </w:rPr>
        <w:t>מתחייב בנפשו ודמו בראשו</w:t>
      </w:r>
      <w:r>
        <w:rPr>
          <w:color w:val="000000"/>
          <w:rtl/>
        </w:rPr>
        <w:t>: האוכל שום קלוף, ובצל קלוף, וביצה קלופה, והשותה משקין מזוגין שעבר עליהן הלילה, והלן בבית הקברות, והנוטל צפרניו וזורקן לרה"ר, והמקיז דם ומשמש מטתו".</w:t>
      </w:r>
    </w:p>
    <w:p w14:paraId="3D112150" w14:textId="77777777" w:rsidR="00A71AB3" w:rsidRDefault="00A71AB3" w:rsidP="00A71AB3">
      <w:pPr>
        <w:numPr>
          <w:ilvl w:val="2"/>
          <w:numId w:val="55"/>
        </w:numPr>
        <w:jc w:val="both"/>
      </w:pPr>
      <w:r>
        <w:rPr>
          <w:rFonts w:hint="cs"/>
          <w:u w:val="single"/>
          <w:rtl/>
        </w:rPr>
        <w:t>דברי יציב</w:t>
      </w:r>
      <w:r>
        <w:rPr>
          <w:rFonts w:hint="cs"/>
          <w:rtl/>
        </w:rPr>
        <w:t xml:space="preserve"> (יו"ד סי' ל"א אות ד', ובמילואים), </w:t>
      </w:r>
      <w:r>
        <w:rPr>
          <w:rFonts w:hint="cs"/>
          <w:u w:val="single"/>
          <w:rtl/>
        </w:rPr>
        <w:t>חשוקי חמד</w:t>
      </w:r>
      <w:r>
        <w:rPr>
          <w:rFonts w:hint="cs"/>
          <w:rtl/>
        </w:rPr>
        <w:t xml:space="preserve"> (פסחים דף קי:), </w:t>
      </w:r>
      <w:r>
        <w:rPr>
          <w:rFonts w:hint="cs"/>
          <w:u w:val="single"/>
          <w:rtl/>
        </w:rPr>
        <w:t>ברכת יהודה</w:t>
      </w:r>
      <w:r>
        <w:rPr>
          <w:rFonts w:hint="cs"/>
          <w:rtl/>
        </w:rPr>
        <w:t xml:space="preserve"> (ח"ב יו"ד סי' ז' אות ג') – "</w:t>
      </w:r>
      <w:r>
        <w:rPr>
          <w:rFonts w:hint="cs"/>
          <w:b/>
          <w:bCs/>
          <w:rtl/>
        </w:rPr>
        <w:t xml:space="preserve">וברור לי שכל אותן מרעין בישין ומחלות משונות ותאונות ומיתות משונות רח"ל ששומעים היום מבית ומבחוץ בים וביבשה, הכל מאותם רו"ר שמזיקין לאחר זמן </w:t>
      </w:r>
      <w:r>
        <w:rPr>
          <w:rFonts w:hint="cs"/>
          <w:rtl/>
        </w:rPr>
        <w:t xml:space="preserve">... בענין הזה יש להעתיק מתוך מה שהאריך בזה כ"ק מרן המחבר זי"ע </w:t>
      </w:r>
      <w:r w:rsidRPr="00E75820">
        <w:rPr>
          <w:rFonts w:hint="cs"/>
          <w:u w:val="single"/>
          <w:rtl/>
        </w:rPr>
        <w:t>בשיחת קודש בסעודת ל"ג בעומר תשל"ו</w:t>
      </w:r>
      <w:r>
        <w:rPr>
          <w:rFonts w:hint="cs"/>
          <w:rtl/>
        </w:rPr>
        <w:t xml:space="preserve">: ישבתי והתבוננתי בסיבת הדבר של מקרים מזעזעים הנשמעים לדאבוננו, </w:t>
      </w:r>
      <w:r>
        <w:rPr>
          <w:rFonts w:hint="cs"/>
          <w:b/>
          <w:bCs/>
          <w:rtl/>
        </w:rPr>
        <w:t>שאנשים נחלים במחלה הידועה</w:t>
      </w:r>
      <w:r>
        <w:rPr>
          <w:rFonts w:hint="cs"/>
          <w:rtl/>
        </w:rPr>
        <w:t xml:space="preserve"> ל"ע שאין לה רפואה,,, ובהתבונני בזה הגעתי למסקנא, ולבי אומר לי </w:t>
      </w:r>
      <w:r>
        <w:rPr>
          <w:rFonts w:hint="cs"/>
          <w:b/>
          <w:bCs/>
          <w:rtl/>
        </w:rPr>
        <w:t>שזה ברור כשמש</w:t>
      </w:r>
      <w:r>
        <w:rPr>
          <w:rFonts w:hint="cs"/>
          <w:rtl/>
        </w:rPr>
        <w:t>, שזה מחמת שאין נזהרים מאכילת ביצים קלופים שעברה עליהם הלילה, כפי שהיו נזהרים בזה מאז ותמיד. והגם שזקה"ק בשו"ת דברי חיים ח"א אהע"ז סי' ח' קרא תגר על המפלפלים בכוונת צוואות רבינו יהודה החסיד שאין מבוא לשכלנו להשיג עיי"ש, מ"מ שלא בדרך הלכה אולי הרשות ניתנה להתבונן בענין הסכנה שאמרו חז"ל, שהכוונה שעי"ז באים לידי מחלה זו ל"ע, שכידוע התהוות המחלה היא ע"י גידולים רעים שבפנים שהולכים ומתפשטים ומערערים כל בסיס חיות האדם וקיומו, וד"ל. ודין גרמא להתפשטות מחלה זו בזמנינו, כיון שמקילים ראשם בזה במענות וסיבות שונות, וכן שאר מחלות ממאירות ל"ע שאין להם מזור ותרופה הם ע"י הרו"ר שנשנו כאן. ואולי רמזו במ"ש ודמו בראשו, שמיד באכלו הריהו כבר מוחלט וכגברא קטילא ל"ע,,, כי מיד כשאוכל הם מקבלים כח לפגום באברים שלו ושקליה לחיותיה, יתכן שישהה ויאריך עוד ימים ושנים אבל סופו ללקות בזה, וכבר משעת אכילתו דמו בראשו. ובכגון זה אחד שוגג ואחד מזיד, שהרי זה דומה למי שאוכל מאכל שיש בה סם המות, ולפיכך חובה על כל אחד להקפיד על זה במשנה זהירות וכו'".</w:t>
      </w:r>
    </w:p>
    <w:p w14:paraId="4EFE178A" w14:textId="2629CBC5" w:rsidR="006A7A10" w:rsidRDefault="00A71AB3" w:rsidP="00A71AB3">
      <w:pPr>
        <w:numPr>
          <w:ilvl w:val="2"/>
          <w:numId w:val="55"/>
        </w:numPr>
        <w:jc w:val="both"/>
      </w:pPr>
      <w:r>
        <w:rPr>
          <w:rFonts w:hint="cs"/>
          <w:u w:val="single"/>
          <w:rtl/>
        </w:rPr>
        <w:t>דברי יציב</w:t>
      </w:r>
      <w:r>
        <w:rPr>
          <w:rFonts w:hint="cs"/>
          <w:rtl/>
        </w:rPr>
        <w:t xml:space="preserve"> (טובך יביעו ח"ב עמ' שט"ז, תשובות והנהגות ח"ג סי' רנ"ו ד"ה ודברי) – "דברי רשב"י במסכת נדה ... מי יודע, אמר הגה"ק מקלויזבורג זצ"ל, אם המחלות הקשות הפוקדות כיום את אחינו בני ישראל, אינן באות מפני שלא מקפידים לשמור על אזהרותיו של רשב"י ... </w:t>
      </w:r>
      <w:r w:rsidRPr="00E75820">
        <w:rPr>
          <w:rFonts w:hint="cs"/>
          <w:b/>
          <w:bCs/>
          <w:u w:val="single"/>
          <w:rtl/>
        </w:rPr>
        <w:t>לפחות בל"ג בעומר</w:t>
      </w:r>
      <w:r>
        <w:rPr>
          <w:rFonts w:hint="cs"/>
          <w:rtl/>
        </w:rPr>
        <w:t>, שהוא יומא דהילולא של רשב"י, יש להיזהר מאד שלא לעבור על דבריו ואזהרותיו".</w:t>
      </w:r>
    </w:p>
    <w:p w14:paraId="6B7BCC7B" w14:textId="77777777" w:rsidR="00C817C3" w:rsidRDefault="00C817C3" w:rsidP="002076EF">
      <w:pPr>
        <w:jc w:val="both"/>
        <w:rPr>
          <w:rtl/>
        </w:rPr>
        <w:sectPr w:rsidR="00C817C3" w:rsidSect="00C817C3">
          <w:headerReference w:type="default" r:id="rId89"/>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4A6CA37A" w14:textId="2F83B9CD" w:rsidR="002076EF" w:rsidRDefault="002076EF" w:rsidP="002076EF">
      <w:pPr>
        <w:jc w:val="both"/>
      </w:pPr>
    </w:p>
    <w:bookmarkEnd w:id="150"/>
    <w:p w14:paraId="410C896B" w14:textId="77777777" w:rsidR="002076EF" w:rsidRDefault="002076EF" w:rsidP="00E764A3">
      <w:pPr>
        <w:numPr>
          <w:ilvl w:val="0"/>
          <w:numId w:val="55"/>
        </w:numPr>
      </w:pPr>
      <w:r>
        <w:rPr>
          <w:rFonts w:hint="cs"/>
          <w:sz w:val="28"/>
          <w:szCs w:val="28"/>
          <w:u w:val="single"/>
          <w:rtl/>
        </w:rPr>
        <w:t>נישואין</w:t>
      </w:r>
      <w:r>
        <w:rPr>
          <w:rFonts w:hint="cs"/>
          <w:rtl/>
        </w:rPr>
        <w:t xml:space="preserve"> - סעיף א'.</w:t>
      </w:r>
    </w:p>
    <w:p w14:paraId="1900B31A" w14:textId="77777777" w:rsidR="002076EF" w:rsidRDefault="002076EF" w:rsidP="00E764A3">
      <w:pPr>
        <w:numPr>
          <w:ilvl w:val="1"/>
          <w:numId w:val="55"/>
        </w:numPr>
        <w:jc w:val="both"/>
      </w:pPr>
      <w:r>
        <w:rPr>
          <w:rFonts w:hint="cs"/>
          <w:b/>
          <w:bCs/>
          <w:rtl/>
        </w:rPr>
        <w:t>בזמן שנוהג מנהגי אבילות של ספירתו, האם מותר להשתתף לשמחת חתנתו למי שלא עכשיו לא נוהג אבילות</w:t>
      </w:r>
      <w:r>
        <w:rPr>
          <w:rFonts w:hint="cs"/>
          <w:rtl/>
        </w:rPr>
        <w:t>.</w:t>
      </w:r>
    </w:p>
    <w:p w14:paraId="4AE3AF22" w14:textId="77777777" w:rsidR="002076EF" w:rsidRDefault="002076EF" w:rsidP="00E764A3">
      <w:pPr>
        <w:numPr>
          <w:ilvl w:val="2"/>
          <w:numId w:val="55"/>
        </w:numPr>
        <w:jc w:val="both"/>
      </w:pPr>
      <w:r>
        <w:rPr>
          <w:rFonts w:hint="cs"/>
          <w:rtl/>
        </w:rPr>
        <w:t>מיקל.</w:t>
      </w:r>
    </w:p>
    <w:p w14:paraId="1BC27828" w14:textId="77777777" w:rsidR="002076EF" w:rsidRDefault="002076EF" w:rsidP="00E764A3">
      <w:pPr>
        <w:numPr>
          <w:ilvl w:val="3"/>
          <w:numId w:val="55"/>
        </w:numPr>
        <w:jc w:val="both"/>
      </w:pPr>
      <w:r>
        <w:rPr>
          <w:rFonts w:hint="cs"/>
          <w:u w:val="single"/>
          <w:rtl/>
        </w:rPr>
        <w:t>אג"מ</w:t>
      </w:r>
      <w:r>
        <w:rPr>
          <w:rFonts w:hint="cs"/>
          <w:rtl/>
        </w:rPr>
        <w:t xml:space="preserve"> (או"ח ח"א סי' קנ"ט ד"ה והנה, ח"ב סי' צ"ה ובדבר הריקודין, שמעתתא דמשה אות ג', עי' מסורת משה ח"ב או"ח אות רכ"ב) – "דודאי המסדר קידושין וכל הקרואים רשאים להיות בחופה של מנהג המחבר ובחופה של מנהג הרמ"א כי אין האיסור על הקרואין השמחים בהנישואין, דהא עושין סעודות נישואין בכל ז' הימים כשנשא בר"ח אייר ובל"ג בעומר אף שהן בימי הספירה ונהי שעל החתן והכלה אין לאסור משום שהוא יום טוב שלהם ואיכא חיוב שמחה אבל על האחרים שאינו יום טוב שלהם וליכא עליהם חיוב שמחה איך שמחים בסעודות הנישואין בימי הספירה אלא ודאי </w:t>
      </w:r>
      <w:r>
        <w:rPr>
          <w:rFonts w:hint="cs"/>
          <w:b/>
          <w:bCs/>
          <w:rtl/>
        </w:rPr>
        <w:t>שהאיסור הוא רק על החתן והכלה לבד</w:t>
      </w:r>
      <w:r>
        <w:rPr>
          <w:rFonts w:hint="cs"/>
          <w:rtl/>
        </w:rPr>
        <w:t xml:space="preserve"> וכשהן מותרין ליכא ממילא שום איסור על המסדר קידושין והקרואים".</w:t>
      </w:r>
    </w:p>
    <w:p w14:paraId="0E8850FB" w14:textId="77777777" w:rsidR="002076EF" w:rsidRDefault="002076EF" w:rsidP="00E764A3">
      <w:pPr>
        <w:numPr>
          <w:ilvl w:val="3"/>
          <w:numId w:val="55"/>
        </w:numPr>
        <w:jc w:val="both"/>
      </w:pPr>
      <w:r>
        <w:rPr>
          <w:rFonts w:hint="cs"/>
          <w:u w:val="single"/>
          <w:rtl/>
        </w:rPr>
        <w:t>אמת ליעקב</w:t>
      </w:r>
      <w:r>
        <w:rPr>
          <w:rFonts w:hint="cs"/>
          <w:rtl/>
        </w:rPr>
        <w:t xml:space="preserve"> (הע' תס"ה) – "מי שהוזמן לחתונה אצל אחד שנוהג ימי האבילות של הספירה בחשבון אחר ממה שהוא נוהג, מותר לו לילך לחתונה, כי האיסור הוא על החו"כ, ואם מותר להם שוב אין איסור על המשתתפים".</w:t>
      </w:r>
    </w:p>
    <w:p w14:paraId="1E975460" w14:textId="77777777" w:rsidR="002076EF" w:rsidRDefault="002076EF" w:rsidP="002076EF">
      <w:pPr>
        <w:ind w:left="567"/>
        <w:jc w:val="both"/>
      </w:pPr>
      <w:r>
        <w:rPr>
          <w:rFonts w:hint="cs"/>
          <w:u w:val="single"/>
          <w:rtl/>
        </w:rPr>
        <w:t>אמת ליעקב</w:t>
      </w:r>
      <w:r>
        <w:rPr>
          <w:rFonts w:hint="cs"/>
          <w:rtl/>
        </w:rPr>
        <w:t xml:space="preserve"> (דברי חכמים או"ח אות תכ"א) – "שודאי מותר לגמרי".</w:t>
      </w:r>
    </w:p>
    <w:p w14:paraId="2E8C9A47"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סעי' י"ט, שולחן שלמה סי' רע"א הע' על ס"ק כ"ז, שלמי מועד עמ' תנ"ד, דולה ומשקה הע' תקי"ז) – "שמותר לבני עדות המזרח לרקוד בשמחת נישואין של בחור אשכנזי בל"ג בעומר אע"פ שאצלם עדיין לא נישאים ביום זה, כיון דסו"ס החתן נוהג כדין".</w:t>
      </w:r>
    </w:p>
    <w:p w14:paraId="3EC953E9" w14:textId="2D77AE8E" w:rsidR="00C05FF0" w:rsidRPr="00C05FF0" w:rsidRDefault="00C05FF0" w:rsidP="00E764A3">
      <w:pPr>
        <w:numPr>
          <w:ilvl w:val="3"/>
          <w:numId w:val="55"/>
        </w:numPr>
        <w:jc w:val="both"/>
      </w:pPr>
      <w:r w:rsidRPr="00C05FF0">
        <w:rPr>
          <w:rFonts w:hint="cs"/>
          <w:b/>
          <w:i/>
          <w:rtl/>
        </w:rPr>
        <w:t xml:space="preserve">עי' </w:t>
      </w:r>
      <w:r>
        <w:rPr>
          <w:b/>
          <w:i/>
          <w:u w:val="single"/>
          <w:rtl/>
        </w:rPr>
        <w:t>הליכות אבן ישראל</w:t>
      </w:r>
      <w:r>
        <w:rPr>
          <w:b/>
          <w:i/>
          <w:rtl/>
        </w:rPr>
        <w:t xml:space="preserve"> (מועדים ח"א עמ' </w:t>
      </w:r>
      <w:r>
        <w:rPr>
          <w:rFonts w:hint="cs"/>
          <w:b/>
          <w:i/>
          <w:rtl/>
        </w:rPr>
        <w:t>רי"ז</w:t>
      </w:r>
      <w:r>
        <w:rPr>
          <w:b/>
          <w:i/>
          <w:rtl/>
        </w:rPr>
        <w:t xml:space="preserve"> אות</w:t>
      </w:r>
      <w:r>
        <w:rPr>
          <w:rFonts w:hint="cs"/>
          <w:b/>
          <w:i/>
          <w:rtl/>
        </w:rPr>
        <w:t xml:space="preserve"> כ"ב) </w:t>
      </w:r>
      <w:r>
        <w:rPr>
          <w:b/>
          <w:i/>
          <w:rtl/>
        </w:rPr>
        <w:t>–</w:t>
      </w:r>
      <w:r>
        <w:rPr>
          <w:rFonts w:hint="cs"/>
          <w:b/>
          <w:i/>
          <w:rtl/>
        </w:rPr>
        <w:t xml:space="preserve"> "מותר לאשכנזי להשתתף בשמחת נשואין של בן ספרד, לאחר ל"ג בעומר".</w:t>
      </w:r>
    </w:p>
    <w:p w14:paraId="6307607F" w14:textId="4822AC27" w:rsidR="002076EF" w:rsidRDefault="002076EF" w:rsidP="00E764A3">
      <w:pPr>
        <w:numPr>
          <w:ilvl w:val="3"/>
          <w:numId w:val="55"/>
        </w:numPr>
        <w:jc w:val="both"/>
      </w:pPr>
      <w:r>
        <w:rPr>
          <w:rFonts w:hint="cs"/>
          <w:u w:val="single"/>
          <w:rtl/>
        </w:rPr>
        <w:t>הגריש"א</w:t>
      </w:r>
      <w:r>
        <w:rPr>
          <w:rFonts w:hint="cs"/>
          <w:rtl/>
        </w:rPr>
        <w:t xml:space="preserve"> זצ"ל (פסקי הלכות קרול </w:t>
      </w:r>
      <w:r>
        <w:rPr>
          <w:rFonts w:hint="cs"/>
          <w:b/>
          <w:i/>
          <w:rtl/>
        </w:rPr>
        <w:t xml:space="preserve">או"ח אות קס"ז, הל' חג בחג ספירת העומר פרק ז' הע' צ"א, </w:t>
      </w:r>
      <w:r>
        <w:rPr>
          <w:rFonts w:hint="cs"/>
          <w:rtl/>
        </w:rPr>
        <w:t>אשרי האיש או"ח ח"ג פרק ס"ה אות ל'</w:t>
      </w:r>
      <w:r>
        <w:rPr>
          <w:rFonts w:hint="cs"/>
          <w:b/>
          <w:i/>
          <w:rtl/>
        </w:rPr>
        <w:t>, דולה ומשקה הע' תקי"ז) – "ספרדי שמתחתן אחרי ל"ג בעומר, התיר לחבריו האשכנזים לבוא לחתונתו כדי לשמחו, שזו שמחת מצוה".</w:t>
      </w:r>
    </w:p>
    <w:p w14:paraId="75333400" w14:textId="19C60FC4" w:rsidR="00AA45C7" w:rsidRDefault="00AA45C7" w:rsidP="00AA45C7">
      <w:pPr>
        <w:ind w:left="567"/>
        <w:jc w:val="both"/>
      </w:pPr>
      <w:r>
        <w:rPr>
          <w:u w:val="single"/>
          <w:rtl/>
        </w:rPr>
        <w:t>הגריש"א</w:t>
      </w:r>
      <w:r>
        <w:rPr>
          <w:rtl/>
        </w:rPr>
        <w:t xml:space="preserve"> זצ''ל (ישא יוסף או''ח ח"א סי' ק"</w:t>
      </w:r>
      <w:r>
        <w:rPr>
          <w:rFonts w:hint="cs"/>
          <w:rtl/>
        </w:rPr>
        <w:t>ג</w:t>
      </w:r>
      <w:r>
        <w:rPr>
          <w:rtl/>
        </w:rPr>
        <w:t>) – "</w:t>
      </w:r>
      <w:r w:rsidRPr="00AA45C7">
        <w:rPr>
          <w:rtl/>
        </w:rPr>
        <w:t>אין איסור מלהשתתף בשמחת חתונה שנעשית כהלכתה כפי מנהגי החתן</w:t>
      </w:r>
      <w:r w:rsidR="00CF4732">
        <w:rPr>
          <w:rFonts w:hint="cs"/>
          <w:rtl/>
        </w:rPr>
        <w:t>,</w:t>
      </w:r>
      <w:r w:rsidRPr="00AA45C7">
        <w:rPr>
          <w:rtl/>
        </w:rPr>
        <w:t xml:space="preserve"> הגם שהמשתתף מנהגו שבאותם ימים אין עושים חתונות</w:t>
      </w:r>
      <w:r>
        <w:rPr>
          <w:rFonts w:hint="cs"/>
          <w:rtl/>
        </w:rPr>
        <w:t>.</w:t>
      </w:r>
      <w:r w:rsidRPr="00AA45C7">
        <w:rPr>
          <w:rtl/>
        </w:rPr>
        <w:t xml:space="preserve"> והטעם הוא שהאיסור חל על החתן</w:t>
      </w:r>
      <w:r>
        <w:rPr>
          <w:rFonts w:hint="cs"/>
          <w:rtl/>
        </w:rPr>
        <w:t>,</w:t>
      </w:r>
      <w:r w:rsidRPr="00AA45C7">
        <w:rPr>
          <w:rtl/>
        </w:rPr>
        <w:t xml:space="preserve"> ואם להחתן מחמת מנהגו מותר להנשא באותו יום</w:t>
      </w:r>
      <w:r>
        <w:rPr>
          <w:rFonts w:hint="cs"/>
          <w:rtl/>
        </w:rPr>
        <w:t>,</w:t>
      </w:r>
      <w:r w:rsidRPr="00AA45C7">
        <w:rPr>
          <w:rtl/>
        </w:rPr>
        <w:t xml:space="preserve"> אין מניעה מלשמחו</w:t>
      </w:r>
      <w:r>
        <w:rPr>
          <w:rFonts w:hint="cs"/>
          <w:rtl/>
        </w:rPr>
        <w:t>".</w:t>
      </w:r>
    </w:p>
    <w:p w14:paraId="2D0DC5A6" w14:textId="77777777" w:rsidR="002076EF" w:rsidRDefault="002076EF" w:rsidP="00E764A3">
      <w:pPr>
        <w:numPr>
          <w:ilvl w:val="3"/>
          <w:numId w:val="55"/>
        </w:numPr>
        <w:jc w:val="both"/>
      </w:pPr>
      <w:r>
        <w:rPr>
          <w:rFonts w:hint="cs"/>
          <w:u w:val="single"/>
          <w:rtl/>
        </w:rPr>
        <w:t>נפש הרב</w:t>
      </w:r>
      <w:r>
        <w:rPr>
          <w:rFonts w:hint="cs"/>
          <w:rtl/>
        </w:rPr>
        <w:t xml:space="preserve"> (עמ' קצ"ב ד"ה אחד) – "התחתן בימי הספירה בסוף חודש ניסן ... להשתתף ... בודאי מותר ואין בזה שום ספק, שהרי במקום מצוה הוא".</w:t>
      </w:r>
    </w:p>
    <w:p w14:paraId="04643F29"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דולה ומשקה הע' תקי"ז) – "אם עשו חופה בל"ג בעומר לפני השקיעה, פשיטא שמותר להמשיך ולשמוח אחרי השקיעה דאחרי שיש חתן הרי יש מצוה לכולם לשמחו. ומה"ט מי שנוהג אבילות אחרי ל"ג בעומר מותר לו לכתחילה להשתתף בנישואין של מי שנוהג להקל אחרי ל"ג בעומר, דכיון שיש חתן מצוה לכולם לשמחו. [וכן מותר לסדר לו חופה וקידושין, כיון דמותר לחתן ולכלה, שכן מנהגם]".</w:t>
      </w:r>
    </w:p>
    <w:p w14:paraId="14D7B0CF"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ו') – "מותר לאדם להשתתף בחתונה אף בימים שלפי מנהגו אסור, ובכה"ג מותר לו להשתתף ג"כ בריקודין שבחתונה".</w:t>
      </w:r>
    </w:p>
    <w:p w14:paraId="31A6AF6B" w14:textId="77777777" w:rsidR="002076EF" w:rsidRDefault="002076EF" w:rsidP="002076EF">
      <w:pPr>
        <w:ind w:left="567"/>
        <w:jc w:val="both"/>
      </w:pPr>
      <w:r>
        <w:rPr>
          <w:rFonts w:hint="cs"/>
          <w:u w:val="single"/>
          <w:rtl/>
        </w:rPr>
        <w:t>קובץ הלכות</w:t>
      </w:r>
      <w:r>
        <w:rPr>
          <w:rFonts w:hint="cs"/>
          <w:rtl/>
        </w:rPr>
        <w:t xml:space="preserve"> (בין המצרים, פרק ד' הע' ו') – "דלענין ספירת העומר מותר להשתתף בחתונה וגם לרקוד אף אם למנהגו הוא נוהג אבילות, אבל בימי בין המצרים אין להשתתף בריקודים".</w:t>
      </w:r>
    </w:p>
    <w:p w14:paraId="62A47AE1" w14:textId="77777777" w:rsidR="002076EF" w:rsidRDefault="002076EF" w:rsidP="00E764A3">
      <w:pPr>
        <w:numPr>
          <w:ilvl w:val="3"/>
          <w:numId w:val="55"/>
        </w:numPr>
        <w:jc w:val="both"/>
      </w:pPr>
      <w:r>
        <w:rPr>
          <w:rFonts w:hint="cs"/>
          <w:u w:val="single"/>
          <w:rtl/>
        </w:rPr>
        <w:t>תורת המועדים</w:t>
      </w:r>
      <w:r>
        <w:rPr>
          <w:rFonts w:hint="cs"/>
          <w:rtl/>
        </w:rPr>
        <w:t xml:space="preserve"> (מקוצר, עמ' שי"ח אות ז') – "מותר לספרדים ובני עדות המזרח להשתתף בחתונה של אשכנזים הנערכת עם כלי זמר ביום ל"ג לעומר, ומותרים אף לשיר ולרקוד לכבוד החתן, וכן מותר לאשכנזים להשתתף בחתונה של ספרדים ובני עדות המזרח הנערכת מיום ל"ד לעומר והלאה, אפילו אם למנהגם אין נושאים נשים אחר ל"ג לעומר".</w:t>
      </w:r>
    </w:p>
    <w:p w14:paraId="5B0AEFDD" w14:textId="77777777" w:rsidR="002076EF" w:rsidRDefault="002076EF" w:rsidP="00E764A3">
      <w:pPr>
        <w:numPr>
          <w:ilvl w:val="2"/>
          <w:numId w:val="55"/>
        </w:numPr>
        <w:jc w:val="both"/>
      </w:pPr>
      <w:r>
        <w:rPr>
          <w:rFonts w:hint="cs"/>
          <w:rtl/>
        </w:rPr>
        <w:t>מחמיר.</w:t>
      </w:r>
    </w:p>
    <w:p w14:paraId="528AC484" w14:textId="512F2DD4" w:rsidR="00293692" w:rsidRPr="00293692" w:rsidRDefault="00827978" w:rsidP="00782EAD">
      <w:pPr>
        <w:numPr>
          <w:ilvl w:val="3"/>
          <w:numId w:val="55"/>
        </w:numPr>
        <w:jc w:val="both"/>
      </w:pPr>
      <w:r w:rsidRPr="00827978">
        <w:rPr>
          <w:rFonts w:hint="cs"/>
          <w:u w:val="single"/>
          <w:rtl/>
        </w:rPr>
        <w:t>חת"ס</w:t>
      </w:r>
      <w:r>
        <w:rPr>
          <w:rFonts w:hint="cs"/>
          <w:rtl/>
        </w:rPr>
        <w:t xml:space="preserve"> (או"ח סי' קמ"ב)</w:t>
      </w:r>
      <w:r w:rsidR="00782EAD">
        <w:rPr>
          <w:rFonts w:hint="cs"/>
          <w:rtl/>
        </w:rPr>
        <w:t xml:space="preserve"> </w:t>
      </w:r>
      <w:r w:rsidR="00782EAD">
        <w:rPr>
          <w:rtl/>
        </w:rPr>
        <w:t>–</w:t>
      </w:r>
      <w:r w:rsidR="00782EAD">
        <w:rPr>
          <w:rFonts w:hint="cs"/>
          <w:rtl/>
        </w:rPr>
        <w:t xml:space="preserve"> "</w:t>
      </w:r>
      <w:r w:rsidR="00782EAD">
        <w:rPr>
          <w:rtl/>
        </w:rPr>
        <w:t>אלא לפי זה לא יהיה המסדר קידושין או אחד מבני החופה מאותן שהיו בחופה אחרת בזה השנה ביום ר"ח אייר או ל"ג בעומר אפילו בעיר אחרת דהוי תרתי דסתרי אהדדי</w:t>
      </w:r>
      <w:r w:rsidR="00782EAD">
        <w:rPr>
          <w:rFonts w:hint="cs"/>
          <w:rtl/>
        </w:rPr>
        <w:t>"</w:t>
      </w:r>
      <w:r>
        <w:rPr>
          <w:rFonts w:hint="cs"/>
          <w:rtl/>
        </w:rPr>
        <w:t>.</w:t>
      </w:r>
    </w:p>
    <w:p w14:paraId="4DA0E13A" w14:textId="566DEF86" w:rsidR="002076EF" w:rsidRDefault="002076EF" w:rsidP="00E764A3">
      <w:pPr>
        <w:numPr>
          <w:ilvl w:val="3"/>
          <w:numId w:val="55"/>
        </w:numPr>
        <w:jc w:val="both"/>
      </w:pPr>
      <w:r>
        <w:rPr>
          <w:rFonts w:hint="cs"/>
          <w:u w:val="single"/>
          <w:rtl/>
        </w:rPr>
        <w:t>מנחת יצחק</w:t>
      </w:r>
      <w:r>
        <w:rPr>
          <w:rFonts w:hint="cs"/>
          <w:rtl/>
        </w:rPr>
        <w:t xml:space="preserve"> (ח"ד סי' פ"ד) – "אין היתר להקרובים ושאר המוזמנים להשתתף בהשמחה".</w:t>
      </w:r>
    </w:p>
    <w:p w14:paraId="2FED5626" w14:textId="77777777" w:rsidR="002076EF" w:rsidRDefault="002076EF" w:rsidP="00E764A3">
      <w:pPr>
        <w:numPr>
          <w:ilvl w:val="3"/>
          <w:numId w:val="55"/>
        </w:numPr>
        <w:jc w:val="both"/>
      </w:pPr>
      <w:r>
        <w:rPr>
          <w:rFonts w:hint="cs"/>
          <w:u w:val="single"/>
          <w:rtl/>
        </w:rPr>
        <w:t>שרגא המאיר</w:t>
      </w:r>
      <w:r>
        <w:rPr>
          <w:rFonts w:hint="cs"/>
          <w:rtl/>
        </w:rPr>
        <w:t xml:space="preserve"> (ח"ו סי' צ"א אות ג' ס"ק ג') – "לפענ"ד שאסור מכח שאסור לשמוע תזמורת וגם רקודים אסור בימי העומר, רק להחופה שאין שם רקודין אפשר להתיר מפני איבה".</w:t>
      </w:r>
    </w:p>
    <w:p w14:paraId="3F0EAEBF" w14:textId="77777777" w:rsidR="002076EF" w:rsidRDefault="002076EF" w:rsidP="00E764A3">
      <w:pPr>
        <w:numPr>
          <w:ilvl w:val="3"/>
          <w:numId w:val="55"/>
        </w:numPr>
        <w:jc w:val="both"/>
      </w:pPr>
      <w:r>
        <w:rPr>
          <w:rFonts w:hint="cs"/>
          <w:rtl/>
        </w:rPr>
        <w:t xml:space="preserve">עי' </w:t>
      </w:r>
      <w:r>
        <w:rPr>
          <w:rFonts w:hint="cs"/>
          <w:u w:val="single"/>
          <w:rtl/>
        </w:rPr>
        <w:t>שבט הלוי</w:t>
      </w:r>
      <w:r>
        <w:rPr>
          <w:rFonts w:hint="cs"/>
          <w:rtl/>
        </w:rPr>
        <w:t xml:space="preserve"> (מבית לוי ח"ג עמ' ל"ח סוף אות א') – "מי שהוזמן לחתונה אצל מי שנוהג היתר בנישואין באותו זמן - ואילו המוזמן נוהג איסור בדבר נחלקו הפוסקים האם מותר לו להשתתף בסעודה ובריקודים ומן הראוי להחמיר שילך רק לומר מזל טוב ולא ישתתף בסעודה ובריקודים".</w:t>
      </w:r>
    </w:p>
    <w:p w14:paraId="31529F0B" w14:textId="77777777" w:rsidR="002076EF" w:rsidRDefault="002076EF" w:rsidP="00E764A3">
      <w:pPr>
        <w:numPr>
          <w:ilvl w:val="2"/>
          <w:numId w:val="55"/>
        </w:numPr>
        <w:jc w:val="both"/>
      </w:pPr>
      <w:r>
        <w:rPr>
          <w:rFonts w:hint="cs"/>
          <w:rtl/>
        </w:rPr>
        <w:t xml:space="preserve">מראי מקומות – </w:t>
      </w:r>
      <w:r>
        <w:rPr>
          <w:rFonts w:hint="cs"/>
          <w:b/>
          <w:i/>
          <w:u w:val="single"/>
          <w:rtl/>
        </w:rPr>
        <w:t>הל' חג בחג</w:t>
      </w:r>
      <w:r>
        <w:rPr>
          <w:rFonts w:hint="cs"/>
          <w:b/>
          <w:i/>
          <w:rtl/>
        </w:rPr>
        <w:t xml:space="preserve"> (ספירת העומר פרק ז' סעי' כ"ד), </w:t>
      </w:r>
      <w:r>
        <w:rPr>
          <w:rFonts w:hint="cs"/>
          <w:u w:val="single"/>
          <w:rtl/>
        </w:rPr>
        <w:t>יד בספירת העומר</w:t>
      </w:r>
      <w:r>
        <w:rPr>
          <w:rFonts w:hint="cs"/>
          <w:rtl/>
        </w:rPr>
        <w:t xml:space="preserve"> (סי' ל' סעי' י"ט), </w:t>
      </w:r>
      <w:r>
        <w:rPr>
          <w:rFonts w:hint="cs"/>
          <w:u w:val="single"/>
          <w:rtl/>
        </w:rPr>
        <w:t>פסקי תשובות</w:t>
      </w:r>
      <w:r>
        <w:rPr>
          <w:rFonts w:hint="cs"/>
          <w:rtl/>
        </w:rPr>
        <w:t xml:space="preserve"> (אות י"ג).</w:t>
      </w:r>
    </w:p>
    <w:p w14:paraId="49AC31AD" w14:textId="77777777" w:rsidR="002076EF" w:rsidRDefault="002076EF" w:rsidP="00E764A3">
      <w:pPr>
        <w:numPr>
          <w:ilvl w:val="3"/>
          <w:numId w:val="55"/>
        </w:numPr>
        <w:jc w:val="both"/>
      </w:pPr>
      <w:r>
        <w:rPr>
          <w:rFonts w:hint="cs"/>
          <w:u w:val="single"/>
          <w:rtl/>
        </w:rPr>
        <w:t>הגרח"ק</w:t>
      </w:r>
      <w:r>
        <w:rPr>
          <w:rFonts w:hint="cs"/>
          <w:rtl/>
        </w:rPr>
        <w:t xml:space="preserve"> שליט"א (מועדי הגר"ח ח"א תשובה קע"ה) – "שאלה: אחר ל"ג בעומר שהספרדים עושין חתונה, והאשכנזים לא עושים, ובן אשכנז מוזמן לחתונת בן ספרד, אם מותר לו להשתתף, וכן להיפך בזמן שלבן ספרד אסור כיום ל"ג בעומר אם מותר להשתתף. תשובה: יסתכל".</w:t>
      </w:r>
    </w:p>
    <w:p w14:paraId="6DFA9B07" w14:textId="77777777" w:rsidR="002076EF" w:rsidRDefault="002076EF" w:rsidP="002076EF">
      <w:pPr>
        <w:ind w:left="567"/>
        <w:jc w:val="both"/>
      </w:pPr>
      <w:r>
        <w:rPr>
          <w:rFonts w:hint="cs"/>
          <w:u w:val="single"/>
          <w:rtl/>
        </w:rPr>
        <w:t>הגרח"ק</w:t>
      </w:r>
      <w:r>
        <w:rPr>
          <w:rFonts w:hint="cs"/>
          <w:rtl/>
        </w:rPr>
        <w:t xml:space="preserve"> שליט"א (תשובות הגר"ח תשובה תתתתשמ"ז, ח"ב עמ' תשד"מ) – "האם מותר לאשכנזי להיות ולהשתתף בחתונה אצל ספרדי (שיש שם כלי זמר) לאחר ל"ג בעומר. ואם יש חילוק כשהספרדי הוא קרוב משפחה או בחור מהישיבה שמתחתן וכיו"ב. תשובה: יש מקילין".</w:t>
      </w:r>
    </w:p>
    <w:p w14:paraId="421A4BF0" w14:textId="77777777" w:rsidR="002076EF" w:rsidRDefault="002076EF" w:rsidP="002076EF">
      <w:pPr>
        <w:ind w:left="567"/>
        <w:jc w:val="both"/>
        <w:rPr>
          <w:rtl/>
        </w:rPr>
      </w:pPr>
      <w:r>
        <w:rPr>
          <w:rFonts w:hint="cs"/>
          <w:u w:val="single"/>
          <w:rtl/>
        </w:rPr>
        <w:t>הגרח"ק</w:t>
      </w:r>
      <w:r>
        <w:rPr>
          <w:rFonts w:hint="cs"/>
          <w:rtl/>
        </w:rPr>
        <w:t xml:space="preserve"> שליט"א (דולה ומשקה סוף עמ' קצ"ג) – "זו שאלה ישנה".</w:t>
      </w:r>
    </w:p>
    <w:p w14:paraId="05DFFB5A" w14:textId="77777777" w:rsidR="002076EF" w:rsidRDefault="002076EF" w:rsidP="002076EF">
      <w:pPr>
        <w:ind w:left="567"/>
        <w:jc w:val="both"/>
      </w:pPr>
      <w:r>
        <w:rPr>
          <w:rFonts w:hint="cs"/>
          <w:u w:val="single"/>
          <w:rtl/>
        </w:rPr>
        <w:t>הגרח"ק</w:t>
      </w:r>
      <w:r>
        <w:rPr>
          <w:rFonts w:hint="cs"/>
          <w:rtl/>
        </w:rPr>
        <w:t xml:space="preserve"> שליט"א (ישמח לב, אירוסין ונישואין עמ' ק'</w:t>
      </w:r>
      <w:r>
        <w:rPr>
          <w:rFonts w:hint="cs"/>
          <w:sz w:val="22"/>
          <w:szCs w:val="22"/>
          <w:rtl/>
        </w:rPr>
        <w:t xml:space="preserve"> סוף </w:t>
      </w:r>
      <w:r>
        <w:rPr>
          <w:rFonts w:hint="cs"/>
          <w:rtl/>
        </w:rPr>
        <w:t>אות קמ"ט) – "שאלתי את הגר"ח קנייבסקי שליט"א במי שהזמינוהו לחתונה של א' מבני קהילה אשכנזית שעורכים נשואין בל"ג בעומר או עד ר"ח אייר, ובאותה שנה הזמינוהו גם אצל א' מבני קהילת ספרד שעורכים נשואין מל"ד בעומר והלאה, האם אסור להשתתף בשני החתונות שהרי יוצא שנוהג היתר בשני מנהגים הסותרים זה את זה בשנה אחת, והשיב לי הגר"ח שליט"א שדבר זה צריך עיון".</w:t>
      </w:r>
    </w:p>
    <w:p w14:paraId="7CBA51E8" w14:textId="77777777" w:rsidR="002076EF" w:rsidRDefault="002076EF" w:rsidP="002076EF">
      <w:pPr>
        <w:jc w:val="both"/>
      </w:pPr>
    </w:p>
    <w:p w14:paraId="12E5238D" w14:textId="77777777" w:rsidR="002076EF" w:rsidRDefault="002076EF" w:rsidP="00E764A3">
      <w:pPr>
        <w:numPr>
          <w:ilvl w:val="1"/>
          <w:numId w:val="55"/>
        </w:numPr>
        <w:jc w:val="both"/>
      </w:pPr>
      <w:r>
        <w:rPr>
          <w:rFonts w:hint="cs"/>
          <w:b/>
          <w:bCs/>
          <w:rtl/>
        </w:rPr>
        <w:t>בעבר ונשא, אם מותר להשתתף לשמחת חתנתו</w:t>
      </w:r>
      <w:r>
        <w:rPr>
          <w:rFonts w:hint="cs"/>
          <w:rtl/>
        </w:rPr>
        <w:t>.</w:t>
      </w:r>
    </w:p>
    <w:p w14:paraId="7B918BD8" w14:textId="77777777" w:rsidR="002076EF" w:rsidRDefault="002076EF" w:rsidP="00E764A3">
      <w:pPr>
        <w:numPr>
          <w:ilvl w:val="2"/>
          <w:numId w:val="55"/>
        </w:numPr>
        <w:jc w:val="both"/>
      </w:pPr>
      <w:r>
        <w:rPr>
          <w:rFonts w:hint="cs"/>
          <w:rtl/>
        </w:rPr>
        <w:t>יכול להשתתף.</w:t>
      </w:r>
    </w:p>
    <w:p w14:paraId="19AEE371" w14:textId="77777777" w:rsidR="002076EF" w:rsidRDefault="002076EF" w:rsidP="00E764A3">
      <w:pPr>
        <w:numPr>
          <w:ilvl w:val="3"/>
          <w:numId w:val="55"/>
        </w:numPr>
        <w:jc w:val="both"/>
      </w:pPr>
      <w:r>
        <w:rPr>
          <w:rFonts w:hint="cs"/>
          <w:rtl/>
        </w:rPr>
        <w:t xml:space="preserve">עי' </w:t>
      </w:r>
      <w:r>
        <w:rPr>
          <w:rFonts w:hint="cs"/>
          <w:u w:val="single"/>
          <w:rtl/>
        </w:rPr>
        <w:t>אג"מ</w:t>
      </w:r>
      <w:r>
        <w:rPr>
          <w:rFonts w:hint="cs"/>
          <w:rtl/>
        </w:rPr>
        <w:t xml:space="preserve"> (או"ח ח"א סי' קנ"ט ד"ה והנה) – "ומשמע שאף בעבר ונשא שרשאין הקרואים לשמח עמו דהא איתא בש"ע סעי' א' שאם קפץ וכנס שאין עונשין אותו ואם יהיה אסור לילך אל הסעודות ולשמחו אין לך עונש גדול מזה".</w:t>
      </w:r>
    </w:p>
    <w:p w14:paraId="65583732" w14:textId="77777777" w:rsidR="002076EF" w:rsidRDefault="002076EF" w:rsidP="00E764A3">
      <w:pPr>
        <w:numPr>
          <w:ilvl w:val="2"/>
          <w:numId w:val="55"/>
        </w:numPr>
        <w:jc w:val="both"/>
      </w:pPr>
      <w:r>
        <w:rPr>
          <w:rFonts w:hint="cs"/>
          <w:rtl/>
        </w:rPr>
        <w:t>מראי מקומות.</w:t>
      </w:r>
    </w:p>
    <w:p w14:paraId="044A6E81"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רנ"ו סעי' ל') – "חתן בחור ספרדי שלא קיים מצות פריה ורביה, שנרשם לנישואין בל"ג לעומר, מחוסר ידיעה, ושלח הזמנות לכלולותיו, רשאים לערוך לו חופה וקידושין בל"ג לעומר".</w:t>
      </w:r>
    </w:p>
    <w:p w14:paraId="367E0F93" w14:textId="77777777" w:rsidR="002076EF" w:rsidRDefault="002076EF" w:rsidP="00E764A3">
      <w:pPr>
        <w:numPr>
          <w:ilvl w:val="3"/>
          <w:numId w:val="55"/>
        </w:numPr>
        <w:jc w:val="both"/>
      </w:pPr>
      <w:r>
        <w:rPr>
          <w:rFonts w:hint="cs"/>
          <w:u w:val="single"/>
          <w:rtl/>
        </w:rPr>
        <w:t>הגר"ד פיינשטיין</w:t>
      </w:r>
      <w:r>
        <w:rPr>
          <w:rFonts w:hint="cs"/>
          <w:rtl/>
        </w:rPr>
        <w:t xml:space="preserve"> שליט"א (יד דודי סוף עמ' צ"ז, דפו"ח ריש עמ' קל"ט, עי' סוף עמ' קל"ח) -</w:t>
      </w:r>
    </w:p>
    <w:p w14:paraId="1D284389" w14:textId="77777777" w:rsidR="002076EF" w:rsidRDefault="002076EF" w:rsidP="002076EF">
      <w:pPr>
        <w:bidi w:val="0"/>
        <w:jc w:val="both"/>
      </w:pPr>
      <w:r>
        <w:t xml:space="preserve">Only for a </w:t>
      </w:r>
      <w:r>
        <w:rPr>
          <w:rFonts w:hint="cs"/>
          <w:rtl/>
        </w:rPr>
        <w:t>צורך</w:t>
      </w:r>
      <w:r>
        <w:rPr>
          <w:rtl/>
        </w:rPr>
        <w:t xml:space="preserve"> </w:t>
      </w:r>
      <w:r>
        <w:t>(</w:t>
      </w:r>
      <w:proofErr w:type="spellStart"/>
      <w:r>
        <w:t>i.e</w:t>
      </w:r>
      <w:proofErr w:type="spellEnd"/>
      <w:r>
        <w:t xml:space="preserve">, to prevent a </w:t>
      </w:r>
      <w:r>
        <w:rPr>
          <w:rFonts w:hint="cs"/>
          <w:rtl/>
        </w:rPr>
        <w:t>מחלוקת</w:t>
      </w:r>
      <w:r>
        <w:t>) otherwise, no</w:t>
      </w:r>
      <w:r>
        <w:rPr>
          <w:rFonts w:hint="cs"/>
          <w:rtl/>
        </w:rPr>
        <w:t>.</w:t>
      </w:r>
    </w:p>
    <w:p w14:paraId="2CB39D09" w14:textId="77777777" w:rsidR="002076EF" w:rsidRDefault="002076EF" w:rsidP="002076EF">
      <w:pPr>
        <w:jc w:val="both"/>
      </w:pPr>
    </w:p>
    <w:p w14:paraId="019C39F1" w14:textId="77777777" w:rsidR="002076EF" w:rsidRDefault="002076EF" w:rsidP="00E764A3">
      <w:pPr>
        <w:numPr>
          <w:ilvl w:val="1"/>
          <w:numId w:val="55"/>
        </w:numPr>
        <w:jc w:val="both"/>
      </w:pPr>
      <w:r>
        <w:rPr>
          <w:rFonts w:hint="cs"/>
          <w:b/>
          <w:bCs/>
          <w:rtl/>
        </w:rPr>
        <w:t>סעודת רעים</w:t>
      </w:r>
      <w:r>
        <w:rPr>
          <w:rFonts w:hint="cs"/>
          <w:rtl/>
        </w:rPr>
        <w:t>.</w:t>
      </w:r>
    </w:p>
    <w:p w14:paraId="61677398" w14:textId="77777777" w:rsidR="002076EF" w:rsidRDefault="002076EF" w:rsidP="00E764A3">
      <w:pPr>
        <w:numPr>
          <w:ilvl w:val="2"/>
          <w:numId w:val="55"/>
        </w:numPr>
        <w:jc w:val="both"/>
      </w:pPr>
      <w:r>
        <w:rPr>
          <w:rFonts w:hint="cs"/>
          <w:rtl/>
        </w:rPr>
        <w:t xml:space="preserve">מיקל – </w:t>
      </w:r>
      <w:r>
        <w:rPr>
          <w:rFonts w:hint="cs"/>
          <w:u w:val="single"/>
          <w:rtl/>
        </w:rPr>
        <w:t>חק יעקב</w:t>
      </w:r>
      <w:r>
        <w:rPr>
          <w:rFonts w:hint="cs"/>
          <w:rtl/>
        </w:rPr>
        <w:t xml:space="preserve"> (ס"ק ד', "סעודת רשות נוהגין היתר"), </w:t>
      </w:r>
      <w:r>
        <w:rPr>
          <w:rFonts w:hint="cs"/>
          <w:u w:val="single"/>
          <w:rtl/>
        </w:rPr>
        <w:t>באר היטב</w:t>
      </w:r>
      <w:r>
        <w:rPr>
          <w:rFonts w:hint="cs"/>
          <w:rtl/>
        </w:rPr>
        <w:t xml:space="preserve"> (ס"ק ב'), </w:t>
      </w:r>
      <w:r>
        <w:rPr>
          <w:rFonts w:hint="cs"/>
          <w:u w:val="single"/>
          <w:rtl/>
        </w:rPr>
        <w:t>גר"ז</w:t>
      </w:r>
      <w:r>
        <w:rPr>
          <w:rFonts w:hint="cs"/>
          <w:rtl/>
        </w:rPr>
        <w:t xml:space="preserve"> (סעי' א', "מותר לעשות סעודת הרשות כגון שמחת מריעות בלא ריקודין ומחולות ושמחות יתירות"), </w:t>
      </w:r>
      <w:r>
        <w:rPr>
          <w:rFonts w:hint="cs"/>
          <w:u w:val="single"/>
          <w:rtl/>
        </w:rPr>
        <w:t>ערה"ש</w:t>
      </w:r>
      <w:r>
        <w:rPr>
          <w:rFonts w:hint="cs"/>
          <w:rtl/>
        </w:rPr>
        <w:t xml:space="preserve"> (סעי' ב', "וכן סעודת הרשות מותר כמו סעודות מריעות ובלבד בלא ריקודין ומחולות"), </w:t>
      </w:r>
      <w:r>
        <w:rPr>
          <w:rFonts w:hint="cs"/>
          <w:u w:val="single"/>
          <w:rtl/>
        </w:rPr>
        <w:t>שבט הלוי</w:t>
      </w:r>
      <w:r>
        <w:rPr>
          <w:rFonts w:hint="cs"/>
          <w:rtl/>
        </w:rPr>
        <w:t xml:space="preserve"> (מבית לוי ח"ג עמ' ל"ט אות ג', "מותר לעשות סעודות רשות בלי ריקודים ומחולות ובלי כלי שיר"), </w:t>
      </w:r>
      <w:r>
        <w:rPr>
          <w:rFonts w:hint="cs"/>
          <w:u w:val="single"/>
          <w:rtl/>
        </w:rPr>
        <w:t>יד בספירת העומר</w:t>
      </w:r>
      <w:r>
        <w:rPr>
          <w:rFonts w:hint="cs"/>
          <w:rtl/>
        </w:rPr>
        <w:t xml:space="preserve"> (סי' ל"ב סעי' ד').</w:t>
      </w:r>
    </w:p>
    <w:p w14:paraId="58CA6C07" w14:textId="77777777" w:rsidR="002076EF" w:rsidRDefault="002076EF" w:rsidP="00E764A3">
      <w:pPr>
        <w:numPr>
          <w:ilvl w:val="2"/>
          <w:numId w:val="55"/>
        </w:numPr>
        <w:jc w:val="both"/>
      </w:pPr>
      <w:r>
        <w:rPr>
          <w:rFonts w:hint="cs"/>
          <w:u w:val="single"/>
          <w:rtl/>
        </w:rPr>
        <w:t>אג"מ</w:t>
      </w:r>
      <w:r>
        <w:rPr>
          <w:rFonts w:hint="cs"/>
          <w:rtl/>
        </w:rPr>
        <w:t xml:space="preserve"> (אה"ע ח"א סי' צ"ח, שמעתתא דמשה אות ב') – "ובדבר חתונה שהיתה קודם הפסח והיו ימי ז' המשתה בעיר אחרת ורוצים עתה שבאו לעירם לעשות איזה שמחה לאוהביהם וקרוביהם בלא כלי שיר ובלא ריקודים והוא כעין סעודה שבאים אנשים דרך היום שקבעו והזמינו לזה ומכבדים בשתיה וטעימה ומברכים אותם במזל טוב אם הוא אסור בימי הספירה. הנה לא מצינו מפורש שיהיה זה אסור בימי הספירה אף שלא בנישואין ואפשר דאין דברים אלו בכלל המנהג דאבלות ימי הספירה אך מסברא </w:t>
      </w:r>
      <w:r>
        <w:rPr>
          <w:rFonts w:hint="cs"/>
          <w:b/>
          <w:bCs/>
          <w:rtl/>
        </w:rPr>
        <w:t>אולי יש להחמיר</w:t>
      </w:r>
      <w:r>
        <w:rPr>
          <w:rFonts w:hint="cs"/>
          <w:rtl/>
        </w:rPr>
        <w:t xml:space="preserve"> כיון שהוא ענין שמחה. אבל בנישואין משמע דהוא כמו סעודת מצוה דהא איתא בכתובות דף ח' דעד שלשים יום אפילו בלא אמר מחמת הלולא ואחר שלשים עד יב"ח באמר מחמת הלולא צריכין לומר שהשמחה במעונו וא"כ הוא סעודת מצוה דבסעודת הרשות אין שייך שיאמרו שהשמחה במעונו ולכן אף שאין אנו נוהגין לומר שהשמחה במעונו אחר ז' ימי המשתה מטעם דערבה האידנא כל שמחה כדאיתא באה"ע סימן ס"ב סעיף י"ג מ"מ לא בטלה חשיבות המצוה לסעודה כזו ולכן נראה שיש להתיר להם כיון שהדרך שעושין שמחה כזו כשבאים אבל לא יהיה בכלי שיר ולא בריקודים. וכ"ש שיש להתיר כשאין עושין סעודה ממש אלא שאוכלין דרך עראי".</w:t>
      </w:r>
    </w:p>
    <w:p w14:paraId="689F3DBB" w14:textId="77777777" w:rsidR="002076EF" w:rsidRDefault="002076EF" w:rsidP="002076EF">
      <w:pPr>
        <w:jc w:val="both"/>
      </w:pPr>
    </w:p>
    <w:p w14:paraId="40100C12" w14:textId="77777777" w:rsidR="002076EF" w:rsidRDefault="002076EF" w:rsidP="00E764A3">
      <w:pPr>
        <w:numPr>
          <w:ilvl w:val="1"/>
          <w:numId w:val="55"/>
        </w:numPr>
        <w:jc w:val="both"/>
      </w:pPr>
      <w:bookmarkStart w:id="151" w:name="_Hlk70517062"/>
      <w:r>
        <w:rPr>
          <w:rFonts w:hint="cs"/>
          <w:b/>
          <w:bCs/>
          <w:rtl/>
        </w:rPr>
        <w:t>ליל ל"ג בעומר</w:t>
      </w:r>
      <w:r>
        <w:rPr>
          <w:rFonts w:hint="cs"/>
          <w:rtl/>
        </w:rPr>
        <w:t>.</w:t>
      </w:r>
    </w:p>
    <w:p w14:paraId="42ABDFE9" w14:textId="77777777" w:rsidR="002076EF" w:rsidRDefault="002076EF" w:rsidP="00E764A3">
      <w:pPr>
        <w:numPr>
          <w:ilvl w:val="2"/>
          <w:numId w:val="55"/>
        </w:numPr>
        <w:jc w:val="both"/>
      </w:pPr>
      <w:r>
        <w:rPr>
          <w:rFonts w:hint="cs"/>
          <w:rtl/>
        </w:rPr>
        <w:t>מחמיר [אא"כ כשחל ל"ג בעומר בערב שבת (והוא לו שעת הדחק לעשות ביום)].</w:t>
      </w:r>
    </w:p>
    <w:p w14:paraId="56B9D186" w14:textId="77777777" w:rsidR="002076EF" w:rsidRDefault="002076EF" w:rsidP="00E764A3">
      <w:pPr>
        <w:numPr>
          <w:ilvl w:val="3"/>
          <w:numId w:val="55"/>
        </w:numPr>
        <w:jc w:val="both"/>
      </w:pPr>
      <w:r>
        <w:rPr>
          <w:rFonts w:hint="cs"/>
          <w:u w:val="single"/>
          <w:rtl/>
        </w:rPr>
        <w:t>א"ר</w:t>
      </w:r>
      <w:r>
        <w:rPr>
          <w:rFonts w:hint="cs"/>
          <w:rtl/>
        </w:rPr>
        <w:t xml:space="preserve"> (ס"ק ז') – "אבל לפ"ז לא וכו'. דמקצת היום ככולו כמ"ש (בהג"א) [בהג"ה בלבוש בפנים], ומטעם זה פסק הב"ח שאין להסתפר בלילה. ובאליה זוטא [סק"ו] העליתי דמותר כמו שאין אומרים תחנון בערב. מיהו נשואין לא ראיתי נוהגין אלא ביום ממש. ומ"מ כשחל ל"ג בעומר בערב שבת, אפשר להקל בשעת הדחק לעשות ביום מלעשות בלילה".</w:t>
      </w:r>
    </w:p>
    <w:p w14:paraId="31A7E064" w14:textId="77777777" w:rsidR="002076EF" w:rsidRDefault="002076EF" w:rsidP="00E764A3">
      <w:pPr>
        <w:numPr>
          <w:ilvl w:val="3"/>
          <w:numId w:val="55"/>
        </w:numPr>
        <w:jc w:val="both"/>
      </w:pPr>
      <w:r>
        <w:rPr>
          <w:rFonts w:hint="cs"/>
          <w:u w:val="single"/>
          <w:rtl/>
        </w:rPr>
        <w:t>פמ"ג</w:t>
      </w:r>
      <w:r>
        <w:rPr>
          <w:rFonts w:hint="cs"/>
          <w:rtl/>
        </w:rPr>
        <w:t xml:space="preserve"> (א"א ס"ק ג') – "כתב אליה רבה [ס"ק ז] דלא ראה נוהגין היתר בלילה, כי אם ביום ל"ג בעומר. ומה שכתב [אליה רבה] כשחל ל"ג בעומר בערב שבת, לכאורה טעות סופר, וראוי להיות כשחל ל"ג בערב שבת מותר לעשות נשואין בלילה שלפניו".</w:t>
      </w:r>
    </w:p>
    <w:p w14:paraId="10582696" w14:textId="77777777" w:rsidR="002076EF" w:rsidRDefault="002076EF" w:rsidP="00E764A3">
      <w:pPr>
        <w:numPr>
          <w:ilvl w:val="3"/>
          <w:numId w:val="55"/>
        </w:numPr>
        <w:jc w:val="both"/>
      </w:pPr>
      <w:r>
        <w:rPr>
          <w:rFonts w:hint="cs"/>
          <w:u w:val="single"/>
          <w:rtl/>
        </w:rPr>
        <w:t>קיצור שו"ע</w:t>
      </w:r>
      <w:r>
        <w:rPr>
          <w:rFonts w:hint="cs"/>
          <w:rtl/>
        </w:rPr>
        <w:t xml:space="preserve"> (סי' ק"כ סעי' ו') – "ולכן אין להסתפר או לישא עד לאחר שהאיר היום ולא מבערב".</w:t>
      </w:r>
    </w:p>
    <w:p w14:paraId="20CCFC32" w14:textId="1D2A20E4" w:rsidR="002076EF" w:rsidRDefault="002076EF" w:rsidP="00E764A3">
      <w:pPr>
        <w:numPr>
          <w:ilvl w:val="3"/>
          <w:numId w:val="55"/>
        </w:numPr>
        <w:jc w:val="both"/>
      </w:pPr>
      <w:r>
        <w:rPr>
          <w:rFonts w:hint="cs"/>
          <w:u w:val="single"/>
          <w:rtl/>
        </w:rPr>
        <w:t>מ"ב</w:t>
      </w:r>
      <w:r>
        <w:rPr>
          <w:rFonts w:hint="cs"/>
          <w:rtl/>
        </w:rPr>
        <w:t xml:space="preserve"> (ס"ק י"א) – "ולא מבערב. ויש מאחרונים שמקילין להסתפר מבערב [מי"ט וא"ר] וסיים א"ר דמ"מ לענין נשואין לא ראיתי מקילין כ"א ביום ל"ג בעומר בעצמו ולא בלילה שלפניו אכן כשחל ל"ג בעומר בע"ש והוא לו שעת הדחק לעשות ביום אפשר שיש להקל לו לעשות בלילה שלפניו".</w:t>
      </w:r>
    </w:p>
    <w:p w14:paraId="743C8618" w14:textId="50F13A8F" w:rsidR="00333435" w:rsidRDefault="00333435" w:rsidP="00E764A3">
      <w:pPr>
        <w:numPr>
          <w:ilvl w:val="3"/>
          <w:numId w:val="55"/>
        </w:numPr>
        <w:jc w:val="both"/>
      </w:pPr>
      <w:r>
        <w:rPr>
          <w:b/>
          <w:i/>
          <w:u w:val="single"/>
          <w:rtl/>
        </w:rPr>
        <w:t>הליכות אבן ישראל</w:t>
      </w:r>
      <w:r>
        <w:rPr>
          <w:b/>
          <w:i/>
          <w:rtl/>
        </w:rPr>
        <w:t xml:space="preserve"> (מועדים ח"א</w:t>
      </w:r>
      <w:r>
        <w:rPr>
          <w:rFonts w:hint="cs"/>
          <w:rtl/>
        </w:rPr>
        <w:t xml:space="preserve"> עמ' רט"ז אות י"ז) – "רבינו לא קיבל סידור קדושין, בנשואין שהתקימו בליל ל"ג בעומר. אבל ביום ל"ג היה מסדר".</w:t>
      </w:r>
    </w:p>
    <w:p w14:paraId="72F3CA60" w14:textId="77777777" w:rsidR="002076EF" w:rsidRDefault="002076EF" w:rsidP="00E764A3">
      <w:pPr>
        <w:numPr>
          <w:ilvl w:val="3"/>
          <w:numId w:val="55"/>
        </w:numPr>
        <w:jc w:val="both"/>
      </w:pPr>
      <w:r>
        <w:rPr>
          <w:rFonts w:hint="cs"/>
          <w:u w:val="single"/>
          <w:rtl/>
        </w:rPr>
        <w:t>הגרח"ק</w:t>
      </w:r>
      <w:r>
        <w:rPr>
          <w:rFonts w:hint="cs"/>
          <w:rtl/>
        </w:rPr>
        <w:t xml:space="preserve"> שליט"א (שונה הלכות סי' תצ"ג דין ז', ישמח לב אירוסין ונישואין עמ' ק'</w:t>
      </w:r>
      <w:r>
        <w:rPr>
          <w:rFonts w:hint="cs"/>
          <w:sz w:val="22"/>
          <w:szCs w:val="22"/>
          <w:rtl/>
        </w:rPr>
        <w:t xml:space="preserve"> </w:t>
      </w:r>
      <w:r>
        <w:rPr>
          <w:rFonts w:hint="cs"/>
          <w:rtl/>
        </w:rPr>
        <w:t>אות קמ"ט, עמ' שס"ב אות י"ז) – "מיהו לענין נשואין אין מקילין מבערב, כ"א בבוקר, אכן כשחל ל"ג בעומר בע"ש והוא לו שעת הדחק לעשות ביום, אפשר שיש להקל לו לעשות בלילה שלפניו".</w:t>
      </w:r>
    </w:p>
    <w:p w14:paraId="0DA7B845" w14:textId="77777777" w:rsidR="002076EF" w:rsidRDefault="002076EF" w:rsidP="00E764A3">
      <w:pPr>
        <w:numPr>
          <w:ilvl w:val="3"/>
          <w:numId w:val="55"/>
        </w:numPr>
        <w:jc w:val="both"/>
      </w:pPr>
      <w:r>
        <w:rPr>
          <w:rFonts w:hint="cs"/>
          <w:rtl/>
        </w:rPr>
        <w:t xml:space="preserve">עי' </w:t>
      </w:r>
      <w:r>
        <w:rPr>
          <w:rFonts w:hint="cs"/>
          <w:u w:val="single"/>
          <w:rtl/>
        </w:rPr>
        <w:t>תשובות והנהגות</w:t>
      </w:r>
      <w:r>
        <w:rPr>
          <w:rFonts w:hint="cs"/>
          <w:rtl/>
        </w:rPr>
        <w:t xml:space="preserve"> (דבק טוב פרק א' הע' ה') – "לכתחילה בודאי אין לערוך נישואין בליל ל"ג בעומר".</w:t>
      </w:r>
    </w:p>
    <w:p w14:paraId="7654D80D" w14:textId="77777777" w:rsidR="002076EF" w:rsidRDefault="002076EF" w:rsidP="00E764A3">
      <w:pPr>
        <w:numPr>
          <w:ilvl w:val="2"/>
          <w:numId w:val="55"/>
        </w:numPr>
        <w:jc w:val="both"/>
      </w:pPr>
      <w:r>
        <w:rPr>
          <w:rFonts w:hint="cs"/>
          <w:rtl/>
        </w:rPr>
        <w:t>מיקל.</w:t>
      </w:r>
    </w:p>
    <w:p w14:paraId="2FF15246" w14:textId="77777777" w:rsidR="002076EF" w:rsidRDefault="002076EF" w:rsidP="00E764A3">
      <w:pPr>
        <w:numPr>
          <w:ilvl w:val="3"/>
          <w:numId w:val="55"/>
        </w:numPr>
        <w:jc w:val="both"/>
      </w:pPr>
      <w:r>
        <w:rPr>
          <w:rFonts w:hint="cs"/>
          <w:u w:val="single"/>
          <w:rtl/>
        </w:rPr>
        <w:t>אג"מ</w:t>
      </w:r>
      <w:r>
        <w:rPr>
          <w:rFonts w:hint="cs"/>
          <w:rtl/>
        </w:rPr>
        <w:t xml:space="preserve"> (או"ח ח"א סי' קנ"ט) – "וכן בל"ג בעומר בלילה וביום דזה שמחמיר הא"ר הובא במ"ב ס"ק י"א לא מסתבר כלל דנישואין ודאי קילי מתספורת כדכתב החת"ס והוכחת הא"ר מלא ראיתי שמקילין אינה ראיה דאדרבה על נישואין צריך מנהג מיוחד וברור שהנהיגו לאסור וזה לא ידוע ממה שלא ראה".</w:t>
      </w:r>
    </w:p>
    <w:p w14:paraId="57EE2277" w14:textId="77777777" w:rsidR="002076EF" w:rsidRDefault="002076EF" w:rsidP="00E764A3">
      <w:pPr>
        <w:numPr>
          <w:ilvl w:val="3"/>
          <w:numId w:val="55"/>
        </w:numPr>
        <w:jc w:val="both"/>
      </w:pPr>
      <w:r>
        <w:rPr>
          <w:rFonts w:hint="cs"/>
          <w:u w:val="single"/>
          <w:rtl/>
        </w:rPr>
        <w:t>עמק הלכה</w:t>
      </w:r>
      <w:r>
        <w:rPr>
          <w:rFonts w:hint="cs"/>
          <w:rtl/>
        </w:rPr>
        <w:t xml:space="preserve"> (ח"ב סי' מ"ד, עמ' ר"נ) – "ולדינא נראה דמי שרוצה להסתפר או לעשות נישואין בלילה השייכת לל"ג בעומר יכול לעשות כן לכתחילה בלי פקפוק".</w:t>
      </w:r>
    </w:p>
    <w:p w14:paraId="65AD23AB" w14:textId="77777777" w:rsidR="002076EF" w:rsidRDefault="002076EF" w:rsidP="00E764A3">
      <w:pPr>
        <w:numPr>
          <w:ilvl w:val="2"/>
          <w:numId w:val="55"/>
        </w:numPr>
        <w:jc w:val="both"/>
      </w:pPr>
      <w:r>
        <w:rPr>
          <w:rFonts w:hint="cs"/>
          <w:rtl/>
        </w:rPr>
        <w:t xml:space="preserve">מראי מקומות – </w:t>
      </w:r>
      <w:r>
        <w:rPr>
          <w:rFonts w:hint="cs"/>
          <w:u w:val="single"/>
          <w:rtl/>
        </w:rPr>
        <w:t>מנחת יצחק</w:t>
      </w:r>
      <w:r>
        <w:rPr>
          <w:rFonts w:hint="cs"/>
          <w:rtl/>
        </w:rPr>
        <w:t xml:space="preserve"> (ח"ד סי' פ"ד אות ב'), </w:t>
      </w:r>
      <w:r>
        <w:rPr>
          <w:rFonts w:hint="cs"/>
          <w:u w:val="single"/>
          <w:rtl/>
        </w:rPr>
        <w:t>שערים מצויינים בהלכה</w:t>
      </w:r>
      <w:r>
        <w:rPr>
          <w:rFonts w:hint="cs"/>
          <w:rtl/>
        </w:rPr>
        <w:t xml:space="preserve"> (סי' ק"כ ס"ק י"ג), </w:t>
      </w:r>
      <w:r>
        <w:rPr>
          <w:rFonts w:hint="cs"/>
          <w:u w:val="single"/>
          <w:rtl/>
        </w:rPr>
        <w:t>ישמח לב</w:t>
      </w:r>
      <w:r>
        <w:rPr>
          <w:rFonts w:hint="cs"/>
          <w:rtl/>
        </w:rPr>
        <w:t xml:space="preserve"> (אירוסין ונישואין עמ' צ"ט</w:t>
      </w:r>
      <w:r>
        <w:rPr>
          <w:rFonts w:hint="cs"/>
          <w:sz w:val="22"/>
          <w:szCs w:val="22"/>
          <w:rtl/>
        </w:rPr>
        <w:t xml:space="preserve"> </w:t>
      </w:r>
      <w:r>
        <w:rPr>
          <w:rFonts w:hint="cs"/>
          <w:rtl/>
        </w:rPr>
        <w:t xml:space="preserve">אות קמ"ט), </w:t>
      </w:r>
      <w:r>
        <w:rPr>
          <w:rFonts w:hint="cs"/>
          <w:u w:val="single"/>
          <w:rtl/>
        </w:rPr>
        <w:t>עומק הפשט</w:t>
      </w:r>
      <w:r>
        <w:rPr>
          <w:rFonts w:hint="cs"/>
          <w:rtl/>
        </w:rPr>
        <w:t xml:space="preserve"> (גליון רס"ד).</w:t>
      </w:r>
    </w:p>
    <w:p w14:paraId="3E3E3B4D" w14:textId="77777777" w:rsidR="002076EF" w:rsidRDefault="002076EF" w:rsidP="00E764A3">
      <w:pPr>
        <w:numPr>
          <w:ilvl w:val="3"/>
          <w:numId w:val="55"/>
        </w:numPr>
        <w:jc w:val="both"/>
      </w:pPr>
      <w:r>
        <w:rPr>
          <w:rFonts w:hint="cs"/>
          <w:u w:val="single"/>
          <w:rtl/>
        </w:rPr>
        <w:t>גר"ז</w:t>
      </w:r>
      <w:r>
        <w:rPr>
          <w:rFonts w:hint="cs"/>
          <w:rtl/>
        </w:rPr>
        <w:t xml:space="preserve"> (סעי' ה') – "ומכל מקום אפילו בל"ג עצמו יזהר שלא להסתפר קודם אור היום לפי שאין אומרים אלא מקצת היום ככולו אבל לילה אפילו כולה אינה ככל היום ולא פסקה אבילות עד למחר ביום ולכן אומרים תחנון בתפלת המנחה של ערב ל"ג. ויש מקומות נוהגין שלא לומר תחנון במנחה של ערב ל"ג </w:t>
      </w:r>
      <w:r>
        <w:rPr>
          <w:rFonts w:hint="cs"/>
          <w:b/>
          <w:bCs/>
          <w:rtl/>
        </w:rPr>
        <w:t>לפי שסומכין שבתחלת ליל ל"ג פסקו האבילות</w:t>
      </w:r>
      <w:r>
        <w:rPr>
          <w:rFonts w:hint="cs"/>
          <w:rtl/>
        </w:rPr>
        <w:t xml:space="preserve"> ולכן אין אומרים תחנון במנחה שלפניו כמו שאין אומרים במנחה שלפני שאר הימים שאין אומרים בהם תחנון שלילם כיומם ולפי מנהגם מותרים ג"כ להסתפר ולישא בליל ל"ג (שלפי דבריהם אין נוהגין אבילות אלא ל"ב יום)".</w:t>
      </w:r>
    </w:p>
    <w:p w14:paraId="7475CD30" w14:textId="77777777" w:rsidR="002076EF" w:rsidRDefault="002076EF" w:rsidP="00E764A3">
      <w:pPr>
        <w:numPr>
          <w:ilvl w:val="3"/>
          <w:numId w:val="55"/>
        </w:numPr>
        <w:jc w:val="both"/>
      </w:pPr>
      <w:r>
        <w:rPr>
          <w:rFonts w:hint="cs"/>
          <w:u w:val="single"/>
          <w:rtl/>
        </w:rPr>
        <w:t>מלמד להועיל</w:t>
      </w:r>
      <w:r>
        <w:rPr>
          <w:rFonts w:hint="cs"/>
          <w:rtl/>
        </w:rPr>
        <w:t xml:space="preserve"> (או"ח סי' קי"ג אות כ"ג) – "אם חל ל"ג בעומר בע"ש מתיר בשו"ת מהר"י אסאד אה"ע סי' ל"ח ול"ט לעשות הנישואין ביום ה' בלילה אחר מעריב".</w:t>
      </w:r>
    </w:p>
    <w:p w14:paraId="664DB0EF" w14:textId="77777777" w:rsidR="002076EF" w:rsidRDefault="002076EF" w:rsidP="00E764A3">
      <w:pPr>
        <w:numPr>
          <w:ilvl w:val="3"/>
          <w:numId w:val="55"/>
        </w:numPr>
        <w:jc w:val="both"/>
      </w:pPr>
      <w:r>
        <w:rPr>
          <w:rFonts w:hint="cs"/>
          <w:u w:val="single"/>
          <w:rtl/>
        </w:rPr>
        <w:t>חלקת יעקב</w:t>
      </w:r>
      <w:r>
        <w:rPr>
          <w:rFonts w:hint="cs"/>
          <w:rtl/>
        </w:rPr>
        <w:t xml:space="preserve"> (ח"א סי' צ"ז, או"ח סי' ר"ז אות א') – "עי' חת"ס או"ח קמ"ב דמדייק מלשון הטור דחומר איסור נשואין פשטה טפי בכל העולם יותר מאיסור תספורת וכוונתו דעל איסור נשואין כתב נוהגין בכל המקומות ועל תספורת כתב יש מקומות, א"כ ממילא אין ראי' מתספורת לנשואין, אכן יש תח"י ספר שלחן העזר לקוטים מענייני נשואין מביא בשם שו"ת מהרי"א (אסאד) חאה"ע סי' ל"ט שמביא סמוכין להיתר נשואין בליל ל"ג בעומר שמלפניו אפי' להפוסקים לומר נפ"א במנחה שמלפניו ומכש"כ למנהגינו שאין נפ"א א"כ מחזיקין הלילה כיו"ט ונושאין נשים בליל ל"ג בעומר לכ"ע (אין תח"י לעיין) א"כ מי שרוצה להקל יש לו על מי לסמוך, ובפרט מי שלא קיים עדיין פו"ר דדעת הישועות יעקב תצ"ג להקל בימי העומר דלא חמיר מאבלות דשלושים דמבואר ביו"ד שצ"ב דמי שלא קיים פו"ר מותר לבוא עליה בתוך שלשים יעו"ש".</w:t>
      </w:r>
    </w:p>
    <w:p w14:paraId="4D899C76" w14:textId="77777777" w:rsidR="002076EF" w:rsidRDefault="002076EF" w:rsidP="00E764A3">
      <w:pPr>
        <w:numPr>
          <w:ilvl w:val="3"/>
          <w:numId w:val="55"/>
        </w:numPr>
        <w:jc w:val="both"/>
      </w:pPr>
      <w:r>
        <w:rPr>
          <w:rFonts w:hint="cs"/>
          <w:u w:val="single"/>
          <w:rtl/>
        </w:rPr>
        <w:t>דברי משה</w:t>
      </w:r>
      <w:r>
        <w:rPr>
          <w:rFonts w:hint="cs"/>
          <w:rtl/>
        </w:rPr>
        <w:t xml:space="preserve"> (ח"א סי' ל"א) – "והנידון הוא שם ע"ד חתן אחד </w:t>
      </w:r>
      <w:r>
        <w:rPr>
          <w:rFonts w:hint="cs"/>
          <w:b/>
          <w:bCs/>
          <w:rtl/>
        </w:rPr>
        <w:t>שקבעו זמן החתונה להיות אור ליום ל"ג בעומר</w:t>
      </w:r>
      <w:r>
        <w:rPr>
          <w:rFonts w:hint="cs"/>
          <w:rtl/>
        </w:rPr>
        <w:t>, וכבר עשו כל ההכנות הדרושות לקיום החתונה באותו זמן, ועכשיו כמה ימים בלבד לפני החתונה נתעוררו אם מותר לעשות נישואין אור ליום ל"ג בעומר, דאפשר לא שרינן אלא ביום ל"ג דייקא, ולא מבערב היום, והשבתי ...".</w:t>
      </w:r>
    </w:p>
    <w:p w14:paraId="33443A54" w14:textId="77777777" w:rsidR="002076EF" w:rsidRDefault="002076EF" w:rsidP="00E764A3">
      <w:pPr>
        <w:numPr>
          <w:ilvl w:val="3"/>
          <w:numId w:val="55"/>
        </w:numPr>
        <w:jc w:val="both"/>
      </w:pPr>
      <w:r>
        <w:rPr>
          <w:rFonts w:hint="cs"/>
          <w:u w:val="single"/>
          <w:rtl/>
        </w:rPr>
        <w:t>קנה בושם</w:t>
      </w:r>
      <w:r>
        <w:rPr>
          <w:rFonts w:hint="cs"/>
          <w:rtl/>
        </w:rPr>
        <w:t xml:space="preserve"> (אור ישראל חנ"ו עמ' ל"ב אות ל') – "אין לעשות חתונה בל"ג בעומר ולהמשיכו לתוך הלילה".</w:t>
      </w:r>
    </w:p>
    <w:p w14:paraId="5E377B50" w14:textId="1B7450F4" w:rsidR="00CF4732" w:rsidRPr="00CF4732" w:rsidRDefault="00CF4732" w:rsidP="00E764A3">
      <w:pPr>
        <w:numPr>
          <w:ilvl w:val="3"/>
          <w:numId w:val="55"/>
        </w:numPr>
        <w:jc w:val="both"/>
      </w:pPr>
      <w:r>
        <w:rPr>
          <w:u w:val="single"/>
          <w:rtl/>
        </w:rPr>
        <w:t>הגריש"א</w:t>
      </w:r>
      <w:r>
        <w:rPr>
          <w:rtl/>
        </w:rPr>
        <w:t xml:space="preserve"> זצ''ל (ישא יוסף או''ח ח"</w:t>
      </w:r>
      <w:r>
        <w:rPr>
          <w:rFonts w:hint="cs"/>
          <w:rtl/>
        </w:rPr>
        <w:t>ג</w:t>
      </w:r>
      <w:r>
        <w:rPr>
          <w:rtl/>
        </w:rPr>
        <w:t xml:space="preserve"> סי' ק"</w:t>
      </w:r>
      <w:r>
        <w:rPr>
          <w:rFonts w:hint="cs"/>
          <w:rtl/>
        </w:rPr>
        <w:t>ג</w:t>
      </w:r>
      <w:r>
        <w:rPr>
          <w:rtl/>
        </w:rPr>
        <w:t>) – "</w:t>
      </w:r>
      <w:r w:rsidRPr="00CF4732">
        <w:rPr>
          <w:rtl/>
        </w:rPr>
        <w:t>שמעיקר הדין ליל ל"ג בעומר כיומו אמנם יש לדון אודות המנהג</w:t>
      </w:r>
      <w:r>
        <w:rPr>
          <w:rFonts w:hint="cs"/>
          <w:rtl/>
        </w:rPr>
        <w:t>".</w:t>
      </w:r>
    </w:p>
    <w:p w14:paraId="043A2A59" w14:textId="78370D51" w:rsidR="002076EF" w:rsidRDefault="002076EF" w:rsidP="00A71AB3">
      <w:pPr>
        <w:ind w:left="567"/>
        <w:jc w:val="both"/>
      </w:pPr>
      <w:r>
        <w:rPr>
          <w:rFonts w:hint="cs"/>
          <w:u w:val="single"/>
          <w:rtl/>
        </w:rPr>
        <w:t>הגריש</w:t>
      </w:r>
      <w:r w:rsidR="00AA45C7">
        <w:rPr>
          <w:rFonts w:hint="cs"/>
          <w:u w:val="single"/>
          <w:rtl/>
        </w:rPr>
        <w:t>"</w:t>
      </w:r>
      <w:r>
        <w:rPr>
          <w:rFonts w:hint="cs"/>
          <w:u w:val="single"/>
          <w:rtl/>
        </w:rPr>
        <w:t>א</w:t>
      </w:r>
      <w:r>
        <w:rPr>
          <w:rFonts w:hint="cs"/>
          <w:rtl/>
        </w:rPr>
        <w:t xml:space="preserve"> זצ''ל (ישא יוסף או''ח </w:t>
      </w:r>
      <w:r w:rsidR="00CF4732">
        <w:rPr>
          <w:rFonts w:hint="cs"/>
          <w:rtl/>
        </w:rPr>
        <w:t>ח"</w:t>
      </w:r>
      <w:r>
        <w:rPr>
          <w:rFonts w:hint="cs"/>
          <w:rtl/>
        </w:rPr>
        <w:t>ג סי</w:t>
      </w:r>
      <w:r w:rsidR="00D87E90">
        <w:rPr>
          <w:rFonts w:hint="cs"/>
          <w:rtl/>
        </w:rPr>
        <w:t>'</w:t>
      </w:r>
      <w:r>
        <w:rPr>
          <w:rFonts w:hint="cs"/>
          <w:rtl/>
        </w:rPr>
        <w:t xml:space="preserve"> קי</w:t>
      </w:r>
      <w:r w:rsidR="00D87E90">
        <w:rPr>
          <w:rFonts w:hint="cs"/>
          <w:rtl/>
        </w:rPr>
        <w:t>"</w:t>
      </w:r>
      <w:r>
        <w:rPr>
          <w:rFonts w:hint="cs"/>
          <w:rtl/>
        </w:rPr>
        <w:t>ט) – "</w:t>
      </w:r>
      <w:r w:rsidR="00CF4732" w:rsidRPr="00CF4732">
        <w:rPr>
          <w:rtl/>
        </w:rPr>
        <w:t>שאין נוהגי</w:t>
      </w:r>
      <w:r w:rsidR="00CF4732">
        <w:rPr>
          <w:rFonts w:hint="cs"/>
          <w:rtl/>
        </w:rPr>
        <w:t>ן</w:t>
      </w:r>
      <w:r w:rsidR="00CF4732" w:rsidRPr="00CF4732">
        <w:rPr>
          <w:rtl/>
        </w:rPr>
        <w:t xml:space="preserve"> לעשות חתונה בליל ל"ג בעומר </w:t>
      </w:r>
      <w:r w:rsidR="00CF4732">
        <w:rPr>
          <w:rFonts w:hint="cs"/>
          <w:rtl/>
        </w:rPr>
        <w:t>(</w:t>
      </w:r>
      <w:r w:rsidR="00CF4732" w:rsidRPr="00CF4732">
        <w:rPr>
          <w:rtl/>
        </w:rPr>
        <w:t>וכמ"ש בספר אר"י</w:t>
      </w:r>
      <w:r w:rsidR="00CF4732">
        <w:rPr>
          <w:rFonts w:hint="cs"/>
          <w:rtl/>
        </w:rPr>
        <w:t>)</w:t>
      </w:r>
      <w:r w:rsidR="00CF4732" w:rsidRPr="00CF4732">
        <w:rPr>
          <w:rtl/>
        </w:rPr>
        <w:t xml:space="preserve"> הרי שאם היתה השעה דחוקה</w:t>
      </w:r>
      <w:r w:rsidR="00CF4732">
        <w:rPr>
          <w:rFonts w:hint="cs"/>
          <w:rtl/>
        </w:rPr>
        <w:t>,</w:t>
      </w:r>
      <w:r w:rsidR="00CF4732" w:rsidRPr="00CF4732">
        <w:rPr>
          <w:rtl/>
        </w:rPr>
        <w:t xml:space="preserve"> כגון</w:t>
      </w:r>
      <w:r w:rsidR="00CF4732">
        <w:rPr>
          <w:rFonts w:hint="cs"/>
          <w:rtl/>
        </w:rPr>
        <w:t>,</w:t>
      </w:r>
      <w:r w:rsidR="00CF4732" w:rsidRPr="00CF4732">
        <w:rPr>
          <w:rtl/>
        </w:rPr>
        <w:t xml:space="preserve"> שהי' קושי במציאת אולם</w:t>
      </w:r>
      <w:r>
        <w:rPr>
          <w:rFonts w:hint="cs"/>
          <w:rtl/>
        </w:rPr>
        <w:t>, ו</w:t>
      </w:r>
      <w:r w:rsidR="00CF4732">
        <w:rPr>
          <w:rFonts w:hint="cs"/>
          <w:rtl/>
        </w:rPr>
        <w:t xml:space="preserve">אם לא בליל ל"ג תידחה החתונה </w:t>
      </w:r>
      <w:r w:rsidR="009B2368">
        <w:rPr>
          <w:rFonts w:hint="cs"/>
          <w:rtl/>
        </w:rPr>
        <w:t>-</w:t>
      </w:r>
      <w:r w:rsidR="00CF4732">
        <w:rPr>
          <w:rFonts w:hint="cs"/>
          <w:rtl/>
        </w:rPr>
        <w:t xml:space="preserve"> </w:t>
      </w:r>
      <w:r w:rsidR="009B2368">
        <w:rPr>
          <w:rFonts w:hint="cs"/>
          <w:rtl/>
        </w:rPr>
        <w:t>היה רבינו זצוק"ל מתיר לעשות חתונה בליל ל"ג</w:t>
      </w:r>
      <w:r>
        <w:rPr>
          <w:rFonts w:hint="cs"/>
          <w:rtl/>
        </w:rPr>
        <w:t>".</w:t>
      </w:r>
    </w:p>
    <w:p w14:paraId="46774224" w14:textId="77777777" w:rsidR="002076EF" w:rsidRDefault="002076EF" w:rsidP="002076EF">
      <w:pPr>
        <w:jc w:val="both"/>
      </w:pPr>
    </w:p>
    <w:bookmarkEnd w:id="151"/>
    <w:p w14:paraId="6831468D" w14:textId="77777777" w:rsidR="002076EF" w:rsidRDefault="002076EF" w:rsidP="00E764A3">
      <w:pPr>
        <w:numPr>
          <w:ilvl w:val="1"/>
          <w:numId w:val="55"/>
        </w:numPr>
        <w:jc w:val="both"/>
      </w:pPr>
      <w:r>
        <w:rPr>
          <w:rFonts w:hint="cs"/>
          <w:b/>
          <w:bCs/>
          <w:rtl/>
        </w:rPr>
        <w:t>להחזיר גרושתו</w:t>
      </w:r>
      <w:r>
        <w:rPr>
          <w:rFonts w:hint="cs"/>
          <w:rtl/>
        </w:rPr>
        <w:t>.</w:t>
      </w:r>
    </w:p>
    <w:p w14:paraId="198CF519" w14:textId="77777777" w:rsidR="002076EF" w:rsidRDefault="002076EF" w:rsidP="00E764A3">
      <w:pPr>
        <w:numPr>
          <w:ilvl w:val="2"/>
          <w:numId w:val="55"/>
        </w:numPr>
        <w:jc w:val="both"/>
      </w:pPr>
      <w:r>
        <w:rPr>
          <w:rFonts w:hint="cs"/>
          <w:rtl/>
        </w:rPr>
        <w:t>מיקל.</w:t>
      </w:r>
    </w:p>
    <w:p w14:paraId="1A474445" w14:textId="42DD37AE" w:rsidR="00BA72A2" w:rsidRDefault="00BA72A2" w:rsidP="00D1370C">
      <w:pPr>
        <w:numPr>
          <w:ilvl w:val="3"/>
          <w:numId w:val="55"/>
        </w:numPr>
        <w:jc w:val="both"/>
      </w:pPr>
      <w:r w:rsidRPr="00BA72A2">
        <w:rPr>
          <w:u w:val="single"/>
          <w:rtl/>
        </w:rPr>
        <w:t>ערך לחם</w:t>
      </w:r>
      <w:r>
        <w:rPr>
          <w:rtl/>
        </w:rPr>
        <w:t xml:space="preserve"> </w:t>
      </w:r>
      <w:r>
        <w:rPr>
          <w:rFonts w:hint="cs"/>
          <w:rtl/>
        </w:rPr>
        <w:t>(</w:t>
      </w:r>
      <w:r>
        <w:rPr>
          <w:rtl/>
        </w:rPr>
        <w:t>ס</w:t>
      </w:r>
      <w:r>
        <w:rPr>
          <w:rFonts w:hint="cs"/>
          <w:rtl/>
        </w:rPr>
        <w:t xml:space="preserve">"ק א') </w:t>
      </w:r>
      <w:r>
        <w:rPr>
          <w:rtl/>
        </w:rPr>
        <w:t>–</w:t>
      </w:r>
      <w:r>
        <w:rPr>
          <w:rFonts w:hint="cs"/>
          <w:rtl/>
        </w:rPr>
        <w:t xml:space="preserve"> "</w:t>
      </w:r>
      <w:r>
        <w:rPr>
          <w:rtl/>
        </w:rPr>
        <w:t>שפיר דמי וכו'. וכל שכן להחזיר גרושתו שאין לעכב ששמו יתברך היה נמחק לשום שלום בין איש לאשתו ושמא יתחרט. גם כי אין בו שמחה מחדש ועיין סימן תקמ"ו [סעיף ב]</w:t>
      </w:r>
      <w:r>
        <w:rPr>
          <w:rFonts w:hint="cs"/>
          <w:rtl/>
        </w:rPr>
        <w:t>".</w:t>
      </w:r>
    </w:p>
    <w:p w14:paraId="3BADEB6C" w14:textId="6FDE8A28" w:rsidR="00BA72A2" w:rsidRPr="00BA72A2" w:rsidRDefault="00BA72A2" w:rsidP="00D1370C">
      <w:pPr>
        <w:numPr>
          <w:ilvl w:val="3"/>
          <w:numId w:val="55"/>
        </w:numPr>
        <w:jc w:val="both"/>
      </w:pPr>
      <w:r w:rsidRPr="00BA72A2">
        <w:rPr>
          <w:u w:val="single"/>
          <w:rtl/>
        </w:rPr>
        <w:t>פ</w:t>
      </w:r>
      <w:r w:rsidRPr="00BA72A2">
        <w:rPr>
          <w:rFonts w:hint="cs"/>
          <w:u w:val="single"/>
          <w:rtl/>
        </w:rPr>
        <w:t>ר"</w:t>
      </w:r>
      <w:r w:rsidRPr="00BA72A2">
        <w:rPr>
          <w:u w:val="single"/>
          <w:rtl/>
        </w:rPr>
        <w:t>ח</w:t>
      </w:r>
      <w:r>
        <w:rPr>
          <w:rtl/>
        </w:rPr>
        <w:t xml:space="preserve"> </w:t>
      </w:r>
      <w:r>
        <w:rPr>
          <w:rFonts w:hint="cs"/>
          <w:rtl/>
        </w:rPr>
        <w:t xml:space="preserve">(על סעי' א') </w:t>
      </w:r>
      <w:r>
        <w:rPr>
          <w:rtl/>
        </w:rPr>
        <w:t>–</w:t>
      </w:r>
      <w:r>
        <w:rPr>
          <w:rFonts w:hint="cs"/>
          <w:rtl/>
        </w:rPr>
        <w:t xml:space="preserve"> "</w:t>
      </w:r>
      <w:r>
        <w:rPr>
          <w:rtl/>
        </w:rPr>
        <w:t>כתב הריק"ש [ערך לחם] דלהחזיר גרושתו מן הנשואין בכל גוונא שרי דאין כאן שמחה, וכדלקמן בסימן תקמ"ו סעיף ב', ועיין בתשובות מוהרי"ט חלק א' סימן ס"ד</w:t>
      </w:r>
      <w:r>
        <w:rPr>
          <w:rFonts w:hint="cs"/>
          <w:rtl/>
        </w:rPr>
        <w:t>".</w:t>
      </w:r>
    </w:p>
    <w:p w14:paraId="55EA7176" w14:textId="76002D05" w:rsidR="00BA72A2" w:rsidRPr="00BA72A2" w:rsidRDefault="00BA72A2" w:rsidP="00BA72A2">
      <w:pPr>
        <w:numPr>
          <w:ilvl w:val="3"/>
          <w:numId w:val="55"/>
        </w:numPr>
        <w:jc w:val="both"/>
      </w:pPr>
      <w:r w:rsidRPr="00BA72A2">
        <w:rPr>
          <w:rFonts w:hint="cs"/>
          <w:u w:val="single"/>
          <w:rtl/>
        </w:rPr>
        <w:t>באה"ט</w:t>
      </w:r>
      <w:r>
        <w:rPr>
          <w:rFonts w:hint="cs"/>
          <w:rtl/>
        </w:rPr>
        <w:t xml:space="preserve"> (ס"ק א') </w:t>
      </w:r>
      <w:r>
        <w:rPr>
          <w:rtl/>
        </w:rPr>
        <w:t>–</w:t>
      </w:r>
      <w:r>
        <w:rPr>
          <w:rFonts w:hint="cs"/>
          <w:rtl/>
        </w:rPr>
        <w:t xml:space="preserve"> "</w:t>
      </w:r>
      <w:r>
        <w:rPr>
          <w:rtl/>
        </w:rPr>
        <w:t>והריק"ש בספר ערך לחם כתב דלחזור גרושתו מותר</w:t>
      </w:r>
      <w:r>
        <w:rPr>
          <w:rFonts w:hint="cs"/>
          <w:rtl/>
        </w:rPr>
        <w:t>".</w:t>
      </w:r>
    </w:p>
    <w:p w14:paraId="5F1EA6D9" w14:textId="476702FD" w:rsidR="00BA72A2" w:rsidRDefault="00BA72A2" w:rsidP="00BA72A2">
      <w:pPr>
        <w:numPr>
          <w:ilvl w:val="3"/>
          <w:numId w:val="55"/>
        </w:numPr>
        <w:jc w:val="both"/>
      </w:pPr>
      <w:r w:rsidRPr="00BA72A2">
        <w:rPr>
          <w:rFonts w:hint="cs"/>
          <w:u w:val="single"/>
          <w:rtl/>
        </w:rPr>
        <w:t>בגד ישע</w:t>
      </w:r>
      <w:r>
        <w:rPr>
          <w:rFonts w:hint="cs"/>
          <w:rtl/>
        </w:rPr>
        <w:t xml:space="preserve"> (על סעי' א') </w:t>
      </w:r>
      <w:r>
        <w:rPr>
          <w:rtl/>
        </w:rPr>
        <w:t>–</w:t>
      </w:r>
      <w:r>
        <w:rPr>
          <w:rFonts w:hint="cs"/>
          <w:rtl/>
        </w:rPr>
        <w:t xml:space="preserve"> "</w:t>
      </w:r>
      <w:r>
        <w:rPr>
          <w:rtl/>
        </w:rPr>
        <w:t>וכתב הרי"ף מחזיר גרושתו מן הנשואין בכל גווני שרי דאין כאן שמחה</w:t>
      </w:r>
      <w:r>
        <w:rPr>
          <w:rFonts w:hint="cs"/>
          <w:rtl/>
        </w:rPr>
        <w:t>".</w:t>
      </w:r>
    </w:p>
    <w:p w14:paraId="543EE2AF" w14:textId="3A875E8D" w:rsidR="00BA72A2" w:rsidRPr="00BA72A2" w:rsidRDefault="00BA72A2" w:rsidP="00D1370C">
      <w:pPr>
        <w:numPr>
          <w:ilvl w:val="3"/>
          <w:numId w:val="55"/>
        </w:numPr>
        <w:jc w:val="both"/>
      </w:pPr>
      <w:r w:rsidRPr="00BA72A2">
        <w:rPr>
          <w:u w:val="single"/>
          <w:rtl/>
        </w:rPr>
        <w:t>פמ</w:t>
      </w:r>
      <w:r w:rsidRPr="00BA72A2">
        <w:rPr>
          <w:rFonts w:hint="cs"/>
          <w:u w:val="single"/>
          <w:rtl/>
        </w:rPr>
        <w:t>"</w:t>
      </w:r>
      <w:r w:rsidRPr="00BA72A2">
        <w:rPr>
          <w:u w:val="single"/>
          <w:rtl/>
        </w:rPr>
        <w:t>ג</w:t>
      </w:r>
      <w:r>
        <w:rPr>
          <w:rtl/>
        </w:rPr>
        <w:t xml:space="preserve"> </w:t>
      </w:r>
      <w:r>
        <w:rPr>
          <w:rFonts w:hint="cs"/>
          <w:rtl/>
        </w:rPr>
        <w:t xml:space="preserve">(מש"ז ס"ק ב') </w:t>
      </w:r>
      <w:r>
        <w:rPr>
          <w:rtl/>
        </w:rPr>
        <w:t>–</w:t>
      </w:r>
      <w:r>
        <w:rPr>
          <w:rFonts w:hint="cs"/>
          <w:rtl/>
        </w:rPr>
        <w:t xml:space="preserve"> "</w:t>
      </w:r>
      <w:r>
        <w:rPr>
          <w:rtl/>
        </w:rPr>
        <w:t>כתב פרי חדש [אות א] בשם הריק"ש [ערך לחם סעיף א] להחזיר גרושה מנשואין שרי, עיין סימן תקמ"ו [סעיף ב], יע"ש</w:t>
      </w:r>
      <w:r>
        <w:rPr>
          <w:rFonts w:hint="cs"/>
          <w:rtl/>
        </w:rPr>
        <w:t>".</w:t>
      </w:r>
    </w:p>
    <w:p w14:paraId="062D78EA" w14:textId="2A5034A4" w:rsidR="00BA72A2" w:rsidRPr="00BA72A2" w:rsidRDefault="005300E7" w:rsidP="005300E7">
      <w:pPr>
        <w:numPr>
          <w:ilvl w:val="3"/>
          <w:numId w:val="55"/>
        </w:numPr>
        <w:jc w:val="both"/>
      </w:pPr>
      <w:r w:rsidRPr="005300E7">
        <w:rPr>
          <w:u w:val="single"/>
          <w:rtl/>
        </w:rPr>
        <w:t>מ</w:t>
      </w:r>
      <w:r w:rsidRPr="005300E7">
        <w:rPr>
          <w:rFonts w:hint="cs"/>
          <w:u w:val="single"/>
          <w:rtl/>
        </w:rPr>
        <w:t>"</w:t>
      </w:r>
      <w:r w:rsidRPr="005300E7">
        <w:rPr>
          <w:u w:val="single"/>
          <w:rtl/>
        </w:rPr>
        <w:t>ב</w:t>
      </w:r>
      <w:r>
        <w:rPr>
          <w:rtl/>
        </w:rPr>
        <w:t xml:space="preserve"> </w:t>
      </w:r>
      <w:r>
        <w:rPr>
          <w:rFonts w:hint="cs"/>
          <w:rtl/>
        </w:rPr>
        <w:t xml:space="preserve">(ס"ק א') </w:t>
      </w:r>
      <w:r>
        <w:rPr>
          <w:rtl/>
        </w:rPr>
        <w:t>–</w:t>
      </w:r>
      <w:r>
        <w:rPr>
          <w:rFonts w:hint="cs"/>
          <w:rtl/>
        </w:rPr>
        <w:t xml:space="preserve"> "</w:t>
      </w:r>
      <w:r>
        <w:rPr>
          <w:rtl/>
        </w:rPr>
        <w:t>ולהחזיר גרושה שרי שאינו כ"כ שמחה [אחרונים]</w:t>
      </w:r>
      <w:r>
        <w:rPr>
          <w:rFonts w:hint="cs"/>
          <w:rtl/>
        </w:rPr>
        <w:t>".</w:t>
      </w:r>
    </w:p>
    <w:p w14:paraId="4FA370DC" w14:textId="76431299" w:rsidR="002076EF" w:rsidRDefault="002076EF" w:rsidP="00E764A3">
      <w:pPr>
        <w:numPr>
          <w:ilvl w:val="3"/>
          <w:numId w:val="55"/>
        </w:numPr>
        <w:jc w:val="both"/>
      </w:pPr>
      <w:r>
        <w:rPr>
          <w:rFonts w:hint="cs"/>
          <w:u w:val="single"/>
          <w:rtl/>
        </w:rPr>
        <w:t>שושנים לדוד</w:t>
      </w:r>
      <w:r>
        <w:rPr>
          <w:rFonts w:hint="cs"/>
          <w:rtl/>
        </w:rPr>
        <w:t xml:space="preserve"> (</w:t>
      </w:r>
      <w:r w:rsidR="00782EAD">
        <w:rPr>
          <w:rFonts w:hint="cs"/>
          <w:rtl/>
        </w:rPr>
        <w:t xml:space="preserve">צבאח, </w:t>
      </w:r>
      <w:r>
        <w:rPr>
          <w:rFonts w:hint="cs"/>
          <w:rtl/>
        </w:rPr>
        <w:t>ח"ב עמ' ס"ט</w:t>
      </w:r>
      <w:r w:rsidR="00BA72A2">
        <w:rPr>
          <w:rFonts w:hint="cs"/>
          <w:rtl/>
        </w:rPr>
        <w:t xml:space="preserve"> אות ה'</w:t>
      </w:r>
      <w:r>
        <w:rPr>
          <w:rFonts w:hint="cs"/>
          <w:rtl/>
        </w:rPr>
        <w:t>)</w:t>
      </w:r>
      <w:r w:rsidR="00BA72A2">
        <w:rPr>
          <w:rFonts w:hint="cs"/>
          <w:rtl/>
        </w:rPr>
        <w:t xml:space="preserve"> </w:t>
      </w:r>
      <w:r w:rsidR="00BA72A2">
        <w:rPr>
          <w:rtl/>
        </w:rPr>
        <w:t>–</w:t>
      </w:r>
      <w:r w:rsidR="00BA72A2">
        <w:rPr>
          <w:rFonts w:hint="cs"/>
          <w:rtl/>
        </w:rPr>
        <w:t xml:space="preserve"> "</w:t>
      </w:r>
      <w:r w:rsidR="00BA72A2" w:rsidRPr="00BA72A2">
        <w:rPr>
          <w:rtl/>
        </w:rPr>
        <w:t>נראה פשוט דבנדו"ז שרוצה להחזיר גרושתו דיש להקל דהוי כמו קידושין דאין לו שמחה כל כך בחזרת גרושתו ...</w:t>
      </w:r>
      <w:r w:rsidR="00BA72A2">
        <w:rPr>
          <w:rFonts w:hint="cs"/>
          <w:rtl/>
        </w:rPr>
        <w:t>"</w:t>
      </w:r>
      <w:r>
        <w:rPr>
          <w:rFonts w:hint="cs"/>
          <w:rtl/>
        </w:rPr>
        <w:t>.</w:t>
      </w:r>
    </w:p>
    <w:p w14:paraId="2D9853FB" w14:textId="77777777" w:rsidR="005300E7" w:rsidRDefault="005300E7" w:rsidP="005300E7">
      <w:pPr>
        <w:numPr>
          <w:ilvl w:val="2"/>
          <w:numId w:val="55"/>
        </w:numPr>
        <w:jc w:val="both"/>
      </w:pPr>
      <w:r>
        <w:rPr>
          <w:rFonts w:hint="cs"/>
          <w:rtl/>
        </w:rPr>
        <w:t>מחמיר.</w:t>
      </w:r>
    </w:p>
    <w:p w14:paraId="47DA9ABA" w14:textId="77777777" w:rsidR="005300E7" w:rsidRDefault="005300E7" w:rsidP="005300E7">
      <w:pPr>
        <w:numPr>
          <w:ilvl w:val="3"/>
          <w:numId w:val="55"/>
        </w:numPr>
        <w:jc w:val="both"/>
      </w:pPr>
      <w:r>
        <w:rPr>
          <w:rFonts w:hint="cs"/>
          <w:u w:val="single"/>
          <w:rtl/>
        </w:rPr>
        <w:t>הגרח"ק</w:t>
      </w:r>
      <w:r>
        <w:rPr>
          <w:rFonts w:hint="cs"/>
          <w:rtl/>
        </w:rPr>
        <w:t xml:space="preserve"> שליט"א (מועדי הגר"ח ח"ב תשובה רט"ז)</w:t>
      </w:r>
      <w:r>
        <w:rPr>
          <w:rFonts w:hint="cs"/>
          <w:b/>
          <w:i/>
          <w:rtl/>
        </w:rPr>
        <w:t xml:space="preserve"> – "</w:t>
      </w:r>
      <w:r>
        <w:rPr>
          <w:rFonts w:hint="cs"/>
          <w:rtl/>
        </w:rPr>
        <w:t>שאלה: אם מותר להחזיר גרושתו מנישואין בימי הספירה, דק"ו מחוה"מ דשרי כס' תקמ"ו ס"ג. תשובה: לא".</w:t>
      </w:r>
    </w:p>
    <w:p w14:paraId="4C2D8B47" w14:textId="77777777" w:rsidR="002076EF" w:rsidRPr="005300E7" w:rsidRDefault="002076EF" w:rsidP="002076EF">
      <w:pPr>
        <w:jc w:val="both"/>
      </w:pPr>
    </w:p>
    <w:p w14:paraId="0A44F717" w14:textId="77777777" w:rsidR="002076EF" w:rsidRDefault="002076EF" w:rsidP="00E764A3">
      <w:pPr>
        <w:numPr>
          <w:ilvl w:val="1"/>
          <w:numId w:val="55"/>
        </w:numPr>
        <w:jc w:val="both"/>
      </w:pPr>
      <w:r>
        <w:rPr>
          <w:rFonts w:hint="cs"/>
          <w:b/>
          <w:bCs/>
          <w:rtl/>
        </w:rPr>
        <w:t>סעודת של שידוכין</w:t>
      </w:r>
      <w:r>
        <w:rPr>
          <w:rFonts w:hint="cs"/>
          <w:rtl/>
        </w:rPr>
        <w:t>.</w:t>
      </w:r>
    </w:p>
    <w:p w14:paraId="12C7EE19" w14:textId="77777777" w:rsidR="002076EF" w:rsidRDefault="002076EF" w:rsidP="00E764A3">
      <w:pPr>
        <w:numPr>
          <w:ilvl w:val="2"/>
          <w:numId w:val="55"/>
        </w:numPr>
        <w:jc w:val="both"/>
      </w:pPr>
      <w:r>
        <w:rPr>
          <w:rFonts w:hint="cs"/>
          <w:rtl/>
        </w:rPr>
        <w:t xml:space="preserve">מיקל – </w:t>
      </w:r>
      <w:r>
        <w:rPr>
          <w:rFonts w:hint="cs"/>
          <w:u w:val="single"/>
          <w:rtl/>
        </w:rPr>
        <w:t>מ"ב</w:t>
      </w:r>
      <w:r>
        <w:rPr>
          <w:rFonts w:hint="cs"/>
          <w:rtl/>
        </w:rPr>
        <w:t xml:space="preserve"> (ס"ק ג', "ומותר לעשות ג"כ סעודת אירוסין ועכשיו שאין מקדשין אלא בשעת נשואין מ"מ מותר לעשות שידוכין ולעשות סעודה"), </w:t>
      </w:r>
      <w:r>
        <w:rPr>
          <w:rFonts w:hint="cs"/>
          <w:u w:val="single"/>
          <w:rtl/>
        </w:rPr>
        <w:t>הגריש"א</w:t>
      </w:r>
      <w:r>
        <w:rPr>
          <w:rFonts w:hint="cs"/>
          <w:rtl/>
        </w:rPr>
        <w:t xml:space="preserve"> זצ"ל (לקנות חכמה, נישואין ושבע ברכות, "סעודת ווארט ותנאים הוי סעודת מצוה. ומותר לעשות מסיבה זו בימי הספירה ובימי בין המצרים"), </w:t>
      </w:r>
      <w:r>
        <w:rPr>
          <w:rFonts w:hint="cs"/>
          <w:u w:val="single"/>
          <w:rtl/>
        </w:rPr>
        <w:t>פוסקים</w:t>
      </w:r>
      <w:r>
        <w:rPr>
          <w:rFonts w:hint="cs"/>
          <w:rtl/>
        </w:rPr>
        <w:t>.</w:t>
      </w:r>
    </w:p>
    <w:p w14:paraId="1B05E62A" w14:textId="77777777" w:rsidR="002076EF" w:rsidRDefault="002076EF" w:rsidP="002076EF"/>
    <w:p w14:paraId="4C5B8BC2" w14:textId="77777777" w:rsidR="002076EF" w:rsidRDefault="002076EF" w:rsidP="002076EF">
      <w:pPr>
        <w:ind w:left="142"/>
        <w:jc w:val="both"/>
        <w:rPr>
          <w:rFonts w:cs="Guttman-Aram"/>
        </w:rPr>
      </w:pPr>
      <w:r>
        <w:rPr>
          <w:rFonts w:cs="Guttman-Aram" w:hint="cs"/>
          <w:rtl/>
        </w:rPr>
        <w:t>מנהגים  .</w:t>
      </w:r>
      <w:r>
        <w:rPr>
          <w:rFonts w:hint="cs"/>
          <w:rtl/>
        </w:rPr>
        <w:t xml:space="preserve"> </w:t>
      </w:r>
    </w:p>
    <w:p w14:paraId="6F0D7BA6" w14:textId="77777777" w:rsidR="002076EF" w:rsidRDefault="002076EF" w:rsidP="00E764A3">
      <w:pPr>
        <w:numPr>
          <w:ilvl w:val="1"/>
          <w:numId w:val="55"/>
        </w:numPr>
        <w:jc w:val="both"/>
        <w:rPr>
          <w:b/>
          <w:bCs/>
        </w:rPr>
      </w:pPr>
      <w:r>
        <w:rPr>
          <w:rFonts w:hint="cs"/>
          <w:b/>
          <w:bCs/>
          <w:rtl/>
        </w:rPr>
        <w:t>להתאבל ל"ג ימים: כנגד שמתו רק בל"ג יום.</w:t>
      </w:r>
    </w:p>
    <w:p w14:paraId="734D77E7" w14:textId="77777777" w:rsidR="002076EF" w:rsidRDefault="002076EF" w:rsidP="00E764A3">
      <w:pPr>
        <w:numPr>
          <w:ilvl w:val="2"/>
          <w:numId w:val="55"/>
        </w:numPr>
        <w:jc w:val="both"/>
      </w:pPr>
      <w:r>
        <w:rPr>
          <w:rFonts w:hint="cs"/>
          <w:rtl/>
        </w:rPr>
        <w:t xml:space="preserve">נוהגין להסתפר עד א' דר"ח אייר, ואוסרין מא' דר"ח אייר עד ראשון של ימי הגבלה בבקר - </w:t>
      </w:r>
    </w:p>
    <w:p w14:paraId="7DFDC8A2" w14:textId="77777777" w:rsidR="002076EF" w:rsidRDefault="002076EF" w:rsidP="00E764A3">
      <w:pPr>
        <w:numPr>
          <w:ilvl w:val="3"/>
          <w:numId w:val="55"/>
        </w:numPr>
        <w:jc w:val="both"/>
        <w:rPr>
          <w:u w:val="single"/>
        </w:rPr>
      </w:pPr>
      <w:r>
        <w:rPr>
          <w:rFonts w:hint="cs"/>
          <w:u w:val="single"/>
          <w:rtl/>
        </w:rPr>
        <w:t>מגן אברהם</w:t>
      </w:r>
      <w:r>
        <w:rPr>
          <w:rFonts w:hint="cs"/>
          <w:rtl/>
        </w:rPr>
        <w:t xml:space="preserve"> (ס"ק ה) - "מיהו בהרבה כו' - הטעם דלכולי עלמא נוהגין איסור ל"ג יום וא"כ כשמסתפרין עד ראש חודש אייר ור"ח בכלל נשארו ל"ג יום עד עצרת ואף על פי שמסתפרין ביום ל"ג וא"כ חסר יום אחד מ"מ הא קי"ל מקצת היום ככולו וכיון שנהגו איסור במקצתו דיו ואם כן אסור להסתפר אפילו בר"ח סיון עד עצרת (ב"ח) אבל במדינה זו נהגו לישא ולהסתפר בג' ימי הגבלה לכן נ"ל דלא ישאו ויסתפרו בר"ח אייר ובראשון של ימי הגבלה אמרי' מקצת היום ככולו וכ"מ במהרי"ל ע"ש ויש עוד דעה אחרת כשתסיר ז' ימי הפסח ו' שבתות ב' ימים ר"ח אייר וא' ר"ח סיון נשארו ל"ג יום ולפ"ז אין היתר אלא בר"ח עצמו ורמ"א השמיט דיעה זו משמע דלא ס"ל הכי, ובהג"ה סוף מנהגים משמע דמותר לישא בשבת שלפני שבועות ומיהו אזיל לשיטתיה דס"ל דאינו אסור אלא עד ל"ג בעומר ע"ש."</w:t>
      </w:r>
    </w:p>
    <w:p w14:paraId="0C06E877" w14:textId="77777777" w:rsidR="002076EF" w:rsidRDefault="002076EF" w:rsidP="00E764A3">
      <w:pPr>
        <w:numPr>
          <w:ilvl w:val="3"/>
          <w:numId w:val="55"/>
        </w:numPr>
        <w:jc w:val="both"/>
      </w:pPr>
      <w:r>
        <w:rPr>
          <w:rFonts w:hint="cs"/>
          <w:u w:val="single"/>
          <w:rtl/>
        </w:rPr>
        <w:t>משנה ברורה</w:t>
      </w:r>
      <w:r>
        <w:rPr>
          <w:rFonts w:hint="cs"/>
          <w:rtl/>
        </w:rPr>
        <w:t xml:space="preserve"> (סימן תצג ס"ק טו) - "ר"ל עד שבועות ממש וכנ"ל. והנה במדינתנו המנהג לישא ולהסתפר בג' ימי הגבלה ע"כ מסיק המ"א דצריך ליזהר שלא לישא ולהסתפר בהשני ימים של חודש אייר וגם בראשון של ימי הגבלה בבוקר דוקא דאמרינן מקצת היום ככולו וא"כ עי"ז יושלם ל"ג ימים שאנו נוהגים אבילות עבורם. וכתב הח"א שכן המנהג ג"כ בק"ק ווילנא שנוהגים איסור מיום א' דר"ח אייר עד ג' סיון בבוקר מלבד בל"ג בעומר נוהגין בו היתר ויש מקומות שנוהגין להקל רק בר"ח אייר ובל"ג בעומר ובר"ח סיון עד שבועות. ובענינים אלו יתפוס כ"א כפי מנהג מקומו."</w:t>
      </w:r>
    </w:p>
    <w:p w14:paraId="0010C938" w14:textId="77777777" w:rsidR="002076EF" w:rsidRDefault="002076EF" w:rsidP="00E764A3">
      <w:pPr>
        <w:numPr>
          <w:ilvl w:val="3"/>
          <w:numId w:val="55"/>
        </w:numPr>
        <w:jc w:val="both"/>
      </w:pPr>
      <w:r>
        <w:rPr>
          <w:rFonts w:hint="cs"/>
          <w:u w:val="single"/>
          <w:rtl/>
        </w:rPr>
        <w:t>שולחן ערוך הרב</w:t>
      </w:r>
      <w:r>
        <w:rPr>
          <w:rFonts w:hint="cs"/>
          <w:rtl/>
        </w:rPr>
        <w:t xml:space="preserve"> (סי' תצג סעיף ה) - "ל"ג ימים יש אומרים שהם מתחילין מיום ראשון של ספירת העומר ומסיימין בל"ג בעומר שבאותו יום מתו האחרונים של הכ"ד אלף לפיכך נוהגין קצת להרבות בשמחה ביום זה ואין אומרים בו תחנון לפי שבו ביום פסקו למות ואף שמתו מקצת מהם ביום זה מכל מקום הרי לענין אבילות יום האחרון אנו אומרים מקצת היום ככולו כמ"ש ביו"ד סי' שצ"ה לפיכך כשנוהג אבילות שעה אחת או פחות ביום ל"ג דהיינו שמונע מלהסתפר עד לאחר שהאיר היום בל"ג די בכך ומותר לו להסתפר בל"ג לאחר שעברו משהו מהיום ולישא בו אשה וכן מל"ג ואילך ואם חל ל"ג באחד בשבת נוהגין להסתפר בערב שבת מפני כבוד השבת. ומכל מקום אפילו בל"ג עצמו יזהר שלא להסתפר קודם אור היום לפי שאין אומרים אלא מקצת היום ככולו אבל לילה אפילו כולה אינה ככל היום ולא פסקה אבילות עד למחר ביום ולכן אומרים תחנון בתפלת המנחה של ערב ל"ג. ויש מקומות נוהגין שלא לומר תחנון במנחה של ערב ל"ג לפי שסומכין שבתחלת ליל ל"ג פסקו האבילות ולכן אין אומרים תחנון במנחה שלפניו כמו שאין אומרים במנחה שלפני שאר הימים שאין אומרים בהם תחנון שלילם כיומם ולפי מנהגם מותרים ג"כ להסתפר ולישא בליל ל"ג (שלפי דבריהם אין נוהגין אבילות אלא ל"ב יום): </w:t>
      </w:r>
      <w:r>
        <w:rPr>
          <w:rFonts w:hint="cs"/>
          <w:b/>
          <w:bCs/>
          <w:rtl/>
        </w:rPr>
        <w:t>סעיף ו - "</w:t>
      </w:r>
      <w:r>
        <w:rPr>
          <w:rFonts w:hint="cs"/>
          <w:rtl/>
        </w:rPr>
        <w:t>ויש אומרים של"ג ימים אלו מתחילין מיום ב' לחודש אייר ומסיימין בערב שבועות ואף על פי שמותר להסתפר ולישא בל"ג בעומר מכל מקום כיון שאין היתר אלא לאחר שעבר מקצת היום שהוא ככולו לכן עולה הל"ג בעומר ג"כ לחשבון הל"ג ימים שנוהגין בהם אבילות. ועל פי דבריהם יש נוהגין להסתפר ולישא בכל שלשה ימי הגבלה אלא שהם אין מסתפרין ונושאין בר"ח אייר אלא עד ר"ח בלבד ולא עד בכלל כדי שיהיו נוהגין אבילות ל"ג ימים שהן מתחילין בר"ח אייר ומסיימין ביום ראשון של ההגבלה ומקצת אותו יום האחרון הוא ככולו ולכן מסתפרין ונושאין משהאיר יום ראשון של הגבלה ואילך."</w:t>
      </w:r>
    </w:p>
    <w:p w14:paraId="1F040E5C" w14:textId="77777777" w:rsidR="002076EF" w:rsidRDefault="002076EF" w:rsidP="002076EF">
      <w:pPr>
        <w:jc w:val="both"/>
      </w:pPr>
    </w:p>
    <w:p w14:paraId="79A7AEEB" w14:textId="77777777" w:rsidR="002076EF" w:rsidRDefault="002076EF" w:rsidP="00E764A3">
      <w:pPr>
        <w:numPr>
          <w:ilvl w:val="1"/>
          <w:numId w:val="55"/>
        </w:numPr>
        <w:jc w:val="both"/>
      </w:pPr>
      <w:r>
        <w:rPr>
          <w:rFonts w:hint="cs"/>
          <w:b/>
          <w:bCs/>
          <w:rtl/>
        </w:rPr>
        <w:t>ר"ח אייר</w:t>
      </w:r>
      <w:r>
        <w:rPr>
          <w:rFonts w:hint="cs"/>
          <w:rtl/>
        </w:rPr>
        <w:t>.</w:t>
      </w:r>
    </w:p>
    <w:p w14:paraId="30EE707F" w14:textId="77777777" w:rsidR="002076EF" w:rsidRDefault="002076EF" w:rsidP="00E764A3">
      <w:pPr>
        <w:numPr>
          <w:ilvl w:val="2"/>
          <w:numId w:val="55"/>
        </w:numPr>
        <w:jc w:val="both"/>
      </w:pPr>
      <w:r>
        <w:rPr>
          <w:rFonts w:hint="cs"/>
          <w:rtl/>
        </w:rPr>
        <w:t>מותר.</w:t>
      </w:r>
    </w:p>
    <w:p w14:paraId="465E8D2E" w14:textId="77777777" w:rsidR="002076EF" w:rsidRDefault="002076EF" w:rsidP="00E764A3">
      <w:pPr>
        <w:numPr>
          <w:ilvl w:val="3"/>
          <w:numId w:val="55"/>
        </w:numPr>
        <w:jc w:val="both"/>
      </w:pPr>
      <w:r>
        <w:rPr>
          <w:rFonts w:hint="cs"/>
          <w:u w:val="single"/>
          <w:rtl/>
        </w:rPr>
        <w:t>שו"ת רדב"ז</w:t>
      </w:r>
      <w:r>
        <w:rPr>
          <w:rFonts w:hint="cs"/>
          <w:rtl/>
        </w:rPr>
        <w:t xml:space="preserve"> (ח"ב סי' תרפ"ז) - "אנא עבידנא עובדא בנפשאי ואני מסתפר כל חדש ניסן ור"ח אייר וכן נהגו רוב העולם והטעם כיון שהם אסורים בהספד ובתענית אין אבילות זה שהוא תלוי במנהג נוהג בהם וכן כתבו בשם התוספות ומה שכתוב בבית יוסף שמנהג זה הוא בטעות אינו נכון כלל דאפילו לדידן שאין אנו נוהגין איסור התספורת אלא עד ל"ג לעומר מ"מ ר"ח אינו בכלל האיסור כיון שהוא אסור בהספד ובתענית שהרי עיקר איסור התספורת אינו מן הדין אלא ממנהג ואתי מנהג ומבטל מנהג בטעמא כל דהו. תו איכא טעמא דאיכא צער בגידול השיער למי שרגיל להסתפר ולא עדיף האי מנהגא ממצות עשה של סוכה דקי"ל מצטער פטור ובל"ג יום רבי טפי והאדם מצטער ובר מן דין אני ראיתי כמה קהלות שלא נהגו מנהג זה כלל ומסתפרים בכל שבוע כפי מנהגם לכבוד השבת וכיון שאין זה קבוע בכל ישראל אף על פי שאותו מנהג שנהגו להסתפר בר"ח אייר לא יהיה מנהג כלל נקיטינן כוותיה דהוי מנהג ממוצע ומינה לא תזוז. וכן מה שנהגו שלא לישא נשים עד ל"ג לעומר בזמן שיש שם סבה וטעם לא חיישינן למנהגא כיון /כגון/ שלא קיים מצות פריה ורביה או שאין לו מי שישמשנו וכיוצא בו ובתנאי שלא ירבה בשמחה שטעם המנהג הוא מפני השמחה דלא עדיף האי מנהגא מאבילות של ל' יום וברור הוא."</w:t>
      </w:r>
    </w:p>
    <w:p w14:paraId="345AFDC5" w14:textId="77777777" w:rsidR="002076EF" w:rsidRDefault="002076EF" w:rsidP="00E764A3">
      <w:pPr>
        <w:numPr>
          <w:ilvl w:val="3"/>
          <w:numId w:val="55"/>
        </w:numPr>
        <w:jc w:val="both"/>
      </w:pPr>
      <w:r>
        <w:rPr>
          <w:rFonts w:hint="cs"/>
          <w:u w:val="single"/>
          <w:rtl/>
        </w:rPr>
        <w:t>החיד"א בשו"ת יוסף אומץ</w:t>
      </w:r>
      <w:r>
        <w:rPr>
          <w:rFonts w:hint="cs"/>
          <w:rtl/>
        </w:rPr>
        <w:t xml:space="preserve"> (סימן מ אות ב) - "ואשר שאלת ידיד נפשי שהיה מנהגך בימי העומר להסתפר בר"ח אייר כי ראית בערים האל רבים מיראי ה' שמסתפרי' בר"ח אייר. ועתה שמעת שרבינו יהודה החסיד ז"ל ציוה שלא להסתפר בשום ר"ח ונפשך אוותה לשמור צואת הרב ז"ל. אך מצד אחר קשה עליו הדבר מאד שלא להסתפר עד ל"ג לעומר. ואען ואומר כי המסתפרים בר"ח אייר סמכו על הרדב"ז שחולק על מרן דאסר להסתפר בר"ח והרדב"ז מתיר כמ"ש בתשובות שנדפסו בויניציא סימן תרפ"ז וכתב שם הרב ז"ל דהוא מנהג רוב העולם להסתפר בר"ח אייר ומה שנהגו שלא להסתפר אלא עד ל"ג לאו מדינא אלא מנהגא הוי ואתי מנהג ומבטל מנהג בטעם כל שהו. תו איכא טעמא דאיכא צער בגדול השער למי שרגיל להסתפר ולא עדיף האי מנהגא ממ"ע של סוכה דקי"ל מצטער פטור עכ"ל. וכונת הרב מבוארת דיען שהוא מנהג בעלמא יש להקל במצטער כיון דאשכחן מצטער בסוכה פטור ולא נעלם מעיני הרב ז"ל דזה הדין הוא דוקא בסוכה ולא בשאר מ"ע ולא נעלם דשם הוא מ"ע והכא הוא שלא לגלח אלא דסובר הרב ז"ל דיש להקל במצטער כיון דהוא מנהג ולא יהא חמור מסוכה ובהכי לא קשיא מה שהרגיש עליו הרב בית דוד ז"ל וגם אני בעניי כמו שכתבתי בקונטריס זה לקמן סימן ס"ה. וגם הרב מהריק"ש בתשובותיו סי' צ"ח התיר להסתפר בר"ח אייר. ושניהם המלכים אמור רבנן בטעמא דיש צער בגידול השער. והם ז"ל דיברו בגלילות טורקיאה שהגלוח הוא שער הראש לבד. והדברים ק"ו בערים האל שנהגו לספר זקנם במספרים או בסם דודאי גדול צערם מאד. והנה מדברי הרדב"ז ומהריק"ש אתה הראת לדעת שלא היו נוהגים כצוואת רבינו יהודה החסיד ז"ל שלא להסתפר בר"ח. ומה גם הרדב"ז שכתב שכן נהגו רוב העולם ש"מ דלא נהגו בצואת רבינו יהודה החסיד ז"ל. ואין נראה לומר שבכל ר"ח דעלמא אין מסתפרים ונהיגי כצוואת רבינו יהודה החסיד ז"ל. אבל בר"ח אייר דוקא היו מסתפרים מפני צער גדול השער דאם כן היה להם לפרש. ותו דאם מקיימים הצוואה הנז' היה מקום שלא לחלק בין ר"ח אייר לשאר ר"ח. ותו דהרדב"ז כתב וז"ל אנא עבידנא עובדא בנפשאי ואני מסתפר כל חדש ניסן ור"ח אייר וכן נהגו רוב העולם עכ"ל. ואם הרב ז"ל היה נוהג כצוואת רבינו יהודה חסיד ז"ל אמאי היה מסתפר בראש חדש אייר והלא סמא בידיה להסתפר קודם ר"ח יום או יומים כיון שהוא מסתפר בכל חדש ניסן אלא ודאי דלא היה נוהג כצוואת רי"ח ז"ל. וגם מדברי מרן בב"י /א"ח/ סימן תצ"ד שכתב שמנהג זה טעות דבעי ל"ג יום משמע דלא היה נוהג כצוואת רי"ח ז"ל. אמנם יש להרגיש דמרן בב"י ז"ל כתב שם דלא נהגו רוב העולם להסתפר בר"ח אייר והרדב"ז כתב להפך דרוב העולם נהגו להסתפר. והרדב"ז מזכיר שם דברי מרן בבית יוסף שכתב שהוא טעות וחלק עליו. ולא העיר בזה והוא מחלקת במציאות ואפשר דלא רצה להאריך בזה וממילא משמע. ולמאי דאתאן עלה אני בעניי שמעתי דהוו נהיגי רבנן קשישאי ליזהר שלא להסתפר בר"ח לקיים צוואת רי"ח. וכת"ר אם תאוה נפשך לחוש לה הנה מה טוב. ולפי דברי הרדב"ז מצי מר להסתפר ערב ר"ח אייר שהוא ניסן ולכבוד ר"ח שהרי כתב שהוא מסתפר בכל חדש ניסן. ובזה יאחז צדיק דרכו להסתפר וגם צוואת רי"ח ז"ל ושלום למר ושלימה משנתו. </w:t>
      </w:r>
    </w:p>
    <w:p w14:paraId="21C6432A" w14:textId="77777777" w:rsidR="002076EF" w:rsidRDefault="002076EF" w:rsidP="00E764A3">
      <w:pPr>
        <w:numPr>
          <w:ilvl w:val="3"/>
          <w:numId w:val="55"/>
        </w:numPr>
        <w:jc w:val="both"/>
      </w:pPr>
      <w:r>
        <w:rPr>
          <w:rFonts w:hint="cs"/>
          <w:u w:val="single"/>
          <w:rtl/>
        </w:rPr>
        <w:t>פרי חדש</w:t>
      </w:r>
      <w:r>
        <w:rPr>
          <w:rFonts w:hint="cs"/>
          <w:rtl/>
        </w:rPr>
        <w:t xml:space="preserve"> (סימן תצג ס"ק ג) - "הר"ם לונזאנו כתב דמנהג הגון הוא וגם הריק"ש כתב דכיון שעיקר הדבר תלוי במנהג במקו' שנהגו כך אין מוחין בידם דאדעתי' דהכי קבלוה ויפה כתב עוד כתב שרדב"ז היה נוהג להסתפר בכל חודש ניסן." </w:t>
      </w:r>
    </w:p>
    <w:p w14:paraId="4E0B5881" w14:textId="77777777" w:rsidR="002076EF" w:rsidRDefault="002076EF" w:rsidP="00E764A3">
      <w:pPr>
        <w:numPr>
          <w:ilvl w:val="2"/>
          <w:numId w:val="55"/>
        </w:numPr>
        <w:jc w:val="both"/>
      </w:pPr>
      <w:r>
        <w:rPr>
          <w:rFonts w:hint="cs"/>
          <w:rtl/>
        </w:rPr>
        <w:t>אסור.</w:t>
      </w:r>
    </w:p>
    <w:p w14:paraId="244F3A30" w14:textId="77777777" w:rsidR="002076EF" w:rsidRDefault="002076EF" w:rsidP="00E764A3">
      <w:pPr>
        <w:numPr>
          <w:ilvl w:val="3"/>
          <w:numId w:val="55"/>
        </w:numPr>
        <w:jc w:val="both"/>
      </w:pPr>
      <w:r>
        <w:rPr>
          <w:rFonts w:hint="cs"/>
          <w:u w:val="single"/>
          <w:rtl/>
        </w:rPr>
        <w:t>בית יוסף</w:t>
      </w:r>
      <w:r>
        <w:rPr>
          <w:rFonts w:hint="cs"/>
          <w:rtl/>
        </w:rPr>
        <w:t xml:space="preserve"> (אורח חיים סימן תצג אות ג) - "ויש נוהגים להסתפר בראש חודש אייר לפי שראש חודש הוא כמו יום טוב ואין לנהוג בו דבר שהוא משום אבלות ונראה לי שכיון שלא נהגו רוב העולם כן טעות הוא בידם ואפשר שיצא להם כן ממה שכתב הר"י ן' שועיב (שם) בשם התוספות שמה שאמרו ל"ג לעומר אינו כמו שנוהגים אלא שלשים ושלשה יום כשתסיר שבעת ימי הפסח ושבע שבתות ושני ימים של ראש חודש שהם ששה עשר ימים שאין אבלות נוהג בהם נשארו מן הארבעים ותשעה יום שלשים ושלשה יום עכ"ל ומפני שראו שם דשני ימים של ראש חודש אין אבלות נוהג בהם נהגו בהם היתר והא ודאי שיבוש הוא דלא אמרו דשני ימים של ראש חודש אין אבלות נוהג בהם אלא לנוהגים איסור תספורת עד עצרת דבלא שני ימים דראש חודש משכחת שלשים ושלשה יום אבל לדידן דלא נהגינן איסור אלא עד ל"ג יום בעומר בלבד כל שלשים ושלשה יום אסור להסתפר ואפילו בראש חודש."</w:t>
      </w:r>
    </w:p>
    <w:p w14:paraId="0E77F771" w14:textId="77777777" w:rsidR="002076EF" w:rsidRDefault="002076EF" w:rsidP="00E764A3">
      <w:pPr>
        <w:numPr>
          <w:ilvl w:val="3"/>
          <w:numId w:val="55"/>
        </w:numPr>
        <w:jc w:val="both"/>
      </w:pPr>
      <w:r>
        <w:rPr>
          <w:rFonts w:hint="cs"/>
          <w:u w:val="single"/>
          <w:rtl/>
        </w:rPr>
        <w:t>שולחן ערוך</w:t>
      </w:r>
      <w:r>
        <w:rPr>
          <w:rFonts w:hint="cs"/>
          <w:rtl/>
        </w:rPr>
        <w:t xml:space="preserve"> (סעיף ג) - "יש נוהגים להסתפר בראש חדש אייר, וטעות הוא בידם." - [ועי' בביאור הלכה לעיל].</w:t>
      </w:r>
    </w:p>
    <w:p w14:paraId="2B5C5FC7" w14:textId="77777777" w:rsidR="002076EF" w:rsidRDefault="002076EF" w:rsidP="00E764A3">
      <w:pPr>
        <w:numPr>
          <w:ilvl w:val="2"/>
          <w:numId w:val="55"/>
        </w:numPr>
        <w:jc w:val="both"/>
      </w:pPr>
      <w:r>
        <w:rPr>
          <w:rFonts w:hint="cs"/>
          <w:rtl/>
        </w:rPr>
        <w:t>מראי מקומות -</w:t>
      </w:r>
      <w:r>
        <w:rPr>
          <w:rFonts w:hint="cs"/>
          <w:u w:val="single"/>
          <w:rtl/>
        </w:rPr>
        <w:t xml:space="preserve"> עי' בספר הלכות חג בחג</w:t>
      </w:r>
      <w:r>
        <w:rPr>
          <w:rFonts w:hint="cs"/>
          <w:rtl/>
        </w:rPr>
        <w:t xml:space="preserve"> (ספירה ושבועות עמ' ע).</w:t>
      </w:r>
    </w:p>
    <w:p w14:paraId="11D311D7" w14:textId="77777777" w:rsidR="002076EF" w:rsidRDefault="002076EF" w:rsidP="002076EF">
      <w:pPr>
        <w:jc w:val="both"/>
        <w:rPr>
          <w:b/>
          <w:bCs/>
        </w:rPr>
      </w:pPr>
    </w:p>
    <w:p w14:paraId="69600F96" w14:textId="77777777" w:rsidR="002076EF" w:rsidRDefault="002076EF" w:rsidP="00E764A3">
      <w:pPr>
        <w:numPr>
          <w:ilvl w:val="1"/>
          <w:numId w:val="55"/>
        </w:numPr>
        <w:jc w:val="both"/>
      </w:pPr>
      <w:r>
        <w:rPr>
          <w:rFonts w:hint="cs"/>
          <w:b/>
          <w:bCs/>
          <w:rtl/>
        </w:rPr>
        <w:t>במקום שהולך לפני מלך או שר</w:t>
      </w:r>
      <w:r>
        <w:rPr>
          <w:rFonts w:hint="cs"/>
          <w:rtl/>
        </w:rPr>
        <w:t>.</w:t>
      </w:r>
    </w:p>
    <w:p w14:paraId="2542ED52" w14:textId="77777777" w:rsidR="002076EF" w:rsidRDefault="002076EF" w:rsidP="00E764A3">
      <w:pPr>
        <w:numPr>
          <w:ilvl w:val="2"/>
          <w:numId w:val="55"/>
        </w:numPr>
        <w:jc w:val="both"/>
      </w:pPr>
      <w:r>
        <w:rPr>
          <w:rFonts w:hint="cs"/>
          <w:rtl/>
        </w:rPr>
        <w:t xml:space="preserve">עי' </w:t>
      </w:r>
      <w:r>
        <w:rPr>
          <w:rFonts w:hint="cs"/>
          <w:u w:val="single"/>
          <w:rtl/>
        </w:rPr>
        <w:t>שו"ת זרע אמת</w:t>
      </w:r>
      <w:r>
        <w:rPr>
          <w:rFonts w:hint="cs"/>
          <w:rtl/>
        </w:rPr>
        <w:t xml:space="preserve"> (סימן ס"ט), ובהחיד"א ב</w:t>
      </w:r>
      <w:r>
        <w:rPr>
          <w:rFonts w:hint="cs"/>
          <w:u w:val="single"/>
          <w:rtl/>
        </w:rPr>
        <w:t>ספר מחזיק ברכה</w:t>
      </w:r>
      <w:r>
        <w:rPr>
          <w:rFonts w:hint="cs"/>
          <w:rtl/>
        </w:rPr>
        <w:t xml:space="preserve"> (ס"ק ד). וב</w:t>
      </w:r>
      <w:r>
        <w:rPr>
          <w:rFonts w:hint="cs"/>
          <w:u w:val="single"/>
          <w:rtl/>
        </w:rPr>
        <w:t>כף החיים</w:t>
      </w:r>
      <w:r>
        <w:rPr>
          <w:rFonts w:hint="cs"/>
          <w:rtl/>
        </w:rPr>
        <w:t xml:space="preserve"> (ס"ק יט) הביא דבריהם וכתב - "שכל מי שצריך לילך שם יבא לפני ב"ד ויפתחו לו בפתח וחרטה כדי שלא ליתן תורת כל א' וא' בידו יעו"ש."</w:t>
      </w:r>
    </w:p>
    <w:p w14:paraId="139737FC" w14:textId="77777777" w:rsidR="002076EF" w:rsidRDefault="002076EF" w:rsidP="00E764A3">
      <w:pPr>
        <w:numPr>
          <w:ilvl w:val="2"/>
          <w:numId w:val="55"/>
        </w:numPr>
        <w:jc w:val="both"/>
      </w:pPr>
      <w:r>
        <w:rPr>
          <w:rFonts w:hint="cs"/>
          <w:u w:val="single"/>
          <w:rtl/>
        </w:rPr>
        <w:t>שו"ת חתם סופר</w:t>
      </w:r>
      <w:r>
        <w:rPr>
          <w:rFonts w:hint="cs"/>
          <w:rtl/>
        </w:rPr>
        <w:t xml:space="preserve"> (ח"א או"ח סימן קנח) - "והנה נהגו היתר להסתפר כשמקבלים פני שר וגדול, וראיתי רבותי התירו לאחד בתוך שבעה ימים על אביו להסתפר ולהתכבס וללבוש מגוהצין לראות פני קיר"ה משום הפסד רב דממונו, וטעמם ונימוקם עמם דתספורת וכל מנהגי אבילות לאו דאורייתא רק אסמכתא בעלמא כמו שהאריכו כל הראשונים, ואעפ"י שהראב"ד ז"ל סבירא לי' דמ"מ תספורת ותגלחת דאורייתא כל שלשים, כבר דחו דבריו גם בזה כמבואר באריכות נפלא ברא"ש ריש פרק אלו מגלחין, והרי הביא הרי"ף והרא"ש בשם ירושלמי, כשנודע לו באמצע התגלחת שמת אביו ה"ז גומר, וכתב המרדכי הטעם משום כבוד הבריות ופסקו טוש"ע בי"ד סי' ש"צ [סעיף ב'], וע"כ משום שהוא רק דרבנן בעלמא, ומשו"ה הקילו רבותינו משום כבוד המלכות אעפ"י שהוא רק הפסד ממונו דלא לתחזי ולא לסתפר ואפשר שיש בזה נמי משום לעולם ירוץ אדם לקראת מלכים [עי' ברכות י"ט ע"ב], מ"מ כבר נהגו בזה קולא גדולה בכל מקום, וז"ל תשו' אור זרוע הובא בד"מ סי' ש"צ: שאלת אם תוכל לספר אחר אביך תוך י"ב חודש כי מתוך שאתה עסוק במזונותיך ומצוי בין השרים אינך יכול לסבול גדול שער, הנני מודיעך שלא הוזכרו י"ב חודש לענין גידול שער רק עד שיגערו בו חברים, ומה שנהגו יב"ח אינו אלא חומרא בעלמא ולכן מותר אתה לספור כדרכך, עכ"ל, ורמזו ברמ"א שם, ובנב"י חא"ח סי' י"ד כתב, דשיעור גערה למגלחי זקנם סגי בשלשים לכל היותר ע"ש, ולפע"ד בזה"ז קילא טובא, כי הם לא דברו אלא מגדול שער הראש דלא מנוולא כ"כ, אבל הזקן לא היו מסתפרים בלא"ה רק שפה המעכבת אכילה, והאידנא נהפוך הענין והוא מתנוול יותר כידוע, וא"כ מתוך יב"ח לכבוד בשר ודם וצורך פרנסת עצמו נילף ק"ו לימי ספירה ובין המצרים מיהת לכבוד שמים שלא יכנס לפני השי"ת לעבוד עבודתו והוא בניוולו. ומ"ש בנב"י [מה"ק חאו"ח סי' כ"ח] דעכ"פ שבוע שחל בו ט"ב אסור בתספורת מפני שהוא מדינא דש"ס הוא פלאי כאשר עוררני מכ"ת, ולפענ"ד כיון למ"ש בהגהות אשר"י סוף מס' תענית [סי' ל"ב] וז"ל, ולהסתפר אפילו בחמישי אסור ע"ש, וא"כ ס"ל דהא דאמרינן בש"ס בחמישי מותר לכבוד השבת היינו לכבס ולא לספר, והיינו דכתב דתספורת אסור מדין הש"ס בחמישי לכבוד שבת ומש"ה החמיר גם לי"ט שלנו, אבל כבר כתב במהר"ם א"ש סי' ל"ז הנ"ל דכוונת הגה"א כמ"ש מג"א [סי' תקנ"א ס"ק י"ד ע"ש] דלא מנכר אבילות שלנו אילו היינו מסתפרין כל שבת לכן אוסרין תספורת בשבת, משא"כ במילה דשפיר מינכר אבילות אי לא מסתפר שום אדם אלא מי שמזדמן לו מילה לכן אין להחמיר, והנב"י לא הביא דברי מהר"ם א"ש אולי לא ראה אותם, ואילו שמע בהו הוה הדר בי' כי אוסר בלי שום ראי' כלל."</w:t>
      </w:r>
    </w:p>
    <w:p w14:paraId="2B4B862E" w14:textId="77777777" w:rsidR="002076EF" w:rsidRDefault="002076EF" w:rsidP="002076EF">
      <w:pPr>
        <w:ind w:left="227"/>
        <w:jc w:val="both"/>
        <w:rPr>
          <w:b/>
          <w:bCs/>
        </w:rPr>
      </w:pPr>
    </w:p>
    <w:p w14:paraId="0B675F11" w14:textId="77777777" w:rsidR="002076EF" w:rsidRDefault="002076EF" w:rsidP="00E764A3">
      <w:pPr>
        <w:numPr>
          <w:ilvl w:val="1"/>
          <w:numId w:val="55"/>
        </w:numPr>
        <w:jc w:val="both"/>
        <w:rPr>
          <w:b/>
          <w:bCs/>
        </w:rPr>
      </w:pPr>
      <w:r>
        <w:rPr>
          <w:rFonts w:hint="cs"/>
          <w:b/>
          <w:bCs/>
          <w:rtl/>
        </w:rPr>
        <w:t xml:space="preserve">חולה </w:t>
      </w:r>
    </w:p>
    <w:p w14:paraId="17B6C62D" w14:textId="77777777" w:rsidR="002076EF" w:rsidRDefault="002076EF" w:rsidP="00E764A3">
      <w:pPr>
        <w:numPr>
          <w:ilvl w:val="2"/>
          <w:numId w:val="55"/>
        </w:numPr>
        <w:jc w:val="both"/>
      </w:pPr>
      <w:r>
        <w:rPr>
          <w:rFonts w:hint="cs"/>
          <w:u w:val="single"/>
          <w:rtl/>
        </w:rPr>
        <w:t>ערוך השולחן</w:t>
      </w:r>
      <w:r>
        <w:rPr>
          <w:rFonts w:hint="cs"/>
          <w:rtl/>
        </w:rPr>
        <w:t xml:space="preserve"> (סעיף ג) - "וכן נהגו במדינות אלו שלא להסתפר בימים אלו והוא ג"כ עניין אבלות ומי שהסתפר קונסין אותו על שעבר על המנהג ולא עשה מצוה ופשוט הוא דאם צריך לבריאותו להסתפר דמותר."</w:t>
      </w:r>
    </w:p>
    <w:p w14:paraId="59DD6C43" w14:textId="77777777" w:rsidR="002076EF" w:rsidRDefault="002076EF" w:rsidP="00E764A3">
      <w:pPr>
        <w:numPr>
          <w:ilvl w:val="2"/>
          <w:numId w:val="55"/>
        </w:numPr>
        <w:jc w:val="both"/>
      </w:pPr>
      <w:r>
        <w:rPr>
          <w:rFonts w:hint="cs"/>
          <w:u w:val="single"/>
          <w:rtl/>
        </w:rPr>
        <w:t>ילקוט יוסף</w:t>
      </w:r>
      <w:r>
        <w:rPr>
          <w:rFonts w:hint="cs"/>
          <w:rtl/>
        </w:rPr>
        <w:t xml:space="preserve"> (מועדים עמוד תלא), </w:t>
      </w:r>
      <w:r>
        <w:rPr>
          <w:rFonts w:hint="cs"/>
          <w:u w:val="single"/>
          <w:rtl/>
        </w:rPr>
        <w:t>שו"ת יבי"א</w:t>
      </w:r>
      <w:r>
        <w:rPr>
          <w:rFonts w:hint="cs"/>
          <w:rtl/>
        </w:rPr>
        <w:t xml:space="preserve"> (ח"ב סימן טז חאהע"ז) </w:t>
      </w:r>
      <w:r>
        <w:rPr>
          <w:rFonts w:hint="cs"/>
          <w:u w:val="single"/>
          <w:rtl/>
        </w:rPr>
        <w:t>שו"ת חזון עובדיה</w:t>
      </w:r>
      <w:r>
        <w:rPr>
          <w:rFonts w:hint="cs"/>
          <w:rtl/>
        </w:rPr>
        <w:t xml:space="preserve"> (ח"א עמוד כב) - "החרדים לדבר ה' נזהרים גם לגבי גילוח הזקן, שלא לגלח בימי העומר. ואמנם יש אנשים שהדבר קשה להם מאד להמתין כל כך לגילוח הזקן, ולכן נהגו היתר לגלח בראש חודש אייר. וסמכו על הגאון הרדב"ז שהתיר בזה. והנוהגים לחוש לצואת רבי יהודה החסיד ואינם מסתפרים כלל בשום ראש חודש יכולים להתגלח בערב ראש חודש אייר. ובשנה שחל ראש חודש אייר ביום ראשון יכולים להתגלח בערב שבת שלפני זה. ויש אומרים שאם מצטער הרבה כשאינו מגלח זקנו בעומר, והוא במקום צורך גדול, יש להקל לו לגלח הזקן בכל ערב שבת לכבוד שבת, כי לא דיברו הפוסקים בגילוח הזקן כלל בזמנם. ומכל מקום טוב וראוי מאד להחזיק במנהג זה שלא לגלח גם הזקן. [וכן נהגו כיום בני הישיבות ובעלי הבתים הקובעים עתים לתורה]."</w:t>
      </w:r>
    </w:p>
    <w:p w14:paraId="1E8F1DDC" w14:textId="77777777" w:rsidR="002076EF" w:rsidRDefault="002076EF" w:rsidP="002076EF">
      <w:pPr>
        <w:jc w:val="both"/>
        <w:rPr>
          <w:b/>
          <w:bCs/>
        </w:rPr>
      </w:pPr>
    </w:p>
    <w:p w14:paraId="73793A64" w14:textId="77777777" w:rsidR="002076EF" w:rsidRDefault="002076EF" w:rsidP="00E764A3">
      <w:pPr>
        <w:numPr>
          <w:ilvl w:val="1"/>
          <w:numId w:val="55"/>
        </w:numPr>
        <w:jc w:val="both"/>
        <w:rPr>
          <w:b/>
          <w:bCs/>
        </w:rPr>
      </w:pPr>
      <w:r>
        <w:rPr>
          <w:rFonts w:hint="cs"/>
          <w:b/>
          <w:bCs/>
          <w:rtl/>
        </w:rPr>
        <w:t>יום שהיה לו נס</w:t>
      </w:r>
    </w:p>
    <w:p w14:paraId="7425078E" w14:textId="597FCA88" w:rsidR="002076EF" w:rsidRDefault="002076EF" w:rsidP="00E764A3">
      <w:pPr>
        <w:numPr>
          <w:ilvl w:val="2"/>
          <w:numId w:val="55"/>
        </w:numPr>
        <w:jc w:val="both"/>
      </w:pPr>
      <w:r>
        <w:rPr>
          <w:rtl/>
        </w:rPr>
        <w:t xml:space="preserve">עי' בספר </w:t>
      </w:r>
      <w:r>
        <w:rPr>
          <w:u w:val="single"/>
          <w:rtl/>
        </w:rPr>
        <w:t>מועד לכל חי</w:t>
      </w:r>
      <w:r>
        <w:rPr>
          <w:rtl/>
        </w:rPr>
        <w:t xml:space="preserve"> להגר"ח פלאג'י (סימן ו), וב</w:t>
      </w:r>
      <w:r>
        <w:rPr>
          <w:u w:val="single"/>
          <w:rtl/>
        </w:rPr>
        <w:t>שו"ת ישכיל עבדי</w:t>
      </w:r>
      <w:r>
        <w:rPr>
          <w:rtl/>
        </w:rPr>
        <w:t xml:space="preserve"> (ח"ו סימן ו), וכ"כ ב</w:t>
      </w:r>
      <w:r>
        <w:rPr>
          <w:u w:val="single"/>
          <w:rtl/>
        </w:rPr>
        <w:t>ספר נטעי גבריאל</w:t>
      </w:r>
      <w:r>
        <w:rPr>
          <w:rtl/>
        </w:rPr>
        <w:t xml:space="preserve"> (פסח ח"ג פרק מט אות ו) שמותר להתגלח.</w:t>
      </w:r>
    </w:p>
    <w:p w14:paraId="19D4A538" w14:textId="77777777" w:rsidR="00C817C3" w:rsidRDefault="00C817C3" w:rsidP="002076EF">
      <w:pPr>
        <w:rPr>
          <w:rtl/>
        </w:rPr>
        <w:sectPr w:rsidR="00C817C3" w:rsidSect="00C817C3">
          <w:headerReference w:type="default" r:id="rId90"/>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711817CA" w14:textId="076070D1" w:rsidR="002076EF" w:rsidRPr="002076EF" w:rsidRDefault="002076EF" w:rsidP="002076EF"/>
    <w:p w14:paraId="58507108" w14:textId="07B97708" w:rsidR="002076EF" w:rsidRDefault="002076EF" w:rsidP="00E764A3">
      <w:pPr>
        <w:numPr>
          <w:ilvl w:val="0"/>
          <w:numId w:val="55"/>
        </w:numPr>
      </w:pPr>
      <w:r>
        <w:rPr>
          <w:rFonts w:hint="cs"/>
          <w:sz w:val="28"/>
          <w:szCs w:val="28"/>
          <w:u w:val="single"/>
          <w:rtl/>
        </w:rPr>
        <w:t>מסתפרים</w:t>
      </w:r>
      <w:r>
        <w:rPr>
          <w:rFonts w:hint="cs"/>
          <w:rtl/>
        </w:rPr>
        <w:t xml:space="preserve"> - סעיף ב'.</w:t>
      </w:r>
    </w:p>
    <w:p w14:paraId="210D346C" w14:textId="77777777" w:rsidR="002076EF" w:rsidRDefault="002076EF" w:rsidP="00E764A3">
      <w:pPr>
        <w:numPr>
          <w:ilvl w:val="1"/>
          <w:numId w:val="55"/>
        </w:numPr>
        <w:jc w:val="both"/>
        <w:rPr>
          <w:sz w:val="22"/>
          <w:szCs w:val="22"/>
        </w:rPr>
      </w:pPr>
      <w:r>
        <w:rPr>
          <w:rFonts w:hint="cs"/>
          <w:b/>
          <w:bCs/>
          <w:rtl/>
        </w:rPr>
        <w:t>נוהגין עד שבועות ע"פ קבלה שלא לגלח</w:t>
      </w:r>
      <w:r>
        <w:rPr>
          <w:rFonts w:hint="cs"/>
          <w:rtl/>
        </w:rPr>
        <w:t>.</w:t>
      </w:r>
    </w:p>
    <w:p w14:paraId="12A0D806" w14:textId="77777777" w:rsidR="002076EF" w:rsidRDefault="002076EF" w:rsidP="00E764A3">
      <w:pPr>
        <w:numPr>
          <w:ilvl w:val="2"/>
          <w:numId w:val="55"/>
        </w:numPr>
        <w:jc w:val="both"/>
      </w:pPr>
      <w:r>
        <w:rPr>
          <w:rFonts w:hint="cs"/>
          <w:u w:val="single"/>
          <w:rtl/>
        </w:rPr>
        <w:t>שער הכוונות</w:t>
      </w:r>
      <w:r>
        <w:rPr>
          <w:rFonts w:hint="cs"/>
          <w:rtl/>
        </w:rPr>
        <w:t xml:space="preserve"> (דרוש הפסח דרוש י"ב) – "ענין הגילוח במ"ט ימים אלו לא היה מוז"ל מגלח ראשו אלא בערב פסח ובערב חג השבועות ולא היה מגלח לא ביום ר"ח אייר ולא ביום ל"ג לעומר בשום אופן ענין ל"ג לעומר שאסו' בהספד ותענית ובנפילת אפים דע כי הנה מ"ט ימי העומר הם ימי הדין כנ"ל שהם סוד הש"ך דינים המתמתקים בימים האלו בענין העומר והטעם הוא לפי שעדיין ז"א הוא כל מ"ט ימים אלו בבחי' קטנות עד חג השבועות. ובזה יתבאר טעם ענין מיתת כ"ד אלף תלמידי ר"ע בימים האלו והטעם למה פסקו למות בל"ג לעומר דע ...".</w:t>
      </w:r>
    </w:p>
    <w:p w14:paraId="3F8C07EA" w14:textId="77777777" w:rsidR="002076EF" w:rsidRDefault="002076EF" w:rsidP="00E764A3">
      <w:pPr>
        <w:numPr>
          <w:ilvl w:val="2"/>
          <w:numId w:val="55"/>
        </w:numPr>
        <w:jc w:val="both"/>
      </w:pPr>
      <w:r>
        <w:rPr>
          <w:rFonts w:hint="cs"/>
          <w:u w:val="single"/>
          <w:rtl/>
        </w:rPr>
        <w:t>ברכי יוסף</w:t>
      </w:r>
      <w:r>
        <w:rPr>
          <w:rFonts w:hint="cs"/>
          <w:rtl/>
        </w:rPr>
        <w:t xml:space="preserve"> (ס"ק ו) – "הרב מהר"י אשכנזי זלה"ה היה מחמיר כל הז' שבועות שלא להסתפר עד ערב חג השבועות. מר זקנינו הרב החסיד מהר"א אזולאי זלה"ה בהגהותיו כ"י. וכ"כ בהגהות הרב המקובל מהר"ר יעקב צמח זלה"ה. וכן הוא האמת ככתוב בספר הכונות מועתק מכ"י מהרח"ו זצ"ל (דף פו ע"ד). ודלא כהרב טור ברקת, ומי שכתב משם האר"י זצ"ל להסתפר יום מ"ח. והן אמת שמהר"ש בנו של הרב מהרח"ו העיד שפעם א' אביו נסתפר ביום מ"ח, ויאמר אביו שהיה לסיבה. ע"ש בספר הכונות. לכן הנוהגים כמנהג האר"י זצ"ל ראוי להחמיר עד ערב שבועות אם לא על פי סיבה".</w:t>
      </w:r>
    </w:p>
    <w:p w14:paraId="7A187C83" w14:textId="77777777" w:rsidR="002076EF" w:rsidRDefault="002076EF" w:rsidP="002076EF">
      <w:pPr>
        <w:ind w:left="397"/>
        <w:jc w:val="both"/>
      </w:pPr>
      <w:r>
        <w:rPr>
          <w:rFonts w:hint="cs"/>
          <w:u w:val="single"/>
          <w:rtl/>
        </w:rPr>
        <w:t>מורה באצבע</w:t>
      </w:r>
      <w:r>
        <w:rPr>
          <w:rFonts w:hint="cs"/>
          <w:rtl/>
        </w:rPr>
        <w:t xml:space="preserve"> (סי' ח' אות רכ"א) – "מנהג שלא לגלח בימי העומר, ולפי דעת רבינו האר"י זצ"ל </w:t>
      </w:r>
      <w:r>
        <w:rPr>
          <w:rFonts w:hint="cs"/>
          <w:b/>
          <w:bCs/>
          <w:rtl/>
        </w:rPr>
        <w:t>אינו מטעם אבלות כאשר כתבו הפוסקים רק יש סוד בדבר</w:t>
      </w:r>
      <w:r>
        <w:rPr>
          <w:rFonts w:hint="cs"/>
          <w:rtl/>
        </w:rPr>
        <w:t>, ולפי הרב האר"י זצ"ל צריך שלא לגלח מערב פסח עד ערב חג השבועות, ולפי דעתו כל מאי דשרו האחרונים לגלח בר"ח או אם הוא חתן וכיוצא וביום ל"ג או ל"ד בעומר הכל אסור. גם מ"ש קצת דביום מ"ח שרי ליתא דרבינו האר"י ז"ל לא היה מגלח אלא בערב החג דוקא, וכשחל יום מ"ט בשבת ראיתי להחסיד המקובל המופלא מהר"ר שלום שרעבי זלה"ה בכ"י שכתב וז"ל ואם חל יום מ"ט בשבת דעתי שלא לגלח בע"ש אך הכריחוני לגלח, וחתן אינו מותר לגלח קודם יום מ"ט עכ"ל. וגם אני הצעיר דעתי הקצרה שיגלח בע"ש אם חל מ"ט ביום שבת שלא יכנס לחג כשהוא מנוול וכן עיקר. אמנם בענין זה של גלוח בימי העומר יש כמה מנהגים חלוקים כפי הפשט, הנח להם לישראל".</w:t>
      </w:r>
    </w:p>
    <w:p w14:paraId="186DABFF" w14:textId="77777777" w:rsidR="002076EF" w:rsidRDefault="002076EF" w:rsidP="00E764A3">
      <w:pPr>
        <w:numPr>
          <w:ilvl w:val="2"/>
          <w:numId w:val="55"/>
        </w:numPr>
        <w:jc w:val="both"/>
      </w:pPr>
      <w:r>
        <w:rPr>
          <w:rFonts w:hint="cs"/>
          <w:u w:val="single"/>
          <w:rtl/>
        </w:rPr>
        <w:t>שע"ת</w:t>
      </w:r>
      <w:r>
        <w:rPr>
          <w:rFonts w:hint="cs"/>
          <w:rtl/>
        </w:rPr>
        <w:t xml:space="preserve"> (ס"ק ח') – "ובשם האר"י ז"ל כתבו שלא להסתפר כלל עד ערב חג השבועות ע"ש וכ' באגרות הרמ"ז סוף סי' ב' שלפי מנהג האר"י ז"ל אפי' אם יזדמן ברית מילה אין להסתפר בכל זמן העומר".</w:t>
      </w:r>
    </w:p>
    <w:p w14:paraId="426C1999" w14:textId="77777777" w:rsidR="002076EF" w:rsidRDefault="002076EF" w:rsidP="00E764A3">
      <w:pPr>
        <w:numPr>
          <w:ilvl w:val="2"/>
          <w:numId w:val="55"/>
        </w:numPr>
        <w:jc w:val="both"/>
      </w:pPr>
      <w:r>
        <w:rPr>
          <w:rFonts w:hint="cs"/>
          <w:u w:val="single"/>
          <w:rtl/>
        </w:rPr>
        <w:t>כה"ח</w:t>
      </w:r>
      <w:r>
        <w:rPr>
          <w:rFonts w:hint="cs"/>
          <w:rtl/>
        </w:rPr>
        <w:t xml:space="preserve"> (ס"ק יג) – "והאר"י ז"ל ... שער הכוונות ... וכ"כ הברכ"י א' ו' ובספרו מו"ב אות רכ"א ... וכ"כ באגרות הרמ"ז ססי' ב' שלפי מנהג האר"י ז"ל אפי' אם יזדמן ברית מילה אין להסתפר בכל זמן העומר ...".</w:t>
      </w:r>
    </w:p>
    <w:p w14:paraId="481ED2C1" w14:textId="77777777" w:rsidR="002076EF" w:rsidRDefault="002076EF" w:rsidP="00E764A3">
      <w:pPr>
        <w:numPr>
          <w:ilvl w:val="2"/>
          <w:numId w:val="55"/>
        </w:numPr>
        <w:jc w:val="both"/>
      </w:pPr>
      <w:r>
        <w:rPr>
          <w:rFonts w:hint="cs"/>
          <w:u w:val="single"/>
          <w:rtl/>
        </w:rPr>
        <w:t>אור לציון</w:t>
      </w:r>
      <w:r>
        <w:rPr>
          <w:rFonts w:hint="cs"/>
          <w:rtl/>
        </w:rPr>
        <w:t xml:space="preserve"> (ח"ג פרק י"ז סעי' ו', הע' ו') – "שאלה. האם יש להזהר שלא להסתפר בימי העומר עד ערב חג השבועות. תשובה. יש לנהוג כדעת האריז"ל שלא לספר את שער הראש בימי העומר עד ערב חג השבועות. [בשער הכוונות דף פ"ו ע"ד כתב, שהאריז"ל לא היה מגלח ראשו עד ערב חג השבועות. וכן כתב הרש"ש בנהר שלום דף כ"ה ע"ד, שצריך להזהר מאוד שלא לגלח בשום אופן אלא ביום מ"ט וכמנהג האריז"ל, ואף לא ביום מ"ח. וראה עוד מש"כ החיד"א בברכ"י שם אות ו' ובמורה באצבע סימן ח' אות רכ"א. ונתבאר בספר אור לציון ח"ב במבוא הספר ענף ה' אות ה', שבדברים שאפשר בידו לנהוג כן, יש לנהוג כדברי האריז"ל, וכגון המנהג שלא להסתפר בימי העומר, ע"ש. וראה גם בספר ארץ חיים בקונטרס הכללים כלל י"ג, וכן בדבריו בסימן תצ"ג סעיף ג' לענין תספורת בימי העומר כדעת האריז"ל, ע"ש. וכן יש לנהוג, שלא להסתפר בימי העומר עד ערב חג השבועות. ועל כל פנים </w:t>
      </w:r>
      <w:r>
        <w:rPr>
          <w:rFonts w:hint="cs"/>
          <w:b/>
          <w:bCs/>
          <w:rtl/>
        </w:rPr>
        <w:t>אין שער הזקן בכלל זה</w:t>
      </w:r>
      <w:r>
        <w:rPr>
          <w:rFonts w:hint="cs"/>
          <w:rtl/>
        </w:rPr>
        <w:t xml:space="preserve">, שכן הטעם בסוד הוא משום שהם ימי דין, כמבואר בשעה"כ שם, (וראה גם בפע"ח שער כ"ב פרק ז' ובנה"ש דף כ"ה ע"ד), </w:t>
      </w:r>
      <w:r>
        <w:rPr>
          <w:rFonts w:hint="cs"/>
          <w:b/>
          <w:bCs/>
          <w:rtl/>
        </w:rPr>
        <w:t>ועיקר הדינין בשערות הראש</w:t>
      </w:r>
      <w:r>
        <w:rPr>
          <w:rFonts w:hint="cs"/>
          <w:rtl/>
        </w:rPr>
        <w:t>, (וראה בשעה"מ פרשת קדושים), ועל כן המסדר זקנו במשך כל השנה, וכמ"ש הגרי"ח בתשובתו בשו"ת רב פעלים ח"ד קונטרס סוד ישרים סימן ה', שעל המדה אין לחוש, הרי שלאחר ל"ד בבוקר שכבר אין קפידא מצד ימי העומר, רשאי לסדר את זקנו. והוא הדין לגילוח הזקן באופן המותר]".</w:t>
      </w:r>
    </w:p>
    <w:p w14:paraId="61881D96" w14:textId="77777777" w:rsidR="002076EF" w:rsidRDefault="002076EF" w:rsidP="00E764A3">
      <w:pPr>
        <w:numPr>
          <w:ilvl w:val="2"/>
          <w:numId w:val="55"/>
        </w:numPr>
        <w:jc w:val="both"/>
      </w:pPr>
      <w:r>
        <w:rPr>
          <w:rFonts w:hint="cs"/>
          <w:u w:val="single"/>
          <w:rtl/>
        </w:rPr>
        <w:t>קיצור שו"ע טולידנו</w:t>
      </w:r>
      <w:r>
        <w:rPr>
          <w:rFonts w:hint="cs"/>
          <w:rtl/>
        </w:rPr>
        <w:t xml:space="preserve"> (סי' תמ"א אות ו'  ) – "האר"י ז"ל לא היה מגלח אלא בערב פסח ובערב שבועות, ולא בראש חודש אייר ולא בל"ג לעומר, ואנשי מעשה נוהגין כמותו, אפי' אם יזדמן מילה, לא יגלחו".</w:t>
      </w:r>
    </w:p>
    <w:p w14:paraId="3DE3FDC7" w14:textId="40E6FC93" w:rsidR="002076EF" w:rsidRDefault="002076EF" w:rsidP="00E764A3">
      <w:pPr>
        <w:numPr>
          <w:ilvl w:val="2"/>
          <w:numId w:val="55"/>
        </w:numPr>
        <w:jc w:val="both"/>
      </w:pPr>
      <w:r>
        <w:rPr>
          <w:rFonts w:hint="cs"/>
          <w:u w:val="single"/>
          <w:rtl/>
        </w:rPr>
        <w:t>הגר"י הלל</w:t>
      </w:r>
      <w:r>
        <w:rPr>
          <w:rFonts w:hint="cs"/>
          <w:rtl/>
        </w:rPr>
        <w:t xml:space="preserve"> שליט"א (בהגהות עמודי הוראה, על ספר מורה באצבע, עמ' קנ"א והלאה  ) – "...ע"פ דברים אלו נראה דאין איסור מוסיף על דרך הסוד לספר הזקן בימי העומר, מלבד האיסור הנוהג בזה תמיד על דרך הסוד, וכמ"ש האר"י ז"ל בשער המצוות פרשת קדושים. דהרי רואים מכל הנ"ל שכל טעם איסור התספורת במ"ט ימים הוא משום הקוצין שבראש, באופן דלאו בדיקנא תליא מילתא. והאמת בזה, שמעולם לא הוצרך הרח"ו ז"ל להזהר על איסור תיקון ועשיית הזקן לגבי ימי העומר, שהרי איסורו איסור עולם, וכמפורש להדיא בשער המצוות פרשת קדושים הנ"ל, שכתב שם שאין לנגוע בזקן כלל לא לקצץ ולא לתלוש שום שערה ממנו. והתשובה הנדפסת בשו"ת רב פועלים (ח"ד סוד ישרים סי' ה') בשם הרי"ח טוב ז"ל שמתיר קיצוץ שערות הזקן גם על דרך הסוד, כבר העידו גדולי תלמידיו שאינה ממנו, ונדפסת בספרו בטעות. ובלאו הכי כל הכתוב באותה תשובה, הם דברים מגומגמים ומוטעים, הפך דברי האר"י ז"ל, שעליהם בנה יסודותיו הרעועים והכשולים, וכמו שהוכחתי בארוכה בתשובה בספרי שו"ת וישב הים (ח"א סי' י"ד), ע"ש ותרו"ץ. ויש מקום לדייק מזה, שהנוהג תדיר על פי פסק השולחן ערוך המתיר לקצץ זקנו, ואינו חושש לדעת הזוהר והאר"י ז"ל האוסרים בזה, אין עליו איסור מוסיף על דרך הסוד בימי העומר לאחר ל"ג, שכבר נסתיימו ימי האבילות וחיוב איסור תספורת על פי ההלכה, דהרי דאיסור התספורת בכל מ"ט ימי העומר שעל דרך הסוד, הוא רק בשערות הראש בלבד." וע"ע שם באורך. וע"ע </w:t>
      </w:r>
      <w:r>
        <w:rPr>
          <w:rFonts w:hint="cs"/>
          <w:u w:val="single"/>
          <w:rtl/>
        </w:rPr>
        <w:t>בשו"ת וישב הים</w:t>
      </w:r>
      <w:r>
        <w:rPr>
          <w:rFonts w:hint="cs"/>
          <w:rtl/>
        </w:rPr>
        <w:t xml:space="preserve"> (ח"ג סימן טו).</w:t>
      </w:r>
    </w:p>
    <w:p w14:paraId="6E8B7F8D" w14:textId="77777777" w:rsidR="002076EF" w:rsidRDefault="002076EF" w:rsidP="00E764A3">
      <w:pPr>
        <w:numPr>
          <w:ilvl w:val="2"/>
          <w:numId w:val="55"/>
        </w:numPr>
        <w:jc w:val="both"/>
      </w:pPr>
      <w:r>
        <w:rPr>
          <w:rFonts w:hint="cs"/>
          <w:u w:val="single"/>
          <w:rtl/>
        </w:rPr>
        <w:t>ילקוט יוסף</w:t>
      </w:r>
      <w:r>
        <w:rPr>
          <w:rFonts w:hint="cs"/>
          <w:rtl/>
        </w:rPr>
        <w:t xml:space="preserve"> (קיצור שו"ע סעי' ט"ז) – "יש נוהגים שלא להסתפר ולא להתגלח אלא ביום מ"ט לעומר, ערב חג השבועות, ואפילו אם חל ברית מילה בתוך ימי הספירה אינם מסתפרים כלל. ומנהג זה הוא על פי תורת הקבלה, ואינו אלא למצניעים ההולכים תמיד על פי הסוד, אבל מנהג רוב הקהילות להסתפר ביום ל"ד בעומר. ומי שנהג כן ורוצה לבטל מנהגו ולנהוג כדברי מרן להסתפר ביום ל"ד לעומר, יעשה התרה על מנהגו, וישוב לנהוג כדעת הפוסקים. והוא הדין לענין תספורת ביום המילה".</w:t>
      </w:r>
    </w:p>
    <w:p w14:paraId="78A93044" w14:textId="77777777" w:rsidR="002076EF" w:rsidRDefault="002076EF" w:rsidP="00E764A3">
      <w:pPr>
        <w:numPr>
          <w:ilvl w:val="2"/>
          <w:numId w:val="55"/>
        </w:numPr>
        <w:jc w:val="both"/>
      </w:pPr>
      <w:r>
        <w:rPr>
          <w:rFonts w:hint="cs"/>
          <w:rtl/>
        </w:rPr>
        <w:t>מראי מקומות.</w:t>
      </w:r>
    </w:p>
    <w:p w14:paraId="0DAD9E36" w14:textId="77777777" w:rsidR="002076EF" w:rsidRDefault="002076EF" w:rsidP="00E764A3">
      <w:pPr>
        <w:numPr>
          <w:ilvl w:val="3"/>
          <w:numId w:val="55"/>
        </w:numPr>
        <w:jc w:val="both"/>
      </w:pPr>
      <w:r>
        <w:rPr>
          <w:rFonts w:hint="cs"/>
          <w:u w:val="single"/>
          <w:rtl/>
        </w:rPr>
        <w:t>קהלות יעקב</w:t>
      </w:r>
      <w:r>
        <w:rPr>
          <w:rFonts w:hint="cs"/>
          <w:rtl/>
        </w:rPr>
        <w:t xml:space="preserve"> (ארחות רבנו ח"ב עמ' צ"ה אות ט') – "שאלתי את מו"ר (שליט"א) זצוק"ל בל"ג בעומר תשמ"ה אם יש מקום להחמיר כהאריז"ל וענה לי אני יודע שהיו מדקדקים גמורים שלא הסתפרו בספירה ולא בל"ג בעומר רק בערב שבועות וחזר ע"ז כמה פעמים באמצע אמר לי תראה מה שכתב במ"ב, ואח"כ חזר עוד פעמיים ואמר כנ"ל".</w:t>
      </w:r>
    </w:p>
    <w:p w14:paraId="589B3AAF" w14:textId="77777777" w:rsidR="002076EF" w:rsidRDefault="002076EF" w:rsidP="002076EF">
      <w:pPr>
        <w:ind w:left="567"/>
        <w:jc w:val="both"/>
      </w:pPr>
      <w:r>
        <w:rPr>
          <w:rFonts w:hint="cs"/>
          <w:rtl/>
        </w:rPr>
        <w:t xml:space="preserve">עי' </w:t>
      </w:r>
      <w:r>
        <w:rPr>
          <w:rFonts w:hint="cs"/>
          <w:u w:val="single"/>
          <w:rtl/>
        </w:rPr>
        <w:t>קהלות יעקב</w:t>
      </w:r>
      <w:r>
        <w:rPr>
          <w:rFonts w:hint="cs"/>
          <w:rtl/>
        </w:rPr>
        <w:t xml:space="preserve"> (ארחות רבנו ח"ב עמ' צ"ה אות ט') – "אמר לי הגרח"ק שליט"א שאביו מו"ר הסתפר בל"ג בעומר ובג' ימי הגבלה. הייתי אצל מו"ר (שליט"א) זצוק"ל בב' דהגבלה וראיתיו מסופר כנראה שהסתפר באור לב' דהגבלה. מרן </w:t>
      </w:r>
      <w:r>
        <w:rPr>
          <w:rFonts w:hint="cs"/>
          <w:u w:val="single"/>
          <w:rtl/>
        </w:rPr>
        <w:t>החזו"א</w:t>
      </w:r>
      <w:r>
        <w:rPr>
          <w:rFonts w:hint="cs"/>
          <w:rtl/>
        </w:rPr>
        <w:t xml:space="preserve"> זצוק"ל הי' מסתפר בל"ג בעומר (מג' ימי הגבלה איני יודע)".</w:t>
      </w:r>
    </w:p>
    <w:p w14:paraId="562726D6" w14:textId="77777777" w:rsidR="002076EF" w:rsidRDefault="002076EF" w:rsidP="002076EF">
      <w:pPr>
        <w:jc w:val="both"/>
      </w:pPr>
    </w:p>
    <w:p w14:paraId="3709C2B9" w14:textId="77777777" w:rsidR="002076EF" w:rsidRDefault="002076EF" w:rsidP="00E764A3">
      <w:pPr>
        <w:numPr>
          <w:ilvl w:val="1"/>
          <w:numId w:val="55"/>
        </w:numPr>
        <w:jc w:val="both"/>
      </w:pPr>
      <w:r>
        <w:rPr>
          <w:rFonts w:hint="cs"/>
          <w:b/>
          <w:bCs/>
          <w:rtl/>
        </w:rPr>
        <w:t>מנהג ירושלים</w:t>
      </w:r>
      <w:r>
        <w:rPr>
          <w:rFonts w:hint="cs"/>
          <w:rtl/>
        </w:rPr>
        <w:t>.</w:t>
      </w:r>
    </w:p>
    <w:p w14:paraId="0C800B07" w14:textId="77777777" w:rsidR="002076EF" w:rsidRDefault="002076EF" w:rsidP="00E764A3">
      <w:pPr>
        <w:numPr>
          <w:ilvl w:val="2"/>
          <w:numId w:val="55"/>
        </w:numPr>
        <w:jc w:val="both"/>
      </w:pPr>
      <w:r>
        <w:rPr>
          <w:rFonts w:hint="cs"/>
          <w:u w:val="single"/>
          <w:rtl/>
        </w:rPr>
        <w:t>עיר הקודש והמקדש</w:t>
      </w:r>
      <w:r>
        <w:rPr>
          <w:rFonts w:hint="cs"/>
          <w:rtl/>
        </w:rPr>
        <w:t xml:space="preserve"> (ח"ג פרק כ"ה אות י"ד, ארץ ישראל ח"א סי' י"ח אות ב') – "נוהגים לישא אשה ולהסתפר ביום ל"ג בעומר </w:t>
      </w:r>
      <w:r>
        <w:rPr>
          <w:rFonts w:hint="cs"/>
          <w:b/>
          <w:bCs/>
          <w:rtl/>
        </w:rPr>
        <w:t>ומן ראש חדש סיון</w:t>
      </w:r>
      <w:r>
        <w:rPr>
          <w:rFonts w:hint="cs"/>
          <w:rtl/>
        </w:rPr>
        <w:t xml:space="preserve"> והלאה (לאו דוקא משלשת ימי הגבלה), ולא קודם ראש חודש אייר וגם לא בראש חודש אייר ולא בין ל"ג בעומר לבין ראש חודש סיון".</w:t>
      </w:r>
    </w:p>
    <w:p w14:paraId="2733BA86" w14:textId="77777777" w:rsidR="002076EF" w:rsidRDefault="002076EF" w:rsidP="00E764A3">
      <w:pPr>
        <w:numPr>
          <w:ilvl w:val="2"/>
          <w:numId w:val="55"/>
        </w:numPr>
        <w:jc w:val="both"/>
      </w:pPr>
      <w:r>
        <w:rPr>
          <w:rFonts w:hint="cs"/>
          <w:u w:val="single"/>
          <w:rtl/>
        </w:rPr>
        <w:t>הגר"ע אויערבך</w:t>
      </w:r>
      <w:r>
        <w:rPr>
          <w:rFonts w:hint="cs"/>
          <w:rtl/>
        </w:rPr>
        <w:t xml:space="preserve"> שליט"א (קונ' וספרתם לכם עמ' י"ב) – "ומנהג ירושלים לא להסתפר מפסח </w:t>
      </w:r>
      <w:r>
        <w:rPr>
          <w:rFonts w:hint="cs"/>
          <w:b/>
          <w:bCs/>
          <w:rtl/>
        </w:rPr>
        <w:t>עד ג' ימי הגבלה</w:t>
      </w:r>
      <w:r>
        <w:rPr>
          <w:rFonts w:hint="cs"/>
          <w:rtl/>
        </w:rPr>
        <w:t xml:space="preserve"> חוץ מל"ג בעומר עצמו (מפורסם, וכן שמעתי מהגר"ע אויערבאך שליט"א)".</w:t>
      </w:r>
    </w:p>
    <w:p w14:paraId="06877C40" w14:textId="77777777" w:rsidR="002076EF" w:rsidRDefault="002076EF" w:rsidP="00E764A3">
      <w:pPr>
        <w:numPr>
          <w:ilvl w:val="2"/>
          <w:numId w:val="55"/>
        </w:numPr>
        <w:jc w:val="both"/>
      </w:pPr>
      <w:r>
        <w:rPr>
          <w:rFonts w:hint="cs"/>
          <w:rtl/>
        </w:rPr>
        <w:t>מראי מקומות.</w:t>
      </w:r>
    </w:p>
    <w:p w14:paraId="16B6675D" w14:textId="77777777" w:rsidR="002076EF" w:rsidRDefault="002076EF" w:rsidP="00E764A3">
      <w:pPr>
        <w:numPr>
          <w:ilvl w:val="3"/>
          <w:numId w:val="55"/>
        </w:numPr>
        <w:jc w:val="both"/>
      </w:pPr>
      <w:r>
        <w:rPr>
          <w:rFonts w:hint="cs"/>
          <w:u w:val="single"/>
          <w:rtl/>
        </w:rPr>
        <w:t>מ"ב</w:t>
      </w:r>
      <w:r>
        <w:rPr>
          <w:rFonts w:hint="cs"/>
          <w:rtl/>
        </w:rPr>
        <w:t xml:space="preserve"> (ס"ק ט"ו) – "ויש מקומות שנוהגין להקל רק </w:t>
      </w:r>
      <w:r>
        <w:rPr>
          <w:rFonts w:hint="cs"/>
          <w:b/>
          <w:bCs/>
          <w:rtl/>
        </w:rPr>
        <w:t>בר"ח אייר</w:t>
      </w:r>
      <w:r>
        <w:rPr>
          <w:rFonts w:hint="cs"/>
          <w:rtl/>
        </w:rPr>
        <w:t xml:space="preserve"> ובל"ג בעומר ובר"ח סיון עד שבועות".</w:t>
      </w:r>
    </w:p>
    <w:p w14:paraId="6EA81287"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כ"ה) – "ולמעשה נתקבל המנהג לאסור מפסח עד ל"ג בעומר ואח"כ עד ר"ח סיון, ומר"ח סיון מותר להסתפר, וכ"ש בשלשת ימי הגבלה".</w:t>
      </w:r>
    </w:p>
    <w:p w14:paraId="40DBCAA4" w14:textId="77777777" w:rsidR="002076EF" w:rsidRDefault="002076EF" w:rsidP="002076EF">
      <w:pPr>
        <w:jc w:val="both"/>
      </w:pPr>
    </w:p>
    <w:p w14:paraId="4AF9CA52" w14:textId="77777777" w:rsidR="002076EF" w:rsidRDefault="002076EF" w:rsidP="00E764A3">
      <w:pPr>
        <w:numPr>
          <w:ilvl w:val="1"/>
          <w:numId w:val="55"/>
        </w:numPr>
        <w:jc w:val="both"/>
      </w:pPr>
      <w:r>
        <w:rPr>
          <w:rFonts w:hint="cs"/>
          <w:b/>
          <w:bCs/>
          <w:rtl/>
        </w:rPr>
        <w:t>במקום הפסד, לצורך פרנסה</w:t>
      </w:r>
      <w:r>
        <w:rPr>
          <w:rFonts w:hint="cs"/>
          <w:rtl/>
        </w:rPr>
        <w:t>.</w:t>
      </w:r>
    </w:p>
    <w:p w14:paraId="6BD39656" w14:textId="77777777" w:rsidR="002076EF" w:rsidRDefault="002076EF" w:rsidP="00E764A3">
      <w:pPr>
        <w:numPr>
          <w:ilvl w:val="2"/>
          <w:numId w:val="55"/>
        </w:numPr>
        <w:jc w:val="both"/>
      </w:pPr>
      <w:r>
        <w:rPr>
          <w:rFonts w:hint="cs"/>
          <w:rtl/>
        </w:rPr>
        <w:t>מיקל.</w:t>
      </w:r>
    </w:p>
    <w:p w14:paraId="2F3B4652" w14:textId="77777777" w:rsidR="002076EF" w:rsidRDefault="002076EF" w:rsidP="00E764A3">
      <w:pPr>
        <w:numPr>
          <w:ilvl w:val="3"/>
          <w:numId w:val="55"/>
        </w:numPr>
        <w:jc w:val="both"/>
      </w:pPr>
      <w:r>
        <w:rPr>
          <w:rFonts w:hint="cs"/>
          <w:u w:val="single"/>
          <w:rtl/>
        </w:rPr>
        <w:t>אג"מ</w:t>
      </w:r>
      <w:r>
        <w:rPr>
          <w:rFonts w:hint="cs"/>
          <w:rtl/>
        </w:rPr>
        <w:t xml:space="preserve"> (או"ח ח"ד סי' ק"ב, שמעתתא דמשה אות ט') – "אם אחד עוסק באיזה מסחר למלאכה שאם לא יסתפר את זקנו בימי הספירה ובימים שבין י"ז בתמוז לט' באב יהיה לו הפסד ממון אז מותר כי לא נהגו במקום הפסד. אבל בשבוע שחל בו ט' באב שאסור מדינא דגמ' סוף תענית (ל ע"א) אין להתיר".</w:t>
      </w:r>
    </w:p>
    <w:p w14:paraId="100592FB" w14:textId="77777777" w:rsidR="002076EF" w:rsidRDefault="002076EF" w:rsidP="00E764A3">
      <w:pPr>
        <w:numPr>
          <w:ilvl w:val="3"/>
          <w:numId w:val="55"/>
        </w:numPr>
        <w:jc w:val="both"/>
      </w:pPr>
      <w:r>
        <w:rPr>
          <w:rFonts w:hint="cs"/>
          <w:u w:val="single"/>
          <w:rtl/>
        </w:rPr>
        <w:t>הגרשז"א</w:t>
      </w:r>
      <w:r>
        <w:rPr>
          <w:rFonts w:hint="cs"/>
          <w:rtl/>
        </w:rPr>
        <w:t xml:space="preserve"> זצ"ל (מעדני שלמה עמ' י"ט, שלמי מועד ריש פרק פ"ה).</w:t>
      </w:r>
    </w:p>
    <w:p w14:paraId="40E45CD5"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י' סעי' ד') – "במקרה דאיכא חשש הפסד ע"י מה שאינו מגלח, וכגון שצריך לגלח לצורך פרנסתו, מותר לגלח אף בימים שנוהג בהם איסורה".</w:t>
      </w:r>
    </w:p>
    <w:p w14:paraId="13CA3352" w14:textId="77777777" w:rsidR="002076EF" w:rsidRDefault="002076EF" w:rsidP="00E764A3">
      <w:pPr>
        <w:numPr>
          <w:ilvl w:val="3"/>
          <w:numId w:val="55"/>
        </w:numPr>
        <w:jc w:val="both"/>
      </w:pPr>
      <w:r>
        <w:rPr>
          <w:rFonts w:hint="cs"/>
          <w:color w:val="000000"/>
          <w:u w:val="single"/>
          <w:rtl/>
        </w:rPr>
        <w:t>פסקי תשובות</w:t>
      </w:r>
      <w:r>
        <w:rPr>
          <w:rFonts w:hint="cs"/>
          <w:color w:val="000000"/>
          <w:rtl/>
        </w:rPr>
        <w:t xml:space="preserve"> (סוף אות י')</w:t>
      </w:r>
      <w:r>
        <w:rPr>
          <w:rFonts w:hint="cs"/>
          <w:rtl/>
        </w:rPr>
        <w:t>.</w:t>
      </w:r>
    </w:p>
    <w:p w14:paraId="4F1F7F65" w14:textId="77777777" w:rsidR="002076EF" w:rsidRDefault="002076EF" w:rsidP="00E764A3">
      <w:pPr>
        <w:numPr>
          <w:ilvl w:val="2"/>
          <w:numId w:val="55"/>
        </w:numPr>
        <w:jc w:val="both"/>
      </w:pPr>
      <w:r>
        <w:rPr>
          <w:rFonts w:hint="cs"/>
          <w:rtl/>
        </w:rPr>
        <w:t>בזמן הזה יש להחמיר.</w:t>
      </w:r>
    </w:p>
    <w:p w14:paraId="06671EC9" w14:textId="77777777" w:rsidR="002076EF" w:rsidRDefault="002076EF" w:rsidP="00E764A3">
      <w:pPr>
        <w:numPr>
          <w:ilvl w:val="3"/>
          <w:numId w:val="55"/>
        </w:numPr>
        <w:jc w:val="both"/>
      </w:pPr>
      <w:r>
        <w:rPr>
          <w:rFonts w:hint="cs"/>
          <w:u w:val="single"/>
          <w:rtl/>
        </w:rPr>
        <w:t>הגריש"א</w:t>
      </w:r>
      <w:r>
        <w:rPr>
          <w:rFonts w:hint="cs"/>
          <w:rtl/>
        </w:rPr>
        <w:t xml:space="preserve"> זצ"ל (</w:t>
      </w:r>
      <w:r>
        <w:rPr>
          <w:rFonts w:hint="cs"/>
          <w:b/>
          <w:i/>
          <w:rtl/>
        </w:rPr>
        <w:t>הל' חג בחג ספירת העומר פרק ז' הע' ס"ה</w:t>
      </w:r>
      <w:r>
        <w:rPr>
          <w:rFonts w:hint="cs"/>
          <w:rtl/>
        </w:rPr>
        <w:t xml:space="preserve">, אשרי האיש או"ח ח"ג פרק ס"ה אות ו') – "בזמנינו אין היתר לגלח שערות זקנו לצורך פרנסה, מכיון שיש בעולם אנשים שונים שאינם מתגלחים כלל, ועוד מנהגים שונים וכדו', ולכן </w:t>
      </w:r>
      <w:r>
        <w:rPr>
          <w:rFonts w:hint="cs"/>
          <w:b/>
          <w:bCs/>
          <w:rtl/>
        </w:rPr>
        <w:t>בזמנינו אין הדבר נראה משונה</w:t>
      </w:r>
      <w:r>
        <w:rPr>
          <w:rFonts w:hint="cs"/>
          <w:rtl/>
        </w:rPr>
        <w:t xml:space="preserve"> אם אדם אינו מגלח זקנו".</w:t>
      </w:r>
    </w:p>
    <w:p w14:paraId="3D14B75F" w14:textId="77777777" w:rsidR="002076EF" w:rsidRDefault="002076EF" w:rsidP="00E764A3">
      <w:pPr>
        <w:numPr>
          <w:ilvl w:val="2"/>
          <w:numId w:val="55"/>
        </w:numPr>
        <w:jc w:val="both"/>
      </w:pPr>
      <w:r>
        <w:rPr>
          <w:rFonts w:hint="cs"/>
          <w:rtl/>
        </w:rPr>
        <w:t xml:space="preserve">מראי מקומות – </w:t>
      </w:r>
      <w:r>
        <w:rPr>
          <w:rFonts w:hint="cs"/>
          <w:u w:val="single"/>
          <w:rtl/>
        </w:rPr>
        <w:t>נטעי גבריאל</w:t>
      </w:r>
      <w:r>
        <w:rPr>
          <w:rFonts w:hint="cs"/>
          <w:rtl/>
        </w:rPr>
        <w:t xml:space="preserve"> (פסח ח"ג פרק מ"ט סעי' ח').</w:t>
      </w:r>
    </w:p>
    <w:p w14:paraId="5ECB93BF" w14:textId="77777777" w:rsidR="002076EF" w:rsidRDefault="002076EF" w:rsidP="00E764A3">
      <w:pPr>
        <w:numPr>
          <w:ilvl w:val="3"/>
          <w:numId w:val="55"/>
        </w:numPr>
        <w:jc w:val="both"/>
      </w:pPr>
      <w:r>
        <w:rPr>
          <w:rFonts w:hint="cs"/>
          <w:u w:val="single"/>
          <w:rtl/>
        </w:rPr>
        <w:t>אמת ליעקב</w:t>
      </w:r>
      <w:r>
        <w:rPr>
          <w:rFonts w:hint="cs"/>
          <w:rtl/>
        </w:rPr>
        <w:t xml:space="preserve"> (הע' תס"ז) – "אף אלו הנוהגים היתר להסתפר או להתגלח לצורך עבודתם </w:t>
      </w:r>
      <w:r>
        <w:rPr>
          <w:rFonts w:hint="cs"/>
          <w:b/>
          <w:bCs/>
          <w:rtl/>
        </w:rPr>
        <w:t>מכל מקום</w:t>
      </w:r>
      <w:r>
        <w:rPr>
          <w:rFonts w:hint="cs"/>
          <w:rtl/>
        </w:rPr>
        <w:t xml:space="preserve"> אסור להם לעשות כן לכבוד שבת".</w:t>
      </w:r>
    </w:p>
    <w:p w14:paraId="42EFF73B" w14:textId="0CF19616" w:rsidR="002076EF" w:rsidRDefault="002076EF" w:rsidP="00E764A3">
      <w:pPr>
        <w:numPr>
          <w:ilvl w:val="3"/>
          <w:numId w:val="55"/>
        </w:numPr>
        <w:jc w:val="both"/>
      </w:pPr>
      <w:r>
        <w:rPr>
          <w:rFonts w:hint="cs"/>
          <w:u w:val="single"/>
          <w:rtl/>
        </w:rPr>
        <w:t>חזון עובדיה</w:t>
      </w:r>
      <w:r>
        <w:rPr>
          <w:rFonts w:hint="cs"/>
          <w:rtl/>
        </w:rPr>
        <w:t xml:space="preserve"> (יו"ט עמ' רס"ב) </w:t>
      </w:r>
      <w:r w:rsidR="0014383C">
        <w:rPr>
          <w:rtl/>
        </w:rPr>
        <w:t>–</w:t>
      </w:r>
      <w:r>
        <w:rPr>
          <w:rFonts w:hint="cs"/>
          <w:rtl/>
        </w:rPr>
        <w:t xml:space="preserve"> </w:t>
      </w:r>
      <w:r w:rsidR="0014383C">
        <w:rPr>
          <w:rFonts w:hint="cs"/>
          <w:rtl/>
        </w:rPr>
        <w:t>"ובמקום צורך גדול יש להקל גם בכל ערב שבת, כי לא דברו הפוסקים בגילוח הזקן כלל בזמנם".</w:t>
      </w:r>
    </w:p>
    <w:p w14:paraId="0AEC5B0B" w14:textId="77777777" w:rsidR="002076EF" w:rsidRDefault="002076EF" w:rsidP="002076EF">
      <w:pPr>
        <w:jc w:val="both"/>
      </w:pPr>
    </w:p>
    <w:p w14:paraId="286D68D9" w14:textId="77777777" w:rsidR="002076EF" w:rsidRDefault="002076EF" w:rsidP="00E764A3">
      <w:pPr>
        <w:numPr>
          <w:ilvl w:val="1"/>
          <w:numId w:val="55"/>
        </w:numPr>
        <w:jc w:val="both"/>
        <w:rPr>
          <w:rtl/>
        </w:rPr>
      </w:pPr>
      <w:r>
        <w:rPr>
          <w:rFonts w:hint="cs"/>
          <w:b/>
          <w:bCs/>
          <w:rtl/>
        </w:rPr>
        <w:t>קטנים: בר חינוך</w:t>
      </w:r>
      <w:r>
        <w:rPr>
          <w:rFonts w:hint="cs"/>
          <w:rtl/>
        </w:rPr>
        <w:t>.</w:t>
      </w:r>
    </w:p>
    <w:p w14:paraId="085C1AFC" w14:textId="77777777" w:rsidR="002076EF" w:rsidRDefault="002076EF" w:rsidP="00E764A3">
      <w:pPr>
        <w:numPr>
          <w:ilvl w:val="2"/>
          <w:numId w:val="55"/>
        </w:numPr>
        <w:jc w:val="both"/>
      </w:pPr>
      <w:r>
        <w:rPr>
          <w:rFonts w:hint="cs"/>
          <w:rtl/>
        </w:rPr>
        <w:t>מיקל.</w:t>
      </w:r>
    </w:p>
    <w:p w14:paraId="5083FA55" w14:textId="6B0EC98F" w:rsidR="002076EF" w:rsidRDefault="002076EF" w:rsidP="00E764A3">
      <w:pPr>
        <w:numPr>
          <w:ilvl w:val="3"/>
          <w:numId w:val="55"/>
        </w:numPr>
        <w:jc w:val="both"/>
      </w:pPr>
      <w:r>
        <w:rPr>
          <w:rFonts w:hint="cs"/>
          <w:u w:val="single"/>
          <w:rtl/>
        </w:rPr>
        <w:t>אבן ישראל</w:t>
      </w:r>
      <w:r>
        <w:rPr>
          <w:rFonts w:hint="cs"/>
          <w:rtl/>
        </w:rPr>
        <w:t xml:space="preserve"> (על מ"ב אות ב', ח"ט סי' ס"ג על סי' תצ"ג סעי' ב'</w:t>
      </w:r>
      <w:r w:rsidR="004519DA">
        <w:rPr>
          <w:rFonts w:hint="cs"/>
          <w:rtl/>
        </w:rPr>
        <w:t xml:space="preserve">, </w:t>
      </w:r>
      <w:r w:rsidR="004519DA" w:rsidRPr="004519DA">
        <w:rPr>
          <w:b/>
          <w:i/>
          <w:rtl/>
        </w:rPr>
        <w:t xml:space="preserve">הליכות אבן ישראל </w:t>
      </w:r>
      <w:r w:rsidR="004519DA">
        <w:rPr>
          <w:b/>
          <w:i/>
          <w:rtl/>
        </w:rPr>
        <w:t>מועדים ח"א</w:t>
      </w:r>
      <w:r w:rsidR="004519DA">
        <w:rPr>
          <w:rFonts w:hint="cs"/>
          <w:b/>
          <w:i/>
          <w:rtl/>
        </w:rPr>
        <w:t xml:space="preserve"> עמ' רי"ד אות ו'</w:t>
      </w:r>
      <w:r>
        <w:rPr>
          <w:rFonts w:hint="cs"/>
          <w:rtl/>
        </w:rPr>
        <w:t>) – "סעיף ב' בביאור הלכה ד"ה נוהגים שלא להסתפר כתב ומ"מ אותן המותרין להסתפר בחול המועד כבסימן תקל"א, י"ל דגם בספירה שרי. ולפי"ז גם לקטנים מותר לגלח בימי הספירה".</w:t>
      </w:r>
    </w:p>
    <w:p w14:paraId="72275EF9" w14:textId="77777777" w:rsidR="002076EF" w:rsidRDefault="002076EF" w:rsidP="00E764A3">
      <w:pPr>
        <w:numPr>
          <w:ilvl w:val="3"/>
          <w:numId w:val="55"/>
        </w:numPr>
        <w:jc w:val="both"/>
      </w:pPr>
      <w:r>
        <w:rPr>
          <w:rFonts w:hint="cs"/>
          <w:u w:val="single"/>
          <w:rtl/>
        </w:rPr>
        <w:t>אור לציון</w:t>
      </w:r>
      <w:r>
        <w:rPr>
          <w:rFonts w:hint="cs"/>
          <w:rtl/>
        </w:rPr>
        <w:t xml:space="preserve"> (ח"ג פרק י"ז סעי' ג') – "מותר לספר ילדים קטנים פחותים מגיל שלש עשרה שנה בימי העומר. וכל שכן שמותר ומצוה לספר ילדים בני שלש שנים ביום ל"ג בעומר, אף שמנהג בני ספרד שאין מסתפרים לפני יום ל"ד בעומר".</w:t>
      </w:r>
    </w:p>
    <w:p w14:paraId="6B737D53" w14:textId="77777777" w:rsidR="002076EF" w:rsidRDefault="002076EF" w:rsidP="00E764A3">
      <w:pPr>
        <w:numPr>
          <w:ilvl w:val="2"/>
          <w:numId w:val="55"/>
        </w:numPr>
        <w:jc w:val="both"/>
      </w:pPr>
      <w:r>
        <w:rPr>
          <w:rFonts w:hint="cs"/>
          <w:rtl/>
        </w:rPr>
        <w:t>מחמיר [אא"כ במקום הצורך וכדו'].</w:t>
      </w:r>
    </w:p>
    <w:p w14:paraId="489BD78E" w14:textId="77777777" w:rsidR="002076EF" w:rsidRDefault="002076EF" w:rsidP="00E764A3">
      <w:pPr>
        <w:numPr>
          <w:ilvl w:val="3"/>
          <w:numId w:val="55"/>
        </w:numPr>
        <w:jc w:val="both"/>
        <w:rPr>
          <w:b/>
          <w:i/>
        </w:rPr>
      </w:pPr>
      <w:r>
        <w:rPr>
          <w:rFonts w:hint="cs"/>
          <w:b/>
          <w:i/>
          <w:u w:val="single"/>
          <w:rtl/>
        </w:rPr>
        <w:t>אג"מ</w:t>
      </w:r>
      <w:r>
        <w:rPr>
          <w:rFonts w:hint="cs"/>
          <w:b/>
          <w:i/>
          <w:rtl/>
        </w:rPr>
        <w:t xml:space="preserve"> (מסורת משה ח"ב או"ח אות רכ"ד) – "שאיסור תספורת נהוג בכל קטנים".</w:t>
      </w:r>
    </w:p>
    <w:p w14:paraId="1DA94CE9" w14:textId="77777777" w:rsidR="002076EF" w:rsidRDefault="002076EF" w:rsidP="00E764A3">
      <w:pPr>
        <w:numPr>
          <w:ilvl w:val="3"/>
          <w:numId w:val="55"/>
        </w:numPr>
        <w:jc w:val="both"/>
        <w:rPr>
          <w:b/>
          <w:i/>
        </w:rPr>
      </w:pPr>
      <w:r>
        <w:rPr>
          <w:rFonts w:hint="cs"/>
          <w:b/>
          <w:i/>
          <w:u w:val="single"/>
          <w:rtl/>
        </w:rPr>
        <w:t>הגריש"א</w:t>
      </w:r>
      <w:r>
        <w:rPr>
          <w:rFonts w:hint="cs"/>
          <w:b/>
          <w:i/>
          <w:rtl/>
        </w:rPr>
        <w:t xml:space="preserve"> </w:t>
      </w:r>
      <w:r>
        <w:rPr>
          <w:rFonts w:hint="cs"/>
          <w:rtl/>
        </w:rPr>
        <w:t>זצ"ל</w:t>
      </w:r>
      <w:r>
        <w:rPr>
          <w:rFonts w:hint="cs"/>
          <w:b/>
          <w:i/>
          <w:rtl/>
        </w:rPr>
        <w:t xml:space="preserve"> (הל' חג בחג ספירת העומר פרק ז' הע' נ"ח, </w:t>
      </w:r>
      <w:r>
        <w:rPr>
          <w:rFonts w:hint="cs"/>
          <w:rtl/>
        </w:rPr>
        <w:t>אשרי האיש או"ח ח"ג פרק ס"ה אות ח'</w:t>
      </w:r>
      <w:r>
        <w:rPr>
          <w:rFonts w:hint="cs"/>
          <w:b/>
          <w:i/>
          <w:rtl/>
        </w:rPr>
        <w:t>) – "נראה דאין להקל בזה אלא במקום צורך ולכבוד שבת, וכפה"נ המנהג להחמיר בזה. ואמנם במקום צורך יש לסמוך על החיי"א ומ"ב הנ"ל, דודאי לא גרע מנהג תספורת בימי העומר ממנהג תספורת דביהמ"צ".</w:t>
      </w:r>
    </w:p>
    <w:p w14:paraId="02F856D2" w14:textId="77777777" w:rsidR="002076EF" w:rsidRDefault="002076EF" w:rsidP="002076EF">
      <w:pPr>
        <w:ind w:left="567"/>
        <w:jc w:val="both"/>
        <w:rPr>
          <w:b/>
          <w:i/>
        </w:rPr>
      </w:pPr>
      <w:r>
        <w:rPr>
          <w:rFonts w:hint="cs"/>
          <w:u w:val="single"/>
          <w:rtl/>
        </w:rPr>
        <w:t>הגריש"א</w:t>
      </w:r>
      <w:r>
        <w:rPr>
          <w:rFonts w:hint="cs"/>
          <w:rtl/>
        </w:rPr>
        <w:t xml:space="preserve"> זצ"ל (אשרי האיש או"ח ח"ג פרק ס"ה אות </w:t>
      </w:r>
      <w:r>
        <w:rPr>
          <w:rFonts w:hint="cs"/>
          <w:b/>
          <w:i/>
          <w:rtl/>
        </w:rPr>
        <w:t>ח') – "אין מגלחים את הקטן, אפילו לא הגיע לחינוך".</w:t>
      </w:r>
    </w:p>
    <w:p w14:paraId="0C277768" w14:textId="77777777" w:rsidR="002076EF" w:rsidRDefault="002076EF" w:rsidP="00E764A3">
      <w:pPr>
        <w:numPr>
          <w:ilvl w:val="3"/>
          <w:numId w:val="55"/>
        </w:numPr>
        <w:jc w:val="both"/>
        <w:rPr>
          <w:b/>
          <w:i/>
        </w:rPr>
      </w:pPr>
      <w:r>
        <w:rPr>
          <w:rFonts w:hint="cs"/>
          <w:u w:val="single"/>
          <w:rtl/>
        </w:rPr>
        <w:t>נטעי גבריאל</w:t>
      </w:r>
      <w:r>
        <w:rPr>
          <w:rFonts w:hint="cs"/>
          <w:rtl/>
        </w:rPr>
        <w:t xml:space="preserve"> (פסח ח"ג פרק מ"ט סעי'</w:t>
      </w:r>
      <w:r>
        <w:rPr>
          <w:rFonts w:hint="cs"/>
          <w:b/>
          <w:i/>
          <w:rtl/>
        </w:rPr>
        <w:t xml:space="preserve"> ט"ו) – "מחנכים את הקטנים שלא להסתפר, ובמקום צורך מותר".</w:t>
      </w:r>
    </w:p>
    <w:p w14:paraId="611C7E57" w14:textId="77777777" w:rsidR="002076EF" w:rsidRDefault="002076EF" w:rsidP="00E764A3">
      <w:pPr>
        <w:numPr>
          <w:ilvl w:val="3"/>
          <w:numId w:val="55"/>
        </w:numPr>
        <w:jc w:val="both"/>
        <w:rPr>
          <w:b/>
          <w:i/>
        </w:rPr>
      </w:pPr>
      <w:r>
        <w:rPr>
          <w:rFonts w:hint="cs"/>
          <w:u w:val="single"/>
          <w:rtl/>
        </w:rPr>
        <w:t>בין פסח לשבועות</w:t>
      </w:r>
      <w:r>
        <w:rPr>
          <w:rFonts w:hint="cs"/>
          <w:rtl/>
        </w:rPr>
        <w:t xml:space="preserve"> (פרק ט' סעי' ט') – "ומחנכים בו אף את הקטנים".</w:t>
      </w:r>
    </w:p>
    <w:p w14:paraId="1D27AADC" w14:textId="77777777" w:rsidR="002076EF" w:rsidRDefault="002076EF" w:rsidP="00E764A3">
      <w:pPr>
        <w:numPr>
          <w:ilvl w:val="3"/>
          <w:numId w:val="55"/>
        </w:numPr>
        <w:jc w:val="both"/>
        <w:rPr>
          <w:b/>
          <w:i/>
        </w:rPr>
      </w:pPr>
      <w:r>
        <w:rPr>
          <w:rFonts w:hint="cs"/>
          <w:u w:val="single"/>
          <w:rtl/>
        </w:rPr>
        <w:t>סידור פסח כהלכתו</w:t>
      </w:r>
      <w:r>
        <w:rPr>
          <w:rFonts w:hint="cs"/>
          <w:rtl/>
        </w:rPr>
        <w:t xml:space="preserve"> (ח"ב פרק י"ב סעי'</w:t>
      </w:r>
      <w:r>
        <w:rPr>
          <w:rFonts w:hint="cs"/>
          <w:b/>
          <w:i/>
          <w:rtl/>
        </w:rPr>
        <w:t xml:space="preserve"> י').</w:t>
      </w:r>
    </w:p>
    <w:p w14:paraId="15D28D9F" w14:textId="77777777" w:rsidR="002076EF" w:rsidRDefault="002076EF" w:rsidP="00E764A3">
      <w:pPr>
        <w:numPr>
          <w:ilvl w:val="3"/>
          <w:numId w:val="55"/>
        </w:numPr>
        <w:jc w:val="both"/>
        <w:rPr>
          <w:b/>
          <w:i/>
        </w:rPr>
      </w:pPr>
      <w:r>
        <w:rPr>
          <w:rFonts w:hint="cs"/>
          <w:b/>
          <w:i/>
          <w:u w:val="single"/>
          <w:rtl/>
        </w:rPr>
        <w:t>הל' חג בחג</w:t>
      </w:r>
      <w:r>
        <w:rPr>
          <w:rFonts w:hint="cs"/>
          <w:b/>
          <w:i/>
          <w:rtl/>
        </w:rPr>
        <w:t xml:space="preserve"> (ספירת העומר פרק ז' סעי' ט"ז) – "והמנהג להחמיר ואם הקטן מצטער אין להחמיר ...".</w:t>
      </w:r>
    </w:p>
    <w:p w14:paraId="498FBC1E" w14:textId="77777777" w:rsidR="002076EF" w:rsidRDefault="002076EF" w:rsidP="00E764A3">
      <w:pPr>
        <w:numPr>
          <w:ilvl w:val="3"/>
          <w:numId w:val="55"/>
        </w:numPr>
        <w:jc w:val="both"/>
        <w:rPr>
          <w:b/>
          <w:i/>
        </w:rPr>
      </w:pPr>
      <w:r>
        <w:rPr>
          <w:rFonts w:hint="cs"/>
          <w:u w:val="single"/>
          <w:rtl/>
        </w:rPr>
        <w:t>יד בספירת העומר</w:t>
      </w:r>
      <w:r>
        <w:rPr>
          <w:rFonts w:hint="cs"/>
          <w:rtl/>
        </w:rPr>
        <w:t xml:space="preserve"> (סי' ל"א סעי' י"ח).</w:t>
      </w:r>
    </w:p>
    <w:p w14:paraId="2A309CF2" w14:textId="77777777" w:rsidR="002076EF" w:rsidRDefault="002076EF" w:rsidP="00E764A3">
      <w:pPr>
        <w:numPr>
          <w:ilvl w:val="2"/>
          <w:numId w:val="55"/>
        </w:numPr>
        <w:jc w:val="both"/>
        <w:rPr>
          <w:b/>
          <w:i/>
        </w:rPr>
      </w:pPr>
      <w:r>
        <w:rPr>
          <w:rFonts w:hint="cs"/>
          <w:rtl/>
        </w:rPr>
        <w:t>מראי מקומות.</w:t>
      </w:r>
    </w:p>
    <w:p w14:paraId="2601C5C9" w14:textId="77777777" w:rsidR="002076EF" w:rsidRDefault="002076EF" w:rsidP="00E764A3">
      <w:pPr>
        <w:numPr>
          <w:ilvl w:val="3"/>
          <w:numId w:val="55"/>
        </w:numPr>
        <w:jc w:val="both"/>
        <w:rPr>
          <w:b/>
          <w:i/>
        </w:rPr>
      </w:pPr>
      <w:r>
        <w:rPr>
          <w:rFonts w:hint="cs"/>
          <w:b/>
          <w:i/>
          <w:u w:val="single"/>
          <w:rtl/>
        </w:rPr>
        <w:t>אג"מ</w:t>
      </w:r>
      <w:r>
        <w:rPr>
          <w:rFonts w:hint="cs"/>
          <w:b/>
          <w:i/>
          <w:rtl/>
        </w:rPr>
        <w:t xml:space="preserve"> (או"ח ח"ב סי' צ"ו) – "בדבר מש"כ המ"ב בסימן תצ"ג בבאור הלכה דאותן שמותרין להסתפר בחוה"מ גם בספירה שרו דלא עדיף מחוה"מ, ודאי צדק כתר"ה דלא שייך זה בזה שמותר בחוה"מ מצד יפוי ומניעת צער דלא שייך בספירה שהוא מטעם אבלות שיש לנו להצטער ולא להתיפות. ובעצם גם מה שהתיר הא דהתירו בסימן תקל"א לכאורה תמוה דהא אפשר שבחוה"מ התירו משום כבוד המועד כיון דלא יכלו לגלח מתחלה שהיה בשביה ובבית האסורין וכדומה ובימי ספירה יש לאסור. ורק שיש להתיר באופן שתכפוה להאיסור תספורת דספירה כגון שהיה בבית השביה ובבית האסורין זמן גדול קודם ימי הספירה ויצא בימי הספירה יש להתיר, דהא גם באבילות מותר כדאיתא במו"ק דף י"ז שבלא תכפוהו אבליו אסור והא דתניא מותרין הוא בשתכפוה אבליו, וכה"ג יש להתיר גם בספירה דלא חמיר מאבילות שאסור מדינא ומ"מ מותר בכה"ג כ"ש בימי הספירה. וגם בכה"ג יש מקום לאסור בימים ראשונים שבא מבית האסורין דהא באבלות כה"ג היה אסור באבל אחד עיין ביו"ד סימן ש"צ סעיף ג', אבל אפשר שימי ספירה קילי וגם בימים ראשונים יש להתיר אם כבר הוא מתנוול יותר מדי. עכ"פ לא הי"ל לסתום הדבר שמשמע שבכל אופן שמותר בחוה"מ מותר בספירה והא פשוט שאם היה בבית האסורין זמן קטן שבחוה"מ מותר ובימי ספירה יש לאסור. וגם לשון שלא עדיף מחוה"מ תמוה שאין זה ענין לחוה"מ אלא הי"ל לומר שלא עדיף מאבלות וצ"ע".</w:t>
      </w:r>
    </w:p>
    <w:p w14:paraId="2D0D69A4" w14:textId="77777777" w:rsidR="002076EF" w:rsidRDefault="002076EF" w:rsidP="002076EF">
      <w:pPr>
        <w:jc w:val="both"/>
      </w:pPr>
    </w:p>
    <w:p w14:paraId="769A8633" w14:textId="77777777" w:rsidR="002076EF" w:rsidRDefault="002076EF" w:rsidP="00E764A3">
      <w:pPr>
        <w:numPr>
          <w:ilvl w:val="1"/>
          <w:numId w:val="55"/>
        </w:numPr>
        <w:jc w:val="both"/>
      </w:pPr>
      <w:r>
        <w:rPr>
          <w:rFonts w:hint="cs"/>
          <w:b/>
          <w:bCs/>
          <w:rtl/>
        </w:rPr>
        <w:t>חלקאה</w:t>
      </w:r>
      <w:r>
        <w:rPr>
          <w:rFonts w:hint="cs"/>
          <w:rtl/>
        </w:rPr>
        <w:t>.</w:t>
      </w:r>
    </w:p>
    <w:p w14:paraId="211B59A0" w14:textId="77777777" w:rsidR="002076EF" w:rsidRDefault="002076EF" w:rsidP="00E764A3">
      <w:pPr>
        <w:numPr>
          <w:ilvl w:val="2"/>
          <w:numId w:val="55"/>
        </w:numPr>
        <w:jc w:val="both"/>
      </w:pPr>
      <w:r>
        <w:rPr>
          <w:rFonts w:hint="cs"/>
          <w:rtl/>
        </w:rPr>
        <w:t>מחמיר.</w:t>
      </w:r>
    </w:p>
    <w:p w14:paraId="314A15C9" w14:textId="77777777" w:rsidR="002076EF" w:rsidRDefault="002076EF" w:rsidP="00E764A3">
      <w:pPr>
        <w:numPr>
          <w:ilvl w:val="3"/>
          <w:numId w:val="55"/>
        </w:numPr>
        <w:jc w:val="both"/>
      </w:pPr>
      <w:r>
        <w:rPr>
          <w:rFonts w:hint="cs"/>
          <w:u w:val="single"/>
          <w:rtl/>
        </w:rPr>
        <w:t>הליכות חנוך</w:t>
      </w:r>
      <w:r>
        <w:rPr>
          <w:rFonts w:hint="cs"/>
          <w:rtl/>
        </w:rPr>
        <w:t xml:space="preserve"> (או"ח אות קכ"א, עמ' ס"ז) – "דעת הרב דאין להקל לגלח קטן שנעשה ג' שנים בתוך ימי ספירה, ולא היה ניחא ליה פסקו של הג"ר משה ארי' פריינד גאב"ד עיה"ק ירושלים ת"ו שס"ל דדוקא אם נעשה ג' שנים בשבת אין לגלח קודם לכן או לאחרי' ודחינן על ל"ג בעומר אבל בו ביום מותר לגלח, ואמר הרב כי הוא אינו מיקל כי אם באשה שדרכה לגלח קודם ליל טבילה, [ומסמברא טעמו דהגם שאין אבילות בקטן מ"מ הוא שמחה יתירה להאב]".</w:t>
      </w:r>
    </w:p>
    <w:p w14:paraId="02327E84" w14:textId="77777777" w:rsidR="002076EF" w:rsidRDefault="002076EF" w:rsidP="00E764A3">
      <w:pPr>
        <w:numPr>
          <w:ilvl w:val="3"/>
          <w:numId w:val="55"/>
        </w:numPr>
        <w:jc w:val="both"/>
      </w:pPr>
      <w:r>
        <w:rPr>
          <w:rFonts w:hint="cs"/>
          <w:u w:val="single"/>
          <w:rtl/>
        </w:rPr>
        <w:t>הגרח"ק</w:t>
      </w:r>
      <w:r>
        <w:rPr>
          <w:rFonts w:hint="cs"/>
          <w:rtl/>
        </w:rPr>
        <w:t xml:space="preserve"> שליט"א (מועדי הגר"ח ח"א תשובה קע"ו, תשובות הגר"ח תשובה תתתתשמ"ג [לשונו מובא לקמן]) – "שאלה: אם בימי הספירה מותר לעשות לקטן בן ג' שנים תגלחת. תשובה: לא".</w:t>
      </w:r>
    </w:p>
    <w:p w14:paraId="662C2DCC" w14:textId="77777777" w:rsidR="002076EF" w:rsidRDefault="002076EF" w:rsidP="00E764A3">
      <w:pPr>
        <w:numPr>
          <w:ilvl w:val="3"/>
          <w:numId w:val="55"/>
        </w:numPr>
        <w:jc w:val="both"/>
      </w:pPr>
      <w:r>
        <w:rPr>
          <w:rFonts w:hint="cs"/>
          <w:u w:val="single"/>
          <w:rtl/>
        </w:rPr>
        <w:t>מקדש ישראל</w:t>
      </w:r>
      <w:r>
        <w:rPr>
          <w:rFonts w:hint="cs"/>
          <w:rtl/>
        </w:rPr>
        <w:t xml:space="preserve"> (ספיע"ה סי' ע"ו) – "אין לגלחו (רק בל"ג בעומר)".</w:t>
      </w:r>
    </w:p>
    <w:p w14:paraId="47E5CC85" w14:textId="77777777" w:rsidR="002076EF" w:rsidRDefault="002076EF" w:rsidP="00E764A3">
      <w:pPr>
        <w:numPr>
          <w:ilvl w:val="3"/>
          <w:numId w:val="55"/>
        </w:numPr>
        <w:jc w:val="both"/>
      </w:pPr>
      <w:r>
        <w:rPr>
          <w:rFonts w:hint="cs"/>
          <w:u w:val="single"/>
          <w:rtl/>
        </w:rPr>
        <w:t>נהרות איתן</w:t>
      </w:r>
      <w:r>
        <w:rPr>
          <w:rFonts w:hint="cs"/>
          <w:rtl/>
        </w:rPr>
        <w:t xml:space="preserve"> ח"א סי' ל"ח) – "קטן שמלאו לו ג' שנים בימי הספירה אין היתר לספר אותו אז, אלא אם הכביד שערו ומצטער ע"י זה".</w:t>
      </w:r>
    </w:p>
    <w:p w14:paraId="55E3D9E4" w14:textId="77777777" w:rsidR="002076EF" w:rsidRDefault="002076EF" w:rsidP="00E764A3">
      <w:pPr>
        <w:numPr>
          <w:ilvl w:val="2"/>
          <w:numId w:val="55"/>
        </w:numPr>
        <w:jc w:val="both"/>
      </w:pPr>
      <w:r>
        <w:rPr>
          <w:rFonts w:hint="cs"/>
          <w:rtl/>
        </w:rPr>
        <w:t>מראי מקומות.</w:t>
      </w:r>
    </w:p>
    <w:p w14:paraId="212AD5EC" w14:textId="77777777" w:rsidR="002076EF" w:rsidRDefault="002076EF" w:rsidP="00E764A3">
      <w:pPr>
        <w:numPr>
          <w:ilvl w:val="3"/>
          <w:numId w:val="55"/>
        </w:numPr>
        <w:jc w:val="both"/>
      </w:pPr>
      <w:r>
        <w:rPr>
          <w:rFonts w:hint="cs"/>
          <w:u w:val="single"/>
          <w:rtl/>
        </w:rPr>
        <w:t>מאור יהושע</w:t>
      </w:r>
      <w:r>
        <w:rPr>
          <w:rFonts w:hint="cs"/>
          <w:rtl/>
        </w:rPr>
        <w:t xml:space="preserve"> (סי' ב') – "בבנו שמלאו לו השלשה שנים ביום ה' החל בר"ח איך ינהוג בתגלחת בנו. תשובה: לדעתי שיגלח את בנו ביום ו' עש"ק אף שהוא יום שאח"כ כי גם בא"י ממתינים עד ל"ג בעומר ובר"ח סכנה לגלח כמבואר בצוואות מהר"י חסיד וע"כ כל עכבה לטובה".</w:t>
      </w:r>
    </w:p>
    <w:p w14:paraId="035D8D43" w14:textId="77777777" w:rsidR="002076EF" w:rsidRDefault="002076EF" w:rsidP="00E764A3">
      <w:pPr>
        <w:numPr>
          <w:ilvl w:val="3"/>
          <w:numId w:val="55"/>
        </w:numPr>
        <w:jc w:val="both"/>
      </w:pPr>
      <w:r>
        <w:rPr>
          <w:rFonts w:hint="cs"/>
          <w:u w:val="single"/>
          <w:rtl/>
        </w:rPr>
        <w:t>הגריש"א</w:t>
      </w:r>
      <w:r>
        <w:rPr>
          <w:rFonts w:hint="cs"/>
          <w:rtl/>
        </w:rPr>
        <w:t xml:space="preserve"> (אשרי האיש ח"ג פרק ס"ה סוף אות ח') – "וקטן שמחנכים אותו לתגלחת, וחל יום לידתו בחול המועד פסח שהוא כבר מימי הספירה, ידחו את התגלחת לל"ג בעומר. אלא שרבינו לא עושה כן אף בל"ג בעומר".</w:t>
      </w:r>
    </w:p>
    <w:p w14:paraId="3701049A" w14:textId="77777777" w:rsidR="002076EF" w:rsidRDefault="002076EF" w:rsidP="002076EF">
      <w:pPr>
        <w:jc w:val="both"/>
      </w:pPr>
    </w:p>
    <w:p w14:paraId="3D1A69CD" w14:textId="77777777" w:rsidR="002076EF" w:rsidRDefault="002076EF" w:rsidP="00E764A3">
      <w:pPr>
        <w:numPr>
          <w:ilvl w:val="1"/>
          <w:numId w:val="55"/>
        </w:numPr>
        <w:jc w:val="both"/>
      </w:pPr>
      <w:r>
        <w:rPr>
          <w:rFonts w:hint="cs"/>
          <w:b/>
          <w:bCs/>
          <w:rtl/>
        </w:rPr>
        <w:t>נשים</w:t>
      </w:r>
      <w:r>
        <w:rPr>
          <w:rFonts w:hint="cs"/>
          <w:rtl/>
        </w:rPr>
        <w:t>.</w:t>
      </w:r>
    </w:p>
    <w:p w14:paraId="3959BFDB" w14:textId="77777777" w:rsidR="002076EF" w:rsidRDefault="002076EF" w:rsidP="00E764A3">
      <w:pPr>
        <w:numPr>
          <w:ilvl w:val="2"/>
          <w:numId w:val="55"/>
        </w:numPr>
        <w:jc w:val="both"/>
      </w:pPr>
      <w:r>
        <w:rPr>
          <w:rFonts w:hint="cs"/>
          <w:rtl/>
        </w:rPr>
        <w:t>מיקל, בני ספרד.</w:t>
      </w:r>
    </w:p>
    <w:p w14:paraId="4321FAFE" w14:textId="77777777" w:rsidR="002076EF" w:rsidRDefault="002076EF" w:rsidP="00E764A3">
      <w:pPr>
        <w:numPr>
          <w:ilvl w:val="3"/>
          <w:numId w:val="55"/>
        </w:numPr>
        <w:jc w:val="both"/>
      </w:pPr>
      <w:r>
        <w:rPr>
          <w:rFonts w:hint="cs"/>
          <w:u w:val="single"/>
          <w:rtl/>
        </w:rPr>
        <w:t>אור לציון</w:t>
      </w:r>
      <w:r>
        <w:rPr>
          <w:rFonts w:hint="cs"/>
          <w:rtl/>
        </w:rPr>
        <w:t xml:space="preserve"> (ח"ג פרק י"ז סעי' ג') – "נשים מותרות להסתפר בימי העומר".</w:t>
      </w:r>
    </w:p>
    <w:p w14:paraId="09A6B23A"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רס"א סעי' ל"ו) – "ואין הנשים בכלל איסור זה".</w:t>
      </w:r>
    </w:p>
    <w:p w14:paraId="5B100747"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י"ח) – "אין הנשים בכלל איסור התספורת בימי העומר. </w:t>
      </w:r>
      <w:r>
        <w:rPr>
          <w:rFonts w:hint="cs"/>
          <w:sz w:val="20"/>
          <w:szCs w:val="20"/>
          <w:rtl/>
        </w:rPr>
        <w:t>[חזון עובדיה על הלכות יום טוב עמוד רסא]</w:t>
      </w:r>
      <w:r>
        <w:rPr>
          <w:rFonts w:hint="cs"/>
          <w:rtl/>
        </w:rPr>
        <w:t>".</w:t>
      </w:r>
    </w:p>
    <w:p w14:paraId="10F40F14" w14:textId="77777777" w:rsidR="002076EF" w:rsidRDefault="002076EF" w:rsidP="00E764A3">
      <w:pPr>
        <w:numPr>
          <w:ilvl w:val="2"/>
          <w:numId w:val="55"/>
        </w:numPr>
        <w:jc w:val="both"/>
      </w:pPr>
      <w:r>
        <w:rPr>
          <w:rFonts w:hint="cs"/>
          <w:rtl/>
        </w:rPr>
        <w:t>מחמיר [אא"כ במקום הצורך וכדו'].</w:t>
      </w:r>
    </w:p>
    <w:p w14:paraId="7DF33566" w14:textId="77777777" w:rsidR="002076EF" w:rsidRDefault="002076EF" w:rsidP="00E764A3">
      <w:pPr>
        <w:numPr>
          <w:ilvl w:val="3"/>
          <w:numId w:val="55"/>
        </w:numPr>
        <w:jc w:val="both"/>
      </w:pPr>
      <w:r>
        <w:rPr>
          <w:rFonts w:hint="cs"/>
          <w:u w:val="single"/>
          <w:rtl/>
        </w:rPr>
        <w:t>אג"מ</w:t>
      </w:r>
      <w:r>
        <w:rPr>
          <w:rFonts w:hint="cs"/>
          <w:rtl/>
        </w:rPr>
        <w:t xml:space="preserve"> (יו"ד ח"ב סי' קל"ז, שמעתתא דמשה אות כ"א, מסורת משה ח"ב או"ח אות רט"ז) – "ובדבר תספורת לאשה בימי הספירה, הנה אף שהיה מסתבר להתיר מאחר שגם באבלות אחר שבעה תוך שלשים מתירין הרבה ראשונים וכן המחבר ביו"ד סימן ש"צ סעיף ה', והתוס' ביבמות דף מ"ג כתבו שכיון דשריא אשה בנטילת שער בתוך שלשים שריא נמי בתשעה באב, וא"כ כ"ש בימי הספירה, ולכן אף להרמ"א שכותב שהעיקר כהאוסרין באבלות גם לאשה ונימא שלכן יאסור גם בשבוע שחל בו ט"ב, אולי יודה שיש להקל בימי הספירה ובבין המצרים כיון שהוא רק מנהג יש להקל כהמתירין, אבל מ"מ נראה הדין </w:t>
      </w:r>
      <w:r>
        <w:rPr>
          <w:rFonts w:hint="cs"/>
          <w:b/>
          <w:bCs/>
          <w:rtl/>
        </w:rPr>
        <w:t>שראוי להחמיר</w:t>
      </w:r>
      <w:r>
        <w:rPr>
          <w:rFonts w:hint="cs"/>
          <w:rtl/>
        </w:rPr>
        <w:t xml:space="preserve"> אם אינו נחוץ כל כך".</w:t>
      </w:r>
    </w:p>
    <w:p w14:paraId="765480AA" w14:textId="77777777" w:rsidR="002076EF" w:rsidRDefault="002076EF" w:rsidP="00E764A3">
      <w:pPr>
        <w:numPr>
          <w:ilvl w:val="3"/>
          <w:numId w:val="55"/>
        </w:numPr>
        <w:jc w:val="both"/>
      </w:pPr>
      <w:r>
        <w:rPr>
          <w:rFonts w:hint="cs"/>
          <w:u w:val="single"/>
          <w:rtl/>
        </w:rPr>
        <w:t>הגרשז"א</w:t>
      </w:r>
      <w:r>
        <w:rPr>
          <w:rFonts w:hint="cs"/>
          <w:rtl/>
        </w:rPr>
        <w:t xml:space="preserve"> זצ"ל (שלמי מועד ריש עמ' תנ"א).</w:t>
      </w:r>
    </w:p>
    <w:p w14:paraId="22D8E847" w14:textId="77777777" w:rsidR="002076EF" w:rsidRDefault="002076EF" w:rsidP="00E764A3">
      <w:pPr>
        <w:numPr>
          <w:ilvl w:val="3"/>
          <w:numId w:val="55"/>
        </w:numPr>
        <w:jc w:val="both"/>
      </w:pPr>
      <w:r>
        <w:rPr>
          <w:rFonts w:hint="cs"/>
          <w:u w:val="single"/>
          <w:rtl/>
        </w:rPr>
        <w:t>חשב האפוד</w:t>
      </w:r>
      <w:r>
        <w:rPr>
          <w:rFonts w:hint="cs"/>
          <w:rtl/>
        </w:rPr>
        <w:t xml:space="preserve"> (הליכות חנוך פרק א' אות קכ"א) – "אינו מיקל כי אם באשה שדרכה לגלח קודם ליל טבילה".</w:t>
      </w:r>
    </w:p>
    <w:p w14:paraId="7653C2A2" w14:textId="77777777" w:rsidR="002076EF" w:rsidRDefault="002076EF" w:rsidP="00E764A3">
      <w:pPr>
        <w:numPr>
          <w:ilvl w:val="3"/>
          <w:numId w:val="55"/>
        </w:numPr>
        <w:jc w:val="both"/>
      </w:pPr>
      <w:r>
        <w:rPr>
          <w:rFonts w:hint="cs"/>
          <w:u w:val="single"/>
          <w:rtl/>
        </w:rPr>
        <w:t>להורות נתן</w:t>
      </w:r>
      <w:r>
        <w:rPr>
          <w:rFonts w:hint="cs"/>
          <w:rtl/>
        </w:rPr>
        <w:t xml:space="preserve"> (ח"ב סי' ל"ב) – "... וכל זה מעיקר הדין, ומ"מ כמדומה שכבר נהגו הבתולות שלא להסתפר בימי הספירה ... כדברים המותרים ונוהגין בו איסור שאין להתירו, והנח להם לישראל וכו'. ומ"מ במקום הצורך כגון לרפואה או אירוסין וכן לאשה נשואה הצריכה לטבול או ששערותיה מבצבצין החוצה יש להתיר יש להתיר בלי פקפוק".</w:t>
      </w:r>
    </w:p>
    <w:p w14:paraId="0784AD0D" w14:textId="7A034F18" w:rsidR="00257653" w:rsidRPr="00257653" w:rsidRDefault="00257653" w:rsidP="00E764A3">
      <w:pPr>
        <w:numPr>
          <w:ilvl w:val="3"/>
          <w:numId w:val="55"/>
        </w:numPr>
        <w:jc w:val="both"/>
      </w:pPr>
      <w:r>
        <w:rPr>
          <w:u w:val="single"/>
          <w:rtl/>
        </w:rPr>
        <w:t>הגריש"א</w:t>
      </w:r>
      <w:r>
        <w:rPr>
          <w:rtl/>
        </w:rPr>
        <w:t xml:space="preserve"> זצ"ל (וישמע משה ח"א עמ' קס"</w:t>
      </w:r>
      <w:r>
        <w:rPr>
          <w:rFonts w:hint="cs"/>
          <w:rtl/>
        </w:rPr>
        <w:t>ז</w:t>
      </w:r>
      <w:r>
        <w:rPr>
          <w:rtl/>
        </w:rPr>
        <w:t>) – "</w:t>
      </w:r>
      <w:r w:rsidRPr="00257653">
        <w:rPr>
          <w:rtl/>
        </w:rPr>
        <w:t>שאלתי: האם אשה מותר לה להסתפר בימי הספירה, או לפחות להסיר את השערות הנראות בחוץ. והשיב: שגם החלק ההוא שיוצאה לחוץ לא תספר בימים שאסור להסתפר, רק שתצניעם היטב שלא יראו לחוץ</w:t>
      </w:r>
      <w:r>
        <w:rPr>
          <w:rFonts w:hint="cs"/>
          <w:rtl/>
        </w:rPr>
        <w:t>".</w:t>
      </w:r>
    </w:p>
    <w:p w14:paraId="065EAEB3" w14:textId="4E82B5C9" w:rsidR="002076EF" w:rsidRDefault="002076EF" w:rsidP="00257653">
      <w:pPr>
        <w:ind w:left="567"/>
        <w:jc w:val="both"/>
      </w:pPr>
      <w:r>
        <w:rPr>
          <w:rFonts w:hint="cs"/>
          <w:u w:val="single"/>
          <w:rtl/>
        </w:rPr>
        <w:t>הגריש"א</w:t>
      </w:r>
      <w:r>
        <w:rPr>
          <w:rFonts w:hint="cs"/>
          <w:rtl/>
        </w:rPr>
        <w:t xml:space="preserve"> זצ"ל (אשרי האיש או"ח ח"ג פרק ס"ה אות ב') – "מותרת לגלח שערות ראשה לצורך מצוה, וכן לצורך בריאות מותר להתגלח".</w:t>
      </w:r>
    </w:p>
    <w:p w14:paraId="6B247621" w14:textId="6A388672" w:rsidR="00AA45C7" w:rsidRDefault="00AA45C7" w:rsidP="00AA45C7">
      <w:pPr>
        <w:ind w:left="567"/>
        <w:jc w:val="both"/>
      </w:pPr>
      <w:r>
        <w:rPr>
          <w:u w:val="single"/>
          <w:rtl/>
        </w:rPr>
        <w:t>הגריש"א</w:t>
      </w:r>
      <w:r>
        <w:rPr>
          <w:rtl/>
        </w:rPr>
        <w:t xml:space="preserve"> זצ''ל (ישא יוסף או''ח ח"א סי' ק</w:t>
      </w:r>
      <w:r>
        <w:rPr>
          <w:rFonts w:hint="cs"/>
          <w:rtl/>
        </w:rPr>
        <w:t>'</w:t>
      </w:r>
      <w:r>
        <w:rPr>
          <w:rtl/>
        </w:rPr>
        <w:t>) – "</w:t>
      </w:r>
      <w:r>
        <w:rPr>
          <w:rFonts w:hint="cs"/>
          <w:rtl/>
        </w:rPr>
        <w:t>בשעת הצורך".</w:t>
      </w:r>
    </w:p>
    <w:p w14:paraId="7960C797"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י' סעי' ב') – "גם נשים נכללות באיסור תספורת בימי ספירה, אמנם נראה שיכולות להקל לענין מירוט שער גבות וריסי העינים, וכן לענין מה שקורין 'עלעקטראלאסיס' אפשר להקל".</w:t>
      </w:r>
    </w:p>
    <w:p w14:paraId="10D5DF66" w14:textId="77777777" w:rsidR="002076EF" w:rsidRDefault="002076EF" w:rsidP="00E764A3">
      <w:pPr>
        <w:numPr>
          <w:ilvl w:val="3"/>
          <w:numId w:val="55"/>
        </w:numPr>
        <w:jc w:val="both"/>
      </w:pPr>
      <w:r>
        <w:rPr>
          <w:rFonts w:hint="cs"/>
          <w:u w:val="single"/>
          <w:rtl/>
        </w:rPr>
        <w:t>הגרח"ק</w:t>
      </w:r>
      <w:r>
        <w:rPr>
          <w:rFonts w:hint="cs"/>
          <w:rtl/>
        </w:rPr>
        <w:t xml:space="preserve"> שליט"א (מועדי הגר"ח ח"ב תשובה רט"ו, </w:t>
      </w:r>
      <w:r>
        <w:rPr>
          <w:rFonts w:hint="cs"/>
          <w:b/>
          <w:i/>
          <w:rtl/>
        </w:rPr>
        <w:t>שערי ציון ח"א עמ' פ"ט אות י"ד</w:t>
      </w:r>
      <w:r>
        <w:rPr>
          <w:rFonts w:hint="cs"/>
          <w:rtl/>
        </w:rPr>
        <w:t>)</w:t>
      </w:r>
      <w:r>
        <w:rPr>
          <w:rFonts w:hint="cs"/>
          <w:b/>
          <w:i/>
          <w:rtl/>
        </w:rPr>
        <w:t xml:space="preserve"> – "</w:t>
      </w:r>
      <w:r>
        <w:rPr>
          <w:rFonts w:hint="cs"/>
          <w:rtl/>
        </w:rPr>
        <w:t>שאלה: אם מותר לאשה בימי הספירה לגזוז שערות ראשה. תשובה: לא".</w:t>
      </w:r>
    </w:p>
    <w:p w14:paraId="77E80320"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י"א) – "איסור תספורת חל גם על האשה".</w:t>
      </w:r>
    </w:p>
    <w:p w14:paraId="1ACCCFE0" w14:textId="77777777" w:rsidR="002076EF" w:rsidRDefault="002076EF" w:rsidP="00E764A3">
      <w:pPr>
        <w:numPr>
          <w:ilvl w:val="3"/>
          <w:numId w:val="55"/>
        </w:numPr>
        <w:jc w:val="both"/>
      </w:pPr>
      <w:r>
        <w:rPr>
          <w:rFonts w:hint="cs"/>
          <w:rtl/>
        </w:rPr>
        <w:t xml:space="preserve">עי' </w:t>
      </w:r>
      <w:r>
        <w:rPr>
          <w:rFonts w:hint="cs"/>
          <w:u w:val="single"/>
          <w:rtl/>
        </w:rPr>
        <w:t>בין פסח לשבועות</w:t>
      </w:r>
      <w:r>
        <w:rPr>
          <w:rFonts w:hint="cs"/>
          <w:rtl/>
        </w:rPr>
        <w:t xml:space="preserve"> (פרק ט' סעי' ט', סעי' י').</w:t>
      </w:r>
    </w:p>
    <w:p w14:paraId="3E4F718F" w14:textId="77777777" w:rsidR="002076EF" w:rsidRDefault="002076EF" w:rsidP="00E764A3">
      <w:pPr>
        <w:numPr>
          <w:ilvl w:val="3"/>
          <w:numId w:val="55"/>
        </w:numPr>
        <w:jc w:val="both"/>
      </w:pPr>
      <w:r>
        <w:rPr>
          <w:rFonts w:hint="cs"/>
          <w:u w:val="single"/>
          <w:rtl/>
        </w:rPr>
        <w:t>פסקי תשובות</w:t>
      </w:r>
      <w:r>
        <w:rPr>
          <w:rFonts w:hint="cs"/>
          <w:rtl/>
        </w:rPr>
        <w:t xml:space="preserve"> (אות ז').</w:t>
      </w:r>
    </w:p>
    <w:p w14:paraId="08C442BC" w14:textId="77777777" w:rsidR="002076EF" w:rsidRDefault="002076EF" w:rsidP="00E764A3">
      <w:pPr>
        <w:numPr>
          <w:ilvl w:val="2"/>
          <w:numId w:val="55"/>
        </w:numPr>
        <w:jc w:val="both"/>
      </w:pPr>
      <w:r>
        <w:rPr>
          <w:rFonts w:hint="cs"/>
          <w:rtl/>
        </w:rPr>
        <w:t>מראי מקומות.</w:t>
      </w:r>
    </w:p>
    <w:p w14:paraId="6C40DA38" w14:textId="77777777" w:rsidR="002076EF" w:rsidRDefault="002076EF" w:rsidP="00E764A3">
      <w:pPr>
        <w:numPr>
          <w:ilvl w:val="3"/>
          <w:numId w:val="55"/>
        </w:numPr>
        <w:jc w:val="both"/>
      </w:pPr>
      <w:r>
        <w:rPr>
          <w:rFonts w:hint="cs"/>
          <w:u w:val="single"/>
          <w:rtl/>
        </w:rPr>
        <w:t>רב פעלים</w:t>
      </w:r>
      <w:r>
        <w:rPr>
          <w:rFonts w:hint="cs"/>
          <w:rtl/>
        </w:rPr>
        <w:t xml:space="preserve"> (ח"ד בסוד לישרים סי' ט"ו) - לפי הנהגות אריז"ל, "צריך לשמור אזהרה זו של גלוח".</w:t>
      </w:r>
    </w:p>
    <w:p w14:paraId="0F0091D4" w14:textId="77777777" w:rsidR="002076EF" w:rsidRDefault="002076EF" w:rsidP="00E764A3">
      <w:pPr>
        <w:numPr>
          <w:ilvl w:val="3"/>
          <w:numId w:val="55"/>
        </w:numPr>
        <w:jc w:val="both"/>
      </w:pPr>
      <w:r>
        <w:rPr>
          <w:rFonts w:hint="cs"/>
          <w:u w:val="single"/>
          <w:rtl/>
        </w:rPr>
        <w:t>דברי חכמים</w:t>
      </w:r>
      <w:r>
        <w:rPr>
          <w:rFonts w:hint="cs"/>
          <w:rtl/>
        </w:rPr>
        <w:t xml:space="preserve"> (או"ח אות תי"ט) – "האם מותר לנשים לילך ל</w:t>
      </w:r>
      <w:r>
        <w:t>beauty parlor</w:t>
      </w:r>
      <w:r>
        <w:rPr>
          <w:rFonts w:hint="cs"/>
          <w:rtl/>
        </w:rPr>
        <w:t xml:space="preserve"> בימי ספירה, או לא. תשובה: שמעתי </w:t>
      </w:r>
      <w:r>
        <w:rPr>
          <w:rFonts w:hint="cs"/>
          <w:u w:val="single"/>
          <w:rtl/>
        </w:rPr>
        <w:t>מהגרחפ"ש</w:t>
      </w:r>
      <w:r>
        <w:rPr>
          <w:rFonts w:hint="cs"/>
          <w:rtl/>
        </w:rPr>
        <w:t xml:space="preserve"> שזו מחלוקת הפוסקים, ולצורך מצוה מותר (ולהתיר זה מדין לא תתגנה על בעלה, אפשר שיש לה הדינים כמו אשה בימי האבילות שלה, שמותר לפני בעלה)".</w:t>
      </w:r>
    </w:p>
    <w:p w14:paraId="23E732AE" w14:textId="77777777" w:rsidR="002076EF" w:rsidRDefault="002076EF" w:rsidP="00E764A3">
      <w:pPr>
        <w:numPr>
          <w:ilvl w:val="3"/>
          <w:numId w:val="55"/>
        </w:numPr>
        <w:jc w:val="both"/>
      </w:pPr>
      <w:r>
        <w:rPr>
          <w:rFonts w:hint="cs"/>
          <w:rtl/>
        </w:rPr>
        <w:t>ועמש"כ בשו"ת דברי שלום [קרויז] ח"ד ס' ט"ז. וע"ע בשיעורי שבט הלוי הל' נדה ס' קצ"ח ס"כ ובס' שערי ציון ח"א עמ' ק"א. ובשו"ת שרגא המאיר ח"ו ס' קכ"ו ובשו"ת רבבות ויובלות ח"ג ס' ש"י. ובשו"ת אבני דרך ח"ח ס' ש"פ. ובס' מצות ספירת העומר הל' ימי העומר ס"ו.  .</w:t>
      </w:r>
    </w:p>
    <w:p w14:paraId="77900DAE" w14:textId="77777777" w:rsidR="002076EF" w:rsidRDefault="002076EF" w:rsidP="002076EF">
      <w:pPr>
        <w:jc w:val="both"/>
      </w:pPr>
    </w:p>
    <w:p w14:paraId="6C69CF8F" w14:textId="77777777" w:rsidR="002076EF" w:rsidRDefault="002076EF" w:rsidP="00E764A3">
      <w:pPr>
        <w:numPr>
          <w:ilvl w:val="1"/>
          <w:numId w:val="55"/>
        </w:numPr>
        <w:jc w:val="both"/>
      </w:pPr>
      <w:r>
        <w:rPr>
          <w:rFonts w:hint="cs"/>
          <w:b/>
          <w:bCs/>
          <w:rtl/>
        </w:rPr>
        <w:t>להסיר שערות משאר חלקי הגוף</w:t>
      </w:r>
      <w:r>
        <w:rPr>
          <w:rFonts w:hint="cs"/>
          <w:rtl/>
        </w:rPr>
        <w:t>.</w:t>
      </w:r>
    </w:p>
    <w:p w14:paraId="324C8AD3" w14:textId="77777777" w:rsidR="002076EF" w:rsidRDefault="002076EF" w:rsidP="00E764A3">
      <w:pPr>
        <w:numPr>
          <w:ilvl w:val="2"/>
          <w:numId w:val="55"/>
        </w:numPr>
        <w:jc w:val="both"/>
      </w:pPr>
      <w:r>
        <w:rPr>
          <w:rFonts w:hint="cs"/>
          <w:rtl/>
        </w:rPr>
        <w:t>מחמיר.</w:t>
      </w:r>
    </w:p>
    <w:p w14:paraId="3D768D74" w14:textId="77777777" w:rsidR="002076EF" w:rsidRDefault="002076EF" w:rsidP="00E764A3">
      <w:pPr>
        <w:numPr>
          <w:ilvl w:val="3"/>
          <w:numId w:val="55"/>
        </w:numPr>
        <w:jc w:val="both"/>
      </w:pPr>
      <w:r>
        <w:rPr>
          <w:rFonts w:hint="cs"/>
          <w:u w:val="single"/>
          <w:rtl/>
        </w:rPr>
        <w:t>אור לציון</w:t>
      </w:r>
      <w:r>
        <w:rPr>
          <w:rFonts w:hint="cs"/>
          <w:rtl/>
        </w:rPr>
        <w:t xml:space="preserve"> (ח"ג פרק י"ז סעי' ד') – "שאלה. האם מותר להסיר שערות משאר חלקי הגוף בימי העומר. תשובה. אין להסיר שערות מכל חלקי הגוף בימי העומר".</w:t>
      </w:r>
    </w:p>
    <w:p w14:paraId="081D7BF4"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י' סעי' א') – "ואחד שער ראשו ואחד כל שער שבו נוהגים איסור".</w:t>
      </w:r>
    </w:p>
    <w:p w14:paraId="6E28E6D3"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ב') – "בכלל איסור תספורת גם תספורת הזקן, וכן שער הגוף, ואפילו של בית הסתרים אסור".</w:t>
      </w:r>
    </w:p>
    <w:p w14:paraId="322C2CC8" w14:textId="77777777" w:rsidR="002076EF" w:rsidRDefault="002076EF" w:rsidP="00E764A3">
      <w:pPr>
        <w:numPr>
          <w:ilvl w:val="3"/>
          <w:numId w:val="55"/>
        </w:numPr>
        <w:jc w:val="both"/>
      </w:pPr>
      <w:r>
        <w:rPr>
          <w:rFonts w:hint="cs"/>
          <w:u w:val="single"/>
          <w:rtl/>
        </w:rPr>
        <w:t>פסקי תשובות</w:t>
      </w:r>
      <w:r>
        <w:rPr>
          <w:rFonts w:hint="cs"/>
          <w:rtl/>
        </w:rPr>
        <w:t xml:space="preserve"> (אות ז' ד"ה מריטת) – "שאר שערות שבגוף בכלל תספורת הוא ואין להתיר אא"כ יש צורך מיוחד, וכנ"ל".</w:t>
      </w:r>
    </w:p>
    <w:p w14:paraId="63BEBF82" w14:textId="77777777" w:rsidR="002076EF" w:rsidRDefault="002076EF" w:rsidP="00E764A3">
      <w:pPr>
        <w:numPr>
          <w:ilvl w:val="2"/>
          <w:numId w:val="55"/>
        </w:numPr>
        <w:jc w:val="both"/>
      </w:pPr>
      <w:r>
        <w:rPr>
          <w:rFonts w:hint="cs"/>
          <w:rtl/>
        </w:rPr>
        <w:t>מראי מקומות.</w:t>
      </w:r>
    </w:p>
    <w:p w14:paraId="27C5C9AD" w14:textId="77777777" w:rsidR="002076EF" w:rsidRDefault="002076EF" w:rsidP="00E764A3">
      <w:pPr>
        <w:numPr>
          <w:ilvl w:val="3"/>
          <w:numId w:val="55"/>
        </w:numPr>
        <w:jc w:val="both"/>
      </w:pPr>
      <w:r>
        <w:rPr>
          <w:rFonts w:hint="cs"/>
          <w:u w:val="single"/>
          <w:rtl/>
        </w:rPr>
        <w:t>אג"מ</w:t>
      </w:r>
      <w:r>
        <w:rPr>
          <w:rFonts w:hint="cs"/>
          <w:rtl/>
        </w:rPr>
        <w:t xml:space="preserve"> (רבבות אפרים ח"ו סי' רצ"א אות ב', מסורת משה או"ח אות שכ"ו) – "מותר לאשה לגלח שער של רגלה, כדי שלא תתגנה על בעלה דכל שהוא להתקשט וכו' מותר".</w:t>
      </w:r>
    </w:p>
    <w:p w14:paraId="69D6B774" w14:textId="6BFE4FE4"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ב') – "אבל שיער הגוף מותרת לגלח".</w:t>
      </w:r>
    </w:p>
    <w:p w14:paraId="164BC78E" w14:textId="18ADA65F" w:rsidR="00257653" w:rsidRDefault="00257653" w:rsidP="00257653">
      <w:pPr>
        <w:ind w:left="567"/>
        <w:jc w:val="both"/>
      </w:pPr>
      <w:r>
        <w:rPr>
          <w:u w:val="single"/>
          <w:rtl/>
        </w:rPr>
        <w:t>הגריש"א</w:t>
      </w:r>
      <w:r>
        <w:rPr>
          <w:rtl/>
        </w:rPr>
        <w:t xml:space="preserve"> זצ"ל (וישמע משה ח"א עמ' קס"</w:t>
      </w:r>
      <w:r>
        <w:rPr>
          <w:rFonts w:hint="cs"/>
          <w:rtl/>
        </w:rPr>
        <w:t>ז</w:t>
      </w:r>
      <w:r>
        <w:rPr>
          <w:rtl/>
        </w:rPr>
        <w:t>) – "נשאל: האם מותר לספר שערות הרגלים בימי ספירה, והשיב: שאם הבונה שלא יצטער מותר, וליופי אסור</w:t>
      </w:r>
      <w:r>
        <w:rPr>
          <w:rFonts w:hint="cs"/>
          <w:rtl/>
        </w:rPr>
        <w:t>"</w:t>
      </w:r>
      <w:r>
        <w:rPr>
          <w:rtl/>
        </w:rPr>
        <w:t>.</w:t>
      </w:r>
    </w:p>
    <w:p w14:paraId="6D48D386" w14:textId="77777777" w:rsidR="002076EF" w:rsidRDefault="002076EF" w:rsidP="00E764A3">
      <w:pPr>
        <w:numPr>
          <w:ilvl w:val="2"/>
          <w:numId w:val="55"/>
        </w:numPr>
        <w:jc w:val="both"/>
      </w:pPr>
      <w:r>
        <w:rPr>
          <w:rFonts w:hint="cs"/>
          <w:b/>
          <w:bCs/>
          <w:rtl/>
        </w:rPr>
        <w:t>מריטת שער הגבות או הריסים שבין העיניים</w:t>
      </w:r>
      <w:r>
        <w:rPr>
          <w:rFonts w:hint="cs"/>
          <w:rtl/>
        </w:rPr>
        <w:t>.</w:t>
      </w:r>
    </w:p>
    <w:p w14:paraId="4F3ADFE2" w14:textId="77777777" w:rsidR="008645BF" w:rsidRDefault="002076EF" w:rsidP="00E764A3">
      <w:pPr>
        <w:numPr>
          <w:ilvl w:val="3"/>
          <w:numId w:val="55"/>
        </w:numPr>
        <w:jc w:val="both"/>
      </w:pPr>
      <w:r>
        <w:rPr>
          <w:rFonts w:hint="cs"/>
          <w:rtl/>
        </w:rPr>
        <w:t>מיקל</w:t>
      </w:r>
      <w:r w:rsidR="008645BF">
        <w:rPr>
          <w:rFonts w:hint="cs"/>
          <w:rtl/>
        </w:rPr>
        <w:t>.</w:t>
      </w:r>
    </w:p>
    <w:p w14:paraId="715B93B4" w14:textId="77777777" w:rsidR="008645BF" w:rsidRDefault="002076EF" w:rsidP="008645BF">
      <w:pPr>
        <w:numPr>
          <w:ilvl w:val="4"/>
          <w:numId w:val="55"/>
        </w:numPr>
        <w:jc w:val="both"/>
      </w:pPr>
      <w:r>
        <w:rPr>
          <w:rFonts w:hint="cs"/>
          <w:u w:val="single"/>
          <w:rtl/>
        </w:rPr>
        <w:t>הגרשז"א</w:t>
      </w:r>
      <w:r>
        <w:rPr>
          <w:rFonts w:hint="cs"/>
          <w:rtl/>
        </w:rPr>
        <w:t xml:space="preserve"> זצ"ל (בין פסח לשבועות פרק ט' הע' י"ח, שלמי מועד עמ' תנ"א</w:t>
      </w:r>
      <w:r w:rsidR="008645BF">
        <w:rPr>
          <w:rFonts w:hint="cs"/>
          <w:rtl/>
        </w:rPr>
        <w:t xml:space="preserve">) </w:t>
      </w:r>
      <w:r w:rsidR="008645BF">
        <w:rPr>
          <w:rtl/>
        </w:rPr>
        <w:t>–</w:t>
      </w:r>
      <w:r>
        <w:rPr>
          <w:rFonts w:hint="cs"/>
          <w:rtl/>
        </w:rPr>
        <w:t xml:space="preserve"> "מריטת שער הגבות או הריסים שבין העיניים אינם נחשבת לתספורת, ומותרת בימי הספירה אף כשהדבר נעשה ליפוי"</w:t>
      </w:r>
      <w:r w:rsidR="008645BF">
        <w:rPr>
          <w:rFonts w:hint="cs"/>
          <w:rtl/>
        </w:rPr>
        <w:t>.</w:t>
      </w:r>
    </w:p>
    <w:p w14:paraId="7D2C76D6" w14:textId="77777777" w:rsidR="008645BF" w:rsidRDefault="002076EF" w:rsidP="008645BF">
      <w:pPr>
        <w:numPr>
          <w:ilvl w:val="4"/>
          <w:numId w:val="55"/>
        </w:numPr>
        <w:jc w:val="both"/>
      </w:pPr>
      <w:r>
        <w:rPr>
          <w:rFonts w:hint="cs"/>
          <w:u w:val="single"/>
          <w:rtl/>
        </w:rPr>
        <w:t>שבט הלוי</w:t>
      </w:r>
      <w:r>
        <w:rPr>
          <w:rFonts w:hint="cs"/>
          <w:rtl/>
        </w:rPr>
        <w:t xml:space="preserve"> (בין פסח לשבועות פרק ט' הע' י"ח)</w:t>
      </w:r>
      <w:r w:rsidR="008645BF">
        <w:rPr>
          <w:rFonts w:hint="cs"/>
          <w:rtl/>
        </w:rPr>
        <w:t>.</w:t>
      </w:r>
    </w:p>
    <w:p w14:paraId="27CC2552" w14:textId="77777777" w:rsidR="008645BF" w:rsidRDefault="002076EF" w:rsidP="008645BF">
      <w:pPr>
        <w:numPr>
          <w:ilvl w:val="4"/>
          <w:numId w:val="55"/>
        </w:numPr>
        <w:jc w:val="both"/>
      </w:pPr>
      <w:r>
        <w:rPr>
          <w:rFonts w:hint="cs"/>
          <w:u w:val="single"/>
          <w:rtl/>
        </w:rPr>
        <w:t>נטעי גבריאל</w:t>
      </w:r>
      <w:r>
        <w:rPr>
          <w:rFonts w:hint="cs"/>
          <w:rtl/>
        </w:rPr>
        <w:t xml:space="preserve"> (פסח ח"ג פרק מ"ט סעי' ד'</w:t>
      </w:r>
      <w:r w:rsidR="008645BF">
        <w:rPr>
          <w:rFonts w:hint="cs"/>
          <w:rtl/>
        </w:rPr>
        <w:t xml:space="preserve">) </w:t>
      </w:r>
      <w:r w:rsidR="008645BF">
        <w:rPr>
          <w:rtl/>
        </w:rPr>
        <w:t>–</w:t>
      </w:r>
      <w:r>
        <w:rPr>
          <w:rFonts w:hint="cs"/>
          <w:rtl/>
        </w:rPr>
        <w:t xml:space="preserve"> "שער ריסי עיניו או שער הגבות אין נחשב לתספורת ומותר לגלחן"</w:t>
      </w:r>
      <w:r w:rsidR="008645BF">
        <w:rPr>
          <w:rFonts w:hint="cs"/>
          <w:rtl/>
        </w:rPr>
        <w:t>.</w:t>
      </w:r>
    </w:p>
    <w:p w14:paraId="13614620" w14:textId="18058BAD" w:rsidR="008645BF" w:rsidRDefault="002076EF" w:rsidP="008645BF">
      <w:pPr>
        <w:numPr>
          <w:ilvl w:val="4"/>
          <w:numId w:val="55"/>
        </w:numPr>
        <w:jc w:val="both"/>
      </w:pPr>
      <w:r>
        <w:rPr>
          <w:rFonts w:hint="cs"/>
          <w:u w:val="single"/>
          <w:rtl/>
        </w:rPr>
        <w:t>בין פסח לשבועות</w:t>
      </w:r>
      <w:r>
        <w:rPr>
          <w:rFonts w:hint="cs"/>
          <w:rtl/>
        </w:rPr>
        <w:t xml:space="preserve"> (פרק ט' סעי' י"א)</w:t>
      </w:r>
      <w:r w:rsidR="008645BF">
        <w:rPr>
          <w:rFonts w:hint="cs"/>
          <w:rtl/>
        </w:rPr>
        <w:t>.</w:t>
      </w:r>
    </w:p>
    <w:p w14:paraId="1DE7BB96" w14:textId="0EE8C885" w:rsidR="002076EF" w:rsidRDefault="002076EF" w:rsidP="008645BF">
      <w:pPr>
        <w:numPr>
          <w:ilvl w:val="4"/>
          <w:numId w:val="55"/>
        </w:numPr>
        <w:jc w:val="both"/>
      </w:pPr>
      <w:r>
        <w:rPr>
          <w:rFonts w:hint="cs"/>
          <w:u w:val="single"/>
          <w:rtl/>
        </w:rPr>
        <w:t>פסקי תשובות</w:t>
      </w:r>
      <w:r>
        <w:rPr>
          <w:rFonts w:hint="cs"/>
          <w:rtl/>
        </w:rPr>
        <w:t xml:space="preserve"> (אות ז' ד"ה מריטת).</w:t>
      </w:r>
    </w:p>
    <w:p w14:paraId="19B4D15D" w14:textId="77777777" w:rsidR="008645BF" w:rsidRDefault="002076EF" w:rsidP="00E764A3">
      <w:pPr>
        <w:numPr>
          <w:ilvl w:val="3"/>
          <w:numId w:val="55"/>
        </w:numPr>
        <w:jc w:val="both"/>
      </w:pPr>
      <w:r>
        <w:rPr>
          <w:rFonts w:hint="cs"/>
          <w:rtl/>
        </w:rPr>
        <w:t>מראי מקומות</w:t>
      </w:r>
      <w:r w:rsidR="008645BF">
        <w:rPr>
          <w:rFonts w:hint="cs"/>
          <w:rtl/>
        </w:rPr>
        <w:t>.</w:t>
      </w:r>
    </w:p>
    <w:p w14:paraId="6312B0CB" w14:textId="22FF5D1D" w:rsidR="00257653" w:rsidRPr="00257653" w:rsidRDefault="00257653" w:rsidP="008645BF">
      <w:pPr>
        <w:numPr>
          <w:ilvl w:val="4"/>
          <w:numId w:val="55"/>
        </w:numPr>
        <w:jc w:val="both"/>
      </w:pPr>
      <w:r>
        <w:rPr>
          <w:u w:val="single"/>
          <w:rtl/>
        </w:rPr>
        <w:t>הגריש"א</w:t>
      </w:r>
      <w:r>
        <w:rPr>
          <w:rtl/>
        </w:rPr>
        <w:t xml:space="preserve"> זצ"ל (וישמע משה ח"א עמ' קס"</w:t>
      </w:r>
      <w:r>
        <w:rPr>
          <w:rFonts w:hint="cs"/>
          <w:rtl/>
        </w:rPr>
        <w:t>ז</w:t>
      </w:r>
      <w:r>
        <w:rPr>
          <w:rtl/>
        </w:rPr>
        <w:t>) – "נשאל: אם מותר למרוט שערות גבות העינים בימי הספירה. והשיב: דמותר היות ואין דרך תספורת שם כלל</w:t>
      </w:r>
      <w:r>
        <w:rPr>
          <w:rFonts w:hint="cs"/>
          <w:rtl/>
        </w:rPr>
        <w:t>".</w:t>
      </w:r>
    </w:p>
    <w:p w14:paraId="02AE65C7" w14:textId="58D44973" w:rsidR="00AA45C7" w:rsidRPr="00AA45C7" w:rsidRDefault="00AA45C7" w:rsidP="00257653">
      <w:pPr>
        <w:ind w:left="737"/>
        <w:jc w:val="both"/>
      </w:pPr>
      <w:r>
        <w:rPr>
          <w:u w:val="single"/>
          <w:rtl/>
        </w:rPr>
        <w:t>הגריש"א</w:t>
      </w:r>
      <w:r>
        <w:rPr>
          <w:rtl/>
        </w:rPr>
        <w:t xml:space="preserve"> זצ''ל (ישא יוסף או''ח ח"א סי' ק</w:t>
      </w:r>
      <w:r>
        <w:rPr>
          <w:rFonts w:hint="cs"/>
          <w:rtl/>
        </w:rPr>
        <w:t>'</w:t>
      </w:r>
      <w:r>
        <w:rPr>
          <w:rtl/>
        </w:rPr>
        <w:t>) – "</w:t>
      </w:r>
      <w:r w:rsidRPr="00AA45C7">
        <w:rPr>
          <w:rtl/>
        </w:rPr>
        <w:t>לגבי מריטת שער גבות או ריסים</w:t>
      </w:r>
      <w:r>
        <w:rPr>
          <w:rFonts w:hint="cs"/>
          <w:rtl/>
        </w:rPr>
        <w:t xml:space="preserve"> ... </w:t>
      </w:r>
      <w:r w:rsidRPr="00AA45C7">
        <w:rPr>
          <w:rtl/>
        </w:rPr>
        <w:t>שאפשר להקל רק בשעת הצורך</w:t>
      </w:r>
      <w:r>
        <w:rPr>
          <w:rFonts w:hint="cs"/>
          <w:rtl/>
        </w:rPr>
        <w:t>".</w:t>
      </w:r>
    </w:p>
    <w:p w14:paraId="5E141F5D" w14:textId="0DD36AA1" w:rsidR="002076EF" w:rsidRDefault="002076EF" w:rsidP="008645BF">
      <w:pPr>
        <w:numPr>
          <w:ilvl w:val="4"/>
          <w:numId w:val="55"/>
        </w:numPr>
        <w:jc w:val="both"/>
      </w:pPr>
      <w:r>
        <w:rPr>
          <w:rFonts w:hint="cs"/>
          <w:b/>
          <w:i/>
          <w:u w:val="single"/>
          <w:rtl/>
        </w:rPr>
        <w:t>הגרח"ק</w:t>
      </w:r>
      <w:r>
        <w:rPr>
          <w:rFonts w:hint="cs"/>
          <w:b/>
          <w:i/>
          <w:rtl/>
        </w:rPr>
        <w:t xml:space="preserve"> שליט"א (שערי ציון ח"א עמ' פ"ט אות ט"ו</w:t>
      </w:r>
      <w:r w:rsidR="008645BF">
        <w:rPr>
          <w:rFonts w:hint="cs"/>
          <w:b/>
          <w:i/>
          <w:rtl/>
        </w:rPr>
        <w:t xml:space="preserve">) </w:t>
      </w:r>
      <w:r w:rsidR="008645BF">
        <w:rPr>
          <w:b/>
          <w:i/>
          <w:rtl/>
        </w:rPr>
        <w:t>–</w:t>
      </w:r>
      <w:r>
        <w:rPr>
          <w:rFonts w:hint="cs"/>
          <w:b/>
          <w:i/>
          <w:rtl/>
        </w:rPr>
        <w:t xml:space="preserve"> "במריטת גבות ... לא שמענו".</w:t>
      </w:r>
    </w:p>
    <w:p w14:paraId="450423A1" w14:textId="77777777" w:rsidR="002076EF" w:rsidRPr="008645BF" w:rsidRDefault="002076EF" w:rsidP="002076EF">
      <w:pPr>
        <w:jc w:val="both"/>
      </w:pPr>
    </w:p>
    <w:p w14:paraId="4AD7A018" w14:textId="77777777" w:rsidR="002076EF" w:rsidRDefault="002076EF" w:rsidP="00E764A3">
      <w:pPr>
        <w:numPr>
          <w:ilvl w:val="1"/>
          <w:numId w:val="55"/>
        </w:numPr>
        <w:jc w:val="both"/>
      </w:pPr>
      <w:r>
        <w:rPr>
          <w:rFonts w:hint="cs"/>
          <w:b/>
          <w:bCs/>
          <w:rtl/>
        </w:rPr>
        <w:t>חתן בר מצוה</w:t>
      </w:r>
      <w:r>
        <w:rPr>
          <w:rFonts w:hint="cs"/>
          <w:rtl/>
        </w:rPr>
        <w:t>.</w:t>
      </w:r>
    </w:p>
    <w:p w14:paraId="4D2592EF" w14:textId="77777777" w:rsidR="002076EF" w:rsidRDefault="002076EF" w:rsidP="00E764A3">
      <w:pPr>
        <w:numPr>
          <w:ilvl w:val="2"/>
          <w:numId w:val="55"/>
        </w:numPr>
        <w:jc w:val="both"/>
      </w:pPr>
      <w:r>
        <w:rPr>
          <w:rFonts w:hint="cs"/>
          <w:rtl/>
        </w:rPr>
        <w:t>מיקל.</w:t>
      </w:r>
    </w:p>
    <w:p w14:paraId="3582A8FA" w14:textId="77777777" w:rsidR="002076EF" w:rsidRDefault="002076EF" w:rsidP="00E764A3">
      <w:pPr>
        <w:numPr>
          <w:ilvl w:val="3"/>
          <w:numId w:val="55"/>
        </w:numPr>
        <w:jc w:val="both"/>
      </w:pPr>
      <w:r>
        <w:rPr>
          <w:rFonts w:hint="cs"/>
          <w:u w:val="single"/>
          <w:rtl/>
        </w:rPr>
        <w:t>מקור חיים</w:t>
      </w:r>
      <w:r>
        <w:rPr>
          <w:rFonts w:hint="cs"/>
          <w:rtl/>
        </w:rPr>
        <w:t xml:space="preserve"> (</w:t>
      </w:r>
      <w:r>
        <w:rPr>
          <w:rFonts w:hint="cs"/>
          <w:color w:val="000000"/>
          <w:rtl/>
        </w:rPr>
        <w:t>חו"י, על סעי ב' ד"ה</w:t>
      </w:r>
      <w:r>
        <w:rPr>
          <w:rFonts w:hint="cs"/>
          <w:rtl/>
        </w:rPr>
        <w:t xml:space="preserve"> בעל) – "בעל ברית. וסנדק ומוהל בכלל, וכן נער שנעשה בר מצוה ואביו, משא"כ זקינו ואחיו וכה"ג".</w:t>
      </w:r>
    </w:p>
    <w:p w14:paraId="7099439A" w14:textId="77777777" w:rsidR="002076EF" w:rsidRDefault="002076EF" w:rsidP="00E764A3">
      <w:pPr>
        <w:numPr>
          <w:ilvl w:val="3"/>
          <w:numId w:val="55"/>
        </w:numPr>
        <w:jc w:val="both"/>
      </w:pPr>
      <w:r>
        <w:rPr>
          <w:rFonts w:hint="cs"/>
          <w:rtl/>
        </w:rPr>
        <w:t xml:space="preserve">עי' </w:t>
      </w:r>
      <w:r>
        <w:rPr>
          <w:rFonts w:hint="cs"/>
          <w:u w:val="single"/>
          <w:rtl/>
        </w:rPr>
        <w:t>הגרשז"א</w:t>
      </w:r>
      <w:r>
        <w:rPr>
          <w:rFonts w:hint="cs"/>
          <w:rtl/>
        </w:rPr>
        <w:t xml:space="preserve"> זצ"ל (הליכות שלמה פסח פרק י"א סעי' ט"ז, ס"ק כ"ה, הע' ס"א, שלמי מועד עמ' ת"נ) – "נער שנעשה בר מצוה בימי הספירה, יסתפר בעודו קטן (הטעם כאן דסו"ס בקטנותו אין זה אלא משום חינוך, ולכן יש להתיר לרגל הבר מצוה), אך אם לא היה יכול לעשות כן מסתבר שמותר להסתפר בו ביום [אבל האב והאם לא יסתפרו אף בו ביום. ונערה לא תסתפר אף ביום שנעשית בת מצוה]".</w:t>
      </w:r>
    </w:p>
    <w:p w14:paraId="42C36168" w14:textId="77777777" w:rsidR="002076EF" w:rsidRDefault="002076EF" w:rsidP="00E764A3">
      <w:pPr>
        <w:numPr>
          <w:ilvl w:val="3"/>
          <w:numId w:val="55"/>
        </w:numPr>
        <w:jc w:val="both"/>
      </w:pPr>
      <w:r>
        <w:rPr>
          <w:rFonts w:hint="cs"/>
          <w:u w:val="single"/>
          <w:rtl/>
        </w:rPr>
        <w:t>בית אבי</w:t>
      </w:r>
      <w:r>
        <w:rPr>
          <w:rFonts w:hint="cs"/>
          <w:rtl/>
        </w:rPr>
        <w:t xml:space="preserve"> (רבבות אפרים ח"א סי' של"ז) – "דבימי הספירה יש להקל שיסתפר כמו לבעלי ברית מילה וכהנ"ל שכתבנו ובמבואר בזהר פ' משפטים וכו' ולפי"ז י"ל דגם לאביו הוי יו"ט כמו בברית מילה ובפרט שמברך ברוך וכו' דלא נענש עוד ולכן בימי הספירה יש להקל בתספורת כיון דכל איסור תספורת הוא רק מנהג כמבואר בטור סי' תצ"ג".</w:t>
      </w:r>
    </w:p>
    <w:p w14:paraId="5C7CB35D" w14:textId="77777777" w:rsidR="002076EF" w:rsidRDefault="002076EF" w:rsidP="00E764A3">
      <w:pPr>
        <w:numPr>
          <w:ilvl w:val="3"/>
          <w:numId w:val="55"/>
        </w:numPr>
        <w:jc w:val="both"/>
      </w:pPr>
      <w:r>
        <w:rPr>
          <w:rFonts w:hint="cs"/>
          <w:rtl/>
        </w:rPr>
        <w:t xml:space="preserve">עי' </w:t>
      </w:r>
      <w:r>
        <w:rPr>
          <w:rFonts w:hint="cs"/>
          <w:u w:val="single"/>
          <w:rtl/>
        </w:rPr>
        <w:t>שערים מצויינים בהלכה</w:t>
      </w:r>
      <w:r>
        <w:rPr>
          <w:rFonts w:hint="cs"/>
          <w:rtl/>
        </w:rPr>
        <w:t xml:space="preserve"> (סי' ק"כ קונ"א על סעי' ח') – "נראה דגם ביום שמחת בר מצוה מותר להסתפר את הבר מצוה, דג"כ קצת שמחה היא וכמש"כ בים של שלמה ב"ק פ"ז, ואפשר דנכון יותר שיסתפר בימים שלפניו דדינו כקטן ועפ"י מש"כ במשנה ברורה סי' תקנא ס"ק פב דמותר להסתפר הקטנים לאחר ר"ח אב קודם השבועה שחל בו ת"ב, ובפרט אם השערות גדולות שמתנוול בהם, וגם לא יתחיל בהנחת תפילין על שערות גדולות".</w:t>
      </w:r>
    </w:p>
    <w:p w14:paraId="36F9D5CC"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רס"ד סוף סעי' ל"ז) – "ואף חתן הבר מצוה מותר להסתפר".</w:t>
      </w:r>
    </w:p>
    <w:p w14:paraId="298BB2E0"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ט"ו) – "חתן בר מצוה מותר לו להסתפר לכבוד חגיגת הבר מצוה הנערכת עבורו בימי העומר".</w:t>
      </w:r>
    </w:p>
    <w:p w14:paraId="6F5A04F4" w14:textId="77777777" w:rsidR="002076EF" w:rsidRDefault="002076EF" w:rsidP="00E764A3">
      <w:pPr>
        <w:numPr>
          <w:ilvl w:val="3"/>
          <w:numId w:val="55"/>
        </w:numPr>
        <w:jc w:val="both"/>
      </w:pPr>
      <w:r>
        <w:rPr>
          <w:rFonts w:hint="cs"/>
          <w:u w:val="single"/>
          <w:rtl/>
        </w:rPr>
        <w:t>יד בספירת העומר</w:t>
      </w:r>
      <w:r>
        <w:rPr>
          <w:rFonts w:hint="cs"/>
          <w:rtl/>
        </w:rPr>
        <w:t xml:space="preserve"> (סי' ל"א סעי' כ"ו).</w:t>
      </w:r>
    </w:p>
    <w:p w14:paraId="6B7CECB7" w14:textId="77777777" w:rsidR="002076EF" w:rsidRDefault="002076EF" w:rsidP="00E764A3">
      <w:pPr>
        <w:numPr>
          <w:ilvl w:val="2"/>
          <w:numId w:val="55"/>
        </w:numPr>
        <w:jc w:val="both"/>
      </w:pPr>
      <w:r>
        <w:rPr>
          <w:rFonts w:hint="cs"/>
          <w:rtl/>
        </w:rPr>
        <w:t>מחמיר.</w:t>
      </w:r>
    </w:p>
    <w:p w14:paraId="32920DDC" w14:textId="77777777" w:rsidR="002076EF" w:rsidRDefault="002076EF" w:rsidP="00E764A3">
      <w:pPr>
        <w:numPr>
          <w:ilvl w:val="3"/>
          <w:numId w:val="55"/>
        </w:numPr>
        <w:jc w:val="both"/>
      </w:pPr>
      <w:r>
        <w:rPr>
          <w:rFonts w:hint="cs"/>
          <w:u w:val="single"/>
          <w:rtl/>
        </w:rPr>
        <w:t>הר צבי</w:t>
      </w:r>
      <w:r>
        <w:rPr>
          <w:rFonts w:hint="cs"/>
          <w:rtl/>
        </w:rPr>
        <w:t xml:space="preserve"> (רבבות אפרים ח"א סוף סי' של"ז) – "למי שנעשה בר מצוה בימי הספירה או בימי המצרים אם יכול להסתפר אז כי זה יום השמחה שלו בודאי אסור כי גם ביום שמחה אסור להסתפר בימי הספירה והמצרים".</w:t>
      </w:r>
    </w:p>
    <w:p w14:paraId="282A819F" w14:textId="77777777" w:rsidR="002076EF" w:rsidRDefault="002076EF" w:rsidP="00E764A3">
      <w:pPr>
        <w:numPr>
          <w:ilvl w:val="3"/>
          <w:numId w:val="55"/>
        </w:numPr>
        <w:jc w:val="both"/>
      </w:pPr>
      <w:r>
        <w:rPr>
          <w:rFonts w:hint="cs"/>
          <w:u w:val="single"/>
          <w:rtl/>
        </w:rPr>
        <w:t>משנה הלכות</w:t>
      </w:r>
      <w:r>
        <w:rPr>
          <w:rFonts w:hint="cs"/>
          <w:rtl/>
        </w:rPr>
        <w:t xml:space="preserve"> (ח"ו סי' מ"ה) – "במי שנעשה בר מצוה בימי הספירה אם מותר להסתפר הוא ואביו וכתב כ"ת כיון דכתב במג"א רכ"ה שמצוה לעשות סעודה אז כיום שנכנס לחופה א"כ דומה לחתן ויו"ט דידיה הוא ויוכל להסתפר כמו בעל ברית או המל בנו דכ' רמ"א בסי' תצ"ג דיוכל להסתפר בספירה. ולפענ"ד צ"ע דאי מדמהו לחתן ממש א"כ אם ח"ו מת לו מת פטור מלהתאבל כחתן שדוחין אבלות מפני רגל שלו וגם כל הציבור יפטרו מאמירת תחנון כמו בחתן וברית ועוד שאר דברים הנוהגים בחתן וברית מילה ומעולם לא שמענו שום ענין של רגל ויו"ט בבר מצוה וכה"ג ודאי לא ראינו ראי' ולא שמענו ולא ראינו להתיר בספירה תספורת למי שנעשה בר מצוה".</w:t>
      </w:r>
    </w:p>
    <w:p w14:paraId="01BB7C4B" w14:textId="77777777" w:rsidR="002076EF" w:rsidRDefault="002076EF" w:rsidP="00E764A3">
      <w:pPr>
        <w:numPr>
          <w:ilvl w:val="3"/>
          <w:numId w:val="55"/>
        </w:numPr>
        <w:jc w:val="both"/>
      </w:pPr>
      <w:r>
        <w:rPr>
          <w:rFonts w:hint="cs"/>
          <w:rtl/>
        </w:rPr>
        <w:t xml:space="preserve">עי' </w:t>
      </w:r>
      <w:r>
        <w:rPr>
          <w:rFonts w:hint="cs"/>
          <w:u w:val="single"/>
          <w:rtl/>
        </w:rPr>
        <w:t>הגריש"א</w:t>
      </w:r>
      <w:r>
        <w:rPr>
          <w:rFonts w:hint="cs"/>
          <w:rtl/>
        </w:rPr>
        <w:t xml:space="preserve"> זצ"ל (אשרי האיש או"ח ח"ג פרק ס"ה אות ה') – "אין להסתפר לצורך בר מצוה וכדו'. אפילו לא הנער הנכנס למצות. וכ"ש שלאביו אסור. אך המיקל בהם יש לו על מי לסמוך על דעת המקור חיים שמיקל".</w:t>
      </w:r>
    </w:p>
    <w:p w14:paraId="109C0052" w14:textId="05BA28B5" w:rsidR="002076EF" w:rsidRDefault="002076EF" w:rsidP="002076EF">
      <w:pPr>
        <w:ind w:left="567"/>
        <w:jc w:val="both"/>
        <w:rPr>
          <w:rtl/>
        </w:rPr>
      </w:pPr>
      <w:r>
        <w:rPr>
          <w:rFonts w:hint="cs"/>
          <w:u w:val="single"/>
          <w:rtl/>
        </w:rPr>
        <w:t>הגריש"א</w:t>
      </w:r>
      <w:r>
        <w:rPr>
          <w:rFonts w:hint="cs"/>
          <w:rtl/>
        </w:rPr>
        <w:t xml:space="preserve"> זצ"ל (אוצר בר מצוה עמ' תקצ"ד אות מ"ח) – "שאלה: האם מותר לנער הבר מצוה להסתפר לכבוד הבר מצוה בספירת העומר ובבין המצרים. תשובה: אסור לנער הבר מצוה להסתפר לכבוד הבר מצוה בין בימי הספירה בין בימי בין המצרים, וכל שכן שאסור לאביו ולאמו לאחיו ולאחיותיו להסתפר".</w:t>
      </w:r>
    </w:p>
    <w:p w14:paraId="51B850F7" w14:textId="17BACB48" w:rsidR="00257653" w:rsidRDefault="00257653" w:rsidP="002076EF">
      <w:pPr>
        <w:ind w:left="567"/>
        <w:jc w:val="both"/>
      </w:pPr>
      <w:r>
        <w:rPr>
          <w:u w:val="single"/>
          <w:rtl/>
        </w:rPr>
        <w:t>הגריש"א</w:t>
      </w:r>
      <w:r>
        <w:rPr>
          <w:rtl/>
        </w:rPr>
        <w:t xml:space="preserve"> זצ"ל (וישמע משה ח"א עמ' קס"</w:t>
      </w:r>
      <w:r>
        <w:rPr>
          <w:rFonts w:hint="cs"/>
          <w:rtl/>
        </w:rPr>
        <w:t>ז</w:t>
      </w:r>
      <w:r>
        <w:rPr>
          <w:rtl/>
        </w:rPr>
        <w:t>) – "</w:t>
      </w:r>
      <w:r w:rsidRPr="00257653">
        <w:rPr>
          <w:rtl/>
        </w:rPr>
        <w:t>נשאל: נער הנעשה בר מצוה בימי הספירה, האם יכול להסתפר בערב הבר מצוה סמוך לשקיעת החמה לכבוד הבר מצוה. והשיב: דאסור, ומה שיש לו בר מצוה אינו מתיר לו להסתפר, ויסתפר בל"ג בעומר</w:t>
      </w:r>
      <w:r>
        <w:rPr>
          <w:rFonts w:hint="cs"/>
          <w:rtl/>
        </w:rPr>
        <w:t>".</w:t>
      </w:r>
    </w:p>
    <w:p w14:paraId="4BC510AC" w14:textId="77777777" w:rsidR="002076EF" w:rsidRDefault="002076EF" w:rsidP="00E764A3">
      <w:pPr>
        <w:numPr>
          <w:ilvl w:val="3"/>
          <w:numId w:val="55"/>
        </w:numPr>
        <w:jc w:val="both"/>
      </w:pPr>
      <w:r>
        <w:rPr>
          <w:rFonts w:hint="cs"/>
          <w:color w:val="000000"/>
          <w:u w:val="single"/>
          <w:rtl/>
        </w:rPr>
        <w:t>פסקי תשובות</w:t>
      </w:r>
      <w:r>
        <w:rPr>
          <w:rFonts w:hint="cs"/>
          <w:color w:val="000000"/>
          <w:rtl/>
        </w:rPr>
        <w:t xml:space="preserve"> (אות י' ד"ה ונער, הע' ס"ט) – "ונער בר-מצוה אסור להסתפר אעפ"י שמבואר ביש"ש (סופ"ז דב"ק) ובמג"א (סי' רכ"ה סק"ד) שמצוה לעשות סעודה כיום שנכנס לחופה, מ"מ אינו דומה לחתן בכמה ענינים, וממילא ה"ה לענין תספורת אין להתיר, ואם שערותיו מגודלות ומתנוול בהם אפשר להקל בשעה שעדיין קטן הוא [הכרעת השערים המצוינים בהלכה סי' ק"כ קונט"א סעי' ח]".</w:t>
      </w:r>
    </w:p>
    <w:p w14:paraId="621D80E1" w14:textId="77777777" w:rsidR="002076EF" w:rsidRDefault="002076EF" w:rsidP="00E764A3">
      <w:pPr>
        <w:numPr>
          <w:ilvl w:val="2"/>
          <w:numId w:val="55"/>
        </w:numPr>
        <w:jc w:val="both"/>
      </w:pPr>
      <w:r>
        <w:rPr>
          <w:rFonts w:hint="cs"/>
          <w:b/>
          <w:bCs/>
          <w:rtl/>
        </w:rPr>
        <w:t>אביו של חתן הבר מצוה</w:t>
      </w:r>
      <w:r>
        <w:rPr>
          <w:rFonts w:hint="cs"/>
          <w:rtl/>
        </w:rPr>
        <w:t>: למקילים לעיל.</w:t>
      </w:r>
    </w:p>
    <w:p w14:paraId="20E6353F" w14:textId="77777777" w:rsidR="002076EF" w:rsidRDefault="002076EF" w:rsidP="00E764A3">
      <w:pPr>
        <w:numPr>
          <w:ilvl w:val="3"/>
          <w:numId w:val="56"/>
        </w:numPr>
        <w:jc w:val="both"/>
      </w:pPr>
      <w:r>
        <w:rPr>
          <w:rFonts w:hint="cs"/>
          <w:rtl/>
        </w:rPr>
        <w:t xml:space="preserve">מיקל – </w:t>
      </w:r>
      <w:r>
        <w:rPr>
          <w:rFonts w:hint="cs"/>
          <w:u w:val="single"/>
          <w:rtl/>
        </w:rPr>
        <w:t>מקור חיים</w:t>
      </w:r>
      <w:r>
        <w:rPr>
          <w:rFonts w:hint="cs"/>
          <w:rtl/>
        </w:rPr>
        <w:t xml:space="preserve"> (לשונו מובא לעיל), </w:t>
      </w:r>
      <w:r>
        <w:rPr>
          <w:rFonts w:hint="cs"/>
          <w:u w:val="single"/>
          <w:rtl/>
        </w:rPr>
        <w:t>בית אבי</w:t>
      </w:r>
      <w:r>
        <w:rPr>
          <w:rFonts w:hint="cs"/>
          <w:rtl/>
        </w:rPr>
        <w:t xml:space="preserve"> (לשונו מובא לעיל).</w:t>
      </w:r>
    </w:p>
    <w:p w14:paraId="3A956EE1" w14:textId="77777777" w:rsidR="002076EF" w:rsidRDefault="002076EF" w:rsidP="00E764A3">
      <w:pPr>
        <w:numPr>
          <w:ilvl w:val="3"/>
          <w:numId w:val="55"/>
        </w:numPr>
        <w:jc w:val="both"/>
      </w:pPr>
      <w:r>
        <w:rPr>
          <w:rFonts w:hint="cs"/>
          <w:rtl/>
        </w:rPr>
        <w:t xml:space="preserve">מחמיר – </w:t>
      </w:r>
      <w:r>
        <w:rPr>
          <w:rFonts w:hint="cs"/>
          <w:u w:val="single"/>
          <w:rtl/>
        </w:rPr>
        <w:t>הגרשז"א</w:t>
      </w:r>
      <w:r>
        <w:rPr>
          <w:rFonts w:hint="cs"/>
          <w:rtl/>
        </w:rPr>
        <w:t xml:space="preserve"> זצ"ל (לשונו מובא לעיל).</w:t>
      </w:r>
    </w:p>
    <w:p w14:paraId="11CB8209" w14:textId="77777777" w:rsidR="002076EF" w:rsidRDefault="002076EF" w:rsidP="00E764A3">
      <w:pPr>
        <w:numPr>
          <w:ilvl w:val="3"/>
          <w:numId w:val="55"/>
        </w:numPr>
        <w:jc w:val="both"/>
      </w:pPr>
      <w:r>
        <w:rPr>
          <w:rFonts w:hint="cs"/>
          <w:rtl/>
        </w:rPr>
        <w:t xml:space="preserve">מראי מקומות – </w:t>
      </w:r>
      <w:r>
        <w:rPr>
          <w:rFonts w:hint="cs"/>
          <w:u w:val="single"/>
          <w:rtl/>
        </w:rPr>
        <w:t>אג"מ</w:t>
      </w:r>
      <w:r>
        <w:rPr>
          <w:rFonts w:hint="cs"/>
          <w:rtl/>
        </w:rPr>
        <w:t xml:space="preserve"> (לשונו מובא לקמן), </w:t>
      </w:r>
      <w:r>
        <w:rPr>
          <w:rFonts w:hint="cs"/>
          <w:u w:val="single"/>
          <w:rtl/>
        </w:rPr>
        <w:t>נטעי גבריאל</w:t>
      </w:r>
      <w:r>
        <w:rPr>
          <w:rFonts w:hint="cs"/>
          <w:rtl/>
        </w:rPr>
        <w:t xml:space="preserve"> (לשונו מובא לקמן).</w:t>
      </w:r>
    </w:p>
    <w:p w14:paraId="47485402" w14:textId="77777777" w:rsidR="002076EF" w:rsidRDefault="002076EF" w:rsidP="00E764A3">
      <w:pPr>
        <w:numPr>
          <w:ilvl w:val="2"/>
          <w:numId w:val="55"/>
        </w:numPr>
        <w:jc w:val="both"/>
      </w:pPr>
      <w:r>
        <w:rPr>
          <w:rFonts w:hint="cs"/>
          <w:rtl/>
        </w:rPr>
        <w:t xml:space="preserve">מראי מקומות – </w:t>
      </w:r>
      <w:r>
        <w:rPr>
          <w:rFonts w:hint="cs"/>
          <w:u w:val="single"/>
          <w:rtl/>
        </w:rPr>
        <w:t>רבבות אפרים</w:t>
      </w:r>
      <w:r>
        <w:rPr>
          <w:rFonts w:hint="cs"/>
          <w:rtl/>
        </w:rPr>
        <w:t xml:space="preserve"> (ח"א סי' של"ז, ח"ב סי' קנ"ה אות כ', ח"ח סי' רכ"ח), </w:t>
      </w:r>
      <w:r>
        <w:rPr>
          <w:rFonts w:hint="cs"/>
          <w:u w:val="single"/>
          <w:rtl/>
        </w:rPr>
        <w:t>בין פסח לשבועות</w:t>
      </w:r>
      <w:r>
        <w:rPr>
          <w:rFonts w:hint="cs"/>
          <w:rtl/>
        </w:rPr>
        <w:t xml:space="preserve"> (פרק י"א סעי' ז', "נחלקו הפוסקים"), </w:t>
      </w:r>
      <w:r>
        <w:rPr>
          <w:rFonts w:hint="cs"/>
          <w:u w:val="single"/>
          <w:rtl/>
        </w:rPr>
        <w:t>סידור פסח כהלכתו</w:t>
      </w:r>
      <w:r>
        <w:rPr>
          <w:rFonts w:hint="cs"/>
          <w:rtl/>
        </w:rPr>
        <w:t xml:space="preserve"> (ח"ב פרק י"ב הע' מ"ז), קונ' </w:t>
      </w:r>
      <w:r>
        <w:rPr>
          <w:rFonts w:hint="cs"/>
          <w:u w:val="single"/>
          <w:rtl/>
        </w:rPr>
        <w:t>וספרתם לכם</w:t>
      </w:r>
      <w:r>
        <w:rPr>
          <w:rFonts w:hint="cs"/>
          <w:rtl/>
        </w:rPr>
        <w:t xml:space="preserve"> עמ'</w:t>
      </w:r>
      <w:r>
        <w:rPr>
          <w:rFonts w:hint="cs"/>
          <w:color w:val="000000"/>
          <w:rtl/>
        </w:rPr>
        <w:t xml:space="preserve"> ל"ד).</w:t>
      </w:r>
    </w:p>
    <w:p w14:paraId="3CCBA82B" w14:textId="77777777" w:rsidR="002076EF" w:rsidRDefault="002076EF" w:rsidP="00E764A3">
      <w:pPr>
        <w:numPr>
          <w:ilvl w:val="3"/>
          <w:numId w:val="55"/>
        </w:numPr>
        <w:jc w:val="both"/>
      </w:pPr>
      <w:r>
        <w:rPr>
          <w:rFonts w:hint="cs"/>
          <w:u w:val="single"/>
          <w:rtl/>
        </w:rPr>
        <w:t>אג"מ</w:t>
      </w:r>
      <w:r>
        <w:rPr>
          <w:rFonts w:hint="cs"/>
          <w:rtl/>
        </w:rPr>
        <w:t xml:space="preserve"> (שמעתתא דמשה שמועות משה אות</w:t>
      </w:r>
      <w:r>
        <w:rPr>
          <w:rFonts w:hint="cs"/>
          <w:color w:val="000000"/>
          <w:rtl/>
        </w:rPr>
        <w:t xml:space="preserve"> ב') – "בחור שנעשה בר מצוה בימי הספירה, אסור להסתפר לכבוד הבר מצוה".</w:t>
      </w:r>
    </w:p>
    <w:p w14:paraId="6BFF527C" w14:textId="77777777" w:rsidR="002076EF" w:rsidRDefault="002076EF" w:rsidP="002076EF">
      <w:pPr>
        <w:ind w:left="567"/>
        <w:jc w:val="both"/>
      </w:pPr>
      <w:r>
        <w:rPr>
          <w:rFonts w:hint="cs"/>
          <w:u w:val="single"/>
          <w:rtl/>
        </w:rPr>
        <w:t>אג"מ</w:t>
      </w:r>
      <w:r>
        <w:rPr>
          <w:rFonts w:hint="cs"/>
          <w:rtl/>
        </w:rPr>
        <w:t xml:space="preserve"> (מסורת משה או"ח אות שכ"ג) – "והתיר רבינו להקרובים (היינו הורים או אחים) לגלח באמצע ספירה לכבוד בר מצוה, אם הם מבעלי השמחה וכו'".</w:t>
      </w:r>
    </w:p>
    <w:p w14:paraId="3D0C4939"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י' סעי' ט') – "יש להקל להסתפר לכבוד הבר מצוה בער"ש קודם שנעשה בר מצוה".</w:t>
      </w:r>
    </w:p>
    <w:p w14:paraId="1B61D205"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נ' סעי' י"א, בר מצוה פרק כ' סעי' ה') – "נער שנעשה בר מצוה בימי הספירה, מותר לו ולאביו להסתפר, ויש אוסרים, ולמעשה יש עצה לספרו יום לפני הבר מצוה דעדיין קטן הוא. ואם שערותיו מגודלות ומתנוול, יש להקל לכו"ע בשעה שעדיין קטן הוא".</w:t>
      </w:r>
    </w:p>
    <w:p w14:paraId="12C2DA25" w14:textId="77777777" w:rsidR="002076EF" w:rsidRDefault="002076EF" w:rsidP="00E764A3">
      <w:pPr>
        <w:numPr>
          <w:ilvl w:val="3"/>
          <w:numId w:val="55"/>
        </w:numPr>
        <w:jc w:val="both"/>
      </w:pPr>
      <w:r>
        <w:rPr>
          <w:rFonts w:hint="cs"/>
          <w:rtl/>
        </w:rPr>
        <w:t>לענין בין המצרים - עי' סי' תקנ"א, לשיטות ומראי מקומות.</w:t>
      </w:r>
    </w:p>
    <w:p w14:paraId="58376620" w14:textId="77777777" w:rsidR="002076EF" w:rsidRDefault="002076EF" w:rsidP="002076EF">
      <w:pPr>
        <w:jc w:val="both"/>
      </w:pPr>
    </w:p>
    <w:p w14:paraId="6055CBAA" w14:textId="77777777" w:rsidR="002076EF" w:rsidRDefault="002076EF" w:rsidP="00E764A3">
      <w:pPr>
        <w:numPr>
          <w:ilvl w:val="1"/>
          <w:numId w:val="55"/>
        </w:numPr>
        <w:jc w:val="both"/>
      </w:pPr>
      <w:r>
        <w:rPr>
          <w:rFonts w:hint="cs"/>
          <w:b/>
          <w:bCs/>
          <w:rtl/>
        </w:rPr>
        <w:t>ברית מילה</w:t>
      </w:r>
      <w:r>
        <w:rPr>
          <w:rFonts w:hint="cs"/>
          <w:rtl/>
        </w:rPr>
        <w:t>.</w:t>
      </w:r>
    </w:p>
    <w:p w14:paraId="56732421" w14:textId="77777777" w:rsidR="002076EF" w:rsidRDefault="002076EF" w:rsidP="00E764A3">
      <w:pPr>
        <w:numPr>
          <w:ilvl w:val="2"/>
          <w:numId w:val="55"/>
        </w:numPr>
        <w:jc w:val="both"/>
      </w:pPr>
      <w:r>
        <w:rPr>
          <w:rFonts w:hint="cs"/>
          <w:rtl/>
        </w:rPr>
        <w:t xml:space="preserve">מראי מקומות – </w:t>
      </w:r>
      <w:r>
        <w:rPr>
          <w:rFonts w:hint="cs"/>
          <w:u w:val="single"/>
          <w:rtl/>
        </w:rPr>
        <w:t>מ"ב</w:t>
      </w:r>
      <w:r>
        <w:rPr>
          <w:rFonts w:hint="cs"/>
          <w:rtl/>
        </w:rPr>
        <w:t xml:space="preserve"> (ס"ק י"ב).</w:t>
      </w:r>
    </w:p>
    <w:p w14:paraId="1A3DEAFF" w14:textId="77777777" w:rsidR="002076EF" w:rsidRDefault="002076EF" w:rsidP="00E764A3">
      <w:pPr>
        <w:numPr>
          <w:ilvl w:val="2"/>
          <w:numId w:val="55"/>
        </w:numPr>
        <w:jc w:val="both"/>
      </w:pPr>
      <w:r>
        <w:rPr>
          <w:rFonts w:hint="cs"/>
          <w:b/>
          <w:bCs/>
          <w:rtl/>
        </w:rPr>
        <w:t>סמוך לערב</w:t>
      </w:r>
      <w:r>
        <w:rPr>
          <w:rFonts w:hint="cs"/>
          <w:rtl/>
        </w:rPr>
        <w:t>.</w:t>
      </w:r>
    </w:p>
    <w:p w14:paraId="546CE66B" w14:textId="77777777" w:rsidR="002076EF" w:rsidRDefault="002076EF" w:rsidP="00E764A3">
      <w:pPr>
        <w:numPr>
          <w:ilvl w:val="3"/>
          <w:numId w:val="55"/>
        </w:numPr>
        <w:jc w:val="both"/>
      </w:pPr>
      <w:r>
        <w:rPr>
          <w:rFonts w:hint="cs"/>
          <w:rtl/>
        </w:rPr>
        <w:t>מחמיר.</w:t>
      </w:r>
    </w:p>
    <w:p w14:paraId="70D07008" w14:textId="77777777" w:rsidR="002076EF" w:rsidRDefault="002076EF" w:rsidP="00E764A3">
      <w:pPr>
        <w:numPr>
          <w:ilvl w:val="4"/>
          <w:numId w:val="55"/>
        </w:numPr>
        <w:jc w:val="both"/>
      </w:pPr>
      <w:r>
        <w:rPr>
          <w:rFonts w:hint="cs"/>
          <w:u w:val="single"/>
          <w:rtl/>
        </w:rPr>
        <w:t>שכנה"ג</w:t>
      </w:r>
      <w:r>
        <w:rPr>
          <w:rFonts w:hint="cs"/>
          <w:rtl/>
        </w:rPr>
        <w:t xml:space="preserve"> (הג' ב"י ס"ק י') – "ודוקא ביום המילה עצמה יכול להסתפר, לא קודם, אף על פי שהוא לכבוד המילה".</w:t>
      </w:r>
    </w:p>
    <w:p w14:paraId="0766E8F5" w14:textId="77777777" w:rsidR="002076EF" w:rsidRDefault="002076EF" w:rsidP="00E764A3">
      <w:pPr>
        <w:numPr>
          <w:ilvl w:val="4"/>
          <w:numId w:val="55"/>
        </w:numPr>
        <w:jc w:val="both"/>
      </w:pPr>
      <w:r>
        <w:rPr>
          <w:rFonts w:hint="cs"/>
          <w:u w:val="single"/>
          <w:rtl/>
        </w:rPr>
        <w:t>עולת שבת</w:t>
      </w:r>
      <w:r>
        <w:rPr>
          <w:rFonts w:hint="cs"/>
          <w:rtl/>
        </w:rPr>
        <w:t xml:space="preserve"> (ס"ק ב') – "ומ"ש מי שהוא בעל ברית וכו'. היינו ביום המילה".</w:t>
      </w:r>
    </w:p>
    <w:p w14:paraId="1203B0D6" w14:textId="77777777" w:rsidR="002076EF" w:rsidRDefault="002076EF" w:rsidP="00E764A3">
      <w:pPr>
        <w:numPr>
          <w:ilvl w:val="3"/>
          <w:numId w:val="55"/>
        </w:numPr>
        <w:jc w:val="both"/>
      </w:pPr>
      <w:r>
        <w:rPr>
          <w:rFonts w:hint="cs"/>
          <w:rtl/>
        </w:rPr>
        <w:t>מיקל.</w:t>
      </w:r>
    </w:p>
    <w:p w14:paraId="32A3AD34" w14:textId="77777777" w:rsidR="002076EF" w:rsidRDefault="002076EF" w:rsidP="00E764A3">
      <w:pPr>
        <w:numPr>
          <w:ilvl w:val="4"/>
          <w:numId w:val="55"/>
        </w:numPr>
        <w:jc w:val="both"/>
      </w:pPr>
      <w:r>
        <w:rPr>
          <w:rFonts w:hint="cs"/>
          <w:u w:val="single"/>
          <w:rtl/>
        </w:rPr>
        <w:t>דר"מ</w:t>
      </w:r>
      <w:r>
        <w:rPr>
          <w:rFonts w:hint="cs"/>
          <w:rtl/>
        </w:rPr>
        <w:t xml:space="preserve"> (סוף ס"ק ג') – "מצאתי כתוב בהגהות מנהגים (מהר"א טירנא עמ' עא אות מח) כ"ד לעומר היה מילה ומה"ר דוד מלאנצהו"ט היה בעצמו בעל ברית והיה מגלח זקנו כדרכו ביום שקודם מילה סמוך לערב קודם הליכתו לבית הכנסת וצוה להאב להסתפר ג"כ עכ"ל".</w:t>
      </w:r>
    </w:p>
    <w:p w14:paraId="4C3864DA" w14:textId="77777777" w:rsidR="002076EF" w:rsidRDefault="002076EF" w:rsidP="00E764A3">
      <w:pPr>
        <w:numPr>
          <w:ilvl w:val="4"/>
          <w:numId w:val="55"/>
        </w:numPr>
        <w:jc w:val="both"/>
      </w:pPr>
      <w:r>
        <w:rPr>
          <w:rFonts w:hint="cs"/>
          <w:u w:val="single"/>
          <w:rtl/>
        </w:rPr>
        <w:t>פר"ח</w:t>
      </w:r>
      <w:r>
        <w:rPr>
          <w:rFonts w:hint="cs"/>
          <w:rtl/>
        </w:rPr>
        <w:t xml:space="preserve"> (על סוף סעי' ב') – "יש מי שכתב שאינם מותרים להסתפר אלא ביום המילה לשמחת המילה, ולי נראה להתיר ערב יום המילה, ואם חל המילה ביום שבת אף בחמישי מותרין, ובאלו העניינים הלכה כדברי המיקל מכולם".</w:t>
      </w:r>
    </w:p>
    <w:p w14:paraId="2A81EB8B" w14:textId="77777777" w:rsidR="002076EF" w:rsidRDefault="002076EF" w:rsidP="00E764A3">
      <w:pPr>
        <w:numPr>
          <w:ilvl w:val="4"/>
          <w:numId w:val="55"/>
        </w:numPr>
        <w:jc w:val="both"/>
      </w:pPr>
      <w:r>
        <w:rPr>
          <w:rFonts w:hint="cs"/>
          <w:u w:val="single"/>
          <w:rtl/>
        </w:rPr>
        <w:t>ח"י</w:t>
      </w:r>
      <w:r>
        <w:rPr>
          <w:rFonts w:hint="cs"/>
          <w:rtl/>
        </w:rPr>
        <w:t xml:space="preserve"> (ס"ק ח') – "וכ"כ מנהגים".</w:t>
      </w:r>
    </w:p>
    <w:p w14:paraId="5535FFFF" w14:textId="77777777" w:rsidR="002076EF" w:rsidRDefault="002076EF" w:rsidP="00E764A3">
      <w:pPr>
        <w:numPr>
          <w:ilvl w:val="4"/>
          <w:numId w:val="55"/>
        </w:numPr>
        <w:jc w:val="both"/>
      </w:pPr>
      <w:r>
        <w:rPr>
          <w:rFonts w:hint="cs"/>
          <w:u w:val="single"/>
          <w:rtl/>
        </w:rPr>
        <w:t>א"ר</w:t>
      </w:r>
      <w:r>
        <w:rPr>
          <w:rFonts w:hint="cs"/>
          <w:rtl/>
        </w:rPr>
        <w:t xml:space="preserve"> (ס"ק י', א"ז ס"ק י') – "הקשיתי על שיירי כנסת הגדולה [הגהות ב"י אות ח] ועולת שבת [סק"ב] שלא התירו אלא ביום המילה עצמו, דליתא, דמבואר בהגהות מנהגים [מנהגי אייר אות מח] דמסתפרין ביום שקודם המילה סמוך לערב קודם כניסה לבית הכנסת".</w:t>
      </w:r>
    </w:p>
    <w:p w14:paraId="13AAC4F0" w14:textId="77777777" w:rsidR="002076EF" w:rsidRDefault="002076EF" w:rsidP="00E764A3">
      <w:pPr>
        <w:numPr>
          <w:ilvl w:val="4"/>
          <w:numId w:val="55"/>
        </w:numPr>
        <w:jc w:val="both"/>
      </w:pPr>
      <w:r>
        <w:rPr>
          <w:rFonts w:hint="cs"/>
          <w:u w:val="single"/>
          <w:rtl/>
        </w:rPr>
        <w:t>פמ"ג</w:t>
      </w:r>
      <w:r>
        <w:rPr>
          <w:rFonts w:hint="cs"/>
          <w:rtl/>
        </w:rPr>
        <w:t xml:space="preserve"> (א"א ס"ק ד') – "ומותרים לגלח בערב שלפני המילה קודם כניסה לבית הכנסת, וכן הוא במנהגים [הגהות המנהגים, מנהגי אייר אות מח]. וכן כתב אליהו זוטא אות יו"ד, דלא כהשיירי כנסת הגדולה בהגהות הב"י אות ח' דווקא ביום המילה, יע"ש".</w:t>
      </w:r>
    </w:p>
    <w:p w14:paraId="1951E2DD" w14:textId="77777777" w:rsidR="002076EF" w:rsidRDefault="002076EF" w:rsidP="00E764A3">
      <w:pPr>
        <w:numPr>
          <w:ilvl w:val="4"/>
          <w:numId w:val="55"/>
        </w:numPr>
        <w:jc w:val="both"/>
      </w:pPr>
      <w:r>
        <w:rPr>
          <w:rFonts w:hint="cs"/>
          <w:u w:val="single"/>
          <w:rtl/>
        </w:rPr>
        <w:t>בא"ה</w:t>
      </w:r>
      <w:r>
        <w:rPr>
          <w:rFonts w:hint="cs"/>
          <w:rtl/>
        </w:rPr>
        <w:t xml:space="preserve"> (ס"ק ז') – "וכן נוהגין".</w:t>
      </w:r>
    </w:p>
    <w:p w14:paraId="7578EA2F" w14:textId="77777777" w:rsidR="002076EF" w:rsidRDefault="002076EF" w:rsidP="00E764A3">
      <w:pPr>
        <w:numPr>
          <w:ilvl w:val="4"/>
          <w:numId w:val="55"/>
        </w:numPr>
        <w:jc w:val="both"/>
      </w:pPr>
      <w:r>
        <w:rPr>
          <w:rFonts w:hint="cs"/>
          <w:u w:val="single"/>
          <w:rtl/>
        </w:rPr>
        <w:t>מחצית השקל</w:t>
      </w:r>
      <w:r>
        <w:rPr>
          <w:rFonts w:hint="cs"/>
          <w:rtl/>
        </w:rPr>
        <w:t xml:space="preserve"> (ס"ק ד') – "וכתבו בחק יעקב [ס"ק ח] ובספר אליה רבה [ס"ק י] דמותרים להסתפר בערב קודם כניסה לבית הכנסת, עכ"ל".</w:t>
      </w:r>
    </w:p>
    <w:p w14:paraId="3ABD0C3A" w14:textId="77777777" w:rsidR="002076EF" w:rsidRDefault="002076EF" w:rsidP="00E764A3">
      <w:pPr>
        <w:numPr>
          <w:ilvl w:val="4"/>
          <w:numId w:val="55"/>
        </w:numPr>
        <w:jc w:val="both"/>
      </w:pPr>
      <w:r>
        <w:rPr>
          <w:rFonts w:hint="cs"/>
          <w:u w:val="single"/>
          <w:rtl/>
        </w:rPr>
        <w:t>מאמר מרדכי</w:t>
      </w:r>
      <w:r>
        <w:rPr>
          <w:rFonts w:hint="cs"/>
          <w:rtl/>
        </w:rPr>
        <w:t xml:space="preserve"> (ס"ק ו') – "... דכיון שנהגו ללבוש בגדי שבת מבער' קודם לכתם לבה"כ ולאכול סעודה בבית המילה נהגו להסתפר לכבוד המילה ומ"מ הדבר ברור שיש ליזהר מלהסתפר עד אחר תפל' המנחה, ולא מקודם וק"ל".</w:t>
      </w:r>
    </w:p>
    <w:p w14:paraId="018AF05B" w14:textId="77777777" w:rsidR="002076EF" w:rsidRDefault="002076EF" w:rsidP="00E764A3">
      <w:pPr>
        <w:numPr>
          <w:ilvl w:val="4"/>
          <w:numId w:val="55"/>
        </w:numPr>
        <w:jc w:val="both"/>
      </w:pPr>
      <w:r>
        <w:rPr>
          <w:rFonts w:hint="cs"/>
          <w:u w:val="single"/>
          <w:rtl/>
        </w:rPr>
        <w:t>גר"ז</w:t>
      </w:r>
      <w:r>
        <w:rPr>
          <w:rFonts w:hint="cs"/>
          <w:rtl/>
        </w:rPr>
        <w:t xml:space="preserve"> (סעי' ד') – "כשיש מילה בימים הללו מותרים בעלי הברית דהיינו המוהל והסנדק ואבי הבן ביום שלפני המילה סמוך לערב קודם הליכה לבית הכנסת להסתפר".</w:t>
      </w:r>
    </w:p>
    <w:p w14:paraId="4A337A05" w14:textId="77777777" w:rsidR="002076EF" w:rsidRDefault="002076EF" w:rsidP="00E764A3">
      <w:pPr>
        <w:numPr>
          <w:ilvl w:val="4"/>
          <w:numId w:val="55"/>
        </w:numPr>
        <w:jc w:val="both"/>
      </w:pPr>
      <w:r>
        <w:rPr>
          <w:rFonts w:hint="cs"/>
          <w:u w:val="single"/>
          <w:rtl/>
        </w:rPr>
        <w:t>קיצור שו"ע</w:t>
      </w:r>
      <w:r>
        <w:rPr>
          <w:rFonts w:hint="cs"/>
          <w:rtl/>
        </w:rPr>
        <w:t xml:space="preserve"> (סי' ק"כ סעי' ח') – "הסנדק (הוא התופס את התינוק בשעת מילה) והמוהל ואבי הבן, מותרין להסתפר ביום שלפני המילה סמוך לערב קודם הליכה לבית הכנסת".</w:t>
      </w:r>
    </w:p>
    <w:p w14:paraId="33DCFD0B" w14:textId="77777777" w:rsidR="002076EF" w:rsidRDefault="002076EF" w:rsidP="00E764A3">
      <w:pPr>
        <w:numPr>
          <w:ilvl w:val="4"/>
          <w:numId w:val="55"/>
        </w:numPr>
        <w:jc w:val="both"/>
      </w:pPr>
      <w:r>
        <w:rPr>
          <w:rFonts w:hint="cs"/>
          <w:u w:val="single"/>
          <w:rtl/>
        </w:rPr>
        <w:t>ערה"ש</w:t>
      </w:r>
      <w:r>
        <w:rPr>
          <w:rFonts w:hint="cs"/>
          <w:rtl/>
        </w:rPr>
        <w:t xml:space="preserve"> (סעי' ג') – "וכן כשיש מילה בימים אלו מותרים בעלי הברית דהיינו המוהל והסנדק ואבי הבן להסתפר ביום שלפני המילה סמוך לערב מפני שיו"ט שלהם הוא".</w:t>
      </w:r>
    </w:p>
    <w:p w14:paraId="3FE44B2A" w14:textId="77777777" w:rsidR="002076EF" w:rsidRDefault="002076EF" w:rsidP="00E764A3">
      <w:pPr>
        <w:numPr>
          <w:ilvl w:val="4"/>
          <w:numId w:val="55"/>
        </w:numPr>
        <w:jc w:val="both"/>
      </w:pPr>
      <w:r>
        <w:rPr>
          <w:rFonts w:hint="cs"/>
          <w:u w:val="single"/>
          <w:rtl/>
        </w:rPr>
        <w:t>מ"ב</w:t>
      </w:r>
      <w:r>
        <w:rPr>
          <w:rFonts w:hint="cs"/>
          <w:rtl/>
        </w:rPr>
        <w:t xml:space="preserve"> (ס"ק י"ג) – "להסתפר בספירה. היינו אפילו ביום שלפני המילה סמוך לערב קודם הליכה לבהכ"נ".</w:t>
      </w:r>
    </w:p>
    <w:p w14:paraId="34245EA1" w14:textId="77777777" w:rsidR="002076EF" w:rsidRDefault="002076EF" w:rsidP="00E764A3">
      <w:pPr>
        <w:numPr>
          <w:ilvl w:val="4"/>
          <w:numId w:val="55"/>
        </w:numPr>
        <w:jc w:val="both"/>
      </w:pPr>
      <w:r>
        <w:rPr>
          <w:rFonts w:hint="cs"/>
          <w:u w:val="single"/>
          <w:rtl/>
        </w:rPr>
        <w:t>כה"ח</w:t>
      </w:r>
      <w:r>
        <w:rPr>
          <w:rFonts w:hint="cs"/>
          <w:rtl/>
        </w:rPr>
        <w:t xml:space="preserve"> (ס"ק ל"ה).</w:t>
      </w:r>
    </w:p>
    <w:p w14:paraId="724F0E31" w14:textId="77777777" w:rsidR="002076EF" w:rsidRDefault="002076EF" w:rsidP="00E764A3">
      <w:pPr>
        <w:numPr>
          <w:ilvl w:val="3"/>
          <w:numId w:val="55"/>
        </w:numPr>
        <w:jc w:val="both"/>
      </w:pPr>
      <w:r>
        <w:rPr>
          <w:rFonts w:hint="cs"/>
          <w:b/>
          <w:bCs/>
          <w:rtl/>
        </w:rPr>
        <w:t>בזמן הזה</w:t>
      </w:r>
      <w:r>
        <w:rPr>
          <w:rFonts w:hint="cs"/>
          <w:rtl/>
        </w:rPr>
        <w:t>: לפי הפוסקים שמותר להסתפר סמוך לערב.</w:t>
      </w:r>
    </w:p>
    <w:p w14:paraId="5DE0677C" w14:textId="77777777" w:rsidR="002076EF" w:rsidRDefault="002076EF" w:rsidP="00E764A3">
      <w:pPr>
        <w:numPr>
          <w:ilvl w:val="4"/>
          <w:numId w:val="55"/>
        </w:numPr>
        <w:jc w:val="both"/>
      </w:pPr>
      <w:r>
        <w:rPr>
          <w:rFonts w:hint="cs"/>
          <w:rtl/>
        </w:rPr>
        <w:t>מיקל, אין לחלק.</w:t>
      </w:r>
    </w:p>
    <w:p w14:paraId="04EED94A" w14:textId="77777777" w:rsidR="002076EF" w:rsidRDefault="002076EF" w:rsidP="00E764A3">
      <w:pPr>
        <w:numPr>
          <w:ilvl w:val="5"/>
          <w:numId w:val="55"/>
        </w:numPr>
        <w:jc w:val="both"/>
      </w:pPr>
      <w:r>
        <w:rPr>
          <w:rFonts w:hint="cs"/>
          <w:u w:val="single"/>
          <w:rtl/>
        </w:rPr>
        <w:t>קובץ הלכות</w:t>
      </w:r>
      <w:r>
        <w:rPr>
          <w:rFonts w:hint="cs"/>
          <w:rtl/>
        </w:rPr>
        <w:t xml:space="preserve"> (ספה"ע פרק י' סעי' ו') – "מותר לגלח בשביל ברית מילה גם ביום שלפני המילה".</w:t>
      </w:r>
    </w:p>
    <w:p w14:paraId="5A12AC2C" w14:textId="77777777" w:rsidR="002076EF" w:rsidRDefault="002076EF" w:rsidP="00E764A3">
      <w:pPr>
        <w:numPr>
          <w:ilvl w:val="5"/>
          <w:numId w:val="55"/>
        </w:numPr>
        <w:jc w:val="both"/>
      </w:pPr>
      <w:r>
        <w:rPr>
          <w:rFonts w:hint="cs"/>
          <w:u w:val="single"/>
          <w:rtl/>
        </w:rPr>
        <w:t>אבני ישפה</w:t>
      </w:r>
      <w:r>
        <w:rPr>
          <w:rFonts w:hint="cs"/>
          <w:rtl/>
        </w:rPr>
        <w:t xml:space="preserve"> (ח"ח סי' צ"ב).</w:t>
      </w:r>
    </w:p>
    <w:p w14:paraId="1963E7FB" w14:textId="77777777" w:rsidR="002076EF" w:rsidRDefault="002076EF" w:rsidP="00E764A3">
      <w:pPr>
        <w:numPr>
          <w:ilvl w:val="5"/>
          <w:numId w:val="55"/>
        </w:numPr>
        <w:jc w:val="both"/>
      </w:pPr>
      <w:r>
        <w:rPr>
          <w:rFonts w:hint="cs"/>
          <w:u w:val="single"/>
          <w:rtl/>
        </w:rPr>
        <w:t>אוצר הברית</w:t>
      </w:r>
      <w:r>
        <w:rPr>
          <w:rFonts w:hint="cs"/>
          <w:rtl/>
        </w:rPr>
        <w:t xml:space="preserve"> (פרק ד' סי' כ"ב סעי' א').</w:t>
      </w:r>
    </w:p>
    <w:p w14:paraId="28C7536A" w14:textId="77777777" w:rsidR="002076EF" w:rsidRDefault="002076EF" w:rsidP="00E764A3">
      <w:pPr>
        <w:numPr>
          <w:ilvl w:val="4"/>
          <w:numId w:val="55"/>
        </w:numPr>
        <w:jc w:val="both"/>
      </w:pPr>
      <w:r>
        <w:rPr>
          <w:rFonts w:hint="cs"/>
          <w:rtl/>
        </w:rPr>
        <w:t>מחמיר [אם אפשר].</w:t>
      </w:r>
    </w:p>
    <w:p w14:paraId="01D7CB13" w14:textId="77777777" w:rsidR="002076EF" w:rsidRDefault="002076EF" w:rsidP="00E764A3">
      <w:pPr>
        <w:numPr>
          <w:ilvl w:val="5"/>
          <w:numId w:val="55"/>
        </w:numPr>
        <w:jc w:val="both"/>
      </w:pPr>
      <w:r>
        <w:rPr>
          <w:rFonts w:hint="cs"/>
          <w:u w:val="single"/>
          <w:rtl/>
        </w:rPr>
        <w:t>חזון עובדיה</w:t>
      </w:r>
      <w:r>
        <w:rPr>
          <w:rFonts w:hint="cs"/>
          <w:rtl/>
        </w:rPr>
        <w:t xml:space="preserve"> (יו"ט עמ' רס"ד) – "אם חל ברית מילה בתוך ימי הספירה, מותר לאבי הבן והסנדק והמוהל להסתפר ולהתגלח ביום המילה, הואיל ויום טוב שלהם הוא. ואם יש סיבה המונעת את בעלי הברית מלהסתפר ביום המילה, יכולים להקדים ולהסתפר אף ביום שלפני המילה".</w:t>
      </w:r>
    </w:p>
    <w:p w14:paraId="4E9648E8" w14:textId="77777777" w:rsidR="002076EF" w:rsidRDefault="002076EF" w:rsidP="00E764A3">
      <w:pPr>
        <w:numPr>
          <w:ilvl w:val="5"/>
          <w:numId w:val="55"/>
        </w:numPr>
        <w:jc w:val="both"/>
      </w:pPr>
      <w:r>
        <w:rPr>
          <w:rFonts w:hint="cs"/>
          <w:u w:val="single"/>
          <w:rtl/>
        </w:rPr>
        <w:t>נטעי גבריאל</w:t>
      </w:r>
      <w:r>
        <w:rPr>
          <w:rFonts w:hint="cs"/>
          <w:rtl/>
        </w:rPr>
        <w:t xml:space="preserve"> (פסח ח"ג פרק נ' סעי' א', הע' ג') – "ובזמנינו שאין לובשים בגדי שבת רק בהגיע הלילה לסעודת הוואך נאכט, </w:t>
      </w:r>
      <w:r>
        <w:rPr>
          <w:rFonts w:hint="cs"/>
          <w:b/>
          <w:bCs/>
          <w:rtl/>
        </w:rPr>
        <w:t>אין להסתפר עד הערב</w:t>
      </w:r>
      <w:r>
        <w:rPr>
          <w:rFonts w:hint="cs"/>
          <w:rtl/>
        </w:rPr>
        <w:t>. [כן נראה פשוט שעיקר ההיתר כמ"ש המאמ"ר סק"ו שנהגו ללבוש בגדי שבת בערב קודם לכתם לבית הכנסת עיי"ש, לכן בזמנינו שהולכים להתפלל בבית הכנסת בבגדי חול ודאי שאין לו להסתפר קודם הלילה. ויש לעיין אם אין לו פנאי אח"כ שטרוד בהכנת הסעודה אי מותר להסתפר קודם וצ"ע]".</w:t>
      </w:r>
    </w:p>
    <w:p w14:paraId="7677BE2D" w14:textId="77777777" w:rsidR="002076EF" w:rsidRDefault="002076EF" w:rsidP="00E764A3">
      <w:pPr>
        <w:numPr>
          <w:ilvl w:val="5"/>
          <w:numId w:val="55"/>
        </w:numPr>
        <w:jc w:val="both"/>
      </w:pPr>
      <w:r>
        <w:rPr>
          <w:rFonts w:hint="cs"/>
          <w:u w:val="single"/>
          <w:rtl/>
        </w:rPr>
        <w:t>ילקוט יוסף</w:t>
      </w:r>
      <w:r>
        <w:rPr>
          <w:rFonts w:hint="cs"/>
          <w:rtl/>
        </w:rPr>
        <w:t xml:space="preserve"> (קיצור שו"ע סי' תצ"ג סעי' י"ד, יו"ד סי' רס"ה פרק י"ג סעי' ג') – "אם חל ברית מילה בתוך ימי ספירת העומר, מותר לאבי הבן ולסנדק ולמוהל להסתפר ולהתגלח באותו יום, הואיל ויום טוב שלהם הוא. אך לדעת האר''י ז''ל יש להחמיר בזה על פי הקבלה. </w:t>
      </w:r>
      <w:r>
        <w:rPr>
          <w:rFonts w:hint="cs"/>
          <w:b/>
          <w:bCs/>
          <w:rtl/>
        </w:rPr>
        <w:t>ואם יש איזו סיבה</w:t>
      </w:r>
      <w:r>
        <w:rPr>
          <w:rFonts w:hint="cs"/>
          <w:rtl/>
        </w:rPr>
        <w:t xml:space="preserve"> המונעת אותם מלהסתפר ביום המילה, כגון שהברית בבוקר מוקדם, מותר לבעלי ברית להסתפר אף ביום שקודם למילה, סמוך לערב. וכן כשחל הברית ביום א' מותר להסתפר ביום ו'. </w:t>
      </w:r>
      <w:r>
        <w:rPr>
          <w:rFonts w:hint="cs"/>
          <w:sz w:val="20"/>
          <w:szCs w:val="20"/>
          <w:rtl/>
        </w:rPr>
        <w:t>[שובע שמחות ח''ב עמוד קח. חזו''ע יום טוב עמו' רסד]</w:t>
      </w:r>
      <w:r>
        <w:rPr>
          <w:rFonts w:hint="cs"/>
          <w:rtl/>
        </w:rPr>
        <w:t>".</w:t>
      </w:r>
    </w:p>
    <w:p w14:paraId="6AC7C9A5" w14:textId="77777777" w:rsidR="002076EF" w:rsidRDefault="002076EF" w:rsidP="00E764A3">
      <w:pPr>
        <w:numPr>
          <w:ilvl w:val="2"/>
          <w:numId w:val="55"/>
        </w:numPr>
        <w:jc w:val="both"/>
      </w:pPr>
      <w:r>
        <w:rPr>
          <w:rFonts w:hint="cs"/>
          <w:b/>
          <w:bCs/>
          <w:rtl/>
        </w:rPr>
        <w:t>אם חל המילה ביום ראשון</w:t>
      </w:r>
      <w:r>
        <w:rPr>
          <w:rFonts w:hint="cs"/>
          <w:rtl/>
        </w:rPr>
        <w:t>.</w:t>
      </w:r>
    </w:p>
    <w:p w14:paraId="0D8F9E2E" w14:textId="77777777" w:rsidR="002076EF" w:rsidRDefault="002076EF" w:rsidP="00E764A3">
      <w:pPr>
        <w:numPr>
          <w:ilvl w:val="3"/>
          <w:numId w:val="55"/>
        </w:numPr>
        <w:jc w:val="both"/>
      </w:pPr>
      <w:r>
        <w:rPr>
          <w:rFonts w:hint="cs"/>
          <w:rtl/>
        </w:rPr>
        <w:t>מותר להסתפר כבר מערב שבת.</w:t>
      </w:r>
    </w:p>
    <w:p w14:paraId="59B3F917" w14:textId="77777777" w:rsidR="002076EF" w:rsidRDefault="002076EF" w:rsidP="00E764A3">
      <w:pPr>
        <w:numPr>
          <w:ilvl w:val="4"/>
          <w:numId w:val="55"/>
        </w:numPr>
        <w:jc w:val="both"/>
      </w:pPr>
      <w:r>
        <w:rPr>
          <w:rFonts w:hint="cs"/>
          <w:u w:val="single"/>
          <w:rtl/>
        </w:rPr>
        <w:t>אג"מ</w:t>
      </w:r>
      <w:r>
        <w:rPr>
          <w:rFonts w:hint="cs"/>
          <w:rtl/>
        </w:rPr>
        <w:t xml:space="preserve"> (מסורת משה אות של"ד ד"ה ושגם) – "ששם בוודאי יש להתיר להסתפר בער"ש, כדי שלא יהיה כגנאי לשבת, שמסתפר ביום א', ולא לכבוד שבת".</w:t>
      </w:r>
    </w:p>
    <w:p w14:paraId="6867D1E7" w14:textId="77777777" w:rsidR="002076EF" w:rsidRDefault="002076EF" w:rsidP="00E764A3">
      <w:pPr>
        <w:numPr>
          <w:ilvl w:val="4"/>
          <w:numId w:val="55"/>
        </w:numPr>
        <w:jc w:val="both"/>
      </w:pPr>
      <w:r>
        <w:rPr>
          <w:rFonts w:hint="cs"/>
          <w:u w:val="single"/>
          <w:rtl/>
        </w:rPr>
        <w:t>חזון עובדיה</w:t>
      </w:r>
      <w:r>
        <w:rPr>
          <w:rFonts w:hint="cs"/>
          <w:rtl/>
        </w:rPr>
        <w:t xml:space="preserve"> (יו"ט עמ' רס"ד) – "וכן אם חל המילה ביום א' רשאים להסתפר ביום ו'".</w:t>
      </w:r>
    </w:p>
    <w:p w14:paraId="71EC6FFE" w14:textId="77777777" w:rsidR="002076EF" w:rsidRDefault="002076EF" w:rsidP="00E764A3">
      <w:pPr>
        <w:numPr>
          <w:ilvl w:val="4"/>
          <w:numId w:val="55"/>
        </w:numPr>
        <w:jc w:val="both"/>
      </w:pPr>
      <w:r>
        <w:rPr>
          <w:rFonts w:hint="cs"/>
          <w:u w:val="single"/>
          <w:rtl/>
        </w:rPr>
        <w:t>קובץ הלכות</w:t>
      </w:r>
      <w:r>
        <w:rPr>
          <w:rFonts w:hint="cs"/>
          <w:rtl/>
        </w:rPr>
        <w:t xml:space="preserve"> (ספה"ע פרק י' סעי' ו') – "ואם חל הברית ביום ראשון בשבת, מותר להסתפר כבר מערב שבת".</w:t>
      </w:r>
    </w:p>
    <w:p w14:paraId="169164C1" w14:textId="77777777" w:rsidR="002076EF" w:rsidRDefault="002076EF" w:rsidP="00E764A3">
      <w:pPr>
        <w:numPr>
          <w:ilvl w:val="4"/>
          <w:numId w:val="55"/>
        </w:numPr>
        <w:jc w:val="both"/>
      </w:pPr>
      <w:r>
        <w:rPr>
          <w:rFonts w:hint="cs"/>
          <w:u w:val="single"/>
          <w:rtl/>
        </w:rPr>
        <w:t>אבני ישפה</w:t>
      </w:r>
      <w:r>
        <w:rPr>
          <w:rFonts w:hint="cs"/>
          <w:rtl/>
        </w:rPr>
        <w:t xml:space="preserve"> (ח"ח סי' צ"ב).</w:t>
      </w:r>
    </w:p>
    <w:p w14:paraId="62D2EECB" w14:textId="77777777" w:rsidR="002076EF" w:rsidRDefault="002076EF" w:rsidP="00E764A3">
      <w:pPr>
        <w:numPr>
          <w:ilvl w:val="3"/>
          <w:numId w:val="55"/>
        </w:numPr>
        <w:jc w:val="both"/>
      </w:pPr>
      <w:r>
        <w:rPr>
          <w:rFonts w:hint="cs"/>
          <w:rtl/>
        </w:rPr>
        <w:t>מחמיר.</w:t>
      </w:r>
    </w:p>
    <w:p w14:paraId="511FC1CE" w14:textId="77777777" w:rsidR="002076EF" w:rsidRDefault="002076EF" w:rsidP="00E764A3">
      <w:pPr>
        <w:numPr>
          <w:ilvl w:val="4"/>
          <w:numId w:val="55"/>
        </w:numPr>
        <w:jc w:val="both"/>
      </w:pPr>
      <w:r>
        <w:rPr>
          <w:rFonts w:hint="cs"/>
          <w:u w:val="single"/>
          <w:rtl/>
        </w:rPr>
        <w:t>הגריש"א</w:t>
      </w:r>
      <w:r>
        <w:rPr>
          <w:rFonts w:hint="cs"/>
          <w:rtl/>
        </w:rPr>
        <w:t xml:space="preserve"> זצ"ל (אבני ישפה ח"ח סוף סי' צ"ב).</w:t>
      </w:r>
    </w:p>
    <w:p w14:paraId="4A5AD06E" w14:textId="77777777" w:rsidR="002076EF" w:rsidRDefault="002076EF" w:rsidP="00E764A3">
      <w:pPr>
        <w:numPr>
          <w:ilvl w:val="4"/>
          <w:numId w:val="55"/>
        </w:numPr>
        <w:jc w:val="both"/>
      </w:pPr>
      <w:r>
        <w:rPr>
          <w:rFonts w:hint="cs"/>
          <w:rtl/>
        </w:rPr>
        <w:t xml:space="preserve">עי' </w:t>
      </w:r>
      <w:r>
        <w:rPr>
          <w:rFonts w:hint="cs"/>
          <w:u w:val="single"/>
          <w:rtl/>
        </w:rPr>
        <w:t>הגרח"ק</w:t>
      </w:r>
      <w:r>
        <w:rPr>
          <w:rFonts w:hint="cs"/>
          <w:rtl/>
        </w:rPr>
        <w:t xml:space="preserve"> שליט"א (שערי שיח עמ' קי"ח תשובה רס"ח) – "מי שהוא בעל ברית ביום ראשון בימי ספיה"ע, האם מותר משו"ז לגלח כבר מער"ש שלפני המילה משום כבוד שבת, וכעין מה שמצאנו ברמ"א (וכ"כ בחיי"א כלל קלא סי"א) דאם חל ל"ג בעומר ביום א' מסתפרין לכבוד שבת. תשובה: לא מצינו".</w:t>
      </w:r>
    </w:p>
    <w:p w14:paraId="18FAE893" w14:textId="77777777" w:rsidR="002076EF" w:rsidRDefault="002076EF" w:rsidP="00E764A3">
      <w:pPr>
        <w:numPr>
          <w:ilvl w:val="3"/>
          <w:numId w:val="55"/>
        </w:numPr>
        <w:jc w:val="both"/>
      </w:pPr>
      <w:r>
        <w:rPr>
          <w:rFonts w:hint="cs"/>
          <w:rtl/>
        </w:rPr>
        <w:t>מראי מקומות.</w:t>
      </w:r>
    </w:p>
    <w:p w14:paraId="6CB9165B" w14:textId="77777777" w:rsidR="002076EF" w:rsidRDefault="002076EF" w:rsidP="00E764A3">
      <w:pPr>
        <w:numPr>
          <w:ilvl w:val="4"/>
          <w:numId w:val="55"/>
        </w:numPr>
        <w:jc w:val="both"/>
      </w:pPr>
      <w:r>
        <w:rPr>
          <w:rFonts w:hint="cs"/>
          <w:u w:val="single"/>
          <w:rtl/>
        </w:rPr>
        <w:t>כה"ח</w:t>
      </w:r>
      <w:r>
        <w:rPr>
          <w:rFonts w:hint="cs"/>
          <w:rtl/>
        </w:rPr>
        <w:t xml:space="preserve"> (ס"ק ל"ז) – "ואם חל המילה ביום א' עיין בתשו' מאהבה שהורה להקל לספר בע"ש יעו"ש. אבל בתשו' אגורה באהליך דף ו' כתב דאסור להסתפר בע"ש יעו"ש. ונראה דגם בזה אם אפשר לגלח ביום א' קודם המילה לא יגלח בע"ש. ואם לא אפשר אז להקל כדעת המתירין. וכ"ז לנוהגין ע"פ דברי מר"ן ומור"ם ז"ל לגלח בל"ג או בל"ד אבל הנוהגין ע"פ דברי האר"י ז"ל שלא לגלח מפסח ועד עצרת אף אבי הבן לא יגלח לכבוד המילה בימי הספירה כמ"ש לעיל אות י"ג יעו"ש".</w:t>
      </w:r>
    </w:p>
    <w:p w14:paraId="139BA1CA" w14:textId="77777777" w:rsidR="002076EF" w:rsidRDefault="002076EF" w:rsidP="00E764A3">
      <w:pPr>
        <w:numPr>
          <w:ilvl w:val="4"/>
          <w:numId w:val="55"/>
        </w:numPr>
        <w:jc w:val="both"/>
      </w:pPr>
      <w:r>
        <w:rPr>
          <w:rFonts w:hint="cs"/>
          <w:u w:val="single"/>
          <w:rtl/>
        </w:rPr>
        <w:t>פסקי תשובות</w:t>
      </w:r>
      <w:r>
        <w:rPr>
          <w:rFonts w:hint="cs"/>
          <w:rtl/>
        </w:rPr>
        <w:t xml:space="preserve"> (אות י') – "ואם חל המילה ביום ראשון יש אומרים שמותר להסתפר ביום שישי ויש אוסרים, על כן אם יוכל להסתפר ביום א' קודם המילה לא יסתפר בערב שבת".</w:t>
      </w:r>
    </w:p>
    <w:p w14:paraId="549A7841" w14:textId="77777777" w:rsidR="002076EF" w:rsidRDefault="002076EF" w:rsidP="00E764A3">
      <w:pPr>
        <w:numPr>
          <w:ilvl w:val="2"/>
          <w:numId w:val="55"/>
        </w:numPr>
        <w:jc w:val="both"/>
      </w:pPr>
      <w:r>
        <w:rPr>
          <w:rFonts w:hint="cs"/>
          <w:b/>
          <w:bCs/>
          <w:rtl/>
        </w:rPr>
        <w:t>האם מותר להסתפר אחר הברית</w:t>
      </w:r>
      <w:r>
        <w:rPr>
          <w:rFonts w:hint="cs"/>
          <w:rtl/>
        </w:rPr>
        <w:t>.</w:t>
      </w:r>
    </w:p>
    <w:p w14:paraId="45044675" w14:textId="77777777" w:rsidR="002076EF" w:rsidRDefault="002076EF" w:rsidP="00E764A3">
      <w:pPr>
        <w:numPr>
          <w:ilvl w:val="3"/>
          <w:numId w:val="55"/>
        </w:numPr>
        <w:jc w:val="both"/>
      </w:pPr>
      <w:r>
        <w:rPr>
          <w:rFonts w:hint="cs"/>
          <w:rtl/>
        </w:rPr>
        <w:t>מיקל.</w:t>
      </w:r>
    </w:p>
    <w:p w14:paraId="500FBF1C" w14:textId="77777777" w:rsidR="002076EF" w:rsidRDefault="002076EF" w:rsidP="00E764A3">
      <w:pPr>
        <w:numPr>
          <w:ilvl w:val="4"/>
          <w:numId w:val="55"/>
        </w:numPr>
        <w:jc w:val="both"/>
      </w:pPr>
      <w:r w:rsidRPr="002F7CC2">
        <w:rPr>
          <w:rFonts w:hint="cs"/>
          <w:u w:val="single"/>
          <w:rtl/>
        </w:rPr>
        <w:t>תשובה מאהבה</w:t>
      </w:r>
      <w:r>
        <w:rPr>
          <w:rFonts w:hint="cs"/>
          <w:rtl/>
        </w:rPr>
        <w:t xml:space="preserve"> (  ).</w:t>
      </w:r>
    </w:p>
    <w:p w14:paraId="07236F64" w14:textId="77777777" w:rsidR="002076EF" w:rsidRDefault="002076EF" w:rsidP="00E764A3">
      <w:pPr>
        <w:numPr>
          <w:ilvl w:val="4"/>
          <w:numId w:val="55"/>
        </w:numPr>
        <w:jc w:val="both"/>
      </w:pPr>
      <w:r w:rsidRPr="002F7CC2">
        <w:rPr>
          <w:rFonts w:hint="cs"/>
          <w:u w:val="single"/>
          <w:rtl/>
        </w:rPr>
        <w:t>חכמת בצלאל</w:t>
      </w:r>
      <w:r>
        <w:rPr>
          <w:rFonts w:hint="cs"/>
          <w:rtl/>
        </w:rPr>
        <w:t xml:space="preserve"> (  ).</w:t>
      </w:r>
    </w:p>
    <w:p w14:paraId="2338FEAF" w14:textId="77777777" w:rsidR="002076EF" w:rsidRDefault="002076EF" w:rsidP="00E764A3">
      <w:pPr>
        <w:numPr>
          <w:ilvl w:val="3"/>
          <w:numId w:val="55"/>
        </w:numPr>
        <w:jc w:val="both"/>
      </w:pPr>
      <w:r>
        <w:rPr>
          <w:rFonts w:hint="cs"/>
          <w:rtl/>
        </w:rPr>
        <w:t xml:space="preserve">מראי מקומות – </w:t>
      </w:r>
      <w:r>
        <w:rPr>
          <w:rFonts w:hint="cs"/>
          <w:u w:val="single"/>
          <w:rtl/>
        </w:rPr>
        <w:t>הר"מ פאללאק</w:t>
      </w:r>
      <w:r>
        <w:rPr>
          <w:rFonts w:hint="cs"/>
          <w:rtl/>
        </w:rPr>
        <w:t xml:space="preserve"> (פעלים לתורה חוברת י' עמ' כ"ד ד"ה שוב).</w:t>
      </w:r>
    </w:p>
    <w:p w14:paraId="5C8F4FD2" w14:textId="77777777" w:rsidR="002076EF" w:rsidRDefault="002076EF" w:rsidP="00E764A3">
      <w:pPr>
        <w:numPr>
          <w:ilvl w:val="4"/>
          <w:numId w:val="55"/>
        </w:numPr>
        <w:jc w:val="both"/>
      </w:pPr>
      <w:r>
        <w:rPr>
          <w:rFonts w:hint="cs"/>
          <w:u w:val="single"/>
          <w:rtl/>
        </w:rPr>
        <w:t>נטעי גבריאל</w:t>
      </w:r>
      <w:r>
        <w:rPr>
          <w:rFonts w:hint="cs"/>
          <w:rtl/>
        </w:rPr>
        <w:t xml:space="preserve"> (פסח ח"ג פרק נ' סעי' ז') – "יש מתירים ...".</w:t>
      </w:r>
    </w:p>
    <w:p w14:paraId="00F619BD" w14:textId="77777777" w:rsidR="002076EF" w:rsidRDefault="002076EF" w:rsidP="002076EF">
      <w:pPr>
        <w:jc w:val="both"/>
      </w:pPr>
    </w:p>
    <w:p w14:paraId="7C461118" w14:textId="77777777" w:rsidR="002076EF" w:rsidRDefault="002076EF" w:rsidP="00E764A3">
      <w:pPr>
        <w:numPr>
          <w:ilvl w:val="1"/>
          <w:numId w:val="55"/>
        </w:numPr>
        <w:jc w:val="both"/>
      </w:pPr>
      <w:r w:rsidRPr="008C53D1">
        <w:rPr>
          <w:rFonts w:hint="cs"/>
          <w:b/>
          <w:bCs/>
          <w:rtl/>
        </w:rPr>
        <w:t>פדיון הבן: להסתפר</w:t>
      </w:r>
      <w:r>
        <w:rPr>
          <w:rFonts w:hint="cs"/>
          <w:rtl/>
        </w:rPr>
        <w:t>.</w:t>
      </w:r>
    </w:p>
    <w:p w14:paraId="270AB0B8" w14:textId="77777777" w:rsidR="002076EF" w:rsidRDefault="002076EF" w:rsidP="00E764A3">
      <w:pPr>
        <w:numPr>
          <w:ilvl w:val="2"/>
          <w:numId w:val="55"/>
        </w:numPr>
        <w:jc w:val="both"/>
      </w:pPr>
      <w:r>
        <w:rPr>
          <w:rFonts w:hint="cs"/>
          <w:rtl/>
        </w:rPr>
        <w:t>מחמיר.</w:t>
      </w:r>
    </w:p>
    <w:p w14:paraId="0B8B3B41" w14:textId="5FD5B16B" w:rsidR="006C5911" w:rsidRPr="006C5911" w:rsidRDefault="006C5911" w:rsidP="00C71384">
      <w:pPr>
        <w:numPr>
          <w:ilvl w:val="3"/>
          <w:numId w:val="55"/>
        </w:numPr>
        <w:jc w:val="both"/>
      </w:pPr>
      <w:r>
        <w:rPr>
          <w:u w:val="single"/>
          <w:rtl/>
        </w:rPr>
        <w:t>חת"ס</w:t>
      </w:r>
      <w:r>
        <w:rPr>
          <w:rtl/>
        </w:rPr>
        <w:t xml:space="preserve"> (שו"ת או"ח </w:t>
      </w:r>
      <w:r>
        <w:rPr>
          <w:rFonts w:hint="cs"/>
          <w:rtl/>
        </w:rPr>
        <w:t xml:space="preserve">ריש </w:t>
      </w:r>
      <w:r>
        <w:rPr>
          <w:rtl/>
        </w:rPr>
        <w:t xml:space="preserve">סי' קנ"ח) – "בענין תספורת לבעלי ברית אברהם בימים האסורים </w:t>
      </w:r>
      <w:r>
        <w:rPr>
          <w:rFonts w:hint="cs"/>
          <w:rtl/>
        </w:rPr>
        <w:t xml:space="preserve">... </w:t>
      </w:r>
      <w:r>
        <w:rPr>
          <w:rtl/>
        </w:rPr>
        <w:t xml:space="preserve">ראשון תחלה נאמר אשר פשוט להתיר גילוח בימי ספירה ככתוב בהגה' ש"ע א"ח סי' תצ"ג, וכן בין המצרים עד ט"ב ממש נהגו היתר בכל המדינות, וכן ביאר בהדיא בתשו' מהר"ם א"ש סי' ל"ז יע"ש בטוב טעם, וגדולה מזו נהגו בערי פראנקין להתיר אפילו לאבל ממש בשלשים שלו לגלח דלא כמ"ש במהר"ם א"ש שם דמ"ש בש"ע י"ד סי' שצ"ג ליטול צפרנים ולגלח היינו ליטלן ביד או לגלחן בכלי אבל תספורת כלל לא כ"כ במהר"ם א"ש הנ"ל, ואינהו נהגו היתר ונדבר מזה לקמן אי"ה, מ"מ צריכים לחקור מאין הרגלים, וכי מה בין זה לסעודת סיום מסכת המבואר במדרש ביותר אסמכתא מקרא מסעודת מילה הביאו ב"י בא"ח סי' תרס"ט, וכדומה סעודת </w:t>
      </w:r>
      <w:r w:rsidRPr="00C71384">
        <w:rPr>
          <w:b/>
          <w:bCs/>
          <w:rtl/>
        </w:rPr>
        <w:t>פדיון הבן</w:t>
      </w:r>
      <w:r>
        <w:rPr>
          <w:rtl/>
        </w:rPr>
        <w:t xml:space="preserve"> כמה ראשונים ברכו שהשמחה במעונו וכמנהג בני רינוס שהביא בתה"ד סי' רס"ח, משא"כ בסעודת מילה גם כי היא רמוזה במדרש הביאו תוס' ר"פ ר"א דמילה [ק"ל ע"א ד"ה שש] וסעודה גדולה היא בלי ספק, מ"מ מ"ט לא לשתמט שום א' לנהוג להתיר תספורת לשמחות הנ"ל ונהגו כן במילה דוקא: ונ"ל שיש לזה שורש ויסוד עפ"י מ"ש מהרי"ל</w:t>
      </w:r>
      <w:r w:rsidR="00C71384">
        <w:rPr>
          <w:rFonts w:hint="cs"/>
          <w:rtl/>
        </w:rPr>
        <w:t xml:space="preserve"> ...".</w:t>
      </w:r>
    </w:p>
    <w:p w14:paraId="1F40113F" w14:textId="10EDBD7E" w:rsidR="00C05FF0" w:rsidRPr="00C05FF0" w:rsidRDefault="00C05FF0" w:rsidP="00E764A3">
      <w:pPr>
        <w:numPr>
          <w:ilvl w:val="3"/>
          <w:numId w:val="55"/>
        </w:numPr>
        <w:jc w:val="both"/>
      </w:pPr>
      <w:r>
        <w:rPr>
          <w:b/>
          <w:i/>
          <w:u w:val="single"/>
          <w:rtl/>
        </w:rPr>
        <w:t>הליכות אבן ישראל</w:t>
      </w:r>
      <w:r>
        <w:rPr>
          <w:b/>
          <w:i/>
          <w:rtl/>
        </w:rPr>
        <w:t xml:space="preserve"> (מועדים ח"א עמ' </w:t>
      </w:r>
      <w:r>
        <w:rPr>
          <w:rFonts w:hint="cs"/>
          <w:b/>
          <w:i/>
          <w:rtl/>
        </w:rPr>
        <w:t>רט"ז</w:t>
      </w:r>
      <w:r>
        <w:rPr>
          <w:b/>
          <w:i/>
          <w:rtl/>
        </w:rPr>
        <w:t xml:space="preserve"> אות</w:t>
      </w:r>
      <w:r>
        <w:rPr>
          <w:rFonts w:hint="cs"/>
          <w:b/>
          <w:i/>
          <w:rtl/>
        </w:rPr>
        <w:t xml:space="preserve"> כ') </w:t>
      </w:r>
      <w:r>
        <w:rPr>
          <w:b/>
          <w:i/>
          <w:rtl/>
        </w:rPr>
        <w:t>–</w:t>
      </w:r>
      <w:r>
        <w:rPr>
          <w:rFonts w:hint="cs"/>
          <w:b/>
          <w:i/>
          <w:rtl/>
        </w:rPr>
        <w:t xml:space="preserve"> "</w:t>
      </w:r>
      <w:r>
        <w:rPr>
          <w:rFonts w:hint="cs"/>
          <w:rtl/>
        </w:rPr>
        <w:t>הפודה את בנו בימי הספירה, אסור לו להסתפר".</w:t>
      </w:r>
    </w:p>
    <w:p w14:paraId="602A508B" w14:textId="2513D053" w:rsidR="002076EF" w:rsidRDefault="002076EF" w:rsidP="00E764A3">
      <w:pPr>
        <w:numPr>
          <w:ilvl w:val="3"/>
          <w:numId w:val="55"/>
        </w:numPr>
        <w:jc w:val="both"/>
      </w:pPr>
      <w:r>
        <w:rPr>
          <w:rFonts w:hint="cs"/>
          <w:u w:val="single"/>
          <w:rtl/>
        </w:rPr>
        <w:t>הגריש"א</w:t>
      </w:r>
      <w:r>
        <w:rPr>
          <w:rFonts w:hint="cs"/>
          <w:rtl/>
        </w:rPr>
        <w:t xml:space="preserve"> זצ"ל (סידור פסח כהלכתו פרק י"ב הע' מ"ז, אשרי האיש או"ח ח"ג פרק ס"ה אות ה') – "אין היתר להסתפר לכבוד פדיון הבן, דלא מצאנו היתר תספורת רק בברית ולא בשאר שמחות"), </w:t>
      </w:r>
      <w:r>
        <w:rPr>
          <w:rFonts w:hint="cs"/>
          <w:u w:val="single"/>
          <w:rtl/>
        </w:rPr>
        <w:t>חוט שני</w:t>
      </w:r>
      <w:r>
        <w:rPr>
          <w:rFonts w:hint="cs"/>
          <w:rtl/>
        </w:rPr>
        <w:t xml:space="preserve"> (סידור פסח כהלכתו פרק י"ב הע' מ"ז).</w:t>
      </w:r>
    </w:p>
    <w:p w14:paraId="042BC77D" w14:textId="3F7E0E17" w:rsidR="006C5911" w:rsidRDefault="006C5911" w:rsidP="00E764A3">
      <w:pPr>
        <w:numPr>
          <w:ilvl w:val="3"/>
          <w:numId w:val="55"/>
        </w:numPr>
        <w:jc w:val="both"/>
      </w:pPr>
      <w:r>
        <w:rPr>
          <w:rFonts w:hint="cs"/>
          <w:rtl/>
        </w:rPr>
        <w:t xml:space="preserve">עי' </w:t>
      </w:r>
      <w:r w:rsidRPr="006C5911">
        <w:rPr>
          <w:rFonts w:hint="cs"/>
          <w:u w:val="single"/>
          <w:rtl/>
        </w:rPr>
        <w:t>רבבות אפרים</w:t>
      </w:r>
      <w:r>
        <w:rPr>
          <w:rFonts w:hint="cs"/>
          <w:rtl/>
        </w:rPr>
        <w:t xml:space="preserve"> (ח"ה סי' של"ח) </w:t>
      </w:r>
      <w:r>
        <w:rPr>
          <w:rtl/>
        </w:rPr>
        <w:t>–</w:t>
      </w:r>
      <w:r>
        <w:rPr>
          <w:rFonts w:hint="cs"/>
          <w:rtl/>
        </w:rPr>
        <w:t xml:space="preserve"> "</w:t>
      </w:r>
      <w:r w:rsidRPr="006C5911">
        <w:rPr>
          <w:rtl/>
        </w:rPr>
        <w:t>וכן נראה לענ"ד בזה שלא להסתפר בפדיון הבן ומ"מ עוד אעיין בזה</w:t>
      </w:r>
      <w:r>
        <w:rPr>
          <w:rFonts w:hint="cs"/>
          <w:rtl/>
        </w:rPr>
        <w:t>".</w:t>
      </w:r>
    </w:p>
    <w:p w14:paraId="5260CC32" w14:textId="2CA719FD" w:rsidR="002076EF" w:rsidRDefault="002076EF" w:rsidP="00737001">
      <w:pPr>
        <w:numPr>
          <w:ilvl w:val="3"/>
          <w:numId w:val="55"/>
        </w:numPr>
        <w:jc w:val="both"/>
      </w:pPr>
      <w:r w:rsidRPr="006C5911">
        <w:rPr>
          <w:rFonts w:hint="cs"/>
          <w:u w:val="single"/>
          <w:rtl/>
        </w:rPr>
        <w:t>קובץ הלכות</w:t>
      </w:r>
      <w:r>
        <w:rPr>
          <w:rFonts w:hint="cs"/>
          <w:rtl/>
        </w:rPr>
        <w:t xml:space="preserve"> (ספה"ע פרק י' סעי' י'</w:t>
      </w:r>
      <w:r w:rsidR="006C5911">
        <w:rPr>
          <w:rFonts w:hint="cs"/>
          <w:rtl/>
        </w:rPr>
        <w:t>, הע' י"ג</w:t>
      </w:r>
      <w:r>
        <w:rPr>
          <w:rFonts w:hint="cs"/>
          <w:rtl/>
        </w:rPr>
        <w:t>)</w:t>
      </w:r>
      <w:r w:rsidR="006C5911">
        <w:rPr>
          <w:rFonts w:hint="cs"/>
          <w:rtl/>
        </w:rPr>
        <w:t xml:space="preserve"> </w:t>
      </w:r>
      <w:r w:rsidR="006C5911">
        <w:rPr>
          <w:rtl/>
        </w:rPr>
        <w:t>–</w:t>
      </w:r>
      <w:r w:rsidR="006C5911">
        <w:rPr>
          <w:rFonts w:hint="cs"/>
          <w:rtl/>
        </w:rPr>
        <w:t xml:space="preserve"> "</w:t>
      </w:r>
      <w:r w:rsidR="006C5911" w:rsidRPr="006C5911">
        <w:rPr>
          <w:rtl/>
        </w:rPr>
        <w:t>אסור להסתפר לכבוד פדיון הבן בימים שנוהגין בהם איסור</w:t>
      </w:r>
      <w:r w:rsidR="006C5911">
        <w:rPr>
          <w:rFonts w:hint="cs"/>
          <w:rtl/>
        </w:rPr>
        <w:t>. [</w:t>
      </w:r>
      <w:r w:rsidR="006C5911">
        <w:rPr>
          <w:rtl/>
        </w:rPr>
        <w:t>דלא מצינו היתר לגלח אלא לבעלי ברית דיום המילה הוי כיו"ט דילי'</w:t>
      </w:r>
      <w:r w:rsidR="006C5911">
        <w:rPr>
          <w:rFonts w:hint="cs"/>
          <w:rtl/>
        </w:rPr>
        <w:t xml:space="preserve"> </w:t>
      </w:r>
      <w:r w:rsidR="006C5911">
        <w:rPr>
          <w:rtl/>
        </w:rPr>
        <w:t>ואע"ג שעושין סעודה לכבוד פדיון הבן, אין לדמותו לרגל דמילה שלכן אין להתיר להסתפר</w:t>
      </w:r>
      <w:r w:rsidR="006C5911">
        <w:rPr>
          <w:rFonts w:hint="cs"/>
          <w:rtl/>
        </w:rPr>
        <w:t xml:space="preserve"> </w:t>
      </w:r>
      <w:r w:rsidR="006C5911">
        <w:rPr>
          <w:rtl/>
        </w:rPr>
        <w:t>לכבוד פדיון הבן</w:t>
      </w:r>
      <w:r w:rsidR="006C5911">
        <w:rPr>
          <w:rFonts w:hint="cs"/>
          <w:rtl/>
        </w:rPr>
        <w:t>]"</w:t>
      </w:r>
      <w:r>
        <w:rPr>
          <w:rFonts w:hint="cs"/>
          <w:rtl/>
        </w:rPr>
        <w:t>.</w:t>
      </w:r>
    </w:p>
    <w:p w14:paraId="668682FD"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י"ב).</w:t>
      </w:r>
    </w:p>
    <w:p w14:paraId="515C022B" w14:textId="77777777" w:rsidR="002076EF" w:rsidRDefault="002076EF" w:rsidP="00E764A3">
      <w:pPr>
        <w:numPr>
          <w:ilvl w:val="2"/>
          <w:numId w:val="55"/>
        </w:numPr>
        <w:jc w:val="both"/>
      </w:pPr>
      <w:r>
        <w:rPr>
          <w:rFonts w:hint="cs"/>
          <w:rtl/>
        </w:rPr>
        <w:t>מראי מקומות.</w:t>
      </w:r>
    </w:p>
    <w:p w14:paraId="51CC18CA" w14:textId="77777777" w:rsidR="002076EF" w:rsidRDefault="002076EF" w:rsidP="00E764A3">
      <w:pPr>
        <w:numPr>
          <w:ilvl w:val="3"/>
          <w:numId w:val="55"/>
        </w:numPr>
        <w:jc w:val="both"/>
      </w:pPr>
      <w:r>
        <w:rPr>
          <w:rFonts w:hint="cs"/>
          <w:u w:val="single"/>
          <w:rtl/>
        </w:rPr>
        <w:t>הגרח"ק</w:t>
      </w:r>
      <w:r>
        <w:rPr>
          <w:rFonts w:hint="cs"/>
          <w:rtl/>
        </w:rPr>
        <w:t xml:space="preserve"> שליט"א (</w:t>
      </w:r>
      <w:r>
        <w:rPr>
          <w:rFonts w:hint="cs"/>
          <w:b/>
          <w:i/>
          <w:rtl/>
        </w:rPr>
        <w:t>ויכתוב מרדכי עמ' שע"ה אות שצ"ה</w:t>
      </w:r>
      <w:r>
        <w:rPr>
          <w:rFonts w:hint="cs"/>
          <w:rtl/>
        </w:rPr>
        <w:t>) – "כאשר עושים פדיון הבן בימי הספירה, האם מותר לאבי הבן להסתפר. תשובה: לא נזכר".</w:t>
      </w:r>
    </w:p>
    <w:p w14:paraId="1DDFF02D" w14:textId="77777777" w:rsidR="002076EF" w:rsidRDefault="002076EF" w:rsidP="002076EF">
      <w:pPr>
        <w:ind w:left="567"/>
        <w:jc w:val="both"/>
      </w:pPr>
      <w:r>
        <w:rPr>
          <w:rFonts w:hint="cs"/>
          <w:u w:val="single"/>
          <w:rtl/>
        </w:rPr>
        <w:t>הגרח"ק</w:t>
      </w:r>
      <w:r>
        <w:rPr>
          <w:rFonts w:hint="cs"/>
          <w:rtl/>
        </w:rPr>
        <w:t xml:space="preserve"> שליט"א (מועדי הגר"ח ח"ב תשובה רכ"ב)</w:t>
      </w:r>
      <w:r>
        <w:rPr>
          <w:rFonts w:hint="cs"/>
          <w:b/>
          <w:i/>
          <w:rtl/>
        </w:rPr>
        <w:t xml:space="preserve"> – "</w:t>
      </w:r>
      <w:r>
        <w:rPr>
          <w:rFonts w:hint="cs"/>
          <w:rtl/>
        </w:rPr>
        <w:t>שאלה: אם מותר להסתפר בימי הספירה לצורך פדיון בנו. תשובה: לא מצינו".</w:t>
      </w:r>
    </w:p>
    <w:p w14:paraId="2E985B38" w14:textId="77777777" w:rsidR="002076EF" w:rsidRDefault="002076EF" w:rsidP="002076EF">
      <w:pPr>
        <w:jc w:val="both"/>
      </w:pPr>
    </w:p>
    <w:p w14:paraId="25F04B3D" w14:textId="77777777" w:rsidR="002076EF" w:rsidRDefault="002076EF" w:rsidP="00E764A3">
      <w:pPr>
        <w:numPr>
          <w:ilvl w:val="1"/>
          <w:numId w:val="55"/>
        </w:numPr>
        <w:jc w:val="both"/>
      </w:pPr>
      <w:r>
        <w:rPr>
          <w:rFonts w:hint="cs"/>
          <w:b/>
          <w:bCs/>
          <w:rtl/>
        </w:rPr>
        <w:t>חתן בימי שבע ברכות</w:t>
      </w:r>
      <w:r>
        <w:rPr>
          <w:rFonts w:hint="cs"/>
          <w:rtl/>
        </w:rPr>
        <w:t>.</w:t>
      </w:r>
    </w:p>
    <w:p w14:paraId="0E83191D" w14:textId="77777777" w:rsidR="002076EF" w:rsidRDefault="002076EF" w:rsidP="00E764A3">
      <w:pPr>
        <w:numPr>
          <w:ilvl w:val="2"/>
          <w:numId w:val="55"/>
        </w:numPr>
        <w:jc w:val="both"/>
      </w:pPr>
      <w:r>
        <w:rPr>
          <w:rFonts w:hint="cs"/>
          <w:rtl/>
        </w:rPr>
        <w:t xml:space="preserve">מיקל – </w:t>
      </w:r>
      <w:r>
        <w:rPr>
          <w:rFonts w:hint="cs"/>
          <w:u w:val="single"/>
          <w:rtl/>
        </w:rPr>
        <w:t>הגריש"א</w:t>
      </w:r>
      <w:r>
        <w:rPr>
          <w:rFonts w:hint="cs"/>
          <w:rtl/>
        </w:rPr>
        <w:t xml:space="preserve"> זצ"ל (אשרי האיש או"ח ח"ג פרק ס"ה אות ד', "וחתן בימי השבע ימי המשתה, מותר לו להסתפר כל יום אפילו בימי ספירת העומר, כיון דהוי יום טוב אצלו". לקנות חכמה, נישואין ושבע ברכות, "מותר לחתן להסתפר כל שבעת ימי המשתה, כגון חתן המגלח את זקנו [באופן המותר]. כיון דחתן דומה למלך וכתיב 'מלך ביפיו תחזינה עיניך'. ולכן מותר אף בימי בין המצרים ובימי הספירה").</w:t>
      </w:r>
    </w:p>
    <w:p w14:paraId="5667189E" w14:textId="77777777" w:rsidR="002076EF" w:rsidRDefault="002076EF" w:rsidP="00E764A3">
      <w:pPr>
        <w:numPr>
          <w:ilvl w:val="2"/>
          <w:numId w:val="55"/>
        </w:numPr>
        <w:jc w:val="both"/>
      </w:pPr>
      <w:r>
        <w:rPr>
          <w:rFonts w:hint="cs"/>
          <w:rtl/>
        </w:rPr>
        <w:t xml:space="preserve">מחמיר – </w:t>
      </w:r>
      <w:r>
        <w:rPr>
          <w:rFonts w:hint="cs"/>
          <w:u w:val="single"/>
          <w:rtl/>
        </w:rPr>
        <w:t>קובץ הלכות</w:t>
      </w:r>
      <w:r>
        <w:rPr>
          <w:rFonts w:hint="cs"/>
          <w:rtl/>
        </w:rPr>
        <w:t xml:space="preserve"> (ספה"ע פרק י' סעי' ח').</w:t>
      </w:r>
    </w:p>
    <w:p w14:paraId="4C28503F" w14:textId="77777777" w:rsidR="002076EF" w:rsidRDefault="002076EF" w:rsidP="002076EF">
      <w:pPr>
        <w:jc w:val="both"/>
      </w:pPr>
    </w:p>
    <w:p w14:paraId="419B5B7A" w14:textId="77777777" w:rsidR="002076EF" w:rsidRDefault="002076EF" w:rsidP="00E764A3">
      <w:pPr>
        <w:numPr>
          <w:ilvl w:val="1"/>
          <w:numId w:val="55"/>
        </w:numPr>
        <w:jc w:val="both"/>
      </w:pPr>
      <w:r>
        <w:rPr>
          <w:rFonts w:hint="cs"/>
          <w:b/>
          <w:bCs/>
          <w:rtl/>
        </w:rPr>
        <w:t>שלושים לאבל</w:t>
      </w:r>
      <w:r>
        <w:rPr>
          <w:rFonts w:hint="cs"/>
          <w:rtl/>
        </w:rPr>
        <w:t>.</w:t>
      </w:r>
    </w:p>
    <w:p w14:paraId="001121F4" w14:textId="77777777" w:rsidR="002076EF" w:rsidRDefault="002076EF" w:rsidP="00E764A3">
      <w:pPr>
        <w:numPr>
          <w:ilvl w:val="2"/>
          <w:numId w:val="55"/>
        </w:numPr>
        <w:jc w:val="both"/>
      </w:pPr>
      <w:r>
        <w:rPr>
          <w:rFonts w:hint="cs"/>
          <w:u w:val="single"/>
          <w:rtl/>
        </w:rPr>
        <w:t>הגרח"ק</w:t>
      </w:r>
      <w:r>
        <w:rPr>
          <w:rFonts w:hint="cs"/>
          <w:rtl/>
        </w:rPr>
        <w:t xml:space="preserve"> שליט"א (מועדי הגר"ח ח"ב תשובה רי"ב)</w:t>
      </w:r>
      <w:r>
        <w:rPr>
          <w:rFonts w:hint="cs"/>
          <w:b/>
          <w:i/>
          <w:rtl/>
        </w:rPr>
        <w:t xml:space="preserve"> – "</w:t>
      </w:r>
      <w:r>
        <w:rPr>
          <w:rFonts w:hint="cs"/>
          <w:rtl/>
        </w:rPr>
        <w:t>שאלה: אבל שחל יום שלושים בימי הספירה אם מותר לו להסתפר בימי הספירה, כמש"כ הב"ח ס' תקנ"א לגבי ימי בין המצרים. תשובה: לכאו' לא וצ"ע".</w:t>
      </w:r>
    </w:p>
    <w:p w14:paraId="2C503DD2" w14:textId="77777777" w:rsidR="002076EF" w:rsidRDefault="002076EF" w:rsidP="002076EF">
      <w:pPr>
        <w:ind w:left="227"/>
        <w:jc w:val="both"/>
      </w:pPr>
    </w:p>
    <w:p w14:paraId="1D607344" w14:textId="77777777" w:rsidR="002076EF" w:rsidRDefault="002076EF" w:rsidP="00E764A3">
      <w:pPr>
        <w:numPr>
          <w:ilvl w:val="1"/>
          <w:numId w:val="55"/>
        </w:numPr>
        <w:jc w:val="both"/>
      </w:pPr>
      <w:r>
        <w:rPr>
          <w:rFonts w:hint="cs"/>
          <w:b/>
          <w:bCs/>
          <w:rtl/>
        </w:rPr>
        <w:t>סירוק שיער</w:t>
      </w:r>
      <w:r>
        <w:rPr>
          <w:rFonts w:hint="cs"/>
          <w:rtl/>
        </w:rPr>
        <w:t>.</w:t>
      </w:r>
    </w:p>
    <w:p w14:paraId="1832ADE1" w14:textId="77777777" w:rsidR="002076EF" w:rsidRDefault="002076EF" w:rsidP="00E764A3">
      <w:pPr>
        <w:numPr>
          <w:ilvl w:val="2"/>
          <w:numId w:val="55"/>
        </w:numPr>
        <w:jc w:val="both"/>
      </w:pPr>
      <w:r>
        <w:rPr>
          <w:rFonts w:hint="cs"/>
          <w:rtl/>
        </w:rPr>
        <w:t xml:space="preserve">מיקל – </w:t>
      </w:r>
      <w:r>
        <w:rPr>
          <w:rFonts w:hint="cs"/>
          <w:u w:val="single"/>
          <w:rtl/>
        </w:rPr>
        <w:t>הגריש"א</w:t>
      </w:r>
      <w:r>
        <w:rPr>
          <w:rFonts w:hint="cs"/>
          <w:rtl/>
        </w:rPr>
        <w:t xml:space="preserve"> זצ"ל (אשרי האיש או"ח ח"ג פרק ס"ה סוף אות ב', "סירוק שיער מותר בימי הספירה"), </w:t>
      </w:r>
      <w:r>
        <w:rPr>
          <w:rFonts w:hint="cs"/>
          <w:u w:val="single"/>
          <w:rtl/>
        </w:rPr>
        <w:t>נטעי גבריאל</w:t>
      </w:r>
      <w:r>
        <w:rPr>
          <w:rFonts w:hint="cs"/>
          <w:rtl/>
        </w:rPr>
        <w:t xml:space="preserve"> (פסח ח"ג פרק מ"ט סעי' י', "מותר לסרוק השערות בימי הספירה").</w:t>
      </w:r>
    </w:p>
    <w:p w14:paraId="6B4550BA" w14:textId="77777777" w:rsidR="002076EF" w:rsidRDefault="002076EF" w:rsidP="002076EF">
      <w:pPr>
        <w:jc w:val="both"/>
      </w:pPr>
    </w:p>
    <w:p w14:paraId="5D36CE0E" w14:textId="77777777" w:rsidR="002076EF" w:rsidRDefault="002076EF" w:rsidP="00E764A3">
      <w:pPr>
        <w:numPr>
          <w:ilvl w:val="1"/>
          <w:numId w:val="55"/>
        </w:numPr>
        <w:jc w:val="both"/>
      </w:pPr>
      <w:r>
        <w:rPr>
          <w:rFonts w:hint="cs"/>
          <w:b/>
          <w:bCs/>
          <w:rtl/>
        </w:rPr>
        <w:t>צפרנים</w:t>
      </w:r>
      <w:r>
        <w:rPr>
          <w:rFonts w:hint="cs"/>
          <w:rtl/>
        </w:rPr>
        <w:t>.</w:t>
      </w:r>
    </w:p>
    <w:p w14:paraId="1A8BCAE0" w14:textId="77777777" w:rsidR="002076EF" w:rsidRDefault="002076EF" w:rsidP="00E764A3">
      <w:pPr>
        <w:numPr>
          <w:ilvl w:val="2"/>
          <w:numId w:val="55"/>
        </w:numPr>
        <w:jc w:val="both"/>
      </w:pPr>
      <w:r>
        <w:rPr>
          <w:rFonts w:hint="cs"/>
          <w:rtl/>
        </w:rPr>
        <w:t>מחמיר, אפילו ערב שבת.</w:t>
      </w:r>
    </w:p>
    <w:p w14:paraId="7FF2BA67" w14:textId="77777777" w:rsidR="002076EF" w:rsidRDefault="002076EF" w:rsidP="00E764A3">
      <w:pPr>
        <w:numPr>
          <w:ilvl w:val="3"/>
          <w:numId w:val="55"/>
        </w:numPr>
        <w:jc w:val="both"/>
      </w:pPr>
      <w:r>
        <w:rPr>
          <w:rFonts w:hint="cs"/>
          <w:u w:val="single"/>
          <w:rtl/>
        </w:rPr>
        <w:t>תרה"ד</w:t>
      </w:r>
      <w:r>
        <w:rPr>
          <w:rFonts w:hint="cs"/>
          <w:rtl/>
        </w:rPr>
        <w:t xml:space="preserve"> (לקט יושר או"ח עמ' צ"ז ענין ג') – "ולא רוצה להתיר ליטול לאיש צפרניו בעומר אפילו בע"ש".</w:t>
      </w:r>
    </w:p>
    <w:p w14:paraId="1DE6091E" w14:textId="77777777" w:rsidR="002076EF" w:rsidRDefault="002076EF" w:rsidP="00E764A3">
      <w:pPr>
        <w:numPr>
          <w:ilvl w:val="2"/>
          <w:numId w:val="55"/>
        </w:numPr>
        <w:jc w:val="both"/>
      </w:pPr>
      <w:r>
        <w:rPr>
          <w:rFonts w:hint="cs"/>
          <w:rtl/>
        </w:rPr>
        <w:t>מיקל, אפילו בימי חול.</w:t>
      </w:r>
    </w:p>
    <w:p w14:paraId="1CF87594" w14:textId="77777777" w:rsidR="002076EF" w:rsidRDefault="002076EF" w:rsidP="00E764A3">
      <w:pPr>
        <w:numPr>
          <w:ilvl w:val="3"/>
          <w:numId w:val="55"/>
        </w:numPr>
        <w:jc w:val="both"/>
      </w:pPr>
      <w:r>
        <w:rPr>
          <w:rFonts w:hint="cs"/>
          <w:u w:val="single"/>
          <w:rtl/>
        </w:rPr>
        <w:t>כה"ח</w:t>
      </w:r>
      <w:r>
        <w:rPr>
          <w:rFonts w:hint="cs"/>
          <w:rtl/>
        </w:rPr>
        <w:t xml:space="preserve"> (ס"ק ט"ז) – "שרי".</w:t>
      </w:r>
    </w:p>
    <w:p w14:paraId="02C372A8" w14:textId="77777777"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י"א) – "מותר לגזוז צפורניו אף בימות החול".</w:t>
      </w:r>
    </w:p>
    <w:p w14:paraId="1F1239E0"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רס"ב סוף סעי' ל"ו ) – "ומותר לגזוז צפרנים בימי הספירה".</w:t>
      </w:r>
    </w:p>
    <w:p w14:paraId="19430B9D"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ד').</w:t>
      </w:r>
    </w:p>
    <w:p w14:paraId="3C214A38" w14:textId="77777777" w:rsidR="002076EF" w:rsidRDefault="002076EF" w:rsidP="00E764A3">
      <w:pPr>
        <w:numPr>
          <w:ilvl w:val="3"/>
          <w:numId w:val="55"/>
        </w:numPr>
        <w:jc w:val="both"/>
      </w:pPr>
      <w:r>
        <w:rPr>
          <w:rFonts w:hint="cs"/>
          <w:u w:val="single"/>
          <w:rtl/>
        </w:rPr>
        <w:t>הגרח"ק</w:t>
      </w:r>
      <w:r>
        <w:rPr>
          <w:rFonts w:hint="cs"/>
          <w:rtl/>
        </w:rPr>
        <w:t xml:space="preserve"> שליט"א (הלכות חג בחג ספירת העומר פרק ז' הע' י"ז) – "ובימינו לא שמענו למי שנהג חומרא בזה והכל אחר המנהג".</w:t>
      </w:r>
    </w:p>
    <w:p w14:paraId="64292B6C"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כ') – "מותר לגזוז צפרנים בימי הספירה. </w:t>
      </w:r>
      <w:r>
        <w:rPr>
          <w:rFonts w:hint="cs"/>
          <w:sz w:val="20"/>
          <w:szCs w:val="20"/>
          <w:rtl/>
        </w:rPr>
        <w:t>[חזון עובדיה על הלכות יום טוב עמוד רסג ד"ה ולענין]</w:t>
      </w:r>
      <w:r>
        <w:rPr>
          <w:rFonts w:hint="cs"/>
          <w:rtl/>
        </w:rPr>
        <w:t>".</w:t>
      </w:r>
    </w:p>
    <w:p w14:paraId="1A73A95A" w14:textId="77777777" w:rsidR="002076EF" w:rsidRDefault="002076EF" w:rsidP="00E764A3">
      <w:pPr>
        <w:numPr>
          <w:ilvl w:val="3"/>
          <w:numId w:val="55"/>
        </w:numPr>
        <w:jc w:val="both"/>
      </w:pPr>
      <w:r>
        <w:rPr>
          <w:rFonts w:hint="cs"/>
          <w:u w:val="single"/>
          <w:rtl/>
        </w:rPr>
        <w:t>הלכות חג בחג</w:t>
      </w:r>
      <w:r>
        <w:rPr>
          <w:rFonts w:hint="cs"/>
          <w:rtl/>
        </w:rPr>
        <w:t xml:space="preserve"> (ספירת העומר פרק ז' סעי' ד') – "אבל נטילת צפרנים כיבוס ורחיצה במרחץ ובנהר אינן בכלל מנהגי האבילות".</w:t>
      </w:r>
    </w:p>
    <w:p w14:paraId="62349060" w14:textId="77777777" w:rsidR="002076EF" w:rsidRDefault="002076EF" w:rsidP="002076EF">
      <w:pPr>
        <w:jc w:val="both"/>
      </w:pPr>
    </w:p>
    <w:p w14:paraId="159392F0" w14:textId="77777777" w:rsidR="002076EF" w:rsidRDefault="002076EF" w:rsidP="00E764A3">
      <w:pPr>
        <w:numPr>
          <w:ilvl w:val="1"/>
          <w:numId w:val="55"/>
        </w:numPr>
        <w:jc w:val="both"/>
      </w:pPr>
      <w:r>
        <w:rPr>
          <w:rFonts w:hint="cs"/>
          <w:b/>
          <w:bCs/>
          <w:rtl/>
        </w:rPr>
        <w:t>לכבוד שבת</w:t>
      </w:r>
      <w:r>
        <w:rPr>
          <w:rFonts w:hint="cs"/>
          <w:rtl/>
        </w:rPr>
        <w:t>.</w:t>
      </w:r>
    </w:p>
    <w:p w14:paraId="5978AF6B" w14:textId="77777777" w:rsidR="002076EF" w:rsidRDefault="002076EF" w:rsidP="00E764A3">
      <w:pPr>
        <w:numPr>
          <w:ilvl w:val="2"/>
          <w:numId w:val="55"/>
        </w:numPr>
        <w:jc w:val="both"/>
      </w:pPr>
      <w:r>
        <w:rPr>
          <w:rFonts w:hint="cs"/>
          <w:rtl/>
        </w:rPr>
        <w:t xml:space="preserve">מחמיר – </w:t>
      </w:r>
      <w:r>
        <w:rPr>
          <w:rFonts w:hint="cs"/>
          <w:u w:val="single"/>
          <w:rtl/>
        </w:rPr>
        <w:t>אג"מ</w:t>
      </w:r>
      <w:r>
        <w:rPr>
          <w:rFonts w:hint="cs"/>
          <w:rtl/>
        </w:rPr>
        <w:t xml:space="preserve"> (מסורת משה ח"ב או"ח אות רי"ז).</w:t>
      </w:r>
    </w:p>
    <w:p w14:paraId="05EE787D" w14:textId="77777777" w:rsidR="002076EF" w:rsidRDefault="002076EF" w:rsidP="00E764A3">
      <w:pPr>
        <w:numPr>
          <w:ilvl w:val="2"/>
          <w:numId w:val="55"/>
        </w:numPr>
        <w:jc w:val="both"/>
      </w:pPr>
      <w:r>
        <w:rPr>
          <w:rFonts w:hint="cs"/>
          <w:u w:val="single"/>
          <w:rtl/>
        </w:rPr>
        <w:t>דברי חכמים</w:t>
      </w:r>
      <w:r>
        <w:rPr>
          <w:rFonts w:hint="cs"/>
          <w:rtl/>
        </w:rPr>
        <w:t xml:space="preserve"> (אות תי"ח) – "מה הדין לגלח ערב שבת בימי הספירה (מה המנהג שלנו בזה). תשובה: שמעתי </w:t>
      </w:r>
      <w:r>
        <w:rPr>
          <w:rFonts w:hint="cs"/>
          <w:u w:val="single"/>
          <w:rtl/>
        </w:rPr>
        <w:t>מהגרחפ"ש</w:t>
      </w:r>
      <w:r>
        <w:rPr>
          <w:rFonts w:hint="cs"/>
          <w:rtl/>
        </w:rPr>
        <w:t xml:space="preserve"> כמה נוהגין בחוץ לארץ לגלח, אבל בא"י מחמירין שלא לגלח. </w:t>
      </w:r>
      <w:r>
        <w:rPr>
          <w:rFonts w:hint="cs"/>
          <w:u w:val="single"/>
          <w:rtl/>
        </w:rPr>
        <w:t>והגריש"א</w:t>
      </w:r>
      <w:r>
        <w:rPr>
          <w:rFonts w:hint="cs"/>
          <w:rtl/>
        </w:rPr>
        <w:t xml:space="preserve"> ביאר טעם המנהג בחו"ל, שבאירופא הוי מנהג לא לגלח, אבל בארצות הברית לא היה מנהג בזה, אז קיבלו על עצמן להתיר זה. ושמעתי מרבינו, שמה שנוהגין לגלח בע"ש כספירה הוא לא סתם היתר לעשות, רק מצוה גדולה (כבוד שבת)".</w:t>
      </w:r>
    </w:p>
    <w:p w14:paraId="2890F401" w14:textId="77777777" w:rsidR="002076EF" w:rsidRDefault="002076EF" w:rsidP="00E764A3">
      <w:pPr>
        <w:numPr>
          <w:ilvl w:val="2"/>
          <w:numId w:val="55"/>
        </w:numPr>
        <w:jc w:val="both"/>
      </w:pPr>
      <w:r>
        <w:rPr>
          <w:rFonts w:hint="cs"/>
          <w:u w:val="single"/>
          <w:rtl/>
        </w:rPr>
        <w:t>חזון עובדיה</w:t>
      </w:r>
      <w:r>
        <w:rPr>
          <w:rFonts w:hint="cs"/>
          <w:rtl/>
        </w:rPr>
        <w:t xml:space="preserve"> (יו"ט עמ' רס"ב) – "ובמקום צורך גדול יש להקל גם כל ערב שבת, כי לא דברו הפוסקים בגילוח הזקן כלל בזמנם".</w:t>
      </w:r>
    </w:p>
    <w:p w14:paraId="5BEDA4BA" w14:textId="77777777" w:rsidR="002076EF" w:rsidRDefault="002076EF" w:rsidP="00E764A3">
      <w:pPr>
        <w:numPr>
          <w:ilvl w:val="2"/>
          <w:numId w:val="55"/>
        </w:numPr>
        <w:jc w:val="both"/>
      </w:pPr>
      <w:r>
        <w:rPr>
          <w:rFonts w:hint="cs"/>
          <w:u w:val="single"/>
          <w:rtl/>
        </w:rPr>
        <w:t>ילקוט יוסף</w:t>
      </w:r>
      <w:r>
        <w:rPr>
          <w:rFonts w:hint="cs"/>
          <w:rtl/>
        </w:rPr>
        <w:t xml:space="preserve"> (קיצור שו"ע סי' תצ"ג סעי' י"ב) – "ויש אומרים שאם מצטער הרבה כשאינו מגלח זקנו בעומר, והוא במקום צורך גדול, יש להקל לו לגלח הזקן בכל ערב שבת לכבוד שבת, כי לא דיברו הפוסקים בגילוח הזקן כלל בזמנם".</w:t>
      </w:r>
    </w:p>
    <w:p w14:paraId="46D54FA8" w14:textId="77777777" w:rsidR="002076EF" w:rsidRDefault="002076EF" w:rsidP="002076EF">
      <w:pPr>
        <w:jc w:val="both"/>
      </w:pPr>
    </w:p>
    <w:p w14:paraId="005DC2F1" w14:textId="77777777" w:rsidR="002076EF" w:rsidRDefault="002076EF" w:rsidP="00E764A3">
      <w:pPr>
        <w:numPr>
          <w:ilvl w:val="1"/>
          <w:numId w:val="55"/>
        </w:numPr>
        <w:jc w:val="both"/>
      </w:pPr>
      <w:r>
        <w:rPr>
          <w:rFonts w:hint="cs"/>
          <w:b/>
          <w:bCs/>
          <w:rtl/>
        </w:rPr>
        <w:t>לצורך שידוך</w:t>
      </w:r>
      <w:r>
        <w:rPr>
          <w:rFonts w:hint="cs"/>
          <w:rtl/>
        </w:rPr>
        <w:t>.</w:t>
      </w:r>
    </w:p>
    <w:p w14:paraId="280C4209" w14:textId="77777777" w:rsidR="002076EF" w:rsidRDefault="002076EF" w:rsidP="00E764A3">
      <w:pPr>
        <w:numPr>
          <w:ilvl w:val="2"/>
          <w:numId w:val="55"/>
        </w:numPr>
        <w:jc w:val="both"/>
      </w:pPr>
      <w:r>
        <w:rPr>
          <w:rFonts w:hint="cs"/>
          <w:rtl/>
        </w:rPr>
        <w:t>מראי מקומות.</w:t>
      </w:r>
    </w:p>
    <w:p w14:paraId="794E2CBB" w14:textId="77777777" w:rsidR="002076EF" w:rsidRDefault="002076EF" w:rsidP="00E764A3">
      <w:pPr>
        <w:numPr>
          <w:ilvl w:val="3"/>
          <w:numId w:val="55"/>
        </w:numPr>
        <w:jc w:val="both"/>
      </w:pPr>
      <w:r>
        <w:rPr>
          <w:rFonts w:hint="cs"/>
          <w:u w:val="single"/>
          <w:rtl/>
        </w:rPr>
        <w:t>אג"מ</w:t>
      </w:r>
      <w:r>
        <w:rPr>
          <w:rFonts w:hint="cs"/>
          <w:rtl/>
        </w:rPr>
        <w:t xml:space="preserve"> (מסורת משה או"ח אות שכ"א) – "שמעצם הדין מותר, דהלא מבטלים אבילות אמיתית לצורך להתחתן, ובוודאי אינו צריך לחכות ז' שבועות עד שפוגש הבחורה, ורק צריך להיזהר שלא יחשיבו אותו כמיקל. ומצד שני, אם לא יסתפר, גם שהבחורה מבינה שהוא בחור מדקדק במצוות, וגם היום שכיח שלובשים זקן, מ"מ אפשר שלא יהיה מספיק יפה, וראייה ראשונה מאוד חשוב בענינים אלו".</w:t>
      </w:r>
    </w:p>
    <w:p w14:paraId="47170BE0" w14:textId="77777777"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ה') – "אין להתגלח לחתן ולכלה לצורך פגישות או לצורך אירוסין".</w:t>
      </w:r>
    </w:p>
    <w:p w14:paraId="5A2F79A6" w14:textId="77777777" w:rsidR="002076EF" w:rsidRDefault="002076EF" w:rsidP="002076EF">
      <w:pPr>
        <w:jc w:val="both"/>
      </w:pPr>
    </w:p>
    <w:p w14:paraId="6A5AB702" w14:textId="77777777" w:rsidR="002076EF" w:rsidRDefault="002076EF" w:rsidP="00E764A3">
      <w:pPr>
        <w:numPr>
          <w:ilvl w:val="1"/>
          <w:numId w:val="55"/>
        </w:numPr>
        <w:jc w:val="both"/>
      </w:pPr>
      <w:r>
        <w:rPr>
          <w:rFonts w:hint="cs"/>
          <w:b/>
          <w:bCs/>
          <w:rtl/>
        </w:rPr>
        <w:t>להסתפר משום שלום בית</w:t>
      </w:r>
      <w:r>
        <w:rPr>
          <w:rFonts w:hint="cs"/>
          <w:rtl/>
        </w:rPr>
        <w:t>.</w:t>
      </w:r>
    </w:p>
    <w:p w14:paraId="352BC289" w14:textId="77777777" w:rsidR="002076EF" w:rsidRDefault="002076EF" w:rsidP="00E764A3">
      <w:pPr>
        <w:numPr>
          <w:ilvl w:val="2"/>
          <w:numId w:val="55"/>
        </w:numPr>
        <w:jc w:val="both"/>
      </w:pPr>
      <w:r>
        <w:rPr>
          <w:rFonts w:hint="cs"/>
          <w:u w:val="single"/>
          <w:rtl/>
        </w:rPr>
        <w:t>הגרח"ק</w:t>
      </w:r>
      <w:r>
        <w:rPr>
          <w:rFonts w:hint="cs"/>
          <w:rtl/>
        </w:rPr>
        <w:t xml:space="preserve"> שליט"א (מועדי הגר"ח ח"ב תשובה רי"ד)</w:t>
      </w:r>
      <w:r>
        <w:rPr>
          <w:rFonts w:hint="cs"/>
          <w:b/>
          <w:i/>
          <w:rtl/>
        </w:rPr>
        <w:t xml:space="preserve"> – "</w:t>
      </w:r>
      <w:r>
        <w:rPr>
          <w:rFonts w:hint="cs"/>
          <w:rtl/>
        </w:rPr>
        <w:t>שאלה: אם יש להתיר לאדם להסתפק בימי הספירה משום שלום בית שאשתו מוחה בו שיגלח. תשובה: האשה תגלח זקנה כמה שתרצה אבל הוא לא יגע בזקנו".</w:t>
      </w:r>
    </w:p>
    <w:p w14:paraId="6AD2D071" w14:textId="46D997F5" w:rsidR="002076EF" w:rsidRDefault="002076EF" w:rsidP="00E764A3">
      <w:pPr>
        <w:numPr>
          <w:ilvl w:val="2"/>
          <w:numId w:val="55"/>
        </w:numPr>
        <w:jc w:val="both"/>
      </w:pPr>
      <w:r>
        <w:rPr>
          <w:rFonts w:hint="cs"/>
          <w:u w:val="single"/>
          <w:rtl/>
        </w:rPr>
        <w:t>דברי בניהו</w:t>
      </w:r>
      <w:r>
        <w:rPr>
          <w:rFonts w:hint="cs"/>
          <w:rtl/>
        </w:rPr>
        <w:t xml:space="preserve"> (חי"</w:t>
      </w:r>
      <w:r w:rsidR="00C71384">
        <w:rPr>
          <w:rFonts w:hint="cs"/>
          <w:rtl/>
        </w:rPr>
        <w:t>ג</w:t>
      </w:r>
      <w:r>
        <w:rPr>
          <w:rFonts w:hint="cs"/>
          <w:rtl/>
        </w:rPr>
        <w:t xml:space="preserve"> סי' ל"ט</w:t>
      </w:r>
      <w:r w:rsidR="00C71384">
        <w:rPr>
          <w:rFonts w:hint="cs"/>
          <w:rtl/>
        </w:rPr>
        <w:t>, פסקי תשובות שאלה תפ"א</w:t>
      </w:r>
      <w:r>
        <w:rPr>
          <w:rFonts w:hint="cs"/>
          <w:rtl/>
        </w:rPr>
        <w:t>)</w:t>
      </w:r>
      <w:r w:rsidR="00C71384">
        <w:rPr>
          <w:rFonts w:hint="cs"/>
          <w:rtl/>
        </w:rPr>
        <w:t xml:space="preserve"> </w:t>
      </w:r>
      <w:r w:rsidR="00C71384">
        <w:rPr>
          <w:rtl/>
        </w:rPr>
        <w:t>–</w:t>
      </w:r>
      <w:r w:rsidR="00C71384">
        <w:rPr>
          <w:rFonts w:hint="cs"/>
          <w:rtl/>
        </w:rPr>
        <w:t xml:space="preserve"> "</w:t>
      </w:r>
      <w:r w:rsidR="00C71384" w:rsidRPr="00C71384">
        <w:rPr>
          <w:rtl/>
        </w:rPr>
        <w:t xml:space="preserve">מצינו שהתירו האחרונים במקום חולי או לצורך כדי שלא יהיה הפסד ממוני להתיר להסתפר בעומר. וה"ה למי שקשה עליו התגלחת יש שהקלו אף לכבוד שבת להגלה ולהסתפר. והטעם כיון שאין האיסור מצד הדין אלא מצד מנהג. ומנהג זה לא נתפשט בכל גבולות ישראל. ולכן במקום שיכול לפגוע דבר זה בשלום בית נראה דיש להתיר. </w:t>
      </w:r>
      <w:r w:rsidR="00C71384" w:rsidRPr="00C71384">
        <w:rPr>
          <w:b/>
          <w:bCs/>
          <w:rtl/>
        </w:rPr>
        <w:t>דלא גרע מהפסד ממוני שהתירו הפוסקים</w:t>
      </w:r>
      <w:r w:rsidR="00C71384" w:rsidRPr="00C71384">
        <w:rPr>
          <w:rtl/>
        </w:rPr>
        <w:t>. וזה לאחר שניסה לשכנע את אשתו בדרכי נועם ועם כל זה הדבר הזה קשה עליה ביותר עד שיכול להפר את שלום ביתם בכה"ג יש להתיר. אבל בלאו הכי יש להחזיק במנהג זה</w:t>
      </w:r>
      <w:r w:rsidR="00C71384">
        <w:rPr>
          <w:rFonts w:hint="cs"/>
          <w:rtl/>
        </w:rPr>
        <w:t>"</w:t>
      </w:r>
      <w:r>
        <w:rPr>
          <w:rFonts w:hint="cs"/>
          <w:rtl/>
        </w:rPr>
        <w:t>.</w:t>
      </w:r>
    </w:p>
    <w:p w14:paraId="3493749D" w14:textId="77777777" w:rsidR="002076EF" w:rsidRPr="00C71384" w:rsidRDefault="002076EF" w:rsidP="002076EF">
      <w:pPr>
        <w:jc w:val="both"/>
      </w:pPr>
    </w:p>
    <w:p w14:paraId="17ED84BA" w14:textId="77777777" w:rsidR="002076EF" w:rsidRDefault="002076EF" w:rsidP="00E764A3">
      <w:pPr>
        <w:numPr>
          <w:ilvl w:val="1"/>
          <w:numId w:val="55"/>
        </w:numPr>
        <w:jc w:val="both"/>
      </w:pPr>
      <w:r>
        <w:rPr>
          <w:rFonts w:hint="cs"/>
          <w:b/>
          <w:bCs/>
          <w:rtl/>
        </w:rPr>
        <w:t>לספר מי שנוהג היתר</w:t>
      </w:r>
      <w:r>
        <w:rPr>
          <w:rFonts w:hint="cs"/>
          <w:rtl/>
        </w:rPr>
        <w:t>.</w:t>
      </w:r>
    </w:p>
    <w:p w14:paraId="0E09974F" w14:textId="77777777" w:rsidR="002076EF" w:rsidRDefault="002076EF" w:rsidP="00E764A3">
      <w:pPr>
        <w:numPr>
          <w:ilvl w:val="2"/>
          <w:numId w:val="55"/>
        </w:numPr>
        <w:jc w:val="both"/>
      </w:pPr>
      <w:r>
        <w:rPr>
          <w:rFonts w:hint="cs"/>
          <w:u w:val="single"/>
          <w:rtl/>
        </w:rPr>
        <w:t>הגרח"ק</w:t>
      </w:r>
      <w:r>
        <w:rPr>
          <w:rFonts w:hint="cs"/>
          <w:rtl/>
        </w:rPr>
        <w:t xml:space="preserve"> שליט"א (דולה ומשקה עמ' קצ"ג) – "מי שבימים אלו נוהג לא להסתפר, (שאלו הם הימים שנוהג את האבלות), האם מותר לו לספר לו לספר את חברו, שנוהג בימים אלו להסתפר. האם בכלל האיסוק של אבילות גם לספר או רק להסתפר. תשובה: אין ראוי".</w:t>
      </w:r>
    </w:p>
    <w:p w14:paraId="20FE6CF8" w14:textId="77777777" w:rsidR="002076EF" w:rsidRDefault="002076EF" w:rsidP="002076EF">
      <w:pPr>
        <w:ind w:left="397"/>
        <w:jc w:val="both"/>
      </w:pPr>
      <w:r>
        <w:rPr>
          <w:rFonts w:hint="cs"/>
          <w:u w:val="single"/>
          <w:rtl/>
        </w:rPr>
        <w:t>הגרח"ק</w:t>
      </w:r>
      <w:r>
        <w:rPr>
          <w:rFonts w:hint="cs"/>
          <w:rtl/>
        </w:rPr>
        <w:t xml:space="preserve"> שליט"א (מועדי הגר"ח ח"ב תשובה רי"ג)</w:t>
      </w:r>
      <w:r>
        <w:rPr>
          <w:rFonts w:hint="cs"/>
          <w:b/>
          <w:i/>
          <w:rtl/>
        </w:rPr>
        <w:t xml:space="preserve"> – "</w:t>
      </w:r>
      <w:r>
        <w:rPr>
          <w:rFonts w:hint="cs"/>
          <w:rtl/>
        </w:rPr>
        <w:t>שאלה: לדעת האר"י שאין להסתפר עד שבועות אם רשאי לספר מי שנוהג היתר בזה. תשובה: אין ראוי".</w:t>
      </w:r>
    </w:p>
    <w:p w14:paraId="5BA73391" w14:textId="77777777" w:rsidR="002076EF" w:rsidRDefault="002076EF" w:rsidP="002076EF">
      <w:pPr>
        <w:jc w:val="both"/>
      </w:pPr>
    </w:p>
    <w:p w14:paraId="38723AD6" w14:textId="77777777" w:rsidR="002076EF" w:rsidRDefault="002076EF" w:rsidP="00E764A3">
      <w:pPr>
        <w:numPr>
          <w:ilvl w:val="1"/>
          <w:numId w:val="55"/>
        </w:numPr>
        <w:jc w:val="both"/>
      </w:pPr>
      <w:bookmarkStart w:id="152" w:name="_Hlk70517277"/>
      <w:r>
        <w:rPr>
          <w:rFonts w:hint="cs"/>
          <w:b/>
          <w:bCs/>
          <w:rtl/>
        </w:rPr>
        <w:t>ליל ל"ג בעומר</w:t>
      </w:r>
      <w:r>
        <w:rPr>
          <w:rFonts w:hint="cs"/>
          <w:rtl/>
        </w:rPr>
        <w:t>.</w:t>
      </w:r>
    </w:p>
    <w:p w14:paraId="1147F292" w14:textId="77777777" w:rsidR="002076EF" w:rsidRDefault="002076EF" w:rsidP="00E764A3">
      <w:pPr>
        <w:numPr>
          <w:ilvl w:val="2"/>
          <w:numId w:val="55"/>
        </w:numPr>
        <w:jc w:val="both"/>
      </w:pPr>
      <w:r>
        <w:rPr>
          <w:rFonts w:hint="cs"/>
          <w:rtl/>
        </w:rPr>
        <w:t>מיקל.</w:t>
      </w:r>
    </w:p>
    <w:p w14:paraId="7139DEC2" w14:textId="7F65B3C4" w:rsidR="002F7CC2" w:rsidRDefault="002F7CC2" w:rsidP="002F7CC2">
      <w:pPr>
        <w:numPr>
          <w:ilvl w:val="3"/>
          <w:numId w:val="55"/>
        </w:numPr>
        <w:jc w:val="both"/>
      </w:pPr>
      <w:r w:rsidRPr="002F7CC2">
        <w:rPr>
          <w:u w:val="single"/>
          <w:rtl/>
        </w:rPr>
        <w:t>לקט יושר</w:t>
      </w:r>
      <w:r>
        <w:rPr>
          <w:rtl/>
        </w:rPr>
        <w:t xml:space="preserve"> (או</w:t>
      </w:r>
      <w:r>
        <w:rPr>
          <w:rFonts w:hint="cs"/>
          <w:rtl/>
        </w:rPr>
        <w:t>"</w:t>
      </w:r>
      <w:r>
        <w:rPr>
          <w:rtl/>
        </w:rPr>
        <w:t>ח עמ</w:t>
      </w:r>
      <w:r>
        <w:rPr>
          <w:rFonts w:hint="cs"/>
          <w:rtl/>
        </w:rPr>
        <w:t>'</w:t>
      </w:r>
      <w:r>
        <w:rPr>
          <w:rtl/>
        </w:rPr>
        <w:t xml:space="preserve"> צ</w:t>
      </w:r>
      <w:r>
        <w:rPr>
          <w:rFonts w:hint="cs"/>
          <w:rtl/>
        </w:rPr>
        <w:t>"</w:t>
      </w:r>
      <w:r>
        <w:rPr>
          <w:rtl/>
        </w:rPr>
        <w:t>ז ענין ג</w:t>
      </w:r>
      <w:r>
        <w:rPr>
          <w:rFonts w:hint="cs"/>
          <w:rtl/>
        </w:rPr>
        <w:t xml:space="preserve">') </w:t>
      </w:r>
      <w:r>
        <w:rPr>
          <w:rtl/>
        </w:rPr>
        <w:t>–</w:t>
      </w:r>
      <w:r>
        <w:rPr>
          <w:rFonts w:hint="cs"/>
          <w:rtl/>
        </w:rPr>
        <w:t xml:space="preserve"> "</w:t>
      </w:r>
      <w:r>
        <w:rPr>
          <w:rtl/>
        </w:rPr>
        <w:t>ואמר שמותר לספר הזקן בליל ל"ג בעומר כיון שאין אומר תחינה [אפילו באושטריך בלילה]. ואפילו בליל מוצאי שבת מספרים בל"ג בעומר</w:t>
      </w:r>
      <w:r>
        <w:rPr>
          <w:rFonts w:hint="cs"/>
          <w:rtl/>
        </w:rPr>
        <w:t>".</w:t>
      </w:r>
    </w:p>
    <w:p w14:paraId="103181D1" w14:textId="04E57158" w:rsidR="002076EF" w:rsidRDefault="002076EF" w:rsidP="00E764A3">
      <w:pPr>
        <w:numPr>
          <w:ilvl w:val="3"/>
          <w:numId w:val="55"/>
        </w:numPr>
        <w:jc w:val="both"/>
      </w:pPr>
      <w:r>
        <w:rPr>
          <w:rFonts w:hint="cs"/>
          <w:rtl/>
        </w:rPr>
        <w:t xml:space="preserve">עי' </w:t>
      </w:r>
      <w:r>
        <w:rPr>
          <w:rFonts w:hint="cs"/>
          <w:u w:val="single"/>
          <w:rtl/>
        </w:rPr>
        <w:t>מלבושי יו"ט</w:t>
      </w:r>
      <w:r>
        <w:rPr>
          <w:rFonts w:hint="cs"/>
          <w:rtl/>
        </w:rPr>
        <w:t xml:space="preserve"> (ס"ק ב') – "ומ"מ שמענו אף לדברי המחבר שאף בליל ל"ג מסתפרין דלא כבב"ח. ועוד נ"ל שיש להקשות לבב"ח למה א"א תחנון במנחה שלפני הל"ג נ"ל ושוב חקרתי על מנהג בני א"י הנ"ל אם אומרי' תחנון במנחה שקודם הל"ד וא"ל שאומרים חחנון באותו מנחה והיא ראיה נכונה לדברי".</w:t>
      </w:r>
    </w:p>
    <w:p w14:paraId="564DD9EF" w14:textId="77777777" w:rsidR="002076EF" w:rsidRDefault="002076EF" w:rsidP="00E764A3">
      <w:pPr>
        <w:numPr>
          <w:ilvl w:val="3"/>
          <w:numId w:val="55"/>
        </w:numPr>
        <w:jc w:val="both"/>
      </w:pPr>
      <w:r>
        <w:rPr>
          <w:rFonts w:hint="cs"/>
          <w:u w:val="single"/>
          <w:rtl/>
        </w:rPr>
        <w:t>א"ר</w:t>
      </w:r>
      <w:r>
        <w:rPr>
          <w:rFonts w:hint="cs"/>
          <w:rtl/>
        </w:rPr>
        <w:t xml:space="preserve"> (ס"ק ז', א"ז ס"ק ו') – "אבל לפ"ז לא וכו'. דמקצת היום ככולו כמ"ש (בהג"א) [בהג"ה בלבוש בפנים], ומטעם זה פסק הב"ח שאין להסתפר בלילה. ובאליה זוטא [סק"ו] העליתי דמותר כמו שאין אומרים תחנון בערב".</w:t>
      </w:r>
    </w:p>
    <w:p w14:paraId="03AE89B5" w14:textId="77777777" w:rsidR="002076EF" w:rsidRDefault="002076EF" w:rsidP="00E764A3">
      <w:pPr>
        <w:numPr>
          <w:ilvl w:val="3"/>
          <w:numId w:val="55"/>
        </w:numPr>
        <w:jc w:val="both"/>
      </w:pPr>
      <w:r>
        <w:rPr>
          <w:rFonts w:hint="cs"/>
          <w:rtl/>
        </w:rPr>
        <w:t xml:space="preserve">עי' </w:t>
      </w:r>
      <w:r>
        <w:rPr>
          <w:rFonts w:hint="cs"/>
          <w:u w:val="single"/>
          <w:rtl/>
        </w:rPr>
        <w:t>חק יעקב</w:t>
      </w:r>
      <w:r>
        <w:rPr>
          <w:rFonts w:hint="cs"/>
          <w:rtl/>
        </w:rPr>
        <w:t xml:space="preserve"> (ס"ק ו') – "מ"ש הרב ג"כ דאין להסתפר עד ל"ג בעצמו הוא ממהרי"ל ע"פ מנהגנו אבל לאותן הנוהגין שלא לומר תחנה מבערב ה"ה דמותר להסתפר דהא בהא תליא וכה"ג כ' המי"ט".</w:t>
      </w:r>
    </w:p>
    <w:p w14:paraId="59E59D19" w14:textId="77777777" w:rsidR="002076EF" w:rsidRDefault="002076EF" w:rsidP="00E764A3">
      <w:pPr>
        <w:numPr>
          <w:ilvl w:val="3"/>
          <w:numId w:val="55"/>
        </w:numPr>
        <w:jc w:val="both"/>
      </w:pPr>
      <w:r>
        <w:rPr>
          <w:rFonts w:hint="cs"/>
          <w:u w:val="single"/>
          <w:rtl/>
        </w:rPr>
        <w:t>נוב"ק</w:t>
      </w:r>
      <w:r>
        <w:rPr>
          <w:rFonts w:hint="cs"/>
          <w:rtl/>
        </w:rPr>
        <w:t xml:space="preserve"> (או"ח סי' כ"ח) – "שההיתר של ל"ג בעומר מתחיל תיכף בליל מ"ש לדידן שאין אומרין תחנון במנחה שלפניו וא"כ כיון שמותר תיכף במ"ש".</w:t>
      </w:r>
    </w:p>
    <w:p w14:paraId="58C8B8B3" w14:textId="77777777" w:rsidR="002076EF" w:rsidRDefault="002076EF" w:rsidP="00E764A3">
      <w:pPr>
        <w:numPr>
          <w:ilvl w:val="3"/>
          <w:numId w:val="55"/>
        </w:numPr>
        <w:jc w:val="both"/>
      </w:pPr>
      <w:r>
        <w:rPr>
          <w:rFonts w:hint="cs"/>
          <w:u w:val="single"/>
          <w:rtl/>
        </w:rPr>
        <w:t>מור וקציעה</w:t>
      </w:r>
      <w:r>
        <w:rPr>
          <w:rFonts w:hint="cs"/>
          <w:rtl/>
        </w:rPr>
        <w:t xml:space="preserve"> (ד"ה בהגהת) – "בהגהת ש"ע ולא מבערב. ר"ל יום שלפניו. כמו שאומרים ערב שבת ערב י"ט. אבל בליל ל"ג. ודאי מותרין. לפי המנהג שלנו. שנוהגין היתר בל"ג עצמו. ודאי אין לילו חלוק מיומו".</w:t>
      </w:r>
    </w:p>
    <w:p w14:paraId="27628518" w14:textId="77777777" w:rsidR="002076EF" w:rsidRDefault="002076EF" w:rsidP="00E764A3">
      <w:pPr>
        <w:numPr>
          <w:ilvl w:val="3"/>
          <w:numId w:val="55"/>
        </w:numPr>
        <w:jc w:val="both"/>
      </w:pPr>
      <w:r>
        <w:rPr>
          <w:rFonts w:hint="cs"/>
          <w:u w:val="single"/>
          <w:rtl/>
        </w:rPr>
        <w:t>שע"ת</w:t>
      </w:r>
      <w:r>
        <w:rPr>
          <w:rFonts w:hint="cs"/>
          <w:rtl/>
        </w:rPr>
        <w:t xml:space="preserve"> (ס"ק ב') – "ובמור וקציעה כתב דהך מבערב פירושו היום שלפניו כמו ע"ש או עיו"ט אבל הלילה שלמחרתו יום ל"ג בעומר פשיטא דלילו כיומו ע"ש".</w:t>
      </w:r>
    </w:p>
    <w:p w14:paraId="0998A9F0" w14:textId="77777777" w:rsidR="002076EF" w:rsidRDefault="002076EF" w:rsidP="00E764A3">
      <w:pPr>
        <w:numPr>
          <w:ilvl w:val="3"/>
          <w:numId w:val="55"/>
        </w:numPr>
        <w:jc w:val="both"/>
      </w:pPr>
      <w:r>
        <w:rPr>
          <w:rFonts w:hint="cs"/>
          <w:rtl/>
        </w:rPr>
        <w:t xml:space="preserve">עי' </w:t>
      </w:r>
      <w:r>
        <w:rPr>
          <w:rFonts w:hint="cs"/>
          <w:u w:val="single"/>
          <w:rtl/>
        </w:rPr>
        <w:t>גר"ז</w:t>
      </w:r>
      <w:r>
        <w:rPr>
          <w:rFonts w:hint="cs"/>
          <w:rtl/>
        </w:rPr>
        <w:t xml:space="preserve"> (סעי' ה') – "ומכל מקום אפילו בל"ג עצמו יזהר שלא להסתפר קודם אור היום לפי שאין אומרים אלא מקצת היום ככולו אבל לילה אפילו כולה אינה ככל היום ולא פסקה אבילות עד למחר ביום ולכן אומרים תחנון בתפלת המנחה של ערב ל"ג. ויש מקומות נוהגין שלא לומר תחנון במנחה של ערב ל"ג לפי שסומכין שבתחלת ליל ל"ג פסקו האבילות ולכן אין אומרים תחנון במנחה שלפניו כמו שאין אומרים במנחה שלפני שאר הימים שאין אומרים בהם תחנון שלילם כיומם ולפי מנהגם מותרים ג"כ להסתפר ולישא בליל ל"ג (שלפי דבריהם אין נוהגין אבילות אלא ל"ב יום)".</w:t>
      </w:r>
    </w:p>
    <w:p w14:paraId="40BC02DA" w14:textId="5C2B5E0B" w:rsidR="002076EF" w:rsidRDefault="002076EF" w:rsidP="00E764A3">
      <w:pPr>
        <w:numPr>
          <w:ilvl w:val="3"/>
          <w:numId w:val="55"/>
        </w:numPr>
        <w:jc w:val="both"/>
      </w:pPr>
      <w:r>
        <w:rPr>
          <w:rFonts w:hint="cs"/>
          <w:u w:val="single"/>
          <w:rtl/>
        </w:rPr>
        <w:t>אג"מ</w:t>
      </w:r>
      <w:r>
        <w:rPr>
          <w:rFonts w:hint="cs"/>
          <w:rtl/>
        </w:rPr>
        <w:t xml:space="preserve"> (ודברת בם </w:t>
      </w:r>
      <w:r w:rsidR="00DE24B1">
        <w:rPr>
          <w:rFonts w:hint="cs"/>
          <w:rtl/>
        </w:rPr>
        <w:t xml:space="preserve">ח"א </w:t>
      </w:r>
      <w:r>
        <w:rPr>
          <w:rFonts w:hint="cs"/>
          <w:rtl/>
        </w:rPr>
        <w:t xml:space="preserve">סי' קמ"ב, שמעתתא דמשה שמועות משה אות ז') – "שנהג מרן בעל האגר"מ זצ"ל להתיר תספורת </w:t>
      </w:r>
      <w:r>
        <w:rPr>
          <w:rFonts w:hint="cs"/>
          <w:b/>
          <w:bCs/>
          <w:rtl/>
        </w:rPr>
        <w:t>גם לפני הלילה ביום ל"ב עצמו</w:t>
      </w:r>
      <w:r>
        <w:rPr>
          <w:rFonts w:hint="cs"/>
          <w:rtl/>
        </w:rPr>
        <w:t>".</w:t>
      </w:r>
    </w:p>
    <w:p w14:paraId="07C6348C" w14:textId="77777777" w:rsidR="002076EF" w:rsidRDefault="002076EF" w:rsidP="00E764A3">
      <w:pPr>
        <w:numPr>
          <w:ilvl w:val="3"/>
          <w:numId w:val="55"/>
        </w:numPr>
        <w:jc w:val="both"/>
      </w:pPr>
      <w:r>
        <w:rPr>
          <w:rFonts w:hint="cs"/>
          <w:u w:val="single"/>
          <w:rtl/>
        </w:rPr>
        <w:t>עמק הלכה</w:t>
      </w:r>
      <w:r>
        <w:rPr>
          <w:rFonts w:hint="cs"/>
          <w:rtl/>
        </w:rPr>
        <w:t xml:space="preserve"> (ח"ב סי' מ"ד, עמ' ר"נ) – "ולדינא נראה דמי שרוצה להסתפר או לעשות נישואין בלילה השייכת לל"ג בעומר יכול לעשות כן לכתחילה בלי פקפוק".</w:t>
      </w:r>
    </w:p>
    <w:p w14:paraId="59DAA00C"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י"ח) – "בל"ג בעומר מותר להסתפר, וכן בליל ל"ג".</w:t>
      </w:r>
    </w:p>
    <w:p w14:paraId="333AC740" w14:textId="77777777" w:rsidR="002076EF" w:rsidRDefault="002076EF" w:rsidP="00E764A3">
      <w:pPr>
        <w:numPr>
          <w:ilvl w:val="2"/>
          <w:numId w:val="55"/>
        </w:numPr>
        <w:jc w:val="both"/>
      </w:pPr>
      <w:r>
        <w:rPr>
          <w:rFonts w:hint="cs"/>
          <w:rtl/>
        </w:rPr>
        <w:t>מחמיר.</w:t>
      </w:r>
    </w:p>
    <w:p w14:paraId="70FAA263" w14:textId="77777777" w:rsidR="002076EF" w:rsidRDefault="002076EF" w:rsidP="00E764A3">
      <w:pPr>
        <w:numPr>
          <w:ilvl w:val="3"/>
          <w:numId w:val="55"/>
        </w:numPr>
        <w:jc w:val="both"/>
      </w:pPr>
      <w:r>
        <w:rPr>
          <w:rFonts w:hint="cs"/>
          <w:u w:val="single"/>
          <w:rtl/>
        </w:rPr>
        <w:t>מחצית השקל</w:t>
      </w:r>
      <w:r>
        <w:rPr>
          <w:rFonts w:hint="cs"/>
          <w:rtl/>
        </w:rPr>
        <w:t xml:space="preserve"> (ס"ק ג') – "כתב בחק יעקב [ס"ק ו] וכן באליה רבה [ס"ק ז] דמה שכתב רמ"א דאין להסתפר עד ל"ג בעצמו ולא מבערב, היינו לפי מנהג אשכנז דדוקא בל"ג בשחר אין אומרים תחנון אבל בערב אומרים תחנון, אבל לפי מנהגנו שגם מבערב אין אומרים תחנון, א"כ הוא הדין דמותר להסתפר מבערב, רק לא ביום ל"ב, אלא עד ליל ל"ג, ע"ש. אך לענ"ד לפי מה שכתב מ"א בס"ק ה' דבל"ג התירו משום דאמרינן מקצת היום ככולו, ולפי מאי שפסק הרב ב"י ביורה דעה סימן שצ"ה [סעיף א] כהפוסקים דהלילה לא מהני לומר מקצת היום אלא דצריך להמתין עד אחר הנץ החמה, דבעינן מקצת היום ממש, א"כ אפילו לדידן דאין אומרים תחנון מבערב מכל מקום אין להסתפר בלילה ועיין פרי חדש [אות ב]".</w:t>
      </w:r>
    </w:p>
    <w:p w14:paraId="5A349C63" w14:textId="77777777" w:rsidR="002076EF" w:rsidRDefault="002076EF" w:rsidP="00E764A3">
      <w:pPr>
        <w:numPr>
          <w:ilvl w:val="3"/>
          <w:numId w:val="55"/>
        </w:numPr>
        <w:jc w:val="both"/>
      </w:pPr>
      <w:r>
        <w:rPr>
          <w:rFonts w:hint="cs"/>
          <w:u w:val="single"/>
          <w:rtl/>
        </w:rPr>
        <w:t>קיצור שו"ע</w:t>
      </w:r>
      <w:r>
        <w:rPr>
          <w:rFonts w:hint="cs"/>
          <w:rtl/>
        </w:rPr>
        <w:t xml:space="preserve"> (סי' ק"כ סעי' ו') – "אין להסתפר או לישא עד לאחר שהאיר היום ולא מבערב".</w:t>
      </w:r>
    </w:p>
    <w:p w14:paraId="2F605583" w14:textId="77777777" w:rsidR="002076EF" w:rsidRDefault="002076EF" w:rsidP="00E764A3">
      <w:pPr>
        <w:numPr>
          <w:ilvl w:val="3"/>
          <w:numId w:val="55"/>
        </w:numPr>
        <w:jc w:val="both"/>
      </w:pPr>
      <w:r>
        <w:rPr>
          <w:rFonts w:hint="cs"/>
          <w:rtl/>
        </w:rPr>
        <w:t xml:space="preserve">עי' </w:t>
      </w:r>
      <w:r>
        <w:rPr>
          <w:rFonts w:hint="cs"/>
          <w:u w:val="single"/>
          <w:rtl/>
        </w:rPr>
        <w:t>מ"ב</w:t>
      </w:r>
      <w:r>
        <w:rPr>
          <w:rFonts w:hint="cs"/>
          <w:rtl/>
        </w:rPr>
        <w:t xml:space="preserve"> (ס"ק י', שעה"צ ס"ק י"ב) – "עד ל"ג בעצמו. דהיינו לאחר שתנץ החמה והטעם לדידהו גם כן משום דמקצת היום ככולו. [כן משמע מהגר"א, וכן כתב בלבוש, ולפי זה לדידהו אין להקל בלילה שלפניו, אפילו אם נסבור דבערב שלפניו אין אומרים תחנון, וכדעת הרמ"א. וכן כתב במחצית השקל עיין שם, ומכל מקום אחרי שכמה מקילין גם בערב שלפניו להסתפר, (עיין חק יעקב ועיין בשערי תשובה בשם מור וקציעה וגם המעדני יום טוב ואליה רבה שציינתי אותם בפנים) </w:t>
      </w:r>
      <w:r>
        <w:rPr>
          <w:rFonts w:hint="cs"/>
          <w:b/>
          <w:bCs/>
          <w:rtl/>
        </w:rPr>
        <w:t>לא נמנעתי</w:t>
      </w:r>
      <w:r>
        <w:rPr>
          <w:rFonts w:hint="cs"/>
          <w:rtl/>
        </w:rPr>
        <w:t xml:space="preserve"> להביא דעתם בפנים]".</w:t>
      </w:r>
    </w:p>
    <w:p w14:paraId="1DBD4A60" w14:textId="77777777" w:rsidR="002076EF" w:rsidRDefault="002076EF" w:rsidP="002076EF">
      <w:pPr>
        <w:ind w:left="567"/>
        <w:jc w:val="both"/>
      </w:pPr>
      <w:r>
        <w:rPr>
          <w:rFonts w:hint="cs"/>
          <w:u w:val="single"/>
          <w:rtl/>
        </w:rPr>
        <w:t>מ"ב</w:t>
      </w:r>
      <w:r>
        <w:rPr>
          <w:rFonts w:hint="cs"/>
          <w:rtl/>
        </w:rPr>
        <w:t xml:space="preserve"> (ס"ק י"א) – "ולא מבערב. ויש מאחרונים שמקילין להסתפר מבערב [מי"ט וא"ר]".</w:t>
      </w:r>
    </w:p>
    <w:p w14:paraId="01DAF8CE"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ס"ק ל"א) - לשונו מובא לקמן.</w:t>
      </w:r>
    </w:p>
    <w:p w14:paraId="4887A597" w14:textId="77777777" w:rsidR="002076EF" w:rsidRDefault="002076EF" w:rsidP="00E764A3">
      <w:pPr>
        <w:numPr>
          <w:ilvl w:val="3"/>
          <w:numId w:val="55"/>
        </w:numPr>
        <w:jc w:val="both"/>
      </w:pPr>
      <w:r>
        <w:rPr>
          <w:rFonts w:hint="cs"/>
          <w:u w:val="single"/>
          <w:rtl/>
        </w:rPr>
        <w:t>הגריש"א</w:t>
      </w:r>
      <w:r>
        <w:rPr>
          <w:rFonts w:hint="cs"/>
          <w:rtl/>
        </w:rPr>
        <w:t xml:space="preserve"> זצ"ל (מסביב לשולחן גליון רל"ד, קופת חולים לאומית עמ' ל"א, דולה ומשקה הע' תקכ"ו, אשרי האיש או"ח ח"ג פרק ס"ה אות ז') - לשונו מובא לקמן.</w:t>
      </w:r>
    </w:p>
    <w:p w14:paraId="16E878E3" w14:textId="77777777" w:rsidR="002076EF" w:rsidRDefault="002076EF" w:rsidP="00E764A3">
      <w:pPr>
        <w:numPr>
          <w:ilvl w:val="3"/>
          <w:numId w:val="55"/>
        </w:numPr>
        <w:jc w:val="both"/>
      </w:pPr>
      <w:r>
        <w:rPr>
          <w:rFonts w:hint="cs"/>
          <w:rtl/>
        </w:rPr>
        <w:t xml:space="preserve">עי' </w:t>
      </w:r>
      <w:r>
        <w:rPr>
          <w:rFonts w:hint="cs"/>
          <w:u w:val="single"/>
          <w:rtl/>
        </w:rPr>
        <w:t>קובץ הלכות</w:t>
      </w:r>
      <w:r>
        <w:rPr>
          <w:rFonts w:hint="cs"/>
          <w:rtl/>
        </w:rPr>
        <w:t xml:space="preserve"> (ספה"ע פרק ח' סעי' ח') – "ובשעת הדחק אפשר להקל להסתפר אף בליל ל"ג בעומר".</w:t>
      </w:r>
    </w:p>
    <w:p w14:paraId="6F725D93" w14:textId="77777777" w:rsidR="002076EF" w:rsidRDefault="002076EF" w:rsidP="00E764A3">
      <w:pPr>
        <w:numPr>
          <w:ilvl w:val="3"/>
          <w:numId w:val="55"/>
        </w:numPr>
        <w:jc w:val="both"/>
      </w:pPr>
      <w:r>
        <w:rPr>
          <w:rFonts w:hint="cs"/>
          <w:u w:val="single"/>
          <w:rtl/>
        </w:rPr>
        <w:t>הגרח"ק</w:t>
      </w:r>
      <w:r>
        <w:rPr>
          <w:rFonts w:hint="cs"/>
          <w:rtl/>
        </w:rPr>
        <w:t xml:space="preserve"> שליט"א (דולה ומשקה עמ' קצ"ו [לשונו מובא לקמן], תשובות הגר"ח תשובה תתתתשמ"ג, ח"ב עמ' תשמ"ג, עי' תשובה תתתתשמ"ד, ח"ב סוף עמ' תשמ"ג [לשונו מובא לקמן]) – "כתב המחבר (או"ח תצ"ג ב') וז"ל, נוהגים שלא להסתפר עד ל"ג בעומר כו', עכ"ל. האם מרן שליט"א גוזר השערות (חלאקה) בל"ג בעומר מבערב. תשובה: אין גוזרין עד הבוקר".</w:t>
      </w:r>
    </w:p>
    <w:p w14:paraId="117CCAB0"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כ"ד) - לשונו מובא לקמן.</w:t>
      </w:r>
    </w:p>
    <w:p w14:paraId="7B788632" w14:textId="77777777" w:rsidR="002076EF" w:rsidRDefault="002076EF" w:rsidP="002076EF">
      <w:pPr>
        <w:jc w:val="both"/>
      </w:pPr>
    </w:p>
    <w:p w14:paraId="74889E34" w14:textId="77777777" w:rsidR="00404609" w:rsidRDefault="00404609" w:rsidP="00E764A3">
      <w:pPr>
        <w:numPr>
          <w:ilvl w:val="1"/>
          <w:numId w:val="55"/>
        </w:numPr>
        <w:jc w:val="both"/>
      </w:pPr>
      <w:r w:rsidRPr="00404609">
        <w:rPr>
          <w:rFonts w:hint="cs"/>
          <w:b/>
          <w:bCs/>
          <w:rtl/>
        </w:rPr>
        <w:t>אם התחיל לגלח השערות בל"ג בעומר ובאמצע נעשה כבר לילה</w:t>
      </w:r>
      <w:r>
        <w:rPr>
          <w:rFonts w:hint="cs"/>
          <w:rtl/>
        </w:rPr>
        <w:t>.</w:t>
      </w:r>
    </w:p>
    <w:p w14:paraId="483A337B" w14:textId="382A2ED9" w:rsidR="00404609" w:rsidRDefault="00404609" w:rsidP="00404609">
      <w:pPr>
        <w:numPr>
          <w:ilvl w:val="2"/>
          <w:numId w:val="55"/>
        </w:numPr>
        <w:jc w:val="both"/>
      </w:pPr>
      <w:r>
        <w:rPr>
          <w:rFonts w:hint="cs"/>
          <w:rtl/>
        </w:rPr>
        <w:t>מותר לו לגמור.</w:t>
      </w:r>
    </w:p>
    <w:p w14:paraId="5FCAA6C2" w14:textId="2597248D" w:rsidR="002076EF" w:rsidRDefault="002076EF" w:rsidP="00404609">
      <w:pPr>
        <w:numPr>
          <w:ilvl w:val="3"/>
          <w:numId w:val="55"/>
        </w:numPr>
        <w:jc w:val="both"/>
      </w:pPr>
      <w:r>
        <w:rPr>
          <w:rFonts w:hint="cs"/>
          <w:u w:val="single"/>
          <w:rtl/>
        </w:rPr>
        <w:t>הגרח"ק</w:t>
      </w:r>
      <w:r>
        <w:rPr>
          <w:rFonts w:hint="cs"/>
          <w:rtl/>
        </w:rPr>
        <w:t xml:space="preserve"> שליט"א (מנחת תודה עמ' ס"ג, אגרות וכתבים דרך אמונה בהוראות החזו"א עמ' נ"א אות י', קונ' הזכרונות [שנכתבו הגרח"ק שליט"א], הו"ד בקונ' תגלחת מצוה עמ' י' אות ט') – "סח רבינו: התנאים שלי היו בל"ג בעומר ואאמו"ר סיפר את ראשי באותו יום ובאמצע התספורת עבר השקיעה ונהי' יום ל"ד לעומר, הלכנו </w:t>
      </w:r>
      <w:r>
        <w:rPr>
          <w:rFonts w:hint="cs"/>
          <w:u w:val="single"/>
          <w:rtl/>
        </w:rPr>
        <w:t>לחזו"א</w:t>
      </w:r>
      <w:r>
        <w:rPr>
          <w:rFonts w:hint="cs"/>
          <w:rtl/>
        </w:rPr>
        <w:t xml:space="preserve"> לשאול אם אפשר להמשיך וענה אם התחילו אפשר לגמור. [ואם החזו"א לא הי' מתיר הי' מגיע לתנאים שלו כשחצי ראשו ממופר]".</w:t>
      </w:r>
    </w:p>
    <w:p w14:paraId="3261F896" w14:textId="55D0CBBD" w:rsidR="00404609" w:rsidRDefault="00404609" w:rsidP="00404609">
      <w:pPr>
        <w:numPr>
          <w:ilvl w:val="3"/>
          <w:numId w:val="55"/>
        </w:numPr>
        <w:jc w:val="both"/>
      </w:pPr>
      <w:r>
        <w:rPr>
          <w:rFonts w:hint="cs"/>
          <w:u w:val="single"/>
          <w:rtl/>
        </w:rPr>
        <w:t>נטעי גבריאל</w:t>
      </w:r>
      <w:r>
        <w:rPr>
          <w:rFonts w:hint="cs"/>
          <w:rtl/>
        </w:rPr>
        <w:t xml:space="preserve"> (פסח ח"ג פרק מ"ט סעי' כ"א) – "אם התחיל לגלח השערות בל"ג בעומר ובאמצע נעשה כבר לילה מותר לו לגמור".</w:t>
      </w:r>
    </w:p>
    <w:p w14:paraId="4624EECC" w14:textId="77777777" w:rsidR="00404609" w:rsidRDefault="00404609" w:rsidP="00404609">
      <w:pPr>
        <w:jc w:val="both"/>
      </w:pPr>
    </w:p>
    <w:bookmarkEnd w:id="152"/>
    <w:p w14:paraId="1FFA1E6D" w14:textId="28FC0CCD" w:rsidR="00404609" w:rsidRPr="00404609" w:rsidRDefault="00404609" w:rsidP="00404609">
      <w:pPr>
        <w:numPr>
          <w:ilvl w:val="1"/>
          <w:numId w:val="55"/>
        </w:numPr>
        <w:jc w:val="both"/>
      </w:pPr>
      <w:r>
        <w:rPr>
          <w:rFonts w:hint="cs"/>
          <w:rtl/>
        </w:rPr>
        <w:t>מראי מקומות.</w:t>
      </w:r>
    </w:p>
    <w:p w14:paraId="7C6C43D4" w14:textId="0777F4E1" w:rsidR="002076EF" w:rsidRDefault="002076EF" w:rsidP="00E764A3">
      <w:pPr>
        <w:numPr>
          <w:ilvl w:val="2"/>
          <w:numId w:val="55"/>
        </w:numPr>
        <w:jc w:val="both"/>
      </w:pPr>
      <w:r>
        <w:rPr>
          <w:rFonts w:hint="cs"/>
          <w:u w:val="single"/>
          <w:rtl/>
        </w:rPr>
        <w:t>אג"מ</w:t>
      </w:r>
      <w:r>
        <w:rPr>
          <w:rFonts w:hint="cs"/>
          <w:rtl/>
        </w:rPr>
        <w:t xml:space="preserve"> (מסורת משה או"ח אות שכ"ב) – "ומובן שאם הולך לחתונה, מותר להתגלח מקודם. אבל בלי חתונה, צריך לחכות עד יום ל"ג".</w:t>
      </w:r>
    </w:p>
    <w:p w14:paraId="607316AC" w14:textId="77777777" w:rsidR="002076EF" w:rsidRDefault="002076EF" w:rsidP="00E764A3">
      <w:pPr>
        <w:numPr>
          <w:ilvl w:val="2"/>
          <w:numId w:val="55"/>
        </w:numPr>
        <w:jc w:val="both"/>
      </w:pPr>
      <w:r>
        <w:rPr>
          <w:rFonts w:hint="cs"/>
          <w:u w:val="single"/>
          <w:rtl/>
        </w:rPr>
        <w:t>הגרח"ק</w:t>
      </w:r>
      <w:r>
        <w:rPr>
          <w:rFonts w:hint="cs"/>
          <w:rtl/>
        </w:rPr>
        <w:t xml:space="preserve"> שליט"א (דולה ומשקה עמ' קצ"ג) – "האם מותר לתלוש שערות בימי הספירה, ומצוי זאת בתלישת זקן. תשובה: טוב שיזהר בזה גם כל השנה".</w:t>
      </w:r>
    </w:p>
    <w:p w14:paraId="517B50CE" w14:textId="77777777" w:rsidR="002076EF" w:rsidRDefault="002076EF" w:rsidP="002076EF"/>
    <w:p w14:paraId="02D7C395" w14:textId="77777777" w:rsidR="002076EF" w:rsidRDefault="002076EF" w:rsidP="00E764A3">
      <w:pPr>
        <w:numPr>
          <w:ilvl w:val="0"/>
          <w:numId w:val="55"/>
        </w:numPr>
      </w:pPr>
      <w:r>
        <w:rPr>
          <w:rFonts w:hint="cs"/>
          <w:sz w:val="28"/>
          <w:szCs w:val="28"/>
          <w:u w:val="single"/>
          <w:rtl/>
        </w:rPr>
        <w:t>להסתפר בר"ח אייר שחל בערב שבת, למי שנוהג אבילות מפסח עד ל"ג בעומר</w:t>
      </w:r>
      <w:r>
        <w:rPr>
          <w:rFonts w:hint="cs"/>
          <w:rtl/>
        </w:rPr>
        <w:t>.</w:t>
      </w:r>
    </w:p>
    <w:p w14:paraId="2A76EF51" w14:textId="77777777" w:rsidR="002076EF" w:rsidRDefault="002076EF" w:rsidP="00E764A3">
      <w:pPr>
        <w:numPr>
          <w:ilvl w:val="1"/>
          <w:numId w:val="55"/>
        </w:numPr>
      </w:pPr>
      <w:r>
        <w:rPr>
          <w:rFonts w:hint="cs"/>
          <w:b/>
          <w:bCs/>
          <w:rtl/>
        </w:rPr>
        <w:t>ב' נידונים</w:t>
      </w:r>
      <w:r>
        <w:rPr>
          <w:rFonts w:hint="cs"/>
          <w:rtl/>
        </w:rPr>
        <w:t>: א) מצד ימי העומר, שהחמירו שלא להסתפר. ב) מצד צוואת ר' יהודה החסיד, שלא להסתפר בר"ח בכל ימות השנה.</w:t>
      </w:r>
    </w:p>
    <w:p w14:paraId="2FC7B525" w14:textId="77777777" w:rsidR="002076EF" w:rsidRDefault="002076EF" w:rsidP="00E764A3">
      <w:pPr>
        <w:numPr>
          <w:ilvl w:val="2"/>
          <w:numId w:val="55"/>
        </w:numPr>
      </w:pPr>
      <w:r>
        <w:rPr>
          <w:rFonts w:hint="cs"/>
          <w:u w:val="single"/>
          <w:rtl/>
        </w:rPr>
        <w:t>מ"ב</w:t>
      </w:r>
      <w:r>
        <w:rPr>
          <w:rFonts w:hint="cs"/>
          <w:rtl/>
        </w:rPr>
        <w:t xml:space="preserve"> (סי' ר"ס ס"ק ז') – "יש מקומות שאין מגלחין ואין נוטלין צפורנים בר"ח אפילו חל ביום עש"ק כי כן צוה ר"י חסיד".</w:t>
      </w:r>
    </w:p>
    <w:p w14:paraId="1B7D1832" w14:textId="77777777" w:rsidR="002076EF" w:rsidRDefault="002076EF" w:rsidP="002076EF">
      <w:pPr>
        <w:jc w:val="both"/>
      </w:pPr>
    </w:p>
    <w:p w14:paraId="29160225" w14:textId="77777777" w:rsidR="002076EF" w:rsidRDefault="002076EF" w:rsidP="00E764A3">
      <w:pPr>
        <w:numPr>
          <w:ilvl w:val="1"/>
          <w:numId w:val="55"/>
        </w:numPr>
        <w:jc w:val="both"/>
      </w:pPr>
      <w:r>
        <w:rPr>
          <w:rFonts w:hint="cs"/>
          <w:b/>
          <w:bCs/>
          <w:rtl/>
        </w:rPr>
        <w:t>מצד ימי העומר, שהחמירו שלא להסתפר</w:t>
      </w:r>
      <w:r>
        <w:rPr>
          <w:rFonts w:hint="cs"/>
          <w:rtl/>
        </w:rPr>
        <w:t>.</w:t>
      </w:r>
    </w:p>
    <w:p w14:paraId="4C5CFFF6" w14:textId="77777777" w:rsidR="002076EF" w:rsidRDefault="002076EF" w:rsidP="00E764A3">
      <w:pPr>
        <w:numPr>
          <w:ilvl w:val="2"/>
          <w:numId w:val="55"/>
        </w:numPr>
        <w:jc w:val="both"/>
      </w:pPr>
      <w:r>
        <w:rPr>
          <w:rFonts w:hint="cs"/>
          <w:rtl/>
        </w:rPr>
        <w:t>מיקל.</w:t>
      </w:r>
    </w:p>
    <w:p w14:paraId="26D454E3" w14:textId="77777777" w:rsidR="002076EF" w:rsidRDefault="002076EF" w:rsidP="00E764A3">
      <w:pPr>
        <w:numPr>
          <w:ilvl w:val="3"/>
          <w:numId w:val="55"/>
        </w:numPr>
        <w:jc w:val="both"/>
      </w:pPr>
      <w:r>
        <w:rPr>
          <w:rFonts w:hint="cs"/>
          <w:u w:val="single"/>
          <w:rtl/>
        </w:rPr>
        <w:t>שכנה"ג</w:t>
      </w:r>
      <w:r>
        <w:rPr>
          <w:rFonts w:hint="cs"/>
          <w:rtl/>
        </w:rPr>
        <w:t xml:space="preserve"> (סי' תצ"ג הגב"י ס"ק ד') – "אם חל ר"ח אייר בשבת, נושאין בו אפילו לנוהגים בו איסור בחל בחול. ב"ח בשם הגהות מנהגים [שם, אות לו]. ובודאי דנושאין בו דקאמר ביום ששי שלפניו, דביום שבת עצמו אסור לכנוס, כמ"ש הרמב"ם [אישות פ"י הי"ד] והרא"ש [כתובות פ"א סי' ג'] ורבנו בעל הטורים באבן העזר סימן ס"ד סעיף ה'. ויראה שה"ה להסתפר".</w:t>
      </w:r>
    </w:p>
    <w:p w14:paraId="3AC95E1C" w14:textId="77777777" w:rsidR="002076EF" w:rsidRDefault="002076EF" w:rsidP="00E764A3">
      <w:pPr>
        <w:numPr>
          <w:ilvl w:val="3"/>
          <w:numId w:val="55"/>
        </w:numPr>
        <w:jc w:val="both"/>
      </w:pPr>
      <w:r>
        <w:rPr>
          <w:rFonts w:hint="cs"/>
          <w:u w:val="single"/>
          <w:rtl/>
        </w:rPr>
        <w:t>עולת שבת</w:t>
      </w:r>
      <w:r>
        <w:rPr>
          <w:rFonts w:hint="cs"/>
          <w:rtl/>
        </w:rPr>
        <w:t xml:space="preserve"> (סי' תצ"ג סוף ס"ק א') – "ובכנסת הגדולה מהדורא בתרא [הגהות ב"י אות ה] מתיר גם להסתפר עי"ש".</w:t>
      </w:r>
    </w:p>
    <w:p w14:paraId="5A2C2340" w14:textId="77777777" w:rsidR="002076EF" w:rsidRDefault="002076EF" w:rsidP="00E764A3">
      <w:pPr>
        <w:numPr>
          <w:ilvl w:val="3"/>
          <w:numId w:val="55"/>
        </w:numPr>
        <w:jc w:val="both"/>
      </w:pPr>
      <w:r>
        <w:rPr>
          <w:rFonts w:hint="cs"/>
          <w:rtl/>
        </w:rPr>
        <w:t xml:space="preserve">עי' </w:t>
      </w:r>
      <w:r>
        <w:rPr>
          <w:rFonts w:hint="cs"/>
          <w:u w:val="single"/>
          <w:rtl/>
        </w:rPr>
        <w:t>פר"ח</w:t>
      </w:r>
      <w:r>
        <w:rPr>
          <w:rFonts w:hint="cs"/>
          <w:rtl/>
        </w:rPr>
        <w:t xml:space="preserve"> (סי' תצ"ג על סעי' ג').</w:t>
      </w:r>
    </w:p>
    <w:p w14:paraId="6A51283D" w14:textId="77777777" w:rsidR="002076EF" w:rsidRDefault="002076EF" w:rsidP="00E764A3">
      <w:pPr>
        <w:numPr>
          <w:ilvl w:val="3"/>
          <w:numId w:val="55"/>
        </w:numPr>
        <w:jc w:val="both"/>
      </w:pPr>
      <w:r>
        <w:rPr>
          <w:rFonts w:hint="cs"/>
          <w:u w:val="single"/>
          <w:rtl/>
        </w:rPr>
        <w:t>גר"ז</w:t>
      </w:r>
      <w:r>
        <w:rPr>
          <w:rFonts w:hint="cs"/>
          <w:rtl/>
        </w:rPr>
        <w:t xml:space="preserve"> (סי' תצ"ג סעי' ח') – "אף להנוהגין איסור גם עד ר"ח אייר מכל מקום אם חל בשבת כיון שיש כאן תוספת שמחה שבת ור"ח יש להתיר להסתפר בערב שבת מפני כבוד השבת וגם לישא אשה בו ביום כיון שעיקר סעודת הנשואין יהיה בשבת וראש חודש".</w:t>
      </w:r>
    </w:p>
    <w:p w14:paraId="46818BC5" w14:textId="77777777" w:rsidR="002076EF" w:rsidRDefault="002076EF" w:rsidP="00E764A3">
      <w:pPr>
        <w:numPr>
          <w:ilvl w:val="3"/>
          <w:numId w:val="55"/>
        </w:numPr>
        <w:jc w:val="both"/>
      </w:pPr>
      <w:r>
        <w:rPr>
          <w:rFonts w:hint="cs"/>
          <w:u w:val="single"/>
          <w:rtl/>
        </w:rPr>
        <w:t>קיצור שו"ע</w:t>
      </w:r>
      <w:r>
        <w:rPr>
          <w:rFonts w:hint="cs"/>
          <w:rtl/>
        </w:rPr>
        <w:t xml:space="preserve"> (סי' ק"כ סעי' ו') – "אך כשחל ראש חדש אייר בשבת, דיש בו שתי קדושות, קדושת שבת וקדושת ראש חדש אז מתירין לישא וכן להסתפר בערב שבת".</w:t>
      </w:r>
    </w:p>
    <w:p w14:paraId="72DBD5B6" w14:textId="77777777" w:rsidR="002076EF" w:rsidRDefault="002076EF" w:rsidP="00E764A3">
      <w:pPr>
        <w:numPr>
          <w:ilvl w:val="3"/>
          <w:numId w:val="55"/>
        </w:numPr>
        <w:jc w:val="both"/>
      </w:pPr>
      <w:r>
        <w:rPr>
          <w:rFonts w:hint="cs"/>
          <w:u w:val="single"/>
          <w:rtl/>
        </w:rPr>
        <w:t>מ"ב</w:t>
      </w:r>
      <w:r>
        <w:rPr>
          <w:rFonts w:hint="cs"/>
          <w:rtl/>
        </w:rPr>
        <w:t xml:space="preserve"> (סי' תצ"ג ס"ק ה') – "ואף להנוהגין איסור גם עד ר"ח אייר מ"מ אם חל ר"ח בשבת כיון שיש כאן תוספת שמחה שבת ור"ח יש להתיר להסתפר בע"ש מפני כבוד השבת וגם לישא אשה בו ביום כיון שעיקר הסעודה יהיה בשבת ור"ח".</w:t>
      </w:r>
    </w:p>
    <w:p w14:paraId="76A29C74" w14:textId="77777777" w:rsidR="002076EF" w:rsidRDefault="002076EF" w:rsidP="00E764A3">
      <w:pPr>
        <w:numPr>
          <w:ilvl w:val="3"/>
          <w:numId w:val="55"/>
        </w:numPr>
        <w:jc w:val="both"/>
      </w:pPr>
      <w:r>
        <w:rPr>
          <w:rFonts w:hint="cs"/>
          <w:u w:val="single"/>
          <w:rtl/>
        </w:rPr>
        <w:t>הל' פסח</w:t>
      </w:r>
      <w:r>
        <w:rPr>
          <w:rFonts w:hint="cs"/>
          <w:rtl/>
        </w:rPr>
        <w:t xml:space="preserve"> (הגר"ש איידר זצ"ל עמ' של"ג).</w:t>
      </w:r>
    </w:p>
    <w:p w14:paraId="5758F95D"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ט') – "כשחל ראש חודש אייר בשבת, אפילו הנוהגים איסור מפסח עד ל"ג בעומר מותרים להסתפר בערב שבת לכבוד השבתי".</w:t>
      </w:r>
    </w:p>
    <w:p w14:paraId="0B633BEE" w14:textId="77777777" w:rsidR="002076EF" w:rsidRDefault="002076EF" w:rsidP="00E764A3">
      <w:pPr>
        <w:numPr>
          <w:ilvl w:val="2"/>
          <w:numId w:val="55"/>
        </w:numPr>
        <w:jc w:val="both"/>
      </w:pPr>
      <w:r>
        <w:rPr>
          <w:rFonts w:hint="cs"/>
          <w:rtl/>
        </w:rPr>
        <w:t>מחמיר.</w:t>
      </w:r>
    </w:p>
    <w:p w14:paraId="78FED673" w14:textId="77777777" w:rsidR="002076EF" w:rsidRDefault="002076EF" w:rsidP="00E764A3">
      <w:pPr>
        <w:numPr>
          <w:ilvl w:val="3"/>
          <w:numId w:val="55"/>
        </w:numPr>
        <w:jc w:val="both"/>
      </w:pPr>
      <w:r>
        <w:rPr>
          <w:rFonts w:hint="cs"/>
          <w:u w:val="single"/>
          <w:rtl/>
        </w:rPr>
        <w:t>בית דוד</w:t>
      </w:r>
      <w:r>
        <w:rPr>
          <w:rFonts w:hint="cs"/>
          <w:rtl/>
        </w:rPr>
        <w:t xml:space="preserve"> (משאלוניקי, סי' רפ"א) – "הרב שכ"ה ... ומטעם זה לא התרנו להם להסתפר באם נהגו איסור תספורת עד ל"ג משום דלא שייך בתספורת טעמא דכבר התחילו בנשואין דלא שייך טעם זה אלא לעשיית הנשואין, אבל לתספורת לא שייך דאין התספורת צורך הנשואין".</w:t>
      </w:r>
    </w:p>
    <w:p w14:paraId="6375F46F" w14:textId="54D17451" w:rsidR="002076EF" w:rsidRDefault="002076EF" w:rsidP="00E764A3">
      <w:pPr>
        <w:numPr>
          <w:ilvl w:val="3"/>
          <w:numId w:val="55"/>
        </w:numPr>
        <w:jc w:val="both"/>
      </w:pPr>
      <w:r>
        <w:rPr>
          <w:rFonts w:hint="cs"/>
          <w:u w:val="single"/>
          <w:rtl/>
        </w:rPr>
        <w:t>אבן ישראל</w:t>
      </w:r>
      <w:r>
        <w:rPr>
          <w:rFonts w:hint="cs"/>
          <w:rtl/>
        </w:rPr>
        <w:t xml:space="preserve"> (ח"ט סי' ס"ג על סי' תצ"ג סעי' א' [ריש עמ' ק"ז], על המ"ב שם אות א'</w:t>
      </w:r>
      <w:r w:rsidR="00C05FF0">
        <w:rPr>
          <w:rFonts w:hint="cs"/>
          <w:rtl/>
        </w:rPr>
        <w:t xml:space="preserve">, עי' </w:t>
      </w:r>
      <w:r w:rsidR="00C05FF0">
        <w:rPr>
          <w:b/>
          <w:i/>
          <w:rtl/>
        </w:rPr>
        <w:t>הליכות אבן ישראל מועדים ח"א עמ' רי"</w:t>
      </w:r>
      <w:r w:rsidR="00C05FF0">
        <w:rPr>
          <w:rFonts w:hint="cs"/>
          <w:b/>
          <w:i/>
          <w:rtl/>
        </w:rPr>
        <w:t>ג</w:t>
      </w:r>
      <w:r w:rsidR="00C05FF0">
        <w:rPr>
          <w:b/>
          <w:i/>
          <w:rtl/>
        </w:rPr>
        <w:t xml:space="preserve"> אות</w:t>
      </w:r>
      <w:r w:rsidR="00C05FF0">
        <w:rPr>
          <w:rFonts w:hint="cs"/>
          <w:b/>
          <w:i/>
          <w:rtl/>
        </w:rPr>
        <w:t xml:space="preserve"> ד'</w:t>
      </w:r>
      <w:r>
        <w:rPr>
          <w:rFonts w:hint="cs"/>
          <w:rtl/>
        </w:rPr>
        <w:t>) – "עיין באר היטב דיש מי שחולק, וכן מסתבר".</w:t>
      </w:r>
    </w:p>
    <w:p w14:paraId="3F2F2D80" w14:textId="77777777" w:rsidR="002076EF" w:rsidRDefault="002076EF" w:rsidP="00E764A3">
      <w:pPr>
        <w:numPr>
          <w:ilvl w:val="2"/>
          <w:numId w:val="55"/>
        </w:numPr>
        <w:jc w:val="both"/>
      </w:pPr>
      <w:r>
        <w:rPr>
          <w:rFonts w:hint="cs"/>
          <w:rtl/>
        </w:rPr>
        <w:t xml:space="preserve">מראי מקומות – </w:t>
      </w:r>
      <w:r>
        <w:rPr>
          <w:rFonts w:hint="cs"/>
          <w:u w:val="single"/>
          <w:rtl/>
        </w:rPr>
        <w:t>ברכי יוסף</w:t>
      </w:r>
      <w:r>
        <w:rPr>
          <w:rFonts w:hint="cs"/>
          <w:rtl/>
        </w:rPr>
        <w:t xml:space="preserve"> (סי' תצ"ג ס"ק י').</w:t>
      </w:r>
    </w:p>
    <w:p w14:paraId="0FF165EA" w14:textId="77777777" w:rsidR="002076EF" w:rsidRDefault="002076EF" w:rsidP="00E764A3">
      <w:pPr>
        <w:numPr>
          <w:ilvl w:val="3"/>
          <w:numId w:val="55"/>
        </w:numPr>
        <w:jc w:val="both"/>
      </w:pPr>
      <w:r>
        <w:rPr>
          <w:rFonts w:hint="cs"/>
          <w:u w:val="single"/>
          <w:rtl/>
        </w:rPr>
        <w:t>ילקוט יוסף</w:t>
      </w:r>
      <w:r>
        <w:rPr>
          <w:rFonts w:hint="cs"/>
          <w:rtl/>
        </w:rPr>
        <w:t xml:space="preserve"> (מכתב כ"ח ניסן תש"פ) – "מי שלא הספיק להסתפר לפני חג הפסח מחמת הקשיים שנגרמו ממגיפת הקורונה, ושערו מגודל, יכול להקל ולהסתפר כשיתאפשר לו להסתפר ע"פ הוראות משרד הבריאות. ועדיף שיסתפר ביום שישי ר"ח אייר, לכבוד ראש חודש ושבת. [ולגבי גילוח וסידור הזקן שבד"כ כל אחד מגלח ומסדר בעצמו, קשה להקל יותר משאר שנים, וגם בשאר שנים המיקל בזה יש לו ע"מ שיסמוך, אבל הכל נהגו להחמיר בזה). [דהוי אונס הידוע לרבים, ובב"י סי' תקלא ס"ג מבואר דהחומרא בחוה"מ הוא מחמת שאינו ידוע לרבים. וכ"מ במשנ"ב סק"ה. וכיון שבחוה"מ מקילין, מותר גם בספיה"ע, וכמ"ש מרן בחזו"ע יו"ט (עמ' רסב). ולכל הפחות בר"ח, ובצירוף שיטת הרדב"ז, ובפרט בשנה זו שר"ח חל בשבת, וכמ"ש המשנ"ב בסי' תצג ס"ק ה. ועי' בילקו"י הל' ספירת העומר מהדו' תשע"ט עמ' תנג והלאה. ויש לצרף דעת הסוברים דהוי חציצה בתפילין (וכמש"כ בילקו"י סי' כז סי"ב), ובפרט כעת שמגדל שער בע"כ י"ל דהוי בגדר דבר מקפיד עליו שחוצץ, בשונה מאבלות שרוצה להתאבל ולנהוג מנהגי אבלות. ומהיות טוב שאחר שיסתפר יקפיד שלא להסתפר עד ערב שבועות, כיון שהוא בנקל]".</w:t>
      </w:r>
    </w:p>
    <w:p w14:paraId="3ADF7064" w14:textId="77777777" w:rsidR="002076EF" w:rsidRDefault="002076EF" w:rsidP="002076EF">
      <w:pPr>
        <w:jc w:val="both"/>
      </w:pPr>
    </w:p>
    <w:p w14:paraId="28E77084" w14:textId="77777777" w:rsidR="002076EF" w:rsidRDefault="002076EF" w:rsidP="00E764A3">
      <w:pPr>
        <w:numPr>
          <w:ilvl w:val="1"/>
          <w:numId w:val="55"/>
        </w:numPr>
        <w:jc w:val="both"/>
      </w:pPr>
      <w:r>
        <w:rPr>
          <w:rFonts w:hint="cs"/>
          <w:rtl/>
        </w:rPr>
        <w:t>מצד צוואת ר' יהודה החסיד, שלא להסתפר בר"ח בכל ימות השנה.</w:t>
      </w:r>
    </w:p>
    <w:p w14:paraId="51D436AB" w14:textId="77777777" w:rsidR="002076EF" w:rsidRDefault="002076EF" w:rsidP="00E764A3">
      <w:pPr>
        <w:numPr>
          <w:ilvl w:val="2"/>
          <w:numId w:val="55"/>
        </w:numPr>
        <w:jc w:val="both"/>
      </w:pPr>
      <w:r>
        <w:rPr>
          <w:rFonts w:hint="cs"/>
          <w:b/>
          <w:bCs/>
          <w:rtl/>
        </w:rPr>
        <w:t>מותר גם לצוואת רב יהודה החסיד, כיון שא"א להסתפר בימים שלפניו</w:t>
      </w:r>
      <w:r>
        <w:rPr>
          <w:rFonts w:hint="cs"/>
          <w:rtl/>
        </w:rPr>
        <w:t>.</w:t>
      </w:r>
    </w:p>
    <w:p w14:paraId="5542193C" w14:textId="77777777" w:rsidR="002076EF" w:rsidRDefault="002076EF" w:rsidP="00E764A3">
      <w:pPr>
        <w:numPr>
          <w:ilvl w:val="3"/>
          <w:numId w:val="55"/>
        </w:numPr>
        <w:jc w:val="both"/>
      </w:pPr>
      <w:r>
        <w:rPr>
          <w:rFonts w:hint="cs"/>
          <w:u w:val="single"/>
          <w:rtl/>
        </w:rPr>
        <w:t>אג"מ</w:t>
      </w:r>
      <w:r>
        <w:rPr>
          <w:rFonts w:hint="cs"/>
          <w:rtl/>
        </w:rPr>
        <w:t xml:space="preserve"> (או"ח ח"ו סוף סי' ל"ו, לתורה והוראה ח"ב עמ' כ', </w:t>
      </w:r>
      <w:r>
        <w:rPr>
          <w:rFonts w:hint="cs"/>
          <w:b/>
          <w:i/>
          <w:rtl/>
        </w:rPr>
        <w:t>ח"י עמ' י"ד סוף אות ז',</w:t>
      </w:r>
      <w:r>
        <w:rPr>
          <w:rFonts w:hint="cs"/>
          <w:rtl/>
        </w:rPr>
        <w:t xml:space="preserve"> שמעתתא דמשה סי' תצ"ג אות י"ד) – "ואין בר"ח אייר שחל בע"ש ובשבת שום איסור לאותן שנזהרים בצוואת ר' יהודה החסיד שלא להסתפר בר"ח אף לכבוד שבת, דבכה"ג מודים דמסתפרים כיון שלא היה יכול להסתפר מקודם לפי מנהגו".</w:t>
      </w:r>
    </w:p>
    <w:p w14:paraId="63CEE7D7" w14:textId="77777777" w:rsidR="002076EF" w:rsidRDefault="002076EF" w:rsidP="00E764A3">
      <w:pPr>
        <w:numPr>
          <w:ilvl w:val="3"/>
          <w:numId w:val="55"/>
        </w:numPr>
        <w:jc w:val="both"/>
      </w:pPr>
      <w:r>
        <w:rPr>
          <w:rFonts w:hint="cs"/>
          <w:u w:val="single"/>
          <w:rtl/>
        </w:rPr>
        <w:t>אמת ליעקב</w:t>
      </w:r>
      <w:r>
        <w:rPr>
          <w:rFonts w:hint="cs"/>
          <w:rtl/>
        </w:rPr>
        <w:t xml:space="preserve"> (סי' ר"ס, הע' רס"ב, עי' במחיצת רבינו עמ' קמ"ג) – "ר"ח אייר לעולם הוא ב' ימים וא"א שיהיו ז' וא' וע"כ שהם ו' וז' ואיך יגלח בר"ח, וע"כ מכיון דא"א לגלח ביום ה' מותר לו לגלח בר"ח מכיוץ שהוא לכבוד שבת, ודו"ק".</w:t>
      </w:r>
    </w:p>
    <w:p w14:paraId="13A1032B" w14:textId="77777777" w:rsidR="002076EF" w:rsidRDefault="002076EF" w:rsidP="00E764A3">
      <w:pPr>
        <w:numPr>
          <w:ilvl w:val="2"/>
          <w:numId w:val="55"/>
        </w:numPr>
        <w:jc w:val="both"/>
      </w:pPr>
      <w:r>
        <w:rPr>
          <w:rFonts w:hint="cs"/>
          <w:b/>
          <w:bCs/>
          <w:rtl/>
        </w:rPr>
        <w:t>אסור, אא"כ דלא חייש לצוואת רב יהודה החסיד</w:t>
      </w:r>
      <w:r>
        <w:rPr>
          <w:rFonts w:hint="cs"/>
          <w:rtl/>
        </w:rPr>
        <w:t>.</w:t>
      </w:r>
    </w:p>
    <w:p w14:paraId="230336DB" w14:textId="77777777" w:rsidR="002076EF" w:rsidRDefault="002076EF" w:rsidP="00E764A3">
      <w:pPr>
        <w:numPr>
          <w:ilvl w:val="3"/>
          <w:numId w:val="55"/>
        </w:numPr>
        <w:jc w:val="both"/>
      </w:pPr>
      <w:r>
        <w:rPr>
          <w:rFonts w:hint="cs"/>
          <w:u w:val="single"/>
          <w:rtl/>
        </w:rPr>
        <w:t>שכנה"ג</w:t>
      </w:r>
      <w:r>
        <w:rPr>
          <w:rFonts w:hint="cs"/>
          <w:rtl/>
        </w:rPr>
        <w:t xml:space="preserve"> (סי' תצ"ג הגב"י ס"ק ה') – "וכן נוהגים רוב העולם להסתפר בר"ח אייר עצמו, ואין חוששין לצוואת ר"י החסיד".</w:t>
      </w:r>
    </w:p>
    <w:p w14:paraId="4D5C25CE" w14:textId="77777777" w:rsidR="002076EF" w:rsidRDefault="002076EF" w:rsidP="00E764A3">
      <w:pPr>
        <w:numPr>
          <w:ilvl w:val="3"/>
          <w:numId w:val="55"/>
        </w:numPr>
        <w:jc w:val="both"/>
      </w:pPr>
      <w:r>
        <w:rPr>
          <w:rFonts w:hint="cs"/>
          <w:u w:val="single"/>
          <w:rtl/>
        </w:rPr>
        <w:t>חת"ס</w:t>
      </w:r>
      <w:r>
        <w:rPr>
          <w:rFonts w:hint="cs"/>
          <w:rtl/>
        </w:rPr>
        <w:t xml:space="preserve"> (שו"ת או"ח סי' קנ"ח ד"ה ומה) – "וכ' בשכה"ג [סי' תקנ"א הגב"י אות כ'] שמי שאינו אוכל בשר בימים אלו מותר בר"ח אב שהרי אשכנזים מסתפרים בר"ח אייר, א"כ יש בזה ג"כ קצת קולא למאן דלא חייש לצוואת ר"י חסיד ומסתפר בר"ח".</w:t>
      </w:r>
    </w:p>
    <w:p w14:paraId="63233D28" w14:textId="77777777" w:rsidR="002076EF" w:rsidRDefault="002076EF" w:rsidP="00E764A3">
      <w:pPr>
        <w:numPr>
          <w:ilvl w:val="3"/>
          <w:numId w:val="55"/>
        </w:numPr>
        <w:jc w:val="both"/>
      </w:pPr>
      <w:r>
        <w:rPr>
          <w:rFonts w:hint="cs"/>
          <w:u w:val="single"/>
          <w:rtl/>
        </w:rPr>
        <w:t>שלמת חיים</w:t>
      </w:r>
      <w:r>
        <w:rPr>
          <w:rFonts w:hint="cs"/>
          <w:rtl/>
        </w:rPr>
        <w:t xml:space="preserve"> (סי' שכ"ד, א"נ או"ח סי' ד"ש) – "בהא דהובא בסימן תצ"ג דאם חל ר"ח אייר בשבת שרי להסתפר לכו"ע, ע"כ. וק"ל, דהרי ר"ח אייר ב' ימים, ונמצא דגם עש"ק הוי ר"ח, ולא נזכר דע"פ צוואת רבי יהודה חסיד המובא בסימן ר"ס אין להסתפר בר"ח, וליכא למימר דהכוונה אם חל ב' ימים ר"ח ש"ק ויום א' - דהרי זה אי אפשר ע"פ החשבון לא בד"ו פסח. תשובה: שם לא נזכר אלא דיש מקומות שאין מסתפרין, וממילא מבואר דיש מקומות שאין חוששין לזה, ולאותן מקומות נצרכה".</w:t>
      </w:r>
    </w:p>
    <w:p w14:paraId="59EE01E5" w14:textId="77777777" w:rsidR="002076EF" w:rsidRDefault="002076EF" w:rsidP="00E764A3">
      <w:pPr>
        <w:numPr>
          <w:ilvl w:val="4"/>
          <w:numId w:val="55"/>
        </w:numPr>
        <w:jc w:val="both"/>
      </w:pPr>
      <w:r>
        <w:rPr>
          <w:rFonts w:hint="cs"/>
          <w:rtl/>
        </w:rPr>
        <w:t xml:space="preserve">אמנם עי' </w:t>
      </w:r>
      <w:r>
        <w:rPr>
          <w:rFonts w:hint="cs"/>
          <w:u w:val="single"/>
          <w:rtl/>
        </w:rPr>
        <w:t>קיצור שו"ע</w:t>
      </w:r>
      <w:r>
        <w:rPr>
          <w:rFonts w:hint="cs"/>
          <w:rtl/>
        </w:rPr>
        <w:t xml:space="preserve"> (סי' ע"ב סעי' י"ד, סי' ק"כ סעי' ו' [לשונו מובא לעיל]).</w:t>
      </w:r>
    </w:p>
    <w:p w14:paraId="1ACB8A48" w14:textId="77777777" w:rsidR="002076EF" w:rsidRDefault="002076EF" w:rsidP="00E764A3">
      <w:pPr>
        <w:numPr>
          <w:ilvl w:val="3"/>
          <w:numId w:val="55"/>
        </w:numPr>
        <w:jc w:val="both"/>
      </w:pPr>
      <w:r>
        <w:rPr>
          <w:rFonts w:hint="cs"/>
          <w:u w:val="single"/>
          <w:rtl/>
        </w:rPr>
        <w:t>יוסף אומץ</w:t>
      </w:r>
      <w:r>
        <w:rPr>
          <w:rFonts w:hint="cs"/>
          <w:rtl/>
        </w:rPr>
        <w:t xml:space="preserve"> (סי' ל"ז אות ד', סי' מ' אות ב').</w:t>
      </w:r>
    </w:p>
    <w:p w14:paraId="0D84A8B4" w14:textId="77777777" w:rsidR="002076EF" w:rsidRDefault="002076EF" w:rsidP="00E764A3">
      <w:pPr>
        <w:numPr>
          <w:ilvl w:val="3"/>
          <w:numId w:val="55"/>
        </w:numPr>
        <w:jc w:val="both"/>
      </w:pPr>
      <w:r>
        <w:rPr>
          <w:rFonts w:hint="cs"/>
          <w:u w:val="single"/>
          <w:rtl/>
        </w:rPr>
        <w:t>שבעים תמרים</w:t>
      </w:r>
      <w:r>
        <w:rPr>
          <w:rFonts w:hint="cs"/>
          <w:rtl/>
        </w:rPr>
        <w:t xml:space="preserve"> (על צוואת רי"ח סוף אות נ"ו) – "ומצאתי בתשו' חת"ס ... דזה למאן דלא חייש. אמנם במדנתינו קיימו וקבלו עליהם ככל הכתוב כאן בהצוואה, וכל הפוסקים האחרונים הביאו דבריו, על כן אין לנו לשנות אם לא בהנך גווני דכתיבנא דיש לצדד להיתר".</w:t>
      </w:r>
    </w:p>
    <w:p w14:paraId="3548ABE0"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הע' י"ט) – "וראה גם בשו"ת ח"ס סי' קנ"ח שהביא שהאשכנזים מסתפרים בר"ח אייר למאן דלא חיישי לצוואת ריה"ח. ועי' במועד לכל חי סי' ו' ס"ג שאין להסתפר בר"ח משום צוואת ריה"ח ואם ערב שבת ר"ח יש מקום להקל עיי"ש, אכן המנהג שאין להסתפר כלל וכמ"ש בשנות חיים (נאה) סי' י"ט סק"ט. ובשם הגר"ם פיינשטיין ראיתי שאפי' לצוואת ריה"ח מותר להסתפר בר"ח אייר לפי שא"א להסתפר בימים שלפניו ע"כ, ואם קבלה הוא נקבל, ולמעשה קשה לומר סברות בצוואת ריה"ח".</w:t>
      </w:r>
    </w:p>
    <w:p w14:paraId="3FF689D7" w14:textId="77777777" w:rsidR="002076EF" w:rsidRDefault="002076EF" w:rsidP="00E764A3">
      <w:pPr>
        <w:numPr>
          <w:ilvl w:val="2"/>
          <w:numId w:val="55"/>
        </w:numPr>
        <w:jc w:val="both"/>
      </w:pPr>
      <w:r>
        <w:rPr>
          <w:rFonts w:hint="cs"/>
          <w:rtl/>
        </w:rPr>
        <w:t xml:space="preserve">דעת </w:t>
      </w:r>
      <w:r>
        <w:rPr>
          <w:rFonts w:hint="cs"/>
          <w:b/>
          <w:i/>
          <w:u w:val="single"/>
          <w:rtl/>
        </w:rPr>
        <w:t>הגריש"א</w:t>
      </w:r>
      <w:r>
        <w:rPr>
          <w:rFonts w:hint="cs"/>
          <w:b/>
          <w:i/>
          <w:rtl/>
        </w:rPr>
        <w:t xml:space="preserve"> זצ"ל.</w:t>
      </w:r>
    </w:p>
    <w:p w14:paraId="7012D24C" w14:textId="77777777" w:rsidR="002076EF" w:rsidRDefault="002076EF" w:rsidP="00E764A3">
      <w:pPr>
        <w:numPr>
          <w:ilvl w:val="3"/>
          <w:numId w:val="55"/>
        </w:numPr>
        <w:jc w:val="both"/>
        <w:rPr>
          <w:rFonts w:eastAsia="SimSun"/>
          <w:lang w:eastAsia="zh-CN"/>
        </w:rPr>
      </w:pPr>
      <w:r>
        <w:rPr>
          <w:rFonts w:hint="cs"/>
          <w:b/>
          <w:i/>
          <w:u w:val="single"/>
          <w:rtl/>
        </w:rPr>
        <w:t>הגריש"א</w:t>
      </w:r>
      <w:r>
        <w:rPr>
          <w:rFonts w:hint="cs"/>
          <w:b/>
          <w:i/>
          <w:rtl/>
        </w:rPr>
        <w:t xml:space="preserve"> זצ"ל (</w:t>
      </w:r>
      <w:r>
        <w:rPr>
          <w:rFonts w:hint="cs"/>
          <w:rtl/>
        </w:rPr>
        <w:t xml:space="preserve">ישא יוסף או"ח ח"ג סי' קי"ח) – "והשיב, דמכיון שאין צוואת ר"י החסיד אוסרת מן הדין, לכן בכל ערב שבת, שיכול להסתפר ביום אחר הביא המ"ב צוואת ר"י החסיד, אבל כאן שהאפשרות להסתפר היא דווקא בר"ח (שהרי בימי הספירה אנו עוסקים) הביא המ"ב הדין ולא הזכיר צוואת ר"י החסיד ... דעת מרן רבינו זצוק"ל כהכרעת המ"ב דבע"ש ר"ח אייר יכול להסתפר". </w:t>
      </w:r>
    </w:p>
    <w:p w14:paraId="1D1A9B9B" w14:textId="77777777" w:rsidR="002076EF" w:rsidRDefault="002076EF" w:rsidP="00E764A3">
      <w:pPr>
        <w:numPr>
          <w:ilvl w:val="3"/>
          <w:numId w:val="55"/>
        </w:numPr>
        <w:jc w:val="both"/>
      </w:pPr>
      <w:r>
        <w:rPr>
          <w:rFonts w:hint="cs"/>
          <w:b/>
          <w:i/>
          <w:u w:val="single"/>
          <w:rtl/>
        </w:rPr>
        <w:t>הגריש"א</w:t>
      </w:r>
      <w:r>
        <w:rPr>
          <w:rFonts w:hint="cs"/>
          <w:b/>
          <w:i/>
          <w:rtl/>
        </w:rPr>
        <w:t xml:space="preserve"> זצ"ל (</w:t>
      </w:r>
      <w:r>
        <w:rPr>
          <w:rFonts w:hint="cs"/>
          <w:rtl/>
        </w:rPr>
        <w:t xml:space="preserve">מסביב לשולחן מספר רל"ד, אשרי האיש או"ח ח"ג פרק ס"ה אות ג') – "מי שנוהג לא להסתפר בכל ראש חודש משום צוואת רבי יהודה החסיד המובא במ"ב (סי' ר"ס סק"ז), גם ביום שישי זה לא יסתפר. </w:t>
      </w:r>
      <w:r>
        <w:rPr>
          <w:rFonts w:hint="cs"/>
          <w:b/>
          <w:bCs/>
          <w:rtl/>
        </w:rPr>
        <w:t>אך מי שאינו יודע</w:t>
      </w:r>
      <w:r>
        <w:rPr>
          <w:rFonts w:hint="cs"/>
          <w:rtl/>
        </w:rPr>
        <w:t xml:space="preserve"> אם נוהג כר"י החסיד, יכול להסתפר, והתבטא רבינו, 'זה לא דאורייתא'".</w:t>
      </w:r>
    </w:p>
    <w:p w14:paraId="20D055AA" w14:textId="77777777" w:rsidR="002076EF" w:rsidRDefault="002076EF" w:rsidP="00E764A3">
      <w:pPr>
        <w:numPr>
          <w:ilvl w:val="3"/>
          <w:numId w:val="55"/>
        </w:numPr>
        <w:jc w:val="both"/>
      </w:pPr>
      <w:r>
        <w:rPr>
          <w:rFonts w:hint="cs"/>
          <w:b/>
          <w:i/>
          <w:u w:val="single"/>
          <w:rtl/>
        </w:rPr>
        <w:t>הגריש"א</w:t>
      </w:r>
      <w:r>
        <w:rPr>
          <w:rFonts w:hint="cs"/>
          <w:b/>
          <w:i/>
          <w:rtl/>
        </w:rPr>
        <w:t xml:space="preserve"> זצ"ל (הל' חג בחג ספירת העומר פרק ז' הע' נ"א, הל' שבת בשבת פרק א' הע' ע"ג) – "דצוואת ריה"ח אינה מנהג קבוע וכל שלא נהג איסור בזה, אין חייב לקיימה דרבים נוהגים היתר, ואף הרדב"ז [בס' תרפ"ז] נהג היתר בזה. ולכן יכולים להסתפר בכה"ג בד"ח אייר בעצמו וכ"מ פשטות המ"ב שסתם להתיר בזה".</w:t>
      </w:r>
    </w:p>
    <w:p w14:paraId="737311C1" w14:textId="77777777" w:rsidR="002076EF" w:rsidRDefault="002076EF" w:rsidP="00E764A3">
      <w:pPr>
        <w:numPr>
          <w:ilvl w:val="2"/>
          <w:numId w:val="55"/>
        </w:numPr>
        <w:jc w:val="both"/>
      </w:pPr>
      <w:r>
        <w:rPr>
          <w:rFonts w:hint="cs"/>
          <w:b/>
          <w:bCs/>
          <w:rtl/>
        </w:rPr>
        <w:t>למחמירים: אם יש עצה</w:t>
      </w:r>
      <w:r>
        <w:rPr>
          <w:rFonts w:hint="cs"/>
          <w:rtl/>
        </w:rPr>
        <w:t xml:space="preserve"> - עי' לקמן.</w:t>
      </w:r>
    </w:p>
    <w:p w14:paraId="207CFF65" w14:textId="77777777" w:rsidR="002076EF" w:rsidRDefault="002076EF" w:rsidP="002076EF">
      <w:pPr>
        <w:jc w:val="both"/>
        <w:rPr>
          <w:rFonts w:eastAsia="SimSun"/>
          <w:lang w:eastAsia="zh-CN"/>
        </w:rPr>
      </w:pPr>
    </w:p>
    <w:p w14:paraId="765E76EB" w14:textId="77777777" w:rsidR="002076EF" w:rsidRDefault="002076EF" w:rsidP="00E764A3">
      <w:pPr>
        <w:numPr>
          <w:ilvl w:val="1"/>
          <w:numId w:val="55"/>
        </w:numPr>
        <w:jc w:val="both"/>
        <w:rPr>
          <w:rtl/>
        </w:rPr>
      </w:pPr>
      <w:r>
        <w:rPr>
          <w:rFonts w:hint="cs"/>
          <w:b/>
          <w:bCs/>
          <w:rtl/>
        </w:rPr>
        <w:t>להסתפר ביום ה' אחר חצות - למי שחושש לר' יהודה החסיד</w:t>
      </w:r>
      <w:r>
        <w:rPr>
          <w:rFonts w:hint="cs"/>
          <w:rtl/>
        </w:rPr>
        <w:t>.</w:t>
      </w:r>
    </w:p>
    <w:p w14:paraId="2104FC2D" w14:textId="77777777" w:rsidR="002076EF" w:rsidRDefault="002076EF" w:rsidP="00E764A3">
      <w:pPr>
        <w:numPr>
          <w:ilvl w:val="2"/>
          <w:numId w:val="55"/>
        </w:numPr>
        <w:jc w:val="both"/>
      </w:pPr>
      <w:r>
        <w:rPr>
          <w:rFonts w:hint="cs"/>
          <w:rtl/>
        </w:rPr>
        <w:t>מיקל.</w:t>
      </w:r>
    </w:p>
    <w:p w14:paraId="574B05EA" w14:textId="77777777" w:rsidR="002076EF" w:rsidRDefault="002076EF" w:rsidP="00E764A3">
      <w:pPr>
        <w:numPr>
          <w:ilvl w:val="3"/>
          <w:numId w:val="55"/>
        </w:numPr>
        <w:jc w:val="both"/>
      </w:pPr>
      <w:r>
        <w:rPr>
          <w:rFonts w:hint="cs"/>
          <w:u w:val="single"/>
          <w:rtl/>
        </w:rPr>
        <w:t>שכנה"ג</w:t>
      </w:r>
      <w:r>
        <w:rPr>
          <w:rFonts w:hint="cs"/>
          <w:rtl/>
        </w:rPr>
        <w:t xml:space="preserve"> (סי' תצ"ג הגב"י ס"ק ה') – "ומיהו מי שנוהג שלא להסתפר בר"ח כשחל ביום ו', בהא ודאי מודינא שיכול להסתפר ביום שלפניו אחר חצות, וכן מי שנוהג שלא להסתפר בר"ח באיזה יום שיפול בו ר"ח, אם חל ביום א' יסתפר ביום ששי, וכל שכן שאם חל בשאר הימים שיכול להסתפר ביום שלפניו, וכן הוא מנהגי, וכן הוריתי הלכה למעשה".</w:t>
      </w:r>
    </w:p>
    <w:p w14:paraId="742ECB5B" w14:textId="77777777" w:rsidR="002076EF" w:rsidRDefault="002076EF" w:rsidP="00E764A3">
      <w:pPr>
        <w:numPr>
          <w:ilvl w:val="3"/>
          <w:numId w:val="55"/>
        </w:numPr>
        <w:jc w:val="both"/>
      </w:pPr>
      <w:r>
        <w:rPr>
          <w:rFonts w:hint="cs"/>
          <w:u w:val="single"/>
          <w:rtl/>
        </w:rPr>
        <w:t>שולחן גבוה</w:t>
      </w:r>
      <w:r>
        <w:rPr>
          <w:rFonts w:hint="cs"/>
          <w:rtl/>
        </w:rPr>
        <w:t xml:space="preserve"> (סי' תצ"ג סוף ס"ק י"ב) – "... וכן הוריתי הלכה למעשה. שיירי שם וכן מנהגו ג"כ להסתפר ביום שלפני ר"ח אייר".</w:t>
      </w:r>
    </w:p>
    <w:p w14:paraId="423C4ABC" w14:textId="77777777" w:rsidR="002076EF" w:rsidRDefault="002076EF" w:rsidP="00E764A3">
      <w:pPr>
        <w:numPr>
          <w:ilvl w:val="3"/>
          <w:numId w:val="55"/>
        </w:numPr>
        <w:jc w:val="both"/>
      </w:pPr>
      <w:r>
        <w:rPr>
          <w:rFonts w:hint="cs"/>
          <w:u w:val="single"/>
          <w:rtl/>
        </w:rPr>
        <w:t>יוסף אומץ</w:t>
      </w:r>
      <w:r>
        <w:rPr>
          <w:rFonts w:hint="cs"/>
          <w:rtl/>
        </w:rPr>
        <w:t xml:space="preserve"> (סי' מ' אות ב') – "ולמאי דאתאן עלה אני בעניי שמעתי דהוו נהיגי רבנן קשישאי ליזהר שלא להסתפר בר"ח לקיים צוואת רי"ח. וכת"ר אם תאוה נפשך לחוש לה הנה מה טוב. ולפי דברי הרדב"ז מצי מר להסתפר ערב ר"ח אייר שהוא ניסן ולכבוד ר"ח שהרי כתב שהוא מסתפר בכל חדש ניסן. ובזה יאחז צדיק דרכו להסתפר וגם צוואת רי"ח ז"ל ושלום למר ושלימה משנתו".</w:t>
      </w:r>
    </w:p>
    <w:p w14:paraId="1E0BDEB3" w14:textId="77777777" w:rsidR="002076EF" w:rsidRDefault="002076EF" w:rsidP="00E764A3">
      <w:pPr>
        <w:numPr>
          <w:ilvl w:val="3"/>
          <w:numId w:val="55"/>
        </w:numPr>
        <w:jc w:val="both"/>
      </w:pPr>
      <w:r>
        <w:rPr>
          <w:rFonts w:hint="cs"/>
          <w:rtl/>
        </w:rPr>
        <w:t xml:space="preserve">הו"ד </w:t>
      </w:r>
      <w:r>
        <w:rPr>
          <w:rFonts w:hint="cs"/>
          <w:u w:val="single"/>
          <w:rtl/>
        </w:rPr>
        <w:t>בעיקרי דינים</w:t>
      </w:r>
      <w:r>
        <w:rPr>
          <w:rFonts w:hint="cs"/>
          <w:rtl/>
        </w:rPr>
        <w:t xml:space="preserve"> (או"ח סי' כ"א סוף אות ט') – "עיין להרב יוסף אומץ סי' מ' אות ב' דכתב דמאן דחש לצוואת הר"י החסיד שלא לגלח בשום ר"ח יגלח בער"ח אייר ע"ש". </w:t>
      </w:r>
    </w:p>
    <w:p w14:paraId="486B28AE" w14:textId="77777777" w:rsidR="002076EF" w:rsidRDefault="002076EF" w:rsidP="00E764A3">
      <w:pPr>
        <w:numPr>
          <w:ilvl w:val="3"/>
          <w:numId w:val="55"/>
        </w:numPr>
        <w:jc w:val="both"/>
      </w:pPr>
      <w:r>
        <w:rPr>
          <w:rFonts w:hint="cs"/>
          <w:u w:val="single"/>
          <w:rtl/>
        </w:rPr>
        <w:t>זכור לאברהם</w:t>
      </w:r>
      <w:r>
        <w:rPr>
          <w:rFonts w:hint="cs"/>
          <w:rtl/>
        </w:rPr>
        <w:t xml:space="preserve"> (ח"ב מערכת ע' אות צ"ו, דף כ' ע"ב).</w:t>
      </w:r>
    </w:p>
    <w:p w14:paraId="52048921" w14:textId="77777777" w:rsidR="002076EF" w:rsidRDefault="002076EF" w:rsidP="00E764A3">
      <w:pPr>
        <w:numPr>
          <w:ilvl w:val="3"/>
          <w:numId w:val="55"/>
        </w:numPr>
        <w:jc w:val="both"/>
      </w:pPr>
      <w:r>
        <w:rPr>
          <w:rFonts w:hint="cs"/>
          <w:u w:val="single"/>
          <w:rtl/>
        </w:rPr>
        <w:t>כה"ח</w:t>
      </w:r>
      <w:r>
        <w:rPr>
          <w:rFonts w:hint="cs"/>
          <w:rtl/>
        </w:rPr>
        <w:t xml:space="preserve"> (סי' תצ"ג ס"ק מ"ז).</w:t>
      </w:r>
    </w:p>
    <w:p w14:paraId="130DA2BD" w14:textId="77777777" w:rsidR="002076EF" w:rsidRDefault="002076EF" w:rsidP="00E764A3">
      <w:pPr>
        <w:numPr>
          <w:ilvl w:val="3"/>
          <w:numId w:val="55"/>
        </w:numPr>
        <w:jc w:val="both"/>
      </w:pPr>
      <w:r>
        <w:rPr>
          <w:rFonts w:hint="cs"/>
          <w:u w:val="single"/>
          <w:rtl/>
        </w:rPr>
        <w:t>שיח יצחק</w:t>
      </w:r>
      <w:r>
        <w:rPr>
          <w:rFonts w:hint="cs"/>
          <w:rtl/>
        </w:rPr>
        <w:t xml:space="preserve"> (סי' רכ"ט) – "נשאלתי היום האיך צריך לעשות, אם מוטב להתגלח היום באשר יום חמישי הוא, או להמתין למחר, ויש לחוש מאחר שר"ח הוא. והשבתי טוב להתגלח היום, מאחר דקיי"ל חמירא סכנתא מאיסורא, והאי דינא שלא לגלח שערות ראשו בחמישי רפיא הוא, כאשר דחהו המג"א [ריש סי' ר"ס], מב' מקומות, אם כי לכתחילה טוב יותר בערב שבת, מ"מ בנידון דידן בוודאי טוב יותר להתגלח היום מלמחר שהוא ר"ח, ונאסר מרבנו יודא החסיד ז"ל [בצוואתו אות מ"ח]. ובפתחי ספרים מצאתי ...".</w:t>
      </w:r>
    </w:p>
    <w:p w14:paraId="0D28E7C8" w14:textId="77777777" w:rsidR="002076EF" w:rsidRDefault="002076EF" w:rsidP="00E764A3">
      <w:pPr>
        <w:numPr>
          <w:ilvl w:val="3"/>
          <w:numId w:val="55"/>
        </w:numPr>
        <w:jc w:val="both"/>
      </w:pPr>
      <w:r>
        <w:rPr>
          <w:rFonts w:hint="cs"/>
          <w:u w:val="single"/>
          <w:rtl/>
        </w:rPr>
        <w:t>אבני ישפה</w:t>
      </w:r>
      <w:r>
        <w:rPr>
          <w:rFonts w:hint="cs"/>
          <w:rtl/>
        </w:rPr>
        <w:t xml:space="preserve"> (ח"ז סי' ס"ט) – "שמי שחושש לקבלת רבי יהודה החסיד וחל ר"ח אייר ביום ששי ושבת, מותר לו להסתפר ביום חמישי אחר חצות".</w:t>
      </w:r>
    </w:p>
    <w:p w14:paraId="7550A331" w14:textId="77777777" w:rsidR="002076EF" w:rsidRDefault="002076EF" w:rsidP="00E764A3">
      <w:pPr>
        <w:numPr>
          <w:ilvl w:val="2"/>
          <w:numId w:val="55"/>
        </w:numPr>
        <w:jc w:val="both"/>
      </w:pPr>
      <w:r>
        <w:rPr>
          <w:rFonts w:hint="cs"/>
          <w:b/>
          <w:bCs/>
          <w:rtl/>
        </w:rPr>
        <w:t>מחמיר</w:t>
      </w:r>
      <w:r>
        <w:rPr>
          <w:rFonts w:hint="cs"/>
          <w:rtl/>
        </w:rPr>
        <w:t>.</w:t>
      </w:r>
    </w:p>
    <w:p w14:paraId="31919034" w14:textId="77777777" w:rsidR="002076EF" w:rsidRDefault="002076EF" w:rsidP="00E764A3">
      <w:pPr>
        <w:numPr>
          <w:ilvl w:val="3"/>
          <w:numId w:val="55"/>
        </w:numPr>
        <w:jc w:val="both"/>
      </w:pPr>
      <w:bookmarkStart w:id="153" w:name="_Hlk48831405"/>
      <w:r>
        <w:rPr>
          <w:rFonts w:hint="cs"/>
          <w:rtl/>
        </w:rPr>
        <w:t xml:space="preserve">עי' </w:t>
      </w:r>
      <w:r>
        <w:rPr>
          <w:rFonts w:hint="cs"/>
          <w:u w:val="single"/>
          <w:rtl/>
        </w:rPr>
        <w:t>קהלות יעקב</w:t>
      </w:r>
      <w:r>
        <w:rPr>
          <w:rFonts w:hint="cs"/>
          <w:rtl/>
        </w:rPr>
        <w:t xml:space="preserve"> (בין פסח לשבועות פרק י' הע' ז') – "בשנת תשל"ה, שבה חלו ימי ר"ח אייר בימי ששי ושבת, לא התיר מרן הגר"י קניבסקי (שליט"א) [זצ"ל] להסתפר, משום צוואת רבי יהודה החסיד, כן שמעתי באותה שנה מבני הגר"ח קניבסקי שליט"א".</w:t>
      </w:r>
    </w:p>
    <w:p w14:paraId="3855E90B" w14:textId="77777777" w:rsidR="002076EF" w:rsidRDefault="002076EF" w:rsidP="00E764A3">
      <w:pPr>
        <w:numPr>
          <w:ilvl w:val="3"/>
          <w:numId w:val="55"/>
        </w:numPr>
        <w:jc w:val="both"/>
      </w:pPr>
      <w:r>
        <w:rPr>
          <w:rFonts w:hint="cs"/>
          <w:rtl/>
        </w:rPr>
        <w:t xml:space="preserve">עי' </w:t>
      </w:r>
      <w:r>
        <w:rPr>
          <w:rFonts w:hint="cs"/>
          <w:u w:val="single"/>
          <w:rtl/>
        </w:rPr>
        <w:t>הגרח"ק</w:t>
      </w:r>
      <w:r>
        <w:rPr>
          <w:rFonts w:hint="cs"/>
          <w:rtl/>
        </w:rPr>
        <w:t xml:space="preserve"> שליט"א (בין פסח לשבועות פרק י' הע' ז') - לשונו מובא לעיל.</w:t>
      </w:r>
      <w:bookmarkEnd w:id="153"/>
    </w:p>
    <w:p w14:paraId="52DA0FC8" w14:textId="77777777" w:rsidR="002076EF" w:rsidRDefault="002076EF" w:rsidP="002076EF">
      <w:pPr>
        <w:ind w:left="567"/>
        <w:jc w:val="both"/>
      </w:pPr>
      <w:r>
        <w:rPr>
          <w:rFonts w:hint="cs"/>
          <w:rtl/>
        </w:rPr>
        <w:t xml:space="preserve">עי' </w:t>
      </w:r>
      <w:r>
        <w:rPr>
          <w:rFonts w:hint="cs"/>
          <w:u w:val="single"/>
          <w:rtl/>
        </w:rPr>
        <w:t>שונה הלכות</w:t>
      </w:r>
      <w:r>
        <w:rPr>
          <w:rFonts w:hint="cs"/>
          <w:rtl/>
        </w:rPr>
        <w:t xml:space="preserve"> (סי' תצ"ג דין ה') – "אם חל ר"ח אייר בשבת כיון שיש כאן תוספת שמחה של שבת ור"ח יש להתיר להסתפר בע"ש לכבוד שבת אף לאותן שנוהגין איסור עד ר"ח אייר (אך אם בע"ש הי' ג"כ ר"ח ע"ל סי' ר"ס דין ח')".</w:t>
      </w:r>
    </w:p>
    <w:p w14:paraId="129C3BC2" w14:textId="77777777" w:rsidR="002076EF" w:rsidRDefault="002076EF" w:rsidP="00E764A3">
      <w:pPr>
        <w:numPr>
          <w:ilvl w:val="2"/>
          <w:numId w:val="55"/>
        </w:numPr>
        <w:jc w:val="both"/>
      </w:pPr>
      <w:bookmarkStart w:id="154" w:name="_Hlk38566410"/>
      <w:r>
        <w:rPr>
          <w:rFonts w:hint="cs"/>
          <w:rtl/>
        </w:rPr>
        <w:t xml:space="preserve">מראי מקומות – </w:t>
      </w:r>
      <w:r>
        <w:rPr>
          <w:rFonts w:hint="cs"/>
          <w:u w:val="single"/>
          <w:rtl/>
        </w:rPr>
        <w:t>הל' חג בחג</w:t>
      </w:r>
      <w:r>
        <w:rPr>
          <w:rFonts w:hint="cs"/>
          <w:rtl/>
        </w:rPr>
        <w:t xml:space="preserve"> (פרק ז' הע' נ"א, עמ' ס"ז)</w:t>
      </w:r>
      <w:bookmarkEnd w:id="154"/>
      <w:r>
        <w:rPr>
          <w:rFonts w:hint="cs"/>
          <w:rtl/>
        </w:rPr>
        <w:t>.</w:t>
      </w:r>
    </w:p>
    <w:p w14:paraId="0EAD3BA0" w14:textId="77777777" w:rsidR="002076EF" w:rsidRDefault="002076EF" w:rsidP="002076EF">
      <w:pPr>
        <w:jc w:val="both"/>
      </w:pPr>
    </w:p>
    <w:p w14:paraId="26D51ACE" w14:textId="77777777" w:rsidR="002076EF" w:rsidRDefault="002076EF" w:rsidP="00E764A3">
      <w:pPr>
        <w:numPr>
          <w:ilvl w:val="1"/>
          <w:numId w:val="55"/>
        </w:numPr>
        <w:jc w:val="both"/>
      </w:pPr>
      <w:r>
        <w:rPr>
          <w:rFonts w:hint="cs"/>
          <w:rtl/>
        </w:rPr>
        <w:t xml:space="preserve">מראי מקומות – </w:t>
      </w:r>
      <w:r>
        <w:rPr>
          <w:rFonts w:hint="cs"/>
          <w:u w:val="single"/>
          <w:rtl/>
        </w:rPr>
        <w:t>ששכ"ה</w:t>
      </w:r>
      <w:r>
        <w:rPr>
          <w:rFonts w:hint="cs"/>
          <w:rtl/>
        </w:rPr>
        <w:t xml:space="preserve"> (פרק מ"ב הע' קע"ד), </w:t>
      </w:r>
      <w:r>
        <w:rPr>
          <w:rFonts w:hint="cs"/>
          <w:u w:val="single"/>
          <w:rtl/>
        </w:rPr>
        <w:t>הר"ש פרידמן</w:t>
      </w:r>
      <w:r>
        <w:rPr>
          <w:rFonts w:hint="cs"/>
          <w:rtl/>
        </w:rPr>
        <w:t xml:space="preserve"> (מבקשי תורה גליון י"ט סי' רכ"ה), </w:t>
      </w:r>
      <w:r>
        <w:rPr>
          <w:rFonts w:hint="cs"/>
          <w:u w:val="single"/>
          <w:rtl/>
        </w:rPr>
        <w:t>שמירת הגוף והנפש</w:t>
      </w:r>
      <w:r>
        <w:rPr>
          <w:rFonts w:hint="cs"/>
          <w:rtl/>
        </w:rPr>
        <w:t xml:space="preserve"> (סי' ס"ח), </w:t>
      </w:r>
      <w:r>
        <w:rPr>
          <w:rFonts w:hint="cs"/>
          <w:u w:val="single"/>
          <w:rtl/>
        </w:rPr>
        <w:t>נטעי גבריאל</w:t>
      </w:r>
      <w:r>
        <w:rPr>
          <w:rFonts w:hint="cs"/>
          <w:rtl/>
        </w:rPr>
        <w:t xml:space="preserve"> (פסח ח"ג פרק מ"ט הע' י"ט), </w:t>
      </w:r>
      <w:r>
        <w:rPr>
          <w:rFonts w:hint="cs"/>
          <w:u w:val="single"/>
          <w:rtl/>
        </w:rPr>
        <w:t>הר"א ברגר</w:t>
      </w:r>
      <w:r>
        <w:rPr>
          <w:rFonts w:hint="cs"/>
          <w:rtl/>
        </w:rPr>
        <w:t xml:space="preserve"> (זכור לאברהם שנת תשס"ב עמ' תרל"א), </w:t>
      </w:r>
      <w:r>
        <w:rPr>
          <w:rFonts w:hint="cs"/>
          <w:u w:val="single"/>
          <w:rtl/>
        </w:rPr>
        <w:t>ראש חודש</w:t>
      </w:r>
      <w:r>
        <w:rPr>
          <w:rFonts w:hint="cs"/>
          <w:rtl/>
        </w:rPr>
        <w:t xml:space="preserve"> (פרק ט"ז סעי' י"א).</w:t>
      </w:r>
    </w:p>
    <w:p w14:paraId="587214B8" w14:textId="77777777" w:rsidR="002076EF" w:rsidRDefault="002076EF" w:rsidP="00E764A3">
      <w:pPr>
        <w:numPr>
          <w:ilvl w:val="2"/>
          <w:numId w:val="55"/>
        </w:numPr>
        <w:jc w:val="both"/>
      </w:pPr>
      <w:r>
        <w:rPr>
          <w:rFonts w:hint="cs"/>
          <w:u w:val="single"/>
          <w:rtl/>
        </w:rPr>
        <w:t>רדב"ז</w:t>
      </w:r>
      <w:r>
        <w:rPr>
          <w:rFonts w:hint="cs"/>
          <w:rtl/>
        </w:rPr>
        <w:t xml:space="preserve"> (סי' תרפ"ז) – "שאלת ממני על מה שנהגו להסתפר בראש חדש אייר אם הוא מנהג הגון או לא. תשובה אנא עבידנא עובדא בנפשאי ואני מסתפר כל חדש ניסן ור"ח אייר וכן נהגו רוב העולם והטעם כיון שהם אסורים בהספד ובתענית אין אבילות זה שהוא תלוי במנהג נוהג בהם וכן כתבו בשם התוספות ומה שכתוב בבית יוסף שמנהג זה הוא בטעות אינו נכון כלל דאפילו לדידן שאין אנו נוהגין איסור התספורת אלא עד ל"ג לעומר מ"מ ר"ח אינו בכלל האיסור כיון שהוא אסור בהספד ובתענית שהרי עיקר איסור התספורת אינו מן הדין אלא ממנהג ואתי מנהג ומבטל מנהג בטעמא כל דהו. תו איכא טעמא דאיכא צער בגידול השיער למי שרגיל להסתפר ולא עדיף האי מנהגא ממצות עשה של סוכה דקי"ל מצטער פטור ובל"ג יום רבי טפי והאדם מצטער ובר מן דין אני ראיתי כמה קהלות שלא נהגו מנהג זה כלל ומסתפרים בכל שבוע כפי מנהגם לכבוד השבת וכיון שאין זה קבוע בכל ישראל אע"פ שאותו מנהג שנהגו להסתפר בר"ח אייר לא יהיה מנהג כלל נקיטינן כוותיה דהוי מנהג ממוצע ומינה לא תזוז".</w:t>
      </w:r>
    </w:p>
    <w:p w14:paraId="2B91C66A" w14:textId="77777777" w:rsidR="002076EF" w:rsidRDefault="002076EF" w:rsidP="002076EF">
      <w:pPr>
        <w:jc w:val="both"/>
        <w:rPr>
          <w:rtl/>
        </w:rPr>
      </w:pPr>
    </w:p>
    <w:p w14:paraId="127595BF" w14:textId="77777777" w:rsidR="002076EF" w:rsidRDefault="002076EF" w:rsidP="00E764A3">
      <w:pPr>
        <w:numPr>
          <w:ilvl w:val="0"/>
          <w:numId w:val="55"/>
        </w:numPr>
        <w:jc w:val="both"/>
        <w:rPr>
          <w:rtl/>
        </w:rPr>
      </w:pPr>
      <w:bookmarkStart w:id="155" w:name="_Hlk70517398"/>
      <w:r>
        <w:rPr>
          <w:rFonts w:hint="cs"/>
          <w:sz w:val="28"/>
          <w:szCs w:val="28"/>
          <w:u w:val="single"/>
          <w:rtl/>
        </w:rPr>
        <w:t>לספר ערב שבת כשחל ל"ג בעומר ביום א'</w:t>
      </w:r>
      <w:r>
        <w:rPr>
          <w:rFonts w:hint="cs"/>
          <w:rtl/>
        </w:rPr>
        <w:t>.</w:t>
      </w:r>
    </w:p>
    <w:p w14:paraId="43FE6D92" w14:textId="77777777" w:rsidR="002076EF" w:rsidRDefault="002076EF" w:rsidP="00E764A3">
      <w:pPr>
        <w:numPr>
          <w:ilvl w:val="1"/>
          <w:numId w:val="55"/>
        </w:numPr>
        <w:jc w:val="both"/>
      </w:pPr>
      <w:r>
        <w:rPr>
          <w:rFonts w:hint="cs"/>
          <w:b/>
          <w:bCs/>
          <w:rtl/>
        </w:rPr>
        <w:t>שנת</w:t>
      </w:r>
      <w:r>
        <w:rPr>
          <w:rFonts w:hint="cs"/>
          <w:rtl/>
        </w:rPr>
        <w:t xml:space="preserve"> תשס"ז, תש"ע, תשע"א, תשע"ג, תשע"ד, תשע"ז, תשפ"ד, תשפ"ח, תשצ"א, תשצ"ד, תשצ"ה, תשצ"ז, תשצ"ח.</w:t>
      </w:r>
    </w:p>
    <w:p w14:paraId="12BE41D3" w14:textId="77777777" w:rsidR="002076EF" w:rsidRDefault="002076EF" w:rsidP="002076EF">
      <w:pPr>
        <w:ind w:firstLine="227"/>
        <w:jc w:val="both"/>
      </w:pPr>
      <w:r>
        <w:t xml:space="preserve">Lag </w:t>
      </w:r>
      <w:proofErr w:type="spellStart"/>
      <w:r>
        <w:t>B’omer</w:t>
      </w:r>
      <w:proofErr w:type="spellEnd"/>
      <w:r>
        <w:t xml:space="preserve"> falls out on Sunday in the following years - 5767, 70, 71, 73, 74, 77, 84, 88, 91, 94, 95, 97, 98</w:t>
      </w:r>
    </w:p>
    <w:p w14:paraId="27EFEF94" w14:textId="77777777" w:rsidR="002076EF" w:rsidRDefault="002076EF" w:rsidP="002076EF">
      <w:pPr>
        <w:jc w:val="both"/>
        <w:rPr>
          <w:rtl/>
        </w:rPr>
      </w:pPr>
    </w:p>
    <w:p w14:paraId="3AC6D5E3" w14:textId="77777777" w:rsidR="002076EF" w:rsidRDefault="002076EF" w:rsidP="00E764A3">
      <w:pPr>
        <w:numPr>
          <w:ilvl w:val="1"/>
          <w:numId w:val="55"/>
        </w:numPr>
        <w:jc w:val="both"/>
      </w:pPr>
      <w:r>
        <w:rPr>
          <w:rFonts w:hint="cs"/>
          <w:b/>
          <w:bCs/>
          <w:rtl/>
        </w:rPr>
        <w:t>הלכה</w:t>
      </w:r>
      <w:r>
        <w:rPr>
          <w:rFonts w:hint="cs"/>
          <w:rtl/>
        </w:rPr>
        <w:t>.</w:t>
      </w:r>
    </w:p>
    <w:p w14:paraId="79082620" w14:textId="77777777" w:rsidR="002076EF" w:rsidRDefault="002076EF" w:rsidP="00E764A3">
      <w:pPr>
        <w:numPr>
          <w:ilvl w:val="2"/>
          <w:numId w:val="55"/>
        </w:numPr>
        <w:jc w:val="both"/>
        <w:rPr>
          <w:rtl/>
        </w:rPr>
      </w:pPr>
      <w:r>
        <w:rPr>
          <w:rFonts w:hint="cs"/>
          <w:rtl/>
        </w:rPr>
        <w:t>מיקל.</w:t>
      </w:r>
    </w:p>
    <w:p w14:paraId="48AB9076" w14:textId="77777777" w:rsidR="002076EF" w:rsidRDefault="002076EF" w:rsidP="00E764A3">
      <w:pPr>
        <w:numPr>
          <w:ilvl w:val="3"/>
          <w:numId w:val="55"/>
        </w:numPr>
        <w:jc w:val="both"/>
      </w:pPr>
      <w:r>
        <w:rPr>
          <w:rFonts w:hint="cs"/>
          <w:u w:val="single"/>
          <w:rtl/>
        </w:rPr>
        <w:t>מהר"י וויל</w:t>
      </w:r>
      <w:r>
        <w:rPr>
          <w:rFonts w:hint="cs"/>
          <w:rtl/>
        </w:rPr>
        <w:t xml:space="preserve"> (סי' נ"א) – "ל"ג בעומר ביום א' התרתי לספר ביום ו' לפניו וראייה שהתיר מהר"ם לאבל שאירע יום ל' בשבת לרחוץ ביום ו' כיון דליכא אלא מנהג בעלמא מה שלא נהגו שלא לרחוץ תוך ל' והכא נמי אע"ג דל"ג בעומר ביום א' מ"מ הכא ליכא אפילו מנהג אלא מקצת בני אדם מחמירים וכן שמעתי שמה"ר חזקיה ז"ל ווישנויל"ז התיר גם כן".</w:t>
      </w:r>
    </w:p>
    <w:p w14:paraId="78D1DC00" w14:textId="77777777" w:rsidR="002076EF" w:rsidRDefault="002076EF" w:rsidP="00E764A3">
      <w:pPr>
        <w:numPr>
          <w:ilvl w:val="3"/>
          <w:numId w:val="55"/>
        </w:numPr>
        <w:jc w:val="both"/>
      </w:pPr>
      <w:r>
        <w:rPr>
          <w:rFonts w:hint="cs"/>
          <w:u w:val="single"/>
          <w:rtl/>
        </w:rPr>
        <w:t>רמ"א</w:t>
      </w:r>
      <w:r>
        <w:rPr>
          <w:rFonts w:hint="cs"/>
          <w:rtl/>
        </w:rPr>
        <w:t xml:space="preserve"> (סעי' ב') – "אם חל ביום ראשון, נוהגין להסתפר ביום ו' לכבוד שבת".</w:t>
      </w:r>
    </w:p>
    <w:p w14:paraId="25F1E3BD" w14:textId="77777777" w:rsidR="002076EF" w:rsidRDefault="002076EF" w:rsidP="00E764A3">
      <w:pPr>
        <w:numPr>
          <w:ilvl w:val="3"/>
          <w:numId w:val="55"/>
        </w:numPr>
        <w:jc w:val="both"/>
      </w:pPr>
      <w:r>
        <w:rPr>
          <w:rFonts w:hint="cs"/>
          <w:u w:val="single"/>
          <w:rtl/>
        </w:rPr>
        <w:t>מהרש"ל</w:t>
      </w:r>
      <w:r>
        <w:rPr>
          <w:rFonts w:hint="cs"/>
          <w:rtl/>
        </w:rPr>
        <w:t xml:space="preserve"> (הו"ד בב"ח, לשונו מובא לקמן).</w:t>
      </w:r>
    </w:p>
    <w:p w14:paraId="4BBA8753" w14:textId="77777777" w:rsidR="002076EF" w:rsidRDefault="002076EF" w:rsidP="00E764A3">
      <w:pPr>
        <w:numPr>
          <w:ilvl w:val="3"/>
          <w:numId w:val="55"/>
        </w:numPr>
        <w:jc w:val="both"/>
      </w:pPr>
      <w:r>
        <w:rPr>
          <w:rFonts w:hint="cs"/>
          <w:u w:val="single"/>
          <w:rtl/>
        </w:rPr>
        <w:t>לבוש</w:t>
      </w:r>
      <w:r>
        <w:rPr>
          <w:rFonts w:hint="cs"/>
          <w:rtl/>
        </w:rPr>
        <w:t xml:space="preserve"> (סעי' ב') – "ואם חל ל"ג ביום א' שאין הגוים מספרין משום חגא שלהם, יכולין אז להסתפר ביום ו' שלפניו, שכיון שנחלקו בו רבוותא והוא אבילות ישנה קי"ל כדברי המקיל, נ"ל".</w:t>
      </w:r>
    </w:p>
    <w:p w14:paraId="4DE667CC" w14:textId="77777777" w:rsidR="002076EF" w:rsidRDefault="002076EF" w:rsidP="00E764A3">
      <w:pPr>
        <w:numPr>
          <w:ilvl w:val="3"/>
          <w:numId w:val="55"/>
        </w:numPr>
        <w:jc w:val="both"/>
      </w:pPr>
      <w:r>
        <w:rPr>
          <w:rFonts w:hint="cs"/>
          <w:u w:val="single"/>
          <w:rtl/>
        </w:rPr>
        <w:t>ב"ח</w:t>
      </w:r>
      <w:r>
        <w:rPr>
          <w:rFonts w:hint="cs"/>
          <w:rtl/>
        </w:rPr>
        <w:t xml:space="preserve"> (סוף הסי') – "וכתב </w:t>
      </w:r>
      <w:r>
        <w:rPr>
          <w:rFonts w:hint="cs"/>
          <w:u w:val="single"/>
          <w:rtl/>
        </w:rPr>
        <w:t>מהרש"ל</w:t>
      </w:r>
      <w:r>
        <w:rPr>
          <w:rFonts w:hint="cs"/>
          <w:rtl/>
        </w:rPr>
        <w:t xml:space="preserve"> דכן עיקר וכ"כ בהגהת שלחן ערוך (סע' ב) דכן נוהגין".</w:t>
      </w:r>
    </w:p>
    <w:p w14:paraId="1B28E57D" w14:textId="77777777" w:rsidR="002076EF" w:rsidRDefault="002076EF" w:rsidP="00E764A3">
      <w:pPr>
        <w:numPr>
          <w:ilvl w:val="3"/>
          <w:numId w:val="55"/>
        </w:numPr>
        <w:jc w:val="both"/>
      </w:pPr>
      <w:r>
        <w:rPr>
          <w:rFonts w:hint="cs"/>
          <w:u w:val="single"/>
          <w:rtl/>
        </w:rPr>
        <w:t>מקור חיים</w:t>
      </w:r>
      <w:r>
        <w:rPr>
          <w:rFonts w:hint="cs"/>
          <w:rtl/>
        </w:rPr>
        <w:t xml:space="preserve"> (</w:t>
      </w:r>
      <w:r>
        <w:rPr>
          <w:rFonts w:hint="cs"/>
          <w:color w:val="000000"/>
          <w:rtl/>
        </w:rPr>
        <w:t>חו"י, על סעי ב' ד"ה ביום) – "ביום ו'. וכ"כ ב"ח מרש"ל, ודלא כמהרי"ל"</w:t>
      </w:r>
      <w:r>
        <w:rPr>
          <w:rFonts w:hint="cs"/>
          <w:rtl/>
        </w:rPr>
        <w:t>.</w:t>
      </w:r>
    </w:p>
    <w:p w14:paraId="0AF8A0DD" w14:textId="77777777" w:rsidR="002076EF" w:rsidRDefault="002076EF" w:rsidP="00E764A3">
      <w:pPr>
        <w:numPr>
          <w:ilvl w:val="3"/>
          <w:numId w:val="55"/>
        </w:numPr>
        <w:jc w:val="both"/>
      </w:pPr>
      <w:r>
        <w:rPr>
          <w:rFonts w:hint="cs"/>
          <w:u w:val="single"/>
          <w:rtl/>
        </w:rPr>
        <w:t>חק יעקב</w:t>
      </w:r>
      <w:r>
        <w:rPr>
          <w:rFonts w:hint="cs"/>
          <w:rtl/>
        </w:rPr>
        <w:t xml:space="preserve"> (ס"ק ז') – "</w:t>
      </w:r>
      <w:r>
        <w:rPr>
          <w:rFonts w:hint="cs"/>
          <w:b/>
          <w:bCs/>
          <w:rtl/>
        </w:rPr>
        <w:t>ואין להחמיר בדינים אלו</w:t>
      </w:r>
      <w:r>
        <w:rPr>
          <w:rFonts w:hint="cs"/>
          <w:rtl/>
        </w:rPr>
        <w:t>".</w:t>
      </w:r>
    </w:p>
    <w:p w14:paraId="7F3FF774" w14:textId="77777777" w:rsidR="002076EF" w:rsidRDefault="002076EF" w:rsidP="00E764A3">
      <w:pPr>
        <w:numPr>
          <w:ilvl w:val="3"/>
          <w:numId w:val="55"/>
        </w:numPr>
        <w:jc w:val="both"/>
      </w:pPr>
      <w:r>
        <w:rPr>
          <w:rFonts w:hint="cs"/>
          <w:u w:val="single"/>
          <w:rtl/>
        </w:rPr>
        <w:t>באר היטב</w:t>
      </w:r>
      <w:r>
        <w:rPr>
          <w:rFonts w:hint="cs"/>
          <w:rtl/>
        </w:rPr>
        <w:t xml:space="preserve"> (ס"ק ו') – "ואין להחמיר בדינים אלו".</w:t>
      </w:r>
    </w:p>
    <w:p w14:paraId="54050DAF" w14:textId="77777777" w:rsidR="002076EF" w:rsidRDefault="002076EF" w:rsidP="00E764A3">
      <w:pPr>
        <w:numPr>
          <w:ilvl w:val="3"/>
          <w:numId w:val="55"/>
        </w:numPr>
        <w:jc w:val="both"/>
      </w:pPr>
      <w:r>
        <w:rPr>
          <w:rFonts w:hint="cs"/>
          <w:u w:val="single"/>
          <w:rtl/>
        </w:rPr>
        <w:t>ח"א</w:t>
      </w:r>
      <w:r>
        <w:rPr>
          <w:rFonts w:hint="cs"/>
          <w:rtl/>
        </w:rPr>
        <w:t xml:space="preserve"> (כלל קל"א סעי' י"א) – "ואם חל יום ל"ג ביום א', נוהגין בקהלתנו שמסתפרין ביום ו'".</w:t>
      </w:r>
    </w:p>
    <w:p w14:paraId="60EAC5D1" w14:textId="77777777" w:rsidR="002076EF" w:rsidRDefault="002076EF" w:rsidP="00E764A3">
      <w:pPr>
        <w:numPr>
          <w:ilvl w:val="3"/>
          <w:numId w:val="55"/>
        </w:numPr>
        <w:jc w:val="both"/>
      </w:pPr>
      <w:r>
        <w:rPr>
          <w:rFonts w:hint="cs"/>
          <w:u w:val="single"/>
          <w:rtl/>
        </w:rPr>
        <w:t>קיצור שו"ע</w:t>
      </w:r>
      <w:r>
        <w:rPr>
          <w:rFonts w:hint="cs"/>
          <w:rtl/>
        </w:rPr>
        <w:t xml:space="preserve"> (סי' ק"כ סעי' ו', סעי' ז') – "אך כשחל ל"ג בעומר ביום ראשון מסתפרין בערב שבת שלפניו לכבוד השבת".</w:t>
      </w:r>
    </w:p>
    <w:p w14:paraId="29B3DB90" w14:textId="77777777" w:rsidR="002076EF" w:rsidRDefault="002076EF" w:rsidP="00E764A3">
      <w:pPr>
        <w:numPr>
          <w:ilvl w:val="3"/>
          <w:numId w:val="55"/>
        </w:numPr>
        <w:jc w:val="both"/>
      </w:pPr>
      <w:r>
        <w:rPr>
          <w:rFonts w:hint="cs"/>
          <w:u w:val="single"/>
          <w:rtl/>
        </w:rPr>
        <w:t>ערה"ש</w:t>
      </w:r>
      <w:r>
        <w:rPr>
          <w:rFonts w:hint="cs"/>
          <w:rtl/>
        </w:rPr>
        <w:t xml:space="preserve"> (סעי' ו') – "ואם חל ל"ג בעומר ביום ראשון מסתפרין בע"ש הקודם מפני כבוד השבת".</w:t>
      </w:r>
    </w:p>
    <w:p w14:paraId="73FAE7B8" w14:textId="77777777" w:rsidR="002076EF" w:rsidRDefault="002076EF" w:rsidP="00E764A3">
      <w:pPr>
        <w:numPr>
          <w:ilvl w:val="3"/>
          <w:numId w:val="55"/>
        </w:numPr>
        <w:jc w:val="both"/>
      </w:pPr>
      <w:r>
        <w:rPr>
          <w:rFonts w:hint="cs"/>
          <w:u w:val="single"/>
          <w:rtl/>
        </w:rPr>
        <w:t>חזו"א</w:t>
      </w:r>
      <w:r>
        <w:rPr>
          <w:rFonts w:hint="cs"/>
          <w:rtl/>
        </w:rPr>
        <w:t xml:space="preserve"> (ארחות רבנו ח"ב עמ' צ"ה אות י"א, אגרות וכתבים דרך אמונה בהוראות החזו"א עמ' נ"א אות ט', קונ' הזכרונות [שנכתבו הגרח"ק שליט"א], הו"ד בקונ' תגלחת מצוה עמ' י' אות ח') – "סיפר לי הגרמ"ד שליט"א ששאל את מרן החזו"א זצוק"ל היכא שחל ל"ג בעומר ביום א' אם מותר להסתפר ביום ו' עש"ק לכבוד שבת כמו שפסק הרמ"א (בסי' תצ"ג סע' ב') ואמר למרן שכן כתב גם החיי אדם (בכלל קלא סי' י"א) שכן נוהגים בקהלתו להסתפר וענה לו מרן שכבר הורה חכם שמותר".</w:t>
      </w:r>
    </w:p>
    <w:p w14:paraId="7B9877D3" w14:textId="77777777" w:rsidR="002076EF" w:rsidRDefault="002076EF" w:rsidP="00E764A3">
      <w:pPr>
        <w:numPr>
          <w:ilvl w:val="3"/>
          <w:numId w:val="55"/>
        </w:numPr>
        <w:jc w:val="both"/>
      </w:pPr>
      <w:r>
        <w:rPr>
          <w:rFonts w:hint="cs"/>
          <w:u w:val="single"/>
          <w:rtl/>
        </w:rPr>
        <w:t>אג"מ</w:t>
      </w:r>
      <w:r>
        <w:rPr>
          <w:rFonts w:hint="cs"/>
          <w:rtl/>
        </w:rPr>
        <w:t xml:space="preserve"> (או"ח ח"ו סי' ל"ו אות ב', לתורה והוראה ח"ב עמ' י"ט אות ב', </w:t>
      </w:r>
      <w:r>
        <w:rPr>
          <w:rFonts w:hint="cs"/>
          <w:b/>
          <w:i/>
          <w:rtl/>
        </w:rPr>
        <w:t>ח"י עמ' י"ד אות ז' ס"ק ב'</w:t>
      </w:r>
      <w:r>
        <w:rPr>
          <w:rFonts w:hint="cs"/>
          <w:rtl/>
        </w:rPr>
        <w:t>) – "כשחל ל"ג בעומר ביום ראשון התיר הרמ"א שם סעיף ב' להסתפר עש"ק משום כבוד שבת, וכוונתו דאין מכבוד השבת שמסתפרים לכבוד ל"ג בעומר דנחשב כיו"ט שמרבין בו שמחה שפסקו [תלמידי ר"ע] מלמות, ואין מסתפרים בעש"ק לכבוד השבת שקדושתה יתירה מל"ג בעומר".</w:t>
      </w:r>
    </w:p>
    <w:p w14:paraId="2339CEC4" w14:textId="25731D30" w:rsidR="002076EF" w:rsidRDefault="002076EF" w:rsidP="00E764A3">
      <w:pPr>
        <w:numPr>
          <w:ilvl w:val="3"/>
          <w:numId w:val="55"/>
        </w:numPr>
        <w:jc w:val="both"/>
      </w:pPr>
      <w:r>
        <w:rPr>
          <w:rFonts w:hint="cs"/>
          <w:u w:val="single"/>
          <w:rtl/>
        </w:rPr>
        <w:t>הגריש"א</w:t>
      </w:r>
      <w:r>
        <w:rPr>
          <w:rFonts w:hint="cs"/>
          <w:rtl/>
        </w:rPr>
        <w:t xml:space="preserve"> זצ"ל (מסביב לשולחן גליון רל"ד) – "ל"ג בעומר שחל ביום ראשון מותר להסתפר כבר ביום שישי, מפני כבוד השבת".</w:t>
      </w:r>
    </w:p>
    <w:p w14:paraId="4C33722F" w14:textId="28808376" w:rsidR="008A4CC8" w:rsidRDefault="008A4CC8" w:rsidP="008A4CC8">
      <w:pPr>
        <w:ind w:left="567"/>
        <w:jc w:val="both"/>
      </w:pPr>
      <w:r>
        <w:rPr>
          <w:u w:val="single"/>
          <w:rtl/>
        </w:rPr>
        <w:t>הגריש"א</w:t>
      </w:r>
      <w:r>
        <w:rPr>
          <w:rtl/>
        </w:rPr>
        <w:t xml:space="preserve"> זצ"ל (וישמע משה ח"א עמ' קס"</w:t>
      </w:r>
      <w:r>
        <w:rPr>
          <w:rFonts w:hint="cs"/>
          <w:rtl/>
        </w:rPr>
        <w:t>ט</w:t>
      </w:r>
      <w:r>
        <w:rPr>
          <w:rtl/>
        </w:rPr>
        <w:t>) – "</w:t>
      </w:r>
      <w:r w:rsidRPr="008A4CC8">
        <w:rPr>
          <w:rtl/>
        </w:rPr>
        <w:t>שאלתי: האם יכולים לכתחילה להסתפר בערב שבת או שעדיף להמתין לל"ג בעומר. והשיב: שאפשר להסתפר בערב שבת, ואין ענין להמתין</w:t>
      </w:r>
      <w:r>
        <w:rPr>
          <w:rFonts w:hint="cs"/>
          <w:rtl/>
        </w:rPr>
        <w:t>".</w:t>
      </w:r>
    </w:p>
    <w:p w14:paraId="7BBE0B71" w14:textId="77777777" w:rsidR="002076EF" w:rsidRDefault="002076EF" w:rsidP="002076EF">
      <w:pPr>
        <w:ind w:left="567"/>
        <w:jc w:val="both"/>
      </w:pPr>
      <w:r>
        <w:rPr>
          <w:rFonts w:hint="cs"/>
          <w:rtl/>
        </w:rPr>
        <w:t xml:space="preserve">עי' </w:t>
      </w:r>
      <w:r>
        <w:rPr>
          <w:rFonts w:hint="cs"/>
          <w:u w:val="single"/>
          <w:rtl/>
        </w:rPr>
        <w:t>הגריש"א</w:t>
      </w:r>
      <w:r>
        <w:rPr>
          <w:rFonts w:hint="cs"/>
          <w:rtl/>
        </w:rPr>
        <w:t xml:space="preserve"> זצ"ל (אשרי האיש או"ח ח"ג פרק ס"ה אות ז') – "ל"ג בעומר שחל ביום ראשון מותר להסתפר כבר ביום שישי, מפני כבוד השבת (ומכל מקום אינו מהודר, ועדיף ביום ראשון)".</w:t>
      </w:r>
    </w:p>
    <w:p w14:paraId="44C9F0E0" w14:textId="77777777" w:rsidR="002076EF" w:rsidRDefault="002076EF" w:rsidP="00E764A3">
      <w:pPr>
        <w:numPr>
          <w:ilvl w:val="3"/>
          <w:numId w:val="55"/>
        </w:numPr>
        <w:jc w:val="both"/>
      </w:pPr>
      <w:r>
        <w:rPr>
          <w:rFonts w:hint="cs"/>
          <w:u w:val="single"/>
          <w:rtl/>
        </w:rPr>
        <w:t>משנה הלכות</w:t>
      </w:r>
      <w:r>
        <w:rPr>
          <w:rFonts w:hint="cs"/>
          <w:rtl/>
        </w:rPr>
        <w:t xml:space="preserve"> (ח"ד סי' ע"ג) - לשונו מובא לקמן.</w:t>
      </w:r>
    </w:p>
    <w:p w14:paraId="122AA0E9"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י"א) – "אם חל ל"ג בעומר ביום ראשון, נוהגין להסתפר בער"ש כבוד שבת".</w:t>
      </w:r>
    </w:p>
    <w:p w14:paraId="086BD4D4"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כ"ג) – "כשחל ל"ג בעומר ביום ראשון, מותרים האשכנזים להסתפר ביום ששי".</w:t>
      </w:r>
    </w:p>
    <w:p w14:paraId="2BD075C0" w14:textId="77777777" w:rsidR="002076EF" w:rsidRDefault="002076EF" w:rsidP="00E764A3">
      <w:pPr>
        <w:numPr>
          <w:ilvl w:val="3"/>
          <w:numId w:val="55"/>
        </w:numPr>
        <w:jc w:val="both"/>
      </w:pPr>
      <w:r>
        <w:rPr>
          <w:rFonts w:hint="cs"/>
          <w:color w:val="000000"/>
          <w:u w:val="single"/>
          <w:rtl/>
        </w:rPr>
        <w:t>הגר"י ברקוביץ</w:t>
      </w:r>
      <w:r>
        <w:rPr>
          <w:rFonts w:hint="cs"/>
          <w:color w:val="000000"/>
          <w:rtl/>
        </w:rPr>
        <w:t xml:space="preserve"> שליט"א (מכתב במייל) -</w:t>
      </w:r>
    </w:p>
    <w:p w14:paraId="77420B15" w14:textId="77777777" w:rsidR="002076EF" w:rsidRDefault="002076EF" w:rsidP="002076EF">
      <w:pPr>
        <w:bidi w:val="0"/>
        <w:ind w:right="555"/>
        <w:jc w:val="both"/>
      </w:pPr>
      <w:r>
        <w:t xml:space="preserve">This year that Lag </w:t>
      </w:r>
      <w:proofErr w:type="spellStart"/>
      <w:r>
        <w:t>B’omer</w:t>
      </w:r>
      <w:proofErr w:type="spellEnd"/>
      <w:r>
        <w:t xml:space="preserve"> falls out on Sunday, the Rama says that we can shave on Erev Shabbos. Are we </w:t>
      </w:r>
      <w:proofErr w:type="spellStart"/>
      <w:r>
        <w:t>noheg</w:t>
      </w:r>
      <w:proofErr w:type="spellEnd"/>
      <w:r>
        <w:t xml:space="preserve"> like that </w:t>
      </w:r>
      <w:proofErr w:type="spellStart"/>
      <w:r>
        <w:t>l’mayseh</w:t>
      </w:r>
      <w:proofErr w:type="spellEnd"/>
      <w:r>
        <w:t>? Can we also listen to music?</w:t>
      </w:r>
    </w:p>
    <w:p w14:paraId="3BB017A5" w14:textId="77777777" w:rsidR="002076EF" w:rsidRDefault="002076EF" w:rsidP="002076EF">
      <w:pPr>
        <w:bidi w:val="0"/>
        <w:ind w:right="555"/>
        <w:jc w:val="both"/>
      </w:pPr>
      <w:r>
        <w:t xml:space="preserve">R' Y. </w:t>
      </w:r>
      <w:proofErr w:type="spellStart"/>
      <w:r>
        <w:t>Berkovits</w:t>
      </w:r>
      <w:proofErr w:type="spellEnd"/>
      <w:r>
        <w:t xml:space="preserve"> wrote: Yes the minhag in </w:t>
      </w:r>
      <w:proofErr w:type="spellStart"/>
      <w:proofErr w:type="gramStart"/>
      <w:r>
        <w:t>Chu”l</w:t>
      </w:r>
      <w:proofErr w:type="spellEnd"/>
      <w:proofErr w:type="gramEnd"/>
      <w:r>
        <w:t xml:space="preserve"> is to shave. In </w:t>
      </w:r>
      <w:proofErr w:type="gramStart"/>
      <w:r>
        <w:t>E”Y</w:t>
      </w:r>
      <w:proofErr w:type="gramEnd"/>
      <w:r>
        <w:t xml:space="preserve"> it is hard to know since most people don’t shave anyway.</w:t>
      </w:r>
      <w:r>
        <w:rPr>
          <w:rtl/>
        </w:rPr>
        <w:t xml:space="preserve"> </w:t>
      </w:r>
      <w:r>
        <w:t xml:space="preserve">They say that </w:t>
      </w:r>
      <w:proofErr w:type="spellStart"/>
      <w:r>
        <w:t>Rav</w:t>
      </w:r>
      <w:proofErr w:type="spellEnd"/>
      <w:r>
        <w:t xml:space="preserve"> </w:t>
      </w:r>
      <w:proofErr w:type="spellStart"/>
      <w:r>
        <w:t>Elyashiv</w:t>
      </w:r>
      <w:proofErr w:type="spellEnd"/>
      <w:r>
        <w:t xml:space="preserve"> was </w:t>
      </w:r>
      <w:proofErr w:type="spellStart"/>
      <w:r>
        <w:t>medyik</w:t>
      </w:r>
      <w:proofErr w:type="spellEnd"/>
      <w:r>
        <w:t xml:space="preserve"> in the Rema that it is a “</w:t>
      </w:r>
      <w:proofErr w:type="spellStart"/>
      <w:r>
        <w:t>heter</w:t>
      </w:r>
      <w:proofErr w:type="spellEnd"/>
      <w:r>
        <w:t xml:space="preserve">” </w:t>
      </w:r>
      <w:r>
        <w:rPr>
          <w:b/>
          <w:bCs/>
        </w:rPr>
        <w:t xml:space="preserve">but not necessarily </w:t>
      </w:r>
      <w:proofErr w:type="spellStart"/>
      <w:r>
        <w:rPr>
          <w:b/>
          <w:bCs/>
        </w:rPr>
        <w:t>mehudar</w:t>
      </w:r>
      <w:proofErr w:type="spellEnd"/>
      <w:r>
        <w:t xml:space="preserve">. However, I believe that for someone that normally shaves, he </w:t>
      </w:r>
      <w:proofErr w:type="gramStart"/>
      <w:r>
        <w:t>should to</w:t>
      </w:r>
      <w:proofErr w:type="gramEnd"/>
      <w:r>
        <w:t xml:space="preserve"> do so </w:t>
      </w:r>
      <w:proofErr w:type="spellStart"/>
      <w:r>
        <w:t>l’kovod</w:t>
      </w:r>
      <w:proofErr w:type="spellEnd"/>
      <w:r>
        <w:t xml:space="preserve"> Shabbos. As for music - I’m not aware of any </w:t>
      </w:r>
      <w:proofErr w:type="spellStart"/>
      <w:r>
        <w:t>heter</w:t>
      </w:r>
      <w:proofErr w:type="spellEnd"/>
      <w:r>
        <w:t>.</w:t>
      </w:r>
    </w:p>
    <w:p w14:paraId="6D87E7E2" w14:textId="77777777" w:rsidR="002076EF" w:rsidRDefault="002076EF" w:rsidP="00E764A3">
      <w:pPr>
        <w:numPr>
          <w:ilvl w:val="2"/>
          <w:numId w:val="55"/>
        </w:numPr>
        <w:jc w:val="both"/>
        <w:rPr>
          <w:rtl/>
        </w:rPr>
      </w:pPr>
      <w:r>
        <w:rPr>
          <w:rFonts w:hint="cs"/>
          <w:rtl/>
        </w:rPr>
        <w:t>מחמיר.</w:t>
      </w:r>
    </w:p>
    <w:p w14:paraId="11D7CC3B" w14:textId="77777777" w:rsidR="002076EF" w:rsidRDefault="002076EF" w:rsidP="00E764A3">
      <w:pPr>
        <w:numPr>
          <w:ilvl w:val="3"/>
          <w:numId w:val="55"/>
        </w:numPr>
        <w:jc w:val="both"/>
      </w:pPr>
      <w:r>
        <w:rPr>
          <w:rFonts w:hint="cs"/>
          <w:u w:val="single"/>
          <w:rtl/>
        </w:rPr>
        <w:t>מהרי"ל</w:t>
      </w:r>
      <w:r>
        <w:rPr>
          <w:rFonts w:hint="cs"/>
          <w:rtl/>
        </w:rPr>
        <w:t xml:space="preserve"> (דיני ימים שבין פסח לשבועות אות ח') – "וגם אם חל ל"ג בעומר ביום א' לא התיר לגלח בערב שבת דלפניו, דוגמת אבל שאם חל שלשים שלו בשבת מגלח בערב שבת ואם כלו הל' באחד בשבת אסור לגלח בערב שבת. הכי נמי לא שנא, ושניהם שוים דשניהם רק מנהגא".</w:t>
      </w:r>
    </w:p>
    <w:p w14:paraId="1EC2A21E" w14:textId="77777777" w:rsidR="002076EF" w:rsidRDefault="002076EF" w:rsidP="00E764A3">
      <w:pPr>
        <w:numPr>
          <w:ilvl w:val="3"/>
          <w:numId w:val="55"/>
        </w:numPr>
        <w:jc w:val="both"/>
      </w:pPr>
      <w:r>
        <w:rPr>
          <w:rFonts w:hint="cs"/>
          <w:u w:val="single"/>
          <w:rtl/>
        </w:rPr>
        <w:t>א"ר</w:t>
      </w:r>
      <w:r>
        <w:rPr>
          <w:rFonts w:hint="cs"/>
          <w:rtl/>
        </w:rPr>
        <w:t xml:space="preserve"> (ס"ק ט', א"ז ס"ק ח') – "שאין הגוים וכו'. ורמ"א מתיר בכל ענין לכבוד שבת. ובאליה זוטא [סק"ח] העליתי להחמיר כמהרי"ל ומעגלי צדק בראיות ברורות, אף בדין דלבוש ואין היתר אלא כשחל ל"ג בעומר בשבת".</w:t>
      </w:r>
    </w:p>
    <w:p w14:paraId="2BD21298" w14:textId="77777777" w:rsidR="002076EF" w:rsidRDefault="002076EF" w:rsidP="00E764A3">
      <w:pPr>
        <w:numPr>
          <w:ilvl w:val="2"/>
          <w:numId w:val="55"/>
        </w:numPr>
        <w:jc w:val="both"/>
      </w:pPr>
      <w:r>
        <w:rPr>
          <w:rFonts w:hint="cs"/>
          <w:rtl/>
        </w:rPr>
        <w:t>מראי מקומות.</w:t>
      </w:r>
    </w:p>
    <w:p w14:paraId="352025D0" w14:textId="77777777" w:rsidR="002076EF" w:rsidRDefault="002076EF" w:rsidP="00E764A3">
      <w:pPr>
        <w:numPr>
          <w:ilvl w:val="3"/>
          <w:numId w:val="55"/>
        </w:numPr>
        <w:jc w:val="both"/>
      </w:pPr>
      <w:r>
        <w:rPr>
          <w:rFonts w:hint="cs"/>
          <w:u w:val="single"/>
          <w:rtl/>
        </w:rPr>
        <w:t>רבבות אפרים</w:t>
      </w:r>
      <w:r>
        <w:rPr>
          <w:rFonts w:hint="cs"/>
          <w:rtl/>
        </w:rPr>
        <w:t xml:space="preserve"> (ח"א סי' של"ח אות ד"ה ומי) – "ומי שלא מסתפר בל"ג בעומר שחל ביום א' עד יום א' ולא לכבוד שבת, נראה </w:t>
      </w:r>
      <w:r>
        <w:rPr>
          <w:rFonts w:hint="cs"/>
          <w:b/>
          <w:bCs/>
          <w:rtl/>
        </w:rPr>
        <w:t>שאין נקרא מזלזל</w:t>
      </w:r>
      <w:r>
        <w:rPr>
          <w:rFonts w:hint="cs"/>
          <w:rtl/>
        </w:rPr>
        <w:t xml:space="preserve"> בכבוד שבת וכן נוטה דעת ידידי הגרנ"צ קארנמהל שליט"א כי דעת המהרי"ל לאסור ביום ו'. וא"כ מי שחושש לדעת האומרים לא נקרא מזלזל בכבוד שבת".</w:t>
      </w:r>
    </w:p>
    <w:p w14:paraId="2D57792D" w14:textId="77777777" w:rsidR="002076EF" w:rsidRDefault="002076EF" w:rsidP="002076EF">
      <w:pPr>
        <w:jc w:val="both"/>
      </w:pPr>
    </w:p>
    <w:p w14:paraId="54BD5099" w14:textId="23117744" w:rsidR="002758A8" w:rsidRDefault="002758A8" w:rsidP="00E764A3">
      <w:pPr>
        <w:numPr>
          <w:ilvl w:val="1"/>
          <w:numId w:val="55"/>
        </w:numPr>
        <w:jc w:val="both"/>
      </w:pPr>
      <w:r w:rsidRPr="00C238ED">
        <w:rPr>
          <w:rFonts w:hint="cs"/>
          <w:b/>
          <w:bCs/>
          <w:rtl/>
        </w:rPr>
        <w:t>חלקאה</w:t>
      </w:r>
      <w:r>
        <w:rPr>
          <w:rFonts w:hint="cs"/>
          <w:rtl/>
        </w:rPr>
        <w:t>.</w:t>
      </w:r>
    </w:p>
    <w:p w14:paraId="70192BC4" w14:textId="75F5FAB9" w:rsidR="002758A8" w:rsidRPr="002758A8" w:rsidRDefault="002758A8" w:rsidP="002758A8">
      <w:pPr>
        <w:numPr>
          <w:ilvl w:val="2"/>
          <w:numId w:val="55"/>
        </w:numPr>
        <w:jc w:val="both"/>
      </w:pPr>
      <w:r>
        <w:rPr>
          <w:u w:val="single"/>
          <w:rtl/>
        </w:rPr>
        <w:t>הגרח"ק</w:t>
      </w:r>
      <w:r>
        <w:rPr>
          <w:rtl/>
        </w:rPr>
        <w:t xml:space="preserve"> שליט"א (אלא פרק מ"</w:t>
      </w:r>
      <w:r>
        <w:rPr>
          <w:rFonts w:hint="cs"/>
          <w:rtl/>
        </w:rPr>
        <w:t>ח</w:t>
      </w:r>
      <w:r>
        <w:rPr>
          <w:rtl/>
        </w:rPr>
        <w:t xml:space="preserve"> סעי' </w:t>
      </w:r>
      <w:r w:rsidR="00C238ED">
        <w:rPr>
          <w:rFonts w:hint="cs"/>
          <w:rtl/>
        </w:rPr>
        <w:t>ו</w:t>
      </w:r>
      <w:r>
        <w:rPr>
          <w:rFonts w:hint="cs"/>
          <w:rtl/>
        </w:rPr>
        <w:t>'</w:t>
      </w:r>
      <w:r>
        <w:rPr>
          <w:rtl/>
        </w:rPr>
        <w:t>) – "</w:t>
      </w:r>
      <w:r w:rsidR="00C238ED">
        <w:rPr>
          <w:rFonts w:hint="cs"/>
          <w:rtl/>
        </w:rPr>
        <w:t>כשחל ל"ג בעומר ביום ראשון אף שהמ"ב מתיר להסתפר ביום שישי, לכבוד שבת קדש, מ"מ מרן לא גוזז שערות לילדים אלא ביום ראשון בבוקר, וטעמו עימו, היות והשערות שהוא מספר הם למנג בעלמא ואין זה בכלל ההיתר של המ"ב לכבוד שבת".</w:t>
      </w:r>
    </w:p>
    <w:p w14:paraId="26A1C11B" w14:textId="77777777" w:rsidR="00C238ED" w:rsidRPr="00C238ED" w:rsidRDefault="00C238ED" w:rsidP="00C238ED">
      <w:pPr>
        <w:jc w:val="both"/>
      </w:pPr>
    </w:p>
    <w:p w14:paraId="0FD07A4F" w14:textId="0C07E9D1" w:rsidR="002076EF" w:rsidRDefault="002076EF" w:rsidP="00E764A3">
      <w:pPr>
        <w:numPr>
          <w:ilvl w:val="1"/>
          <w:numId w:val="55"/>
        </w:numPr>
        <w:jc w:val="both"/>
        <w:rPr>
          <w:rtl/>
        </w:rPr>
      </w:pPr>
      <w:r>
        <w:rPr>
          <w:rFonts w:hint="cs"/>
          <w:b/>
          <w:bCs/>
          <w:rtl/>
        </w:rPr>
        <w:t>שאר מנהגי אבילות ערב שבת</w:t>
      </w:r>
      <w:r>
        <w:rPr>
          <w:rFonts w:hint="cs"/>
          <w:rtl/>
        </w:rPr>
        <w:t>.</w:t>
      </w:r>
    </w:p>
    <w:p w14:paraId="4BF0DCB3" w14:textId="77777777" w:rsidR="002076EF" w:rsidRDefault="002076EF" w:rsidP="00E764A3">
      <w:pPr>
        <w:numPr>
          <w:ilvl w:val="2"/>
          <w:numId w:val="55"/>
        </w:numPr>
        <w:jc w:val="both"/>
      </w:pPr>
      <w:r>
        <w:rPr>
          <w:rFonts w:hint="cs"/>
          <w:rtl/>
        </w:rPr>
        <w:t>לענין נשואין.</w:t>
      </w:r>
    </w:p>
    <w:p w14:paraId="724F9B1D" w14:textId="77777777" w:rsidR="002076EF" w:rsidRDefault="002076EF" w:rsidP="00E764A3">
      <w:pPr>
        <w:numPr>
          <w:ilvl w:val="3"/>
          <w:numId w:val="55"/>
        </w:numPr>
        <w:jc w:val="both"/>
      </w:pPr>
      <w:r>
        <w:rPr>
          <w:rFonts w:hint="cs"/>
          <w:u w:val="single"/>
          <w:rtl/>
        </w:rPr>
        <w:t>דברי מלכיאל</w:t>
      </w:r>
      <w:r>
        <w:rPr>
          <w:rFonts w:hint="cs"/>
          <w:rtl/>
        </w:rPr>
        <w:t xml:space="preserve"> (ח"ג סוף סי' כ"ג) – "והנה כשחל ל"ג בעומר ביום א' בשבת ראיתי מקילים לישא בע"ש הקודם לו. ונראה שלמדו זה ממ"ש האחרונים דבכה"ג שרי להסתפר בע"ש. </w:t>
      </w:r>
      <w:r>
        <w:rPr>
          <w:rFonts w:hint="cs"/>
          <w:b/>
          <w:bCs/>
          <w:rtl/>
        </w:rPr>
        <w:t>ולמדו מזה לנשואין</w:t>
      </w:r>
      <w:r>
        <w:rPr>
          <w:rFonts w:hint="cs"/>
          <w:rtl/>
        </w:rPr>
        <w:t>. אבל באמת לא דמי דשם ההיתר משום כבור שבת כדאיתא במ"ק דף י"ט גבי אבילות כשחל שמיני של אבילות בשבת ערב הרגל. וע' יו"ד סי' ת' ובאחרונים שם לענין רחיצה וגילוח בע"ש כשחל יום שלשים שלו בשבת. ומשמע שאם חל ביום א' לא התירו. מ"מ הכא באבילות ישינה הקילו. ומשם נלמד דין זה וכמבואר בפוסקים. וכ"ז שייך בתספורת. אבל בנשואין לא שייך זה. וכ"כ הט"ז בסק"ב דתספורת קיל מנשואין וכ"כ כמה אחרונים. ואולי יש לצדד דכיון שבע"ש לא יעשו רק החופה. והחופה מנהגינו לעשותה במקום מעבר רבים ואינו נשואין גמורים עד שיתיחדו וכמבואר בפוסקים. ואירוסין שרי בימי הספירה. וסעודת נשואין עושים במוש"ק שהוא ל"ג בעומר. בכ"ז נראה שאין להתיר בזה רק בשעה"ד גדול שיש לצרף שיטת המקילים בשעה"ד לישא בימי הספירה. ומי שמיקל שלא בשעה"ד גדול אין לו יסוד לסמוך עליו".</w:t>
      </w:r>
    </w:p>
    <w:p w14:paraId="72FE8A70" w14:textId="77777777" w:rsidR="002076EF" w:rsidRDefault="002076EF" w:rsidP="00E764A3">
      <w:pPr>
        <w:numPr>
          <w:ilvl w:val="2"/>
          <w:numId w:val="55"/>
        </w:numPr>
        <w:jc w:val="both"/>
      </w:pPr>
      <w:r>
        <w:rPr>
          <w:rFonts w:hint="cs"/>
          <w:rtl/>
        </w:rPr>
        <w:t>לענין כלי זמר.</w:t>
      </w:r>
    </w:p>
    <w:p w14:paraId="2A11E1E6" w14:textId="77777777" w:rsidR="002076EF" w:rsidRDefault="002076EF" w:rsidP="00E764A3">
      <w:pPr>
        <w:numPr>
          <w:ilvl w:val="3"/>
          <w:numId w:val="55"/>
        </w:numPr>
        <w:jc w:val="both"/>
      </w:pPr>
      <w:r>
        <w:rPr>
          <w:rFonts w:hint="cs"/>
          <w:b/>
          <w:i/>
          <w:u w:val="single"/>
          <w:rtl/>
        </w:rPr>
        <w:t>הגרח"ק</w:t>
      </w:r>
      <w:r>
        <w:rPr>
          <w:rFonts w:hint="cs"/>
          <w:b/>
          <w:i/>
          <w:rtl/>
        </w:rPr>
        <w:t xml:space="preserve"> שליט"א (קובץ ניצוצי אש עמ' תתנ"ז אות כ"א) – "כתב הרמ"א (או"ח סי' תצ"ג ס"ב): 'אם חל ביום ראשון, נוהגין להסתפר ביום ו' לכבוד שבת'. וכן יש להקל גם </w:t>
      </w:r>
      <w:r>
        <w:rPr>
          <w:rFonts w:hint="cs"/>
          <w:bCs/>
          <w:i/>
          <w:rtl/>
        </w:rPr>
        <w:t>בשמיעת כלי זמר</w:t>
      </w:r>
      <w:r>
        <w:rPr>
          <w:rFonts w:hint="cs"/>
          <w:b/>
          <w:i/>
          <w:rtl/>
        </w:rPr>
        <w:t xml:space="preserve"> וכדו'".</w:t>
      </w:r>
    </w:p>
    <w:p w14:paraId="0B140E19" w14:textId="77777777" w:rsidR="002076EF" w:rsidRDefault="002076EF" w:rsidP="00E764A3">
      <w:pPr>
        <w:numPr>
          <w:ilvl w:val="3"/>
          <w:numId w:val="55"/>
        </w:numPr>
        <w:jc w:val="both"/>
      </w:pPr>
      <w:r>
        <w:rPr>
          <w:rFonts w:hint="cs"/>
          <w:color w:val="000000"/>
          <w:u w:val="single"/>
          <w:rtl/>
        </w:rPr>
        <w:t>הגר"י ברקוביץ</w:t>
      </w:r>
      <w:r>
        <w:rPr>
          <w:rFonts w:hint="cs"/>
          <w:color w:val="000000"/>
          <w:rtl/>
        </w:rPr>
        <w:t xml:space="preserve"> שליט"א (מכתב במייל) – "</w:t>
      </w:r>
      <w:r>
        <w:t xml:space="preserve">As for music - I’m not aware of any </w:t>
      </w:r>
      <w:proofErr w:type="spellStart"/>
      <w:r>
        <w:t>heter</w:t>
      </w:r>
      <w:proofErr w:type="spellEnd"/>
      <w:r>
        <w:rPr>
          <w:rFonts w:hint="cs"/>
          <w:rtl/>
        </w:rPr>
        <w:t>".</w:t>
      </w:r>
    </w:p>
    <w:p w14:paraId="1B6D8AE2" w14:textId="77777777" w:rsidR="002076EF" w:rsidRDefault="002076EF" w:rsidP="002076EF">
      <w:pPr>
        <w:jc w:val="both"/>
        <w:rPr>
          <w:rtl/>
        </w:rPr>
      </w:pPr>
    </w:p>
    <w:p w14:paraId="5475C39C" w14:textId="77777777" w:rsidR="002076EF" w:rsidRDefault="002076EF" w:rsidP="00E764A3">
      <w:pPr>
        <w:numPr>
          <w:ilvl w:val="1"/>
          <w:numId w:val="55"/>
        </w:numPr>
        <w:jc w:val="both"/>
      </w:pPr>
      <w:r>
        <w:rPr>
          <w:rFonts w:hint="cs"/>
          <w:b/>
          <w:bCs/>
          <w:rtl/>
        </w:rPr>
        <w:t>לפני חצות ערב שבת</w:t>
      </w:r>
      <w:r>
        <w:rPr>
          <w:rFonts w:hint="cs"/>
          <w:rtl/>
        </w:rPr>
        <w:t>: למקילים לעיל.</w:t>
      </w:r>
    </w:p>
    <w:p w14:paraId="44DE2AC3" w14:textId="77777777" w:rsidR="002076EF" w:rsidRDefault="002076EF" w:rsidP="00E764A3">
      <w:pPr>
        <w:numPr>
          <w:ilvl w:val="2"/>
          <w:numId w:val="55"/>
        </w:numPr>
        <w:jc w:val="both"/>
      </w:pPr>
      <w:r>
        <w:rPr>
          <w:rFonts w:hint="cs"/>
          <w:u w:val="single"/>
          <w:rtl/>
        </w:rPr>
        <w:t>הגרשז"א</w:t>
      </w:r>
      <w:r>
        <w:rPr>
          <w:rFonts w:hint="cs"/>
          <w:rtl/>
        </w:rPr>
        <w:t xml:space="preserve"> זצ"ל (הליכות שלמה פסח פרק י"א הע' ע"ט) – "</w:t>
      </w:r>
      <w:r>
        <w:rPr>
          <w:rFonts w:hint="cs"/>
          <w:b/>
          <w:bCs/>
          <w:rtl/>
        </w:rPr>
        <w:t>טוב</w:t>
      </w:r>
      <w:r>
        <w:rPr>
          <w:rFonts w:hint="cs"/>
          <w:rtl/>
        </w:rPr>
        <w:t xml:space="preserve"> שיסתפרו אחר חצות היכא דאפשר, אולם אף קודם חצות שרי".</w:t>
      </w:r>
    </w:p>
    <w:p w14:paraId="1A1B54AE" w14:textId="4D82666A" w:rsidR="002076EF" w:rsidRDefault="002076EF" w:rsidP="00E764A3">
      <w:pPr>
        <w:numPr>
          <w:ilvl w:val="2"/>
          <w:numId w:val="55"/>
        </w:numPr>
        <w:jc w:val="both"/>
      </w:pPr>
      <w:r>
        <w:rPr>
          <w:rFonts w:hint="cs"/>
          <w:u w:val="single"/>
          <w:rtl/>
        </w:rPr>
        <w:t>אבן ישראל</w:t>
      </w:r>
      <w:r>
        <w:rPr>
          <w:rFonts w:hint="cs"/>
          <w:rtl/>
        </w:rPr>
        <w:t xml:space="preserve"> (על מ"ב אות ג'</w:t>
      </w:r>
      <w:r w:rsidR="00C05FF0">
        <w:rPr>
          <w:rFonts w:hint="cs"/>
          <w:rtl/>
        </w:rPr>
        <w:t xml:space="preserve">, </w:t>
      </w:r>
      <w:r w:rsidR="00C05FF0">
        <w:rPr>
          <w:b/>
          <w:i/>
          <w:rtl/>
        </w:rPr>
        <w:t>הליכות אבן ישראל מועדים ח"א עמ' ר</w:t>
      </w:r>
      <w:r w:rsidR="00C05FF0">
        <w:rPr>
          <w:rFonts w:hint="cs"/>
          <w:b/>
          <w:i/>
          <w:rtl/>
        </w:rPr>
        <w:t>י"ג</w:t>
      </w:r>
      <w:r w:rsidR="00C05FF0">
        <w:rPr>
          <w:b/>
          <w:i/>
          <w:rtl/>
        </w:rPr>
        <w:t xml:space="preserve"> אות</w:t>
      </w:r>
      <w:r w:rsidR="00C05FF0">
        <w:rPr>
          <w:rFonts w:hint="cs"/>
          <w:b/>
          <w:i/>
          <w:rtl/>
        </w:rPr>
        <w:t xml:space="preserve"> ג'</w:t>
      </w:r>
      <w:r w:rsidR="00C05FF0">
        <w:rPr>
          <w:rFonts w:hint="cs"/>
          <w:rtl/>
        </w:rPr>
        <w:t>, הע' ד'</w:t>
      </w:r>
      <w:r>
        <w:rPr>
          <w:rFonts w:hint="cs"/>
          <w:rtl/>
        </w:rPr>
        <w:t xml:space="preserve">) – "ומסתבר </w:t>
      </w:r>
      <w:r>
        <w:rPr>
          <w:rFonts w:hint="cs"/>
          <w:b/>
          <w:bCs/>
          <w:rtl/>
        </w:rPr>
        <w:t>דמותר</w:t>
      </w:r>
      <w:r>
        <w:rPr>
          <w:rFonts w:hint="cs"/>
          <w:rtl/>
        </w:rPr>
        <w:t xml:space="preserve"> גם ביום ו' בבוקר".</w:t>
      </w:r>
    </w:p>
    <w:p w14:paraId="258C68E2" w14:textId="77777777" w:rsidR="002076EF" w:rsidRDefault="002076EF" w:rsidP="00E764A3">
      <w:pPr>
        <w:numPr>
          <w:ilvl w:val="2"/>
          <w:numId w:val="55"/>
        </w:numPr>
        <w:jc w:val="both"/>
      </w:pPr>
      <w:r>
        <w:rPr>
          <w:rFonts w:hint="cs"/>
          <w:u w:val="single"/>
          <w:rtl/>
        </w:rPr>
        <w:t>הגריש"א</w:t>
      </w:r>
      <w:r>
        <w:rPr>
          <w:rFonts w:hint="cs"/>
          <w:rtl/>
        </w:rPr>
        <w:t xml:space="preserve"> זצ"ל (אשרי האיש או"ח ח"ג פרק ס"ה הע' נ"ה) – "שמותר כל היום, ולא רק אחרי חצות. </w:t>
      </w:r>
      <w:r>
        <w:rPr>
          <w:rFonts w:hint="cs"/>
          <w:b/>
          <w:bCs/>
          <w:rtl/>
        </w:rPr>
        <w:t>ואולי</w:t>
      </w:r>
      <w:r>
        <w:rPr>
          <w:rFonts w:hint="cs"/>
          <w:rtl/>
        </w:rPr>
        <w:t xml:space="preserve"> היה פעם שאמר אחר חצות".</w:t>
      </w:r>
    </w:p>
    <w:p w14:paraId="16A07F7E" w14:textId="77777777" w:rsidR="002076EF" w:rsidRDefault="002076EF" w:rsidP="00E764A3">
      <w:pPr>
        <w:numPr>
          <w:ilvl w:val="2"/>
          <w:numId w:val="55"/>
        </w:numPr>
        <w:jc w:val="both"/>
      </w:pPr>
      <w:r>
        <w:rPr>
          <w:rFonts w:hint="cs"/>
          <w:u w:val="single"/>
          <w:rtl/>
        </w:rPr>
        <w:t>הגרח"ק</w:t>
      </w:r>
      <w:r>
        <w:rPr>
          <w:rFonts w:hint="cs"/>
          <w:rtl/>
        </w:rPr>
        <w:t xml:space="preserve"> שליט"א (דולה ומשקה עמ' קצ"ו) – "כשחל ל"ג בעומר במוצ"ש, שקיי"ל שמותר להסתפר כבר ביום שישי, האם היתר זה מהבוקר או רק מחצות. תשובה: מהבוקר".</w:t>
      </w:r>
    </w:p>
    <w:p w14:paraId="2647D300" w14:textId="77777777" w:rsidR="002076EF" w:rsidRDefault="002076EF" w:rsidP="00E764A3">
      <w:pPr>
        <w:numPr>
          <w:ilvl w:val="2"/>
          <w:numId w:val="55"/>
        </w:numPr>
        <w:jc w:val="both"/>
      </w:pPr>
      <w:r>
        <w:rPr>
          <w:rFonts w:hint="cs"/>
          <w:rtl/>
        </w:rPr>
        <w:t xml:space="preserve">עי' </w:t>
      </w:r>
      <w:r>
        <w:rPr>
          <w:rFonts w:hint="cs"/>
          <w:u w:val="single"/>
          <w:rtl/>
        </w:rPr>
        <w:t>מ"ב</w:t>
      </w:r>
      <w:r>
        <w:rPr>
          <w:rFonts w:hint="cs"/>
          <w:rtl/>
        </w:rPr>
        <w:t xml:space="preserve"> (ס"ק י"ג) – "ואם חל המילה בשבת מותרים להסתפר בע"ש אפילו קודם חצות [פמ"ג]".</w:t>
      </w:r>
    </w:p>
    <w:p w14:paraId="2C7672C1" w14:textId="77777777" w:rsidR="002076EF" w:rsidRDefault="002076EF" w:rsidP="002076EF">
      <w:pPr>
        <w:jc w:val="both"/>
      </w:pPr>
    </w:p>
    <w:p w14:paraId="571D2217" w14:textId="77777777" w:rsidR="002076EF" w:rsidRDefault="002076EF" w:rsidP="00E764A3">
      <w:pPr>
        <w:numPr>
          <w:ilvl w:val="1"/>
          <w:numId w:val="55"/>
        </w:numPr>
        <w:jc w:val="both"/>
      </w:pPr>
      <w:r>
        <w:rPr>
          <w:rFonts w:hint="cs"/>
          <w:b/>
          <w:bCs/>
          <w:rtl/>
        </w:rPr>
        <w:t>ליל חמישי, בזמן שא"א ביום שישי</w:t>
      </w:r>
      <w:r>
        <w:rPr>
          <w:rFonts w:hint="cs"/>
          <w:rtl/>
        </w:rPr>
        <w:t>: למקילים לעיל.</w:t>
      </w:r>
    </w:p>
    <w:p w14:paraId="13B1AD3E" w14:textId="77777777" w:rsidR="002076EF" w:rsidRDefault="002076EF" w:rsidP="00E764A3">
      <w:pPr>
        <w:numPr>
          <w:ilvl w:val="2"/>
          <w:numId w:val="55"/>
        </w:numPr>
        <w:jc w:val="both"/>
      </w:pPr>
      <w:r>
        <w:rPr>
          <w:rFonts w:hint="cs"/>
          <w:rtl/>
        </w:rPr>
        <w:t>מיקל.</w:t>
      </w:r>
    </w:p>
    <w:p w14:paraId="224FD1AE" w14:textId="77777777" w:rsidR="002076EF" w:rsidRDefault="002076EF" w:rsidP="00E764A3">
      <w:pPr>
        <w:numPr>
          <w:ilvl w:val="3"/>
          <w:numId w:val="55"/>
        </w:numPr>
        <w:jc w:val="both"/>
      </w:pPr>
      <w:r>
        <w:rPr>
          <w:rFonts w:hint="cs"/>
          <w:rtl/>
        </w:rPr>
        <w:t xml:space="preserve">עי' </w:t>
      </w:r>
      <w:r>
        <w:rPr>
          <w:rFonts w:hint="cs"/>
          <w:u w:val="single"/>
          <w:rtl/>
        </w:rPr>
        <w:t>אז נדברו</w:t>
      </w:r>
      <w:r>
        <w:rPr>
          <w:rFonts w:hint="cs"/>
          <w:rtl/>
        </w:rPr>
        <w:t xml:space="preserve"> (רבבות אפרים ח"א סי' של"ח ד"ה אבל) – "אבל באין לו זמן להסתפר ביום שישי של"ג חל ביום א' האם יכול להסתפר בליל ה', וחשבתי דלא. ושאלתי לידידי הרה"ג ר' בנימין זילבר (שליט"א) [זצ"ל] והשיב לי וז"ל גם אני הייתי סבור כן אבל כעת אני סובר אחרת ואפי' לפי הטעם שלא יהא יום א' עדיף משבת. ג"כ יש להסתפר בליל ה' אם אין אפשרות ביום ו' כמובא במ"ב סימן ר"ס סק"ה לענין כל ע"ש. וא"כ </w:t>
      </w:r>
      <w:r>
        <w:rPr>
          <w:rFonts w:hint="cs"/>
          <w:b/>
          <w:bCs/>
          <w:rtl/>
        </w:rPr>
        <w:t>באופן דלא יוכל ביום ו' יכול בליל ה'</w:t>
      </w:r>
      <w:r>
        <w:rPr>
          <w:rFonts w:hint="cs"/>
          <w:rtl/>
        </w:rPr>
        <w:t>. וכל בחל ל"ג ביום ו' ולא יוכל אז דיכול בליל חמישי ועיין בזה".</w:t>
      </w:r>
    </w:p>
    <w:p w14:paraId="6B2BD5DA" w14:textId="77777777" w:rsidR="002076EF" w:rsidRDefault="002076EF" w:rsidP="00E764A3">
      <w:pPr>
        <w:numPr>
          <w:ilvl w:val="3"/>
          <w:numId w:val="55"/>
        </w:numPr>
        <w:jc w:val="both"/>
      </w:pPr>
      <w:r>
        <w:rPr>
          <w:rFonts w:hint="cs"/>
          <w:u w:val="single"/>
          <w:rtl/>
        </w:rPr>
        <w:t>הגר"מ פישר</w:t>
      </w:r>
      <w:r>
        <w:rPr>
          <w:rFonts w:hint="cs"/>
          <w:rtl/>
        </w:rPr>
        <w:t xml:space="preserve"> (רבבות אפרים ח"ד סי' קל"א ד"ה ובאמת) – "הרה"ג ר משה פישר שליט"א ראש ישיבה היכל התורה מירושלים כתב לי בזה וז"ל לפענ"ד הרי טעם הרמ"א משום כבוד שבת, והרי משנה שלימה שנינו ובחמישי מותרין מפני כבוד השבת, וזה בשבוע שחל בו תשעה באב, וכל שכן בימי הספירה שאין לו מקור בש"ס, עכ"פ חזינן שגם ביום חמישי שייך כבוד שבת כיון שאין ספרים להכין הכל ביום שישי ואין צריך להאריך עכ"ל".</w:t>
      </w:r>
    </w:p>
    <w:p w14:paraId="0BB7FDA4" w14:textId="77777777" w:rsidR="002076EF" w:rsidRDefault="002076EF" w:rsidP="00E764A3">
      <w:pPr>
        <w:numPr>
          <w:ilvl w:val="3"/>
          <w:numId w:val="55"/>
        </w:numPr>
        <w:jc w:val="both"/>
      </w:pPr>
      <w:r>
        <w:rPr>
          <w:rFonts w:hint="cs"/>
          <w:u w:val="single"/>
          <w:rtl/>
        </w:rPr>
        <w:t>הל' פסח</w:t>
      </w:r>
      <w:r>
        <w:rPr>
          <w:rFonts w:hint="cs"/>
          <w:rtl/>
        </w:rPr>
        <w:t xml:space="preserve"> (ריביאט, עמ' תקצ"ז) – "דמסתבר דכמו שהתירו להקדים מיום ו' משום כבוד שבת ה"ה מיום ה אור ליום ו'".</w:t>
      </w:r>
    </w:p>
    <w:p w14:paraId="2C8A305B" w14:textId="77777777" w:rsidR="002076EF" w:rsidRDefault="002076EF" w:rsidP="00E764A3">
      <w:pPr>
        <w:numPr>
          <w:ilvl w:val="2"/>
          <w:numId w:val="55"/>
        </w:numPr>
        <w:jc w:val="both"/>
      </w:pPr>
      <w:r>
        <w:rPr>
          <w:rFonts w:hint="cs"/>
          <w:rtl/>
        </w:rPr>
        <w:t>מחמיר.</w:t>
      </w:r>
    </w:p>
    <w:p w14:paraId="4C6DDA3D"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י"א) – "ודוקא ערב שבת יש להתיר, אבל בליל ששי אין להקל".</w:t>
      </w:r>
    </w:p>
    <w:p w14:paraId="2D5A456E"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הע' כ"ט) – "ועי' בשו"ת רבבות אפרים ח"א סי' של"ח בשם חכ"א שמתיר להסתפר כבר בליל ששי, ויפה העיר עליו בין פסח לשבועות עמוד ר"נ דדוקא בל"ג בעומר שחל בששי התירו להסתפר בלילה משא"כ בזה".</w:t>
      </w:r>
    </w:p>
    <w:p w14:paraId="7B265CAE" w14:textId="77777777" w:rsidR="002076EF" w:rsidRDefault="002076EF" w:rsidP="00E764A3">
      <w:pPr>
        <w:numPr>
          <w:ilvl w:val="2"/>
          <w:numId w:val="55"/>
        </w:numPr>
        <w:jc w:val="both"/>
      </w:pPr>
      <w:r>
        <w:rPr>
          <w:rFonts w:hint="cs"/>
          <w:rtl/>
        </w:rPr>
        <w:t xml:space="preserve">מראי מקומות – </w:t>
      </w:r>
      <w:r>
        <w:rPr>
          <w:rFonts w:hint="cs"/>
          <w:u w:val="single"/>
          <w:rtl/>
        </w:rPr>
        <w:t>ויען יוסף</w:t>
      </w:r>
      <w:r>
        <w:rPr>
          <w:rFonts w:hint="cs"/>
          <w:rtl/>
        </w:rPr>
        <w:t xml:space="preserve"> (או"ח סי' שי"ג), </w:t>
      </w:r>
      <w:r>
        <w:rPr>
          <w:rFonts w:hint="cs"/>
          <w:u w:val="single"/>
          <w:rtl/>
        </w:rPr>
        <w:t>רבבות אפרים</w:t>
      </w:r>
      <w:r>
        <w:rPr>
          <w:rFonts w:hint="cs"/>
          <w:rtl/>
        </w:rPr>
        <w:t xml:space="preserve"> (ח"א סי' של"ח, ח"ד סי' קל"א), </w:t>
      </w:r>
      <w:r>
        <w:rPr>
          <w:rFonts w:hint="cs"/>
          <w:u w:val="single"/>
          <w:rtl/>
        </w:rPr>
        <w:t>בין פסח לשבועות</w:t>
      </w:r>
      <w:r>
        <w:rPr>
          <w:rFonts w:hint="cs"/>
          <w:rtl/>
        </w:rPr>
        <w:t xml:space="preserve"> (פרק י' הע' י"ט, "וצ"ע").</w:t>
      </w:r>
    </w:p>
    <w:p w14:paraId="09BE899B" w14:textId="77777777" w:rsidR="002076EF" w:rsidRDefault="002076EF" w:rsidP="00E764A3">
      <w:pPr>
        <w:numPr>
          <w:ilvl w:val="3"/>
          <w:numId w:val="55"/>
        </w:numPr>
        <w:jc w:val="both"/>
      </w:pPr>
      <w:r>
        <w:rPr>
          <w:rFonts w:hint="cs"/>
          <w:u w:val="single"/>
          <w:rtl/>
        </w:rPr>
        <w:t>מ"ב</w:t>
      </w:r>
      <w:r>
        <w:rPr>
          <w:rFonts w:hint="cs"/>
          <w:rtl/>
        </w:rPr>
        <w:t xml:space="preserve"> (ס"ק י"א) – "אכן כשחל ל"ג בעומר בע"ש והוא לו שעת הדחק לעשות ביום אפשר שיש להקל לו לעשות בלילה שלפניו".</w:t>
      </w:r>
    </w:p>
    <w:p w14:paraId="6DB1C5AA" w14:textId="77777777" w:rsidR="002076EF" w:rsidRDefault="002076EF" w:rsidP="002076EF">
      <w:pPr>
        <w:jc w:val="both"/>
      </w:pPr>
    </w:p>
    <w:p w14:paraId="57F8FA1A" w14:textId="77777777" w:rsidR="002076EF" w:rsidRDefault="002076EF" w:rsidP="00E764A3">
      <w:pPr>
        <w:numPr>
          <w:ilvl w:val="1"/>
          <w:numId w:val="55"/>
        </w:numPr>
        <w:jc w:val="both"/>
        <w:rPr>
          <w:rtl/>
        </w:rPr>
      </w:pPr>
      <w:r>
        <w:rPr>
          <w:rFonts w:hint="cs"/>
          <w:b/>
          <w:bCs/>
          <w:rtl/>
        </w:rPr>
        <w:t>לספר מוצ"ש: כשחל ל"ג בעומר ביום א'</w:t>
      </w:r>
      <w:r>
        <w:rPr>
          <w:rFonts w:hint="cs"/>
          <w:rtl/>
        </w:rPr>
        <w:t>.</w:t>
      </w:r>
    </w:p>
    <w:p w14:paraId="059F8E4B" w14:textId="77777777" w:rsidR="002076EF" w:rsidRDefault="002076EF" w:rsidP="00E764A3">
      <w:pPr>
        <w:numPr>
          <w:ilvl w:val="2"/>
          <w:numId w:val="55"/>
        </w:numPr>
        <w:jc w:val="both"/>
        <w:rPr>
          <w:rtl/>
        </w:rPr>
      </w:pPr>
      <w:r>
        <w:rPr>
          <w:rFonts w:hint="cs"/>
          <w:rtl/>
        </w:rPr>
        <w:t>מחמיר.</w:t>
      </w:r>
    </w:p>
    <w:p w14:paraId="5522745D"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ס"ק ל"א).</w:t>
      </w:r>
    </w:p>
    <w:p w14:paraId="25D6F891" w14:textId="6540198F" w:rsidR="002076EF" w:rsidRDefault="002076EF" w:rsidP="00E764A3">
      <w:pPr>
        <w:numPr>
          <w:ilvl w:val="3"/>
          <w:numId w:val="55"/>
        </w:numPr>
        <w:jc w:val="both"/>
      </w:pPr>
      <w:r>
        <w:rPr>
          <w:rFonts w:hint="cs"/>
          <w:u w:val="single"/>
          <w:rtl/>
        </w:rPr>
        <w:t>הגריש"א</w:t>
      </w:r>
      <w:r>
        <w:rPr>
          <w:rFonts w:hint="cs"/>
          <w:rtl/>
        </w:rPr>
        <w:t xml:space="preserve"> זצ"ל (מסביב לשולחן גליון רל"ד, קופת חולים לאומית עמ' ל"א, דולה ומשקה הע' תקכ"ו, אשרי האיש או"ח ח"ג פרק ס"ה אות ז') – "ואם לא הסתפר ביום שישי שוב לא יסתפר במוצאי שבת, עד יום ראשון בבוקר. שהרי ההיתר להסתפר בל"ג בעומר הוא בל"ג בעומר עצמו ולא מליל ל"ג בעומר, וכדכתב הרמ"א שם, ומה שהתירו כאן מיום שישי הוא רק לכבוד שבת".</w:t>
      </w:r>
    </w:p>
    <w:p w14:paraId="67217F07" w14:textId="188C7F1C" w:rsidR="008A4CC8" w:rsidRDefault="008A4CC8" w:rsidP="008A4CC8">
      <w:pPr>
        <w:ind w:left="567"/>
        <w:jc w:val="both"/>
      </w:pPr>
      <w:r>
        <w:rPr>
          <w:rFonts w:hint="cs"/>
          <w:rtl/>
        </w:rPr>
        <w:t xml:space="preserve">עי' </w:t>
      </w:r>
      <w:r>
        <w:rPr>
          <w:u w:val="single"/>
          <w:rtl/>
        </w:rPr>
        <w:t>הגריש"א</w:t>
      </w:r>
      <w:r>
        <w:rPr>
          <w:rtl/>
        </w:rPr>
        <w:t xml:space="preserve"> זצ"ל (וישמע משה ח"א עמ' קס"</w:t>
      </w:r>
      <w:r>
        <w:rPr>
          <w:rFonts w:hint="cs"/>
          <w:rtl/>
        </w:rPr>
        <w:t>ט</w:t>
      </w:r>
      <w:r>
        <w:rPr>
          <w:rtl/>
        </w:rPr>
        <w:t>) – "</w:t>
      </w:r>
      <w:r w:rsidRPr="008A4CC8">
        <w:rPr>
          <w:rtl/>
        </w:rPr>
        <w:t>שאלתי: כשחל ל"ג בעומר במוצי"ש שמותר להסתפר בערב שבת משום כבוד שבת, מי שהסתפר ורוצה להסתפר עוד פעם במוצאי שבת [לפעמים כבר צומחות כמה שערות], האם מותר. והשיב: דאסור, כיון שמגלה בזה שמה שהסתפר בערב שבת לא היה טוב, וא"כ זה לא היה לכבוד שבת</w:t>
      </w:r>
      <w:r>
        <w:rPr>
          <w:rFonts w:hint="cs"/>
          <w:rtl/>
        </w:rPr>
        <w:t>".</w:t>
      </w:r>
    </w:p>
    <w:p w14:paraId="430A91EA" w14:textId="77777777" w:rsidR="002076EF" w:rsidRDefault="002076EF" w:rsidP="00E764A3">
      <w:pPr>
        <w:numPr>
          <w:ilvl w:val="3"/>
          <w:numId w:val="55"/>
        </w:numPr>
        <w:jc w:val="both"/>
      </w:pPr>
      <w:r>
        <w:rPr>
          <w:rFonts w:hint="cs"/>
          <w:u w:val="single"/>
          <w:rtl/>
        </w:rPr>
        <w:t>הגרח"ק</w:t>
      </w:r>
      <w:r>
        <w:rPr>
          <w:rFonts w:hint="cs"/>
          <w:rtl/>
        </w:rPr>
        <w:t xml:space="preserve"> שליט"א (דולה ומשקה עמ' קצ"ו) – "כשחל ל"ג בעומר במוצש"ק ולא הסתפר בע"ש, האם מותר לו להסתפר במוצש"ק, (לשיטות שאוסרים בליל ל"ג בעומר), די"ל דמכיון שהותרה הותרה, או שרק לכבוד שבת הותר. תשובה: לא".</w:t>
      </w:r>
    </w:p>
    <w:p w14:paraId="078CA38A" w14:textId="77777777" w:rsidR="002076EF" w:rsidRDefault="002076EF" w:rsidP="002076EF">
      <w:pPr>
        <w:ind w:left="567"/>
        <w:jc w:val="both"/>
      </w:pPr>
      <w:r>
        <w:rPr>
          <w:rFonts w:hint="cs"/>
          <w:rtl/>
        </w:rPr>
        <w:t xml:space="preserve">עי' </w:t>
      </w:r>
      <w:r>
        <w:rPr>
          <w:rFonts w:hint="cs"/>
          <w:u w:val="single"/>
          <w:rtl/>
        </w:rPr>
        <w:t>הגרח"ק</w:t>
      </w:r>
      <w:r>
        <w:rPr>
          <w:rFonts w:hint="cs"/>
          <w:rtl/>
        </w:rPr>
        <w:t xml:space="preserve"> שליט"א (תשובות הגר"ח תשובה תתתתשמ"ד, ח"ב סוף עמ' תשמ"ג) – "יש לשאול, דכתב הרמ"א (סי' תצ"ג סעי' ב') וז"ל, מיהו אם חל ביום ראשון נוהגין להסתפר ביום ו' לכבוד שבת עכ"ל, והאם כיון שכבר הותר להסתפר ביום ו' א"כ יהיה מותר להסתפר גם במוצ"ש ולא יהיה צריך להמתין עד בוקר של ל"ג או"ד דדוקא ער"ש הותר אבל מוצ"ש לא הותר. (ויש סברא כצד קמא, דאל"כ יהיה נמצא דבתחילה יום ו' מותר ובמוצ"ש יהיה אסור וביום א' יהיה מותר, ולא מסתבר כ"כ) תשובה: לא הותר בלילה".</w:t>
      </w:r>
    </w:p>
    <w:p w14:paraId="396A9D54" w14:textId="77777777" w:rsidR="002076EF" w:rsidRDefault="002076EF" w:rsidP="002076EF">
      <w:pPr>
        <w:ind w:left="567"/>
        <w:jc w:val="both"/>
        <w:rPr>
          <w:rtl/>
        </w:rPr>
      </w:pPr>
      <w:r>
        <w:rPr>
          <w:rFonts w:hint="cs"/>
          <w:rtl/>
        </w:rPr>
        <w:t xml:space="preserve">עי' </w:t>
      </w:r>
      <w:r>
        <w:rPr>
          <w:rFonts w:hint="cs"/>
          <w:u w:val="single"/>
          <w:rtl/>
        </w:rPr>
        <w:t>הגרח"ק</w:t>
      </w:r>
      <w:r>
        <w:rPr>
          <w:rFonts w:hint="cs"/>
          <w:rtl/>
        </w:rPr>
        <w:t xml:space="preserve"> שליט"א (שערי שיח עמ' קי"ח תשובה רס"ז) – "שאלה: (סי' תצג ס"ב) כתב הרמ"א דאם חל ל"ג בעומר ביום א' שרי לגלח כבר בער"ש משום כבוד השבת, ויל"ע איך הדין במי שלא היה סיפק בידו לגלח בער"ש, האם יכול לגלח כבר במצאי שבת משו"ז. תשובה: אינו מוכרח".</w:t>
      </w:r>
    </w:p>
    <w:p w14:paraId="4A228232" w14:textId="77777777" w:rsidR="002076EF" w:rsidRDefault="002076EF" w:rsidP="00E764A3">
      <w:pPr>
        <w:numPr>
          <w:ilvl w:val="3"/>
          <w:numId w:val="55"/>
        </w:numPr>
        <w:jc w:val="both"/>
        <w:rPr>
          <w:rtl/>
        </w:rPr>
      </w:pPr>
      <w:r>
        <w:rPr>
          <w:rFonts w:hint="cs"/>
          <w:u w:val="single"/>
          <w:rtl/>
        </w:rPr>
        <w:t>נטעי גבריאל</w:t>
      </w:r>
      <w:r>
        <w:rPr>
          <w:rFonts w:hint="cs"/>
          <w:rtl/>
        </w:rPr>
        <w:t xml:space="preserve"> (פסח ח"ג פרק מ"ט סעי' כ"ד) – "אם לא יסתפר ביום ששי לא יסתפר במוצאי שבת אלא ביום ראשון, וכשיש צורך מותר בלילה כשאר השנים".</w:t>
      </w:r>
    </w:p>
    <w:p w14:paraId="28E99A79" w14:textId="77777777" w:rsidR="002076EF" w:rsidRDefault="002076EF" w:rsidP="00E764A3">
      <w:pPr>
        <w:numPr>
          <w:ilvl w:val="2"/>
          <w:numId w:val="55"/>
        </w:numPr>
        <w:jc w:val="both"/>
        <w:rPr>
          <w:rtl/>
        </w:rPr>
      </w:pPr>
      <w:r>
        <w:rPr>
          <w:rFonts w:hint="cs"/>
          <w:rtl/>
        </w:rPr>
        <w:t>מיקל.</w:t>
      </w:r>
    </w:p>
    <w:p w14:paraId="24D7D36C"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י"א, הע' ט"ו) – "ואם לא הסתפר בערב שבת, מותר להסתפר במוצאי שבת. [דהנה יסוד הך דמסתפרין בערב שבת כשחל ל"ג בעומר ביום א' היינו שלענין תספורת עשוהו כאילו נפסקה האבילות כבר בערב שבת כדי שיוכל להסתפר לכבוד שבת, ומכיון דנפסקה האבילות בערב שבת לענין תספורת, לכן גם במוצאי שבת אין לאסור להסתפר אף להסוברים דבליל ל"ג בעומר אסור להסתפר, ואע"ג דבמוצ"ש כבר אינו לכבוד שבת לית לן בה, כי לענין תספורת דנין כאילו הופסקה האבילות מער"ש]".</w:t>
      </w:r>
    </w:p>
    <w:p w14:paraId="06D6AA4F" w14:textId="77777777" w:rsidR="002076EF" w:rsidRDefault="002076EF" w:rsidP="00E764A3">
      <w:pPr>
        <w:numPr>
          <w:ilvl w:val="3"/>
          <w:numId w:val="55"/>
        </w:numPr>
        <w:jc w:val="both"/>
      </w:pPr>
      <w:r>
        <w:rPr>
          <w:rFonts w:hint="cs"/>
          <w:u w:val="single"/>
          <w:rtl/>
        </w:rPr>
        <w:t>הגר"י זיבלשטיין</w:t>
      </w:r>
      <w:r>
        <w:rPr>
          <w:rFonts w:hint="cs"/>
          <w:rtl/>
        </w:rPr>
        <w:t xml:space="preserve"> שליט"א (בין פסח לשבועות פרק י' הע' כ').</w:t>
      </w:r>
    </w:p>
    <w:p w14:paraId="74504488" w14:textId="77777777" w:rsidR="002076EF" w:rsidRDefault="002076EF" w:rsidP="00E764A3">
      <w:pPr>
        <w:numPr>
          <w:ilvl w:val="3"/>
          <w:numId w:val="55"/>
        </w:numPr>
        <w:jc w:val="both"/>
      </w:pPr>
      <w:r>
        <w:rPr>
          <w:rFonts w:hint="cs"/>
          <w:rtl/>
        </w:rPr>
        <w:t xml:space="preserve">וכ"ש </w:t>
      </w:r>
      <w:r>
        <w:rPr>
          <w:rFonts w:hint="cs"/>
          <w:u w:val="single"/>
          <w:rtl/>
        </w:rPr>
        <w:t>להפוסקים</w:t>
      </w:r>
      <w:r>
        <w:rPr>
          <w:rFonts w:hint="cs"/>
          <w:rtl/>
        </w:rPr>
        <w:t xml:space="preserve"> שמסתפרים כל ליל ל"ג בעומר - עי' לעיל.</w:t>
      </w:r>
    </w:p>
    <w:p w14:paraId="4661F936" w14:textId="77777777" w:rsidR="002076EF" w:rsidRDefault="002076EF" w:rsidP="00E764A3">
      <w:pPr>
        <w:numPr>
          <w:ilvl w:val="2"/>
          <w:numId w:val="55"/>
        </w:numPr>
        <w:jc w:val="both"/>
      </w:pPr>
      <w:r>
        <w:rPr>
          <w:rFonts w:hint="cs"/>
          <w:rtl/>
        </w:rPr>
        <w:t xml:space="preserve">מראי מקומות – </w:t>
      </w:r>
      <w:r>
        <w:rPr>
          <w:rFonts w:hint="cs"/>
          <w:u w:val="single"/>
          <w:rtl/>
        </w:rPr>
        <w:t>הל' פסח</w:t>
      </w:r>
      <w:r>
        <w:rPr>
          <w:rFonts w:hint="cs"/>
          <w:rtl/>
        </w:rPr>
        <w:t xml:space="preserve"> (ריביאט, עמ' תקצ"ז).</w:t>
      </w:r>
    </w:p>
    <w:p w14:paraId="37A2645C" w14:textId="77777777" w:rsidR="002076EF" w:rsidRDefault="002076EF" w:rsidP="002076EF">
      <w:pPr>
        <w:jc w:val="both"/>
      </w:pPr>
    </w:p>
    <w:p w14:paraId="6BF0EBCB" w14:textId="77777777" w:rsidR="002076EF" w:rsidRDefault="002076EF" w:rsidP="00E764A3">
      <w:pPr>
        <w:numPr>
          <w:ilvl w:val="1"/>
          <w:numId w:val="55"/>
        </w:numPr>
        <w:jc w:val="both"/>
      </w:pPr>
      <w:r>
        <w:rPr>
          <w:rFonts w:hint="cs"/>
          <w:b/>
          <w:bCs/>
          <w:rtl/>
        </w:rPr>
        <w:t>לספר בל"ג בעומר, במקום שכבר הסתפר ערב שבת</w:t>
      </w:r>
      <w:r>
        <w:rPr>
          <w:rFonts w:hint="cs"/>
          <w:rtl/>
        </w:rPr>
        <w:t>.</w:t>
      </w:r>
    </w:p>
    <w:p w14:paraId="1492CACD" w14:textId="77777777" w:rsidR="002076EF" w:rsidRDefault="002076EF" w:rsidP="00E764A3">
      <w:pPr>
        <w:numPr>
          <w:ilvl w:val="2"/>
          <w:numId w:val="55"/>
        </w:numPr>
        <w:jc w:val="both"/>
      </w:pPr>
      <w:r>
        <w:rPr>
          <w:rFonts w:hint="cs"/>
          <w:u w:val="single"/>
          <w:rtl/>
        </w:rPr>
        <w:t>אבן ישראל</w:t>
      </w:r>
      <w:r>
        <w:rPr>
          <w:rFonts w:hint="cs"/>
          <w:rtl/>
        </w:rPr>
        <w:t xml:space="preserve"> (על מ"ב אות ג') – "אכן להנוהגים איסור תספורת מיום [ב' של פסח עד ל"ג בעומר] אי נימא דמותרין להסתפר ביום ו', מסתבר דאסורין להסתפר עוד הפעם בל"ג בעומר דיחסר להם מל"ג יום".</w:t>
      </w:r>
    </w:p>
    <w:p w14:paraId="5E7ADE48" w14:textId="77777777" w:rsidR="002076EF" w:rsidRDefault="002076EF" w:rsidP="002076EF">
      <w:pPr>
        <w:jc w:val="both"/>
      </w:pPr>
    </w:p>
    <w:p w14:paraId="2AAE58C2" w14:textId="77777777" w:rsidR="002076EF" w:rsidRDefault="002076EF" w:rsidP="00E764A3">
      <w:pPr>
        <w:numPr>
          <w:ilvl w:val="1"/>
          <w:numId w:val="55"/>
        </w:numPr>
        <w:jc w:val="both"/>
      </w:pPr>
      <w:r>
        <w:rPr>
          <w:rFonts w:hint="cs"/>
          <w:b/>
          <w:bCs/>
          <w:rtl/>
        </w:rPr>
        <w:t>לספר ערב שבת כשחל א' ימי הגבלה ביום א': להנוהגים מל' ניסן עד א' ימי הגבלה</w:t>
      </w:r>
      <w:r>
        <w:rPr>
          <w:rFonts w:hint="cs"/>
          <w:rtl/>
        </w:rPr>
        <w:t>.</w:t>
      </w:r>
    </w:p>
    <w:p w14:paraId="7D8FD3D4" w14:textId="77777777" w:rsidR="002076EF" w:rsidRDefault="002076EF" w:rsidP="00E764A3">
      <w:pPr>
        <w:numPr>
          <w:ilvl w:val="2"/>
          <w:numId w:val="55"/>
        </w:numPr>
        <w:jc w:val="both"/>
      </w:pPr>
      <w:r>
        <w:rPr>
          <w:rFonts w:hint="cs"/>
          <w:rtl/>
        </w:rPr>
        <w:t>מחמיר [</w:t>
      </w:r>
      <w:r>
        <w:rPr>
          <w:rFonts w:hint="cs"/>
          <w:b/>
          <w:bCs/>
          <w:rtl/>
        </w:rPr>
        <w:t>חוץ</w:t>
      </w:r>
      <w:r>
        <w:rPr>
          <w:rFonts w:hint="cs"/>
          <w:rtl/>
        </w:rPr>
        <w:t xml:space="preserve"> מהשאלה של ר"י החסיד].</w:t>
      </w:r>
    </w:p>
    <w:p w14:paraId="11BE658D" w14:textId="77777777" w:rsidR="002076EF" w:rsidRDefault="002076EF" w:rsidP="00E764A3">
      <w:pPr>
        <w:numPr>
          <w:ilvl w:val="3"/>
          <w:numId w:val="55"/>
        </w:numPr>
        <w:jc w:val="both"/>
      </w:pPr>
      <w:r>
        <w:rPr>
          <w:rFonts w:hint="cs"/>
          <w:u w:val="single"/>
          <w:rtl/>
        </w:rPr>
        <w:t>אג"מ</w:t>
      </w:r>
      <w:r>
        <w:rPr>
          <w:rFonts w:hint="cs"/>
          <w:rtl/>
        </w:rPr>
        <w:t xml:space="preserve"> (או"ח ח"ו סי' ל"ו, לתורה והוראה ח"ב עמ' י"ט, </w:t>
      </w:r>
      <w:r>
        <w:rPr>
          <w:rFonts w:hint="cs"/>
          <w:b/>
          <w:i/>
          <w:rtl/>
        </w:rPr>
        <w:t>ח"י עמ' י"ד אות ז' ס"ק ג',</w:t>
      </w:r>
      <w:r>
        <w:rPr>
          <w:rFonts w:hint="cs"/>
          <w:rtl/>
        </w:rPr>
        <w:t xml:space="preserve"> שמעתתא דמשה אות כ"ב, עי' מסורת משה ח"ב או"ח אות ר"כ) – "כשחל יום ראשון של שלשת ימי הגבלה באחד בשבת כשנה זו תשל"ג, אין כאן היתר תספורת בע"ש שהוא ראש חודש סיון לכבוד שבת ... אין שום טעם להתיר תספורת בע"ש, מידי דהוי כשנגמר שלושים שלו ביום ראשון שאין היתר תספורת בע"ש משום כבוד שבת דעדיין הוא בימי האיסור תספורת שלו".</w:t>
      </w:r>
    </w:p>
    <w:p w14:paraId="504A9DAD" w14:textId="77777777" w:rsidR="002076EF" w:rsidRDefault="002076EF" w:rsidP="00E764A3">
      <w:pPr>
        <w:numPr>
          <w:ilvl w:val="3"/>
          <w:numId w:val="55"/>
        </w:numPr>
        <w:jc w:val="both"/>
      </w:pPr>
      <w:r>
        <w:rPr>
          <w:rFonts w:hint="cs"/>
          <w:u w:val="single"/>
          <w:rtl/>
        </w:rPr>
        <w:t>הגריש"א</w:t>
      </w:r>
      <w:r>
        <w:rPr>
          <w:rFonts w:hint="cs"/>
          <w:rtl/>
        </w:rPr>
        <w:t xml:space="preserve"> זצ"ל (בין פסח לשבועות פרק י' הע' כ"ב, רבבות אפרים ח"ו סי' רנ"ט ד"ה וכן, אשרי האיש או"ח ח"ב פרק א' אות כ"ד, ח"ג פרק ס"ה אות י') – "הנוהג היתר תספורת משלושת ימי ההגבלה אין לו בשנה זו היתר ביום ששי, גם אם אינו חושש לצוואת ר"י החסיד".</w:t>
      </w:r>
    </w:p>
    <w:p w14:paraId="598FCC50" w14:textId="77777777" w:rsidR="002076EF" w:rsidRDefault="002076EF" w:rsidP="00E764A3">
      <w:pPr>
        <w:numPr>
          <w:ilvl w:val="3"/>
          <w:numId w:val="55"/>
        </w:numPr>
        <w:jc w:val="both"/>
      </w:pPr>
      <w:r>
        <w:rPr>
          <w:rFonts w:hint="cs"/>
          <w:color w:val="000000"/>
          <w:u w:val="single"/>
          <w:rtl/>
        </w:rPr>
        <w:t>הגר"י ברקוביץ</w:t>
      </w:r>
      <w:r>
        <w:rPr>
          <w:rFonts w:hint="cs"/>
          <w:color w:val="000000"/>
          <w:rtl/>
        </w:rPr>
        <w:t xml:space="preserve"> שליט"א (מכתב במייל) -</w:t>
      </w:r>
    </w:p>
    <w:p w14:paraId="7C9E0A6D" w14:textId="77777777" w:rsidR="002076EF" w:rsidRDefault="002076EF" w:rsidP="002076EF">
      <w:pPr>
        <w:tabs>
          <w:tab w:val="right" w:pos="9900"/>
        </w:tabs>
        <w:bidi w:val="0"/>
        <w:ind w:right="630"/>
        <w:jc w:val="both"/>
      </w:pPr>
      <w:r>
        <w:t xml:space="preserve">If I keep the second half of </w:t>
      </w:r>
      <w:proofErr w:type="spellStart"/>
      <w:r>
        <w:t>sefirah</w:t>
      </w:r>
      <w:proofErr w:type="spellEnd"/>
      <w:r>
        <w:t xml:space="preserve">, and I therefore will shave three days before Shavous. This year three days before </w:t>
      </w:r>
      <w:proofErr w:type="spellStart"/>
      <w:r>
        <w:t>shavous</w:t>
      </w:r>
      <w:proofErr w:type="spellEnd"/>
      <w:r>
        <w:t xml:space="preserve"> falls out on Sunday. Can I shave on Friday </w:t>
      </w:r>
      <w:proofErr w:type="spellStart"/>
      <w:r>
        <w:t>l'kovod</w:t>
      </w:r>
      <w:proofErr w:type="spellEnd"/>
      <w:r>
        <w:t xml:space="preserve"> Shabbos?</w:t>
      </w:r>
    </w:p>
    <w:p w14:paraId="5602F0FB" w14:textId="77777777" w:rsidR="002076EF" w:rsidRDefault="002076EF" w:rsidP="002076EF">
      <w:pPr>
        <w:tabs>
          <w:tab w:val="right" w:pos="9900"/>
        </w:tabs>
        <w:bidi w:val="0"/>
        <w:ind w:right="630"/>
        <w:jc w:val="both"/>
      </w:pPr>
      <w:r>
        <w:t xml:space="preserve">R' Y. </w:t>
      </w:r>
      <w:proofErr w:type="spellStart"/>
      <w:r>
        <w:t>Berkovits</w:t>
      </w:r>
      <w:proofErr w:type="spellEnd"/>
      <w:r>
        <w:t xml:space="preserve"> </w:t>
      </w:r>
      <w:proofErr w:type="gramStart"/>
      <w:r>
        <w:t>wrote:</w:t>
      </w:r>
      <w:proofErr w:type="gramEnd"/>
      <w:r>
        <w:rPr>
          <w:rtl/>
        </w:rPr>
        <w:t xml:space="preserve"> </w:t>
      </w:r>
      <w:r>
        <w:t xml:space="preserve">I don’t think it should be muter in </w:t>
      </w:r>
      <w:proofErr w:type="spellStart"/>
      <w:r>
        <w:t>sevarah</w:t>
      </w:r>
      <w:proofErr w:type="spellEnd"/>
      <w:r>
        <w:t xml:space="preserve">, and I’ve never heard that people are </w:t>
      </w:r>
      <w:proofErr w:type="spellStart"/>
      <w:r>
        <w:t>noheg</w:t>
      </w:r>
      <w:proofErr w:type="spellEnd"/>
      <w:r>
        <w:t xml:space="preserve"> to be </w:t>
      </w:r>
      <w:proofErr w:type="spellStart"/>
      <w:r>
        <w:t>mekil</w:t>
      </w:r>
      <w:proofErr w:type="spellEnd"/>
      <w:r>
        <w:t xml:space="preserve">. It should be </w:t>
      </w:r>
      <w:proofErr w:type="gramStart"/>
      <w:r>
        <w:t>similar to</w:t>
      </w:r>
      <w:proofErr w:type="gramEnd"/>
      <w:r>
        <w:t xml:space="preserve"> an avel who’s thirty days end on Sunday which he is not allowed to be </w:t>
      </w:r>
      <w:proofErr w:type="spellStart"/>
      <w:r>
        <w:t>mekil</w:t>
      </w:r>
      <w:proofErr w:type="spellEnd"/>
      <w:r>
        <w:t xml:space="preserve"> Erev </w:t>
      </w:r>
      <w:proofErr w:type="spellStart"/>
      <w:r>
        <w:t>Sabbbos</w:t>
      </w:r>
      <w:proofErr w:type="spellEnd"/>
      <w:r>
        <w:t xml:space="preserve">. We find that they were </w:t>
      </w:r>
      <w:proofErr w:type="spellStart"/>
      <w:r>
        <w:t>noheg</w:t>
      </w:r>
      <w:proofErr w:type="spellEnd"/>
      <w:r>
        <w:t xml:space="preserve"> </w:t>
      </w:r>
      <w:proofErr w:type="spellStart"/>
      <w:r>
        <w:t>l’hakel</w:t>
      </w:r>
      <w:proofErr w:type="spellEnd"/>
      <w:r>
        <w:t xml:space="preserve"> by lag </w:t>
      </w:r>
      <w:proofErr w:type="spellStart"/>
      <w:r>
        <w:t>B’oner</w:t>
      </w:r>
      <w:proofErr w:type="spellEnd"/>
      <w:r>
        <w:t xml:space="preserve">, but you can be </w:t>
      </w:r>
      <w:proofErr w:type="spellStart"/>
      <w:r>
        <w:t>mechalek</w:t>
      </w:r>
      <w:proofErr w:type="spellEnd"/>
      <w:r>
        <w:t xml:space="preserve"> in </w:t>
      </w:r>
      <w:proofErr w:type="spellStart"/>
      <w:r>
        <w:t>sevarah</w:t>
      </w:r>
      <w:proofErr w:type="spellEnd"/>
      <w:r>
        <w:t>, so it is left to minhag.</w:t>
      </w:r>
    </w:p>
    <w:p w14:paraId="49E3B0EA" w14:textId="77777777" w:rsidR="002076EF" w:rsidRDefault="002076EF" w:rsidP="00E764A3">
      <w:pPr>
        <w:numPr>
          <w:ilvl w:val="2"/>
          <w:numId w:val="55"/>
        </w:numPr>
        <w:jc w:val="both"/>
      </w:pPr>
      <w:r>
        <w:rPr>
          <w:rFonts w:hint="cs"/>
          <w:rtl/>
        </w:rPr>
        <w:t>מיקל.</w:t>
      </w:r>
    </w:p>
    <w:p w14:paraId="3F06D1C8"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סעי' כ"ד, הע' צ"ד).</w:t>
      </w:r>
    </w:p>
    <w:p w14:paraId="03AAB828" w14:textId="77777777" w:rsidR="002076EF" w:rsidRDefault="002076EF" w:rsidP="00E764A3">
      <w:pPr>
        <w:numPr>
          <w:ilvl w:val="3"/>
          <w:numId w:val="55"/>
        </w:numPr>
        <w:jc w:val="both"/>
      </w:pPr>
      <w:r>
        <w:rPr>
          <w:rFonts w:hint="cs"/>
          <w:u w:val="single"/>
          <w:rtl/>
        </w:rPr>
        <w:t>משנה הלכות</w:t>
      </w:r>
      <w:r>
        <w:rPr>
          <w:rFonts w:hint="cs"/>
          <w:rtl/>
        </w:rPr>
        <w:t xml:space="preserve"> (ח"ד סי' ע"ג) – "כיון דכבר העלה לן הרמ"א כפסק מהר"י ווייל דהיכא דעכ"פ דמישלם האבילות מקדמינן מיום א' ליום ו' א"כ בר"ח סיון נמי כיון שחל ראשון מימי הגבלה בא' נוכל להקדים ליום ו' וכ"ש הוא מל"ג בעומר שמקדמינין ליום ו' דהתם ביום ו' לד"ה אכתי מימי האיסור הוא אפילו להמונים רק עד ל"ג בעומר משא"כ בימי הגבלה שלכמה פוסקים כבר עברו ימי האיסור בל"ג בעומר וגם לדעת הרבה דלא מתו בימים שאין אומרים בהם תחנון וא"כ ביום ראשון כבר נפסק האבילות הדרינן לפסק מהר"י ווייל דכה"ג מקדמינן ליום ו' וכדעת הפמ"ג דר"ח סיון עדיף מר"ח אייר ומעתה אפילו נניח להפר"ח דבר"ח אייר אם חל באחד בשבת אין להקדים ולספר בע"ש להאוסרים עד ר"ח אייר התם היינו טעמא דלאחר ר"ח ג"כ אסורים ולא נפסקה האבילות וא"כ לא באנו להתיר אלא בשביל כבוד שבת וכה"ג צדקו דברי הפר"ח דמ"ש האי שבת מכל שבתות בעומר דלא התירו משום כבוד שבת אבל בימי הגבלה שכבר נפסקה האבילות כה"ג מותר להקדים לספר ביום ו' וכפמ"ג".</w:t>
      </w:r>
    </w:p>
    <w:p w14:paraId="4767897B" w14:textId="77777777" w:rsidR="002076EF" w:rsidRDefault="002076EF" w:rsidP="00E764A3">
      <w:pPr>
        <w:numPr>
          <w:ilvl w:val="3"/>
          <w:numId w:val="55"/>
        </w:numPr>
        <w:jc w:val="both"/>
      </w:pPr>
      <w:r>
        <w:rPr>
          <w:rFonts w:hint="cs"/>
          <w:u w:val="single"/>
          <w:rtl/>
        </w:rPr>
        <w:t>רבבות אפרים</w:t>
      </w:r>
      <w:r>
        <w:rPr>
          <w:rFonts w:hint="cs"/>
          <w:rtl/>
        </w:rPr>
        <w:t xml:space="preserve"> (ח"א סי' של"ח, עי' ח"ו סי' רנ"ט) – "לנוהגים לגלח ביום ר"ח אפשר להם להסתפר ביום ו' שחל בו ר"ח סיון ולנוהגים שלא להסתפר מסתפקנא אם מותר להם להסתפר ביום ה' ומסתבר דכן".</w:t>
      </w:r>
    </w:p>
    <w:p w14:paraId="6A12214D"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י"ב, הע' ט"ז) – "נראה דמותר להסתפר בערב שבת. [דאף לנוהגים להזהר שלא להסתפר בר"ח משום צוואת ר"י החסיד (מג"א ריש סי' רס ומ"ב שם סק"ז) בר"ח זו מותר, דעיקר קפידא דר"י החסיד הוא כשהיה אפשר לו להסתפר קודם ומסתפר בר"ח, שבזה נראה כזלזול דר"ח במה שדחה תספורת דיליה עד ר"ח דוקא, אבל היכא דלא היה אפשר להסתפר קודם ר"ח, אף לר"י החסיד אין קפידא אם מסתפר בר"ח]".</w:t>
      </w:r>
    </w:p>
    <w:p w14:paraId="54947D35" w14:textId="77777777" w:rsidR="002076EF" w:rsidRDefault="002076EF" w:rsidP="00E764A3">
      <w:pPr>
        <w:numPr>
          <w:ilvl w:val="2"/>
          <w:numId w:val="55"/>
        </w:numPr>
        <w:jc w:val="both"/>
      </w:pPr>
      <w:r>
        <w:rPr>
          <w:rFonts w:hint="cs"/>
          <w:rtl/>
        </w:rPr>
        <w:t>מראי מקומות.</w:t>
      </w:r>
    </w:p>
    <w:p w14:paraId="5F944C38" w14:textId="77777777" w:rsidR="002076EF" w:rsidRDefault="002076EF" w:rsidP="00E764A3">
      <w:pPr>
        <w:numPr>
          <w:ilvl w:val="3"/>
          <w:numId w:val="55"/>
        </w:numPr>
        <w:jc w:val="both"/>
      </w:pPr>
      <w:r>
        <w:rPr>
          <w:rFonts w:hint="cs"/>
          <w:u w:val="single"/>
          <w:rtl/>
        </w:rPr>
        <w:t>ויען יוסף</w:t>
      </w:r>
      <w:r>
        <w:rPr>
          <w:rFonts w:hint="cs"/>
          <w:rtl/>
        </w:rPr>
        <w:t xml:space="preserve"> (או"ח סי' שי"ג) – "הנה לכאורה שפיר דמיא לל"ג בעומר דמתירין (רמ"א סימן תצ"ג ס"ב) בערב שבת קודש כשחל ל"ג בעומר ביום א' והכי נמי מאי שנא, אלא דקצת יש לחלק דשאני התם דנתפשט יום של ל"ג בעומר להיתר בכל מקום ולא תליא במנהג, משום דהוא יום טוב לגבי זה לכולי עלמא, משא"כ שלשת ימי הגבלה דתליא במנהג המקומות, די לו להפקיע את עצמו להתיר בו ולא למשוך עמו קולא גם על ערב שבת קודש שלפניו".</w:t>
      </w:r>
    </w:p>
    <w:p w14:paraId="573CE4BF" w14:textId="77777777" w:rsidR="002076EF" w:rsidRDefault="002076EF" w:rsidP="00E764A3">
      <w:pPr>
        <w:numPr>
          <w:ilvl w:val="3"/>
          <w:numId w:val="55"/>
        </w:numPr>
        <w:jc w:val="both"/>
      </w:pPr>
      <w:r>
        <w:rPr>
          <w:rFonts w:hint="cs"/>
          <w:u w:val="single"/>
          <w:rtl/>
        </w:rPr>
        <w:t>עמק הלכה</w:t>
      </w:r>
      <w:r>
        <w:rPr>
          <w:rFonts w:hint="cs"/>
          <w:rtl/>
        </w:rPr>
        <w:t xml:space="preserve"> (ח"ב סי' מ"ד, עמ' רנ"א) – "ונראה דבעת הצורך אם חל שלשת ימי הגבלה ביום א' יכולין לסמוך על הפרי מגדים ולהסתפר בערב שבת הקודם ורק הזקן ולא הראש".</w:t>
      </w:r>
    </w:p>
    <w:p w14:paraId="56205C83"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מ"ט סעי' כ"ו, הע' ל"ז) – "כשחל ר"ח סיון, או יום ראשון של שלשת ימי הגבלה ערב שבועות ביום ראשון, י"א דמותר להסתפר ביום ערב שבת, וי"א דאסור, ולכן לכתחלה יש להחמיר, ובמקום צורך יש להקל [כנלע"ד להכריע, כיון שאחר ל"ג בעומר אסור רק ממנהגא, יש לסמוך במקום צורך להקל. אבל בר"ח עצמו אין לספר כמ"ש לעיל סי"ז מטעם צוואת ריה"ח]".</w:t>
      </w:r>
    </w:p>
    <w:p w14:paraId="3289E15C" w14:textId="77777777" w:rsidR="002076EF" w:rsidRDefault="002076EF" w:rsidP="002076EF">
      <w:pPr>
        <w:jc w:val="both"/>
      </w:pPr>
    </w:p>
    <w:bookmarkEnd w:id="155"/>
    <w:p w14:paraId="6E97631B" w14:textId="77777777" w:rsidR="002076EF" w:rsidRDefault="002076EF" w:rsidP="00E764A3">
      <w:pPr>
        <w:numPr>
          <w:ilvl w:val="1"/>
          <w:numId w:val="55"/>
        </w:numPr>
        <w:jc w:val="both"/>
      </w:pPr>
      <w:r>
        <w:rPr>
          <w:rFonts w:hint="cs"/>
          <w:b/>
          <w:bCs/>
          <w:rtl/>
        </w:rPr>
        <w:t>אבל בספירה ברחיצה</w:t>
      </w:r>
      <w:r>
        <w:rPr>
          <w:rFonts w:hint="cs"/>
          <w:rtl/>
        </w:rPr>
        <w:t>.</w:t>
      </w:r>
    </w:p>
    <w:p w14:paraId="40C1F719" w14:textId="77777777" w:rsidR="002076EF" w:rsidRDefault="002076EF" w:rsidP="00E764A3">
      <w:pPr>
        <w:numPr>
          <w:ilvl w:val="2"/>
          <w:numId w:val="55"/>
        </w:numPr>
        <w:jc w:val="both"/>
      </w:pPr>
      <w:r>
        <w:rPr>
          <w:rFonts w:hint="cs"/>
          <w:u w:val="single"/>
          <w:rtl/>
        </w:rPr>
        <w:t>הגרח"ק</w:t>
      </w:r>
      <w:r>
        <w:rPr>
          <w:rFonts w:hint="cs"/>
          <w:rtl/>
        </w:rPr>
        <w:t xml:space="preserve"> שליט"א (מועדי הגר"ח ח"ב תשובה רכ"א)</w:t>
      </w:r>
      <w:r>
        <w:rPr>
          <w:rFonts w:hint="cs"/>
          <w:b/>
          <w:i/>
          <w:rtl/>
        </w:rPr>
        <w:t xml:space="preserve"> – "שאלה: </w:t>
      </w:r>
      <w:r>
        <w:rPr>
          <w:rFonts w:hint="cs"/>
          <w:rtl/>
        </w:rPr>
        <w:t>בתשו' עצי ברושים ס' ס"ב הביא בשם הגרי"א ספקטור זצ"ל, שאבל בימי השבעה מותר לרחוץ בספיע"ה, דכל מה שאבל אין מתרחץ מחשש שמא יסתפר, א"כ בספירה אין לחוש, אם יש לסמוך ע"ז למעשה. תשובה: סברא נכונה".</w:t>
      </w:r>
    </w:p>
    <w:p w14:paraId="1689A2A5" w14:textId="488D2329" w:rsidR="002076EF" w:rsidRDefault="002076EF" w:rsidP="00E764A3">
      <w:pPr>
        <w:numPr>
          <w:ilvl w:val="2"/>
          <w:numId w:val="55"/>
        </w:numPr>
        <w:jc w:val="both"/>
      </w:pPr>
      <w:r>
        <w:rPr>
          <w:u w:val="single"/>
          <w:rtl/>
        </w:rPr>
        <w:t>בית לוי</w:t>
      </w:r>
      <w:r>
        <w:rPr>
          <w:rtl/>
        </w:rPr>
        <w:t xml:space="preserve"> (</w:t>
      </w:r>
      <w:r w:rsidR="00C71384">
        <w:rPr>
          <w:rFonts w:hint="cs"/>
          <w:rtl/>
        </w:rPr>
        <w:t xml:space="preserve">שפירא, </w:t>
      </w:r>
      <w:r>
        <w:rPr>
          <w:rtl/>
        </w:rPr>
        <w:t>ח"ב ס</w:t>
      </w:r>
      <w:r w:rsidR="00B82BA8">
        <w:rPr>
          <w:rFonts w:hint="cs"/>
          <w:rtl/>
        </w:rPr>
        <w:t xml:space="preserve">י' </w:t>
      </w:r>
      <w:r>
        <w:rPr>
          <w:rtl/>
        </w:rPr>
        <w:t>ב</w:t>
      </w:r>
      <w:r w:rsidR="00B82BA8">
        <w:rPr>
          <w:rFonts w:hint="cs"/>
          <w:rtl/>
        </w:rPr>
        <w:t>'</w:t>
      </w:r>
      <w:r>
        <w:rPr>
          <w:rtl/>
        </w:rPr>
        <w:t>)</w:t>
      </w:r>
      <w:r w:rsidR="00B82BA8">
        <w:rPr>
          <w:rFonts w:hint="cs"/>
          <w:rtl/>
        </w:rPr>
        <w:t xml:space="preserve"> </w:t>
      </w:r>
      <w:r w:rsidR="00B82BA8">
        <w:rPr>
          <w:rtl/>
        </w:rPr>
        <w:t>–</w:t>
      </w:r>
      <w:r w:rsidR="00B82BA8">
        <w:rPr>
          <w:rFonts w:hint="cs"/>
          <w:rtl/>
        </w:rPr>
        <w:t xml:space="preserve"> "ומותר לרחוץ"</w:t>
      </w:r>
      <w:r>
        <w:rPr>
          <w:rtl/>
        </w:rPr>
        <w:t>.</w:t>
      </w:r>
    </w:p>
    <w:p w14:paraId="7733AD5C" w14:textId="77777777" w:rsidR="00C817C3" w:rsidRPr="00B82BA8" w:rsidRDefault="00C817C3" w:rsidP="002076EF">
      <w:pPr>
        <w:jc w:val="both"/>
        <w:rPr>
          <w:rtl/>
        </w:rPr>
        <w:sectPr w:rsidR="00C817C3" w:rsidRPr="00B82BA8" w:rsidSect="00C817C3">
          <w:headerReference w:type="default" r:id="rId91"/>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7CCE0C44" w14:textId="0DD31E07" w:rsidR="002076EF" w:rsidRDefault="002076EF" w:rsidP="002076EF">
      <w:pPr>
        <w:jc w:val="both"/>
      </w:pPr>
    </w:p>
    <w:p w14:paraId="7298450D" w14:textId="77777777" w:rsidR="002076EF" w:rsidRDefault="002076EF" w:rsidP="00E764A3">
      <w:pPr>
        <w:numPr>
          <w:ilvl w:val="0"/>
          <w:numId w:val="55"/>
        </w:numPr>
        <w:jc w:val="both"/>
      </w:pPr>
      <w:r>
        <w:rPr>
          <w:rFonts w:hint="cs"/>
          <w:sz w:val="28"/>
          <w:szCs w:val="28"/>
          <w:u w:val="single"/>
          <w:rtl/>
        </w:rPr>
        <w:t>ריקודים ומחולות של רשות</w:t>
      </w:r>
      <w:r>
        <w:rPr>
          <w:rFonts w:hint="cs"/>
          <w:rtl/>
        </w:rPr>
        <w:t>.</w:t>
      </w:r>
    </w:p>
    <w:p w14:paraId="569DFB62" w14:textId="77777777" w:rsidR="002076EF" w:rsidRDefault="002076EF" w:rsidP="00E764A3">
      <w:pPr>
        <w:numPr>
          <w:ilvl w:val="1"/>
          <w:numId w:val="55"/>
        </w:numPr>
        <w:jc w:val="both"/>
      </w:pPr>
      <w:r>
        <w:rPr>
          <w:rFonts w:hint="cs"/>
          <w:b/>
          <w:bCs/>
          <w:rtl/>
        </w:rPr>
        <w:t>של רשות</w:t>
      </w:r>
      <w:r>
        <w:rPr>
          <w:rFonts w:hint="cs"/>
          <w:rtl/>
        </w:rPr>
        <w:t>.</w:t>
      </w:r>
    </w:p>
    <w:p w14:paraId="05C1BB97" w14:textId="77777777" w:rsidR="002076EF" w:rsidRDefault="002076EF" w:rsidP="00E764A3">
      <w:pPr>
        <w:numPr>
          <w:ilvl w:val="2"/>
          <w:numId w:val="55"/>
        </w:numPr>
        <w:jc w:val="both"/>
      </w:pPr>
      <w:r>
        <w:rPr>
          <w:rFonts w:hint="cs"/>
          <w:rtl/>
        </w:rPr>
        <w:t>מחמיר.</w:t>
      </w:r>
    </w:p>
    <w:p w14:paraId="7446534A" w14:textId="77777777" w:rsidR="002076EF" w:rsidRDefault="002076EF" w:rsidP="00E764A3">
      <w:pPr>
        <w:numPr>
          <w:ilvl w:val="3"/>
          <w:numId w:val="55"/>
        </w:numPr>
        <w:jc w:val="both"/>
      </w:pPr>
      <w:r>
        <w:rPr>
          <w:rFonts w:hint="cs"/>
          <w:u w:val="single"/>
          <w:rtl/>
        </w:rPr>
        <w:t>א"ר</w:t>
      </w:r>
      <w:r>
        <w:rPr>
          <w:rFonts w:hint="cs"/>
          <w:rtl/>
        </w:rPr>
        <w:t xml:space="preserve"> (ס"ק ב') – "אבל בשידוכין אסור ריקודין ומחולות ומכל שכן של רשות".</w:t>
      </w:r>
    </w:p>
    <w:p w14:paraId="48F62A01" w14:textId="77777777" w:rsidR="002076EF" w:rsidRDefault="002076EF" w:rsidP="00E764A3">
      <w:pPr>
        <w:numPr>
          <w:ilvl w:val="3"/>
          <w:numId w:val="55"/>
        </w:numPr>
        <w:jc w:val="both"/>
      </w:pPr>
      <w:r>
        <w:rPr>
          <w:rFonts w:hint="cs"/>
          <w:u w:val="single"/>
          <w:rtl/>
        </w:rPr>
        <w:t>פמ"ג</w:t>
      </w:r>
      <w:r>
        <w:rPr>
          <w:rFonts w:hint="cs"/>
          <w:rtl/>
        </w:rPr>
        <w:t xml:space="preserve"> (מש"ז סוף ס"ק ב') – "עיין מ"א [ס"ק] א', ריקודין ומחולות רשות יש לאסור בחול המועד פסח".</w:t>
      </w:r>
    </w:p>
    <w:p w14:paraId="26B64666" w14:textId="77777777" w:rsidR="002076EF" w:rsidRDefault="002076EF" w:rsidP="00E764A3">
      <w:pPr>
        <w:numPr>
          <w:ilvl w:val="3"/>
          <w:numId w:val="55"/>
        </w:numPr>
        <w:jc w:val="both"/>
      </w:pPr>
      <w:r>
        <w:rPr>
          <w:rFonts w:hint="cs"/>
          <w:u w:val="single"/>
          <w:rtl/>
        </w:rPr>
        <w:t>גר"ז</w:t>
      </w:r>
      <w:r>
        <w:rPr>
          <w:rFonts w:hint="cs"/>
          <w:rtl/>
        </w:rPr>
        <w:t xml:space="preserve"> (סעי' א').</w:t>
      </w:r>
    </w:p>
    <w:p w14:paraId="39B78F52" w14:textId="77777777" w:rsidR="002076EF" w:rsidRDefault="002076EF" w:rsidP="00E764A3">
      <w:pPr>
        <w:numPr>
          <w:ilvl w:val="3"/>
          <w:numId w:val="55"/>
        </w:numPr>
        <w:jc w:val="both"/>
      </w:pPr>
      <w:r>
        <w:rPr>
          <w:rFonts w:hint="cs"/>
          <w:u w:val="single"/>
          <w:rtl/>
        </w:rPr>
        <w:t>קיצור שו"ע</w:t>
      </w:r>
      <w:r>
        <w:rPr>
          <w:rFonts w:hint="cs"/>
          <w:rtl/>
        </w:rPr>
        <w:t xml:space="preserve"> (סי' ק"כ סעי' ט') – "אך ריקודין ומחולות אסורין".</w:t>
      </w:r>
    </w:p>
    <w:p w14:paraId="52021594" w14:textId="77777777" w:rsidR="002076EF" w:rsidRDefault="002076EF" w:rsidP="00E764A3">
      <w:pPr>
        <w:numPr>
          <w:ilvl w:val="3"/>
          <w:numId w:val="55"/>
        </w:numPr>
        <w:jc w:val="both"/>
      </w:pPr>
      <w:r>
        <w:rPr>
          <w:rFonts w:hint="cs"/>
          <w:u w:val="single"/>
          <w:rtl/>
        </w:rPr>
        <w:t>מ"ב</w:t>
      </w:r>
      <w:r>
        <w:rPr>
          <w:rFonts w:hint="cs"/>
          <w:rtl/>
        </w:rPr>
        <w:t xml:space="preserve"> (ס"ק ג') – "מותר לעשות שידוכין ולעשות סעודה אבל לעשות ריקודין ומחולות נהגו איסור וכ"ש בשאר ריקודין ומחולות של רשות בודאי יש ליזהר".</w:t>
      </w:r>
    </w:p>
    <w:p w14:paraId="3502B1F9" w14:textId="77777777" w:rsidR="002076EF" w:rsidRDefault="002076EF" w:rsidP="00E764A3">
      <w:pPr>
        <w:numPr>
          <w:ilvl w:val="3"/>
          <w:numId w:val="55"/>
        </w:numPr>
        <w:jc w:val="both"/>
      </w:pPr>
      <w:r>
        <w:rPr>
          <w:rFonts w:hint="cs"/>
          <w:u w:val="single"/>
          <w:rtl/>
        </w:rPr>
        <w:t>ערה"ש</w:t>
      </w:r>
      <w:r>
        <w:rPr>
          <w:rFonts w:hint="cs"/>
          <w:rtl/>
        </w:rPr>
        <w:t xml:space="preserve"> (סעי' ב') – "לא בריקודין ומחולות".</w:t>
      </w:r>
    </w:p>
    <w:p w14:paraId="437263D1" w14:textId="77777777" w:rsidR="002076EF" w:rsidRDefault="002076EF" w:rsidP="00E764A3">
      <w:pPr>
        <w:numPr>
          <w:ilvl w:val="3"/>
          <w:numId w:val="55"/>
        </w:numPr>
        <w:jc w:val="both"/>
      </w:pPr>
      <w:r>
        <w:rPr>
          <w:rFonts w:hint="cs"/>
          <w:u w:val="single"/>
          <w:rtl/>
        </w:rPr>
        <w:t>כה"ח</w:t>
      </w:r>
      <w:r>
        <w:rPr>
          <w:rFonts w:hint="cs"/>
          <w:rtl/>
        </w:rPr>
        <w:t xml:space="preserve"> (ס"ק ט').</w:t>
      </w:r>
    </w:p>
    <w:p w14:paraId="166C11E9" w14:textId="77777777" w:rsidR="002076EF" w:rsidRDefault="002076EF" w:rsidP="00E764A3">
      <w:pPr>
        <w:numPr>
          <w:ilvl w:val="3"/>
          <w:numId w:val="55"/>
        </w:numPr>
        <w:jc w:val="both"/>
      </w:pPr>
      <w:r>
        <w:rPr>
          <w:rFonts w:hint="cs"/>
          <w:u w:val="single"/>
          <w:rtl/>
        </w:rPr>
        <w:t>שבט הלוי</w:t>
      </w:r>
      <w:r>
        <w:rPr>
          <w:rFonts w:hint="cs"/>
          <w:rtl/>
        </w:rPr>
        <w:t xml:space="preserve"> (קובץ מבית לוי ח"ג עמ' ל"ח אות ג').</w:t>
      </w:r>
    </w:p>
    <w:p w14:paraId="4AF7C7F9"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רנ"ח סעי' ל"ב).</w:t>
      </w:r>
    </w:p>
    <w:p w14:paraId="1EBF7B5E"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ד', פרק ט' סעי' א') – "וכ"ש שיש להזהר בריקודין ומחולות של רשות".</w:t>
      </w:r>
    </w:p>
    <w:p w14:paraId="32EC8BCF"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 "ריקודים של רשות מבואר בפמ"ג ובמג"א שאסור".</w:t>
      </w:r>
    </w:p>
    <w:p w14:paraId="37BC42B1"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א').</w:t>
      </w:r>
    </w:p>
    <w:p w14:paraId="4C574682"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א', סעי' י"ג).</w:t>
      </w:r>
    </w:p>
    <w:p w14:paraId="4B38CAA2"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w:t>
      </w:r>
    </w:p>
    <w:p w14:paraId="5CC287C9" w14:textId="77777777" w:rsidR="002076EF" w:rsidRDefault="002076EF" w:rsidP="002076EF">
      <w:pPr>
        <w:jc w:val="both"/>
      </w:pPr>
    </w:p>
    <w:p w14:paraId="2DE0092E" w14:textId="77777777" w:rsidR="002076EF" w:rsidRDefault="002076EF" w:rsidP="00E764A3">
      <w:pPr>
        <w:numPr>
          <w:ilvl w:val="1"/>
          <w:numId w:val="55"/>
        </w:numPr>
        <w:jc w:val="both"/>
      </w:pPr>
      <w:r>
        <w:rPr>
          <w:rFonts w:hint="cs"/>
          <w:b/>
          <w:bCs/>
          <w:rtl/>
        </w:rPr>
        <w:t>הגדר</w:t>
      </w:r>
      <w:r>
        <w:rPr>
          <w:rFonts w:hint="cs"/>
          <w:rtl/>
        </w:rPr>
        <w:t>.</w:t>
      </w:r>
    </w:p>
    <w:p w14:paraId="06CCF76A" w14:textId="77777777" w:rsidR="002076EF" w:rsidRDefault="002076EF" w:rsidP="00E764A3">
      <w:pPr>
        <w:numPr>
          <w:ilvl w:val="2"/>
          <w:numId w:val="55"/>
        </w:numPr>
        <w:jc w:val="both"/>
      </w:pPr>
      <w:r>
        <w:rPr>
          <w:rFonts w:hint="cs"/>
          <w:u w:val="single"/>
          <w:rtl/>
        </w:rPr>
        <w:t>הגרשז"א</w:t>
      </w:r>
      <w:r>
        <w:rPr>
          <w:rFonts w:hint="cs"/>
          <w:rtl/>
        </w:rPr>
        <w:t xml:space="preserve"> זצ"ל (הליכות שלמה פסח פרק י"א ס"ק כ"א, בין פסח לשבועות פרק ט"ו הע' א', שלמי מועד עמ' תנ"ב) – "ריקוד הוא גם אם אחד או שנים רוקדים, ומחול היינו ריקוד אנשים רבים יחד ע"י סיבוב, כמו מחול הכרם (כלאים פ"ד מ"ב)".</w:t>
      </w:r>
    </w:p>
    <w:p w14:paraId="003C5ED9" w14:textId="77777777" w:rsidR="002076EF" w:rsidRDefault="002076EF" w:rsidP="002076EF">
      <w:pPr>
        <w:jc w:val="both"/>
      </w:pPr>
    </w:p>
    <w:p w14:paraId="270F6D4C" w14:textId="12706C7F" w:rsidR="002076EF" w:rsidRDefault="002076EF" w:rsidP="00E764A3">
      <w:pPr>
        <w:numPr>
          <w:ilvl w:val="1"/>
          <w:numId w:val="55"/>
        </w:numPr>
        <w:jc w:val="both"/>
      </w:pPr>
      <w:r w:rsidRPr="0080270F">
        <w:rPr>
          <w:rFonts w:hint="cs"/>
          <w:b/>
          <w:bCs/>
          <w:rtl/>
        </w:rPr>
        <w:t>בחול המועד: ריקודים ומחולות של רשות</w:t>
      </w:r>
      <w:r>
        <w:rPr>
          <w:rFonts w:hint="cs"/>
          <w:rtl/>
        </w:rPr>
        <w:t>.</w:t>
      </w:r>
    </w:p>
    <w:p w14:paraId="15E0B483" w14:textId="77777777" w:rsidR="002076EF" w:rsidRDefault="002076EF" w:rsidP="00E764A3">
      <w:pPr>
        <w:numPr>
          <w:ilvl w:val="2"/>
          <w:numId w:val="55"/>
        </w:numPr>
        <w:jc w:val="both"/>
      </w:pPr>
      <w:r>
        <w:rPr>
          <w:rFonts w:hint="cs"/>
          <w:rtl/>
        </w:rPr>
        <w:t>מחמיר.</w:t>
      </w:r>
    </w:p>
    <w:p w14:paraId="6879B46B" w14:textId="77777777" w:rsidR="002076EF" w:rsidRDefault="002076EF" w:rsidP="00E764A3">
      <w:pPr>
        <w:numPr>
          <w:ilvl w:val="3"/>
          <w:numId w:val="55"/>
        </w:numPr>
        <w:jc w:val="both"/>
      </w:pPr>
      <w:r>
        <w:rPr>
          <w:rFonts w:hint="cs"/>
          <w:u w:val="single"/>
          <w:rtl/>
        </w:rPr>
        <w:t>פמ"ג</w:t>
      </w:r>
      <w:r>
        <w:rPr>
          <w:rFonts w:hint="cs"/>
          <w:rtl/>
        </w:rPr>
        <w:t xml:space="preserve"> (מש"ז סוף ס"ק ב') – "עיין מ"א [ס"ק] א', ריקודין ומחולות רשות יש לאסור בחול המועד פסח".</w:t>
      </w:r>
    </w:p>
    <w:p w14:paraId="200B5ADE" w14:textId="0152C989" w:rsidR="002076EF" w:rsidRDefault="002076EF" w:rsidP="00E764A3">
      <w:pPr>
        <w:numPr>
          <w:ilvl w:val="3"/>
          <w:numId w:val="55"/>
        </w:numPr>
        <w:jc w:val="both"/>
      </w:pPr>
      <w:r>
        <w:rPr>
          <w:rFonts w:hint="cs"/>
          <w:u w:val="single"/>
          <w:rtl/>
        </w:rPr>
        <w:t>פסקי בושם</w:t>
      </w:r>
      <w:r>
        <w:rPr>
          <w:rFonts w:hint="cs"/>
          <w:rtl/>
        </w:rPr>
        <w:t xml:space="preserve"> (פרק ט"ו סעי' י"ג).</w:t>
      </w:r>
    </w:p>
    <w:p w14:paraId="600A445D" w14:textId="0948FC1F" w:rsidR="00D61A5A" w:rsidRDefault="00D61A5A" w:rsidP="00E764A3">
      <w:pPr>
        <w:numPr>
          <w:ilvl w:val="3"/>
          <w:numId w:val="55"/>
        </w:numPr>
        <w:jc w:val="both"/>
      </w:pPr>
      <w:r>
        <w:rPr>
          <w:u w:val="single"/>
          <w:rtl/>
        </w:rPr>
        <w:t>הגריש"א</w:t>
      </w:r>
      <w:r>
        <w:rPr>
          <w:rtl/>
        </w:rPr>
        <w:t xml:space="preserve"> זצ"ל (אשרי האיש או"ח ח"ג פרק ס"ה אות י"ט</w:t>
      </w:r>
      <w:r>
        <w:rPr>
          <w:rFonts w:hint="cs"/>
          <w:rtl/>
        </w:rPr>
        <w:t xml:space="preserve">, עי' </w:t>
      </w:r>
      <w:r>
        <w:rPr>
          <w:rtl/>
        </w:rPr>
        <w:t>הל' חג בחג ספירת העומר פרק ז' הע' צ"ה)</w:t>
      </w:r>
      <w:r>
        <w:rPr>
          <w:rFonts w:hint="cs"/>
          <w:rtl/>
        </w:rPr>
        <w:t xml:space="preserve"> </w:t>
      </w:r>
      <w:r>
        <w:rPr>
          <w:rtl/>
        </w:rPr>
        <w:t>–</w:t>
      </w:r>
      <w:r>
        <w:rPr>
          <w:rFonts w:hint="cs"/>
          <w:rtl/>
        </w:rPr>
        <w:t xml:space="preserve"> "</w:t>
      </w:r>
      <w:r>
        <w:rPr>
          <w:rtl/>
        </w:rPr>
        <w:t>בימי חול המועד פסח, מותרי</w:t>
      </w:r>
      <w:r>
        <w:rPr>
          <w:rFonts w:hint="cs"/>
          <w:rtl/>
        </w:rPr>
        <w:t>ם</w:t>
      </w:r>
      <w:r>
        <w:rPr>
          <w:rtl/>
        </w:rPr>
        <w:t xml:space="preserve"> הריקודי</w:t>
      </w:r>
      <w:r>
        <w:rPr>
          <w:rFonts w:hint="cs"/>
          <w:rtl/>
        </w:rPr>
        <w:t>ם</w:t>
      </w:r>
      <w:r>
        <w:rPr>
          <w:rtl/>
        </w:rPr>
        <w:t xml:space="preserve"> מחולות ותזמורת. א</w:t>
      </w:r>
      <w:r>
        <w:rPr>
          <w:rFonts w:hint="cs"/>
          <w:rtl/>
        </w:rPr>
        <w:t>ך</w:t>
      </w:r>
      <w:r>
        <w:rPr>
          <w:rtl/>
        </w:rPr>
        <w:t xml:space="preserve"> ריקודי</w:t>
      </w:r>
      <w:r>
        <w:rPr>
          <w:rFonts w:hint="cs"/>
          <w:rtl/>
        </w:rPr>
        <w:t xml:space="preserve">ם </w:t>
      </w:r>
      <w:r>
        <w:rPr>
          <w:rtl/>
        </w:rPr>
        <w:t>ומחולות של רשות אסורי</w:t>
      </w:r>
      <w:r>
        <w:rPr>
          <w:rFonts w:hint="cs"/>
          <w:rtl/>
        </w:rPr>
        <w:t>ם</w:t>
      </w:r>
      <w:r>
        <w:rPr>
          <w:rtl/>
        </w:rPr>
        <w:t xml:space="preserve"> בחול המועד פסח, דג</w:t>
      </w:r>
      <w:r>
        <w:rPr>
          <w:rFonts w:hint="cs"/>
          <w:rtl/>
        </w:rPr>
        <w:t>ם</w:t>
      </w:r>
      <w:r>
        <w:rPr>
          <w:rtl/>
        </w:rPr>
        <w:t xml:space="preserve"> חול המועד פסח הוא בכלל ימי</w:t>
      </w:r>
      <w:r>
        <w:rPr>
          <w:rFonts w:hint="cs"/>
          <w:rtl/>
        </w:rPr>
        <w:t xml:space="preserve"> </w:t>
      </w:r>
      <w:r>
        <w:rPr>
          <w:rtl/>
        </w:rPr>
        <w:t>הספירה, וכמש"כ הפמ"ג (סי' תצג משב"ז ס"ק ב)</w:t>
      </w:r>
      <w:r>
        <w:rPr>
          <w:rFonts w:hint="cs"/>
          <w:rtl/>
        </w:rPr>
        <w:t>".</w:t>
      </w:r>
    </w:p>
    <w:p w14:paraId="6EA9C2FF" w14:textId="77777777" w:rsidR="002076EF" w:rsidRDefault="002076EF" w:rsidP="00E764A3">
      <w:pPr>
        <w:numPr>
          <w:ilvl w:val="2"/>
          <w:numId w:val="55"/>
        </w:numPr>
        <w:jc w:val="both"/>
      </w:pPr>
      <w:r>
        <w:rPr>
          <w:rFonts w:hint="cs"/>
          <w:rtl/>
        </w:rPr>
        <w:t>מיקל.</w:t>
      </w:r>
    </w:p>
    <w:p w14:paraId="01AAB45D" w14:textId="77777777" w:rsidR="002076EF" w:rsidRDefault="002076EF" w:rsidP="00E764A3">
      <w:pPr>
        <w:numPr>
          <w:ilvl w:val="3"/>
          <w:numId w:val="55"/>
        </w:numPr>
        <w:jc w:val="both"/>
      </w:pPr>
      <w:r>
        <w:rPr>
          <w:rFonts w:hint="cs"/>
          <w:u w:val="single"/>
          <w:rtl/>
        </w:rPr>
        <w:t>אג"מ</w:t>
      </w:r>
      <w:r>
        <w:rPr>
          <w:rFonts w:hint="cs"/>
          <w:rtl/>
        </w:rPr>
        <w:t xml:space="preserve"> (שמעתתא דמשה שמועות משה אות</w:t>
      </w:r>
      <w:r>
        <w:rPr>
          <w:rFonts w:hint="cs"/>
          <w:color w:val="000000"/>
          <w:rtl/>
        </w:rPr>
        <w:t xml:space="preserve"> ד').</w:t>
      </w:r>
    </w:p>
    <w:p w14:paraId="0CD613DA"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ח', הע' י"א) – "ימי חול המועד פסח מותרים בתזמורת וריקודים ומחולות אף לנוהגים כדעת הרמ"א לנהוג אבילות מפסח עד ל"ג בעומר. [דודאי לא נהגינן איסור בריקודין ומחולות בחוה"מ פסח, דאין נוהגין אבילות בהדיא ביו"ט, ואפ"ה נתקיימו הנהגת אבילות ל"ג יום במה שאין מסתפרין בחוה"מ, דבזה כיון דממילא אסור מתורת רגל, ה"ה עולה לחשבון ל"ג ימי אבילות ודי בזה]".</w:t>
      </w:r>
    </w:p>
    <w:p w14:paraId="0BC4514A" w14:textId="77777777" w:rsidR="002076EF" w:rsidRDefault="002076EF" w:rsidP="00E764A3">
      <w:pPr>
        <w:numPr>
          <w:ilvl w:val="3"/>
          <w:numId w:val="55"/>
        </w:numPr>
        <w:jc w:val="both"/>
      </w:pPr>
      <w:r>
        <w:rPr>
          <w:rFonts w:hint="cs"/>
          <w:u w:val="single"/>
          <w:rtl/>
        </w:rPr>
        <w:t>חוט שני</w:t>
      </w:r>
      <w:r>
        <w:rPr>
          <w:rFonts w:hint="cs"/>
          <w:rtl/>
        </w:rPr>
        <w:t xml:space="preserve"> (יד בספירת העומר סי' ל"ג הע' כ').</w:t>
      </w:r>
    </w:p>
    <w:p w14:paraId="056F4C1C"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ג').</w:t>
      </w:r>
    </w:p>
    <w:p w14:paraId="19E57F51" w14:textId="52ED7264" w:rsidR="00C3374F" w:rsidRPr="00C3374F" w:rsidRDefault="00C3374F" w:rsidP="00E764A3">
      <w:pPr>
        <w:numPr>
          <w:ilvl w:val="3"/>
          <w:numId w:val="55"/>
        </w:numPr>
        <w:jc w:val="both"/>
      </w:pPr>
      <w:r w:rsidRPr="00C3374F">
        <w:rPr>
          <w:rFonts w:hint="cs"/>
          <w:u w:val="single"/>
          <w:rtl/>
        </w:rPr>
        <w:t>בירורי חיים</w:t>
      </w:r>
      <w:r>
        <w:rPr>
          <w:rFonts w:hint="cs"/>
          <w:rtl/>
        </w:rPr>
        <w:t xml:space="preserve"> (ח"ג סי' כ"ט) </w:t>
      </w:r>
      <w:r>
        <w:rPr>
          <w:rtl/>
        </w:rPr>
        <w:t>–</w:t>
      </w:r>
      <w:r>
        <w:rPr>
          <w:rFonts w:hint="cs"/>
          <w:rtl/>
        </w:rPr>
        <w:t xml:space="preserve"> "</w:t>
      </w:r>
      <w:r w:rsidRPr="00C3374F">
        <w:rPr>
          <w:rtl/>
        </w:rPr>
        <w:t>שלא חששו להלכה לחידושו של הפמ"ג במשב"ז שאסר בחוה"מ</w:t>
      </w:r>
      <w:r>
        <w:rPr>
          <w:rFonts w:hint="cs"/>
          <w:rtl/>
        </w:rPr>
        <w:t>".</w:t>
      </w:r>
    </w:p>
    <w:p w14:paraId="19C7764A" w14:textId="3F4D7746"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 עי' סעי' כ"ה).</w:t>
      </w:r>
    </w:p>
    <w:p w14:paraId="1411B697" w14:textId="074D8E9F" w:rsidR="002076EF" w:rsidRDefault="002076EF" w:rsidP="00E764A3">
      <w:pPr>
        <w:numPr>
          <w:ilvl w:val="3"/>
          <w:numId w:val="55"/>
        </w:numPr>
        <w:jc w:val="both"/>
      </w:pPr>
      <w:r>
        <w:rPr>
          <w:rFonts w:hint="cs"/>
          <w:u w:val="single"/>
          <w:rtl/>
        </w:rPr>
        <w:t>יד בספירת העומר</w:t>
      </w:r>
      <w:r>
        <w:rPr>
          <w:rFonts w:hint="cs"/>
          <w:rtl/>
        </w:rPr>
        <w:t xml:space="preserve"> (סי' ל"ג סעי' י"ז).</w:t>
      </w:r>
    </w:p>
    <w:p w14:paraId="06966E8D" w14:textId="7789592E" w:rsidR="002076EF" w:rsidRDefault="002076EF" w:rsidP="00E764A3">
      <w:pPr>
        <w:numPr>
          <w:ilvl w:val="2"/>
          <w:numId w:val="55"/>
        </w:numPr>
        <w:jc w:val="both"/>
      </w:pPr>
      <w:r>
        <w:rPr>
          <w:rFonts w:hint="cs"/>
          <w:rtl/>
        </w:rPr>
        <w:t>מראי מקומות –</w:t>
      </w:r>
      <w:r w:rsidR="00D61A5A">
        <w:rPr>
          <w:rFonts w:hint="cs"/>
          <w:rtl/>
        </w:rPr>
        <w:t xml:space="preserve"> </w:t>
      </w:r>
      <w:r>
        <w:rPr>
          <w:rFonts w:hint="cs"/>
          <w:u w:val="single"/>
          <w:rtl/>
        </w:rPr>
        <w:t>נטעי גבריאל</w:t>
      </w:r>
      <w:r>
        <w:rPr>
          <w:rFonts w:hint="cs"/>
          <w:rtl/>
        </w:rPr>
        <w:t xml:space="preserve"> (פסח ח"ג פרק נ"א סעי' ג').</w:t>
      </w:r>
    </w:p>
    <w:p w14:paraId="0A2761DD" w14:textId="4FFCDCDF" w:rsidR="00D61A5A" w:rsidRDefault="002076EF" w:rsidP="00D61A5A">
      <w:pPr>
        <w:numPr>
          <w:ilvl w:val="3"/>
          <w:numId w:val="55"/>
        </w:numPr>
        <w:jc w:val="both"/>
      </w:pPr>
      <w:r>
        <w:rPr>
          <w:rFonts w:hint="cs"/>
          <w:u w:val="single"/>
          <w:rtl/>
        </w:rPr>
        <w:t>משנה הלכות</w:t>
      </w:r>
      <w:r>
        <w:rPr>
          <w:rFonts w:hint="cs"/>
          <w:rtl/>
        </w:rPr>
        <w:t xml:space="preserve"> (חי"א סי' ת"ב) – "בדבר הערתו מפמ"ג סי' תצ"ג אות ב' דבחוה"מ פסח אסור לעשות ריקודין ומחולות של רשות משום אבילות דספירה. לפענ"ד יפה העיר בזה והגם כי לעת עתה לא זכיתי להבין האיך יבא מנהג של אבילות דספירה וידחה שמחת יום טוב שיש מ"ע לשמוח בחוה"מ דפשוט דחוה"מ חייב בשמחה כמבואר בגמ' פסחים ובש"ע או"ח סי' תק"ל ובאה"ט שם ובסי' תכ"ט ס"ב במ"ב שם דמצות ושמחת בחגך קאי אף בחוה"מ ובאמת כי גמ' מפורשת משנה מו"ק ח' אין נושאין נשים בחוה"מ דכתיב ושמחת בחגך ולא באשתך ואין מערבין שמחה בשמחה ומבואר דחוה"מ מחוייב בשמחה ועיין טוש"ע או"ח סי' תקמ"ו ס"א. והלוא אפילו אבילות ממש אינו חל בחוה"מ וכמה קרקורין קרקרו על יום טוב אחרון שהוא מספיקא דיומא והאידנא דבקיאין אנן ומ"מ עלינו לכוף כאגמון ראש עד שלא נמצא ראיות להיפוך ועכשיו אין הז"ג לזה".</w:t>
      </w:r>
    </w:p>
    <w:p w14:paraId="32B225EA" w14:textId="4A92DC36" w:rsidR="00D61A5A" w:rsidRDefault="00D61A5A" w:rsidP="00D61A5A">
      <w:pPr>
        <w:numPr>
          <w:ilvl w:val="3"/>
          <w:numId w:val="55"/>
        </w:numPr>
        <w:jc w:val="both"/>
      </w:pPr>
      <w:r w:rsidRPr="00D61A5A">
        <w:rPr>
          <w:u w:val="single"/>
          <w:rtl/>
        </w:rPr>
        <w:t>הל' חג בחג</w:t>
      </w:r>
      <w:r>
        <w:rPr>
          <w:rtl/>
        </w:rPr>
        <w:t xml:space="preserve"> </w:t>
      </w:r>
      <w:r>
        <w:rPr>
          <w:rFonts w:hint="cs"/>
          <w:rtl/>
        </w:rPr>
        <w:t>(</w:t>
      </w:r>
      <w:r>
        <w:rPr>
          <w:rtl/>
        </w:rPr>
        <w:t xml:space="preserve">ספירת העומר פרק ז' </w:t>
      </w:r>
      <w:r>
        <w:rPr>
          <w:rFonts w:hint="cs"/>
          <w:rtl/>
        </w:rPr>
        <w:t xml:space="preserve">סעי' כ"ה) </w:t>
      </w:r>
      <w:r>
        <w:rPr>
          <w:rtl/>
        </w:rPr>
        <w:t>–</w:t>
      </w:r>
      <w:r>
        <w:rPr>
          <w:rFonts w:hint="cs"/>
          <w:rtl/>
        </w:rPr>
        <w:t xml:space="preserve"> "</w:t>
      </w:r>
      <w:r w:rsidRPr="00D61A5A">
        <w:rPr>
          <w:rtl/>
        </w:rPr>
        <w:t>מותר לרקוד בו ולשמוע בחוה"מ כלי זמר וכדו' כשמכוונין לשם מצוה ויש בכך משום שמחת המועד</w:t>
      </w:r>
      <w:r>
        <w:rPr>
          <w:rFonts w:hint="cs"/>
          <w:rtl/>
        </w:rPr>
        <w:t>".</w:t>
      </w:r>
    </w:p>
    <w:p w14:paraId="49E42F22" w14:textId="77777777" w:rsidR="002076EF" w:rsidRDefault="002076EF" w:rsidP="002076EF">
      <w:pPr>
        <w:jc w:val="both"/>
      </w:pPr>
    </w:p>
    <w:p w14:paraId="7CAA935F" w14:textId="1C6B866E" w:rsidR="00ED2DAE" w:rsidRDefault="00ED2DAE" w:rsidP="00E764A3">
      <w:pPr>
        <w:numPr>
          <w:ilvl w:val="1"/>
          <w:numId w:val="55"/>
        </w:numPr>
        <w:jc w:val="both"/>
      </w:pPr>
      <w:r w:rsidRPr="00ED2DAE">
        <w:rPr>
          <w:rFonts w:hint="cs"/>
          <w:b/>
          <w:bCs/>
          <w:rtl/>
        </w:rPr>
        <w:t>באסרו חג</w:t>
      </w:r>
      <w:r>
        <w:rPr>
          <w:rFonts w:hint="cs"/>
          <w:rtl/>
        </w:rPr>
        <w:t>.</w:t>
      </w:r>
    </w:p>
    <w:p w14:paraId="6410EF31" w14:textId="766CAD1B" w:rsidR="00ED2DAE" w:rsidRDefault="00ED2DAE" w:rsidP="00ED2DAE">
      <w:pPr>
        <w:numPr>
          <w:ilvl w:val="2"/>
          <w:numId w:val="55"/>
        </w:numPr>
        <w:jc w:val="both"/>
      </w:pPr>
      <w:r>
        <w:rPr>
          <w:rFonts w:hint="cs"/>
          <w:rtl/>
        </w:rPr>
        <w:t>מחמיר.</w:t>
      </w:r>
    </w:p>
    <w:p w14:paraId="3C5B3BC0" w14:textId="77777777" w:rsidR="00ED2DAE" w:rsidRDefault="00ED2DAE" w:rsidP="00ED2DAE">
      <w:pPr>
        <w:numPr>
          <w:ilvl w:val="3"/>
          <w:numId w:val="55"/>
        </w:numPr>
        <w:jc w:val="both"/>
      </w:pPr>
      <w:r>
        <w:rPr>
          <w:rFonts w:hint="cs"/>
          <w:u w:val="single"/>
          <w:rtl/>
        </w:rPr>
        <w:t>משנת יוסף</w:t>
      </w:r>
      <w:r>
        <w:rPr>
          <w:rFonts w:hint="cs"/>
          <w:rtl/>
        </w:rPr>
        <w:t xml:space="preserve"> (בירורי חיים ח"ג סי' כ"ט, עמ' תתקל"ה) – "ולענ"ד חזי מאי עמא דבר לא לעשות זמר ומחולות תיכף אחרי הפסח וגם באסרו חג".</w:t>
      </w:r>
    </w:p>
    <w:p w14:paraId="130FF8DD" w14:textId="77777777" w:rsidR="00ED2DAE" w:rsidRDefault="00ED2DAE" w:rsidP="00ED2DAE">
      <w:pPr>
        <w:numPr>
          <w:ilvl w:val="3"/>
          <w:numId w:val="55"/>
        </w:numPr>
        <w:jc w:val="both"/>
      </w:pPr>
      <w:r>
        <w:rPr>
          <w:rFonts w:hint="cs"/>
          <w:u w:val="single"/>
          <w:rtl/>
        </w:rPr>
        <w:t>הר' יהושע ליברמן</w:t>
      </w:r>
      <w:r>
        <w:rPr>
          <w:rFonts w:hint="cs"/>
          <w:rtl/>
        </w:rPr>
        <w:t xml:space="preserve"> (בירורי חיים ח"ג סי' כ"ט [עמ' תתקל"ה, עמ' תתקמ"ד], משנת יוסף ח"ו סי' ק"ג) – "העולה מן האמור דכמו דנהגו להחמיר בימים שבין פסח לר"ח אייר שלא לישא ולהסתפר, ולשמוע כלי שיר וכן ריקודין של רשות, יש לנהוג כן גם באסרו חג של פסח שמעיקר הדין מותר להתענות בו ואינו יו"ט, בודאי יש להחמיר בריקודין של רשות ובכלי שיר מאחר שיש באלו שמחה יתירה".</w:t>
      </w:r>
    </w:p>
    <w:p w14:paraId="4239CBC3" w14:textId="1C3F9B7E" w:rsidR="00ED2DAE" w:rsidRDefault="00ED2DAE" w:rsidP="00ED2DAE">
      <w:pPr>
        <w:numPr>
          <w:ilvl w:val="3"/>
          <w:numId w:val="55"/>
        </w:numPr>
        <w:jc w:val="both"/>
      </w:pPr>
      <w:r>
        <w:rPr>
          <w:u w:val="single"/>
          <w:rtl/>
        </w:rPr>
        <w:t>הר"י סילמן</w:t>
      </w:r>
      <w:r>
        <w:rPr>
          <w:rtl/>
        </w:rPr>
        <w:t xml:space="preserve"> (בירורי חיים ח"ג סי' כ"ט, עמ' תתקמ"ו) – "יש לאסור באסרו חג לשמוע ניגונים וריקודים ומחולות".</w:t>
      </w:r>
    </w:p>
    <w:p w14:paraId="4F3D0332" w14:textId="7CD25C94" w:rsidR="00ED2DAE" w:rsidRPr="00ED2DAE" w:rsidRDefault="00ED2DAE" w:rsidP="00ED2DAE">
      <w:pPr>
        <w:numPr>
          <w:ilvl w:val="2"/>
          <w:numId w:val="55"/>
        </w:numPr>
        <w:jc w:val="both"/>
      </w:pPr>
      <w:r w:rsidRPr="00ED2DAE">
        <w:rPr>
          <w:rFonts w:hint="cs"/>
          <w:rtl/>
        </w:rPr>
        <w:t>מיקל.</w:t>
      </w:r>
    </w:p>
    <w:p w14:paraId="2D369EEA" w14:textId="7DB05658" w:rsidR="00ED2DAE" w:rsidRDefault="00ED2DAE" w:rsidP="00ED2DAE">
      <w:pPr>
        <w:numPr>
          <w:ilvl w:val="3"/>
          <w:numId w:val="55"/>
        </w:numPr>
        <w:jc w:val="both"/>
      </w:pPr>
      <w:r>
        <w:rPr>
          <w:rFonts w:hint="cs"/>
          <w:rtl/>
        </w:rPr>
        <w:t>ע</w:t>
      </w:r>
      <w:r w:rsidRPr="00ED2DAE">
        <w:rPr>
          <w:rtl/>
        </w:rPr>
        <w:t xml:space="preserve"> </w:t>
      </w:r>
      <w:r>
        <w:rPr>
          <w:rtl/>
        </w:rPr>
        <w:t xml:space="preserve">עי' </w:t>
      </w:r>
      <w:r>
        <w:rPr>
          <w:u w:val="single"/>
          <w:rtl/>
        </w:rPr>
        <w:t>הרא"צ הכהן</w:t>
      </w:r>
      <w:r>
        <w:rPr>
          <w:rtl/>
        </w:rPr>
        <w:t xml:space="preserve"> (בירורי חיים ח"ג סי' כ"ט, עמ' תתק"מ) – "תבנא לדינא, דהדברים נראים נכונים, דעכ"פ מכלל ספק לא יצא, אם יש איסור בריקודים ומחולות בכל הימים שאין אומרים בהם תחנון, ומכ"ש באיסרו חג, וא"כ יש לצדד להקל מכח דברי החק יעקב, דיש להקל בספק אבלות ישנה, כאשר צידד מעכ"ת".</w:t>
      </w:r>
    </w:p>
    <w:p w14:paraId="70ED578A" w14:textId="77777777" w:rsidR="00ED2DAE" w:rsidRPr="00ED2DAE" w:rsidRDefault="00ED2DAE" w:rsidP="00ED2DAE">
      <w:pPr>
        <w:jc w:val="both"/>
      </w:pPr>
    </w:p>
    <w:p w14:paraId="51F10D0F" w14:textId="6A1D2F40" w:rsidR="002076EF" w:rsidRDefault="002076EF" w:rsidP="00E764A3">
      <w:pPr>
        <w:numPr>
          <w:ilvl w:val="1"/>
          <w:numId w:val="55"/>
        </w:numPr>
        <w:jc w:val="both"/>
      </w:pPr>
      <w:r>
        <w:rPr>
          <w:rFonts w:hint="cs"/>
          <w:b/>
          <w:bCs/>
          <w:rtl/>
        </w:rPr>
        <w:t>שבת</w:t>
      </w:r>
      <w:r>
        <w:rPr>
          <w:rFonts w:hint="cs"/>
          <w:rtl/>
        </w:rPr>
        <w:t>.</w:t>
      </w:r>
    </w:p>
    <w:p w14:paraId="278ECCE5" w14:textId="77777777" w:rsidR="002076EF" w:rsidRDefault="002076EF" w:rsidP="00E764A3">
      <w:pPr>
        <w:numPr>
          <w:ilvl w:val="2"/>
          <w:numId w:val="55"/>
        </w:numPr>
        <w:jc w:val="both"/>
      </w:pPr>
      <w:r>
        <w:rPr>
          <w:rFonts w:hint="cs"/>
          <w:rtl/>
        </w:rPr>
        <w:t xml:space="preserve">מיקל – </w:t>
      </w:r>
      <w:r>
        <w:rPr>
          <w:rFonts w:hint="cs"/>
          <w:u w:val="single"/>
          <w:rtl/>
        </w:rPr>
        <w:t>בין פסח לשבועות</w:t>
      </w:r>
      <w:r>
        <w:rPr>
          <w:rFonts w:hint="cs"/>
          <w:rtl/>
        </w:rPr>
        <w:t xml:space="preserve"> (פרק ט"ו סעי' ג'), </w:t>
      </w:r>
      <w:r>
        <w:rPr>
          <w:rFonts w:hint="cs"/>
          <w:u w:val="single"/>
          <w:rtl/>
        </w:rPr>
        <w:t>יד בספירת העומר</w:t>
      </w:r>
      <w:r>
        <w:rPr>
          <w:rFonts w:hint="cs"/>
          <w:rtl/>
        </w:rPr>
        <w:t xml:space="preserve"> (סי' ל"ג סעי' ט').</w:t>
      </w:r>
    </w:p>
    <w:p w14:paraId="2C573BDE" w14:textId="77777777" w:rsidR="002076EF" w:rsidRDefault="002076EF" w:rsidP="002076EF">
      <w:pPr>
        <w:jc w:val="both"/>
      </w:pPr>
    </w:p>
    <w:p w14:paraId="29A082D9" w14:textId="2B2D2089" w:rsidR="002076EF" w:rsidRDefault="002076EF" w:rsidP="00E764A3">
      <w:pPr>
        <w:numPr>
          <w:ilvl w:val="1"/>
          <w:numId w:val="55"/>
        </w:numPr>
        <w:jc w:val="both"/>
        <w:rPr>
          <w:rtl/>
        </w:rPr>
      </w:pPr>
      <w:bookmarkStart w:id="156" w:name="_Hlk70517472"/>
      <w:r>
        <w:rPr>
          <w:rFonts w:hint="cs"/>
          <w:b/>
          <w:bCs/>
          <w:rtl/>
        </w:rPr>
        <w:t>ליל ל"ג בעומר: ריקודים ומחולות של רשות</w:t>
      </w:r>
      <w:r>
        <w:rPr>
          <w:rFonts w:hint="cs"/>
          <w:rtl/>
        </w:rPr>
        <w:t>.</w:t>
      </w:r>
    </w:p>
    <w:p w14:paraId="0DC89873" w14:textId="77777777" w:rsidR="002076EF" w:rsidRDefault="002076EF" w:rsidP="00E764A3">
      <w:pPr>
        <w:numPr>
          <w:ilvl w:val="2"/>
          <w:numId w:val="55"/>
        </w:numPr>
        <w:jc w:val="both"/>
      </w:pPr>
      <w:r>
        <w:rPr>
          <w:rFonts w:hint="cs"/>
          <w:rtl/>
        </w:rPr>
        <w:t>אולי אפשר להקל אם מתכוין לכבוד רשב"י, דחשיב דבר מצוה.</w:t>
      </w:r>
    </w:p>
    <w:p w14:paraId="638D308B" w14:textId="77777777" w:rsidR="002076EF" w:rsidRDefault="002076EF" w:rsidP="00E764A3">
      <w:pPr>
        <w:numPr>
          <w:ilvl w:val="3"/>
          <w:numId w:val="55"/>
        </w:numPr>
        <w:jc w:val="both"/>
      </w:pPr>
      <w:r>
        <w:rPr>
          <w:rFonts w:hint="cs"/>
          <w:u w:val="single"/>
          <w:rtl/>
        </w:rPr>
        <w:t>חוט שני</w:t>
      </w:r>
      <w:r>
        <w:rPr>
          <w:rFonts w:hint="cs"/>
          <w:rtl/>
        </w:rPr>
        <w:t xml:space="preserve"> (שבת ח"ד עמ' ש"פ, עי' דולה ומשקה הע' תק"כ) – "לכאורה אין היתר לעשות ריקודים ומחולות בליל ל"ג בעומר, ולמנהג הספרדים היה ראוי לאסור גם ביום ל"ג, רק שנהגו להקל משום הלולא דרשב"י. ובשנה שחל ל"ג בעומר ביום ו', כתב המשנ"ב שבשעת הדחק מותר לעשות נישואין בליל ל"ג בעומר, צ"ע אם אפשר להתיר גם ריקודים ומחולות של רשות. ואולי אפשר להקל אם מתכוין לכבוד רשב"י </w:t>
      </w:r>
      <w:r>
        <w:rPr>
          <w:rFonts w:hint="cs"/>
          <w:b/>
          <w:bCs/>
          <w:rtl/>
        </w:rPr>
        <w:t>דחשיב דבר מצוה</w:t>
      </w:r>
      <w:r>
        <w:rPr>
          <w:rFonts w:hint="cs"/>
          <w:rtl/>
        </w:rPr>
        <w:t>".</w:t>
      </w:r>
    </w:p>
    <w:p w14:paraId="3A8C2A40" w14:textId="77777777" w:rsidR="002076EF" w:rsidRDefault="002076EF" w:rsidP="00E764A3">
      <w:pPr>
        <w:numPr>
          <w:ilvl w:val="2"/>
          <w:numId w:val="55"/>
        </w:numPr>
        <w:jc w:val="both"/>
      </w:pPr>
      <w:r>
        <w:rPr>
          <w:rFonts w:hint="cs"/>
          <w:rtl/>
        </w:rPr>
        <w:t>לצורך קצת, יש להקל.</w:t>
      </w:r>
    </w:p>
    <w:p w14:paraId="2E3DA65A" w14:textId="77777777" w:rsidR="002076EF" w:rsidRDefault="002076EF" w:rsidP="00E764A3">
      <w:pPr>
        <w:numPr>
          <w:ilvl w:val="3"/>
          <w:numId w:val="55"/>
        </w:numPr>
        <w:jc w:val="both"/>
      </w:pPr>
      <w:r>
        <w:rPr>
          <w:rFonts w:hint="cs"/>
          <w:u w:val="single"/>
          <w:rtl/>
        </w:rPr>
        <w:t>נטעי גבריאל</w:t>
      </w:r>
      <w:r>
        <w:rPr>
          <w:rFonts w:hint="cs"/>
          <w:rtl/>
        </w:rPr>
        <w:t xml:space="preserve"> (פסח ח"ג פרק נ"ב סעי' א') – "ולצורך קצת יש להתיר גם בליל ל"ג בעומר".</w:t>
      </w:r>
    </w:p>
    <w:p w14:paraId="0E23A104" w14:textId="77777777" w:rsidR="002076EF" w:rsidRDefault="002076EF" w:rsidP="00E764A3">
      <w:pPr>
        <w:numPr>
          <w:ilvl w:val="2"/>
          <w:numId w:val="55"/>
        </w:numPr>
        <w:jc w:val="both"/>
      </w:pPr>
      <w:r>
        <w:rPr>
          <w:rFonts w:hint="cs"/>
          <w:rtl/>
        </w:rPr>
        <w:t>מיקל.</w:t>
      </w:r>
    </w:p>
    <w:p w14:paraId="07E4D386" w14:textId="77777777" w:rsidR="002076EF" w:rsidRDefault="002076EF" w:rsidP="00E764A3">
      <w:pPr>
        <w:numPr>
          <w:ilvl w:val="3"/>
          <w:numId w:val="55"/>
        </w:numPr>
        <w:jc w:val="both"/>
      </w:pPr>
      <w:r>
        <w:rPr>
          <w:rFonts w:hint="cs"/>
          <w:u w:val="single"/>
          <w:rtl/>
        </w:rPr>
        <w:t>הגריש"א</w:t>
      </w:r>
      <w:r>
        <w:rPr>
          <w:rFonts w:hint="cs"/>
          <w:rtl/>
        </w:rPr>
        <w:t xml:space="preserve"> זצ"ל (דולה ומשקה הע' תק"כ) – "להקל".</w:t>
      </w:r>
    </w:p>
    <w:p w14:paraId="70937094" w14:textId="77777777" w:rsidR="002076EF" w:rsidRDefault="002076EF" w:rsidP="00E764A3">
      <w:pPr>
        <w:numPr>
          <w:ilvl w:val="2"/>
          <w:numId w:val="55"/>
        </w:numPr>
        <w:jc w:val="both"/>
      </w:pPr>
      <w:r>
        <w:rPr>
          <w:rFonts w:hint="cs"/>
          <w:rtl/>
        </w:rPr>
        <w:t>מראי מקומות.</w:t>
      </w:r>
    </w:p>
    <w:p w14:paraId="78B93746"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י', הע' י"ג) – "דמדינא תזמורת וריקודים ומחולות אסור בליל ל"ג בעומר, והעולם נהגו להקל לגבי ריקודין ומחולות ותזמורת, וצ"ע. [שלענין תספורת נוהגין להחמיר בליל ל"ג בעומר אך בשעת הדחק אפשר להקל, והוסיף שמרן הגר"א קוטלר זצ"ל היקל במקום הצורך ביום ל"ב אחר המנחה באמרו שכבר אין אומרים תחנון, ועכ"פ כל זה הוא לענין תספורת, אבל לענין ריקודין ומחולות של רשות אין להתיר בליל ל"ג בעומר, והרבה נוהגין היתר לענין ריקודין ומחולות משום הילולא דרשב"י, ואולי חושבין את זה לריקודין של מצוה שיש מקום להתיר (כמ"ש במחצה"ש סק"א), והוא דוחק ומצד הדין אין ראוי להקל בזה]".</w:t>
      </w:r>
    </w:p>
    <w:p w14:paraId="738E8488" w14:textId="77777777" w:rsidR="002076EF" w:rsidRDefault="002076EF" w:rsidP="00E764A3">
      <w:pPr>
        <w:numPr>
          <w:ilvl w:val="3"/>
          <w:numId w:val="55"/>
        </w:numPr>
        <w:jc w:val="both"/>
      </w:pPr>
      <w:r>
        <w:rPr>
          <w:rFonts w:hint="cs"/>
          <w:b/>
          <w:bCs/>
          <w:rtl/>
        </w:rPr>
        <w:t>לכאורה תלוי</w:t>
      </w:r>
      <w:r>
        <w:rPr>
          <w:rFonts w:hint="cs"/>
          <w:rtl/>
        </w:rPr>
        <w:t xml:space="preserve"> בהדין של תספורת וחתונה ליל ל"ג באומר, עי' לעיל. וכן עי' </w:t>
      </w:r>
      <w:r>
        <w:rPr>
          <w:rFonts w:hint="cs"/>
          <w:u w:val="single"/>
          <w:rtl/>
        </w:rPr>
        <w:t>שבט הלוי</w:t>
      </w:r>
      <w:r>
        <w:rPr>
          <w:rFonts w:hint="cs"/>
          <w:rtl/>
        </w:rPr>
        <w:t xml:space="preserve"> (ח"ח סי' קס"ח אות ה'), לשונו מובא לעיל. אמנם עי' </w:t>
      </w:r>
      <w:r>
        <w:rPr>
          <w:rFonts w:hint="cs"/>
          <w:u w:val="single"/>
          <w:rtl/>
        </w:rPr>
        <w:t>קובץ הלכות</w:t>
      </w:r>
      <w:r>
        <w:rPr>
          <w:rFonts w:hint="cs"/>
          <w:rtl/>
        </w:rPr>
        <w:t xml:space="preserve"> (ספה"ע פרק ח' הע' י"ג), לשונו מובא לעיל.</w:t>
      </w:r>
    </w:p>
    <w:p w14:paraId="3D7F5D67" w14:textId="77777777" w:rsidR="002076EF" w:rsidRDefault="002076EF" w:rsidP="002076EF">
      <w:pPr>
        <w:jc w:val="both"/>
      </w:pPr>
    </w:p>
    <w:p w14:paraId="5A2F05F8" w14:textId="77777777" w:rsidR="002076EF" w:rsidRDefault="002076EF" w:rsidP="00E764A3">
      <w:pPr>
        <w:numPr>
          <w:ilvl w:val="1"/>
          <w:numId w:val="55"/>
        </w:numPr>
        <w:jc w:val="both"/>
      </w:pPr>
      <w:r>
        <w:rPr>
          <w:rFonts w:hint="cs"/>
          <w:b/>
          <w:bCs/>
          <w:rtl/>
        </w:rPr>
        <w:t>אחר ל"ג בעומר: ריקודים ומחולות של רשות</w:t>
      </w:r>
      <w:r>
        <w:rPr>
          <w:rFonts w:hint="cs"/>
          <w:rtl/>
        </w:rPr>
        <w:t xml:space="preserve"> (ולכאורה ה"ה כלי זמר).</w:t>
      </w:r>
    </w:p>
    <w:p w14:paraId="5904D4DB" w14:textId="77777777" w:rsidR="002076EF" w:rsidRDefault="002076EF" w:rsidP="00E764A3">
      <w:pPr>
        <w:numPr>
          <w:ilvl w:val="2"/>
          <w:numId w:val="55"/>
        </w:numPr>
        <w:jc w:val="both"/>
        <w:rPr>
          <w:rtl/>
        </w:rPr>
      </w:pPr>
      <w:r>
        <w:rPr>
          <w:rFonts w:hint="cs"/>
          <w:rtl/>
        </w:rPr>
        <w:t>מסופק.</w:t>
      </w:r>
    </w:p>
    <w:p w14:paraId="2966C6A1" w14:textId="77777777" w:rsidR="002076EF" w:rsidRDefault="002076EF" w:rsidP="00E764A3">
      <w:pPr>
        <w:numPr>
          <w:ilvl w:val="3"/>
          <w:numId w:val="55"/>
        </w:numPr>
        <w:jc w:val="both"/>
      </w:pPr>
      <w:r>
        <w:rPr>
          <w:rFonts w:hint="cs"/>
          <w:rtl/>
        </w:rPr>
        <w:t xml:space="preserve">עי' </w:t>
      </w:r>
      <w:r>
        <w:rPr>
          <w:rFonts w:hint="cs"/>
          <w:u w:val="single"/>
          <w:rtl/>
        </w:rPr>
        <w:t>א"ר</w:t>
      </w:r>
      <w:r>
        <w:rPr>
          <w:rFonts w:hint="cs"/>
          <w:rtl/>
        </w:rPr>
        <w:t xml:space="preserve"> (ס"ק ב') – "מיהו עד אחר ר"ח אייר ומר"ח סיון עד שבועות יש להסתפק אם יש להקל בריקודין ומחולות של רשות".</w:t>
      </w:r>
    </w:p>
    <w:p w14:paraId="66DEC5A2" w14:textId="77777777" w:rsidR="002076EF" w:rsidRDefault="002076EF" w:rsidP="00E764A3">
      <w:pPr>
        <w:numPr>
          <w:ilvl w:val="3"/>
          <w:numId w:val="55"/>
        </w:numPr>
        <w:jc w:val="both"/>
      </w:pPr>
      <w:r>
        <w:rPr>
          <w:rFonts w:hint="cs"/>
          <w:u w:val="single"/>
          <w:rtl/>
        </w:rPr>
        <w:t>פמ"ג</w:t>
      </w:r>
      <w:r>
        <w:rPr>
          <w:rFonts w:hint="cs"/>
          <w:rtl/>
        </w:rPr>
        <w:t xml:space="preserve"> (א"א ס"ק א') – "ועיין אליה רבה ... שמסופק בניסן עד ראש חדש אייר או מראש חדש סיון עד שבועות אם מותר לעשות רקודין של רשות".</w:t>
      </w:r>
    </w:p>
    <w:p w14:paraId="0B50CC12" w14:textId="77777777" w:rsidR="002076EF" w:rsidRDefault="002076EF" w:rsidP="00E764A3">
      <w:pPr>
        <w:numPr>
          <w:ilvl w:val="3"/>
          <w:numId w:val="55"/>
        </w:numPr>
        <w:jc w:val="both"/>
      </w:pPr>
      <w:r>
        <w:rPr>
          <w:rFonts w:hint="cs"/>
          <w:u w:val="single"/>
          <w:rtl/>
        </w:rPr>
        <w:t>שעה"צ</w:t>
      </w:r>
      <w:r>
        <w:rPr>
          <w:rFonts w:hint="cs"/>
          <w:rtl/>
        </w:rPr>
        <w:t xml:space="preserve"> (ס"ק ד') – "ואפילו עד ראש חדש אייר. ומראש חדש סיון עד עצרת, [לאותן הנוהגין להסתפר] יש להסתפק אם יש להקל בריקודין ומחולות של רשות, [פרי מגדים בשם אליהו רבה]".</w:t>
      </w:r>
    </w:p>
    <w:p w14:paraId="35B17773" w14:textId="77777777" w:rsidR="002076EF" w:rsidRDefault="002076EF" w:rsidP="00E764A3">
      <w:pPr>
        <w:numPr>
          <w:ilvl w:val="3"/>
          <w:numId w:val="55"/>
        </w:numPr>
        <w:jc w:val="both"/>
      </w:pPr>
      <w:r>
        <w:rPr>
          <w:rFonts w:hint="cs"/>
          <w:u w:val="single"/>
          <w:rtl/>
        </w:rPr>
        <w:t>כה"ח</w:t>
      </w:r>
      <w:r>
        <w:rPr>
          <w:rFonts w:hint="cs"/>
          <w:rtl/>
        </w:rPr>
        <w:t xml:space="preserve"> (ס"ק ט').</w:t>
      </w:r>
    </w:p>
    <w:p w14:paraId="7440575B"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י"ג).</w:t>
      </w:r>
    </w:p>
    <w:p w14:paraId="6364436E"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w:t>
      </w:r>
    </w:p>
    <w:p w14:paraId="187BB917" w14:textId="77777777" w:rsidR="002076EF" w:rsidRDefault="002076EF" w:rsidP="00E764A3">
      <w:pPr>
        <w:numPr>
          <w:ilvl w:val="4"/>
          <w:numId w:val="55"/>
        </w:numPr>
        <w:jc w:val="both"/>
      </w:pPr>
      <w:r>
        <w:rPr>
          <w:rFonts w:hint="cs"/>
          <w:u w:val="single"/>
          <w:rtl/>
        </w:rPr>
        <w:t>הגרח"ק</w:t>
      </w:r>
      <w:r>
        <w:rPr>
          <w:rFonts w:hint="cs"/>
          <w:rtl/>
        </w:rPr>
        <w:t xml:space="preserve"> שליט"א (הל' חג בחג ספירת העומר פרק ז' הע' ל"ז) – "הכא שאני כיון דאינו אלא רשות לכן לא ראו צורך כ"כ להקל בו".</w:t>
      </w:r>
    </w:p>
    <w:p w14:paraId="5D7870EF" w14:textId="77777777" w:rsidR="002076EF" w:rsidRDefault="002076EF" w:rsidP="00E764A3">
      <w:pPr>
        <w:numPr>
          <w:ilvl w:val="2"/>
          <w:numId w:val="55"/>
        </w:numPr>
        <w:jc w:val="both"/>
      </w:pPr>
      <w:r>
        <w:rPr>
          <w:rFonts w:hint="cs"/>
          <w:rtl/>
        </w:rPr>
        <w:t>מחמיר.</w:t>
      </w:r>
    </w:p>
    <w:p w14:paraId="709168E6" w14:textId="77777777" w:rsidR="002076EF" w:rsidRDefault="002076EF" w:rsidP="00E764A3">
      <w:pPr>
        <w:numPr>
          <w:ilvl w:val="3"/>
          <w:numId w:val="55"/>
        </w:numPr>
        <w:jc w:val="both"/>
      </w:pPr>
      <w:r>
        <w:rPr>
          <w:rFonts w:hint="cs"/>
          <w:u w:val="single"/>
          <w:rtl/>
        </w:rPr>
        <w:t>אג"מ</w:t>
      </w:r>
      <w:r>
        <w:rPr>
          <w:rFonts w:hint="cs"/>
          <w:rtl/>
        </w:rPr>
        <w:t xml:space="preserve"> (מסורת משה ח"ב או"ח אות רכ"א).</w:t>
      </w:r>
    </w:p>
    <w:p w14:paraId="157224DC" w14:textId="77777777" w:rsidR="002076EF" w:rsidRDefault="002076EF" w:rsidP="00E764A3">
      <w:pPr>
        <w:numPr>
          <w:ilvl w:val="3"/>
          <w:numId w:val="55"/>
        </w:numPr>
        <w:jc w:val="both"/>
      </w:pPr>
      <w:r>
        <w:rPr>
          <w:rFonts w:hint="cs"/>
          <w:u w:val="single"/>
          <w:rtl/>
        </w:rPr>
        <w:t>שבט הלוי</w:t>
      </w:r>
      <w:r>
        <w:rPr>
          <w:rFonts w:hint="cs"/>
          <w:rtl/>
        </w:rPr>
        <w:t xml:space="preserve"> (מבית לוי ח"ג עמ' ל"ח אות ג') – "ובזה יש להחמיר בכל ימי הספירה [אף בימים שלפי מנהגו מסתפר בהם]".</w:t>
      </w:r>
    </w:p>
    <w:p w14:paraId="56FCD593" w14:textId="77777777" w:rsidR="002076EF" w:rsidRDefault="002076EF" w:rsidP="00E764A3">
      <w:pPr>
        <w:numPr>
          <w:ilvl w:val="3"/>
          <w:numId w:val="55"/>
        </w:numPr>
        <w:jc w:val="both"/>
      </w:pPr>
      <w:r>
        <w:rPr>
          <w:rFonts w:hint="cs"/>
          <w:u w:val="single"/>
          <w:rtl/>
        </w:rPr>
        <w:t>אבני ישפה</w:t>
      </w:r>
      <w:r>
        <w:rPr>
          <w:rFonts w:hint="cs"/>
          <w:rtl/>
        </w:rPr>
        <w:t xml:space="preserve"> (ח"א סי' צ"ח) – "ולכן נראה שאין לשמוע תקליטים וכלי זמר דהוי כריקודים ומחולות".</w:t>
      </w:r>
    </w:p>
    <w:p w14:paraId="3C9A5772"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ד') – "אסורים בריקודים ומחולות של רשות פרק לל"ג בעומר".</w:t>
      </w:r>
    </w:p>
    <w:p w14:paraId="7E30ADE0" w14:textId="40F8B7DF" w:rsidR="002F7CC2" w:rsidRPr="002F7CC2" w:rsidRDefault="002F7CC2" w:rsidP="002F7CC2">
      <w:pPr>
        <w:numPr>
          <w:ilvl w:val="3"/>
          <w:numId w:val="55"/>
        </w:numPr>
        <w:jc w:val="both"/>
      </w:pPr>
      <w:r>
        <w:rPr>
          <w:rFonts w:hint="cs"/>
          <w:u w:val="single"/>
          <w:rtl/>
        </w:rPr>
        <w:t>קובץ הלכות</w:t>
      </w:r>
      <w:r>
        <w:rPr>
          <w:rFonts w:hint="cs"/>
          <w:rtl/>
        </w:rPr>
        <w:t xml:space="preserve"> (ספה"ע פרק ח' סעי' ז', עי' פרק ט' סעי' א') – "ימי הספירה שאין נוהגים בהם אבילות, כגון עד ר"ח אייר או אחר ל"ג בעומר וכדומה, כל אחד כפי מנהגו, אף שיש לאסור ריקודין ומחולות גם באותן ימים, נוהגים היתר לשמוע תזמורת בכלי שיר".</w:t>
      </w:r>
    </w:p>
    <w:p w14:paraId="0819919A" w14:textId="2AC261DA" w:rsidR="002076EF" w:rsidRDefault="002076EF" w:rsidP="00E764A3">
      <w:pPr>
        <w:numPr>
          <w:ilvl w:val="3"/>
          <w:numId w:val="55"/>
        </w:numPr>
        <w:jc w:val="both"/>
      </w:pPr>
      <w:r>
        <w:rPr>
          <w:rFonts w:hint="cs"/>
          <w:u w:val="single"/>
          <w:rtl/>
        </w:rPr>
        <w:t>נטעי גבריאל</w:t>
      </w:r>
      <w:r>
        <w:rPr>
          <w:rFonts w:hint="cs"/>
          <w:rtl/>
        </w:rPr>
        <w:t xml:space="preserve"> (פסח ח"ג פרק נ"ב סעי' א', הע' ב') – "ריקודים ומחולות של רשות אסורים מפסח עד עצרת, אף להמקילים בנשואין ובתספורת קודם ר"ח אייר או אחר ל"ג בעומר [א"ר סק"ב, והובא בפמ"ג א"א סק"א ומ"ב בשער הציון סק"ד שנסתפק בזה, ולמעשה פוסקים מורי הוראות דיש לאסור ריקודים ומחולות של רשות כל ימי הספירה]".</w:t>
      </w:r>
    </w:p>
    <w:p w14:paraId="57F3649C" w14:textId="77777777" w:rsidR="002076EF" w:rsidRDefault="002076EF" w:rsidP="00E764A3">
      <w:pPr>
        <w:numPr>
          <w:ilvl w:val="2"/>
          <w:numId w:val="55"/>
        </w:numPr>
        <w:jc w:val="both"/>
      </w:pPr>
      <w:r>
        <w:rPr>
          <w:rFonts w:hint="cs"/>
          <w:rtl/>
        </w:rPr>
        <w:t xml:space="preserve">מראי מקומות – </w:t>
      </w:r>
      <w:r>
        <w:rPr>
          <w:rFonts w:hint="cs"/>
          <w:u w:val="single"/>
          <w:rtl/>
        </w:rPr>
        <w:t>אג"מ</w:t>
      </w:r>
      <w:r>
        <w:rPr>
          <w:rFonts w:hint="cs"/>
          <w:rtl/>
        </w:rPr>
        <w:t xml:space="preserve"> (מסורת משה או"ח סוף אות שכ"ז).</w:t>
      </w:r>
    </w:p>
    <w:p w14:paraId="2F67A032"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הע' ל"ז) – "במקום צורך יש להקל דהוי ספיקא במנהג, ולכן לענין שמיעת 'טייפ' גרידא דעיקר איסורו אינו ברור כ"כ, הצריך לכך להרגעת הנפש יש להקל".</w:t>
      </w:r>
    </w:p>
    <w:p w14:paraId="0E00C6EE" w14:textId="77777777" w:rsidR="002076EF" w:rsidRDefault="002076EF" w:rsidP="00E764A3">
      <w:pPr>
        <w:numPr>
          <w:ilvl w:val="3"/>
          <w:numId w:val="55"/>
        </w:numPr>
        <w:jc w:val="both"/>
      </w:pPr>
      <w:r>
        <w:rPr>
          <w:rFonts w:hint="cs"/>
          <w:rtl/>
        </w:rPr>
        <w:t xml:space="preserve">קונ' </w:t>
      </w:r>
      <w:r>
        <w:rPr>
          <w:rFonts w:hint="cs"/>
          <w:u w:val="single"/>
          <w:rtl/>
        </w:rPr>
        <w:t>וספרתם לכם</w:t>
      </w:r>
      <w:r>
        <w:rPr>
          <w:rFonts w:hint="cs"/>
          <w:rtl/>
        </w:rPr>
        <w:t xml:space="preserve"> (אות י"א) – "ונראה </w:t>
      </w:r>
      <w:r>
        <w:rPr>
          <w:rFonts w:hint="cs"/>
          <w:b/>
          <w:bCs/>
          <w:rtl/>
        </w:rPr>
        <w:t>שהמנהג להקל בזה</w:t>
      </w:r>
      <w:r>
        <w:rPr>
          <w:rFonts w:hint="cs"/>
          <w:rtl/>
        </w:rPr>
        <w:t xml:space="preserve"> היות והמ"ב רק נסתפק וזה עניני מנהגים אך מן הדין באמת היות והמ"ב לא הכריע קשה להכריע בזה שמותר ממש (שמעתי מהגר"ע אויערבאך שליט"א), והנוהגים להקל בזה יש להם על מי לסמוך כיון שכל זה עניני מנהגים".</w:t>
      </w:r>
    </w:p>
    <w:p w14:paraId="4EDC4C03" w14:textId="77777777" w:rsidR="002076EF" w:rsidRDefault="002076EF" w:rsidP="002F7CC2">
      <w:pPr>
        <w:numPr>
          <w:ilvl w:val="2"/>
          <w:numId w:val="55"/>
        </w:numPr>
        <w:jc w:val="both"/>
      </w:pPr>
      <w:r>
        <w:rPr>
          <w:rFonts w:hint="cs"/>
          <w:rtl/>
        </w:rPr>
        <w:t xml:space="preserve">לכאורה </w:t>
      </w:r>
      <w:r>
        <w:rPr>
          <w:rFonts w:hint="cs"/>
          <w:b/>
          <w:bCs/>
          <w:rtl/>
        </w:rPr>
        <w:t>תלוי בהטעם</w:t>
      </w:r>
      <w:r>
        <w:rPr>
          <w:rFonts w:hint="cs"/>
          <w:rtl/>
        </w:rPr>
        <w:t xml:space="preserve"> של האבילות. האם הוא כמו הרמ"א, שפסקו למות בל"ג בעומר, מסתמא אין טעם להחמיר אחר ל"ג בעומר, שאין זמן אבילות. אבל אם מטעם שאנו בוחרים איזה ל"ג ימים, יש טעם להחמיר, שהוא זמן אבילות כיון שהם נפטרו בזה זמן. וכן מדיוק בהגדולי אחרונים שחקרו רק לשיטה שנוהגים ספירה מר"ח אייר עד עצרת, ולא חקרו בכל המנהגות (על הרמ"א מנהג בסעי' ב'). ועוד, יש לצרף החק יעקב שהו"ד בפוסקים, שאין להחמיר במנהגי העומר. [וכן לענין כלי זמר, יש לדון בכלל איך המקור והגדר להחמיר הנהגה זו]. וממילא שפיר המנהג לשמוע מוזיקה אחר ל"ג בעומר, מי שנוהג אבילות רק עד ל"ג בעומר. צ"ע.</w:t>
      </w:r>
    </w:p>
    <w:p w14:paraId="745CE7BA" w14:textId="77777777" w:rsidR="002076EF" w:rsidRDefault="002076EF" w:rsidP="002F7CC2">
      <w:pPr>
        <w:numPr>
          <w:ilvl w:val="3"/>
          <w:numId w:val="55"/>
        </w:numPr>
        <w:jc w:val="both"/>
      </w:pPr>
      <w:r>
        <w:rPr>
          <w:rFonts w:hint="cs"/>
          <w:rtl/>
        </w:rPr>
        <w:t xml:space="preserve">שו"ר </w:t>
      </w:r>
      <w:r>
        <w:rPr>
          <w:rFonts w:hint="cs"/>
          <w:u w:val="single"/>
          <w:rtl/>
        </w:rPr>
        <w:t>הגרשז"א</w:t>
      </w:r>
      <w:r>
        <w:rPr>
          <w:rFonts w:hint="cs"/>
          <w:rtl/>
        </w:rPr>
        <w:t xml:space="preserve"> זצ"ל (הליכות שלמה פסח פרק י"א סעי' ט"ו, ס"ק כ"ג, בין פסח לשבועות פרק ט"ו הע' ד') – "גם הימים המותרים בתספורת, אסורים בריקודים ומחולות של רשות. [עיין א"ר סי תצ"ג (סק"ב) שנסתפק בזה לענין הימים שעד ר"ח אייר ומר"ח סיון עד שבועות, והביאו הפמ"ג שם (בא"א סק"א) ובשעה"צ (שם סק"ד), ולכן יש לאסור, ובפרט שגם למעשה נהוג כך, וכל הדברים האלה במנהגא תליין. ומיהו בל"ג בעומר, כיון שאז פסקו תלמידי רבי עקיבא מלמות ומשום כך מרבין בו קצת שמחה, </w:t>
      </w:r>
      <w:r>
        <w:rPr>
          <w:rFonts w:hint="cs"/>
          <w:b/>
          <w:bCs/>
          <w:rtl/>
        </w:rPr>
        <w:t>אפשר שלהנוהגים</w:t>
      </w:r>
      <w:r>
        <w:rPr>
          <w:rFonts w:hint="cs"/>
          <w:rtl/>
        </w:rPr>
        <w:t xml:space="preserve"> כהרמ"א (סי' תצ"ג ס"ב) שפיר שרי אפילו רקודין של רשות]".</w:t>
      </w:r>
    </w:p>
    <w:p w14:paraId="2B32C634" w14:textId="77777777" w:rsidR="002076EF" w:rsidRDefault="002076EF" w:rsidP="002F7CC2">
      <w:pPr>
        <w:numPr>
          <w:ilvl w:val="3"/>
          <w:numId w:val="55"/>
        </w:numPr>
        <w:jc w:val="both"/>
      </w:pPr>
      <w:r>
        <w:rPr>
          <w:rFonts w:hint="cs"/>
          <w:u w:val="single"/>
          <w:rtl/>
        </w:rPr>
        <w:t>הגר"ש פעלדער</w:t>
      </w:r>
      <w:r>
        <w:rPr>
          <w:rFonts w:hint="cs"/>
          <w:rtl/>
        </w:rPr>
        <w:t xml:space="preserve"> שליט"א (שיעורי הלכה הע' קס"ח) – "ולולא דבריו היה אפשר לומר דמה שנסתפקו האחרונים אינו אלא לענין קודם ר"ח אייר ואחר ר"ח סיון, דלפי המנהג לאסור מר"ח אייר, הרי ס"ל דמתו תלמידי ר"ע ל"ג יום במשך כל הימים שמפסח ועד עצרת, רק שבחרו בימים אלו לאסור בהן תספורת (ועי' ביאור הלכה ס"ג ד"ה יש נוהגים). וא"כ י"ל דעכ"פ שמחה דריקודין ומחולות אסורה בכל הזמן. אך להנוהגים איסור רק עד ל"ג בעומר ותו לא, הרי ס"ל שאז פסקו מלמות, ולא מתו כלל בימים שאחר ל"ג בעומר, וא"כ יתכן דלדידהו אין מקום כלל לאסור באותן הימים".</w:t>
      </w:r>
    </w:p>
    <w:bookmarkEnd w:id="156"/>
    <w:p w14:paraId="55EA87A4" w14:textId="77777777" w:rsidR="002076EF" w:rsidRDefault="002076EF" w:rsidP="002076EF">
      <w:pPr>
        <w:jc w:val="both"/>
      </w:pPr>
    </w:p>
    <w:p w14:paraId="216274BF" w14:textId="77777777" w:rsidR="002076EF" w:rsidRDefault="002076EF" w:rsidP="00E764A3">
      <w:pPr>
        <w:numPr>
          <w:ilvl w:val="0"/>
          <w:numId w:val="55"/>
        </w:numPr>
        <w:jc w:val="both"/>
      </w:pPr>
      <w:r>
        <w:rPr>
          <w:rFonts w:hint="cs"/>
          <w:sz w:val="28"/>
          <w:szCs w:val="28"/>
          <w:u w:val="single"/>
          <w:rtl/>
        </w:rPr>
        <w:t>במקום מצוה</w:t>
      </w:r>
      <w:r>
        <w:rPr>
          <w:rFonts w:hint="cs"/>
          <w:rtl/>
        </w:rPr>
        <w:t>: כגון אירוסין (בזמן החז"ל), ברית מילה, פדיון הבן, בר מצוה, וכדו'.</w:t>
      </w:r>
    </w:p>
    <w:p w14:paraId="592598E1" w14:textId="77777777" w:rsidR="002076EF" w:rsidRDefault="002076EF" w:rsidP="00E764A3">
      <w:pPr>
        <w:numPr>
          <w:ilvl w:val="1"/>
          <w:numId w:val="55"/>
        </w:numPr>
        <w:jc w:val="both"/>
      </w:pPr>
      <w:r>
        <w:rPr>
          <w:rFonts w:hint="cs"/>
          <w:b/>
          <w:bCs/>
          <w:rtl/>
        </w:rPr>
        <w:t>הלכה</w:t>
      </w:r>
      <w:r>
        <w:rPr>
          <w:rFonts w:hint="cs"/>
          <w:rtl/>
        </w:rPr>
        <w:t>.</w:t>
      </w:r>
    </w:p>
    <w:p w14:paraId="1266D33F" w14:textId="77777777" w:rsidR="002076EF" w:rsidRDefault="002076EF" w:rsidP="00E764A3">
      <w:pPr>
        <w:numPr>
          <w:ilvl w:val="2"/>
          <w:numId w:val="55"/>
        </w:numPr>
        <w:jc w:val="both"/>
      </w:pPr>
      <w:r>
        <w:rPr>
          <w:rFonts w:hint="cs"/>
          <w:rtl/>
        </w:rPr>
        <w:t>מיקל.</w:t>
      </w:r>
    </w:p>
    <w:p w14:paraId="0DC2D3C2" w14:textId="77777777" w:rsidR="002076EF" w:rsidRDefault="002076EF" w:rsidP="00E764A3">
      <w:pPr>
        <w:numPr>
          <w:ilvl w:val="3"/>
          <w:numId w:val="55"/>
        </w:numPr>
        <w:jc w:val="both"/>
      </w:pPr>
      <w:r>
        <w:rPr>
          <w:rFonts w:hint="cs"/>
          <w:u w:val="single"/>
          <w:rtl/>
        </w:rPr>
        <w:t>א"ר</w:t>
      </w:r>
      <w:r>
        <w:rPr>
          <w:rFonts w:hint="cs"/>
          <w:rtl/>
        </w:rPr>
        <w:t xml:space="preserve"> (ס"ק ב') – "משמע שאף ריקודין מותר".</w:t>
      </w:r>
    </w:p>
    <w:p w14:paraId="064271FA" w14:textId="77777777" w:rsidR="002076EF" w:rsidRDefault="002076EF" w:rsidP="00E764A3">
      <w:pPr>
        <w:numPr>
          <w:ilvl w:val="3"/>
          <w:numId w:val="55"/>
        </w:numPr>
        <w:jc w:val="both"/>
      </w:pPr>
      <w:r>
        <w:rPr>
          <w:rFonts w:hint="cs"/>
          <w:u w:val="single"/>
          <w:rtl/>
        </w:rPr>
        <w:t>פמ"ג</w:t>
      </w:r>
      <w:r>
        <w:rPr>
          <w:rFonts w:hint="cs"/>
          <w:rtl/>
        </w:rPr>
        <w:t xml:space="preserve"> (א"א ס"ק א') – "משמע ריקודין רשות, ואף בשידוכין אסור, הא לארס ולעשות ריקודין שרי, ועיין אליה רבה [ס"ק ב], הואיל ועביד מצוה שמקדש אשה".</w:t>
      </w:r>
    </w:p>
    <w:p w14:paraId="3E1B35A6" w14:textId="77777777" w:rsidR="002076EF" w:rsidRDefault="002076EF" w:rsidP="00E764A3">
      <w:pPr>
        <w:numPr>
          <w:ilvl w:val="3"/>
          <w:numId w:val="55"/>
        </w:numPr>
        <w:jc w:val="both"/>
      </w:pPr>
      <w:r>
        <w:rPr>
          <w:rFonts w:hint="cs"/>
          <w:u w:val="single"/>
          <w:rtl/>
        </w:rPr>
        <w:t>מחה"ש</w:t>
      </w:r>
      <w:r>
        <w:rPr>
          <w:rFonts w:hint="cs"/>
          <w:rtl/>
        </w:rPr>
        <w:t xml:space="preserve"> (ס"ק א').</w:t>
      </w:r>
    </w:p>
    <w:p w14:paraId="34E5F321" w14:textId="77777777" w:rsidR="002076EF" w:rsidRDefault="002076EF" w:rsidP="00E764A3">
      <w:pPr>
        <w:numPr>
          <w:ilvl w:val="3"/>
          <w:numId w:val="55"/>
        </w:numPr>
        <w:jc w:val="both"/>
      </w:pPr>
      <w:r>
        <w:rPr>
          <w:rFonts w:hint="cs"/>
          <w:u w:val="single"/>
          <w:rtl/>
        </w:rPr>
        <w:t>קרן לדוד</w:t>
      </w:r>
      <w:r>
        <w:rPr>
          <w:rFonts w:hint="cs"/>
          <w:rtl/>
        </w:rPr>
        <w:t xml:space="preserve"> (או"ח סי' קי"ט אות ב') – "באירוסין מותר לעשות נמי ריקודין ונתינת ס"ת לביה"כ נמי מצוה אית בה וממילא שרי לעשות נמי ריקודין".</w:t>
      </w:r>
    </w:p>
    <w:p w14:paraId="74ACF9F3" w14:textId="77777777" w:rsidR="002076EF" w:rsidRDefault="002076EF" w:rsidP="00E764A3">
      <w:pPr>
        <w:numPr>
          <w:ilvl w:val="3"/>
          <w:numId w:val="55"/>
        </w:numPr>
        <w:jc w:val="both"/>
      </w:pPr>
      <w:r>
        <w:rPr>
          <w:rFonts w:hint="cs"/>
          <w:u w:val="single"/>
          <w:rtl/>
        </w:rPr>
        <w:t>כה"ח</w:t>
      </w:r>
      <w:r>
        <w:rPr>
          <w:rFonts w:hint="cs"/>
          <w:rtl/>
        </w:rPr>
        <w:t xml:space="preserve"> (ס"ק ט').</w:t>
      </w:r>
    </w:p>
    <w:p w14:paraId="2AFDCBA0" w14:textId="77777777" w:rsidR="002076EF" w:rsidRDefault="002076EF" w:rsidP="00E764A3">
      <w:pPr>
        <w:numPr>
          <w:ilvl w:val="3"/>
          <w:numId w:val="55"/>
        </w:numPr>
        <w:jc w:val="both"/>
      </w:pPr>
      <w:r>
        <w:rPr>
          <w:rFonts w:hint="cs"/>
          <w:u w:val="single"/>
          <w:rtl/>
        </w:rPr>
        <w:t>חבלים בנעימים</w:t>
      </w:r>
      <w:r>
        <w:rPr>
          <w:rFonts w:hint="cs"/>
          <w:rtl/>
        </w:rPr>
        <w:t xml:space="preserve"> (ח"ד סי' י"א) – "בסעודת בר מצוה י"ל דמותר".</w:t>
      </w:r>
    </w:p>
    <w:p w14:paraId="657985C6" w14:textId="77777777" w:rsidR="002076EF" w:rsidRDefault="002076EF" w:rsidP="00E764A3">
      <w:pPr>
        <w:numPr>
          <w:ilvl w:val="3"/>
          <w:numId w:val="55"/>
        </w:numPr>
        <w:jc w:val="both"/>
      </w:pPr>
      <w:r>
        <w:rPr>
          <w:rFonts w:hint="cs"/>
          <w:rtl/>
        </w:rPr>
        <w:t xml:space="preserve">עי' </w:t>
      </w:r>
      <w:r>
        <w:rPr>
          <w:rFonts w:hint="cs"/>
          <w:u w:val="single"/>
          <w:rtl/>
        </w:rPr>
        <w:t>אג"מ</w:t>
      </w:r>
      <w:r>
        <w:rPr>
          <w:rFonts w:hint="cs"/>
          <w:rtl/>
        </w:rPr>
        <w:t xml:space="preserve"> (או"ח ח"ב סי' צ"ה ד"ה ובדבר, עי' אה"ע ח"א סי' צ"ז) – "ובדבר הריקודין ושמיעת הכלי שיר ליכא שום איסור כיון שהן משמחות הנישואין, והרי גם כשעושין חתונה בל"ג בעומר או בער"ח אייר הרי עושין שמחה כל ז' ימי המשתה וגם בריקודין וכלי שיר, ומותרין כל אדם להיות שם ולשמוח בשמחתם, וכן הוא גם בזה כיון שהחתן היה מותר לישא וגם עם כל עניני השמחות גם בריקודין וכלי שיר, מותרין כל אדם להיות שם ולשמוח בשמחתם".</w:t>
      </w:r>
    </w:p>
    <w:p w14:paraId="020DF62B" w14:textId="77777777" w:rsidR="002076EF" w:rsidRDefault="002076EF" w:rsidP="00E764A3">
      <w:pPr>
        <w:numPr>
          <w:ilvl w:val="3"/>
          <w:numId w:val="55"/>
        </w:numPr>
        <w:jc w:val="both"/>
      </w:pPr>
      <w:r>
        <w:rPr>
          <w:rFonts w:hint="cs"/>
          <w:u w:val="single"/>
          <w:rtl/>
        </w:rPr>
        <w:t>אור לציון</w:t>
      </w:r>
      <w:r>
        <w:rPr>
          <w:rFonts w:hint="cs"/>
          <w:rtl/>
        </w:rPr>
        <w:t xml:space="preserve"> (ח"ג פרק י"ז הע' א').</w:t>
      </w:r>
    </w:p>
    <w:p w14:paraId="6CA97F0C" w14:textId="77777777" w:rsidR="002076EF" w:rsidRDefault="002076EF" w:rsidP="00E764A3">
      <w:pPr>
        <w:numPr>
          <w:ilvl w:val="3"/>
          <w:numId w:val="55"/>
        </w:numPr>
        <w:jc w:val="both"/>
      </w:pPr>
      <w:r>
        <w:rPr>
          <w:rFonts w:hint="cs"/>
          <w:b/>
          <w:i/>
          <w:u w:val="single"/>
          <w:rtl/>
        </w:rPr>
        <w:t>הגרח"ק</w:t>
      </w:r>
      <w:r>
        <w:rPr>
          <w:rFonts w:hint="cs"/>
          <w:b/>
          <w:i/>
          <w:rtl/>
        </w:rPr>
        <w:t xml:space="preserve"> שליט"א (שערי ציון ח"א עמ' פ"ט אות י"ב) – "תשובה: כמדומה שנוהגים להקל".</w:t>
      </w:r>
    </w:p>
    <w:p w14:paraId="3D7BEEBE"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א').</w:t>
      </w:r>
    </w:p>
    <w:p w14:paraId="5682B17C"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w:t>
      </w:r>
    </w:p>
    <w:p w14:paraId="6EDFC04E" w14:textId="77777777" w:rsidR="002076EF" w:rsidRDefault="002076EF" w:rsidP="00E764A3">
      <w:pPr>
        <w:numPr>
          <w:ilvl w:val="2"/>
          <w:numId w:val="55"/>
        </w:numPr>
        <w:jc w:val="both"/>
      </w:pPr>
      <w:r>
        <w:rPr>
          <w:rFonts w:hint="cs"/>
          <w:rtl/>
        </w:rPr>
        <w:t>מחמיר.</w:t>
      </w:r>
    </w:p>
    <w:p w14:paraId="18E15D82" w14:textId="77777777" w:rsidR="002076EF" w:rsidRDefault="002076EF" w:rsidP="00E764A3">
      <w:pPr>
        <w:numPr>
          <w:ilvl w:val="3"/>
          <w:numId w:val="55"/>
        </w:numPr>
        <w:jc w:val="both"/>
      </w:pPr>
      <w:r>
        <w:rPr>
          <w:rFonts w:hint="cs"/>
          <w:u w:val="single"/>
          <w:rtl/>
        </w:rPr>
        <w:t>גר"ז</w:t>
      </w:r>
      <w:r>
        <w:rPr>
          <w:rFonts w:hint="cs"/>
          <w:rtl/>
        </w:rPr>
        <w:t xml:space="preserve"> (סעי' א') – "ומותר ג"כ לעשות סעודה לאחר השידוכין </w:t>
      </w:r>
      <w:r>
        <w:rPr>
          <w:rFonts w:hint="cs"/>
          <w:b/>
          <w:bCs/>
          <w:rtl/>
        </w:rPr>
        <w:t>או לאחר הקידושין</w:t>
      </w:r>
      <w:r>
        <w:rPr>
          <w:rFonts w:hint="cs"/>
          <w:rtl/>
        </w:rPr>
        <w:t xml:space="preserve"> אבל לא יעשו ריקודין ומחולות".</w:t>
      </w:r>
    </w:p>
    <w:p w14:paraId="18CD10BB" w14:textId="77777777" w:rsidR="002076EF" w:rsidRDefault="002076EF" w:rsidP="00E764A3">
      <w:pPr>
        <w:numPr>
          <w:ilvl w:val="2"/>
          <w:numId w:val="55"/>
        </w:numPr>
        <w:jc w:val="both"/>
      </w:pPr>
      <w:r>
        <w:rPr>
          <w:rFonts w:hint="cs"/>
          <w:rtl/>
        </w:rPr>
        <w:t xml:space="preserve">מראי מקומות – </w:t>
      </w:r>
      <w:r>
        <w:rPr>
          <w:rFonts w:hint="cs"/>
          <w:u w:val="single"/>
          <w:rtl/>
        </w:rPr>
        <w:t>נטעי גבריאל</w:t>
      </w:r>
      <w:r>
        <w:rPr>
          <w:rFonts w:hint="cs"/>
          <w:rtl/>
        </w:rPr>
        <w:t xml:space="preserve"> (פסח ח"ג פרק נ"א סעי' ג', "בסעודת מצוה מותרים אף בריקודים ומחולות, וי"א דאסור"), </w:t>
      </w:r>
      <w:r>
        <w:rPr>
          <w:rFonts w:hint="cs"/>
          <w:u w:val="single"/>
          <w:rtl/>
        </w:rPr>
        <w:t>יד בספירת העומר</w:t>
      </w:r>
      <w:r>
        <w:rPr>
          <w:rFonts w:hint="cs"/>
          <w:rtl/>
        </w:rPr>
        <w:t xml:space="preserve"> (סי' ל"ג סעי' ג').</w:t>
      </w:r>
    </w:p>
    <w:p w14:paraId="0E079ADF" w14:textId="77777777" w:rsidR="002076EF" w:rsidRDefault="002076EF" w:rsidP="002076EF">
      <w:pPr>
        <w:jc w:val="both"/>
      </w:pPr>
    </w:p>
    <w:p w14:paraId="54CD14AF" w14:textId="77777777" w:rsidR="002076EF" w:rsidRDefault="002076EF" w:rsidP="00E764A3">
      <w:pPr>
        <w:numPr>
          <w:ilvl w:val="1"/>
          <w:numId w:val="55"/>
        </w:numPr>
        <w:jc w:val="both"/>
      </w:pPr>
      <w:r w:rsidRPr="00532B27">
        <w:rPr>
          <w:rFonts w:hint="cs"/>
          <w:b/>
          <w:bCs/>
          <w:rtl/>
        </w:rPr>
        <w:t>אירוסין (בזמן החז"ל)</w:t>
      </w:r>
      <w:r>
        <w:rPr>
          <w:rFonts w:hint="cs"/>
          <w:rtl/>
        </w:rPr>
        <w:t>.</w:t>
      </w:r>
    </w:p>
    <w:p w14:paraId="5A9F55D7" w14:textId="77777777" w:rsidR="002076EF" w:rsidRDefault="002076EF" w:rsidP="00E764A3">
      <w:pPr>
        <w:numPr>
          <w:ilvl w:val="2"/>
          <w:numId w:val="55"/>
        </w:numPr>
        <w:jc w:val="both"/>
      </w:pPr>
      <w:r>
        <w:rPr>
          <w:rFonts w:hint="cs"/>
          <w:rtl/>
        </w:rPr>
        <w:t xml:space="preserve">מיקל – </w:t>
      </w:r>
      <w:r>
        <w:rPr>
          <w:rFonts w:hint="cs"/>
          <w:u w:val="single"/>
          <w:rtl/>
        </w:rPr>
        <w:t>א"ר</w:t>
      </w:r>
      <w:r>
        <w:rPr>
          <w:rFonts w:hint="cs"/>
          <w:rtl/>
        </w:rPr>
        <w:t xml:space="preserve"> (ס"ק ב', לשונו מובא לעיל), </w:t>
      </w:r>
      <w:r>
        <w:rPr>
          <w:rFonts w:hint="cs"/>
          <w:u w:val="single"/>
          <w:rtl/>
        </w:rPr>
        <w:t>פמ"ג</w:t>
      </w:r>
      <w:r>
        <w:rPr>
          <w:rFonts w:hint="cs"/>
          <w:rtl/>
        </w:rPr>
        <w:t xml:space="preserve"> (א"א ס"ק א', לשונו מובא לעיל), </w:t>
      </w:r>
      <w:r>
        <w:rPr>
          <w:rFonts w:hint="cs"/>
          <w:u w:val="single"/>
          <w:rtl/>
        </w:rPr>
        <w:t>קרן לדוד</w:t>
      </w:r>
      <w:r>
        <w:rPr>
          <w:rFonts w:hint="cs"/>
          <w:rtl/>
        </w:rPr>
        <w:t xml:space="preserve"> (או"ח סי' קי"ט אות ב', לשונו מובא לעיל), </w:t>
      </w:r>
      <w:r>
        <w:rPr>
          <w:rFonts w:hint="cs"/>
          <w:u w:val="single"/>
          <w:rtl/>
        </w:rPr>
        <w:t>הל' חג בחג</w:t>
      </w:r>
      <w:r>
        <w:rPr>
          <w:rFonts w:hint="cs"/>
          <w:rtl/>
        </w:rPr>
        <w:t xml:space="preserve"> (ספירת העומר פרק ז' סעי' י').</w:t>
      </w:r>
    </w:p>
    <w:p w14:paraId="2DACF1E6" w14:textId="77777777" w:rsidR="002076EF" w:rsidRDefault="002076EF" w:rsidP="00E764A3">
      <w:pPr>
        <w:numPr>
          <w:ilvl w:val="2"/>
          <w:numId w:val="55"/>
        </w:numPr>
        <w:jc w:val="both"/>
      </w:pPr>
      <w:r>
        <w:rPr>
          <w:rFonts w:hint="cs"/>
          <w:rtl/>
        </w:rPr>
        <w:t xml:space="preserve">מחמיר – </w:t>
      </w:r>
      <w:r>
        <w:rPr>
          <w:rFonts w:hint="cs"/>
          <w:u w:val="single"/>
          <w:rtl/>
        </w:rPr>
        <w:t>גר"ז</w:t>
      </w:r>
      <w:r>
        <w:rPr>
          <w:rFonts w:hint="cs"/>
          <w:rtl/>
        </w:rPr>
        <w:t xml:space="preserve"> (סעי' א', לשונו מובא לעיל).</w:t>
      </w:r>
    </w:p>
    <w:p w14:paraId="5EC8C165" w14:textId="77777777" w:rsidR="002076EF" w:rsidRDefault="002076EF" w:rsidP="002076EF">
      <w:pPr>
        <w:jc w:val="both"/>
      </w:pPr>
    </w:p>
    <w:p w14:paraId="56B02C69" w14:textId="77777777" w:rsidR="002076EF" w:rsidRDefault="002076EF" w:rsidP="00E764A3">
      <w:pPr>
        <w:numPr>
          <w:ilvl w:val="1"/>
          <w:numId w:val="55"/>
        </w:numPr>
        <w:jc w:val="both"/>
        <w:rPr>
          <w:rtl/>
        </w:rPr>
      </w:pPr>
      <w:r>
        <w:rPr>
          <w:rFonts w:hint="cs"/>
          <w:b/>
          <w:bCs/>
          <w:rtl/>
        </w:rPr>
        <w:t>שבע ברכות</w:t>
      </w:r>
      <w:r>
        <w:rPr>
          <w:rFonts w:hint="cs"/>
          <w:rtl/>
        </w:rPr>
        <w:t>.</w:t>
      </w:r>
    </w:p>
    <w:p w14:paraId="3FA4A77D" w14:textId="77777777" w:rsidR="002076EF" w:rsidRDefault="002076EF" w:rsidP="00E764A3">
      <w:pPr>
        <w:numPr>
          <w:ilvl w:val="2"/>
          <w:numId w:val="55"/>
        </w:numPr>
        <w:jc w:val="both"/>
      </w:pPr>
      <w:r>
        <w:rPr>
          <w:rFonts w:hint="cs"/>
          <w:rtl/>
        </w:rPr>
        <w:t>מחמיר.</w:t>
      </w:r>
    </w:p>
    <w:p w14:paraId="2ABA3D1B" w14:textId="77777777" w:rsidR="002076EF" w:rsidRDefault="002076EF" w:rsidP="00E764A3">
      <w:pPr>
        <w:numPr>
          <w:ilvl w:val="3"/>
          <w:numId w:val="55"/>
        </w:numPr>
        <w:jc w:val="both"/>
      </w:pPr>
      <w:r>
        <w:rPr>
          <w:rFonts w:hint="cs"/>
          <w:u w:val="single"/>
          <w:rtl/>
        </w:rPr>
        <w:t>דע"ק</w:t>
      </w:r>
      <w:r>
        <w:rPr>
          <w:rFonts w:hint="cs"/>
          <w:rtl/>
        </w:rPr>
        <w:t xml:space="preserve"> (כתבי), הו"ד </w:t>
      </w:r>
      <w:r>
        <w:rPr>
          <w:rFonts w:hint="cs"/>
          <w:u w:val="single"/>
          <w:rtl/>
        </w:rPr>
        <w:t>בדע"ת</w:t>
      </w:r>
      <w:r>
        <w:rPr>
          <w:rFonts w:hint="cs"/>
          <w:rtl/>
        </w:rPr>
        <w:t xml:space="preserve"> (סוף סעי' א'), </w:t>
      </w:r>
      <w:r>
        <w:rPr>
          <w:rFonts w:hint="cs"/>
          <w:u w:val="single"/>
          <w:rtl/>
        </w:rPr>
        <w:t>ומנחת יצחק</w:t>
      </w:r>
      <w:r>
        <w:rPr>
          <w:rFonts w:hint="cs"/>
          <w:rtl/>
        </w:rPr>
        <w:t xml:space="preserve"> (ח"א סי' קי"א אות ב' [לשונו מובא לעיל]) – "דבהתחילו בנשואין ביום ל"ג בעומר ... ושלא לעשות ריקודים וכלי זמר בליל ל"ד".</w:t>
      </w:r>
    </w:p>
    <w:p w14:paraId="45C6EE5A" w14:textId="77777777" w:rsidR="002076EF" w:rsidRDefault="002076EF" w:rsidP="00E764A3">
      <w:pPr>
        <w:numPr>
          <w:ilvl w:val="2"/>
          <w:numId w:val="55"/>
        </w:numPr>
        <w:jc w:val="both"/>
      </w:pPr>
      <w:r>
        <w:rPr>
          <w:rFonts w:hint="cs"/>
          <w:rtl/>
        </w:rPr>
        <w:t>מיקל.</w:t>
      </w:r>
    </w:p>
    <w:p w14:paraId="7BB2DFB6" w14:textId="77777777" w:rsidR="002076EF" w:rsidRDefault="002076EF" w:rsidP="00E764A3">
      <w:pPr>
        <w:numPr>
          <w:ilvl w:val="3"/>
          <w:numId w:val="55"/>
        </w:numPr>
        <w:jc w:val="both"/>
      </w:pPr>
      <w:r>
        <w:rPr>
          <w:rFonts w:hint="cs"/>
          <w:u w:val="single"/>
          <w:rtl/>
        </w:rPr>
        <w:t>אג"מ</w:t>
      </w:r>
      <w:r>
        <w:rPr>
          <w:rFonts w:hint="cs"/>
          <w:rtl/>
        </w:rPr>
        <w:t xml:space="preserve"> (או"ח ח"ב סי' צ"ה ד"ה ובדבר, שמעתתא דמשה אות א') - לשונו מובא לעיל.</w:t>
      </w:r>
    </w:p>
    <w:p w14:paraId="183D5456"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א').</w:t>
      </w:r>
    </w:p>
    <w:p w14:paraId="03D92D9B" w14:textId="68136B54" w:rsidR="002076EF" w:rsidRDefault="002076EF" w:rsidP="00E764A3">
      <w:pPr>
        <w:numPr>
          <w:ilvl w:val="3"/>
          <w:numId w:val="55"/>
        </w:numPr>
        <w:jc w:val="both"/>
      </w:pPr>
      <w:r>
        <w:rPr>
          <w:rFonts w:hint="cs"/>
          <w:u w:val="single"/>
          <w:rtl/>
        </w:rPr>
        <w:t>הגר"י ב</w:t>
      </w:r>
      <w:r w:rsidR="00B25ED9">
        <w:rPr>
          <w:rFonts w:hint="cs"/>
          <w:u w:val="single"/>
          <w:rtl/>
        </w:rPr>
        <w:t>ע</w:t>
      </w:r>
      <w:r>
        <w:rPr>
          <w:rFonts w:hint="cs"/>
          <w:u w:val="single"/>
          <w:rtl/>
        </w:rPr>
        <w:t>לסקי</w:t>
      </w:r>
      <w:r>
        <w:rPr>
          <w:rFonts w:hint="cs"/>
          <w:rtl/>
        </w:rPr>
        <w:t xml:space="preserve"> זצ"ל (</w:t>
      </w:r>
      <w:r>
        <w:t>Halachically Speaking</w:t>
      </w:r>
      <w:r>
        <w:rPr>
          <w:rFonts w:hint="cs"/>
          <w:rtl/>
        </w:rPr>
        <w:t xml:space="preserve"> שנה ה' מספר ט' הע' י"ט).</w:t>
      </w:r>
    </w:p>
    <w:p w14:paraId="3DB735ED" w14:textId="77777777" w:rsidR="002076EF" w:rsidRDefault="002076EF" w:rsidP="00E764A3">
      <w:pPr>
        <w:numPr>
          <w:ilvl w:val="2"/>
          <w:numId w:val="55"/>
        </w:numPr>
        <w:jc w:val="both"/>
      </w:pPr>
      <w:r>
        <w:rPr>
          <w:rFonts w:hint="cs"/>
          <w:rtl/>
        </w:rPr>
        <w:t xml:space="preserve">מראי מקומות – </w:t>
      </w:r>
      <w:r>
        <w:rPr>
          <w:rFonts w:hint="cs"/>
          <w:u w:val="single"/>
          <w:rtl/>
        </w:rPr>
        <w:t>יד בספירת העומר</w:t>
      </w:r>
      <w:r>
        <w:rPr>
          <w:rFonts w:hint="cs"/>
          <w:rtl/>
        </w:rPr>
        <w:t xml:space="preserve"> (סי' ל"ג סעי' ה').</w:t>
      </w:r>
    </w:p>
    <w:p w14:paraId="389C9BCA"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ז') – "יש להסתפק אם מותר לעשות ריקודין ומחולות ותזמורת בכלי שיר אצל סעודות השבע ברכות, אבל בלי כלי שיר מותר".</w:t>
      </w:r>
    </w:p>
    <w:p w14:paraId="6B11744A" w14:textId="77777777" w:rsidR="002076EF" w:rsidRDefault="002076EF" w:rsidP="00E764A3">
      <w:pPr>
        <w:numPr>
          <w:ilvl w:val="3"/>
          <w:numId w:val="55"/>
        </w:numPr>
        <w:jc w:val="both"/>
      </w:pPr>
      <w:r>
        <w:rPr>
          <w:rFonts w:hint="cs"/>
          <w:u w:val="single"/>
          <w:rtl/>
        </w:rPr>
        <w:t>הגרח"ק</w:t>
      </w:r>
      <w:r>
        <w:rPr>
          <w:rFonts w:hint="cs"/>
          <w:rtl/>
        </w:rPr>
        <w:t xml:space="preserve"> שליט"א (ישמח לב, אירוסין ונישואין עמ' רכ"ג סוף אות שכ"ג, עמ' ש</w:t>
      </w:r>
      <w:r>
        <w:rPr>
          <w:rFonts w:hint="cs"/>
          <w:sz w:val="28"/>
          <w:rtl/>
        </w:rPr>
        <w:t>ע</w:t>
      </w:r>
      <w:r>
        <w:rPr>
          <w:rFonts w:hint="cs"/>
          <w:sz w:val="22"/>
          <w:szCs w:val="22"/>
          <w:rtl/>
        </w:rPr>
        <w:t xml:space="preserve">"ט </w:t>
      </w:r>
      <w:r>
        <w:rPr>
          <w:rFonts w:hint="cs"/>
          <w:rtl/>
        </w:rPr>
        <w:t>אות ק"י) – "האם לאחר י"ז בתמוז מותר לערוך סעודת שבע ברכות בריקודים וכלי שיר. תשובה: יש מתירין. שאלה: מה הדין בשאלה הנ"ל בימי ספירת העומר. תשובה: כנ"ל".</w:t>
      </w:r>
    </w:p>
    <w:p w14:paraId="17A727E8" w14:textId="77777777" w:rsidR="002076EF" w:rsidRDefault="002076EF" w:rsidP="002076EF">
      <w:pPr>
        <w:jc w:val="both"/>
      </w:pPr>
    </w:p>
    <w:p w14:paraId="02B2ADDA" w14:textId="77777777" w:rsidR="002076EF" w:rsidRDefault="002076EF" w:rsidP="00E764A3">
      <w:pPr>
        <w:numPr>
          <w:ilvl w:val="1"/>
          <w:numId w:val="55"/>
        </w:numPr>
        <w:jc w:val="both"/>
      </w:pPr>
      <w:r>
        <w:rPr>
          <w:rFonts w:hint="cs"/>
          <w:b/>
          <w:bCs/>
          <w:rtl/>
        </w:rPr>
        <w:t>סעודת בר מצוה</w:t>
      </w:r>
      <w:r>
        <w:rPr>
          <w:rFonts w:hint="cs"/>
          <w:rtl/>
        </w:rPr>
        <w:t xml:space="preserve"> [בזמנו].</w:t>
      </w:r>
    </w:p>
    <w:p w14:paraId="1BC42B03" w14:textId="77777777" w:rsidR="002076EF" w:rsidRDefault="002076EF" w:rsidP="00E764A3">
      <w:pPr>
        <w:numPr>
          <w:ilvl w:val="2"/>
          <w:numId w:val="55"/>
        </w:numPr>
        <w:jc w:val="both"/>
      </w:pPr>
      <w:r>
        <w:rPr>
          <w:rFonts w:hint="cs"/>
          <w:rtl/>
        </w:rPr>
        <w:t>מיקל.</w:t>
      </w:r>
    </w:p>
    <w:p w14:paraId="4FB2C904" w14:textId="77777777" w:rsidR="002076EF" w:rsidRDefault="002076EF" w:rsidP="00E764A3">
      <w:pPr>
        <w:numPr>
          <w:ilvl w:val="3"/>
          <w:numId w:val="55"/>
        </w:numPr>
        <w:jc w:val="both"/>
      </w:pPr>
      <w:r>
        <w:rPr>
          <w:rFonts w:hint="cs"/>
          <w:u w:val="single"/>
          <w:rtl/>
        </w:rPr>
        <w:t>חבלים בנעימים</w:t>
      </w:r>
      <w:r>
        <w:rPr>
          <w:rFonts w:hint="cs"/>
          <w:rtl/>
        </w:rPr>
        <w:t xml:space="preserve"> (ח"ד סי' י"א) – "בסעודת בר מצוה י"ל דמותר".</w:t>
      </w:r>
    </w:p>
    <w:p w14:paraId="18D66E68" w14:textId="77777777" w:rsidR="002076EF" w:rsidRDefault="002076EF" w:rsidP="00E764A3">
      <w:pPr>
        <w:numPr>
          <w:ilvl w:val="3"/>
          <w:numId w:val="55"/>
        </w:numPr>
        <w:jc w:val="both"/>
      </w:pPr>
      <w:r>
        <w:rPr>
          <w:rFonts w:hint="cs"/>
          <w:u w:val="single"/>
          <w:rtl/>
        </w:rPr>
        <w:t>אור לציון</w:t>
      </w:r>
      <w:r>
        <w:rPr>
          <w:rFonts w:hint="cs"/>
          <w:rtl/>
        </w:rPr>
        <w:t xml:space="preserve"> (ח"ג פרק י"ז הע' א').</w:t>
      </w:r>
    </w:p>
    <w:p w14:paraId="755637FC"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ח') – "ועכ"פ לענין ריקודין אפשר להקל".</w:t>
      </w:r>
    </w:p>
    <w:p w14:paraId="07AEC532"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י"ד).</w:t>
      </w:r>
    </w:p>
    <w:p w14:paraId="56CFD260" w14:textId="77777777" w:rsidR="002076EF" w:rsidRDefault="002076EF" w:rsidP="00E764A3">
      <w:pPr>
        <w:numPr>
          <w:ilvl w:val="2"/>
          <w:numId w:val="55"/>
        </w:numPr>
        <w:jc w:val="both"/>
      </w:pPr>
      <w:r>
        <w:rPr>
          <w:rFonts w:hint="cs"/>
          <w:rtl/>
        </w:rPr>
        <w:t>מחמיר.</w:t>
      </w:r>
    </w:p>
    <w:p w14:paraId="7DC68417" w14:textId="77777777" w:rsidR="002076EF" w:rsidRDefault="002076EF" w:rsidP="00E764A3">
      <w:pPr>
        <w:numPr>
          <w:ilvl w:val="3"/>
          <w:numId w:val="55"/>
        </w:numPr>
        <w:jc w:val="both"/>
      </w:pPr>
      <w:r>
        <w:rPr>
          <w:rFonts w:hint="cs"/>
          <w:u w:val="single"/>
          <w:rtl/>
        </w:rPr>
        <w:t>הגריש"א</w:t>
      </w:r>
      <w:r>
        <w:rPr>
          <w:rFonts w:hint="cs"/>
          <w:rtl/>
        </w:rPr>
        <w:t xml:space="preserve"> זצ"ל (אוצר בר מצוה עמ' תקצ"ד סוף אות מ"ז) – "אכן מותר בבר מצוה לזמר שירי קודש בפה, ללא ריקודים ומחולות".</w:t>
      </w:r>
    </w:p>
    <w:p w14:paraId="43C650AE" w14:textId="77777777" w:rsidR="002076EF" w:rsidRDefault="002076EF" w:rsidP="00E764A3">
      <w:pPr>
        <w:numPr>
          <w:ilvl w:val="3"/>
          <w:numId w:val="55"/>
        </w:numPr>
        <w:jc w:val="both"/>
      </w:pPr>
      <w:r>
        <w:rPr>
          <w:rFonts w:hint="cs"/>
          <w:u w:val="single"/>
          <w:rtl/>
        </w:rPr>
        <w:t>נטעי גבריאל</w:t>
      </w:r>
      <w:r>
        <w:rPr>
          <w:rFonts w:hint="cs"/>
          <w:rtl/>
        </w:rPr>
        <w:t xml:space="preserve"> (בר מצוה פרק כ' סעי' ד', עי' פסח ח"ג פרק נ"א סעי' ד') – "בר מצוה בימי הספירה אין לעשות ריקודין ומחולות בסעודה, וכשעושין הסעודה בשבת מותר".</w:t>
      </w:r>
    </w:p>
    <w:p w14:paraId="2A11F376" w14:textId="77777777" w:rsidR="002076EF" w:rsidRDefault="002076EF" w:rsidP="00E764A3">
      <w:pPr>
        <w:numPr>
          <w:ilvl w:val="3"/>
          <w:numId w:val="55"/>
        </w:numPr>
        <w:jc w:val="both"/>
      </w:pPr>
      <w:r>
        <w:rPr>
          <w:rFonts w:hint="cs"/>
          <w:u w:val="single"/>
          <w:rtl/>
        </w:rPr>
        <w:t>אור לארבעה עשר</w:t>
      </w:r>
      <w:r>
        <w:rPr>
          <w:rFonts w:hint="cs"/>
          <w:rtl/>
        </w:rPr>
        <w:t xml:space="preserve"> (פרק ט"ז סעי' י"א) – "אין לעשות ריקודין ומחולות בסעודה גם כשהוא בזמנה, ומר"ח סיון אפשר להקל".</w:t>
      </w:r>
    </w:p>
    <w:p w14:paraId="0DB5BDF4" w14:textId="77777777" w:rsidR="002076EF" w:rsidRDefault="002076EF" w:rsidP="00E764A3">
      <w:pPr>
        <w:numPr>
          <w:ilvl w:val="2"/>
          <w:numId w:val="55"/>
        </w:numPr>
        <w:jc w:val="both"/>
      </w:pPr>
      <w:r>
        <w:rPr>
          <w:rFonts w:hint="cs"/>
          <w:rtl/>
        </w:rPr>
        <w:t>מראי מקומות.</w:t>
      </w:r>
    </w:p>
    <w:p w14:paraId="1044E314"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ס"ק כ"ו, הע' ס"ה, שלמי מועד סוף עמ' תנ"ג) – "ואין ברור מלשון התשובה אם גם כשנערכת הסעודה בזמנה יש להמנע מריקודים או לא".</w:t>
      </w:r>
    </w:p>
    <w:p w14:paraId="3DC83AE7" w14:textId="77777777" w:rsidR="002076EF" w:rsidRDefault="002076EF" w:rsidP="002076EF">
      <w:pPr>
        <w:jc w:val="both"/>
      </w:pPr>
    </w:p>
    <w:p w14:paraId="45887214" w14:textId="77777777" w:rsidR="002076EF" w:rsidRDefault="002076EF" w:rsidP="00E764A3">
      <w:pPr>
        <w:numPr>
          <w:ilvl w:val="1"/>
          <w:numId w:val="55"/>
        </w:numPr>
        <w:jc w:val="both"/>
        <w:rPr>
          <w:rtl/>
        </w:rPr>
      </w:pPr>
      <w:r>
        <w:rPr>
          <w:rFonts w:hint="cs"/>
          <w:b/>
          <w:bCs/>
          <w:rtl/>
        </w:rPr>
        <w:t>ברית מילה</w:t>
      </w:r>
      <w:r>
        <w:rPr>
          <w:rFonts w:hint="cs"/>
          <w:rtl/>
        </w:rPr>
        <w:t xml:space="preserve"> [לספרדים].</w:t>
      </w:r>
    </w:p>
    <w:p w14:paraId="1E8D5205" w14:textId="77777777" w:rsidR="002076EF" w:rsidRDefault="002076EF" w:rsidP="00E764A3">
      <w:pPr>
        <w:numPr>
          <w:ilvl w:val="2"/>
          <w:numId w:val="55"/>
        </w:numPr>
        <w:jc w:val="both"/>
      </w:pPr>
      <w:r>
        <w:rPr>
          <w:rFonts w:hint="cs"/>
          <w:rtl/>
        </w:rPr>
        <w:t>מיקל.</w:t>
      </w:r>
    </w:p>
    <w:p w14:paraId="2E903ABF" w14:textId="77777777" w:rsidR="002076EF" w:rsidRDefault="002076EF" w:rsidP="00E764A3">
      <w:pPr>
        <w:numPr>
          <w:ilvl w:val="3"/>
          <w:numId w:val="55"/>
        </w:numPr>
        <w:jc w:val="both"/>
      </w:pPr>
      <w:r>
        <w:rPr>
          <w:rFonts w:hint="cs"/>
          <w:u w:val="single"/>
          <w:rtl/>
        </w:rPr>
        <w:t>אור לציון</w:t>
      </w:r>
      <w:r>
        <w:rPr>
          <w:rFonts w:hint="cs"/>
          <w:rtl/>
        </w:rPr>
        <w:t xml:space="preserve"> (ח"ג פרק י"ז הע' א').</w:t>
      </w:r>
    </w:p>
    <w:p w14:paraId="6E2A7C50" w14:textId="77777777" w:rsidR="002076EF" w:rsidRDefault="002076EF" w:rsidP="00E764A3">
      <w:pPr>
        <w:numPr>
          <w:ilvl w:val="3"/>
          <w:numId w:val="55"/>
        </w:numPr>
        <w:jc w:val="both"/>
      </w:pPr>
      <w:r>
        <w:rPr>
          <w:rFonts w:hint="cs"/>
          <w:b/>
          <w:i/>
          <w:u w:val="single"/>
          <w:rtl/>
        </w:rPr>
        <w:t>הגרח"ק</w:t>
      </w:r>
      <w:r>
        <w:rPr>
          <w:rFonts w:hint="cs"/>
          <w:b/>
          <w:i/>
          <w:rtl/>
        </w:rPr>
        <w:t xml:space="preserve"> שליט"א (שערי ציון ח"א עמ' פ"ט אות י"ב) – "תשובה: כמדומה שנוהגים להקל".</w:t>
      </w:r>
    </w:p>
    <w:p w14:paraId="6EEFFB7A"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א').</w:t>
      </w:r>
    </w:p>
    <w:p w14:paraId="078F5F40"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י"ד).</w:t>
      </w:r>
    </w:p>
    <w:p w14:paraId="2245CB55"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הע' ל"ו) – "וכן לענין ברית מילה לספרדים שנוהגין שם בתזמורת יש להתיר. שהרי מילה מבואר בר"פ י"ט דשבת [קל.] שעושין אותה תמיד בשמחה [אפי' בשעת הגזירות] ועליה נא' שש אנוכי על אמרתך וגו', ע"ש".</w:t>
      </w:r>
    </w:p>
    <w:p w14:paraId="6A962E61" w14:textId="77777777" w:rsidR="002076EF" w:rsidRDefault="002076EF" w:rsidP="00E764A3">
      <w:pPr>
        <w:numPr>
          <w:ilvl w:val="3"/>
          <w:numId w:val="55"/>
        </w:numPr>
        <w:jc w:val="both"/>
      </w:pPr>
      <w:r>
        <w:rPr>
          <w:rFonts w:hint="cs"/>
          <w:rtl/>
        </w:rPr>
        <w:t xml:space="preserve">קונ' </w:t>
      </w:r>
      <w:r>
        <w:rPr>
          <w:rFonts w:hint="cs"/>
          <w:u w:val="single"/>
          <w:rtl/>
        </w:rPr>
        <w:t>וספרתם לכם</w:t>
      </w:r>
      <w:r>
        <w:rPr>
          <w:rFonts w:hint="cs"/>
          <w:rtl/>
        </w:rPr>
        <w:t xml:space="preserve"> (עמ' י').</w:t>
      </w:r>
    </w:p>
    <w:p w14:paraId="1E7E296A" w14:textId="77777777" w:rsidR="002076EF" w:rsidRDefault="002076EF" w:rsidP="00E764A3">
      <w:pPr>
        <w:numPr>
          <w:ilvl w:val="2"/>
          <w:numId w:val="55"/>
        </w:numPr>
        <w:jc w:val="both"/>
      </w:pPr>
      <w:r>
        <w:rPr>
          <w:rFonts w:hint="cs"/>
          <w:rtl/>
        </w:rPr>
        <w:t xml:space="preserve">מראי מקומות – </w:t>
      </w:r>
      <w:r>
        <w:rPr>
          <w:rFonts w:hint="cs"/>
          <w:u w:val="single"/>
          <w:rtl/>
        </w:rPr>
        <w:t>יד בספירת העומר</w:t>
      </w:r>
      <w:r>
        <w:rPr>
          <w:rFonts w:hint="cs"/>
          <w:rtl/>
        </w:rPr>
        <w:t xml:space="preserve"> (סי' ל"ג סעי' ו').</w:t>
      </w:r>
    </w:p>
    <w:p w14:paraId="690789BE" w14:textId="77777777" w:rsidR="002076EF" w:rsidRDefault="002076EF" w:rsidP="002076EF">
      <w:pPr>
        <w:jc w:val="both"/>
      </w:pPr>
    </w:p>
    <w:p w14:paraId="613C2DBD" w14:textId="77777777" w:rsidR="002076EF" w:rsidRDefault="002076EF" w:rsidP="00E764A3">
      <w:pPr>
        <w:numPr>
          <w:ilvl w:val="1"/>
          <w:numId w:val="55"/>
        </w:numPr>
        <w:jc w:val="both"/>
      </w:pPr>
      <w:r>
        <w:rPr>
          <w:rFonts w:hint="cs"/>
          <w:b/>
          <w:bCs/>
          <w:rtl/>
        </w:rPr>
        <w:t>פדיון הבן</w:t>
      </w:r>
      <w:r>
        <w:rPr>
          <w:rFonts w:hint="cs"/>
          <w:rtl/>
        </w:rPr>
        <w:t>.</w:t>
      </w:r>
    </w:p>
    <w:p w14:paraId="5CB3A531" w14:textId="77777777" w:rsidR="002076EF" w:rsidRDefault="002076EF" w:rsidP="00E764A3">
      <w:pPr>
        <w:numPr>
          <w:ilvl w:val="2"/>
          <w:numId w:val="55"/>
        </w:numPr>
        <w:jc w:val="both"/>
      </w:pPr>
      <w:r>
        <w:rPr>
          <w:rFonts w:hint="cs"/>
          <w:rtl/>
        </w:rPr>
        <w:t xml:space="preserve">מיקל – </w:t>
      </w:r>
      <w:r>
        <w:rPr>
          <w:rFonts w:hint="cs"/>
          <w:u w:val="single"/>
          <w:rtl/>
        </w:rPr>
        <w:t>בין פסח לשבועות</w:t>
      </w:r>
      <w:r>
        <w:rPr>
          <w:rFonts w:hint="cs"/>
          <w:rtl/>
        </w:rPr>
        <w:t xml:space="preserve"> (פרק ט"ו סעי' א'), </w:t>
      </w:r>
      <w:r>
        <w:rPr>
          <w:rFonts w:hint="cs"/>
          <w:u w:val="single"/>
          <w:rtl/>
        </w:rPr>
        <w:t>סידור פסח כהלכתו</w:t>
      </w:r>
      <w:r>
        <w:rPr>
          <w:rFonts w:hint="cs"/>
          <w:rtl/>
        </w:rPr>
        <w:t xml:space="preserve"> (ח"ב פרק י"ב סעי' י"ד), קונ' </w:t>
      </w:r>
      <w:r>
        <w:rPr>
          <w:rFonts w:hint="cs"/>
          <w:u w:val="single"/>
          <w:rtl/>
        </w:rPr>
        <w:t>וספרתם לכם</w:t>
      </w:r>
      <w:r>
        <w:rPr>
          <w:rFonts w:hint="cs"/>
          <w:rtl/>
        </w:rPr>
        <w:t xml:space="preserve"> (עמ' י').</w:t>
      </w:r>
    </w:p>
    <w:p w14:paraId="72D53A77" w14:textId="77777777" w:rsidR="002076EF" w:rsidRDefault="002076EF" w:rsidP="00E764A3">
      <w:pPr>
        <w:numPr>
          <w:ilvl w:val="2"/>
          <w:numId w:val="55"/>
        </w:numPr>
        <w:jc w:val="both"/>
      </w:pPr>
      <w:r>
        <w:rPr>
          <w:rFonts w:hint="cs"/>
          <w:rtl/>
        </w:rPr>
        <w:t xml:space="preserve">מראי מקומות – </w:t>
      </w:r>
      <w:r>
        <w:rPr>
          <w:rFonts w:hint="cs"/>
          <w:u w:val="single"/>
          <w:rtl/>
        </w:rPr>
        <w:t>יד בספירת העומר</w:t>
      </w:r>
      <w:r>
        <w:rPr>
          <w:rFonts w:hint="cs"/>
          <w:rtl/>
        </w:rPr>
        <w:t xml:space="preserve"> (סי' ל"ג סעי' ו').</w:t>
      </w:r>
    </w:p>
    <w:p w14:paraId="7930D61F" w14:textId="77777777" w:rsidR="002076EF" w:rsidRDefault="002076EF" w:rsidP="002076EF">
      <w:pPr>
        <w:jc w:val="both"/>
      </w:pPr>
    </w:p>
    <w:p w14:paraId="61935CDE" w14:textId="77777777" w:rsidR="002076EF" w:rsidRDefault="002076EF" w:rsidP="00E764A3">
      <w:pPr>
        <w:numPr>
          <w:ilvl w:val="1"/>
          <w:numId w:val="55"/>
        </w:numPr>
        <w:jc w:val="both"/>
      </w:pPr>
      <w:r>
        <w:rPr>
          <w:rFonts w:hint="cs"/>
          <w:b/>
          <w:bCs/>
          <w:rtl/>
        </w:rPr>
        <w:t>אחר קידוש לבנה</w:t>
      </w:r>
      <w:r>
        <w:rPr>
          <w:rFonts w:hint="cs"/>
          <w:rtl/>
        </w:rPr>
        <w:t>.</w:t>
      </w:r>
    </w:p>
    <w:p w14:paraId="2421768C" w14:textId="77777777" w:rsidR="00532B27" w:rsidRDefault="002076EF" w:rsidP="00E764A3">
      <w:pPr>
        <w:numPr>
          <w:ilvl w:val="2"/>
          <w:numId w:val="55"/>
        </w:numPr>
        <w:jc w:val="both"/>
      </w:pPr>
      <w:r>
        <w:rPr>
          <w:rFonts w:hint="cs"/>
          <w:rtl/>
        </w:rPr>
        <w:t>מיקל</w:t>
      </w:r>
      <w:r w:rsidR="00532B27">
        <w:rPr>
          <w:rFonts w:hint="cs"/>
          <w:rtl/>
        </w:rPr>
        <w:t>.</w:t>
      </w:r>
    </w:p>
    <w:p w14:paraId="6D5EA95B" w14:textId="0AA46DA2" w:rsidR="002076EF" w:rsidRDefault="002076EF" w:rsidP="00532B27">
      <w:pPr>
        <w:numPr>
          <w:ilvl w:val="3"/>
          <w:numId w:val="55"/>
        </w:numPr>
        <w:jc w:val="both"/>
      </w:pPr>
      <w:r>
        <w:rPr>
          <w:rFonts w:hint="cs"/>
          <w:u w:val="single"/>
          <w:rtl/>
        </w:rPr>
        <w:t>נטעי גבריאל</w:t>
      </w:r>
      <w:r>
        <w:rPr>
          <w:rFonts w:hint="cs"/>
          <w:rtl/>
        </w:rPr>
        <w:t xml:space="preserve"> (פסח ח"ג פרק נ"א הע' ה'</w:t>
      </w:r>
      <w:r w:rsidR="00532B27">
        <w:rPr>
          <w:rFonts w:hint="cs"/>
          <w:rtl/>
        </w:rPr>
        <w:t xml:space="preserve">) </w:t>
      </w:r>
      <w:r w:rsidR="00532B27">
        <w:rPr>
          <w:rtl/>
        </w:rPr>
        <w:t>–</w:t>
      </w:r>
      <w:r>
        <w:rPr>
          <w:rFonts w:hint="cs"/>
          <w:rtl/>
        </w:rPr>
        <w:t xml:space="preserve"> "ופשוט דמותר במחול של מצוה, כנהוג אחר קידוש לבנה דהוי מצוה כמבואר בשו"ע סי' תכ"ו ס"ב".</w:t>
      </w:r>
    </w:p>
    <w:p w14:paraId="6393F9CC" w14:textId="77777777" w:rsidR="002076EF" w:rsidRDefault="002076EF" w:rsidP="00E764A3">
      <w:pPr>
        <w:numPr>
          <w:ilvl w:val="2"/>
          <w:numId w:val="55"/>
        </w:numPr>
        <w:jc w:val="both"/>
      </w:pPr>
      <w:r>
        <w:rPr>
          <w:rFonts w:hint="cs"/>
          <w:rtl/>
        </w:rPr>
        <w:t>לכאורה הוא לכו"ע, גם להגר"ז. כיון הריקודים עצמו הוי מצוה.</w:t>
      </w:r>
    </w:p>
    <w:p w14:paraId="3EE2FD1F" w14:textId="77777777" w:rsidR="002076EF" w:rsidRDefault="002076EF" w:rsidP="00E764A3">
      <w:pPr>
        <w:numPr>
          <w:ilvl w:val="3"/>
          <w:numId w:val="57"/>
        </w:numPr>
        <w:tabs>
          <w:tab w:val="clear" w:pos="482"/>
          <w:tab w:val="num" w:pos="567"/>
        </w:tabs>
        <w:ind w:left="567"/>
        <w:jc w:val="both"/>
      </w:pPr>
      <w:r>
        <w:rPr>
          <w:rFonts w:hint="cs"/>
          <w:rtl/>
        </w:rPr>
        <w:t xml:space="preserve">ואפי' אבל ממש יכול לרקד. </w:t>
      </w:r>
      <w:r>
        <w:rPr>
          <w:rFonts w:hint="cs"/>
          <w:u w:val="single"/>
          <w:rtl/>
        </w:rPr>
        <w:t>הגרח"ק</w:t>
      </w:r>
      <w:r>
        <w:rPr>
          <w:rFonts w:hint="cs"/>
          <w:rtl/>
        </w:rPr>
        <w:t xml:space="preserve"> שליט"א (אשיחה עמ' שצ"ז), "במוצאי שבת כאשר עושים קידוש לבנה ולאחריה נהגו לרקוד ולזמר 'טובים מאורות' האם מותר לאבל ל"ע לרקוד בריקוד הזה דאולי אין ריקוד סתם אלא ריקוד מתוך שמחה של מצוה שקיים המצוה. תשובה. מותר".</w:t>
      </w:r>
    </w:p>
    <w:p w14:paraId="25156B53" w14:textId="77777777" w:rsidR="002076EF" w:rsidRDefault="002076EF" w:rsidP="002076EF">
      <w:pPr>
        <w:jc w:val="both"/>
        <w:rPr>
          <w:rFonts w:eastAsia="SimSun"/>
          <w:lang w:eastAsia="zh-CN"/>
        </w:rPr>
      </w:pPr>
    </w:p>
    <w:p w14:paraId="41C3198E" w14:textId="77777777" w:rsidR="002076EF" w:rsidRDefault="002076EF" w:rsidP="00E764A3">
      <w:pPr>
        <w:numPr>
          <w:ilvl w:val="1"/>
          <w:numId w:val="55"/>
        </w:numPr>
        <w:jc w:val="both"/>
      </w:pPr>
      <w:r>
        <w:rPr>
          <w:rFonts w:hint="cs"/>
          <w:b/>
          <w:bCs/>
          <w:rtl/>
        </w:rPr>
        <w:t>הכנסת ספר תורה: רקידין ומחולות</w:t>
      </w:r>
      <w:r>
        <w:rPr>
          <w:rFonts w:hint="cs"/>
          <w:rtl/>
        </w:rPr>
        <w:t>.</w:t>
      </w:r>
    </w:p>
    <w:p w14:paraId="74B84495" w14:textId="77777777" w:rsidR="002076EF" w:rsidRDefault="002076EF" w:rsidP="00E764A3">
      <w:pPr>
        <w:numPr>
          <w:ilvl w:val="2"/>
          <w:numId w:val="55"/>
        </w:numPr>
        <w:jc w:val="both"/>
      </w:pPr>
      <w:r>
        <w:rPr>
          <w:rFonts w:hint="cs"/>
          <w:rtl/>
        </w:rPr>
        <w:t>מיקל.</w:t>
      </w:r>
    </w:p>
    <w:p w14:paraId="5C2C0CD3" w14:textId="77777777" w:rsidR="002076EF" w:rsidRDefault="002076EF" w:rsidP="00E764A3">
      <w:pPr>
        <w:numPr>
          <w:ilvl w:val="3"/>
          <w:numId w:val="55"/>
        </w:numPr>
        <w:jc w:val="both"/>
      </w:pPr>
      <w:r>
        <w:rPr>
          <w:rFonts w:hint="cs"/>
          <w:u w:val="single"/>
          <w:rtl/>
        </w:rPr>
        <w:t>קרן לדוד</w:t>
      </w:r>
      <w:r>
        <w:rPr>
          <w:rFonts w:hint="cs"/>
          <w:rtl/>
        </w:rPr>
        <w:t xml:space="preserve"> (או"ח סי' קי"ט אות ב') - לשונו מובא לעיל.</w:t>
      </w:r>
    </w:p>
    <w:p w14:paraId="20F4EEDE" w14:textId="6002C11A" w:rsidR="002076EF" w:rsidRDefault="002076EF" w:rsidP="00E764A3">
      <w:pPr>
        <w:numPr>
          <w:ilvl w:val="3"/>
          <w:numId w:val="55"/>
        </w:numPr>
        <w:jc w:val="both"/>
      </w:pPr>
      <w:r>
        <w:rPr>
          <w:rFonts w:hint="cs"/>
          <w:u w:val="single"/>
          <w:rtl/>
        </w:rPr>
        <w:t>הגריש"א</w:t>
      </w:r>
      <w:r>
        <w:rPr>
          <w:rFonts w:hint="cs"/>
          <w:rtl/>
        </w:rPr>
        <w:t xml:space="preserve"> זצ"ל (הל' חג בחג ספירת העומר פרק ז' הע' ל"ו, סידור פסח כהלכתו פרק י"ב הע' נ"ג, אשרי האיש או"ח ח"ג פרק ס"ה אות כ"ד)</w:t>
      </w:r>
      <w:r w:rsidR="00532B27">
        <w:rPr>
          <w:rFonts w:hint="cs"/>
          <w:rtl/>
        </w:rPr>
        <w:t xml:space="preserve"> – "מותר לעשות סיום ספר תורה בימי ספירת העומר ולהכניסו ברוב שירה וריקודים לכבוד התורה. דכך נוהגים וזה מצוה"</w:t>
      </w:r>
      <w:r>
        <w:rPr>
          <w:rFonts w:hint="cs"/>
          <w:rtl/>
        </w:rPr>
        <w:t>.</w:t>
      </w:r>
    </w:p>
    <w:p w14:paraId="6F7C89EC"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א').</w:t>
      </w:r>
    </w:p>
    <w:p w14:paraId="17C40352"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ח') - לשונו מובא לקמן.</w:t>
      </w:r>
    </w:p>
    <w:p w14:paraId="55C01982" w14:textId="77777777"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י"ד).</w:t>
      </w:r>
    </w:p>
    <w:p w14:paraId="459F7D52"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w:t>
      </w:r>
    </w:p>
    <w:p w14:paraId="12979E9D" w14:textId="77777777" w:rsidR="002076EF" w:rsidRDefault="002076EF" w:rsidP="00E764A3">
      <w:pPr>
        <w:numPr>
          <w:ilvl w:val="3"/>
          <w:numId w:val="55"/>
        </w:numPr>
        <w:jc w:val="both"/>
      </w:pPr>
      <w:r>
        <w:rPr>
          <w:rFonts w:hint="cs"/>
          <w:rtl/>
        </w:rPr>
        <w:t xml:space="preserve">קונ' </w:t>
      </w:r>
      <w:r>
        <w:rPr>
          <w:rFonts w:hint="cs"/>
          <w:u w:val="single"/>
          <w:rtl/>
        </w:rPr>
        <w:t>וספרתם לכם</w:t>
      </w:r>
      <w:r>
        <w:rPr>
          <w:rFonts w:hint="cs"/>
          <w:rtl/>
        </w:rPr>
        <w:t xml:space="preserve"> (עמ' י').</w:t>
      </w:r>
    </w:p>
    <w:p w14:paraId="5DACAF1F" w14:textId="77777777" w:rsidR="002076EF" w:rsidRDefault="002076EF" w:rsidP="00E764A3">
      <w:pPr>
        <w:numPr>
          <w:ilvl w:val="2"/>
          <w:numId w:val="55"/>
        </w:numPr>
        <w:jc w:val="both"/>
      </w:pPr>
      <w:r>
        <w:rPr>
          <w:rFonts w:hint="cs"/>
          <w:rtl/>
        </w:rPr>
        <w:t xml:space="preserve">מראי מקומות – </w:t>
      </w:r>
      <w:r>
        <w:rPr>
          <w:rFonts w:hint="cs"/>
          <w:u w:val="single"/>
          <w:rtl/>
        </w:rPr>
        <w:t>יד בספירת העומר</w:t>
      </w:r>
      <w:r>
        <w:rPr>
          <w:rFonts w:hint="cs"/>
          <w:rtl/>
        </w:rPr>
        <w:t xml:space="preserve"> (סי' ל"ג סעי' ז').</w:t>
      </w:r>
    </w:p>
    <w:p w14:paraId="44C71A0B" w14:textId="77777777" w:rsidR="002076EF" w:rsidRDefault="002076EF" w:rsidP="00E764A3">
      <w:pPr>
        <w:numPr>
          <w:ilvl w:val="3"/>
          <w:numId w:val="55"/>
        </w:numPr>
        <w:jc w:val="both"/>
      </w:pPr>
      <w:r>
        <w:rPr>
          <w:rFonts w:hint="cs"/>
          <w:rtl/>
        </w:rPr>
        <w:t>לענין כלי זמר - עי' לקמן.</w:t>
      </w:r>
    </w:p>
    <w:p w14:paraId="253EF369" w14:textId="77777777" w:rsidR="002076EF" w:rsidRDefault="002076EF" w:rsidP="002076EF">
      <w:pPr>
        <w:jc w:val="both"/>
      </w:pPr>
    </w:p>
    <w:p w14:paraId="7B0CCDB2" w14:textId="77777777" w:rsidR="002076EF" w:rsidRDefault="002076EF" w:rsidP="00E764A3">
      <w:pPr>
        <w:numPr>
          <w:ilvl w:val="1"/>
          <w:numId w:val="55"/>
        </w:numPr>
        <w:jc w:val="both"/>
      </w:pPr>
      <w:r>
        <w:rPr>
          <w:rFonts w:hint="cs"/>
          <w:b/>
          <w:bCs/>
          <w:rtl/>
        </w:rPr>
        <w:t>סיום מסכת: רקידין ומחולות</w:t>
      </w:r>
      <w:r>
        <w:rPr>
          <w:rFonts w:hint="cs"/>
          <w:rtl/>
        </w:rPr>
        <w:t>.</w:t>
      </w:r>
    </w:p>
    <w:p w14:paraId="2260CF80" w14:textId="77777777" w:rsidR="00532B27" w:rsidRDefault="002076EF" w:rsidP="00E764A3">
      <w:pPr>
        <w:numPr>
          <w:ilvl w:val="2"/>
          <w:numId w:val="55"/>
        </w:numPr>
        <w:jc w:val="both"/>
      </w:pPr>
      <w:r>
        <w:rPr>
          <w:rFonts w:hint="cs"/>
          <w:rtl/>
        </w:rPr>
        <w:t>מיקל</w:t>
      </w:r>
      <w:r w:rsidR="00532B27">
        <w:rPr>
          <w:rFonts w:hint="cs"/>
          <w:rtl/>
        </w:rPr>
        <w:t>.</w:t>
      </w:r>
    </w:p>
    <w:p w14:paraId="4CE28B8C" w14:textId="77777777" w:rsidR="00532B27" w:rsidRDefault="002076EF" w:rsidP="00532B27">
      <w:pPr>
        <w:numPr>
          <w:ilvl w:val="3"/>
          <w:numId w:val="55"/>
        </w:numPr>
        <w:jc w:val="both"/>
      </w:pPr>
      <w:r>
        <w:rPr>
          <w:rFonts w:hint="cs"/>
          <w:u w:val="single"/>
          <w:rtl/>
        </w:rPr>
        <w:t>הגר"ע אויערבך</w:t>
      </w:r>
      <w:r>
        <w:rPr>
          <w:rFonts w:hint="cs"/>
          <w:rtl/>
        </w:rPr>
        <w:t xml:space="preserve"> שליט"א (קונ' וספרתם לכם סעי' ח'</w:t>
      </w:r>
      <w:r w:rsidR="00532B27">
        <w:rPr>
          <w:rFonts w:hint="cs"/>
          <w:rtl/>
        </w:rPr>
        <w:t xml:space="preserve">) </w:t>
      </w:r>
      <w:r w:rsidR="00532B27">
        <w:rPr>
          <w:rtl/>
        </w:rPr>
        <w:t>–</w:t>
      </w:r>
      <w:r>
        <w:rPr>
          <w:rFonts w:hint="cs"/>
          <w:rtl/>
        </w:rPr>
        <w:t xml:space="preserve"> "וכשעושים סיום מסכת וכדו' וודאי שיכולים לרקוד וכנ"ל, - (שמעתי ממו"ר הגר"ע אויערבך שליט"א)"</w:t>
      </w:r>
      <w:r w:rsidR="00532B27">
        <w:rPr>
          <w:rFonts w:hint="cs"/>
          <w:rtl/>
        </w:rPr>
        <w:t>.</w:t>
      </w:r>
    </w:p>
    <w:p w14:paraId="1FE33B99" w14:textId="77777777" w:rsidR="00532B27" w:rsidRDefault="002076EF" w:rsidP="00532B27">
      <w:pPr>
        <w:numPr>
          <w:ilvl w:val="3"/>
          <w:numId w:val="55"/>
        </w:numPr>
        <w:jc w:val="both"/>
      </w:pPr>
      <w:r>
        <w:rPr>
          <w:rFonts w:hint="cs"/>
          <w:u w:val="single"/>
          <w:rtl/>
        </w:rPr>
        <w:t>ילקוט יוסף</w:t>
      </w:r>
      <w:r>
        <w:rPr>
          <w:rFonts w:hint="cs"/>
          <w:rtl/>
        </w:rPr>
        <w:t xml:space="preserve"> (קיצור שו"ע סי' תצ"ג סעי' ח'</w:t>
      </w:r>
      <w:r w:rsidR="00532B27">
        <w:rPr>
          <w:rFonts w:hint="cs"/>
          <w:rtl/>
        </w:rPr>
        <w:t>) -</w:t>
      </w:r>
      <w:r>
        <w:rPr>
          <w:rFonts w:hint="cs"/>
          <w:rtl/>
        </w:rPr>
        <w:t xml:space="preserve"> לשונו מובא לקמן</w:t>
      </w:r>
      <w:r w:rsidR="00532B27">
        <w:rPr>
          <w:rFonts w:hint="cs"/>
          <w:rtl/>
        </w:rPr>
        <w:t>.</w:t>
      </w:r>
    </w:p>
    <w:p w14:paraId="353C1B9A" w14:textId="6B72141A" w:rsidR="002076EF" w:rsidRDefault="002076EF" w:rsidP="00532B27">
      <w:pPr>
        <w:numPr>
          <w:ilvl w:val="3"/>
          <w:numId w:val="55"/>
        </w:numPr>
        <w:jc w:val="both"/>
      </w:pPr>
      <w:r>
        <w:rPr>
          <w:rFonts w:hint="cs"/>
          <w:u w:val="single"/>
          <w:rtl/>
        </w:rPr>
        <w:t>סידור פסח כהלכתו</w:t>
      </w:r>
      <w:r>
        <w:rPr>
          <w:rFonts w:hint="cs"/>
          <w:rtl/>
        </w:rPr>
        <w:t xml:space="preserve"> (ח"ב פרק י"ב סעי' י"ג).</w:t>
      </w:r>
    </w:p>
    <w:p w14:paraId="5DFBB930" w14:textId="77777777" w:rsidR="002076EF" w:rsidRPr="00532B27" w:rsidRDefault="002076EF" w:rsidP="002076EF">
      <w:pPr>
        <w:jc w:val="both"/>
      </w:pPr>
    </w:p>
    <w:p w14:paraId="1CFC42E7" w14:textId="77777777" w:rsidR="002076EF" w:rsidRDefault="002076EF" w:rsidP="00E764A3">
      <w:pPr>
        <w:numPr>
          <w:ilvl w:val="1"/>
          <w:numId w:val="55"/>
        </w:numPr>
        <w:jc w:val="both"/>
        <w:rPr>
          <w:rtl/>
        </w:rPr>
      </w:pPr>
      <w:r>
        <w:rPr>
          <w:rFonts w:hint="cs"/>
          <w:b/>
          <w:bCs/>
          <w:rtl/>
        </w:rPr>
        <w:t>לרקוד לחתן בישיבה</w:t>
      </w:r>
      <w:r>
        <w:rPr>
          <w:rFonts w:hint="cs"/>
          <w:rtl/>
        </w:rPr>
        <w:t>.</w:t>
      </w:r>
    </w:p>
    <w:p w14:paraId="149F50F1" w14:textId="77777777" w:rsidR="002076EF" w:rsidRDefault="002076EF" w:rsidP="00E764A3">
      <w:pPr>
        <w:numPr>
          <w:ilvl w:val="2"/>
          <w:numId w:val="55"/>
        </w:numPr>
        <w:jc w:val="both"/>
      </w:pPr>
      <w:r>
        <w:rPr>
          <w:rFonts w:hint="cs"/>
          <w:rtl/>
        </w:rPr>
        <w:t>מיקל.</w:t>
      </w:r>
    </w:p>
    <w:p w14:paraId="3EF0E9CB" w14:textId="77777777"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כ"ג) – "מותר לרקוד לחתן בישיבה, כפי הרגילות שרגילים לרקוד לכבודו בכל השנה".</w:t>
      </w:r>
    </w:p>
    <w:p w14:paraId="3B45EC16" w14:textId="77777777" w:rsidR="002076EF" w:rsidRDefault="002076EF" w:rsidP="00E764A3">
      <w:pPr>
        <w:numPr>
          <w:ilvl w:val="2"/>
          <w:numId w:val="55"/>
        </w:numPr>
        <w:jc w:val="both"/>
      </w:pPr>
      <w:r>
        <w:rPr>
          <w:rFonts w:hint="cs"/>
          <w:rtl/>
        </w:rPr>
        <w:t>מחמיר.</w:t>
      </w:r>
    </w:p>
    <w:p w14:paraId="53599E76" w14:textId="40D56AE7" w:rsidR="002076EF" w:rsidRDefault="002076EF" w:rsidP="00E764A3">
      <w:pPr>
        <w:numPr>
          <w:ilvl w:val="3"/>
          <w:numId w:val="55"/>
        </w:numPr>
        <w:jc w:val="both"/>
      </w:pPr>
      <w:r>
        <w:rPr>
          <w:rtl/>
        </w:rPr>
        <w:t xml:space="preserve">עי' </w:t>
      </w:r>
      <w:r>
        <w:rPr>
          <w:u w:val="single"/>
          <w:rtl/>
        </w:rPr>
        <w:t>הגרשז"א</w:t>
      </w:r>
      <w:r>
        <w:rPr>
          <w:rtl/>
        </w:rPr>
        <w:t xml:space="preserve"> זצ"ל (הליכות שלמה פסח פרק י"א ס"ק כ') – "ולכן קבלת פנים לחתן בשירה וכו' כנהוג בישיבות הק' בשאר ימות השנה, אין לערכת בימים אלה".</w:t>
      </w:r>
    </w:p>
    <w:p w14:paraId="3CA32116" w14:textId="77777777" w:rsidR="00C817C3" w:rsidRDefault="00C817C3" w:rsidP="002076EF">
      <w:pPr>
        <w:jc w:val="both"/>
        <w:rPr>
          <w:rtl/>
        </w:rPr>
        <w:sectPr w:rsidR="00C817C3" w:rsidSect="00C817C3">
          <w:headerReference w:type="default" r:id="rId92"/>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5672E407" w14:textId="148E92D1" w:rsidR="002076EF" w:rsidRDefault="002076EF" w:rsidP="002076EF">
      <w:pPr>
        <w:jc w:val="both"/>
      </w:pPr>
    </w:p>
    <w:p w14:paraId="63129C41" w14:textId="2CF8B70D" w:rsidR="002076EF" w:rsidRDefault="002076EF" w:rsidP="00E764A3">
      <w:pPr>
        <w:numPr>
          <w:ilvl w:val="0"/>
          <w:numId w:val="55"/>
        </w:numPr>
        <w:jc w:val="both"/>
      </w:pPr>
      <w:r>
        <w:rPr>
          <w:rFonts w:hint="cs"/>
          <w:sz w:val="28"/>
          <w:szCs w:val="28"/>
          <w:u w:val="single"/>
          <w:rtl/>
        </w:rPr>
        <w:t>כלי זמר</w:t>
      </w:r>
      <w:r>
        <w:rPr>
          <w:rFonts w:hint="cs"/>
          <w:rtl/>
        </w:rPr>
        <w:t>.</w:t>
      </w:r>
    </w:p>
    <w:p w14:paraId="5C015D60" w14:textId="77777777" w:rsidR="002076EF" w:rsidRDefault="002076EF" w:rsidP="00E764A3">
      <w:pPr>
        <w:numPr>
          <w:ilvl w:val="1"/>
          <w:numId w:val="55"/>
        </w:numPr>
        <w:jc w:val="both"/>
      </w:pPr>
      <w:r>
        <w:rPr>
          <w:rFonts w:hint="cs"/>
          <w:b/>
          <w:bCs/>
          <w:rtl/>
        </w:rPr>
        <w:t>הלכה</w:t>
      </w:r>
      <w:r>
        <w:rPr>
          <w:rFonts w:hint="cs"/>
          <w:rtl/>
        </w:rPr>
        <w:t>.</w:t>
      </w:r>
    </w:p>
    <w:p w14:paraId="3B681E11" w14:textId="77777777" w:rsidR="002076EF" w:rsidRDefault="002076EF" w:rsidP="00E764A3">
      <w:pPr>
        <w:numPr>
          <w:ilvl w:val="2"/>
          <w:numId w:val="55"/>
        </w:numPr>
        <w:jc w:val="both"/>
      </w:pPr>
      <w:r>
        <w:rPr>
          <w:rFonts w:hint="cs"/>
          <w:rtl/>
        </w:rPr>
        <w:t>מחמיר.</w:t>
      </w:r>
    </w:p>
    <w:p w14:paraId="24564520" w14:textId="77777777" w:rsidR="002076EF" w:rsidRDefault="002076EF" w:rsidP="00E764A3">
      <w:pPr>
        <w:numPr>
          <w:ilvl w:val="3"/>
          <w:numId w:val="55"/>
        </w:numPr>
        <w:jc w:val="both"/>
      </w:pPr>
      <w:bookmarkStart w:id="157" w:name="_Hlk520061139"/>
      <w:r>
        <w:rPr>
          <w:rFonts w:hint="cs"/>
          <w:u w:val="single"/>
          <w:rtl/>
        </w:rPr>
        <w:t>ערה"ש</w:t>
      </w:r>
      <w:r>
        <w:rPr>
          <w:rFonts w:hint="cs"/>
          <w:rtl/>
        </w:rPr>
        <w:t xml:space="preserve"> (סעי' ב') – "לא בריקודין ומחולות </w:t>
      </w:r>
      <w:r>
        <w:rPr>
          <w:rFonts w:hint="cs"/>
          <w:b/>
          <w:bCs/>
          <w:rtl/>
        </w:rPr>
        <w:t>וכ"ש</w:t>
      </w:r>
      <w:r>
        <w:rPr>
          <w:rFonts w:hint="cs"/>
          <w:rtl/>
        </w:rPr>
        <w:t xml:space="preserve"> שאסור לזמר בכלי זמר".</w:t>
      </w:r>
    </w:p>
    <w:p w14:paraId="1CA69307" w14:textId="77777777" w:rsidR="002076EF" w:rsidRDefault="002076EF" w:rsidP="00E764A3">
      <w:pPr>
        <w:numPr>
          <w:ilvl w:val="4"/>
          <w:numId w:val="55"/>
        </w:numPr>
        <w:jc w:val="both"/>
      </w:pPr>
      <w:r>
        <w:rPr>
          <w:rFonts w:hint="cs"/>
          <w:rtl/>
        </w:rPr>
        <w:t>יש לפרש כלי זמר הוי כל שכן, דהוי שמחה יתירה, מריקודין ומחולות (לשון המנחת יצחק לקמן). יש לפרש שמביא לידי ריקודין ומחולות.</w:t>
      </w:r>
    </w:p>
    <w:bookmarkEnd w:id="157"/>
    <w:p w14:paraId="3D632213" w14:textId="53C57C36" w:rsidR="002076EF" w:rsidRDefault="002076EF" w:rsidP="00E764A3">
      <w:pPr>
        <w:numPr>
          <w:ilvl w:val="3"/>
          <w:numId w:val="55"/>
        </w:numPr>
        <w:jc w:val="both"/>
      </w:pPr>
      <w:r>
        <w:rPr>
          <w:rFonts w:hint="cs"/>
          <w:u w:val="single"/>
          <w:rtl/>
        </w:rPr>
        <w:t>אג"מ</w:t>
      </w:r>
      <w:r>
        <w:rPr>
          <w:rFonts w:hint="cs"/>
          <w:rtl/>
        </w:rPr>
        <w:t xml:space="preserve"> (או"ח ח"א סוף סי' קס"ו, שמעתתא דמשה אות ה'</w:t>
      </w:r>
      <w:r w:rsidR="005B20D2">
        <w:rPr>
          <w:rFonts w:hint="cs"/>
          <w:rtl/>
        </w:rPr>
        <w:t>, אות ו'</w:t>
      </w:r>
      <w:r>
        <w:rPr>
          <w:rFonts w:hint="cs"/>
          <w:rtl/>
        </w:rPr>
        <w:t xml:space="preserve">) – "וע"י הרדיא אם נשמע זמרא דפומא מותר ואם בכלי זמר אסור. ובימי ספירה יש לאסור בזמרא </w:t>
      </w:r>
      <w:r>
        <w:rPr>
          <w:rFonts w:hint="cs"/>
          <w:b/>
          <w:bCs/>
          <w:rtl/>
        </w:rPr>
        <w:t>דמנא</w:t>
      </w:r>
      <w:r>
        <w:rPr>
          <w:rFonts w:hint="cs"/>
          <w:rtl/>
        </w:rPr>
        <w:t xml:space="preserve"> אף להמתירין".</w:t>
      </w:r>
    </w:p>
    <w:p w14:paraId="1F1F0507" w14:textId="77777777" w:rsidR="002076EF" w:rsidRDefault="002076EF" w:rsidP="002076EF">
      <w:pPr>
        <w:ind w:left="567"/>
        <w:jc w:val="both"/>
      </w:pPr>
      <w:r>
        <w:rPr>
          <w:rFonts w:hint="cs"/>
          <w:u w:val="single"/>
          <w:rtl/>
        </w:rPr>
        <w:t>אג"מ</w:t>
      </w:r>
      <w:r>
        <w:rPr>
          <w:rFonts w:hint="cs"/>
          <w:rtl/>
        </w:rPr>
        <w:t xml:space="preserve"> (ח"ד סוף סי' כ"א) – "ובימי ספירה יש לאסור בזמרא </w:t>
      </w:r>
      <w:r>
        <w:rPr>
          <w:rFonts w:hint="cs"/>
          <w:b/>
          <w:bCs/>
          <w:rtl/>
        </w:rPr>
        <w:t>דמנא</w:t>
      </w:r>
      <w:r>
        <w:rPr>
          <w:rFonts w:hint="cs"/>
          <w:rtl/>
        </w:rPr>
        <w:t xml:space="preserve"> אף להמתירין עיי"ש ופשוט שה"ה שאסור אף בימי בין המצרים".</w:t>
      </w:r>
    </w:p>
    <w:p w14:paraId="04109405" w14:textId="77777777" w:rsidR="002076EF" w:rsidRDefault="002076EF" w:rsidP="00E764A3">
      <w:pPr>
        <w:numPr>
          <w:ilvl w:val="3"/>
          <w:numId w:val="55"/>
        </w:numPr>
        <w:jc w:val="both"/>
      </w:pPr>
      <w:r>
        <w:rPr>
          <w:rFonts w:hint="cs"/>
          <w:u w:val="single"/>
          <w:rtl/>
        </w:rPr>
        <w:t>מנחת יצחק</w:t>
      </w:r>
      <w:r>
        <w:rPr>
          <w:rFonts w:hint="cs"/>
          <w:rtl/>
        </w:rPr>
        <w:t xml:space="preserve"> (ח"א סי' קי"א אות ב') – "אמנם באמת, כבר הובא מנהג זה, </w:t>
      </w:r>
      <w:r>
        <w:rPr>
          <w:rFonts w:hint="cs"/>
          <w:u w:val="single"/>
          <w:rtl/>
        </w:rPr>
        <w:t>בכתבי הדע"ק</w:t>
      </w:r>
      <w:r>
        <w:rPr>
          <w:rFonts w:hint="cs"/>
          <w:rtl/>
        </w:rPr>
        <w:t xml:space="preserve"> (הביאו בהגהות מהרש"ם הנדפס בס' אורחת חיים סי' תצ"ג) לענין נשואין בל"ג בעומר, דכ' דיש להקדים א"ע, ולעשות גם הסעודה ביום ל"ג, ושלא לעשות ריקודים וכלי זמר בליל ל"ד עיין שם, הרי אף בנשואין, והתחיל בהיתר בל"ג בעומר, דעתו להחמיר, וכ"ש בשל רשות. </w:t>
      </w:r>
      <w:r>
        <w:rPr>
          <w:rFonts w:hint="cs"/>
          <w:b/>
          <w:bCs/>
          <w:rtl/>
        </w:rPr>
        <w:t>ולדעתי הוי איסור כלי זמר, בכלל מה</w:t>
      </w:r>
      <w:r>
        <w:rPr>
          <w:rFonts w:hint="cs"/>
          <w:rtl/>
        </w:rPr>
        <w:t xml:space="preserve"> דאיתא במג"א (סי' תצ"ג סק"א), דכתב </w:t>
      </w:r>
      <w:r>
        <w:rPr>
          <w:rFonts w:hint="cs"/>
          <w:b/>
          <w:bCs/>
          <w:rtl/>
        </w:rPr>
        <w:t>דאסור לעשות ריקודין ומחולות, בימי הספירה</w:t>
      </w:r>
      <w:r>
        <w:rPr>
          <w:rFonts w:hint="cs"/>
          <w:rtl/>
        </w:rPr>
        <w:t>, ואף דלא הזכיר כלי זמר, מ"מ כלי זמר הוי כל שכן, דהוי שמחה יתירה, מריקודין ומחולות, ועי' בטור וש"ע (או"ח סי' של"ח), דיש מתירים, לומר לא"י, לנגן בכלי שיר בחופות, דאמירה לא"י במקום מצוה שרי, ואין שמחת חתן וכלה בלא כלי שיר ועיין רמ"א שם, והב"י (בסי' תק"ס) הביא זאת לענין היתר בכלי שיר, בשמחת חתן וכלה בזמה"ז, עיין שם, ובמג"א (סי' של"ח סק"ד) הביא, בשם מהרי"ל, שפעם אחת גזר המושל שלא ינגנו בכלי שיר, וצוה להוליך חתן וכלה לעיר אחרת, לעשות שם החתונה, כדי לנגן בכלי שיר עיין שם, ומוכח מזה, דכלי שיר הוי שמחה היותר גדולה, שאפשר לעשות לחתן וכלה".</w:t>
      </w:r>
    </w:p>
    <w:p w14:paraId="0B0B3952"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ס"ק כ', קונ' וספרתם לכם ריש עמ' ח') – "וכ"ש שאין להאזין לקלטות שירים כאלה בימים אלה (וכן הורה רבנו להמנע בבתי הספר לבנות מקיום חוג ללימוד מחול בימי הספירה, שאע"פ שאין המטרה לשם שמחה מ"מ כיון שהשמחה מתעוררת מאליה ע"י כך לא יקיימו לימודים אלו. ולאחד ששאל איך ינהג כשבני משפחתו (שלא דקדקו בשמירת ההלכה) מפעילים קלטות שירה, השיב שודאי אינו צריך לצאת מן הבית בשל כך (ובפרט אם יש לחוש לפגיעה או לריב ומדנים וכדו' ודאי חייב לנהוג בזהירות יתירה בכל כגון דא), אך יזהר שלא להגרר להשתתף בשירה וכדו')".</w:t>
      </w:r>
    </w:p>
    <w:p w14:paraId="4B295656" w14:textId="73CF708E" w:rsidR="00EE1904" w:rsidRPr="00EE1904" w:rsidRDefault="00EE1904" w:rsidP="00E764A3">
      <w:pPr>
        <w:numPr>
          <w:ilvl w:val="3"/>
          <w:numId w:val="55"/>
        </w:numPr>
        <w:jc w:val="both"/>
      </w:pPr>
      <w:r>
        <w:rPr>
          <w:b/>
          <w:i/>
          <w:u w:val="single"/>
          <w:rtl/>
        </w:rPr>
        <w:t>הליכות אבן ישראל</w:t>
      </w:r>
      <w:r>
        <w:rPr>
          <w:b/>
          <w:i/>
          <w:rtl/>
        </w:rPr>
        <w:t xml:space="preserve"> (מועדים ח"א עמ' </w:t>
      </w:r>
      <w:r>
        <w:rPr>
          <w:rFonts w:hint="cs"/>
          <w:b/>
          <w:i/>
          <w:rtl/>
        </w:rPr>
        <w:t>רט"ו</w:t>
      </w:r>
      <w:r>
        <w:rPr>
          <w:b/>
          <w:i/>
          <w:rtl/>
        </w:rPr>
        <w:t xml:space="preserve"> אות</w:t>
      </w:r>
      <w:r>
        <w:rPr>
          <w:rFonts w:hint="cs"/>
          <w:b/>
          <w:i/>
          <w:rtl/>
        </w:rPr>
        <w:t xml:space="preserve"> י') </w:t>
      </w:r>
      <w:r>
        <w:rPr>
          <w:b/>
          <w:i/>
          <w:rtl/>
        </w:rPr>
        <w:t>–</w:t>
      </w:r>
      <w:r>
        <w:rPr>
          <w:rFonts w:hint="cs"/>
          <w:b/>
          <w:i/>
          <w:rtl/>
        </w:rPr>
        <w:t xml:space="preserve"> "באיסור רקודין ומחולות נכלל גם שמיעת קלטות של תזמורת".</w:t>
      </w:r>
    </w:p>
    <w:p w14:paraId="48A2A66D" w14:textId="64206E03"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 – "ולכן אין לשמוע בימי הספירה קלטות וניגונים, וכן אין לשמוע קלטת של שירה בפה. ובאמת הרבה העירו דמה ענין ניגונים לריקודים ומחולות, ואמר רבינו שאכן אין מקור, אלא שכל השנה המנהג להתיר ובספירה המנהג לאסור".</w:t>
      </w:r>
    </w:p>
    <w:p w14:paraId="22D780D0" w14:textId="77777777" w:rsidR="002076EF" w:rsidRDefault="002076EF" w:rsidP="00E764A3">
      <w:pPr>
        <w:numPr>
          <w:ilvl w:val="3"/>
          <w:numId w:val="55"/>
        </w:numPr>
        <w:jc w:val="both"/>
      </w:pPr>
      <w:r>
        <w:rPr>
          <w:rFonts w:hint="cs"/>
          <w:u w:val="single"/>
          <w:rtl/>
        </w:rPr>
        <w:t>שבט הלוי</w:t>
      </w:r>
      <w:r>
        <w:rPr>
          <w:rFonts w:hint="cs"/>
          <w:rtl/>
        </w:rPr>
        <w:t xml:space="preserve"> (מבית לוי ח"ג עמ' ל"ח אות ג').</w:t>
      </w:r>
    </w:p>
    <w:p w14:paraId="40755D8A" w14:textId="77777777" w:rsidR="002076EF" w:rsidRDefault="002076EF" w:rsidP="00E764A3">
      <w:pPr>
        <w:numPr>
          <w:ilvl w:val="3"/>
          <w:numId w:val="55"/>
        </w:numPr>
        <w:jc w:val="both"/>
      </w:pPr>
      <w:r>
        <w:rPr>
          <w:rFonts w:hint="cs"/>
          <w:rtl/>
        </w:rPr>
        <w:t xml:space="preserve">עי' </w:t>
      </w:r>
      <w:r>
        <w:rPr>
          <w:rFonts w:hint="cs"/>
          <w:u w:val="single"/>
          <w:rtl/>
        </w:rPr>
        <w:t>יחוה דעת</w:t>
      </w:r>
      <w:r>
        <w:rPr>
          <w:rFonts w:hint="cs"/>
          <w:rtl/>
        </w:rPr>
        <w:t xml:space="preserve"> (ח"ג סי' ל', חזון עובדיה יו"ט עמ' רנ"ח סעי' ל"ג) – "הנוהגים להקל בכל ימות השנה לשמוע שירי קודש המלווים בכלי נגינה, דרך הרדיו והרשם קול, נכון שיחמירו בימי הספירה שלא לשמוע בהם שירים המלווים עם כלי נגינה".</w:t>
      </w:r>
    </w:p>
    <w:p w14:paraId="719256E3"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ח' סעי' ד', פרק ט' סעי' א').</w:t>
      </w:r>
    </w:p>
    <w:p w14:paraId="161C47EA"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ה').</w:t>
      </w:r>
    </w:p>
    <w:p w14:paraId="55FFA2D0"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ח') - לשונו מובא לקמן.</w:t>
      </w:r>
    </w:p>
    <w:p w14:paraId="4B15F85A" w14:textId="5C933A5F"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י').</w:t>
      </w:r>
    </w:p>
    <w:p w14:paraId="173347C0" w14:textId="6E456937" w:rsidR="0080270F" w:rsidRDefault="0080270F" w:rsidP="0080270F">
      <w:pPr>
        <w:numPr>
          <w:ilvl w:val="3"/>
          <w:numId w:val="55"/>
        </w:numPr>
        <w:jc w:val="both"/>
      </w:pPr>
      <w:r>
        <w:rPr>
          <w:rFonts w:hint="cs"/>
          <w:u w:val="single"/>
          <w:rtl/>
        </w:rPr>
        <w:t>איך נשיר</w:t>
      </w:r>
      <w:r>
        <w:rPr>
          <w:rFonts w:hint="cs"/>
          <w:rtl/>
        </w:rPr>
        <w:t xml:space="preserve"> (פרק ז' סעי' ב', הע' ה') </w:t>
      </w:r>
      <w:r>
        <w:rPr>
          <w:rtl/>
        </w:rPr>
        <w:t>–</w:t>
      </w:r>
      <w:r>
        <w:rPr>
          <w:rFonts w:hint="cs"/>
          <w:rtl/>
        </w:rPr>
        <w:t xml:space="preserve"> "</w:t>
      </w:r>
      <w:r>
        <w:rPr>
          <w:rtl/>
        </w:rPr>
        <w:t>הנה איסור זה של שמיעת כלי זמר ומוזיקה בימי</w:t>
      </w:r>
      <w:r>
        <w:rPr>
          <w:rFonts w:hint="cs"/>
          <w:rtl/>
        </w:rPr>
        <w:t xml:space="preserve"> </w:t>
      </w:r>
      <w:r>
        <w:rPr>
          <w:rtl/>
        </w:rPr>
        <w:t>ספיה"ע, לא נזכר כלל בדברי האחרונים, כי אם</w:t>
      </w:r>
      <w:r>
        <w:rPr>
          <w:rFonts w:hint="cs"/>
          <w:rtl/>
        </w:rPr>
        <w:t xml:space="preserve"> </w:t>
      </w:r>
      <w:r>
        <w:rPr>
          <w:rtl/>
        </w:rPr>
        <w:t>בפוסקי הדורות האחרונים</w:t>
      </w:r>
      <w:r>
        <w:rPr>
          <w:rFonts w:hint="cs"/>
          <w:rtl/>
        </w:rPr>
        <w:t xml:space="preserve"> ...".</w:t>
      </w:r>
    </w:p>
    <w:p w14:paraId="24E57907" w14:textId="77777777" w:rsidR="002076EF" w:rsidRDefault="002076EF" w:rsidP="00E764A3">
      <w:pPr>
        <w:numPr>
          <w:ilvl w:val="2"/>
          <w:numId w:val="55"/>
        </w:numPr>
        <w:jc w:val="both"/>
      </w:pPr>
      <w:r>
        <w:rPr>
          <w:rFonts w:hint="cs"/>
          <w:rtl/>
        </w:rPr>
        <w:t>מראי מקומות.</w:t>
      </w:r>
    </w:p>
    <w:p w14:paraId="1260BD57" w14:textId="77777777" w:rsidR="002076EF" w:rsidRDefault="002076EF" w:rsidP="00E764A3">
      <w:pPr>
        <w:numPr>
          <w:ilvl w:val="3"/>
          <w:numId w:val="55"/>
        </w:numPr>
        <w:jc w:val="both"/>
      </w:pPr>
      <w:r>
        <w:rPr>
          <w:rFonts w:hint="cs"/>
          <w:u w:val="single"/>
          <w:rtl/>
        </w:rPr>
        <w:t>אג"מ</w:t>
      </w:r>
      <w:r>
        <w:rPr>
          <w:rFonts w:hint="cs"/>
          <w:rtl/>
        </w:rPr>
        <w:t xml:space="preserve"> (מסורת משה או"ח אות ש"כ, אות שכ"ח ד"ה ואז) – "שבכלל אינו יודע אם יש איסור מיוחד שלא לצחק בכלי זמר וכו' בימי ספירה, דאולי רק בג' שבועות יש איסור נוסף, בספירה רק יש אותו איסור שיש כל השנה, וההיתרים שיש בכל השנה לכאורה יש בימי ספירה ג"כ".</w:t>
      </w:r>
    </w:p>
    <w:p w14:paraId="244C6423"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 "וי"ל דכל פעולות של ריבוי שמחה, כגון ריקודים ומחולות ונגינה, אסור. דהנה בטור כתב הטעם שנהגו שלא לישא אשה כדי שלא להרבות בשמחה, ומה"ט י"ל דכל פעולה של ריבוי שמחה אסורה. </w:t>
      </w:r>
      <w:r>
        <w:rPr>
          <w:rFonts w:hint="cs"/>
          <w:b/>
          <w:bCs/>
          <w:rtl/>
        </w:rPr>
        <w:t>שיר של מוסר שאינו דרך שמחה מותר</w:t>
      </w:r>
      <w:r>
        <w:rPr>
          <w:rFonts w:hint="cs"/>
          <w:rtl/>
        </w:rPr>
        <w:t>, אבל שיר של שמחה אסור".</w:t>
      </w:r>
    </w:p>
    <w:p w14:paraId="21AA48AA" w14:textId="77777777" w:rsidR="002076EF" w:rsidRDefault="002076EF" w:rsidP="002076EF">
      <w:pPr>
        <w:jc w:val="both"/>
      </w:pPr>
    </w:p>
    <w:p w14:paraId="1CB27335" w14:textId="77777777" w:rsidR="002076EF" w:rsidRDefault="002076EF" w:rsidP="00E764A3">
      <w:pPr>
        <w:numPr>
          <w:ilvl w:val="1"/>
          <w:numId w:val="55"/>
        </w:numPr>
        <w:jc w:val="both"/>
      </w:pPr>
      <w:r>
        <w:rPr>
          <w:rFonts w:hint="cs"/>
          <w:b/>
          <w:bCs/>
          <w:rtl/>
        </w:rPr>
        <w:t>במקום מצוה</w:t>
      </w:r>
      <w:r>
        <w:rPr>
          <w:rFonts w:hint="cs"/>
          <w:rtl/>
        </w:rPr>
        <w:t>.</w:t>
      </w:r>
    </w:p>
    <w:p w14:paraId="04FA7CBE" w14:textId="77777777" w:rsidR="002076EF" w:rsidRDefault="002076EF" w:rsidP="00E764A3">
      <w:pPr>
        <w:numPr>
          <w:ilvl w:val="2"/>
          <w:numId w:val="55"/>
        </w:numPr>
        <w:jc w:val="both"/>
      </w:pPr>
      <w:r>
        <w:rPr>
          <w:rFonts w:hint="cs"/>
          <w:rtl/>
        </w:rPr>
        <w:t>מיקל.</w:t>
      </w:r>
    </w:p>
    <w:p w14:paraId="18903940" w14:textId="77777777" w:rsidR="002076EF" w:rsidRDefault="002076EF" w:rsidP="00E764A3">
      <w:pPr>
        <w:numPr>
          <w:ilvl w:val="3"/>
          <w:numId w:val="55"/>
        </w:numPr>
        <w:jc w:val="both"/>
      </w:pPr>
      <w:r>
        <w:rPr>
          <w:rFonts w:hint="cs"/>
          <w:u w:val="single"/>
          <w:rtl/>
        </w:rPr>
        <w:t>אור לציון</w:t>
      </w:r>
      <w:r>
        <w:rPr>
          <w:rFonts w:hint="cs"/>
          <w:rtl/>
        </w:rPr>
        <w:t xml:space="preserve"> (ח"ג פרק י"ז סעי' א') – "שאלה. האם מותר לנגן בכלי שיר כברית מילה או בבר מצוה בימי העומר. תשובה. מותר לנגן בכלי שיר בברית מילה או בבר מצוה בימי העומר".</w:t>
      </w:r>
    </w:p>
    <w:p w14:paraId="6FF116E0" w14:textId="77777777"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כ"ב, אות כ"ד [לשונו מובא לקמן]) – "עורך סיום מסכת בימי הספירה, מותר לו לעשות תזמורת, </w:t>
      </w:r>
      <w:r>
        <w:rPr>
          <w:rFonts w:hint="cs"/>
          <w:b/>
          <w:bCs/>
          <w:rtl/>
        </w:rPr>
        <w:t>אפילו אם לא היה רגיל</w:t>
      </w:r>
      <w:r>
        <w:rPr>
          <w:rFonts w:hint="cs"/>
          <w:rtl/>
        </w:rPr>
        <w:t xml:space="preserve"> עד היום לעשות תזמורת בסיום, דשמחת התורה אין לה גבול".</w:t>
      </w:r>
    </w:p>
    <w:p w14:paraId="0F078C49"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רנ"ח סעי' ל"ג) – "ומכל מקום שירה בפה כשהיא דרך הודאה להשי"ת, בלי כלי נגינה, מותרת אף בימים אלה, ומכל שכן שמותר להשמיע נעימה בתפלה, או בשעה שעוסק בתורה, וכל שכן בשבתות שבתוך ימי הספירה או שבתוך ימי בין המצרים, ואין להחמיר בזה כלל. ובשמחת מצוה כגון מילה, או פדיון הבן, או סיום מסכתא, או בר מצוה (ששלמו לו י"ג שנה בימים אלה), מותר לשמוע שירי קודש המלווים בכלי נגינה, שכל שהיא שמחת מצוה יש להקל בדבר. ולכן מותר להשתתף בתהלוכה ללוות הכנסת ספר תורה בימי הספירה, עם כלי זמר".</w:t>
      </w:r>
    </w:p>
    <w:p w14:paraId="2F9D7834"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ח') – "גם הנוהגים להקל בכל ימות השנה לשמוע שירי קודש המלווים בכלי נגינה, דרך הרדיו והרשם קול, נכון שיחמירו בימי הספירה שלא לשמוע בהם שירים המלווים עם כלי נגינה, או שמיעת כלי שיר מטייפ. ומכל מקום שירה בפה כשהיא דרך הודאה להשי"ת, בלי כלי נגינה, מותרת אף בימים אלה, ומכל שכן שמותר להשמיע נעימה בתפלה, או בשעה שעוסק בתורה, וכל שכן בשבתות שבתוך ימי הספירה </w:t>
      </w:r>
      <w:r>
        <w:rPr>
          <w:rFonts w:hint="cs"/>
          <w:sz w:val="20"/>
          <w:szCs w:val="20"/>
          <w:rtl/>
        </w:rPr>
        <w:t>[או שבתוך ימי בין המצרים]</w:t>
      </w:r>
      <w:r>
        <w:rPr>
          <w:rFonts w:hint="cs"/>
          <w:rtl/>
        </w:rPr>
        <w:t xml:space="preserve">, ואין להחמיר בזה כלל. ובשמחת מצוה כגון מילה </w:t>
      </w:r>
      <w:r>
        <w:rPr>
          <w:rFonts w:hint="cs"/>
          <w:sz w:val="20"/>
          <w:szCs w:val="20"/>
          <w:rtl/>
        </w:rPr>
        <w:t>[אפילו שלא בזמנה]</w:t>
      </w:r>
      <w:r>
        <w:rPr>
          <w:rFonts w:hint="cs"/>
          <w:rtl/>
        </w:rPr>
        <w:t xml:space="preserve">, או פדיון הבן </w:t>
      </w:r>
      <w:r>
        <w:rPr>
          <w:rFonts w:hint="cs"/>
          <w:sz w:val="20"/>
          <w:szCs w:val="20"/>
          <w:rtl/>
        </w:rPr>
        <w:t>[אפילו שלא בזמנו]</w:t>
      </w:r>
      <w:r>
        <w:rPr>
          <w:rFonts w:hint="cs"/>
          <w:rtl/>
        </w:rPr>
        <w:t xml:space="preserve">, או סיום מסכתא, או בר מצוה </w:t>
      </w:r>
      <w:r>
        <w:rPr>
          <w:rFonts w:hint="cs"/>
          <w:sz w:val="20"/>
          <w:szCs w:val="20"/>
          <w:rtl/>
        </w:rPr>
        <w:t>(ששלמו לו י"ג שנה ביום זה)</w:t>
      </w:r>
      <w:r>
        <w:rPr>
          <w:rFonts w:hint="cs"/>
          <w:rtl/>
        </w:rPr>
        <w:t xml:space="preserve">, מותר לשמוע שירי קודש המלווים בכלי נגינה, שכל שהיא שמחת מצוה יש להקל בדבר. ולכן מותר להשתתף בתהלוכה ללוות הכנסת ספר תורה בימי הספירה, עם כלי זמר. </w:t>
      </w:r>
      <w:r>
        <w:rPr>
          <w:rFonts w:hint="cs"/>
          <w:sz w:val="20"/>
          <w:szCs w:val="20"/>
          <w:rtl/>
        </w:rPr>
        <w:t>[חזו"ע על יו"ט עמ' רנט]</w:t>
      </w:r>
      <w:r>
        <w:rPr>
          <w:rFonts w:hint="cs"/>
          <w:rtl/>
        </w:rPr>
        <w:t>".</w:t>
      </w:r>
    </w:p>
    <w:p w14:paraId="471938C2" w14:textId="77777777" w:rsidR="002076EF" w:rsidRDefault="002076EF" w:rsidP="00E764A3">
      <w:pPr>
        <w:numPr>
          <w:ilvl w:val="2"/>
          <w:numId w:val="55"/>
        </w:numPr>
        <w:jc w:val="both"/>
      </w:pPr>
      <w:r>
        <w:rPr>
          <w:rFonts w:hint="cs"/>
          <w:rtl/>
        </w:rPr>
        <w:t>מחמיר.</w:t>
      </w:r>
    </w:p>
    <w:p w14:paraId="2DA34A76" w14:textId="77777777" w:rsidR="002076EF" w:rsidRDefault="002076EF" w:rsidP="00E764A3">
      <w:pPr>
        <w:numPr>
          <w:ilvl w:val="3"/>
          <w:numId w:val="55"/>
        </w:numPr>
        <w:jc w:val="both"/>
      </w:pPr>
      <w:r>
        <w:rPr>
          <w:rFonts w:hint="cs"/>
          <w:rtl/>
        </w:rPr>
        <w:t xml:space="preserve">עי' </w:t>
      </w:r>
      <w:r>
        <w:rPr>
          <w:rFonts w:hint="cs"/>
          <w:u w:val="single"/>
          <w:rtl/>
        </w:rPr>
        <w:t>שבט הלוי</w:t>
      </w:r>
      <w:r>
        <w:rPr>
          <w:rFonts w:hint="cs"/>
          <w:rtl/>
        </w:rPr>
        <w:t xml:space="preserve"> (מבית לוי ח"ג עמ' ל"ח אות ג') – "ויש להמנע מנגינה בכלי שיר גם בסעודת מצוה, [כגון הכנסת ס"ת, סיום הש"ס, וכדומה]".</w:t>
      </w:r>
    </w:p>
    <w:p w14:paraId="6C6C5E7E" w14:textId="77777777" w:rsidR="002076EF" w:rsidRDefault="002076EF" w:rsidP="00E764A3">
      <w:pPr>
        <w:numPr>
          <w:ilvl w:val="3"/>
          <w:numId w:val="55"/>
        </w:numPr>
        <w:jc w:val="both"/>
      </w:pPr>
      <w:r>
        <w:rPr>
          <w:rFonts w:hint="cs"/>
          <w:u w:val="single"/>
          <w:rtl/>
        </w:rPr>
        <w:t>הגריש"א</w:t>
      </w:r>
      <w:r>
        <w:rPr>
          <w:rFonts w:hint="cs"/>
          <w:rtl/>
        </w:rPr>
        <w:t xml:space="preserve"> זצ"ל (אוצר בר מצוה עמ' תקצ"ג אות מ"ז) – "שאלה: בספירת העומר האם מותר בסעודת בר מצוה להביא תזמורת. תשובה: אין להביא תזמורת ואפילו טייפ עם שירים אסור, אך למי שנוהג בכל סעודת בר מצוה להביא תזמורת יש להקל בדוחק. [בהזדמנות אחרת אמר רבנו: אין להדליק טייפ אפילו לשמוע שירה בפה בלבד, כיון שהדלקת כלי לשמוע שירה נחשב כעין כלי שיר. אכן מותר בבר מצוה לזמר שירי קודש בפה, ללא ריקודים ומחולות".</w:t>
      </w:r>
    </w:p>
    <w:p w14:paraId="1471E882" w14:textId="77777777" w:rsidR="002076EF" w:rsidRDefault="002076EF" w:rsidP="00E764A3">
      <w:pPr>
        <w:numPr>
          <w:ilvl w:val="3"/>
          <w:numId w:val="55"/>
        </w:numPr>
        <w:jc w:val="both"/>
      </w:pPr>
      <w:r>
        <w:rPr>
          <w:rFonts w:hint="cs"/>
          <w:u w:val="single"/>
          <w:rtl/>
        </w:rPr>
        <w:t>אור לארבעה עשר</w:t>
      </w:r>
      <w:r>
        <w:rPr>
          <w:rFonts w:hint="cs"/>
          <w:rtl/>
        </w:rPr>
        <w:t xml:space="preserve"> (פרק ט"ז סעי' י') – "לזמר בפה מותר, אף בסעודה שלא בזמנה, וגם בשירה המעוררת ריקודים, אבל אסור לזמר בכלי שיר, ואף בתופים בלבד, וכן טייפ אסור, וגם אם הוא משירה בפה המוקלטת".</w:t>
      </w:r>
    </w:p>
    <w:p w14:paraId="70F189E2" w14:textId="77777777" w:rsidR="002076EF" w:rsidRDefault="002076EF" w:rsidP="00E764A3">
      <w:pPr>
        <w:numPr>
          <w:ilvl w:val="2"/>
          <w:numId w:val="55"/>
        </w:numPr>
        <w:jc w:val="both"/>
      </w:pPr>
      <w:r>
        <w:rPr>
          <w:rFonts w:hint="cs"/>
          <w:rtl/>
        </w:rPr>
        <w:t>מראי מקומות.</w:t>
      </w:r>
    </w:p>
    <w:p w14:paraId="7D4387F4" w14:textId="77777777" w:rsidR="002076EF" w:rsidRDefault="002076EF" w:rsidP="00E764A3">
      <w:pPr>
        <w:numPr>
          <w:ilvl w:val="3"/>
          <w:numId w:val="55"/>
        </w:numPr>
        <w:jc w:val="both"/>
      </w:pPr>
      <w:r>
        <w:rPr>
          <w:rFonts w:hint="cs"/>
          <w:u w:val="single"/>
          <w:rtl/>
        </w:rPr>
        <w:t>הגרח"ק</w:t>
      </w:r>
      <w:r>
        <w:rPr>
          <w:rFonts w:hint="cs"/>
          <w:rtl/>
        </w:rPr>
        <w:t xml:space="preserve"> שליט"א (יומא טבא לרבנן עמ' ק"י אות ל"ד) – "האם מותר להביא כלי זמר בסעודת סיום בימי ספירת העומר. תשובה: יש להסתפק (בלשונו איני יודע)".</w:t>
      </w:r>
    </w:p>
    <w:p w14:paraId="22C3885D" w14:textId="573A8440" w:rsidR="002076EF" w:rsidRDefault="002076EF" w:rsidP="00E764A3">
      <w:pPr>
        <w:numPr>
          <w:ilvl w:val="3"/>
          <w:numId w:val="55"/>
        </w:numPr>
        <w:jc w:val="both"/>
      </w:pPr>
      <w:r>
        <w:rPr>
          <w:rFonts w:hint="cs"/>
          <w:u w:val="single"/>
          <w:rtl/>
        </w:rPr>
        <w:t>נטעי גבריאל</w:t>
      </w:r>
      <w:r>
        <w:rPr>
          <w:rFonts w:hint="cs"/>
          <w:rtl/>
        </w:rPr>
        <w:t xml:space="preserve"> (פסח ח"ג פרק נ"א סעי' ד') – "אכן בכלי זמר אסור אפי' בסעודת ברית מילה וכ"ש בבר מצוה, והספרדים שנוהגין לנגן בכלי שיר בכל ברית מילה, מותר להם גם בימים אלו".</w:t>
      </w:r>
    </w:p>
    <w:p w14:paraId="7AF06922" w14:textId="46C8B6D2" w:rsidR="007D56BA" w:rsidRDefault="007D56BA" w:rsidP="00E764A3">
      <w:pPr>
        <w:numPr>
          <w:ilvl w:val="3"/>
          <w:numId w:val="55"/>
        </w:numPr>
        <w:jc w:val="both"/>
      </w:pPr>
      <w:r>
        <w:rPr>
          <w:u w:val="single"/>
          <w:rtl/>
        </w:rPr>
        <w:t>איך נשיר</w:t>
      </w:r>
      <w:r>
        <w:rPr>
          <w:rtl/>
        </w:rPr>
        <w:t xml:space="preserve"> (פרק ז' סעי' </w:t>
      </w:r>
      <w:r>
        <w:rPr>
          <w:rFonts w:hint="cs"/>
          <w:rtl/>
        </w:rPr>
        <w:t>ח</w:t>
      </w:r>
      <w:r>
        <w:rPr>
          <w:rtl/>
        </w:rPr>
        <w:t>') – "</w:t>
      </w:r>
      <w:r w:rsidRPr="007D56BA">
        <w:rPr>
          <w:rtl/>
        </w:rPr>
        <w:t>סעודת מצוה, מותר לנגן בהם בכלי זמר ואף לעשות ריקודים ומחולות, וי"א שאין</w:t>
      </w:r>
      <w:r>
        <w:rPr>
          <w:rFonts w:hint="cs"/>
          <w:rtl/>
        </w:rPr>
        <w:t xml:space="preserve"> </w:t>
      </w:r>
      <w:r w:rsidRPr="007D56BA">
        <w:rPr>
          <w:rtl/>
        </w:rPr>
        <w:t>להתיר כי אם בסעודת מצוה שבדר"כ מנגנים בה בכל"ז</w:t>
      </w:r>
      <w:r>
        <w:rPr>
          <w:rFonts w:hint="cs"/>
          <w:rtl/>
        </w:rPr>
        <w:t>".</w:t>
      </w:r>
    </w:p>
    <w:p w14:paraId="425320D7" w14:textId="77777777" w:rsidR="002076EF" w:rsidRPr="007D56BA" w:rsidRDefault="002076EF" w:rsidP="002076EF">
      <w:pPr>
        <w:jc w:val="both"/>
      </w:pPr>
    </w:p>
    <w:p w14:paraId="42D2D91E" w14:textId="47F82C7D" w:rsidR="00D61A5A" w:rsidRDefault="00D61A5A" w:rsidP="00D61A5A">
      <w:pPr>
        <w:numPr>
          <w:ilvl w:val="1"/>
          <w:numId w:val="55"/>
        </w:numPr>
        <w:jc w:val="both"/>
      </w:pPr>
      <w:r w:rsidRPr="0080270F">
        <w:rPr>
          <w:rFonts w:hint="cs"/>
          <w:b/>
          <w:bCs/>
          <w:rtl/>
        </w:rPr>
        <w:t>בחול המועד</w:t>
      </w:r>
      <w:r>
        <w:rPr>
          <w:rFonts w:hint="cs"/>
          <w:rtl/>
        </w:rPr>
        <w:t>.</w:t>
      </w:r>
    </w:p>
    <w:p w14:paraId="0B946175" w14:textId="77777777" w:rsidR="00D61A5A" w:rsidRDefault="00D61A5A" w:rsidP="00D61A5A">
      <w:pPr>
        <w:numPr>
          <w:ilvl w:val="2"/>
          <w:numId w:val="55"/>
        </w:numPr>
        <w:jc w:val="both"/>
      </w:pPr>
      <w:r>
        <w:rPr>
          <w:rFonts w:hint="cs"/>
          <w:rtl/>
        </w:rPr>
        <w:t>מיקל.</w:t>
      </w:r>
    </w:p>
    <w:p w14:paraId="1B1A9AA2" w14:textId="19722E36" w:rsidR="00333435" w:rsidRPr="00333435" w:rsidRDefault="00333435" w:rsidP="00D61A5A">
      <w:pPr>
        <w:numPr>
          <w:ilvl w:val="3"/>
          <w:numId w:val="55"/>
        </w:numPr>
        <w:jc w:val="both"/>
      </w:pPr>
      <w:r w:rsidRPr="00D61A5A">
        <w:rPr>
          <w:u w:val="single"/>
          <w:rtl/>
        </w:rPr>
        <w:t>שו"ע המקוצר</w:t>
      </w:r>
      <w:r>
        <w:rPr>
          <w:rtl/>
        </w:rPr>
        <w:t xml:space="preserve"> </w:t>
      </w:r>
      <w:r>
        <w:rPr>
          <w:rFonts w:hint="cs"/>
          <w:rtl/>
        </w:rPr>
        <w:t>(או"ח ח"ג סי' צ"ב הע' י"ז</w:t>
      </w:r>
      <w:r>
        <w:rPr>
          <w:rtl/>
        </w:rPr>
        <w:t>)</w:t>
      </w:r>
      <w:r>
        <w:rPr>
          <w:rFonts w:hint="cs"/>
          <w:rtl/>
        </w:rPr>
        <w:t xml:space="preserve"> </w:t>
      </w:r>
      <w:r>
        <w:rPr>
          <w:rtl/>
        </w:rPr>
        <w:t>–</w:t>
      </w:r>
      <w:r>
        <w:rPr>
          <w:rFonts w:hint="cs"/>
          <w:rtl/>
        </w:rPr>
        <w:t xml:space="preserve"> "</w:t>
      </w:r>
      <w:r w:rsidRPr="00333435">
        <w:rPr>
          <w:rtl/>
        </w:rPr>
        <w:t>בחול המועד פסח, לכולי עלמא אין מניעה מלשורר אפילו בכלי זמר, אעפ"י שסופרים העומר, מפני מצות שמחת המועד. וכן מוכח מהאחרונים שדנו בזה מצד מלאכה בחוהמ"ע והתירו, כמובא בשו"ת פעולת צדיק חלק א' סימן קס"ו וחלק ב' אמצע סימן רמ"ח, וכף החיים סימן תקמ"ו סק"ז, ולא חילקו לומר דדוקא בחוהמ"ע סוכות, ופשוט</w:t>
      </w:r>
      <w:r>
        <w:rPr>
          <w:rFonts w:hint="cs"/>
          <w:rtl/>
        </w:rPr>
        <w:t>".</w:t>
      </w:r>
    </w:p>
    <w:p w14:paraId="740A26FB" w14:textId="78276A01" w:rsidR="00D61A5A" w:rsidRDefault="00D61A5A" w:rsidP="00D61A5A">
      <w:pPr>
        <w:numPr>
          <w:ilvl w:val="3"/>
          <w:numId w:val="55"/>
        </w:numPr>
        <w:jc w:val="both"/>
      </w:pPr>
      <w:r>
        <w:rPr>
          <w:rFonts w:hint="cs"/>
          <w:u w:val="single"/>
          <w:rtl/>
        </w:rPr>
        <w:t>קובץ הלכות</w:t>
      </w:r>
      <w:r>
        <w:rPr>
          <w:rFonts w:hint="cs"/>
          <w:rtl/>
        </w:rPr>
        <w:t xml:space="preserve"> (ספה"ע פרק ח' סעי' ח', הע' י"א) - לשונו מובא לעיל.</w:t>
      </w:r>
    </w:p>
    <w:p w14:paraId="51F5C858" w14:textId="21D5A0A2" w:rsidR="00D61A5A" w:rsidRDefault="00D61A5A" w:rsidP="00D61A5A">
      <w:pPr>
        <w:numPr>
          <w:ilvl w:val="3"/>
          <w:numId w:val="55"/>
        </w:numPr>
        <w:jc w:val="both"/>
      </w:pPr>
      <w:r>
        <w:rPr>
          <w:u w:val="single"/>
          <w:rtl/>
        </w:rPr>
        <w:t>איך נשיר</w:t>
      </w:r>
      <w:r>
        <w:rPr>
          <w:rtl/>
        </w:rPr>
        <w:t xml:space="preserve"> (פרק ז' סעי' </w:t>
      </w:r>
      <w:r w:rsidR="007D56BA">
        <w:rPr>
          <w:rFonts w:hint="cs"/>
          <w:rtl/>
        </w:rPr>
        <w:t>ד</w:t>
      </w:r>
      <w:r>
        <w:rPr>
          <w:rtl/>
        </w:rPr>
        <w:t xml:space="preserve">', הע' </w:t>
      </w:r>
      <w:r>
        <w:rPr>
          <w:rFonts w:hint="cs"/>
          <w:rtl/>
        </w:rPr>
        <w:t>ט</w:t>
      </w:r>
      <w:r>
        <w:rPr>
          <w:rtl/>
        </w:rPr>
        <w:t>') – "</w:t>
      </w:r>
      <w:r w:rsidRPr="00827978">
        <w:rPr>
          <w:rtl/>
        </w:rPr>
        <w:t>חוה"מ פסח אינו בכלל האיסור</w:t>
      </w:r>
      <w:r>
        <w:rPr>
          <w:rFonts w:hint="cs"/>
          <w:rtl/>
        </w:rPr>
        <w:t>. [</w:t>
      </w:r>
      <w:r>
        <w:rPr>
          <w:rtl/>
        </w:rPr>
        <w:t xml:space="preserve">כן מטו בה משמי' </w:t>
      </w:r>
      <w:r w:rsidRPr="00827978">
        <w:rPr>
          <w:u w:val="single"/>
          <w:rtl/>
        </w:rPr>
        <w:t>דהגרי"ש אלישיב</w:t>
      </w:r>
      <w:r>
        <w:rPr>
          <w:rtl/>
        </w:rPr>
        <w:t>. וע"ע בס'</w:t>
      </w:r>
      <w:r>
        <w:rPr>
          <w:rFonts w:hint="cs"/>
          <w:rtl/>
        </w:rPr>
        <w:t xml:space="preserve"> </w:t>
      </w:r>
      <w:r>
        <w:rPr>
          <w:rtl/>
        </w:rPr>
        <w:t xml:space="preserve">שו"ע המקוצר </w:t>
      </w:r>
      <w:r w:rsidR="00333435">
        <w:rPr>
          <w:rFonts w:hint="cs"/>
          <w:rtl/>
        </w:rPr>
        <w:t>...</w:t>
      </w:r>
      <w:r>
        <w:rPr>
          <w:rFonts w:hint="cs"/>
          <w:rtl/>
        </w:rPr>
        <w:t xml:space="preserve"> </w:t>
      </w:r>
      <w:r>
        <w:rPr>
          <w:rtl/>
        </w:rPr>
        <w:t>וע"ע לעיל (פ"ה סעיף א') לענין איסור זמרא בכל</w:t>
      </w:r>
      <w:r>
        <w:rPr>
          <w:rFonts w:hint="cs"/>
          <w:rtl/>
        </w:rPr>
        <w:t xml:space="preserve"> </w:t>
      </w:r>
      <w:r>
        <w:rPr>
          <w:rtl/>
        </w:rPr>
        <w:t>ימות השנה, אי שייך אף בחוה"מ</w:t>
      </w:r>
      <w:r>
        <w:rPr>
          <w:rFonts w:hint="cs"/>
          <w:rtl/>
        </w:rPr>
        <w:t>]"</w:t>
      </w:r>
      <w:r>
        <w:rPr>
          <w:rtl/>
        </w:rPr>
        <w:t>.</w:t>
      </w:r>
    </w:p>
    <w:p w14:paraId="7782A3AD" w14:textId="5F9F1A86" w:rsidR="00D61A5A" w:rsidRDefault="00D61A5A" w:rsidP="00D61A5A">
      <w:pPr>
        <w:numPr>
          <w:ilvl w:val="2"/>
          <w:numId w:val="55"/>
        </w:numPr>
        <w:jc w:val="both"/>
      </w:pPr>
      <w:r w:rsidRPr="00D61A5A">
        <w:rPr>
          <w:rFonts w:hint="cs"/>
          <w:rtl/>
        </w:rPr>
        <w:t>מראי מקומות.</w:t>
      </w:r>
    </w:p>
    <w:p w14:paraId="75C968E8" w14:textId="0D84095F" w:rsidR="00D61A5A" w:rsidRDefault="00D61A5A" w:rsidP="00D61A5A">
      <w:pPr>
        <w:numPr>
          <w:ilvl w:val="3"/>
          <w:numId w:val="55"/>
        </w:numPr>
        <w:jc w:val="both"/>
      </w:pPr>
      <w:r>
        <w:rPr>
          <w:u w:val="single"/>
          <w:rtl/>
        </w:rPr>
        <w:t>הגריש"א</w:t>
      </w:r>
      <w:r>
        <w:rPr>
          <w:rtl/>
        </w:rPr>
        <w:t xml:space="preserve"> זצ"ל (אשרי האיש או"ח ח"ג פרק ס"ה אות י"ט</w:t>
      </w:r>
      <w:r>
        <w:rPr>
          <w:rFonts w:hint="cs"/>
          <w:rtl/>
        </w:rPr>
        <w:t xml:space="preserve">, עי' </w:t>
      </w:r>
      <w:r>
        <w:rPr>
          <w:rtl/>
        </w:rPr>
        <w:t>הל' חג בחג ספירת העומר פרק ז' הע' צ"ה) – "בימי חול המועד פסח, מותרים הריקודים מחולות ותזמורת. אך ריקודים ומחולות של רשות אסורים בחול המועד פסח, דגם חול המועד פסח הוא בכלל ימי הספירה, וכמש"כ הפמ"ג (סי' תצג משב"ז ס"ק ב). אכן מותר לשמוע בחול המועד ניגונים מטייפ, דאין לנו לאסור אלא מה שכתוב להדיא (לגבי חול המועד). אלא שיש ענין להחמיר גם מטייפ, אם לא שתמיד היו רגילים בזה".</w:t>
      </w:r>
    </w:p>
    <w:p w14:paraId="1D684433" w14:textId="51518C55" w:rsidR="00D61A5A" w:rsidRPr="00D61A5A" w:rsidRDefault="00D61A5A" w:rsidP="00D61A5A">
      <w:pPr>
        <w:numPr>
          <w:ilvl w:val="3"/>
          <w:numId w:val="55"/>
        </w:numPr>
        <w:jc w:val="both"/>
      </w:pPr>
      <w:r>
        <w:rPr>
          <w:u w:val="single"/>
          <w:rtl/>
        </w:rPr>
        <w:t>הל' חג בחג</w:t>
      </w:r>
      <w:r>
        <w:rPr>
          <w:rtl/>
        </w:rPr>
        <w:t xml:space="preserve"> (ספירת העומר פרק ז' סעי' כ"ה) – "מותר לרקוד בו ולשמוע בחוה"מ כלי זמר וכדו' כשמכוונין לשם מצוה ויש בכך משום שמחת המועד".</w:t>
      </w:r>
    </w:p>
    <w:p w14:paraId="3B623D34" w14:textId="77777777" w:rsidR="00D61A5A" w:rsidRPr="00D61A5A" w:rsidRDefault="00D61A5A" w:rsidP="00D61A5A">
      <w:pPr>
        <w:jc w:val="both"/>
      </w:pPr>
    </w:p>
    <w:p w14:paraId="0A1FB5C5" w14:textId="7DFF04A6" w:rsidR="002076EF" w:rsidRDefault="002076EF" w:rsidP="00E764A3">
      <w:pPr>
        <w:numPr>
          <w:ilvl w:val="1"/>
          <w:numId w:val="55"/>
        </w:numPr>
        <w:jc w:val="both"/>
      </w:pPr>
      <w:r>
        <w:rPr>
          <w:rFonts w:hint="cs"/>
          <w:b/>
          <w:bCs/>
          <w:rtl/>
        </w:rPr>
        <w:t>הכנסת ספר תורה</w:t>
      </w:r>
      <w:r>
        <w:rPr>
          <w:rFonts w:hint="cs"/>
          <w:rtl/>
        </w:rPr>
        <w:t>.</w:t>
      </w:r>
    </w:p>
    <w:p w14:paraId="7D8CFBFD" w14:textId="77777777" w:rsidR="002076EF" w:rsidRDefault="002076EF" w:rsidP="00E764A3">
      <w:pPr>
        <w:numPr>
          <w:ilvl w:val="2"/>
          <w:numId w:val="55"/>
        </w:numPr>
        <w:jc w:val="both"/>
      </w:pPr>
      <w:r>
        <w:rPr>
          <w:rFonts w:hint="cs"/>
          <w:rtl/>
        </w:rPr>
        <w:t>מחמיר.</w:t>
      </w:r>
    </w:p>
    <w:p w14:paraId="24AC064F" w14:textId="77777777" w:rsidR="002076EF" w:rsidRDefault="002076EF" w:rsidP="00E764A3">
      <w:pPr>
        <w:numPr>
          <w:ilvl w:val="3"/>
          <w:numId w:val="55"/>
        </w:numPr>
        <w:jc w:val="both"/>
      </w:pPr>
      <w:r>
        <w:rPr>
          <w:rFonts w:hint="cs"/>
          <w:rtl/>
        </w:rPr>
        <w:t xml:space="preserve">עי' </w:t>
      </w:r>
      <w:r>
        <w:rPr>
          <w:rFonts w:hint="cs"/>
          <w:u w:val="single"/>
          <w:rtl/>
        </w:rPr>
        <w:t>שבט הלוי</w:t>
      </w:r>
      <w:r>
        <w:rPr>
          <w:rFonts w:hint="cs"/>
          <w:rtl/>
        </w:rPr>
        <w:t xml:space="preserve"> (מבית לוי ח"ג עמ' ל"ח אות ג') – "ויש להמנע מנגינה בכלי שיר גם בסעודת מצוה, [כגון הכנסת ס"ת, סיום הש"ס, וכדומה]".</w:t>
      </w:r>
    </w:p>
    <w:p w14:paraId="767ABFAA" w14:textId="77777777" w:rsidR="002076EF" w:rsidRDefault="002076EF" w:rsidP="00E764A3">
      <w:pPr>
        <w:numPr>
          <w:ilvl w:val="3"/>
          <w:numId w:val="55"/>
        </w:numPr>
        <w:jc w:val="both"/>
      </w:pPr>
      <w:r>
        <w:rPr>
          <w:rFonts w:hint="cs"/>
          <w:u w:val="single"/>
          <w:rtl/>
        </w:rPr>
        <w:t>הגרח"ק</w:t>
      </w:r>
      <w:r>
        <w:rPr>
          <w:rFonts w:hint="cs"/>
          <w:rtl/>
        </w:rPr>
        <w:t xml:space="preserve"> שליט"א (מועדי הגר"ח ח"ב תשובה רי"ז)</w:t>
      </w:r>
      <w:r>
        <w:rPr>
          <w:rFonts w:hint="cs"/>
          <w:b/>
          <w:i/>
          <w:rtl/>
        </w:rPr>
        <w:t xml:space="preserve"> – "</w:t>
      </w:r>
      <w:r>
        <w:rPr>
          <w:rFonts w:hint="cs"/>
          <w:rtl/>
        </w:rPr>
        <w:t>שאלה: אם מותר לעשות בימי הספירה הכנסת ס"ת חדש בכלי זמר. תשובה: בל"ג בעומר".</w:t>
      </w:r>
    </w:p>
    <w:p w14:paraId="5E17DB16" w14:textId="77777777" w:rsidR="002076EF" w:rsidRDefault="002076EF" w:rsidP="00E764A3">
      <w:pPr>
        <w:numPr>
          <w:ilvl w:val="2"/>
          <w:numId w:val="55"/>
        </w:numPr>
        <w:jc w:val="both"/>
      </w:pPr>
      <w:r>
        <w:rPr>
          <w:rFonts w:hint="cs"/>
          <w:rtl/>
        </w:rPr>
        <w:t>מיקל.</w:t>
      </w:r>
    </w:p>
    <w:p w14:paraId="445E7521" w14:textId="28877832" w:rsidR="00B82BA8" w:rsidRPr="00B82BA8" w:rsidRDefault="00B82BA8" w:rsidP="00E764A3">
      <w:pPr>
        <w:numPr>
          <w:ilvl w:val="3"/>
          <w:numId w:val="55"/>
        </w:numPr>
        <w:jc w:val="both"/>
      </w:pPr>
      <w:r w:rsidRPr="00B82BA8">
        <w:rPr>
          <w:rFonts w:hint="cs"/>
          <w:u w:val="single"/>
          <w:rtl/>
        </w:rPr>
        <w:t>קרן לדוד</w:t>
      </w:r>
      <w:r>
        <w:rPr>
          <w:rFonts w:hint="cs"/>
          <w:rtl/>
        </w:rPr>
        <w:t xml:space="preserve"> (או"ח סי' קי"ט אות ב') </w:t>
      </w:r>
      <w:r>
        <w:rPr>
          <w:rtl/>
        </w:rPr>
        <w:t>–</w:t>
      </w:r>
      <w:r>
        <w:rPr>
          <w:rFonts w:hint="cs"/>
          <w:rtl/>
        </w:rPr>
        <w:t xml:space="preserve"> "</w:t>
      </w:r>
      <w:r w:rsidRPr="00B82BA8">
        <w:rPr>
          <w:rtl/>
        </w:rPr>
        <w:t>וע"ד אשר נסתפק אם נכון למסור ס"ת לביהכ"נ בל"ג בעומר בתופים ומחולות כנהוג נראה פשוט דאין כאן בית מיחוש ואפי' בשאר ימי ספירה אין טעם לאסור עיין במג"א סי' תצ"ג סק"א ..."</w:t>
      </w:r>
      <w:r>
        <w:rPr>
          <w:rFonts w:hint="cs"/>
          <w:rtl/>
        </w:rPr>
        <w:t>.</w:t>
      </w:r>
    </w:p>
    <w:p w14:paraId="02BB09E9" w14:textId="751F1466" w:rsidR="00EE1904" w:rsidRPr="00EE1904" w:rsidRDefault="00EE1904" w:rsidP="00E764A3">
      <w:pPr>
        <w:numPr>
          <w:ilvl w:val="3"/>
          <w:numId w:val="55"/>
        </w:numPr>
        <w:jc w:val="both"/>
      </w:pPr>
      <w:r>
        <w:rPr>
          <w:b/>
          <w:i/>
          <w:u w:val="single"/>
          <w:rtl/>
        </w:rPr>
        <w:t>הליכות אבן ישראל</w:t>
      </w:r>
      <w:r>
        <w:rPr>
          <w:b/>
          <w:i/>
          <w:rtl/>
        </w:rPr>
        <w:t xml:space="preserve"> (מועדים ח"א עמ' </w:t>
      </w:r>
      <w:r>
        <w:rPr>
          <w:rFonts w:hint="cs"/>
          <w:b/>
          <w:i/>
          <w:rtl/>
        </w:rPr>
        <w:t>רט"</w:t>
      </w:r>
      <w:r>
        <w:rPr>
          <w:b/>
          <w:i/>
          <w:rtl/>
        </w:rPr>
        <w:t>ו אות</w:t>
      </w:r>
      <w:r>
        <w:rPr>
          <w:rFonts w:hint="cs"/>
          <w:b/>
          <w:i/>
          <w:rtl/>
        </w:rPr>
        <w:t xml:space="preserve"> י"ד) </w:t>
      </w:r>
      <w:r>
        <w:rPr>
          <w:b/>
          <w:i/>
          <w:rtl/>
        </w:rPr>
        <w:t>–</w:t>
      </w:r>
      <w:r>
        <w:rPr>
          <w:rFonts w:hint="cs"/>
          <w:b/>
          <w:i/>
          <w:rtl/>
        </w:rPr>
        <w:t xml:space="preserve"> "</w:t>
      </w:r>
      <w:r>
        <w:rPr>
          <w:rFonts w:hint="cs"/>
          <w:rtl/>
        </w:rPr>
        <w:t>מותר לעשות מעמד 'הכנסת ספר תורה' עם כלי זמר, בימי הספירה".</w:t>
      </w:r>
    </w:p>
    <w:p w14:paraId="543CBE6C" w14:textId="4C9C4A16"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כ"ד) – "מותר לעשות סיום ספר תורה בימי ספירת העומר ולהכניסו ברוב שירה וריקודים לכבוד התורה. דכך נוהגים וזה מצוה".</w:t>
      </w:r>
    </w:p>
    <w:p w14:paraId="22D2F95F" w14:textId="418BA62E" w:rsidR="008A4CC8" w:rsidRDefault="008A4CC8" w:rsidP="008A4CC8">
      <w:pPr>
        <w:ind w:left="567"/>
        <w:jc w:val="both"/>
      </w:pPr>
      <w:r>
        <w:rPr>
          <w:u w:val="single"/>
          <w:rtl/>
        </w:rPr>
        <w:t>הגריש"א</w:t>
      </w:r>
      <w:r>
        <w:rPr>
          <w:rtl/>
        </w:rPr>
        <w:t xml:space="preserve"> זצ"ל (וישמע משה ח"א עמ' קס"</w:t>
      </w:r>
      <w:r>
        <w:rPr>
          <w:rFonts w:hint="cs"/>
          <w:rtl/>
        </w:rPr>
        <w:t>ח</w:t>
      </w:r>
      <w:r>
        <w:rPr>
          <w:rtl/>
        </w:rPr>
        <w:t>) – "</w:t>
      </w:r>
      <w:r w:rsidRPr="008A4CC8">
        <w:rPr>
          <w:rtl/>
        </w:rPr>
        <w:t>הייתי נוכח כששאל הגאון רבי יוסף אפרתי שליט"א: האם מותר לזמר שירים ותשבחות לה' בתהלוכה של הכנסת ספר תורה. (נשאל לצורך הכנסת ספר תורה שהיה אצל הרב וייספיש שליט"א בביתו ברמות, והרב השתתף בשמחת הכנסת ספר תורה, שנכתב לע"נ בתו של הרב הרבנית לאה אויערבאך ע"ה אשת חבר להגאון רבי עזריאל אויערבאך שליט"א). והשיב: שמותר, דלכבוד התורה הוא. נשאל: אם ממשיכים אחרי התהלוכה ועושים סעודה, אם מותר גם שם לזמר שירים ותשבחות לה'. והשיב: שנקרא המשך של הכנסת הס"ת ומותר. נשאל: האם מותר לעשות הכנסת ס"ת בימי הספירה, או שמוטב לחכות עד ל"ג בעומר. והשיב: שאם יש צורך לעשות בזמן הזה, אין צריך לחכות, ויעשה אף באמצע הספירה</w:t>
      </w:r>
      <w:r>
        <w:rPr>
          <w:rFonts w:hint="cs"/>
          <w:rtl/>
        </w:rPr>
        <w:t>".</w:t>
      </w:r>
    </w:p>
    <w:p w14:paraId="4A9119AB" w14:textId="1FE106ED" w:rsidR="00AA45C7" w:rsidRPr="00AA45C7" w:rsidRDefault="00AA45C7" w:rsidP="00AA45C7">
      <w:pPr>
        <w:ind w:left="567"/>
        <w:jc w:val="both"/>
      </w:pPr>
      <w:r w:rsidRPr="00AA45C7">
        <w:rPr>
          <w:rFonts w:hint="cs"/>
          <w:rtl/>
        </w:rPr>
        <w:t xml:space="preserve">עי' </w:t>
      </w:r>
      <w:r>
        <w:rPr>
          <w:rFonts w:hint="cs"/>
          <w:u w:val="single"/>
          <w:rtl/>
        </w:rPr>
        <w:t>הגריש"א</w:t>
      </w:r>
      <w:r>
        <w:rPr>
          <w:rFonts w:hint="cs"/>
          <w:rtl/>
        </w:rPr>
        <w:t xml:space="preserve"> זצ''ל (ישא יוסף או''ח ח"א סי' ק"א, עי' סי' ק"ב) – "</w:t>
      </w:r>
      <w:r w:rsidRPr="00AA45C7">
        <w:rPr>
          <w:rtl/>
        </w:rPr>
        <w:t>ולענין הכנסת ס"ת בימי הספירה התיר מצד כבוד התורה לעשות מוזיקה</w:t>
      </w:r>
      <w:r>
        <w:rPr>
          <w:rFonts w:hint="cs"/>
          <w:rtl/>
        </w:rPr>
        <w:t>,</w:t>
      </w:r>
      <w:r w:rsidRPr="00AA45C7">
        <w:rPr>
          <w:rtl/>
        </w:rPr>
        <w:t xml:space="preserve"> אך</w:t>
      </w:r>
      <w:r>
        <w:rPr>
          <w:rFonts w:hint="cs"/>
          <w:rtl/>
        </w:rPr>
        <w:t xml:space="preserve"> </w:t>
      </w:r>
      <w:r w:rsidRPr="00AA45C7">
        <w:rPr>
          <w:rtl/>
        </w:rPr>
        <w:t>הוסיף שצריך למעט כדי שיבחינו שימי הספירה שאני ובזכות מצוות כתיבת ס"ת וקיום כבודה נזכה במהרה לגאולה שלמה</w:t>
      </w:r>
      <w:r>
        <w:rPr>
          <w:rFonts w:hint="cs"/>
          <w:rtl/>
        </w:rPr>
        <w:t>".</w:t>
      </w:r>
    </w:p>
    <w:p w14:paraId="3962107F" w14:textId="77777777" w:rsidR="002076EF" w:rsidRDefault="002076EF" w:rsidP="00E764A3">
      <w:pPr>
        <w:numPr>
          <w:ilvl w:val="3"/>
          <w:numId w:val="55"/>
        </w:numPr>
        <w:jc w:val="both"/>
      </w:pPr>
      <w:r>
        <w:rPr>
          <w:rFonts w:hint="cs"/>
          <w:u w:val="single"/>
          <w:rtl/>
        </w:rPr>
        <w:t>חזון עובדיה</w:t>
      </w:r>
      <w:r>
        <w:rPr>
          <w:rFonts w:hint="cs"/>
          <w:rtl/>
        </w:rPr>
        <w:t xml:space="preserve"> (יו"ט עמ' רנ"ח סעי' ל"ג) – "ולכן מותר להשתתף בתהלוכה ללוות הכנסת ספר תורה בימי הספירה, עם כלי זמר".</w:t>
      </w:r>
    </w:p>
    <w:p w14:paraId="021FBB1F"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סי' תצ"ג סעי' ח') – "ולכן מותר להשתתף בתהלוכה ללוות הכנסת ספר תורה בימי הספירה, עם כלי זמר. </w:t>
      </w:r>
      <w:r>
        <w:rPr>
          <w:rFonts w:hint="cs"/>
          <w:sz w:val="20"/>
          <w:szCs w:val="20"/>
          <w:rtl/>
        </w:rPr>
        <w:t>[חזו"ע על יו"ט עמ' רנט]</w:t>
      </w:r>
      <w:r>
        <w:rPr>
          <w:rFonts w:hint="cs"/>
          <w:rtl/>
        </w:rPr>
        <w:t>".</w:t>
      </w:r>
    </w:p>
    <w:p w14:paraId="165A45B8" w14:textId="77777777" w:rsidR="002076EF" w:rsidRDefault="002076EF" w:rsidP="00E764A3">
      <w:pPr>
        <w:numPr>
          <w:ilvl w:val="2"/>
          <w:numId w:val="55"/>
        </w:numPr>
        <w:jc w:val="both"/>
      </w:pPr>
      <w:r>
        <w:rPr>
          <w:rFonts w:hint="cs"/>
          <w:rtl/>
        </w:rPr>
        <w:t>מראי מקומות.</w:t>
      </w:r>
    </w:p>
    <w:p w14:paraId="1CC4D736" w14:textId="6E0F117E" w:rsidR="007D56BA" w:rsidRDefault="007D56BA" w:rsidP="00E764A3">
      <w:pPr>
        <w:numPr>
          <w:ilvl w:val="3"/>
          <w:numId w:val="55"/>
        </w:numPr>
        <w:jc w:val="both"/>
      </w:pPr>
      <w:r>
        <w:rPr>
          <w:u w:val="single"/>
          <w:rtl/>
        </w:rPr>
        <w:t>איך נשיר</w:t>
      </w:r>
      <w:r>
        <w:rPr>
          <w:rtl/>
        </w:rPr>
        <w:t xml:space="preserve"> (פרק ז' סעי' ו') – "</w:t>
      </w:r>
      <w:r w:rsidRPr="007D56BA">
        <w:rPr>
          <w:rtl/>
        </w:rPr>
        <w:t>לענין הכנסת ס"ת, נחלקו הפוסקים האם מותר לעורכה בכל"ז בימי הספירה</w:t>
      </w:r>
      <w:r>
        <w:rPr>
          <w:rFonts w:hint="cs"/>
          <w:rtl/>
        </w:rPr>
        <w:t>".</w:t>
      </w:r>
    </w:p>
    <w:p w14:paraId="1F43553A" w14:textId="77777777" w:rsidR="002076EF" w:rsidRDefault="002076EF" w:rsidP="00E764A3">
      <w:pPr>
        <w:numPr>
          <w:ilvl w:val="3"/>
          <w:numId w:val="55"/>
        </w:numPr>
        <w:jc w:val="both"/>
      </w:pPr>
      <w:r>
        <w:rPr>
          <w:rFonts w:hint="cs"/>
          <w:rtl/>
        </w:rPr>
        <w:t>לענין רקידין ומחולות - עי' לעיל.</w:t>
      </w:r>
    </w:p>
    <w:p w14:paraId="75294D1C" w14:textId="77777777" w:rsidR="002076EF" w:rsidRDefault="002076EF" w:rsidP="002076EF">
      <w:pPr>
        <w:jc w:val="both"/>
      </w:pPr>
    </w:p>
    <w:p w14:paraId="4C803078" w14:textId="77777777" w:rsidR="002076EF" w:rsidRDefault="002076EF" w:rsidP="00E764A3">
      <w:pPr>
        <w:numPr>
          <w:ilvl w:val="1"/>
          <w:numId w:val="55"/>
        </w:numPr>
        <w:jc w:val="both"/>
      </w:pPr>
      <w:r>
        <w:rPr>
          <w:rFonts w:hint="cs"/>
          <w:b/>
          <w:bCs/>
          <w:rtl/>
        </w:rPr>
        <w:t>שבע ברכות</w:t>
      </w:r>
      <w:r>
        <w:rPr>
          <w:rFonts w:hint="cs"/>
          <w:rtl/>
        </w:rPr>
        <w:t>.</w:t>
      </w:r>
    </w:p>
    <w:p w14:paraId="6CD04AD3" w14:textId="77777777" w:rsidR="002076EF" w:rsidRDefault="002076EF" w:rsidP="00E764A3">
      <w:pPr>
        <w:numPr>
          <w:ilvl w:val="2"/>
          <w:numId w:val="55"/>
        </w:numPr>
        <w:jc w:val="both"/>
      </w:pPr>
      <w:r>
        <w:rPr>
          <w:rFonts w:hint="cs"/>
          <w:rtl/>
        </w:rPr>
        <w:t>מחמיר.</w:t>
      </w:r>
    </w:p>
    <w:p w14:paraId="0DD37BB0" w14:textId="77777777" w:rsidR="002076EF" w:rsidRDefault="002076EF" w:rsidP="00E764A3">
      <w:pPr>
        <w:numPr>
          <w:ilvl w:val="3"/>
          <w:numId w:val="55"/>
        </w:numPr>
        <w:jc w:val="both"/>
      </w:pPr>
      <w:r>
        <w:rPr>
          <w:rFonts w:hint="cs"/>
          <w:u w:val="single"/>
          <w:rtl/>
        </w:rPr>
        <w:t>דע"ק</w:t>
      </w:r>
      <w:r>
        <w:rPr>
          <w:rFonts w:hint="cs"/>
          <w:rtl/>
        </w:rPr>
        <w:t xml:space="preserve"> (כתבי), הו"ד </w:t>
      </w:r>
      <w:r>
        <w:rPr>
          <w:rFonts w:hint="cs"/>
          <w:u w:val="single"/>
          <w:rtl/>
        </w:rPr>
        <w:t>בדע"ת</w:t>
      </w:r>
      <w:r>
        <w:rPr>
          <w:rFonts w:hint="cs"/>
          <w:rtl/>
        </w:rPr>
        <w:t xml:space="preserve"> (סוף סעי' א'), </w:t>
      </w:r>
      <w:r>
        <w:rPr>
          <w:rFonts w:hint="cs"/>
          <w:u w:val="single"/>
          <w:rtl/>
        </w:rPr>
        <w:t>ומנחת יצחק</w:t>
      </w:r>
      <w:r>
        <w:rPr>
          <w:rFonts w:hint="cs"/>
          <w:rtl/>
        </w:rPr>
        <w:t xml:space="preserve"> (ח"א סי' קי"א אות ב' [לשונו מובא לעיל]) – "דבהתחילו בנשואין ביום ל"ג בעומר ... ושלא לעשות ריקודים וכלי זמר בליל ל"ד".</w:t>
      </w:r>
    </w:p>
    <w:p w14:paraId="053CCC4F" w14:textId="77777777" w:rsidR="002076EF" w:rsidRDefault="002076EF" w:rsidP="00E764A3">
      <w:pPr>
        <w:numPr>
          <w:ilvl w:val="2"/>
          <w:numId w:val="55"/>
        </w:numPr>
        <w:jc w:val="both"/>
      </w:pPr>
      <w:r>
        <w:rPr>
          <w:rFonts w:hint="cs"/>
          <w:rtl/>
        </w:rPr>
        <w:t>הנוהגים כן תמיד, יש להקל.</w:t>
      </w:r>
    </w:p>
    <w:p w14:paraId="08769D1D" w14:textId="77777777" w:rsidR="002076EF" w:rsidRDefault="002076EF" w:rsidP="00E764A3">
      <w:pPr>
        <w:numPr>
          <w:ilvl w:val="3"/>
          <w:numId w:val="55"/>
        </w:numPr>
        <w:jc w:val="both"/>
      </w:pPr>
      <w:r>
        <w:rPr>
          <w:rFonts w:hint="cs"/>
          <w:u w:val="single"/>
          <w:rtl/>
        </w:rPr>
        <w:t>הגריש"א</w:t>
      </w:r>
      <w:r>
        <w:rPr>
          <w:rFonts w:hint="cs"/>
          <w:rtl/>
        </w:rPr>
        <w:t xml:space="preserve"> זצ"ל (לקנות חכמה נישואין ושבע ברכות, עי' אשרי האיש או"ח ח"ג פרק ס"ה ריש אות כ"א) – "יש הנוהגים לזמר בכלי שיר גם בסעודות שבע ברכות. ואלו הנוהגים כן תמיד מותר להם לנגן גם בימי הספירה, כגון שהחתונה היתה בל"ג בעומר או לפני בין המצרים".</w:t>
      </w:r>
    </w:p>
    <w:p w14:paraId="49760DAB" w14:textId="77777777" w:rsidR="002076EF" w:rsidRDefault="002076EF" w:rsidP="00E764A3">
      <w:pPr>
        <w:numPr>
          <w:ilvl w:val="2"/>
          <w:numId w:val="55"/>
        </w:numPr>
        <w:jc w:val="both"/>
      </w:pPr>
      <w:r>
        <w:rPr>
          <w:rFonts w:hint="cs"/>
          <w:rtl/>
        </w:rPr>
        <w:t xml:space="preserve">מראי מקומות – </w:t>
      </w:r>
      <w:r>
        <w:rPr>
          <w:rFonts w:hint="cs"/>
          <w:u w:val="single"/>
          <w:rtl/>
        </w:rPr>
        <w:t>קובץ הלכות</w:t>
      </w:r>
      <w:r>
        <w:rPr>
          <w:rFonts w:hint="cs"/>
          <w:rtl/>
        </w:rPr>
        <w:t xml:space="preserve"> (ספה"ע פרק ח' סעי' ז', "יש להסתפק").</w:t>
      </w:r>
    </w:p>
    <w:p w14:paraId="50F7326F" w14:textId="77777777" w:rsidR="002076EF" w:rsidRDefault="002076EF" w:rsidP="00E764A3">
      <w:pPr>
        <w:numPr>
          <w:ilvl w:val="3"/>
          <w:numId w:val="55"/>
        </w:numPr>
        <w:jc w:val="both"/>
      </w:pPr>
      <w:r>
        <w:rPr>
          <w:rFonts w:hint="cs"/>
          <w:u w:val="single"/>
          <w:rtl/>
        </w:rPr>
        <w:t>הגרח"ק</w:t>
      </w:r>
      <w:r>
        <w:rPr>
          <w:rFonts w:hint="cs"/>
          <w:rtl/>
        </w:rPr>
        <w:t xml:space="preserve"> שליט"א (ישמח לב, אירוסין ונישואין עמ' רכ"ג סוף אות שכ"ג, עמ' ש</w:t>
      </w:r>
      <w:r>
        <w:rPr>
          <w:rFonts w:hint="cs"/>
          <w:sz w:val="28"/>
          <w:rtl/>
        </w:rPr>
        <w:t>ע</w:t>
      </w:r>
      <w:r>
        <w:rPr>
          <w:rFonts w:hint="cs"/>
          <w:sz w:val="22"/>
          <w:szCs w:val="22"/>
          <w:rtl/>
        </w:rPr>
        <w:t xml:space="preserve">"ט </w:t>
      </w:r>
      <w:r>
        <w:rPr>
          <w:rFonts w:hint="cs"/>
          <w:rtl/>
        </w:rPr>
        <w:t>אות ק"י) – "האם לאחר י"ז בתמוז מותר לערוך סעודת שבע ברכות בריקודים וכלי שיר. תשובה: יש מתירין. שאלה: מה הדין בשאלה הנ"ל בימי ספירת העומר. תשובה: כנ"ל".</w:t>
      </w:r>
    </w:p>
    <w:p w14:paraId="3656B9F2" w14:textId="77777777" w:rsidR="002076EF" w:rsidRDefault="002076EF" w:rsidP="002076EF">
      <w:pPr>
        <w:jc w:val="both"/>
        <w:rPr>
          <w:rtl/>
        </w:rPr>
      </w:pPr>
    </w:p>
    <w:p w14:paraId="382848CA" w14:textId="77777777" w:rsidR="002076EF" w:rsidRDefault="002076EF" w:rsidP="00E764A3">
      <w:pPr>
        <w:numPr>
          <w:ilvl w:val="1"/>
          <w:numId w:val="55"/>
        </w:numPr>
        <w:jc w:val="both"/>
      </w:pPr>
      <w:r>
        <w:rPr>
          <w:rFonts w:hint="cs"/>
          <w:b/>
          <w:bCs/>
          <w:rtl/>
        </w:rPr>
        <w:t>בר מצוה</w:t>
      </w:r>
      <w:r>
        <w:rPr>
          <w:rFonts w:hint="cs"/>
          <w:rtl/>
        </w:rPr>
        <w:t>.</w:t>
      </w:r>
    </w:p>
    <w:p w14:paraId="641C5BA2" w14:textId="049879F0" w:rsidR="00EE1904" w:rsidRPr="00EE1904" w:rsidRDefault="002076EF" w:rsidP="00EE1904">
      <w:pPr>
        <w:numPr>
          <w:ilvl w:val="2"/>
          <w:numId w:val="55"/>
        </w:numPr>
        <w:jc w:val="both"/>
      </w:pPr>
      <w:r>
        <w:rPr>
          <w:rFonts w:hint="cs"/>
          <w:rtl/>
        </w:rPr>
        <w:t>מיקל</w:t>
      </w:r>
      <w:r w:rsidR="00EE1904">
        <w:rPr>
          <w:rFonts w:hint="cs"/>
          <w:rtl/>
        </w:rPr>
        <w:t>.</w:t>
      </w:r>
    </w:p>
    <w:p w14:paraId="1F1E4AB4" w14:textId="04A90B1F" w:rsidR="00EE1904" w:rsidRDefault="002076EF" w:rsidP="00EE1904">
      <w:pPr>
        <w:numPr>
          <w:ilvl w:val="3"/>
          <w:numId w:val="55"/>
        </w:numPr>
        <w:jc w:val="both"/>
      </w:pPr>
      <w:r>
        <w:rPr>
          <w:rFonts w:hint="cs"/>
          <w:u w:val="single"/>
          <w:rtl/>
        </w:rPr>
        <w:t>אור לציון</w:t>
      </w:r>
      <w:r>
        <w:rPr>
          <w:rFonts w:hint="cs"/>
          <w:rtl/>
        </w:rPr>
        <w:t xml:space="preserve"> (ח"ג פרק י"ז סעי' א'</w:t>
      </w:r>
      <w:r w:rsidR="00EE1904">
        <w:rPr>
          <w:rFonts w:hint="cs"/>
          <w:rtl/>
        </w:rPr>
        <w:t>) -</w:t>
      </w:r>
      <w:r>
        <w:rPr>
          <w:rFonts w:hint="cs"/>
          <w:rtl/>
        </w:rPr>
        <w:t xml:space="preserve"> לשונו מובא לעיל</w:t>
      </w:r>
      <w:r w:rsidR="00EE1904">
        <w:rPr>
          <w:rFonts w:hint="cs"/>
          <w:rtl/>
        </w:rPr>
        <w:t>.</w:t>
      </w:r>
    </w:p>
    <w:p w14:paraId="4D937BED" w14:textId="77777777" w:rsidR="00EE1904" w:rsidRDefault="002076EF" w:rsidP="00EE1904">
      <w:pPr>
        <w:numPr>
          <w:ilvl w:val="3"/>
          <w:numId w:val="55"/>
        </w:numPr>
        <w:jc w:val="both"/>
      </w:pPr>
      <w:r>
        <w:rPr>
          <w:rFonts w:hint="cs"/>
          <w:u w:val="single"/>
          <w:rtl/>
        </w:rPr>
        <w:t>חזון עובדיה</w:t>
      </w:r>
      <w:r>
        <w:rPr>
          <w:rFonts w:hint="cs"/>
          <w:rtl/>
        </w:rPr>
        <w:t xml:space="preserve"> (יו"ט עמ' רנ"ח סעי' ל"ג</w:t>
      </w:r>
      <w:r w:rsidR="00EE1904">
        <w:rPr>
          <w:rFonts w:hint="cs"/>
          <w:rtl/>
        </w:rPr>
        <w:t>) -</w:t>
      </w:r>
      <w:r>
        <w:rPr>
          <w:rFonts w:hint="cs"/>
          <w:rtl/>
        </w:rPr>
        <w:t xml:space="preserve"> לשונו מובא לעיל</w:t>
      </w:r>
      <w:r w:rsidR="00EE1904">
        <w:rPr>
          <w:rFonts w:hint="cs"/>
          <w:rtl/>
        </w:rPr>
        <w:t>.</w:t>
      </w:r>
    </w:p>
    <w:p w14:paraId="7C7D38FB" w14:textId="7D3D0FE4" w:rsidR="002076EF" w:rsidRDefault="002076EF" w:rsidP="00EE1904">
      <w:pPr>
        <w:numPr>
          <w:ilvl w:val="3"/>
          <w:numId w:val="55"/>
        </w:numPr>
        <w:jc w:val="both"/>
      </w:pPr>
      <w:r>
        <w:rPr>
          <w:rFonts w:hint="cs"/>
          <w:u w:val="single"/>
          <w:rtl/>
        </w:rPr>
        <w:t>ילקוט יוסף</w:t>
      </w:r>
      <w:r>
        <w:rPr>
          <w:rFonts w:hint="cs"/>
          <w:rtl/>
        </w:rPr>
        <w:t xml:space="preserve"> (קיצור שו"ע סי' תצ"ג סעי' ח'</w:t>
      </w:r>
      <w:r w:rsidR="00EE1904">
        <w:rPr>
          <w:rFonts w:hint="cs"/>
          <w:rtl/>
        </w:rPr>
        <w:t>) -</w:t>
      </w:r>
      <w:r>
        <w:rPr>
          <w:rFonts w:hint="cs"/>
          <w:rtl/>
        </w:rPr>
        <w:t xml:space="preserve"> לשונו מובא לעיל.</w:t>
      </w:r>
    </w:p>
    <w:p w14:paraId="3C401D9A" w14:textId="77777777" w:rsidR="00EE1904" w:rsidRDefault="002076EF" w:rsidP="00E764A3">
      <w:pPr>
        <w:numPr>
          <w:ilvl w:val="2"/>
          <w:numId w:val="55"/>
        </w:numPr>
        <w:jc w:val="both"/>
      </w:pPr>
      <w:r>
        <w:rPr>
          <w:rFonts w:hint="cs"/>
          <w:rtl/>
        </w:rPr>
        <w:t>מחמיר</w:t>
      </w:r>
      <w:r w:rsidR="00EE1904">
        <w:rPr>
          <w:rFonts w:hint="cs"/>
          <w:rtl/>
        </w:rPr>
        <w:t>.</w:t>
      </w:r>
    </w:p>
    <w:p w14:paraId="6AFFFFF3" w14:textId="5ACCFA3E" w:rsidR="002076EF" w:rsidRDefault="002076EF" w:rsidP="00EE1904">
      <w:pPr>
        <w:numPr>
          <w:ilvl w:val="3"/>
          <w:numId w:val="55"/>
        </w:numPr>
        <w:jc w:val="both"/>
      </w:pPr>
      <w:r>
        <w:rPr>
          <w:rFonts w:hint="cs"/>
          <w:u w:val="single"/>
          <w:rtl/>
        </w:rPr>
        <w:t>נטעי גבריאל</w:t>
      </w:r>
      <w:r>
        <w:rPr>
          <w:rFonts w:hint="cs"/>
          <w:rtl/>
        </w:rPr>
        <w:t xml:space="preserve"> (פסח ח"ג פרק נ"א סעי' ד'</w:t>
      </w:r>
      <w:r w:rsidR="00EE1904">
        <w:rPr>
          <w:rFonts w:hint="cs"/>
          <w:rtl/>
        </w:rPr>
        <w:t>) -</w:t>
      </w:r>
      <w:r>
        <w:rPr>
          <w:rFonts w:hint="cs"/>
          <w:rtl/>
        </w:rPr>
        <w:t xml:space="preserve"> לשונו מובא לעיל.</w:t>
      </w:r>
    </w:p>
    <w:p w14:paraId="7A0AF666" w14:textId="77777777" w:rsidR="002076EF" w:rsidRDefault="002076EF" w:rsidP="00E764A3">
      <w:pPr>
        <w:numPr>
          <w:ilvl w:val="2"/>
          <w:numId w:val="55"/>
        </w:numPr>
        <w:jc w:val="both"/>
      </w:pPr>
      <w:r>
        <w:rPr>
          <w:rFonts w:hint="cs"/>
          <w:rtl/>
        </w:rPr>
        <w:t>מראי מקומות.</w:t>
      </w:r>
    </w:p>
    <w:p w14:paraId="29DF85A3" w14:textId="738B8EAA" w:rsidR="00EE1904" w:rsidRDefault="00EE1904" w:rsidP="00E764A3">
      <w:pPr>
        <w:numPr>
          <w:ilvl w:val="3"/>
          <w:numId w:val="55"/>
        </w:numPr>
        <w:jc w:val="both"/>
      </w:pPr>
      <w:r>
        <w:rPr>
          <w:b/>
          <w:i/>
          <w:u w:val="single"/>
          <w:rtl/>
        </w:rPr>
        <w:t>הליכות אבן ישראל</w:t>
      </w:r>
      <w:r>
        <w:rPr>
          <w:b/>
          <w:i/>
          <w:rtl/>
        </w:rPr>
        <w:t xml:space="preserve"> (מועדים ח"א עמ' </w:t>
      </w:r>
      <w:r>
        <w:rPr>
          <w:rFonts w:hint="cs"/>
          <w:b/>
          <w:i/>
          <w:rtl/>
        </w:rPr>
        <w:t>רט"</w:t>
      </w:r>
      <w:r>
        <w:rPr>
          <w:b/>
          <w:i/>
          <w:rtl/>
        </w:rPr>
        <w:t>ו אות</w:t>
      </w:r>
      <w:r>
        <w:rPr>
          <w:rFonts w:hint="cs"/>
          <w:b/>
          <w:i/>
          <w:rtl/>
        </w:rPr>
        <w:t xml:space="preserve"> י"ב) </w:t>
      </w:r>
      <w:r>
        <w:rPr>
          <w:b/>
          <w:i/>
          <w:rtl/>
        </w:rPr>
        <w:t>–</w:t>
      </w:r>
      <w:r>
        <w:rPr>
          <w:rFonts w:hint="cs"/>
          <w:b/>
          <w:i/>
          <w:rtl/>
        </w:rPr>
        <w:t xml:space="preserve"> "</w:t>
      </w:r>
      <w:r>
        <w:rPr>
          <w:rFonts w:hint="cs"/>
          <w:rtl/>
        </w:rPr>
        <w:t>הנוהגים להביא כלי זמר בסעודת בר מצוה, כשעושים הסעודה ביום שנעשה בן י"ג שנה, אין איסור להיות שם כלי נגינה בימי הספירה".</w:t>
      </w:r>
    </w:p>
    <w:p w14:paraId="4BED1175" w14:textId="06F620B8" w:rsidR="00EE1904" w:rsidRPr="00EE1904" w:rsidRDefault="00EE1904" w:rsidP="00EE1904">
      <w:pPr>
        <w:ind w:left="567"/>
        <w:jc w:val="both"/>
      </w:pPr>
      <w:r>
        <w:rPr>
          <w:b/>
          <w:i/>
          <w:u w:val="single"/>
          <w:rtl/>
        </w:rPr>
        <w:t>הליכות אבן ישראל</w:t>
      </w:r>
      <w:r>
        <w:rPr>
          <w:b/>
          <w:i/>
          <w:rtl/>
        </w:rPr>
        <w:t xml:space="preserve"> (מועדים ח"א עמ' </w:t>
      </w:r>
      <w:r>
        <w:rPr>
          <w:rFonts w:hint="cs"/>
          <w:b/>
          <w:i/>
          <w:rtl/>
        </w:rPr>
        <w:t>רט"</w:t>
      </w:r>
      <w:r>
        <w:rPr>
          <w:b/>
          <w:i/>
          <w:rtl/>
        </w:rPr>
        <w:t>ו אות</w:t>
      </w:r>
      <w:r>
        <w:rPr>
          <w:rFonts w:hint="cs"/>
          <w:b/>
          <w:i/>
          <w:rtl/>
        </w:rPr>
        <w:t xml:space="preserve"> י"ג) </w:t>
      </w:r>
      <w:r>
        <w:rPr>
          <w:b/>
          <w:i/>
          <w:rtl/>
        </w:rPr>
        <w:t>–</w:t>
      </w:r>
      <w:r>
        <w:rPr>
          <w:rFonts w:hint="cs"/>
          <w:b/>
          <w:i/>
          <w:rtl/>
        </w:rPr>
        <w:t xml:space="preserve"> "סעודת בר מצוה שלא בזמנה, מותר לעשות בימי הספירה, אבל בלי כלי נגינה ובלא ריקודין ומחולות".</w:t>
      </w:r>
    </w:p>
    <w:p w14:paraId="119BA144" w14:textId="16D3881E"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כ"א) – "נשאל רבינו, האם אפשר לעשות תזמורת בבר מצוה בר"ח סיון. והשיב, </w:t>
      </w:r>
      <w:r>
        <w:rPr>
          <w:rFonts w:hint="cs"/>
          <w:b/>
          <w:bCs/>
          <w:rtl/>
        </w:rPr>
        <w:t>אם היה הדרך</w:t>
      </w:r>
      <w:r>
        <w:rPr>
          <w:rFonts w:hint="cs"/>
          <w:rtl/>
        </w:rPr>
        <w:t xml:space="preserve"> כך היה אפשר לעשות, אבל אם לא ודאי שלא, אבל מלבד זה אפשר לנהוג כרגיל".</w:t>
      </w:r>
    </w:p>
    <w:p w14:paraId="4C19AE74" w14:textId="1D830449" w:rsidR="00AA45C7" w:rsidRDefault="00AA45C7" w:rsidP="00AA45C7">
      <w:pPr>
        <w:ind w:left="567"/>
        <w:jc w:val="both"/>
        <w:rPr>
          <w:rtl/>
        </w:rPr>
      </w:pPr>
      <w:r>
        <w:rPr>
          <w:u w:val="single"/>
          <w:rtl/>
        </w:rPr>
        <w:t>הגריש"א</w:t>
      </w:r>
      <w:r>
        <w:rPr>
          <w:rtl/>
        </w:rPr>
        <w:t xml:space="preserve"> זצ''ל (ישא יוסף או''ח ח"א סי' ק"</w:t>
      </w:r>
      <w:r>
        <w:rPr>
          <w:rFonts w:hint="cs"/>
          <w:rtl/>
        </w:rPr>
        <w:t>ב</w:t>
      </w:r>
      <w:r>
        <w:rPr>
          <w:rtl/>
        </w:rPr>
        <w:t>) – "</w:t>
      </w:r>
      <w:r w:rsidRPr="00AA45C7">
        <w:rPr>
          <w:rtl/>
        </w:rPr>
        <w:t>אין להתיר כלי זמר בבר מצווה הואיל ואין הדבר שכיח והכרחי ואדרבה רובא דעלמא אינם נוהגים בכלי זמר בבר מצוה ואם כן ההימנעות מכלי זמר בבר מצוה אין בה משום חסרון והפחתה בשמחה של מצוה</w:t>
      </w:r>
      <w:r>
        <w:rPr>
          <w:rFonts w:hint="cs"/>
          <w:rtl/>
        </w:rPr>
        <w:t>,</w:t>
      </w:r>
      <w:r w:rsidRPr="00AA45C7">
        <w:rPr>
          <w:rtl/>
        </w:rPr>
        <w:t xml:space="preserve"> ולכן לדעתו אין להתיר כלי זמר בסעודת בר מצוה בימי הספירה</w:t>
      </w:r>
      <w:r>
        <w:rPr>
          <w:rFonts w:hint="cs"/>
          <w:rtl/>
        </w:rPr>
        <w:t>".</w:t>
      </w:r>
    </w:p>
    <w:p w14:paraId="46482256" w14:textId="5F8D755B" w:rsidR="006A701A" w:rsidRDefault="006A701A" w:rsidP="00AA45C7">
      <w:pPr>
        <w:ind w:left="567"/>
        <w:jc w:val="both"/>
      </w:pPr>
      <w:r>
        <w:rPr>
          <w:u w:val="single"/>
          <w:rtl/>
        </w:rPr>
        <w:t>הגריש"א</w:t>
      </w:r>
      <w:r>
        <w:rPr>
          <w:rtl/>
        </w:rPr>
        <w:t xml:space="preserve"> זצ"ל (וישמע משה ח"א עמ' קס"ה) – "</w:t>
      </w:r>
      <w:r w:rsidRPr="006A701A">
        <w:rPr>
          <w:rtl/>
        </w:rPr>
        <w:t>מנהל חיידר שאל, שיש מנהג בחיידר שעושים לבחור בר מצוה כשמגיע לגיל שלש עשרה, עושים לו סעודה קטנה, לעקיך וברוינפן, ומנגנים אתו כמה ניגונים, אם מותר לעשותה בימי ספירה. והשיב דמותר מפני שיש בזה חינוך והוא צורך מצוה"</w:t>
      </w:r>
      <w:r>
        <w:rPr>
          <w:rFonts w:hint="cs"/>
          <w:rtl/>
        </w:rPr>
        <w:t>.</w:t>
      </w:r>
    </w:p>
    <w:p w14:paraId="1A866B12"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ח') – "מדינא יש להתיר אף תזמורת בכלי שיר, אמנם נוהגים להחמיר בזה".</w:t>
      </w:r>
    </w:p>
    <w:p w14:paraId="31C66250" w14:textId="77777777" w:rsidR="002076EF" w:rsidRDefault="002076EF" w:rsidP="002076EF">
      <w:pPr>
        <w:jc w:val="both"/>
      </w:pPr>
      <w:r>
        <w:rPr>
          <w:rtl/>
        </w:rPr>
        <w:t xml:space="preserve"> </w:t>
      </w:r>
    </w:p>
    <w:p w14:paraId="22B66990" w14:textId="02B02CC6" w:rsidR="002076EF" w:rsidRDefault="00ED2DAE" w:rsidP="00E764A3">
      <w:pPr>
        <w:numPr>
          <w:ilvl w:val="1"/>
          <w:numId w:val="55"/>
        </w:numPr>
        <w:jc w:val="both"/>
        <w:rPr>
          <w:rtl/>
        </w:rPr>
      </w:pPr>
      <w:r>
        <w:rPr>
          <w:rFonts w:hint="cs"/>
          <w:b/>
          <w:bCs/>
          <w:rtl/>
        </w:rPr>
        <w:t>ב</w:t>
      </w:r>
      <w:r w:rsidR="002076EF">
        <w:rPr>
          <w:rFonts w:hint="cs"/>
          <w:b/>
          <w:bCs/>
          <w:rtl/>
        </w:rPr>
        <w:t>אסרו חג</w:t>
      </w:r>
      <w:r w:rsidR="002076EF">
        <w:rPr>
          <w:rFonts w:hint="cs"/>
          <w:rtl/>
        </w:rPr>
        <w:t>.</w:t>
      </w:r>
    </w:p>
    <w:p w14:paraId="4AFC6C43" w14:textId="77777777" w:rsidR="002076EF" w:rsidRDefault="002076EF" w:rsidP="00E764A3">
      <w:pPr>
        <w:numPr>
          <w:ilvl w:val="2"/>
          <w:numId w:val="55"/>
        </w:numPr>
        <w:jc w:val="both"/>
      </w:pPr>
      <w:r>
        <w:rPr>
          <w:rFonts w:hint="cs"/>
          <w:rtl/>
        </w:rPr>
        <w:t>מחמיר.</w:t>
      </w:r>
    </w:p>
    <w:p w14:paraId="50D233F6" w14:textId="157CFCC2" w:rsidR="002076EF" w:rsidRDefault="002076EF" w:rsidP="00E764A3">
      <w:pPr>
        <w:numPr>
          <w:ilvl w:val="3"/>
          <w:numId w:val="55"/>
        </w:numPr>
        <w:jc w:val="both"/>
      </w:pPr>
      <w:r>
        <w:rPr>
          <w:rFonts w:hint="cs"/>
          <w:b/>
          <w:i/>
          <w:u w:val="single"/>
          <w:rtl/>
        </w:rPr>
        <w:t>הגריש"א</w:t>
      </w:r>
      <w:r>
        <w:rPr>
          <w:rFonts w:hint="cs"/>
          <w:b/>
          <w:i/>
          <w:rtl/>
        </w:rPr>
        <w:t xml:space="preserve"> זצ"ל (</w:t>
      </w:r>
      <w:r>
        <w:rPr>
          <w:rFonts w:hint="cs"/>
          <w:rtl/>
        </w:rPr>
        <w:t>ישא יוסף או"ח ח"ג סי' קי"ז) – "דאין להקל בשמיעת מנגינות באסרו חג - כבכל ימי הספירה".</w:t>
      </w:r>
    </w:p>
    <w:p w14:paraId="229A2CD7" w14:textId="26B57E33" w:rsidR="00ED2DAE" w:rsidRDefault="00C3374F" w:rsidP="00C3374F">
      <w:pPr>
        <w:numPr>
          <w:ilvl w:val="3"/>
          <w:numId w:val="55"/>
        </w:numPr>
        <w:jc w:val="both"/>
      </w:pPr>
      <w:r w:rsidRPr="00ED2DAE">
        <w:rPr>
          <w:u w:val="single"/>
          <w:rtl/>
        </w:rPr>
        <w:t>משנת</w:t>
      </w:r>
      <w:r w:rsidRPr="00ED2DAE">
        <w:rPr>
          <w:rFonts w:hint="cs"/>
          <w:u w:val="single"/>
          <w:rtl/>
        </w:rPr>
        <w:t xml:space="preserve"> </w:t>
      </w:r>
      <w:r w:rsidRPr="00ED2DAE">
        <w:rPr>
          <w:u w:val="single"/>
          <w:rtl/>
        </w:rPr>
        <w:t>יוסף</w:t>
      </w:r>
      <w:r w:rsidRPr="00ED2DAE">
        <w:rPr>
          <w:rtl/>
        </w:rPr>
        <w:t xml:space="preserve"> (</w:t>
      </w:r>
      <w:r>
        <w:rPr>
          <w:rFonts w:hint="cs"/>
          <w:rtl/>
        </w:rPr>
        <w:t>בירורי חיים ח"ג סי' כ"ט</w:t>
      </w:r>
      <w:r w:rsidR="00ED2DAE">
        <w:rPr>
          <w:rFonts w:hint="cs"/>
          <w:rtl/>
        </w:rPr>
        <w:t>,</w:t>
      </w:r>
      <w:r>
        <w:rPr>
          <w:rFonts w:hint="cs"/>
          <w:rtl/>
        </w:rPr>
        <w:t xml:space="preserve"> עמ' תתקל"ה) </w:t>
      </w:r>
      <w:r>
        <w:rPr>
          <w:rtl/>
        </w:rPr>
        <w:t>–</w:t>
      </w:r>
      <w:r>
        <w:rPr>
          <w:rFonts w:hint="cs"/>
          <w:rtl/>
        </w:rPr>
        <w:t xml:space="preserve"> "</w:t>
      </w:r>
      <w:r w:rsidR="00ED2DAE" w:rsidRPr="00ED2DAE">
        <w:rPr>
          <w:rtl/>
        </w:rPr>
        <w:t>ולענ"ד חזי מאי עמא דבר לא לעשות זמר ומחולות תיכף אחרי הפסח וגם באסרו חג</w:t>
      </w:r>
      <w:r w:rsidR="00ED2DAE">
        <w:rPr>
          <w:rFonts w:hint="cs"/>
          <w:rtl/>
        </w:rPr>
        <w:t>".</w:t>
      </w:r>
    </w:p>
    <w:p w14:paraId="76F95ACA" w14:textId="612C69C7" w:rsidR="00C3374F" w:rsidRDefault="00ED2DAE" w:rsidP="00C3374F">
      <w:pPr>
        <w:numPr>
          <w:ilvl w:val="3"/>
          <w:numId w:val="55"/>
        </w:numPr>
        <w:jc w:val="both"/>
      </w:pPr>
      <w:r w:rsidRPr="00ED2DAE">
        <w:rPr>
          <w:rFonts w:hint="cs"/>
          <w:u w:val="single"/>
          <w:rtl/>
        </w:rPr>
        <w:t>הר' יהושע ליברמן</w:t>
      </w:r>
      <w:r>
        <w:rPr>
          <w:rFonts w:hint="cs"/>
          <w:rtl/>
        </w:rPr>
        <w:t xml:space="preserve"> (בירורי חיים ח"ג סי' כ"ט [עמ' תתקל"ה, עמ' תתקמ"ד], </w:t>
      </w:r>
      <w:r w:rsidRPr="00ED2DAE">
        <w:rPr>
          <w:rtl/>
        </w:rPr>
        <w:t>משנת</w:t>
      </w:r>
      <w:r w:rsidRPr="00ED2DAE">
        <w:rPr>
          <w:rFonts w:hint="cs"/>
          <w:rtl/>
        </w:rPr>
        <w:t xml:space="preserve"> </w:t>
      </w:r>
      <w:r w:rsidRPr="00ED2DAE">
        <w:rPr>
          <w:rtl/>
        </w:rPr>
        <w:t>יוסף ח"ו סי' ק</w:t>
      </w:r>
      <w:r w:rsidRPr="00ED2DAE">
        <w:rPr>
          <w:rFonts w:hint="cs"/>
          <w:rtl/>
        </w:rPr>
        <w:t>"</w:t>
      </w:r>
      <w:r w:rsidRPr="00ED2DAE">
        <w:rPr>
          <w:rtl/>
        </w:rPr>
        <w:t>ג</w:t>
      </w:r>
      <w:r>
        <w:rPr>
          <w:rFonts w:hint="cs"/>
          <w:rtl/>
        </w:rPr>
        <w:t xml:space="preserve">) </w:t>
      </w:r>
      <w:r>
        <w:rPr>
          <w:rtl/>
        </w:rPr>
        <w:t>–</w:t>
      </w:r>
      <w:r>
        <w:rPr>
          <w:rFonts w:hint="cs"/>
          <w:rtl/>
        </w:rPr>
        <w:t xml:space="preserve"> "</w:t>
      </w:r>
      <w:r w:rsidR="00C3374F" w:rsidRPr="00C3374F">
        <w:rPr>
          <w:rtl/>
        </w:rPr>
        <w:t>העולה מן האמור דכמו דנהגו להחמיר בימים שבין פסח לר"ח אייר שלא לישא ולהסתפר, ולשמוע כלי שיר וכן ריקודין של רשות, יש לנהוג כן גם באסרו חג של פסח שמעיקר הדין מותר להתענות בו ואינו יו"ט, בודאי יש להחמיר בריקודין של רשות ובכלי שיר מאחר שיש באלו שמחה יתירה</w:t>
      </w:r>
      <w:r w:rsidR="00C3374F">
        <w:rPr>
          <w:rFonts w:hint="cs"/>
          <w:rtl/>
        </w:rPr>
        <w:t>".</w:t>
      </w:r>
    </w:p>
    <w:p w14:paraId="7FE2DD1E" w14:textId="3D4FB7E2" w:rsidR="00ED2DAE" w:rsidRDefault="00ED2DAE" w:rsidP="00C3374F">
      <w:pPr>
        <w:numPr>
          <w:ilvl w:val="3"/>
          <w:numId w:val="55"/>
        </w:numPr>
        <w:jc w:val="both"/>
      </w:pPr>
      <w:r>
        <w:rPr>
          <w:rFonts w:hint="cs"/>
          <w:u w:val="single"/>
          <w:rtl/>
        </w:rPr>
        <w:t>הר"י סילמן</w:t>
      </w:r>
      <w:r w:rsidRPr="00ED2DAE">
        <w:rPr>
          <w:rFonts w:hint="cs"/>
          <w:rtl/>
        </w:rPr>
        <w:t xml:space="preserve"> (</w:t>
      </w:r>
      <w:r>
        <w:rPr>
          <w:rtl/>
        </w:rPr>
        <w:t>בירורי חיים ח"ג סי' כ"ט</w:t>
      </w:r>
      <w:r>
        <w:rPr>
          <w:rFonts w:hint="cs"/>
          <w:rtl/>
        </w:rPr>
        <w:t xml:space="preserve">, </w:t>
      </w:r>
      <w:r>
        <w:rPr>
          <w:rtl/>
        </w:rPr>
        <w:t>עמ' תתק</w:t>
      </w:r>
      <w:r>
        <w:rPr>
          <w:rFonts w:hint="cs"/>
          <w:rtl/>
        </w:rPr>
        <w:t xml:space="preserve">מ"ו) </w:t>
      </w:r>
      <w:r>
        <w:rPr>
          <w:rtl/>
        </w:rPr>
        <w:t>–</w:t>
      </w:r>
      <w:r>
        <w:rPr>
          <w:rFonts w:hint="cs"/>
          <w:rtl/>
        </w:rPr>
        <w:t xml:space="preserve"> "</w:t>
      </w:r>
      <w:r w:rsidRPr="00ED2DAE">
        <w:rPr>
          <w:rtl/>
        </w:rPr>
        <w:t>יש לאסור באסרו חג לשמוע ניגונים וריקודים ומחולות</w:t>
      </w:r>
      <w:r>
        <w:rPr>
          <w:rFonts w:hint="cs"/>
          <w:rtl/>
        </w:rPr>
        <w:t>".</w:t>
      </w:r>
    </w:p>
    <w:p w14:paraId="3B3B7ED6" w14:textId="43BAC2B7" w:rsidR="00D61A5A" w:rsidRDefault="00D61A5A" w:rsidP="00827978">
      <w:pPr>
        <w:numPr>
          <w:ilvl w:val="2"/>
          <w:numId w:val="55"/>
        </w:numPr>
        <w:jc w:val="both"/>
      </w:pPr>
      <w:r>
        <w:rPr>
          <w:rFonts w:hint="cs"/>
          <w:rtl/>
        </w:rPr>
        <w:t>מיקל.</w:t>
      </w:r>
    </w:p>
    <w:p w14:paraId="46E2C13E" w14:textId="4F1C15D5" w:rsidR="00D61A5A" w:rsidRDefault="00D61A5A" w:rsidP="00D61A5A">
      <w:pPr>
        <w:numPr>
          <w:ilvl w:val="3"/>
          <w:numId w:val="55"/>
        </w:numPr>
        <w:jc w:val="both"/>
        <w:rPr>
          <w:rtl/>
        </w:rPr>
      </w:pPr>
      <w:r w:rsidRPr="00D61A5A">
        <w:rPr>
          <w:rFonts w:hint="cs"/>
          <w:u w:val="single"/>
          <w:rtl/>
        </w:rPr>
        <w:t>יביע אומר</w:t>
      </w:r>
      <w:r>
        <w:rPr>
          <w:rFonts w:hint="cs"/>
          <w:rtl/>
        </w:rPr>
        <w:t xml:space="preserve"> (</w:t>
      </w:r>
      <w:r>
        <w:rPr>
          <w:rtl/>
        </w:rPr>
        <w:t>שלחן יוסף עמ' ס'</w:t>
      </w:r>
      <w:r>
        <w:rPr>
          <w:rFonts w:hint="cs"/>
          <w:rtl/>
        </w:rPr>
        <w:t xml:space="preserve">  </w:t>
      </w:r>
      <w:r>
        <w:rPr>
          <w:rtl/>
        </w:rPr>
        <w:t xml:space="preserve">) </w:t>
      </w:r>
      <w:r>
        <w:rPr>
          <w:rFonts w:hint="cs"/>
          <w:rtl/>
        </w:rPr>
        <w:t xml:space="preserve">- </w:t>
      </w:r>
      <w:r>
        <w:rPr>
          <w:rtl/>
        </w:rPr>
        <w:t>דיש להתיר שמיעת מוזיקה באסרו חג של פסח אע"פ</w:t>
      </w:r>
      <w:r>
        <w:rPr>
          <w:rFonts w:hint="cs"/>
          <w:rtl/>
        </w:rPr>
        <w:t xml:space="preserve"> </w:t>
      </w:r>
      <w:r>
        <w:rPr>
          <w:rtl/>
        </w:rPr>
        <w:t>שכבר מתחילים דיני אבילות ימי הספירה ביום זה</w:t>
      </w:r>
      <w:r>
        <w:rPr>
          <w:rFonts w:hint="cs"/>
          <w:rtl/>
        </w:rPr>
        <w:t>.</w:t>
      </w:r>
    </w:p>
    <w:p w14:paraId="041C4F4E" w14:textId="1C0EA046" w:rsidR="00D61A5A" w:rsidRDefault="00D61A5A" w:rsidP="00D61A5A">
      <w:pPr>
        <w:numPr>
          <w:ilvl w:val="3"/>
          <w:numId w:val="55"/>
        </w:numPr>
        <w:jc w:val="both"/>
        <w:rPr>
          <w:rtl/>
        </w:rPr>
      </w:pPr>
      <w:r w:rsidRPr="00D61A5A">
        <w:rPr>
          <w:u w:val="single"/>
          <w:rtl/>
        </w:rPr>
        <w:t>שו"ע המקוצר</w:t>
      </w:r>
      <w:r>
        <w:rPr>
          <w:rtl/>
        </w:rPr>
        <w:t xml:space="preserve"> </w:t>
      </w:r>
      <w:r>
        <w:rPr>
          <w:rFonts w:hint="cs"/>
          <w:rtl/>
        </w:rPr>
        <w:t>(</w:t>
      </w:r>
      <w:r w:rsidR="00333435">
        <w:rPr>
          <w:rFonts w:hint="cs"/>
          <w:rtl/>
        </w:rPr>
        <w:t>או"ח ח"ג סי' צ"ב הע' י"ג</w:t>
      </w:r>
      <w:r>
        <w:rPr>
          <w:rtl/>
        </w:rPr>
        <w:t>)</w:t>
      </w:r>
      <w:r w:rsidR="00333435">
        <w:rPr>
          <w:rFonts w:hint="cs"/>
          <w:rtl/>
        </w:rPr>
        <w:t xml:space="preserve"> </w:t>
      </w:r>
      <w:r w:rsidR="00333435">
        <w:rPr>
          <w:rtl/>
        </w:rPr>
        <w:t>–</w:t>
      </w:r>
      <w:r w:rsidR="00333435">
        <w:rPr>
          <w:rFonts w:hint="cs"/>
          <w:rtl/>
        </w:rPr>
        <w:t xml:space="preserve"> "</w:t>
      </w:r>
      <w:r w:rsidR="00333435" w:rsidRPr="00333435">
        <w:rPr>
          <w:rtl/>
        </w:rPr>
        <w:t>גם באסרו-חג, מסתבר להקל בזה</w:t>
      </w:r>
      <w:r w:rsidR="00333435">
        <w:rPr>
          <w:rFonts w:hint="cs"/>
          <w:rtl/>
        </w:rPr>
        <w:t>"</w:t>
      </w:r>
      <w:r w:rsidR="00C3374F">
        <w:rPr>
          <w:rFonts w:hint="cs"/>
          <w:rtl/>
        </w:rPr>
        <w:t>.</w:t>
      </w:r>
    </w:p>
    <w:p w14:paraId="6ECCCD82" w14:textId="535424BC" w:rsidR="00D61A5A" w:rsidRDefault="00D61A5A" w:rsidP="00D61A5A">
      <w:pPr>
        <w:numPr>
          <w:ilvl w:val="3"/>
          <w:numId w:val="55"/>
        </w:numPr>
        <w:jc w:val="both"/>
      </w:pPr>
      <w:r w:rsidRPr="00C3374F">
        <w:rPr>
          <w:u w:val="single"/>
          <w:rtl/>
        </w:rPr>
        <w:t>נצח יוסף</w:t>
      </w:r>
      <w:r>
        <w:rPr>
          <w:rtl/>
        </w:rPr>
        <w:t xml:space="preserve"> (ח"ד סי' ל</w:t>
      </w:r>
      <w:r w:rsidR="00C3374F">
        <w:rPr>
          <w:rFonts w:hint="cs"/>
          <w:rtl/>
        </w:rPr>
        <w:t>"</w:t>
      </w:r>
      <w:r>
        <w:rPr>
          <w:rtl/>
        </w:rPr>
        <w:t>ו</w:t>
      </w:r>
      <w:r w:rsidR="00C3374F">
        <w:rPr>
          <w:rFonts w:hint="cs"/>
          <w:rtl/>
        </w:rPr>
        <w:t xml:space="preserve">  </w:t>
      </w:r>
      <w:r>
        <w:rPr>
          <w:rtl/>
        </w:rPr>
        <w:t>)</w:t>
      </w:r>
      <w:r w:rsidR="00C3374F">
        <w:rPr>
          <w:rFonts w:hint="cs"/>
          <w:rtl/>
        </w:rPr>
        <w:t>.</w:t>
      </w:r>
    </w:p>
    <w:p w14:paraId="7FAEBF1D" w14:textId="0C60AEEC" w:rsidR="00C3374F" w:rsidRDefault="00C3374F" w:rsidP="00D61A5A">
      <w:pPr>
        <w:numPr>
          <w:ilvl w:val="3"/>
          <w:numId w:val="55"/>
        </w:numPr>
        <w:jc w:val="both"/>
      </w:pPr>
      <w:r w:rsidRPr="00C3374F">
        <w:rPr>
          <w:rFonts w:hint="cs"/>
          <w:u w:val="single"/>
          <w:rtl/>
        </w:rPr>
        <w:t>בירורי חיים</w:t>
      </w:r>
      <w:r>
        <w:rPr>
          <w:rFonts w:hint="cs"/>
          <w:rtl/>
        </w:rPr>
        <w:t xml:space="preserve"> (ח"ג סי' כ"ט</w:t>
      </w:r>
      <w:r w:rsidR="00333435">
        <w:rPr>
          <w:rFonts w:hint="cs"/>
          <w:rtl/>
        </w:rPr>
        <w:t>, לקט הלכות ח"א אות שי"ג [עמ' ש"ז]</w:t>
      </w:r>
      <w:r>
        <w:rPr>
          <w:rFonts w:hint="cs"/>
          <w:rtl/>
        </w:rPr>
        <w:t xml:space="preserve">) </w:t>
      </w:r>
      <w:r>
        <w:rPr>
          <w:rtl/>
        </w:rPr>
        <w:t>–</w:t>
      </w:r>
      <w:r>
        <w:rPr>
          <w:rFonts w:hint="cs"/>
          <w:rtl/>
        </w:rPr>
        <w:t xml:space="preserve"> "</w:t>
      </w:r>
      <w:r w:rsidRPr="00C3374F">
        <w:rPr>
          <w:rtl/>
        </w:rPr>
        <w:t>לא</w:t>
      </w:r>
      <w:r>
        <w:rPr>
          <w:rFonts w:hint="cs"/>
          <w:rtl/>
        </w:rPr>
        <w:t>ו</w:t>
      </w:r>
      <w:r w:rsidRPr="00C3374F">
        <w:rPr>
          <w:rtl/>
        </w:rPr>
        <w:t>ר כל זאת שלא חששו להלכה לחידושו של הפמ"ג במשב"ז שאסר בחוה"מ, וא"כ פש גבן רק דברי הפמ"ג בא"א בשם א"ר שנסתפק, ומאחר שהורה זקן ה"ה החק יעקב וכתב דבספק אזלינן לקולא, נ"ל דשרי לשמוע כלי שיר באסרו חג</w:t>
      </w:r>
      <w:r>
        <w:rPr>
          <w:rFonts w:hint="cs"/>
          <w:rtl/>
        </w:rPr>
        <w:t>".</w:t>
      </w:r>
    </w:p>
    <w:p w14:paraId="5F792AD2" w14:textId="30419BBF" w:rsidR="00ED2DAE" w:rsidRPr="00D61A5A" w:rsidRDefault="00ED2DAE" w:rsidP="00D61A5A">
      <w:pPr>
        <w:numPr>
          <w:ilvl w:val="3"/>
          <w:numId w:val="55"/>
        </w:numPr>
        <w:jc w:val="both"/>
      </w:pPr>
      <w:r w:rsidRPr="00ED2DAE">
        <w:rPr>
          <w:rFonts w:hint="cs"/>
          <w:rtl/>
        </w:rPr>
        <w:t xml:space="preserve">עי' </w:t>
      </w:r>
      <w:r>
        <w:rPr>
          <w:rFonts w:hint="cs"/>
          <w:u w:val="single"/>
          <w:rtl/>
        </w:rPr>
        <w:t>הרא"צ הכהן</w:t>
      </w:r>
      <w:r w:rsidRPr="00ED2DAE">
        <w:rPr>
          <w:rFonts w:hint="cs"/>
          <w:rtl/>
        </w:rPr>
        <w:t xml:space="preserve"> (</w:t>
      </w:r>
      <w:r>
        <w:rPr>
          <w:rtl/>
        </w:rPr>
        <w:t>בירורי חיים ח"ג סי' כ"ט</w:t>
      </w:r>
      <w:r>
        <w:rPr>
          <w:rFonts w:hint="cs"/>
          <w:rtl/>
        </w:rPr>
        <w:t xml:space="preserve">, </w:t>
      </w:r>
      <w:r>
        <w:rPr>
          <w:rtl/>
        </w:rPr>
        <w:t>עמ' תתק"</w:t>
      </w:r>
      <w:r>
        <w:rPr>
          <w:rFonts w:hint="cs"/>
          <w:rtl/>
        </w:rPr>
        <w:t>מ</w:t>
      </w:r>
      <w:r>
        <w:rPr>
          <w:rtl/>
        </w:rPr>
        <w:t>) – "</w:t>
      </w:r>
      <w:r w:rsidRPr="00ED2DAE">
        <w:rPr>
          <w:rtl/>
        </w:rPr>
        <w:t>תבנא לדינא, דהדברים נראים נכונים, דעכ"פ מכלל ספק לא יצא, אם יש איסור בריקודים ומחולות בכל הימים שאין אומרים בהם תחנון, ומכ"ש באיסרו חג, וא"כ יש לצדד להקל מכח דברי החק יעקב, דיש להקל בספק אבלות ישנה, כאשר צידד מעכ"ת</w:t>
      </w:r>
      <w:r>
        <w:rPr>
          <w:rFonts w:hint="cs"/>
          <w:rtl/>
        </w:rPr>
        <w:t>".</w:t>
      </w:r>
    </w:p>
    <w:p w14:paraId="30BF33DE" w14:textId="3CAFB18F" w:rsidR="00827978" w:rsidRPr="00827978" w:rsidRDefault="00827978" w:rsidP="00827978">
      <w:pPr>
        <w:numPr>
          <w:ilvl w:val="2"/>
          <w:numId w:val="55"/>
        </w:numPr>
        <w:jc w:val="both"/>
      </w:pPr>
      <w:r w:rsidRPr="00827978">
        <w:rPr>
          <w:rFonts w:hint="cs"/>
          <w:b/>
          <w:i/>
          <w:rtl/>
        </w:rPr>
        <w:t xml:space="preserve">מראי מקומות </w:t>
      </w:r>
      <w:r w:rsidRPr="00827978">
        <w:rPr>
          <w:b/>
          <w:i/>
          <w:rtl/>
        </w:rPr>
        <w:t>–</w:t>
      </w:r>
      <w:r w:rsidRPr="00827978">
        <w:rPr>
          <w:rFonts w:hint="cs"/>
          <w:b/>
          <w:i/>
          <w:rtl/>
        </w:rPr>
        <w:t xml:space="preserve"> </w:t>
      </w:r>
      <w:r>
        <w:rPr>
          <w:rFonts w:hint="cs"/>
          <w:u w:val="single"/>
          <w:rtl/>
        </w:rPr>
        <w:t>איך נשיר</w:t>
      </w:r>
      <w:r>
        <w:rPr>
          <w:rFonts w:hint="cs"/>
          <w:rtl/>
        </w:rPr>
        <w:t xml:space="preserve"> (פרק ז' סעי' ד', הע' י').</w:t>
      </w:r>
    </w:p>
    <w:p w14:paraId="2B20343E" w14:textId="77777777" w:rsidR="002076EF" w:rsidRDefault="002076EF" w:rsidP="002076EF">
      <w:pPr>
        <w:jc w:val="both"/>
      </w:pPr>
    </w:p>
    <w:p w14:paraId="5974AABB" w14:textId="535E61C0" w:rsidR="00333435" w:rsidRDefault="00333435" w:rsidP="00333435">
      <w:pPr>
        <w:numPr>
          <w:ilvl w:val="1"/>
          <w:numId w:val="55"/>
        </w:numPr>
        <w:jc w:val="both"/>
        <w:rPr>
          <w:rtl/>
        </w:rPr>
      </w:pPr>
      <w:r>
        <w:rPr>
          <w:rFonts w:hint="cs"/>
          <w:b/>
          <w:bCs/>
          <w:rtl/>
        </w:rPr>
        <w:t>ליל ל"ג בעומר</w:t>
      </w:r>
      <w:r>
        <w:rPr>
          <w:rFonts w:hint="cs"/>
          <w:rtl/>
        </w:rPr>
        <w:t>.</w:t>
      </w:r>
    </w:p>
    <w:p w14:paraId="590A7055" w14:textId="3D807351" w:rsidR="00333435" w:rsidRDefault="00166E3B" w:rsidP="00166E3B">
      <w:pPr>
        <w:numPr>
          <w:ilvl w:val="2"/>
          <w:numId w:val="55"/>
        </w:numPr>
        <w:jc w:val="both"/>
      </w:pPr>
      <w:r>
        <w:rPr>
          <w:rFonts w:hint="cs"/>
          <w:rtl/>
        </w:rPr>
        <w:t>מיקל</w:t>
      </w:r>
    </w:p>
    <w:p w14:paraId="713D289D" w14:textId="3CE5DE05" w:rsidR="00333435" w:rsidRDefault="00333435" w:rsidP="00333435">
      <w:pPr>
        <w:numPr>
          <w:ilvl w:val="3"/>
          <w:numId w:val="55"/>
        </w:numPr>
        <w:jc w:val="both"/>
      </w:pPr>
      <w:r>
        <w:rPr>
          <w:b/>
          <w:i/>
          <w:u w:val="single"/>
          <w:rtl/>
        </w:rPr>
        <w:t>הליכות אבן ישראל</w:t>
      </w:r>
      <w:r>
        <w:rPr>
          <w:b/>
          <w:i/>
          <w:rtl/>
        </w:rPr>
        <w:t xml:space="preserve"> (מועדים ח"א</w:t>
      </w:r>
      <w:r>
        <w:rPr>
          <w:rFonts w:hint="cs"/>
          <w:rtl/>
        </w:rPr>
        <w:t xml:space="preserve"> עמ' רט"ו אות ט"ו) </w:t>
      </w:r>
      <w:r>
        <w:rPr>
          <w:rtl/>
        </w:rPr>
        <w:t>–</w:t>
      </w:r>
      <w:r>
        <w:rPr>
          <w:rFonts w:hint="cs"/>
          <w:rtl/>
        </w:rPr>
        <w:t xml:space="preserve"> "ליל ל"ג מותר בשמיעת כלי שיר".</w:t>
      </w:r>
    </w:p>
    <w:p w14:paraId="59834101" w14:textId="0972FF6E" w:rsidR="00166E3B" w:rsidRPr="004519DA" w:rsidRDefault="00166E3B" w:rsidP="00333435">
      <w:pPr>
        <w:numPr>
          <w:ilvl w:val="3"/>
          <w:numId w:val="55"/>
        </w:numPr>
        <w:jc w:val="both"/>
      </w:pPr>
      <w:r>
        <w:rPr>
          <w:u w:val="single"/>
          <w:rtl/>
        </w:rPr>
        <w:t>איך נשיר</w:t>
      </w:r>
      <w:r>
        <w:rPr>
          <w:rtl/>
        </w:rPr>
        <w:t xml:space="preserve"> (פרק ז' סעי' </w:t>
      </w:r>
      <w:r>
        <w:rPr>
          <w:rFonts w:hint="cs"/>
          <w:rtl/>
        </w:rPr>
        <w:t>ה</w:t>
      </w:r>
      <w:r>
        <w:rPr>
          <w:rtl/>
        </w:rPr>
        <w:t>')</w:t>
      </w:r>
      <w:r>
        <w:rPr>
          <w:rFonts w:hint="cs"/>
          <w:rtl/>
        </w:rPr>
        <w:t xml:space="preserve"> </w:t>
      </w:r>
      <w:r>
        <w:rPr>
          <w:rtl/>
        </w:rPr>
        <w:t>–</w:t>
      </w:r>
      <w:r>
        <w:rPr>
          <w:rFonts w:hint="cs"/>
          <w:rtl/>
        </w:rPr>
        <w:t xml:space="preserve"> "</w:t>
      </w:r>
      <w:r w:rsidRPr="00166E3B">
        <w:rPr>
          <w:rtl/>
        </w:rPr>
        <w:t>המקילים במנהגי האבילות בל"ג בעומר, יש להקל בזה אף בלילו</w:t>
      </w:r>
      <w:r>
        <w:rPr>
          <w:rFonts w:hint="cs"/>
          <w:rtl/>
        </w:rPr>
        <w:t>".</w:t>
      </w:r>
    </w:p>
    <w:p w14:paraId="15DEA657" w14:textId="3657CEE4" w:rsidR="00166E3B" w:rsidRPr="00166E3B" w:rsidRDefault="00166E3B" w:rsidP="00166E3B">
      <w:pPr>
        <w:numPr>
          <w:ilvl w:val="2"/>
          <w:numId w:val="55"/>
        </w:numPr>
        <w:jc w:val="both"/>
      </w:pPr>
      <w:r>
        <w:rPr>
          <w:rFonts w:hint="cs"/>
          <w:rtl/>
        </w:rPr>
        <w:t>מראי מקומות.</w:t>
      </w:r>
    </w:p>
    <w:p w14:paraId="524BEFEB" w14:textId="03D4CD8F" w:rsidR="00333435" w:rsidRDefault="00333435" w:rsidP="00333435">
      <w:pPr>
        <w:numPr>
          <w:ilvl w:val="3"/>
          <w:numId w:val="55"/>
        </w:numPr>
        <w:jc w:val="both"/>
      </w:pPr>
      <w:r>
        <w:rPr>
          <w:rFonts w:hint="cs"/>
          <w:u w:val="single"/>
          <w:rtl/>
        </w:rPr>
        <w:t>שבט הלוי</w:t>
      </w:r>
      <w:r>
        <w:rPr>
          <w:rFonts w:hint="cs"/>
          <w:rtl/>
        </w:rPr>
        <w:t xml:space="preserve"> (ח"ח סי' קס"ח אות ה') – "ענין המוזכר בפוסקים לענין דאסור להסתפר בליל ל"ג בעומר יראה דגם לענין שמיעת כלי שיר כ"ה, ופשוט דלאלו שעושין נשואין בליל ל"ג גם כלי שיר מותר".</w:t>
      </w:r>
    </w:p>
    <w:p w14:paraId="463FEA81" w14:textId="274F52FB" w:rsidR="00333435" w:rsidRDefault="00333435" w:rsidP="00333435">
      <w:pPr>
        <w:numPr>
          <w:ilvl w:val="3"/>
          <w:numId w:val="55"/>
        </w:numPr>
        <w:jc w:val="both"/>
      </w:pPr>
      <w:r>
        <w:rPr>
          <w:rFonts w:hint="cs"/>
          <w:u w:val="single"/>
          <w:rtl/>
        </w:rPr>
        <w:t>קובץ הלכות</w:t>
      </w:r>
      <w:r>
        <w:rPr>
          <w:rFonts w:hint="cs"/>
          <w:rtl/>
        </w:rPr>
        <w:t xml:space="preserve"> (ספה"ע פרק ח' סעי' י') – "דמדינא תזמורת וריקודים ומחולות אסור בליל ל"ג בעומר, והעולם נהגו להקל לגבי ריקודין ומחולות ותזמורת, וצ"ע".</w:t>
      </w:r>
    </w:p>
    <w:p w14:paraId="1D14326E" w14:textId="77777777" w:rsidR="00333435" w:rsidRDefault="00333435" w:rsidP="00333435">
      <w:pPr>
        <w:numPr>
          <w:ilvl w:val="3"/>
          <w:numId w:val="55"/>
        </w:numPr>
        <w:jc w:val="both"/>
      </w:pPr>
      <w:r>
        <w:rPr>
          <w:rFonts w:hint="cs"/>
          <w:u w:val="single"/>
          <w:rtl/>
        </w:rPr>
        <w:t>הגרח"ק</w:t>
      </w:r>
      <w:r>
        <w:rPr>
          <w:rFonts w:hint="cs"/>
          <w:rtl/>
        </w:rPr>
        <w:t xml:space="preserve"> שליט"א (דולה ומשקה עמ' קצ"ד) – "בליל ל"ג בעומר האם מותר לשמוע כלי זמר. תשובה: יש מקילין".</w:t>
      </w:r>
    </w:p>
    <w:p w14:paraId="2ADF5817" w14:textId="77777777" w:rsidR="00333435" w:rsidRDefault="00333435" w:rsidP="00333435">
      <w:pPr>
        <w:numPr>
          <w:ilvl w:val="3"/>
          <w:numId w:val="55"/>
        </w:numPr>
        <w:jc w:val="both"/>
      </w:pPr>
      <w:r>
        <w:rPr>
          <w:rFonts w:hint="cs"/>
          <w:u w:val="single"/>
          <w:rtl/>
        </w:rPr>
        <w:t>ילקוט יוסף</w:t>
      </w:r>
      <w:r>
        <w:rPr>
          <w:rFonts w:hint="cs"/>
          <w:rtl/>
        </w:rPr>
        <w:t xml:space="preserve"> (קיצור שו"ע סי' תצ"ג סעי' ט') – "בליל ל"ג בעומר ולמחרתו נוהגים להקל לשמוע שירים מכלי נגינה, וכל שכן מטייפ, לכבוד ההילולא של התנא רשב"י ע"ה. </w:t>
      </w:r>
      <w:r>
        <w:rPr>
          <w:rFonts w:hint="cs"/>
          <w:sz w:val="20"/>
          <w:szCs w:val="20"/>
          <w:rtl/>
        </w:rPr>
        <w:t>[חזון עובדיה על יום טוב מהדורת תשס"ג, עמוד רנח]</w:t>
      </w:r>
      <w:r>
        <w:rPr>
          <w:rFonts w:hint="cs"/>
          <w:rtl/>
        </w:rPr>
        <w:t>".</w:t>
      </w:r>
    </w:p>
    <w:p w14:paraId="197ECEEE" w14:textId="7D58F9D0" w:rsidR="00333435" w:rsidRPr="00333435" w:rsidRDefault="00333435" w:rsidP="00166E3B">
      <w:pPr>
        <w:jc w:val="both"/>
      </w:pPr>
    </w:p>
    <w:p w14:paraId="0D80FA21" w14:textId="5337A9ED" w:rsidR="002076EF" w:rsidRDefault="002076EF" w:rsidP="00E764A3">
      <w:pPr>
        <w:numPr>
          <w:ilvl w:val="1"/>
          <w:numId w:val="55"/>
        </w:numPr>
        <w:jc w:val="both"/>
      </w:pPr>
      <w:r>
        <w:rPr>
          <w:rFonts w:hint="cs"/>
          <w:b/>
          <w:bCs/>
          <w:rtl/>
        </w:rPr>
        <w:t>לצורך חולה וכדו'</w:t>
      </w:r>
      <w:r>
        <w:rPr>
          <w:rFonts w:hint="cs"/>
          <w:rtl/>
        </w:rPr>
        <w:t>.</w:t>
      </w:r>
    </w:p>
    <w:p w14:paraId="28088208" w14:textId="77777777" w:rsidR="002076EF" w:rsidRDefault="002076EF" w:rsidP="00E764A3">
      <w:pPr>
        <w:numPr>
          <w:ilvl w:val="2"/>
          <w:numId w:val="55"/>
        </w:numPr>
        <w:jc w:val="both"/>
      </w:pPr>
      <w:r>
        <w:rPr>
          <w:rFonts w:hint="cs"/>
          <w:rtl/>
        </w:rPr>
        <w:t>מיקל.</w:t>
      </w:r>
    </w:p>
    <w:p w14:paraId="69712FAA"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הע' נ"ד) – "ופעם הורה להתיר נגינה בכלי (פסנתר) בבית חולנית כדי לחזק רוחה, בהטעימו: אטו גרע מחטטין שהתירו לסוך ראשו מפניהם מפני שאין זה לשם תענוג (ראה סי' תקנ"ד סט"ו), וה"נ הרי אין המטרה לשמוח אלא להקל מעלי' הפחד וכו'".</w:t>
      </w:r>
    </w:p>
    <w:p w14:paraId="15D0734F" w14:textId="0F70AD36" w:rsidR="00257653" w:rsidRPr="00257653" w:rsidRDefault="00257653" w:rsidP="00E764A3">
      <w:pPr>
        <w:numPr>
          <w:ilvl w:val="3"/>
          <w:numId w:val="55"/>
        </w:numPr>
        <w:jc w:val="both"/>
      </w:pPr>
      <w:r>
        <w:rPr>
          <w:u w:val="single"/>
          <w:rtl/>
        </w:rPr>
        <w:t>הגריש"א</w:t>
      </w:r>
      <w:r>
        <w:rPr>
          <w:rtl/>
        </w:rPr>
        <w:t xml:space="preserve"> זצ"ל (וישמע משה ח"א עמ' קס"ו) – "</w:t>
      </w:r>
      <w:r w:rsidRPr="00257653">
        <w:rPr>
          <w:rtl/>
        </w:rPr>
        <w:t>שאלתי: האם מותרת נגינה בכלי או על ידי טיי"פ עבור החולה כדאי להפיג צערו או כדי לחזק רוחו. והשיב: מותר לכתחילה, כיון דאינו שומע כדי לשמוח, אלא כדי להפיג צערו</w:t>
      </w:r>
      <w:r>
        <w:rPr>
          <w:rFonts w:hint="cs"/>
          <w:rtl/>
        </w:rPr>
        <w:t>".</w:t>
      </w:r>
    </w:p>
    <w:p w14:paraId="363E86E4" w14:textId="302BA7C8" w:rsidR="002076EF" w:rsidRDefault="002076EF" w:rsidP="00E764A3">
      <w:pPr>
        <w:numPr>
          <w:ilvl w:val="3"/>
          <w:numId w:val="55"/>
        </w:numPr>
        <w:jc w:val="both"/>
      </w:pPr>
      <w:r>
        <w:rPr>
          <w:rFonts w:hint="cs"/>
          <w:u w:val="single"/>
          <w:rtl/>
        </w:rPr>
        <w:t>חוט שני</w:t>
      </w:r>
      <w:r>
        <w:rPr>
          <w:rFonts w:hint="cs"/>
          <w:rtl/>
        </w:rPr>
        <w:t xml:space="preserve"> (יד ספירת העומר סי' ל"ג הע' כ"א).</w:t>
      </w:r>
    </w:p>
    <w:p w14:paraId="17C9B584" w14:textId="77777777" w:rsidR="002076EF" w:rsidRDefault="002076EF" w:rsidP="00E764A3">
      <w:pPr>
        <w:numPr>
          <w:ilvl w:val="3"/>
          <w:numId w:val="55"/>
        </w:numPr>
        <w:jc w:val="both"/>
      </w:pPr>
      <w:r>
        <w:rPr>
          <w:rFonts w:hint="cs"/>
          <w:rtl/>
        </w:rPr>
        <w:t xml:space="preserve">עי' </w:t>
      </w:r>
      <w:r>
        <w:rPr>
          <w:rFonts w:hint="cs"/>
          <w:u w:val="single"/>
          <w:rtl/>
        </w:rPr>
        <w:t>שבט הלוי</w:t>
      </w:r>
      <w:r>
        <w:rPr>
          <w:rFonts w:hint="cs"/>
          <w:rtl/>
        </w:rPr>
        <w:t xml:space="preserve"> (מבית לוי חט"ז עמ' פ"ח אות א') - לשונו מובא לקמן.</w:t>
      </w:r>
    </w:p>
    <w:p w14:paraId="304556E1" w14:textId="77777777" w:rsidR="002076EF" w:rsidRDefault="002076EF" w:rsidP="00E764A3">
      <w:pPr>
        <w:numPr>
          <w:ilvl w:val="3"/>
          <w:numId w:val="55"/>
        </w:numPr>
        <w:jc w:val="both"/>
      </w:pPr>
      <w:r>
        <w:rPr>
          <w:rFonts w:hint="cs"/>
          <w:u w:val="single"/>
          <w:rtl/>
        </w:rPr>
        <w:t>הגרח"ק</w:t>
      </w:r>
      <w:r>
        <w:rPr>
          <w:rFonts w:hint="cs"/>
          <w:rtl/>
        </w:rPr>
        <w:t xml:space="preserve"> שליט"א (הל' חג בחג ספירת העומר פרק ז' הע' ל"ט) – "דמי שיש לו מרה שחורה וכדו' ועלול עי"ז להגיע לאיסור חמורים טפי, כיון שאין שמחתו לתענוג בעלמא רק לרפואת הנפש והרגעת העצבים וכדו', יש מקום להקל לו בצנעה".</w:t>
      </w:r>
    </w:p>
    <w:p w14:paraId="6F22CBFA" w14:textId="052B751A" w:rsidR="002076EF" w:rsidRDefault="002076EF" w:rsidP="00E764A3">
      <w:pPr>
        <w:numPr>
          <w:ilvl w:val="3"/>
          <w:numId w:val="55"/>
        </w:numPr>
        <w:jc w:val="both"/>
      </w:pPr>
      <w:r>
        <w:rPr>
          <w:rFonts w:hint="cs"/>
          <w:u w:val="single"/>
          <w:rtl/>
        </w:rPr>
        <w:t>יד בספירת העומר</w:t>
      </w:r>
      <w:r>
        <w:rPr>
          <w:rFonts w:hint="cs"/>
          <w:rtl/>
        </w:rPr>
        <w:t xml:space="preserve"> (סי' ל"ג סעי' י"ח).</w:t>
      </w:r>
    </w:p>
    <w:p w14:paraId="6F381E44" w14:textId="27A5B186" w:rsidR="00C646B0" w:rsidRDefault="00C646B0" w:rsidP="00E764A3">
      <w:pPr>
        <w:numPr>
          <w:ilvl w:val="3"/>
          <w:numId w:val="55"/>
        </w:numPr>
        <w:jc w:val="both"/>
      </w:pPr>
      <w:r>
        <w:rPr>
          <w:u w:val="single"/>
          <w:rtl/>
        </w:rPr>
        <w:t>איך נשיר</w:t>
      </w:r>
      <w:r>
        <w:rPr>
          <w:rtl/>
        </w:rPr>
        <w:t xml:space="preserve"> (פרק ז' סעי' </w:t>
      </w:r>
      <w:r>
        <w:rPr>
          <w:rFonts w:hint="cs"/>
          <w:rtl/>
        </w:rPr>
        <w:t>י"ג</w:t>
      </w:r>
      <w:r>
        <w:rPr>
          <w:rtl/>
        </w:rPr>
        <w:t>) – "</w:t>
      </w:r>
      <w:r w:rsidRPr="00C646B0">
        <w:rPr>
          <w:rtl/>
        </w:rPr>
        <w:t>חולה, יש להקל בשמיעת מוזיקה לצורך רפואתו</w:t>
      </w:r>
      <w:r>
        <w:rPr>
          <w:rFonts w:hint="cs"/>
          <w:rtl/>
        </w:rPr>
        <w:t>".</w:t>
      </w:r>
    </w:p>
    <w:p w14:paraId="24F838A6" w14:textId="77777777" w:rsidR="002076EF" w:rsidRDefault="002076EF" w:rsidP="002076EF">
      <w:pPr>
        <w:jc w:val="both"/>
      </w:pPr>
    </w:p>
    <w:p w14:paraId="61A1F179" w14:textId="77777777" w:rsidR="002076EF" w:rsidRDefault="002076EF" w:rsidP="00E764A3">
      <w:pPr>
        <w:numPr>
          <w:ilvl w:val="1"/>
          <w:numId w:val="55"/>
        </w:numPr>
        <w:jc w:val="both"/>
      </w:pPr>
      <w:r>
        <w:rPr>
          <w:rFonts w:hint="cs"/>
          <w:b/>
          <w:bCs/>
          <w:rtl/>
        </w:rPr>
        <w:t>קול שיר לצורך התעמלות</w:t>
      </w:r>
      <w:r>
        <w:rPr>
          <w:rFonts w:hint="cs"/>
          <w:rtl/>
        </w:rPr>
        <w:t>.</w:t>
      </w:r>
    </w:p>
    <w:p w14:paraId="2DDE2A8A" w14:textId="37E20B62" w:rsidR="006A701A" w:rsidRDefault="006A701A" w:rsidP="00E764A3">
      <w:pPr>
        <w:numPr>
          <w:ilvl w:val="2"/>
          <w:numId w:val="55"/>
        </w:numPr>
        <w:jc w:val="both"/>
      </w:pPr>
      <w:r>
        <w:rPr>
          <w:rFonts w:hint="cs"/>
          <w:rtl/>
        </w:rPr>
        <w:t>מחמיר.</w:t>
      </w:r>
    </w:p>
    <w:p w14:paraId="75DB90E8" w14:textId="1234C20A" w:rsidR="006A701A" w:rsidRDefault="006A701A" w:rsidP="006A701A">
      <w:pPr>
        <w:numPr>
          <w:ilvl w:val="3"/>
          <w:numId w:val="55"/>
        </w:numPr>
        <w:jc w:val="both"/>
      </w:pPr>
      <w:r>
        <w:rPr>
          <w:u w:val="single"/>
          <w:rtl/>
        </w:rPr>
        <w:t>הגריש"א</w:t>
      </w:r>
      <w:r>
        <w:rPr>
          <w:rtl/>
        </w:rPr>
        <w:t xml:space="preserve"> זצ"ל (וישמע משה ח"א</w:t>
      </w:r>
      <w:r>
        <w:rPr>
          <w:rFonts w:hint="cs"/>
          <w:rtl/>
        </w:rPr>
        <w:t xml:space="preserve"> ריש</w:t>
      </w:r>
      <w:r>
        <w:rPr>
          <w:rtl/>
        </w:rPr>
        <w:t xml:space="preserve"> עמ' קס"</w:t>
      </w:r>
      <w:r>
        <w:rPr>
          <w:rFonts w:hint="cs"/>
          <w:rtl/>
        </w:rPr>
        <w:t>ו</w:t>
      </w:r>
      <w:r>
        <w:rPr>
          <w:rtl/>
        </w:rPr>
        <w:t>) – "</w:t>
      </w:r>
      <w:r w:rsidRPr="006A701A">
        <w:rPr>
          <w:rtl/>
        </w:rPr>
        <w:t>נשאל: נשים שמתעמלות בלווי מוזיקלי, האם מותרות לעשות כן בימי הספירה. בהתחלה אמר הרב שרק המוזיקה בקצב ההתעמלות אסור, אבל תוך כדי דיבור הוסיף ואמר שזה מין התפרקות ואסור לעשותו כלל בימי הספירה</w:t>
      </w:r>
      <w:r>
        <w:rPr>
          <w:rFonts w:hint="cs"/>
          <w:rtl/>
        </w:rPr>
        <w:t>".</w:t>
      </w:r>
    </w:p>
    <w:p w14:paraId="0D04C17E" w14:textId="2BF9F22A" w:rsidR="006A701A" w:rsidRDefault="006A701A" w:rsidP="006A701A">
      <w:pPr>
        <w:ind w:left="567"/>
        <w:jc w:val="both"/>
      </w:pPr>
      <w:r>
        <w:rPr>
          <w:u w:val="single"/>
          <w:rtl/>
        </w:rPr>
        <w:t>הגריש"א</w:t>
      </w:r>
      <w:r>
        <w:rPr>
          <w:rtl/>
        </w:rPr>
        <w:t xml:space="preserve"> זצ"ל (וישמע משה ח"א עמ' קס"ו) – "</w:t>
      </w:r>
      <w:r w:rsidRPr="006A701A">
        <w:rPr>
          <w:rtl/>
        </w:rPr>
        <w:t>נשאל: האם אפשר להקל אחרי ל"ג בעומר לעשות התעמלות עי"י מוזיקה. והשיב: שאין להקל בזה</w:t>
      </w:r>
      <w:r>
        <w:rPr>
          <w:rFonts w:hint="cs"/>
          <w:rtl/>
        </w:rPr>
        <w:t>".</w:t>
      </w:r>
    </w:p>
    <w:p w14:paraId="1CB99F80" w14:textId="259DB2B9" w:rsidR="002076EF" w:rsidRDefault="002076EF" w:rsidP="00E764A3">
      <w:pPr>
        <w:numPr>
          <w:ilvl w:val="2"/>
          <w:numId w:val="55"/>
        </w:numPr>
        <w:jc w:val="both"/>
      </w:pPr>
      <w:r>
        <w:rPr>
          <w:rFonts w:hint="cs"/>
          <w:rtl/>
        </w:rPr>
        <w:t>מחמיר, אא"כ לצורך רפואה.</w:t>
      </w:r>
    </w:p>
    <w:p w14:paraId="1828C499" w14:textId="77777777" w:rsidR="002076EF" w:rsidRDefault="002076EF" w:rsidP="00E764A3">
      <w:pPr>
        <w:numPr>
          <w:ilvl w:val="3"/>
          <w:numId w:val="55"/>
        </w:numPr>
        <w:jc w:val="both"/>
      </w:pPr>
      <w:r>
        <w:rPr>
          <w:rFonts w:hint="cs"/>
          <w:u w:val="single"/>
          <w:rtl/>
        </w:rPr>
        <w:t>שבט הלוי</w:t>
      </w:r>
      <w:r>
        <w:rPr>
          <w:rFonts w:hint="cs"/>
          <w:rtl/>
        </w:rPr>
        <w:t xml:space="preserve"> (מבית לוי חט"ז עמ' פ"ח אות א') – "התעמלות שנעשית לצורך רפואה עם מוסיקת רקע שקטה אפשר להקל, ושלא לרפואה לא".</w:t>
      </w:r>
    </w:p>
    <w:p w14:paraId="6F0AE5EA" w14:textId="77777777" w:rsidR="002076EF" w:rsidRDefault="002076EF" w:rsidP="00E764A3">
      <w:pPr>
        <w:numPr>
          <w:ilvl w:val="2"/>
          <w:numId w:val="55"/>
        </w:numPr>
        <w:jc w:val="both"/>
      </w:pPr>
      <w:r>
        <w:rPr>
          <w:rFonts w:hint="cs"/>
          <w:rtl/>
        </w:rPr>
        <w:t>מיקל.</w:t>
      </w:r>
    </w:p>
    <w:p w14:paraId="10233507"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י"ג) – "מי שמתעמל לקול נגינה באופן שהניגון עוזר לו בהתעמלותו, מותר לו לעשות כן אף בימים שנוהג בהם איסור. וכן נהג מכונית מותר לו לשמוע נגינה כדי לשמור שלא ירדם".</w:t>
      </w:r>
    </w:p>
    <w:p w14:paraId="31B5FA20" w14:textId="77777777" w:rsidR="002076EF" w:rsidRDefault="002076EF" w:rsidP="002076EF">
      <w:pPr>
        <w:ind w:left="567"/>
        <w:jc w:val="both"/>
      </w:pPr>
      <w:r>
        <w:rPr>
          <w:rFonts w:hint="cs"/>
          <w:u w:val="single"/>
          <w:rtl/>
        </w:rPr>
        <w:t>קובץ הלכות</w:t>
      </w:r>
      <w:r>
        <w:rPr>
          <w:rFonts w:hint="cs"/>
          <w:rtl/>
        </w:rPr>
        <w:t xml:space="preserve"> (ספה"ע פרק ט' סעי' י"ד) – "וכן נהג מכונית מותר לו לשמוע נגינה כדי לשמור שלא ירדם".</w:t>
      </w:r>
    </w:p>
    <w:p w14:paraId="2D497A63" w14:textId="77777777" w:rsidR="002076EF" w:rsidRDefault="002076EF" w:rsidP="00E764A3">
      <w:pPr>
        <w:numPr>
          <w:ilvl w:val="3"/>
          <w:numId w:val="55"/>
        </w:numPr>
        <w:jc w:val="both"/>
      </w:pPr>
      <w:r>
        <w:rPr>
          <w:rFonts w:hint="cs"/>
          <w:color w:val="000000"/>
          <w:u w:val="single"/>
          <w:rtl/>
        </w:rPr>
        <w:t>הגר"י ברקוביץ</w:t>
      </w:r>
      <w:r>
        <w:rPr>
          <w:rFonts w:hint="cs"/>
          <w:color w:val="000000"/>
          <w:rtl/>
        </w:rPr>
        <w:t xml:space="preserve"> שליט"א (מכתב במייל) -</w:t>
      </w:r>
    </w:p>
    <w:p w14:paraId="76E8FCDB" w14:textId="77777777" w:rsidR="002076EF" w:rsidRDefault="002076EF" w:rsidP="002076EF">
      <w:pPr>
        <w:bidi w:val="0"/>
        <w:ind w:right="540"/>
        <w:jc w:val="both"/>
      </w:pPr>
      <w:r>
        <w:t xml:space="preserve">Is it permissible to listen to music during </w:t>
      </w:r>
      <w:proofErr w:type="spellStart"/>
      <w:r>
        <w:t>Sefirah</w:t>
      </w:r>
      <w:proofErr w:type="spellEnd"/>
      <w:r>
        <w:t xml:space="preserve"> while exercising? I've heard those who allow it because the music isn't being listening to for motivation, rather than for pleasure and want to know if Rebbe allows this.</w:t>
      </w:r>
    </w:p>
    <w:p w14:paraId="6339560B" w14:textId="77777777" w:rsidR="002076EF" w:rsidRDefault="002076EF" w:rsidP="002076EF">
      <w:pPr>
        <w:bidi w:val="0"/>
        <w:ind w:right="540"/>
        <w:jc w:val="both"/>
      </w:pPr>
      <w:r>
        <w:t xml:space="preserve">R' Y. </w:t>
      </w:r>
      <w:proofErr w:type="spellStart"/>
      <w:r>
        <w:t>Berkovits</w:t>
      </w:r>
      <w:proofErr w:type="spellEnd"/>
      <w:r>
        <w:t xml:space="preserve"> wrote: Yes, you can be </w:t>
      </w:r>
      <w:proofErr w:type="spellStart"/>
      <w:r>
        <w:t>mekil</w:t>
      </w:r>
      <w:proofErr w:type="spellEnd"/>
      <w:r>
        <w:t xml:space="preserve"> for sefira. [Regarding </w:t>
      </w:r>
      <w:r>
        <w:rPr>
          <w:rFonts w:hint="cs"/>
          <w:rtl/>
        </w:rPr>
        <w:t>בין המצרים</w:t>
      </w:r>
      <w:r>
        <w:t xml:space="preserve">, one should be </w:t>
      </w:r>
      <w:proofErr w:type="spellStart"/>
      <w:r>
        <w:t>machmir</w:t>
      </w:r>
      <w:proofErr w:type="spellEnd"/>
      <w:r>
        <w:t xml:space="preserve"> from Rosh Chodesh </w:t>
      </w:r>
      <w:proofErr w:type="gramStart"/>
      <w:r>
        <w:t>Av</w:t>
      </w:r>
      <w:r>
        <w:rPr>
          <w:rFonts w:hint="cs"/>
          <w:rtl/>
        </w:rPr>
        <w:t>[</w:t>
      </w:r>
      <w:proofErr w:type="gramEnd"/>
      <w:r>
        <w:t>.</w:t>
      </w:r>
    </w:p>
    <w:p w14:paraId="29A6C0D5" w14:textId="77777777" w:rsidR="002076EF" w:rsidRDefault="002076EF" w:rsidP="002076EF">
      <w:pPr>
        <w:jc w:val="both"/>
      </w:pPr>
    </w:p>
    <w:p w14:paraId="7D40873D" w14:textId="77777777" w:rsidR="002076EF" w:rsidRDefault="002076EF" w:rsidP="00E764A3">
      <w:pPr>
        <w:numPr>
          <w:ilvl w:val="1"/>
          <w:numId w:val="55"/>
        </w:numPr>
        <w:jc w:val="both"/>
      </w:pPr>
      <w:r>
        <w:rPr>
          <w:rFonts w:hint="cs"/>
          <w:b/>
          <w:bCs/>
          <w:rtl/>
        </w:rPr>
        <w:t>ללמד לשורר בכלי לצורך פרנסה</w:t>
      </w:r>
      <w:r>
        <w:rPr>
          <w:rFonts w:hint="cs"/>
          <w:rtl/>
        </w:rPr>
        <w:t>.</w:t>
      </w:r>
    </w:p>
    <w:p w14:paraId="2F912386" w14:textId="77777777" w:rsidR="002076EF" w:rsidRDefault="002076EF" w:rsidP="00E764A3">
      <w:pPr>
        <w:numPr>
          <w:ilvl w:val="2"/>
          <w:numId w:val="55"/>
        </w:numPr>
        <w:jc w:val="both"/>
      </w:pPr>
      <w:r>
        <w:rPr>
          <w:rFonts w:hint="cs"/>
          <w:rtl/>
        </w:rPr>
        <w:t>מיקל.</w:t>
      </w:r>
    </w:p>
    <w:p w14:paraId="6E0CA8F7" w14:textId="77777777" w:rsidR="002076EF" w:rsidRDefault="002076EF" w:rsidP="00E764A3">
      <w:pPr>
        <w:numPr>
          <w:ilvl w:val="3"/>
          <w:numId w:val="55"/>
        </w:numPr>
        <w:jc w:val="both"/>
      </w:pPr>
      <w:r>
        <w:rPr>
          <w:rFonts w:hint="cs"/>
          <w:u w:val="single"/>
          <w:rtl/>
        </w:rPr>
        <w:t>אג"מ</w:t>
      </w:r>
      <w:r>
        <w:rPr>
          <w:rFonts w:hint="cs"/>
          <w:rtl/>
        </w:rPr>
        <w:t xml:space="preserve"> (או"ח ח"ג סי' פ"ז, שמעתתא דמשה אות ח', מסורת משה או"ח אות שכ"ה) – "הנה באחד שרוצה ללמד לשורר בכלי זמר, אם הוא לפרנסה מותר אף בימי ספירה דלדידיה אין זה ענין שמחה. ואם הוא להנאתו אסור אף ללמד דגם זה הוא הנאה ואסור בימי ספירה בעניני שמחה לפי המנהג".</w:t>
      </w:r>
    </w:p>
    <w:p w14:paraId="76BAEB09" w14:textId="77777777" w:rsidR="002076EF" w:rsidRDefault="002076EF" w:rsidP="002076EF">
      <w:pPr>
        <w:ind w:left="567"/>
        <w:jc w:val="both"/>
      </w:pPr>
      <w:r>
        <w:rPr>
          <w:rFonts w:hint="cs"/>
          <w:u w:val="single"/>
          <w:rtl/>
        </w:rPr>
        <w:t>אג"מ</w:t>
      </w:r>
      <w:r>
        <w:rPr>
          <w:rFonts w:hint="cs"/>
          <w:rtl/>
        </w:rPr>
        <w:t xml:space="preserve"> (מסורת משה או"ח אות שכ"ח) – "ומישהו צלצל ושאל אם מותר לחברה של מורה בגן ילדות, לנגן בכלי זמר בתוך ימי ספירה, כדי לעשות הקלטה להמורה, שצריכה אותו לגן ילדות שלה, לצורך המסיבה שעושים בסוף השנה של בית הספר של הילדים שהמסיבה תהיה לאחר הספירה. והשיב רבינו שהלא אין זה לשם שמחה, אלא הוי חלק מעבודתה, ואף שאין זה העובודה של זאת שמנגנת, לא אכפ"ל, דעושה את זה בשביל העבודה של המורה".</w:t>
      </w:r>
    </w:p>
    <w:p w14:paraId="7BD7BA44" w14:textId="77777777" w:rsidR="002076EF" w:rsidRDefault="002076EF" w:rsidP="00E764A3">
      <w:pPr>
        <w:numPr>
          <w:ilvl w:val="3"/>
          <w:numId w:val="55"/>
        </w:numPr>
        <w:jc w:val="both"/>
      </w:pPr>
      <w:r>
        <w:rPr>
          <w:rFonts w:hint="cs"/>
          <w:u w:val="single"/>
          <w:rtl/>
        </w:rPr>
        <w:t>הגריש"א</w:t>
      </w:r>
      <w:r>
        <w:rPr>
          <w:rFonts w:hint="cs"/>
          <w:rtl/>
        </w:rPr>
        <w:t xml:space="preserve"> זצ"ל (סידור פסח כהלכתו פרק י"ב הע' נ"ה, הע' נ"ו).</w:t>
      </w:r>
    </w:p>
    <w:p w14:paraId="1E11C89A"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י', עי' סעי' י"א).</w:t>
      </w:r>
    </w:p>
    <w:p w14:paraId="2B498633" w14:textId="53DBEA90" w:rsidR="002076EF" w:rsidRDefault="002076EF" w:rsidP="00E764A3">
      <w:pPr>
        <w:numPr>
          <w:ilvl w:val="3"/>
          <w:numId w:val="55"/>
        </w:numPr>
        <w:jc w:val="both"/>
      </w:pPr>
      <w:r>
        <w:rPr>
          <w:rFonts w:hint="cs"/>
          <w:u w:val="single"/>
          <w:rtl/>
        </w:rPr>
        <w:t>סידור פסח כהלכתו</w:t>
      </w:r>
      <w:r>
        <w:rPr>
          <w:rFonts w:hint="cs"/>
          <w:rtl/>
        </w:rPr>
        <w:t xml:space="preserve"> (ח"ב פרק י"ב סעי' ט"ז).</w:t>
      </w:r>
    </w:p>
    <w:p w14:paraId="36C288E1" w14:textId="6E1555D0" w:rsidR="007D56BA" w:rsidRDefault="007D56BA" w:rsidP="00E764A3">
      <w:pPr>
        <w:numPr>
          <w:ilvl w:val="3"/>
          <w:numId w:val="55"/>
        </w:numPr>
        <w:jc w:val="both"/>
      </w:pPr>
      <w:r>
        <w:rPr>
          <w:u w:val="single"/>
          <w:rtl/>
        </w:rPr>
        <w:t>איך נשיר</w:t>
      </w:r>
      <w:r>
        <w:rPr>
          <w:rtl/>
        </w:rPr>
        <w:t xml:space="preserve"> (פרק ז' סעי' </w:t>
      </w:r>
      <w:r>
        <w:rPr>
          <w:rFonts w:hint="cs"/>
          <w:rtl/>
        </w:rPr>
        <w:t>י"א</w:t>
      </w:r>
      <w:r>
        <w:rPr>
          <w:rtl/>
        </w:rPr>
        <w:t>) – "</w:t>
      </w:r>
      <w:r w:rsidRPr="007D56BA">
        <w:rPr>
          <w:rtl/>
        </w:rPr>
        <w:t>לצורך פרנסה, מותר לנגן אף בימי הספירה</w:t>
      </w:r>
      <w:r>
        <w:rPr>
          <w:rFonts w:hint="cs"/>
          <w:rtl/>
        </w:rPr>
        <w:t>".</w:t>
      </w:r>
    </w:p>
    <w:p w14:paraId="3EAE2C97" w14:textId="77777777" w:rsidR="002076EF" w:rsidRDefault="002076EF" w:rsidP="00E764A3">
      <w:pPr>
        <w:numPr>
          <w:ilvl w:val="2"/>
          <w:numId w:val="55"/>
        </w:numPr>
        <w:jc w:val="both"/>
      </w:pPr>
      <w:r>
        <w:rPr>
          <w:rFonts w:hint="cs"/>
          <w:rtl/>
        </w:rPr>
        <w:t>מחמיר.</w:t>
      </w:r>
    </w:p>
    <w:p w14:paraId="3AF1836F" w14:textId="77777777" w:rsidR="002076EF" w:rsidRDefault="002076EF" w:rsidP="00E764A3">
      <w:pPr>
        <w:numPr>
          <w:ilvl w:val="3"/>
          <w:numId w:val="55"/>
        </w:numPr>
        <w:jc w:val="both"/>
      </w:pPr>
      <w:r>
        <w:rPr>
          <w:rFonts w:hint="cs"/>
          <w:u w:val="single"/>
          <w:rtl/>
        </w:rPr>
        <w:t>שבט הלוי</w:t>
      </w:r>
      <w:r>
        <w:rPr>
          <w:rFonts w:hint="cs"/>
          <w:rtl/>
        </w:rPr>
        <w:t xml:space="preserve"> (מבית לוי חט"ז עמ' פ"ח אות ב', הע' א') – "נגינה בגנים - אין להקל אף שזה לצורך פרנסה המורה (שמעתי ממרן שליט"א [וציין לסי' תקנ"א ס"ב בביאוה"ל ד"ה מטעמים במי שפרנסתו לנגן אצל גוים דפמ"ג מתיר בכדי פרנסתו, ומדה"ח משמע דאינו מתיר אלא מי"ז בתמוז עד ר"ח]. ולבנות 2-3 אולי יש להקל לצורך, אבל לבנות 4-5 אין להקל)".</w:t>
      </w:r>
    </w:p>
    <w:p w14:paraId="5E4C0659" w14:textId="77777777" w:rsidR="002076EF" w:rsidRDefault="002076EF" w:rsidP="00E764A3">
      <w:pPr>
        <w:numPr>
          <w:ilvl w:val="2"/>
          <w:numId w:val="55"/>
        </w:numPr>
        <w:jc w:val="both"/>
      </w:pPr>
      <w:r>
        <w:rPr>
          <w:rFonts w:hint="cs"/>
          <w:rtl/>
        </w:rPr>
        <w:t xml:space="preserve">מראי מקומות – </w:t>
      </w:r>
      <w:r>
        <w:rPr>
          <w:rFonts w:hint="cs"/>
          <w:u w:val="single"/>
          <w:rtl/>
        </w:rPr>
        <w:t>ברוך צורי</w:t>
      </w:r>
      <w:r>
        <w:rPr>
          <w:rFonts w:hint="cs"/>
          <w:rtl/>
        </w:rPr>
        <w:t xml:space="preserve"> (סי' ל"א אות ג'), </w:t>
      </w:r>
      <w:r>
        <w:rPr>
          <w:rFonts w:hint="cs"/>
          <w:b/>
          <w:i/>
          <w:u w:val="single"/>
          <w:rtl/>
        </w:rPr>
        <w:t>הגרח"ק</w:t>
      </w:r>
      <w:r>
        <w:rPr>
          <w:rFonts w:hint="cs"/>
          <w:b/>
          <w:i/>
          <w:rtl/>
        </w:rPr>
        <w:t xml:space="preserve"> שליט"א (שערי ציון ח"א עמ' פ"ט אות י"ג)</w:t>
      </w:r>
      <w:r>
        <w:rPr>
          <w:rFonts w:hint="cs"/>
          <w:rtl/>
        </w:rPr>
        <w:t>.</w:t>
      </w:r>
    </w:p>
    <w:p w14:paraId="259C7A0C" w14:textId="50607531"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w:t>
      </w:r>
      <w:r w:rsidR="009B3F84">
        <w:rPr>
          <w:rFonts w:hint="cs"/>
          <w:rtl/>
        </w:rPr>
        <w:t>"</w:t>
      </w:r>
      <w:r>
        <w:rPr>
          <w:rFonts w:hint="cs"/>
          <w:rtl/>
        </w:rPr>
        <w:t>ה) – "לימוד נגינה כל זמן שאוחז בתחילת הלימוד ולא יוצא שיר גמור מותר, אבל כשיודע כבר לשיר ותוך כדי לימוד יוצא שיר גמור, אין ללמוד נגינה בימים אלו".</w:t>
      </w:r>
    </w:p>
    <w:p w14:paraId="7F02DF8B" w14:textId="77777777" w:rsidR="002076EF" w:rsidRDefault="002076EF" w:rsidP="00E764A3">
      <w:pPr>
        <w:numPr>
          <w:ilvl w:val="3"/>
          <w:numId w:val="55"/>
        </w:numPr>
        <w:jc w:val="both"/>
      </w:pPr>
      <w:r>
        <w:rPr>
          <w:rFonts w:hint="cs"/>
          <w:u w:val="single"/>
          <w:rtl/>
        </w:rPr>
        <w:t>הגר"ד כהן</w:t>
      </w:r>
      <w:r>
        <w:rPr>
          <w:rFonts w:hint="cs"/>
          <w:rtl/>
        </w:rPr>
        <w:t xml:space="preserve"> שליט"א (מכתב) -</w:t>
      </w:r>
    </w:p>
    <w:p w14:paraId="2C46D8C0" w14:textId="77777777" w:rsidR="002076EF" w:rsidRDefault="002076EF" w:rsidP="002076EF">
      <w:pPr>
        <w:tabs>
          <w:tab w:val="left" w:pos="149"/>
        </w:tabs>
        <w:bidi w:val="0"/>
        <w:ind w:right="697"/>
        <w:jc w:val="both"/>
      </w:pPr>
      <w:r>
        <w:t xml:space="preserve">Dear </w:t>
      </w:r>
      <w:proofErr w:type="spellStart"/>
      <w:proofErr w:type="gramStart"/>
      <w:r>
        <w:t>Rav</w:t>
      </w:r>
      <w:proofErr w:type="spellEnd"/>
      <w:r>
        <w:t xml:space="preserve"> Cohen</w:t>
      </w:r>
      <w:proofErr w:type="gramEnd"/>
      <w:r>
        <w:t xml:space="preserve"> </w:t>
      </w:r>
      <w:proofErr w:type="spellStart"/>
      <w:r>
        <w:t>shlita</w:t>
      </w:r>
      <w:proofErr w:type="spellEnd"/>
      <w:r>
        <w:t>,</w:t>
      </w:r>
    </w:p>
    <w:p w14:paraId="34F5FDF7" w14:textId="77777777" w:rsidR="002076EF" w:rsidRDefault="002076EF" w:rsidP="002076EF">
      <w:pPr>
        <w:tabs>
          <w:tab w:val="left" w:pos="149"/>
        </w:tabs>
        <w:bidi w:val="0"/>
        <w:ind w:right="697"/>
        <w:jc w:val="both"/>
      </w:pPr>
      <w:r>
        <w:t xml:space="preserve">What are the guidelines for classroom teachers regarding music and sefira? For example: A </w:t>
      </w:r>
      <w:proofErr w:type="spellStart"/>
      <w:r>
        <w:t>Judaics</w:t>
      </w:r>
      <w:proofErr w:type="spellEnd"/>
      <w:r>
        <w:t xml:space="preserve"> teacher wants to prepare her class for a play after sefira, and they would be practicing songs with music. I this </w:t>
      </w:r>
      <w:proofErr w:type="gramStart"/>
      <w:r>
        <w:t>permitted?</w:t>
      </w:r>
      <w:proofErr w:type="gramEnd"/>
    </w:p>
    <w:p w14:paraId="5C1CB9C1" w14:textId="77777777" w:rsidR="002076EF" w:rsidRDefault="002076EF" w:rsidP="002076EF">
      <w:pPr>
        <w:tabs>
          <w:tab w:val="left" w:pos="149"/>
        </w:tabs>
        <w:bidi w:val="0"/>
        <w:ind w:right="697"/>
        <w:jc w:val="both"/>
      </w:pPr>
      <w:r>
        <w:t>Answer:</w:t>
      </w:r>
    </w:p>
    <w:p w14:paraId="550F16D3" w14:textId="3F3319BD" w:rsidR="002076EF" w:rsidRDefault="002076EF" w:rsidP="002076EF">
      <w:pPr>
        <w:tabs>
          <w:tab w:val="left" w:pos="149"/>
        </w:tabs>
        <w:bidi w:val="0"/>
        <w:ind w:right="697"/>
        <w:jc w:val="both"/>
      </w:pPr>
      <w:r>
        <w:t xml:space="preserve">One can be </w:t>
      </w:r>
      <w:r>
        <w:rPr>
          <w:rFonts w:hint="cs"/>
          <w:rtl/>
        </w:rPr>
        <w:t>מתיר</w:t>
      </w:r>
      <w:r w:rsidR="00532B27">
        <w:t xml:space="preserve"> </w:t>
      </w:r>
      <w:r>
        <w:t>music if one needs is for working (</w:t>
      </w:r>
      <w:proofErr w:type="gramStart"/>
      <w:r>
        <w:t>i.e.</w:t>
      </w:r>
      <w:proofErr w:type="gramEnd"/>
      <w:r>
        <w:t xml:space="preserve"> the boredom of the work inhibits productivity) or to help exercise.</w:t>
      </w:r>
    </w:p>
    <w:p w14:paraId="3EEB8434" w14:textId="12C3B91C" w:rsidR="002076EF" w:rsidRDefault="002076EF" w:rsidP="002076EF">
      <w:pPr>
        <w:tabs>
          <w:tab w:val="left" w:pos="149"/>
        </w:tabs>
        <w:bidi w:val="0"/>
        <w:ind w:right="697"/>
        <w:jc w:val="both"/>
      </w:pPr>
      <w:r>
        <w:t xml:space="preserve">Also, if ones </w:t>
      </w:r>
      <w:r>
        <w:rPr>
          <w:rFonts w:hint="cs"/>
          <w:rtl/>
        </w:rPr>
        <w:t>פרנסה</w:t>
      </w:r>
      <w:r w:rsidR="00532B27">
        <w:t xml:space="preserve"> </w:t>
      </w:r>
      <w:r>
        <w:t xml:space="preserve">is music it's also </w:t>
      </w:r>
      <w:r>
        <w:rPr>
          <w:rFonts w:hint="cs"/>
          <w:rtl/>
        </w:rPr>
        <w:t>מותר</w:t>
      </w:r>
      <w:r>
        <w:t>. (</w:t>
      </w:r>
      <w:proofErr w:type="gramStart"/>
      <w:r>
        <w:t>i.e.</w:t>
      </w:r>
      <w:proofErr w:type="gramEnd"/>
      <w:r>
        <w:t xml:space="preserve"> piano teacher)</w:t>
      </w:r>
    </w:p>
    <w:p w14:paraId="6C3B99C7" w14:textId="35A1D74E" w:rsidR="002076EF" w:rsidRDefault="002076EF" w:rsidP="002076EF">
      <w:pPr>
        <w:tabs>
          <w:tab w:val="left" w:pos="149"/>
        </w:tabs>
        <w:bidi w:val="0"/>
        <w:ind w:right="697"/>
        <w:jc w:val="both"/>
      </w:pPr>
      <w:r>
        <w:t xml:space="preserve">I can't be </w:t>
      </w:r>
      <w:r>
        <w:rPr>
          <w:rFonts w:hint="cs"/>
          <w:rtl/>
        </w:rPr>
        <w:t>מתיר</w:t>
      </w:r>
      <w:r w:rsidR="00532B27">
        <w:t xml:space="preserve"> </w:t>
      </w:r>
      <w:r>
        <w:t xml:space="preserve">the above. It's also negative re </w:t>
      </w:r>
      <w:r>
        <w:rPr>
          <w:rFonts w:hint="cs"/>
          <w:rtl/>
        </w:rPr>
        <w:t>חינוך</w:t>
      </w:r>
      <w:r>
        <w:t xml:space="preserve">. It's teaching the class that music is ok during </w:t>
      </w:r>
      <w:r>
        <w:rPr>
          <w:rFonts w:hint="cs"/>
          <w:rtl/>
        </w:rPr>
        <w:t>ספירה</w:t>
      </w:r>
      <w:r>
        <w:t>.</w:t>
      </w:r>
    </w:p>
    <w:p w14:paraId="45874DCB" w14:textId="77777777" w:rsidR="002076EF" w:rsidRDefault="002076EF" w:rsidP="002076EF">
      <w:pPr>
        <w:tabs>
          <w:tab w:val="left" w:pos="149"/>
        </w:tabs>
        <w:bidi w:val="0"/>
        <w:ind w:right="697"/>
        <w:jc w:val="both"/>
      </w:pPr>
      <w:r>
        <w:t xml:space="preserve">However, in camp where those whose </w:t>
      </w:r>
      <w:r>
        <w:rPr>
          <w:u w:val="single"/>
        </w:rPr>
        <w:t>job</w:t>
      </w:r>
      <w:r>
        <w:t xml:space="preserve"> it is to prepare a play with music they can, </w:t>
      </w:r>
      <w:r>
        <w:rPr>
          <w:rFonts w:hint="cs"/>
          <w:u w:val="double"/>
          <w:rtl/>
        </w:rPr>
        <w:t>בצינעא</w:t>
      </w:r>
      <w:r>
        <w:t xml:space="preserve">, prepare during the 3 weeks ?? of its </w:t>
      </w:r>
      <w:r>
        <w:rPr>
          <w:rFonts w:hint="cs"/>
          <w:rtl/>
        </w:rPr>
        <w:t xml:space="preserve">שעת הדחק גדול </w:t>
      </w:r>
      <w:r>
        <w:t>?? days)</w:t>
      </w:r>
    </w:p>
    <w:p w14:paraId="72C0512A" w14:textId="77777777" w:rsidR="002076EF" w:rsidRPr="00532B27" w:rsidRDefault="002076EF" w:rsidP="002076EF">
      <w:pPr>
        <w:pStyle w:val="ListParagraph"/>
        <w:ind w:left="0"/>
        <w:rPr>
          <w:rFonts w:asciiTheme="majorBidi" w:hAnsiTheme="majorBidi" w:cstheme="majorBidi"/>
          <w:b/>
          <w:bCs w:val="0"/>
          <w:i/>
          <w:iCs w:val="0"/>
          <w:sz w:val="18"/>
          <w:szCs w:val="24"/>
        </w:rPr>
      </w:pPr>
    </w:p>
    <w:p w14:paraId="56F6B217" w14:textId="77777777" w:rsidR="002076EF" w:rsidRDefault="002076EF" w:rsidP="00E764A3">
      <w:pPr>
        <w:numPr>
          <w:ilvl w:val="1"/>
          <w:numId w:val="55"/>
        </w:numPr>
        <w:jc w:val="both"/>
        <w:rPr>
          <w:rtl/>
        </w:rPr>
      </w:pPr>
      <w:r>
        <w:rPr>
          <w:rFonts w:hint="cs"/>
          <w:b/>
          <w:bCs/>
          <w:rtl/>
        </w:rPr>
        <w:t>קטנים שהגיעו לחינוך</w:t>
      </w:r>
      <w:r>
        <w:rPr>
          <w:rFonts w:hint="cs"/>
          <w:rtl/>
        </w:rPr>
        <w:t>.</w:t>
      </w:r>
    </w:p>
    <w:p w14:paraId="511B03AE" w14:textId="77777777" w:rsidR="002076EF" w:rsidRDefault="002076EF" w:rsidP="00E764A3">
      <w:pPr>
        <w:numPr>
          <w:ilvl w:val="2"/>
          <w:numId w:val="55"/>
        </w:numPr>
        <w:jc w:val="both"/>
      </w:pPr>
      <w:r>
        <w:rPr>
          <w:rFonts w:hint="cs"/>
          <w:rtl/>
        </w:rPr>
        <w:t>מחמיר.</w:t>
      </w:r>
    </w:p>
    <w:p w14:paraId="1469168F" w14:textId="77777777" w:rsidR="002076EF" w:rsidRDefault="002076EF" w:rsidP="00E764A3">
      <w:pPr>
        <w:numPr>
          <w:ilvl w:val="3"/>
          <w:numId w:val="55"/>
        </w:numPr>
        <w:jc w:val="both"/>
      </w:pPr>
      <w:r>
        <w:rPr>
          <w:rFonts w:hint="cs"/>
          <w:u w:val="single"/>
          <w:rtl/>
        </w:rPr>
        <w:t>אג"מ</w:t>
      </w:r>
      <w:r>
        <w:rPr>
          <w:rFonts w:hint="cs"/>
          <w:rtl/>
        </w:rPr>
        <w:t xml:space="preserve"> (או"ח ח"ד סי' כ"א אות ד', עי' מסורת משה ח"ב או"ח אות רכ"ד) – "ויש להחמיר גם לקטנים שהגיעו לחינוך מאחר שאבלות דרבים הוא".</w:t>
      </w:r>
    </w:p>
    <w:p w14:paraId="1E933874"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 "לימוד נגינה בחוגים וכדו', בימי ספירת העומר משום חינוך יש להורות שלא ילמדו נגינה בימים אלו, שידעו שאינו זמן של שמחה. [ומעיקר הדין בתחילת הלימוד של הנגינה שרק משמיע קולות אין בזה שמחה והנאה, מותר]".</w:t>
      </w:r>
    </w:p>
    <w:p w14:paraId="10E97F14"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כ') – "וכן בשמיעת נגינה בכלי שיר נוהגים לחנכם לנהוג איסור, אבל לקטנים שלא הגיעו לחינוך מותר".</w:t>
      </w:r>
    </w:p>
    <w:p w14:paraId="68BCD9EF" w14:textId="438A0439" w:rsidR="002076EF" w:rsidRDefault="002076EF" w:rsidP="00E764A3">
      <w:pPr>
        <w:numPr>
          <w:ilvl w:val="3"/>
          <w:numId w:val="55"/>
        </w:numPr>
        <w:jc w:val="both"/>
      </w:pPr>
      <w:r>
        <w:rPr>
          <w:rFonts w:hint="cs"/>
          <w:u w:val="single"/>
          <w:rtl/>
        </w:rPr>
        <w:t>יד בספירת העומר</w:t>
      </w:r>
      <w:r>
        <w:rPr>
          <w:rFonts w:hint="cs"/>
          <w:rtl/>
        </w:rPr>
        <w:t xml:space="preserve"> (סי' ל"ג סעי' י"ט).</w:t>
      </w:r>
    </w:p>
    <w:p w14:paraId="20D0DBB2" w14:textId="5033E9E6" w:rsidR="007D56BA" w:rsidRDefault="007D56BA" w:rsidP="00E764A3">
      <w:pPr>
        <w:numPr>
          <w:ilvl w:val="3"/>
          <w:numId w:val="55"/>
        </w:numPr>
        <w:jc w:val="both"/>
      </w:pPr>
      <w:r>
        <w:rPr>
          <w:u w:val="single"/>
          <w:rtl/>
        </w:rPr>
        <w:t>איך נשיר</w:t>
      </w:r>
      <w:r>
        <w:rPr>
          <w:rtl/>
        </w:rPr>
        <w:t xml:space="preserve"> (פרק ז' סעי' </w:t>
      </w:r>
      <w:r>
        <w:rPr>
          <w:rFonts w:hint="cs"/>
          <w:rtl/>
        </w:rPr>
        <w:t>י"ב</w:t>
      </w:r>
      <w:r>
        <w:rPr>
          <w:rtl/>
        </w:rPr>
        <w:t>) – "</w:t>
      </w:r>
      <w:r w:rsidRPr="007D56BA">
        <w:rPr>
          <w:rtl/>
        </w:rPr>
        <w:t>קטנים שהגיעו לחנוך, אף הם בכלל האיסור</w:t>
      </w:r>
      <w:r>
        <w:rPr>
          <w:rFonts w:hint="cs"/>
          <w:rtl/>
        </w:rPr>
        <w:t>".</w:t>
      </w:r>
    </w:p>
    <w:p w14:paraId="3001A474" w14:textId="77777777" w:rsidR="002076EF" w:rsidRDefault="002076EF" w:rsidP="00E764A3">
      <w:pPr>
        <w:numPr>
          <w:ilvl w:val="2"/>
          <w:numId w:val="55"/>
        </w:numPr>
        <w:jc w:val="both"/>
      </w:pPr>
      <w:r>
        <w:rPr>
          <w:rFonts w:hint="cs"/>
          <w:rtl/>
        </w:rPr>
        <w:t>מראי מקומות.</w:t>
      </w:r>
    </w:p>
    <w:p w14:paraId="4A0ECEEE"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כ"א) – "קלטת של סיפורים לקטנים, שבחלק ממנו יש ניגונים בכלי שיר, אין צריך להקפיד כ"כ לחנך הקטנים לדלג על הניגונים, וכ"ש אם עיקר הקלטת הוא הסיפור, והניגונים הם רק בליווי לסיפור ('בעקראונד מוזיק'), דמותר גם לקטנים שהגיעו לחינוך להקשיב לו".</w:t>
      </w:r>
    </w:p>
    <w:p w14:paraId="352563AB" w14:textId="77777777" w:rsidR="002076EF" w:rsidRDefault="002076EF" w:rsidP="002076EF">
      <w:pPr>
        <w:jc w:val="both"/>
      </w:pPr>
    </w:p>
    <w:p w14:paraId="766D5D7A" w14:textId="77777777" w:rsidR="002076EF" w:rsidRDefault="002076EF" w:rsidP="00E764A3">
      <w:pPr>
        <w:numPr>
          <w:ilvl w:val="1"/>
          <w:numId w:val="55"/>
        </w:numPr>
        <w:jc w:val="both"/>
      </w:pPr>
      <w:r w:rsidRPr="00532B27">
        <w:rPr>
          <w:rFonts w:hint="cs"/>
          <w:b/>
          <w:bCs/>
          <w:rtl/>
        </w:rPr>
        <w:t>גננת שמנגנת בגן [במקום שלא הגיעו לחינוך]</w:t>
      </w:r>
      <w:r>
        <w:rPr>
          <w:rFonts w:hint="cs"/>
          <w:rtl/>
        </w:rPr>
        <w:t>.</w:t>
      </w:r>
    </w:p>
    <w:p w14:paraId="5CA800AA" w14:textId="77777777" w:rsidR="002076EF" w:rsidRDefault="002076EF" w:rsidP="00E764A3">
      <w:pPr>
        <w:numPr>
          <w:ilvl w:val="2"/>
          <w:numId w:val="55"/>
        </w:numPr>
        <w:jc w:val="both"/>
      </w:pPr>
      <w:r>
        <w:rPr>
          <w:rFonts w:hint="cs"/>
          <w:rtl/>
        </w:rPr>
        <w:t>מיקל.</w:t>
      </w:r>
    </w:p>
    <w:p w14:paraId="342E509A" w14:textId="77777777" w:rsidR="002076EF" w:rsidRDefault="002076EF" w:rsidP="00E764A3">
      <w:pPr>
        <w:numPr>
          <w:ilvl w:val="3"/>
          <w:numId w:val="55"/>
        </w:numPr>
        <w:jc w:val="both"/>
      </w:pPr>
      <w:r>
        <w:rPr>
          <w:rFonts w:hint="cs"/>
          <w:u w:val="single"/>
          <w:rtl/>
        </w:rPr>
        <w:t>הגריש"א</w:t>
      </w:r>
      <w:r>
        <w:rPr>
          <w:rFonts w:hint="cs"/>
          <w:rtl/>
        </w:rPr>
        <w:t xml:space="preserve"> זצ"ל (הל' חג בחג ספירת העומר פרק ז' הע' ל"ד*, עי' סידור פסח כהלכתו פרק י"ב הע' נ"ו, אשרי האיש או"ח ח"ג פרק ס"ה אות כ"ו) – "דמותר לנגן בגנים לתינוקות שלא הגיעו לחינוך </w:t>
      </w:r>
      <w:r>
        <w:rPr>
          <w:rFonts w:hint="cs"/>
          <w:b/>
          <w:bCs/>
          <w:rtl/>
        </w:rPr>
        <w:t>כשאין למנגנת הנאה מזה</w:t>
      </w:r>
      <w:r>
        <w:rPr>
          <w:rFonts w:hint="cs"/>
          <w:rtl/>
        </w:rPr>
        <w:t>. אבל במסיבות שיש הנאה לגננת ולהורים אסור".</w:t>
      </w:r>
    </w:p>
    <w:p w14:paraId="6FD6EB6D" w14:textId="77777777" w:rsidR="002076EF" w:rsidRDefault="002076EF" w:rsidP="00E764A3">
      <w:pPr>
        <w:numPr>
          <w:ilvl w:val="3"/>
          <w:numId w:val="55"/>
        </w:numPr>
        <w:jc w:val="both"/>
      </w:pPr>
      <w:r>
        <w:rPr>
          <w:rFonts w:hint="cs"/>
          <w:u w:val="single"/>
          <w:rtl/>
        </w:rPr>
        <w:t>חוט שני</w:t>
      </w:r>
      <w:r>
        <w:rPr>
          <w:rFonts w:hint="cs"/>
          <w:rtl/>
        </w:rPr>
        <w:t xml:space="preserve"> (שבת ח"ד סוף עמ' שע"ט) – "גננת שמנגנת בגן בימי ספירת העומר, אי אפשר לאסור, דהקטנים לא הגיעו לחינוך, והיא עצמה אין לה בזה שמחה אלא שעושה מלאכתה".</w:t>
      </w:r>
    </w:p>
    <w:p w14:paraId="23129961" w14:textId="77777777" w:rsidR="002076EF" w:rsidRDefault="002076EF" w:rsidP="002076EF">
      <w:pPr>
        <w:ind w:left="567"/>
        <w:jc w:val="both"/>
      </w:pPr>
      <w:r>
        <w:rPr>
          <w:rFonts w:hint="cs"/>
          <w:rtl/>
        </w:rPr>
        <w:t xml:space="preserve">עי' </w:t>
      </w:r>
      <w:r>
        <w:rPr>
          <w:rFonts w:hint="cs"/>
          <w:u w:val="single"/>
          <w:rtl/>
        </w:rPr>
        <w:t>חוט שני</w:t>
      </w:r>
      <w:r>
        <w:rPr>
          <w:rFonts w:hint="cs"/>
          <w:rtl/>
        </w:rPr>
        <w:t xml:space="preserve"> (תשובות הגר"ח הע' תתשס"ה, ח"ב עמ' תשד"מ) – "דאם הילדים בגן אינם רגועים מותר להדליק להם ובלבד שיהיה בשקט שלא ישמעו מחוץ לגן".</w:t>
      </w:r>
    </w:p>
    <w:p w14:paraId="1B92DD8E" w14:textId="77777777" w:rsidR="002076EF" w:rsidRDefault="002076EF" w:rsidP="00E764A3">
      <w:pPr>
        <w:numPr>
          <w:ilvl w:val="3"/>
          <w:numId w:val="55"/>
        </w:numPr>
        <w:jc w:val="both"/>
        <w:rPr>
          <w:color w:val="000000"/>
        </w:rPr>
      </w:pPr>
      <w:r>
        <w:rPr>
          <w:rFonts w:hint="cs"/>
          <w:color w:val="000000"/>
          <w:u w:val="single"/>
          <w:rtl/>
        </w:rPr>
        <w:t>הגר"י ברקוביץ</w:t>
      </w:r>
      <w:r>
        <w:rPr>
          <w:rFonts w:hint="cs"/>
          <w:color w:val="000000"/>
          <w:rtl/>
        </w:rPr>
        <w:t xml:space="preserve"> שליט"א (מכתב במייל) -</w:t>
      </w:r>
    </w:p>
    <w:p w14:paraId="6C4A56B7" w14:textId="77777777" w:rsidR="002076EF" w:rsidRDefault="002076EF" w:rsidP="002076EF">
      <w:pPr>
        <w:bidi w:val="0"/>
        <w:ind w:right="540"/>
        <w:jc w:val="both"/>
        <w:rPr>
          <w:color w:val="000000"/>
        </w:rPr>
      </w:pPr>
      <w:r>
        <w:rPr>
          <w:color w:val="000000"/>
        </w:rPr>
        <w:t xml:space="preserve">Is it </w:t>
      </w:r>
      <w:proofErr w:type="spellStart"/>
      <w:r>
        <w:rPr>
          <w:color w:val="000000"/>
        </w:rPr>
        <w:t>mutar</w:t>
      </w:r>
      <w:proofErr w:type="spellEnd"/>
      <w:r>
        <w:rPr>
          <w:color w:val="000000"/>
        </w:rPr>
        <w:t xml:space="preserve"> to put on music in the house or car for small children under the age of </w:t>
      </w:r>
      <w:proofErr w:type="spellStart"/>
      <w:r>
        <w:rPr>
          <w:color w:val="000000"/>
        </w:rPr>
        <w:t>chinuch</w:t>
      </w:r>
      <w:proofErr w:type="spellEnd"/>
      <w:r>
        <w:rPr>
          <w:rFonts w:hint="cs"/>
          <w:color w:val="000000"/>
          <w:rtl/>
        </w:rPr>
        <w:t>?</w:t>
      </w:r>
      <w:r>
        <w:rPr>
          <w:color w:val="000000"/>
          <w:rtl/>
        </w:rPr>
        <w:t xml:space="preserve"> </w:t>
      </w:r>
      <w:r>
        <w:rPr>
          <w:color w:val="000000"/>
        </w:rPr>
        <w:t xml:space="preserve">If yes can we put it on whenever or only when they ask for la </w:t>
      </w:r>
      <w:proofErr w:type="spellStart"/>
      <w:r>
        <w:rPr>
          <w:color w:val="000000"/>
        </w:rPr>
        <w:t>la's</w:t>
      </w:r>
      <w:proofErr w:type="spellEnd"/>
      <w:r>
        <w:rPr>
          <w:rFonts w:hint="cs"/>
          <w:color w:val="000000"/>
          <w:rtl/>
        </w:rPr>
        <w:t xml:space="preserve">? </w:t>
      </w:r>
      <w:r>
        <w:rPr>
          <w:color w:val="000000"/>
        </w:rPr>
        <w:t xml:space="preserve">What if they </w:t>
      </w:r>
      <w:proofErr w:type="spellStart"/>
      <w:r>
        <w:rPr>
          <w:color w:val="000000"/>
        </w:rPr>
        <w:t>dont</w:t>
      </w:r>
      <w:proofErr w:type="spellEnd"/>
      <w:r>
        <w:rPr>
          <w:color w:val="000000"/>
        </w:rPr>
        <w:t xml:space="preserve"> ask for it specifically but they are </w:t>
      </w:r>
      <w:proofErr w:type="spellStart"/>
      <w:r>
        <w:rPr>
          <w:color w:val="000000"/>
        </w:rPr>
        <w:t>kvetchey</w:t>
      </w:r>
      <w:proofErr w:type="spellEnd"/>
      <w:r>
        <w:rPr>
          <w:color w:val="000000"/>
        </w:rPr>
        <w:t xml:space="preserve"> and you know it will calm them down</w:t>
      </w:r>
      <w:r>
        <w:rPr>
          <w:rFonts w:hint="cs"/>
          <w:color w:val="000000"/>
          <w:rtl/>
        </w:rPr>
        <w:t>?</w:t>
      </w:r>
    </w:p>
    <w:p w14:paraId="7AEDAB47" w14:textId="77777777" w:rsidR="002076EF" w:rsidRDefault="002076EF" w:rsidP="002076EF">
      <w:pPr>
        <w:bidi w:val="0"/>
        <w:ind w:right="540"/>
        <w:jc w:val="both"/>
        <w:rPr>
          <w:color w:val="000000"/>
          <w:rtl/>
        </w:rPr>
      </w:pPr>
      <w:r>
        <w:rPr>
          <w:color w:val="000000"/>
        </w:rPr>
        <w:t xml:space="preserve">R' Y. </w:t>
      </w:r>
      <w:proofErr w:type="spellStart"/>
      <w:r>
        <w:rPr>
          <w:color w:val="000000"/>
        </w:rPr>
        <w:t>Berkovits</w:t>
      </w:r>
      <w:proofErr w:type="spellEnd"/>
      <w:r>
        <w:rPr>
          <w:color w:val="000000"/>
        </w:rPr>
        <w:t xml:space="preserve"> wrote</w:t>
      </w:r>
      <w:r>
        <w:rPr>
          <w:rFonts w:hint="cs"/>
          <w:color w:val="000000"/>
          <w:rtl/>
        </w:rPr>
        <w:t>:</w:t>
      </w:r>
      <w:r>
        <w:rPr>
          <w:color w:val="000000"/>
          <w:rtl/>
        </w:rPr>
        <w:t xml:space="preserve"> </w:t>
      </w:r>
      <w:r>
        <w:rPr>
          <w:color w:val="000000"/>
        </w:rPr>
        <w:t>Yes, you can put on music for young children during sefira.</w:t>
      </w:r>
    </w:p>
    <w:p w14:paraId="0AD0CC4A" w14:textId="77777777" w:rsidR="002076EF" w:rsidRDefault="002076EF" w:rsidP="00E764A3">
      <w:pPr>
        <w:numPr>
          <w:ilvl w:val="2"/>
          <w:numId w:val="55"/>
        </w:numPr>
        <w:jc w:val="both"/>
      </w:pPr>
      <w:r>
        <w:rPr>
          <w:rFonts w:hint="cs"/>
          <w:rtl/>
        </w:rPr>
        <w:t>מחמיר.</w:t>
      </w:r>
    </w:p>
    <w:p w14:paraId="0739F25A" w14:textId="77777777" w:rsidR="002076EF" w:rsidRDefault="002076EF" w:rsidP="00E764A3">
      <w:pPr>
        <w:numPr>
          <w:ilvl w:val="3"/>
          <w:numId w:val="55"/>
        </w:numPr>
        <w:jc w:val="both"/>
      </w:pPr>
      <w:r>
        <w:rPr>
          <w:rFonts w:hint="cs"/>
          <w:u w:val="single"/>
          <w:rtl/>
        </w:rPr>
        <w:t>שבט הלוי</w:t>
      </w:r>
      <w:r>
        <w:rPr>
          <w:rFonts w:hint="cs"/>
          <w:rtl/>
        </w:rPr>
        <w:t xml:space="preserve"> (מבית לוי ח"ג עמ' ל"ח אות ג', חט"ז עמ' פ"ח אות ב' [לשונו מובא לעיל]) – "אין לנגן בכלי שיר [ובכלל זה שמיעת ניגונים מוקלטים בטייפ] בגני ילדים וכדו'".</w:t>
      </w:r>
    </w:p>
    <w:p w14:paraId="55131467" w14:textId="70B1B9D2" w:rsidR="002076EF" w:rsidRDefault="002076EF" w:rsidP="00E764A3">
      <w:pPr>
        <w:numPr>
          <w:ilvl w:val="3"/>
          <w:numId w:val="55"/>
        </w:numPr>
        <w:jc w:val="both"/>
        <w:rPr>
          <w:color w:val="000000"/>
        </w:rPr>
      </w:pPr>
      <w:r>
        <w:rPr>
          <w:rFonts w:hint="cs"/>
          <w:rtl/>
        </w:rPr>
        <w:t xml:space="preserve">עי' </w:t>
      </w:r>
      <w:r>
        <w:rPr>
          <w:rFonts w:hint="cs"/>
          <w:color w:val="000000"/>
          <w:u w:val="single"/>
          <w:rtl/>
        </w:rPr>
        <w:t>הגרח"ק</w:t>
      </w:r>
      <w:r>
        <w:rPr>
          <w:rFonts w:hint="cs"/>
          <w:color w:val="000000"/>
          <w:rtl/>
        </w:rPr>
        <w:t xml:space="preserve"> שליט"א (תשובות הגר"ח תשובה תתתתשמ"ו, ח"ב עמ' תשד"מ) – "בימי ספירת העומר, האם מותר להשמיע לילדים בגן (בגילי שנה עד שלוש שנים) שירים מטייפ, שזה מרגיעם. (ובעל כרחך גם הנשים הגננות ישמעו). תשובה: אין ראוי".</w:t>
      </w:r>
    </w:p>
    <w:p w14:paraId="6D3298E2" w14:textId="636D0E5A" w:rsidR="00257653" w:rsidRPr="00257653" w:rsidRDefault="00257653" w:rsidP="00257653">
      <w:pPr>
        <w:numPr>
          <w:ilvl w:val="2"/>
          <w:numId w:val="55"/>
        </w:numPr>
        <w:jc w:val="both"/>
        <w:rPr>
          <w:color w:val="000000"/>
        </w:rPr>
      </w:pPr>
      <w:r>
        <w:rPr>
          <w:rFonts w:hint="cs"/>
          <w:rtl/>
        </w:rPr>
        <w:t>מראי מקומות.</w:t>
      </w:r>
    </w:p>
    <w:p w14:paraId="69CC7E24" w14:textId="3CBC2847" w:rsidR="00257653" w:rsidRDefault="00257653" w:rsidP="00257653">
      <w:pPr>
        <w:numPr>
          <w:ilvl w:val="3"/>
          <w:numId w:val="55"/>
        </w:numPr>
        <w:jc w:val="both"/>
        <w:rPr>
          <w:color w:val="000000"/>
        </w:rPr>
      </w:pPr>
      <w:r>
        <w:rPr>
          <w:u w:val="single"/>
          <w:rtl/>
        </w:rPr>
        <w:t>הגריש"א</w:t>
      </w:r>
      <w:r>
        <w:rPr>
          <w:rtl/>
        </w:rPr>
        <w:t xml:space="preserve"> זצ"ל (וישמע משה ח"א עמ' קס"ו) – "</w:t>
      </w:r>
      <w:r w:rsidRPr="00257653">
        <w:rPr>
          <w:color w:val="000000"/>
          <w:rtl/>
        </w:rPr>
        <w:t>שאלתי: כשרוצה להרגיע ילדיו הקטנים שלא הגיעו לחינוך, האם יכול להרגיעם על ידי שמיעת נגינה ומוזיקה. והשיב: מותר לכתחילה, כיון דאינו שומע כדי לשמוח, אלא כדי להדגיע ילדיו</w:t>
      </w:r>
      <w:r>
        <w:rPr>
          <w:rFonts w:hint="cs"/>
          <w:color w:val="000000"/>
          <w:rtl/>
        </w:rPr>
        <w:t>".</w:t>
      </w:r>
    </w:p>
    <w:p w14:paraId="5802859D" w14:textId="77777777" w:rsidR="002076EF" w:rsidRDefault="002076EF" w:rsidP="002076EF">
      <w:pPr>
        <w:jc w:val="both"/>
      </w:pPr>
    </w:p>
    <w:p w14:paraId="668EE105" w14:textId="155D9C1F" w:rsidR="007D56BA" w:rsidRDefault="007D56BA" w:rsidP="00E764A3">
      <w:pPr>
        <w:numPr>
          <w:ilvl w:val="1"/>
          <w:numId w:val="55"/>
        </w:numPr>
        <w:jc w:val="both"/>
      </w:pPr>
      <w:r w:rsidRPr="007D56BA">
        <w:rPr>
          <w:rFonts w:hint="cs"/>
          <w:b/>
          <w:bCs/>
          <w:rtl/>
        </w:rPr>
        <w:t>ערב שבת אחר חצות</w:t>
      </w:r>
      <w:r>
        <w:rPr>
          <w:rFonts w:hint="cs"/>
          <w:rtl/>
        </w:rPr>
        <w:t>.</w:t>
      </w:r>
    </w:p>
    <w:p w14:paraId="433AFB4C" w14:textId="7DD06413" w:rsidR="007D56BA" w:rsidRDefault="007D56BA" w:rsidP="007D56BA">
      <w:pPr>
        <w:numPr>
          <w:ilvl w:val="2"/>
          <w:numId w:val="55"/>
        </w:numPr>
        <w:jc w:val="both"/>
      </w:pPr>
      <w:r>
        <w:rPr>
          <w:rFonts w:hint="cs"/>
          <w:rtl/>
        </w:rPr>
        <w:t>מראי מקומות.</w:t>
      </w:r>
    </w:p>
    <w:p w14:paraId="3E9C2A1C" w14:textId="64548930" w:rsidR="007D56BA" w:rsidRDefault="007D56BA" w:rsidP="00D1370C">
      <w:pPr>
        <w:numPr>
          <w:ilvl w:val="3"/>
          <w:numId w:val="55"/>
        </w:numPr>
        <w:jc w:val="both"/>
      </w:pPr>
      <w:r>
        <w:rPr>
          <w:u w:val="single"/>
          <w:rtl/>
        </w:rPr>
        <w:t>איך נשיר</w:t>
      </w:r>
      <w:r>
        <w:rPr>
          <w:rtl/>
        </w:rPr>
        <w:t xml:space="preserve"> (פרק ז' </w:t>
      </w:r>
      <w:r>
        <w:rPr>
          <w:rFonts w:hint="cs"/>
          <w:rtl/>
        </w:rPr>
        <w:t>הע' כ"ב</w:t>
      </w:r>
      <w:r>
        <w:rPr>
          <w:rtl/>
        </w:rPr>
        <w:t xml:space="preserve">) – "הנה ראיתי </w:t>
      </w:r>
      <w:r w:rsidRPr="007D56BA">
        <w:rPr>
          <w:b/>
          <w:bCs/>
          <w:rtl/>
        </w:rPr>
        <w:t>לכמה ממחברי זמנינו</w:t>
      </w:r>
      <w:r>
        <w:rPr>
          <w:rtl/>
        </w:rPr>
        <w:t>, שכתבו להתיר</w:t>
      </w:r>
      <w:r>
        <w:rPr>
          <w:rFonts w:hint="cs"/>
          <w:rtl/>
        </w:rPr>
        <w:t xml:space="preserve"> </w:t>
      </w:r>
      <w:r>
        <w:rPr>
          <w:rtl/>
        </w:rPr>
        <w:t>שמיעת מוזיקה בימי הספירה בער"ש לאחר חצות</w:t>
      </w:r>
      <w:r>
        <w:rPr>
          <w:rFonts w:hint="cs"/>
          <w:rtl/>
        </w:rPr>
        <w:t xml:space="preserve"> </w:t>
      </w:r>
      <w:r>
        <w:rPr>
          <w:rtl/>
        </w:rPr>
        <w:t>היום, וכן יש שכתבו להתיר במוצ"ש עד חצות</w:t>
      </w:r>
      <w:r>
        <w:rPr>
          <w:rFonts w:hint="cs"/>
          <w:rtl/>
        </w:rPr>
        <w:t xml:space="preserve"> </w:t>
      </w:r>
      <w:r>
        <w:rPr>
          <w:rtl/>
        </w:rPr>
        <w:t>הלילה. ויעוי' לעיל (פ"ה הערה א') מה שהארכנו בזה</w:t>
      </w:r>
      <w:r>
        <w:rPr>
          <w:rFonts w:hint="cs"/>
          <w:rtl/>
        </w:rPr>
        <w:t xml:space="preserve"> </w:t>
      </w:r>
      <w:r>
        <w:rPr>
          <w:rtl/>
        </w:rPr>
        <w:t>לענין איסור זמרא בזה"ז, ומשם תדרשנו לנידו"ד.</w:t>
      </w:r>
      <w:r>
        <w:rPr>
          <w:rFonts w:hint="cs"/>
          <w:rtl/>
        </w:rPr>
        <w:t xml:space="preserve"> </w:t>
      </w:r>
      <w:r>
        <w:rPr>
          <w:rtl/>
        </w:rPr>
        <w:t>עוד יש לציין לנידו"ד מש"כ בס' ספרו של צדיקים</w:t>
      </w:r>
      <w:r>
        <w:rPr>
          <w:rFonts w:hint="cs"/>
          <w:rtl/>
        </w:rPr>
        <w:t xml:space="preserve"> </w:t>
      </w:r>
      <w:r>
        <w:rPr>
          <w:rtl/>
        </w:rPr>
        <w:t>(קאזניץ, עמוד קב), דהגה"ק מקאזניץ לא הי' מנגן</w:t>
      </w:r>
      <w:r>
        <w:rPr>
          <w:rFonts w:hint="cs"/>
          <w:rtl/>
        </w:rPr>
        <w:t xml:space="preserve"> </w:t>
      </w:r>
      <w:r>
        <w:rPr>
          <w:rtl/>
        </w:rPr>
        <w:t>בכינור במוצ"ש בסעודת מצוה מלכה בימי הספירה</w:t>
      </w:r>
      <w:r>
        <w:rPr>
          <w:rFonts w:hint="cs"/>
          <w:rtl/>
        </w:rPr>
        <w:t xml:space="preserve"> </w:t>
      </w:r>
      <w:r>
        <w:rPr>
          <w:rtl/>
        </w:rPr>
        <w:t>ובביהמ"צ כמנהגו בכל שבוע</w:t>
      </w:r>
      <w:r>
        <w:rPr>
          <w:rFonts w:hint="cs"/>
          <w:rtl/>
        </w:rPr>
        <w:t>".</w:t>
      </w:r>
    </w:p>
    <w:p w14:paraId="1A1FDFDD" w14:textId="77777777" w:rsidR="007D56BA" w:rsidRPr="007D56BA" w:rsidRDefault="007D56BA" w:rsidP="007D56BA">
      <w:pPr>
        <w:jc w:val="both"/>
      </w:pPr>
    </w:p>
    <w:p w14:paraId="73CCBBD6" w14:textId="531EFAF8" w:rsidR="002076EF" w:rsidRDefault="002076EF" w:rsidP="00E764A3">
      <w:pPr>
        <w:numPr>
          <w:ilvl w:val="1"/>
          <w:numId w:val="55"/>
        </w:numPr>
        <w:jc w:val="both"/>
      </w:pPr>
      <w:r>
        <w:rPr>
          <w:rFonts w:hint="cs"/>
          <w:b/>
          <w:bCs/>
          <w:rtl/>
        </w:rPr>
        <w:t>לשמוע ניגונים קודם שבת</w:t>
      </w:r>
      <w:r>
        <w:rPr>
          <w:rFonts w:hint="cs"/>
          <w:rtl/>
        </w:rPr>
        <w:t>.</w:t>
      </w:r>
    </w:p>
    <w:p w14:paraId="104EFEDA" w14:textId="77777777" w:rsidR="002076EF" w:rsidRDefault="002076EF" w:rsidP="00E764A3">
      <w:pPr>
        <w:numPr>
          <w:ilvl w:val="2"/>
          <w:numId w:val="55"/>
        </w:numPr>
        <w:jc w:val="both"/>
      </w:pPr>
      <w:r>
        <w:rPr>
          <w:rFonts w:hint="cs"/>
          <w:u w:val="single"/>
          <w:rtl/>
        </w:rPr>
        <w:t>הגרח"ק</w:t>
      </w:r>
      <w:r>
        <w:rPr>
          <w:rFonts w:hint="cs"/>
          <w:rtl/>
        </w:rPr>
        <w:t xml:space="preserve"> שליט"א (מועדי הגר"ח ח"ב תשובה ר"כ)</w:t>
      </w:r>
      <w:r>
        <w:rPr>
          <w:rFonts w:hint="cs"/>
          <w:b/>
          <w:i/>
          <w:rtl/>
        </w:rPr>
        <w:t xml:space="preserve"> – "</w:t>
      </w:r>
      <w:r>
        <w:rPr>
          <w:rFonts w:hint="cs"/>
          <w:rtl/>
        </w:rPr>
        <w:t>שאלה: אם בימי הספירה מותר להפעיל ניגונים כמה דקות קודם שבת דהוי כדבר מצוה שהציבור ידע מתי שבת. תשובה: אולי".</w:t>
      </w:r>
    </w:p>
    <w:p w14:paraId="41939948" w14:textId="77777777" w:rsidR="002076EF" w:rsidRDefault="002076EF" w:rsidP="00E764A3">
      <w:pPr>
        <w:numPr>
          <w:ilvl w:val="2"/>
          <w:numId w:val="55"/>
        </w:numPr>
        <w:jc w:val="both"/>
      </w:pPr>
      <w:r>
        <w:rPr>
          <w:rFonts w:hint="cs"/>
          <w:rtl/>
        </w:rPr>
        <w:t xml:space="preserve">קונ' </w:t>
      </w:r>
      <w:r>
        <w:rPr>
          <w:rFonts w:hint="cs"/>
          <w:u w:val="single"/>
          <w:rtl/>
        </w:rPr>
        <w:t>וספרתם לכם</w:t>
      </w:r>
      <w:r>
        <w:rPr>
          <w:rFonts w:hint="cs"/>
          <w:rtl/>
        </w:rPr>
        <w:t xml:space="preserve"> (עמ' י"ז) – "יש לציין שיש מהמוצי"ם שהורו בשנים האחרונות </w:t>
      </w:r>
      <w:r>
        <w:rPr>
          <w:rFonts w:hint="cs"/>
          <w:b/>
          <w:bCs/>
          <w:rtl/>
        </w:rPr>
        <w:t>שמותר להפעיל ניגונים כמה דקות קודם שבת</w:t>
      </w:r>
      <w:r>
        <w:rPr>
          <w:rFonts w:hint="cs"/>
          <w:rtl/>
        </w:rPr>
        <w:t xml:space="preserve"> כדי שידעו זמן כניסת השבת ונימקו דבר זה בכמה טעמי' א. דבר מצוה ב. אין הכוונה לשיר אלא להודיע זמן השבת ג. דסמוך ממש לשבת יש לזה גדר מסוים של שמחה כבר ושרי".</w:t>
      </w:r>
    </w:p>
    <w:p w14:paraId="566C3FD0" w14:textId="77777777" w:rsidR="002076EF" w:rsidRDefault="002076EF" w:rsidP="002076EF">
      <w:pPr>
        <w:jc w:val="both"/>
      </w:pPr>
    </w:p>
    <w:p w14:paraId="23730B04" w14:textId="1F0983A4" w:rsidR="002F7CC2" w:rsidRDefault="002F7CC2" w:rsidP="002F7CC2">
      <w:pPr>
        <w:numPr>
          <w:ilvl w:val="1"/>
          <w:numId w:val="55"/>
        </w:numPr>
        <w:jc w:val="both"/>
      </w:pPr>
      <w:r>
        <w:rPr>
          <w:rFonts w:hint="cs"/>
          <w:b/>
          <w:bCs/>
          <w:rtl/>
        </w:rPr>
        <w:t>אחר ל"ג בעומר</w:t>
      </w:r>
      <w:r>
        <w:rPr>
          <w:rFonts w:hint="cs"/>
          <w:rtl/>
        </w:rPr>
        <w:t>.</w:t>
      </w:r>
    </w:p>
    <w:p w14:paraId="76789B70" w14:textId="4D494F22" w:rsidR="002F7CC2" w:rsidRDefault="002F7CC2" w:rsidP="002F7CC2">
      <w:pPr>
        <w:numPr>
          <w:ilvl w:val="2"/>
          <w:numId w:val="55"/>
        </w:numPr>
        <w:jc w:val="both"/>
      </w:pPr>
      <w:r>
        <w:rPr>
          <w:rFonts w:hint="cs"/>
          <w:rtl/>
        </w:rPr>
        <w:t>מיקל.</w:t>
      </w:r>
    </w:p>
    <w:p w14:paraId="106DB8AD" w14:textId="7FCF2382" w:rsidR="002F7CC2" w:rsidRPr="002F7CC2" w:rsidRDefault="002F7CC2" w:rsidP="002F7CC2">
      <w:pPr>
        <w:numPr>
          <w:ilvl w:val="3"/>
          <w:numId w:val="55"/>
        </w:numPr>
        <w:jc w:val="both"/>
      </w:pPr>
      <w:r>
        <w:rPr>
          <w:rFonts w:hint="cs"/>
          <w:u w:val="single"/>
          <w:rtl/>
        </w:rPr>
        <w:t>קובץ הלכות</w:t>
      </w:r>
      <w:r>
        <w:rPr>
          <w:rFonts w:hint="cs"/>
          <w:rtl/>
        </w:rPr>
        <w:t xml:space="preserve"> (ספה"ע פרק ח' סעי' ז', עי' פרק ט' סעי' א') – "ימי הספירה שאין נוהגים בהם אבילות, כגון עד ר"ח אייר או אחר ל"ג בעומר וכדומה, כל אחד כפי מנהגו, אף שיש לאסור ריקודין ומחולות גם באותן ימים, נוהגים היתר לשמוע תזמורת בכלי שיר".</w:t>
      </w:r>
    </w:p>
    <w:p w14:paraId="0F7A5A2B" w14:textId="4EADA3FA" w:rsidR="002F7CC2" w:rsidRDefault="002F7CC2" w:rsidP="002F7CC2">
      <w:pPr>
        <w:numPr>
          <w:ilvl w:val="2"/>
          <w:numId w:val="55"/>
        </w:numPr>
        <w:jc w:val="both"/>
      </w:pPr>
      <w:r>
        <w:rPr>
          <w:rFonts w:hint="cs"/>
          <w:rtl/>
        </w:rPr>
        <w:t>מחמיר.</w:t>
      </w:r>
    </w:p>
    <w:p w14:paraId="5EB02DC6" w14:textId="20B2CE04" w:rsidR="002F7CC2" w:rsidRDefault="002F7CC2" w:rsidP="002F7CC2">
      <w:pPr>
        <w:numPr>
          <w:ilvl w:val="3"/>
          <w:numId w:val="55"/>
        </w:numPr>
        <w:jc w:val="both"/>
      </w:pPr>
      <w:r>
        <w:rPr>
          <w:rFonts w:hint="cs"/>
          <w:u w:val="single"/>
          <w:rtl/>
        </w:rPr>
        <w:t>אבני ישפה</w:t>
      </w:r>
      <w:r>
        <w:rPr>
          <w:rFonts w:hint="cs"/>
          <w:rtl/>
        </w:rPr>
        <w:t xml:space="preserve"> (ח"א סי' צ"ח) – "ולכן נראה שאין לשמוע תקליטים וכלי זמר דהוי כריקודים ומחולות".</w:t>
      </w:r>
    </w:p>
    <w:p w14:paraId="0696276E" w14:textId="529908CA" w:rsidR="002F7CC2" w:rsidRDefault="002F7CC2" w:rsidP="007D56BA">
      <w:pPr>
        <w:numPr>
          <w:ilvl w:val="3"/>
          <w:numId w:val="55"/>
        </w:numPr>
        <w:jc w:val="both"/>
      </w:pPr>
      <w:r>
        <w:rPr>
          <w:u w:val="single"/>
          <w:rtl/>
        </w:rPr>
        <w:t>איך נשיר</w:t>
      </w:r>
      <w:r>
        <w:rPr>
          <w:rtl/>
        </w:rPr>
        <w:t xml:space="preserve"> (פרק ז' סעי' </w:t>
      </w:r>
      <w:r w:rsidR="007D56BA">
        <w:rPr>
          <w:rFonts w:hint="cs"/>
          <w:rtl/>
        </w:rPr>
        <w:t>ו</w:t>
      </w:r>
      <w:r>
        <w:rPr>
          <w:rtl/>
        </w:rPr>
        <w:t>')</w:t>
      </w:r>
      <w:r>
        <w:rPr>
          <w:rFonts w:hint="cs"/>
          <w:rtl/>
        </w:rPr>
        <w:t xml:space="preserve"> </w:t>
      </w:r>
      <w:r>
        <w:rPr>
          <w:rtl/>
        </w:rPr>
        <w:t>–</w:t>
      </w:r>
      <w:r>
        <w:rPr>
          <w:rFonts w:hint="cs"/>
          <w:rtl/>
        </w:rPr>
        <w:t xml:space="preserve"> "</w:t>
      </w:r>
      <w:r w:rsidR="007D56BA">
        <w:rPr>
          <w:rtl/>
        </w:rPr>
        <w:t>אף הנוהגים בכל מנהגי האבילות עד ל"ג בעומר בלבד, מכ"מ אסורים לשמוע מוזיקה עד חג השבועות, ועכ"פ עד ר"ח סיון</w:t>
      </w:r>
      <w:r w:rsidR="007D56BA">
        <w:rPr>
          <w:rFonts w:hint="cs"/>
          <w:rtl/>
        </w:rPr>
        <w:t>".</w:t>
      </w:r>
    </w:p>
    <w:p w14:paraId="5D0F439D" w14:textId="7540B6B1" w:rsidR="002F7CC2" w:rsidRDefault="002F7CC2" w:rsidP="002F7CC2">
      <w:pPr>
        <w:numPr>
          <w:ilvl w:val="2"/>
          <w:numId w:val="55"/>
        </w:numPr>
        <w:jc w:val="both"/>
      </w:pPr>
      <w:r>
        <w:rPr>
          <w:rFonts w:hint="cs"/>
          <w:rtl/>
        </w:rPr>
        <w:t>מראי מקומות.</w:t>
      </w:r>
    </w:p>
    <w:p w14:paraId="2DA1D1BA" w14:textId="77777777" w:rsidR="002F7CC2" w:rsidRDefault="002F7CC2" w:rsidP="002F7CC2">
      <w:pPr>
        <w:numPr>
          <w:ilvl w:val="3"/>
          <w:numId w:val="55"/>
        </w:numPr>
        <w:jc w:val="both"/>
      </w:pPr>
      <w:r>
        <w:rPr>
          <w:rFonts w:hint="cs"/>
          <w:u w:val="single"/>
          <w:rtl/>
        </w:rPr>
        <w:t>הל' חג בחג</w:t>
      </w:r>
      <w:r>
        <w:rPr>
          <w:rFonts w:hint="cs"/>
          <w:rtl/>
        </w:rPr>
        <w:t xml:space="preserve"> (ספירת העומר פרק ז' הע' ל"ז) – "במקום צורך יש להקל דהוי ספיקא במנהג, ולכן לענין שמיעת 'טייפ' גרידא דעיקר איסורו אינו ברור כ"כ, הצריך לכך להרגעת הנפש יש להקל".</w:t>
      </w:r>
    </w:p>
    <w:p w14:paraId="24ADB89D" w14:textId="77777777" w:rsidR="002F7CC2" w:rsidRDefault="002F7CC2" w:rsidP="002F7CC2">
      <w:pPr>
        <w:jc w:val="both"/>
      </w:pPr>
    </w:p>
    <w:p w14:paraId="11D8F48B" w14:textId="444BA2B4" w:rsidR="002076EF" w:rsidRDefault="002076EF" w:rsidP="00E764A3">
      <w:pPr>
        <w:numPr>
          <w:ilvl w:val="1"/>
          <w:numId w:val="55"/>
        </w:numPr>
        <w:jc w:val="both"/>
      </w:pPr>
      <w:r>
        <w:rPr>
          <w:rFonts w:hint="cs"/>
          <w:rtl/>
        </w:rPr>
        <w:t>מראי מקומות.</w:t>
      </w:r>
    </w:p>
    <w:p w14:paraId="4B2A3423" w14:textId="77777777" w:rsidR="002076EF" w:rsidRDefault="002076EF" w:rsidP="00E764A3">
      <w:pPr>
        <w:numPr>
          <w:ilvl w:val="2"/>
          <w:numId w:val="55"/>
        </w:numPr>
        <w:jc w:val="both"/>
      </w:pPr>
      <w:r>
        <w:rPr>
          <w:rFonts w:hint="cs"/>
          <w:u w:val="single"/>
          <w:rtl/>
        </w:rPr>
        <w:t>אמת ליעקב</w:t>
      </w:r>
      <w:r>
        <w:rPr>
          <w:rFonts w:hint="cs"/>
          <w:rtl/>
        </w:rPr>
        <w:t xml:space="preserve"> (ריש הע' תס"ו) – "שאלה: ארגון קירוב רחוקים מתכנן מסיבה בימי הספירה למטרת קירוב, ובדעתם להראות סרט חינוכי שיש בו קצת תזמורת ברקע (</w:t>
      </w:r>
      <w:proofErr w:type="spellStart"/>
      <w:r>
        <w:t>backround</w:t>
      </w:r>
      <w:proofErr w:type="spellEnd"/>
      <w:r>
        <w:t xml:space="preserve"> music</w:t>
      </w:r>
      <w:r>
        <w:rPr>
          <w:rFonts w:hint="cs"/>
          <w:rtl/>
        </w:rPr>
        <w:t>), וכן ברצונם להזמין תזמורת (</w:t>
      </w:r>
      <w:r>
        <w:t>band</w:t>
      </w:r>
      <w:r>
        <w:rPr>
          <w:rFonts w:hint="cs"/>
          <w:rtl/>
        </w:rPr>
        <w:t>) לשמוע נגינה מכלי זמר. האם יש להתיר להם. תשובה: להראות את הסרט אפשר להקל, כי המיוזיקה בו היא רק ברקע ואינה עיקר הענין, אבל אין להקל להם להזמין תזמורה של כלי נגינה".</w:t>
      </w:r>
    </w:p>
    <w:p w14:paraId="2D1F1309" w14:textId="77777777" w:rsidR="002076EF" w:rsidRDefault="002076EF" w:rsidP="00E764A3">
      <w:pPr>
        <w:numPr>
          <w:ilvl w:val="2"/>
          <w:numId w:val="55"/>
        </w:numPr>
        <w:jc w:val="both"/>
      </w:pPr>
      <w:r>
        <w:rPr>
          <w:rFonts w:hint="cs"/>
          <w:u w:val="single"/>
          <w:rtl/>
        </w:rPr>
        <w:t>הגריש"א</w:t>
      </w:r>
      <w:r>
        <w:rPr>
          <w:rFonts w:hint="cs"/>
          <w:rtl/>
        </w:rPr>
        <w:t xml:space="preserve"> זצ"ל (קונ' וספרתם לכם ריש עמ' י"א, אשרי האיש או"ח ח"ג פרק ס"ה אות כ"ז) – "שירה שלא להנאה מותרת ולכן מותר להקשיב </w:t>
      </w:r>
      <w:r>
        <w:rPr>
          <w:rFonts w:hint="cs"/>
          <w:b/>
          <w:bCs/>
          <w:rtl/>
        </w:rPr>
        <w:t>למרכזיה של טלפונים</w:t>
      </w:r>
      <w:r>
        <w:rPr>
          <w:rFonts w:hint="cs"/>
          <w:rtl/>
        </w:rPr>
        <w:t xml:space="preserve"> שיש שם שיר ברקע וכדו'".</w:t>
      </w:r>
    </w:p>
    <w:p w14:paraId="1C29FE76" w14:textId="77777777" w:rsidR="002076EF" w:rsidRDefault="002076EF" w:rsidP="00E764A3">
      <w:pPr>
        <w:numPr>
          <w:ilvl w:val="2"/>
          <w:numId w:val="55"/>
        </w:numPr>
        <w:jc w:val="both"/>
      </w:pPr>
      <w:r>
        <w:rPr>
          <w:rFonts w:hint="cs"/>
          <w:u w:val="single"/>
          <w:rtl/>
        </w:rPr>
        <w:t>דברי חכמים</w:t>
      </w:r>
      <w:r>
        <w:rPr>
          <w:rFonts w:hint="cs"/>
          <w:rtl/>
        </w:rPr>
        <w:t xml:space="preserve"> (או"ח אות ת"כ) – "מה הדין לשמוע לנגינה ביחידות בביתו בימי הספירה, האם זה מותר או אסור. (פשוט שבפרהסיא אסור). תשובה: שמעתי </w:t>
      </w:r>
      <w:r>
        <w:rPr>
          <w:rFonts w:hint="cs"/>
          <w:u w:val="single"/>
          <w:rtl/>
        </w:rPr>
        <w:t>מהגרחפ"ש</w:t>
      </w:r>
      <w:r>
        <w:rPr>
          <w:rFonts w:hint="cs"/>
          <w:rtl/>
        </w:rPr>
        <w:t xml:space="preserve"> שלשמוע נגונים כאלו (</w:t>
      </w:r>
      <w:r>
        <w:t>classical</w:t>
      </w:r>
      <w:r>
        <w:rPr>
          <w:rFonts w:hint="cs"/>
          <w:rtl/>
        </w:rPr>
        <w:t>) שאינו בגדר שמחה רק בגדר מנוחה ודאי מותר בימי הספירה. רק צריך ליזהר שאנשים לא יראו אותו, שאינם יודעים לחלק בזה. שאר ניגונים שעשויים לשמחה (כמו לריקודים וכדו') אסור לשמוע כספירה (וטעמא, שמביא לו לידי שמחה בשמיעה). ושמעתי מרבינו בשם הרב רוזן, שיש סברא לומר, שרק עם שאר בני אדם ביחד עם ריקוד וכדומה אסרו בימי הספירה, אבל סתם לשמוע נגונים ביחידות מותר. (אבל טוב לא לעשות זה בפרהסיא)".</w:t>
      </w:r>
    </w:p>
    <w:p w14:paraId="1213C591" w14:textId="77777777" w:rsidR="002076EF" w:rsidRDefault="002076EF" w:rsidP="00E764A3">
      <w:pPr>
        <w:numPr>
          <w:ilvl w:val="2"/>
          <w:numId w:val="55"/>
        </w:numPr>
        <w:jc w:val="both"/>
      </w:pPr>
      <w:r>
        <w:rPr>
          <w:rFonts w:hint="cs"/>
          <w:u w:val="single"/>
          <w:rtl/>
        </w:rPr>
        <w:t>קובץ הלכות</w:t>
      </w:r>
      <w:r>
        <w:rPr>
          <w:rFonts w:hint="cs"/>
          <w:rtl/>
        </w:rPr>
        <w:t xml:space="preserve"> (ספה"ע פרק ט' סעי' ט"ו) – "הדבר פשוט שאין צריך לדקדק לשנות הניגון של טלפון סלולרי לצליל רגיל בימים אלו".</w:t>
      </w:r>
    </w:p>
    <w:p w14:paraId="1B8F1735" w14:textId="77777777" w:rsidR="002076EF" w:rsidRDefault="002076EF" w:rsidP="002076EF">
      <w:pPr>
        <w:ind w:left="397"/>
        <w:jc w:val="both"/>
      </w:pPr>
      <w:r>
        <w:rPr>
          <w:rFonts w:hint="cs"/>
          <w:u w:val="single"/>
          <w:rtl/>
        </w:rPr>
        <w:t>קובץ הלכות</w:t>
      </w:r>
      <w:r>
        <w:rPr>
          <w:rFonts w:hint="cs"/>
          <w:rtl/>
        </w:rPr>
        <w:t xml:space="preserve"> (ספה"ע פרק ט' סעי' י"ז, עי' סעי' י"ח) – "מותר לשהות בחדר המתנה שמשמיעים שם נגינה".</w:t>
      </w:r>
    </w:p>
    <w:p w14:paraId="5B7A0353" w14:textId="77777777" w:rsidR="002076EF" w:rsidRDefault="002076EF" w:rsidP="00E764A3">
      <w:pPr>
        <w:numPr>
          <w:ilvl w:val="2"/>
          <w:numId w:val="55"/>
        </w:numPr>
        <w:jc w:val="both"/>
      </w:pPr>
      <w:r>
        <w:rPr>
          <w:rFonts w:hint="cs"/>
          <w:color w:val="000000"/>
          <w:u w:val="single"/>
          <w:rtl/>
        </w:rPr>
        <w:t>הגר"י ברקוביץ</w:t>
      </w:r>
      <w:r>
        <w:rPr>
          <w:rFonts w:hint="cs"/>
          <w:color w:val="000000"/>
          <w:rtl/>
        </w:rPr>
        <w:t xml:space="preserve"> שליט"א (מכתב במייל) -</w:t>
      </w:r>
    </w:p>
    <w:p w14:paraId="72DE7465" w14:textId="77777777" w:rsidR="002076EF" w:rsidRDefault="002076EF" w:rsidP="002076EF">
      <w:pPr>
        <w:bidi w:val="0"/>
        <w:jc w:val="both"/>
      </w:pPr>
      <w:r>
        <w:t>Background music is not a problem. Background music that is accompanying singing is a problem.</w:t>
      </w:r>
    </w:p>
    <w:p w14:paraId="5B244073" w14:textId="77777777" w:rsidR="002076EF" w:rsidRDefault="002076EF" w:rsidP="002076EF">
      <w:pPr>
        <w:ind w:left="397"/>
        <w:jc w:val="both"/>
        <w:rPr>
          <w:rtl/>
        </w:rPr>
      </w:pPr>
      <w:r>
        <w:rPr>
          <w:rFonts w:hint="cs"/>
          <w:color w:val="000000"/>
          <w:u w:val="single"/>
          <w:rtl/>
        </w:rPr>
        <w:t>הגר"י ברקוביץ</w:t>
      </w:r>
      <w:r>
        <w:rPr>
          <w:rFonts w:hint="cs"/>
          <w:color w:val="000000"/>
          <w:rtl/>
        </w:rPr>
        <w:t xml:space="preserve"> שליט"א (מכתב במייל) -</w:t>
      </w:r>
    </w:p>
    <w:p w14:paraId="18C95C10" w14:textId="77777777" w:rsidR="002076EF" w:rsidRDefault="002076EF" w:rsidP="002076EF">
      <w:pPr>
        <w:bidi w:val="0"/>
        <w:ind w:right="360"/>
        <w:jc w:val="both"/>
        <w:rPr>
          <w:color w:val="222222"/>
        </w:rPr>
      </w:pPr>
      <w:r>
        <w:rPr>
          <w:color w:val="222222"/>
          <w:shd w:val="clear" w:color="auto" w:fill="FFFFFF"/>
        </w:rPr>
        <w:t xml:space="preserve">I would like to invest in a song - I received a group of them and am going over which ones I think would be good. I would like to share it with a few other people before I invest just to make sure. Can I do all this on sefira? I’d rather not wait until Lag </w:t>
      </w:r>
      <w:proofErr w:type="spellStart"/>
      <w:r>
        <w:rPr>
          <w:color w:val="222222"/>
          <w:shd w:val="clear" w:color="auto" w:fill="FFFFFF"/>
        </w:rPr>
        <w:t>b’omer</w:t>
      </w:r>
      <w:proofErr w:type="spellEnd"/>
      <w:r>
        <w:rPr>
          <w:color w:val="222222"/>
          <w:shd w:val="clear" w:color="auto" w:fill="FFFFFF"/>
        </w:rPr>
        <w:t xml:space="preserve"> - I don’t want someone else to take the opportunity. Can someone else listen to the music just to make me more comfortable in my investment?</w:t>
      </w:r>
    </w:p>
    <w:p w14:paraId="7D6C5A69" w14:textId="7FDD94F2" w:rsidR="002076EF" w:rsidRDefault="002076EF" w:rsidP="002076EF">
      <w:pPr>
        <w:bidi w:val="0"/>
        <w:jc w:val="both"/>
        <w:rPr>
          <w:rtl/>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Sure.</w:t>
      </w:r>
      <w:r>
        <w:rPr>
          <w:rStyle w:val="apple-converted-space"/>
          <w:color w:val="222222"/>
          <w:shd w:val="clear" w:color="auto" w:fill="FFFFFF"/>
        </w:rPr>
        <w:t> </w:t>
      </w:r>
      <w:r>
        <w:rPr>
          <w:color w:val="222222"/>
          <w:shd w:val="clear" w:color="auto" w:fill="FFFFFF"/>
        </w:rPr>
        <w:t xml:space="preserve">The problem is only music that will lead to </w:t>
      </w:r>
      <w:r>
        <w:rPr>
          <w:rFonts w:hint="cs"/>
          <w:color w:val="222222"/>
          <w:shd w:val="clear" w:color="auto" w:fill="FFFFFF"/>
          <w:rtl/>
        </w:rPr>
        <w:t>ריקודים ומחולות</w:t>
      </w:r>
      <w:r>
        <w:rPr>
          <w:color w:val="222222"/>
          <w:shd w:val="clear" w:color="auto" w:fill="FFFFFF"/>
        </w:rPr>
        <w:t>.</w:t>
      </w:r>
    </w:p>
    <w:p w14:paraId="7DFD4DF0" w14:textId="77777777" w:rsidR="00C817C3" w:rsidRDefault="00C817C3" w:rsidP="002076EF">
      <w:pPr>
        <w:tabs>
          <w:tab w:val="left" w:pos="-30"/>
        </w:tabs>
        <w:jc w:val="both"/>
        <w:rPr>
          <w:rtl/>
        </w:rPr>
        <w:sectPr w:rsidR="00C817C3" w:rsidSect="00C817C3">
          <w:headerReference w:type="default" r:id="rId93"/>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0731D5FD" w14:textId="59391591" w:rsidR="002076EF" w:rsidRDefault="002076EF" w:rsidP="002076EF">
      <w:pPr>
        <w:tabs>
          <w:tab w:val="left" w:pos="-30"/>
        </w:tabs>
        <w:jc w:val="both"/>
        <w:rPr>
          <w:rtl/>
        </w:rPr>
      </w:pPr>
    </w:p>
    <w:p w14:paraId="7BC7100E" w14:textId="77777777" w:rsidR="002076EF" w:rsidRDefault="002076EF" w:rsidP="00E764A3">
      <w:pPr>
        <w:numPr>
          <w:ilvl w:val="0"/>
          <w:numId w:val="55"/>
        </w:numPr>
        <w:jc w:val="both"/>
      </w:pPr>
      <w:r>
        <w:rPr>
          <w:rFonts w:hint="cs"/>
          <w:sz w:val="28"/>
          <w:szCs w:val="28"/>
          <w:u w:val="single"/>
          <w:rtl/>
        </w:rPr>
        <w:t>לשיר בפה שירה</w:t>
      </w:r>
      <w:r>
        <w:rPr>
          <w:rFonts w:hint="cs"/>
          <w:rtl/>
        </w:rPr>
        <w:t>.</w:t>
      </w:r>
    </w:p>
    <w:p w14:paraId="1EBFDAE8" w14:textId="77777777" w:rsidR="002076EF" w:rsidRDefault="002076EF" w:rsidP="00E764A3">
      <w:pPr>
        <w:numPr>
          <w:ilvl w:val="1"/>
          <w:numId w:val="55"/>
        </w:numPr>
        <w:jc w:val="both"/>
      </w:pPr>
      <w:r>
        <w:rPr>
          <w:rFonts w:hint="cs"/>
          <w:b/>
          <w:bCs/>
          <w:rtl/>
        </w:rPr>
        <w:t>הלכה</w:t>
      </w:r>
      <w:r>
        <w:rPr>
          <w:rFonts w:hint="cs"/>
          <w:rtl/>
        </w:rPr>
        <w:t>.</w:t>
      </w:r>
    </w:p>
    <w:p w14:paraId="413DA676" w14:textId="77777777" w:rsidR="002076EF" w:rsidRDefault="002076EF" w:rsidP="00E764A3">
      <w:pPr>
        <w:numPr>
          <w:ilvl w:val="2"/>
          <w:numId w:val="55"/>
        </w:numPr>
        <w:jc w:val="both"/>
      </w:pPr>
      <w:r>
        <w:rPr>
          <w:rFonts w:hint="cs"/>
          <w:rtl/>
        </w:rPr>
        <w:t>מיקל.</w:t>
      </w:r>
    </w:p>
    <w:p w14:paraId="7527CED6" w14:textId="77777777" w:rsidR="002076EF" w:rsidRDefault="002076EF" w:rsidP="00E764A3">
      <w:pPr>
        <w:numPr>
          <w:ilvl w:val="3"/>
          <w:numId w:val="55"/>
        </w:numPr>
        <w:jc w:val="both"/>
      </w:pPr>
      <w:r>
        <w:rPr>
          <w:rFonts w:hint="cs"/>
          <w:u w:val="single"/>
          <w:rtl/>
        </w:rPr>
        <w:t>אג"מ</w:t>
      </w:r>
      <w:r>
        <w:rPr>
          <w:rFonts w:hint="cs"/>
          <w:rtl/>
        </w:rPr>
        <w:t xml:space="preserve"> (או"ח ח"א סוף סי' קס"ו, ח"ד סוף סי' כ"א, שמעתתא דמשה אות ו').</w:t>
      </w:r>
    </w:p>
    <w:p w14:paraId="1336DD02" w14:textId="77777777" w:rsidR="002076EF" w:rsidRDefault="002076EF" w:rsidP="00E764A3">
      <w:pPr>
        <w:numPr>
          <w:ilvl w:val="3"/>
          <w:numId w:val="55"/>
        </w:numPr>
        <w:jc w:val="both"/>
      </w:pPr>
      <w:r>
        <w:rPr>
          <w:rFonts w:hint="cs"/>
          <w:u w:val="single"/>
          <w:rtl/>
        </w:rPr>
        <w:t>שבט הלוי</w:t>
      </w:r>
      <w:r>
        <w:rPr>
          <w:rFonts w:hint="cs"/>
          <w:rtl/>
        </w:rPr>
        <w:t xml:space="preserve"> (מבית לוי ח"ג עמ' ל"ט סוף אות ג') – "מותרת שירה בפה".</w:t>
      </w:r>
    </w:p>
    <w:p w14:paraId="3AC9538B" w14:textId="77777777" w:rsidR="002076EF" w:rsidRDefault="002076EF" w:rsidP="00E764A3">
      <w:pPr>
        <w:numPr>
          <w:ilvl w:val="2"/>
          <w:numId w:val="55"/>
        </w:numPr>
        <w:jc w:val="both"/>
      </w:pPr>
      <w:r>
        <w:rPr>
          <w:rFonts w:hint="cs"/>
          <w:rtl/>
        </w:rPr>
        <w:t>תלוי אם השירה מעורר לריקוד ומחול.</w:t>
      </w:r>
    </w:p>
    <w:p w14:paraId="5896CFB7" w14:textId="77777777" w:rsidR="002076EF" w:rsidRDefault="002076EF" w:rsidP="00E764A3">
      <w:pPr>
        <w:numPr>
          <w:ilvl w:val="3"/>
          <w:numId w:val="55"/>
        </w:numPr>
        <w:jc w:val="both"/>
      </w:pPr>
      <w:r>
        <w:rPr>
          <w:rFonts w:hint="cs"/>
          <w:rtl/>
        </w:rPr>
        <w:t xml:space="preserve">עי' </w:t>
      </w:r>
      <w:r>
        <w:rPr>
          <w:rFonts w:hint="cs"/>
          <w:u w:val="single"/>
          <w:rtl/>
        </w:rPr>
        <w:t>הגרשז"א</w:t>
      </w:r>
      <w:r>
        <w:rPr>
          <w:rFonts w:hint="cs"/>
          <w:rtl/>
        </w:rPr>
        <w:t xml:space="preserve"> זצ"ל (הליכות שלמה פסח פרק י"א סעי' י"ד, ס"ק כ"ב, הע' נ"א, הע' נ"ד, שלמי מועד עמ' תנ"ב, בין פסח לשבועות פרק ט"ו הע' ה') – "יש להמנע בימים אלו מכל שירה המעוררת לריקוד ומחול, אבל שירה המרוממת את האדם אך אינה מביאתו לריקוד ומחול, מותרת [וכן שמיעת פרקי חזנות ונגינות 'קלאסיות' וכדו' יש להתיר (ומ"מ הוסיף רבנו דאין לנהוג היתר בזה בשופי, דסו"ס נהגו במיעוט שמחה בימים אלו, ורק כשקיימת סיבה לכך יש להתיר)]".</w:t>
      </w:r>
    </w:p>
    <w:p w14:paraId="2CAB7F9D" w14:textId="77777777" w:rsidR="002076EF" w:rsidRDefault="002076EF" w:rsidP="00E764A3">
      <w:pPr>
        <w:numPr>
          <w:ilvl w:val="3"/>
          <w:numId w:val="55"/>
        </w:numPr>
        <w:jc w:val="both"/>
      </w:pPr>
      <w:r>
        <w:rPr>
          <w:rFonts w:hint="cs"/>
          <w:u w:val="single"/>
          <w:rtl/>
        </w:rPr>
        <w:t>הגר"ע אויערבך</w:t>
      </w:r>
      <w:r>
        <w:rPr>
          <w:rFonts w:hint="cs"/>
          <w:rtl/>
        </w:rPr>
        <w:t xml:space="preserve"> שליט"א (קונ' וספרתם לכם עמ' ח') – "ונראה עוד שניגונים שקטים, או מנגינות קלאסיות יהיה מותר לשמוע וכן שירים וואקלים שקטים, היות ואינם דומים לריקודים ומחולות שזה האיסור כמבו' בפוסקי' - ובן הסכים מו"ר הגר"ע אויערבאך שליט"א".</w:t>
      </w:r>
    </w:p>
    <w:p w14:paraId="4A4B8599"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ט"ו סעי' ה').</w:t>
      </w:r>
    </w:p>
    <w:p w14:paraId="4E511712" w14:textId="77777777" w:rsidR="002076EF" w:rsidRDefault="002076EF" w:rsidP="00E764A3">
      <w:pPr>
        <w:numPr>
          <w:ilvl w:val="2"/>
          <w:numId w:val="55"/>
        </w:numPr>
        <w:jc w:val="both"/>
      </w:pPr>
      <w:r>
        <w:rPr>
          <w:rFonts w:hint="cs"/>
          <w:rtl/>
        </w:rPr>
        <w:t>אין ראוי.</w:t>
      </w:r>
    </w:p>
    <w:p w14:paraId="17EEFB3D" w14:textId="77777777" w:rsidR="002076EF" w:rsidRDefault="002076EF" w:rsidP="00E764A3">
      <w:pPr>
        <w:numPr>
          <w:ilvl w:val="3"/>
          <w:numId w:val="55"/>
        </w:numPr>
        <w:jc w:val="both"/>
      </w:pPr>
      <w:r>
        <w:rPr>
          <w:rFonts w:hint="cs"/>
          <w:u w:val="single"/>
          <w:rtl/>
        </w:rPr>
        <w:t>קהלות יעקב</w:t>
      </w:r>
      <w:r>
        <w:rPr>
          <w:rFonts w:hint="cs"/>
          <w:rtl/>
        </w:rPr>
        <w:t xml:space="preserve"> (הערות הגרח"ק שליט"א על ס' קרא עלי מועד פרק ב' אות ו') – "שמעתי מאאמו"ר זללה"ה שהמנהג להחמיר בין בין המצרים ובין בספירה (אבל לא בשבתות)".</w:t>
      </w:r>
    </w:p>
    <w:p w14:paraId="462903A4" w14:textId="77777777" w:rsidR="002076EF" w:rsidRDefault="002076EF" w:rsidP="002076EF">
      <w:pPr>
        <w:ind w:left="567"/>
        <w:jc w:val="both"/>
      </w:pPr>
      <w:r>
        <w:rPr>
          <w:rFonts w:hint="cs"/>
          <w:u w:val="single"/>
          <w:rtl/>
        </w:rPr>
        <w:t>קהלות יעקב</w:t>
      </w:r>
      <w:r>
        <w:rPr>
          <w:rFonts w:hint="cs"/>
          <w:rtl/>
        </w:rPr>
        <w:t xml:space="preserve"> (ארחות רבנו ח"ב עמ' צ"ה אות ז') – "שאלתי את מו"ר אם מותר לשיר בימי הספירה וענה לי שלא נמצא איסור רק בחצוצרה או כלי נגינה אוסרים. סיפר לי הגרח"ק שבביתם אסר אביו מו"ר לשיר בימי הספירה רק בשבת התיר (עיין סי' תצ"ג מ"ב ס"ק ג')".</w:t>
      </w:r>
    </w:p>
    <w:p w14:paraId="2E7D7210" w14:textId="77777777" w:rsidR="002076EF" w:rsidRDefault="002076EF" w:rsidP="002076EF">
      <w:pPr>
        <w:ind w:left="567"/>
        <w:jc w:val="both"/>
        <w:rPr>
          <w:rtl/>
        </w:rPr>
      </w:pPr>
      <w:r>
        <w:rPr>
          <w:rFonts w:hint="cs"/>
          <w:rtl/>
        </w:rPr>
        <w:t xml:space="preserve">עי' </w:t>
      </w:r>
      <w:r>
        <w:rPr>
          <w:rFonts w:hint="cs"/>
          <w:u w:val="single"/>
          <w:rtl/>
        </w:rPr>
        <w:t>קהלות יעקב</w:t>
      </w:r>
      <w:r>
        <w:rPr>
          <w:rFonts w:hint="cs"/>
          <w:rtl/>
        </w:rPr>
        <w:t xml:space="preserve"> (הל' חג בחג ספירת העומר פרק ז' הע' ל"ד) – "ומהגרח"ק שליט"א שמעתי שאביו מרן הקה"י זצ"ל החמיר בזה בשירה בחול, ואמר לו שהמנהג אצלם להחמיר. ואמנם במקומותינו נהגו היתר בזה".</w:t>
      </w:r>
    </w:p>
    <w:p w14:paraId="1D8D8E3B" w14:textId="77777777" w:rsidR="002076EF" w:rsidRDefault="002076EF" w:rsidP="00E764A3">
      <w:pPr>
        <w:numPr>
          <w:ilvl w:val="3"/>
          <w:numId w:val="55"/>
        </w:numPr>
        <w:jc w:val="both"/>
      </w:pPr>
      <w:r>
        <w:rPr>
          <w:rFonts w:hint="cs"/>
          <w:u w:val="single"/>
          <w:rtl/>
        </w:rPr>
        <w:t>הגר"מ הלברשטאם</w:t>
      </w:r>
      <w:r>
        <w:rPr>
          <w:rFonts w:hint="cs"/>
          <w:rtl/>
        </w:rPr>
        <w:t xml:space="preserve"> זצ"ל (קונ' וספרתם לכם עמ' ח') – "וכן אמר לי הגר"מ הלברשטאם זצ"ל שאין ראוי לשמוע חזנות".</w:t>
      </w:r>
    </w:p>
    <w:p w14:paraId="5A962CAC" w14:textId="77777777" w:rsidR="002076EF" w:rsidRDefault="002076EF" w:rsidP="00E764A3">
      <w:pPr>
        <w:numPr>
          <w:ilvl w:val="3"/>
          <w:numId w:val="55"/>
        </w:numPr>
        <w:jc w:val="both"/>
      </w:pPr>
      <w:r>
        <w:rPr>
          <w:rFonts w:hint="cs"/>
          <w:u w:val="single"/>
          <w:rtl/>
        </w:rPr>
        <w:t>הגרח"ק</w:t>
      </w:r>
      <w:r>
        <w:rPr>
          <w:rFonts w:hint="cs"/>
          <w:rtl/>
        </w:rPr>
        <w:t xml:space="preserve"> שליט"א (קונ' וספרתם לכם עמ' ח') – "אין ראוי".</w:t>
      </w:r>
    </w:p>
    <w:p w14:paraId="4E3CA803" w14:textId="77777777" w:rsidR="002076EF" w:rsidRDefault="002076EF" w:rsidP="00E764A3">
      <w:pPr>
        <w:numPr>
          <w:ilvl w:val="2"/>
          <w:numId w:val="55"/>
        </w:numPr>
        <w:jc w:val="both"/>
      </w:pPr>
      <w:r>
        <w:rPr>
          <w:rFonts w:hint="cs"/>
          <w:rtl/>
        </w:rPr>
        <w:t xml:space="preserve">דעת </w:t>
      </w:r>
      <w:r>
        <w:rPr>
          <w:rFonts w:hint="cs"/>
          <w:u w:val="single"/>
          <w:rtl/>
        </w:rPr>
        <w:t>הגריש"א</w:t>
      </w:r>
      <w:r>
        <w:rPr>
          <w:rFonts w:hint="cs"/>
          <w:rtl/>
        </w:rPr>
        <w:t xml:space="preserve"> זצ"ל.</w:t>
      </w:r>
    </w:p>
    <w:p w14:paraId="080659A7" w14:textId="77777777" w:rsidR="002076EF" w:rsidRDefault="002076EF" w:rsidP="00E764A3">
      <w:pPr>
        <w:numPr>
          <w:ilvl w:val="3"/>
          <w:numId w:val="55"/>
        </w:numPr>
        <w:jc w:val="both"/>
      </w:pPr>
      <w:r>
        <w:rPr>
          <w:rFonts w:hint="cs"/>
          <w:u w:val="single"/>
          <w:rtl/>
        </w:rPr>
        <w:t>הגריש"א</w:t>
      </w:r>
      <w:r>
        <w:rPr>
          <w:rFonts w:hint="cs"/>
          <w:rtl/>
        </w:rPr>
        <w:t xml:space="preserve"> זצ"ל (הל' חג בחג ספירת העומר פרק ז' הע' ל"ד, אשרי האיש או"ח ח"ג פרק ס"ה אות כ') – "אך שירה בפה בעלמא מותרת, דלא ניכרת השמחה בזה בפועל".</w:t>
      </w:r>
    </w:p>
    <w:p w14:paraId="76AA17FB" w14:textId="77777777" w:rsidR="002076EF" w:rsidRDefault="002076EF" w:rsidP="00E764A3">
      <w:pPr>
        <w:numPr>
          <w:ilvl w:val="3"/>
          <w:numId w:val="55"/>
        </w:numPr>
        <w:jc w:val="both"/>
      </w:pPr>
      <w:r>
        <w:rPr>
          <w:rFonts w:hint="cs"/>
          <w:u w:val="single"/>
          <w:rtl/>
        </w:rPr>
        <w:t>הגריש"א</w:t>
      </w:r>
      <w:r>
        <w:rPr>
          <w:rFonts w:hint="cs"/>
          <w:rtl/>
        </w:rPr>
        <w:t xml:space="preserve"> זצ"ל (קונ' וספרתם לכם עמ' ח') – "שאין ראוי לשמוע חזנות ובן שמעתי ממרן הגרי"ש אלישיב (שליט"א) [זצ"ל]"</w:t>
      </w:r>
    </w:p>
    <w:p w14:paraId="766700DA" w14:textId="77777777" w:rsidR="002076EF" w:rsidRDefault="002076EF" w:rsidP="00E764A3">
      <w:pPr>
        <w:numPr>
          <w:ilvl w:val="2"/>
          <w:numId w:val="55"/>
        </w:numPr>
        <w:jc w:val="both"/>
      </w:pPr>
      <w:r>
        <w:rPr>
          <w:rFonts w:hint="cs"/>
          <w:b/>
          <w:bCs/>
          <w:rtl/>
        </w:rPr>
        <w:t>קידוש לבנה</w:t>
      </w:r>
      <w:r>
        <w:rPr>
          <w:rFonts w:hint="cs"/>
          <w:rtl/>
        </w:rPr>
        <w:t xml:space="preserve">: </w:t>
      </w:r>
      <w:r>
        <w:rPr>
          <w:rFonts w:hint="cs"/>
          <w:b/>
          <w:bCs/>
          <w:rtl/>
        </w:rPr>
        <w:t>לענין שירת</w:t>
      </w:r>
      <w:r>
        <w:rPr>
          <w:rFonts w:hint="cs"/>
          <w:rtl/>
        </w:rPr>
        <w:t xml:space="preserve"> "טובים מאורות".</w:t>
      </w:r>
    </w:p>
    <w:p w14:paraId="68989105" w14:textId="77777777" w:rsidR="002076EF" w:rsidRDefault="002076EF" w:rsidP="00E764A3">
      <w:pPr>
        <w:numPr>
          <w:ilvl w:val="3"/>
          <w:numId w:val="55"/>
        </w:numPr>
        <w:jc w:val="both"/>
      </w:pPr>
      <w:r>
        <w:rPr>
          <w:rFonts w:hint="cs"/>
          <w:u w:val="single"/>
          <w:rtl/>
        </w:rPr>
        <w:t>רבבות אפרים</w:t>
      </w:r>
      <w:r>
        <w:rPr>
          <w:rFonts w:hint="cs"/>
          <w:rtl/>
        </w:rPr>
        <w:t xml:space="preserve"> (נועם חי"ב עמ' קס"ב) – "מותר לשיר טובים מאורות בימי הספירה (וכמו שכתבנו בקונטרס ברכת שהחיינו בפירות בנועם חלק י"א) דרק נגון בכלי זמן אסור אבל בפה מותר".</w:t>
      </w:r>
    </w:p>
    <w:p w14:paraId="40006753" w14:textId="77777777" w:rsidR="002076EF" w:rsidRDefault="002076EF" w:rsidP="00E764A3">
      <w:pPr>
        <w:numPr>
          <w:ilvl w:val="2"/>
          <w:numId w:val="55"/>
        </w:numPr>
        <w:jc w:val="both"/>
      </w:pPr>
      <w:r>
        <w:rPr>
          <w:rFonts w:hint="cs"/>
          <w:rtl/>
        </w:rPr>
        <w:t xml:space="preserve">מראי מקומות – </w:t>
      </w:r>
      <w:r>
        <w:rPr>
          <w:rFonts w:hint="cs"/>
          <w:u w:val="single"/>
          <w:rtl/>
        </w:rPr>
        <w:t>חוט שני</w:t>
      </w:r>
      <w:r>
        <w:rPr>
          <w:rFonts w:hint="cs"/>
          <w:rtl/>
        </w:rPr>
        <w:t xml:space="preserve"> (יד בספירת העומר סי' ל"ג הע' כ"ג), </w:t>
      </w:r>
      <w:r>
        <w:rPr>
          <w:rFonts w:hint="cs"/>
          <w:u w:val="single"/>
          <w:rtl/>
        </w:rPr>
        <w:t>שבט הקהתי</w:t>
      </w:r>
      <w:r>
        <w:rPr>
          <w:rFonts w:hint="cs"/>
          <w:rtl/>
        </w:rPr>
        <w:t xml:space="preserve"> (ח"ב סי' קע"ו), </w:t>
      </w:r>
      <w:r>
        <w:rPr>
          <w:rFonts w:hint="cs"/>
          <w:u w:val="single"/>
          <w:rtl/>
        </w:rPr>
        <w:t>קובץ הלכות</w:t>
      </w:r>
      <w:r>
        <w:rPr>
          <w:rFonts w:hint="cs"/>
          <w:rtl/>
        </w:rPr>
        <w:t xml:space="preserve"> (ספה"ע פרק ט' סעי' ג', סעי' ד').</w:t>
      </w:r>
    </w:p>
    <w:p w14:paraId="30D770C8" w14:textId="48F3A6B8" w:rsidR="00EE1904" w:rsidRPr="00EE1904" w:rsidRDefault="00EE1904" w:rsidP="00E764A3">
      <w:pPr>
        <w:numPr>
          <w:ilvl w:val="3"/>
          <w:numId w:val="55"/>
        </w:numPr>
        <w:jc w:val="both"/>
      </w:pPr>
      <w:r>
        <w:rPr>
          <w:b/>
          <w:i/>
          <w:u w:val="single"/>
          <w:rtl/>
        </w:rPr>
        <w:t>הליכות אבן ישראל</w:t>
      </w:r>
      <w:r>
        <w:rPr>
          <w:b/>
          <w:i/>
          <w:rtl/>
        </w:rPr>
        <w:t xml:space="preserve"> (מועדים ח"א עמ' </w:t>
      </w:r>
      <w:r>
        <w:rPr>
          <w:rFonts w:hint="cs"/>
          <w:b/>
          <w:i/>
          <w:rtl/>
        </w:rPr>
        <w:t>רט"</w:t>
      </w:r>
      <w:r>
        <w:rPr>
          <w:b/>
          <w:i/>
          <w:rtl/>
        </w:rPr>
        <w:t>ו אות</w:t>
      </w:r>
      <w:r>
        <w:rPr>
          <w:rFonts w:hint="cs"/>
          <w:rtl/>
        </w:rPr>
        <w:t xml:space="preserve"> י"א) </w:t>
      </w:r>
      <w:r>
        <w:rPr>
          <w:rtl/>
        </w:rPr>
        <w:t>–</w:t>
      </w:r>
      <w:r>
        <w:rPr>
          <w:rFonts w:hint="cs"/>
          <w:rtl/>
        </w:rPr>
        <w:t xml:space="preserve"> "לשיר בימי הספירה בפה בחבורה, השיב רבינו דמסתבר שיש לאסור".</w:t>
      </w:r>
    </w:p>
    <w:p w14:paraId="6A88B451" w14:textId="207C63B6" w:rsidR="002076EF" w:rsidRDefault="002076EF" w:rsidP="00E764A3">
      <w:pPr>
        <w:numPr>
          <w:ilvl w:val="3"/>
          <w:numId w:val="55"/>
        </w:numPr>
        <w:jc w:val="both"/>
      </w:pPr>
      <w:r>
        <w:rPr>
          <w:rFonts w:hint="cs"/>
          <w:u w:val="single"/>
          <w:rtl/>
        </w:rPr>
        <w:t>חזון עובדיה</w:t>
      </w:r>
      <w:r>
        <w:rPr>
          <w:rFonts w:hint="cs"/>
          <w:rtl/>
        </w:rPr>
        <w:t xml:space="preserve"> (יו"ט עמ' רנ"ח סעי' ל"ג) – "ומכל מקום שירה בפה כשהיא דרך הודאה להשי"ת, בלי כלי נגינה, מותרת אף בימים אלה, ומכל שכן שמותר להשמיע נעימה בתפלה, או בשעה שעוסק בתורה, וכל שכן בשבתות שבתוך ימי הספירה או שבתוך ימי בין המצרים, ואין להחמיר בזה כלל"</w:t>
      </w:r>
      <w:r w:rsidR="00C05FF0">
        <w:rPr>
          <w:rFonts w:hint="cs"/>
          <w:rtl/>
        </w:rPr>
        <w:t>.</w:t>
      </w:r>
    </w:p>
    <w:p w14:paraId="5F0A0DD0" w14:textId="38CE23A7" w:rsidR="007D56BA" w:rsidRDefault="007D56BA" w:rsidP="00E764A3">
      <w:pPr>
        <w:numPr>
          <w:ilvl w:val="3"/>
          <w:numId w:val="55"/>
        </w:numPr>
        <w:jc w:val="both"/>
      </w:pPr>
      <w:r>
        <w:rPr>
          <w:u w:val="single"/>
          <w:rtl/>
        </w:rPr>
        <w:t>איך נשיר</w:t>
      </w:r>
      <w:r>
        <w:rPr>
          <w:rtl/>
        </w:rPr>
        <w:t xml:space="preserve"> (פרק ז' סעי' </w:t>
      </w:r>
      <w:r>
        <w:rPr>
          <w:rFonts w:hint="cs"/>
          <w:rtl/>
        </w:rPr>
        <w:t>ז</w:t>
      </w:r>
      <w:r>
        <w:rPr>
          <w:rtl/>
        </w:rPr>
        <w:t>')</w:t>
      </w:r>
      <w:r>
        <w:rPr>
          <w:rFonts w:hint="cs"/>
          <w:rtl/>
        </w:rPr>
        <w:t xml:space="preserve"> </w:t>
      </w:r>
      <w:r>
        <w:rPr>
          <w:rtl/>
        </w:rPr>
        <w:t>–</w:t>
      </w:r>
      <w:r>
        <w:rPr>
          <w:rFonts w:hint="cs"/>
          <w:rtl/>
        </w:rPr>
        <w:t xml:space="preserve"> "</w:t>
      </w:r>
      <w:r w:rsidRPr="007D56BA">
        <w:rPr>
          <w:rtl/>
        </w:rPr>
        <w:t>שירה בפה בימי הספירה, יש אוסרים, ויש מתירים</w:t>
      </w:r>
      <w:r>
        <w:rPr>
          <w:rFonts w:hint="cs"/>
          <w:rtl/>
        </w:rPr>
        <w:t>".</w:t>
      </w:r>
    </w:p>
    <w:p w14:paraId="197A671D" w14:textId="77777777" w:rsidR="002076EF" w:rsidRDefault="002076EF" w:rsidP="002076EF">
      <w:pPr>
        <w:jc w:val="both"/>
      </w:pPr>
    </w:p>
    <w:p w14:paraId="07D2754B" w14:textId="77777777" w:rsidR="002076EF" w:rsidRDefault="002076EF" w:rsidP="00E764A3">
      <w:pPr>
        <w:numPr>
          <w:ilvl w:val="1"/>
          <w:numId w:val="55"/>
        </w:numPr>
        <w:jc w:val="both"/>
      </w:pPr>
      <w:r w:rsidRPr="00532B27">
        <w:rPr>
          <w:rFonts w:hint="cs"/>
          <w:b/>
          <w:bCs/>
          <w:rtl/>
        </w:rPr>
        <w:t xml:space="preserve">בפה על </w:t>
      </w:r>
      <w:r w:rsidRPr="00532B27">
        <w:rPr>
          <w:rFonts w:hint="cs"/>
          <w:b/>
          <w:bCs/>
          <w:color w:val="000000"/>
          <w:rtl/>
        </w:rPr>
        <w:t xml:space="preserve">טייפ, כגון חזנות וגם </w:t>
      </w:r>
      <w:r w:rsidRPr="00532B27">
        <w:rPr>
          <w:rStyle w:val="Emphasis"/>
          <w:b/>
          <w:bCs/>
          <w:i/>
          <w:iCs/>
        </w:rPr>
        <w:t>a cappella</w:t>
      </w:r>
      <w:r>
        <w:rPr>
          <w:rFonts w:hint="cs"/>
          <w:rtl/>
        </w:rPr>
        <w:t>.</w:t>
      </w:r>
    </w:p>
    <w:p w14:paraId="2FEA62BD" w14:textId="77777777" w:rsidR="002076EF" w:rsidRDefault="002076EF" w:rsidP="00E764A3">
      <w:pPr>
        <w:numPr>
          <w:ilvl w:val="2"/>
          <w:numId w:val="55"/>
        </w:numPr>
        <w:jc w:val="both"/>
        <w:rPr>
          <w:rtl/>
        </w:rPr>
      </w:pPr>
      <w:r>
        <w:rPr>
          <w:rFonts w:hint="cs"/>
          <w:rtl/>
        </w:rPr>
        <w:t>מחמיר.</w:t>
      </w:r>
    </w:p>
    <w:p w14:paraId="4DDAB1BE" w14:textId="77777777" w:rsidR="002076EF" w:rsidRDefault="002076EF" w:rsidP="00E764A3">
      <w:pPr>
        <w:numPr>
          <w:ilvl w:val="3"/>
          <w:numId w:val="55"/>
        </w:numPr>
        <w:jc w:val="both"/>
      </w:pPr>
      <w:r>
        <w:rPr>
          <w:rFonts w:hint="cs"/>
          <w:u w:val="single"/>
          <w:rtl/>
        </w:rPr>
        <w:t>ציץ אליעזר</w:t>
      </w:r>
      <w:r>
        <w:rPr>
          <w:rFonts w:hint="cs"/>
          <w:rtl/>
        </w:rPr>
        <w:t xml:space="preserve"> (חט"ו סי' ל"ג אות ב') – "ולדעתי מכיון שבבין המצרים אסור גם בריקודין ומחולות (עיין משנ"ב סי' תקנ"א ס"ק ט"ז). א"כ אסור אפי' אם השירה והזימרה היא ממה שהקליטו משירה וזימרה דפה, וה"ה גם בימי ספה"ע, וכך נוהגין".</w:t>
      </w:r>
    </w:p>
    <w:p w14:paraId="59E1B1FE" w14:textId="2ECC0309"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כ', עי' פרק ס"ח אות ה', לקנות חכמה נישואין ושבע ברכות הע' קנ"ח) – "וכן אין לשמוע קלטת של שירה בפה ... ובכלל האיסור זה גם חזנות".</w:t>
      </w:r>
    </w:p>
    <w:p w14:paraId="639D3893" w14:textId="1167EDD2" w:rsidR="006A701A" w:rsidRDefault="006A701A" w:rsidP="006A701A">
      <w:pPr>
        <w:ind w:left="567"/>
        <w:jc w:val="both"/>
      </w:pPr>
      <w:r>
        <w:rPr>
          <w:u w:val="single"/>
          <w:rtl/>
        </w:rPr>
        <w:t>הגריש"א</w:t>
      </w:r>
      <w:r>
        <w:rPr>
          <w:rtl/>
        </w:rPr>
        <w:t xml:space="preserve"> זצ"ל (וישמע משה ח"א עמ' קס"ו) – "</w:t>
      </w:r>
      <w:r w:rsidRPr="006A701A">
        <w:rPr>
          <w:rtl/>
        </w:rPr>
        <w:t>שאלתי: מצוי בזמננו טיי"פ [היוצא במיוחד לימי הספירה] ובו שירה בפה בלי ליווי מוזיקה, האם מותר לשמעם בימי הספירה. והשיב דאסור לשמעם</w:t>
      </w:r>
      <w:r>
        <w:rPr>
          <w:rFonts w:hint="cs"/>
          <w:rtl/>
        </w:rPr>
        <w:t>".</w:t>
      </w:r>
    </w:p>
    <w:p w14:paraId="427653A9" w14:textId="77777777" w:rsidR="002076EF" w:rsidRDefault="002076EF" w:rsidP="00E764A3">
      <w:pPr>
        <w:numPr>
          <w:ilvl w:val="3"/>
          <w:numId w:val="55"/>
        </w:numPr>
        <w:jc w:val="both"/>
      </w:pPr>
      <w:r>
        <w:rPr>
          <w:rFonts w:hint="cs"/>
          <w:u w:val="single"/>
          <w:rtl/>
        </w:rPr>
        <w:t>שבט הלוי</w:t>
      </w:r>
      <w:r>
        <w:rPr>
          <w:rFonts w:hint="cs"/>
          <w:rtl/>
        </w:rPr>
        <w:t xml:space="preserve"> (ח"ח סי' קכ"ז אות ב', מבית לוי ח"ג עמ' ל"ח אות ג').</w:t>
      </w:r>
    </w:p>
    <w:p w14:paraId="507453EF" w14:textId="77777777" w:rsidR="002076EF" w:rsidRDefault="002076EF" w:rsidP="00E764A3">
      <w:pPr>
        <w:numPr>
          <w:ilvl w:val="3"/>
          <w:numId w:val="55"/>
        </w:numPr>
        <w:jc w:val="both"/>
      </w:pPr>
      <w:r>
        <w:rPr>
          <w:rFonts w:hint="cs"/>
          <w:color w:val="000000"/>
          <w:u w:val="single"/>
          <w:rtl/>
        </w:rPr>
        <w:t>הגר"ש מילר</w:t>
      </w:r>
      <w:r>
        <w:rPr>
          <w:rFonts w:hint="cs"/>
          <w:color w:val="000000"/>
          <w:rtl/>
        </w:rPr>
        <w:t xml:space="preserve"> שליט"א (מכתב) – "ולהלכה אין שום נ"מ אם יש כלי שיר בסרט או לא אלא כל שיר של שמחה אסור ובפרט בפרהסיא שנעשה לשמח השומעים. וכדי שלא יאמרו ח"ו התירו פרושים את הדבר צריכים למחות בכל תוקף ולאסור את ה'</w:t>
      </w:r>
      <w:r>
        <w:rPr>
          <w:color w:val="000000"/>
        </w:rPr>
        <w:t>sefira tapes</w:t>
      </w:r>
      <w:r>
        <w:rPr>
          <w:rFonts w:hint="cs"/>
          <w:color w:val="000000"/>
          <w:rtl/>
        </w:rPr>
        <w:t>' בהחלט".</w:t>
      </w:r>
    </w:p>
    <w:p w14:paraId="19C4D3FD"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 "טייפ המשמיע שירה בפה [אף בלא תזמורת] כיון שזה מתוך טייפ דינו ככלי ואסור, כיון שהכלי משמיע את השירה ויש בזה יותר צורה של שמחה. ועיי שו"ע (סי' תק"ס סעיף ג') דגזרו גם בכל השנה שלא לנגן בכל שיר זכר לחורבן, עיי"ש, ועכ"פ בימים אלו בודאי יש להחמיר בזה".</w:t>
      </w:r>
    </w:p>
    <w:p w14:paraId="2F05546C" w14:textId="77777777" w:rsidR="002076EF" w:rsidRDefault="002076EF" w:rsidP="00E764A3">
      <w:pPr>
        <w:numPr>
          <w:ilvl w:val="3"/>
          <w:numId w:val="55"/>
        </w:numPr>
        <w:jc w:val="both"/>
      </w:pPr>
      <w:r>
        <w:rPr>
          <w:rFonts w:hint="cs"/>
          <w:u w:val="single"/>
          <w:rtl/>
        </w:rPr>
        <w:t>קובץ הלכות</w:t>
      </w:r>
      <w:r>
        <w:rPr>
          <w:rFonts w:hint="cs"/>
          <w:rtl/>
        </w:rPr>
        <w:t xml:space="preserve"> (ספה"ע פרק ט' סעי' ב') – "בין כלי שיר ממש ובין קלטת של שירה בפה בלי ליווי כלי שיר, וה"ה שכולל כל סוגי ניגונים, בין אלו שעיקר המטרה להדמות לקול כלי שיר, ובין הללו שאינם דומים לכלי שיר כלל".</w:t>
      </w:r>
    </w:p>
    <w:p w14:paraId="7A847FF5" w14:textId="77777777" w:rsidR="002076EF" w:rsidRDefault="002076EF" w:rsidP="00E764A3">
      <w:pPr>
        <w:numPr>
          <w:ilvl w:val="2"/>
          <w:numId w:val="55"/>
        </w:numPr>
        <w:jc w:val="both"/>
      </w:pPr>
      <w:r>
        <w:rPr>
          <w:rFonts w:hint="cs"/>
          <w:rtl/>
        </w:rPr>
        <w:t>מיקל.</w:t>
      </w:r>
    </w:p>
    <w:p w14:paraId="482DDA35" w14:textId="77777777" w:rsidR="002076EF" w:rsidRDefault="002076EF" w:rsidP="00E764A3">
      <w:pPr>
        <w:numPr>
          <w:ilvl w:val="3"/>
          <w:numId w:val="55"/>
        </w:numPr>
        <w:jc w:val="both"/>
      </w:pPr>
      <w:r>
        <w:rPr>
          <w:rFonts w:hint="cs"/>
          <w:u w:val="single"/>
          <w:rtl/>
        </w:rPr>
        <w:t>אג"מ</w:t>
      </w:r>
      <w:r>
        <w:rPr>
          <w:rFonts w:hint="cs"/>
          <w:rtl/>
        </w:rPr>
        <w:t xml:space="preserve"> (או"ח ח"א סוף סי' קס"ו) – "</w:t>
      </w:r>
      <w:r>
        <w:rPr>
          <w:rFonts w:hint="cs"/>
          <w:b/>
          <w:bCs/>
          <w:rtl/>
        </w:rPr>
        <w:t>וע"י הרדיא</w:t>
      </w:r>
      <w:r>
        <w:rPr>
          <w:rFonts w:hint="cs"/>
          <w:rtl/>
        </w:rPr>
        <w:t xml:space="preserve"> אם נשמע זמרא דפומא מותר ואם בכלי זמר אסור".</w:t>
      </w:r>
    </w:p>
    <w:p w14:paraId="2218F501" w14:textId="77777777" w:rsidR="002076EF" w:rsidRDefault="002076EF" w:rsidP="00E764A3">
      <w:pPr>
        <w:numPr>
          <w:ilvl w:val="2"/>
          <w:numId w:val="55"/>
        </w:numPr>
        <w:jc w:val="both"/>
      </w:pPr>
      <w:r>
        <w:rPr>
          <w:rFonts w:hint="cs"/>
          <w:rtl/>
        </w:rPr>
        <w:t>מראי מקומות.</w:t>
      </w:r>
    </w:p>
    <w:p w14:paraId="327BE15C" w14:textId="77777777" w:rsidR="002076EF" w:rsidRDefault="002076EF" w:rsidP="00E764A3">
      <w:pPr>
        <w:numPr>
          <w:ilvl w:val="3"/>
          <w:numId w:val="55"/>
        </w:numPr>
        <w:jc w:val="both"/>
      </w:pPr>
      <w:r>
        <w:rPr>
          <w:rFonts w:hint="cs"/>
          <w:u w:val="single"/>
          <w:rtl/>
        </w:rPr>
        <w:t>אג"מ</w:t>
      </w:r>
      <w:r>
        <w:rPr>
          <w:rFonts w:hint="cs"/>
          <w:rtl/>
        </w:rPr>
        <w:t xml:space="preserve"> (מסורת משה או"ח אות שכ"ט) – "שאינו יודע אם יש להחשיב טייפ או רקודר שיש עליהם הזמר של כלי זמר, כמו כלי זמר, דאולי חסר להם החשיבות של כלי זמר. [כרגיל רבינו היה טוען שכן יש להם החשיבות, דאם הקליטו עליהם שיר דפומיה, נחשב כשיר דפומיה, ואם הקליטו כלי זמר, נחשב ככלי זמר]".</w:t>
      </w:r>
    </w:p>
    <w:p w14:paraId="55815086" w14:textId="734E649D" w:rsidR="002076EF" w:rsidRDefault="002076EF" w:rsidP="00E764A3">
      <w:pPr>
        <w:numPr>
          <w:ilvl w:val="3"/>
          <w:numId w:val="55"/>
        </w:numPr>
        <w:jc w:val="both"/>
      </w:pPr>
      <w:r>
        <w:rPr>
          <w:rFonts w:hint="cs"/>
          <w:u w:val="single"/>
          <w:rtl/>
        </w:rPr>
        <w:t>הגרח"ק</w:t>
      </w:r>
      <w:r>
        <w:rPr>
          <w:rFonts w:hint="cs"/>
          <w:rtl/>
        </w:rPr>
        <w:t xml:space="preserve"> שליט"א (מועדי הגר"ח ח"ב תשובה רי"ט)</w:t>
      </w:r>
      <w:r>
        <w:rPr>
          <w:rFonts w:hint="cs"/>
          <w:b/>
          <w:i/>
          <w:rtl/>
        </w:rPr>
        <w:t xml:space="preserve"> – "</w:t>
      </w:r>
      <w:r>
        <w:rPr>
          <w:rFonts w:hint="cs"/>
          <w:rtl/>
        </w:rPr>
        <w:t>שאלה: אם מותר לשמוע שירי חזנות בימי הספירה. תשובה: אסור".</w:t>
      </w:r>
    </w:p>
    <w:p w14:paraId="2176D685" w14:textId="77777777" w:rsidR="00AA45C7" w:rsidRDefault="00AA45C7" w:rsidP="00AA45C7">
      <w:pPr>
        <w:jc w:val="both"/>
      </w:pPr>
    </w:p>
    <w:p w14:paraId="5CFB172B" w14:textId="77777777" w:rsidR="002076EF" w:rsidRDefault="002076EF" w:rsidP="002076EF">
      <w:pPr>
        <w:pStyle w:val="NormalWeb"/>
        <w:bidi w:val="0"/>
        <w:ind w:right="180"/>
        <w:contextualSpacing/>
      </w:pPr>
      <w:r>
        <w:rPr>
          <w:rStyle w:val="Strong"/>
        </w:rPr>
        <w:t xml:space="preserve">Q: </w:t>
      </w:r>
      <w:r>
        <w:rPr>
          <w:rStyle w:val="Emphasis"/>
          <w:b/>
          <w:bCs/>
        </w:rPr>
        <w:t xml:space="preserve">A cappella albums - singing without instrumental accompaniment - are becoming more and more common, especially during The Three Weeks and </w:t>
      </w:r>
      <w:proofErr w:type="spellStart"/>
      <w:r>
        <w:rPr>
          <w:rStyle w:val="Emphasis"/>
          <w:b/>
          <w:bCs/>
        </w:rPr>
        <w:t>Sefirah</w:t>
      </w:r>
      <w:proofErr w:type="spellEnd"/>
      <w:r>
        <w:rPr>
          <w:rStyle w:val="Emphasis"/>
          <w:b/>
          <w:bCs/>
        </w:rPr>
        <w:t xml:space="preserve"> when we are </w:t>
      </w:r>
      <w:proofErr w:type="spellStart"/>
      <w:r>
        <w:rPr>
          <w:rStyle w:val="Emphasis"/>
          <w:b/>
          <w:bCs/>
        </w:rPr>
        <w:t>noheig</w:t>
      </w:r>
      <w:proofErr w:type="spellEnd"/>
      <w:r>
        <w:rPr>
          <w:rStyle w:val="Emphasis"/>
          <w:b/>
          <w:bCs/>
        </w:rPr>
        <w:t xml:space="preserve"> not to listen to music. Is it halachically permissible to listen to a cappella music during these times of the year?</w:t>
      </w:r>
    </w:p>
    <w:p w14:paraId="27B4BB71" w14:textId="77777777" w:rsidR="002076EF" w:rsidRDefault="002076EF" w:rsidP="002076EF">
      <w:pPr>
        <w:pStyle w:val="NormalWeb"/>
        <w:bidi w:val="0"/>
        <w:ind w:right="180"/>
        <w:contextualSpacing/>
      </w:pPr>
      <w:proofErr w:type="spellStart"/>
      <w:r>
        <w:rPr>
          <w:rStyle w:val="Emphasis"/>
          <w:b/>
          <w:bCs/>
          <w:u w:val="single"/>
        </w:rPr>
        <w:t>Harav</w:t>
      </w:r>
      <w:proofErr w:type="spellEnd"/>
      <w:r>
        <w:rPr>
          <w:rStyle w:val="Emphasis"/>
          <w:b/>
          <w:bCs/>
          <w:u w:val="single"/>
        </w:rPr>
        <w:t xml:space="preserve"> Yisroel Belsky</w:t>
      </w:r>
      <w:r>
        <w:rPr>
          <w:rStyle w:val="Emphasis"/>
          <w:b/>
          <w:bCs/>
        </w:rPr>
        <w:t xml:space="preserve"> </w:t>
      </w:r>
      <w:proofErr w:type="spellStart"/>
      <w:proofErr w:type="gramStart"/>
      <w:r>
        <w:rPr>
          <w:rStyle w:val="Emphasis"/>
          <w:b/>
          <w:bCs/>
        </w:rPr>
        <w:t>shlit”a</w:t>
      </w:r>
      <w:proofErr w:type="spellEnd"/>
      <w:proofErr w:type="gramEnd"/>
      <w:r>
        <w:rPr>
          <w:rStyle w:val="Strong"/>
        </w:rPr>
        <w:t xml:space="preserve">: </w:t>
      </w:r>
      <w:r>
        <w:t xml:space="preserve">Lately, it has become a trend to take every possible pleasure that one can think of and figure out ways to make them permissible at all times. Whether it is the imitation of non-kosher foods, making all </w:t>
      </w:r>
      <w:proofErr w:type="spellStart"/>
      <w:r>
        <w:rPr>
          <w:rStyle w:val="Emphasis"/>
        </w:rPr>
        <w:t>chometzdike</w:t>
      </w:r>
      <w:proofErr w:type="spellEnd"/>
      <w:r>
        <w:t xml:space="preserve"> delicacies </w:t>
      </w:r>
      <w:r>
        <w:rPr>
          <w:rStyle w:val="Emphasis"/>
        </w:rPr>
        <w:t>kosher</w:t>
      </w:r>
      <w:r>
        <w:t xml:space="preserve"> </w:t>
      </w:r>
      <w:proofErr w:type="spellStart"/>
      <w:r>
        <w:rPr>
          <w:rStyle w:val="Emphasis"/>
        </w:rPr>
        <w:t>l’Pesach</w:t>
      </w:r>
      <w:proofErr w:type="spellEnd"/>
      <w:r>
        <w:t xml:space="preserve">, or other similar things, we find this attitude now more than ever. People cannot live for one minute with compromising on pleasures that they are used to or wish to experience. Often, the </w:t>
      </w:r>
      <w:proofErr w:type="spellStart"/>
      <w:r>
        <w:rPr>
          <w:rStyle w:val="Emphasis"/>
        </w:rPr>
        <w:t>heteirim</w:t>
      </w:r>
      <w:proofErr w:type="spellEnd"/>
      <w:r>
        <w:t xml:space="preserve"> to permit such activities are, at best, based on very weak reasoning.</w:t>
      </w:r>
    </w:p>
    <w:p w14:paraId="5B87AA54" w14:textId="77777777" w:rsidR="002076EF" w:rsidRDefault="002076EF" w:rsidP="002076EF">
      <w:pPr>
        <w:pStyle w:val="NormalWeb"/>
        <w:bidi w:val="0"/>
        <w:ind w:right="180"/>
        <w:contextualSpacing/>
      </w:pPr>
      <w:r>
        <w:t xml:space="preserve">One such example is the desire to listen to music during </w:t>
      </w:r>
      <w:proofErr w:type="spellStart"/>
      <w:r>
        <w:rPr>
          <w:rStyle w:val="Emphasis"/>
        </w:rPr>
        <w:t>Sefirah</w:t>
      </w:r>
      <w:proofErr w:type="spellEnd"/>
      <w:r>
        <w:t xml:space="preserve"> and The Three Weeks. It has become a trend to produce “</w:t>
      </w:r>
      <w:proofErr w:type="spellStart"/>
      <w:r>
        <w:rPr>
          <w:rStyle w:val="Emphasis"/>
        </w:rPr>
        <w:t>Sefirah</w:t>
      </w:r>
      <w:proofErr w:type="spellEnd"/>
      <w:r>
        <w:t xml:space="preserve"> tapes,” referred to musically as “</w:t>
      </w:r>
      <w:r>
        <w:rPr>
          <w:rStyle w:val="Emphasis"/>
        </w:rPr>
        <w:t xml:space="preserve">a </w:t>
      </w:r>
      <w:proofErr w:type="gramStart"/>
      <w:r>
        <w:rPr>
          <w:rStyle w:val="Emphasis"/>
        </w:rPr>
        <w:t>cappella</w:t>
      </w:r>
      <w:r>
        <w:t>“</w:t>
      </w:r>
      <w:proofErr w:type="gramEnd"/>
      <w:r>
        <w:t xml:space="preserve">. The wide acceptance of such tapes has not been with rabbinic approval. Indeed, many of the </w:t>
      </w:r>
      <w:proofErr w:type="spellStart"/>
      <w:r>
        <w:rPr>
          <w:rStyle w:val="Emphasis"/>
        </w:rPr>
        <w:t>gedolei</w:t>
      </w:r>
      <w:proofErr w:type="spellEnd"/>
      <w:r>
        <w:rPr>
          <w:rStyle w:val="Emphasis"/>
        </w:rPr>
        <w:t xml:space="preserve"> </w:t>
      </w:r>
      <w:proofErr w:type="spellStart"/>
      <w:r>
        <w:rPr>
          <w:rStyle w:val="Emphasis"/>
        </w:rPr>
        <w:t>rabbonim</w:t>
      </w:r>
      <w:proofErr w:type="spellEnd"/>
      <w:r>
        <w:t xml:space="preserve"> have ruled that one should not listen to this type of music during </w:t>
      </w:r>
      <w:proofErr w:type="spellStart"/>
      <w:r>
        <w:rPr>
          <w:rStyle w:val="Emphasis"/>
        </w:rPr>
        <w:t>Sefirah</w:t>
      </w:r>
      <w:proofErr w:type="spellEnd"/>
      <w:r>
        <w:t xml:space="preserve"> and The Three Weeks. Unfortunately, because the music albums are being sold in the stores, people think that they must be </w:t>
      </w:r>
      <w:proofErr w:type="spellStart"/>
      <w:r>
        <w:rPr>
          <w:rStyle w:val="Emphasis"/>
        </w:rPr>
        <w:t>glatt</w:t>
      </w:r>
      <w:proofErr w:type="spellEnd"/>
      <w:r>
        <w:rPr>
          <w:rStyle w:val="Emphasis"/>
        </w:rPr>
        <w:t xml:space="preserve"> kosher</w:t>
      </w:r>
      <w:r>
        <w:t>. If they aren’t acceptable, people say, why would a Jewish store sell them?</w:t>
      </w:r>
    </w:p>
    <w:p w14:paraId="7E9E2EE8" w14:textId="77777777" w:rsidR="002076EF" w:rsidRDefault="002076EF" w:rsidP="002076EF">
      <w:pPr>
        <w:bidi w:val="0"/>
        <w:spacing w:before="100" w:beforeAutospacing="1" w:after="100" w:afterAutospacing="1"/>
        <w:ind w:right="180"/>
        <w:contextualSpacing/>
      </w:pPr>
      <w:r>
        <w:rPr>
          <w:b/>
          <w:bCs/>
          <w:i/>
          <w:iCs/>
        </w:rPr>
        <w:t>A Cappella</w:t>
      </w:r>
    </w:p>
    <w:p w14:paraId="157A64AF" w14:textId="77777777" w:rsidR="002076EF" w:rsidRDefault="002076EF" w:rsidP="002076EF">
      <w:pPr>
        <w:bidi w:val="0"/>
        <w:spacing w:before="100" w:beforeAutospacing="1" w:after="100" w:afterAutospacing="1"/>
        <w:ind w:right="180"/>
        <w:contextualSpacing/>
      </w:pPr>
      <w:r>
        <w:t xml:space="preserve">There are basically three types of </w:t>
      </w:r>
      <w:r>
        <w:rPr>
          <w:i/>
          <w:iCs/>
        </w:rPr>
        <w:t>a cappella</w:t>
      </w:r>
      <w:r>
        <w:t>.</w:t>
      </w:r>
    </w:p>
    <w:p w14:paraId="13753E5B" w14:textId="77777777" w:rsidR="002076EF" w:rsidRDefault="002076EF" w:rsidP="002076EF">
      <w:pPr>
        <w:bidi w:val="0"/>
        <w:spacing w:before="100" w:beforeAutospacing="1" w:after="100" w:afterAutospacing="1"/>
        <w:ind w:right="180"/>
        <w:contextualSpacing/>
      </w:pPr>
      <w:r>
        <w:t xml:space="preserve">One is where the musical sounds originate from human </w:t>
      </w:r>
      <w:proofErr w:type="gramStart"/>
      <w:r>
        <w:t>voices</w:t>
      </w:r>
      <w:proofErr w:type="gramEnd"/>
      <w:r>
        <w:t xml:space="preserve"> but the natural properties are digitally modified with computer software to attain quality of sounds that are not humanly possible, thus making it sound more like regular music. Such </w:t>
      </w:r>
      <w:r>
        <w:rPr>
          <w:i/>
          <w:iCs/>
        </w:rPr>
        <w:t>a cappella</w:t>
      </w:r>
      <w:r>
        <w:t xml:space="preserve"> is </w:t>
      </w:r>
      <w:r>
        <w:rPr>
          <w:i/>
          <w:iCs/>
        </w:rPr>
        <w:t>halachically</w:t>
      </w:r>
      <w:r>
        <w:t xml:space="preserve"> not viewed as being any different from regular music.</w:t>
      </w:r>
    </w:p>
    <w:p w14:paraId="13E5E60E" w14:textId="77777777" w:rsidR="002076EF" w:rsidRDefault="002076EF" w:rsidP="002076EF">
      <w:pPr>
        <w:bidi w:val="0"/>
        <w:spacing w:before="100" w:beforeAutospacing="1" w:after="100" w:afterAutospacing="1"/>
        <w:ind w:right="180"/>
        <w:contextualSpacing/>
      </w:pPr>
      <w:r>
        <w:t xml:space="preserve">There are other forms of </w:t>
      </w:r>
      <w:r>
        <w:rPr>
          <w:i/>
          <w:iCs/>
        </w:rPr>
        <w:t>a cappella</w:t>
      </w:r>
      <w:r>
        <w:t xml:space="preserve"> which sound very similar to regular music, although no digital modification is done to the voices. These types of </w:t>
      </w:r>
      <w:r>
        <w:rPr>
          <w:i/>
          <w:iCs/>
        </w:rPr>
        <w:t>a cappella</w:t>
      </w:r>
      <w:r>
        <w:t xml:space="preserve"> should also not be listened to during </w:t>
      </w:r>
      <w:proofErr w:type="spellStart"/>
      <w:r>
        <w:rPr>
          <w:i/>
          <w:iCs/>
        </w:rPr>
        <w:t>Sefirah</w:t>
      </w:r>
      <w:proofErr w:type="spellEnd"/>
      <w:r>
        <w:t xml:space="preserve"> and The Three Weeks, as will be explained shortly.</w:t>
      </w:r>
    </w:p>
    <w:p w14:paraId="75B75504" w14:textId="77777777" w:rsidR="002076EF" w:rsidRDefault="002076EF" w:rsidP="002076EF">
      <w:pPr>
        <w:bidi w:val="0"/>
        <w:spacing w:before="100" w:beforeAutospacing="1" w:after="100" w:afterAutospacing="1"/>
        <w:ind w:right="180"/>
        <w:contextualSpacing/>
      </w:pPr>
      <w:r>
        <w:t xml:space="preserve">The third type of </w:t>
      </w:r>
      <w:r>
        <w:rPr>
          <w:i/>
          <w:iCs/>
        </w:rPr>
        <w:t>a cappella</w:t>
      </w:r>
      <w:r>
        <w:t xml:space="preserve"> is where regular songs are sung by an individual or choir. There is nothing </w:t>
      </w:r>
      <w:r>
        <w:rPr>
          <w:i/>
          <w:iCs/>
        </w:rPr>
        <w:t>halachically</w:t>
      </w:r>
      <w:r>
        <w:t xml:space="preserve"> objectionable about listening to such </w:t>
      </w:r>
      <w:r>
        <w:rPr>
          <w:i/>
          <w:iCs/>
        </w:rPr>
        <w:t>a cappella</w:t>
      </w:r>
      <w:r>
        <w:t xml:space="preserve"> during </w:t>
      </w:r>
      <w:proofErr w:type="spellStart"/>
      <w:r>
        <w:rPr>
          <w:i/>
          <w:iCs/>
        </w:rPr>
        <w:t>Sefirah</w:t>
      </w:r>
      <w:proofErr w:type="spellEnd"/>
      <w:r>
        <w:t xml:space="preserve"> and The Three Weeks.</w:t>
      </w:r>
    </w:p>
    <w:p w14:paraId="1545618F" w14:textId="77777777" w:rsidR="002076EF" w:rsidRDefault="002076EF" w:rsidP="002076EF">
      <w:pPr>
        <w:bidi w:val="0"/>
        <w:spacing w:before="100" w:beforeAutospacing="1" w:after="100" w:afterAutospacing="1"/>
        <w:ind w:right="187"/>
      </w:pPr>
      <w:r>
        <w:t xml:space="preserve">To properly understand this topic, it would be helpful to briefly relate some technical information provided by experts in the music industry as to how </w:t>
      </w:r>
      <w:r>
        <w:rPr>
          <w:i/>
          <w:iCs/>
        </w:rPr>
        <w:t>a cappella</w:t>
      </w:r>
      <w:r>
        <w:t xml:space="preserve"> music is created.</w:t>
      </w:r>
    </w:p>
    <w:p w14:paraId="21BC5C08" w14:textId="77777777" w:rsidR="002076EF" w:rsidRDefault="002076EF" w:rsidP="002076EF">
      <w:pPr>
        <w:bidi w:val="0"/>
        <w:spacing w:before="100" w:beforeAutospacing="1" w:after="100" w:afterAutospacing="1"/>
        <w:ind w:right="187"/>
        <w:contextualSpacing/>
        <w:rPr>
          <w:rtl/>
        </w:rPr>
      </w:pPr>
      <w:r>
        <w:rPr>
          <w:b/>
          <w:bCs/>
        </w:rPr>
        <w:t xml:space="preserve">Digitally Modified </w:t>
      </w:r>
      <w:r>
        <w:rPr>
          <w:b/>
          <w:bCs/>
          <w:i/>
          <w:iCs/>
        </w:rPr>
        <w:t>A Cappella</w:t>
      </w:r>
    </w:p>
    <w:p w14:paraId="52235168" w14:textId="77777777" w:rsidR="002076EF" w:rsidRDefault="002076EF" w:rsidP="002076EF">
      <w:pPr>
        <w:bidi w:val="0"/>
        <w:spacing w:before="100" w:beforeAutospacing="1" w:after="100" w:afterAutospacing="1"/>
        <w:ind w:right="180"/>
        <w:contextualSpacing/>
      </w:pPr>
      <w:r>
        <w:t xml:space="preserve">Every sound is made up of many different sound waves, each at </w:t>
      </w:r>
      <w:proofErr w:type="spellStart"/>
      <w:r>
        <w:t>there own</w:t>
      </w:r>
      <w:proofErr w:type="spellEnd"/>
      <w:r>
        <w:t xml:space="preserve"> frequency. The individual frequencies and the velocity of each sound wave give each sound its unique tonal properties.</w:t>
      </w:r>
    </w:p>
    <w:p w14:paraId="2FF6ECF5" w14:textId="77777777" w:rsidR="002076EF" w:rsidRDefault="002076EF" w:rsidP="00C817C3">
      <w:pPr>
        <w:bidi w:val="0"/>
        <w:spacing w:before="100" w:beforeAutospacing="1" w:after="100" w:afterAutospacing="1"/>
        <w:ind w:right="180"/>
        <w:contextualSpacing/>
      </w:pPr>
      <w:r>
        <w:t xml:space="preserve">There is a process called equalization whereby one can alter the natural balance of frequencies. Equalization is used on almost every recorded sound we hear. It is </w:t>
      </w:r>
      <w:proofErr w:type="gramStart"/>
      <w:r>
        <w:t>most commonly employed</w:t>
      </w:r>
      <w:proofErr w:type="gramEnd"/>
      <w:r>
        <w:t xml:space="preserve"> to shape a sound, bringing out its own properties better. However, equalization can also be used to create a special effect. For example, a click with one’s mouth, or a </w:t>
      </w:r>
      <w:proofErr w:type="spellStart"/>
      <w:r>
        <w:rPr>
          <w:i/>
          <w:iCs/>
        </w:rPr>
        <w:t>chhhh</w:t>
      </w:r>
      <w:proofErr w:type="spellEnd"/>
      <w:r>
        <w:t xml:space="preserve"> sound, can be equalized to sound like a drum. If the tonal balance is changed beyond the capabilities of what a human can do, then the music can no longer be considered human sounds, but rather computer-made sounds, and would be prohibited during </w:t>
      </w:r>
      <w:proofErr w:type="spellStart"/>
      <w:r>
        <w:rPr>
          <w:i/>
          <w:iCs/>
        </w:rPr>
        <w:t>Sefirah</w:t>
      </w:r>
      <w:proofErr w:type="spellEnd"/>
      <w:r>
        <w:t xml:space="preserve"> and The Three Weeks.</w:t>
      </w:r>
    </w:p>
    <w:p w14:paraId="2EED353E" w14:textId="77777777" w:rsidR="002076EF" w:rsidRDefault="002076EF" w:rsidP="002076EF">
      <w:pPr>
        <w:bidi w:val="0"/>
        <w:spacing w:before="100" w:beforeAutospacing="1" w:after="100" w:afterAutospacing="1"/>
        <w:ind w:right="180"/>
        <w:contextualSpacing/>
      </w:pPr>
      <w:r>
        <w:t xml:space="preserve">A second modification made is to the pitch of the notes. A bass guitar can play notes almost twice as low (two octaves lower) as a human voice can go. Therefore, </w:t>
      </w:r>
      <w:proofErr w:type="gramStart"/>
      <w:r>
        <w:t>in order to</w:t>
      </w:r>
      <w:proofErr w:type="gramEnd"/>
      <w:r>
        <w:t xml:space="preserve"> simulate the bass notes, some album producers lower the pitch of the notes beyond the capabilities of the human voice. This process of transposing the notes down an octave or more would also change the status of these notes from vocals to computer-generated </w:t>
      </w:r>
      <w:proofErr w:type="gramStart"/>
      <w:r>
        <w:t>sounds, and</w:t>
      </w:r>
      <w:proofErr w:type="gramEnd"/>
      <w:r>
        <w:t xml:space="preserve"> would be prohibited during </w:t>
      </w:r>
      <w:proofErr w:type="spellStart"/>
      <w:r>
        <w:rPr>
          <w:i/>
          <w:iCs/>
        </w:rPr>
        <w:t>Sefirah</w:t>
      </w:r>
      <w:proofErr w:type="spellEnd"/>
      <w:r>
        <w:t xml:space="preserve"> and The Three Weeks.</w:t>
      </w:r>
    </w:p>
    <w:p w14:paraId="5D2054E0" w14:textId="77777777" w:rsidR="002076EF" w:rsidRDefault="002076EF" w:rsidP="002076EF">
      <w:pPr>
        <w:bidi w:val="0"/>
        <w:spacing w:before="100" w:beforeAutospacing="1" w:after="100" w:afterAutospacing="1"/>
        <w:ind w:right="180"/>
        <w:contextualSpacing/>
      </w:pPr>
      <w:r>
        <w:t>One can also record a person sounding individual notes (</w:t>
      </w:r>
      <w:proofErr w:type="gramStart"/>
      <w:r>
        <w:t>e.g.</w:t>
      </w:r>
      <w:proofErr w:type="gramEnd"/>
      <w:r>
        <w:t xml:space="preserve"> an individual drum hit, a trumpet sound, etc.) and transpose it in one’s computer to every possible note and play back these notes using an external controller, such as a keyboard. One can now play this “voice” as an instrument on a keyboard and technically stimulate a “one man band”, although the sound of each key on the keyboard originated from human voices. This process, which is called “sampling”, would </w:t>
      </w:r>
      <w:proofErr w:type="gramStart"/>
      <w:r>
        <w:t>definitely change</w:t>
      </w:r>
      <w:proofErr w:type="gramEnd"/>
      <w:r>
        <w:t xml:space="preserve"> the status of the notes, and make them prohibited during </w:t>
      </w:r>
      <w:proofErr w:type="spellStart"/>
      <w:r>
        <w:rPr>
          <w:i/>
          <w:iCs/>
        </w:rPr>
        <w:t>Sefirah</w:t>
      </w:r>
      <w:proofErr w:type="spellEnd"/>
      <w:r>
        <w:t xml:space="preserve"> and The Three Weeks.</w:t>
      </w:r>
    </w:p>
    <w:p w14:paraId="3C650EE9" w14:textId="77777777" w:rsidR="002076EF" w:rsidRDefault="002076EF" w:rsidP="002076EF">
      <w:pPr>
        <w:bidi w:val="0"/>
        <w:spacing w:before="100" w:beforeAutospacing="1" w:after="100" w:afterAutospacing="1"/>
        <w:ind w:right="187"/>
      </w:pPr>
      <w:r>
        <w:t xml:space="preserve">A third modification made is to the timing of the notes. The rhythmic structure of all music can be charted on a grid. The most common breakdown would be charted in eights. That means that each rhythmic hit would take place at exactly one interval of eights. It is not humanly possible for a musician to play 100% on the grid. This slight imperfection is what gives live music its human feel, as opposed to machine music which sounds much more rigid. It is even harder for a person to create a rhythm with his </w:t>
      </w:r>
      <w:proofErr w:type="gramStart"/>
      <w:r>
        <w:t>mouth, and</w:t>
      </w:r>
      <w:proofErr w:type="gramEnd"/>
      <w:r>
        <w:t xml:space="preserve"> keep it perfectly on grid. Many albums take the rhythmic parts and digitally place them exactly where they belong on the grid. This process is called quantization. Though this does not change the sound of the voice, when used in combination with any of the above processes it would give the sounds more of a status of music.</w:t>
      </w:r>
    </w:p>
    <w:p w14:paraId="0BF9CBF3" w14:textId="77777777" w:rsidR="002076EF" w:rsidRDefault="002076EF" w:rsidP="002076EF">
      <w:pPr>
        <w:bidi w:val="0"/>
        <w:spacing w:before="100" w:beforeAutospacing="1" w:after="100" w:afterAutospacing="1"/>
        <w:ind w:right="180"/>
        <w:contextualSpacing/>
      </w:pPr>
      <w:r>
        <w:rPr>
          <w:b/>
          <w:bCs/>
        </w:rPr>
        <w:t xml:space="preserve">Unmodified </w:t>
      </w:r>
      <w:r>
        <w:rPr>
          <w:b/>
          <w:bCs/>
          <w:i/>
          <w:iCs/>
        </w:rPr>
        <w:t>A Cappella</w:t>
      </w:r>
    </w:p>
    <w:p w14:paraId="0911F1D0" w14:textId="77777777" w:rsidR="002076EF" w:rsidRDefault="002076EF" w:rsidP="002076EF">
      <w:pPr>
        <w:bidi w:val="0"/>
        <w:spacing w:before="100" w:beforeAutospacing="1" w:after="100" w:afterAutospacing="1"/>
        <w:ind w:right="180"/>
        <w:contextualSpacing/>
      </w:pPr>
      <w:r>
        <w:t xml:space="preserve">There is a common misconception that music is </w:t>
      </w:r>
      <w:proofErr w:type="spellStart"/>
      <w:r>
        <w:rPr>
          <w:i/>
          <w:iCs/>
        </w:rPr>
        <w:t>ossur</w:t>
      </w:r>
      <w:proofErr w:type="spellEnd"/>
      <w:r>
        <w:t xml:space="preserve"> during </w:t>
      </w:r>
      <w:proofErr w:type="spellStart"/>
      <w:r>
        <w:rPr>
          <w:i/>
          <w:iCs/>
        </w:rPr>
        <w:t>Sefirah</w:t>
      </w:r>
      <w:proofErr w:type="spellEnd"/>
      <w:r>
        <w:t xml:space="preserve">. Nowhere in </w:t>
      </w:r>
      <w:proofErr w:type="spellStart"/>
      <w:r>
        <w:rPr>
          <w:i/>
          <w:iCs/>
        </w:rPr>
        <w:t>Hilchos</w:t>
      </w:r>
      <w:proofErr w:type="spellEnd"/>
      <w:r>
        <w:rPr>
          <w:i/>
          <w:iCs/>
        </w:rPr>
        <w:t xml:space="preserve"> </w:t>
      </w:r>
      <w:proofErr w:type="spellStart"/>
      <w:r>
        <w:rPr>
          <w:i/>
          <w:iCs/>
        </w:rPr>
        <w:t>Sefirah</w:t>
      </w:r>
      <w:proofErr w:type="spellEnd"/>
      <w:r>
        <w:t xml:space="preserve"> or the </w:t>
      </w:r>
      <w:proofErr w:type="spellStart"/>
      <w:r>
        <w:rPr>
          <w:i/>
          <w:iCs/>
        </w:rPr>
        <w:t>halachos</w:t>
      </w:r>
      <w:proofErr w:type="spellEnd"/>
      <w:r>
        <w:t xml:space="preserve"> of The Three Weeks does it mention that there is a </w:t>
      </w:r>
      <w:r>
        <w:rPr>
          <w:i/>
          <w:iCs/>
        </w:rPr>
        <w:t>minhag</w:t>
      </w:r>
      <w:r>
        <w:t xml:space="preserve"> not to listen to music. All that is mentioned by the earlier </w:t>
      </w:r>
      <w:proofErr w:type="spellStart"/>
      <w:r>
        <w:rPr>
          <w:i/>
          <w:iCs/>
        </w:rPr>
        <w:t>poskim</w:t>
      </w:r>
      <w:proofErr w:type="spellEnd"/>
      <w:r>
        <w:t xml:space="preserve"> is that there is a </w:t>
      </w:r>
      <w:r>
        <w:rPr>
          <w:i/>
          <w:iCs/>
        </w:rPr>
        <w:t>minhag</w:t>
      </w:r>
      <w:r>
        <w:t xml:space="preserve"> to abstain from </w:t>
      </w:r>
      <w:proofErr w:type="spellStart"/>
      <w:r>
        <w:rPr>
          <w:i/>
          <w:iCs/>
        </w:rPr>
        <w:t>rikkudim</w:t>
      </w:r>
      <w:proofErr w:type="spellEnd"/>
      <w:r>
        <w:rPr>
          <w:i/>
          <w:iCs/>
        </w:rPr>
        <w:t xml:space="preserve"> </w:t>
      </w:r>
      <w:proofErr w:type="spellStart"/>
      <w:r>
        <w:rPr>
          <w:i/>
          <w:iCs/>
        </w:rPr>
        <w:t>u’mecholos</w:t>
      </w:r>
      <w:proofErr w:type="spellEnd"/>
      <w:r>
        <w:t>, dancing.</w:t>
      </w:r>
    </w:p>
    <w:p w14:paraId="10766573" w14:textId="77777777" w:rsidR="002076EF" w:rsidRDefault="002076EF" w:rsidP="002076EF">
      <w:pPr>
        <w:bidi w:val="0"/>
        <w:spacing w:before="100" w:beforeAutospacing="1" w:after="100" w:afterAutospacing="1"/>
        <w:ind w:right="180"/>
        <w:contextualSpacing/>
      </w:pPr>
      <w:r>
        <w:t xml:space="preserve">If so, where does the entire issue of not listening to live or recorded music during </w:t>
      </w:r>
      <w:proofErr w:type="spellStart"/>
      <w:r>
        <w:rPr>
          <w:i/>
          <w:iCs/>
        </w:rPr>
        <w:t>Sefirah</w:t>
      </w:r>
      <w:proofErr w:type="spellEnd"/>
      <w:r>
        <w:t xml:space="preserve"> and The Three Weeks come from?</w:t>
      </w:r>
    </w:p>
    <w:p w14:paraId="291E98B0" w14:textId="77777777" w:rsidR="002076EF" w:rsidRDefault="002076EF" w:rsidP="002076EF">
      <w:pPr>
        <w:bidi w:val="0"/>
        <w:spacing w:before="100" w:beforeAutospacing="1" w:after="100" w:afterAutospacing="1"/>
        <w:ind w:right="180"/>
        <w:contextualSpacing/>
      </w:pPr>
      <w:r>
        <w:t xml:space="preserve">It appears that although there was no specific </w:t>
      </w:r>
      <w:r>
        <w:rPr>
          <w:i/>
          <w:iCs/>
        </w:rPr>
        <w:t>minhag</w:t>
      </w:r>
      <w:r>
        <w:t xml:space="preserve"> not to listen to music, there was a </w:t>
      </w:r>
      <w:r>
        <w:rPr>
          <w:i/>
          <w:iCs/>
        </w:rPr>
        <w:t>minhag</w:t>
      </w:r>
      <w:r>
        <w:t xml:space="preserve"> to abstain from things that bring about an excessive amount of enjoyment. Furthermore, technically, due to the </w:t>
      </w:r>
      <w:proofErr w:type="spellStart"/>
      <w:r>
        <w:rPr>
          <w:i/>
          <w:iCs/>
        </w:rPr>
        <w:t>churban</w:t>
      </w:r>
      <w:proofErr w:type="spellEnd"/>
      <w:r>
        <w:rPr>
          <w:i/>
          <w:iCs/>
        </w:rPr>
        <w:t xml:space="preserve"> </w:t>
      </w:r>
      <w:proofErr w:type="spellStart"/>
      <w:r>
        <w:rPr>
          <w:i/>
          <w:iCs/>
        </w:rPr>
        <w:t>Beis</w:t>
      </w:r>
      <w:proofErr w:type="spellEnd"/>
      <w:r>
        <w:rPr>
          <w:i/>
          <w:iCs/>
        </w:rPr>
        <w:t xml:space="preserve"> </w:t>
      </w:r>
      <w:proofErr w:type="spellStart"/>
      <w:r>
        <w:rPr>
          <w:i/>
          <w:iCs/>
        </w:rPr>
        <w:t>Hamikdosh</w:t>
      </w:r>
      <w:proofErr w:type="spellEnd"/>
      <w:r>
        <w:t xml:space="preserve">, music should be forbidden all year round. However, there are certain </w:t>
      </w:r>
      <w:proofErr w:type="spellStart"/>
      <w:r>
        <w:rPr>
          <w:i/>
          <w:iCs/>
        </w:rPr>
        <w:t>kulos</w:t>
      </w:r>
      <w:proofErr w:type="spellEnd"/>
      <w:r>
        <w:t xml:space="preserve"> which we rely upon. It is during </w:t>
      </w:r>
      <w:proofErr w:type="spellStart"/>
      <w:r>
        <w:rPr>
          <w:i/>
          <w:iCs/>
        </w:rPr>
        <w:t>Sefirah</w:t>
      </w:r>
      <w:proofErr w:type="spellEnd"/>
      <w:r>
        <w:t xml:space="preserve"> and The Three Weeks that we have accepted upon ourselves not to rely on these </w:t>
      </w:r>
      <w:proofErr w:type="spellStart"/>
      <w:r>
        <w:rPr>
          <w:i/>
          <w:iCs/>
        </w:rPr>
        <w:t>kulos</w:t>
      </w:r>
      <w:proofErr w:type="spellEnd"/>
      <w:r>
        <w:t xml:space="preserve"> and practice </w:t>
      </w:r>
      <w:proofErr w:type="spellStart"/>
      <w:r>
        <w:rPr>
          <w:i/>
          <w:iCs/>
        </w:rPr>
        <w:t>aveilus</w:t>
      </w:r>
      <w:proofErr w:type="spellEnd"/>
      <w:r>
        <w:t xml:space="preserve"> in this regard. Music has this power more than most things that people do for enjoyment. Music can take someone out of this world, so to speak, and make him forget, at least temporarily, all his worries and problems. Thus, whether the music is live or recorded, it produces this effect, which is contrary to the </w:t>
      </w:r>
      <w:r>
        <w:rPr>
          <w:i/>
          <w:iCs/>
        </w:rPr>
        <w:t>minhag</w:t>
      </w:r>
      <w:r>
        <w:t xml:space="preserve">. </w:t>
      </w:r>
      <w:r>
        <w:rPr>
          <w:i/>
          <w:iCs/>
        </w:rPr>
        <w:t>A cappella</w:t>
      </w:r>
      <w:r>
        <w:t xml:space="preserve"> that sounds very similar to music is also included in this </w:t>
      </w:r>
      <w:r>
        <w:rPr>
          <w:i/>
          <w:iCs/>
        </w:rPr>
        <w:t>minhag</w:t>
      </w:r>
      <w:r>
        <w:t xml:space="preserve"> and should not be listened to.</w:t>
      </w:r>
    </w:p>
    <w:p w14:paraId="15D45C5A" w14:textId="77777777" w:rsidR="002076EF" w:rsidRDefault="002076EF" w:rsidP="002076EF">
      <w:pPr>
        <w:bidi w:val="0"/>
        <w:spacing w:before="100" w:beforeAutospacing="1" w:after="100" w:afterAutospacing="1"/>
        <w:ind w:right="180"/>
        <w:contextualSpacing/>
      </w:pPr>
      <w:r>
        <w:t xml:space="preserve">Some </w:t>
      </w:r>
      <w:proofErr w:type="spellStart"/>
      <w:r>
        <w:rPr>
          <w:i/>
          <w:iCs/>
        </w:rPr>
        <w:t>rabbonim</w:t>
      </w:r>
      <w:proofErr w:type="spellEnd"/>
      <w:r>
        <w:t xml:space="preserve"> feel that once it sounds like music and is being played from an electronic device, that, too, renders it a musical device which is forbidden.</w:t>
      </w:r>
    </w:p>
    <w:p w14:paraId="0EE795F5" w14:textId="77777777" w:rsidR="002076EF" w:rsidRDefault="002076EF" w:rsidP="002076EF">
      <w:pPr>
        <w:bidi w:val="0"/>
        <w:spacing w:before="100" w:beforeAutospacing="1" w:after="100" w:afterAutospacing="1"/>
        <w:ind w:right="187"/>
      </w:pPr>
      <w:r>
        <w:t xml:space="preserve">Some others take it a step further and maintain that any music that stimulates the desire to dance - even mere vocals - are forbidden. Be that as it may, if the sound of the </w:t>
      </w:r>
      <w:r>
        <w:rPr>
          <w:i/>
          <w:iCs/>
        </w:rPr>
        <w:t>a cappella</w:t>
      </w:r>
      <w:r>
        <w:t xml:space="preserve"> is identical to ‘regular’ music, it should </w:t>
      </w:r>
      <w:proofErr w:type="gramStart"/>
      <w:r>
        <w:t>definitely be</w:t>
      </w:r>
      <w:proofErr w:type="gramEnd"/>
      <w:r>
        <w:t xml:space="preserve"> avoided.</w:t>
      </w:r>
    </w:p>
    <w:p w14:paraId="65708063" w14:textId="77777777" w:rsidR="002076EF" w:rsidRDefault="002076EF" w:rsidP="002076EF">
      <w:pPr>
        <w:bidi w:val="0"/>
        <w:spacing w:before="100" w:beforeAutospacing="1" w:after="100" w:afterAutospacing="1"/>
        <w:ind w:right="180"/>
        <w:contextualSpacing/>
      </w:pPr>
      <w:r>
        <w:rPr>
          <w:b/>
          <w:bCs/>
        </w:rPr>
        <w:t>Choirs</w:t>
      </w:r>
    </w:p>
    <w:p w14:paraId="4D4036F7" w14:textId="77777777" w:rsidR="002076EF" w:rsidRDefault="002076EF" w:rsidP="002076EF">
      <w:pPr>
        <w:bidi w:val="0"/>
        <w:spacing w:before="100" w:beforeAutospacing="1" w:after="100" w:afterAutospacing="1"/>
        <w:ind w:right="180"/>
        <w:contextualSpacing/>
        <w:rPr>
          <w:rtl/>
        </w:rPr>
      </w:pPr>
      <w:r>
        <w:rPr>
          <w:i/>
          <w:iCs/>
        </w:rPr>
        <w:t>A cappella</w:t>
      </w:r>
      <w:r>
        <w:t xml:space="preserve"> music that was not modified at all, and sounds like a group of people singing, would be permissible.</w:t>
      </w:r>
    </w:p>
    <w:p w14:paraId="2198B292" w14:textId="1CC1AE16" w:rsidR="002076EF" w:rsidRPr="002076EF" w:rsidRDefault="002076EF" w:rsidP="002076EF">
      <w:pPr>
        <w:bidi w:val="0"/>
        <w:spacing w:before="100" w:beforeAutospacing="1" w:after="100" w:afterAutospacing="1"/>
        <w:ind w:right="180"/>
        <w:contextualSpacing/>
        <w:rPr>
          <w:rtl/>
        </w:rPr>
      </w:pPr>
      <w:r>
        <w:t xml:space="preserve">It is interesting to note that the word </w:t>
      </w:r>
      <w:r>
        <w:rPr>
          <w:i/>
          <w:iCs/>
        </w:rPr>
        <w:t>a cappella</w:t>
      </w:r>
      <w:r>
        <w:t xml:space="preserve"> literally means, </w:t>
      </w:r>
      <w:r>
        <w:rPr>
          <w:i/>
          <w:iCs/>
        </w:rPr>
        <w:t>a -</w:t>
      </w:r>
      <w:r>
        <w:t xml:space="preserve"> in the style of, </w:t>
      </w:r>
      <w:proofErr w:type="spellStart"/>
      <w:r>
        <w:rPr>
          <w:i/>
          <w:iCs/>
        </w:rPr>
        <w:t>capella</w:t>
      </w:r>
      <w:proofErr w:type="spellEnd"/>
      <w:r>
        <w:rPr>
          <w:i/>
          <w:iCs/>
        </w:rPr>
        <w:t xml:space="preserve"> </w:t>
      </w:r>
      <w:r>
        <w:t xml:space="preserve">- a chapel. In a chapel, they have only a choir singing with no musical instruments (other than a pipe organ which </w:t>
      </w:r>
      <w:proofErr w:type="gramStart"/>
      <w:r>
        <w:t>blends together</w:t>
      </w:r>
      <w:proofErr w:type="gramEnd"/>
      <w:r>
        <w:t xml:space="preserve"> very well with the voices). The harmony of the choir is meant to produce the musical affect. This is where the concept of </w:t>
      </w:r>
      <w:r>
        <w:rPr>
          <w:i/>
          <w:iCs/>
        </w:rPr>
        <w:t>a cappella</w:t>
      </w:r>
      <w:r>
        <w:t xml:space="preserve"> stems from.</w:t>
      </w:r>
    </w:p>
    <w:p w14:paraId="214CDDDF" w14:textId="77777777" w:rsidR="00C817C3" w:rsidRDefault="00C817C3" w:rsidP="002076EF">
      <w:pPr>
        <w:jc w:val="both"/>
        <w:rPr>
          <w:rFonts w:eastAsia="SimSun"/>
          <w:rtl/>
          <w:lang w:eastAsia="zh-CN"/>
        </w:rPr>
        <w:sectPr w:rsidR="00C817C3" w:rsidSect="00C817C3">
          <w:headerReference w:type="default" r:id="rId94"/>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4972971B" w14:textId="79A3F076" w:rsidR="002076EF" w:rsidRDefault="002076EF" w:rsidP="002076EF">
      <w:pPr>
        <w:jc w:val="both"/>
        <w:rPr>
          <w:rFonts w:eastAsia="SimSun"/>
          <w:rtl/>
          <w:lang w:eastAsia="zh-CN"/>
        </w:rPr>
      </w:pPr>
    </w:p>
    <w:p w14:paraId="4584284F" w14:textId="77777777" w:rsidR="002076EF" w:rsidRDefault="002076EF" w:rsidP="00E764A3">
      <w:pPr>
        <w:numPr>
          <w:ilvl w:val="0"/>
          <w:numId w:val="55"/>
        </w:numPr>
        <w:jc w:val="both"/>
      </w:pPr>
      <w:r>
        <w:rPr>
          <w:rFonts w:hint="cs"/>
          <w:sz w:val="28"/>
          <w:szCs w:val="28"/>
          <w:u w:val="single"/>
          <w:rtl/>
        </w:rPr>
        <w:t>ברכת שהחיינו</w:t>
      </w:r>
      <w:r>
        <w:rPr>
          <w:rFonts w:hint="cs"/>
          <w:rtl/>
        </w:rPr>
        <w:t>.</w:t>
      </w:r>
    </w:p>
    <w:p w14:paraId="7A0B4306" w14:textId="77777777" w:rsidR="002076EF" w:rsidRDefault="002076EF" w:rsidP="00E764A3">
      <w:pPr>
        <w:numPr>
          <w:ilvl w:val="1"/>
          <w:numId w:val="55"/>
        </w:numPr>
        <w:jc w:val="both"/>
      </w:pPr>
      <w:r w:rsidRPr="002076EF">
        <w:rPr>
          <w:rFonts w:hint="cs"/>
          <w:b/>
          <w:bCs/>
          <w:rtl/>
        </w:rPr>
        <w:t>אם נזדמן לו, יכול לברך</w:t>
      </w:r>
      <w:r>
        <w:rPr>
          <w:rFonts w:hint="cs"/>
          <w:rtl/>
        </w:rPr>
        <w:t xml:space="preserve"> – </w:t>
      </w:r>
      <w:r>
        <w:rPr>
          <w:rFonts w:hint="cs"/>
          <w:u w:val="single"/>
          <w:rtl/>
        </w:rPr>
        <w:t>מ"ב</w:t>
      </w:r>
      <w:r>
        <w:rPr>
          <w:rFonts w:hint="cs"/>
          <w:rtl/>
        </w:rPr>
        <w:t xml:space="preserve"> (ס"ק ב', "ומ"מ אם נזדמן לו איזה ענין שצריך לברך עליו שהחיינו יברך")</w:t>
      </w:r>
      <w:r>
        <w:rPr>
          <w:rFonts w:hint="cs"/>
          <w:b/>
          <w:i/>
          <w:rtl/>
        </w:rPr>
        <w:t>.</w:t>
      </w:r>
    </w:p>
    <w:p w14:paraId="1D1745B4" w14:textId="77777777" w:rsidR="002076EF" w:rsidRDefault="002076EF" w:rsidP="00E764A3">
      <w:pPr>
        <w:numPr>
          <w:ilvl w:val="2"/>
          <w:numId w:val="55"/>
        </w:numPr>
        <w:jc w:val="both"/>
      </w:pPr>
      <w:r>
        <w:rPr>
          <w:rFonts w:hint="cs"/>
          <w:rtl/>
        </w:rPr>
        <w:t>לאו דוקא.</w:t>
      </w:r>
    </w:p>
    <w:p w14:paraId="20D9BC12" w14:textId="77777777" w:rsidR="002076EF" w:rsidRDefault="002076EF" w:rsidP="00E764A3">
      <w:pPr>
        <w:numPr>
          <w:ilvl w:val="3"/>
          <w:numId w:val="55"/>
        </w:numPr>
        <w:jc w:val="both"/>
      </w:pPr>
      <w:r>
        <w:rPr>
          <w:rFonts w:hint="cs"/>
          <w:u w:val="single"/>
          <w:rtl/>
        </w:rPr>
        <w:t>הגרשז"א</w:t>
      </w:r>
      <w:r>
        <w:rPr>
          <w:rFonts w:hint="cs"/>
          <w:rtl/>
        </w:rPr>
        <w:t xml:space="preserve"> זצ"ל (הליכות שלמה פסח פרק י"א הע' נ"ג) – "ובמ"ב ... נראה דלאו דוקא כשנזדמנו וכמש"כ שם דכיון שלא מצינו כן בשום ספר אין לחוש לכך ואין לנו אלא מה שאמרו חכמים עיי"ש".</w:t>
      </w:r>
    </w:p>
    <w:p w14:paraId="5C10C26C" w14:textId="77777777" w:rsidR="002076EF" w:rsidRDefault="002076EF" w:rsidP="00E764A3">
      <w:pPr>
        <w:numPr>
          <w:ilvl w:val="3"/>
          <w:numId w:val="55"/>
        </w:numPr>
        <w:jc w:val="both"/>
      </w:pPr>
      <w:r>
        <w:rPr>
          <w:rFonts w:hint="cs"/>
          <w:u w:val="single"/>
          <w:rtl/>
        </w:rPr>
        <w:t>הגרח"ק</w:t>
      </w:r>
      <w:r>
        <w:rPr>
          <w:rFonts w:hint="cs"/>
          <w:rtl/>
        </w:rPr>
        <w:t xml:space="preserve"> שליט"א (בין פסח לשבועות פרק ט"ז הע' א') – "שלא נראה לו שהמשנ"ב נתכוון למשהו מיוחד במלה זו".</w:t>
      </w:r>
    </w:p>
    <w:p w14:paraId="09FF98CE" w14:textId="77777777" w:rsidR="002076EF" w:rsidRDefault="002076EF" w:rsidP="00E764A3">
      <w:pPr>
        <w:numPr>
          <w:ilvl w:val="2"/>
          <w:numId w:val="55"/>
        </w:numPr>
        <w:jc w:val="both"/>
      </w:pPr>
      <w:r>
        <w:rPr>
          <w:rFonts w:hint="cs"/>
          <w:rtl/>
        </w:rPr>
        <w:t>מראי מקומות.</w:t>
      </w:r>
    </w:p>
    <w:p w14:paraId="2D95DC12" w14:textId="77777777" w:rsidR="002076EF" w:rsidRDefault="002076EF" w:rsidP="00E764A3">
      <w:pPr>
        <w:numPr>
          <w:ilvl w:val="3"/>
          <w:numId w:val="55"/>
        </w:numPr>
        <w:jc w:val="both"/>
      </w:pPr>
      <w:r>
        <w:rPr>
          <w:rFonts w:hint="cs"/>
          <w:u w:val="single"/>
          <w:rtl/>
        </w:rPr>
        <w:t>חוט שני</w:t>
      </w:r>
      <w:r>
        <w:rPr>
          <w:rFonts w:hint="cs"/>
          <w:rtl/>
        </w:rPr>
        <w:t xml:space="preserve"> (שבת ח"ד עמ' שע"ט) – "ומש"כ אם נזדמן וכו' אין כונתו רק בדיעבד, אלא כונתו שלא יעשה בהיפוך שיקבע בדוקא לימי העומר".</w:t>
      </w:r>
    </w:p>
    <w:p w14:paraId="69287215" w14:textId="77777777" w:rsidR="002076EF" w:rsidRDefault="002076EF" w:rsidP="002076EF">
      <w:pPr>
        <w:jc w:val="both"/>
      </w:pPr>
    </w:p>
    <w:p w14:paraId="4FAD7DC6" w14:textId="77777777" w:rsidR="002076EF" w:rsidRDefault="002076EF" w:rsidP="00E764A3">
      <w:pPr>
        <w:numPr>
          <w:ilvl w:val="1"/>
          <w:numId w:val="55"/>
        </w:numPr>
        <w:jc w:val="both"/>
      </w:pPr>
      <w:r>
        <w:rPr>
          <w:rFonts w:hint="cs"/>
          <w:b/>
          <w:bCs/>
          <w:rtl/>
        </w:rPr>
        <w:t>אף לכתחילה אפשר לברך שהחיינו</w:t>
      </w:r>
      <w:r>
        <w:rPr>
          <w:rFonts w:hint="cs"/>
          <w:rtl/>
        </w:rPr>
        <w:t>.</w:t>
      </w:r>
    </w:p>
    <w:p w14:paraId="585AB068" w14:textId="0428A214" w:rsidR="00C238ED" w:rsidRPr="00C238ED" w:rsidRDefault="00C238ED" w:rsidP="00E764A3">
      <w:pPr>
        <w:numPr>
          <w:ilvl w:val="2"/>
          <w:numId w:val="55"/>
        </w:numPr>
        <w:jc w:val="both"/>
      </w:pPr>
      <w:r w:rsidRPr="00C238ED">
        <w:rPr>
          <w:rFonts w:hint="cs"/>
          <w:u w:val="single"/>
          <w:rtl/>
        </w:rPr>
        <w:t>כה"ח</w:t>
      </w:r>
      <w:r>
        <w:rPr>
          <w:rFonts w:hint="cs"/>
          <w:rtl/>
        </w:rPr>
        <w:t xml:space="preserve"> (ס"ק ד') </w:t>
      </w:r>
      <w:r>
        <w:rPr>
          <w:rtl/>
        </w:rPr>
        <w:t>–</w:t>
      </w:r>
      <w:r>
        <w:rPr>
          <w:rFonts w:hint="cs"/>
          <w:rtl/>
        </w:rPr>
        <w:t xml:space="preserve"> "</w:t>
      </w:r>
      <w:r w:rsidRPr="00C238ED">
        <w:rPr>
          <w:rtl/>
        </w:rPr>
        <w:t>שם. שלא לישא אשה וכו'. והטעם שלא להרבות בשמחה מפני שבאותו זמן מתו תלמידי רבי עקיבא. טור. ומכל מקום ברכת שהחיינו מותר לומר</w:t>
      </w:r>
      <w:r>
        <w:rPr>
          <w:rFonts w:hint="cs"/>
          <w:rtl/>
        </w:rPr>
        <w:t xml:space="preserve"> </w:t>
      </w:r>
      <w:r w:rsidRPr="00C238ED">
        <w:rPr>
          <w:rtl/>
        </w:rPr>
        <w:t>באלו הימים מן הפסח עד ל"ג והגם דכתוב לקמן סימן תקנ"א סעיף י"ז טוב ליזהר מלומר שהחיינו בין המצרים וכו', שאני חרבן בית המקדש דחמיר לן טפי. מאמר מרדכי אות ב'. ואין חילוק בין פרי למלבוש. וכן כתב עיקרי הד"ט סוף סימן כ"א יעו"ש, יפה ללב חלק ג' אות ג'. וכן מורים בי מדרשא ואין חוששין למה שכתב בספר מועד לכל חי סימן ו' אות י"ב מנהג טוב שלא לחנך מלבוש וכו' בין פסח לל"ג יעו"ש</w:t>
      </w:r>
      <w:r>
        <w:rPr>
          <w:rFonts w:hint="cs"/>
          <w:rtl/>
        </w:rPr>
        <w:t>".</w:t>
      </w:r>
    </w:p>
    <w:p w14:paraId="4DBEEF38" w14:textId="190E658E" w:rsidR="002076EF" w:rsidRDefault="002076EF" w:rsidP="00E764A3">
      <w:pPr>
        <w:numPr>
          <w:ilvl w:val="2"/>
          <w:numId w:val="55"/>
        </w:numPr>
        <w:jc w:val="both"/>
      </w:pPr>
      <w:r>
        <w:rPr>
          <w:rFonts w:hint="cs"/>
          <w:u w:val="single"/>
          <w:rtl/>
        </w:rPr>
        <w:t>אג"מ</w:t>
      </w:r>
      <w:r>
        <w:rPr>
          <w:rFonts w:hint="cs"/>
          <w:rtl/>
        </w:rPr>
        <w:t xml:space="preserve"> (מסורת משה או"ח אות של"ב) – "שמותר לקנות רהיטים חדשים במשך ימי ספירה, ומותר לברך שהחיינו, רק בג' שבועות אסור".</w:t>
      </w:r>
    </w:p>
    <w:p w14:paraId="30EC0C77" w14:textId="77777777" w:rsidR="002076EF" w:rsidRDefault="002076EF" w:rsidP="00E764A3">
      <w:pPr>
        <w:numPr>
          <w:ilvl w:val="2"/>
          <w:numId w:val="55"/>
        </w:numPr>
        <w:jc w:val="both"/>
      </w:pPr>
      <w:r>
        <w:rPr>
          <w:rFonts w:hint="cs"/>
          <w:u w:val="single"/>
          <w:rtl/>
        </w:rPr>
        <w:t>אמת ליעקב</w:t>
      </w:r>
      <w:r>
        <w:rPr>
          <w:rFonts w:hint="cs"/>
          <w:rtl/>
        </w:rPr>
        <w:t xml:space="preserve"> (סוף הע' תס"ו) – "מה שנהגו אחרים שאין מברכים שהחיינו בימי הספירה, וכן לא קונים או לובשים בגד חדש או בנין של שמחה וכדומה, כל זה הוא בלי מקור ויסוד בעיקר ההלכה ואין להחמיר בזה".</w:t>
      </w:r>
    </w:p>
    <w:p w14:paraId="6AA6F1E4" w14:textId="464FCC5E" w:rsidR="002076EF" w:rsidRDefault="002076EF" w:rsidP="00E764A3">
      <w:pPr>
        <w:numPr>
          <w:ilvl w:val="2"/>
          <w:numId w:val="55"/>
        </w:numPr>
        <w:jc w:val="both"/>
      </w:pPr>
      <w:r>
        <w:rPr>
          <w:rFonts w:hint="cs"/>
          <w:u w:val="single"/>
          <w:rtl/>
        </w:rPr>
        <w:t>הגרשז"א</w:t>
      </w:r>
      <w:r>
        <w:rPr>
          <w:rFonts w:hint="cs"/>
          <w:rtl/>
        </w:rPr>
        <w:t xml:space="preserve"> זצ"ל (הליכות שלמה פסח פרק י"א הע' נ"ג, ועלהו לא יבול ח"א אות רפ"ו, ביצחק יקרא על מ"ב ס"ק ב', שלמי מועד עמ' תנ"א) – "מותר (זה דבר פשוט). לא כתוב באף מקום שזה אסור, אז ממילא זה מותר".</w:t>
      </w:r>
    </w:p>
    <w:p w14:paraId="7E5FFEB9" w14:textId="663B7FE5" w:rsidR="00EE1904" w:rsidRDefault="00EE1904" w:rsidP="00E764A3">
      <w:pPr>
        <w:numPr>
          <w:ilvl w:val="2"/>
          <w:numId w:val="55"/>
        </w:numPr>
        <w:jc w:val="both"/>
      </w:pPr>
      <w:r>
        <w:rPr>
          <w:b/>
          <w:i/>
          <w:u w:val="single"/>
          <w:rtl/>
        </w:rPr>
        <w:t>הליכות אבן ישראל</w:t>
      </w:r>
      <w:r>
        <w:rPr>
          <w:b/>
          <w:i/>
          <w:rtl/>
        </w:rPr>
        <w:t xml:space="preserve"> (מועדים ח"א עמ' </w:t>
      </w:r>
      <w:r>
        <w:rPr>
          <w:rFonts w:hint="cs"/>
          <w:b/>
          <w:i/>
          <w:rtl/>
        </w:rPr>
        <w:t>רי"ד</w:t>
      </w:r>
      <w:r>
        <w:rPr>
          <w:b/>
          <w:i/>
          <w:rtl/>
        </w:rPr>
        <w:t xml:space="preserve"> אות</w:t>
      </w:r>
      <w:r>
        <w:rPr>
          <w:rFonts w:hint="cs"/>
          <w:b/>
          <w:i/>
          <w:rtl/>
        </w:rPr>
        <w:t xml:space="preserve"> ח') </w:t>
      </w:r>
      <w:r>
        <w:rPr>
          <w:b/>
          <w:i/>
          <w:rtl/>
        </w:rPr>
        <w:t>–</w:t>
      </w:r>
      <w:r>
        <w:rPr>
          <w:rFonts w:hint="cs"/>
          <w:b/>
          <w:i/>
          <w:rtl/>
        </w:rPr>
        <w:t xml:space="preserve"> "בימי הספירה מותר לחדש בגדים וכיו"ב, ולברך עליהם שהחיינו, ומותר לברך שהחיינו על פירות חדשים. ואין נפק"מ בזה בין שבת לימות החול".</w:t>
      </w:r>
    </w:p>
    <w:p w14:paraId="219AAEAB" w14:textId="77777777" w:rsidR="002076EF" w:rsidRDefault="002076EF" w:rsidP="00E764A3">
      <w:pPr>
        <w:numPr>
          <w:ilvl w:val="2"/>
          <w:numId w:val="55"/>
        </w:numPr>
        <w:jc w:val="both"/>
      </w:pPr>
      <w:r>
        <w:rPr>
          <w:rFonts w:hint="cs"/>
          <w:u w:val="single"/>
          <w:rtl/>
        </w:rPr>
        <w:t>אור לציון</w:t>
      </w:r>
      <w:r>
        <w:rPr>
          <w:rFonts w:hint="cs"/>
          <w:rtl/>
        </w:rPr>
        <w:t xml:space="preserve"> (ח"ג פרק י"ז סעי' ב') – "שאלה. האם מותר לברך ברכת שהחיינו על בגד חדש או פרי חדש בימי העומר. תשובה. מותר לקנות או לתפור בגדים חדשים בימי העומר ולברך עליהם ברכת שהחיינו. וכן אפשר לברך ברכת שהחיינו על פרי חדש, ואף בימות החול".</w:t>
      </w:r>
    </w:p>
    <w:p w14:paraId="462B8CBE" w14:textId="77777777" w:rsidR="002076EF" w:rsidRDefault="002076EF" w:rsidP="00E764A3">
      <w:pPr>
        <w:numPr>
          <w:ilvl w:val="2"/>
          <w:numId w:val="55"/>
        </w:numPr>
        <w:jc w:val="both"/>
      </w:pPr>
      <w:r>
        <w:rPr>
          <w:rFonts w:hint="cs"/>
          <w:u w:val="single"/>
          <w:rtl/>
        </w:rPr>
        <w:t>קובץ הלכות</w:t>
      </w:r>
      <w:r>
        <w:rPr>
          <w:rFonts w:hint="cs"/>
          <w:rtl/>
        </w:rPr>
        <w:t xml:space="preserve"> (ספה"ע פרק ח' סעי' ה') – "מותר לברך שהחיינו אף בימים שנוהג בהם אבילות, וכ"ש דקניית ולבישת בגדים וכלים חדשים מותר, וה"ה קניית ובניית בית חדש מותר, שלא מצינו בפוסקים שיהא איסור בדברים הללו בימי הספירה".</w:t>
      </w:r>
    </w:p>
    <w:p w14:paraId="0FC33ED3" w14:textId="25DE925D" w:rsidR="002076EF" w:rsidRDefault="002076EF" w:rsidP="00E764A3">
      <w:pPr>
        <w:numPr>
          <w:ilvl w:val="2"/>
          <w:numId w:val="55"/>
        </w:numPr>
        <w:jc w:val="both"/>
      </w:pPr>
      <w:r>
        <w:rPr>
          <w:rFonts w:hint="cs"/>
          <w:u w:val="single"/>
          <w:rtl/>
        </w:rPr>
        <w:t>הגרח"ק</w:t>
      </w:r>
      <w:r>
        <w:rPr>
          <w:rFonts w:hint="cs"/>
          <w:rtl/>
        </w:rPr>
        <w:t xml:space="preserve"> שליט"א (הל' חג בחג ספירת העומר פרק ז' הע' כ') – "שאצלנו נוהגין היתר בכ"ז".</w:t>
      </w:r>
    </w:p>
    <w:p w14:paraId="66A1BCFE" w14:textId="2D1AFC89" w:rsidR="00C238ED" w:rsidRDefault="00C238ED" w:rsidP="00C238ED">
      <w:pPr>
        <w:ind w:left="397"/>
        <w:jc w:val="both"/>
      </w:pPr>
      <w:r>
        <w:rPr>
          <w:u w:val="single"/>
          <w:rtl/>
        </w:rPr>
        <w:t>הגרח"ק</w:t>
      </w:r>
      <w:r>
        <w:rPr>
          <w:rtl/>
        </w:rPr>
        <w:t xml:space="preserve"> שליט"א (אלא פרק מ"ח סעי' </w:t>
      </w:r>
      <w:r>
        <w:rPr>
          <w:rFonts w:hint="cs"/>
          <w:rtl/>
        </w:rPr>
        <w:t>ח</w:t>
      </w:r>
      <w:r>
        <w:rPr>
          <w:rtl/>
        </w:rPr>
        <w:t>') – "</w:t>
      </w:r>
      <w:r>
        <w:rPr>
          <w:rFonts w:hint="cs"/>
          <w:rtl/>
        </w:rPr>
        <w:t>אינו נמנע מלברך על פירות חדשים בימי ספירת העומר".</w:t>
      </w:r>
    </w:p>
    <w:p w14:paraId="504DEA69" w14:textId="77777777" w:rsidR="002076EF" w:rsidRDefault="002076EF" w:rsidP="002076EF">
      <w:pPr>
        <w:jc w:val="both"/>
      </w:pPr>
    </w:p>
    <w:p w14:paraId="58269C1A" w14:textId="77777777" w:rsidR="002076EF" w:rsidRDefault="002076EF" w:rsidP="00E764A3">
      <w:pPr>
        <w:numPr>
          <w:ilvl w:val="1"/>
          <w:numId w:val="55"/>
        </w:numPr>
        <w:jc w:val="both"/>
      </w:pPr>
      <w:r>
        <w:rPr>
          <w:rFonts w:hint="cs"/>
          <w:rtl/>
        </w:rPr>
        <w:t xml:space="preserve">מראי מקומות – </w:t>
      </w:r>
      <w:r>
        <w:rPr>
          <w:rFonts w:hint="cs"/>
          <w:u w:val="single"/>
          <w:rtl/>
        </w:rPr>
        <w:t>ויאמר מאיר</w:t>
      </w:r>
      <w:r>
        <w:rPr>
          <w:rFonts w:hint="cs"/>
          <w:rtl/>
        </w:rPr>
        <w:t xml:space="preserve"> (סי' ב'), </w:t>
      </w:r>
      <w:r>
        <w:rPr>
          <w:rFonts w:hint="cs"/>
          <w:u w:val="single"/>
          <w:rtl/>
        </w:rPr>
        <w:t>שערים מצויינים בהלכה</w:t>
      </w:r>
      <w:r>
        <w:rPr>
          <w:rFonts w:hint="cs"/>
          <w:rtl/>
        </w:rPr>
        <w:t xml:space="preserve"> (סי' ק"כ ס"ק י"ז), </w:t>
      </w:r>
      <w:r>
        <w:rPr>
          <w:rFonts w:hint="cs"/>
          <w:u w:val="single"/>
          <w:rtl/>
        </w:rPr>
        <w:t>ציץ אליעזר</w:t>
      </w:r>
      <w:r>
        <w:rPr>
          <w:rFonts w:hint="cs"/>
          <w:rtl/>
        </w:rPr>
        <w:t xml:space="preserve"> (חי"ח סי' מ"א אות א'), </w:t>
      </w:r>
      <w:r>
        <w:rPr>
          <w:rFonts w:hint="cs"/>
          <w:u w:val="single"/>
          <w:rtl/>
        </w:rPr>
        <w:t>בין פסח לשבועות</w:t>
      </w:r>
      <w:r>
        <w:rPr>
          <w:rFonts w:hint="cs"/>
          <w:rtl/>
        </w:rPr>
        <w:t xml:space="preserve"> (פרק ט"ז), </w:t>
      </w:r>
      <w:r>
        <w:rPr>
          <w:rFonts w:hint="cs"/>
          <w:u w:val="single"/>
          <w:rtl/>
        </w:rPr>
        <w:t>הל' חג בחג</w:t>
      </w:r>
      <w:r>
        <w:rPr>
          <w:rFonts w:hint="cs"/>
          <w:rtl/>
        </w:rPr>
        <w:t xml:space="preserve"> (ספירת העומר פרק ז' סעי' ו').</w:t>
      </w:r>
    </w:p>
    <w:p w14:paraId="5C3F891B" w14:textId="77777777" w:rsidR="002076EF" w:rsidRDefault="002076EF" w:rsidP="00E764A3">
      <w:pPr>
        <w:numPr>
          <w:ilvl w:val="2"/>
          <w:numId w:val="55"/>
        </w:numPr>
        <w:jc w:val="both"/>
      </w:pPr>
      <w:r>
        <w:rPr>
          <w:rFonts w:hint="cs"/>
          <w:u w:val="single"/>
          <w:rtl/>
        </w:rPr>
        <w:t>דברי מלכיאל</w:t>
      </w:r>
      <w:r>
        <w:rPr>
          <w:rFonts w:hint="cs"/>
          <w:rtl/>
        </w:rPr>
        <w:t xml:space="preserve"> (ח"ג סי' י"ג ד"ה ומה) – "ומה שנהגו שלא לרחוץ בימי הספירה בנהר וכן שלא ללבוש בגד חדש. הנה בפחד יצחק בערך עומר הביא בשם הבאר עשק שיש מקומות שנהגו שלא ללבוש בגד חדש עד ל"ג בעומר. והביא שם שנמצא בספרי דרוש שלא לברך שהחיינו בימי הספירה. וכתב שם שבכ"ז אין להקפיד בבגדים קלי ערך. אכן בעקרי הד"ת ס"ס כ"א כתב שאין לחוש לזה כלל. וממילא דה"ה לענין רחיצה בנהר. ובפרט כי אצלינו לא נתפשט מנהג זה. רק קצתם חוששין לזה. וגם כי באבילות אין איסור ברחיצת צונן תוך ל' ע' י"ד סי' שפ"א. ואף האוסרים שם הוא משום חשש תספורת. והיכא שאסור בתספורת בלא"ה לכ"ע שרי ברחיצה ע"ש בט"ז. וכיון דבימי ספירה אסורים בתספורת. א"כ אין חשש בזה. ודוחק לומר דהכא שאיסור תספורת הוא ג"כ משום אבילות הוא גרע. ולזאת אין להורות איסור בזה".</w:t>
      </w:r>
    </w:p>
    <w:p w14:paraId="3E063B73" w14:textId="20518D26" w:rsidR="00C238ED" w:rsidRPr="00C238ED" w:rsidRDefault="002076EF" w:rsidP="00C238ED">
      <w:pPr>
        <w:numPr>
          <w:ilvl w:val="2"/>
          <w:numId w:val="55"/>
        </w:numPr>
        <w:jc w:val="both"/>
      </w:pPr>
      <w:r>
        <w:rPr>
          <w:rFonts w:hint="cs"/>
          <w:u w:val="single"/>
          <w:rtl/>
        </w:rPr>
        <w:t>שיח יצחק</w:t>
      </w:r>
      <w:r>
        <w:rPr>
          <w:rFonts w:hint="cs"/>
          <w:rtl/>
        </w:rPr>
        <w:t xml:space="preserve"> (סי' רל"ג) – "אם מותר לברך שהחיינו בספירה, בלשון חכמים ח"ב דף כ"א ע"ב בהערה כותב, דטעם שאין מברכין שהחיינו בין המצרים, הוא לפי שהוא זמן פורעניות, ולא משום אבלות, דהרי אבל באמת מותר לברך שהחיינו, וראי' מסי' רכ"ג דאם יורשו מברך שהחיינו, [ועיין בשו"ת ריב"א בזה]. ובהכי ניחא נמי דמברכין שהחיינו בימי הספירה. ועיין בעקרי הד"ט סי' כ"א אות י"ז, שנמצא רק בספרי הדרשות, שאין לברך אז שהחיינו, וא"כ הוא הויין דברים קלי הערך, ולצורך קצת כל דהוא, אין חשש להתיר. ועיין בנתיבות עולם נתיב תורה ספי"ב, ובאשל אברהם לר"א ברודא בתצ"ב, לפי שהם ימי דין, ועיין תפא"י ספ"ב דעדיות, ועיין במנהגי אלגיר, שמטעם הדין אין לובשין בגד חדש בר"ה, אמנם ממג"א ת"ר, לא משמע כן, ע"ש"</w:t>
      </w:r>
      <w:r w:rsidR="00C238ED">
        <w:rPr>
          <w:rFonts w:hint="cs"/>
          <w:rtl/>
        </w:rPr>
        <w:t>.</w:t>
      </w:r>
    </w:p>
    <w:p w14:paraId="7FC44EAC" w14:textId="78A0706F" w:rsidR="002076EF" w:rsidRDefault="002076EF" w:rsidP="00E764A3">
      <w:pPr>
        <w:numPr>
          <w:ilvl w:val="2"/>
          <w:numId w:val="55"/>
        </w:numPr>
        <w:jc w:val="both"/>
      </w:pPr>
      <w:r>
        <w:rPr>
          <w:rFonts w:hint="cs"/>
          <w:u w:val="single"/>
          <w:rtl/>
        </w:rPr>
        <w:t>בצל החכמה</w:t>
      </w:r>
      <w:r>
        <w:rPr>
          <w:rFonts w:hint="cs"/>
          <w:rtl/>
        </w:rPr>
        <w:t xml:space="preserve"> (ח"ד סי' מ"ח) – "מותר לברך שהחיינו על פרי חדש בימי הספירה (אות ב'). - ב) ללבוש בגד חדש בימי הספירה תליא במנהגא, ומנהגנו להחמיר. ובמקום שנוהגין היתר, יברך שהחיינו בלבישתו (אות ב' ג'). - ג) אין מנהג כלל שלא ללבוש בגד חדש בימי העומר, רק באותם ימים שאין נושאין בהם אשה ואין מסתפרין בהם כל אחד לפי מנהגו".</w:t>
      </w:r>
    </w:p>
    <w:p w14:paraId="290B0CBB" w14:textId="77777777" w:rsidR="002076EF" w:rsidRDefault="002076EF" w:rsidP="00E764A3">
      <w:pPr>
        <w:numPr>
          <w:ilvl w:val="2"/>
          <w:numId w:val="55"/>
        </w:numPr>
        <w:jc w:val="both"/>
      </w:pPr>
      <w:r>
        <w:rPr>
          <w:rFonts w:hint="cs"/>
          <w:u w:val="single"/>
          <w:rtl/>
        </w:rPr>
        <w:t>חשב האפוד</w:t>
      </w:r>
      <w:r>
        <w:rPr>
          <w:rFonts w:hint="cs"/>
          <w:rtl/>
        </w:rPr>
        <w:t xml:space="preserve"> (הליכות חנוך פרק א' אות ק"כ) – "דמי שנחוץ לו לקנות בגד חדש בימי הספירה דמותר לו לקנות וללבוש בגד חדש דבאמת אין מקור להחמיר בזה".</w:t>
      </w:r>
    </w:p>
    <w:p w14:paraId="27F4194F" w14:textId="2A3C1002" w:rsidR="002076EF" w:rsidRPr="0080270F" w:rsidRDefault="002076EF" w:rsidP="00E764A3">
      <w:pPr>
        <w:numPr>
          <w:ilvl w:val="2"/>
          <w:numId w:val="55"/>
        </w:numPr>
        <w:jc w:val="both"/>
      </w:pPr>
      <w:r>
        <w:rPr>
          <w:rFonts w:hint="cs"/>
          <w:u w:val="single"/>
          <w:rtl/>
        </w:rPr>
        <w:t>הגריש"א</w:t>
      </w:r>
      <w:r>
        <w:rPr>
          <w:rFonts w:hint="cs"/>
          <w:rtl/>
        </w:rPr>
        <w:t xml:space="preserve"> זצ"ל (פסקי הלכות קרול </w:t>
      </w:r>
      <w:r>
        <w:rPr>
          <w:rFonts w:hint="cs"/>
          <w:b/>
          <w:i/>
          <w:rtl/>
        </w:rPr>
        <w:t xml:space="preserve">או"ח אות קס"ו, </w:t>
      </w:r>
      <w:r>
        <w:rPr>
          <w:rFonts w:hint="cs"/>
          <w:rtl/>
        </w:rPr>
        <w:t>אשרי האיש או"ח ח"ג פרק ס"ה אות י"ב</w:t>
      </w:r>
      <w:r>
        <w:rPr>
          <w:rFonts w:hint="cs"/>
          <w:b/>
          <w:i/>
          <w:rtl/>
        </w:rPr>
        <w:t>) – "מותר בימי הספירה לקנות פירות כלים ובגדים חדשים, וכן לתפור בגדים חדשים, וכן מותר לברך בו ברכת 'שהחיינו', אבל עדיף שיברך 'שהחיינו' בימי השבת שבימי הספירה. ומותר ללבוש בימי הספירה בגד חדש, אם אינו מברך עליו 'שהחיינו'".</w:t>
      </w:r>
    </w:p>
    <w:p w14:paraId="5D3ED42C" w14:textId="5AF7E664" w:rsidR="0080270F" w:rsidRDefault="00AA45C7" w:rsidP="0080270F">
      <w:pPr>
        <w:ind w:left="397"/>
        <w:jc w:val="both"/>
      </w:pPr>
      <w:r>
        <w:rPr>
          <w:u w:val="single"/>
          <w:rtl/>
        </w:rPr>
        <w:t>הגריש"א</w:t>
      </w:r>
      <w:r>
        <w:rPr>
          <w:rtl/>
        </w:rPr>
        <w:t xml:space="preserve"> זצ''ל (ישא יוסף או''ח ח"א סי' </w:t>
      </w:r>
      <w:r>
        <w:rPr>
          <w:rFonts w:hint="cs"/>
          <w:rtl/>
        </w:rPr>
        <w:t>צ"ט</w:t>
      </w:r>
      <w:r w:rsidR="0080270F">
        <w:rPr>
          <w:rFonts w:hint="cs"/>
          <w:rtl/>
        </w:rPr>
        <w:t>)</w:t>
      </w:r>
      <w:r>
        <w:rPr>
          <w:rFonts w:hint="cs"/>
          <w:rtl/>
        </w:rPr>
        <w:t xml:space="preserve"> </w:t>
      </w:r>
      <w:r>
        <w:rPr>
          <w:rtl/>
        </w:rPr>
        <w:t>–</w:t>
      </w:r>
      <w:r>
        <w:rPr>
          <w:rFonts w:hint="cs"/>
          <w:rtl/>
        </w:rPr>
        <w:t xml:space="preserve"> "</w:t>
      </w:r>
      <w:r w:rsidRPr="00AA45C7">
        <w:rPr>
          <w:rtl/>
        </w:rPr>
        <w:t>שמעיקר הדין מותר לומר שהחיינו בימי הספירה</w:t>
      </w:r>
      <w:r>
        <w:rPr>
          <w:rFonts w:hint="cs"/>
          <w:rtl/>
        </w:rPr>
        <w:t>"</w:t>
      </w:r>
      <w:r w:rsidR="0080270F">
        <w:rPr>
          <w:rFonts w:hint="cs"/>
          <w:rtl/>
        </w:rPr>
        <w:t>.</w:t>
      </w:r>
    </w:p>
    <w:p w14:paraId="5A7BA817" w14:textId="77777777" w:rsidR="002076EF" w:rsidRDefault="002076EF" w:rsidP="00E764A3">
      <w:pPr>
        <w:numPr>
          <w:ilvl w:val="2"/>
          <w:numId w:val="55"/>
        </w:numPr>
        <w:jc w:val="both"/>
      </w:pPr>
      <w:r>
        <w:rPr>
          <w:rFonts w:hint="cs"/>
          <w:u w:val="single"/>
          <w:rtl/>
        </w:rPr>
        <w:t>יביע אומר</w:t>
      </w:r>
      <w:r>
        <w:rPr>
          <w:rFonts w:hint="cs"/>
          <w:rtl/>
        </w:rPr>
        <w:t xml:space="preserve"> (ח"ג או"ח סי' כ"ו, ח"ה סי' ל"ח אות ב', יחוה דעת ח"א סי' כ"ד, ח"ג סי' ל', חזון עובדיה יו"ט עמ' רנ"ט סעי' ל"ד, סעי' ל"ה) – "נראה שאף מי שנהג להחמיר שלא לברך שהחיינו בימי הספירה על פרי חדש, בחושבו שכן צריך להיות על פי הדין, יוכל לבטל מנהגו אף בלי התרה, הואיל והוא מנהג בטעות שאינו צריך התרה לבטלו ... אך בנוגע לענין לבישת בגד חדש בימי הספירה, טוב לחוש ממדת חסידות למה שכתב הגאון רבי יוסף יוזפא בספר יוסף אומץ (סי' תתמ"ה), שמיום ראש חודש אייר ואילך נוהגים להחמיר שלא ללבוש בגד חדש".</w:t>
      </w:r>
    </w:p>
    <w:p w14:paraId="54EC63A1" w14:textId="77777777" w:rsidR="002076EF" w:rsidRDefault="002076EF" w:rsidP="00E764A3">
      <w:pPr>
        <w:numPr>
          <w:ilvl w:val="2"/>
          <w:numId w:val="55"/>
        </w:numPr>
        <w:jc w:val="both"/>
      </w:pPr>
      <w:r>
        <w:rPr>
          <w:rFonts w:hint="cs"/>
          <w:u w:val="single"/>
          <w:rtl/>
        </w:rPr>
        <w:t>שבט הלוי</w:t>
      </w:r>
      <w:r>
        <w:rPr>
          <w:rFonts w:hint="cs"/>
          <w:rtl/>
        </w:rPr>
        <w:t xml:space="preserve"> (מבית לוי ח"ג עמ' ל"ט אות ג') – "על בגדים ופירות חדשים, לכתחילה יברך בשבת ולא בימות החול".</w:t>
      </w:r>
    </w:p>
    <w:p w14:paraId="0BB6F933" w14:textId="5A11168D" w:rsidR="002076EF" w:rsidRDefault="002076EF" w:rsidP="00E764A3">
      <w:pPr>
        <w:numPr>
          <w:ilvl w:val="2"/>
          <w:numId w:val="55"/>
        </w:numPr>
        <w:jc w:val="both"/>
      </w:pPr>
      <w:r>
        <w:rPr>
          <w:rFonts w:hint="cs"/>
          <w:u w:val="single"/>
          <w:rtl/>
        </w:rPr>
        <w:t>חוט שני</w:t>
      </w:r>
      <w:r>
        <w:rPr>
          <w:rFonts w:hint="cs"/>
          <w:rtl/>
        </w:rPr>
        <w:t xml:space="preserve"> (שבת ח"ד עמ' שע"ט, יד בספירת העומר סי' ל"ד הע' ה', הע' ו', הע' ז') – "ולגבי שהחיינו רוב הפוסקים לא הזכירו המנהג שלא לברך שהחיינו. וכן כתב במשנ"ב שאם נזדמן לו שהחיינו יכול לברך. [ומש"כ אם נזדמן וכו' אין כונתו רק בדיעבד, אלא כונתו שלא יעשה בהיפוך שיקבע בדוקא לימי העומר]. וגם לשיטות דאין מברכים שהחיינו בימי ספירת העומר נראה דברכת הטוב והמטיב שפיר אפשר לברך [כמו בבין המצרים]. ומה שיש נוהגים עוד מנהגים בימי העומר כגון שלא לסייד וכדו', כנראה שהוא משום שדימו לימים שמר"ח מנ"א לימי ספירת העומר, [אמנם בדברים שמברכים עליהם שהחיינו יתכן דלשיטות שלא מברכים שהחיינו בימים אלו, גם זה אסור]".</w:t>
      </w:r>
    </w:p>
    <w:p w14:paraId="5C9B1190" w14:textId="030C4826" w:rsidR="002B70F0" w:rsidRDefault="002B70F0" w:rsidP="00E764A3">
      <w:pPr>
        <w:numPr>
          <w:ilvl w:val="2"/>
          <w:numId w:val="55"/>
        </w:numPr>
        <w:jc w:val="both"/>
      </w:pPr>
      <w:r>
        <w:rPr>
          <w:u w:val="single"/>
          <w:rtl/>
        </w:rPr>
        <w:t>הגרח"ק</w:t>
      </w:r>
      <w:r>
        <w:rPr>
          <w:rtl/>
        </w:rPr>
        <w:t xml:space="preserve"> שליט"א (הליכות חיים ח"א פרק כ"ט אות ש</w:t>
      </w:r>
      <w:r>
        <w:rPr>
          <w:rFonts w:hint="cs"/>
          <w:rtl/>
        </w:rPr>
        <w:t xml:space="preserve">מ"ה, </w:t>
      </w:r>
      <w:r>
        <w:rPr>
          <w:rtl/>
        </w:rPr>
        <w:t>עמ' קי"ב</w:t>
      </w:r>
      <w:r>
        <w:rPr>
          <w:rFonts w:hint="cs"/>
          <w:rtl/>
        </w:rPr>
        <w:t xml:space="preserve">) </w:t>
      </w:r>
      <w:r>
        <w:rPr>
          <w:rtl/>
        </w:rPr>
        <w:t>–</w:t>
      </w:r>
      <w:r w:rsidRPr="002B70F0">
        <w:rPr>
          <w:rtl/>
        </w:rPr>
        <w:t xml:space="preserve"> "אם מותר ללבוש בגד חדש בימי הספירה או לא. תשובה: מותר</w:t>
      </w:r>
      <w:r>
        <w:rPr>
          <w:rFonts w:hint="cs"/>
          <w:rtl/>
        </w:rPr>
        <w:t>".</w:t>
      </w:r>
    </w:p>
    <w:p w14:paraId="0582C79D" w14:textId="77777777" w:rsidR="002076EF" w:rsidRDefault="002076EF" w:rsidP="00E764A3">
      <w:pPr>
        <w:numPr>
          <w:ilvl w:val="2"/>
          <w:numId w:val="55"/>
        </w:numPr>
        <w:jc w:val="both"/>
      </w:pPr>
      <w:r>
        <w:rPr>
          <w:rFonts w:hint="cs"/>
          <w:u w:val="single"/>
          <w:rtl/>
        </w:rPr>
        <w:t>ילקוט יוסף</w:t>
      </w:r>
      <w:r>
        <w:rPr>
          <w:rFonts w:hint="cs"/>
          <w:rtl/>
        </w:rPr>
        <w:t xml:space="preserve"> (קיצור שו"ע סי' רכ"ה סעי' ט"ו, סי' תצ"ג סעי' כ"ב, סעי' כ"ג) – "יש נוהגים בימי ספירת העומר שלא ללבוש בגד חדש, כל שאילו לובשו בשאר ימות השנה היה צריך לברך עליו שהחיינו. ויש מקילין בזה, וטוב לחוש בזה ממדת חסידות. וכשיש צורך יש להדר ללבוש את הבגד החדש בשבת שבתוך ימי הספירה, ולברך עליו שהחיינו. וכן במקום שמחת בר מצוה, או ברית מילה. אבל על פרי חדש יש להקל לברך עליו ברכת שהחיינו בימי ספירת העומר, ואין להחמיר בזה. ואף מי שנהג להחמיר בזה, יוכל לבטל מנהגו אף בלי התרה, אפילו אם היה יודע שהוא חומרא. </w:t>
      </w:r>
      <w:r>
        <w:rPr>
          <w:rFonts w:hint="cs"/>
          <w:sz w:val="20"/>
          <w:szCs w:val="20"/>
          <w:rtl/>
        </w:rPr>
        <w:t>[ילקוט יוסף, ח''ג דיני ברהמ''ז וברכות עמוד תריז, שו''ת יביע אומר חלק ג' סימן כו. שו''ת יחוה דעת חלק א' סימן כד]</w:t>
      </w:r>
      <w:r>
        <w:rPr>
          <w:rFonts w:hint="cs"/>
          <w:rtl/>
        </w:rPr>
        <w:t>".</w:t>
      </w:r>
    </w:p>
    <w:p w14:paraId="05307A5A" w14:textId="77777777" w:rsidR="002076EF" w:rsidRDefault="002076EF" w:rsidP="002076EF">
      <w:pPr>
        <w:jc w:val="both"/>
      </w:pPr>
    </w:p>
    <w:p w14:paraId="2FD27788" w14:textId="77777777" w:rsidR="002076EF" w:rsidRDefault="002076EF" w:rsidP="00E764A3">
      <w:pPr>
        <w:numPr>
          <w:ilvl w:val="1"/>
          <w:numId w:val="55"/>
        </w:numPr>
        <w:jc w:val="both"/>
        <w:rPr>
          <w:rtl/>
        </w:rPr>
      </w:pPr>
      <w:r>
        <w:rPr>
          <w:rFonts w:hint="cs"/>
          <w:b/>
          <w:bCs/>
          <w:rtl/>
        </w:rPr>
        <w:t>להכנס לדירה חדשה בספירה</w:t>
      </w:r>
      <w:r>
        <w:rPr>
          <w:rFonts w:hint="cs"/>
          <w:rtl/>
        </w:rPr>
        <w:t>.</w:t>
      </w:r>
    </w:p>
    <w:p w14:paraId="38407605" w14:textId="77777777" w:rsidR="002076EF" w:rsidRDefault="002076EF" w:rsidP="00E764A3">
      <w:pPr>
        <w:numPr>
          <w:ilvl w:val="2"/>
          <w:numId w:val="55"/>
        </w:numPr>
        <w:jc w:val="both"/>
      </w:pPr>
      <w:r>
        <w:rPr>
          <w:rFonts w:hint="cs"/>
          <w:rtl/>
        </w:rPr>
        <w:t>מיקל.</w:t>
      </w:r>
    </w:p>
    <w:p w14:paraId="711477A8" w14:textId="5F8BA188" w:rsidR="00EE1904" w:rsidRPr="00EE1904" w:rsidRDefault="00EE1904" w:rsidP="00E764A3">
      <w:pPr>
        <w:numPr>
          <w:ilvl w:val="3"/>
          <w:numId w:val="55"/>
        </w:numPr>
        <w:jc w:val="both"/>
      </w:pPr>
      <w:r>
        <w:rPr>
          <w:b/>
          <w:i/>
          <w:u w:val="single"/>
          <w:rtl/>
        </w:rPr>
        <w:t>הליכות אבן ישראל</w:t>
      </w:r>
      <w:r>
        <w:rPr>
          <w:b/>
          <w:i/>
          <w:rtl/>
        </w:rPr>
        <w:t xml:space="preserve"> (מועדים ח"א עמ' </w:t>
      </w:r>
      <w:r>
        <w:rPr>
          <w:rFonts w:hint="cs"/>
          <w:b/>
          <w:i/>
          <w:rtl/>
        </w:rPr>
        <w:t>רי"ד</w:t>
      </w:r>
      <w:r>
        <w:rPr>
          <w:b/>
          <w:i/>
          <w:rtl/>
        </w:rPr>
        <w:t xml:space="preserve"> אות</w:t>
      </w:r>
      <w:r>
        <w:rPr>
          <w:rFonts w:hint="cs"/>
          <w:b/>
          <w:i/>
          <w:rtl/>
        </w:rPr>
        <w:t xml:space="preserve"> ז') </w:t>
      </w:r>
      <w:r>
        <w:rPr>
          <w:b/>
          <w:i/>
          <w:rtl/>
        </w:rPr>
        <w:t>–</w:t>
      </w:r>
      <w:r>
        <w:rPr>
          <w:rFonts w:hint="cs"/>
          <w:b/>
          <w:i/>
          <w:rtl/>
        </w:rPr>
        <w:t xml:space="preserve"> "מותר לעבור דירה בימי הספירה, וכן להכנס לדירה חדשה ולקבוע מזוזות".</w:t>
      </w:r>
    </w:p>
    <w:p w14:paraId="1BFC80F3" w14:textId="13A66244" w:rsidR="002076EF" w:rsidRDefault="002076EF" w:rsidP="00E764A3">
      <w:pPr>
        <w:numPr>
          <w:ilvl w:val="3"/>
          <w:numId w:val="55"/>
        </w:numPr>
        <w:jc w:val="both"/>
      </w:pPr>
      <w:r>
        <w:rPr>
          <w:rFonts w:hint="cs"/>
          <w:u w:val="single"/>
          <w:rtl/>
        </w:rPr>
        <w:t>הגריש"א</w:t>
      </w:r>
      <w:r>
        <w:rPr>
          <w:rFonts w:hint="cs"/>
          <w:rtl/>
        </w:rPr>
        <w:t xml:space="preserve"> זצ"ל (הל' חג בחג ספירת העומר פרק ז' הע' כ"ו, אשרי האיש או"ח ח"ג פרק ס"ה אות י"ג) – "דאין בזה חשש איסור ומנהג".</w:t>
      </w:r>
    </w:p>
    <w:p w14:paraId="40EBA9AB" w14:textId="77777777" w:rsidR="002076EF" w:rsidRDefault="002076EF" w:rsidP="00E764A3">
      <w:pPr>
        <w:numPr>
          <w:ilvl w:val="3"/>
          <w:numId w:val="55"/>
        </w:numPr>
        <w:jc w:val="both"/>
      </w:pPr>
      <w:r>
        <w:rPr>
          <w:rFonts w:hint="cs"/>
          <w:u w:val="single"/>
          <w:rtl/>
        </w:rPr>
        <w:t>יחוה דעת</w:t>
      </w:r>
      <w:r>
        <w:rPr>
          <w:rFonts w:hint="cs"/>
          <w:rtl/>
        </w:rPr>
        <w:t xml:space="preserve"> (ח"ג סי' ל', חזון עובדיה יו"ט עמ' רס"ט) – "מותר להיכנס לדירה חדשה בימי הספירה".</w:t>
      </w:r>
    </w:p>
    <w:p w14:paraId="2BD8D239" w14:textId="77777777" w:rsidR="002076EF" w:rsidRDefault="002076EF" w:rsidP="00E764A3">
      <w:pPr>
        <w:numPr>
          <w:ilvl w:val="3"/>
          <w:numId w:val="55"/>
        </w:numPr>
        <w:jc w:val="both"/>
      </w:pPr>
      <w:r>
        <w:rPr>
          <w:rFonts w:hint="cs"/>
          <w:rtl/>
        </w:rPr>
        <w:t xml:space="preserve">עי' </w:t>
      </w:r>
      <w:r>
        <w:rPr>
          <w:rFonts w:hint="cs"/>
          <w:u w:val="single"/>
          <w:rtl/>
        </w:rPr>
        <w:t>ששכ"ה</w:t>
      </w:r>
      <w:r>
        <w:rPr>
          <w:rFonts w:hint="cs"/>
          <w:rtl/>
        </w:rPr>
        <w:t xml:space="preserve"> (רבבות אפרים ח"ח סי' תס"ג אות ג') – "להכנס לבית חדש בימי הספירה, לכאורה מבואר בסי' תצ"ג דאם מזדמן לו דמותר לומר שהחיינו ומ"ש הכא".</w:t>
      </w:r>
    </w:p>
    <w:p w14:paraId="3805AB06" w14:textId="77777777" w:rsidR="002076EF" w:rsidRDefault="002076EF" w:rsidP="00E764A3">
      <w:pPr>
        <w:numPr>
          <w:ilvl w:val="3"/>
          <w:numId w:val="55"/>
        </w:numPr>
        <w:jc w:val="both"/>
      </w:pPr>
      <w:r>
        <w:rPr>
          <w:rFonts w:hint="cs"/>
          <w:u w:val="single"/>
          <w:rtl/>
        </w:rPr>
        <w:t>הגרח"ק</w:t>
      </w:r>
      <w:r>
        <w:rPr>
          <w:rFonts w:hint="cs"/>
          <w:rtl/>
        </w:rPr>
        <w:t xml:space="preserve"> שליט"א (הל' חג בחג ספירת העומר פרק ז' הע' כ"ו) – "דאין בזה חשש איסור ומנהג".</w:t>
      </w:r>
    </w:p>
    <w:p w14:paraId="4C7EE89C" w14:textId="77777777" w:rsidR="002076EF" w:rsidRDefault="002076EF" w:rsidP="002076EF">
      <w:pPr>
        <w:ind w:left="567"/>
        <w:jc w:val="both"/>
      </w:pPr>
      <w:r>
        <w:rPr>
          <w:rFonts w:hint="cs"/>
          <w:u w:val="single"/>
          <w:rtl/>
        </w:rPr>
        <w:t>הגרח"ק</w:t>
      </w:r>
      <w:r>
        <w:rPr>
          <w:rFonts w:hint="cs"/>
          <w:rtl/>
        </w:rPr>
        <w:t xml:space="preserve"> שליט"א (מועדי הגר"ח ח"א תשובה קע"א) – "שאלה: אם מותר ליכנס לדירה חדשה בימי הספירה. תשובה: לא מצאנו לאסור ועיין שונ"ה ס' תקנ"א דין ו'".</w:t>
      </w:r>
    </w:p>
    <w:p w14:paraId="3BAE83EF" w14:textId="77777777" w:rsidR="002076EF" w:rsidRDefault="002076EF" w:rsidP="00E764A3">
      <w:pPr>
        <w:numPr>
          <w:ilvl w:val="3"/>
          <w:numId w:val="55"/>
        </w:numPr>
        <w:jc w:val="both"/>
      </w:pPr>
      <w:r>
        <w:rPr>
          <w:rFonts w:hint="cs"/>
          <w:u w:val="single"/>
          <w:rtl/>
        </w:rPr>
        <w:t>הל' חג בחג</w:t>
      </w:r>
      <w:r>
        <w:rPr>
          <w:rFonts w:hint="cs"/>
          <w:rtl/>
        </w:rPr>
        <w:t xml:space="preserve"> (ספירת העומר פרק ז' סעי' ז') – "מותר להכנס לדירה חדשה בספירה".</w:t>
      </w:r>
    </w:p>
    <w:p w14:paraId="31084ACE" w14:textId="77777777" w:rsidR="002076EF" w:rsidRDefault="002076EF" w:rsidP="00E764A3">
      <w:pPr>
        <w:numPr>
          <w:ilvl w:val="3"/>
          <w:numId w:val="55"/>
        </w:numPr>
        <w:jc w:val="both"/>
      </w:pPr>
      <w:r>
        <w:rPr>
          <w:rFonts w:hint="cs"/>
          <w:u w:val="single"/>
          <w:rtl/>
        </w:rPr>
        <w:t>ילקוט יוסף</w:t>
      </w:r>
      <w:r>
        <w:rPr>
          <w:rFonts w:hint="cs"/>
          <w:rtl/>
        </w:rPr>
        <w:t xml:space="preserve"> (קיצור שו"ע סעי' כ"ה) – "מי שנזדמן לו להכנס לדירה חדשה בימי הספירה, מותר לו להכנס ולדור בתוכה. ואין להקפיד לדחות כניסתו עד אחר ל"ג לעומר. ואפילו בדירה לשם הרווחה. וכן רשאי לסייד ולצבוע הדירה, או לעשות טפטים לנוי בימי הספירה, בטרם יכנס עם משפחתו לדירה".</w:t>
      </w:r>
    </w:p>
    <w:p w14:paraId="262A98A7" w14:textId="77777777" w:rsidR="002076EF" w:rsidRDefault="002076EF" w:rsidP="00E764A3">
      <w:pPr>
        <w:numPr>
          <w:ilvl w:val="2"/>
          <w:numId w:val="55"/>
        </w:numPr>
        <w:jc w:val="both"/>
      </w:pPr>
      <w:r>
        <w:rPr>
          <w:rFonts w:hint="cs"/>
          <w:rtl/>
        </w:rPr>
        <w:t>מחמיר.</w:t>
      </w:r>
    </w:p>
    <w:p w14:paraId="4B2F1403" w14:textId="77777777" w:rsidR="002076EF" w:rsidRDefault="002076EF" w:rsidP="00E764A3">
      <w:pPr>
        <w:numPr>
          <w:ilvl w:val="3"/>
          <w:numId w:val="55"/>
        </w:numPr>
        <w:jc w:val="both"/>
      </w:pPr>
      <w:r>
        <w:rPr>
          <w:rFonts w:hint="cs"/>
          <w:rtl/>
        </w:rPr>
        <w:t xml:space="preserve">עי' </w:t>
      </w:r>
      <w:r>
        <w:rPr>
          <w:rFonts w:hint="cs"/>
          <w:u w:val="single"/>
          <w:rtl/>
        </w:rPr>
        <w:t>אבני צדק</w:t>
      </w:r>
      <w:r>
        <w:rPr>
          <w:rFonts w:hint="cs"/>
          <w:rtl/>
        </w:rPr>
        <w:t xml:space="preserve"> (יו"ד ס' מ"ד) – "זמן כניסה לדירה ... ואם מכח ימי ספירה המובחר בר"ח או בל"ג בעומר".</w:t>
      </w:r>
    </w:p>
    <w:p w14:paraId="681F8CA8" w14:textId="77777777" w:rsidR="002076EF" w:rsidRDefault="002076EF" w:rsidP="00E764A3">
      <w:pPr>
        <w:numPr>
          <w:ilvl w:val="3"/>
          <w:numId w:val="55"/>
        </w:numPr>
        <w:jc w:val="both"/>
      </w:pPr>
      <w:r>
        <w:rPr>
          <w:rFonts w:hint="cs"/>
          <w:u w:val="single"/>
          <w:rtl/>
        </w:rPr>
        <w:t>בית מרדכי</w:t>
      </w:r>
      <w:r>
        <w:rPr>
          <w:rFonts w:hint="cs"/>
          <w:rtl/>
        </w:rPr>
        <w:t xml:space="preserve"> (פוגלמן, ח"א סי' ל') – "בסכמנו את כל הטעמים האלה אין לעשות חנוכת הבית בימי ספירת העומר, היות ונוהגים שלא לישא בהם אשה. אולם אפשר למצוא פתרון להיתר בשאלתנו. לפענ"ד יש לקבוע את המזוזה בבית החדש לפני חג הפסח, ואחר חג הפסח להכנס לדור בו ...".</w:t>
      </w:r>
    </w:p>
    <w:p w14:paraId="1D63F382" w14:textId="77777777" w:rsidR="002076EF" w:rsidRDefault="002076EF" w:rsidP="00E764A3">
      <w:pPr>
        <w:numPr>
          <w:ilvl w:val="3"/>
          <w:numId w:val="55"/>
        </w:numPr>
        <w:jc w:val="both"/>
      </w:pPr>
      <w:r>
        <w:rPr>
          <w:rFonts w:hint="cs"/>
          <w:u w:val="single"/>
          <w:rtl/>
        </w:rPr>
        <w:t>מחזה אברהם</w:t>
      </w:r>
      <w:r>
        <w:rPr>
          <w:rFonts w:hint="cs"/>
          <w:rtl/>
        </w:rPr>
        <w:t xml:space="preserve"> (ח"ג או"ח סי' י"ג אות ד').</w:t>
      </w:r>
    </w:p>
    <w:p w14:paraId="1E8179FA" w14:textId="77777777" w:rsidR="002076EF" w:rsidRDefault="002076EF" w:rsidP="00E764A3">
      <w:pPr>
        <w:numPr>
          <w:ilvl w:val="2"/>
          <w:numId w:val="55"/>
        </w:numPr>
        <w:jc w:val="both"/>
      </w:pPr>
      <w:r>
        <w:rPr>
          <w:rFonts w:hint="cs"/>
          <w:b/>
          <w:bCs/>
          <w:rtl/>
        </w:rPr>
        <w:t>חנוכת הבית</w:t>
      </w:r>
      <w:r>
        <w:rPr>
          <w:rFonts w:hint="cs"/>
          <w:rtl/>
        </w:rPr>
        <w:t>.</w:t>
      </w:r>
    </w:p>
    <w:p w14:paraId="683124B0" w14:textId="77777777" w:rsidR="002076EF" w:rsidRDefault="002076EF" w:rsidP="00E764A3">
      <w:pPr>
        <w:numPr>
          <w:ilvl w:val="3"/>
          <w:numId w:val="55"/>
        </w:numPr>
        <w:jc w:val="both"/>
      </w:pPr>
      <w:r>
        <w:rPr>
          <w:rFonts w:hint="cs"/>
          <w:rtl/>
        </w:rPr>
        <w:t>ואף לעשות חנוכת הבית מותר.</w:t>
      </w:r>
    </w:p>
    <w:p w14:paraId="40596EF8" w14:textId="77777777" w:rsidR="002076EF" w:rsidRDefault="002076EF" w:rsidP="00E764A3">
      <w:pPr>
        <w:numPr>
          <w:ilvl w:val="4"/>
          <w:numId w:val="55"/>
        </w:numPr>
        <w:jc w:val="both"/>
      </w:pPr>
      <w:r>
        <w:rPr>
          <w:rFonts w:hint="cs"/>
          <w:u w:val="single"/>
          <w:rtl/>
        </w:rPr>
        <w:t>הגריש"א</w:t>
      </w:r>
      <w:r>
        <w:rPr>
          <w:rFonts w:hint="cs"/>
          <w:rtl/>
        </w:rPr>
        <w:t xml:space="preserve"> זצ"ל (ס' הבית סי' כ"ב סוף הע' כ"ה, אשרי האיש או"ח ח"ג פרק ס"ה אות י"ג) – "ואף לעשות חנוכת הבית מותר".</w:t>
      </w:r>
    </w:p>
    <w:p w14:paraId="420303AC" w14:textId="77777777" w:rsidR="002076EF" w:rsidRDefault="002076EF" w:rsidP="00E764A3">
      <w:pPr>
        <w:numPr>
          <w:ilvl w:val="4"/>
          <w:numId w:val="55"/>
        </w:numPr>
        <w:jc w:val="both"/>
      </w:pPr>
      <w:r>
        <w:rPr>
          <w:rFonts w:hint="cs"/>
          <w:u w:val="single"/>
          <w:rtl/>
        </w:rPr>
        <w:t>חזון עובדיה</w:t>
      </w:r>
      <w:r>
        <w:rPr>
          <w:rFonts w:hint="cs"/>
          <w:rtl/>
        </w:rPr>
        <w:t xml:space="preserve"> (יו"ט עמ' רע"א סוף סעי' מ') – "ויכול לעשות סעודה של חנוכת הבית בימי הספירה, ויאמרו שם דברי תורה, והלימוד של חנוכת הבית, שאז הוא סעודת מצוה, וכל שכן בארץ ישראל שהיא מצוה מצד עצמה".</w:t>
      </w:r>
    </w:p>
    <w:p w14:paraId="08B0C6B0" w14:textId="77777777" w:rsidR="002076EF" w:rsidRDefault="002076EF" w:rsidP="00E764A3">
      <w:pPr>
        <w:numPr>
          <w:ilvl w:val="4"/>
          <w:numId w:val="55"/>
        </w:numPr>
        <w:jc w:val="both"/>
      </w:pPr>
      <w:r>
        <w:rPr>
          <w:rFonts w:hint="cs"/>
          <w:rtl/>
        </w:rPr>
        <w:t xml:space="preserve">ס' </w:t>
      </w:r>
      <w:r>
        <w:rPr>
          <w:rFonts w:hint="cs"/>
          <w:u w:val="single"/>
          <w:rtl/>
        </w:rPr>
        <w:t>הבית</w:t>
      </w:r>
      <w:r>
        <w:rPr>
          <w:rFonts w:hint="cs"/>
          <w:rtl/>
        </w:rPr>
        <w:t xml:space="preserve"> (סי' כ"ב סעי' י"ג).</w:t>
      </w:r>
    </w:p>
    <w:p w14:paraId="00C30251" w14:textId="4C0967EE" w:rsidR="002076EF" w:rsidRDefault="002076EF" w:rsidP="00E764A3">
      <w:pPr>
        <w:numPr>
          <w:ilvl w:val="4"/>
          <w:numId w:val="55"/>
        </w:numPr>
        <w:jc w:val="both"/>
      </w:pPr>
      <w:r>
        <w:rPr>
          <w:rFonts w:hint="cs"/>
          <w:u w:val="single"/>
          <w:rtl/>
        </w:rPr>
        <w:t>הגר"י ב</w:t>
      </w:r>
      <w:r w:rsidR="00B25ED9">
        <w:rPr>
          <w:rFonts w:hint="cs"/>
          <w:u w:val="single"/>
          <w:rtl/>
        </w:rPr>
        <w:t>ע</w:t>
      </w:r>
      <w:r>
        <w:rPr>
          <w:rFonts w:hint="cs"/>
          <w:u w:val="single"/>
          <w:rtl/>
        </w:rPr>
        <w:t>לסקי</w:t>
      </w:r>
      <w:r>
        <w:rPr>
          <w:rFonts w:hint="cs"/>
          <w:rtl/>
        </w:rPr>
        <w:t xml:space="preserve"> זצ"ל (</w:t>
      </w:r>
      <w:r>
        <w:t>Halachically Speaking</w:t>
      </w:r>
      <w:r>
        <w:rPr>
          <w:rtl/>
        </w:rPr>
        <w:t xml:space="preserve"> </w:t>
      </w:r>
      <w:r>
        <w:rPr>
          <w:rFonts w:hint="cs"/>
          <w:rtl/>
        </w:rPr>
        <w:t>שנה ה' מספר ט' הע' ל"ה).</w:t>
      </w:r>
    </w:p>
    <w:p w14:paraId="543C8FA0" w14:textId="77777777" w:rsidR="002076EF" w:rsidRDefault="002076EF" w:rsidP="00E764A3">
      <w:pPr>
        <w:numPr>
          <w:ilvl w:val="4"/>
          <w:numId w:val="55"/>
        </w:numPr>
        <w:jc w:val="both"/>
      </w:pPr>
      <w:r>
        <w:rPr>
          <w:rFonts w:hint="cs"/>
          <w:u w:val="single"/>
          <w:rtl/>
        </w:rPr>
        <w:t>ילקוט יוסף</w:t>
      </w:r>
      <w:r>
        <w:rPr>
          <w:rFonts w:hint="cs"/>
          <w:rtl/>
        </w:rPr>
        <w:t xml:space="preserve"> (קיצור שו"ע סעי' כ"ה) – "ויכול לעשות סעודה של חנוכת הבית בימי הספירה, ויאמרו שם דברי תורה, והלימוד של חנוכת הבית, שאז הוא סעודת מצוה, וכל שכן בארץ ישראל שהיא מצוה מצד עצמה".</w:t>
      </w:r>
    </w:p>
    <w:p w14:paraId="325EE1CA" w14:textId="77777777" w:rsidR="002076EF" w:rsidRDefault="002076EF" w:rsidP="00E764A3">
      <w:pPr>
        <w:numPr>
          <w:ilvl w:val="3"/>
          <w:numId w:val="55"/>
        </w:numPr>
        <w:jc w:val="both"/>
      </w:pPr>
      <w:r>
        <w:rPr>
          <w:rFonts w:hint="cs"/>
          <w:rtl/>
        </w:rPr>
        <w:t xml:space="preserve">מראי מקומות – </w:t>
      </w:r>
      <w:r>
        <w:rPr>
          <w:rFonts w:hint="cs"/>
          <w:u w:val="single"/>
          <w:rtl/>
        </w:rPr>
        <w:t>בין פסח לשבועות</w:t>
      </w:r>
      <w:r>
        <w:rPr>
          <w:rFonts w:hint="cs"/>
          <w:rtl/>
        </w:rPr>
        <w:t xml:space="preserve"> (פרק ט"ז הע' כ"ב).</w:t>
      </w:r>
    </w:p>
    <w:p w14:paraId="7D08E090" w14:textId="77777777" w:rsidR="002076EF" w:rsidRDefault="002076EF" w:rsidP="00E764A3">
      <w:pPr>
        <w:numPr>
          <w:ilvl w:val="4"/>
          <w:numId w:val="55"/>
        </w:numPr>
        <w:jc w:val="both"/>
      </w:pPr>
      <w:r>
        <w:rPr>
          <w:rFonts w:hint="cs"/>
          <w:u w:val="single"/>
          <w:rtl/>
        </w:rPr>
        <w:t>אמת ליעקב</w:t>
      </w:r>
      <w:r>
        <w:rPr>
          <w:rFonts w:hint="cs"/>
          <w:rtl/>
        </w:rPr>
        <w:t xml:space="preserve"> (הע' תס"ו) – "לחגוג מסיבת חנוכה הבית בימי הספירה, אף שמן הדין מותר, אבל זה נראה תמוה בעיני הבריות, ומוטב לדחות".</w:t>
      </w:r>
    </w:p>
    <w:p w14:paraId="589C00E0" w14:textId="77777777" w:rsidR="002076EF" w:rsidRDefault="002076EF" w:rsidP="00E764A3">
      <w:pPr>
        <w:numPr>
          <w:ilvl w:val="4"/>
          <w:numId w:val="55"/>
        </w:numPr>
        <w:jc w:val="both"/>
      </w:pPr>
      <w:r>
        <w:rPr>
          <w:rFonts w:hint="cs"/>
          <w:u w:val="single"/>
          <w:rtl/>
        </w:rPr>
        <w:t>רבבות אפרים</w:t>
      </w:r>
      <w:r>
        <w:rPr>
          <w:rFonts w:hint="cs"/>
          <w:rtl/>
        </w:rPr>
        <w:t xml:space="preserve"> (ח"ב סי' קנ"ה אות י"ח) – "האפשר לעשות חנוכת הבית בימי בין המצרים. ואולי לא כי הו"ל שמחה. וכבר כתבנו לחלק בין חנוכת הבית בא"י לחו"ל באור תודה בקונטרס החוזרים ממערכי המלחמה. וראיתי בשו"ת בית מרדכי (פוגלמן) סימן ל' דכתב דאין לעשות חנוכת הבית בימי ספירת העומר היות ונוהגים שלא לישא אשה. וא"כ ה"ה נשמע דא"א לעשות חנוכת הבית בין המצרים ועיין בזה".</w:t>
      </w:r>
    </w:p>
    <w:p w14:paraId="73DA8849" w14:textId="77777777" w:rsidR="002076EF" w:rsidRDefault="002076EF" w:rsidP="00E764A3">
      <w:pPr>
        <w:numPr>
          <w:ilvl w:val="2"/>
          <w:numId w:val="55"/>
        </w:numPr>
        <w:jc w:val="both"/>
      </w:pPr>
      <w:r>
        <w:rPr>
          <w:rFonts w:hint="cs"/>
          <w:rtl/>
        </w:rPr>
        <w:t xml:space="preserve">מראי מקומות – </w:t>
      </w:r>
      <w:r>
        <w:rPr>
          <w:rFonts w:hint="cs"/>
          <w:u w:val="single"/>
          <w:rtl/>
        </w:rPr>
        <w:t>רבבות אפרים</w:t>
      </w:r>
      <w:r>
        <w:rPr>
          <w:rFonts w:hint="cs"/>
          <w:rtl/>
        </w:rPr>
        <w:t xml:space="preserve"> (ח"ז סי' קמ"א), </w:t>
      </w:r>
      <w:r>
        <w:rPr>
          <w:rFonts w:hint="cs"/>
          <w:u w:val="single"/>
          <w:rtl/>
        </w:rPr>
        <w:t>בין פסח לשבועות</w:t>
      </w:r>
      <w:r>
        <w:rPr>
          <w:rFonts w:hint="cs"/>
          <w:rtl/>
        </w:rPr>
        <w:t xml:space="preserve"> (פרק ט"ז סעי' ז'), </w:t>
      </w:r>
      <w:r>
        <w:rPr>
          <w:rFonts w:hint="cs"/>
          <w:u w:val="single"/>
          <w:rtl/>
        </w:rPr>
        <w:t>באר שרים</w:t>
      </w:r>
      <w:r>
        <w:rPr>
          <w:rFonts w:hint="cs"/>
          <w:rtl/>
        </w:rPr>
        <w:t xml:space="preserve"> (ח"ג ס' נ"ו).</w:t>
      </w:r>
    </w:p>
    <w:p w14:paraId="21AB3C7A" w14:textId="77777777" w:rsidR="002076EF" w:rsidRDefault="002076EF" w:rsidP="00E764A3">
      <w:pPr>
        <w:numPr>
          <w:ilvl w:val="3"/>
          <w:numId w:val="55"/>
        </w:numPr>
        <w:jc w:val="both"/>
      </w:pPr>
      <w:r>
        <w:rPr>
          <w:rFonts w:hint="cs"/>
          <w:u w:val="single"/>
          <w:rtl/>
        </w:rPr>
        <w:t>שבט הלוי</w:t>
      </w:r>
      <w:r>
        <w:rPr>
          <w:rFonts w:hint="cs"/>
          <w:rtl/>
        </w:rPr>
        <w:t xml:space="preserve"> (ח"י סי' קל"ה אות ג', מבית לוי ח"ג עמ' ל"ט אות ד') – "בענין העברת דירה חדשה ... בענין ימי הספירה אם אפשר בל"ג בעומר, או מר"ח סיון, ולצורך מל"ג בעומר ואילך, ולצורך רב עד ר"ח אייר".</w:t>
      </w:r>
    </w:p>
    <w:p w14:paraId="413BD3C9" w14:textId="77777777" w:rsidR="002076EF" w:rsidRDefault="002076EF" w:rsidP="00E764A3">
      <w:pPr>
        <w:numPr>
          <w:ilvl w:val="3"/>
          <w:numId w:val="55"/>
        </w:numPr>
        <w:jc w:val="both"/>
      </w:pPr>
      <w:r>
        <w:rPr>
          <w:rFonts w:hint="cs"/>
          <w:u w:val="single"/>
          <w:rtl/>
        </w:rPr>
        <w:t>מקדש ישראל</w:t>
      </w:r>
      <w:r>
        <w:rPr>
          <w:rFonts w:hint="cs"/>
          <w:rtl/>
        </w:rPr>
        <w:t xml:space="preserve"> (ספיע"ה סי' צ"ז) – "שאלה - מהו ליכנס לדירה חדשה בימי הספירה. תשובה - המנהג למנוע אבל במקום מצוה יש להקל, וכן יש להתיר עד ר"ח אייר, וכן בל"ג בעומר שפיר דמי".</w:t>
      </w:r>
    </w:p>
    <w:p w14:paraId="2F389A17" w14:textId="77777777" w:rsidR="002076EF" w:rsidRDefault="002076EF" w:rsidP="00E764A3">
      <w:pPr>
        <w:numPr>
          <w:ilvl w:val="3"/>
          <w:numId w:val="55"/>
        </w:numPr>
        <w:jc w:val="both"/>
      </w:pPr>
      <w:r>
        <w:rPr>
          <w:rFonts w:hint="cs"/>
          <w:u w:val="single"/>
          <w:rtl/>
        </w:rPr>
        <w:t>פסקי תשובות</w:t>
      </w:r>
      <w:r>
        <w:rPr>
          <w:rFonts w:hint="cs"/>
          <w:rtl/>
        </w:rPr>
        <w:t xml:space="preserve"> (אות א') – "מ"ב סק"ב: ואין ראוי להרבות בשמחה. ולפיכך נכון לא להיכנס לדירה חדשה בימי הספירה, כי בחנוכת בית יש שמחה, ובפרט בארץ ישראל שחנוכת בית בה יש שמחה יתירה, ועוד שבחנוכת הבית צריך לברך 'שהחיינו' ויש אומרים שאין לברך שהחיינו בימי הספירה (כדלהלן אות ב'), ובמקרה שצריך להחליף דירה בימים אלו, המובחר שיעשה זאת בר"ח או בל"ג בעומר, או שיקבע את המזוזות בדירה לפני פסח ושוב יוכל לעבור לגור בה אף בימי הספירה, ויש שאין חוששין לכל הנ"ל ומתירים להיכנס לדירה חדשה בימי הספירה בכל ענין".</w:t>
      </w:r>
    </w:p>
    <w:p w14:paraId="297C368E" w14:textId="77777777" w:rsidR="002076EF" w:rsidRDefault="002076EF" w:rsidP="002076EF">
      <w:pPr>
        <w:jc w:val="both"/>
      </w:pPr>
    </w:p>
    <w:p w14:paraId="1D45A308" w14:textId="77777777" w:rsidR="002076EF" w:rsidRDefault="002076EF" w:rsidP="00E764A3">
      <w:pPr>
        <w:numPr>
          <w:ilvl w:val="1"/>
          <w:numId w:val="55"/>
        </w:numPr>
        <w:jc w:val="both"/>
      </w:pPr>
      <w:r>
        <w:rPr>
          <w:rFonts w:hint="cs"/>
          <w:b/>
          <w:bCs/>
          <w:rtl/>
        </w:rPr>
        <w:t>קנית דירה</w:t>
      </w:r>
      <w:r>
        <w:rPr>
          <w:rFonts w:hint="cs"/>
          <w:rtl/>
        </w:rPr>
        <w:t>.</w:t>
      </w:r>
    </w:p>
    <w:p w14:paraId="138C1B49" w14:textId="77777777" w:rsidR="002076EF" w:rsidRDefault="002076EF" w:rsidP="00E764A3">
      <w:pPr>
        <w:numPr>
          <w:ilvl w:val="2"/>
          <w:numId w:val="55"/>
        </w:numPr>
        <w:jc w:val="both"/>
      </w:pPr>
      <w:r>
        <w:rPr>
          <w:rFonts w:hint="cs"/>
          <w:rtl/>
        </w:rPr>
        <w:t xml:space="preserve">מיקל – </w:t>
      </w:r>
      <w:r>
        <w:rPr>
          <w:rFonts w:hint="cs"/>
          <w:u w:val="single"/>
          <w:rtl/>
        </w:rPr>
        <w:t>קובץ הלכות</w:t>
      </w:r>
      <w:r>
        <w:rPr>
          <w:rFonts w:hint="cs"/>
          <w:rtl/>
        </w:rPr>
        <w:t xml:space="preserve"> (ספה"ע פרק ח' סעי' ה', לשונו מובא לעיל), </w:t>
      </w:r>
      <w:r>
        <w:rPr>
          <w:rFonts w:hint="cs"/>
          <w:u w:val="single"/>
          <w:rtl/>
        </w:rPr>
        <w:t>חוט שני</w:t>
      </w:r>
      <w:r>
        <w:rPr>
          <w:rFonts w:hint="cs"/>
          <w:rtl/>
        </w:rPr>
        <w:t xml:space="preserve"> (יד בספירת העומר סי' ל"ד הע' ח').</w:t>
      </w:r>
    </w:p>
    <w:p w14:paraId="00FF8DE6" w14:textId="77777777" w:rsidR="002076EF" w:rsidRDefault="002076EF" w:rsidP="00E764A3">
      <w:pPr>
        <w:numPr>
          <w:ilvl w:val="2"/>
          <w:numId w:val="55"/>
        </w:numPr>
        <w:jc w:val="both"/>
      </w:pPr>
      <w:r>
        <w:rPr>
          <w:rFonts w:hint="cs"/>
          <w:u w:val="single"/>
          <w:rtl/>
        </w:rPr>
        <w:t>שבט הלוי</w:t>
      </w:r>
      <w:r>
        <w:rPr>
          <w:rFonts w:hint="cs"/>
          <w:rtl/>
        </w:rPr>
        <w:t xml:space="preserve"> (מבית לוי ח"ג עמ' ל"ט אות ד') – "באם יש צורך מותר לקנות בימי הספירה, ובפרט בארץ ישראל משום ישוב אר"י".</w:t>
      </w:r>
    </w:p>
    <w:p w14:paraId="66F363E1" w14:textId="77777777" w:rsidR="002076EF" w:rsidRDefault="002076EF" w:rsidP="002076EF">
      <w:pPr>
        <w:jc w:val="both"/>
      </w:pPr>
    </w:p>
    <w:p w14:paraId="224B98D7" w14:textId="77777777" w:rsidR="002076EF" w:rsidRDefault="002076EF" w:rsidP="00E764A3">
      <w:pPr>
        <w:numPr>
          <w:ilvl w:val="1"/>
          <w:numId w:val="55"/>
        </w:numPr>
        <w:jc w:val="both"/>
      </w:pPr>
      <w:r>
        <w:rPr>
          <w:rFonts w:hint="cs"/>
          <w:b/>
          <w:bCs/>
          <w:rtl/>
        </w:rPr>
        <w:t>סיוד וצביעת הבית בספירה</w:t>
      </w:r>
      <w:r>
        <w:rPr>
          <w:rFonts w:hint="cs"/>
          <w:rtl/>
        </w:rPr>
        <w:t>.</w:t>
      </w:r>
    </w:p>
    <w:p w14:paraId="493336D6" w14:textId="77777777" w:rsidR="002076EF" w:rsidRDefault="002076EF" w:rsidP="00E764A3">
      <w:pPr>
        <w:numPr>
          <w:ilvl w:val="2"/>
          <w:numId w:val="55"/>
        </w:numPr>
        <w:jc w:val="both"/>
      </w:pPr>
      <w:r>
        <w:rPr>
          <w:rFonts w:hint="cs"/>
          <w:rtl/>
        </w:rPr>
        <w:t>מיקל.</w:t>
      </w:r>
    </w:p>
    <w:p w14:paraId="4CCB9B90" w14:textId="77777777" w:rsidR="002076EF" w:rsidRDefault="002076EF" w:rsidP="00E764A3">
      <w:pPr>
        <w:numPr>
          <w:ilvl w:val="3"/>
          <w:numId w:val="55"/>
        </w:numPr>
        <w:jc w:val="both"/>
      </w:pPr>
      <w:r>
        <w:rPr>
          <w:rFonts w:hint="cs"/>
          <w:u w:val="single"/>
          <w:rtl/>
        </w:rPr>
        <w:t>קהלות יעקב</w:t>
      </w:r>
      <w:r>
        <w:rPr>
          <w:rFonts w:hint="cs"/>
          <w:rtl/>
        </w:rPr>
        <w:t xml:space="preserve"> (הל' חג בחג ספירת העומר פרק ז' הע' כ"ו) – "שמעתי מהגרח"ק שליט"א בשם אביו מרן הקה"י זצ"ל שהורה להם לסייד דירה לצורך זוג לאחר הנישואין. אע"פ שהבעה"ב מיחה שלא לסייד, ואמר מרן הקה"י דהעולם מחליף בין הספירה לימי ביהמ"צ".</w:t>
      </w:r>
    </w:p>
    <w:p w14:paraId="3A1BCBC3" w14:textId="77777777" w:rsidR="002076EF" w:rsidRDefault="002076EF" w:rsidP="00E764A3">
      <w:pPr>
        <w:numPr>
          <w:ilvl w:val="3"/>
          <w:numId w:val="55"/>
        </w:numPr>
        <w:jc w:val="both"/>
      </w:pPr>
      <w:r>
        <w:rPr>
          <w:rFonts w:hint="cs"/>
          <w:u w:val="single"/>
          <w:rtl/>
        </w:rPr>
        <w:t>יחוה דעת</w:t>
      </w:r>
      <w:r>
        <w:rPr>
          <w:rFonts w:hint="cs"/>
          <w:rtl/>
        </w:rPr>
        <w:t xml:space="preserve"> (ח"ג סי' ל', חזון עובדיה יו"ט עמ' רס"ד) – "ואף מותר לצייר ולסייד הדירה, או לעשות טפטים לנוי".</w:t>
      </w:r>
    </w:p>
    <w:p w14:paraId="5764D99F" w14:textId="77777777" w:rsidR="002076EF" w:rsidRDefault="002076EF" w:rsidP="00E764A3">
      <w:pPr>
        <w:numPr>
          <w:ilvl w:val="3"/>
          <w:numId w:val="55"/>
        </w:numPr>
        <w:jc w:val="both"/>
      </w:pPr>
      <w:r>
        <w:rPr>
          <w:rFonts w:hint="cs"/>
          <w:u w:val="single"/>
          <w:rtl/>
        </w:rPr>
        <w:t>בין פסח לשבועות</w:t>
      </w:r>
      <w:r>
        <w:rPr>
          <w:rFonts w:hint="cs"/>
          <w:rtl/>
        </w:rPr>
        <w:t xml:space="preserve"> (פרק ט"ז סעי' ז').</w:t>
      </w:r>
    </w:p>
    <w:p w14:paraId="52FD842C" w14:textId="77777777" w:rsidR="002076EF" w:rsidRDefault="002076EF" w:rsidP="00E764A3">
      <w:pPr>
        <w:numPr>
          <w:ilvl w:val="2"/>
          <w:numId w:val="55"/>
        </w:numPr>
        <w:jc w:val="both"/>
      </w:pPr>
      <w:r>
        <w:rPr>
          <w:rFonts w:hint="cs"/>
          <w:rtl/>
        </w:rPr>
        <w:t>מראי מקומות.</w:t>
      </w:r>
    </w:p>
    <w:p w14:paraId="62C47CE6" w14:textId="77777777" w:rsidR="002076EF" w:rsidRDefault="002076EF" w:rsidP="00E764A3">
      <w:pPr>
        <w:numPr>
          <w:ilvl w:val="3"/>
          <w:numId w:val="55"/>
        </w:numPr>
        <w:jc w:val="both"/>
      </w:pPr>
      <w:r>
        <w:rPr>
          <w:rFonts w:hint="cs"/>
          <w:u w:val="single"/>
          <w:rtl/>
        </w:rPr>
        <w:t>הגריש"א</w:t>
      </w:r>
      <w:r>
        <w:rPr>
          <w:rFonts w:hint="cs"/>
          <w:rtl/>
        </w:rPr>
        <w:t xml:space="preserve"> זצ"ל (הל' חג בחג ספירת העומר פרק ז' הע' כ"ו) – "י"ל דאף בו יש ריבוי שמחה ואין ראוי לעשות כן בביהמ"צ וכדמצינו להאחרו' הנ"ל שהשוו ביניהם, ולכן כה"ג שעושה רק לנוי בעלמא נראה דראוי לעשות כן או לאחר ר"ח סיון ולעטר הבית לכבוד שבועות, אבל כשצריך לסייד הבית לשם העברת דירה, בודאי שרי ואין להחמיר בזה ויש בו משום ישוב א"י".</w:t>
      </w:r>
    </w:p>
    <w:p w14:paraId="26F8797E" w14:textId="77777777" w:rsidR="002076EF" w:rsidRDefault="002076EF" w:rsidP="002076EF">
      <w:pPr>
        <w:ind w:left="567"/>
        <w:jc w:val="both"/>
      </w:pPr>
      <w:r>
        <w:rPr>
          <w:rFonts w:hint="cs"/>
          <w:u w:val="single"/>
          <w:rtl/>
        </w:rPr>
        <w:t>הגריש"א</w:t>
      </w:r>
      <w:r>
        <w:rPr>
          <w:rFonts w:hint="cs"/>
          <w:rtl/>
        </w:rPr>
        <w:t xml:space="preserve"> זצ"ל (אשרי האיש או"ח ח"ג פרק ס"ה אות י"ד) – "מותר לצבוע דירה בימי הספירה".</w:t>
      </w:r>
    </w:p>
    <w:p w14:paraId="2559ACDE" w14:textId="77777777" w:rsidR="002076EF" w:rsidRDefault="002076EF" w:rsidP="002076EF">
      <w:pPr>
        <w:jc w:val="both"/>
        <w:rPr>
          <w:rtl/>
        </w:rPr>
      </w:pPr>
    </w:p>
    <w:p w14:paraId="7C498F2C" w14:textId="77777777" w:rsidR="002076EF" w:rsidRDefault="002076EF" w:rsidP="00E764A3">
      <w:pPr>
        <w:numPr>
          <w:ilvl w:val="1"/>
          <w:numId w:val="55"/>
        </w:numPr>
        <w:jc w:val="both"/>
      </w:pPr>
      <w:r>
        <w:rPr>
          <w:rFonts w:hint="cs"/>
          <w:b/>
          <w:bCs/>
          <w:rtl/>
        </w:rPr>
        <w:t>ברכת הטוב והמטיב</w:t>
      </w:r>
      <w:r>
        <w:rPr>
          <w:rFonts w:hint="cs"/>
          <w:rtl/>
        </w:rPr>
        <w:t>.</w:t>
      </w:r>
    </w:p>
    <w:p w14:paraId="4EA3B224" w14:textId="77777777" w:rsidR="002076EF" w:rsidRDefault="002076EF" w:rsidP="00E764A3">
      <w:pPr>
        <w:numPr>
          <w:ilvl w:val="2"/>
          <w:numId w:val="55"/>
        </w:numPr>
        <w:jc w:val="both"/>
      </w:pPr>
      <w:r>
        <w:rPr>
          <w:rFonts w:hint="cs"/>
          <w:u w:val="single"/>
          <w:rtl/>
        </w:rPr>
        <w:t>חוט שני</w:t>
      </w:r>
      <w:r>
        <w:rPr>
          <w:rFonts w:hint="cs"/>
          <w:rtl/>
        </w:rPr>
        <w:t xml:space="preserve"> (שבת ח"ד עמ' שע"ט) – "וגם לשיטות דאין מברכים שהחיינו בימי ספירת העומר נראה דברכת הטוב והמטיב שפיר אפשר לברך [כמו בבין המצרים]".</w:t>
      </w:r>
    </w:p>
    <w:p w14:paraId="6783A3EC" w14:textId="092666A8" w:rsidR="002076EF" w:rsidRDefault="002076EF" w:rsidP="00E764A3">
      <w:pPr>
        <w:numPr>
          <w:ilvl w:val="2"/>
          <w:numId w:val="55"/>
        </w:numPr>
        <w:jc w:val="both"/>
      </w:pPr>
      <w:r w:rsidRPr="002076EF">
        <w:rPr>
          <w:u w:val="single"/>
          <w:rtl/>
        </w:rPr>
        <w:t>הגרח"ק</w:t>
      </w:r>
      <w:r>
        <w:rPr>
          <w:rtl/>
        </w:rPr>
        <w:t xml:space="preserve"> שליט"א (אליבא דהלכתא חפ"ה עמ' קמ"ג טור ג') – "שאלה: כתב השו"ע (סי' תצ"ב) נוהגים שלא לישא אשה בין פסח לעצרת מפני שבאותו זמן מתו תלמידי ר"ע, וכ' המ"ב בשם הטור 'ואין ראוי להרבות בשמחה', ושוב כתב וז"ל: אם נזדמן לו איזה ענין שצריך לברך עליו 'שהחיינו' יברך, עכ"ל. ויש לחקור האם השהחיינו הוא הסיבה או רק סימן, ונ"מ לברכת 'הטוב והמטיב' האם יכול לכתחילה לקנות דבר שיברך עליו 'הטוב והמטיב', או לטעם הטור שלא ירבה בשמחה ראוי להמנע, או רק מה שנהגו נהגו ותו לא מידי, וצ"ב. תשובה: אין ראוי".</w:t>
      </w:r>
    </w:p>
    <w:p w14:paraId="1FEA3DA1" w14:textId="77777777" w:rsidR="00C817C3" w:rsidRDefault="00C817C3" w:rsidP="002076EF">
      <w:pPr>
        <w:jc w:val="both"/>
        <w:rPr>
          <w:rtl/>
        </w:rPr>
        <w:sectPr w:rsidR="00C817C3" w:rsidSect="00C817C3">
          <w:headerReference w:type="default" r:id="rId95"/>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213CF8C6" w14:textId="1CE8895C" w:rsidR="002076EF" w:rsidRDefault="002076EF" w:rsidP="002076EF">
      <w:pPr>
        <w:jc w:val="both"/>
      </w:pPr>
    </w:p>
    <w:p w14:paraId="055D5E61" w14:textId="1AAAC98B" w:rsidR="00C646B0" w:rsidRDefault="00C646B0" w:rsidP="00C646B0">
      <w:pPr>
        <w:numPr>
          <w:ilvl w:val="0"/>
          <w:numId w:val="55"/>
        </w:numPr>
        <w:jc w:val="both"/>
      </w:pPr>
      <w:r>
        <w:rPr>
          <w:rFonts w:hint="cs"/>
          <w:sz w:val="28"/>
          <w:szCs w:val="28"/>
          <w:u w:val="single"/>
          <w:rtl/>
        </w:rPr>
        <w:t xml:space="preserve">איסור </w:t>
      </w:r>
      <w:r w:rsidRPr="00C646B0">
        <w:rPr>
          <w:rFonts w:hint="cs"/>
          <w:sz w:val="28"/>
          <w:szCs w:val="28"/>
          <w:u w:val="single"/>
          <w:rtl/>
        </w:rPr>
        <w:t>מלאכה</w:t>
      </w:r>
      <w:r w:rsidR="005300E7">
        <w:rPr>
          <w:rFonts w:hint="cs"/>
          <w:rtl/>
        </w:rPr>
        <w:t xml:space="preserve"> - סעיף ד'.</w:t>
      </w:r>
    </w:p>
    <w:p w14:paraId="4434A238" w14:textId="0FC0A501" w:rsidR="00C646B0" w:rsidRDefault="00C646B0" w:rsidP="00C646B0">
      <w:pPr>
        <w:numPr>
          <w:ilvl w:val="1"/>
          <w:numId w:val="55"/>
        </w:numPr>
        <w:jc w:val="both"/>
      </w:pPr>
      <w:r w:rsidRPr="00C646B0">
        <w:rPr>
          <w:rFonts w:hint="cs"/>
          <w:b/>
          <w:bCs/>
          <w:rtl/>
        </w:rPr>
        <w:t>נשים</w:t>
      </w:r>
      <w:r>
        <w:rPr>
          <w:rFonts w:hint="cs"/>
          <w:rtl/>
        </w:rPr>
        <w:t>.</w:t>
      </w:r>
    </w:p>
    <w:p w14:paraId="6C86E2E3" w14:textId="5B245031" w:rsidR="00C646B0" w:rsidRPr="00C646B0" w:rsidRDefault="00C646B0" w:rsidP="00C646B0">
      <w:pPr>
        <w:numPr>
          <w:ilvl w:val="2"/>
          <w:numId w:val="55"/>
        </w:numPr>
        <w:jc w:val="both"/>
      </w:pPr>
      <w:r w:rsidRPr="00C646B0">
        <w:rPr>
          <w:rFonts w:hint="cs"/>
          <w:rtl/>
        </w:rPr>
        <w:t>מחמיר.</w:t>
      </w:r>
    </w:p>
    <w:p w14:paraId="10CD7DA8" w14:textId="0F9D81AD" w:rsidR="005300E7" w:rsidRPr="005300E7" w:rsidRDefault="005300E7" w:rsidP="005300E7">
      <w:pPr>
        <w:numPr>
          <w:ilvl w:val="3"/>
          <w:numId w:val="55"/>
        </w:numPr>
        <w:jc w:val="both"/>
      </w:pPr>
      <w:r w:rsidRPr="005300E7">
        <w:rPr>
          <w:rFonts w:hint="cs"/>
          <w:u w:val="single"/>
          <w:rtl/>
        </w:rPr>
        <w:t>מחבר</w:t>
      </w:r>
      <w:r>
        <w:rPr>
          <w:rFonts w:hint="cs"/>
          <w:rtl/>
        </w:rPr>
        <w:t xml:space="preserve"> (סעי' ד') </w:t>
      </w:r>
      <w:r>
        <w:rPr>
          <w:rtl/>
        </w:rPr>
        <w:t>–</w:t>
      </w:r>
      <w:r>
        <w:rPr>
          <w:rFonts w:hint="cs"/>
          <w:rtl/>
        </w:rPr>
        <w:t xml:space="preserve"> "</w:t>
      </w:r>
      <w:r>
        <w:rPr>
          <w:rtl/>
        </w:rPr>
        <w:t>נהגו הנשים שלא לעשות מלאכה מפסח ועד עצרת, משקיעת החמה ואילך</w:t>
      </w:r>
      <w:r>
        <w:rPr>
          <w:rFonts w:hint="cs"/>
          <w:rtl/>
        </w:rPr>
        <w:t>".</w:t>
      </w:r>
    </w:p>
    <w:p w14:paraId="4D579033" w14:textId="62302A08" w:rsidR="005300E7" w:rsidRDefault="005300E7" w:rsidP="005300E7">
      <w:pPr>
        <w:numPr>
          <w:ilvl w:val="3"/>
          <w:numId w:val="55"/>
        </w:numPr>
        <w:jc w:val="both"/>
      </w:pPr>
      <w:r>
        <w:rPr>
          <w:rFonts w:hint="cs"/>
          <w:u w:val="single"/>
          <w:rtl/>
        </w:rPr>
        <w:t>לבוש</w:t>
      </w:r>
      <w:r>
        <w:rPr>
          <w:rFonts w:hint="cs"/>
          <w:rtl/>
        </w:rPr>
        <w:t xml:space="preserve"> (סעי' ד') </w:t>
      </w:r>
      <w:r>
        <w:rPr>
          <w:rtl/>
        </w:rPr>
        <w:t>–</w:t>
      </w:r>
      <w:r>
        <w:rPr>
          <w:rFonts w:hint="cs"/>
          <w:rtl/>
        </w:rPr>
        <w:t xml:space="preserve"> "</w:t>
      </w:r>
      <w:r>
        <w:rPr>
          <w:rtl/>
        </w:rPr>
        <w:t>נהגו הנשים שלא לעשות מלאכה מפסח עד העצרת משקיעת החמה עד שחרית</w:t>
      </w:r>
      <w:r>
        <w:rPr>
          <w:rFonts w:hint="cs"/>
          <w:rtl/>
        </w:rPr>
        <w:t>".</w:t>
      </w:r>
    </w:p>
    <w:p w14:paraId="6CC961C6" w14:textId="0296F38F" w:rsidR="00D1370C" w:rsidRPr="005300E7" w:rsidRDefault="00D1370C" w:rsidP="005300E7">
      <w:pPr>
        <w:numPr>
          <w:ilvl w:val="3"/>
          <w:numId w:val="55"/>
        </w:numPr>
        <w:jc w:val="both"/>
      </w:pPr>
      <w:r>
        <w:rPr>
          <w:rFonts w:hint="cs"/>
          <w:u w:val="single"/>
          <w:rtl/>
        </w:rPr>
        <w:t>שלחן שלמה</w:t>
      </w:r>
      <w:r w:rsidRPr="00D1370C">
        <w:rPr>
          <w:rFonts w:hint="cs"/>
          <w:rtl/>
        </w:rPr>
        <w:t xml:space="preserve"> (סעי' ד') </w:t>
      </w:r>
      <w:r w:rsidRPr="00D1370C">
        <w:rPr>
          <w:rtl/>
        </w:rPr>
        <w:t>–</w:t>
      </w:r>
      <w:r w:rsidRPr="00D1370C">
        <w:rPr>
          <w:rFonts w:hint="cs"/>
          <w:rtl/>
        </w:rPr>
        <w:t xml:space="preserve"> "</w:t>
      </w:r>
      <w:r>
        <w:rPr>
          <w:rFonts w:hint="cs"/>
          <w:rtl/>
        </w:rPr>
        <w:t>א' אנשים א' נשים".</w:t>
      </w:r>
    </w:p>
    <w:p w14:paraId="57604BAB" w14:textId="6F4E247F" w:rsidR="00D1370C" w:rsidRPr="00D1370C" w:rsidRDefault="00D1370C" w:rsidP="00D1370C">
      <w:pPr>
        <w:numPr>
          <w:ilvl w:val="3"/>
          <w:numId w:val="55"/>
        </w:numPr>
        <w:jc w:val="both"/>
      </w:pPr>
      <w:r w:rsidRPr="00D1370C">
        <w:rPr>
          <w:u w:val="single"/>
          <w:rtl/>
        </w:rPr>
        <w:t>ח</w:t>
      </w:r>
      <w:r w:rsidRPr="00D1370C">
        <w:rPr>
          <w:rFonts w:hint="cs"/>
          <w:u w:val="single"/>
          <w:rtl/>
        </w:rPr>
        <w:t>"</w:t>
      </w:r>
      <w:r w:rsidRPr="00D1370C">
        <w:rPr>
          <w:u w:val="single"/>
          <w:rtl/>
        </w:rPr>
        <w:t>א</w:t>
      </w:r>
      <w:r>
        <w:rPr>
          <w:rtl/>
        </w:rPr>
        <w:t xml:space="preserve"> </w:t>
      </w:r>
      <w:r>
        <w:rPr>
          <w:rFonts w:hint="cs"/>
          <w:rtl/>
        </w:rPr>
        <w:t>(</w:t>
      </w:r>
      <w:r>
        <w:rPr>
          <w:rtl/>
        </w:rPr>
        <w:t>כלל קלא</w:t>
      </w:r>
      <w:r>
        <w:rPr>
          <w:rFonts w:hint="cs"/>
          <w:rtl/>
        </w:rPr>
        <w:t xml:space="preserve"> סעי' י"א) </w:t>
      </w:r>
      <w:r>
        <w:rPr>
          <w:rtl/>
        </w:rPr>
        <w:t>–</w:t>
      </w:r>
      <w:r>
        <w:rPr>
          <w:rFonts w:hint="cs"/>
          <w:rtl/>
        </w:rPr>
        <w:t xml:space="preserve"> "</w:t>
      </w:r>
      <w:r>
        <w:rPr>
          <w:rtl/>
        </w:rPr>
        <w:t>ולכן הנשים נוהגות שלא לעשות מלאכה מפסח עד עצרת משקיעת החמה, שאז היה זמן הקבורה</w:t>
      </w:r>
      <w:r>
        <w:rPr>
          <w:rFonts w:hint="cs"/>
          <w:rtl/>
        </w:rPr>
        <w:t>".</w:t>
      </w:r>
    </w:p>
    <w:p w14:paraId="4EE1F72C" w14:textId="326B3F18" w:rsidR="00C646B0" w:rsidRDefault="00CA452B" w:rsidP="00CA452B">
      <w:pPr>
        <w:numPr>
          <w:ilvl w:val="3"/>
          <w:numId w:val="55"/>
        </w:numPr>
        <w:jc w:val="both"/>
      </w:pPr>
      <w:r>
        <w:rPr>
          <w:rFonts w:hint="cs"/>
          <w:u w:val="single"/>
          <w:rtl/>
        </w:rPr>
        <w:t>גר"ז</w:t>
      </w:r>
      <w:r>
        <w:rPr>
          <w:rFonts w:hint="cs"/>
          <w:rtl/>
        </w:rPr>
        <w:t xml:space="preserve"> (סעי' ט') – "</w:t>
      </w:r>
      <w:r>
        <w:rPr>
          <w:rtl/>
        </w:rPr>
        <w:t>נוהגין שלא לעשות מלאכה אחד אנשים ואחד נשים כל ימי הספירה משקיעת החמה עד לאחר ספירת העומר</w:t>
      </w:r>
      <w:r>
        <w:rPr>
          <w:rFonts w:hint="cs"/>
          <w:rtl/>
        </w:rPr>
        <w:t>".</w:t>
      </w:r>
    </w:p>
    <w:p w14:paraId="22D83863" w14:textId="5BF7ECFA" w:rsidR="00D1370C" w:rsidRDefault="00D1370C" w:rsidP="00D1370C">
      <w:pPr>
        <w:numPr>
          <w:ilvl w:val="3"/>
          <w:numId w:val="55"/>
        </w:numPr>
        <w:jc w:val="both"/>
      </w:pPr>
      <w:r w:rsidRPr="00D1370C">
        <w:rPr>
          <w:u w:val="single"/>
          <w:rtl/>
        </w:rPr>
        <w:t>קיצור שו</w:t>
      </w:r>
      <w:r w:rsidRPr="00D1370C">
        <w:rPr>
          <w:rFonts w:hint="cs"/>
          <w:u w:val="single"/>
          <w:rtl/>
        </w:rPr>
        <w:t>"ע</w:t>
      </w:r>
      <w:r>
        <w:rPr>
          <w:rtl/>
        </w:rPr>
        <w:t xml:space="preserve"> </w:t>
      </w:r>
      <w:r>
        <w:rPr>
          <w:rFonts w:hint="cs"/>
          <w:rtl/>
        </w:rPr>
        <w:t>(</w:t>
      </w:r>
      <w:r>
        <w:rPr>
          <w:rtl/>
        </w:rPr>
        <w:t>סי</w:t>
      </w:r>
      <w:r>
        <w:rPr>
          <w:rFonts w:hint="cs"/>
          <w:rtl/>
        </w:rPr>
        <w:t>'</w:t>
      </w:r>
      <w:r>
        <w:rPr>
          <w:rtl/>
        </w:rPr>
        <w:t xml:space="preserve"> ק</w:t>
      </w:r>
      <w:r>
        <w:rPr>
          <w:rFonts w:hint="cs"/>
          <w:rtl/>
        </w:rPr>
        <w:t>"</w:t>
      </w:r>
      <w:r>
        <w:rPr>
          <w:rtl/>
        </w:rPr>
        <w:t>כ</w:t>
      </w:r>
      <w:r>
        <w:rPr>
          <w:rFonts w:hint="cs"/>
          <w:rtl/>
        </w:rPr>
        <w:t xml:space="preserve"> סעי' י') </w:t>
      </w:r>
      <w:r>
        <w:rPr>
          <w:rtl/>
        </w:rPr>
        <w:t>–</w:t>
      </w:r>
      <w:r>
        <w:rPr>
          <w:rFonts w:hint="cs"/>
          <w:rtl/>
        </w:rPr>
        <w:t xml:space="preserve"> "</w:t>
      </w:r>
      <w:r>
        <w:rPr>
          <w:rtl/>
        </w:rPr>
        <w:t>נוהגים שלא לעשות מלאכה אחד אנשים ואחד נשים כל ימי הספירה משקיעת החמה עד לאחר ספירת העומר</w:t>
      </w:r>
      <w:r>
        <w:rPr>
          <w:rFonts w:hint="cs"/>
          <w:rtl/>
        </w:rPr>
        <w:t>".</w:t>
      </w:r>
    </w:p>
    <w:p w14:paraId="2EEEF54D" w14:textId="4F80FF8A" w:rsidR="00CA452B" w:rsidRPr="00CA452B" w:rsidRDefault="00CA452B" w:rsidP="00D1370C">
      <w:pPr>
        <w:numPr>
          <w:ilvl w:val="3"/>
          <w:numId w:val="55"/>
        </w:numPr>
        <w:jc w:val="both"/>
      </w:pPr>
      <w:r w:rsidRPr="00CA452B">
        <w:rPr>
          <w:rFonts w:hint="cs"/>
          <w:rtl/>
        </w:rPr>
        <w:t xml:space="preserve">עי' </w:t>
      </w:r>
      <w:r w:rsidRPr="00CA452B">
        <w:rPr>
          <w:rFonts w:hint="cs"/>
          <w:u w:val="single"/>
          <w:rtl/>
        </w:rPr>
        <w:t>ערה"ש</w:t>
      </w:r>
      <w:r>
        <w:rPr>
          <w:rFonts w:hint="cs"/>
          <w:rtl/>
        </w:rPr>
        <w:t xml:space="preserve"> (סעי' ט') </w:t>
      </w:r>
      <w:r>
        <w:rPr>
          <w:rtl/>
        </w:rPr>
        <w:t>–</w:t>
      </w:r>
      <w:r>
        <w:rPr>
          <w:rFonts w:hint="cs"/>
          <w:rtl/>
        </w:rPr>
        <w:t xml:space="preserve"> "</w:t>
      </w:r>
      <w:r>
        <w:rPr>
          <w:rtl/>
        </w:rPr>
        <w:t>וגם עתה יש נשים שנוהגות כן</w:t>
      </w:r>
      <w:r>
        <w:rPr>
          <w:rFonts w:hint="cs"/>
          <w:rtl/>
        </w:rPr>
        <w:t>".</w:t>
      </w:r>
    </w:p>
    <w:p w14:paraId="7F45A2E5" w14:textId="3AA56604" w:rsidR="00C646B0" w:rsidRDefault="00C646B0" w:rsidP="00CA452B">
      <w:pPr>
        <w:numPr>
          <w:ilvl w:val="3"/>
          <w:numId w:val="55"/>
        </w:numPr>
        <w:jc w:val="both"/>
      </w:pPr>
      <w:r w:rsidRPr="00C646B0">
        <w:rPr>
          <w:rFonts w:hint="cs"/>
          <w:u w:val="single"/>
          <w:rtl/>
        </w:rPr>
        <w:t>מ"ב</w:t>
      </w:r>
      <w:r>
        <w:rPr>
          <w:rFonts w:hint="cs"/>
          <w:rtl/>
        </w:rPr>
        <w:t xml:space="preserve"> (</w:t>
      </w:r>
      <w:r w:rsidR="00CA452B">
        <w:rPr>
          <w:rFonts w:hint="cs"/>
          <w:rtl/>
        </w:rPr>
        <w:t>ס"ק י"ח</w:t>
      </w:r>
      <w:r>
        <w:rPr>
          <w:rFonts w:hint="cs"/>
          <w:rtl/>
        </w:rPr>
        <w:t>)</w:t>
      </w:r>
      <w:r w:rsidR="00CA452B">
        <w:rPr>
          <w:rFonts w:hint="cs"/>
          <w:rtl/>
        </w:rPr>
        <w:t xml:space="preserve"> </w:t>
      </w:r>
      <w:r w:rsidR="00CA452B">
        <w:rPr>
          <w:rtl/>
        </w:rPr>
        <w:t>–</w:t>
      </w:r>
      <w:r w:rsidR="00CA452B">
        <w:rPr>
          <w:rFonts w:hint="cs"/>
          <w:rtl/>
        </w:rPr>
        <w:t xml:space="preserve"> "</w:t>
      </w:r>
      <w:r w:rsidR="00CA452B">
        <w:rPr>
          <w:rtl/>
        </w:rPr>
        <w:t>הנשים</w:t>
      </w:r>
      <w:r w:rsidR="00CA452B">
        <w:rPr>
          <w:rFonts w:hint="cs"/>
          <w:rtl/>
        </w:rPr>
        <w:t>.</w:t>
      </w:r>
      <w:r w:rsidR="00CA452B">
        <w:rPr>
          <w:rtl/>
        </w:rPr>
        <w:t xml:space="preserve"> וה"ה אנשים</w:t>
      </w:r>
      <w:r w:rsidR="00CA452B">
        <w:rPr>
          <w:rFonts w:hint="cs"/>
          <w:rtl/>
        </w:rPr>
        <w:t>"</w:t>
      </w:r>
      <w:r>
        <w:rPr>
          <w:rFonts w:hint="cs"/>
          <w:rtl/>
        </w:rPr>
        <w:t>.</w:t>
      </w:r>
    </w:p>
    <w:p w14:paraId="7647754D" w14:textId="04A042AD" w:rsidR="00D1370C" w:rsidRDefault="00D1370C" w:rsidP="00CA452B">
      <w:pPr>
        <w:numPr>
          <w:ilvl w:val="3"/>
          <w:numId w:val="55"/>
        </w:numPr>
        <w:jc w:val="both"/>
      </w:pPr>
      <w:r>
        <w:rPr>
          <w:rFonts w:hint="cs"/>
          <w:u w:val="single"/>
          <w:rtl/>
        </w:rPr>
        <w:t>יד בספירת העומר</w:t>
      </w:r>
      <w:r>
        <w:rPr>
          <w:rFonts w:hint="cs"/>
          <w:rtl/>
        </w:rPr>
        <w:t xml:space="preserve"> (סי' ל"ה סעי' ד').</w:t>
      </w:r>
    </w:p>
    <w:p w14:paraId="1F233103" w14:textId="3D39D210" w:rsidR="00C646B0" w:rsidRDefault="00C646B0" w:rsidP="00C646B0">
      <w:pPr>
        <w:numPr>
          <w:ilvl w:val="2"/>
          <w:numId w:val="55"/>
        </w:numPr>
        <w:jc w:val="both"/>
      </w:pPr>
      <w:r>
        <w:rPr>
          <w:rFonts w:hint="cs"/>
          <w:rtl/>
        </w:rPr>
        <w:t>מיקל.</w:t>
      </w:r>
    </w:p>
    <w:p w14:paraId="6E3C95CA" w14:textId="4896AD9D" w:rsidR="00C646B0" w:rsidRDefault="005300E7" w:rsidP="005300E7">
      <w:pPr>
        <w:numPr>
          <w:ilvl w:val="3"/>
          <w:numId w:val="55"/>
        </w:numPr>
        <w:jc w:val="both"/>
      </w:pPr>
      <w:r w:rsidRPr="005300E7">
        <w:rPr>
          <w:rFonts w:hint="cs"/>
          <w:rtl/>
        </w:rPr>
        <w:t xml:space="preserve">עי' </w:t>
      </w:r>
      <w:r w:rsidR="00C646B0" w:rsidRPr="005300E7">
        <w:rPr>
          <w:rFonts w:hint="cs"/>
          <w:u w:val="single"/>
          <w:rtl/>
        </w:rPr>
        <w:t>חק יעקב</w:t>
      </w:r>
      <w:r w:rsidR="00C646B0">
        <w:rPr>
          <w:rFonts w:hint="cs"/>
          <w:rtl/>
        </w:rPr>
        <w:t xml:space="preserve"> (</w:t>
      </w:r>
      <w:r>
        <w:rPr>
          <w:rFonts w:hint="cs"/>
          <w:rtl/>
        </w:rPr>
        <w:t>ס"ק י"ב</w:t>
      </w:r>
      <w:r w:rsidR="00C646B0">
        <w:rPr>
          <w:rFonts w:hint="cs"/>
          <w:rtl/>
        </w:rPr>
        <w:t>)</w:t>
      </w:r>
      <w:r>
        <w:rPr>
          <w:rFonts w:hint="cs"/>
          <w:rtl/>
        </w:rPr>
        <w:t xml:space="preserve"> </w:t>
      </w:r>
      <w:r>
        <w:rPr>
          <w:rtl/>
        </w:rPr>
        <w:t>–</w:t>
      </w:r>
      <w:r>
        <w:rPr>
          <w:rFonts w:hint="cs"/>
          <w:rtl/>
        </w:rPr>
        <w:t xml:space="preserve"> "</w:t>
      </w:r>
      <w:r>
        <w:rPr>
          <w:rtl/>
        </w:rPr>
        <w:t>נהגו הנשים. וכתב בכנסת הגדולה [הגה"ט] דהוא הדין אנשים. ולא ראיתי נזהרים בזה אף הנשים</w:t>
      </w:r>
      <w:r>
        <w:rPr>
          <w:rFonts w:hint="cs"/>
          <w:rtl/>
        </w:rPr>
        <w:t>"</w:t>
      </w:r>
      <w:r w:rsidR="00C646B0">
        <w:rPr>
          <w:rFonts w:hint="cs"/>
          <w:rtl/>
        </w:rPr>
        <w:t>.</w:t>
      </w:r>
    </w:p>
    <w:p w14:paraId="7DCECF48" w14:textId="56ADA6F0" w:rsidR="006A701A" w:rsidRDefault="006A701A" w:rsidP="00C646B0">
      <w:pPr>
        <w:numPr>
          <w:ilvl w:val="3"/>
          <w:numId w:val="55"/>
        </w:numPr>
        <w:jc w:val="both"/>
      </w:pPr>
      <w:r>
        <w:rPr>
          <w:rFonts w:hint="cs"/>
          <w:u w:val="single"/>
          <w:rtl/>
        </w:rPr>
        <w:t>הגרשז"א</w:t>
      </w:r>
      <w:r>
        <w:rPr>
          <w:rFonts w:hint="cs"/>
          <w:rtl/>
        </w:rPr>
        <w:t xml:space="preserve"> זצ"ל (הליכות שלמה פסח פרק י"א הע' נ') – "אמנם בבית רבנו לא נמנעו הנשים מעשיית מלאכה כלל".</w:t>
      </w:r>
    </w:p>
    <w:p w14:paraId="1D43C4A0" w14:textId="5160772B" w:rsidR="00C646B0" w:rsidRDefault="00C646B0" w:rsidP="00C646B0">
      <w:pPr>
        <w:numPr>
          <w:ilvl w:val="2"/>
          <w:numId w:val="55"/>
        </w:numPr>
        <w:jc w:val="both"/>
      </w:pPr>
      <w:r>
        <w:rPr>
          <w:rFonts w:hint="cs"/>
          <w:rtl/>
        </w:rPr>
        <w:t>מראי מקומות</w:t>
      </w:r>
      <w:r w:rsidR="00D1370C">
        <w:rPr>
          <w:rFonts w:hint="cs"/>
          <w:rtl/>
        </w:rPr>
        <w:t xml:space="preserve"> </w:t>
      </w:r>
      <w:r w:rsidR="00D1370C">
        <w:rPr>
          <w:rtl/>
        </w:rPr>
        <w:t>–</w:t>
      </w:r>
      <w:r w:rsidR="00D1370C">
        <w:rPr>
          <w:rFonts w:hint="cs"/>
          <w:rtl/>
        </w:rPr>
        <w:t xml:space="preserve"> </w:t>
      </w:r>
      <w:r w:rsidR="00D1370C">
        <w:rPr>
          <w:rFonts w:hint="cs"/>
          <w:u w:val="single"/>
          <w:rtl/>
        </w:rPr>
        <w:t>הגרח"ק</w:t>
      </w:r>
      <w:r w:rsidR="00D1370C">
        <w:rPr>
          <w:rFonts w:hint="cs"/>
          <w:rtl/>
        </w:rPr>
        <w:t xml:space="preserve"> שליט"א (מועדי הגר"ח ח"ב תשובה רכ"ו, לשונו מובא לקמן)</w:t>
      </w:r>
      <w:r>
        <w:rPr>
          <w:rFonts w:hint="cs"/>
          <w:rtl/>
        </w:rPr>
        <w:t>.</w:t>
      </w:r>
    </w:p>
    <w:p w14:paraId="5EE0F95F" w14:textId="57A9E5F2" w:rsidR="00C646B0" w:rsidRDefault="00C646B0" w:rsidP="00C646B0">
      <w:pPr>
        <w:numPr>
          <w:ilvl w:val="3"/>
          <w:numId w:val="55"/>
        </w:numPr>
        <w:jc w:val="both"/>
      </w:pPr>
      <w:r>
        <w:rPr>
          <w:rFonts w:hint="cs"/>
          <w:u w:val="single"/>
          <w:rtl/>
        </w:rPr>
        <w:t>הגריש"א</w:t>
      </w:r>
      <w:r>
        <w:rPr>
          <w:rFonts w:hint="cs"/>
          <w:rtl/>
        </w:rPr>
        <w:t xml:space="preserve"> זצ"ל (וישמע משה ח"א עמ' קס"ה, הע' רכ"ט) </w:t>
      </w:r>
      <w:r>
        <w:rPr>
          <w:rtl/>
        </w:rPr>
        <w:t>–</w:t>
      </w:r>
      <w:r>
        <w:rPr>
          <w:rFonts w:hint="cs"/>
          <w:rtl/>
        </w:rPr>
        <w:t xml:space="preserve"> "</w:t>
      </w:r>
      <w:r w:rsidRPr="00C646B0">
        <w:rPr>
          <w:rtl/>
        </w:rPr>
        <w:t>שאלתי: האם יש ענין שנשים לא יעשו מלאכה בחצי השעה הראשונה של הלילה בימי ספירת העומר. והשיב: שיפה מאד לנהוג כן. [יצויין שלפני הרבה שנים שאלתי להרב (שליט"א) [זצ"ל] למה אין נוהגות הנשים שלא לעשות מלאכה והשיב לי דהרי אצלי בבית הרבנית נוהגת כן</w:t>
      </w:r>
      <w:r>
        <w:rPr>
          <w:rFonts w:hint="cs"/>
          <w:rtl/>
        </w:rPr>
        <w:t>]".</w:t>
      </w:r>
    </w:p>
    <w:p w14:paraId="2BE746D0" w14:textId="43348A46" w:rsidR="00CA452B" w:rsidRDefault="00CA452B" w:rsidP="00D1370C">
      <w:pPr>
        <w:numPr>
          <w:ilvl w:val="3"/>
          <w:numId w:val="55"/>
        </w:numPr>
        <w:jc w:val="both"/>
      </w:pPr>
      <w:r w:rsidRPr="00CA452B">
        <w:rPr>
          <w:u w:val="single"/>
          <w:rtl/>
        </w:rPr>
        <w:t>פסקי תשובות</w:t>
      </w:r>
      <w:r>
        <w:rPr>
          <w:rtl/>
        </w:rPr>
        <w:t xml:space="preserve"> </w:t>
      </w:r>
      <w:r>
        <w:rPr>
          <w:rFonts w:hint="cs"/>
          <w:rtl/>
        </w:rPr>
        <w:t>(</w:t>
      </w:r>
      <w:r>
        <w:rPr>
          <w:rtl/>
        </w:rPr>
        <w:t>או</w:t>
      </w:r>
      <w:r>
        <w:rPr>
          <w:rFonts w:hint="cs"/>
          <w:rtl/>
        </w:rPr>
        <w:t xml:space="preserve">ת ט"ז) </w:t>
      </w:r>
      <w:r>
        <w:rPr>
          <w:rtl/>
        </w:rPr>
        <w:t>–</w:t>
      </w:r>
      <w:r>
        <w:rPr>
          <w:rFonts w:hint="cs"/>
          <w:rtl/>
        </w:rPr>
        <w:t xml:space="preserve"> "</w:t>
      </w:r>
      <w:r>
        <w:rPr>
          <w:rtl/>
        </w:rPr>
        <w:t>אמנם כמה מגדולי הפוסקים כתבו שלא ראו שנזהרים במנהג זה, ואין חיוב כלל לקיים מנהג זה, אלא במקום שנהגו נהגו, ואין למחות במי שאינו נוהג כן, וגם בימינו לא ראינו שימנעו הנשים או האנשים מלעשות מלאכה משקיעה"ח ואילך, והנח להם לישראל כי יש טעמים נכונים לזה שאין נוהגין כן</w:t>
      </w:r>
      <w:r w:rsidR="00D1370C">
        <w:rPr>
          <w:rFonts w:hint="cs"/>
          <w:rtl/>
        </w:rPr>
        <w:t>"</w:t>
      </w:r>
      <w:r>
        <w:rPr>
          <w:rtl/>
        </w:rPr>
        <w:t>.</w:t>
      </w:r>
    </w:p>
    <w:p w14:paraId="6A9B6521" w14:textId="77777777" w:rsidR="00C646B0" w:rsidRDefault="00C646B0" w:rsidP="00C646B0">
      <w:pPr>
        <w:jc w:val="both"/>
      </w:pPr>
    </w:p>
    <w:p w14:paraId="4BC2F614" w14:textId="084560D5" w:rsidR="006A701A" w:rsidRDefault="006A701A" w:rsidP="00C646B0">
      <w:pPr>
        <w:numPr>
          <w:ilvl w:val="1"/>
          <w:numId w:val="55"/>
        </w:numPr>
        <w:jc w:val="both"/>
      </w:pPr>
      <w:r w:rsidRPr="005300E7">
        <w:rPr>
          <w:rFonts w:hint="cs"/>
          <w:b/>
          <w:bCs/>
          <w:rtl/>
        </w:rPr>
        <w:t>אנשים</w:t>
      </w:r>
      <w:r>
        <w:rPr>
          <w:rFonts w:hint="cs"/>
          <w:rtl/>
        </w:rPr>
        <w:t>.</w:t>
      </w:r>
    </w:p>
    <w:p w14:paraId="68A07FFA" w14:textId="4E4C0087" w:rsidR="006A701A" w:rsidRDefault="005300E7" w:rsidP="006A701A">
      <w:pPr>
        <w:numPr>
          <w:ilvl w:val="2"/>
          <w:numId w:val="55"/>
        </w:numPr>
        <w:jc w:val="both"/>
      </w:pPr>
      <w:r>
        <w:rPr>
          <w:rFonts w:hint="cs"/>
          <w:rtl/>
        </w:rPr>
        <w:t>מחמיר.</w:t>
      </w:r>
    </w:p>
    <w:p w14:paraId="54BD0F7C" w14:textId="09CE2723" w:rsidR="005300E7" w:rsidRDefault="005300E7" w:rsidP="00D1370C">
      <w:pPr>
        <w:numPr>
          <w:ilvl w:val="3"/>
          <w:numId w:val="55"/>
        </w:numPr>
        <w:jc w:val="both"/>
      </w:pPr>
      <w:r w:rsidRPr="005300E7">
        <w:rPr>
          <w:u w:val="single"/>
          <w:rtl/>
        </w:rPr>
        <w:t>עולת שבת</w:t>
      </w:r>
      <w:r>
        <w:rPr>
          <w:rtl/>
        </w:rPr>
        <w:t xml:space="preserve"> </w:t>
      </w:r>
      <w:r>
        <w:rPr>
          <w:rFonts w:hint="cs"/>
          <w:rtl/>
        </w:rPr>
        <w:t>(</w:t>
      </w:r>
      <w:r>
        <w:rPr>
          <w:rtl/>
        </w:rPr>
        <w:t>ס</w:t>
      </w:r>
      <w:r>
        <w:rPr>
          <w:rFonts w:hint="cs"/>
          <w:rtl/>
        </w:rPr>
        <w:t xml:space="preserve">"ק ד') </w:t>
      </w:r>
      <w:r>
        <w:rPr>
          <w:rtl/>
        </w:rPr>
        <w:t>–</w:t>
      </w:r>
      <w:r>
        <w:rPr>
          <w:rFonts w:hint="cs"/>
          <w:rtl/>
        </w:rPr>
        <w:t xml:space="preserve"> "</w:t>
      </w:r>
      <w:r>
        <w:rPr>
          <w:rtl/>
        </w:rPr>
        <w:t>נהגו הנשים וכו'. לפי הטעמים שמפורשים בטור משמע דלאו דוקא נשים הוא הדין האנשים. וכן כתב בכנסת הגדולה מהדורא קמא [הגהות טור]</w:t>
      </w:r>
      <w:r>
        <w:rPr>
          <w:rFonts w:hint="cs"/>
          <w:rtl/>
        </w:rPr>
        <w:t>".</w:t>
      </w:r>
    </w:p>
    <w:p w14:paraId="44C02F79" w14:textId="15A40212" w:rsidR="005300E7" w:rsidRDefault="005300E7" w:rsidP="00D1370C">
      <w:pPr>
        <w:numPr>
          <w:ilvl w:val="3"/>
          <w:numId w:val="55"/>
        </w:numPr>
        <w:jc w:val="both"/>
      </w:pPr>
      <w:r w:rsidRPr="005300E7">
        <w:rPr>
          <w:rFonts w:hint="cs"/>
          <w:u w:val="single"/>
          <w:rtl/>
        </w:rPr>
        <w:t>פר"ח</w:t>
      </w:r>
      <w:r>
        <w:rPr>
          <w:rFonts w:hint="cs"/>
          <w:rtl/>
        </w:rPr>
        <w:t xml:space="preserve"> (על סעי' ד') </w:t>
      </w:r>
      <w:r>
        <w:rPr>
          <w:rtl/>
        </w:rPr>
        <w:t>–</w:t>
      </w:r>
      <w:r>
        <w:rPr>
          <w:rFonts w:hint="cs"/>
          <w:rtl/>
        </w:rPr>
        <w:t xml:space="preserve"> "</w:t>
      </w:r>
      <w:r>
        <w:rPr>
          <w:rtl/>
        </w:rPr>
        <w:t>נהגו הנשים. והוא הדין האנשים אלא דאורחא דמילתא נקט</w:t>
      </w:r>
      <w:r>
        <w:rPr>
          <w:rFonts w:hint="cs"/>
          <w:rtl/>
        </w:rPr>
        <w:t>".</w:t>
      </w:r>
    </w:p>
    <w:p w14:paraId="4FF01DFE" w14:textId="578F4DA7" w:rsidR="005300E7" w:rsidRDefault="005300E7" w:rsidP="00D1370C">
      <w:pPr>
        <w:numPr>
          <w:ilvl w:val="3"/>
          <w:numId w:val="55"/>
        </w:numPr>
        <w:jc w:val="both"/>
      </w:pPr>
      <w:r w:rsidRPr="005300E7">
        <w:rPr>
          <w:u w:val="single"/>
          <w:rtl/>
        </w:rPr>
        <w:t>א</w:t>
      </w:r>
      <w:r w:rsidRPr="005300E7">
        <w:rPr>
          <w:rFonts w:hint="cs"/>
          <w:u w:val="single"/>
          <w:rtl/>
        </w:rPr>
        <w:t>"</w:t>
      </w:r>
      <w:r w:rsidRPr="005300E7">
        <w:rPr>
          <w:u w:val="single"/>
          <w:rtl/>
        </w:rPr>
        <w:t>ר</w:t>
      </w:r>
      <w:r>
        <w:rPr>
          <w:rtl/>
        </w:rPr>
        <w:t xml:space="preserve"> </w:t>
      </w:r>
      <w:r>
        <w:rPr>
          <w:rFonts w:hint="cs"/>
          <w:rtl/>
        </w:rPr>
        <w:t>(</w:t>
      </w:r>
      <w:r>
        <w:rPr>
          <w:rtl/>
        </w:rPr>
        <w:t>ס</w:t>
      </w:r>
      <w:r>
        <w:rPr>
          <w:rFonts w:hint="cs"/>
          <w:rtl/>
        </w:rPr>
        <w:t xml:space="preserve">"ק י"א, א"ז ס"ק י"א) </w:t>
      </w:r>
      <w:r>
        <w:rPr>
          <w:rtl/>
        </w:rPr>
        <w:t>–</w:t>
      </w:r>
      <w:r>
        <w:rPr>
          <w:rFonts w:hint="cs"/>
          <w:rtl/>
        </w:rPr>
        <w:t xml:space="preserve"> "</w:t>
      </w:r>
      <w:r>
        <w:rPr>
          <w:rtl/>
        </w:rPr>
        <w:t>הנשים וכו'. זכר לנשים צדקניות שהיו בדורו של ר"ע שקדמו אצל תלמידיו להתעסק בהן (תניא סי' נ). וכנסת הגדולה [הגהות טור] כתב הדבר בהוה שנשים שדרכן לעשות מלאכה בספירה והוא הדין אנשים, וכ"מ מרבינו ירוחם [נתיב ה ח"ד מח ע"א] ור"ד אבודרהם [עמוד רמה]</w:t>
      </w:r>
      <w:r>
        <w:rPr>
          <w:rFonts w:hint="cs"/>
          <w:rtl/>
        </w:rPr>
        <w:t>".</w:t>
      </w:r>
    </w:p>
    <w:p w14:paraId="2FA2F5E8" w14:textId="1454C995" w:rsidR="005300E7" w:rsidRDefault="005300E7" w:rsidP="00D1370C">
      <w:pPr>
        <w:numPr>
          <w:ilvl w:val="3"/>
          <w:numId w:val="55"/>
        </w:numPr>
        <w:jc w:val="both"/>
      </w:pPr>
      <w:r w:rsidRPr="005300E7">
        <w:rPr>
          <w:u w:val="single"/>
          <w:rtl/>
        </w:rPr>
        <w:t>ב</w:t>
      </w:r>
      <w:r w:rsidRPr="005300E7">
        <w:rPr>
          <w:rFonts w:hint="cs"/>
          <w:u w:val="single"/>
          <w:rtl/>
        </w:rPr>
        <w:t>א</w:t>
      </w:r>
      <w:r w:rsidRPr="005300E7">
        <w:rPr>
          <w:u w:val="single"/>
          <w:rtl/>
        </w:rPr>
        <w:t>ה</w:t>
      </w:r>
      <w:r w:rsidRPr="005300E7">
        <w:rPr>
          <w:rFonts w:hint="cs"/>
          <w:u w:val="single"/>
          <w:rtl/>
        </w:rPr>
        <w:t>"</w:t>
      </w:r>
      <w:r w:rsidRPr="005300E7">
        <w:rPr>
          <w:u w:val="single"/>
          <w:rtl/>
        </w:rPr>
        <w:t>ט</w:t>
      </w:r>
      <w:r>
        <w:rPr>
          <w:rtl/>
        </w:rPr>
        <w:t xml:space="preserve"> </w:t>
      </w:r>
      <w:r>
        <w:rPr>
          <w:rFonts w:hint="cs"/>
          <w:rtl/>
        </w:rPr>
        <w:t xml:space="preserve">(ס"ק י"א) </w:t>
      </w:r>
      <w:r>
        <w:rPr>
          <w:rtl/>
        </w:rPr>
        <w:t>–</w:t>
      </w:r>
      <w:r>
        <w:rPr>
          <w:rFonts w:hint="cs"/>
          <w:rtl/>
        </w:rPr>
        <w:t xml:space="preserve"> "</w:t>
      </w:r>
      <w:r>
        <w:rPr>
          <w:rtl/>
        </w:rPr>
        <w:t>הנשים. הוא הדין אנשים כנה"ג ולאחר שספרו מותר במלאכה תיכף</w:t>
      </w:r>
      <w:r>
        <w:rPr>
          <w:rFonts w:hint="cs"/>
          <w:rtl/>
        </w:rPr>
        <w:t>".</w:t>
      </w:r>
    </w:p>
    <w:p w14:paraId="13C609ED" w14:textId="36F0884F" w:rsidR="005300E7" w:rsidRDefault="005300E7" w:rsidP="00D1370C">
      <w:pPr>
        <w:numPr>
          <w:ilvl w:val="3"/>
          <w:numId w:val="55"/>
        </w:numPr>
        <w:jc w:val="both"/>
      </w:pPr>
      <w:r w:rsidRPr="005300E7">
        <w:rPr>
          <w:u w:val="single"/>
          <w:rtl/>
        </w:rPr>
        <w:t>מור וקציעה</w:t>
      </w:r>
      <w:r>
        <w:rPr>
          <w:rtl/>
        </w:rPr>
        <w:t xml:space="preserve"> </w:t>
      </w:r>
      <w:r>
        <w:rPr>
          <w:rFonts w:hint="cs"/>
          <w:rtl/>
        </w:rPr>
        <w:t xml:space="preserve">(סוף </w:t>
      </w:r>
      <w:r>
        <w:rPr>
          <w:rtl/>
        </w:rPr>
        <w:t>סי</w:t>
      </w:r>
      <w:r>
        <w:rPr>
          <w:rFonts w:hint="cs"/>
          <w:rtl/>
        </w:rPr>
        <w:t>'</w:t>
      </w:r>
      <w:r>
        <w:rPr>
          <w:rtl/>
        </w:rPr>
        <w:t xml:space="preserve"> תצ</w:t>
      </w:r>
      <w:r>
        <w:rPr>
          <w:rFonts w:hint="cs"/>
          <w:rtl/>
        </w:rPr>
        <w:t>"</w:t>
      </w:r>
      <w:r>
        <w:rPr>
          <w:rtl/>
        </w:rPr>
        <w:t>ג</w:t>
      </w:r>
      <w:r>
        <w:rPr>
          <w:rFonts w:hint="cs"/>
          <w:rtl/>
        </w:rPr>
        <w:t xml:space="preserve">) </w:t>
      </w:r>
      <w:r>
        <w:rPr>
          <w:rtl/>
        </w:rPr>
        <w:t>–</w:t>
      </w:r>
      <w:r>
        <w:rPr>
          <w:rFonts w:hint="cs"/>
          <w:rtl/>
        </w:rPr>
        <w:t xml:space="preserve"> "</w:t>
      </w:r>
      <w:r>
        <w:rPr>
          <w:rtl/>
        </w:rPr>
        <w:t>וכתב בעל כנסת הגדולה שדבר בהווה שנשים דרכן לעשות מלאכת התפירה, וה"ה לאנשים. וכך נ"ל עיקר, שהטעם הוא כדי להיות היכר שלא לשכוח מצות הספירה שהיא בלילה, ומתוך שאסורין במלאכה, זוכרים ונותנים לב לקיים המצוה. לפ"ז דווקא באנשים שייך האי דינא. עוד נ"ל משום שימים הללו הם דוגמת ח"ה (כי חג השבועות הוא כמו שמיני עצרת דחג) אלא שחס הקדוש ברוך הוא שלא לאסור מלאכת האנשים בימים ההם, דזמן חרישה וקצירה היא, מ"מ חשו חכמים לדבר, לאסור מלאכת הלילה, ושל נשים</w:t>
      </w:r>
      <w:r>
        <w:rPr>
          <w:rFonts w:hint="cs"/>
          <w:rtl/>
        </w:rPr>
        <w:t>".</w:t>
      </w:r>
    </w:p>
    <w:p w14:paraId="44AA1A43" w14:textId="5C1C5B09" w:rsidR="00811F9B" w:rsidRDefault="00811F9B" w:rsidP="00D1370C">
      <w:pPr>
        <w:numPr>
          <w:ilvl w:val="3"/>
          <w:numId w:val="55"/>
        </w:numPr>
        <w:jc w:val="both"/>
      </w:pPr>
      <w:r w:rsidRPr="00811F9B">
        <w:rPr>
          <w:u w:val="single"/>
          <w:rtl/>
        </w:rPr>
        <w:t>בגדי ישע</w:t>
      </w:r>
      <w:r>
        <w:rPr>
          <w:rtl/>
        </w:rPr>
        <w:t xml:space="preserve"> </w:t>
      </w:r>
      <w:r>
        <w:rPr>
          <w:rFonts w:hint="cs"/>
          <w:rtl/>
        </w:rPr>
        <w:t xml:space="preserve">(על סעי' ד') </w:t>
      </w:r>
      <w:r>
        <w:rPr>
          <w:rtl/>
        </w:rPr>
        <w:t>–</w:t>
      </w:r>
      <w:r>
        <w:rPr>
          <w:rFonts w:hint="cs"/>
          <w:rtl/>
        </w:rPr>
        <w:t xml:space="preserve"> "</w:t>
      </w:r>
      <w:r>
        <w:rPr>
          <w:rtl/>
        </w:rPr>
        <w:t>נהגו הנשים וה"ה האנשים</w:t>
      </w:r>
      <w:r>
        <w:rPr>
          <w:rFonts w:hint="cs"/>
          <w:rtl/>
        </w:rPr>
        <w:t>".</w:t>
      </w:r>
    </w:p>
    <w:p w14:paraId="46DD42DC" w14:textId="730856F4" w:rsidR="00811F9B" w:rsidRDefault="00811F9B" w:rsidP="00D1370C">
      <w:pPr>
        <w:numPr>
          <w:ilvl w:val="3"/>
          <w:numId w:val="55"/>
        </w:numPr>
        <w:jc w:val="both"/>
      </w:pPr>
      <w:r w:rsidRPr="00811F9B">
        <w:rPr>
          <w:u w:val="single"/>
          <w:rtl/>
        </w:rPr>
        <w:t>פ</w:t>
      </w:r>
      <w:r>
        <w:rPr>
          <w:rFonts w:hint="cs"/>
          <w:u w:val="single"/>
          <w:rtl/>
        </w:rPr>
        <w:t>מ</w:t>
      </w:r>
      <w:r w:rsidRPr="00811F9B">
        <w:rPr>
          <w:rFonts w:hint="cs"/>
          <w:u w:val="single"/>
          <w:rtl/>
        </w:rPr>
        <w:t>"</w:t>
      </w:r>
      <w:r w:rsidRPr="00811F9B">
        <w:rPr>
          <w:u w:val="single"/>
          <w:rtl/>
        </w:rPr>
        <w:t>ג</w:t>
      </w:r>
      <w:r>
        <w:rPr>
          <w:rtl/>
        </w:rPr>
        <w:t xml:space="preserve"> </w:t>
      </w:r>
      <w:r>
        <w:rPr>
          <w:rFonts w:hint="cs"/>
          <w:rtl/>
        </w:rPr>
        <w:t>(</w:t>
      </w:r>
      <w:r>
        <w:rPr>
          <w:rtl/>
        </w:rPr>
        <w:t>מש</w:t>
      </w:r>
      <w:r>
        <w:rPr>
          <w:rFonts w:hint="cs"/>
          <w:rtl/>
        </w:rPr>
        <w:t xml:space="preserve">"ז ס"ק ג') </w:t>
      </w:r>
      <w:r>
        <w:rPr>
          <w:rtl/>
        </w:rPr>
        <w:t>–</w:t>
      </w:r>
      <w:r>
        <w:rPr>
          <w:rFonts w:hint="cs"/>
          <w:rtl/>
        </w:rPr>
        <w:t xml:space="preserve"> "</w:t>
      </w:r>
      <w:r>
        <w:rPr>
          <w:rtl/>
        </w:rPr>
        <w:t>ומשמע וודאי להנך ב' טעמים אין חילוק בין נשים לאנשים בעשיית מלאכה שאסורין, וכן כתב הפרי חדש [אות ד], יע"ש</w:t>
      </w:r>
      <w:r>
        <w:rPr>
          <w:rFonts w:hint="cs"/>
          <w:rtl/>
        </w:rPr>
        <w:t>".</w:t>
      </w:r>
    </w:p>
    <w:p w14:paraId="1A59F196" w14:textId="0795C3D0" w:rsidR="00D1370C" w:rsidRPr="00D1370C" w:rsidRDefault="00D1370C" w:rsidP="00811F9B">
      <w:pPr>
        <w:numPr>
          <w:ilvl w:val="3"/>
          <w:numId w:val="55"/>
        </w:numPr>
        <w:jc w:val="both"/>
      </w:pPr>
      <w:r>
        <w:rPr>
          <w:rFonts w:hint="cs"/>
          <w:u w:val="single"/>
          <w:rtl/>
        </w:rPr>
        <w:t>שלחן שלמה</w:t>
      </w:r>
      <w:r w:rsidRPr="00D1370C">
        <w:rPr>
          <w:rFonts w:hint="cs"/>
          <w:rtl/>
        </w:rPr>
        <w:t xml:space="preserve"> (סעי' ד') </w:t>
      </w:r>
      <w:r w:rsidRPr="00D1370C">
        <w:rPr>
          <w:rtl/>
        </w:rPr>
        <w:t>–</w:t>
      </w:r>
      <w:r w:rsidRPr="00D1370C">
        <w:rPr>
          <w:rFonts w:hint="cs"/>
          <w:rtl/>
        </w:rPr>
        <w:t xml:space="preserve"> "</w:t>
      </w:r>
      <w:r>
        <w:rPr>
          <w:rFonts w:hint="cs"/>
          <w:rtl/>
        </w:rPr>
        <w:t>א' אנשים א' נשים".</w:t>
      </w:r>
    </w:p>
    <w:p w14:paraId="21FCC973" w14:textId="087562BF" w:rsidR="00811F9B" w:rsidRDefault="00811F9B" w:rsidP="00811F9B">
      <w:pPr>
        <w:numPr>
          <w:ilvl w:val="3"/>
          <w:numId w:val="55"/>
        </w:numPr>
        <w:jc w:val="both"/>
      </w:pPr>
      <w:r w:rsidRPr="00811F9B">
        <w:rPr>
          <w:u w:val="single"/>
          <w:rtl/>
        </w:rPr>
        <w:t>מאמר מרדכי</w:t>
      </w:r>
      <w:r>
        <w:rPr>
          <w:rtl/>
        </w:rPr>
        <w:t xml:space="preserve"> </w:t>
      </w:r>
      <w:r>
        <w:rPr>
          <w:rFonts w:hint="cs"/>
          <w:rtl/>
        </w:rPr>
        <w:t>(</w:t>
      </w:r>
      <w:r>
        <w:rPr>
          <w:rtl/>
        </w:rPr>
        <w:t>ס</w:t>
      </w:r>
      <w:r>
        <w:rPr>
          <w:rFonts w:hint="cs"/>
          <w:rtl/>
        </w:rPr>
        <w:t xml:space="preserve">"ק ח') </w:t>
      </w:r>
      <w:r>
        <w:rPr>
          <w:rtl/>
        </w:rPr>
        <w:t>–</w:t>
      </w:r>
      <w:r>
        <w:rPr>
          <w:rFonts w:hint="cs"/>
          <w:rtl/>
        </w:rPr>
        <w:t xml:space="preserve"> "</w:t>
      </w:r>
      <w:r>
        <w:rPr>
          <w:rtl/>
        </w:rPr>
        <w:t>נהגו הנשים וכו' וה"ה אנשים כנה"ג ואחרונים</w:t>
      </w:r>
      <w:r>
        <w:rPr>
          <w:rFonts w:hint="cs"/>
          <w:rtl/>
        </w:rPr>
        <w:t>".</w:t>
      </w:r>
    </w:p>
    <w:p w14:paraId="061124B8" w14:textId="69DF042D" w:rsidR="00CA452B" w:rsidRDefault="00CA452B" w:rsidP="00CA452B">
      <w:pPr>
        <w:numPr>
          <w:ilvl w:val="3"/>
          <w:numId w:val="55"/>
        </w:numPr>
        <w:jc w:val="both"/>
      </w:pPr>
      <w:r>
        <w:rPr>
          <w:rFonts w:hint="cs"/>
          <w:u w:val="single"/>
          <w:rtl/>
        </w:rPr>
        <w:t>גר"ז</w:t>
      </w:r>
      <w:r>
        <w:rPr>
          <w:rFonts w:hint="cs"/>
          <w:rtl/>
        </w:rPr>
        <w:t xml:space="preserve"> (סעי' ט') – "</w:t>
      </w:r>
      <w:r>
        <w:rPr>
          <w:rtl/>
        </w:rPr>
        <w:t>נוהגין שלא לעשות מלאכה אחד אנשים ואחד נשים כל ימי הספירה משקיעת החמה עד לאחר ספירת העומר</w:t>
      </w:r>
      <w:r>
        <w:rPr>
          <w:rFonts w:hint="cs"/>
          <w:rtl/>
        </w:rPr>
        <w:t>".</w:t>
      </w:r>
    </w:p>
    <w:p w14:paraId="2BB0182D" w14:textId="3A053E4B" w:rsidR="00D1370C" w:rsidRDefault="00D1370C" w:rsidP="00D1370C">
      <w:pPr>
        <w:numPr>
          <w:ilvl w:val="3"/>
          <w:numId w:val="55"/>
        </w:numPr>
        <w:jc w:val="both"/>
      </w:pPr>
      <w:r w:rsidRPr="00D1370C">
        <w:rPr>
          <w:u w:val="single"/>
          <w:rtl/>
        </w:rPr>
        <w:t>קיצור שו</w:t>
      </w:r>
      <w:r w:rsidRPr="00D1370C">
        <w:rPr>
          <w:rFonts w:hint="cs"/>
          <w:u w:val="single"/>
          <w:rtl/>
        </w:rPr>
        <w:t>"ע</w:t>
      </w:r>
      <w:r>
        <w:rPr>
          <w:rtl/>
        </w:rPr>
        <w:t xml:space="preserve"> </w:t>
      </w:r>
      <w:r>
        <w:rPr>
          <w:rFonts w:hint="cs"/>
          <w:rtl/>
        </w:rPr>
        <w:t>(</w:t>
      </w:r>
      <w:r>
        <w:rPr>
          <w:rtl/>
        </w:rPr>
        <w:t>סי</w:t>
      </w:r>
      <w:r>
        <w:rPr>
          <w:rFonts w:hint="cs"/>
          <w:rtl/>
        </w:rPr>
        <w:t>'</w:t>
      </w:r>
      <w:r>
        <w:rPr>
          <w:rtl/>
        </w:rPr>
        <w:t xml:space="preserve"> ק</w:t>
      </w:r>
      <w:r>
        <w:rPr>
          <w:rFonts w:hint="cs"/>
          <w:rtl/>
        </w:rPr>
        <w:t>"</w:t>
      </w:r>
      <w:r>
        <w:rPr>
          <w:rtl/>
        </w:rPr>
        <w:t>כ</w:t>
      </w:r>
      <w:r>
        <w:rPr>
          <w:rFonts w:hint="cs"/>
          <w:rtl/>
        </w:rPr>
        <w:t xml:space="preserve"> סעי' י') </w:t>
      </w:r>
      <w:r>
        <w:rPr>
          <w:rtl/>
        </w:rPr>
        <w:t>–</w:t>
      </w:r>
      <w:r>
        <w:rPr>
          <w:rFonts w:hint="cs"/>
          <w:rtl/>
        </w:rPr>
        <w:t xml:space="preserve"> "</w:t>
      </w:r>
      <w:r>
        <w:rPr>
          <w:rtl/>
        </w:rPr>
        <w:t>נוהגים שלא לעשות מלאכה אחד אנשים ואחד נשים כל ימי הספירה משקיעת החמה עד לאחר ספירת העומר</w:t>
      </w:r>
      <w:r>
        <w:rPr>
          <w:rFonts w:hint="cs"/>
          <w:rtl/>
        </w:rPr>
        <w:t>".</w:t>
      </w:r>
    </w:p>
    <w:p w14:paraId="4822A0E4" w14:textId="01E8E53A" w:rsidR="00CA452B" w:rsidRPr="00CA452B" w:rsidRDefault="00CA452B" w:rsidP="00CA452B">
      <w:pPr>
        <w:numPr>
          <w:ilvl w:val="2"/>
          <w:numId w:val="55"/>
        </w:numPr>
        <w:jc w:val="both"/>
      </w:pPr>
      <w:r w:rsidRPr="00CA452B">
        <w:rPr>
          <w:rFonts w:hint="cs"/>
          <w:rtl/>
        </w:rPr>
        <w:t>מיקל.</w:t>
      </w:r>
    </w:p>
    <w:p w14:paraId="5EAEA43B" w14:textId="6253E5CB" w:rsidR="00CA452B" w:rsidRDefault="00CA452B" w:rsidP="00CA452B">
      <w:pPr>
        <w:numPr>
          <w:ilvl w:val="3"/>
          <w:numId w:val="55"/>
        </w:numPr>
        <w:jc w:val="both"/>
      </w:pPr>
      <w:r w:rsidRPr="00CA452B">
        <w:rPr>
          <w:u w:val="single"/>
          <w:rtl/>
        </w:rPr>
        <w:t>ערה"ש</w:t>
      </w:r>
      <w:r>
        <w:rPr>
          <w:rtl/>
        </w:rPr>
        <w:t xml:space="preserve"> (סעי' ט') – "שלא קבלו עליהם מנהג זה רק הנשים".</w:t>
      </w:r>
    </w:p>
    <w:p w14:paraId="47A39ADA" w14:textId="6D42A70E" w:rsidR="00CA452B" w:rsidRDefault="00CA452B" w:rsidP="00CA452B">
      <w:pPr>
        <w:numPr>
          <w:ilvl w:val="2"/>
          <w:numId w:val="55"/>
        </w:numPr>
        <w:jc w:val="both"/>
      </w:pPr>
      <w:r w:rsidRPr="00CA452B">
        <w:rPr>
          <w:rFonts w:hint="cs"/>
          <w:rtl/>
        </w:rPr>
        <w:t xml:space="preserve">מראי מקומות </w:t>
      </w:r>
      <w:r w:rsidRPr="00CA452B">
        <w:rPr>
          <w:rtl/>
        </w:rPr>
        <w:t>–</w:t>
      </w:r>
      <w:r w:rsidRPr="00CA452B">
        <w:rPr>
          <w:rFonts w:hint="cs"/>
          <w:rtl/>
        </w:rPr>
        <w:t xml:space="preserve"> </w:t>
      </w:r>
      <w:r w:rsidRPr="00CA452B">
        <w:rPr>
          <w:u w:val="single"/>
          <w:rtl/>
        </w:rPr>
        <w:t>פסקי תשובות</w:t>
      </w:r>
      <w:r>
        <w:rPr>
          <w:rtl/>
        </w:rPr>
        <w:t xml:space="preserve"> </w:t>
      </w:r>
      <w:r>
        <w:rPr>
          <w:rFonts w:hint="cs"/>
          <w:rtl/>
        </w:rPr>
        <w:t>(</w:t>
      </w:r>
      <w:r>
        <w:rPr>
          <w:rtl/>
        </w:rPr>
        <w:t>או</w:t>
      </w:r>
      <w:r>
        <w:rPr>
          <w:rFonts w:hint="cs"/>
          <w:rtl/>
        </w:rPr>
        <w:t>ת ט"ז, לשונו מובא לעיל).</w:t>
      </w:r>
    </w:p>
    <w:p w14:paraId="310FB29B" w14:textId="4243BB27" w:rsidR="00D1370C" w:rsidRPr="00CA452B" w:rsidRDefault="00D1370C" w:rsidP="00D1370C">
      <w:pPr>
        <w:numPr>
          <w:ilvl w:val="3"/>
          <w:numId w:val="55"/>
        </w:numPr>
        <w:jc w:val="both"/>
      </w:pPr>
      <w:r>
        <w:rPr>
          <w:rFonts w:hint="cs"/>
          <w:u w:val="single"/>
          <w:rtl/>
        </w:rPr>
        <w:t>הגרח"ק</w:t>
      </w:r>
      <w:r>
        <w:rPr>
          <w:rFonts w:hint="cs"/>
          <w:rtl/>
        </w:rPr>
        <w:t xml:space="preserve"> שליט"א (מועדי הגר"ח ח"ב תשובה רכ"ו)</w:t>
      </w:r>
      <w:r>
        <w:rPr>
          <w:rFonts w:hint="cs"/>
          <w:b/>
          <w:i/>
          <w:rtl/>
        </w:rPr>
        <w:t xml:space="preserve"> – "</w:t>
      </w:r>
      <w:r>
        <w:rPr>
          <w:rFonts w:hint="cs"/>
          <w:rtl/>
        </w:rPr>
        <w:t>שאלה: בשו"ע ס' תצ"ג ס"ד נהגו נשים שלא לעשות מלאכה מפסח ועד עצרת משקיעת החמה ואילך, וכתב המשנ"ב שה"ה אנשים, וצ"ע מ"ט אין מקפידין בזה, ואם יש להקפיד ע"ז בזמנינו. תשובה: ראוי".</w:t>
      </w:r>
    </w:p>
    <w:p w14:paraId="5C050A2E" w14:textId="77777777" w:rsidR="006A701A" w:rsidRPr="006A701A" w:rsidRDefault="006A701A" w:rsidP="006A701A">
      <w:pPr>
        <w:jc w:val="both"/>
      </w:pPr>
    </w:p>
    <w:p w14:paraId="077BA053" w14:textId="705A874A" w:rsidR="006A701A" w:rsidRDefault="006A701A" w:rsidP="00C646B0">
      <w:pPr>
        <w:numPr>
          <w:ilvl w:val="1"/>
          <w:numId w:val="55"/>
        </w:numPr>
        <w:jc w:val="both"/>
      </w:pPr>
      <w:r w:rsidRPr="006A701A">
        <w:rPr>
          <w:rFonts w:hint="cs"/>
          <w:b/>
          <w:bCs/>
          <w:rtl/>
        </w:rPr>
        <w:t>"הזמן"</w:t>
      </w:r>
      <w:r>
        <w:rPr>
          <w:rFonts w:hint="cs"/>
          <w:rtl/>
        </w:rPr>
        <w:t>.</w:t>
      </w:r>
    </w:p>
    <w:p w14:paraId="118DE3B2" w14:textId="6856ED6B" w:rsidR="006A701A" w:rsidRDefault="006A701A" w:rsidP="006A701A">
      <w:pPr>
        <w:numPr>
          <w:ilvl w:val="2"/>
          <w:numId w:val="55"/>
        </w:numPr>
        <w:jc w:val="both"/>
      </w:pPr>
      <w:r w:rsidRPr="006A701A">
        <w:rPr>
          <w:rFonts w:hint="cs"/>
          <w:rtl/>
        </w:rPr>
        <w:t>מראי מקומות</w:t>
      </w:r>
      <w:r w:rsidR="00D1370C">
        <w:rPr>
          <w:rFonts w:hint="cs"/>
          <w:rtl/>
        </w:rPr>
        <w:t xml:space="preserve"> </w:t>
      </w:r>
      <w:r w:rsidR="00D1370C">
        <w:rPr>
          <w:rtl/>
        </w:rPr>
        <w:t>–</w:t>
      </w:r>
      <w:r w:rsidR="00D1370C">
        <w:rPr>
          <w:rFonts w:hint="cs"/>
          <w:rtl/>
        </w:rPr>
        <w:t xml:space="preserve"> </w:t>
      </w:r>
      <w:r w:rsidR="00D1370C">
        <w:rPr>
          <w:u w:val="single"/>
          <w:rtl/>
        </w:rPr>
        <w:t>פסקי תשובות</w:t>
      </w:r>
      <w:r w:rsidR="00D1370C">
        <w:rPr>
          <w:rtl/>
        </w:rPr>
        <w:t xml:space="preserve"> (אות ט"ז</w:t>
      </w:r>
      <w:r w:rsidR="00D1370C">
        <w:rPr>
          <w:rFonts w:hint="cs"/>
          <w:rtl/>
        </w:rPr>
        <w:t>, הע' ק"ג</w:t>
      </w:r>
      <w:r w:rsidR="00D1370C">
        <w:rPr>
          <w:rtl/>
        </w:rPr>
        <w:t>)</w:t>
      </w:r>
      <w:r w:rsidRPr="006A701A">
        <w:rPr>
          <w:rFonts w:hint="cs"/>
          <w:rtl/>
        </w:rPr>
        <w:t>.</w:t>
      </w:r>
    </w:p>
    <w:p w14:paraId="22481558" w14:textId="4267839F" w:rsidR="005300E7" w:rsidRDefault="005300E7" w:rsidP="00CA452B">
      <w:pPr>
        <w:numPr>
          <w:ilvl w:val="3"/>
          <w:numId w:val="55"/>
        </w:numPr>
        <w:jc w:val="both"/>
      </w:pPr>
      <w:r>
        <w:rPr>
          <w:rFonts w:hint="cs"/>
          <w:u w:val="single"/>
          <w:rtl/>
        </w:rPr>
        <w:t>לבוש</w:t>
      </w:r>
      <w:r>
        <w:rPr>
          <w:rFonts w:hint="cs"/>
          <w:rtl/>
        </w:rPr>
        <w:t xml:space="preserve"> (סעי' ד') </w:t>
      </w:r>
      <w:r>
        <w:rPr>
          <w:rtl/>
        </w:rPr>
        <w:t>–</w:t>
      </w:r>
      <w:r>
        <w:rPr>
          <w:rFonts w:hint="cs"/>
          <w:rtl/>
        </w:rPr>
        <w:t xml:space="preserve"> "</w:t>
      </w:r>
      <w:r>
        <w:rPr>
          <w:rtl/>
        </w:rPr>
        <w:t xml:space="preserve">נהגו הנשים שלא לעשות מלאכה מפסח עד העצרת משקיעת החמה </w:t>
      </w:r>
      <w:r w:rsidRPr="005300E7">
        <w:rPr>
          <w:b/>
          <w:bCs/>
          <w:rtl/>
        </w:rPr>
        <w:t>עד שחרית</w:t>
      </w:r>
      <w:r>
        <w:rPr>
          <w:rFonts w:hint="cs"/>
          <w:rtl/>
        </w:rPr>
        <w:t>".</w:t>
      </w:r>
    </w:p>
    <w:p w14:paraId="1756A07E" w14:textId="77777777" w:rsidR="006A701A" w:rsidRDefault="006A701A" w:rsidP="006A701A">
      <w:pPr>
        <w:numPr>
          <w:ilvl w:val="3"/>
          <w:numId w:val="55"/>
        </w:numPr>
        <w:jc w:val="both"/>
      </w:pPr>
      <w:r>
        <w:rPr>
          <w:rFonts w:hint="cs"/>
          <w:u w:val="single"/>
          <w:rtl/>
        </w:rPr>
        <w:t>גר"ז</w:t>
      </w:r>
      <w:r>
        <w:rPr>
          <w:rFonts w:hint="cs"/>
          <w:rtl/>
        </w:rPr>
        <w:t xml:space="preserve"> (סעי' ט') – "ואותן הנשים שאינן סופרות אפשר שיש לשבות להן ממלאכה כל הלילה".</w:t>
      </w:r>
    </w:p>
    <w:p w14:paraId="4AC56B61" w14:textId="55F12F23" w:rsidR="00CA452B" w:rsidRPr="00CA452B" w:rsidRDefault="00CA452B" w:rsidP="00D1370C">
      <w:pPr>
        <w:numPr>
          <w:ilvl w:val="3"/>
          <w:numId w:val="55"/>
        </w:numPr>
        <w:jc w:val="both"/>
      </w:pPr>
      <w:r w:rsidRPr="00CA452B">
        <w:rPr>
          <w:u w:val="single"/>
          <w:rtl/>
        </w:rPr>
        <w:t>שעה</w:t>
      </w:r>
      <w:r w:rsidRPr="00CA452B">
        <w:rPr>
          <w:rFonts w:hint="cs"/>
          <w:u w:val="single"/>
          <w:rtl/>
        </w:rPr>
        <w:t>"</w:t>
      </w:r>
      <w:r w:rsidRPr="00CA452B">
        <w:rPr>
          <w:u w:val="single"/>
          <w:rtl/>
        </w:rPr>
        <w:t>צ</w:t>
      </w:r>
      <w:r>
        <w:rPr>
          <w:rtl/>
        </w:rPr>
        <w:t xml:space="preserve"> </w:t>
      </w:r>
      <w:r>
        <w:rPr>
          <w:rFonts w:hint="cs"/>
          <w:rtl/>
        </w:rPr>
        <w:t>(</w:t>
      </w:r>
      <w:r>
        <w:rPr>
          <w:rtl/>
        </w:rPr>
        <w:t>ס"ק ט</w:t>
      </w:r>
      <w:r>
        <w:rPr>
          <w:rFonts w:hint="cs"/>
          <w:rtl/>
        </w:rPr>
        <w:t>"</w:t>
      </w:r>
      <w:r>
        <w:rPr>
          <w:rtl/>
        </w:rPr>
        <w:t>ז</w:t>
      </w:r>
      <w:r>
        <w:rPr>
          <w:rFonts w:hint="cs"/>
          <w:rtl/>
        </w:rPr>
        <w:t xml:space="preserve">) </w:t>
      </w:r>
      <w:r>
        <w:rPr>
          <w:rtl/>
        </w:rPr>
        <w:t>–</w:t>
      </w:r>
      <w:r>
        <w:rPr>
          <w:rFonts w:hint="cs"/>
          <w:rtl/>
        </w:rPr>
        <w:t xml:space="preserve"> "</w:t>
      </w:r>
      <w:r>
        <w:rPr>
          <w:rtl/>
        </w:rPr>
        <w:t xml:space="preserve">ולעניות דעתי נראה דאף לטעם הא' אין להחמיר משקיעת החמה ואילך </w:t>
      </w:r>
      <w:r w:rsidRPr="00CA452B">
        <w:rPr>
          <w:b/>
          <w:bCs/>
          <w:rtl/>
        </w:rPr>
        <w:t>רק כדי קבורה</w:t>
      </w:r>
      <w:r>
        <w:rPr>
          <w:rtl/>
        </w:rPr>
        <w:t>, ובפרט לאחר ל"ג בעומר בודאי אין להחמיר, דלטעם הא' יש להתיר אז לגמרי</w:t>
      </w:r>
      <w:r>
        <w:rPr>
          <w:rFonts w:hint="cs"/>
          <w:rtl/>
        </w:rPr>
        <w:t>".</w:t>
      </w:r>
    </w:p>
    <w:p w14:paraId="7AD45D69" w14:textId="6B482BCE" w:rsidR="006A701A" w:rsidRDefault="006A701A" w:rsidP="006A701A">
      <w:pPr>
        <w:numPr>
          <w:ilvl w:val="3"/>
          <w:numId w:val="55"/>
        </w:numPr>
        <w:jc w:val="both"/>
      </w:pPr>
      <w:r>
        <w:rPr>
          <w:rFonts w:hint="cs"/>
          <w:u w:val="single"/>
          <w:rtl/>
        </w:rPr>
        <w:t>אור לציון</w:t>
      </w:r>
      <w:r>
        <w:rPr>
          <w:rFonts w:hint="cs"/>
          <w:rtl/>
        </w:rPr>
        <w:t xml:space="preserve"> (ח"ג פרק י"ז סעי' ז') – "שאלה. אימתי יש לנשים להמנע מעשיית מלאכה בימי העומר. תשובה. נשים לא תעשנה מלאכה בימי העומר במשך מחצית השעה שלאחר השקיעה".</w:t>
      </w:r>
    </w:p>
    <w:p w14:paraId="71A5A5BE" w14:textId="77777777" w:rsidR="006A701A" w:rsidRPr="006A701A" w:rsidRDefault="006A701A" w:rsidP="006A701A">
      <w:pPr>
        <w:jc w:val="both"/>
      </w:pPr>
    </w:p>
    <w:p w14:paraId="63A51BB3" w14:textId="2AD34E9D" w:rsidR="00C646B0" w:rsidRDefault="00C646B0" w:rsidP="00C646B0">
      <w:pPr>
        <w:numPr>
          <w:ilvl w:val="1"/>
          <w:numId w:val="55"/>
        </w:numPr>
        <w:jc w:val="both"/>
      </w:pPr>
      <w:r w:rsidRPr="00C646B0">
        <w:rPr>
          <w:rFonts w:hint="cs"/>
          <w:b/>
          <w:bCs/>
          <w:rtl/>
        </w:rPr>
        <w:t>מה נחשב "מלאכה"</w:t>
      </w:r>
      <w:r>
        <w:rPr>
          <w:rFonts w:hint="cs"/>
          <w:rtl/>
        </w:rPr>
        <w:t>.</w:t>
      </w:r>
    </w:p>
    <w:p w14:paraId="6A28C387" w14:textId="5A824516" w:rsidR="00C646B0" w:rsidRDefault="00C646B0" w:rsidP="00C646B0">
      <w:pPr>
        <w:numPr>
          <w:ilvl w:val="2"/>
          <w:numId w:val="55"/>
        </w:numPr>
        <w:jc w:val="both"/>
      </w:pPr>
      <w:r>
        <w:rPr>
          <w:rFonts w:hint="cs"/>
          <w:rtl/>
        </w:rPr>
        <w:t>מראי מקומות.</w:t>
      </w:r>
    </w:p>
    <w:p w14:paraId="38E2001D" w14:textId="77777777" w:rsidR="00C646B0" w:rsidRDefault="00C646B0" w:rsidP="00C646B0">
      <w:pPr>
        <w:numPr>
          <w:ilvl w:val="3"/>
          <w:numId w:val="55"/>
        </w:numPr>
        <w:jc w:val="both"/>
      </w:pPr>
      <w:r>
        <w:rPr>
          <w:rFonts w:hint="cs"/>
          <w:u w:val="single"/>
          <w:rtl/>
        </w:rPr>
        <w:t>כה"ח</w:t>
      </w:r>
      <w:r>
        <w:rPr>
          <w:rFonts w:hint="cs"/>
          <w:rtl/>
        </w:rPr>
        <w:t xml:space="preserve"> (ס"ק נ"ד) – "והיינו במלאכה גמורה וארוכה. כ"כ האחרונים".</w:t>
      </w:r>
    </w:p>
    <w:p w14:paraId="512B2BDB" w14:textId="6F111776" w:rsidR="00C646B0" w:rsidRDefault="00C646B0" w:rsidP="00C646B0">
      <w:pPr>
        <w:numPr>
          <w:ilvl w:val="3"/>
          <w:numId w:val="55"/>
        </w:numPr>
        <w:jc w:val="both"/>
      </w:pPr>
      <w:r>
        <w:rPr>
          <w:rFonts w:hint="cs"/>
          <w:u w:val="single"/>
          <w:rtl/>
        </w:rPr>
        <w:t>הגרשז"א</w:t>
      </w:r>
      <w:r>
        <w:rPr>
          <w:rFonts w:hint="cs"/>
          <w:rtl/>
        </w:rPr>
        <w:t xml:space="preserve"> זצ"ל (הליכות שלמה פסח פרק י"א סעי' י"ג) – "הנשים שמנהגן שלא לעשות מלאכה בימי הספירה משקיעת החמה ואילך, עליהן להמנע רק ממלאכה שיש בה שיהוי זמן, כגון תפירת בגדים וכדומה, אבל שטיפת כלים וקיפול בגדים וכדומה, מותר".</w:t>
      </w:r>
    </w:p>
    <w:p w14:paraId="70A1FDC2" w14:textId="77777777" w:rsidR="00C646B0" w:rsidRDefault="00C646B0" w:rsidP="00C646B0">
      <w:pPr>
        <w:numPr>
          <w:ilvl w:val="3"/>
          <w:numId w:val="55"/>
        </w:numPr>
        <w:jc w:val="both"/>
      </w:pPr>
      <w:r>
        <w:rPr>
          <w:rFonts w:hint="cs"/>
          <w:u w:val="single"/>
          <w:rtl/>
        </w:rPr>
        <w:t>הגריש"א</w:t>
      </w:r>
      <w:r>
        <w:rPr>
          <w:rFonts w:hint="cs"/>
          <w:rtl/>
        </w:rPr>
        <w:t xml:space="preserve"> זצ"ל (פסקי הלכות קרול </w:t>
      </w:r>
      <w:r>
        <w:rPr>
          <w:rFonts w:hint="cs"/>
          <w:b/>
          <w:i/>
          <w:rtl/>
        </w:rPr>
        <w:t>או"ח אות קס"ה, אשרי האיש או"ח ח"ג פרק ס"ד אות ד') – "על מה שאין לעשות מלאכה בזמן ספירת העומר, אמר הרב שמותר לסופר לכתוב כי זו מלאכת מצוה".</w:t>
      </w:r>
    </w:p>
    <w:p w14:paraId="1190F5D7" w14:textId="77777777" w:rsidR="00C646B0" w:rsidRDefault="00C646B0" w:rsidP="00C646B0">
      <w:pPr>
        <w:numPr>
          <w:ilvl w:val="3"/>
          <w:numId w:val="55"/>
        </w:numPr>
        <w:jc w:val="both"/>
      </w:pPr>
      <w:r>
        <w:rPr>
          <w:rFonts w:hint="cs"/>
          <w:u w:val="single"/>
          <w:rtl/>
        </w:rPr>
        <w:t>חוט שני</w:t>
      </w:r>
      <w:r>
        <w:rPr>
          <w:rFonts w:hint="cs"/>
          <w:rtl/>
        </w:rPr>
        <w:t xml:space="preserve"> (שבת ח"ד סוף עמ' שע"ו) – "המנהג שלא לעשות מלאכה לפני מצות ספירת העומר מהשקיעה, כמבואר בשו"ע [סי' תצ"ג סעי' ד'] </w:t>
      </w:r>
      <w:r>
        <w:rPr>
          <w:rFonts w:hint="cs"/>
          <w:b/>
          <w:bCs/>
          <w:rtl/>
        </w:rPr>
        <w:t>היינו לקבוע עצמו למלאכה, אבל לא כל מלאכה אסורה</w:t>
      </w:r>
      <w:r>
        <w:rPr>
          <w:rFonts w:hint="cs"/>
          <w:rtl/>
        </w:rPr>
        <w:t>. ולפי"ז אם צריך לכתוב מעט מותר, אבל לקבוע עצמו לכתיבה אסור, וכן אסור לכבס וכדו', אבל להדיח כלים מותר".</w:t>
      </w:r>
    </w:p>
    <w:p w14:paraId="0133EC6F" w14:textId="51A96E2E" w:rsidR="00C646B0" w:rsidRDefault="00C646B0" w:rsidP="00C646B0">
      <w:pPr>
        <w:numPr>
          <w:ilvl w:val="3"/>
          <w:numId w:val="55"/>
        </w:numPr>
        <w:jc w:val="both"/>
      </w:pPr>
      <w:r>
        <w:rPr>
          <w:rFonts w:hint="cs"/>
          <w:u w:val="single"/>
          <w:rtl/>
        </w:rPr>
        <w:t>שבט הלוי</w:t>
      </w:r>
      <w:r>
        <w:rPr>
          <w:rFonts w:hint="cs"/>
          <w:rtl/>
        </w:rPr>
        <w:t xml:space="preserve"> (מבית לוי ח"ג עמ' ל"ט אות ה') – "וכל זה במלאכה גמורה ולא במלאכות שבבית כבישול אפיה ונקיון. ויש שלא נהגו מנהג זה".</w:t>
      </w:r>
    </w:p>
    <w:p w14:paraId="6BF4B0E0" w14:textId="4CA911B4" w:rsidR="00D1370C" w:rsidRDefault="00D1370C" w:rsidP="00C646B0">
      <w:pPr>
        <w:numPr>
          <w:ilvl w:val="3"/>
          <w:numId w:val="55"/>
        </w:numPr>
        <w:jc w:val="both"/>
      </w:pPr>
      <w:r>
        <w:rPr>
          <w:u w:val="single"/>
          <w:rtl/>
        </w:rPr>
        <w:t>פסקי תשובות</w:t>
      </w:r>
      <w:r>
        <w:rPr>
          <w:rtl/>
        </w:rPr>
        <w:t xml:space="preserve"> (אות ט"ז)</w:t>
      </w:r>
      <w:r>
        <w:rPr>
          <w:rFonts w:hint="cs"/>
          <w:rtl/>
        </w:rPr>
        <w:t xml:space="preserve"> </w:t>
      </w:r>
      <w:r>
        <w:rPr>
          <w:rtl/>
        </w:rPr>
        <w:t>–</w:t>
      </w:r>
      <w:r>
        <w:rPr>
          <w:rFonts w:hint="cs"/>
          <w:rtl/>
        </w:rPr>
        <w:t xml:space="preserve"> "</w:t>
      </w:r>
      <w:r>
        <w:rPr>
          <w:rtl/>
        </w:rPr>
        <w:t>ואף לאלו הנוהגים כן אין להם להימנע אלא במלאכה גמורה וממושכת, אבל מלאכות שבבית כבישול אפיה ונקיון וכדו' אין כלל מנהג לאסור, ויש שכתבו עוד שכל המלאכות המותרות בחוה"מ, אפילו לדעה אחת, אין מקום להחמיר בהם כלל</w:t>
      </w:r>
      <w:r>
        <w:rPr>
          <w:rFonts w:hint="cs"/>
          <w:rtl/>
        </w:rPr>
        <w:t>".</w:t>
      </w:r>
    </w:p>
    <w:p w14:paraId="2FB6E6FB" w14:textId="77777777" w:rsidR="00C646B0" w:rsidRDefault="00C646B0" w:rsidP="00C646B0">
      <w:pPr>
        <w:ind w:left="170"/>
        <w:jc w:val="both"/>
      </w:pPr>
    </w:p>
    <w:p w14:paraId="605D686C" w14:textId="37330075" w:rsidR="00C646B0" w:rsidRDefault="00C646B0" w:rsidP="00D1370C">
      <w:pPr>
        <w:numPr>
          <w:ilvl w:val="1"/>
          <w:numId w:val="55"/>
        </w:numPr>
        <w:jc w:val="both"/>
      </w:pPr>
      <w:r>
        <w:rPr>
          <w:rFonts w:hint="cs"/>
          <w:rtl/>
        </w:rPr>
        <w:t xml:space="preserve">מראי מקומות – </w:t>
      </w:r>
      <w:r>
        <w:rPr>
          <w:rFonts w:hint="cs"/>
          <w:u w:val="single"/>
          <w:rtl/>
        </w:rPr>
        <w:t>דברי יציב</w:t>
      </w:r>
      <w:r>
        <w:rPr>
          <w:rFonts w:hint="cs"/>
          <w:rtl/>
        </w:rPr>
        <w:t xml:space="preserve"> (ח"ב סי' רט"ז), </w:t>
      </w:r>
      <w:r>
        <w:rPr>
          <w:rFonts w:hint="cs"/>
          <w:u w:val="single"/>
          <w:rtl/>
        </w:rPr>
        <w:t>חזון עובדיה</w:t>
      </w:r>
      <w:r>
        <w:rPr>
          <w:rFonts w:hint="cs"/>
          <w:rtl/>
        </w:rPr>
        <w:t xml:space="preserve"> (יו"ט עמ' רע"א סעי' מ"א).</w:t>
      </w:r>
    </w:p>
    <w:p w14:paraId="7A7BECCB" w14:textId="514C18D4" w:rsidR="00C646B0" w:rsidRDefault="00C646B0" w:rsidP="003E1D43">
      <w:pPr>
        <w:numPr>
          <w:ilvl w:val="2"/>
          <w:numId w:val="55"/>
        </w:numPr>
        <w:jc w:val="both"/>
      </w:pPr>
      <w:r>
        <w:rPr>
          <w:rFonts w:hint="cs"/>
          <w:rtl/>
        </w:rPr>
        <w:t>וע</w:t>
      </w:r>
      <w:r w:rsidR="00025797">
        <w:rPr>
          <w:rFonts w:hint="cs"/>
          <w:rtl/>
        </w:rPr>
        <w:t xml:space="preserve">י' </w:t>
      </w:r>
      <w:r>
        <w:rPr>
          <w:rFonts w:hint="cs"/>
          <w:rtl/>
        </w:rPr>
        <w:t>בס' ברכת שלמה ספיע"ה עמ' תל"ז.  .</w:t>
      </w:r>
    </w:p>
    <w:p w14:paraId="07C8B10C" w14:textId="6F1EA2ED" w:rsidR="00C646B0" w:rsidRPr="00C646B0" w:rsidRDefault="00C646B0" w:rsidP="00C646B0">
      <w:pPr>
        <w:jc w:val="both"/>
      </w:pPr>
    </w:p>
    <w:p w14:paraId="49A4494A" w14:textId="03D46F91" w:rsidR="002076EF" w:rsidRDefault="002076EF" w:rsidP="00E764A3">
      <w:pPr>
        <w:numPr>
          <w:ilvl w:val="0"/>
          <w:numId w:val="55"/>
        </w:numPr>
        <w:jc w:val="both"/>
      </w:pPr>
      <w:r>
        <w:rPr>
          <w:rFonts w:hint="cs"/>
          <w:sz w:val="28"/>
          <w:szCs w:val="28"/>
          <w:u w:val="single"/>
          <w:rtl/>
        </w:rPr>
        <w:t>שאר ענינים</w:t>
      </w:r>
      <w:r>
        <w:rPr>
          <w:rFonts w:hint="cs"/>
          <w:rtl/>
        </w:rPr>
        <w:t>.</w:t>
      </w:r>
    </w:p>
    <w:p w14:paraId="3E9C74F9" w14:textId="77777777" w:rsidR="002076EF" w:rsidRDefault="002076EF" w:rsidP="00E764A3">
      <w:pPr>
        <w:numPr>
          <w:ilvl w:val="1"/>
          <w:numId w:val="55"/>
        </w:numPr>
        <w:jc w:val="both"/>
      </w:pPr>
      <w:r>
        <w:rPr>
          <w:rFonts w:hint="cs"/>
          <w:b/>
          <w:bCs/>
          <w:rtl/>
        </w:rPr>
        <w:t>לרחוץ בנהר</w:t>
      </w:r>
      <w:r>
        <w:rPr>
          <w:rFonts w:hint="cs"/>
          <w:rtl/>
        </w:rPr>
        <w:t>.</w:t>
      </w:r>
    </w:p>
    <w:p w14:paraId="13404D2D" w14:textId="77777777" w:rsidR="002076EF" w:rsidRDefault="002076EF" w:rsidP="00E764A3">
      <w:pPr>
        <w:numPr>
          <w:ilvl w:val="2"/>
          <w:numId w:val="55"/>
        </w:numPr>
        <w:jc w:val="both"/>
      </w:pPr>
      <w:r>
        <w:rPr>
          <w:rFonts w:hint="cs"/>
          <w:rtl/>
        </w:rPr>
        <w:t>מיקל.</w:t>
      </w:r>
    </w:p>
    <w:p w14:paraId="24DD6D39" w14:textId="77B98E62" w:rsidR="002076EF" w:rsidRDefault="002076EF" w:rsidP="00E764A3">
      <w:pPr>
        <w:numPr>
          <w:ilvl w:val="3"/>
          <w:numId w:val="55"/>
        </w:numPr>
        <w:jc w:val="both"/>
      </w:pPr>
      <w:r>
        <w:rPr>
          <w:rFonts w:hint="cs"/>
          <w:u w:val="single"/>
          <w:rtl/>
        </w:rPr>
        <w:t>דברי מלכיאל</w:t>
      </w:r>
      <w:r>
        <w:rPr>
          <w:rFonts w:hint="cs"/>
          <w:rtl/>
        </w:rPr>
        <w:t xml:space="preserve"> (ח"ג סי' י"ג ד"ה ומה) – "ומה שנהגו שלא לרחוץ בימי הספירה בנהר וכן שלא ללבוש בגד חדש. הנה בפחד יצחק בערך עומר הביא בשם הבאר עשק שיש מקומות שנהגו שלא ללבוש בגד חדש עד ל"ג בעומר. והביא שם שנמצא בספרי דרוש שלא לברך שהחיינו בימי הספירה. וכתב שם שבכ"ז אין להקפיד בבגדים קלי ערך. אכן בעקרי הד"ת ס"ס כ"א כתב שאין לחוש לזה כלל. וממילא דה"ה לענין רחיצה בנהר. ובפרט כי אצלינו לא נתפשט מנהג זה. רק קצתם חוששין לזה. וגם כי באבילות אין איסור ברחיצת צונן תוך ל' ע' י"ד סי' שפ"א. ואף האוסרים שם הוא משום חשש תספורת. והיכא שאסור בתספורת בלא"ה לכ"ע שרי ברחיצה ע"ש בט"ז. וכיון דבימי ספירה אסורים בתספורת. א"כ אין חשש בזה. ודוחק לומר דהכא שאיסור תספורת הוא ג"כ משום אבילות הוא גרע. ולזאת אין להורות איסור בזה".</w:t>
      </w:r>
    </w:p>
    <w:p w14:paraId="24983F49" w14:textId="54684BE9" w:rsidR="00257653" w:rsidRDefault="00257653" w:rsidP="00E764A3">
      <w:pPr>
        <w:numPr>
          <w:ilvl w:val="3"/>
          <w:numId w:val="55"/>
        </w:numPr>
        <w:jc w:val="both"/>
      </w:pPr>
      <w:r>
        <w:rPr>
          <w:u w:val="single"/>
          <w:rtl/>
        </w:rPr>
        <w:t>הגריש"א</w:t>
      </w:r>
      <w:r>
        <w:rPr>
          <w:rtl/>
        </w:rPr>
        <w:t xml:space="preserve"> זצ"ל (וישמע משה ח"א </w:t>
      </w:r>
      <w:r>
        <w:rPr>
          <w:rFonts w:hint="cs"/>
          <w:rtl/>
        </w:rPr>
        <w:t xml:space="preserve">סוף </w:t>
      </w:r>
      <w:r>
        <w:rPr>
          <w:rtl/>
        </w:rPr>
        <w:t>עמ' קס"ו) – "</w:t>
      </w:r>
      <w:r>
        <w:rPr>
          <w:rFonts w:hint="cs"/>
          <w:rtl/>
        </w:rPr>
        <w:t>ש</w:t>
      </w:r>
      <w:r w:rsidRPr="00257653">
        <w:rPr>
          <w:rtl/>
        </w:rPr>
        <w:t>אלתי: האם מותר להתרחץ בים בימי ספירה, או דאסור משום סכנה. והשיב: דמדינא מותר להתרחץ</w:t>
      </w:r>
      <w:r>
        <w:rPr>
          <w:rFonts w:hint="cs"/>
          <w:rtl/>
        </w:rPr>
        <w:t>".</w:t>
      </w:r>
    </w:p>
    <w:p w14:paraId="5DB3EE2F" w14:textId="77777777" w:rsidR="002076EF" w:rsidRDefault="002076EF" w:rsidP="00E764A3">
      <w:pPr>
        <w:numPr>
          <w:ilvl w:val="2"/>
          <w:numId w:val="55"/>
        </w:numPr>
        <w:jc w:val="both"/>
      </w:pPr>
      <w:r>
        <w:rPr>
          <w:rFonts w:hint="cs"/>
          <w:rtl/>
        </w:rPr>
        <w:t>מחמיר.</w:t>
      </w:r>
    </w:p>
    <w:p w14:paraId="5AC5700B" w14:textId="77777777" w:rsidR="002076EF" w:rsidRDefault="002076EF" w:rsidP="00E764A3">
      <w:pPr>
        <w:numPr>
          <w:ilvl w:val="3"/>
          <w:numId w:val="55"/>
        </w:numPr>
        <w:jc w:val="both"/>
      </w:pPr>
      <w:r>
        <w:rPr>
          <w:rFonts w:hint="cs"/>
          <w:u w:val="single"/>
          <w:rtl/>
        </w:rPr>
        <w:t>הגרח"ק</w:t>
      </w:r>
      <w:r>
        <w:rPr>
          <w:rFonts w:hint="cs"/>
          <w:rtl/>
        </w:rPr>
        <w:t xml:space="preserve"> שליט"א (מועדי הגר"ח ח"ב תשובה רי"ח)</w:t>
      </w:r>
      <w:r>
        <w:rPr>
          <w:rFonts w:hint="cs"/>
          <w:b/>
          <w:i/>
          <w:rtl/>
        </w:rPr>
        <w:t xml:space="preserve"> – "</w:t>
      </w:r>
      <w:r>
        <w:rPr>
          <w:rFonts w:hint="cs"/>
          <w:rtl/>
        </w:rPr>
        <w:t>שאלה: אם יש להקפיד שלא לרחוץ בנהר בימי הספירה. תשובה: יזהר.</w:t>
      </w:r>
    </w:p>
    <w:p w14:paraId="63683035" w14:textId="77777777" w:rsidR="002076EF" w:rsidRDefault="002076EF" w:rsidP="002076EF">
      <w:pPr>
        <w:jc w:val="both"/>
      </w:pPr>
    </w:p>
    <w:p w14:paraId="2F0E55C5" w14:textId="77777777" w:rsidR="002076EF" w:rsidRDefault="002076EF" w:rsidP="00E764A3">
      <w:pPr>
        <w:numPr>
          <w:ilvl w:val="1"/>
          <w:numId w:val="55"/>
        </w:numPr>
        <w:jc w:val="both"/>
      </w:pPr>
      <w:r>
        <w:rPr>
          <w:rFonts w:hint="cs"/>
          <w:b/>
          <w:bCs/>
          <w:rtl/>
        </w:rPr>
        <w:t>"אב הרחמים" בשבת</w:t>
      </w:r>
      <w:r>
        <w:rPr>
          <w:rFonts w:hint="cs"/>
          <w:rtl/>
        </w:rPr>
        <w:t>.</w:t>
      </w:r>
    </w:p>
    <w:p w14:paraId="53FD2B5A" w14:textId="77777777" w:rsidR="002076EF" w:rsidRDefault="002076EF" w:rsidP="00E764A3">
      <w:pPr>
        <w:numPr>
          <w:ilvl w:val="2"/>
          <w:numId w:val="55"/>
        </w:numPr>
        <w:jc w:val="both"/>
      </w:pPr>
      <w:r>
        <w:rPr>
          <w:rFonts w:hint="cs"/>
          <w:rtl/>
        </w:rPr>
        <w:t xml:space="preserve">אומרים – </w:t>
      </w:r>
      <w:r>
        <w:rPr>
          <w:rFonts w:hint="cs"/>
          <w:u w:val="single"/>
          <w:rtl/>
        </w:rPr>
        <w:t>מ"ב</w:t>
      </w:r>
      <w:r>
        <w:rPr>
          <w:rFonts w:hint="cs"/>
          <w:rtl/>
        </w:rPr>
        <w:t xml:space="preserve"> (סי' רפ"ד ס"ק י"ח, "וכן בכל חודש ניסן אף בימים שלאחר הפסח דהוא תוך הספירה ג"כ אין מזכירין בו נשמות אבל אה"ר אומרים בו כיון שהוא בימי הספירה").</w:t>
      </w:r>
    </w:p>
    <w:p w14:paraId="3274EBCB" w14:textId="77777777" w:rsidR="002076EF" w:rsidRDefault="002076EF" w:rsidP="002076EF">
      <w:pPr>
        <w:jc w:val="both"/>
      </w:pPr>
    </w:p>
    <w:p w14:paraId="4A86AB41" w14:textId="77777777" w:rsidR="002076EF" w:rsidRDefault="002076EF" w:rsidP="00E764A3">
      <w:pPr>
        <w:numPr>
          <w:ilvl w:val="1"/>
          <w:numId w:val="55"/>
        </w:numPr>
        <w:jc w:val="both"/>
      </w:pPr>
      <w:r>
        <w:rPr>
          <w:rFonts w:hint="cs"/>
          <w:b/>
          <w:bCs/>
          <w:rtl/>
        </w:rPr>
        <w:t>תחנון ערב ל"ג</w:t>
      </w:r>
      <w:r>
        <w:rPr>
          <w:rFonts w:hint="cs"/>
          <w:rtl/>
        </w:rPr>
        <w:t>.</w:t>
      </w:r>
    </w:p>
    <w:p w14:paraId="2B64B4A8" w14:textId="77777777" w:rsidR="002076EF" w:rsidRDefault="002076EF" w:rsidP="00E764A3">
      <w:pPr>
        <w:numPr>
          <w:ilvl w:val="2"/>
          <w:numId w:val="55"/>
        </w:numPr>
        <w:jc w:val="both"/>
      </w:pPr>
      <w:r>
        <w:rPr>
          <w:rFonts w:hint="cs"/>
          <w:rtl/>
        </w:rPr>
        <w:t xml:space="preserve">אין אומרים – </w:t>
      </w:r>
      <w:r>
        <w:rPr>
          <w:rFonts w:hint="cs"/>
          <w:u w:val="single"/>
          <w:rtl/>
        </w:rPr>
        <w:t>א"ר</w:t>
      </w:r>
      <w:r>
        <w:rPr>
          <w:rFonts w:hint="cs"/>
          <w:rtl/>
        </w:rPr>
        <w:t xml:space="preserve"> (ס"ק ז'), </w:t>
      </w:r>
      <w:r>
        <w:rPr>
          <w:rFonts w:hint="cs"/>
          <w:u w:val="single"/>
          <w:rtl/>
        </w:rPr>
        <w:t>פמ"ג</w:t>
      </w:r>
      <w:r>
        <w:rPr>
          <w:rFonts w:hint="cs"/>
          <w:rtl/>
        </w:rPr>
        <w:t xml:space="preserve"> (א"א ס"ק ג'), </w:t>
      </w:r>
      <w:r>
        <w:rPr>
          <w:rFonts w:hint="cs"/>
          <w:u w:val="single"/>
          <w:rtl/>
        </w:rPr>
        <w:t>מחה"ש</w:t>
      </w:r>
      <w:r>
        <w:rPr>
          <w:rFonts w:hint="cs"/>
          <w:rtl/>
        </w:rPr>
        <w:t xml:space="preserve"> (ס"ק ג'), </w:t>
      </w:r>
      <w:r>
        <w:rPr>
          <w:rFonts w:hint="cs"/>
          <w:u w:val="single"/>
          <w:rtl/>
        </w:rPr>
        <w:t>שע"ת</w:t>
      </w:r>
      <w:r>
        <w:rPr>
          <w:rFonts w:hint="cs"/>
          <w:rtl/>
        </w:rPr>
        <w:t xml:space="preserve"> (ס"ק ב'), </w:t>
      </w:r>
      <w:r>
        <w:rPr>
          <w:rFonts w:hint="cs"/>
          <w:u w:val="single"/>
          <w:rtl/>
        </w:rPr>
        <w:t>מ"ב</w:t>
      </w:r>
      <w:r>
        <w:rPr>
          <w:rFonts w:hint="cs"/>
          <w:rtl/>
        </w:rPr>
        <w:t xml:space="preserve"> (ס"ק ט').</w:t>
      </w:r>
    </w:p>
    <w:p w14:paraId="517354EA" w14:textId="77777777" w:rsidR="002076EF" w:rsidRDefault="002076EF" w:rsidP="00E764A3">
      <w:pPr>
        <w:numPr>
          <w:ilvl w:val="2"/>
          <w:numId w:val="55"/>
        </w:numPr>
        <w:jc w:val="both"/>
      </w:pPr>
      <w:r>
        <w:rPr>
          <w:rFonts w:hint="cs"/>
          <w:rtl/>
        </w:rPr>
        <w:t xml:space="preserve">מראי מקומות – </w:t>
      </w:r>
      <w:r>
        <w:rPr>
          <w:rFonts w:hint="cs"/>
          <w:u w:val="single"/>
          <w:rtl/>
        </w:rPr>
        <w:t>חק יעקב</w:t>
      </w:r>
      <w:r>
        <w:rPr>
          <w:rFonts w:hint="cs"/>
          <w:rtl/>
        </w:rPr>
        <w:t xml:space="preserve"> (ס"ק ו'), </w:t>
      </w:r>
      <w:r>
        <w:rPr>
          <w:rFonts w:hint="cs"/>
          <w:u w:val="single"/>
          <w:rtl/>
        </w:rPr>
        <w:t>גר"ז</w:t>
      </w:r>
      <w:r>
        <w:rPr>
          <w:rFonts w:hint="cs"/>
          <w:rtl/>
        </w:rPr>
        <w:t xml:space="preserve"> (סעי' ה', לשונו מובא לעיל).</w:t>
      </w:r>
    </w:p>
    <w:p w14:paraId="4263E7A7" w14:textId="77777777" w:rsidR="002076EF" w:rsidRDefault="002076EF" w:rsidP="002076EF">
      <w:pPr>
        <w:jc w:val="both"/>
      </w:pPr>
    </w:p>
    <w:p w14:paraId="0DBADC85" w14:textId="77777777" w:rsidR="002076EF" w:rsidRDefault="002076EF" w:rsidP="00E764A3">
      <w:pPr>
        <w:numPr>
          <w:ilvl w:val="1"/>
          <w:numId w:val="55"/>
        </w:numPr>
        <w:jc w:val="both"/>
        <w:rPr>
          <w:rtl/>
        </w:rPr>
      </w:pPr>
      <w:r>
        <w:rPr>
          <w:rFonts w:hint="cs"/>
          <w:b/>
          <w:bCs/>
          <w:rtl/>
        </w:rPr>
        <w:t>תפילת השל"ה</w:t>
      </w:r>
      <w:r>
        <w:rPr>
          <w:rFonts w:hint="cs"/>
          <w:rtl/>
        </w:rPr>
        <w:t xml:space="preserve"> - ערב ראש חודש סיון שחל בשבת.</w:t>
      </w:r>
    </w:p>
    <w:p w14:paraId="54AA8E8A" w14:textId="77777777" w:rsidR="002076EF" w:rsidRDefault="002076EF" w:rsidP="00E764A3">
      <w:pPr>
        <w:numPr>
          <w:ilvl w:val="2"/>
          <w:numId w:val="55"/>
        </w:numPr>
      </w:pPr>
      <w:r>
        <w:rPr>
          <w:rFonts w:hint="cs"/>
          <w:rtl/>
        </w:rPr>
        <w:t>עי' ערך בקשות בשבת, לשיטות ומראי מקומות.</w:t>
      </w:r>
    </w:p>
    <w:p w14:paraId="2E2B3520" w14:textId="77777777" w:rsidR="002076EF" w:rsidRDefault="002076EF" w:rsidP="002076EF">
      <w:pPr>
        <w:jc w:val="both"/>
      </w:pPr>
    </w:p>
    <w:p w14:paraId="4AA1E32B" w14:textId="77777777" w:rsidR="002076EF" w:rsidRDefault="002076EF" w:rsidP="00E764A3">
      <w:pPr>
        <w:numPr>
          <w:ilvl w:val="1"/>
          <w:numId w:val="55"/>
        </w:numPr>
        <w:jc w:val="both"/>
      </w:pPr>
      <w:r>
        <w:rPr>
          <w:rFonts w:hint="cs"/>
          <w:b/>
          <w:bCs/>
          <w:rtl/>
        </w:rPr>
        <w:t>לשון הרע</w:t>
      </w:r>
      <w:r>
        <w:rPr>
          <w:rFonts w:hint="cs"/>
          <w:rtl/>
        </w:rPr>
        <w:t>.</w:t>
      </w:r>
    </w:p>
    <w:p w14:paraId="3F94BA98" w14:textId="77777777" w:rsidR="002076EF" w:rsidRDefault="002076EF" w:rsidP="00E764A3">
      <w:pPr>
        <w:numPr>
          <w:ilvl w:val="2"/>
          <w:numId w:val="55"/>
        </w:numPr>
        <w:jc w:val="both"/>
      </w:pPr>
      <w:r>
        <w:rPr>
          <w:rFonts w:hint="cs"/>
          <w:u w:val="single"/>
          <w:rtl/>
        </w:rPr>
        <w:t>ברכות</w:t>
      </w:r>
      <w:r>
        <w:rPr>
          <w:rFonts w:hint="cs"/>
          <w:rtl/>
        </w:rPr>
        <w:t xml:space="preserve"> (דף ח.) – "תניא נמי הכי: </w:t>
      </w:r>
      <w:r>
        <w:rPr>
          <w:rFonts w:hint="cs"/>
          <w:b/>
          <w:bCs/>
          <w:rtl/>
        </w:rPr>
        <w:t>תשע מאות ושלשה מיני מיתה נבראו בעולם</w:t>
      </w:r>
      <w:r>
        <w:rPr>
          <w:rFonts w:hint="cs"/>
          <w:rtl/>
        </w:rPr>
        <w:t xml:space="preserve">, שנאמר: למות תוצאות, תוצאות בגימטריא הכי הוו. </w:t>
      </w:r>
      <w:r>
        <w:rPr>
          <w:rFonts w:hint="cs"/>
          <w:b/>
          <w:bCs/>
          <w:rtl/>
        </w:rPr>
        <w:t>קשה שבכלן אסכרא</w:t>
      </w:r>
      <w:r>
        <w:rPr>
          <w:rFonts w:hint="cs"/>
          <w:rtl/>
        </w:rPr>
        <w:t>, ניחא שבכלן נשיקה; אסכרא, דמיא כחיזרא בגבבא דעמרא דלאחורי נשרא, ואיכא דאמרי: כפיטורי בפי ושט. נשיקה דמיא כמשחל בניתא מחלבא".</w:t>
      </w:r>
    </w:p>
    <w:p w14:paraId="47C7281E" w14:textId="77777777" w:rsidR="002076EF" w:rsidRDefault="002076EF" w:rsidP="00E764A3">
      <w:pPr>
        <w:numPr>
          <w:ilvl w:val="2"/>
          <w:numId w:val="55"/>
        </w:numPr>
        <w:jc w:val="both"/>
      </w:pPr>
      <w:r>
        <w:rPr>
          <w:rFonts w:hint="cs"/>
          <w:u w:val="single"/>
          <w:rtl/>
        </w:rPr>
        <w:t>שבת</w:t>
      </w:r>
      <w:r>
        <w:rPr>
          <w:rFonts w:hint="cs"/>
          <w:rtl/>
        </w:rPr>
        <w:t xml:space="preserve"> (סוף דף לג.) – "תנו רבנן: אסכרה באה לעולם על המעשר, רבי אלעזר ברבי יוסי אומר: על לשון הרע".</w:t>
      </w:r>
    </w:p>
    <w:p w14:paraId="3E5AEB01" w14:textId="77777777" w:rsidR="002076EF" w:rsidRDefault="002076EF" w:rsidP="00E764A3">
      <w:pPr>
        <w:numPr>
          <w:ilvl w:val="2"/>
          <w:numId w:val="55"/>
        </w:numPr>
        <w:jc w:val="both"/>
      </w:pPr>
      <w:r>
        <w:rPr>
          <w:rFonts w:hint="cs"/>
          <w:u w:val="single"/>
          <w:rtl/>
        </w:rPr>
        <w:t>מהרש"א</w:t>
      </w:r>
      <w:r>
        <w:rPr>
          <w:rFonts w:hint="cs"/>
          <w:rtl/>
        </w:rPr>
        <w:t xml:space="preserve"> (יבמות דף סב: ד"ה מפני), </w:t>
      </w:r>
      <w:r>
        <w:rPr>
          <w:rFonts w:hint="cs"/>
          <w:u w:val="single"/>
          <w:rtl/>
        </w:rPr>
        <w:t>פר"ח</w:t>
      </w:r>
      <w:r>
        <w:rPr>
          <w:rFonts w:hint="cs"/>
          <w:rtl/>
        </w:rPr>
        <w:t xml:space="preserve"> (סי' תצ"ג) – "ואמרו שמתו במיתת אסכרה דאפשר דכ"א דיבר לשון הרע והיה מספר בגנות חבירו וסימן ללשון הרע אסכרה כדאמרינן פרק ב"מ".</w:t>
      </w:r>
    </w:p>
    <w:p w14:paraId="40F6529D" w14:textId="77777777" w:rsidR="002076EF" w:rsidRDefault="002076EF" w:rsidP="002076EF">
      <w:pPr>
        <w:jc w:val="both"/>
      </w:pPr>
    </w:p>
    <w:p w14:paraId="44CC354A" w14:textId="77777777" w:rsidR="002076EF" w:rsidRDefault="002076EF" w:rsidP="00E764A3">
      <w:pPr>
        <w:numPr>
          <w:ilvl w:val="1"/>
          <w:numId w:val="55"/>
        </w:numPr>
        <w:jc w:val="both"/>
      </w:pPr>
      <w:r>
        <w:rPr>
          <w:rFonts w:hint="cs"/>
          <w:b/>
          <w:bCs/>
          <w:rtl/>
        </w:rPr>
        <w:t>הליכה לים בימי הספירה</w:t>
      </w:r>
      <w:r>
        <w:rPr>
          <w:rFonts w:hint="cs"/>
          <w:rtl/>
        </w:rPr>
        <w:t>.</w:t>
      </w:r>
    </w:p>
    <w:p w14:paraId="69253311" w14:textId="77777777" w:rsidR="002076EF" w:rsidRDefault="002076EF" w:rsidP="00E764A3">
      <w:pPr>
        <w:numPr>
          <w:ilvl w:val="2"/>
          <w:numId w:val="55"/>
        </w:numPr>
        <w:jc w:val="both"/>
      </w:pPr>
      <w:r>
        <w:rPr>
          <w:rFonts w:hint="cs"/>
          <w:rtl/>
        </w:rPr>
        <w:t xml:space="preserve">מראי מקומות – </w:t>
      </w:r>
      <w:r>
        <w:rPr>
          <w:rFonts w:hint="cs"/>
          <w:u w:val="single"/>
          <w:rtl/>
        </w:rPr>
        <w:t>דברי מלכיאל</w:t>
      </w:r>
      <w:r>
        <w:rPr>
          <w:rFonts w:hint="cs"/>
          <w:rtl/>
        </w:rPr>
        <w:t xml:space="preserve"> (ח"ג סי' י"ג ד"ה ומה, לשונו מובא לעיל).</w:t>
      </w:r>
    </w:p>
    <w:p w14:paraId="5325158D" w14:textId="77777777" w:rsidR="002076EF" w:rsidRDefault="002076EF" w:rsidP="00E764A3">
      <w:pPr>
        <w:numPr>
          <w:ilvl w:val="3"/>
          <w:numId w:val="55"/>
        </w:numPr>
        <w:jc w:val="both"/>
      </w:pPr>
      <w:r>
        <w:rPr>
          <w:rFonts w:hint="cs"/>
          <w:u w:val="single"/>
          <w:rtl/>
        </w:rPr>
        <w:t>הגריש"א</w:t>
      </w:r>
      <w:r>
        <w:rPr>
          <w:rFonts w:hint="cs"/>
          <w:rtl/>
        </w:rPr>
        <w:t xml:space="preserve"> זצ"ל (אשרי האיש או"ח ח"ג פרק ס"ה אות ט"ו) – "מותר ללכת לים ולבריכה בימי הספירה, אך יש להזהר מאוד שלא ללכת למקומות מסוכנים בימים אלו יותר מכל ימות השנה".</w:t>
      </w:r>
    </w:p>
    <w:p w14:paraId="50B89E29" w14:textId="77777777" w:rsidR="002076EF" w:rsidRDefault="002076EF" w:rsidP="00E764A3">
      <w:pPr>
        <w:numPr>
          <w:ilvl w:val="3"/>
          <w:numId w:val="55"/>
        </w:numPr>
        <w:jc w:val="both"/>
      </w:pPr>
      <w:r>
        <w:rPr>
          <w:rFonts w:hint="cs"/>
          <w:u w:val="single"/>
          <w:rtl/>
        </w:rPr>
        <w:t>חזון עובדיה</w:t>
      </w:r>
      <w:r>
        <w:rPr>
          <w:rFonts w:hint="cs"/>
          <w:rtl/>
        </w:rPr>
        <w:t xml:space="preserve"> (יו"ט עמ' עד"ר סעי' מ"ד) – "אין להקפיד מלרחוץ בנהר בימים אלה (זולת במקום שנהגו להחמיר)".</w:t>
      </w:r>
    </w:p>
    <w:p w14:paraId="55985FDD" w14:textId="77777777" w:rsidR="002076EF" w:rsidRDefault="002076EF" w:rsidP="00E764A3">
      <w:pPr>
        <w:numPr>
          <w:ilvl w:val="3"/>
          <w:numId w:val="55"/>
        </w:numPr>
        <w:jc w:val="both"/>
      </w:pPr>
      <w:r>
        <w:rPr>
          <w:rFonts w:hint="cs"/>
          <w:u w:val="single"/>
          <w:rtl/>
        </w:rPr>
        <w:t>הלכות חג בחג</w:t>
      </w:r>
      <w:r>
        <w:rPr>
          <w:rFonts w:hint="cs"/>
          <w:rtl/>
        </w:rPr>
        <w:t xml:space="preserve"> (ספירת העומר פרק ז' סעי' ד') – "אבל נטילת צפרנים כיבוס ורחיצה במרחץ ובנהר אינן בכלל מנהגי האבילות".</w:t>
      </w:r>
    </w:p>
    <w:p w14:paraId="51A27A60" w14:textId="77777777" w:rsidR="002076EF" w:rsidRDefault="002076EF" w:rsidP="002076EF">
      <w:pPr>
        <w:jc w:val="both"/>
      </w:pPr>
    </w:p>
    <w:p w14:paraId="613D8D97" w14:textId="77777777" w:rsidR="002076EF" w:rsidRDefault="002076EF" w:rsidP="00E764A3">
      <w:pPr>
        <w:numPr>
          <w:ilvl w:val="1"/>
          <w:numId w:val="55"/>
        </w:numPr>
        <w:jc w:val="both"/>
      </w:pPr>
      <w:r>
        <w:rPr>
          <w:rFonts w:hint="cs"/>
          <w:b/>
          <w:bCs/>
          <w:rtl/>
        </w:rPr>
        <w:t>טיולים בימי הספירה</w:t>
      </w:r>
      <w:r>
        <w:rPr>
          <w:rFonts w:hint="cs"/>
          <w:rtl/>
        </w:rPr>
        <w:t>.</w:t>
      </w:r>
    </w:p>
    <w:p w14:paraId="116DB618" w14:textId="77777777" w:rsidR="002076EF" w:rsidRDefault="002076EF" w:rsidP="00E764A3">
      <w:pPr>
        <w:numPr>
          <w:ilvl w:val="2"/>
          <w:numId w:val="55"/>
        </w:numPr>
        <w:jc w:val="both"/>
      </w:pPr>
      <w:r>
        <w:rPr>
          <w:rFonts w:hint="cs"/>
          <w:color w:val="000000"/>
          <w:u w:val="single"/>
          <w:rtl/>
        </w:rPr>
        <w:t>הגרח"ק</w:t>
      </w:r>
      <w:r>
        <w:rPr>
          <w:rFonts w:hint="cs"/>
          <w:color w:val="000000"/>
          <w:rtl/>
        </w:rPr>
        <w:t xml:space="preserve"> שליט"א (גם אני אודך בעניינים שונים ח"ג אות </w:t>
      </w:r>
      <w:r>
        <w:rPr>
          <w:rFonts w:hint="cs"/>
          <w:rtl/>
        </w:rPr>
        <w:t>קי"א) – "שאלה: האם מותר לערוך לכתחילה טיולים בימי הספירה. תשובה: לא נזכר".</w:t>
      </w:r>
    </w:p>
    <w:p w14:paraId="38EF8133" w14:textId="77777777" w:rsidR="002076EF" w:rsidRDefault="002076EF" w:rsidP="00E764A3">
      <w:pPr>
        <w:numPr>
          <w:ilvl w:val="2"/>
          <w:numId w:val="55"/>
        </w:numPr>
        <w:jc w:val="both"/>
      </w:pPr>
      <w:r>
        <w:rPr>
          <w:rFonts w:hint="cs"/>
          <w:u w:val="single"/>
          <w:rtl/>
        </w:rPr>
        <w:t>קובץ הלכות</w:t>
      </w:r>
      <w:r>
        <w:rPr>
          <w:rFonts w:hint="cs"/>
          <w:rtl/>
        </w:rPr>
        <w:t xml:space="preserve"> (ספה"ע פרק ח' סעי' ו') – "טיולים לצורך תענוג וכדומה מותרים בימי הספירה אף בימים שנוהגים בהם אבילות, שאין לנו בזה אלא מה שאמרו חכמים".</w:t>
      </w:r>
    </w:p>
    <w:p w14:paraId="101A2CD6" w14:textId="41FF87E5" w:rsidR="002076EF" w:rsidRDefault="002076EF" w:rsidP="00E764A3">
      <w:pPr>
        <w:numPr>
          <w:ilvl w:val="2"/>
          <w:numId w:val="55"/>
        </w:numPr>
        <w:jc w:val="both"/>
      </w:pPr>
      <w:r>
        <w:rPr>
          <w:rtl/>
        </w:rPr>
        <w:t xml:space="preserve">מראי מקומות – </w:t>
      </w:r>
      <w:r>
        <w:rPr>
          <w:u w:val="single"/>
          <w:rtl/>
        </w:rPr>
        <w:t>מנחת אלעזר</w:t>
      </w:r>
      <w:r>
        <w:rPr>
          <w:rtl/>
        </w:rPr>
        <w:t xml:space="preserve"> (ח"ד סי' מ"ד), </w:t>
      </w:r>
      <w:r>
        <w:rPr>
          <w:u w:val="single"/>
          <w:rtl/>
        </w:rPr>
        <w:t>הל' חג בחג</w:t>
      </w:r>
      <w:r>
        <w:rPr>
          <w:rtl/>
        </w:rPr>
        <w:t xml:space="preserve"> (ספירת העומר פרק ז' סעי' י"א).</w:t>
      </w:r>
    </w:p>
    <w:p w14:paraId="725584B0" w14:textId="77777777" w:rsidR="00C817C3" w:rsidRDefault="00C817C3" w:rsidP="002076EF">
      <w:pPr>
        <w:jc w:val="both"/>
        <w:rPr>
          <w:rtl/>
        </w:rPr>
        <w:sectPr w:rsidR="00C817C3" w:rsidSect="00C817C3">
          <w:headerReference w:type="default" r:id="rId96"/>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030D33DD" w14:textId="784B0D98" w:rsidR="002076EF" w:rsidRDefault="002076EF" w:rsidP="002076EF">
      <w:pPr>
        <w:jc w:val="both"/>
      </w:pPr>
    </w:p>
    <w:p w14:paraId="66B30FD7" w14:textId="77777777" w:rsidR="002076EF" w:rsidRDefault="002076EF" w:rsidP="00E764A3">
      <w:pPr>
        <w:numPr>
          <w:ilvl w:val="0"/>
          <w:numId w:val="55"/>
        </w:numPr>
        <w:jc w:val="both"/>
      </w:pPr>
      <w:r>
        <w:rPr>
          <w:rFonts w:hint="cs"/>
          <w:sz w:val="28"/>
          <w:szCs w:val="28"/>
          <w:u w:val="single"/>
          <w:rtl/>
        </w:rPr>
        <w:t>פסח שני</w:t>
      </w:r>
      <w:r>
        <w:rPr>
          <w:rFonts w:hint="cs"/>
          <w:rtl/>
        </w:rPr>
        <w:t>.</w:t>
      </w:r>
    </w:p>
    <w:p w14:paraId="7E739F9E" w14:textId="77777777" w:rsidR="002076EF" w:rsidRDefault="002076EF" w:rsidP="00E764A3">
      <w:pPr>
        <w:numPr>
          <w:ilvl w:val="1"/>
          <w:numId w:val="55"/>
        </w:numPr>
        <w:jc w:val="both"/>
      </w:pPr>
      <w:r>
        <w:rPr>
          <w:rFonts w:hint="cs"/>
          <w:u w:val="single"/>
          <w:rtl/>
        </w:rPr>
        <w:t>רמב"ם</w:t>
      </w:r>
      <w:r>
        <w:rPr>
          <w:rFonts w:hint="cs"/>
          <w:rtl/>
        </w:rPr>
        <w:t xml:space="preserve"> (קרבן פסח פרק ה' הל' א') – "מי שהיה טמא בשעת שחיטת הפסח שאין שוחטין עליו או שהיה בדרך רחוקה או נאנס באונס אחר או ששגג ולא הקריב בראשון הרי זה מביא פסח בארבעה עשר לחדש השני בין הערבים ושחיטת פסח זה מצות עשה בפני עצמו ודוחה את השבת שאין השני תשלומין לראשון </w:t>
      </w:r>
      <w:r>
        <w:rPr>
          <w:rFonts w:hint="cs"/>
          <w:b/>
          <w:bCs/>
          <w:rtl/>
        </w:rPr>
        <w:t>אלא רגל בפני עצמו לפיכך חייבין עליו כרת</w:t>
      </w:r>
      <w:r>
        <w:rPr>
          <w:rFonts w:hint="cs"/>
          <w:rtl/>
        </w:rPr>
        <w:t>".</w:t>
      </w:r>
    </w:p>
    <w:p w14:paraId="34BF5B8C" w14:textId="77777777" w:rsidR="002076EF" w:rsidRDefault="002076EF" w:rsidP="002076EF">
      <w:pPr>
        <w:jc w:val="both"/>
        <w:rPr>
          <w:rtl/>
        </w:rPr>
      </w:pPr>
    </w:p>
    <w:p w14:paraId="2C27DA1C" w14:textId="77777777" w:rsidR="002076EF" w:rsidRDefault="002076EF" w:rsidP="00E764A3">
      <w:pPr>
        <w:numPr>
          <w:ilvl w:val="1"/>
          <w:numId w:val="55"/>
        </w:numPr>
        <w:jc w:val="both"/>
      </w:pPr>
      <w:r w:rsidRPr="007A685C">
        <w:rPr>
          <w:rFonts w:hint="cs"/>
          <w:b/>
          <w:bCs/>
          <w:rtl/>
        </w:rPr>
        <w:t>אם יבנה בית המקדש בזמן הזה, אם יש פסח שני</w:t>
      </w:r>
      <w:r>
        <w:rPr>
          <w:rFonts w:hint="cs"/>
          <w:rtl/>
        </w:rPr>
        <w:t>.</w:t>
      </w:r>
    </w:p>
    <w:p w14:paraId="0FE72C42" w14:textId="24EF9876" w:rsidR="002076EF" w:rsidRDefault="002076EF" w:rsidP="00E764A3">
      <w:pPr>
        <w:numPr>
          <w:ilvl w:val="2"/>
          <w:numId w:val="55"/>
        </w:numPr>
        <w:jc w:val="both"/>
      </w:pPr>
      <w:r>
        <w:rPr>
          <w:rFonts w:hint="cs"/>
          <w:rtl/>
        </w:rPr>
        <w:t xml:space="preserve">נחלקו תנאים – </w:t>
      </w:r>
      <w:r>
        <w:rPr>
          <w:rFonts w:hint="cs"/>
          <w:u w:val="single"/>
          <w:rtl/>
        </w:rPr>
        <w:t>בין פסח לשבועות</w:t>
      </w:r>
      <w:r>
        <w:rPr>
          <w:rFonts w:hint="cs"/>
          <w:rtl/>
        </w:rPr>
        <w:t xml:space="preserve"> (פרק ז' סעי' ה').</w:t>
      </w:r>
    </w:p>
    <w:p w14:paraId="16B8B578" w14:textId="2605EB5A" w:rsidR="007A685C" w:rsidRDefault="007A685C" w:rsidP="007A685C">
      <w:pPr>
        <w:numPr>
          <w:ilvl w:val="3"/>
          <w:numId w:val="55"/>
        </w:numPr>
        <w:jc w:val="both"/>
        <w:rPr>
          <w:rtl/>
        </w:rPr>
      </w:pPr>
      <w:r>
        <w:rPr>
          <w:u w:val="single"/>
          <w:rtl/>
        </w:rPr>
        <w:t>הגריש"א</w:t>
      </w:r>
      <w:r>
        <w:rPr>
          <w:rtl/>
        </w:rPr>
        <w:t xml:space="preserve"> זצ"ל (וישמע משה ח"א עמ' קס"</w:t>
      </w:r>
      <w:r>
        <w:rPr>
          <w:rFonts w:hint="cs"/>
          <w:rtl/>
        </w:rPr>
        <w:t>ג</w:t>
      </w:r>
      <w:r>
        <w:rPr>
          <w:rtl/>
        </w:rPr>
        <w:t>) – "</w:t>
      </w:r>
      <w:r w:rsidRPr="007A685C">
        <w:rPr>
          <w:rtl/>
        </w:rPr>
        <w:t xml:space="preserve">שאלתי: אם יבא המשיח בין פסח ראשון לפסח שני, האם יקריבו פסח שני. והשיב: זה תלוי במחלוקת, </w:t>
      </w:r>
      <w:r w:rsidRPr="007A685C">
        <w:rPr>
          <w:b/>
          <w:bCs/>
          <w:rtl/>
        </w:rPr>
        <w:t>ולמעשה נקריב פסח שני</w:t>
      </w:r>
      <w:r>
        <w:rPr>
          <w:rFonts w:hint="cs"/>
          <w:rtl/>
        </w:rPr>
        <w:t>".</w:t>
      </w:r>
    </w:p>
    <w:p w14:paraId="3299896A" w14:textId="77777777" w:rsidR="002076EF" w:rsidRDefault="002076EF" w:rsidP="002076EF">
      <w:pPr>
        <w:pStyle w:val="ListParagraph"/>
        <w:ind w:left="0"/>
        <w:rPr>
          <w:u w:val="single"/>
        </w:rPr>
      </w:pPr>
    </w:p>
    <w:p w14:paraId="47396C24" w14:textId="77777777" w:rsidR="002076EF" w:rsidRDefault="002076EF" w:rsidP="00E764A3">
      <w:pPr>
        <w:numPr>
          <w:ilvl w:val="1"/>
          <w:numId w:val="55"/>
        </w:numPr>
        <w:jc w:val="both"/>
        <w:rPr>
          <w:rtl/>
        </w:rPr>
      </w:pPr>
      <w:r>
        <w:rPr>
          <w:rFonts w:hint="cs"/>
          <w:u w:val="single"/>
          <w:rtl/>
        </w:rPr>
        <w:t>חולין</w:t>
      </w:r>
      <w:r>
        <w:rPr>
          <w:rFonts w:hint="cs"/>
          <w:rtl/>
        </w:rPr>
        <w:t xml:space="preserve"> (דף קכט:) – "כתוב במגילת תענית פסחא זעירא דלא למספד".</w:t>
      </w:r>
    </w:p>
    <w:p w14:paraId="00F6899B" w14:textId="77777777" w:rsidR="002076EF" w:rsidRDefault="002076EF" w:rsidP="00E764A3">
      <w:pPr>
        <w:numPr>
          <w:ilvl w:val="2"/>
          <w:numId w:val="55"/>
        </w:numPr>
        <w:jc w:val="both"/>
      </w:pPr>
      <w:r>
        <w:rPr>
          <w:rFonts w:hint="cs"/>
          <w:rtl/>
        </w:rPr>
        <w:t xml:space="preserve">מראי מקומות – </w:t>
      </w:r>
      <w:r>
        <w:rPr>
          <w:rFonts w:hint="cs"/>
          <w:u w:val="single"/>
          <w:rtl/>
        </w:rPr>
        <w:t>בין פסח לשבועות</w:t>
      </w:r>
      <w:r>
        <w:rPr>
          <w:rFonts w:hint="cs"/>
          <w:rtl/>
        </w:rPr>
        <w:t xml:space="preserve"> (פרק ז' הע' מ').</w:t>
      </w:r>
    </w:p>
    <w:p w14:paraId="0D09C1B3" w14:textId="77777777" w:rsidR="002076EF" w:rsidRDefault="002076EF" w:rsidP="002076EF">
      <w:pPr>
        <w:jc w:val="both"/>
        <w:rPr>
          <w:rtl/>
        </w:rPr>
      </w:pPr>
    </w:p>
    <w:p w14:paraId="4A58A0F5" w14:textId="77777777" w:rsidR="002076EF" w:rsidRDefault="002076EF" w:rsidP="00E764A3">
      <w:pPr>
        <w:numPr>
          <w:ilvl w:val="1"/>
          <w:numId w:val="55"/>
        </w:numPr>
        <w:jc w:val="both"/>
        <w:rPr>
          <w:rtl/>
        </w:rPr>
      </w:pPr>
      <w:r>
        <w:rPr>
          <w:rFonts w:hint="cs"/>
          <w:b/>
          <w:bCs/>
          <w:rtl/>
        </w:rPr>
        <w:t>תחנון</w:t>
      </w:r>
      <w:r>
        <w:rPr>
          <w:rFonts w:hint="cs"/>
          <w:rtl/>
        </w:rPr>
        <w:t xml:space="preserve"> (סי' קל"א).</w:t>
      </w:r>
    </w:p>
    <w:p w14:paraId="4523AD6F" w14:textId="77777777" w:rsidR="002076EF" w:rsidRDefault="002076EF" w:rsidP="00E764A3">
      <w:pPr>
        <w:numPr>
          <w:ilvl w:val="2"/>
          <w:numId w:val="55"/>
        </w:numPr>
        <w:jc w:val="both"/>
        <w:rPr>
          <w:rtl/>
        </w:rPr>
      </w:pPr>
      <w:r>
        <w:rPr>
          <w:rFonts w:hint="cs"/>
          <w:rtl/>
        </w:rPr>
        <w:t>יום י"ד אייר.</w:t>
      </w:r>
    </w:p>
    <w:p w14:paraId="04C155FE" w14:textId="77777777" w:rsidR="002076EF" w:rsidRDefault="002076EF" w:rsidP="00E764A3">
      <w:pPr>
        <w:numPr>
          <w:ilvl w:val="3"/>
          <w:numId w:val="55"/>
        </w:numPr>
        <w:jc w:val="both"/>
        <w:rPr>
          <w:rtl/>
        </w:rPr>
      </w:pPr>
      <w:r>
        <w:rPr>
          <w:rFonts w:hint="cs"/>
          <w:rtl/>
        </w:rPr>
        <w:t>לומר בו תחנון.</w:t>
      </w:r>
    </w:p>
    <w:p w14:paraId="080C9C83" w14:textId="77777777" w:rsidR="002076EF" w:rsidRDefault="002076EF" w:rsidP="00E764A3">
      <w:pPr>
        <w:numPr>
          <w:ilvl w:val="4"/>
          <w:numId w:val="55"/>
        </w:numPr>
        <w:jc w:val="both"/>
      </w:pPr>
      <w:r>
        <w:rPr>
          <w:rFonts w:hint="cs"/>
          <w:u w:val="single"/>
          <w:rtl/>
        </w:rPr>
        <w:t>פמ"ג</w:t>
      </w:r>
      <w:r>
        <w:rPr>
          <w:rFonts w:hint="cs"/>
          <w:rtl/>
        </w:rPr>
        <w:t xml:space="preserve"> (מש"ז ס"ק ט"ו ד"ה מ"ש) – "מה שכתב הפרי חדש סעיף ז' פסח שני י"ד באייר אין בו נפילת אפים, וכן כתב שיירי כנסת הגדולה [הגב"י אות יב], אין מנהגינו כן".</w:t>
      </w:r>
    </w:p>
    <w:p w14:paraId="66DCF9A5" w14:textId="77777777" w:rsidR="002076EF" w:rsidRDefault="002076EF" w:rsidP="00E764A3">
      <w:pPr>
        <w:numPr>
          <w:ilvl w:val="4"/>
          <w:numId w:val="55"/>
        </w:numPr>
        <w:jc w:val="both"/>
      </w:pPr>
      <w:r>
        <w:rPr>
          <w:rFonts w:hint="cs"/>
          <w:u w:val="single"/>
          <w:rtl/>
        </w:rPr>
        <w:t>חזו"א</w:t>
      </w:r>
      <w:r>
        <w:rPr>
          <w:rFonts w:hint="cs"/>
          <w:rtl/>
        </w:rPr>
        <w:t xml:space="preserve"> (דינים והנהגות פרק ד' סעי' ל"ה, מועדי הגר"ח ח"א תשובה ק"ע [לשונו מובא לקמן], אגרות וכתבים דרך אמונה בהוראות החזו"א עמ' נ"א אות ח') – "ציוה לומר תחנון בפסח שני (וכן במשנ"ב לא הביא זה בימים שאין אומרים ועיין בשעיית סימן קלא ס"ק יט)".</w:t>
      </w:r>
    </w:p>
    <w:p w14:paraId="466227A7" w14:textId="77777777" w:rsidR="002076EF" w:rsidRDefault="002076EF" w:rsidP="00E764A3">
      <w:pPr>
        <w:numPr>
          <w:ilvl w:val="4"/>
          <w:numId w:val="55"/>
        </w:numPr>
        <w:jc w:val="both"/>
      </w:pPr>
      <w:r>
        <w:rPr>
          <w:rFonts w:hint="cs"/>
          <w:u w:val="single"/>
          <w:rtl/>
        </w:rPr>
        <w:t>הגרח"ק</w:t>
      </w:r>
      <w:r>
        <w:rPr>
          <w:rFonts w:hint="cs"/>
          <w:rtl/>
        </w:rPr>
        <w:t xml:space="preserve"> שליט"א (מועדי הגר"ח ח"א תשובה ק"ע) – "שאלה: אם אומרים תחנון בפסח שני. תשובה: מרן זצ"ל אומר".</w:t>
      </w:r>
    </w:p>
    <w:p w14:paraId="3E97FD0C" w14:textId="77777777" w:rsidR="002076EF" w:rsidRDefault="002076EF" w:rsidP="00E764A3">
      <w:pPr>
        <w:numPr>
          <w:ilvl w:val="4"/>
          <w:numId w:val="55"/>
        </w:numPr>
        <w:jc w:val="both"/>
      </w:pPr>
      <w:r>
        <w:rPr>
          <w:rFonts w:hint="cs"/>
          <w:rtl/>
        </w:rPr>
        <w:t xml:space="preserve">סתימות </w:t>
      </w:r>
      <w:r>
        <w:rPr>
          <w:rFonts w:hint="cs"/>
          <w:u w:val="single"/>
          <w:rtl/>
        </w:rPr>
        <w:t>טור</w:t>
      </w:r>
      <w:r>
        <w:rPr>
          <w:rFonts w:hint="cs"/>
          <w:rtl/>
        </w:rPr>
        <w:t xml:space="preserve">, </w:t>
      </w:r>
      <w:r>
        <w:rPr>
          <w:rFonts w:hint="cs"/>
          <w:u w:val="single"/>
          <w:rtl/>
        </w:rPr>
        <w:t>מחבר</w:t>
      </w:r>
      <w:r>
        <w:rPr>
          <w:rFonts w:hint="cs"/>
          <w:rtl/>
        </w:rPr>
        <w:t xml:space="preserve">, </w:t>
      </w:r>
      <w:r>
        <w:rPr>
          <w:rFonts w:hint="cs"/>
          <w:u w:val="single"/>
          <w:rtl/>
        </w:rPr>
        <w:t>רמ"א</w:t>
      </w:r>
      <w:r>
        <w:rPr>
          <w:rFonts w:hint="cs"/>
          <w:rtl/>
        </w:rPr>
        <w:t xml:space="preserve">, </w:t>
      </w:r>
      <w:r>
        <w:rPr>
          <w:rFonts w:hint="cs"/>
          <w:u w:val="single"/>
          <w:rtl/>
        </w:rPr>
        <w:t>ט"ז</w:t>
      </w:r>
      <w:r>
        <w:rPr>
          <w:rFonts w:hint="cs"/>
          <w:rtl/>
        </w:rPr>
        <w:t xml:space="preserve">, </w:t>
      </w:r>
      <w:r>
        <w:rPr>
          <w:rFonts w:hint="cs"/>
          <w:u w:val="single"/>
          <w:rtl/>
        </w:rPr>
        <w:t>מג"א</w:t>
      </w:r>
      <w:r>
        <w:rPr>
          <w:rFonts w:hint="cs"/>
          <w:rtl/>
        </w:rPr>
        <w:t xml:space="preserve">, </w:t>
      </w:r>
      <w:r>
        <w:rPr>
          <w:rFonts w:hint="cs"/>
          <w:u w:val="single"/>
          <w:rtl/>
        </w:rPr>
        <w:t>מ"ב</w:t>
      </w:r>
      <w:r>
        <w:rPr>
          <w:rFonts w:hint="cs"/>
          <w:rtl/>
        </w:rPr>
        <w:t>.</w:t>
      </w:r>
    </w:p>
    <w:p w14:paraId="67D384DB" w14:textId="77777777" w:rsidR="002076EF" w:rsidRDefault="002076EF" w:rsidP="00E764A3">
      <w:pPr>
        <w:numPr>
          <w:ilvl w:val="5"/>
          <w:numId w:val="55"/>
        </w:numPr>
        <w:jc w:val="both"/>
      </w:pPr>
      <w:r>
        <w:rPr>
          <w:rFonts w:hint="cs"/>
          <w:rtl/>
        </w:rPr>
        <w:t>ראיה מהפוסקים (תוס' הו"ד בבה"ל סעי' ג' ד"ה יש) שאומרים שתלמידי ר"ע מת ביום שיש בו תחנון, ופסח שני נכלל.</w:t>
      </w:r>
    </w:p>
    <w:p w14:paraId="389CBB0C" w14:textId="77777777" w:rsidR="002076EF" w:rsidRDefault="002076EF" w:rsidP="00E764A3">
      <w:pPr>
        <w:numPr>
          <w:ilvl w:val="3"/>
          <w:numId w:val="55"/>
        </w:numPr>
        <w:jc w:val="both"/>
        <w:rPr>
          <w:rtl/>
        </w:rPr>
      </w:pPr>
      <w:r>
        <w:rPr>
          <w:rFonts w:hint="cs"/>
          <w:rtl/>
        </w:rPr>
        <w:t>שלא לומר בו תחנון.</w:t>
      </w:r>
    </w:p>
    <w:p w14:paraId="6FC08E01" w14:textId="77777777" w:rsidR="002076EF" w:rsidRDefault="002076EF" w:rsidP="00E764A3">
      <w:pPr>
        <w:numPr>
          <w:ilvl w:val="4"/>
          <w:numId w:val="55"/>
        </w:numPr>
        <w:jc w:val="both"/>
      </w:pPr>
      <w:r>
        <w:rPr>
          <w:rFonts w:hint="cs"/>
          <w:u w:val="single"/>
          <w:rtl/>
        </w:rPr>
        <w:t>שכנה"ג</w:t>
      </w:r>
      <w:r>
        <w:rPr>
          <w:rFonts w:hint="cs"/>
          <w:rtl/>
        </w:rPr>
        <w:t xml:space="preserve"> (הגב"י אות י"ב).</w:t>
      </w:r>
    </w:p>
    <w:p w14:paraId="4914A39D" w14:textId="77777777" w:rsidR="002076EF" w:rsidRDefault="002076EF" w:rsidP="00E764A3">
      <w:pPr>
        <w:numPr>
          <w:ilvl w:val="4"/>
          <w:numId w:val="55"/>
        </w:numPr>
        <w:jc w:val="both"/>
      </w:pPr>
      <w:r>
        <w:rPr>
          <w:rFonts w:hint="cs"/>
          <w:u w:val="single"/>
          <w:rtl/>
        </w:rPr>
        <w:t>פר"ח</w:t>
      </w:r>
      <w:r>
        <w:rPr>
          <w:rFonts w:hint="cs"/>
          <w:rtl/>
        </w:rPr>
        <w:t xml:space="preserve"> (ס"ק ז', סי' תצ"ג ס"ק ב').</w:t>
      </w:r>
    </w:p>
    <w:p w14:paraId="37D5A390" w14:textId="77777777" w:rsidR="002076EF" w:rsidRDefault="002076EF" w:rsidP="00E764A3">
      <w:pPr>
        <w:numPr>
          <w:ilvl w:val="4"/>
          <w:numId w:val="55"/>
        </w:numPr>
        <w:jc w:val="both"/>
      </w:pPr>
      <w:r>
        <w:rPr>
          <w:rFonts w:hint="cs"/>
          <w:u w:val="single"/>
          <w:rtl/>
        </w:rPr>
        <w:t>יעב"ץ</w:t>
      </w:r>
      <w:r>
        <w:rPr>
          <w:rFonts w:hint="cs"/>
          <w:rtl/>
        </w:rPr>
        <w:t xml:space="preserve"> (בסידור, ח"ב עמ' קל"ח אות כ"א).</w:t>
      </w:r>
    </w:p>
    <w:p w14:paraId="19F0A9E0" w14:textId="77777777" w:rsidR="002076EF" w:rsidRDefault="002076EF" w:rsidP="00E764A3">
      <w:pPr>
        <w:numPr>
          <w:ilvl w:val="4"/>
          <w:numId w:val="55"/>
        </w:numPr>
        <w:jc w:val="both"/>
      </w:pPr>
      <w:r>
        <w:rPr>
          <w:rFonts w:hint="cs"/>
          <w:u w:val="single"/>
          <w:rtl/>
        </w:rPr>
        <w:t>שע"ת</w:t>
      </w:r>
      <w:r>
        <w:rPr>
          <w:rFonts w:hint="cs"/>
          <w:rtl/>
        </w:rPr>
        <w:t xml:space="preserve"> (ס"ק י"ט).</w:t>
      </w:r>
    </w:p>
    <w:p w14:paraId="40B1B2B1" w14:textId="77777777" w:rsidR="002076EF" w:rsidRDefault="002076EF" w:rsidP="00E764A3">
      <w:pPr>
        <w:numPr>
          <w:ilvl w:val="4"/>
          <w:numId w:val="55"/>
        </w:numPr>
        <w:jc w:val="both"/>
      </w:pPr>
      <w:r>
        <w:rPr>
          <w:rFonts w:hint="cs"/>
          <w:u w:val="single"/>
          <w:rtl/>
        </w:rPr>
        <w:t>גר"ז</w:t>
      </w:r>
      <w:r>
        <w:rPr>
          <w:rFonts w:hint="cs"/>
          <w:rtl/>
        </w:rPr>
        <w:t xml:space="preserve"> (</w:t>
      </w:r>
      <w:r>
        <w:rPr>
          <w:rFonts w:hint="cs"/>
          <w:color w:val="000000"/>
          <w:rtl/>
        </w:rPr>
        <w:t>פסקי הסידור הלכות ק</w:t>
      </w:r>
      <w:r>
        <w:rPr>
          <w:rFonts w:hint="cs"/>
          <w:rtl/>
        </w:rPr>
        <w:t>ריאת שמע ותפלה) – "כל חדש ניסן ופסח שני שהוא י"ד באייר".</w:t>
      </w:r>
    </w:p>
    <w:p w14:paraId="7C21129A" w14:textId="77777777" w:rsidR="002076EF" w:rsidRDefault="002076EF" w:rsidP="00E764A3">
      <w:pPr>
        <w:numPr>
          <w:ilvl w:val="4"/>
          <w:numId w:val="55"/>
        </w:numPr>
        <w:jc w:val="both"/>
      </w:pPr>
      <w:r>
        <w:rPr>
          <w:rFonts w:hint="cs"/>
          <w:u w:val="single"/>
          <w:rtl/>
        </w:rPr>
        <w:t>אשל אברהם</w:t>
      </w:r>
      <w:r>
        <w:rPr>
          <w:rFonts w:hint="cs"/>
          <w:rtl/>
        </w:rPr>
        <w:t xml:space="preserve"> (בוטשאטש, סוף סי' קל"א ד"ה הנוהגין) – "הנוהגין שלא לומר תחנון בפסח שני גם שכולנו טמאי מתים, ועלתה שיח שפתותינו בראשון במקום פסח בזמנו ודאי. מכל מקום נכון לנו לעורר זכות פסח שני שהיה נעשה בזמן שביהמ"ק היה קיים".</w:t>
      </w:r>
    </w:p>
    <w:p w14:paraId="1BD3AA24" w14:textId="77777777" w:rsidR="002076EF" w:rsidRDefault="002076EF" w:rsidP="00E764A3">
      <w:pPr>
        <w:numPr>
          <w:ilvl w:val="4"/>
          <w:numId w:val="55"/>
        </w:numPr>
        <w:jc w:val="both"/>
      </w:pPr>
      <w:r>
        <w:rPr>
          <w:rFonts w:hint="cs"/>
          <w:rtl/>
        </w:rPr>
        <w:t xml:space="preserve">עי' </w:t>
      </w:r>
      <w:r>
        <w:rPr>
          <w:rFonts w:hint="cs"/>
          <w:u w:val="single"/>
          <w:rtl/>
        </w:rPr>
        <w:t>ערה"ש</w:t>
      </w:r>
      <w:r>
        <w:rPr>
          <w:rFonts w:hint="cs"/>
          <w:rtl/>
        </w:rPr>
        <w:t xml:space="preserve"> (סעי' י"ב) – "ופסח שני לא חשבו והוא פלא ומנהג הספרדים שלא ליפול בו".</w:t>
      </w:r>
    </w:p>
    <w:p w14:paraId="2232D4DD" w14:textId="77777777" w:rsidR="002076EF" w:rsidRDefault="002076EF" w:rsidP="002076EF">
      <w:pPr>
        <w:ind w:left="737"/>
        <w:jc w:val="both"/>
      </w:pPr>
      <w:r>
        <w:rPr>
          <w:rFonts w:hint="cs"/>
          <w:rtl/>
        </w:rPr>
        <w:t xml:space="preserve">עי' </w:t>
      </w:r>
      <w:r>
        <w:rPr>
          <w:rFonts w:hint="cs"/>
          <w:u w:val="single"/>
          <w:rtl/>
        </w:rPr>
        <w:t>ערה"ש</w:t>
      </w:r>
      <w:r>
        <w:rPr>
          <w:rFonts w:hint="cs"/>
          <w:rtl/>
        </w:rPr>
        <w:t xml:space="preserve"> (יו"ד סי' ת"א סעי ה') – "ובי"ד באייר במקומות שאין אומרים מפני פסח שני אין אומרים".</w:t>
      </w:r>
    </w:p>
    <w:p w14:paraId="131CD517" w14:textId="77777777" w:rsidR="002076EF" w:rsidRDefault="002076EF" w:rsidP="00E764A3">
      <w:pPr>
        <w:numPr>
          <w:ilvl w:val="4"/>
          <w:numId w:val="55"/>
        </w:numPr>
        <w:jc w:val="both"/>
      </w:pPr>
      <w:r>
        <w:rPr>
          <w:rFonts w:hint="cs"/>
          <w:u w:val="single"/>
          <w:rtl/>
        </w:rPr>
        <w:t>ליקוטי מהרי"ח</w:t>
      </w:r>
      <w:r>
        <w:rPr>
          <w:rFonts w:hint="cs"/>
          <w:rtl/>
        </w:rPr>
        <w:t xml:space="preserve"> (עמ' תקע"א ד"ה פסח).</w:t>
      </w:r>
    </w:p>
    <w:p w14:paraId="54278CAD" w14:textId="77777777" w:rsidR="002076EF" w:rsidRDefault="002076EF" w:rsidP="00E764A3">
      <w:pPr>
        <w:numPr>
          <w:ilvl w:val="4"/>
          <w:numId w:val="55"/>
        </w:numPr>
        <w:jc w:val="both"/>
      </w:pPr>
      <w:r>
        <w:rPr>
          <w:rFonts w:hint="cs"/>
          <w:u w:val="single"/>
          <w:rtl/>
        </w:rPr>
        <w:t>נימוקי או"ח</w:t>
      </w:r>
      <w:r>
        <w:rPr>
          <w:rFonts w:hint="cs"/>
          <w:rtl/>
        </w:rPr>
        <w:t xml:space="preserve"> (ס"ק ז').</w:t>
      </w:r>
    </w:p>
    <w:p w14:paraId="0C4CA0F8" w14:textId="77777777" w:rsidR="002076EF" w:rsidRDefault="002076EF" w:rsidP="00E764A3">
      <w:pPr>
        <w:numPr>
          <w:ilvl w:val="4"/>
          <w:numId w:val="55"/>
        </w:numPr>
        <w:jc w:val="both"/>
      </w:pPr>
      <w:r>
        <w:rPr>
          <w:rFonts w:hint="cs"/>
          <w:u w:val="single"/>
          <w:rtl/>
        </w:rPr>
        <w:t>כה"ח</w:t>
      </w:r>
      <w:r>
        <w:rPr>
          <w:rFonts w:hint="cs"/>
          <w:rtl/>
        </w:rPr>
        <w:t xml:space="preserve"> (ס"ק כ"ח, ס"ק כ"ט).</w:t>
      </w:r>
    </w:p>
    <w:p w14:paraId="72C7EE95" w14:textId="77777777" w:rsidR="002076EF" w:rsidRDefault="002076EF" w:rsidP="00E764A3">
      <w:pPr>
        <w:numPr>
          <w:ilvl w:val="4"/>
          <w:numId w:val="55"/>
        </w:numPr>
        <w:jc w:val="both"/>
      </w:pPr>
      <w:r>
        <w:rPr>
          <w:rFonts w:hint="cs"/>
          <w:u w:val="single"/>
          <w:rtl/>
        </w:rPr>
        <w:t>ארץ ישראל</w:t>
      </w:r>
      <w:r>
        <w:rPr>
          <w:rFonts w:hint="cs"/>
          <w:rtl/>
        </w:rPr>
        <w:t xml:space="preserve"> (סי' י"ח סעי' א', עיר הקדש והמקדש ח"ג פרק כ"ה אות י"ד ס"ק א') – לשונו מובא לקמן.</w:t>
      </w:r>
    </w:p>
    <w:p w14:paraId="7B18B593" w14:textId="77777777" w:rsidR="002076EF" w:rsidRDefault="002076EF" w:rsidP="00E764A3">
      <w:pPr>
        <w:numPr>
          <w:ilvl w:val="4"/>
          <w:numId w:val="55"/>
        </w:numPr>
        <w:jc w:val="both"/>
      </w:pPr>
      <w:r>
        <w:rPr>
          <w:rFonts w:hint="cs"/>
          <w:u w:val="single"/>
          <w:rtl/>
        </w:rPr>
        <w:t>הגרשז"א</w:t>
      </w:r>
      <w:r>
        <w:rPr>
          <w:rFonts w:hint="cs"/>
          <w:rtl/>
        </w:rPr>
        <w:t xml:space="preserve"> זצ"ל (הליכות שלמה פסח פרק י"א סעי' כ').</w:t>
      </w:r>
    </w:p>
    <w:p w14:paraId="7DFAB485" w14:textId="77777777" w:rsidR="002076EF" w:rsidRDefault="002076EF" w:rsidP="00E764A3">
      <w:pPr>
        <w:numPr>
          <w:ilvl w:val="4"/>
          <w:numId w:val="55"/>
        </w:numPr>
        <w:jc w:val="both"/>
      </w:pPr>
      <w:r>
        <w:rPr>
          <w:rFonts w:hint="cs"/>
          <w:u w:val="single"/>
          <w:rtl/>
        </w:rPr>
        <w:t>הליכות אבן ישראל</w:t>
      </w:r>
      <w:r>
        <w:rPr>
          <w:rFonts w:hint="cs"/>
          <w:rtl/>
        </w:rPr>
        <w:t xml:space="preserve"> (מועדים ח"א עמ' רי"ח אות א') – "המנהג שאין אומרים תחנון יום י"ד אייר, שהוא פסח שני".</w:t>
      </w:r>
    </w:p>
    <w:p w14:paraId="15EC56B8" w14:textId="77777777" w:rsidR="002076EF" w:rsidRDefault="002076EF" w:rsidP="00E764A3">
      <w:pPr>
        <w:numPr>
          <w:ilvl w:val="4"/>
          <w:numId w:val="55"/>
        </w:numPr>
        <w:jc w:val="both"/>
      </w:pPr>
      <w:r>
        <w:rPr>
          <w:rFonts w:hint="cs"/>
          <w:u w:val="single"/>
          <w:rtl/>
        </w:rPr>
        <w:t>נטעי גבריאל</w:t>
      </w:r>
      <w:r>
        <w:rPr>
          <w:rFonts w:hint="cs"/>
          <w:rtl/>
        </w:rPr>
        <w:t xml:space="preserve"> (פסח ח"ג פרק נ"ז סעי' ג').</w:t>
      </w:r>
    </w:p>
    <w:p w14:paraId="26C782D3" w14:textId="77777777" w:rsidR="002076EF" w:rsidRDefault="002076EF" w:rsidP="00E764A3">
      <w:pPr>
        <w:numPr>
          <w:ilvl w:val="4"/>
          <w:numId w:val="55"/>
        </w:numPr>
        <w:jc w:val="both"/>
      </w:pPr>
      <w:r>
        <w:rPr>
          <w:rFonts w:hint="cs"/>
          <w:rtl/>
        </w:rPr>
        <w:t xml:space="preserve">מנהג </w:t>
      </w:r>
      <w:r>
        <w:rPr>
          <w:rFonts w:hint="cs"/>
          <w:u w:val="single"/>
          <w:rtl/>
        </w:rPr>
        <w:t>ישיבת מיר</w:t>
      </w:r>
      <w:r>
        <w:rPr>
          <w:rFonts w:hint="cs"/>
          <w:rtl/>
        </w:rPr>
        <w:t>.</w:t>
      </w:r>
    </w:p>
    <w:p w14:paraId="4EF2920C" w14:textId="77777777" w:rsidR="002076EF" w:rsidRDefault="002076EF" w:rsidP="00E764A3">
      <w:pPr>
        <w:numPr>
          <w:ilvl w:val="3"/>
          <w:numId w:val="55"/>
        </w:numPr>
        <w:jc w:val="both"/>
      </w:pPr>
      <w:r>
        <w:rPr>
          <w:rFonts w:hint="cs"/>
          <w:rtl/>
        </w:rPr>
        <w:t xml:space="preserve">מראי מקומות – </w:t>
      </w:r>
      <w:r>
        <w:rPr>
          <w:rFonts w:hint="cs"/>
          <w:u w:val="single"/>
          <w:rtl/>
        </w:rPr>
        <w:t>מנחת יצחק</w:t>
      </w:r>
      <w:r>
        <w:rPr>
          <w:rFonts w:hint="cs"/>
          <w:rtl/>
        </w:rPr>
        <w:t xml:space="preserve"> (ח"ג סי' נ"ב אות ג'), </w:t>
      </w:r>
      <w:r>
        <w:rPr>
          <w:rFonts w:hint="cs"/>
          <w:u w:val="single"/>
          <w:rtl/>
        </w:rPr>
        <w:t>בין פסח לשבועות</w:t>
      </w:r>
      <w:r>
        <w:rPr>
          <w:rFonts w:hint="cs"/>
          <w:rtl/>
        </w:rPr>
        <w:t xml:space="preserve"> (פרק ז' סעי' י"ז).</w:t>
      </w:r>
    </w:p>
    <w:p w14:paraId="4AD9B571" w14:textId="77777777" w:rsidR="002076EF" w:rsidRDefault="002076EF" w:rsidP="00E764A3">
      <w:pPr>
        <w:numPr>
          <w:ilvl w:val="2"/>
          <w:numId w:val="55"/>
        </w:numPr>
        <w:jc w:val="both"/>
        <w:rPr>
          <w:rtl/>
        </w:rPr>
      </w:pPr>
      <w:r>
        <w:rPr>
          <w:rFonts w:hint="cs"/>
          <w:rtl/>
        </w:rPr>
        <w:t>מנחה לפניו.</w:t>
      </w:r>
    </w:p>
    <w:p w14:paraId="1D129D26" w14:textId="77777777" w:rsidR="002076EF" w:rsidRDefault="002076EF" w:rsidP="00E764A3">
      <w:pPr>
        <w:numPr>
          <w:ilvl w:val="3"/>
          <w:numId w:val="55"/>
        </w:numPr>
        <w:jc w:val="both"/>
        <w:rPr>
          <w:rtl/>
        </w:rPr>
      </w:pPr>
      <w:r>
        <w:rPr>
          <w:rFonts w:hint="cs"/>
          <w:rtl/>
        </w:rPr>
        <w:t xml:space="preserve">לומר בו תחנון – </w:t>
      </w:r>
      <w:r>
        <w:rPr>
          <w:rFonts w:hint="cs"/>
          <w:u w:val="single"/>
          <w:rtl/>
        </w:rPr>
        <w:t>גר"ז</w:t>
      </w:r>
      <w:r>
        <w:rPr>
          <w:rFonts w:hint="cs"/>
          <w:rtl/>
        </w:rPr>
        <w:t xml:space="preserve"> (פסקי הסידור הלכות קריאת שמע ותפלה, "אבל במנחה שלפני ערב ראש השנה וערב יום כפורים וערב פסח שני נופלין"), </w:t>
      </w:r>
      <w:r>
        <w:rPr>
          <w:rFonts w:hint="cs"/>
          <w:u w:val="single"/>
          <w:rtl/>
        </w:rPr>
        <w:t>היכל יצחק</w:t>
      </w:r>
      <w:r>
        <w:rPr>
          <w:rFonts w:hint="cs"/>
          <w:rtl/>
        </w:rPr>
        <w:t xml:space="preserve"> (או"</w:t>
      </w:r>
      <w:r>
        <w:rPr>
          <w:rFonts w:hint="cs"/>
          <w:color w:val="000000"/>
          <w:rtl/>
        </w:rPr>
        <w:t>ח סי' נ"ג אות א', "שאומרים תחנון אפילו בא"י במנחה שלפני פסח שני"),</w:t>
      </w:r>
      <w:r>
        <w:rPr>
          <w:rFonts w:hint="cs"/>
          <w:rtl/>
        </w:rPr>
        <w:t xml:space="preserve"> </w:t>
      </w:r>
      <w:r>
        <w:rPr>
          <w:rFonts w:hint="cs"/>
          <w:u w:val="single"/>
          <w:rtl/>
        </w:rPr>
        <w:t>ארץ ישראל</w:t>
      </w:r>
      <w:r>
        <w:rPr>
          <w:rFonts w:hint="cs"/>
          <w:rtl/>
        </w:rPr>
        <w:t xml:space="preserve"> (סי' י"ח סעי' א', עיר הקדש והמקדש ח"ג פרק כ"ה אות י"ד ס"ק א', "ביום י"ד אייר, פסח שני, א"א תחנון. אבל במנחה שלפניו כן אומרים (והחילוק בינו לבין שאר ימים שא"א בהן תחנון - מובן)"), </w:t>
      </w:r>
      <w:r>
        <w:rPr>
          <w:rFonts w:hint="cs"/>
          <w:u w:val="single"/>
          <w:rtl/>
        </w:rPr>
        <w:t>הגרשז"א</w:t>
      </w:r>
      <w:r>
        <w:rPr>
          <w:rFonts w:hint="cs"/>
          <w:rtl/>
        </w:rPr>
        <w:t xml:space="preserve"> זצ"ל (הליכות שלמה פסח פרק י"א ס"ק כ"ט, הערות לקונ' הקול קול יעקב הו"ד בועלהו לא יבול ח"א עמ' ש'), </w:t>
      </w:r>
      <w:r>
        <w:rPr>
          <w:rFonts w:hint="cs"/>
          <w:u w:val="single"/>
          <w:rtl/>
        </w:rPr>
        <w:t>בין פסח לשבועות</w:t>
      </w:r>
      <w:r>
        <w:rPr>
          <w:rFonts w:hint="cs"/>
          <w:rtl/>
        </w:rPr>
        <w:t xml:space="preserve"> (פרק ז' סעי' י"ז), </w:t>
      </w:r>
      <w:r>
        <w:rPr>
          <w:rFonts w:hint="cs"/>
          <w:u w:val="single"/>
          <w:rtl/>
        </w:rPr>
        <w:t>הליכות אבן ישראל</w:t>
      </w:r>
      <w:r>
        <w:rPr>
          <w:rFonts w:hint="cs"/>
          <w:rtl/>
        </w:rPr>
        <w:t xml:space="preserve"> (מועדים ח"א עמ' רי"ח אות ב', "במנחה ערב י"ד, אומרים תחנון"), מנהג </w:t>
      </w:r>
      <w:r>
        <w:rPr>
          <w:rFonts w:hint="cs"/>
          <w:u w:val="single"/>
          <w:rtl/>
        </w:rPr>
        <w:t>ישיבת מיר</w:t>
      </w:r>
      <w:r>
        <w:rPr>
          <w:rFonts w:hint="cs"/>
          <w:rtl/>
        </w:rPr>
        <w:t>.</w:t>
      </w:r>
    </w:p>
    <w:p w14:paraId="6E238043" w14:textId="77777777" w:rsidR="002076EF" w:rsidRDefault="002076EF" w:rsidP="00E764A3">
      <w:pPr>
        <w:numPr>
          <w:ilvl w:val="3"/>
          <w:numId w:val="55"/>
        </w:numPr>
        <w:jc w:val="both"/>
        <w:rPr>
          <w:rtl/>
        </w:rPr>
      </w:pPr>
      <w:r>
        <w:rPr>
          <w:rFonts w:hint="cs"/>
          <w:rtl/>
        </w:rPr>
        <w:t xml:space="preserve">שלא לומר בו תחנון – </w:t>
      </w:r>
      <w:r>
        <w:rPr>
          <w:rFonts w:hint="cs"/>
          <w:u w:val="single"/>
          <w:rtl/>
        </w:rPr>
        <w:t>נטעי גבריאל</w:t>
      </w:r>
      <w:r>
        <w:rPr>
          <w:rFonts w:hint="cs"/>
          <w:rtl/>
        </w:rPr>
        <w:t xml:space="preserve"> (פסח ח"ג פרק נ"ז סעי' ג').</w:t>
      </w:r>
    </w:p>
    <w:p w14:paraId="62FC72CA" w14:textId="77777777" w:rsidR="002076EF" w:rsidRDefault="002076EF" w:rsidP="00E764A3">
      <w:pPr>
        <w:numPr>
          <w:ilvl w:val="2"/>
          <w:numId w:val="55"/>
        </w:numPr>
        <w:jc w:val="both"/>
        <w:rPr>
          <w:rtl/>
        </w:rPr>
      </w:pPr>
      <w:r>
        <w:rPr>
          <w:rFonts w:hint="cs"/>
          <w:rtl/>
        </w:rPr>
        <w:t>יום ט"ו אייר.</w:t>
      </w:r>
    </w:p>
    <w:p w14:paraId="09CC9151" w14:textId="77777777" w:rsidR="002076EF" w:rsidRDefault="002076EF" w:rsidP="00E764A3">
      <w:pPr>
        <w:numPr>
          <w:ilvl w:val="3"/>
          <w:numId w:val="55"/>
        </w:numPr>
        <w:jc w:val="both"/>
        <w:rPr>
          <w:rtl/>
        </w:rPr>
      </w:pPr>
      <w:r>
        <w:rPr>
          <w:rFonts w:hint="cs"/>
          <w:rtl/>
        </w:rPr>
        <w:t xml:space="preserve">לומר בו תחנון – </w:t>
      </w:r>
      <w:r>
        <w:rPr>
          <w:rFonts w:hint="cs"/>
          <w:u w:val="single"/>
          <w:rtl/>
        </w:rPr>
        <w:t>שע"ת</w:t>
      </w:r>
      <w:r>
        <w:rPr>
          <w:rFonts w:hint="cs"/>
          <w:rtl/>
        </w:rPr>
        <w:t xml:space="preserve"> (ס"ק י"ט, "ולענין ט"ו באייר אותן שנהגו שלא לו' בי"ד משום פסחא זעירא, אך בש"ץ כתב דבשאלונקי מוחין ביד מי שאינו אומר נפ"א בט"ו וכן בקושטא' וכן המנהג בא"י ובמצרים לו' נפ"א בט"ו אייר כמ"ש ועיין בבית דוד סי' ט'"), </w:t>
      </w:r>
      <w:r>
        <w:rPr>
          <w:rFonts w:hint="cs"/>
          <w:u w:val="single"/>
          <w:rtl/>
        </w:rPr>
        <w:t>הגרשז"א</w:t>
      </w:r>
      <w:r>
        <w:rPr>
          <w:rFonts w:hint="cs"/>
          <w:rtl/>
        </w:rPr>
        <w:t xml:space="preserve"> זצ"ל (הליכות שלמה פסח פרק י"א סעי' כ'), </w:t>
      </w:r>
      <w:r>
        <w:rPr>
          <w:rFonts w:hint="cs"/>
          <w:u w:val="single"/>
          <w:rtl/>
        </w:rPr>
        <w:t>מקדש ישראל</w:t>
      </w:r>
      <w:r>
        <w:rPr>
          <w:rFonts w:hint="cs"/>
          <w:rtl/>
        </w:rPr>
        <w:t xml:space="preserve"> (ספיע"ה ס' ק"א).</w:t>
      </w:r>
    </w:p>
    <w:p w14:paraId="07EF936A" w14:textId="77777777" w:rsidR="002076EF" w:rsidRDefault="002076EF" w:rsidP="00E764A3">
      <w:pPr>
        <w:numPr>
          <w:ilvl w:val="3"/>
          <w:numId w:val="55"/>
        </w:numPr>
        <w:jc w:val="both"/>
      </w:pPr>
      <w:r>
        <w:rPr>
          <w:rFonts w:hint="cs"/>
          <w:rtl/>
        </w:rPr>
        <w:t xml:space="preserve">מראי מקומות – </w:t>
      </w:r>
      <w:r>
        <w:rPr>
          <w:rFonts w:hint="cs"/>
          <w:u w:val="single"/>
          <w:rtl/>
        </w:rPr>
        <w:t>נימוקי או"ח</w:t>
      </w:r>
      <w:r>
        <w:rPr>
          <w:rFonts w:hint="cs"/>
          <w:rtl/>
        </w:rPr>
        <w:t xml:space="preserve"> (ס"ק ז'), </w:t>
      </w:r>
      <w:r>
        <w:rPr>
          <w:rFonts w:hint="cs"/>
          <w:u w:val="single"/>
          <w:rtl/>
        </w:rPr>
        <w:t>בין פסח לשבועות</w:t>
      </w:r>
      <w:r>
        <w:rPr>
          <w:rFonts w:hint="cs"/>
          <w:rtl/>
        </w:rPr>
        <w:t xml:space="preserve"> (פרק ז' סעי' י"ח), </w:t>
      </w:r>
      <w:r>
        <w:rPr>
          <w:rFonts w:hint="cs"/>
          <w:u w:val="single"/>
          <w:rtl/>
        </w:rPr>
        <w:t>נטעי גבריאל</w:t>
      </w:r>
      <w:r>
        <w:rPr>
          <w:rFonts w:hint="cs"/>
          <w:rtl/>
        </w:rPr>
        <w:t xml:space="preserve"> (פסח ח"ג פרק נ"ז סעי' ד').</w:t>
      </w:r>
    </w:p>
    <w:p w14:paraId="0CF70BD3" w14:textId="77777777" w:rsidR="002076EF" w:rsidRDefault="002076EF" w:rsidP="00E764A3">
      <w:pPr>
        <w:numPr>
          <w:ilvl w:val="2"/>
          <w:numId w:val="55"/>
        </w:numPr>
        <w:jc w:val="both"/>
        <w:rPr>
          <w:rtl/>
        </w:rPr>
      </w:pPr>
      <w:r>
        <w:rPr>
          <w:rFonts w:hint="cs"/>
          <w:rtl/>
        </w:rPr>
        <w:t xml:space="preserve">כל ז' ימים – </w:t>
      </w:r>
      <w:r>
        <w:rPr>
          <w:rFonts w:hint="cs"/>
          <w:u w:val="single"/>
          <w:rtl/>
        </w:rPr>
        <w:t>ליקוטי מהרי"ח</w:t>
      </w:r>
      <w:r>
        <w:rPr>
          <w:rFonts w:hint="cs"/>
          <w:rtl/>
        </w:rPr>
        <w:t xml:space="preserve"> (עמ' תקע"א ד"ה פסח), </w:t>
      </w:r>
      <w:r>
        <w:rPr>
          <w:rFonts w:hint="cs"/>
          <w:u w:val="single"/>
          <w:rtl/>
        </w:rPr>
        <w:t>דברי יציב</w:t>
      </w:r>
      <w:r>
        <w:rPr>
          <w:rFonts w:hint="cs"/>
          <w:rtl/>
        </w:rPr>
        <w:t xml:space="preserve"> (או"ח סי' ע"ה אות ד', "</w:t>
      </w:r>
      <w:r>
        <w:rPr>
          <w:rFonts w:hint="cs"/>
          <w:color w:val="000000"/>
          <w:rtl/>
        </w:rPr>
        <w:t>ולזה היה מנהגו של אא"ז בעל ד"ח זי"ע שלא לומר תחנון בז' ימים של פסח שני שתרעין פתיחין").</w:t>
      </w:r>
      <w:r>
        <w:rPr>
          <w:rFonts w:hint="cs"/>
          <w:rtl/>
        </w:rPr>
        <w:t xml:space="preserve"> </w:t>
      </w:r>
      <w:r>
        <w:rPr>
          <w:rFonts w:hint="cs"/>
          <w:u w:val="single"/>
          <w:rtl/>
        </w:rPr>
        <w:t>פסקי תשובות</w:t>
      </w:r>
      <w:r>
        <w:rPr>
          <w:rFonts w:hint="cs"/>
          <w:rtl/>
        </w:rPr>
        <w:t xml:space="preserve"> (סי' תצ"ב הע' ח'). </w:t>
      </w:r>
    </w:p>
    <w:p w14:paraId="7C8D479C" w14:textId="77777777" w:rsidR="002076EF" w:rsidRDefault="002076EF" w:rsidP="00E764A3">
      <w:pPr>
        <w:numPr>
          <w:ilvl w:val="3"/>
          <w:numId w:val="55"/>
        </w:numPr>
        <w:jc w:val="both"/>
      </w:pPr>
      <w:r>
        <w:rPr>
          <w:rFonts w:hint="cs"/>
          <w:rtl/>
        </w:rPr>
        <w:t xml:space="preserve">מראי מקומות – </w:t>
      </w:r>
      <w:r>
        <w:rPr>
          <w:rFonts w:hint="cs"/>
          <w:u w:val="single"/>
          <w:rtl/>
        </w:rPr>
        <w:t>נימוקי או"ח</w:t>
      </w:r>
      <w:r>
        <w:rPr>
          <w:rFonts w:hint="cs"/>
          <w:rtl/>
        </w:rPr>
        <w:t xml:space="preserve"> (ס"ק ז'), </w:t>
      </w:r>
      <w:r>
        <w:rPr>
          <w:rFonts w:hint="cs"/>
          <w:u w:val="single"/>
          <w:rtl/>
        </w:rPr>
        <w:t>בין פסח לשבועות</w:t>
      </w:r>
      <w:r>
        <w:rPr>
          <w:rFonts w:hint="cs"/>
          <w:rtl/>
        </w:rPr>
        <w:t xml:space="preserve"> (פרק ז' סעי' י"ט).</w:t>
      </w:r>
    </w:p>
    <w:p w14:paraId="53012115" w14:textId="77777777" w:rsidR="002076EF" w:rsidRDefault="002076EF" w:rsidP="00E764A3">
      <w:pPr>
        <w:numPr>
          <w:ilvl w:val="2"/>
          <w:numId w:val="55"/>
        </w:numPr>
        <w:jc w:val="both"/>
        <w:rPr>
          <w:rtl/>
        </w:rPr>
      </w:pPr>
      <w:r>
        <w:rPr>
          <w:rFonts w:hint="cs"/>
          <w:rtl/>
        </w:rPr>
        <w:t xml:space="preserve">מראי מקומות – </w:t>
      </w:r>
      <w:r>
        <w:rPr>
          <w:rFonts w:hint="cs"/>
          <w:u w:val="single"/>
          <w:rtl/>
        </w:rPr>
        <w:t>משנת יוסף</w:t>
      </w:r>
      <w:r>
        <w:rPr>
          <w:rFonts w:hint="cs"/>
          <w:rtl/>
        </w:rPr>
        <w:t xml:space="preserve"> (חי"א סי' כ"ח), </w:t>
      </w:r>
      <w:r>
        <w:rPr>
          <w:rFonts w:hint="cs"/>
          <w:u w:val="single"/>
          <w:rtl/>
        </w:rPr>
        <w:t>פסקי תשובות</w:t>
      </w:r>
      <w:r>
        <w:rPr>
          <w:rFonts w:hint="cs"/>
          <w:rtl/>
        </w:rPr>
        <w:t xml:space="preserve"> (אות כ"ו, סי' תצ"ב), </w:t>
      </w:r>
      <w:r>
        <w:rPr>
          <w:rFonts w:hint="cs"/>
          <w:u w:val="single"/>
          <w:rtl/>
        </w:rPr>
        <w:t>לקט הקמח חדש</w:t>
      </w:r>
      <w:r>
        <w:rPr>
          <w:rFonts w:hint="cs"/>
          <w:rtl/>
        </w:rPr>
        <w:t xml:space="preserve"> (סי' קל"א ס"ק נ"א).</w:t>
      </w:r>
    </w:p>
    <w:p w14:paraId="20B0B6E7" w14:textId="33E73041" w:rsidR="00BE7763" w:rsidRPr="00BE7763" w:rsidRDefault="00BE7763" w:rsidP="00E764A3">
      <w:pPr>
        <w:numPr>
          <w:ilvl w:val="3"/>
          <w:numId w:val="55"/>
        </w:numPr>
        <w:jc w:val="both"/>
      </w:pPr>
      <w:r>
        <w:rPr>
          <w:u w:val="single"/>
          <w:rtl/>
        </w:rPr>
        <w:t>הגרח"ק</w:t>
      </w:r>
      <w:r>
        <w:rPr>
          <w:rtl/>
        </w:rPr>
        <w:t xml:space="preserve"> שליט"א (ח"ב שאלת רב ח"א פרק ו' אות י"</w:t>
      </w:r>
      <w:r>
        <w:rPr>
          <w:rFonts w:hint="cs"/>
          <w:rtl/>
        </w:rPr>
        <w:t>ח</w:t>
      </w:r>
      <w:r>
        <w:rPr>
          <w:rtl/>
        </w:rPr>
        <w:t>, עמ' מ"ה) – "</w:t>
      </w:r>
      <w:r w:rsidRPr="00BE7763">
        <w:rPr>
          <w:rtl/>
        </w:rPr>
        <w:t>שאלה: בילקוט שמעוני פרשת פנחס פרק כ"ט כתוב שבכל חודש השתיל לנו הקב"ה מועד, באייר פסח שני. ומאחר תקרא מועד, מוכח דאלו שנוהגים לומר תחנון בפסח שני לא נכון עושים, דלא גרע מט"ב שאין אומרים תחנון משום דאיקרי מועד. תשובה: איקרי מועד לטמאים והולכין בדרך רחוקה</w:t>
      </w:r>
      <w:r>
        <w:rPr>
          <w:rFonts w:hint="cs"/>
          <w:rtl/>
        </w:rPr>
        <w:t>".</w:t>
      </w:r>
    </w:p>
    <w:p w14:paraId="6D5F14BE" w14:textId="6C3DFA1A" w:rsidR="002076EF" w:rsidRDefault="002076EF" w:rsidP="00E764A3">
      <w:pPr>
        <w:numPr>
          <w:ilvl w:val="3"/>
          <w:numId w:val="55"/>
        </w:numPr>
        <w:jc w:val="both"/>
      </w:pPr>
      <w:r>
        <w:rPr>
          <w:rFonts w:hint="cs"/>
          <w:u w:val="single"/>
          <w:rtl/>
        </w:rPr>
        <w:t>מקדש ישראל</w:t>
      </w:r>
      <w:r>
        <w:rPr>
          <w:rFonts w:hint="cs"/>
          <w:rtl/>
        </w:rPr>
        <w:t xml:space="preserve"> (ספיע"ה ס' ק"א) – "נהרא ונהרא ופשטיה".</w:t>
      </w:r>
    </w:p>
    <w:p w14:paraId="73ABAF5C" w14:textId="77777777" w:rsidR="002076EF" w:rsidRDefault="002076EF" w:rsidP="002076EF">
      <w:pPr>
        <w:jc w:val="both"/>
        <w:rPr>
          <w:rtl/>
        </w:rPr>
      </w:pPr>
    </w:p>
    <w:p w14:paraId="1C7363D2" w14:textId="77777777" w:rsidR="002076EF" w:rsidRDefault="002076EF" w:rsidP="00E764A3">
      <w:pPr>
        <w:numPr>
          <w:ilvl w:val="1"/>
          <w:numId w:val="55"/>
        </w:numPr>
        <w:jc w:val="both"/>
        <w:rPr>
          <w:rtl/>
        </w:rPr>
      </w:pPr>
      <w:r>
        <w:rPr>
          <w:rFonts w:hint="cs"/>
          <w:b/>
          <w:bCs/>
          <w:rtl/>
        </w:rPr>
        <w:t>מנהג לאכול מצה</w:t>
      </w:r>
      <w:r>
        <w:rPr>
          <w:rFonts w:hint="cs"/>
          <w:rtl/>
        </w:rPr>
        <w:t>.</w:t>
      </w:r>
    </w:p>
    <w:p w14:paraId="11C92B76" w14:textId="77777777" w:rsidR="002076EF" w:rsidRDefault="002076EF" w:rsidP="00E764A3">
      <w:pPr>
        <w:numPr>
          <w:ilvl w:val="2"/>
          <w:numId w:val="55"/>
        </w:numPr>
        <w:jc w:val="both"/>
        <w:rPr>
          <w:rtl/>
        </w:rPr>
      </w:pPr>
      <w:r>
        <w:rPr>
          <w:rFonts w:hint="cs"/>
          <w:rtl/>
        </w:rPr>
        <w:t>כן נוהגים.</w:t>
      </w:r>
    </w:p>
    <w:p w14:paraId="6D94FBDF" w14:textId="77777777" w:rsidR="002076EF" w:rsidRDefault="002076EF" w:rsidP="00E764A3">
      <w:pPr>
        <w:numPr>
          <w:ilvl w:val="3"/>
          <w:numId w:val="55"/>
        </w:numPr>
        <w:jc w:val="both"/>
      </w:pPr>
      <w:r>
        <w:rPr>
          <w:rFonts w:hint="cs"/>
          <w:u w:val="single"/>
          <w:rtl/>
        </w:rPr>
        <w:t>שער יששכר</w:t>
      </w:r>
      <w:r>
        <w:rPr>
          <w:rFonts w:hint="cs"/>
          <w:rtl/>
        </w:rPr>
        <w:t xml:space="preserve"> (אייר מאמר פסחא זעירא אות י"ב) – "וכן מנהג </w:t>
      </w:r>
      <w:r>
        <w:rPr>
          <w:rFonts w:hint="cs"/>
          <w:b/>
          <w:bCs/>
          <w:rtl/>
        </w:rPr>
        <w:t>כל הצדיקים מתלמידי רבינו הבעש"ט</w:t>
      </w:r>
      <w:r>
        <w:rPr>
          <w:rFonts w:hint="cs"/>
          <w:rtl/>
        </w:rPr>
        <w:t xml:space="preserve"> הקדוש זי"ע שעושין הסעודה ביום י"ד ...".</w:t>
      </w:r>
    </w:p>
    <w:p w14:paraId="078F8816" w14:textId="77777777" w:rsidR="002076EF" w:rsidRDefault="002076EF" w:rsidP="00E764A3">
      <w:pPr>
        <w:numPr>
          <w:ilvl w:val="3"/>
          <w:numId w:val="55"/>
        </w:numPr>
        <w:jc w:val="both"/>
      </w:pPr>
      <w:r>
        <w:rPr>
          <w:rFonts w:hint="cs"/>
          <w:u w:val="single"/>
          <w:rtl/>
        </w:rPr>
        <w:t>דרכי חיים ושלום</w:t>
      </w:r>
      <w:r>
        <w:rPr>
          <w:rFonts w:hint="cs"/>
          <w:rtl/>
        </w:rPr>
        <w:t xml:space="preserve"> (אות תרל"א) – "ביום י"ד פסח שני סעד עם אנשי שלומו ותלמידיו ואמר שכן מנהג אבותיו הקדושים וכן מנהג כל הצדיקים מתלמידי רבינו הבעש"ט זי"ע הגם שעיקר אכילת קרבן פסח הי' בליל ט"ו מ"מ ההקרבה הי' ביום ועיקר הוא ההתחלה (עיין בשער יששכר אות י"ב בפסחא זעירא) ובסעודה זו הי' מזמרין אדיר הוא יבנה ביתו בקרוב וכו'. היו אוכלין מצה וגם מרור (תמכא משוחק) תוך הסעודה".</w:t>
      </w:r>
    </w:p>
    <w:p w14:paraId="28646107" w14:textId="77777777" w:rsidR="002076EF" w:rsidRDefault="002076EF" w:rsidP="00E764A3">
      <w:pPr>
        <w:numPr>
          <w:ilvl w:val="3"/>
          <w:numId w:val="55"/>
        </w:numPr>
        <w:jc w:val="both"/>
      </w:pPr>
      <w:r>
        <w:rPr>
          <w:rFonts w:hint="cs"/>
          <w:rtl/>
        </w:rPr>
        <w:t xml:space="preserve">עי' </w:t>
      </w:r>
      <w:r>
        <w:rPr>
          <w:rFonts w:hint="cs"/>
          <w:u w:val="single"/>
          <w:rtl/>
        </w:rPr>
        <w:t>ליקוטי מהרי"ח</w:t>
      </w:r>
      <w:r>
        <w:rPr>
          <w:rFonts w:hint="cs"/>
          <w:rtl/>
        </w:rPr>
        <w:t xml:space="preserve"> (עמ' תקע"ב ד"ה והנה מנהג) – "מנהג אנשי מעשה לאכול מצה ביום י"ד באייר".</w:t>
      </w:r>
    </w:p>
    <w:p w14:paraId="2DEB0364" w14:textId="77777777" w:rsidR="002076EF" w:rsidRDefault="002076EF" w:rsidP="00E764A3">
      <w:pPr>
        <w:numPr>
          <w:ilvl w:val="3"/>
          <w:numId w:val="55"/>
        </w:numPr>
        <w:jc w:val="both"/>
      </w:pPr>
      <w:r>
        <w:rPr>
          <w:rFonts w:hint="cs"/>
          <w:u w:val="single"/>
          <w:rtl/>
        </w:rPr>
        <w:t>קהלות יעקב</w:t>
      </w:r>
      <w:r>
        <w:rPr>
          <w:rFonts w:hint="cs"/>
          <w:rtl/>
        </w:rPr>
        <w:t xml:space="preserve"> (ארחות רבינו ח"ב עמ' צ"ז אות י"ז) – "הי' אוכל בפסח שני (י"ד אייר) בסעודת צהרים מצות עבודת יד שהשאיר מפסח".</w:t>
      </w:r>
    </w:p>
    <w:p w14:paraId="2BEDCF7F" w14:textId="77777777" w:rsidR="002076EF" w:rsidRDefault="002076EF" w:rsidP="00E764A3">
      <w:pPr>
        <w:numPr>
          <w:ilvl w:val="3"/>
          <w:numId w:val="55"/>
        </w:numPr>
        <w:jc w:val="both"/>
      </w:pPr>
      <w:r>
        <w:rPr>
          <w:rFonts w:hint="cs"/>
          <w:u w:val="single"/>
          <w:rtl/>
        </w:rPr>
        <w:t>הליכות אבן ישראל</w:t>
      </w:r>
      <w:r>
        <w:rPr>
          <w:rFonts w:hint="cs"/>
          <w:rtl/>
        </w:rPr>
        <w:t xml:space="preserve"> (מועדים ח"א עמ' רי"ח אות ג', הע' ב') – "ביום י"ד אייר נהג רבינו לאכול כזית מצה, ופעמים שאכל ג"כ בליל ט"ו. [בספר מעשה איש כתב דהחזון איש לא אכל מצות בפסח שני, ואף התבטא שיש בזה משום בל תוסיף. וכשאמרו דבר זה לפני רבינו </w:t>
      </w:r>
      <w:r>
        <w:rPr>
          <w:rFonts w:hint="cs"/>
          <w:b/>
          <w:bCs/>
          <w:rtl/>
        </w:rPr>
        <w:t>תמה</w:t>
      </w:r>
      <w:r>
        <w:rPr>
          <w:rFonts w:hint="cs"/>
          <w:rtl/>
        </w:rPr>
        <w:t xml:space="preserve"> דא"כ גם זכר למחצית השקל לא יעשו, דהא כמו שאין בפסח שני מצות עשה דאכילת מצה, ה"נ ליכא בזמן הזה מצות עשה דמחצית השקל, ובשו"ע סימן תרצ"ד כתב הרמ"א בשם המרדכי (ריש פ"ק דיומא) דנהגו ליתן בזמן הזה מחצית השקל, וע"כ דבכהאי גונא ליכא בל תוסיף".</w:t>
      </w:r>
    </w:p>
    <w:p w14:paraId="5D3E0F81" w14:textId="77777777" w:rsidR="002076EF" w:rsidRDefault="002076EF" w:rsidP="00E764A3">
      <w:pPr>
        <w:numPr>
          <w:ilvl w:val="2"/>
          <w:numId w:val="55"/>
        </w:numPr>
        <w:jc w:val="both"/>
        <w:rPr>
          <w:rtl/>
        </w:rPr>
      </w:pPr>
      <w:r>
        <w:rPr>
          <w:rFonts w:hint="cs"/>
          <w:rtl/>
        </w:rPr>
        <w:t>לא נוהגים.</w:t>
      </w:r>
    </w:p>
    <w:p w14:paraId="30E5B5EF" w14:textId="77777777" w:rsidR="002076EF" w:rsidRDefault="002076EF" w:rsidP="00E764A3">
      <w:pPr>
        <w:numPr>
          <w:ilvl w:val="3"/>
          <w:numId w:val="55"/>
        </w:numPr>
        <w:jc w:val="both"/>
      </w:pPr>
      <w:r>
        <w:rPr>
          <w:rFonts w:hint="cs"/>
          <w:u w:val="single"/>
          <w:rtl/>
        </w:rPr>
        <w:t>חזו"א</w:t>
      </w:r>
      <w:r>
        <w:rPr>
          <w:rFonts w:hint="cs"/>
          <w:rtl/>
        </w:rPr>
        <w:t xml:space="preserve"> (ארחות רבינו ח"ב עמ' צ"ז אות י"ז) – "החזו"א זצוק"ל לא אוכל מצות בפסח שני ודעתו </w:t>
      </w:r>
      <w:r>
        <w:rPr>
          <w:rFonts w:hint="cs"/>
          <w:b/>
          <w:bCs/>
          <w:rtl/>
        </w:rPr>
        <w:t>לא היתה נוחה מזה</w:t>
      </w:r>
      <w:r>
        <w:rPr>
          <w:rFonts w:hint="cs"/>
          <w:rtl/>
        </w:rPr>
        <w:t xml:space="preserve"> שאוכלים ואמר </w:t>
      </w:r>
      <w:r>
        <w:rPr>
          <w:rFonts w:hint="cs"/>
          <w:b/>
          <w:bCs/>
          <w:rtl/>
        </w:rPr>
        <w:t>שמוסיפים מצוה לא כתובה</w:t>
      </w:r>
      <w:r>
        <w:rPr>
          <w:rFonts w:hint="cs"/>
          <w:rtl/>
        </w:rPr>
        <w:t>".</w:t>
      </w:r>
    </w:p>
    <w:p w14:paraId="77816524" w14:textId="77777777" w:rsidR="002076EF" w:rsidRDefault="002076EF" w:rsidP="00E764A3">
      <w:pPr>
        <w:numPr>
          <w:ilvl w:val="3"/>
          <w:numId w:val="55"/>
        </w:numPr>
        <w:jc w:val="both"/>
      </w:pPr>
      <w:r>
        <w:rPr>
          <w:rFonts w:hint="cs"/>
          <w:u w:val="single"/>
          <w:rtl/>
        </w:rPr>
        <w:t>הגרח"ק</w:t>
      </w:r>
      <w:r>
        <w:rPr>
          <w:rFonts w:hint="cs"/>
          <w:rtl/>
        </w:rPr>
        <w:t xml:space="preserve"> שליט"א (רבבות אפרים ח"ב סי' קכ"ט אות ל"ט) – "מנהג חסידים ואצלנו אין נהוג".</w:t>
      </w:r>
    </w:p>
    <w:p w14:paraId="3A1215AF" w14:textId="77777777" w:rsidR="002076EF" w:rsidRDefault="002076EF" w:rsidP="00E764A3">
      <w:pPr>
        <w:numPr>
          <w:ilvl w:val="2"/>
          <w:numId w:val="55"/>
        </w:numPr>
        <w:jc w:val="both"/>
        <w:rPr>
          <w:rtl/>
        </w:rPr>
      </w:pPr>
      <w:r>
        <w:rPr>
          <w:rFonts w:hint="cs"/>
          <w:rtl/>
        </w:rPr>
        <w:t xml:space="preserve">קשה: </w:t>
      </w:r>
      <w:r>
        <w:rPr>
          <w:rFonts w:hint="cs"/>
          <w:u w:val="single"/>
          <w:rtl/>
        </w:rPr>
        <w:t>רמב"ם</w:t>
      </w:r>
      <w:r>
        <w:rPr>
          <w:rFonts w:hint="cs"/>
          <w:rtl/>
        </w:rPr>
        <w:t xml:space="preserve"> (קרבן פסח פרק ח' הל' ג', "וכן אכילת בשר פסח שני </w:t>
      </w:r>
      <w:r>
        <w:rPr>
          <w:rFonts w:hint="cs"/>
          <w:b/>
          <w:bCs/>
          <w:rtl/>
        </w:rPr>
        <w:t>בלילי חמשה עשר</w:t>
      </w:r>
      <w:r>
        <w:rPr>
          <w:rFonts w:hint="cs"/>
          <w:rtl/>
        </w:rPr>
        <w:t xml:space="preserve"> לחדש אייר מצות עשה שנאמר בו על מצות ומרורים יאכלוהו"), </w:t>
      </w:r>
      <w:r>
        <w:rPr>
          <w:rFonts w:hint="cs"/>
          <w:u w:val="single"/>
          <w:rtl/>
        </w:rPr>
        <w:t>ליקוטי מהרי"ח</w:t>
      </w:r>
      <w:r>
        <w:rPr>
          <w:rFonts w:hint="cs"/>
          <w:rtl/>
        </w:rPr>
        <w:t xml:space="preserve"> (עמ' תקע"ב ד"ה והנה מנהג, "וצ"ע הלא אכילת פ"ש היה גם כן בלילה ליל ט"ו אייר").</w:t>
      </w:r>
    </w:p>
    <w:p w14:paraId="62D69AF0" w14:textId="77777777" w:rsidR="002076EF" w:rsidRDefault="002076EF" w:rsidP="00E764A3">
      <w:pPr>
        <w:numPr>
          <w:ilvl w:val="3"/>
          <w:numId w:val="55"/>
        </w:numPr>
        <w:jc w:val="both"/>
        <w:rPr>
          <w:rtl/>
        </w:rPr>
      </w:pPr>
      <w:r>
        <w:rPr>
          <w:rFonts w:hint="cs"/>
          <w:u w:val="single"/>
          <w:rtl/>
        </w:rPr>
        <w:t>פסקי תשובות</w:t>
      </w:r>
      <w:r>
        <w:rPr>
          <w:rFonts w:hint="cs"/>
          <w:rtl/>
        </w:rPr>
        <w:t xml:space="preserve"> (סי' תצ"ב הע' ט'), </w:t>
      </w:r>
      <w:r>
        <w:rPr>
          <w:rFonts w:hint="cs"/>
          <w:u w:val="single"/>
          <w:rtl/>
        </w:rPr>
        <w:t>שם</w:t>
      </w:r>
      <w:r>
        <w:rPr>
          <w:rFonts w:hint="cs"/>
          <w:rtl/>
        </w:rPr>
        <w:t xml:space="preserve"> (הע' י', </w:t>
      </w:r>
      <w:r>
        <w:rPr>
          <w:rFonts w:hint="cs"/>
          <w:u w:val="single"/>
          <w:rtl/>
        </w:rPr>
        <w:t>כלי חמדה</w:t>
      </w:r>
      <w:r>
        <w:rPr>
          <w:rFonts w:hint="cs"/>
          <w:rtl/>
        </w:rPr>
        <w:t xml:space="preserve"> בשם </w:t>
      </w:r>
      <w:r>
        <w:rPr>
          <w:rFonts w:hint="cs"/>
          <w:u w:val="single"/>
          <w:rtl/>
        </w:rPr>
        <w:t>אבני נזר</w:t>
      </w:r>
      <w:r>
        <w:rPr>
          <w:rFonts w:hint="cs"/>
          <w:rtl/>
        </w:rPr>
        <w:t xml:space="preserve">, מצד בעל תוסף), עי' </w:t>
      </w:r>
      <w:r>
        <w:rPr>
          <w:rFonts w:hint="cs"/>
          <w:u w:val="single"/>
          <w:rtl/>
        </w:rPr>
        <w:t>מנהג ישראל תורה</w:t>
      </w:r>
      <w:r>
        <w:rPr>
          <w:rFonts w:hint="cs"/>
          <w:rtl/>
        </w:rPr>
        <w:t xml:space="preserve"> (סי' תצ"ג אות י'), שם (הע' י"א), </w:t>
      </w:r>
      <w:r>
        <w:rPr>
          <w:rFonts w:hint="cs"/>
          <w:u w:val="single"/>
          <w:rtl/>
        </w:rPr>
        <w:t>דברי ישראל</w:t>
      </w:r>
      <w:r>
        <w:rPr>
          <w:rFonts w:hint="cs"/>
          <w:rtl/>
        </w:rPr>
        <w:t xml:space="preserve"> (ח"א סי' ק"ל).</w:t>
      </w:r>
    </w:p>
    <w:p w14:paraId="5E02C426" w14:textId="77777777" w:rsidR="002076EF" w:rsidRDefault="002076EF" w:rsidP="00E764A3">
      <w:pPr>
        <w:numPr>
          <w:ilvl w:val="3"/>
          <w:numId w:val="55"/>
        </w:numPr>
        <w:jc w:val="both"/>
        <w:rPr>
          <w:rtl/>
        </w:rPr>
      </w:pPr>
      <w:r>
        <w:rPr>
          <w:rFonts w:hint="cs"/>
          <w:u w:val="single"/>
          <w:rtl/>
        </w:rPr>
        <w:t>שער יששכר</w:t>
      </w:r>
      <w:r>
        <w:rPr>
          <w:rFonts w:hint="cs"/>
          <w:rtl/>
        </w:rPr>
        <w:t xml:space="preserve"> (מאמר פתחא זעירא אות י"ב, "</w:t>
      </w:r>
      <w:r>
        <w:rPr>
          <w:rFonts w:hint="cs"/>
          <w:b/>
          <w:bCs/>
          <w:rtl/>
        </w:rPr>
        <w:t>שהעיקר הוא ההתחלה</w:t>
      </w:r>
      <w:r>
        <w:rPr>
          <w:rFonts w:hint="cs"/>
          <w:rtl/>
        </w:rPr>
        <w:t xml:space="preserve">"), א"נ </w:t>
      </w:r>
      <w:r>
        <w:rPr>
          <w:rFonts w:hint="cs"/>
          <w:u w:val="single"/>
          <w:rtl/>
        </w:rPr>
        <w:t>כלי חמדה</w:t>
      </w:r>
      <w:r>
        <w:rPr>
          <w:rFonts w:hint="cs"/>
          <w:rtl/>
        </w:rPr>
        <w:t xml:space="preserve"> (עמ' כ"ו מבעל ס' אלה מצות).</w:t>
      </w:r>
    </w:p>
    <w:p w14:paraId="2B2BD347" w14:textId="77777777" w:rsidR="002076EF" w:rsidRDefault="002076EF" w:rsidP="00E764A3">
      <w:pPr>
        <w:numPr>
          <w:ilvl w:val="2"/>
          <w:numId w:val="55"/>
        </w:numPr>
        <w:jc w:val="both"/>
        <w:rPr>
          <w:rtl/>
        </w:rPr>
      </w:pPr>
      <w:r>
        <w:rPr>
          <w:rFonts w:hint="cs"/>
          <w:rtl/>
        </w:rPr>
        <w:t>גם בליל ט"ו.</w:t>
      </w:r>
    </w:p>
    <w:p w14:paraId="4B550CBB" w14:textId="77777777" w:rsidR="002076EF" w:rsidRDefault="002076EF" w:rsidP="00E764A3">
      <w:pPr>
        <w:numPr>
          <w:ilvl w:val="3"/>
          <w:numId w:val="55"/>
        </w:numPr>
        <w:jc w:val="both"/>
      </w:pPr>
      <w:r>
        <w:rPr>
          <w:rFonts w:hint="cs"/>
          <w:u w:val="single"/>
          <w:rtl/>
        </w:rPr>
        <w:t>זכרון יהודה</w:t>
      </w:r>
      <w:r>
        <w:rPr>
          <w:rFonts w:hint="cs"/>
          <w:rtl/>
        </w:rPr>
        <w:t xml:space="preserve"> (עמ' ע"ז אות קנ"ה) – "בליל ט"ו אשר הוא זמן אכילת קרבן פסח שני, לעשות זכר למצוה זו נהג אאזמ"ו הגאון מו"ה דור דייטש זצ"ל וכן נהג אאמ"ו זצ"ל (בעל אמרי א"ש) אחריו לאכול מצה וביצה, ולמד משניות והלכות השייכים למצות פסח שני, והכל לעשות זכר למקדש, כדאיתא בגמ' ר"ה דף ל' ע"ב וסוכה דף מ"א ע"א על הכתוב כי אעלה ארוכה לך וכו' דורש אין לה מכלל דבעי דרישה. ויש לקרות עליהם אוהב מצוה לא ישבע מצוה".</w:t>
      </w:r>
    </w:p>
    <w:p w14:paraId="18D635C8" w14:textId="77777777" w:rsidR="002076EF" w:rsidRDefault="002076EF" w:rsidP="00E764A3">
      <w:pPr>
        <w:numPr>
          <w:ilvl w:val="3"/>
          <w:numId w:val="55"/>
        </w:numPr>
        <w:jc w:val="both"/>
      </w:pPr>
      <w:r>
        <w:rPr>
          <w:rFonts w:hint="cs"/>
          <w:u w:val="single"/>
          <w:rtl/>
        </w:rPr>
        <w:t>ליקוטי מהרי"ח</w:t>
      </w:r>
      <w:r>
        <w:rPr>
          <w:rFonts w:hint="cs"/>
          <w:rtl/>
        </w:rPr>
        <w:t xml:space="preserve"> (עמ' תקע"ב ד"ה והנה מנהג) – "מצאתי בס' זכרון יהודה ... נהגו לאכול מצה בליל ט"ו אייר וגם </w:t>
      </w:r>
      <w:r>
        <w:rPr>
          <w:rFonts w:hint="cs"/>
          <w:b/>
          <w:bCs/>
          <w:rtl/>
        </w:rPr>
        <w:t>ביצה מבושלת</w:t>
      </w:r>
      <w:r>
        <w:rPr>
          <w:rFonts w:hint="cs"/>
          <w:rtl/>
        </w:rPr>
        <w:t xml:space="preserve">, </w:t>
      </w:r>
      <w:r>
        <w:rPr>
          <w:rFonts w:hint="cs"/>
          <w:b/>
          <w:bCs/>
          <w:rtl/>
        </w:rPr>
        <w:t>ולמדו הלימודים</w:t>
      </w:r>
      <w:r>
        <w:rPr>
          <w:rFonts w:hint="cs"/>
          <w:rtl/>
        </w:rPr>
        <w:t xml:space="preserve"> השייכין לפ"ש".</w:t>
      </w:r>
    </w:p>
    <w:p w14:paraId="6CD9F6F2" w14:textId="77777777" w:rsidR="002076EF" w:rsidRDefault="002076EF" w:rsidP="00E764A3">
      <w:pPr>
        <w:numPr>
          <w:ilvl w:val="3"/>
          <w:numId w:val="55"/>
        </w:numPr>
        <w:jc w:val="both"/>
      </w:pPr>
      <w:r>
        <w:rPr>
          <w:rFonts w:hint="cs"/>
          <w:u w:val="single"/>
          <w:rtl/>
        </w:rPr>
        <w:t>פסקי תשובות</w:t>
      </w:r>
      <w:r>
        <w:rPr>
          <w:rFonts w:hint="cs"/>
          <w:rtl/>
        </w:rPr>
        <w:t xml:space="preserve"> (גבי הע' י').</w:t>
      </w:r>
    </w:p>
    <w:p w14:paraId="00E39216" w14:textId="77777777" w:rsidR="002076EF" w:rsidRDefault="002076EF" w:rsidP="00E764A3">
      <w:pPr>
        <w:numPr>
          <w:ilvl w:val="3"/>
          <w:numId w:val="55"/>
        </w:numPr>
        <w:jc w:val="both"/>
      </w:pPr>
      <w:r>
        <w:rPr>
          <w:rFonts w:hint="cs"/>
          <w:rtl/>
        </w:rPr>
        <w:t xml:space="preserve">עי' </w:t>
      </w:r>
      <w:r>
        <w:rPr>
          <w:rFonts w:hint="cs"/>
          <w:u w:val="single"/>
          <w:rtl/>
        </w:rPr>
        <w:t>מקדש ישראל</w:t>
      </w:r>
      <w:r>
        <w:rPr>
          <w:rFonts w:hint="cs"/>
          <w:rtl/>
        </w:rPr>
        <w:t xml:space="preserve"> (ספיע"ה סי' ק"א) – "עיקר המנהג לאכול ביום י"ד, וטוב לאכול גם בליל ט"ו".</w:t>
      </w:r>
    </w:p>
    <w:p w14:paraId="35680652" w14:textId="77777777" w:rsidR="002076EF" w:rsidRDefault="002076EF" w:rsidP="00E764A3">
      <w:pPr>
        <w:numPr>
          <w:ilvl w:val="2"/>
          <w:numId w:val="55"/>
        </w:numPr>
        <w:jc w:val="both"/>
        <w:rPr>
          <w:rtl/>
        </w:rPr>
      </w:pPr>
      <w:r>
        <w:rPr>
          <w:rFonts w:hint="cs"/>
          <w:rtl/>
        </w:rPr>
        <w:t xml:space="preserve">מראי מקומות – </w:t>
      </w:r>
      <w:r>
        <w:rPr>
          <w:rFonts w:hint="cs"/>
          <w:u w:val="single"/>
          <w:rtl/>
        </w:rPr>
        <w:t>בין פסח לשבועות</w:t>
      </w:r>
      <w:r>
        <w:rPr>
          <w:rFonts w:hint="cs"/>
          <w:rtl/>
        </w:rPr>
        <w:t xml:space="preserve"> (פרק ז' סעי' י"ב, הע' כ"ג), </w:t>
      </w:r>
      <w:r>
        <w:rPr>
          <w:rFonts w:hint="cs"/>
          <w:u w:val="single"/>
          <w:rtl/>
        </w:rPr>
        <w:t>רבבות אפרים</w:t>
      </w:r>
      <w:r>
        <w:rPr>
          <w:rFonts w:hint="cs"/>
          <w:rtl/>
        </w:rPr>
        <w:t xml:space="preserve"> (ח"ב סי' קכ"ט אות ל"ט, ח"ג סי' של"א, ח"ה סי' שמ"ז אות א', ח"ז סי' שס"ח), </w:t>
      </w:r>
      <w:r>
        <w:rPr>
          <w:rFonts w:hint="cs"/>
          <w:u w:val="single"/>
          <w:rtl/>
        </w:rPr>
        <w:t>קנין תורה להלכה</w:t>
      </w:r>
      <w:r>
        <w:rPr>
          <w:rFonts w:hint="cs"/>
          <w:rtl/>
        </w:rPr>
        <w:t xml:space="preserve"> (ח"ז סי' מ"ב אות ג').</w:t>
      </w:r>
    </w:p>
    <w:p w14:paraId="5DE0A967" w14:textId="77777777" w:rsidR="00BE7763" w:rsidRDefault="00BE7763" w:rsidP="00BE7763">
      <w:pPr>
        <w:numPr>
          <w:ilvl w:val="3"/>
          <w:numId w:val="55"/>
        </w:numPr>
        <w:jc w:val="both"/>
      </w:pPr>
      <w:r>
        <w:rPr>
          <w:u w:val="single"/>
          <w:rtl/>
        </w:rPr>
        <w:t>הגרח"ק</w:t>
      </w:r>
      <w:r>
        <w:rPr>
          <w:rtl/>
        </w:rPr>
        <w:t xml:space="preserve"> שליט"א (ח"ב שאלת רב ח"א פרק ו' אות י"</w:t>
      </w:r>
      <w:r>
        <w:rPr>
          <w:rFonts w:hint="cs"/>
          <w:rtl/>
        </w:rPr>
        <w:t>ט</w:t>
      </w:r>
      <w:r>
        <w:rPr>
          <w:rtl/>
        </w:rPr>
        <w:t>, עמ' מ"ה</w:t>
      </w:r>
      <w:r>
        <w:rPr>
          <w:rFonts w:hint="cs"/>
          <w:rtl/>
        </w:rPr>
        <w:t xml:space="preserve">) </w:t>
      </w:r>
      <w:r>
        <w:rPr>
          <w:rtl/>
        </w:rPr>
        <w:t>–</w:t>
      </w:r>
      <w:r w:rsidRPr="00BE7763">
        <w:rPr>
          <w:rtl/>
        </w:rPr>
        <w:t xml:space="preserve"> </w:t>
      </w:r>
      <w:r>
        <w:rPr>
          <w:rFonts w:hint="cs"/>
          <w:rtl/>
        </w:rPr>
        <w:t>"</w:t>
      </w:r>
      <w:r w:rsidRPr="00BE7763">
        <w:rPr>
          <w:rtl/>
        </w:rPr>
        <w:t>שאלה: מתי יש לנהוג לאכול מצות בפסח שני, ביום י"ד או בליל ט"ו. תשובה: החזו"א חשש לבל תוסיף.</w:t>
      </w:r>
    </w:p>
    <w:p w14:paraId="59AC2823" w14:textId="0DE824DC" w:rsidR="00BE7763" w:rsidRPr="00BE7763" w:rsidRDefault="00BE7763" w:rsidP="00BE7763">
      <w:pPr>
        <w:ind w:left="567"/>
        <w:jc w:val="both"/>
      </w:pPr>
      <w:r>
        <w:rPr>
          <w:u w:val="single"/>
          <w:rtl/>
        </w:rPr>
        <w:t>הגרח"ק</w:t>
      </w:r>
      <w:r>
        <w:rPr>
          <w:rtl/>
        </w:rPr>
        <w:t xml:space="preserve"> שליט"א (ח"ב שאלת רב ח"א פרק ו' אות </w:t>
      </w:r>
      <w:r>
        <w:rPr>
          <w:rFonts w:hint="cs"/>
          <w:rtl/>
        </w:rPr>
        <w:t>כ'</w:t>
      </w:r>
      <w:r>
        <w:rPr>
          <w:rtl/>
        </w:rPr>
        <w:t>, עמ' מ"ה</w:t>
      </w:r>
      <w:r>
        <w:rPr>
          <w:rFonts w:hint="cs"/>
          <w:rtl/>
        </w:rPr>
        <w:t xml:space="preserve">) </w:t>
      </w:r>
      <w:r>
        <w:rPr>
          <w:rtl/>
        </w:rPr>
        <w:t>–</w:t>
      </w:r>
      <w:r w:rsidRPr="00BE7763">
        <w:rPr>
          <w:rtl/>
        </w:rPr>
        <w:t xml:space="preserve"> </w:t>
      </w:r>
      <w:r>
        <w:rPr>
          <w:rFonts w:hint="cs"/>
          <w:rtl/>
        </w:rPr>
        <w:t>"</w:t>
      </w:r>
      <w:r w:rsidRPr="00BE7763">
        <w:rPr>
          <w:rtl/>
        </w:rPr>
        <w:t>שאלה: לדעת החזו"א שבאכילת מצה בפסח שני איכא בל תוסיף, לכאורה יכול לאכול ולכוין בפירוש שלא לשם מצוה רק למנהג בעלמא, ובכה"ג הרי ליכא משום בל תוסיף. תשובה: נראה כבל תוסיף. [פי', וא"כ לא מהני מה שיכוין לא לצאת, כי בלא"ה אין כאן בל תוסיף ממש רק שנראה כמוסיף וגם כשיכוין נראה כמוסיף]"</w:t>
      </w:r>
      <w:r>
        <w:rPr>
          <w:rFonts w:hint="cs"/>
          <w:rtl/>
        </w:rPr>
        <w:t>.</w:t>
      </w:r>
    </w:p>
    <w:p w14:paraId="72C757B2" w14:textId="205AE266" w:rsidR="002076EF" w:rsidRDefault="002076EF" w:rsidP="00BE7763">
      <w:pPr>
        <w:ind w:left="567"/>
        <w:jc w:val="both"/>
      </w:pPr>
      <w:r>
        <w:rPr>
          <w:rFonts w:hint="cs"/>
          <w:u w:val="single"/>
          <w:rtl/>
        </w:rPr>
        <w:t>הגרח"ק</w:t>
      </w:r>
      <w:r>
        <w:rPr>
          <w:rFonts w:hint="cs"/>
          <w:rtl/>
        </w:rPr>
        <w:t xml:space="preserve"> שליט"א (מועדי הגר"ח ח"א תשובה קס"ד) – "שאלה: בתשו' רבבות אפרים מובא ממרן שליט"א, דא"צ לאכול מצה בפסח שני שהוי מנהג חסידים, וצ"ע שבאורחות רבינו מובא שהקהילות יעקב אכל מצה בפסח שני. תשובה: נהג כמנהג אבותינו שהיו חסידים".</w:t>
      </w:r>
    </w:p>
    <w:p w14:paraId="647C4026" w14:textId="77777777" w:rsidR="002076EF" w:rsidRDefault="002076EF" w:rsidP="002076EF">
      <w:pPr>
        <w:ind w:left="567"/>
        <w:jc w:val="both"/>
      </w:pPr>
      <w:r>
        <w:rPr>
          <w:rFonts w:hint="cs"/>
          <w:u w:val="single"/>
          <w:rtl/>
        </w:rPr>
        <w:t>הגרח"ק</w:t>
      </w:r>
      <w:r>
        <w:rPr>
          <w:rFonts w:hint="cs"/>
          <w:rtl/>
        </w:rPr>
        <w:t xml:space="preserve"> שליט"א (מועדי הגר"ח ח"א תשובה קס"ה) – "שאלה: מובא מהחזו"א דלא ניח"ל מאכילת מצה בפסח שני דחשש לבל תוסיף, וצ"ע הא שלא בזמנו בעי כוונה. תשובה: מחזי כבל תוסיף כיון שמכוון למצוה".</w:t>
      </w:r>
    </w:p>
    <w:p w14:paraId="12C54571" w14:textId="77777777" w:rsidR="002076EF" w:rsidRDefault="002076EF" w:rsidP="002076EF">
      <w:pPr>
        <w:ind w:left="567"/>
        <w:jc w:val="both"/>
      </w:pPr>
      <w:r>
        <w:rPr>
          <w:rFonts w:hint="cs"/>
          <w:u w:val="single"/>
          <w:rtl/>
        </w:rPr>
        <w:t>הגרח"ק</w:t>
      </w:r>
      <w:r>
        <w:rPr>
          <w:rFonts w:hint="cs"/>
          <w:rtl/>
        </w:rPr>
        <w:t xml:space="preserve"> שליט"א (מועדי הגר"ח ח"א תשובה קס"ו) – "שאלה: מובא ממרן שליט"א דל"ש בל תוסיף באכילת מצה, שכל השנה אוכלים מצה, וצ"ע דא"כ מ"ט החזו"א חשש לב"ת באכילת מצה בפסח שני. תשובה: לא כיון לב"ת אלא לטעם אחר".</w:t>
      </w:r>
    </w:p>
    <w:p w14:paraId="3505CE0D" w14:textId="77777777" w:rsidR="002076EF" w:rsidRDefault="002076EF" w:rsidP="00E764A3">
      <w:pPr>
        <w:numPr>
          <w:ilvl w:val="4"/>
          <w:numId w:val="55"/>
        </w:numPr>
        <w:jc w:val="both"/>
      </w:pPr>
      <w:r>
        <w:rPr>
          <w:rFonts w:hint="cs"/>
          <w:rtl/>
        </w:rPr>
        <w:t xml:space="preserve">עי' </w:t>
      </w:r>
      <w:r>
        <w:rPr>
          <w:rFonts w:hint="cs"/>
          <w:u w:val="single"/>
          <w:rtl/>
        </w:rPr>
        <w:t>הגרח"ק</w:t>
      </w:r>
      <w:r>
        <w:rPr>
          <w:rFonts w:hint="cs"/>
          <w:rtl/>
        </w:rPr>
        <w:t xml:space="preserve"> שליט"א (הליכות חיים ח"א עמ קי"א אות שמ"א) – "שמא אם אומרים האוכל מצה בשמיני לוקה (לפי דעת הגר"א וסייעתו שיש מצוה כל ז') כשם שאמרו בר"ה כח: הישן בשמיני בסוכה לוקה, שהרי גם שם צריך לכוין לשם מצוה מאחר שהוא שלא בזמנה, וכן י"ל לכאו' לענין מצה בשמיני, וצ"ע. תשובה: שם נראה דמוסיף משא"כ כאן דגם בשאר השנה אוכלין מצה לפעמים".</w:t>
      </w:r>
    </w:p>
    <w:p w14:paraId="3ABEA5EF" w14:textId="77777777" w:rsidR="002076EF" w:rsidRDefault="002076EF" w:rsidP="00E764A3">
      <w:pPr>
        <w:numPr>
          <w:ilvl w:val="4"/>
          <w:numId w:val="55"/>
        </w:numPr>
        <w:jc w:val="both"/>
      </w:pPr>
      <w:r>
        <w:rPr>
          <w:rFonts w:hint="cs"/>
          <w:rtl/>
        </w:rPr>
        <w:t xml:space="preserve">מראי מקומות – </w:t>
      </w:r>
      <w:r>
        <w:rPr>
          <w:rFonts w:hint="cs"/>
          <w:u w:val="single"/>
          <w:rtl/>
        </w:rPr>
        <w:t>עיקרי הד"ט</w:t>
      </w:r>
      <w:r>
        <w:rPr>
          <w:rFonts w:hint="cs"/>
          <w:rtl/>
        </w:rPr>
        <w:t xml:space="preserve"> (או"ח סי' י"ח אות ס"ב).</w:t>
      </w:r>
    </w:p>
    <w:p w14:paraId="3EF09A2A" w14:textId="77777777" w:rsidR="002076EF" w:rsidRDefault="002076EF" w:rsidP="002076EF">
      <w:pPr>
        <w:ind w:left="567"/>
        <w:jc w:val="both"/>
      </w:pPr>
      <w:r>
        <w:rPr>
          <w:rFonts w:hint="cs"/>
          <w:u w:val="single"/>
          <w:rtl/>
        </w:rPr>
        <w:t>הגרח"ק</w:t>
      </w:r>
      <w:r>
        <w:rPr>
          <w:rFonts w:hint="cs"/>
          <w:rtl/>
        </w:rPr>
        <w:t xml:space="preserve"> שליט"א (מועדי הגר"ח ח"א תשובה קס"ז) – "שאלה: מ"ט הקהילות יעקב אכל מצה בפסח שני ולא חשש לב"ת כדעת החזו"א. תשובה: מצה מבחנות היא כמו חמץ".</w:t>
      </w:r>
    </w:p>
    <w:p w14:paraId="2F571D04" w14:textId="77777777" w:rsidR="002076EF" w:rsidRDefault="002076EF" w:rsidP="00E764A3">
      <w:pPr>
        <w:numPr>
          <w:ilvl w:val="4"/>
          <w:numId w:val="55"/>
        </w:numPr>
        <w:jc w:val="both"/>
      </w:pPr>
      <w:r>
        <w:rPr>
          <w:rFonts w:hint="cs"/>
          <w:rtl/>
        </w:rPr>
        <w:t xml:space="preserve">אמנם עי' </w:t>
      </w:r>
      <w:r>
        <w:rPr>
          <w:rFonts w:hint="cs"/>
          <w:u w:val="single"/>
          <w:rtl/>
        </w:rPr>
        <w:t>קהלות יעקב</w:t>
      </w:r>
      <w:r>
        <w:rPr>
          <w:rFonts w:hint="cs"/>
          <w:rtl/>
        </w:rPr>
        <w:t xml:space="preserve"> (ארחות רבינו ח"ב עמ' צ"ז אות י"ז), לשונו מובא לעיל - וצ"ע.</w:t>
      </w:r>
    </w:p>
    <w:p w14:paraId="3C01018A" w14:textId="77777777" w:rsidR="002076EF" w:rsidRDefault="002076EF" w:rsidP="002076EF">
      <w:pPr>
        <w:ind w:left="567"/>
        <w:jc w:val="both"/>
      </w:pPr>
      <w:r>
        <w:rPr>
          <w:rFonts w:hint="cs"/>
          <w:u w:val="single"/>
          <w:rtl/>
        </w:rPr>
        <w:t>הגרח"ק</w:t>
      </w:r>
      <w:r>
        <w:rPr>
          <w:rFonts w:hint="cs"/>
          <w:rtl/>
        </w:rPr>
        <w:t xml:space="preserve"> שליט"א (מועדי הגר"ח ח"א תשובה קס"ח) – "שאלה: בדעת החזו"א שבאכילת מצה בפסח שני הוי ב"ת, וצ"ע איך נוהגין בזה"ז ליתן מחצית השקל שאין נוהג בזה"ז. תשובה: מה שתיקנו חכמים תיקנו".</w:t>
      </w:r>
    </w:p>
    <w:p w14:paraId="0DA4D1DE" w14:textId="77777777" w:rsidR="002076EF" w:rsidRDefault="002076EF" w:rsidP="00E764A3">
      <w:pPr>
        <w:numPr>
          <w:ilvl w:val="4"/>
          <w:numId w:val="55"/>
        </w:numPr>
        <w:jc w:val="both"/>
        <w:rPr>
          <w:rtl/>
        </w:rPr>
      </w:pPr>
      <w:r>
        <w:rPr>
          <w:rFonts w:hint="cs"/>
          <w:rtl/>
        </w:rPr>
        <w:t xml:space="preserve">עי' </w:t>
      </w:r>
      <w:r>
        <w:rPr>
          <w:rFonts w:hint="cs"/>
          <w:u w:val="single"/>
          <w:rtl/>
        </w:rPr>
        <w:t>הליכות אבן ישראל</w:t>
      </w:r>
      <w:r>
        <w:rPr>
          <w:rFonts w:hint="cs"/>
          <w:rtl/>
        </w:rPr>
        <w:t xml:space="preserve"> (מועדים ח"א עמ' רי"ח הע' ב') - לשונו מובא לעיל.</w:t>
      </w:r>
    </w:p>
    <w:p w14:paraId="0713F71C" w14:textId="77777777" w:rsidR="002076EF" w:rsidRDefault="002076EF" w:rsidP="002076EF">
      <w:pPr>
        <w:ind w:left="567"/>
        <w:jc w:val="both"/>
      </w:pPr>
      <w:r>
        <w:rPr>
          <w:rFonts w:hint="cs"/>
          <w:u w:val="single"/>
          <w:rtl/>
        </w:rPr>
        <w:t>הגרח"ק</w:t>
      </w:r>
      <w:r>
        <w:rPr>
          <w:rFonts w:hint="cs"/>
          <w:rtl/>
        </w:rPr>
        <w:t xml:space="preserve"> שליט"א (מועדי הגר"ח ח"א תשובה קס"ט) – "שאלה: מ"ט החזו"א חשש לאכילת מצה בפסח שני לב"ת, הא מנהג זה הובא בסידור היעב"ץ להגר"י עמדין. תשובה: בל תוסיף".</w:t>
      </w:r>
    </w:p>
    <w:p w14:paraId="23FBAF43" w14:textId="77777777" w:rsidR="002076EF" w:rsidRDefault="002076EF" w:rsidP="002076EF">
      <w:pPr>
        <w:jc w:val="both"/>
      </w:pPr>
    </w:p>
    <w:p w14:paraId="097F58C3" w14:textId="77777777" w:rsidR="002076EF" w:rsidRDefault="002076EF" w:rsidP="00E764A3">
      <w:pPr>
        <w:numPr>
          <w:ilvl w:val="1"/>
          <w:numId w:val="55"/>
        </w:numPr>
        <w:jc w:val="both"/>
        <w:rPr>
          <w:rtl/>
        </w:rPr>
      </w:pPr>
      <w:r>
        <w:rPr>
          <w:rFonts w:hint="cs"/>
          <w:b/>
          <w:bCs/>
          <w:rtl/>
        </w:rPr>
        <w:t>אכילת מרור</w:t>
      </w:r>
      <w:r>
        <w:rPr>
          <w:rFonts w:hint="cs"/>
          <w:rtl/>
        </w:rPr>
        <w:t>.</w:t>
      </w:r>
    </w:p>
    <w:p w14:paraId="757CE5E3" w14:textId="77777777" w:rsidR="002076EF" w:rsidRDefault="002076EF" w:rsidP="00E764A3">
      <w:pPr>
        <w:numPr>
          <w:ilvl w:val="2"/>
          <w:numId w:val="55"/>
        </w:numPr>
        <w:jc w:val="both"/>
        <w:rPr>
          <w:rtl/>
        </w:rPr>
      </w:pPr>
      <w:r>
        <w:rPr>
          <w:rFonts w:hint="cs"/>
          <w:rtl/>
        </w:rPr>
        <w:t xml:space="preserve">כן נוהגים – </w:t>
      </w:r>
      <w:r>
        <w:rPr>
          <w:rFonts w:hint="cs"/>
          <w:u w:val="single"/>
          <w:rtl/>
        </w:rPr>
        <w:t>דרכי חיים ושלום</w:t>
      </w:r>
      <w:r>
        <w:rPr>
          <w:rFonts w:hint="cs"/>
          <w:rtl/>
        </w:rPr>
        <w:t xml:space="preserve"> (אות תרל"א, "והיו אוכלין מצה וגם מרור (תמכא משוחק) תוך הסעודה"), </w:t>
      </w:r>
      <w:r>
        <w:rPr>
          <w:rFonts w:hint="cs"/>
          <w:u w:val="single"/>
          <w:rtl/>
        </w:rPr>
        <w:t>קאמראנא</w:t>
      </w:r>
      <w:r>
        <w:rPr>
          <w:rFonts w:hint="cs"/>
          <w:rtl/>
        </w:rPr>
        <w:t xml:space="preserve"> (מנהג ישראל תורה אות י' ד"ה והנה).</w:t>
      </w:r>
    </w:p>
    <w:p w14:paraId="538C2662" w14:textId="77777777" w:rsidR="002076EF" w:rsidRDefault="002076EF" w:rsidP="002076EF">
      <w:pPr>
        <w:jc w:val="both"/>
      </w:pPr>
    </w:p>
    <w:p w14:paraId="42A94D40" w14:textId="77777777" w:rsidR="002076EF" w:rsidRDefault="002076EF" w:rsidP="00E764A3">
      <w:pPr>
        <w:numPr>
          <w:ilvl w:val="1"/>
          <w:numId w:val="55"/>
        </w:numPr>
        <w:jc w:val="both"/>
        <w:rPr>
          <w:rtl/>
        </w:rPr>
      </w:pPr>
      <w:r>
        <w:rPr>
          <w:rFonts w:hint="cs"/>
          <w:b/>
          <w:bCs/>
          <w:rtl/>
        </w:rPr>
        <w:t>האם יש תענית על בה"ב</w:t>
      </w:r>
      <w:r>
        <w:rPr>
          <w:rFonts w:hint="cs"/>
          <w:rtl/>
        </w:rPr>
        <w:t>.</w:t>
      </w:r>
    </w:p>
    <w:p w14:paraId="74056D4F" w14:textId="77777777" w:rsidR="002076EF" w:rsidRDefault="002076EF" w:rsidP="00E764A3">
      <w:pPr>
        <w:numPr>
          <w:ilvl w:val="2"/>
          <w:numId w:val="55"/>
        </w:numPr>
        <w:jc w:val="both"/>
        <w:rPr>
          <w:rtl/>
        </w:rPr>
      </w:pPr>
      <w:r>
        <w:rPr>
          <w:rFonts w:hint="cs"/>
          <w:rtl/>
        </w:rPr>
        <w:t xml:space="preserve">רשאי להתענות – </w:t>
      </w:r>
      <w:r>
        <w:rPr>
          <w:rFonts w:hint="cs"/>
          <w:u w:val="single"/>
          <w:rtl/>
        </w:rPr>
        <w:t>יעב"ץ</w:t>
      </w:r>
      <w:r>
        <w:rPr>
          <w:rFonts w:hint="cs"/>
          <w:rtl/>
        </w:rPr>
        <w:t xml:space="preserve"> (סידור, ח"ב עמ' קל"ח אות כ"א), </w:t>
      </w:r>
      <w:r>
        <w:rPr>
          <w:rFonts w:hint="cs"/>
          <w:u w:val="single"/>
          <w:rtl/>
        </w:rPr>
        <w:t>אשל אברהם</w:t>
      </w:r>
      <w:r>
        <w:rPr>
          <w:rFonts w:hint="cs"/>
          <w:rtl/>
        </w:rPr>
        <w:t xml:space="preserve"> (בוטשאטש, סוף סי' קל"א ד"ה פסח, ,פסח שני בתענית שני דבה"ב במדינות אלו דרך פשר י"ל סליחות ולא תחנון וכנהוג בברית מילה בבה"ב וכוותיה ואומרים למנצח ואא"א ורשאי להתענות"), </w:t>
      </w:r>
      <w:r>
        <w:rPr>
          <w:rFonts w:hint="cs"/>
          <w:u w:val="single"/>
          <w:rtl/>
        </w:rPr>
        <w:t>מהרש"ם</w:t>
      </w:r>
      <w:r>
        <w:rPr>
          <w:rFonts w:hint="cs"/>
          <w:rtl/>
        </w:rPr>
        <w:t xml:space="preserve"> (ח"ו סי' ל"ב, "</w:t>
      </w:r>
      <w:r>
        <w:rPr>
          <w:rFonts w:hint="cs"/>
          <w:color w:val="000000"/>
          <w:rtl/>
        </w:rPr>
        <w:t>להתענות מותר, ועכ"פ אין להשמיט ברכת בה"ב ומי שלא יתענה בי"ד באייר יתענה ביום ה' או יום ב' שלאחריו</w:t>
      </w:r>
      <w:r>
        <w:rPr>
          <w:rFonts w:hint="cs"/>
          <w:rtl/>
        </w:rPr>
        <w:t xml:space="preserve">"), </w:t>
      </w:r>
      <w:r>
        <w:rPr>
          <w:rFonts w:hint="cs"/>
          <w:u w:val="single"/>
          <w:rtl/>
        </w:rPr>
        <w:t>טעמי המנהגים</w:t>
      </w:r>
      <w:r>
        <w:rPr>
          <w:rFonts w:hint="cs"/>
          <w:rtl/>
        </w:rPr>
        <w:t xml:space="preserve"> (עמ' ר"נ), </w:t>
      </w:r>
      <w:r>
        <w:rPr>
          <w:rFonts w:hint="cs"/>
          <w:u w:val="single"/>
          <w:rtl/>
        </w:rPr>
        <w:t>ליקוטי מהרי"ח</w:t>
      </w:r>
      <w:r>
        <w:rPr>
          <w:rFonts w:hint="cs"/>
          <w:rtl/>
        </w:rPr>
        <w:t xml:space="preserve"> (עמ' תקע"ב ד"ה והנה אם), </w:t>
      </w:r>
      <w:r>
        <w:rPr>
          <w:rFonts w:hint="cs"/>
          <w:u w:val="single"/>
          <w:rtl/>
        </w:rPr>
        <w:t>שערים מצויינים בהלכה</w:t>
      </w:r>
      <w:r>
        <w:rPr>
          <w:rFonts w:hint="cs"/>
          <w:rtl/>
        </w:rPr>
        <w:t xml:space="preserve"> (סי' ק"כ ס"ק י"ב).</w:t>
      </w:r>
    </w:p>
    <w:p w14:paraId="0F3F6078" w14:textId="77777777" w:rsidR="002076EF" w:rsidRDefault="002076EF" w:rsidP="00E764A3">
      <w:pPr>
        <w:numPr>
          <w:ilvl w:val="2"/>
          <w:numId w:val="55"/>
        </w:numPr>
        <w:jc w:val="both"/>
      </w:pPr>
      <w:r>
        <w:rPr>
          <w:rFonts w:hint="cs"/>
          <w:rtl/>
        </w:rPr>
        <w:t xml:space="preserve">אין מתענים בו – </w:t>
      </w:r>
      <w:r>
        <w:rPr>
          <w:rFonts w:hint="cs"/>
          <w:u w:val="single"/>
          <w:rtl/>
        </w:rPr>
        <w:t>יוסף דעת</w:t>
      </w:r>
      <w:r>
        <w:rPr>
          <w:rFonts w:hint="cs"/>
          <w:rtl/>
        </w:rPr>
        <w:t xml:space="preserve"> (סי' ת"א), </w:t>
      </w:r>
      <w:r>
        <w:rPr>
          <w:rFonts w:hint="cs"/>
          <w:u w:val="single"/>
          <w:rtl/>
        </w:rPr>
        <w:t>יד שאול</w:t>
      </w:r>
      <w:r>
        <w:rPr>
          <w:rFonts w:hint="cs"/>
          <w:rtl/>
        </w:rPr>
        <w:t xml:space="preserve"> (יו"ד סי' ת"א), </w:t>
      </w:r>
      <w:r>
        <w:rPr>
          <w:rFonts w:hint="cs"/>
          <w:u w:val="single"/>
          <w:rtl/>
        </w:rPr>
        <w:t>ארץ ישראל</w:t>
      </w:r>
      <w:r>
        <w:rPr>
          <w:rFonts w:hint="cs"/>
          <w:rtl/>
        </w:rPr>
        <w:t xml:space="preserve"> (סי' י"ח סעי' א', "וגם הנהיגו שהמתענים בה"ב אין מתענים בו (והיחידים המחמירים מתענים עד חצות או שמשלמים התענית ביום מחר). ואע"פ שאין מתענים בו מכל מקום בשבת שמברכים בה"ב (חיינו בס' תזריע ומצורע בשבת זח"א או הש"א, או בשבת אמור בשנת הח"א) מברכים גם כן בנוסח הרגיל, לכל מי שיקבל עליו תענית בה"ב").</w:t>
      </w:r>
    </w:p>
    <w:p w14:paraId="0D649D4F" w14:textId="77777777" w:rsidR="002076EF" w:rsidRDefault="002076EF" w:rsidP="00E764A3">
      <w:pPr>
        <w:numPr>
          <w:ilvl w:val="2"/>
          <w:numId w:val="55"/>
        </w:numPr>
        <w:jc w:val="both"/>
      </w:pPr>
      <w:r>
        <w:rPr>
          <w:rFonts w:hint="cs"/>
          <w:rtl/>
        </w:rPr>
        <w:t xml:space="preserve">מראי מקומות – </w:t>
      </w:r>
      <w:r>
        <w:rPr>
          <w:rFonts w:hint="cs"/>
          <w:u w:val="single"/>
          <w:rtl/>
        </w:rPr>
        <w:t>זכרון יהודה</w:t>
      </w:r>
      <w:r>
        <w:rPr>
          <w:rFonts w:hint="cs"/>
          <w:rtl/>
        </w:rPr>
        <w:t xml:space="preserve"> (ח"א סי' קס"ו), </w:t>
      </w:r>
      <w:r>
        <w:rPr>
          <w:rFonts w:hint="cs"/>
          <w:u w:val="single"/>
          <w:rtl/>
        </w:rPr>
        <w:t>מנחת יצחק</w:t>
      </w:r>
      <w:r>
        <w:rPr>
          <w:rFonts w:hint="cs"/>
          <w:rtl/>
        </w:rPr>
        <w:t xml:space="preserve"> (ח"ג סי' נ"ב אות ג'), </w:t>
      </w:r>
      <w:r>
        <w:rPr>
          <w:rFonts w:hint="cs"/>
          <w:u w:val="single"/>
          <w:rtl/>
        </w:rPr>
        <w:t>משנה הלכות</w:t>
      </w:r>
      <w:r>
        <w:rPr>
          <w:rFonts w:hint="cs"/>
          <w:rtl/>
        </w:rPr>
        <w:t xml:space="preserve"> (חי"א סי' ת"ד, "</w:t>
      </w:r>
      <w:r>
        <w:rPr>
          <w:rFonts w:hint="cs"/>
          <w:color w:val="000000"/>
          <w:rtl/>
        </w:rPr>
        <w:t>ולענין אם חל שני וחמישי והוא נוהג להתענות ג"כ אי התענה לפי הסדר נראה דמותר מ"מ החדל יחדול כפי הוראת הזקן"</w:t>
      </w:r>
      <w:r>
        <w:rPr>
          <w:rFonts w:hint="cs"/>
          <w:rtl/>
        </w:rPr>
        <w:t xml:space="preserve">), </w:t>
      </w:r>
      <w:r>
        <w:rPr>
          <w:rFonts w:hint="cs"/>
          <w:u w:val="single"/>
          <w:rtl/>
        </w:rPr>
        <w:t>בין פסח לשבועות</w:t>
      </w:r>
      <w:r>
        <w:rPr>
          <w:rFonts w:hint="cs"/>
          <w:rtl/>
        </w:rPr>
        <w:t xml:space="preserve"> (פרק ז' סעי' י"א*).</w:t>
      </w:r>
    </w:p>
    <w:p w14:paraId="67F39EA3" w14:textId="77777777" w:rsidR="002076EF" w:rsidRDefault="002076EF" w:rsidP="002076EF">
      <w:pPr>
        <w:ind w:firstLine="337"/>
        <w:jc w:val="both"/>
        <w:rPr>
          <w:rtl/>
        </w:rPr>
      </w:pPr>
    </w:p>
    <w:p w14:paraId="0819C33D" w14:textId="77777777" w:rsidR="002076EF" w:rsidRDefault="002076EF" w:rsidP="00E764A3">
      <w:pPr>
        <w:numPr>
          <w:ilvl w:val="1"/>
          <w:numId w:val="55"/>
        </w:numPr>
        <w:jc w:val="both"/>
        <w:rPr>
          <w:rtl/>
        </w:rPr>
      </w:pPr>
      <w:r>
        <w:rPr>
          <w:rFonts w:hint="cs"/>
          <w:b/>
          <w:bCs/>
          <w:rtl/>
        </w:rPr>
        <w:t>אב הרחמים, צדקתך</w:t>
      </w:r>
      <w:r>
        <w:rPr>
          <w:rFonts w:hint="cs"/>
          <w:rtl/>
        </w:rPr>
        <w:t>.</w:t>
      </w:r>
    </w:p>
    <w:p w14:paraId="5F639D7A" w14:textId="77777777" w:rsidR="002076EF" w:rsidRDefault="002076EF" w:rsidP="00E764A3">
      <w:pPr>
        <w:numPr>
          <w:ilvl w:val="2"/>
          <w:numId w:val="55"/>
        </w:numPr>
        <w:jc w:val="both"/>
        <w:rPr>
          <w:rtl/>
        </w:rPr>
      </w:pPr>
      <w:r>
        <w:rPr>
          <w:rFonts w:hint="cs"/>
          <w:rtl/>
        </w:rPr>
        <w:t xml:space="preserve">לומר בו – </w:t>
      </w:r>
      <w:r>
        <w:rPr>
          <w:rFonts w:hint="cs"/>
          <w:u w:val="single"/>
          <w:rtl/>
        </w:rPr>
        <w:t>נמוקי או"ח</w:t>
      </w:r>
      <w:r>
        <w:rPr>
          <w:rFonts w:hint="cs"/>
          <w:rtl/>
        </w:rPr>
        <w:t xml:space="preserve"> (סי' קל"א אות ז' ד"ה אך), </w:t>
      </w:r>
      <w:r>
        <w:rPr>
          <w:rFonts w:hint="cs"/>
          <w:u w:val="single"/>
          <w:rtl/>
        </w:rPr>
        <w:t>פסקי תשובות</w:t>
      </w:r>
      <w:r>
        <w:rPr>
          <w:rFonts w:hint="cs"/>
          <w:rtl/>
        </w:rPr>
        <w:t xml:space="preserve"> (סי' תצ"ב הע' ז').</w:t>
      </w:r>
    </w:p>
    <w:p w14:paraId="0B9D3281" w14:textId="77777777" w:rsidR="002076EF" w:rsidRDefault="002076EF" w:rsidP="002076EF">
      <w:pPr>
        <w:ind w:firstLine="337"/>
        <w:jc w:val="both"/>
        <w:rPr>
          <w:rtl/>
        </w:rPr>
      </w:pPr>
    </w:p>
    <w:p w14:paraId="28A748E5" w14:textId="77777777" w:rsidR="002076EF" w:rsidRDefault="002076EF" w:rsidP="00E764A3">
      <w:pPr>
        <w:numPr>
          <w:ilvl w:val="1"/>
          <w:numId w:val="55"/>
        </w:numPr>
        <w:jc w:val="both"/>
        <w:rPr>
          <w:rtl/>
        </w:rPr>
      </w:pPr>
      <w:r>
        <w:rPr>
          <w:rFonts w:hint="cs"/>
          <w:b/>
          <w:bCs/>
          <w:rtl/>
        </w:rPr>
        <w:t>שלא לומר בשר זה לפסח שני</w:t>
      </w:r>
      <w:r>
        <w:rPr>
          <w:rFonts w:hint="cs"/>
          <w:rtl/>
        </w:rPr>
        <w:t xml:space="preserve"> – </w:t>
      </w:r>
      <w:r>
        <w:rPr>
          <w:rFonts w:hint="cs"/>
          <w:u w:val="single"/>
          <w:rtl/>
        </w:rPr>
        <w:t>ר' יהודה זרחי' סג"ל</w:t>
      </w:r>
      <w:r>
        <w:rPr>
          <w:rFonts w:hint="cs"/>
          <w:rtl/>
        </w:rPr>
        <w:t xml:space="preserve"> שליט"א (רבבות אפרים ח"ב סי' קל"ח), </w:t>
      </w:r>
      <w:r>
        <w:rPr>
          <w:rFonts w:hint="cs"/>
          <w:u w:val="single"/>
          <w:rtl/>
        </w:rPr>
        <w:t>בין פסח לשבועות</w:t>
      </w:r>
      <w:r>
        <w:rPr>
          <w:rFonts w:hint="cs"/>
          <w:rtl/>
        </w:rPr>
        <w:t xml:space="preserve"> (פרק ז' סעי' י"ד).</w:t>
      </w:r>
    </w:p>
    <w:p w14:paraId="34A43E5A" w14:textId="77777777" w:rsidR="002076EF" w:rsidRDefault="002076EF" w:rsidP="002076EF">
      <w:pPr>
        <w:ind w:left="217" w:hanging="240"/>
        <w:jc w:val="both"/>
        <w:rPr>
          <w:rtl/>
        </w:rPr>
      </w:pPr>
    </w:p>
    <w:p w14:paraId="1BF8CF46" w14:textId="77777777" w:rsidR="002076EF" w:rsidRDefault="002076EF" w:rsidP="00E764A3">
      <w:pPr>
        <w:numPr>
          <w:ilvl w:val="1"/>
          <w:numId w:val="55"/>
        </w:numPr>
        <w:jc w:val="both"/>
        <w:rPr>
          <w:rtl/>
        </w:rPr>
      </w:pPr>
      <w:r>
        <w:rPr>
          <w:rFonts w:hint="cs"/>
          <w:b/>
          <w:bCs/>
          <w:rtl/>
        </w:rPr>
        <w:t>בשר צלי</w:t>
      </w:r>
      <w:r>
        <w:rPr>
          <w:rFonts w:hint="cs"/>
          <w:rtl/>
        </w:rPr>
        <w:t>.</w:t>
      </w:r>
    </w:p>
    <w:p w14:paraId="33347C55" w14:textId="77777777" w:rsidR="002076EF" w:rsidRDefault="002076EF" w:rsidP="00E764A3">
      <w:pPr>
        <w:numPr>
          <w:ilvl w:val="2"/>
          <w:numId w:val="55"/>
        </w:numPr>
        <w:jc w:val="both"/>
        <w:rPr>
          <w:rtl/>
        </w:rPr>
      </w:pPr>
      <w:r>
        <w:rPr>
          <w:rFonts w:hint="cs"/>
          <w:rtl/>
        </w:rPr>
        <w:t xml:space="preserve">מחמיר – </w:t>
      </w:r>
      <w:r>
        <w:rPr>
          <w:rFonts w:hint="cs"/>
          <w:u w:val="single"/>
          <w:rtl/>
        </w:rPr>
        <w:t>רש"ש</w:t>
      </w:r>
      <w:r>
        <w:rPr>
          <w:rFonts w:hint="cs"/>
          <w:rtl/>
        </w:rPr>
        <w:t xml:space="preserve"> (פסחים דף נג.).</w:t>
      </w:r>
    </w:p>
    <w:p w14:paraId="7F92A2CA" w14:textId="77777777" w:rsidR="002076EF" w:rsidRDefault="002076EF" w:rsidP="00E764A3">
      <w:pPr>
        <w:numPr>
          <w:ilvl w:val="2"/>
          <w:numId w:val="55"/>
        </w:numPr>
        <w:jc w:val="both"/>
        <w:rPr>
          <w:rtl/>
        </w:rPr>
      </w:pPr>
      <w:r>
        <w:rPr>
          <w:rFonts w:hint="cs"/>
          <w:rtl/>
        </w:rPr>
        <w:t xml:space="preserve">מיקל – </w:t>
      </w:r>
      <w:r>
        <w:rPr>
          <w:rFonts w:hint="cs"/>
          <w:u w:val="single"/>
          <w:rtl/>
        </w:rPr>
        <w:t>רבבות אפרים</w:t>
      </w:r>
      <w:r>
        <w:rPr>
          <w:rFonts w:hint="cs"/>
          <w:rtl/>
        </w:rPr>
        <w:t xml:space="preserve"> (ח"ב סי' קל"ח ד"ה ובליל, "לא שמענו להחמיר אז כי זה רק ממנהגא </w:t>
      </w:r>
      <w:r>
        <w:rPr>
          <w:rFonts w:hint="cs"/>
          <w:b/>
          <w:bCs/>
          <w:rtl/>
        </w:rPr>
        <w:t>ואז לא חל המנהג</w:t>
      </w:r>
      <w:r>
        <w:rPr>
          <w:rFonts w:hint="cs"/>
          <w:rtl/>
        </w:rPr>
        <w:t>").</w:t>
      </w:r>
    </w:p>
    <w:p w14:paraId="377C1E63" w14:textId="77777777" w:rsidR="002076EF" w:rsidRDefault="002076EF" w:rsidP="00E764A3">
      <w:pPr>
        <w:numPr>
          <w:ilvl w:val="2"/>
          <w:numId w:val="55"/>
        </w:numPr>
        <w:jc w:val="both"/>
        <w:rPr>
          <w:rtl/>
        </w:rPr>
      </w:pPr>
      <w:r>
        <w:rPr>
          <w:rFonts w:hint="cs"/>
          <w:rtl/>
        </w:rPr>
        <w:t xml:space="preserve">רק גדי שלום צלוי – </w:t>
      </w:r>
      <w:r>
        <w:rPr>
          <w:rFonts w:hint="cs"/>
          <w:u w:val="single"/>
          <w:rtl/>
        </w:rPr>
        <w:t>חזון עובדיה</w:t>
      </w:r>
      <w:r>
        <w:rPr>
          <w:rFonts w:hint="cs"/>
          <w:rtl/>
        </w:rPr>
        <w:t xml:space="preserve"> (ח"ב סי' קע"ה).</w:t>
      </w:r>
    </w:p>
    <w:p w14:paraId="2FA6914F" w14:textId="77777777" w:rsidR="002076EF" w:rsidRDefault="002076EF" w:rsidP="00E764A3">
      <w:pPr>
        <w:numPr>
          <w:ilvl w:val="2"/>
          <w:numId w:val="55"/>
        </w:numPr>
        <w:jc w:val="both"/>
        <w:rPr>
          <w:rtl/>
        </w:rPr>
      </w:pPr>
      <w:r>
        <w:rPr>
          <w:rFonts w:hint="cs"/>
          <w:rtl/>
        </w:rPr>
        <w:t xml:space="preserve">מראי מקומות – </w:t>
      </w:r>
      <w:r>
        <w:rPr>
          <w:rFonts w:hint="cs"/>
          <w:u w:val="single"/>
          <w:rtl/>
        </w:rPr>
        <w:t>בין פסח לשבועות</w:t>
      </w:r>
      <w:r>
        <w:rPr>
          <w:rFonts w:hint="cs"/>
          <w:rtl/>
        </w:rPr>
        <w:t xml:space="preserve"> (פרק ז' סעי' ט"ו), </w:t>
      </w:r>
      <w:r>
        <w:rPr>
          <w:rFonts w:hint="cs"/>
          <w:u w:val="single"/>
          <w:rtl/>
        </w:rPr>
        <w:t>פסקי תשובות</w:t>
      </w:r>
      <w:r>
        <w:rPr>
          <w:rFonts w:hint="cs"/>
          <w:rtl/>
        </w:rPr>
        <w:t xml:space="preserve"> (סוף סי' תצ"ב).</w:t>
      </w:r>
    </w:p>
    <w:p w14:paraId="24215945" w14:textId="77777777" w:rsidR="002076EF" w:rsidRDefault="002076EF" w:rsidP="002076EF">
      <w:pPr>
        <w:ind w:left="217" w:firstLine="120"/>
        <w:jc w:val="both"/>
        <w:rPr>
          <w:rtl/>
        </w:rPr>
      </w:pPr>
    </w:p>
    <w:p w14:paraId="1E9AF101" w14:textId="73419DDF" w:rsidR="00E14D3D" w:rsidRDefault="002076EF" w:rsidP="00E764A3">
      <w:pPr>
        <w:numPr>
          <w:ilvl w:val="1"/>
          <w:numId w:val="55"/>
        </w:numPr>
        <w:jc w:val="both"/>
        <w:rPr>
          <w:rtl/>
        </w:rPr>
      </w:pPr>
      <w:r>
        <w:rPr>
          <w:rtl/>
        </w:rPr>
        <w:t xml:space="preserve">מראי מקומות – </w:t>
      </w:r>
      <w:r>
        <w:rPr>
          <w:u w:val="single"/>
          <w:rtl/>
        </w:rPr>
        <w:t>בין פסח לשבועות</w:t>
      </w:r>
      <w:r>
        <w:rPr>
          <w:rtl/>
        </w:rPr>
        <w:t xml:space="preserve"> (פרק ז'), </w:t>
      </w:r>
      <w:r>
        <w:rPr>
          <w:u w:val="single"/>
          <w:rtl/>
        </w:rPr>
        <w:t>נטעי גבריאל</w:t>
      </w:r>
      <w:r>
        <w:rPr>
          <w:rtl/>
        </w:rPr>
        <w:t xml:space="preserve"> (פסח ח"ג פרק נ"ז), </w:t>
      </w:r>
      <w:r>
        <w:rPr>
          <w:color w:val="000000"/>
          <w:u w:val="single"/>
          <w:rtl/>
        </w:rPr>
        <w:t>מועדים לשמחה</w:t>
      </w:r>
      <w:r>
        <w:rPr>
          <w:color w:val="000000"/>
          <w:rtl/>
        </w:rPr>
        <w:t xml:space="preserve"> (ח"ו סי' ב')</w:t>
      </w:r>
      <w:r>
        <w:rPr>
          <w:rtl/>
        </w:rPr>
        <w:t xml:space="preserve">, </w:t>
      </w:r>
      <w:r>
        <w:rPr>
          <w:u w:val="single"/>
        </w:rPr>
        <w:t>Halachically Speaking</w:t>
      </w:r>
      <w:r>
        <w:rPr>
          <w:rtl/>
        </w:rPr>
        <w:t xml:space="preserve"> (שנה י' מספר ה').</w:t>
      </w:r>
    </w:p>
    <w:p w14:paraId="5D09B3A2" w14:textId="77777777" w:rsidR="00E14D3D" w:rsidRDefault="00E14D3D" w:rsidP="00E14D3D">
      <w:pPr>
        <w:tabs>
          <w:tab w:val="left" w:pos="149"/>
        </w:tabs>
        <w:jc w:val="center"/>
        <w:rPr>
          <w:b/>
          <w:bCs/>
          <w:sz w:val="32"/>
          <w:szCs w:val="32"/>
          <w:rtl/>
        </w:rPr>
        <w:sectPr w:rsidR="00E14D3D" w:rsidSect="00C817C3">
          <w:headerReference w:type="default" r:id="rId97"/>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7509A2EC" w14:textId="41BF2560" w:rsidR="00E14D3D" w:rsidRDefault="00E14D3D" w:rsidP="00E14D3D">
      <w:pPr>
        <w:tabs>
          <w:tab w:val="left" w:pos="149"/>
        </w:tabs>
        <w:jc w:val="center"/>
        <w:rPr>
          <w:sz w:val="22"/>
          <w:szCs w:val="22"/>
        </w:rPr>
      </w:pPr>
      <w:bookmarkStart w:id="158" w:name="_Hlk71884140"/>
      <w:bookmarkStart w:id="159" w:name="_Hlk71884237"/>
      <w:r>
        <w:rPr>
          <w:rFonts w:hint="cs"/>
          <w:b/>
          <w:bCs/>
          <w:sz w:val="32"/>
          <w:szCs w:val="32"/>
          <w:rtl/>
        </w:rPr>
        <w:t>שבועות</w:t>
      </w:r>
    </w:p>
    <w:p w14:paraId="0DBC28F4" w14:textId="01D1AB23" w:rsidR="00E14D3D" w:rsidRDefault="00E14D3D" w:rsidP="00E14D3D">
      <w:pPr>
        <w:pStyle w:val="Heading1"/>
        <w:tabs>
          <w:tab w:val="left" w:pos="149"/>
        </w:tabs>
      </w:pPr>
      <w:bookmarkStart w:id="160" w:name="_Toc67866217"/>
      <w:r>
        <w:rPr>
          <w:rFonts w:hint="cs"/>
          <w:rtl/>
        </w:rPr>
        <w:t>סימן תצ"ד</w:t>
      </w:r>
      <w:bookmarkEnd w:id="160"/>
    </w:p>
    <w:p w14:paraId="067BDDCE" w14:textId="77777777" w:rsidR="00E14D3D" w:rsidRDefault="00E14D3D" w:rsidP="00E14D3D">
      <w:pPr>
        <w:tabs>
          <w:tab w:val="left" w:pos="-30"/>
        </w:tabs>
        <w:jc w:val="both"/>
      </w:pPr>
    </w:p>
    <w:p w14:paraId="08DB03F2" w14:textId="77777777" w:rsidR="00C817C3" w:rsidRDefault="00C817C3" w:rsidP="00E764A3">
      <w:pPr>
        <w:numPr>
          <w:ilvl w:val="0"/>
          <w:numId w:val="45"/>
        </w:numPr>
        <w:spacing w:after="200"/>
        <w:contextualSpacing/>
        <w:jc w:val="both"/>
        <w:rPr>
          <w:rtl/>
        </w:rPr>
        <w:sectPr w:rsidR="00C817C3" w:rsidSect="00E14D3D">
          <w:headerReference w:type="default" r:id="rId98"/>
          <w:footnotePr>
            <w:numRestart w:val="eachSect"/>
          </w:footnotePr>
          <w:pgSz w:w="11906" w:h="16838"/>
          <w:pgMar w:top="907" w:right="567" w:bottom="540" w:left="737" w:header="360" w:footer="274" w:gutter="0"/>
          <w:paperSrc w:first="15" w:other="15"/>
          <w:cols w:space="720"/>
          <w:formProt w:val="0"/>
          <w:docGrid w:linePitch="360"/>
        </w:sectPr>
      </w:pPr>
    </w:p>
    <w:p w14:paraId="13682A22" w14:textId="49B8005C" w:rsidR="00C84551" w:rsidRDefault="00C84551" w:rsidP="00C84551">
      <w:pPr>
        <w:numPr>
          <w:ilvl w:val="0"/>
          <w:numId w:val="45"/>
        </w:numPr>
        <w:spacing w:after="200"/>
        <w:contextualSpacing/>
        <w:jc w:val="both"/>
      </w:pPr>
      <w:r w:rsidRPr="00186539">
        <w:rPr>
          <w:rFonts w:hint="cs"/>
          <w:rtl/>
        </w:rPr>
        <w:t xml:space="preserve">לומד </w:t>
      </w:r>
      <w:r>
        <w:rPr>
          <w:rFonts w:hint="cs"/>
          <w:rtl/>
        </w:rPr>
        <w:t>כל ה</w:t>
      </w:r>
      <w:r w:rsidRPr="00186539">
        <w:rPr>
          <w:rFonts w:hint="cs"/>
          <w:rtl/>
        </w:rPr>
        <w:t>לילה</w:t>
      </w:r>
      <w:r>
        <w:rPr>
          <w:rFonts w:hint="cs"/>
          <w:rtl/>
        </w:rPr>
        <w:t xml:space="preserve"> - </w:t>
      </w:r>
      <w:r w:rsidRPr="00FA1B46">
        <w:rPr>
          <w:rFonts w:hint="cs"/>
          <w:u w:val="single"/>
          <w:rtl/>
        </w:rPr>
        <w:t>סעיף א'</w:t>
      </w:r>
      <w:r w:rsidRPr="00186539">
        <w:rPr>
          <w:rFonts w:hint="cs"/>
          <w:rtl/>
        </w:rPr>
        <w:t>.</w:t>
      </w:r>
    </w:p>
    <w:p w14:paraId="11E31670" w14:textId="533CE7EC" w:rsidR="00C817C3" w:rsidRPr="00186539" w:rsidRDefault="00C817C3" w:rsidP="00E764A3">
      <w:pPr>
        <w:numPr>
          <w:ilvl w:val="0"/>
          <w:numId w:val="45"/>
        </w:numPr>
        <w:spacing w:after="200"/>
        <w:contextualSpacing/>
        <w:jc w:val="both"/>
      </w:pPr>
      <w:r w:rsidRPr="00186539">
        <w:rPr>
          <w:rFonts w:hint="cs"/>
          <w:rtl/>
        </w:rPr>
        <w:t>עשבים, אילנות</w:t>
      </w:r>
      <w:r w:rsidR="00C84551">
        <w:rPr>
          <w:rFonts w:hint="cs"/>
          <w:rtl/>
        </w:rPr>
        <w:t xml:space="preserve"> - </w:t>
      </w:r>
      <w:r w:rsidR="00C84551" w:rsidRPr="00FA1B46">
        <w:rPr>
          <w:rFonts w:hint="cs"/>
          <w:u w:val="single"/>
          <w:rtl/>
        </w:rPr>
        <w:t>סעיף ג'</w:t>
      </w:r>
      <w:r w:rsidRPr="00186539">
        <w:rPr>
          <w:rFonts w:hint="cs"/>
          <w:rtl/>
        </w:rPr>
        <w:t>.</w:t>
      </w:r>
    </w:p>
    <w:p w14:paraId="4FE07D9C" w14:textId="77777777" w:rsidR="00C817C3" w:rsidRPr="00186539" w:rsidRDefault="00C817C3" w:rsidP="00E764A3">
      <w:pPr>
        <w:numPr>
          <w:ilvl w:val="0"/>
          <w:numId w:val="45"/>
        </w:numPr>
        <w:spacing w:after="200"/>
        <w:contextualSpacing/>
        <w:jc w:val="both"/>
      </w:pPr>
      <w:r w:rsidRPr="00A835BE">
        <w:rPr>
          <w:rtl/>
        </w:rPr>
        <w:t>טעמים לאכול חלבי בשבועות</w:t>
      </w:r>
      <w:r w:rsidRPr="00186539">
        <w:rPr>
          <w:rFonts w:hint="cs"/>
          <w:rtl/>
        </w:rPr>
        <w:t>.</w:t>
      </w:r>
    </w:p>
    <w:p w14:paraId="10FBBCEF" w14:textId="4E7502C5" w:rsidR="00C817C3" w:rsidRDefault="00C817C3" w:rsidP="00E764A3">
      <w:pPr>
        <w:numPr>
          <w:ilvl w:val="0"/>
          <w:numId w:val="45"/>
        </w:numPr>
        <w:spacing w:after="200"/>
        <w:contextualSpacing/>
        <w:jc w:val="both"/>
      </w:pPr>
      <w:r>
        <w:rPr>
          <w:rFonts w:hint="cs"/>
          <w:rtl/>
        </w:rPr>
        <w:t>כותל.</w:t>
      </w:r>
    </w:p>
    <w:p w14:paraId="79F8198E" w14:textId="5046EB94" w:rsidR="00FA1B46" w:rsidRDefault="00FA1B46" w:rsidP="00E764A3">
      <w:pPr>
        <w:numPr>
          <w:ilvl w:val="0"/>
          <w:numId w:val="45"/>
        </w:numPr>
        <w:spacing w:after="200"/>
        <w:contextualSpacing/>
        <w:jc w:val="both"/>
      </w:pPr>
      <w:r w:rsidRPr="00FA1B46">
        <w:rPr>
          <w:rtl/>
        </w:rPr>
        <w:t>חיוב קריעה ליד הכותל</w:t>
      </w:r>
      <w:r>
        <w:rPr>
          <w:rFonts w:hint="cs"/>
          <w:rtl/>
        </w:rPr>
        <w:t>.</w:t>
      </w:r>
    </w:p>
    <w:p w14:paraId="248BE62E" w14:textId="695F0AF7" w:rsidR="00C817C3" w:rsidRDefault="00C45810" w:rsidP="00E764A3">
      <w:pPr>
        <w:numPr>
          <w:ilvl w:val="0"/>
          <w:numId w:val="45"/>
        </w:numPr>
        <w:spacing w:after="200"/>
        <w:contextualSpacing/>
        <w:jc w:val="both"/>
      </w:pPr>
      <w:r>
        <w:rPr>
          <w:rFonts w:hint="cs"/>
          <w:i/>
          <w:rtl/>
        </w:rPr>
        <w:t>מגילת רות</w:t>
      </w:r>
      <w:r w:rsidR="00C817C3">
        <w:rPr>
          <w:rFonts w:hint="cs"/>
          <w:rtl/>
        </w:rPr>
        <w:t>.</w:t>
      </w:r>
    </w:p>
    <w:p w14:paraId="7E34A3E8" w14:textId="6969B9CB" w:rsidR="00C45810" w:rsidRDefault="00C45810" w:rsidP="00E764A3">
      <w:pPr>
        <w:numPr>
          <w:ilvl w:val="0"/>
          <w:numId w:val="45"/>
        </w:numPr>
        <w:spacing w:after="200"/>
        <w:contextualSpacing/>
        <w:jc w:val="both"/>
      </w:pPr>
      <w:r w:rsidRPr="00485E42">
        <w:rPr>
          <w:rtl/>
        </w:rPr>
        <w:t xml:space="preserve">עמידה בשעת </w:t>
      </w:r>
      <w:bookmarkStart w:id="161" w:name="_Hlk71886695"/>
      <w:r w:rsidR="00522BCE">
        <w:rPr>
          <w:rFonts w:hint="cs"/>
          <w:rtl/>
        </w:rPr>
        <w:t>קריאת</w:t>
      </w:r>
      <w:bookmarkEnd w:id="161"/>
      <w:r w:rsidR="00522BCE">
        <w:rPr>
          <w:rFonts w:hint="cs"/>
          <w:rtl/>
        </w:rPr>
        <w:t xml:space="preserve"> </w:t>
      </w:r>
      <w:r w:rsidRPr="00485E42">
        <w:rPr>
          <w:rtl/>
        </w:rPr>
        <w:t>עשרת הדברות</w:t>
      </w:r>
      <w:r>
        <w:rPr>
          <w:rFonts w:hint="cs"/>
          <w:rtl/>
        </w:rPr>
        <w:t>.</w:t>
      </w:r>
    </w:p>
    <w:p w14:paraId="627A0249" w14:textId="04DC8583" w:rsidR="003664A4" w:rsidRDefault="003664A4" w:rsidP="00E764A3">
      <w:pPr>
        <w:numPr>
          <w:ilvl w:val="0"/>
          <w:numId w:val="45"/>
        </w:numPr>
        <w:spacing w:after="200"/>
        <w:contextualSpacing/>
        <w:jc w:val="both"/>
      </w:pPr>
      <w:r w:rsidRPr="003664A4">
        <w:rPr>
          <w:rtl/>
        </w:rPr>
        <w:t>מקוה ערב שבועות.</w:t>
      </w:r>
    </w:p>
    <w:p w14:paraId="7C048063" w14:textId="705AB260" w:rsidR="00A955C7" w:rsidRDefault="00A955C7" w:rsidP="00E764A3">
      <w:pPr>
        <w:numPr>
          <w:ilvl w:val="0"/>
          <w:numId w:val="45"/>
        </w:numPr>
        <w:spacing w:after="200"/>
        <w:contextualSpacing/>
        <w:jc w:val="both"/>
      </w:pPr>
      <w:r>
        <w:rPr>
          <w:rFonts w:hint="cs"/>
          <w:rtl/>
        </w:rPr>
        <w:t>לענין זווג.</w:t>
      </w:r>
    </w:p>
    <w:p w14:paraId="5C0594A0" w14:textId="4870AD61" w:rsidR="00E14D3D" w:rsidRPr="00C817C3" w:rsidRDefault="00C817C3" w:rsidP="00E764A3">
      <w:pPr>
        <w:numPr>
          <w:ilvl w:val="0"/>
          <w:numId w:val="45"/>
        </w:numPr>
        <w:contextualSpacing/>
        <w:jc w:val="both"/>
        <w:rPr>
          <w:color w:val="000000"/>
        </w:rPr>
      </w:pPr>
      <w:r>
        <w:rPr>
          <w:rFonts w:hint="cs"/>
          <w:rtl/>
        </w:rPr>
        <w:t>שאר ענינים</w:t>
      </w:r>
      <w:r w:rsidR="00E14D3D">
        <w:rPr>
          <w:rFonts w:hint="cs"/>
          <w:color w:val="000000"/>
          <w:rtl/>
        </w:rPr>
        <w:t>.</w:t>
      </w:r>
    </w:p>
    <w:p w14:paraId="217FB23A" w14:textId="77777777" w:rsidR="00C817C3" w:rsidRDefault="00C817C3" w:rsidP="00E14D3D">
      <w:pPr>
        <w:tabs>
          <w:tab w:val="left" w:pos="-30"/>
        </w:tabs>
        <w:jc w:val="both"/>
        <w:rPr>
          <w:rtl/>
        </w:rPr>
        <w:sectPr w:rsidR="00C817C3" w:rsidSect="00C817C3">
          <w:footnotePr>
            <w:numRestart w:val="eachSect"/>
          </w:footnotePr>
          <w:type w:val="continuous"/>
          <w:pgSz w:w="11906" w:h="16838"/>
          <w:pgMar w:top="907" w:right="567" w:bottom="540" w:left="737" w:header="360" w:footer="274" w:gutter="0"/>
          <w:paperSrc w:first="15" w:other="15"/>
          <w:cols w:num="3" w:space="709"/>
          <w:formProt w:val="0"/>
          <w:bidi/>
          <w:docGrid w:linePitch="360"/>
        </w:sectPr>
      </w:pPr>
    </w:p>
    <w:p w14:paraId="5D23980A" w14:textId="1FFC2672" w:rsidR="00E14D3D" w:rsidRDefault="00E14D3D" w:rsidP="00E14D3D">
      <w:pPr>
        <w:tabs>
          <w:tab w:val="left" w:pos="-30"/>
        </w:tabs>
        <w:jc w:val="both"/>
        <w:rPr>
          <w:rtl/>
        </w:rPr>
      </w:pPr>
    </w:p>
    <w:p w14:paraId="7AD9A024" w14:textId="10BFE7E6" w:rsidR="00C817C3" w:rsidRPr="00C817C3" w:rsidRDefault="00FA1B46" w:rsidP="00FA1B46">
      <w:pPr>
        <w:tabs>
          <w:tab w:val="left" w:pos="112"/>
        </w:tabs>
        <w:ind w:left="112" w:hanging="142"/>
        <w:jc w:val="both"/>
        <w:rPr>
          <w:rtl/>
        </w:rPr>
      </w:pPr>
      <w:r w:rsidRPr="00DC1CB6">
        <w:rPr>
          <w:rFonts w:hint="cs"/>
          <w:b/>
          <w:bCs/>
          <w:rtl/>
        </w:rPr>
        <w:t>דור המלקטים</w:t>
      </w:r>
      <w:r w:rsidRPr="00DC1CB6">
        <w:rPr>
          <w:rFonts w:hint="cs"/>
          <w:rtl/>
        </w:rPr>
        <w:t xml:space="preserve"> </w:t>
      </w:r>
      <w:r>
        <w:rPr>
          <w:rFonts w:hint="cs"/>
          <w:rtl/>
        </w:rPr>
        <w:t xml:space="preserve">- </w:t>
      </w:r>
      <w:r>
        <w:rPr>
          <w:rFonts w:hint="cs"/>
          <w:u w:val="single"/>
          <w:rtl/>
        </w:rPr>
        <w:t>אבני שוהם</w:t>
      </w:r>
      <w:r w:rsidRPr="00DC1CB6">
        <w:rPr>
          <w:rFonts w:hint="cs"/>
          <w:rtl/>
        </w:rPr>
        <w:t xml:space="preserve"> (</w:t>
      </w:r>
      <w:r>
        <w:rPr>
          <w:rFonts w:hint="cs"/>
          <w:rtl/>
        </w:rPr>
        <w:t>שבועות, שלומוביץ</w:t>
      </w:r>
      <w:r w:rsidRPr="00DC1CB6">
        <w:rPr>
          <w:rFonts w:hint="cs"/>
          <w:rtl/>
        </w:rPr>
        <w:t xml:space="preserve">), </w:t>
      </w:r>
      <w:r w:rsidRPr="00DC1CB6">
        <w:rPr>
          <w:rFonts w:hint="cs"/>
          <w:u w:val="single"/>
          <w:rtl/>
        </w:rPr>
        <w:t>בנתיבות ההלכה</w:t>
      </w:r>
      <w:r w:rsidRPr="00DC1CB6">
        <w:rPr>
          <w:rFonts w:hint="cs"/>
          <w:rtl/>
        </w:rPr>
        <w:t xml:space="preserve"> (גליון ל"ט),</w:t>
      </w:r>
      <w:r>
        <w:rPr>
          <w:rFonts w:hint="cs"/>
          <w:rtl/>
        </w:rPr>
        <w:t xml:space="preserve"> </w:t>
      </w:r>
      <w:r w:rsidRPr="00DC1CB6">
        <w:rPr>
          <w:rFonts w:eastAsia="Calibri"/>
          <w:b/>
          <w:i/>
          <w:u w:val="single"/>
          <w:rtl/>
          <w:lang w:val="en-CA"/>
        </w:rPr>
        <w:t>הגר"א נבנצל</w:t>
      </w:r>
      <w:r w:rsidRPr="00DC1CB6">
        <w:rPr>
          <w:rFonts w:eastAsia="Calibri"/>
          <w:b/>
          <w:i/>
          <w:rtl/>
          <w:lang w:val="en-CA"/>
        </w:rPr>
        <w:t xml:space="preserve"> שליט"א (ירושלים במועדיה, שבועות</w:t>
      </w:r>
      <w:r>
        <w:rPr>
          <w:rFonts w:eastAsia="Calibri" w:hint="cs"/>
          <w:b/>
          <w:i/>
          <w:rtl/>
          <w:lang w:val="en-CA"/>
        </w:rPr>
        <w:t>),</w:t>
      </w:r>
      <w:r>
        <w:rPr>
          <w:rFonts w:hint="cs"/>
          <w:rtl/>
        </w:rPr>
        <w:t xml:space="preserve"> </w:t>
      </w:r>
      <w:r w:rsidRPr="00DC1CB6">
        <w:rPr>
          <w:b/>
          <w:i/>
          <w:u w:val="single"/>
          <w:rtl/>
        </w:rPr>
        <w:t>הגריש"א</w:t>
      </w:r>
      <w:r w:rsidRPr="00DC1CB6">
        <w:rPr>
          <w:b/>
          <w:i/>
          <w:rtl/>
        </w:rPr>
        <w:t xml:space="preserve"> זצ"ל (</w:t>
      </w:r>
      <w:r w:rsidRPr="00DC1CB6">
        <w:rPr>
          <w:rFonts w:hint="cs"/>
          <w:rtl/>
        </w:rPr>
        <w:t>אשרי האיש או"ח ח"ג פרק ס"ו</w:t>
      </w:r>
      <w:r>
        <w:rPr>
          <w:rFonts w:hint="cs"/>
          <w:rtl/>
        </w:rPr>
        <w:t xml:space="preserve">), </w:t>
      </w:r>
      <w:r w:rsidRPr="00DC1CB6">
        <w:rPr>
          <w:rFonts w:eastAsia="Calibri" w:hint="cs"/>
          <w:u w:val="single"/>
          <w:rtl/>
        </w:rPr>
        <w:t>הגרשז"א</w:t>
      </w:r>
      <w:r w:rsidRPr="00DC1CB6">
        <w:rPr>
          <w:rFonts w:eastAsia="Calibri" w:hint="cs"/>
          <w:rtl/>
        </w:rPr>
        <w:t xml:space="preserve"> זצ"ל (הליכות שלמה שבועות פרק י"ב</w:t>
      </w:r>
      <w:r>
        <w:rPr>
          <w:rFonts w:eastAsia="Calibri" w:hint="cs"/>
          <w:rtl/>
        </w:rPr>
        <w:t>),</w:t>
      </w:r>
      <w:r>
        <w:rPr>
          <w:rFonts w:hint="cs"/>
          <w:rtl/>
        </w:rPr>
        <w:t xml:space="preserve"> </w:t>
      </w:r>
      <w:r w:rsidRPr="00DC1CB6">
        <w:rPr>
          <w:u w:val="single"/>
          <w:rtl/>
        </w:rPr>
        <w:t>הלכות חג בחג</w:t>
      </w:r>
      <w:r w:rsidRPr="00DC1CB6">
        <w:rPr>
          <w:rtl/>
        </w:rPr>
        <w:t xml:space="preserve"> (</w:t>
      </w:r>
      <w:r>
        <w:rPr>
          <w:rFonts w:hint="cs"/>
          <w:rtl/>
        </w:rPr>
        <w:t xml:space="preserve">שבועות, קארפ), </w:t>
      </w:r>
      <w:r w:rsidRPr="00DC1CB6">
        <w:rPr>
          <w:u w:val="single"/>
          <w:rtl/>
        </w:rPr>
        <w:t xml:space="preserve">חג </w:t>
      </w:r>
      <w:r>
        <w:rPr>
          <w:rFonts w:hint="cs"/>
          <w:u w:val="single"/>
          <w:rtl/>
        </w:rPr>
        <w:t>השבועות</w:t>
      </w:r>
      <w:r w:rsidRPr="00DC1CB6">
        <w:rPr>
          <w:rtl/>
        </w:rPr>
        <w:t xml:space="preserve"> (</w:t>
      </w:r>
      <w:r>
        <w:rPr>
          <w:rFonts w:hint="cs"/>
          <w:rtl/>
        </w:rPr>
        <w:t xml:space="preserve">ליברמן), </w:t>
      </w:r>
      <w:r>
        <w:rPr>
          <w:rFonts w:hint="cs"/>
          <w:u w:val="single"/>
          <w:rtl/>
        </w:rPr>
        <w:t>יד בספירת העומר ובשבועות</w:t>
      </w:r>
      <w:r w:rsidRPr="00DC1CB6">
        <w:rPr>
          <w:rtl/>
        </w:rPr>
        <w:t xml:space="preserve"> (</w:t>
      </w:r>
      <w:r>
        <w:rPr>
          <w:rFonts w:hint="cs"/>
          <w:rtl/>
        </w:rPr>
        <w:t xml:space="preserve">פלדשטיין), </w:t>
      </w:r>
      <w:r w:rsidRPr="00AB7DED">
        <w:rPr>
          <w:rFonts w:hint="cs"/>
          <w:u w:val="single"/>
          <w:rtl/>
        </w:rPr>
        <w:t>מנהגי חג השבועות</w:t>
      </w:r>
      <w:r>
        <w:rPr>
          <w:rFonts w:hint="cs"/>
          <w:rtl/>
        </w:rPr>
        <w:t xml:space="preserve"> (טסלר),</w:t>
      </w:r>
      <w:r w:rsidRPr="00DC1CB6">
        <w:rPr>
          <w:rFonts w:hint="cs"/>
          <w:rtl/>
        </w:rPr>
        <w:t xml:space="preserve"> </w:t>
      </w:r>
      <w:r w:rsidRPr="00DC1CB6">
        <w:rPr>
          <w:rFonts w:hint="cs"/>
          <w:u w:val="single"/>
          <w:rtl/>
        </w:rPr>
        <w:t>מקדש ישראל</w:t>
      </w:r>
      <w:r w:rsidRPr="00DC1CB6">
        <w:rPr>
          <w:rFonts w:hint="cs"/>
          <w:rtl/>
        </w:rPr>
        <w:t xml:space="preserve"> (</w:t>
      </w:r>
      <w:r>
        <w:rPr>
          <w:rFonts w:hint="cs"/>
          <w:rtl/>
        </w:rPr>
        <w:t xml:space="preserve">שבועות, </w:t>
      </w:r>
      <w:r w:rsidRPr="00DC1CB6">
        <w:rPr>
          <w:rFonts w:hint="cs"/>
          <w:rtl/>
        </w:rPr>
        <w:t xml:space="preserve">הארפענעס), </w:t>
      </w:r>
      <w:r w:rsidRPr="00DC1CB6">
        <w:rPr>
          <w:rFonts w:hint="cs"/>
          <w:u w:val="single"/>
          <w:rtl/>
        </w:rPr>
        <w:t>נטעי גבריאל</w:t>
      </w:r>
      <w:r w:rsidRPr="00DC1CB6">
        <w:rPr>
          <w:rFonts w:hint="cs"/>
          <w:rtl/>
        </w:rPr>
        <w:t xml:space="preserve"> (</w:t>
      </w:r>
      <w:r>
        <w:rPr>
          <w:rFonts w:hint="cs"/>
          <w:rtl/>
        </w:rPr>
        <w:t xml:space="preserve">שבועות, </w:t>
      </w:r>
      <w:r w:rsidRPr="00DC1CB6">
        <w:rPr>
          <w:rFonts w:hint="cs"/>
          <w:rtl/>
        </w:rPr>
        <w:t>ציננער),</w:t>
      </w:r>
      <w:r>
        <w:rPr>
          <w:rFonts w:hint="cs"/>
          <w:rtl/>
        </w:rPr>
        <w:t xml:space="preserve"> </w:t>
      </w:r>
      <w:r w:rsidRPr="00DC1CB6">
        <w:rPr>
          <w:rFonts w:hint="cs"/>
          <w:u w:val="single"/>
          <w:rtl/>
        </w:rPr>
        <w:t>סוכת חיים</w:t>
      </w:r>
      <w:r>
        <w:rPr>
          <w:rFonts w:hint="cs"/>
          <w:rtl/>
        </w:rPr>
        <w:t xml:space="preserve"> (שבועות, לונדינסקי),</w:t>
      </w:r>
      <w:r w:rsidRPr="00DC1CB6">
        <w:rPr>
          <w:rFonts w:hint="cs"/>
          <w:rtl/>
        </w:rPr>
        <w:t xml:space="preserve"> </w:t>
      </w:r>
      <w:r w:rsidRPr="00DC1CB6">
        <w:rPr>
          <w:u w:val="single"/>
          <w:rtl/>
        </w:rPr>
        <w:t>עיטורי מרדכי</w:t>
      </w:r>
      <w:r w:rsidRPr="00DC1CB6">
        <w:rPr>
          <w:rtl/>
        </w:rPr>
        <w:t xml:space="preserve"> </w:t>
      </w:r>
      <w:r w:rsidRPr="00DC1CB6">
        <w:rPr>
          <w:rFonts w:hint="cs"/>
          <w:rtl/>
        </w:rPr>
        <w:t>(</w:t>
      </w:r>
      <w:r>
        <w:rPr>
          <w:rFonts w:hint="cs"/>
          <w:rtl/>
        </w:rPr>
        <w:t xml:space="preserve">שבועות, </w:t>
      </w:r>
      <w:r w:rsidRPr="00DC1CB6">
        <w:rPr>
          <w:rFonts w:hint="cs"/>
          <w:rtl/>
        </w:rPr>
        <w:t>מאיר)</w:t>
      </w:r>
      <w:r>
        <w:rPr>
          <w:rFonts w:hint="cs"/>
          <w:rtl/>
        </w:rPr>
        <w:t>,</w:t>
      </w:r>
      <w:r w:rsidR="00D4650B">
        <w:rPr>
          <w:rFonts w:hint="cs"/>
          <w:rtl/>
        </w:rPr>
        <w:t xml:space="preserve"> </w:t>
      </w:r>
      <w:r w:rsidR="00D4650B" w:rsidRPr="00D4650B">
        <w:rPr>
          <w:rFonts w:hint="cs"/>
          <w:u w:val="single"/>
          <w:rtl/>
        </w:rPr>
        <w:t>פני ביכורים</w:t>
      </w:r>
      <w:r w:rsidR="00D4650B">
        <w:rPr>
          <w:rFonts w:hint="cs"/>
          <w:rtl/>
        </w:rPr>
        <w:t xml:space="preserve"> (הגר),</w:t>
      </w:r>
      <w:r>
        <w:rPr>
          <w:rFonts w:hint="cs"/>
          <w:rtl/>
        </w:rPr>
        <w:t xml:space="preserve"> </w:t>
      </w:r>
      <w:r w:rsidRPr="00AB7DED">
        <w:rPr>
          <w:rFonts w:asciiTheme="majorBidi" w:hAnsiTheme="majorBidi" w:cstheme="majorBidi"/>
          <w:u w:val="single"/>
          <w:rtl/>
        </w:rPr>
        <w:t>פסקי תשובות</w:t>
      </w:r>
      <w:r w:rsidRPr="00AB7DED">
        <w:rPr>
          <w:rFonts w:asciiTheme="majorBidi" w:hAnsiTheme="majorBidi" w:cstheme="majorBidi"/>
          <w:rtl/>
        </w:rPr>
        <w:t xml:space="preserve"> (רבינוביץ),</w:t>
      </w:r>
      <w:r>
        <w:rPr>
          <w:rFonts w:hint="cs"/>
          <w:rtl/>
        </w:rPr>
        <w:t xml:space="preserve"> </w:t>
      </w:r>
      <w:r w:rsidRPr="00AB7DED">
        <w:rPr>
          <w:rFonts w:hint="cs"/>
          <w:u w:val="single"/>
          <w:rtl/>
        </w:rPr>
        <w:t>קובץ הלכות</w:t>
      </w:r>
      <w:r>
        <w:rPr>
          <w:rFonts w:hint="cs"/>
          <w:rtl/>
        </w:rPr>
        <w:t xml:space="preserve"> (ספירת העומר שבועות פרק י"א, קמנצקי)</w:t>
      </w:r>
      <w:r w:rsidRPr="00DC1CB6">
        <w:rPr>
          <w:rFonts w:hint="cs"/>
          <w:rtl/>
        </w:rPr>
        <w:t>.</w:t>
      </w:r>
    </w:p>
    <w:p w14:paraId="09E17CE4" w14:textId="77777777" w:rsidR="00C817C3" w:rsidRPr="00C817C3" w:rsidRDefault="00C817C3" w:rsidP="00C817C3">
      <w:pPr>
        <w:spacing w:after="200"/>
        <w:contextualSpacing/>
        <w:jc w:val="both"/>
        <w:rPr>
          <w:rtl/>
        </w:rPr>
      </w:pPr>
    </w:p>
    <w:p w14:paraId="62CD2B37" w14:textId="480E891A" w:rsidR="00C84551" w:rsidRPr="00C817C3" w:rsidRDefault="00C84551" w:rsidP="00C84551">
      <w:pPr>
        <w:numPr>
          <w:ilvl w:val="0"/>
          <w:numId w:val="58"/>
        </w:numPr>
        <w:spacing w:after="200"/>
        <w:contextualSpacing/>
        <w:jc w:val="both"/>
        <w:rPr>
          <w:rtl/>
        </w:rPr>
      </w:pPr>
      <w:r w:rsidRPr="00C817C3">
        <w:rPr>
          <w:rFonts w:hint="cs"/>
          <w:sz w:val="28"/>
          <w:szCs w:val="28"/>
          <w:u w:val="single"/>
          <w:rtl/>
        </w:rPr>
        <w:t>לומד כל הלילה</w:t>
      </w:r>
      <w:r>
        <w:rPr>
          <w:rFonts w:hint="cs"/>
          <w:rtl/>
        </w:rPr>
        <w:t xml:space="preserve"> - סעיף א'.</w:t>
      </w:r>
    </w:p>
    <w:p w14:paraId="73FFB744" w14:textId="77777777" w:rsidR="00C84551" w:rsidRPr="00C817C3" w:rsidRDefault="00C84551" w:rsidP="00C84551">
      <w:pPr>
        <w:numPr>
          <w:ilvl w:val="1"/>
          <w:numId w:val="58"/>
        </w:numPr>
        <w:spacing w:after="240"/>
        <w:ind w:hanging="58"/>
        <w:contextualSpacing/>
        <w:jc w:val="both"/>
        <w:rPr>
          <w:rFonts w:eastAsia="Calibri"/>
        </w:rPr>
      </w:pPr>
      <w:r w:rsidRPr="00C817C3">
        <w:rPr>
          <w:rFonts w:eastAsia="Calibri" w:hint="cs"/>
          <w:b/>
          <w:bCs/>
          <w:rtl/>
        </w:rPr>
        <w:t>המקור והטעם</w:t>
      </w:r>
      <w:r w:rsidRPr="00C817C3">
        <w:rPr>
          <w:rFonts w:eastAsia="Calibri" w:hint="cs"/>
          <w:rtl/>
        </w:rPr>
        <w:t>.</w:t>
      </w:r>
    </w:p>
    <w:p w14:paraId="3426A730" w14:textId="77777777" w:rsidR="00C84551" w:rsidRPr="00C817C3" w:rsidRDefault="00C84551" w:rsidP="00C84551">
      <w:pPr>
        <w:numPr>
          <w:ilvl w:val="2"/>
          <w:numId w:val="58"/>
        </w:numPr>
        <w:spacing w:after="200"/>
        <w:contextualSpacing/>
        <w:jc w:val="both"/>
        <w:rPr>
          <w:rFonts w:eastAsia="Calibri"/>
        </w:rPr>
      </w:pPr>
      <w:r w:rsidRPr="00C817C3">
        <w:rPr>
          <w:rFonts w:eastAsia="Calibri"/>
          <w:u w:val="single"/>
          <w:rtl/>
        </w:rPr>
        <w:t>זוהר</w:t>
      </w:r>
      <w:r w:rsidRPr="00C817C3">
        <w:rPr>
          <w:rFonts w:eastAsia="Calibri"/>
          <w:rtl/>
        </w:rPr>
        <w:t xml:space="preserve"> </w:t>
      </w:r>
      <w:r w:rsidRPr="00C817C3">
        <w:rPr>
          <w:rFonts w:eastAsia="Calibri" w:hint="cs"/>
          <w:rtl/>
        </w:rPr>
        <w:t>(</w:t>
      </w:r>
      <w:r w:rsidRPr="00C817C3">
        <w:rPr>
          <w:rFonts w:eastAsia="Calibri"/>
          <w:rtl/>
        </w:rPr>
        <w:t>פר</w:t>
      </w:r>
      <w:r w:rsidRPr="00C817C3">
        <w:rPr>
          <w:rFonts w:eastAsia="Calibri" w:hint="cs"/>
          <w:rtl/>
        </w:rPr>
        <w:t>'</w:t>
      </w:r>
      <w:r w:rsidRPr="00C817C3">
        <w:rPr>
          <w:rFonts w:eastAsia="Calibri"/>
          <w:rtl/>
        </w:rPr>
        <w:t xml:space="preserve"> אמור</w:t>
      </w:r>
      <w:r w:rsidRPr="00C817C3">
        <w:rPr>
          <w:rFonts w:eastAsia="Calibri" w:hint="cs"/>
          <w:rtl/>
        </w:rPr>
        <w:t xml:space="preserve"> </w:t>
      </w:r>
      <w:r w:rsidRPr="00C817C3">
        <w:rPr>
          <w:rFonts w:eastAsia="Calibri"/>
          <w:rtl/>
        </w:rPr>
        <w:t xml:space="preserve">דף </w:t>
      </w:r>
      <w:r w:rsidRPr="00C817C3">
        <w:rPr>
          <w:rFonts w:eastAsia="Calibri" w:hint="cs"/>
          <w:rtl/>
        </w:rPr>
        <w:t>צ</w:t>
      </w:r>
      <w:r w:rsidRPr="00C817C3">
        <w:rPr>
          <w:rFonts w:eastAsia="Calibri"/>
          <w:rtl/>
        </w:rPr>
        <w:t>ח עמ</w:t>
      </w:r>
      <w:r w:rsidRPr="00C817C3">
        <w:rPr>
          <w:rFonts w:eastAsia="Calibri" w:hint="cs"/>
          <w:rtl/>
        </w:rPr>
        <w:t>'</w:t>
      </w:r>
      <w:r w:rsidRPr="00C817C3">
        <w:rPr>
          <w:rFonts w:eastAsia="Calibri"/>
          <w:rtl/>
        </w:rPr>
        <w:t xml:space="preserve"> א</w:t>
      </w:r>
      <w:r w:rsidRPr="00C817C3">
        <w:rPr>
          <w:rFonts w:eastAsia="Calibri" w:hint="cs"/>
          <w:rtl/>
        </w:rPr>
        <w:t>')</w:t>
      </w:r>
      <w:r w:rsidRPr="00C817C3">
        <w:rPr>
          <w:rFonts w:eastAsia="Calibri" w:hint="cs"/>
        </w:rPr>
        <w:t xml:space="preserve"> </w:t>
      </w:r>
      <w:r w:rsidRPr="00C817C3">
        <w:rPr>
          <w:rFonts w:eastAsia="Calibri"/>
          <w:rtl/>
        </w:rPr>
        <w:t>–</w:t>
      </w:r>
      <w:r w:rsidRPr="00C817C3">
        <w:rPr>
          <w:rFonts w:eastAsia="Calibri" w:hint="cs"/>
          <w:rtl/>
        </w:rPr>
        <w:t xml:space="preserve"> "</w:t>
      </w:r>
      <w:r w:rsidRPr="00C817C3">
        <w:rPr>
          <w:rFonts w:eastAsia="Calibri"/>
          <w:rtl/>
        </w:rPr>
        <w:t>וְעַל דָּא, חֲסִידֵי קַדְמָאֵי לָא הֲווֹ נָיְימֵי בְּהַאי לֵילְיָא, וַהֲווּ לָעָאן בְּאוֹרַיְיתָא, וְאַמְרֵי, נֵיתֵי לְאַחֲסָנָא יְרוּתָא קַדִּישָׁא, לָן, וְלִבְנָן, בִּתְרֵין עָלְמִין. וְהַהוּא לֵילְיָא כְּנֶסֶת יִשְׂרָאֵל אִתְעַטְּרָא עָלַיְיהוּ, וְאַתְיָיא לְאִזְדַּוְּוגָא בֵּיהּ בְּמַלְכָּא, וְתַרְוַויְיהוּ מִתְעַטְּרֵי עַל רֵישַׁיְיהוּ, דְּאִינּוּן דְּזַכָּאן לְהָכִי</w:t>
      </w:r>
      <w:r w:rsidRPr="00C817C3">
        <w:rPr>
          <w:rFonts w:eastAsia="Calibri" w:hint="cs"/>
          <w:rtl/>
        </w:rPr>
        <w:t>".</w:t>
      </w:r>
    </w:p>
    <w:p w14:paraId="49E89D1A" w14:textId="77777777" w:rsidR="00C84551" w:rsidRPr="00C817C3" w:rsidRDefault="00C84551" w:rsidP="00C84551">
      <w:pPr>
        <w:numPr>
          <w:ilvl w:val="3"/>
          <w:numId w:val="58"/>
        </w:numPr>
        <w:spacing w:after="200"/>
        <w:contextualSpacing/>
        <w:jc w:val="both"/>
        <w:rPr>
          <w:rFonts w:eastAsia="Calibri"/>
        </w:rPr>
      </w:pPr>
      <w:r w:rsidRPr="00C817C3">
        <w:rPr>
          <w:rFonts w:eastAsia="Calibri" w:hint="cs"/>
          <w:u w:val="single"/>
          <w:rtl/>
        </w:rPr>
        <w:t>המתורגם</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וְעַל כֵּן חֲסִידִים הָרִאשׁוֹנִים לֹא הָיוּ יְשֵׁנִים בַּלַּיְלָה הַזֶּה, וְהָיוּ עוֹסְקִים בַּתּוֹרָה וְאוֹמְרִים: נָבִיא אֶת הַיְרֻשָּׁה הַקְּדוֹשָׁה לָנוּ וּלְבָנֵינוּ בִּשְׁנֵי עוֹלָמוֹת. וְאוֹתוֹ הַלַּיְלָה מִתְעַטֶּרֶת כְּנֶסֶת יִשְׂרָאֵל עֲלֵיהֶם, וּבָאָה לְהִזְדַּוֵּג עִם הַמֶּלֶךְ, וּשְׁנֵיהֶם מִתְעַטְּרִים עַל רֹאשָׁם שֶׁל אוֹתָם שֶׁזּוֹכִים לָזֶה</w:t>
      </w:r>
      <w:r w:rsidRPr="00C817C3">
        <w:rPr>
          <w:rFonts w:eastAsia="Calibri" w:hint="cs"/>
          <w:rtl/>
        </w:rPr>
        <w:t>".</w:t>
      </w:r>
    </w:p>
    <w:p w14:paraId="7BDFBEEA" w14:textId="77777777" w:rsidR="00C84551" w:rsidRPr="00C817C3" w:rsidRDefault="00C84551" w:rsidP="00C84551">
      <w:pPr>
        <w:numPr>
          <w:ilvl w:val="2"/>
          <w:numId w:val="58"/>
        </w:numPr>
        <w:spacing w:after="200"/>
        <w:ind w:left="403"/>
        <w:contextualSpacing/>
        <w:jc w:val="both"/>
        <w:rPr>
          <w:rFonts w:eastAsia="Calibri"/>
        </w:rPr>
      </w:pPr>
      <w:r w:rsidRPr="00C817C3">
        <w:rPr>
          <w:rFonts w:eastAsia="Calibri" w:hint="cs"/>
          <w:u w:val="single"/>
          <w:rtl/>
        </w:rPr>
        <w:t>שער הכוונות</w:t>
      </w:r>
      <w:r w:rsidRPr="00C817C3">
        <w:rPr>
          <w:rFonts w:eastAsia="Calibri" w:hint="cs"/>
          <w:rtl/>
        </w:rPr>
        <w:t xml:space="preserve"> (דרושי חג השבועות דרוש א') </w:t>
      </w:r>
      <w:r w:rsidRPr="00C817C3">
        <w:rPr>
          <w:rFonts w:eastAsia="Calibri"/>
          <w:rtl/>
        </w:rPr>
        <w:t>–</w:t>
      </w:r>
      <w:r w:rsidRPr="00C817C3">
        <w:rPr>
          <w:rFonts w:eastAsia="Calibri" w:hint="cs"/>
          <w:rtl/>
        </w:rPr>
        <w:t xml:space="preserve"> "</w:t>
      </w:r>
      <w:r w:rsidRPr="00C817C3">
        <w:rPr>
          <w:rFonts w:eastAsia="Calibri"/>
          <w:rtl/>
        </w:rPr>
        <w:t xml:space="preserve">ולא עוד אלא שצריך האדם שלא לישן בלילה הזאת כלל ולהיות כל הלילה נעורים ועוסקים בתורה כנז' באורך בהק' ספר הזוהר בפ' בראשית ובפ' אמור. </w:t>
      </w:r>
      <w:r w:rsidRPr="00C817C3">
        <w:rPr>
          <w:rFonts w:eastAsia="Calibri"/>
          <w:b/>
          <w:bCs/>
          <w:rtl/>
        </w:rPr>
        <w:t>ודע כי כל מי שלא ישן בלילה הזאת כלל אפי' רגע אחד ויהיה עוסק בתורה כל הלילה מובטח לו שישלים שנתו ולא יארע לו שום נזק בשנה ההיא</w:t>
      </w:r>
      <w:r w:rsidRPr="00C817C3">
        <w:rPr>
          <w:rFonts w:eastAsia="Calibri"/>
          <w:rtl/>
        </w:rPr>
        <w:t xml:space="preserve"> וכמ"ש הרשב"י בהקדמ' בראשית וז"ל דיפוק ההוא שתא בשלם כו' ע"ש ולא עוד אלא שהוראת חיי האדם בשנה ההיא תלויה בענין זה כי אם לא ישן כלל ודאי שלא ימות בשנה ההיא ודי בזה. ולכן פשט המנהג הזה בישראל לעסוק בתורה כל ליל חג השבועות ואמנם הענין הוא זה כי ע"י היותם עוסקים בתורה כל הלילה הם ממשיכים את הכתר הנז' בז"א שהוא בחי' דיקנא דא"א שז"א עולה עד שם כנז'</w:t>
      </w:r>
      <w:r w:rsidRPr="00C817C3">
        <w:rPr>
          <w:rFonts w:eastAsia="Calibri" w:hint="cs"/>
          <w:rtl/>
        </w:rPr>
        <w:t>".</w:t>
      </w:r>
    </w:p>
    <w:p w14:paraId="51AC1A5B" w14:textId="77777777" w:rsidR="00C84551" w:rsidRPr="00C817C3" w:rsidRDefault="00C84551" w:rsidP="00C84551">
      <w:pPr>
        <w:numPr>
          <w:ilvl w:val="2"/>
          <w:numId w:val="58"/>
        </w:numPr>
        <w:spacing w:after="200"/>
        <w:ind w:left="403"/>
        <w:contextualSpacing/>
        <w:jc w:val="both"/>
        <w:rPr>
          <w:rFonts w:eastAsia="Calibri"/>
        </w:rPr>
      </w:pPr>
      <w:r w:rsidRPr="00C817C3">
        <w:rPr>
          <w:rFonts w:eastAsia="Calibri"/>
          <w:u w:val="single"/>
          <w:rtl/>
        </w:rPr>
        <w:t>של"ה</w:t>
      </w:r>
      <w:r w:rsidRPr="00C817C3">
        <w:rPr>
          <w:rFonts w:eastAsia="Calibri"/>
          <w:rtl/>
        </w:rPr>
        <w:t xml:space="preserve"> </w:t>
      </w:r>
      <w:r w:rsidRPr="00C817C3">
        <w:rPr>
          <w:rFonts w:eastAsia="Calibri" w:hint="cs"/>
          <w:rtl/>
        </w:rPr>
        <w:t>(</w:t>
      </w:r>
      <w:r w:rsidRPr="00C817C3">
        <w:rPr>
          <w:rFonts w:eastAsia="Calibri"/>
          <w:rtl/>
        </w:rPr>
        <w:t>שבועות פרק נר מצוה</w:t>
      </w:r>
      <w:r w:rsidRPr="00C817C3">
        <w:rPr>
          <w:rFonts w:eastAsia="Calibri"/>
        </w:rPr>
        <w:t xml:space="preserve"> </w:t>
      </w:r>
      <w:r w:rsidRPr="00C817C3">
        <w:rPr>
          <w:rFonts w:eastAsia="Calibri" w:hint="cs"/>
          <w:rtl/>
        </w:rPr>
        <w:t xml:space="preserve">אות ג') </w:t>
      </w:r>
      <w:r w:rsidRPr="00C817C3">
        <w:rPr>
          <w:rFonts w:eastAsia="Calibri"/>
          <w:rtl/>
        </w:rPr>
        <w:t>–</w:t>
      </w:r>
      <w:r w:rsidRPr="00C817C3">
        <w:rPr>
          <w:rFonts w:eastAsia="Calibri" w:hint="cs"/>
          <w:rtl/>
        </w:rPr>
        <w:t xml:space="preserve"> "</w:t>
      </w:r>
      <w:r w:rsidRPr="00C817C3">
        <w:rPr>
          <w:rFonts w:eastAsia="Calibri"/>
          <w:rtl/>
        </w:rPr>
        <w:t>בלילה ההוא של חג שבועות, ידוד השינה מכל מי שרוצה לדבק בקדושה, ויעסוק בתורה כל הלילה. וכדאיתא בזהר</w:t>
      </w:r>
      <w:r w:rsidRPr="00C817C3">
        <w:rPr>
          <w:rFonts w:eastAsia="Calibri" w:hint="cs"/>
          <w:rtl/>
        </w:rPr>
        <w:t xml:space="preserve"> ...".</w:t>
      </w:r>
    </w:p>
    <w:p w14:paraId="527BFEEE" w14:textId="77777777" w:rsidR="00C84551" w:rsidRPr="00C817C3" w:rsidRDefault="00C84551" w:rsidP="00C84551">
      <w:pPr>
        <w:numPr>
          <w:ilvl w:val="2"/>
          <w:numId w:val="58"/>
        </w:numPr>
        <w:spacing w:after="200"/>
        <w:ind w:left="403"/>
        <w:contextualSpacing/>
        <w:jc w:val="both"/>
        <w:rPr>
          <w:rFonts w:eastAsia="Calibri"/>
        </w:rPr>
      </w:pPr>
      <w:r w:rsidRPr="00C817C3">
        <w:rPr>
          <w:rFonts w:eastAsia="Calibri"/>
          <w:u w:val="single"/>
          <w:rtl/>
        </w:rPr>
        <w:t>מג</w:t>
      </w:r>
      <w:r w:rsidRPr="00C817C3">
        <w:rPr>
          <w:rFonts w:eastAsia="Calibri" w:hint="cs"/>
          <w:u w:val="single"/>
          <w:rtl/>
        </w:rPr>
        <w:t>"</w:t>
      </w:r>
      <w:r w:rsidRPr="00C817C3">
        <w:rPr>
          <w:rFonts w:eastAsia="Calibri"/>
          <w:u w:val="single"/>
          <w:rtl/>
        </w:rPr>
        <w:t>א</w:t>
      </w:r>
      <w:r w:rsidRPr="00C817C3">
        <w:rPr>
          <w:rFonts w:eastAsia="Calibri"/>
          <w:rtl/>
        </w:rPr>
        <w:t xml:space="preserve"> </w:t>
      </w:r>
      <w:r w:rsidRPr="00C817C3">
        <w:rPr>
          <w:rFonts w:eastAsia="Calibri" w:hint="cs"/>
          <w:rtl/>
        </w:rPr>
        <w:t xml:space="preserve">(הקדמה) </w:t>
      </w:r>
      <w:r w:rsidRPr="00C817C3">
        <w:rPr>
          <w:rFonts w:eastAsia="Calibri"/>
          <w:rtl/>
        </w:rPr>
        <w:t>–</w:t>
      </w:r>
      <w:r w:rsidRPr="00C817C3">
        <w:rPr>
          <w:rFonts w:eastAsia="Calibri" w:hint="cs"/>
          <w:rtl/>
        </w:rPr>
        <w:t xml:space="preserve"> "</w:t>
      </w:r>
      <w:r w:rsidRPr="00C817C3">
        <w:rPr>
          <w:rFonts w:eastAsia="Calibri"/>
          <w:rtl/>
        </w:rPr>
        <w:t>איתא בזוהר שחסידים הראשונים היו נעורים כל הלילה ועוסקים בתור' וכבר נהגו רוב הלומדים לעשות כן ואפשר לתת טעם ע"פ פשוטו לפי שישראל היו ישנים כל הלילה והוצרך הקב</w:t>
      </w:r>
      <w:r w:rsidRPr="00C817C3">
        <w:rPr>
          <w:rFonts w:eastAsia="Calibri" w:hint="cs"/>
          <w:rtl/>
        </w:rPr>
        <w:t>"</w:t>
      </w:r>
      <w:r w:rsidRPr="00C817C3">
        <w:rPr>
          <w:rFonts w:eastAsia="Calibri"/>
          <w:rtl/>
        </w:rPr>
        <w:t>ה להעיר אותם כדאיתא במדרש לכן אנו צריכים לתקן זה</w:t>
      </w:r>
      <w:r w:rsidRPr="00C817C3">
        <w:rPr>
          <w:rFonts w:eastAsia="Calibri" w:hint="cs"/>
          <w:rtl/>
        </w:rPr>
        <w:t>".</w:t>
      </w:r>
    </w:p>
    <w:p w14:paraId="79EFE38C" w14:textId="77777777" w:rsidR="00C84551" w:rsidRPr="00C817C3" w:rsidRDefault="00C84551" w:rsidP="00C84551">
      <w:pPr>
        <w:numPr>
          <w:ilvl w:val="2"/>
          <w:numId w:val="58"/>
        </w:numPr>
        <w:spacing w:after="200"/>
        <w:ind w:left="403" w:hanging="58"/>
        <w:contextualSpacing/>
        <w:jc w:val="both"/>
        <w:rPr>
          <w:rFonts w:eastAsia="Calibri"/>
        </w:rPr>
      </w:pPr>
      <w:r w:rsidRPr="00C817C3">
        <w:rPr>
          <w:rFonts w:eastAsia="Calibri"/>
          <w:u w:val="single"/>
          <w:rtl/>
        </w:rPr>
        <w:t>סדר היום</w:t>
      </w:r>
      <w:r w:rsidRPr="00C817C3">
        <w:rPr>
          <w:rFonts w:eastAsia="Calibri"/>
          <w:rtl/>
        </w:rPr>
        <w:t xml:space="preserve"> </w:t>
      </w:r>
      <w:r w:rsidRPr="00C817C3">
        <w:rPr>
          <w:rFonts w:eastAsia="Calibri" w:hint="cs"/>
          <w:rtl/>
        </w:rPr>
        <w:t>(</w:t>
      </w:r>
      <w:r w:rsidRPr="00C817C3">
        <w:rPr>
          <w:rFonts w:eastAsia="Calibri"/>
          <w:rtl/>
        </w:rPr>
        <w:t>סדר חג השבועות</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וראיתי מדקדקים שעומדים על עמדם כל הלילה הזאת ועוסקים בתנ"כ לחבר את האהל להיות א' ועוסקים בתורה שבע"פ רוב הלילה לקשט את הכלה</w:t>
      </w:r>
      <w:r w:rsidRPr="00C817C3">
        <w:rPr>
          <w:rFonts w:eastAsia="Calibri" w:hint="cs"/>
          <w:rtl/>
        </w:rPr>
        <w:t>".</w:t>
      </w:r>
    </w:p>
    <w:p w14:paraId="02F97211" w14:textId="77777777" w:rsidR="00C84551" w:rsidRPr="00C817C3" w:rsidRDefault="00C84551" w:rsidP="00C84551">
      <w:pPr>
        <w:numPr>
          <w:ilvl w:val="2"/>
          <w:numId w:val="58"/>
        </w:numPr>
        <w:spacing w:after="200"/>
        <w:ind w:hanging="58"/>
        <w:contextualSpacing/>
        <w:jc w:val="both"/>
        <w:rPr>
          <w:rFonts w:eastAsia="Calibri"/>
        </w:rPr>
      </w:pPr>
      <w:r w:rsidRPr="00C817C3">
        <w:rPr>
          <w:rFonts w:eastAsia="Calibri"/>
          <w:u w:val="single"/>
          <w:rtl/>
        </w:rPr>
        <w:t>א</w:t>
      </w:r>
      <w:r w:rsidRPr="00C817C3">
        <w:rPr>
          <w:rFonts w:eastAsia="Calibri" w:hint="cs"/>
          <w:u w:val="single"/>
          <w:rtl/>
        </w:rPr>
        <w:t>"</w:t>
      </w:r>
      <w:r w:rsidRPr="00C817C3">
        <w:rPr>
          <w:rFonts w:eastAsia="Calibri"/>
          <w:u w:val="single"/>
          <w:rtl/>
        </w:rPr>
        <w:t>ר</w:t>
      </w:r>
      <w:r w:rsidRPr="00C817C3">
        <w:rPr>
          <w:rFonts w:eastAsia="Calibri"/>
          <w:rtl/>
        </w:rPr>
        <w:t xml:space="preserve"> </w:t>
      </w:r>
      <w:r w:rsidRPr="00C817C3">
        <w:rPr>
          <w:rFonts w:eastAsia="Calibri" w:hint="cs"/>
          <w:rtl/>
        </w:rPr>
        <w:t xml:space="preserve">(ס"ק ג', א"ז ס"ק ג') </w:t>
      </w:r>
      <w:r w:rsidRPr="00C817C3">
        <w:rPr>
          <w:rFonts w:eastAsia="Calibri"/>
          <w:rtl/>
        </w:rPr>
        <w:t>–</w:t>
      </w:r>
      <w:r w:rsidRPr="00C817C3">
        <w:rPr>
          <w:rFonts w:eastAsia="Calibri" w:hint="cs"/>
          <w:rtl/>
        </w:rPr>
        <w:t xml:space="preserve"> "</w:t>
      </w:r>
      <w:r w:rsidRPr="00C817C3">
        <w:rPr>
          <w:rFonts w:eastAsia="Calibri"/>
          <w:rtl/>
        </w:rPr>
        <w:t>ודע שכל מי שבלילה לא ישן כלל ועיקר ויהיה עוסק בתורה, מובטח לו שישלים שנתו ולא יארע לו שום נזק ע"כ. והטעם כתב מג"א [שם] על פי פשוטו שישראל היו ישנים כל הלילה והוצרך הקדוש ברוך הוא להעיר אותם, לכך אנו צריכין לתקן זה. וסדר הלימוד עי"ש בשל"ה דף ק"ס [שבועות, נר מצוה], וכל זה אינן אלא ממדות פרישות וזהירות</w:t>
      </w:r>
      <w:r w:rsidRPr="00C817C3">
        <w:rPr>
          <w:rFonts w:eastAsia="Calibri" w:hint="cs"/>
          <w:rtl/>
        </w:rPr>
        <w:t>".</w:t>
      </w:r>
    </w:p>
    <w:p w14:paraId="3699A18F" w14:textId="77777777" w:rsidR="00C84551" w:rsidRPr="00C817C3" w:rsidRDefault="00C84551" w:rsidP="00C84551">
      <w:pPr>
        <w:numPr>
          <w:ilvl w:val="2"/>
          <w:numId w:val="58"/>
        </w:numPr>
        <w:spacing w:after="200"/>
        <w:ind w:hanging="58"/>
        <w:contextualSpacing/>
        <w:jc w:val="both"/>
        <w:rPr>
          <w:rFonts w:eastAsia="Calibri"/>
        </w:rPr>
      </w:pPr>
      <w:r w:rsidRPr="00C817C3">
        <w:rPr>
          <w:rFonts w:eastAsia="Calibri"/>
          <w:u w:val="single"/>
          <w:rtl/>
        </w:rPr>
        <w:t>ברכי יוסף</w:t>
      </w:r>
      <w:r w:rsidRPr="00C817C3">
        <w:rPr>
          <w:rFonts w:eastAsia="Calibri"/>
          <w:rtl/>
        </w:rPr>
        <w:t xml:space="preserve"> </w:t>
      </w:r>
      <w:r w:rsidRPr="00C817C3">
        <w:rPr>
          <w:rFonts w:eastAsia="Calibri" w:hint="cs"/>
          <w:rtl/>
        </w:rPr>
        <w:t xml:space="preserve">(ס"ק ח') </w:t>
      </w:r>
      <w:r w:rsidRPr="00C817C3">
        <w:rPr>
          <w:rFonts w:eastAsia="Calibri"/>
          <w:rtl/>
        </w:rPr>
        <w:t>–</w:t>
      </w:r>
      <w:r w:rsidRPr="00C817C3">
        <w:rPr>
          <w:rFonts w:eastAsia="Calibri" w:hint="cs"/>
          <w:rtl/>
        </w:rPr>
        <w:t xml:space="preserve"> "</w:t>
      </w:r>
      <w:r w:rsidRPr="00C817C3">
        <w:rPr>
          <w:rFonts w:eastAsia="Calibri"/>
          <w:rtl/>
        </w:rPr>
        <w:t>נהגו רוב ישראל ללמוד ליל התקדש חג השבועות על פי הזהר הקדוש. וכתב האר"י זצ"ל (שה"כ דף פט ריש ע"א) דהוראת חיי האדם היא בלילה הזו וכו'. ע"ש</w:t>
      </w:r>
      <w:r w:rsidRPr="00C817C3">
        <w:rPr>
          <w:rFonts w:eastAsia="Calibri" w:hint="cs"/>
          <w:rtl/>
        </w:rPr>
        <w:t>".</w:t>
      </w:r>
    </w:p>
    <w:p w14:paraId="3ED7CB4F" w14:textId="77777777" w:rsidR="00C84551" w:rsidRPr="00C817C3" w:rsidRDefault="00C84551" w:rsidP="00C84551">
      <w:pPr>
        <w:numPr>
          <w:ilvl w:val="2"/>
          <w:numId w:val="58"/>
        </w:numPr>
        <w:spacing w:after="200"/>
        <w:ind w:hanging="58"/>
        <w:contextualSpacing/>
        <w:jc w:val="both"/>
        <w:rPr>
          <w:rFonts w:eastAsia="Calibri"/>
        </w:rPr>
      </w:pPr>
      <w:r w:rsidRPr="00C817C3">
        <w:rPr>
          <w:rFonts w:eastAsia="Calibri" w:hint="cs"/>
          <w:u w:val="single"/>
          <w:rtl/>
        </w:rPr>
        <w:t>גר"ז</w:t>
      </w:r>
      <w:r w:rsidRPr="00C817C3">
        <w:rPr>
          <w:rFonts w:eastAsia="Calibri"/>
          <w:rtl/>
        </w:rPr>
        <w:t xml:space="preserve"> </w:t>
      </w:r>
      <w:r w:rsidRPr="00C817C3">
        <w:rPr>
          <w:rFonts w:eastAsia="Calibri" w:hint="cs"/>
          <w:rtl/>
        </w:rPr>
        <w:t>(</w:t>
      </w:r>
      <w:r w:rsidRPr="00C817C3">
        <w:rPr>
          <w:rFonts w:eastAsia="Calibri"/>
          <w:rtl/>
        </w:rPr>
        <w:t>סעי</w:t>
      </w:r>
      <w:r w:rsidRPr="00C817C3">
        <w:rPr>
          <w:rFonts w:eastAsia="Calibri" w:hint="cs"/>
          <w:rtl/>
        </w:rPr>
        <w:t>'</w:t>
      </w:r>
      <w:r w:rsidRPr="00C817C3">
        <w:rPr>
          <w:rFonts w:eastAsia="Calibri"/>
          <w:rtl/>
        </w:rPr>
        <w:t xml:space="preserve"> ג</w:t>
      </w:r>
      <w:r w:rsidRPr="00C817C3">
        <w:rPr>
          <w:rFonts w:eastAsia="Calibri" w:hint="cs"/>
          <w:rtl/>
        </w:rPr>
        <w:t>')</w:t>
      </w:r>
      <w:r w:rsidRPr="00C817C3">
        <w:rPr>
          <w:rFonts w:eastAsia="Calibri" w:hint="cs"/>
        </w:rPr>
        <w:t xml:space="preserve"> </w:t>
      </w:r>
      <w:r w:rsidRPr="00C817C3">
        <w:rPr>
          <w:rFonts w:eastAsia="Calibri"/>
          <w:rtl/>
        </w:rPr>
        <w:t>–</w:t>
      </w:r>
      <w:r w:rsidRPr="00C817C3">
        <w:rPr>
          <w:rFonts w:eastAsia="Calibri" w:hint="cs"/>
          <w:rtl/>
        </w:rPr>
        <w:t xml:space="preserve"> "</w:t>
      </w:r>
      <w:r w:rsidRPr="00C817C3">
        <w:rPr>
          <w:rFonts w:eastAsia="Calibri"/>
          <w:rtl/>
        </w:rPr>
        <w:t xml:space="preserve">נוהגין הרבה להיות נעורים כל הלילה לעסוק בתורה </w:t>
      </w:r>
      <w:r w:rsidRPr="00C817C3">
        <w:rPr>
          <w:rFonts w:eastAsia="Calibri" w:hint="cs"/>
          <w:rtl/>
        </w:rPr>
        <w:t xml:space="preserve">... </w:t>
      </w:r>
      <w:r w:rsidRPr="00C817C3">
        <w:rPr>
          <w:rFonts w:eastAsia="Calibri"/>
          <w:rtl/>
        </w:rPr>
        <w:t>ועיקר העסק יהיה בתורה שבעל פה</w:t>
      </w:r>
      <w:r w:rsidRPr="00C817C3">
        <w:rPr>
          <w:rFonts w:eastAsia="Calibri" w:hint="cs"/>
          <w:rtl/>
        </w:rPr>
        <w:t>".</w:t>
      </w:r>
    </w:p>
    <w:p w14:paraId="779F76CE" w14:textId="77777777" w:rsidR="00C84551" w:rsidRPr="00C817C3" w:rsidRDefault="00C84551" w:rsidP="00C84551">
      <w:pPr>
        <w:numPr>
          <w:ilvl w:val="2"/>
          <w:numId w:val="58"/>
        </w:numPr>
        <w:spacing w:after="200"/>
        <w:ind w:left="403" w:hanging="58"/>
        <w:contextualSpacing/>
        <w:jc w:val="both"/>
        <w:rPr>
          <w:rFonts w:eastAsia="Calibri"/>
        </w:rPr>
      </w:pPr>
      <w:r w:rsidRPr="00C817C3">
        <w:rPr>
          <w:rFonts w:eastAsia="Calibri"/>
          <w:u w:val="single"/>
          <w:rtl/>
        </w:rPr>
        <w:t>מ</w:t>
      </w:r>
      <w:r w:rsidRPr="00C817C3">
        <w:rPr>
          <w:rFonts w:eastAsia="Calibri" w:hint="cs"/>
          <w:u w:val="single"/>
          <w:rtl/>
        </w:rPr>
        <w:t>"</w:t>
      </w:r>
      <w:r w:rsidRPr="00C817C3">
        <w:rPr>
          <w:rFonts w:eastAsia="Calibri"/>
          <w:u w:val="single"/>
          <w:rtl/>
        </w:rPr>
        <w:t>ב</w:t>
      </w:r>
      <w:r w:rsidRPr="00C817C3">
        <w:rPr>
          <w:rFonts w:eastAsia="Calibri"/>
          <w:rtl/>
        </w:rPr>
        <w:t xml:space="preserve"> </w:t>
      </w:r>
      <w:r w:rsidRPr="00C817C3">
        <w:rPr>
          <w:rFonts w:eastAsia="Calibri" w:hint="cs"/>
          <w:rtl/>
        </w:rPr>
        <w:t>(</w:t>
      </w:r>
      <w:r w:rsidRPr="00C817C3">
        <w:rPr>
          <w:rFonts w:eastAsia="Calibri"/>
          <w:rtl/>
        </w:rPr>
        <w:t>ס"ק א</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איתא בזוהר שחסידים הראשונים היו נעורים כל הלילה ועוסקים בתורה וכבר נהגו רוב הלומדים לעשות כן ואיתא בשו"ע האר"י ז"ל דע שכל מי שבלילה לא ישן כלל ועיקר והיה עוסק בתורה מובטח לו שישלים שנתו ולא יארע לו שום נזק. והטעם כתב מ"א ע"פ פשוטו שישראל היו ישנים כל הלילה והוצרך הקדוש ברוך הוא להעיר אותם לקבל התורה [כדאיתא במדרש] לכך אנו צריכין לתקן זה</w:t>
      </w:r>
      <w:r w:rsidRPr="00C817C3">
        <w:rPr>
          <w:rFonts w:eastAsia="Calibri" w:hint="cs"/>
          <w:rtl/>
        </w:rPr>
        <w:t>".</w:t>
      </w:r>
    </w:p>
    <w:p w14:paraId="3B9DA643" w14:textId="77777777" w:rsidR="00C84551" w:rsidRPr="00C817C3" w:rsidRDefault="00C84551" w:rsidP="00C84551">
      <w:pPr>
        <w:numPr>
          <w:ilvl w:val="2"/>
          <w:numId w:val="58"/>
        </w:numPr>
        <w:spacing w:after="200"/>
        <w:ind w:left="403"/>
        <w:contextualSpacing/>
        <w:jc w:val="both"/>
        <w:rPr>
          <w:rFonts w:eastAsia="Calibri"/>
          <w:lang w:val="en-CA"/>
        </w:rPr>
      </w:pPr>
      <w:r w:rsidRPr="00C817C3">
        <w:rPr>
          <w:rFonts w:eastAsia="Calibri"/>
          <w:u w:val="single"/>
          <w:rtl/>
          <w:lang w:val="en-CA"/>
        </w:rPr>
        <w:t>ילקוט יוסף</w:t>
      </w:r>
      <w:r w:rsidRPr="00C817C3">
        <w:rPr>
          <w:rFonts w:eastAsia="Calibri"/>
          <w:rtl/>
          <w:lang w:val="en-CA"/>
        </w:rPr>
        <w:t xml:space="preserve"> (קיצור שו"ע סעי' </w:t>
      </w:r>
      <w:r w:rsidRPr="00C817C3">
        <w:rPr>
          <w:rFonts w:eastAsia="Calibri" w:hint="cs"/>
          <w:rtl/>
          <w:lang w:val="en-CA"/>
        </w:rPr>
        <w:t>ו'</w:t>
      </w:r>
      <w:r w:rsidRPr="00C817C3">
        <w:rPr>
          <w:rFonts w:eastAsia="Calibri"/>
          <w:rtl/>
          <w:lang w:val="en-CA"/>
        </w:rPr>
        <w:t xml:space="preserve">) – "פשט המנהג בכל תפוצות ישראל להיות נעורים כל הלילה בליל חג השבועות ולעסוק בתורה, עד עלות השחר, וכמו שכתוב בזוהר הקדוש: </w:t>
      </w:r>
      <w:r w:rsidRPr="00C817C3">
        <w:rPr>
          <w:rFonts w:eastAsia="Calibri" w:hint="cs"/>
          <w:rtl/>
          <w:lang w:val="en-CA"/>
        </w:rPr>
        <w:t>'</w:t>
      </w:r>
      <w:r w:rsidRPr="00C817C3">
        <w:rPr>
          <w:rFonts w:eastAsia="Calibri"/>
          <w:rtl/>
          <w:lang w:val="en-CA"/>
        </w:rPr>
        <w:t>חסידים הראשונים לא היו ישנים בלילה הזה, והיו עוסקים בתורה, ואומרים: בואו לנחול מורשה קדושה לנו ולבנינו בשני העולמות</w:t>
      </w:r>
      <w:r w:rsidRPr="00C817C3">
        <w:rPr>
          <w:rFonts w:eastAsia="Calibri" w:hint="cs"/>
          <w:rtl/>
          <w:lang w:val="en-CA"/>
        </w:rPr>
        <w:t>'</w:t>
      </w:r>
      <w:r w:rsidRPr="00C817C3">
        <w:rPr>
          <w:rFonts w:eastAsia="Calibri"/>
          <w:rtl/>
          <w:lang w:val="en-CA"/>
        </w:rPr>
        <w:t xml:space="preserve">. וכן אמרו עוד בזוהר הקדוש: </w:t>
      </w:r>
      <w:r w:rsidRPr="00C817C3">
        <w:rPr>
          <w:rFonts w:eastAsia="Calibri" w:hint="cs"/>
          <w:rtl/>
          <w:lang w:val="en-CA"/>
        </w:rPr>
        <w:t>'</w:t>
      </w:r>
      <w:r w:rsidRPr="00C817C3">
        <w:rPr>
          <w:rFonts w:eastAsia="Calibri"/>
          <w:rtl/>
          <w:lang w:val="en-CA"/>
        </w:rPr>
        <w:t>כל אלו שמתקנים התיקון בלילה הזאת ושמחים בו, כולם יהיו רשומים וכתובים בספר הזכרונות, והקדוש ברוך הוא מברך אותם בשבעים ברכות וכתרים של עולם העליון</w:t>
      </w:r>
      <w:r w:rsidRPr="00C817C3">
        <w:rPr>
          <w:rFonts w:eastAsia="Calibri" w:hint="cs"/>
          <w:rtl/>
          <w:lang w:val="en-CA"/>
        </w:rPr>
        <w:t>'</w:t>
      </w:r>
      <w:r w:rsidRPr="00C817C3">
        <w:rPr>
          <w:rFonts w:eastAsia="Calibri"/>
          <w:rtl/>
          <w:lang w:val="en-CA"/>
        </w:rPr>
        <w:t>. והסבירו האחרונים, שהטעם למנהג זה בליל חג השבועות, לפי שבשעת קבלת התורה היו ישראל נרדמים כל הלילה, והוצרך הקדוש ברוך הוא להעירם משנתם על ידי קולות וברקים שהיו לפני מעמד הר סיני. ולכן צריכים לתקן הדבר על ידי שנעמוד על המשמר בלילה הזה ונעסוק בתורה כל הלילה. [ילקוט יוסף על המועדים עמוד תלח]</w:t>
      </w:r>
      <w:r w:rsidRPr="00C817C3">
        <w:rPr>
          <w:rFonts w:eastAsia="Calibri" w:hint="cs"/>
          <w:rtl/>
          <w:lang w:val="en-CA"/>
        </w:rPr>
        <w:t>".</w:t>
      </w:r>
    </w:p>
    <w:p w14:paraId="2A0021B2" w14:textId="77777777" w:rsidR="00C84551" w:rsidRPr="00C817C3" w:rsidRDefault="00C84551" w:rsidP="00C84551">
      <w:pPr>
        <w:numPr>
          <w:ilvl w:val="2"/>
          <w:numId w:val="58"/>
        </w:numPr>
        <w:spacing w:after="200"/>
        <w:ind w:hanging="58"/>
        <w:contextualSpacing/>
        <w:jc w:val="both"/>
        <w:rPr>
          <w:rFonts w:eastAsia="Calibri"/>
        </w:rPr>
      </w:pPr>
      <w:r w:rsidRPr="00C817C3">
        <w:rPr>
          <w:rFonts w:eastAsia="Calibri" w:hint="cs"/>
          <w:rtl/>
        </w:rPr>
        <w:t xml:space="preserve">מראי מקומות </w:t>
      </w:r>
      <w:r w:rsidRPr="00C817C3">
        <w:rPr>
          <w:rFonts w:eastAsia="Calibri"/>
          <w:rtl/>
        </w:rPr>
        <w:t>–</w:t>
      </w:r>
      <w:r w:rsidRPr="00C817C3">
        <w:rPr>
          <w:rFonts w:eastAsia="Calibri" w:hint="cs"/>
          <w:rtl/>
        </w:rPr>
        <w:t xml:space="preserve"> </w:t>
      </w:r>
      <w:r w:rsidRPr="00C817C3">
        <w:rPr>
          <w:rFonts w:eastAsia="Calibri" w:hint="cs"/>
          <w:u w:val="single"/>
          <w:rtl/>
        </w:rPr>
        <w:t>כף החיים</w:t>
      </w:r>
      <w:r w:rsidRPr="00C817C3">
        <w:rPr>
          <w:rFonts w:eastAsia="Calibri" w:hint="cs"/>
          <w:rtl/>
        </w:rPr>
        <w:t xml:space="preserve"> (ס"ק ו'), </w:t>
      </w:r>
      <w:r w:rsidRPr="00C817C3">
        <w:rPr>
          <w:rFonts w:eastAsia="Calibri" w:hint="cs"/>
          <w:u w:val="single"/>
          <w:rtl/>
        </w:rPr>
        <w:t>מועדים וזמנים</w:t>
      </w:r>
      <w:r w:rsidRPr="00C817C3">
        <w:rPr>
          <w:rFonts w:eastAsia="Calibri" w:hint="cs"/>
          <w:rtl/>
        </w:rPr>
        <w:t xml:space="preserve"> (ח"ד סי' שט"ו ד"ה ובזה).</w:t>
      </w:r>
    </w:p>
    <w:p w14:paraId="62197CD5" w14:textId="77777777" w:rsidR="00C84551" w:rsidRPr="00C817C3" w:rsidRDefault="00C84551" w:rsidP="00C84551">
      <w:pPr>
        <w:numPr>
          <w:ilvl w:val="3"/>
          <w:numId w:val="58"/>
        </w:numPr>
        <w:spacing w:after="200"/>
        <w:contextualSpacing/>
        <w:jc w:val="both"/>
        <w:rPr>
          <w:rFonts w:eastAsia="Calibri"/>
        </w:rPr>
      </w:pPr>
      <w:r w:rsidRPr="00C817C3">
        <w:rPr>
          <w:rFonts w:eastAsia="Calibri" w:hint="cs"/>
          <w:u w:val="single"/>
          <w:rtl/>
        </w:rPr>
        <w:t>בן איש חי</w:t>
      </w:r>
      <w:r w:rsidRPr="00C817C3">
        <w:rPr>
          <w:rFonts w:eastAsia="Calibri" w:hint="cs"/>
          <w:rtl/>
        </w:rPr>
        <w:t xml:space="preserve"> (שנה א' פר' במדבר אות ג') </w:t>
      </w:r>
      <w:r w:rsidRPr="00C817C3">
        <w:rPr>
          <w:rFonts w:eastAsia="Calibri"/>
          <w:rtl/>
        </w:rPr>
        <w:t>–</w:t>
      </w:r>
      <w:r w:rsidRPr="00C817C3">
        <w:rPr>
          <w:rFonts w:eastAsia="Calibri" w:hint="cs"/>
          <w:rtl/>
        </w:rPr>
        <w:t xml:space="preserve"> "</w:t>
      </w:r>
      <w:r w:rsidRPr="00C817C3">
        <w:rPr>
          <w:rFonts w:eastAsia="Calibri" w:hint="cs"/>
          <w:b/>
          <w:bCs/>
          <w:rtl/>
        </w:rPr>
        <w:t>יזהרו שלא לדבר שיחת חולין כל הלילה</w:t>
      </w:r>
      <w:r w:rsidRPr="00C817C3">
        <w:rPr>
          <w:rFonts w:eastAsia="Calibri" w:hint="cs"/>
          <w:rtl/>
        </w:rPr>
        <w:t>, וצריך להם שמירה גדולה בזה בלילה זו, מפני דכל עת שיש אסיפה מאנשים הרבה, דרכו של יצר הרע להכשילם לדבר דברי חול, ומדבר לדבר יבואו לדברים אסורים של שחוק ושל לשון הרע, ויזהרו ללמוד כל סדר הלימוד של זאת הלילה, בחשק גדול ובשמחה רבה והתלהבות הלב, כי הלימוד המתוקן לזאת הלילה עושה פרי גדול למעלה, וממשיך לנפש האדם קדושה וטהרה, ואיתא בזוהר קקדוש בפרשת אמור, וזה לשונו ... ומי האיש אשר ישמע כזאת ויפנה לבו לבטלה בלילה הזאת, וכל שכן שלא יטנף פיו בדברים בטלים, ודברי חול של משא ומתן, וכל שכן בליצנות ולשון הרע, ויתגבר כארי לישב על המשמר בעינים פקוחות לדחות את השינה, ולא יתנמנם כלל, כי רבינו האר"י ז"ל החמיר מאד בענין השינה בזאת הלילה, יותר מליל הושענא רבה, וכנז' בשער הכונות בדרוש הלילה הזאת".</w:t>
      </w:r>
    </w:p>
    <w:p w14:paraId="06D6E90D" w14:textId="77777777" w:rsidR="00C84551" w:rsidRPr="00C817C3" w:rsidRDefault="00C84551" w:rsidP="00C84551">
      <w:pPr>
        <w:spacing w:after="200"/>
        <w:contextualSpacing/>
        <w:jc w:val="both"/>
        <w:rPr>
          <w:rFonts w:eastAsia="Calibri"/>
        </w:rPr>
      </w:pPr>
    </w:p>
    <w:p w14:paraId="7DB739E3"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
          <w:bCs/>
          <w:rtl/>
        </w:rPr>
        <w:t>אמירת התיקון</w:t>
      </w:r>
      <w:r w:rsidRPr="00C817C3">
        <w:rPr>
          <w:rFonts w:eastAsia="Calibri" w:hint="cs"/>
          <w:rtl/>
        </w:rPr>
        <w:t>.</w:t>
      </w:r>
    </w:p>
    <w:p w14:paraId="7934B312"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בן איש חי</w:t>
      </w:r>
      <w:r w:rsidRPr="00C817C3">
        <w:rPr>
          <w:rFonts w:eastAsia="Calibri" w:hint="cs"/>
          <w:rtl/>
        </w:rPr>
        <w:t xml:space="preserve"> (שנה א' פר' במדבר אות ד') </w:t>
      </w:r>
      <w:r w:rsidRPr="00C817C3">
        <w:rPr>
          <w:rFonts w:eastAsia="Calibri"/>
          <w:rtl/>
        </w:rPr>
        <w:t>–</w:t>
      </w:r>
      <w:r w:rsidRPr="00C817C3">
        <w:rPr>
          <w:rFonts w:eastAsia="Calibri" w:hint="cs"/>
          <w:rtl/>
        </w:rPr>
        <w:t xml:space="preserve"> "סדר הלימוד בלילה הזו, תחלה תורה נביאים וכתובים ואחר כך המדרש, ואחר כך האדרא רבא, כי כן מפורש בזוהר הקדוש, למלעי באוריתא מתורה לנביאים, ומנביאים לכתובים, וכדרשות דקראי וברזי דחכמתא, ותרי"ג מצות ילמדו קודם המדרש, ואם יש להם זמן, ילמדו האדרא זוטא גם כן, וכבר נודע מנהגו של רבינו החיד"א ז"ל, ללמוד בלילה זו שתי האדרות מעומד, גם בעת זקנתו אשריו ואשרי חלקו, ואין ללמוד משניות בלילה זו, ומי שיש לו מנהג קבוע ללמוד י"ח פרקי משנה בכל יום, מותר ללמוד הי"ח פרקי משנה ביום טוב זה ביום דוקא ולא בלילה, ואין מניעה ללימוד המשנה אלא בליל שבועות בלבד, אבל בשאר לילות של שבתות וימים טובים, אין מניעה כלל, ויכול ללמוד משניות כאשר ירצה".</w:t>
      </w:r>
    </w:p>
    <w:p w14:paraId="75C6B23F"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קהלות יעקב</w:t>
      </w:r>
      <w:r w:rsidRPr="00C817C3">
        <w:rPr>
          <w:rFonts w:eastAsia="Calibri" w:hint="cs"/>
          <w:rtl/>
        </w:rPr>
        <w:t xml:space="preserve"> (ארחות רבנו ח"ב עמ' צ"ח אות א') </w:t>
      </w:r>
      <w:r w:rsidRPr="00C817C3">
        <w:rPr>
          <w:rFonts w:eastAsia="Calibri"/>
          <w:rtl/>
        </w:rPr>
        <w:t>–</w:t>
      </w:r>
      <w:r w:rsidRPr="00C817C3">
        <w:rPr>
          <w:rFonts w:eastAsia="Calibri" w:hint="cs"/>
          <w:rtl/>
        </w:rPr>
        <w:t xml:space="preserve"> "מו"ר הי' אומר כל ליל שבועות תיקון ליל שבועות ותרי"ג מצוות, ומתפלל עם הנץ".</w:t>
      </w:r>
    </w:p>
    <w:p w14:paraId="62B10CB3"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הגרשז"א</w:t>
      </w:r>
      <w:r w:rsidRPr="00C817C3">
        <w:rPr>
          <w:rFonts w:eastAsia="Calibri" w:hint="cs"/>
          <w:rtl/>
        </w:rPr>
        <w:t xml:space="preserve"> זצ"ל (הליכות שלמה שבועות פרק י"ב הע' י"ג, </w:t>
      </w:r>
      <w:r w:rsidRPr="00C817C3">
        <w:rPr>
          <w:rFonts w:eastAsia="Calibri"/>
          <w:rtl/>
        </w:rPr>
        <w:t>שלמי מועד עמ' תנ"ט</w:t>
      </w:r>
      <w:r w:rsidRPr="00C817C3">
        <w:rPr>
          <w:rFonts w:eastAsia="Calibri" w:hint="cs"/>
          <w:rtl/>
        </w:rPr>
        <w:t xml:space="preserve">) </w:t>
      </w:r>
      <w:r w:rsidRPr="00C817C3">
        <w:rPr>
          <w:rFonts w:eastAsia="Calibri"/>
          <w:rtl/>
        </w:rPr>
        <w:t>–</w:t>
      </w:r>
      <w:r w:rsidRPr="00C817C3">
        <w:rPr>
          <w:rFonts w:eastAsia="Calibri" w:hint="cs"/>
          <w:rtl/>
        </w:rPr>
        <w:t xml:space="preserve"> "ורבנו עסק בחלק מלילה זה בלימוד לפי הסדר הנדפס ב'תיקון ליל שבועות'".</w:t>
      </w:r>
    </w:p>
    <w:p w14:paraId="3D412BEF" w14:textId="77777777" w:rsidR="00C84551" w:rsidRPr="00C817C3" w:rsidRDefault="00C84551" w:rsidP="00C84551">
      <w:pPr>
        <w:numPr>
          <w:ilvl w:val="2"/>
          <w:numId w:val="58"/>
        </w:numPr>
        <w:spacing w:after="200"/>
        <w:ind w:left="404" w:hanging="58"/>
        <w:contextualSpacing/>
        <w:jc w:val="both"/>
        <w:rPr>
          <w:rFonts w:eastAsia="Calibri"/>
        </w:rPr>
      </w:pPr>
      <w:r w:rsidRPr="00C817C3">
        <w:rPr>
          <w:rFonts w:eastAsia="Calibri" w:hint="cs"/>
          <w:u w:val="single"/>
          <w:rtl/>
        </w:rPr>
        <w:t>אור לציון</w:t>
      </w:r>
      <w:r w:rsidRPr="00C817C3">
        <w:rPr>
          <w:rFonts w:eastAsia="Calibri" w:hint="cs"/>
          <w:rtl/>
        </w:rPr>
        <w:t xml:space="preserve"> (ח"ג פרק י"ח אות י"א) </w:t>
      </w:r>
      <w:r w:rsidRPr="00C817C3">
        <w:rPr>
          <w:rFonts w:eastAsia="Calibri"/>
          <w:rtl/>
        </w:rPr>
        <w:t>–</w:t>
      </w:r>
      <w:r w:rsidRPr="00C817C3">
        <w:rPr>
          <w:rFonts w:eastAsia="Calibri" w:hint="cs"/>
          <w:rtl/>
        </w:rPr>
        <w:t xml:space="preserve"> "</w:t>
      </w:r>
      <w:r w:rsidRPr="00C817C3">
        <w:rPr>
          <w:rFonts w:eastAsia="Calibri"/>
          <w:rtl/>
        </w:rPr>
        <w:t>שאלה. האם צריך לקרוא בליל חג השבועות דוקא את התיקון שנסדר ללילה זה או אפשר ללמוד אף דברים אחרים</w:t>
      </w:r>
      <w:r w:rsidRPr="00C817C3">
        <w:rPr>
          <w:rFonts w:eastAsia="Calibri"/>
        </w:rPr>
        <w:t>.</w:t>
      </w:r>
      <w:r w:rsidRPr="00C817C3">
        <w:rPr>
          <w:rFonts w:eastAsia="Calibri" w:hint="cs"/>
          <w:rtl/>
        </w:rPr>
        <w:t xml:space="preserve"> </w:t>
      </w:r>
      <w:r w:rsidRPr="00C817C3">
        <w:rPr>
          <w:rFonts w:eastAsia="Calibri"/>
          <w:rtl/>
        </w:rPr>
        <w:t xml:space="preserve">תשובה. יש ללמוד בליל חג השבועות את התיקון לליל שבועות. </w:t>
      </w:r>
      <w:r w:rsidRPr="00C817C3">
        <w:rPr>
          <w:rFonts w:eastAsia="Calibri"/>
          <w:b/>
          <w:bCs/>
          <w:rtl/>
        </w:rPr>
        <w:t>ואף בני תורה</w:t>
      </w:r>
      <w:r w:rsidRPr="00C817C3">
        <w:rPr>
          <w:rFonts w:eastAsia="Calibri"/>
          <w:rtl/>
        </w:rPr>
        <w:t xml:space="preserve"> שנפשם חשקה יותר בלימוד גמרא, יש להם ללמוד בלילה זה את התיקון, ואף אם לא מבינים את כל מה שקוראים. וילמדו גמרא ביום, או לאחר שסיימו כל סדר תנ"ך וקטע זוהר</w:t>
      </w:r>
      <w:r w:rsidRPr="00C817C3">
        <w:rPr>
          <w:rFonts w:eastAsia="Calibri" w:hint="cs"/>
          <w:rtl/>
        </w:rPr>
        <w:t>".</w:t>
      </w:r>
    </w:p>
    <w:p w14:paraId="083F41CD" w14:textId="77777777" w:rsidR="00C84551" w:rsidRPr="00C817C3" w:rsidRDefault="00C84551" w:rsidP="00C84551">
      <w:pPr>
        <w:numPr>
          <w:ilvl w:val="2"/>
          <w:numId w:val="58"/>
        </w:numPr>
        <w:spacing w:after="200"/>
        <w:ind w:left="404" w:hanging="58"/>
        <w:contextualSpacing/>
        <w:jc w:val="both"/>
        <w:rPr>
          <w:rFonts w:eastAsia="Calibri"/>
        </w:rPr>
      </w:pPr>
      <w:r w:rsidRPr="00C817C3">
        <w:rPr>
          <w:rFonts w:eastAsia="Calibri"/>
          <w:u w:val="single"/>
          <w:rtl/>
        </w:rPr>
        <w:t>יחוה דעת</w:t>
      </w:r>
      <w:r w:rsidRPr="00C817C3">
        <w:rPr>
          <w:rFonts w:eastAsia="Calibri"/>
          <w:rtl/>
        </w:rPr>
        <w:t xml:space="preserve"> (ח"ג סי</w:t>
      </w:r>
      <w:r w:rsidRPr="00C817C3">
        <w:rPr>
          <w:rFonts w:eastAsia="Calibri" w:hint="cs"/>
          <w:rtl/>
        </w:rPr>
        <w:t>'</w:t>
      </w:r>
      <w:r w:rsidRPr="00C817C3">
        <w:rPr>
          <w:rFonts w:eastAsia="Calibri"/>
          <w:rtl/>
        </w:rPr>
        <w:t xml:space="preserve"> ל</w:t>
      </w:r>
      <w:r w:rsidRPr="00C817C3">
        <w:rPr>
          <w:rFonts w:eastAsia="Calibri" w:hint="cs"/>
          <w:rtl/>
        </w:rPr>
        <w:t>"</w:t>
      </w:r>
      <w:r w:rsidRPr="00C817C3">
        <w:rPr>
          <w:rFonts w:eastAsia="Calibri"/>
          <w:rtl/>
        </w:rPr>
        <w:t>ב)</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אכן מרן החיד"א בספר לב דוד (פרק ל"א) כתב, המנהג המפורסם בכל תפוצות ישראל לקרות בליל חג השבועות בחבורה הסדר המתוקן מרבינו האר"י. ואמנם שמעתי כי קצת לומדים קבעו לימודם ברמב"ם, ולא רצו ללמוד התיקון של האר"י ז"ל, שהוא תחילת וסוף פסוקי הפרשיות ונביאים וכתובים, ולא טוב עשו לבנות במה לעצמם, ואף על פי שלא באו בסוד ה', מכל מקום חובה מוטלת עליהם ללמוד התיקון שהוא מנהג קבוע ברוב ישראל ע"כ. וכן כתב בספר עמק ברכה (דף ס"ט ע"ד), ובספר יוסף אומץ יוזפא (סימן תתנ"ב), וכן כתב הגאון רבי חיים פלאג'י במועד לכל חי (סימן ח' אות י"ב והלאה). ועוד אחרונים</w:t>
      </w:r>
      <w:r w:rsidRPr="00C817C3">
        <w:rPr>
          <w:rFonts w:eastAsia="Calibri" w:hint="cs"/>
          <w:rtl/>
        </w:rPr>
        <w:t>".</w:t>
      </w:r>
    </w:p>
    <w:p w14:paraId="5A16C2BA" w14:textId="37666868" w:rsidR="00D4650B" w:rsidRPr="00D4650B" w:rsidRDefault="00D4650B" w:rsidP="00C84551">
      <w:pPr>
        <w:numPr>
          <w:ilvl w:val="2"/>
          <w:numId w:val="58"/>
        </w:numPr>
        <w:spacing w:after="200"/>
        <w:contextualSpacing/>
        <w:jc w:val="both"/>
        <w:rPr>
          <w:rFonts w:eastAsia="Calibri"/>
        </w:rPr>
      </w:pPr>
      <w:r w:rsidRPr="00D4650B">
        <w:rPr>
          <w:rFonts w:eastAsia="Calibri" w:hint="cs"/>
          <w:u w:val="single"/>
          <w:rtl/>
        </w:rPr>
        <w:t>הגר"ש דבליצקי</w:t>
      </w:r>
      <w:r>
        <w:rPr>
          <w:rFonts w:eastAsia="Calibri" w:hint="cs"/>
          <w:rtl/>
        </w:rPr>
        <w:t xml:space="preserve"> זצ"ל (דרך ישרה ח"ב).</w:t>
      </w:r>
    </w:p>
    <w:p w14:paraId="7DCBFE01" w14:textId="01E8C694"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מקדש ישראל</w:t>
      </w:r>
      <w:r w:rsidRPr="00C817C3">
        <w:rPr>
          <w:rFonts w:eastAsia="Calibri" w:hint="cs"/>
          <w:rtl/>
        </w:rPr>
        <w:t xml:space="preserve"> (שבועות סי' י"ב, סי' י"ג) </w:t>
      </w:r>
      <w:r w:rsidRPr="00C817C3">
        <w:rPr>
          <w:rFonts w:eastAsia="Calibri"/>
          <w:rtl/>
        </w:rPr>
        <w:t>–</w:t>
      </w:r>
      <w:r w:rsidRPr="00C817C3">
        <w:rPr>
          <w:rFonts w:eastAsia="Calibri" w:hint="cs"/>
          <w:rtl/>
        </w:rPr>
        <w:t xml:space="preserve"> "יקדים לימוד התיקון".</w:t>
      </w:r>
    </w:p>
    <w:p w14:paraId="15DC76D5" w14:textId="77777777" w:rsidR="00C84551" w:rsidRPr="00C817C3" w:rsidRDefault="00C84551" w:rsidP="00C84551">
      <w:pPr>
        <w:numPr>
          <w:ilvl w:val="2"/>
          <w:numId w:val="58"/>
        </w:numPr>
        <w:spacing w:after="200"/>
        <w:contextualSpacing/>
        <w:jc w:val="both"/>
        <w:rPr>
          <w:rFonts w:eastAsia="Calibri"/>
        </w:rPr>
      </w:pPr>
      <w:r w:rsidRPr="00C817C3">
        <w:rPr>
          <w:rFonts w:eastAsia="Calibri"/>
          <w:u w:val="single"/>
          <w:rtl/>
        </w:rPr>
        <w:t>ילקוט יוסף</w:t>
      </w:r>
      <w:r w:rsidRPr="00C817C3">
        <w:rPr>
          <w:rFonts w:eastAsia="Calibri"/>
          <w:rtl/>
        </w:rPr>
        <w:t xml:space="preserve"> (ק</w:t>
      </w:r>
      <w:r w:rsidRPr="00C817C3">
        <w:rPr>
          <w:rFonts w:eastAsia="Calibri" w:hint="cs"/>
          <w:rtl/>
        </w:rPr>
        <w:t xml:space="preserve">יצור שו"ע </w:t>
      </w:r>
      <w:r w:rsidRPr="00C817C3">
        <w:rPr>
          <w:rFonts w:eastAsia="Calibri"/>
          <w:rtl/>
        </w:rPr>
        <w:t>ס</w:t>
      </w:r>
      <w:r w:rsidRPr="00C817C3">
        <w:rPr>
          <w:rFonts w:eastAsia="Calibri" w:hint="cs"/>
          <w:rtl/>
        </w:rPr>
        <w:t>עי' ח'</w:t>
      </w:r>
      <w:r w:rsidRPr="00C817C3">
        <w:rPr>
          <w:rFonts w:eastAsia="Calibri"/>
          <w:rtl/>
        </w:rPr>
        <w:t>)</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מהיות טוב נכון לחוש לדברי רבותינו המקובלים, וללמוד בליל שבועות את התיקון שנתקן ונסדר על פי הזוהר והמקובלים, ונדפס בספר קריאי מועד לחג שבועות, בכנופיא ובחבורה, ולהעדיף סדר לימוד זה על פני לימוד בתלמוד ובפוסקים</w:t>
      </w:r>
      <w:r w:rsidRPr="00C817C3">
        <w:rPr>
          <w:rFonts w:eastAsia="Calibri" w:hint="cs"/>
          <w:rtl/>
        </w:rPr>
        <w:t>".</w:t>
      </w:r>
    </w:p>
    <w:p w14:paraId="45C796A1"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rtl/>
        </w:rPr>
        <w:t xml:space="preserve">מראי מקומות </w:t>
      </w:r>
      <w:r w:rsidRPr="00C817C3">
        <w:rPr>
          <w:rFonts w:eastAsia="Calibri"/>
          <w:rtl/>
        </w:rPr>
        <w:t>–</w:t>
      </w:r>
      <w:r w:rsidRPr="00C817C3">
        <w:rPr>
          <w:rFonts w:eastAsia="Calibri" w:hint="cs"/>
          <w:rtl/>
        </w:rPr>
        <w:t xml:space="preserve"> </w:t>
      </w:r>
      <w:r w:rsidRPr="00C817C3">
        <w:rPr>
          <w:rFonts w:eastAsia="Calibri" w:hint="cs"/>
          <w:u w:val="single"/>
          <w:rtl/>
        </w:rPr>
        <w:t>הר"י טרגר</w:t>
      </w:r>
      <w:r w:rsidRPr="00C817C3">
        <w:rPr>
          <w:rFonts w:eastAsia="Calibri" w:hint="cs"/>
          <w:rtl/>
        </w:rPr>
        <w:t xml:space="preserve"> (</w:t>
      </w:r>
      <w:r w:rsidRPr="00C817C3">
        <w:rPr>
          <w:rFonts w:eastAsia="Calibri"/>
          <w:b/>
          <w:i/>
          <w:rtl/>
          <w:lang w:val="en-CA"/>
        </w:rPr>
        <w:t xml:space="preserve">היכלא ח"ג עמ' </w:t>
      </w:r>
      <w:r w:rsidRPr="00C817C3">
        <w:rPr>
          <w:rFonts w:eastAsia="Calibri" w:hint="cs"/>
          <w:b/>
          <w:i/>
          <w:rtl/>
          <w:lang w:val="en-CA"/>
        </w:rPr>
        <w:t>שמ"ג)</w:t>
      </w:r>
      <w:r w:rsidRPr="00C817C3">
        <w:rPr>
          <w:rFonts w:eastAsia="Calibri" w:hint="cs"/>
          <w:rtl/>
        </w:rPr>
        <w:t>.</w:t>
      </w:r>
    </w:p>
    <w:p w14:paraId="14EA82BF" w14:textId="77777777" w:rsidR="00C84551" w:rsidRPr="00C817C3" w:rsidRDefault="00C84551" w:rsidP="00C84551">
      <w:pPr>
        <w:numPr>
          <w:ilvl w:val="3"/>
          <w:numId w:val="58"/>
        </w:numPr>
        <w:spacing w:after="200"/>
        <w:contextualSpacing/>
        <w:jc w:val="both"/>
        <w:rPr>
          <w:rFonts w:eastAsia="Calibri"/>
        </w:rPr>
      </w:pPr>
      <w:r w:rsidRPr="00C817C3">
        <w:rPr>
          <w:rFonts w:eastAsia="Calibri" w:hint="cs"/>
          <w:b/>
          <w:bCs/>
          <w:rtl/>
        </w:rPr>
        <w:t>לענין מקרא בלילה</w:t>
      </w:r>
      <w:r w:rsidRPr="00C817C3">
        <w:rPr>
          <w:rFonts w:eastAsia="Calibri" w:hint="cs"/>
          <w:rtl/>
        </w:rPr>
        <w:t>.</w:t>
      </w:r>
    </w:p>
    <w:p w14:paraId="03A68E37" w14:textId="77777777" w:rsidR="00C84551" w:rsidRPr="00C817C3" w:rsidRDefault="00C84551" w:rsidP="00C84551">
      <w:pPr>
        <w:numPr>
          <w:ilvl w:val="4"/>
          <w:numId w:val="58"/>
        </w:numPr>
        <w:spacing w:after="200"/>
        <w:contextualSpacing/>
        <w:jc w:val="both"/>
        <w:rPr>
          <w:rFonts w:eastAsia="Calibri"/>
        </w:rPr>
      </w:pPr>
      <w:r w:rsidRPr="00C817C3">
        <w:rPr>
          <w:rFonts w:eastAsia="Calibri" w:hint="cs"/>
          <w:b/>
          <w:i/>
          <w:u w:val="single"/>
          <w:rtl/>
          <w:lang w:val="en-CA"/>
        </w:rPr>
        <w:t>כנף רננה</w:t>
      </w:r>
      <w:r w:rsidRPr="00C817C3">
        <w:rPr>
          <w:rFonts w:eastAsia="Calibri" w:hint="cs"/>
          <w:b/>
          <w:i/>
          <w:rtl/>
          <w:lang w:val="en-CA"/>
        </w:rPr>
        <w:t xml:space="preserve"> (קונ' מין כנף סי' מ"ד, השואל</w:t>
      </w:r>
      <w:r w:rsidRPr="00C817C3">
        <w:rPr>
          <w:rFonts w:eastAsia="SimSun" w:hint="cs"/>
          <w:b/>
          <w:i/>
          <w:rtl/>
          <w:lang w:val="en-CA" w:eastAsia="zh-CN"/>
        </w:rPr>
        <w:t xml:space="preserve">) </w:t>
      </w:r>
      <w:r w:rsidRPr="00C817C3">
        <w:rPr>
          <w:rFonts w:eastAsia="SimSun"/>
          <w:b/>
          <w:i/>
          <w:rtl/>
          <w:lang w:val="en-CA" w:eastAsia="zh-CN"/>
        </w:rPr>
        <w:t>–</w:t>
      </w:r>
      <w:r w:rsidRPr="00C817C3">
        <w:rPr>
          <w:rFonts w:eastAsia="SimSun" w:hint="cs"/>
          <w:b/>
          <w:i/>
          <w:rtl/>
          <w:lang w:val="en-CA" w:eastAsia="zh-CN"/>
        </w:rPr>
        <w:t xml:space="preserve"> "</w:t>
      </w:r>
      <w:r w:rsidRPr="00C817C3">
        <w:rPr>
          <w:rFonts w:eastAsia="SimSun"/>
          <w:b/>
          <w:i/>
          <w:rtl/>
          <w:lang w:val="en-CA" w:eastAsia="zh-CN"/>
        </w:rPr>
        <w:t>וראיתי בס' לב דוד פל"ד שבליל שבועות אין ללמוד מקרא רק משניות"</w:t>
      </w:r>
      <w:r w:rsidRPr="00C817C3">
        <w:rPr>
          <w:rFonts w:eastAsia="SimSun" w:hint="cs"/>
          <w:b/>
          <w:i/>
          <w:rtl/>
          <w:lang w:val="en-CA" w:eastAsia="zh-CN"/>
        </w:rPr>
        <w:t>.</w:t>
      </w:r>
    </w:p>
    <w:p w14:paraId="4E19B899" w14:textId="1A7C2832" w:rsidR="00790485" w:rsidRPr="00790485" w:rsidRDefault="00790485" w:rsidP="00C84551">
      <w:pPr>
        <w:numPr>
          <w:ilvl w:val="4"/>
          <w:numId w:val="58"/>
        </w:numPr>
        <w:spacing w:after="200"/>
        <w:contextualSpacing/>
        <w:jc w:val="both"/>
        <w:rPr>
          <w:rFonts w:eastAsia="Calibri"/>
        </w:rPr>
      </w:pPr>
      <w:r>
        <w:rPr>
          <w:u w:val="single"/>
          <w:rtl/>
        </w:rPr>
        <w:t>הגרח"ק</w:t>
      </w:r>
      <w:r>
        <w:rPr>
          <w:rtl/>
        </w:rPr>
        <w:t xml:space="preserve"> שליט"א (אלא פרק ל' אות ב') – "ובליל יו"ט ובליל שבועות מרן מחמיר שלא לקרוא אלא מחצי השני של הלילה שאז מתירים".</w:t>
      </w:r>
    </w:p>
    <w:p w14:paraId="27AA89A2" w14:textId="1F2AF585" w:rsidR="00C84551" w:rsidRPr="00C817C3" w:rsidRDefault="00C84551" w:rsidP="00C84551">
      <w:pPr>
        <w:numPr>
          <w:ilvl w:val="4"/>
          <w:numId w:val="58"/>
        </w:numPr>
        <w:spacing w:after="200"/>
        <w:contextualSpacing/>
        <w:jc w:val="both"/>
        <w:rPr>
          <w:rFonts w:eastAsia="Calibri"/>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רי"א אות </w:t>
      </w:r>
      <w:r w:rsidRPr="00C817C3">
        <w:rPr>
          <w:rFonts w:eastAsia="Calibri" w:hint="cs"/>
          <w:b/>
          <w:i/>
          <w:rtl/>
          <w:lang w:val="en-CA"/>
        </w:rPr>
        <w:t>ג</w:t>
      </w:r>
      <w:r w:rsidRPr="00C817C3">
        <w:rPr>
          <w:rFonts w:eastAsia="Calibri"/>
          <w:b/>
          <w:i/>
          <w:rtl/>
          <w:lang w:val="en-CA"/>
        </w:rPr>
        <w:t>') – "</w:t>
      </w:r>
      <w:r w:rsidRPr="00C817C3">
        <w:rPr>
          <w:rFonts w:eastAsia="SimSun"/>
          <w:b/>
          <w:i/>
          <w:rtl/>
          <w:lang w:val="en-CA" w:eastAsia="zh-CN"/>
        </w:rPr>
        <w:t>שאלה: באופן כללי עד כמה צריך להקפיד לא ללמוד תנ"ך בלילה. והאם יש מקום להקל בזה בליל שבועות. תשובה: בני עדות המ</w:t>
      </w:r>
      <w:r w:rsidRPr="00C817C3">
        <w:rPr>
          <w:rFonts w:eastAsia="SimSun" w:hint="cs"/>
          <w:b/>
          <w:i/>
          <w:rtl/>
          <w:lang w:val="en-CA" w:eastAsia="zh-CN"/>
        </w:rPr>
        <w:t>ז</w:t>
      </w:r>
      <w:r w:rsidRPr="00C817C3">
        <w:rPr>
          <w:rFonts w:eastAsia="SimSun"/>
          <w:b/>
          <w:i/>
          <w:rtl/>
          <w:lang w:val="en-CA" w:eastAsia="zh-CN"/>
        </w:rPr>
        <w:t>רח מקפידים יותר שלא ללמוד תורה שבכתב בלילה. אשכנזים פחות מקפידים על כך, למרות שוודאי עדיף ללמוד מקרא ביום ולא בלילה. מכל מקום כתבו, שאף למחמירים - אין זה איסור, אלא שלכתחילה טוב יותר ללמוד מקרא ביום. ופשוט שגם המחמירים שלא ללמוד תורה שבכתב בלילה, בליל שבועות יכולים להקל וללמוד גם בתורה שבכתב (החלק הכלול בתיקון), משום שמנהג התיקון נתקן על ידי הקדמונים</w:t>
      </w:r>
      <w:r w:rsidRPr="00C817C3">
        <w:rPr>
          <w:rFonts w:eastAsia="SimSun" w:hint="cs"/>
          <w:b/>
          <w:i/>
          <w:rtl/>
          <w:lang w:val="en-CA" w:eastAsia="zh-CN"/>
        </w:rPr>
        <w:t>"</w:t>
      </w:r>
      <w:r w:rsidRPr="00C817C3">
        <w:rPr>
          <w:rFonts w:eastAsia="SimSun"/>
          <w:b/>
          <w:i/>
          <w:rtl/>
          <w:lang w:val="en-CA" w:eastAsia="zh-CN"/>
        </w:rPr>
        <w:t>.</w:t>
      </w:r>
    </w:p>
    <w:p w14:paraId="546EC16D" w14:textId="77777777" w:rsidR="00C84551" w:rsidRPr="00C817C3" w:rsidRDefault="00C84551" w:rsidP="00C84551">
      <w:pPr>
        <w:numPr>
          <w:ilvl w:val="4"/>
          <w:numId w:val="58"/>
        </w:numPr>
        <w:spacing w:after="200"/>
        <w:contextualSpacing/>
        <w:jc w:val="both"/>
        <w:rPr>
          <w:rFonts w:eastAsia="Calibri"/>
        </w:rPr>
      </w:pPr>
      <w:r w:rsidRPr="00C817C3">
        <w:rPr>
          <w:rFonts w:eastAsia="Calibri" w:hint="cs"/>
          <w:rtl/>
        </w:rPr>
        <w:t>עי' סי' רל"ח, לשיטות ומראי מקומות.</w:t>
      </w:r>
    </w:p>
    <w:p w14:paraId="37FF4791" w14:textId="77777777" w:rsidR="00C84551" w:rsidRPr="00C817C3" w:rsidRDefault="00C84551" w:rsidP="00C84551">
      <w:pPr>
        <w:numPr>
          <w:ilvl w:val="3"/>
          <w:numId w:val="58"/>
        </w:numPr>
        <w:spacing w:after="200"/>
        <w:contextualSpacing/>
        <w:jc w:val="both"/>
        <w:rPr>
          <w:rFonts w:eastAsia="Calibri"/>
        </w:rPr>
      </w:pPr>
      <w:r w:rsidRPr="00C817C3">
        <w:rPr>
          <w:rFonts w:eastAsia="Calibri" w:hint="cs"/>
          <w:u w:val="single"/>
          <w:rtl/>
        </w:rPr>
        <w:t>חק יעקב</w:t>
      </w:r>
      <w:r w:rsidRPr="00C817C3">
        <w:rPr>
          <w:rFonts w:eastAsia="Calibri" w:hint="cs"/>
          <w:rtl/>
        </w:rPr>
        <w:t xml:space="preserve"> (ס"ק א') </w:t>
      </w:r>
      <w:r w:rsidRPr="00C817C3">
        <w:rPr>
          <w:rFonts w:eastAsia="Calibri"/>
          <w:rtl/>
        </w:rPr>
        <w:t>–</w:t>
      </w:r>
      <w:r w:rsidRPr="00C817C3">
        <w:rPr>
          <w:rFonts w:eastAsia="Calibri" w:hint="cs"/>
          <w:rtl/>
        </w:rPr>
        <w:t xml:space="preserve"> "וכבר נתפשט המנהג הזה בעיני המון עם ללמוד יחד בעשרה ע"פ התקון ולומר קדיש וטובלין כשיאיר היום ויש טובלין בערב הרגל ובבית מוח"ז הגאון לא נהגו כך ללמוד בעשרה רק כל או"א לומד ביחידות כי עיקר התיקון לא תקנו רק בפני עמי הארץ שאינם יודעים ללמוד ע"כ אומרים התיקון".</w:t>
      </w:r>
    </w:p>
    <w:p w14:paraId="57695EC4" w14:textId="77777777" w:rsidR="00C84551" w:rsidRPr="00C817C3" w:rsidRDefault="00C84551" w:rsidP="00C84551">
      <w:pPr>
        <w:numPr>
          <w:ilvl w:val="4"/>
          <w:numId w:val="58"/>
        </w:numPr>
        <w:spacing w:after="200"/>
        <w:contextualSpacing/>
        <w:jc w:val="both"/>
        <w:rPr>
          <w:rFonts w:eastAsia="Calibri"/>
          <w:lang w:val="en-CA"/>
        </w:rPr>
      </w:pPr>
      <w:r w:rsidRPr="00C817C3">
        <w:rPr>
          <w:rFonts w:eastAsia="Calibri" w:hint="cs"/>
          <w:u w:val="single"/>
          <w:rtl/>
        </w:rPr>
        <w:t>הר"י טרגר</w:t>
      </w:r>
      <w:r w:rsidRPr="00C817C3">
        <w:rPr>
          <w:rFonts w:eastAsia="Calibri" w:hint="cs"/>
          <w:rtl/>
        </w:rPr>
        <w:t xml:space="preserve"> (</w:t>
      </w:r>
      <w:r w:rsidRPr="00C817C3">
        <w:rPr>
          <w:rFonts w:eastAsia="Calibri" w:hint="cs"/>
          <w:b/>
          <w:i/>
          <w:rtl/>
          <w:lang w:val="en-CA"/>
        </w:rPr>
        <w:t xml:space="preserve">קובץ </w:t>
      </w:r>
      <w:r w:rsidRPr="00C817C3">
        <w:rPr>
          <w:rFonts w:eastAsia="Calibri"/>
          <w:b/>
          <w:i/>
          <w:rtl/>
          <w:lang w:val="en-CA"/>
        </w:rPr>
        <w:t xml:space="preserve">היכלא ח"ג עמ' </w:t>
      </w:r>
      <w:r w:rsidRPr="00C817C3">
        <w:rPr>
          <w:rFonts w:eastAsia="Calibri" w:hint="cs"/>
          <w:b/>
          <w:i/>
          <w:rtl/>
          <w:lang w:val="en-CA"/>
        </w:rPr>
        <w:t xml:space="preserve">שנ"ד) </w:t>
      </w:r>
      <w:r w:rsidRPr="00C817C3">
        <w:rPr>
          <w:rFonts w:eastAsia="Calibri"/>
          <w:b/>
          <w:i/>
          <w:rtl/>
          <w:lang w:val="en-CA"/>
        </w:rPr>
        <w:t>–</w:t>
      </w:r>
      <w:r w:rsidRPr="00C817C3">
        <w:rPr>
          <w:rFonts w:eastAsia="Calibri" w:hint="cs"/>
          <w:b/>
          <w:i/>
          <w:rtl/>
          <w:lang w:val="en-CA"/>
        </w:rPr>
        <w:t xml:space="preserve"> "</w:t>
      </w:r>
      <w:r w:rsidRPr="00C817C3">
        <w:rPr>
          <w:rFonts w:eastAsia="Calibri" w:hint="cs"/>
          <w:bCs/>
          <w:i/>
          <w:rtl/>
          <w:lang w:val="en-CA"/>
        </w:rPr>
        <w:t>דחס ושלום</w:t>
      </w:r>
      <w:r w:rsidRPr="00C817C3">
        <w:rPr>
          <w:rFonts w:eastAsia="Calibri" w:hint="cs"/>
          <w:b/>
          <w:i/>
          <w:rtl/>
          <w:lang w:val="en-CA"/>
        </w:rPr>
        <w:t xml:space="preserve"> לומר שהחק יעקב נתכוון שנתקן התיקון ע"י הזוהר וכל רבותינו הק' וס' המנהגים בכל אתר ואתר לעם הארץ, אלא כוונתו שהאופן שאומרים כולם ביחד הציבור עם הי"ג קדישים, ואחד אומר וכולם שומעים, ואין את היכולת להתעכב ולהבין ... זה נתקן לע"ה, אבל החכמים כל אחד יכול ללמוד בעצמו התיקון וכמו שעושים היום אבל לא כתב שיכול ללמוד כרצונו".</w:t>
      </w:r>
    </w:p>
    <w:p w14:paraId="00655DEC" w14:textId="77777777" w:rsidR="00C84551" w:rsidRPr="00C817C3" w:rsidRDefault="00C84551" w:rsidP="00C84551">
      <w:pPr>
        <w:numPr>
          <w:ilvl w:val="3"/>
          <w:numId w:val="58"/>
        </w:numPr>
        <w:spacing w:after="200"/>
        <w:contextualSpacing/>
        <w:jc w:val="both"/>
        <w:rPr>
          <w:rFonts w:eastAsia="Calibri"/>
          <w:lang w:val="en-CA"/>
        </w:rPr>
      </w:pPr>
      <w:r w:rsidRPr="00C817C3">
        <w:rPr>
          <w:rFonts w:eastAsia="Calibri" w:hint="cs"/>
          <w:u w:val="single"/>
          <w:rtl/>
        </w:rPr>
        <w:t>חזו"א</w:t>
      </w:r>
      <w:r w:rsidRPr="00C817C3">
        <w:rPr>
          <w:rFonts w:eastAsia="Calibri" w:hint="cs"/>
          <w:rtl/>
        </w:rPr>
        <w:t xml:space="preserve"> (דברי שיח, פר' נצבים תשע"ה) </w:t>
      </w:r>
      <w:r w:rsidRPr="00C817C3">
        <w:rPr>
          <w:rFonts w:eastAsia="Calibri"/>
          <w:rtl/>
        </w:rPr>
        <w:t>–</w:t>
      </w:r>
      <w:r w:rsidRPr="00C817C3">
        <w:rPr>
          <w:rFonts w:eastAsia="Calibri" w:hint="cs"/>
          <w:rtl/>
        </w:rPr>
        <w:t xml:space="preserve"> "</w:t>
      </w:r>
      <w:r w:rsidRPr="00C817C3">
        <w:rPr>
          <w:rFonts w:eastAsia="Calibri"/>
          <w:rtl/>
          <w:lang w:val="en-CA"/>
        </w:rPr>
        <w:t>כותב הרה"ג רבי שמואל דוד פרידמען שליט"א: והנה בהיותי בארץ ישראל בשב"ק לפני היארצייט של מרן החזון</w:t>
      </w:r>
      <w:r w:rsidRPr="00C817C3">
        <w:rPr>
          <w:rFonts w:eastAsia="Calibri" w:hint="cs"/>
          <w:rtl/>
          <w:lang w:val="en-CA"/>
        </w:rPr>
        <w:t xml:space="preserve"> </w:t>
      </w:r>
      <w:r w:rsidRPr="00C817C3">
        <w:rPr>
          <w:rFonts w:eastAsia="Calibri"/>
          <w:rtl/>
          <w:lang w:val="en-CA"/>
        </w:rPr>
        <w:t>איש זי"ע (ט"ו חשון), ראיתי בקונטרס אחד סיפורים שסיפר הגאון רבי חיים על דודו מרן החזון איש זי"ע, ובתוך דבריו</w:t>
      </w:r>
      <w:r w:rsidRPr="00C817C3">
        <w:rPr>
          <w:rFonts w:eastAsia="Calibri" w:hint="cs"/>
          <w:rtl/>
          <w:lang w:val="en-CA"/>
        </w:rPr>
        <w:t xml:space="preserve"> </w:t>
      </w:r>
      <w:r w:rsidRPr="00C817C3">
        <w:rPr>
          <w:rFonts w:eastAsia="Calibri"/>
          <w:rtl/>
          <w:lang w:val="en-CA"/>
        </w:rPr>
        <w:t>שם מביא כי פ"א שאל בן תורה א' את מרן החזון איש זי"ע, היות והוא נוהג לומר בכל שנה בליל שבועות סדר תיקון</w:t>
      </w:r>
      <w:r w:rsidRPr="00C817C3">
        <w:rPr>
          <w:rFonts w:eastAsia="Calibri" w:hint="cs"/>
          <w:rtl/>
          <w:lang w:val="en-CA"/>
        </w:rPr>
        <w:t xml:space="preserve"> </w:t>
      </w:r>
      <w:r w:rsidRPr="00C817C3">
        <w:rPr>
          <w:rFonts w:eastAsia="Calibri"/>
          <w:rtl/>
          <w:lang w:val="en-CA"/>
        </w:rPr>
        <w:t>לילה שבועות, אמנם לבו נוקפו שמא מוטב לו שילמוד בליל שבועות גמרא ותוספות, מה עליו לעשות. האם ימשיך</w:t>
      </w:r>
      <w:r w:rsidRPr="00C817C3">
        <w:rPr>
          <w:rFonts w:eastAsia="Calibri" w:hint="cs"/>
          <w:rtl/>
          <w:lang w:val="en-CA"/>
        </w:rPr>
        <w:t xml:space="preserve"> </w:t>
      </w:r>
      <w:r w:rsidRPr="00C817C3">
        <w:rPr>
          <w:rFonts w:eastAsia="Calibri"/>
          <w:rtl/>
          <w:lang w:val="en-CA"/>
        </w:rPr>
        <w:t>באמירת התיקון כדרכו מדי שנה, או שילמוד גפ"ת. והשיבו החזו"א שיכול הוא להמשיך באמירת התיקון כמנהגו, ולא</w:t>
      </w:r>
      <w:r w:rsidRPr="00C817C3">
        <w:rPr>
          <w:rFonts w:eastAsia="Calibri" w:hint="cs"/>
          <w:rtl/>
          <w:lang w:val="en-CA"/>
        </w:rPr>
        <w:t xml:space="preserve"> </w:t>
      </w:r>
      <w:r w:rsidRPr="00C817C3">
        <w:rPr>
          <w:rFonts w:eastAsia="Calibri"/>
          <w:rtl/>
          <w:lang w:val="en-CA"/>
        </w:rPr>
        <w:t>ידאג</w:t>
      </w:r>
      <w:r w:rsidRPr="00C817C3">
        <w:rPr>
          <w:rFonts w:eastAsia="Calibri"/>
          <w:lang w:val="en-CA"/>
        </w:rPr>
        <w:t>.</w:t>
      </w:r>
      <w:r w:rsidRPr="00C817C3">
        <w:rPr>
          <w:rFonts w:eastAsia="Calibri" w:hint="cs"/>
          <w:rtl/>
          <w:lang w:val="en-CA"/>
        </w:rPr>
        <w:t xml:space="preserve"> </w:t>
      </w:r>
      <w:r w:rsidRPr="00C817C3">
        <w:rPr>
          <w:rFonts w:eastAsia="Calibri"/>
          <w:rtl/>
          <w:lang w:val="en-CA"/>
        </w:rPr>
        <w:t>ועוד פ"א אירע בבן תורה אחד ששאל את החזון איש זי"ע היות ודרכו ללמוד גפ"ת בליל חג השבועות, ולבו נוקפו שמא</w:t>
      </w:r>
      <w:r w:rsidRPr="00C817C3">
        <w:rPr>
          <w:rFonts w:eastAsia="Calibri" w:hint="cs"/>
          <w:rtl/>
          <w:lang w:val="en-CA"/>
        </w:rPr>
        <w:t xml:space="preserve"> </w:t>
      </w:r>
      <w:r w:rsidRPr="00C817C3">
        <w:rPr>
          <w:rFonts w:eastAsia="Calibri"/>
          <w:rtl/>
          <w:lang w:val="en-CA"/>
        </w:rPr>
        <w:t>לא טוב הוא עושה ומוטב לו לומר תיקו ליל שבועות, ונפשו בשאלתו, מה יעשה, האם ימשיך ללמוד גמרא ותוספות או</w:t>
      </w:r>
      <w:r w:rsidRPr="00C817C3">
        <w:rPr>
          <w:rFonts w:eastAsia="Calibri" w:hint="cs"/>
          <w:rtl/>
          <w:lang w:val="en-CA"/>
        </w:rPr>
        <w:t xml:space="preserve"> </w:t>
      </w:r>
      <w:r w:rsidRPr="00C817C3">
        <w:rPr>
          <w:rFonts w:eastAsia="Calibri"/>
          <w:rtl/>
          <w:lang w:val="en-CA"/>
        </w:rPr>
        <w:t>יאמר תיקון. והשיבו החזון איש תמשיך ללמוד גפ"ת ואינך צריך לשנות מנהגך ולומר תיקון ליל שבועות. והסביר הגאון</w:t>
      </w:r>
      <w:r w:rsidRPr="00C817C3">
        <w:rPr>
          <w:rFonts w:eastAsia="Calibri" w:hint="cs"/>
          <w:rtl/>
          <w:lang w:val="en-CA"/>
        </w:rPr>
        <w:t xml:space="preserve"> </w:t>
      </w:r>
      <w:r w:rsidRPr="00C817C3">
        <w:rPr>
          <w:rFonts w:eastAsia="Calibri"/>
          <w:rtl/>
          <w:lang w:val="en-CA"/>
        </w:rPr>
        <w:t xml:space="preserve">רבי חיים הטעם מדוע </w:t>
      </w:r>
      <w:r w:rsidRPr="00C817C3">
        <w:rPr>
          <w:rFonts w:eastAsia="Calibri"/>
          <w:b/>
          <w:bCs/>
          <w:rtl/>
          <w:lang w:val="en-CA"/>
        </w:rPr>
        <w:t>שינה החזו"א לפסוק לאחד לומר תיקון ולשני ללמוד גפ"ת</w:t>
      </w:r>
      <w:r w:rsidRPr="00C817C3">
        <w:rPr>
          <w:rFonts w:eastAsia="Calibri"/>
          <w:rtl/>
          <w:lang w:val="en-CA"/>
        </w:rPr>
        <w:t>, וכי אין אלו תרתי דסתרי, וממנ"פ הי</w:t>
      </w:r>
      <w:r w:rsidRPr="00C817C3">
        <w:rPr>
          <w:rFonts w:eastAsia="Calibri" w:hint="cs"/>
          <w:rtl/>
          <w:lang w:val="en-CA"/>
        </w:rPr>
        <w:t xml:space="preserve"> </w:t>
      </w:r>
      <w:r w:rsidRPr="00C817C3">
        <w:rPr>
          <w:rFonts w:eastAsia="Calibri"/>
          <w:rtl/>
          <w:lang w:val="en-CA"/>
        </w:rPr>
        <w:t>מינייהו עדיף. והסביר שהחזו"א ראה על הראשון שהיה חושש שמא אינו עושה יפה, ומוטב ללמוד, לכן ענה לו כפי</w:t>
      </w:r>
      <w:r w:rsidRPr="00C817C3">
        <w:rPr>
          <w:rFonts w:eastAsia="Calibri" w:hint="cs"/>
          <w:rtl/>
          <w:lang w:val="en-CA"/>
        </w:rPr>
        <w:t xml:space="preserve"> </w:t>
      </w:r>
      <w:r w:rsidRPr="00C817C3">
        <w:rPr>
          <w:rFonts w:eastAsia="Calibri"/>
          <w:rtl/>
          <w:lang w:val="en-CA"/>
        </w:rPr>
        <w:t>נטיית לבו, שיכול הוא להמשיך לולומר תיקון ליל שבועות. ואילו הבן תורה השני היה חפצו ורצונו ללמוד גפ"ת בליל</w:t>
      </w:r>
      <w:r w:rsidRPr="00C817C3">
        <w:rPr>
          <w:rFonts w:eastAsia="Calibri" w:hint="cs"/>
          <w:rtl/>
          <w:lang w:val="en-CA"/>
        </w:rPr>
        <w:t xml:space="preserve"> </w:t>
      </w:r>
      <w:r w:rsidRPr="00C817C3">
        <w:rPr>
          <w:rFonts w:eastAsia="Calibri"/>
          <w:rtl/>
          <w:lang w:val="en-CA"/>
        </w:rPr>
        <w:t>שבועות כדרכו מימים ימימה, אלא שהיה לבו נוקפו שמא אינו עושה כהוגן, וצריך הוא לומר תיקון, ע"כ ענה לו החזו"א</w:t>
      </w:r>
      <w:r w:rsidRPr="00C817C3">
        <w:rPr>
          <w:rFonts w:eastAsia="Calibri" w:hint="cs"/>
          <w:rtl/>
          <w:lang w:val="en-CA"/>
        </w:rPr>
        <w:t xml:space="preserve"> </w:t>
      </w:r>
      <w:r w:rsidRPr="00C817C3">
        <w:rPr>
          <w:rFonts w:eastAsia="Calibri"/>
          <w:rtl/>
          <w:lang w:val="en-CA"/>
        </w:rPr>
        <w:t>לפי מה שהי' לבו מושכו שיכול הוא ללמוד גמרא ותוספות. אחרי שנדפס ספרי שדה צופים על מסכת סנהדרין והגיע</w:t>
      </w:r>
      <w:r w:rsidRPr="00C817C3">
        <w:rPr>
          <w:rFonts w:eastAsia="Calibri" w:hint="cs"/>
          <w:rtl/>
          <w:lang w:val="en-CA"/>
        </w:rPr>
        <w:t xml:space="preserve"> </w:t>
      </w:r>
      <w:r w:rsidRPr="00C817C3">
        <w:rPr>
          <w:rFonts w:eastAsia="Calibri"/>
          <w:rtl/>
          <w:lang w:val="en-CA"/>
        </w:rPr>
        <w:t>הספר לידי הגאון רבי חיים שליט"א, סיפר לי בנו ידינ"פ הג"ר אברהם ישעי' שליט"א, כי אביו הגאון עבר על הקדמת</w:t>
      </w:r>
      <w:r w:rsidRPr="00C817C3">
        <w:rPr>
          <w:rFonts w:eastAsia="Calibri" w:hint="cs"/>
          <w:rtl/>
          <w:lang w:val="en-CA"/>
        </w:rPr>
        <w:t xml:space="preserve"> </w:t>
      </w:r>
      <w:r w:rsidRPr="00C817C3">
        <w:rPr>
          <w:rFonts w:eastAsia="Calibri"/>
          <w:rtl/>
          <w:lang w:val="en-CA"/>
        </w:rPr>
        <w:t>ספרי, ואמר אליו על מה שכתבתי כי הוא היה הבחור שחפץ יותר ללמוד מלומר תיקון, לא כן הדבר, אלא ההיפוך הוא</w:t>
      </w:r>
      <w:r w:rsidRPr="00C817C3">
        <w:rPr>
          <w:rFonts w:eastAsia="Calibri" w:hint="cs"/>
          <w:rtl/>
          <w:lang w:val="en-CA"/>
        </w:rPr>
        <w:t xml:space="preserve"> </w:t>
      </w:r>
      <w:r w:rsidRPr="00C817C3">
        <w:rPr>
          <w:rFonts w:eastAsia="Calibri"/>
          <w:rtl/>
          <w:lang w:val="en-CA"/>
        </w:rPr>
        <w:t>האמת. אני הייתי הבחור שרצה לומר תיקון ליל שבועות משום שכך נהג אבי מורי [הסטייפלער] זי"ע ורציתי לנהוג</w:t>
      </w:r>
      <w:r w:rsidRPr="00C817C3">
        <w:rPr>
          <w:rFonts w:eastAsia="Calibri" w:hint="cs"/>
          <w:rtl/>
          <w:lang w:val="en-CA"/>
        </w:rPr>
        <w:t xml:space="preserve"> </w:t>
      </w:r>
      <w:r w:rsidRPr="00C817C3">
        <w:rPr>
          <w:rFonts w:eastAsia="Calibri"/>
          <w:rtl/>
          <w:lang w:val="en-CA"/>
        </w:rPr>
        <w:t>כמותו, והשיב לי החזון איש אמור תיקון</w:t>
      </w:r>
      <w:r w:rsidRPr="00C817C3">
        <w:rPr>
          <w:rFonts w:eastAsia="Calibri" w:hint="cs"/>
          <w:rtl/>
          <w:lang w:val="en-CA"/>
        </w:rPr>
        <w:t>".</w:t>
      </w:r>
    </w:p>
    <w:p w14:paraId="4BD0DC9C" w14:textId="77777777" w:rsidR="00C84551" w:rsidRPr="00C817C3" w:rsidRDefault="00C84551" w:rsidP="00C84551">
      <w:pPr>
        <w:numPr>
          <w:ilvl w:val="3"/>
          <w:numId w:val="58"/>
        </w:numPr>
        <w:spacing w:after="200"/>
        <w:contextualSpacing/>
        <w:jc w:val="both"/>
        <w:rPr>
          <w:rFonts w:eastAsia="Calibri"/>
          <w:rtl/>
          <w:lang w:val="en-CA"/>
        </w:rPr>
      </w:pPr>
      <w:r w:rsidRPr="00C817C3">
        <w:rPr>
          <w:rFonts w:eastAsia="Calibri"/>
          <w:b/>
          <w:i/>
          <w:u w:val="single"/>
          <w:rtl/>
          <w:lang w:val="en-CA"/>
        </w:rPr>
        <w:t>הגרח"ק</w:t>
      </w:r>
      <w:r w:rsidRPr="00C817C3">
        <w:rPr>
          <w:rFonts w:eastAsia="Calibri"/>
          <w:b/>
          <w:i/>
          <w:rtl/>
          <w:lang w:val="en-CA"/>
        </w:rPr>
        <w:t xml:space="preserve"> שליט"א (שערי ציון ח"א עמ' ק"ט אות </w:t>
      </w:r>
      <w:r w:rsidRPr="00C817C3">
        <w:rPr>
          <w:rFonts w:eastAsia="Calibri" w:hint="cs"/>
          <w:b/>
          <w:i/>
          <w:rtl/>
          <w:lang w:val="en-CA"/>
        </w:rPr>
        <w:t>ד</w:t>
      </w:r>
      <w:r w:rsidRPr="00C817C3">
        <w:rPr>
          <w:rFonts w:eastAsia="Calibri"/>
          <w:b/>
          <w:i/>
          <w:rtl/>
          <w:lang w:val="en-CA"/>
        </w:rPr>
        <w:t>') – "</w:t>
      </w:r>
      <w:r w:rsidRPr="00C817C3">
        <w:rPr>
          <w:rFonts w:eastAsia="Calibri" w:hint="cs"/>
          <w:rtl/>
          <w:lang w:val="en-CA"/>
        </w:rPr>
        <w:t>כמנהג אבותם".</w:t>
      </w:r>
    </w:p>
    <w:p w14:paraId="26AC1727" w14:textId="77777777" w:rsidR="00C84551" w:rsidRPr="00C817C3" w:rsidRDefault="00C84551" w:rsidP="00C84551">
      <w:pPr>
        <w:spacing w:after="200"/>
        <w:contextualSpacing/>
        <w:jc w:val="both"/>
        <w:rPr>
          <w:rFonts w:eastAsia="Calibri"/>
          <w:lang w:val="en-CA"/>
        </w:rPr>
      </w:pPr>
    </w:p>
    <w:p w14:paraId="33010A29"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
          <w:bCs/>
          <w:rtl/>
        </w:rPr>
        <w:t>לענין שאר חלקי התורה</w:t>
      </w:r>
      <w:r w:rsidRPr="00C817C3">
        <w:rPr>
          <w:rFonts w:eastAsia="Calibri" w:hint="cs"/>
          <w:rtl/>
        </w:rPr>
        <w:t>.</w:t>
      </w:r>
    </w:p>
    <w:p w14:paraId="49EF9C50"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מקראי קודש</w:t>
      </w:r>
      <w:r w:rsidRPr="00C817C3">
        <w:rPr>
          <w:rFonts w:eastAsia="Calibri" w:hint="cs"/>
          <w:rtl/>
        </w:rPr>
        <w:t xml:space="preserve"> (פסח ח"ג סי' ל"ד) </w:t>
      </w:r>
      <w:r w:rsidRPr="00C817C3">
        <w:rPr>
          <w:rFonts w:eastAsia="Calibri"/>
          <w:rtl/>
        </w:rPr>
        <w:t>–</w:t>
      </w:r>
      <w:r w:rsidRPr="00C817C3">
        <w:rPr>
          <w:rFonts w:eastAsia="Calibri" w:hint="cs"/>
          <w:rtl/>
        </w:rPr>
        <w:t xml:space="preserve"> "ע"ד השאלה בבחורי הישיבה העומדים בבית ה' בליל שבועות ולומדים כל הלילה בהבנה בעומק ובעיון, אם כדאי להשפיע עליהם שיאמרו בחלק מהלילה תיקול ליל שבועות. דבר זה אין צריך לפנים, שהמדרגה הכי גדולה בלימוד התורה היא לימוד תורה ביגיעה היינו בהבנה בעומק ובעין, והמעלות של לימוד זה הם לאין ערוך ...".</w:t>
      </w:r>
    </w:p>
    <w:p w14:paraId="084C859A"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הגרח"ק</w:t>
      </w:r>
      <w:r w:rsidRPr="00C817C3">
        <w:rPr>
          <w:rFonts w:eastAsia="Calibri" w:hint="cs"/>
          <w:rtl/>
        </w:rPr>
        <w:t xml:space="preserve"> שליט"א (ארחות רבנו ח"ב עמ' צ"ח אות א') </w:t>
      </w:r>
      <w:r w:rsidRPr="00C817C3">
        <w:rPr>
          <w:rFonts w:eastAsia="Calibri"/>
          <w:rtl/>
        </w:rPr>
        <w:t>–</w:t>
      </w:r>
      <w:r w:rsidRPr="00C817C3">
        <w:rPr>
          <w:rFonts w:eastAsia="Calibri" w:hint="cs"/>
          <w:rtl/>
        </w:rPr>
        <w:t xml:space="preserve"> "שאחד שאל את מרן החזו"א זצוק"ל אם ללמוד או לומר תקון ואמר לו ללמוד ולאחר השיב מרן לומר תקון".</w:t>
      </w:r>
    </w:p>
    <w:p w14:paraId="7AAE24EE" w14:textId="77777777" w:rsidR="00C84551" w:rsidRPr="00C817C3" w:rsidRDefault="00C84551" w:rsidP="00C84551">
      <w:pPr>
        <w:numPr>
          <w:ilvl w:val="2"/>
          <w:numId w:val="58"/>
        </w:numPr>
        <w:spacing w:after="200"/>
        <w:contextualSpacing/>
        <w:jc w:val="both"/>
        <w:rPr>
          <w:rFonts w:eastAsia="Calibri"/>
        </w:rPr>
      </w:pPr>
      <w:r w:rsidRPr="00C817C3">
        <w:rPr>
          <w:rFonts w:eastAsia="Calibri"/>
          <w:u w:val="single"/>
          <w:rtl/>
          <w:lang w:val="en-CA"/>
        </w:rPr>
        <w:t>אור לציון</w:t>
      </w:r>
      <w:r w:rsidRPr="00C817C3">
        <w:rPr>
          <w:rFonts w:eastAsia="Calibri"/>
          <w:rtl/>
          <w:lang w:val="en-CA"/>
        </w:rPr>
        <w:t xml:space="preserve"> (ח"ג פרק י"ח</w:t>
      </w:r>
      <w:r w:rsidRPr="00C817C3">
        <w:rPr>
          <w:rFonts w:eastAsia="Calibri" w:hint="cs"/>
          <w:rtl/>
          <w:lang w:val="en-CA"/>
        </w:rPr>
        <w:t xml:space="preserve"> </w:t>
      </w:r>
      <w:r w:rsidRPr="00C817C3">
        <w:rPr>
          <w:rFonts w:eastAsia="Calibri" w:hint="cs"/>
          <w:rtl/>
        </w:rPr>
        <w:t xml:space="preserve">אות י"א) </w:t>
      </w:r>
      <w:r w:rsidRPr="00C817C3">
        <w:rPr>
          <w:rFonts w:eastAsia="Calibri"/>
          <w:rtl/>
        </w:rPr>
        <w:t>–</w:t>
      </w:r>
      <w:r w:rsidRPr="00C817C3">
        <w:rPr>
          <w:rFonts w:eastAsia="Calibri" w:hint="cs"/>
          <w:rtl/>
        </w:rPr>
        <w:t xml:space="preserve"> "</w:t>
      </w:r>
      <w:r w:rsidRPr="00C817C3">
        <w:rPr>
          <w:rFonts w:eastAsia="Calibri"/>
          <w:rtl/>
          <w:lang w:val="en-CA"/>
        </w:rPr>
        <w:t>ובחורים הלומדים בישיבה יעשו כהוראת ראש הישיבה</w:t>
      </w:r>
      <w:r w:rsidRPr="00C817C3">
        <w:rPr>
          <w:rFonts w:eastAsia="Calibri" w:hint="cs"/>
          <w:rtl/>
          <w:lang w:val="en-CA"/>
        </w:rPr>
        <w:t>".</w:t>
      </w:r>
    </w:p>
    <w:p w14:paraId="05CBC350" w14:textId="77777777" w:rsidR="00C84551" w:rsidRPr="00C817C3" w:rsidRDefault="00C84551" w:rsidP="00C84551">
      <w:pPr>
        <w:numPr>
          <w:ilvl w:val="2"/>
          <w:numId w:val="58"/>
        </w:numPr>
        <w:spacing w:after="200"/>
        <w:contextualSpacing/>
        <w:jc w:val="both"/>
        <w:rPr>
          <w:rFonts w:eastAsia="Calibri"/>
        </w:rPr>
      </w:pPr>
      <w:r w:rsidRPr="00C817C3">
        <w:rPr>
          <w:rFonts w:eastAsia="Calibri"/>
          <w:u w:val="single"/>
          <w:rtl/>
        </w:rPr>
        <w:t>יחוה דעת</w:t>
      </w:r>
      <w:r w:rsidRPr="00C817C3">
        <w:rPr>
          <w:rFonts w:eastAsia="Calibri"/>
          <w:rtl/>
        </w:rPr>
        <w:t xml:space="preserve"> (ח"ג סי</w:t>
      </w:r>
      <w:r w:rsidRPr="00C817C3">
        <w:rPr>
          <w:rFonts w:eastAsia="Calibri" w:hint="cs"/>
          <w:rtl/>
        </w:rPr>
        <w:t>'</w:t>
      </w:r>
      <w:r w:rsidRPr="00C817C3">
        <w:rPr>
          <w:rFonts w:eastAsia="Calibri"/>
          <w:rtl/>
        </w:rPr>
        <w:t xml:space="preserve"> ל</w:t>
      </w:r>
      <w:r w:rsidRPr="00C817C3">
        <w:rPr>
          <w:rFonts w:eastAsia="Calibri" w:hint="cs"/>
          <w:rtl/>
        </w:rPr>
        <w:t>"</w:t>
      </w:r>
      <w:r w:rsidRPr="00C817C3">
        <w:rPr>
          <w:rFonts w:eastAsia="Calibri"/>
          <w:rtl/>
        </w:rPr>
        <w:t>ב)</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ומכל מקום נראה שבני הישיבות שלומדים תלמוד בלילה הזה בשקידה והתמדה, אין למחות בידם, שיש להם על מה שיסמוכו, וכבר אמרו חז"ל (בעבודה זרה י"ט ע"א) שאין אדם לומד אלא במקום שלבו חפץ</w:t>
      </w:r>
      <w:r w:rsidRPr="00C817C3">
        <w:rPr>
          <w:rFonts w:eastAsia="Calibri" w:hint="cs"/>
          <w:rtl/>
        </w:rPr>
        <w:t>".</w:t>
      </w:r>
    </w:p>
    <w:p w14:paraId="7510897C" w14:textId="77777777" w:rsidR="00C84551" w:rsidRPr="00C817C3" w:rsidRDefault="00C84551" w:rsidP="00C84551">
      <w:pPr>
        <w:spacing w:after="200"/>
        <w:ind w:left="397"/>
        <w:contextualSpacing/>
        <w:jc w:val="both"/>
        <w:rPr>
          <w:rFonts w:eastAsia="Calibri"/>
        </w:rPr>
      </w:pPr>
      <w:r w:rsidRPr="00C817C3">
        <w:rPr>
          <w:rFonts w:eastAsia="Calibri"/>
          <w:u w:val="single"/>
          <w:rtl/>
        </w:rPr>
        <w:t>יחוה דעת</w:t>
      </w:r>
      <w:r w:rsidRPr="00C817C3">
        <w:rPr>
          <w:rFonts w:eastAsia="Calibri"/>
          <w:rtl/>
        </w:rPr>
        <w:t xml:space="preserve"> (ח"ג סי</w:t>
      </w:r>
      <w:r w:rsidRPr="00C817C3">
        <w:rPr>
          <w:rFonts w:eastAsia="Calibri" w:hint="cs"/>
          <w:rtl/>
        </w:rPr>
        <w:t>'</w:t>
      </w:r>
      <w:r w:rsidRPr="00C817C3">
        <w:rPr>
          <w:rFonts w:eastAsia="Calibri"/>
          <w:rtl/>
        </w:rPr>
        <w:t xml:space="preserve"> ל</w:t>
      </w:r>
      <w:r w:rsidRPr="00C817C3">
        <w:rPr>
          <w:rFonts w:eastAsia="Calibri" w:hint="cs"/>
          <w:rtl/>
        </w:rPr>
        <w:t>"</w:t>
      </w:r>
      <w:r w:rsidRPr="00C817C3">
        <w:rPr>
          <w:rFonts w:eastAsia="Calibri"/>
          <w:rtl/>
        </w:rPr>
        <w:t>ב</w:t>
      </w:r>
      <w:r w:rsidRPr="00C817C3">
        <w:rPr>
          <w:rFonts w:eastAsia="Calibri" w:hint="cs"/>
          <w:rtl/>
        </w:rPr>
        <w:t xml:space="preserve"> בהג"ה</w:t>
      </w:r>
      <w:r w:rsidRPr="00C817C3">
        <w:rPr>
          <w:rFonts w:eastAsia="Calibri"/>
          <w:rtl/>
        </w:rPr>
        <w:t>)</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 xml:space="preserve">וכן היה מנהג הגר"א מוילנא ללמוד התיקון. </w:t>
      </w:r>
      <w:r w:rsidRPr="00C817C3">
        <w:rPr>
          <w:rFonts w:eastAsia="Calibri"/>
          <w:b/>
          <w:bCs/>
          <w:rtl/>
        </w:rPr>
        <w:t>וידוע המעשה</w:t>
      </w:r>
      <w:r w:rsidRPr="00C817C3">
        <w:rPr>
          <w:rFonts w:eastAsia="Calibri"/>
          <w:rtl/>
        </w:rPr>
        <w:t xml:space="preserve"> של הרה"ג גאון הדרשנים רבי יעבץ קרנץ זצ"ל, המגיד מדובנא, שהיה בחג השבועות בבית המדרש של הגר"א מוילנא, והגר"א היה לומד התיקון של ליל חג השבועות, והמגיד מדובנא למד תלמוד, ושאל אותו הגר"א, מדוע אין הוא לומד התיקון כנהוג, והשיב כדרכו בקודש על פי משל, אברך אחד לאחר חתונתו היה יושב ובטל, שאל אותו חותנו מדוע אינך עוסק במסחר, השיב האברך איני יודע איך לעסוק במסחר, אמר לו חותנו, לך נא לשוק והסתכל במעשה הסוחרים, וכאשר הם עושים תעשה. הלך וראה שהסוחרים תולים בחלון הראוה דוגמאות של הסחורות שלהם מינים ממינים שונים, כדי שעל פי הדוגמאות יוכלו הלקוחות לבחור את הסחורה הדרושה להם. מה עשה הלך ושכר לו חנות וקנה לו קצת דוגמאות ותלה אותן בחלון הראוה, והחנות ריקה מכל סחורה, כשנודע לחותנו התחיל לשחק עליו, לאמר, לסוחרים האלה יש סחורות רבות בכמות הנדרשת ללקוחות, והדוגמאות הם רק כדי לבחור את הסחורה שמוצאת חן בעיניהם, ואילו אתה שהחנות שלך ריקה מכל וכל, בשביל מה לך הדוגמאות, הנמשל, מורי ורבי הגאון מוילנא מלא ברכת ה' בתורה בנביאים ובכתובים בתלמוד ובמדרשים, אוצר נחמד ושמן, והערב עוסק רק בקטעי הפסוקים והמאמרים הנכללים בתיקון של ליל חג השבועות, והם הדוגמאות של כל מין ומין אשר צבר ברוב שקידתו וחכמתו כיד ה' הטובה עליו, ואילו אדם כמוני שלא קרא ולא שנה ולא למד כלום בכל השנה, ובביתי אין לחם ושמלה, אם אקרא את התיקון, ישימוני ללעג וקלס, הואיל והמחסן שלי ריק לגמרי מכל סחורה, ולרש אין כל. לפיכך אני יושב ולומד כאשר תשיג ידי יד כהה. (שיח שרפי קודש חלק ג' סימן תמ"ז)</w:t>
      </w:r>
      <w:r w:rsidRPr="00C817C3">
        <w:rPr>
          <w:rFonts w:eastAsia="Calibri" w:hint="cs"/>
          <w:rtl/>
        </w:rPr>
        <w:t>".</w:t>
      </w:r>
    </w:p>
    <w:p w14:paraId="16774772" w14:textId="77777777" w:rsidR="00C84551" w:rsidRPr="00C817C3" w:rsidRDefault="00C84551" w:rsidP="00C84551">
      <w:pPr>
        <w:numPr>
          <w:ilvl w:val="3"/>
          <w:numId w:val="58"/>
        </w:numPr>
        <w:spacing w:after="200"/>
        <w:contextualSpacing/>
        <w:jc w:val="both"/>
        <w:rPr>
          <w:rFonts w:eastAsia="Calibri"/>
          <w:lang w:val="en-CA"/>
        </w:rPr>
      </w:pPr>
      <w:r w:rsidRPr="00C817C3">
        <w:rPr>
          <w:rFonts w:eastAsia="Calibri" w:hint="cs"/>
          <w:u w:val="single"/>
          <w:rtl/>
        </w:rPr>
        <w:t>הר"י טרגר</w:t>
      </w:r>
      <w:r w:rsidRPr="00C817C3">
        <w:rPr>
          <w:rFonts w:eastAsia="Calibri" w:hint="cs"/>
          <w:rtl/>
        </w:rPr>
        <w:t xml:space="preserve"> (</w:t>
      </w:r>
      <w:r w:rsidRPr="00C817C3">
        <w:rPr>
          <w:rFonts w:eastAsia="Calibri" w:hint="cs"/>
          <w:b/>
          <w:i/>
          <w:rtl/>
          <w:lang w:val="en-CA"/>
        </w:rPr>
        <w:t xml:space="preserve">קובץ </w:t>
      </w:r>
      <w:r w:rsidRPr="00C817C3">
        <w:rPr>
          <w:rFonts w:eastAsia="Calibri"/>
          <w:b/>
          <w:i/>
          <w:rtl/>
          <w:lang w:val="en-CA"/>
        </w:rPr>
        <w:t xml:space="preserve">היכלא ח"ג </w:t>
      </w:r>
      <w:r w:rsidRPr="00C817C3">
        <w:rPr>
          <w:rFonts w:eastAsia="Calibri" w:hint="cs"/>
          <w:b/>
          <w:i/>
          <w:rtl/>
          <w:lang w:val="en-CA"/>
        </w:rPr>
        <w:t xml:space="preserve">סוף </w:t>
      </w:r>
      <w:r w:rsidRPr="00C817C3">
        <w:rPr>
          <w:rFonts w:eastAsia="Calibri"/>
          <w:b/>
          <w:i/>
          <w:rtl/>
          <w:lang w:val="en-CA"/>
        </w:rPr>
        <w:t xml:space="preserve">עמ' </w:t>
      </w:r>
      <w:r w:rsidRPr="00C817C3">
        <w:rPr>
          <w:rFonts w:eastAsia="Calibri" w:hint="cs"/>
          <w:b/>
          <w:i/>
          <w:rtl/>
          <w:lang w:val="en-CA"/>
        </w:rPr>
        <w:t xml:space="preserve">שנ"ד) </w:t>
      </w:r>
      <w:r w:rsidRPr="00C817C3">
        <w:rPr>
          <w:rFonts w:eastAsia="Calibri"/>
          <w:b/>
          <w:i/>
          <w:rtl/>
          <w:lang w:val="en-CA"/>
        </w:rPr>
        <w:t>–</w:t>
      </w:r>
      <w:r w:rsidRPr="00C817C3">
        <w:rPr>
          <w:rFonts w:eastAsia="Calibri" w:hint="cs"/>
          <w:b/>
          <w:i/>
          <w:rtl/>
          <w:lang w:val="en-CA"/>
        </w:rPr>
        <w:t xml:space="preserve"> "יש לדעת </w:t>
      </w:r>
      <w:r w:rsidRPr="00C817C3">
        <w:rPr>
          <w:rFonts w:eastAsia="Calibri" w:hint="cs"/>
          <w:bCs/>
          <w:i/>
          <w:rtl/>
          <w:lang w:val="en-CA"/>
        </w:rPr>
        <w:t>שהסיפור הזה אינו מוסמך</w:t>
      </w:r>
      <w:r w:rsidRPr="00C817C3">
        <w:rPr>
          <w:rFonts w:eastAsia="Calibri" w:hint="cs"/>
          <w:b/>
          <w:i/>
          <w:rtl/>
          <w:lang w:val="en-CA"/>
        </w:rPr>
        <w:t>, ולא נמצא כתוב בשם תלמידי, או תלמידי תלמידי אדוננו הגר"א זי"ע, והמקור להסיפור הזה הוא מס' שיח שרפי קודש [ספר ליקוטי סיפורי צדיקים וחסידים מפולין שליקט ר' יועץ קים קדיש מפרשיטיק], וכבר העירו שהסיפור הזה סיפר המגיד הגאליצאי ר' חיים קנולר, בדרך צחות על ת"ח שרצה שאיזה ע"ה יתן לו את התיקון, ולא רצה ליתנו לו, ואז אצר לו את המשל הנ"ל, וח"ו לומר על הגאון המגיד מדובנע זלל"ה כאילו לא ידע ללמוד, ובוודאי שכל הפוסקים וספרי המנהגים בכל אתר ואתר שהבאנו לעיל שהורו לומר תיקון בליל שבועות, לא נתכוונו שרק גאוני גאוני עולם כמו הגר"א יאמרו את התיקון".</w:t>
      </w:r>
    </w:p>
    <w:p w14:paraId="78FC9B61" w14:textId="77777777" w:rsidR="00C84551" w:rsidRPr="00C817C3" w:rsidRDefault="00C84551" w:rsidP="00C84551">
      <w:pPr>
        <w:numPr>
          <w:ilvl w:val="2"/>
          <w:numId w:val="58"/>
        </w:numPr>
        <w:spacing w:after="200"/>
        <w:contextualSpacing/>
        <w:jc w:val="both"/>
        <w:rPr>
          <w:rFonts w:eastAsia="Calibri"/>
          <w:lang w:val="en-CA"/>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י"א</w:t>
      </w:r>
      <w:r w:rsidRPr="00C817C3">
        <w:rPr>
          <w:rFonts w:eastAsia="Calibri"/>
          <w:b/>
          <w:i/>
          <w:rtl/>
          <w:lang w:val="en-CA"/>
        </w:rPr>
        <w:t xml:space="preserve"> אות </w:t>
      </w:r>
      <w:r w:rsidRPr="00C817C3">
        <w:rPr>
          <w:rFonts w:eastAsia="Calibri" w:hint="cs"/>
          <w:b/>
          <w:i/>
          <w:rtl/>
          <w:lang w:val="en-CA"/>
        </w:rPr>
        <w:t>ב</w:t>
      </w:r>
      <w:r w:rsidRPr="00C817C3">
        <w:rPr>
          <w:rFonts w:eastAsia="Calibri"/>
          <w:b/>
          <w:i/>
          <w:rtl/>
          <w:lang w:val="en-CA"/>
        </w:rPr>
        <w:t>') – "</w:t>
      </w:r>
      <w:r w:rsidRPr="00C817C3">
        <w:rPr>
          <w:rFonts w:eastAsia="Calibri"/>
          <w:rtl/>
          <w:lang w:val="en-CA"/>
        </w:rPr>
        <w:t>שאלה: במשך הלילה האם עדיף ללמוד או להגיד התיקון. תשובה: מסופר שהגר"א אמר תיקון, והמגיד מדובנא למד גמרא. ואמר לגר"א שלימוד התיקון שייך אצל אדם שכל התורה בפיו משך כל השנה, ולפיכך ביום מתן תורה מביא דוגמא מכל מה שיודע, כמו אדם שיש ברשותו סחורה רבה, ומציג לדוגמא חלקים חלקים. 'התיקון' הוא חלקים מכל התורה, אבל אדם שאין כל התורה שגורה בפיו, יותר טוב שילמד גמרא ושאר סדריו הקבועים. בדרך כלל מנהג בני הישיבות ללמוד גמרא, אך הרבה גדולי עולם נהגו לומר תיקון, ודעביד כמר עביד ודעביד כמר עביד. בלבד שלא יבטל את הזמן בדיבורים בעלמא</w:t>
      </w:r>
      <w:r w:rsidRPr="00C817C3">
        <w:rPr>
          <w:rFonts w:eastAsia="Calibri" w:hint="cs"/>
          <w:rtl/>
          <w:lang w:val="en-CA"/>
        </w:rPr>
        <w:t>".</w:t>
      </w:r>
    </w:p>
    <w:p w14:paraId="0DE1D692" w14:textId="77777777" w:rsidR="00C84551" w:rsidRPr="00C817C3" w:rsidRDefault="00C84551" w:rsidP="00C84551">
      <w:pPr>
        <w:spacing w:after="200"/>
        <w:ind w:left="397"/>
        <w:contextualSpacing/>
        <w:jc w:val="both"/>
        <w:rPr>
          <w:rFonts w:eastAsia="Calibri"/>
          <w:b/>
          <w:i/>
          <w:rtl/>
          <w:lang w:val="en-CA"/>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י"ב</w:t>
      </w:r>
      <w:r w:rsidRPr="00C817C3">
        <w:rPr>
          <w:rFonts w:eastAsia="Calibri"/>
          <w:b/>
          <w:i/>
          <w:rtl/>
          <w:lang w:val="en-CA"/>
        </w:rPr>
        <w:t xml:space="preserve"> אות </w:t>
      </w:r>
      <w:r w:rsidRPr="00C817C3">
        <w:rPr>
          <w:rFonts w:eastAsia="Calibri" w:hint="cs"/>
          <w:b/>
          <w:i/>
          <w:rtl/>
          <w:lang w:val="en-CA"/>
        </w:rPr>
        <w:t>ה</w:t>
      </w:r>
      <w:r w:rsidRPr="00C817C3">
        <w:rPr>
          <w:rFonts w:eastAsia="Calibri"/>
          <w:b/>
          <w:i/>
          <w:rtl/>
          <w:lang w:val="en-CA"/>
        </w:rPr>
        <w:t xml:space="preserve">') – "שאלה: האם יש סדרי עדיפויות מה ללמוד בליל זה. תשובה: הנוהגים לומר תיקון יגידו תיקון. בישיבות שנוהגים ללמוד גמרא, ילמדו כמנהגם. מו"ר </w:t>
      </w:r>
      <w:r w:rsidRPr="00C817C3">
        <w:rPr>
          <w:rFonts w:eastAsia="Calibri"/>
          <w:b/>
          <w:i/>
          <w:u w:val="single"/>
          <w:rtl/>
          <w:lang w:val="en-CA"/>
        </w:rPr>
        <w:t>הגר"נ פרצוביץ</w:t>
      </w:r>
      <w:r w:rsidRPr="00C817C3">
        <w:rPr>
          <w:rFonts w:eastAsia="Calibri"/>
          <w:b/>
          <w:i/>
          <w:rtl/>
          <w:lang w:val="en-CA"/>
        </w:rPr>
        <w:t xml:space="preserve"> זללה"ה אמר לי פעם: בישיבה, המסכת הנלמדת היא עניינא דיומא</w:t>
      </w:r>
      <w:r w:rsidRPr="00C817C3">
        <w:rPr>
          <w:rFonts w:eastAsia="Calibri" w:hint="cs"/>
          <w:b/>
          <w:i/>
          <w:rtl/>
          <w:lang w:val="en-CA"/>
        </w:rPr>
        <w:t>"</w:t>
      </w:r>
      <w:r w:rsidRPr="00C817C3">
        <w:rPr>
          <w:rFonts w:eastAsia="Calibri"/>
          <w:b/>
          <w:i/>
          <w:rtl/>
          <w:lang w:val="en-CA"/>
        </w:rPr>
        <w:t>.</w:t>
      </w:r>
    </w:p>
    <w:p w14:paraId="2BF15C1B" w14:textId="77777777" w:rsidR="00C84551" w:rsidRPr="00C817C3" w:rsidRDefault="00C84551" w:rsidP="00C84551">
      <w:pPr>
        <w:spacing w:after="200"/>
        <w:ind w:left="397"/>
        <w:contextualSpacing/>
        <w:jc w:val="both"/>
        <w:rPr>
          <w:rFonts w:eastAsia="Calibri"/>
          <w:lang w:val="en-CA"/>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י"ב</w:t>
      </w:r>
      <w:r w:rsidRPr="00C817C3">
        <w:rPr>
          <w:rFonts w:eastAsia="Calibri"/>
          <w:b/>
          <w:i/>
          <w:rtl/>
          <w:lang w:val="en-CA"/>
        </w:rPr>
        <w:t xml:space="preserve"> אות </w:t>
      </w:r>
      <w:r w:rsidRPr="00C817C3">
        <w:rPr>
          <w:rFonts w:eastAsia="Calibri" w:hint="cs"/>
          <w:b/>
          <w:i/>
          <w:rtl/>
          <w:lang w:val="en-CA"/>
        </w:rPr>
        <w:t>ח</w:t>
      </w:r>
      <w:r w:rsidRPr="00C817C3">
        <w:rPr>
          <w:rFonts w:eastAsia="Calibri"/>
          <w:b/>
          <w:i/>
          <w:rtl/>
          <w:lang w:val="en-CA"/>
        </w:rPr>
        <w:t>') – "שאלה: האם מנהג התיקון נחשב מנהג וצריך להגיד דווקא 'תיקון' כשמנהג אבותיו בכך, או שיכול ללמוד בדברים שונים. תשובה: ילמד באופן שחושב שילמד הכי טוב</w:t>
      </w:r>
      <w:r w:rsidRPr="00C817C3">
        <w:rPr>
          <w:rFonts w:eastAsia="Calibri" w:hint="cs"/>
          <w:b/>
          <w:i/>
          <w:rtl/>
          <w:lang w:val="en-CA"/>
        </w:rPr>
        <w:t>".</w:t>
      </w:r>
    </w:p>
    <w:p w14:paraId="65675312" w14:textId="77777777" w:rsidR="00C84551" w:rsidRPr="00C817C3" w:rsidRDefault="00C84551" w:rsidP="00C84551">
      <w:pPr>
        <w:numPr>
          <w:ilvl w:val="2"/>
          <w:numId w:val="58"/>
        </w:numPr>
        <w:spacing w:after="200"/>
        <w:contextualSpacing/>
        <w:jc w:val="both"/>
        <w:rPr>
          <w:rFonts w:eastAsia="Calibri"/>
          <w:sz w:val="22"/>
          <w:szCs w:val="22"/>
          <w:lang w:val="en-CA"/>
        </w:rPr>
      </w:pPr>
      <w:r w:rsidRPr="00C817C3">
        <w:rPr>
          <w:rFonts w:eastAsia="Calibri"/>
          <w:u w:val="single"/>
          <w:rtl/>
          <w:lang w:val="en-CA"/>
        </w:rPr>
        <w:t>ילקוט יוסף</w:t>
      </w:r>
      <w:r w:rsidRPr="00C817C3">
        <w:rPr>
          <w:rFonts w:eastAsia="Calibri"/>
          <w:rtl/>
          <w:lang w:val="en-CA"/>
        </w:rPr>
        <w:t xml:space="preserve"> (קיצור שו"ע סעי' </w:t>
      </w:r>
      <w:r w:rsidRPr="00C817C3">
        <w:rPr>
          <w:rFonts w:eastAsia="Calibri" w:hint="cs"/>
          <w:rtl/>
          <w:lang w:val="en-CA"/>
        </w:rPr>
        <w:t>ח'</w:t>
      </w:r>
      <w:r w:rsidRPr="00C817C3">
        <w:rPr>
          <w:rFonts w:eastAsia="Calibri"/>
          <w:rtl/>
          <w:lang w:val="en-CA"/>
        </w:rPr>
        <w:t>) – "ומכל מקום אברכים ובני ישיבות שחשקה נפשם לעסוק בגמרא בלילה הזה בשקידה ובהתמדה,</w:t>
      </w:r>
      <w:r w:rsidRPr="00C817C3">
        <w:rPr>
          <w:rFonts w:eastAsia="Calibri"/>
          <w:sz w:val="22"/>
          <w:szCs w:val="22"/>
          <w:rtl/>
          <w:lang w:val="en-CA"/>
        </w:rPr>
        <w:t xml:space="preserve"> אין למחות בידם, שיש להם על מה שיסמוכו</w:t>
      </w:r>
      <w:r w:rsidRPr="00C817C3">
        <w:rPr>
          <w:rFonts w:eastAsia="Calibri" w:hint="cs"/>
          <w:sz w:val="22"/>
          <w:szCs w:val="22"/>
          <w:rtl/>
          <w:lang w:val="en-CA"/>
        </w:rPr>
        <w:t>".</w:t>
      </w:r>
    </w:p>
    <w:p w14:paraId="47EABC85" w14:textId="77777777" w:rsidR="00C84551" w:rsidRPr="00C817C3" w:rsidRDefault="00C84551" w:rsidP="00C84551">
      <w:pPr>
        <w:spacing w:after="200"/>
        <w:contextualSpacing/>
        <w:jc w:val="both"/>
        <w:rPr>
          <w:rFonts w:eastAsia="Calibri"/>
        </w:rPr>
      </w:pPr>
    </w:p>
    <w:p w14:paraId="134F1223" w14:textId="77777777" w:rsidR="00C84551" w:rsidRPr="00C817C3" w:rsidRDefault="00C84551" w:rsidP="00C84551">
      <w:pPr>
        <w:numPr>
          <w:ilvl w:val="1"/>
          <w:numId w:val="58"/>
        </w:numPr>
        <w:spacing w:after="240"/>
        <w:ind w:hanging="58"/>
        <w:contextualSpacing/>
        <w:jc w:val="both"/>
        <w:rPr>
          <w:rFonts w:eastAsia="Calibri"/>
        </w:rPr>
      </w:pPr>
      <w:r w:rsidRPr="00C817C3">
        <w:rPr>
          <w:rFonts w:eastAsia="Calibri" w:hint="cs"/>
          <w:b/>
          <w:bCs/>
          <w:rtl/>
        </w:rPr>
        <w:t>נשים</w:t>
      </w:r>
      <w:r w:rsidRPr="00C817C3">
        <w:rPr>
          <w:rFonts w:eastAsia="Calibri" w:hint="cs"/>
          <w:rtl/>
        </w:rPr>
        <w:t>.</w:t>
      </w:r>
    </w:p>
    <w:p w14:paraId="5B7777B2" w14:textId="77777777" w:rsidR="00C84551" w:rsidRPr="00C817C3" w:rsidRDefault="00C84551" w:rsidP="00C84551">
      <w:pPr>
        <w:numPr>
          <w:ilvl w:val="2"/>
          <w:numId w:val="58"/>
        </w:numPr>
        <w:spacing w:after="240"/>
        <w:ind w:hanging="58"/>
        <w:contextualSpacing/>
        <w:jc w:val="both"/>
        <w:rPr>
          <w:rFonts w:eastAsia="Calibri"/>
          <w:lang w:val="en-CA"/>
        </w:rPr>
      </w:pPr>
      <w:r w:rsidRPr="00C817C3">
        <w:rPr>
          <w:rFonts w:eastAsia="Calibri" w:hint="cs"/>
          <w:rtl/>
        </w:rPr>
        <w:t>אין המנהג.</w:t>
      </w:r>
    </w:p>
    <w:p w14:paraId="1137BD3C" w14:textId="77777777" w:rsidR="00C84551" w:rsidRPr="00C817C3" w:rsidRDefault="00C84551" w:rsidP="00C84551">
      <w:pPr>
        <w:numPr>
          <w:ilvl w:val="3"/>
          <w:numId w:val="58"/>
        </w:numPr>
        <w:spacing w:after="240"/>
        <w:contextualSpacing/>
        <w:jc w:val="both"/>
        <w:rPr>
          <w:rFonts w:eastAsia="Calibri"/>
          <w:lang w:val="en-CA"/>
        </w:rPr>
      </w:pPr>
      <w:r w:rsidRPr="00C817C3">
        <w:rPr>
          <w:rFonts w:eastAsia="Calibri"/>
          <w:u w:val="single"/>
          <w:rtl/>
          <w:lang w:val="en-CA"/>
        </w:rPr>
        <w:t>רב פעלים</w:t>
      </w:r>
      <w:r w:rsidRPr="00C817C3">
        <w:rPr>
          <w:rFonts w:eastAsia="Calibri"/>
          <w:rtl/>
          <w:lang w:val="en-CA"/>
        </w:rPr>
        <w:t xml:space="preserve"> </w:t>
      </w:r>
      <w:r w:rsidRPr="00C817C3">
        <w:rPr>
          <w:rFonts w:eastAsia="Calibri" w:hint="cs"/>
          <w:rtl/>
          <w:lang w:val="en-CA"/>
        </w:rPr>
        <w:t>(</w:t>
      </w:r>
      <w:r w:rsidRPr="00C817C3">
        <w:rPr>
          <w:rFonts w:eastAsia="Calibri"/>
          <w:rtl/>
          <w:lang w:val="en-CA"/>
        </w:rPr>
        <w:t>ח</w:t>
      </w:r>
      <w:r w:rsidRPr="00C817C3">
        <w:rPr>
          <w:rFonts w:eastAsia="Calibri" w:hint="cs"/>
          <w:rtl/>
          <w:lang w:val="en-CA"/>
        </w:rPr>
        <w:t>"א</w:t>
      </w:r>
      <w:r w:rsidRPr="00C817C3">
        <w:rPr>
          <w:rFonts w:eastAsia="Calibri"/>
          <w:rtl/>
          <w:lang w:val="en-CA"/>
        </w:rPr>
        <w:t xml:space="preserve"> סוד ישרים סי</w:t>
      </w:r>
      <w:r w:rsidRPr="00C817C3">
        <w:rPr>
          <w:rFonts w:eastAsia="Calibri" w:hint="cs"/>
          <w:rtl/>
          <w:lang w:val="en-CA"/>
        </w:rPr>
        <w:t>'</w:t>
      </w:r>
      <w:r w:rsidRPr="00C817C3">
        <w:rPr>
          <w:rFonts w:eastAsia="Calibri"/>
          <w:rtl/>
          <w:lang w:val="en-CA"/>
        </w:rPr>
        <w:t xml:space="preserve"> ט</w:t>
      </w:r>
      <w:r w:rsidRPr="00C817C3">
        <w:rPr>
          <w:rFonts w:eastAsia="Calibri" w:hint="cs"/>
          <w:rtl/>
          <w:lang w:val="en-CA"/>
        </w:rPr>
        <w:t xml:space="preserve">') </w:t>
      </w:r>
      <w:r w:rsidRPr="00C817C3">
        <w:rPr>
          <w:rFonts w:eastAsia="Calibri"/>
          <w:rtl/>
          <w:lang w:val="en-CA"/>
        </w:rPr>
        <w:t>–</w:t>
      </w:r>
      <w:r w:rsidRPr="00C817C3">
        <w:rPr>
          <w:rFonts w:eastAsia="Calibri" w:hint="cs"/>
          <w:rtl/>
          <w:lang w:val="en-CA"/>
        </w:rPr>
        <w:t xml:space="preserve"> "</w:t>
      </w:r>
      <w:r w:rsidRPr="00C817C3">
        <w:rPr>
          <w:rFonts w:eastAsia="Calibri"/>
          <w:rtl/>
          <w:lang w:val="en-CA"/>
        </w:rPr>
        <w:t>הנה המנהג פה בביתינו, שהנשים אין אומרות הלימוד של ליל חג השבועות והם ישנות, אך בליל הו"ר הן נעורות ולומדות משנה תורה ותהלים, והתפילות של כורתי ברית, כי אנחנו יושבים ולומדים בתוך הסוכה שבחצר, והן יושבות למעלה באכסדרה אשר עומדת לפני הסוכה, ולומדות עמנו בפ"ע. ונ"ל בס"ד, הלימוד של ליל חג השבועות לא יאות אלא לזכרים, חדא משום שהם התחילו בתיקון בתחילתו בספירת העומר, והנשים לא נתערבו בתיקון זה של הספירה, והשנית כי הלומדים הלימוד הקדוש הזה של ליל חג השבועות, נחשבין ונקראים שושבינין דמטרוניתא ואין ראוי להשתמש במעלה זו אלא רק הזכרים, ולא כל הרוצה ליטול את השם יבא ויטול. ונראה לכך אמר רשב"י לחברייא, על ליל חג השבועות בזוהר בראשית דף ח', זכאה חולקכון בגין דלמחר לא תיעול כלה לחופה אלא בהדייכו ע"ש, כי רק הזכרים יהיו שושבינין דמטרוניתא</w:t>
      </w:r>
      <w:r w:rsidRPr="00C817C3">
        <w:rPr>
          <w:rFonts w:eastAsia="Calibri" w:hint="cs"/>
          <w:rtl/>
          <w:lang w:val="en-CA"/>
        </w:rPr>
        <w:t xml:space="preserve"> ... </w:t>
      </w:r>
      <w:r w:rsidRPr="00C817C3">
        <w:rPr>
          <w:rFonts w:eastAsia="Calibri"/>
          <w:rtl/>
          <w:lang w:val="en-CA"/>
        </w:rPr>
        <w:t>והשתא מדברי זוה"ק הנז' נמצינו למידין שפיר טעם נכון, מה שלא נהגו הנשים בלימוד של ליל חג השבועות, אלא רק האנשים בלבד, יען כי הלימוד הנעשה בלילה הכל הוא הכנה לצורך הזווג של הנוקבא הנעשה בתפילת מוסף בבוקר, וכמ"ש בזוה"ק</w:t>
      </w:r>
      <w:r w:rsidRPr="00C817C3">
        <w:rPr>
          <w:rFonts w:eastAsia="Calibri" w:hint="cs"/>
          <w:rtl/>
          <w:lang w:val="en-CA"/>
        </w:rPr>
        <w:t xml:space="preserve"> ...".</w:t>
      </w:r>
    </w:p>
    <w:p w14:paraId="22636AE9" w14:textId="77777777" w:rsidR="00C84551" w:rsidRPr="00C817C3" w:rsidRDefault="00C84551" w:rsidP="00C84551">
      <w:pPr>
        <w:numPr>
          <w:ilvl w:val="3"/>
          <w:numId w:val="58"/>
        </w:numPr>
        <w:spacing w:after="240"/>
        <w:contextualSpacing/>
        <w:jc w:val="both"/>
        <w:rPr>
          <w:rFonts w:eastAsia="Calibri"/>
          <w:lang w:val="en-CA"/>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י"ב</w:t>
      </w:r>
      <w:r w:rsidRPr="00C817C3">
        <w:rPr>
          <w:rFonts w:eastAsia="Calibri"/>
          <w:b/>
          <w:i/>
          <w:rtl/>
          <w:lang w:val="en-CA"/>
        </w:rPr>
        <w:t xml:space="preserve"> אות </w:t>
      </w:r>
      <w:r w:rsidRPr="00C817C3">
        <w:rPr>
          <w:rFonts w:eastAsia="Calibri" w:hint="cs"/>
          <w:b/>
          <w:i/>
          <w:rtl/>
          <w:lang w:val="en-CA"/>
        </w:rPr>
        <w:t>ו</w:t>
      </w:r>
      <w:r w:rsidRPr="00C817C3">
        <w:rPr>
          <w:rFonts w:eastAsia="Calibri"/>
          <w:b/>
          <w:i/>
          <w:rtl/>
          <w:lang w:val="en-CA"/>
        </w:rPr>
        <w:t>') – "שאלה: האם יש עניין לקיים לימוד לנשים בליל שבועות. תשובה: נשים פטורות מתלמוד תורה. ואין עניין בלימוד נשים בלילה זה</w:t>
      </w:r>
      <w:r w:rsidRPr="00C817C3">
        <w:rPr>
          <w:rFonts w:eastAsia="Calibri" w:hint="cs"/>
          <w:rtl/>
          <w:lang w:val="en-CA"/>
        </w:rPr>
        <w:t>".</w:t>
      </w:r>
    </w:p>
    <w:p w14:paraId="5B092464" w14:textId="77777777" w:rsidR="00C84551" w:rsidRPr="00C817C3" w:rsidRDefault="00C84551" w:rsidP="00C84551">
      <w:pPr>
        <w:numPr>
          <w:ilvl w:val="3"/>
          <w:numId w:val="58"/>
        </w:numPr>
        <w:spacing w:after="240"/>
        <w:contextualSpacing/>
        <w:jc w:val="both"/>
        <w:rPr>
          <w:rFonts w:eastAsia="Calibri"/>
          <w:lang w:val="en-CA"/>
        </w:rPr>
      </w:pPr>
      <w:r w:rsidRPr="00C817C3">
        <w:rPr>
          <w:rFonts w:eastAsia="Calibri" w:hint="cs"/>
          <w:u w:val="single"/>
          <w:rtl/>
        </w:rPr>
        <w:t>מקדש ישראל</w:t>
      </w:r>
      <w:r w:rsidRPr="00C817C3">
        <w:rPr>
          <w:rFonts w:eastAsia="Calibri" w:hint="cs"/>
          <w:rtl/>
        </w:rPr>
        <w:t xml:space="preserve"> (שבועות סי' ט"ו).</w:t>
      </w:r>
    </w:p>
    <w:p w14:paraId="08C5EF91" w14:textId="77777777" w:rsidR="00C84551" w:rsidRPr="00C817C3" w:rsidRDefault="00C84551" w:rsidP="00C84551">
      <w:pPr>
        <w:numPr>
          <w:ilvl w:val="3"/>
          <w:numId w:val="58"/>
        </w:numPr>
        <w:spacing w:after="240"/>
        <w:contextualSpacing/>
        <w:jc w:val="both"/>
        <w:rPr>
          <w:rFonts w:eastAsia="Calibri"/>
          <w:lang w:val="en-CA"/>
        </w:rPr>
      </w:pPr>
      <w:r w:rsidRPr="00C817C3">
        <w:rPr>
          <w:rFonts w:eastAsia="Calibri"/>
          <w:u w:val="single"/>
          <w:rtl/>
          <w:lang w:val="en-CA"/>
        </w:rPr>
        <w:t>ילקוט יוסף</w:t>
      </w:r>
      <w:r w:rsidRPr="00C817C3">
        <w:rPr>
          <w:rFonts w:eastAsia="Calibri"/>
          <w:rtl/>
          <w:lang w:val="en-CA"/>
        </w:rPr>
        <w:t xml:space="preserve"> (קיצור שו"ע סעי' </w:t>
      </w:r>
      <w:r w:rsidRPr="00C817C3">
        <w:rPr>
          <w:rFonts w:eastAsia="Calibri" w:hint="cs"/>
          <w:rtl/>
          <w:lang w:val="en-CA"/>
        </w:rPr>
        <w:t xml:space="preserve">ז') </w:t>
      </w:r>
      <w:r w:rsidRPr="00C817C3">
        <w:rPr>
          <w:rFonts w:eastAsia="Calibri"/>
          <w:rtl/>
          <w:lang w:val="en-CA"/>
        </w:rPr>
        <w:t>–</w:t>
      </w:r>
      <w:r w:rsidRPr="00C817C3">
        <w:rPr>
          <w:rFonts w:eastAsia="Calibri" w:hint="cs"/>
          <w:rtl/>
          <w:lang w:val="en-CA"/>
        </w:rPr>
        <w:t xml:space="preserve"> "</w:t>
      </w:r>
      <w:r w:rsidRPr="00C817C3">
        <w:rPr>
          <w:rFonts w:eastAsia="Calibri"/>
          <w:rtl/>
          <w:lang w:val="en-CA"/>
        </w:rPr>
        <w:t>אין מנהג זה אלא לאנשים ולא לנשים. [שו"ת רב פעלים חלק א' בסוד ישרים סימן ט]</w:t>
      </w:r>
      <w:r w:rsidRPr="00C817C3">
        <w:rPr>
          <w:rFonts w:eastAsia="Calibri" w:hint="cs"/>
          <w:rtl/>
          <w:lang w:val="en-CA"/>
        </w:rPr>
        <w:t>".</w:t>
      </w:r>
    </w:p>
    <w:p w14:paraId="2C843BFC" w14:textId="77777777" w:rsidR="00C84551" w:rsidRPr="00C817C3" w:rsidRDefault="00C84551" w:rsidP="00C84551">
      <w:pPr>
        <w:numPr>
          <w:ilvl w:val="2"/>
          <w:numId w:val="58"/>
        </w:numPr>
        <w:spacing w:after="240"/>
        <w:contextualSpacing/>
        <w:jc w:val="both"/>
        <w:rPr>
          <w:rFonts w:eastAsia="Calibri"/>
          <w:lang w:val="en-CA"/>
        </w:rPr>
      </w:pPr>
      <w:r w:rsidRPr="00C817C3">
        <w:rPr>
          <w:rFonts w:eastAsia="Calibri" w:hint="cs"/>
          <w:rtl/>
          <w:lang w:val="en-CA"/>
        </w:rPr>
        <w:t>מראי מקומות.</w:t>
      </w:r>
    </w:p>
    <w:p w14:paraId="67FDEFC3" w14:textId="77777777" w:rsidR="00C84551" w:rsidRPr="00C817C3" w:rsidRDefault="00C84551" w:rsidP="00C84551">
      <w:pPr>
        <w:numPr>
          <w:ilvl w:val="3"/>
          <w:numId w:val="58"/>
        </w:numPr>
        <w:spacing w:after="240"/>
        <w:contextualSpacing/>
        <w:jc w:val="both"/>
        <w:rPr>
          <w:rFonts w:eastAsia="Calibri"/>
          <w:lang w:val="en-CA"/>
        </w:rPr>
      </w:pPr>
      <w:r w:rsidRPr="00C817C3">
        <w:rPr>
          <w:rFonts w:eastAsia="Calibri" w:hint="cs"/>
          <w:u w:val="single"/>
          <w:rtl/>
          <w:lang w:val="en-CA"/>
        </w:rPr>
        <w:t>כה"ח</w:t>
      </w:r>
      <w:r w:rsidRPr="00C817C3">
        <w:rPr>
          <w:rFonts w:eastAsia="Calibri" w:hint="cs"/>
          <w:rtl/>
          <w:lang w:val="en-CA"/>
        </w:rPr>
        <w:t xml:space="preserve"> (ס"ק ח') </w:t>
      </w:r>
      <w:r w:rsidRPr="00C817C3">
        <w:rPr>
          <w:rFonts w:eastAsia="Calibri"/>
          <w:rtl/>
          <w:lang w:val="en-CA"/>
        </w:rPr>
        <w:t>–</w:t>
      </w:r>
      <w:r w:rsidRPr="00C817C3">
        <w:rPr>
          <w:rFonts w:eastAsia="Calibri" w:hint="cs"/>
          <w:rtl/>
          <w:lang w:val="en-CA"/>
        </w:rPr>
        <w:t xml:space="preserve"> "ולפ"ז גם הנשים הנוהגות לספור העומר כמ"ש לעיל סי' תפ"ט או' ט' יעו"ש יכולין ללמוד התנ"ך ג"כ כיון שהוא תשלום התיקון של ספירת העומר כנז' אבל אם אינם סופרות העומר א"צ ללמוד התנ"ך אלא ילמדו דבר אחר".</w:t>
      </w:r>
    </w:p>
    <w:p w14:paraId="13E3F50B" w14:textId="77777777" w:rsidR="00C84551" w:rsidRPr="00C817C3" w:rsidRDefault="00C84551" w:rsidP="00C84551">
      <w:pPr>
        <w:spacing w:after="200"/>
        <w:contextualSpacing/>
        <w:jc w:val="both"/>
        <w:rPr>
          <w:rFonts w:eastAsia="Calibri"/>
        </w:rPr>
      </w:pPr>
    </w:p>
    <w:p w14:paraId="2B3C5B5F"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
          <w:bCs/>
          <w:rtl/>
        </w:rPr>
        <w:t xml:space="preserve">קטנים: </w:t>
      </w:r>
      <w:r w:rsidRPr="00C817C3">
        <w:rPr>
          <w:rFonts w:eastAsia="Calibri"/>
          <w:b/>
          <w:bCs/>
          <w:rtl/>
        </w:rPr>
        <w:t>האם יש לחנך ילדים להיות ערים בליל שבועות</w:t>
      </w:r>
      <w:r w:rsidRPr="00C817C3">
        <w:rPr>
          <w:rFonts w:eastAsia="Calibri" w:hint="cs"/>
          <w:rtl/>
        </w:rPr>
        <w:t>.</w:t>
      </w:r>
    </w:p>
    <w:p w14:paraId="458A2414"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הגרח"ק</w:t>
      </w:r>
      <w:r w:rsidRPr="00C817C3">
        <w:rPr>
          <w:rFonts w:eastAsia="Calibri" w:hint="cs"/>
          <w:rtl/>
        </w:rPr>
        <w:t xml:space="preserve"> שליט"א (</w:t>
      </w:r>
      <w:r w:rsidRPr="00C817C3">
        <w:rPr>
          <w:rFonts w:eastAsia="Calibri"/>
          <w:rtl/>
        </w:rPr>
        <w:t>דולה ומשקה עמ' שפ"ה</w:t>
      </w:r>
      <w:r w:rsidRPr="00C817C3">
        <w:rPr>
          <w:rFonts w:eastAsia="Calibri" w:hint="cs"/>
          <w:rtl/>
        </w:rPr>
        <w:t xml:space="preserve">) </w:t>
      </w:r>
      <w:r w:rsidRPr="00C817C3">
        <w:rPr>
          <w:rFonts w:eastAsia="Calibri"/>
          <w:rtl/>
        </w:rPr>
        <w:t>–</w:t>
      </w:r>
      <w:r w:rsidRPr="00C817C3">
        <w:rPr>
          <w:rFonts w:eastAsia="Calibri" w:hint="cs"/>
          <w:rtl/>
        </w:rPr>
        <w:t xml:space="preserve"> "</w:t>
      </w:r>
      <w:r w:rsidRPr="00C817C3">
        <w:rPr>
          <w:rFonts w:eastAsia="Calibri"/>
          <w:rtl/>
        </w:rPr>
        <w:t>שאלה: האם יש ענין לחנך ילדים להיות ערים כל הלילה בחג השבועות,</w:t>
      </w:r>
      <w:r w:rsidRPr="00C817C3">
        <w:rPr>
          <w:rFonts w:eastAsia="Calibri" w:hint="cs"/>
          <w:rtl/>
        </w:rPr>
        <w:t xml:space="preserve"> </w:t>
      </w:r>
      <w:r w:rsidRPr="00C817C3">
        <w:rPr>
          <w:rFonts w:eastAsia="Calibri"/>
          <w:rtl/>
        </w:rPr>
        <w:t>בגיל שכבר יכולים להיות ערים.</w:t>
      </w:r>
      <w:r w:rsidRPr="00C817C3">
        <w:rPr>
          <w:rFonts w:eastAsia="Calibri" w:hint="cs"/>
          <w:rtl/>
        </w:rPr>
        <w:t xml:space="preserve"> </w:t>
      </w:r>
      <w:r w:rsidRPr="00C817C3">
        <w:rPr>
          <w:rFonts w:eastAsia="Calibri"/>
          <w:rtl/>
        </w:rPr>
        <w:t>תשובה: כרצונך</w:t>
      </w:r>
      <w:r w:rsidRPr="00C817C3">
        <w:rPr>
          <w:rFonts w:eastAsia="Calibri" w:hint="cs"/>
          <w:rtl/>
        </w:rPr>
        <w:t>"</w:t>
      </w:r>
      <w:r w:rsidRPr="00C817C3">
        <w:rPr>
          <w:rFonts w:eastAsia="Calibri"/>
          <w:rtl/>
        </w:rPr>
        <w:t>.</w:t>
      </w:r>
    </w:p>
    <w:p w14:paraId="5F96E190" w14:textId="77777777" w:rsidR="00C84551" w:rsidRPr="00C817C3" w:rsidRDefault="00C84551" w:rsidP="00C84551">
      <w:pPr>
        <w:spacing w:after="200" w:line="276" w:lineRule="auto"/>
        <w:contextualSpacing/>
        <w:jc w:val="both"/>
        <w:rPr>
          <w:rFonts w:eastAsia="Calibri"/>
        </w:rPr>
      </w:pPr>
    </w:p>
    <w:p w14:paraId="3A584A66"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
          <w:bCs/>
          <w:rtl/>
        </w:rPr>
        <w:t>ליל יו"ט שני</w:t>
      </w:r>
      <w:r w:rsidRPr="00C817C3">
        <w:rPr>
          <w:rFonts w:eastAsia="Calibri" w:hint="cs"/>
          <w:rtl/>
        </w:rPr>
        <w:t>.</w:t>
      </w:r>
    </w:p>
    <w:p w14:paraId="682AF2E9"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יעב"ץ</w:t>
      </w:r>
      <w:r w:rsidRPr="00C817C3">
        <w:rPr>
          <w:rFonts w:eastAsia="Calibri" w:hint="cs"/>
          <w:rtl/>
        </w:rPr>
        <w:t xml:space="preserve"> (סידור שער ד' אורח ב' אות מ"ו, עמ' קנ"ט) </w:t>
      </w:r>
      <w:r w:rsidRPr="00C817C3">
        <w:rPr>
          <w:rFonts w:eastAsia="Calibri"/>
          <w:rtl/>
        </w:rPr>
        <w:t>–</w:t>
      </w:r>
      <w:r w:rsidRPr="00C817C3">
        <w:rPr>
          <w:rFonts w:eastAsia="Calibri" w:hint="cs"/>
          <w:rtl/>
        </w:rPr>
        <w:t xml:space="preserve"> "ז' סיון יום טוב שני של גליות ... בזמן הרב בית יוסף קבץ רבי שלמה אלקבץ עשרה להיות נעורים גם בלילה ההוא".</w:t>
      </w:r>
    </w:p>
    <w:p w14:paraId="52B5B5E7"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יסוד ושורש העבודה</w:t>
      </w:r>
      <w:r w:rsidRPr="00C817C3">
        <w:rPr>
          <w:rFonts w:eastAsia="Calibri" w:hint="cs"/>
          <w:rtl/>
        </w:rPr>
        <w:t xml:space="preserve"> (שער ט' פרק י' ד"ה ובליל) </w:t>
      </w:r>
      <w:r w:rsidRPr="00C817C3">
        <w:rPr>
          <w:rFonts w:eastAsia="Calibri"/>
          <w:rtl/>
        </w:rPr>
        <w:t>–</w:t>
      </w:r>
      <w:r w:rsidRPr="00C817C3">
        <w:rPr>
          <w:rFonts w:eastAsia="Calibri" w:hint="cs"/>
          <w:rtl/>
        </w:rPr>
        <w:t xml:space="preserve"> "</w:t>
      </w:r>
      <w:r w:rsidRPr="00C817C3">
        <w:rPr>
          <w:rFonts w:eastAsia="Calibri"/>
          <w:rtl/>
        </w:rPr>
        <w:t xml:space="preserve">ובליל שני אם נכון לבו בטוח </w:t>
      </w:r>
      <w:r w:rsidRPr="00C817C3">
        <w:rPr>
          <w:rFonts w:eastAsia="Calibri" w:hint="cs"/>
          <w:rtl/>
        </w:rPr>
        <w:t>ב</w:t>
      </w:r>
      <w:r w:rsidRPr="00C817C3">
        <w:rPr>
          <w:rFonts w:eastAsia="Calibri"/>
          <w:rtl/>
        </w:rPr>
        <w:t>עצמו שאף אם יהיה נעור בלילה עד אור בוקר</w:t>
      </w:r>
      <w:r w:rsidRPr="00C817C3">
        <w:rPr>
          <w:rFonts w:eastAsia="Calibri" w:hint="cs"/>
          <w:rtl/>
        </w:rPr>
        <w:t xml:space="preserve"> </w:t>
      </w:r>
      <w:r w:rsidRPr="00C817C3">
        <w:rPr>
          <w:rFonts w:eastAsia="Calibri"/>
          <w:rtl/>
        </w:rPr>
        <w:t xml:space="preserve">יכול להתפלל </w:t>
      </w:r>
      <w:r w:rsidRPr="00C817C3">
        <w:rPr>
          <w:rFonts w:eastAsia="Calibri" w:hint="cs"/>
          <w:rtl/>
        </w:rPr>
        <w:t>ב</w:t>
      </w:r>
      <w:r w:rsidRPr="00C817C3">
        <w:rPr>
          <w:rFonts w:eastAsia="Calibri"/>
          <w:rtl/>
        </w:rPr>
        <w:t>השכ</w:t>
      </w:r>
      <w:r w:rsidRPr="00C817C3">
        <w:rPr>
          <w:rFonts w:eastAsia="Calibri" w:hint="cs"/>
          <w:rtl/>
        </w:rPr>
        <w:t>מ</w:t>
      </w:r>
      <w:r w:rsidRPr="00C817C3">
        <w:rPr>
          <w:rFonts w:eastAsia="Calibri"/>
          <w:rtl/>
        </w:rPr>
        <w:t>ה ולא ינ</w:t>
      </w:r>
      <w:r w:rsidRPr="00C817C3">
        <w:rPr>
          <w:rFonts w:eastAsia="Calibri" w:hint="cs"/>
          <w:rtl/>
        </w:rPr>
        <w:t>מ</w:t>
      </w:r>
      <w:r w:rsidRPr="00C817C3">
        <w:rPr>
          <w:rFonts w:eastAsia="Calibri"/>
          <w:rtl/>
        </w:rPr>
        <w:t>נם אזי יעשה תקון הלמוד ממש כיום אתמול כי יעבור</w:t>
      </w:r>
      <w:r w:rsidRPr="00C817C3">
        <w:rPr>
          <w:rFonts w:eastAsia="Calibri" w:hint="cs"/>
          <w:rtl/>
        </w:rPr>
        <w:t xml:space="preserve"> </w:t>
      </w:r>
      <w:r w:rsidRPr="00C817C3">
        <w:rPr>
          <w:rFonts w:eastAsia="Calibri"/>
          <w:rtl/>
        </w:rPr>
        <w:t xml:space="preserve">ואם לאו את אשר בכחך לעשות תקון </w:t>
      </w:r>
      <w:r w:rsidRPr="00C817C3">
        <w:rPr>
          <w:rFonts w:eastAsia="Calibri" w:hint="cs"/>
          <w:rtl/>
        </w:rPr>
        <w:t>ה</w:t>
      </w:r>
      <w:r w:rsidRPr="00C817C3">
        <w:rPr>
          <w:rFonts w:eastAsia="Calibri"/>
          <w:rtl/>
        </w:rPr>
        <w:t>ל</w:t>
      </w:r>
      <w:r w:rsidRPr="00C817C3">
        <w:rPr>
          <w:rFonts w:eastAsia="Calibri" w:hint="cs"/>
          <w:rtl/>
        </w:rPr>
        <w:t>מ</w:t>
      </w:r>
      <w:r w:rsidRPr="00C817C3">
        <w:rPr>
          <w:rFonts w:eastAsia="Calibri"/>
          <w:rtl/>
        </w:rPr>
        <w:t>וד קודם חשינ</w:t>
      </w:r>
      <w:r w:rsidRPr="00C817C3">
        <w:rPr>
          <w:rFonts w:eastAsia="Calibri" w:hint="cs"/>
          <w:rtl/>
        </w:rPr>
        <w:t>ה</w:t>
      </w:r>
      <w:r w:rsidRPr="00C817C3">
        <w:rPr>
          <w:rFonts w:eastAsia="Calibri"/>
          <w:rtl/>
        </w:rPr>
        <w:t xml:space="preserve"> יל</w:t>
      </w:r>
      <w:r w:rsidRPr="00C817C3">
        <w:rPr>
          <w:rFonts w:eastAsia="Calibri" w:hint="cs"/>
          <w:rtl/>
        </w:rPr>
        <w:t>מ</w:t>
      </w:r>
      <w:r w:rsidRPr="00C817C3">
        <w:rPr>
          <w:rFonts w:eastAsia="Calibri"/>
          <w:rtl/>
        </w:rPr>
        <w:t>וד ואח</w:t>
      </w:r>
      <w:r w:rsidRPr="00C817C3">
        <w:rPr>
          <w:rFonts w:eastAsia="Calibri" w:hint="cs"/>
          <w:rtl/>
        </w:rPr>
        <w:t>"</w:t>
      </w:r>
      <w:r w:rsidRPr="00C817C3">
        <w:rPr>
          <w:rFonts w:eastAsia="Calibri"/>
          <w:rtl/>
        </w:rPr>
        <w:t>כ יישן וקודם</w:t>
      </w:r>
      <w:r w:rsidRPr="00C817C3">
        <w:rPr>
          <w:rFonts w:eastAsia="Calibri" w:hint="cs"/>
          <w:rtl/>
        </w:rPr>
        <w:t xml:space="preserve"> </w:t>
      </w:r>
      <w:r w:rsidRPr="00C817C3">
        <w:rPr>
          <w:rFonts w:eastAsia="Calibri"/>
          <w:rtl/>
        </w:rPr>
        <w:t>תפלת שחרית יטבול ב</w:t>
      </w:r>
      <w:r w:rsidRPr="00C817C3">
        <w:rPr>
          <w:rFonts w:eastAsia="Calibri" w:hint="cs"/>
          <w:rtl/>
        </w:rPr>
        <w:t>מ</w:t>
      </w:r>
      <w:r w:rsidRPr="00C817C3">
        <w:rPr>
          <w:rFonts w:eastAsia="Calibri"/>
          <w:rtl/>
        </w:rPr>
        <w:t>קוה ודי בזה</w:t>
      </w:r>
      <w:r w:rsidRPr="00C817C3">
        <w:rPr>
          <w:rFonts w:eastAsia="Calibri" w:hint="cs"/>
          <w:rtl/>
        </w:rPr>
        <w:t>".</w:t>
      </w:r>
    </w:p>
    <w:p w14:paraId="20102FEB"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בן איש חי</w:t>
      </w:r>
      <w:r w:rsidRPr="00C817C3">
        <w:rPr>
          <w:rFonts w:eastAsia="Calibri" w:hint="cs"/>
          <w:rtl/>
        </w:rPr>
        <w:t xml:space="preserve"> (שנה א' פר' במדבר אות ז') </w:t>
      </w:r>
      <w:r w:rsidRPr="00C817C3">
        <w:rPr>
          <w:rFonts w:eastAsia="Calibri"/>
          <w:rtl/>
        </w:rPr>
        <w:t>–</w:t>
      </w:r>
      <w:r w:rsidRPr="00C817C3">
        <w:rPr>
          <w:rFonts w:eastAsia="Calibri" w:hint="cs"/>
          <w:rtl/>
        </w:rPr>
        <w:t xml:space="preserve"> "בליל ב' של שבועות בחו"ל ילמוד התנ"ך המסודר בליל א' ואח"כ יישן וכן מנהגינו בביתינו ואם יוכל ללמוד גם תרי"ג מצות ואדרא רבא ולהיות ניעור כל הלילה אשריו ואשרי חלקו וכבר נודע המעשה שהיה בזמן מרן ז"ל ויזהר ביום שני של חג השבועות לקדשו בלימוד התורה כי הוא גדול מכל יו"ט שני של שאר מועדים וגם אסרו חג של שבועות גדול מכל אסרו חג דשאר מועדים".</w:t>
      </w:r>
    </w:p>
    <w:p w14:paraId="280B0B69"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כף החיים</w:t>
      </w:r>
      <w:r w:rsidRPr="00C817C3">
        <w:rPr>
          <w:rFonts w:eastAsia="Calibri" w:hint="cs"/>
          <w:rtl/>
        </w:rPr>
        <w:t xml:space="preserve"> (ס"ק י') </w:t>
      </w:r>
      <w:r w:rsidRPr="00C817C3">
        <w:rPr>
          <w:rFonts w:eastAsia="Calibri"/>
          <w:rtl/>
        </w:rPr>
        <w:t>–</w:t>
      </w:r>
      <w:r w:rsidRPr="00C817C3">
        <w:rPr>
          <w:rFonts w:eastAsia="Calibri" w:hint="cs"/>
          <w:rtl/>
        </w:rPr>
        <w:t xml:space="preserve"> "אור שני של חג השבועות, ישתדל ג"כ לקבוע עת לתורה, וכבר ידוע ממעשה שאירע למרן הק' ז"ל (כמ"ש באו' הקודם), שעשו לימוד גם בליל שני, כף אחת סי' כ"ב או' ט' וכ"כ בן א"ח פ' במדבר או' ז' דבליל שני של שבועות בחו"ל ילמוד התנ"ך המסודר בליל א' ואח"כ יישן ואם יוכל ללמוד גם תרי"ג מצות ואדרא רבא ולהיות ניעור כל הלילה אשריו ואשרי חלקו יעו"ש".</w:t>
      </w:r>
    </w:p>
    <w:p w14:paraId="4AC18818"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מקדש ישראל</w:t>
      </w:r>
      <w:r w:rsidRPr="00C817C3">
        <w:rPr>
          <w:rFonts w:eastAsia="Calibri" w:hint="cs"/>
          <w:rtl/>
        </w:rPr>
        <w:t xml:space="preserve"> (שבועות סי' כ"ד) </w:t>
      </w:r>
      <w:r w:rsidRPr="00C817C3">
        <w:rPr>
          <w:rFonts w:eastAsia="Calibri"/>
          <w:rtl/>
        </w:rPr>
        <w:t>–</w:t>
      </w:r>
      <w:r w:rsidRPr="00C817C3">
        <w:rPr>
          <w:rFonts w:eastAsia="Calibri" w:hint="cs"/>
          <w:rtl/>
        </w:rPr>
        <w:t xml:space="preserve"> "אי צריכין ללמוד תיקון ליל שבועות ולהיות ניעור גם בליל יו"ט שני. תשובה: מי שבכוחו יעשה כן, ועל כל פנים יהדר ללמוד קצת מן תורה ומן נביאים ומן כתובים".</w:t>
      </w:r>
    </w:p>
    <w:p w14:paraId="7D8EEF76"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rPr>
        <w:t>יו"ט שני כהלכתו</w:t>
      </w:r>
      <w:r w:rsidRPr="00C817C3">
        <w:rPr>
          <w:rFonts w:eastAsia="Calibri" w:hint="cs"/>
          <w:rtl/>
        </w:rPr>
        <w:t xml:space="preserve"> (פרק א' אות ע"א) </w:t>
      </w:r>
      <w:r w:rsidRPr="00C817C3">
        <w:rPr>
          <w:rFonts w:eastAsia="Calibri"/>
          <w:rtl/>
        </w:rPr>
        <w:t>–</w:t>
      </w:r>
      <w:r w:rsidRPr="00C817C3">
        <w:rPr>
          <w:rFonts w:eastAsia="Calibri" w:hint="cs"/>
          <w:rtl/>
        </w:rPr>
        <w:t xml:space="preserve"> "בליל שני ישתדל לקבוע עת ללימוד תורה, ויש מבני עדות המזרח הנוהגים להיות ניעורים כל הלילה כבליל ראשון, אבל אין מנהג בני אשכנז כן".</w:t>
      </w:r>
    </w:p>
    <w:p w14:paraId="6F856D89" w14:textId="77777777" w:rsidR="00C84551" w:rsidRPr="00C817C3" w:rsidRDefault="00C84551" w:rsidP="00C84551">
      <w:pPr>
        <w:spacing w:after="200"/>
        <w:contextualSpacing/>
        <w:jc w:val="both"/>
        <w:rPr>
          <w:rFonts w:eastAsia="Calibri"/>
        </w:rPr>
      </w:pPr>
    </w:p>
    <w:p w14:paraId="6CC821B8" w14:textId="77777777" w:rsidR="00C84551" w:rsidRPr="00C817C3" w:rsidRDefault="00C84551" w:rsidP="00C84551">
      <w:pPr>
        <w:numPr>
          <w:ilvl w:val="1"/>
          <w:numId w:val="58"/>
        </w:numPr>
        <w:spacing w:after="200"/>
        <w:contextualSpacing/>
        <w:jc w:val="both"/>
        <w:rPr>
          <w:rFonts w:eastAsia="Calibri"/>
        </w:rPr>
      </w:pPr>
      <w:r w:rsidRPr="00C817C3">
        <w:rPr>
          <w:rFonts w:eastAsia="Calibri"/>
          <w:b/>
          <w:bCs/>
          <w:rtl/>
          <w:lang w:val="en-CA"/>
        </w:rPr>
        <w:t>מצטער להיות ער</w:t>
      </w:r>
      <w:r w:rsidRPr="00C817C3">
        <w:rPr>
          <w:rFonts w:eastAsia="Calibri" w:hint="cs"/>
          <w:rtl/>
          <w:lang w:val="en-CA"/>
        </w:rPr>
        <w:t>.</w:t>
      </w:r>
    </w:p>
    <w:p w14:paraId="54C280E9" w14:textId="77777777" w:rsidR="00C84551" w:rsidRPr="00C817C3" w:rsidRDefault="00C84551" w:rsidP="00C84551">
      <w:pPr>
        <w:numPr>
          <w:ilvl w:val="2"/>
          <w:numId w:val="58"/>
        </w:numPr>
        <w:spacing w:after="200"/>
        <w:contextualSpacing/>
        <w:jc w:val="both"/>
        <w:rPr>
          <w:rFonts w:eastAsia="Calibri"/>
        </w:rPr>
      </w:pPr>
      <w:r w:rsidRPr="00C817C3">
        <w:rPr>
          <w:rFonts w:eastAsia="Calibri"/>
          <w:b/>
          <w:i/>
          <w:u w:val="single"/>
          <w:rtl/>
          <w:lang w:val="en-CA"/>
        </w:rPr>
        <w:t>צפיחית בדבש</w:t>
      </w:r>
      <w:r w:rsidRPr="00C817C3">
        <w:rPr>
          <w:rFonts w:eastAsia="Calibri"/>
          <w:b/>
          <w:i/>
          <w:rtl/>
          <w:lang w:val="en-CA"/>
        </w:rPr>
        <w:t xml:space="preserve"> (סי' כ"ד) – "וכיון שנעשה תיקון גדול בשמים ממעל עי"ז לו שקול ישקל צער נדידת השינה נגד התיקון הנפלא הזה כלא חשיב כל הצער ההוא וכדאי הוא להצטער בצער מועט כדי להשיג המעלה הגדולה ההיא ואין ספק דמהאי טעמא התירוהו, וגם המשכילים היודעים הדבר על בוריו </w:t>
      </w:r>
      <w:r w:rsidRPr="00C817C3">
        <w:rPr>
          <w:rFonts w:eastAsia="Calibri"/>
          <w:bCs/>
          <w:i/>
          <w:rtl/>
          <w:lang w:val="en-CA"/>
        </w:rPr>
        <w:t>לא ירגישו צער</w:t>
      </w:r>
      <w:r w:rsidRPr="00C817C3">
        <w:rPr>
          <w:rFonts w:eastAsia="Calibri"/>
          <w:b/>
          <w:i/>
          <w:rtl/>
          <w:lang w:val="en-CA"/>
        </w:rPr>
        <w:t xml:space="preserve"> נדידת השינה ביודעם ומכירם התיקון הגדול שמתקנין ע"י, ואדרבה יתענגו על רוב שלם דעיקר עונג שבת הכל הולך אחר מנהגו וכמ"ש מור"ם (רמ"א) סי' רפ"ח ס"ב בשם האגור ושל"ה (שבולי הלקט) דמי שיש לו עונג אם יבכה כדי שיצא הצער מלבו הותר לו לבכות בשבת ע"כ ה"ה והוא הטעם לגבי הנך אינשי דמעלו שאין מרגישין צער בנדידת השינה ואדרבה עונג להם ביודעם התיקון העליון הנעשה בזה וא"כ ליכא היתירא לשאר שבת דליכא דכוותא".</w:t>
      </w:r>
    </w:p>
    <w:p w14:paraId="0E598116" w14:textId="7ECFB98C" w:rsidR="00033818" w:rsidRPr="00033818" w:rsidRDefault="00033818" w:rsidP="00C84551">
      <w:pPr>
        <w:numPr>
          <w:ilvl w:val="2"/>
          <w:numId w:val="58"/>
        </w:numPr>
        <w:spacing w:after="200"/>
        <w:contextualSpacing/>
        <w:jc w:val="both"/>
        <w:rPr>
          <w:rFonts w:eastAsia="Calibri"/>
        </w:rPr>
      </w:pPr>
      <w:r w:rsidRPr="00DC1CB6">
        <w:rPr>
          <w:rFonts w:eastAsia="Calibri" w:hint="cs"/>
          <w:u w:val="single"/>
          <w:rtl/>
        </w:rPr>
        <w:t>הגרשז"א</w:t>
      </w:r>
      <w:r w:rsidRPr="00DC1CB6">
        <w:rPr>
          <w:rFonts w:eastAsia="Calibri" w:hint="cs"/>
          <w:rtl/>
        </w:rPr>
        <w:t xml:space="preserve"> זצ"ל (הליכות שלמה שבועות פרק י"ב</w:t>
      </w:r>
      <w:r>
        <w:rPr>
          <w:rFonts w:eastAsia="Calibri" w:hint="cs"/>
          <w:rtl/>
        </w:rPr>
        <w:t xml:space="preserve"> הע' י"ג) </w:t>
      </w:r>
      <w:r>
        <w:rPr>
          <w:rFonts w:eastAsia="Calibri"/>
          <w:rtl/>
        </w:rPr>
        <w:t>–</w:t>
      </w:r>
      <w:r>
        <w:rPr>
          <w:rFonts w:eastAsia="Calibri" w:hint="cs"/>
          <w:rtl/>
        </w:rPr>
        <w:t xml:space="preserve"> "</w:t>
      </w:r>
      <w:r w:rsidRPr="00033818">
        <w:rPr>
          <w:rFonts w:eastAsia="Calibri"/>
          <w:rtl/>
        </w:rPr>
        <w:t xml:space="preserve">ראה סי' תצ"ד במג"א ובמ"ב סק"א שמנהג רוב הלומדים להיות ניעורים בליל שבועות ולעסוק בתורה. ופעם אמר לפניו תלמיד שלפי טבעו אם יהי' ניעור בלילה ישתבש עליו עי"ז כל סדר היום שלאחריו וקשה עליו הדבר ביותר, והשיב רבנו שאמנם נכון הוא שכשלעצמו הי' ראוי שבכגון דא ישכב לישן כצרכו, אבל כלל גדול הוא בכל כגון דא, שהנהגה שנתפשטה ונתקבלה בקרב כל היראים והלומדים, יש להזהר בעצמו וכן לחנך את ביתו להתייחס לבן בכובד ראש ולהשתדל לילך בדרך זו, ולבן בנד"ד כיון שכך מנהג הלומדים בכל המקומות, </w:t>
      </w:r>
      <w:r w:rsidRPr="00033818">
        <w:rPr>
          <w:rFonts w:eastAsia="Calibri"/>
          <w:b/>
          <w:bCs/>
          <w:rtl/>
        </w:rPr>
        <w:t>ואם לא ינהג כן אולי יחשב הדבר בעיני בניו ובני ביתו כקלות ח"ו, עליו להשתדל לקיים המנהג על אף הקושי</w:t>
      </w:r>
      <w:r>
        <w:rPr>
          <w:rFonts w:eastAsia="Calibri" w:hint="cs"/>
          <w:rtl/>
        </w:rPr>
        <w:t>".</w:t>
      </w:r>
    </w:p>
    <w:p w14:paraId="44D8483B" w14:textId="0149FC1C" w:rsidR="00C84551" w:rsidRPr="00C817C3" w:rsidRDefault="00C84551" w:rsidP="00C84551">
      <w:pPr>
        <w:numPr>
          <w:ilvl w:val="2"/>
          <w:numId w:val="58"/>
        </w:numPr>
        <w:spacing w:after="200"/>
        <w:contextualSpacing/>
        <w:jc w:val="both"/>
        <w:rPr>
          <w:rFonts w:eastAsia="Calibri"/>
        </w:rPr>
      </w:pPr>
      <w:r w:rsidRPr="00C817C3">
        <w:rPr>
          <w:rFonts w:eastAsia="Calibri"/>
          <w:u w:val="single"/>
          <w:rtl/>
          <w:lang w:val="en-CA"/>
        </w:rPr>
        <w:t>הגרח"ק</w:t>
      </w:r>
      <w:r w:rsidRPr="00C817C3">
        <w:rPr>
          <w:rFonts w:eastAsia="Calibri"/>
          <w:rtl/>
          <w:lang w:val="en-CA"/>
        </w:rPr>
        <w:t xml:space="preserve"> שליט"א (מועדי הגר"ח ח"ב תשובה </w:t>
      </w:r>
      <w:r w:rsidRPr="00C817C3">
        <w:rPr>
          <w:rFonts w:eastAsia="Calibri" w:hint="cs"/>
          <w:rtl/>
          <w:lang w:val="en-CA"/>
        </w:rPr>
        <w:t>ר"ל</w:t>
      </w:r>
      <w:r w:rsidRPr="00C817C3">
        <w:rPr>
          <w:rFonts w:eastAsia="Calibri"/>
          <w:rtl/>
          <w:lang w:val="en-CA"/>
        </w:rPr>
        <w:t>) – "שאלה:</w:t>
      </w:r>
      <w:r w:rsidRPr="00C817C3">
        <w:rPr>
          <w:rFonts w:eastAsia="Calibri" w:hint="cs"/>
          <w:rtl/>
          <w:lang w:val="en-CA"/>
        </w:rPr>
        <w:t xml:space="preserve"> </w:t>
      </w:r>
      <w:r w:rsidRPr="00C817C3">
        <w:rPr>
          <w:rFonts w:eastAsia="Calibri"/>
          <w:rtl/>
          <w:lang w:val="en-CA"/>
        </w:rPr>
        <w:t>מי שמצטער להיות ער בחג השבועות ונרדם אם ידחוק בעצמו להיות ער דאין להצטער ביו"ט</w:t>
      </w:r>
      <w:r w:rsidRPr="00C817C3">
        <w:rPr>
          <w:rFonts w:eastAsia="Calibri" w:hint="cs"/>
          <w:rtl/>
          <w:lang w:val="en-CA"/>
        </w:rPr>
        <w:t xml:space="preserve">. </w:t>
      </w:r>
      <w:r w:rsidRPr="00C817C3">
        <w:rPr>
          <w:rFonts w:eastAsia="Calibri"/>
          <w:rtl/>
          <w:lang w:val="en-CA"/>
        </w:rPr>
        <w:t>תשובה:</w:t>
      </w:r>
      <w:r w:rsidRPr="00C817C3">
        <w:rPr>
          <w:rFonts w:eastAsia="Calibri" w:hint="cs"/>
          <w:rtl/>
          <w:lang w:val="en-CA"/>
        </w:rPr>
        <w:t xml:space="preserve"> </w:t>
      </w:r>
      <w:r w:rsidRPr="00C817C3">
        <w:rPr>
          <w:rFonts w:eastAsia="Calibri"/>
          <w:rtl/>
          <w:lang w:val="en-CA"/>
        </w:rPr>
        <w:t>חייב</w:t>
      </w:r>
      <w:r w:rsidRPr="00C817C3">
        <w:rPr>
          <w:rFonts w:eastAsia="Calibri" w:hint="cs"/>
          <w:rtl/>
          <w:lang w:val="en-CA"/>
        </w:rPr>
        <w:t>"</w:t>
      </w:r>
      <w:r w:rsidRPr="00C817C3">
        <w:rPr>
          <w:rFonts w:eastAsia="Calibri"/>
          <w:rtl/>
          <w:lang w:val="en-CA"/>
        </w:rPr>
        <w:t>.</w:t>
      </w:r>
    </w:p>
    <w:p w14:paraId="3857D441" w14:textId="77777777" w:rsidR="00C84551" w:rsidRPr="00C817C3" w:rsidRDefault="00C84551" w:rsidP="00C84551">
      <w:pPr>
        <w:numPr>
          <w:ilvl w:val="2"/>
          <w:numId w:val="58"/>
        </w:numPr>
        <w:spacing w:after="200"/>
        <w:contextualSpacing/>
        <w:jc w:val="both"/>
        <w:rPr>
          <w:rFonts w:eastAsia="Calibri"/>
        </w:rPr>
      </w:pPr>
      <w:r w:rsidRPr="00C817C3">
        <w:rPr>
          <w:rFonts w:eastAsia="Calibri"/>
          <w:b/>
          <w:i/>
          <w:rtl/>
          <w:lang w:val="en-CA"/>
        </w:rPr>
        <w:t xml:space="preserve">מראי מקומות – </w:t>
      </w:r>
      <w:r w:rsidRPr="00C817C3">
        <w:rPr>
          <w:rFonts w:eastAsia="SimSun"/>
          <w:b/>
          <w:i/>
          <w:u w:val="single"/>
          <w:rtl/>
          <w:lang w:val="en-CA" w:eastAsia="zh-CN"/>
        </w:rPr>
        <w:t>פתח הדביר</w:t>
      </w:r>
      <w:r w:rsidRPr="00C817C3">
        <w:rPr>
          <w:rFonts w:eastAsia="SimSun"/>
          <w:b/>
          <w:i/>
          <w:rtl/>
          <w:lang w:val="en-CA" w:eastAsia="zh-CN"/>
        </w:rPr>
        <w:t xml:space="preserve"> (סי' ר"פ סוף ס"ק ב').</w:t>
      </w:r>
    </w:p>
    <w:p w14:paraId="1C768CC5" w14:textId="77777777" w:rsidR="00C84551" w:rsidRPr="00C817C3" w:rsidRDefault="00C84551" w:rsidP="00C84551">
      <w:pPr>
        <w:numPr>
          <w:ilvl w:val="3"/>
          <w:numId w:val="58"/>
        </w:numPr>
        <w:spacing w:after="200"/>
        <w:contextualSpacing/>
        <w:jc w:val="both"/>
        <w:rPr>
          <w:rFonts w:eastAsia="Calibri"/>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ר"י אות א')</w:t>
      </w:r>
      <w:r w:rsidRPr="00C817C3">
        <w:rPr>
          <w:rFonts w:eastAsia="Calibri" w:hint="cs"/>
          <w:b/>
          <w:i/>
          <w:rtl/>
          <w:lang w:val="en-CA"/>
        </w:rPr>
        <w:t xml:space="preserve"> </w:t>
      </w:r>
      <w:r w:rsidRPr="00C817C3">
        <w:rPr>
          <w:rFonts w:eastAsia="Calibri"/>
          <w:b/>
          <w:i/>
          <w:rtl/>
          <w:lang w:val="en-CA"/>
        </w:rPr>
        <w:t>–</w:t>
      </w:r>
      <w:r w:rsidRPr="00C817C3">
        <w:rPr>
          <w:rFonts w:eastAsia="Calibri" w:hint="cs"/>
          <w:b/>
          <w:i/>
          <w:rtl/>
          <w:lang w:val="en-CA"/>
        </w:rPr>
        <w:t xml:space="preserve"> "</w:t>
      </w:r>
      <w:r w:rsidRPr="00C817C3">
        <w:rPr>
          <w:rFonts w:eastAsia="Calibri"/>
          <w:b/>
          <w:i/>
          <w:rtl/>
          <w:lang w:val="en-CA"/>
        </w:rPr>
        <w:t>שאלה: אם לימוד הלילה פוגם בשמחת יום טוב של המשפחה, כגון שהוא ירצה לישון אחר שחרית, ובני המשפחה אינם יכולים לחכות ויאכלו סעודת יום טוב בלעדיו, והדבר פוגם בשמחתם. האם יעדיף את לימוד הלילה, או את הידור שמחת יום טוב. תשובה: לימוד תורה גם הוא חלק משמחת יו"ט. גם מנהג לימוד התורה שבלילה עדיף על תוספת שמחה בסעודת יו"ט של בני הבית. רק יזהר שלא לצערם. שמעתי בשם הגר"ב פולטי זללה"ה, שכשנפסקה הלכה ביו"ט חציו לה' וחציו לכם, אין הפירוש שרק בחציו 'לכם' מקיימים את מצוות השמחה, אלא צורת השמחה ביו"ט היא באופן של חציו לה' וחציו לכם, כך שבעצם החציו לה' גם הוא מצורת השמחה. אגב, מרן אדמו"ר זללה"ה רגיל היה לספר על הדברי חיים מצאנז זללה"ה, שלאחר שבשבועות עסק משך כל הלילה בתורה ותפילה, אמר, עד עכשיו קיימנו חציו 'לכם', עתה ניגש לחציו לה'. זו צורה של שמחת יו"ט של צדיק</w:t>
      </w:r>
      <w:r w:rsidRPr="00C817C3">
        <w:rPr>
          <w:rFonts w:eastAsia="Calibri" w:hint="cs"/>
          <w:b/>
          <w:i/>
          <w:rtl/>
          <w:lang w:val="en-CA"/>
        </w:rPr>
        <w:t>".</w:t>
      </w:r>
    </w:p>
    <w:p w14:paraId="0B031C2A" w14:textId="77777777" w:rsidR="00C84551" w:rsidRPr="00C817C3" w:rsidRDefault="00C84551" w:rsidP="00C84551">
      <w:pPr>
        <w:spacing w:after="200"/>
        <w:contextualSpacing/>
        <w:jc w:val="both"/>
        <w:rPr>
          <w:rFonts w:eastAsia="Calibri"/>
        </w:rPr>
      </w:pPr>
    </w:p>
    <w:p w14:paraId="115C2C63"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
          <w:bCs/>
          <w:rtl/>
          <w:lang w:val="en-CA"/>
        </w:rPr>
        <w:t>כשאם לא ישן לא יתפלל כראוי</w:t>
      </w:r>
      <w:r w:rsidRPr="00C817C3">
        <w:rPr>
          <w:rFonts w:eastAsia="Calibri" w:hint="cs"/>
          <w:rtl/>
          <w:lang w:val="en-CA"/>
        </w:rPr>
        <w:t>.</w:t>
      </w:r>
    </w:p>
    <w:p w14:paraId="181F7D20"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u w:val="single"/>
          <w:rtl/>
          <w:lang w:val="en-CA"/>
        </w:rPr>
        <w:t>הגרח"ק</w:t>
      </w:r>
      <w:r w:rsidRPr="00C817C3">
        <w:rPr>
          <w:rFonts w:eastAsia="Calibri" w:hint="cs"/>
          <w:rtl/>
          <w:lang w:val="en-CA"/>
        </w:rPr>
        <w:t xml:space="preserve"> שליט"א (מועדי הגר"ח ח"ב תשובה רכ"ט) – "שאלה: היודע בעצמו אם יהא ער בליל שבועות לא יתפלל כראוי וירדם, אם עדיף שישן בלילה. תשובה: לא".</w:t>
      </w:r>
    </w:p>
    <w:p w14:paraId="0B100015" w14:textId="77777777" w:rsidR="00C84551" w:rsidRPr="00C817C3" w:rsidRDefault="00C84551" w:rsidP="00C84551">
      <w:pPr>
        <w:spacing w:after="200"/>
        <w:ind w:left="397"/>
        <w:contextualSpacing/>
        <w:jc w:val="both"/>
        <w:rPr>
          <w:rFonts w:eastAsia="Calibri"/>
        </w:rPr>
      </w:pPr>
      <w:r w:rsidRPr="00C817C3">
        <w:rPr>
          <w:rFonts w:eastAsia="Calibri"/>
          <w:b/>
          <w:i/>
          <w:u w:val="single"/>
          <w:rtl/>
          <w:lang w:val="en-CA"/>
        </w:rPr>
        <w:t>הגרח"ק</w:t>
      </w:r>
      <w:r w:rsidRPr="00C817C3">
        <w:rPr>
          <w:rFonts w:eastAsia="Calibri"/>
          <w:b/>
          <w:i/>
          <w:rtl/>
          <w:lang w:val="en-CA"/>
        </w:rPr>
        <w:t xml:space="preserve"> שליט"א (שערי ציון ח"א עמ' ק"ט אות </w:t>
      </w:r>
      <w:r w:rsidRPr="00C817C3">
        <w:rPr>
          <w:rFonts w:eastAsia="Calibri" w:hint="cs"/>
          <w:b/>
          <w:i/>
          <w:rtl/>
          <w:lang w:val="en-CA"/>
        </w:rPr>
        <w:t>ה</w:t>
      </w:r>
      <w:r w:rsidRPr="00C817C3">
        <w:rPr>
          <w:rFonts w:eastAsia="Calibri"/>
          <w:b/>
          <w:i/>
          <w:rtl/>
          <w:lang w:val="en-CA"/>
        </w:rPr>
        <w:t>') – "</w:t>
      </w:r>
      <w:r w:rsidRPr="00C817C3">
        <w:rPr>
          <w:rFonts w:eastAsia="Calibri" w:hint="cs"/>
          <w:b/>
          <w:i/>
          <w:rtl/>
          <w:lang w:val="en-CA"/>
        </w:rPr>
        <w:t>שאלה: אדם שיודע בעצמו שבאם ישאר כל הלילה ניעור בליל שבועות, יגרום לו הדבר שיתנמנם בשעת תפילת שחרית ולא יתפלל כ"כ בכוונה, האם עדיף שינוח וישן קימעא איזה זמן קודם התפילה בכדי שיוכל להתפלל בכונה. תשובה: יכול להזהר".</w:t>
      </w:r>
    </w:p>
    <w:p w14:paraId="7FDFD5BB" w14:textId="77777777" w:rsidR="00C84551" w:rsidRPr="00C817C3" w:rsidRDefault="00C84551" w:rsidP="00C84551">
      <w:pPr>
        <w:spacing w:after="200"/>
        <w:contextualSpacing/>
        <w:jc w:val="both"/>
        <w:rPr>
          <w:rFonts w:eastAsia="Calibri"/>
        </w:rPr>
      </w:pPr>
    </w:p>
    <w:p w14:paraId="4917584D"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Cs/>
          <w:i/>
          <w:rtl/>
          <w:lang w:val="en-CA"/>
        </w:rPr>
        <w:t>מי שעושה חשבון בנפשו, שאם יישן בליל שבועות יצא לו ללמוד הרבה יותר שעות במשך החג מבאם יהי' ער כל הלילה</w:t>
      </w:r>
      <w:r w:rsidRPr="00C817C3">
        <w:rPr>
          <w:rFonts w:eastAsia="Calibri" w:hint="cs"/>
          <w:rtl/>
        </w:rPr>
        <w:t>.</w:t>
      </w:r>
    </w:p>
    <w:p w14:paraId="1FA35512" w14:textId="77777777" w:rsidR="00C84551" w:rsidRPr="00C817C3" w:rsidRDefault="00C84551" w:rsidP="00C84551">
      <w:pPr>
        <w:numPr>
          <w:ilvl w:val="2"/>
          <w:numId w:val="58"/>
        </w:numPr>
        <w:spacing w:after="200"/>
        <w:contextualSpacing/>
        <w:jc w:val="both"/>
        <w:rPr>
          <w:rFonts w:eastAsia="Calibri"/>
        </w:rPr>
      </w:pPr>
      <w:r w:rsidRPr="00C817C3">
        <w:rPr>
          <w:rFonts w:eastAsia="Calibri" w:hint="cs"/>
          <w:b/>
          <w:i/>
          <w:u w:val="single"/>
          <w:rtl/>
          <w:lang w:val="en-CA"/>
        </w:rPr>
        <w:t>הגרח"ק</w:t>
      </w:r>
      <w:r w:rsidRPr="00C817C3">
        <w:rPr>
          <w:rFonts w:eastAsia="Calibri" w:hint="cs"/>
          <w:b/>
          <w:i/>
          <w:rtl/>
          <w:lang w:val="en-CA"/>
        </w:rPr>
        <w:t xml:space="preserve"> שליט"א (קובץ ניצוצי אש, עמ' תתנ"ח אות כ"ד) </w:t>
      </w:r>
      <w:r w:rsidRPr="00C817C3">
        <w:rPr>
          <w:rFonts w:eastAsia="Calibri"/>
          <w:rtl/>
          <w:lang w:val="en-CA"/>
        </w:rPr>
        <w:t>–</w:t>
      </w:r>
      <w:r w:rsidRPr="00C817C3">
        <w:rPr>
          <w:rFonts w:eastAsia="Calibri" w:hint="cs"/>
          <w:rtl/>
          <w:lang w:val="en-CA"/>
        </w:rPr>
        <w:t xml:space="preserve"> </w:t>
      </w:r>
      <w:r w:rsidRPr="00C817C3">
        <w:rPr>
          <w:rFonts w:eastAsia="Calibri" w:hint="cs"/>
          <w:b/>
          <w:i/>
          <w:rtl/>
          <w:lang w:val="en-CA"/>
        </w:rPr>
        <w:t>"אפילו מי שעושה חשבון בנפשו, שאם יישן בליל שבועות יצא לו ללמוד הרבה יותר שעות במשך החג מבאם יהי' ער כל הלילה, אין כדאי לו לנהוג כן, כי בזה מבטל מנהג ישראל שיש לו גם מקור בזוהר הק'".</w:t>
      </w:r>
    </w:p>
    <w:p w14:paraId="580357DF" w14:textId="77777777" w:rsidR="00C84551" w:rsidRPr="00C817C3" w:rsidRDefault="00C84551" w:rsidP="00C84551">
      <w:pPr>
        <w:numPr>
          <w:ilvl w:val="2"/>
          <w:numId w:val="58"/>
        </w:numPr>
        <w:spacing w:after="200"/>
        <w:contextualSpacing/>
        <w:jc w:val="both"/>
        <w:rPr>
          <w:rFonts w:eastAsia="Calibri"/>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י"א</w:t>
      </w:r>
      <w:r w:rsidRPr="00C817C3">
        <w:rPr>
          <w:rFonts w:eastAsia="Calibri"/>
          <w:b/>
          <w:i/>
          <w:rtl/>
          <w:lang w:val="en-CA"/>
        </w:rPr>
        <w:t xml:space="preserve"> אות ד') – "</w:t>
      </w:r>
      <w:r w:rsidRPr="00C817C3">
        <w:rPr>
          <w:rFonts w:eastAsia="Calibri"/>
          <w:rtl/>
        </w:rPr>
        <w:t>שאלה: האם נכון לבטל לימוד בערב שבועות כדי שיוכל להישאר ער בלילה (כגון שאינו יכול להישאר ער אם לא יישן בערב החג). תשובה: בדברים אלו צריך לעשות חשבון כולל של הפסד כנגד שכר, אבל עד כמה שיכול - ישתדל לקיים את המנהג שנהגו בו רוב הלומדים, להיות ניעורים בלילה קדוש זה</w:t>
      </w:r>
      <w:r w:rsidRPr="00C817C3">
        <w:rPr>
          <w:rFonts w:eastAsia="Calibri" w:hint="cs"/>
          <w:rtl/>
        </w:rPr>
        <w:t>".</w:t>
      </w:r>
    </w:p>
    <w:p w14:paraId="134EF908" w14:textId="77777777" w:rsidR="00C84551" w:rsidRPr="00C817C3" w:rsidRDefault="00C84551" w:rsidP="00C84551">
      <w:pPr>
        <w:spacing w:after="200"/>
        <w:contextualSpacing/>
        <w:jc w:val="both"/>
        <w:rPr>
          <w:rFonts w:eastAsia="Calibri"/>
        </w:rPr>
      </w:pPr>
    </w:p>
    <w:p w14:paraId="57B4546A" w14:textId="77777777" w:rsidR="00C84551" w:rsidRPr="00C817C3" w:rsidRDefault="00C84551" w:rsidP="00C84551">
      <w:pPr>
        <w:numPr>
          <w:ilvl w:val="1"/>
          <w:numId w:val="58"/>
        </w:numPr>
        <w:spacing w:after="200"/>
        <w:contextualSpacing/>
        <w:jc w:val="both"/>
        <w:rPr>
          <w:rFonts w:eastAsia="Calibri"/>
        </w:rPr>
      </w:pPr>
      <w:r w:rsidRPr="00C817C3">
        <w:rPr>
          <w:rFonts w:eastAsia="Calibri" w:hint="cs"/>
          <w:bCs/>
          <w:i/>
          <w:rtl/>
          <w:lang w:val="en-CA"/>
        </w:rPr>
        <w:t>לימוד ביחודות או בציבור</w:t>
      </w:r>
      <w:r w:rsidRPr="00C817C3">
        <w:rPr>
          <w:rFonts w:eastAsia="Calibri" w:hint="cs"/>
          <w:b/>
          <w:i/>
          <w:rtl/>
          <w:lang w:val="en-CA"/>
        </w:rPr>
        <w:t>.</w:t>
      </w:r>
    </w:p>
    <w:p w14:paraId="3C173C4D" w14:textId="77777777" w:rsidR="00C84551" w:rsidRPr="00C817C3" w:rsidRDefault="00C84551" w:rsidP="00C84551">
      <w:pPr>
        <w:numPr>
          <w:ilvl w:val="2"/>
          <w:numId w:val="58"/>
        </w:numPr>
        <w:spacing w:after="200"/>
        <w:contextualSpacing/>
        <w:jc w:val="both"/>
        <w:rPr>
          <w:rFonts w:eastAsia="Calibri"/>
        </w:rPr>
      </w:pPr>
      <w:r w:rsidRPr="00C817C3">
        <w:rPr>
          <w:rFonts w:eastAsia="Calibri"/>
          <w:b/>
          <w:i/>
          <w:u w:val="single"/>
          <w:rtl/>
          <w:lang w:val="en-CA"/>
        </w:rPr>
        <w:t>הגר"א נבנצל</w:t>
      </w:r>
      <w:r w:rsidRPr="00C817C3">
        <w:rPr>
          <w:rFonts w:eastAsia="Calibri"/>
          <w:b/>
          <w:i/>
          <w:rtl/>
          <w:lang w:val="en-CA"/>
        </w:rPr>
        <w:t xml:space="preserve"> שליט"א (ירושלים במועדיה, שבועות עמ' ר</w:t>
      </w:r>
      <w:r w:rsidRPr="00C817C3">
        <w:rPr>
          <w:rFonts w:eastAsia="Calibri" w:hint="cs"/>
          <w:b/>
          <w:i/>
          <w:rtl/>
          <w:lang w:val="en-CA"/>
        </w:rPr>
        <w:t>י"ב</w:t>
      </w:r>
      <w:r w:rsidRPr="00C817C3">
        <w:rPr>
          <w:rFonts w:eastAsia="Calibri"/>
          <w:b/>
          <w:i/>
          <w:rtl/>
          <w:lang w:val="en-CA"/>
        </w:rPr>
        <w:t xml:space="preserve"> אות </w:t>
      </w:r>
      <w:r w:rsidRPr="00C817C3">
        <w:rPr>
          <w:rFonts w:eastAsia="Calibri" w:hint="cs"/>
          <w:b/>
          <w:i/>
          <w:rtl/>
          <w:lang w:val="en-CA"/>
        </w:rPr>
        <w:t>ז</w:t>
      </w:r>
      <w:r w:rsidRPr="00C817C3">
        <w:rPr>
          <w:rFonts w:eastAsia="Calibri"/>
          <w:b/>
          <w:i/>
          <w:rtl/>
          <w:lang w:val="en-CA"/>
        </w:rPr>
        <w:t>') – "שאלה: האם יש ענין ללמוד דווקא בבית מדרש או בבית כנסת, או שיכול ללמוד בבית. תשובה: יש מעלה ללימוד במקום של תורה, אמנם, אם מרגיש שבבית ילמד טוב יותר, ילמד בבית</w:t>
      </w:r>
      <w:r w:rsidRPr="00C817C3">
        <w:rPr>
          <w:rFonts w:eastAsia="Calibri" w:hint="cs"/>
          <w:b/>
          <w:i/>
          <w:rtl/>
          <w:lang w:val="en-CA"/>
        </w:rPr>
        <w:t>"</w:t>
      </w:r>
      <w:r w:rsidRPr="00C817C3">
        <w:rPr>
          <w:rFonts w:eastAsia="Calibri"/>
          <w:b/>
          <w:i/>
          <w:rtl/>
          <w:lang w:val="en-CA"/>
        </w:rPr>
        <w:t>.</w:t>
      </w:r>
    </w:p>
    <w:p w14:paraId="612E1DFB" w14:textId="77777777" w:rsidR="00126115" w:rsidRDefault="00126115" w:rsidP="00C84551">
      <w:pPr>
        <w:spacing w:after="200"/>
        <w:contextualSpacing/>
        <w:jc w:val="both"/>
        <w:rPr>
          <w:rtl/>
        </w:rPr>
        <w:sectPr w:rsidR="00126115" w:rsidSect="00C817C3">
          <w:headerReference w:type="default" r:id="rId99"/>
          <w:footnotePr>
            <w:numRestart w:val="eachSect"/>
          </w:footnotePr>
          <w:type w:val="continuous"/>
          <w:pgSz w:w="11906" w:h="16838"/>
          <w:pgMar w:top="907" w:right="567" w:bottom="540" w:left="737" w:header="360" w:footer="274" w:gutter="0"/>
          <w:paperSrc w:first="15" w:other="15"/>
          <w:cols w:space="720"/>
          <w:formProt w:val="0"/>
          <w:docGrid w:linePitch="360"/>
        </w:sectPr>
      </w:pPr>
    </w:p>
    <w:p w14:paraId="7F5B0B4B" w14:textId="1EB35770" w:rsidR="00C84551" w:rsidRPr="00C84551" w:rsidRDefault="00C84551" w:rsidP="00C84551">
      <w:pPr>
        <w:spacing w:after="200"/>
        <w:contextualSpacing/>
        <w:jc w:val="both"/>
      </w:pPr>
    </w:p>
    <w:p w14:paraId="2A80FB64" w14:textId="0309B602" w:rsidR="00C817C3" w:rsidRPr="00C817C3" w:rsidRDefault="00C817C3" w:rsidP="00E764A3">
      <w:pPr>
        <w:numPr>
          <w:ilvl w:val="0"/>
          <w:numId w:val="58"/>
        </w:numPr>
        <w:spacing w:after="200"/>
        <w:contextualSpacing/>
        <w:jc w:val="both"/>
        <w:rPr>
          <w:rtl/>
        </w:rPr>
      </w:pPr>
      <w:r w:rsidRPr="00C817C3">
        <w:rPr>
          <w:rFonts w:hint="cs"/>
          <w:sz w:val="28"/>
          <w:szCs w:val="28"/>
          <w:u w:val="single"/>
          <w:rtl/>
        </w:rPr>
        <w:t>עשבים, אילנות</w:t>
      </w:r>
      <w:r w:rsidR="00C84551">
        <w:rPr>
          <w:rFonts w:hint="cs"/>
          <w:rtl/>
        </w:rPr>
        <w:t xml:space="preserve"> - סעיף ג'.</w:t>
      </w:r>
    </w:p>
    <w:p w14:paraId="3138E686" w14:textId="77777777" w:rsidR="00C817C3" w:rsidRPr="00C817C3" w:rsidRDefault="00C817C3" w:rsidP="00E764A3">
      <w:pPr>
        <w:numPr>
          <w:ilvl w:val="1"/>
          <w:numId w:val="59"/>
        </w:numPr>
        <w:spacing w:after="200"/>
        <w:contextualSpacing/>
        <w:jc w:val="both"/>
      </w:pPr>
      <w:r w:rsidRPr="00C817C3">
        <w:rPr>
          <w:rFonts w:hint="cs"/>
          <w:b/>
          <w:bCs/>
          <w:rtl/>
        </w:rPr>
        <w:t>נוהגים לשטוח עשבים</w:t>
      </w:r>
      <w:r w:rsidRPr="00C817C3">
        <w:rPr>
          <w:rFonts w:hint="cs"/>
          <w:rtl/>
        </w:rPr>
        <w:t>.</w:t>
      </w:r>
    </w:p>
    <w:p w14:paraId="6EF0692F" w14:textId="77777777" w:rsidR="00C817C3" w:rsidRPr="00C817C3" w:rsidRDefault="00C817C3" w:rsidP="00E764A3">
      <w:pPr>
        <w:numPr>
          <w:ilvl w:val="2"/>
          <w:numId w:val="59"/>
        </w:numPr>
        <w:spacing w:after="200"/>
        <w:contextualSpacing/>
        <w:jc w:val="both"/>
        <w:rPr>
          <w:rtl/>
        </w:rPr>
      </w:pPr>
      <w:r w:rsidRPr="00C817C3">
        <w:rPr>
          <w:rFonts w:hint="cs"/>
          <w:rtl/>
        </w:rPr>
        <w:t>מקור.</w:t>
      </w:r>
    </w:p>
    <w:p w14:paraId="18002D5B" w14:textId="77777777" w:rsidR="00C817C3" w:rsidRPr="00C817C3" w:rsidRDefault="00C817C3" w:rsidP="00E764A3">
      <w:pPr>
        <w:numPr>
          <w:ilvl w:val="3"/>
          <w:numId w:val="59"/>
        </w:numPr>
        <w:spacing w:after="200"/>
        <w:contextualSpacing/>
        <w:jc w:val="both"/>
      </w:pPr>
      <w:r w:rsidRPr="00C817C3">
        <w:rPr>
          <w:rFonts w:hint="cs"/>
          <w:u w:val="single"/>
          <w:rtl/>
        </w:rPr>
        <w:t>מהרי"ל</w:t>
      </w:r>
      <w:r w:rsidRPr="00C817C3">
        <w:rPr>
          <w:rFonts w:hint="cs"/>
          <w:rtl/>
        </w:rPr>
        <w:t xml:space="preserve"> (מנהגים, הל' שבועות אות ב') – "נוהגין להשטיח רצפת ב"ה בבשמים של עשבים ובשושנים לשמחת הרגל".</w:t>
      </w:r>
    </w:p>
    <w:p w14:paraId="59D8CA82" w14:textId="77777777" w:rsidR="00C817C3" w:rsidRPr="00C817C3" w:rsidRDefault="00C817C3" w:rsidP="00E764A3">
      <w:pPr>
        <w:numPr>
          <w:ilvl w:val="3"/>
          <w:numId w:val="59"/>
        </w:numPr>
        <w:spacing w:after="200"/>
        <w:contextualSpacing/>
        <w:jc w:val="both"/>
      </w:pPr>
      <w:r w:rsidRPr="00C817C3">
        <w:rPr>
          <w:rFonts w:hint="cs"/>
          <w:u w:val="single"/>
          <w:rtl/>
        </w:rPr>
        <w:t>לקט יושר</w:t>
      </w:r>
      <w:r w:rsidRPr="00C817C3">
        <w:rPr>
          <w:rFonts w:hint="cs"/>
          <w:rtl/>
        </w:rPr>
        <w:t xml:space="preserve"> (או"ח עמ' ק"ג ענין ד') – "והיה מנהג בביתו לפזר עשב [עשבים] ובשמים [של עשב שהביאו בערב שבועות] ביום ראשון של שבועות בשחרית".</w:t>
      </w:r>
    </w:p>
    <w:p w14:paraId="6CDDBDE2" w14:textId="77777777" w:rsidR="00C817C3" w:rsidRPr="00C817C3" w:rsidRDefault="00C817C3" w:rsidP="00E764A3">
      <w:pPr>
        <w:numPr>
          <w:ilvl w:val="3"/>
          <w:numId w:val="59"/>
        </w:numPr>
        <w:spacing w:after="200"/>
        <w:contextualSpacing/>
        <w:jc w:val="both"/>
      </w:pPr>
      <w:r w:rsidRPr="00C817C3">
        <w:rPr>
          <w:rFonts w:hint="cs"/>
          <w:u w:val="single"/>
          <w:rtl/>
        </w:rPr>
        <w:t>רמ"א</w:t>
      </w:r>
      <w:r w:rsidRPr="00C817C3">
        <w:rPr>
          <w:rFonts w:hint="cs"/>
          <w:rtl/>
        </w:rPr>
        <w:t xml:space="preserve"> (סעי' ג') – "ונוהגין לשטוח עשבים בשבועות בב"ה והבתים, זכר לשמחת מתן תורה".</w:t>
      </w:r>
    </w:p>
    <w:p w14:paraId="11CA6D15" w14:textId="77777777" w:rsidR="00C817C3" w:rsidRPr="00C817C3" w:rsidRDefault="00C817C3" w:rsidP="00E764A3">
      <w:pPr>
        <w:numPr>
          <w:ilvl w:val="3"/>
          <w:numId w:val="59"/>
        </w:numPr>
        <w:spacing w:after="200"/>
        <w:contextualSpacing/>
        <w:jc w:val="both"/>
      </w:pPr>
      <w:r w:rsidRPr="00C817C3">
        <w:rPr>
          <w:rFonts w:hint="cs"/>
          <w:u w:val="single"/>
          <w:rtl/>
        </w:rPr>
        <w:t>לבוש</w:t>
      </w:r>
      <w:r w:rsidRPr="00C817C3">
        <w:rPr>
          <w:rFonts w:hint="cs"/>
          <w:rtl/>
        </w:rPr>
        <w:t xml:space="preserve"> (סעי' א') – "ונוהגין לשטוח עשבים ביום טוב דשבועות בבית הכנסת ובבתים זכר לשמחת מתן תורה שהיו עשבים סביב הר סיני שנאמר [שמות לד, ג] גם הצאן והבקר אל ירעו וגו', שמע מינה שהיה שם מרעה".</w:t>
      </w:r>
    </w:p>
    <w:p w14:paraId="1DC77A59" w14:textId="77777777" w:rsidR="00C817C3" w:rsidRPr="00C817C3" w:rsidRDefault="00C817C3" w:rsidP="00E764A3">
      <w:pPr>
        <w:numPr>
          <w:ilvl w:val="3"/>
          <w:numId w:val="59"/>
        </w:numPr>
        <w:spacing w:after="200"/>
        <w:contextualSpacing/>
        <w:jc w:val="both"/>
      </w:pPr>
      <w:r w:rsidRPr="00C817C3">
        <w:rPr>
          <w:rFonts w:hint="cs"/>
          <w:u w:val="single"/>
          <w:rtl/>
        </w:rPr>
        <w:t>שכנה"ג</w:t>
      </w:r>
      <w:r w:rsidRPr="00C817C3">
        <w:rPr>
          <w:rFonts w:hint="cs"/>
          <w:rtl/>
        </w:rPr>
        <w:t xml:space="preserve"> (הג' הטור ס"ק ב') – "נוהגים לשטוח עשבים בחג השבועות בבית הכנסת ובבתים, זכר לשמחת מתן תורה".</w:t>
      </w:r>
    </w:p>
    <w:p w14:paraId="08AD7942" w14:textId="77777777" w:rsidR="00C817C3" w:rsidRPr="00C817C3" w:rsidRDefault="00C817C3" w:rsidP="00E764A3">
      <w:pPr>
        <w:numPr>
          <w:ilvl w:val="3"/>
          <w:numId w:val="59"/>
        </w:numPr>
        <w:spacing w:after="200"/>
        <w:contextualSpacing/>
        <w:jc w:val="both"/>
      </w:pPr>
      <w:r w:rsidRPr="00C817C3">
        <w:rPr>
          <w:rFonts w:hint="cs"/>
          <w:u w:val="single"/>
          <w:rtl/>
        </w:rPr>
        <w:t>יעב"ץ</w:t>
      </w:r>
      <w:r w:rsidRPr="00C817C3">
        <w:rPr>
          <w:rFonts w:hint="cs"/>
          <w:rtl/>
        </w:rPr>
        <w:t xml:space="preserve"> (סדור בית יעקב ענייני שבועות אות ב').</w:t>
      </w:r>
    </w:p>
    <w:p w14:paraId="0211930D" w14:textId="77777777" w:rsidR="00C817C3" w:rsidRPr="00C817C3" w:rsidRDefault="00C817C3" w:rsidP="00E764A3">
      <w:pPr>
        <w:numPr>
          <w:ilvl w:val="3"/>
          <w:numId w:val="59"/>
        </w:numPr>
        <w:spacing w:after="200"/>
        <w:contextualSpacing/>
        <w:jc w:val="both"/>
      </w:pPr>
      <w:r w:rsidRPr="00C817C3">
        <w:rPr>
          <w:rFonts w:hint="cs"/>
          <w:u w:val="single"/>
          <w:rtl/>
        </w:rPr>
        <w:t>שלחן שלמה</w:t>
      </w:r>
      <w:r w:rsidRPr="00C817C3">
        <w:rPr>
          <w:rFonts w:hint="cs"/>
          <w:rtl/>
        </w:rPr>
        <w:t xml:space="preserve"> (סעי' ו') – "נהגו לשטוח עשבים בבה"כ ובבתים זכר לשמחת מתן תורה".</w:t>
      </w:r>
    </w:p>
    <w:p w14:paraId="7743046E" w14:textId="77777777" w:rsidR="00C817C3" w:rsidRPr="00C817C3" w:rsidRDefault="00C817C3" w:rsidP="00E764A3">
      <w:pPr>
        <w:numPr>
          <w:ilvl w:val="3"/>
          <w:numId w:val="59"/>
        </w:numPr>
        <w:spacing w:after="200"/>
        <w:contextualSpacing/>
        <w:jc w:val="both"/>
      </w:pPr>
      <w:r w:rsidRPr="00C817C3">
        <w:rPr>
          <w:rFonts w:hint="cs"/>
          <w:u w:val="single"/>
          <w:rtl/>
        </w:rPr>
        <w:t>גר"ז</w:t>
      </w:r>
      <w:r w:rsidRPr="00C817C3">
        <w:rPr>
          <w:rFonts w:hint="cs"/>
          <w:rtl/>
        </w:rPr>
        <w:t xml:space="preserve"> (סעי' י"ד) – "</w:t>
      </w:r>
      <w:r w:rsidRPr="00C817C3">
        <w:rPr>
          <w:rFonts w:hint="cs"/>
          <w:color w:val="000000"/>
          <w:rtl/>
        </w:rPr>
        <w:t>ונוהגין לשטוח עשבים בבית הכנסת ובבתים בשבועות זכר לשמחת מתן תורה"</w:t>
      </w:r>
      <w:r w:rsidRPr="00C817C3">
        <w:rPr>
          <w:rFonts w:hint="cs"/>
          <w:rtl/>
        </w:rPr>
        <w:t>.</w:t>
      </w:r>
    </w:p>
    <w:p w14:paraId="610DDE55" w14:textId="77777777" w:rsidR="00C817C3" w:rsidRPr="00C817C3" w:rsidRDefault="00C817C3" w:rsidP="00E764A3">
      <w:pPr>
        <w:numPr>
          <w:ilvl w:val="2"/>
          <w:numId w:val="59"/>
        </w:numPr>
        <w:spacing w:after="200"/>
        <w:contextualSpacing/>
        <w:jc w:val="both"/>
        <w:rPr>
          <w:rtl/>
        </w:rPr>
      </w:pPr>
      <w:r w:rsidRPr="00C817C3">
        <w:rPr>
          <w:rFonts w:hint="cs"/>
          <w:b/>
          <w:bCs/>
          <w:rtl/>
        </w:rPr>
        <w:t xml:space="preserve">מנהג היה בזמן מרדכי ואסתר: </w:t>
      </w:r>
      <w:r w:rsidRPr="00C817C3">
        <w:rPr>
          <w:rFonts w:hint="cs"/>
          <w:b/>
          <w:bCs/>
          <w:color w:val="000000"/>
          <w:rtl/>
        </w:rPr>
        <w:t>דהמן אמר לאחשורוש</w:t>
      </w:r>
      <w:r w:rsidRPr="00C817C3">
        <w:rPr>
          <w:rFonts w:hint="cs"/>
          <w:rtl/>
        </w:rPr>
        <w:t>.</w:t>
      </w:r>
    </w:p>
    <w:p w14:paraId="6C1742B6" w14:textId="77777777" w:rsidR="00C817C3" w:rsidRPr="00C817C3" w:rsidRDefault="00C817C3" w:rsidP="00E764A3">
      <w:pPr>
        <w:numPr>
          <w:ilvl w:val="3"/>
          <w:numId w:val="59"/>
        </w:numPr>
        <w:spacing w:after="200"/>
        <w:contextualSpacing/>
        <w:jc w:val="both"/>
      </w:pPr>
      <w:r w:rsidRPr="00C817C3">
        <w:rPr>
          <w:rFonts w:hint="cs"/>
          <w:u w:val="single"/>
          <w:rtl/>
        </w:rPr>
        <w:t>ברכ"י</w:t>
      </w:r>
      <w:r w:rsidRPr="00C817C3">
        <w:rPr>
          <w:rFonts w:hint="cs"/>
          <w:rtl/>
        </w:rPr>
        <w:t xml:space="preserve"> (ס"ק ו', עם מגיה שם) – </w:t>
      </w:r>
      <w:r w:rsidRPr="00C817C3">
        <w:rPr>
          <w:rFonts w:hint="cs"/>
          <w:color w:val="000000"/>
          <w:rtl/>
        </w:rPr>
        <w:t>"ונוהגין לשטוח עשבים וכו'. יש סמך למנהג זה ממ"ש באגדה [תרגום שני למגילת אסתר פרק ב' פסוק ח' (בתורה שלמה עמ' שכ"ו) ומדרש אבא גוריון מהדו' ר"ש בובר דף י"ג ע"ב בא' הנסחאות המובאת בהערה ק"א שם] דהמן אמר לאחשורוש דמנהג ישראל לשטוח עשבים בעצרת"</w:t>
      </w:r>
      <w:r w:rsidRPr="00C817C3">
        <w:rPr>
          <w:rFonts w:hint="cs"/>
          <w:rtl/>
        </w:rPr>
        <w:t>.</w:t>
      </w:r>
    </w:p>
    <w:p w14:paraId="5367262B" w14:textId="77777777" w:rsidR="00C817C3" w:rsidRPr="00C817C3" w:rsidRDefault="00C817C3" w:rsidP="00E764A3">
      <w:pPr>
        <w:numPr>
          <w:ilvl w:val="3"/>
          <w:numId w:val="59"/>
        </w:numPr>
        <w:spacing w:after="200"/>
        <w:contextualSpacing/>
        <w:jc w:val="both"/>
      </w:pPr>
      <w:r w:rsidRPr="00C817C3">
        <w:rPr>
          <w:rFonts w:hint="cs"/>
          <w:rtl/>
        </w:rPr>
        <w:t xml:space="preserve">הו"ד </w:t>
      </w:r>
      <w:r w:rsidRPr="00C817C3">
        <w:rPr>
          <w:rFonts w:hint="cs"/>
          <w:u w:val="single"/>
          <w:rtl/>
        </w:rPr>
        <w:t>ב</w:t>
      </w:r>
      <w:r w:rsidRPr="00C817C3">
        <w:rPr>
          <w:u w:val="single"/>
          <w:rtl/>
        </w:rPr>
        <w:t>יפה ללב</w:t>
      </w:r>
      <w:r w:rsidRPr="00C817C3">
        <w:rPr>
          <w:rtl/>
        </w:rPr>
        <w:t xml:space="preserve"> </w:t>
      </w:r>
      <w:r w:rsidRPr="00C817C3">
        <w:rPr>
          <w:rFonts w:hint="cs"/>
          <w:rtl/>
        </w:rPr>
        <w:t>(</w:t>
      </w:r>
      <w:r w:rsidRPr="00C817C3">
        <w:rPr>
          <w:rtl/>
        </w:rPr>
        <w:t>ח"ב ס</w:t>
      </w:r>
      <w:r w:rsidRPr="00C817C3">
        <w:rPr>
          <w:rFonts w:hint="cs"/>
          <w:rtl/>
        </w:rPr>
        <w:t>י</w:t>
      </w:r>
      <w:r w:rsidRPr="00C817C3">
        <w:rPr>
          <w:rtl/>
        </w:rPr>
        <w:t xml:space="preserve">' תצ"ד </w:t>
      </w:r>
      <w:r w:rsidRPr="00C817C3">
        <w:rPr>
          <w:rFonts w:hint="cs"/>
          <w:rtl/>
        </w:rPr>
        <w:t xml:space="preserve">ס"ק </w:t>
      </w:r>
      <w:r w:rsidRPr="00C817C3">
        <w:rPr>
          <w:rtl/>
        </w:rPr>
        <w:t>ז</w:t>
      </w:r>
      <w:r w:rsidRPr="00C817C3">
        <w:rPr>
          <w:rFonts w:hint="cs"/>
          <w:rtl/>
        </w:rPr>
        <w:t xml:space="preserve">'), </w:t>
      </w:r>
      <w:r w:rsidRPr="00C817C3">
        <w:rPr>
          <w:rFonts w:hint="cs"/>
          <w:u w:val="single"/>
          <w:rtl/>
        </w:rPr>
        <w:t>כף החיים</w:t>
      </w:r>
      <w:r w:rsidRPr="00C817C3">
        <w:rPr>
          <w:rFonts w:hint="cs"/>
          <w:rtl/>
        </w:rPr>
        <w:t xml:space="preserve"> (ס"ק נ"ג), </w:t>
      </w:r>
      <w:r w:rsidRPr="00C817C3">
        <w:rPr>
          <w:rFonts w:hint="cs"/>
          <w:u w:val="single"/>
          <w:rtl/>
        </w:rPr>
        <w:t>אור לציון</w:t>
      </w:r>
      <w:r w:rsidRPr="00C817C3">
        <w:rPr>
          <w:rFonts w:hint="cs"/>
          <w:rtl/>
        </w:rPr>
        <w:t xml:space="preserve"> (ח"ג פרק י"ח סוף הע' י"א, לשונו מובא לקמן), </w:t>
      </w:r>
      <w:r w:rsidRPr="00C817C3">
        <w:rPr>
          <w:rFonts w:hint="cs"/>
          <w:u w:val="single"/>
          <w:rtl/>
        </w:rPr>
        <w:t>יחוה דעת</w:t>
      </w:r>
      <w:r w:rsidRPr="00C817C3">
        <w:rPr>
          <w:rFonts w:hint="cs"/>
          <w:rtl/>
        </w:rPr>
        <w:t xml:space="preserve"> (ח"ד סי' ל"ג).</w:t>
      </w:r>
    </w:p>
    <w:p w14:paraId="373028BF" w14:textId="77777777" w:rsidR="00C817C3" w:rsidRPr="00C817C3" w:rsidRDefault="00C817C3" w:rsidP="00E764A3">
      <w:pPr>
        <w:numPr>
          <w:ilvl w:val="2"/>
          <w:numId w:val="59"/>
        </w:numPr>
        <w:spacing w:after="200"/>
        <w:contextualSpacing/>
        <w:jc w:val="both"/>
      </w:pPr>
      <w:r w:rsidRPr="00C817C3">
        <w:rPr>
          <w:rFonts w:hint="cs"/>
          <w:b/>
          <w:bCs/>
          <w:rtl/>
        </w:rPr>
        <w:t>הטעם: שהיו עשבים סביב הר סיני</w:t>
      </w:r>
      <w:r w:rsidRPr="00C817C3">
        <w:rPr>
          <w:rFonts w:hint="cs"/>
          <w:rtl/>
        </w:rPr>
        <w:t xml:space="preserve"> – </w:t>
      </w:r>
      <w:r w:rsidRPr="00C817C3">
        <w:rPr>
          <w:rFonts w:hint="cs"/>
          <w:u w:val="single"/>
          <w:rtl/>
        </w:rPr>
        <w:t>לבוש</w:t>
      </w:r>
      <w:r w:rsidRPr="00C817C3">
        <w:rPr>
          <w:rFonts w:hint="cs"/>
          <w:rtl/>
        </w:rPr>
        <w:t xml:space="preserve"> (סעי' א', לשונו מובא לעיל), </w:t>
      </w:r>
      <w:r w:rsidRPr="00C817C3">
        <w:rPr>
          <w:rFonts w:hint="cs"/>
          <w:u w:val="single"/>
          <w:rtl/>
        </w:rPr>
        <w:t>יעב"ץ</w:t>
      </w:r>
      <w:r w:rsidRPr="00C817C3">
        <w:rPr>
          <w:rFonts w:hint="cs"/>
          <w:rtl/>
        </w:rPr>
        <w:t xml:space="preserve"> (סדור בית יעקב ענייני שבועות אות ב'), </w:t>
      </w:r>
      <w:r w:rsidRPr="00C817C3">
        <w:rPr>
          <w:rFonts w:hint="cs"/>
          <w:u w:val="single"/>
          <w:rtl/>
        </w:rPr>
        <w:t>מ"ב</w:t>
      </w:r>
      <w:r w:rsidRPr="00C817C3">
        <w:rPr>
          <w:rFonts w:hint="cs"/>
          <w:rtl/>
        </w:rPr>
        <w:t xml:space="preserve"> (ס"ק י', "</w:t>
      </w:r>
      <w:r w:rsidRPr="00C817C3">
        <w:rPr>
          <w:rFonts w:hint="cs"/>
          <w:color w:val="000000"/>
          <w:rtl/>
        </w:rPr>
        <w:t>שהיו שם עשבים סביב הר סיני כדכתיב הצאן והבקר אל ירעו וגו'"</w:t>
      </w:r>
      <w:r w:rsidRPr="00C817C3">
        <w:rPr>
          <w:rFonts w:hint="cs"/>
          <w:rtl/>
        </w:rPr>
        <w:t xml:space="preserve">), </w:t>
      </w:r>
      <w:r w:rsidRPr="00C817C3">
        <w:rPr>
          <w:rFonts w:hint="cs"/>
          <w:u w:val="single"/>
          <w:rtl/>
        </w:rPr>
        <w:t>כף החיים</w:t>
      </w:r>
      <w:r w:rsidRPr="00C817C3">
        <w:rPr>
          <w:rFonts w:hint="cs"/>
          <w:rtl/>
        </w:rPr>
        <w:t xml:space="preserve"> (ס"ק נ"ג).</w:t>
      </w:r>
    </w:p>
    <w:p w14:paraId="4D97FB28" w14:textId="77777777" w:rsidR="00C817C3" w:rsidRPr="00C817C3" w:rsidRDefault="00C817C3" w:rsidP="00E764A3">
      <w:pPr>
        <w:numPr>
          <w:ilvl w:val="3"/>
          <w:numId w:val="59"/>
        </w:numPr>
        <w:spacing w:after="200"/>
        <w:contextualSpacing/>
        <w:jc w:val="both"/>
      </w:pPr>
      <w:r w:rsidRPr="00C817C3">
        <w:rPr>
          <w:u w:val="single"/>
          <w:rtl/>
        </w:rPr>
        <w:t>הגרח"ק</w:t>
      </w:r>
      <w:r w:rsidRPr="00C817C3">
        <w:rPr>
          <w:rtl/>
        </w:rPr>
        <w:t xml:space="preserve"> שליט"א (שערי שיח עמ' קי"</w:t>
      </w:r>
      <w:r w:rsidRPr="00C817C3">
        <w:rPr>
          <w:rFonts w:hint="cs"/>
          <w:rtl/>
        </w:rPr>
        <w:t>ט</w:t>
      </w:r>
      <w:r w:rsidRPr="00C817C3">
        <w:rPr>
          <w:rtl/>
        </w:rPr>
        <w:t xml:space="preserve"> תשובה </w:t>
      </w:r>
      <w:r w:rsidRPr="00C817C3">
        <w:rPr>
          <w:rFonts w:hint="cs"/>
          <w:rtl/>
        </w:rPr>
        <w:t>ע"</w:t>
      </w:r>
      <w:r w:rsidRPr="00C817C3">
        <w:rPr>
          <w:rtl/>
        </w:rPr>
        <w:t>ר) – "שאלה: עוד צ</w:t>
      </w:r>
      <w:r w:rsidRPr="00C817C3">
        <w:rPr>
          <w:rFonts w:hint="cs"/>
          <w:rtl/>
        </w:rPr>
        <w:t>"</w:t>
      </w:r>
      <w:r w:rsidRPr="00C817C3">
        <w:rPr>
          <w:rtl/>
        </w:rPr>
        <w:t>ב דהמקור לנ</w:t>
      </w:r>
      <w:r w:rsidRPr="00C817C3">
        <w:rPr>
          <w:rFonts w:hint="cs"/>
          <w:rtl/>
        </w:rPr>
        <w:t>"</w:t>
      </w:r>
      <w:r w:rsidRPr="00C817C3">
        <w:rPr>
          <w:rtl/>
        </w:rPr>
        <w:t>ל הביא המ</w:t>
      </w:r>
      <w:r w:rsidRPr="00C817C3">
        <w:rPr>
          <w:rFonts w:hint="cs"/>
          <w:rtl/>
        </w:rPr>
        <w:t>"</w:t>
      </w:r>
      <w:r w:rsidRPr="00C817C3">
        <w:rPr>
          <w:rtl/>
        </w:rPr>
        <w:t>ב (שם) מקרא דגם הצאן</w:t>
      </w:r>
      <w:r w:rsidRPr="00C817C3">
        <w:rPr>
          <w:rFonts w:hint="cs"/>
          <w:rtl/>
        </w:rPr>
        <w:t xml:space="preserve"> </w:t>
      </w:r>
      <w:r w:rsidRPr="00C817C3">
        <w:rPr>
          <w:rtl/>
        </w:rPr>
        <w:t>והבקר אל</w:t>
      </w:r>
      <w:r w:rsidRPr="00C817C3">
        <w:rPr>
          <w:rFonts w:hint="cs"/>
          <w:rtl/>
        </w:rPr>
        <w:t xml:space="preserve"> </w:t>
      </w:r>
      <w:r w:rsidRPr="00C817C3">
        <w:rPr>
          <w:rtl/>
        </w:rPr>
        <w:t>ירעו וכ</w:t>
      </w:r>
      <w:r w:rsidRPr="00C817C3">
        <w:rPr>
          <w:rFonts w:hint="cs"/>
          <w:rtl/>
        </w:rPr>
        <w:t>ו'</w:t>
      </w:r>
      <w:r w:rsidRPr="00C817C3">
        <w:rPr>
          <w:rtl/>
        </w:rPr>
        <w:t>, ולכאורח יל</w:t>
      </w:r>
      <w:r w:rsidRPr="00C817C3">
        <w:rPr>
          <w:rFonts w:hint="cs"/>
          <w:rtl/>
        </w:rPr>
        <w:t>"</w:t>
      </w:r>
      <w:r w:rsidRPr="00C817C3">
        <w:rPr>
          <w:rtl/>
        </w:rPr>
        <w:t>ע דפסוק ז</w:t>
      </w:r>
      <w:r w:rsidRPr="00C817C3">
        <w:rPr>
          <w:rFonts w:hint="cs"/>
          <w:rtl/>
        </w:rPr>
        <w:t>ה</w:t>
      </w:r>
      <w:r w:rsidRPr="00C817C3">
        <w:rPr>
          <w:rtl/>
        </w:rPr>
        <w:t xml:space="preserve"> נאמר בקבלת לוחות שניות, ואנן עסקינן בלוחות</w:t>
      </w:r>
      <w:r w:rsidRPr="00C817C3">
        <w:rPr>
          <w:rFonts w:hint="cs"/>
          <w:rtl/>
        </w:rPr>
        <w:t xml:space="preserve"> </w:t>
      </w:r>
      <w:r w:rsidRPr="00C817C3">
        <w:rPr>
          <w:rtl/>
        </w:rPr>
        <w:t>ראשונות.</w:t>
      </w:r>
      <w:r w:rsidRPr="00C817C3">
        <w:rPr>
          <w:rFonts w:hint="cs"/>
          <w:rtl/>
        </w:rPr>
        <w:t xml:space="preserve"> </w:t>
      </w:r>
      <w:r w:rsidRPr="00C817C3">
        <w:rPr>
          <w:rtl/>
        </w:rPr>
        <w:t>תשובה: הכל לקבלת התורה</w:t>
      </w:r>
      <w:r w:rsidRPr="00C817C3">
        <w:rPr>
          <w:rFonts w:hint="cs"/>
          <w:rtl/>
        </w:rPr>
        <w:t>".</w:t>
      </w:r>
    </w:p>
    <w:p w14:paraId="5A8B0A37" w14:textId="77777777" w:rsidR="00C817C3" w:rsidRPr="00C817C3" w:rsidRDefault="00C817C3" w:rsidP="00E764A3">
      <w:pPr>
        <w:numPr>
          <w:ilvl w:val="2"/>
          <w:numId w:val="59"/>
        </w:numPr>
        <w:spacing w:after="200"/>
        <w:contextualSpacing/>
        <w:jc w:val="both"/>
        <w:rPr>
          <w:rtl/>
        </w:rPr>
      </w:pPr>
      <w:r w:rsidRPr="00C817C3">
        <w:rPr>
          <w:rFonts w:hint="cs"/>
          <w:b/>
          <w:bCs/>
          <w:rtl/>
        </w:rPr>
        <w:t>לשון לשטוח משמע דהיינו על הארץ</w:t>
      </w:r>
      <w:r w:rsidRPr="00C817C3">
        <w:rPr>
          <w:rFonts w:hint="cs"/>
          <w:rtl/>
        </w:rPr>
        <w:t xml:space="preserve"> – עי' </w:t>
      </w:r>
      <w:r w:rsidRPr="00C817C3">
        <w:rPr>
          <w:rFonts w:hint="cs"/>
          <w:u w:val="single"/>
          <w:rtl/>
        </w:rPr>
        <w:t>מהרי"ל</w:t>
      </w:r>
      <w:r w:rsidRPr="00C817C3">
        <w:rPr>
          <w:rFonts w:hint="cs"/>
          <w:rtl/>
        </w:rPr>
        <w:t xml:space="preserve"> (מנהגים, הל' שבועות אות ב', לשונו מובא לעיל), </w:t>
      </w:r>
      <w:r w:rsidRPr="00C817C3">
        <w:rPr>
          <w:rFonts w:hint="cs"/>
          <w:u w:val="single"/>
          <w:rtl/>
        </w:rPr>
        <w:t>קהלות יעקב</w:t>
      </w:r>
      <w:r w:rsidRPr="00C817C3">
        <w:rPr>
          <w:rFonts w:hint="cs"/>
          <w:rtl/>
        </w:rPr>
        <w:t xml:space="preserve"> (ארחות רבנו ח"ב עמ' צ"ט אות ז', "והמנהג לשטוח על הרצפה ולא על הקיר"), </w:t>
      </w:r>
      <w:r w:rsidRPr="00C817C3">
        <w:rPr>
          <w:rFonts w:hint="cs"/>
          <w:u w:val="single"/>
          <w:rtl/>
        </w:rPr>
        <w:t>משנה הלכה</w:t>
      </w:r>
      <w:r w:rsidRPr="00C817C3">
        <w:rPr>
          <w:rFonts w:hint="cs"/>
          <w:rtl/>
        </w:rPr>
        <w:t xml:space="preserve"> (הערות וביאורים במ"ב סי' תצ"ד ס"ג), הו"ד </w:t>
      </w:r>
      <w:r w:rsidRPr="00C817C3">
        <w:rPr>
          <w:rFonts w:hint="cs"/>
          <w:u w:val="single"/>
          <w:rtl/>
        </w:rPr>
        <w:t>בשלמי אליעזר</w:t>
      </w:r>
      <w:r w:rsidRPr="00C817C3">
        <w:rPr>
          <w:rFonts w:hint="cs"/>
          <w:rtl/>
        </w:rPr>
        <w:t xml:space="preserve"> (מבקשי תורה חל"ז עמ' מ"ב).</w:t>
      </w:r>
    </w:p>
    <w:p w14:paraId="2313D445" w14:textId="77777777" w:rsidR="00C817C3" w:rsidRPr="00C817C3" w:rsidRDefault="00C817C3" w:rsidP="00E764A3">
      <w:pPr>
        <w:numPr>
          <w:ilvl w:val="2"/>
          <w:numId w:val="59"/>
        </w:numPr>
        <w:spacing w:after="200"/>
        <w:contextualSpacing/>
        <w:jc w:val="both"/>
        <w:rPr>
          <w:rtl/>
        </w:rPr>
      </w:pPr>
      <w:r w:rsidRPr="00C817C3">
        <w:rPr>
          <w:rFonts w:hint="cs"/>
          <w:rtl/>
        </w:rPr>
        <w:t xml:space="preserve">מראי מקומות – </w:t>
      </w:r>
      <w:r w:rsidRPr="00C817C3">
        <w:rPr>
          <w:rFonts w:hint="cs"/>
          <w:color w:val="000000"/>
          <w:u w:val="single"/>
          <w:rtl/>
        </w:rPr>
        <w:t>מועדים לשמחה</w:t>
      </w:r>
      <w:r w:rsidRPr="00C817C3">
        <w:rPr>
          <w:rFonts w:hint="cs"/>
          <w:color w:val="000000"/>
          <w:rtl/>
        </w:rPr>
        <w:t xml:space="preserve"> (ח"ו סי' י"ב, עמ' ת').</w:t>
      </w:r>
    </w:p>
    <w:p w14:paraId="4AC3314F" w14:textId="77777777" w:rsidR="00C817C3" w:rsidRPr="00C817C3" w:rsidRDefault="00C817C3" w:rsidP="00E764A3">
      <w:pPr>
        <w:numPr>
          <w:ilvl w:val="3"/>
          <w:numId w:val="59"/>
        </w:numPr>
        <w:spacing w:after="200"/>
        <w:contextualSpacing/>
        <w:jc w:val="both"/>
        <w:rPr>
          <w:rtl/>
        </w:rPr>
      </w:pPr>
      <w:r w:rsidRPr="00C817C3">
        <w:rPr>
          <w:rFonts w:hint="cs"/>
          <w:rtl/>
        </w:rPr>
        <w:t>בזמן הזה - עי' לקמן.</w:t>
      </w:r>
    </w:p>
    <w:p w14:paraId="3D478029" w14:textId="77777777" w:rsidR="00C817C3" w:rsidRPr="00C817C3" w:rsidRDefault="00C817C3" w:rsidP="00C817C3">
      <w:pPr>
        <w:jc w:val="both"/>
      </w:pPr>
    </w:p>
    <w:p w14:paraId="7B0C8446" w14:textId="77777777" w:rsidR="00C817C3" w:rsidRPr="00C817C3" w:rsidRDefault="00C817C3" w:rsidP="00E764A3">
      <w:pPr>
        <w:numPr>
          <w:ilvl w:val="1"/>
          <w:numId w:val="59"/>
        </w:numPr>
        <w:spacing w:after="200"/>
        <w:contextualSpacing/>
        <w:jc w:val="both"/>
        <w:rPr>
          <w:rtl/>
        </w:rPr>
      </w:pPr>
      <w:r w:rsidRPr="00C817C3">
        <w:rPr>
          <w:rFonts w:hint="cs"/>
          <w:b/>
          <w:bCs/>
          <w:rtl/>
        </w:rPr>
        <w:t>נוהגים להעמיד אילנות</w:t>
      </w:r>
      <w:r w:rsidRPr="00C817C3">
        <w:rPr>
          <w:rFonts w:hint="cs"/>
          <w:rtl/>
        </w:rPr>
        <w:t>.</w:t>
      </w:r>
    </w:p>
    <w:p w14:paraId="2A3B7A66" w14:textId="77777777" w:rsidR="00C817C3" w:rsidRPr="00C817C3" w:rsidRDefault="00C817C3" w:rsidP="00E764A3">
      <w:pPr>
        <w:numPr>
          <w:ilvl w:val="2"/>
          <w:numId w:val="59"/>
        </w:numPr>
        <w:spacing w:after="200"/>
        <w:contextualSpacing/>
        <w:jc w:val="both"/>
        <w:rPr>
          <w:rtl/>
        </w:rPr>
      </w:pPr>
      <w:r w:rsidRPr="00C817C3">
        <w:rPr>
          <w:rFonts w:hint="cs"/>
          <w:rtl/>
        </w:rPr>
        <w:t>מקור.</w:t>
      </w:r>
    </w:p>
    <w:p w14:paraId="46D37664" w14:textId="77777777" w:rsidR="00C817C3" w:rsidRPr="00C817C3" w:rsidRDefault="00C817C3" w:rsidP="00E764A3">
      <w:pPr>
        <w:numPr>
          <w:ilvl w:val="3"/>
          <w:numId w:val="59"/>
        </w:numPr>
        <w:spacing w:after="200"/>
        <w:contextualSpacing/>
        <w:jc w:val="both"/>
      </w:pPr>
      <w:r w:rsidRPr="00C817C3">
        <w:rPr>
          <w:rFonts w:hint="cs"/>
          <w:u w:val="single"/>
          <w:rtl/>
        </w:rPr>
        <w:t>מג"א</w:t>
      </w:r>
      <w:r w:rsidRPr="00C817C3">
        <w:rPr>
          <w:rFonts w:hint="cs"/>
          <w:rtl/>
        </w:rPr>
        <w:t xml:space="preserve"> (ס"ק ה') – </w:t>
      </w:r>
      <w:r w:rsidRPr="00C817C3">
        <w:rPr>
          <w:rFonts w:hint="cs"/>
          <w:color w:val="000000"/>
          <w:rtl/>
        </w:rPr>
        <w:t xml:space="preserve">"נוהגין להעמיד אילנות בבה"כ ובבתים ונ"ל הטעם שיזכירו שבעצרת נידונין על פירות האילן </w:t>
      </w:r>
      <w:r w:rsidRPr="00C817C3">
        <w:rPr>
          <w:rFonts w:hint="cs"/>
          <w:b/>
          <w:bCs/>
          <w:color w:val="000000"/>
          <w:rtl/>
        </w:rPr>
        <w:t>ויתפללו עליהם</w:t>
      </w:r>
      <w:r w:rsidRPr="00C817C3">
        <w:rPr>
          <w:rFonts w:hint="cs"/>
          <w:color w:val="000000"/>
          <w:rtl/>
        </w:rPr>
        <w:t>"</w:t>
      </w:r>
      <w:r w:rsidRPr="00C817C3">
        <w:rPr>
          <w:rFonts w:hint="cs"/>
          <w:rtl/>
        </w:rPr>
        <w:t>.</w:t>
      </w:r>
    </w:p>
    <w:p w14:paraId="3971C447" w14:textId="77777777" w:rsidR="00C817C3" w:rsidRPr="00C817C3" w:rsidRDefault="00C817C3" w:rsidP="00E764A3">
      <w:pPr>
        <w:numPr>
          <w:ilvl w:val="3"/>
          <w:numId w:val="59"/>
        </w:numPr>
        <w:spacing w:after="200"/>
        <w:contextualSpacing/>
        <w:jc w:val="both"/>
      </w:pPr>
      <w:r w:rsidRPr="00C817C3">
        <w:rPr>
          <w:rFonts w:hint="cs"/>
          <w:u w:val="single"/>
          <w:rtl/>
        </w:rPr>
        <w:t>יעב"ץ</w:t>
      </w:r>
      <w:r w:rsidRPr="00C817C3">
        <w:rPr>
          <w:rFonts w:hint="cs"/>
          <w:rtl/>
        </w:rPr>
        <w:t xml:space="preserve"> (סדור בית יעקב ענייני שבועות אות ג') - לשונו מובא לקמן.</w:t>
      </w:r>
    </w:p>
    <w:p w14:paraId="5C83AB7D" w14:textId="77777777" w:rsidR="00C817C3" w:rsidRPr="00C817C3" w:rsidRDefault="00C817C3" w:rsidP="00E764A3">
      <w:pPr>
        <w:numPr>
          <w:ilvl w:val="3"/>
          <w:numId w:val="59"/>
        </w:numPr>
        <w:spacing w:after="200"/>
        <w:contextualSpacing/>
        <w:jc w:val="both"/>
      </w:pPr>
      <w:r w:rsidRPr="00C817C3">
        <w:rPr>
          <w:rFonts w:hint="cs"/>
          <w:u w:val="single"/>
          <w:rtl/>
        </w:rPr>
        <w:t>חק יעקב</w:t>
      </w:r>
      <w:r w:rsidRPr="00C817C3">
        <w:rPr>
          <w:rFonts w:hint="cs"/>
          <w:rtl/>
        </w:rPr>
        <w:t xml:space="preserve"> (ס"ק ז') – "ונוהגין גם כן להעמיד אילנות בבית הכנסת, זכר שנידונו על פירות האילן".</w:t>
      </w:r>
    </w:p>
    <w:p w14:paraId="4256B021" w14:textId="77777777" w:rsidR="00C817C3" w:rsidRPr="00C817C3" w:rsidRDefault="00C817C3" w:rsidP="00E764A3">
      <w:pPr>
        <w:numPr>
          <w:ilvl w:val="3"/>
          <w:numId w:val="59"/>
        </w:numPr>
        <w:spacing w:after="200"/>
        <w:contextualSpacing/>
        <w:jc w:val="both"/>
      </w:pPr>
      <w:r w:rsidRPr="00C817C3">
        <w:rPr>
          <w:rFonts w:hint="cs"/>
          <w:u w:val="single"/>
          <w:rtl/>
        </w:rPr>
        <w:t>א"ר</w:t>
      </w:r>
      <w:r w:rsidRPr="00C817C3">
        <w:rPr>
          <w:rFonts w:hint="cs"/>
          <w:rtl/>
        </w:rPr>
        <w:t xml:space="preserve"> (ס"ק י"ב) – "נוהגים להעמיד אילנות בבית הכנסת ובבתים והטעם במגן אברהם שבעצרת נידונין על פירות האילן".</w:t>
      </w:r>
    </w:p>
    <w:p w14:paraId="12AFB40A" w14:textId="77777777" w:rsidR="00C817C3" w:rsidRPr="00C817C3" w:rsidRDefault="00C817C3" w:rsidP="00E764A3">
      <w:pPr>
        <w:numPr>
          <w:ilvl w:val="3"/>
          <w:numId w:val="59"/>
        </w:numPr>
        <w:spacing w:after="200"/>
        <w:contextualSpacing/>
        <w:jc w:val="both"/>
      </w:pPr>
      <w:r w:rsidRPr="00C817C3">
        <w:rPr>
          <w:rFonts w:hint="cs"/>
          <w:u w:val="single"/>
          <w:rtl/>
        </w:rPr>
        <w:t>בא"ה</w:t>
      </w:r>
      <w:r w:rsidRPr="00C817C3">
        <w:rPr>
          <w:rFonts w:hint="cs"/>
          <w:rtl/>
        </w:rPr>
        <w:t xml:space="preserve"> (ס"ק ז').</w:t>
      </w:r>
    </w:p>
    <w:p w14:paraId="799A9322" w14:textId="77777777" w:rsidR="00C817C3" w:rsidRPr="00C817C3" w:rsidRDefault="00C817C3" w:rsidP="00E764A3">
      <w:pPr>
        <w:numPr>
          <w:ilvl w:val="3"/>
          <w:numId w:val="59"/>
        </w:numPr>
        <w:spacing w:after="200"/>
        <w:contextualSpacing/>
        <w:jc w:val="both"/>
      </w:pPr>
      <w:r w:rsidRPr="00C817C3">
        <w:rPr>
          <w:rFonts w:hint="cs"/>
          <w:u w:val="single"/>
          <w:rtl/>
        </w:rPr>
        <w:t>שלחן שלמה</w:t>
      </w:r>
      <w:r w:rsidRPr="00C817C3">
        <w:rPr>
          <w:rFonts w:hint="cs"/>
          <w:rtl/>
        </w:rPr>
        <w:t xml:space="preserve"> (סעי' ו') – "ונוהגין ג"כ אילנות בבה"כ ובביתו שיזכור שבעצרת נידון על פירות האילן ויתפלל עליהם".</w:t>
      </w:r>
    </w:p>
    <w:p w14:paraId="3A0B85B3" w14:textId="77777777" w:rsidR="00C817C3" w:rsidRPr="00C817C3" w:rsidRDefault="00C817C3" w:rsidP="00E764A3">
      <w:pPr>
        <w:numPr>
          <w:ilvl w:val="3"/>
          <w:numId w:val="59"/>
        </w:numPr>
        <w:spacing w:after="200"/>
        <w:contextualSpacing/>
        <w:jc w:val="both"/>
      </w:pPr>
      <w:r w:rsidRPr="00C817C3">
        <w:rPr>
          <w:rFonts w:hint="cs"/>
          <w:u w:val="single"/>
          <w:rtl/>
        </w:rPr>
        <w:t>גר"ז</w:t>
      </w:r>
      <w:r w:rsidRPr="00C817C3">
        <w:rPr>
          <w:rFonts w:hint="cs"/>
          <w:rtl/>
        </w:rPr>
        <w:t xml:space="preserve"> (סעי' ט"ו) – </w:t>
      </w:r>
      <w:r w:rsidRPr="00C817C3">
        <w:rPr>
          <w:rFonts w:hint="cs"/>
          <w:color w:val="000000"/>
          <w:rtl/>
        </w:rPr>
        <w:t>"נוהגין להעמיד אילנות בבית הכנסת ובבתים כדי להזכיר שבעצרת נידונין על פירות האילן ויתפללו עליהם"</w:t>
      </w:r>
      <w:r w:rsidRPr="00C817C3">
        <w:rPr>
          <w:rFonts w:hint="cs"/>
          <w:rtl/>
        </w:rPr>
        <w:t>.</w:t>
      </w:r>
    </w:p>
    <w:p w14:paraId="6714F1BA" w14:textId="77777777" w:rsidR="00C817C3" w:rsidRPr="00C817C3" w:rsidRDefault="00C817C3" w:rsidP="00E764A3">
      <w:pPr>
        <w:numPr>
          <w:ilvl w:val="3"/>
          <w:numId w:val="59"/>
        </w:numPr>
        <w:spacing w:after="200"/>
        <w:contextualSpacing/>
        <w:jc w:val="both"/>
      </w:pPr>
      <w:r w:rsidRPr="00C817C3">
        <w:rPr>
          <w:rFonts w:hint="cs"/>
          <w:u w:val="single"/>
          <w:rtl/>
        </w:rPr>
        <w:t>מ"ב</w:t>
      </w:r>
      <w:r w:rsidRPr="00C817C3">
        <w:rPr>
          <w:rFonts w:hint="cs"/>
          <w:rtl/>
        </w:rPr>
        <w:t xml:space="preserve"> (ס"ק י') – "</w:t>
      </w:r>
      <w:r w:rsidRPr="00C817C3">
        <w:rPr>
          <w:rFonts w:hint="cs"/>
          <w:color w:val="000000"/>
          <w:rtl/>
        </w:rPr>
        <w:t>נוהגין להעמיד אילנות בבהכ"נ ובבתים זכר שבעצרת נידונו על פירות האילן"</w:t>
      </w:r>
      <w:r w:rsidRPr="00C817C3">
        <w:rPr>
          <w:rFonts w:hint="cs"/>
          <w:rtl/>
        </w:rPr>
        <w:t>.</w:t>
      </w:r>
    </w:p>
    <w:p w14:paraId="298A5446" w14:textId="77777777" w:rsidR="00C817C3" w:rsidRPr="00C817C3" w:rsidRDefault="00C817C3" w:rsidP="00E764A3">
      <w:pPr>
        <w:numPr>
          <w:ilvl w:val="2"/>
          <w:numId w:val="59"/>
        </w:numPr>
        <w:spacing w:after="200"/>
        <w:contextualSpacing/>
        <w:jc w:val="both"/>
      </w:pPr>
      <w:r w:rsidRPr="00C817C3">
        <w:rPr>
          <w:rFonts w:hint="cs"/>
          <w:rtl/>
        </w:rPr>
        <w:t xml:space="preserve">אילנות של פירות, או סרך אילנות – </w:t>
      </w:r>
      <w:r w:rsidRPr="00C817C3">
        <w:rPr>
          <w:rFonts w:hint="cs"/>
          <w:u w:val="single"/>
          <w:rtl/>
        </w:rPr>
        <w:t>שלמי אליעזר</w:t>
      </w:r>
      <w:r w:rsidRPr="00C817C3">
        <w:rPr>
          <w:rFonts w:hint="cs"/>
          <w:rtl/>
        </w:rPr>
        <w:t xml:space="preserve"> (מבקשי תורה חל"ז סוף עמ' מ"ב).</w:t>
      </w:r>
    </w:p>
    <w:p w14:paraId="3ACFC3E4" w14:textId="77777777" w:rsidR="00C817C3" w:rsidRPr="00C817C3" w:rsidRDefault="00C817C3" w:rsidP="00E764A3">
      <w:pPr>
        <w:numPr>
          <w:ilvl w:val="2"/>
          <w:numId w:val="59"/>
        </w:numPr>
        <w:spacing w:after="200"/>
        <w:contextualSpacing/>
        <w:jc w:val="both"/>
      </w:pPr>
      <w:r w:rsidRPr="00C817C3">
        <w:rPr>
          <w:rFonts w:hint="cs"/>
          <w:rtl/>
        </w:rPr>
        <w:t>מראי מקומות.</w:t>
      </w:r>
    </w:p>
    <w:p w14:paraId="4F9AE016" w14:textId="77777777" w:rsidR="00C817C3" w:rsidRPr="00C817C3" w:rsidRDefault="00C817C3" w:rsidP="00E764A3">
      <w:pPr>
        <w:numPr>
          <w:ilvl w:val="3"/>
          <w:numId w:val="59"/>
        </w:numPr>
        <w:spacing w:after="200"/>
        <w:contextualSpacing/>
        <w:jc w:val="both"/>
      </w:pPr>
      <w:r w:rsidRPr="00C817C3">
        <w:rPr>
          <w:rFonts w:hint="cs"/>
          <w:u w:val="single"/>
          <w:rtl/>
        </w:rPr>
        <w:t>ראש השנה</w:t>
      </w:r>
      <w:r w:rsidRPr="00C817C3">
        <w:rPr>
          <w:rFonts w:hint="cs"/>
          <w:rtl/>
        </w:rPr>
        <w:t xml:space="preserve"> (פרק א' משנה ב') – "בארבעה פרקים העולם נידון בפסח על התבואה </w:t>
      </w:r>
      <w:r w:rsidRPr="00C817C3">
        <w:rPr>
          <w:rFonts w:hint="cs"/>
          <w:b/>
          <w:bCs/>
          <w:rtl/>
        </w:rPr>
        <w:t>בעצרת על פירות האילן</w:t>
      </w:r>
      <w:r w:rsidRPr="00C817C3">
        <w:rPr>
          <w:rFonts w:hint="cs"/>
          <w:rtl/>
        </w:rPr>
        <w:t xml:space="preserve"> ...".</w:t>
      </w:r>
    </w:p>
    <w:p w14:paraId="0393992B" w14:textId="77777777" w:rsidR="00C817C3" w:rsidRPr="00C817C3" w:rsidRDefault="00C817C3" w:rsidP="00E764A3">
      <w:pPr>
        <w:numPr>
          <w:ilvl w:val="3"/>
          <w:numId w:val="59"/>
        </w:numPr>
        <w:spacing w:after="200"/>
        <w:contextualSpacing/>
        <w:jc w:val="both"/>
      </w:pPr>
      <w:r w:rsidRPr="00C817C3">
        <w:rPr>
          <w:rFonts w:hint="cs"/>
          <w:rtl/>
        </w:rPr>
        <w:t>בזמן הזה - עי' לקמן.</w:t>
      </w:r>
    </w:p>
    <w:p w14:paraId="5067ACAF" w14:textId="77777777" w:rsidR="00C817C3" w:rsidRPr="00C817C3" w:rsidRDefault="00C817C3" w:rsidP="00C817C3">
      <w:pPr>
        <w:contextualSpacing/>
        <w:jc w:val="both"/>
        <w:rPr>
          <w:rtl/>
        </w:rPr>
      </w:pPr>
    </w:p>
    <w:p w14:paraId="345899E7" w14:textId="77777777" w:rsidR="00C817C3" w:rsidRPr="00C817C3" w:rsidRDefault="00C817C3" w:rsidP="00E764A3">
      <w:pPr>
        <w:numPr>
          <w:ilvl w:val="1"/>
          <w:numId w:val="59"/>
        </w:numPr>
        <w:spacing w:after="200"/>
        <w:contextualSpacing/>
        <w:jc w:val="both"/>
      </w:pPr>
      <w:r w:rsidRPr="00C817C3">
        <w:rPr>
          <w:rFonts w:hint="cs"/>
          <w:b/>
          <w:bCs/>
          <w:rtl/>
        </w:rPr>
        <w:t>האם המנהג מבוטל בזה"ז: להעמיד אילנות</w:t>
      </w:r>
      <w:r w:rsidRPr="00C817C3">
        <w:rPr>
          <w:rFonts w:hint="cs"/>
          <w:rtl/>
        </w:rPr>
        <w:t>.</w:t>
      </w:r>
    </w:p>
    <w:p w14:paraId="46151513" w14:textId="77777777" w:rsidR="00C817C3" w:rsidRPr="00C817C3" w:rsidRDefault="00C817C3" w:rsidP="00E764A3">
      <w:pPr>
        <w:numPr>
          <w:ilvl w:val="2"/>
          <w:numId w:val="59"/>
        </w:numPr>
        <w:spacing w:after="200"/>
        <w:contextualSpacing/>
        <w:jc w:val="both"/>
        <w:rPr>
          <w:rtl/>
        </w:rPr>
      </w:pPr>
      <w:r w:rsidRPr="00C817C3">
        <w:rPr>
          <w:rFonts w:hint="cs"/>
          <w:rtl/>
        </w:rPr>
        <w:t>מבוטל.</w:t>
      </w:r>
    </w:p>
    <w:p w14:paraId="31D651CB" w14:textId="77777777" w:rsidR="00C817C3" w:rsidRPr="00C817C3" w:rsidRDefault="00C817C3" w:rsidP="00E764A3">
      <w:pPr>
        <w:numPr>
          <w:ilvl w:val="3"/>
          <w:numId w:val="59"/>
        </w:numPr>
        <w:spacing w:after="200"/>
        <w:contextualSpacing/>
        <w:jc w:val="both"/>
      </w:pPr>
      <w:r w:rsidRPr="00C817C3">
        <w:rPr>
          <w:rFonts w:hint="cs"/>
          <w:u w:val="single"/>
          <w:rtl/>
        </w:rPr>
        <w:t>גר"א</w:t>
      </w:r>
      <w:r w:rsidRPr="00C817C3">
        <w:rPr>
          <w:rFonts w:hint="cs"/>
          <w:rtl/>
        </w:rPr>
        <w:t xml:space="preserve"> (מעשה רב סי' קצ"ו-ב') – "בשבועות אין להעמיד אילנות כי מאחר שאינו אלא מנהג ולא מדינא ועכשו חוק העמים הוא, ונכון לבטל".</w:t>
      </w:r>
    </w:p>
    <w:p w14:paraId="060CB510" w14:textId="77777777" w:rsidR="00C817C3" w:rsidRPr="00C817C3" w:rsidRDefault="00C817C3" w:rsidP="00E764A3">
      <w:pPr>
        <w:numPr>
          <w:ilvl w:val="3"/>
          <w:numId w:val="59"/>
        </w:numPr>
        <w:spacing w:after="200"/>
        <w:contextualSpacing/>
        <w:jc w:val="both"/>
        <w:rPr>
          <w:rtl/>
        </w:rPr>
      </w:pPr>
      <w:r w:rsidRPr="00C817C3">
        <w:rPr>
          <w:rFonts w:hint="cs"/>
          <w:u w:val="single"/>
          <w:rtl/>
        </w:rPr>
        <w:t>ח"א</w:t>
      </w:r>
      <w:r w:rsidRPr="00C817C3">
        <w:rPr>
          <w:rFonts w:hint="cs"/>
          <w:rtl/>
        </w:rPr>
        <w:t xml:space="preserve"> (כלל קל"א סעי' י"ג) – "</w:t>
      </w:r>
      <w:r w:rsidRPr="00C817C3">
        <w:rPr>
          <w:rFonts w:hint="cs"/>
          <w:color w:val="000000"/>
          <w:rtl/>
        </w:rPr>
        <w:t>הגר"א ביטל מנהג מלהעמיד אילנות בעצרת, משום שעכשיו הוא חוק העמים להעמיד אילנות בחג שלהם (שקורין 'זאלאניע שווענטע' או 'פינגשטן')"</w:t>
      </w:r>
      <w:r w:rsidRPr="00C817C3">
        <w:rPr>
          <w:rFonts w:hint="cs"/>
          <w:rtl/>
        </w:rPr>
        <w:t>.</w:t>
      </w:r>
    </w:p>
    <w:p w14:paraId="308AD1E6" w14:textId="77777777" w:rsidR="00C817C3" w:rsidRPr="00C817C3" w:rsidRDefault="00C817C3" w:rsidP="00C817C3">
      <w:pPr>
        <w:spacing w:after="200"/>
        <w:ind w:left="567"/>
        <w:contextualSpacing/>
        <w:jc w:val="both"/>
      </w:pPr>
      <w:r w:rsidRPr="00C817C3">
        <w:rPr>
          <w:rFonts w:hint="cs"/>
          <w:u w:val="single"/>
          <w:rtl/>
        </w:rPr>
        <w:t>ח</w:t>
      </w:r>
      <w:r w:rsidRPr="00C817C3">
        <w:rPr>
          <w:u w:val="single"/>
          <w:rtl/>
        </w:rPr>
        <w:t>כ"א</w:t>
      </w:r>
      <w:r w:rsidRPr="00C817C3">
        <w:rPr>
          <w:rtl/>
        </w:rPr>
        <w:t xml:space="preserve"> (כלל פ"ט סעי' א'</w:t>
      </w:r>
      <w:r w:rsidRPr="00C817C3">
        <w:rPr>
          <w:rFonts w:hint="cs"/>
          <w:rtl/>
        </w:rPr>
        <w:t xml:space="preserve">) </w:t>
      </w:r>
      <w:r w:rsidRPr="00C817C3">
        <w:rPr>
          <w:rtl/>
        </w:rPr>
        <w:t>–</w:t>
      </w:r>
      <w:r w:rsidRPr="00C817C3">
        <w:rPr>
          <w:rFonts w:hint="cs"/>
          <w:rtl/>
        </w:rPr>
        <w:t xml:space="preserve"> "</w:t>
      </w:r>
      <w:r w:rsidRPr="00C817C3">
        <w:rPr>
          <w:rtl/>
        </w:rPr>
        <w:t>ומטעם זה אסר הגר"א להעמיד אילנות בחג השבועות כמו שכתבו האחרונים כיון שכן נהגו בחג שלהם (עבודה זרה דף י"א עמוד א' בתוספות שם ד"ה ואי חוקה)</w:t>
      </w:r>
      <w:r w:rsidRPr="00C817C3">
        <w:rPr>
          <w:rFonts w:hint="cs"/>
          <w:rtl/>
        </w:rPr>
        <w:t>".</w:t>
      </w:r>
    </w:p>
    <w:p w14:paraId="58A3290A" w14:textId="77777777" w:rsidR="00C817C3" w:rsidRPr="00C817C3" w:rsidRDefault="00C817C3" w:rsidP="00E764A3">
      <w:pPr>
        <w:numPr>
          <w:ilvl w:val="3"/>
          <w:numId w:val="59"/>
        </w:numPr>
        <w:spacing w:after="200"/>
        <w:contextualSpacing/>
        <w:jc w:val="both"/>
      </w:pPr>
      <w:r w:rsidRPr="00C817C3">
        <w:rPr>
          <w:rFonts w:hint="cs"/>
          <w:u w:val="single"/>
          <w:rtl/>
        </w:rPr>
        <w:t>מ"ב</w:t>
      </w:r>
      <w:r w:rsidRPr="00C817C3">
        <w:rPr>
          <w:rFonts w:hint="cs"/>
          <w:rtl/>
        </w:rPr>
        <w:t xml:space="preserve"> (ס"ק י') – "</w:t>
      </w:r>
      <w:r w:rsidRPr="00C817C3">
        <w:rPr>
          <w:rFonts w:hint="cs"/>
          <w:color w:val="000000"/>
          <w:rtl/>
        </w:rPr>
        <w:t>והגר"א ביטל מנהג זה משום שעכשיו הוא חק העמים להעמיד אילנות בחג שלהם".</w:t>
      </w:r>
    </w:p>
    <w:p w14:paraId="066A3F3A" w14:textId="77777777" w:rsidR="00C817C3" w:rsidRPr="00C817C3" w:rsidRDefault="00C817C3" w:rsidP="00E764A3">
      <w:pPr>
        <w:numPr>
          <w:ilvl w:val="3"/>
          <w:numId w:val="59"/>
        </w:numPr>
        <w:spacing w:after="200"/>
        <w:contextualSpacing/>
        <w:jc w:val="both"/>
      </w:pPr>
      <w:r w:rsidRPr="00C817C3">
        <w:rPr>
          <w:rFonts w:hint="cs"/>
          <w:u w:val="single"/>
          <w:rtl/>
        </w:rPr>
        <w:t>ערה"ש</w:t>
      </w:r>
      <w:r w:rsidRPr="00C817C3">
        <w:rPr>
          <w:rFonts w:hint="cs"/>
          <w:rtl/>
        </w:rPr>
        <w:t xml:space="preserve"> (סעי' ו') – "</w:t>
      </w:r>
      <w:r w:rsidRPr="00C817C3">
        <w:rPr>
          <w:rFonts w:hint="cs"/>
          <w:color w:val="000000"/>
          <w:rtl/>
        </w:rPr>
        <w:t>אמנם בדורות שלפנינו ביטלו האילנות והעשבים מטעמים שידעו הגדולים שבדור"</w:t>
      </w:r>
      <w:r w:rsidRPr="00C817C3">
        <w:rPr>
          <w:rFonts w:hint="cs"/>
          <w:rtl/>
        </w:rPr>
        <w:t>.</w:t>
      </w:r>
    </w:p>
    <w:p w14:paraId="35083856" w14:textId="77777777" w:rsidR="00C817C3" w:rsidRPr="00C817C3" w:rsidRDefault="00C817C3" w:rsidP="00E764A3">
      <w:pPr>
        <w:numPr>
          <w:ilvl w:val="3"/>
          <w:numId w:val="59"/>
        </w:numPr>
        <w:spacing w:after="200"/>
        <w:contextualSpacing/>
        <w:jc w:val="both"/>
      </w:pPr>
      <w:r w:rsidRPr="00C817C3">
        <w:rPr>
          <w:rFonts w:hint="cs"/>
          <w:u w:val="single"/>
          <w:rtl/>
        </w:rPr>
        <w:t>מסגרת השלחן</w:t>
      </w:r>
      <w:r w:rsidRPr="00C817C3">
        <w:rPr>
          <w:rFonts w:hint="cs"/>
          <w:rtl/>
        </w:rPr>
        <w:t xml:space="preserve"> (על שלחן שלמה ס"ק א') – "הח"א כתב דהגר"א ביטל מנהג זה".</w:t>
      </w:r>
    </w:p>
    <w:p w14:paraId="176611CA" w14:textId="77777777" w:rsidR="00C817C3" w:rsidRPr="00C817C3" w:rsidRDefault="00C817C3" w:rsidP="00E764A3">
      <w:pPr>
        <w:numPr>
          <w:ilvl w:val="3"/>
          <w:numId w:val="59"/>
        </w:numPr>
        <w:spacing w:after="200"/>
        <w:contextualSpacing/>
        <w:jc w:val="both"/>
      </w:pPr>
      <w:r w:rsidRPr="00C817C3">
        <w:rPr>
          <w:rFonts w:hint="cs"/>
          <w:u w:val="single"/>
          <w:rtl/>
        </w:rPr>
        <w:t>דרכי חיים ושלום</w:t>
      </w:r>
      <w:r w:rsidRPr="00C817C3">
        <w:rPr>
          <w:rFonts w:hint="cs"/>
          <w:rtl/>
        </w:rPr>
        <w:t xml:space="preserve"> (אות תרל"ז) – "שכעת מנהגינו בזה בשוא"ת </w:t>
      </w:r>
      <w:r w:rsidRPr="00C817C3">
        <w:rPr>
          <w:rFonts w:hint="cs"/>
          <w:b/>
          <w:bCs/>
          <w:rtl/>
        </w:rPr>
        <w:t>ברוב קהלות חסידים</w:t>
      </w:r>
      <w:r w:rsidRPr="00C817C3">
        <w:rPr>
          <w:rFonts w:hint="cs"/>
          <w:rtl/>
        </w:rPr>
        <w:t xml:space="preserve"> ואנשי מעשה כמו שמבואר בזה במנהגי הגר"א ז"ל למנוע כזה מאחר שאינו מדינא ועכשיו חוק העמים הוא עיי"ש".</w:t>
      </w:r>
    </w:p>
    <w:p w14:paraId="41C51DFE" w14:textId="77777777" w:rsidR="00C817C3" w:rsidRPr="00C817C3" w:rsidRDefault="00C817C3" w:rsidP="00E764A3">
      <w:pPr>
        <w:numPr>
          <w:ilvl w:val="3"/>
          <w:numId w:val="59"/>
        </w:numPr>
        <w:spacing w:after="200"/>
        <w:contextualSpacing/>
        <w:jc w:val="both"/>
      </w:pPr>
      <w:r w:rsidRPr="00C817C3">
        <w:rPr>
          <w:rFonts w:hint="cs"/>
          <w:u w:val="single"/>
          <w:rtl/>
        </w:rPr>
        <w:t>כה"ח</w:t>
      </w:r>
      <w:r w:rsidRPr="00C817C3">
        <w:rPr>
          <w:rFonts w:hint="cs"/>
          <w:rtl/>
        </w:rPr>
        <w:t xml:space="preserve"> (ס"ק נ"ו) – "והגר"א ביטל מנהג זה".</w:t>
      </w:r>
    </w:p>
    <w:p w14:paraId="421C682C" w14:textId="77777777" w:rsidR="00C817C3" w:rsidRPr="00C817C3" w:rsidRDefault="00C817C3" w:rsidP="00E764A3">
      <w:pPr>
        <w:numPr>
          <w:ilvl w:val="3"/>
          <w:numId w:val="59"/>
        </w:numPr>
        <w:spacing w:after="200"/>
        <w:contextualSpacing/>
        <w:jc w:val="both"/>
      </w:pPr>
      <w:r w:rsidRPr="00C817C3">
        <w:rPr>
          <w:rFonts w:hint="cs"/>
          <w:u w:val="single"/>
          <w:rtl/>
        </w:rPr>
        <w:t>אג"מ</w:t>
      </w:r>
      <w:r w:rsidRPr="00C817C3">
        <w:rPr>
          <w:rFonts w:hint="cs"/>
          <w:rtl/>
        </w:rPr>
        <w:t xml:space="preserve"> (יו"ד ח"ד סי' י"א אות ה') – "</w:t>
      </w:r>
      <w:r w:rsidRPr="00C817C3">
        <w:rPr>
          <w:rFonts w:hint="cs"/>
          <w:color w:val="000000"/>
          <w:sz w:val="20"/>
          <w:szCs w:val="20"/>
          <w:rtl/>
        </w:rPr>
        <w:t>בדבר שטיחת עשבים והעמדת אילנות בחג השבועות, שהגר"א (הובא בחיי אדם כלל קל"א סימן י"ג)</w:t>
      </w:r>
      <w:r w:rsidRPr="00C817C3">
        <w:rPr>
          <w:rFonts w:hint="cs"/>
          <w:color w:val="000000"/>
          <w:rtl/>
        </w:rPr>
        <w:t xml:space="preserve"> אסר מאחר שעושין העכו"ם בחג שלהם סמוך לשבועות, וטעם מהרש"מ </w:t>
      </w:r>
      <w:r w:rsidRPr="00C817C3">
        <w:rPr>
          <w:rFonts w:hint="cs"/>
          <w:color w:val="000000"/>
          <w:sz w:val="20"/>
          <w:szCs w:val="20"/>
          <w:rtl/>
        </w:rPr>
        <w:t>(בדעת תורה, שכתב שכל דבר שיש לו טעם אין בו איסור דובחוקותיהם, וא"כ כיוון שאנו עושים לזכר שנידונים בו על פירות האילן מותר. ועוד שהגויים מעמידים האילנות בחג שלהם גם בחוץ, ואנחנו עושים כן רק בפנים)</w:t>
      </w:r>
      <w:r w:rsidRPr="00C817C3">
        <w:rPr>
          <w:rFonts w:hint="cs"/>
          <w:color w:val="000000"/>
          <w:rtl/>
        </w:rPr>
        <w:t xml:space="preserve"> אינו כלום כדכתב כתר"ה. ועיין בעה"ש שג"כ כתב שבדורות שלנו ביטלו, כוונתו להגר"א שנתקבלו דבריו"</w:t>
      </w:r>
      <w:r w:rsidRPr="00C817C3">
        <w:rPr>
          <w:rFonts w:hint="cs"/>
          <w:rtl/>
        </w:rPr>
        <w:t>.</w:t>
      </w:r>
    </w:p>
    <w:p w14:paraId="56D54416" w14:textId="77777777" w:rsidR="00C817C3" w:rsidRPr="00C817C3" w:rsidRDefault="00C817C3" w:rsidP="00E764A3">
      <w:pPr>
        <w:numPr>
          <w:ilvl w:val="3"/>
          <w:numId w:val="59"/>
        </w:numPr>
        <w:spacing w:after="200"/>
        <w:contextualSpacing/>
        <w:jc w:val="both"/>
      </w:pPr>
      <w:r w:rsidRPr="00C817C3">
        <w:rPr>
          <w:rFonts w:hint="cs"/>
          <w:u w:val="single"/>
          <w:rtl/>
        </w:rPr>
        <w:t>קובץ הלכות</w:t>
      </w:r>
      <w:r w:rsidRPr="00C817C3">
        <w:rPr>
          <w:rFonts w:hint="cs"/>
          <w:rtl/>
        </w:rPr>
        <w:t xml:space="preserve"> (שבועות פרק י"א סעי' ג') – "</w:t>
      </w:r>
      <w:r w:rsidRPr="00C817C3">
        <w:rPr>
          <w:rFonts w:hint="cs"/>
          <w:color w:val="000000"/>
          <w:rtl/>
        </w:rPr>
        <w:t>יש נוהגים לשטוח עשבים ופרחים בשבועות בביהכ"נ והבתים זכר לשמחת מתן תורה, וכן יש נוהגים להעמיד אילנות בביהכ"נ ובבתים זכר שבעצרת נידונו על פירות האילן, והגר"א ביטל כל זה משום שעכשיו הוא חוק העמים להעמידם בחג שלהם"</w:t>
      </w:r>
      <w:r w:rsidRPr="00C817C3">
        <w:rPr>
          <w:rFonts w:hint="cs"/>
          <w:rtl/>
        </w:rPr>
        <w:t>.</w:t>
      </w:r>
    </w:p>
    <w:p w14:paraId="4EA1F39B" w14:textId="77777777" w:rsidR="00C817C3" w:rsidRPr="00C817C3" w:rsidRDefault="00C817C3" w:rsidP="00E764A3">
      <w:pPr>
        <w:numPr>
          <w:ilvl w:val="2"/>
          <w:numId w:val="59"/>
        </w:numPr>
        <w:spacing w:after="200"/>
        <w:contextualSpacing/>
        <w:jc w:val="both"/>
        <w:rPr>
          <w:rtl/>
        </w:rPr>
      </w:pPr>
      <w:r w:rsidRPr="00C817C3">
        <w:rPr>
          <w:rFonts w:hint="cs"/>
          <w:rtl/>
        </w:rPr>
        <w:t>לא מבוטל.</w:t>
      </w:r>
    </w:p>
    <w:p w14:paraId="360B6590" w14:textId="77777777" w:rsidR="00C817C3" w:rsidRPr="00C817C3" w:rsidRDefault="00C817C3" w:rsidP="00E764A3">
      <w:pPr>
        <w:numPr>
          <w:ilvl w:val="3"/>
          <w:numId w:val="59"/>
        </w:numPr>
        <w:spacing w:after="200"/>
        <w:contextualSpacing/>
        <w:jc w:val="both"/>
      </w:pPr>
      <w:r w:rsidRPr="00C817C3">
        <w:rPr>
          <w:rFonts w:hint="cs"/>
          <w:u w:val="single"/>
          <w:rtl/>
        </w:rPr>
        <w:t>שואל ומשיב</w:t>
      </w:r>
      <w:r w:rsidRPr="00C817C3">
        <w:rPr>
          <w:rFonts w:hint="cs"/>
          <w:rtl/>
        </w:rPr>
        <w:t xml:space="preserve"> (יוסף דרכי יו"ד סי' שמ"ח, ידות נדרים סי' ר"ג יד יוסף ס"ק ג') – "שנוהגין לשטוח עשבים בשבועות והגאון מהרא"מ ז"ל קהה בזה משום דהוה כחוק לעכו"ם. ואני הארכתי לקיים מנהגן של ישראל כיון דאין עושין כן בשביל חוק לע"ז".</w:t>
      </w:r>
    </w:p>
    <w:p w14:paraId="6E44207F" w14:textId="77777777" w:rsidR="00C817C3" w:rsidRPr="00C817C3" w:rsidRDefault="00C817C3" w:rsidP="00E764A3">
      <w:pPr>
        <w:numPr>
          <w:ilvl w:val="3"/>
          <w:numId w:val="59"/>
        </w:numPr>
        <w:spacing w:after="200"/>
        <w:contextualSpacing/>
        <w:jc w:val="both"/>
      </w:pPr>
      <w:r w:rsidRPr="00C817C3">
        <w:rPr>
          <w:rFonts w:hint="cs"/>
          <w:u w:val="single"/>
          <w:rtl/>
        </w:rPr>
        <w:t>דעת תורה</w:t>
      </w:r>
      <w:r w:rsidRPr="00C817C3">
        <w:rPr>
          <w:rFonts w:hint="cs"/>
          <w:rtl/>
        </w:rPr>
        <w:t xml:space="preserve"> (סעי' ג' ד"ה ונוהגין, אורחות חיים ס"ק ח') – "אין חשש כלל כיון שאנו עושים כן להזכיר שנידונין בו על פירות האילן".</w:t>
      </w:r>
    </w:p>
    <w:p w14:paraId="469FAA83" w14:textId="77777777" w:rsidR="00C817C3" w:rsidRPr="00C817C3" w:rsidRDefault="00C817C3" w:rsidP="00C817C3">
      <w:pPr>
        <w:spacing w:after="200"/>
        <w:ind w:left="567"/>
        <w:contextualSpacing/>
        <w:jc w:val="both"/>
      </w:pPr>
      <w:r w:rsidRPr="00C817C3">
        <w:rPr>
          <w:rFonts w:hint="cs"/>
          <w:u w:val="single"/>
          <w:rtl/>
        </w:rPr>
        <w:t>מהרש"ם</w:t>
      </w:r>
      <w:r w:rsidRPr="00C817C3">
        <w:rPr>
          <w:rFonts w:hint="cs"/>
          <w:rtl/>
        </w:rPr>
        <w:t xml:space="preserve"> (ח"ז סי' נ"ה) </w:t>
      </w:r>
      <w:r w:rsidRPr="00C817C3">
        <w:rPr>
          <w:rtl/>
        </w:rPr>
        <w:t>–</w:t>
      </w:r>
      <w:r w:rsidRPr="00C817C3">
        <w:rPr>
          <w:rFonts w:hint="cs"/>
          <w:rtl/>
        </w:rPr>
        <w:t xml:space="preserve"> "</w:t>
      </w:r>
      <w:r w:rsidRPr="00C817C3">
        <w:rPr>
          <w:rtl/>
        </w:rPr>
        <w:t>ובזה הסירותי תלונת הגר"א ז"ל על מה שנהגו להעמיד אילנות בביהכ"נ בחג השבועות דעוברים על בחקותיהם לא תלכו לפי שהעכו"ם עושים כן בחגיהם ולפמ"ש כיון דעושים קצת בשינוי שהם מעמידים סביב הפתחים מבחוץ ואנו עושים כן בפנים ולא מבחוץ שרי</w:t>
      </w:r>
      <w:r w:rsidRPr="00C817C3">
        <w:rPr>
          <w:rFonts w:hint="cs"/>
          <w:rtl/>
        </w:rPr>
        <w:t>".</w:t>
      </w:r>
    </w:p>
    <w:p w14:paraId="765D3F86" w14:textId="77777777" w:rsidR="00C817C3" w:rsidRPr="00C817C3" w:rsidRDefault="00C817C3" w:rsidP="00E764A3">
      <w:pPr>
        <w:numPr>
          <w:ilvl w:val="3"/>
          <w:numId w:val="59"/>
        </w:numPr>
        <w:spacing w:after="200"/>
        <w:contextualSpacing/>
        <w:jc w:val="both"/>
      </w:pPr>
      <w:r w:rsidRPr="00C817C3">
        <w:rPr>
          <w:u w:val="single"/>
          <w:rtl/>
        </w:rPr>
        <w:t>ילקוט הגרשוני</w:t>
      </w:r>
      <w:r w:rsidRPr="00C817C3">
        <w:rPr>
          <w:rtl/>
        </w:rPr>
        <w:t xml:space="preserve"> </w:t>
      </w:r>
      <w:r w:rsidRPr="00C817C3">
        <w:rPr>
          <w:rFonts w:hint="cs"/>
          <w:rtl/>
        </w:rPr>
        <w:t xml:space="preserve">(ס"ק </w:t>
      </w:r>
      <w:r w:rsidRPr="00C817C3">
        <w:rPr>
          <w:rtl/>
        </w:rPr>
        <w:t>ג</w:t>
      </w:r>
      <w:r w:rsidRPr="00C817C3">
        <w:rPr>
          <w:rFonts w:hint="cs"/>
          <w:rtl/>
        </w:rPr>
        <w:t xml:space="preserve">') </w:t>
      </w:r>
      <w:r w:rsidRPr="00C817C3">
        <w:rPr>
          <w:rtl/>
        </w:rPr>
        <w:t>–</w:t>
      </w:r>
      <w:r w:rsidRPr="00C817C3">
        <w:rPr>
          <w:rFonts w:hint="cs"/>
          <w:rtl/>
        </w:rPr>
        <w:t xml:space="preserve"> "</w:t>
      </w:r>
      <w:r w:rsidRPr="00C817C3">
        <w:rPr>
          <w:rtl/>
        </w:rPr>
        <w:t xml:space="preserve">המג"א ... ובחיי אדם ... שהגר"א ז"ל ביטל מנהג זה ... אמנם במדינות אלו נוהגין כן בכ"מ ואין פוצה פה ומצפצף. וכ"כ בס' </w:t>
      </w:r>
      <w:r w:rsidRPr="00C817C3">
        <w:rPr>
          <w:u w:val="single"/>
          <w:rtl/>
        </w:rPr>
        <w:t>זכרון יהודה</w:t>
      </w:r>
      <w:r w:rsidRPr="00C817C3">
        <w:rPr>
          <w:rtl/>
        </w:rPr>
        <w:t xml:space="preserve"> שהגאון בעל </w:t>
      </w:r>
      <w:r w:rsidRPr="00C817C3">
        <w:rPr>
          <w:u w:val="single"/>
          <w:rtl/>
        </w:rPr>
        <w:t>אמרי אש</w:t>
      </w:r>
      <w:r w:rsidRPr="00C817C3">
        <w:rPr>
          <w:rtl/>
        </w:rPr>
        <w:t xml:space="preserve"> זצ"ל לא מנע ממנהגן של ישראל להעמיד אילנות וגם עשבים המריחים לכבוד יו"ט ובפרט לעטר הספרי תורות בכתרים מעשבים המריחים ופריחים נאים לכבוד מתן תורתנו הקדושה עיי"ש"</w:t>
      </w:r>
      <w:r w:rsidRPr="00C817C3">
        <w:rPr>
          <w:rFonts w:hint="cs"/>
          <w:rtl/>
        </w:rPr>
        <w:t>.</w:t>
      </w:r>
    </w:p>
    <w:p w14:paraId="725AF302" w14:textId="77777777" w:rsidR="00C817C3" w:rsidRPr="00C817C3" w:rsidRDefault="00C817C3" w:rsidP="00E764A3">
      <w:pPr>
        <w:numPr>
          <w:ilvl w:val="3"/>
          <w:numId w:val="59"/>
        </w:numPr>
        <w:spacing w:after="200"/>
        <w:contextualSpacing/>
        <w:jc w:val="both"/>
      </w:pPr>
      <w:r w:rsidRPr="00C817C3">
        <w:rPr>
          <w:rFonts w:hint="cs"/>
          <w:u w:val="single"/>
          <w:rtl/>
        </w:rPr>
        <w:t>ליקוטי מהרי"ח</w:t>
      </w:r>
      <w:r w:rsidRPr="00C817C3">
        <w:rPr>
          <w:rFonts w:hint="cs"/>
          <w:rtl/>
        </w:rPr>
        <w:t xml:space="preserve"> (ח"ג עמ' מה:, סדר מנהגי יום השבועות) – "ועי' בחכמת אדם שהגר"א קרא תגר ... אך כבר נתפשט מנהג זה בכל ערי ישראל והמעיין בתוספת שם יראה שזה אינו רק לר' יהודא אבל לרבנן </w:t>
      </w:r>
      <w:r w:rsidRPr="00C817C3">
        <w:rPr>
          <w:rFonts w:hint="cs"/>
          <w:b/>
          <w:bCs/>
          <w:rtl/>
        </w:rPr>
        <w:t>היכי דאיכא טעמא בדבר מותר בדבר שאינו אלא להבל ושטות</w:t>
      </w:r>
      <w:r w:rsidRPr="00C817C3">
        <w:rPr>
          <w:rFonts w:hint="cs"/>
          <w:rtl/>
        </w:rPr>
        <w:t xml:space="preserve"> ע"ש ואם כן הכא נמי איכא טעמא כמ"ש המג"א שנידונין על הפירות".</w:t>
      </w:r>
    </w:p>
    <w:p w14:paraId="26299355" w14:textId="77777777" w:rsidR="00C817C3" w:rsidRPr="00C817C3" w:rsidRDefault="00C817C3" w:rsidP="00E764A3">
      <w:pPr>
        <w:numPr>
          <w:ilvl w:val="3"/>
          <w:numId w:val="59"/>
        </w:numPr>
        <w:spacing w:after="200"/>
        <w:contextualSpacing/>
        <w:jc w:val="both"/>
      </w:pPr>
      <w:r w:rsidRPr="00C817C3">
        <w:rPr>
          <w:rFonts w:hint="cs"/>
          <w:u w:val="single"/>
          <w:rtl/>
        </w:rPr>
        <w:t>מנחה חדשה</w:t>
      </w:r>
      <w:r w:rsidRPr="00C817C3">
        <w:rPr>
          <w:rFonts w:hint="cs"/>
          <w:rtl/>
        </w:rPr>
        <w:t xml:space="preserve"> (ס"ק ל"ו) – "בהגהות מהרש"ם ... וכפי שנהגו העכו"ם במדנתינו שמעמידי' גם בחוץ האילנות א"כ כיון שאני עושין כן רק בפנים בלא"ה אין חשש".</w:t>
      </w:r>
    </w:p>
    <w:p w14:paraId="2405E43F" w14:textId="77777777" w:rsidR="00C817C3" w:rsidRPr="00C817C3" w:rsidRDefault="00C817C3" w:rsidP="00E764A3">
      <w:pPr>
        <w:numPr>
          <w:ilvl w:val="3"/>
          <w:numId w:val="59"/>
        </w:numPr>
        <w:spacing w:after="200"/>
        <w:contextualSpacing/>
        <w:jc w:val="both"/>
      </w:pPr>
      <w:r w:rsidRPr="00C817C3">
        <w:rPr>
          <w:rFonts w:hint="cs"/>
          <w:u w:val="single"/>
          <w:rtl/>
        </w:rPr>
        <w:t>עטרת יהושע</w:t>
      </w:r>
      <w:r w:rsidRPr="00C817C3">
        <w:rPr>
          <w:rFonts w:hint="cs"/>
          <w:rtl/>
        </w:rPr>
        <w:t xml:space="preserve"> (זמירות ליו"ט עמ' ק"נ אות קע"ה) </w:t>
      </w:r>
      <w:r w:rsidRPr="00C817C3">
        <w:rPr>
          <w:rtl/>
        </w:rPr>
        <w:t>–</w:t>
      </w:r>
      <w:r w:rsidRPr="00C817C3">
        <w:rPr>
          <w:rFonts w:hint="cs"/>
          <w:rtl/>
        </w:rPr>
        <w:t xml:space="preserve"> "</w:t>
      </w:r>
      <w:r w:rsidRPr="00C817C3">
        <w:rPr>
          <w:rtl/>
        </w:rPr>
        <w:t>לקראת החג העמידו בביתו פרחים ועלים מסוגים ומינים שונים לקיים מנהג ישראל תורה. ואצל מקומו בבית המדרש העמידו חופה של עצי אילנות, מקושטת בעלים ופרחים</w:t>
      </w:r>
      <w:r w:rsidRPr="00C817C3">
        <w:rPr>
          <w:rFonts w:hint="cs"/>
          <w:rtl/>
        </w:rPr>
        <w:t>".</w:t>
      </w:r>
    </w:p>
    <w:p w14:paraId="1111F97D" w14:textId="77777777" w:rsidR="00C817C3" w:rsidRPr="00C817C3" w:rsidRDefault="00C817C3" w:rsidP="00E764A3">
      <w:pPr>
        <w:numPr>
          <w:ilvl w:val="3"/>
          <w:numId w:val="59"/>
        </w:numPr>
        <w:spacing w:after="200"/>
        <w:contextualSpacing/>
        <w:jc w:val="both"/>
      </w:pPr>
      <w:r w:rsidRPr="00C817C3">
        <w:rPr>
          <w:rFonts w:hint="cs"/>
          <w:u w:val="single"/>
          <w:rtl/>
        </w:rPr>
        <w:t>יחוה דעת</w:t>
      </w:r>
      <w:r w:rsidRPr="00C817C3">
        <w:rPr>
          <w:rFonts w:hint="cs"/>
          <w:rtl/>
        </w:rPr>
        <w:t xml:space="preserve"> (ח"ד סי' ל"ג) – "</w:t>
      </w:r>
      <w:r w:rsidRPr="00C817C3">
        <w:rPr>
          <w:rFonts w:hint="cs"/>
          <w:color w:val="000000"/>
          <w:rtl/>
        </w:rPr>
        <w:t>המנהג שנהגו לקשט את בתי הכנסת וספרי תורה בכתרי פרחים ושושנים, ולהעמיד שם ענפי אילנות, יש לו יסוד נאמן על פי מדרשי חז"ל. ומנהגם של ישראל תורה הוא"</w:t>
      </w:r>
      <w:r w:rsidRPr="00C817C3">
        <w:rPr>
          <w:rFonts w:hint="cs"/>
          <w:rtl/>
        </w:rPr>
        <w:t>.</w:t>
      </w:r>
    </w:p>
    <w:p w14:paraId="799CF784" w14:textId="77777777" w:rsidR="00C817C3" w:rsidRPr="00C817C3" w:rsidRDefault="00C817C3" w:rsidP="00E764A3">
      <w:pPr>
        <w:numPr>
          <w:ilvl w:val="3"/>
          <w:numId w:val="59"/>
        </w:numPr>
        <w:spacing w:after="200"/>
        <w:contextualSpacing/>
        <w:jc w:val="both"/>
      </w:pPr>
      <w:r w:rsidRPr="00C817C3">
        <w:rPr>
          <w:rFonts w:hint="cs"/>
          <w:u w:val="single"/>
          <w:rtl/>
        </w:rPr>
        <w:t>אלישיב הכהן</w:t>
      </w:r>
      <w:r w:rsidRPr="00C817C3">
        <w:rPr>
          <w:rFonts w:hint="cs"/>
          <w:rtl/>
        </w:rPr>
        <w:t xml:space="preserve"> (ח"ב סוף סי' נ"ב) </w:t>
      </w:r>
      <w:r w:rsidRPr="00C817C3">
        <w:rPr>
          <w:rtl/>
        </w:rPr>
        <w:t>–</w:t>
      </w:r>
      <w:r w:rsidRPr="00C817C3">
        <w:rPr>
          <w:rFonts w:hint="cs"/>
          <w:rtl/>
        </w:rPr>
        <w:t xml:space="preserve"> "</w:t>
      </w:r>
      <w:r w:rsidRPr="00C817C3">
        <w:rPr>
          <w:rtl/>
        </w:rPr>
        <w:t>לא שייך איסור זה אלא במנהג שהחלו בו הגויים, אבל במנהג זו שנהגו בו ישראל תחילה ורק אח"כ החלו</w:t>
      </w:r>
      <w:r w:rsidRPr="00C817C3">
        <w:rPr>
          <w:rFonts w:hint="cs"/>
          <w:rtl/>
        </w:rPr>
        <w:t xml:space="preserve"> </w:t>
      </w:r>
      <w:r w:rsidRPr="00C817C3">
        <w:rPr>
          <w:rtl/>
        </w:rPr>
        <w:t>לנהוג בו הגויים כדמשמע להדיא בחיי אדם שם, אין חשש כלל, כי אין אנו הולכים בחקותיהם אלא הם הולכים בחוקותינו</w:t>
      </w:r>
      <w:r w:rsidRPr="00C817C3">
        <w:rPr>
          <w:rFonts w:hint="cs"/>
          <w:rtl/>
        </w:rPr>
        <w:t>".</w:t>
      </w:r>
    </w:p>
    <w:p w14:paraId="15D06B42" w14:textId="70AE8F39" w:rsidR="00C817C3" w:rsidRDefault="00C817C3" w:rsidP="00E764A3">
      <w:pPr>
        <w:numPr>
          <w:ilvl w:val="3"/>
          <w:numId w:val="59"/>
        </w:numPr>
        <w:spacing w:after="200"/>
        <w:contextualSpacing/>
        <w:jc w:val="both"/>
      </w:pPr>
      <w:r w:rsidRPr="00C817C3">
        <w:rPr>
          <w:rFonts w:hint="cs"/>
          <w:u w:val="single"/>
          <w:rtl/>
        </w:rPr>
        <w:t>חוקת עולם</w:t>
      </w:r>
      <w:r w:rsidRPr="00C817C3">
        <w:rPr>
          <w:rFonts w:hint="cs"/>
          <w:rtl/>
        </w:rPr>
        <w:t xml:space="preserve"> (פרק ו' סעי' קל"ו) </w:t>
      </w:r>
      <w:r w:rsidRPr="00C817C3">
        <w:rPr>
          <w:rtl/>
        </w:rPr>
        <w:t>–</w:t>
      </w:r>
      <w:r w:rsidRPr="00C817C3">
        <w:rPr>
          <w:rFonts w:hint="cs"/>
          <w:rtl/>
        </w:rPr>
        <w:t xml:space="preserve"> "</w:t>
      </w:r>
      <w:r w:rsidRPr="00C817C3">
        <w:rPr>
          <w:rtl/>
        </w:rPr>
        <w:t>פשט המנהג בכמה מתפוצות ישראל לקשט הבית הכנסת באילנות ופרחים ביום חג מתן תורה ואין לחוש בזה משום חוקות הגויים</w:t>
      </w:r>
      <w:r w:rsidRPr="00C817C3">
        <w:rPr>
          <w:rFonts w:hint="cs"/>
          <w:rtl/>
        </w:rPr>
        <w:t>".</w:t>
      </w:r>
    </w:p>
    <w:p w14:paraId="73B9634F" w14:textId="77777777" w:rsidR="00C84551" w:rsidRPr="00C817C3" w:rsidRDefault="00C84551" w:rsidP="00C84551">
      <w:pPr>
        <w:spacing w:after="200"/>
        <w:contextualSpacing/>
        <w:jc w:val="both"/>
      </w:pPr>
    </w:p>
    <w:p w14:paraId="77AF7074" w14:textId="77777777" w:rsidR="00C817C3" w:rsidRPr="00C817C3" w:rsidRDefault="00C817C3" w:rsidP="00E764A3">
      <w:pPr>
        <w:numPr>
          <w:ilvl w:val="1"/>
          <w:numId w:val="59"/>
        </w:numPr>
        <w:spacing w:after="200"/>
        <w:contextualSpacing/>
        <w:jc w:val="both"/>
        <w:rPr>
          <w:color w:val="000000"/>
        </w:rPr>
      </w:pPr>
      <w:r w:rsidRPr="00C817C3">
        <w:rPr>
          <w:rFonts w:hint="cs"/>
          <w:rtl/>
        </w:rPr>
        <w:t xml:space="preserve">מראי מקומות – </w:t>
      </w:r>
      <w:r w:rsidRPr="00C817C3">
        <w:rPr>
          <w:rFonts w:hint="cs"/>
          <w:u w:val="single"/>
          <w:rtl/>
        </w:rPr>
        <w:t>מקדש ישראל</w:t>
      </w:r>
      <w:r w:rsidRPr="00C817C3">
        <w:rPr>
          <w:rFonts w:hint="cs"/>
          <w:rtl/>
        </w:rPr>
        <w:t xml:space="preserve"> (שבועות סי' ס"ב), </w:t>
      </w:r>
      <w:r w:rsidRPr="00C817C3">
        <w:rPr>
          <w:rFonts w:hint="cs"/>
          <w:color w:val="000000"/>
          <w:u w:val="single"/>
          <w:rtl/>
        </w:rPr>
        <w:t>מועדים לשמחה</w:t>
      </w:r>
      <w:r w:rsidRPr="00C817C3">
        <w:rPr>
          <w:rFonts w:hint="cs"/>
          <w:color w:val="000000"/>
          <w:rtl/>
        </w:rPr>
        <w:t xml:space="preserve"> (ח"ו סי' י"ב, עמ' ת"ו).</w:t>
      </w:r>
    </w:p>
    <w:p w14:paraId="207A1C29" w14:textId="77777777" w:rsidR="00C817C3" w:rsidRPr="00C817C3" w:rsidRDefault="00C817C3" w:rsidP="00E764A3">
      <w:pPr>
        <w:numPr>
          <w:ilvl w:val="2"/>
          <w:numId w:val="59"/>
        </w:numPr>
        <w:spacing w:after="200"/>
        <w:contextualSpacing/>
        <w:jc w:val="both"/>
        <w:rPr>
          <w:color w:val="000000"/>
        </w:rPr>
      </w:pPr>
      <w:r w:rsidRPr="00C817C3">
        <w:rPr>
          <w:rFonts w:hint="cs"/>
          <w:u w:val="single"/>
          <w:rtl/>
        </w:rPr>
        <w:t>מחזה אברהם</w:t>
      </w:r>
      <w:r w:rsidRPr="00C817C3">
        <w:rPr>
          <w:rFonts w:hint="cs"/>
          <w:rtl/>
        </w:rPr>
        <w:t xml:space="preserve"> (שטיינברג, ח"א סי' כ"ט) </w:t>
      </w:r>
      <w:r w:rsidRPr="00C817C3">
        <w:rPr>
          <w:rtl/>
        </w:rPr>
        <w:t>–</w:t>
      </w:r>
      <w:r w:rsidRPr="00C817C3">
        <w:rPr>
          <w:rFonts w:hint="cs"/>
          <w:rtl/>
        </w:rPr>
        <w:t xml:space="preserve"> "</w:t>
      </w:r>
      <w:r w:rsidRPr="00C817C3">
        <w:rPr>
          <w:rtl/>
        </w:rPr>
        <w:t>לכן לדינא יש לצדד בזה להקל אמנם איני ידע מהנחוצות לעשות כן למה להם לעשות דבר בביהכ"נ שיהי' עליו שאלה ודבר זה הוא קבוע לדורות אולי יבא אחד ויערער או יהרהר ע"ז לכן אין דעתי נוחה להתיר בזה ואם רצונם דוקא בזה יכתוב ...</w:t>
      </w:r>
      <w:r w:rsidRPr="00C817C3">
        <w:rPr>
          <w:rFonts w:hint="cs"/>
          <w:rtl/>
        </w:rPr>
        <w:t>".</w:t>
      </w:r>
    </w:p>
    <w:p w14:paraId="07971ADA" w14:textId="77777777" w:rsidR="00C817C3" w:rsidRPr="00C817C3" w:rsidRDefault="00C817C3" w:rsidP="00E764A3">
      <w:pPr>
        <w:numPr>
          <w:ilvl w:val="2"/>
          <w:numId w:val="59"/>
        </w:numPr>
        <w:spacing w:after="200"/>
        <w:contextualSpacing/>
        <w:jc w:val="both"/>
        <w:rPr>
          <w:color w:val="000000"/>
          <w:rtl/>
        </w:rPr>
      </w:pPr>
      <w:r w:rsidRPr="00C817C3">
        <w:rPr>
          <w:b/>
          <w:i/>
          <w:u w:val="single"/>
          <w:rtl/>
        </w:rPr>
        <w:t>הגר"א נבנצל</w:t>
      </w:r>
      <w:r w:rsidRPr="00C817C3">
        <w:rPr>
          <w:b/>
          <w:i/>
          <w:rtl/>
        </w:rPr>
        <w:t xml:space="preserve"> שליט"א (ירושלים במועדיה, שבועות עמ' קפ"</w:t>
      </w:r>
      <w:r w:rsidRPr="00C817C3">
        <w:rPr>
          <w:rFonts w:hint="cs"/>
          <w:b/>
          <w:i/>
          <w:rtl/>
        </w:rPr>
        <w:t>ד</w:t>
      </w:r>
      <w:r w:rsidRPr="00C817C3">
        <w:rPr>
          <w:b/>
          <w:i/>
          <w:rtl/>
        </w:rPr>
        <w:t xml:space="preserve"> אות </w:t>
      </w:r>
      <w:r w:rsidRPr="00C817C3">
        <w:rPr>
          <w:rFonts w:hint="cs"/>
          <w:b/>
          <w:i/>
          <w:rtl/>
        </w:rPr>
        <w:t>י"א</w:t>
      </w:r>
      <w:r w:rsidRPr="00C817C3">
        <w:rPr>
          <w:b/>
          <w:i/>
          <w:rtl/>
        </w:rPr>
        <w:t>) – "</w:t>
      </w:r>
      <w:r w:rsidRPr="00C817C3">
        <w:rPr>
          <w:color w:val="000000"/>
          <w:rtl/>
        </w:rPr>
        <w:t xml:space="preserve">שאלה: האם יש קפידא שלא לקשט את הבית או את בית הכנסת בפרחים ובאילנות בחג השבועות. תשובה: במשנ"ב הביא בשם החיי אדם שהגר"א ביטל המנהג להעמיד אילנות בעצרת, משום שעתה הוא חוק העמים, ומבואר בזה שהקפידא היא על אילנות דווקא ולא על עשבים או פרחים. גם לגבי אילנות, נראה שעיקר הקפידא היא בבית הכנסת, </w:t>
      </w:r>
      <w:r w:rsidRPr="00C817C3">
        <w:rPr>
          <w:b/>
          <w:bCs/>
          <w:color w:val="000000"/>
          <w:rtl/>
        </w:rPr>
        <w:t>וייתכן גם שבארץ ישראל לא שייך טעם זה</w:t>
      </w:r>
      <w:r w:rsidRPr="00C817C3">
        <w:rPr>
          <w:color w:val="000000"/>
          <w:rtl/>
        </w:rPr>
        <w:t>, מפני שרוב הגויים הם מוסלמים ואינם שמים עצים בבתי תיפלה שלהם, וגם לדעת הגר"א אין בזה משום חוקות הגויים. וצ"ע בזה"</w:t>
      </w:r>
      <w:r w:rsidRPr="00C817C3">
        <w:rPr>
          <w:rFonts w:hint="cs"/>
          <w:color w:val="000000"/>
          <w:rtl/>
        </w:rPr>
        <w:t>.</w:t>
      </w:r>
    </w:p>
    <w:p w14:paraId="4AEDDB63" w14:textId="77777777" w:rsidR="00C817C3" w:rsidRPr="00C817C3" w:rsidRDefault="00C817C3" w:rsidP="00C817C3">
      <w:pPr>
        <w:jc w:val="both"/>
        <w:rPr>
          <w:rtl/>
        </w:rPr>
      </w:pPr>
    </w:p>
    <w:p w14:paraId="220635AA" w14:textId="77777777" w:rsidR="00C817C3" w:rsidRPr="00C817C3" w:rsidRDefault="00C817C3" w:rsidP="00E764A3">
      <w:pPr>
        <w:numPr>
          <w:ilvl w:val="1"/>
          <w:numId w:val="59"/>
        </w:numPr>
        <w:spacing w:after="200"/>
        <w:contextualSpacing/>
        <w:jc w:val="both"/>
        <w:rPr>
          <w:rtl/>
        </w:rPr>
      </w:pPr>
      <w:r w:rsidRPr="00C817C3">
        <w:rPr>
          <w:rFonts w:hint="cs"/>
          <w:b/>
          <w:bCs/>
          <w:rtl/>
        </w:rPr>
        <w:t>האם המנהג מבוטל בזה"ז: לשטוח עשבים</w:t>
      </w:r>
      <w:r w:rsidRPr="00C817C3">
        <w:rPr>
          <w:rFonts w:hint="cs"/>
          <w:rtl/>
        </w:rPr>
        <w:t xml:space="preserve"> - לפי השיטות שמבטל מנהג להעמיד אילנות, עי' לעיל.</w:t>
      </w:r>
    </w:p>
    <w:p w14:paraId="63458649" w14:textId="77777777" w:rsidR="00C817C3" w:rsidRPr="00C817C3" w:rsidRDefault="00C817C3" w:rsidP="00E764A3">
      <w:pPr>
        <w:numPr>
          <w:ilvl w:val="2"/>
          <w:numId w:val="59"/>
        </w:numPr>
        <w:spacing w:after="200"/>
        <w:contextualSpacing/>
        <w:jc w:val="both"/>
        <w:rPr>
          <w:rtl/>
        </w:rPr>
      </w:pPr>
      <w:r w:rsidRPr="00C817C3">
        <w:rPr>
          <w:rFonts w:hint="cs"/>
          <w:rtl/>
        </w:rPr>
        <w:t>לא מבוטל.</w:t>
      </w:r>
    </w:p>
    <w:p w14:paraId="7D3D7BF4" w14:textId="77777777" w:rsidR="00C817C3" w:rsidRPr="00C817C3" w:rsidRDefault="00C817C3" w:rsidP="00E764A3">
      <w:pPr>
        <w:numPr>
          <w:ilvl w:val="3"/>
          <w:numId w:val="59"/>
        </w:numPr>
        <w:spacing w:after="200"/>
        <w:contextualSpacing/>
        <w:jc w:val="both"/>
      </w:pPr>
      <w:r w:rsidRPr="00C817C3">
        <w:rPr>
          <w:rFonts w:hint="cs"/>
          <w:u w:val="single"/>
          <w:rtl/>
        </w:rPr>
        <w:t>קהלות יעקב</w:t>
      </w:r>
      <w:r w:rsidRPr="00C817C3">
        <w:rPr>
          <w:rFonts w:hint="cs"/>
          <w:rtl/>
        </w:rPr>
        <w:t xml:space="preserve"> (ארחות רבנו ח"ב עמ' צ"ט אות ז') – "והתפלא שבא"י לא נהגו כן והגר"א ז"ל אסר רק אילנות כלשונו של הגר"א".</w:t>
      </w:r>
    </w:p>
    <w:p w14:paraId="3AC92CE3" w14:textId="77777777" w:rsidR="00C817C3" w:rsidRPr="00C817C3" w:rsidRDefault="00C817C3" w:rsidP="00C817C3">
      <w:pPr>
        <w:ind w:left="567"/>
        <w:jc w:val="both"/>
      </w:pPr>
      <w:r w:rsidRPr="00C817C3">
        <w:rPr>
          <w:rFonts w:hint="cs"/>
          <w:u w:val="single"/>
          <w:rtl/>
        </w:rPr>
        <w:t>קהלות יעקב</w:t>
      </w:r>
      <w:r w:rsidRPr="00C817C3">
        <w:rPr>
          <w:rFonts w:hint="cs"/>
          <w:rtl/>
        </w:rPr>
        <w:t xml:space="preserve"> (ארחות רבינו עמ' ס' אות ק"ד) – "בעתון המודיע מד' אד"ב תשל"ג פרסם רב אחד מכתב שאסור בפורים להתחפש לליצן משום דדמות זו המצאת הגויים עבור ימי ההוללות שלהם וכל ענינו הוללות וריקנות מו"ר קרא את המכתב ואמר לי מותר להתחפש לליצן וכך נהגו בכל הדורות עוד לפני מאות שנים וכמובא במסעי הרחיד"א ז"ל וכש"כ ברמ"א (סי' תרצ"ו ס"ח) שנהגו להתחפש בכל סוגי התחפושות ואמר מו"ר שהגויים לקחו הדבר מהיהודים ולכן לא שייך בחוקותיהם לא תלכו ואין איסור בדבר </w:t>
      </w:r>
      <w:r w:rsidRPr="00C817C3">
        <w:rPr>
          <w:rFonts w:hint="cs"/>
          <w:b/>
          <w:bCs/>
          <w:rtl/>
        </w:rPr>
        <w:t>וכמו שנוהגים בשטיחת עשבים בשבועות אף דהגויים נוהגים כן משום דהם למדו מאתנו</w:t>
      </w:r>
      <w:r w:rsidRPr="00C817C3">
        <w:rPr>
          <w:rFonts w:hint="cs"/>
          <w:rtl/>
        </w:rPr>
        <w:t>, והוסיף מו"ר כל אחד נהי' מורה הוראה ומפרסם".</w:t>
      </w:r>
    </w:p>
    <w:p w14:paraId="52CBD402" w14:textId="77777777" w:rsidR="00C817C3" w:rsidRPr="00C817C3" w:rsidRDefault="00C817C3" w:rsidP="00E764A3">
      <w:pPr>
        <w:numPr>
          <w:ilvl w:val="3"/>
          <w:numId w:val="59"/>
        </w:numPr>
        <w:spacing w:after="200"/>
        <w:contextualSpacing/>
        <w:jc w:val="both"/>
      </w:pPr>
      <w:r w:rsidRPr="00C817C3">
        <w:rPr>
          <w:rFonts w:hint="cs"/>
          <w:u w:val="single"/>
          <w:rtl/>
        </w:rPr>
        <w:t>הגרשז"א</w:t>
      </w:r>
      <w:r w:rsidRPr="00C817C3">
        <w:rPr>
          <w:rFonts w:hint="cs"/>
          <w:rtl/>
        </w:rPr>
        <w:t xml:space="preserve"> זצ"ל (ועליהו לא יבול ח"א עמ' קפ"ד, </w:t>
      </w:r>
      <w:r w:rsidRPr="00C817C3">
        <w:rPr>
          <w:rtl/>
        </w:rPr>
        <w:t xml:space="preserve">שלמי מועד </w:t>
      </w:r>
      <w:r w:rsidRPr="00C817C3">
        <w:rPr>
          <w:rFonts w:hint="cs"/>
          <w:rtl/>
        </w:rPr>
        <w:t xml:space="preserve">ריש </w:t>
      </w:r>
      <w:r w:rsidRPr="00C817C3">
        <w:rPr>
          <w:rtl/>
        </w:rPr>
        <w:t>עמ' תנ"ט</w:t>
      </w:r>
      <w:r w:rsidRPr="00C817C3">
        <w:rPr>
          <w:rFonts w:hint="cs"/>
          <w:rtl/>
        </w:rPr>
        <w:t>) – "הגר"א אוסר דוקא באילנות, אבל בעשבים גם הוא מודה ומסכים למנהג זה".</w:t>
      </w:r>
    </w:p>
    <w:p w14:paraId="70913EDE" w14:textId="77777777" w:rsidR="00C817C3" w:rsidRPr="00C817C3" w:rsidRDefault="00C817C3" w:rsidP="00E764A3">
      <w:pPr>
        <w:numPr>
          <w:ilvl w:val="3"/>
          <w:numId w:val="59"/>
        </w:numPr>
        <w:spacing w:after="200"/>
        <w:contextualSpacing/>
        <w:jc w:val="both"/>
      </w:pPr>
      <w:r w:rsidRPr="00C817C3">
        <w:rPr>
          <w:rFonts w:hint="cs"/>
          <w:u w:val="single"/>
          <w:rtl/>
        </w:rPr>
        <w:t>משנה הלכה</w:t>
      </w:r>
      <w:r w:rsidRPr="00C817C3">
        <w:rPr>
          <w:rFonts w:hint="cs"/>
          <w:rtl/>
        </w:rPr>
        <w:t xml:space="preserve"> (הערות וביאורים למ"ב סי' תצ"ד סעי' ג').</w:t>
      </w:r>
    </w:p>
    <w:p w14:paraId="0F25CB4E" w14:textId="77777777" w:rsidR="00C817C3" w:rsidRPr="00C817C3" w:rsidRDefault="00C817C3" w:rsidP="00E764A3">
      <w:pPr>
        <w:numPr>
          <w:ilvl w:val="3"/>
          <w:numId w:val="59"/>
        </w:numPr>
        <w:spacing w:after="200"/>
        <w:contextualSpacing/>
        <w:jc w:val="both"/>
      </w:pPr>
      <w:r w:rsidRPr="00C817C3">
        <w:rPr>
          <w:rFonts w:hint="cs"/>
          <w:u w:val="single"/>
          <w:rtl/>
        </w:rPr>
        <w:t>הגר"א נבנצל</w:t>
      </w:r>
      <w:r w:rsidRPr="00C817C3">
        <w:rPr>
          <w:rFonts w:hint="cs"/>
          <w:rtl/>
        </w:rPr>
        <w:t xml:space="preserve"> שליט"א (ירושלים במועדיה, שבועות עמ' קפ"ד אות י"א).</w:t>
      </w:r>
    </w:p>
    <w:p w14:paraId="37F51E2B" w14:textId="77777777" w:rsidR="00C817C3" w:rsidRPr="00C817C3" w:rsidRDefault="00C817C3" w:rsidP="00E764A3">
      <w:pPr>
        <w:numPr>
          <w:ilvl w:val="2"/>
          <w:numId w:val="59"/>
        </w:numPr>
        <w:spacing w:after="200"/>
        <w:contextualSpacing/>
        <w:jc w:val="both"/>
        <w:rPr>
          <w:rtl/>
        </w:rPr>
      </w:pPr>
      <w:r w:rsidRPr="00C817C3">
        <w:rPr>
          <w:rFonts w:hint="cs"/>
          <w:rtl/>
        </w:rPr>
        <w:t>מבוטל.</w:t>
      </w:r>
    </w:p>
    <w:p w14:paraId="51931F40" w14:textId="77777777" w:rsidR="00C817C3" w:rsidRPr="00C817C3" w:rsidRDefault="00C817C3" w:rsidP="00E764A3">
      <w:pPr>
        <w:numPr>
          <w:ilvl w:val="3"/>
          <w:numId w:val="59"/>
        </w:numPr>
        <w:spacing w:after="200"/>
        <w:contextualSpacing/>
        <w:jc w:val="both"/>
      </w:pPr>
      <w:r w:rsidRPr="00C817C3">
        <w:rPr>
          <w:rFonts w:hint="cs"/>
          <w:u w:val="single"/>
          <w:rtl/>
        </w:rPr>
        <w:t>שואל ומשיב</w:t>
      </w:r>
      <w:r w:rsidRPr="00C817C3">
        <w:rPr>
          <w:rFonts w:hint="cs"/>
          <w:rtl/>
        </w:rPr>
        <w:t xml:space="preserve"> (ס' ידות נדרים סי' ר"ג יד יוסף ס"ק ג', הוא עצמו חולק) – "שנוהגין לשטוח עשבים בשבועות והגאון מהרא"מ ז"ל קהה בזה משום דהוה כחוק לעכו"ם".</w:t>
      </w:r>
    </w:p>
    <w:p w14:paraId="1422CCF8" w14:textId="77777777" w:rsidR="00C817C3" w:rsidRPr="00C817C3" w:rsidRDefault="00C817C3" w:rsidP="00E764A3">
      <w:pPr>
        <w:numPr>
          <w:ilvl w:val="3"/>
          <w:numId w:val="59"/>
        </w:numPr>
        <w:spacing w:after="200"/>
        <w:contextualSpacing/>
        <w:jc w:val="both"/>
      </w:pPr>
      <w:r w:rsidRPr="00C817C3">
        <w:rPr>
          <w:rFonts w:hint="cs"/>
          <w:u w:val="single"/>
          <w:rtl/>
        </w:rPr>
        <w:t>ערה"ש</w:t>
      </w:r>
      <w:r w:rsidRPr="00C817C3">
        <w:rPr>
          <w:rFonts w:hint="cs"/>
          <w:rtl/>
        </w:rPr>
        <w:t xml:space="preserve"> (סעי' ו') – "</w:t>
      </w:r>
      <w:r w:rsidRPr="00C817C3">
        <w:rPr>
          <w:rFonts w:hint="cs"/>
          <w:color w:val="000000"/>
          <w:rtl/>
        </w:rPr>
        <w:t>ביטלו האילנות והעשבים"</w:t>
      </w:r>
      <w:r w:rsidRPr="00C817C3">
        <w:rPr>
          <w:rFonts w:hint="cs"/>
          <w:rtl/>
        </w:rPr>
        <w:t>.</w:t>
      </w:r>
    </w:p>
    <w:p w14:paraId="161DFD18" w14:textId="1E708C0D" w:rsidR="00C817C3" w:rsidRPr="00C817C3" w:rsidRDefault="00C817C3" w:rsidP="00E764A3">
      <w:pPr>
        <w:numPr>
          <w:ilvl w:val="3"/>
          <w:numId w:val="59"/>
        </w:numPr>
        <w:spacing w:after="200"/>
        <w:contextualSpacing/>
        <w:jc w:val="both"/>
        <w:rPr>
          <w:color w:val="000000"/>
        </w:rPr>
      </w:pPr>
      <w:r w:rsidRPr="00C817C3">
        <w:rPr>
          <w:rFonts w:hint="cs"/>
          <w:u w:val="single"/>
          <w:rtl/>
        </w:rPr>
        <w:t>אג"מ</w:t>
      </w:r>
      <w:r w:rsidRPr="00C817C3">
        <w:rPr>
          <w:rFonts w:hint="cs"/>
          <w:rtl/>
        </w:rPr>
        <w:t xml:space="preserve"> (יו"ד ח"ד סי' י"א אות ה'</w:t>
      </w:r>
      <w:r w:rsidR="005B20D2">
        <w:rPr>
          <w:rFonts w:hint="cs"/>
          <w:rtl/>
        </w:rPr>
        <w:t xml:space="preserve">, </w:t>
      </w:r>
      <w:r w:rsidR="005B20D2">
        <w:rPr>
          <w:rtl/>
        </w:rPr>
        <w:t xml:space="preserve">שמעתתא דמשה ס"ק </w:t>
      </w:r>
      <w:r w:rsidR="005B20D2">
        <w:rPr>
          <w:rFonts w:hint="cs"/>
          <w:rtl/>
        </w:rPr>
        <w:t>ד'</w:t>
      </w:r>
      <w:r w:rsidRPr="00C817C3">
        <w:rPr>
          <w:rFonts w:hint="cs"/>
          <w:rtl/>
        </w:rPr>
        <w:t>) – "</w:t>
      </w:r>
      <w:r w:rsidRPr="00C817C3">
        <w:rPr>
          <w:rFonts w:hint="cs"/>
          <w:color w:val="000000"/>
          <w:rtl/>
        </w:rPr>
        <w:t>איך לנהוג הלכה למעשה בעניין שטיחת עשבים בבית הכנסת בשבועות ... ועיין בעה"ש שג"כ כתב שבדורות שלנו ביטלו, כוונתו להגר"א שנתקבלו דבריו".</w:t>
      </w:r>
    </w:p>
    <w:p w14:paraId="178341A3" w14:textId="77777777" w:rsidR="00C817C3" w:rsidRPr="00C817C3" w:rsidRDefault="00C817C3" w:rsidP="00E764A3">
      <w:pPr>
        <w:numPr>
          <w:ilvl w:val="3"/>
          <w:numId w:val="59"/>
        </w:numPr>
        <w:spacing w:after="200"/>
        <w:contextualSpacing/>
        <w:jc w:val="both"/>
        <w:rPr>
          <w:color w:val="000000"/>
        </w:rPr>
      </w:pPr>
      <w:r w:rsidRPr="00C817C3">
        <w:rPr>
          <w:rFonts w:hint="cs"/>
          <w:color w:val="000000"/>
          <w:u w:val="single"/>
          <w:rtl/>
        </w:rPr>
        <w:t>קובץ הלכות</w:t>
      </w:r>
      <w:r w:rsidRPr="00C817C3">
        <w:rPr>
          <w:rFonts w:hint="cs"/>
          <w:color w:val="000000"/>
          <w:rtl/>
        </w:rPr>
        <w:t xml:space="preserve"> (שבועות פרק י"א סעי' ג' [לשונו מובא לעיל], הע' ג') – "שהגר"א ביטל גם שטיחת עשבים, ומטעם זה אין שוטחין עשבים או פרחים וכדו' בישיבה בחג השבועות".</w:t>
      </w:r>
    </w:p>
    <w:p w14:paraId="2179BB5F" w14:textId="77777777" w:rsidR="00C817C3" w:rsidRPr="00C817C3" w:rsidRDefault="00C817C3" w:rsidP="00E764A3">
      <w:pPr>
        <w:numPr>
          <w:ilvl w:val="3"/>
          <w:numId w:val="59"/>
        </w:numPr>
        <w:spacing w:after="200"/>
        <w:contextualSpacing/>
        <w:jc w:val="both"/>
      </w:pPr>
      <w:r w:rsidRPr="00C817C3">
        <w:rPr>
          <w:rFonts w:hint="cs"/>
          <w:u w:val="single"/>
          <w:rtl/>
        </w:rPr>
        <w:t>ספר הליקוטים</w:t>
      </w:r>
      <w:r w:rsidRPr="00C817C3">
        <w:rPr>
          <w:rFonts w:hint="cs"/>
          <w:rtl/>
        </w:rPr>
        <w:t xml:space="preserve"> (במעשה רב סי' קצ"ו-ב' הע' ב') – "ואף שהרמ"א סי' תצ"ד ס"ג כ' דנוהגין לשטוח בשבועות עשבים בפתח ביהכנ"ס והבתים זכר לשמחת מתן תורה, צ"ל שבימי הרמ"א לא היה חוק (לעכו"ם) מנהג זה".</w:t>
      </w:r>
    </w:p>
    <w:p w14:paraId="5615E4FB" w14:textId="77777777" w:rsidR="00C817C3" w:rsidRPr="00C817C3" w:rsidRDefault="00C817C3" w:rsidP="00E764A3">
      <w:pPr>
        <w:numPr>
          <w:ilvl w:val="2"/>
          <w:numId w:val="59"/>
        </w:numPr>
        <w:spacing w:after="200"/>
        <w:contextualSpacing/>
        <w:jc w:val="both"/>
      </w:pPr>
      <w:r w:rsidRPr="00C817C3">
        <w:rPr>
          <w:rFonts w:hint="cs"/>
          <w:rtl/>
        </w:rPr>
        <w:t xml:space="preserve">דעת </w:t>
      </w:r>
      <w:r w:rsidRPr="00C817C3">
        <w:rPr>
          <w:b/>
          <w:i/>
          <w:u w:val="single"/>
          <w:rtl/>
        </w:rPr>
        <w:t>הגרח"ק</w:t>
      </w:r>
      <w:r w:rsidRPr="00C817C3">
        <w:rPr>
          <w:b/>
          <w:i/>
          <w:rtl/>
        </w:rPr>
        <w:t xml:space="preserve"> שליט"א</w:t>
      </w:r>
      <w:r w:rsidRPr="00C817C3">
        <w:rPr>
          <w:rFonts w:hint="cs"/>
          <w:b/>
          <w:i/>
          <w:rtl/>
        </w:rPr>
        <w:t>.</w:t>
      </w:r>
    </w:p>
    <w:p w14:paraId="20FE573D" w14:textId="77777777" w:rsidR="00C817C3" w:rsidRPr="00C817C3" w:rsidRDefault="00C817C3" w:rsidP="00E764A3">
      <w:pPr>
        <w:numPr>
          <w:ilvl w:val="3"/>
          <w:numId w:val="59"/>
        </w:numPr>
        <w:spacing w:after="200"/>
        <w:contextualSpacing/>
        <w:jc w:val="both"/>
      </w:pPr>
      <w:r w:rsidRPr="00C817C3">
        <w:rPr>
          <w:u w:val="single"/>
          <w:rtl/>
        </w:rPr>
        <w:t>הגרח"ק</w:t>
      </w:r>
      <w:r w:rsidRPr="00C817C3">
        <w:rPr>
          <w:rtl/>
        </w:rPr>
        <w:t xml:space="preserve"> שליט"א (מועדי הגר"ח ח"ב תשובה </w:t>
      </w:r>
      <w:r w:rsidRPr="00C817C3">
        <w:rPr>
          <w:rFonts w:hint="cs"/>
          <w:rtl/>
        </w:rPr>
        <w:t>רכ"</w:t>
      </w:r>
      <w:r w:rsidRPr="00C817C3">
        <w:rPr>
          <w:rtl/>
        </w:rPr>
        <w:t>ח) – "שאלה:</w:t>
      </w:r>
      <w:r w:rsidRPr="00C817C3">
        <w:rPr>
          <w:rFonts w:hint="cs"/>
          <w:rtl/>
        </w:rPr>
        <w:t xml:space="preserve"> </w:t>
      </w:r>
      <w:r w:rsidRPr="00C817C3">
        <w:rPr>
          <w:rtl/>
        </w:rPr>
        <w:t>אם יש לחוש לדעת הגר"א שהביא המשנ"ב ס' תצ"ד סק"י, שתוקף מנהג שטיחת העשבים בשבועות</w:t>
      </w:r>
      <w:r w:rsidRPr="00C817C3">
        <w:rPr>
          <w:rFonts w:hint="cs"/>
          <w:rtl/>
        </w:rPr>
        <w:t xml:space="preserve">. </w:t>
      </w:r>
      <w:r w:rsidRPr="00C817C3">
        <w:rPr>
          <w:rtl/>
        </w:rPr>
        <w:t>תשובה:</w:t>
      </w:r>
      <w:r w:rsidRPr="00C817C3">
        <w:rPr>
          <w:rFonts w:hint="cs"/>
          <w:rtl/>
        </w:rPr>
        <w:t xml:space="preserve"> </w:t>
      </w:r>
      <w:r w:rsidRPr="00C817C3">
        <w:rPr>
          <w:rtl/>
        </w:rPr>
        <w:t>לא נהוג אצלנו</w:t>
      </w:r>
      <w:r w:rsidRPr="00C817C3">
        <w:rPr>
          <w:rFonts w:hint="cs"/>
          <w:rtl/>
        </w:rPr>
        <w:t>"</w:t>
      </w:r>
      <w:r w:rsidRPr="00C817C3">
        <w:rPr>
          <w:rtl/>
        </w:rPr>
        <w:t>.</w:t>
      </w:r>
    </w:p>
    <w:p w14:paraId="586581C5" w14:textId="77777777" w:rsidR="00C817C3" w:rsidRPr="00C817C3" w:rsidRDefault="00C817C3" w:rsidP="00E764A3">
      <w:pPr>
        <w:numPr>
          <w:ilvl w:val="3"/>
          <w:numId w:val="59"/>
        </w:numPr>
        <w:spacing w:after="200"/>
        <w:contextualSpacing/>
        <w:jc w:val="both"/>
      </w:pPr>
      <w:r w:rsidRPr="00C817C3">
        <w:rPr>
          <w:u w:val="single"/>
          <w:rtl/>
        </w:rPr>
        <w:t>הגרח"ק</w:t>
      </w:r>
      <w:r w:rsidRPr="00C817C3">
        <w:rPr>
          <w:rtl/>
        </w:rPr>
        <w:t xml:space="preserve"> שליט"א (שערי שיח עמ' קי"ח תשובה רס"</w:t>
      </w:r>
      <w:r w:rsidRPr="00C817C3">
        <w:rPr>
          <w:rFonts w:hint="cs"/>
          <w:rtl/>
        </w:rPr>
        <w:t>ט</w:t>
      </w:r>
      <w:r w:rsidRPr="00C817C3">
        <w:rPr>
          <w:rtl/>
        </w:rPr>
        <w:t>) – "שאלה: (סי</w:t>
      </w:r>
      <w:r w:rsidRPr="00C817C3">
        <w:rPr>
          <w:rFonts w:hint="cs"/>
          <w:rtl/>
        </w:rPr>
        <w:t>'</w:t>
      </w:r>
      <w:r w:rsidRPr="00C817C3">
        <w:rPr>
          <w:rtl/>
        </w:rPr>
        <w:t xml:space="preserve"> תצד ס</w:t>
      </w:r>
      <w:r w:rsidRPr="00C817C3">
        <w:rPr>
          <w:rFonts w:hint="cs"/>
          <w:rtl/>
        </w:rPr>
        <w:t>"</w:t>
      </w:r>
      <w:r w:rsidRPr="00C817C3">
        <w:rPr>
          <w:rtl/>
        </w:rPr>
        <w:t>ג) ילמדנו רבנו מדוע לא מקיימים מש</w:t>
      </w:r>
      <w:r w:rsidRPr="00C817C3">
        <w:rPr>
          <w:rFonts w:hint="cs"/>
          <w:rtl/>
        </w:rPr>
        <w:t>"</w:t>
      </w:r>
      <w:r w:rsidRPr="00C817C3">
        <w:rPr>
          <w:rtl/>
        </w:rPr>
        <w:t>כ הרמ</w:t>
      </w:r>
      <w:r w:rsidRPr="00C817C3">
        <w:rPr>
          <w:rFonts w:hint="cs"/>
          <w:rtl/>
        </w:rPr>
        <w:t>"</w:t>
      </w:r>
      <w:r w:rsidRPr="00C817C3">
        <w:rPr>
          <w:rtl/>
        </w:rPr>
        <w:t>א לשטוח עשבים</w:t>
      </w:r>
      <w:r w:rsidRPr="00C817C3">
        <w:rPr>
          <w:rFonts w:hint="cs"/>
          <w:rtl/>
        </w:rPr>
        <w:t xml:space="preserve"> </w:t>
      </w:r>
      <w:r w:rsidRPr="00C817C3">
        <w:rPr>
          <w:rtl/>
        </w:rPr>
        <w:t>בביהכ</w:t>
      </w:r>
      <w:r w:rsidRPr="00C817C3">
        <w:rPr>
          <w:rFonts w:hint="cs"/>
          <w:rtl/>
        </w:rPr>
        <w:t>"</w:t>
      </w:r>
      <w:r w:rsidRPr="00C817C3">
        <w:rPr>
          <w:rtl/>
        </w:rPr>
        <w:t>נ בחג השבועות, דהרי מה שביטל הגר</w:t>
      </w:r>
      <w:r w:rsidRPr="00C817C3">
        <w:rPr>
          <w:rFonts w:hint="cs"/>
          <w:rtl/>
        </w:rPr>
        <w:t>"</w:t>
      </w:r>
      <w:r w:rsidRPr="00C817C3">
        <w:rPr>
          <w:rtl/>
        </w:rPr>
        <w:t>א (הובא במ</w:t>
      </w:r>
      <w:r w:rsidRPr="00C817C3">
        <w:rPr>
          <w:rFonts w:hint="cs"/>
          <w:rtl/>
        </w:rPr>
        <w:t>"</w:t>
      </w:r>
      <w:r w:rsidRPr="00C817C3">
        <w:rPr>
          <w:rtl/>
        </w:rPr>
        <w:t>ב סק</w:t>
      </w:r>
      <w:r w:rsidRPr="00C817C3">
        <w:rPr>
          <w:rFonts w:hint="cs"/>
          <w:rtl/>
        </w:rPr>
        <w:t>"</w:t>
      </w:r>
      <w:r w:rsidRPr="00C817C3">
        <w:rPr>
          <w:rtl/>
        </w:rPr>
        <w:t>י) הוא על אילנות.</w:t>
      </w:r>
      <w:r w:rsidRPr="00C817C3">
        <w:rPr>
          <w:rFonts w:hint="cs"/>
          <w:rtl/>
        </w:rPr>
        <w:t xml:space="preserve"> </w:t>
      </w:r>
      <w:r w:rsidRPr="00C817C3">
        <w:rPr>
          <w:rtl/>
        </w:rPr>
        <w:t>תשובה: גם זה בכלל הגר</w:t>
      </w:r>
      <w:r w:rsidRPr="00C817C3">
        <w:rPr>
          <w:rFonts w:hint="cs"/>
          <w:rtl/>
        </w:rPr>
        <w:t>"</w:t>
      </w:r>
      <w:r w:rsidRPr="00C817C3">
        <w:rPr>
          <w:rtl/>
        </w:rPr>
        <w:t>א</w:t>
      </w:r>
      <w:r w:rsidRPr="00C817C3">
        <w:rPr>
          <w:rFonts w:hint="cs"/>
          <w:rtl/>
        </w:rPr>
        <w:t>".</w:t>
      </w:r>
    </w:p>
    <w:p w14:paraId="49304EC3" w14:textId="77777777" w:rsidR="00C817C3" w:rsidRPr="00C817C3" w:rsidRDefault="00C817C3" w:rsidP="00E764A3">
      <w:pPr>
        <w:numPr>
          <w:ilvl w:val="3"/>
          <w:numId w:val="59"/>
        </w:numPr>
        <w:spacing w:after="200"/>
        <w:contextualSpacing/>
        <w:jc w:val="both"/>
      </w:pPr>
      <w:r w:rsidRPr="00C817C3">
        <w:rPr>
          <w:b/>
          <w:i/>
          <w:u w:val="single"/>
          <w:rtl/>
        </w:rPr>
        <w:t>הגרח"ק</w:t>
      </w:r>
      <w:r w:rsidRPr="00C817C3">
        <w:rPr>
          <w:b/>
          <w:i/>
          <w:rtl/>
        </w:rPr>
        <w:t xml:space="preserve"> שליט"א (שערי ציון ח"א עמ' ק"ט אות </w:t>
      </w:r>
      <w:r w:rsidRPr="00C817C3">
        <w:rPr>
          <w:rFonts w:hint="cs"/>
          <w:b/>
          <w:i/>
          <w:rtl/>
        </w:rPr>
        <w:t>ג</w:t>
      </w:r>
      <w:r w:rsidRPr="00C817C3">
        <w:rPr>
          <w:b/>
          <w:i/>
          <w:rtl/>
        </w:rPr>
        <w:t>') – "</w:t>
      </w:r>
      <w:r w:rsidRPr="00C817C3">
        <w:rPr>
          <w:rFonts w:hint="cs"/>
          <w:b/>
          <w:i/>
          <w:rtl/>
        </w:rPr>
        <w:t>תשובה: המנהג להקל".</w:t>
      </w:r>
    </w:p>
    <w:p w14:paraId="33BA8372" w14:textId="00DAD213" w:rsidR="00BF53CC" w:rsidRPr="00BF53CC" w:rsidRDefault="00C817C3" w:rsidP="00BF53CC">
      <w:pPr>
        <w:numPr>
          <w:ilvl w:val="2"/>
          <w:numId w:val="59"/>
        </w:numPr>
        <w:spacing w:after="200"/>
        <w:contextualSpacing/>
        <w:jc w:val="both"/>
      </w:pPr>
      <w:r w:rsidRPr="00C817C3">
        <w:rPr>
          <w:rFonts w:hint="cs"/>
          <w:rtl/>
        </w:rPr>
        <w:t>מראי מקומות</w:t>
      </w:r>
      <w:r w:rsidR="00BF53CC">
        <w:rPr>
          <w:rFonts w:hint="cs"/>
          <w:rtl/>
        </w:rPr>
        <w:t xml:space="preserve"> - </w:t>
      </w:r>
      <w:r w:rsidR="00BF53CC" w:rsidRPr="00C817C3">
        <w:rPr>
          <w:b/>
          <w:i/>
          <w:u w:val="single"/>
          <w:rtl/>
        </w:rPr>
        <w:t>הגריש"א</w:t>
      </w:r>
      <w:r w:rsidR="00BF53CC" w:rsidRPr="00C817C3">
        <w:rPr>
          <w:b/>
          <w:i/>
          <w:rtl/>
        </w:rPr>
        <w:t xml:space="preserve"> זצ"ל (</w:t>
      </w:r>
      <w:r w:rsidR="00BF53CC" w:rsidRPr="00C817C3">
        <w:rPr>
          <w:rFonts w:hint="cs"/>
          <w:rtl/>
        </w:rPr>
        <w:t xml:space="preserve">אשרי האיש או"ח ח"ג פרק ס"ו אות </w:t>
      </w:r>
      <w:r w:rsidR="00BF53CC">
        <w:rPr>
          <w:rFonts w:hint="cs"/>
          <w:rtl/>
        </w:rPr>
        <w:t>א</w:t>
      </w:r>
      <w:r w:rsidR="00BF53CC" w:rsidRPr="00C817C3">
        <w:rPr>
          <w:rFonts w:hint="cs"/>
          <w:rtl/>
        </w:rPr>
        <w:t>'</w:t>
      </w:r>
      <w:r w:rsidR="00BF53CC">
        <w:rPr>
          <w:rFonts w:hint="cs"/>
          <w:rtl/>
        </w:rPr>
        <w:t>, לשונו מובא לקמן</w:t>
      </w:r>
      <w:r w:rsidR="00BF53CC" w:rsidRPr="00C817C3">
        <w:rPr>
          <w:rFonts w:hint="cs"/>
          <w:rtl/>
        </w:rPr>
        <w:t>)</w:t>
      </w:r>
      <w:r w:rsidRPr="00C817C3">
        <w:rPr>
          <w:rFonts w:hint="cs"/>
          <w:rtl/>
        </w:rPr>
        <w:t>.</w:t>
      </w:r>
    </w:p>
    <w:p w14:paraId="0C4819BF" w14:textId="0FA30490" w:rsidR="00C817C3" w:rsidRPr="00C817C3" w:rsidRDefault="00C817C3" w:rsidP="00E764A3">
      <w:pPr>
        <w:numPr>
          <w:ilvl w:val="3"/>
          <w:numId w:val="59"/>
        </w:numPr>
        <w:spacing w:after="200"/>
        <w:contextualSpacing/>
        <w:jc w:val="both"/>
      </w:pPr>
      <w:r w:rsidRPr="00C817C3">
        <w:rPr>
          <w:rFonts w:hint="cs"/>
          <w:u w:val="single"/>
          <w:rtl/>
        </w:rPr>
        <w:t>מקדש ישראל</w:t>
      </w:r>
      <w:r w:rsidRPr="00C817C3">
        <w:rPr>
          <w:rFonts w:hint="cs"/>
          <w:rtl/>
        </w:rPr>
        <w:t xml:space="preserve"> (שבועות סי' ס"א) – "וצ"ע שכהיום לא ראינו נוהגין כן (ברוב המקומות)".</w:t>
      </w:r>
    </w:p>
    <w:p w14:paraId="45106B4F" w14:textId="77777777" w:rsidR="00C817C3" w:rsidRPr="00C817C3" w:rsidRDefault="00C817C3" w:rsidP="00C817C3">
      <w:pPr>
        <w:jc w:val="both"/>
      </w:pPr>
    </w:p>
    <w:p w14:paraId="21F19503" w14:textId="77777777" w:rsidR="00C817C3" w:rsidRPr="00C817C3" w:rsidRDefault="00C817C3" w:rsidP="00E764A3">
      <w:pPr>
        <w:numPr>
          <w:ilvl w:val="1"/>
          <w:numId w:val="59"/>
        </w:numPr>
        <w:spacing w:after="200"/>
        <w:contextualSpacing/>
        <w:jc w:val="both"/>
        <w:rPr>
          <w:lang w:bidi="ar-SA"/>
        </w:rPr>
      </w:pPr>
      <w:r w:rsidRPr="00C817C3">
        <w:rPr>
          <w:rFonts w:hint="cs"/>
          <w:b/>
          <w:bCs/>
          <w:rtl/>
        </w:rPr>
        <w:t>לקנות פרחים</w:t>
      </w:r>
      <w:r w:rsidRPr="00C817C3">
        <w:rPr>
          <w:rFonts w:hint="cs"/>
          <w:rtl/>
        </w:rPr>
        <w:t>.</w:t>
      </w:r>
    </w:p>
    <w:p w14:paraId="4BEE495D" w14:textId="77777777" w:rsidR="00C817C3" w:rsidRPr="00C817C3" w:rsidRDefault="00C817C3" w:rsidP="00E764A3">
      <w:pPr>
        <w:numPr>
          <w:ilvl w:val="2"/>
          <w:numId w:val="59"/>
        </w:numPr>
        <w:spacing w:after="200"/>
        <w:contextualSpacing/>
        <w:jc w:val="both"/>
        <w:rPr>
          <w:lang w:bidi="ar-SA"/>
        </w:rPr>
      </w:pPr>
      <w:r w:rsidRPr="00C817C3">
        <w:rPr>
          <w:rFonts w:hint="cs"/>
          <w:rtl/>
        </w:rPr>
        <w:t xml:space="preserve">מראי מקומות – </w:t>
      </w:r>
      <w:r w:rsidRPr="00C817C3">
        <w:rPr>
          <w:rFonts w:hint="cs"/>
          <w:u w:val="single"/>
          <w:rtl/>
        </w:rPr>
        <w:t>אור לציון</w:t>
      </w:r>
      <w:r w:rsidRPr="00C817C3">
        <w:rPr>
          <w:rFonts w:hint="cs"/>
          <w:rtl/>
        </w:rPr>
        <w:t xml:space="preserve"> (ח"ג פרק י"ח סוף הע' י"א, לשונו מובא לקמן), </w:t>
      </w:r>
      <w:r w:rsidRPr="00C817C3">
        <w:rPr>
          <w:rFonts w:hint="cs"/>
          <w:color w:val="000000"/>
          <w:u w:val="single"/>
          <w:rtl/>
        </w:rPr>
        <w:t>קובץ הלכות</w:t>
      </w:r>
      <w:r w:rsidRPr="00C817C3">
        <w:rPr>
          <w:rFonts w:hint="cs"/>
          <w:color w:val="000000"/>
          <w:rtl/>
        </w:rPr>
        <w:t xml:space="preserve"> (שבועות פרק י"א סעי' ג', הע' ג', לשונם לעיל),</w:t>
      </w:r>
      <w:r w:rsidRPr="00C817C3">
        <w:rPr>
          <w:rFonts w:hint="cs"/>
          <w:rtl/>
        </w:rPr>
        <w:t xml:space="preserve"> </w:t>
      </w:r>
      <w:r w:rsidRPr="00C817C3">
        <w:rPr>
          <w:rFonts w:hint="cs"/>
          <w:u w:val="single"/>
          <w:rtl/>
        </w:rPr>
        <w:t>מקדש ישראל</w:t>
      </w:r>
      <w:r w:rsidRPr="00C817C3">
        <w:rPr>
          <w:rFonts w:hint="cs"/>
          <w:rtl/>
        </w:rPr>
        <w:t xml:space="preserve"> (שבועות סי' ס"א).</w:t>
      </w:r>
    </w:p>
    <w:p w14:paraId="0F81543F" w14:textId="77777777" w:rsidR="00C817C3" w:rsidRPr="00C817C3" w:rsidRDefault="00C817C3" w:rsidP="00E764A3">
      <w:pPr>
        <w:numPr>
          <w:ilvl w:val="3"/>
          <w:numId w:val="59"/>
        </w:numPr>
        <w:spacing w:after="200"/>
        <w:contextualSpacing/>
        <w:jc w:val="both"/>
        <w:rPr>
          <w:lang w:bidi="ar-SA"/>
        </w:rPr>
      </w:pPr>
      <w:r w:rsidRPr="00C817C3">
        <w:rPr>
          <w:rFonts w:hint="cs"/>
          <w:u w:val="single"/>
          <w:rtl/>
        </w:rPr>
        <w:t>יעב"ץ</w:t>
      </w:r>
      <w:r w:rsidRPr="00C817C3">
        <w:rPr>
          <w:rFonts w:hint="cs"/>
          <w:rtl/>
        </w:rPr>
        <w:t xml:space="preserve"> (סדור בית יעקב ענייני שבועות אות ג') – "גם נוהגין להעמיד ענפי אלנות לפי שבו נדונין פירות האילן כדי שיתפללו עליהן ומרבין במיני פרחים המריחים לשמחת היום-טוב הזה".</w:t>
      </w:r>
    </w:p>
    <w:p w14:paraId="6F89B818" w14:textId="77777777" w:rsidR="00C817C3" w:rsidRPr="00C817C3" w:rsidRDefault="00C817C3" w:rsidP="00E764A3">
      <w:pPr>
        <w:numPr>
          <w:ilvl w:val="2"/>
          <w:numId w:val="59"/>
        </w:numPr>
        <w:spacing w:after="200"/>
        <w:contextualSpacing/>
        <w:jc w:val="both"/>
        <w:rPr>
          <w:lang w:bidi="ar-SA"/>
        </w:rPr>
      </w:pPr>
      <w:r w:rsidRPr="00C817C3">
        <w:rPr>
          <w:rFonts w:hint="cs"/>
          <w:b/>
          <w:bCs/>
          <w:rtl/>
        </w:rPr>
        <w:t>לענין שושנים</w:t>
      </w:r>
      <w:r w:rsidRPr="00C817C3">
        <w:rPr>
          <w:rFonts w:hint="cs"/>
          <w:rtl/>
        </w:rPr>
        <w:t xml:space="preserve"> </w:t>
      </w:r>
      <w:r w:rsidRPr="00C817C3">
        <w:rPr>
          <w:rtl/>
        </w:rPr>
        <w:t>–</w:t>
      </w:r>
      <w:r w:rsidRPr="00C817C3">
        <w:rPr>
          <w:rFonts w:hint="cs"/>
          <w:rtl/>
        </w:rPr>
        <w:t xml:space="preserve"> </w:t>
      </w:r>
      <w:r w:rsidRPr="00C817C3">
        <w:rPr>
          <w:u w:val="single"/>
          <w:rtl/>
        </w:rPr>
        <w:t>מהרי"ל</w:t>
      </w:r>
      <w:r w:rsidRPr="00C817C3">
        <w:rPr>
          <w:rtl/>
        </w:rPr>
        <w:t xml:space="preserve"> (מנהגים, הל' שבועות אות ב'</w:t>
      </w:r>
      <w:r w:rsidRPr="00C817C3">
        <w:rPr>
          <w:rFonts w:hint="cs"/>
          <w:rtl/>
        </w:rPr>
        <w:t>, לשונו מובא לעיל</w:t>
      </w:r>
      <w:r w:rsidRPr="00C817C3">
        <w:rPr>
          <w:rtl/>
        </w:rPr>
        <w:t>)</w:t>
      </w:r>
      <w:r w:rsidRPr="00C817C3">
        <w:rPr>
          <w:rFonts w:hint="cs"/>
          <w:rtl/>
        </w:rPr>
        <w:t xml:space="preserve">, </w:t>
      </w:r>
      <w:r w:rsidRPr="00C817C3">
        <w:rPr>
          <w:u w:val="single"/>
          <w:rtl/>
        </w:rPr>
        <w:t>יחוה דעת</w:t>
      </w:r>
      <w:r w:rsidRPr="00C817C3">
        <w:rPr>
          <w:rtl/>
        </w:rPr>
        <w:t xml:space="preserve"> (ח"ד סי' ל"ג</w:t>
      </w:r>
      <w:r w:rsidRPr="00C817C3">
        <w:rPr>
          <w:rFonts w:hint="cs"/>
          <w:rtl/>
        </w:rPr>
        <w:t>, לשונו מובא לעיל</w:t>
      </w:r>
      <w:r w:rsidRPr="00C817C3">
        <w:rPr>
          <w:rtl/>
        </w:rPr>
        <w:t>)</w:t>
      </w:r>
      <w:r w:rsidRPr="00C817C3">
        <w:rPr>
          <w:rFonts w:hint="cs"/>
          <w:rtl/>
        </w:rPr>
        <w:t xml:space="preserve">, </w:t>
      </w:r>
      <w:r w:rsidRPr="00C817C3">
        <w:rPr>
          <w:u w:val="single"/>
          <w:rtl/>
        </w:rPr>
        <w:t>ילקוט יוסף</w:t>
      </w:r>
      <w:r w:rsidRPr="00C817C3">
        <w:rPr>
          <w:rtl/>
        </w:rPr>
        <w:t xml:space="preserve"> (קיצור שו"ע סעי' י"ז</w:t>
      </w:r>
      <w:r w:rsidRPr="00C817C3">
        <w:rPr>
          <w:rFonts w:hint="cs"/>
          <w:rtl/>
        </w:rPr>
        <w:t>, לשונו מובא לקמן</w:t>
      </w:r>
      <w:r w:rsidRPr="00C817C3">
        <w:rPr>
          <w:rtl/>
        </w:rPr>
        <w:t>)</w:t>
      </w:r>
      <w:r w:rsidRPr="00C817C3">
        <w:rPr>
          <w:rFonts w:hint="cs"/>
          <w:rtl/>
        </w:rPr>
        <w:t>.</w:t>
      </w:r>
    </w:p>
    <w:p w14:paraId="11686E4D" w14:textId="77777777" w:rsidR="00C817C3" w:rsidRPr="00C817C3" w:rsidRDefault="00C817C3" w:rsidP="00E764A3">
      <w:pPr>
        <w:numPr>
          <w:ilvl w:val="3"/>
          <w:numId w:val="59"/>
        </w:numPr>
        <w:spacing w:after="200"/>
        <w:contextualSpacing/>
        <w:jc w:val="both"/>
        <w:rPr>
          <w:lang w:bidi="ar-SA"/>
        </w:rPr>
      </w:pPr>
      <w:r w:rsidRPr="00C817C3">
        <w:rPr>
          <w:u w:val="single"/>
          <w:rtl/>
        </w:rPr>
        <w:t>יפה ללב</w:t>
      </w:r>
      <w:r w:rsidRPr="00C817C3">
        <w:rPr>
          <w:rtl/>
        </w:rPr>
        <w:t xml:space="preserve"> (ח"ב סי' תצ"ד ס"ק ז')</w:t>
      </w:r>
      <w:r w:rsidRPr="00C817C3">
        <w:rPr>
          <w:rFonts w:hint="cs"/>
          <w:rtl/>
        </w:rPr>
        <w:t xml:space="preserve"> </w:t>
      </w:r>
      <w:r w:rsidRPr="00C817C3">
        <w:rPr>
          <w:rtl/>
        </w:rPr>
        <w:t>–</w:t>
      </w:r>
      <w:r w:rsidRPr="00C817C3">
        <w:rPr>
          <w:rFonts w:hint="cs"/>
          <w:rtl/>
        </w:rPr>
        <w:t xml:space="preserve"> "</w:t>
      </w:r>
      <w:r w:rsidRPr="00C817C3">
        <w:rPr>
          <w:rtl/>
        </w:rPr>
        <w:t>ונוהגין לשטוח עש</w:t>
      </w:r>
      <w:r w:rsidRPr="00C817C3">
        <w:rPr>
          <w:rFonts w:hint="cs"/>
          <w:rtl/>
        </w:rPr>
        <w:t>ב</w:t>
      </w:r>
      <w:r w:rsidRPr="00C817C3">
        <w:rPr>
          <w:rtl/>
        </w:rPr>
        <w:t>ים בש</w:t>
      </w:r>
      <w:r w:rsidRPr="00C817C3">
        <w:rPr>
          <w:rFonts w:hint="cs"/>
          <w:rtl/>
        </w:rPr>
        <w:t>ב</w:t>
      </w:r>
      <w:r w:rsidRPr="00C817C3">
        <w:rPr>
          <w:rtl/>
        </w:rPr>
        <w:t>וע</w:t>
      </w:r>
      <w:r w:rsidRPr="00C817C3">
        <w:rPr>
          <w:rFonts w:hint="cs"/>
          <w:rtl/>
        </w:rPr>
        <w:t>ו</w:t>
      </w:r>
      <w:r w:rsidRPr="00C817C3">
        <w:rPr>
          <w:rtl/>
        </w:rPr>
        <w:t>ת בב"ה ו</w:t>
      </w:r>
      <w:r w:rsidRPr="00C817C3">
        <w:rPr>
          <w:rFonts w:hint="cs"/>
          <w:rtl/>
        </w:rPr>
        <w:t>כ</w:t>
      </w:r>
      <w:r w:rsidRPr="00C817C3">
        <w:rPr>
          <w:rtl/>
        </w:rPr>
        <w:t>ו'</w:t>
      </w:r>
      <w:r w:rsidRPr="00C817C3">
        <w:rPr>
          <w:rFonts w:hint="cs"/>
          <w:rtl/>
        </w:rPr>
        <w:t>.</w:t>
      </w:r>
      <w:r w:rsidRPr="00C817C3">
        <w:rPr>
          <w:rtl/>
        </w:rPr>
        <w:t xml:space="preserve"> כ</w:t>
      </w:r>
      <w:r w:rsidRPr="00C817C3">
        <w:rPr>
          <w:rFonts w:hint="cs"/>
          <w:rtl/>
        </w:rPr>
        <w:t>ת</w:t>
      </w:r>
      <w:r w:rsidRPr="00C817C3">
        <w:rPr>
          <w:rtl/>
        </w:rPr>
        <w:t>ב הרב ברכ"י אות ו</w:t>
      </w:r>
      <w:r w:rsidRPr="00C817C3">
        <w:rPr>
          <w:rFonts w:hint="cs"/>
          <w:rtl/>
        </w:rPr>
        <w:t>'</w:t>
      </w:r>
      <w:r w:rsidRPr="00C817C3">
        <w:rPr>
          <w:rtl/>
        </w:rPr>
        <w:t xml:space="preserve"> שיש </w:t>
      </w:r>
      <w:r w:rsidRPr="00C817C3">
        <w:rPr>
          <w:rFonts w:hint="cs"/>
          <w:rtl/>
        </w:rPr>
        <w:t>סמ</w:t>
      </w:r>
      <w:r w:rsidRPr="00C817C3">
        <w:rPr>
          <w:rtl/>
        </w:rPr>
        <w:t>ך למנ</w:t>
      </w:r>
      <w:r w:rsidRPr="00C817C3">
        <w:rPr>
          <w:rFonts w:hint="cs"/>
          <w:rtl/>
        </w:rPr>
        <w:t>הג</w:t>
      </w:r>
      <w:r w:rsidRPr="00C817C3">
        <w:rPr>
          <w:rtl/>
        </w:rPr>
        <w:t xml:space="preserve"> זה ממ"ש באג</w:t>
      </w:r>
      <w:r w:rsidRPr="00C817C3">
        <w:rPr>
          <w:rFonts w:hint="cs"/>
          <w:rtl/>
        </w:rPr>
        <w:t>ד</w:t>
      </w:r>
      <w:r w:rsidRPr="00C817C3">
        <w:rPr>
          <w:rtl/>
        </w:rPr>
        <w:t>ה דהמן אמר לאחשורוש דמנ</w:t>
      </w:r>
      <w:r w:rsidRPr="00C817C3">
        <w:rPr>
          <w:rFonts w:hint="cs"/>
          <w:rtl/>
        </w:rPr>
        <w:t>הג</w:t>
      </w:r>
      <w:r w:rsidRPr="00C817C3">
        <w:rPr>
          <w:rtl/>
        </w:rPr>
        <w:t xml:space="preserve"> ישר</w:t>
      </w:r>
      <w:r w:rsidRPr="00C817C3">
        <w:rPr>
          <w:rFonts w:hint="cs"/>
          <w:rtl/>
        </w:rPr>
        <w:t>אל</w:t>
      </w:r>
      <w:r w:rsidRPr="00C817C3">
        <w:rPr>
          <w:rtl/>
        </w:rPr>
        <w:t xml:space="preserve"> לשטוח עשבים בעצרת ע"כ דהיינו ש</w:t>
      </w:r>
      <w:r w:rsidRPr="00C817C3">
        <w:rPr>
          <w:rFonts w:hint="cs"/>
          <w:rtl/>
        </w:rPr>
        <w:t>ושנים</w:t>
      </w:r>
      <w:r w:rsidRPr="00C817C3">
        <w:rPr>
          <w:rtl/>
        </w:rPr>
        <w:t xml:space="preserve"> וכדאית' ב</w:t>
      </w:r>
      <w:r w:rsidRPr="00C817C3">
        <w:rPr>
          <w:rFonts w:hint="cs"/>
          <w:rtl/>
        </w:rPr>
        <w:t>ת</w:t>
      </w:r>
      <w:r w:rsidRPr="00C817C3">
        <w:rPr>
          <w:rtl/>
        </w:rPr>
        <w:t>קונים תיקון ל' דע"ד סע"ב דמס</w:t>
      </w:r>
      <w:r w:rsidRPr="00C817C3">
        <w:rPr>
          <w:rFonts w:hint="cs"/>
          <w:rtl/>
        </w:rPr>
        <w:t>ט</w:t>
      </w:r>
      <w:r w:rsidRPr="00C817C3">
        <w:rPr>
          <w:rtl/>
        </w:rPr>
        <w:t xml:space="preserve">רא </w:t>
      </w:r>
      <w:r w:rsidRPr="00C817C3">
        <w:rPr>
          <w:rFonts w:hint="cs"/>
          <w:rtl/>
        </w:rPr>
        <w:t>ד</w:t>
      </w:r>
      <w:r w:rsidRPr="00C817C3">
        <w:rPr>
          <w:rtl/>
        </w:rPr>
        <w:t>עש</w:t>
      </w:r>
      <w:r w:rsidRPr="00C817C3">
        <w:rPr>
          <w:rFonts w:hint="cs"/>
          <w:rtl/>
        </w:rPr>
        <w:t>ב</w:t>
      </w:r>
      <w:r w:rsidRPr="00C817C3">
        <w:rPr>
          <w:rtl/>
        </w:rPr>
        <w:t>י</w:t>
      </w:r>
      <w:r w:rsidRPr="00C817C3">
        <w:rPr>
          <w:rFonts w:hint="cs"/>
          <w:rtl/>
        </w:rPr>
        <w:t>ן</w:t>
      </w:r>
      <w:r w:rsidRPr="00C817C3">
        <w:rPr>
          <w:rtl/>
        </w:rPr>
        <w:t xml:space="preserve"> א</w:t>
      </w:r>
      <w:r w:rsidRPr="00C817C3">
        <w:rPr>
          <w:rFonts w:hint="cs"/>
          <w:rtl/>
        </w:rPr>
        <w:t>ת</w:t>
      </w:r>
      <w:r w:rsidRPr="00C817C3">
        <w:rPr>
          <w:rtl/>
        </w:rPr>
        <w:t>קריאת שכינתא שושנה ע"ש</w:t>
      </w:r>
      <w:r w:rsidRPr="00C817C3">
        <w:rPr>
          <w:rFonts w:hint="cs"/>
          <w:rtl/>
        </w:rPr>
        <w:t>.</w:t>
      </w:r>
      <w:r w:rsidRPr="00C817C3">
        <w:rPr>
          <w:rtl/>
        </w:rPr>
        <w:t xml:space="preserve"> יס</w:t>
      </w:r>
      <w:r w:rsidRPr="00C817C3">
        <w:rPr>
          <w:rFonts w:hint="cs"/>
          <w:rtl/>
        </w:rPr>
        <w:t>'מך</w:t>
      </w:r>
      <w:r w:rsidRPr="00C817C3">
        <w:rPr>
          <w:rtl/>
        </w:rPr>
        <w:t xml:space="preserve"> לבי גם אני כי יפה נהגו כך לשטוח עש</w:t>
      </w:r>
      <w:r w:rsidRPr="00C817C3">
        <w:rPr>
          <w:rFonts w:hint="cs"/>
          <w:rtl/>
        </w:rPr>
        <w:t>ב</w:t>
      </w:r>
      <w:r w:rsidRPr="00C817C3">
        <w:rPr>
          <w:rtl/>
        </w:rPr>
        <w:t>י בש</w:t>
      </w:r>
      <w:r w:rsidRPr="00C817C3">
        <w:rPr>
          <w:rFonts w:hint="cs"/>
          <w:rtl/>
        </w:rPr>
        <w:t>מ</w:t>
      </w:r>
      <w:r w:rsidRPr="00C817C3">
        <w:rPr>
          <w:rtl/>
        </w:rPr>
        <w:t xml:space="preserve">ים ופרחי שושנים </w:t>
      </w:r>
      <w:r w:rsidRPr="00C817C3">
        <w:rPr>
          <w:rFonts w:hint="cs"/>
          <w:rtl/>
        </w:rPr>
        <w:t>ב</w:t>
      </w:r>
      <w:r w:rsidRPr="00C817C3">
        <w:rPr>
          <w:rtl/>
        </w:rPr>
        <w:t xml:space="preserve">שבועות לכבוד התורה ולומדיה אלו תלמידי חכמים שהם רכים </w:t>
      </w:r>
      <w:r w:rsidRPr="00C817C3">
        <w:rPr>
          <w:rFonts w:hint="cs"/>
          <w:rtl/>
        </w:rPr>
        <w:t>כ</w:t>
      </w:r>
      <w:r w:rsidRPr="00C817C3">
        <w:rPr>
          <w:rtl/>
        </w:rPr>
        <w:t>שו</w:t>
      </w:r>
      <w:r w:rsidRPr="00C817C3">
        <w:rPr>
          <w:rFonts w:hint="cs"/>
          <w:rtl/>
        </w:rPr>
        <w:t>שנ</w:t>
      </w:r>
      <w:r w:rsidRPr="00C817C3">
        <w:rPr>
          <w:rtl/>
        </w:rPr>
        <w:t xml:space="preserve">ים ונאים כשושנים ומרטיבים מעשים טובים </w:t>
      </w:r>
      <w:r w:rsidRPr="00C817C3">
        <w:rPr>
          <w:rFonts w:hint="cs"/>
          <w:rtl/>
        </w:rPr>
        <w:t>כ</w:t>
      </w:r>
      <w:r w:rsidRPr="00C817C3">
        <w:rPr>
          <w:rtl/>
        </w:rPr>
        <w:t>ש</w:t>
      </w:r>
      <w:r w:rsidRPr="00C817C3">
        <w:rPr>
          <w:rFonts w:hint="cs"/>
          <w:rtl/>
        </w:rPr>
        <w:t>וש</w:t>
      </w:r>
      <w:r w:rsidRPr="00C817C3">
        <w:rPr>
          <w:rtl/>
        </w:rPr>
        <w:t>נ</w:t>
      </w:r>
      <w:r w:rsidRPr="00C817C3">
        <w:rPr>
          <w:rFonts w:hint="cs"/>
          <w:rtl/>
        </w:rPr>
        <w:t>ים</w:t>
      </w:r>
      <w:r w:rsidRPr="00C817C3">
        <w:rPr>
          <w:rtl/>
        </w:rPr>
        <w:t xml:space="preserve"> כדפירש"י בתהלים בפסוק </w:t>
      </w:r>
      <w:r w:rsidRPr="00C817C3">
        <w:rPr>
          <w:rFonts w:hint="cs"/>
          <w:rtl/>
        </w:rPr>
        <w:t>למ</w:t>
      </w:r>
      <w:r w:rsidRPr="00C817C3">
        <w:rPr>
          <w:rtl/>
        </w:rPr>
        <w:t>נצח על שושנים בריש מ</w:t>
      </w:r>
      <w:r w:rsidRPr="00C817C3">
        <w:rPr>
          <w:rFonts w:hint="cs"/>
          <w:rtl/>
        </w:rPr>
        <w:t>ז</w:t>
      </w:r>
      <w:r w:rsidRPr="00C817C3">
        <w:rPr>
          <w:rtl/>
        </w:rPr>
        <w:t xml:space="preserve">מור מ"ה יע"ש </w:t>
      </w:r>
      <w:r w:rsidRPr="00C817C3">
        <w:rPr>
          <w:rFonts w:hint="cs"/>
          <w:rtl/>
        </w:rPr>
        <w:t>...".</w:t>
      </w:r>
    </w:p>
    <w:p w14:paraId="6E5C43EE" w14:textId="77777777" w:rsidR="00C817C3" w:rsidRPr="00C817C3" w:rsidRDefault="00C817C3" w:rsidP="00C817C3">
      <w:pPr>
        <w:jc w:val="both"/>
      </w:pPr>
    </w:p>
    <w:p w14:paraId="64A6F7FF" w14:textId="77777777" w:rsidR="00C817C3" w:rsidRPr="00C817C3" w:rsidRDefault="00C817C3" w:rsidP="00E764A3">
      <w:pPr>
        <w:numPr>
          <w:ilvl w:val="1"/>
          <w:numId w:val="59"/>
        </w:numPr>
        <w:spacing w:after="200"/>
        <w:contextualSpacing/>
        <w:jc w:val="both"/>
        <w:rPr>
          <w:lang w:bidi="ar-SA"/>
        </w:rPr>
      </w:pPr>
      <w:r w:rsidRPr="00C817C3">
        <w:rPr>
          <w:rFonts w:hint="cs"/>
          <w:rtl/>
        </w:rPr>
        <w:t xml:space="preserve">מראי מקומות – </w:t>
      </w:r>
      <w:r w:rsidRPr="00C817C3">
        <w:rPr>
          <w:rFonts w:hint="cs"/>
          <w:u w:val="single"/>
          <w:rtl/>
        </w:rPr>
        <w:t>יבקש תורה</w:t>
      </w:r>
      <w:r w:rsidRPr="00C817C3">
        <w:rPr>
          <w:rFonts w:hint="cs"/>
          <w:rtl/>
        </w:rPr>
        <w:t xml:space="preserve"> (שו"ע סי' מ"ד ענף י"ב), </w:t>
      </w:r>
      <w:r w:rsidRPr="00C817C3">
        <w:rPr>
          <w:rFonts w:hint="cs"/>
          <w:u w:val="single"/>
          <w:rtl/>
        </w:rPr>
        <w:t>הרח"ש סגל</w:t>
      </w:r>
      <w:r w:rsidRPr="00C817C3">
        <w:rPr>
          <w:rFonts w:hint="cs"/>
          <w:rtl/>
        </w:rPr>
        <w:t xml:space="preserve"> (בית ויזניץ חי"ב עמ' י"ג), </w:t>
      </w:r>
      <w:r w:rsidRPr="00C817C3">
        <w:rPr>
          <w:rFonts w:hint="cs"/>
          <w:u w:val="single"/>
          <w:rtl/>
        </w:rPr>
        <w:t>הר"ג אבערלאנדער</w:t>
      </w:r>
      <w:r w:rsidRPr="00C817C3">
        <w:rPr>
          <w:rFonts w:hint="cs"/>
          <w:rtl/>
        </w:rPr>
        <w:t xml:space="preserve"> (אור ישראל ח"כ עמ' קל"ו), </w:t>
      </w:r>
      <w:r w:rsidRPr="00C817C3">
        <w:rPr>
          <w:u w:val="single"/>
          <w:rtl/>
        </w:rPr>
        <w:t>מנהג אבותינו בידינו</w:t>
      </w:r>
      <w:r w:rsidRPr="00C817C3">
        <w:rPr>
          <w:rtl/>
        </w:rPr>
        <w:t xml:space="preserve"> </w:t>
      </w:r>
      <w:r w:rsidRPr="00C817C3">
        <w:rPr>
          <w:rFonts w:hint="cs"/>
          <w:rtl/>
        </w:rPr>
        <w:t>(</w:t>
      </w:r>
      <w:r w:rsidRPr="00C817C3">
        <w:rPr>
          <w:rtl/>
        </w:rPr>
        <w:t>מועדים</w:t>
      </w:r>
      <w:r w:rsidRPr="00C817C3">
        <w:rPr>
          <w:rFonts w:hint="cs"/>
          <w:rtl/>
        </w:rPr>
        <w:t xml:space="preserve"> ח"ב</w:t>
      </w:r>
      <w:r w:rsidRPr="00C817C3">
        <w:rPr>
          <w:rtl/>
        </w:rPr>
        <w:t xml:space="preserve"> פ</w:t>
      </w:r>
      <w:r w:rsidRPr="00C817C3">
        <w:rPr>
          <w:rFonts w:hint="cs"/>
          <w:rtl/>
        </w:rPr>
        <w:t xml:space="preserve">רק </w:t>
      </w:r>
      <w:r w:rsidRPr="00C817C3">
        <w:rPr>
          <w:rtl/>
        </w:rPr>
        <w:t>כ"ו</w:t>
      </w:r>
      <w:r w:rsidRPr="00C817C3">
        <w:rPr>
          <w:rFonts w:hint="cs"/>
          <w:rtl/>
        </w:rPr>
        <w:t>)</w:t>
      </w:r>
      <w:r w:rsidRPr="00C817C3">
        <w:rPr>
          <w:rFonts w:hint="cs"/>
          <w:rtl/>
          <w:lang w:bidi="ar-SA"/>
        </w:rPr>
        <w:t>.</w:t>
      </w:r>
    </w:p>
    <w:p w14:paraId="7484D942" w14:textId="77777777" w:rsidR="00C817C3" w:rsidRPr="00C817C3" w:rsidRDefault="00C817C3" w:rsidP="00E764A3">
      <w:pPr>
        <w:numPr>
          <w:ilvl w:val="2"/>
          <w:numId w:val="59"/>
        </w:numPr>
        <w:spacing w:after="200"/>
        <w:contextualSpacing/>
        <w:jc w:val="both"/>
        <w:rPr>
          <w:lang w:bidi="ar-SA"/>
        </w:rPr>
      </w:pPr>
      <w:r w:rsidRPr="00C817C3">
        <w:rPr>
          <w:rFonts w:hint="cs"/>
          <w:u w:val="single"/>
          <w:rtl/>
        </w:rPr>
        <w:t>אור לציון</w:t>
      </w:r>
      <w:r w:rsidRPr="00C817C3">
        <w:rPr>
          <w:rFonts w:hint="cs"/>
          <w:rtl/>
        </w:rPr>
        <w:t xml:space="preserve"> (ח"ג פרק י"ח סוף הע' י"א) – "והרמ"א שם בסימן תצ"ד כתב עוד, ונוהגין לשטוח עשבים בשבועות בבית הכנסת והבתים זכר לשמחת מתן תורה. דהיינו שהיו עשבים סביב הר סיני, שנאמר גם הצאן והבקר אל ירעו וכו', וכמ"ש הלבוש שם. ובברכ"י שם אות ו' כתב שיש סמך למנהג זה מאגדה, שהמן אמר לאחשורוש שמנהג ישראל לשטוח עשבים בעצרת. והמג"א שם ס"ק ה' כתב שנהגו להעמיד אילנות בביהכ"נ ובבתים, לזכור שבעצרת נידונין על פירות האילן ויתפללו עליהם. והגר"א ביטל מנהג העמדת אילנות, משום שעכשיו הוא חק העמים להעמיד אילנות בחג שלהם, וכמ"ש בחיי אדם כלל קל"א סעיף י"ג. </w:t>
      </w:r>
      <w:r w:rsidRPr="00C817C3">
        <w:rPr>
          <w:rFonts w:hint="cs"/>
          <w:b/>
          <w:bCs/>
          <w:rtl/>
        </w:rPr>
        <w:t>והדבר תלוי במקומות</w:t>
      </w:r>
      <w:r w:rsidRPr="00C817C3">
        <w:rPr>
          <w:rFonts w:hint="cs"/>
          <w:rtl/>
        </w:rPr>
        <w:t>, שבמקום שמנהג הגויים כן, נמנעים מכך. ועל כל פנים לא ראינו שבני ספרד מביאים אילנות, אלא מביאים עלים או פרחים. וראה גם בכה"ח שם אות נ"ח ונ"ט".</w:t>
      </w:r>
    </w:p>
    <w:p w14:paraId="5AB105CA" w14:textId="543805CD" w:rsidR="00BF53CC" w:rsidRPr="00BF53CC" w:rsidRDefault="00BF53CC" w:rsidP="00E764A3">
      <w:pPr>
        <w:numPr>
          <w:ilvl w:val="2"/>
          <w:numId w:val="59"/>
        </w:numPr>
        <w:spacing w:after="200"/>
        <w:contextualSpacing/>
        <w:jc w:val="both"/>
        <w:rPr>
          <w:lang w:bidi="ar-SA"/>
        </w:rPr>
      </w:pPr>
      <w:r w:rsidRPr="00C817C3">
        <w:rPr>
          <w:b/>
          <w:i/>
          <w:u w:val="single"/>
          <w:rtl/>
        </w:rPr>
        <w:t>הגריש"א</w:t>
      </w:r>
      <w:r w:rsidRPr="00C817C3">
        <w:rPr>
          <w:b/>
          <w:i/>
          <w:rtl/>
        </w:rPr>
        <w:t xml:space="preserve"> זצ"ל (</w:t>
      </w:r>
      <w:r w:rsidRPr="00C817C3">
        <w:rPr>
          <w:rFonts w:hint="cs"/>
          <w:rtl/>
        </w:rPr>
        <w:t xml:space="preserve">אשרי האיש או"ח ח"ג פרק ס"ו אות </w:t>
      </w:r>
      <w:r>
        <w:rPr>
          <w:rFonts w:hint="cs"/>
          <w:rtl/>
        </w:rPr>
        <w:t>א</w:t>
      </w:r>
      <w:r w:rsidRPr="00C817C3">
        <w:rPr>
          <w:rFonts w:hint="cs"/>
          <w:rtl/>
        </w:rPr>
        <w:t xml:space="preserve">') </w:t>
      </w:r>
      <w:r w:rsidRPr="00C817C3">
        <w:rPr>
          <w:rtl/>
        </w:rPr>
        <w:t>–</w:t>
      </w:r>
      <w:r w:rsidRPr="00C817C3">
        <w:rPr>
          <w:rFonts w:hint="cs"/>
          <w:rtl/>
        </w:rPr>
        <w:t xml:space="preserve"> "</w:t>
      </w:r>
      <w:r w:rsidRPr="00BF53CC">
        <w:rPr>
          <w:b/>
          <w:bCs/>
          <w:rtl/>
        </w:rPr>
        <w:t>אול</w:t>
      </w:r>
      <w:r w:rsidRPr="00BF53CC">
        <w:rPr>
          <w:rFonts w:hint="cs"/>
          <w:b/>
          <w:bCs/>
          <w:rtl/>
        </w:rPr>
        <w:t>ם</w:t>
      </w:r>
      <w:r w:rsidRPr="00BF53CC">
        <w:rPr>
          <w:b/>
          <w:bCs/>
          <w:rtl/>
        </w:rPr>
        <w:t xml:space="preserve"> המנהג באר</w:t>
      </w:r>
      <w:r w:rsidRPr="00BF53CC">
        <w:rPr>
          <w:rFonts w:hint="cs"/>
          <w:b/>
          <w:bCs/>
          <w:rtl/>
        </w:rPr>
        <w:t>ץ</w:t>
      </w:r>
      <w:r w:rsidRPr="00BF53CC">
        <w:rPr>
          <w:b/>
          <w:bCs/>
          <w:rtl/>
        </w:rPr>
        <w:t xml:space="preserve"> ישראל</w:t>
      </w:r>
      <w:r>
        <w:rPr>
          <w:rtl/>
        </w:rPr>
        <w:t xml:space="preserve"> לית</w:t>
      </w:r>
      <w:r>
        <w:rPr>
          <w:rFonts w:hint="cs"/>
          <w:rtl/>
        </w:rPr>
        <w:t>ן</w:t>
      </w:r>
      <w:r>
        <w:rPr>
          <w:rtl/>
        </w:rPr>
        <w:t xml:space="preserve"> ירק</w:t>
      </w:r>
      <w:r>
        <w:rPr>
          <w:rFonts w:hint="cs"/>
          <w:rtl/>
        </w:rPr>
        <w:t xml:space="preserve"> </w:t>
      </w:r>
      <w:r>
        <w:rPr>
          <w:rtl/>
        </w:rPr>
        <w:t>ועשבי</w:t>
      </w:r>
      <w:r>
        <w:rPr>
          <w:rFonts w:hint="cs"/>
          <w:rtl/>
        </w:rPr>
        <w:t>ם</w:t>
      </w:r>
      <w:r>
        <w:rPr>
          <w:rtl/>
        </w:rPr>
        <w:t xml:space="preserve"> על כל פני</w:t>
      </w:r>
      <w:r>
        <w:rPr>
          <w:rFonts w:hint="cs"/>
          <w:rtl/>
        </w:rPr>
        <w:t>ם</w:t>
      </w:r>
      <w:r>
        <w:rPr>
          <w:rtl/>
        </w:rPr>
        <w:t xml:space="preserve"> בבית הכנסת, לפי שכהיו</w:t>
      </w:r>
      <w:r>
        <w:rPr>
          <w:rFonts w:hint="cs"/>
          <w:rtl/>
        </w:rPr>
        <w:t>ם</w:t>
      </w:r>
      <w:r>
        <w:rPr>
          <w:rtl/>
        </w:rPr>
        <w:t xml:space="preserve"> אי</w:t>
      </w:r>
      <w:r>
        <w:rPr>
          <w:rFonts w:hint="cs"/>
          <w:rtl/>
        </w:rPr>
        <w:t>ן</w:t>
      </w:r>
      <w:r>
        <w:rPr>
          <w:rtl/>
        </w:rPr>
        <w:t xml:space="preserve"> בכ</w:t>
      </w:r>
      <w:r>
        <w:rPr>
          <w:rFonts w:hint="cs"/>
          <w:rtl/>
        </w:rPr>
        <w:t>ך</w:t>
      </w:r>
      <w:r>
        <w:rPr>
          <w:rtl/>
        </w:rPr>
        <w:t xml:space="preserve"> במקומותינו משו</w:t>
      </w:r>
      <w:r>
        <w:rPr>
          <w:rFonts w:hint="cs"/>
          <w:rtl/>
        </w:rPr>
        <w:t>ם</w:t>
      </w:r>
      <w:r>
        <w:rPr>
          <w:rtl/>
        </w:rPr>
        <w:t xml:space="preserve"> חוקות</w:t>
      </w:r>
      <w:r>
        <w:rPr>
          <w:rFonts w:hint="cs"/>
          <w:rtl/>
        </w:rPr>
        <w:t xml:space="preserve"> </w:t>
      </w:r>
      <w:r>
        <w:rPr>
          <w:rtl/>
        </w:rPr>
        <w:t>הגויי</w:t>
      </w:r>
      <w:r>
        <w:rPr>
          <w:rFonts w:hint="cs"/>
          <w:rtl/>
        </w:rPr>
        <w:t>ם</w:t>
      </w:r>
      <w:r>
        <w:rPr>
          <w:rtl/>
        </w:rPr>
        <w:t>, דמצויי</w:t>
      </w:r>
      <w:r>
        <w:rPr>
          <w:rFonts w:hint="cs"/>
          <w:rtl/>
        </w:rPr>
        <w:t>ם</w:t>
      </w:r>
      <w:r>
        <w:rPr>
          <w:rtl/>
        </w:rPr>
        <w:t xml:space="preserve"> אצלינו רק ישמעאלי</w:t>
      </w:r>
      <w:r>
        <w:rPr>
          <w:rFonts w:hint="cs"/>
          <w:rtl/>
        </w:rPr>
        <w:t>ם</w:t>
      </w:r>
      <w:r>
        <w:rPr>
          <w:rtl/>
        </w:rPr>
        <w:t xml:space="preserve"> ואינ</w:t>
      </w:r>
      <w:r>
        <w:rPr>
          <w:rFonts w:hint="cs"/>
          <w:rtl/>
        </w:rPr>
        <w:t>ם</w:t>
      </w:r>
      <w:r>
        <w:rPr>
          <w:rtl/>
        </w:rPr>
        <w:t xml:space="preserve"> עושי</w:t>
      </w:r>
      <w:r>
        <w:rPr>
          <w:rFonts w:hint="cs"/>
          <w:rtl/>
        </w:rPr>
        <w:t>ם</w:t>
      </w:r>
      <w:r>
        <w:rPr>
          <w:rtl/>
        </w:rPr>
        <w:t xml:space="preserve"> כ</w:t>
      </w:r>
      <w:r>
        <w:rPr>
          <w:rFonts w:hint="cs"/>
          <w:rtl/>
        </w:rPr>
        <w:t>ן</w:t>
      </w:r>
      <w:r>
        <w:rPr>
          <w:rtl/>
        </w:rPr>
        <w:t xml:space="preserve"> אצל</w:t>
      </w:r>
      <w:r>
        <w:rPr>
          <w:rFonts w:hint="cs"/>
          <w:rtl/>
        </w:rPr>
        <w:t>ם</w:t>
      </w:r>
      <w:r>
        <w:rPr>
          <w:rtl/>
        </w:rPr>
        <w:t>, ובפרט ששמי</w:t>
      </w:r>
      <w:r>
        <w:rPr>
          <w:rFonts w:hint="cs"/>
          <w:rtl/>
        </w:rPr>
        <w:t>ם</w:t>
      </w:r>
      <w:r>
        <w:rPr>
          <w:rtl/>
        </w:rPr>
        <w:t xml:space="preserve"> רק</w:t>
      </w:r>
      <w:r>
        <w:rPr>
          <w:rFonts w:hint="cs"/>
          <w:rtl/>
        </w:rPr>
        <w:t xml:space="preserve"> </w:t>
      </w:r>
      <w:r>
        <w:rPr>
          <w:rtl/>
        </w:rPr>
        <w:t>עשבי</w:t>
      </w:r>
      <w:r>
        <w:rPr>
          <w:rFonts w:hint="cs"/>
          <w:rtl/>
        </w:rPr>
        <w:t>ם</w:t>
      </w:r>
      <w:r>
        <w:rPr>
          <w:rtl/>
        </w:rPr>
        <w:t xml:space="preserve"> וירק כעיקר מנהג הרמ"א ולא ענפי אילנות</w:t>
      </w:r>
      <w:r>
        <w:rPr>
          <w:rFonts w:hint="cs"/>
          <w:rtl/>
        </w:rPr>
        <w:t>".</w:t>
      </w:r>
    </w:p>
    <w:p w14:paraId="278FC133" w14:textId="7082883A" w:rsidR="00C817C3" w:rsidRPr="00C817C3" w:rsidRDefault="00C817C3" w:rsidP="00E764A3">
      <w:pPr>
        <w:numPr>
          <w:ilvl w:val="2"/>
          <w:numId w:val="59"/>
        </w:numPr>
        <w:spacing w:after="200"/>
        <w:contextualSpacing/>
        <w:jc w:val="both"/>
        <w:rPr>
          <w:lang w:bidi="ar-SA"/>
        </w:rPr>
      </w:pPr>
      <w:r w:rsidRPr="00C817C3">
        <w:rPr>
          <w:rFonts w:hint="cs"/>
          <w:u w:val="single"/>
          <w:rtl/>
        </w:rPr>
        <w:t>ודרשת וחקרת</w:t>
      </w:r>
      <w:r w:rsidRPr="00C817C3">
        <w:rPr>
          <w:rFonts w:hint="cs"/>
          <w:rtl/>
        </w:rPr>
        <w:t xml:space="preserve"> (ח"ה או"ח סי' נ"ו אות ג') – "בענין עצים ופרחים מפלסטיק בשבועות, כיון שלשון הרמ"א בסי' תצ"ד סעי' ג' הוא ש'נוהגין' לשטוח עשבים וכו' 'זכר' לשמחת מתן תורה, ולשון המג"א שם הוא ש'נוהגין' להעמיד אילנות 'זכר' שבעצרת נידונין על פירות האילן. (צ"ע למה השמיט המ"ב סוף דברי המג"א 'כדי שיתפללו עליהם'), מנהג שהוא רק זכר י"ל </w:t>
      </w:r>
      <w:r w:rsidRPr="00C817C3">
        <w:rPr>
          <w:rFonts w:hint="cs"/>
          <w:b/>
          <w:bCs/>
          <w:rtl/>
        </w:rPr>
        <w:t>דסגי גם בפלסטיק</w:t>
      </w:r>
      <w:r w:rsidRPr="00C817C3">
        <w:rPr>
          <w:rFonts w:hint="cs"/>
          <w:rtl/>
        </w:rPr>
        <w:t>, כ"ש בשנת השמיטה ...".</w:t>
      </w:r>
    </w:p>
    <w:p w14:paraId="50F37DB2" w14:textId="77777777" w:rsidR="00C817C3" w:rsidRPr="00C817C3" w:rsidRDefault="00C817C3" w:rsidP="00E764A3">
      <w:pPr>
        <w:numPr>
          <w:ilvl w:val="2"/>
          <w:numId w:val="59"/>
        </w:numPr>
        <w:spacing w:after="200"/>
        <w:contextualSpacing/>
        <w:jc w:val="both"/>
      </w:pPr>
      <w:r w:rsidRPr="00C817C3">
        <w:rPr>
          <w:rFonts w:hint="cs"/>
          <w:u w:val="single"/>
          <w:rtl/>
        </w:rPr>
        <w:t>ילקוט יוסף</w:t>
      </w:r>
      <w:r w:rsidRPr="00C817C3">
        <w:rPr>
          <w:rFonts w:hint="cs"/>
          <w:rtl/>
        </w:rPr>
        <w:t xml:space="preserve"> (קיצור שו"ע סעי' י"ז) – "נוהגים לשטוח עשבי בשמים ושושנים בבתי הכנסת ובבתים לכבוד חג השבועות, זכר למה שאמרו חז"ל (שבת פח ב) כל דיבור שיצא מפי הקדוש ברוך הוא נתמלא כל העולם כולו בשמים, שנאמר 'שפתותיו שושנים נוטפות מור עובר'. וכן נוהגים להעמיד ענפי אילנות בבית הכנסת ובבתים, לרמוז למה שאמרו חז"ל (ראש השנה טז א) בעצרת נידונים על פירות האילן. ואף על פי שיש מפקפקים על מנהג זה, הנח להם לישראל שמנהגם תורה, ובפרט שמנהג זה קדום ונזכר בדברי חז"ל. [שו"ת יביע אומר חלק ג' סימן כד חיו"ד. יחוה דעת חלק ד' סימן לג]".</w:t>
      </w:r>
    </w:p>
    <w:p w14:paraId="2829EA09" w14:textId="77777777" w:rsidR="00C817C3" w:rsidRPr="00C817C3" w:rsidRDefault="00C817C3" w:rsidP="00C817C3">
      <w:pPr>
        <w:spacing w:after="200"/>
        <w:contextualSpacing/>
        <w:jc w:val="both"/>
      </w:pPr>
    </w:p>
    <w:p w14:paraId="6B0422F9" w14:textId="77777777" w:rsidR="00C817C3" w:rsidRPr="00C817C3" w:rsidRDefault="00C817C3" w:rsidP="00E764A3">
      <w:pPr>
        <w:numPr>
          <w:ilvl w:val="0"/>
          <w:numId w:val="58"/>
        </w:numPr>
        <w:spacing w:after="200"/>
        <w:contextualSpacing/>
        <w:jc w:val="both"/>
      </w:pPr>
      <w:r w:rsidRPr="00C817C3">
        <w:rPr>
          <w:rFonts w:hint="cs"/>
          <w:sz w:val="28"/>
          <w:szCs w:val="28"/>
          <w:u w:val="single"/>
          <w:rtl/>
        </w:rPr>
        <w:t>טעמים לאכול חלבי בשבועות</w:t>
      </w:r>
      <w:r w:rsidRPr="00C817C3">
        <w:rPr>
          <w:rFonts w:hint="cs"/>
          <w:rtl/>
        </w:rPr>
        <w:t>.</w:t>
      </w:r>
    </w:p>
    <w:p w14:paraId="18BEA425" w14:textId="77777777" w:rsidR="00C817C3" w:rsidRPr="00C817C3" w:rsidRDefault="00C817C3" w:rsidP="00E764A3">
      <w:pPr>
        <w:numPr>
          <w:ilvl w:val="1"/>
          <w:numId w:val="58"/>
        </w:numPr>
        <w:spacing w:after="200"/>
        <w:contextualSpacing/>
        <w:jc w:val="both"/>
      </w:pPr>
      <w:r w:rsidRPr="00C817C3">
        <w:rPr>
          <w:rFonts w:hint="cs"/>
          <w:u w:val="single"/>
          <w:rtl/>
        </w:rPr>
        <w:t>רמ"א</w:t>
      </w:r>
      <w:r w:rsidRPr="00C817C3">
        <w:rPr>
          <w:rFonts w:hint="cs"/>
          <w:rtl/>
        </w:rPr>
        <w:t xml:space="preserve"> (סעי' ג') - "ונוהגין בכ"מ (בכל מקום, בכמה מקומות) לאכול מאכלי חלב ביום ראשון של שבועות".</w:t>
      </w:r>
    </w:p>
    <w:p w14:paraId="64ABD251" w14:textId="77777777" w:rsidR="00C817C3" w:rsidRPr="00C817C3" w:rsidRDefault="00C817C3" w:rsidP="00E764A3">
      <w:pPr>
        <w:numPr>
          <w:ilvl w:val="2"/>
          <w:numId w:val="58"/>
        </w:numPr>
        <w:spacing w:after="200"/>
        <w:contextualSpacing/>
        <w:jc w:val="both"/>
      </w:pPr>
      <w:r w:rsidRPr="00C817C3">
        <w:rPr>
          <w:rFonts w:hint="cs"/>
          <w:b/>
          <w:bCs/>
          <w:rtl/>
        </w:rPr>
        <w:t>דור המלקטים</w:t>
      </w:r>
      <w:r w:rsidRPr="00C817C3">
        <w:rPr>
          <w:rFonts w:hint="cs"/>
          <w:rtl/>
        </w:rPr>
        <w:t xml:space="preserve"> - </w:t>
      </w:r>
      <w:r w:rsidRPr="00C817C3">
        <w:rPr>
          <w:u w:val="single"/>
          <w:rtl/>
        </w:rPr>
        <w:t>אכילת</w:t>
      </w:r>
      <w:r w:rsidRPr="00C817C3">
        <w:rPr>
          <w:rFonts w:hint="cs"/>
          <w:u w:val="single"/>
          <w:rtl/>
        </w:rPr>
        <w:t xml:space="preserve"> </w:t>
      </w:r>
      <w:r w:rsidRPr="00C817C3">
        <w:rPr>
          <w:u w:val="single"/>
          <w:rtl/>
        </w:rPr>
        <w:t>מאכלי</w:t>
      </w:r>
      <w:r w:rsidRPr="00C817C3">
        <w:rPr>
          <w:rFonts w:hint="cs"/>
          <w:u w:val="single"/>
          <w:rtl/>
        </w:rPr>
        <w:t xml:space="preserve"> </w:t>
      </w:r>
      <w:r w:rsidRPr="00C817C3">
        <w:rPr>
          <w:u w:val="single"/>
          <w:rtl/>
        </w:rPr>
        <w:t>חלב</w:t>
      </w:r>
      <w:r w:rsidRPr="00C817C3">
        <w:rPr>
          <w:rFonts w:hint="cs"/>
          <w:u w:val="single"/>
          <w:rtl/>
        </w:rPr>
        <w:t xml:space="preserve"> </w:t>
      </w:r>
      <w:r w:rsidRPr="00C817C3">
        <w:rPr>
          <w:u w:val="single"/>
          <w:rtl/>
        </w:rPr>
        <w:t>בחג</w:t>
      </w:r>
      <w:r w:rsidRPr="00C817C3">
        <w:rPr>
          <w:rFonts w:hint="cs"/>
          <w:u w:val="single"/>
          <w:rtl/>
        </w:rPr>
        <w:t xml:space="preserve"> </w:t>
      </w:r>
      <w:r w:rsidRPr="00C817C3">
        <w:rPr>
          <w:u w:val="single"/>
          <w:rtl/>
        </w:rPr>
        <w:t>השבעות</w:t>
      </w:r>
      <w:r w:rsidRPr="00C817C3">
        <w:rPr>
          <w:rFonts w:hint="cs"/>
          <w:u w:val="single"/>
          <w:rtl/>
        </w:rPr>
        <w:t xml:space="preserve">, </w:t>
      </w:r>
      <w:r w:rsidRPr="00C817C3">
        <w:rPr>
          <w:u w:val="single"/>
          <w:rtl/>
        </w:rPr>
        <w:t>וזמן</w:t>
      </w:r>
      <w:r w:rsidRPr="00C817C3">
        <w:rPr>
          <w:rFonts w:hint="cs"/>
          <w:u w:val="single"/>
          <w:rtl/>
        </w:rPr>
        <w:t xml:space="preserve"> </w:t>
      </w:r>
      <w:r w:rsidRPr="00C817C3">
        <w:rPr>
          <w:u w:val="single"/>
          <w:rtl/>
        </w:rPr>
        <w:t>אכילתו</w:t>
      </w:r>
      <w:r w:rsidRPr="00C817C3">
        <w:rPr>
          <w:rFonts w:hint="cs"/>
          <w:rtl/>
        </w:rPr>
        <w:t xml:space="preserve"> (כהן).</w:t>
      </w:r>
    </w:p>
    <w:p w14:paraId="2EB05414" w14:textId="77777777" w:rsidR="00C817C3" w:rsidRPr="00C817C3" w:rsidRDefault="00C817C3" w:rsidP="00E764A3">
      <w:pPr>
        <w:numPr>
          <w:ilvl w:val="2"/>
          <w:numId w:val="58"/>
        </w:numPr>
        <w:spacing w:after="200"/>
        <w:contextualSpacing/>
        <w:jc w:val="both"/>
      </w:pPr>
      <w:r w:rsidRPr="00C817C3">
        <w:rPr>
          <w:rFonts w:hint="cs"/>
          <w:u w:val="single"/>
          <w:rtl/>
        </w:rPr>
        <w:t>יומא דעצרתא</w:t>
      </w:r>
      <w:r w:rsidRPr="00C817C3">
        <w:rPr>
          <w:rFonts w:hint="cs"/>
          <w:rtl/>
        </w:rPr>
        <w:t xml:space="preserve"> (עמ' מ"ג - עמ' פ"ו) </w:t>
      </w:r>
      <w:r w:rsidRPr="00C817C3">
        <w:rPr>
          <w:rtl/>
        </w:rPr>
        <w:t>–</w:t>
      </w:r>
      <w:r w:rsidRPr="00C817C3">
        <w:rPr>
          <w:rFonts w:hint="cs"/>
          <w:rtl/>
        </w:rPr>
        <w:t xml:space="preserve"> "</w:t>
      </w:r>
      <w:r w:rsidRPr="00C817C3">
        <w:rPr>
          <w:b/>
          <w:bCs/>
          <w:rtl/>
        </w:rPr>
        <w:t>ל"ב טעמים</w:t>
      </w:r>
      <w:r w:rsidRPr="00C817C3">
        <w:rPr>
          <w:rtl/>
        </w:rPr>
        <w:t xml:space="preserve"> לאכילת מאכלי חלב בחג השבועות</w:t>
      </w:r>
      <w:r w:rsidRPr="00C817C3">
        <w:rPr>
          <w:rFonts w:hint="cs"/>
          <w:rtl/>
        </w:rPr>
        <w:t>".</w:t>
      </w:r>
    </w:p>
    <w:p w14:paraId="3D965743" w14:textId="77777777" w:rsidR="00C817C3" w:rsidRPr="00C817C3" w:rsidRDefault="00C817C3" w:rsidP="00E764A3">
      <w:pPr>
        <w:numPr>
          <w:ilvl w:val="2"/>
          <w:numId w:val="58"/>
        </w:numPr>
        <w:spacing w:after="200"/>
        <w:contextualSpacing/>
        <w:jc w:val="both"/>
      </w:pPr>
      <w:r w:rsidRPr="00C817C3">
        <w:rPr>
          <w:rFonts w:hint="cs"/>
          <w:rtl/>
        </w:rPr>
        <w:t xml:space="preserve">קונ' </w:t>
      </w:r>
      <w:r w:rsidRPr="00C817C3">
        <w:rPr>
          <w:u w:val="single"/>
          <w:rtl/>
        </w:rPr>
        <w:t>מטעמי משה</w:t>
      </w:r>
      <w:r w:rsidRPr="00C817C3">
        <w:rPr>
          <w:rFonts w:hint="cs"/>
          <w:rtl/>
        </w:rPr>
        <w:t xml:space="preserve"> (דינין) - קל"ה טעמים.</w:t>
      </w:r>
    </w:p>
    <w:p w14:paraId="4B9E7091" w14:textId="77777777" w:rsidR="00C817C3" w:rsidRPr="00C817C3" w:rsidRDefault="00C817C3" w:rsidP="00C817C3">
      <w:pPr>
        <w:spacing w:after="200"/>
        <w:contextualSpacing/>
        <w:jc w:val="both"/>
      </w:pPr>
    </w:p>
    <w:p w14:paraId="1851529B" w14:textId="77777777" w:rsidR="00C817C3" w:rsidRPr="00C817C3" w:rsidRDefault="00C817C3" w:rsidP="00E764A3">
      <w:pPr>
        <w:numPr>
          <w:ilvl w:val="1"/>
          <w:numId w:val="58"/>
        </w:numPr>
        <w:spacing w:after="200"/>
        <w:contextualSpacing/>
        <w:jc w:val="both"/>
      </w:pPr>
      <w:r w:rsidRPr="00C817C3">
        <w:rPr>
          <w:rFonts w:hint="cs"/>
          <w:b/>
          <w:bCs/>
          <w:rtl/>
        </w:rPr>
        <w:t>זכרון לב' הלחם שהיו מקריבין ביום הבכורים</w:t>
      </w:r>
      <w:r w:rsidRPr="00C817C3">
        <w:rPr>
          <w:rFonts w:hint="cs"/>
          <w:rtl/>
        </w:rPr>
        <w:t>.</w:t>
      </w:r>
    </w:p>
    <w:p w14:paraId="02DAB551" w14:textId="77777777" w:rsidR="00C817C3" w:rsidRPr="00C817C3" w:rsidRDefault="00C817C3" w:rsidP="00E764A3">
      <w:pPr>
        <w:numPr>
          <w:ilvl w:val="2"/>
          <w:numId w:val="58"/>
        </w:numPr>
        <w:spacing w:after="200"/>
        <w:contextualSpacing/>
        <w:jc w:val="both"/>
      </w:pPr>
      <w:r w:rsidRPr="00C817C3">
        <w:rPr>
          <w:rFonts w:hint="cs"/>
          <w:u w:val="single"/>
          <w:rtl/>
        </w:rPr>
        <w:t>רמ"א</w:t>
      </w:r>
      <w:r w:rsidRPr="00C817C3">
        <w:rPr>
          <w:rFonts w:hint="cs"/>
          <w:rtl/>
        </w:rPr>
        <w:t xml:space="preserve"> (סעי' ג'), </w:t>
      </w:r>
      <w:r w:rsidRPr="00C817C3">
        <w:rPr>
          <w:rFonts w:hint="cs"/>
          <w:u w:val="single"/>
          <w:rtl/>
        </w:rPr>
        <w:t>שלחן שלמה</w:t>
      </w:r>
      <w:r w:rsidRPr="00C817C3">
        <w:rPr>
          <w:rFonts w:hint="cs"/>
          <w:rtl/>
        </w:rPr>
        <w:t xml:space="preserve"> (סעי' ח') – "ונ"ל הטעם שהוא כמו השני תבשילין שלוקחים בליל פסח, זכר לפסח וזכר לחגיגה, כן אוכלים מאכל חלב ואח"כ מאכל בשר וצריכין להביא עמהם ב' לחם על השלחן שהוא במקום המזבח, ויש בזה זכרון לב' הלחם שהיו מקריבין ביום הבכורים".</w:t>
      </w:r>
    </w:p>
    <w:p w14:paraId="1B6A8FF6" w14:textId="77777777" w:rsidR="00C817C3" w:rsidRPr="00C817C3" w:rsidRDefault="00C817C3" w:rsidP="00E764A3">
      <w:pPr>
        <w:numPr>
          <w:ilvl w:val="3"/>
          <w:numId w:val="58"/>
        </w:numPr>
        <w:spacing w:after="200"/>
        <w:contextualSpacing/>
        <w:jc w:val="both"/>
      </w:pPr>
      <w:r w:rsidRPr="00C817C3">
        <w:rPr>
          <w:rtl/>
        </w:rPr>
        <w:t>ולכן נהגו לאפות לחם אחד עם חמאה דאז בודאי יצטרך להביא לחם אחר לאכול עם בשר</w:t>
      </w:r>
      <w:r w:rsidRPr="00C817C3">
        <w:rPr>
          <w:rFonts w:hint="cs"/>
          <w:rtl/>
        </w:rPr>
        <w:t xml:space="preserve"> </w:t>
      </w:r>
      <w:r w:rsidRPr="00C817C3">
        <w:rPr>
          <w:rtl/>
        </w:rPr>
        <w:t>–</w:t>
      </w:r>
      <w:r w:rsidRPr="00C817C3">
        <w:rPr>
          <w:rFonts w:hint="cs"/>
          <w:rtl/>
        </w:rPr>
        <w:t xml:space="preserve"> </w:t>
      </w:r>
      <w:r w:rsidRPr="00C817C3">
        <w:rPr>
          <w:rFonts w:hint="cs"/>
          <w:u w:val="single"/>
          <w:rtl/>
        </w:rPr>
        <w:t>מג"א</w:t>
      </w:r>
      <w:r w:rsidRPr="00C817C3">
        <w:rPr>
          <w:rFonts w:hint="cs"/>
          <w:rtl/>
        </w:rPr>
        <w:t xml:space="preserve"> (ס"ק ח'), </w:t>
      </w:r>
      <w:r w:rsidRPr="00C817C3">
        <w:rPr>
          <w:rFonts w:hint="cs"/>
          <w:u w:val="single"/>
          <w:rtl/>
        </w:rPr>
        <w:t>מ"ב</w:t>
      </w:r>
      <w:r w:rsidRPr="00C817C3">
        <w:rPr>
          <w:rFonts w:hint="cs"/>
          <w:rtl/>
        </w:rPr>
        <w:t xml:space="preserve"> (ס"ק ט"ו).</w:t>
      </w:r>
    </w:p>
    <w:p w14:paraId="6221984D" w14:textId="77777777" w:rsidR="00C817C3" w:rsidRPr="00C817C3" w:rsidRDefault="00C817C3" w:rsidP="00E764A3">
      <w:pPr>
        <w:numPr>
          <w:ilvl w:val="2"/>
          <w:numId w:val="58"/>
        </w:numPr>
        <w:spacing w:after="200"/>
        <w:contextualSpacing/>
        <w:jc w:val="both"/>
      </w:pPr>
      <w:r w:rsidRPr="00C817C3">
        <w:rPr>
          <w:rFonts w:hint="cs"/>
          <w:b/>
          <w:bCs/>
          <w:rtl/>
        </w:rPr>
        <w:t>לא נוהגין כן</w:t>
      </w:r>
      <w:r w:rsidRPr="00C817C3">
        <w:rPr>
          <w:rFonts w:hint="cs"/>
          <w:rtl/>
        </w:rPr>
        <w:t>.</w:t>
      </w:r>
    </w:p>
    <w:p w14:paraId="3DDC9AD7" w14:textId="77777777" w:rsidR="00C817C3" w:rsidRPr="00C817C3" w:rsidRDefault="00C817C3" w:rsidP="00E764A3">
      <w:pPr>
        <w:numPr>
          <w:ilvl w:val="3"/>
          <w:numId w:val="58"/>
        </w:numPr>
        <w:spacing w:after="200"/>
        <w:contextualSpacing/>
        <w:jc w:val="both"/>
      </w:pPr>
      <w:r w:rsidRPr="00C817C3">
        <w:rPr>
          <w:rFonts w:hint="cs"/>
          <w:u w:val="single"/>
          <w:rtl/>
        </w:rPr>
        <w:t>אג"מ</w:t>
      </w:r>
      <w:r w:rsidRPr="00C817C3">
        <w:rPr>
          <w:rFonts w:hint="cs"/>
          <w:rtl/>
        </w:rPr>
        <w:t xml:space="preserve"> (או"ח ח"א סי' ק"ס) – "</w:t>
      </w:r>
      <w:r w:rsidRPr="00C817C3">
        <w:rPr>
          <w:rtl/>
        </w:rPr>
        <w:t>ומה שלא תקנו חז"ל גם בשבועות כמו שתקנו בליל פסח הוא משום דשתי הלחם לא היה נאכל אלא לכהנים ולפנים מן הקלעים ולא היה ניכר זה אף בזמן הבית בכל בתי ישראל לכן לא תקנו לעשות זכר שלא היה זה בבתים מעולם. אבל עכ"פ יש ללמוד משם דטוב לנהוג כן</w:t>
      </w:r>
      <w:r w:rsidRPr="00C817C3">
        <w:rPr>
          <w:rFonts w:hint="cs"/>
          <w:rtl/>
        </w:rPr>
        <w:t>.</w:t>
      </w:r>
      <w:r w:rsidRPr="00C817C3">
        <w:rPr>
          <w:rtl/>
        </w:rPr>
        <w:t xml:space="preserve"> </w:t>
      </w:r>
      <w:r w:rsidRPr="00C817C3">
        <w:rPr>
          <w:rFonts w:hint="cs"/>
          <w:rtl/>
        </w:rPr>
        <w:t xml:space="preserve">ומה </w:t>
      </w:r>
      <w:r w:rsidRPr="00C817C3">
        <w:rPr>
          <w:rFonts w:hint="cs"/>
          <w:b/>
          <w:bCs/>
          <w:rtl/>
        </w:rPr>
        <w:t>שאין המנהג דוקא בסעודה אחת</w:t>
      </w:r>
      <w:r w:rsidRPr="00C817C3">
        <w:rPr>
          <w:rFonts w:hint="cs"/>
          <w:rtl/>
        </w:rPr>
        <w:t xml:space="preserve"> הוא משום דחלב ובשר אף אם אוכל החלב קודם </w:t>
      </w:r>
      <w:r w:rsidRPr="00C817C3">
        <w:rPr>
          <w:rFonts w:hint="cs"/>
          <w:b/>
          <w:bCs/>
          <w:rtl/>
        </w:rPr>
        <w:t>יש שאין אוכלין בסעודה אחת</w:t>
      </w:r>
      <w:r w:rsidRPr="00C817C3">
        <w:rPr>
          <w:rFonts w:hint="cs"/>
          <w:rtl/>
        </w:rPr>
        <w:t xml:space="preserve"> ולכן לא רצו להנהיג שיעשו דוקא בסעודה אחת וגם </w:t>
      </w:r>
      <w:r w:rsidRPr="00C817C3">
        <w:rPr>
          <w:rFonts w:hint="cs"/>
          <w:b/>
          <w:bCs/>
          <w:rtl/>
        </w:rPr>
        <w:t>יש לחוש שלפעמים ישכחו</w:t>
      </w:r>
      <w:r w:rsidRPr="00C817C3">
        <w:rPr>
          <w:rFonts w:hint="cs"/>
          <w:rtl/>
        </w:rPr>
        <w:t xml:space="preserve"> ויאכלו הבשר תחלה לכן יותר טוב לנהוג לברך אחר אכילת החלב עיין בפמ"ג במשבצות סק"ג ובש"ד סק"ו. ועיין בח"י שיש שאוכלין בשבועות בסעודה אחת אבל מסיק שיותר טוב ליזהר כמו בכל השנה עיי"ש אלמא דמצד ענין המנהג היה יותר טוב בסעודה אחת אבל </w:t>
      </w:r>
      <w:r w:rsidRPr="00C817C3">
        <w:rPr>
          <w:rFonts w:hint="cs"/>
          <w:b/>
          <w:bCs/>
          <w:rtl/>
        </w:rPr>
        <w:t>בשביל שלא לבא לחשש איסור</w:t>
      </w:r>
      <w:r w:rsidRPr="00C817C3">
        <w:rPr>
          <w:rFonts w:hint="cs"/>
          <w:rtl/>
        </w:rPr>
        <w:t xml:space="preserve"> לא רצו להנהיג כן".</w:t>
      </w:r>
    </w:p>
    <w:p w14:paraId="532CEDEA" w14:textId="77777777" w:rsidR="00C817C3" w:rsidRPr="00C817C3" w:rsidRDefault="00C817C3" w:rsidP="00E764A3">
      <w:pPr>
        <w:numPr>
          <w:ilvl w:val="2"/>
          <w:numId w:val="58"/>
        </w:numPr>
        <w:spacing w:after="200"/>
        <w:contextualSpacing/>
        <w:jc w:val="both"/>
      </w:pPr>
      <w:r w:rsidRPr="00C817C3">
        <w:rPr>
          <w:rFonts w:hint="cs"/>
          <w:rtl/>
        </w:rPr>
        <w:t xml:space="preserve">מראי מקומות </w:t>
      </w:r>
      <w:r w:rsidRPr="00C817C3">
        <w:rPr>
          <w:rtl/>
        </w:rPr>
        <w:t>–</w:t>
      </w:r>
      <w:r w:rsidRPr="00C817C3">
        <w:rPr>
          <w:rFonts w:hint="cs"/>
          <w:rtl/>
        </w:rPr>
        <w:t xml:space="preserve"> </w:t>
      </w:r>
      <w:r w:rsidRPr="00C817C3">
        <w:rPr>
          <w:u w:val="single"/>
          <w:rtl/>
        </w:rPr>
        <w:t>תרה"ד</w:t>
      </w:r>
      <w:r w:rsidRPr="00C817C3">
        <w:rPr>
          <w:rtl/>
        </w:rPr>
        <w:t xml:space="preserve"> (לקט יושר או"ח עמ' ק"ג ענין ד'</w:t>
      </w:r>
      <w:r w:rsidRPr="00C817C3">
        <w:rPr>
          <w:rFonts w:hint="cs"/>
          <w:rtl/>
        </w:rPr>
        <w:t xml:space="preserve">, </w:t>
      </w:r>
      <w:r w:rsidRPr="00C817C3">
        <w:rPr>
          <w:rtl/>
        </w:rPr>
        <w:t>לשונו מובא ל</w:t>
      </w:r>
      <w:r w:rsidRPr="00C817C3">
        <w:rPr>
          <w:rFonts w:hint="cs"/>
          <w:rtl/>
        </w:rPr>
        <w:t>קמן</w:t>
      </w:r>
      <w:r w:rsidRPr="00C817C3">
        <w:rPr>
          <w:rtl/>
        </w:rPr>
        <w:t>)</w:t>
      </w:r>
      <w:r w:rsidRPr="00C817C3">
        <w:rPr>
          <w:rFonts w:hint="cs"/>
          <w:rtl/>
        </w:rPr>
        <w:t xml:space="preserve">, </w:t>
      </w:r>
      <w:r w:rsidRPr="00C817C3">
        <w:rPr>
          <w:u w:val="single"/>
          <w:rtl/>
        </w:rPr>
        <w:t>אור לציון</w:t>
      </w:r>
      <w:r w:rsidRPr="00C817C3">
        <w:rPr>
          <w:rtl/>
        </w:rPr>
        <w:t xml:space="preserve"> (ח"ג פרק י"ח הע' י"א</w:t>
      </w:r>
      <w:r w:rsidRPr="00C817C3">
        <w:rPr>
          <w:rFonts w:hint="cs"/>
          <w:rtl/>
        </w:rPr>
        <w:t xml:space="preserve">, </w:t>
      </w:r>
      <w:r w:rsidRPr="00C817C3">
        <w:rPr>
          <w:rtl/>
        </w:rPr>
        <w:t>לשונו מובא ל</w:t>
      </w:r>
      <w:r w:rsidRPr="00C817C3">
        <w:rPr>
          <w:rFonts w:hint="cs"/>
          <w:rtl/>
        </w:rPr>
        <w:t>קמן</w:t>
      </w:r>
      <w:r w:rsidRPr="00C817C3">
        <w:rPr>
          <w:rtl/>
        </w:rPr>
        <w:t>)</w:t>
      </w:r>
      <w:r w:rsidRPr="00C817C3">
        <w:rPr>
          <w:rFonts w:hint="cs"/>
          <w:rtl/>
        </w:rPr>
        <w:t xml:space="preserve">, </w:t>
      </w:r>
      <w:r w:rsidRPr="00C817C3">
        <w:rPr>
          <w:u w:val="single"/>
          <w:rtl/>
        </w:rPr>
        <w:t>הגר"י ברקוביץ</w:t>
      </w:r>
      <w:r w:rsidRPr="00C817C3">
        <w:rPr>
          <w:rtl/>
        </w:rPr>
        <w:t xml:space="preserve"> שליט"א (מכתב במייל</w:t>
      </w:r>
      <w:r w:rsidRPr="00C817C3">
        <w:rPr>
          <w:rFonts w:hint="cs"/>
          <w:rtl/>
        </w:rPr>
        <w:t xml:space="preserve">, </w:t>
      </w:r>
      <w:r w:rsidRPr="00C817C3">
        <w:rPr>
          <w:rtl/>
        </w:rPr>
        <w:t>לשונו מובא ל</w:t>
      </w:r>
      <w:r w:rsidRPr="00C817C3">
        <w:rPr>
          <w:rFonts w:hint="cs"/>
          <w:rtl/>
        </w:rPr>
        <w:t>קמן</w:t>
      </w:r>
      <w:r w:rsidRPr="00C817C3">
        <w:rPr>
          <w:rtl/>
        </w:rPr>
        <w:t>)</w:t>
      </w:r>
      <w:r w:rsidRPr="00C817C3">
        <w:rPr>
          <w:rFonts w:hint="cs"/>
          <w:rtl/>
        </w:rPr>
        <w:t>.</w:t>
      </w:r>
    </w:p>
    <w:p w14:paraId="7DB0129B" w14:textId="77777777" w:rsidR="00C817C3" w:rsidRPr="00C817C3" w:rsidRDefault="00C817C3" w:rsidP="00E764A3">
      <w:pPr>
        <w:numPr>
          <w:ilvl w:val="3"/>
          <w:numId w:val="58"/>
        </w:numPr>
        <w:spacing w:after="200"/>
        <w:contextualSpacing/>
        <w:jc w:val="both"/>
        <w:rPr>
          <w:rtl/>
        </w:rPr>
      </w:pPr>
      <w:r w:rsidRPr="00C817C3">
        <w:rPr>
          <w:rFonts w:hint="cs"/>
          <w:u w:val="single"/>
          <w:rtl/>
        </w:rPr>
        <w:t>שערי ימי הפסח</w:t>
      </w:r>
      <w:r w:rsidRPr="00C817C3">
        <w:rPr>
          <w:rFonts w:hint="cs"/>
          <w:rtl/>
        </w:rPr>
        <w:t xml:space="preserve"> (שבועות פרק ד' אות ג') </w:t>
      </w:r>
      <w:r w:rsidRPr="00C817C3">
        <w:rPr>
          <w:rtl/>
        </w:rPr>
        <w:t>–</w:t>
      </w:r>
      <w:r w:rsidRPr="00C817C3">
        <w:rPr>
          <w:rFonts w:hint="cs"/>
          <w:rtl/>
        </w:rPr>
        <w:t xml:space="preserve"> "</w:t>
      </w:r>
      <w:r w:rsidRPr="00C817C3">
        <w:rPr>
          <w:rtl/>
        </w:rPr>
        <w:t>צ"ע מדוע יש ענין לעשות זכר לשתי הלחם דוקא ולא לשאר קרבנות צבור, כגון מוספי כל החגים וקרבן העומר וכדומה. ואולי י"ל דלגבי מוספים יוצאים במה שמזכירים אותם בתפילת מוסף, וקרבן העומר הרי יש לו זכר במה שסופרים ספירת העומר בין פסח לשבועות ואומרים כמה היום לעומר. אבל שני הלחם אין להם שום זכר, על כן עושים להם לכה"פ זכר זה</w:t>
      </w:r>
      <w:r w:rsidRPr="00C817C3">
        <w:rPr>
          <w:rFonts w:hint="cs"/>
          <w:rtl/>
        </w:rPr>
        <w:t>".</w:t>
      </w:r>
    </w:p>
    <w:p w14:paraId="66C6B406" w14:textId="77777777" w:rsidR="00C817C3" w:rsidRPr="00C817C3" w:rsidRDefault="00C817C3" w:rsidP="00C817C3">
      <w:pPr>
        <w:spacing w:after="200"/>
        <w:contextualSpacing/>
        <w:jc w:val="both"/>
      </w:pPr>
    </w:p>
    <w:p w14:paraId="6FF543C9" w14:textId="77777777" w:rsidR="00C817C3" w:rsidRPr="00C817C3" w:rsidRDefault="00C817C3" w:rsidP="00E764A3">
      <w:pPr>
        <w:numPr>
          <w:ilvl w:val="1"/>
          <w:numId w:val="58"/>
        </w:numPr>
        <w:spacing w:after="200"/>
        <w:contextualSpacing/>
        <w:jc w:val="both"/>
      </w:pPr>
      <w:r w:rsidRPr="00C817C3">
        <w:rPr>
          <w:rFonts w:hint="cs"/>
          <w:b/>
          <w:bCs/>
          <w:rtl/>
        </w:rPr>
        <w:t>כי לבשר צריך הכנה רבה</w:t>
      </w:r>
      <w:r w:rsidRPr="00C817C3">
        <w:rPr>
          <w:rFonts w:hint="cs"/>
          <w:rtl/>
        </w:rPr>
        <w:t>.</w:t>
      </w:r>
    </w:p>
    <w:p w14:paraId="2F366EA8" w14:textId="77777777" w:rsidR="00C817C3" w:rsidRPr="00C817C3" w:rsidRDefault="00C817C3" w:rsidP="00E764A3">
      <w:pPr>
        <w:numPr>
          <w:ilvl w:val="2"/>
          <w:numId w:val="58"/>
        </w:numPr>
        <w:spacing w:after="200"/>
        <w:contextualSpacing/>
        <w:jc w:val="both"/>
      </w:pPr>
      <w:r w:rsidRPr="00C817C3">
        <w:rPr>
          <w:rFonts w:hint="cs"/>
          <w:u w:val="single"/>
          <w:rtl/>
        </w:rPr>
        <w:t>מ"ב</w:t>
      </w:r>
      <w:r w:rsidRPr="00C817C3">
        <w:rPr>
          <w:rFonts w:hint="cs"/>
          <w:rtl/>
        </w:rPr>
        <w:t xml:space="preserve"> (ס"ק י"ב) – "ואני שמעתי עוד בשם גדול אחד שאמר טעם נכון לזה כי בעת שעמדו על הר סיני וקבלו התורה [כי בעשרת הדברות נתגלה להם עי"ז כל חלקי התורה כמו שכתב רב סעדיה גאון שבעשרת הדברות כלולה כל התורה] וירדו מן ההר לביתם לא מצאו מה לאכול תיכף כ"א מאכלי חלב כי לבשר צריך הכנה רבה לשחוט בסכין בדוק כאשר צוה ה' ולנקר חוטי החלב והדם ולהדיח ולמלוח ולבשל בכלים חדשים כי הכלים שהיו להם מקודם שבישלו בהם באותו מעל"ע נאסרו להם ע"כ בחרו להם לפי שעה מאכלי חלב ואנו עושין זכר לזה".</w:t>
      </w:r>
    </w:p>
    <w:p w14:paraId="563FE797" w14:textId="77777777" w:rsidR="00C817C3" w:rsidRPr="00C817C3" w:rsidRDefault="00C817C3" w:rsidP="00E764A3">
      <w:pPr>
        <w:numPr>
          <w:ilvl w:val="3"/>
          <w:numId w:val="58"/>
        </w:numPr>
        <w:spacing w:after="200"/>
        <w:contextualSpacing/>
        <w:jc w:val="both"/>
        <w:rPr>
          <w:rtl/>
        </w:rPr>
      </w:pPr>
      <w:r w:rsidRPr="00C817C3">
        <w:rPr>
          <w:rFonts w:hint="cs"/>
          <w:b/>
          <w:bCs/>
          <w:rtl/>
        </w:rPr>
        <w:t>קשה: לכ"ע ניתנו התורה בשבת</w:t>
      </w:r>
      <w:r w:rsidRPr="00C817C3">
        <w:rPr>
          <w:rFonts w:hint="cs"/>
          <w:rtl/>
        </w:rPr>
        <w:t xml:space="preserve"> – עי' </w:t>
      </w:r>
      <w:r w:rsidRPr="00C817C3">
        <w:rPr>
          <w:rFonts w:hint="cs"/>
          <w:u w:val="single"/>
          <w:rtl/>
        </w:rPr>
        <w:t>אמת ליעקב</w:t>
      </w:r>
      <w:r w:rsidRPr="00C817C3">
        <w:rPr>
          <w:rFonts w:hint="cs"/>
          <w:rtl/>
        </w:rPr>
        <w:t xml:space="preserve"> (סוף סי' תצ"ד), </w:t>
      </w:r>
      <w:r w:rsidRPr="00C817C3">
        <w:rPr>
          <w:rFonts w:hint="cs"/>
          <w:u w:val="single"/>
          <w:rtl/>
        </w:rPr>
        <w:t>הגר"א נבנצל</w:t>
      </w:r>
      <w:r w:rsidRPr="00C817C3">
        <w:rPr>
          <w:rFonts w:hint="cs"/>
          <w:rtl/>
        </w:rPr>
        <w:t xml:space="preserve"> שליט"א (ביצחק יקרא על מ"ב ס"ק י"ב, "קשה, הרי התורה נתנה בשבת"), </w:t>
      </w:r>
      <w:r w:rsidRPr="00C817C3">
        <w:rPr>
          <w:rFonts w:hint="cs"/>
          <w:u w:val="single"/>
          <w:rtl/>
        </w:rPr>
        <w:t>הליכות שלמה</w:t>
      </w:r>
      <w:r w:rsidRPr="00C817C3">
        <w:rPr>
          <w:rFonts w:hint="cs"/>
          <w:rtl/>
        </w:rPr>
        <w:t xml:space="preserve"> (שבועות פרק י"ב הע' ל"ה), </w:t>
      </w:r>
      <w:r w:rsidRPr="00C817C3">
        <w:rPr>
          <w:rFonts w:hint="cs"/>
          <w:u w:val="single"/>
          <w:rtl/>
        </w:rPr>
        <w:t>גם אני אודך</w:t>
      </w:r>
      <w:r w:rsidRPr="00C817C3">
        <w:rPr>
          <w:rFonts w:hint="cs"/>
          <w:rtl/>
        </w:rPr>
        <w:t xml:space="preserve"> (ש"ס וענינים שונים ח"א סי' ס"ט, אור ישראל ח"מ עמ' קכ"ד), </w:t>
      </w:r>
      <w:r w:rsidRPr="00C817C3">
        <w:rPr>
          <w:rFonts w:hint="cs"/>
          <w:u w:val="single"/>
          <w:rtl/>
        </w:rPr>
        <w:t>הר"י נאה</w:t>
      </w:r>
      <w:r w:rsidRPr="00C817C3">
        <w:rPr>
          <w:rFonts w:hint="cs"/>
          <w:rtl/>
        </w:rPr>
        <w:t xml:space="preserve"> (בית אהרן וישראל חקמ"ג עמ' קכ"ד).</w:t>
      </w:r>
    </w:p>
    <w:p w14:paraId="6CA46D69" w14:textId="77777777" w:rsidR="00C817C3" w:rsidRPr="00C817C3" w:rsidRDefault="00C817C3" w:rsidP="00E764A3">
      <w:pPr>
        <w:numPr>
          <w:ilvl w:val="3"/>
          <w:numId w:val="58"/>
        </w:numPr>
        <w:spacing w:after="200"/>
        <w:contextualSpacing/>
        <w:jc w:val="both"/>
      </w:pPr>
      <w:r w:rsidRPr="00C817C3">
        <w:rPr>
          <w:rFonts w:hint="cs"/>
          <w:rtl/>
        </w:rPr>
        <w:t xml:space="preserve">י"ל, למ"ד </w:t>
      </w:r>
      <w:r w:rsidRPr="00C817C3">
        <w:rPr>
          <w:rFonts w:hint="cs"/>
          <w:b/>
          <w:i/>
          <w:rtl/>
        </w:rPr>
        <w:t xml:space="preserve">שבערב שבת ניתנה תורה </w:t>
      </w:r>
      <w:r w:rsidRPr="00C817C3">
        <w:rPr>
          <w:rFonts w:hint="cs"/>
          <w:rtl/>
        </w:rPr>
        <w:t xml:space="preserve">– </w:t>
      </w:r>
      <w:r w:rsidRPr="00C817C3">
        <w:rPr>
          <w:rFonts w:hint="cs"/>
          <w:b/>
          <w:i/>
          <w:u w:val="single"/>
          <w:rtl/>
        </w:rPr>
        <w:t>ח"ח</w:t>
      </w:r>
      <w:r w:rsidRPr="00C817C3">
        <w:rPr>
          <w:rFonts w:hint="cs"/>
          <w:b/>
          <w:i/>
          <w:rtl/>
        </w:rPr>
        <w:t xml:space="preserve"> (סוף ספרו ליקוטי הלכות הנדפס בשנת תר"ע, הו"ד בקובץ ניצוצי אש עמ' תתס"ו, "בהלכות פסח סימן תצ"ד ס"ק י"ב במשנה ברורה טעם על הנהגת מאכלי חלב בחג השבועות וטעם זה הוא שייך רק אליבא דראב"ע </w:t>
      </w:r>
      <w:r w:rsidRPr="00C817C3">
        <w:rPr>
          <w:rFonts w:hint="cs"/>
          <w:bCs/>
          <w:i/>
          <w:rtl/>
        </w:rPr>
        <w:t>דס"ל דתורה נתנה לנו בערב שבת</w:t>
      </w:r>
      <w:r w:rsidRPr="00C817C3">
        <w:rPr>
          <w:rFonts w:hint="cs"/>
          <w:b/>
          <w:i/>
          <w:rtl/>
        </w:rPr>
        <w:t xml:space="preserve"> ולא בשבת כן איתא בפרקי דר"א בשם ראב"ע בפרק מ"ו"),</w:t>
      </w:r>
      <w:r w:rsidRPr="00C817C3">
        <w:rPr>
          <w:rFonts w:hint="cs"/>
          <w:rtl/>
        </w:rPr>
        <w:t xml:space="preserve"> </w:t>
      </w:r>
      <w:r w:rsidRPr="00C817C3">
        <w:rPr>
          <w:rFonts w:hint="cs"/>
          <w:b/>
          <w:i/>
          <w:u w:val="single"/>
          <w:rtl/>
        </w:rPr>
        <w:t>הגרח"ק</w:t>
      </w:r>
      <w:r w:rsidRPr="00C817C3">
        <w:rPr>
          <w:rFonts w:hint="cs"/>
          <w:b/>
          <w:i/>
          <w:rtl/>
        </w:rPr>
        <w:t xml:space="preserve"> שליט"א (קובץ ניצוצי אש, עמ' תתנ"ח אות כ"ג, "דבפרקי דר"א איתא שיטת שבערב שבת ניתנה תורה, וא"כ י"ל שהמ"ב נקט בטעם ציור העולה גם לשיטה זו").</w:t>
      </w:r>
    </w:p>
    <w:p w14:paraId="7B064203" w14:textId="3BC7558E" w:rsidR="00C817C3" w:rsidRPr="00C817C3" w:rsidRDefault="00C817C3" w:rsidP="00E764A3">
      <w:pPr>
        <w:numPr>
          <w:ilvl w:val="3"/>
          <w:numId w:val="58"/>
        </w:numPr>
        <w:spacing w:after="200"/>
        <w:contextualSpacing/>
        <w:jc w:val="both"/>
      </w:pPr>
      <w:r w:rsidRPr="00C817C3">
        <w:rPr>
          <w:rFonts w:hint="cs"/>
          <w:rtl/>
        </w:rPr>
        <w:t>מראי מקומות.</w:t>
      </w:r>
    </w:p>
    <w:p w14:paraId="3A1F6A72" w14:textId="77777777" w:rsidR="00C817C3" w:rsidRPr="00C817C3" w:rsidRDefault="00C817C3" w:rsidP="00E764A3">
      <w:pPr>
        <w:numPr>
          <w:ilvl w:val="4"/>
          <w:numId w:val="58"/>
        </w:numPr>
        <w:spacing w:after="200"/>
        <w:contextualSpacing/>
        <w:jc w:val="both"/>
      </w:pPr>
      <w:r w:rsidRPr="00C817C3">
        <w:rPr>
          <w:u w:val="single"/>
          <w:rtl/>
        </w:rPr>
        <w:t>הגרח"ק</w:t>
      </w:r>
      <w:r w:rsidRPr="00C817C3">
        <w:rPr>
          <w:rtl/>
        </w:rPr>
        <w:t xml:space="preserve"> שליט"א (שערי שיח עמ' קי"ט תשובה ר</w:t>
      </w:r>
      <w:r w:rsidRPr="00C817C3">
        <w:rPr>
          <w:rFonts w:hint="cs"/>
          <w:rtl/>
        </w:rPr>
        <w:t>ע"א</w:t>
      </w:r>
      <w:r w:rsidRPr="00C817C3">
        <w:rPr>
          <w:rtl/>
        </w:rPr>
        <w:t>) – "שאלה: יל</w:t>
      </w:r>
      <w:r w:rsidRPr="00C817C3">
        <w:rPr>
          <w:rFonts w:hint="cs"/>
          <w:rtl/>
        </w:rPr>
        <w:t>"</w:t>
      </w:r>
      <w:r w:rsidRPr="00C817C3">
        <w:rPr>
          <w:rtl/>
        </w:rPr>
        <w:t>ע בטעם אכילת מאכלי חלב שהביא המ</w:t>
      </w:r>
      <w:r w:rsidRPr="00C817C3">
        <w:rPr>
          <w:rFonts w:hint="cs"/>
          <w:rtl/>
        </w:rPr>
        <w:t>"</w:t>
      </w:r>
      <w:r w:rsidRPr="00C817C3">
        <w:rPr>
          <w:rtl/>
        </w:rPr>
        <w:t>ב שם (סקי</w:t>
      </w:r>
      <w:r w:rsidRPr="00C817C3">
        <w:rPr>
          <w:rFonts w:hint="cs"/>
          <w:rtl/>
        </w:rPr>
        <w:t>"</w:t>
      </w:r>
      <w:r w:rsidRPr="00C817C3">
        <w:rPr>
          <w:rtl/>
        </w:rPr>
        <w:t>ב), דהלא היו יכולים</w:t>
      </w:r>
      <w:r w:rsidRPr="00C817C3">
        <w:rPr>
          <w:rFonts w:hint="cs"/>
          <w:rtl/>
        </w:rPr>
        <w:t xml:space="preserve"> </w:t>
      </w:r>
      <w:r w:rsidRPr="00C817C3">
        <w:rPr>
          <w:rtl/>
        </w:rPr>
        <w:t>לאכול מהמן וירגישו הטעם אליו הם מתאווים (כמ</w:t>
      </w:r>
      <w:r w:rsidRPr="00C817C3">
        <w:rPr>
          <w:rFonts w:hint="cs"/>
          <w:rtl/>
        </w:rPr>
        <w:t>"</w:t>
      </w:r>
      <w:r w:rsidRPr="00C817C3">
        <w:rPr>
          <w:rtl/>
        </w:rPr>
        <w:t>ש רש</w:t>
      </w:r>
      <w:r w:rsidRPr="00C817C3">
        <w:rPr>
          <w:rFonts w:hint="cs"/>
          <w:rtl/>
        </w:rPr>
        <w:t>"</w:t>
      </w:r>
      <w:r w:rsidRPr="00C817C3">
        <w:rPr>
          <w:rtl/>
        </w:rPr>
        <w:t>י במדבר יא, ח, ד</w:t>
      </w:r>
      <w:r w:rsidRPr="00C817C3">
        <w:rPr>
          <w:rFonts w:hint="cs"/>
          <w:rtl/>
        </w:rPr>
        <w:t>"</w:t>
      </w:r>
      <w:r w:rsidRPr="00C817C3">
        <w:rPr>
          <w:rtl/>
        </w:rPr>
        <w:t>ה וטחנו,</w:t>
      </w:r>
      <w:r w:rsidRPr="00C817C3">
        <w:rPr>
          <w:rFonts w:hint="cs"/>
          <w:rtl/>
        </w:rPr>
        <w:t xml:space="preserve"> </w:t>
      </w:r>
      <w:r w:rsidRPr="00C817C3">
        <w:rPr>
          <w:rtl/>
        </w:rPr>
        <w:t>וכן הוא בגמ</w:t>
      </w:r>
      <w:r w:rsidRPr="00C817C3">
        <w:rPr>
          <w:rFonts w:hint="cs"/>
          <w:rtl/>
        </w:rPr>
        <w:t>'</w:t>
      </w:r>
      <w:r w:rsidRPr="00C817C3">
        <w:rPr>
          <w:rtl/>
        </w:rPr>
        <w:t xml:space="preserve"> יומא עה, א). תשובה: נתאוו לבשר ממש</w:t>
      </w:r>
      <w:r w:rsidRPr="00C817C3">
        <w:rPr>
          <w:rFonts w:hint="cs"/>
          <w:rtl/>
        </w:rPr>
        <w:t>".</w:t>
      </w:r>
    </w:p>
    <w:p w14:paraId="62436CE8" w14:textId="77777777" w:rsidR="00C817C3" w:rsidRPr="00C817C3" w:rsidRDefault="00C817C3" w:rsidP="00C817C3">
      <w:pPr>
        <w:spacing w:after="200"/>
        <w:ind w:left="737"/>
        <w:contextualSpacing/>
        <w:jc w:val="both"/>
        <w:rPr>
          <w:rtl/>
        </w:rPr>
      </w:pPr>
      <w:r w:rsidRPr="00C817C3">
        <w:rPr>
          <w:u w:val="single"/>
          <w:rtl/>
        </w:rPr>
        <w:t>הגרח"ק</w:t>
      </w:r>
      <w:r w:rsidRPr="00C817C3">
        <w:rPr>
          <w:rtl/>
        </w:rPr>
        <w:t xml:space="preserve"> שליט"א (שערי שיח עמ' קי"ט תשובה </w:t>
      </w:r>
      <w:r w:rsidRPr="00C817C3">
        <w:rPr>
          <w:rFonts w:hint="cs"/>
          <w:rtl/>
        </w:rPr>
        <w:t>ער"ב</w:t>
      </w:r>
      <w:r w:rsidRPr="00C817C3">
        <w:rPr>
          <w:rtl/>
        </w:rPr>
        <w:t>) – "שאלה: עוד צ</w:t>
      </w:r>
      <w:r w:rsidRPr="00C817C3">
        <w:rPr>
          <w:rFonts w:hint="cs"/>
          <w:rtl/>
        </w:rPr>
        <w:t>"</w:t>
      </w:r>
      <w:r w:rsidRPr="00C817C3">
        <w:rPr>
          <w:rtl/>
        </w:rPr>
        <w:t>ב בדברי המ</w:t>
      </w:r>
      <w:r w:rsidRPr="00C817C3">
        <w:rPr>
          <w:rFonts w:hint="cs"/>
          <w:rtl/>
        </w:rPr>
        <w:t>"</w:t>
      </w:r>
      <w:r w:rsidRPr="00C817C3">
        <w:rPr>
          <w:rtl/>
        </w:rPr>
        <w:t xml:space="preserve">ב </w:t>
      </w:r>
      <w:r w:rsidRPr="00C817C3">
        <w:rPr>
          <w:rFonts w:hint="cs"/>
          <w:rtl/>
        </w:rPr>
        <w:t>(</w:t>
      </w:r>
      <w:r w:rsidRPr="00C817C3">
        <w:rPr>
          <w:rtl/>
        </w:rPr>
        <w:t>שם) דהרי יכלו לבשל השליו בכלים הישנים, דהרי</w:t>
      </w:r>
      <w:r w:rsidRPr="00C817C3">
        <w:rPr>
          <w:rFonts w:hint="cs"/>
          <w:rtl/>
        </w:rPr>
        <w:t xml:space="preserve"> </w:t>
      </w:r>
      <w:r w:rsidRPr="00C817C3">
        <w:rPr>
          <w:rtl/>
        </w:rPr>
        <w:t>בעוף ליכא איסורא ד</w:t>
      </w:r>
      <w:r w:rsidRPr="00C817C3">
        <w:rPr>
          <w:rFonts w:hint="cs"/>
          <w:rtl/>
        </w:rPr>
        <w:t>'</w:t>
      </w:r>
      <w:r w:rsidRPr="00C817C3">
        <w:rPr>
          <w:rtl/>
        </w:rPr>
        <w:t>לא תבשל</w:t>
      </w:r>
      <w:r w:rsidRPr="00C817C3">
        <w:rPr>
          <w:rFonts w:hint="cs"/>
          <w:rtl/>
        </w:rPr>
        <w:t>'</w:t>
      </w:r>
      <w:r w:rsidRPr="00C817C3">
        <w:rPr>
          <w:rtl/>
        </w:rPr>
        <w:t xml:space="preserve"> אלא מדרבנן. תשובה: נצרכו להכשיר הכלים משום גיעולי גויים</w:t>
      </w:r>
      <w:r w:rsidRPr="00C817C3">
        <w:rPr>
          <w:rFonts w:hint="cs"/>
          <w:rtl/>
        </w:rPr>
        <w:t>".</w:t>
      </w:r>
    </w:p>
    <w:p w14:paraId="4FB5E3C9" w14:textId="77777777" w:rsidR="00C817C3" w:rsidRPr="00C817C3" w:rsidRDefault="00C817C3" w:rsidP="00C817C3">
      <w:pPr>
        <w:spacing w:after="200"/>
        <w:contextualSpacing/>
        <w:jc w:val="both"/>
        <w:rPr>
          <w:rtl/>
        </w:rPr>
      </w:pPr>
    </w:p>
    <w:p w14:paraId="0FF07841" w14:textId="77777777" w:rsidR="00C817C3" w:rsidRPr="00C817C3" w:rsidRDefault="00C817C3" w:rsidP="00E764A3">
      <w:pPr>
        <w:numPr>
          <w:ilvl w:val="1"/>
          <w:numId w:val="58"/>
        </w:numPr>
        <w:spacing w:after="200"/>
        <w:contextualSpacing/>
        <w:jc w:val="both"/>
      </w:pPr>
      <w:r w:rsidRPr="00C817C3">
        <w:rPr>
          <w:rFonts w:hint="cs"/>
          <w:b/>
          <w:bCs/>
          <w:rtl/>
        </w:rPr>
        <w:t>מפני התורה שנמשלה לדבש וחלב</w:t>
      </w:r>
      <w:r w:rsidRPr="00C817C3">
        <w:rPr>
          <w:rFonts w:hint="cs"/>
          <w:rtl/>
        </w:rPr>
        <w:t>.</w:t>
      </w:r>
    </w:p>
    <w:p w14:paraId="17420E1D" w14:textId="77777777" w:rsidR="00C817C3" w:rsidRPr="00C817C3" w:rsidRDefault="00C817C3" w:rsidP="00E764A3">
      <w:pPr>
        <w:numPr>
          <w:ilvl w:val="2"/>
          <w:numId w:val="58"/>
        </w:numPr>
        <w:spacing w:after="200"/>
        <w:contextualSpacing/>
        <w:jc w:val="both"/>
      </w:pPr>
      <w:r w:rsidRPr="00C817C3">
        <w:rPr>
          <w:rFonts w:hint="cs"/>
          <w:u w:val="single"/>
          <w:rtl/>
        </w:rPr>
        <w:t>מ"ב</w:t>
      </w:r>
      <w:r w:rsidRPr="00C817C3">
        <w:rPr>
          <w:rFonts w:hint="cs"/>
          <w:rtl/>
        </w:rPr>
        <w:t xml:space="preserve"> (ס"ק י"ג) – "גם נוהגין בקצת מקומות לאכול דבש וחלב מפני התורה שנמשלה לדבש וחלב כמש"כ (שיר השירים, ד' י"א) דבש וחלב תחת לשונך וגו'".</w:t>
      </w:r>
    </w:p>
    <w:p w14:paraId="5C24205C" w14:textId="77777777" w:rsidR="00C817C3" w:rsidRPr="00C817C3" w:rsidRDefault="00C817C3" w:rsidP="00E764A3">
      <w:pPr>
        <w:numPr>
          <w:ilvl w:val="3"/>
          <w:numId w:val="58"/>
        </w:numPr>
        <w:spacing w:after="200"/>
        <w:contextualSpacing/>
        <w:jc w:val="both"/>
        <w:rPr>
          <w:rtl/>
        </w:rPr>
      </w:pPr>
      <w:r w:rsidRPr="00C817C3">
        <w:rPr>
          <w:rFonts w:hint="cs"/>
          <w:color w:val="000000"/>
          <w:u w:val="single"/>
          <w:rtl/>
        </w:rPr>
        <w:t>הגרח"ק</w:t>
      </w:r>
      <w:r w:rsidRPr="00C817C3">
        <w:rPr>
          <w:rFonts w:hint="cs"/>
          <w:color w:val="000000"/>
          <w:rtl/>
        </w:rPr>
        <w:t xml:space="preserve"> שליט"א (גם אני אודך בעניינים שונים ח"ג אות</w:t>
      </w:r>
      <w:r w:rsidRPr="00C817C3">
        <w:rPr>
          <w:rFonts w:hint="cs"/>
          <w:rtl/>
        </w:rPr>
        <w:t xml:space="preserve"> קי"ב) – "שאלה: במשנה ברורה (סימן תצ"ד ס"ק י"ג) כתב, גם נוהגין בקצת מקומות לאכול דבש וחלב מפני התורה שנמשלה לדבש וחלב כמש"כ דבש וחלב תחת לשונך וגו'. עכ"ל. למה אין נוהגין היום באכילת דבש, אלא רק באכילת מאכלי חלב. תשובה: היכא דנהוג נהוג".</w:t>
      </w:r>
    </w:p>
    <w:p w14:paraId="70FA619B" w14:textId="77777777" w:rsidR="00C817C3" w:rsidRPr="00C817C3" w:rsidRDefault="00C817C3" w:rsidP="00C817C3">
      <w:pPr>
        <w:spacing w:after="200"/>
        <w:contextualSpacing/>
        <w:jc w:val="both"/>
      </w:pPr>
    </w:p>
    <w:p w14:paraId="507F5EA2" w14:textId="77777777" w:rsidR="00C817C3" w:rsidRPr="00C817C3" w:rsidRDefault="00C817C3" w:rsidP="00E764A3">
      <w:pPr>
        <w:numPr>
          <w:ilvl w:val="1"/>
          <w:numId w:val="58"/>
        </w:numPr>
        <w:spacing w:after="200"/>
        <w:contextualSpacing/>
        <w:jc w:val="both"/>
      </w:pPr>
      <w:r w:rsidRPr="00C817C3">
        <w:rPr>
          <w:rFonts w:hint="cs"/>
          <w:b/>
          <w:bCs/>
          <w:rtl/>
        </w:rPr>
        <w:t>שאותן ז' שבועות היו לישראל ז' נקיים דגמת אשה מנדתה, ודדם נעכר ונעשה חלב, והיינו מדין לרחמים</w:t>
      </w:r>
      <w:r w:rsidRPr="00C817C3">
        <w:rPr>
          <w:rFonts w:hint="cs"/>
          <w:rtl/>
        </w:rPr>
        <w:t>.</w:t>
      </w:r>
    </w:p>
    <w:p w14:paraId="415E5946" w14:textId="77777777" w:rsidR="00C817C3" w:rsidRPr="00C817C3" w:rsidRDefault="00C817C3" w:rsidP="00E764A3">
      <w:pPr>
        <w:numPr>
          <w:ilvl w:val="2"/>
          <w:numId w:val="58"/>
        </w:numPr>
        <w:spacing w:after="200"/>
        <w:contextualSpacing/>
        <w:jc w:val="both"/>
      </w:pPr>
      <w:r w:rsidRPr="00C817C3">
        <w:rPr>
          <w:u w:val="single"/>
          <w:rtl/>
        </w:rPr>
        <w:t>מג</w:t>
      </w:r>
      <w:r w:rsidRPr="00C817C3">
        <w:rPr>
          <w:rFonts w:hint="cs"/>
          <w:u w:val="single"/>
          <w:rtl/>
        </w:rPr>
        <w:t>"</w:t>
      </w:r>
      <w:r w:rsidRPr="00C817C3">
        <w:rPr>
          <w:u w:val="single"/>
          <w:rtl/>
        </w:rPr>
        <w:t>א</w:t>
      </w:r>
      <w:r w:rsidRPr="00C817C3">
        <w:rPr>
          <w:rtl/>
        </w:rPr>
        <w:t xml:space="preserve"> </w:t>
      </w:r>
      <w:r w:rsidRPr="00C817C3">
        <w:rPr>
          <w:rFonts w:hint="cs"/>
          <w:rtl/>
        </w:rPr>
        <w:t xml:space="preserve">(ס"ק ו') </w:t>
      </w:r>
      <w:r w:rsidRPr="00C817C3">
        <w:rPr>
          <w:rtl/>
        </w:rPr>
        <w:t>–</w:t>
      </w:r>
      <w:r w:rsidRPr="00C817C3">
        <w:rPr>
          <w:rFonts w:hint="cs"/>
          <w:rtl/>
        </w:rPr>
        <w:t xml:space="preserve"> "</w:t>
      </w:r>
      <w:r w:rsidRPr="00C817C3">
        <w:rPr>
          <w:rtl/>
        </w:rPr>
        <w:t xml:space="preserve">יש הרבה טעמים ומ"כ הטעם דאיתא </w:t>
      </w:r>
      <w:r w:rsidRPr="00C817C3">
        <w:rPr>
          <w:u w:val="single"/>
          <w:rtl/>
        </w:rPr>
        <w:t>בזוהר</w:t>
      </w:r>
      <w:r w:rsidRPr="00C817C3">
        <w:rPr>
          <w:rtl/>
        </w:rPr>
        <w:t xml:space="preserve"> שאותן ז' שבועות היו לישראל שבעה נקיים דוגמת אשה המיטהרת מנדתה וידוע שדם נעכר ונעשה חלב, והיינו מדין לרחמים, ומנהג אבותינו תורה היא</w:t>
      </w:r>
      <w:r w:rsidRPr="00C817C3">
        <w:rPr>
          <w:rFonts w:hint="cs"/>
          <w:rtl/>
        </w:rPr>
        <w:t>".</w:t>
      </w:r>
    </w:p>
    <w:p w14:paraId="5B93A5E6" w14:textId="77777777" w:rsidR="00C817C3" w:rsidRPr="00C817C3" w:rsidRDefault="00C817C3" w:rsidP="00E764A3">
      <w:pPr>
        <w:numPr>
          <w:ilvl w:val="2"/>
          <w:numId w:val="58"/>
        </w:numPr>
        <w:spacing w:after="200"/>
        <w:contextualSpacing/>
        <w:jc w:val="both"/>
      </w:pPr>
      <w:r w:rsidRPr="00C817C3">
        <w:rPr>
          <w:rFonts w:hint="cs"/>
          <w:u w:val="single"/>
          <w:rtl/>
        </w:rPr>
        <w:t>שלחן שלמה</w:t>
      </w:r>
      <w:r w:rsidRPr="00C817C3">
        <w:rPr>
          <w:rFonts w:hint="cs"/>
          <w:rtl/>
        </w:rPr>
        <w:t xml:space="preserve"> (סעי' ז').</w:t>
      </w:r>
    </w:p>
    <w:p w14:paraId="4A504FBB" w14:textId="77777777" w:rsidR="00C817C3" w:rsidRPr="00C817C3" w:rsidRDefault="00C817C3" w:rsidP="00E764A3">
      <w:pPr>
        <w:numPr>
          <w:ilvl w:val="2"/>
          <w:numId w:val="58"/>
        </w:numPr>
        <w:spacing w:after="200"/>
        <w:contextualSpacing/>
        <w:jc w:val="both"/>
      </w:pPr>
      <w:r w:rsidRPr="00C817C3">
        <w:rPr>
          <w:rFonts w:hint="cs"/>
          <w:u w:val="single"/>
          <w:rtl/>
        </w:rPr>
        <w:t>באר היטב</w:t>
      </w:r>
      <w:r w:rsidRPr="00C817C3">
        <w:rPr>
          <w:rFonts w:hint="cs"/>
          <w:rtl/>
        </w:rPr>
        <w:t xml:space="preserve"> (ס"ק ח') – "הטעם בזוהר שאותן ז' שבועות היו לישראל ז' נקיים דגמת אשה מנדתה, וידוע דדם נעכר ונעשה חלב, והיינו מדין לרחמים".</w:t>
      </w:r>
    </w:p>
    <w:p w14:paraId="060F9759" w14:textId="77777777" w:rsidR="00C817C3" w:rsidRPr="00C817C3" w:rsidRDefault="00C817C3" w:rsidP="00E764A3">
      <w:pPr>
        <w:numPr>
          <w:ilvl w:val="2"/>
          <w:numId w:val="58"/>
        </w:numPr>
        <w:spacing w:after="200"/>
        <w:contextualSpacing/>
        <w:jc w:val="both"/>
      </w:pPr>
      <w:r w:rsidRPr="00C817C3">
        <w:rPr>
          <w:rFonts w:hint="cs"/>
          <w:b/>
          <w:bCs/>
          <w:rtl/>
        </w:rPr>
        <w:t>מפקפק</w:t>
      </w:r>
      <w:r w:rsidRPr="00C817C3">
        <w:rPr>
          <w:rFonts w:hint="cs"/>
          <w:rtl/>
        </w:rPr>
        <w:t>.</w:t>
      </w:r>
    </w:p>
    <w:p w14:paraId="1F2DDFB7" w14:textId="71A86B6F" w:rsidR="00C817C3" w:rsidRDefault="00C817C3" w:rsidP="00E764A3">
      <w:pPr>
        <w:numPr>
          <w:ilvl w:val="3"/>
          <w:numId w:val="58"/>
        </w:numPr>
        <w:spacing w:after="200"/>
        <w:contextualSpacing/>
        <w:jc w:val="both"/>
      </w:pPr>
      <w:r w:rsidRPr="00C817C3">
        <w:rPr>
          <w:rFonts w:hint="cs"/>
          <w:u w:val="single"/>
          <w:rtl/>
        </w:rPr>
        <w:t>פמ"ג</w:t>
      </w:r>
      <w:r w:rsidRPr="00C817C3">
        <w:rPr>
          <w:rFonts w:hint="cs"/>
          <w:rtl/>
        </w:rPr>
        <w:t xml:space="preserve"> (א"א ס"ק ו'), הו"ד </w:t>
      </w:r>
      <w:r w:rsidRPr="00C817C3">
        <w:rPr>
          <w:u w:val="single"/>
          <w:rtl/>
        </w:rPr>
        <w:t>ילקוט הגרשוני</w:t>
      </w:r>
      <w:r w:rsidRPr="00C817C3">
        <w:rPr>
          <w:rtl/>
        </w:rPr>
        <w:t xml:space="preserve"> </w:t>
      </w:r>
      <w:r w:rsidRPr="00C817C3">
        <w:rPr>
          <w:rFonts w:hint="cs"/>
          <w:rtl/>
        </w:rPr>
        <w:t xml:space="preserve">(ס"ק ד') </w:t>
      </w:r>
      <w:r w:rsidRPr="00C817C3">
        <w:rPr>
          <w:rtl/>
        </w:rPr>
        <w:t>–</w:t>
      </w:r>
      <w:r w:rsidRPr="00C817C3">
        <w:rPr>
          <w:rFonts w:hint="cs"/>
          <w:rtl/>
        </w:rPr>
        <w:t xml:space="preserve"> "</w:t>
      </w:r>
      <w:r w:rsidRPr="00C817C3">
        <w:rPr>
          <w:rtl/>
        </w:rPr>
        <w:t>מה שכתב וידוע דם נעכר ונעשה חלב, י"ל הא קיימא לן בנדה ט' א' איבריה מתפרקין, וכן פסק הר"מ ז"ל פרק ד' מהלכות משכב ומושב הלכה א', וצ"ע</w:t>
      </w:r>
      <w:r w:rsidRPr="00C817C3">
        <w:rPr>
          <w:rFonts w:hint="cs"/>
          <w:rtl/>
        </w:rPr>
        <w:t>".</w:t>
      </w:r>
    </w:p>
    <w:p w14:paraId="652E8173" w14:textId="73D20255" w:rsidR="00D317BD" w:rsidRPr="00C817C3" w:rsidRDefault="00D317BD" w:rsidP="00D317BD">
      <w:pPr>
        <w:numPr>
          <w:ilvl w:val="2"/>
          <w:numId w:val="58"/>
        </w:numPr>
        <w:spacing w:after="200"/>
        <w:contextualSpacing/>
        <w:jc w:val="both"/>
      </w:pPr>
      <w:r w:rsidRPr="00D317BD">
        <w:rPr>
          <w:rFonts w:hint="cs"/>
          <w:rtl/>
        </w:rPr>
        <w:t xml:space="preserve">מראי מקומות </w:t>
      </w:r>
      <w:r w:rsidRPr="00D317BD">
        <w:rPr>
          <w:rtl/>
        </w:rPr>
        <w:t>–</w:t>
      </w:r>
      <w:r w:rsidRPr="00D317BD">
        <w:rPr>
          <w:rFonts w:hint="cs"/>
          <w:rtl/>
        </w:rPr>
        <w:t xml:space="preserve"> </w:t>
      </w:r>
      <w:r>
        <w:rPr>
          <w:rFonts w:hint="cs"/>
          <w:u w:val="single"/>
          <w:rtl/>
        </w:rPr>
        <w:t>ישועות יעקב</w:t>
      </w:r>
      <w:r w:rsidRPr="00D317BD">
        <w:rPr>
          <w:rFonts w:hint="cs"/>
          <w:rtl/>
        </w:rPr>
        <w:t xml:space="preserve"> (סוף ס"ק ב')</w:t>
      </w:r>
      <w:r>
        <w:rPr>
          <w:rFonts w:hint="cs"/>
          <w:rtl/>
        </w:rPr>
        <w:t xml:space="preserve">, </w:t>
      </w:r>
      <w:r w:rsidRPr="00D317BD">
        <w:rPr>
          <w:rFonts w:hint="cs"/>
          <w:u w:val="single"/>
          <w:rtl/>
        </w:rPr>
        <w:t>תורת אמת</w:t>
      </w:r>
      <w:r>
        <w:rPr>
          <w:rFonts w:hint="cs"/>
          <w:rtl/>
        </w:rPr>
        <w:t xml:space="preserve"> (הגרי"ל איגר, שבועות נ-א' ד"ה ובזה יש)</w:t>
      </w:r>
      <w:r w:rsidRPr="00D317BD">
        <w:rPr>
          <w:rFonts w:hint="cs"/>
          <w:rtl/>
        </w:rPr>
        <w:t>.</w:t>
      </w:r>
    </w:p>
    <w:p w14:paraId="3DEC33AA" w14:textId="77777777" w:rsidR="00C817C3" w:rsidRPr="00C817C3" w:rsidRDefault="00C817C3" w:rsidP="00C817C3">
      <w:pPr>
        <w:spacing w:after="200"/>
        <w:contextualSpacing/>
        <w:jc w:val="both"/>
      </w:pPr>
    </w:p>
    <w:p w14:paraId="2986E5D6" w14:textId="77777777" w:rsidR="00C817C3" w:rsidRPr="00C817C3" w:rsidRDefault="00C817C3" w:rsidP="00E764A3">
      <w:pPr>
        <w:numPr>
          <w:ilvl w:val="1"/>
          <w:numId w:val="58"/>
        </w:numPr>
        <w:spacing w:after="200"/>
        <w:contextualSpacing/>
        <w:jc w:val="both"/>
      </w:pPr>
      <w:r w:rsidRPr="00C817C3">
        <w:rPr>
          <w:rFonts w:hint="cs"/>
          <w:b/>
          <w:bCs/>
          <w:rtl/>
        </w:rPr>
        <w:t>משום המדרש נוהגים לאכול חלב ואח"כ בשר בשבועות</w:t>
      </w:r>
      <w:r w:rsidRPr="00C817C3">
        <w:rPr>
          <w:rFonts w:hint="cs"/>
          <w:rtl/>
        </w:rPr>
        <w:t>.</w:t>
      </w:r>
    </w:p>
    <w:p w14:paraId="372C1DDB" w14:textId="77777777" w:rsidR="00C817C3" w:rsidRPr="00C817C3" w:rsidRDefault="00C817C3" w:rsidP="00E764A3">
      <w:pPr>
        <w:numPr>
          <w:ilvl w:val="2"/>
          <w:numId w:val="58"/>
        </w:numPr>
        <w:spacing w:after="200"/>
        <w:contextualSpacing/>
        <w:jc w:val="both"/>
      </w:pPr>
      <w:r w:rsidRPr="00C817C3">
        <w:rPr>
          <w:rFonts w:hint="cs"/>
          <w:u w:val="single"/>
          <w:rtl/>
        </w:rPr>
        <w:t>באר היטב</w:t>
      </w:r>
      <w:r w:rsidRPr="00C817C3">
        <w:rPr>
          <w:rFonts w:hint="cs"/>
          <w:rtl/>
        </w:rPr>
        <w:t xml:space="preserve"> (סוף ס"ק ח') </w:t>
      </w:r>
      <w:r w:rsidRPr="00C817C3">
        <w:rPr>
          <w:rtl/>
        </w:rPr>
        <w:t>–</w:t>
      </w:r>
      <w:r w:rsidRPr="00C817C3">
        <w:rPr>
          <w:rFonts w:hint="cs"/>
          <w:rtl/>
        </w:rPr>
        <w:t xml:space="preserve"> "</w:t>
      </w:r>
      <w:r w:rsidRPr="00C817C3">
        <w:rPr>
          <w:rtl/>
        </w:rPr>
        <w:t>ושמעתי שאוכלים חלב ואח"כ בשר דלא כמו שעשו המלאכים אצל אברהם שאכלו בשר בחלב שבעבור זה נתנה התורה לישראל ודו"ק</w:t>
      </w:r>
      <w:r w:rsidRPr="00C817C3">
        <w:rPr>
          <w:rFonts w:hint="cs"/>
          <w:rtl/>
        </w:rPr>
        <w:t>".</w:t>
      </w:r>
    </w:p>
    <w:p w14:paraId="32822F9A" w14:textId="77777777" w:rsidR="00C817C3" w:rsidRPr="00C817C3" w:rsidRDefault="00C817C3" w:rsidP="00E764A3">
      <w:pPr>
        <w:numPr>
          <w:ilvl w:val="2"/>
          <w:numId w:val="58"/>
        </w:numPr>
        <w:spacing w:after="200"/>
        <w:contextualSpacing/>
        <w:jc w:val="both"/>
      </w:pPr>
      <w:r w:rsidRPr="00C817C3">
        <w:rPr>
          <w:rFonts w:hint="cs"/>
          <w:u w:val="single"/>
          <w:rtl/>
        </w:rPr>
        <w:t>תורת חיים</w:t>
      </w:r>
      <w:r w:rsidRPr="00C817C3">
        <w:rPr>
          <w:rFonts w:hint="cs"/>
          <w:rtl/>
        </w:rPr>
        <w:t xml:space="preserve"> (ב"מ דף פו), הו"ד </w:t>
      </w:r>
      <w:r w:rsidRPr="00C817C3">
        <w:rPr>
          <w:rFonts w:hint="cs"/>
          <w:u w:val="single"/>
          <w:rtl/>
        </w:rPr>
        <w:t>בדעת תורה</w:t>
      </w:r>
      <w:r w:rsidRPr="00C817C3">
        <w:rPr>
          <w:rFonts w:hint="cs"/>
          <w:rtl/>
        </w:rPr>
        <w:t xml:space="preserve"> (סעי' ג' ד"ה ונוהגים).</w:t>
      </w:r>
    </w:p>
    <w:p w14:paraId="47690701" w14:textId="77777777" w:rsidR="00C817C3" w:rsidRPr="00C817C3" w:rsidRDefault="00C817C3" w:rsidP="00E764A3">
      <w:pPr>
        <w:numPr>
          <w:ilvl w:val="2"/>
          <w:numId w:val="58"/>
        </w:numPr>
        <w:spacing w:after="200"/>
        <w:contextualSpacing/>
        <w:jc w:val="both"/>
      </w:pPr>
      <w:r w:rsidRPr="00C817C3">
        <w:rPr>
          <w:rFonts w:hint="cs"/>
          <w:rtl/>
        </w:rPr>
        <w:t>המדרש.</w:t>
      </w:r>
    </w:p>
    <w:p w14:paraId="233E85F6" w14:textId="77777777" w:rsidR="00C817C3" w:rsidRPr="00C817C3" w:rsidRDefault="00C817C3" w:rsidP="00E764A3">
      <w:pPr>
        <w:numPr>
          <w:ilvl w:val="3"/>
          <w:numId w:val="58"/>
        </w:numPr>
        <w:spacing w:after="200"/>
        <w:contextualSpacing/>
        <w:jc w:val="both"/>
      </w:pPr>
      <w:r w:rsidRPr="00C817C3">
        <w:rPr>
          <w:rFonts w:hint="cs"/>
          <w:u w:val="single"/>
          <w:rtl/>
        </w:rPr>
        <w:t>שוחר טוב</w:t>
      </w:r>
      <w:r w:rsidRPr="00C817C3">
        <w:rPr>
          <w:rFonts w:hint="cs"/>
          <w:rtl/>
        </w:rPr>
        <w:t xml:space="preserve"> (תהלים מזמור ח' ד"ה ה') – "ועשה הקב"ה חסדו, ונתן אותה למשה, ככלותו לדבר כל הדברים אל המלאכים, וכיון שעלה משה ולא ירד, עשו ישראל אותו מעשה, ונשתברו הלוחות, שמחו מלאכי השרת, ואמרו עכשיו תחזור התורה אלינו, </w:t>
      </w:r>
      <w:r w:rsidRPr="00C817C3">
        <w:rPr>
          <w:rFonts w:hint="cs"/>
          <w:b/>
          <w:bCs/>
          <w:rtl/>
        </w:rPr>
        <w:t>וכשעלה משה לקבלה פעם שניה</w:t>
      </w:r>
      <w:r w:rsidRPr="00C817C3">
        <w:rPr>
          <w:rFonts w:hint="cs"/>
          <w:rtl/>
        </w:rPr>
        <w:t xml:space="preserve">, אמרו מלאכי השרת רבונו של עולם והלא אתמול עברו עליה, שכתבת בה לא יהיה לך אלהים אחרים (שמות כ ג), אמר להם הקב"ה בכל יום הייתם קטיגורין ביני לבין ישראל, לא </w:t>
      </w:r>
      <w:r w:rsidRPr="00C817C3">
        <w:rPr>
          <w:rFonts w:hint="cs"/>
          <w:b/>
          <w:bCs/>
          <w:rtl/>
        </w:rPr>
        <w:t>אתם כשירדתם אצל אברהם אכלתם בשר בחלב</w:t>
      </w:r>
      <w:r w:rsidRPr="00C817C3">
        <w:rPr>
          <w:rFonts w:hint="cs"/>
          <w:rtl/>
        </w:rPr>
        <w:t>, שנאמר ויקח חמאה וחלב ובן הבקר וגו' ויאכלו (בראשית יח ח), ותינוק שלהם כשהוא בא מבית רבו, ואמו נותנת לו פת ובשר וגבינה לאכול, והוא אומר לה, היום למדני רבי, לא תבשל גדי בחלב אמו (שמות לד כו), לא מצאו לו מענה, באותה שעה אמר הקב"ה למשה, כתב לך את הדברים האלה (שמות ל"ד כז), עד שאין להם מענה ותשובה".</w:t>
      </w:r>
    </w:p>
    <w:p w14:paraId="30A5E49E" w14:textId="77777777" w:rsidR="00C817C3" w:rsidRPr="00C817C3" w:rsidRDefault="00C817C3" w:rsidP="00E764A3">
      <w:pPr>
        <w:numPr>
          <w:ilvl w:val="3"/>
          <w:numId w:val="58"/>
        </w:numPr>
        <w:spacing w:after="200"/>
        <w:contextualSpacing/>
        <w:jc w:val="both"/>
      </w:pPr>
      <w:r w:rsidRPr="00C817C3">
        <w:rPr>
          <w:rFonts w:hint="cs"/>
          <w:u w:val="single"/>
          <w:rtl/>
        </w:rPr>
        <w:t>חת"ס</w:t>
      </w:r>
      <w:r w:rsidRPr="00C817C3">
        <w:rPr>
          <w:rFonts w:hint="cs"/>
          <w:rtl/>
        </w:rPr>
        <w:t xml:space="preserve"> (תורת משה פר' וירא ד"ה שלש) – "ולכאורה לפי פשטות הקרא נראה דמעיקרא אכלו חמאה וחלב ואח"כ בשר וא"כ מאי איסור בב"ח איכא. וצ"ל </w:t>
      </w:r>
      <w:r w:rsidRPr="00C817C3">
        <w:rPr>
          <w:rFonts w:hint="cs"/>
          <w:b/>
          <w:bCs/>
          <w:rtl/>
        </w:rPr>
        <w:t>דמ"מ בעינן קנוח</w:t>
      </w:r>
      <w:r w:rsidRPr="00C817C3">
        <w:rPr>
          <w:rFonts w:hint="cs"/>
          <w:rtl/>
        </w:rPr>
        <w:t xml:space="preserve"> ואין קנוח אלא בפת, ולחם לא הביא ע"י שפרסה נידה ולא היה קנוח והוי בב"ח".</w:t>
      </w:r>
    </w:p>
    <w:p w14:paraId="6740485A" w14:textId="77777777" w:rsidR="00C817C3" w:rsidRPr="00C817C3" w:rsidRDefault="00C817C3" w:rsidP="00E764A3">
      <w:pPr>
        <w:numPr>
          <w:ilvl w:val="2"/>
          <w:numId w:val="58"/>
        </w:numPr>
        <w:spacing w:after="200"/>
        <w:contextualSpacing/>
        <w:jc w:val="both"/>
      </w:pPr>
      <w:r w:rsidRPr="00C817C3">
        <w:rPr>
          <w:rFonts w:hint="cs"/>
          <w:b/>
          <w:bCs/>
          <w:rtl/>
        </w:rPr>
        <w:t>לא נוהגין כן</w:t>
      </w:r>
      <w:r w:rsidRPr="00C817C3">
        <w:rPr>
          <w:rFonts w:hint="cs"/>
          <w:rtl/>
        </w:rPr>
        <w:t xml:space="preserve"> [לאכול חלב ואח"כ בשר] </w:t>
      </w:r>
      <w:r w:rsidRPr="00C817C3">
        <w:rPr>
          <w:rtl/>
        </w:rPr>
        <w:t>–</w:t>
      </w:r>
      <w:r w:rsidRPr="00C817C3">
        <w:rPr>
          <w:rFonts w:hint="cs"/>
          <w:rtl/>
        </w:rPr>
        <w:t xml:space="preserve"> </w:t>
      </w:r>
      <w:r w:rsidRPr="00C817C3">
        <w:rPr>
          <w:rFonts w:hint="cs"/>
          <w:u w:val="single"/>
          <w:rtl/>
        </w:rPr>
        <w:t>אג"מ</w:t>
      </w:r>
      <w:r w:rsidRPr="00C817C3">
        <w:rPr>
          <w:rFonts w:hint="cs"/>
          <w:rtl/>
        </w:rPr>
        <w:t xml:space="preserve"> (או"ח ח"א סי' ק"ס, לשונו מובא לעיל).</w:t>
      </w:r>
    </w:p>
    <w:p w14:paraId="2824A56D" w14:textId="77777777" w:rsidR="00C817C3" w:rsidRPr="00C817C3" w:rsidRDefault="00C817C3" w:rsidP="00C817C3">
      <w:pPr>
        <w:spacing w:after="200"/>
        <w:contextualSpacing/>
        <w:jc w:val="both"/>
        <w:rPr>
          <w:rtl/>
        </w:rPr>
      </w:pPr>
    </w:p>
    <w:p w14:paraId="20EAFC53" w14:textId="77777777" w:rsidR="00C817C3" w:rsidRPr="00C817C3" w:rsidRDefault="00C817C3" w:rsidP="00E764A3">
      <w:pPr>
        <w:numPr>
          <w:ilvl w:val="1"/>
          <w:numId w:val="58"/>
        </w:numPr>
        <w:spacing w:after="200"/>
        <w:contextualSpacing/>
        <w:jc w:val="both"/>
      </w:pPr>
      <w:r w:rsidRPr="00C817C3">
        <w:rPr>
          <w:rFonts w:hint="cs"/>
          <w:rtl/>
        </w:rPr>
        <w:t xml:space="preserve">מראי מקומות – </w:t>
      </w:r>
      <w:r w:rsidRPr="00C817C3">
        <w:rPr>
          <w:rFonts w:hint="cs"/>
          <w:color w:val="000000"/>
          <w:u w:val="single"/>
          <w:rtl/>
        </w:rPr>
        <w:t>מועדים לשמחה</w:t>
      </w:r>
      <w:r w:rsidRPr="00C817C3">
        <w:rPr>
          <w:rFonts w:hint="cs"/>
          <w:color w:val="000000"/>
          <w:rtl/>
        </w:rPr>
        <w:t xml:space="preserve"> (ח"ו סי' ט"ז), </w:t>
      </w:r>
      <w:r w:rsidRPr="00C817C3">
        <w:rPr>
          <w:rFonts w:hint="cs"/>
          <w:color w:val="000000"/>
          <w:u w:val="single"/>
          <w:rtl/>
        </w:rPr>
        <w:t>מבקשי תורה</w:t>
      </w:r>
      <w:r w:rsidRPr="00C817C3">
        <w:rPr>
          <w:rFonts w:hint="cs"/>
          <w:color w:val="000000"/>
          <w:rtl/>
        </w:rPr>
        <w:t xml:space="preserve"> (קובץ ו'), </w:t>
      </w:r>
      <w:r w:rsidRPr="00C817C3">
        <w:rPr>
          <w:rFonts w:hint="cs"/>
          <w:u w:val="single"/>
          <w:rtl/>
        </w:rPr>
        <w:t>שלמי אליעזר</w:t>
      </w:r>
      <w:r w:rsidRPr="00C817C3">
        <w:rPr>
          <w:rFonts w:hint="cs"/>
          <w:rtl/>
        </w:rPr>
        <w:t xml:space="preserve"> (</w:t>
      </w:r>
      <w:r w:rsidRPr="00C817C3">
        <w:rPr>
          <w:rtl/>
        </w:rPr>
        <w:t xml:space="preserve">מבקשי תורה </w:t>
      </w:r>
      <w:r w:rsidRPr="00C817C3">
        <w:rPr>
          <w:rFonts w:hint="cs"/>
          <w:rtl/>
        </w:rPr>
        <w:t>ח</w:t>
      </w:r>
      <w:r w:rsidRPr="00C817C3">
        <w:rPr>
          <w:rFonts w:hint="cs"/>
          <w:color w:val="000000"/>
          <w:rtl/>
        </w:rPr>
        <w:t>ל"ז עמ' ל"ז).</w:t>
      </w:r>
    </w:p>
    <w:p w14:paraId="71DEB8B1" w14:textId="77777777" w:rsidR="00C817C3" w:rsidRPr="00C817C3" w:rsidRDefault="00C817C3" w:rsidP="00E764A3">
      <w:pPr>
        <w:numPr>
          <w:ilvl w:val="2"/>
          <w:numId w:val="58"/>
        </w:numPr>
        <w:spacing w:after="200"/>
        <w:contextualSpacing/>
        <w:jc w:val="both"/>
      </w:pPr>
      <w:r w:rsidRPr="00C817C3">
        <w:rPr>
          <w:rFonts w:hint="cs"/>
          <w:u w:val="single"/>
          <w:rtl/>
        </w:rPr>
        <w:t>נועם אלימלך</w:t>
      </w:r>
      <w:r w:rsidRPr="00C817C3">
        <w:rPr>
          <w:rFonts w:hint="cs"/>
          <w:rtl/>
        </w:rPr>
        <w:t xml:space="preserve"> (סוף פר' משפטים) – "לא תבשל גדי בחלב אמו. נראה לפרש ע"ד הרמז דיש ליתן טעם לשבח למה נאסר לנו בשר בחלב והמלאכים כשהיו אצל אברהם אבינו עליו השלום נתן להם דוקא בשר בחלב. וגם אנחנו בחג השבועות התירו לנו חז"ל שלא להמתין אחר הגבינה השיעור כמו בשאר ימות השנה. ויש לומר כי בשר רומז לגשמיות ועל ידי שהצדיק אוכל הגשמיות ביחודים הוא שואב השפעות מעולמות העליונים. ע"ד שאמרו חז"ל באשה דם נעכר ונעשה חלב כמו כן הצדיק באכילתו אכילתו נעשה חלב דהיינו השפעה נקרא על שם חלב. ומחמת שאין בנו כח לעשות היחוד למטה לכן ציוה השם יתברך שלא לאכול בשר בחלב כדי שלא לערב מה ששייך למעלה עם מה שלמטה. ולא כן המלאכים שכח בידם לעשות היחוד אמתי גמור למטה כמו למעלה ולכן לא היו צריכין לשאוב דוקא מלמעלה לכן אכלו בשר בחלב. וזה הטעם שהתירו לנו בחג השבועות לאכול אחר גבינה בלא המתנת שיעור מחמת שאז הוא שעת מתן תורה הקדושה ואנו מראים עצמינו שאנו דוגמת המלאכים בשעת מתן תורה על ידי התורה. רק לזה לפעול השפעות צריך צדיק גמור ושלם שעל ידי אכילתו ביחודים יפעול השפעות ביחודים. אבל כל זמן שאדם אין שלם בצדקותיו ועדיין הוא רך כגדי לפעמים תחזק ולפעמים תחלש ביראתו לזה אין ראוי לילך במעלות קדושים לעשות יחודים. וז"ש הכתוב לא תבשל גדי בחלב אמו פירוש כל זמן שאתה רך וחלש בצדקותיך כגדי אסור לך לבשל דהיינו להמשיך השפעות מעולמות העליונים על ידי יחודים. וזהו בחלב רמז להשפעה כנ"ל. אמו רמז לעולמות העליונים הנקרא אם לעולם התחתון. וזהו שאמרו חז"ל דרך בישול אסרה תורה דהמאכל שלא נגמר לאכילה צריך בישול עד שיבושל כל צורכו שיהיה ראוי לאכילה וכמו כן האדם שעדיין לא נגמר בצדקו נקרא ע"ש בישול כל זמן ההוא מחמת שעדיין צריך לבישול וגמר. ואמרו חז"ל דרך רוצה לומר כל זמן שהוא במדריגת בישול אסרה תורה כנ"ל לעסוק ביחודים".</w:t>
      </w:r>
    </w:p>
    <w:p w14:paraId="08605584" w14:textId="77777777" w:rsidR="00C817C3" w:rsidRPr="00C817C3" w:rsidRDefault="00C817C3" w:rsidP="00C817C3">
      <w:pPr>
        <w:spacing w:after="200"/>
        <w:contextualSpacing/>
        <w:jc w:val="both"/>
      </w:pPr>
    </w:p>
    <w:p w14:paraId="72BD5C20" w14:textId="77777777" w:rsidR="00C817C3" w:rsidRPr="00C817C3" w:rsidRDefault="00C817C3" w:rsidP="00E764A3">
      <w:pPr>
        <w:numPr>
          <w:ilvl w:val="1"/>
          <w:numId w:val="58"/>
        </w:numPr>
        <w:spacing w:after="200"/>
        <w:contextualSpacing/>
        <w:jc w:val="both"/>
        <w:rPr>
          <w:rtl/>
        </w:rPr>
      </w:pPr>
      <w:r w:rsidRPr="00C817C3">
        <w:rPr>
          <w:rFonts w:hint="cs"/>
          <w:bCs/>
          <w:i/>
          <w:rtl/>
        </w:rPr>
        <w:t>האם יש להקל בדיני בבשר בחלב בשבועות</w:t>
      </w:r>
      <w:r w:rsidRPr="00C817C3">
        <w:rPr>
          <w:rFonts w:hint="cs"/>
          <w:b/>
          <w:i/>
          <w:rtl/>
        </w:rPr>
        <w:t>.</w:t>
      </w:r>
    </w:p>
    <w:p w14:paraId="65843A26" w14:textId="77777777" w:rsidR="00C817C3" w:rsidRPr="00C817C3" w:rsidRDefault="00C817C3" w:rsidP="00E764A3">
      <w:pPr>
        <w:numPr>
          <w:ilvl w:val="2"/>
          <w:numId w:val="58"/>
        </w:numPr>
        <w:spacing w:after="200"/>
        <w:contextualSpacing/>
        <w:jc w:val="both"/>
      </w:pPr>
      <w:r w:rsidRPr="00C817C3">
        <w:rPr>
          <w:rFonts w:hint="cs"/>
          <w:b/>
          <w:i/>
          <w:rtl/>
        </w:rPr>
        <w:t>מיקל</w:t>
      </w:r>
      <w:r w:rsidRPr="00C817C3">
        <w:rPr>
          <w:rFonts w:hint="cs"/>
          <w:rtl/>
        </w:rPr>
        <w:t>.</w:t>
      </w:r>
    </w:p>
    <w:p w14:paraId="1CB7ADD5" w14:textId="77777777" w:rsidR="00C817C3" w:rsidRPr="00C817C3" w:rsidRDefault="00C817C3" w:rsidP="00E764A3">
      <w:pPr>
        <w:numPr>
          <w:ilvl w:val="3"/>
          <w:numId w:val="58"/>
        </w:numPr>
        <w:spacing w:after="200"/>
        <w:contextualSpacing/>
        <w:jc w:val="both"/>
      </w:pPr>
      <w:r w:rsidRPr="00C817C3">
        <w:rPr>
          <w:rFonts w:hint="cs"/>
          <w:u w:val="single"/>
          <w:rtl/>
        </w:rPr>
        <w:t>א"ר</w:t>
      </w:r>
      <w:r w:rsidRPr="00C817C3">
        <w:rPr>
          <w:rFonts w:hint="cs"/>
          <w:rtl/>
        </w:rPr>
        <w:t xml:space="preserve"> (סי' קע"ג ס"ק ו', סי' תצ"ד ס"ק י') – "ועיין לקמן סוף סימן תצ"ד בשם הכלבו [סימן קו, עט ע"א] דאין צריך להמתין בחג השבועות ו' שעות".</w:t>
      </w:r>
    </w:p>
    <w:p w14:paraId="4D9478AE" w14:textId="77777777" w:rsidR="00C817C3" w:rsidRPr="00C817C3" w:rsidRDefault="00C817C3" w:rsidP="00E764A3">
      <w:pPr>
        <w:numPr>
          <w:ilvl w:val="3"/>
          <w:numId w:val="58"/>
        </w:numPr>
        <w:spacing w:after="200"/>
        <w:contextualSpacing/>
        <w:jc w:val="both"/>
      </w:pPr>
      <w:r w:rsidRPr="00C817C3">
        <w:rPr>
          <w:rFonts w:hint="cs"/>
          <w:u w:val="single"/>
          <w:rtl/>
        </w:rPr>
        <w:t>מנחת יעקב</w:t>
      </w:r>
      <w:r w:rsidRPr="00C817C3">
        <w:rPr>
          <w:rFonts w:hint="cs"/>
          <w:rtl/>
        </w:rPr>
        <w:t xml:space="preserve"> (כלל ע"ו ס"ק ה') – "ונכון לנהוג כמו שכתבתי בשם הכל בו או בעל שירי כנסת הגדולה".</w:t>
      </w:r>
    </w:p>
    <w:p w14:paraId="53E67CCF" w14:textId="77777777" w:rsidR="00C817C3" w:rsidRPr="00C817C3" w:rsidRDefault="00C817C3" w:rsidP="00E764A3">
      <w:pPr>
        <w:numPr>
          <w:ilvl w:val="3"/>
          <w:numId w:val="58"/>
        </w:numPr>
        <w:spacing w:after="200"/>
        <w:contextualSpacing/>
        <w:jc w:val="both"/>
      </w:pPr>
      <w:r w:rsidRPr="00C817C3">
        <w:rPr>
          <w:rFonts w:hint="cs"/>
          <w:u w:val="single"/>
          <w:rtl/>
        </w:rPr>
        <w:t>נועם אלימלך</w:t>
      </w:r>
      <w:r w:rsidRPr="00C817C3">
        <w:rPr>
          <w:rFonts w:hint="cs"/>
          <w:rtl/>
        </w:rPr>
        <w:t xml:space="preserve"> (סוף משפטים) – "בחג השבועות התירו לנו חז"ל שלא להמתין אחר הגבינה השיעור כמו בשאר ימות השנה".</w:t>
      </w:r>
    </w:p>
    <w:p w14:paraId="4C4EE39F" w14:textId="77777777" w:rsidR="00C817C3" w:rsidRPr="00C817C3" w:rsidRDefault="00C817C3" w:rsidP="00E764A3">
      <w:pPr>
        <w:numPr>
          <w:ilvl w:val="2"/>
          <w:numId w:val="58"/>
        </w:numPr>
        <w:spacing w:after="200"/>
        <w:contextualSpacing/>
        <w:jc w:val="both"/>
      </w:pPr>
      <w:r w:rsidRPr="00C817C3">
        <w:rPr>
          <w:rFonts w:hint="cs"/>
          <w:rtl/>
        </w:rPr>
        <w:t>מחמיר.</w:t>
      </w:r>
    </w:p>
    <w:p w14:paraId="097F1D1D" w14:textId="77777777" w:rsidR="00C817C3" w:rsidRPr="00C817C3" w:rsidRDefault="00C817C3" w:rsidP="00E764A3">
      <w:pPr>
        <w:numPr>
          <w:ilvl w:val="3"/>
          <w:numId w:val="58"/>
        </w:numPr>
        <w:spacing w:after="200"/>
        <w:contextualSpacing/>
        <w:jc w:val="both"/>
      </w:pPr>
      <w:r w:rsidRPr="00C817C3">
        <w:rPr>
          <w:rFonts w:hint="cs"/>
          <w:u w:val="single"/>
          <w:rtl/>
        </w:rPr>
        <w:t>פמ"ג</w:t>
      </w:r>
      <w:r w:rsidRPr="00C817C3">
        <w:rPr>
          <w:rFonts w:hint="cs"/>
          <w:rtl/>
        </w:rPr>
        <w:t xml:space="preserve"> (סוף מש"ז) – "יש לזהר בענין מאכלי בשר וחלב ככל מה שנזהרין בכל השנה, המבואר ביורה דעה סימן פ"ח וסימן פ"ט, ושלא לצאת שכרם בהפסדם, ובעונותינו הרבים בגלות המר הזה כל מה שיכולין לגדור גדר יותר טוב, וכל שכן מה שמדינא, ומנהג שקבלו כבר הוה כנדר".</w:t>
      </w:r>
    </w:p>
    <w:p w14:paraId="6C8C868C" w14:textId="77777777" w:rsidR="00C817C3" w:rsidRPr="00C817C3" w:rsidRDefault="00C817C3" w:rsidP="00E764A3">
      <w:pPr>
        <w:numPr>
          <w:ilvl w:val="4"/>
          <w:numId w:val="58"/>
        </w:numPr>
        <w:spacing w:after="200"/>
        <w:contextualSpacing/>
        <w:jc w:val="both"/>
      </w:pPr>
      <w:r w:rsidRPr="00C817C3">
        <w:rPr>
          <w:rFonts w:hint="cs"/>
          <w:rtl/>
        </w:rPr>
        <w:t xml:space="preserve">עי' </w:t>
      </w:r>
      <w:r w:rsidRPr="00C817C3">
        <w:rPr>
          <w:rFonts w:hint="cs"/>
          <w:u w:val="single"/>
          <w:rtl/>
        </w:rPr>
        <w:t>פמ"ג</w:t>
      </w:r>
      <w:r w:rsidRPr="00C817C3">
        <w:rPr>
          <w:rFonts w:hint="cs"/>
          <w:rtl/>
        </w:rPr>
        <w:t xml:space="preserve"> (יו"ד סי' פ"ט מש"ז ס"ק ג') </w:t>
      </w:r>
      <w:r w:rsidRPr="00C817C3">
        <w:rPr>
          <w:rtl/>
        </w:rPr>
        <w:t>–</w:t>
      </w:r>
      <w:r w:rsidRPr="00C817C3">
        <w:rPr>
          <w:rFonts w:hint="cs"/>
          <w:rtl/>
        </w:rPr>
        <w:t xml:space="preserve"> "הט</w:t>
      </w:r>
      <w:r w:rsidRPr="00C817C3">
        <w:rPr>
          <w:rtl/>
        </w:rPr>
        <w:t>"</w:t>
      </w:r>
      <w:r w:rsidRPr="00C817C3">
        <w:rPr>
          <w:rFonts w:hint="cs"/>
          <w:rtl/>
        </w:rPr>
        <w:t>ז</w:t>
      </w:r>
      <w:r w:rsidRPr="00C817C3">
        <w:rPr>
          <w:rtl/>
        </w:rPr>
        <w:t xml:space="preserve"> </w:t>
      </w:r>
      <w:r w:rsidRPr="00C817C3">
        <w:rPr>
          <w:rFonts w:hint="cs"/>
          <w:rtl/>
        </w:rPr>
        <w:t>מאריך</w:t>
      </w:r>
      <w:r w:rsidRPr="00C817C3">
        <w:rPr>
          <w:rtl/>
        </w:rPr>
        <w:t xml:space="preserve"> </w:t>
      </w:r>
      <w:r w:rsidRPr="00C817C3">
        <w:rPr>
          <w:rFonts w:hint="cs"/>
          <w:rtl/>
        </w:rPr>
        <w:t>דוודאי</w:t>
      </w:r>
      <w:r w:rsidRPr="00C817C3">
        <w:rPr>
          <w:rtl/>
        </w:rPr>
        <w:t xml:space="preserve"> </w:t>
      </w:r>
      <w:r w:rsidRPr="00C817C3">
        <w:rPr>
          <w:rFonts w:hint="cs"/>
          <w:rtl/>
        </w:rPr>
        <w:t>איסור</w:t>
      </w:r>
      <w:r w:rsidRPr="00C817C3">
        <w:rPr>
          <w:rtl/>
        </w:rPr>
        <w:t xml:space="preserve"> </w:t>
      </w:r>
      <w:r w:rsidRPr="00C817C3">
        <w:rPr>
          <w:rFonts w:hint="cs"/>
          <w:rtl/>
        </w:rPr>
        <w:t>גמור</w:t>
      </w:r>
      <w:r w:rsidRPr="00C817C3">
        <w:rPr>
          <w:rtl/>
        </w:rPr>
        <w:t xml:space="preserve"> </w:t>
      </w:r>
      <w:r w:rsidRPr="00C817C3">
        <w:rPr>
          <w:rFonts w:hint="cs"/>
          <w:rtl/>
        </w:rPr>
        <w:t>לכתחלה</w:t>
      </w:r>
      <w:r w:rsidRPr="00C817C3">
        <w:rPr>
          <w:rtl/>
        </w:rPr>
        <w:t xml:space="preserve"> </w:t>
      </w:r>
      <w:r w:rsidRPr="00C817C3">
        <w:rPr>
          <w:rFonts w:hint="cs"/>
          <w:rtl/>
        </w:rPr>
        <w:t>לברך</w:t>
      </w:r>
      <w:r w:rsidRPr="00C817C3">
        <w:rPr>
          <w:rtl/>
        </w:rPr>
        <w:t xml:space="preserve"> </w:t>
      </w:r>
      <w:r w:rsidRPr="00C817C3">
        <w:rPr>
          <w:rFonts w:hint="cs"/>
          <w:rtl/>
        </w:rPr>
        <w:t>ברכת</w:t>
      </w:r>
      <w:r w:rsidRPr="00C817C3">
        <w:rPr>
          <w:rtl/>
        </w:rPr>
        <w:t xml:space="preserve"> </w:t>
      </w:r>
      <w:r w:rsidRPr="00C817C3">
        <w:rPr>
          <w:rFonts w:hint="cs"/>
          <w:rtl/>
        </w:rPr>
        <w:t>המזון</w:t>
      </w:r>
      <w:r w:rsidRPr="00C817C3">
        <w:rPr>
          <w:rtl/>
        </w:rPr>
        <w:t xml:space="preserve"> </w:t>
      </w:r>
      <w:r w:rsidRPr="00C817C3">
        <w:rPr>
          <w:rFonts w:hint="cs"/>
          <w:rtl/>
        </w:rPr>
        <w:t>על</w:t>
      </w:r>
      <w:r w:rsidRPr="00C817C3">
        <w:rPr>
          <w:rtl/>
        </w:rPr>
        <w:t xml:space="preserve"> </w:t>
      </w:r>
      <w:r w:rsidRPr="00C817C3">
        <w:rPr>
          <w:rFonts w:hint="cs"/>
          <w:rtl/>
        </w:rPr>
        <w:t>מנת</w:t>
      </w:r>
      <w:r w:rsidRPr="00C817C3">
        <w:rPr>
          <w:rtl/>
        </w:rPr>
        <w:t xml:space="preserve"> </w:t>
      </w:r>
      <w:r w:rsidRPr="00C817C3">
        <w:rPr>
          <w:rFonts w:hint="cs"/>
          <w:rtl/>
        </w:rPr>
        <w:t>לאכול</w:t>
      </w:r>
      <w:r w:rsidRPr="00C817C3">
        <w:rPr>
          <w:rtl/>
        </w:rPr>
        <w:t xml:space="preserve"> </w:t>
      </w:r>
      <w:r w:rsidRPr="00C817C3">
        <w:rPr>
          <w:rFonts w:hint="cs"/>
          <w:rtl/>
        </w:rPr>
        <w:t>גבינה</w:t>
      </w:r>
      <w:r w:rsidRPr="00C817C3">
        <w:rPr>
          <w:rtl/>
        </w:rPr>
        <w:t xml:space="preserve"> </w:t>
      </w:r>
      <w:r w:rsidRPr="00C817C3">
        <w:rPr>
          <w:rFonts w:hint="cs"/>
          <w:rtl/>
        </w:rPr>
        <w:t>אח</w:t>
      </w:r>
      <w:r w:rsidRPr="00C817C3">
        <w:rPr>
          <w:rtl/>
        </w:rPr>
        <w:t>"</w:t>
      </w:r>
      <w:r w:rsidRPr="00C817C3">
        <w:rPr>
          <w:rFonts w:hint="cs"/>
          <w:rtl/>
        </w:rPr>
        <w:t>כ</w:t>
      </w:r>
      <w:r w:rsidRPr="00C817C3">
        <w:rPr>
          <w:rtl/>
        </w:rPr>
        <w:t xml:space="preserve"> </w:t>
      </w:r>
      <w:r w:rsidRPr="00C817C3">
        <w:rPr>
          <w:rFonts w:hint="cs"/>
          <w:rtl/>
        </w:rPr>
        <w:t>ומיהו</w:t>
      </w:r>
      <w:r w:rsidRPr="00C817C3">
        <w:rPr>
          <w:rtl/>
        </w:rPr>
        <w:t xml:space="preserve"> </w:t>
      </w:r>
      <w:r w:rsidRPr="00C817C3">
        <w:rPr>
          <w:rFonts w:hint="cs"/>
          <w:rtl/>
        </w:rPr>
        <w:t>המנהג</w:t>
      </w:r>
      <w:r w:rsidRPr="00C817C3">
        <w:rPr>
          <w:rtl/>
        </w:rPr>
        <w:t xml:space="preserve"> </w:t>
      </w:r>
      <w:r w:rsidRPr="00C817C3">
        <w:rPr>
          <w:rFonts w:hint="cs"/>
          <w:rtl/>
        </w:rPr>
        <w:t>שאין</w:t>
      </w:r>
      <w:r w:rsidRPr="00C817C3">
        <w:rPr>
          <w:rtl/>
        </w:rPr>
        <w:t xml:space="preserve"> </w:t>
      </w:r>
      <w:r w:rsidRPr="00C817C3">
        <w:rPr>
          <w:rFonts w:hint="cs"/>
          <w:rtl/>
        </w:rPr>
        <w:t>אוכלין</w:t>
      </w:r>
      <w:r w:rsidRPr="00C817C3">
        <w:rPr>
          <w:rtl/>
        </w:rPr>
        <w:t xml:space="preserve"> </w:t>
      </w:r>
      <w:r w:rsidRPr="00C817C3">
        <w:rPr>
          <w:rFonts w:hint="cs"/>
          <w:rtl/>
        </w:rPr>
        <w:t>עד</w:t>
      </w:r>
      <w:r w:rsidRPr="00C817C3">
        <w:rPr>
          <w:rtl/>
        </w:rPr>
        <w:t xml:space="preserve"> </w:t>
      </w:r>
      <w:r w:rsidRPr="00C817C3">
        <w:rPr>
          <w:rFonts w:hint="cs"/>
          <w:rtl/>
        </w:rPr>
        <w:t>שש</w:t>
      </w:r>
      <w:r w:rsidRPr="00C817C3">
        <w:rPr>
          <w:rtl/>
        </w:rPr>
        <w:t xml:space="preserve"> </w:t>
      </w:r>
      <w:r w:rsidRPr="00C817C3">
        <w:rPr>
          <w:rFonts w:hint="cs"/>
          <w:rtl/>
        </w:rPr>
        <w:t>שעות</w:t>
      </w:r>
      <w:r w:rsidRPr="00C817C3">
        <w:rPr>
          <w:rtl/>
        </w:rPr>
        <w:t xml:space="preserve"> </w:t>
      </w:r>
      <w:r w:rsidRPr="00C817C3">
        <w:rPr>
          <w:rFonts w:hint="cs"/>
          <w:rtl/>
        </w:rPr>
        <w:t>אבל</w:t>
      </w:r>
      <w:r w:rsidRPr="00C817C3">
        <w:rPr>
          <w:rtl/>
        </w:rPr>
        <w:t xml:space="preserve"> </w:t>
      </w:r>
      <w:r w:rsidRPr="00C817C3">
        <w:rPr>
          <w:rFonts w:hint="cs"/>
          <w:rtl/>
        </w:rPr>
        <w:t>בתר</w:t>
      </w:r>
      <w:r w:rsidRPr="00C817C3">
        <w:rPr>
          <w:rtl/>
        </w:rPr>
        <w:t xml:space="preserve"> </w:t>
      </w:r>
      <w:r w:rsidRPr="00C817C3">
        <w:rPr>
          <w:rFonts w:hint="cs"/>
          <w:rtl/>
        </w:rPr>
        <w:t>גבינה</w:t>
      </w:r>
      <w:r w:rsidRPr="00C817C3">
        <w:rPr>
          <w:rtl/>
        </w:rPr>
        <w:t xml:space="preserve"> </w:t>
      </w:r>
      <w:r w:rsidRPr="00C817C3">
        <w:rPr>
          <w:rFonts w:hint="cs"/>
          <w:rtl/>
        </w:rPr>
        <w:t>רכה</w:t>
      </w:r>
      <w:r w:rsidRPr="00C817C3">
        <w:rPr>
          <w:rtl/>
        </w:rPr>
        <w:t xml:space="preserve"> </w:t>
      </w:r>
      <w:r w:rsidRPr="00C817C3">
        <w:rPr>
          <w:rFonts w:hint="cs"/>
          <w:rtl/>
        </w:rPr>
        <w:t>ראיתי</w:t>
      </w:r>
      <w:r w:rsidRPr="00C817C3">
        <w:rPr>
          <w:rtl/>
        </w:rPr>
        <w:t xml:space="preserve"> </w:t>
      </w:r>
      <w:r w:rsidRPr="00C817C3">
        <w:rPr>
          <w:rFonts w:hint="cs"/>
          <w:rtl/>
        </w:rPr>
        <w:t>מקילין</w:t>
      </w:r>
      <w:r w:rsidRPr="00C817C3">
        <w:rPr>
          <w:rtl/>
        </w:rPr>
        <w:t xml:space="preserve"> </w:t>
      </w:r>
      <w:r w:rsidRPr="00C817C3">
        <w:rPr>
          <w:rFonts w:hint="cs"/>
          <w:rtl/>
        </w:rPr>
        <w:t>קצת</w:t>
      </w:r>
      <w:r w:rsidRPr="00C817C3">
        <w:rPr>
          <w:rtl/>
        </w:rPr>
        <w:t xml:space="preserve"> </w:t>
      </w:r>
      <w:r w:rsidRPr="00C817C3">
        <w:rPr>
          <w:rFonts w:hint="cs"/>
          <w:rtl/>
        </w:rPr>
        <w:t>וסומכין</w:t>
      </w:r>
      <w:r w:rsidRPr="00C817C3">
        <w:rPr>
          <w:rtl/>
        </w:rPr>
        <w:t xml:space="preserve"> </w:t>
      </w:r>
      <w:r w:rsidRPr="00C817C3">
        <w:rPr>
          <w:rFonts w:hint="cs"/>
          <w:rtl/>
        </w:rPr>
        <w:t>על</w:t>
      </w:r>
      <w:r w:rsidRPr="00C817C3">
        <w:rPr>
          <w:rtl/>
        </w:rPr>
        <w:t xml:space="preserve"> </w:t>
      </w:r>
      <w:r w:rsidRPr="00C817C3">
        <w:rPr>
          <w:rFonts w:hint="cs"/>
          <w:rtl/>
        </w:rPr>
        <w:t>קינוח</w:t>
      </w:r>
      <w:r w:rsidRPr="00C817C3">
        <w:rPr>
          <w:rtl/>
        </w:rPr>
        <w:t xml:space="preserve"> </w:t>
      </w:r>
      <w:r w:rsidRPr="00C817C3">
        <w:rPr>
          <w:rFonts w:hint="cs"/>
          <w:rtl/>
        </w:rPr>
        <w:t>והדחה</w:t>
      </w:r>
      <w:r w:rsidRPr="00C817C3">
        <w:rPr>
          <w:rtl/>
        </w:rPr>
        <w:t xml:space="preserve"> </w:t>
      </w:r>
      <w:r w:rsidRPr="00C817C3">
        <w:rPr>
          <w:rFonts w:hint="cs"/>
          <w:rtl/>
        </w:rPr>
        <w:t>ואפילו</w:t>
      </w:r>
      <w:r w:rsidRPr="00C817C3">
        <w:rPr>
          <w:rtl/>
        </w:rPr>
        <w:t xml:space="preserve"> </w:t>
      </w:r>
      <w:r w:rsidRPr="00C817C3">
        <w:rPr>
          <w:rFonts w:hint="cs"/>
          <w:rtl/>
        </w:rPr>
        <w:t>מאן</w:t>
      </w:r>
      <w:r w:rsidRPr="00C817C3">
        <w:rPr>
          <w:rtl/>
        </w:rPr>
        <w:t xml:space="preserve"> </w:t>
      </w:r>
      <w:r w:rsidRPr="00C817C3">
        <w:rPr>
          <w:rFonts w:hint="cs"/>
          <w:rtl/>
        </w:rPr>
        <w:t>דמחמיר</w:t>
      </w:r>
      <w:r w:rsidRPr="00C817C3">
        <w:rPr>
          <w:rtl/>
        </w:rPr>
        <w:t xml:space="preserve"> </w:t>
      </w:r>
      <w:r w:rsidRPr="00C817C3">
        <w:rPr>
          <w:rFonts w:hint="cs"/>
          <w:rtl/>
        </w:rPr>
        <w:t>מברך</w:t>
      </w:r>
      <w:r w:rsidRPr="00C817C3">
        <w:rPr>
          <w:rtl/>
        </w:rPr>
        <w:t xml:space="preserve"> (</w:t>
      </w:r>
      <w:r w:rsidRPr="00C817C3">
        <w:rPr>
          <w:rFonts w:hint="cs"/>
          <w:rtl/>
        </w:rPr>
        <w:t>בשבועות</w:t>
      </w:r>
      <w:r w:rsidRPr="00C817C3">
        <w:rPr>
          <w:rtl/>
        </w:rPr>
        <w:t xml:space="preserve">) </w:t>
      </w:r>
      <w:r w:rsidRPr="00C817C3">
        <w:rPr>
          <w:rFonts w:hint="cs"/>
          <w:rtl/>
        </w:rPr>
        <w:t>ברכת</w:t>
      </w:r>
      <w:r w:rsidRPr="00C817C3">
        <w:rPr>
          <w:rtl/>
        </w:rPr>
        <w:t xml:space="preserve"> </w:t>
      </w:r>
      <w:r w:rsidRPr="00C817C3">
        <w:rPr>
          <w:rFonts w:hint="cs"/>
          <w:rtl/>
        </w:rPr>
        <w:t>המזון</w:t>
      </w:r>
      <w:r w:rsidRPr="00C817C3">
        <w:rPr>
          <w:rtl/>
        </w:rPr>
        <w:t xml:space="preserve"> </w:t>
      </w:r>
      <w:r w:rsidRPr="00C817C3">
        <w:rPr>
          <w:rFonts w:hint="cs"/>
          <w:rtl/>
        </w:rPr>
        <w:t>על</w:t>
      </w:r>
      <w:r w:rsidRPr="00C817C3">
        <w:rPr>
          <w:rtl/>
        </w:rPr>
        <w:t xml:space="preserve"> </w:t>
      </w:r>
      <w:r w:rsidRPr="00C817C3">
        <w:rPr>
          <w:rFonts w:hint="cs"/>
          <w:rtl/>
        </w:rPr>
        <w:t>סעודת</w:t>
      </w:r>
      <w:r w:rsidRPr="00C817C3">
        <w:rPr>
          <w:rtl/>
        </w:rPr>
        <w:t xml:space="preserve"> </w:t>
      </w:r>
      <w:r w:rsidRPr="00C817C3">
        <w:rPr>
          <w:rFonts w:hint="cs"/>
          <w:rtl/>
        </w:rPr>
        <w:t>חלב</w:t>
      </w:r>
      <w:r w:rsidRPr="00C817C3">
        <w:rPr>
          <w:rtl/>
        </w:rPr>
        <w:t xml:space="preserve"> </w:t>
      </w:r>
      <w:r w:rsidRPr="00C817C3">
        <w:rPr>
          <w:rFonts w:hint="cs"/>
          <w:rtl/>
        </w:rPr>
        <w:t>ומכינים</w:t>
      </w:r>
      <w:r w:rsidRPr="00C817C3">
        <w:rPr>
          <w:rtl/>
        </w:rPr>
        <w:t xml:space="preserve"> </w:t>
      </w:r>
      <w:r w:rsidRPr="00C817C3">
        <w:rPr>
          <w:rFonts w:hint="cs"/>
          <w:rtl/>
        </w:rPr>
        <w:t>עצמן</w:t>
      </w:r>
      <w:r w:rsidRPr="00C817C3">
        <w:rPr>
          <w:rtl/>
        </w:rPr>
        <w:t xml:space="preserve"> </w:t>
      </w:r>
      <w:r w:rsidRPr="00C817C3">
        <w:rPr>
          <w:rFonts w:hint="cs"/>
          <w:rtl/>
        </w:rPr>
        <w:t>לאכול</w:t>
      </w:r>
      <w:r w:rsidRPr="00C817C3">
        <w:rPr>
          <w:rtl/>
        </w:rPr>
        <w:t xml:space="preserve"> </w:t>
      </w:r>
      <w:r w:rsidRPr="00C817C3">
        <w:rPr>
          <w:rFonts w:hint="cs"/>
          <w:rtl/>
        </w:rPr>
        <w:t>בשר</w:t>
      </w:r>
      <w:r w:rsidRPr="00C817C3">
        <w:rPr>
          <w:rtl/>
        </w:rPr>
        <w:t xml:space="preserve"> </w:t>
      </w:r>
      <w:r w:rsidRPr="00C817C3">
        <w:rPr>
          <w:rFonts w:hint="cs"/>
          <w:rtl/>
        </w:rPr>
        <w:t>אח</w:t>
      </w:r>
      <w:r w:rsidRPr="00C817C3">
        <w:rPr>
          <w:rtl/>
        </w:rPr>
        <w:t>"</w:t>
      </w:r>
      <w:r w:rsidRPr="00C817C3">
        <w:rPr>
          <w:rFonts w:hint="cs"/>
          <w:rtl/>
        </w:rPr>
        <w:t>כ</w:t>
      </w:r>
      <w:r w:rsidRPr="00C817C3">
        <w:rPr>
          <w:rtl/>
        </w:rPr>
        <w:t xml:space="preserve"> </w:t>
      </w:r>
      <w:r w:rsidRPr="00C817C3">
        <w:rPr>
          <w:rFonts w:hint="cs"/>
          <w:rtl/>
        </w:rPr>
        <w:t>כיון</w:t>
      </w:r>
      <w:r w:rsidRPr="00C817C3">
        <w:rPr>
          <w:rtl/>
        </w:rPr>
        <w:t xml:space="preserve"> </w:t>
      </w:r>
      <w:r w:rsidRPr="00C817C3">
        <w:rPr>
          <w:rFonts w:hint="cs"/>
          <w:rtl/>
        </w:rPr>
        <w:t>דהוא</w:t>
      </w:r>
      <w:r w:rsidRPr="00C817C3">
        <w:rPr>
          <w:rtl/>
        </w:rPr>
        <w:t xml:space="preserve"> </w:t>
      </w:r>
      <w:r w:rsidRPr="00C817C3">
        <w:rPr>
          <w:rFonts w:hint="cs"/>
          <w:rtl/>
        </w:rPr>
        <w:t>גופא</w:t>
      </w:r>
      <w:r w:rsidRPr="00C817C3">
        <w:rPr>
          <w:rtl/>
        </w:rPr>
        <w:t xml:space="preserve"> </w:t>
      </w:r>
      <w:r w:rsidRPr="00C817C3">
        <w:rPr>
          <w:rFonts w:hint="cs"/>
          <w:rtl/>
        </w:rPr>
        <w:t>חומרא</w:t>
      </w:r>
      <w:r w:rsidRPr="00C817C3">
        <w:rPr>
          <w:rtl/>
        </w:rPr>
        <w:t xml:space="preserve"> </w:t>
      </w:r>
      <w:r w:rsidRPr="00C817C3">
        <w:rPr>
          <w:rFonts w:hint="cs"/>
          <w:rtl/>
        </w:rPr>
        <w:t>הבו</w:t>
      </w:r>
      <w:r w:rsidRPr="00C817C3">
        <w:rPr>
          <w:rtl/>
        </w:rPr>
        <w:t xml:space="preserve"> </w:t>
      </w:r>
      <w:r w:rsidRPr="00C817C3">
        <w:rPr>
          <w:rFonts w:hint="cs"/>
          <w:rtl/>
        </w:rPr>
        <w:t>דלא</w:t>
      </w:r>
      <w:r w:rsidRPr="00C817C3">
        <w:rPr>
          <w:rtl/>
        </w:rPr>
        <w:t xml:space="preserve"> </w:t>
      </w:r>
      <w:r w:rsidRPr="00C817C3">
        <w:rPr>
          <w:rFonts w:hint="cs"/>
          <w:rtl/>
        </w:rPr>
        <w:t>לוסיף".</w:t>
      </w:r>
    </w:p>
    <w:p w14:paraId="66129EB8" w14:textId="77777777" w:rsidR="00C817C3" w:rsidRPr="00C817C3" w:rsidRDefault="00C817C3" w:rsidP="00E764A3">
      <w:pPr>
        <w:numPr>
          <w:ilvl w:val="3"/>
          <w:numId w:val="58"/>
        </w:numPr>
        <w:spacing w:after="200"/>
        <w:contextualSpacing/>
        <w:jc w:val="both"/>
      </w:pPr>
      <w:r w:rsidRPr="00C817C3">
        <w:rPr>
          <w:rFonts w:hint="cs"/>
          <w:u w:val="single"/>
          <w:rtl/>
        </w:rPr>
        <w:t>מ"ב</w:t>
      </w:r>
      <w:r w:rsidRPr="00C817C3">
        <w:rPr>
          <w:rFonts w:hint="cs"/>
          <w:rtl/>
        </w:rPr>
        <w:t xml:space="preserve"> (ס"ק י"ז) – "כתב הפמ"ג יש ליזהר בענין מאכלי בשר וחלב בכל מה שנזהרין בכל השנה המבואר ביו"ד סי' פ"ח ופ"ט ושלא לצאת שכרם בהפסדם".</w:t>
      </w:r>
    </w:p>
    <w:p w14:paraId="735FEE67" w14:textId="77777777" w:rsidR="00C817C3" w:rsidRPr="00C817C3" w:rsidRDefault="00C817C3" w:rsidP="00E764A3">
      <w:pPr>
        <w:numPr>
          <w:ilvl w:val="3"/>
          <w:numId w:val="58"/>
        </w:numPr>
        <w:spacing w:after="200"/>
        <w:contextualSpacing/>
        <w:jc w:val="both"/>
      </w:pPr>
      <w:r w:rsidRPr="00C817C3">
        <w:rPr>
          <w:rFonts w:hint="cs"/>
          <w:u w:val="single"/>
          <w:rtl/>
        </w:rPr>
        <w:t>דר"ת</w:t>
      </w:r>
      <w:r w:rsidRPr="00C817C3">
        <w:rPr>
          <w:rFonts w:hint="cs"/>
          <w:rtl/>
        </w:rPr>
        <w:t xml:space="preserve"> (סי' פ"ט סקי"ט) – "כי אין לנו רשות לסמוך על הכלבו לאכול בשר תחילה ולא להמתין שש שעות בין אכילת גבינה".</w:t>
      </w:r>
    </w:p>
    <w:p w14:paraId="4249E565" w14:textId="77777777" w:rsidR="00C817C3" w:rsidRPr="00C817C3" w:rsidRDefault="00C817C3" w:rsidP="00E764A3">
      <w:pPr>
        <w:numPr>
          <w:ilvl w:val="3"/>
          <w:numId w:val="58"/>
        </w:numPr>
        <w:spacing w:after="200"/>
        <w:contextualSpacing/>
        <w:jc w:val="both"/>
      </w:pPr>
      <w:r w:rsidRPr="00C817C3">
        <w:rPr>
          <w:rFonts w:hint="cs"/>
          <w:u w:val="single"/>
          <w:rtl/>
        </w:rPr>
        <w:t>משנה הלכות</w:t>
      </w:r>
      <w:r w:rsidRPr="00C817C3">
        <w:rPr>
          <w:rFonts w:hint="cs"/>
          <w:rtl/>
        </w:rPr>
        <w:t xml:space="preserve"> (</w:t>
      </w:r>
      <w:r w:rsidRPr="00C817C3">
        <w:rPr>
          <w:rFonts w:hint="cs"/>
          <w:b/>
          <w:i/>
          <w:rtl/>
        </w:rPr>
        <w:t>ח"ז</w:t>
      </w:r>
      <w:r w:rsidRPr="00C817C3">
        <w:rPr>
          <w:rFonts w:hint="cs"/>
          <w:rtl/>
        </w:rPr>
        <w:t xml:space="preserve"> סי' ע', עי' חי"ב סי' י"א) </w:t>
      </w:r>
      <w:r w:rsidRPr="00C817C3">
        <w:rPr>
          <w:rtl/>
        </w:rPr>
        <w:t>–</w:t>
      </w:r>
      <w:r w:rsidRPr="00C817C3">
        <w:rPr>
          <w:rFonts w:hint="cs"/>
          <w:rtl/>
        </w:rPr>
        <w:t xml:space="preserve"> "</w:t>
      </w:r>
      <w:r w:rsidRPr="00C817C3">
        <w:rPr>
          <w:rtl/>
        </w:rPr>
        <w:t>ולכן נלפענ"ד כל שאין לו קבלה על איזה קולות בענינים אלו אין להקל כלל בענינים אלו</w:t>
      </w:r>
      <w:r w:rsidRPr="00C817C3">
        <w:rPr>
          <w:rFonts w:hint="cs"/>
          <w:rtl/>
        </w:rPr>
        <w:t>".</w:t>
      </w:r>
    </w:p>
    <w:p w14:paraId="27F236D3" w14:textId="77777777" w:rsidR="00C817C3" w:rsidRPr="00C817C3" w:rsidRDefault="00C817C3" w:rsidP="00E764A3">
      <w:pPr>
        <w:numPr>
          <w:ilvl w:val="3"/>
          <w:numId w:val="58"/>
        </w:numPr>
        <w:spacing w:after="200"/>
        <w:contextualSpacing/>
        <w:jc w:val="both"/>
      </w:pPr>
      <w:r w:rsidRPr="00C817C3">
        <w:rPr>
          <w:rFonts w:hint="cs"/>
          <w:u w:val="single"/>
          <w:rtl/>
        </w:rPr>
        <w:t>הל' חג בחג</w:t>
      </w:r>
      <w:r w:rsidRPr="00C817C3">
        <w:rPr>
          <w:rFonts w:hint="cs"/>
          <w:rtl/>
        </w:rPr>
        <w:t xml:space="preserve"> (שבועות, סעי' נ"ב).</w:t>
      </w:r>
    </w:p>
    <w:p w14:paraId="122DFC0B" w14:textId="77777777" w:rsidR="00C817C3" w:rsidRPr="00C817C3" w:rsidRDefault="00C817C3" w:rsidP="00E764A3">
      <w:pPr>
        <w:numPr>
          <w:ilvl w:val="3"/>
          <w:numId w:val="58"/>
        </w:numPr>
        <w:spacing w:after="200"/>
        <w:contextualSpacing/>
        <w:jc w:val="both"/>
      </w:pPr>
      <w:r w:rsidRPr="00C817C3">
        <w:rPr>
          <w:rFonts w:hint="cs"/>
          <w:u w:val="single"/>
          <w:rtl/>
        </w:rPr>
        <w:t>ילקוט יוסף</w:t>
      </w:r>
      <w:r w:rsidRPr="00C817C3">
        <w:rPr>
          <w:rFonts w:hint="cs"/>
          <w:rtl/>
        </w:rPr>
        <w:t xml:space="preserve"> (קיצור שו"ע סעי' כ"א, יו"ד סי' פ"ט סעי' מ"ד) – "יש אומרים שבחג השבועות אין צריך להמתין בין אכילת בשר לגבינה שש שעות, ויש חולקים, וכן עיקר לדינא. [ילקוט יוסף איסור והיתר כרך ג' עמוד תכט]".</w:t>
      </w:r>
    </w:p>
    <w:p w14:paraId="092AFF1A" w14:textId="77777777" w:rsidR="00C817C3" w:rsidRPr="00C817C3" w:rsidRDefault="00C817C3" w:rsidP="00E764A3">
      <w:pPr>
        <w:numPr>
          <w:ilvl w:val="2"/>
          <w:numId w:val="58"/>
        </w:numPr>
        <w:spacing w:after="200"/>
        <w:contextualSpacing/>
        <w:jc w:val="both"/>
      </w:pPr>
      <w:r w:rsidRPr="00C817C3">
        <w:rPr>
          <w:rFonts w:hint="cs"/>
          <w:b/>
          <w:i/>
          <w:rtl/>
        </w:rPr>
        <w:t xml:space="preserve">מראי מקומות </w:t>
      </w:r>
      <w:r w:rsidRPr="00C817C3">
        <w:rPr>
          <w:rFonts w:hint="cs"/>
          <w:rtl/>
        </w:rPr>
        <w:t xml:space="preserve">– </w:t>
      </w:r>
      <w:r w:rsidRPr="00C817C3">
        <w:rPr>
          <w:rFonts w:hint="cs"/>
          <w:u w:val="single"/>
          <w:rtl/>
        </w:rPr>
        <w:t>בא"ה</w:t>
      </w:r>
      <w:r w:rsidRPr="00C817C3">
        <w:rPr>
          <w:rFonts w:hint="cs"/>
          <w:rtl/>
        </w:rPr>
        <w:t xml:space="preserve"> (ס"ק ח'), </w:t>
      </w:r>
      <w:r w:rsidRPr="00C817C3">
        <w:rPr>
          <w:rFonts w:hint="cs"/>
          <w:u w:val="single"/>
          <w:rtl/>
        </w:rPr>
        <w:t>פסקי תשובות</w:t>
      </w:r>
      <w:r w:rsidRPr="00C817C3">
        <w:rPr>
          <w:rFonts w:hint="cs"/>
          <w:rtl/>
        </w:rPr>
        <w:t xml:space="preserve"> (אות י"ג), </w:t>
      </w:r>
      <w:r w:rsidRPr="00C817C3">
        <w:rPr>
          <w:rFonts w:hint="cs"/>
          <w:u w:val="single"/>
          <w:rtl/>
        </w:rPr>
        <w:t>הדר השלחן</w:t>
      </w:r>
      <w:r w:rsidRPr="00C817C3">
        <w:rPr>
          <w:rFonts w:hint="cs"/>
          <w:rtl/>
        </w:rPr>
        <w:t xml:space="preserve"> (פרק ב' סעי' ה', פרק י"ד סעי' י"ג).</w:t>
      </w:r>
    </w:p>
    <w:p w14:paraId="51893866" w14:textId="77777777" w:rsidR="00C817C3" w:rsidRPr="00C817C3" w:rsidRDefault="00C817C3" w:rsidP="00E764A3">
      <w:pPr>
        <w:numPr>
          <w:ilvl w:val="3"/>
          <w:numId w:val="58"/>
        </w:numPr>
        <w:spacing w:after="200"/>
        <w:contextualSpacing/>
        <w:jc w:val="both"/>
      </w:pPr>
      <w:r w:rsidRPr="00C817C3">
        <w:rPr>
          <w:rFonts w:hint="cs"/>
          <w:u w:val="single"/>
          <w:rtl/>
        </w:rPr>
        <w:t>כל בו</w:t>
      </w:r>
      <w:r w:rsidRPr="00C817C3">
        <w:rPr>
          <w:rFonts w:hint="cs"/>
          <w:rtl/>
        </w:rPr>
        <w:t xml:space="preserve"> (סי' ק"ו ד"ה ואחר) – "ויש נמנעים מלאכול גבינה בסעודת מנחה של עצרת לפי שהאריכו בתפלה עד חצי היום או קרוב לו ומשם ועד סעודת המנחה ליכא שיעור ששה שעות ויש שאין חוששין לזה כיון שהוא תאב לאכול כבר נתעכל הבשר אך כיון שעיקר השהיה בשביל בשר שבין השינים ראוי למי שאינו נמנע מהגבינה באותה סעודה לחצות שיניו ולהוציא הבשר קודם שיאכל הגבינה, ואף על פי כן בזמן אחר אין ראוי לסמוך על חציית שיניו אלא בשהות כשיעור".</w:t>
      </w:r>
    </w:p>
    <w:p w14:paraId="1845847D" w14:textId="77777777" w:rsidR="00C817C3" w:rsidRPr="00C817C3" w:rsidRDefault="00C817C3" w:rsidP="00E764A3">
      <w:pPr>
        <w:numPr>
          <w:ilvl w:val="3"/>
          <w:numId w:val="58"/>
        </w:numPr>
        <w:spacing w:after="200"/>
        <w:contextualSpacing/>
        <w:jc w:val="both"/>
      </w:pPr>
      <w:r w:rsidRPr="00C817C3">
        <w:rPr>
          <w:rFonts w:hint="cs"/>
          <w:u w:val="single"/>
          <w:rtl/>
        </w:rPr>
        <w:t>אורחות חיים</w:t>
      </w:r>
      <w:r w:rsidRPr="00C817C3">
        <w:rPr>
          <w:rFonts w:hint="cs"/>
          <w:rtl/>
        </w:rPr>
        <w:t xml:space="preserve"> (הל' איסורי מאכלות) – "ויש נמנעין מלאכול גבינה בסעודת מנחה של עצרת לפי שהאריכו בתפלה עד חצי היום או קרוב ומשם עד סעודת מנחה של ערב ליכא ו' שעות ויש שאין חוששין לזה כיון שהוא תאב לאכול כבר נתעכל הבשר אך כיון שעיקר שהיה בשביל בשר שבין השנים ראוי למי שאינו נמנע מהגבינה באותה סעודה לחצות שניו ולהוציא בשר קודם שיאכל גבינה. וכן נמי כתב הר"ף בשם רבו ואעפ"כ בזמן אחר אין ראוי לסמוך על חציית השנים אלא לשהות כשיעור".</w:t>
      </w:r>
    </w:p>
    <w:p w14:paraId="3DF8644F" w14:textId="77777777" w:rsidR="00C817C3" w:rsidRPr="00C817C3" w:rsidRDefault="00C817C3" w:rsidP="00E764A3">
      <w:pPr>
        <w:numPr>
          <w:ilvl w:val="3"/>
          <w:numId w:val="58"/>
        </w:numPr>
        <w:spacing w:after="200"/>
        <w:contextualSpacing/>
        <w:jc w:val="both"/>
      </w:pPr>
      <w:r w:rsidRPr="00C817C3">
        <w:rPr>
          <w:rFonts w:hint="cs"/>
          <w:u w:val="single"/>
          <w:rtl/>
        </w:rPr>
        <w:t>אג"מ</w:t>
      </w:r>
      <w:r w:rsidRPr="00C817C3">
        <w:rPr>
          <w:rFonts w:hint="cs"/>
          <w:rtl/>
        </w:rPr>
        <w:t xml:space="preserve"> (או"ח ח"א סי' ק"ס) – "ועיין בח"י שיש שאוכלין בשבועות בסעודה אחת אבל מסיק שיותר טוב ליזהר כמו בכל השנה עיי"ש אלמא דמצד ענין המנהג היה יותר טוב בסעודה אחת אבל בשביל שלא לבא לחשש איסור לא רצו להנהיג כן".</w:t>
      </w:r>
    </w:p>
    <w:p w14:paraId="7D2D0DAD" w14:textId="77777777" w:rsidR="00C817C3" w:rsidRPr="00C817C3" w:rsidRDefault="00C817C3" w:rsidP="00C817C3">
      <w:pPr>
        <w:spacing w:after="200"/>
        <w:contextualSpacing/>
        <w:jc w:val="both"/>
      </w:pPr>
    </w:p>
    <w:p w14:paraId="4472A407" w14:textId="77777777" w:rsidR="00C817C3" w:rsidRPr="00C817C3" w:rsidRDefault="00C817C3" w:rsidP="00E764A3">
      <w:pPr>
        <w:numPr>
          <w:ilvl w:val="1"/>
          <w:numId w:val="58"/>
        </w:numPr>
        <w:spacing w:after="200"/>
        <w:contextualSpacing/>
        <w:jc w:val="both"/>
      </w:pPr>
      <w:r w:rsidRPr="00C817C3">
        <w:rPr>
          <w:rFonts w:hint="cs"/>
          <w:b/>
          <w:bCs/>
          <w:rtl/>
        </w:rPr>
        <w:t>האם צריך דווקא לעשות סעודה חלבית או די באכילה בעלמא</w:t>
      </w:r>
      <w:r w:rsidRPr="00C817C3">
        <w:rPr>
          <w:rFonts w:hint="cs"/>
          <w:rtl/>
        </w:rPr>
        <w:t>.</w:t>
      </w:r>
    </w:p>
    <w:p w14:paraId="7D0B75E2" w14:textId="77777777" w:rsidR="00C817C3" w:rsidRPr="00C817C3" w:rsidRDefault="00C817C3" w:rsidP="00E764A3">
      <w:pPr>
        <w:numPr>
          <w:ilvl w:val="2"/>
          <w:numId w:val="58"/>
        </w:numPr>
        <w:spacing w:after="200"/>
        <w:contextualSpacing/>
        <w:jc w:val="both"/>
      </w:pPr>
      <w:r w:rsidRPr="00C817C3">
        <w:rPr>
          <w:rFonts w:hint="cs"/>
          <w:rtl/>
        </w:rPr>
        <w:t>לאחר קידוש היום.</w:t>
      </w:r>
    </w:p>
    <w:p w14:paraId="3BB65B09" w14:textId="77777777" w:rsidR="00C817C3" w:rsidRPr="00C817C3" w:rsidRDefault="00C817C3" w:rsidP="00E764A3">
      <w:pPr>
        <w:numPr>
          <w:ilvl w:val="3"/>
          <w:numId w:val="58"/>
        </w:numPr>
        <w:spacing w:after="200"/>
        <w:contextualSpacing/>
        <w:jc w:val="both"/>
      </w:pPr>
      <w:r w:rsidRPr="00C817C3">
        <w:rPr>
          <w:rFonts w:hint="cs"/>
          <w:u w:val="single"/>
          <w:rtl/>
        </w:rPr>
        <w:t>דר"ת</w:t>
      </w:r>
      <w:r w:rsidRPr="00C817C3">
        <w:rPr>
          <w:rFonts w:hint="cs"/>
          <w:rtl/>
        </w:rPr>
        <w:t xml:space="preserve"> (סי' פ"ט ס"ק י"ט) – "</w:t>
      </w:r>
      <w:r w:rsidRPr="00C817C3">
        <w:rPr>
          <w:rtl/>
        </w:rPr>
        <w:t>והנה שמעתי רבים</w:t>
      </w:r>
      <w:r w:rsidRPr="00C817C3">
        <w:rPr>
          <w:rFonts w:hint="cs"/>
          <w:rtl/>
        </w:rPr>
        <w:t xml:space="preserve"> נו</w:t>
      </w:r>
      <w:r w:rsidRPr="00C817C3">
        <w:rPr>
          <w:rtl/>
        </w:rPr>
        <w:t>הגין שאוכלין בחג השבועות סעודה אחת מאכלי חלב ואין אוכלין בשר כלל</w:t>
      </w:r>
      <w:r w:rsidRPr="00C817C3">
        <w:rPr>
          <w:rFonts w:hint="cs"/>
          <w:rtl/>
        </w:rPr>
        <w:t xml:space="preserve"> </w:t>
      </w:r>
      <w:r w:rsidRPr="00C817C3">
        <w:rPr>
          <w:rtl/>
        </w:rPr>
        <w:t>ביום הזה וג</w:t>
      </w:r>
      <w:r w:rsidRPr="00C817C3">
        <w:rPr>
          <w:rFonts w:hint="cs"/>
          <w:rtl/>
        </w:rPr>
        <w:t>ם</w:t>
      </w:r>
      <w:r w:rsidRPr="00C817C3">
        <w:rPr>
          <w:rtl/>
        </w:rPr>
        <w:t xml:space="preserve"> למנהג הזה אין מקום בדברי הפוסקים ולפענ</w:t>
      </w:r>
      <w:r w:rsidRPr="00C817C3">
        <w:rPr>
          <w:rFonts w:hint="cs"/>
          <w:rtl/>
        </w:rPr>
        <w:t>"</w:t>
      </w:r>
      <w:r w:rsidRPr="00C817C3">
        <w:rPr>
          <w:rtl/>
        </w:rPr>
        <w:t>ד דמלבד המשמעות</w:t>
      </w:r>
      <w:r w:rsidRPr="00C817C3">
        <w:rPr>
          <w:rFonts w:hint="cs"/>
          <w:rtl/>
        </w:rPr>
        <w:t xml:space="preserve"> </w:t>
      </w:r>
      <w:r w:rsidRPr="00C817C3">
        <w:rPr>
          <w:rtl/>
        </w:rPr>
        <w:t>מדברי הש</w:t>
      </w:r>
      <w:r w:rsidRPr="00C817C3">
        <w:rPr>
          <w:rFonts w:hint="cs"/>
          <w:rtl/>
        </w:rPr>
        <w:t>"</w:t>
      </w:r>
      <w:r w:rsidRPr="00C817C3">
        <w:rPr>
          <w:rtl/>
        </w:rPr>
        <w:t xml:space="preserve">ס חולין סוף פרק אותו ואת </w:t>
      </w:r>
      <w:r w:rsidRPr="00C817C3">
        <w:rPr>
          <w:rFonts w:hint="cs"/>
          <w:rtl/>
        </w:rPr>
        <w:t>בנו</w:t>
      </w:r>
      <w:r w:rsidRPr="00C817C3">
        <w:rPr>
          <w:rtl/>
        </w:rPr>
        <w:t xml:space="preserve"> שה</w:t>
      </w:r>
      <w:r w:rsidRPr="00C817C3">
        <w:rPr>
          <w:rFonts w:hint="cs"/>
          <w:rtl/>
        </w:rPr>
        <w:t>ב</w:t>
      </w:r>
      <w:r w:rsidRPr="00C817C3">
        <w:rPr>
          <w:rtl/>
        </w:rPr>
        <w:t>יא התורת חיים דמשמע מדברי</w:t>
      </w:r>
      <w:r w:rsidRPr="00C817C3">
        <w:rPr>
          <w:rFonts w:hint="cs"/>
          <w:rtl/>
        </w:rPr>
        <w:t xml:space="preserve"> </w:t>
      </w:r>
      <w:r w:rsidRPr="00C817C3">
        <w:rPr>
          <w:rtl/>
        </w:rPr>
        <w:t>הש</w:t>
      </w:r>
      <w:r w:rsidRPr="00C817C3">
        <w:rPr>
          <w:rFonts w:hint="cs"/>
          <w:rtl/>
        </w:rPr>
        <w:t>"</w:t>
      </w:r>
      <w:r w:rsidRPr="00C817C3">
        <w:rPr>
          <w:rtl/>
        </w:rPr>
        <w:t>ס ד</w:t>
      </w:r>
      <w:r w:rsidRPr="00C817C3">
        <w:rPr>
          <w:rFonts w:hint="cs"/>
          <w:rtl/>
        </w:rPr>
        <w:t>יום</w:t>
      </w:r>
      <w:r w:rsidRPr="00C817C3">
        <w:rPr>
          <w:rtl/>
        </w:rPr>
        <w:t xml:space="preserve"> עצרת </w:t>
      </w:r>
      <w:r w:rsidRPr="00C817C3">
        <w:rPr>
          <w:rFonts w:hint="cs"/>
          <w:rtl/>
        </w:rPr>
        <w:t>הו</w:t>
      </w:r>
      <w:r w:rsidRPr="00C817C3">
        <w:rPr>
          <w:rtl/>
        </w:rPr>
        <w:t>א יום טבוח ואכילת בשר אצל כל אדם הנה לא גרע</w:t>
      </w:r>
      <w:r w:rsidRPr="00C817C3">
        <w:rPr>
          <w:rFonts w:hint="cs"/>
          <w:rtl/>
        </w:rPr>
        <w:t xml:space="preserve"> </w:t>
      </w:r>
      <w:r w:rsidRPr="00C817C3">
        <w:rPr>
          <w:rtl/>
        </w:rPr>
        <w:t>משאר יו</w:t>
      </w:r>
      <w:r w:rsidRPr="00C817C3">
        <w:rPr>
          <w:rFonts w:hint="cs"/>
          <w:rtl/>
        </w:rPr>
        <w:t>"</w:t>
      </w:r>
      <w:r w:rsidRPr="00C817C3">
        <w:rPr>
          <w:rtl/>
        </w:rPr>
        <w:t>ט דמ</w:t>
      </w:r>
      <w:r w:rsidRPr="00C817C3">
        <w:rPr>
          <w:rFonts w:hint="cs"/>
          <w:rtl/>
        </w:rPr>
        <w:t>ח</w:t>
      </w:r>
      <w:r w:rsidRPr="00C817C3">
        <w:rPr>
          <w:rtl/>
        </w:rPr>
        <w:t>ויב לאכול בשר וכמ</w:t>
      </w:r>
      <w:r w:rsidRPr="00C817C3">
        <w:rPr>
          <w:rFonts w:hint="cs"/>
          <w:rtl/>
        </w:rPr>
        <w:t>"</w:t>
      </w:r>
      <w:r w:rsidRPr="00C817C3">
        <w:rPr>
          <w:rtl/>
        </w:rPr>
        <w:t>ש ביד אפרים לעיל ריש סי</w:t>
      </w:r>
      <w:r w:rsidRPr="00C817C3">
        <w:rPr>
          <w:rFonts w:hint="cs"/>
          <w:rtl/>
        </w:rPr>
        <w:t>'</w:t>
      </w:r>
      <w:r w:rsidRPr="00C817C3">
        <w:rPr>
          <w:rtl/>
        </w:rPr>
        <w:t xml:space="preserve"> א</w:t>
      </w:r>
      <w:r w:rsidRPr="00C817C3">
        <w:rPr>
          <w:rFonts w:hint="cs"/>
          <w:rtl/>
        </w:rPr>
        <w:t>'</w:t>
      </w:r>
      <w:r w:rsidRPr="00C817C3">
        <w:rPr>
          <w:rtl/>
        </w:rPr>
        <w:t xml:space="preserve"> והביא</w:t>
      </w:r>
      <w:r w:rsidRPr="00C817C3">
        <w:rPr>
          <w:rFonts w:hint="cs"/>
          <w:rtl/>
        </w:rPr>
        <w:t xml:space="preserve"> </w:t>
      </w:r>
      <w:r w:rsidRPr="00C817C3">
        <w:rPr>
          <w:rtl/>
        </w:rPr>
        <w:t>ראי</w:t>
      </w:r>
      <w:r w:rsidRPr="00C817C3">
        <w:rPr>
          <w:rFonts w:hint="cs"/>
          <w:rtl/>
        </w:rPr>
        <w:t>'</w:t>
      </w:r>
      <w:r w:rsidRPr="00C817C3">
        <w:rPr>
          <w:rtl/>
        </w:rPr>
        <w:t xml:space="preserve"> מדברי הש</w:t>
      </w:r>
      <w:r w:rsidRPr="00C817C3">
        <w:rPr>
          <w:rFonts w:hint="cs"/>
          <w:rtl/>
        </w:rPr>
        <w:t>"</w:t>
      </w:r>
      <w:r w:rsidRPr="00C817C3">
        <w:rPr>
          <w:rtl/>
        </w:rPr>
        <w:t>ס ביצה דף י</w:t>
      </w:r>
      <w:r w:rsidRPr="00C817C3">
        <w:rPr>
          <w:rFonts w:hint="cs"/>
          <w:rtl/>
        </w:rPr>
        <w:t>'</w:t>
      </w:r>
      <w:r w:rsidRPr="00C817C3">
        <w:rPr>
          <w:rtl/>
        </w:rPr>
        <w:t xml:space="preserve"> </w:t>
      </w:r>
      <w:r w:rsidRPr="00C817C3">
        <w:rPr>
          <w:rFonts w:hint="cs"/>
          <w:rtl/>
        </w:rPr>
        <w:t>ד</w:t>
      </w:r>
      <w:r w:rsidRPr="00C817C3">
        <w:rPr>
          <w:rtl/>
        </w:rPr>
        <w:t>אם לא ישחוט אתי לממנע משמחת יו</w:t>
      </w:r>
      <w:r w:rsidRPr="00C817C3">
        <w:rPr>
          <w:rFonts w:hint="cs"/>
          <w:rtl/>
        </w:rPr>
        <w:t>"</w:t>
      </w:r>
      <w:r w:rsidRPr="00C817C3">
        <w:rPr>
          <w:rtl/>
        </w:rPr>
        <w:t>ט</w:t>
      </w:r>
      <w:r w:rsidRPr="00C817C3">
        <w:rPr>
          <w:rFonts w:hint="cs"/>
          <w:rtl/>
        </w:rPr>
        <w:t xml:space="preserve"> ... </w:t>
      </w:r>
      <w:r w:rsidRPr="00C817C3">
        <w:rPr>
          <w:rtl/>
        </w:rPr>
        <w:t>והנה שמעתי שיש שאינם רוצים למנוע מלאכול ביום בשר לכבוד יו"ט ויחכמו שבלילה אוכלין בסעודתם רק מאכלי חלב ובסעודת שחרית אוכלין רק מאכלי בשר באמרם שבזה יוצאין י"ח לכ"ע אמנם גם מנהג זה לא יתכן לפענ"ד דאם כי בשאגת ארי' שם סי' ס"ו מבואר שם דאין חיוב מה"ת בשמחה רק בסעודת שחרית של יו"ט אבל בליל ראשון של יו"ט לא הוי השמחה מה"ת רק מדרבנן עיי"ש יש מקום להקל דעכ"פ אין חיוב לאכול בשר דוקא ויכול לקיים סעודות הלילה לענגו ולשמח א"ע בשאר מאכלים שנהנה מהם אמנם הנה בשערי תשובה סי' תקכ"ט שם סעי' ב' הביא מדברי המ"א סי' תקמ"ו סק"ד דגם בלילה הראשונה של יו"ט הוי החיוב שמחה מדאורייתא עיי"ש</w:t>
      </w:r>
      <w:r w:rsidRPr="00C817C3">
        <w:rPr>
          <w:rFonts w:hint="cs"/>
          <w:rtl/>
        </w:rPr>
        <w:t xml:space="preserve"> </w:t>
      </w:r>
      <w:r w:rsidRPr="00C817C3">
        <w:rPr>
          <w:rtl/>
        </w:rPr>
        <w:t>ולפי האמור ג</w:t>
      </w:r>
      <w:r w:rsidRPr="00C817C3">
        <w:rPr>
          <w:rFonts w:hint="cs"/>
          <w:rtl/>
        </w:rPr>
        <w:t>ם</w:t>
      </w:r>
      <w:r w:rsidRPr="00C817C3">
        <w:rPr>
          <w:rtl/>
        </w:rPr>
        <w:t xml:space="preserve"> בלילה הוי מצוה לא</w:t>
      </w:r>
      <w:r w:rsidRPr="00C817C3">
        <w:rPr>
          <w:rFonts w:hint="cs"/>
          <w:rtl/>
        </w:rPr>
        <w:t>כו</w:t>
      </w:r>
      <w:r w:rsidRPr="00C817C3">
        <w:rPr>
          <w:rtl/>
        </w:rPr>
        <w:t>ל בשר דו</w:t>
      </w:r>
      <w:r w:rsidRPr="00C817C3">
        <w:rPr>
          <w:rFonts w:hint="cs"/>
          <w:rtl/>
        </w:rPr>
        <w:t>ק</w:t>
      </w:r>
      <w:r w:rsidRPr="00C817C3">
        <w:rPr>
          <w:rtl/>
        </w:rPr>
        <w:t>א</w:t>
      </w:r>
      <w:r w:rsidRPr="00C817C3">
        <w:rPr>
          <w:rFonts w:hint="cs"/>
          <w:rtl/>
        </w:rPr>
        <w:t xml:space="preserve"> </w:t>
      </w:r>
      <w:r w:rsidRPr="00C817C3">
        <w:rPr>
          <w:rtl/>
        </w:rPr>
        <w:t>ע</w:t>
      </w:r>
      <w:r w:rsidRPr="00C817C3">
        <w:rPr>
          <w:rFonts w:hint="cs"/>
          <w:rtl/>
        </w:rPr>
        <w:t>"</w:t>
      </w:r>
      <w:r w:rsidRPr="00C817C3">
        <w:rPr>
          <w:rtl/>
        </w:rPr>
        <w:t>כ נכון לפני יותר המנ</w:t>
      </w:r>
      <w:r w:rsidRPr="00C817C3">
        <w:rPr>
          <w:rFonts w:hint="cs"/>
          <w:rtl/>
        </w:rPr>
        <w:t>הג</w:t>
      </w:r>
      <w:r w:rsidRPr="00C817C3">
        <w:rPr>
          <w:rtl/>
        </w:rPr>
        <w:t xml:space="preserve"> שקבלתי מרבותי ומאב</w:t>
      </w:r>
      <w:r w:rsidRPr="00C817C3">
        <w:rPr>
          <w:rFonts w:hint="cs"/>
          <w:rtl/>
        </w:rPr>
        <w:t>ו</w:t>
      </w:r>
      <w:r w:rsidRPr="00C817C3">
        <w:rPr>
          <w:rtl/>
        </w:rPr>
        <w:t>תי הקדושים נ</w:t>
      </w:r>
      <w:r w:rsidRPr="00C817C3">
        <w:rPr>
          <w:rFonts w:hint="cs"/>
          <w:rtl/>
        </w:rPr>
        <w:t>"</w:t>
      </w:r>
      <w:r w:rsidRPr="00C817C3">
        <w:rPr>
          <w:rtl/>
        </w:rPr>
        <w:t>ע לאכול</w:t>
      </w:r>
      <w:r w:rsidRPr="00C817C3">
        <w:rPr>
          <w:rFonts w:hint="cs"/>
          <w:rtl/>
        </w:rPr>
        <w:t xml:space="preserve"> </w:t>
      </w:r>
      <w:r w:rsidRPr="00C817C3">
        <w:rPr>
          <w:rtl/>
        </w:rPr>
        <w:t xml:space="preserve">המאכלי חלב בעצרת </w:t>
      </w:r>
      <w:r w:rsidRPr="00C817C3">
        <w:rPr>
          <w:b/>
          <w:bCs/>
          <w:rtl/>
        </w:rPr>
        <w:t>תיכף אחר התפלה בשעת הקדושא רבא</w:t>
      </w:r>
      <w:r w:rsidRPr="00C817C3">
        <w:rPr>
          <w:rtl/>
        </w:rPr>
        <w:t xml:space="preserve"> בלא פת ר</w:t>
      </w:r>
      <w:r w:rsidRPr="00C817C3">
        <w:rPr>
          <w:rFonts w:hint="cs"/>
          <w:rtl/>
        </w:rPr>
        <w:t xml:space="preserve">ק </w:t>
      </w:r>
      <w:r w:rsidRPr="00C817C3">
        <w:rPr>
          <w:rtl/>
        </w:rPr>
        <w:t xml:space="preserve">בדרך סעודת ארעי ומברכין ברכה אחרונה וממתינין </w:t>
      </w:r>
      <w:r w:rsidRPr="00C817C3">
        <w:rPr>
          <w:rFonts w:hint="cs"/>
          <w:rtl/>
        </w:rPr>
        <w:t>ב</w:t>
      </w:r>
      <w:r w:rsidRPr="00C817C3">
        <w:rPr>
          <w:rtl/>
        </w:rPr>
        <w:t>ערך שעה ויותר ואוכל</w:t>
      </w:r>
      <w:r w:rsidRPr="00C817C3">
        <w:rPr>
          <w:rFonts w:hint="cs"/>
          <w:rtl/>
        </w:rPr>
        <w:t xml:space="preserve">ין </w:t>
      </w:r>
      <w:r w:rsidRPr="00C817C3">
        <w:rPr>
          <w:rtl/>
        </w:rPr>
        <w:t>סעודת שחרית בבשר ויין ויוצאין בזה לכ</w:t>
      </w:r>
      <w:r w:rsidRPr="00C817C3">
        <w:rPr>
          <w:rFonts w:hint="cs"/>
          <w:rtl/>
        </w:rPr>
        <w:t>"</w:t>
      </w:r>
      <w:r w:rsidRPr="00C817C3">
        <w:rPr>
          <w:rtl/>
        </w:rPr>
        <w:t>ע רק שצריך לחצוץ את שי</w:t>
      </w:r>
      <w:r w:rsidRPr="00C817C3">
        <w:rPr>
          <w:rFonts w:hint="cs"/>
          <w:rtl/>
        </w:rPr>
        <w:t>ני</w:t>
      </w:r>
      <w:r w:rsidRPr="00C817C3">
        <w:rPr>
          <w:rtl/>
        </w:rPr>
        <w:t>ו קוד</w:t>
      </w:r>
      <w:r w:rsidRPr="00C817C3">
        <w:rPr>
          <w:rFonts w:hint="cs"/>
          <w:rtl/>
        </w:rPr>
        <w:t>ם</w:t>
      </w:r>
      <w:r w:rsidRPr="00C817C3">
        <w:rPr>
          <w:rtl/>
        </w:rPr>
        <w:t xml:space="preserve"> הסעודה מהגבינה שבין השינים כנ</w:t>
      </w:r>
      <w:r w:rsidRPr="00C817C3">
        <w:rPr>
          <w:rFonts w:hint="cs"/>
          <w:rtl/>
        </w:rPr>
        <w:t>"</w:t>
      </w:r>
      <w:r w:rsidRPr="00C817C3">
        <w:rPr>
          <w:rtl/>
        </w:rPr>
        <w:t>ל וזהו המנהג המו</w:t>
      </w:r>
      <w:r w:rsidRPr="00C817C3">
        <w:rPr>
          <w:rFonts w:hint="cs"/>
          <w:rtl/>
        </w:rPr>
        <w:t>בח</w:t>
      </w:r>
      <w:r w:rsidRPr="00C817C3">
        <w:rPr>
          <w:rtl/>
        </w:rPr>
        <w:t>ר לפענ</w:t>
      </w:r>
      <w:r w:rsidRPr="00C817C3">
        <w:rPr>
          <w:rFonts w:hint="cs"/>
          <w:rtl/>
        </w:rPr>
        <w:t>"</w:t>
      </w:r>
      <w:r w:rsidRPr="00C817C3">
        <w:rPr>
          <w:rtl/>
        </w:rPr>
        <w:t>ד ובז</w:t>
      </w:r>
      <w:r w:rsidRPr="00C817C3">
        <w:rPr>
          <w:rFonts w:hint="cs"/>
          <w:rtl/>
        </w:rPr>
        <w:t>ה</w:t>
      </w:r>
      <w:r w:rsidRPr="00C817C3">
        <w:rPr>
          <w:rtl/>
        </w:rPr>
        <w:t xml:space="preserve"> </w:t>
      </w:r>
      <w:r w:rsidRPr="00C817C3">
        <w:rPr>
          <w:rFonts w:hint="cs"/>
          <w:rtl/>
        </w:rPr>
        <w:t>יו</w:t>
      </w:r>
      <w:r w:rsidRPr="00C817C3">
        <w:rPr>
          <w:rtl/>
        </w:rPr>
        <w:t>צא</w:t>
      </w:r>
      <w:r w:rsidRPr="00C817C3">
        <w:rPr>
          <w:rFonts w:hint="cs"/>
          <w:rtl/>
        </w:rPr>
        <w:t xml:space="preserve"> </w:t>
      </w:r>
      <w:r w:rsidRPr="00C817C3">
        <w:rPr>
          <w:rtl/>
        </w:rPr>
        <w:t>י</w:t>
      </w:r>
      <w:r w:rsidRPr="00C817C3">
        <w:rPr>
          <w:rFonts w:hint="cs"/>
          <w:rtl/>
        </w:rPr>
        <w:t>"</w:t>
      </w:r>
      <w:r w:rsidRPr="00C817C3">
        <w:rPr>
          <w:rtl/>
        </w:rPr>
        <w:t>ח לכ</w:t>
      </w:r>
      <w:r w:rsidRPr="00C817C3">
        <w:rPr>
          <w:rFonts w:hint="cs"/>
          <w:rtl/>
        </w:rPr>
        <w:t>"ע".</w:t>
      </w:r>
    </w:p>
    <w:p w14:paraId="5DCF2C87" w14:textId="77777777" w:rsidR="00C817C3" w:rsidRPr="00C817C3" w:rsidRDefault="00C817C3" w:rsidP="00E764A3">
      <w:pPr>
        <w:numPr>
          <w:ilvl w:val="3"/>
          <w:numId w:val="58"/>
        </w:numPr>
        <w:spacing w:after="200"/>
        <w:contextualSpacing/>
        <w:jc w:val="both"/>
      </w:pPr>
      <w:r w:rsidRPr="00C817C3">
        <w:rPr>
          <w:rFonts w:hint="cs"/>
          <w:u w:val="single"/>
          <w:rtl/>
        </w:rPr>
        <w:t>הגרשז"א</w:t>
      </w:r>
      <w:r w:rsidRPr="00C817C3">
        <w:rPr>
          <w:rFonts w:hint="cs"/>
          <w:rtl/>
        </w:rPr>
        <w:t xml:space="preserve"> זצ"ל (הליכות שלמה שבועות פרק י"ב הע' מ"ט) – "נהגו בבית רבנו בחג השבועות לאכול מאכלי החלב לאחר הקידוש ביום, ולאחר חצי שעה נטלו ידים לסעודת החג (שהיתה במאכלי בשר, ביום ובלילה)".</w:t>
      </w:r>
    </w:p>
    <w:p w14:paraId="6FEC2316" w14:textId="77777777" w:rsidR="00C817C3" w:rsidRPr="00C817C3" w:rsidRDefault="00C817C3" w:rsidP="00E764A3">
      <w:pPr>
        <w:numPr>
          <w:ilvl w:val="2"/>
          <w:numId w:val="58"/>
        </w:numPr>
        <w:spacing w:after="200"/>
        <w:contextualSpacing/>
        <w:jc w:val="both"/>
      </w:pPr>
      <w:r w:rsidRPr="00C817C3">
        <w:rPr>
          <w:rtl/>
        </w:rPr>
        <w:t>לעשות סעודה</w:t>
      </w:r>
      <w:r w:rsidRPr="00C817C3">
        <w:rPr>
          <w:rFonts w:hint="cs"/>
          <w:rtl/>
        </w:rPr>
        <w:t>.</w:t>
      </w:r>
    </w:p>
    <w:p w14:paraId="510B0059" w14:textId="77777777" w:rsidR="00C817C3" w:rsidRPr="00C817C3" w:rsidRDefault="00C817C3" w:rsidP="00E764A3">
      <w:pPr>
        <w:numPr>
          <w:ilvl w:val="3"/>
          <w:numId w:val="58"/>
        </w:numPr>
        <w:spacing w:after="200"/>
        <w:contextualSpacing/>
        <w:jc w:val="both"/>
      </w:pPr>
      <w:r w:rsidRPr="00C817C3">
        <w:rPr>
          <w:u w:val="single"/>
          <w:rtl/>
        </w:rPr>
        <w:t>קהלות יעקב</w:t>
      </w:r>
      <w:r w:rsidRPr="00C817C3">
        <w:rPr>
          <w:rtl/>
        </w:rPr>
        <w:t xml:space="preserve"> (ארחות רבנו ח"ב עמ' צ"ח אות ג') – "שבועות תשכ"ח, מו"ר (שליט"א) זצוק"ל אכל בליל שבועות סעודה חלבית ובבוקר סעודה בשרית</w:t>
      </w:r>
      <w:r w:rsidRPr="00C817C3">
        <w:rPr>
          <w:rFonts w:hint="cs"/>
          <w:rtl/>
        </w:rPr>
        <w:t>".</w:t>
      </w:r>
    </w:p>
    <w:p w14:paraId="2E192BD4" w14:textId="77777777" w:rsidR="00C817C3" w:rsidRPr="00C817C3" w:rsidRDefault="00C817C3" w:rsidP="00E764A3">
      <w:pPr>
        <w:numPr>
          <w:ilvl w:val="4"/>
          <w:numId w:val="58"/>
        </w:numPr>
        <w:spacing w:after="200"/>
        <w:contextualSpacing/>
        <w:jc w:val="both"/>
      </w:pPr>
      <w:r w:rsidRPr="00C817C3">
        <w:rPr>
          <w:u w:val="single"/>
          <w:rtl/>
        </w:rPr>
        <w:t>הגרח"ק</w:t>
      </w:r>
      <w:r w:rsidRPr="00C817C3">
        <w:rPr>
          <w:rtl/>
        </w:rPr>
        <w:t xml:space="preserve"> שליט"א (מועדי הגר"ח ח"ב תשובה </w:t>
      </w:r>
      <w:r w:rsidRPr="00C817C3">
        <w:rPr>
          <w:rFonts w:hint="cs"/>
          <w:rtl/>
        </w:rPr>
        <w:t>רל"א</w:t>
      </w:r>
      <w:r w:rsidRPr="00C817C3">
        <w:rPr>
          <w:rtl/>
        </w:rPr>
        <w:t>) – "שאלה:</w:t>
      </w:r>
      <w:r w:rsidRPr="00C817C3">
        <w:rPr>
          <w:rFonts w:hint="cs"/>
          <w:rtl/>
        </w:rPr>
        <w:t xml:space="preserve"> </w:t>
      </w:r>
      <w:r w:rsidRPr="00C817C3">
        <w:rPr>
          <w:rtl/>
        </w:rPr>
        <w:t>באורחות רבינו ח"ב עמ' צ"ח מובא שהקה"י בליל שבועות אכל מאכלי חלב בסעודת הלילה וצ"ע הא בעי לאכול בשר משום שמחת יו"ט</w:t>
      </w:r>
      <w:r w:rsidRPr="00C817C3">
        <w:rPr>
          <w:rFonts w:hint="cs"/>
          <w:rtl/>
        </w:rPr>
        <w:t xml:space="preserve">. </w:t>
      </w:r>
      <w:r w:rsidRPr="00C817C3">
        <w:rPr>
          <w:rtl/>
        </w:rPr>
        <w:t>תשובה:</w:t>
      </w:r>
      <w:r w:rsidRPr="00C817C3">
        <w:rPr>
          <w:rFonts w:hint="cs"/>
          <w:rtl/>
        </w:rPr>
        <w:t xml:space="preserve"> </w:t>
      </w:r>
      <w:r w:rsidRPr="00C817C3">
        <w:rPr>
          <w:rtl/>
        </w:rPr>
        <w:t>ביום</w:t>
      </w:r>
      <w:r w:rsidRPr="00C817C3">
        <w:rPr>
          <w:rFonts w:hint="cs"/>
          <w:rtl/>
        </w:rPr>
        <w:t>"</w:t>
      </w:r>
      <w:r w:rsidRPr="00C817C3">
        <w:rPr>
          <w:rtl/>
        </w:rPr>
        <w:t>.</w:t>
      </w:r>
    </w:p>
    <w:p w14:paraId="16B32129" w14:textId="77777777" w:rsidR="00C817C3" w:rsidRPr="00C817C3" w:rsidRDefault="00C817C3" w:rsidP="00E764A3">
      <w:pPr>
        <w:numPr>
          <w:ilvl w:val="3"/>
          <w:numId w:val="58"/>
        </w:numPr>
        <w:spacing w:after="200"/>
        <w:contextualSpacing/>
        <w:jc w:val="both"/>
      </w:pPr>
      <w:r w:rsidRPr="00C817C3">
        <w:rPr>
          <w:b/>
          <w:i/>
          <w:u w:val="single"/>
          <w:rtl/>
        </w:rPr>
        <w:t>הגריש"א</w:t>
      </w:r>
      <w:r w:rsidRPr="00C817C3">
        <w:rPr>
          <w:b/>
          <w:i/>
          <w:rtl/>
        </w:rPr>
        <w:t xml:space="preserve"> זצ"ל (</w:t>
      </w:r>
      <w:r w:rsidRPr="00C817C3">
        <w:rPr>
          <w:rtl/>
        </w:rPr>
        <w:t>קונ' וספרתם לכם עמ' מ"ג סעי' י"א) – "שאלו את מרן הגרי"ש אלישיב (שליט"א) [זצ"ל] האם צריך דווקא לעשות סעודה חלבית או די באכילה בעלמא, והשיב שהמנהג לעשות סעודה".</w:t>
      </w:r>
    </w:p>
    <w:p w14:paraId="710BDDC2" w14:textId="77777777" w:rsidR="00C817C3" w:rsidRPr="00C817C3" w:rsidRDefault="00C817C3" w:rsidP="00C817C3">
      <w:pPr>
        <w:spacing w:after="200"/>
        <w:ind w:left="567"/>
        <w:contextualSpacing/>
        <w:jc w:val="both"/>
      </w:pPr>
      <w:r w:rsidRPr="00C817C3">
        <w:rPr>
          <w:rFonts w:hint="cs"/>
          <w:b/>
          <w:i/>
          <w:rtl/>
        </w:rPr>
        <w:t xml:space="preserve">עי' </w:t>
      </w:r>
      <w:r w:rsidRPr="00C817C3">
        <w:rPr>
          <w:b/>
          <w:i/>
          <w:u w:val="single"/>
          <w:rtl/>
        </w:rPr>
        <w:t>הגריש"א</w:t>
      </w:r>
      <w:r w:rsidRPr="00C817C3">
        <w:rPr>
          <w:b/>
          <w:i/>
          <w:rtl/>
        </w:rPr>
        <w:t xml:space="preserve"> זצ"ל (</w:t>
      </w:r>
      <w:r w:rsidRPr="00C817C3">
        <w:rPr>
          <w:rFonts w:hint="cs"/>
          <w:rtl/>
        </w:rPr>
        <w:t xml:space="preserve">מבקשי תורה חל"ז סוף עמ' מ', אשרי האיש או"ח ח"ג פרק ס"ו אות ג') </w:t>
      </w:r>
      <w:r w:rsidRPr="00C817C3">
        <w:rPr>
          <w:rtl/>
        </w:rPr>
        <w:t>–</w:t>
      </w:r>
      <w:r w:rsidRPr="00C817C3">
        <w:rPr>
          <w:rFonts w:hint="cs"/>
          <w:rtl/>
        </w:rPr>
        <w:t xml:space="preserve"> "</w:t>
      </w:r>
      <w:r w:rsidRPr="00C817C3">
        <w:rPr>
          <w:rtl/>
        </w:rPr>
        <w:t>והשיב שלכתחילה יש לאכול גם בלילה וגם ביום סעודת בשר, ובבוקר יאכל מאכלי חלב. וכן נוהג רבינו</w:t>
      </w:r>
      <w:r w:rsidRPr="00C817C3">
        <w:rPr>
          <w:rFonts w:hint="cs"/>
          <w:rtl/>
        </w:rPr>
        <w:t>".</w:t>
      </w:r>
    </w:p>
    <w:p w14:paraId="6F4760B2" w14:textId="77777777" w:rsidR="00C817C3" w:rsidRPr="00C817C3" w:rsidRDefault="00C817C3" w:rsidP="00E764A3">
      <w:pPr>
        <w:numPr>
          <w:ilvl w:val="3"/>
          <w:numId w:val="58"/>
        </w:numPr>
        <w:spacing w:after="200"/>
        <w:contextualSpacing/>
        <w:jc w:val="both"/>
      </w:pPr>
      <w:r w:rsidRPr="00C817C3">
        <w:rPr>
          <w:b/>
          <w:i/>
          <w:u w:val="single"/>
          <w:rtl/>
        </w:rPr>
        <w:t>הגרח"ק</w:t>
      </w:r>
      <w:r w:rsidRPr="00C817C3">
        <w:rPr>
          <w:b/>
          <w:i/>
          <w:rtl/>
        </w:rPr>
        <w:t xml:space="preserve"> שליט"א (שערי ציון ח"א עמ' ק"</w:t>
      </w:r>
      <w:r w:rsidRPr="00C817C3">
        <w:rPr>
          <w:rFonts w:hint="cs"/>
          <w:b/>
          <w:i/>
          <w:rtl/>
        </w:rPr>
        <w:t>י</w:t>
      </w:r>
      <w:r w:rsidRPr="00C817C3">
        <w:rPr>
          <w:b/>
          <w:i/>
          <w:rtl/>
        </w:rPr>
        <w:t xml:space="preserve"> אות </w:t>
      </w:r>
      <w:r w:rsidRPr="00C817C3">
        <w:rPr>
          <w:rFonts w:hint="cs"/>
          <w:b/>
          <w:i/>
          <w:rtl/>
        </w:rPr>
        <w:t>ז</w:t>
      </w:r>
      <w:r w:rsidRPr="00C817C3">
        <w:rPr>
          <w:b/>
          <w:i/>
          <w:rtl/>
        </w:rPr>
        <w:t>') – "</w:t>
      </w:r>
      <w:r w:rsidRPr="00C817C3">
        <w:rPr>
          <w:rFonts w:hint="cs"/>
          <w:b/>
          <w:i/>
          <w:rtl/>
        </w:rPr>
        <w:t>המנהג בסעודה".</w:t>
      </w:r>
    </w:p>
    <w:p w14:paraId="20558B5F" w14:textId="77777777" w:rsidR="00C817C3" w:rsidRPr="00C817C3" w:rsidRDefault="00C817C3" w:rsidP="00C817C3">
      <w:pPr>
        <w:spacing w:after="200"/>
        <w:ind w:left="567"/>
        <w:contextualSpacing/>
        <w:jc w:val="both"/>
        <w:rPr>
          <w:rtl/>
        </w:rPr>
      </w:pPr>
      <w:r w:rsidRPr="00C817C3">
        <w:rPr>
          <w:rFonts w:hint="cs"/>
          <w:rtl/>
        </w:rPr>
        <w:t xml:space="preserve">עי' </w:t>
      </w:r>
      <w:r w:rsidRPr="00C817C3">
        <w:rPr>
          <w:u w:val="single"/>
          <w:rtl/>
        </w:rPr>
        <w:t>הגרח"ק</w:t>
      </w:r>
      <w:r w:rsidRPr="00C817C3">
        <w:rPr>
          <w:rtl/>
        </w:rPr>
        <w:t xml:space="preserve"> שליט"א (דולה ומשקה עמ' קצ"ז</w:t>
      </w:r>
      <w:r w:rsidRPr="00C817C3">
        <w:rPr>
          <w:rFonts w:hint="cs"/>
          <w:rtl/>
        </w:rPr>
        <w:t xml:space="preserve">) </w:t>
      </w:r>
      <w:r w:rsidRPr="00C817C3">
        <w:rPr>
          <w:rtl/>
        </w:rPr>
        <w:t>–</w:t>
      </w:r>
      <w:r w:rsidRPr="00C817C3">
        <w:rPr>
          <w:rFonts w:hint="cs"/>
          <w:rtl/>
        </w:rPr>
        <w:t xml:space="preserve"> "שאלה" האם מותר, בשבועות, לאכול אחת מהסעודות סעודה חלבית בלי בשר, (רק מוצרי חלב ודגים), או שאסור לוותר בשום סעודה על בשר, משום מ"ע של שמחת יו"ט ושמחת בחגך, ועיקר השמחה היא בבשר (ובשר דגים לא מצאנו שנקרא בשר). או דלמא שיוצא דין שמחה בסעודה אחת בבשר. תשובה: רבים נוהגין כן".</w:t>
      </w:r>
    </w:p>
    <w:p w14:paraId="0CD074FC" w14:textId="77777777" w:rsidR="00C817C3" w:rsidRPr="00C817C3" w:rsidRDefault="00C817C3" w:rsidP="00E764A3">
      <w:pPr>
        <w:numPr>
          <w:ilvl w:val="2"/>
          <w:numId w:val="58"/>
        </w:numPr>
        <w:spacing w:after="200"/>
        <w:contextualSpacing/>
        <w:jc w:val="both"/>
      </w:pPr>
      <w:r w:rsidRPr="00C817C3">
        <w:rPr>
          <w:rFonts w:hint="cs"/>
          <w:rtl/>
        </w:rPr>
        <w:t xml:space="preserve">מראי מקומות </w:t>
      </w:r>
      <w:r w:rsidRPr="00C817C3">
        <w:rPr>
          <w:rtl/>
        </w:rPr>
        <w:t>–</w:t>
      </w:r>
      <w:r w:rsidRPr="00C817C3">
        <w:rPr>
          <w:rFonts w:hint="cs"/>
          <w:rtl/>
        </w:rPr>
        <w:t xml:space="preserve"> </w:t>
      </w:r>
      <w:r w:rsidRPr="00C817C3">
        <w:rPr>
          <w:u w:val="single"/>
          <w:rtl/>
        </w:rPr>
        <w:t>שיח יצחק</w:t>
      </w:r>
      <w:r w:rsidRPr="00C817C3">
        <w:rPr>
          <w:rtl/>
        </w:rPr>
        <w:t xml:space="preserve"> </w:t>
      </w:r>
      <w:r w:rsidRPr="00C817C3">
        <w:rPr>
          <w:rFonts w:hint="cs"/>
          <w:rtl/>
        </w:rPr>
        <w:t>(</w:t>
      </w:r>
      <w:r w:rsidRPr="00C817C3">
        <w:rPr>
          <w:rtl/>
        </w:rPr>
        <w:t>ס</w:t>
      </w:r>
      <w:r w:rsidRPr="00C817C3">
        <w:rPr>
          <w:rFonts w:hint="cs"/>
          <w:rtl/>
        </w:rPr>
        <w:t>י</w:t>
      </w:r>
      <w:r w:rsidRPr="00C817C3">
        <w:rPr>
          <w:rtl/>
        </w:rPr>
        <w:t>' רל"ד</w:t>
      </w:r>
      <w:r w:rsidRPr="00C817C3">
        <w:rPr>
          <w:rFonts w:hint="cs"/>
          <w:rtl/>
        </w:rPr>
        <w:t xml:space="preserve">), </w:t>
      </w:r>
      <w:r w:rsidRPr="00C817C3">
        <w:rPr>
          <w:u w:val="single"/>
          <w:rtl/>
        </w:rPr>
        <w:t>מקדש ישראל</w:t>
      </w:r>
      <w:r w:rsidRPr="00C817C3">
        <w:rPr>
          <w:rtl/>
        </w:rPr>
        <w:t xml:space="preserve"> (שבועות סי'</w:t>
      </w:r>
      <w:r w:rsidRPr="00C817C3">
        <w:rPr>
          <w:rFonts w:hint="cs"/>
          <w:rtl/>
        </w:rPr>
        <w:t xml:space="preserve"> ע"ב, סי' ע"ג, סי' ע"ד), </w:t>
      </w:r>
      <w:r w:rsidRPr="00C817C3">
        <w:rPr>
          <w:u w:val="single"/>
          <w:rtl/>
        </w:rPr>
        <w:t>קובץ הלכות</w:t>
      </w:r>
      <w:r w:rsidRPr="00C817C3">
        <w:rPr>
          <w:rtl/>
        </w:rPr>
        <w:t xml:space="preserve"> </w:t>
      </w:r>
      <w:r w:rsidRPr="00C817C3">
        <w:rPr>
          <w:rFonts w:hint="cs"/>
          <w:rtl/>
        </w:rPr>
        <w:t>(</w:t>
      </w:r>
      <w:r w:rsidRPr="00C817C3">
        <w:rPr>
          <w:rtl/>
        </w:rPr>
        <w:t>שבועות פרק י"א סעי'</w:t>
      </w:r>
      <w:r w:rsidRPr="00C817C3">
        <w:rPr>
          <w:rFonts w:hint="cs"/>
          <w:rtl/>
        </w:rPr>
        <w:t xml:space="preserve"> י"ג), </w:t>
      </w:r>
      <w:r w:rsidRPr="00C817C3">
        <w:rPr>
          <w:rFonts w:hint="cs"/>
          <w:u w:val="single"/>
          <w:rtl/>
        </w:rPr>
        <w:t>יומא דעצרתא</w:t>
      </w:r>
      <w:r w:rsidRPr="00C817C3">
        <w:rPr>
          <w:rFonts w:hint="cs"/>
          <w:rtl/>
        </w:rPr>
        <w:t xml:space="preserve"> (עמ' רל"ה).</w:t>
      </w:r>
    </w:p>
    <w:p w14:paraId="3424A73D" w14:textId="77777777" w:rsidR="00C817C3" w:rsidRPr="00C817C3" w:rsidRDefault="00C817C3" w:rsidP="00E764A3">
      <w:pPr>
        <w:numPr>
          <w:ilvl w:val="3"/>
          <w:numId w:val="58"/>
        </w:numPr>
        <w:spacing w:after="200"/>
        <w:contextualSpacing/>
        <w:jc w:val="both"/>
      </w:pPr>
      <w:r w:rsidRPr="00C817C3">
        <w:rPr>
          <w:u w:val="single"/>
          <w:rtl/>
        </w:rPr>
        <w:t>אור לציון</w:t>
      </w:r>
      <w:r w:rsidRPr="00C817C3">
        <w:rPr>
          <w:rtl/>
        </w:rPr>
        <w:t xml:space="preserve"> </w:t>
      </w:r>
      <w:r w:rsidRPr="00C817C3">
        <w:rPr>
          <w:rFonts w:hint="cs"/>
          <w:rtl/>
        </w:rPr>
        <w:t>(</w:t>
      </w:r>
      <w:r w:rsidRPr="00C817C3">
        <w:rPr>
          <w:rtl/>
        </w:rPr>
        <w:t>ח</w:t>
      </w:r>
      <w:r w:rsidRPr="00C817C3">
        <w:rPr>
          <w:rFonts w:hint="cs"/>
          <w:rtl/>
        </w:rPr>
        <w:t>"</w:t>
      </w:r>
      <w:r w:rsidRPr="00C817C3">
        <w:rPr>
          <w:rtl/>
        </w:rPr>
        <w:t>ג פרק י</w:t>
      </w:r>
      <w:r w:rsidRPr="00C817C3">
        <w:rPr>
          <w:rFonts w:hint="cs"/>
          <w:rtl/>
        </w:rPr>
        <w:t>"</w:t>
      </w:r>
      <w:r w:rsidRPr="00C817C3">
        <w:rPr>
          <w:rtl/>
        </w:rPr>
        <w:t>ח הע</w:t>
      </w:r>
      <w:r w:rsidRPr="00C817C3">
        <w:rPr>
          <w:rFonts w:hint="cs"/>
          <w:rtl/>
        </w:rPr>
        <w:t>'</w:t>
      </w:r>
      <w:r w:rsidRPr="00C817C3">
        <w:rPr>
          <w:rtl/>
        </w:rPr>
        <w:t xml:space="preserve"> י</w:t>
      </w:r>
      <w:r w:rsidRPr="00C817C3">
        <w:rPr>
          <w:rFonts w:hint="cs"/>
          <w:rtl/>
        </w:rPr>
        <w:t>"</w:t>
      </w:r>
      <w:r w:rsidRPr="00C817C3">
        <w:rPr>
          <w:rtl/>
        </w:rPr>
        <w:t>א</w:t>
      </w:r>
      <w:r w:rsidRPr="00C817C3">
        <w:rPr>
          <w:rFonts w:hint="cs"/>
          <w:rtl/>
        </w:rPr>
        <w:t xml:space="preserve">) </w:t>
      </w:r>
      <w:r w:rsidRPr="00C817C3">
        <w:rPr>
          <w:rtl/>
        </w:rPr>
        <w:t>–</w:t>
      </w:r>
      <w:r w:rsidRPr="00C817C3">
        <w:rPr>
          <w:rFonts w:hint="cs"/>
          <w:rtl/>
        </w:rPr>
        <w:t xml:space="preserve"> "</w:t>
      </w:r>
      <w:r w:rsidRPr="00C817C3">
        <w:rPr>
          <w:rtl/>
        </w:rPr>
        <w:t>יש בימים טובים מצות שמחת יום טוב, ובפרט בחג השבועות, שהרי אמרו בפסחים דף ס"ח ע"ב, הכל מודים בעצרת דבעינן נמי לכם, מאי טעמא, יום שניתנה בו תורה הוא. וגם איתא התם שרב יוסף היה עושה בו עגלא תלתא, והיה אומר אי לא האי יומא דקא גרים כמה יוסף איכא בשוקא. ומבואר בדברי הרמב"ם בפרק ו' מהלכות יום טוב הלכה י"ח שהשמחה היא בבשר ויין. (וראה בזה בב"י ובב"ח שם ובמג"א שם ס"ק ג' ובסימן תרצ"ו ס"ק ט"ו ובברכ"י בסימן תקכ"ט אות ד' ובבאה"ל שם ד"ה כיצד ובכה"ח שם אות כ"ח). והיינו בשר בהמה, וכמבואר בדברי הרמב"ם בפרק ב' מהלכות חגיגה הלכה י', ע"ש. ומצוה לאכול בשר ביום יותר מאשר בלילה. (ראה בזה בשו"ת שאגת אריה סימן ס"ח ובמג"א סימן תקמ"ו ס"ק ד' ובשפת אמת סוכה דף מ"ח ע"ב ובשערי תשובה סימן תקכ"ט ס"ק ב'). ועל כל פנים אף שאין די באכילת בשר בלילה, יאכל בשר מעט גם בלילה וישתה מעט יין, ולא ירבה בזה בלילה כדי שלא יפריע לו ללימוד הלילה. ובכל אופן אין צריך שאכילת הבשר תהיה בתוך סעודת יום טוב, שכל שאוכל ביום טוב בשר קיים מצות שמחת יום טוב.</w:t>
      </w:r>
      <w:r w:rsidRPr="00C817C3">
        <w:rPr>
          <w:rFonts w:hint="cs"/>
          <w:rtl/>
        </w:rPr>
        <w:t xml:space="preserve"> </w:t>
      </w:r>
      <w:r w:rsidRPr="00C817C3">
        <w:rPr>
          <w:rtl/>
        </w:rPr>
        <w:t>ויש להזהר לכתחילה שתהא סעודת יום טוב קודם חצות היום, וכפי שנתבאר ענין זה בספר אור לציון תשובות ח"ב פרק כ"א בבאורים לתשובה ד'. ומשום כך כדאי יותר, שלפי המנהג שנהגו לאכול מאכלי חלב בחג השבועות, כמבואר ברמ"א בסימן תצ"ד סעיף ג', ואחד הטעמים הוא משום שתי הלחם שמקריבים בעצרת, ולכן עושים סעודה אחת חלב וסעודה אחרת בשר, שעדיף שגם סעודת החלב תהיה עם פת גמורה, דוגמת שתי הלחם שהיו לחם ולא עוגות, כמבואר בדברי הרמב"ם בפרק ח' מהלכות תמידין ומוספין. (וראה עוד במג"א שם ס"ק ח' וס"ק ט'). ומה גם שכשאוכל מזונות, ואחר זמן מה רוצה לאכול סעודת פת, כבר אינו תאב לסעודה. ולכן כדי שתהא הסעודה לפני חצות, כדאי שיאכל פת גמורה בבוקר</w:t>
      </w:r>
      <w:r w:rsidRPr="00C817C3">
        <w:rPr>
          <w:rFonts w:hint="cs"/>
          <w:rtl/>
        </w:rPr>
        <w:t xml:space="preserve"> ... </w:t>
      </w:r>
      <w:r w:rsidRPr="00C817C3">
        <w:rPr>
          <w:rtl/>
        </w:rPr>
        <w:t xml:space="preserve">ועל כל פנים, בעיקר המנהג לאכול מאכלי חלב בשבועות, אין צריך להרבות בזה, </w:t>
      </w:r>
      <w:r w:rsidRPr="00C817C3">
        <w:rPr>
          <w:b/>
          <w:bCs/>
          <w:rtl/>
        </w:rPr>
        <w:t>ובאכילת גלידה חלבית כבר יצא ידי חובת המנהג</w:t>
      </w:r>
      <w:r w:rsidRPr="00C817C3">
        <w:rPr>
          <w:rtl/>
        </w:rPr>
        <w:t>. וכן יש נוהגים לאכול דבש, שהתורה נמשלה לדבש וחלב, כמ"ש דבש וחלב תחת לשונך (שיר השירים ד, יא. ראה מדרש רבה שם ובחגיגה דף י"ג ע"א).</w:t>
      </w:r>
      <w:r w:rsidRPr="00C817C3">
        <w:rPr>
          <w:rFonts w:hint="cs"/>
          <w:rtl/>
        </w:rPr>
        <w:t xml:space="preserve"> </w:t>
      </w:r>
      <w:r w:rsidRPr="00C817C3">
        <w:rPr>
          <w:rtl/>
        </w:rPr>
        <w:t>וגם יש להזהר שאף שאוכל מאכלי חלב לקיים המנהג, אין להמנע משמחת יום טוב בבשר ויין וכמו שנתבאר לעיל. ולכן אם אוכל את סעודת החלב בבוקר יאכל בסעודה הבאה מאכלי בשר</w:t>
      </w:r>
      <w:r w:rsidRPr="00C817C3">
        <w:rPr>
          <w:rFonts w:hint="cs"/>
          <w:rtl/>
        </w:rPr>
        <w:t>".</w:t>
      </w:r>
    </w:p>
    <w:p w14:paraId="7D3091C5" w14:textId="77777777" w:rsidR="00C817C3" w:rsidRPr="00C817C3" w:rsidRDefault="00C817C3" w:rsidP="00E764A3">
      <w:pPr>
        <w:numPr>
          <w:ilvl w:val="3"/>
          <w:numId w:val="58"/>
        </w:numPr>
        <w:spacing w:after="200"/>
        <w:contextualSpacing/>
        <w:jc w:val="both"/>
      </w:pPr>
      <w:r w:rsidRPr="00C817C3">
        <w:rPr>
          <w:b/>
          <w:i/>
          <w:u w:val="single"/>
          <w:rtl/>
        </w:rPr>
        <w:t>הגר"א נבנצל</w:t>
      </w:r>
      <w:r w:rsidRPr="00C817C3">
        <w:rPr>
          <w:b/>
          <w:i/>
          <w:rtl/>
        </w:rPr>
        <w:t xml:space="preserve"> שליט"א (ירושלים במועדיה, שבועות עמ' ר"</w:t>
      </w:r>
      <w:r w:rsidRPr="00C817C3">
        <w:rPr>
          <w:rFonts w:hint="cs"/>
          <w:b/>
          <w:i/>
          <w:rtl/>
        </w:rPr>
        <w:t>ח</w:t>
      </w:r>
      <w:r w:rsidRPr="00C817C3">
        <w:rPr>
          <w:b/>
          <w:i/>
          <w:rtl/>
        </w:rPr>
        <w:t xml:space="preserve"> אות </w:t>
      </w:r>
      <w:r w:rsidRPr="00C817C3">
        <w:rPr>
          <w:rFonts w:hint="cs"/>
          <w:b/>
          <w:i/>
          <w:rtl/>
        </w:rPr>
        <w:t>י</w:t>
      </w:r>
      <w:r w:rsidRPr="00C817C3">
        <w:rPr>
          <w:b/>
          <w:i/>
          <w:rtl/>
        </w:rPr>
        <w:t>') – "</w:t>
      </w:r>
      <w:r w:rsidRPr="00C817C3">
        <w:rPr>
          <w:rtl/>
        </w:rPr>
        <w:t>שאלה: האם יש מצוה לאכול בשר בשבועות. תשובה: אדם שיש לו יותר שמחה במאכלים חלביים, יאכל מאכלים חלביים, משום שבזה"ז בכלל לא פשוט שיש חיוב אכילת בשר ביו"ט. אמנם, אם יכול - כדאי שישתדל לאכול בשר. שאלתי פעם את אדמו"ר זללה"ה, הרי השמחה בבשר בזמן המקדש היתה בבשר שלמים, דהיינו, שלא עבר עליו שני ימים ולילה אחד, רוב הבשר בזמננו כבר עבר עליו זמן רב. איך יוצאים ידי חובת שמחה בבשר לא טרי. אמנם ייתכן שבאמצעים הטכנולוגיים הקיימים היום, הבשר נשאר משמח גם אחרי שני ימים ולילה. אדמו"ר זללה"ה לא השיב בשאלה</w:t>
      </w:r>
      <w:r w:rsidRPr="00C817C3">
        <w:rPr>
          <w:rFonts w:hint="cs"/>
          <w:rtl/>
        </w:rPr>
        <w:t>".</w:t>
      </w:r>
    </w:p>
    <w:p w14:paraId="4B551EC3" w14:textId="77777777" w:rsidR="00C817C3" w:rsidRPr="00C817C3" w:rsidRDefault="00C817C3" w:rsidP="00E764A3">
      <w:pPr>
        <w:numPr>
          <w:ilvl w:val="3"/>
          <w:numId w:val="58"/>
        </w:numPr>
        <w:spacing w:after="200"/>
        <w:contextualSpacing/>
        <w:jc w:val="both"/>
      </w:pPr>
      <w:r w:rsidRPr="00C817C3">
        <w:rPr>
          <w:u w:val="single"/>
          <w:rtl/>
        </w:rPr>
        <w:t>וישב משה</w:t>
      </w:r>
      <w:r w:rsidRPr="00C817C3">
        <w:rPr>
          <w:rtl/>
        </w:rPr>
        <w:t xml:space="preserve"> </w:t>
      </w:r>
      <w:r w:rsidRPr="00C817C3">
        <w:rPr>
          <w:rFonts w:hint="cs"/>
          <w:rtl/>
        </w:rPr>
        <w:t>(</w:t>
      </w:r>
      <w:r w:rsidRPr="00C817C3">
        <w:rPr>
          <w:rtl/>
        </w:rPr>
        <w:t>ח"ב ס</w:t>
      </w:r>
      <w:r w:rsidRPr="00C817C3">
        <w:rPr>
          <w:rFonts w:hint="cs"/>
          <w:rtl/>
        </w:rPr>
        <w:t>י</w:t>
      </w:r>
      <w:r w:rsidRPr="00C817C3">
        <w:rPr>
          <w:rtl/>
        </w:rPr>
        <w:t>' ק"ו</w:t>
      </w:r>
      <w:r w:rsidRPr="00C817C3">
        <w:rPr>
          <w:rFonts w:hint="cs"/>
          <w:rtl/>
        </w:rPr>
        <w:t xml:space="preserve">) </w:t>
      </w:r>
      <w:r w:rsidRPr="00C817C3">
        <w:rPr>
          <w:rtl/>
        </w:rPr>
        <w:t>–</w:t>
      </w:r>
      <w:r w:rsidRPr="00C817C3">
        <w:rPr>
          <w:rFonts w:hint="cs"/>
          <w:rtl/>
        </w:rPr>
        <w:t xml:space="preserve"> "</w:t>
      </w:r>
      <w:r w:rsidRPr="00C817C3">
        <w:rPr>
          <w:rtl/>
        </w:rPr>
        <w:t>האוכלים מאכלי חלב בליל שבועות יש להם</w:t>
      </w:r>
      <w:r w:rsidRPr="00C817C3">
        <w:rPr>
          <w:rFonts w:hint="cs"/>
          <w:rtl/>
        </w:rPr>
        <w:t xml:space="preserve"> </w:t>
      </w:r>
      <w:r w:rsidRPr="00C817C3">
        <w:rPr>
          <w:rtl/>
        </w:rPr>
        <w:t>ע</w:t>
      </w:r>
      <w:r w:rsidRPr="00C817C3">
        <w:rPr>
          <w:rFonts w:hint="cs"/>
          <w:rtl/>
        </w:rPr>
        <w:t>"</w:t>
      </w:r>
      <w:r w:rsidRPr="00C817C3">
        <w:rPr>
          <w:rtl/>
        </w:rPr>
        <w:t>מ שי</w:t>
      </w:r>
      <w:r w:rsidRPr="00C817C3">
        <w:rPr>
          <w:rFonts w:hint="cs"/>
          <w:rtl/>
        </w:rPr>
        <w:t>ס</w:t>
      </w:r>
      <w:r w:rsidRPr="00C817C3">
        <w:rPr>
          <w:rtl/>
        </w:rPr>
        <w:t>מוכו, רק יקפידו לכבדו במאכלים חשובים</w:t>
      </w:r>
      <w:r w:rsidRPr="00C817C3">
        <w:rPr>
          <w:rFonts w:hint="cs"/>
          <w:rtl/>
        </w:rPr>
        <w:t xml:space="preserve"> </w:t>
      </w:r>
      <w:r w:rsidRPr="00C817C3">
        <w:rPr>
          <w:rtl/>
        </w:rPr>
        <w:t>מיוחדים ליו</w:t>
      </w:r>
      <w:r w:rsidRPr="00C817C3">
        <w:rPr>
          <w:rFonts w:hint="cs"/>
          <w:rtl/>
        </w:rPr>
        <w:t>"</w:t>
      </w:r>
      <w:r w:rsidRPr="00C817C3">
        <w:rPr>
          <w:rtl/>
        </w:rPr>
        <w:t>ט, וכן ביין באמצע הסעודה</w:t>
      </w:r>
      <w:r w:rsidRPr="00C817C3">
        <w:rPr>
          <w:rFonts w:hint="cs"/>
          <w:rtl/>
        </w:rPr>
        <w:t>".</w:t>
      </w:r>
    </w:p>
    <w:p w14:paraId="1B8A03C5" w14:textId="77777777" w:rsidR="00C817C3" w:rsidRPr="00C817C3" w:rsidRDefault="00C817C3" w:rsidP="00E764A3">
      <w:pPr>
        <w:numPr>
          <w:ilvl w:val="3"/>
          <w:numId w:val="58"/>
        </w:numPr>
        <w:spacing w:after="200"/>
        <w:contextualSpacing/>
        <w:jc w:val="both"/>
      </w:pPr>
      <w:r w:rsidRPr="00C817C3">
        <w:rPr>
          <w:u w:val="single"/>
          <w:rtl/>
        </w:rPr>
        <w:t>הגר"י ברקוביץ</w:t>
      </w:r>
      <w:r w:rsidRPr="00C817C3">
        <w:rPr>
          <w:rtl/>
        </w:rPr>
        <w:t xml:space="preserve"> שליט"א (מכתב ב</w:t>
      </w:r>
      <w:r w:rsidRPr="00C817C3">
        <w:rPr>
          <w:rFonts w:hint="cs"/>
          <w:rtl/>
        </w:rPr>
        <w:t>מייל</w:t>
      </w:r>
      <w:r w:rsidRPr="00C817C3">
        <w:rPr>
          <w:rtl/>
        </w:rPr>
        <w:t xml:space="preserve">) </w:t>
      </w:r>
      <w:r w:rsidRPr="00C817C3">
        <w:rPr>
          <w:rFonts w:hint="cs"/>
          <w:rtl/>
        </w:rPr>
        <w:t>-</w:t>
      </w:r>
    </w:p>
    <w:p w14:paraId="2365610B" w14:textId="77777777" w:rsidR="00C84551" w:rsidRDefault="00C817C3" w:rsidP="00C817C3">
      <w:pPr>
        <w:bidi w:val="0"/>
        <w:spacing w:after="200"/>
        <w:ind w:right="555"/>
        <w:contextualSpacing/>
        <w:jc w:val="both"/>
      </w:pPr>
      <w:r w:rsidRPr="00C817C3">
        <w:t>Are we supposed to have a milk meal on Shavous - or is it enough to have some cheesecake for kiddush?</w:t>
      </w:r>
    </w:p>
    <w:p w14:paraId="18BF69BF" w14:textId="369F96B5" w:rsidR="00C817C3" w:rsidRPr="00C817C3" w:rsidRDefault="00C817C3" w:rsidP="00C84551">
      <w:pPr>
        <w:bidi w:val="0"/>
        <w:spacing w:after="200"/>
        <w:ind w:right="555"/>
        <w:contextualSpacing/>
        <w:jc w:val="both"/>
      </w:pPr>
      <w:r w:rsidRPr="00C817C3">
        <w:t xml:space="preserve">R' Y. </w:t>
      </w:r>
      <w:proofErr w:type="spellStart"/>
      <w:r w:rsidRPr="00C817C3">
        <w:t>Berkovits</w:t>
      </w:r>
      <w:proofErr w:type="spellEnd"/>
      <w:r w:rsidRPr="00C817C3">
        <w:t xml:space="preserve"> wrote: According to the Rama you should have milk and meat in the same meal </w:t>
      </w:r>
      <w:r w:rsidRPr="00C817C3">
        <w:rPr>
          <w:rtl/>
        </w:rPr>
        <w:t>זכר לשתי הלחם</w:t>
      </w:r>
      <w:r w:rsidRPr="00C817C3">
        <w:t xml:space="preserve">. According to the other reasons for this minhag, it is unnecessary to have it during a meal, anytime over Shavous would be fine. Many are </w:t>
      </w:r>
      <w:proofErr w:type="spellStart"/>
      <w:r w:rsidRPr="00C817C3">
        <w:t>noheg</w:t>
      </w:r>
      <w:proofErr w:type="spellEnd"/>
      <w:r w:rsidRPr="00C817C3">
        <w:t xml:space="preserve"> all year round not to eat milk and meat in one meal and therefore also don’t do it on Shavous. If you don’t have such a minhag all year round, </w:t>
      </w:r>
      <w:proofErr w:type="gramStart"/>
      <w:r w:rsidRPr="00C817C3">
        <w:t>than</w:t>
      </w:r>
      <w:proofErr w:type="gramEnd"/>
      <w:r w:rsidRPr="00C817C3">
        <w:t xml:space="preserve"> you should do like the Rama and start the meal with milk and finish with meat. If you are careful all year round, then you shouldn’t do like the Rama, and just have milk at your convenience. [It is not clear that you are </w:t>
      </w:r>
      <w:proofErr w:type="spellStart"/>
      <w:r w:rsidRPr="00C817C3">
        <w:t>yotzei</w:t>
      </w:r>
      <w:proofErr w:type="spellEnd"/>
      <w:r w:rsidRPr="00C817C3">
        <w:t xml:space="preserve"> the Rama by dividing your meal by benching in between (and taking a walk)].</w:t>
      </w:r>
    </w:p>
    <w:p w14:paraId="02487B50" w14:textId="77777777" w:rsidR="00C817C3" w:rsidRPr="00C817C3" w:rsidRDefault="00C817C3" w:rsidP="00E764A3">
      <w:pPr>
        <w:numPr>
          <w:ilvl w:val="3"/>
          <w:numId w:val="58"/>
        </w:numPr>
        <w:spacing w:after="200"/>
        <w:contextualSpacing/>
        <w:jc w:val="both"/>
      </w:pPr>
      <w:r w:rsidRPr="00C817C3">
        <w:rPr>
          <w:rFonts w:hint="cs"/>
          <w:rtl/>
        </w:rPr>
        <w:t xml:space="preserve">לפי </w:t>
      </w:r>
      <w:r w:rsidRPr="00C817C3">
        <w:rPr>
          <w:rFonts w:hint="cs"/>
          <w:u w:val="single"/>
          <w:rtl/>
        </w:rPr>
        <w:t>המ"ב</w:t>
      </w:r>
      <w:r w:rsidRPr="00C817C3">
        <w:rPr>
          <w:rFonts w:hint="cs"/>
          <w:rtl/>
        </w:rPr>
        <w:t xml:space="preserve"> (סי' תקכ"ט, וכמה פוסקים), יש רק מצוה [ולא חיוב] לאכול בשר ביו"ט. ועוד, </w:t>
      </w:r>
      <w:r w:rsidRPr="00C817C3">
        <w:rPr>
          <w:rFonts w:hint="cs"/>
          <w:u w:val="single"/>
          <w:rtl/>
        </w:rPr>
        <w:t>השאגת אריה</w:t>
      </w:r>
      <w:r w:rsidRPr="00C817C3">
        <w:rPr>
          <w:rFonts w:hint="cs"/>
          <w:rtl/>
        </w:rPr>
        <w:t xml:space="preserve"> סבר שאין חיוב שמחה בלילה. [והדר"ת חושש להחמיר בהב' שאלות הנ"ל, עי' נמוקי או"ח סי' תקכ"ט]. ושפיר ההנהגה לאכול חלבי בלילה (וגם </w:t>
      </w:r>
      <w:r w:rsidRPr="00C817C3">
        <w:rPr>
          <w:rtl/>
        </w:rPr>
        <w:t>כדי שלא יפריע לו ללימוד הלילה</w:t>
      </w:r>
      <w:r w:rsidRPr="00C817C3">
        <w:rPr>
          <w:rFonts w:hint="cs"/>
          <w:rtl/>
        </w:rPr>
        <w:t xml:space="preserve">). וכן עי' </w:t>
      </w:r>
      <w:r w:rsidRPr="00C817C3">
        <w:rPr>
          <w:u w:val="single"/>
          <w:rtl/>
        </w:rPr>
        <w:t>קהלות יעקב</w:t>
      </w:r>
      <w:r w:rsidRPr="00C817C3">
        <w:rPr>
          <w:rtl/>
        </w:rPr>
        <w:t xml:space="preserve"> (ארחות רבנו ח"ב עמ' צ"ח אות ג')</w:t>
      </w:r>
      <w:r w:rsidRPr="00C817C3">
        <w:rPr>
          <w:rFonts w:hint="cs"/>
          <w:rtl/>
        </w:rPr>
        <w:t xml:space="preserve"> לשונו מובא לעיל, </w:t>
      </w:r>
      <w:r w:rsidRPr="00C817C3">
        <w:rPr>
          <w:rFonts w:hint="cs"/>
          <w:u w:val="single"/>
          <w:rtl/>
        </w:rPr>
        <w:t>ו</w:t>
      </w:r>
      <w:r w:rsidRPr="00C817C3">
        <w:rPr>
          <w:u w:val="single"/>
          <w:rtl/>
        </w:rPr>
        <w:t>הגרח"ק</w:t>
      </w:r>
      <w:r w:rsidRPr="00C817C3">
        <w:rPr>
          <w:rtl/>
        </w:rPr>
        <w:t xml:space="preserve"> שליט"א (מועדי הגר"ח ח"ב תשובה </w:t>
      </w:r>
      <w:r w:rsidRPr="00C817C3">
        <w:rPr>
          <w:rFonts w:hint="cs"/>
          <w:rtl/>
        </w:rPr>
        <w:t>רל"א</w:t>
      </w:r>
      <w:r w:rsidRPr="00C817C3">
        <w:rPr>
          <w:rtl/>
        </w:rPr>
        <w:t>)</w:t>
      </w:r>
      <w:r w:rsidRPr="00C817C3">
        <w:rPr>
          <w:rFonts w:hint="cs"/>
          <w:rtl/>
        </w:rPr>
        <w:t xml:space="preserve"> לשונו מובא לעיל.</w:t>
      </w:r>
    </w:p>
    <w:p w14:paraId="31AF6502" w14:textId="77777777" w:rsidR="00C817C3" w:rsidRPr="00C817C3" w:rsidRDefault="00C817C3" w:rsidP="00C817C3">
      <w:pPr>
        <w:spacing w:after="200"/>
        <w:contextualSpacing/>
        <w:jc w:val="both"/>
      </w:pPr>
    </w:p>
    <w:p w14:paraId="30C2D95E" w14:textId="77777777" w:rsidR="00C817C3" w:rsidRPr="00C817C3" w:rsidRDefault="00C817C3" w:rsidP="00E764A3">
      <w:pPr>
        <w:numPr>
          <w:ilvl w:val="1"/>
          <w:numId w:val="58"/>
        </w:numPr>
        <w:spacing w:after="200"/>
        <w:contextualSpacing/>
        <w:jc w:val="both"/>
      </w:pPr>
      <w:r w:rsidRPr="00C817C3">
        <w:rPr>
          <w:rFonts w:hint="cs"/>
          <w:b/>
          <w:bCs/>
          <w:rtl/>
        </w:rPr>
        <w:t>לענין יו"ט שני: האם נוהגין לאכול מאכלי חלב</w:t>
      </w:r>
      <w:r w:rsidRPr="00C817C3">
        <w:rPr>
          <w:rFonts w:hint="cs"/>
          <w:rtl/>
        </w:rPr>
        <w:t>.</w:t>
      </w:r>
    </w:p>
    <w:p w14:paraId="3E19BB3F" w14:textId="77777777" w:rsidR="00C817C3" w:rsidRPr="00C817C3" w:rsidRDefault="00C817C3" w:rsidP="00E764A3">
      <w:pPr>
        <w:numPr>
          <w:ilvl w:val="2"/>
          <w:numId w:val="58"/>
        </w:numPr>
        <w:spacing w:after="200"/>
        <w:contextualSpacing/>
        <w:jc w:val="both"/>
      </w:pPr>
      <w:r w:rsidRPr="00C817C3">
        <w:rPr>
          <w:rFonts w:hint="cs"/>
          <w:rtl/>
        </w:rPr>
        <w:t xml:space="preserve">מראי מקומות </w:t>
      </w:r>
      <w:r w:rsidRPr="00C817C3">
        <w:rPr>
          <w:rtl/>
        </w:rPr>
        <w:t>–</w:t>
      </w:r>
      <w:r w:rsidRPr="00C817C3">
        <w:rPr>
          <w:rFonts w:hint="cs"/>
          <w:rtl/>
        </w:rPr>
        <w:t xml:space="preserve"> </w:t>
      </w:r>
      <w:r w:rsidRPr="00C817C3">
        <w:rPr>
          <w:u w:val="single"/>
          <w:rtl/>
        </w:rPr>
        <w:t>מקדש ישראל</w:t>
      </w:r>
      <w:r w:rsidRPr="00C817C3">
        <w:rPr>
          <w:rtl/>
        </w:rPr>
        <w:t xml:space="preserve"> (שבועות סי'</w:t>
      </w:r>
      <w:r w:rsidRPr="00C817C3">
        <w:rPr>
          <w:rFonts w:hint="cs"/>
          <w:rtl/>
        </w:rPr>
        <w:t xml:space="preserve"> ע"א), </w:t>
      </w:r>
      <w:r w:rsidRPr="00C817C3">
        <w:rPr>
          <w:rFonts w:hint="cs"/>
          <w:u w:val="single"/>
          <w:rtl/>
        </w:rPr>
        <w:t>יו"ט שני כהלכתו</w:t>
      </w:r>
      <w:r w:rsidRPr="00C817C3">
        <w:rPr>
          <w:rFonts w:hint="cs"/>
          <w:rtl/>
        </w:rPr>
        <w:t xml:space="preserve"> (פרק א' אות ע"א).</w:t>
      </w:r>
    </w:p>
    <w:p w14:paraId="7C314064" w14:textId="77777777" w:rsidR="00C817C3" w:rsidRPr="00C817C3" w:rsidRDefault="00C817C3" w:rsidP="00E764A3">
      <w:pPr>
        <w:numPr>
          <w:ilvl w:val="3"/>
          <w:numId w:val="58"/>
        </w:numPr>
        <w:spacing w:after="200"/>
        <w:contextualSpacing/>
        <w:jc w:val="both"/>
      </w:pPr>
      <w:r w:rsidRPr="00C817C3">
        <w:rPr>
          <w:u w:val="single"/>
          <w:rtl/>
        </w:rPr>
        <w:t>רמ"א</w:t>
      </w:r>
      <w:r w:rsidRPr="00C817C3">
        <w:rPr>
          <w:rtl/>
        </w:rPr>
        <w:t xml:space="preserve"> (סעי' ג') – "ונוהגין בכ"מ (בכל מקום, בכמה מקומות) לאכול מאכלי חלב </w:t>
      </w:r>
      <w:r w:rsidRPr="00C817C3">
        <w:rPr>
          <w:b/>
          <w:bCs/>
          <w:rtl/>
        </w:rPr>
        <w:t>ביום ראשון</w:t>
      </w:r>
      <w:r w:rsidRPr="00C817C3">
        <w:rPr>
          <w:rtl/>
        </w:rPr>
        <w:t xml:space="preserve"> של שבועות".</w:t>
      </w:r>
    </w:p>
    <w:p w14:paraId="08803ABC" w14:textId="77777777" w:rsidR="00C817C3" w:rsidRPr="00C817C3" w:rsidRDefault="00C817C3" w:rsidP="00C817C3">
      <w:pPr>
        <w:spacing w:after="200"/>
        <w:contextualSpacing/>
        <w:jc w:val="both"/>
      </w:pPr>
    </w:p>
    <w:p w14:paraId="3A5A0242" w14:textId="77777777" w:rsidR="00C817C3" w:rsidRPr="00C817C3" w:rsidRDefault="00C817C3" w:rsidP="00E764A3">
      <w:pPr>
        <w:numPr>
          <w:ilvl w:val="1"/>
          <w:numId w:val="58"/>
        </w:numPr>
        <w:spacing w:after="200"/>
        <w:contextualSpacing/>
        <w:jc w:val="both"/>
      </w:pPr>
      <w:r w:rsidRPr="00C817C3">
        <w:rPr>
          <w:rFonts w:hint="cs"/>
          <w:b/>
          <w:bCs/>
          <w:rtl/>
        </w:rPr>
        <w:t>אכילת</w:t>
      </w:r>
      <w:r w:rsidRPr="00C817C3">
        <w:rPr>
          <w:b/>
          <w:bCs/>
          <w:rtl/>
        </w:rPr>
        <w:t xml:space="preserve"> גבינה ודגים ביחד</w:t>
      </w:r>
      <w:r w:rsidRPr="00C817C3">
        <w:rPr>
          <w:rtl/>
        </w:rPr>
        <w:t>.</w:t>
      </w:r>
    </w:p>
    <w:p w14:paraId="2A156E27" w14:textId="77777777" w:rsidR="00C817C3" w:rsidRPr="00C817C3" w:rsidRDefault="00C817C3" w:rsidP="00E764A3">
      <w:pPr>
        <w:numPr>
          <w:ilvl w:val="2"/>
          <w:numId w:val="58"/>
        </w:numPr>
        <w:spacing w:after="200"/>
        <w:contextualSpacing/>
        <w:jc w:val="both"/>
      </w:pPr>
      <w:r w:rsidRPr="00C817C3">
        <w:rPr>
          <w:u w:val="single"/>
          <w:rtl/>
        </w:rPr>
        <w:t>תרה"ד</w:t>
      </w:r>
      <w:r w:rsidRPr="00C817C3">
        <w:rPr>
          <w:rtl/>
        </w:rPr>
        <w:t xml:space="preserve"> (לקט יושר או"ח עמ' ק"ג ענין ד') – "ביום ראשון של שבועות אכל פלדן ודגים המטוגנים בחמאה. ואח"כ היה עושה הדחה לידיו ולפיו, ומשים אצבעו לתוך פיו, כדי להדיחו יפה. ואח"כ אכל קינוח, ואכל בשר [צלי]".</w:t>
      </w:r>
    </w:p>
    <w:p w14:paraId="132F8F49" w14:textId="77777777" w:rsidR="00C817C3" w:rsidRPr="00C817C3" w:rsidRDefault="00C817C3" w:rsidP="00E764A3">
      <w:pPr>
        <w:numPr>
          <w:ilvl w:val="2"/>
          <w:numId w:val="58"/>
        </w:numPr>
        <w:spacing w:after="200"/>
        <w:contextualSpacing/>
        <w:jc w:val="both"/>
        <w:rPr>
          <w:rtl/>
        </w:rPr>
      </w:pPr>
      <w:r w:rsidRPr="00C817C3">
        <w:rPr>
          <w:u w:val="single"/>
          <w:rtl/>
        </w:rPr>
        <w:t>קהלות יעקב</w:t>
      </w:r>
      <w:r w:rsidRPr="00C817C3">
        <w:rPr>
          <w:rtl/>
        </w:rPr>
        <w:t xml:space="preserve"> (ארחות רבנו ח"ב עמ' צ"ח אות ג') – "שבועות תשכ"ח, מו"ר (שליט"א) זצוק"ל אכל בליל שבועות סעודה חלבית ובבוקר סעודה בשרית, לא אכלו דגים מבושלים בחלב ואמר לי לא משום איסור סכנה כי בגמ' מבואר רק בשר עם דגים אסור, והראתי למו"ר את הש"ך והפרמ"ג ביו"ד סי' פ"ז (ס"ק ה' ובשע"ת שם ס"ק ט') ואמר לי שלא שמע מאיסור זה, רק לא בשלו בחלב משום שאין הדרך לאכול בחלב ואמר לי שלא שמע שיבשלו בחלב".</w:t>
      </w:r>
    </w:p>
    <w:p w14:paraId="22989114" w14:textId="77777777" w:rsidR="00C817C3" w:rsidRPr="00C817C3" w:rsidRDefault="00C817C3" w:rsidP="00E764A3">
      <w:pPr>
        <w:numPr>
          <w:ilvl w:val="2"/>
          <w:numId w:val="58"/>
        </w:numPr>
        <w:spacing w:after="200"/>
        <w:contextualSpacing/>
        <w:jc w:val="both"/>
        <w:rPr>
          <w:rtl/>
        </w:rPr>
      </w:pPr>
      <w:r w:rsidRPr="00C817C3">
        <w:rPr>
          <w:u w:val="single"/>
          <w:rtl/>
        </w:rPr>
        <w:t>הגרמ"א פריינד</w:t>
      </w:r>
      <w:r w:rsidRPr="00C817C3">
        <w:rPr>
          <w:rtl/>
        </w:rPr>
        <w:t xml:space="preserve"> זצ"ל (מרא דשמעתתא עמ' קע"ב אות שמ"ב)</w:t>
      </w:r>
      <w:r w:rsidRPr="00C817C3">
        <w:rPr>
          <w:b/>
          <w:i/>
          <w:rtl/>
        </w:rPr>
        <w:t xml:space="preserve"> – "החמיר שלא לאכול דגים עם חלב אפילו ללא בישול, אבל בחמאה ושומן שע"ג החלב הקיל, ובחג השבועות נהגו אצלו בשנים קדמוניות לאכול דגים שנתבשלו עם שומן החלב (הנקרא 'שמנת')".</w:t>
      </w:r>
    </w:p>
    <w:p w14:paraId="52027086" w14:textId="77777777" w:rsidR="00C817C3" w:rsidRPr="00C817C3" w:rsidRDefault="00C817C3" w:rsidP="00E764A3">
      <w:pPr>
        <w:numPr>
          <w:ilvl w:val="2"/>
          <w:numId w:val="58"/>
        </w:numPr>
        <w:spacing w:after="200"/>
        <w:contextualSpacing/>
        <w:jc w:val="both"/>
        <w:rPr>
          <w:rtl/>
        </w:rPr>
      </w:pPr>
      <w:r w:rsidRPr="00C817C3">
        <w:rPr>
          <w:rFonts w:hint="cs"/>
          <w:rtl/>
        </w:rPr>
        <w:t xml:space="preserve">לענין סכנה - עי' יו"ד סי' קט"ז [ערך סכנה: </w:t>
      </w:r>
      <w:r w:rsidRPr="00C817C3">
        <w:rPr>
          <w:rtl/>
        </w:rPr>
        <w:t>אכילת גבינה ודגים ביחד</w:t>
      </w:r>
      <w:r w:rsidRPr="00C817C3">
        <w:rPr>
          <w:rFonts w:hint="cs"/>
          <w:rtl/>
        </w:rPr>
        <w:t>], לשיטות ומראי מקומות.</w:t>
      </w:r>
    </w:p>
    <w:p w14:paraId="42A3B0BA" w14:textId="77777777" w:rsidR="00C817C3" w:rsidRPr="00C817C3" w:rsidRDefault="00C817C3" w:rsidP="00C817C3">
      <w:pPr>
        <w:spacing w:after="200"/>
        <w:contextualSpacing/>
        <w:jc w:val="both"/>
      </w:pPr>
    </w:p>
    <w:p w14:paraId="1CBFA691" w14:textId="77777777" w:rsidR="00C817C3" w:rsidRPr="00C817C3" w:rsidRDefault="00C817C3" w:rsidP="00E764A3">
      <w:pPr>
        <w:numPr>
          <w:ilvl w:val="1"/>
          <w:numId w:val="58"/>
        </w:numPr>
        <w:spacing w:after="200"/>
        <w:contextualSpacing/>
        <w:jc w:val="both"/>
      </w:pPr>
      <w:r w:rsidRPr="00C817C3">
        <w:rPr>
          <w:rFonts w:hint="cs"/>
          <w:rtl/>
        </w:rPr>
        <w:t xml:space="preserve">מראי מקומות </w:t>
      </w:r>
      <w:r w:rsidRPr="00C817C3">
        <w:rPr>
          <w:rtl/>
        </w:rPr>
        <w:t>–</w:t>
      </w:r>
      <w:r w:rsidRPr="00C817C3">
        <w:rPr>
          <w:rFonts w:hint="cs"/>
          <w:rtl/>
        </w:rPr>
        <w:t xml:space="preserve"> </w:t>
      </w:r>
      <w:r w:rsidRPr="00C817C3">
        <w:rPr>
          <w:u w:val="single"/>
        </w:rPr>
        <w:t>Halachically Speaking</w:t>
      </w:r>
      <w:r w:rsidRPr="00C817C3">
        <w:rPr>
          <w:rFonts w:hint="cs"/>
          <w:rtl/>
        </w:rPr>
        <w:t xml:space="preserve"> (שנה י' מספר ו'), </w:t>
      </w:r>
      <w:r w:rsidRPr="00C817C3">
        <w:rPr>
          <w:u w:val="single"/>
          <w:rtl/>
        </w:rPr>
        <w:t>מנהג אבותינו בידינו</w:t>
      </w:r>
      <w:r w:rsidRPr="00C817C3">
        <w:rPr>
          <w:rtl/>
        </w:rPr>
        <w:t xml:space="preserve"> </w:t>
      </w:r>
      <w:r w:rsidRPr="00C817C3">
        <w:rPr>
          <w:rFonts w:hint="cs"/>
          <w:rtl/>
        </w:rPr>
        <w:t>(</w:t>
      </w:r>
      <w:r w:rsidRPr="00C817C3">
        <w:rPr>
          <w:rtl/>
        </w:rPr>
        <w:t>מועדים</w:t>
      </w:r>
      <w:r w:rsidRPr="00C817C3">
        <w:rPr>
          <w:rFonts w:hint="cs"/>
          <w:rtl/>
        </w:rPr>
        <w:t xml:space="preserve"> ח"ב</w:t>
      </w:r>
      <w:r w:rsidRPr="00C817C3">
        <w:rPr>
          <w:rtl/>
        </w:rPr>
        <w:t xml:space="preserve"> פ</w:t>
      </w:r>
      <w:r w:rsidRPr="00C817C3">
        <w:rPr>
          <w:rFonts w:hint="cs"/>
          <w:rtl/>
        </w:rPr>
        <w:t xml:space="preserve">רק </w:t>
      </w:r>
      <w:r w:rsidRPr="00C817C3">
        <w:rPr>
          <w:rtl/>
        </w:rPr>
        <w:t>כ"</w:t>
      </w:r>
      <w:r w:rsidRPr="00C817C3">
        <w:rPr>
          <w:rFonts w:hint="cs"/>
          <w:rtl/>
        </w:rPr>
        <w:t>ח).</w:t>
      </w:r>
    </w:p>
    <w:p w14:paraId="7F65B7BA" w14:textId="77777777" w:rsidR="00C817C3" w:rsidRPr="00C817C3" w:rsidRDefault="00C817C3" w:rsidP="00E764A3">
      <w:pPr>
        <w:numPr>
          <w:ilvl w:val="2"/>
          <w:numId w:val="58"/>
        </w:numPr>
        <w:spacing w:after="200"/>
        <w:contextualSpacing/>
        <w:jc w:val="both"/>
      </w:pPr>
      <w:r w:rsidRPr="00C817C3">
        <w:rPr>
          <w:u w:val="single"/>
          <w:rtl/>
        </w:rPr>
        <w:t>הגרח"ק</w:t>
      </w:r>
      <w:r w:rsidRPr="00C817C3">
        <w:rPr>
          <w:rtl/>
        </w:rPr>
        <w:t xml:space="preserve"> שליט"א (מועדי הגר"ח ח"ב תשובה רל"ח, בית מתתיהו ח"ב סי' ט"ו אות ח') – "שאלה:</w:t>
      </w:r>
      <w:r w:rsidRPr="00C817C3">
        <w:rPr>
          <w:sz w:val="22"/>
          <w:szCs w:val="22"/>
          <w:rtl/>
        </w:rPr>
        <w:t xml:space="preserve"> </w:t>
      </w:r>
      <w:r w:rsidRPr="00C817C3">
        <w:rPr>
          <w:rtl/>
        </w:rPr>
        <w:t>כשאוכלין בשבועות זה בשר וזה דג, אם צריכין היכר למש"כ השו"ע יו"ד ס' קט"ז ליזהר לא לאכול בשר ודג יחד. תשובה: א"צ".</w:t>
      </w:r>
    </w:p>
    <w:p w14:paraId="1CC80BAC" w14:textId="77777777" w:rsidR="00C817C3" w:rsidRPr="00C817C3" w:rsidRDefault="00C817C3" w:rsidP="00C817C3">
      <w:pPr>
        <w:contextualSpacing/>
        <w:jc w:val="both"/>
        <w:rPr>
          <w:rFonts w:eastAsia="Calibri"/>
        </w:rPr>
      </w:pPr>
    </w:p>
    <w:p w14:paraId="4174834D" w14:textId="77777777" w:rsidR="00C817C3" w:rsidRPr="00C817C3" w:rsidRDefault="00C817C3" w:rsidP="00E764A3">
      <w:pPr>
        <w:numPr>
          <w:ilvl w:val="0"/>
          <w:numId w:val="58"/>
        </w:numPr>
        <w:spacing w:after="200"/>
        <w:contextualSpacing/>
        <w:jc w:val="both"/>
        <w:rPr>
          <w:rFonts w:eastAsia="Calibri"/>
          <w:rtl/>
        </w:rPr>
      </w:pPr>
      <w:r w:rsidRPr="00C817C3">
        <w:rPr>
          <w:rFonts w:eastAsia="Calibri" w:hint="cs"/>
          <w:b/>
          <w:i/>
          <w:sz w:val="28"/>
          <w:szCs w:val="28"/>
          <w:u w:val="single"/>
          <w:rtl/>
          <w:lang w:val="en-CA"/>
        </w:rPr>
        <w:t>כותל</w:t>
      </w:r>
      <w:r w:rsidRPr="00C817C3">
        <w:rPr>
          <w:rFonts w:eastAsia="Calibri" w:hint="cs"/>
          <w:b/>
          <w:i/>
          <w:sz w:val="22"/>
          <w:szCs w:val="22"/>
          <w:rtl/>
          <w:lang w:val="en-CA"/>
        </w:rPr>
        <w:t>.</w:t>
      </w:r>
    </w:p>
    <w:p w14:paraId="2DDDF532" w14:textId="77777777" w:rsidR="00C817C3" w:rsidRPr="00C817C3" w:rsidRDefault="00C817C3" w:rsidP="00E764A3">
      <w:pPr>
        <w:numPr>
          <w:ilvl w:val="1"/>
          <w:numId w:val="58"/>
        </w:numPr>
        <w:spacing w:after="200"/>
        <w:contextualSpacing/>
        <w:jc w:val="both"/>
        <w:rPr>
          <w:b/>
          <w:i/>
        </w:rPr>
      </w:pPr>
      <w:r w:rsidRPr="00C817C3">
        <w:rPr>
          <w:rFonts w:hint="cs"/>
          <w:b/>
          <w:i/>
          <w:rtl/>
        </w:rPr>
        <w:t>מראי מקומות.</w:t>
      </w:r>
    </w:p>
    <w:p w14:paraId="371438EF" w14:textId="77777777" w:rsidR="00C817C3" w:rsidRPr="00C817C3" w:rsidRDefault="00C817C3" w:rsidP="00E764A3">
      <w:pPr>
        <w:numPr>
          <w:ilvl w:val="2"/>
          <w:numId w:val="58"/>
        </w:numPr>
        <w:spacing w:after="200"/>
        <w:contextualSpacing/>
        <w:jc w:val="both"/>
        <w:rPr>
          <w:b/>
          <w:i/>
        </w:rPr>
      </w:pPr>
      <w:r w:rsidRPr="00C817C3">
        <w:rPr>
          <w:u w:val="single"/>
          <w:rtl/>
        </w:rPr>
        <w:t>הגרשז"א</w:t>
      </w:r>
      <w:r w:rsidRPr="00C817C3">
        <w:rPr>
          <w:rtl/>
        </w:rPr>
        <w:t xml:space="preserve"> זצ"ל (ועליהו לא יבול ח</w:t>
      </w:r>
      <w:r w:rsidRPr="00C817C3">
        <w:rPr>
          <w:rFonts w:hint="cs"/>
          <w:rtl/>
        </w:rPr>
        <w:t>"</w:t>
      </w:r>
      <w:r w:rsidRPr="00C817C3">
        <w:rPr>
          <w:rtl/>
        </w:rPr>
        <w:t xml:space="preserve">א </w:t>
      </w:r>
      <w:r w:rsidRPr="00C817C3">
        <w:rPr>
          <w:rFonts w:hint="cs"/>
          <w:rtl/>
        </w:rPr>
        <w:t xml:space="preserve">סוף </w:t>
      </w:r>
      <w:r w:rsidRPr="00C817C3">
        <w:rPr>
          <w:rtl/>
        </w:rPr>
        <w:t>עמ' קפ"</w:t>
      </w:r>
      <w:r w:rsidRPr="00C817C3">
        <w:rPr>
          <w:rFonts w:hint="cs"/>
          <w:rtl/>
        </w:rPr>
        <w:t xml:space="preserve">ג) </w:t>
      </w:r>
      <w:r w:rsidRPr="00C817C3">
        <w:rPr>
          <w:rtl/>
        </w:rPr>
        <w:t>–</w:t>
      </w:r>
      <w:r w:rsidRPr="00C817C3">
        <w:rPr>
          <w:rFonts w:hint="cs"/>
          <w:rtl/>
        </w:rPr>
        <w:t xml:space="preserve"> "שאלה: האם ראוי </w:t>
      </w:r>
      <w:r w:rsidRPr="00C817C3">
        <w:rPr>
          <w:rFonts w:hint="cs"/>
          <w:b/>
          <w:bCs/>
          <w:rtl/>
        </w:rPr>
        <w:t>ללכת לכותל בחג השבועות</w:t>
      </w:r>
      <w:r w:rsidRPr="00C817C3">
        <w:rPr>
          <w:rFonts w:hint="cs"/>
          <w:rtl/>
        </w:rPr>
        <w:t xml:space="preserve"> על פי מה שנזכר בתשב"ץ (חלק ג' סי' ר"א) שגם לאחר חורבן הבית נהגו לעלות לרגל. תשובה: תעשה מה שכולם עושים! ואמרתי: אינני יודע מה כולם נוהגים! ואמר לי: נוהגים כולם ללכת לכותל בשבועות. עכשיו אין לי כח, אבל בשנים קודמות תמיד הייתי הולך. יש כאלו שכשאינם יכולים ללכת בשבועות הולכים באסרו חג או על כל פנים במשך השבוע שאחרי שבועות".</w:t>
      </w:r>
    </w:p>
    <w:p w14:paraId="1DD90464" w14:textId="77777777" w:rsidR="00C817C3" w:rsidRPr="00C817C3" w:rsidRDefault="00C817C3" w:rsidP="00C817C3">
      <w:pPr>
        <w:spacing w:after="200"/>
        <w:ind w:left="397"/>
        <w:contextualSpacing/>
        <w:jc w:val="both"/>
        <w:rPr>
          <w:b/>
          <w:i/>
        </w:rPr>
      </w:pPr>
      <w:r w:rsidRPr="00C817C3">
        <w:rPr>
          <w:u w:val="single"/>
          <w:rtl/>
        </w:rPr>
        <w:t>הגרשז"א</w:t>
      </w:r>
      <w:r w:rsidRPr="00C817C3">
        <w:rPr>
          <w:rtl/>
        </w:rPr>
        <w:t xml:space="preserve"> זצ"ל (</w:t>
      </w:r>
      <w:r w:rsidRPr="00C817C3">
        <w:rPr>
          <w:rFonts w:hint="cs"/>
          <w:b/>
          <w:i/>
          <w:rtl/>
        </w:rPr>
        <w:t xml:space="preserve">הליכות שלמה שבועות הע' סוף פרק י"ב) </w:t>
      </w:r>
      <w:r w:rsidRPr="00C817C3">
        <w:rPr>
          <w:b/>
          <w:i/>
          <w:rtl/>
        </w:rPr>
        <w:t>–</w:t>
      </w:r>
      <w:r w:rsidRPr="00C817C3">
        <w:rPr>
          <w:rFonts w:hint="cs"/>
          <w:b/>
          <w:i/>
          <w:rtl/>
        </w:rPr>
        <w:t xml:space="preserve"> "</w:t>
      </w:r>
      <w:r w:rsidRPr="00C817C3">
        <w:rPr>
          <w:b/>
          <w:i/>
          <w:rtl/>
        </w:rPr>
        <w:t>ובשנים שלא הי' רבנו בא להתפלל בכותל המערבי ביום חג השבועות עצמו כמנהגו בכל רגל, היה בא בימי התשלומין</w:t>
      </w:r>
      <w:r w:rsidRPr="00C817C3">
        <w:rPr>
          <w:rFonts w:hint="cs"/>
          <w:b/>
          <w:i/>
          <w:rtl/>
        </w:rPr>
        <w:t>".</w:t>
      </w:r>
    </w:p>
    <w:p w14:paraId="298A2275" w14:textId="77777777" w:rsidR="00C817C3" w:rsidRPr="00C817C3" w:rsidRDefault="00C817C3" w:rsidP="00E764A3">
      <w:pPr>
        <w:numPr>
          <w:ilvl w:val="2"/>
          <w:numId w:val="58"/>
        </w:numPr>
        <w:spacing w:after="200"/>
        <w:contextualSpacing/>
        <w:jc w:val="both"/>
        <w:rPr>
          <w:i/>
        </w:rPr>
      </w:pPr>
      <w:r w:rsidRPr="00C817C3">
        <w:rPr>
          <w:rFonts w:hint="cs"/>
          <w:i/>
          <w:u w:val="single"/>
          <w:rtl/>
        </w:rPr>
        <w:t>הגרח"ק</w:t>
      </w:r>
      <w:r w:rsidRPr="00C817C3">
        <w:rPr>
          <w:rFonts w:hint="cs"/>
          <w:i/>
          <w:rtl/>
        </w:rPr>
        <w:t xml:space="preserve"> שליט"א (אליבא דהלכתא חמ"ד עמ' פ"ה) </w:t>
      </w:r>
      <w:r w:rsidRPr="00C817C3">
        <w:rPr>
          <w:i/>
          <w:rtl/>
        </w:rPr>
        <w:t>–</w:t>
      </w:r>
      <w:r w:rsidRPr="00C817C3">
        <w:rPr>
          <w:rFonts w:hint="cs"/>
          <w:i/>
          <w:rtl/>
        </w:rPr>
        <w:t xml:space="preserve"> "</w:t>
      </w:r>
      <w:r w:rsidRPr="00C817C3">
        <w:rPr>
          <w:i/>
          <w:rtl/>
        </w:rPr>
        <w:t>שאלה: בשו"ע סי' רמ"ח מבואר דאסור לצאת</w:t>
      </w:r>
      <w:r w:rsidRPr="00C817C3">
        <w:rPr>
          <w:rFonts w:hint="cs"/>
          <w:i/>
          <w:rtl/>
        </w:rPr>
        <w:t xml:space="preserve"> </w:t>
      </w:r>
      <w:r w:rsidRPr="00C817C3">
        <w:rPr>
          <w:i/>
          <w:rtl/>
        </w:rPr>
        <w:t>לדרך במקום שיבוא ודאי לידי חילול שבת,</w:t>
      </w:r>
      <w:r w:rsidRPr="00C817C3">
        <w:rPr>
          <w:rFonts w:hint="cs"/>
          <w:i/>
          <w:rtl/>
        </w:rPr>
        <w:t xml:space="preserve"> </w:t>
      </w:r>
      <w:r w:rsidRPr="00C817C3">
        <w:rPr>
          <w:i/>
          <w:rtl/>
        </w:rPr>
        <w:t>ובשבת עצמו אסור לצאת אפילו לדבר מצוה, עוד</w:t>
      </w:r>
      <w:r w:rsidRPr="00C817C3">
        <w:rPr>
          <w:rFonts w:hint="cs"/>
          <w:i/>
          <w:rtl/>
        </w:rPr>
        <w:t xml:space="preserve"> </w:t>
      </w:r>
      <w:r w:rsidRPr="00C817C3">
        <w:rPr>
          <w:i/>
          <w:rtl/>
        </w:rPr>
        <w:t>מבואר בהרמב"ן (הובא בב"י) שבספינה שרובה</w:t>
      </w:r>
      <w:r w:rsidRPr="00C817C3">
        <w:rPr>
          <w:rFonts w:hint="cs"/>
          <w:i/>
          <w:rtl/>
        </w:rPr>
        <w:t xml:space="preserve"> </w:t>
      </w:r>
      <w:r w:rsidRPr="00C817C3">
        <w:rPr>
          <w:i/>
          <w:rtl/>
        </w:rPr>
        <w:t>ישראל ועושים מלאכה בשבת שאסור לעלות</w:t>
      </w:r>
      <w:r w:rsidRPr="00C817C3">
        <w:rPr>
          <w:rFonts w:hint="cs"/>
          <w:i/>
          <w:rtl/>
        </w:rPr>
        <w:t xml:space="preserve"> </w:t>
      </w:r>
      <w:r w:rsidRPr="00C817C3">
        <w:rPr>
          <w:i/>
          <w:rtl/>
        </w:rPr>
        <w:t>עליה, אע"פ שאין הספינה נוסעת בשביל היחיד</w:t>
      </w:r>
      <w:r w:rsidRPr="00C817C3">
        <w:rPr>
          <w:rFonts w:hint="cs"/>
          <w:i/>
          <w:rtl/>
        </w:rPr>
        <w:t xml:space="preserve"> </w:t>
      </w:r>
      <w:r w:rsidRPr="00C817C3">
        <w:rPr>
          <w:i/>
          <w:rtl/>
        </w:rPr>
        <w:t>כיון שרובה ישראל. ועפ"י הנ"ל יש לדון בימינו</w:t>
      </w:r>
      <w:r w:rsidRPr="00C817C3">
        <w:rPr>
          <w:rFonts w:hint="cs"/>
          <w:i/>
          <w:rtl/>
        </w:rPr>
        <w:t xml:space="preserve"> </w:t>
      </w:r>
      <w:r w:rsidRPr="00C817C3">
        <w:rPr>
          <w:i/>
          <w:rtl/>
        </w:rPr>
        <w:t xml:space="preserve">שנתפשט </w:t>
      </w:r>
      <w:r w:rsidRPr="00C817C3">
        <w:rPr>
          <w:b/>
          <w:bCs/>
          <w:i/>
          <w:rtl/>
        </w:rPr>
        <w:t>המנהג בחג השבועות</w:t>
      </w:r>
      <w:r w:rsidRPr="00C817C3">
        <w:rPr>
          <w:i/>
          <w:rtl/>
        </w:rPr>
        <w:t xml:space="preserve"> שאלפים ורבבות</w:t>
      </w:r>
      <w:r w:rsidRPr="00C817C3">
        <w:rPr>
          <w:rFonts w:hint="cs"/>
          <w:i/>
          <w:rtl/>
        </w:rPr>
        <w:t xml:space="preserve"> </w:t>
      </w:r>
      <w:r w:rsidRPr="00C817C3">
        <w:rPr>
          <w:i/>
          <w:rtl/>
        </w:rPr>
        <w:t>מישראל עולים מירושלים החדשה ומן הסמוך</w:t>
      </w:r>
      <w:r w:rsidRPr="00C817C3">
        <w:rPr>
          <w:rFonts w:hint="cs"/>
          <w:i/>
          <w:rtl/>
        </w:rPr>
        <w:t xml:space="preserve"> </w:t>
      </w:r>
      <w:r w:rsidRPr="00C817C3">
        <w:rPr>
          <w:i/>
          <w:rtl/>
        </w:rPr>
        <w:t>לה אל הכותל המערבי בעיצומו של יום, והולכים</w:t>
      </w:r>
      <w:r w:rsidRPr="00C817C3">
        <w:rPr>
          <w:rFonts w:hint="cs"/>
          <w:i/>
          <w:rtl/>
        </w:rPr>
        <w:t xml:space="preserve"> </w:t>
      </w:r>
      <w:r w:rsidRPr="00C817C3">
        <w:rPr>
          <w:i/>
          <w:rtl/>
        </w:rPr>
        <w:t>דרך רחובותיהם של הערביים שונאי ישראל,</w:t>
      </w:r>
      <w:r w:rsidRPr="00C817C3">
        <w:rPr>
          <w:rFonts w:hint="cs"/>
          <w:i/>
          <w:rtl/>
        </w:rPr>
        <w:t xml:space="preserve"> </w:t>
      </w:r>
      <w:r w:rsidRPr="00C817C3">
        <w:rPr>
          <w:i/>
          <w:rtl/>
        </w:rPr>
        <w:t>ומן הסתם הדרכים בחזקת סכנה, ולצורך זה</w:t>
      </w:r>
      <w:r w:rsidRPr="00C817C3">
        <w:rPr>
          <w:rFonts w:hint="cs"/>
          <w:i/>
          <w:rtl/>
        </w:rPr>
        <w:t xml:space="preserve"> </w:t>
      </w:r>
      <w:r w:rsidRPr="00C817C3">
        <w:rPr>
          <w:i/>
          <w:rtl/>
        </w:rPr>
        <w:t>המשטרה מעמידה מאות שוטרים יהודים לשמור</w:t>
      </w:r>
      <w:r w:rsidRPr="00C817C3">
        <w:rPr>
          <w:rFonts w:hint="cs"/>
          <w:i/>
          <w:rtl/>
        </w:rPr>
        <w:t xml:space="preserve"> </w:t>
      </w:r>
      <w:r w:rsidRPr="00C817C3">
        <w:rPr>
          <w:i/>
          <w:rtl/>
        </w:rPr>
        <w:t>במהלך יו"ט על העולים לרגל, ומסתמא עושים</w:t>
      </w:r>
      <w:r w:rsidRPr="00C817C3">
        <w:rPr>
          <w:rFonts w:hint="cs"/>
          <w:i/>
          <w:rtl/>
        </w:rPr>
        <w:t xml:space="preserve"> </w:t>
      </w:r>
      <w:r w:rsidRPr="00C817C3">
        <w:rPr>
          <w:i/>
          <w:rtl/>
        </w:rPr>
        <w:t>כל זה מטעמי פיקוח נפש למנוע משונאיהם של</w:t>
      </w:r>
      <w:r w:rsidRPr="00C817C3">
        <w:rPr>
          <w:rFonts w:hint="cs"/>
          <w:i/>
          <w:rtl/>
        </w:rPr>
        <w:t xml:space="preserve"> </w:t>
      </w:r>
      <w:r w:rsidRPr="00C817C3">
        <w:rPr>
          <w:i/>
          <w:rtl/>
        </w:rPr>
        <w:t>ישראל ימ"ש להזיק ליהודים, וכן כדי לשמור</w:t>
      </w:r>
      <w:r w:rsidRPr="00C817C3">
        <w:rPr>
          <w:rFonts w:hint="cs"/>
          <w:i/>
          <w:rtl/>
        </w:rPr>
        <w:t xml:space="preserve"> </w:t>
      </w:r>
      <w:r w:rsidRPr="00C817C3">
        <w:rPr>
          <w:i/>
          <w:rtl/>
        </w:rPr>
        <w:t>על הסדר ברחובות העיר מפני ההמון עם וריבוי</w:t>
      </w:r>
      <w:r w:rsidRPr="00C817C3">
        <w:rPr>
          <w:rFonts w:hint="cs"/>
          <w:i/>
          <w:rtl/>
        </w:rPr>
        <w:t xml:space="preserve"> </w:t>
      </w:r>
      <w:r w:rsidRPr="00C817C3">
        <w:rPr>
          <w:i/>
          <w:rtl/>
        </w:rPr>
        <w:t>עצום של אנשים, וכל זה כרוך ונעשה מתוך חילול</w:t>
      </w:r>
      <w:r w:rsidRPr="00C817C3">
        <w:rPr>
          <w:rFonts w:hint="cs"/>
          <w:i/>
          <w:rtl/>
        </w:rPr>
        <w:t xml:space="preserve"> </w:t>
      </w:r>
      <w:r w:rsidRPr="00C817C3">
        <w:rPr>
          <w:i/>
          <w:rtl/>
        </w:rPr>
        <w:t>יו"ט (ושבת) בעשרות איסורי תורה ודברי סופרים</w:t>
      </w:r>
      <w:r w:rsidRPr="00C817C3">
        <w:rPr>
          <w:rFonts w:hint="cs"/>
          <w:i/>
          <w:rtl/>
        </w:rPr>
        <w:t xml:space="preserve"> </w:t>
      </w:r>
      <w:r w:rsidRPr="00C817C3">
        <w:rPr>
          <w:i/>
          <w:rtl/>
        </w:rPr>
        <w:t>רח"ל (ואמנם יתכן שעל מנת להציל מפיקוח נפש</w:t>
      </w:r>
      <w:r w:rsidRPr="00C817C3">
        <w:rPr>
          <w:rFonts w:hint="cs"/>
          <w:i/>
          <w:rtl/>
        </w:rPr>
        <w:t xml:space="preserve"> </w:t>
      </w:r>
      <w:r w:rsidRPr="00C817C3">
        <w:rPr>
          <w:i/>
          <w:rtl/>
        </w:rPr>
        <w:t>אפשר להם להמנע מרוב או כמעט כל איסורי</w:t>
      </w:r>
      <w:r w:rsidRPr="00C817C3">
        <w:rPr>
          <w:rFonts w:hint="cs"/>
          <w:i/>
          <w:rtl/>
        </w:rPr>
        <w:t xml:space="preserve"> </w:t>
      </w:r>
      <w:r w:rsidRPr="00C817C3">
        <w:rPr>
          <w:i/>
          <w:rtl/>
        </w:rPr>
        <w:t>תורה וחלק מאיסורי דרבנן, וא"כ מה שהם עושים</w:t>
      </w:r>
      <w:r w:rsidRPr="00C817C3">
        <w:rPr>
          <w:rFonts w:hint="cs"/>
          <w:i/>
          <w:rtl/>
        </w:rPr>
        <w:t xml:space="preserve"> </w:t>
      </w:r>
      <w:r w:rsidRPr="00C817C3">
        <w:rPr>
          <w:i/>
          <w:rtl/>
        </w:rPr>
        <w:t>בשאט נפש הוא לרצון עצמם והרוב אינו לצרכינו,</w:t>
      </w:r>
      <w:r w:rsidRPr="00C817C3">
        <w:rPr>
          <w:rFonts w:hint="cs"/>
          <w:i/>
          <w:rtl/>
        </w:rPr>
        <w:t xml:space="preserve"> </w:t>
      </w:r>
      <w:r w:rsidRPr="00C817C3">
        <w:rPr>
          <w:i/>
          <w:rtl/>
        </w:rPr>
        <w:t>אבל עכ"פ אי אפשר להם למנוע לגמרי, ולכל</w:t>
      </w:r>
      <w:r w:rsidRPr="00C817C3">
        <w:rPr>
          <w:rFonts w:hint="cs"/>
          <w:i/>
          <w:rtl/>
        </w:rPr>
        <w:t xml:space="preserve"> </w:t>
      </w:r>
      <w:r w:rsidRPr="00C817C3">
        <w:rPr>
          <w:i/>
          <w:rtl/>
        </w:rPr>
        <w:t>הפחות צריכים לעבור על איסורי דרבנן לצורך</w:t>
      </w:r>
      <w:r w:rsidRPr="00C817C3">
        <w:rPr>
          <w:rFonts w:hint="cs"/>
          <w:i/>
          <w:rtl/>
        </w:rPr>
        <w:t xml:space="preserve"> </w:t>
      </w:r>
      <w:r w:rsidRPr="00C817C3">
        <w:rPr>
          <w:i/>
          <w:rtl/>
        </w:rPr>
        <w:t>פיקוח נפש), ולפי כל האמור נסתפקתי האם</w:t>
      </w:r>
      <w:r w:rsidRPr="00C817C3">
        <w:rPr>
          <w:rFonts w:hint="cs"/>
          <w:i/>
          <w:rtl/>
        </w:rPr>
        <w:t xml:space="preserve"> </w:t>
      </w:r>
      <w:r w:rsidRPr="00C817C3">
        <w:rPr>
          <w:i/>
          <w:rtl/>
        </w:rPr>
        <w:t>יש במנהג הזה חשש איסור כיון דהוי בחג עצמו,</w:t>
      </w:r>
      <w:r w:rsidRPr="00C817C3">
        <w:rPr>
          <w:rFonts w:hint="cs"/>
          <w:i/>
          <w:rtl/>
        </w:rPr>
        <w:t xml:space="preserve"> </w:t>
      </w:r>
      <w:r w:rsidRPr="00C817C3">
        <w:rPr>
          <w:i/>
          <w:rtl/>
        </w:rPr>
        <w:t>והמלאכה נעשית לצורך רוב ישראל.</w:t>
      </w:r>
      <w:r w:rsidRPr="00C817C3">
        <w:rPr>
          <w:rFonts w:hint="cs"/>
          <w:i/>
          <w:rtl/>
        </w:rPr>
        <w:t xml:space="preserve"> </w:t>
      </w:r>
      <w:r w:rsidRPr="00C817C3">
        <w:rPr>
          <w:i/>
          <w:rtl/>
        </w:rPr>
        <w:t>תשובה: יש מקום להקל לעבור</w:t>
      </w:r>
      <w:r w:rsidRPr="00C817C3">
        <w:rPr>
          <w:rFonts w:hint="cs"/>
          <w:i/>
          <w:rtl/>
        </w:rPr>
        <w:t>".</w:t>
      </w:r>
    </w:p>
    <w:p w14:paraId="3358A9D6" w14:textId="77777777" w:rsidR="00C817C3" w:rsidRPr="00C817C3" w:rsidRDefault="00C817C3" w:rsidP="00C817C3">
      <w:pPr>
        <w:spacing w:after="200"/>
        <w:contextualSpacing/>
        <w:jc w:val="both"/>
        <w:rPr>
          <w:i/>
        </w:rPr>
      </w:pPr>
    </w:p>
    <w:p w14:paraId="71134FE3" w14:textId="073B89FA" w:rsidR="00FA1B46" w:rsidRDefault="00FA1B46" w:rsidP="00FA1B46">
      <w:pPr>
        <w:numPr>
          <w:ilvl w:val="0"/>
          <w:numId w:val="58"/>
        </w:numPr>
        <w:spacing w:after="200"/>
        <w:contextualSpacing/>
        <w:jc w:val="both"/>
        <w:rPr>
          <w:i/>
        </w:rPr>
      </w:pPr>
      <w:bookmarkStart w:id="162" w:name="_Hlk71886055"/>
      <w:r w:rsidRPr="00DC1CB6">
        <w:rPr>
          <w:rFonts w:hint="cs"/>
          <w:i/>
          <w:sz w:val="28"/>
          <w:szCs w:val="28"/>
          <w:u w:val="single"/>
          <w:rtl/>
        </w:rPr>
        <w:t>חיוב קריעה</w:t>
      </w:r>
      <w:r w:rsidRPr="00FA1B46">
        <w:rPr>
          <w:rFonts w:hint="cs"/>
          <w:i/>
          <w:sz w:val="28"/>
          <w:szCs w:val="28"/>
          <w:u w:val="single"/>
          <w:rtl/>
        </w:rPr>
        <w:t xml:space="preserve"> ליד הכותל</w:t>
      </w:r>
      <w:bookmarkEnd w:id="162"/>
      <w:r>
        <w:rPr>
          <w:rFonts w:hint="cs"/>
          <w:i/>
          <w:rtl/>
        </w:rPr>
        <w:t xml:space="preserve"> - </w:t>
      </w:r>
      <w:r w:rsidRPr="00DC1CB6">
        <w:rPr>
          <w:rFonts w:hint="cs"/>
          <w:i/>
          <w:rtl/>
        </w:rPr>
        <w:t>עי' סי' תקס"א סעי' ד', לשיטות ומראי מקומות.</w:t>
      </w:r>
    </w:p>
    <w:p w14:paraId="10BE4DA9" w14:textId="44CB3831" w:rsidR="00FA1B46" w:rsidRPr="00FA1B46" w:rsidRDefault="00FA1B46" w:rsidP="00FA1B46">
      <w:pPr>
        <w:numPr>
          <w:ilvl w:val="1"/>
          <w:numId w:val="58"/>
        </w:numPr>
        <w:jc w:val="both"/>
        <w:rPr>
          <w:rFonts w:asciiTheme="majorBidi" w:hAnsiTheme="majorBidi" w:cstheme="majorBidi"/>
          <w:rtl/>
        </w:rPr>
      </w:pPr>
      <w:bookmarkStart w:id="163" w:name="_Hlk71886089"/>
      <w:r w:rsidRPr="00FA1B46">
        <w:rPr>
          <w:rFonts w:asciiTheme="majorBidi" w:hAnsiTheme="majorBidi" w:cstheme="majorBidi" w:hint="cs"/>
          <w:b/>
          <w:bCs/>
          <w:rtl/>
        </w:rPr>
        <w:t xml:space="preserve">ערב שבועות </w:t>
      </w:r>
      <w:r w:rsidRPr="00FA1B46">
        <w:rPr>
          <w:rFonts w:hint="cs"/>
          <w:b/>
          <w:bCs/>
          <w:rtl/>
        </w:rPr>
        <w:t>אחר חצות</w:t>
      </w:r>
      <w:r>
        <w:rPr>
          <w:rFonts w:hint="cs"/>
          <w:rtl/>
        </w:rPr>
        <w:t>.</w:t>
      </w:r>
    </w:p>
    <w:p w14:paraId="6FB60FAD" w14:textId="77777777" w:rsidR="00FA1B46" w:rsidRDefault="00FA1B46" w:rsidP="00FA1B46">
      <w:pPr>
        <w:numPr>
          <w:ilvl w:val="2"/>
          <w:numId w:val="58"/>
        </w:numPr>
        <w:jc w:val="both"/>
      </w:pPr>
      <w:r>
        <w:rPr>
          <w:rFonts w:hint="cs"/>
          <w:rtl/>
        </w:rPr>
        <w:t>אין דין קריעה.</w:t>
      </w:r>
    </w:p>
    <w:p w14:paraId="36846466" w14:textId="3A9197D1" w:rsidR="00FA1B46" w:rsidRDefault="00FA1B46" w:rsidP="00FA1B46">
      <w:pPr>
        <w:numPr>
          <w:ilvl w:val="3"/>
          <w:numId w:val="58"/>
        </w:numPr>
        <w:jc w:val="both"/>
      </w:pPr>
      <w:r>
        <w:rPr>
          <w:rFonts w:hint="cs"/>
          <w:u w:val="single"/>
          <w:rtl/>
        </w:rPr>
        <w:t>ארץ ישראל</w:t>
      </w:r>
      <w:r>
        <w:rPr>
          <w:rFonts w:hint="cs"/>
          <w:rtl/>
        </w:rPr>
        <w:t xml:space="preserve"> (סי' כ"ב אות י"א) – "ומהמחוייבים בקריעה מקילים לבא לירושלים (ולראות מקום המקדש) בחוה"מ או בערב שבת או בערב יו"ט אחר הצהרים ואינם קורעים. ואע"פ שכבר פלפלו חכמי ירושלים בנוגע לחול המועד ולע"ש, אם פטור אז מקריעה - יש להקל בכגון דא".</w:t>
      </w:r>
    </w:p>
    <w:p w14:paraId="100C5CF9" w14:textId="77777777" w:rsidR="00FA1B46" w:rsidRDefault="00FA1B46" w:rsidP="00FA1B46">
      <w:pPr>
        <w:numPr>
          <w:ilvl w:val="3"/>
          <w:numId w:val="58"/>
        </w:numPr>
        <w:jc w:val="both"/>
      </w:pPr>
      <w:r>
        <w:rPr>
          <w:rFonts w:hint="cs"/>
          <w:u w:val="single"/>
          <w:rtl/>
        </w:rPr>
        <w:t>בצל החכמה</w:t>
      </w:r>
      <w:r>
        <w:rPr>
          <w:rFonts w:hint="cs"/>
          <w:rtl/>
        </w:rPr>
        <w:t xml:space="preserve"> (ח"ה סי' י"ב אות א') </w:t>
      </w:r>
      <w:r>
        <w:rPr>
          <w:rtl/>
        </w:rPr>
        <w:t>–</w:t>
      </w:r>
      <w:r>
        <w:rPr>
          <w:rFonts w:hint="cs"/>
          <w:rtl/>
        </w:rPr>
        <w:t xml:space="preserve"> "כידוע כך הוא המנהג שאין קורעין על ראיית מקום המקדש בערב שבת ועיו"ט אחר החצות, ואין אחר המנהג כלום".</w:t>
      </w:r>
    </w:p>
    <w:p w14:paraId="45576D9C" w14:textId="77777777" w:rsidR="00FA1B46" w:rsidRDefault="00FA1B46" w:rsidP="00FA1B46">
      <w:pPr>
        <w:numPr>
          <w:ilvl w:val="3"/>
          <w:numId w:val="58"/>
        </w:numPr>
        <w:jc w:val="both"/>
      </w:pPr>
      <w:r>
        <w:rPr>
          <w:rFonts w:hint="cs"/>
          <w:u w:val="single"/>
          <w:rtl/>
        </w:rPr>
        <w:t>שערי דמעה</w:t>
      </w:r>
      <w:r>
        <w:rPr>
          <w:rFonts w:hint="cs"/>
          <w:rtl/>
        </w:rPr>
        <w:t xml:space="preserve"> (סעי' ד').</w:t>
      </w:r>
    </w:p>
    <w:p w14:paraId="4614D981" w14:textId="77777777" w:rsidR="00FA1B46" w:rsidRDefault="00FA1B46" w:rsidP="00FA1B46">
      <w:pPr>
        <w:numPr>
          <w:ilvl w:val="3"/>
          <w:numId w:val="58"/>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בין המצרים</w:t>
      </w:r>
      <w:r>
        <w:rPr>
          <w:rFonts w:hint="cs"/>
          <w:rtl/>
        </w:rPr>
        <w:t xml:space="preserve"> עמ' רמ"ה אות רצ"ג) </w:t>
      </w:r>
      <w:r>
        <w:rPr>
          <w:rtl/>
        </w:rPr>
        <w:t>–</w:t>
      </w:r>
      <w:r>
        <w:rPr>
          <w:rFonts w:hint="cs"/>
          <w:rtl/>
        </w:rPr>
        <w:t xml:space="preserve"> "</w:t>
      </w:r>
      <w:r>
        <w:rPr>
          <w:rtl/>
        </w:rPr>
        <w:t>בכל ערב שבת וערב יום טוב המנהג שלא לקרוע אחרי חצות</w:t>
      </w:r>
      <w:r>
        <w:rPr>
          <w:rFonts w:hint="cs"/>
          <w:rtl/>
        </w:rPr>
        <w:t>".</w:t>
      </w:r>
    </w:p>
    <w:p w14:paraId="28E90FEB" w14:textId="77777777" w:rsidR="00FA1B46" w:rsidRDefault="00FA1B46" w:rsidP="00FA1B46">
      <w:pPr>
        <w:numPr>
          <w:ilvl w:val="3"/>
          <w:numId w:val="58"/>
        </w:numPr>
        <w:jc w:val="both"/>
      </w:pPr>
      <w:r w:rsidRPr="008F38E8">
        <w:rPr>
          <w:u w:val="single"/>
          <w:rtl/>
        </w:rPr>
        <w:t>משנת יוסף</w:t>
      </w:r>
      <w:r w:rsidRPr="008F38E8">
        <w:rPr>
          <w:rtl/>
        </w:rPr>
        <w:t xml:space="preserve"> </w:t>
      </w:r>
      <w:r w:rsidRPr="008F38E8">
        <w:rPr>
          <w:rFonts w:hint="cs"/>
          <w:rtl/>
        </w:rPr>
        <w:t>(</w:t>
      </w:r>
      <w:r w:rsidRPr="00960F71">
        <w:rPr>
          <w:rtl/>
        </w:rPr>
        <w:t>חי"ב סי' ק"ו ד"ה בענין</w:t>
      </w:r>
      <w:r>
        <w:rPr>
          <w:rFonts w:hint="cs"/>
          <w:rtl/>
        </w:rPr>
        <w:t xml:space="preserve">) </w:t>
      </w:r>
      <w:r>
        <w:rPr>
          <w:rtl/>
        </w:rPr>
        <w:t>–</w:t>
      </w:r>
      <w:r>
        <w:rPr>
          <w:rFonts w:hint="cs"/>
          <w:rtl/>
        </w:rPr>
        <w:t xml:space="preserve"> "</w:t>
      </w:r>
      <w:r w:rsidRPr="00960F71">
        <w:rPr>
          <w:rtl/>
        </w:rPr>
        <w:t>בענין קריעה ע"י הכותל המערבי נוהגים לא לקרוע בע"ש אחה"צ וכן בעיו"ט ובחוה"מ. ומובא באחרוני זמנינו ראה משנת חנוך מהגרח"ז גרוסברג ז"ל, ובהר הקודש להגרמ"נ שפירא ז"ל (מע' ז' והלאה) והגם שהחזון איש ז"ל הי' מחמיר</w:t>
      </w:r>
      <w:r>
        <w:rPr>
          <w:rFonts w:hint="cs"/>
          <w:rtl/>
        </w:rPr>
        <w:t xml:space="preserve"> </w:t>
      </w:r>
      <w:r w:rsidRPr="00960F71">
        <w:rPr>
          <w:rtl/>
        </w:rPr>
        <w:t>בע"ש ובעיו"ט, אבל בגשר החיים להגרי"מ טוקצינסקי ז"ל יישב המנהג לא לקרוע עש"ק ועיו"ט. - אבל בימי ההשלמה שאחר שבועות לא מצא לאף א' שיקל בזה</w:t>
      </w:r>
      <w:r>
        <w:rPr>
          <w:rFonts w:hint="cs"/>
          <w:rtl/>
        </w:rPr>
        <w:t>".</w:t>
      </w:r>
    </w:p>
    <w:p w14:paraId="4631F6A3" w14:textId="00F94B46" w:rsidR="00FA1B46" w:rsidRDefault="00FA1B46" w:rsidP="00FA1B46">
      <w:pPr>
        <w:numPr>
          <w:ilvl w:val="3"/>
          <w:numId w:val="58"/>
        </w:numPr>
        <w:jc w:val="both"/>
      </w:pPr>
      <w:r w:rsidRPr="000A4EBD">
        <w:rPr>
          <w:rFonts w:hint="cs"/>
          <w:u w:val="single"/>
          <w:rtl/>
        </w:rPr>
        <w:t>פסקי תשובות</w:t>
      </w:r>
      <w:r>
        <w:rPr>
          <w:rFonts w:hint="cs"/>
          <w:rtl/>
        </w:rPr>
        <w:t xml:space="preserve"> (אות ג') </w:t>
      </w:r>
      <w:r>
        <w:rPr>
          <w:rtl/>
        </w:rPr>
        <w:t>–</w:t>
      </w:r>
      <w:r>
        <w:rPr>
          <w:rFonts w:hint="cs"/>
          <w:rtl/>
        </w:rPr>
        <w:t xml:space="preserve"> "</w:t>
      </w:r>
      <w:r>
        <w:rPr>
          <w:rtl/>
        </w:rPr>
        <w:t xml:space="preserve">והמנהג עפ"י גדולי ירושלים מהדורות הקודמים שאין קורעין ומקוננים בערבי שבתות וימים טובים מחצות היום ואילך </w:t>
      </w:r>
      <w:r>
        <w:rPr>
          <w:rFonts w:hint="cs"/>
          <w:rtl/>
        </w:rPr>
        <w:t>...".</w:t>
      </w:r>
    </w:p>
    <w:p w14:paraId="7AA5C560" w14:textId="1228E6FB" w:rsidR="00FA1B46" w:rsidRPr="00FA1B46" w:rsidRDefault="00FA1B46" w:rsidP="00FA1B46">
      <w:pPr>
        <w:numPr>
          <w:ilvl w:val="2"/>
          <w:numId w:val="58"/>
        </w:numPr>
        <w:jc w:val="both"/>
      </w:pPr>
      <w:r w:rsidRPr="00FA1B46">
        <w:rPr>
          <w:rFonts w:hint="cs"/>
          <w:rtl/>
        </w:rPr>
        <w:t>חייב בקריעה.</w:t>
      </w:r>
    </w:p>
    <w:p w14:paraId="4491FF2B" w14:textId="77777777" w:rsidR="00FA1B46" w:rsidRDefault="00FA1B46" w:rsidP="00FA1B46">
      <w:pPr>
        <w:numPr>
          <w:ilvl w:val="3"/>
          <w:numId w:val="58"/>
        </w:numPr>
        <w:jc w:val="both"/>
      </w:pPr>
      <w:r>
        <w:rPr>
          <w:rFonts w:hint="cs"/>
          <w:u w:val="single"/>
          <w:rtl/>
        </w:rPr>
        <w:t>הגר"ש דבליצקי</w:t>
      </w:r>
      <w:r>
        <w:rPr>
          <w:rFonts w:hint="cs"/>
          <w:rtl/>
        </w:rPr>
        <w:t xml:space="preserve"> </w:t>
      </w:r>
      <w:r>
        <w:rPr>
          <w:rFonts w:hint="cs"/>
          <w:b/>
          <w:i/>
          <w:rtl/>
        </w:rPr>
        <w:t>זצ"ל</w:t>
      </w:r>
      <w:r>
        <w:rPr>
          <w:rFonts w:hint="cs"/>
          <w:rtl/>
        </w:rPr>
        <w:t xml:space="preserve"> (קונ' אחר כתלנו אות ח', זכרון בצלאל עמ' קי"ב ד"ה ולקמן, אבני ישפה ח"ב סי' נ"ה).</w:t>
      </w:r>
    </w:p>
    <w:p w14:paraId="2FF6E1E0" w14:textId="77777777" w:rsidR="00FA1B46" w:rsidRDefault="00FA1B46" w:rsidP="00FA1B46">
      <w:pPr>
        <w:numPr>
          <w:ilvl w:val="3"/>
          <w:numId w:val="58"/>
        </w:numPr>
        <w:jc w:val="both"/>
      </w:pPr>
      <w:r w:rsidRPr="000A4EBD">
        <w:rPr>
          <w:u w:val="single"/>
          <w:rtl/>
        </w:rPr>
        <w:t>קובץ הלכות</w:t>
      </w:r>
      <w:r w:rsidRPr="000A4EBD">
        <w:rPr>
          <w:rtl/>
        </w:rPr>
        <w:t xml:space="preserve"> (חנוכה פרק י"ח</w:t>
      </w:r>
      <w:r>
        <w:rPr>
          <w:rFonts w:hint="cs"/>
          <w:rtl/>
        </w:rPr>
        <w:t xml:space="preserve"> הע' ה') </w:t>
      </w:r>
      <w:r>
        <w:rPr>
          <w:rtl/>
        </w:rPr>
        <w:t>–</w:t>
      </w:r>
      <w:r>
        <w:rPr>
          <w:rFonts w:hint="cs"/>
          <w:rtl/>
        </w:rPr>
        <w:t xml:space="preserve"> "</w:t>
      </w:r>
      <w:r>
        <w:rPr>
          <w:rtl/>
        </w:rPr>
        <w:t>שמקילין העולם בערבי שבתות ויו"ט ומוצ"ש ור"ח שלא לקרוע על ראיית המקדש הוא שלא</w:t>
      </w:r>
      <w:r>
        <w:rPr>
          <w:rFonts w:hint="cs"/>
          <w:rtl/>
        </w:rPr>
        <w:t xml:space="preserve"> </w:t>
      </w:r>
      <w:r>
        <w:rPr>
          <w:rtl/>
        </w:rPr>
        <w:t>כדין ובלי יסוד, שגם בזמנים הללו חייבין לקרוע</w:t>
      </w:r>
      <w:r>
        <w:rPr>
          <w:rFonts w:hint="cs"/>
          <w:rtl/>
        </w:rPr>
        <w:t>".</w:t>
      </w:r>
    </w:p>
    <w:p w14:paraId="2D440C44" w14:textId="77777777" w:rsidR="00FA1B46" w:rsidRPr="00130D78" w:rsidRDefault="00FA1B46" w:rsidP="00FA1B46">
      <w:pPr>
        <w:numPr>
          <w:ilvl w:val="3"/>
          <w:numId w:val="58"/>
        </w:numPr>
        <w:jc w:val="both"/>
      </w:pPr>
      <w:r w:rsidRPr="00130D78">
        <w:rPr>
          <w:u w:val="single"/>
          <w:rtl/>
        </w:rPr>
        <w:t>הגרח"ק</w:t>
      </w:r>
      <w:r w:rsidRPr="00130D78">
        <w:rPr>
          <w:rtl/>
        </w:rPr>
        <w:t xml:space="preserve"> שליט"א (עלי שי"ח עמ' ק</w:t>
      </w:r>
      <w:r w:rsidRPr="00130D78">
        <w:rPr>
          <w:rFonts w:hint="cs"/>
          <w:rtl/>
        </w:rPr>
        <w:t>ע"א</w:t>
      </w:r>
      <w:r w:rsidRPr="00130D78">
        <w:rPr>
          <w:rtl/>
        </w:rPr>
        <w:t xml:space="preserve"> אות </w:t>
      </w:r>
      <w:r w:rsidRPr="00130D78">
        <w:rPr>
          <w:rFonts w:hint="cs"/>
          <w:rtl/>
        </w:rPr>
        <w:t>ד</w:t>
      </w:r>
      <w:r w:rsidRPr="00130D78">
        <w:rPr>
          <w:rtl/>
        </w:rPr>
        <w:t>'</w:t>
      </w:r>
      <w:r>
        <w:rPr>
          <w:rFonts w:hint="cs"/>
          <w:rtl/>
        </w:rPr>
        <w:t xml:space="preserve">, </w:t>
      </w:r>
      <w:r>
        <w:rPr>
          <w:b/>
          <w:i/>
          <w:rtl/>
        </w:rPr>
        <w:t>שערי ציון ח"א עמ' ק</w:t>
      </w:r>
      <w:r>
        <w:rPr>
          <w:rFonts w:hint="cs"/>
          <w:b/>
          <w:i/>
          <w:rtl/>
        </w:rPr>
        <w:t>נ</w:t>
      </w:r>
      <w:r>
        <w:rPr>
          <w:b/>
          <w:i/>
          <w:rtl/>
        </w:rPr>
        <w:t xml:space="preserve">"ט אות </w:t>
      </w:r>
      <w:r>
        <w:rPr>
          <w:rFonts w:hint="cs"/>
          <w:b/>
          <w:i/>
          <w:rtl/>
        </w:rPr>
        <w:t>ב'</w:t>
      </w:r>
      <w:r w:rsidRPr="00130D78">
        <w:rPr>
          <w:rtl/>
        </w:rPr>
        <w:t>) – "שאלה: האם חייב לקרוע בגד כאשר רואה הכותל בערבי שבת, יו"ט, פסח, ר"ה, יוה"כ אחר חצות. תשובה: כנ"ל</w:t>
      </w:r>
      <w:r>
        <w:rPr>
          <w:rFonts w:hint="cs"/>
          <w:rtl/>
        </w:rPr>
        <w:t xml:space="preserve"> (</w:t>
      </w:r>
      <w:r w:rsidRPr="00821AB5">
        <w:rPr>
          <w:rFonts w:hint="cs"/>
          <w:rtl/>
        </w:rPr>
        <w:t>לכאורה כולם חייבים</w:t>
      </w:r>
      <w:r>
        <w:rPr>
          <w:rFonts w:hint="cs"/>
          <w:rtl/>
        </w:rPr>
        <w:t>)</w:t>
      </w:r>
      <w:r w:rsidRPr="00130D78">
        <w:rPr>
          <w:rtl/>
        </w:rPr>
        <w:t>".</w:t>
      </w:r>
    </w:p>
    <w:p w14:paraId="097A8195" w14:textId="69052485" w:rsidR="00FA1B46" w:rsidRDefault="00FA1B46" w:rsidP="00FA1B46">
      <w:pPr>
        <w:numPr>
          <w:ilvl w:val="3"/>
          <w:numId w:val="58"/>
        </w:numPr>
        <w:jc w:val="both"/>
      </w:pPr>
      <w:r>
        <w:rPr>
          <w:rFonts w:hint="cs"/>
          <w:b/>
          <w:u w:val="single"/>
          <w:rtl/>
        </w:rPr>
        <w:t>נחמת ישראל</w:t>
      </w:r>
      <w:r>
        <w:rPr>
          <w:rFonts w:hint="cs"/>
          <w:rtl/>
        </w:rPr>
        <w:t xml:space="preserve"> (הל' קריעה סעי' כ"ו).</w:t>
      </w:r>
    </w:p>
    <w:p w14:paraId="197971D8" w14:textId="05CFA1B0" w:rsidR="00FA1B46" w:rsidRDefault="00FA1B46" w:rsidP="00FA1B46">
      <w:pPr>
        <w:numPr>
          <w:ilvl w:val="2"/>
          <w:numId w:val="58"/>
        </w:numPr>
        <w:jc w:val="both"/>
      </w:pPr>
      <w:r>
        <w:rPr>
          <w:rFonts w:hint="cs"/>
          <w:rtl/>
        </w:rPr>
        <w:t xml:space="preserve">מראי מקומות – </w:t>
      </w:r>
      <w:r w:rsidRPr="00DA6B0D">
        <w:rPr>
          <w:u w:val="single"/>
          <w:rtl/>
        </w:rPr>
        <w:t>הר הקודש</w:t>
      </w:r>
      <w:r w:rsidRPr="00DA6B0D">
        <w:rPr>
          <w:rtl/>
        </w:rPr>
        <w:t xml:space="preserve"> </w:t>
      </w:r>
      <w:r w:rsidRPr="00DA6B0D">
        <w:rPr>
          <w:rFonts w:hint="cs"/>
          <w:rtl/>
        </w:rPr>
        <w:t>(</w:t>
      </w:r>
      <w:r w:rsidRPr="00DA6B0D">
        <w:rPr>
          <w:rtl/>
        </w:rPr>
        <w:t>עמ' ח'</w:t>
      </w:r>
      <w:r w:rsidRPr="00DA6B0D">
        <w:rPr>
          <w:rFonts w:hint="cs"/>
          <w:rtl/>
        </w:rPr>
        <w:t>),</w:t>
      </w:r>
      <w:r>
        <w:rPr>
          <w:rFonts w:hint="cs"/>
          <w:rtl/>
        </w:rPr>
        <w:t xml:space="preserve"> </w:t>
      </w:r>
      <w:r>
        <w:rPr>
          <w:rFonts w:hint="cs"/>
          <w:u w:val="single"/>
          <w:rtl/>
        </w:rPr>
        <w:t>אבני ישפה</w:t>
      </w:r>
      <w:r>
        <w:rPr>
          <w:rFonts w:hint="cs"/>
          <w:rtl/>
        </w:rPr>
        <w:t xml:space="preserve"> (ח"ב סי' נ"ה ענף ג'), </w:t>
      </w:r>
      <w:r w:rsidRPr="00DA6B0D">
        <w:rPr>
          <w:rFonts w:hint="cs"/>
          <w:u w:val="single"/>
          <w:rtl/>
        </w:rPr>
        <w:t>משנת יוסף</w:t>
      </w:r>
      <w:r>
        <w:rPr>
          <w:rFonts w:hint="cs"/>
          <w:rtl/>
        </w:rPr>
        <w:t xml:space="preserve"> (</w:t>
      </w:r>
      <w:r w:rsidRPr="00DA6B0D">
        <w:rPr>
          <w:rtl/>
        </w:rPr>
        <w:t>ח"י ס</w:t>
      </w:r>
      <w:r w:rsidRPr="00DA6B0D">
        <w:rPr>
          <w:rFonts w:hint="cs"/>
          <w:rtl/>
        </w:rPr>
        <w:t>י</w:t>
      </w:r>
      <w:r w:rsidRPr="00DA6B0D">
        <w:rPr>
          <w:rtl/>
        </w:rPr>
        <w:t xml:space="preserve">' צ"ד </w:t>
      </w:r>
      <w:r w:rsidRPr="00DA6B0D">
        <w:rPr>
          <w:rFonts w:hint="cs"/>
          <w:rtl/>
        </w:rPr>
        <w:t xml:space="preserve">אות </w:t>
      </w:r>
      <w:r>
        <w:rPr>
          <w:rFonts w:hint="cs"/>
          <w:rtl/>
        </w:rPr>
        <w:t xml:space="preserve">ד'), </w:t>
      </w:r>
      <w:r>
        <w:rPr>
          <w:rFonts w:hint="cs"/>
          <w:u w:val="single"/>
          <w:rtl/>
        </w:rPr>
        <w:t>על פי התורה</w:t>
      </w:r>
      <w:r>
        <w:rPr>
          <w:rFonts w:hint="cs"/>
          <w:rtl/>
        </w:rPr>
        <w:t xml:space="preserve"> (בראשית פרק ל"א סעי' מ"ג).</w:t>
      </w:r>
    </w:p>
    <w:p w14:paraId="0303381F" w14:textId="0556FF87" w:rsidR="00FA1B46" w:rsidRPr="00FA1B46" w:rsidRDefault="00FA1B46" w:rsidP="00FA1B46">
      <w:pPr>
        <w:numPr>
          <w:ilvl w:val="3"/>
          <w:numId w:val="58"/>
        </w:numPr>
        <w:jc w:val="both"/>
        <w:rPr>
          <w:rFonts w:asciiTheme="majorBidi" w:hAnsiTheme="majorBidi" w:cstheme="majorBidi"/>
        </w:rPr>
      </w:pPr>
      <w:r>
        <w:rPr>
          <w:rFonts w:hint="cs"/>
          <w:rtl/>
        </w:rPr>
        <w:t>אם המנהג להקל משום שהוא תלוי באמירת תחתון, לכאורה ה"ה כאן.</w:t>
      </w:r>
    </w:p>
    <w:p w14:paraId="4A4E4BC0" w14:textId="77777777" w:rsidR="00FA1B46" w:rsidRPr="00FA1B46" w:rsidRDefault="00FA1B46" w:rsidP="00FA1B46">
      <w:pPr>
        <w:jc w:val="both"/>
        <w:rPr>
          <w:rFonts w:asciiTheme="majorBidi" w:hAnsiTheme="majorBidi" w:cstheme="majorBidi"/>
        </w:rPr>
      </w:pPr>
    </w:p>
    <w:p w14:paraId="0CECAAC8" w14:textId="3BC9DDC9" w:rsidR="00FA1B46" w:rsidRPr="00AB45D6" w:rsidRDefault="00FA1B46" w:rsidP="00FA1B46">
      <w:pPr>
        <w:numPr>
          <w:ilvl w:val="1"/>
          <w:numId w:val="58"/>
        </w:numPr>
        <w:jc w:val="both"/>
        <w:rPr>
          <w:rFonts w:asciiTheme="majorBidi" w:hAnsiTheme="majorBidi" w:cstheme="majorBidi"/>
        </w:rPr>
      </w:pPr>
      <w:r w:rsidRPr="00AB45D6">
        <w:rPr>
          <w:rFonts w:asciiTheme="majorBidi" w:hAnsiTheme="majorBidi" w:cstheme="majorBidi"/>
          <w:b/>
          <w:bCs/>
          <w:rtl/>
        </w:rPr>
        <w:t>אסרו חג</w:t>
      </w:r>
      <w:r w:rsidRPr="00AB45D6">
        <w:rPr>
          <w:rFonts w:asciiTheme="majorBidi" w:hAnsiTheme="majorBidi" w:cstheme="majorBidi"/>
          <w:rtl/>
        </w:rPr>
        <w:t>.</w:t>
      </w:r>
    </w:p>
    <w:p w14:paraId="6E60831C" w14:textId="77777777" w:rsidR="00FA1B46" w:rsidRPr="00AB45D6" w:rsidRDefault="00FA1B46" w:rsidP="00FA1B46">
      <w:pPr>
        <w:numPr>
          <w:ilvl w:val="2"/>
          <w:numId w:val="58"/>
        </w:numPr>
        <w:jc w:val="both"/>
        <w:rPr>
          <w:rFonts w:asciiTheme="majorBidi" w:hAnsiTheme="majorBidi" w:cstheme="majorBidi"/>
          <w:rtl/>
        </w:rPr>
      </w:pPr>
      <w:r w:rsidRPr="00AB45D6">
        <w:rPr>
          <w:rFonts w:asciiTheme="majorBidi" w:hAnsiTheme="majorBidi" w:cstheme="majorBidi"/>
          <w:rtl/>
        </w:rPr>
        <w:t>חייב בקריעה.</w:t>
      </w:r>
    </w:p>
    <w:p w14:paraId="0792BBD1" w14:textId="77777777" w:rsidR="00FA1B46" w:rsidRDefault="00FA1B46" w:rsidP="00FA1B46">
      <w:pPr>
        <w:numPr>
          <w:ilvl w:val="3"/>
          <w:numId w:val="58"/>
        </w:numPr>
        <w:jc w:val="both"/>
        <w:rPr>
          <w:rFonts w:asciiTheme="majorBidi" w:hAnsiTheme="majorBidi" w:cstheme="majorBidi"/>
        </w:rPr>
      </w:pPr>
      <w:r w:rsidRPr="00AB45D6">
        <w:rPr>
          <w:rFonts w:asciiTheme="majorBidi" w:hAnsiTheme="majorBidi" w:cstheme="majorBidi"/>
          <w:u w:val="single"/>
          <w:rtl/>
        </w:rPr>
        <w:t>הגרח"ק</w:t>
      </w:r>
      <w:r w:rsidRPr="00AB45D6">
        <w:rPr>
          <w:rFonts w:asciiTheme="majorBidi" w:hAnsiTheme="majorBidi" w:cstheme="majorBidi"/>
          <w:rtl/>
        </w:rPr>
        <w:t xml:space="preserve"> שליט"א (עלי שי"ח עמ' קע"א אות ה') – "שאלה: האם חייב לקרוע בגד כאשר רואה הכותל באסרו חג, בת"ב, בחוה"מ, חתן ביום חופתו. תשובה: כולן חייב לקרוע חוץ מחוה"מ".</w:t>
      </w:r>
    </w:p>
    <w:p w14:paraId="233BF11B" w14:textId="77777777" w:rsidR="00FA1B46" w:rsidRPr="00AB45D6" w:rsidRDefault="00FA1B46" w:rsidP="00FA1B46">
      <w:pPr>
        <w:ind w:left="567"/>
        <w:jc w:val="both"/>
        <w:rPr>
          <w:rFonts w:asciiTheme="majorBidi" w:hAnsiTheme="majorBidi" w:cstheme="majorBidi"/>
        </w:rPr>
      </w:pPr>
      <w:r w:rsidRPr="00AB45D6">
        <w:rPr>
          <w:rFonts w:asciiTheme="majorBidi" w:hAnsiTheme="majorBidi" w:cstheme="majorBidi"/>
          <w:b/>
          <w:i/>
          <w:u w:val="single"/>
          <w:rtl/>
        </w:rPr>
        <w:t>הגרח"ק</w:t>
      </w:r>
      <w:r w:rsidRPr="00AB45D6">
        <w:rPr>
          <w:rFonts w:asciiTheme="majorBidi" w:hAnsiTheme="majorBidi" w:cstheme="majorBidi"/>
          <w:b/>
          <w:i/>
          <w:rtl/>
        </w:rPr>
        <w:t xml:space="preserve"> שליט"א (מועדי הגר"ח ח"א תשובה שע"ה) – "</w:t>
      </w:r>
      <w:r w:rsidRPr="00AB45D6">
        <w:rPr>
          <w:rFonts w:asciiTheme="majorBidi" w:hAnsiTheme="majorBidi" w:cstheme="majorBidi"/>
          <w:rtl/>
        </w:rPr>
        <w:t>שאלה: מי שהגיע למקום המקדש באיסרו חג השבועות אם קורע. תשובה: לכאו' צריך".</w:t>
      </w:r>
    </w:p>
    <w:p w14:paraId="4D9D6AC8" w14:textId="77777777" w:rsidR="00FA1B46" w:rsidRPr="00AB45D6" w:rsidRDefault="00FA1B46" w:rsidP="00FA1B46">
      <w:pPr>
        <w:numPr>
          <w:ilvl w:val="3"/>
          <w:numId w:val="58"/>
        </w:numPr>
        <w:jc w:val="both"/>
        <w:rPr>
          <w:rFonts w:asciiTheme="majorBidi" w:hAnsiTheme="majorBidi" w:cstheme="majorBidi"/>
          <w:rtl/>
        </w:rPr>
      </w:pPr>
      <w:r w:rsidRPr="00AB45D6">
        <w:rPr>
          <w:rFonts w:asciiTheme="majorBidi" w:hAnsiTheme="majorBidi" w:cstheme="majorBidi"/>
          <w:u w:val="single"/>
          <w:rtl/>
        </w:rPr>
        <w:t>משוש כל הארץ</w:t>
      </w:r>
      <w:r w:rsidRPr="00AB45D6">
        <w:rPr>
          <w:rFonts w:asciiTheme="majorBidi" w:hAnsiTheme="majorBidi" w:cstheme="majorBidi"/>
          <w:rtl/>
        </w:rPr>
        <w:t xml:space="preserve"> (עמ' כ"ו סעי' י"ז) – "אם בא באסרו חג חייב לקרוע".</w:t>
      </w:r>
    </w:p>
    <w:p w14:paraId="2B16498F" w14:textId="77777777" w:rsidR="00FA1B46" w:rsidRPr="00AB45D6" w:rsidRDefault="00FA1B46" w:rsidP="00FA1B46">
      <w:pPr>
        <w:numPr>
          <w:ilvl w:val="3"/>
          <w:numId w:val="58"/>
        </w:numPr>
        <w:jc w:val="both"/>
        <w:rPr>
          <w:rFonts w:asciiTheme="majorBidi" w:hAnsiTheme="majorBidi" w:cstheme="majorBidi"/>
        </w:rPr>
      </w:pPr>
      <w:r w:rsidRPr="00AB45D6">
        <w:rPr>
          <w:rFonts w:asciiTheme="majorBidi" w:hAnsiTheme="majorBidi" w:cstheme="majorBidi"/>
          <w:u w:val="single"/>
          <w:rtl/>
        </w:rPr>
        <w:t>על פי התורה</w:t>
      </w:r>
      <w:r w:rsidRPr="00AB45D6">
        <w:rPr>
          <w:rFonts w:asciiTheme="majorBidi" w:hAnsiTheme="majorBidi" w:cstheme="majorBidi"/>
          <w:rtl/>
        </w:rPr>
        <w:t xml:space="preserve"> (בראשית פרק ל"א סעי' מ"ז) – "יש לקרוע".</w:t>
      </w:r>
    </w:p>
    <w:p w14:paraId="1110B0B1" w14:textId="280F7E63" w:rsidR="00FA1B46" w:rsidRPr="00AB45D6" w:rsidRDefault="00FA1B46" w:rsidP="00FA1B46">
      <w:pPr>
        <w:numPr>
          <w:ilvl w:val="2"/>
          <w:numId w:val="58"/>
        </w:numPr>
        <w:jc w:val="both"/>
        <w:rPr>
          <w:rFonts w:asciiTheme="majorBidi" w:hAnsiTheme="majorBidi" w:cstheme="majorBidi"/>
        </w:rPr>
      </w:pPr>
      <w:r w:rsidRPr="00AB45D6">
        <w:rPr>
          <w:rFonts w:asciiTheme="majorBidi" w:hAnsiTheme="majorBidi" w:cstheme="majorBidi"/>
          <w:rtl/>
        </w:rPr>
        <w:t xml:space="preserve">חייב בקריעה </w:t>
      </w:r>
      <w:r w:rsidRPr="00AB45D6">
        <w:rPr>
          <w:rFonts w:asciiTheme="majorBidi" w:hAnsiTheme="majorBidi" w:cstheme="majorBidi"/>
          <w:b/>
          <w:bCs/>
          <w:rtl/>
        </w:rPr>
        <w:t>חוץ באס</w:t>
      </w:r>
      <w:r w:rsidR="005C0C6C">
        <w:rPr>
          <w:rFonts w:asciiTheme="majorBidi" w:hAnsiTheme="majorBidi" w:cstheme="majorBidi" w:hint="cs"/>
          <w:b/>
          <w:bCs/>
          <w:rtl/>
        </w:rPr>
        <w:t>ר</w:t>
      </w:r>
      <w:r w:rsidRPr="00AB45D6">
        <w:rPr>
          <w:rFonts w:asciiTheme="majorBidi" w:hAnsiTheme="majorBidi" w:cstheme="majorBidi"/>
          <w:b/>
          <w:bCs/>
          <w:rtl/>
        </w:rPr>
        <w:t>ו חג דשבועות</w:t>
      </w:r>
      <w:r w:rsidRPr="00AB45D6">
        <w:rPr>
          <w:rFonts w:asciiTheme="majorBidi" w:hAnsiTheme="majorBidi" w:cstheme="majorBidi"/>
          <w:rtl/>
        </w:rPr>
        <w:t>.</w:t>
      </w:r>
    </w:p>
    <w:p w14:paraId="4857438D" w14:textId="77777777" w:rsidR="00FA1B46" w:rsidRPr="00AB45D6" w:rsidRDefault="00FA1B46" w:rsidP="00FA1B46">
      <w:pPr>
        <w:numPr>
          <w:ilvl w:val="3"/>
          <w:numId w:val="58"/>
        </w:numPr>
        <w:jc w:val="both"/>
        <w:rPr>
          <w:rFonts w:asciiTheme="majorBidi" w:hAnsiTheme="majorBidi" w:cstheme="majorBidi"/>
        </w:rPr>
      </w:pPr>
      <w:r w:rsidRPr="00AB45D6">
        <w:rPr>
          <w:rFonts w:asciiTheme="majorBidi" w:hAnsiTheme="majorBidi" w:cstheme="majorBidi"/>
          <w:rtl/>
        </w:rPr>
        <w:t xml:space="preserve">הליכות </w:t>
      </w:r>
      <w:r w:rsidRPr="00AB45D6">
        <w:rPr>
          <w:rFonts w:asciiTheme="majorBidi" w:hAnsiTheme="majorBidi" w:cstheme="majorBidi"/>
          <w:u w:val="single"/>
          <w:rtl/>
        </w:rPr>
        <w:t>אבן ישראל</w:t>
      </w:r>
      <w:r w:rsidRPr="00AB45D6">
        <w:rPr>
          <w:rFonts w:asciiTheme="majorBidi" w:hAnsiTheme="majorBidi" w:cstheme="majorBidi"/>
          <w:rtl/>
        </w:rPr>
        <w:t xml:space="preserve"> (מועדים ח"א עמ' שצ"ד אות י"ג) – "באסרו חג דשבועות, לא יקרע".</w:t>
      </w:r>
    </w:p>
    <w:p w14:paraId="56C75C7A" w14:textId="77777777" w:rsidR="00FA1B46" w:rsidRPr="00AB45D6" w:rsidRDefault="00FA1B46" w:rsidP="00FA1B46">
      <w:pPr>
        <w:numPr>
          <w:ilvl w:val="3"/>
          <w:numId w:val="58"/>
        </w:numPr>
        <w:jc w:val="both"/>
        <w:rPr>
          <w:rFonts w:asciiTheme="majorBidi" w:hAnsiTheme="majorBidi" w:cstheme="majorBidi"/>
        </w:rPr>
      </w:pPr>
      <w:r w:rsidRPr="00AB45D6">
        <w:rPr>
          <w:rFonts w:asciiTheme="majorBidi" w:hAnsiTheme="majorBidi" w:cstheme="majorBidi"/>
          <w:u w:val="single"/>
          <w:rtl/>
        </w:rPr>
        <w:t>פנינת המקדש</w:t>
      </w:r>
      <w:r w:rsidRPr="00AB45D6">
        <w:rPr>
          <w:rFonts w:asciiTheme="majorBidi" w:hAnsiTheme="majorBidi" w:cstheme="majorBidi"/>
          <w:rtl/>
        </w:rPr>
        <w:t xml:space="preserve"> (פרק ז' אות צ"ט) – "ביום אסרו חג יש לקרוע, אבל באסרו חג דשבועות אין לקרוע".</w:t>
      </w:r>
    </w:p>
    <w:p w14:paraId="39338F82" w14:textId="77777777" w:rsidR="00FA1B46" w:rsidRPr="00AB45D6" w:rsidRDefault="00FA1B46" w:rsidP="00FA1B46">
      <w:pPr>
        <w:numPr>
          <w:ilvl w:val="2"/>
          <w:numId w:val="58"/>
        </w:numPr>
        <w:jc w:val="both"/>
        <w:rPr>
          <w:rFonts w:asciiTheme="majorBidi" w:hAnsiTheme="majorBidi" w:cstheme="majorBidi"/>
        </w:rPr>
      </w:pPr>
      <w:r w:rsidRPr="00AB45D6">
        <w:rPr>
          <w:rFonts w:asciiTheme="majorBidi" w:hAnsiTheme="majorBidi" w:cstheme="majorBidi"/>
          <w:rtl/>
        </w:rPr>
        <w:t>מראי מקומות.</w:t>
      </w:r>
    </w:p>
    <w:p w14:paraId="0A154A3E" w14:textId="77777777" w:rsidR="00FA1B46" w:rsidRPr="00AB45D6" w:rsidRDefault="00FA1B46" w:rsidP="00FA1B46">
      <w:pPr>
        <w:numPr>
          <w:ilvl w:val="3"/>
          <w:numId w:val="58"/>
        </w:numPr>
        <w:jc w:val="both"/>
        <w:rPr>
          <w:rFonts w:asciiTheme="majorBidi" w:hAnsiTheme="majorBidi" w:cstheme="majorBidi"/>
        </w:rPr>
      </w:pPr>
      <w:r w:rsidRPr="00AB45D6">
        <w:rPr>
          <w:rFonts w:asciiTheme="majorBidi" w:hAnsiTheme="majorBidi" w:cstheme="majorBidi"/>
          <w:rtl/>
        </w:rPr>
        <w:t>אם המנהג להקל משום שהוא תלוי באמירת תחתון, לכאורה ה"ה כאן.</w:t>
      </w:r>
    </w:p>
    <w:p w14:paraId="033C2CAD" w14:textId="77777777" w:rsidR="00FA1B46" w:rsidRPr="00FA1B46" w:rsidRDefault="00FA1B46" w:rsidP="00FA1B46">
      <w:pPr>
        <w:jc w:val="both"/>
        <w:rPr>
          <w:rFonts w:asciiTheme="majorBidi" w:hAnsiTheme="majorBidi" w:cstheme="majorBidi"/>
        </w:rPr>
      </w:pPr>
    </w:p>
    <w:p w14:paraId="6DCDE218" w14:textId="75957F29" w:rsidR="00FA1B46" w:rsidRPr="00AB45D6" w:rsidRDefault="00FA1B46" w:rsidP="00FA1B46">
      <w:pPr>
        <w:numPr>
          <w:ilvl w:val="1"/>
          <w:numId w:val="58"/>
        </w:numPr>
        <w:jc w:val="both"/>
        <w:rPr>
          <w:rFonts w:asciiTheme="majorBidi" w:hAnsiTheme="majorBidi" w:cstheme="majorBidi"/>
        </w:rPr>
      </w:pPr>
      <w:r w:rsidRPr="00AB45D6">
        <w:rPr>
          <w:rFonts w:asciiTheme="majorBidi" w:hAnsiTheme="majorBidi" w:cstheme="majorBidi"/>
          <w:b/>
          <w:bCs/>
          <w:rtl/>
        </w:rPr>
        <w:t>בימי ההשלמה שאחר שבועות</w:t>
      </w:r>
      <w:r w:rsidRPr="00AB45D6">
        <w:rPr>
          <w:rFonts w:asciiTheme="majorBidi" w:hAnsiTheme="majorBidi" w:cstheme="majorBidi"/>
          <w:rtl/>
        </w:rPr>
        <w:t>.</w:t>
      </w:r>
    </w:p>
    <w:p w14:paraId="0E67AE0E" w14:textId="77777777" w:rsidR="00FA1B46" w:rsidRPr="00AB45D6" w:rsidRDefault="00FA1B46" w:rsidP="00FA1B46">
      <w:pPr>
        <w:numPr>
          <w:ilvl w:val="2"/>
          <w:numId w:val="58"/>
        </w:numPr>
        <w:jc w:val="both"/>
        <w:rPr>
          <w:rFonts w:asciiTheme="majorBidi" w:hAnsiTheme="majorBidi" w:cstheme="majorBidi"/>
        </w:rPr>
      </w:pPr>
      <w:r w:rsidRPr="00AB45D6">
        <w:rPr>
          <w:rFonts w:asciiTheme="majorBidi" w:hAnsiTheme="majorBidi" w:cstheme="majorBidi"/>
          <w:rtl/>
        </w:rPr>
        <w:t>מחמיר.</w:t>
      </w:r>
    </w:p>
    <w:p w14:paraId="3A8D01F7" w14:textId="77777777" w:rsidR="00FA1B46" w:rsidRPr="00AB45D6" w:rsidRDefault="00FA1B46" w:rsidP="00FA1B46">
      <w:pPr>
        <w:numPr>
          <w:ilvl w:val="3"/>
          <w:numId w:val="58"/>
        </w:numPr>
        <w:jc w:val="both"/>
        <w:rPr>
          <w:rFonts w:asciiTheme="majorBidi" w:hAnsiTheme="majorBidi" w:cstheme="majorBidi"/>
        </w:rPr>
      </w:pPr>
      <w:r w:rsidRPr="00AB45D6">
        <w:rPr>
          <w:rFonts w:asciiTheme="majorBidi" w:hAnsiTheme="majorBidi" w:cstheme="majorBidi"/>
          <w:u w:val="single"/>
          <w:rtl/>
        </w:rPr>
        <w:t>משנת יוסף</w:t>
      </w:r>
      <w:r w:rsidRPr="00AB45D6">
        <w:rPr>
          <w:rFonts w:asciiTheme="majorBidi" w:hAnsiTheme="majorBidi" w:cstheme="majorBidi"/>
          <w:rtl/>
        </w:rPr>
        <w:t xml:space="preserve"> (חי"ב סי' ק"ו ד"ה בענין) – "אבל בימי ההשלמה שאחר שבועות לא מצא לאף א' שיקל בזה".</w:t>
      </w:r>
    </w:p>
    <w:p w14:paraId="4E912105" w14:textId="77777777" w:rsidR="00FA1B46" w:rsidRPr="00AB45D6" w:rsidRDefault="00FA1B46" w:rsidP="00FA1B46">
      <w:pPr>
        <w:numPr>
          <w:ilvl w:val="2"/>
          <w:numId w:val="58"/>
        </w:numPr>
        <w:jc w:val="both"/>
        <w:rPr>
          <w:rFonts w:asciiTheme="majorBidi" w:hAnsiTheme="majorBidi" w:cstheme="majorBidi"/>
        </w:rPr>
      </w:pPr>
      <w:r w:rsidRPr="00AB45D6">
        <w:rPr>
          <w:rFonts w:asciiTheme="majorBidi" w:hAnsiTheme="majorBidi" w:cstheme="majorBidi"/>
          <w:rtl/>
        </w:rPr>
        <w:t>מראי מקומות.</w:t>
      </w:r>
    </w:p>
    <w:p w14:paraId="30AC90D0" w14:textId="77777777" w:rsidR="00FA1B46" w:rsidRPr="00DC1CB6" w:rsidRDefault="00FA1B46" w:rsidP="00FA1B46">
      <w:pPr>
        <w:numPr>
          <w:ilvl w:val="3"/>
          <w:numId w:val="58"/>
        </w:numPr>
        <w:jc w:val="both"/>
        <w:rPr>
          <w:rFonts w:asciiTheme="majorBidi" w:eastAsiaTheme="minorHAnsi" w:hAnsiTheme="majorBidi" w:cstheme="majorBidi"/>
        </w:rPr>
      </w:pPr>
      <w:r w:rsidRPr="00AB45D6">
        <w:rPr>
          <w:rFonts w:asciiTheme="majorBidi" w:hAnsiTheme="majorBidi" w:cstheme="majorBidi"/>
          <w:rtl/>
        </w:rPr>
        <w:t>אם המנהג להקל משום שהוא תלוי באמירת תחתון, לכאורה ה"ה כאן.</w:t>
      </w:r>
    </w:p>
    <w:p w14:paraId="57F44762" w14:textId="77777777" w:rsidR="00C817C3" w:rsidRPr="00C817C3" w:rsidRDefault="00C817C3" w:rsidP="00C817C3">
      <w:pPr>
        <w:spacing w:after="200"/>
        <w:contextualSpacing/>
        <w:jc w:val="both"/>
        <w:rPr>
          <w:i/>
        </w:rPr>
      </w:pPr>
    </w:p>
    <w:bookmarkEnd w:id="163"/>
    <w:p w14:paraId="51636E24" w14:textId="77777777" w:rsidR="00C817C3" w:rsidRPr="00C817C3" w:rsidRDefault="00C817C3" w:rsidP="00E764A3">
      <w:pPr>
        <w:numPr>
          <w:ilvl w:val="0"/>
          <w:numId w:val="58"/>
        </w:numPr>
        <w:spacing w:after="200"/>
        <w:contextualSpacing/>
        <w:jc w:val="both"/>
        <w:rPr>
          <w:i/>
        </w:rPr>
      </w:pPr>
      <w:r w:rsidRPr="00C817C3">
        <w:rPr>
          <w:rFonts w:hint="cs"/>
          <w:i/>
          <w:sz w:val="28"/>
          <w:szCs w:val="28"/>
          <w:u w:val="single"/>
          <w:rtl/>
        </w:rPr>
        <w:t>תפילה</w:t>
      </w:r>
      <w:r w:rsidRPr="00C817C3">
        <w:rPr>
          <w:rFonts w:hint="cs"/>
          <w:i/>
          <w:rtl/>
        </w:rPr>
        <w:t>.</w:t>
      </w:r>
    </w:p>
    <w:p w14:paraId="6E8543D3" w14:textId="77777777" w:rsidR="00C817C3" w:rsidRPr="00C817C3" w:rsidRDefault="00C817C3" w:rsidP="00E764A3">
      <w:pPr>
        <w:numPr>
          <w:ilvl w:val="1"/>
          <w:numId w:val="58"/>
        </w:numPr>
        <w:spacing w:after="200"/>
        <w:contextualSpacing/>
        <w:jc w:val="both"/>
        <w:rPr>
          <w:i/>
        </w:rPr>
      </w:pPr>
      <w:r w:rsidRPr="00C817C3">
        <w:rPr>
          <w:rFonts w:hint="cs"/>
          <w:b/>
          <w:bCs/>
          <w:i/>
          <w:rtl/>
        </w:rPr>
        <w:t>מגילת רות לבני חו"ל ביו"ט ראשון</w:t>
      </w:r>
      <w:r w:rsidRPr="00C817C3">
        <w:rPr>
          <w:rFonts w:hint="cs"/>
          <w:i/>
          <w:rtl/>
        </w:rPr>
        <w:t>.</w:t>
      </w:r>
    </w:p>
    <w:p w14:paraId="0987F350" w14:textId="77777777" w:rsidR="00C817C3" w:rsidRPr="00C817C3" w:rsidRDefault="00C817C3" w:rsidP="00E764A3">
      <w:pPr>
        <w:numPr>
          <w:ilvl w:val="2"/>
          <w:numId w:val="58"/>
        </w:numPr>
        <w:spacing w:after="200"/>
        <w:contextualSpacing/>
        <w:jc w:val="both"/>
        <w:rPr>
          <w:b/>
          <w:i/>
        </w:rPr>
      </w:pPr>
      <w:r w:rsidRPr="00C817C3">
        <w:rPr>
          <w:rFonts w:hint="cs"/>
          <w:b/>
          <w:i/>
          <w:u w:val="single"/>
          <w:rtl/>
        </w:rPr>
        <w:t>הגרח"ק</w:t>
      </w:r>
      <w:r w:rsidRPr="00C817C3">
        <w:rPr>
          <w:rFonts w:hint="cs"/>
          <w:b/>
          <w:i/>
          <w:rtl/>
        </w:rPr>
        <w:t xml:space="preserve"> שליט"א (קובץ ניצוצי אש, עמ' תתנ"ז אות כ"ב) </w:t>
      </w:r>
      <w:r w:rsidRPr="00C817C3">
        <w:rPr>
          <w:rtl/>
        </w:rPr>
        <w:t>–</w:t>
      </w:r>
      <w:r w:rsidRPr="00C817C3">
        <w:rPr>
          <w:rFonts w:hint="cs"/>
          <w:rtl/>
        </w:rPr>
        <w:t xml:space="preserve"> </w:t>
      </w:r>
      <w:r w:rsidRPr="00C817C3">
        <w:rPr>
          <w:rFonts w:hint="cs"/>
          <w:b/>
          <w:i/>
          <w:rtl/>
        </w:rPr>
        <w:t xml:space="preserve">"בן </w:t>
      </w:r>
      <w:r w:rsidRPr="00C817C3">
        <w:rPr>
          <w:b/>
          <w:i/>
          <w:rtl/>
        </w:rPr>
        <w:t>חו</w:t>
      </w:r>
      <w:r w:rsidRPr="00C817C3">
        <w:rPr>
          <w:rFonts w:hint="cs"/>
          <w:b/>
          <w:i/>
          <w:rtl/>
        </w:rPr>
        <w:t>"</w:t>
      </w:r>
      <w:r w:rsidRPr="00C817C3">
        <w:rPr>
          <w:b/>
          <w:i/>
          <w:rtl/>
        </w:rPr>
        <w:t>ל השוהה בא</w:t>
      </w:r>
      <w:r w:rsidRPr="00C817C3">
        <w:rPr>
          <w:rFonts w:hint="cs"/>
          <w:b/>
          <w:i/>
          <w:rtl/>
        </w:rPr>
        <w:t>"</w:t>
      </w:r>
      <w:r w:rsidRPr="00C817C3">
        <w:rPr>
          <w:b/>
          <w:i/>
          <w:rtl/>
        </w:rPr>
        <w:t xml:space="preserve">י ושמע מגילת רות ביום הראשון של חג השבועות, אין </w:t>
      </w:r>
      <w:r w:rsidRPr="00C817C3">
        <w:rPr>
          <w:rFonts w:hint="cs"/>
          <w:b/>
          <w:i/>
          <w:rtl/>
        </w:rPr>
        <w:t>'</w:t>
      </w:r>
      <w:r w:rsidRPr="00C817C3">
        <w:rPr>
          <w:b/>
          <w:i/>
          <w:rtl/>
        </w:rPr>
        <w:t>ענין</w:t>
      </w:r>
      <w:r w:rsidRPr="00C817C3">
        <w:rPr>
          <w:rFonts w:hint="cs"/>
          <w:b/>
          <w:i/>
          <w:rtl/>
        </w:rPr>
        <w:t>'</w:t>
      </w:r>
      <w:r w:rsidRPr="00C817C3">
        <w:rPr>
          <w:b/>
          <w:i/>
          <w:rtl/>
        </w:rPr>
        <w:t xml:space="preserve"> שישמע שוב ביום השני, אף שבחו</w:t>
      </w:r>
      <w:r w:rsidRPr="00C817C3">
        <w:rPr>
          <w:rFonts w:hint="cs"/>
          <w:b/>
          <w:i/>
          <w:rtl/>
        </w:rPr>
        <w:t>"</w:t>
      </w:r>
      <w:r w:rsidRPr="00C817C3">
        <w:rPr>
          <w:b/>
          <w:i/>
          <w:rtl/>
        </w:rPr>
        <w:t>ל קוראים ביום ב</w:t>
      </w:r>
      <w:r w:rsidRPr="00C817C3">
        <w:rPr>
          <w:rFonts w:hint="cs"/>
          <w:b/>
          <w:i/>
          <w:rtl/>
        </w:rPr>
        <w:t>'</w:t>
      </w:r>
      <w:r w:rsidRPr="00C817C3">
        <w:rPr>
          <w:b/>
          <w:i/>
          <w:rtl/>
        </w:rPr>
        <w:t>, כיון שקריאתה היא רק מנהג</w:t>
      </w:r>
      <w:r w:rsidRPr="00C817C3">
        <w:rPr>
          <w:rFonts w:hint="cs"/>
          <w:b/>
          <w:i/>
          <w:rtl/>
        </w:rPr>
        <w:t xml:space="preserve"> </w:t>
      </w:r>
      <w:r w:rsidRPr="00C817C3">
        <w:rPr>
          <w:b/>
          <w:i/>
          <w:rtl/>
        </w:rPr>
        <w:t>בעלמא</w:t>
      </w:r>
      <w:r w:rsidRPr="00C817C3">
        <w:rPr>
          <w:rFonts w:hint="cs"/>
          <w:i/>
          <w:rtl/>
        </w:rPr>
        <w:t>".</w:t>
      </w:r>
    </w:p>
    <w:p w14:paraId="3F8DE8B4" w14:textId="77777777" w:rsidR="00C817C3" w:rsidRPr="00C817C3" w:rsidRDefault="00C817C3" w:rsidP="00E764A3">
      <w:pPr>
        <w:numPr>
          <w:ilvl w:val="2"/>
          <w:numId w:val="58"/>
        </w:numPr>
        <w:spacing w:after="200"/>
        <w:contextualSpacing/>
        <w:jc w:val="both"/>
        <w:rPr>
          <w:b/>
          <w:i/>
        </w:rPr>
      </w:pPr>
      <w:r w:rsidRPr="00C817C3">
        <w:rPr>
          <w:rFonts w:hint="cs"/>
          <w:b/>
          <w:i/>
          <w:rtl/>
        </w:rPr>
        <w:t xml:space="preserve">מראי מקומות </w:t>
      </w:r>
      <w:r w:rsidRPr="00C817C3">
        <w:rPr>
          <w:b/>
          <w:i/>
          <w:rtl/>
        </w:rPr>
        <w:t>–</w:t>
      </w:r>
      <w:r w:rsidRPr="00C817C3">
        <w:rPr>
          <w:rFonts w:hint="cs"/>
          <w:b/>
          <w:i/>
          <w:rtl/>
        </w:rPr>
        <w:t xml:space="preserve"> </w:t>
      </w:r>
      <w:r w:rsidRPr="00C817C3">
        <w:rPr>
          <w:rFonts w:hint="cs"/>
          <w:u w:val="single"/>
          <w:rtl/>
        </w:rPr>
        <w:t>יו"ט שני כהלכתו</w:t>
      </w:r>
      <w:r w:rsidRPr="00C817C3">
        <w:rPr>
          <w:rFonts w:hint="cs"/>
          <w:rtl/>
        </w:rPr>
        <w:t xml:space="preserve"> (פרק א' אות ע"</w:t>
      </w:r>
      <w:r w:rsidRPr="00C817C3">
        <w:rPr>
          <w:rFonts w:hint="cs"/>
          <w:b/>
          <w:i/>
          <w:rtl/>
        </w:rPr>
        <w:t>א).</w:t>
      </w:r>
    </w:p>
    <w:p w14:paraId="42251469" w14:textId="77777777" w:rsidR="00C817C3" w:rsidRPr="00C817C3" w:rsidRDefault="00C817C3" w:rsidP="00C817C3">
      <w:pPr>
        <w:spacing w:after="200"/>
        <w:contextualSpacing/>
        <w:jc w:val="both"/>
        <w:rPr>
          <w:b/>
          <w:i/>
        </w:rPr>
      </w:pPr>
    </w:p>
    <w:p w14:paraId="238CE3E0" w14:textId="77777777" w:rsidR="00C817C3" w:rsidRPr="00C817C3" w:rsidRDefault="00C817C3" w:rsidP="00E764A3">
      <w:pPr>
        <w:numPr>
          <w:ilvl w:val="1"/>
          <w:numId w:val="58"/>
        </w:numPr>
        <w:spacing w:after="200"/>
        <w:contextualSpacing/>
        <w:jc w:val="both"/>
        <w:rPr>
          <w:b/>
          <w:i/>
        </w:rPr>
      </w:pPr>
      <w:r w:rsidRPr="00C817C3">
        <w:rPr>
          <w:bCs/>
          <w:i/>
          <w:rtl/>
        </w:rPr>
        <w:t>קריאת מגילת רות ביחידות</w:t>
      </w:r>
      <w:r w:rsidRPr="00C817C3">
        <w:rPr>
          <w:b/>
          <w:i/>
          <w:rtl/>
        </w:rPr>
        <w:t>.</w:t>
      </w:r>
    </w:p>
    <w:p w14:paraId="6F0ED925" w14:textId="77777777" w:rsidR="00C817C3" w:rsidRPr="00C817C3" w:rsidRDefault="00C817C3" w:rsidP="00E764A3">
      <w:pPr>
        <w:numPr>
          <w:ilvl w:val="2"/>
          <w:numId w:val="58"/>
        </w:numPr>
        <w:spacing w:after="200"/>
        <w:contextualSpacing/>
        <w:jc w:val="both"/>
        <w:rPr>
          <w:b/>
          <w:i/>
        </w:rPr>
      </w:pPr>
      <w:r w:rsidRPr="00C817C3">
        <w:rPr>
          <w:b/>
          <w:i/>
          <w:u w:val="single"/>
          <w:rtl/>
        </w:rPr>
        <w:t>הגרח"ק</w:t>
      </w:r>
      <w:r w:rsidRPr="00C817C3">
        <w:rPr>
          <w:b/>
          <w:i/>
          <w:rtl/>
        </w:rPr>
        <w:t xml:space="preserve"> שליט"א (שערי ציון ח"א עמ' ק"</w:t>
      </w:r>
      <w:r w:rsidRPr="00C817C3">
        <w:rPr>
          <w:rFonts w:hint="cs"/>
          <w:b/>
          <w:i/>
          <w:rtl/>
        </w:rPr>
        <w:t>י</w:t>
      </w:r>
      <w:r w:rsidRPr="00C817C3">
        <w:rPr>
          <w:b/>
          <w:i/>
          <w:rtl/>
        </w:rPr>
        <w:t xml:space="preserve"> אות </w:t>
      </w:r>
      <w:r w:rsidRPr="00C817C3">
        <w:rPr>
          <w:rFonts w:hint="cs"/>
          <w:b/>
          <w:i/>
          <w:rtl/>
        </w:rPr>
        <w:t>ו</w:t>
      </w:r>
      <w:r w:rsidRPr="00C817C3">
        <w:rPr>
          <w:b/>
          <w:i/>
          <w:rtl/>
        </w:rPr>
        <w:t>') – "</w:t>
      </w:r>
      <w:r w:rsidRPr="00C817C3">
        <w:rPr>
          <w:rFonts w:hint="cs"/>
          <w:b/>
          <w:i/>
          <w:rtl/>
        </w:rPr>
        <w:t>שאלה: אדם שהתפלל במנין שלא קראו בו מגילת רות, האם יקרא המגילה ביחידות. תשובה: ראוי".</w:t>
      </w:r>
    </w:p>
    <w:p w14:paraId="27AD594D" w14:textId="77777777" w:rsidR="00C817C3" w:rsidRPr="00C817C3" w:rsidRDefault="00C817C3" w:rsidP="00E764A3">
      <w:pPr>
        <w:numPr>
          <w:ilvl w:val="2"/>
          <w:numId w:val="58"/>
        </w:numPr>
        <w:spacing w:after="200"/>
        <w:contextualSpacing/>
        <w:jc w:val="both"/>
        <w:rPr>
          <w:b/>
          <w:i/>
        </w:rPr>
      </w:pPr>
      <w:r w:rsidRPr="00C817C3">
        <w:rPr>
          <w:b/>
          <w:i/>
          <w:u w:val="single"/>
          <w:rtl/>
        </w:rPr>
        <w:t>הגר"א נבנצל</w:t>
      </w:r>
      <w:r w:rsidRPr="00C817C3">
        <w:rPr>
          <w:b/>
          <w:i/>
          <w:rtl/>
        </w:rPr>
        <w:t xml:space="preserve"> שליט"א (ירושלים במועדיה, שבועות עמ' </w:t>
      </w:r>
      <w:r w:rsidRPr="00C817C3">
        <w:rPr>
          <w:rFonts w:hint="cs"/>
          <w:b/>
          <w:i/>
          <w:rtl/>
        </w:rPr>
        <w:t>ר'</w:t>
      </w:r>
      <w:r w:rsidRPr="00C817C3">
        <w:rPr>
          <w:b/>
          <w:i/>
          <w:rtl/>
        </w:rPr>
        <w:t xml:space="preserve"> אות </w:t>
      </w:r>
      <w:r w:rsidRPr="00C817C3">
        <w:rPr>
          <w:rFonts w:hint="cs"/>
          <w:b/>
          <w:i/>
          <w:rtl/>
        </w:rPr>
        <w:t>ב</w:t>
      </w:r>
      <w:r w:rsidRPr="00C817C3">
        <w:rPr>
          <w:b/>
          <w:i/>
          <w:rtl/>
        </w:rPr>
        <w:t>') – "שאלה: אם במניין שהתפלל בו לא קראו מגילת רות, האם יש עניין לקראה ביחידות. תשובה: אין עניין בקריאת רות ביחידות. הרי זוהי הסיבה שכשחל יו"ט [שני] של שבועות [בחו"ל] בשבת קוראים במגילה, ולא גזרו שמא יעבירנו ארבע אמות ברה"ר, משום שתקנה זו על הציבור היא, ולא על היחיד</w:t>
      </w:r>
      <w:r w:rsidRPr="00C817C3">
        <w:rPr>
          <w:rFonts w:hint="cs"/>
          <w:b/>
          <w:i/>
          <w:rtl/>
        </w:rPr>
        <w:t>".</w:t>
      </w:r>
    </w:p>
    <w:p w14:paraId="4047B85D" w14:textId="77777777" w:rsidR="00C817C3" w:rsidRPr="00C817C3" w:rsidRDefault="00C817C3" w:rsidP="00C817C3">
      <w:pPr>
        <w:spacing w:after="200"/>
        <w:contextualSpacing/>
        <w:jc w:val="both"/>
        <w:rPr>
          <w:i/>
        </w:rPr>
      </w:pPr>
    </w:p>
    <w:p w14:paraId="1A789603" w14:textId="77777777" w:rsidR="00C817C3" w:rsidRPr="00C817C3" w:rsidRDefault="00C817C3" w:rsidP="00E764A3">
      <w:pPr>
        <w:numPr>
          <w:ilvl w:val="1"/>
          <w:numId w:val="58"/>
        </w:numPr>
        <w:spacing w:after="200"/>
        <w:contextualSpacing/>
        <w:jc w:val="both"/>
        <w:rPr>
          <w:i/>
        </w:rPr>
      </w:pPr>
      <w:r w:rsidRPr="00C817C3">
        <w:rPr>
          <w:bCs/>
          <w:i/>
          <w:rtl/>
        </w:rPr>
        <w:t xml:space="preserve">קריאת מגילת רות </w:t>
      </w:r>
      <w:r w:rsidRPr="00C817C3">
        <w:rPr>
          <w:rFonts w:hint="cs"/>
          <w:bCs/>
          <w:i/>
          <w:rtl/>
        </w:rPr>
        <w:t>לפני תפילה</w:t>
      </w:r>
      <w:r w:rsidRPr="00C817C3">
        <w:rPr>
          <w:b/>
          <w:i/>
          <w:rtl/>
        </w:rPr>
        <w:t>.</w:t>
      </w:r>
    </w:p>
    <w:p w14:paraId="048118FB" w14:textId="20B5929E" w:rsidR="00BF53CC" w:rsidRPr="00BF53CC" w:rsidRDefault="00BF53CC" w:rsidP="00BF53CC">
      <w:pPr>
        <w:numPr>
          <w:ilvl w:val="2"/>
          <w:numId w:val="58"/>
        </w:numPr>
        <w:spacing w:after="200"/>
        <w:contextualSpacing/>
        <w:jc w:val="both"/>
      </w:pPr>
      <w:r>
        <w:rPr>
          <w:b/>
          <w:i/>
          <w:u w:val="single"/>
          <w:rtl/>
        </w:rPr>
        <w:t>הגריש"א</w:t>
      </w:r>
      <w:r>
        <w:rPr>
          <w:b/>
          <w:i/>
          <w:rtl/>
        </w:rPr>
        <w:t xml:space="preserve"> זצ"ל (</w:t>
      </w:r>
      <w:r>
        <w:rPr>
          <w:rtl/>
        </w:rPr>
        <w:t xml:space="preserve">אשרי האיש או"ח ח"ג פרק ס"ו אות </w:t>
      </w:r>
      <w:r>
        <w:rPr>
          <w:rFonts w:hint="cs"/>
          <w:rtl/>
        </w:rPr>
        <w:t>ז</w:t>
      </w:r>
      <w:r>
        <w:rPr>
          <w:rtl/>
        </w:rPr>
        <w:t>')</w:t>
      </w:r>
      <w:r>
        <w:rPr>
          <w:rFonts w:hint="cs"/>
          <w:rtl/>
        </w:rPr>
        <w:t xml:space="preserve"> </w:t>
      </w:r>
      <w:r>
        <w:rPr>
          <w:rtl/>
        </w:rPr>
        <w:t>–</w:t>
      </w:r>
      <w:r>
        <w:rPr>
          <w:rFonts w:hint="cs"/>
          <w:rtl/>
        </w:rPr>
        <w:t xml:space="preserve"> "</w:t>
      </w:r>
      <w:r w:rsidRPr="00BF53CC">
        <w:rPr>
          <w:rtl/>
        </w:rPr>
        <w:t>היו ששתו עיצה בנפש</w:t>
      </w:r>
      <w:r>
        <w:rPr>
          <w:rFonts w:hint="cs"/>
          <w:rtl/>
        </w:rPr>
        <w:t>ם</w:t>
      </w:r>
      <w:r w:rsidRPr="00BF53CC">
        <w:rPr>
          <w:rtl/>
        </w:rPr>
        <w:t>, להקדי</w:t>
      </w:r>
      <w:r>
        <w:rPr>
          <w:rFonts w:hint="cs"/>
          <w:rtl/>
        </w:rPr>
        <w:t>ם</w:t>
      </w:r>
      <w:r w:rsidRPr="00BF53CC">
        <w:rPr>
          <w:rtl/>
        </w:rPr>
        <w:t xml:space="preserve"> קריאת המגילה מיד אחר עלות השחר, דא</w:t>
      </w:r>
      <w:r>
        <w:rPr>
          <w:rFonts w:hint="cs"/>
          <w:rtl/>
        </w:rPr>
        <w:t xml:space="preserve">ם </w:t>
      </w:r>
      <w:r>
        <w:rPr>
          <w:rtl/>
        </w:rPr>
        <w:t>יקראו כרגיל באמצע התפילה יש חשש שירדמו האנשי</w:t>
      </w:r>
      <w:r>
        <w:rPr>
          <w:rFonts w:hint="cs"/>
          <w:rtl/>
        </w:rPr>
        <w:t>ם</w:t>
      </w:r>
      <w:r>
        <w:rPr>
          <w:rtl/>
        </w:rPr>
        <w:t xml:space="preserve"> מחמת שלא ישנו כל הלילה,</w:t>
      </w:r>
      <w:r>
        <w:rPr>
          <w:rFonts w:hint="cs"/>
          <w:rtl/>
        </w:rPr>
        <w:t xml:space="preserve"> </w:t>
      </w:r>
      <w:r>
        <w:rPr>
          <w:rtl/>
        </w:rPr>
        <w:t>והתיר לה</w:t>
      </w:r>
      <w:r>
        <w:rPr>
          <w:rFonts w:hint="cs"/>
          <w:rtl/>
        </w:rPr>
        <w:t>ם</w:t>
      </w:r>
      <w:r>
        <w:rPr>
          <w:rtl/>
        </w:rPr>
        <w:t xml:space="preserve"> רבינו</w:t>
      </w:r>
      <w:r>
        <w:rPr>
          <w:rFonts w:hint="cs"/>
          <w:rtl/>
        </w:rPr>
        <w:t>".</w:t>
      </w:r>
    </w:p>
    <w:p w14:paraId="1F1FBCD8" w14:textId="2434467E" w:rsidR="00C817C3" w:rsidRPr="00C817C3" w:rsidRDefault="00C817C3" w:rsidP="00E764A3">
      <w:pPr>
        <w:numPr>
          <w:ilvl w:val="2"/>
          <w:numId w:val="58"/>
        </w:numPr>
        <w:spacing w:after="200"/>
        <w:contextualSpacing/>
        <w:jc w:val="both"/>
        <w:rPr>
          <w:i/>
        </w:rPr>
      </w:pPr>
      <w:r w:rsidRPr="00C817C3">
        <w:rPr>
          <w:b/>
          <w:i/>
          <w:u w:val="single"/>
          <w:rtl/>
        </w:rPr>
        <w:t>הגר"א נבנצל</w:t>
      </w:r>
      <w:r w:rsidRPr="00C817C3">
        <w:rPr>
          <w:b/>
          <w:i/>
          <w:rtl/>
        </w:rPr>
        <w:t xml:space="preserve"> שליט"א (ירושלים במועדיה, שבועות עמ' ר' אות </w:t>
      </w:r>
      <w:r w:rsidRPr="00C817C3">
        <w:rPr>
          <w:rFonts w:hint="cs"/>
          <w:b/>
          <w:i/>
          <w:rtl/>
        </w:rPr>
        <w:t>ד</w:t>
      </w:r>
      <w:r w:rsidRPr="00C817C3">
        <w:rPr>
          <w:b/>
          <w:i/>
          <w:rtl/>
        </w:rPr>
        <w:t>') – "שאלה: האם בשעת הצורך, יוכלו הציבור לקרוא מגילת רות קודם התפילה. ואיך יעשו לגבי ברכת התורה. תשובה: בשעת הצורך אפשר לעשות כך. נראה שמספיקה ברכת 'על מקרא מגילה' שמברכים לפני המגילה בשביל שלא לברך ברכת התורה באופן מיוחד לצורך קריאה זו, מאחר שגם בברכה זו יוצאים</w:t>
      </w:r>
      <w:r w:rsidRPr="00C817C3">
        <w:rPr>
          <w:rFonts w:hint="cs"/>
          <w:b/>
          <w:i/>
          <w:rtl/>
        </w:rPr>
        <w:t>".</w:t>
      </w:r>
    </w:p>
    <w:p w14:paraId="1F9C7673" w14:textId="77777777" w:rsidR="00C817C3" w:rsidRPr="00C817C3" w:rsidRDefault="00C817C3" w:rsidP="00C817C3">
      <w:pPr>
        <w:spacing w:after="200"/>
        <w:contextualSpacing/>
        <w:jc w:val="both"/>
        <w:rPr>
          <w:i/>
        </w:rPr>
      </w:pPr>
    </w:p>
    <w:p w14:paraId="10E00281" w14:textId="63D25F11" w:rsidR="00C45810" w:rsidRPr="00485E42" w:rsidRDefault="00C45810" w:rsidP="00C45810">
      <w:pPr>
        <w:numPr>
          <w:ilvl w:val="0"/>
          <w:numId w:val="58"/>
        </w:numPr>
        <w:spacing w:after="200"/>
        <w:contextualSpacing/>
        <w:jc w:val="both"/>
        <w:rPr>
          <w:i/>
        </w:rPr>
      </w:pPr>
      <w:r w:rsidRPr="00485E42">
        <w:rPr>
          <w:rFonts w:asciiTheme="majorBidi" w:hAnsiTheme="majorBidi" w:cstheme="majorBidi"/>
          <w:sz w:val="28"/>
          <w:szCs w:val="28"/>
          <w:u w:val="single"/>
          <w:rtl/>
        </w:rPr>
        <w:t>עמידה גבי אז ישיר ו</w:t>
      </w:r>
      <w:r w:rsidR="00522BCE">
        <w:rPr>
          <w:rFonts w:asciiTheme="majorBidi" w:hAnsiTheme="majorBidi" w:cstheme="majorBidi" w:hint="cs"/>
          <w:sz w:val="28"/>
          <w:szCs w:val="28"/>
          <w:u w:val="single"/>
          <w:rtl/>
        </w:rPr>
        <w:t xml:space="preserve">קריאת </w:t>
      </w:r>
      <w:r w:rsidRPr="00485E42">
        <w:rPr>
          <w:rFonts w:asciiTheme="majorBidi" w:hAnsiTheme="majorBidi" w:cstheme="majorBidi"/>
          <w:sz w:val="28"/>
          <w:szCs w:val="28"/>
          <w:u w:val="single"/>
          <w:rtl/>
        </w:rPr>
        <w:t>עשרת הדברות</w:t>
      </w:r>
      <w:r>
        <w:rPr>
          <w:rFonts w:asciiTheme="majorBidi" w:hAnsiTheme="majorBidi" w:cstheme="majorBidi" w:hint="cs"/>
          <w:rtl/>
        </w:rPr>
        <w:t xml:space="preserve"> - </w:t>
      </w:r>
      <w:r w:rsidRPr="00DC1CB6">
        <w:rPr>
          <w:rFonts w:hint="cs"/>
          <w:i/>
          <w:rtl/>
        </w:rPr>
        <w:t>עי' או"ח סי' רפ"ב, לשיטות ומראי מקומות.</w:t>
      </w:r>
    </w:p>
    <w:p w14:paraId="7CCCCE19" w14:textId="77777777" w:rsidR="00C45810" w:rsidRPr="00485E42" w:rsidRDefault="00C45810" w:rsidP="00C45810">
      <w:pPr>
        <w:numPr>
          <w:ilvl w:val="1"/>
          <w:numId w:val="58"/>
        </w:numPr>
        <w:tabs>
          <w:tab w:val="right" w:pos="7920"/>
        </w:tabs>
        <w:contextualSpacing/>
        <w:jc w:val="both"/>
        <w:rPr>
          <w:rFonts w:asciiTheme="majorBidi" w:hAnsiTheme="majorBidi" w:cstheme="majorBidi"/>
        </w:rPr>
      </w:pPr>
      <w:r w:rsidRPr="00485E42">
        <w:rPr>
          <w:rFonts w:asciiTheme="majorBidi" w:hAnsiTheme="majorBidi" w:cstheme="majorBidi"/>
          <w:b/>
          <w:bCs/>
          <w:rtl/>
        </w:rPr>
        <w:t>מחמיר, אין לעמוד</w:t>
      </w:r>
      <w:r w:rsidRPr="00485E42">
        <w:rPr>
          <w:rFonts w:asciiTheme="majorBidi" w:hAnsiTheme="majorBidi" w:cstheme="majorBidi"/>
          <w:rtl/>
        </w:rPr>
        <w:t>.</w:t>
      </w:r>
    </w:p>
    <w:p w14:paraId="580BA0F9"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rtl/>
        </w:rPr>
        <w:t xml:space="preserve">שו"ת </w:t>
      </w:r>
      <w:r w:rsidRPr="00485E42">
        <w:rPr>
          <w:rFonts w:asciiTheme="majorBidi" w:hAnsiTheme="majorBidi" w:cstheme="majorBidi"/>
          <w:u w:val="single"/>
          <w:rtl/>
        </w:rPr>
        <w:t>הרמב"ם</w:t>
      </w:r>
      <w:r w:rsidRPr="00485E42">
        <w:rPr>
          <w:rFonts w:asciiTheme="majorBidi" w:hAnsiTheme="majorBidi" w:cstheme="majorBidi"/>
          <w:rtl/>
        </w:rPr>
        <w:t xml:space="preserve"> (סי' רס"ג) – "התשובה זה, אשר הנהיג הרב הנפטר נ"ע לישב, הוא הראוי, וראיותיו ראיות נכונות לפי דיני אנשי העיון, ואין להוסיף עליהן. וכך היה ראוי לעשות, (ר"ל) בכל מקום, </w:t>
      </w:r>
      <w:r w:rsidRPr="00485E42">
        <w:rPr>
          <w:rFonts w:asciiTheme="majorBidi" w:hAnsiTheme="majorBidi" w:cstheme="majorBidi"/>
          <w:b/>
          <w:bCs/>
          <w:rtl/>
        </w:rPr>
        <w:t>שמנהגם לעמוד, צריך למנעם</w:t>
      </w:r>
      <w:r w:rsidRPr="00485E42">
        <w:rPr>
          <w:rFonts w:asciiTheme="majorBidi" w:hAnsiTheme="majorBidi" w:cstheme="majorBidi"/>
          <w:rtl/>
        </w:rPr>
        <w:t>, בגלל מה שמגיע בזה מן ההפסד באמונה (ומה שמדמים), שיש בתורה מדרגות ומקצתה מעולה ממקצתה, וזה רע עד מאד. ומן הראוי לסתום כל הפתחים, שמביאים לזאת האמונה הרעה".</w:t>
      </w:r>
    </w:p>
    <w:p w14:paraId="512B4F17"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שם משמעון</w:t>
      </w:r>
      <w:r w:rsidRPr="00485E42">
        <w:rPr>
          <w:rFonts w:asciiTheme="majorBidi" w:hAnsiTheme="majorBidi" w:cstheme="majorBidi"/>
          <w:rtl/>
        </w:rPr>
        <w:t xml:space="preserve"> (פאללאק, או"ח סי' ד' ד"ה ומצד).</w:t>
      </w:r>
    </w:p>
    <w:p w14:paraId="05860F02"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הגריש"א</w:t>
      </w:r>
      <w:r w:rsidRPr="00485E42">
        <w:rPr>
          <w:rFonts w:asciiTheme="majorBidi" w:hAnsiTheme="majorBidi" w:cstheme="majorBidi"/>
          <w:rtl/>
        </w:rPr>
        <w:t xml:space="preserve"> זצ"ל (אשרי האיש או"ח ח"ג פרק ס"ו אות ד' [לשונו מובא לקמן], שיעורי הגריש"א ברכות דף יב. עמ' צ"ג) – "אסור לעשות כן. בזה מראה כאילו חלק של התורה קדוש יותר משאר התורה ... שירת הים, י"ג מדות בתענית ציבור ...".</w:t>
      </w:r>
    </w:p>
    <w:p w14:paraId="02FA778D"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יחוה דעת</w:t>
      </w:r>
      <w:r w:rsidRPr="00485E42">
        <w:rPr>
          <w:rFonts w:asciiTheme="majorBidi" w:hAnsiTheme="majorBidi" w:cstheme="majorBidi"/>
          <w:rtl/>
        </w:rPr>
        <w:t xml:space="preserve"> (ח"א סי' כ"ט) – "ולכן העיקר בזה שיש למחות במי שעומד בקריאת עשרת הדברות".</w:t>
      </w:r>
    </w:p>
    <w:p w14:paraId="5DC91C0F" w14:textId="77777777" w:rsidR="00C45810" w:rsidRPr="00485E42" w:rsidRDefault="00C45810" w:rsidP="00C45810">
      <w:pPr>
        <w:tabs>
          <w:tab w:val="right" w:pos="7920"/>
        </w:tabs>
        <w:ind w:left="397"/>
        <w:contextualSpacing/>
        <w:jc w:val="both"/>
        <w:rPr>
          <w:rFonts w:asciiTheme="majorBidi" w:hAnsiTheme="majorBidi" w:cstheme="majorBidi"/>
        </w:rPr>
      </w:pPr>
      <w:r w:rsidRPr="00485E42">
        <w:rPr>
          <w:rFonts w:asciiTheme="majorBidi" w:hAnsiTheme="majorBidi" w:cstheme="majorBidi"/>
          <w:u w:val="single"/>
          <w:rtl/>
        </w:rPr>
        <w:t>יחוה דעת</w:t>
      </w:r>
      <w:r w:rsidRPr="00485E42">
        <w:rPr>
          <w:rFonts w:asciiTheme="majorBidi" w:hAnsiTheme="majorBidi" w:cstheme="majorBidi"/>
          <w:rtl/>
        </w:rPr>
        <w:t xml:space="preserve"> (ח"ו סי' ח', יביע אומר ח"ח או"ח סי' ט"ו אות ט"ז, ח"ט או"ח סי' פ"ג אות י"ז, סי' פ"ח אות ז') – "אסור לציבור או ליחיד לעמוד בשעת קריאת עשרת הדברות".</w:t>
      </w:r>
    </w:p>
    <w:p w14:paraId="0746625E" w14:textId="77777777" w:rsidR="00C45810"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ילקוט יוסף</w:t>
      </w:r>
      <w:r w:rsidRPr="00485E42">
        <w:rPr>
          <w:rFonts w:asciiTheme="majorBidi" w:hAnsiTheme="majorBidi" w:cstheme="majorBidi"/>
          <w:rtl/>
        </w:rPr>
        <w:t xml:space="preserve"> (קיצור שו"ע או"ח סי' קמ"ה סעי' י"ב, סי' תצ"ד סעי' ט"ו) – "יש נוהגים לעמוד בשעת קריאת 'עשרת הדברות' שבפרשת יתרו ובפרשת ואתחנן, או בחג השבועות, ואין זה מנהג נכון על פי ההלכה, שכבר כתב הרמב"ם, שיש לחוש בזה פן יאמרו שדוקא תורה זו מן השמים ולא השאר חס ושלום, ונותנים יד לפושעים בזה. ויש למחות בנוהגים כן. ומכל שכן במקום שתלמידי חכמים הבקיאים בהלכה יושבים בעת הקריאה, שיש למחות במי שעומד משום יוהרא. וכן כתבו כמה אחרונים. ומה שכתבו באיזה פוסקים אחרונים להתיר בזה, נעלם מהם תשובת הרמב"ם הנ"ל. ומכל מקום יוצאי אשכנז הנוהגים לעמוד במשך כל זמן הקריאה, אין כל איסור במה שממשיכים לעמוד גם בעת קריאת עשרת הדברות. [ילקו"י שם עמ' קצח]".</w:t>
      </w:r>
    </w:p>
    <w:p w14:paraId="32385E61" w14:textId="77777777" w:rsidR="00C45810" w:rsidRPr="00485E42" w:rsidRDefault="00C45810" w:rsidP="00C45810">
      <w:pPr>
        <w:tabs>
          <w:tab w:val="right" w:pos="7920"/>
        </w:tabs>
        <w:jc w:val="both"/>
        <w:rPr>
          <w:rFonts w:asciiTheme="majorBidi" w:hAnsiTheme="majorBidi" w:cstheme="majorBidi"/>
        </w:rPr>
      </w:pPr>
    </w:p>
    <w:p w14:paraId="37898BDA" w14:textId="77777777" w:rsidR="00C45810" w:rsidRPr="00485E42" w:rsidRDefault="00C45810" w:rsidP="00C45810">
      <w:pPr>
        <w:numPr>
          <w:ilvl w:val="1"/>
          <w:numId w:val="58"/>
        </w:numPr>
        <w:tabs>
          <w:tab w:val="right" w:pos="7920"/>
        </w:tabs>
        <w:jc w:val="both"/>
        <w:rPr>
          <w:rFonts w:asciiTheme="majorBidi" w:hAnsiTheme="majorBidi" w:cstheme="majorBidi"/>
        </w:rPr>
      </w:pPr>
      <w:r w:rsidRPr="00485E42">
        <w:rPr>
          <w:rFonts w:asciiTheme="majorBidi" w:hAnsiTheme="majorBidi" w:cstheme="majorBidi"/>
          <w:b/>
          <w:bCs/>
          <w:rtl/>
        </w:rPr>
        <w:t>יכולים לעמוד</w:t>
      </w:r>
      <w:r w:rsidRPr="00485E42">
        <w:rPr>
          <w:rFonts w:asciiTheme="majorBidi" w:hAnsiTheme="majorBidi" w:cstheme="majorBidi"/>
          <w:rtl/>
        </w:rPr>
        <w:t>.</w:t>
      </w:r>
    </w:p>
    <w:p w14:paraId="32C6F127"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חיד"א</w:t>
      </w:r>
      <w:r w:rsidRPr="00485E42">
        <w:rPr>
          <w:rFonts w:asciiTheme="majorBidi" w:hAnsiTheme="majorBidi" w:cstheme="majorBidi"/>
          <w:rtl/>
        </w:rPr>
        <w:t xml:space="preserve"> (שו"ת טוב עין סי' י"א) – "הכא שקורין בס"ת כל התורה מידי שבת בשבתו וגם ביום זה שהם קורין עשרת הדברות קורים איזה חלק מהתורה בס"ת לית לן בה דמוכח דהכל אמת אלא שהם עומדים בהם להיות שהם יסוד התורה ונכתבו בלוחות ואמרם הב"ה לכל ישראל ויחרד כל העם באמירת הקב"ה אותם ורוצים לעשות איזה זכר לקום באמירתן. ובזה לא יש קפידא. והוחזקו במנהג זה כמה שנים כידוע".</w:t>
      </w:r>
    </w:p>
    <w:p w14:paraId="151E3F89"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קצות השלחן</w:t>
      </w:r>
      <w:r w:rsidRPr="00485E42">
        <w:rPr>
          <w:rFonts w:asciiTheme="majorBidi" w:hAnsiTheme="majorBidi" w:cstheme="majorBidi"/>
          <w:rtl/>
        </w:rPr>
        <w:t xml:space="preserve"> (סי' פ"ד ס"ק כ"ב) – "ונוהגין לעמוד כשמתחיל הקורא </w:t>
      </w:r>
      <w:r w:rsidRPr="00485E42">
        <w:rPr>
          <w:rFonts w:asciiTheme="majorBidi" w:hAnsiTheme="majorBidi" w:cstheme="majorBidi"/>
          <w:b/>
          <w:bCs/>
          <w:rtl/>
        </w:rPr>
        <w:t>ויושע</w:t>
      </w:r>
      <w:r w:rsidRPr="00485E42">
        <w:rPr>
          <w:rFonts w:asciiTheme="majorBidi" w:hAnsiTheme="majorBidi" w:cstheme="majorBidi"/>
          <w:rtl/>
        </w:rPr>
        <w:t xml:space="preserve"> עד סוף חשירה".</w:t>
      </w:r>
    </w:p>
    <w:p w14:paraId="4478207E"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קהלות יעקב</w:t>
      </w:r>
      <w:r w:rsidRPr="00485E42">
        <w:rPr>
          <w:rFonts w:asciiTheme="majorBidi" w:hAnsiTheme="majorBidi" w:cstheme="majorBidi"/>
          <w:rtl/>
        </w:rPr>
        <w:t xml:space="preserve"> (ארחות רבנו ח"א עמ' ק"כ אות פ"ה, דפו"ח ח"א עמ' רכ"ו אות ד') – "מו"ר (שליט"א) זצוק"ל כשקורין עשרת הדברות קם ועומד, אף בזקנותו נוהג כן (עיין תשו' הרמב"ם שנדפסו בסוף הרמב"ם סי' ס' עיין בספר טוב עין מהרחיד"א ז"ל סי' י"א). ולא עומד באז ישיר בקה"ת בבשלח (גם בתפלה לא עומד באז ישיר בזקנותו) כמדומה בקה"ת לא עמד גם בשנים שעמד בתפלה".</w:t>
      </w:r>
    </w:p>
    <w:p w14:paraId="4F8364AE"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אג"מ</w:t>
      </w:r>
      <w:r w:rsidRPr="00485E42">
        <w:rPr>
          <w:rFonts w:asciiTheme="majorBidi" w:hAnsiTheme="majorBidi" w:cstheme="majorBidi"/>
          <w:rtl/>
        </w:rPr>
        <w:t xml:space="preserve"> (או"ח ח"ד סי' כ"ב) – "עמידת העם בשעת עשרת הדברות שנהגו שיש מפקפקים ... אין זה בכלל קושיא דבשביל חששא בעלמא שמא יאמרו המינים לע"ה לא היו אוסרין מלקרא עשרת הדברות דהוא דבר שלא בנקל יכולין להטעות אף לע"ה </w:t>
      </w:r>
      <w:r w:rsidRPr="00485E42">
        <w:rPr>
          <w:rFonts w:asciiTheme="majorBidi" w:hAnsiTheme="majorBidi" w:cstheme="majorBidi"/>
          <w:b/>
          <w:bCs/>
          <w:rtl/>
        </w:rPr>
        <w:t>כי מובן הטעם</w:t>
      </w:r>
      <w:r w:rsidRPr="00485E42">
        <w:rPr>
          <w:rFonts w:asciiTheme="majorBidi" w:hAnsiTheme="majorBidi" w:cstheme="majorBidi"/>
          <w:rtl/>
        </w:rPr>
        <w:t xml:space="preserve"> מה שהיה ראוי לקראם בכל יום יותר משאר פרשיות כדכתב הרמב"ם בפירוש למשנה בתמיד רפ"ה לפי שהם עיקר הדת וראשיתו ... שנהגו לעמוד בעת קריאה זו מפני שזה זכו כל ישראל בעצמן לשמוע מפי הקב"ה בעצמו שזה דבר היותר גדול לחשיבות ישראל דבשביל זה הוצרכו לכל הכונות דטהרה, שהוא דבר המובן לכל אדם".</w:t>
      </w:r>
    </w:p>
    <w:p w14:paraId="7EBA380E"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בצל החכמה</w:t>
      </w:r>
      <w:r w:rsidRPr="00485E42">
        <w:rPr>
          <w:rFonts w:asciiTheme="majorBidi" w:hAnsiTheme="majorBidi" w:cstheme="majorBidi"/>
          <w:rtl/>
        </w:rPr>
        <w:t xml:space="preserve"> (ח"ה סי' א' אות ז') – "אמנם בקריאת עשרת הדברות נתפשט המנהג כעת שכל הקהל עומד, עיין שו"ת טוב העין להגאון חיד"א זצ"ל (שם), ועיין ס' שערי אפרים (שער ז' סעי' ל"ז) שנהגו העולם לעמוד ואין ליחידים מן הצבור לשנות המנהג, ע"כ. והוא על יסוד דברי שו"ת טוב עין הנ"ל כמבואר בפתחי שערים שם (אות כ"ז). ובהגהת שערי רחמים על השערי אפרים שם (אות ל"ד) כתב, דבזה"ז לא חיישינן לתרעומת המינים כמש"כ הלבוש (סי' תצ"ד) ומחצהש"ק (סי' תכ"ט), ולכן אין חשש לעמוד בעת קריאת עשרת הדברות. ועיין ספר כף החיים (סי' קמ"ו אות כ"ג). - וזה דלא כספר חסד לאלפים וספר חיים שהזכרתי לעיל".</w:t>
      </w:r>
    </w:p>
    <w:p w14:paraId="490570EA"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באר משה</w:t>
      </w:r>
      <w:r w:rsidRPr="00485E42">
        <w:rPr>
          <w:rFonts w:asciiTheme="majorBidi" w:hAnsiTheme="majorBidi" w:cstheme="majorBidi"/>
          <w:rtl/>
        </w:rPr>
        <w:t xml:space="preserve"> (ח"ח סי' ס' אות ה').</w:t>
      </w:r>
    </w:p>
    <w:p w14:paraId="70C99659"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הגרשז"א</w:t>
      </w:r>
      <w:r w:rsidRPr="00485E42">
        <w:rPr>
          <w:rFonts w:asciiTheme="majorBidi" w:hAnsiTheme="majorBidi" w:cstheme="majorBidi"/>
          <w:rtl/>
        </w:rPr>
        <w:t xml:space="preserve"> זצ"ל (הליכות שלמה תפילה פרק י"ב סוף ס"ק ל') – "ומה שנוהגים רבים לעמוד בעת קריאת עשרת הדברות בפ' יתרו, אף דמבואר בתשובות הרמב"ם (הוצ' פריימן סי' רס"ג) שאסור לעשות כן, נראה דבזמננו שהכל יודעים שאין זה אלא לזכר המעמד הנבחר בהר סיני, אין בזה חשש. וגם הרי עומדים בעוד קריאות, </w:t>
      </w:r>
      <w:r w:rsidRPr="00485E42">
        <w:rPr>
          <w:rFonts w:asciiTheme="majorBidi" w:hAnsiTheme="majorBidi" w:cstheme="majorBidi"/>
          <w:b/>
          <w:bCs/>
          <w:rtl/>
        </w:rPr>
        <w:t>כגון שירת הים</w:t>
      </w:r>
      <w:r w:rsidRPr="00485E42">
        <w:rPr>
          <w:rFonts w:asciiTheme="majorBidi" w:hAnsiTheme="majorBidi" w:cstheme="majorBidi"/>
          <w:rtl/>
        </w:rPr>
        <w:t xml:space="preserve"> וכוצ"ב".</w:t>
      </w:r>
    </w:p>
    <w:p w14:paraId="0099D045"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ציץ אליעזר</w:t>
      </w:r>
      <w:r w:rsidRPr="00485E42">
        <w:rPr>
          <w:rFonts w:asciiTheme="majorBidi" w:hAnsiTheme="majorBidi" w:cstheme="majorBidi"/>
          <w:rtl/>
        </w:rPr>
        <w:t xml:space="preserve"> (חי"ז סי' כ"ו) – "נראה ברור להלכה שאין לשנות מנהג בני ישראל, וממנהג האבות, ולא ממנהג המקום בזה. ומעידני כי זה עשרות בשנים שהתפללתי בבתי כנסיות וישיבות ובאהלי תורה כאן באה"ק עם גאונים צדיקים קדושי עליו זיע"א, וכולם המשיכו ברתת להחזיק ולחזק מנהג זה לעמוד בשעת קריאת י' הדברות ובהשגחה שיחידים לא יפרשו מזה. ולפי הנשמע נהגו ונוהגים כן גם אצל אחינו עדות הספרדים בהרבה בתי כנסיות".</w:t>
      </w:r>
    </w:p>
    <w:p w14:paraId="27D784F7"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משנה הלכות</w:t>
      </w:r>
      <w:r w:rsidRPr="00485E42">
        <w:rPr>
          <w:rFonts w:asciiTheme="majorBidi" w:hAnsiTheme="majorBidi" w:cstheme="majorBidi"/>
          <w:rtl/>
        </w:rPr>
        <w:t xml:space="preserve"> (חי"א סי' קי"ח) – "ולכן להלכה לפענ"ד כל מקום יחזיק את מנהגו בזה והעומדים לכבוד התורה יתברכו בברכה ברוך אשר יקום, גם כי כרגע ראיתי מה שהביא מכ"ק דו"ז בילקוט הגרשוני (מער' עשרת הדברות דף ט' ע"א) טעם שנהגו לעמוד כיון שכבר נהגו רוב המדקדקים לעמוד בשעת קריאת ס"ת כסברת מהר"ם הובא ברמ"א בהג"ה סו"ס קמ"ו ואין עוד מקום למינים וידי"נ הגביח"ד כתב דאין דבריו מוכרחים שעכ"פ הרואה שהכל קריאה שבפרשה זו יושבים ובשעה עשה"ד עומדים כל הקהל אכתי איכא מקום תרעומות המינים ולפענ"ד כמ"ש וגם דבריו עולים כהוגן ובאמת כי מנהגינו שעומדים כל הקהל גם בקריאת אז ישיר מן ויושע כלומר כל השירה וא"כ אין בזה תרעומת המינים שרואים בכמה מקומות עומדים וכמו בתפלה שכמה תפילות עומדין וכמה יושבין כנלפענ"ד".</w:t>
      </w:r>
    </w:p>
    <w:p w14:paraId="1214BD6B"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רבבות אפרים</w:t>
      </w:r>
      <w:r w:rsidRPr="00485E42">
        <w:rPr>
          <w:rFonts w:asciiTheme="majorBidi" w:hAnsiTheme="majorBidi" w:cstheme="majorBidi"/>
          <w:rtl/>
        </w:rPr>
        <w:t xml:space="preserve"> (ח"ב סי' צ"ח, ח"ג סי' קצ"ד, ח"ד סי' מ"ד אות ס"ה).</w:t>
      </w:r>
    </w:p>
    <w:p w14:paraId="40B36E00"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חוט שני</w:t>
      </w:r>
      <w:r w:rsidRPr="00485E42">
        <w:rPr>
          <w:rFonts w:asciiTheme="majorBidi" w:hAnsiTheme="majorBidi" w:cstheme="majorBidi"/>
          <w:rtl/>
        </w:rPr>
        <w:t xml:space="preserve"> (אליבא דהלכתא גליון כ"ב עמ' ה' טור ג') – "דמותר לעמוד בעשרת הדברות ואין לחשוש לתרעומת המינים כיון שנוהגים גם לעמוד בשירת הים וי"ג מידות ופסוק אחרון בתורה דבזה אין חשש לתרעומת לכן מותר גם לעמוד בעשרת הדברות כיון דאין עומדים רק בזה".</w:t>
      </w:r>
    </w:p>
    <w:p w14:paraId="3E8FDA11"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הגר"א קופשיץ</w:t>
      </w:r>
      <w:r w:rsidRPr="00485E42">
        <w:rPr>
          <w:rFonts w:asciiTheme="majorBidi" w:hAnsiTheme="majorBidi" w:cstheme="majorBidi"/>
          <w:rtl/>
        </w:rPr>
        <w:t xml:space="preserve"> שליט"א (אליבא דהלכתא גליון כ"ב עמ' ה' טור ג') – "שראוי לעמוד כמה פסוקים לפני עשרת הדברות כדי שלא יראה שקם לקריאת עשרת הדברות אולם אם שכח לקום מקודם יש לו לעמוד כשמתחילים קריאת עשרת הדברות ואין לחשוש לתרעומת המינים דבזמנינו אין את החשש של תרעומת המינים".</w:t>
      </w:r>
    </w:p>
    <w:p w14:paraId="2FAD9B17"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מקדש ישראל</w:t>
      </w:r>
      <w:r w:rsidRPr="00485E42">
        <w:rPr>
          <w:rFonts w:asciiTheme="majorBidi" w:hAnsiTheme="majorBidi" w:cstheme="majorBidi"/>
          <w:rtl/>
        </w:rPr>
        <w:t xml:space="preserve"> (שבועות סי' נ"ט) – "אף שהרמב"ם ... ואין אחר המנהג כלום".</w:t>
      </w:r>
    </w:p>
    <w:p w14:paraId="32237DD3"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קובץ הלכות</w:t>
      </w:r>
      <w:r w:rsidRPr="00485E42">
        <w:rPr>
          <w:rFonts w:asciiTheme="majorBidi" w:hAnsiTheme="majorBidi" w:cstheme="majorBidi"/>
          <w:rtl/>
        </w:rPr>
        <w:t xml:space="preserve"> (שבועות פרק י"א סעי' כ"ז) – "למעשה אין לשנות המנהג ... ומי שרוצה לחוש לדברי המפקפקים יכול לעמוד מתחילת העליה או כמה פסוקים קודם קודם שמתחילין קריאת עשרת הדברות, דבזה ליכא למיחש למידי".</w:t>
      </w:r>
    </w:p>
    <w:p w14:paraId="169ED189" w14:textId="77777777" w:rsidR="00C45810"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קול חיים</w:t>
      </w:r>
      <w:r w:rsidRPr="00485E42">
        <w:rPr>
          <w:rFonts w:asciiTheme="majorBidi" w:hAnsiTheme="majorBidi" w:cstheme="majorBidi"/>
          <w:rtl/>
        </w:rPr>
        <w:t xml:space="preserve"> (סי' נ"ג, סי' נ"ד).</w:t>
      </w:r>
    </w:p>
    <w:p w14:paraId="65D92BFD" w14:textId="77777777" w:rsidR="00C45810" w:rsidRPr="00485E42" w:rsidRDefault="00C45810" w:rsidP="00C45810">
      <w:pPr>
        <w:tabs>
          <w:tab w:val="right" w:pos="7920"/>
        </w:tabs>
        <w:jc w:val="both"/>
        <w:rPr>
          <w:rFonts w:asciiTheme="majorBidi" w:hAnsiTheme="majorBidi" w:cstheme="majorBidi"/>
        </w:rPr>
      </w:pPr>
    </w:p>
    <w:p w14:paraId="57798417" w14:textId="77777777" w:rsidR="00C45810" w:rsidRPr="00485E42" w:rsidRDefault="00C45810" w:rsidP="00C45810">
      <w:pPr>
        <w:numPr>
          <w:ilvl w:val="1"/>
          <w:numId w:val="58"/>
        </w:numPr>
        <w:tabs>
          <w:tab w:val="right" w:pos="7920"/>
        </w:tabs>
        <w:jc w:val="both"/>
        <w:rPr>
          <w:rFonts w:asciiTheme="majorBidi" w:hAnsiTheme="majorBidi" w:cstheme="majorBidi"/>
        </w:rPr>
      </w:pPr>
      <w:r w:rsidRPr="00485E42">
        <w:rPr>
          <w:rFonts w:asciiTheme="majorBidi" w:hAnsiTheme="majorBidi" w:cstheme="majorBidi"/>
          <w:b/>
          <w:bCs/>
          <w:rtl/>
        </w:rPr>
        <w:t>אסור לפרוש מהציבור</w:t>
      </w:r>
      <w:r w:rsidRPr="00485E42">
        <w:rPr>
          <w:rFonts w:asciiTheme="majorBidi" w:hAnsiTheme="majorBidi" w:cstheme="majorBidi"/>
          <w:rtl/>
        </w:rPr>
        <w:t>.</w:t>
      </w:r>
    </w:p>
    <w:p w14:paraId="6BCD57DF"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חיד"א</w:t>
      </w:r>
      <w:r w:rsidRPr="00485E42">
        <w:rPr>
          <w:rFonts w:asciiTheme="majorBidi" w:hAnsiTheme="majorBidi" w:cstheme="majorBidi"/>
          <w:rtl/>
        </w:rPr>
        <w:t xml:space="preserve"> (שו"ת טוב עין סי' י"א) – "ונראה דמאחר שנהגו העם כן לקום כלם בעשרת הדברות נראה שחייבים הכל לעמוד ואין לשום אחד לישאר יושב דגם שאינו מן הדין לקום עתה שנהגו כל הקהל בזה נעשה חיוב על הכל ואם לאו ח"ו בעיני ההמון נראה כמזלזל. ועוד דאמרו לא ישב בין העומדים ומזה קרא תגר הרב כנה"ג א"ה סימן ס"ב בראשו על היושבים בעת ז' ברכות דכיון דנהגו לעמוד זה שיושב עובר על לא ישב בין העומדים ע"ש".</w:t>
      </w:r>
    </w:p>
    <w:p w14:paraId="3FB0E6F8"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כה"ח</w:t>
      </w:r>
      <w:r w:rsidRPr="00485E42">
        <w:rPr>
          <w:rFonts w:asciiTheme="majorBidi" w:hAnsiTheme="majorBidi" w:cstheme="majorBidi"/>
          <w:rtl/>
        </w:rPr>
        <w:t xml:space="preserve"> (סי' קמ"ו ס"ק כ"ג) – "טוב עין ...".</w:t>
      </w:r>
    </w:p>
    <w:p w14:paraId="009993BC"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אג"מ</w:t>
      </w:r>
      <w:r w:rsidRPr="00485E42">
        <w:rPr>
          <w:rFonts w:asciiTheme="majorBidi" w:hAnsiTheme="majorBidi" w:cstheme="majorBidi"/>
          <w:rtl/>
        </w:rPr>
        <w:t xml:space="preserve"> (או"ח ח"ד סי' כ"ב, לתורה והוראה ח"ב עמ' ו') – "נראה </w:t>
      </w:r>
      <w:r w:rsidRPr="00485E42">
        <w:rPr>
          <w:rFonts w:asciiTheme="majorBidi" w:hAnsiTheme="majorBidi" w:cstheme="majorBidi"/>
          <w:b/>
          <w:bCs/>
          <w:rtl/>
        </w:rPr>
        <w:t>דאין לשנות מן המנהג</w:t>
      </w:r>
      <w:r w:rsidRPr="00485E42">
        <w:rPr>
          <w:rFonts w:asciiTheme="majorBidi" w:hAnsiTheme="majorBidi" w:cstheme="majorBidi"/>
          <w:rtl/>
        </w:rPr>
        <w:t xml:space="preserve">, והוא ככל מנהג שאף אלו שבאים ממקום שלא נהגו כן אסור מדין אל ישנה אדם מפני המחלוקת שתנן בפסחים דף ע"ב וגם צדקת בזה שיחידים שיסברו שיש בזה דמיון להא דבטלו מלקרות לא יתקנו כלום במה שישבו דהרי אם גם בזה שייך חשש תרעומות המינים הרי יהיה זה מצד רוב העם ואם הוא שלא יהיה מסייע בזה אין לו עצה אלא לעמוד בשבת זו בכל הקריאה, אבל אדרבה </w:t>
      </w:r>
      <w:r w:rsidRPr="00485E42">
        <w:rPr>
          <w:rFonts w:asciiTheme="majorBidi" w:hAnsiTheme="majorBidi" w:cstheme="majorBidi"/>
          <w:b/>
          <w:bCs/>
          <w:rtl/>
        </w:rPr>
        <w:t>לדינא אסור לשנות</w:t>
      </w:r>
      <w:r w:rsidRPr="00485E42">
        <w:rPr>
          <w:rFonts w:asciiTheme="majorBidi" w:hAnsiTheme="majorBidi" w:cstheme="majorBidi"/>
          <w:rtl/>
        </w:rPr>
        <w:t xml:space="preserve"> ממנהג הצבור".</w:t>
      </w:r>
    </w:p>
    <w:p w14:paraId="1EC54C65"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בצל החכמה</w:t>
      </w:r>
      <w:r w:rsidRPr="00485E42">
        <w:rPr>
          <w:rFonts w:asciiTheme="majorBidi" w:hAnsiTheme="majorBidi" w:cstheme="majorBidi"/>
          <w:rtl/>
        </w:rPr>
        <w:t xml:space="preserve"> (ח"ה סי' א' אות ז') - לשונו מובא לעיל.</w:t>
      </w:r>
    </w:p>
    <w:p w14:paraId="121081E8"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ציץ אליעזר</w:t>
      </w:r>
      <w:r w:rsidRPr="00485E42">
        <w:rPr>
          <w:rFonts w:asciiTheme="majorBidi" w:hAnsiTheme="majorBidi" w:cstheme="majorBidi"/>
          <w:rtl/>
        </w:rPr>
        <w:t xml:space="preserve"> (חי"ז סי' כ"ו אות ה') – "לכן לית דין צריך בושש, דבמקומות שנהגו לעמוד בשעת קריאת י' הדברות, אין לשנות להם ממנהגם וממנהג אבותיהם שבידם, וגם יחידים ממקו"א המתפללים אצלם אינם רשאים לנהוג אחרת, כאשר העלה החיד"א ז"ל בספר טוב עין שם, וכן בספר אגרות משה שם, וכדי שלא יהא נראה הדבר כמזלזלים ח"ו. וכל המכבד את התורה גופו מכובד על הבריות".</w:t>
      </w:r>
    </w:p>
    <w:p w14:paraId="1E545DA3"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הגריש"א</w:t>
      </w:r>
      <w:r w:rsidRPr="00485E42">
        <w:rPr>
          <w:rFonts w:asciiTheme="majorBidi" w:hAnsiTheme="majorBidi" w:cstheme="majorBidi"/>
          <w:rtl/>
        </w:rPr>
        <w:t xml:space="preserve"> זצ"ל (ישא יוסף ח"ג [או"ח ח"ב] סי' ע"ד ד"ה ובבואה, </w:t>
      </w:r>
      <w:r w:rsidRPr="00485E42">
        <w:rPr>
          <w:rFonts w:asciiTheme="majorBidi" w:hAnsiTheme="majorBidi" w:cstheme="majorBidi"/>
          <w:b/>
          <w:bCs/>
          <w:rtl/>
        </w:rPr>
        <w:t>אמנם</w:t>
      </w:r>
      <w:r w:rsidRPr="00485E42">
        <w:rPr>
          <w:rFonts w:asciiTheme="majorBidi" w:hAnsiTheme="majorBidi" w:cstheme="majorBidi"/>
          <w:rtl/>
        </w:rPr>
        <w:t xml:space="preserve"> עי' שיעורי הגריש"א ברכות דף יב. עמ' צ"ד [לשונו מובא לקמן]) – "אין לו לעמוד בשעת קריאת עשרת הדברות, אמנם בדיעבד אם הציבור המתפללים באותו מקום נוהג לעמוד, אזי יעמוד אף הוא, שלא יהא בבחינת עומד בין היושבים".</w:t>
      </w:r>
    </w:p>
    <w:p w14:paraId="259908D3"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יחוה דעת</w:t>
      </w:r>
      <w:r w:rsidRPr="00485E42">
        <w:rPr>
          <w:rFonts w:asciiTheme="majorBidi" w:hAnsiTheme="majorBidi" w:cstheme="majorBidi"/>
          <w:rtl/>
        </w:rPr>
        <w:t xml:space="preserve"> (ח"ו סי' ח') – "ויחיד הנמצא בבית כנסת שנוהגים בו שהקהל עומד על רגליו בשעת קריאת עשרת הדברות, ואין לאל ידו לשנות מנהגם, </w:t>
      </w:r>
      <w:r w:rsidRPr="00485E42">
        <w:rPr>
          <w:rFonts w:asciiTheme="majorBidi" w:hAnsiTheme="majorBidi" w:cstheme="majorBidi"/>
          <w:b/>
          <w:bCs/>
          <w:rtl/>
        </w:rPr>
        <w:t>יקדים לעמוד בתחילת</w:t>
      </w:r>
      <w:r w:rsidRPr="00485E42">
        <w:rPr>
          <w:rFonts w:asciiTheme="majorBidi" w:hAnsiTheme="majorBidi" w:cstheme="majorBidi"/>
          <w:rtl/>
        </w:rPr>
        <w:t xml:space="preserve"> קריאת הפרשה, או לכל הפחות יעמוד בתחילת קריאת העולה לספר תורה שהוזמן לקרוא בפרשת עשרת הדברות, כדי שלא יהיה כיושב בין העומדים וכמזלזל בקדושת עשרת הדברות".</w:t>
      </w:r>
    </w:p>
    <w:p w14:paraId="7AF4573C"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קובץ הלכות</w:t>
      </w:r>
      <w:r w:rsidRPr="00485E42">
        <w:rPr>
          <w:rFonts w:asciiTheme="majorBidi" w:hAnsiTheme="majorBidi" w:cstheme="majorBidi"/>
          <w:rtl/>
        </w:rPr>
        <w:t xml:space="preserve"> (שבועות פרק י"א סעי' כ"ז) – "נוהגים שאף אותן שאין עומדים בשעת קריאת התורה מ"מ הם עומדים בשעת קריאת עשרת הדברות, ואם אמנם שיש שפקפקו בזה, למעשה אין לשנות המנהג, ובודאי שאין ליחיד להשאר יושב כשהציבור עומדים, </w:t>
      </w:r>
      <w:r w:rsidRPr="00485E42">
        <w:rPr>
          <w:rFonts w:asciiTheme="majorBidi" w:hAnsiTheme="majorBidi" w:cstheme="majorBidi"/>
          <w:b/>
          <w:bCs/>
          <w:rtl/>
        </w:rPr>
        <w:t>ומי שרוצה</w:t>
      </w:r>
      <w:r w:rsidRPr="00485E42">
        <w:rPr>
          <w:rFonts w:asciiTheme="majorBidi" w:hAnsiTheme="majorBidi" w:cstheme="majorBidi"/>
          <w:rtl/>
        </w:rPr>
        <w:t xml:space="preserve"> לחוש לדברי המפקפקים יכול לעמוד מתחילת העליה או כמה פסוקים קודם שמתחילין קריאת עשרת הדברות, דבזה ליכא למיחש למידי".</w:t>
      </w:r>
    </w:p>
    <w:p w14:paraId="0AC3936C"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rtl/>
        </w:rPr>
        <w:t xml:space="preserve">עי' </w:t>
      </w:r>
      <w:r w:rsidRPr="00485E42">
        <w:rPr>
          <w:rFonts w:asciiTheme="majorBidi" w:hAnsiTheme="majorBidi" w:cstheme="majorBidi"/>
          <w:u w:val="single"/>
          <w:rtl/>
        </w:rPr>
        <w:t>תשובות והנהגות</w:t>
      </w:r>
      <w:r w:rsidRPr="00485E42">
        <w:rPr>
          <w:rFonts w:asciiTheme="majorBidi" w:hAnsiTheme="majorBidi" w:cstheme="majorBidi"/>
          <w:rtl/>
        </w:rPr>
        <w:t xml:space="preserve"> (ח"א סי' קמ"ד) – "נהגו כל ישראל לעמוד בעת קריאת עשרת הדברות, ובסידור בית יעקב מביא המנהג ומסיק שאין ליחיד לשנות מהמנהג, ואני תמה למה לנו לחלוק על הרמב"ם שאוסר בתשובותיו (סימן מ"ו) וז"ל ... דברי הרמב"ם הם נפלאים ואין לזוז ממנו, רק בזה"ז לא חיישינן לתרעומת המינים וכמבואר בלבוש תצ"ד נוכל לעמוד בעשרת הדברות, אבל יש עצה לע"ד לצאת לכ"ע וכשם שבק"ש אם יושב אסור לעמוד אבל יכול לעמוד קודם שמגיע לק"ש, גם כאן ראוי לעמוד קצת קודם קריאת עשרת הדברות ולא ממש לעשרת הדברות שלא יהא מוכח שעומד רק לעשרת הדברות ושרי לכ"ע. ונכון לדקדק בעשרת הדברות לעשות כן, מפני שכיון שנתפשט המנהג לעמוד בעשרת הדברות, ובאופן שמקדימים מעט קודם עשרת הדברות אין חשש תרעומת המינים מנהגי ישראל קודש הם וח"ו לבטלם, ועיין במטה יהודה סי' א' או' ו' שהביא מבית יעקב והיד אהרן המנהג לעמוד, וכתב לישב המנהג שאין בזה חשש תרעומת המינין משום שהכל יודעין שהם ניתנו בקול ובפרסום גדול, ומה שמצינו שאסור לקרוא עשרת הדברות בסדר התפילה, שלא יאמרו המינים אין תורה אלא זה, התם הקפידא בזה רק על עצם הקריאה שלא יקראו דוקא זה, ולא על אופן הקריאה, אבל כיון שיש בזה גם קולא כיון דלהרמב"ם יש להחמיר לישב, נכון לעמוד באופן שלכ"ע עביד כדין שעומד קצת קודם וכמ"ש".</w:t>
      </w:r>
    </w:p>
    <w:p w14:paraId="0BFB406C"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נטעי גבריאל</w:t>
      </w:r>
      <w:r w:rsidRPr="00485E42">
        <w:rPr>
          <w:rFonts w:asciiTheme="majorBidi" w:hAnsiTheme="majorBidi" w:cstheme="majorBidi"/>
          <w:rtl/>
        </w:rPr>
        <w:t xml:space="preserve"> (שבועות פרק כ"ה סעי' ו') – "המנהג לעמוד בשעת קריאת עשרת הדברות. וברוב קהלות הספרדים המנהג לישב, ובמקום שמנהג לעמוד אין ליחיד לשנות ולישב".</w:t>
      </w:r>
    </w:p>
    <w:p w14:paraId="40E32CD3"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הגר"ש דבליצקי</w:t>
      </w:r>
      <w:r w:rsidRPr="00485E42">
        <w:rPr>
          <w:rFonts w:asciiTheme="majorBidi" w:hAnsiTheme="majorBidi" w:cstheme="majorBidi"/>
          <w:rtl/>
        </w:rPr>
        <w:t xml:space="preserve"> זצ"ל (אליבא דהלכתא גליון כ"ב עמ' ה' טור ג') – "דברוב העולם נוהגים לעמוד בקריאת עשרת הדברות והמתפלל במקום שנוהגים לעמוד יש לו לעמוד ואין לחשוש לדעת האומרים שמראה שחלק זה של התורה חשוב יותר מכל התורה ועדיף טפי לעמוד מתחילת העליה כדי שלא יבלוט שקם מיוחד לעשרת הדברות. והוסיף שבירושלם לא הקפידו לעמוד בקריאת עשרת הדברות ושירת הים".</w:t>
      </w:r>
    </w:p>
    <w:p w14:paraId="663B8054"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הלכות חג בחג</w:t>
      </w:r>
      <w:r w:rsidRPr="00485E42">
        <w:rPr>
          <w:rFonts w:asciiTheme="majorBidi" w:hAnsiTheme="majorBidi" w:cstheme="majorBidi"/>
          <w:rtl/>
        </w:rPr>
        <w:t xml:space="preserve"> (דיני ומנהגי חג השבועות פרק ח' סעי' מ"ה) – "נהגו הציבור לעמוד בעת קריאת עשרת הדברות בטעם העליון, ואין ליחיד להשאר יושב כשהצבור עומדים. ולפי שיש מפקפקין שנראה כאילו אומר שעיקר התורה הוא י' הדברות, הרוצה להחמיר יעמוד בכל הפרשה או עכ"פ כמה פסוקים קודם שמתחילין י' הדברות".</w:t>
      </w:r>
    </w:p>
    <w:p w14:paraId="13B70304"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אשי ישראל</w:t>
      </w:r>
      <w:r w:rsidRPr="00485E42">
        <w:rPr>
          <w:rFonts w:asciiTheme="majorBidi" w:hAnsiTheme="majorBidi" w:cstheme="majorBidi"/>
          <w:rtl/>
        </w:rPr>
        <w:t xml:space="preserve"> (פרק ל"ח סעי' כ') – "יש הנוהגים לעמוד רק בשעת קריאת 'עשרת הדברות' ו'שירת הים', ויש שכתבו שאין ראוי לנהוג כן, ומכל מקום אם נמצא בציבור שנוהג לעמוד בקריאות אלו, יעמוד עמהם".</w:t>
      </w:r>
    </w:p>
    <w:p w14:paraId="6EFB6487"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ילקוט יוסף</w:t>
      </w:r>
      <w:r w:rsidRPr="00485E42">
        <w:rPr>
          <w:rFonts w:asciiTheme="majorBidi" w:hAnsiTheme="majorBidi" w:cstheme="majorBidi"/>
          <w:rtl/>
        </w:rPr>
        <w:t xml:space="preserve"> (קיצור שו"ע סי' תצ"ד סעי' ט"ז) – "מי שנמצא בבית כנסת שהקהל עומדים על רגליהם בשעת קריאת עשרת הדברות, ואם ישאר לשבת אף על פי שעושה כדין מכל מקום יש חשש שמא יראה כמזלזל ח"ו, נראה שיש להורות לו להקדים </w:t>
      </w:r>
      <w:r w:rsidRPr="00485E42">
        <w:rPr>
          <w:rFonts w:asciiTheme="majorBidi" w:hAnsiTheme="majorBidi" w:cstheme="majorBidi"/>
          <w:b/>
          <w:bCs/>
          <w:rtl/>
        </w:rPr>
        <w:t>ולעמוד מתחילת הקריאה</w:t>
      </w:r>
      <w:r w:rsidRPr="00485E42">
        <w:rPr>
          <w:rFonts w:asciiTheme="majorBidi" w:hAnsiTheme="majorBidi" w:cstheme="majorBidi"/>
          <w:rtl/>
        </w:rPr>
        <w:t xml:space="preserve"> של העולה לעשרת הדברות, ונמצא שאין כאן פתחון פה למינים, כיון שכבר הקדים לעמוד בכמה פסוקים קודם עשרת הדברות".</w:t>
      </w:r>
    </w:p>
    <w:p w14:paraId="3D4C7219" w14:textId="77777777" w:rsidR="00C45810"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u w:val="single"/>
          <w:rtl/>
        </w:rPr>
        <w:t>קובץ הלכות</w:t>
      </w:r>
      <w:r w:rsidRPr="00485E42">
        <w:rPr>
          <w:rFonts w:asciiTheme="majorBidi" w:hAnsiTheme="majorBidi" w:cstheme="majorBidi"/>
          <w:rtl/>
        </w:rPr>
        <w:t xml:space="preserve"> (שבועות פרק י"א סעי' כ"ז) – "ובודאי שאין ליחיד להשאר יושב כשהציבור עומדים".</w:t>
      </w:r>
    </w:p>
    <w:p w14:paraId="38C20804" w14:textId="77777777" w:rsidR="00C45810" w:rsidRPr="00485E42" w:rsidRDefault="00C45810" w:rsidP="00C45810">
      <w:pPr>
        <w:tabs>
          <w:tab w:val="right" w:pos="7920"/>
        </w:tabs>
        <w:jc w:val="both"/>
        <w:rPr>
          <w:rFonts w:asciiTheme="majorBidi" w:hAnsiTheme="majorBidi" w:cstheme="majorBidi"/>
        </w:rPr>
      </w:pPr>
    </w:p>
    <w:p w14:paraId="06BA609E" w14:textId="77777777" w:rsidR="00C45810" w:rsidRPr="00485E42" w:rsidRDefault="00C45810" w:rsidP="00C45810">
      <w:pPr>
        <w:numPr>
          <w:ilvl w:val="1"/>
          <w:numId w:val="58"/>
        </w:numPr>
        <w:tabs>
          <w:tab w:val="right" w:pos="7920"/>
        </w:tabs>
        <w:jc w:val="both"/>
        <w:rPr>
          <w:rFonts w:asciiTheme="majorBidi" w:hAnsiTheme="majorBidi" w:cstheme="majorBidi"/>
        </w:rPr>
      </w:pPr>
      <w:r w:rsidRPr="00485E42">
        <w:rPr>
          <w:rFonts w:asciiTheme="majorBidi" w:hAnsiTheme="majorBidi" w:cstheme="majorBidi"/>
          <w:b/>
          <w:bCs/>
          <w:rtl/>
        </w:rPr>
        <w:t>האם יש לחלק בין עשרת הדברות להשירה</w:t>
      </w:r>
      <w:r w:rsidRPr="00485E42">
        <w:rPr>
          <w:rFonts w:asciiTheme="majorBidi" w:hAnsiTheme="majorBidi" w:cstheme="majorBidi"/>
          <w:rtl/>
        </w:rPr>
        <w:t>.</w:t>
      </w:r>
    </w:p>
    <w:p w14:paraId="371934BD" w14:textId="77777777" w:rsidR="00C45810" w:rsidRPr="00485E42"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rtl/>
        </w:rPr>
        <w:t xml:space="preserve">כן – </w:t>
      </w:r>
      <w:r w:rsidRPr="00485E42">
        <w:rPr>
          <w:rFonts w:asciiTheme="majorBidi" w:hAnsiTheme="majorBidi" w:cstheme="majorBidi"/>
          <w:u w:val="single"/>
          <w:rtl/>
        </w:rPr>
        <w:t>מסביב לשולחן</w:t>
      </w:r>
      <w:r w:rsidRPr="00485E42">
        <w:rPr>
          <w:rFonts w:asciiTheme="majorBidi" w:hAnsiTheme="majorBidi" w:cstheme="majorBidi"/>
          <w:rtl/>
        </w:rPr>
        <w:t xml:space="preserve"> (גליון רס"ט ר' פרץ שליט"א 'עמידה').</w:t>
      </w:r>
    </w:p>
    <w:p w14:paraId="5D08F7FF" w14:textId="77777777" w:rsidR="00C45810" w:rsidRDefault="00C45810" w:rsidP="00C45810">
      <w:pPr>
        <w:numPr>
          <w:ilvl w:val="2"/>
          <w:numId w:val="58"/>
        </w:numPr>
        <w:tabs>
          <w:tab w:val="right" w:pos="7920"/>
        </w:tabs>
        <w:jc w:val="both"/>
        <w:rPr>
          <w:rFonts w:asciiTheme="majorBidi" w:hAnsiTheme="majorBidi" w:cstheme="majorBidi"/>
        </w:rPr>
      </w:pPr>
      <w:r w:rsidRPr="00485E42">
        <w:rPr>
          <w:rFonts w:asciiTheme="majorBidi" w:hAnsiTheme="majorBidi" w:cstheme="majorBidi"/>
          <w:rtl/>
        </w:rPr>
        <w:t xml:space="preserve">לא – </w:t>
      </w:r>
      <w:r w:rsidRPr="00485E42">
        <w:rPr>
          <w:rFonts w:asciiTheme="majorBidi" w:hAnsiTheme="majorBidi" w:cstheme="majorBidi"/>
          <w:u w:val="single"/>
          <w:rtl/>
        </w:rPr>
        <w:t>הגריש"א</w:t>
      </w:r>
      <w:r w:rsidRPr="00485E42">
        <w:rPr>
          <w:rFonts w:asciiTheme="majorBidi" w:hAnsiTheme="majorBidi" w:cstheme="majorBidi"/>
          <w:rtl/>
        </w:rPr>
        <w:t xml:space="preserve"> זצ"ל (שיעורי הגריש"א ברכות דף יב., לשונו מובא לעיל), עי' </w:t>
      </w:r>
      <w:r w:rsidRPr="00485E42">
        <w:rPr>
          <w:rFonts w:asciiTheme="majorBidi" w:hAnsiTheme="majorBidi" w:cstheme="majorBidi"/>
          <w:u w:val="single"/>
          <w:rtl/>
        </w:rPr>
        <w:t>קול חיים</w:t>
      </w:r>
      <w:r w:rsidRPr="00485E42">
        <w:rPr>
          <w:rFonts w:asciiTheme="majorBidi" w:hAnsiTheme="majorBidi" w:cstheme="majorBidi"/>
          <w:rtl/>
        </w:rPr>
        <w:t xml:space="preserve"> (סוף סי' נ"ג).</w:t>
      </w:r>
    </w:p>
    <w:p w14:paraId="3C1EDA76" w14:textId="77777777" w:rsidR="00C45810" w:rsidRPr="00485E42" w:rsidRDefault="00C45810" w:rsidP="00C45810">
      <w:pPr>
        <w:tabs>
          <w:tab w:val="right" w:pos="7920"/>
        </w:tabs>
        <w:jc w:val="both"/>
        <w:rPr>
          <w:rFonts w:asciiTheme="majorBidi" w:hAnsiTheme="majorBidi" w:cstheme="majorBidi"/>
        </w:rPr>
      </w:pPr>
    </w:p>
    <w:p w14:paraId="06AFBF21" w14:textId="77777777" w:rsidR="00C45810" w:rsidRPr="00485E42" w:rsidRDefault="00C45810" w:rsidP="00C45810">
      <w:pPr>
        <w:numPr>
          <w:ilvl w:val="1"/>
          <w:numId w:val="58"/>
        </w:numPr>
        <w:tabs>
          <w:tab w:val="right" w:pos="7920"/>
        </w:tabs>
        <w:jc w:val="both"/>
        <w:rPr>
          <w:rFonts w:asciiTheme="majorBidi" w:hAnsiTheme="majorBidi" w:cstheme="majorBidi"/>
        </w:rPr>
      </w:pPr>
      <w:r w:rsidRPr="00485E42">
        <w:rPr>
          <w:rFonts w:asciiTheme="majorBidi" w:hAnsiTheme="majorBidi" w:cstheme="majorBidi"/>
          <w:rtl/>
        </w:rPr>
        <w:t xml:space="preserve">מראי מקומות – </w:t>
      </w:r>
      <w:r w:rsidRPr="00485E42">
        <w:rPr>
          <w:rFonts w:asciiTheme="majorBidi" w:hAnsiTheme="majorBidi" w:cstheme="majorBidi"/>
          <w:u w:val="single"/>
          <w:rtl/>
        </w:rPr>
        <w:t>ישכיל עבדי</w:t>
      </w:r>
      <w:r w:rsidRPr="00485E42">
        <w:rPr>
          <w:rFonts w:asciiTheme="majorBidi" w:hAnsiTheme="majorBidi" w:cstheme="majorBidi"/>
          <w:rtl/>
        </w:rPr>
        <w:t xml:space="preserve"> (ח"ב או"ח סי' א', סי' ב', ח"ז או"ח סי' א', סי' מ"ד שאלה י'), </w:t>
      </w:r>
      <w:r w:rsidRPr="00485E42">
        <w:rPr>
          <w:rFonts w:asciiTheme="majorBidi" w:hAnsiTheme="majorBidi" w:cstheme="majorBidi"/>
          <w:u w:val="single"/>
          <w:rtl/>
        </w:rPr>
        <w:t>הגר"א נבנצל</w:t>
      </w:r>
      <w:r w:rsidRPr="00485E42">
        <w:rPr>
          <w:rFonts w:asciiTheme="majorBidi" w:hAnsiTheme="majorBidi" w:cstheme="majorBidi"/>
          <w:rtl/>
        </w:rPr>
        <w:t xml:space="preserve"> שליט"א (ירושלים במועדיה, שבועות עמ' ר"א אות ו'), </w:t>
      </w:r>
      <w:r w:rsidRPr="00485E42">
        <w:rPr>
          <w:rFonts w:asciiTheme="majorBidi" w:hAnsiTheme="majorBidi" w:cstheme="majorBidi"/>
          <w:u w:val="single"/>
          <w:rtl/>
        </w:rPr>
        <w:t>פסקי תשובות</w:t>
      </w:r>
      <w:r w:rsidRPr="00485E42">
        <w:rPr>
          <w:rFonts w:asciiTheme="majorBidi" w:hAnsiTheme="majorBidi" w:cstheme="majorBidi"/>
          <w:rtl/>
        </w:rPr>
        <w:t xml:space="preserve"> (סי' קמ"ו הע' ל'), </w:t>
      </w:r>
      <w:r w:rsidRPr="00485E42">
        <w:rPr>
          <w:rFonts w:asciiTheme="majorBidi" w:hAnsiTheme="majorBidi" w:cstheme="majorBidi"/>
          <w:u w:val="single"/>
          <w:rtl/>
        </w:rPr>
        <w:t>מועדים לשמחה</w:t>
      </w:r>
      <w:r w:rsidRPr="00485E42">
        <w:rPr>
          <w:rFonts w:asciiTheme="majorBidi" w:hAnsiTheme="majorBidi" w:cstheme="majorBidi"/>
          <w:rtl/>
        </w:rPr>
        <w:t xml:space="preserve"> (ח"ג עמ' ע"ג), </w:t>
      </w:r>
      <w:r w:rsidRPr="00485E42">
        <w:rPr>
          <w:rFonts w:asciiTheme="majorBidi" w:hAnsiTheme="majorBidi" w:cstheme="majorBidi"/>
          <w:u w:val="single"/>
          <w:rtl/>
        </w:rPr>
        <w:t>דף על הדף</w:t>
      </w:r>
      <w:r w:rsidRPr="00485E42">
        <w:rPr>
          <w:rFonts w:asciiTheme="majorBidi" w:hAnsiTheme="majorBidi" w:cstheme="majorBidi"/>
          <w:rtl/>
        </w:rPr>
        <w:t xml:space="preserve"> (ברכות דף יב.).</w:t>
      </w:r>
    </w:p>
    <w:p w14:paraId="1F441BCC"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הגריש"א</w:t>
      </w:r>
      <w:r w:rsidRPr="00485E42">
        <w:rPr>
          <w:rFonts w:asciiTheme="majorBidi" w:hAnsiTheme="majorBidi" w:cstheme="majorBidi"/>
          <w:rtl/>
        </w:rPr>
        <w:t xml:space="preserve"> זצ"ל (הל' חג בחג דיני ומנהגי שבועות פרק ח' סוף הע' צ"ב, אליבא דהלכתא גליון כ"ב עמ' ה' סוף טור ג', עי' ישא יוסף ח"ג [או"ח ח"ב] סי' ע"ד ד"ה ובבואה [לשונו מובא לעיל]) – "דאף שלדינא העיקר כהרמב"ם בזה, וש"פ לא ראוהו, מ"מ במקום שנהגו לעמוד אין לבטל מנהגם דיש להם ע"מ שיסמוכו, וכל א' יעשה כמנהג אבותיו".</w:t>
      </w:r>
    </w:p>
    <w:p w14:paraId="12EB2D8A" w14:textId="77777777" w:rsidR="00C45810" w:rsidRPr="00485E42" w:rsidRDefault="00C45810" w:rsidP="00C45810">
      <w:pPr>
        <w:tabs>
          <w:tab w:val="right" w:pos="7920"/>
        </w:tabs>
        <w:ind w:left="397"/>
        <w:contextualSpacing/>
        <w:jc w:val="both"/>
        <w:rPr>
          <w:rFonts w:asciiTheme="majorBidi" w:hAnsiTheme="majorBidi" w:cstheme="majorBidi"/>
        </w:rPr>
      </w:pPr>
      <w:r w:rsidRPr="00485E42">
        <w:rPr>
          <w:rFonts w:asciiTheme="majorBidi" w:hAnsiTheme="majorBidi" w:cstheme="majorBidi"/>
          <w:u w:val="single"/>
          <w:rtl/>
        </w:rPr>
        <w:t>הגריש"א</w:t>
      </w:r>
      <w:r w:rsidRPr="00485E42">
        <w:rPr>
          <w:rFonts w:asciiTheme="majorBidi" w:hAnsiTheme="majorBidi" w:cstheme="majorBidi"/>
          <w:rtl/>
        </w:rPr>
        <w:t xml:space="preserve"> זצ"ל (אשרי האיש או"ח ח"ג פרק ס"ו אות ד') – "אסור לעמוד כשקוראים עשרת הדברות אם עומד רק בהם, ובשאר הקריאה יושב. והמתפלל במקום שכולם עומדים, יקום כמה פסוקים קודם כדי שלא יהיה יושב בין העומדים. ואף שלמעשה העיקר כהרמב"ם, מכל מקום במקום שנהגו לעמוד אין לבטל מנהגם, דיש להם על מה שיסמוכו. וכל אחד יעשה כמנהג אבותיו".</w:t>
      </w:r>
    </w:p>
    <w:p w14:paraId="633EC519" w14:textId="77777777" w:rsidR="00C45810" w:rsidRPr="00485E42" w:rsidRDefault="00C45810" w:rsidP="00C45810">
      <w:pPr>
        <w:tabs>
          <w:tab w:val="right" w:pos="7920"/>
        </w:tabs>
        <w:ind w:left="397"/>
        <w:contextualSpacing/>
        <w:jc w:val="both"/>
        <w:rPr>
          <w:rFonts w:asciiTheme="majorBidi" w:hAnsiTheme="majorBidi" w:cstheme="majorBidi"/>
        </w:rPr>
      </w:pPr>
      <w:r w:rsidRPr="00485E42">
        <w:rPr>
          <w:rFonts w:asciiTheme="majorBidi" w:hAnsiTheme="majorBidi" w:cstheme="majorBidi"/>
          <w:u w:val="single"/>
          <w:rtl/>
        </w:rPr>
        <w:t>הגריש"א</w:t>
      </w:r>
      <w:r w:rsidRPr="00485E42">
        <w:rPr>
          <w:rFonts w:asciiTheme="majorBidi" w:hAnsiTheme="majorBidi" w:cstheme="majorBidi"/>
          <w:rtl/>
        </w:rPr>
        <w:t xml:space="preserve"> זצ"ל (שיעורי הגריש"א ברכות דף יב. עמ' צ"ד) – "איך להתנהג כשכולם קמים אולי אין להלהתנהג שונה מהציבור. כמש"כ השערי אפרים (שם) 'ואין ליחידים מן הציבור לשנות המנהג'. </w:t>
      </w:r>
      <w:r w:rsidRPr="00485E42">
        <w:rPr>
          <w:rFonts w:asciiTheme="majorBidi" w:eastAsia="SimSun" w:hAnsiTheme="majorBidi" w:cstheme="majorBidi"/>
          <w:rtl/>
          <w:lang w:eastAsia="zh-CN"/>
        </w:rPr>
        <w:t>תשובה:</w:t>
      </w:r>
      <w:r w:rsidRPr="00485E42">
        <w:rPr>
          <w:rFonts w:asciiTheme="majorBidi" w:hAnsiTheme="majorBidi" w:cstheme="majorBidi"/>
          <w:rtl/>
        </w:rPr>
        <w:t xml:space="preserve"> הם עשו שלא כהלכה. אין לך לקום מחמתם. הם עושים שלא כדין. ש: הרי שנינו במסכת דרך ארץ רבה (פרק שביעי) 'לא יישב (אדם) בין העומדים'. </w:t>
      </w:r>
      <w:r w:rsidRPr="00485E42">
        <w:rPr>
          <w:rFonts w:asciiTheme="majorBidi" w:eastAsia="SimSun" w:hAnsiTheme="majorBidi" w:cstheme="majorBidi"/>
          <w:rtl/>
          <w:lang w:eastAsia="zh-CN"/>
        </w:rPr>
        <w:t>תשובה:</w:t>
      </w:r>
      <w:r w:rsidRPr="00485E42">
        <w:rPr>
          <w:rFonts w:asciiTheme="majorBidi" w:hAnsiTheme="majorBidi" w:cstheme="majorBidi"/>
          <w:rtl/>
        </w:rPr>
        <w:t xml:space="preserve"> זה לא מדובר כשהעומדים עושים שלא כהוגן ... ש: יש עצה לעמוד כבר מתחילת הקראה"ת, ובזה מרוויח הכל גם לא נעמד וגם אינו שונה מהציבור. </w:t>
      </w:r>
      <w:r w:rsidRPr="00485E42">
        <w:rPr>
          <w:rFonts w:asciiTheme="majorBidi" w:eastAsia="SimSun" w:hAnsiTheme="majorBidi" w:cstheme="majorBidi"/>
          <w:rtl/>
          <w:lang w:eastAsia="zh-CN"/>
        </w:rPr>
        <w:t>תשובה:</w:t>
      </w:r>
      <w:r w:rsidRPr="00485E42">
        <w:rPr>
          <w:rFonts w:asciiTheme="majorBidi" w:hAnsiTheme="majorBidi" w:cstheme="majorBidi"/>
          <w:rtl/>
        </w:rPr>
        <w:t xml:space="preserve"> לא צריך לחפש עצות".</w:t>
      </w:r>
    </w:p>
    <w:p w14:paraId="7A1C323C" w14:textId="77777777" w:rsidR="00C45810" w:rsidRPr="00485E42" w:rsidRDefault="00C45810" w:rsidP="00C45810">
      <w:pPr>
        <w:numPr>
          <w:ilvl w:val="2"/>
          <w:numId w:val="58"/>
        </w:numPr>
        <w:tabs>
          <w:tab w:val="right" w:pos="7920"/>
        </w:tabs>
        <w:contextualSpacing/>
        <w:jc w:val="both"/>
        <w:rPr>
          <w:rFonts w:asciiTheme="majorBidi" w:hAnsiTheme="majorBidi" w:cstheme="majorBidi"/>
        </w:rPr>
      </w:pPr>
      <w:r w:rsidRPr="00485E42">
        <w:rPr>
          <w:rFonts w:asciiTheme="majorBidi" w:hAnsiTheme="majorBidi" w:cstheme="majorBidi"/>
          <w:u w:val="single"/>
          <w:rtl/>
        </w:rPr>
        <w:t>הגרח"ק</w:t>
      </w:r>
      <w:r w:rsidRPr="00485E42">
        <w:rPr>
          <w:rFonts w:asciiTheme="majorBidi" w:hAnsiTheme="majorBidi" w:cstheme="majorBidi"/>
          <w:rtl/>
        </w:rPr>
        <w:t xml:space="preserve"> שליט"א (</w:t>
      </w:r>
      <w:r w:rsidRPr="00485E42">
        <w:rPr>
          <w:rFonts w:asciiTheme="majorBidi" w:hAnsiTheme="majorBidi" w:cstheme="majorBidi"/>
          <w:b/>
          <w:i/>
          <w:color w:val="000000"/>
          <w:shd w:val="clear" w:color="auto" w:fill="FFFFFF"/>
          <w:rtl/>
        </w:rPr>
        <w:t>דולה ומשקה עמ' שע"ז</w:t>
      </w:r>
      <w:r w:rsidRPr="00485E42">
        <w:rPr>
          <w:rFonts w:asciiTheme="majorBidi" w:hAnsiTheme="majorBidi" w:cstheme="majorBidi"/>
          <w:rtl/>
        </w:rPr>
        <w:t>) – "שאלה: האם צריכים לעמוד כשקוראים עשרת הדברות או לא. תשובה: הרמב"ם פקפק והפוסקים יישבו המנהג".</w:t>
      </w:r>
    </w:p>
    <w:p w14:paraId="26C0260E" w14:textId="77777777" w:rsidR="00C45810" w:rsidRPr="00485E42" w:rsidRDefault="00C45810" w:rsidP="00C45810">
      <w:pPr>
        <w:tabs>
          <w:tab w:val="right" w:pos="7920"/>
        </w:tabs>
        <w:ind w:left="397"/>
        <w:contextualSpacing/>
        <w:jc w:val="both"/>
        <w:rPr>
          <w:rFonts w:asciiTheme="majorBidi" w:hAnsiTheme="majorBidi" w:cstheme="majorBidi"/>
        </w:rPr>
      </w:pPr>
      <w:r w:rsidRPr="00485E42">
        <w:rPr>
          <w:rFonts w:asciiTheme="majorBidi" w:hAnsiTheme="majorBidi" w:cstheme="majorBidi"/>
          <w:u w:val="single"/>
          <w:rtl/>
        </w:rPr>
        <w:t>הגרח"ק</w:t>
      </w:r>
      <w:r w:rsidRPr="00485E42">
        <w:rPr>
          <w:rFonts w:asciiTheme="majorBidi" w:hAnsiTheme="majorBidi" w:cstheme="majorBidi"/>
          <w:rtl/>
        </w:rPr>
        <w:t xml:space="preserve"> שליט"א (ישא יוסף ח"ג [או"ח ח"ב] סוף סי' ע"ד) – "אאמו"ר זצ"ל נהג לעמוד, והחזו"א ישב".</w:t>
      </w:r>
    </w:p>
    <w:p w14:paraId="1E4D270E" w14:textId="2706C30E" w:rsidR="00C45810" w:rsidRPr="00C45810" w:rsidRDefault="00C45810" w:rsidP="00C45810">
      <w:pPr>
        <w:numPr>
          <w:ilvl w:val="2"/>
          <w:numId w:val="58"/>
        </w:numPr>
        <w:spacing w:after="200"/>
        <w:contextualSpacing/>
        <w:jc w:val="both"/>
        <w:rPr>
          <w:rFonts w:asciiTheme="majorBidi" w:hAnsiTheme="majorBidi" w:cstheme="majorBidi"/>
          <w:i/>
        </w:rPr>
      </w:pPr>
      <w:r w:rsidRPr="00485E42">
        <w:rPr>
          <w:rFonts w:asciiTheme="majorBidi" w:hAnsiTheme="majorBidi" w:cstheme="majorBidi"/>
          <w:b/>
          <w:i/>
          <w:u w:val="single"/>
          <w:rtl/>
        </w:rPr>
        <w:t>הגר"א נבנצל</w:t>
      </w:r>
      <w:r w:rsidRPr="00485E42">
        <w:rPr>
          <w:rFonts w:asciiTheme="majorBidi" w:hAnsiTheme="majorBidi" w:cstheme="majorBidi"/>
          <w:b/>
          <w:i/>
          <w:rtl/>
        </w:rPr>
        <w:t xml:space="preserve"> שליט"א (ירושלים במועדיה, שבועות עמ' ר"א אות ו') – "</w:t>
      </w:r>
      <w:r w:rsidRPr="00485E42">
        <w:rPr>
          <w:rFonts w:asciiTheme="majorBidi" w:hAnsiTheme="majorBidi" w:cstheme="majorBidi"/>
          <w:rtl/>
        </w:rPr>
        <w:t>שאלה: איך לנהוג לכתחילה לגבי עמידה בעת קריאת עשרת הדברות. תשובה: אף שיש שכתבו ליישב המנהג של עמידה בעשרת הדברות, מכל מקום כיוון שערערו על זה, שאין לעמוד בעת קריאת עשרת הדברות אם לא עומד בדרך כלל בקריאת התורה, על כן ראוי שמי שנמצא במקום שהמנהג שם לעמוד בעשרת הדברות, יראה לעמוד מתחילת העלייה שבה יקראו את עשרת הדברות, שלא יצטרך לעמוד במיוחד, ובזה יוציא עצמו מספק".</w:t>
      </w:r>
    </w:p>
    <w:p w14:paraId="1A9093A2" w14:textId="77777777" w:rsidR="00C817C3" w:rsidRPr="00C817C3" w:rsidRDefault="00C817C3" w:rsidP="00C817C3">
      <w:pPr>
        <w:spacing w:after="200"/>
        <w:contextualSpacing/>
        <w:jc w:val="both"/>
        <w:rPr>
          <w:i/>
        </w:rPr>
      </w:pPr>
    </w:p>
    <w:p w14:paraId="635E5ADF" w14:textId="77777777" w:rsidR="003664A4" w:rsidRDefault="003664A4" w:rsidP="003664A4">
      <w:pPr>
        <w:numPr>
          <w:ilvl w:val="0"/>
          <w:numId w:val="58"/>
        </w:numPr>
        <w:spacing w:after="200"/>
        <w:contextualSpacing/>
        <w:jc w:val="both"/>
        <w:rPr>
          <w:i/>
        </w:rPr>
      </w:pPr>
      <w:r w:rsidRPr="001A55A7">
        <w:rPr>
          <w:rFonts w:hint="cs"/>
          <w:i/>
          <w:sz w:val="28"/>
          <w:szCs w:val="28"/>
          <w:u w:val="single"/>
          <w:rtl/>
        </w:rPr>
        <w:t>מקוה ערב שבועות</w:t>
      </w:r>
      <w:r>
        <w:rPr>
          <w:rFonts w:hint="cs"/>
          <w:i/>
          <w:rtl/>
        </w:rPr>
        <w:t>.</w:t>
      </w:r>
    </w:p>
    <w:p w14:paraId="35D10979" w14:textId="77777777" w:rsidR="003664A4" w:rsidRPr="001A55A7" w:rsidRDefault="003664A4" w:rsidP="003664A4">
      <w:pPr>
        <w:numPr>
          <w:ilvl w:val="1"/>
          <w:numId w:val="58"/>
        </w:numPr>
        <w:spacing w:after="200"/>
        <w:contextualSpacing/>
        <w:jc w:val="both"/>
        <w:rPr>
          <w:i/>
        </w:rPr>
      </w:pPr>
      <w:r w:rsidRPr="001A55A7">
        <w:rPr>
          <w:i/>
          <w:u w:val="single"/>
          <w:rtl/>
        </w:rPr>
        <w:t>ר"ה</w:t>
      </w:r>
      <w:r w:rsidRPr="001A55A7">
        <w:rPr>
          <w:i/>
          <w:rtl/>
        </w:rPr>
        <w:t xml:space="preserve"> </w:t>
      </w:r>
      <w:r>
        <w:rPr>
          <w:rFonts w:hint="cs"/>
          <w:i/>
          <w:rtl/>
        </w:rPr>
        <w:t>(</w:t>
      </w:r>
      <w:r w:rsidRPr="001A55A7">
        <w:rPr>
          <w:i/>
          <w:rtl/>
        </w:rPr>
        <w:t>דף טז:</w:t>
      </w:r>
      <w:r>
        <w:rPr>
          <w:rFonts w:hint="cs"/>
          <w:i/>
          <w:rtl/>
        </w:rPr>
        <w:t>)</w:t>
      </w:r>
      <w:r w:rsidRPr="001A55A7">
        <w:rPr>
          <w:i/>
          <w:rtl/>
        </w:rPr>
        <w:t xml:space="preserve"> – "ואמר רבי יצחק: </w:t>
      </w:r>
      <w:r w:rsidRPr="001A55A7">
        <w:rPr>
          <w:b/>
          <w:bCs/>
          <w:i/>
          <w:rtl/>
        </w:rPr>
        <w:t>חייב אדם לטהר את עצמו ברגל</w:t>
      </w:r>
      <w:r w:rsidRPr="001A55A7">
        <w:rPr>
          <w:i/>
          <w:rtl/>
        </w:rPr>
        <w:t>, שנאמר ובנבלתם לא תגעו. תניא נמי הכי: ובנבלתם לא תגעו,</w:t>
      </w:r>
      <w:r>
        <w:rPr>
          <w:rFonts w:hint="cs"/>
          <w:i/>
          <w:rtl/>
        </w:rPr>
        <w:t xml:space="preserve"> </w:t>
      </w:r>
      <w:r w:rsidRPr="001A55A7">
        <w:rPr>
          <w:i/>
          <w:rtl/>
        </w:rPr>
        <w:t>יכול יהו ישראל מוזהרין על מגע נבילה תלמוד לומר אמר אל הכהנים בני אהרן, בני אהרן מוזהרין, בני ישראל אין מוזהרין. והלא</w:t>
      </w:r>
      <w:r w:rsidRPr="001A55A7">
        <w:rPr>
          <w:rFonts w:hint="cs"/>
          <w:i/>
          <w:rtl/>
        </w:rPr>
        <w:t xml:space="preserve"> </w:t>
      </w:r>
      <w:r w:rsidRPr="001A55A7">
        <w:rPr>
          <w:i/>
          <w:rtl/>
        </w:rPr>
        <w:t>דברים קל וחומר: ומה טומאה חמורה כהנים מוזהרין, ישראלים אינן מוזהרין, טומאה קלה לא כל שכן. אלא, מה תלמוד לומר</w:t>
      </w:r>
      <w:r w:rsidRPr="001A55A7">
        <w:rPr>
          <w:rFonts w:hint="cs"/>
          <w:i/>
          <w:rtl/>
        </w:rPr>
        <w:t xml:space="preserve"> </w:t>
      </w:r>
      <w:r w:rsidRPr="001A55A7">
        <w:rPr>
          <w:i/>
          <w:rtl/>
        </w:rPr>
        <w:t>ובנבלתם לא תגעו ברגל" .</w:t>
      </w:r>
    </w:p>
    <w:p w14:paraId="2F652AB2" w14:textId="77777777" w:rsidR="003664A4" w:rsidRDefault="003664A4" w:rsidP="003664A4">
      <w:pPr>
        <w:numPr>
          <w:ilvl w:val="2"/>
          <w:numId w:val="58"/>
        </w:numPr>
        <w:spacing w:after="200"/>
        <w:contextualSpacing/>
        <w:jc w:val="both"/>
        <w:rPr>
          <w:i/>
        </w:rPr>
      </w:pPr>
      <w:r w:rsidRPr="001A55A7">
        <w:rPr>
          <w:b/>
          <w:bCs/>
          <w:i/>
          <w:rtl/>
        </w:rPr>
        <w:t>בזמן הזה</w:t>
      </w:r>
      <w:r>
        <w:rPr>
          <w:rFonts w:hint="cs"/>
          <w:i/>
          <w:rtl/>
        </w:rPr>
        <w:t xml:space="preserve"> - </w:t>
      </w:r>
      <w:r w:rsidRPr="001A55A7">
        <w:rPr>
          <w:i/>
          <w:rtl/>
        </w:rPr>
        <w:t>עי' סי' תקכ"ט סעי' ג', לשיטות ומראי מקומות.</w:t>
      </w:r>
    </w:p>
    <w:p w14:paraId="5723A9EE" w14:textId="77777777" w:rsidR="003664A4" w:rsidRDefault="003664A4" w:rsidP="003664A4">
      <w:pPr>
        <w:spacing w:after="200"/>
        <w:contextualSpacing/>
        <w:jc w:val="both"/>
        <w:rPr>
          <w:i/>
        </w:rPr>
      </w:pPr>
    </w:p>
    <w:p w14:paraId="0E3B034E" w14:textId="77777777" w:rsidR="003664A4" w:rsidRDefault="003664A4" w:rsidP="003664A4">
      <w:pPr>
        <w:numPr>
          <w:ilvl w:val="1"/>
          <w:numId w:val="58"/>
        </w:numPr>
        <w:jc w:val="both"/>
      </w:pPr>
      <w:r w:rsidRPr="002F0835">
        <w:rPr>
          <w:rFonts w:hint="cs"/>
          <w:b/>
          <w:bCs/>
          <w:rtl/>
        </w:rPr>
        <w:t>חציצה בשביל טבילת ערב יו"ט: סוכות, פסח, שבועות</w:t>
      </w:r>
      <w:r>
        <w:rPr>
          <w:rFonts w:hint="cs"/>
          <w:rtl/>
        </w:rPr>
        <w:t>.</w:t>
      </w:r>
    </w:p>
    <w:p w14:paraId="08FA73C6" w14:textId="77777777" w:rsidR="003664A4" w:rsidRDefault="003664A4" w:rsidP="003664A4">
      <w:pPr>
        <w:numPr>
          <w:ilvl w:val="2"/>
          <w:numId w:val="58"/>
        </w:numPr>
        <w:jc w:val="both"/>
      </w:pPr>
      <w:r>
        <w:rPr>
          <w:rFonts w:hint="cs"/>
          <w:rtl/>
        </w:rPr>
        <w:t>מיקל.</w:t>
      </w:r>
    </w:p>
    <w:p w14:paraId="0B381B65" w14:textId="77777777" w:rsidR="003664A4" w:rsidRDefault="003664A4" w:rsidP="003664A4">
      <w:pPr>
        <w:numPr>
          <w:ilvl w:val="3"/>
          <w:numId w:val="58"/>
        </w:numPr>
        <w:jc w:val="both"/>
      </w:pPr>
      <w:r>
        <w:rPr>
          <w:rFonts w:hint="cs"/>
          <w:rtl/>
        </w:rPr>
        <w:t xml:space="preserve">עי' </w:t>
      </w:r>
      <w:r>
        <w:rPr>
          <w:rFonts w:hint="cs"/>
          <w:u w:val="single"/>
          <w:rtl/>
        </w:rPr>
        <w:t>קובץ על הרמב"ם</w:t>
      </w:r>
      <w:r>
        <w:rPr>
          <w:rFonts w:hint="cs"/>
          <w:rtl/>
        </w:rPr>
        <w:t xml:space="preserve"> (הל' קר"ש פרק ד' הל' ח') </w:t>
      </w:r>
      <w:r>
        <w:rPr>
          <w:rtl/>
        </w:rPr>
        <w:t>–</w:t>
      </w:r>
      <w:r>
        <w:rPr>
          <w:rFonts w:hint="cs"/>
          <w:rtl/>
        </w:rPr>
        <w:t xml:space="preserve"> "וטבילת ערב הרגל דא"צ לדקדק על עניני חציצה לפי הסכמת הגאון הנ"ל שהבאתי. וכן הסכים הגאון מ"ו להלכה ... וצ"ע".</w:t>
      </w:r>
    </w:p>
    <w:p w14:paraId="027FA878" w14:textId="77777777" w:rsidR="003664A4" w:rsidRDefault="003664A4" w:rsidP="003664A4">
      <w:pPr>
        <w:numPr>
          <w:ilvl w:val="4"/>
          <w:numId w:val="58"/>
        </w:numPr>
        <w:jc w:val="both"/>
        <w:rPr>
          <w:rtl/>
        </w:rPr>
      </w:pPr>
      <w:r>
        <w:rPr>
          <w:rFonts w:hint="cs"/>
          <w:rtl/>
        </w:rPr>
        <w:t>הצד להקל, משום בזה"ז אינו חיוב לטהר עצמו לרגל. אמנם המ"ב פסק שיש חיוב בזה"ז [עי' לעיל], א"כ אין צד להקל.</w:t>
      </w:r>
    </w:p>
    <w:p w14:paraId="766EAE99" w14:textId="77777777" w:rsidR="003664A4" w:rsidRDefault="003664A4" w:rsidP="003664A4">
      <w:pPr>
        <w:numPr>
          <w:ilvl w:val="2"/>
          <w:numId w:val="58"/>
        </w:numPr>
        <w:jc w:val="both"/>
      </w:pPr>
      <w:r>
        <w:rPr>
          <w:rFonts w:hint="cs"/>
          <w:rtl/>
        </w:rPr>
        <w:t>מחמיר.</w:t>
      </w:r>
    </w:p>
    <w:p w14:paraId="0F2D2DD5" w14:textId="77777777" w:rsidR="003664A4" w:rsidRDefault="003664A4" w:rsidP="003664A4">
      <w:pPr>
        <w:numPr>
          <w:ilvl w:val="3"/>
          <w:numId w:val="58"/>
        </w:numPr>
        <w:jc w:val="both"/>
      </w:pPr>
      <w:r>
        <w:rPr>
          <w:rFonts w:hint="cs"/>
          <w:u w:val="single"/>
          <w:rtl/>
        </w:rPr>
        <w:t>לקוטי מהרי"ח</w:t>
      </w:r>
      <w:r>
        <w:rPr>
          <w:rFonts w:hint="cs"/>
          <w:rtl/>
        </w:rPr>
        <w:t xml:space="preserve"> (ריש מנהגי שבועות, כל לשונו מובא לקמן) </w:t>
      </w:r>
      <w:r>
        <w:rPr>
          <w:rtl/>
        </w:rPr>
        <w:t>–</w:t>
      </w:r>
      <w:r>
        <w:rPr>
          <w:rFonts w:hint="cs"/>
          <w:rtl/>
        </w:rPr>
        <w:t xml:space="preserve"> "מ"ש בזוה"ק דצריך לטהר עצמו בשבועות כאשה לבעלה ועי' במטה אפרים ריש הלכות סוכה שמצדד גם כן להקל בערב הרגל משום חייב אדם לטהר עצמו ברגל והוה </w:t>
      </w:r>
      <w:r>
        <w:rPr>
          <w:rFonts w:hint="cs"/>
          <w:b/>
          <w:bCs/>
          <w:rtl/>
        </w:rPr>
        <w:t>כמו טבילת אשה לנדה</w:t>
      </w:r>
      <w:r>
        <w:rPr>
          <w:rFonts w:hint="cs"/>
          <w:rtl/>
        </w:rPr>
        <w:t xml:space="preserve"> ע"ש".</w:t>
      </w:r>
    </w:p>
    <w:p w14:paraId="5343ED5D" w14:textId="77777777" w:rsidR="003664A4" w:rsidRDefault="003664A4" w:rsidP="003664A4">
      <w:pPr>
        <w:numPr>
          <w:ilvl w:val="3"/>
          <w:numId w:val="58"/>
        </w:numPr>
        <w:jc w:val="both"/>
      </w:pPr>
      <w:r>
        <w:rPr>
          <w:rFonts w:hint="cs"/>
          <w:rtl/>
        </w:rPr>
        <w:t xml:space="preserve">הו"ד </w:t>
      </w:r>
      <w:r>
        <w:rPr>
          <w:rFonts w:hint="cs"/>
          <w:u w:val="single"/>
          <w:rtl/>
        </w:rPr>
        <w:t>בשמירת הגוף והנפש</w:t>
      </w:r>
      <w:r>
        <w:rPr>
          <w:rFonts w:hint="cs"/>
          <w:rtl/>
        </w:rPr>
        <w:t xml:space="preserve"> (סי' ס"ח סוף הע' ה').</w:t>
      </w:r>
    </w:p>
    <w:p w14:paraId="6FF5F055" w14:textId="77777777" w:rsidR="003664A4" w:rsidRPr="003664A4" w:rsidRDefault="003664A4" w:rsidP="003664A4">
      <w:pPr>
        <w:numPr>
          <w:ilvl w:val="3"/>
          <w:numId w:val="58"/>
        </w:numPr>
        <w:jc w:val="both"/>
      </w:pPr>
      <w:r>
        <w:rPr>
          <w:rFonts w:hint="cs"/>
          <w:u w:val="single"/>
          <w:rtl/>
        </w:rPr>
        <w:t>פסקי תשובות</w:t>
      </w:r>
      <w:r>
        <w:rPr>
          <w:rFonts w:hint="cs"/>
          <w:rtl/>
        </w:rPr>
        <w:t xml:space="preserve"> (סי' תצ"ד הע' ע"ד) </w:t>
      </w:r>
      <w:r>
        <w:rPr>
          <w:rtl/>
        </w:rPr>
        <w:t>–</w:t>
      </w:r>
      <w:r>
        <w:rPr>
          <w:rFonts w:hint="cs"/>
          <w:rtl/>
        </w:rPr>
        <w:t xml:space="preserve"> "</w:t>
      </w:r>
      <w:r>
        <w:rPr>
          <w:rtl/>
        </w:rPr>
        <w:t>בליקוטי מהרי"ח מנהגי ערה"ש מביא בשם מוהר"א מרודניק זצ"ל שהיה חותך את צפרני ידיו ורגליו בערב שבועות ואמר כי אף שאין לחותכם ביום אחד (עיין סי' ר"ס סע' א' במ"א ומ"ב) מ"מ כיון דאי' בזוה"ק שצריך לטהר עצמו בשבועות כאשה לבעלה וכשם שמותר לצורך טבילת נדה ה"ה בזה, ובס' ליקוטי יהודא כתב שכן נהג החידושי הרי"מ זי"ע מטעם הנ"ל, וכ"ה במט"א סי' תרכ"ה סעי' י"ג להקל בזה בכל עיו"ט משום שחייב אדם לטהר עצמו ברגל</w:t>
      </w:r>
      <w:r>
        <w:rPr>
          <w:rFonts w:hint="cs"/>
          <w:rtl/>
        </w:rPr>
        <w:t>".</w:t>
      </w:r>
    </w:p>
    <w:p w14:paraId="4911EE21" w14:textId="77777777" w:rsidR="003664A4" w:rsidRDefault="003664A4" w:rsidP="003664A4">
      <w:pPr>
        <w:spacing w:after="200"/>
        <w:contextualSpacing/>
        <w:jc w:val="both"/>
        <w:rPr>
          <w:i/>
          <w:rtl/>
        </w:rPr>
      </w:pPr>
    </w:p>
    <w:p w14:paraId="4FE94E91" w14:textId="77777777" w:rsidR="003664A4" w:rsidRDefault="003664A4" w:rsidP="003664A4">
      <w:pPr>
        <w:numPr>
          <w:ilvl w:val="1"/>
          <w:numId w:val="58"/>
        </w:numPr>
        <w:spacing w:after="200"/>
        <w:contextualSpacing/>
        <w:jc w:val="both"/>
        <w:rPr>
          <w:i/>
        </w:rPr>
      </w:pPr>
      <w:r>
        <w:rPr>
          <w:rFonts w:hint="cs"/>
          <w:b/>
          <w:bCs/>
          <w:i/>
          <w:rtl/>
        </w:rPr>
        <w:t>ערב שבועות</w:t>
      </w:r>
      <w:r w:rsidRPr="00D63E26">
        <w:rPr>
          <w:b/>
          <w:bCs/>
          <w:i/>
          <w:rtl/>
        </w:rPr>
        <w:t>: לקוץ צפרני הידים ורגלים ביום א'</w:t>
      </w:r>
      <w:r>
        <w:rPr>
          <w:rFonts w:hint="cs"/>
          <w:b/>
          <w:bCs/>
          <w:i/>
          <w:rtl/>
        </w:rPr>
        <w:t xml:space="preserve"> לצורך טבילה</w:t>
      </w:r>
      <w:r w:rsidRPr="00D63E26">
        <w:rPr>
          <w:rFonts w:hint="cs"/>
          <w:i/>
          <w:rtl/>
        </w:rPr>
        <w:t>.</w:t>
      </w:r>
    </w:p>
    <w:p w14:paraId="4477DDB4" w14:textId="77777777" w:rsidR="003664A4" w:rsidRPr="003664A4" w:rsidRDefault="003664A4" w:rsidP="003664A4">
      <w:pPr>
        <w:numPr>
          <w:ilvl w:val="2"/>
          <w:numId w:val="58"/>
        </w:numPr>
        <w:spacing w:after="200"/>
        <w:contextualSpacing/>
        <w:jc w:val="both"/>
        <w:rPr>
          <w:i/>
        </w:rPr>
      </w:pPr>
      <w:r>
        <w:rPr>
          <w:rFonts w:hint="cs"/>
          <w:i/>
          <w:rtl/>
        </w:rPr>
        <w:t>מיקל.</w:t>
      </w:r>
    </w:p>
    <w:p w14:paraId="458111BD" w14:textId="77777777" w:rsidR="003664A4" w:rsidRPr="00E90955" w:rsidRDefault="003664A4" w:rsidP="003664A4">
      <w:pPr>
        <w:numPr>
          <w:ilvl w:val="3"/>
          <w:numId w:val="58"/>
        </w:numPr>
        <w:spacing w:after="200"/>
        <w:contextualSpacing/>
        <w:jc w:val="both"/>
        <w:rPr>
          <w:i/>
        </w:rPr>
      </w:pPr>
      <w:r w:rsidRPr="00E90955">
        <w:rPr>
          <w:i/>
          <w:u w:val="single"/>
          <w:rtl/>
        </w:rPr>
        <w:t>ליקוטי מהרי"ח</w:t>
      </w:r>
      <w:r w:rsidRPr="00E90955">
        <w:rPr>
          <w:i/>
          <w:rtl/>
        </w:rPr>
        <w:t xml:space="preserve"> </w:t>
      </w:r>
      <w:r>
        <w:rPr>
          <w:rFonts w:hint="cs"/>
          <w:i/>
          <w:rtl/>
        </w:rPr>
        <w:t>(</w:t>
      </w:r>
      <w:r w:rsidRPr="00E90955">
        <w:rPr>
          <w:i/>
          <w:rtl/>
        </w:rPr>
        <w:t>ח"ג ריש הל' שבועות</w:t>
      </w:r>
      <w:r>
        <w:rPr>
          <w:rFonts w:hint="cs"/>
          <w:i/>
          <w:rtl/>
        </w:rPr>
        <w:t>)</w:t>
      </w:r>
      <w:r w:rsidRPr="00E90955">
        <w:rPr>
          <w:i/>
          <w:rtl/>
        </w:rPr>
        <w:t xml:space="preserve"> – "והנה כבר כתבתי בסדר ערב פסח שמצוה לגלח ראשו בערב יום טוב, וכן ליטול</w:t>
      </w:r>
      <w:r>
        <w:rPr>
          <w:rFonts w:hint="cs"/>
          <w:i/>
          <w:rtl/>
        </w:rPr>
        <w:t xml:space="preserve"> </w:t>
      </w:r>
      <w:r w:rsidRPr="00E90955">
        <w:rPr>
          <w:i/>
          <w:rtl/>
        </w:rPr>
        <w:t xml:space="preserve">הצפרנים, והנה סיפר לי איש מופלג וחסיד שהיה בערב שבועות אצל הרב הקדוש </w:t>
      </w:r>
      <w:r w:rsidRPr="00270E5B">
        <w:rPr>
          <w:i/>
          <w:u w:val="single"/>
          <w:rtl/>
        </w:rPr>
        <w:t>מו"ה אלימלך מרודניק</w:t>
      </w:r>
      <w:r w:rsidRPr="00E90955">
        <w:rPr>
          <w:i/>
          <w:rtl/>
        </w:rPr>
        <w:t xml:space="preserve"> זצללה"ה ומצאו שהיה</w:t>
      </w:r>
      <w:r>
        <w:rPr>
          <w:rFonts w:hint="cs"/>
          <w:i/>
          <w:rtl/>
        </w:rPr>
        <w:t xml:space="preserve"> </w:t>
      </w:r>
      <w:r w:rsidRPr="00E90955">
        <w:rPr>
          <w:i/>
          <w:rtl/>
        </w:rPr>
        <w:t>חותך ציפורני ידיו ורגליו, ושאלו הלא אין חותכין ציפורני ידיו ורגליו ביום אחד, השיב הרב הקדוש הנ"ל אני איני למדן ואיני</w:t>
      </w:r>
      <w:r>
        <w:rPr>
          <w:rFonts w:hint="cs"/>
          <w:i/>
          <w:rtl/>
        </w:rPr>
        <w:t xml:space="preserve"> </w:t>
      </w:r>
      <w:r w:rsidRPr="00E90955">
        <w:rPr>
          <w:i/>
          <w:rtl/>
        </w:rPr>
        <w:t xml:space="preserve">יודע רק מה שכתב בזוה"ק </w:t>
      </w:r>
      <w:r>
        <w:rPr>
          <w:rFonts w:hint="cs"/>
          <w:i/>
          <w:rtl/>
        </w:rPr>
        <w:t>(</w:t>
      </w:r>
      <w:r w:rsidRPr="00E90955">
        <w:rPr>
          <w:i/>
          <w:rtl/>
        </w:rPr>
        <w:t>ח"ג צ"ז:</w:t>
      </w:r>
      <w:r>
        <w:rPr>
          <w:rFonts w:hint="cs"/>
          <w:i/>
          <w:rtl/>
        </w:rPr>
        <w:t>)</w:t>
      </w:r>
      <w:r w:rsidRPr="00E90955">
        <w:rPr>
          <w:i/>
          <w:rtl/>
        </w:rPr>
        <w:t xml:space="preserve"> </w:t>
      </w:r>
      <w:r w:rsidRPr="00E90955">
        <w:rPr>
          <w:b/>
          <w:bCs/>
          <w:i/>
          <w:rtl/>
        </w:rPr>
        <w:t>דצריך לטהר עצמו בשבועות כאשה לבעלה</w:t>
      </w:r>
      <w:r w:rsidRPr="00E90955">
        <w:rPr>
          <w:i/>
          <w:rtl/>
        </w:rPr>
        <w:t xml:space="preserve">, ועיין במטה אפרים ריש הלכות סוכה </w:t>
      </w:r>
      <w:r w:rsidRPr="00E90955">
        <w:rPr>
          <w:rFonts w:hint="cs"/>
          <w:i/>
          <w:rtl/>
        </w:rPr>
        <w:t>(</w:t>
      </w:r>
      <w:r w:rsidRPr="00E90955">
        <w:rPr>
          <w:i/>
          <w:rtl/>
        </w:rPr>
        <w:t>סימן</w:t>
      </w:r>
      <w:r>
        <w:rPr>
          <w:rFonts w:hint="cs"/>
          <w:i/>
          <w:rtl/>
        </w:rPr>
        <w:t xml:space="preserve"> </w:t>
      </w:r>
      <w:r w:rsidRPr="00E90955">
        <w:rPr>
          <w:i/>
          <w:rtl/>
        </w:rPr>
        <w:t>תרכ"ה סעיף י"ג</w:t>
      </w:r>
      <w:r>
        <w:rPr>
          <w:rFonts w:hint="cs"/>
          <w:i/>
          <w:rtl/>
        </w:rPr>
        <w:t>)</w:t>
      </w:r>
      <w:r w:rsidRPr="00E90955">
        <w:rPr>
          <w:i/>
          <w:rtl/>
        </w:rPr>
        <w:t xml:space="preserve"> שמצדד גם כן להקל בערב הרגל, משום חייב אדם לטהר עצמו ברגל, והוה כמו טבילת אשה נדה ע"ש".</w:t>
      </w:r>
    </w:p>
    <w:p w14:paraId="4AA6045D" w14:textId="7D1565D6" w:rsidR="003664A4" w:rsidRPr="00270E5B" w:rsidRDefault="003664A4" w:rsidP="00DE1CCD">
      <w:pPr>
        <w:numPr>
          <w:ilvl w:val="3"/>
          <w:numId w:val="58"/>
        </w:numPr>
        <w:spacing w:after="200"/>
        <w:contextualSpacing/>
        <w:jc w:val="both"/>
        <w:rPr>
          <w:i/>
        </w:rPr>
      </w:pPr>
      <w:r w:rsidRPr="00270E5B">
        <w:rPr>
          <w:i/>
          <w:u w:val="single"/>
          <w:rtl/>
        </w:rPr>
        <w:t>נטעי גבריאל</w:t>
      </w:r>
      <w:r w:rsidRPr="00270E5B">
        <w:rPr>
          <w:i/>
          <w:rtl/>
        </w:rPr>
        <w:t xml:space="preserve"> </w:t>
      </w:r>
      <w:r w:rsidRPr="00270E5B">
        <w:rPr>
          <w:rFonts w:hint="cs"/>
          <w:i/>
          <w:rtl/>
        </w:rPr>
        <w:t>(</w:t>
      </w:r>
      <w:r w:rsidRPr="00270E5B">
        <w:rPr>
          <w:i/>
          <w:rtl/>
        </w:rPr>
        <w:t>יו"ט ח"ב פרק י' סעי' י',</w:t>
      </w:r>
      <w:r w:rsidR="00270E5B" w:rsidRPr="00270E5B">
        <w:rPr>
          <w:rFonts w:hint="cs"/>
          <w:i/>
          <w:rtl/>
        </w:rPr>
        <w:t xml:space="preserve"> הע' כ',</w:t>
      </w:r>
      <w:r w:rsidRPr="00270E5B">
        <w:rPr>
          <w:i/>
          <w:rtl/>
        </w:rPr>
        <w:t xml:space="preserve"> שבועות פרק ח' </w:t>
      </w:r>
      <w:r w:rsidR="00270E5B" w:rsidRPr="00270E5B">
        <w:rPr>
          <w:rFonts w:hint="cs"/>
          <w:i/>
          <w:rtl/>
        </w:rPr>
        <w:t xml:space="preserve">סעי' ט', </w:t>
      </w:r>
      <w:r w:rsidRPr="00270E5B">
        <w:rPr>
          <w:i/>
          <w:rtl/>
        </w:rPr>
        <w:t>הע' ט"ו</w:t>
      </w:r>
      <w:r w:rsidRPr="00270E5B">
        <w:rPr>
          <w:rFonts w:hint="cs"/>
          <w:i/>
          <w:rtl/>
        </w:rPr>
        <w:t>)</w:t>
      </w:r>
      <w:r w:rsidRPr="00270E5B">
        <w:rPr>
          <w:i/>
          <w:rtl/>
        </w:rPr>
        <w:t xml:space="preserve"> – "לכתחלה יטול צפרני רגליו לפני עיו"ט כדי שלא יטול</w:t>
      </w:r>
      <w:r w:rsidRPr="00270E5B">
        <w:rPr>
          <w:rFonts w:hint="cs"/>
          <w:i/>
          <w:rtl/>
        </w:rPr>
        <w:t xml:space="preserve"> </w:t>
      </w:r>
      <w:r w:rsidRPr="00270E5B">
        <w:rPr>
          <w:i/>
          <w:rtl/>
        </w:rPr>
        <w:t>צפרני ידיו ורגליו ביום אחד, והלילה הולך אחר היום שלאחריו ואם לא נטלן מותר ליטלן ביום א', ובערב שבועות יש להקל יותר</w:t>
      </w:r>
      <w:r w:rsidRPr="00270E5B">
        <w:rPr>
          <w:rFonts w:hint="cs"/>
          <w:i/>
          <w:rtl/>
        </w:rPr>
        <w:t xml:space="preserve"> </w:t>
      </w:r>
      <w:r w:rsidRPr="00270E5B">
        <w:rPr>
          <w:i/>
          <w:rtl/>
        </w:rPr>
        <w:t>ליטול צפרני ידיו ורגליו ביום א'</w:t>
      </w:r>
      <w:r w:rsidR="00270E5B" w:rsidRPr="00270E5B">
        <w:rPr>
          <w:rFonts w:hint="cs"/>
          <w:i/>
          <w:rtl/>
        </w:rPr>
        <w:t xml:space="preserve">. [ראה בלקוטי מהרי"ח ... </w:t>
      </w:r>
      <w:r w:rsidR="00270E5B" w:rsidRPr="00270E5B">
        <w:rPr>
          <w:i/>
          <w:rtl/>
        </w:rPr>
        <w:t>וכ</w:t>
      </w:r>
      <w:r w:rsidR="00270E5B">
        <w:rPr>
          <w:rFonts w:hint="cs"/>
          <w:i/>
          <w:rtl/>
        </w:rPr>
        <w:t>"</w:t>
      </w:r>
      <w:r w:rsidR="00270E5B" w:rsidRPr="00270E5B">
        <w:rPr>
          <w:i/>
          <w:rtl/>
        </w:rPr>
        <w:t xml:space="preserve">כ </w:t>
      </w:r>
      <w:r w:rsidR="00270E5B" w:rsidRPr="00270E5B">
        <w:rPr>
          <w:i/>
          <w:u w:val="single"/>
          <w:rtl/>
        </w:rPr>
        <w:t>בליקוטי יהודה</w:t>
      </w:r>
      <w:r w:rsidR="00270E5B" w:rsidRPr="00270E5B">
        <w:rPr>
          <w:i/>
          <w:rtl/>
        </w:rPr>
        <w:t xml:space="preserve"> (עניני שבועות) וז</w:t>
      </w:r>
      <w:r w:rsidR="00270E5B">
        <w:rPr>
          <w:rFonts w:hint="cs"/>
          <w:i/>
          <w:rtl/>
        </w:rPr>
        <w:t>"</w:t>
      </w:r>
      <w:r w:rsidR="00270E5B" w:rsidRPr="00270E5B">
        <w:rPr>
          <w:i/>
          <w:rtl/>
        </w:rPr>
        <w:t>ל: אף שנזכר בספה</w:t>
      </w:r>
      <w:r w:rsidR="00270E5B">
        <w:rPr>
          <w:rFonts w:hint="cs"/>
          <w:i/>
          <w:rtl/>
        </w:rPr>
        <w:t>"</w:t>
      </w:r>
      <w:r w:rsidR="00270E5B" w:rsidRPr="00270E5B">
        <w:rPr>
          <w:i/>
          <w:rtl/>
        </w:rPr>
        <w:t>ק</w:t>
      </w:r>
      <w:r w:rsidR="00270E5B">
        <w:rPr>
          <w:rFonts w:hint="cs"/>
          <w:i/>
          <w:rtl/>
        </w:rPr>
        <w:t xml:space="preserve"> </w:t>
      </w:r>
      <w:r w:rsidR="00270E5B" w:rsidRPr="00270E5B">
        <w:rPr>
          <w:i/>
          <w:rtl/>
        </w:rPr>
        <w:t>שלא ליטול צפרני ידיו ורגליו ביום אחד, מ</w:t>
      </w:r>
      <w:r w:rsidR="00270E5B">
        <w:rPr>
          <w:rFonts w:hint="cs"/>
          <w:i/>
          <w:rtl/>
        </w:rPr>
        <w:t>"</w:t>
      </w:r>
      <w:r w:rsidR="00270E5B" w:rsidRPr="00270E5B">
        <w:rPr>
          <w:i/>
          <w:rtl/>
        </w:rPr>
        <w:t>מ ערב חג השבועות היה נוהג</w:t>
      </w:r>
      <w:r w:rsidR="00270E5B" w:rsidRPr="00270E5B">
        <w:rPr>
          <w:rFonts w:hint="cs"/>
          <w:i/>
          <w:rtl/>
        </w:rPr>
        <w:t xml:space="preserve"> </w:t>
      </w:r>
      <w:r w:rsidR="00270E5B" w:rsidRPr="00270E5B">
        <w:rPr>
          <w:i/>
          <w:rtl/>
        </w:rPr>
        <w:t>אא</w:t>
      </w:r>
      <w:r w:rsidR="00270E5B">
        <w:rPr>
          <w:rFonts w:hint="cs"/>
          <w:i/>
          <w:rtl/>
        </w:rPr>
        <w:t>"</w:t>
      </w:r>
      <w:r w:rsidR="00270E5B" w:rsidRPr="00270E5B">
        <w:rPr>
          <w:i/>
          <w:rtl/>
        </w:rPr>
        <w:t xml:space="preserve">ז </w:t>
      </w:r>
      <w:r w:rsidR="00270E5B" w:rsidRPr="00270E5B">
        <w:rPr>
          <w:i/>
          <w:u w:val="single"/>
          <w:rtl/>
        </w:rPr>
        <w:t>החי</w:t>
      </w:r>
      <w:r w:rsidR="00270E5B" w:rsidRPr="00270E5B">
        <w:rPr>
          <w:rFonts w:hint="cs"/>
          <w:i/>
          <w:u w:val="single"/>
          <w:rtl/>
        </w:rPr>
        <w:t>'</w:t>
      </w:r>
      <w:r w:rsidR="00270E5B" w:rsidRPr="00270E5B">
        <w:rPr>
          <w:i/>
          <w:u w:val="single"/>
          <w:rtl/>
        </w:rPr>
        <w:t xml:space="preserve"> הרי</w:t>
      </w:r>
      <w:r w:rsidR="00270E5B" w:rsidRPr="00270E5B">
        <w:rPr>
          <w:rFonts w:hint="cs"/>
          <w:i/>
          <w:u w:val="single"/>
          <w:rtl/>
        </w:rPr>
        <w:t>"</w:t>
      </w:r>
      <w:r w:rsidR="00270E5B" w:rsidRPr="00270E5B">
        <w:rPr>
          <w:i/>
          <w:u w:val="single"/>
          <w:rtl/>
        </w:rPr>
        <w:t>ם</w:t>
      </w:r>
      <w:r w:rsidR="00270E5B" w:rsidRPr="00270E5B">
        <w:rPr>
          <w:i/>
          <w:rtl/>
        </w:rPr>
        <w:t xml:space="preserve"> זצ</w:t>
      </w:r>
      <w:r w:rsidR="00270E5B">
        <w:rPr>
          <w:rFonts w:hint="cs"/>
          <w:i/>
          <w:rtl/>
        </w:rPr>
        <w:t>"</w:t>
      </w:r>
      <w:r w:rsidR="00270E5B" w:rsidRPr="00270E5B">
        <w:rPr>
          <w:i/>
          <w:rtl/>
        </w:rPr>
        <w:t>ל לחתוך צפרני ידיו ורגליו בפ</w:t>
      </w:r>
      <w:r w:rsidR="00270E5B">
        <w:rPr>
          <w:rFonts w:hint="cs"/>
          <w:i/>
          <w:rtl/>
        </w:rPr>
        <w:t>"</w:t>
      </w:r>
      <w:r w:rsidR="00270E5B" w:rsidRPr="00270E5B">
        <w:rPr>
          <w:i/>
          <w:rtl/>
        </w:rPr>
        <w:t>א, מפני שאז סוף</w:t>
      </w:r>
      <w:r w:rsidR="00270E5B" w:rsidRPr="00270E5B">
        <w:rPr>
          <w:rFonts w:hint="cs"/>
          <w:i/>
          <w:rtl/>
        </w:rPr>
        <w:t xml:space="preserve"> </w:t>
      </w:r>
      <w:r w:rsidR="00270E5B" w:rsidRPr="00270E5B">
        <w:rPr>
          <w:i/>
          <w:rtl/>
        </w:rPr>
        <w:t>הספירה, וכענין טהרת אשה לבעלה, שנוטלת בפעם אחת ואין הקפדה</w:t>
      </w:r>
      <w:r w:rsidR="00270E5B" w:rsidRPr="00270E5B">
        <w:rPr>
          <w:rFonts w:hint="cs"/>
          <w:i/>
          <w:rtl/>
        </w:rPr>
        <w:t>]</w:t>
      </w:r>
      <w:r w:rsidRPr="00270E5B">
        <w:rPr>
          <w:i/>
          <w:rtl/>
        </w:rPr>
        <w:t>".</w:t>
      </w:r>
    </w:p>
    <w:p w14:paraId="5E025034" w14:textId="77777777" w:rsidR="003664A4" w:rsidRDefault="003664A4" w:rsidP="003664A4">
      <w:pPr>
        <w:numPr>
          <w:ilvl w:val="2"/>
          <w:numId w:val="58"/>
        </w:numPr>
        <w:spacing w:after="200"/>
        <w:contextualSpacing/>
        <w:jc w:val="both"/>
        <w:rPr>
          <w:i/>
        </w:rPr>
      </w:pPr>
      <w:r w:rsidRPr="00C817C3">
        <w:rPr>
          <w:rFonts w:hint="cs"/>
          <w:i/>
          <w:rtl/>
        </w:rPr>
        <w:t>עי' יו"ד סי' קט"ז [ערך סכנה], לשיטות ומראי מקומות.</w:t>
      </w:r>
    </w:p>
    <w:p w14:paraId="19CBD4BA" w14:textId="77777777" w:rsidR="003664A4" w:rsidRPr="001A55A7" w:rsidRDefault="003664A4" w:rsidP="003664A4">
      <w:pPr>
        <w:spacing w:after="200"/>
        <w:contextualSpacing/>
        <w:jc w:val="both"/>
        <w:rPr>
          <w:i/>
        </w:rPr>
      </w:pPr>
    </w:p>
    <w:p w14:paraId="3CEDCCE9" w14:textId="7E019747" w:rsidR="00790485" w:rsidRPr="00790485" w:rsidRDefault="00790485" w:rsidP="00790485">
      <w:pPr>
        <w:numPr>
          <w:ilvl w:val="0"/>
          <w:numId w:val="58"/>
        </w:numPr>
        <w:spacing w:after="200"/>
        <w:contextualSpacing/>
        <w:jc w:val="both"/>
        <w:rPr>
          <w:i/>
        </w:rPr>
      </w:pPr>
      <w:r w:rsidRPr="00790485">
        <w:rPr>
          <w:rFonts w:hint="cs"/>
          <w:i/>
          <w:sz w:val="28"/>
          <w:szCs w:val="28"/>
          <w:u w:val="single"/>
          <w:rtl/>
        </w:rPr>
        <w:t>לענין זווג</w:t>
      </w:r>
      <w:r>
        <w:rPr>
          <w:rFonts w:hint="cs"/>
          <w:i/>
          <w:rtl/>
        </w:rPr>
        <w:t xml:space="preserve"> - </w:t>
      </w:r>
      <w:r w:rsidRPr="00790485">
        <w:rPr>
          <w:rFonts w:hint="cs"/>
          <w:i/>
          <w:rtl/>
        </w:rPr>
        <w:t>עי' ריש סי' ר"מ, לשיטות ומראי מקומות.</w:t>
      </w:r>
    </w:p>
    <w:p w14:paraId="6187D631" w14:textId="54F45856" w:rsidR="00790485" w:rsidRDefault="00790485" w:rsidP="00790485">
      <w:pPr>
        <w:numPr>
          <w:ilvl w:val="1"/>
          <w:numId w:val="68"/>
        </w:numPr>
        <w:jc w:val="both"/>
        <w:rPr>
          <w:b/>
          <w:i/>
        </w:rPr>
      </w:pPr>
      <w:r>
        <w:rPr>
          <w:rFonts w:hint="cs"/>
          <w:b/>
          <w:bCs/>
          <w:i/>
          <w:rtl/>
        </w:rPr>
        <w:t>ג' ימים קודם שבועות</w:t>
      </w:r>
      <w:r>
        <w:rPr>
          <w:rFonts w:hint="cs"/>
          <w:b/>
          <w:i/>
          <w:rtl/>
        </w:rPr>
        <w:t>.</w:t>
      </w:r>
    </w:p>
    <w:p w14:paraId="33310572" w14:textId="7B0C933D" w:rsidR="00790485" w:rsidRDefault="00790485" w:rsidP="00790485">
      <w:pPr>
        <w:numPr>
          <w:ilvl w:val="2"/>
          <w:numId w:val="69"/>
        </w:numPr>
        <w:jc w:val="both"/>
        <w:rPr>
          <w:b/>
          <w:i/>
        </w:rPr>
      </w:pPr>
      <w:r>
        <w:rPr>
          <w:rFonts w:hint="cs"/>
          <w:b/>
          <w:i/>
          <w:rtl/>
        </w:rPr>
        <w:t xml:space="preserve">מראי מקומות – </w:t>
      </w:r>
      <w:r>
        <w:rPr>
          <w:rFonts w:hint="cs"/>
          <w:b/>
          <w:i/>
          <w:u w:val="single"/>
          <w:rtl/>
        </w:rPr>
        <w:t>מסגרת השלחן</w:t>
      </w:r>
      <w:r>
        <w:rPr>
          <w:rFonts w:hint="cs"/>
          <w:b/>
          <w:i/>
          <w:rtl/>
        </w:rPr>
        <w:t xml:space="preserve"> (סוף סי' קצ"ח ד"ה כתב), </w:t>
      </w:r>
      <w:r>
        <w:rPr>
          <w:rFonts w:hint="cs"/>
          <w:b/>
          <w:i/>
          <w:u w:val="single"/>
          <w:rtl/>
        </w:rPr>
        <w:t>אור צדיקים</w:t>
      </w:r>
      <w:r>
        <w:rPr>
          <w:rFonts w:hint="cs"/>
          <w:b/>
          <w:i/>
          <w:rtl/>
        </w:rPr>
        <w:t xml:space="preserve"> (סי' כ"ז אות י"א), </w:t>
      </w:r>
      <w:r>
        <w:rPr>
          <w:rFonts w:hint="cs"/>
          <w:b/>
          <w:i/>
          <w:u w:val="single"/>
          <w:rtl/>
        </w:rPr>
        <w:t>טהרת ישראל</w:t>
      </w:r>
      <w:r>
        <w:rPr>
          <w:rFonts w:hint="cs"/>
          <w:b/>
          <w:i/>
          <w:rtl/>
        </w:rPr>
        <w:t xml:space="preserve"> (סעי' י"א), </w:t>
      </w:r>
      <w:r>
        <w:rPr>
          <w:rFonts w:hint="cs"/>
          <w:b/>
          <w:i/>
          <w:u w:val="single"/>
          <w:rtl/>
        </w:rPr>
        <w:t>דרכי טהרה</w:t>
      </w:r>
      <w:r>
        <w:rPr>
          <w:rFonts w:hint="cs"/>
          <w:b/>
          <w:i/>
          <w:rtl/>
        </w:rPr>
        <w:t xml:space="preserve"> (סוף עמ' ר"ב), </w:t>
      </w:r>
      <w:r>
        <w:rPr>
          <w:rFonts w:hint="cs"/>
          <w:u w:val="single"/>
          <w:rtl/>
        </w:rPr>
        <w:t>מקדש ישראל</w:t>
      </w:r>
      <w:r>
        <w:rPr>
          <w:rFonts w:hint="cs"/>
          <w:rtl/>
        </w:rPr>
        <w:t xml:space="preserve"> (שבועות סוף סי' כ"ז-ב')</w:t>
      </w:r>
      <w:r>
        <w:rPr>
          <w:rFonts w:hint="cs"/>
          <w:b/>
          <w:i/>
          <w:rtl/>
        </w:rPr>
        <w:t>.</w:t>
      </w:r>
    </w:p>
    <w:p w14:paraId="7AAAB29D" w14:textId="77777777" w:rsidR="00790485" w:rsidRDefault="00790485" w:rsidP="00790485">
      <w:pPr>
        <w:numPr>
          <w:ilvl w:val="3"/>
          <w:numId w:val="69"/>
        </w:numPr>
        <w:jc w:val="both"/>
        <w:rPr>
          <w:b/>
          <w:i/>
        </w:rPr>
      </w:pPr>
      <w:r>
        <w:rPr>
          <w:rFonts w:hint="cs"/>
          <w:b/>
          <w:i/>
          <w:u w:val="single"/>
          <w:rtl/>
        </w:rPr>
        <w:t>שכנה"ג</w:t>
      </w:r>
      <w:r>
        <w:rPr>
          <w:rFonts w:hint="cs"/>
          <w:b/>
          <w:i/>
          <w:rtl/>
        </w:rPr>
        <w:t xml:space="preserve"> (הג' הטור ס"ק</w:t>
      </w:r>
      <w:r>
        <w:rPr>
          <w:rFonts w:eastAsia="SimSun" w:hint="cs"/>
          <w:rtl/>
          <w:lang w:eastAsia="zh-CN"/>
        </w:rPr>
        <w:t xml:space="preserve"> א') – "ושלשה ימים קודם חג השבועות, משום אל תגשו אל אשה, וכל שכן לילי שבועות עצמן".</w:t>
      </w:r>
    </w:p>
    <w:p w14:paraId="05F3799E" w14:textId="69BF5E23" w:rsidR="00790485" w:rsidRDefault="00790485" w:rsidP="00790485">
      <w:pPr>
        <w:numPr>
          <w:ilvl w:val="4"/>
          <w:numId w:val="69"/>
        </w:numPr>
        <w:jc w:val="both"/>
        <w:rPr>
          <w:b/>
          <w:i/>
        </w:rPr>
      </w:pPr>
      <w:bookmarkStart w:id="164" w:name="_Hlk71880750"/>
      <w:r w:rsidRPr="00790485">
        <w:rPr>
          <w:b/>
          <w:i/>
          <w:u w:val="single"/>
          <w:rtl/>
        </w:rPr>
        <w:t>עולת תמיד</w:t>
      </w:r>
      <w:r w:rsidRPr="00790485">
        <w:rPr>
          <w:b/>
          <w:i/>
          <w:rtl/>
        </w:rPr>
        <w:t xml:space="preserve"> </w:t>
      </w:r>
      <w:r>
        <w:rPr>
          <w:rFonts w:hint="cs"/>
          <w:b/>
          <w:i/>
          <w:rtl/>
        </w:rPr>
        <w:t xml:space="preserve">(סי' ר"מ </w:t>
      </w:r>
      <w:r w:rsidRPr="00790485">
        <w:rPr>
          <w:b/>
          <w:i/>
          <w:rtl/>
        </w:rPr>
        <w:t>ס</w:t>
      </w:r>
      <w:r w:rsidRPr="00790485">
        <w:rPr>
          <w:rFonts w:hint="cs"/>
          <w:b/>
          <w:i/>
          <w:rtl/>
        </w:rPr>
        <w:t xml:space="preserve">"ק ד') </w:t>
      </w:r>
      <w:r w:rsidRPr="00790485">
        <w:rPr>
          <w:b/>
          <w:i/>
          <w:rtl/>
        </w:rPr>
        <w:t>–</w:t>
      </w:r>
      <w:r w:rsidRPr="00790485">
        <w:rPr>
          <w:rFonts w:hint="cs"/>
          <w:b/>
          <w:i/>
          <w:rtl/>
        </w:rPr>
        <w:t xml:space="preserve"> "</w:t>
      </w:r>
      <w:r w:rsidRPr="00790485">
        <w:rPr>
          <w:b/>
          <w:i/>
          <w:rtl/>
        </w:rPr>
        <w:t>ודע דבספר כנסת הגדולה [הגהות טור, ובשיירי הגהות טור אות א] מונה ימים שאין לשמש בהם, ודבריו לא נראין להוסיף על דברי חכמים ז"ל זולת ליל ז' של פסח כתבו חכמי האמת שאסור, וז"ש ולא קרב זה אל זה וגו' [שמות יד, כ]</w:t>
      </w:r>
      <w:r w:rsidRPr="00790485">
        <w:rPr>
          <w:rFonts w:hint="cs"/>
          <w:b/>
          <w:i/>
          <w:rtl/>
        </w:rPr>
        <w:t>".</w:t>
      </w:r>
      <w:bookmarkEnd w:id="164"/>
    </w:p>
    <w:p w14:paraId="6D8B4957" w14:textId="6812A299" w:rsidR="00790485" w:rsidRPr="00790485" w:rsidRDefault="00790485" w:rsidP="00790485">
      <w:pPr>
        <w:numPr>
          <w:ilvl w:val="4"/>
          <w:numId w:val="69"/>
        </w:numPr>
        <w:jc w:val="both"/>
        <w:rPr>
          <w:b/>
          <w:i/>
        </w:rPr>
      </w:pPr>
      <w:r w:rsidRPr="009A0599">
        <w:rPr>
          <w:rFonts w:hint="cs"/>
          <w:b/>
          <w:i/>
          <w:u w:val="single"/>
          <w:rtl/>
        </w:rPr>
        <w:t>ברכי יוסף</w:t>
      </w:r>
      <w:r w:rsidRPr="009A0599">
        <w:rPr>
          <w:rFonts w:hint="cs"/>
          <w:b/>
          <w:i/>
          <w:rtl/>
        </w:rPr>
        <w:t xml:space="preserve"> (</w:t>
      </w:r>
      <w:r>
        <w:rPr>
          <w:rFonts w:hint="cs"/>
          <w:b/>
          <w:i/>
          <w:rtl/>
        </w:rPr>
        <w:t>סי' ר"מ</w:t>
      </w:r>
      <w:r w:rsidRPr="009A0599">
        <w:rPr>
          <w:rFonts w:hint="cs"/>
          <w:b/>
          <w:i/>
          <w:rtl/>
        </w:rPr>
        <w:t xml:space="preserve"> ס</w:t>
      </w:r>
      <w:r>
        <w:rPr>
          <w:b/>
          <w:i/>
          <w:rtl/>
        </w:rPr>
        <w:t>"</w:t>
      </w:r>
      <w:r w:rsidRPr="009A0599">
        <w:rPr>
          <w:rFonts w:hint="cs"/>
          <w:b/>
          <w:i/>
          <w:rtl/>
        </w:rPr>
        <w:t>ק י</w:t>
      </w:r>
      <w:r>
        <w:rPr>
          <w:b/>
          <w:i/>
          <w:rtl/>
        </w:rPr>
        <w:t>"</w:t>
      </w:r>
      <w:r w:rsidRPr="009A0599">
        <w:rPr>
          <w:rFonts w:hint="cs"/>
          <w:b/>
          <w:i/>
          <w:rtl/>
        </w:rPr>
        <w:t>ב</w:t>
      </w:r>
      <w:r>
        <w:rPr>
          <w:rFonts w:hint="cs"/>
          <w:b/>
          <w:i/>
          <w:rtl/>
        </w:rPr>
        <w:t xml:space="preserve">) </w:t>
      </w:r>
      <w:r>
        <w:rPr>
          <w:b/>
          <w:i/>
          <w:rtl/>
        </w:rPr>
        <w:t>–</w:t>
      </w:r>
      <w:r w:rsidRPr="009A0599">
        <w:rPr>
          <w:rFonts w:hint="cs"/>
          <w:b/>
          <w:i/>
          <w:rtl/>
        </w:rPr>
        <w:t xml:space="preserve"> </w:t>
      </w:r>
      <w:r>
        <w:rPr>
          <w:b/>
          <w:i/>
          <w:rtl/>
        </w:rPr>
        <w:t>"</w:t>
      </w:r>
      <w:r w:rsidRPr="009A0599">
        <w:rPr>
          <w:rFonts w:hint="cs"/>
          <w:b/>
          <w:i/>
          <w:rtl/>
        </w:rPr>
        <w:t>כתב הרב עולת תמיד דבספר כנה</w:t>
      </w:r>
      <w:r>
        <w:rPr>
          <w:b/>
          <w:i/>
          <w:rtl/>
        </w:rPr>
        <w:t>"</w:t>
      </w:r>
      <w:r w:rsidRPr="009A0599">
        <w:rPr>
          <w:rFonts w:hint="cs"/>
          <w:b/>
          <w:i/>
          <w:rtl/>
        </w:rPr>
        <w:t>ג מונה ימים שאין לשמש, ודבריו ל</w:t>
      </w:r>
      <w:r>
        <w:rPr>
          <w:b/>
          <w:i/>
          <w:rtl/>
        </w:rPr>
        <w:t>"</w:t>
      </w:r>
      <w:r w:rsidRPr="009A0599">
        <w:rPr>
          <w:rFonts w:hint="cs"/>
          <w:b/>
          <w:i/>
          <w:rtl/>
        </w:rPr>
        <w:t>נ להוסיף על דברי חכמים זולת ליל ז' של פסח כתבו חכמי האמת שאסור, וזהו סוד ולא קרב זה אל זה, עכ</w:t>
      </w:r>
      <w:r>
        <w:rPr>
          <w:b/>
          <w:i/>
          <w:rtl/>
        </w:rPr>
        <w:t>"</w:t>
      </w:r>
      <w:r w:rsidRPr="009A0599">
        <w:rPr>
          <w:rFonts w:hint="cs"/>
          <w:b/>
          <w:i/>
          <w:rtl/>
        </w:rPr>
        <w:t>ל. ומה שפקפק על דברי הרב כנה</w:t>
      </w:r>
      <w:r>
        <w:rPr>
          <w:b/>
          <w:i/>
          <w:rtl/>
        </w:rPr>
        <w:t>"</w:t>
      </w:r>
      <w:r w:rsidRPr="009A0599">
        <w:rPr>
          <w:rFonts w:hint="cs"/>
          <w:b/>
          <w:i/>
          <w:rtl/>
        </w:rPr>
        <w:t>ג תיוהא ליכא שהרב כתבה דרך פרישות והנהגה טובה לשרידים</w:t>
      </w:r>
      <w:r>
        <w:rPr>
          <w:rFonts w:hint="cs"/>
          <w:b/>
          <w:i/>
          <w:rtl/>
        </w:rPr>
        <w:t>".</w:t>
      </w:r>
    </w:p>
    <w:p w14:paraId="7D0D9183" w14:textId="03BB02C5" w:rsidR="00790485" w:rsidRPr="00790485" w:rsidRDefault="00790485" w:rsidP="00790485">
      <w:pPr>
        <w:numPr>
          <w:ilvl w:val="3"/>
          <w:numId w:val="69"/>
        </w:numPr>
        <w:jc w:val="both"/>
        <w:rPr>
          <w:b/>
          <w:i/>
        </w:rPr>
      </w:pPr>
      <w:r w:rsidRPr="009A0599">
        <w:rPr>
          <w:rFonts w:hint="cs"/>
          <w:b/>
          <w:i/>
          <w:u w:val="single"/>
          <w:rtl/>
        </w:rPr>
        <w:t>א</w:t>
      </w:r>
      <w:r>
        <w:rPr>
          <w:b/>
          <w:i/>
          <w:u w:val="single"/>
          <w:rtl/>
        </w:rPr>
        <w:t>"</w:t>
      </w:r>
      <w:r w:rsidRPr="009A0599">
        <w:rPr>
          <w:rFonts w:hint="cs"/>
          <w:b/>
          <w:i/>
          <w:u w:val="single"/>
          <w:rtl/>
        </w:rPr>
        <w:t>ר</w:t>
      </w:r>
      <w:r w:rsidRPr="009A0599">
        <w:rPr>
          <w:rFonts w:hint="cs"/>
          <w:b/>
          <w:i/>
          <w:rtl/>
        </w:rPr>
        <w:t xml:space="preserve"> (</w:t>
      </w:r>
      <w:r>
        <w:rPr>
          <w:rFonts w:hint="cs"/>
          <w:b/>
          <w:i/>
          <w:rtl/>
        </w:rPr>
        <w:t>סי' ר"מ</w:t>
      </w:r>
      <w:r w:rsidRPr="009A0599">
        <w:rPr>
          <w:rFonts w:hint="cs"/>
          <w:b/>
          <w:i/>
          <w:rtl/>
        </w:rPr>
        <w:t xml:space="preserve"> ס</w:t>
      </w:r>
      <w:r>
        <w:rPr>
          <w:b/>
          <w:i/>
          <w:rtl/>
        </w:rPr>
        <w:t>"</w:t>
      </w:r>
      <w:r w:rsidRPr="009A0599">
        <w:rPr>
          <w:rFonts w:hint="cs"/>
          <w:b/>
          <w:i/>
          <w:rtl/>
        </w:rPr>
        <w:t xml:space="preserve">ק א') – </w:t>
      </w:r>
      <w:r>
        <w:rPr>
          <w:b/>
          <w:i/>
          <w:rtl/>
        </w:rPr>
        <w:t>"</w:t>
      </w:r>
      <w:r w:rsidRPr="009A0599">
        <w:rPr>
          <w:rFonts w:hint="cs"/>
          <w:b/>
          <w:i/>
          <w:rtl/>
        </w:rPr>
        <w:t>כתב שיירי כנסת הגדולה [הגהות טור אות א] נהגנו פרישות בעצמינו ב' לילות של ראש השנה, דאפשר מלך יושב על כסא דין ויבא אדם לשמש מטתו, ואולי יכווין להנאתו ויהיה לו למוקש. ומזה הטעם דמי שנזהר בזה בעשרת ימי תשובה תבוא עליו ברכה, ובליל הושענא רבה, וג' ימים קודם חג השבועות וכל שכן לילי חג שבועות עצמן, ומר</w:t>
      </w:r>
      <w:r>
        <w:rPr>
          <w:b/>
          <w:i/>
          <w:rtl/>
        </w:rPr>
        <w:t>"</w:t>
      </w:r>
      <w:r w:rsidRPr="009A0599">
        <w:rPr>
          <w:rFonts w:hint="cs"/>
          <w:b/>
          <w:i/>
          <w:rtl/>
        </w:rPr>
        <w:t>ח אב עד ליל י</w:t>
      </w:r>
      <w:r>
        <w:rPr>
          <w:b/>
          <w:i/>
          <w:rtl/>
        </w:rPr>
        <w:t>"</w:t>
      </w:r>
      <w:r w:rsidRPr="009A0599">
        <w:rPr>
          <w:rFonts w:hint="cs"/>
          <w:b/>
          <w:i/>
          <w:rtl/>
        </w:rPr>
        <w:t>א באב, ואף אם נדחה תשעה באב עד יו</w:t>
      </w:r>
      <w:r>
        <w:rPr>
          <w:b/>
          <w:i/>
          <w:rtl/>
        </w:rPr>
        <w:t>"</w:t>
      </w:r>
      <w:r w:rsidRPr="009A0599">
        <w:rPr>
          <w:rFonts w:hint="cs"/>
          <w:b/>
          <w:i/>
          <w:rtl/>
        </w:rPr>
        <w:t>ד ראוי למנוע בליל י</w:t>
      </w:r>
      <w:r>
        <w:rPr>
          <w:b/>
          <w:i/>
          <w:rtl/>
        </w:rPr>
        <w:t>"</w:t>
      </w:r>
      <w:r w:rsidRPr="009A0599">
        <w:rPr>
          <w:rFonts w:hint="cs"/>
          <w:b/>
          <w:i/>
          <w:rtl/>
        </w:rPr>
        <w:t>א כדין בשר ויין ע</w:t>
      </w:r>
      <w:r>
        <w:rPr>
          <w:b/>
          <w:i/>
          <w:rtl/>
        </w:rPr>
        <w:t>"</w:t>
      </w:r>
      <w:r w:rsidRPr="009A0599">
        <w:rPr>
          <w:rFonts w:hint="cs"/>
          <w:b/>
          <w:i/>
          <w:rtl/>
        </w:rPr>
        <w:t>כ. וכתב עליו עולת תמיד [סק</w:t>
      </w:r>
      <w:r>
        <w:rPr>
          <w:b/>
          <w:i/>
          <w:rtl/>
        </w:rPr>
        <w:t>"</w:t>
      </w:r>
      <w:r w:rsidRPr="009A0599">
        <w:rPr>
          <w:rFonts w:hint="cs"/>
          <w:b/>
          <w:i/>
          <w:rtl/>
        </w:rPr>
        <w:t xml:space="preserve">ד] </w:t>
      </w:r>
      <w:r w:rsidRPr="00790485">
        <w:rPr>
          <w:rFonts w:hint="cs"/>
          <w:bCs/>
          <w:i/>
          <w:rtl/>
        </w:rPr>
        <w:t>ודבריו לא נראין להוסיף על דברי חכמים</w:t>
      </w:r>
      <w:r w:rsidRPr="009A0599">
        <w:rPr>
          <w:rFonts w:hint="cs"/>
          <w:b/>
          <w:i/>
          <w:rtl/>
        </w:rPr>
        <w:t>, זולת ליל ז' של פסח כתבו חכמי האמת ליזהר, ומג</w:t>
      </w:r>
      <w:r>
        <w:rPr>
          <w:b/>
          <w:i/>
          <w:rtl/>
        </w:rPr>
        <w:t>"</w:t>
      </w:r>
      <w:r w:rsidRPr="009A0599">
        <w:rPr>
          <w:rFonts w:hint="cs"/>
          <w:b/>
          <w:i/>
          <w:rtl/>
        </w:rPr>
        <w:t>א [סק</w:t>
      </w:r>
      <w:r>
        <w:rPr>
          <w:b/>
          <w:i/>
          <w:rtl/>
        </w:rPr>
        <w:t>"</w:t>
      </w:r>
      <w:r w:rsidRPr="009A0599">
        <w:rPr>
          <w:rFonts w:hint="cs"/>
          <w:b/>
          <w:i/>
          <w:rtl/>
        </w:rPr>
        <w:t>ג] כתב אין לשמש מטתו בליל א' של פסח [שער הכוונות דרוש ג פסח פא ע</w:t>
      </w:r>
      <w:r>
        <w:rPr>
          <w:b/>
          <w:i/>
          <w:rtl/>
        </w:rPr>
        <w:t>"</w:t>
      </w:r>
      <w:r w:rsidRPr="009A0599">
        <w:rPr>
          <w:rFonts w:hint="cs"/>
          <w:b/>
          <w:i/>
          <w:rtl/>
        </w:rPr>
        <w:t>ג] וליל שבועות [שם ענין שבועות פט ע</w:t>
      </w:r>
      <w:r>
        <w:rPr>
          <w:b/>
          <w:i/>
          <w:rtl/>
        </w:rPr>
        <w:t>"</w:t>
      </w:r>
      <w:r w:rsidRPr="009A0599">
        <w:rPr>
          <w:rFonts w:hint="cs"/>
          <w:b/>
          <w:i/>
          <w:rtl/>
        </w:rPr>
        <w:t>א] וליל שמיני עצרת [שם חג סוכות קג ע</w:t>
      </w:r>
      <w:r>
        <w:rPr>
          <w:b/>
          <w:i/>
          <w:rtl/>
        </w:rPr>
        <w:t>"</w:t>
      </w:r>
      <w:r w:rsidRPr="009A0599">
        <w:rPr>
          <w:rFonts w:hint="cs"/>
          <w:b/>
          <w:i/>
          <w:rtl/>
        </w:rPr>
        <w:t>ד] אם לא בליל טבילה (כתבים). ומבעל הטורים פרשת כי תצא [דברים כד, ה] משמע הכל להיתר, וזה לשונו, ושמח את אשתו, מנין ימים של ושמח חייב בתשמיש המטה שהם כל ימות השנה חוץ יום כפורים</w:t>
      </w:r>
      <w:r>
        <w:rPr>
          <w:b/>
          <w:i/>
          <w:rtl/>
        </w:rPr>
        <w:t>"</w:t>
      </w:r>
      <w:r w:rsidRPr="009A0599">
        <w:rPr>
          <w:rFonts w:hint="cs"/>
          <w:b/>
          <w:i/>
          <w:rtl/>
        </w:rPr>
        <w:t>.</w:t>
      </w:r>
    </w:p>
    <w:p w14:paraId="019326D4" w14:textId="1C54D60B" w:rsidR="00790485" w:rsidRDefault="00790485" w:rsidP="00790485">
      <w:pPr>
        <w:numPr>
          <w:ilvl w:val="3"/>
          <w:numId w:val="69"/>
        </w:numPr>
        <w:jc w:val="both"/>
        <w:rPr>
          <w:b/>
          <w:i/>
        </w:rPr>
      </w:pPr>
      <w:r>
        <w:rPr>
          <w:rFonts w:hint="cs"/>
          <w:b/>
          <w:i/>
          <w:u w:val="single"/>
          <w:rtl/>
        </w:rPr>
        <w:t>פסקי תשובות</w:t>
      </w:r>
      <w:r>
        <w:rPr>
          <w:rFonts w:hint="cs"/>
          <w:b/>
          <w:i/>
          <w:rtl/>
        </w:rPr>
        <w:t xml:space="preserve"> (סי' ר"מ אות י' ד"ה ועוד, סי' תצ"ד אות ח') – "ואנשי מעשה נוהגים פרישות גם בשלושת ימי הגבלה, סמך למה שכתוב היו נכונים לשלושת ימים וכו', אבל לפי האר"י ז"ל אין איסור רק בליל שבועות".</w:t>
      </w:r>
    </w:p>
    <w:p w14:paraId="054534D0" w14:textId="77777777" w:rsidR="00790485" w:rsidRDefault="00790485" w:rsidP="00790485">
      <w:pPr>
        <w:jc w:val="both"/>
        <w:rPr>
          <w:b/>
          <w:i/>
        </w:rPr>
      </w:pPr>
    </w:p>
    <w:p w14:paraId="4B07BFF8" w14:textId="77777777" w:rsidR="00790485" w:rsidRDefault="00790485" w:rsidP="00790485">
      <w:pPr>
        <w:numPr>
          <w:ilvl w:val="1"/>
          <w:numId w:val="68"/>
        </w:numPr>
        <w:jc w:val="both"/>
        <w:rPr>
          <w:b/>
          <w:i/>
          <w:rtl/>
        </w:rPr>
      </w:pPr>
      <w:r>
        <w:rPr>
          <w:rFonts w:hint="cs"/>
          <w:b/>
          <w:bCs/>
          <w:i/>
          <w:rtl/>
        </w:rPr>
        <w:t>שבועות, ליל א'</w:t>
      </w:r>
      <w:r>
        <w:rPr>
          <w:rFonts w:hint="cs"/>
          <w:b/>
          <w:i/>
          <w:rtl/>
        </w:rPr>
        <w:t>.</w:t>
      </w:r>
    </w:p>
    <w:p w14:paraId="035C591C" w14:textId="554FB4A1" w:rsidR="00790485" w:rsidRDefault="00790485" w:rsidP="00790485">
      <w:pPr>
        <w:numPr>
          <w:ilvl w:val="2"/>
          <w:numId w:val="68"/>
        </w:numPr>
        <w:jc w:val="both"/>
        <w:rPr>
          <w:b/>
          <w:i/>
        </w:rPr>
      </w:pPr>
      <w:r>
        <w:rPr>
          <w:rFonts w:hint="cs"/>
          <w:b/>
          <w:i/>
          <w:rtl/>
        </w:rPr>
        <w:t>מחמיר, על פי קבלה [חוץ מליל טבילה]</w:t>
      </w:r>
      <w:r w:rsidR="00D43226" w:rsidRPr="00AC3BF5">
        <w:rPr>
          <w:rFonts w:hint="cs"/>
          <w:b/>
          <w:i/>
          <w:rtl/>
        </w:rPr>
        <w:t xml:space="preserve"> </w:t>
      </w:r>
      <w:r w:rsidR="00D43226" w:rsidRPr="00AC3BF5">
        <w:rPr>
          <w:b/>
          <w:i/>
          <w:rtl/>
        </w:rPr>
        <w:t>–</w:t>
      </w:r>
      <w:r w:rsidR="00D43226" w:rsidRPr="00AC3BF5">
        <w:rPr>
          <w:rFonts w:hint="cs"/>
          <w:b/>
          <w:i/>
          <w:rtl/>
        </w:rPr>
        <w:t xml:space="preserve"> </w:t>
      </w:r>
      <w:r w:rsidR="00D43226" w:rsidRPr="00AC3BF5">
        <w:rPr>
          <w:b/>
          <w:i/>
          <w:u w:val="single"/>
          <w:rtl/>
        </w:rPr>
        <w:t>שכנה"ג</w:t>
      </w:r>
      <w:r w:rsidR="00D43226" w:rsidRPr="00AC3BF5">
        <w:rPr>
          <w:b/>
          <w:i/>
          <w:rtl/>
        </w:rPr>
        <w:t xml:space="preserve"> (</w:t>
      </w:r>
      <w:r w:rsidR="00D43226">
        <w:rPr>
          <w:rFonts w:hint="cs"/>
          <w:b/>
          <w:i/>
          <w:rtl/>
        </w:rPr>
        <w:t xml:space="preserve">סי' ר"מ </w:t>
      </w:r>
      <w:r w:rsidR="00D43226" w:rsidRPr="00AC3BF5">
        <w:rPr>
          <w:b/>
          <w:i/>
          <w:rtl/>
        </w:rPr>
        <w:t>הג' הטור ס"ק</w:t>
      </w:r>
      <w:r w:rsidR="00D43226" w:rsidRPr="00AC3BF5">
        <w:rPr>
          <w:rFonts w:eastAsia="SimSun"/>
          <w:rtl/>
          <w:lang w:eastAsia="zh-CN"/>
        </w:rPr>
        <w:t xml:space="preserve"> א')</w:t>
      </w:r>
      <w:r w:rsidR="00D43226" w:rsidRPr="00AC3BF5">
        <w:rPr>
          <w:rFonts w:eastAsia="SimSun" w:hint="cs"/>
          <w:rtl/>
          <w:lang w:eastAsia="zh-CN"/>
        </w:rPr>
        <w:t xml:space="preserve">, עי' </w:t>
      </w:r>
      <w:r w:rsidR="00D43226" w:rsidRPr="00AC3BF5">
        <w:rPr>
          <w:rFonts w:hint="cs"/>
          <w:b/>
          <w:i/>
          <w:u w:val="single"/>
          <w:rtl/>
        </w:rPr>
        <w:t>מג</w:t>
      </w:r>
      <w:r w:rsidR="00D43226" w:rsidRPr="00AC3BF5">
        <w:rPr>
          <w:b/>
          <w:i/>
          <w:u w:val="single"/>
          <w:rtl/>
        </w:rPr>
        <w:t>"</w:t>
      </w:r>
      <w:r w:rsidR="00D43226" w:rsidRPr="00AC3BF5">
        <w:rPr>
          <w:rFonts w:hint="cs"/>
          <w:b/>
          <w:i/>
          <w:u w:val="single"/>
          <w:rtl/>
        </w:rPr>
        <w:t>א</w:t>
      </w:r>
      <w:r w:rsidR="00D43226" w:rsidRPr="00AC3BF5">
        <w:rPr>
          <w:rFonts w:hint="cs"/>
          <w:b/>
          <w:i/>
          <w:rtl/>
        </w:rPr>
        <w:t xml:space="preserve"> (</w:t>
      </w:r>
      <w:r w:rsidR="00D43226">
        <w:rPr>
          <w:rFonts w:hint="cs"/>
          <w:b/>
          <w:i/>
          <w:rtl/>
        </w:rPr>
        <w:t xml:space="preserve">סי' ר"מ ס"ק ג', </w:t>
      </w:r>
      <w:r w:rsidR="00D43226" w:rsidRPr="00AC3BF5">
        <w:rPr>
          <w:rFonts w:hint="cs"/>
          <w:b/>
          <w:i/>
          <w:rtl/>
        </w:rPr>
        <w:t>סי' תצ"ד בהקדמה, "</w:t>
      </w:r>
      <w:r w:rsidR="00D43226" w:rsidRPr="00AC3BF5">
        <w:rPr>
          <w:b/>
          <w:i/>
          <w:rtl/>
        </w:rPr>
        <w:t>ואי' בכתבים שאם חל ליל טבילה בשבועות ישמש מטתו</w:t>
      </w:r>
      <w:r w:rsidR="00D43226" w:rsidRPr="00AC3BF5">
        <w:rPr>
          <w:rFonts w:hint="cs"/>
          <w:b/>
          <w:i/>
          <w:rtl/>
        </w:rPr>
        <w:t xml:space="preserve">"), </w:t>
      </w:r>
      <w:r w:rsidR="00D43226" w:rsidRPr="00AC3BF5">
        <w:rPr>
          <w:rFonts w:hint="cs"/>
          <w:b/>
          <w:i/>
          <w:u w:val="single"/>
          <w:rtl/>
        </w:rPr>
        <w:t>א"ז</w:t>
      </w:r>
      <w:r w:rsidR="00D43226" w:rsidRPr="00AC3BF5">
        <w:rPr>
          <w:rFonts w:hint="cs"/>
          <w:b/>
          <w:i/>
          <w:rtl/>
        </w:rPr>
        <w:t xml:space="preserve"> (סי' תצ"ד ס"ק ג'), </w:t>
      </w:r>
      <w:r w:rsidR="00D43226" w:rsidRPr="00AC3BF5">
        <w:rPr>
          <w:rFonts w:hint="cs"/>
          <w:b/>
          <w:i/>
          <w:u w:val="single"/>
          <w:rtl/>
        </w:rPr>
        <w:t>חק יעקב</w:t>
      </w:r>
      <w:r w:rsidR="00D43226" w:rsidRPr="00AC3BF5">
        <w:rPr>
          <w:rFonts w:hint="cs"/>
          <w:b/>
          <w:i/>
          <w:rtl/>
        </w:rPr>
        <w:t xml:space="preserve"> (סי' תצ</w:t>
      </w:r>
      <w:r w:rsidR="00D43226" w:rsidRPr="00AC3BF5">
        <w:rPr>
          <w:b/>
          <w:i/>
          <w:rtl/>
        </w:rPr>
        <w:t>"</w:t>
      </w:r>
      <w:r w:rsidR="00D43226" w:rsidRPr="00AC3BF5">
        <w:rPr>
          <w:rFonts w:hint="cs"/>
          <w:b/>
          <w:i/>
          <w:rtl/>
        </w:rPr>
        <w:t>ד סוף ס</w:t>
      </w:r>
      <w:r w:rsidR="00D43226" w:rsidRPr="00AC3BF5">
        <w:rPr>
          <w:b/>
          <w:i/>
          <w:rtl/>
        </w:rPr>
        <w:t>"</w:t>
      </w:r>
      <w:r w:rsidR="00D43226" w:rsidRPr="00AC3BF5">
        <w:rPr>
          <w:rFonts w:hint="cs"/>
          <w:b/>
          <w:i/>
          <w:rtl/>
        </w:rPr>
        <w:t>ק א'),</w:t>
      </w:r>
      <w:r w:rsidR="00D43226">
        <w:rPr>
          <w:rFonts w:hint="cs"/>
          <w:b/>
          <w:i/>
          <w:rtl/>
        </w:rPr>
        <w:t xml:space="preserve"> </w:t>
      </w:r>
      <w:r w:rsidR="00D43226">
        <w:rPr>
          <w:rFonts w:hint="cs"/>
          <w:b/>
          <w:i/>
          <w:u w:val="single"/>
          <w:rtl/>
        </w:rPr>
        <w:t>באה"ט</w:t>
      </w:r>
      <w:r w:rsidR="00D43226" w:rsidRPr="00AC3BF5">
        <w:rPr>
          <w:rFonts w:hint="cs"/>
          <w:b/>
          <w:i/>
          <w:rtl/>
        </w:rPr>
        <w:t xml:space="preserve"> (</w:t>
      </w:r>
      <w:r w:rsidR="00D43226">
        <w:rPr>
          <w:rFonts w:hint="cs"/>
          <w:b/>
          <w:i/>
          <w:rtl/>
        </w:rPr>
        <w:t>סי' ר"מ ס"ק ד'),</w:t>
      </w:r>
      <w:r w:rsidR="00D43226" w:rsidRPr="00AC3BF5">
        <w:rPr>
          <w:rFonts w:hint="cs"/>
          <w:b/>
          <w:i/>
          <w:rtl/>
        </w:rPr>
        <w:t xml:space="preserve"> </w:t>
      </w:r>
      <w:r w:rsidR="00D43226" w:rsidRPr="00AC3BF5">
        <w:rPr>
          <w:rFonts w:hint="cs"/>
          <w:b/>
          <w:i/>
          <w:u w:val="single"/>
          <w:rtl/>
        </w:rPr>
        <w:t>שלחן שלמה</w:t>
      </w:r>
      <w:r w:rsidR="00D43226" w:rsidRPr="00AC3BF5">
        <w:rPr>
          <w:rFonts w:hint="cs"/>
          <w:b/>
          <w:i/>
          <w:rtl/>
        </w:rPr>
        <w:t xml:space="preserve"> (סי' תצ"ד סעי' ג'), </w:t>
      </w:r>
      <w:r w:rsidR="00D43226" w:rsidRPr="00AC3BF5">
        <w:rPr>
          <w:b/>
          <w:i/>
          <w:u w:val="single"/>
          <w:rtl/>
        </w:rPr>
        <w:t>ברכי יוסף</w:t>
      </w:r>
      <w:r w:rsidR="00D43226" w:rsidRPr="00AC3BF5">
        <w:rPr>
          <w:b/>
          <w:i/>
          <w:rtl/>
        </w:rPr>
        <w:t xml:space="preserve"> </w:t>
      </w:r>
      <w:r w:rsidR="00D43226" w:rsidRPr="00AC3BF5">
        <w:rPr>
          <w:rFonts w:hint="cs"/>
          <w:b/>
          <w:i/>
          <w:rtl/>
        </w:rPr>
        <w:t>(</w:t>
      </w:r>
      <w:r w:rsidR="00D43226" w:rsidRPr="00AC3BF5">
        <w:rPr>
          <w:b/>
          <w:i/>
          <w:rtl/>
        </w:rPr>
        <w:t>סי</w:t>
      </w:r>
      <w:r w:rsidR="00D43226" w:rsidRPr="00AC3BF5">
        <w:rPr>
          <w:rFonts w:hint="cs"/>
          <w:b/>
          <w:i/>
          <w:rtl/>
        </w:rPr>
        <w:t>'</w:t>
      </w:r>
      <w:r w:rsidR="00D43226" w:rsidRPr="00AC3BF5">
        <w:rPr>
          <w:b/>
          <w:i/>
          <w:rtl/>
        </w:rPr>
        <w:t xml:space="preserve"> תצ"ד</w:t>
      </w:r>
      <w:r w:rsidR="00D43226" w:rsidRPr="00AC3BF5">
        <w:rPr>
          <w:rFonts w:hint="cs"/>
          <w:b/>
          <w:i/>
          <w:rtl/>
        </w:rPr>
        <w:t xml:space="preserve"> ס</w:t>
      </w:r>
      <w:r w:rsidR="00D43226" w:rsidRPr="00AC3BF5">
        <w:rPr>
          <w:b/>
          <w:i/>
          <w:rtl/>
        </w:rPr>
        <w:t>"</w:t>
      </w:r>
      <w:r w:rsidR="00D43226" w:rsidRPr="00AC3BF5">
        <w:rPr>
          <w:rFonts w:hint="cs"/>
          <w:b/>
          <w:i/>
          <w:rtl/>
        </w:rPr>
        <w:t xml:space="preserve">ק ט', </w:t>
      </w:r>
      <w:r w:rsidR="00D43226" w:rsidRPr="00AC3BF5">
        <w:rPr>
          <w:b/>
          <w:i/>
          <w:rtl/>
        </w:rPr>
        <w:t>"ליל שבועות כתבו גורי האר"י ז"ל שאסור בזיווג אם לא בליל טבילה"</w:t>
      </w:r>
      <w:r w:rsidR="00D43226" w:rsidRPr="00AC3BF5">
        <w:rPr>
          <w:rFonts w:hint="cs"/>
          <w:b/>
          <w:i/>
          <w:rtl/>
        </w:rPr>
        <w:t xml:space="preserve">), עי' </w:t>
      </w:r>
      <w:r w:rsidR="00D43226" w:rsidRPr="00AC3BF5">
        <w:rPr>
          <w:rFonts w:hint="cs"/>
          <w:b/>
          <w:i/>
          <w:u w:val="single"/>
          <w:rtl/>
        </w:rPr>
        <w:t>גר</w:t>
      </w:r>
      <w:r w:rsidR="00D43226" w:rsidRPr="00AC3BF5">
        <w:rPr>
          <w:b/>
          <w:i/>
          <w:u w:val="single"/>
          <w:rtl/>
        </w:rPr>
        <w:t>"</w:t>
      </w:r>
      <w:r w:rsidR="00D43226" w:rsidRPr="00AC3BF5">
        <w:rPr>
          <w:rFonts w:hint="cs"/>
          <w:b/>
          <w:i/>
          <w:u w:val="single"/>
          <w:rtl/>
        </w:rPr>
        <w:t>ז</w:t>
      </w:r>
      <w:r w:rsidR="00D43226" w:rsidRPr="00AC3BF5">
        <w:rPr>
          <w:rFonts w:hint="cs"/>
          <w:b/>
          <w:i/>
          <w:rtl/>
        </w:rPr>
        <w:t xml:space="preserve"> (או</w:t>
      </w:r>
      <w:r w:rsidR="00D43226" w:rsidRPr="00AC3BF5">
        <w:rPr>
          <w:b/>
          <w:i/>
          <w:rtl/>
        </w:rPr>
        <w:t>"</w:t>
      </w:r>
      <w:r w:rsidR="00D43226" w:rsidRPr="00AC3BF5">
        <w:rPr>
          <w:rFonts w:hint="cs"/>
          <w:b/>
          <w:i/>
          <w:rtl/>
        </w:rPr>
        <w:t>ח סי' תצ</w:t>
      </w:r>
      <w:r w:rsidR="00D43226" w:rsidRPr="00AC3BF5">
        <w:rPr>
          <w:b/>
          <w:i/>
          <w:rtl/>
        </w:rPr>
        <w:t>"</w:t>
      </w:r>
      <w:r w:rsidR="00D43226" w:rsidRPr="00AC3BF5">
        <w:rPr>
          <w:rFonts w:hint="cs"/>
          <w:b/>
          <w:i/>
          <w:rtl/>
        </w:rPr>
        <w:t xml:space="preserve">ד סעי' ג', </w:t>
      </w:r>
      <w:r w:rsidR="00D43226" w:rsidRPr="00AC3BF5">
        <w:rPr>
          <w:b/>
          <w:i/>
          <w:rtl/>
        </w:rPr>
        <w:t>"ומכל מקום אם הוא ליל טבילה ישמש מטתו עיין סי' ר"מ"</w:t>
      </w:r>
      <w:r w:rsidR="00D43226" w:rsidRPr="00AC3BF5">
        <w:rPr>
          <w:rFonts w:hint="cs"/>
          <w:b/>
          <w:i/>
          <w:rtl/>
        </w:rPr>
        <w:t xml:space="preserve">), </w:t>
      </w:r>
      <w:r w:rsidR="00D43226" w:rsidRPr="00AC3BF5">
        <w:rPr>
          <w:rFonts w:hint="cs"/>
          <w:b/>
          <w:i/>
          <w:u w:val="single"/>
          <w:rtl/>
        </w:rPr>
        <w:t>מ"ב</w:t>
      </w:r>
      <w:r w:rsidR="00D43226" w:rsidRPr="00AC3BF5">
        <w:rPr>
          <w:rFonts w:hint="cs"/>
          <w:b/>
          <w:i/>
          <w:rtl/>
        </w:rPr>
        <w:t xml:space="preserve"> (</w:t>
      </w:r>
      <w:r w:rsidR="00D43226">
        <w:rPr>
          <w:rFonts w:hint="cs"/>
          <w:b/>
          <w:i/>
          <w:rtl/>
        </w:rPr>
        <w:t xml:space="preserve">סי' ר"מ סוף ס"ק ז', </w:t>
      </w:r>
      <w:r w:rsidR="00D43226" w:rsidRPr="00AC3BF5">
        <w:rPr>
          <w:rFonts w:hint="cs"/>
          <w:b/>
          <w:i/>
          <w:rtl/>
        </w:rPr>
        <w:t xml:space="preserve">סי' תצ"ד ס"ק א'), עי' </w:t>
      </w:r>
      <w:r w:rsidR="00D43226" w:rsidRPr="00AC3BF5">
        <w:rPr>
          <w:rFonts w:hint="cs"/>
          <w:b/>
          <w:i/>
          <w:u w:val="single"/>
          <w:rtl/>
        </w:rPr>
        <w:t>ערה"ש</w:t>
      </w:r>
      <w:r w:rsidR="00D43226" w:rsidRPr="00AC3BF5">
        <w:rPr>
          <w:rFonts w:hint="cs"/>
          <w:b/>
          <w:i/>
          <w:rtl/>
        </w:rPr>
        <w:t xml:space="preserve"> (</w:t>
      </w:r>
      <w:r w:rsidR="00D43226">
        <w:rPr>
          <w:rFonts w:hint="cs"/>
          <w:b/>
          <w:i/>
          <w:rtl/>
        </w:rPr>
        <w:t xml:space="preserve">סי' ר"מ סעי' ו', </w:t>
      </w:r>
      <w:r w:rsidR="00D43226" w:rsidRPr="00AC3BF5">
        <w:rPr>
          <w:rFonts w:hint="cs"/>
          <w:b/>
          <w:i/>
          <w:rtl/>
        </w:rPr>
        <w:t>סי' תצ"ד סוף סעי' ג', "</w:t>
      </w:r>
      <w:r w:rsidR="00D43226" w:rsidRPr="00AC3BF5">
        <w:rPr>
          <w:b/>
          <w:i/>
          <w:rtl/>
        </w:rPr>
        <w:t>ובליל טבילה לא ימנע העונה</w:t>
      </w:r>
      <w:r w:rsidR="00D43226" w:rsidRPr="00AC3BF5">
        <w:rPr>
          <w:rFonts w:hint="cs"/>
          <w:b/>
          <w:i/>
          <w:rtl/>
        </w:rPr>
        <w:t>")</w:t>
      </w:r>
      <w:r w:rsidR="00D43226">
        <w:rPr>
          <w:rFonts w:hint="cs"/>
          <w:b/>
          <w:i/>
          <w:rtl/>
        </w:rPr>
        <w:t xml:space="preserve">, </w:t>
      </w:r>
      <w:r w:rsidR="00D43226" w:rsidRPr="00467799">
        <w:rPr>
          <w:rFonts w:hint="cs"/>
          <w:u w:val="single"/>
          <w:rtl/>
        </w:rPr>
        <w:t>תורה לשמה</w:t>
      </w:r>
      <w:r w:rsidR="00D43226" w:rsidRPr="00467799">
        <w:rPr>
          <w:rFonts w:hint="cs"/>
          <w:rtl/>
        </w:rPr>
        <w:t xml:space="preserve"> (סי' </w:t>
      </w:r>
      <w:r w:rsidR="00D43226">
        <w:rPr>
          <w:rFonts w:hint="cs"/>
          <w:rtl/>
        </w:rPr>
        <w:t xml:space="preserve">קמ"ב), </w:t>
      </w:r>
      <w:r w:rsidR="00D43226" w:rsidRPr="00285A1D">
        <w:rPr>
          <w:rFonts w:hint="cs"/>
          <w:b/>
          <w:i/>
          <w:u w:val="single"/>
          <w:rtl/>
        </w:rPr>
        <w:t>טהרת ישראל</w:t>
      </w:r>
      <w:r w:rsidR="00D43226" w:rsidRPr="00285A1D">
        <w:rPr>
          <w:rFonts w:hint="cs"/>
          <w:b/>
          <w:i/>
          <w:rtl/>
        </w:rPr>
        <w:t xml:space="preserve"> (</w:t>
      </w:r>
      <w:r w:rsidR="00D43226">
        <w:rPr>
          <w:rFonts w:hint="cs"/>
          <w:b/>
          <w:i/>
          <w:rtl/>
        </w:rPr>
        <w:t xml:space="preserve">סי' ר"מ </w:t>
      </w:r>
      <w:r w:rsidR="00D43226" w:rsidRPr="00285A1D">
        <w:rPr>
          <w:rFonts w:hint="cs"/>
          <w:b/>
          <w:i/>
          <w:rtl/>
        </w:rPr>
        <w:t>סעי' י</w:t>
      </w:r>
      <w:r w:rsidR="00D43226">
        <w:rPr>
          <w:b/>
          <w:i/>
          <w:rtl/>
        </w:rPr>
        <w:t>"</w:t>
      </w:r>
      <w:r w:rsidR="00D43226" w:rsidRPr="00285A1D">
        <w:rPr>
          <w:rFonts w:hint="cs"/>
          <w:b/>
          <w:i/>
          <w:rtl/>
        </w:rPr>
        <w:t xml:space="preserve">א), </w:t>
      </w:r>
      <w:r w:rsidR="00D43226" w:rsidRPr="00285A1D">
        <w:rPr>
          <w:rFonts w:hint="cs"/>
          <w:b/>
          <w:i/>
          <w:u w:val="single"/>
          <w:rtl/>
        </w:rPr>
        <w:t>כה</w:t>
      </w:r>
      <w:r w:rsidR="00D43226">
        <w:rPr>
          <w:b/>
          <w:i/>
          <w:u w:val="single"/>
          <w:rtl/>
        </w:rPr>
        <w:t>"</w:t>
      </w:r>
      <w:r w:rsidR="00D43226" w:rsidRPr="00285A1D">
        <w:rPr>
          <w:rFonts w:hint="cs"/>
          <w:b/>
          <w:i/>
          <w:u w:val="single"/>
          <w:rtl/>
        </w:rPr>
        <w:t>ח</w:t>
      </w:r>
      <w:r w:rsidR="00D43226" w:rsidRPr="00285A1D">
        <w:rPr>
          <w:rFonts w:hint="cs"/>
          <w:b/>
          <w:i/>
          <w:rtl/>
        </w:rPr>
        <w:t xml:space="preserve"> (</w:t>
      </w:r>
      <w:r w:rsidR="00D43226">
        <w:rPr>
          <w:rFonts w:hint="cs"/>
          <w:b/>
          <w:i/>
          <w:rtl/>
        </w:rPr>
        <w:t xml:space="preserve">סי' ר"מ </w:t>
      </w:r>
      <w:r w:rsidR="00D43226" w:rsidRPr="00285A1D">
        <w:rPr>
          <w:rFonts w:hint="cs"/>
          <w:b/>
          <w:i/>
          <w:rtl/>
        </w:rPr>
        <w:t>ס</w:t>
      </w:r>
      <w:r w:rsidR="00D43226">
        <w:rPr>
          <w:b/>
          <w:i/>
          <w:rtl/>
        </w:rPr>
        <w:t>"</w:t>
      </w:r>
      <w:r w:rsidR="00D43226" w:rsidRPr="00285A1D">
        <w:rPr>
          <w:rFonts w:hint="cs"/>
          <w:b/>
          <w:i/>
          <w:rtl/>
        </w:rPr>
        <w:t>ק ה'),</w:t>
      </w:r>
      <w:r w:rsidR="00D43226">
        <w:rPr>
          <w:rFonts w:hint="cs"/>
          <w:b/>
          <w:i/>
          <w:rtl/>
        </w:rPr>
        <w:t xml:space="preserve"> ועוד</w:t>
      </w:r>
      <w:r>
        <w:rPr>
          <w:rFonts w:hint="cs"/>
          <w:b/>
          <w:i/>
          <w:rtl/>
        </w:rPr>
        <w:t>.</w:t>
      </w:r>
    </w:p>
    <w:p w14:paraId="08D32A64" w14:textId="77777777" w:rsidR="00790485" w:rsidRDefault="00790485" w:rsidP="00790485">
      <w:pPr>
        <w:numPr>
          <w:ilvl w:val="2"/>
          <w:numId w:val="68"/>
        </w:numPr>
        <w:jc w:val="both"/>
        <w:rPr>
          <w:b/>
          <w:i/>
        </w:rPr>
      </w:pPr>
      <w:r>
        <w:rPr>
          <w:rFonts w:hint="cs"/>
          <w:u w:val="single"/>
          <w:rtl/>
        </w:rPr>
        <w:t>שער הכוונות</w:t>
      </w:r>
      <w:r>
        <w:rPr>
          <w:rFonts w:hint="cs"/>
          <w:rtl/>
        </w:rPr>
        <w:t xml:space="preserve"> (דרושי חג השבועות דרוש א') – "ואמנם זה הכתר הניתן לז"א עתה הנה הוא מתחיל ליכנס בו בתחלת ליל שבועות ואינו נגמר ליכנס עד אשמורת הבוקר ואח"כ בתפלת שחרית ומוסף של יום שבועות אז מזדווג עם נוק' רחל כבשאר השבתות וי"ט שאז הוא זמן זווגם אלא שעתה עלה עד א"א מבאשמורת הבוקר משא"כ בשבתות וי"ט וזהו ענין מעלת חג השבועות </w:t>
      </w:r>
      <w:r>
        <w:rPr>
          <w:rFonts w:hint="cs"/>
          <w:b/>
          <w:bCs/>
          <w:rtl/>
        </w:rPr>
        <w:t>ולכן הזווג התחתון נאסר בליל שבועות</w:t>
      </w:r>
      <w:r>
        <w:rPr>
          <w:rFonts w:hint="cs"/>
          <w:rtl/>
        </w:rPr>
        <w:t xml:space="preserve"> כי גם למעל' לא יש זווג עד היום כנז' ולא עוד אלא שצריך האדם שלא לישן בלילה הזאת כלל ולהיות כל הלילה נעורים ועוסקים בתורה כנז' באורך בהק' ספר הזוהר בפ' בראשית ובפ' אמור".</w:t>
      </w:r>
    </w:p>
    <w:p w14:paraId="3C2464F0" w14:textId="77777777" w:rsidR="00790485" w:rsidRDefault="00790485" w:rsidP="00790485">
      <w:pPr>
        <w:jc w:val="both"/>
        <w:rPr>
          <w:b/>
          <w:bCs/>
          <w:i/>
          <w:rtl/>
        </w:rPr>
      </w:pPr>
    </w:p>
    <w:p w14:paraId="5B4114D7" w14:textId="77777777" w:rsidR="00790485" w:rsidRDefault="00790485" w:rsidP="00790485">
      <w:pPr>
        <w:numPr>
          <w:ilvl w:val="1"/>
          <w:numId w:val="68"/>
        </w:numPr>
        <w:jc w:val="both"/>
        <w:rPr>
          <w:b/>
          <w:i/>
        </w:rPr>
      </w:pPr>
      <w:r>
        <w:rPr>
          <w:rFonts w:hint="cs"/>
          <w:b/>
          <w:bCs/>
          <w:i/>
          <w:rtl/>
        </w:rPr>
        <w:t>שבועות, ליל ב' [בחו"ל]</w:t>
      </w:r>
      <w:r>
        <w:rPr>
          <w:rFonts w:hint="cs"/>
          <w:b/>
          <w:i/>
          <w:rtl/>
        </w:rPr>
        <w:t>.</w:t>
      </w:r>
    </w:p>
    <w:p w14:paraId="02E2CFDA" w14:textId="77777777" w:rsidR="00D43226" w:rsidRDefault="00790485" w:rsidP="00790485">
      <w:pPr>
        <w:numPr>
          <w:ilvl w:val="2"/>
          <w:numId w:val="68"/>
        </w:numPr>
        <w:jc w:val="both"/>
        <w:rPr>
          <w:b/>
          <w:i/>
        </w:rPr>
      </w:pPr>
      <w:r>
        <w:rPr>
          <w:rFonts w:hint="cs"/>
          <w:b/>
          <w:i/>
          <w:rtl/>
        </w:rPr>
        <w:t>מחמיר</w:t>
      </w:r>
      <w:r w:rsidR="00D43226">
        <w:rPr>
          <w:rFonts w:hint="cs"/>
          <w:b/>
          <w:i/>
          <w:rtl/>
        </w:rPr>
        <w:t>.</w:t>
      </w:r>
    </w:p>
    <w:p w14:paraId="4C8E6D0C" w14:textId="77777777" w:rsidR="00D43226" w:rsidRDefault="00790485" w:rsidP="00D43226">
      <w:pPr>
        <w:numPr>
          <w:ilvl w:val="3"/>
          <w:numId w:val="68"/>
        </w:numPr>
        <w:jc w:val="both"/>
        <w:rPr>
          <w:b/>
          <w:i/>
        </w:rPr>
      </w:pPr>
      <w:bookmarkStart w:id="165" w:name="_Hlk71882023"/>
      <w:r>
        <w:rPr>
          <w:rFonts w:hint="cs"/>
          <w:b/>
          <w:i/>
          <w:u w:val="single"/>
          <w:rtl/>
        </w:rPr>
        <w:t>אור צדיקים</w:t>
      </w:r>
      <w:r>
        <w:rPr>
          <w:rFonts w:hint="cs"/>
          <w:b/>
          <w:i/>
          <w:rtl/>
        </w:rPr>
        <w:t xml:space="preserve"> (סי' ל"ח אות י"א, עי' סי' כ"ז אות י"א, סי' ל"ב אות ז')</w:t>
      </w:r>
      <w:r w:rsidR="00D43226">
        <w:rPr>
          <w:rFonts w:hint="cs"/>
          <w:b/>
          <w:i/>
          <w:rtl/>
        </w:rPr>
        <w:t>.</w:t>
      </w:r>
    </w:p>
    <w:p w14:paraId="40FC54B5" w14:textId="77777777" w:rsidR="003309DA" w:rsidRDefault="00790485" w:rsidP="00D43226">
      <w:pPr>
        <w:numPr>
          <w:ilvl w:val="3"/>
          <w:numId w:val="68"/>
        </w:numPr>
        <w:jc w:val="both"/>
        <w:rPr>
          <w:b/>
          <w:i/>
        </w:rPr>
      </w:pPr>
      <w:r>
        <w:rPr>
          <w:rFonts w:hint="cs"/>
          <w:b/>
          <w:i/>
          <w:u w:val="single"/>
          <w:rtl/>
        </w:rPr>
        <w:t>בן איש חי</w:t>
      </w:r>
      <w:r>
        <w:rPr>
          <w:rFonts w:hint="cs"/>
          <w:b/>
          <w:i/>
          <w:rtl/>
        </w:rPr>
        <w:t xml:space="preserve"> (שנה ב' פר' וירא אות כ"ג</w:t>
      </w:r>
      <w:r w:rsidR="00D43226">
        <w:rPr>
          <w:rFonts w:hint="cs"/>
          <w:b/>
          <w:i/>
          <w:rtl/>
        </w:rPr>
        <w:t xml:space="preserve">) </w:t>
      </w:r>
      <w:r w:rsidR="00D43226">
        <w:rPr>
          <w:b/>
          <w:i/>
          <w:rtl/>
        </w:rPr>
        <w:t>–</w:t>
      </w:r>
      <w:r>
        <w:rPr>
          <w:rFonts w:hint="cs"/>
          <w:b/>
          <w:i/>
          <w:rtl/>
        </w:rPr>
        <w:t xml:space="preserve"> "וליל שני דשבועות, אפילו שחלו בשבת אין לעשות זווג בהם על פי הסוד"</w:t>
      </w:r>
      <w:r w:rsidR="003309DA">
        <w:rPr>
          <w:rFonts w:hint="cs"/>
          <w:b/>
          <w:i/>
          <w:rtl/>
        </w:rPr>
        <w:t>.</w:t>
      </w:r>
    </w:p>
    <w:p w14:paraId="52ACB0F0" w14:textId="77777777" w:rsidR="003309DA" w:rsidRDefault="00790485" w:rsidP="00D43226">
      <w:pPr>
        <w:numPr>
          <w:ilvl w:val="3"/>
          <w:numId w:val="68"/>
        </w:numPr>
        <w:jc w:val="both"/>
        <w:rPr>
          <w:b/>
          <w:i/>
        </w:rPr>
      </w:pPr>
      <w:r>
        <w:rPr>
          <w:rFonts w:hint="cs"/>
          <w:b/>
          <w:i/>
          <w:u w:val="single"/>
          <w:rtl/>
        </w:rPr>
        <w:t>שלחן הטהור</w:t>
      </w:r>
      <w:r>
        <w:rPr>
          <w:rFonts w:hint="cs"/>
          <w:b/>
          <w:i/>
          <w:rtl/>
        </w:rPr>
        <w:t xml:space="preserve"> (סי' רמ"א ס"ק ב'</w:t>
      </w:r>
      <w:r w:rsidR="003309DA">
        <w:rPr>
          <w:rFonts w:hint="cs"/>
          <w:b/>
          <w:i/>
          <w:rtl/>
        </w:rPr>
        <w:t xml:space="preserve">) </w:t>
      </w:r>
      <w:r w:rsidR="003309DA">
        <w:rPr>
          <w:b/>
          <w:i/>
          <w:rtl/>
        </w:rPr>
        <w:t>–</w:t>
      </w:r>
      <w:r>
        <w:rPr>
          <w:rFonts w:hint="cs"/>
          <w:b/>
          <w:i/>
          <w:rtl/>
        </w:rPr>
        <w:t xml:space="preserve"> "ובלילות של חג השבועות אסור"</w:t>
      </w:r>
      <w:r w:rsidR="003309DA">
        <w:rPr>
          <w:rFonts w:hint="cs"/>
          <w:b/>
          <w:i/>
          <w:rtl/>
        </w:rPr>
        <w:t>.</w:t>
      </w:r>
    </w:p>
    <w:p w14:paraId="6AC96B26" w14:textId="6E8DD837" w:rsidR="00790485" w:rsidRDefault="00790485" w:rsidP="00D43226">
      <w:pPr>
        <w:numPr>
          <w:ilvl w:val="3"/>
          <w:numId w:val="68"/>
        </w:numPr>
        <w:jc w:val="both"/>
        <w:rPr>
          <w:b/>
          <w:i/>
          <w:rtl/>
        </w:rPr>
      </w:pPr>
      <w:r>
        <w:rPr>
          <w:rFonts w:hint="cs"/>
          <w:b/>
          <w:i/>
          <w:u w:val="single"/>
          <w:rtl/>
        </w:rPr>
        <w:t>כה"ח</w:t>
      </w:r>
      <w:r>
        <w:rPr>
          <w:rFonts w:hint="cs"/>
          <w:b/>
          <w:i/>
          <w:rtl/>
        </w:rPr>
        <w:t xml:space="preserve"> (סי' ר"מ ס"ק ה', סי' תצ"ד ס"ק י"ד).</w:t>
      </w:r>
    </w:p>
    <w:p w14:paraId="15536085" w14:textId="77777777" w:rsidR="003309DA" w:rsidRDefault="00790485" w:rsidP="00790485">
      <w:pPr>
        <w:numPr>
          <w:ilvl w:val="2"/>
          <w:numId w:val="68"/>
        </w:numPr>
        <w:jc w:val="both"/>
        <w:rPr>
          <w:b/>
          <w:i/>
        </w:rPr>
      </w:pPr>
      <w:r>
        <w:rPr>
          <w:rFonts w:hint="cs"/>
          <w:b/>
          <w:i/>
          <w:rtl/>
        </w:rPr>
        <w:t>מיקל</w:t>
      </w:r>
      <w:r w:rsidR="003309DA">
        <w:rPr>
          <w:rFonts w:hint="cs"/>
          <w:b/>
          <w:i/>
          <w:rtl/>
        </w:rPr>
        <w:t>.</w:t>
      </w:r>
    </w:p>
    <w:p w14:paraId="327DB351" w14:textId="77777777" w:rsidR="003309DA" w:rsidRDefault="00790485" w:rsidP="003309DA">
      <w:pPr>
        <w:numPr>
          <w:ilvl w:val="3"/>
          <w:numId w:val="68"/>
        </w:numPr>
        <w:jc w:val="both"/>
        <w:rPr>
          <w:b/>
          <w:i/>
        </w:rPr>
      </w:pPr>
      <w:r>
        <w:rPr>
          <w:rFonts w:hint="cs"/>
          <w:b/>
          <w:i/>
          <w:u w:val="single"/>
          <w:rtl/>
        </w:rPr>
        <w:t>ברכי יוסף</w:t>
      </w:r>
      <w:r>
        <w:rPr>
          <w:rFonts w:hint="cs"/>
          <w:b/>
          <w:i/>
          <w:rtl/>
        </w:rPr>
        <w:t xml:space="preserve"> (סי' תצ"ד ס"ק ט'</w:t>
      </w:r>
      <w:r w:rsidR="003309DA">
        <w:rPr>
          <w:rFonts w:hint="cs"/>
          <w:b/>
          <w:i/>
          <w:rtl/>
        </w:rPr>
        <w:t xml:space="preserve">) </w:t>
      </w:r>
      <w:r w:rsidR="003309DA">
        <w:rPr>
          <w:b/>
          <w:i/>
          <w:rtl/>
        </w:rPr>
        <w:t>–</w:t>
      </w:r>
      <w:r>
        <w:rPr>
          <w:rFonts w:hint="cs"/>
          <w:b/>
          <w:i/>
          <w:rtl/>
        </w:rPr>
        <w:t xml:space="preserve"> "וליל י"ט שני של שבועות ראיתי בתשו' כ"י למהר"ר ישראל שלמה לינגו שדעתו נוטה להתיר. והרצה דבריו לפני מהר"ם זכותו, והסכים עמו להתיר אף לפי דרך האמת, ונתן טעם לשבח בתשובתו הרמתה כ"י"</w:t>
      </w:r>
      <w:r w:rsidR="003309DA">
        <w:rPr>
          <w:rFonts w:hint="cs"/>
          <w:b/>
          <w:i/>
          <w:rtl/>
        </w:rPr>
        <w:t>.</w:t>
      </w:r>
    </w:p>
    <w:p w14:paraId="685E09E4" w14:textId="063175B7" w:rsidR="003309DA" w:rsidRDefault="00790485" w:rsidP="003309DA">
      <w:pPr>
        <w:numPr>
          <w:ilvl w:val="3"/>
          <w:numId w:val="68"/>
        </w:numPr>
        <w:jc w:val="both"/>
        <w:rPr>
          <w:b/>
          <w:i/>
        </w:rPr>
      </w:pPr>
      <w:r>
        <w:rPr>
          <w:rFonts w:hint="cs"/>
          <w:b/>
          <w:i/>
          <w:rtl/>
        </w:rPr>
        <w:t xml:space="preserve">עי' </w:t>
      </w:r>
      <w:r>
        <w:rPr>
          <w:rFonts w:hint="cs"/>
          <w:b/>
          <w:i/>
          <w:u w:val="single"/>
          <w:rtl/>
        </w:rPr>
        <w:t>מועד לכל חי</w:t>
      </w:r>
      <w:r>
        <w:rPr>
          <w:rFonts w:hint="cs"/>
          <w:b/>
          <w:i/>
          <w:rtl/>
        </w:rPr>
        <w:t xml:space="preserve"> (סי' ח' אות כ"ד)</w:t>
      </w:r>
      <w:r w:rsidR="003309DA">
        <w:rPr>
          <w:rFonts w:hint="cs"/>
          <w:b/>
          <w:i/>
          <w:rtl/>
        </w:rPr>
        <w:t>.</w:t>
      </w:r>
    </w:p>
    <w:p w14:paraId="4C2071FC" w14:textId="5D4BFB47" w:rsidR="00790485" w:rsidRDefault="00790485" w:rsidP="003309DA">
      <w:pPr>
        <w:numPr>
          <w:ilvl w:val="3"/>
          <w:numId w:val="68"/>
        </w:numPr>
        <w:jc w:val="both"/>
        <w:rPr>
          <w:b/>
          <w:i/>
          <w:rtl/>
        </w:rPr>
      </w:pPr>
      <w:r w:rsidRPr="003309DA">
        <w:rPr>
          <w:rFonts w:hint="cs"/>
          <w:bCs/>
          <w:i/>
          <w:rtl/>
        </w:rPr>
        <w:t>וכן מוכח</w:t>
      </w:r>
      <w:r w:rsidR="003309DA">
        <w:rPr>
          <w:rFonts w:hint="cs"/>
          <w:b/>
          <w:i/>
          <w:rtl/>
        </w:rPr>
        <w:t xml:space="preserve"> -</w:t>
      </w:r>
      <w:r>
        <w:rPr>
          <w:rFonts w:hint="cs"/>
          <w:b/>
          <w:i/>
          <w:rtl/>
        </w:rPr>
        <w:t xml:space="preserve"> </w:t>
      </w:r>
      <w:r>
        <w:rPr>
          <w:rFonts w:hint="cs"/>
          <w:b/>
          <w:i/>
          <w:u w:val="single"/>
          <w:rtl/>
        </w:rPr>
        <w:t>ממג"א</w:t>
      </w:r>
      <w:r>
        <w:rPr>
          <w:rFonts w:hint="cs"/>
          <w:b/>
          <w:i/>
          <w:rtl/>
        </w:rPr>
        <w:t xml:space="preserve"> (סי' ר"מ ס"ק ג'), </w:t>
      </w:r>
      <w:r>
        <w:rPr>
          <w:rFonts w:hint="cs"/>
          <w:b/>
          <w:i/>
          <w:u w:val="single"/>
          <w:rtl/>
        </w:rPr>
        <w:t>ערה"ש</w:t>
      </w:r>
      <w:r>
        <w:rPr>
          <w:rFonts w:hint="cs"/>
          <w:b/>
          <w:i/>
          <w:rtl/>
        </w:rPr>
        <w:t xml:space="preserve"> (סי' ר"מ סעי' ו'), </w:t>
      </w:r>
      <w:r>
        <w:rPr>
          <w:rFonts w:hint="cs"/>
          <w:b/>
          <w:i/>
          <w:u w:val="single"/>
          <w:rtl/>
        </w:rPr>
        <w:t>מ"ב</w:t>
      </w:r>
      <w:r>
        <w:rPr>
          <w:rFonts w:hint="cs"/>
          <w:b/>
          <w:i/>
          <w:rtl/>
        </w:rPr>
        <w:t xml:space="preserve"> (סי' ר"מ ס"ק ז'), ועוד.</w:t>
      </w:r>
      <w:bookmarkEnd w:id="165"/>
    </w:p>
    <w:p w14:paraId="13C1C104" w14:textId="564D7196" w:rsidR="00790485" w:rsidRDefault="00790485" w:rsidP="00790485">
      <w:pPr>
        <w:numPr>
          <w:ilvl w:val="2"/>
          <w:numId w:val="68"/>
        </w:numPr>
        <w:jc w:val="both"/>
        <w:rPr>
          <w:b/>
          <w:i/>
        </w:rPr>
      </w:pPr>
      <w:r>
        <w:rPr>
          <w:rFonts w:hint="cs"/>
          <w:b/>
          <w:i/>
          <w:rtl/>
        </w:rPr>
        <w:t xml:space="preserve">מראי מקומות – </w:t>
      </w:r>
      <w:r>
        <w:rPr>
          <w:rFonts w:hint="cs"/>
          <w:b/>
          <w:i/>
          <w:u w:val="single"/>
          <w:rtl/>
        </w:rPr>
        <w:t>באר היטב</w:t>
      </w:r>
      <w:r>
        <w:rPr>
          <w:rFonts w:hint="cs"/>
          <w:b/>
          <w:i/>
          <w:rtl/>
        </w:rPr>
        <w:t xml:space="preserve"> (סי' ר"מ ס"ק ד'), </w:t>
      </w:r>
      <w:r>
        <w:rPr>
          <w:rFonts w:hint="cs"/>
          <w:b/>
          <w:i/>
          <w:u w:val="single"/>
          <w:rtl/>
        </w:rPr>
        <w:t>דרכי טהרה</w:t>
      </w:r>
      <w:r>
        <w:rPr>
          <w:rFonts w:hint="cs"/>
          <w:b/>
          <w:i/>
          <w:rtl/>
        </w:rPr>
        <w:t xml:space="preserve"> (עמ' ר"ב), </w:t>
      </w:r>
      <w:r>
        <w:rPr>
          <w:rFonts w:hint="cs"/>
          <w:b/>
          <w:i/>
          <w:u w:val="single"/>
          <w:rtl/>
        </w:rPr>
        <w:t>אהל אריה</w:t>
      </w:r>
      <w:r>
        <w:rPr>
          <w:rFonts w:hint="cs"/>
          <w:b/>
          <w:i/>
          <w:rtl/>
        </w:rPr>
        <w:t xml:space="preserve"> (סי' י"ט הע' נ"ב), </w:t>
      </w:r>
      <w:r>
        <w:rPr>
          <w:rFonts w:hint="cs"/>
          <w:u w:val="single"/>
          <w:rtl/>
        </w:rPr>
        <w:t>מקדש ישראל</w:t>
      </w:r>
      <w:r>
        <w:rPr>
          <w:rFonts w:hint="cs"/>
          <w:rtl/>
        </w:rPr>
        <w:t xml:space="preserve"> (שבועות סי' כ"ז-ב' ד"ה ואגב)</w:t>
      </w:r>
      <w:r>
        <w:rPr>
          <w:rFonts w:hint="cs"/>
          <w:b/>
          <w:i/>
          <w:rtl/>
        </w:rPr>
        <w:t>.</w:t>
      </w:r>
    </w:p>
    <w:p w14:paraId="0B168295" w14:textId="77777777" w:rsidR="00790485" w:rsidRDefault="00790485" w:rsidP="00790485">
      <w:pPr>
        <w:numPr>
          <w:ilvl w:val="3"/>
          <w:numId w:val="68"/>
        </w:numPr>
        <w:jc w:val="both"/>
        <w:rPr>
          <w:b/>
          <w:i/>
        </w:rPr>
      </w:pPr>
      <w:r>
        <w:rPr>
          <w:rFonts w:hint="cs"/>
          <w:u w:val="single"/>
          <w:rtl/>
        </w:rPr>
        <w:t>יעב"ץ</w:t>
      </w:r>
      <w:r>
        <w:rPr>
          <w:rFonts w:hint="cs"/>
          <w:rtl/>
        </w:rPr>
        <w:t xml:space="preserve"> (סידור שער ד' אורח ב' אות מ"ה, עמ' קנ"ט)</w:t>
      </w:r>
      <w:r>
        <w:rPr>
          <w:rFonts w:hint="cs"/>
          <w:b/>
          <w:i/>
          <w:rtl/>
        </w:rPr>
        <w:t xml:space="preserve"> – </w:t>
      </w:r>
      <w:r>
        <w:rPr>
          <w:rFonts w:hint="cs"/>
          <w:rtl/>
        </w:rPr>
        <w:t>"ז' סיון יום טוב שני של גליות ... בליל זה צריך עיון דין תשמיש המטה".</w:t>
      </w:r>
    </w:p>
    <w:p w14:paraId="799C5695" w14:textId="2D8A01B6" w:rsidR="00790485" w:rsidRDefault="00790485" w:rsidP="00790485">
      <w:pPr>
        <w:numPr>
          <w:ilvl w:val="3"/>
          <w:numId w:val="68"/>
        </w:numPr>
        <w:jc w:val="both"/>
        <w:rPr>
          <w:b/>
          <w:i/>
        </w:rPr>
      </w:pPr>
      <w:r>
        <w:rPr>
          <w:rFonts w:hint="cs"/>
          <w:b/>
          <w:i/>
          <w:u w:val="single"/>
          <w:rtl/>
        </w:rPr>
        <w:t>טהרת ישראל</w:t>
      </w:r>
      <w:r>
        <w:rPr>
          <w:rFonts w:hint="cs"/>
          <w:b/>
          <w:i/>
          <w:rtl/>
        </w:rPr>
        <w:t xml:space="preserve"> (סי' ר"מ סעי' י"א) – "וי"א דליל ב' דשבועות מותר בזווג אף לפי דרך האמת".</w:t>
      </w:r>
    </w:p>
    <w:p w14:paraId="7DB284C4" w14:textId="09A96C63" w:rsidR="00790485" w:rsidRDefault="00790485" w:rsidP="00790485">
      <w:pPr>
        <w:numPr>
          <w:ilvl w:val="3"/>
          <w:numId w:val="68"/>
        </w:numPr>
        <w:jc w:val="both"/>
        <w:rPr>
          <w:b/>
          <w:i/>
        </w:rPr>
      </w:pPr>
      <w:r>
        <w:rPr>
          <w:rFonts w:hint="cs"/>
          <w:b/>
          <w:i/>
          <w:u w:val="single"/>
          <w:rtl/>
        </w:rPr>
        <w:t>פסקי תשובות</w:t>
      </w:r>
      <w:r>
        <w:rPr>
          <w:rFonts w:hint="cs"/>
          <w:b/>
          <w:i/>
          <w:rtl/>
        </w:rPr>
        <w:t xml:space="preserve"> (סי' ר"מ אות י', סי' תצ"ד אות ח') – "והוא הדין ביום טוב שני של גלויות, ויש אומרים שעפ"י קבלה אין ליזהר בזה אלא בליל יום טוב ראשון בלבד".</w:t>
      </w:r>
    </w:p>
    <w:p w14:paraId="771756AC" w14:textId="77777777" w:rsidR="001A55A7" w:rsidRDefault="001A55A7" w:rsidP="001A55A7">
      <w:pPr>
        <w:jc w:val="both"/>
        <w:rPr>
          <w:b/>
          <w:i/>
        </w:rPr>
      </w:pPr>
    </w:p>
    <w:p w14:paraId="43AFD10E" w14:textId="5564F626" w:rsidR="001A55A7" w:rsidRDefault="001A55A7" w:rsidP="001A55A7">
      <w:pPr>
        <w:numPr>
          <w:ilvl w:val="1"/>
          <w:numId w:val="68"/>
        </w:numPr>
        <w:jc w:val="both"/>
        <w:rPr>
          <w:b/>
          <w:i/>
        </w:rPr>
      </w:pPr>
      <w:r w:rsidRPr="001A55A7">
        <w:rPr>
          <w:bCs/>
          <w:i/>
          <w:rtl/>
        </w:rPr>
        <w:t>חייב עונה בליל הטבילה</w:t>
      </w:r>
      <w:r w:rsidRPr="001A55A7">
        <w:rPr>
          <w:b/>
          <w:i/>
          <w:rtl/>
        </w:rPr>
        <w:t>.</w:t>
      </w:r>
    </w:p>
    <w:p w14:paraId="25F74A8E" w14:textId="77777777" w:rsidR="001A55A7" w:rsidRDefault="001A55A7" w:rsidP="001A55A7">
      <w:pPr>
        <w:numPr>
          <w:ilvl w:val="2"/>
          <w:numId w:val="68"/>
        </w:numPr>
        <w:jc w:val="both"/>
      </w:pPr>
      <w:r>
        <w:rPr>
          <w:rFonts w:hint="cs"/>
          <w:u w:val="single"/>
          <w:rtl/>
        </w:rPr>
        <w:t>מועד לכל חי</w:t>
      </w:r>
      <w:r>
        <w:rPr>
          <w:rFonts w:hint="cs"/>
          <w:rtl/>
        </w:rPr>
        <w:t xml:space="preserve"> (סי' ח' אות כ"ד) – "ולטבול בערב שבועות ולקיים עונה בליל שני אינו דרך נכון לפי דברי רבי יהודה החסיד זיע"א, ומה שעושות הנשים תיקון ליתן עליהם מלבוש בעליהם בעבור זה כשאירע אונס שלא יוכל להתייחד עמה זה </w:t>
      </w:r>
      <w:r>
        <w:rPr>
          <w:rFonts w:hint="cs"/>
          <w:b/>
          <w:bCs/>
          <w:rtl/>
        </w:rPr>
        <w:t>מנהג בורות</w:t>
      </w:r>
      <w:r>
        <w:rPr>
          <w:rFonts w:hint="cs"/>
          <w:rtl/>
        </w:rPr>
        <w:t>".</w:t>
      </w:r>
    </w:p>
    <w:p w14:paraId="1D43FEC7" w14:textId="0E748B1B" w:rsidR="001A55A7" w:rsidRDefault="001A55A7" w:rsidP="001A55A7">
      <w:pPr>
        <w:numPr>
          <w:ilvl w:val="3"/>
          <w:numId w:val="68"/>
        </w:numPr>
        <w:jc w:val="both"/>
        <w:rPr>
          <w:b/>
          <w:i/>
        </w:rPr>
      </w:pPr>
      <w:r>
        <w:rPr>
          <w:rtl/>
        </w:rPr>
        <w:t xml:space="preserve">לכאורה מנהג בורות הולך על הענין שלא לזוג באשתו ליל טבילה [ולא על הענין לשטוח עליהן בגד מבעלה], שבעה"מ ס' רוח חיים וס' מועד לכל חי הוא הטו מחבר, הגר"ח פלאג'י. שו"ר </w:t>
      </w:r>
      <w:r>
        <w:rPr>
          <w:u w:val="single"/>
          <w:rtl/>
        </w:rPr>
        <w:t>דברי שלום</w:t>
      </w:r>
      <w:r>
        <w:rPr>
          <w:rtl/>
        </w:rPr>
        <w:t xml:space="preserve"> (עפג'ין, יו"ד ח"ב עמ' שי"ז) "אולם בספר מועד לכל חי (פלאג'י) [סימן ח' אות כ"ד] כתב היפך ממה שכתב ברוח חיים וסבר שלהניח בגד מבעלה זהו מנהג בורות וז"ל ... ולא ידעתי השב איזו משנה עיקר לגר"ח פלאג"י ז"ל". וצ"ע.</w:t>
      </w:r>
    </w:p>
    <w:p w14:paraId="3ABE4902" w14:textId="24EB2714" w:rsidR="003664A4" w:rsidRPr="003664A4" w:rsidRDefault="003664A4" w:rsidP="003664A4">
      <w:pPr>
        <w:numPr>
          <w:ilvl w:val="2"/>
          <w:numId w:val="68"/>
        </w:numPr>
        <w:jc w:val="both"/>
        <w:rPr>
          <w:b/>
          <w:i/>
        </w:rPr>
      </w:pPr>
      <w:r>
        <w:rPr>
          <w:rFonts w:hint="cs"/>
          <w:u w:val="single"/>
          <w:rtl/>
        </w:rPr>
        <w:t>תורה לשמה</w:t>
      </w:r>
      <w:r>
        <w:rPr>
          <w:rFonts w:hint="cs"/>
          <w:rtl/>
        </w:rPr>
        <w:t xml:space="preserve"> (סי' קמ"ב) – "ואת"ל דאינו יכול לדחות המצוה ללילה אחרת הנה בליל שבועות שהוא רוצה ללמוד בעשרה כמנהג ישראל קדושים המיוסד ע"פ הזוהר להיות נעור כל הלילה וכן בליל הו"ר שהוא ג"כ רוצה להיות נעור כל הלילה וללמוד בחבורה של מצוה והוא ג"כ צריך ללכת לבית אחר במקום המשמרה אם מותר לו לפטור עצמו באותה הלילה מן הזווג ולפרוע בליל אחרת או"ד כיון דליל טבילה היא לא מצי למעבד כן ... ומה ששאלתם אם יש לחלק בין ליל שבועות וליל הו"ר שרוצה לעסוק בתורה ומצי למפטר נפשיה בשביל עסק התורה הנה נראה דגם בלילות אלו לא מצי לדחות המצוה וחייב לקיימה בנחיצה רבה ויטבול ויעסוק בתורתו והרי הוא יוצא י"ח שתיהם ביחד ואפילו אם ירצה ללכת לבית אחרים יקיים מצותו בתחילת הלילה קודם שילך או בסוף הלילה שיקום וישוב לביתו באשמורת קודם עלות השחר ויקיים מצותו ויטבול אח"כ</w:t>
      </w:r>
      <w:r>
        <w:rPr>
          <w:rFonts w:hint="cs"/>
          <w:b/>
          <w:i/>
          <w:rtl/>
        </w:rPr>
        <w:t>".</w:t>
      </w:r>
    </w:p>
    <w:p w14:paraId="280939CA" w14:textId="4665641B" w:rsidR="003664A4" w:rsidRDefault="003664A4" w:rsidP="003664A4">
      <w:pPr>
        <w:numPr>
          <w:ilvl w:val="2"/>
          <w:numId w:val="68"/>
        </w:numPr>
        <w:jc w:val="both"/>
        <w:rPr>
          <w:b/>
          <w:i/>
        </w:rPr>
      </w:pPr>
      <w:r>
        <w:rPr>
          <w:rFonts w:hint="cs"/>
          <w:b/>
          <w:i/>
          <w:rtl/>
        </w:rPr>
        <w:t>עי' יו"ד סי' קצ"ז סעי' ב', לשיטות ומראי מקומות.</w:t>
      </w:r>
    </w:p>
    <w:p w14:paraId="54ACD8EE" w14:textId="77777777" w:rsidR="003664A4" w:rsidRDefault="003664A4" w:rsidP="003664A4">
      <w:pPr>
        <w:jc w:val="both"/>
        <w:rPr>
          <w:b/>
          <w:i/>
        </w:rPr>
      </w:pPr>
    </w:p>
    <w:p w14:paraId="1F985FB8" w14:textId="053B72B9" w:rsidR="003664A4" w:rsidRPr="003664A4" w:rsidRDefault="003664A4" w:rsidP="003664A4">
      <w:pPr>
        <w:numPr>
          <w:ilvl w:val="1"/>
          <w:numId w:val="68"/>
        </w:numPr>
        <w:jc w:val="both"/>
        <w:rPr>
          <w:b/>
          <w:i/>
        </w:rPr>
      </w:pPr>
      <w:r w:rsidRPr="003664A4">
        <w:rPr>
          <w:bCs/>
          <w:i/>
          <w:rtl/>
        </w:rPr>
        <w:t>מצות אשה לטבול בזמנה</w:t>
      </w:r>
      <w:r w:rsidRPr="003664A4">
        <w:rPr>
          <w:b/>
          <w:i/>
          <w:rtl/>
        </w:rPr>
        <w:t>.</w:t>
      </w:r>
    </w:p>
    <w:p w14:paraId="69960BAD" w14:textId="415CC903" w:rsidR="001A55A7" w:rsidRDefault="001A55A7" w:rsidP="003664A4">
      <w:pPr>
        <w:numPr>
          <w:ilvl w:val="2"/>
          <w:numId w:val="68"/>
        </w:numPr>
        <w:jc w:val="both"/>
        <w:rPr>
          <w:b/>
          <w:i/>
        </w:rPr>
      </w:pPr>
      <w:r w:rsidRPr="002A36C0">
        <w:rPr>
          <w:rFonts w:hint="cs"/>
          <w:u w:val="single"/>
          <w:rtl/>
        </w:rPr>
        <w:t>פסקי תשובות</w:t>
      </w:r>
      <w:r w:rsidRPr="00D21D06">
        <w:rPr>
          <w:rFonts w:hint="cs"/>
          <w:rtl/>
        </w:rPr>
        <w:t xml:space="preserve"> (</w:t>
      </w:r>
      <w:r>
        <w:rPr>
          <w:rFonts w:hint="cs"/>
          <w:rtl/>
        </w:rPr>
        <w:t xml:space="preserve">סי' ר"מ אות ט', </w:t>
      </w:r>
      <w:r w:rsidRPr="00D21D06">
        <w:rPr>
          <w:rFonts w:hint="cs"/>
          <w:rtl/>
        </w:rPr>
        <w:t xml:space="preserve">הע' </w:t>
      </w:r>
      <w:r>
        <w:rPr>
          <w:rFonts w:hint="cs"/>
          <w:rtl/>
        </w:rPr>
        <w:t xml:space="preserve">ע', הע' ע"א) </w:t>
      </w:r>
      <w:r>
        <w:rPr>
          <w:rtl/>
        </w:rPr>
        <w:t>–</w:t>
      </w:r>
      <w:r>
        <w:rPr>
          <w:rFonts w:hint="cs"/>
          <w:rtl/>
        </w:rPr>
        <w:t xml:space="preserve"> "</w:t>
      </w:r>
      <w:r>
        <w:rPr>
          <w:rtl/>
        </w:rPr>
        <w:t>וכל שכן כשחל זמן ליל טבילתה שאסור לדחות טבילתה אפילו מוחלת ואפילו קיים פריה ורביה ואפילו חל ליל הטבילה בלילי ראש השנה או ליל הסדר וליל שבועות או הושענא רבא וכדו'</w:t>
      </w:r>
      <w:r>
        <w:rPr>
          <w:rFonts w:hint="cs"/>
          <w:rtl/>
        </w:rPr>
        <w:t xml:space="preserve"> [</w:t>
      </w:r>
      <w:r>
        <w:rPr>
          <w:rtl/>
        </w:rPr>
        <w:t xml:space="preserve">חיי אדם כלל קל"ט אות ז', שו"ת תורה לשמה סי' קמ"ב ועו"פ דאין לדחות ל"ט אלא כשחל בליל יוה"כ וט"ב בלבד, ובס' חופת חתנים </w:t>
      </w:r>
      <w:r>
        <w:rPr>
          <w:rFonts w:hint="cs"/>
          <w:rtl/>
        </w:rPr>
        <w:t>'</w:t>
      </w:r>
      <w:r>
        <w:rPr>
          <w:rtl/>
        </w:rPr>
        <w:t xml:space="preserve">צריכה האשה ליזהר במה שהזהירו בזוה"ק שלא תאחר מלטבול וכו', ובפרט לפי קבלת האר"י ז"ל שיש נשמות קדושות שזמנם קבוע להן לרדת ביום פלוני בשעה פלונית וכו' ופן באותה הלילה הוקבע זמנה לרדת נשמה קדושה ועכבתה מלרדת ונמצא מאבדת טובה הרבה, ושומר נפשו ירחיק לאשתו ולבנותיו מלעשות כאלה שלא </w:t>
      </w:r>
      <w:r w:rsidRPr="003664A4">
        <w:rPr>
          <w:rtl/>
        </w:rPr>
        <w:t>להחמיץ המצוה כי אם על צד האונס</w:t>
      </w:r>
      <w:r w:rsidRPr="003664A4">
        <w:rPr>
          <w:rFonts w:hint="cs"/>
          <w:rtl/>
        </w:rPr>
        <w:t>'</w:t>
      </w:r>
      <w:r w:rsidRPr="003664A4">
        <w:rPr>
          <w:rtl/>
        </w:rPr>
        <w:t>, ודע שאין כלל הבדל אם דוחים ליל טבילה או תחילת ספירת ז' הנקיים</w:t>
      </w:r>
      <w:r w:rsidRPr="003664A4">
        <w:rPr>
          <w:rFonts w:hint="cs"/>
          <w:rtl/>
        </w:rPr>
        <w:t>]</w:t>
      </w:r>
      <w:r w:rsidRPr="003664A4">
        <w:rPr>
          <w:rtl/>
        </w:rPr>
        <w:t xml:space="preserve">, ואין לדחות ליל </w:t>
      </w:r>
      <w:r>
        <w:rPr>
          <w:rtl/>
        </w:rPr>
        <w:t>טבילה אלא במקום אונס גמור ועפ"י הוראת חכם</w:t>
      </w:r>
      <w:r>
        <w:rPr>
          <w:rFonts w:hint="cs"/>
          <w:rtl/>
        </w:rPr>
        <w:t>".</w:t>
      </w:r>
    </w:p>
    <w:p w14:paraId="70AAACE5" w14:textId="4599A542" w:rsidR="001A55A7" w:rsidRDefault="001A55A7" w:rsidP="001A55A7">
      <w:pPr>
        <w:numPr>
          <w:ilvl w:val="2"/>
          <w:numId w:val="68"/>
        </w:numPr>
        <w:jc w:val="both"/>
        <w:rPr>
          <w:b/>
          <w:i/>
        </w:rPr>
      </w:pPr>
      <w:r>
        <w:rPr>
          <w:rFonts w:hint="cs"/>
          <w:b/>
          <w:i/>
          <w:rtl/>
        </w:rPr>
        <w:t>עי' יו"ד סי' קצ"ז סעי' ב', לשיטות ומראי מקומות.</w:t>
      </w:r>
    </w:p>
    <w:p w14:paraId="6D17F65F" w14:textId="77777777" w:rsidR="00A955C7" w:rsidRPr="00A955C7" w:rsidRDefault="00A955C7" w:rsidP="00A955C7">
      <w:pPr>
        <w:spacing w:after="200"/>
        <w:contextualSpacing/>
        <w:jc w:val="both"/>
        <w:rPr>
          <w:i/>
        </w:rPr>
      </w:pPr>
    </w:p>
    <w:p w14:paraId="47D47B17" w14:textId="015C2C0E" w:rsidR="00D63E26" w:rsidRPr="003664A4" w:rsidRDefault="00A955C7" w:rsidP="003664A4">
      <w:pPr>
        <w:numPr>
          <w:ilvl w:val="0"/>
          <w:numId w:val="58"/>
        </w:numPr>
        <w:spacing w:after="200"/>
        <w:contextualSpacing/>
        <w:jc w:val="both"/>
        <w:rPr>
          <w:i/>
        </w:rPr>
      </w:pPr>
      <w:r>
        <w:rPr>
          <w:rFonts w:hint="cs"/>
          <w:i/>
          <w:sz w:val="28"/>
          <w:szCs w:val="28"/>
          <w:u w:val="single"/>
          <w:rtl/>
        </w:rPr>
        <w:t>ש</w:t>
      </w:r>
      <w:r w:rsidR="00C817C3" w:rsidRPr="00C817C3">
        <w:rPr>
          <w:rFonts w:hint="cs"/>
          <w:i/>
          <w:sz w:val="28"/>
          <w:szCs w:val="28"/>
          <w:u w:val="single"/>
          <w:rtl/>
        </w:rPr>
        <w:t>אר ענינים</w:t>
      </w:r>
      <w:r w:rsidR="00C817C3" w:rsidRPr="00C817C3">
        <w:rPr>
          <w:rFonts w:hint="cs"/>
          <w:i/>
          <w:rtl/>
        </w:rPr>
        <w:t>.</w:t>
      </w:r>
    </w:p>
    <w:p w14:paraId="54719182" w14:textId="16420587" w:rsidR="00C817C3" w:rsidRPr="00C817C3" w:rsidRDefault="00C817C3" w:rsidP="00E764A3">
      <w:pPr>
        <w:numPr>
          <w:ilvl w:val="1"/>
          <w:numId w:val="58"/>
        </w:numPr>
        <w:spacing w:after="200"/>
        <w:contextualSpacing/>
        <w:jc w:val="both"/>
        <w:rPr>
          <w:i/>
        </w:rPr>
      </w:pPr>
      <w:r w:rsidRPr="00C817C3">
        <w:rPr>
          <w:rFonts w:hint="cs"/>
          <w:b/>
          <w:bCs/>
          <w:i/>
          <w:rtl/>
        </w:rPr>
        <w:t>להקיז דם ערב שבועות</w:t>
      </w:r>
      <w:r w:rsidRPr="00C817C3">
        <w:rPr>
          <w:rFonts w:hint="cs"/>
          <w:i/>
          <w:rtl/>
        </w:rPr>
        <w:t>.</w:t>
      </w:r>
    </w:p>
    <w:p w14:paraId="36989021" w14:textId="15DE0A12" w:rsidR="00A955C7" w:rsidRDefault="00A955C7" w:rsidP="00E764A3">
      <w:pPr>
        <w:numPr>
          <w:ilvl w:val="2"/>
          <w:numId w:val="58"/>
        </w:numPr>
        <w:spacing w:after="200"/>
        <w:contextualSpacing/>
        <w:jc w:val="both"/>
        <w:rPr>
          <w:i/>
        </w:rPr>
      </w:pPr>
      <w:r w:rsidRPr="00A955C7">
        <w:rPr>
          <w:u w:val="single"/>
          <w:rtl/>
        </w:rPr>
        <w:t>שבת</w:t>
      </w:r>
      <w:r>
        <w:rPr>
          <w:rtl/>
        </w:rPr>
        <w:t xml:space="preserve"> (דף קכט:) – "מעלי יומא טבא חולשא, </w:t>
      </w:r>
      <w:r w:rsidRPr="00A955C7">
        <w:rPr>
          <w:b/>
          <w:bCs/>
          <w:rtl/>
        </w:rPr>
        <w:t>מעלי יומא דעצרתא סכנתא</w:t>
      </w:r>
      <w:r>
        <w:rPr>
          <w:rtl/>
        </w:rPr>
        <w:t>. וגזרו רבנן אכולהו מעלי יומא טבא משום יומא טבא דעצרת. דנפיק ביה זיקא ושמיה טבוח. דאי לא קבלו ישראל תורה הוה טבח להו לבשרייהו ולדמייהו".</w:t>
      </w:r>
    </w:p>
    <w:p w14:paraId="23E8134D" w14:textId="1924DF55" w:rsidR="00C817C3" w:rsidRPr="00C817C3" w:rsidRDefault="00C817C3" w:rsidP="00E764A3">
      <w:pPr>
        <w:numPr>
          <w:ilvl w:val="2"/>
          <w:numId w:val="58"/>
        </w:numPr>
        <w:spacing w:after="200"/>
        <w:contextualSpacing/>
        <w:jc w:val="both"/>
        <w:rPr>
          <w:i/>
        </w:rPr>
      </w:pPr>
      <w:r w:rsidRPr="00C817C3">
        <w:rPr>
          <w:rFonts w:hint="cs"/>
          <w:i/>
          <w:rtl/>
        </w:rPr>
        <w:t>עי' יו"ד סי' קט"ז [ערך סכנה], לשיטות ומראי מקומות.</w:t>
      </w:r>
    </w:p>
    <w:p w14:paraId="19393A1B" w14:textId="77777777" w:rsidR="00C817C3" w:rsidRPr="00C817C3" w:rsidRDefault="00C817C3" w:rsidP="00C817C3">
      <w:pPr>
        <w:spacing w:after="200"/>
        <w:contextualSpacing/>
        <w:jc w:val="both"/>
        <w:rPr>
          <w:i/>
        </w:rPr>
      </w:pPr>
    </w:p>
    <w:p w14:paraId="4376DC13" w14:textId="77777777" w:rsidR="00C817C3" w:rsidRPr="00C817C3" w:rsidRDefault="00C817C3" w:rsidP="00E764A3">
      <w:pPr>
        <w:numPr>
          <w:ilvl w:val="1"/>
          <w:numId w:val="58"/>
        </w:numPr>
        <w:spacing w:after="200"/>
        <w:contextualSpacing/>
        <w:jc w:val="both"/>
        <w:rPr>
          <w:i/>
        </w:rPr>
      </w:pPr>
      <w:r w:rsidRPr="00C817C3">
        <w:rPr>
          <w:bCs/>
          <w:i/>
          <w:rtl/>
        </w:rPr>
        <w:t>ערב שבועות בשבת</w:t>
      </w:r>
      <w:r w:rsidRPr="00C817C3">
        <w:rPr>
          <w:rFonts w:hint="cs"/>
          <w:bCs/>
          <w:i/>
          <w:rtl/>
        </w:rPr>
        <w:t xml:space="preserve">: </w:t>
      </w:r>
      <w:r w:rsidRPr="00C817C3">
        <w:rPr>
          <w:bCs/>
          <w:i/>
          <w:rtl/>
        </w:rPr>
        <w:t>אי שרי לומר אישן ביום כדי שאהיה ער בליל</w:t>
      </w:r>
      <w:r w:rsidRPr="00C817C3">
        <w:rPr>
          <w:rFonts w:hint="cs"/>
          <w:bCs/>
          <w:i/>
          <w:rtl/>
        </w:rPr>
        <w:t>ה</w:t>
      </w:r>
      <w:r w:rsidRPr="00C817C3">
        <w:rPr>
          <w:rFonts w:hint="cs"/>
          <w:i/>
          <w:rtl/>
        </w:rPr>
        <w:t>.</w:t>
      </w:r>
    </w:p>
    <w:p w14:paraId="41E59C92" w14:textId="77777777" w:rsidR="00C817C3" w:rsidRPr="00C817C3" w:rsidRDefault="00C817C3" w:rsidP="00E764A3">
      <w:pPr>
        <w:numPr>
          <w:ilvl w:val="2"/>
          <w:numId w:val="58"/>
        </w:numPr>
        <w:spacing w:after="200"/>
        <w:contextualSpacing/>
        <w:jc w:val="both"/>
        <w:rPr>
          <w:i/>
        </w:rPr>
      </w:pPr>
      <w:r w:rsidRPr="00C817C3">
        <w:rPr>
          <w:rFonts w:hint="cs"/>
          <w:i/>
          <w:rtl/>
        </w:rPr>
        <w:t>עי' סי' שכ"ג סעי' ו', לשיטות ומראי מקומות.</w:t>
      </w:r>
    </w:p>
    <w:p w14:paraId="20B45473" w14:textId="77777777" w:rsidR="00C817C3" w:rsidRPr="00C817C3" w:rsidRDefault="00C817C3" w:rsidP="00C817C3">
      <w:pPr>
        <w:spacing w:after="200"/>
        <w:contextualSpacing/>
        <w:jc w:val="both"/>
        <w:rPr>
          <w:i/>
        </w:rPr>
      </w:pPr>
    </w:p>
    <w:p w14:paraId="62A2AF6E" w14:textId="513EC15E" w:rsidR="00C817C3" w:rsidRDefault="00C817C3" w:rsidP="00C45810">
      <w:pPr>
        <w:numPr>
          <w:ilvl w:val="1"/>
          <w:numId w:val="58"/>
        </w:numPr>
        <w:spacing w:after="200"/>
        <w:contextualSpacing/>
        <w:jc w:val="both"/>
        <w:rPr>
          <w:i/>
        </w:rPr>
      </w:pPr>
      <w:bookmarkStart w:id="166" w:name="_Hlk71886377"/>
      <w:r w:rsidRPr="00C817C3">
        <w:rPr>
          <w:rFonts w:hint="cs"/>
          <w:b/>
          <w:bCs/>
          <w:i/>
          <w:rtl/>
        </w:rPr>
        <w:t>לבקש בקשות בשבועות</w:t>
      </w:r>
      <w:r w:rsidR="00C45810">
        <w:rPr>
          <w:rFonts w:hint="cs"/>
          <w:b/>
          <w:bCs/>
          <w:i/>
          <w:rtl/>
        </w:rPr>
        <w:t xml:space="preserve">: </w:t>
      </w:r>
      <w:r w:rsidR="00C45810">
        <w:rPr>
          <w:rFonts w:eastAsia="SimSun"/>
          <w:b/>
          <w:bCs/>
          <w:rtl/>
          <w:lang w:eastAsia="zh-CN"/>
        </w:rPr>
        <w:t>תפילה על פירות האילן בשבועות</w:t>
      </w:r>
      <w:r w:rsidR="00C45810">
        <w:rPr>
          <w:rFonts w:hint="cs"/>
          <w:i/>
          <w:rtl/>
        </w:rPr>
        <w:t xml:space="preserve"> - </w:t>
      </w:r>
      <w:r w:rsidRPr="00C45810">
        <w:rPr>
          <w:rFonts w:hint="cs"/>
          <w:i/>
          <w:rtl/>
        </w:rPr>
        <w:t>עי' סי' רפ"ח סעי' ו', לשיטות ומראי מקומות.</w:t>
      </w:r>
    </w:p>
    <w:p w14:paraId="2887442C" w14:textId="77777777" w:rsidR="00C45810" w:rsidRDefault="00C45810" w:rsidP="00C45810">
      <w:pPr>
        <w:numPr>
          <w:ilvl w:val="2"/>
          <w:numId w:val="58"/>
        </w:numPr>
        <w:spacing w:after="200"/>
        <w:contextualSpacing/>
        <w:jc w:val="both"/>
        <w:rPr>
          <w:rFonts w:eastAsia="SimSun"/>
          <w:lang w:eastAsia="zh-CN"/>
        </w:rPr>
      </w:pPr>
      <w:r>
        <w:rPr>
          <w:u w:val="single"/>
          <w:rtl/>
        </w:rPr>
        <w:t>הגרח"ק</w:t>
      </w:r>
      <w:r>
        <w:rPr>
          <w:rtl/>
        </w:rPr>
        <w:t xml:space="preserve"> שליט"א (דולה ומשקה </w:t>
      </w:r>
      <w:r>
        <w:rPr>
          <w:rFonts w:hint="cs"/>
          <w:rtl/>
        </w:rPr>
        <w:t xml:space="preserve">ריש </w:t>
      </w:r>
      <w:r>
        <w:rPr>
          <w:rtl/>
        </w:rPr>
        <w:t>עמ' קצ"</w:t>
      </w:r>
      <w:r>
        <w:rPr>
          <w:rFonts w:hint="cs"/>
          <w:rtl/>
        </w:rPr>
        <w:t>ח</w:t>
      </w:r>
      <w:r>
        <w:rPr>
          <w:rtl/>
        </w:rPr>
        <w:t>)</w:t>
      </w:r>
      <w:r>
        <w:rPr>
          <w:rFonts w:hint="cs"/>
          <w:rtl/>
        </w:rPr>
        <w:t xml:space="preserve"> </w:t>
      </w:r>
      <w:r>
        <w:rPr>
          <w:rtl/>
        </w:rPr>
        <w:t>–</w:t>
      </w:r>
      <w:r>
        <w:rPr>
          <w:rFonts w:hint="cs"/>
          <w:rtl/>
        </w:rPr>
        <w:t xml:space="preserve"> "שאלה: במ"א (סי' תצ"ד ססק"ה) כתב שנהגו להעמיד אילנות בעצרת כדי שיזכרו להתפלל על פירות האילן בעצרת, והרי קיי"ל שאסור להתפלל ולבקש בקשות ביו"ט. תשובה: אולי להזכיר שיתפללו לפני עצרת. [וגם דבר שזמנו רק היום מתירין להתפלל גם בשבת]".</w:t>
      </w:r>
    </w:p>
    <w:p w14:paraId="684F0B5F" w14:textId="77777777" w:rsidR="00C45810" w:rsidRDefault="00C45810" w:rsidP="00C45810">
      <w:pPr>
        <w:numPr>
          <w:ilvl w:val="2"/>
          <w:numId w:val="58"/>
        </w:numPr>
        <w:spacing w:after="200"/>
        <w:contextualSpacing/>
        <w:jc w:val="both"/>
        <w:rPr>
          <w:rFonts w:eastAsia="SimSun"/>
          <w:lang w:eastAsia="zh-CN"/>
        </w:rPr>
      </w:pPr>
      <w:r>
        <w:rPr>
          <w:rFonts w:eastAsia="SimSun"/>
          <w:u w:val="single"/>
          <w:rtl/>
          <w:lang w:eastAsia="zh-CN"/>
        </w:rPr>
        <w:t>הר"א ברגר</w:t>
      </w:r>
      <w:r>
        <w:rPr>
          <w:rFonts w:eastAsia="SimSun"/>
          <w:rtl/>
          <w:lang w:eastAsia="zh-CN"/>
        </w:rPr>
        <w:t xml:space="preserve"> (</w:t>
      </w:r>
      <w:r>
        <w:rPr>
          <w:rFonts w:eastAsia="SimSun"/>
          <w:b/>
          <w:i/>
          <w:rtl/>
          <w:lang w:eastAsia="zh-CN"/>
        </w:rPr>
        <w:t>זכור לאברהם תשס"ד עמ' תנ"ח) – "</w:t>
      </w:r>
      <w:r>
        <w:rPr>
          <w:rFonts w:eastAsia="SimSun"/>
          <w:rtl/>
          <w:lang w:eastAsia="zh-CN"/>
        </w:rPr>
        <w:t xml:space="preserve">ובקובץ מעדני יום טוב [זנגר] [עמוד מ"ו] דן האם אפשר להתפלל בט"ו בשבט החל בשבת שיזכה לפרי עץ הדר בסוכות כמובא בספרים הקדושים. והעיר בשם </w:t>
      </w:r>
      <w:r>
        <w:rPr>
          <w:rFonts w:eastAsia="SimSun"/>
          <w:u w:val="single"/>
          <w:rtl/>
          <w:lang w:eastAsia="zh-CN"/>
        </w:rPr>
        <w:t>הרב יודייקין</w:t>
      </w:r>
      <w:r>
        <w:rPr>
          <w:rFonts w:eastAsia="SimSun"/>
          <w:rtl/>
          <w:lang w:eastAsia="zh-CN"/>
        </w:rPr>
        <w:t xml:space="preserve"> שליט"א דלכאורה יש דיוק במשנ"ב דאסור להתפלל דהנה בסימן תצד ס"ק ה כתב המג"א נוהגין להעמיד אילנות בבית הכנסת ובבתים והטעם שיזכירו שבעצרת נידונין על פירות האילן ויתפללו עליהם. וכן העתיק בשו"ע הרב סעיף טו, אולם החק יעקב סק"ז והמשנ"ב סק"י הביאו את המג"א והשמיטו מה שכתב 'ויתפללו עליהם'. </w:t>
      </w:r>
      <w:r>
        <w:rPr>
          <w:rFonts w:eastAsia="SimSun"/>
          <w:u w:val="single"/>
          <w:rtl/>
          <w:lang w:eastAsia="zh-CN"/>
        </w:rPr>
        <w:t>והגר"ח קנייבסקי</w:t>
      </w:r>
      <w:r>
        <w:rPr>
          <w:rFonts w:eastAsia="SimSun"/>
          <w:rtl/>
          <w:lang w:eastAsia="zh-CN"/>
        </w:rPr>
        <w:t xml:space="preserve"> ענה לי דיתכן דיש ראיה מהמשנ"ב דלא יתפלל דהוי כבקשת צרכים. </w:t>
      </w:r>
      <w:r>
        <w:rPr>
          <w:rFonts w:eastAsia="SimSun"/>
          <w:u w:val="single"/>
          <w:rtl/>
          <w:lang w:eastAsia="zh-CN"/>
        </w:rPr>
        <w:t>והגר"י ליברמן</w:t>
      </w:r>
      <w:r>
        <w:rPr>
          <w:rFonts w:eastAsia="SimSun"/>
          <w:rtl/>
          <w:lang w:eastAsia="zh-CN"/>
        </w:rPr>
        <w:t xml:space="preserve"> שליט"א כתב לי וז"ל, ואיני יודע אם יש לדייק מזה שלא יתפללו עליהן ביו"ט, דכונתם שנדונים ולכן יתפללו, שאל"כ למה מזכירים לצבור שנדונים על פירות האילן אם לא שיתפללו. </w:t>
      </w:r>
      <w:r>
        <w:rPr>
          <w:rFonts w:eastAsia="SimSun"/>
          <w:u w:val="single"/>
          <w:rtl/>
          <w:lang w:eastAsia="zh-CN"/>
        </w:rPr>
        <w:t>והגר"א נבנצל</w:t>
      </w:r>
      <w:r>
        <w:rPr>
          <w:rFonts w:eastAsia="SimSun"/>
          <w:rtl/>
          <w:lang w:eastAsia="zh-CN"/>
        </w:rPr>
        <w:t xml:space="preserve"> ענה לי דלכאורה יש להתיר להתפלל, דומיא דתפילת טל בפסח וגשם בשמיני עצרת, ודמי לנ"ל [דהיינו בענין תפלת הדרך בשבת] בנוגע לראש השנה ויוה"כ. </w:t>
      </w:r>
      <w:r>
        <w:rPr>
          <w:rFonts w:eastAsia="SimSun"/>
          <w:u w:val="single"/>
          <w:rtl/>
          <w:lang w:eastAsia="zh-CN"/>
        </w:rPr>
        <w:t>והגר"מ מאזוז</w:t>
      </w:r>
      <w:r>
        <w:rPr>
          <w:rFonts w:eastAsia="SimSun"/>
          <w:rtl/>
          <w:lang w:eastAsia="zh-CN"/>
        </w:rPr>
        <w:t xml:space="preserve"> שליט"א כתב לי שכוונת המגן אברהם על תפילה בלב ולכן השמיט המשנ"ב שלא נחשוב שהכוונה בפה".</w:t>
      </w:r>
    </w:p>
    <w:p w14:paraId="3B742EFA" w14:textId="77777777" w:rsidR="00C45810" w:rsidRPr="000A2CCB" w:rsidRDefault="00C45810" w:rsidP="00C45810">
      <w:pPr>
        <w:numPr>
          <w:ilvl w:val="2"/>
          <w:numId w:val="58"/>
        </w:numPr>
        <w:spacing w:after="200"/>
        <w:contextualSpacing/>
        <w:jc w:val="both"/>
        <w:rPr>
          <w:rFonts w:eastAsia="SimSun"/>
          <w:lang w:eastAsia="zh-CN"/>
        </w:rPr>
      </w:pPr>
      <w:r w:rsidRPr="002C5825">
        <w:rPr>
          <w:rFonts w:eastAsia="SimSun" w:hint="cs"/>
          <w:rtl/>
          <w:lang w:eastAsia="zh-CN"/>
        </w:rPr>
        <w:t>מראי מקומות</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2CCB">
        <w:rPr>
          <w:u w:val="single"/>
          <w:rtl/>
        </w:rPr>
        <w:t>כאיל תערוג</w:t>
      </w:r>
      <w:r>
        <w:rPr>
          <w:rtl/>
        </w:rPr>
        <w:t xml:space="preserve"> (מועדים עמ' תרי"ב</w:t>
      </w:r>
      <w:r>
        <w:rPr>
          <w:rFonts w:hint="cs"/>
          <w:rtl/>
        </w:rPr>
        <w:t>, לשונו מובא לעיל</w:t>
      </w:r>
      <w:r>
        <w:rPr>
          <w:rtl/>
        </w:rPr>
        <w:t>)</w:t>
      </w:r>
      <w:r>
        <w:rPr>
          <w:rFonts w:hint="cs"/>
          <w:rtl/>
        </w:rPr>
        <w:t>.</w:t>
      </w:r>
    </w:p>
    <w:p w14:paraId="2C2B4979" w14:textId="10B6E0E6" w:rsidR="00C45810" w:rsidRPr="00C45810" w:rsidRDefault="00C45810" w:rsidP="00C45810">
      <w:pPr>
        <w:numPr>
          <w:ilvl w:val="3"/>
          <w:numId w:val="58"/>
        </w:numPr>
        <w:spacing w:after="200"/>
        <w:contextualSpacing/>
        <w:jc w:val="both"/>
        <w:rPr>
          <w:rFonts w:eastAsia="SimSun"/>
          <w:lang w:eastAsia="zh-CN"/>
        </w:rPr>
      </w:pPr>
      <w:r>
        <w:rPr>
          <w:b/>
          <w:i/>
          <w:u w:val="single"/>
          <w:rtl/>
        </w:rPr>
        <w:t>הגר"א נבנצל</w:t>
      </w:r>
      <w:r>
        <w:rPr>
          <w:b/>
          <w:i/>
          <w:rtl/>
        </w:rPr>
        <w:t xml:space="preserve"> שליט"א (ירושלים במועדיה, שבועות עמ' </w:t>
      </w:r>
      <w:r>
        <w:rPr>
          <w:rFonts w:hint="cs"/>
          <w:b/>
          <w:i/>
          <w:rtl/>
        </w:rPr>
        <w:t>ר'</w:t>
      </w:r>
      <w:r>
        <w:rPr>
          <w:b/>
          <w:i/>
          <w:rtl/>
        </w:rPr>
        <w:t xml:space="preserve"> אות </w:t>
      </w:r>
      <w:r>
        <w:rPr>
          <w:rFonts w:hint="cs"/>
          <w:b/>
          <w:i/>
          <w:rtl/>
        </w:rPr>
        <w:t>ג</w:t>
      </w:r>
      <w:r>
        <w:rPr>
          <w:b/>
          <w:i/>
          <w:rtl/>
        </w:rPr>
        <w:t xml:space="preserve">') – </w:t>
      </w:r>
      <w:r>
        <w:rPr>
          <w:rFonts w:hint="cs"/>
          <w:rtl/>
        </w:rPr>
        <w:t>"</w:t>
      </w:r>
      <w:r w:rsidRPr="002C5825">
        <w:rPr>
          <w:b/>
          <w:i/>
          <w:rtl/>
        </w:rPr>
        <w:t xml:space="preserve">שאלה: האם מותר </w:t>
      </w:r>
      <w:r w:rsidRPr="002C5825">
        <w:rPr>
          <w:bCs/>
          <w:i/>
          <w:rtl/>
        </w:rPr>
        <w:t>להתפלל על הצלחה בתלמוד תורה בשבועות</w:t>
      </w:r>
      <w:r w:rsidRPr="002C5825">
        <w:rPr>
          <w:b/>
          <w:i/>
          <w:rtl/>
        </w:rPr>
        <w:t>, או שהוא בכלל איסור שאילת צרכיו בשבת הנזכר בירושלמי סוף פרק אלו קשרים. תשובה: יתפלל להצלחה בתורה ויראה בברכת התורה [כשמברך, אם ישן זמן מספיק] ובאהבה רבה ואהבת עולם, ב'ותן חלקנו בתורתך' בתפילה. שורש הכל: במקומות שמתפללים על תורה בתפילה יכוון וישפוך לבו ביתר שאת</w:t>
      </w:r>
      <w:r>
        <w:rPr>
          <w:rFonts w:hint="cs"/>
          <w:b/>
          <w:i/>
          <w:rtl/>
        </w:rPr>
        <w:t>".</w:t>
      </w:r>
    </w:p>
    <w:bookmarkEnd w:id="166"/>
    <w:p w14:paraId="1630F41E" w14:textId="77777777" w:rsidR="00C817C3" w:rsidRPr="00C45810" w:rsidRDefault="00C817C3" w:rsidP="00C817C3">
      <w:pPr>
        <w:spacing w:after="200"/>
        <w:contextualSpacing/>
        <w:jc w:val="both"/>
        <w:rPr>
          <w:i/>
        </w:rPr>
      </w:pPr>
    </w:p>
    <w:p w14:paraId="6F11DE9D" w14:textId="77777777" w:rsidR="00C817C3" w:rsidRPr="00C817C3" w:rsidRDefault="00C817C3" w:rsidP="00E764A3">
      <w:pPr>
        <w:numPr>
          <w:ilvl w:val="1"/>
          <w:numId w:val="58"/>
        </w:numPr>
        <w:spacing w:after="200"/>
        <w:contextualSpacing/>
        <w:jc w:val="both"/>
        <w:rPr>
          <w:i/>
        </w:rPr>
      </w:pPr>
      <w:r w:rsidRPr="00C817C3">
        <w:rPr>
          <w:rFonts w:hint="cs"/>
          <w:b/>
          <w:bCs/>
          <w:i/>
          <w:rtl/>
        </w:rPr>
        <w:t>הדלקת נרות</w:t>
      </w:r>
      <w:r w:rsidRPr="00C817C3">
        <w:rPr>
          <w:rFonts w:hint="cs"/>
          <w:i/>
          <w:rtl/>
        </w:rPr>
        <w:t>.</w:t>
      </w:r>
    </w:p>
    <w:p w14:paraId="1B962453" w14:textId="77777777" w:rsidR="00C817C3" w:rsidRPr="00C817C3" w:rsidRDefault="00C817C3" w:rsidP="00E764A3">
      <w:pPr>
        <w:numPr>
          <w:ilvl w:val="2"/>
          <w:numId w:val="58"/>
        </w:numPr>
        <w:spacing w:after="200"/>
        <w:contextualSpacing/>
        <w:jc w:val="both"/>
        <w:rPr>
          <w:i/>
        </w:rPr>
      </w:pPr>
      <w:r w:rsidRPr="00C817C3">
        <w:rPr>
          <w:u w:val="single"/>
          <w:rtl/>
        </w:rPr>
        <w:t>אג"מ</w:t>
      </w:r>
      <w:r w:rsidRPr="00C817C3">
        <w:rPr>
          <w:rtl/>
        </w:rPr>
        <w:t xml:space="preserve"> (רשומי אהרן ח"ב או"ח סי' </w:t>
      </w:r>
      <w:r w:rsidRPr="00C817C3">
        <w:rPr>
          <w:rFonts w:hint="cs"/>
          <w:rtl/>
        </w:rPr>
        <w:t>תצ"ד</w:t>
      </w:r>
      <w:r w:rsidRPr="00C817C3">
        <w:rPr>
          <w:rtl/>
        </w:rPr>
        <w:t xml:space="preserve"> אות</w:t>
      </w:r>
      <w:r w:rsidRPr="00C817C3">
        <w:rPr>
          <w:rFonts w:hint="cs"/>
          <w:rtl/>
        </w:rPr>
        <w:t xml:space="preserve"> א') </w:t>
      </w:r>
      <w:r w:rsidRPr="00C817C3">
        <w:rPr>
          <w:rtl/>
        </w:rPr>
        <w:t>–</w:t>
      </w:r>
      <w:r w:rsidRPr="00C817C3">
        <w:rPr>
          <w:rFonts w:hint="cs"/>
          <w:rtl/>
        </w:rPr>
        <w:t xml:space="preserve"> "אשה יכולה להדליק נרות יו"ט של שבועות מבעוד יום כדרכה בכל יו"ט".</w:t>
      </w:r>
    </w:p>
    <w:p w14:paraId="72003456" w14:textId="77777777" w:rsidR="00C817C3" w:rsidRDefault="00C817C3" w:rsidP="00E764A3">
      <w:pPr>
        <w:numPr>
          <w:ilvl w:val="2"/>
          <w:numId w:val="58"/>
        </w:numPr>
        <w:spacing w:after="200"/>
        <w:contextualSpacing/>
        <w:jc w:val="both"/>
        <w:rPr>
          <w:i/>
        </w:rPr>
      </w:pPr>
      <w:r w:rsidRPr="00C817C3">
        <w:rPr>
          <w:u w:val="single"/>
          <w:rtl/>
        </w:rPr>
        <w:t>קובץ הלכות</w:t>
      </w:r>
      <w:r w:rsidRPr="00C817C3">
        <w:rPr>
          <w:rtl/>
        </w:rPr>
        <w:t xml:space="preserve"> </w:t>
      </w:r>
      <w:r w:rsidRPr="00C817C3">
        <w:rPr>
          <w:rFonts w:hint="cs"/>
          <w:rtl/>
        </w:rPr>
        <w:t>(</w:t>
      </w:r>
      <w:r w:rsidRPr="00C817C3">
        <w:rPr>
          <w:rtl/>
        </w:rPr>
        <w:t>שבועות פרק י"א סעי'</w:t>
      </w:r>
      <w:r w:rsidRPr="00C817C3">
        <w:rPr>
          <w:rFonts w:hint="cs"/>
          <w:i/>
          <w:rtl/>
        </w:rPr>
        <w:t xml:space="preserve"> ח') </w:t>
      </w:r>
      <w:r w:rsidRPr="00C817C3">
        <w:rPr>
          <w:i/>
          <w:rtl/>
        </w:rPr>
        <w:t>–</w:t>
      </w:r>
      <w:r w:rsidRPr="00C817C3">
        <w:rPr>
          <w:rFonts w:hint="cs"/>
          <w:i/>
          <w:rtl/>
        </w:rPr>
        <w:t xml:space="preserve"> "יש לנהוג שהנשים תדליקו נרות מבעוד יום, ותברכו שהחיינו בשעת הדלקת הנרות, ומכל מקום יכולות לענות אמן לברכת שהחיינו שבקידוש ולא חשיב הפסק".</w:t>
      </w:r>
    </w:p>
    <w:p w14:paraId="26D1A95B" w14:textId="72A2FE3C" w:rsidR="00C817C3" w:rsidRPr="00C817C3" w:rsidRDefault="00C817C3" w:rsidP="00E764A3">
      <w:pPr>
        <w:numPr>
          <w:ilvl w:val="2"/>
          <w:numId w:val="58"/>
        </w:numPr>
        <w:spacing w:after="200"/>
        <w:contextualSpacing/>
        <w:jc w:val="both"/>
        <w:rPr>
          <w:i/>
        </w:rPr>
      </w:pPr>
      <w:r w:rsidRPr="00C817C3">
        <w:rPr>
          <w:b/>
          <w:bCs/>
          <w:rtl/>
        </w:rPr>
        <w:t>האם מברכין קודם ההדלקה או אח</w:t>
      </w:r>
      <w:r w:rsidRPr="00C817C3">
        <w:rPr>
          <w:rFonts w:hint="cs"/>
          <w:b/>
          <w:bCs/>
          <w:rtl/>
        </w:rPr>
        <w:t>ר ההדלקה</w:t>
      </w:r>
      <w:r w:rsidRPr="00C817C3">
        <w:rPr>
          <w:rFonts w:hint="cs"/>
          <w:rtl/>
        </w:rPr>
        <w:t xml:space="preserve"> - עי' סי' רס"ג סעי' ה', לשיטות ומראי מקומות.</w:t>
      </w:r>
    </w:p>
    <w:p w14:paraId="3F522E1A" w14:textId="4EBF6C71" w:rsidR="00AB7375" w:rsidRDefault="00AB7375" w:rsidP="00C1527A">
      <w:pPr>
        <w:tabs>
          <w:tab w:val="left" w:pos="149"/>
        </w:tabs>
        <w:rPr>
          <w:rtl/>
        </w:rPr>
      </w:pPr>
    </w:p>
    <w:bookmarkEnd w:id="158"/>
    <w:p w14:paraId="1DC0B918" w14:textId="77777777" w:rsidR="00AB7375" w:rsidRPr="000D75D4" w:rsidRDefault="00AB7375" w:rsidP="00AB7375">
      <w:pPr>
        <w:jc w:val="both"/>
        <w:rPr>
          <w:rFonts w:eastAsia="SimSun"/>
          <w:rtl/>
          <w:lang w:eastAsia="zh-CN"/>
        </w:rPr>
      </w:pPr>
    </w:p>
    <w:p w14:paraId="0589961A" w14:textId="77777777" w:rsidR="00AB7375" w:rsidRPr="000D75D4" w:rsidRDefault="00AB7375" w:rsidP="00E14D3D">
      <w:pPr>
        <w:bidi w:val="0"/>
        <w:spacing w:before="100" w:beforeAutospacing="1" w:after="100" w:afterAutospacing="1"/>
        <w:contextualSpacing/>
        <w:jc w:val="both"/>
        <w:rPr>
          <w:bCs/>
          <w:iCs/>
          <w:color w:val="000000"/>
        </w:rPr>
      </w:pPr>
      <w:r w:rsidRPr="000D75D4">
        <w:rPr>
          <w:bCs/>
          <w:iCs/>
          <w:color w:val="000000"/>
        </w:rPr>
        <w:t xml:space="preserve">I have been on a wheat-free program due to stomach </w:t>
      </w:r>
      <w:proofErr w:type="gramStart"/>
      <w:r w:rsidRPr="000D75D4">
        <w:rPr>
          <w:bCs/>
          <w:iCs/>
          <w:color w:val="000000"/>
        </w:rPr>
        <w:t>issues, and</w:t>
      </w:r>
      <w:proofErr w:type="gramEnd"/>
      <w:r w:rsidRPr="000D75D4">
        <w:rPr>
          <w:bCs/>
          <w:iCs/>
          <w:color w:val="000000"/>
        </w:rPr>
        <w:t xml:space="preserve"> have been eating only spelt. [This is the current attempt at finding a solution, although not clear that this is the issue.] Occasionally, I have been eating wheat products when in a bind (somewhere for </w:t>
      </w:r>
      <w:proofErr w:type="spellStart"/>
      <w:r w:rsidRPr="000D75D4">
        <w:rPr>
          <w:bCs/>
          <w:iCs/>
          <w:color w:val="000000"/>
        </w:rPr>
        <w:t>shabbos</w:t>
      </w:r>
      <w:proofErr w:type="spellEnd"/>
      <w:r w:rsidRPr="000D75D4">
        <w:rPr>
          <w:bCs/>
          <w:iCs/>
          <w:color w:val="000000"/>
        </w:rPr>
        <w:t xml:space="preserve"> and forgot to bring spelt rolls). Regarding Pesach - the only spelt matzos available aren't </w:t>
      </w:r>
      <w:proofErr w:type="spellStart"/>
      <w:r w:rsidRPr="000D75D4">
        <w:rPr>
          <w:bCs/>
          <w:iCs/>
          <w:color w:val="000000"/>
        </w:rPr>
        <w:t>chabura</w:t>
      </w:r>
      <w:proofErr w:type="spellEnd"/>
      <w:r w:rsidRPr="000D75D4">
        <w:rPr>
          <w:bCs/>
          <w:iCs/>
          <w:color w:val="000000"/>
        </w:rPr>
        <w:t xml:space="preserve"> matzos (not sure the </w:t>
      </w:r>
      <w:proofErr w:type="spellStart"/>
      <w:r w:rsidRPr="000D75D4">
        <w:rPr>
          <w:bCs/>
          <w:iCs/>
          <w:color w:val="000000"/>
        </w:rPr>
        <w:t>hechsure</w:t>
      </w:r>
      <w:proofErr w:type="spellEnd"/>
      <w:r w:rsidRPr="000D75D4">
        <w:rPr>
          <w:bCs/>
          <w:iCs/>
          <w:color w:val="000000"/>
        </w:rPr>
        <w:t xml:space="preserve">). There’s also on the market </w:t>
      </w:r>
      <w:proofErr w:type="spellStart"/>
      <w:r w:rsidRPr="000D75D4">
        <w:rPr>
          <w:bCs/>
          <w:iCs/>
          <w:color w:val="000000"/>
        </w:rPr>
        <w:t>Rav</w:t>
      </w:r>
      <w:proofErr w:type="spellEnd"/>
      <w:r w:rsidRPr="000D75D4">
        <w:rPr>
          <w:bCs/>
          <w:iCs/>
          <w:color w:val="000000"/>
        </w:rPr>
        <w:t xml:space="preserve"> Kestenbaum gluten free oat matzos. How important is </w:t>
      </w:r>
      <w:proofErr w:type="spellStart"/>
      <w:r w:rsidRPr="000D75D4">
        <w:rPr>
          <w:bCs/>
          <w:iCs/>
          <w:color w:val="000000"/>
        </w:rPr>
        <w:t>chaburah</w:t>
      </w:r>
      <w:proofErr w:type="spellEnd"/>
      <w:r w:rsidRPr="000D75D4">
        <w:rPr>
          <w:bCs/>
          <w:iCs/>
          <w:color w:val="000000"/>
        </w:rPr>
        <w:t xml:space="preserve"> matzos? Would shiurim effect this </w:t>
      </w:r>
      <w:proofErr w:type="spellStart"/>
      <w:r w:rsidRPr="000D75D4">
        <w:rPr>
          <w:bCs/>
          <w:iCs/>
          <w:color w:val="000000"/>
        </w:rPr>
        <w:t>shaila</w:t>
      </w:r>
      <w:proofErr w:type="spellEnd"/>
      <w:r w:rsidRPr="000D75D4">
        <w:rPr>
          <w:bCs/>
          <w:iCs/>
          <w:color w:val="000000"/>
        </w:rPr>
        <w:t xml:space="preserve"> in any way? Is spelt better than oats?</w:t>
      </w:r>
    </w:p>
    <w:p w14:paraId="0A5028C2" w14:textId="15388311" w:rsidR="00AB7375" w:rsidRPr="000D75D4" w:rsidRDefault="00AB7375" w:rsidP="00BE7763">
      <w:pPr>
        <w:bidi w:val="0"/>
        <w:spacing w:before="100" w:beforeAutospacing="1" w:after="100" w:afterAutospacing="1"/>
        <w:contextualSpacing/>
        <w:jc w:val="both"/>
        <w:rPr>
          <w:bCs/>
          <w:iCs/>
          <w:color w:val="000000"/>
        </w:rPr>
      </w:pPr>
      <w:r w:rsidRPr="000D75D4">
        <w:rPr>
          <w:bCs/>
          <w:iCs/>
          <w:color w:val="000000"/>
        </w:rPr>
        <w:t xml:space="preserve">R' Y. </w:t>
      </w:r>
      <w:proofErr w:type="spellStart"/>
      <w:r w:rsidRPr="000D75D4">
        <w:rPr>
          <w:bCs/>
          <w:iCs/>
          <w:color w:val="000000"/>
        </w:rPr>
        <w:t>Berkovits</w:t>
      </w:r>
      <w:proofErr w:type="spellEnd"/>
      <w:r w:rsidRPr="000D75D4">
        <w:rPr>
          <w:bCs/>
          <w:iCs/>
          <w:color w:val="000000"/>
        </w:rPr>
        <w:t xml:space="preserve"> </w:t>
      </w:r>
      <w:proofErr w:type="gramStart"/>
      <w:r w:rsidRPr="000D75D4">
        <w:rPr>
          <w:bCs/>
          <w:iCs/>
          <w:color w:val="000000"/>
        </w:rPr>
        <w:t>wrote:</w:t>
      </w:r>
      <w:proofErr w:type="gramEnd"/>
      <w:r w:rsidRPr="000D75D4">
        <w:rPr>
          <w:bCs/>
          <w:iCs/>
          <w:color w:val="000000"/>
        </w:rPr>
        <w:t xml:space="preserve"> I’ve recommended people in similar situations, where there is no </w:t>
      </w:r>
      <w:proofErr w:type="spellStart"/>
      <w:r w:rsidRPr="000D75D4">
        <w:rPr>
          <w:bCs/>
          <w:iCs/>
          <w:color w:val="000000"/>
        </w:rPr>
        <w:t>sakana</w:t>
      </w:r>
      <w:proofErr w:type="spellEnd"/>
      <w:r w:rsidRPr="000D75D4">
        <w:rPr>
          <w:bCs/>
          <w:iCs/>
          <w:color w:val="000000"/>
        </w:rPr>
        <w:t xml:space="preserve"> involved, to eat 10 grams of </w:t>
      </w:r>
      <w:proofErr w:type="spellStart"/>
      <w:r w:rsidRPr="000D75D4">
        <w:rPr>
          <w:bCs/>
          <w:iCs/>
          <w:color w:val="000000"/>
        </w:rPr>
        <w:t>chaburah</w:t>
      </w:r>
      <w:proofErr w:type="spellEnd"/>
      <w:r w:rsidRPr="000D75D4">
        <w:rPr>
          <w:bCs/>
          <w:iCs/>
          <w:color w:val="000000"/>
        </w:rPr>
        <w:t xml:space="preserve"> matzah for each of the three </w:t>
      </w:r>
      <w:proofErr w:type="spellStart"/>
      <w:r w:rsidRPr="000D75D4">
        <w:rPr>
          <w:bCs/>
          <w:iCs/>
          <w:color w:val="000000"/>
        </w:rPr>
        <w:t>achilos</w:t>
      </w:r>
      <w:proofErr w:type="spellEnd"/>
      <w:r w:rsidRPr="000D75D4">
        <w:rPr>
          <w:bCs/>
          <w:iCs/>
          <w:color w:val="000000"/>
        </w:rPr>
        <w:t xml:space="preserve">. [Relying on the </w:t>
      </w:r>
      <w:proofErr w:type="spellStart"/>
      <w:r w:rsidRPr="000D75D4">
        <w:rPr>
          <w:bCs/>
          <w:iCs/>
          <w:color w:val="000000"/>
        </w:rPr>
        <w:t>deyos</w:t>
      </w:r>
      <w:proofErr w:type="spellEnd"/>
      <w:r w:rsidRPr="000D75D4">
        <w:rPr>
          <w:bCs/>
          <w:iCs/>
          <w:color w:val="000000"/>
        </w:rPr>
        <w:t xml:space="preserve"> that hold that a </w:t>
      </w:r>
      <w:proofErr w:type="spellStart"/>
      <w:r w:rsidRPr="000D75D4">
        <w:rPr>
          <w:bCs/>
          <w:iCs/>
          <w:color w:val="000000"/>
        </w:rPr>
        <w:t>k’zayis</w:t>
      </w:r>
      <w:proofErr w:type="spellEnd"/>
      <w:r w:rsidRPr="000D75D4">
        <w:rPr>
          <w:bCs/>
          <w:iCs/>
          <w:color w:val="000000"/>
        </w:rPr>
        <w:t xml:space="preserve"> equals a </w:t>
      </w:r>
      <w:proofErr w:type="spellStart"/>
      <w:r w:rsidRPr="000D75D4">
        <w:rPr>
          <w:bCs/>
          <w:iCs/>
          <w:color w:val="000000"/>
        </w:rPr>
        <w:t>shlish</w:t>
      </w:r>
      <w:proofErr w:type="spellEnd"/>
      <w:r w:rsidRPr="000D75D4">
        <w:rPr>
          <w:bCs/>
          <w:iCs/>
          <w:color w:val="000000"/>
        </w:rPr>
        <w:t xml:space="preserve"> </w:t>
      </w:r>
      <w:proofErr w:type="spellStart"/>
      <w:r w:rsidRPr="000D75D4">
        <w:rPr>
          <w:bCs/>
          <w:iCs/>
          <w:color w:val="000000"/>
        </w:rPr>
        <w:t>k’beitza</w:t>
      </w:r>
      <w:proofErr w:type="spellEnd"/>
      <w:r w:rsidRPr="000D75D4">
        <w:rPr>
          <w:bCs/>
          <w:iCs/>
          <w:color w:val="000000"/>
        </w:rPr>
        <w:t xml:space="preserve">.] I don’t think 30 grams a year will be too harmful for you. Weigh it before Yom Tov. Personally, I am on a diet that excludes bread. For the Shabbos </w:t>
      </w:r>
      <w:proofErr w:type="spellStart"/>
      <w:r w:rsidRPr="000D75D4">
        <w:rPr>
          <w:bCs/>
          <w:iCs/>
          <w:color w:val="000000"/>
        </w:rPr>
        <w:t>seudos</w:t>
      </w:r>
      <w:proofErr w:type="spellEnd"/>
      <w:r w:rsidRPr="000D75D4">
        <w:rPr>
          <w:bCs/>
          <w:iCs/>
          <w:color w:val="000000"/>
        </w:rPr>
        <w:t xml:space="preserve"> I eat a </w:t>
      </w:r>
      <w:proofErr w:type="spellStart"/>
      <w:r w:rsidRPr="000D75D4">
        <w:rPr>
          <w:bCs/>
          <w:iCs/>
          <w:color w:val="000000"/>
        </w:rPr>
        <w:t>k’sayis</w:t>
      </w:r>
      <w:proofErr w:type="spellEnd"/>
      <w:r w:rsidRPr="000D75D4">
        <w:rPr>
          <w:bCs/>
          <w:iCs/>
          <w:color w:val="000000"/>
        </w:rPr>
        <w:t xml:space="preserve"> (my wife is </w:t>
      </w:r>
      <w:proofErr w:type="spellStart"/>
      <w:r w:rsidRPr="000D75D4">
        <w:rPr>
          <w:bCs/>
          <w:iCs/>
          <w:color w:val="000000"/>
        </w:rPr>
        <w:t>motsai</w:t>
      </w:r>
      <w:proofErr w:type="spellEnd"/>
      <w:r w:rsidRPr="000D75D4">
        <w:rPr>
          <w:bCs/>
          <w:iCs/>
          <w:color w:val="000000"/>
        </w:rPr>
        <w:t xml:space="preserve"> me with the al </w:t>
      </w:r>
      <w:proofErr w:type="spellStart"/>
      <w:r w:rsidRPr="000D75D4">
        <w:rPr>
          <w:bCs/>
          <w:iCs/>
          <w:color w:val="000000"/>
        </w:rPr>
        <w:t>netilas</w:t>
      </w:r>
      <w:proofErr w:type="spellEnd"/>
      <w:r w:rsidRPr="000D75D4">
        <w:rPr>
          <w:bCs/>
          <w:iCs/>
          <w:color w:val="000000"/>
        </w:rPr>
        <w:t xml:space="preserve"> </w:t>
      </w:r>
      <w:proofErr w:type="spellStart"/>
      <w:r w:rsidRPr="000D75D4">
        <w:rPr>
          <w:bCs/>
          <w:iCs/>
          <w:color w:val="000000"/>
        </w:rPr>
        <w:t>yadayim</w:t>
      </w:r>
      <w:proofErr w:type="spellEnd"/>
      <w:r w:rsidRPr="000D75D4">
        <w:rPr>
          <w:bCs/>
          <w:iCs/>
          <w:color w:val="000000"/>
        </w:rPr>
        <w:t xml:space="preserve">). For Pesach, I’ll </w:t>
      </w:r>
      <w:proofErr w:type="spellStart"/>
      <w:proofErr w:type="gramStart"/>
      <w:r w:rsidRPr="000D75D4">
        <w:rPr>
          <w:bCs/>
          <w:iCs/>
          <w:color w:val="000000"/>
        </w:rPr>
        <w:t>bl”n</w:t>
      </w:r>
      <w:proofErr w:type="spellEnd"/>
      <w:proofErr w:type="gramEnd"/>
      <w:r w:rsidRPr="000D75D4">
        <w:rPr>
          <w:bCs/>
          <w:iCs/>
          <w:color w:val="000000"/>
        </w:rPr>
        <w:t xml:space="preserve"> eat </w:t>
      </w:r>
      <w:proofErr w:type="spellStart"/>
      <w:r w:rsidRPr="000D75D4">
        <w:rPr>
          <w:bCs/>
          <w:iCs/>
          <w:color w:val="000000"/>
        </w:rPr>
        <w:t>chabura</w:t>
      </w:r>
      <w:proofErr w:type="spellEnd"/>
      <w:r w:rsidRPr="000D75D4">
        <w:rPr>
          <w:bCs/>
          <w:iCs/>
          <w:color w:val="000000"/>
        </w:rPr>
        <w:t xml:space="preserve"> matza with normal shiurim for the seder. It throws me off a few days, I suffer but nothing terrible. I will also </w:t>
      </w:r>
      <w:proofErr w:type="spellStart"/>
      <w:proofErr w:type="gramStart"/>
      <w:r w:rsidRPr="000D75D4">
        <w:rPr>
          <w:bCs/>
          <w:iCs/>
          <w:color w:val="000000"/>
        </w:rPr>
        <w:t>bl”n</w:t>
      </w:r>
      <w:proofErr w:type="spellEnd"/>
      <w:proofErr w:type="gramEnd"/>
      <w:r w:rsidRPr="000D75D4">
        <w:rPr>
          <w:bCs/>
          <w:iCs/>
          <w:color w:val="000000"/>
        </w:rPr>
        <w:t xml:space="preserve"> try to have a </w:t>
      </w:r>
      <w:proofErr w:type="spellStart"/>
      <w:r w:rsidRPr="000D75D4">
        <w:rPr>
          <w:bCs/>
          <w:iCs/>
          <w:color w:val="000000"/>
        </w:rPr>
        <w:t>kesayis</w:t>
      </w:r>
      <w:proofErr w:type="spellEnd"/>
      <w:r w:rsidRPr="000D75D4">
        <w:rPr>
          <w:bCs/>
          <w:iCs/>
          <w:color w:val="000000"/>
        </w:rPr>
        <w:t xml:space="preserve"> a day, for Chol </w:t>
      </w:r>
      <w:proofErr w:type="spellStart"/>
      <w:r w:rsidRPr="000D75D4">
        <w:rPr>
          <w:bCs/>
          <w:iCs/>
          <w:color w:val="000000"/>
        </w:rPr>
        <w:t>Hamoad</w:t>
      </w:r>
      <w:proofErr w:type="spellEnd"/>
      <w:r w:rsidRPr="000D75D4">
        <w:rPr>
          <w:bCs/>
          <w:iCs/>
          <w:color w:val="000000"/>
        </w:rPr>
        <w:t xml:space="preserve"> seudah – but it’s not necessary. [</w:t>
      </w:r>
      <w:proofErr w:type="spellStart"/>
      <w:r w:rsidRPr="000D75D4">
        <w:rPr>
          <w:bCs/>
          <w:iCs/>
          <w:color w:val="000000"/>
        </w:rPr>
        <w:t>Agav</w:t>
      </w:r>
      <w:proofErr w:type="spellEnd"/>
      <w:r w:rsidRPr="000D75D4">
        <w:rPr>
          <w:bCs/>
          <w:iCs/>
          <w:color w:val="000000"/>
        </w:rPr>
        <w:t xml:space="preserve"> - The normally accepted shiur is 17 grams for </w:t>
      </w:r>
      <w:proofErr w:type="spellStart"/>
      <w:r w:rsidRPr="000D75D4">
        <w:rPr>
          <w:bCs/>
          <w:iCs/>
          <w:color w:val="000000"/>
        </w:rPr>
        <w:t>Korech</w:t>
      </w:r>
      <w:proofErr w:type="spellEnd"/>
      <w:r w:rsidRPr="000D75D4">
        <w:rPr>
          <w:bCs/>
          <w:iCs/>
          <w:color w:val="000000"/>
        </w:rPr>
        <w:t xml:space="preserve"> (</w:t>
      </w:r>
      <w:proofErr w:type="spellStart"/>
      <w:r w:rsidRPr="000D75D4">
        <w:rPr>
          <w:bCs/>
          <w:iCs/>
          <w:color w:val="000000"/>
        </w:rPr>
        <w:t>k’zayis</w:t>
      </w:r>
      <w:proofErr w:type="spellEnd"/>
      <w:r w:rsidRPr="000D75D4">
        <w:rPr>
          <w:bCs/>
          <w:iCs/>
          <w:color w:val="000000"/>
        </w:rPr>
        <w:t xml:space="preserve"> as half </w:t>
      </w:r>
      <w:proofErr w:type="spellStart"/>
      <w:r w:rsidRPr="000D75D4">
        <w:rPr>
          <w:bCs/>
          <w:iCs/>
          <w:color w:val="000000"/>
        </w:rPr>
        <w:t>beitza</w:t>
      </w:r>
      <w:proofErr w:type="spellEnd"/>
      <w:r w:rsidRPr="000D75D4">
        <w:rPr>
          <w:bCs/>
          <w:iCs/>
          <w:color w:val="000000"/>
        </w:rPr>
        <w:t>), and 34-35 grams for Matzah and Afikomen (</w:t>
      </w:r>
      <w:proofErr w:type="spellStart"/>
      <w:r w:rsidRPr="000D75D4">
        <w:rPr>
          <w:bCs/>
          <w:iCs/>
          <w:color w:val="000000"/>
        </w:rPr>
        <w:t>k’beitza</w:t>
      </w:r>
      <w:proofErr w:type="spellEnd"/>
      <w:r w:rsidRPr="000D75D4">
        <w:rPr>
          <w:bCs/>
          <w:iCs/>
          <w:color w:val="000000"/>
        </w:rPr>
        <w:t>).]</w:t>
      </w:r>
    </w:p>
    <w:p w14:paraId="40384EA1" w14:textId="77777777" w:rsidR="00AB7375" w:rsidRPr="000D75D4" w:rsidRDefault="00AB7375" w:rsidP="00AB7375">
      <w:pPr>
        <w:bidi w:val="0"/>
        <w:spacing w:before="100" w:beforeAutospacing="1" w:after="100" w:afterAutospacing="1"/>
        <w:contextualSpacing/>
        <w:jc w:val="both"/>
        <w:rPr>
          <w:bCs/>
          <w:iCs/>
          <w:color w:val="000000"/>
        </w:rPr>
      </w:pPr>
    </w:p>
    <w:p w14:paraId="4B2D3A26" w14:textId="6203524E" w:rsidR="00AB7375" w:rsidRPr="000D75D4" w:rsidRDefault="00AB7375" w:rsidP="00AB7375">
      <w:pPr>
        <w:bidi w:val="0"/>
        <w:spacing w:before="100" w:beforeAutospacing="1" w:after="100" w:afterAutospacing="1"/>
        <w:contextualSpacing/>
        <w:jc w:val="both"/>
        <w:rPr>
          <w:bCs/>
          <w:iCs/>
          <w:color w:val="000000"/>
        </w:rPr>
      </w:pPr>
      <w:r w:rsidRPr="000D75D4">
        <w:rPr>
          <w:bCs/>
          <w:iCs/>
          <w:color w:val="000000"/>
        </w:rPr>
        <w:t xml:space="preserve">A Celiac has bad reactions from eating matzah (to the point they </w:t>
      </w:r>
      <w:proofErr w:type="gramStart"/>
      <w:r w:rsidRPr="000D75D4">
        <w:rPr>
          <w:bCs/>
          <w:iCs/>
          <w:color w:val="000000"/>
        </w:rPr>
        <w:t>have to</w:t>
      </w:r>
      <w:proofErr w:type="gramEnd"/>
      <w:r w:rsidRPr="000D75D4">
        <w:rPr>
          <w:bCs/>
          <w:iCs/>
          <w:color w:val="000000"/>
        </w:rPr>
        <w:t xml:space="preserve"> leave the </w:t>
      </w:r>
      <w:r w:rsidRPr="00CD358E">
        <w:rPr>
          <w:b/>
          <w:i/>
          <w:color w:val="000000"/>
          <w:rtl/>
        </w:rPr>
        <w:t>סדר</w:t>
      </w:r>
      <w:r w:rsidRPr="000D75D4">
        <w:rPr>
          <w:bCs/>
          <w:iCs/>
          <w:color w:val="000000"/>
        </w:rPr>
        <w:t xml:space="preserve"> to lie down because of their excruciating pain). She has tried oat matzah, gluten free matzah, rye matzah and spelt matzah but each has had the same effect. As a </w:t>
      </w:r>
      <w:proofErr w:type="gramStart"/>
      <w:r w:rsidRPr="000D75D4">
        <w:rPr>
          <w:bCs/>
          <w:iCs/>
          <w:color w:val="000000"/>
        </w:rPr>
        <w:t>result</w:t>
      </w:r>
      <w:proofErr w:type="gramEnd"/>
      <w:r w:rsidRPr="000D75D4">
        <w:rPr>
          <w:bCs/>
          <w:iCs/>
          <w:color w:val="000000"/>
        </w:rPr>
        <w:t xml:space="preserve"> she dreads </w:t>
      </w:r>
      <w:r w:rsidRPr="00CD358E">
        <w:rPr>
          <w:b/>
          <w:i/>
          <w:color w:val="000000"/>
          <w:rtl/>
        </w:rPr>
        <w:t>פסח</w:t>
      </w:r>
      <w:r w:rsidRPr="000D75D4">
        <w:rPr>
          <w:bCs/>
          <w:iCs/>
          <w:color w:val="000000"/>
        </w:rPr>
        <w:t xml:space="preserve">. 1) Does </w:t>
      </w:r>
      <w:proofErr w:type="spellStart"/>
      <w:r w:rsidRPr="000D75D4">
        <w:rPr>
          <w:bCs/>
          <w:iCs/>
          <w:color w:val="000000"/>
        </w:rPr>
        <w:t>Rebbi</w:t>
      </w:r>
      <w:proofErr w:type="spellEnd"/>
      <w:r w:rsidRPr="000D75D4">
        <w:rPr>
          <w:bCs/>
          <w:iCs/>
          <w:color w:val="000000"/>
        </w:rPr>
        <w:t xml:space="preserve"> have an </w:t>
      </w:r>
      <w:r w:rsidRPr="00CD358E">
        <w:rPr>
          <w:b/>
          <w:i/>
          <w:color w:val="000000"/>
          <w:rtl/>
        </w:rPr>
        <w:t>עצה</w:t>
      </w:r>
      <w:r w:rsidRPr="000D75D4">
        <w:rPr>
          <w:bCs/>
          <w:iCs/>
          <w:color w:val="000000"/>
        </w:rPr>
        <w:t>?</w:t>
      </w:r>
      <w:r w:rsidR="00CD358E">
        <w:rPr>
          <w:bCs/>
          <w:iCs/>
          <w:color w:val="000000"/>
        </w:rPr>
        <w:t xml:space="preserve"> </w:t>
      </w:r>
      <w:r w:rsidRPr="000D75D4">
        <w:rPr>
          <w:bCs/>
          <w:iCs/>
          <w:color w:val="000000"/>
        </w:rPr>
        <w:t xml:space="preserve">2) Is there any </w:t>
      </w:r>
      <w:proofErr w:type="spellStart"/>
      <w:r w:rsidRPr="000D75D4">
        <w:rPr>
          <w:bCs/>
          <w:iCs/>
          <w:color w:val="000000"/>
        </w:rPr>
        <w:t>heter</w:t>
      </w:r>
      <w:proofErr w:type="spellEnd"/>
      <w:r w:rsidRPr="000D75D4">
        <w:rPr>
          <w:bCs/>
          <w:iCs/>
          <w:color w:val="000000"/>
        </w:rPr>
        <w:t xml:space="preserve"> not to eat matzah at all?</w:t>
      </w:r>
    </w:p>
    <w:p w14:paraId="211C9E78" w14:textId="77777777" w:rsidR="00AB7375" w:rsidRPr="000D75D4" w:rsidRDefault="00AB7375" w:rsidP="00CD358E">
      <w:pPr>
        <w:bidi w:val="0"/>
        <w:spacing w:before="100" w:beforeAutospacing="1" w:after="100" w:afterAutospacing="1"/>
        <w:contextualSpacing/>
        <w:jc w:val="both"/>
        <w:rPr>
          <w:bCs/>
          <w:iCs/>
          <w:color w:val="000000"/>
        </w:rPr>
      </w:pPr>
      <w:r w:rsidRPr="000D75D4">
        <w:rPr>
          <w:bCs/>
          <w:iCs/>
          <w:color w:val="000000"/>
        </w:rPr>
        <w:t xml:space="preserve">R' Y. </w:t>
      </w:r>
      <w:proofErr w:type="spellStart"/>
      <w:r w:rsidRPr="000D75D4">
        <w:rPr>
          <w:bCs/>
          <w:iCs/>
          <w:color w:val="000000"/>
        </w:rPr>
        <w:t>Berkovits</w:t>
      </w:r>
      <w:proofErr w:type="spellEnd"/>
      <w:r w:rsidRPr="000D75D4">
        <w:rPr>
          <w:bCs/>
          <w:iCs/>
          <w:color w:val="000000"/>
        </w:rPr>
        <w:t xml:space="preserve"> wrote: It’s a </w:t>
      </w:r>
      <w:proofErr w:type="spellStart"/>
      <w:r w:rsidRPr="000D75D4">
        <w:rPr>
          <w:bCs/>
          <w:iCs/>
          <w:color w:val="000000"/>
        </w:rPr>
        <w:t>chiyuv</w:t>
      </w:r>
      <w:proofErr w:type="spellEnd"/>
      <w:r w:rsidRPr="000D75D4">
        <w:rPr>
          <w:bCs/>
          <w:iCs/>
          <w:color w:val="000000"/>
        </w:rPr>
        <w:t xml:space="preserve"> </w:t>
      </w:r>
      <w:proofErr w:type="spellStart"/>
      <w:r w:rsidRPr="000D75D4">
        <w:rPr>
          <w:bCs/>
          <w:iCs/>
          <w:color w:val="000000"/>
        </w:rPr>
        <w:t>d’oiraisah</w:t>
      </w:r>
      <w:proofErr w:type="spellEnd"/>
      <w:r w:rsidRPr="000D75D4">
        <w:rPr>
          <w:bCs/>
          <w:iCs/>
          <w:color w:val="000000"/>
        </w:rPr>
        <w:t xml:space="preserve">. She should eat 10 grams, in total (weigh it before Yom Tov), to be </w:t>
      </w:r>
      <w:proofErr w:type="spellStart"/>
      <w:r w:rsidRPr="000D75D4">
        <w:rPr>
          <w:bCs/>
          <w:iCs/>
          <w:color w:val="000000"/>
        </w:rPr>
        <w:t>yotzei</w:t>
      </w:r>
      <w:proofErr w:type="spellEnd"/>
      <w:r w:rsidRPr="000D75D4">
        <w:rPr>
          <w:bCs/>
          <w:iCs/>
          <w:color w:val="000000"/>
        </w:rPr>
        <w:t xml:space="preserve"> her </w:t>
      </w:r>
      <w:proofErr w:type="spellStart"/>
      <w:r w:rsidRPr="000D75D4">
        <w:rPr>
          <w:bCs/>
          <w:iCs/>
          <w:color w:val="000000"/>
        </w:rPr>
        <w:t>chiyuv</w:t>
      </w:r>
      <w:proofErr w:type="spellEnd"/>
      <w:r w:rsidRPr="000D75D4">
        <w:rPr>
          <w:bCs/>
          <w:iCs/>
          <w:color w:val="000000"/>
        </w:rPr>
        <w:t xml:space="preserve"> </w:t>
      </w:r>
      <w:proofErr w:type="spellStart"/>
      <w:r w:rsidRPr="000D75D4">
        <w:rPr>
          <w:bCs/>
          <w:iCs/>
          <w:color w:val="000000"/>
        </w:rPr>
        <w:t>doraisah</w:t>
      </w:r>
      <w:proofErr w:type="spellEnd"/>
      <w:r w:rsidRPr="000D75D4">
        <w:rPr>
          <w:bCs/>
          <w:iCs/>
          <w:color w:val="000000"/>
        </w:rPr>
        <w:t xml:space="preserve">. She doesn’t have to eat </w:t>
      </w:r>
      <w:proofErr w:type="spellStart"/>
      <w:r w:rsidRPr="000D75D4">
        <w:rPr>
          <w:bCs/>
          <w:iCs/>
          <w:color w:val="000000"/>
        </w:rPr>
        <w:t>Korach</w:t>
      </w:r>
      <w:proofErr w:type="spellEnd"/>
      <w:r w:rsidRPr="000D75D4">
        <w:rPr>
          <w:bCs/>
          <w:iCs/>
          <w:color w:val="000000"/>
        </w:rPr>
        <w:t xml:space="preserve"> and Afikomen (which are </w:t>
      </w:r>
      <w:proofErr w:type="spellStart"/>
      <w:r w:rsidRPr="000D75D4">
        <w:rPr>
          <w:bCs/>
          <w:iCs/>
          <w:color w:val="000000"/>
        </w:rPr>
        <w:t>d’rabonon</w:t>
      </w:r>
      <w:proofErr w:type="spellEnd"/>
      <w:r w:rsidRPr="000D75D4">
        <w:rPr>
          <w:bCs/>
          <w:iCs/>
          <w:color w:val="000000"/>
        </w:rPr>
        <w:t>). Did she try Kestenbaum's matzah?</w:t>
      </w:r>
    </w:p>
    <w:bookmarkEnd w:id="159"/>
    <w:p w14:paraId="20B01274" w14:textId="77777777" w:rsidR="00AB7375" w:rsidRPr="00F62CE0" w:rsidRDefault="00AB7375" w:rsidP="00C1527A">
      <w:pPr>
        <w:tabs>
          <w:tab w:val="left" w:pos="149"/>
        </w:tabs>
      </w:pPr>
    </w:p>
    <w:sectPr w:rsidR="00AB7375" w:rsidRPr="00F62CE0" w:rsidSect="00C817C3">
      <w:headerReference w:type="default" r:id="rId100"/>
      <w:footnotePr>
        <w:numRestart w:val="eachSect"/>
      </w:footnotePr>
      <w:type w:val="continuous"/>
      <w:pgSz w:w="11906" w:h="16838"/>
      <w:pgMar w:top="907" w:right="567" w:bottom="540" w:left="737" w:header="360" w:footer="274" w:gutter="0"/>
      <w:paperSrc w:first="15" w:other="15"/>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53547" w14:textId="77777777" w:rsidR="00E2527C" w:rsidRDefault="00E2527C">
      <w:r>
        <w:separator/>
      </w:r>
    </w:p>
  </w:endnote>
  <w:endnote w:type="continuationSeparator" w:id="0">
    <w:p w14:paraId="4C257BF0" w14:textId="77777777" w:rsidR="00E2527C" w:rsidRDefault="00E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mzSofer">
    <w:panose1 w:val="00000000000000000000"/>
    <w:charset w:val="B1"/>
    <w:family w:val="auto"/>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ParkAve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imes New (W1)">
    <w:altName w:val="Times New Roman"/>
    <w:charset w:val="00"/>
    <w:family w:val="roman"/>
    <w:pitch w:val="variable"/>
    <w:sig w:usb0="20007A87" w:usb1="80000000" w:usb2="00000008" w:usb3="00000000" w:csb0="000001FF" w:csb1="00000000"/>
  </w:font>
  <w:font w:name="Liberation Sans">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uttman Mantova-Decor">
    <w:panose1 w:val="02010401010101010101"/>
    <w:charset w:val="B1"/>
    <w:family w:val="auto"/>
    <w:pitch w:val="variable"/>
    <w:sig w:usb0="00000801" w:usb1="4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TimesNewRomanPS-BoldMT">
    <w:altName w:val="Microsoft YaHei"/>
    <w:panose1 w:val="00000000000000000000"/>
    <w:charset w:val="00"/>
    <w:family w:val="roman"/>
    <w:notTrueType/>
    <w:pitch w:val="default"/>
    <w:sig w:usb0="00000003" w:usb1="00000000" w:usb2="00000000" w:usb3="00000000" w:csb0="00000001" w:csb1="00000000"/>
  </w:font>
  <w:font w:name="HadasaNewLight">
    <w:panose1 w:val="00000000000000000000"/>
    <w:charset w:val="B1"/>
    <w:family w:val="auto"/>
    <w:pitch w:val="variable"/>
    <w:sig w:usb0="00000801" w:usb1="00000000" w:usb2="00000000" w:usb3="00000000" w:csb0="00000020" w:csb1="00000000"/>
  </w:font>
  <w:font w:name="SouvenirStd-Light">
    <w:altName w:val="Cambria"/>
    <w:charset w:val="B1"/>
    <w:family w:val="roman"/>
    <w:pitch w:val="variable"/>
  </w:font>
  <w:font w:name="SouvenirStd-LightItalic">
    <w:altName w:val="Cambria"/>
    <w:charset w:val="B1"/>
    <w:family w:val="roman"/>
    <w:pitch w:val="variable"/>
  </w:font>
  <w:font w:name="Guttman-Aram">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65AA" w14:textId="77777777" w:rsidR="00E2527C" w:rsidRDefault="00E2527C">
      <w:r>
        <w:separator/>
      </w:r>
    </w:p>
  </w:footnote>
  <w:footnote w:type="continuationSeparator" w:id="0">
    <w:p w14:paraId="67E34B0C" w14:textId="77777777" w:rsidR="00E2527C" w:rsidRDefault="00E25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E22EE" w14:textId="77777777" w:rsidR="005D1981" w:rsidRDefault="005D1981" w:rsidP="009B066A">
    <w:pPr>
      <w:pStyle w:val="Header"/>
      <w:tabs>
        <w:tab w:val="clear" w:pos="4320"/>
        <w:tab w:val="center" w:pos="5332"/>
      </w:tabs>
      <w:jc w:val="both"/>
      <w:rPr>
        <w:rtl/>
      </w:rPr>
    </w:pPr>
    <w:r>
      <w:rPr>
        <w:rFonts w:hint="cs"/>
        <w:rtl/>
      </w:rPr>
      <w:t>בס"ד</w:t>
    </w:r>
    <w:r>
      <w:rPr>
        <w:rFonts w:hint="cs"/>
        <w:rtl/>
      </w:rPr>
      <w:tab/>
    </w:r>
  </w:p>
  <w:p w14:paraId="1E5EDED4" w14:textId="77777777" w:rsidR="005D1981" w:rsidRPr="009B066A" w:rsidRDefault="005D1981" w:rsidP="009B06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467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9E444C8" w14:textId="02BC1900"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תל"ד - </w:t>
    </w:r>
    <w:r w:rsidRPr="009651C9">
      <w:rPr>
        <w:rtl/>
      </w:rPr>
      <w:t>הנהגות אחר הבדיקה</w:t>
    </w:r>
  </w:p>
  <w:p w14:paraId="352F88AB" w14:textId="77777777" w:rsidR="005D1981" w:rsidRPr="009B066A" w:rsidRDefault="005D1981" w:rsidP="009B066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DAEE" w14:textId="2E3F45E1"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729CA03" w14:textId="0F020181"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תל"ה - </w:t>
    </w:r>
    <w:r w:rsidRPr="009651C9">
      <w:rPr>
        <w:rtl/>
      </w:rPr>
      <w:t>מי שלא בדק בליל י"ד</w:t>
    </w:r>
  </w:p>
  <w:p w14:paraId="693777A1" w14:textId="77777777" w:rsidR="005D1981" w:rsidRPr="009B066A" w:rsidRDefault="005D1981" w:rsidP="009B066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D03E" w14:textId="69DBF2A0"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293AC6B" w14:textId="751FFA80" w:rsidR="005D1981" w:rsidRDefault="005D1981" w:rsidP="009651C9">
    <w:pPr>
      <w:pStyle w:val="Header"/>
      <w:tabs>
        <w:tab w:val="clear" w:pos="4320"/>
        <w:tab w:val="center" w:pos="5332"/>
      </w:tabs>
      <w:jc w:val="both"/>
      <w:rPr>
        <w:rtl/>
      </w:rPr>
    </w:pPr>
    <w:r>
      <w:rPr>
        <w:rFonts w:hint="cs"/>
        <w:rtl/>
      </w:rPr>
      <w:t>בס"ד</w:t>
    </w:r>
    <w:r>
      <w:rPr>
        <w:rFonts w:hint="cs"/>
        <w:rtl/>
      </w:rPr>
      <w:tab/>
      <w:t xml:space="preserve">סימן תל"ט - </w:t>
    </w:r>
    <w:r w:rsidRPr="009651C9">
      <w:rPr>
        <w:rtl/>
      </w:rPr>
      <w:t>דין מי שבדק ולא מצא מספר ככרות שהניח</w:t>
    </w:r>
  </w:p>
  <w:p w14:paraId="264A732B" w14:textId="77777777" w:rsidR="005D1981" w:rsidRDefault="005D198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A2F2"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5B4FF78" w14:textId="24032983" w:rsidR="005D1981" w:rsidRDefault="005D1981" w:rsidP="009651C9">
    <w:pPr>
      <w:pStyle w:val="Header"/>
      <w:tabs>
        <w:tab w:val="clear" w:pos="4320"/>
        <w:tab w:val="center" w:pos="5332"/>
      </w:tabs>
      <w:jc w:val="both"/>
      <w:rPr>
        <w:rtl/>
      </w:rPr>
    </w:pPr>
    <w:r>
      <w:rPr>
        <w:rFonts w:hint="cs"/>
        <w:rtl/>
      </w:rPr>
      <w:t>בס"ד</w:t>
    </w:r>
    <w:r>
      <w:rPr>
        <w:rFonts w:hint="cs"/>
        <w:rtl/>
      </w:rPr>
      <w:tab/>
      <w:t xml:space="preserve">סימן תל"ו - </w:t>
    </w:r>
    <w:r w:rsidRPr="009651C9">
      <w:rPr>
        <w:rtl/>
      </w:rPr>
      <w:t>המחייב בדיקה</w:t>
    </w:r>
  </w:p>
  <w:p w14:paraId="6BB98B76" w14:textId="77777777" w:rsidR="005D1981" w:rsidRDefault="005D198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F35D" w14:textId="0B47827D"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9690828" w14:textId="72036B84" w:rsidR="005D1981" w:rsidRDefault="005D1981" w:rsidP="009651C9">
    <w:pPr>
      <w:pStyle w:val="Header"/>
      <w:tabs>
        <w:tab w:val="clear" w:pos="4320"/>
        <w:tab w:val="center" w:pos="5332"/>
      </w:tabs>
      <w:jc w:val="both"/>
      <w:rPr>
        <w:rtl/>
      </w:rPr>
    </w:pPr>
    <w:r>
      <w:rPr>
        <w:rFonts w:hint="cs"/>
        <w:rtl/>
      </w:rPr>
      <w:t>בס"ד</w:t>
    </w:r>
    <w:r>
      <w:rPr>
        <w:rFonts w:hint="cs"/>
        <w:rtl/>
      </w:rPr>
      <w:tab/>
      <w:t xml:space="preserve">סימן תל"ז - </w:t>
    </w:r>
    <w:r w:rsidRPr="009651C9">
      <w:rPr>
        <w:rtl/>
      </w:rPr>
      <w:t>המשכיר בית לחבירו</w:t>
    </w:r>
  </w:p>
  <w:p w14:paraId="5D6ACA69" w14:textId="77777777" w:rsidR="005D1981" w:rsidRDefault="005D198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594C" w14:textId="487A1FEF"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231960C" w14:textId="09C4A7F0" w:rsidR="005D1981" w:rsidRDefault="005D1981" w:rsidP="009651C9">
    <w:pPr>
      <w:pStyle w:val="Header"/>
      <w:tabs>
        <w:tab w:val="clear" w:pos="4320"/>
        <w:tab w:val="center" w:pos="5332"/>
      </w:tabs>
      <w:jc w:val="both"/>
      <w:rPr>
        <w:rtl/>
      </w:rPr>
    </w:pPr>
    <w:r>
      <w:rPr>
        <w:rFonts w:hint="cs"/>
        <w:rtl/>
      </w:rPr>
      <w:t>בס"ד</w:t>
    </w:r>
    <w:r>
      <w:rPr>
        <w:rFonts w:hint="cs"/>
        <w:rtl/>
      </w:rPr>
      <w:tab/>
      <w:t xml:space="preserve">סימן תל"ח - </w:t>
    </w:r>
    <w:r w:rsidRPr="009651C9">
      <w:rPr>
        <w:rtl/>
      </w:rPr>
      <w:t>עכבר שנכנס למקום בדוק וככר בפיו</w:t>
    </w:r>
  </w:p>
  <w:p w14:paraId="6356113D" w14:textId="77777777" w:rsidR="005D1981" w:rsidRDefault="005D198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1900"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18BF5A9" w14:textId="77777777" w:rsidR="005D1981" w:rsidRDefault="005D1981" w:rsidP="009651C9">
    <w:pPr>
      <w:pStyle w:val="Header"/>
      <w:tabs>
        <w:tab w:val="clear" w:pos="4320"/>
        <w:tab w:val="center" w:pos="5332"/>
      </w:tabs>
      <w:jc w:val="both"/>
      <w:rPr>
        <w:rtl/>
      </w:rPr>
    </w:pPr>
    <w:r>
      <w:rPr>
        <w:rFonts w:hint="cs"/>
        <w:rtl/>
      </w:rPr>
      <w:t>בס"ד</w:t>
    </w:r>
    <w:r>
      <w:rPr>
        <w:rFonts w:hint="cs"/>
        <w:rtl/>
      </w:rPr>
      <w:tab/>
      <w:t xml:space="preserve">סימן תל"ט - </w:t>
    </w:r>
    <w:r w:rsidRPr="009651C9">
      <w:rPr>
        <w:rtl/>
      </w:rPr>
      <w:t>דין מי שבדק ולא מצא מספר ככרות שהניח</w:t>
    </w:r>
  </w:p>
  <w:p w14:paraId="615C1402" w14:textId="77777777" w:rsidR="005D1981" w:rsidRDefault="005D198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CE87"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DE3C3C5" w14:textId="77777777" w:rsidR="005D1981" w:rsidRDefault="005D1981" w:rsidP="009651C9">
    <w:pPr>
      <w:pStyle w:val="Header"/>
      <w:tabs>
        <w:tab w:val="clear" w:pos="4320"/>
        <w:tab w:val="center" w:pos="5332"/>
      </w:tabs>
      <w:jc w:val="both"/>
      <w:rPr>
        <w:rtl/>
      </w:rPr>
    </w:pPr>
    <w:r>
      <w:rPr>
        <w:rFonts w:hint="cs"/>
        <w:rtl/>
      </w:rPr>
      <w:t>בס"ד</w:t>
    </w:r>
    <w:r>
      <w:rPr>
        <w:rFonts w:hint="cs"/>
        <w:rtl/>
      </w:rPr>
      <w:tab/>
      <w:t>סימן ת"מ - מכירת חמץ</w:t>
    </w:r>
  </w:p>
  <w:p w14:paraId="65DA3548" w14:textId="77777777" w:rsidR="005D1981" w:rsidRDefault="005D198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78D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7A0BBBC" w14:textId="1AD5A59E" w:rsidR="005D1981" w:rsidRDefault="005D1981" w:rsidP="009651C9">
    <w:pPr>
      <w:pStyle w:val="Header"/>
      <w:tabs>
        <w:tab w:val="clear" w:pos="4320"/>
        <w:tab w:val="center" w:pos="5332"/>
      </w:tabs>
      <w:jc w:val="both"/>
      <w:rPr>
        <w:rtl/>
      </w:rPr>
    </w:pPr>
    <w:r>
      <w:rPr>
        <w:rFonts w:hint="cs"/>
        <w:rtl/>
      </w:rPr>
      <w:t>בס"ד</w:t>
    </w:r>
    <w:r>
      <w:rPr>
        <w:rFonts w:hint="cs"/>
        <w:rtl/>
      </w:rPr>
      <w:tab/>
    </w:r>
  </w:p>
  <w:p w14:paraId="3C4EE208" w14:textId="77777777" w:rsidR="005D1981" w:rsidRDefault="005D198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1D2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C4A96B9" w14:textId="77777777" w:rsidR="005D1981" w:rsidRDefault="005D1981" w:rsidP="009651C9">
    <w:pPr>
      <w:pStyle w:val="Header"/>
      <w:tabs>
        <w:tab w:val="clear" w:pos="4320"/>
        <w:tab w:val="center" w:pos="5332"/>
      </w:tabs>
      <w:jc w:val="both"/>
      <w:rPr>
        <w:rtl/>
      </w:rPr>
    </w:pPr>
    <w:r>
      <w:rPr>
        <w:rFonts w:hint="cs"/>
        <w:rtl/>
      </w:rPr>
      <w:t>בס"ד</w:t>
    </w:r>
    <w:r>
      <w:rPr>
        <w:rFonts w:hint="cs"/>
        <w:rtl/>
      </w:rPr>
      <w:tab/>
      <w:t>סימן תמ"ב - תערובת חמץ</w:t>
    </w:r>
  </w:p>
  <w:p w14:paraId="2484EF1B" w14:textId="77777777" w:rsidR="005D1981" w:rsidRDefault="005D1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4B16" w14:textId="2C633BE2"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B2B4657" w14:textId="2170A755" w:rsidR="005D1981" w:rsidRDefault="005D1981" w:rsidP="009B066A">
    <w:pPr>
      <w:pStyle w:val="Header"/>
      <w:tabs>
        <w:tab w:val="clear" w:pos="4320"/>
        <w:tab w:val="center" w:pos="5332"/>
      </w:tabs>
      <w:jc w:val="both"/>
      <w:rPr>
        <w:rtl/>
      </w:rPr>
    </w:pPr>
    <w:r>
      <w:rPr>
        <w:rFonts w:hint="cs"/>
        <w:rtl/>
      </w:rPr>
      <w:t>בס"ד</w:t>
    </w:r>
    <w:r>
      <w:rPr>
        <w:rFonts w:hint="cs"/>
        <w:rtl/>
      </w:rPr>
      <w:tab/>
    </w:r>
  </w:p>
  <w:p w14:paraId="163625B0" w14:textId="77777777" w:rsidR="005D1981" w:rsidRPr="009B066A" w:rsidRDefault="005D1981" w:rsidP="009B066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D152"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CD02768" w14:textId="24CEA595" w:rsidR="005D1981" w:rsidRDefault="005D1981" w:rsidP="009B066A">
    <w:pPr>
      <w:pStyle w:val="Header"/>
      <w:tabs>
        <w:tab w:val="clear" w:pos="4320"/>
        <w:tab w:val="center" w:pos="5332"/>
      </w:tabs>
      <w:jc w:val="both"/>
      <w:rPr>
        <w:rtl/>
      </w:rPr>
    </w:pPr>
    <w:r>
      <w:rPr>
        <w:rFonts w:hint="cs"/>
        <w:rtl/>
      </w:rPr>
      <w:t>בס"ד</w:t>
    </w:r>
    <w:r>
      <w:rPr>
        <w:rFonts w:hint="cs"/>
        <w:rtl/>
      </w:rPr>
      <w:tab/>
    </w:r>
  </w:p>
  <w:p w14:paraId="18849AEC" w14:textId="77777777" w:rsidR="005D1981" w:rsidRDefault="005D1981"/>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2024" w14:textId="33BF6D13"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31BD58E" w14:textId="6B31FCE2"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תמ"ד - </w:t>
    </w:r>
    <w:r w:rsidRPr="009651C9">
      <w:rPr>
        <w:rtl/>
      </w:rPr>
      <w:t>ערב פסח שחל להיות בשבת</w:t>
    </w:r>
  </w:p>
  <w:p w14:paraId="2DDC5F36" w14:textId="77777777" w:rsidR="005D1981" w:rsidRDefault="005D198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106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B09618F" w14:textId="794A4441" w:rsidR="005D1981" w:rsidRDefault="005D1981" w:rsidP="009B066A">
    <w:pPr>
      <w:pStyle w:val="Header"/>
      <w:tabs>
        <w:tab w:val="clear" w:pos="4320"/>
        <w:tab w:val="center" w:pos="5332"/>
      </w:tabs>
      <w:jc w:val="both"/>
      <w:rPr>
        <w:rtl/>
      </w:rPr>
    </w:pPr>
    <w:r>
      <w:rPr>
        <w:rFonts w:hint="cs"/>
        <w:rtl/>
      </w:rPr>
      <w:t>בס"ד</w:t>
    </w:r>
    <w:r>
      <w:rPr>
        <w:rFonts w:hint="cs"/>
        <w:rtl/>
      </w:rPr>
      <w:tab/>
    </w:r>
  </w:p>
  <w:p w14:paraId="31F0ADDA" w14:textId="77777777" w:rsidR="005D1981" w:rsidRDefault="005D198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33ED"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C02CC82" w14:textId="2FD1A685" w:rsidR="005D1981" w:rsidRDefault="005D1981" w:rsidP="009B066A">
    <w:pPr>
      <w:pStyle w:val="Header"/>
      <w:tabs>
        <w:tab w:val="clear" w:pos="4320"/>
        <w:tab w:val="center" w:pos="5332"/>
      </w:tabs>
      <w:jc w:val="both"/>
      <w:rPr>
        <w:rtl/>
      </w:rPr>
    </w:pPr>
    <w:r>
      <w:rPr>
        <w:rFonts w:hint="cs"/>
        <w:rtl/>
      </w:rPr>
      <w:t>בס"ד</w:t>
    </w:r>
    <w:r>
      <w:rPr>
        <w:rFonts w:hint="cs"/>
        <w:rtl/>
      </w:rPr>
      <w:tab/>
      <w:t>סימן תנ</w:t>
    </w:r>
    <w:r>
      <w:rPr>
        <w:rtl/>
      </w:rPr>
      <w:t>"</w:t>
    </w:r>
    <w:r>
      <w:rPr>
        <w:rFonts w:hint="cs"/>
        <w:rtl/>
      </w:rPr>
      <w:t>א סעיף א' - הגעלת כלים</w:t>
    </w:r>
  </w:p>
  <w:p w14:paraId="226C8706" w14:textId="77777777" w:rsidR="005D1981" w:rsidRDefault="005D1981"/>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122F"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DFB8457" w14:textId="70710B02"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ג' - הגעלת כלים</w:t>
    </w:r>
  </w:p>
  <w:p w14:paraId="3510F3B2" w14:textId="77777777" w:rsidR="005D1981" w:rsidRDefault="005D1981"/>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029"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E2A9D45" w14:textId="5A3F58AA"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ד' - הגעלת כלים</w:t>
    </w:r>
  </w:p>
  <w:p w14:paraId="53E03AE1" w14:textId="77777777" w:rsidR="005D1981" w:rsidRDefault="005D1981"/>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AC9D"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BE3AFC4" w14:textId="37688570"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ה' - הגעלת כלים</w:t>
    </w:r>
  </w:p>
  <w:p w14:paraId="18DADCE7" w14:textId="77777777" w:rsidR="005D1981" w:rsidRDefault="005D1981"/>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F1E9"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8FF4D70" w14:textId="47222268"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ו' - הגעלת כלים</w:t>
    </w:r>
  </w:p>
  <w:p w14:paraId="2A214B02" w14:textId="77777777" w:rsidR="005D1981" w:rsidRDefault="005D1981"/>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350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5B8A6BB" w14:textId="61D50F20"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ז' - הגעלת כלים</w:t>
    </w:r>
  </w:p>
  <w:p w14:paraId="64275C4A" w14:textId="77777777" w:rsidR="005D1981" w:rsidRDefault="005D198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A89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15E98AE" w14:textId="0E09C492"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 - הגעלת כלים</w:t>
    </w:r>
  </w:p>
  <w:p w14:paraId="65141889" w14:textId="77777777" w:rsidR="005D1981" w:rsidRDefault="005D1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6FF4"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E72AA5F" w14:textId="77777777" w:rsidR="005D1981" w:rsidRDefault="005D1981" w:rsidP="009B066A">
    <w:pPr>
      <w:pStyle w:val="Header"/>
      <w:tabs>
        <w:tab w:val="clear" w:pos="4320"/>
        <w:tab w:val="center" w:pos="5332"/>
      </w:tabs>
      <w:jc w:val="both"/>
      <w:rPr>
        <w:rtl/>
      </w:rPr>
    </w:pPr>
    <w:r>
      <w:rPr>
        <w:rFonts w:hint="cs"/>
        <w:rtl/>
      </w:rPr>
      <w:t>בס"ד</w:t>
    </w:r>
    <w:r>
      <w:rPr>
        <w:rFonts w:hint="cs"/>
        <w:rtl/>
      </w:rPr>
      <w:tab/>
      <w:t>סימן תכ"ט - חודש ניסן</w:t>
    </w:r>
  </w:p>
  <w:p w14:paraId="6FFEEA55" w14:textId="77777777" w:rsidR="005D1981" w:rsidRPr="009B066A" w:rsidRDefault="005D1981" w:rsidP="009B066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078B"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0B0531D" w14:textId="08D02E8E"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י"א - הגעלת כלים</w:t>
    </w:r>
  </w:p>
  <w:p w14:paraId="77713D6C" w14:textId="77777777" w:rsidR="005D1981" w:rsidRDefault="005D1981"/>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CD5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2B18CC7" w14:textId="6DAD86F7"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י"ב - הגעלת כלים</w:t>
    </w:r>
  </w:p>
  <w:p w14:paraId="70725FAB" w14:textId="77777777" w:rsidR="005D1981" w:rsidRDefault="005D198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DA5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6D27BEB" w14:textId="1B4BE692"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י"ג - הגעלת כלים</w:t>
    </w:r>
  </w:p>
  <w:p w14:paraId="23E8B114" w14:textId="77777777" w:rsidR="005D1981" w:rsidRDefault="005D1981"/>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352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98D6BD7" w14:textId="05D77452"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י"ד - הגעלת כלים</w:t>
    </w:r>
  </w:p>
  <w:p w14:paraId="116ECEB5" w14:textId="77777777" w:rsidR="005D1981" w:rsidRDefault="005D1981"/>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CC7C1"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8980B7C" w14:textId="2345C2BA"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ט"ו - הגעלת כלים</w:t>
    </w:r>
  </w:p>
  <w:p w14:paraId="1BFD5BC1" w14:textId="77777777" w:rsidR="005D1981" w:rsidRDefault="005D1981"/>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A99D"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631E5B7" w14:textId="13A9A9D8"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ט"ז - הגעלת כלים</w:t>
    </w:r>
  </w:p>
  <w:p w14:paraId="73469D15" w14:textId="77777777" w:rsidR="005D1981" w:rsidRDefault="005D1981"/>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2A3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2DCABC3" w14:textId="19F81357"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י"ח - הגעלת כלים</w:t>
    </w:r>
  </w:p>
  <w:p w14:paraId="56B62B62" w14:textId="77777777" w:rsidR="005D1981" w:rsidRDefault="005D1981"/>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C83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445DBEB" w14:textId="704586BD" w:rsidR="005D1981" w:rsidRDefault="005D1981" w:rsidP="009B066A">
    <w:pPr>
      <w:pStyle w:val="Header"/>
      <w:tabs>
        <w:tab w:val="clear" w:pos="4320"/>
        <w:tab w:val="center" w:pos="5332"/>
      </w:tabs>
      <w:jc w:val="both"/>
      <w:rPr>
        <w:rtl/>
      </w:rPr>
    </w:pPr>
    <w:r>
      <w:rPr>
        <w:rFonts w:hint="cs"/>
        <w:rtl/>
      </w:rPr>
      <w:t>בס"ד</w:t>
    </w:r>
    <w:r>
      <w:rPr>
        <w:rFonts w:hint="cs"/>
        <w:rtl/>
      </w:rPr>
      <w:tab/>
      <w:t>או"ח סימן תנ"א סעיף י"ט - הגעלת כלים</w:t>
    </w:r>
  </w:p>
  <w:p w14:paraId="47129C77" w14:textId="77777777" w:rsidR="005D1981" w:rsidRDefault="005D1981"/>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331F"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976F5B1" w14:textId="79BAA27D"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כ' - הגעלת כלים</w:t>
    </w:r>
  </w:p>
  <w:p w14:paraId="73BC6170" w14:textId="77777777" w:rsidR="005D1981" w:rsidRDefault="005D1981"/>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501C"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528FEB8" w14:textId="371E4415"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כ"א - הגעלת כלים</w:t>
    </w:r>
  </w:p>
  <w:p w14:paraId="5DD6E75D" w14:textId="77777777" w:rsidR="005D1981" w:rsidRDefault="005D198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E3BD"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AEF79D7" w14:textId="14ED9E15" w:rsidR="005D1981" w:rsidRDefault="005D1981" w:rsidP="009B066A">
    <w:pPr>
      <w:pStyle w:val="Header"/>
      <w:tabs>
        <w:tab w:val="clear" w:pos="4320"/>
        <w:tab w:val="center" w:pos="5332"/>
      </w:tabs>
      <w:jc w:val="both"/>
      <w:rPr>
        <w:rtl/>
      </w:rPr>
    </w:pPr>
    <w:r>
      <w:rPr>
        <w:rFonts w:hint="cs"/>
        <w:rtl/>
      </w:rPr>
      <w:t>בס"ד</w:t>
    </w:r>
    <w:r>
      <w:rPr>
        <w:rFonts w:hint="cs"/>
        <w:rtl/>
      </w:rPr>
      <w:tab/>
      <w:t>סימן ת"ל - שבת הגדול</w:t>
    </w:r>
  </w:p>
  <w:p w14:paraId="4021FF14" w14:textId="77777777" w:rsidR="005D1981" w:rsidRPr="009B066A" w:rsidRDefault="005D1981" w:rsidP="009B066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49B9"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0AFEF5C" w14:textId="18116834"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כ"ב - הגעלת כלים</w:t>
    </w:r>
  </w:p>
  <w:p w14:paraId="7771AFAA" w14:textId="77777777" w:rsidR="005D1981" w:rsidRDefault="005D1981"/>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F334"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54DFDCA" w14:textId="305EE201"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כ"ג - הגעלת כלים</w:t>
    </w:r>
  </w:p>
  <w:p w14:paraId="0C0DF771" w14:textId="77777777" w:rsidR="005D1981" w:rsidRDefault="005D1981"/>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6F1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914BF4C" w14:textId="25F51791" w:rsidR="005D1981" w:rsidRDefault="005D1981" w:rsidP="009B066A">
    <w:pPr>
      <w:pStyle w:val="Header"/>
      <w:tabs>
        <w:tab w:val="clear" w:pos="4320"/>
        <w:tab w:val="center" w:pos="5332"/>
      </w:tabs>
      <w:jc w:val="both"/>
      <w:rPr>
        <w:rtl/>
      </w:rPr>
    </w:pPr>
    <w:r>
      <w:rPr>
        <w:rFonts w:hint="cs"/>
        <w:rtl/>
      </w:rPr>
      <w:t>בס"ד</w:t>
    </w:r>
    <w:r>
      <w:rPr>
        <w:rFonts w:hint="cs"/>
        <w:rtl/>
      </w:rPr>
      <w:tab/>
      <w:t>סימן תנ"א סעיף כ"ד - הגעלת כלים</w:t>
    </w:r>
  </w:p>
  <w:p w14:paraId="4BFB8194" w14:textId="77777777" w:rsidR="005D1981" w:rsidRDefault="005D1981"/>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D1F6"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E2A3E9" w14:textId="34E684B6" w:rsidR="005D1981" w:rsidRDefault="005D1981" w:rsidP="009B066A">
    <w:pPr>
      <w:pStyle w:val="Header"/>
      <w:tabs>
        <w:tab w:val="clear" w:pos="4320"/>
        <w:tab w:val="center" w:pos="5332"/>
      </w:tabs>
      <w:jc w:val="both"/>
      <w:rPr>
        <w:rtl/>
      </w:rPr>
    </w:pPr>
    <w:r>
      <w:rPr>
        <w:rFonts w:hint="cs"/>
        <w:rtl/>
      </w:rPr>
      <w:t>בס"ד</w:t>
    </w:r>
    <w:r>
      <w:rPr>
        <w:rFonts w:hint="cs"/>
        <w:rtl/>
      </w:rPr>
      <w:tab/>
    </w:r>
  </w:p>
  <w:p w14:paraId="04B6D772" w14:textId="77777777" w:rsidR="005D1981" w:rsidRDefault="005D1981"/>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0337"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B69224F" w14:textId="697A2CF8" w:rsidR="005D1981" w:rsidRDefault="005D1981" w:rsidP="009B066A">
    <w:pPr>
      <w:pStyle w:val="Header"/>
      <w:tabs>
        <w:tab w:val="clear" w:pos="4320"/>
        <w:tab w:val="center" w:pos="5332"/>
      </w:tabs>
      <w:jc w:val="both"/>
      <w:rPr>
        <w:rtl/>
      </w:rPr>
    </w:pPr>
    <w:r>
      <w:rPr>
        <w:rFonts w:hint="cs"/>
        <w:rtl/>
      </w:rPr>
      <w:t>בס"ד</w:t>
    </w:r>
    <w:r>
      <w:rPr>
        <w:rFonts w:hint="cs"/>
        <w:rtl/>
      </w:rPr>
      <w:tab/>
      <w:t>סימן תנ"א - הגעלת כלים: סוגי החומרים</w:t>
    </w:r>
  </w:p>
  <w:p w14:paraId="4B55F58F" w14:textId="77777777" w:rsidR="005D1981" w:rsidRDefault="005D1981"/>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320B"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AFCAEA1" w14:textId="3ED362B8" w:rsidR="005D1981" w:rsidRDefault="005D1981" w:rsidP="009B066A">
    <w:pPr>
      <w:pStyle w:val="Header"/>
      <w:tabs>
        <w:tab w:val="clear" w:pos="4320"/>
        <w:tab w:val="center" w:pos="5332"/>
      </w:tabs>
      <w:jc w:val="both"/>
      <w:rPr>
        <w:rtl/>
      </w:rPr>
    </w:pPr>
    <w:r>
      <w:rPr>
        <w:rFonts w:hint="cs"/>
        <w:rtl/>
      </w:rPr>
      <w:t>בס"ד</w:t>
    </w:r>
    <w:r>
      <w:rPr>
        <w:rFonts w:hint="cs"/>
        <w:rtl/>
      </w:rPr>
      <w:tab/>
      <w:t>סימן תנ"א - הגעלת כלים: סוגי החומרים, זכוכית</w:t>
    </w:r>
  </w:p>
  <w:p w14:paraId="5AC44023" w14:textId="77777777" w:rsidR="005D1981" w:rsidRDefault="005D1981"/>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4E3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89F03DE" w14:textId="7F356793" w:rsidR="005D1981" w:rsidRDefault="005D1981" w:rsidP="009B066A">
    <w:pPr>
      <w:pStyle w:val="Header"/>
      <w:tabs>
        <w:tab w:val="clear" w:pos="4320"/>
        <w:tab w:val="center" w:pos="5332"/>
      </w:tabs>
      <w:jc w:val="both"/>
      <w:rPr>
        <w:rtl/>
      </w:rPr>
    </w:pPr>
    <w:r>
      <w:rPr>
        <w:rFonts w:hint="cs"/>
        <w:rtl/>
      </w:rPr>
      <w:t>בס"ד</w:t>
    </w:r>
    <w:r>
      <w:rPr>
        <w:rFonts w:hint="cs"/>
        <w:rtl/>
      </w:rPr>
      <w:tab/>
      <w:t>סימן תנ"א - הגעלת כלים: סוגי החומרים</w:t>
    </w:r>
  </w:p>
  <w:p w14:paraId="076459D5" w14:textId="77777777" w:rsidR="005D1981" w:rsidRDefault="005D1981"/>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E3D6"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35D8786" w14:textId="77777777" w:rsidR="005D1981" w:rsidRDefault="005D1981" w:rsidP="009B066A">
    <w:pPr>
      <w:pStyle w:val="Header"/>
      <w:tabs>
        <w:tab w:val="clear" w:pos="4320"/>
        <w:tab w:val="center" w:pos="5332"/>
      </w:tabs>
      <w:jc w:val="both"/>
      <w:rPr>
        <w:rtl/>
      </w:rPr>
    </w:pPr>
    <w:r>
      <w:rPr>
        <w:rFonts w:hint="cs"/>
        <w:rtl/>
      </w:rPr>
      <w:t>בס"ד</w:t>
    </w:r>
    <w:r>
      <w:rPr>
        <w:rFonts w:hint="cs"/>
        <w:rtl/>
      </w:rPr>
      <w:tab/>
    </w:r>
  </w:p>
  <w:p w14:paraId="0624E00C" w14:textId="77777777" w:rsidR="005D1981" w:rsidRDefault="005D1981"/>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0479"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B1A7E42" w14:textId="1168DEBB" w:rsidR="005D1981" w:rsidRDefault="005D1981" w:rsidP="009B066A">
    <w:pPr>
      <w:pStyle w:val="Header"/>
      <w:tabs>
        <w:tab w:val="clear" w:pos="4320"/>
        <w:tab w:val="center" w:pos="5332"/>
      </w:tabs>
      <w:jc w:val="both"/>
      <w:rPr>
        <w:rtl/>
      </w:rPr>
    </w:pPr>
    <w:r>
      <w:rPr>
        <w:rFonts w:hint="cs"/>
        <w:rtl/>
      </w:rPr>
      <w:t>בס"ד</w:t>
    </w:r>
    <w:r>
      <w:rPr>
        <w:rFonts w:hint="cs"/>
        <w:rtl/>
      </w:rPr>
      <w:tab/>
      <w:t>סימן תנ"ב - הגעלת כלים</w:t>
    </w:r>
  </w:p>
  <w:p w14:paraId="226A7DD3" w14:textId="77777777" w:rsidR="005D1981" w:rsidRDefault="005D1981"/>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60A1"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CEACE0A" w14:textId="0C82CFC1" w:rsidR="005D1981" w:rsidRDefault="005D1981" w:rsidP="009B066A">
    <w:pPr>
      <w:pStyle w:val="Header"/>
      <w:tabs>
        <w:tab w:val="clear" w:pos="4320"/>
        <w:tab w:val="center" w:pos="5332"/>
      </w:tabs>
      <w:jc w:val="both"/>
      <w:rPr>
        <w:rtl/>
      </w:rPr>
    </w:pPr>
    <w:r>
      <w:rPr>
        <w:rFonts w:hint="cs"/>
        <w:rtl/>
      </w:rPr>
      <w:t>בס"ד</w:t>
    </w:r>
    <w:r>
      <w:rPr>
        <w:rFonts w:hint="cs"/>
        <w:rtl/>
      </w:rPr>
      <w:tab/>
      <w:t>סימן תנ"ב סעיף א' - הגעלת כלים</w:t>
    </w:r>
  </w:p>
  <w:p w14:paraId="46EF2F66" w14:textId="77777777" w:rsidR="005D1981" w:rsidRDefault="005D19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C53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B67DD0C" w14:textId="4F37A409"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תל"א - זמן </w:t>
    </w:r>
    <w:r w:rsidRPr="009651C9">
      <w:rPr>
        <w:rtl/>
      </w:rPr>
      <w:t>בדיקת חמץ</w:t>
    </w:r>
  </w:p>
  <w:p w14:paraId="4A97D7D2" w14:textId="77777777" w:rsidR="005D1981" w:rsidRPr="009B066A" w:rsidRDefault="005D1981" w:rsidP="009B066A">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41B7"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2A70677" w14:textId="515D89F8" w:rsidR="005D1981" w:rsidRDefault="005D1981" w:rsidP="009B066A">
    <w:pPr>
      <w:pStyle w:val="Header"/>
      <w:tabs>
        <w:tab w:val="clear" w:pos="4320"/>
        <w:tab w:val="center" w:pos="5332"/>
      </w:tabs>
      <w:jc w:val="both"/>
      <w:rPr>
        <w:rtl/>
      </w:rPr>
    </w:pPr>
    <w:r>
      <w:rPr>
        <w:rFonts w:hint="cs"/>
        <w:rtl/>
      </w:rPr>
      <w:t>בס"ד</w:t>
    </w:r>
    <w:r>
      <w:rPr>
        <w:rFonts w:hint="cs"/>
        <w:rtl/>
      </w:rPr>
      <w:tab/>
      <w:t>סימן תנ"ב סעיף ב' - הגעלת כלים</w:t>
    </w:r>
  </w:p>
  <w:p w14:paraId="7CAFB5CE" w14:textId="77777777" w:rsidR="005D1981" w:rsidRDefault="005D1981"/>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AB7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7FA3284" w14:textId="77777777" w:rsidR="005D1981" w:rsidRDefault="005D1981" w:rsidP="009B066A">
    <w:pPr>
      <w:pStyle w:val="Header"/>
      <w:tabs>
        <w:tab w:val="clear" w:pos="4320"/>
        <w:tab w:val="center" w:pos="5332"/>
      </w:tabs>
      <w:jc w:val="both"/>
      <w:rPr>
        <w:rtl/>
      </w:rPr>
    </w:pPr>
    <w:r>
      <w:rPr>
        <w:rFonts w:hint="cs"/>
        <w:rtl/>
      </w:rPr>
      <w:t>בס"ד</w:t>
    </w:r>
    <w:r>
      <w:rPr>
        <w:rFonts w:hint="cs"/>
        <w:rtl/>
      </w:rPr>
      <w:tab/>
      <w:t>או"ח סימן תנ"ב סעיף ג' - הגעלת כלים</w:t>
    </w:r>
  </w:p>
  <w:p w14:paraId="5470E6B1" w14:textId="77777777" w:rsidR="005D1981" w:rsidRDefault="005D1981"/>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ACC1"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47A1B24" w14:textId="77777777" w:rsidR="005D1981" w:rsidRDefault="005D1981" w:rsidP="009B066A">
    <w:pPr>
      <w:pStyle w:val="Header"/>
      <w:tabs>
        <w:tab w:val="clear" w:pos="4320"/>
        <w:tab w:val="center" w:pos="5332"/>
      </w:tabs>
      <w:jc w:val="both"/>
      <w:rPr>
        <w:rtl/>
      </w:rPr>
    </w:pPr>
    <w:r>
      <w:rPr>
        <w:rFonts w:hint="cs"/>
        <w:rtl/>
      </w:rPr>
      <w:t>בס"ד</w:t>
    </w:r>
    <w:r>
      <w:rPr>
        <w:rFonts w:hint="cs"/>
        <w:rtl/>
      </w:rPr>
      <w:tab/>
      <w:t>או"ח סימן תנ"ב סעיף ד' - הגעלת כלים</w:t>
    </w:r>
  </w:p>
  <w:p w14:paraId="2B70024E" w14:textId="77777777" w:rsidR="005D1981" w:rsidRDefault="005D1981"/>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DC5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7B989C4" w14:textId="1C0A4749" w:rsidR="005D1981" w:rsidRDefault="005D1981" w:rsidP="009B066A">
    <w:pPr>
      <w:pStyle w:val="Header"/>
      <w:tabs>
        <w:tab w:val="clear" w:pos="4320"/>
        <w:tab w:val="center" w:pos="5332"/>
      </w:tabs>
      <w:jc w:val="both"/>
      <w:rPr>
        <w:rtl/>
      </w:rPr>
    </w:pPr>
    <w:r>
      <w:rPr>
        <w:rFonts w:hint="cs"/>
        <w:rtl/>
      </w:rPr>
      <w:t>בס"ד</w:t>
    </w:r>
    <w:r>
      <w:rPr>
        <w:rFonts w:hint="cs"/>
        <w:rtl/>
      </w:rPr>
      <w:tab/>
      <w:t>סימן תנ"ב סעיף ה' - הגעלת כלים</w:t>
    </w:r>
  </w:p>
  <w:p w14:paraId="63E6E95C" w14:textId="77777777" w:rsidR="005D1981" w:rsidRDefault="005D1981"/>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F8B0"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8F351DB" w14:textId="792BAFF5" w:rsidR="005D1981" w:rsidRDefault="005D1981" w:rsidP="009B066A">
    <w:pPr>
      <w:pStyle w:val="Header"/>
      <w:tabs>
        <w:tab w:val="clear" w:pos="4320"/>
        <w:tab w:val="center" w:pos="5332"/>
      </w:tabs>
      <w:jc w:val="both"/>
      <w:rPr>
        <w:rtl/>
      </w:rPr>
    </w:pPr>
    <w:r>
      <w:rPr>
        <w:rFonts w:hint="cs"/>
        <w:rtl/>
      </w:rPr>
      <w:t>בס"ד</w:t>
    </w:r>
    <w:r>
      <w:rPr>
        <w:rFonts w:hint="cs"/>
        <w:rtl/>
      </w:rPr>
      <w:tab/>
      <w:t>סימן תנ"ב סעיף ו' - הגעלת כלים</w:t>
    </w:r>
  </w:p>
  <w:p w14:paraId="4997F0D6" w14:textId="77777777" w:rsidR="005D1981" w:rsidRDefault="005D1981"/>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9CB1"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FE1FA88" w14:textId="0E129004" w:rsidR="005D1981" w:rsidRDefault="005D1981" w:rsidP="009B066A">
    <w:pPr>
      <w:pStyle w:val="Header"/>
      <w:tabs>
        <w:tab w:val="clear" w:pos="4320"/>
        <w:tab w:val="center" w:pos="5332"/>
      </w:tabs>
      <w:jc w:val="both"/>
      <w:rPr>
        <w:rtl/>
      </w:rPr>
    </w:pPr>
    <w:r>
      <w:rPr>
        <w:rFonts w:hint="cs"/>
        <w:rtl/>
      </w:rPr>
      <w:t>בס"ד</w:t>
    </w:r>
    <w:r>
      <w:rPr>
        <w:rFonts w:hint="cs"/>
        <w:rtl/>
      </w:rPr>
      <w:tab/>
      <w:t>סימן תנ"ב סעיף ז' - הגעלת כלים</w:t>
    </w:r>
  </w:p>
  <w:p w14:paraId="0B551125" w14:textId="77777777" w:rsidR="005D1981" w:rsidRDefault="005D1981"/>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F76"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93023FB" w14:textId="77777777"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מראי מקומות - מחזור ג' (שנת תשע"ח - שנת תשע"ט)</w:t>
    </w:r>
  </w:p>
  <w:p w14:paraId="76E14699" w14:textId="77777777" w:rsidR="005D1981" w:rsidRDefault="005D1981"/>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2C9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46CB14A" w14:textId="3F212C48" w:rsidR="005D1981" w:rsidRDefault="005D1981" w:rsidP="009B066A">
    <w:pPr>
      <w:pStyle w:val="Header"/>
      <w:tabs>
        <w:tab w:val="clear" w:pos="4320"/>
        <w:tab w:val="center" w:pos="5332"/>
      </w:tabs>
      <w:jc w:val="both"/>
      <w:rPr>
        <w:rtl/>
      </w:rPr>
    </w:pPr>
    <w:r>
      <w:rPr>
        <w:rFonts w:hint="cs"/>
        <w:rtl/>
      </w:rPr>
      <w:t>בס"ד</w:t>
    </w:r>
    <w:r>
      <w:rPr>
        <w:rFonts w:hint="cs"/>
        <w:rtl/>
      </w:rPr>
      <w:tab/>
    </w:r>
  </w:p>
  <w:p w14:paraId="18DA3735" w14:textId="77777777" w:rsidR="005D1981" w:rsidRDefault="005D1981"/>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9BF42"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10B3FE9" w14:textId="011F0E2D" w:rsidR="005D1981" w:rsidRDefault="005D1981" w:rsidP="009B066A">
    <w:pPr>
      <w:pStyle w:val="Header"/>
      <w:tabs>
        <w:tab w:val="clear" w:pos="4320"/>
        <w:tab w:val="center" w:pos="5332"/>
      </w:tabs>
      <w:jc w:val="both"/>
      <w:rPr>
        <w:rtl/>
      </w:rPr>
    </w:pPr>
    <w:r>
      <w:rPr>
        <w:rFonts w:hint="cs"/>
        <w:rtl/>
      </w:rPr>
      <w:t>בס"ד</w:t>
    </w:r>
    <w:r>
      <w:rPr>
        <w:rFonts w:hint="cs"/>
        <w:rtl/>
      </w:rPr>
      <w:tab/>
      <w:t>סימן תנ"ג - קטניות</w:t>
    </w:r>
  </w:p>
  <w:p w14:paraId="079FAE15" w14:textId="77777777" w:rsidR="005D1981" w:rsidRDefault="005D1981"/>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5103"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6BC8B2C" w14:textId="503002DC" w:rsidR="005D1981" w:rsidRDefault="005D1981" w:rsidP="009B066A">
    <w:pPr>
      <w:pStyle w:val="Header"/>
      <w:tabs>
        <w:tab w:val="clear" w:pos="4320"/>
        <w:tab w:val="center" w:pos="5332"/>
      </w:tabs>
      <w:jc w:val="both"/>
      <w:rPr>
        <w:rtl/>
      </w:rPr>
    </w:pPr>
    <w:r>
      <w:rPr>
        <w:rFonts w:hint="cs"/>
        <w:rtl/>
      </w:rPr>
      <w:t>בס"ד</w:t>
    </w:r>
    <w:r>
      <w:rPr>
        <w:rFonts w:hint="cs"/>
        <w:rtl/>
      </w:rPr>
      <w:tab/>
      <w:t>סימן תס"ח - מלאכה ערב פסח</w:t>
    </w:r>
  </w:p>
  <w:p w14:paraId="4A3401D5" w14:textId="77777777" w:rsidR="005D1981" w:rsidRDefault="005D19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0CE1" w14:textId="7AF6EF30"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114E09E" w14:textId="645B3569" w:rsidR="005D1981" w:rsidRDefault="005D1981" w:rsidP="009B066A">
    <w:pPr>
      <w:pStyle w:val="Header"/>
      <w:tabs>
        <w:tab w:val="clear" w:pos="4320"/>
        <w:tab w:val="center" w:pos="5332"/>
      </w:tabs>
      <w:jc w:val="both"/>
      <w:rPr>
        <w:rtl/>
      </w:rPr>
    </w:pPr>
    <w:r>
      <w:rPr>
        <w:rFonts w:hint="cs"/>
        <w:rtl/>
      </w:rPr>
      <w:t>בס"ד</w:t>
    </w:r>
    <w:r>
      <w:rPr>
        <w:rFonts w:hint="cs"/>
        <w:rtl/>
      </w:rPr>
      <w:tab/>
    </w:r>
  </w:p>
  <w:p w14:paraId="18F9CED0" w14:textId="77777777" w:rsidR="005D1981" w:rsidRPr="009B066A" w:rsidRDefault="005D1981" w:rsidP="009B066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1E6F"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5295B45" w14:textId="20A85989" w:rsidR="005D1981" w:rsidRDefault="005D1981" w:rsidP="009B066A">
    <w:pPr>
      <w:pStyle w:val="Header"/>
      <w:tabs>
        <w:tab w:val="clear" w:pos="4320"/>
        <w:tab w:val="center" w:pos="5332"/>
      </w:tabs>
      <w:jc w:val="both"/>
      <w:rPr>
        <w:rtl/>
      </w:rPr>
    </w:pPr>
    <w:r>
      <w:rPr>
        <w:rFonts w:hint="cs"/>
        <w:rtl/>
      </w:rPr>
      <w:t>בס"ד</w:t>
    </w:r>
    <w:r>
      <w:rPr>
        <w:rFonts w:hint="cs"/>
        <w:rtl/>
      </w:rPr>
      <w:tab/>
    </w:r>
  </w:p>
  <w:p w14:paraId="5E9F42D3" w14:textId="77777777" w:rsidR="005D1981" w:rsidRDefault="005D1981"/>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B023" w14:textId="1D7C971C"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0FE0BEE" w14:textId="058A2B36"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תע"א - </w:t>
    </w:r>
    <w:r w:rsidRPr="00EE6F04">
      <w:rPr>
        <w:rtl/>
      </w:rPr>
      <w:t>ערב פסח אחר שעה עשירית</w:t>
    </w:r>
  </w:p>
  <w:p w14:paraId="4D1C5B70" w14:textId="77777777" w:rsidR="005D1981" w:rsidRDefault="005D1981"/>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0AE6" w14:textId="5D02AED4"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0070275" w14:textId="64C03D3B" w:rsidR="005D1981" w:rsidRDefault="005D1981" w:rsidP="009B066A">
    <w:pPr>
      <w:pStyle w:val="Header"/>
      <w:tabs>
        <w:tab w:val="clear" w:pos="4320"/>
        <w:tab w:val="center" w:pos="5332"/>
      </w:tabs>
      <w:jc w:val="both"/>
      <w:rPr>
        <w:rtl/>
      </w:rPr>
    </w:pPr>
    <w:r>
      <w:rPr>
        <w:rFonts w:hint="cs"/>
        <w:rtl/>
      </w:rPr>
      <w:t>בס"ד</w:t>
    </w:r>
    <w:r>
      <w:rPr>
        <w:rFonts w:hint="cs"/>
        <w:rtl/>
      </w:rPr>
      <w:tab/>
    </w:r>
  </w:p>
  <w:p w14:paraId="6AEF3B20" w14:textId="77777777" w:rsidR="005D1981" w:rsidRDefault="005D1981"/>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698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9CCBC88" w14:textId="77777777"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ב' - דיני הסיבה</w:t>
    </w:r>
  </w:p>
  <w:p w14:paraId="0E695D24" w14:textId="77777777" w:rsidR="005D1981" w:rsidRDefault="005D1981"/>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C5F"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5F565BB" w14:textId="4E1D69E7"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ג' - דיני הסיבה</w:t>
    </w:r>
  </w:p>
  <w:p w14:paraId="024C79C6" w14:textId="77777777" w:rsidR="005D1981" w:rsidRDefault="005D1981"/>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CE4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0F65D39" w14:textId="390187B8"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ד' - דיני הסיבה</w:t>
    </w:r>
  </w:p>
  <w:p w14:paraId="46632EF8" w14:textId="77777777" w:rsidR="005D1981" w:rsidRDefault="005D1981"/>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F36D"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96997B4" w14:textId="1EB86F94"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ה' - דיני הסיבה</w:t>
    </w:r>
  </w:p>
  <w:p w14:paraId="62EDBF03" w14:textId="77777777" w:rsidR="005D1981" w:rsidRDefault="005D1981"/>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BC2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462DF3F" w14:textId="28448328"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ו' - דיני הסיבה</w:t>
    </w:r>
  </w:p>
  <w:p w14:paraId="601B1FA5" w14:textId="77777777" w:rsidR="005D1981" w:rsidRDefault="005D1981"/>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87F4"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D4988BC" w14:textId="446502FC"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ז' - דיני הסיבה</w:t>
    </w:r>
  </w:p>
  <w:p w14:paraId="390F801F" w14:textId="77777777" w:rsidR="005D1981" w:rsidRDefault="005D1981"/>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E0F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EFEACD6" w14:textId="38F95E1F" w:rsidR="005D1981" w:rsidRDefault="005D1981" w:rsidP="009B066A">
    <w:pPr>
      <w:pStyle w:val="Header"/>
      <w:tabs>
        <w:tab w:val="clear" w:pos="4320"/>
        <w:tab w:val="center" w:pos="5332"/>
      </w:tabs>
      <w:jc w:val="both"/>
      <w:rPr>
        <w:rtl/>
      </w:rPr>
    </w:pPr>
    <w:r>
      <w:rPr>
        <w:rFonts w:hint="cs"/>
        <w:rtl/>
      </w:rPr>
      <w:t>בס"ד</w:t>
    </w:r>
    <w:r>
      <w:rPr>
        <w:rFonts w:hint="cs"/>
        <w:rtl/>
      </w:rPr>
      <w:tab/>
      <w:t>סימן תע"ב סעיף י"ב - דיני יין לד' כוסות</w:t>
    </w:r>
  </w:p>
  <w:p w14:paraId="0B397BAA" w14:textId="77777777" w:rsidR="005D1981" w:rsidRDefault="005D198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EFFC"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A25684B" w14:textId="77777777"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תל"ב - </w:t>
    </w:r>
    <w:r w:rsidRPr="009651C9">
      <w:rPr>
        <w:rtl/>
      </w:rPr>
      <w:t>דין ברכת בדיקת חמץ</w:t>
    </w:r>
  </w:p>
  <w:p w14:paraId="481EE59B" w14:textId="77777777" w:rsidR="005D1981" w:rsidRPr="009B066A" w:rsidRDefault="005D1981" w:rsidP="009B066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2A79"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C9A200D" w14:textId="333F57CF" w:rsidR="005D1981" w:rsidRDefault="005D1981" w:rsidP="009B066A">
    <w:pPr>
      <w:pStyle w:val="Header"/>
      <w:tabs>
        <w:tab w:val="clear" w:pos="4320"/>
        <w:tab w:val="center" w:pos="5332"/>
      </w:tabs>
      <w:jc w:val="both"/>
      <w:rPr>
        <w:rtl/>
      </w:rPr>
    </w:pPr>
    <w:r>
      <w:rPr>
        <w:rFonts w:hint="cs"/>
        <w:rtl/>
      </w:rPr>
      <w:t>בס"ד</w:t>
    </w:r>
    <w:r>
      <w:rPr>
        <w:rFonts w:hint="cs"/>
        <w:rtl/>
      </w:rPr>
      <w:tab/>
    </w:r>
  </w:p>
  <w:p w14:paraId="2FCC6020" w14:textId="77777777" w:rsidR="005D1981" w:rsidRDefault="005D1981"/>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D3D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65A08AB" w14:textId="4E567794" w:rsidR="005D1981" w:rsidRDefault="005D1981" w:rsidP="009B066A">
    <w:pPr>
      <w:pStyle w:val="Header"/>
      <w:tabs>
        <w:tab w:val="clear" w:pos="4320"/>
        <w:tab w:val="center" w:pos="5332"/>
      </w:tabs>
      <w:jc w:val="both"/>
      <w:rPr>
        <w:rtl/>
      </w:rPr>
    </w:pPr>
    <w:r>
      <w:rPr>
        <w:rFonts w:hint="cs"/>
        <w:rtl/>
      </w:rPr>
      <w:t>בס"ד</w:t>
    </w:r>
    <w:r>
      <w:rPr>
        <w:rFonts w:hint="cs"/>
        <w:rtl/>
      </w:rPr>
      <w:tab/>
      <w:t>סימן תע"ג</w:t>
    </w:r>
  </w:p>
  <w:p w14:paraId="070B63FD" w14:textId="77777777" w:rsidR="005D1981" w:rsidRDefault="005D1981"/>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FAE4"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C08DC6F" w14:textId="7B82C051" w:rsidR="005D1981" w:rsidRDefault="005D1981" w:rsidP="009B066A">
    <w:pPr>
      <w:pStyle w:val="Header"/>
      <w:tabs>
        <w:tab w:val="clear" w:pos="4320"/>
        <w:tab w:val="center" w:pos="5332"/>
      </w:tabs>
      <w:jc w:val="both"/>
      <w:rPr>
        <w:rtl/>
      </w:rPr>
    </w:pPr>
    <w:r>
      <w:rPr>
        <w:rFonts w:hint="cs"/>
        <w:rtl/>
      </w:rPr>
      <w:t>בס"ד</w:t>
    </w:r>
    <w:r>
      <w:rPr>
        <w:rFonts w:hint="cs"/>
        <w:rtl/>
      </w:rPr>
      <w:tab/>
    </w:r>
  </w:p>
  <w:p w14:paraId="7AFD85D5" w14:textId="77777777" w:rsidR="005D1981" w:rsidRDefault="005D1981"/>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7FDC"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1ADEB3E" w14:textId="33AB7187" w:rsidR="005D1981" w:rsidRDefault="005D1981" w:rsidP="009B066A">
    <w:pPr>
      <w:pStyle w:val="Header"/>
      <w:tabs>
        <w:tab w:val="clear" w:pos="4320"/>
        <w:tab w:val="center" w:pos="5332"/>
      </w:tabs>
      <w:jc w:val="both"/>
      <w:rPr>
        <w:rtl/>
      </w:rPr>
    </w:pPr>
    <w:r>
      <w:rPr>
        <w:rFonts w:hint="cs"/>
        <w:rtl/>
      </w:rPr>
      <w:t>בס"ד</w:t>
    </w:r>
    <w:r>
      <w:rPr>
        <w:rFonts w:hint="cs"/>
        <w:rtl/>
      </w:rPr>
      <w:tab/>
      <w:t>סימן תע"ה</w:t>
    </w:r>
  </w:p>
  <w:p w14:paraId="38269EF0" w14:textId="77777777" w:rsidR="005D1981" w:rsidRDefault="005D1981"/>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1E4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2DBD4EC" w14:textId="6FF40FC8" w:rsidR="005D1981" w:rsidRDefault="005D1981" w:rsidP="009B066A">
    <w:pPr>
      <w:pStyle w:val="Header"/>
      <w:tabs>
        <w:tab w:val="clear" w:pos="4320"/>
        <w:tab w:val="center" w:pos="5332"/>
      </w:tabs>
      <w:jc w:val="both"/>
      <w:rPr>
        <w:rtl/>
      </w:rPr>
    </w:pPr>
    <w:r>
      <w:rPr>
        <w:rFonts w:hint="cs"/>
        <w:rtl/>
      </w:rPr>
      <w:t>בס"ד</w:t>
    </w:r>
    <w:r>
      <w:rPr>
        <w:rFonts w:hint="cs"/>
        <w:rtl/>
      </w:rPr>
      <w:tab/>
    </w:r>
  </w:p>
  <w:p w14:paraId="76844BFB" w14:textId="77777777" w:rsidR="005D1981" w:rsidRDefault="005D1981"/>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ED21"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88DEDD1" w14:textId="20F2725E" w:rsidR="005D1981" w:rsidRDefault="005D1981" w:rsidP="009B066A">
    <w:pPr>
      <w:pStyle w:val="Header"/>
      <w:tabs>
        <w:tab w:val="clear" w:pos="4320"/>
        <w:tab w:val="center" w:pos="5332"/>
      </w:tabs>
      <w:jc w:val="both"/>
      <w:rPr>
        <w:rtl/>
      </w:rPr>
    </w:pPr>
    <w:r>
      <w:rPr>
        <w:rFonts w:hint="cs"/>
        <w:rtl/>
      </w:rPr>
      <w:t>בס"ד</w:t>
    </w:r>
    <w:r>
      <w:rPr>
        <w:rFonts w:hint="cs"/>
        <w:rtl/>
      </w:rPr>
      <w:tab/>
      <w:t>סימן תפ"א - ליל שימורים</w:t>
    </w:r>
  </w:p>
  <w:p w14:paraId="57E95B3E" w14:textId="77777777" w:rsidR="005D1981" w:rsidRDefault="005D1981"/>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4D7C"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E74498A" w14:textId="0BFAB8EB" w:rsidR="005D1981" w:rsidRDefault="005D1981" w:rsidP="009B066A">
    <w:pPr>
      <w:pStyle w:val="Header"/>
      <w:tabs>
        <w:tab w:val="clear" w:pos="4320"/>
        <w:tab w:val="center" w:pos="5332"/>
      </w:tabs>
      <w:jc w:val="both"/>
      <w:rPr>
        <w:rtl/>
      </w:rPr>
    </w:pPr>
    <w:r>
      <w:rPr>
        <w:rFonts w:hint="cs"/>
        <w:rtl/>
      </w:rPr>
      <w:t>בס"ד</w:t>
    </w:r>
    <w:r>
      <w:rPr>
        <w:rFonts w:hint="cs"/>
        <w:rtl/>
      </w:rPr>
      <w:tab/>
      <w:t>סימן תפ"ג</w:t>
    </w:r>
  </w:p>
  <w:p w14:paraId="0E361584" w14:textId="77777777" w:rsidR="005D1981" w:rsidRDefault="005D1981"/>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B13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E306082" w14:textId="04E72A1B" w:rsidR="005D1981" w:rsidRDefault="005D1981" w:rsidP="009B066A">
    <w:pPr>
      <w:pStyle w:val="Header"/>
      <w:tabs>
        <w:tab w:val="clear" w:pos="4320"/>
        <w:tab w:val="center" w:pos="5332"/>
      </w:tabs>
      <w:jc w:val="both"/>
      <w:rPr>
        <w:rtl/>
      </w:rPr>
    </w:pPr>
    <w:r>
      <w:rPr>
        <w:rFonts w:hint="cs"/>
        <w:rtl/>
      </w:rPr>
      <w:t>בס"ד</w:t>
    </w:r>
    <w:r>
      <w:rPr>
        <w:rFonts w:hint="cs"/>
        <w:rtl/>
      </w:rPr>
      <w:tab/>
    </w:r>
  </w:p>
  <w:p w14:paraId="70F30B8D" w14:textId="77777777" w:rsidR="005D1981" w:rsidRDefault="005D1981"/>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74C6"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6AFB2FC" w14:textId="77777777" w:rsidR="005D1981" w:rsidRDefault="005D1981" w:rsidP="009B066A">
    <w:pPr>
      <w:pStyle w:val="Header"/>
      <w:tabs>
        <w:tab w:val="clear" w:pos="4320"/>
        <w:tab w:val="center" w:pos="5332"/>
      </w:tabs>
      <w:jc w:val="both"/>
      <w:rPr>
        <w:rtl/>
      </w:rPr>
    </w:pPr>
    <w:r>
      <w:rPr>
        <w:rFonts w:hint="cs"/>
        <w:rtl/>
      </w:rPr>
      <w:t>בס"ד</w:t>
    </w:r>
    <w:r>
      <w:rPr>
        <w:rFonts w:hint="cs"/>
        <w:rtl/>
      </w:rPr>
      <w:tab/>
      <w:t>סימן תפ"ט - ספירת העומר</w:t>
    </w:r>
  </w:p>
  <w:p w14:paraId="5D724C54" w14:textId="77777777" w:rsidR="005D1981" w:rsidRDefault="005D1981"/>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A68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1181B2C" w14:textId="031691FA" w:rsidR="005D1981" w:rsidRDefault="005D1981" w:rsidP="009B066A">
    <w:pPr>
      <w:pStyle w:val="Header"/>
      <w:tabs>
        <w:tab w:val="clear" w:pos="4320"/>
        <w:tab w:val="center" w:pos="5332"/>
      </w:tabs>
      <w:jc w:val="both"/>
      <w:rPr>
        <w:rtl/>
      </w:rPr>
    </w:pPr>
    <w:r>
      <w:rPr>
        <w:rFonts w:hint="cs"/>
        <w:rtl/>
      </w:rPr>
      <w:t>בס"ד</w:t>
    </w:r>
    <w:r>
      <w:rPr>
        <w:rFonts w:hint="cs"/>
        <w:rtl/>
      </w:rPr>
      <w:tab/>
    </w:r>
  </w:p>
  <w:p w14:paraId="44D7658A" w14:textId="33618EDD" w:rsidR="005D1981" w:rsidRDefault="005D1981" w:rsidP="002076EF">
    <w:pPr>
      <w:tabs>
        <w:tab w:val="left" w:pos="6161"/>
      </w:tabs>
    </w:pPr>
    <w:r>
      <w:rPr>
        <w:rtl/>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0F76"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36EE17B" w14:textId="48930941" w:rsidR="005D1981" w:rsidRDefault="005D1981" w:rsidP="009B066A">
    <w:pPr>
      <w:pStyle w:val="Header"/>
      <w:tabs>
        <w:tab w:val="clear" w:pos="4320"/>
        <w:tab w:val="center" w:pos="5332"/>
      </w:tabs>
      <w:jc w:val="both"/>
      <w:rPr>
        <w:rtl/>
      </w:rPr>
    </w:pPr>
    <w:r>
      <w:rPr>
        <w:rFonts w:hint="cs"/>
        <w:rtl/>
      </w:rPr>
      <w:t>בס"ד</w:t>
    </w:r>
    <w:r>
      <w:rPr>
        <w:rFonts w:hint="cs"/>
        <w:rtl/>
      </w:rPr>
      <w:tab/>
    </w:r>
  </w:p>
  <w:p w14:paraId="0FCD0DB1" w14:textId="77777777" w:rsidR="005D1981" w:rsidRPr="009B066A" w:rsidRDefault="005D1981" w:rsidP="009B066A">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711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6AA1576" w14:textId="77777777" w:rsidR="005D1981" w:rsidRDefault="005D1981" w:rsidP="009B066A">
    <w:pPr>
      <w:pStyle w:val="Header"/>
      <w:tabs>
        <w:tab w:val="clear" w:pos="4320"/>
        <w:tab w:val="center" w:pos="5332"/>
      </w:tabs>
      <w:jc w:val="both"/>
      <w:rPr>
        <w:rtl/>
      </w:rPr>
    </w:pPr>
    <w:r>
      <w:rPr>
        <w:rFonts w:hint="cs"/>
        <w:rtl/>
      </w:rPr>
      <w:t>בס"ד</w:t>
    </w:r>
    <w:r>
      <w:rPr>
        <w:rFonts w:hint="cs"/>
        <w:rtl/>
      </w:rPr>
      <w:tab/>
      <w:t>סימן תצ"ג - הנהגות העומר</w:t>
    </w:r>
  </w:p>
  <w:p w14:paraId="160619C0" w14:textId="77777777" w:rsidR="005D1981" w:rsidRDefault="005D1981" w:rsidP="002076EF">
    <w:pPr>
      <w:tabs>
        <w:tab w:val="left" w:pos="6161"/>
      </w:tabs>
    </w:pPr>
    <w:r>
      <w:rPr>
        <w:rtl/>
      </w:rPr>
      <w:tab/>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467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749C1E1" w14:textId="7E566ACB"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א' - הנהגות העומר: נישואין</w:t>
    </w:r>
  </w:p>
  <w:p w14:paraId="139FCA9B" w14:textId="77777777" w:rsidR="005D1981" w:rsidRDefault="005D1981" w:rsidP="002076EF">
    <w:pPr>
      <w:tabs>
        <w:tab w:val="left" w:pos="6161"/>
      </w:tabs>
    </w:pPr>
    <w:r>
      <w:rPr>
        <w:rtl/>
      </w:rPr>
      <w:tab/>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5B8"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751FA91" w14:textId="3B71DE1D"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מסתפרים</w:t>
    </w:r>
  </w:p>
  <w:p w14:paraId="1F068E01" w14:textId="77777777" w:rsidR="005D1981" w:rsidRDefault="005D1981" w:rsidP="002076EF">
    <w:pPr>
      <w:tabs>
        <w:tab w:val="left" w:pos="6161"/>
      </w:tabs>
    </w:pPr>
    <w:r>
      <w:rPr>
        <w:rtl/>
      </w:rPr>
      <w:tab/>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B7BB"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00A5F44" w14:textId="319823E2"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ריקודים ומחולות של רשות</w:t>
    </w:r>
  </w:p>
  <w:p w14:paraId="08F5A7D8" w14:textId="77777777" w:rsidR="005D1981" w:rsidRDefault="005D1981" w:rsidP="002076EF">
    <w:pPr>
      <w:tabs>
        <w:tab w:val="left" w:pos="6161"/>
      </w:tabs>
    </w:pPr>
    <w:r>
      <w:rPr>
        <w:rtl/>
      </w:rPr>
      <w:tab/>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F71B"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E918765" w14:textId="6996ADCF"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כלי זמר</w:t>
    </w:r>
  </w:p>
  <w:p w14:paraId="30041D90" w14:textId="77777777" w:rsidR="005D1981" w:rsidRDefault="005D1981" w:rsidP="002076EF">
    <w:pPr>
      <w:tabs>
        <w:tab w:val="left" w:pos="6161"/>
      </w:tabs>
    </w:pPr>
    <w:r>
      <w:rPr>
        <w:rtl/>
      </w:rPr>
      <w:tab/>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7CD2"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6C06621" w14:textId="7762E9BF"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לשיר בפה שירה</w:t>
    </w:r>
  </w:p>
  <w:p w14:paraId="1E1AC3E0" w14:textId="77777777" w:rsidR="005D1981" w:rsidRDefault="005D1981" w:rsidP="002076EF">
    <w:pPr>
      <w:tabs>
        <w:tab w:val="left" w:pos="6161"/>
      </w:tabs>
    </w:pPr>
    <w:r>
      <w:rPr>
        <w:rtl/>
      </w:rPr>
      <w:tab/>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ACAA"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47DBF91" w14:textId="3DFBD5CF"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ברכת שהחיינו</w:t>
    </w:r>
  </w:p>
  <w:p w14:paraId="372ACDEE" w14:textId="77777777" w:rsidR="005D1981" w:rsidRDefault="005D1981" w:rsidP="002076EF">
    <w:pPr>
      <w:tabs>
        <w:tab w:val="left" w:pos="6161"/>
      </w:tabs>
    </w:pPr>
    <w:r>
      <w:rPr>
        <w:rtl/>
      </w:rPr>
      <w:tab/>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9FA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799AA82" w14:textId="3676E7D8"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סעיף ב' - הנהגות העומר: שאר ענינים</w:t>
    </w:r>
  </w:p>
  <w:p w14:paraId="1D2EFDF8" w14:textId="77777777" w:rsidR="005D1981" w:rsidRDefault="005D1981" w:rsidP="002076EF">
    <w:pPr>
      <w:tabs>
        <w:tab w:val="left" w:pos="6161"/>
      </w:tabs>
    </w:pPr>
    <w:r>
      <w:rPr>
        <w:rtl/>
      </w:rPr>
      <w:tab/>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9D5F"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CD202A7" w14:textId="1EEBD677"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תצ"ג - פסח שני</w:t>
    </w:r>
  </w:p>
  <w:p w14:paraId="4FBCA2E6" w14:textId="77777777" w:rsidR="005D1981" w:rsidRDefault="005D1981" w:rsidP="002076EF">
    <w:pPr>
      <w:tabs>
        <w:tab w:val="left" w:pos="6161"/>
      </w:tabs>
    </w:pPr>
    <w:r>
      <w:rPr>
        <w:rtl/>
      </w:rPr>
      <w:tab/>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B47E"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B594407" w14:textId="2BF82EE1" w:rsidR="005D1981" w:rsidRDefault="005D1981" w:rsidP="009B066A">
    <w:pPr>
      <w:pStyle w:val="Header"/>
      <w:tabs>
        <w:tab w:val="clear" w:pos="4320"/>
        <w:tab w:val="center" w:pos="5332"/>
      </w:tabs>
      <w:jc w:val="both"/>
      <w:rPr>
        <w:rtl/>
      </w:rPr>
    </w:pPr>
    <w:r>
      <w:rPr>
        <w:rFonts w:hint="cs"/>
        <w:rtl/>
      </w:rPr>
      <w:t>בס"ד</w:t>
    </w:r>
    <w:r>
      <w:rPr>
        <w:rFonts w:hint="cs"/>
        <w:rtl/>
      </w:rPr>
      <w:tab/>
    </w:r>
  </w:p>
  <w:p w14:paraId="1A939CEF" w14:textId="77777777" w:rsidR="005D1981" w:rsidRDefault="005D1981" w:rsidP="002076EF">
    <w:pPr>
      <w:tabs>
        <w:tab w:val="left" w:pos="6161"/>
      </w:tabs>
    </w:pPr>
    <w:r>
      <w:rPr>
        <w:rtl/>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8255"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9ADD330" w14:textId="77777777" w:rsidR="005D1981" w:rsidRDefault="005D1981" w:rsidP="009B066A">
    <w:pPr>
      <w:pStyle w:val="Header"/>
      <w:tabs>
        <w:tab w:val="clear" w:pos="4320"/>
        <w:tab w:val="center" w:pos="5332"/>
      </w:tabs>
      <w:jc w:val="both"/>
      <w:rPr>
        <w:rtl/>
      </w:rPr>
    </w:pPr>
    <w:r>
      <w:rPr>
        <w:rFonts w:hint="cs"/>
        <w:rtl/>
      </w:rPr>
      <w:t>בס"ד</w:t>
    </w:r>
    <w:r>
      <w:rPr>
        <w:rFonts w:hint="cs"/>
        <w:rtl/>
      </w:rPr>
      <w:tab/>
      <w:t xml:space="preserve">סימן תל"ג - </w:t>
    </w:r>
    <w:r w:rsidRPr="009651C9">
      <w:rPr>
        <w:rtl/>
      </w:rPr>
      <w:t>בדיקת חמץ</w:t>
    </w:r>
  </w:p>
  <w:p w14:paraId="7C8BD03F" w14:textId="77777777" w:rsidR="005D1981" w:rsidRPr="009B066A" w:rsidRDefault="005D1981" w:rsidP="009B066A">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CBBB" w14:textId="77777777" w:rsidR="005D1981" w:rsidRDefault="005D1981"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C26ACA2" w14:textId="549A68C7" w:rsidR="005D1981" w:rsidRDefault="005D1981" w:rsidP="009B066A">
    <w:pPr>
      <w:pStyle w:val="Header"/>
      <w:tabs>
        <w:tab w:val="clear" w:pos="4320"/>
        <w:tab w:val="center" w:pos="5332"/>
      </w:tabs>
      <w:jc w:val="both"/>
      <w:rPr>
        <w:rtl/>
      </w:rPr>
    </w:pPr>
    <w:r>
      <w:rPr>
        <w:rFonts w:hint="cs"/>
        <w:rtl/>
      </w:rPr>
      <w:t>בס"ד</w:t>
    </w:r>
    <w:r>
      <w:rPr>
        <w:rFonts w:hint="cs"/>
        <w:rtl/>
      </w:rPr>
      <w:tab/>
    </w:r>
    <w:r>
      <w:rPr>
        <w:rtl/>
      </w:rPr>
      <w:t>סימן תצ"</w:t>
    </w:r>
    <w:r>
      <w:rPr>
        <w:rFonts w:hint="cs"/>
        <w:rtl/>
      </w:rPr>
      <w:t>ד</w:t>
    </w:r>
    <w:r w:rsidR="00126115">
      <w:rPr>
        <w:rFonts w:hint="cs"/>
        <w:rtl/>
      </w:rPr>
      <w:t xml:space="preserve"> סעיף א'</w:t>
    </w:r>
    <w:r>
      <w:rPr>
        <w:rtl/>
      </w:rPr>
      <w:t xml:space="preserve"> - </w:t>
    </w:r>
    <w:r>
      <w:rPr>
        <w:rFonts w:hint="cs"/>
        <w:rtl/>
      </w:rPr>
      <w:t>שבועות</w:t>
    </w:r>
  </w:p>
  <w:p w14:paraId="72B9ABAC" w14:textId="77777777" w:rsidR="005D1981" w:rsidRDefault="005D1981" w:rsidP="002076EF">
    <w:pPr>
      <w:tabs>
        <w:tab w:val="left" w:pos="6161"/>
      </w:tabs>
    </w:pPr>
    <w:r>
      <w:rPr>
        <w:rtl/>
      </w:rPr>
      <w:tab/>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C839" w14:textId="77777777" w:rsidR="00126115" w:rsidRDefault="00126115" w:rsidP="009B066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4962F099" w14:textId="438F7713" w:rsidR="00126115" w:rsidRDefault="00126115" w:rsidP="009B066A">
    <w:pPr>
      <w:pStyle w:val="Header"/>
      <w:tabs>
        <w:tab w:val="clear" w:pos="4320"/>
        <w:tab w:val="center" w:pos="5332"/>
      </w:tabs>
      <w:jc w:val="both"/>
      <w:rPr>
        <w:rtl/>
      </w:rPr>
    </w:pPr>
    <w:r>
      <w:rPr>
        <w:rFonts w:hint="cs"/>
        <w:rtl/>
      </w:rPr>
      <w:t>בס"ד</w:t>
    </w:r>
    <w:r>
      <w:rPr>
        <w:rFonts w:hint="cs"/>
        <w:rtl/>
      </w:rPr>
      <w:tab/>
    </w:r>
    <w:r>
      <w:rPr>
        <w:rtl/>
      </w:rPr>
      <w:t>סימן תצ"</w:t>
    </w:r>
    <w:r>
      <w:rPr>
        <w:rFonts w:hint="cs"/>
        <w:rtl/>
      </w:rPr>
      <w:t>ד סעיף ג'</w:t>
    </w:r>
    <w:r>
      <w:rPr>
        <w:rtl/>
      </w:rPr>
      <w:t xml:space="preserve"> - </w:t>
    </w:r>
    <w:r>
      <w:rPr>
        <w:rFonts w:hint="cs"/>
        <w:rtl/>
      </w:rPr>
      <w:t>שבועות</w:t>
    </w:r>
  </w:p>
  <w:p w14:paraId="73B4F8C5" w14:textId="77777777" w:rsidR="00126115" w:rsidRDefault="00126115" w:rsidP="002076EF">
    <w:pPr>
      <w:tabs>
        <w:tab w:val="left" w:pos="6161"/>
      </w:tabs>
    </w:pP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BD6"/>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14E30D0"/>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1D625DA"/>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1F9631D"/>
    <w:multiLevelType w:val="multilevel"/>
    <w:tmpl w:val="307202E6"/>
    <w:lvl w:ilvl="0">
      <w:start w:val="1"/>
      <w:numFmt w:val="hebrew1"/>
      <w:lvlText w:val="%1]"/>
      <w:lvlJc w:val="right"/>
      <w:pPr>
        <w:tabs>
          <w:tab w:val="num" w:pos="176"/>
        </w:tabs>
        <w:ind w:left="176" w:hanging="56"/>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116D99"/>
    <w:multiLevelType w:val="multilevel"/>
    <w:tmpl w:val="0592FB46"/>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sz w:val="24"/>
        <w:szCs w:val="24"/>
        <w:lang w:val="en-US" w:bidi="ar-SA"/>
      </w:rPr>
    </w:lvl>
    <w:lvl w:ilvl="3">
      <w:start w:val="1"/>
      <w:numFmt w:val="hebrew1"/>
      <w:lvlText w:val="%4)"/>
      <w:lvlJc w:val="right"/>
      <w:pPr>
        <w:tabs>
          <w:tab w:val="num" w:pos="567"/>
        </w:tabs>
        <w:ind w:left="567" w:hanging="57"/>
      </w:pPr>
      <w:rPr>
        <w:rFonts w:hint="default"/>
        <w:lang w:val="en-US" w:bidi="ar-SA"/>
      </w:rPr>
    </w:lvl>
    <w:lvl w:ilvl="4">
      <w:start w:val="1"/>
      <w:numFmt w:val="decimal"/>
      <w:lvlText w:val="%5)"/>
      <w:lvlJc w:val="right"/>
      <w:pPr>
        <w:tabs>
          <w:tab w:val="num" w:pos="737"/>
        </w:tabs>
        <w:ind w:left="737" w:hanging="57"/>
      </w:pPr>
      <w:rPr>
        <w:rFonts w:hint="default"/>
        <w:lang w:val="en-US"/>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38E1190"/>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03AC1216"/>
    <w:multiLevelType w:val="multilevel"/>
    <w:tmpl w:val="B1105C2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538742F"/>
    <w:multiLevelType w:val="multilevel"/>
    <w:tmpl w:val="EA86C7C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9C3341B"/>
    <w:multiLevelType w:val="multilevel"/>
    <w:tmpl w:val="B38A5F9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b w:val="0"/>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3018BF"/>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90E72FD"/>
    <w:multiLevelType w:val="multilevel"/>
    <w:tmpl w:val="BCD2792A"/>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CD834C8"/>
    <w:multiLevelType w:val="multilevel"/>
    <w:tmpl w:val="4A8A10F8"/>
    <w:lvl w:ilvl="0">
      <w:start w:val="1"/>
      <w:numFmt w:val="hebrew1"/>
      <w:lvlText w:val="%1]"/>
      <w:lvlJc w:val="right"/>
      <w:pPr>
        <w:tabs>
          <w:tab w:val="num" w:pos="176"/>
        </w:tabs>
        <w:ind w:left="176" w:hanging="56"/>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8956A6"/>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DBA2562"/>
    <w:multiLevelType w:val="multilevel"/>
    <w:tmpl w:val="BB8450DA"/>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rPr>
        <w:b/>
        <w:bCs w:val="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637014"/>
    <w:multiLevelType w:val="multilevel"/>
    <w:tmpl w:val="6BC25FD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8A5A23"/>
    <w:multiLevelType w:val="multilevel"/>
    <w:tmpl w:val="2B048436"/>
    <w:lvl w:ilvl="0">
      <w:start w:val="1"/>
      <w:numFmt w:val="hebrew1"/>
      <w:lvlText w:val="%1]"/>
      <w:lvlJc w:val="right"/>
      <w:pPr>
        <w:tabs>
          <w:tab w:val="num" w:pos="142"/>
        </w:tabs>
        <w:ind w:left="142" w:hanging="57"/>
      </w:pPr>
      <w:rPr>
        <w:rFonts w:cs="Times New Roman"/>
        <w:b/>
        <w:bCs/>
        <w:iCs w:val="0"/>
        <w:sz w:val="20"/>
        <w:szCs w:val="28"/>
        <w:lang w:val="en-US"/>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rPr>
        <w:b/>
        <w:bCs w:val="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1501BE"/>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0620772"/>
    <w:multiLevelType w:val="multilevel"/>
    <w:tmpl w:val="83641F2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sz w:val="24"/>
        <w:szCs w:val="24"/>
        <w:lang w:val="en-US"/>
      </w:rPr>
    </w:lvl>
    <w:lvl w:ilvl="2">
      <w:start w:val="1"/>
      <w:numFmt w:val="decimal"/>
      <w:lvlText w:val="%3."/>
      <w:lvlJc w:val="right"/>
      <w:pPr>
        <w:tabs>
          <w:tab w:val="num" w:pos="397"/>
        </w:tabs>
        <w:ind w:left="397" w:hanging="57"/>
      </w:pPr>
      <w:rPr>
        <w:b w:val="0"/>
        <w:bCs w:val="0"/>
        <w:sz w:val="24"/>
        <w:szCs w:val="24"/>
        <w:lang w:val="en-US" w:bidi="ar-SA"/>
      </w:rPr>
    </w:lvl>
    <w:lvl w:ilvl="3">
      <w:start w:val="1"/>
      <w:numFmt w:val="hebrew1"/>
      <w:lvlText w:val="%4)"/>
      <w:lvlJc w:val="right"/>
      <w:pPr>
        <w:tabs>
          <w:tab w:val="num" w:pos="567"/>
        </w:tabs>
        <w:ind w:left="567" w:hanging="57"/>
      </w:pPr>
      <w:rPr>
        <w:b w:val="0"/>
        <w:bCs w:val="0"/>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0E77514"/>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1B26783"/>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5880431"/>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8D51B1B"/>
    <w:multiLevelType w:val="multilevel"/>
    <w:tmpl w:val="0C8EDEC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FA4EC3"/>
    <w:multiLevelType w:val="multilevel"/>
    <w:tmpl w:val="3738E2B8"/>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i/>
        <w:iCs w:val="0"/>
        <w:lang w:val="en-US" w:bidi="he-IL"/>
      </w:rPr>
    </w:lvl>
    <w:lvl w:ilvl="3">
      <w:start w:val="1"/>
      <w:numFmt w:val="hebrew1"/>
      <w:lvlText w:val="%4)"/>
      <w:lvlJc w:val="right"/>
      <w:pPr>
        <w:tabs>
          <w:tab w:val="num" w:pos="567"/>
        </w:tabs>
        <w:ind w:left="567" w:hanging="57"/>
      </w:pPr>
      <w:rPr>
        <w:b/>
        <w:bCs w:val="0"/>
        <w:i/>
        <w:i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F86B31"/>
    <w:multiLevelType w:val="multilevel"/>
    <w:tmpl w:val="103E9E6C"/>
    <w:lvl w:ilvl="0">
      <w:start w:val="1"/>
      <w:numFmt w:val="hebrew1"/>
      <w:lvlText w:val="%1]"/>
      <w:lvlJc w:val="right"/>
      <w:pPr>
        <w:tabs>
          <w:tab w:val="num" w:pos="57"/>
        </w:tabs>
        <w:ind w:left="57" w:hanging="57"/>
      </w:pPr>
      <w:rPr>
        <w:rFonts w:cs="Times New Roman"/>
        <w:bCs/>
        <w:iCs w:val="0"/>
        <w:sz w:val="20"/>
        <w:szCs w:val="28"/>
        <w:lang w:val="en-CA"/>
      </w:rPr>
    </w:lvl>
    <w:lvl w:ilvl="1">
      <w:start w:val="1"/>
      <w:numFmt w:val="hebrew1"/>
      <w:lvlText w:val="%2."/>
      <w:lvlJc w:val="right"/>
      <w:pPr>
        <w:tabs>
          <w:tab w:val="num" w:pos="142"/>
        </w:tabs>
        <w:ind w:left="142" w:hanging="57"/>
      </w:pPr>
      <w:rPr>
        <w:sz w:val="22"/>
        <w:szCs w:val="22"/>
        <w:lang w:val="en-CA"/>
      </w:rPr>
    </w:lvl>
    <w:lvl w:ilvl="2">
      <w:start w:val="1"/>
      <w:numFmt w:val="decimal"/>
      <w:lvlText w:val="%3."/>
      <w:lvlJc w:val="right"/>
      <w:pPr>
        <w:tabs>
          <w:tab w:val="num" w:pos="312"/>
        </w:tabs>
        <w:ind w:left="312" w:hanging="57"/>
      </w:pPr>
      <w:rPr>
        <w:b w:val="0"/>
        <w:bCs w:val="0"/>
        <w:sz w:val="22"/>
        <w:szCs w:val="22"/>
        <w:lang w:val="en-CA"/>
      </w:rPr>
    </w:lvl>
    <w:lvl w:ilvl="3">
      <w:start w:val="1"/>
      <w:numFmt w:val="hebrew1"/>
      <w:lvlText w:val="%4)"/>
      <w:lvlJc w:val="right"/>
      <w:pPr>
        <w:tabs>
          <w:tab w:val="num" w:pos="482"/>
        </w:tabs>
        <w:ind w:left="482" w:hanging="57"/>
      </w:pPr>
      <w:rPr>
        <w:lang w:val="en-US"/>
      </w:rPr>
    </w:lvl>
    <w:lvl w:ilvl="4">
      <w:start w:val="1"/>
      <w:numFmt w:val="decimal"/>
      <w:lvlText w:val="%5)"/>
      <w:lvlJc w:val="right"/>
      <w:pPr>
        <w:tabs>
          <w:tab w:val="num" w:pos="652"/>
        </w:tabs>
        <w:ind w:left="652" w:hanging="57"/>
      </w:pPr>
    </w:lvl>
    <w:lvl w:ilvl="5">
      <w:start w:val="1"/>
      <w:numFmt w:val="hebrew1"/>
      <w:lvlText w:val="%6."/>
      <w:lvlJc w:val="right"/>
      <w:pPr>
        <w:tabs>
          <w:tab w:val="num" w:pos="822"/>
        </w:tabs>
        <w:ind w:left="822" w:hanging="56"/>
      </w:pPr>
    </w:lvl>
    <w:lvl w:ilvl="6">
      <w:start w:val="1"/>
      <w:numFmt w:val="decimal"/>
      <w:lvlText w:val="%7."/>
      <w:lvlJc w:val="left"/>
      <w:pPr>
        <w:tabs>
          <w:tab w:val="num" w:pos="2435"/>
        </w:tabs>
        <w:ind w:left="2435" w:hanging="360"/>
      </w:pPr>
    </w:lvl>
    <w:lvl w:ilvl="7">
      <w:start w:val="1"/>
      <w:numFmt w:val="lowerLetter"/>
      <w:lvlText w:val="%8."/>
      <w:lvlJc w:val="left"/>
      <w:pPr>
        <w:tabs>
          <w:tab w:val="num" w:pos="2795"/>
        </w:tabs>
        <w:ind w:left="2795" w:hanging="360"/>
      </w:pPr>
    </w:lvl>
    <w:lvl w:ilvl="8">
      <w:start w:val="1"/>
      <w:numFmt w:val="lowerRoman"/>
      <w:lvlText w:val="%9."/>
      <w:lvlJc w:val="left"/>
      <w:pPr>
        <w:tabs>
          <w:tab w:val="num" w:pos="3155"/>
        </w:tabs>
        <w:ind w:left="3155" w:hanging="360"/>
      </w:pPr>
    </w:lvl>
  </w:abstractNum>
  <w:abstractNum w:abstractNumId="24" w15:restartNumberingAfterBreak="0">
    <w:nsid w:val="2FDD663A"/>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081031C"/>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61928E2"/>
    <w:multiLevelType w:val="multilevel"/>
    <w:tmpl w:val="4EB87B48"/>
    <w:lvl w:ilvl="0">
      <w:start w:val="1"/>
      <w:numFmt w:val="hebrew1"/>
      <w:lvlText w:val="%1]"/>
      <w:lvlJc w:val="right"/>
      <w:pPr>
        <w:tabs>
          <w:tab w:val="num" w:pos="142"/>
        </w:tabs>
        <w:ind w:left="142" w:hanging="57"/>
      </w:pPr>
      <w:rPr>
        <w:rFonts w:cs="Times New Roman"/>
        <w:b w:val="0"/>
        <w:bCs w:val="0"/>
        <w:iCs w:val="0"/>
        <w:sz w:val="24"/>
        <w:szCs w:val="24"/>
      </w:rPr>
    </w:lvl>
    <w:lvl w:ilvl="1">
      <w:start w:val="1"/>
      <w:numFmt w:val="hebrew1"/>
      <w:lvlText w:val="%2."/>
      <w:lvlJc w:val="right"/>
      <w:pPr>
        <w:tabs>
          <w:tab w:val="num" w:pos="227"/>
        </w:tabs>
        <w:ind w:left="227" w:hanging="57"/>
      </w:pPr>
      <w:rPr>
        <w:b w:val="0"/>
        <w:sz w:val="24"/>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79218CE"/>
    <w:multiLevelType w:val="multilevel"/>
    <w:tmpl w:val="B4F6F07C"/>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7FA343F"/>
    <w:multiLevelType w:val="multilevel"/>
    <w:tmpl w:val="696A957C"/>
    <w:lvl w:ilvl="0">
      <w:start w:val="1"/>
      <w:numFmt w:val="hebrew1"/>
      <w:lvlText w:val="%1]"/>
      <w:lvlJc w:val="right"/>
      <w:pPr>
        <w:tabs>
          <w:tab w:val="num" w:pos="142"/>
        </w:tabs>
        <w:ind w:left="142" w:hanging="57"/>
      </w:pPr>
      <w:rPr>
        <w:rFonts w:cs="Times New Roman"/>
        <w:b/>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86706A3"/>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9275806"/>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39595ACE"/>
    <w:multiLevelType w:val="multilevel"/>
    <w:tmpl w:val="D996F5A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A5C206D"/>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3B7949BC"/>
    <w:multiLevelType w:val="multilevel"/>
    <w:tmpl w:val="05003EE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086273C"/>
    <w:multiLevelType w:val="multilevel"/>
    <w:tmpl w:val="8DE89D2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0FF3899"/>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63402F9"/>
    <w:multiLevelType w:val="multilevel"/>
    <w:tmpl w:val="B754C96E"/>
    <w:lvl w:ilvl="0">
      <w:start w:val="1"/>
      <w:numFmt w:val="hebrew1"/>
      <w:lvlText w:val="%1]"/>
      <w:lvlJc w:val="right"/>
      <w:pPr>
        <w:tabs>
          <w:tab w:val="num" w:pos="142"/>
        </w:tabs>
        <w:ind w:left="142" w:hanging="57"/>
      </w:pPr>
      <w:rPr>
        <w:rFonts w:cs="Times New Roman"/>
        <w:bCs/>
        <w:iCs w:val="0"/>
        <w:sz w:val="20"/>
        <w:szCs w:val="28"/>
        <w:lang w:bidi="ar-SA"/>
      </w:rPr>
    </w:lvl>
    <w:lvl w:ilvl="1">
      <w:start w:val="1"/>
      <w:numFmt w:val="hebrew1"/>
      <w:lvlText w:val="%2."/>
      <w:lvlJc w:val="right"/>
      <w:pPr>
        <w:tabs>
          <w:tab w:val="num" w:pos="227"/>
        </w:tabs>
        <w:ind w:left="227" w:hanging="57"/>
      </w:pPr>
      <w:rPr>
        <w:b/>
        <w:bCs w:val="0"/>
        <w:sz w:val="24"/>
        <w:szCs w:val="24"/>
        <w:lang w:val="en-US"/>
      </w:rPr>
    </w:lvl>
    <w:lvl w:ilvl="2">
      <w:start w:val="1"/>
      <w:numFmt w:val="decimal"/>
      <w:lvlText w:val="%3."/>
      <w:lvlJc w:val="right"/>
      <w:pPr>
        <w:tabs>
          <w:tab w:val="num" w:pos="397"/>
        </w:tabs>
        <w:ind w:left="397" w:hanging="57"/>
      </w:pPr>
      <w:rPr>
        <w:sz w:val="24"/>
        <w:szCs w:val="24"/>
        <w:lang w:val="en-US" w:bidi="ar-SA"/>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8150FA0"/>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4825792A"/>
    <w:multiLevelType w:val="multilevel"/>
    <w:tmpl w:val="38BC0570"/>
    <w:lvl w:ilvl="0">
      <w:start w:val="1"/>
      <w:numFmt w:val="hebrew1"/>
      <w:lvlText w:val="%1]"/>
      <w:lvlJc w:val="right"/>
      <w:pPr>
        <w:tabs>
          <w:tab w:val="num" w:pos="227"/>
        </w:tabs>
        <w:ind w:left="176" w:hanging="56"/>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48AE733D"/>
    <w:multiLevelType w:val="multilevel"/>
    <w:tmpl w:val="3404C3C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C2F715C"/>
    <w:multiLevelType w:val="multilevel"/>
    <w:tmpl w:val="D0E6C086"/>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b/>
        <w:bCs w:val="0"/>
        <w:i/>
        <w:iCs w:val="0"/>
        <w:lang w:val="en-US" w:bidi="he-IL"/>
      </w:rPr>
    </w:lvl>
    <w:lvl w:ilvl="3">
      <w:start w:val="1"/>
      <w:numFmt w:val="hebrew1"/>
      <w:lvlText w:val="%4)"/>
      <w:lvlJc w:val="right"/>
      <w:pPr>
        <w:tabs>
          <w:tab w:val="num" w:pos="567"/>
        </w:tabs>
        <w:ind w:left="567" w:hanging="57"/>
      </w:pPr>
      <w:rPr>
        <w:b/>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E857E08"/>
    <w:multiLevelType w:val="multilevel"/>
    <w:tmpl w:val="6BC25FD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F6234D6"/>
    <w:multiLevelType w:val="multilevel"/>
    <w:tmpl w:val="329E49A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65B1869"/>
    <w:multiLevelType w:val="multilevel"/>
    <w:tmpl w:val="2F8098D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sz w:val="24"/>
        <w:szCs w:val="24"/>
        <w:lang w:val="en-CA"/>
      </w:rPr>
    </w:lvl>
    <w:lvl w:ilvl="2">
      <w:start w:val="1"/>
      <w:numFmt w:val="decimal"/>
      <w:lvlText w:val="%3."/>
      <w:lvlJc w:val="right"/>
      <w:pPr>
        <w:tabs>
          <w:tab w:val="num" w:pos="397"/>
        </w:tabs>
        <w:ind w:left="397" w:hanging="57"/>
      </w:pPr>
      <w:rPr>
        <w:b w:val="0"/>
        <w:bCs w:val="0"/>
        <w:sz w:val="24"/>
        <w:szCs w:val="24"/>
        <w:lang w:val="en-US" w:bidi="ar-SA"/>
      </w:rPr>
    </w:lvl>
    <w:lvl w:ilvl="3">
      <w:start w:val="1"/>
      <w:numFmt w:val="hebrew1"/>
      <w:lvlText w:val="%4)"/>
      <w:lvlJc w:val="right"/>
      <w:pPr>
        <w:tabs>
          <w:tab w:val="num" w:pos="567"/>
        </w:tabs>
        <w:ind w:left="567" w:hanging="57"/>
      </w:pPr>
      <w:rPr>
        <w:b w:val="0"/>
        <w:bCs w:val="0"/>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599C0579"/>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59FD0AD1"/>
    <w:multiLevelType w:val="multilevel"/>
    <w:tmpl w:val="5064655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A5B1A53"/>
    <w:multiLevelType w:val="multilevel"/>
    <w:tmpl w:val="6F1041D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B004E4F"/>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5BDD009C"/>
    <w:multiLevelType w:val="multilevel"/>
    <w:tmpl w:val="3B4E9A4E"/>
    <w:lvl w:ilvl="0">
      <w:start w:val="1"/>
      <w:numFmt w:val="hebrew1"/>
      <w:lvlText w:val="%1]"/>
      <w:lvlJc w:val="right"/>
      <w:pPr>
        <w:tabs>
          <w:tab w:val="num" w:pos="176"/>
        </w:tabs>
        <w:ind w:left="176" w:hanging="56"/>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C5D1C22"/>
    <w:multiLevelType w:val="multilevel"/>
    <w:tmpl w:val="525C2A0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b w:val="0"/>
        <w:bCs w:val="0"/>
        <w:lang w:val="en-US"/>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C980A6A"/>
    <w:multiLevelType w:val="multilevel"/>
    <w:tmpl w:val="7AD26678"/>
    <w:lvl w:ilvl="0">
      <w:start w:val="1"/>
      <w:numFmt w:val="hebrew1"/>
      <w:lvlText w:val="%1]"/>
      <w:lvlJc w:val="right"/>
      <w:pPr>
        <w:tabs>
          <w:tab w:val="num" w:pos="141"/>
        </w:tabs>
        <w:ind w:left="141" w:hanging="56"/>
      </w:pPr>
      <w:rPr>
        <w:rFonts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bidi="he-IL"/>
      </w:rPr>
    </w:lvl>
    <w:lvl w:ilvl="3">
      <w:start w:val="1"/>
      <w:numFmt w:val="hebrew1"/>
      <w:lvlText w:val="%4)"/>
      <w:lvlJc w:val="right"/>
      <w:pPr>
        <w:tabs>
          <w:tab w:val="num" w:pos="567"/>
        </w:tabs>
        <w:ind w:left="567" w:hanging="57"/>
      </w:pPr>
      <w:rPr>
        <w:rFonts w:hint="default"/>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D8A3CAF"/>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DB24589"/>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5DBF22CA"/>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655F4457"/>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670E5A01"/>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71F5BAC"/>
    <w:multiLevelType w:val="multilevel"/>
    <w:tmpl w:val="FC3E9E1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80548F1"/>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68B64DB4"/>
    <w:multiLevelType w:val="multilevel"/>
    <w:tmpl w:val="27149EFE"/>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9E367E1"/>
    <w:multiLevelType w:val="multilevel"/>
    <w:tmpl w:val="F3DAB1EC"/>
    <w:lvl w:ilvl="0">
      <w:start w:val="1"/>
      <w:numFmt w:val="hebrew1"/>
      <w:lvlText w:val="%1]"/>
      <w:lvlJc w:val="right"/>
      <w:pPr>
        <w:tabs>
          <w:tab w:val="num" w:pos="57"/>
        </w:tabs>
        <w:ind w:left="57" w:hanging="57"/>
      </w:pPr>
      <w:rPr>
        <w:rFonts w:cs="Times New Roman"/>
        <w:bCs/>
        <w:iCs w:val="0"/>
        <w:sz w:val="20"/>
        <w:szCs w:val="28"/>
        <w:lang w:val="en-US"/>
      </w:rPr>
    </w:lvl>
    <w:lvl w:ilvl="1">
      <w:start w:val="1"/>
      <w:numFmt w:val="hebrew1"/>
      <w:lvlText w:val="%2."/>
      <w:lvlJc w:val="right"/>
      <w:pPr>
        <w:tabs>
          <w:tab w:val="num" w:pos="142"/>
        </w:tabs>
        <w:ind w:left="142" w:hanging="57"/>
      </w:pPr>
      <w:rPr>
        <w:lang w:val="en-US"/>
      </w:rPr>
    </w:lvl>
    <w:lvl w:ilvl="2">
      <w:start w:val="1"/>
      <w:numFmt w:val="decimal"/>
      <w:lvlText w:val="%3."/>
      <w:lvlJc w:val="right"/>
      <w:pPr>
        <w:tabs>
          <w:tab w:val="num" w:pos="312"/>
        </w:tabs>
        <w:ind w:left="312" w:hanging="57"/>
      </w:pPr>
    </w:lvl>
    <w:lvl w:ilvl="3">
      <w:start w:val="1"/>
      <w:numFmt w:val="hebrew1"/>
      <w:lvlText w:val="%4)"/>
      <w:lvlJc w:val="right"/>
      <w:pPr>
        <w:tabs>
          <w:tab w:val="num" w:pos="482"/>
        </w:tabs>
        <w:ind w:left="482" w:hanging="57"/>
      </w:pPr>
      <w:rPr>
        <w:lang w:val="en-US"/>
      </w:rPr>
    </w:lvl>
    <w:lvl w:ilvl="4">
      <w:start w:val="1"/>
      <w:numFmt w:val="decimal"/>
      <w:lvlText w:val="%5)"/>
      <w:lvlJc w:val="right"/>
      <w:pPr>
        <w:tabs>
          <w:tab w:val="num" w:pos="652"/>
        </w:tabs>
        <w:ind w:left="652" w:hanging="57"/>
      </w:pPr>
      <w:rPr>
        <w:lang w:bidi="he-IL"/>
      </w:rPr>
    </w:lvl>
    <w:lvl w:ilvl="5">
      <w:start w:val="1"/>
      <w:numFmt w:val="hebrew1"/>
      <w:lvlText w:val="%6."/>
      <w:lvlJc w:val="right"/>
      <w:pPr>
        <w:tabs>
          <w:tab w:val="num" w:pos="822"/>
        </w:tabs>
        <w:ind w:left="822" w:hanging="56"/>
      </w:pPr>
    </w:lvl>
    <w:lvl w:ilvl="6">
      <w:start w:val="1"/>
      <w:numFmt w:val="decimal"/>
      <w:lvlText w:val="%7."/>
      <w:lvlJc w:val="left"/>
      <w:pPr>
        <w:tabs>
          <w:tab w:val="num" w:pos="2435"/>
        </w:tabs>
        <w:ind w:left="2435" w:hanging="360"/>
      </w:pPr>
    </w:lvl>
    <w:lvl w:ilvl="7">
      <w:start w:val="1"/>
      <w:numFmt w:val="lowerLetter"/>
      <w:lvlText w:val="%8."/>
      <w:lvlJc w:val="left"/>
      <w:pPr>
        <w:tabs>
          <w:tab w:val="num" w:pos="2795"/>
        </w:tabs>
        <w:ind w:left="2795" w:hanging="360"/>
      </w:pPr>
    </w:lvl>
    <w:lvl w:ilvl="8">
      <w:start w:val="1"/>
      <w:numFmt w:val="lowerRoman"/>
      <w:lvlText w:val="%9."/>
      <w:lvlJc w:val="left"/>
      <w:pPr>
        <w:tabs>
          <w:tab w:val="num" w:pos="3155"/>
        </w:tabs>
        <w:ind w:left="3155" w:hanging="360"/>
      </w:pPr>
    </w:lvl>
  </w:abstractNum>
  <w:abstractNum w:abstractNumId="60" w15:restartNumberingAfterBreak="0">
    <w:nsid w:val="6A4935A4"/>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6D2274D3"/>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05A6B53"/>
    <w:multiLevelType w:val="multilevel"/>
    <w:tmpl w:val="FA2CEB2C"/>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b w:val="0"/>
        <w:bCs w:val="0"/>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right"/>
      <w:pPr>
        <w:tabs>
          <w:tab w:val="num" w:pos="1077"/>
        </w:tabs>
        <w:ind w:left="1077" w:hanging="56"/>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0832F4D"/>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4F07C88"/>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E140EF8"/>
    <w:multiLevelType w:val="multilevel"/>
    <w:tmpl w:val="858E24F2"/>
    <w:lvl w:ilvl="0">
      <w:start w:val="1"/>
      <w:numFmt w:val="hebrew1"/>
      <w:lvlText w:val="%1]"/>
      <w:lvlJc w:val="right"/>
      <w:pPr>
        <w:tabs>
          <w:tab w:val="num" w:pos="57"/>
        </w:tabs>
        <w:ind w:left="57" w:hanging="57"/>
      </w:pPr>
      <w:rPr>
        <w:rFonts w:cs="Times New Roman"/>
        <w:bCs/>
        <w:iCs w:val="0"/>
        <w:sz w:val="20"/>
        <w:szCs w:val="28"/>
      </w:rPr>
    </w:lvl>
    <w:lvl w:ilvl="1">
      <w:start w:val="1"/>
      <w:numFmt w:val="hebrew1"/>
      <w:lvlText w:val="%2."/>
      <w:lvlJc w:val="right"/>
      <w:pPr>
        <w:tabs>
          <w:tab w:val="num" w:pos="142"/>
        </w:tabs>
        <w:ind w:left="142" w:hanging="57"/>
      </w:pPr>
    </w:lvl>
    <w:lvl w:ilvl="2">
      <w:start w:val="1"/>
      <w:numFmt w:val="decimal"/>
      <w:lvlText w:val="%3."/>
      <w:lvlJc w:val="right"/>
      <w:pPr>
        <w:tabs>
          <w:tab w:val="num" w:pos="312"/>
        </w:tabs>
        <w:ind w:left="312" w:hanging="57"/>
      </w:pPr>
    </w:lvl>
    <w:lvl w:ilvl="3">
      <w:start w:val="1"/>
      <w:numFmt w:val="hebrew1"/>
      <w:lvlText w:val="%4)"/>
      <w:lvlJc w:val="right"/>
      <w:pPr>
        <w:tabs>
          <w:tab w:val="num" w:pos="482"/>
        </w:tabs>
        <w:ind w:left="482" w:hanging="57"/>
      </w:pPr>
    </w:lvl>
    <w:lvl w:ilvl="4">
      <w:start w:val="1"/>
      <w:numFmt w:val="decimal"/>
      <w:lvlText w:val="%5)"/>
      <w:lvlJc w:val="right"/>
      <w:pPr>
        <w:tabs>
          <w:tab w:val="num" w:pos="652"/>
        </w:tabs>
        <w:ind w:left="652" w:hanging="57"/>
      </w:pPr>
    </w:lvl>
    <w:lvl w:ilvl="5">
      <w:start w:val="1"/>
      <w:numFmt w:val="hebrew1"/>
      <w:lvlText w:val="%6."/>
      <w:lvlJc w:val="right"/>
      <w:pPr>
        <w:tabs>
          <w:tab w:val="num" w:pos="822"/>
        </w:tabs>
        <w:ind w:left="822" w:hanging="56"/>
      </w:pPr>
    </w:lvl>
    <w:lvl w:ilvl="6">
      <w:start w:val="1"/>
      <w:numFmt w:val="decimal"/>
      <w:lvlText w:val="%7."/>
      <w:lvlJc w:val="left"/>
      <w:pPr>
        <w:tabs>
          <w:tab w:val="num" w:pos="2435"/>
        </w:tabs>
        <w:ind w:left="2435" w:hanging="360"/>
      </w:pPr>
    </w:lvl>
    <w:lvl w:ilvl="7">
      <w:start w:val="1"/>
      <w:numFmt w:val="lowerLetter"/>
      <w:lvlText w:val="%8."/>
      <w:lvlJc w:val="left"/>
      <w:pPr>
        <w:tabs>
          <w:tab w:val="num" w:pos="2795"/>
        </w:tabs>
        <w:ind w:left="2795" w:hanging="360"/>
      </w:pPr>
    </w:lvl>
    <w:lvl w:ilvl="8">
      <w:start w:val="1"/>
      <w:numFmt w:val="lowerRoman"/>
      <w:lvlText w:val="%9."/>
      <w:lvlJc w:val="left"/>
      <w:pPr>
        <w:tabs>
          <w:tab w:val="num" w:pos="3155"/>
        </w:tabs>
        <w:ind w:left="3155" w:hanging="360"/>
      </w:pPr>
    </w:lvl>
  </w:abstractNum>
  <w:abstractNum w:abstractNumId="66" w15:restartNumberingAfterBreak="0">
    <w:nsid w:val="7F9708D6"/>
    <w:multiLevelType w:val="multilevel"/>
    <w:tmpl w:val="94169338"/>
    <w:lvl w:ilvl="0">
      <w:start w:val="1"/>
      <w:numFmt w:val="hebrew1"/>
      <w:lvlText w:val="%1]"/>
      <w:lvlJc w:val="right"/>
      <w:pPr>
        <w:tabs>
          <w:tab w:val="num" w:pos="227"/>
        </w:tabs>
        <w:ind w:left="176" w:hanging="56"/>
      </w:pPr>
      <w:rPr>
        <w:rFonts w:hint="default"/>
        <w:lang w:val="en-U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8"/>
  </w:num>
  <w:num w:numId="2">
    <w:abstractNumId w:val="11"/>
  </w:num>
  <w:num w:numId="3">
    <w:abstractNumId w:val="33"/>
  </w:num>
  <w:num w:numId="4">
    <w:abstractNumId w:val="48"/>
  </w:num>
  <w:num w:numId="5">
    <w:abstractNumId w:val="3"/>
  </w:num>
  <w:num w:numId="6">
    <w:abstractNumId w:val="39"/>
  </w:num>
  <w:num w:numId="7">
    <w:abstractNumId w:val="31"/>
  </w:num>
  <w:num w:numId="8">
    <w:abstractNumId w:val="45"/>
  </w:num>
  <w:num w:numId="9">
    <w:abstractNumId w:val="21"/>
  </w:num>
  <w:num w:numId="10">
    <w:abstractNumId w:val="13"/>
  </w:num>
  <w:num w:numId="11">
    <w:abstractNumId w:val="7"/>
  </w:num>
  <w:num w:numId="12">
    <w:abstractNumId w:val="15"/>
  </w:num>
  <w:num w:numId="13">
    <w:abstractNumId w:val="1"/>
  </w:num>
  <w:num w:numId="14">
    <w:abstractNumId w:val="1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7"/>
  </w:num>
  <w:num w:numId="19">
    <w:abstractNumId w:val="24"/>
  </w:num>
  <w:num w:numId="20">
    <w:abstractNumId w:val="54"/>
  </w:num>
  <w:num w:numId="21">
    <w:abstractNumId w:val="52"/>
  </w:num>
  <w:num w:numId="22">
    <w:abstractNumId w:val="37"/>
  </w:num>
  <w:num w:numId="23">
    <w:abstractNumId w:val="47"/>
  </w:num>
  <w:num w:numId="24">
    <w:abstractNumId w:val="0"/>
  </w:num>
  <w:num w:numId="25">
    <w:abstractNumId w:val="63"/>
  </w:num>
  <w:num w:numId="26">
    <w:abstractNumId w:val="30"/>
  </w:num>
  <w:num w:numId="27">
    <w:abstractNumId w:val="19"/>
  </w:num>
  <w:num w:numId="28">
    <w:abstractNumId w:val="64"/>
  </w:num>
  <w:num w:numId="29">
    <w:abstractNumId w:val="51"/>
  </w:num>
  <w:num w:numId="30">
    <w:abstractNumId w:val="12"/>
  </w:num>
  <w:num w:numId="31">
    <w:abstractNumId w:val="60"/>
  </w:num>
  <w:num w:numId="32">
    <w:abstractNumId w:val="9"/>
  </w:num>
  <w:num w:numId="33">
    <w:abstractNumId w:val="10"/>
  </w:num>
  <w:num w:numId="34">
    <w:abstractNumId w:val="29"/>
  </w:num>
  <w:num w:numId="35">
    <w:abstractNumId w:val="61"/>
  </w:num>
  <w:num w:numId="36">
    <w:abstractNumId w:val="44"/>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num>
  <w:num w:numId="40">
    <w:abstractNumId w:val="66"/>
  </w:num>
  <w:num w:numId="41">
    <w:abstractNumId w:val="2"/>
  </w:num>
  <w:num w:numId="42">
    <w:abstractNumId w:val="18"/>
  </w:num>
  <w:num w:numId="43">
    <w:abstractNumId w:val="5"/>
  </w:num>
  <w:num w:numId="44">
    <w:abstractNumId w:val="53"/>
  </w:num>
  <w:num w:numId="45">
    <w:abstractNumId w:val="20"/>
  </w:num>
  <w:num w:numId="46">
    <w:abstractNumId w:val="26"/>
  </w:num>
  <w:num w:numId="47">
    <w:abstractNumId w:val="55"/>
  </w:num>
  <w:num w:numId="48">
    <w:abstractNumId w:val="59"/>
  </w:num>
  <w:num w:numId="49">
    <w:abstractNumId w:val="43"/>
  </w:num>
  <w:num w:numId="50">
    <w:abstractNumId w:val="42"/>
  </w:num>
  <w:num w:numId="51">
    <w:abstractNumId w:val="58"/>
  </w:num>
  <w:num w:numId="52">
    <w:abstractNumId w:val="16"/>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62"/>
  </w:num>
  <w:num w:numId="60">
    <w:abstractNumId w:val="35"/>
  </w:num>
  <w:num w:numId="61">
    <w:abstractNumId w:val="25"/>
  </w:num>
  <w:num w:numId="62">
    <w:abstractNumId w:val="46"/>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4"/>
  </w:num>
  <w:num w:numId="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9C6"/>
    <w:rsid w:val="000004A7"/>
    <w:rsid w:val="00000B56"/>
    <w:rsid w:val="00000FEE"/>
    <w:rsid w:val="0000166C"/>
    <w:rsid w:val="00001686"/>
    <w:rsid w:val="00002160"/>
    <w:rsid w:val="000023D7"/>
    <w:rsid w:val="0000244B"/>
    <w:rsid w:val="00002847"/>
    <w:rsid w:val="0000299D"/>
    <w:rsid w:val="0000328A"/>
    <w:rsid w:val="000035E8"/>
    <w:rsid w:val="00003848"/>
    <w:rsid w:val="0000462F"/>
    <w:rsid w:val="000050D8"/>
    <w:rsid w:val="000052B6"/>
    <w:rsid w:val="00005510"/>
    <w:rsid w:val="00005C1F"/>
    <w:rsid w:val="00005F87"/>
    <w:rsid w:val="00006584"/>
    <w:rsid w:val="000075ED"/>
    <w:rsid w:val="00007A67"/>
    <w:rsid w:val="00007A8E"/>
    <w:rsid w:val="00007ACA"/>
    <w:rsid w:val="00007C1E"/>
    <w:rsid w:val="00007C24"/>
    <w:rsid w:val="00010166"/>
    <w:rsid w:val="00010242"/>
    <w:rsid w:val="000107BC"/>
    <w:rsid w:val="000109BE"/>
    <w:rsid w:val="00010C10"/>
    <w:rsid w:val="0001110A"/>
    <w:rsid w:val="0001139C"/>
    <w:rsid w:val="00011FEB"/>
    <w:rsid w:val="0001238E"/>
    <w:rsid w:val="0001246B"/>
    <w:rsid w:val="000132AF"/>
    <w:rsid w:val="00013DBF"/>
    <w:rsid w:val="00014068"/>
    <w:rsid w:val="00014501"/>
    <w:rsid w:val="00014E63"/>
    <w:rsid w:val="00014FD6"/>
    <w:rsid w:val="0001529C"/>
    <w:rsid w:val="000153BF"/>
    <w:rsid w:val="00015586"/>
    <w:rsid w:val="0001559B"/>
    <w:rsid w:val="0001564D"/>
    <w:rsid w:val="000156E4"/>
    <w:rsid w:val="000160DA"/>
    <w:rsid w:val="0001610E"/>
    <w:rsid w:val="00016580"/>
    <w:rsid w:val="00016923"/>
    <w:rsid w:val="00016D42"/>
    <w:rsid w:val="00016E78"/>
    <w:rsid w:val="00016F2A"/>
    <w:rsid w:val="00017199"/>
    <w:rsid w:val="000172B0"/>
    <w:rsid w:val="00017E5D"/>
    <w:rsid w:val="00020105"/>
    <w:rsid w:val="00020226"/>
    <w:rsid w:val="00020475"/>
    <w:rsid w:val="00020509"/>
    <w:rsid w:val="00020CCD"/>
    <w:rsid w:val="00020F91"/>
    <w:rsid w:val="0002150D"/>
    <w:rsid w:val="00021653"/>
    <w:rsid w:val="00021AF8"/>
    <w:rsid w:val="00021B0D"/>
    <w:rsid w:val="000228A7"/>
    <w:rsid w:val="00022E6F"/>
    <w:rsid w:val="000230D2"/>
    <w:rsid w:val="00023B5A"/>
    <w:rsid w:val="00023E43"/>
    <w:rsid w:val="000243A5"/>
    <w:rsid w:val="0002443C"/>
    <w:rsid w:val="00024695"/>
    <w:rsid w:val="0002486F"/>
    <w:rsid w:val="00024F1E"/>
    <w:rsid w:val="00025797"/>
    <w:rsid w:val="00025DFC"/>
    <w:rsid w:val="0002600C"/>
    <w:rsid w:val="00026A25"/>
    <w:rsid w:val="00026B07"/>
    <w:rsid w:val="00026CD8"/>
    <w:rsid w:val="00027075"/>
    <w:rsid w:val="00027C07"/>
    <w:rsid w:val="00027C15"/>
    <w:rsid w:val="00030359"/>
    <w:rsid w:val="00030471"/>
    <w:rsid w:val="0003092C"/>
    <w:rsid w:val="000309B8"/>
    <w:rsid w:val="000309DA"/>
    <w:rsid w:val="00030CAA"/>
    <w:rsid w:val="00030F14"/>
    <w:rsid w:val="000312C1"/>
    <w:rsid w:val="00031399"/>
    <w:rsid w:val="000314EB"/>
    <w:rsid w:val="000319D3"/>
    <w:rsid w:val="00031F56"/>
    <w:rsid w:val="00032C8B"/>
    <w:rsid w:val="00033818"/>
    <w:rsid w:val="00033A61"/>
    <w:rsid w:val="00033D3F"/>
    <w:rsid w:val="00033E41"/>
    <w:rsid w:val="00033ECA"/>
    <w:rsid w:val="00034604"/>
    <w:rsid w:val="00035802"/>
    <w:rsid w:val="000359AA"/>
    <w:rsid w:val="000362D6"/>
    <w:rsid w:val="00036383"/>
    <w:rsid w:val="00036853"/>
    <w:rsid w:val="00036858"/>
    <w:rsid w:val="00037219"/>
    <w:rsid w:val="000374F7"/>
    <w:rsid w:val="0003755B"/>
    <w:rsid w:val="00040C5C"/>
    <w:rsid w:val="00040CAA"/>
    <w:rsid w:val="00040FDE"/>
    <w:rsid w:val="000420DB"/>
    <w:rsid w:val="000422C8"/>
    <w:rsid w:val="00042BF4"/>
    <w:rsid w:val="0004420C"/>
    <w:rsid w:val="00044721"/>
    <w:rsid w:val="00044B79"/>
    <w:rsid w:val="00044CB7"/>
    <w:rsid w:val="0004531E"/>
    <w:rsid w:val="00045A68"/>
    <w:rsid w:val="00045D07"/>
    <w:rsid w:val="000464C8"/>
    <w:rsid w:val="00046551"/>
    <w:rsid w:val="00046B0F"/>
    <w:rsid w:val="00046E53"/>
    <w:rsid w:val="00046EA8"/>
    <w:rsid w:val="00047588"/>
    <w:rsid w:val="000475A3"/>
    <w:rsid w:val="00047AEE"/>
    <w:rsid w:val="00047B45"/>
    <w:rsid w:val="00047C05"/>
    <w:rsid w:val="00047DF3"/>
    <w:rsid w:val="000503BD"/>
    <w:rsid w:val="000504F3"/>
    <w:rsid w:val="00051C37"/>
    <w:rsid w:val="00051FE3"/>
    <w:rsid w:val="00052310"/>
    <w:rsid w:val="00052518"/>
    <w:rsid w:val="00052642"/>
    <w:rsid w:val="000528CC"/>
    <w:rsid w:val="00052C7B"/>
    <w:rsid w:val="00053A8A"/>
    <w:rsid w:val="000541C1"/>
    <w:rsid w:val="00054412"/>
    <w:rsid w:val="00054683"/>
    <w:rsid w:val="00054798"/>
    <w:rsid w:val="0005489B"/>
    <w:rsid w:val="00054A20"/>
    <w:rsid w:val="00054E98"/>
    <w:rsid w:val="000558B2"/>
    <w:rsid w:val="000559BF"/>
    <w:rsid w:val="00055B90"/>
    <w:rsid w:val="000561E3"/>
    <w:rsid w:val="00056A67"/>
    <w:rsid w:val="00057184"/>
    <w:rsid w:val="000576B0"/>
    <w:rsid w:val="0005783B"/>
    <w:rsid w:val="00057982"/>
    <w:rsid w:val="00057C7F"/>
    <w:rsid w:val="0006039D"/>
    <w:rsid w:val="00060D01"/>
    <w:rsid w:val="000612D3"/>
    <w:rsid w:val="00061816"/>
    <w:rsid w:val="00061CF6"/>
    <w:rsid w:val="00062205"/>
    <w:rsid w:val="00062920"/>
    <w:rsid w:val="000632CA"/>
    <w:rsid w:val="000637BE"/>
    <w:rsid w:val="000638F1"/>
    <w:rsid w:val="00064422"/>
    <w:rsid w:val="00064483"/>
    <w:rsid w:val="000645F5"/>
    <w:rsid w:val="00064F37"/>
    <w:rsid w:val="00064F69"/>
    <w:rsid w:val="00065077"/>
    <w:rsid w:val="00065218"/>
    <w:rsid w:val="000658F1"/>
    <w:rsid w:val="00065B00"/>
    <w:rsid w:val="00065D2D"/>
    <w:rsid w:val="000660FD"/>
    <w:rsid w:val="0006629B"/>
    <w:rsid w:val="000667C7"/>
    <w:rsid w:val="000674C0"/>
    <w:rsid w:val="000675C3"/>
    <w:rsid w:val="0006785A"/>
    <w:rsid w:val="00067FE7"/>
    <w:rsid w:val="00070E97"/>
    <w:rsid w:val="0007112B"/>
    <w:rsid w:val="000712E9"/>
    <w:rsid w:val="00071A4F"/>
    <w:rsid w:val="00071B24"/>
    <w:rsid w:val="00072253"/>
    <w:rsid w:val="000726D1"/>
    <w:rsid w:val="000728E3"/>
    <w:rsid w:val="00072CEC"/>
    <w:rsid w:val="0007356C"/>
    <w:rsid w:val="000748F7"/>
    <w:rsid w:val="00074C31"/>
    <w:rsid w:val="00074E1E"/>
    <w:rsid w:val="00074F0D"/>
    <w:rsid w:val="00075A75"/>
    <w:rsid w:val="00075B0D"/>
    <w:rsid w:val="00075CDB"/>
    <w:rsid w:val="00075EF6"/>
    <w:rsid w:val="0007702F"/>
    <w:rsid w:val="00077B90"/>
    <w:rsid w:val="00077C41"/>
    <w:rsid w:val="000803F7"/>
    <w:rsid w:val="00080676"/>
    <w:rsid w:val="00080B64"/>
    <w:rsid w:val="00080EAA"/>
    <w:rsid w:val="00080F9E"/>
    <w:rsid w:val="000814CB"/>
    <w:rsid w:val="00081569"/>
    <w:rsid w:val="00081EEE"/>
    <w:rsid w:val="00081F25"/>
    <w:rsid w:val="00081FBD"/>
    <w:rsid w:val="00082181"/>
    <w:rsid w:val="00082226"/>
    <w:rsid w:val="00082393"/>
    <w:rsid w:val="000824D7"/>
    <w:rsid w:val="000828F2"/>
    <w:rsid w:val="000829AA"/>
    <w:rsid w:val="00082ABC"/>
    <w:rsid w:val="00083973"/>
    <w:rsid w:val="000839C0"/>
    <w:rsid w:val="00083BC2"/>
    <w:rsid w:val="00084036"/>
    <w:rsid w:val="00085138"/>
    <w:rsid w:val="000852E8"/>
    <w:rsid w:val="00085DB0"/>
    <w:rsid w:val="00085DD2"/>
    <w:rsid w:val="000860EE"/>
    <w:rsid w:val="000864FA"/>
    <w:rsid w:val="00086E9C"/>
    <w:rsid w:val="00087350"/>
    <w:rsid w:val="0008748A"/>
    <w:rsid w:val="00087492"/>
    <w:rsid w:val="000874B9"/>
    <w:rsid w:val="00087795"/>
    <w:rsid w:val="00087890"/>
    <w:rsid w:val="0008795A"/>
    <w:rsid w:val="0009012B"/>
    <w:rsid w:val="00090957"/>
    <w:rsid w:val="0009101F"/>
    <w:rsid w:val="0009194F"/>
    <w:rsid w:val="00092FBA"/>
    <w:rsid w:val="000938A2"/>
    <w:rsid w:val="000939E6"/>
    <w:rsid w:val="00094CC4"/>
    <w:rsid w:val="00094FDB"/>
    <w:rsid w:val="000955B2"/>
    <w:rsid w:val="00095D20"/>
    <w:rsid w:val="00095D48"/>
    <w:rsid w:val="00095F8B"/>
    <w:rsid w:val="0009703A"/>
    <w:rsid w:val="000978F2"/>
    <w:rsid w:val="000A0863"/>
    <w:rsid w:val="000A11A2"/>
    <w:rsid w:val="000A186C"/>
    <w:rsid w:val="000A1A2A"/>
    <w:rsid w:val="000A2373"/>
    <w:rsid w:val="000A2893"/>
    <w:rsid w:val="000A2B73"/>
    <w:rsid w:val="000A2F81"/>
    <w:rsid w:val="000A309E"/>
    <w:rsid w:val="000A32EF"/>
    <w:rsid w:val="000A34E3"/>
    <w:rsid w:val="000A3542"/>
    <w:rsid w:val="000A3A77"/>
    <w:rsid w:val="000A3F19"/>
    <w:rsid w:val="000A3FF4"/>
    <w:rsid w:val="000A5083"/>
    <w:rsid w:val="000A5379"/>
    <w:rsid w:val="000A54B4"/>
    <w:rsid w:val="000A5E78"/>
    <w:rsid w:val="000A60BB"/>
    <w:rsid w:val="000A6320"/>
    <w:rsid w:val="000A64AA"/>
    <w:rsid w:val="000A69CC"/>
    <w:rsid w:val="000A6AC9"/>
    <w:rsid w:val="000A6EAD"/>
    <w:rsid w:val="000A6EF5"/>
    <w:rsid w:val="000A7596"/>
    <w:rsid w:val="000A7E23"/>
    <w:rsid w:val="000B028B"/>
    <w:rsid w:val="000B1A07"/>
    <w:rsid w:val="000B224E"/>
    <w:rsid w:val="000B2285"/>
    <w:rsid w:val="000B2D28"/>
    <w:rsid w:val="000B335C"/>
    <w:rsid w:val="000B33FD"/>
    <w:rsid w:val="000B3464"/>
    <w:rsid w:val="000B3592"/>
    <w:rsid w:val="000B39AC"/>
    <w:rsid w:val="000B5019"/>
    <w:rsid w:val="000B5E1C"/>
    <w:rsid w:val="000B5EF7"/>
    <w:rsid w:val="000B619F"/>
    <w:rsid w:val="000B6276"/>
    <w:rsid w:val="000B6362"/>
    <w:rsid w:val="000B63EC"/>
    <w:rsid w:val="000B73F6"/>
    <w:rsid w:val="000B7922"/>
    <w:rsid w:val="000B7EDD"/>
    <w:rsid w:val="000B7F10"/>
    <w:rsid w:val="000B7F8D"/>
    <w:rsid w:val="000C013A"/>
    <w:rsid w:val="000C0B0B"/>
    <w:rsid w:val="000C0F24"/>
    <w:rsid w:val="000C10A9"/>
    <w:rsid w:val="000C1421"/>
    <w:rsid w:val="000C1439"/>
    <w:rsid w:val="000C1C39"/>
    <w:rsid w:val="000C1CD0"/>
    <w:rsid w:val="000C1E9D"/>
    <w:rsid w:val="000C2317"/>
    <w:rsid w:val="000C267C"/>
    <w:rsid w:val="000C33BA"/>
    <w:rsid w:val="000C3988"/>
    <w:rsid w:val="000C3DF2"/>
    <w:rsid w:val="000C45D3"/>
    <w:rsid w:val="000C4DC9"/>
    <w:rsid w:val="000C50A4"/>
    <w:rsid w:val="000C5A78"/>
    <w:rsid w:val="000C5AF6"/>
    <w:rsid w:val="000C60CF"/>
    <w:rsid w:val="000C6134"/>
    <w:rsid w:val="000C6176"/>
    <w:rsid w:val="000C62C1"/>
    <w:rsid w:val="000C6628"/>
    <w:rsid w:val="000C66F1"/>
    <w:rsid w:val="000C69DC"/>
    <w:rsid w:val="000C6BBB"/>
    <w:rsid w:val="000C6C8B"/>
    <w:rsid w:val="000C6D57"/>
    <w:rsid w:val="000C6EDE"/>
    <w:rsid w:val="000C78CD"/>
    <w:rsid w:val="000C7BE2"/>
    <w:rsid w:val="000C7CFA"/>
    <w:rsid w:val="000D072C"/>
    <w:rsid w:val="000D0EB3"/>
    <w:rsid w:val="000D1091"/>
    <w:rsid w:val="000D10A6"/>
    <w:rsid w:val="000D1471"/>
    <w:rsid w:val="000D21B8"/>
    <w:rsid w:val="000D25ED"/>
    <w:rsid w:val="000D2A1E"/>
    <w:rsid w:val="000D2C55"/>
    <w:rsid w:val="000D2E2B"/>
    <w:rsid w:val="000D2FB7"/>
    <w:rsid w:val="000D32B6"/>
    <w:rsid w:val="000D36BC"/>
    <w:rsid w:val="000D3CBD"/>
    <w:rsid w:val="000D4136"/>
    <w:rsid w:val="000D4ABE"/>
    <w:rsid w:val="000D4E61"/>
    <w:rsid w:val="000D5027"/>
    <w:rsid w:val="000D50B1"/>
    <w:rsid w:val="000D5181"/>
    <w:rsid w:val="000D55B6"/>
    <w:rsid w:val="000D5752"/>
    <w:rsid w:val="000D594B"/>
    <w:rsid w:val="000D5D2B"/>
    <w:rsid w:val="000D6544"/>
    <w:rsid w:val="000D675A"/>
    <w:rsid w:val="000D6867"/>
    <w:rsid w:val="000D75D4"/>
    <w:rsid w:val="000D75F6"/>
    <w:rsid w:val="000D7C27"/>
    <w:rsid w:val="000D7CF6"/>
    <w:rsid w:val="000D7E86"/>
    <w:rsid w:val="000E055F"/>
    <w:rsid w:val="000E06B2"/>
    <w:rsid w:val="000E06E5"/>
    <w:rsid w:val="000E0849"/>
    <w:rsid w:val="000E1033"/>
    <w:rsid w:val="000E1144"/>
    <w:rsid w:val="000E1182"/>
    <w:rsid w:val="000E17EF"/>
    <w:rsid w:val="000E1889"/>
    <w:rsid w:val="000E1B5E"/>
    <w:rsid w:val="000E1D00"/>
    <w:rsid w:val="000E26EC"/>
    <w:rsid w:val="000E2C77"/>
    <w:rsid w:val="000E2E10"/>
    <w:rsid w:val="000E3B90"/>
    <w:rsid w:val="000E3D42"/>
    <w:rsid w:val="000E3FB7"/>
    <w:rsid w:val="000E45CD"/>
    <w:rsid w:val="000E4659"/>
    <w:rsid w:val="000E4783"/>
    <w:rsid w:val="000E4E3A"/>
    <w:rsid w:val="000E4FA7"/>
    <w:rsid w:val="000E50A8"/>
    <w:rsid w:val="000E61C7"/>
    <w:rsid w:val="000E677A"/>
    <w:rsid w:val="000E700D"/>
    <w:rsid w:val="000E72E8"/>
    <w:rsid w:val="000E780C"/>
    <w:rsid w:val="000E7C54"/>
    <w:rsid w:val="000E7EA0"/>
    <w:rsid w:val="000F0F70"/>
    <w:rsid w:val="000F16C9"/>
    <w:rsid w:val="000F18EF"/>
    <w:rsid w:val="000F18F5"/>
    <w:rsid w:val="000F2279"/>
    <w:rsid w:val="000F279A"/>
    <w:rsid w:val="000F301F"/>
    <w:rsid w:val="000F31DC"/>
    <w:rsid w:val="000F3541"/>
    <w:rsid w:val="000F394E"/>
    <w:rsid w:val="000F3B40"/>
    <w:rsid w:val="000F43CD"/>
    <w:rsid w:val="000F447F"/>
    <w:rsid w:val="000F4AD9"/>
    <w:rsid w:val="000F4CF1"/>
    <w:rsid w:val="000F4D3F"/>
    <w:rsid w:val="000F52E8"/>
    <w:rsid w:val="000F536C"/>
    <w:rsid w:val="000F53A2"/>
    <w:rsid w:val="000F53B6"/>
    <w:rsid w:val="000F557C"/>
    <w:rsid w:val="000F5A57"/>
    <w:rsid w:val="000F5EA7"/>
    <w:rsid w:val="000F5FFC"/>
    <w:rsid w:val="000F61BD"/>
    <w:rsid w:val="000F6239"/>
    <w:rsid w:val="000F6507"/>
    <w:rsid w:val="000F6855"/>
    <w:rsid w:val="000F6A2F"/>
    <w:rsid w:val="000F6A4B"/>
    <w:rsid w:val="000F74D8"/>
    <w:rsid w:val="000F7BF1"/>
    <w:rsid w:val="000F7D89"/>
    <w:rsid w:val="00100224"/>
    <w:rsid w:val="00100465"/>
    <w:rsid w:val="0010049C"/>
    <w:rsid w:val="001007A4"/>
    <w:rsid w:val="00100B12"/>
    <w:rsid w:val="001013BF"/>
    <w:rsid w:val="00101463"/>
    <w:rsid w:val="00102229"/>
    <w:rsid w:val="0010289B"/>
    <w:rsid w:val="00102CC4"/>
    <w:rsid w:val="00102F05"/>
    <w:rsid w:val="00102F43"/>
    <w:rsid w:val="00103136"/>
    <w:rsid w:val="001032FA"/>
    <w:rsid w:val="001033B0"/>
    <w:rsid w:val="0010355A"/>
    <w:rsid w:val="00105196"/>
    <w:rsid w:val="0010571B"/>
    <w:rsid w:val="00105B04"/>
    <w:rsid w:val="00105D7C"/>
    <w:rsid w:val="00105F8F"/>
    <w:rsid w:val="00106070"/>
    <w:rsid w:val="0010670A"/>
    <w:rsid w:val="00106857"/>
    <w:rsid w:val="00106C3A"/>
    <w:rsid w:val="00107299"/>
    <w:rsid w:val="0010777A"/>
    <w:rsid w:val="00107BDB"/>
    <w:rsid w:val="00107EDC"/>
    <w:rsid w:val="001100FE"/>
    <w:rsid w:val="00110A25"/>
    <w:rsid w:val="00111B09"/>
    <w:rsid w:val="00111F74"/>
    <w:rsid w:val="00112AEA"/>
    <w:rsid w:val="00112B09"/>
    <w:rsid w:val="00112DE5"/>
    <w:rsid w:val="001130BE"/>
    <w:rsid w:val="001135B5"/>
    <w:rsid w:val="0011426C"/>
    <w:rsid w:val="001145D5"/>
    <w:rsid w:val="0011472C"/>
    <w:rsid w:val="0011477D"/>
    <w:rsid w:val="00114803"/>
    <w:rsid w:val="00114BE7"/>
    <w:rsid w:val="00115455"/>
    <w:rsid w:val="00115650"/>
    <w:rsid w:val="001158EB"/>
    <w:rsid w:val="00115D5D"/>
    <w:rsid w:val="001160F1"/>
    <w:rsid w:val="00116790"/>
    <w:rsid w:val="00116A5B"/>
    <w:rsid w:val="00116BA0"/>
    <w:rsid w:val="00117AED"/>
    <w:rsid w:val="00117DAD"/>
    <w:rsid w:val="00117E33"/>
    <w:rsid w:val="00117F3C"/>
    <w:rsid w:val="00120CA8"/>
    <w:rsid w:val="00121360"/>
    <w:rsid w:val="00121637"/>
    <w:rsid w:val="00121893"/>
    <w:rsid w:val="00121BE7"/>
    <w:rsid w:val="00121F61"/>
    <w:rsid w:val="001228FE"/>
    <w:rsid w:val="00122C03"/>
    <w:rsid w:val="00122E07"/>
    <w:rsid w:val="001231C6"/>
    <w:rsid w:val="0012335B"/>
    <w:rsid w:val="001236CB"/>
    <w:rsid w:val="00123FC9"/>
    <w:rsid w:val="00124855"/>
    <w:rsid w:val="00124911"/>
    <w:rsid w:val="00124966"/>
    <w:rsid w:val="00124DC4"/>
    <w:rsid w:val="00124F46"/>
    <w:rsid w:val="0012583E"/>
    <w:rsid w:val="00125B79"/>
    <w:rsid w:val="00125F5B"/>
    <w:rsid w:val="00126115"/>
    <w:rsid w:val="001262C7"/>
    <w:rsid w:val="00126638"/>
    <w:rsid w:val="0012690D"/>
    <w:rsid w:val="00126A3B"/>
    <w:rsid w:val="00126A48"/>
    <w:rsid w:val="00126B0B"/>
    <w:rsid w:val="00126C3B"/>
    <w:rsid w:val="00126CAB"/>
    <w:rsid w:val="00130019"/>
    <w:rsid w:val="00130083"/>
    <w:rsid w:val="0013022A"/>
    <w:rsid w:val="0013053F"/>
    <w:rsid w:val="00130714"/>
    <w:rsid w:val="001308D5"/>
    <w:rsid w:val="00130FCC"/>
    <w:rsid w:val="00131192"/>
    <w:rsid w:val="00131533"/>
    <w:rsid w:val="001316F0"/>
    <w:rsid w:val="00131906"/>
    <w:rsid w:val="001319A2"/>
    <w:rsid w:val="001319C5"/>
    <w:rsid w:val="00132280"/>
    <w:rsid w:val="001328DE"/>
    <w:rsid w:val="001329E3"/>
    <w:rsid w:val="00132D4D"/>
    <w:rsid w:val="00132EA7"/>
    <w:rsid w:val="00133B24"/>
    <w:rsid w:val="00133B39"/>
    <w:rsid w:val="00133BB0"/>
    <w:rsid w:val="0013416C"/>
    <w:rsid w:val="00134192"/>
    <w:rsid w:val="001346FD"/>
    <w:rsid w:val="00134BA5"/>
    <w:rsid w:val="0013511E"/>
    <w:rsid w:val="00135170"/>
    <w:rsid w:val="0013578B"/>
    <w:rsid w:val="001357B0"/>
    <w:rsid w:val="00136DBC"/>
    <w:rsid w:val="00137423"/>
    <w:rsid w:val="00137852"/>
    <w:rsid w:val="00137BAF"/>
    <w:rsid w:val="00137EB9"/>
    <w:rsid w:val="00140491"/>
    <w:rsid w:val="00140A02"/>
    <w:rsid w:val="0014166A"/>
    <w:rsid w:val="001416C2"/>
    <w:rsid w:val="00141D20"/>
    <w:rsid w:val="00141D87"/>
    <w:rsid w:val="00141EF7"/>
    <w:rsid w:val="00141FDD"/>
    <w:rsid w:val="001420A3"/>
    <w:rsid w:val="0014248B"/>
    <w:rsid w:val="0014383C"/>
    <w:rsid w:val="00144E86"/>
    <w:rsid w:val="001450A1"/>
    <w:rsid w:val="001452FC"/>
    <w:rsid w:val="001456CE"/>
    <w:rsid w:val="001459DA"/>
    <w:rsid w:val="00145ECC"/>
    <w:rsid w:val="001467F9"/>
    <w:rsid w:val="00147054"/>
    <w:rsid w:val="00147AE7"/>
    <w:rsid w:val="00147EE1"/>
    <w:rsid w:val="00147F91"/>
    <w:rsid w:val="001500DC"/>
    <w:rsid w:val="00151342"/>
    <w:rsid w:val="00151601"/>
    <w:rsid w:val="001517DF"/>
    <w:rsid w:val="00151B3C"/>
    <w:rsid w:val="001522FE"/>
    <w:rsid w:val="00152B36"/>
    <w:rsid w:val="00152FC5"/>
    <w:rsid w:val="001530F1"/>
    <w:rsid w:val="00153542"/>
    <w:rsid w:val="00153974"/>
    <w:rsid w:val="00153A46"/>
    <w:rsid w:val="00153F76"/>
    <w:rsid w:val="00155496"/>
    <w:rsid w:val="001554D6"/>
    <w:rsid w:val="001556E0"/>
    <w:rsid w:val="00155F2D"/>
    <w:rsid w:val="001563C4"/>
    <w:rsid w:val="001563C6"/>
    <w:rsid w:val="001564B3"/>
    <w:rsid w:val="00156C73"/>
    <w:rsid w:val="00156E37"/>
    <w:rsid w:val="001573BE"/>
    <w:rsid w:val="00157584"/>
    <w:rsid w:val="00157706"/>
    <w:rsid w:val="0015771F"/>
    <w:rsid w:val="00157D3A"/>
    <w:rsid w:val="00157F6E"/>
    <w:rsid w:val="001604DF"/>
    <w:rsid w:val="00160FB1"/>
    <w:rsid w:val="00161313"/>
    <w:rsid w:val="00161713"/>
    <w:rsid w:val="00161740"/>
    <w:rsid w:val="00161F49"/>
    <w:rsid w:val="001620D4"/>
    <w:rsid w:val="00162CB4"/>
    <w:rsid w:val="00162F4E"/>
    <w:rsid w:val="0016345B"/>
    <w:rsid w:val="001635A9"/>
    <w:rsid w:val="001636BC"/>
    <w:rsid w:val="00163CEB"/>
    <w:rsid w:val="00163F29"/>
    <w:rsid w:val="00164210"/>
    <w:rsid w:val="00164D85"/>
    <w:rsid w:val="00164E19"/>
    <w:rsid w:val="00165701"/>
    <w:rsid w:val="00166E3B"/>
    <w:rsid w:val="001676E8"/>
    <w:rsid w:val="00167A5C"/>
    <w:rsid w:val="0017003C"/>
    <w:rsid w:val="00170C4C"/>
    <w:rsid w:val="001723E4"/>
    <w:rsid w:val="001727D0"/>
    <w:rsid w:val="001727DC"/>
    <w:rsid w:val="00172895"/>
    <w:rsid w:val="00172AD9"/>
    <w:rsid w:val="001732F8"/>
    <w:rsid w:val="00173809"/>
    <w:rsid w:val="001739E2"/>
    <w:rsid w:val="00173E7C"/>
    <w:rsid w:val="00173FC3"/>
    <w:rsid w:val="001741B7"/>
    <w:rsid w:val="00175072"/>
    <w:rsid w:val="001753CA"/>
    <w:rsid w:val="001754D1"/>
    <w:rsid w:val="00175830"/>
    <w:rsid w:val="00175862"/>
    <w:rsid w:val="00175A05"/>
    <w:rsid w:val="00176174"/>
    <w:rsid w:val="001762BF"/>
    <w:rsid w:val="00176794"/>
    <w:rsid w:val="00176D6E"/>
    <w:rsid w:val="00176D9B"/>
    <w:rsid w:val="00177364"/>
    <w:rsid w:val="001777AA"/>
    <w:rsid w:val="001779A9"/>
    <w:rsid w:val="00180266"/>
    <w:rsid w:val="00180875"/>
    <w:rsid w:val="00180EB5"/>
    <w:rsid w:val="00181437"/>
    <w:rsid w:val="001814D7"/>
    <w:rsid w:val="00181B54"/>
    <w:rsid w:val="00181CD8"/>
    <w:rsid w:val="00181E13"/>
    <w:rsid w:val="00182032"/>
    <w:rsid w:val="00182EE8"/>
    <w:rsid w:val="00182F17"/>
    <w:rsid w:val="001830F1"/>
    <w:rsid w:val="0018347B"/>
    <w:rsid w:val="00183508"/>
    <w:rsid w:val="0018351C"/>
    <w:rsid w:val="001839B1"/>
    <w:rsid w:val="00183F25"/>
    <w:rsid w:val="00183F2D"/>
    <w:rsid w:val="00184156"/>
    <w:rsid w:val="00184AF9"/>
    <w:rsid w:val="001860C8"/>
    <w:rsid w:val="0018668E"/>
    <w:rsid w:val="0018718F"/>
    <w:rsid w:val="001875CE"/>
    <w:rsid w:val="00187D06"/>
    <w:rsid w:val="00187D40"/>
    <w:rsid w:val="00190050"/>
    <w:rsid w:val="00190475"/>
    <w:rsid w:val="00190D32"/>
    <w:rsid w:val="00190F69"/>
    <w:rsid w:val="00191758"/>
    <w:rsid w:val="00191A35"/>
    <w:rsid w:val="00191B79"/>
    <w:rsid w:val="00191F36"/>
    <w:rsid w:val="00192741"/>
    <w:rsid w:val="00192B92"/>
    <w:rsid w:val="00193509"/>
    <w:rsid w:val="001941E4"/>
    <w:rsid w:val="00194296"/>
    <w:rsid w:val="00194BD1"/>
    <w:rsid w:val="00194BF0"/>
    <w:rsid w:val="00194C7B"/>
    <w:rsid w:val="0019508B"/>
    <w:rsid w:val="001951AE"/>
    <w:rsid w:val="00195D6D"/>
    <w:rsid w:val="00195F15"/>
    <w:rsid w:val="001967A1"/>
    <w:rsid w:val="00196916"/>
    <w:rsid w:val="00196AEF"/>
    <w:rsid w:val="00196DCB"/>
    <w:rsid w:val="00197126"/>
    <w:rsid w:val="0019724F"/>
    <w:rsid w:val="0019733F"/>
    <w:rsid w:val="001975F5"/>
    <w:rsid w:val="00197AF6"/>
    <w:rsid w:val="00197B9D"/>
    <w:rsid w:val="001A01C8"/>
    <w:rsid w:val="001A0673"/>
    <w:rsid w:val="001A06D1"/>
    <w:rsid w:val="001A06DD"/>
    <w:rsid w:val="001A07FB"/>
    <w:rsid w:val="001A1248"/>
    <w:rsid w:val="001A1CAF"/>
    <w:rsid w:val="001A1E81"/>
    <w:rsid w:val="001A3124"/>
    <w:rsid w:val="001A3381"/>
    <w:rsid w:val="001A356A"/>
    <w:rsid w:val="001A35B8"/>
    <w:rsid w:val="001A35D3"/>
    <w:rsid w:val="001A36C4"/>
    <w:rsid w:val="001A42D8"/>
    <w:rsid w:val="001A44B8"/>
    <w:rsid w:val="001A4895"/>
    <w:rsid w:val="001A49A5"/>
    <w:rsid w:val="001A4C4B"/>
    <w:rsid w:val="001A55A7"/>
    <w:rsid w:val="001A585E"/>
    <w:rsid w:val="001A5BA3"/>
    <w:rsid w:val="001A5FC9"/>
    <w:rsid w:val="001A65F9"/>
    <w:rsid w:val="001A689D"/>
    <w:rsid w:val="001A6D2E"/>
    <w:rsid w:val="001A729F"/>
    <w:rsid w:val="001B0544"/>
    <w:rsid w:val="001B0FFB"/>
    <w:rsid w:val="001B1349"/>
    <w:rsid w:val="001B13F6"/>
    <w:rsid w:val="001B1528"/>
    <w:rsid w:val="001B1534"/>
    <w:rsid w:val="001B15E3"/>
    <w:rsid w:val="001B1BAF"/>
    <w:rsid w:val="001B1C35"/>
    <w:rsid w:val="001B30AD"/>
    <w:rsid w:val="001B39D8"/>
    <w:rsid w:val="001B3C69"/>
    <w:rsid w:val="001B5310"/>
    <w:rsid w:val="001B64F2"/>
    <w:rsid w:val="001B6503"/>
    <w:rsid w:val="001B698C"/>
    <w:rsid w:val="001B6BFC"/>
    <w:rsid w:val="001B75A6"/>
    <w:rsid w:val="001B7642"/>
    <w:rsid w:val="001B7726"/>
    <w:rsid w:val="001B7847"/>
    <w:rsid w:val="001B7EBC"/>
    <w:rsid w:val="001B7F03"/>
    <w:rsid w:val="001C0E0E"/>
    <w:rsid w:val="001C0FEC"/>
    <w:rsid w:val="001C193E"/>
    <w:rsid w:val="001C1A0C"/>
    <w:rsid w:val="001C24EB"/>
    <w:rsid w:val="001C291C"/>
    <w:rsid w:val="001C2B1A"/>
    <w:rsid w:val="001C2E86"/>
    <w:rsid w:val="001C312C"/>
    <w:rsid w:val="001C319C"/>
    <w:rsid w:val="001C3251"/>
    <w:rsid w:val="001C3969"/>
    <w:rsid w:val="001C3ECB"/>
    <w:rsid w:val="001C454F"/>
    <w:rsid w:val="001C4607"/>
    <w:rsid w:val="001C4C9E"/>
    <w:rsid w:val="001C4CA6"/>
    <w:rsid w:val="001C52F9"/>
    <w:rsid w:val="001C549B"/>
    <w:rsid w:val="001C5CC3"/>
    <w:rsid w:val="001C5DD4"/>
    <w:rsid w:val="001C689C"/>
    <w:rsid w:val="001C6BBF"/>
    <w:rsid w:val="001C6EDC"/>
    <w:rsid w:val="001C6FF1"/>
    <w:rsid w:val="001C71ED"/>
    <w:rsid w:val="001C72B5"/>
    <w:rsid w:val="001C75A9"/>
    <w:rsid w:val="001C76E3"/>
    <w:rsid w:val="001C7F4E"/>
    <w:rsid w:val="001D0088"/>
    <w:rsid w:val="001D0336"/>
    <w:rsid w:val="001D0751"/>
    <w:rsid w:val="001D0AC8"/>
    <w:rsid w:val="001D0FEB"/>
    <w:rsid w:val="001D1106"/>
    <w:rsid w:val="001D1620"/>
    <w:rsid w:val="001D1A94"/>
    <w:rsid w:val="001D1B46"/>
    <w:rsid w:val="001D217B"/>
    <w:rsid w:val="001D28C9"/>
    <w:rsid w:val="001D2B20"/>
    <w:rsid w:val="001D2B40"/>
    <w:rsid w:val="001D30C6"/>
    <w:rsid w:val="001D37D6"/>
    <w:rsid w:val="001D3890"/>
    <w:rsid w:val="001D4A1D"/>
    <w:rsid w:val="001D5331"/>
    <w:rsid w:val="001D5654"/>
    <w:rsid w:val="001D57AC"/>
    <w:rsid w:val="001D61EC"/>
    <w:rsid w:val="001D6772"/>
    <w:rsid w:val="001D6C84"/>
    <w:rsid w:val="001D710F"/>
    <w:rsid w:val="001D7329"/>
    <w:rsid w:val="001D758D"/>
    <w:rsid w:val="001E0033"/>
    <w:rsid w:val="001E00A3"/>
    <w:rsid w:val="001E07C0"/>
    <w:rsid w:val="001E0824"/>
    <w:rsid w:val="001E0A9A"/>
    <w:rsid w:val="001E1113"/>
    <w:rsid w:val="001E1325"/>
    <w:rsid w:val="001E1623"/>
    <w:rsid w:val="001E1B9C"/>
    <w:rsid w:val="001E1CA2"/>
    <w:rsid w:val="001E271C"/>
    <w:rsid w:val="001E285C"/>
    <w:rsid w:val="001E287F"/>
    <w:rsid w:val="001E30A4"/>
    <w:rsid w:val="001E3465"/>
    <w:rsid w:val="001E36E8"/>
    <w:rsid w:val="001E372D"/>
    <w:rsid w:val="001E3988"/>
    <w:rsid w:val="001E3C88"/>
    <w:rsid w:val="001E3F49"/>
    <w:rsid w:val="001E403B"/>
    <w:rsid w:val="001E426E"/>
    <w:rsid w:val="001E523B"/>
    <w:rsid w:val="001E5AD4"/>
    <w:rsid w:val="001E5F7C"/>
    <w:rsid w:val="001E65B5"/>
    <w:rsid w:val="001E6733"/>
    <w:rsid w:val="001E6965"/>
    <w:rsid w:val="001E6BD3"/>
    <w:rsid w:val="001E7109"/>
    <w:rsid w:val="001E7B75"/>
    <w:rsid w:val="001F0331"/>
    <w:rsid w:val="001F0336"/>
    <w:rsid w:val="001F0342"/>
    <w:rsid w:val="001F0B5A"/>
    <w:rsid w:val="001F0B5B"/>
    <w:rsid w:val="001F0F8A"/>
    <w:rsid w:val="001F1837"/>
    <w:rsid w:val="001F1C27"/>
    <w:rsid w:val="001F1C2B"/>
    <w:rsid w:val="001F1DEB"/>
    <w:rsid w:val="001F24AB"/>
    <w:rsid w:val="001F3639"/>
    <w:rsid w:val="001F3B14"/>
    <w:rsid w:val="001F424B"/>
    <w:rsid w:val="001F4367"/>
    <w:rsid w:val="001F45C3"/>
    <w:rsid w:val="001F486E"/>
    <w:rsid w:val="001F4AD8"/>
    <w:rsid w:val="001F586C"/>
    <w:rsid w:val="001F58DA"/>
    <w:rsid w:val="001F5FD8"/>
    <w:rsid w:val="001F6710"/>
    <w:rsid w:val="001F69AD"/>
    <w:rsid w:val="001F6B88"/>
    <w:rsid w:val="00200237"/>
    <w:rsid w:val="00200EC9"/>
    <w:rsid w:val="00201551"/>
    <w:rsid w:val="00201A15"/>
    <w:rsid w:val="00201B2D"/>
    <w:rsid w:val="00201CD1"/>
    <w:rsid w:val="00201D32"/>
    <w:rsid w:val="002022A6"/>
    <w:rsid w:val="002024CF"/>
    <w:rsid w:val="0020259C"/>
    <w:rsid w:val="00202BB2"/>
    <w:rsid w:val="00202E11"/>
    <w:rsid w:val="0020327B"/>
    <w:rsid w:val="002049C4"/>
    <w:rsid w:val="00204C48"/>
    <w:rsid w:val="00204D43"/>
    <w:rsid w:val="002053D2"/>
    <w:rsid w:val="00205727"/>
    <w:rsid w:val="002057C1"/>
    <w:rsid w:val="00205C00"/>
    <w:rsid w:val="00205D4F"/>
    <w:rsid w:val="00205DC0"/>
    <w:rsid w:val="002063C9"/>
    <w:rsid w:val="002063CB"/>
    <w:rsid w:val="0020657C"/>
    <w:rsid w:val="00206CC3"/>
    <w:rsid w:val="00206F8B"/>
    <w:rsid w:val="002076EF"/>
    <w:rsid w:val="00207B3F"/>
    <w:rsid w:val="00207E02"/>
    <w:rsid w:val="00210030"/>
    <w:rsid w:val="002103FF"/>
    <w:rsid w:val="002109F0"/>
    <w:rsid w:val="00210C87"/>
    <w:rsid w:val="00210CAC"/>
    <w:rsid w:val="0021113A"/>
    <w:rsid w:val="002116B6"/>
    <w:rsid w:val="00211DA7"/>
    <w:rsid w:val="002121DB"/>
    <w:rsid w:val="002124FE"/>
    <w:rsid w:val="002128CB"/>
    <w:rsid w:val="00213092"/>
    <w:rsid w:val="002133B1"/>
    <w:rsid w:val="0021362C"/>
    <w:rsid w:val="00213A0A"/>
    <w:rsid w:val="00213E6B"/>
    <w:rsid w:val="00213FFE"/>
    <w:rsid w:val="002140D0"/>
    <w:rsid w:val="00214B1F"/>
    <w:rsid w:val="00214D3E"/>
    <w:rsid w:val="00215195"/>
    <w:rsid w:val="002152D5"/>
    <w:rsid w:val="002153A5"/>
    <w:rsid w:val="00215564"/>
    <w:rsid w:val="0021581D"/>
    <w:rsid w:val="002158F2"/>
    <w:rsid w:val="00215FD8"/>
    <w:rsid w:val="00216AA0"/>
    <w:rsid w:val="00216B45"/>
    <w:rsid w:val="0021746B"/>
    <w:rsid w:val="002177F8"/>
    <w:rsid w:val="00217CA8"/>
    <w:rsid w:val="00220A8F"/>
    <w:rsid w:val="0022120D"/>
    <w:rsid w:val="00221764"/>
    <w:rsid w:val="00221ACE"/>
    <w:rsid w:val="00221FDD"/>
    <w:rsid w:val="00222542"/>
    <w:rsid w:val="0022260B"/>
    <w:rsid w:val="00222BA0"/>
    <w:rsid w:val="00223247"/>
    <w:rsid w:val="0022354A"/>
    <w:rsid w:val="0022381B"/>
    <w:rsid w:val="00223D82"/>
    <w:rsid w:val="00223F2C"/>
    <w:rsid w:val="002241E9"/>
    <w:rsid w:val="00224A6F"/>
    <w:rsid w:val="0022524D"/>
    <w:rsid w:val="00225A78"/>
    <w:rsid w:val="00225B9E"/>
    <w:rsid w:val="00225C9C"/>
    <w:rsid w:val="00225E7E"/>
    <w:rsid w:val="00225EFA"/>
    <w:rsid w:val="002262DA"/>
    <w:rsid w:val="00226E64"/>
    <w:rsid w:val="00226F77"/>
    <w:rsid w:val="00227444"/>
    <w:rsid w:val="002278E1"/>
    <w:rsid w:val="00227C35"/>
    <w:rsid w:val="00230470"/>
    <w:rsid w:val="0023058D"/>
    <w:rsid w:val="002306DB"/>
    <w:rsid w:val="00230B7D"/>
    <w:rsid w:val="00230D96"/>
    <w:rsid w:val="00230EC6"/>
    <w:rsid w:val="00231029"/>
    <w:rsid w:val="0023106A"/>
    <w:rsid w:val="00231D8A"/>
    <w:rsid w:val="00232637"/>
    <w:rsid w:val="00232942"/>
    <w:rsid w:val="00233133"/>
    <w:rsid w:val="002332AA"/>
    <w:rsid w:val="002334B2"/>
    <w:rsid w:val="00233580"/>
    <w:rsid w:val="00233969"/>
    <w:rsid w:val="00233ABC"/>
    <w:rsid w:val="00233C70"/>
    <w:rsid w:val="002343F2"/>
    <w:rsid w:val="002344D6"/>
    <w:rsid w:val="0023492D"/>
    <w:rsid w:val="00234A18"/>
    <w:rsid w:val="00234E9C"/>
    <w:rsid w:val="0023512D"/>
    <w:rsid w:val="002351AB"/>
    <w:rsid w:val="00235A26"/>
    <w:rsid w:val="00235AB4"/>
    <w:rsid w:val="00235F76"/>
    <w:rsid w:val="002362A9"/>
    <w:rsid w:val="00236730"/>
    <w:rsid w:val="00236FF2"/>
    <w:rsid w:val="00240ACE"/>
    <w:rsid w:val="00240B1C"/>
    <w:rsid w:val="00240F14"/>
    <w:rsid w:val="00241A43"/>
    <w:rsid w:val="00241BEB"/>
    <w:rsid w:val="00242317"/>
    <w:rsid w:val="002425DC"/>
    <w:rsid w:val="002428AF"/>
    <w:rsid w:val="00242909"/>
    <w:rsid w:val="00242B9E"/>
    <w:rsid w:val="00242D29"/>
    <w:rsid w:val="00242D86"/>
    <w:rsid w:val="00242FDB"/>
    <w:rsid w:val="0024392B"/>
    <w:rsid w:val="00243A92"/>
    <w:rsid w:val="00243BAB"/>
    <w:rsid w:val="002440BB"/>
    <w:rsid w:val="00244196"/>
    <w:rsid w:val="0024435F"/>
    <w:rsid w:val="002456B3"/>
    <w:rsid w:val="00245895"/>
    <w:rsid w:val="0024625F"/>
    <w:rsid w:val="002472A2"/>
    <w:rsid w:val="002475BF"/>
    <w:rsid w:val="00247699"/>
    <w:rsid w:val="00247827"/>
    <w:rsid w:val="00247A36"/>
    <w:rsid w:val="00247AB1"/>
    <w:rsid w:val="00247D24"/>
    <w:rsid w:val="00247F74"/>
    <w:rsid w:val="0025061B"/>
    <w:rsid w:val="002506CE"/>
    <w:rsid w:val="00250CA2"/>
    <w:rsid w:val="00251796"/>
    <w:rsid w:val="002518D3"/>
    <w:rsid w:val="00251AB0"/>
    <w:rsid w:val="0025206D"/>
    <w:rsid w:val="00252A55"/>
    <w:rsid w:val="00252BA3"/>
    <w:rsid w:val="00252BC4"/>
    <w:rsid w:val="00252D2E"/>
    <w:rsid w:val="00252E54"/>
    <w:rsid w:val="00252E6D"/>
    <w:rsid w:val="00252F74"/>
    <w:rsid w:val="00253005"/>
    <w:rsid w:val="0025304E"/>
    <w:rsid w:val="0025342C"/>
    <w:rsid w:val="00253CB5"/>
    <w:rsid w:val="002545B4"/>
    <w:rsid w:val="00254A93"/>
    <w:rsid w:val="00254ECF"/>
    <w:rsid w:val="00255505"/>
    <w:rsid w:val="00255A08"/>
    <w:rsid w:val="00255BFD"/>
    <w:rsid w:val="00256294"/>
    <w:rsid w:val="00256920"/>
    <w:rsid w:val="00256C75"/>
    <w:rsid w:val="00256DBD"/>
    <w:rsid w:val="00256FBB"/>
    <w:rsid w:val="00256FD6"/>
    <w:rsid w:val="00256FF2"/>
    <w:rsid w:val="0025701A"/>
    <w:rsid w:val="002571F8"/>
    <w:rsid w:val="00257541"/>
    <w:rsid w:val="00257648"/>
    <w:rsid w:val="00257653"/>
    <w:rsid w:val="00257931"/>
    <w:rsid w:val="00257FA6"/>
    <w:rsid w:val="00257FF7"/>
    <w:rsid w:val="00260941"/>
    <w:rsid w:val="00260F6A"/>
    <w:rsid w:val="00261357"/>
    <w:rsid w:val="00261BF2"/>
    <w:rsid w:val="002631DD"/>
    <w:rsid w:val="0026345A"/>
    <w:rsid w:val="0026368A"/>
    <w:rsid w:val="002637C7"/>
    <w:rsid w:val="002639C3"/>
    <w:rsid w:val="002639D8"/>
    <w:rsid w:val="0026403A"/>
    <w:rsid w:val="00265344"/>
    <w:rsid w:val="002653F5"/>
    <w:rsid w:val="00265608"/>
    <w:rsid w:val="00265796"/>
    <w:rsid w:val="00266021"/>
    <w:rsid w:val="002660B8"/>
    <w:rsid w:val="002661A4"/>
    <w:rsid w:val="002665C3"/>
    <w:rsid w:val="002665E9"/>
    <w:rsid w:val="0026664F"/>
    <w:rsid w:val="00266887"/>
    <w:rsid w:val="002669CC"/>
    <w:rsid w:val="00266BB0"/>
    <w:rsid w:val="00266D97"/>
    <w:rsid w:val="00267155"/>
    <w:rsid w:val="002673DE"/>
    <w:rsid w:val="002673F6"/>
    <w:rsid w:val="00267673"/>
    <w:rsid w:val="00267967"/>
    <w:rsid w:val="0027041C"/>
    <w:rsid w:val="002705D5"/>
    <w:rsid w:val="00270616"/>
    <w:rsid w:val="002708A2"/>
    <w:rsid w:val="00270A53"/>
    <w:rsid w:val="00270E5B"/>
    <w:rsid w:val="002717A6"/>
    <w:rsid w:val="00271AB7"/>
    <w:rsid w:val="00272145"/>
    <w:rsid w:val="00272361"/>
    <w:rsid w:val="002724FB"/>
    <w:rsid w:val="00272A4D"/>
    <w:rsid w:val="00272E7C"/>
    <w:rsid w:val="00273289"/>
    <w:rsid w:val="00273724"/>
    <w:rsid w:val="0027431E"/>
    <w:rsid w:val="00275098"/>
    <w:rsid w:val="002751E2"/>
    <w:rsid w:val="00275315"/>
    <w:rsid w:val="002753FC"/>
    <w:rsid w:val="002758A8"/>
    <w:rsid w:val="00276C97"/>
    <w:rsid w:val="0027713E"/>
    <w:rsid w:val="00277755"/>
    <w:rsid w:val="00277B00"/>
    <w:rsid w:val="00277D0C"/>
    <w:rsid w:val="002802DD"/>
    <w:rsid w:val="0028121A"/>
    <w:rsid w:val="002815AC"/>
    <w:rsid w:val="002821E1"/>
    <w:rsid w:val="00282365"/>
    <w:rsid w:val="002831D2"/>
    <w:rsid w:val="0028334F"/>
    <w:rsid w:val="00284231"/>
    <w:rsid w:val="002844DC"/>
    <w:rsid w:val="00284C8C"/>
    <w:rsid w:val="00284D33"/>
    <w:rsid w:val="00285BE4"/>
    <w:rsid w:val="002862B7"/>
    <w:rsid w:val="00286CE3"/>
    <w:rsid w:val="00287670"/>
    <w:rsid w:val="00287975"/>
    <w:rsid w:val="002900D7"/>
    <w:rsid w:val="00290369"/>
    <w:rsid w:val="0029074E"/>
    <w:rsid w:val="00291206"/>
    <w:rsid w:val="00291AF7"/>
    <w:rsid w:val="00291E95"/>
    <w:rsid w:val="00292248"/>
    <w:rsid w:val="002927B8"/>
    <w:rsid w:val="00293692"/>
    <w:rsid w:val="002938AC"/>
    <w:rsid w:val="002942A6"/>
    <w:rsid w:val="00294601"/>
    <w:rsid w:val="00294C5A"/>
    <w:rsid w:val="00294D50"/>
    <w:rsid w:val="00294ED1"/>
    <w:rsid w:val="00295CDD"/>
    <w:rsid w:val="00295F26"/>
    <w:rsid w:val="00296690"/>
    <w:rsid w:val="002970FC"/>
    <w:rsid w:val="0029761F"/>
    <w:rsid w:val="00297CE7"/>
    <w:rsid w:val="00297F9A"/>
    <w:rsid w:val="002A0218"/>
    <w:rsid w:val="002A0402"/>
    <w:rsid w:val="002A09E5"/>
    <w:rsid w:val="002A0D46"/>
    <w:rsid w:val="002A1635"/>
    <w:rsid w:val="002A17F6"/>
    <w:rsid w:val="002A1D3B"/>
    <w:rsid w:val="002A1EDC"/>
    <w:rsid w:val="002A1F91"/>
    <w:rsid w:val="002A1FCD"/>
    <w:rsid w:val="002A20BA"/>
    <w:rsid w:val="002A20CB"/>
    <w:rsid w:val="002A233E"/>
    <w:rsid w:val="002A2B96"/>
    <w:rsid w:val="002A2E21"/>
    <w:rsid w:val="002A2E90"/>
    <w:rsid w:val="002A315E"/>
    <w:rsid w:val="002A3703"/>
    <w:rsid w:val="002A38EE"/>
    <w:rsid w:val="002A3E54"/>
    <w:rsid w:val="002A3E8E"/>
    <w:rsid w:val="002A535A"/>
    <w:rsid w:val="002A5430"/>
    <w:rsid w:val="002A5CBA"/>
    <w:rsid w:val="002A6B73"/>
    <w:rsid w:val="002A6D88"/>
    <w:rsid w:val="002A7111"/>
    <w:rsid w:val="002A718C"/>
    <w:rsid w:val="002B00C6"/>
    <w:rsid w:val="002B0453"/>
    <w:rsid w:val="002B0A28"/>
    <w:rsid w:val="002B0E71"/>
    <w:rsid w:val="002B1238"/>
    <w:rsid w:val="002B141D"/>
    <w:rsid w:val="002B1878"/>
    <w:rsid w:val="002B1F47"/>
    <w:rsid w:val="002B25E4"/>
    <w:rsid w:val="002B26B5"/>
    <w:rsid w:val="002B2D53"/>
    <w:rsid w:val="002B2DC9"/>
    <w:rsid w:val="002B305C"/>
    <w:rsid w:val="002B51E8"/>
    <w:rsid w:val="002B539E"/>
    <w:rsid w:val="002B5A02"/>
    <w:rsid w:val="002B5A15"/>
    <w:rsid w:val="002B5C4A"/>
    <w:rsid w:val="002B60DC"/>
    <w:rsid w:val="002B616C"/>
    <w:rsid w:val="002B6704"/>
    <w:rsid w:val="002B6A34"/>
    <w:rsid w:val="002B6C5B"/>
    <w:rsid w:val="002B70F0"/>
    <w:rsid w:val="002B71F4"/>
    <w:rsid w:val="002B775A"/>
    <w:rsid w:val="002B77A7"/>
    <w:rsid w:val="002B7BE8"/>
    <w:rsid w:val="002B7C30"/>
    <w:rsid w:val="002C0934"/>
    <w:rsid w:val="002C0C14"/>
    <w:rsid w:val="002C0D4C"/>
    <w:rsid w:val="002C15E4"/>
    <w:rsid w:val="002C16A9"/>
    <w:rsid w:val="002C22D8"/>
    <w:rsid w:val="002C276A"/>
    <w:rsid w:val="002C3097"/>
    <w:rsid w:val="002C344E"/>
    <w:rsid w:val="002C3DEC"/>
    <w:rsid w:val="002C3E28"/>
    <w:rsid w:val="002C4016"/>
    <w:rsid w:val="002C406E"/>
    <w:rsid w:val="002C41DE"/>
    <w:rsid w:val="002C4974"/>
    <w:rsid w:val="002C4E7C"/>
    <w:rsid w:val="002C510D"/>
    <w:rsid w:val="002C63D0"/>
    <w:rsid w:val="002C69A7"/>
    <w:rsid w:val="002C6A54"/>
    <w:rsid w:val="002C6FBE"/>
    <w:rsid w:val="002C7391"/>
    <w:rsid w:val="002C755D"/>
    <w:rsid w:val="002C7ECD"/>
    <w:rsid w:val="002D0343"/>
    <w:rsid w:val="002D0B1D"/>
    <w:rsid w:val="002D0C69"/>
    <w:rsid w:val="002D18B2"/>
    <w:rsid w:val="002D1C4F"/>
    <w:rsid w:val="002D1DEE"/>
    <w:rsid w:val="002D218A"/>
    <w:rsid w:val="002D220A"/>
    <w:rsid w:val="002D2CF6"/>
    <w:rsid w:val="002D2F92"/>
    <w:rsid w:val="002D3388"/>
    <w:rsid w:val="002D3943"/>
    <w:rsid w:val="002D3AD5"/>
    <w:rsid w:val="002D468D"/>
    <w:rsid w:val="002D4838"/>
    <w:rsid w:val="002D4A30"/>
    <w:rsid w:val="002D4E36"/>
    <w:rsid w:val="002D4EAB"/>
    <w:rsid w:val="002D4F0C"/>
    <w:rsid w:val="002D5819"/>
    <w:rsid w:val="002D6E76"/>
    <w:rsid w:val="002D7042"/>
    <w:rsid w:val="002D7093"/>
    <w:rsid w:val="002D72B1"/>
    <w:rsid w:val="002D7445"/>
    <w:rsid w:val="002D76F3"/>
    <w:rsid w:val="002E0193"/>
    <w:rsid w:val="002E0365"/>
    <w:rsid w:val="002E0387"/>
    <w:rsid w:val="002E053A"/>
    <w:rsid w:val="002E0977"/>
    <w:rsid w:val="002E10E7"/>
    <w:rsid w:val="002E150A"/>
    <w:rsid w:val="002E1D4F"/>
    <w:rsid w:val="002E1D53"/>
    <w:rsid w:val="002E211F"/>
    <w:rsid w:val="002E24E4"/>
    <w:rsid w:val="002E32E3"/>
    <w:rsid w:val="002E34DB"/>
    <w:rsid w:val="002E3F98"/>
    <w:rsid w:val="002E44EB"/>
    <w:rsid w:val="002E4E19"/>
    <w:rsid w:val="002E509C"/>
    <w:rsid w:val="002E55CC"/>
    <w:rsid w:val="002E561A"/>
    <w:rsid w:val="002E5B8E"/>
    <w:rsid w:val="002E5B99"/>
    <w:rsid w:val="002E5FE8"/>
    <w:rsid w:val="002E6B17"/>
    <w:rsid w:val="002E6D89"/>
    <w:rsid w:val="002E6DD9"/>
    <w:rsid w:val="002E6E0B"/>
    <w:rsid w:val="002E709A"/>
    <w:rsid w:val="002E767D"/>
    <w:rsid w:val="002E774D"/>
    <w:rsid w:val="002E7E44"/>
    <w:rsid w:val="002E7EB4"/>
    <w:rsid w:val="002F04DC"/>
    <w:rsid w:val="002F04FD"/>
    <w:rsid w:val="002F0791"/>
    <w:rsid w:val="002F0E7E"/>
    <w:rsid w:val="002F123E"/>
    <w:rsid w:val="002F125A"/>
    <w:rsid w:val="002F19AE"/>
    <w:rsid w:val="002F1AEB"/>
    <w:rsid w:val="002F1F91"/>
    <w:rsid w:val="002F232A"/>
    <w:rsid w:val="002F26FF"/>
    <w:rsid w:val="002F3540"/>
    <w:rsid w:val="002F37A8"/>
    <w:rsid w:val="002F3ACA"/>
    <w:rsid w:val="002F3C42"/>
    <w:rsid w:val="002F3E68"/>
    <w:rsid w:val="002F41FB"/>
    <w:rsid w:val="002F46F9"/>
    <w:rsid w:val="002F4E6C"/>
    <w:rsid w:val="002F4EB2"/>
    <w:rsid w:val="002F590B"/>
    <w:rsid w:val="002F5C76"/>
    <w:rsid w:val="002F646E"/>
    <w:rsid w:val="002F6738"/>
    <w:rsid w:val="002F6B70"/>
    <w:rsid w:val="002F73C8"/>
    <w:rsid w:val="002F7CC2"/>
    <w:rsid w:val="002F7D24"/>
    <w:rsid w:val="0030076B"/>
    <w:rsid w:val="00300D6F"/>
    <w:rsid w:val="00300E84"/>
    <w:rsid w:val="00301384"/>
    <w:rsid w:val="0030187D"/>
    <w:rsid w:val="00301A58"/>
    <w:rsid w:val="00301AA5"/>
    <w:rsid w:val="00301F2A"/>
    <w:rsid w:val="0030257F"/>
    <w:rsid w:val="00302F75"/>
    <w:rsid w:val="00303A1B"/>
    <w:rsid w:val="00303AAC"/>
    <w:rsid w:val="00305359"/>
    <w:rsid w:val="00305526"/>
    <w:rsid w:val="00305636"/>
    <w:rsid w:val="0030587B"/>
    <w:rsid w:val="00305A59"/>
    <w:rsid w:val="00305E74"/>
    <w:rsid w:val="00305F76"/>
    <w:rsid w:val="00306146"/>
    <w:rsid w:val="00306C32"/>
    <w:rsid w:val="00306D0A"/>
    <w:rsid w:val="0030764A"/>
    <w:rsid w:val="003078BE"/>
    <w:rsid w:val="00307F46"/>
    <w:rsid w:val="00310120"/>
    <w:rsid w:val="0031062C"/>
    <w:rsid w:val="00311CA5"/>
    <w:rsid w:val="003124C9"/>
    <w:rsid w:val="00312A86"/>
    <w:rsid w:val="00312DDC"/>
    <w:rsid w:val="00312F44"/>
    <w:rsid w:val="0031345D"/>
    <w:rsid w:val="00313951"/>
    <w:rsid w:val="003141E7"/>
    <w:rsid w:val="0031437F"/>
    <w:rsid w:val="003143A7"/>
    <w:rsid w:val="0031448C"/>
    <w:rsid w:val="00314633"/>
    <w:rsid w:val="00314FAB"/>
    <w:rsid w:val="003153CE"/>
    <w:rsid w:val="00315462"/>
    <w:rsid w:val="003156D1"/>
    <w:rsid w:val="00315FD5"/>
    <w:rsid w:val="0031636E"/>
    <w:rsid w:val="0031658A"/>
    <w:rsid w:val="0031681A"/>
    <w:rsid w:val="00316BAC"/>
    <w:rsid w:val="00316E34"/>
    <w:rsid w:val="0031705B"/>
    <w:rsid w:val="00317306"/>
    <w:rsid w:val="0031734A"/>
    <w:rsid w:val="0031750A"/>
    <w:rsid w:val="003175DD"/>
    <w:rsid w:val="00317D96"/>
    <w:rsid w:val="0032034D"/>
    <w:rsid w:val="00320A44"/>
    <w:rsid w:val="00320C4C"/>
    <w:rsid w:val="0032105B"/>
    <w:rsid w:val="003217A3"/>
    <w:rsid w:val="00321842"/>
    <w:rsid w:val="00321D07"/>
    <w:rsid w:val="00322169"/>
    <w:rsid w:val="0032287D"/>
    <w:rsid w:val="00322A2C"/>
    <w:rsid w:val="00322AB6"/>
    <w:rsid w:val="00322F22"/>
    <w:rsid w:val="003232AF"/>
    <w:rsid w:val="00323661"/>
    <w:rsid w:val="003238AB"/>
    <w:rsid w:val="00323E18"/>
    <w:rsid w:val="00324354"/>
    <w:rsid w:val="00324450"/>
    <w:rsid w:val="00324D1D"/>
    <w:rsid w:val="00324D59"/>
    <w:rsid w:val="00324E66"/>
    <w:rsid w:val="003252C9"/>
    <w:rsid w:val="003265F8"/>
    <w:rsid w:val="00326A49"/>
    <w:rsid w:val="00326A6C"/>
    <w:rsid w:val="00326B15"/>
    <w:rsid w:val="003275E6"/>
    <w:rsid w:val="003277C8"/>
    <w:rsid w:val="00327F70"/>
    <w:rsid w:val="00330360"/>
    <w:rsid w:val="00330527"/>
    <w:rsid w:val="003309DA"/>
    <w:rsid w:val="003317D6"/>
    <w:rsid w:val="00331891"/>
    <w:rsid w:val="00331A90"/>
    <w:rsid w:val="00331E3F"/>
    <w:rsid w:val="00331E93"/>
    <w:rsid w:val="00331EB0"/>
    <w:rsid w:val="003321D7"/>
    <w:rsid w:val="00332E80"/>
    <w:rsid w:val="0033313E"/>
    <w:rsid w:val="00333435"/>
    <w:rsid w:val="003334B9"/>
    <w:rsid w:val="00334658"/>
    <w:rsid w:val="00334B22"/>
    <w:rsid w:val="00335721"/>
    <w:rsid w:val="00335D24"/>
    <w:rsid w:val="003360AD"/>
    <w:rsid w:val="0033633A"/>
    <w:rsid w:val="003364F8"/>
    <w:rsid w:val="0033658E"/>
    <w:rsid w:val="003369F4"/>
    <w:rsid w:val="00336A3E"/>
    <w:rsid w:val="00336A84"/>
    <w:rsid w:val="00336AE7"/>
    <w:rsid w:val="00336D3A"/>
    <w:rsid w:val="00337202"/>
    <w:rsid w:val="00337949"/>
    <w:rsid w:val="0034039E"/>
    <w:rsid w:val="0034089B"/>
    <w:rsid w:val="003413EC"/>
    <w:rsid w:val="00342005"/>
    <w:rsid w:val="003421DA"/>
    <w:rsid w:val="003434F8"/>
    <w:rsid w:val="00343572"/>
    <w:rsid w:val="0034381D"/>
    <w:rsid w:val="00343C10"/>
    <w:rsid w:val="003441D0"/>
    <w:rsid w:val="0034443B"/>
    <w:rsid w:val="00344710"/>
    <w:rsid w:val="003447B8"/>
    <w:rsid w:val="00344BBB"/>
    <w:rsid w:val="00345637"/>
    <w:rsid w:val="00345A8F"/>
    <w:rsid w:val="00345D55"/>
    <w:rsid w:val="00345D60"/>
    <w:rsid w:val="003460B4"/>
    <w:rsid w:val="003464A0"/>
    <w:rsid w:val="00346C99"/>
    <w:rsid w:val="003502C6"/>
    <w:rsid w:val="003503FC"/>
    <w:rsid w:val="00350407"/>
    <w:rsid w:val="00350BCC"/>
    <w:rsid w:val="003510AD"/>
    <w:rsid w:val="003515EF"/>
    <w:rsid w:val="003525EC"/>
    <w:rsid w:val="003529A7"/>
    <w:rsid w:val="00352B27"/>
    <w:rsid w:val="003534AB"/>
    <w:rsid w:val="003535A7"/>
    <w:rsid w:val="003537D9"/>
    <w:rsid w:val="00353A19"/>
    <w:rsid w:val="00354337"/>
    <w:rsid w:val="00354ACF"/>
    <w:rsid w:val="00354B90"/>
    <w:rsid w:val="00354DF2"/>
    <w:rsid w:val="00355466"/>
    <w:rsid w:val="00355AF2"/>
    <w:rsid w:val="00355C57"/>
    <w:rsid w:val="00356060"/>
    <w:rsid w:val="003565AB"/>
    <w:rsid w:val="00356602"/>
    <w:rsid w:val="00357403"/>
    <w:rsid w:val="00357B91"/>
    <w:rsid w:val="00357C17"/>
    <w:rsid w:val="00357D9B"/>
    <w:rsid w:val="00360666"/>
    <w:rsid w:val="00360CA5"/>
    <w:rsid w:val="00360CE4"/>
    <w:rsid w:val="0036193D"/>
    <w:rsid w:val="00361E4A"/>
    <w:rsid w:val="003621E4"/>
    <w:rsid w:val="0036231E"/>
    <w:rsid w:val="003629F9"/>
    <w:rsid w:val="0036322D"/>
    <w:rsid w:val="00363A0C"/>
    <w:rsid w:val="00363AF0"/>
    <w:rsid w:val="00363E53"/>
    <w:rsid w:val="00363EFA"/>
    <w:rsid w:val="00363F7C"/>
    <w:rsid w:val="00364086"/>
    <w:rsid w:val="00364686"/>
    <w:rsid w:val="0036474C"/>
    <w:rsid w:val="00364A0D"/>
    <w:rsid w:val="00364D8D"/>
    <w:rsid w:val="003654BE"/>
    <w:rsid w:val="00365574"/>
    <w:rsid w:val="003655E0"/>
    <w:rsid w:val="00365A5C"/>
    <w:rsid w:val="00365AA4"/>
    <w:rsid w:val="0036604F"/>
    <w:rsid w:val="003664A4"/>
    <w:rsid w:val="00366A5A"/>
    <w:rsid w:val="00367471"/>
    <w:rsid w:val="00370101"/>
    <w:rsid w:val="003701A6"/>
    <w:rsid w:val="003707B0"/>
    <w:rsid w:val="0037173F"/>
    <w:rsid w:val="00371790"/>
    <w:rsid w:val="003718F8"/>
    <w:rsid w:val="00371F9E"/>
    <w:rsid w:val="00372213"/>
    <w:rsid w:val="003723DE"/>
    <w:rsid w:val="00372501"/>
    <w:rsid w:val="003729D7"/>
    <w:rsid w:val="003729E5"/>
    <w:rsid w:val="00372B0E"/>
    <w:rsid w:val="00372B3F"/>
    <w:rsid w:val="00372D3D"/>
    <w:rsid w:val="003733C6"/>
    <w:rsid w:val="00374118"/>
    <w:rsid w:val="0037412F"/>
    <w:rsid w:val="00374749"/>
    <w:rsid w:val="00375131"/>
    <w:rsid w:val="003757E3"/>
    <w:rsid w:val="00376074"/>
    <w:rsid w:val="003760C4"/>
    <w:rsid w:val="0037635C"/>
    <w:rsid w:val="00376888"/>
    <w:rsid w:val="00376A60"/>
    <w:rsid w:val="00376F67"/>
    <w:rsid w:val="00376FB8"/>
    <w:rsid w:val="003771A7"/>
    <w:rsid w:val="00377301"/>
    <w:rsid w:val="0037754A"/>
    <w:rsid w:val="0037791F"/>
    <w:rsid w:val="00377931"/>
    <w:rsid w:val="00377C61"/>
    <w:rsid w:val="00380897"/>
    <w:rsid w:val="00380C76"/>
    <w:rsid w:val="00380E0A"/>
    <w:rsid w:val="00381791"/>
    <w:rsid w:val="00382D2C"/>
    <w:rsid w:val="00383021"/>
    <w:rsid w:val="003834BA"/>
    <w:rsid w:val="0038395C"/>
    <w:rsid w:val="00383D26"/>
    <w:rsid w:val="00383DD7"/>
    <w:rsid w:val="0038427C"/>
    <w:rsid w:val="003847EE"/>
    <w:rsid w:val="00384BF2"/>
    <w:rsid w:val="003857CB"/>
    <w:rsid w:val="00385A62"/>
    <w:rsid w:val="00385C32"/>
    <w:rsid w:val="00386925"/>
    <w:rsid w:val="00387032"/>
    <w:rsid w:val="003877FC"/>
    <w:rsid w:val="00387967"/>
    <w:rsid w:val="00387C5E"/>
    <w:rsid w:val="00387F64"/>
    <w:rsid w:val="00387FB1"/>
    <w:rsid w:val="00390A25"/>
    <w:rsid w:val="00391312"/>
    <w:rsid w:val="003916B2"/>
    <w:rsid w:val="003918FB"/>
    <w:rsid w:val="00391B1C"/>
    <w:rsid w:val="00391E8B"/>
    <w:rsid w:val="00391FB3"/>
    <w:rsid w:val="0039240C"/>
    <w:rsid w:val="00392A1E"/>
    <w:rsid w:val="0039360E"/>
    <w:rsid w:val="00393645"/>
    <w:rsid w:val="003938A0"/>
    <w:rsid w:val="00393AC2"/>
    <w:rsid w:val="00393FBF"/>
    <w:rsid w:val="003942ED"/>
    <w:rsid w:val="00394654"/>
    <w:rsid w:val="003947BE"/>
    <w:rsid w:val="00394AB6"/>
    <w:rsid w:val="00394CB0"/>
    <w:rsid w:val="003958EC"/>
    <w:rsid w:val="00395EA4"/>
    <w:rsid w:val="00396DBE"/>
    <w:rsid w:val="003971A8"/>
    <w:rsid w:val="003975ED"/>
    <w:rsid w:val="003A01ED"/>
    <w:rsid w:val="003A0416"/>
    <w:rsid w:val="003A0589"/>
    <w:rsid w:val="003A0A7A"/>
    <w:rsid w:val="003A0CE2"/>
    <w:rsid w:val="003A14D3"/>
    <w:rsid w:val="003A1506"/>
    <w:rsid w:val="003A15A3"/>
    <w:rsid w:val="003A19BA"/>
    <w:rsid w:val="003A1B7A"/>
    <w:rsid w:val="003A1C57"/>
    <w:rsid w:val="003A1DF7"/>
    <w:rsid w:val="003A1F43"/>
    <w:rsid w:val="003A2439"/>
    <w:rsid w:val="003A2CDB"/>
    <w:rsid w:val="003A309F"/>
    <w:rsid w:val="003A3392"/>
    <w:rsid w:val="003A36F4"/>
    <w:rsid w:val="003A3A6C"/>
    <w:rsid w:val="003A42D1"/>
    <w:rsid w:val="003A43BE"/>
    <w:rsid w:val="003A5464"/>
    <w:rsid w:val="003A55A1"/>
    <w:rsid w:val="003A569A"/>
    <w:rsid w:val="003A57E8"/>
    <w:rsid w:val="003A5D8A"/>
    <w:rsid w:val="003A5E59"/>
    <w:rsid w:val="003A610B"/>
    <w:rsid w:val="003A6246"/>
    <w:rsid w:val="003A62F2"/>
    <w:rsid w:val="003A663F"/>
    <w:rsid w:val="003A6759"/>
    <w:rsid w:val="003A6A4A"/>
    <w:rsid w:val="003A6AC6"/>
    <w:rsid w:val="003A6E46"/>
    <w:rsid w:val="003A772F"/>
    <w:rsid w:val="003A7A86"/>
    <w:rsid w:val="003B023D"/>
    <w:rsid w:val="003B0668"/>
    <w:rsid w:val="003B06C6"/>
    <w:rsid w:val="003B1716"/>
    <w:rsid w:val="003B1EE9"/>
    <w:rsid w:val="003B237B"/>
    <w:rsid w:val="003B2876"/>
    <w:rsid w:val="003B29A2"/>
    <w:rsid w:val="003B2E60"/>
    <w:rsid w:val="003B3041"/>
    <w:rsid w:val="003B3080"/>
    <w:rsid w:val="003B374D"/>
    <w:rsid w:val="003B4248"/>
    <w:rsid w:val="003B4564"/>
    <w:rsid w:val="003B4AE0"/>
    <w:rsid w:val="003B538C"/>
    <w:rsid w:val="003B5FC6"/>
    <w:rsid w:val="003B62AB"/>
    <w:rsid w:val="003B62AF"/>
    <w:rsid w:val="003B68D4"/>
    <w:rsid w:val="003B7693"/>
    <w:rsid w:val="003B799C"/>
    <w:rsid w:val="003C043A"/>
    <w:rsid w:val="003C0571"/>
    <w:rsid w:val="003C0E04"/>
    <w:rsid w:val="003C108D"/>
    <w:rsid w:val="003C114A"/>
    <w:rsid w:val="003C1A8F"/>
    <w:rsid w:val="003C1B52"/>
    <w:rsid w:val="003C21AF"/>
    <w:rsid w:val="003C2AA2"/>
    <w:rsid w:val="003C303B"/>
    <w:rsid w:val="003C30B6"/>
    <w:rsid w:val="003C313B"/>
    <w:rsid w:val="003C366E"/>
    <w:rsid w:val="003C414B"/>
    <w:rsid w:val="003C461C"/>
    <w:rsid w:val="003C4FBE"/>
    <w:rsid w:val="003C539A"/>
    <w:rsid w:val="003C55B1"/>
    <w:rsid w:val="003C5A4E"/>
    <w:rsid w:val="003C6169"/>
    <w:rsid w:val="003C63BF"/>
    <w:rsid w:val="003C6FA1"/>
    <w:rsid w:val="003C7193"/>
    <w:rsid w:val="003C74DB"/>
    <w:rsid w:val="003D02E7"/>
    <w:rsid w:val="003D0982"/>
    <w:rsid w:val="003D0A6E"/>
    <w:rsid w:val="003D0DA6"/>
    <w:rsid w:val="003D1785"/>
    <w:rsid w:val="003D1B07"/>
    <w:rsid w:val="003D1DEB"/>
    <w:rsid w:val="003D2562"/>
    <w:rsid w:val="003D28AB"/>
    <w:rsid w:val="003D2C49"/>
    <w:rsid w:val="003D2D48"/>
    <w:rsid w:val="003D3A55"/>
    <w:rsid w:val="003D3C0E"/>
    <w:rsid w:val="003D3C35"/>
    <w:rsid w:val="003D41A4"/>
    <w:rsid w:val="003D4A68"/>
    <w:rsid w:val="003D4C68"/>
    <w:rsid w:val="003D4DEB"/>
    <w:rsid w:val="003D5622"/>
    <w:rsid w:val="003D5AB8"/>
    <w:rsid w:val="003D669A"/>
    <w:rsid w:val="003D7574"/>
    <w:rsid w:val="003D7B13"/>
    <w:rsid w:val="003D7C0C"/>
    <w:rsid w:val="003D7EB0"/>
    <w:rsid w:val="003E0116"/>
    <w:rsid w:val="003E025E"/>
    <w:rsid w:val="003E049C"/>
    <w:rsid w:val="003E0938"/>
    <w:rsid w:val="003E0A7C"/>
    <w:rsid w:val="003E1788"/>
    <w:rsid w:val="003E18D0"/>
    <w:rsid w:val="003E1990"/>
    <w:rsid w:val="003E1AB8"/>
    <w:rsid w:val="003E1D43"/>
    <w:rsid w:val="003E2075"/>
    <w:rsid w:val="003E250A"/>
    <w:rsid w:val="003E2B32"/>
    <w:rsid w:val="003E2DE1"/>
    <w:rsid w:val="003E3451"/>
    <w:rsid w:val="003E392F"/>
    <w:rsid w:val="003E400F"/>
    <w:rsid w:val="003E4414"/>
    <w:rsid w:val="003E45EA"/>
    <w:rsid w:val="003E4C22"/>
    <w:rsid w:val="003E4C3E"/>
    <w:rsid w:val="003E5328"/>
    <w:rsid w:val="003E54CB"/>
    <w:rsid w:val="003E5782"/>
    <w:rsid w:val="003E5895"/>
    <w:rsid w:val="003E611F"/>
    <w:rsid w:val="003E6622"/>
    <w:rsid w:val="003E669F"/>
    <w:rsid w:val="003E6938"/>
    <w:rsid w:val="003E7913"/>
    <w:rsid w:val="003E7B67"/>
    <w:rsid w:val="003F003C"/>
    <w:rsid w:val="003F0182"/>
    <w:rsid w:val="003F0707"/>
    <w:rsid w:val="003F07C2"/>
    <w:rsid w:val="003F0ED7"/>
    <w:rsid w:val="003F1113"/>
    <w:rsid w:val="003F116F"/>
    <w:rsid w:val="003F1513"/>
    <w:rsid w:val="003F1BE7"/>
    <w:rsid w:val="003F21EC"/>
    <w:rsid w:val="003F2AC6"/>
    <w:rsid w:val="003F2C99"/>
    <w:rsid w:val="003F2DB9"/>
    <w:rsid w:val="003F3957"/>
    <w:rsid w:val="003F3B44"/>
    <w:rsid w:val="003F441F"/>
    <w:rsid w:val="003F4655"/>
    <w:rsid w:val="003F47B5"/>
    <w:rsid w:val="003F5493"/>
    <w:rsid w:val="003F5B27"/>
    <w:rsid w:val="003F6A55"/>
    <w:rsid w:val="003F6D02"/>
    <w:rsid w:val="003F706F"/>
    <w:rsid w:val="003F7620"/>
    <w:rsid w:val="003F7628"/>
    <w:rsid w:val="003F7DE1"/>
    <w:rsid w:val="003F7FDA"/>
    <w:rsid w:val="0040045C"/>
    <w:rsid w:val="004007FC"/>
    <w:rsid w:val="00401020"/>
    <w:rsid w:val="00401062"/>
    <w:rsid w:val="00401136"/>
    <w:rsid w:val="00401223"/>
    <w:rsid w:val="00401395"/>
    <w:rsid w:val="004019D4"/>
    <w:rsid w:val="00401F05"/>
    <w:rsid w:val="00401F85"/>
    <w:rsid w:val="0040262A"/>
    <w:rsid w:val="00402737"/>
    <w:rsid w:val="004027F7"/>
    <w:rsid w:val="00402A2F"/>
    <w:rsid w:val="00403B15"/>
    <w:rsid w:val="00404609"/>
    <w:rsid w:val="00404A20"/>
    <w:rsid w:val="00405071"/>
    <w:rsid w:val="004052F4"/>
    <w:rsid w:val="004054B3"/>
    <w:rsid w:val="00405B23"/>
    <w:rsid w:val="00406885"/>
    <w:rsid w:val="00406ACF"/>
    <w:rsid w:val="00406D0D"/>
    <w:rsid w:val="00407C5E"/>
    <w:rsid w:val="00407EA4"/>
    <w:rsid w:val="0041049A"/>
    <w:rsid w:val="0041058F"/>
    <w:rsid w:val="0041098A"/>
    <w:rsid w:val="00410999"/>
    <w:rsid w:val="00410C6F"/>
    <w:rsid w:val="0041107D"/>
    <w:rsid w:val="004113ED"/>
    <w:rsid w:val="00411BD5"/>
    <w:rsid w:val="00411EA3"/>
    <w:rsid w:val="004120A0"/>
    <w:rsid w:val="004128E8"/>
    <w:rsid w:val="00412ECF"/>
    <w:rsid w:val="00412F40"/>
    <w:rsid w:val="0041329F"/>
    <w:rsid w:val="0041334C"/>
    <w:rsid w:val="004134FF"/>
    <w:rsid w:val="00413596"/>
    <w:rsid w:val="0041374F"/>
    <w:rsid w:val="00413797"/>
    <w:rsid w:val="00413823"/>
    <w:rsid w:val="004140F6"/>
    <w:rsid w:val="004141C3"/>
    <w:rsid w:val="0041435F"/>
    <w:rsid w:val="00414496"/>
    <w:rsid w:val="0041485D"/>
    <w:rsid w:val="00414946"/>
    <w:rsid w:val="00414D74"/>
    <w:rsid w:val="004150D3"/>
    <w:rsid w:val="004156AA"/>
    <w:rsid w:val="00415E62"/>
    <w:rsid w:val="004160CA"/>
    <w:rsid w:val="0041691E"/>
    <w:rsid w:val="00416A1D"/>
    <w:rsid w:val="00416A83"/>
    <w:rsid w:val="00416ADE"/>
    <w:rsid w:val="00417175"/>
    <w:rsid w:val="00420635"/>
    <w:rsid w:val="0042081C"/>
    <w:rsid w:val="00420F8C"/>
    <w:rsid w:val="00420FB0"/>
    <w:rsid w:val="004210F9"/>
    <w:rsid w:val="004211C0"/>
    <w:rsid w:val="00421D8B"/>
    <w:rsid w:val="00422772"/>
    <w:rsid w:val="00422831"/>
    <w:rsid w:val="0042298F"/>
    <w:rsid w:val="004229BD"/>
    <w:rsid w:val="00423242"/>
    <w:rsid w:val="004234BF"/>
    <w:rsid w:val="00423566"/>
    <w:rsid w:val="0042360F"/>
    <w:rsid w:val="0042368F"/>
    <w:rsid w:val="00423AA8"/>
    <w:rsid w:val="00424ABA"/>
    <w:rsid w:val="00424BEF"/>
    <w:rsid w:val="00424EDF"/>
    <w:rsid w:val="00425328"/>
    <w:rsid w:val="0042546E"/>
    <w:rsid w:val="00425586"/>
    <w:rsid w:val="0042578E"/>
    <w:rsid w:val="0042582B"/>
    <w:rsid w:val="0042595B"/>
    <w:rsid w:val="00425F9B"/>
    <w:rsid w:val="00426C5D"/>
    <w:rsid w:val="00427260"/>
    <w:rsid w:val="0042734A"/>
    <w:rsid w:val="004274FD"/>
    <w:rsid w:val="004279A6"/>
    <w:rsid w:val="00427B6C"/>
    <w:rsid w:val="00427BDE"/>
    <w:rsid w:val="00430234"/>
    <w:rsid w:val="00430304"/>
    <w:rsid w:val="00430622"/>
    <w:rsid w:val="00430BB7"/>
    <w:rsid w:val="00430D00"/>
    <w:rsid w:val="004313A8"/>
    <w:rsid w:val="00431691"/>
    <w:rsid w:val="004316FC"/>
    <w:rsid w:val="00431E0C"/>
    <w:rsid w:val="00432312"/>
    <w:rsid w:val="0043235E"/>
    <w:rsid w:val="004328CC"/>
    <w:rsid w:val="0043315E"/>
    <w:rsid w:val="004335D9"/>
    <w:rsid w:val="0043363D"/>
    <w:rsid w:val="00433764"/>
    <w:rsid w:val="0043388E"/>
    <w:rsid w:val="00433E72"/>
    <w:rsid w:val="00434563"/>
    <w:rsid w:val="0043461E"/>
    <w:rsid w:val="00434620"/>
    <w:rsid w:val="00435096"/>
    <w:rsid w:val="00435BEF"/>
    <w:rsid w:val="00435CB9"/>
    <w:rsid w:val="004361BC"/>
    <w:rsid w:val="004368E2"/>
    <w:rsid w:val="00436F48"/>
    <w:rsid w:val="0043752D"/>
    <w:rsid w:val="0043774E"/>
    <w:rsid w:val="00440004"/>
    <w:rsid w:val="00440AA5"/>
    <w:rsid w:val="00441E8C"/>
    <w:rsid w:val="004424ED"/>
    <w:rsid w:val="00442764"/>
    <w:rsid w:val="00442DC8"/>
    <w:rsid w:val="00442E4C"/>
    <w:rsid w:val="00442EA1"/>
    <w:rsid w:val="0044313B"/>
    <w:rsid w:val="004436CF"/>
    <w:rsid w:val="00443D50"/>
    <w:rsid w:val="004446BD"/>
    <w:rsid w:val="0044495A"/>
    <w:rsid w:val="00444C7A"/>
    <w:rsid w:val="00444EAE"/>
    <w:rsid w:val="00444F48"/>
    <w:rsid w:val="00445F90"/>
    <w:rsid w:val="00446072"/>
    <w:rsid w:val="004466D6"/>
    <w:rsid w:val="004466F4"/>
    <w:rsid w:val="0044687E"/>
    <w:rsid w:val="00446988"/>
    <w:rsid w:val="0044797F"/>
    <w:rsid w:val="00450231"/>
    <w:rsid w:val="00450441"/>
    <w:rsid w:val="004505F4"/>
    <w:rsid w:val="0045065B"/>
    <w:rsid w:val="00450CC7"/>
    <w:rsid w:val="00451356"/>
    <w:rsid w:val="00451742"/>
    <w:rsid w:val="00451787"/>
    <w:rsid w:val="00451863"/>
    <w:rsid w:val="004519DA"/>
    <w:rsid w:val="00451B18"/>
    <w:rsid w:val="00451D97"/>
    <w:rsid w:val="004521AD"/>
    <w:rsid w:val="0045286F"/>
    <w:rsid w:val="00453028"/>
    <w:rsid w:val="0045345E"/>
    <w:rsid w:val="00453470"/>
    <w:rsid w:val="00453A42"/>
    <w:rsid w:val="00453B79"/>
    <w:rsid w:val="00453BAF"/>
    <w:rsid w:val="00453C72"/>
    <w:rsid w:val="00453FF3"/>
    <w:rsid w:val="004541D5"/>
    <w:rsid w:val="004547E5"/>
    <w:rsid w:val="00454955"/>
    <w:rsid w:val="00454D89"/>
    <w:rsid w:val="00455139"/>
    <w:rsid w:val="00455191"/>
    <w:rsid w:val="004554FD"/>
    <w:rsid w:val="00455D03"/>
    <w:rsid w:val="00456192"/>
    <w:rsid w:val="004566D0"/>
    <w:rsid w:val="00456850"/>
    <w:rsid w:val="004572AD"/>
    <w:rsid w:val="0046128E"/>
    <w:rsid w:val="00461396"/>
    <w:rsid w:val="004626F6"/>
    <w:rsid w:val="00462742"/>
    <w:rsid w:val="004629FC"/>
    <w:rsid w:val="00462CEC"/>
    <w:rsid w:val="00462E91"/>
    <w:rsid w:val="00463F0B"/>
    <w:rsid w:val="00464426"/>
    <w:rsid w:val="00464B65"/>
    <w:rsid w:val="00464C6E"/>
    <w:rsid w:val="0046502E"/>
    <w:rsid w:val="0046561B"/>
    <w:rsid w:val="00465652"/>
    <w:rsid w:val="0046575D"/>
    <w:rsid w:val="0046579F"/>
    <w:rsid w:val="00465947"/>
    <w:rsid w:val="00465D70"/>
    <w:rsid w:val="00465F6C"/>
    <w:rsid w:val="00467154"/>
    <w:rsid w:val="0047036B"/>
    <w:rsid w:val="0047066A"/>
    <w:rsid w:val="00471572"/>
    <w:rsid w:val="0047172A"/>
    <w:rsid w:val="0047245D"/>
    <w:rsid w:val="0047335B"/>
    <w:rsid w:val="00473945"/>
    <w:rsid w:val="00473AD9"/>
    <w:rsid w:val="00474217"/>
    <w:rsid w:val="0047426B"/>
    <w:rsid w:val="00474739"/>
    <w:rsid w:val="00474B22"/>
    <w:rsid w:val="00474DF0"/>
    <w:rsid w:val="00475117"/>
    <w:rsid w:val="00475616"/>
    <w:rsid w:val="004758F8"/>
    <w:rsid w:val="00475FD8"/>
    <w:rsid w:val="004760CE"/>
    <w:rsid w:val="004766B5"/>
    <w:rsid w:val="004766BD"/>
    <w:rsid w:val="00476D4D"/>
    <w:rsid w:val="00477137"/>
    <w:rsid w:val="004775F2"/>
    <w:rsid w:val="004776AA"/>
    <w:rsid w:val="004777AB"/>
    <w:rsid w:val="00477805"/>
    <w:rsid w:val="004778F2"/>
    <w:rsid w:val="00477AF4"/>
    <w:rsid w:val="0048047C"/>
    <w:rsid w:val="00480CBC"/>
    <w:rsid w:val="00480FE3"/>
    <w:rsid w:val="00481755"/>
    <w:rsid w:val="004819E7"/>
    <w:rsid w:val="00481AE0"/>
    <w:rsid w:val="00481DE3"/>
    <w:rsid w:val="0048221F"/>
    <w:rsid w:val="004827AC"/>
    <w:rsid w:val="00482BEF"/>
    <w:rsid w:val="00482F03"/>
    <w:rsid w:val="00483107"/>
    <w:rsid w:val="0048358E"/>
    <w:rsid w:val="00483799"/>
    <w:rsid w:val="00483EC1"/>
    <w:rsid w:val="00483EF9"/>
    <w:rsid w:val="004840B4"/>
    <w:rsid w:val="004842D2"/>
    <w:rsid w:val="00484877"/>
    <w:rsid w:val="00484E34"/>
    <w:rsid w:val="00484E3E"/>
    <w:rsid w:val="0048530D"/>
    <w:rsid w:val="00485AA2"/>
    <w:rsid w:val="00486AD3"/>
    <w:rsid w:val="00486C06"/>
    <w:rsid w:val="00487157"/>
    <w:rsid w:val="004874BD"/>
    <w:rsid w:val="0048776A"/>
    <w:rsid w:val="00487B3A"/>
    <w:rsid w:val="0049056A"/>
    <w:rsid w:val="00490890"/>
    <w:rsid w:val="00490E6F"/>
    <w:rsid w:val="00490FA6"/>
    <w:rsid w:val="004917EA"/>
    <w:rsid w:val="004918F1"/>
    <w:rsid w:val="004922FA"/>
    <w:rsid w:val="004930D4"/>
    <w:rsid w:val="004932C4"/>
    <w:rsid w:val="004936F5"/>
    <w:rsid w:val="00493B4E"/>
    <w:rsid w:val="00493D65"/>
    <w:rsid w:val="00494C4C"/>
    <w:rsid w:val="00495FB6"/>
    <w:rsid w:val="004967B1"/>
    <w:rsid w:val="00496850"/>
    <w:rsid w:val="00496B03"/>
    <w:rsid w:val="00497160"/>
    <w:rsid w:val="0049782C"/>
    <w:rsid w:val="004A0798"/>
    <w:rsid w:val="004A0801"/>
    <w:rsid w:val="004A08E9"/>
    <w:rsid w:val="004A0909"/>
    <w:rsid w:val="004A0CAC"/>
    <w:rsid w:val="004A0DA2"/>
    <w:rsid w:val="004A1028"/>
    <w:rsid w:val="004A171E"/>
    <w:rsid w:val="004A1819"/>
    <w:rsid w:val="004A2697"/>
    <w:rsid w:val="004A33B2"/>
    <w:rsid w:val="004A39DE"/>
    <w:rsid w:val="004A3A5C"/>
    <w:rsid w:val="004A40BD"/>
    <w:rsid w:val="004A4256"/>
    <w:rsid w:val="004A4967"/>
    <w:rsid w:val="004A4CDD"/>
    <w:rsid w:val="004A51FE"/>
    <w:rsid w:val="004A532F"/>
    <w:rsid w:val="004A5A72"/>
    <w:rsid w:val="004A6019"/>
    <w:rsid w:val="004A60F8"/>
    <w:rsid w:val="004A615D"/>
    <w:rsid w:val="004A6354"/>
    <w:rsid w:val="004A6369"/>
    <w:rsid w:val="004A6AD3"/>
    <w:rsid w:val="004A6B5F"/>
    <w:rsid w:val="004A70D8"/>
    <w:rsid w:val="004A77D6"/>
    <w:rsid w:val="004A7A7B"/>
    <w:rsid w:val="004A7CB9"/>
    <w:rsid w:val="004A7EA3"/>
    <w:rsid w:val="004A7F68"/>
    <w:rsid w:val="004B02CB"/>
    <w:rsid w:val="004B0A74"/>
    <w:rsid w:val="004B0AB6"/>
    <w:rsid w:val="004B0B44"/>
    <w:rsid w:val="004B11C2"/>
    <w:rsid w:val="004B1485"/>
    <w:rsid w:val="004B1627"/>
    <w:rsid w:val="004B1919"/>
    <w:rsid w:val="004B1947"/>
    <w:rsid w:val="004B2025"/>
    <w:rsid w:val="004B3900"/>
    <w:rsid w:val="004B3BA8"/>
    <w:rsid w:val="004B4183"/>
    <w:rsid w:val="004B44EE"/>
    <w:rsid w:val="004B5580"/>
    <w:rsid w:val="004B6159"/>
    <w:rsid w:val="004B638C"/>
    <w:rsid w:val="004B673D"/>
    <w:rsid w:val="004B7305"/>
    <w:rsid w:val="004B74D0"/>
    <w:rsid w:val="004B7855"/>
    <w:rsid w:val="004C0963"/>
    <w:rsid w:val="004C0A93"/>
    <w:rsid w:val="004C1018"/>
    <w:rsid w:val="004C1390"/>
    <w:rsid w:val="004C1926"/>
    <w:rsid w:val="004C1963"/>
    <w:rsid w:val="004C1EC8"/>
    <w:rsid w:val="004C1F08"/>
    <w:rsid w:val="004C26B9"/>
    <w:rsid w:val="004C27BB"/>
    <w:rsid w:val="004C2943"/>
    <w:rsid w:val="004C2DC5"/>
    <w:rsid w:val="004C3012"/>
    <w:rsid w:val="004C315A"/>
    <w:rsid w:val="004C3513"/>
    <w:rsid w:val="004C3527"/>
    <w:rsid w:val="004C3535"/>
    <w:rsid w:val="004C3754"/>
    <w:rsid w:val="004C3CE6"/>
    <w:rsid w:val="004C3EB9"/>
    <w:rsid w:val="004C4216"/>
    <w:rsid w:val="004C4688"/>
    <w:rsid w:val="004C4919"/>
    <w:rsid w:val="004C4A42"/>
    <w:rsid w:val="004C4ED2"/>
    <w:rsid w:val="004C507C"/>
    <w:rsid w:val="004C52D9"/>
    <w:rsid w:val="004C5355"/>
    <w:rsid w:val="004C53CA"/>
    <w:rsid w:val="004C53F9"/>
    <w:rsid w:val="004C5488"/>
    <w:rsid w:val="004C6BFA"/>
    <w:rsid w:val="004C6C62"/>
    <w:rsid w:val="004C6CE1"/>
    <w:rsid w:val="004C720B"/>
    <w:rsid w:val="004C7BB0"/>
    <w:rsid w:val="004C7E01"/>
    <w:rsid w:val="004C7E42"/>
    <w:rsid w:val="004D03FA"/>
    <w:rsid w:val="004D091E"/>
    <w:rsid w:val="004D0ED9"/>
    <w:rsid w:val="004D1389"/>
    <w:rsid w:val="004D1E40"/>
    <w:rsid w:val="004D2102"/>
    <w:rsid w:val="004D2BE8"/>
    <w:rsid w:val="004D2E24"/>
    <w:rsid w:val="004D3F7D"/>
    <w:rsid w:val="004D44C7"/>
    <w:rsid w:val="004D4941"/>
    <w:rsid w:val="004D5942"/>
    <w:rsid w:val="004D5BE4"/>
    <w:rsid w:val="004D5CE1"/>
    <w:rsid w:val="004D5EB7"/>
    <w:rsid w:val="004D5F57"/>
    <w:rsid w:val="004D6045"/>
    <w:rsid w:val="004D6B5B"/>
    <w:rsid w:val="004D6C6C"/>
    <w:rsid w:val="004D6DB9"/>
    <w:rsid w:val="004D6ED9"/>
    <w:rsid w:val="004D7A4C"/>
    <w:rsid w:val="004D7E31"/>
    <w:rsid w:val="004E037E"/>
    <w:rsid w:val="004E0D34"/>
    <w:rsid w:val="004E0D59"/>
    <w:rsid w:val="004E0D7A"/>
    <w:rsid w:val="004E1BAB"/>
    <w:rsid w:val="004E1CA9"/>
    <w:rsid w:val="004E2347"/>
    <w:rsid w:val="004E264B"/>
    <w:rsid w:val="004E2802"/>
    <w:rsid w:val="004E3098"/>
    <w:rsid w:val="004E3499"/>
    <w:rsid w:val="004E3777"/>
    <w:rsid w:val="004E3DFF"/>
    <w:rsid w:val="004E4055"/>
    <w:rsid w:val="004E49A7"/>
    <w:rsid w:val="004E4A52"/>
    <w:rsid w:val="004E4A89"/>
    <w:rsid w:val="004E4ACC"/>
    <w:rsid w:val="004E50E2"/>
    <w:rsid w:val="004E59F4"/>
    <w:rsid w:val="004E5EAD"/>
    <w:rsid w:val="004E60D3"/>
    <w:rsid w:val="004E6194"/>
    <w:rsid w:val="004E6273"/>
    <w:rsid w:val="004E7ABC"/>
    <w:rsid w:val="004F0021"/>
    <w:rsid w:val="004F00D9"/>
    <w:rsid w:val="004F0BF7"/>
    <w:rsid w:val="004F0D23"/>
    <w:rsid w:val="004F0EF5"/>
    <w:rsid w:val="004F11CE"/>
    <w:rsid w:val="004F1568"/>
    <w:rsid w:val="004F1ADB"/>
    <w:rsid w:val="004F1B1A"/>
    <w:rsid w:val="004F247A"/>
    <w:rsid w:val="004F24F8"/>
    <w:rsid w:val="004F2558"/>
    <w:rsid w:val="004F25E7"/>
    <w:rsid w:val="004F2B54"/>
    <w:rsid w:val="004F2E8A"/>
    <w:rsid w:val="004F3648"/>
    <w:rsid w:val="004F399E"/>
    <w:rsid w:val="004F3B0E"/>
    <w:rsid w:val="004F4416"/>
    <w:rsid w:val="004F5B8D"/>
    <w:rsid w:val="004F5DAC"/>
    <w:rsid w:val="004F5F16"/>
    <w:rsid w:val="004F69F0"/>
    <w:rsid w:val="004F6BD8"/>
    <w:rsid w:val="004F7143"/>
    <w:rsid w:val="004F74DB"/>
    <w:rsid w:val="004F7573"/>
    <w:rsid w:val="004F7B9F"/>
    <w:rsid w:val="004F7C1E"/>
    <w:rsid w:val="005000B0"/>
    <w:rsid w:val="00500315"/>
    <w:rsid w:val="005004F2"/>
    <w:rsid w:val="005008F4"/>
    <w:rsid w:val="00500A3B"/>
    <w:rsid w:val="00500A64"/>
    <w:rsid w:val="00500C0B"/>
    <w:rsid w:val="00501382"/>
    <w:rsid w:val="00501818"/>
    <w:rsid w:val="00501ABA"/>
    <w:rsid w:val="005021C1"/>
    <w:rsid w:val="005023D8"/>
    <w:rsid w:val="005026E3"/>
    <w:rsid w:val="00502A19"/>
    <w:rsid w:val="00502AE3"/>
    <w:rsid w:val="00502B28"/>
    <w:rsid w:val="00503216"/>
    <w:rsid w:val="00503AA1"/>
    <w:rsid w:val="00503D47"/>
    <w:rsid w:val="00504160"/>
    <w:rsid w:val="00504842"/>
    <w:rsid w:val="00504ABC"/>
    <w:rsid w:val="0050519D"/>
    <w:rsid w:val="00505695"/>
    <w:rsid w:val="0050630A"/>
    <w:rsid w:val="0050641B"/>
    <w:rsid w:val="0050685E"/>
    <w:rsid w:val="00506E1A"/>
    <w:rsid w:val="00507F07"/>
    <w:rsid w:val="0051010A"/>
    <w:rsid w:val="005105A5"/>
    <w:rsid w:val="005105F9"/>
    <w:rsid w:val="0051098B"/>
    <w:rsid w:val="0051118C"/>
    <w:rsid w:val="00511A4B"/>
    <w:rsid w:val="00511C14"/>
    <w:rsid w:val="00511DD6"/>
    <w:rsid w:val="00511FA1"/>
    <w:rsid w:val="00512A03"/>
    <w:rsid w:val="00512A4F"/>
    <w:rsid w:val="00512EE9"/>
    <w:rsid w:val="00512F9D"/>
    <w:rsid w:val="0051332B"/>
    <w:rsid w:val="00513705"/>
    <w:rsid w:val="00513791"/>
    <w:rsid w:val="0051457C"/>
    <w:rsid w:val="00514E97"/>
    <w:rsid w:val="005157BC"/>
    <w:rsid w:val="00515BDE"/>
    <w:rsid w:val="00515D59"/>
    <w:rsid w:val="005160D0"/>
    <w:rsid w:val="00516698"/>
    <w:rsid w:val="005166DC"/>
    <w:rsid w:val="00516957"/>
    <w:rsid w:val="005204A6"/>
    <w:rsid w:val="00521461"/>
    <w:rsid w:val="005219FB"/>
    <w:rsid w:val="00522051"/>
    <w:rsid w:val="00522BCE"/>
    <w:rsid w:val="005238DE"/>
    <w:rsid w:val="00523A81"/>
    <w:rsid w:val="00523F61"/>
    <w:rsid w:val="00524277"/>
    <w:rsid w:val="005242E9"/>
    <w:rsid w:val="00524F85"/>
    <w:rsid w:val="00525559"/>
    <w:rsid w:val="005257C5"/>
    <w:rsid w:val="00525881"/>
    <w:rsid w:val="00525B0D"/>
    <w:rsid w:val="00525F28"/>
    <w:rsid w:val="00526410"/>
    <w:rsid w:val="005267F6"/>
    <w:rsid w:val="005269E6"/>
    <w:rsid w:val="00526AD7"/>
    <w:rsid w:val="00526D00"/>
    <w:rsid w:val="00527598"/>
    <w:rsid w:val="00527CB9"/>
    <w:rsid w:val="005300E7"/>
    <w:rsid w:val="00530199"/>
    <w:rsid w:val="0053053E"/>
    <w:rsid w:val="00530C89"/>
    <w:rsid w:val="00530D64"/>
    <w:rsid w:val="00530E8A"/>
    <w:rsid w:val="00530EB4"/>
    <w:rsid w:val="00530F3E"/>
    <w:rsid w:val="00531082"/>
    <w:rsid w:val="0053129F"/>
    <w:rsid w:val="00531882"/>
    <w:rsid w:val="00531A9D"/>
    <w:rsid w:val="00531B95"/>
    <w:rsid w:val="00531FB9"/>
    <w:rsid w:val="00532289"/>
    <w:rsid w:val="00532837"/>
    <w:rsid w:val="00532B27"/>
    <w:rsid w:val="00532B86"/>
    <w:rsid w:val="00532F82"/>
    <w:rsid w:val="0053353A"/>
    <w:rsid w:val="005336DB"/>
    <w:rsid w:val="00533C41"/>
    <w:rsid w:val="00533E89"/>
    <w:rsid w:val="00534A2B"/>
    <w:rsid w:val="00534ABB"/>
    <w:rsid w:val="00534EED"/>
    <w:rsid w:val="00535472"/>
    <w:rsid w:val="0053597B"/>
    <w:rsid w:val="005361C6"/>
    <w:rsid w:val="005362D7"/>
    <w:rsid w:val="00536403"/>
    <w:rsid w:val="00537361"/>
    <w:rsid w:val="0053759A"/>
    <w:rsid w:val="00537CC3"/>
    <w:rsid w:val="00537FC9"/>
    <w:rsid w:val="0054067A"/>
    <w:rsid w:val="00540E94"/>
    <w:rsid w:val="00541001"/>
    <w:rsid w:val="005410A0"/>
    <w:rsid w:val="00541513"/>
    <w:rsid w:val="0054156B"/>
    <w:rsid w:val="00542126"/>
    <w:rsid w:val="00542A27"/>
    <w:rsid w:val="00542D99"/>
    <w:rsid w:val="00543586"/>
    <w:rsid w:val="00543F56"/>
    <w:rsid w:val="0054400B"/>
    <w:rsid w:val="00544099"/>
    <w:rsid w:val="0054416B"/>
    <w:rsid w:val="00544279"/>
    <w:rsid w:val="005445DC"/>
    <w:rsid w:val="00544A42"/>
    <w:rsid w:val="005450F2"/>
    <w:rsid w:val="005454E3"/>
    <w:rsid w:val="005455CD"/>
    <w:rsid w:val="0054582E"/>
    <w:rsid w:val="00545951"/>
    <w:rsid w:val="005468E1"/>
    <w:rsid w:val="00546C04"/>
    <w:rsid w:val="00546C1E"/>
    <w:rsid w:val="00546CDF"/>
    <w:rsid w:val="00546E8A"/>
    <w:rsid w:val="005477E2"/>
    <w:rsid w:val="00550513"/>
    <w:rsid w:val="005505DF"/>
    <w:rsid w:val="00550A2E"/>
    <w:rsid w:val="00550C19"/>
    <w:rsid w:val="00550CE9"/>
    <w:rsid w:val="00550DDD"/>
    <w:rsid w:val="00551223"/>
    <w:rsid w:val="005516BB"/>
    <w:rsid w:val="00551A80"/>
    <w:rsid w:val="005521B4"/>
    <w:rsid w:val="005522C9"/>
    <w:rsid w:val="005524D9"/>
    <w:rsid w:val="0055274F"/>
    <w:rsid w:val="00552983"/>
    <w:rsid w:val="00552D81"/>
    <w:rsid w:val="00552FE5"/>
    <w:rsid w:val="00553242"/>
    <w:rsid w:val="00553375"/>
    <w:rsid w:val="005533DF"/>
    <w:rsid w:val="005534CC"/>
    <w:rsid w:val="0055367D"/>
    <w:rsid w:val="00553836"/>
    <w:rsid w:val="00553DF8"/>
    <w:rsid w:val="00554842"/>
    <w:rsid w:val="00554DB1"/>
    <w:rsid w:val="00554E82"/>
    <w:rsid w:val="005550A2"/>
    <w:rsid w:val="00555895"/>
    <w:rsid w:val="005562BB"/>
    <w:rsid w:val="005562ED"/>
    <w:rsid w:val="0055646E"/>
    <w:rsid w:val="00556BE7"/>
    <w:rsid w:val="00556FCB"/>
    <w:rsid w:val="00557199"/>
    <w:rsid w:val="00560157"/>
    <w:rsid w:val="00560365"/>
    <w:rsid w:val="00560A21"/>
    <w:rsid w:val="00560CFF"/>
    <w:rsid w:val="00561160"/>
    <w:rsid w:val="00561277"/>
    <w:rsid w:val="00561309"/>
    <w:rsid w:val="00561502"/>
    <w:rsid w:val="00562298"/>
    <w:rsid w:val="0056240F"/>
    <w:rsid w:val="00562489"/>
    <w:rsid w:val="00562575"/>
    <w:rsid w:val="005625BE"/>
    <w:rsid w:val="00562C44"/>
    <w:rsid w:val="005638BD"/>
    <w:rsid w:val="005638EE"/>
    <w:rsid w:val="00563CAE"/>
    <w:rsid w:val="00563E86"/>
    <w:rsid w:val="00564168"/>
    <w:rsid w:val="005641D9"/>
    <w:rsid w:val="005643AE"/>
    <w:rsid w:val="00564B22"/>
    <w:rsid w:val="005656CC"/>
    <w:rsid w:val="00565794"/>
    <w:rsid w:val="00565E27"/>
    <w:rsid w:val="00566383"/>
    <w:rsid w:val="00566494"/>
    <w:rsid w:val="0056652C"/>
    <w:rsid w:val="00566E09"/>
    <w:rsid w:val="005671B0"/>
    <w:rsid w:val="0056733A"/>
    <w:rsid w:val="0056755B"/>
    <w:rsid w:val="005678A0"/>
    <w:rsid w:val="00567A94"/>
    <w:rsid w:val="00567AAB"/>
    <w:rsid w:val="005702C3"/>
    <w:rsid w:val="00570429"/>
    <w:rsid w:val="0057060C"/>
    <w:rsid w:val="005709B5"/>
    <w:rsid w:val="00570E45"/>
    <w:rsid w:val="00570FF7"/>
    <w:rsid w:val="0057104E"/>
    <w:rsid w:val="005713E6"/>
    <w:rsid w:val="00571C3B"/>
    <w:rsid w:val="00571D14"/>
    <w:rsid w:val="00572782"/>
    <w:rsid w:val="005736C8"/>
    <w:rsid w:val="005742DB"/>
    <w:rsid w:val="005742F9"/>
    <w:rsid w:val="00574330"/>
    <w:rsid w:val="00574C11"/>
    <w:rsid w:val="00574CAB"/>
    <w:rsid w:val="00575286"/>
    <w:rsid w:val="00575641"/>
    <w:rsid w:val="00576A58"/>
    <w:rsid w:val="00576C6A"/>
    <w:rsid w:val="00576ED1"/>
    <w:rsid w:val="00576F13"/>
    <w:rsid w:val="005775D7"/>
    <w:rsid w:val="00577E2B"/>
    <w:rsid w:val="00577E3D"/>
    <w:rsid w:val="0058065C"/>
    <w:rsid w:val="00580AF5"/>
    <w:rsid w:val="0058129F"/>
    <w:rsid w:val="005816B5"/>
    <w:rsid w:val="00581868"/>
    <w:rsid w:val="00581985"/>
    <w:rsid w:val="00581D50"/>
    <w:rsid w:val="00581DDC"/>
    <w:rsid w:val="005829A9"/>
    <w:rsid w:val="005829C6"/>
    <w:rsid w:val="0058366F"/>
    <w:rsid w:val="00583BB4"/>
    <w:rsid w:val="0058455D"/>
    <w:rsid w:val="00585779"/>
    <w:rsid w:val="0058604F"/>
    <w:rsid w:val="00587016"/>
    <w:rsid w:val="00587110"/>
    <w:rsid w:val="005871C2"/>
    <w:rsid w:val="005872E2"/>
    <w:rsid w:val="00587537"/>
    <w:rsid w:val="00587665"/>
    <w:rsid w:val="005878B0"/>
    <w:rsid w:val="005879C0"/>
    <w:rsid w:val="00587CC9"/>
    <w:rsid w:val="00590283"/>
    <w:rsid w:val="00590430"/>
    <w:rsid w:val="00590AD8"/>
    <w:rsid w:val="00590BE4"/>
    <w:rsid w:val="00591C55"/>
    <w:rsid w:val="00591CCA"/>
    <w:rsid w:val="00591E13"/>
    <w:rsid w:val="00592CFB"/>
    <w:rsid w:val="00593027"/>
    <w:rsid w:val="00594124"/>
    <w:rsid w:val="00594506"/>
    <w:rsid w:val="00594BB2"/>
    <w:rsid w:val="00594CD3"/>
    <w:rsid w:val="005953ED"/>
    <w:rsid w:val="005955BA"/>
    <w:rsid w:val="00595CD1"/>
    <w:rsid w:val="005962E9"/>
    <w:rsid w:val="005964C1"/>
    <w:rsid w:val="00596994"/>
    <w:rsid w:val="00596ABF"/>
    <w:rsid w:val="00596B20"/>
    <w:rsid w:val="005979A8"/>
    <w:rsid w:val="005A0160"/>
    <w:rsid w:val="005A073C"/>
    <w:rsid w:val="005A085C"/>
    <w:rsid w:val="005A0B6B"/>
    <w:rsid w:val="005A0D24"/>
    <w:rsid w:val="005A0E0C"/>
    <w:rsid w:val="005A1116"/>
    <w:rsid w:val="005A131C"/>
    <w:rsid w:val="005A145E"/>
    <w:rsid w:val="005A18D2"/>
    <w:rsid w:val="005A1A5B"/>
    <w:rsid w:val="005A1D72"/>
    <w:rsid w:val="005A1DE4"/>
    <w:rsid w:val="005A1EDF"/>
    <w:rsid w:val="005A20D7"/>
    <w:rsid w:val="005A294B"/>
    <w:rsid w:val="005A2C27"/>
    <w:rsid w:val="005A343A"/>
    <w:rsid w:val="005A3538"/>
    <w:rsid w:val="005A3B02"/>
    <w:rsid w:val="005A3BB7"/>
    <w:rsid w:val="005A3EDE"/>
    <w:rsid w:val="005A4584"/>
    <w:rsid w:val="005A52FD"/>
    <w:rsid w:val="005A5B16"/>
    <w:rsid w:val="005A6911"/>
    <w:rsid w:val="005A6B7D"/>
    <w:rsid w:val="005A79CE"/>
    <w:rsid w:val="005B0BF5"/>
    <w:rsid w:val="005B0CAA"/>
    <w:rsid w:val="005B1C9D"/>
    <w:rsid w:val="005B20A0"/>
    <w:rsid w:val="005B20D2"/>
    <w:rsid w:val="005B2360"/>
    <w:rsid w:val="005B247F"/>
    <w:rsid w:val="005B29B7"/>
    <w:rsid w:val="005B2E6F"/>
    <w:rsid w:val="005B2ED9"/>
    <w:rsid w:val="005B33C6"/>
    <w:rsid w:val="005B3666"/>
    <w:rsid w:val="005B36E6"/>
    <w:rsid w:val="005B3843"/>
    <w:rsid w:val="005B3A12"/>
    <w:rsid w:val="005B3A35"/>
    <w:rsid w:val="005B3C86"/>
    <w:rsid w:val="005B42D8"/>
    <w:rsid w:val="005B48FB"/>
    <w:rsid w:val="005B4DE1"/>
    <w:rsid w:val="005B5BAF"/>
    <w:rsid w:val="005B6038"/>
    <w:rsid w:val="005B6AF0"/>
    <w:rsid w:val="005B6BAD"/>
    <w:rsid w:val="005B7074"/>
    <w:rsid w:val="005B7B36"/>
    <w:rsid w:val="005C0401"/>
    <w:rsid w:val="005C067F"/>
    <w:rsid w:val="005C0965"/>
    <w:rsid w:val="005C0C6C"/>
    <w:rsid w:val="005C1953"/>
    <w:rsid w:val="005C1BE1"/>
    <w:rsid w:val="005C20FB"/>
    <w:rsid w:val="005C234E"/>
    <w:rsid w:val="005C2454"/>
    <w:rsid w:val="005C27C3"/>
    <w:rsid w:val="005C321A"/>
    <w:rsid w:val="005C3281"/>
    <w:rsid w:val="005C348B"/>
    <w:rsid w:val="005C3666"/>
    <w:rsid w:val="005C392C"/>
    <w:rsid w:val="005C3D2E"/>
    <w:rsid w:val="005C41CA"/>
    <w:rsid w:val="005C42AC"/>
    <w:rsid w:val="005C4324"/>
    <w:rsid w:val="005C4771"/>
    <w:rsid w:val="005C4F3F"/>
    <w:rsid w:val="005C536E"/>
    <w:rsid w:val="005C5CDB"/>
    <w:rsid w:val="005C5E51"/>
    <w:rsid w:val="005C61DA"/>
    <w:rsid w:val="005C686D"/>
    <w:rsid w:val="005D06DF"/>
    <w:rsid w:val="005D0AA0"/>
    <w:rsid w:val="005D1439"/>
    <w:rsid w:val="005D18D8"/>
    <w:rsid w:val="005D1981"/>
    <w:rsid w:val="005D1BC1"/>
    <w:rsid w:val="005D2789"/>
    <w:rsid w:val="005D27CE"/>
    <w:rsid w:val="005D2FE1"/>
    <w:rsid w:val="005D319E"/>
    <w:rsid w:val="005D3741"/>
    <w:rsid w:val="005D3E5F"/>
    <w:rsid w:val="005D44CE"/>
    <w:rsid w:val="005D48C7"/>
    <w:rsid w:val="005D4A2C"/>
    <w:rsid w:val="005D4AA5"/>
    <w:rsid w:val="005D55A8"/>
    <w:rsid w:val="005D55B2"/>
    <w:rsid w:val="005D56A7"/>
    <w:rsid w:val="005D57FE"/>
    <w:rsid w:val="005D66BC"/>
    <w:rsid w:val="005D6B9F"/>
    <w:rsid w:val="005D6DEF"/>
    <w:rsid w:val="005D788F"/>
    <w:rsid w:val="005D7C3B"/>
    <w:rsid w:val="005D7DE6"/>
    <w:rsid w:val="005D7FE2"/>
    <w:rsid w:val="005E06B4"/>
    <w:rsid w:val="005E080E"/>
    <w:rsid w:val="005E097C"/>
    <w:rsid w:val="005E152F"/>
    <w:rsid w:val="005E1620"/>
    <w:rsid w:val="005E1744"/>
    <w:rsid w:val="005E1775"/>
    <w:rsid w:val="005E2889"/>
    <w:rsid w:val="005E2B46"/>
    <w:rsid w:val="005E3CB2"/>
    <w:rsid w:val="005E4412"/>
    <w:rsid w:val="005E48F3"/>
    <w:rsid w:val="005E4A43"/>
    <w:rsid w:val="005E5CB4"/>
    <w:rsid w:val="005E6DD7"/>
    <w:rsid w:val="005E72D8"/>
    <w:rsid w:val="005E7682"/>
    <w:rsid w:val="005E7CA2"/>
    <w:rsid w:val="005E7E4E"/>
    <w:rsid w:val="005E7E74"/>
    <w:rsid w:val="005F00DD"/>
    <w:rsid w:val="005F0C32"/>
    <w:rsid w:val="005F17CC"/>
    <w:rsid w:val="005F1A9F"/>
    <w:rsid w:val="005F1B33"/>
    <w:rsid w:val="005F1C67"/>
    <w:rsid w:val="005F1E8F"/>
    <w:rsid w:val="005F1F12"/>
    <w:rsid w:val="005F2450"/>
    <w:rsid w:val="005F28BE"/>
    <w:rsid w:val="005F29E4"/>
    <w:rsid w:val="005F3394"/>
    <w:rsid w:val="005F3531"/>
    <w:rsid w:val="005F3A43"/>
    <w:rsid w:val="005F3AA5"/>
    <w:rsid w:val="005F3DC2"/>
    <w:rsid w:val="005F3EE1"/>
    <w:rsid w:val="005F481C"/>
    <w:rsid w:val="005F5583"/>
    <w:rsid w:val="005F55E0"/>
    <w:rsid w:val="005F5A45"/>
    <w:rsid w:val="005F5E3F"/>
    <w:rsid w:val="005F6205"/>
    <w:rsid w:val="005F66F1"/>
    <w:rsid w:val="005F671B"/>
    <w:rsid w:val="005F6F3E"/>
    <w:rsid w:val="005F7D3B"/>
    <w:rsid w:val="00600354"/>
    <w:rsid w:val="00600B70"/>
    <w:rsid w:val="00601169"/>
    <w:rsid w:val="006013EC"/>
    <w:rsid w:val="00601AF2"/>
    <w:rsid w:val="00602794"/>
    <w:rsid w:val="00602867"/>
    <w:rsid w:val="006032D0"/>
    <w:rsid w:val="00603B1C"/>
    <w:rsid w:val="00603D17"/>
    <w:rsid w:val="00603E87"/>
    <w:rsid w:val="0060413C"/>
    <w:rsid w:val="00604745"/>
    <w:rsid w:val="00604915"/>
    <w:rsid w:val="00604963"/>
    <w:rsid w:val="00604B7A"/>
    <w:rsid w:val="006054F8"/>
    <w:rsid w:val="00605B66"/>
    <w:rsid w:val="00605C05"/>
    <w:rsid w:val="00606174"/>
    <w:rsid w:val="00607249"/>
    <w:rsid w:val="00607310"/>
    <w:rsid w:val="006075D8"/>
    <w:rsid w:val="00607885"/>
    <w:rsid w:val="00607CB2"/>
    <w:rsid w:val="00610340"/>
    <w:rsid w:val="00610BF0"/>
    <w:rsid w:val="00610D13"/>
    <w:rsid w:val="00610E83"/>
    <w:rsid w:val="00611499"/>
    <w:rsid w:val="0061152B"/>
    <w:rsid w:val="00611B92"/>
    <w:rsid w:val="006121B9"/>
    <w:rsid w:val="00612444"/>
    <w:rsid w:val="006125FD"/>
    <w:rsid w:val="00612B0A"/>
    <w:rsid w:val="0061389A"/>
    <w:rsid w:val="00613C26"/>
    <w:rsid w:val="006150F3"/>
    <w:rsid w:val="006154EB"/>
    <w:rsid w:val="006158F0"/>
    <w:rsid w:val="00616268"/>
    <w:rsid w:val="00616B49"/>
    <w:rsid w:val="00616D5E"/>
    <w:rsid w:val="006175CB"/>
    <w:rsid w:val="0061768C"/>
    <w:rsid w:val="00617D3C"/>
    <w:rsid w:val="00617FBD"/>
    <w:rsid w:val="006201E5"/>
    <w:rsid w:val="00620BF6"/>
    <w:rsid w:val="00620DB7"/>
    <w:rsid w:val="0062110B"/>
    <w:rsid w:val="00621624"/>
    <w:rsid w:val="006228BE"/>
    <w:rsid w:val="00623414"/>
    <w:rsid w:val="0062376D"/>
    <w:rsid w:val="006238A3"/>
    <w:rsid w:val="00623973"/>
    <w:rsid w:val="00623AA1"/>
    <w:rsid w:val="00623E23"/>
    <w:rsid w:val="00624C5B"/>
    <w:rsid w:val="006252B1"/>
    <w:rsid w:val="006253E7"/>
    <w:rsid w:val="00625FD3"/>
    <w:rsid w:val="00626135"/>
    <w:rsid w:val="006261D7"/>
    <w:rsid w:val="00626B9F"/>
    <w:rsid w:val="00626F10"/>
    <w:rsid w:val="006270D6"/>
    <w:rsid w:val="0062746C"/>
    <w:rsid w:val="006274A3"/>
    <w:rsid w:val="006274F0"/>
    <w:rsid w:val="0063051A"/>
    <w:rsid w:val="00630A01"/>
    <w:rsid w:val="00630D81"/>
    <w:rsid w:val="00630EDC"/>
    <w:rsid w:val="006314FA"/>
    <w:rsid w:val="0063177A"/>
    <w:rsid w:val="0063189E"/>
    <w:rsid w:val="00632398"/>
    <w:rsid w:val="006326F7"/>
    <w:rsid w:val="00632746"/>
    <w:rsid w:val="00632758"/>
    <w:rsid w:val="006331CE"/>
    <w:rsid w:val="0063324A"/>
    <w:rsid w:val="006337EE"/>
    <w:rsid w:val="00633D44"/>
    <w:rsid w:val="006344E6"/>
    <w:rsid w:val="006348CB"/>
    <w:rsid w:val="00634903"/>
    <w:rsid w:val="00634AFF"/>
    <w:rsid w:val="00634FC7"/>
    <w:rsid w:val="00634FEB"/>
    <w:rsid w:val="006354B6"/>
    <w:rsid w:val="00635A59"/>
    <w:rsid w:val="00636042"/>
    <w:rsid w:val="00636093"/>
    <w:rsid w:val="00636197"/>
    <w:rsid w:val="00636584"/>
    <w:rsid w:val="00636635"/>
    <w:rsid w:val="00636777"/>
    <w:rsid w:val="006367C3"/>
    <w:rsid w:val="006376DA"/>
    <w:rsid w:val="006378DF"/>
    <w:rsid w:val="00637D46"/>
    <w:rsid w:val="0064005F"/>
    <w:rsid w:val="00640667"/>
    <w:rsid w:val="006406A5"/>
    <w:rsid w:val="0064072D"/>
    <w:rsid w:val="006408F5"/>
    <w:rsid w:val="00640A8D"/>
    <w:rsid w:val="00640D6A"/>
    <w:rsid w:val="00640D81"/>
    <w:rsid w:val="00640F1B"/>
    <w:rsid w:val="006410D3"/>
    <w:rsid w:val="00641611"/>
    <w:rsid w:val="0064193F"/>
    <w:rsid w:val="00641FFF"/>
    <w:rsid w:val="0064224C"/>
    <w:rsid w:val="0064238D"/>
    <w:rsid w:val="006425E8"/>
    <w:rsid w:val="006426B4"/>
    <w:rsid w:val="00642753"/>
    <w:rsid w:val="00642D9C"/>
    <w:rsid w:val="00643643"/>
    <w:rsid w:val="0064365D"/>
    <w:rsid w:val="00643A90"/>
    <w:rsid w:val="00643B5B"/>
    <w:rsid w:val="00643DB4"/>
    <w:rsid w:val="00643EDD"/>
    <w:rsid w:val="006440E4"/>
    <w:rsid w:val="00644485"/>
    <w:rsid w:val="0064475F"/>
    <w:rsid w:val="00644812"/>
    <w:rsid w:val="00644D52"/>
    <w:rsid w:val="00644D9B"/>
    <w:rsid w:val="006451A4"/>
    <w:rsid w:val="0064548F"/>
    <w:rsid w:val="0064608E"/>
    <w:rsid w:val="006463E2"/>
    <w:rsid w:val="00647045"/>
    <w:rsid w:val="00647804"/>
    <w:rsid w:val="00647E54"/>
    <w:rsid w:val="006502C9"/>
    <w:rsid w:val="00650A0E"/>
    <w:rsid w:val="00650C98"/>
    <w:rsid w:val="00650E7C"/>
    <w:rsid w:val="006510DE"/>
    <w:rsid w:val="00651C24"/>
    <w:rsid w:val="00651DCB"/>
    <w:rsid w:val="006525F0"/>
    <w:rsid w:val="006536DC"/>
    <w:rsid w:val="00653D12"/>
    <w:rsid w:val="00653F67"/>
    <w:rsid w:val="00653F88"/>
    <w:rsid w:val="006540AB"/>
    <w:rsid w:val="0065444C"/>
    <w:rsid w:val="00654616"/>
    <w:rsid w:val="00654860"/>
    <w:rsid w:val="00654A78"/>
    <w:rsid w:val="00654D4F"/>
    <w:rsid w:val="0065506F"/>
    <w:rsid w:val="006555DB"/>
    <w:rsid w:val="00655758"/>
    <w:rsid w:val="00655BC9"/>
    <w:rsid w:val="00655BE7"/>
    <w:rsid w:val="00655DBC"/>
    <w:rsid w:val="00655FE1"/>
    <w:rsid w:val="0065628A"/>
    <w:rsid w:val="0065637D"/>
    <w:rsid w:val="00656716"/>
    <w:rsid w:val="00656833"/>
    <w:rsid w:val="00656895"/>
    <w:rsid w:val="00656A32"/>
    <w:rsid w:val="00656C53"/>
    <w:rsid w:val="006570BC"/>
    <w:rsid w:val="006572C2"/>
    <w:rsid w:val="00657810"/>
    <w:rsid w:val="006579A3"/>
    <w:rsid w:val="00657D05"/>
    <w:rsid w:val="00657E88"/>
    <w:rsid w:val="006608F1"/>
    <w:rsid w:val="00660915"/>
    <w:rsid w:val="00661181"/>
    <w:rsid w:val="00661200"/>
    <w:rsid w:val="0066143A"/>
    <w:rsid w:val="006614D3"/>
    <w:rsid w:val="00661819"/>
    <w:rsid w:val="00661EA3"/>
    <w:rsid w:val="00662745"/>
    <w:rsid w:val="00662A00"/>
    <w:rsid w:val="00662BD3"/>
    <w:rsid w:val="006635A4"/>
    <w:rsid w:val="00663675"/>
    <w:rsid w:val="006636C3"/>
    <w:rsid w:val="00663A59"/>
    <w:rsid w:val="00663AB4"/>
    <w:rsid w:val="00663B9D"/>
    <w:rsid w:val="00664F8E"/>
    <w:rsid w:val="00665A6C"/>
    <w:rsid w:val="00665BD9"/>
    <w:rsid w:val="00665C86"/>
    <w:rsid w:val="00666236"/>
    <w:rsid w:val="00666252"/>
    <w:rsid w:val="0066650B"/>
    <w:rsid w:val="006667E7"/>
    <w:rsid w:val="006668B7"/>
    <w:rsid w:val="00666CDC"/>
    <w:rsid w:val="0066729D"/>
    <w:rsid w:val="0066743E"/>
    <w:rsid w:val="006674ED"/>
    <w:rsid w:val="006679AD"/>
    <w:rsid w:val="00667CDB"/>
    <w:rsid w:val="00667D8D"/>
    <w:rsid w:val="00667DDB"/>
    <w:rsid w:val="00670583"/>
    <w:rsid w:val="00670E78"/>
    <w:rsid w:val="00670ECA"/>
    <w:rsid w:val="006714C6"/>
    <w:rsid w:val="006715FE"/>
    <w:rsid w:val="006719A1"/>
    <w:rsid w:val="00672470"/>
    <w:rsid w:val="00672498"/>
    <w:rsid w:val="00672FC7"/>
    <w:rsid w:val="0067321B"/>
    <w:rsid w:val="00673705"/>
    <w:rsid w:val="00673C96"/>
    <w:rsid w:val="00673D24"/>
    <w:rsid w:val="0067416E"/>
    <w:rsid w:val="006744A7"/>
    <w:rsid w:val="00674596"/>
    <w:rsid w:val="006748D3"/>
    <w:rsid w:val="00674CAD"/>
    <w:rsid w:val="00674DA6"/>
    <w:rsid w:val="00675373"/>
    <w:rsid w:val="006759F3"/>
    <w:rsid w:val="00675B60"/>
    <w:rsid w:val="0067609D"/>
    <w:rsid w:val="006760B3"/>
    <w:rsid w:val="006761E5"/>
    <w:rsid w:val="0067732C"/>
    <w:rsid w:val="0067744C"/>
    <w:rsid w:val="006774D6"/>
    <w:rsid w:val="00677753"/>
    <w:rsid w:val="006777A6"/>
    <w:rsid w:val="00677CCD"/>
    <w:rsid w:val="00677FE1"/>
    <w:rsid w:val="006805CF"/>
    <w:rsid w:val="00680816"/>
    <w:rsid w:val="0068134E"/>
    <w:rsid w:val="006817C6"/>
    <w:rsid w:val="00681A87"/>
    <w:rsid w:val="00681DC9"/>
    <w:rsid w:val="00682106"/>
    <w:rsid w:val="0068246F"/>
    <w:rsid w:val="00682587"/>
    <w:rsid w:val="00682899"/>
    <w:rsid w:val="00682A12"/>
    <w:rsid w:val="0068394D"/>
    <w:rsid w:val="0068435D"/>
    <w:rsid w:val="00684433"/>
    <w:rsid w:val="00684534"/>
    <w:rsid w:val="00684593"/>
    <w:rsid w:val="006846C6"/>
    <w:rsid w:val="006846F2"/>
    <w:rsid w:val="00685087"/>
    <w:rsid w:val="006851A4"/>
    <w:rsid w:val="00685946"/>
    <w:rsid w:val="00685B7F"/>
    <w:rsid w:val="00685E13"/>
    <w:rsid w:val="00685E3E"/>
    <w:rsid w:val="00686E9D"/>
    <w:rsid w:val="00687D15"/>
    <w:rsid w:val="00690784"/>
    <w:rsid w:val="00690D5F"/>
    <w:rsid w:val="00691613"/>
    <w:rsid w:val="006916FC"/>
    <w:rsid w:val="00691AD7"/>
    <w:rsid w:val="00691B02"/>
    <w:rsid w:val="00691D61"/>
    <w:rsid w:val="00692381"/>
    <w:rsid w:val="0069320E"/>
    <w:rsid w:val="006936EE"/>
    <w:rsid w:val="00693887"/>
    <w:rsid w:val="00693971"/>
    <w:rsid w:val="0069436C"/>
    <w:rsid w:val="00694D84"/>
    <w:rsid w:val="00694EF1"/>
    <w:rsid w:val="0069529A"/>
    <w:rsid w:val="00695322"/>
    <w:rsid w:val="00695426"/>
    <w:rsid w:val="00695820"/>
    <w:rsid w:val="006959C3"/>
    <w:rsid w:val="00695F07"/>
    <w:rsid w:val="00696F17"/>
    <w:rsid w:val="006975E2"/>
    <w:rsid w:val="006976CA"/>
    <w:rsid w:val="006A0254"/>
    <w:rsid w:val="006A0634"/>
    <w:rsid w:val="006A0BC3"/>
    <w:rsid w:val="006A0D86"/>
    <w:rsid w:val="006A116A"/>
    <w:rsid w:val="006A13AE"/>
    <w:rsid w:val="006A17FE"/>
    <w:rsid w:val="006A186B"/>
    <w:rsid w:val="006A1A13"/>
    <w:rsid w:val="006A1A37"/>
    <w:rsid w:val="006A1DE2"/>
    <w:rsid w:val="006A26F2"/>
    <w:rsid w:val="006A28BB"/>
    <w:rsid w:val="006A2B72"/>
    <w:rsid w:val="006A2C53"/>
    <w:rsid w:val="006A2CDB"/>
    <w:rsid w:val="006A2DE4"/>
    <w:rsid w:val="006A2E49"/>
    <w:rsid w:val="006A359B"/>
    <w:rsid w:val="006A398E"/>
    <w:rsid w:val="006A3BA4"/>
    <w:rsid w:val="006A3F86"/>
    <w:rsid w:val="006A3FB4"/>
    <w:rsid w:val="006A47BD"/>
    <w:rsid w:val="006A511C"/>
    <w:rsid w:val="006A5780"/>
    <w:rsid w:val="006A61B7"/>
    <w:rsid w:val="006A62E2"/>
    <w:rsid w:val="006A641C"/>
    <w:rsid w:val="006A701A"/>
    <w:rsid w:val="006A7073"/>
    <w:rsid w:val="006A71E7"/>
    <w:rsid w:val="006A73B0"/>
    <w:rsid w:val="006A75D6"/>
    <w:rsid w:val="006A76F9"/>
    <w:rsid w:val="006A770D"/>
    <w:rsid w:val="006A7A10"/>
    <w:rsid w:val="006A7AB2"/>
    <w:rsid w:val="006A7B4D"/>
    <w:rsid w:val="006A7FD5"/>
    <w:rsid w:val="006B0342"/>
    <w:rsid w:val="006B0343"/>
    <w:rsid w:val="006B0C45"/>
    <w:rsid w:val="006B0EE1"/>
    <w:rsid w:val="006B15A2"/>
    <w:rsid w:val="006B1822"/>
    <w:rsid w:val="006B19B8"/>
    <w:rsid w:val="006B1D2F"/>
    <w:rsid w:val="006B1D95"/>
    <w:rsid w:val="006B246F"/>
    <w:rsid w:val="006B3065"/>
    <w:rsid w:val="006B316F"/>
    <w:rsid w:val="006B355B"/>
    <w:rsid w:val="006B3771"/>
    <w:rsid w:val="006B3B1F"/>
    <w:rsid w:val="006B3CF5"/>
    <w:rsid w:val="006B4585"/>
    <w:rsid w:val="006B4D61"/>
    <w:rsid w:val="006B4F8A"/>
    <w:rsid w:val="006B5108"/>
    <w:rsid w:val="006B51AF"/>
    <w:rsid w:val="006B554A"/>
    <w:rsid w:val="006B57FE"/>
    <w:rsid w:val="006B5DD7"/>
    <w:rsid w:val="006B66D8"/>
    <w:rsid w:val="006B687F"/>
    <w:rsid w:val="006B708E"/>
    <w:rsid w:val="006B7097"/>
    <w:rsid w:val="006B7243"/>
    <w:rsid w:val="006B7381"/>
    <w:rsid w:val="006B7522"/>
    <w:rsid w:val="006B7798"/>
    <w:rsid w:val="006B785C"/>
    <w:rsid w:val="006C0D91"/>
    <w:rsid w:val="006C100A"/>
    <w:rsid w:val="006C1351"/>
    <w:rsid w:val="006C13C5"/>
    <w:rsid w:val="006C2BB4"/>
    <w:rsid w:val="006C31EC"/>
    <w:rsid w:val="006C3448"/>
    <w:rsid w:val="006C3808"/>
    <w:rsid w:val="006C3DD8"/>
    <w:rsid w:val="006C42F7"/>
    <w:rsid w:val="006C47D0"/>
    <w:rsid w:val="006C4C10"/>
    <w:rsid w:val="006C4D29"/>
    <w:rsid w:val="006C5238"/>
    <w:rsid w:val="006C5911"/>
    <w:rsid w:val="006C5B4F"/>
    <w:rsid w:val="006C5DC8"/>
    <w:rsid w:val="006C64A7"/>
    <w:rsid w:val="006C6A8E"/>
    <w:rsid w:val="006C709C"/>
    <w:rsid w:val="006C7856"/>
    <w:rsid w:val="006C7BFF"/>
    <w:rsid w:val="006C7D3E"/>
    <w:rsid w:val="006C7E96"/>
    <w:rsid w:val="006D0732"/>
    <w:rsid w:val="006D0969"/>
    <w:rsid w:val="006D0EC4"/>
    <w:rsid w:val="006D118D"/>
    <w:rsid w:val="006D13F0"/>
    <w:rsid w:val="006D1E8D"/>
    <w:rsid w:val="006D1FF1"/>
    <w:rsid w:val="006D2097"/>
    <w:rsid w:val="006D211D"/>
    <w:rsid w:val="006D27C4"/>
    <w:rsid w:val="006D3F50"/>
    <w:rsid w:val="006D4013"/>
    <w:rsid w:val="006D520D"/>
    <w:rsid w:val="006D5711"/>
    <w:rsid w:val="006D5C55"/>
    <w:rsid w:val="006D5D83"/>
    <w:rsid w:val="006D5F87"/>
    <w:rsid w:val="006D6959"/>
    <w:rsid w:val="006D6A36"/>
    <w:rsid w:val="006D6B5B"/>
    <w:rsid w:val="006D6BC8"/>
    <w:rsid w:val="006D6EE4"/>
    <w:rsid w:val="006D7C0F"/>
    <w:rsid w:val="006D7E8E"/>
    <w:rsid w:val="006E0125"/>
    <w:rsid w:val="006E029E"/>
    <w:rsid w:val="006E02A5"/>
    <w:rsid w:val="006E0743"/>
    <w:rsid w:val="006E16CA"/>
    <w:rsid w:val="006E2F41"/>
    <w:rsid w:val="006E3203"/>
    <w:rsid w:val="006E39D5"/>
    <w:rsid w:val="006E40C9"/>
    <w:rsid w:val="006E4383"/>
    <w:rsid w:val="006E4F05"/>
    <w:rsid w:val="006E56E1"/>
    <w:rsid w:val="006E57DE"/>
    <w:rsid w:val="006E63BC"/>
    <w:rsid w:val="006E6CA6"/>
    <w:rsid w:val="006E6D33"/>
    <w:rsid w:val="006E7330"/>
    <w:rsid w:val="006F05CC"/>
    <w:rsid w:val="006F1192"/>
    <w:rsid w:val="006F13C2"/>
    <w:rsid w:val="006F1446"/>
    <w:rsid w:val="006F1713"/>
    <w:rsid w:val="006F1922"/>
    <w:rsid w:val="006F19D0"/>
    <w:rsid w:val="006F1E7B"/>
    <w:rsid w:val="006F2072"/>
    <w:rsid w:val="006F248B"/>
    <w:rsid w:val="006F25DD"/>
    <w:rsid w:val="006F363B"/>
    <w:rsid w:val="006F399B"/>
    <w:rsid w:val="006F3D56"/>
    <w:rsid w:val="006F3FE7"/>
    <w:rsid w:val="006F4002"/>
    <w:rsid w:val="006F422D"/>
    <w:rsid w:val="006F4E69"/>
    <w:rsid w:val="006F5A03"/>
    <w:rsid w:val="006F5A42"/>
    <w:rsid w:val="006F5DBC"/>
    <w:rsid w:val="006F5E8C"/>
    <w:rsid w:val="006F606E"/>
    <w:rsid w:val="006F621F"/>
    <w:rsid w:val="006F680E"/>
    <w:rsid w:val="006F6922"/>
    <w:rsid w:val="006F6C53"/>
    <w:rsid w:val="006F6CCF"/>
    <w:rsid w:val="006F7749"/>
    <w:rsid w:val="006F7E63"/>
    <w:rsid w:val="00700097"/>
    <w:rsid w:val="007002FB"/>
    <w:rsid w:val="00700318"/>
    <w:rsid w:val="0070072F"/>
    <w:rsid w:val="00700A18"/>
    <w:rsid w:val="007015A2"/>
    <w:rsid w:val="00701E76"/>
    <w:rsid w:val="007025FE"/>
    <w:rsid w:val="0070316E"/>
    <w:rsid w:val="00703198"/>
    <w:rsid w:val="00703974"/>
    <w:rsid w:val="007039B1"/>
    <w:rsid w:val="00703A81"/>
    <w:rsid w:val="00703B91"/>
    <w:rsid w:val="00703E44"/>
    <w:rsid w:val="00703ECB"/>
    <w:rsid w:val="007045DD"/>
    <w:rsid w:val="00704873"/>
    <w:rsid w:val="00704B20"/>
    <w:rsid w:val="00704D19"/>
    <w:rsid w:val="00705138"/>
    <w:rsid w:val="00705D4C"/>
    <w:rsid w:val="007064CB"/>
    <w:rsid w:val="007072BC"/>
    <w:rsid w:val="007076CA"/>
    <w:rsid w:val="007078D4"/>
    <w:rsid w:val="007079C5"/>
    <w:rsid w:val="00707A4B"/>
    <w:rsid w:val="00707D57"/>
    <w:rsid w:val="00710399"/>
    <w:rsid w:val="00710B6A"/>
    <w:rsid w:val="00710EA4"/>
    <w:rsid w:val="00711766"/>
    <w:rsid w:val="00711A0D"/>
    <w:rsid w:val="00711ABD"/>
    <w:rsid w:val="00711E3D"/>
    <w:rsid w:val="00711F46"/>
    <w:rsid w:val="007123AF"/>
    <w:rsid w:val="00712499"/>
    <w:rsid w:val="007125A4"/>
    <w:rsid w:val="00712CAA"/>
    <w:rsid w:val="00713DD0"/>
    <w:rsid w:val="007145E5"/>
    <w:rsid w:val="00714BDC"/>
    <w:rsid w:val="00714E64"/>
    <w:rsid w:val="0071500E"/>
    <w:rsid w:val="0071527B"/>
    <w:rsid w:val="00716922"/>
    <w:rsid w:val="00716F72"/>
    <w:rsid w:val="00717352"/>
    <w:rsid w:val="00717A1F"/>
    <w:rsid w:val="0072001E"/>
    <w:rsid w:val="00720360"/>
    <w:rsid w:val="00720AEB"/>
    <w:rsid w:val="00721966"/>
    <w:rsid w:val="007221BF"/>
    <w:rsid w:val="007228CA"/>
    <w:rsid w:val="00722953"/>
    <w:rsid w:val="00722C43"/>
    <w:rsid w:val="00722C49"/>
    <w:rsid w:val="00722DD9"/>
    <w:rsid w:val="007231E1"/>
    <w:rsid w:val="00723476"/>
    <w:rsid w:val="00723F77"/>
    <w:rsid w:val="0072456E"/>
    <w:rsid w:val="007246A4"/>
    <w:rsid w:val="007247F6"/>
    <w:rsid w:val="00724816"/>
    <w:rsid w:val="00724B50"/>
    <w:rsid w:val="00725E7A"/>
    <w:rsid w:val="00726705"/>
    <w:rsid w:val="00726CA7"/>
    <w:rsid w:val="0072716E"/>
    <w:rsid w:val="00727299"/>
    <w:rsid w:val="00727727"/>
    <w:rsid w:val="007279AD"/>
    <w:rsid w:val="00727BA5"/>
    <w:rsid w:val="00727C4C"/>
    <w:rsid w:val="00727E6C"/>
    <w:rsid w:val="00730976"/>
    <w:rsid w:val="00730C6C"/>
    <w:rsid w:val="00731725"/>
    <w:rsid w:val="00731E25"/>
    <w:rsid w:val="0073237F"/>
    <w:rsid w:val="00732488"/>
    <w:rsid w:val="007324C6"/>
    <w:rsid w:val="00732F93"/>
    <w:rsid w:val="007330AA"/>
    <w:rsid w:val="007335D3"/>
    <w:rsid w:val="00733E00"/>
    <w:rsid w:val="00733EF1"/>
    <w:rsid w:val="00734132"/>
    <w:rsid w:val="0073439E"/>
    <w:rsid w:val="00734D2B"/>
    <w:rsid w:val="00735A78"/>
    <w:rsid w:val="00735AB9"/>
    <w:rsid w:val="00735C35"/>
    <w:rsid w:val="00735D97"/>
    <w:rsid w:val="0073616C"/>
    <w:rsid w:val="0073618C"/>
    <w:rsid w:val="0073624A"/>
    <w:rsid w:val="0073647D"/>
    <w:rsid w:val="007371DB"/>
    <w:rsid w:val="007376A5"/>
    <w:rsid w:val="00737A94"/>
    <w:rsid w:val="00740C6F"/>
    <w:rsid w:val="00740CAA"/>
    <w:rsid w:val="00741914"/>
    <w:rsid w:val="0074299B"/>
    <w:rsid w:val="00742B61"/>
    <w:rsid w:val="00742C88"/>
    <w:rsid w:val="007430BD"/>
    <w:rsid w:val="0074325B"/>
    <w:rsid w:val="007433AA"/>
    <w:rsid w:val="007433E2"/>
    <w:rsid w:val="00743A5D"/>
    <w:rsid w:val="00743D80"/>
    <w:rsid w:val="007441F3"/>
    <w:rsid w:val="00744880"/>
    <w:rsid w:val="00744DBD"/>
    <w:rsid w:val="00744E4A"/>
    <w:rsid w:val="00745127"/>
    <w:rsid w:val="00745CE4"/>
    <w:rsid w:val="00747764"/>
    <w:rsid w:val="0075047C"/>
    <w:rsid w:val="0075089F"/>
    <w:rsid w:val="007508A2"/>
    <w:rsid w:val="00750CB1"/>
    <w:rsid w:val="00750D1B"/>
    <w:rsid w:val="0075159C"/>
    <w:rsid w:val="00751618"/>
    <w:rsid w:val="00751F4D"/>
    <w:rsid w:val="00752111"/>
    <w:rsid w:val="007521A8"/>
    <w:rsid w:val="007521F9"/>
    <w:rsid w:val="00752ED3"/>
    <w:rsid w:val="007531CB"/>
    <w:rsid w:val="00753271"/>
    <w:rsid w:val="0075329B"/>
    <w:rsid w:val="0075333A"/>
    <w:rsid w:val="00753717"/>
    <w:rsid w:val="00753A4D"/>
    <w:rsid w:val="00753D0C"/>
    <w:rsid w:val="00754515"/>
    <w:rsid w:val="007547E7"/>
    <w:rsid w:val="007549AA"/>
    <w:rsid w:val="007552FE"/>
    <w:rsid w:val="007567C4"/>
    <w:rsid w:val="00757FA5"/>
    <w:rsid w:val="007605BC"/>
    <w:rsid w:val="00760631"/>
    <w:rsid w:val="00760870"/>
    <w:rsid w:val="007608ED"/>
    <w:rsid w:val="007615BD"/>
    <w:rsid w:val="00761B3D"/>
    <w:rsid w:val="00761C30"/>
    <w:rsid w:val="007620A6"/>
    <w:rsid w:val="007620F4"/>
    <w:rsid w:val="007626D3"/>
    <w:rsid w:val="007628AE"/>
    <w:rsid w:val="00762FAD"/>
    <w:rsid w:val="007639DC"/>
    <w:rsid w:val="00763B33"/>
    <w:rsid w:val="00764074"/>
    <w:rsid w:val="00764277"/>
    <w:rsid w:val="007647B6"/>
    <w:rsid w:val="007647DA"/>
    <w:rsid w:val="0076486C"/>
    <w:rsid w:val="007648F2"/>
    <w:rsid w:val="00764DA9"/>
    <w:rsid w:val="00765156"/>
    <w:rsid w:val="00765911"/>
    <w:rsid w:val="00765C6D"/>
    <w:rsid w:val="00766A83"/>
    <w:rsid w:val="00766E7A"/>
    <w:rsid w:val="00766E81"/>
    <w:rsid w:val="00766F35"/>
    <w:rsid w:val="00766FF5"/>
    <w:rsid w:val="00767924"/>
    <w:rsid w:val="00767A72"/>
    <w:rsid w:val="00770E64"/>
    <w:rsid w:val="00771153"/>
    <w:rsid w:val="007719F8"/>
    <w:rsid w:val="0077232C"/>
    <w:rsid w:val="0077265A"/>
    <w:rsid w:val="00772DD2"/>
    <w:rsid w:val="00772E97"/>
    <w:rsid w:val="00773089"/>
    <w:rsid w:val="00773156"/>
    <w:rsid w:val="00773AE4"/>
    <w:rsid w:val="00774F9D"/>
    <w:rsid w:val="007750E9"/>
    <w:rsid w:val="00775BD1"/>
    <w:rsid w:val="00776089"/>
    <w:rsid w:val="007762D2"/>
    <w:rsid w:val="007770B5"/>
    <w:rsid w:val="00777238"/>
    <w:rsid w:val="0077758C"/>
    <w:rsid w:val="007776CD"/>
    <w:rsid w:val="00777C20"/>
    <w:rsid w:val="00777E47"/>
    <w:rsid w:val="00780CE4"/>
    <w:rsid w:val="00780ECE"/>
    <w:rsid w:val="0078170A"/>
    <w:rsid w:val="007817B4"/>
    <w:rsid w:val="00781A3F"/>
    <w:rsid w:val="00781EA9"/>
    <w:rsid w:val="00782255"/>
    <w:rsid w:val="0078228F"/>
    <w:rsid w:val="007822EB"/>
    <w:rsid w:val="007825D6"/>
    <w:rsid w:val="00782BB3"/>
    <w:rsid w:val="00782D19"/>
    <w:rsid w:val="00782EAD"/>
    <w:rsid w:val="0078320E"/>
    <w:rsid w:val="0078381B"/>
    <w:rsid w:val="0078385C"/>
    <w:rsid w:val="00783FE0"/>
    <w:rsid w:val="007843D3"/>
    <w:rsid w:val="00784A35"/>
    <w:rsid w:val="00784A7E"/>
    <w:rsid w:val="00785D94"/>
    <w:rsid w:val="00785F09"/>
    <w:rsid w:val="007861AD"/>
    <w:rsid w:val="007868FB"/>
    <w:rsid w:val="00786EC9"/>
    <w:rsid w:val="0078708A"/>
    <w:rsid w:val="00787173"/>
    <w:rsid w:val="00787201"/>
    <w:rsid w:val="00787855"/>
    <w:rsid w:val="00787AC2"/>
    <w:rsid w:val="00787DC5"/>
    <w:rsid w:val="007900EC"/>
    <w:rsid w:val="007903A5"/>
    <w:rsid w:val="00790485"/>
    <w:rsid w:val="00790565"/>
    <w:rsid w:val="007905B9"/>
    <w:rsid w:val="00790A72"/>
    <w:rsid w:val="00790D0B"/>
    <w:rsid w:val="00790D53"/>
    <w:rsid w:val="00791769"/>
    <w:rsid w:val="00791A82"/>
    <w:rsid w:val="0079262E"/>
    <w:rsid w:val="007926DD"/>
    <w:rsid w:val="00792BC4"/>
    <w:rsid w:val="00793970"/>
    <w:rsid w:val="00793B7C"/>
    <w:rsid w:val="00793D67"/>
    <w:rsid w:val="00793ED4"/>
    <w:rsid w:val="007948B6"/>
    <w:rsid w:val="00794ACF"/>
    <w:rsid w:val="0079542F"/>
    <w:rsid w:val="007955A0"/>
    <w:rsid w:val="007962C9"/>
    <w:rsid w:val="00796DD2"/>
    <w:rsid w:val="007970D6"/>
    <w:rsid w:val="007972C3"/>
    <w:rsid w:val="0079798B"/>
    <w:rsid w:val="00797C71"/>
    <w:rsid w:val="00797F7F"/>
    <w:rsid w:val="007A04D9"/>
    <w:rsid w:val="007A08E7"/>
    <w:rsid w:val="007A0DF0"/>
    <w:rsid w:val="007A0FA4"/>
    <w:rsid w:val="007A185C"/>
    <w:rsid w:val="007A1C40"/>
    <w:rsid w:val="007A1CC7"/>
    <w:rsid w:val="007A1EA0"/>
    <w:rsid w:val="007A27E6"/>
    <w:rsid w:val="007A33FA"/>
    <w:rsid w:val="007A3ADB"/>
    <w:rsid w:val="007A4697"/>
    <w:rsid w:val="007A557C"/>
    <w:rsid w:val="007A557F"/>
    <w:rsid w:val="007A5AA1"/>
    <w:rsid w:val="007A6410"/>
    <w:rsid w:val="007A64E0"/>
    <w:rsid w:val="007A685C"/>
    <w:rsid w:val="007A6BB0"/>
    <w:rsid w:val="007A76F9"/>
    <w:rsid w:val="007A77FF"/>
    <w:rsid w:val="007A7D73"/>
    <w:rsid w:val="007B038C"/>
    <w:rsid w:val="007B0481"/>
    <w:rsid w:val="007B0633"/>
    <w:rsid w:val="007B1113"/>
    <w:rsid w:val="007B11B6"/>
    <w:rsid w:val="007B11BE"/>
    <w:rsid w:val="007B1778"/>
    <w:rsid w:val="007B1B38"/>
    <w:rsid w:val="007B2E4B"/>
    <w:rsid w:val="007B331F"/>
    <w:rsid w:val="007B36E7"/>
    <w:rsid w:val="007B40B9"/>
    <w:rsid w:val="007B5407"/>
    <w:rsid w:val="007B5618"/>
    <w:rsid w:val="007B565E"/>
    <w:rsid w:val="007B58B5"/>
    <w:rsid w:val="007B5B96"/>
    <w:rsid w:val="007B5DA2"/>
    <w:rsid w:val="007B5DCB"/>
    <w:rsid w:val="007B64F9"/>
    <w:rsid w:val="007B6CA6"/>
    <w:rsid w:val="007B6DC0"/>
    <w:rsid w:val="007B6F68"/>
    <w:rsid w:val="007B7576"/>
    <w:rsid w:val="007B7A12"/>
    <w:rsid w:val="007B7EAB"/>
    <w:rsid w:val="007C00B0"/>
    <w:rsid w:val="007C032C"/>
    <w:rsid w:val="007C04E9"/>
    <w:rsid w:val="007C09E2"/>
    <w:rsid w:val="007C0D7B"/>
    <w:rsid w:val="007C0FE7"/>
    <w:rsid w:val="007C117F"/>
    <w:rsid w:val="007C130A"/>
    <w:rsid w:val="007C1482"/>
    <w:rsid w:val="007C154C"/>
    <w:rsid w:val="007C17A4"/>
    <w:rsid w:val="007C1C01"/>
    <w:rsid w:val="007C1C6E"/>
    <w:rsid w:val="007C250A"/>
    <w:rsid w:val="007C29EC"/>
    <w:rsid w:val="007C2AE9"/>
    <w:rsid w:val="007C30FD"/>
    <w:rsid w:val="007C3C7E"/>
    <w:rsid w:val="007C3C98"/>
    <w:rsid w:val="007C4252"/>
    <w:rsid w:val="007C4BE6"/>
    <w:rsid w:val="007C4F5D"/>
    <w:rsid w:val="007C587A"/>
    <w:rsid w:val="007C5B74"/>
    <w:rsid w:val="007C611D"/>
    <w:rsid w:val="007C659B"/>
    <w:rsid w:val="007C6878"/>
    <w:rsid w:val="007C697A"/>
    <w:rsid w:val="007C6F8C"/>
    <w:rsid w:val="007C6FF1"/>
    <w:rsid w:val="007C7034"/>
    <w:rsid w:val="007C7336"/>
    <w:rsid w:val="007C7A16"/>
    <w:rsid w:val="007C7F85"/>
    <w:rsid w:val="007D0C0A"/>
    <w:rsid w:val="007D108A"/>
    <w:rsid w:val="007D10B9"/>
    <w:rsid w:val="007D118F"/>
    <w:rsid w:val="007D18B4"/>
    <w:rsid w:val="007D1C1A"/>
    <w:rsid w:val="007D23DB"/>
    <w:rsid w:val="007D2708"/>
    <w:rsid w:val="007D27F2"/>
    <w:rsid w:val="007D28C2"/>
    <w:rsid w:val="007D2B18"/>
    <w:rsid w:val="007D2B1A"/>
    <w:rsid w:val="007D2DF0"/>
    <w:rsid w:val="007D32FB"/>
    <w:rsid w:val="007D49DE"/>
    <w:rsid w:val="007D55BD"/>
    <w:rsid w:val="007D56BA"/>
    <w:rsid w:val="007D5882"/>
    <w:rsid w:val="007D5EBE"/>
    <w:rsid w:val="007D5EFA"/>
    <w:rsid w:val="007D615C"/>
    <w:rsid w:val="007D694C"/>
    <w:rsid w:val="007D7407"/>
    <w:rsid w:val="007D7906"/>
    <w:rsid w:val="007D7A40"/>
    <w:rsid w:val="007E076C"/>
    <w:rsid w:val="007E0838"/>
    <w:rsid w:val="007E19AD"/>
    <w:rsid w:val="007E208A"/>
    <w:rsid w:val="007E2133"/>
    <w:rsid w:val="007E313D"/>
    <w:rsid w:val="007E3180"/>
    <w:rsid w:val="007E380D"/>
    <w:rsid w:val="007E38B4"/>
    <w:rsid w:val="007E3A5E"/>
    <w:rsid w:val="007E3B61"/>
    <w:rsid w:val="007E3CB4"/>
    <w:rsid w:val="007E42BE"/>
    <w:rsid w:val="007E4434"/>
    <w:rsid w:val="007E46F3"/>
    <w:rsid w:val="007E4874"/>
    <w:rsid w:val="007E4D44"/>
    <w:rsid w:val="007E50A4"/>
    <w:rsid w:val="007E5346"/>
    <w:rsid w:val="007E5579"/>
    <w:rsid w:val="007E562E"/>
    <w:rsid w:val="007E57A9"/>
    <w:rsid w:val="007E5B19"/>
    <w:rsid w:val="007E65EC"/>
    <w:rsid w:val="007E672D"/>
    <w:rsid w:val="007E6A32"/>
    <w:rsid w:val="007E6F07"/>
    <w:rsid w:val="007E7B26"/>
    <w:rsid w:val="007E7E4D"/>
    <w:rsid w:val="007E7FA0"/>
    <w:rsid w:val="007F0229"/>
    <w:rsid w:val="007F06DA"/>
    <w:rsid w:val="007F0786"/>
    <w:rsid w:val="007F1104"/>
    <w:rsid w:val="007F111E"/>
    <w:rsid w:val="007F113E"/>
    <w:rsid w:val="007F126A"/>
    <w:rsid w:val="007F14EC"/>
    <w:rsid w:val="007F1D1E"/>
    <w:rsid w:val="007F2072"/>
    <w:rsid w:val="007F2B69"/>
    <w:rsid w:val="007F4009"/>
    <w:rsid w:val="007F4078"/>
    <w:rsid w:val="007F414C"/>
    <w:rsid w:val="007F48A2"/>
    <w:rsid w:val="007F4970"/>
    <w:rsid w:val="007F49F0"/>
    <w:rsid w:val="007F4A56"/>
    <w:rsid w:val="007F4FC4"/>
    <w:rsid w:val="007F5197"/>
    <w:rsid w:val="007F5346"/>
    <w:rsid w:val="007F5DC0"/>
    <w:rsid w:val="007F5E4C"/>
    <w:rsid w:val="007F6073"/>
    <w:rsid w:val="007F6125"/>
    <w:rsid w:val="007F69A4"/>
    <w:rsid w:val="007F72F8"/>
    <w:rsid w:val="007F73D8"/>
    <w:rsid w:val="007F75CA"/>
    <w:rsid w:val="007F7838"/>
    <w:rsid w:val="007F784D"/>
    <w:rsid w:val="007F7A66"/>
    <w:rsid w:val="007F7ED5"/>
    <w:rsid w:val="00800224"/>
    <w:rsid w:val="008003F6"/>
    <w:rsid w:val="00800410"/>
    <w:rsid w:val="00800EB7"/>
    <w:rsid w:val="00800FE2"/>
    <w:rsid w:val="00801542"/>
    <w:rsid w:val="008016A2"/>
    <w:rsid w:val="00802004"/>
    <w:rsid w:val="008021BD"/>
    <w:rsid w:val="008021D1"/>
    <w:rsid w:val="00802443"/>
    <w:rsid w:val="0080270F"/>
    <w:rsid w:val="00802C57"/>
    <w:rsid w:val="0080328A"/>
    <w:rsid w:val="008034A8"/>
    <w:rsid w:val="008036B0"/>
    <w:rsid w:val="00803EEC"/>
    <w:rsid w:val="008040CC"/>
    <w:rsid w:val="0080440A"/>
    <w:rsid w:val="00804487"/>
    <w:rsid w:val="00804796"/>
    <w:rsid w:val="00805588"/>
    <w:rsid w:val="00805E9F"/>
    <w:rsid w:val="00806049"/>
    <w:rsid w:val="00806149"/>
    <w:rsid w:val="008061F5"/>
    <w:rsid w:val="00806326"/>
    <w:rsid w:val="00806421"/>
    <w:rsid w:val="0080649D"/>
    <w:rsid w:val="00806658"/>
    <w:rsid w:val="00806691"/>
    <w:rsid w:val="0080677F"/>
    <w:rsid w:val="0080684D"/>
    <w:rsid w:val="008076BD"/>
    <w:rsid w:val="00807B41"/>
    <w:rsid w:val="00807BE6"/>
    <w:rsid w:val="0081015A"/>
    <w:rsid w:val="008107C5"/>
    <w:rsid w:val="0081098E"/>
    <w:rsid w:val="00810E24"/>
    <w:rsid w:val="00811583"/>
    <w:rsid w:val="00811F9B"/>
    <w:rsid w:val="00812764"/>
    <w:rsid w:val="008128FA"/>
    <w:rsid w:val="00812CBA"/>
    <w:rsid w:val="00812F3D"/>
    <w:rsid w:val="00813BC3"/>
    <w:rsid w:val="00813DDC"/>
    <w:rsid w:val="00813FEE"/>
    <w:rsid w:val="00814C15"/>
    <w:rsid w:val="00815147"/>
    <w:rsid w:val="00815589"/>
    <w:rsid w:val="00815DE3"/>
    <w:rsid w:val="00816728"/>
    <w:rsid w:val="00817183"/>
    <w:rsid w:val="0081733B"/>
    <w:rsid w:val="00817373"/>
    <w:rsid w:val="0081764E"/>
    <w:rsid w:val="008177E4"/>
    <w:rsid w:val="0081795C"/>
    <w:rsid w:val="008200E5"/>
    <w:rsid w:val="0082013F"/>
    <w:rsid w:val="008202B6"/>
    <w:rsid w:val="0082037C"/>
    <w:rsid w:val="0082120F"/>
    <w:rsid w:val="008213AB"/>
    <w:rsid w:val="0082142C"/>
    <w:rsid w:val="008217F2"/>
    <w:rsid w:val="00821AD8"/>
    <w:rsid w:val="00821C64"/>
    <w:rsid w:val="00821CE1"/>
    <w:rsid w:val="00821D32"/>
    <w:rsid w:val="00821D7E"/>
    <w:rsid w:val="00821F4B"/>
    <w:rsid w:val="00821FFA"/>
    <w:rsid w:val="008221EE"/>
    <w:rsid w:val="0082237E"/>
    <w:rsid w:val="0082242C"/>
    <w:rsid w:val="0082253A"/>
    <w:rsid w:val="00822AB6"/>
    <w:rsid w:val="00823870"/>
    <w:rsid w:val="0082427E"/>
    <w:rsid w:val="008243FA"/>
    <w:rsid w:val="00824604"/>
    <w:rsid w:val="00825612"/>
    <w:rsid w:val="00825B50"/>
    <w:rsid w:val="00825DD9"/>
    <w:rsid w:val="00826139"/>
    <w:rsid w:val="008263A6"/>
    <w:rsid w:val="00826461"/>
    <w:rsid w:val="0082668E"/>
    <w:rsid w:val="00826762"/>
    <w:rsid w:val="00827978"/>
    <w:rsid w:val="00827BCD"/>
    <w:rsid w:val="00827CF9"/>
    <w:rsid w:val="00827D72"/>
    <w:rsid w:val="00827EC6"/>
    <w:rsid w:val="0083074B"/>
    <w:rsid w:val="00830B30"/>
    <w:rsid w:val="00831609"/>
    <w:rsid w:val="008318C5"/>
    <w:rsid w:val="00831A35"/>
    <w:rsid w:val="00831B0A"/>
    <w:rsid w:val="00831C2B"/>
    <w:rsid w:val="00832715"/>
    <w:rsid w:val="00832A80"/>
    <w:rsid w:val="00832BAA"/>
    <w:rsid w:val="00832D6F"/>
    <w:rsid w:val="00832DEB"/>
    <w:rsid w:val="008330FE"/>
    <w:rsid w:val="008332B4"/>
    <w:rsid w:val="0083371B"/>
    <w:rsid w:val="008339A1"/>
    <w:rsid w:val="00833A82"/>
    <w:rsid w:val="00833D0B"/>
    <w:rsid w:val="00833ED8"/>
    <w:rsid w:val="0083402F"/>
    <w:rsid w:val="008341C2"/>
    <w:rsid w:val="008345D5"/>
    <w:rsid w:val="00834CE6"/>
    <w:rsid w:val="00834D75"/>
    <w:rsid w:val="008351EC"/>
    <w:rsid w:val="008353E7"/>
    <w:rsid w:val="008364B8"/>
    <w:rsid w:val="008367D3"/>
    <w:rsid w:val="0083695D"/>
    <w:rsid w:val="00836C01"/>
    <w:rsid w:val="00836E2C"/>
    <w:rsid w:val="00836E9D"/>
    <w:rsid w:val="00837155"/>
    <w:rsid w:val="00837F4A"/>
    <w:rsid w:val="00840465"/>
    <w:rsid w:val="0084077F"/>
    <w:rsid w:val="00840C25"/>
    <w:rsid w:val="008414EF"/>
    <w:rsid w:val="00841C96"/>
    <w:rsid w:val="00841DAC"/>
    <w:rsid w:val="00841ED9"/>
    <w:rsid w:val="00842026"/>
    <w:rsid w:val="008422B1"/>
    <w:rsid w:val="008429C4"/>
    <w:rsid w:val="00842E02"/>
    <w:rsid w:val="00842E06"/>
    <w:rsid w:val="0084367A"/>
    <w:rsid w:val="00843762"/>
    <w:rsid w:val="00843825"/>
    <w:rsid w:val="00843B23"/>
    <w:rsid w:val="00844076"/>
    <w:rsid w:val="00844099"/>
    <w:rsid w:val="008444AC"/>
    <w:rsid w:val="00845362"/>
    <w:rsid w:val="0084562F"/>
    <w:rsid w:val="0084595D"/>
    <w:rsid w:val="00845DF6"/>
    <w:rsid w:val="0084635A"/>
    <w:rsid w:val="00846364"/>
    <w:rsid w:val="00846775"/>
    <w:rsid w:val="00846C5C"/>
    <w:rsid w:val="00846C6C"/>
    <w:rsid w:val="00846D5F"/>
    <w:rsid w:val="00846D96"/>
    <w:rsid w:val="008476E3"/>
    <w:rsid w:val="00847BE5"/>
    <w:rsid w:val="00847C68"/>
    <w:rsid w:val="00847F2B"/>
    <w:rsid w:val="00850C7C"/>
    <w:rsid w:val="008510C3"/>
    <w:rsid w:val="00851F81"/>
    <w:rsid w:val="00852269"/>
    <w:rsid w:val="008525D8"/>
    <w:rsid w:val="0085285B"/>
    <w:rsid w:val="008528BD"/>
    <w:rsid w:val="00852B24"/>
    <w:rsid w:val="0085306D"/>
    <w:rsid w:val="0085366D"/>
    <w:rsid w:val="00853CD2"/>
    <w:rsid w:val="00853F1C"/>
    <w:rsid w:val="00854172"/>
    <w:rsid w:val="00854750"/>
    <w:rsid w:val="00854A5B"/>
    <w:rsid w:val="00854E5C"/>
    <w:rsid w:val="008551BF"/>
    <w:rsid w:val="008554A7"/>
    <w:rsid w:val="008556B8"/>
    <w:rsid w:val="00855C3D"/>
    <w:rsid w:val="00855D7E"/>
    <w:rsid w:val="0085646B"/>
    <w:rsid w:val="0085656F"/>
    <w:rsid w:val="008572CB"/>
    <w:rsid w:val="008576E0"/>
    <w:rsid w:val="00857762"/>
    <w:rsid w:val="0085799E"/>
    <w:rsid w:val="00857EFC"/>
    <w:rsid w:val="0086143E"/>
    <w:rsid w:val="00861A10"/>
    <w:rsid w:val="00861ABF"/>
    <w:rsid w:val="00861F41"/>
    <w:rsid w:val="008624B5"/>
    <w:rsid w:val="00862571"/>
    <w:rsid w:val="008631F6"/>
    <w:rsid w:val="0086348A"/>
    <w:rsid w:val="008634FA"/>
    <w:rsid w:val="008636F8"/>
    <w:rsid w:val="00863889"/>
    <w:rsid w:val="00863C61"/>
    <w:rsid w:val="00863F53"/>
    <w:rsid w:val="00864228"/>
    <w:rsid w:val="008645BF"/>
    <w:rsid w:val="00864896"/>
    <w:rsid w:val="0086495D"/>
    <w:rsid w:val="00864F06"/>
    <w:rsid w:val="00865300"/>
    <w:rsid w:val="00865473"/>
    <w:rsid w:val="00865932"/>
    <w:rsid w:val="00866434"/>
    <w:rsid w:val="0086659E"/>
    <w:rsid w:val="00866871"/>
    <w:rsid w:val="008669F5"/>
    <w:rsid w:val="00866A9C"/>
    <w:rsid w:val="00866F7D"/>
    <w:rsid w:val="00867046"/>
    <w:rsid w:val="00867312"/>
    <w:rsid w:val="0086762D"/>
    <w:rsid w:val="00867B4C"/>
    <w:rsid w:val="00867C8F"/>
    <w:rsid w:val="008701EB"/>
    <w:rsid w:val="008705E9"/>
    <w:rsid w:val="00870A5A"/>
    <w:rsid w:val="00870F52"/>
    <w:rsid w:val="00870FB8"/>
    <w:rsid w:val="00871271"/>
    <w:rsid w:val="0087142B"/>
    <w:rsid w:val="008714A4"/>
    <w:rsid w:val="008715D7"/>
    <w:rsid w:val="00871B51"/>
    <w:rsid w:val="0087239F"/>
    <w:rsid w:val="00872445"/>
    <w:rsid w:val="008726DF"/>
    <w:rsid w:val="00872C4C"/>
    <w:rsid w:val="00873061"/>
    <w:rsid w:val="008738ED"/>
    <w:rsid w:val="00874095"/>
    <w:rsid w:val="00874226"/>
    <w:rsid w:val="00874AE3"/>
    <w:rsid w:val="00874DF2"/>
    <w:rsid w:val="00874E29"/>
    <w:rsid w:val="00875847"/>
    <w:rsid w:val="00875FE5"/>
    <w:rsid w:val="00876038"/>
    <w:rsid w:val="00876314"/>
    <w:rsid w:val="00876327"/>
    <w:rsid w:val="0087673B"/>
    <w:rsid w:val="0087706C"/>
    <w:rsid w:val="0087740E"/>
    <w:rsid w:val="00877975"/>
    <w:rsid w:val="00880DC0"/>
    <w:rsid w:val="00881310"/>
    <w:rsid w:val="00882142"/>
    <w:rsid w:val="008824FB"/>
    <w:rsid w:val="0088253F"/>
    <w:rsid w:val="008827EA"/>
    <w:rsid w:val="00882F1C"/>
    <w:rsid w:val="008833D2"/>
    <w:rsid w:val="00883912"/>
    <w:rsid w:val="00883F3F"/>
    <w:rsid w:val="0088450C"/>
    <w:rsid w:val="0088459B"/>
    <w:rsid w:val="00884859"/>
    <w:rsid w:val="008849DF"/>
    <w:rsid w:val="008849E1"/>
    <w:rsid w:val="00884D52"/>
    <w:rsid w:val="00885494"/>
    <w:rsid w:val="00885AA3"/>
    <w:rsid w:val="008863EC"/>
    <w:rsid w:val="00886420"/>
    <w:rsid w:val="00886785"/>
    <w:rsid w:val="00886A7E"/>
    <w:rsid w:val="00886B22"/>
    <w:rsid w:val="00886E2A"/>
    <w:rsid w:val="008878AD"/>
    <w:rsid w:val="00887A1F"/>
    <w:rsid w:val="00887A70"/>
    <w:rsid w:val="008902E0"/>
    <w:rsid w:val="00890756"/>
    <w:rsid w:val="00890EB4"/>
    <w:rsid w:val="00891066"/>
    <w:rsid w:val="00891719"/>
    <w:rsid w:val="00891D8B"/>
    <w:rsid w:val="008920B9"/>
    <w:rsid w:val="008920E5"/>
    <w:rsid w:val="008931A6"/>
    <w:rsid w:val="008931D3"/>
    <w:rsid w:val="00893244"/>
    <w:rsid w:val="008932D6"/>
    <w:rsid w:val="0089332D"/>
    <w:rsid w:val="008935D5"/>
    <w:rsid w:val="00893783"/>
    <w:rsid w:val="00893B7A"/>
    <w:rsid w:val="00893E89"/>
    <w:rsid w:val="00893E98"/>
    <w:rsid w:val="00894026"/>
    <w:rsid w:val="00894213"/>
    <w:rsid w:val="0089431D"/>
    <w:rsid w:val="00894572"/>
    <w:rsid w:val="008948C8"/>
    <w:rsid w:val="00895038"/>
    <w:rsid w:val="00895A88"/>
    <w:rsid w:val="00895BB8"/>
    <w:rsid w:val="00895FCC"/>
    <w:rsid w:val="00896055"/>
    <w:rsid w:val="0089665F"/>
    <w:rsid w:val="00896974"/>
    <w:rsid w:val="00896CBE"/>
    <w:rsid w:val="008972C5"/>
    <w:rsid w:val="008973C5"/>
    <w:rsid w:val="00897A1E"/>
    <w:rsid w:val="00897D79"/>
    <w:rsid w:val="00897E67"/>
    <w:rsid w:val="008A0232"/>
    <w:rsid w:val="008A028E"/>
    <w:rsid w:val="008A0ED8"/>
    <w:rsid w:val="008A114C"/>
    <w:rsid w:val="008A11CD"/>
    <w:rsid w:val="008A11FF"/>
    <w:rsid w:val="008A1230"/>
    <w:rsid w:val="008A157A"/>
    <w:rsid w:val="008A15C6"/>
    <w:rsid w:val="008A173C"/>
    <w:rsid w:val="008A20A1"/>
    <w:rsid w:val="008A21FE"/>
    <w:rsid w:val="008A23C8"/>
    <w:rsid w:val="008A2479"/>
    <w:rsid w:val="008A24DF"/>
    <w:rsid w:val="008A2FA0"/>
    <w:rsid w:val="008A3335"/>
    <w:rsid w:val="008A3449"/>
    <w:rsid w:val="008A3D99"/>
    <w:rsid w:val="008A3F35"/>
    <w:rsid w:val="008A4CC8"/>
    <w:rsid w:val="008A4DFB"/>
    <w:rsid w:val="008A4E63"/>
    <w:rsid w:val="008A4E77"/>
    <w:rsid w:val="008A57AD"/>
    <w:rsid w:val="008A62F5"/>
    <w:rsid w:val="008A73F4"/>
    <w:rsid w:val="008A792E"/>
    <w:rsid w:val="008A79AE"/>
    <w:rsid w:val="008A7B0A"/>
    <w:rsid w:val="008B08C4"/>
    <w:rsid w:val="008B17A6"/>
    <w:rsid w:val="008B1C59"/>
    <w:rsid w:val="008B1EAF"/>
    <w:rsid w:val="008B1EE0"/>
    <w:rsid w:val="008B24C0"/>
    <w:rsid w:val="008B254A"/>
    <w:rsid w:val="008B26FD"/>
    <w:rsid w:val="008B2DE0"/>
    <w:rsid w:val="008B2DE1"/>
    <w:rsid w:val="008B305B"/>
    <w:rsid w:val="008B334E"/>
    <w:rsid w:val="008B379A"/>
    <w:rsid w:val="008B3862"/>
    <w:rsid w:val="008B4437"/>
    <w:rsid w:val="008B4627"/>
    <w:rsid w:val="008B490D"/>
    <w:rsid w:val="008B4E78"/>
    <w:rsid w:val="008B52BE"/>
    <w:rsid w:val="008B5D6D"/>
    <w:rsid w:val="008B5D91"/>
    <w:rsid w:val="008B6E0C"/>
    <w:rsid w:val="008B70F4"/>
    <w:rsid w:val="008B731A"/>
    <w:rsid w:val="008B7620"/>
    <w:rsid w:val="008B770C"/>
    <w:rsid w:val="008C10F4"/>
    <w:rsid w:val="008C1C4A"/>
    <w:rsid w:val="008C24CA"/>
    <w:rsid w:val="008C2917"/>
    <w:rsid w:val="008C2D5F"/>
    <w:rsid w:val="008C320C"/>
    <w:rsid w:val="008C32A7"/>
    <w:rsid w:val="008C34AC"/>
    <w:rsid w:val="008C4270"/>
    <w:rsid w:val="008C4DDB"/>
    <w:rsid w:val="008C528A"/>
    <w:rsid w:val="008C52B6"/>
    <w:rsid w:val="008C53D1"/>
    <w:rsid w:val="008C5531"/>
    <w:rsid w:val="008C5782"/>
    <w:rsid w:val="008C592F"/>
    <w:rsid w:val="008C5A1C"/>
    <w:rsid w:val="008C5A46"/>
    <w:rsid w:val="008C645C"/>
    <w:rsid w:val="008C6568"/>
    <w:rsid w:val="008C6890"/>
    <w:rsid w:val="008C6CC1"/>
    <w:rsid w:val="008C6D98"/>
    <w:rsid w:val="008C7063"/>
    <w:rsid w:val="008C7AB8"/>
    <w:rsid w:val="008D0005"/>
    <w:rsid w:val="008D017D"/>
    <w:rsid w:val="008D06B7"/>
    <w:rsid w:val="008D080E"/>
    <w:rsid w:val="008D0CD1"/>
    <w:rsid w:val="008D0ED6"/>
    <w:rsid w:val="008D122E"/>
    <w:rsid w:val="008D143A"/>
    <w:rsid w:val="008D1F7F"/>
    <w:rsid w:val="008D2686"/>
    <w:rsid w:val="008D26B6"/>
    <w:rsid w:val="008D27E6"/>
    <w:rsid w:val="008D2B01"/>
    <w:rsid w:val="008D2F40"/>
    <w:rsid w:val="008D3B73"/>
    <w:rsid w:val="008D3D15"/>
    <w:rsid w:val="008D3F81"/>
    <w:rsid w:val="008D3F85"/>
    <w:rsid w:val="008D4196"/>
    <w:rsid w:val="008D4A54"/>
    <w:rsid w:val="008D5062"/>
    <w:rsid w:val="008D51C3"/>
    <w:rsid w:val="008D56BC"/>
    <w:rsid w:val="008D5CF3"/>
    <w:rsid w:val="008D641D"/>
    <w:rsid w:val="008D6733"/>
    <w:rsid w:val="008D6930"/>
    <w:rsid w:val="008D6ED7"/>
    <w:rsid w:val="008D6FA2"/>
    <w:rsid w:val="008D70ED"/>
    <w:rsid w:val="008D7B38"/>
    <w:rsid w:val="008D7B65"/>
    <w:rsid w:val="008E0047"/>
    <w:rsid w:val="008E0220"/>
    <w:rsid w:val="008E04A4"/>
    <w:rsid w:val="008E06F5"/>
    <w:rsid w:val="008E0761"/>
    <w:rsid w:val="008E08AF"/>
    <w:rsid w:val="008E0A1E"/>
    <w:rsid w:val="008E0B3F"/>
    <w:rsid w:val="008E13E7"/>
    <w:rsid w:val="008E1E09"/>
    <w:rsid w:val="008E27F7"/>
    <w:rsid w:val="008E2D6F"/>
    <w:rsid w:val="008E2EA5"/>
    <w:rsid w:val="008E32D4"/>
    <w:rsid w:val="008E38DD"/>
    <w:rsid w:val="008E39E5"/>
    <w:rsid w:val="008E3A4F"/>
    <w:rsid w:val="008E3CAC"/>
    <w:rsid w:val="008E3CB6"/>
    <w:rsid w:val="008E3CD4"/>
    <w:rsid w:val="008E3F13"/>
    <w:rsid w:val="008E3F1D"/>
    <w:rsid w:val="008E487A"/>
    <w:rsid w:val="008E4FE5"/>
    <w:rsid w:val="008E5541"/>
    <w:rsid w:val="008E5853"/>
    <w:rsid w:val="008E5856"/>
    <w:rsid w:val="008E59BB"/>
    <w:rsid w:val="008E5BFB"/>
    <w:rsid w:val="008E5DF0"/>
    <w:rsid w:val="008E6168"/>
    <w:rsid w:val="008E639B"/>
    <w:rsid w:val="008E6819"/>
    <w:rsid w:val="008E76E1"/>
    <w:rsid w:val="008E7902"/>
    <w:rsid w:val="008F0EF0"/>
    <w:rsid w:val="008F114C"/>
    <w:rsid w:val="008F119B"/>
    <w:rsid w:val="008F1216"/>
    <w:rsid w:val="008F138F"/>
    <w:rsid w:val="008F19B5"/>
    <w:rsid w:val="008F1B0D"/>
    <w:rsid w:val="008F1EFD"/>
    <w:rsid w:val="008F20E4"/>
    <w:rsid w:val="008F2698"/>
    <w:rsid w:val="008F2700"/>
    <w:rsid w:val="008F3DF6"/>
    <w:rsid w:val="008F3E73"/>
    <w:rsid w:val="008F422D"/>
    <w:rsid w:val="008F4C61"/>
    <w:rsid w:val="008F4E28"/>
    <w:rsid w:val="008F52AF"/>
    <w:rsid w:val="008F52CC"/>
    <w:rsid w:val="008F53CA"/>
    <w:rsid w:val="008F5965"/>
    <w:rsid w:val="008F59A6"/>
    <w:rsid w:val="008F5CE9"/>
    <w:rsid w:val="008F616A"/>
    <w:rsid w:val="008F6469"/>
    <w:rsid w:val="008F6DA6"/>
    <w:rsid w:val="00900191"/>
    <w:rsid w:val="009002A9"/>
    <w:rsid w:val="00900547"/>
    <w:rsid w:val="00900B78"/>
    <w:rsid w:val="00901CDC"/>
    <w:rsid w:val="00901CEB"/>
    <w:rsid w:val="00901F70"/>
    <w:rsid w:val="0090273D"/>
    <w:rsid w:val="00902850"/>
    <w:rsid w:val="00903430"/>
    <w:rsid w:val="0090357F"/>
    <w:rsid w:val="00903605"/>
    <w:rsid w:val="0090390E"/>
    <w:rsid w:val="00903BCD"/>
    <w:rsid w:val="009044CD"/>
    <w:rsid w:val="00904FE2"/>
    <w:rsid w:val="0090527D"/>
    <w:rsid w:val="00905D37"/>
    <w:rsid w:val="00905E1A"/>
    <w:rsid w:val="00906414"/>
    <w:rsid w:val="00906592"/>
    <w:rsid w:val="009066F6"/>
    <w:rsid w:val="00906B8D"/>
    <w:rsid w:val="00906E28"/>
    <w:rsid w:val="00907154"/>
    <w:rsid w:val="00907490"/>
    <w:rsid w:val="00907F24"/>
    <w:rsid w:val="00907FB9"/>
    <w:rsid w:val="0091010A"/>
    <w:rsid w:val="00910480"/>
    <w:rsid w:val="00910578"/>
    <w:rsid w:val="00910720"/>
    <w:rsid w:val="0091191C"/>
    <w:rsid w:val="00911976"/>
    <w:rsid w:val="00912365"/>
    <w:rsid w:val="00912C7D"/>
    <w:rsid w:val="009132C7"/>
    <w:rsid w:val="00913B36"/>
    <w:rsid w:val="00913BA1"/>
    <w:rsid w:val="00914B18"/>
    <w:rsid w:val="00914B61"/>
    <w:rsid w:val="00914C7A"/>
    <w:rsid w:val="00914D71"/>
    <w:rsid w:val="00914EA4"/>
    <w:rsid w:val="0091502B"/>
    <w:rsid w:val="009155C3"/>
    <w:rsid w:val="00915BC0"/>
    <w:rsid w:val="0091601F"/>
    <w:rsid w:val="00916259"/>
    <w:rsid w:val="009165C9"/>
    <w:rsid w:val="00916660"/>
    <w:rsid w:val="0091667F"/>
    <w:rsid w:val="00916AC6"/>
    <w:rsid w:val="00916E74"/>
    <w:rsid w:val="00916F2A"/>
    <w:rsid w:val="00917293"/>
    <w:rsid w:val="00917ACD"/>
    <w:rsid w:val="00917C65"/>
    <w:rsid w:val="00917DBF"/>
    <w:rsid w:val="00917E66"/>
    <w:rsid w:val="0092004B"/>
    <w:rsid w:val="00920187"/>
    <w:rsid w:val="00920560"/>
    <w:rsid w:val="0092059A"/>
    <w:rsid w:val="00920C7B"/>
    <w:rsid w:val="009210CE"/>
    <w:rsid w:val="009212D2"/>
    <w:rsid w:val="009213BA"/>
    <w:rsid w:val="009214E2"/>
    <w:rsid w:val="009214E3"/>
    <w:rsid w:val="009218E1"/>
    <w:rsid w:val="00921CF8"/>
    <w:rsid w:val="00922795"/>
    <w:rsid w:val="00922DD8"/>
    <w:rsid w:val="00923129"/>
    <w:rsid w:val="00923276"/>
    <w:rsid w:val="00923369"/>
    <w:rsid w:val="00923DF5"/>
    <w:rsid w:val="00924A12"/>
    <w:rsid w:val="00924B3B"/>
    <w:rsid w:val="00924CD7"/>
    <w:rsid w:val="00924D7B"/>
    <w:rsid w:val="00925543"/>
    <w:rsid w:val="009259A2"/>
    <w:rsid w:val="00925D49"/>
    <w:rsid w:val="00925E14"/>
    <w:rsid w:val="00925E96"/>
    <w:rsid w:val="00926179"/>
    <w:rsid w:val="009267F0"/>
    <w:rsid w:val="00926839"/>
    <w:rsid w:val="00927200"/>
    <w:rsid w:val="00927374"/>
    <w:rsid w:val="009277BE"/>
    <w:rsid w:val="00927815"/>
    <w:rsid w:val="00930216"/>
    <w:rsid w:val="0093027F"/>
    <w:rsid w:val="00930850"/>
    <w:rsid w:val="00930FAC"/>
    <w:rsid w:val="00931450"/>
    <w:rsid w:val="009316C2"/>
    <w:rsid w:val="00931851"/>
    <w:rsid w:val="009318CA"/>
    <w:rsid w:val="00931915"/>
    <w:rsid w:val="00932466"/>
    <w:rsid w:val="00932779"/>
    <w:rsid w:val="00932A48"/>
    <w:rsid w:val="00932EEC"/>
    <w:rsid w:val="00933071"/>
    <w:rsid w:val="00933253"/>
    <w:rsid w:val="00933424"/>
    <w:rsid w:val="00933653"/>
    <w:rsid w:val="00933677"/>
    <w:rsid w:val="009337AB"/>
    <w:rsid w:val="009337DF"/>
    <w:rsid w:val="0093395E"/>
    <w:rsid w:val="00933A84"/>
    <w:rsid w:val="009342E9"/>
    <w:rsid w:val="00934496"/>
    <w:rsid w:val="009346A4"/>
    <w:rsid w:val="00934D00"/>
    <w:rsid w:val="00934F5A"/>
    <w:rsid w:val="00935148"/>
    <w:rsid w:val="0093539B"/>
    <w:rsid w:val="00935BEE"/>
    <w:rsid w:val="00935C8F"/>
    <w:rsid w:val="0093671C"/>
    <w:rsid w:val="00936C98"/>
    <w:rsid w:val="009378B0"/>
    <w:rsid w:val="009378CA"/>
    <w:rsid w:val="009401B9"/>
    <w:rsid w:val="0094026E"/>
    <w:rsid w:val="00940344"/>
    <w:rsid w:val="009409CE"/>
    <w:rsid w:val="00940F70"/>
    <w:rsid w:val="00941794"/>
    <w:rsid w:val="009417B1"/>
    <w:rsid w:val="00941B3C"/>
    <w:rsid w:val="00941F75"/>
    <w:rsid w:val="00942025"/>
    <w:rsid w:val="00942029"/>
    <w:rsid w:val="0094244E"/>
    <w:rsid w:val="009425B1"/>
    <w:rsid w:val="00942F14"/>
    <w:rsid w:val="0094317B"/>
    <w:rsid w:val="009433AC"/>
    <w:rsid w:val="009433CD"/>
    <w:rsid w:val="00943923"/>
    <w:rsid w:val="00943C5C"/>
    <w:rsid w:val="00943FA5"/>
    <w:rsid w:val="009442E8"/>
    <w:rsid w:val="009444A1"/>
    <w:rsid w:val="009455AE"/>
    <w:rsid w:val="009455B8"/>
    <w:rsid w:val="00945627"/>
    <w:rsid w:val="009456AA"/>
    <w:rsid w:val="009458A8"/>
    <w:rsid w:val="00945BA9"/>
    <w:rsid w:val="00945C6A"/>
    <w:rsid w:val="00946366"/>
    <w:rsid w:val="009469E3"/>
    <w:rsid w:val="00946B44"/>
    <w:rsid w:val="009471B6"/>
    <w:rsid w:val="00947B2E"/>
    <w:rsid w:val="00950267"/>
    <w:rsid w:val="00950BC2"/>
    <w:rsid w:val="00950C6D"/>
    <w:rsid w:val="00951253"/>
    <w:rsid w:val="00951B83"/>
    <w:rsid w:val="00951FB4"/>
    <w:rsid w:val="00952264"/>
    <w:rsid w:val="009525B4"/>
    <w:rsid w:val="009532FF"/>
    <w:rsid w:val="00953C16"/>
    <w:rsid w:val="00953E2E"/>
    <w:rsid w:val="009551A6"/>
    <w:rsid w:val="0095530F"/>
    <w:rsid w:val="00955586"/>
    <w:rsid w:val="009555A9"/>
    <w:rsid w:val="009558C8"/>
    <w:rsid w:val="00955F96"/>
    <w:rsid w:val="00956178"/>
    <w:rsid w:val="00956188"/>
    <w:rsid w:val="0095630A"/>
    <w:rsid w:val="009563EA"/>
    <w:rsid w:val="0095676D"/>
    <w:rsid w:val="0095678E"/>
    <w:rsid w:val="00956862"/>
    <w:rsid w:val="00956D1F"/>
    <w:rsid w:val="009576FB"/>
    <w:rsid w:val="00957EB6"/>
    <w:rsid w:val="0096052E"/>
    <w:rsid w:val="00960E31"/>
    <w:rsid w:val="009611FB"/>
    <w:rsid w:val="009612AF"/>
    <w:rsid w:val="00961393"/>
    <w:rsid w:val="00961561"/>
    <w:rsid w:val="009616FF"/>
    <w:rsid w:val="00961917"/>
    <w:rsid w:val="00961FCF"/>
    <w:rsid w:val="0096240E"/>
    <w:rsid w:val="00962639"/>
    <w:rsid w:val="009626FB"/>
    <w:rsid w:val="009629BF"/>
    <w:rsid w:val="00962A18"/>
    <w:rsid w:val="00962AD2"/>
    <w:rsid w:val="00962E08"/>
    <w:rsid w:val="00963744"/>
    <w:rsid w:val="00963817"/>
    <w:rsid w:val="0096428E"/>
    <w:rsid w:val="00964579"/>
    <w:rsid w:val="00964A2A"/>
    <w:rsid w:val="00964F68"/>
    <w:rsid w:val="00964F6C"/>
    <w:rsid w:val="0096518D"/>
    <w:rsid w:val="009651C9"/>
    <w:rsid w:val="00965231"/>
    <w:rsid w:val="0096589C"/>
    <w:rsid w:val="009659DE"/>
    <w:rsid w:val="00965E7E"/>
    <w:rsid w:val="00966928"/>
    <w:rsid w:val="00966B66"/>
    <w:rsid w:val="00966E0F"/>
    <w:rsid w:val="00966EBC"/>
    <w:rsid w:val="009674D4"/>
    <w:rsid w:val="00967ED0"/>
    <w:rsid w:val="009700FA"/>
    <w:rsid w:val="009704F0"/>
    <w:rsid w:val="00970D17"/>
    <w:rsid w:val="00971175"/>
    <w:rsid w:val="0097135E"/>
    <w:rsid w:val="009715E6"/>
    <w:rsid w:val="0097161B"/>
    <w:rsid w:val="009720FE"/>
    <w:rsid w:val="009724C0"/>
    <w:rsid w:val="009726EC"/>
    <w:rsid w:val="009727D5"/>
    <w:rsid w:val="00972A6C"/>
    <w:rsid w:val="00972B36"/>
    <w:rsid w:val="00972CBC"/>
    <w:rsid w:val="00972F6A"/>
    <w:rsid w:val="00973A4F"/>
    <w:rsid w:val="00974041"/>
    <w:rsid w:val="0097409D"/>
    <w:rsid w:val="00974174"/>
    <w:rsid w:val="009747BC"/>
    <w:rsid w:val="00974C31"/>
    <w:rsid w:val="00974DA4"/>
    <w:rsid w:val="00974DB3"/>
    <w:rsid w:val="00974EB7"/>
    <w:rsid w:val="00975039"/>
    <w:rsid w:val="00975048"/>
    <w:rsid w:val="00975636"/>
    <w:rsid w:val="00975E21"/>
    <w:rsid w:val="00976585"/>
    <w:rsid w:val="009768C0"/>
    <w:rsid w:val="009769A1"/>
    <w:rsid w:val="00976AEE"/>
    <w:rsid w:val="00976BD2"/>
    <w:rsid w:val="00976C40"/>
    <w:rsid w:val="0097718E"/>
    <w:rsid w:val="009771A8"/>
    <w:rsid w:val="00977597"/>
    <w:rsid w:val="00977856"/>
    <w:rsid w:val="0098049A"/>
    <w:rsid w:val="00980913"/>
    <w:rsid w:val="00980CB0"/>
    <w:rsid w:val="00980CB3"/>
    <w:rsid w:val="00981369"/>
    <w:rsid w:val="009816B6"/>
    <w:rsid w:val="00981F36"/>
    <w:rsid w:val="009820B5"/>
    <w:rsid w:val="009821AD"/>
    <w:rsid w:val="00982916"/>
    <w:rsid w:val="00982AC9"/>
    <w:rsid w:val="00982C87"/>
    <w:rsid w:val="00982CA0"/>
    <w:rsid w:val="00982E31"/>
    <w:rsid w:val="00983B56"/>
    <w:rsid w:val="00983B77"/>
    <w:rsid w:val="009840B4"/>
    <w:rsid w:val="00984DD3"/>
    <w:rsid w:val="00984E7A"/>
    <w:rsid w:val="009857E6"/>
    <w:rsid w:val="00985920"/>
    <w:rsid w:val="00985C34"/>
    <w:rsid w:val="00986287"/>
    <w:rsid w:val="009872C4"/>
    <w:rsid w:val="0098767E"/>
    <w:rsid w:val="00987871"/>
    <w:rsid w:val="009879E1"/>
    <w:rsid w:val="00987C1B"/>
    <w:rsid w:val="00987F1A"/>
    <w:rsid w:val="00990982"/>
    <w:rsid w:val="00990E64"/>
    <w:rsid w:val="009911D1"/>
    <w:rsid w:val="00991410"/>
    <w:rsid w:val="00992847"/>
    <w:rsid w:val="00992DBC"/>
    <w:rsid w:val="00992DC7"/>
    <w:rsid w:val="00992F39"/>
    <w:rsid w:val="009930C0"/>
    <w:rsid w:val="009933AB"/>
    <w:rsid w:val="00993404"/>
    <w:rsid w:val="009936D0"/>
    <w:rsid w:val="00993757"/>
    <w:rsid w:val="0099382C"/>
    <w:rsid w:val="00993E17"/>
    <w:rsid w:val="00994369"/>
    <w:rsid w:val="00994815"/>
    <w:rsid w:val="00994D2F"/>
    <w:rsid w:val="00995601"/>
    <w:rsid w:val="0099621E"/>
    <w:rsid w:val="00996243"/>
    <w:rsid w:val="009965FC"/>
    <w:rsid w:val="00996804"/>
    <w:rsid w:val="00996947"/>
    <w:rsid w:val="00997139"/>
    <w:rsid w:val="0099714B"/>
    <w:rsid w:val="00997A64"/>
    <w:rsid w:val="00997B9E"/>
    <w:rsid w:val="00997C40"/>
    <w:rsid w:val="009A0050"/>
    <w:rsid w:val="009A029F"/>
    <w:rsid w:val="009A0AEA"/>
    <w:rsid w:val="009A1054"/>
    <w:rsid w:val="009A1166"/>
    <w:rsid w:val="009A1992"/>
    <w:rsid w:val="009A1C55"/>
    <w:rsid w:val="009A2035"/>
    <w:rsid w:val="009A2389"/>
    <w:rsid w:val="009A24C3"/>
    <w:rsid w:val="009A2F70"/>
    <w:rsid w:val="009A31C1"/>
    <w:rsid w:val="009A33E4"/>
    <w:rsid w:val="009A3502"/>
    <w:rsid w:val="009A38BF"/>
    <w:rsid w:val="009A3E31"/>
    <w:rsid w:val="009A43F6"/>
    <w:rsid w:val="009A45EA"/>
    <w:rsid w:val="009A4C96"/>
    <w:rsid w:val="009A50EE"/>
    <w:rsid w:val="009A555C"/>
    <w:rsid w:val="009A5779"/>
    <w:rsid w:val="009A6027"/>
    <w:rsid w:val="009A637D"/>
    <w:rsid w:val="009A6AE9"/>
    <w:rsid w:val="009A70C6"/>
    <w:rsid w:val="009A7390"/>
    <w:rsid w:val="009A7B7B"/>
    <w:rsid w:val="009B066A"/>
    <w:rsid w:val="009B07D5"/>
    <w:rsid w:val="009B11EB"/>
    <w:rsid w:val="009B17DB"/>
    <w:rsid w:val="009B188B"/>
    <w:rsid w:val="009B1948"/>
    <w:rsid w:val="009B231A"/>
    <w:rsid w:val="009B2368"/>
    <w:rsid w:val="009B236A"/>
    <w:rsid w:val="009B2459"/>
    <w:rsid w:val="009B2DD5"/>
    <w:rsid w:val="009B2EC3"/>
    <w:rsid w:val="009B2EFD"/>
    <w:rsid w:val="009B2F55"/>
    <w:rsid w:val="009B3142"/>
    <w:rsid w:val="009B3477"/>
    <w:rsid w:val="009B3BFA"/>
    <w:rsid w:val="009B3F84"/>
    <w:rsid w:val="009B450D"/>
    <w:rsid w:val="009B48D2"/>
    <w:rsid w:val="009B48DE"/>
    <w:rsid w:val="009B5853"/>
    <w:rsid w:val="009B5AF7"/>
    <w:rsid w:val="009B5D4F"/>
    <w:rsid w:val="009B6145"/>
    <w:rsid w:val="009B6842"/>
    <w:rsid w:val="009B69BA"/>
    <w:rsid w:val="009B6A23"/>
    <w:rsid w:val="009B6C3A"/>
    <w:rsid w:val="009B6D5E"/>
    <w:rsid w:val="009B704A"/>
    <w:rsid w:val="009B707D"/>
    <w:rsid w:val="009B74C3"/>
    <w:rsid w:val="009B77BF"/>
    <w:rsid w:val="009B7BEA"/>
    <w:rsid w:val="009B7F5C"/>
    <w:rsid w:val="009C069B"/>
    <w:rsid w:val="009C081F"/>
    <w:rsid w:val="009C0E7E"/>
    <w:rsid w:val="009C1650"/>
    <w:rsid w:val="009C1963"/>
    <w:rsid w:val="009C2029"/>
    <w:rsid w:val="009C23AF"/>
    <w:rsid w:val="009C2A93"/>
    <w:rsid w:val="009C3056"/>
    <w:rsid w:val="009C3138"/>
    <w:rsid w:val="009C38EE"/>
    <w:rsid w:val="009C3A93"/>
    <w:rsid w:val="009C3B0D"/>
    <w:rsid w:val="009C3EFF"/>
    <w:rsid w:val="009C4556"/>
    <w:rsid w:val="009C483E"/>
    <w:rsid w:val="009C4E43"/>
    <w:rsid w:val="009C51BC"/>
    <w:rsid w:val="009C5587"/>
    <w:rsid w:val="009C5C99"/>
    <w:rsid w:val="009C6571"/>
    <w:rsid w:val="009C65F4"/>
    <w:rsid w:val="009C6934"/>
    <w:rsid w:val="009C6B05"/>
    <w:rsid w:val="009C7766"/>
    <w:rsid w:val="009C785B"/>
    <w:rsid w:val="009D052D"/>
    <w:rsid w:val="009D06A5"/>
    <w:rsid w:val="009D08AC"/>
    <w:rsid w:val="009D0E46"/>
    <w:rsid w:val="009D0F15"/>
    <w:rsid w:val="009D1033"/>
    <w:rsid w:val="009D1975"/>
    <w:rsid w:val="009D1AC9"/>
    <w:rsid w:val="009D1E09"/>
    <w:rsid w:val="009D25ED"/>
    <w:rsid w:val="009D285F"/>
    <w:rsid w:val="009D2B8D"/>
    <w:rsid w:val="009D2E9E"/>
    <w:rsid w:val="009D32A9"/>
    <w:rsid w:val="009D3A67"/>
    <w:rsid w:val="009D3F4C"/>
    <w:rsid w:val="009D49DE"/>
    <w:rsid w:val="009D4F08"/>
    <w:rsid w:val="009D509C"/>
    <w:rsid w:val="009D54AF"/>
    <w:rsid w:val="009D5571"/>
    <w:rsid w:val="009D5BBD"/>
    <w:rsid w:val="009D6331"/>
    <w:rsid w:val="009D64F3"/>
    <w:rsid w:val="009D689C"/>
    <w:rsid w:val="009D6AF6"/>
    <w:rsid w:val="009D6B8E"/>
    <w:rsid w:val="009D6FD4"/>
    <w:rsid w:val="009D751F"/>
    <w:rsid w:val="009D7898"/>
    <w:rsid w:val="009D78CE"/>
    <w:rsid w:val="009D7C20"/>
    <w:rsid w:val="009D7DF4"/>
    <w:rsid w:val="009D7F3A"/>
    <w:rsid w:val="009D7F9C"/>
    <w:rsid w:val="009E010C"/>
    <w:rsid w:val="009E0286"/>
    <w:rsid w:val="009E069E"/>
    <w:rsid w:val="009E08DF"/>
    <w:rsid w:val="009E09E2"/>
    <w:rsid w:val="009E0AF7"/>
    <w:rsid w:val="009E0E0A"/>
    <w:rsid w:val="009E13AA"/>
    <w:rsid w:val="009E15DB"/>
    <w:rsid w:val="009E17BD"/>
    <w:rsid w:val="009E1E0D"/>
    <w:rsid w:val="009E2E4D"/>
    <w:rsid w:val="009E323C"/>
    <w:rsid w:val="009E378D"/>
    <w:rsid w:val="009E44B2"/>
    <w:rsid w:val="009E4962"/>
    <w:rsid w:val="009E534B"/>
    <w:rsid w:val="009E569C"/>
    <w:rsid w:val="009E56E8"/>
    <w:rsid w:val="009E65D1"/>
    <w:rsid w:val="009E65FA"/>
    <w:rsid w:val="009E6A67"/>
    <w:rsid w:val="009E6CF1"/>
    <w:rsid w:val="009E73F3"/>
    <w:rsid w:val="009E7E2F"/>
    <w:rsid w:val="009F0B05"/>
    <w:rsid w:val="009F0BF3"/>
    <w:rsid w:val="009F0FB3"/>
    <w:rsid w:val="009F1B23"/>
    <w:rsid w:val="009F1B6A"/>
    <w:rsid w:val="009F26F7"/>
    <w:rsid w:val="009F2D84"/>
    <w:rsid w:val="009F30AC"/>
    <w:rsid w:val="009F335D"/>
    <w:rsid w:val="009F3F6A"/>
    <w:rsid w:val="009F4E0D"/>
    <w:rsid w:val="009F4F55"/>
    <w:rsid w:val="009F56CB"/>
    <w:rsid w:val="009F56D9"/>
    <w:rsid w:val="009F58EB"/>
    <w:rsid w:val="009F5C1E"/>
    <w:rsid w:val="009F66DE"/>
    <w:rsid w:val="009F6CA0"/>
    <w:rsid w:val="009F7101"/>
    <w:rsid w:val="009F79E2"/>
    <w:rsid w:val="009F7C24"/>
    <w:rsid w:val="009F7DEF"/>
    <w:rsid w:val="009F7EB1"/>
    <w:rsid w:val="00A00550"/>
    <w:rsid w:val="00A00D17"/>
    <w:rsid w:val="00A010EA"/>
    <w:rsid w:val="00A01382"/>
    <w:rsid w:val="00A013CE"/>
    <w:rsid w:val="00A013DE"/>
    <w:rsid w:val="00A019FC"/>
    <w:rsid w:val="00A01A34"/>
    <w:rsid w:val="00A01E8D"/>
    <w:rsid w:val="00A0227C"/>
    <w:rsid w:val="00A02342"/>
    <w:rsid w:val="00A036CD"/>
    <w:rsid w:val="00A03E17"/>
    <w:rsid w:val="00A040D4"/>
    <w:rsid w:val="00A0458E"/>
    <w:rsid w:val="00A04641"/>
    <w:rsid w:val="00A04693"/>
    <w:rsid w:val="00A04755"/>
    <w:rsid w:val="00A049EB"/>
    <w:rsid w:val="00A04DBB"/>
    <w:rsid w:val="00A054DC"/>
    <w:rsid w:val="00A06831"/>
    <w:rsid w:val="00A06BD2"/>
    <w:rsid w:val="00A06D40"/>
    <w:rsid w:val="00A0728F"/>
    <w:rsid w:val="00A07839"/>
    <w:rsid w:val="00A078F6"/>
    <w:rsid w:val="00A07C7C"/>
    <w:rsid w:val="00A1023E"/>
    <w:rsid w:val="00A11779"/>
    <w:rsid w:val="00A11BAD"/>
    <w:rsid w:val="00A11F7E"/>
    <w:rsid w:val="00A12070"/>
    <w:rsid w:val="00A128C6"/>
    <w:rsid w:val="00A1315F"/>
    <w:rsid w:val="00A1329E"/>
    <w:rsid w:val="00A136FC"/>
    <w:rsid w:val="00A13755"/>
    <w:rsid w:val="00A1376B"/>
    <w:rsid w:val="00A13940"/>
    <w:rsid w:val="00A13C8C"/>
    <w:rsid w:val="00A13E8E"/>
    <w:rsid w:val="00A1422A"/>
    <w:rsid w:val="00A142A5"/>
    <w:rsid w:val="00A14332"/>
    <w:rsid w:val="00A1503E"/>
    <w:rsid w:val="00A15228"/>
    <w:rsid w:val="00A152AA"/>
    <w:rsid w:val="00A1589E"/>
    <w:rsid w:val="00A1592E"/>
    <w:rsid w:val="00A15B03"/>
    <w:rsid w:val="00A15BE6"/>
    <w:rsid w:val="00A15C0E"/>
    <w:rsid w:val="00A15D40"/>
    <w:rsid w:val="00A166CB"/>
    <w:rsid w:val="00A16CF5"/>
    <w:rsid w:val="00A17030"/>
    <w:rsid w:val="00A17A4A"/>
    <w:rsid w:val="00A17C41"/>
    <w:rsid w:val="00A17D58"/>
    <w:rsid w:val="00A17DF5"/>
    <w:rsid w:val="00A2000B"/>
    <w:rsid w:val="00A20245"/>
    <w:rsid w:val="00A2062A"/>
    <w:rsid w:val="00A20903"/>
    <w:rsid w:val="00A209F8"/>
    <w:rsid w:val="00A20A1A"/>
    <w:rsid w:val="00A2193E"/>
    <w:rsid w:val="00A21987"/>
    <w:rsid w:val="00A21EC8"/>
    <w:rsid w:val="00A221A8"/>
    <w:rsid w:val="00A22532"/>
    <w:rsid w:val="00A22CAC"/>
    <w:rsid w:val="00A23036"/>
    <w:rsid w:val="00A23895"/>
    <w:rsid w:val="00A239F8"/>
    <w:rsid w:val="00A240D6"/>
    <w:rsid w:val="00A245E2"/>
    <w:rsid w:val="00A24AE7"/>
    <w:rsid w:val="00A24EA0"/>
    <w:rsid w:val="00A25B44"/>
    <w:rsid w:val="00A25C9E"/>
    <w:rsid w:val="00A265BF"/>
    <w:rsid w:val="00A26964"/>
    <w:rsid w:val="00A27837"/>
    <w:rsid w:val="00A27FBF"/>
    <w:rsid w:val="00A308A2"/>
    <w:rsid w:val="00A30916"/>
    <w:rsid w:val="00A30A71"/>
    <w:rsid w:val="00A3110B"/>
    <w:rsid w:val="00A31240"/>
    <w:rsid w:val="00A315A5"/>
    <w:rsid w:val="00A3183E"/>
    <w:rsid w:val="00A31F33"/>
    <w:rsid w:val="00A326CA"/>
    <w:rsid w:val="00A32D62"/>
    <w:rsid w:val="00A32ECC"/>
    <w:rsid w:val="00A32FC8"/>
    <w:rsid w:val="00A33567"/>
    <w:rsid w:val="00A336C3"/>
    <w:rsid w:val="00A337F7"/>
    <w:rsid w:val="00A33C23"/>
    <w:rsid w:val="00A349D4"/>
    <w:rsid w:val="00A34F92"/>
    <w:rsid w:val="00A35BD1"/>
    <w:rsid w:val="00A35DAC"/>
    <w:rsid w:val="00A3627E"/>
    <w:rsid w:val="00A36B54"/>
    <w:rsid w:val="00A36D18"/>
    <w:rsid w:val="00A37400"/>
    <w:rsid w:val="00A37D7B"/>
    <w:rsid w:val="00A40081"/>
    <w:rsid w:val="00A401AF"/>
    <w:rsid w:val="00A40442"/>
    <w:rsid w:val="00A41AF6"/>
    <w:rsid w:val="00A41E21"/>
    <w:rsid w:val="00A4298F"/>
    <w:rsid w:val="00A42FCF"/>
    <w:rsid w:val="00A4352E"/>
    <w:rsid w:val="00A439C1"/>
    <w:rsid w:val="00A43B1F"/>
    <w:rsid w:val="00A4472F"/>
    <w:rsid w:val="00A44859"/>
    <w:rsid w:val="00A44A58"/>
    <w:rsid w:val="00A45470"/>
    <w:rsid w:val="00A469C8"/>
    <w:rsid w:val="00A46A30"/>
    <w:rsid w:val="00A46CC6"/>
    <w:rsid w:val="00A46D93"/>
    <w:rsid w:val="00A478B4"/>
    <w:rsid w:val="00A47AD6"/>
    <w:rsid w:val="00A47B09"/>
    <w:rsid w:val="00A50019"/>
    <w:rsid w:val="00A5021F"/>
    <w:rsid w:val="00A504C8"/>
    <w:rsid w:val="00A50AB8"/>
    <w:rsid w:val="00A51AD4"/>
    <w:rsid w:val="00A525BC"/>
    <w:rsid w:val="00A5270E"/>
    <w:rsid w:val="00A52C3D"/>
    <w:rsid w:val="00A53003"/>
    <w:rsid w:val="00A539F4"/>
    <w:rsid w:val="00A539FD"/>
    <w:rsid w:val="00A53CF2"/>
    <w:rsid w:val="00A53EC4"/>
    <w:rsid w:val="00A540D6"/>
    <w:rsid w:val="00A553F7"/>
    <w:rsid w:val="00A55BEB"/>
    <w:rsid w:val="00A56173"/>
    <w:rsid w:val="00A56417"/>
    <w:rsid w:val="00A56472"/>
    <w:rsid w:val="00A56576"/>
    <w:rsid w:val="00A56838"/>
    <w:rsid w:val="00A57B15"/>
    <w:rsid w:val="00A57DE1"/>
    <w:rsid w:val="00A608CD"/>
    <w:rsid w:val="00A613F6"/>
    <w:rsid w:val="00A614E2"/>
    <w:rsid w:val="00A615C2"/>
    <w:rsid w:val="00A61699"/>
    <w:rsid w:val="00A616D9"/>
    <w:rsid w:val="00A61ADD"/>
    <w:rsid w:val="00A620C5"/>
    <w:rsid w:val="00A6256A"/>
    <w:rsid w:val="00A62F9F"/>
    <w:rsid w:val="00A630F3"/>
    <w:rsid w:val="00A63134"/>
    <w:rsid w:val="00A63AA4"/>
    <w:rsid w:val="00A63BAC"/>
    <w:rsid w:val="00A6549F"/>
    <w:rsid w:val="00A658B8"/>
    <w:rsid w:val="00A65FB4"/>
    <w:rsid w:val="00A66254"/>
    <w:rsid w:val="00A67031"/>
    <w:rsid w:val="00A67212"/>
    <w:rsid w:val="00A67418"/>
    <w:rsid w:val="00A675FE"/>
    <w:rsid w:val="00A67629"/>
    <w:rsid w:val="00A707F7"/>
    <w:rsid w:val="00A708F9"/>
    <w:rsid w:val="00A71506"/>
    <w:rsid w:val="00A71AB3"/>
    <w:rsid w:val="00A71C45"/>
    <w:rsid w:val="00A71C8B"/>
    <w:rsid w:val="00A7208D"/>
    <w:rsid w:val="00A72341"/>
    <w:rsid w:val="00A723A7"/>
    <w:rsid w:val="00A72B49"/>
    <w:rsid w:val="00A72BF1"/>
    <w:rsid w:val="00A7342E"/>
    <w:rsid w:val="00A73492"/>
    <w:rsid w:val="00A73753"/>
    <w:rsid w:val="00A7398D"/>
    <w:rsid w:val="00A73FC2"/>
    <w:rsid w:val="00A74138"/>
    <w:rsid w:val="00A7515F"/>
    <w:rsid w:val="00A75697"/>
    <w:rsid w:val="00A75B91"/>
    <w:rsid w:val="00A7663A"/>
    <w:rsid w:val="00A7686B"/>
    <w:rsid w:val="00A76A0A"/>
    <w:rsid w:val="00A76A45"/>
    <w:rsid w:val="00A76E09"/>
    <w:rsid w:val="00A76E80"/>
    <w:rsid w:val="00A773EA"/>
    <w:rsid w:val="00A774C5"/>
    <w:rsid w:val="00A77553"/>
    <w:rsid w:val="00A77947"/>
    <w:rsid w:val="00A77E63"/>
    <w:rsid w:val="00A80182"/>
    <w:rsid w:val="00A80AA0"/>
    <w:rsid w:val="00A80FC3"/>
    <w:rsid w:val="00A81186"/>
    <w:rsid w:val="00A8132C"/>
    <w:rsid w:val="00A81938"/>
    <w:rsid w:val="00A81A47"/>
    <w:rsid w:val="00A81FB6"/>
    <w:rsid w:val="00A8229D"/>
    <w:rsid w:val="00A826C9"/>
    <w:rsid w:val="00A83801"/>
    <w:rsid w:val="00A84BCE"/>
    <w:rsid w:val="00A84CCD"/>
    <w:rsid w:val="00A853C1"/>
    <w:rsid w:val="00A85B4A"/>
    <w:rsid w:val="00A85B4D"/>
    <w:rsid w:val="00A85F07"/>
    <w:rsid w:val="00A86528"/>
    <w:rsid w:val="00A86678"/>
    <w:rsid w:val="00A866AC"/>
    <w:rsid w:val="00A871CE"/>
    <w:rsid w:val="00A874CE"/>
    <w:rsid w:val="00A87C16"/>
    <w:rsid w:val="00A87E89"/>
    <w:rsid w:val="00A87F47"/>
    <w:rsid w:val="00A9035E"/>
    <w:rsid w:val="00A912A0"/>
    <w:rsid w:val="00A914A9"/>
    <w:rsid w:val="00A91D17"/>
    <w:rsid w:val="00A91EFD"/>
    <w:rsid w:val="00A92143"/>
    <w:rsid w:val="00A92C45"/>
    <w:rsid w:val="00A9314F"/>
    <w:rsid w:val="00A932EA"/>
    <w:rsid w:val="00A9392F"/>
    <w:rsid w:val="00A93C0F"/>
    <w:rsid w:val="00A94D02"/>
    <w:rsid w:val="00A94E02"/>
    <w:rsid w:val="00A952DD"/>
    <w:rsid w:val="00A955C7"/>
    <w:rsid w:val="00A95FB9"/>
    <w:rsid w:val="00A962BC"/>
    <w:rsid w:val="00A9652B"/>
    <w:rsid w:val="00A97BE3"/>
    <w:rsid w:val="00A97CB7"/>
    <w:rsid w:val="00A97EF1"/>
    <w:rsid w:val="00AA0094"/>
    <w:rsid w:val="00AA01C3"/>
    <w:rsid w:val="00AA041F"/>
    <w:rsid w:val="00AA0B19"/>
    <w:rsid w:val="00AA0F29"/>
    <w:rsid w:val="00AA1001"/>
    <w:rsid w:val="00AA1D64"/>
    <w:rsid w:val="00AA1EB8"/>
    <w:rsid w:val="00AA1F16"/>
    <w:rsid w:val="00AA1F9C"/>
    <w:rsid w:val="00AA25C1"/>
    <w:rsid w:val="00AA2836"/>
    <w:rsid w:val="00AA29CB"/>
    <w:rsid w:val="00AA3720"/>
    <w:rsid w:val="00AA381B"/>
    <w:rsid w:val="00AA3B5A"/>
    <w:rsid w:val="00AA41B5"/>
    <w:rsid w:val="00AA45C7"/>
    <w:rsid w:val="00AA494B"/>
    <w:rsid w:val="00AA4AF8"/>
    <w:rsid w:val="00AA53B1"/>
    <w:rsid w:val="00AA573D"/>
    <w:rsid w:val="00AA5E52"/>
    <w:rsid w:val="00AA5E8F"/>
    <w:rsid w:val="00AA6224"/>
    <w:rsid w:val="00AA6944"/>
    <w:rsid w:val="00AA7730"/>
    <w:rsid w:val="00AA7813"/>
    <w:rsid w:val="00AB0314"/>
    <w:rsid w:val="00AB05C3"/>
    <w:rsid w:val="00AB07A7"/>
    <w:rsid w:val="00AB0ADD"/>
    <w:rsid w:val="00AB0E76"/>
    <w:rsid w:val="00AB111D"/>
    <w:rsid w:val="00AB1139"/>
    <w:rsid w:val="00AB1248"/>
    <w:rsid w:val="00AB14E1"/>
    <w:rsid w:val="00AB1553"/>
    <w:rsid w:val="00AB161E"/>
    <w:rsid w:val="00AB1C48"/>
    <w:rsid w:val="00AB2917"/>
    <w:rsid w:val="00AB2AA0"/>
    <w:rsid w:val="00AB34AF"/>
    <w:rsid w:val="00AB3A13"/>
    <w:rsid w:val="00AB3FEF"/>
    <w:rsid w:val="00AB422C"/>
    <w:rsid w:val="00AB4FD1"/>
    <w:rsid w:val="00AB5DC5"/>
    <w:rsid w:val="00AB6132"/>
    <w:rsid w:val="00AB661E"/>
    <w:rsid w:val="00AB6651"/>
    <w:rsid w:val="00AB665D"/>
    <w:rsid w:val="00AB6742"/>
    <w:rsid w:val="00AB690D"/>
    <w:rsid w:val="00AB725D"/>
    <w:rsid w:val="00AB7375"/>
    <w:rsid w:val="00AB7430"/>
    <w:rsid w:val="00AB752A"/>
    <w:rsid w:val="00AB778C"/>
    <w:rsid w:val="00AC14D8"/>
    <w:rsid w:val="00AC168B"/>
    <w:rsid w:val="00AC1DCC"/>
    <w:rsid w:val="00AC2345"/>
    <w:rsid w:val="00AC24A9"/>
    <w:rsid w:val="00AC35F9"/>
    <w:rsid w:val="00AC3817"/>
    <w:rsid w:val="00AC3ADC"/>
    <w:rsid w:val="00AC4C1B"/>
    <w:rsid w:val="00AC4FFA"/>
    <w:rsid w:val="00AC5D11"/>
    <w:rsid w:val="00AC5E64"/>
    <w:rsid w:val="00AC62C3"/>
    <w:rsid w:val="00AC6DED"/>
    <w:rsid w:val="00AC785B"/>
    <w:rsid w:val="00AC7C8B"/>
    <w:rsid w:val="00AD06F1"/>
    <w:rsid w:val="00AD08E5"/>
    <w:rsid w:val="00AD0A2A"/>
    <w:rsid w:val="00AD173C"/>
    <w:rsid w:val="00AD1AFA"/>
    <w:rsid w:val="00AD25AB"/>
    <w:rsid w:val="00AD2CB9"/>
    <w:rsid w:val="00AD2EF6"/>
    <w:rsid w:val="00AD2F13"/>
    <w:rsid w:val="00AD36D8"/>
    <w:rsid w:val="00AD3838"/>
    <w:rsid w:val="00AD39B4"/>
    <w:rsid w:val="00AD3C66"/>
    <w:rsid w:val="00AD3F5C"/>
    <w:rsid w:val="00AD4137"/>
    <w:rsid w:val="00AD433B"/>
    <w:rsid w:val="00AD45E5"/>
    <w:rsid w:val="00AD54DE"/>
    <w:rsid w:val="00AD589D"/>
    <w:rsid w:val="00AD5BCC"/>
    <w:rsid w:val="00AD5CF3"/>
    <w:rsid w:val="00AD63D4"/>
    <w:rsid w:val="00AD67A6"/>
    <w:rsid w:val="00AD724E"/>
    <w:rsid w:val="00AD76A5"/>
    <w:rsid w:val="00AD7A6B"/>
    <w:rsid w:val="00AE02F9"/>
    <w:rsid w:val="00AE0EA6"/>
    <w:rsid w:val="00AE10AB"/>
    <w:rsid w:val="00AE1A5B"/>
    <w:rsid w:val="00AE1D5D"/>
    <w:rsid w:val="00AE24F9"/>
    <w:rsid w:val="00AE2757"/>
    <w:rsid w:val="00AE27D1"/>
    <w:rsid w:val="00AE2B5C"/>
    <w:rsid w:val="00AE2E25"/>
    <w:rsid w:val="00AE2EE4"/>
    <w:rsid w:val="00AE3668"/>
    <w:rsid w:val="00AE3874"/>
    <w:rsid w:val="00AE402A"/>
    <w:rsid w:val="00AE4949"/>
    <w:rsid w:val="00AE4C39"/>
    <w:rsid w:val="00AE4D8C"/>
    <w:rsid w:val="00AE56F8"/>
    <w:rsid w:val="00AE5766"/>
    <w:rsid w:val="00AE5813"/>
    <w:rsid w:val="00AE595E"/>
    <w:rsid w:val="00AE5F2D"/>
    <w:rsid w:val="00AE6924"/>
    <w:rsid w:val="00AE6A16"/>
    <w:rsid w:val="00AE6C0B"/>
    <w:rsid w:val="00AE7532"/>
    <w:rsid w:val="00AE78F1"/>
    <w:rsid w:val="00AE7BD6"/>
    <w:rsid w:val="00AE7BF3"/>
    <w:rsid w:val="00AE7C6C"/>
    <w:rsid w:val="00AF0095"/>
    <w:rsid w:val="00AF0255"/>
    <w:rsid w:val="00AF09CD"/>
    <w:rsid w:val="00AF0A2D"/>
    <w:rsid w:val="00AF0CB2"/>
    <w:rsid w:val="00AF1B6B"/>
    <w:rsid w:val="00AF1D12"/>
    <w:rsid w:val="00AF203A"/>
    <w:rsid w:val="00AF2461"/>
    <w:rsid w:val="00AF25B7"/>
    <w:rsid w:val="00AF27AB"/>
    <w:rsid w:val="00AF37F1"/>
    <w:rsid w:val="00AF443F"/>
    <w:rsid w:val="00AF4A5A"/>
    <w:rsid w:val="00AF512B"/>
    <w:rsid w:val="00AF52F7"/>
    <w:rsid w:val="00AF5446"/>
    <w:rsid w:val="00AF57C3"/>
    <w:rsid w:val="00AF5A9C"/>
    <w:rsid w:val="00AF5EF6"/>
    <w:rsid w:val="00AF6095"/>
    <w:rsid w:val="00AF628F"/>
    <w:rsid w:val="00AF63DE"/>
    <w:rsid w:val="00AF657E"/>
    <w:rsid w:val="00AF6CC5"/>
    <w:rsid w:val="00AF76F2"/>
    <w:rsid w:val="00AF78CF"/>
    <w:rsid w:val="00B001BF"/>
    <w:rsid w:val="00B010A1"/>
    <w:rsid w:val="00B01567"/>
    <w:rsid w:val="00B01592"/>
    <w:rsid w:val="00B01DCE"/>
    <w:rsid w:val="00B02004"/>
    <w:rsid w:val="00B0270D"/>
    <w:rsid w:val="00B02875"/>
    <w:rsid w:val="00B02885"/>
    <w:rsid w:val="00B02E1A"/>
    <w:rsid w:val="00B02E75"/>
    <w:rsid w:val="00B031BC"/>
    <w:rsid w:val="00B03793"/>
    <w:rsid w:val="00B038EB"/>
    <w:rsid w:val="00B043DF"/>
    <w:rsid w:val="00B04A23"/>
    <w:rsid w:val="00B04ADD"/>
    <w:rsid w:val="00B04C07"/>
    <w:rsid w:val="00B04DC7"/>
    <w:rsid w:val="00B054AE"/>
    <w:rsid w:val="00B057C5"/>
    <w:rsid w:val="00B063D8"/>
    <w:rsid w:val="00B06414"/>
    <w:rsid w:val="00B06EE2"/>
    <w:rsid w:val="00B076AA"/>
    <w:rsid w:val="00B1093D"/>
    <w:rsid w:val="00B10B00"/>
    <w:rsid w:val="00B10D07"/>
    <w:rsid w:val="00B10E1F"/>
    <w:rsid w:val="00B111E4"/>
    <w:rsid w:val="00B11937"/>
    <w:rsid w:val="00B11D20"/>
    <w:rsid w:val="00B11DD2"/>
    <w:rsid w:val="00B11FC9"/>
    <w:rsid w:val="00B12054"/>
    <w:rsid w:val="00B1220C"/>
    <w:rsid w:val="00B12380"/>
    <w:rsid w:val="00B12DA9"/>
    <w:rsid w:val="00B13018"/>
    <w:rsid w:val="00B13627"/>
    <w:rsid w:val="00B1374B"/>
    <w:rsid w:val="00B13D71"/>
    <w:rsid w:val="00B13E52"/>
    <w:rsid w:val="00B140D0"/>
    <w:rsid w:val="00B149C2"/>
    <w:rsid w:val="00B14D5C"/>
    <w:rsid w:val="00B14E38"/>
    <w:rsid w:val="00B14FAF"/>
    <w:rsid w:val="00B1507C"/>
    <w:rsid w:val="00B1573E"/>
    <w:rsid w:val="00B16014"/>
    <w:rsid w:val="00B16392"/>
    <w:rsid w:val="00B16779"/>
    <w:rsid w:val="00B168A8"/>
    <w:rsid w:val="00B1692C"/>
    <w:rsid w:val="00B16A00"/>
    <w:rsid w:val="00B17290"/>
    <w:rsid w:val="00B1730F"/>
    <w:rsid w:val="00B1762D"/>
    <w:rsid w:val="00B1788E"/>
    <w:rsid w:val="00B17930"/>
    <w:rsid w:val="00B17AFA"/>
    <w:rsid w:val="00B17E50"/>
    <w:rsid w:val="00B201C2"/>
    <w:rsid w:val="00B20A3E"/>
    <w:rsid w:val="00B20C1C"/>
    <w:rsid w:val="00B21E8B"/>
    <w:rsid w:val="00B21F1C"/>
    <w:rsid w:val="00B221BC"/>
    <w:rsid w:val="00B22625"/>
    <w:rsid w:val="00B228C3"/>
    <w:rsid w:val="00B22CF7"/>
    <w:rsid w:val="00B23FE5"/>
    <w:rsid w:val="00B24004"/>
    <w:rsid w:val="00B24057"/>
    <w:rsid w:val="00B248E5"/>
    <w:rsid w:val="00B2506A"/>
    <w:rsid w:val="00B254DC"/>
    <w:rsid w:val="00B256ED"/>
    <w:rsid w:val="00B25B75"/>
    <w:rsid w:val="00B25BF0"/>
    <w:rsid w:val="00B25ED9"/>
    <w:rsid w:val="00B25F66"/>
    <w:rsid w:val="00B2697E"/>
    <w:rsid w:val="00B2699C"/>
    <w:rsid w:val="00B26A90"/>
    <w:rsid w:val="00B26E3B"/>
    <w:rsid w:val="00B26F9B"/>
    <w:rsid w:val="00B27631"/>
    <w:rsid w:val="00B27667"/>
    <w:rsid w:val="00B27C3C"/>
    <w:rsid w:val="00B30286"/>
    <w:rsid w:val="00B30319"/>
    <w:rsid w:val="00B30587"/>
    <w:rsid w:val="00B306C3"/>
    <w:rsid w:val="00B31005"/>
    <w:rsid w:val="00B31055"/>
    <w:rsid w:val="00B3147D"/>
    <w:rsid w:val="00B3168F"/>
    <w:rsid w:val="00B3190A"/>
    <w:rsid w:val="00B31D39"/>
    <w:rsid w:val="00B31D7D"/>
    <w:rsid w:val="00B31DCD"/>
    <w:rsid w:val="00B327D8"/>
    <w:rsid w:val="00B327FB"/>
    <w:rsid w:val="00B32991"/>
    <w:rsid w:val="00B33E2D"/>
    <w:rsid w:val="00B33F70"/>
    <w:rsid w:val="00B3478C"/>
    <w:rsid w:val="00B34D9B"/>
    <w:rsid w:val="00B34F1C"/>
    <w:rsid w:val="00B35189"/>
    <w:rsid w:val="00B35704"/>
    <w:rsid w:val="00B35A06"/>
    <w:rsid w:val="00B36021"/>
    <w:rsid w:val="00B363C7"/>
    <w:rsid w:val="00B36960"/>
    <w:rsid w:val="00B37D2C"/>
    <w:rsid w:val="00B37EB8"/>
    <w:rsid w:val="00B40126"/>
    <w:rsid w:val="00B40337"/>
    <w:rsid w:val="00B403CF"/>
    <w:rsid w:val="00B40433"/>
    <w:rsid w:val="00B405B3"/>
    <w:rsid w:val="00B4105E"/>
    <w:rsid w:val="00B415E1"/>
    <w:rsid w:val="00B41872"/>
    <w:rsid w:val="00B42312"/>
    <w:rsid w:val="00B42C06"/>
    <w:rsid w:val="00B4307B"/>
    <w:rsid w:val="00B436D0"/>
    <w:rsid w:val="00B43857"/>
    <w:rsid w:val="00B43990"/>
    <w:rsid w:val="00B43D2D"/>
    <w:rsid w:val="00B44016"/>
    <w:rsid w:val="00B442AB"/>
    <w:rsid w:val="00B44512"/>
    <w:rsid w:val="00B45687"/>
    <w:rsid w:val="00B45CA7"/>
    <w:rsid w:val="00B45F72"/>
    <w:rsid w:val="00B45FCA"/>
    <w:rsid w:val="00B461AD"/>
    <w:rsid w:val="00B46A1E"/>
    <w:rsid w:val="00B46E9D"/>
    <w:rsid w:val="00B47B6A"/>
    <w:rsid w:val="00B47D11"/>
    <w:rsid w:val="00B47FD5"/>
    <w:rsid w:val="00B504A5"/>
    <w:rsid w:val="00B50751"/>
    <w:rsid w:val="00B519BE"/>
    <w:rsid w:val="00B5317E"/>
    <w:rsid w:val="00B532EF"/>
    <w:rsid w:val="00B53607"/>
    <w:rsid w:val="00B5372D"/>
    <w:rsid w:val="00B53A5D"/>
    <w:rsid w:val="00B5407A"/>
    <w:rsid w:val="00B5498A"/>
    <w:rsid w:val="00B54AE4"/>
    <w:rsid w:val="00B55656"/>
    <w:rsid w:val="00B559B5"/>
    <w:rsid w:val="00B55A55"/>
    <w:rsid w:val="00B55ACF"/>
    <w:rsid w:val="00B55E4F"/>
    <w:rsid w:val="00B55E69"/>
    <w:rsid w:val="00B569E3"/>
    <w:rsid w:val="00B56EBE"/>
    <w:rsid w:val="00B57BE2"/>
    <w:rsid w:val="00B57D3B"/>
    <w:rsid w:val="00B60023"/>
    <w:rsid w:val="00B606F9"/>
    <w:rsid w:val="00B60C59"/>
    <w:rsid w:val="00B61CA7"/>
    <w:rsid w:val="00B62781"/>
    <w:rsid w:val="00B63627"/>
    <w:rsid w:val="00B63F7C"/>
    <w:rsid w:val="00B643C8"/>
    <w:rsid w:val="00B64B2D"/>
    <w:rsid w:val="00B65322"/>
    <w:rsid w:val="00B656E9"/>
    <w:rsid w:val="00B6582E"/>
    <w:rsid w:val="00B65AC1"/>
    <w:rsid w:val="00B65CF7"/>
    <w:rsid w:val="00B65FC5"/>
    <w:rsid w:val="00B6608D"/>
    <w:rsid w:val="00B66971"/>
    <w:rsid w:val="00B66FE7"/>
    <w:rsid w:val="00B677ED"/>
    <w:rsid w:val="00B67E17"/>
    <w:rsid w:val="00B703F9"/>
    <w:rsid w:val="00B71368"/>
    <w:rsid w:val="00B71522"/>
    <w:rsid w:val="00B72992"/>
    <w:rsid w:val="00B72B47"/>
    <w:rsid w:val="00B72EB9"/>
    <w:rsid w:val="00B72F8E"/>
    <w:rsid w:val="00B73414"/>
    <w:rsid w:val="00B73AC1"/>
    <w:rsid w:val="00B73DD1"/>
    <w:rsid w:val="00B742DC"/>
    <w:rsid w:val="00B7495A"/>
    <w:rsid w:val="00B74A07"/>
    <w:rsid w:val="00B75755"/>
    <w:rsid w:val="00B760B9"/>
    <w:rsid w:val="00B76787"/>
    <w:rsid w:val="00B76CAB"/>
    <w:rsid w:val="00B775B0"/>
    <w:rsid w:val="00B77905"/>
    <w:rsid w:val="00B77976"/>
    <w:rsid w:val="00B80AAC"/>
    <w:rsid w:val="00B80D70"/>
    <w:rsid w:val="00B817CA"/>
    <w:rsid w:val="00B818BE"/>
    <w:rsid w:val="00B81F96"/>
    <w:rsid w:val="00B8209D"/>
    <w:rsid w:val="00B82273"/>
    <w:rsid w:val="00B82BA8"/>
    <w:rsid w:val="00B836CA"/>
    <w:rsid w:val="00B83C65"/>
    <w:rsid w:val="00B84928"/>
    <w:rsid w:val="00B84A8E"/>
    <w:rsid w:val="00B8511F"/>
    <w:rsid w:val="00B8530F"/>
    <w:rsid w:val="00B8584F"/>
    <w:rsid w:val="00B858C7"/>
    <w:rsid w:val="00B85F97"/>
    <w:rsid w:val="00B869BD"/>
    <w:rsid w:val="00B871F5"/>
    <w:rsid w:val="00B87CE1"/>
    <w:rsid w:val="00B87EC9"/>
    <w:rsid w:val="00B90CB7"/>
    <w:rsid w:val="00B90DDD"/>
    <w:rsid w:val="00B91872"/>
    <w:rsid w:val="00B91A68"/>
    <w:rsid w:val="00B91F51"/>
    <w:rsid w:val="00B92A83"/>
    <w:rsid w:val="00B92C27"/>
    <w:rsid w:val="00B92C37"/>
    <w:rsid w:val="00B93150"/>
    <w:rsid w:val="00B937DA"/>
    <w:rsid w:val="00B93B18"/>
    <w:rsid w:val="00B93C0D"/>
    <w:rsid w:val="00B93DE6"/>
    <w:rsid w:val="00B93FB6"/>
    <w:rsid w:val="00B948BF"/>
    <w:rsid w:val="00B94E0B"/>
    <w:rsid w:val="00B95277"/>
    <w:rsid w:val="00B95C86"/>
    <w:rsid w:val="00B95CFC"/>
    <w:rsid w:val="00B95F47"/>
    <w:rsid w:val="00B96E93"/>
    <w:rsid w:val="00B96FCA"/>
    <w:rsid w:val="00B97413"/>
    <w:rsid w:val="00B975E5"/>
    <w:rsid w:val="00B97E84"/>
    <w:rsid w:val="00BA01F4"/>
    <w:rsid w:val="00BA0E59"/>
    <w:rsid w:val="00BA2132"/>
    <w:rsid w:val="00BA235F"/>
    <w:rsid w:val="00BA2391"/>
    <w:rsid w:val="00BA284C"/>
    <w:rsid w:val="00BA29BE"/>
    <w:rsid w:val="00BA2E49"/>
    <w:rsid w:val="00BA2F8F"/>
    <w:rsid w:val="00BA4217"/>
    <w:rsid w:val="00BA42DE"/>
    <w:rsid w:val="00BA457F"/>
    <w:rsid w:val="00BA4636"/>
    <w:rsid w:val="00BA53F2"/>
    <w:rsid w:val="00BA670B"/>
    <w:rsid w:val="00BA6841"/>
    <w:rsid w:val="00BA6B91"/>
    <w:rsid w:val="00BA728A"/>
    <w:rsid w:val="00BA72A2"/>
    <w:rsid w:val="00BA7943"/>
    <w:rsid w:val="00BA7FC0"/>
    <w:rsid w:val="00BB04A8"/>
    <w:rsid w:val="00BB053D"/>
    <w:rsid w:val="00BB06DB"/>
    <w:rsid w:val="00BB0E75"/>
    <w:rsid w:val="00BB0ED1"/>
    <w:rsid w:val="00BB1554"/>
    <w:rsid w:val="00BB1737"/>
    <w:rsid w:val="00BB20FB"/>
    <w:rsid w:val="00BB2264"/>
    <w:rsid w:val="00BB2521"/>
    <w:rsid w:val="00BB25A9"/>
    <w:rsid w:val="00BB279D"/>
    <w:rsid w:val="00BB27DE"/>
    <w:rsid w:val="00BB322C"/>
    <w:rsid w:val="00BB3458"/>
    <w:rsid w:val="00BB3EC6"/>
    <w:rsid w:val="00BB4444"/>
    <w:rsid w:val="00BB48E1"/>
    <w:rsid w:val="00BB4B6B"/>
    <w:rsid w:val="00BB52B3"/>
    <w:rsid w:val="00BB5490"/>
    <w:rsid w:val="00BB65DC"/>
    <w:rsid w:val="00BB675F"/>
    <w:rsid w:val="00BB685B"/>
    <w:rsid w:val="00BB6AEF"/>
    <w:rsid w:val="00BB7198"/>
    <w:rsid w:val="00BB721A"/>
    <w:rsid w:val="00BB7542"/>
    <w:rsid w:val="00BC020B"/>
    <w:rsid w:val="00BC0264"/>
    <w:rsid w:val="00BC09D2"/>
    <w:rsid w:val="00BC0A83"/>
    <w:rsid w:val="00BC0C3C"/>
    <w:rsid w:val="00BC0E71"/>
    <w:rsid w:val="00BC12AC"/>
    <w:rsid w:val="00BC1AA0"/>
    <w:rsid w:val="00BC2200"/>
    <w:rsid w:val="00BC22A5"/>
    <w:rsid w:val="00BC2581"/>
    <w:rsid w:val="00BC2649"/>
    <w:rsid w:val="00BC3193"/>
    <w:rsid w:val="00BC34E9"/>
    <w:rsid w:val="00BC3B75"/>
    <w:rsid w:val="00BC3BA5"/>
    <w:rsid w:val="00BC3D6E"/>
    <w:rsid w:val="00BC43DE"/>
    <w:rsid w:val="00BC4696"/>
    <w:rsid w:val="00BC470B"/>
    <w:rsid w:val="00BC48FB"/>
    <w:rsid w:val="00BC4EA0"/>
    <w:rsid w:val="00BC4EC7"/>
    <w:rsid w:val="00BC5327"/>
    <w:rsid w:val="00BC5368"/>
    <w:rsid w:val="00BC5CE1"/>
    <w:rsid w:val="00BC5DFB"/>
    <w:rsid w:val="00BC5EFA"/>
    <w:rsid w:val="00BC696F"/>
    <w:rsid w:val="00BC6D8C"/>
    <w:rsid w:val="00BC6F07"/>
    <w:rsid w:val="00BC7234"/>
    <w:rsid w:val="00BC735C"/>
    <w:rsid w:val="00BC7590"/>
    <w:rsid w:val="00BC7A7D"/>
    <w:rsid w:val="00BC7E7A"/>
    <w:rsid w:val="00BD068F"/>
    <w:rsid w:val="00BD09CF"/>
    <w:rsid w:val="00BD128C"/>
    <w:rsid w:val="00BD18AC"/>
    <w:rsid w:val="00BD1D30"/>
    <w:rsid w:val="00BD1E82"/>
    <w:rsid w:val="00BD1FCA"/>
    <w:rsid w:val="00BD2469"/>
    <w:rsid w:val="00BD320F"/>
    <w:rsid w:val="00BD3403"/>
    <w:rsid w:val="00BD3F31"/>
    <w:rsid w:val="00BD4021"/>
    <w:rsid w:val="00BD4BA4"/>
    <w:rsid w:val="00BD4D0A"/>
    <w:rsid w:val="00BD4D96"/>
    <w:rsid w:val="00BD51B9"/>
    <w:rsid w:val="00BD53C9"/>
    <w:rsid w:val="00BD5A0D"/>
    <w:rsid w:val="00BD5D78"/>
    <w:rsid w:val="00BD6143"/>
    <w:rsid w:val="00BD61A4"/>
    <w:rsid w:val="00BD653B"/>
    <w:rsid w:val="00BD6F97"/>
    <w:rsid w:val="00BD7095"/>
    <w:rsid w:val="00BD7E00"/>
    <w:rsid w:val="00BE0338"/>
    <w:rsid w:val="00BE0551"/>
    <w:rsid w:val="00BE0573"/>
    <w:rsid w:val="00BE0E39"/>
    <w:rsid w:val="00BE0F7F"/>
    <w:rsid w:val="00BE141D"/>
    <w:rsid w:val="00BE18B7"/>
    <w:rsid w:val="00BE1A6E"/>
    <w:rsid w:val="00BE1B45"/>
    <w:rsid w:val="00BE24DA"/>
    <w:rsid w:val="00BE2536"/>
    <w:rsid w:val="00BE3ABF"/>
    <w:rsid w:val="00BE3ACD"/>
    <w:rsid w:val="00BE408E"/>
    <w:rsid w:val="00BE45CD"/>
    <w:rsid w:val="00BE4C4E"/>
    <w:rsid w:val="00BE5CDD"/>
    <w:rsid w:val="00BE5E62"/>
    <w:rsid w:val="00BE7178"/>
    <w:rsid w:val="00BE7763"/>
    <w:rsid w:val="00BE7D3D"/>
    <w:rsid w:val="00BF01A3"/>
    <w:rsid w:val="00BF0543"/>
    <w:rsid w:val="00BF05B1"/>
    <w:rsid w:val="00BF0765"/>
    <w:rsid w:val="00BF0AD8"/>
    <w:rsid w:val="00BF0D6D"/>
    <w:rsid w:val="00BF0E61"/>
    <w:rsid w:val="00BF1087"/>
    <w:rsid w:val="00BF1116"/>
    <w:rsid w:val="00BF115B"/>
    <w:rsid w:val="00BF11E3"/>
    <w:rsid w:val="00BF137E"/>
    <w:rsid w:val="00BF156B"/>
    <w:rsid w:val="00BF1D2C"/>
    <w:rsid w:val="00BF2BE6"/>
    <w:rsid w:val="00BF3407"/>
    <w:rsid w:val="00BF378C"/>
    <w:rsid w:val="00BF3BEC"/>
    <w:rsid w:val="00BF3F87"/>
    <w:rsid w:val="00BF4246"/>
    <w:rsid w:val="00BF438C"/>
    <w:rsid w:val="00BF4C03"/>
    <w:rsid w:val="00BF4E73"/>
    <w:rsid w:val="00BF502D"/>
    <w:rsid w:val="00BF53CC"/>
    <w:rsid w:val="00BF55FB"/>
    <w:rsid w:val="00BF56EF"/>
    <w:rsid w:val="00BF5DE9"/>
    <w:rsid w:val="00BF5EFC"/>
    <w:rsid w:val="00BF5F62"/>
    <w:rsid w:val="00BF6490"/>
    <w:rsid w:val="00BF67B0"/>
    <w:rsid w:val="00BF67F1"/>
    <w:rsid w:val="00BF68DF"/>
    <w:rsid w:val="00BF6B09"/>
    <w:rsid w:val="00BF7266"/>
    <w:rsid w:val="00BF751C"/>
    <w:rsid w:val="00BF75DD"/>
    <w:rsid w:val="00C00383"/>
    <w:rsid w:val="00C00433"/>
    <w:rsid w:val="00C007D1"/>
    <w:rsid w:val="00C01AA7"/>
    <w:rsid w:val="00C022B2"/>
    <w:rsid w:val="00C02596"/>
    <w:rsid w:val="00C029A6"/>
    <w:rsid w:val="00C02EA0"/>
    <w:rsid w:val="00C031E1"/>
    <w:rsid w:val="00C03AC2"/>
    <w:rsid w:val="00C03BA7"/>
    <w:rsid w:val="00C04337"/>
    <w:rsid w:val="00C043D8"/>
    <w:rsid w:val="00C04D9E"/>
    <w:rsid w:val="00C0546C"/>
    <w:rsid w:val="00C054CC"/>
    <w:rsid w:val="00C05639"/>
    <w:rsid w:val="00C05B28"/>
    <w:rsid w:val="00C05FF0"/>
    <w:rsid w:val="00C06298"/>
    <w:rsid w:val="00C070F3"/>
    <w:rsid w:val="00C071C0"/>
    <w:rsid w:val="00C074AD"/>
    <w:rsid w:val="00C07E75"/>
    <w:rsid w:val="00C07F11"/>
    <w:rsid w:val="00C10437"/>
    <w:rsid w:val="00C106E9"/>
    <w:rsid w:val="00C10B7C"/>
    <w:rsid w:val="00C10DCE"/>
    <w:rsid w:val="00C11BCD"/>
    <w:rsid w:val="00C1264C"/>
    <w:rsid w:val="00C130BB"/>
    <w:rsid w:val="00C1323C"/>
    <w:rsid w:val="00C133EC"/>
    <w:rsid w:val="00C138A1"/>
    <w:rsid w:val="00C139EE"/>
    <w:rsid w:val="00C13BDD"/>
    <w:rsid w:val="00C13FF2"/>
    <w:rsid w:val="00C14229"/>
    <w:rsid w:val="00C14298"/>
    <w:rsid w:val="00C147C6"/>
    <w:rsid w:val="00C14C97"/>
    <w:rsid w:val="00C15110"/>
    <w:rsid w:val="00C1527A"/>
    <w:rsid w:val="00C153A3"/>
    <w:rsid w:val="00C15DF7"/>
    <w:rsid w:val="00C16762"/>
    <w:rsid w:val="00C16A4D"/>
    <w:rsid w:val="00C16AB3"/>
    <w:rsid w:val="00C173F1"/>
    <w:rsid w:val="00C17823"/>
    <w:rsid w:val="00C17EBE"/>
    <w:rsid w:val="00C203D7"/>
    <w:rsid w:val="00C20592"/>
    <w:rsid w:val="00C20CDC"/>
    <w:rsid w:val="00C20CFF"/>
    <w:rsid w:val="00C21561"/>
    <w:rsid w:val="00C21D28"/>
    <w:rsid w:val="00C21DA5"/>
    <w:rsid w:val="00C220AB"/>
    <w:rsid w:val="00C22D95"/>
    <w:rsid w:val="00C238ED"/>
    <w:rsid w:val="00C23F1E"/>
    <w:rsid w:val="00C24368"/>
    <w:rsid w:val="00C24577"/>
    <w:rsid w:val="00C25351"/>
    <w:rsid w:val="00C2596F"/>
    <w:rsid w:val="00C25CD8"/>
    <w:rsid w:val="00C25D60"/>
    <w:rsid w:val="00C25DA8"/>
    <w:rsid w:val="00C26053"/>
    <w:rsid w:val="00C26991"/>
    <w:rsid w:val="00C26BCF"/>
    <w:rsid w:val="00C27A77"/>
    <w:rsid w:val="00C27CE1"/>
    <w:rsid w:val="00C27D77"/>
    <w:rsid w:val="00C30DFD"/>
    <w:rsid w:val="00C30FCE"/>
    <w:rsid w:val="00C30FE5"/>
    <w:rsid w:val="00C311E4"/>
    <w:rsid w:val="00C31E45"/>
    <w:rsid w:val="00C31FCE"/>
    <w:rsid w:val="00C3250A"/>
    <w:rsid w:val="00C32865"/>
    <w:rsid w:val="00C32BAF"/>
    <w:rsid w:val="00C32EEB"/>
    <w:rsid w:val="00C331FF"/>
    <w:rsid w:val="00C33681"/>
    <w:rsid w:val="00C336C4"/>
    <w:rsid w:val="00C3371F"/>
    <w:rsid w:val="00C3374F"/>
    <w:rsid w:val="00C33B6C"/>
    <w:rsid w:val="00C33D4A"/>
    <w:rsid w:val="00C342B7"/>
    <w:rsid w:val="00C34311"/>
    <w:rsid w:val="00C34831"/>
    <w:rsid w:val="00C34A06"/>
    <w:rsid w:val="00C3552A"/>
    <w:rsid w:val="00C35770"/>
    <w:rsid w:val="00C35832"/>
    <w:rsid w:val="00C36298"/>
    <w:rsid w:val="00C362E8"/>
    <w:rsid w:val="00C368DF"/>
    <w:rsid w:val="00C36B77"/>
    <w:rsid w:val="00C36CB8"/>
    <w:rsid w:val="00C3737D"/>
    <w:rsid w:val="00C3744E"/>
    <w:rsid w:val="00C3755E"/>
    <w:rsid w:val="00C37693"/>
    <w:rsid w:val="00C37A02"/>
    <w:rsid w:val="00C37BA2"/>
    <w:rsid w:val="00C37D2B"/>
    <w:rsid w:val="00C401E1"/>
    <w:rsid w:val="00C405F0"/>
    <w:rsid w:val="00C409BD"/>
    <w:rsid w:val="00C40BFD"/>
    <w:rsid w:val="00C41655"/>
    <w:rsid w:val="00C418C4"/>
    <w:rsid w:val="00C42258"/>
    <w:rsid w:val="00C422C3"/>
    <w:rsid w:val="00C4243F"/>
    <w:rsid w:val="00C4283E"/>
    <w:rsid w:val="00C42ED3"/>
    <w:rsid w:val="00C42EE2"/>
    <w:rsid w:val="00C438B3"/>
    <w:rsid w:val="00C44381"/>
    <w:rsid w:val="00C444EF"/>
    <w:rsid w:val="00C446EC"/>
    <w:rsid w:val="00C44A22"/>
    <w:rsid w:val="00C44A8A"/>
    <w:rsid w:val="00C44FE3"/>
    <w:rsid w:val="00C45810"/>
    <w:rsid w:val="00C45A8B"/>
    <w:rsid w:val="00C465F4"/>
    <w:rsid w:val="00C46C7E"/>
    <w:rsid w:val="00C470FC"/>
    <w:rsid w:val="00C47269"/>
    <w:rsid w:val="00C477CF"/>
    <w:rsid w:val="00C47E94"/>
    <w:rsid w:val="00C506D6"/>
    <w:rsid w:val="00C50B28"/>
    <w:rsid w:val="00C51528"/>
    <w:rsid w:val="00C5163E"/>
    <w:rsid w:val="00C52E9F"/>
    <w:rsid w:val="00C532B5"/>
    <w:rsid w:val="00C53C5C"/>
    <w:rsid w:val="00C54295"/>
    <w:rsid w:val="00C5455A"/>
    <w:rsid w:val="00C5457A"/>
    <w:rsid w:val="00C545D9"/>
    <w:rsid w:val="00C54EBE"/>
    <w:rsid w:val="00C551B6"/>
    <w:rsid w:val="00C5579F"/>
    <w:rsid w:val="00C55829"/>
    <w:rsid w:val="00C559E5"/>
    <w:rsid w:val="00C57474"/>
    <w:rsid w:val="00C5759A"/>
    <w:rsid w:val="00C5780F"/>
    <w:rsid w:val="00C5790C"/>
    <w:rsid w:val="00C57C1E"/>
    <w:rsid w:val="00C608B3"/>
    <w:rsid w:val="00C6196A"/>
    <w:rsid w:val="00C61B54"/>
    <w:rsid w:val="00C62497"/>
    <w:rsid w:val="00C62F72"/>
    <w:rsid w:val="00C63343"/>
    <w:rsid w:val="00C63B1C"/>
    <w:rsid w:val="00C63CB2"/>
    <w:rsid w:val="00C63DB5"/>
    <w:rsid w:val="00C63E50"/>
    <w:rsid w:val="00C64093"/>
    <w:rsid w:val="00C640B3"/>
    <w:rsid w:val="00C646B0"/>
    <w:rsid w:val="00C64744"/>
    <w:rsid w:val="00C64781"/>
    <w:rsid w:val="00C64D45"/>
    <w:rsid w:val="00C65010"/>
    <w:rsid w:val="00C65163"/>
    <w:rsid w:val="00C6520B"/>
    <w:rsid w:val="00C6521B"/>
    <w:rsid w:val="00C6536A"/>
    <w:rsid w:val="00C65494"/>
    <w:rsid w:val="00C65529"/>
    <w:rsid w:val="00C65B78"/>
    <w:rsid w:val="00C662A6"/>
    <w:rsid w:val="00C6638A"/>
    <w:rsid w:val="00C66C47"/>
    <w:rsid w:val="00C66DC1"/>
    <w:rsid w:val="00C66E9F"/>
    <w:rsid w:val="00C672AD"/>
    <w:rsid w:val="00C6732B"/>
    <w:rsid w:val="00C673A8"/>
    <w:rsid w:val="00C675C9"/>
    <w:rsid w:val="00C67E02"/>
    <w:rsid w:val="00C67EAC"/>
    <w:rsid w:val="00C702AC"/>
    <w:rsid w:val="00C709D9"/>
    <w:rsid w:val="00C70A64"/>
    <w:rsid w:val="00C70D36"/>
    <w:rsid w:val="00C70DFA"/>
    <w:rsid w:val="00C71384"/>
    <w:rsid w:val="00C72F92"/>
    <w:rsid w:val="00C7303E"/>
    <w:rsid w:val="00C7304B"/>
    <w:rsid w:val="00C735A7"/>
    <w:rsid w:val="00C73B3F"/>
    <w:rsid w:val="00C74097"/>
    <w:rsid w:val="00C74164"/>
    <w:rsid w:val="00C741DB"/>
    <w:rsid w:val="00C7453C"/>
    <w:rsid w:val="00C745E9"/>
    <w:rsid w:val="00C74ADB"/>
    <w:rsid w:val="00C750CC"/>
    <w:rsid w:val="00C77469"/>
    <w:rsid w:val="00C77563"/>
    <w:rsid w:val="00C77BE6"/>
    <w:rsid w:val="00C8089F"/>
    <w:rsid w:val="00C81597"/>
    <w:rsid w:val="00C817C3"/>
    <w:rsid w:val="00C81B45"/>
    <w:rsid w:val="00C81DB3"/>
    <w:rsid w:val="00C81F02"/>
    <w:rsid w:val="00C82BAF"/>
    <w:rsid w:val="00C82D39"/>
    <w:rsid w:val="00C83867"/>
    <w:rsid w:val="00C83B67"/>
    <w:rsid w:val="00C84188"/>
    <w:rsid w:val="00C84298"/>
    <w:rsid w:val="00C84551"/>
    <w:rsid w:val="00C8515B"/>
    <w:rsid w:val="00C85A77"/>
    <w:rsid w:val="00C85D11"/>
    <w:rsid w:val="00C86992"/>
    <w:rsid w:val="00C86A88"/>
    <w:rsid w:val="00C876C7"/>
    <w:rsid w:val="00C87F2D"/>
    <w:rsid w:val="00C90DCA"/>
    <w:rsid w:val="00C90FA1"/>
    <w:rsid w:val="00C913EE"/>
    <w:rsid w:val="00C914F1"/>
    <w:rsid w:val="00C9173A"/>
    <w:rsid w:val="00C9177C"/>
    <w:rsid w:val="00C9189F"/>
    <w:rsid w:val="00C91A8F"/>
    <w:rsid w:val="00C91A98"/>
    <w:rsid w:val="00C91D35"/>
    <w:rsid w:val="00C91F25"/>
    <w:rsid w:val="00C91FE0"/>
    <w:rsid w:val="00C92354"/>
    <w:rsid w:val="00C925BE"/>
    <w:rsid w:val="00C92AD7"/>
    <w:rsid w:val="00C93D09"/>
    <w:rsid w:val="00C93FB6"/>
    <w:rsid w:val="00C943E5"/>
    <w:rsid w:val="00C9456D"/>
    <w:rsid w:val="00C94570"/>
    <w:rsid w:val="00C9461E"/>
    <w:rsid w:val="00C947CF"/>
    <w:rsid w:val="00C9483C"/>
    <w:rsid w:val="00C94BD3"/>
    <w:rsid w:val="00C94D1C"/>
    <w:rsid w:val="00C94E17"/>
    <w:rsid w:val="00C94F5E"/>
    <w:rsid w:val="00C94FFF"/>
    <w:rsid w:val="00C9549B"/>
    <w:rsid w:val="00C955B8"/>
    <w:rsid w:val="00C959A1"/>
    <w:rsid w:val="00C95A3C"/>
    <w:rsid w:val="00C95C06"/>
    <w:rsid w:val="00C96AB1"/>
    <w:rsid w:val="00C96B9B"/>
    <w:rsid w:val="00C96C4E"/>
    <w:rsid w:val="00C96EB7"/>
    <w:rsid w:val="00C97BE0"/>
    <w:rsid w:val="00CA0119"/>
    <w:rsid w:val="00CA01B9"/>
    <w:rsid w:val="00CA0B8C"/>
    <w:rsid w:val="00CA0FC5"/>
    <w:rsid w:val="00CA13AF"/>
    <w:rsid w:val="00CA1476"/>
    <w:rsid w:val="00CA1614"/>
    <w:rsid w:val="00CA16E6"/>
    <w:rsid w:val="00CA16FC"/>
    <w:rsid w:val="00CA1BDD"/>
    <w:rsid w:val="00CA238B"/>
    <w:rsid w:val="00CA30CE"/>
    <w:rsid w:val="00CA3D09"/>
    <w:rsid w:val="00CA3E73"/>
    <w:rsid w:val="00CA3FB6"/>
    <w:rsid w:val="00CA4072"/>
    <w:rsid w:val="00CA452B"/>
    <w:rsid w:val="00CA55C7"/>
    <w:rsid w:val="00CA58D3"/>
    <w:rsid w:val="00CA58EB"/>
    <w:rsid w:val="00CA6124"/>
    <w:rsid w:val="00CA6342"/>
    <w:rsid w:val="00CA6AE4"/>
    <w:rsid w:val="00CA75A3"/>
    <w:rsid w:val="00CA79D5"/>
    <w:rsid w:val="00CA7A75"/>
    <w:rsid w:val="00CA7EB3"/>
    <w:rsid w:val="00CB04D5"/>
    <w:rsid w:val="00CB0962"/>
    <w:rsid w:val="00CB0FD4"/>
    <w:rsid w:val="00CB1079"/>
    <w:rsid w:val="00CB1104"/>
    <w:rsid w:val="00CB112C"/>
    <w:rsid w:val="00CB1133"/>
    <w:rsid w:val="00CB1474"/>
    <w:rsid w:val="00CB15F6"/>
    <w:rsid w:val="00CB16D5"/>
    <w:rsid w:val="00CB1A0E"/>
    <w:rsid w:val="00CB1DA4"/>
    <w:rsid w:val="00CB1F75"/>
    <w:rsid w:val="00CB232A"/>
    <w:rsid w:val="00CB25CF"/>
    <w:rsid w:val="00CB2BFB"/>
    <w:rsid w:val="00CB301E"/>
    <w:rsid w:val="00CB306E"/>
    <w:rsid w:val="00CB4292"/>
    <w:rsid w:val="00CB4825"/>
    <w:rsid w:val="00CB538A"/>
    <w:rsid w:val="00CB543E"/>
    <w:rsid w:val="00CB5495"/>
    <w:rsid w:val="00CB5D53"/>
    <w:rsid w:val="00CB6007"/>
    <w:rsid w:val="00CB6100"/>
    <w:rsid w:val="00CB6AC6"/>
    <w:rsid w:val="00CB6AD0"/>
    <w:rsid w:val="00CB6CF7"/>
    <w:rsid w:val="00CB6D01"/>
    <w:rsid w:val="00CB6D86"/>
    <w:rsid w:val="00CB72E9"/>
    <w:rsid w:val="00CB73F0"/>
    <w:rsid w:val="00CB76D3"/>
    <w:rsid w:val="00CB7CCB"/>
    <w:rsid w:val="00CC0211"/>
    <w:rsid w:val="00CC0867"/>
    <w:rsid w:val="00CC0878"/>
    <w:rsid w:val="00CC11FC"/>
    <w:rsid w:val="00CC14DE"/>
    <w:rsid w:val="00CC1DCA"/>
    <w:rsid w:val="00CC204D"/>
    <w:rsid w:val="00CC2280"/>
    <w:rsid w:val="00CC250A"/>
    <w:rsid w:val="00CC28FA"/>
    <w:rsid w:val="00CC29FF"/>
    <w:rsid w:val="00CC2E40"/>
    <w:rsid w:val="00CC331F"/>
    <w:rsid w:val="00CC3357"/>
    <w:rsid w:val="00CC3BA8"/>
    <w:rsid w:val="00CC429C"/>
    <w:rsid w:val="00CC4917"/>
    <w:rsid w:val="00CC4A81"/>
    <w:rsid w:val="00CC4FFC"/>
    <w:rsid w:val="00CC5B8D"/>
    <w:rsid w:val="00CC5E28"/>
    <w:rsid w:val="00CC60A4"/>
    <w:rsid w:val="00CC6213"/>
    <w:rsid w:val="00CC625F"/>
    <w:rsid w:val="00CC67B6"/>
    <w:rsid w:val="00CC699E"/>
    <w:rsid w:val="00CC6D23"/>
    <w:rsid w:val="00CC738E"/>
    <w:rsid w:val="00CC7564"/>
    <w:rsid w:val="00CC7729"/>
    <w:rsid w:val="00CC7858"/>
    <w:rsid w:val="00CC79CD"/>
    <w:rsid w:val="00CC7E7E"/>
    <w:rsid w:val="00CD043A"/>
    <w:rsid w:val="00CD0E4C"/>
    <w:rsid w:val="00CD152C"/>
    <w:rsid w:val="00CD1BA1"/>
    <w:rsid w:val="00CD2757"/>
    <w:rsid w:val="00CD345F"/>
    <w:rsid w:val="00CD358E"/>
    <w:rsid w:val="00CD370E"/>
    <w:rsid w:val="00CD37E4"/>
    <w:rsid w:val="00CD382B"/>
    <w:rsid w:val="00CD51BF"/>
    <w:rsid w:val="00CD51E6"/>
    <w:rsid w:val="00CD53AB"/>
    <w:rsid w:val="00CD56F0"/>
    <w:rsid w:val="00CD5ECA"/>
    <w:rsid w:val="00CD5ED4"/>
    <w:rsid w:val="00CD5FD6"/>
    <w:rsid w:val="00CD672C"/>
    <w:rsid w:val="00CD6B70"/>
    <w:rsid w:val="00CD6EEB"/>
    <w:rsid w:val="00CD7019"/>
    <w:rsid w:val="00CE0004"/>
    <w:rsid w:val="00CE09D5"/>
    <w:rsid w:val="00CE0B53"/>
    <w:rsid w:val="00CE0CC5"/>
    <w:rsid w:val="00CE0E66"/>
    <w:rsid w:val="00CE109E"/>
    <w:rsid w:val="00CE1318"/>
    <w:rsid w:val="00CE1862"/>
    <w:rsid w:val="00CE1FD7"/>
    <w:rsid w:val="00CE22B0"/>
    <w:rsid w:val="00CE22C5"/>
    <w:rsid w:val="00CE2865"/>
    <w:rsid w:val="00CE3A7F"/>
    <w:rsid w:val="00CE478C"/>
    <w:rsid w:val="00CE4F48"/>
    <w:rsid w:val="00CE5267"/>
    <w:rsid w:val="00CE5F14"/>
    <w:rsid w:val="00CE6C34"/>
    <w:rsid w:val="00CE73F8"/>
    <w:rsid w:val="00CE7579"/>
    <w:rsid w:val="00CE79A8"/>
    <w:rsid w:val="00CE7BBC"/>
    <w:rsid w:val="00CE7E41"/>
    <w:rsid w:val="00CF003B"/>
    <w:rsid w:val="00CF01FB"/>
    <w:rsid w:val="00CF07CC"/>
    <w:rsid w:val="00CF088E"/>
    <w:rsid w:val="00CF0DDE"/>
    <w:rsid w:val="00CF0ECA"/>
    <w:rsid w:val="00CF2A03"/>
    <w:rsid w:val="00CF2B14"/>
    <w:rsid w:val="00CF2E84"/>
    <w:rsid w:val="00CF3131"/>
    <w:rsid w:val="00CF3D4C"/>
    <w:rsid w:val="00CF3FAF"/>
    <w:rsid w:val="00CF4184"/>
    <w:rsid w:val="00CF438E"/>
    <w:rsid w:val="00CF44C5"/>
    <w:rsid w:val="00CF4732"/>
    <w:rsid w:val="00CF4781"/>
    <w:rsid w:val="00CF4BBE"/>
    <w:rsid w:val="00CF4BF1"/>
    <w:rsid w:val="00CF5599"/>
    <w:rsid w:val="00CF5A27"/>
    <w:rsid w:val="00CF698C"/>
    <w:rsid w:val="00CF6A14"/>
    <w:rsid w:val="00CF6AF5"/>
    <w:rsid w:val="00CF7E29"/>
    <w:rsid w:val="00CF7F8A"/>
    <w:rsid w:val="00D000EF"/>
    <w:rsid w:val="00D001B3"/>
    <w:rsid w:val="00D00277"/>
    <w:rsid w:val="00D00392"/>
    <w:rsid w:val="00D00A27"/>
    <w:rsid w:val="00D0139D"/>
    <w:rsid w:val="00D018ED"/>
    <w:rsid w:val="00D01B39"/>
    <w:rsid w:val="00D01B6E"/>
    <w:rsid w:val="00D01D7A"/>
    <w:rsid w:val="00D02247"/>
    <w:rsid w:val="00D0255D"/>
    <w:rsid w:val="00D025D2"/>
    <w:rsid w:val="00D02B91"/>
    <w:rsid w:val="00D03154"/>
    <w:rsid w:val="00D03FDD"/>
    <w:rsid w:val="00D04A1F"/>
    <w:rsid w:val="00D04BD8"/>
    <w:rsid w:val="00D04D58"/>
    <w:rsid w:val="00D0516F"/>
    <w:rsid w:val="00D05674"/>
    <w:rsid w:val="00D05744"/>
    <w:rsid w:val="00D05926"/>
    <w:rsid w:val="00D0616B"/>
    <w:rsid w:val="00D0621E"/>
    <w:rsid w:val="00D0654C"/>
    <w:rsid w:val="00D065F4"/>
    <w:rsid w:val="00D06857"/>
    <w:rsid w:val="00D06BED"/>
    <w:rsid w:val="00D07331"/>
    <w:rsid w:val="00D079C7"/>
    <w:rsid w:val="00D07C07"/>
    <w:rsid w:val="00D10817"/>
    <w:rsid w:val="00D111DB"/>
    <w:rsid w:val="00D121E4"/>
    <w:rsid w:val="00D122FF"/>
    <w:rsid w:val="00D12DD5"/>
    <w:rsid w:val="00D13605"/>
    <w:rsid w:val="00D1370C"/>
    <w:rsid w:val="00D1374B"/>
    <w:rsid w:val="00D13964"/>
    <w:rsid w:val="00D13A99"/>
    <w:rsid w:val="00D13CEB"/>
    <w:rsid w:val="00D13D83"/>
    <w:rsid w:val="00D13EC9"/>
    <w:rsid w:val="00D13EE2"/>
    <w:rsid w:val="00D14395"/>
    <w:rsid w:val="00D14D13"/>
    <w:rsid w:val="00D14D75"/>
    <w:rsid w:val="00D14EFB"/>
    <w:rsid w:val="00D151C8"/>
    <w:rsid w:val="00D1531F"/>
    <w:rsid w:val="00D154E0"/>
    <w:rsid w:val="00D1574C"/>
    <w:rsid w:val="00D1576B"/>
    <w:rsid w:val="00D15949"/>
    <w:rsid w:val="00D15D98"/>
    <w:rsid w:val="00D15FF7"/>
    <w:rsid w:val="00D16160"/>
    <w:rsid w:val="00D165EE"/>
    <w:rsid w:val="00D1665F"/>
    <w:rsid w:val="00D16FE4"/>
    <w:rsid w:val="00D17030"/>
    <w:rsid w:val="00D170BB"/>
    <w:rsid w:val="00D173AA"/>
    <w:rsid w:val="00D17BF8"/>
    <w:rsid w:val="00D201C6"/>
    <w:rsid w:val="00D201DC"/>
    <w:rsid w:val="00D20BB9"/>
    <w:rsid w:val="00D21114"/>
    <w:rsid w:val="00D215B9"/>
    <w:rsid w:val="00D21763"/>
    <w:rsid w:val="00D227D1"/>
    <w:rsid w:val="00D22C61"/>
    <w:rsid w:val="00D22F33"/>
    <w:rsid w:val="00D23DB3"/>
    <w:rsid w:val="00D248A1"/>
    <w:rsid w:val="00D24B86"/>
    <w:rsid w:val="00D24E91"/>
    <w:rsid w:val="00D25D8A"/>
    <w:rsid w:val="00D25F41"/>
    <w:rsid w:val="00D2622F"/>
    <w:rsid w:val="00D26612"/>
    <w:rsid w:val="00D2675C"/>
    <w:rsid w:val="00D26AE7"/>
    <w:rsid w:val="00D274B1"/>
    <w:rsid w:val="00D274BF"/>
    <w:rsid w:val="00D275D2"/>
    <w:rsid w:val="00D304E3"/>
    <w:rsid w:val="00D3056C"/>
    <w:rsid w:val="00D30580"/>
    <w:rsid w:val="00D3083C"/>
    <w:rsid w:val="00D317BD"/>
    <w:rsid w:val="00D31849"/>
    <w:rsid w:val="00D3189F"/>
    <w:rsid w:val="00D31FC5"/>
    <w:rsid w:val="00D321AA"/>
    <w:rsid w:val="00D32302"/>
    <w:rsid w:val="00D3246D"/>
    <w:rsid w:val="00D32747"/>
    <w:rsid w:val="00D32888"/>
    <w:rsid w:val="00D32E1C"/>
    <w:rsid w:val="00D3320C"/>
    <w:rsid w:val="00D33287"/>
    <w:rsid w:val="00D33C44"/>
    <w:rsid w:val="00D33E39"/>
    <w:rsid w:val="00D33F62"/>
    <w:rsid w:val="00D3455A"/>
    <w:rsid w:val="00D34842"/>
    <w:rsid w:val="00D34E22"/>
    <w:rsid w:val="00D3506C"/>
    <w:rsid w:val="00D352A3"/>
    <w:rsid w:val="00D356E4"/>
    <w:rsid w:val="00D35718"/>
    <w:rsid w:val="00D357DE"/>
    <w:rsid w:val="00D35C35"/>
    <w:rsid w:val="00D36AB4"/>
    <w:rsid w:val="00D36B16"/>
    <w:rsid w:val="00D37E86"/>
    <w:rsid w:val="00D37FF8"/>
    <w:rsid w:val="00D4061A"/>
    <w:rsid w:val="00D4079F"/>
    <w:rsid w:val="00D418E8"/>
    <w:rsid w:val="00D41BBF"/>
    <w:rsid w:val="00D41E27"/>
    <w:rsid w:val="00D42307"/>
    <w:rsid w:val="00D4260A"/>
    <w:rsid w:val="00D43226"/>
    <w:rsid w:val="00D4338B"/>
    <w:rsid w:val="00D43393"/>
    <w:rsid w:val="00D436BC"/>
    <w:rsid w:val="00D4398C"/>
    <w:rsid w:val="00D43EA0"/>
    <w:rsid w:val="00D443A0"/>
    <w:rsid w:val="00D443F0"/>
    <w:rsid w:val="00D446EA"/>
    <w:rsid w:val="00D45325"/>
    <w:rsid w:val="00D45A12"/>
    <w:rsid w:val="00D45E06"/>
    <w:rsid w:val="00D46324"/>
    <w:rsid w:val="00D4650B"/>
    <w:rsid w:val="00D46FA6"/>
    <w:rsid w:val="00D474FE"/>
    <w:rsid w:val="00D478D5"/>
    <w:rsid w:val="00D47B5D"/>
    <w:rsid w:val="00D503A6"/>
    <w:rsid w:val="00D50577"/>
    <w:rsid w:val="00D50678"/>
    <w:rsid w:val="00D5070A"/>
    <w:rsid w:val="00D50B5F"/>
    <w:rsid w:val="00D50BFC"/>
    <w:rsid w:val="00D510EB"/>
    <w:rsid w:val="00D513F8"/>
    <w:rsid w:val="00D51B32"/>
    <w:rsid w:val="00D51D18"/>
    <w:rsid w:val="00D51DFF"/>
    <w:rsid w:val="00D51FF3"/>
    <w:rsid w:val="00D52AE9"/>
    <w:rsid w:val="00D530A7"/>
    <w:rsid w:val="00D54511"/>
    <w:rsid w:val="00D54640"/>
    <w:rsid w:val="00D5468C"/>
    <w:rsid w:val="00D55703"/>
    <w:rsid w:val="00D558CD"/>
    <w:rsid w:val="00D55AA2"/>
    <w:rsid w:val="00D55AE7"/>
    <w:rsid w:val="00D55B31"/>
    <w:rsid w:val="00D55C4E"/>
    <w:rsid w:val="00D5639B"/>
    <w:rsid w:val="00D566DB"/>
    <w:rsid w:val="00D5694F"/>
    <w:rsid w:val="00D56E66"/>
    <w:rsid w:val="00D57086"/>
    <w:rsid w:val="00D57526"/>
    <w:rsid w:val="00D606BD"/>
    <w:rsid w:val="00D6083B"/>
    <w:rsid w:val="00D60D89"/>
    <w:rsid w:val="00D6162D"/>
    <w:rsid w:val="00D618BD"/>
    <w:rsid w:val="00D61A5A"/>
    <w:rsid w:val="00D61F60"/>
    <w:rsid w:val="00D6219D"/>
    <w:rsid w:val="00D621F0"/>
    <w:rsid w:val="00D62422"/>
    <w:rsid w:val="00D62878"/>
    <w:rsid w:val="00D62E25"/>
    <w:rsid w:val="00D62EF1"/>
    <w:rsid w:val="00D63122"/>
    <w:rsid w:val="00D63192"/>
    <w:rsid w:val="00D636BD"/>
    <w:rsid w:val="00D6372C"/>
    <w:rsid w:val="00D63A64"/>
    <w:rsid w:val="00D63E26"/>
    <w:rsid w:val="00D63E34"/>
    <w:rsid w:val="00D64159"/>
    <w:rsid w:val="00D6415D"/>
    <w:rsid w:val="00D642B8"/>
    <w:rsid w:val="00D64509"/>
    <w:rsid w:val="00D64B2B"/>
    <w:rsid w:val="00D65CEC"/>
    <w:rsid w:val="00D65F57"/>
    <w:rsid w:val="00D665EC"/>
    <w:rsid w:val="00D667F5"/>
    <w:rsid w:val="00D67406"/>
    <w:rsid w:val="00D67ABB"/>
    <w:rsid w:val="00D67E41"/>
    <w:rsid w:val="00D70A6B"/>
    <w:rsid w:val="00D70D93"/>
    <w:rsid w:val="00D70E63"/>
    <w:rsid w:val="00D7178F"/>
    <w:rsid w:val="00D71A3A"/>
    <w:rsid w:val="00D7208C"/>
    <w:rsid w:val="00D723C5"/>
    <w:rsid w:val="00D724B8"/>
    <w:rsid w:val="00D727A6"/>
    <w:rsid w:val="00D7297F"/>
    <w:rsid w:val="00D72F74"/>
    <w:rsid w:val="00D72FEB"/>
    <w:rsid w:val="00D736F7"/>
    <w:rsid w:val="00D738A0"/>
    <w:rsid w:val="00D7394F"/>
    <w:rsid w:val="00D73A55"/>
    <w:rsid w:val="00D74F7C"/>
    <w:rsid w:val="00D750EA"/>
    <w:rsid w:val="00D751D1"/>
    <w:rsid w:val="00D75658"/>
    <w:rsid w:val="00D7573B"/>
    <w:rsid w:val="00D762FC"/>
    <w:rsid w:val="00D769BE"/>
    <w:rsid w:val="00D76C7A"/>
    <w:rsid w:val="00D774F1"/>
    <w:rsid w:val="00D776BC"/>
    <w:rsid w:val="00D77C40"/>
    <w:rsid w:val="00D800BB"/>
    <w:rsid w:val="00D801D6"/>
    <w:rsid w:val="00D801E8"/>
    <w:rsid w:val="00D8094B"/>
    <w:rsid w:val="00D80A86"/>
    <w:rsid w:val="00D811AB"/>
    <w:rsid w:val="00D81BB2"/>
    <w:rsid w:val="00D81BE0"/>
    <w:rsid w:val="00D81EB0"/>
    <w:rsid w:val="00D8202B"/>
    <w:rsid w:val="00D820E7"/>
    <w:rsid w:val="00D823B5"/>
    <w:rsid w:val="00D82AF2"/>
    <w:rsid w:val="00D82B28"/>
    <w:rsid w:val="00D83055"/>
    <w:rsid w:val="00D830C1"/>
    <w:rsid w:val="00D8387E"/>
    <w:rsid w:val="00D838C6"/>
    <w:rsid w:val="00D83915"/>
    <w:rsid w:val="00D8494A"/>
    <w:rsid w:val="00D85C03"/>
    <w:rsid w:val="00D85C50"/>
    <w:rsid w:val="00D85C63"/>
    <w:rsid w:val="00D85F6C"/>
    <w:rsid w:val="00D86F4A"/>
    <w:rsid w:val="00D87C52"/>
    <w:rsid w:val="00D87E90"/>
    <w:rsid w:val="00D87FBB"/>
    <w:rsid w:val="00D900E0"/>
    <w:rsid w:val="00D90809"/>
    <w:rsid w:val="00D90B7D"/>
    <w:rsid w:val="00D9161D"/>
    <w:rsid w:val="00D91C10"/>
    <w:rsid w:val="00D9204E"/>
    <w:rsid w:val="00D92257"/>
    <w:rsid w:val="00D92395"/>
    <w:rsid w:val="00D932FB"/>
    <w:rsid w:val="00D94DE2"/>
    <w:rsid w:val="00D94E2F"/>
    <w:rsid w:val="00D94E49"/>
    <w:rsid w:val="00D9519C"/>
    <w:rsid w:val="00D95267"/>
    <w:rsid w:val="00D954B2"/>
    <w:rsid w:val="00D95519"/>
    <w:rsid w:val="00D95C61"/>
    <w:rsid w:val="00D95D4C"/>
    <w:rsid w:val="00D96244"/>
    <w:rsid w:val="00D96684"/>
    <w:rsid w:val="00D96821"/>
    <w:rsid w:val="00D96C41"/>
    <w:rsid w:val="00D97571"/>
    <w:rsid w:val="00D976B4"/>
    <w:rsid w:val="00D97E3E"/>
    <w:rsid w:val="00DA0050"/>
    <w:rsid w:val="00DA03B8"/>
    <w:rsid w:val="00DA1B3E"/>
    <w:rsid w:val="00DA1FE7"/>
    <w:rsid w:val="00DA27DD"/>
    <w:rsid w:val="00DA35D0"/>
    <w:rsid w:val="00DA3C09"/>
    <w:rsid w:val="00DA3CF9"/>
    <w:rsid w:val="00DA3E88"/>
    <w:rsid w:val="00DA4292"/>
    <w:rsid w:val="00DA4629"/>
    <w:rsid w:val="00DA53EE"/>
    <w:rsid w:val="00DA53F7"/>
    <w:rsid w:val="00DA57CC"/>
    <w:rsid w:val="00DA5903"/>
    <w:rsid w:val="00DA5E8C"/>
    <w:rsid w:val="00DA5F18"/>
    <w:rsid w:val="00DA5F9E"/>
    <w:rsid w:val="00DA600F"/>
    <w:rsid w:val="00DA6105"/>
    <w:rsid w:val="00DA6135"/>
    <w:rsid w:val="00DA697A"/>
    <w:rsid w:val="00DA764B"/>
    <w:rsid w:val="00DA76BB"/>
    <w:rsid w:val="00DA7F61"/>
    <w:rsid w:val="00DB001F"/>
    <w:rsid w:val="00DB02D2"/>
    <w:rsid w:val="00DB0386"/>
    <w:rsid w:val="00DB06A1"/>
    <w:rsid w:val="00DB1EE5"/>
    <w:rsid w:val="00DB214E"/>
    <w:rsid w:val="00DB2659"/>
    <w:rsid w:val="00DB2A6B"/>
    <w:rsid w:val="00DB2B00"/>
    <w:rsid w:val="00DB2B1B"/>
    <w:rsid w:val="00DB2F04"/>
    <w:rsid w:val="00DB32F1"/>
    <w:rsid w:val="00DB393D"/>
    <w:rsid w:val="00DB4170"/>
    <w:rsid w:val="00DB4901"/>
    <w:rsid w:val="00DB4995"/>
    <w:rsid w:val="00DB49A9"/>
    <w:rsid w:val="00DB4F90"/>
    <w:rsid w:val="00DB512D"/>
    <w:rsid w:val="00DB61EB"/>
    <w:rsid w:val="00DB6735"/>
    <w:rsid w:val="00DB712B"/>
    <w:rsid w:val="00DB7699"/>
    <w:rsid w:val="00DB7727"/>
    <w:rsid w:val="00DB78E5"/>
    <w:rsid w:val="00DC0137"/>
    <w:rsid w:val="00DC0212"/>
    <w:rsid w:val="00DC0448"/>
    <w:rsid w:val="00DC06F7"/>
    <w:rsid w:val="00DC0885"/>
    <w:rsid w:val="00DC094F"/>
    <w:rsid w:val="00DC0990"/>
    <w:rsid w:val="00DC0D9E"/>
    <w:rsid w:val="00DC14BD"/>
    <w:rsid w:val="00DC159F"/>
    <w:rsid w:val="00DC1C40"/>
    <w:rsid w:val="00DC2403"/>
    <w:rsid w:val="00DC263D"/>
    <w:rsid w:val="00DC2A5F"/>
    <w:rsid w:val="00DC3369"/>
    <w:rsid w:val="00DC34B4"/>
    <w:rsid w:val="00DC3601"/>
    <w:rsid w:val="00DC37C9"/>
    <w:rsid w:val="00DC37E0"/>
    <w:rsid w:val="00DC4233"/>
    <w:rsid w:val="00DC5195"/>
    <w:rsid w:val="00DC5797"/>
    <w:rsid w:val="00DC582B"/>
    <w:rsid w:val="00DC5A88"/>
    <w:rsid w:val="00DC5A8F"/>
    <w:rsid w:val="00DC5D81"/>
    <w:rsid w:val="00DC6210"/>
    <w:rsid w:val="00DC624A"/>
    <w:rsid w:val="00DC6392"/>
    <w:rsid w:val="00DC63B8"/>
    <w:rsid w:val="00DC6CF0"/>
    <w:rsid w:val="00DC7DED"/>
    <w:rsid w:val="00DD0893"/>
    <w:rsid w:val="00DD14B8"/>
    <w:rsid w:val="00DD17AE"/>
    <w:rsid w:val="00DD1EE7"/>
    <w:rsid w:val="00DD2009"/>
    <w:rsid w:val="00DD2103"/>
    <w:rsid w:val="00DD280F"/>
    <w:rsid w:val="00DD305A"/>
    <w:rsid w:val="00DD3177"/>
    <w:rsid w:val="00DD3BCE"/>
    <w:rsid w:val="00DD4075"/>
    <w:rsid w:val="00DD444C"/>
    <w:rsid w:val="00DD4551"/>
    <w:rsid w:val="00DD4609"/>
    <w:rsid w:val="00DD4D2C"/>
    <w:rsid w:val="00DD4EBE"/>
    <w:rsid w:val="00DD4FC0"/>
    <w:rsid w:val="00DD5AD3"/>
    <w:rsid w:val="00DD61CF"/>
    <w:rsid w:val="00DD6A20"/>
    <w:rsid w:val="00DD7CD2"/>
    <w:rsid w:val="00DE04FC"/>
    <w:rsid w:val="00DE0684"/>
    <w:rsid w:val="00DE0D8B"/>
    <w:rsid w:val="00DE24B1"/>
    <w:rsid w:val="00DE25A8"/>
    <w:rsid w:val="00DE2704"/>
    <w:rsid w:val="00DE370F"/>
    <w:rsid w:val="00DE4486"/>
    <w:rsid w:val="00DE50C3"/>
    <w:rsid w:val="00DE52FB"/>
    <w:rsid w:val="00DE54BA"/>
    <w:rsid w:val="00DE5F63"/>
    <w:rsid w:val="00DE6336"/>
    <w:rsid w:val="00DE6381"/>
    <w:rsid w:val="00DE6581"/>
    <w:rsid w:val="00DE6C96"/>
    <w:rsid w:val="00DE6ECE"/>
    <w:rsid w:val="00DE6F12"/>
    <w:rsid w:val="00DE7AF3"/>
    <w:rsid w:val="00DE7CBD"/>
    <w:rsid w:val="00DF081E"/>
    <w:rsid w:val="00DF0FB7"/>
    <w:rsid w:val="00DF11D3"/>
    <w:rsid w:val="00DF12CE"/>
    <w:rsid w:val="00DF1940"/>
    <w:rsid w:val="00DF1F61"/>
    <w:rsid w:val="00DF2A90"/>
    <w:rsid w:val="00DF2C5A"/>
    <w:rsid w:val="00DF2FE5"/>
    <w:rsid w:val="00DF41C3"/>
    <w:rsid w:val="00DF423D"/>
    <w:rsid w:val="00DF5B26"/>
    <w:rsid w:val="00DF5F92"/>
    <w:rsid w:val="00DF6F2B"/>
    <w:rsid w:val="00DF7094"/>
    <w:rsid w:val="00DF717B"/>
    <w:rsid w:val="00DF76FC"/>
    <w:rsid w:val="00DF7884"/>
    <w:rsid w:val="00DF789C"/>
    <w:rsid w:val="00E003B1"/>
    <w:rsid w:val="00E00559"/>
    <w:rsid w:val="00E0064B"/>
    <w:rsid w:val="00E008A9"/>
    <w:rsid w:val="00E00DA8"/>
    <w:rsid w:val="00E01404"/>
    <w:rsid w:val="00E019E3"/>
    <w:rsid w:val="00E0208A"/>
    <w:rsid w:val="00E02715"/>
    <w:rsid w:val="00E02E0E"/>
    <w:rsid w:val="00E030F7"/>
    <w:rsid w:val="00E03200"/>
    <w:rsid w:val="00E03625"/>
    <w:rsid w:val="00E04F34"/>
    <w:rsid w:val="00E0508C"/>
    <w:rsid w:val="00E0532C"/>
    <w:rsid w:val="00E057EA"/>
    <w:rsid w:val="00E06029"/>
    <w:rsid w:val="00E0639F"/>
    <w:rsid w:val="00E0653F"/>
    <w:rsid w:val="00E06886"/>
    <w:rsid w:val="00E0698D"/>
    <w:rsid w:val="00E06EA1"/>
    <w:rsid w:val="00E07AA2"/>
    <w:rsid w:val="00E07FE7"/>
    <w:rsid w:val="00E1041F"/>
    <w:rsid w:val="00E10B98"/>
    <w:rsid w:val="00E10F9B"/>
    <w:rsid w:val="00E111A1"/>
    <w:rsid w:val="00E1205D"/>
    <w:rsid w:val="00E120BC"/>
    <w:rsid w:val="00E1243F"/>
    <w:rsid w:val="00E12D8F"/>
    <w:rsid w:val="00E12E17"/>
    <w:rsid w:val="00E12E46"/>
    <w:rsid w:val="00E131B9"/>
    <w:rsid w:val="00E13838"/>
    <w:rsid w:val="00E13953"/>
    <w:rsid w:val="00E14119"/>
    <w:rsid w:val="00E1473A"/>
    <w:rsid w:val="00E14D3D"/>
    <w:rsid w:val="00E14D49"/>
    <w:rsid w:val="00E14E7C"/>
    <w:rsid w:val="00E15174"/>
    <w:rsid w:val="00E15F74"/>
    <w:rsid w:val="00E15FB9"/>
    <w:rsid w:val="00E16270"/>
    <w:rsid w:val="00E16968"/>
    <w:rsid w:val="00E16B92"/>
    <w:rsid w:val="00E16C31"/>
    <w:rsid w:val="00E16CA2"/>
    <w:rsid w:val="00E16DE5"/>
    <w:rsid w:val="00E17A8B"/>
    <w:rsid w:val="00E205FD"/>
    <w:rsid w:val="00E20AE5"/>
    <w:rsid w:val="00E20E6F"/>
    <w:rsid w:val="00E2105C"/>
    <w:rsid w:val="00E214D6"/>
    <w:rsid w:val="00E21ED2"/>
    <w:rsid w:val="00E22169"/>
    <w:rsid w:val="00E22A49"/>
    <w:rsid w:val="00E23033"/>
    <w:rsid w:val="00E235A1"/>
    <w:rsid w:val="00E23606"/>
    <w:rsid w:val="00E239C6"/>
    <w:rsid w:val="00E24592"/>
    <w:rsid w:val="00E24750"/>
    <w:rsid w:val="00E24A02"/>
    <w:rsid w:val="00E25157"/>
    <w:rsid w:val="00E2527C"/>
    <w:rsid w:val="00E25F8D"/>
    <w:rsid w:val="00E261FD"/>
    <w:rsid w:val="00E26227"/>
    <w:rsid w:val="00E263E2"/>
    <w:rsid w:val="00E26E20"/>
    <w:rsid w:val="00E27460"/>
    <w:rsid w:val="00E278F2"/>
    <w:rsid w:val="00E27B0D"/>
    <w:rsid w:val="00E27F35"/>
    <w:rsid w:val="00E27FA6"/>
    <w:rsid w:val="00E27FCD"/>
    <w:rsid w:val="00E30059"/>
    <w:rsid w:val="00E30084"/>
    <w:rsid w:val="00E3040E"/>
    <w:rsid w:val="00E3070B"/>
    <w:rsid w:val="00E30DC0"/>
    <w:rsid w:val="00E31352"/>
    <w:rsid w:val="00E31359"/>
    <w:rsid w:val="00E313B5"/>
    <w:rsid w:val="00E318D0"/>
    <w:rsid w:val="00E31E93"/>
    <w:rsid w:val="00E31F15"/>
    <w:rsid w:val="00E3238D"/>
    <w:rsid w:val="00E3285A"/>
    <w:rsid w:val="00E329FC"/>
    <w:rsid w:val="00E32D63"/>
    <w:rsid w:val="00E3321F"/>
    <w:rsid w:val="00E336A3"/>
    <w:rsid w:val="00E33867"/>
    <w:rsid w:val="00E33A4F"/>
    <w:rsid w:val="00E33D06"/>
    <w:rsid w:val="00E33E76"/>
    <w:rsid w:val="00E34102"/>
    <w:rsid w:val="00E34626"/>
    <w:rsid w:val="00E34765"/>
    <w:rsid w:val="00E3477A"/>
    <w:rsid w:val="00E34D85"/>
    <w:rsid w:val="00E34E0D"/>
    <w:rsid w:val="00E34F0F"/>
    <w:rsid w:val="00E34FBF"/>
    <w:rsid w:val="00E35755"/>
    <w:rsid w:val="00E357A9"/>
    <w:rsid w:val="00E35B9B"/>
    <w:rsid w:val="00E35CF5"/>
    <w:rsid w:val="00E36892"/>
    <w:rsid w:val="00E36C51"/>
    <w:rsid w:val="00E36C70"/>
    <w:rsid w:val="00E36FEA"/>
    <w:rsid w:val="00E373DE"/>
    <w:rsid w:val="00E37560"/>
    <w:rsid w:val="00E37948"/>
    <w:rsid w:val="00E37FE3"/>
    <w:rsid w:val="00E408E4"/>
    <w:rsid w:val="00E40C71"/>
    <w:rsid w:val="00E41119"/>
    <w:rsid w:val="00E41765"/>
    <w:rsid w:val="00E418B0"/>
    <w:rsid w:val="00E419F0"/>
    <w:rsid w:val="00E41DC2"/>
    <w:rsid w:val="00E41E1F"/>
    <w:rsid w:val="00E420AE"/>
    <w:rsid w:val="00E422F3"/>
    <w:rsid w:val="00E4247A"/>
    <w:rsid w:val="00E424F6"/>
    <w:rsid w:val="00E4274C"/>
    <w:rsid w:val="00E42783"/>
    <w:rsid w:val="00E42840"/>
    <w:rsid w:val="00E429BC"/>
    <w:rsid w:val="00E44292"/>
    <w:rsid w:val="00E44BB3"/>
    <w:rsid w:val="00E45556"/>
    <w:rsid w:val="00E45640"/>
    <w:rsid w:val="00E45664"/>
    <w:rsid w:val="00E46091"/>
    <w:rsid w:val="00E46127"/>
    <w:rsid w:val="00E46476"/>
    <w:rsid w:val="00E46FF4"/>
    <w:rsid w:val="00E472B0"/>
    <w:rsid w:val="00E47572"/>
    <w:rsid w:val="00E475C2"/>
    <w:rsid w:val="00E47912"/>
    <w:rsid w:val="00E47EC7"/>
    <w:rsid w:val="00E50136"/>
    <w:rsid w:val="00E502A2"/>
    <w:rsid w:val="00E50D37"/>
    <w:rsid w:val="00E514EE"/>
    <w:rsid w:val="00E51613"/>
    <w:rsid w:val="00E517D3"/>
    <w:rsid w:val="00E51B99"/>
    <w:rsid w:val="00E51DF2"/>
    <w:rsid w:val="00E523A3"/>
    <w:rsid w:val="00E52756"/>
    <w:rsid w:val="00E529A5"/>
    <w:rsid w:val="00E52AB2"/>
    <w:rsid w:val="00E52CD8"/>
    <w:rsid w:val="00E53220"/>
    <w:rsid w:val="00E5343B"/>
    <w:rsid w:val="00E53D87"/>
    <w:rsid w:val="00E53D90"/>
    <w:rsid w:val="00E544E5"/>
    <w:rsid w:val="00E55902"/>
    <w:rsid w:val="00E56626"/>
    <w:rsid w:val="00E56765"/>
    <w:rsid w:val="00E56C64"/>
    <w:rsid w:val="00E60E1A"/>
    <w:rsid w:val="00E6114F"/>
    <w:rsid w:val="00E61913"/>
    <w:rsid w:val="00E61938"/>
    <w:rsid w:val="00E61A34"/>
    <w:rsid w:val="00E6206F"/>
    <w:rsid w:val="00E62256"/>
    <w:rsid w:val="00E624FE"/>
    <w:rsid w:val="00E625AC"/>
    <w:rsid w:val="00E62D7A"/>
    <w:rsid w:val="00E62F08"/>
    <w:rsid w:val="00E63248"/>
    <w:rsid w:val="00E63C4D"/>
    <w:rsid w:val="00E644EE"/>
    <w:rsid w:val="00E64E0B"/>
    <w:rsid w:val="00E6543F"/>
    <w:rsid w:val="00E657C3"/>
    <w:rsid w:val="00E658E6"/>
    <w:rsid w:val="00E66146"/>
    <w:rsid w:val="00E670E9"/>
    <w:rsid w:val="00E67598"/>
    <w:rsid w:val="00E675D0"/>
    <w:rsid w:val="00E67BD9"/>
    <w:rsid w:val="00E67CB9"/>
    <w:rsid w:val="00E70358"/>
    <w:rsid w:val="00E703EF"/>
    <w:rsid w:val="00E706C5"/>
    <w:rsid w:val="00E71572"/>
    <w:rsid w:val="00E71A19"/>
    <w:rsid w:val="00E71C41"/>
    <w:rsid w:val="00E71DAB"/>
    <w:rsid w:val="00E72031"/>
    <w:rsid w:val="00E7213C"/>
    <w:rsid w:val="00E72323"/>
    <w:rsid w:val="00E723B5"/>
    <w:rsid w:val="00E72463"/>
    <w:rsid w:val="00E72AE8"/>
    <w:rsid w:val="00E72B3F"/>
    <w:rsid w:val="00E72D0E"/>
    <w:rsid w:val="00E73173"/>
    <w:rsid w:val="00E733E1"/>
    <w:rsid w:val="00E73468"/>
    <w:rsid w:val="00E7487E"/>
    <w:rsid w:val="00E75042"/>
    <w:rsid w:val="00E75209"/>
    <w:rsid w:val="00E7580B"/>
    <w:rsid w:val="00E75820"/>
    <w:rsid w:val="00E75AAB"/>
    <w:rsid w:val="00E75EFC"/>
    <w:rsid w:val="00E760A2"/>
    <w:rsid w:val="00E76231"/>
    <w:rsid w:val="00E76365"/>
    <w:rsid w:val="00E764A3"/>
    <w:rsid w:val="00E76598"/>
    <w:rsid w:val="00E76920"/>
    <w:rsid w:val="00E76FCD"/>
    <w:rsid w:val="00E773EF"/>
    <w:rsid w:val="00E777D0"/>
    <w:rsid w:val="00E80299"/>
    <w:rsid w:val="00E8037A"/>
    <w:rsid w:val="00E8054B"/>
    <w:rsid w:val="00E80E71"/>
    <w:rsid w:val="00E8132D"/>
    <w:rsid w:val="00E814B5"/>
    <w:rsid w:val="00E815C6"/>
    <w:rsid w:val="00E818A0"/>
    <w:rsid w:val="00E8277E"/>
    <w:rsid w:val="00E827D5"/>
    <w:rsid w:val="00E8287E"/>
    <w:rsid w:val="00E82A62"/>
    <w:rsid w:val="00E832A6"/>
    <w:rsid w:val="00E83391"/>
    <w:rsid w:val="00E83837"/>
    <w:rsid w:val="00E846BD"/>
    <w:rsid w:val="00E84807"/>
    <w:rsid w:val="00E84980"/>
    <w:rsid w:val="00E84EAE"/>
    <w:rsid w:val="00E851E0"/>
    <w:rsid w:val="00E85362"/>
    <w:rsid w:val="00E857E8"/>
    <w:rsid w:val="00E85F09"/>
    <w:rsid w:val="00E865EE"/>
    <w:rsid w:val="00E86705"/>
    <w:rsid w:val="00E871E7"/>
    <w:rsid w:val="00E874BA"/>
    <w:rsid w:val="00E90465"/>
    <w:rsid w:val="00E906C6"/>
    <w:rsid w:val="00E90955"/>
    <w:rsid w:val="00E90A8D"/>
    <w:rsid w:val="00E90B46"/>
    <w:rsid w:val="00E90BBE"/>
    <w:rsid w:val="00E910F2"/>
    <w:rsid w:val="00E915B1"/>
    <w:rsid w:val="00E918A7"/>
    <w:rsid w:val="00E91BD2"/>
    <w:rsid w:val="00E91F7B"/>
    <w:rsid w:val="00E91F9B"/>
    <w:rsid w:val="00E92026"/>
    <w:rsid w:val="00E920C9"/>
    <w:rsid w:val="00E9234B"/>
    <w:rsid w:val="00E9265D"/>
    <w:rsid w:val="00E926F7"/>
    <w:rsid w:val="00E92D76"/>
    <w:rsid w:val="00E933BA"/>
    <w:rsid w:val="00E937F6"/>
    <w:rsid w:val="00E94D5B"/>
    <w:rsid w:val="00E94E01"/>
    <w:rsid w:val="00E94F0C"/>
    <w:rsid w:val="00E957A8"/>
    <w:rsid w:val="00E969DD"/>
    <w:rsid w:val="00E96A6E"/>
    <w:rsid w:val="00E96B6C"/>
    <w:rsid w:val="00E97D25"/>
    <w:rsid w:val="00E97FE6"/>
    <w:rsid w:val="00EA0304"/>
    <w:rsid w:val="00EA0683"/>
    <w:rsid w:val="00EA086A"/>
    <w:rsid w:val="00EA0AB3"/>
    <w:rsid w:val="00EA0FDA"/>
    <w:rsid w:val="00EA11C3"/>
    <w:rsid w:val="00EA146F"/>
    <w:rsid w:val="00EA1734"/>
    <w:rsid w:val="00EA1DF2"/>
    <w:rsid w:val="00EA227A"/>
    <w:rsid w:val="00EA242F"/>
    <w:rsid w:val="00EA2E2F"/>
    <w:rsid w:val="00EA2FE8"/>
    <w:rsid w:val="00EA3101"/>
    <w:rsid w:val="00EA359A"/>
    <w:rsid w:val="00EA4B1F"/>
    <w:rsid w:val="00EA4C97"/>
    <w:rsid w:val="00EA5026"/>
    <w:rsid w:val="00EA5D17"/>
    <w:rsid w:val="00EA5EB5"/>
    <w:rsid w:val="00EA661B"/>
    <w:rsid w:val="00EA69AB"/>
    <w:rsid w:val="00EA6AF4"/>
    <w:rsid w:val="00EA6B49"/>
    <w:rsid w:val="00EA6F5A"/>
    <w:rsid w:val="00EA6FAE"/>
    <w:rsid w:val="00EA703E"/>
    <w:rsid w:val="00EA780D"/>
    <w:rsid w:val="00EA7AB4"/>
    <w:rsid w:val="00EA7AFA"/>
    <w:rsid w:val="00EA7B83"/>
    <w:rsid w:val="00EA7D15"/>
    <w:rsid w:val="00EA7F6F"/>
    <w:rsid w:val="00EB0197"/>
    <w:rsid w:val="00EB0484"/>
    <w:rsid w:val="00EB07B1"/>
    <w:rsid w:val="00EB0C13"/>
    <w:rsid w:val="00EB0C41"/>
    <w:rsid w:val="00EB0F6C"/>
    <w:rsid w:val="00EB10B8"/>
    <w:rsid w:val="00EB1563"/>
    <w:rsid w:val="00EB17B2"/>
    <w:rsid w:val="00EB182F"/>
    <w:rsid w:val="00EB1889"/>
    <w:rsid w:val="00EB2865"/>
    <w:rsid w:val="00EB3973"/>
    <w:rsid w:val="00EB3A96"/>
    <w:rsid w:val="00EB413F"/>
    <w:rsid w:val="00EB442F"/>
    <w:rsid w:val="00EB47E1"/>
    <w:rsid w:val="00EB4CD4"/>
    <w:rsid w:val="00EB4E08"/>
    <w:rsid w:val="00EB4F92"/>
    <w:rsid w:val="00EB571F"/>
    <w:rsid w:val="00EB582D"/>
    <w:rsid w:val="00EB5CED"/>
    <w:rsid w:val="00EB645D"/>
    <w:rsid w:val="00EB65B5"/>
    <w:rsid w:val="00EB74CB"/>
    <w:rsid w:val="00EB7838"/>
    <w:rsid w:val="00EB7C31"/>
    <w:rsid w:val="00EB7E14"/>
    <w:rsid w:val="00EB7E72"/>
    <w:rsid w:val="00EC024E"/>
    <w:rsid w:val="00EC0281"/>
    <w:rsid w:val="00EC109A"/>
    <w:rsid w:val="00EC1469"/>
    <w:rsid w:val="00EC1798"/>
    <w:rsid w:val="00EC1D20"/>
    <w:rsid w:val="00EC214F"/>
    <w:rsid w:val="00EC2420"/>
    <w:rsid w:val="00EC2780"/>
    <w:rsid w:val="00EC315E"/>
    <w:rsid w:val="00EC32C1"/>
    <w:rsid w:val="00EC339B"/>
    <w:rsid w:val="00EC3879"/>
    <w:rsid w:val="00EC4192"/>
    <w:rsid w:val="00EC446F"/>
    <w:rsid w:val="00EC49F4"/>
    <w:rsid w:val="00EC4C2C"/>
    <w:rsid w:val="00EC5619"/>
    <w:rsid w:val="00EC5C02"/>
    <w:rsid w:val="00EC5EC5"/>
    <w:rsid w:val="00EC7183"/>
    <w:rsid w:val="00EC7205"/>
    <w:rsid w:val="00EC79EB"/>
    <w:rsid w:val="00EC7B30"/>
    <w:rsid w:val="00EC7EF3"/>
    <w:rsid w:val="00ED0AE9"/>
    <w:rsid w:val="00ED0B9A"/>
    <w:rsid w:val="00ED1C90"/>
    <w:rsid w:val="00ED1D3A"/>
    <w:rsid w:val="00ED26DD"/>
    <w:rsid w:val="00ED2B6F"/>
    <w:rsid w:val="00ED2D82"/>
    <w:rsid w:val="00ED2DAE"/>
    <w:rsid w:val="00ED3149"/>
    <w:rsid w:val="00ED3222"/>
    <w:rsid w:val="00ED342D"/>
    <w:rsid w:val="00ED3FFA"/>
    <w:rsid w:val="00ED42D9"/>
    <w:rsid w:val="00ED47CE"/>
    <w:rsid w:val="00ED4F22"/>
    <w:rsid w:val="00ED533C"/>
    <w:rsid w:val="00ED578A"/>
    <w:rsid w:val="00ED5D0C"/>
    <w:rsid w:val="00ED5D28"/>
    <w:rsid w:val="00ED5E05"/>
    <w:rsid w:val="00ED60C4"/>
    <w:rsid w:val="00ED659F"/>
    <w:rsid w:val="00ED686F"/>
    <w:rsid w:val="00ED6A3A"/>
    <w:rsid w:val="00ED6E33"/>
    <w:rsid w:val="00ED6E60"/>
    <w:rsid w:val="00ED6E99"/>
    <w:rsid w:val="00ED70EA"/>
    <w:rsid w:val="00ED76B9"/>
    <w:rsid w:val="00EE0500"/>
    <w:rsid w:val="00EE0A49"/>
    <w:rsid w:val="00EE118D"/>
    <w:rsid w:val="00EE18D8"/>
    <w:rsid w:val="00EE1904"/>
    <w:rsid w:val="00EE1A50"/>
    <w:rsid w:val="00EE2521"/>
    <w:rsid w:val="00EE2E3A"/>
    <w:rsid w:val="00EE3061"/>
    <w:rsid w:val="00EE32BA"/>
    <w:rsid w:val="00EE345C"/>
    <w:rsid w:val="00EE409A"/>
    <w:rsid w:val="00EE41A9"/>
    <w:rsid w:val="00EE469F"/>
    <w:rsid w:val="00EE48C1"/>
    <w:rsid w:val="00EE4952"/>
    <w:rsid w:val="00EE4AF6"/>
    <w:rsid w:val="00EE4C93"/>
    <w:rsid w:val="00EE4F6C"/>
    <w:rsid w:val="00EE5711"/>
    <w:rsid w:val="00EE5C3B"/>
    <w:rsid w:val="00EE6390"/>
    <w:rsid w:val="00EE6F04"/>
    <w:rsid w:val="00EE7584"/>
    <w:rsid w:val="00EE76D5"/>
    <w:rsid w:val="00EE781D"/>
    <w:rsid w:val="00EE785D"/>
    <w:rsid w:val="00EE7FF4"/>
    <w:rsid w:val="00EF024B"/>
    <w:rsid w:val="00EF05EB"/>
    <w:rsid w:val="00EF0A1E"/>
    <w:rsid w:val="00EF0A5D"/>
    <w:rsid w:val="00EF0D64"/>
    <w:rsid w:val="00EF106E"/>
    <w:rsid w:val="00EF2CA5"/>
    <w:rsid w:val="00EF2D0A"/>
    <w:rsid w:val="00EF2D45"/>
    <w:rsid w:val="00EF2DD4"/>
    <w:rsid w:val="00EF2FC2"/>
    <w:rsid w:val="00EF31C0"/>
    <w:rsid w:val="00EF3306"/>
    <w:rsid w:val="00EF347F"/>
    <w:rsid w:val="00EF397E"/>
    <w:rsid w:val="00EF3D14"/>
    <w:rsid w:val="00EF4537"/>
    <w:rsid w:val="00EF47E9"/>
    <w:rsid w:val="00EF519C"/>
    <w:rsid w:val="00EF602E"/>
    <w:rsid w:val="00EF65CF"/>
    <w:rsid w:val="00EF7772"/>
    <w:rsid w:val="00F00384"/>
    <w:rsid w:val="00F003A3"/>
    <w:rsid w:val="00F00966"/>
    <w:rsid w:val="00F00ADE"/>
    <w:rsid w:val="00F00B1B"/>
    <w:rsid w:val="00F00D84"/>
    <w:rsid w:val="00F0144F"/>
    <w:rsid w:val="00F01733"/>
    <w:rsid w:val="00F0173B"/>
    <w:rsid w:val="00F01783"/>
    <w:rsid w:val="00F01BB4"/>
    <w:rsid w:val="00F01BE5"/>
    <w:rsid w:val="00F0240B"/>
    <w:rsid w:val="00F02ADC"/>
    <w:rsid w:val="00F02DEE"/>
    <w:rsid w:val="00F03104"/>
    <w:rsid w:val="00F0333A"/>
    <w:rsid w:val="00F041D8"/>
    <w:rsid w:val="00F04D49"/>
    <w:rsid w:val="00F04D84"/>
    <w:rsid w:val="00F04DAD"/>
    <w:rsid w:val="00F04E55"/>
    <w:rsid w:val="00F052CA"/>
    <w:rsid w:val="00F054D6"/>
    <w:rsid w:val="00F0573C"/>
    <w:rsid w:val="00F0583E"/>
    <w:rsid w:val="00F070AB"/>
    <w:rsid w:val="00F072CC"/>
    <w:rsid w:val="00F073E9"/>
    <w:rsid w:val="00F106C0"/>
    <w:rsid w:val="00F109AC"/>
    <w:rsid w:val="00F10A15"/>
    <w:rsid w:val="00F10BE9"/>
    <w:rsid w:val="00F110BE"/>
    <w:rsid w:val="00F112B4"/>
    <w:rsid w:val="00F11A99"/>
    <w:rsid w:val="00F11BB7"/>
    <w:rsid w:val="00F11DA1"/>
    <w:rsid w:val="00F1259D"/>
    <w:rsid w:val="00F126D1"/>
    <w:rsid w:val="00F127BF"/>
    <w:rsid w:val="00F12B07"/>
    <w:rsid w:val="00F12E58"/>
    <w:rsid w:val="00F13124"/>
    <w:rsid w:val="00F13280"/>
    <w:rsid w:val="00F13C87"/>
    <w:rsid w:val="00F141E3"/>
    <w:rsid w:val="00F14209"/>
    <w:rsid w:val="00F142F7"/>
    <w:rsid w:val="00F1477B"/>
    <w:rsid w:val="00F14AA2"/>
    <w:rsid w:val="00F14CA7"/>
    <w:rsid w:val="00F16124"/>
    <w:rsid w:val="00F1620E"/>
    <w:rsid w:val="00F16809"/>
    <w:rsid w:val="00F16AC4"/>
    <w:rsid w:val="00F17427"/>
    <w:rsid w:val="00F17434"/>
    <w:rsid w:val="00F17809"/>
    <w:rsid w:val="00F17A88"/>
    <w:rsid w:val="00F17AC2"/>
    <w:rsid w:val="00F20358"/>
    <w:rsid w:val="00F20865"/>
    <w:rsid w:val="00F20DF6"/>
    <w:rsid w:val="00F21B25"/>
    <w:rsid w:val="00F21B55"/>
    <w:rsid w:val="00F2230E"/>
    <w:rsid w:val="00F224F4"/>
    <w:rsid w:val="00F22630"/>
    <w:rsid w:val="00F22674"/>
    <w:rsid w:val="00F228F9"/>
    <w:rsid w:val="00F2342A"/>
    <w:rsid w:val="00F23898"/>
    <w:rsid w:val="00F23B38"/>
    <w:rsid w:val="00F23F67"/>
    <w:rsid w:val="00F240DB"/>
    <w:rsid w:val="00F2413D"/>
    <w:rsid w:val="00F24458"/>
    <w:rsid w:val="00F2466F"/>
    <w:rsid w:val="00F24C38"/>
    <w:rsid w:val="00F24DE2"/>
    <w:rsid w:val="00F24F20"/>
    <w:rsid w:val="00F2509B"/>
    <w:rsid w:val="00F25A70"/>
    <w:rsid w:val="00F25D5C"/>
    <w:rsid w:val="00F25E73"/>
    <w:rsid w:val="00F25F57"/>
    <w:rsid w:val="00F26075"/>
    <w:rsid w:val="00F26B3B"/>
    <w:rsid w:val="00F26C41"/>
    <w:rsid w:val="00F274D2"/>
    <w:rsid w:val="00F30244"/>
    <w:rsid w:val="00F306B3"/>
    <w:rsid w:val="00F30A0C"/>
    <w:rsid w:val="00F313D5"/>
    <w:rsid w:val="00F313DA"/>
    <w:rsid w:val="00F316C1"/>
    <w:rsid w:val="00F318D2"/>
    <w:rsid w:val="00F31B7D"/>
    <w:rsid w:val="00F31C41"/>
    <w:rsid w:val="00F31EBE"/>
    <w:rsid w:val="00F320AB"/>
    <w:rsid w:val="00F32262"/>
    <w:rsid w:val="00F323CE"/>
    <w:rsid w:val="00F32444"/>
    <w:rsid w:val="00F3299E"/>
    <w:rsid w:val="00F337E0"/>
    <w:rsid w:val="00F33AF3"/>
    <w:rsid w:val="00F33C82"/>
    <w:rsid w:val="00F3407B"/>
    <w:rsid w:val="00F34184"/>
    <w:rsid w:val="00F34870"/>
    <w:rsid w:val="00F349D7"/>
    <w:rsid w:val="00F354FB"/>
    <w:rsid w:val="00F3615C"/>
    <w:rsid w:val="00F36ABC"/>
    <w:rsid w:val="00F36F5A"/>
    <w:rsid w:val="00F37D07"/>
    <w:rsid w:val="00F37EF8"/>
    <w:rsid w:val="00F37F8B"/>
    <w:rsid w:val="00F40A2F"/>
    <w:rsid w:val="00F40AB0"/>
    <w:rsid w:val="00F40C5C"/>
    <w:rsid w:val="00F40F9E"/>
    <w:rsid w:val="00F41469"/>
    <w:rsid w:val="00F41942"/>
    <w:rsid w:val="00F41A24"/>
    <w:rsid w:val="00F41BCA"/>
    <w:rsid w:val="00F41FEB"/>
    <w:rsid w:val="00F42C5A"/>
    <w:rsid w:val="00F432B9"/>
    <w:rsid w:val="00F433BC"/>
    <w:rsid w:val="00F4351A"/>
    <w:rsid w:val="00F43A23"/>
    <w:rsid w:val="00F43B3C"/>
    <w:rsid w:val="00F43BB5"/>
    <w:rsid w:val="00F43BCB"/>
    <w:rsid w:val="00F43CCD"/>
    <w:rsid w:val="00F4492B"/>
    <w:rsid w:val="00F45058"/>
    <w:rsid w:val="00F45881"/>
    <w:rsid w:val="00F45A4E"/>
    <w:rsid w:val="00F4671D"/>
    <w:rsid w:val="00F46B84"/>
    <w:rsid w:val="00F46E22"/>
    <w:rsid w:val="00F46EEC"/>
    <w:rsid w:val="00F470AC"/>
    <w:rsid w:val="00F4713B"/>
    <w:rsid w:val="00F472B4"/>
    <w:rsid w:val="00F47478"/>
    <w:rsid w:val="00F47773"/>
    <w:rsid w:val="00F505AD"/>
    <w:rsid w:val="00F50C2B"/>
    <w:rsid w:val="00F510C0"/>
    <w:rsid w:val="00F51131"/>
    <w:rsid w:val="00F523D9"/>
    <w:rsid w:val="00F52A03"/>
    <w:rsid w:val="00F52AEA"/>
    <w:rsid w:val="00F52F14"/>
    <w:rsid w:val="00F533A6"/>
    <w:rsid w:val="00F53981"/>
    <w:rsid w:val="00F54096"/>
    <w:rsid w:val="00F541BE"/>
    <w:rsid w:val="00F542C3"/>
    <w:rsid w:val="00F549F6"/>
    <w:rsid w:val="00F54AEC"/>
    <w:rsid w:val="00F54DBF"/>
    <w:rsid w:val="00F55290"/>
    <w:rsid w:val="00F55991"/>
    <w:rsid w:val="00F55BAC"/>
    <w:rsid w:val="00F55DF3"/>
    <w:rsid w:val="00F56534"/>
    <w:rsid w:val="00F5654E"/>
    <w:rsid w:val="00F56B56"/>
    <w:rsid w:val="00F56BD6"/>
    <w:rsid w:val="00F56D40"/>
    <w:rsid w:val="00F56E31"/>
    <w:rsid w:val="00F56EAD"/>
    <w:rsid w:val="00F57100"/>
    <w:rsid w:val="00F574BF"/>
    <w:rsid w:val="00F57702"/>
    <w:rsid w:val="00F5795F"/>
    <w:rsid w:val="00F57A18"/>
    <w:rsid w:val="00F57AE6"/>
    <w:rsid w:val="00F57BB6"/>
    <w:rsid w:val="00F57DED"/>
    <w:rsid w:val="00F57E7E"/>
    <w:rsid w:val="00F601AC"/>
    <w:rsid w:val="00F60281"/>
    <w:rsid w:val="00F602BA"/>
    <w:rsid w:val="00F60467"/>
    <w:rsid w:val="00F604CB"/>
    <w:rsid w:val="00F606CF"/>
    <w:rsid w:val="00F60940"/>
    <w:rsid w:val="00F60E52"/>
    <w:rsid w:val="00F611E1"/>
    <w:rsid w:val="00F6243F"/>
    <w:rsid w:val="00F6258B"/>
    <w:rsid w:val="00F629F1"/>
    <w:rsid w:val="00F62BA1"/>
    <w:rsid w:val="00F62CE0"/>
    <w:rsid w:val="00F63183"/>
    <w:rsid w:val="00F63814"/>
    <w:rsid w:val="00F63967"/>
    <w:rsid w:val="00F641E5"/>
    <w:rsid w:val="00F6429C"/>
    <w:rsid w:val="00F647A7"/>
    <w:rsid w:val="00F647EE"/>
    <w:rsid w:val="00F64A06"/>
    <w:rsid w:val="00F64B8E"/>
    <w:rsid w:val="00F64DCC"/>
    <w:rsid w:val="00F6510D"/>
    <w:rsid w:val="00F65117"/>
    <w:rsid w:val="00F65467"/>
    <w:rsid w:val="00F655B9"/>
    <w:rsid w:val="00F65651"/>
    <w:rsid w:val="00F65703"/>
    <w:rsid w:val="00F658D9"/>
    <w:rsid w:val="00F65FF4"/>
    <w:rsid w:val="00F66015"/>
    <w:rsid w:val="00F66486"/>
    <w:rsid w:val="00F668B9"/>
    <w:rsid w:val="00F66F61"/>
    <w:rsid w:val="00F67248"/>
    <w:rsid w:val="00F67B06"/>
    <w:rsid w:val="00F7019A"/>
    <w:rsid w:val="00F704A5"/>
    <w:rsid w:val="00F704E0"/>
    <w:rsid w:val="00F709CC"/>
    <w:rsid w:val="00F70B12"/>
    <w:rsid w:val="00F71017"/>
    <w:rsid w:val="00F71196"/>
    <w:rsid w:val="00F714E4"/>
    <w:rsid w:val="00F7161C"/>
    <w:rsid w:val="00F71A0C"/>
    <w:rsid w:val="00F7223B"/>
    <w:rsid w:val="00F72328"/>
    <w:rsid w:val="00F72C71"/>
    <w:rsid w:val="00F72C8C"/>
    <w:rsid w:val="00F72CC4"/>
    <w:rsid w:val="00F72CFD"/>
    <w:rsid w:val="00F73AD6"/>
    <w:rsid w:val="00F73F25"/>
    <w:rsid w:val="00F74384"/>
    <w:rsid w:val="00F7458D"/>
    <w:rsid w:val="00F748B1"/>
    <w:rsid w:val="00F74A00"/>
    <w:rsid w:val="00F75814"/>
    <w:rsid w:val="00F75A08"/>
    <w:rsid w:val="00F76145"/>
    <w:rsid w:val="00F762B0"/>
    <w:rsid w:val="00F76A74"/>
    <w:rsid w:val="00F77EC6"/>
    <w:rsid w:val="00F80D8D"/>
    <w:rsid w:val="00F80EF0"/>
    <w:rsid w:val="00F80FC0"/>
    <w:rsid w:val="00F812BF"/>
    <w:rsid w:val="00F81466"/>
    <w:rsid w:val="00F814A1"/>
    <w:rsid w:val="00F81578"/>
    <w:rsid w:val="00F823C2"/>
    <w:rsid w:val="00F8295A"/>
    <w:rsid w:val="00F832A0"/>
    <w:rsid w:val="00F832A4"/>
    <w:rsid w:val="00F8340D"/>
    <w:rsid w:val="00F8378D"/>
    <w:rsid w:val="00F8383C"/>
    <w:rsid w:val="00F83B63"/>
    <w:rsid w:val="00F83CE0"/>
    <w:rsid w:val="00F84C0C"/>
    <w:rsid w:val="00F84D0C"/>
    <w:rsid w:val="00F85089"/>
    <w:rsid w:val="00F8555E"/>
    <w:rsid w:val="00F8678D"/>
    <w:rsid w:val="00F8686E"/>
    <w:rsid w:val="00F86969"/>
    <w:rsid w:val="00F86AE9"/>
    <w:rsid w:val="00F86CFC"/>
    <w:rsid w:val="00F873FE"/>
    <w:rsid w:val="00F87441"/>
    <w:rsid w:val="00F8771A"/>
    <w:rsid w:val="00F87F8D"/>
    <w:rsid w:val="00F902AF"/>
    <w:rsid w:val="00F9062B"/>
    <w:rsid w:val="00F91453"/>
    <w:rsid w:val="00F91812"/>
    <w:rsid w:val="00F93053"/>
    <w:rsid w:val="00F932A1"/>
    <w:rsid w:val="00F9349B"/>
    <w:rsid w:val="00F93778"/>
    <w:rsid w:val="00F93D0D"/>
    <w:rsid w:val="00F93E4C"/>
    <w:rsid w:val="00F9409A"/>
    <w:rsid w:val="00F94BA5"/>
    <w:rsid w:val="00F95059"/>
    <w:rsid w:val="00F95496"/>
    <w:rsid w:val="00F9582F"/>
    <w:rsid w:val="00F95B09"/>
    <w:rsid w:val="00F95DD1"/>
    <w:rsid w:val="00F9634F"/>
    <w:rsid w:val="00F96382"/>
    <w:rsid w:val="00F963B5"/>
    <w:rsid w:val="00F9653C"/>
    <w:rsid w:val="00F9664B"/>
    <w:rsid w:val="00F96D8D"/>
    <w:rsid w:val="00F96DF7"/>
    <w:rsid w:val="00F96E29"/>
    <w:rsid w:val="00F97E16"/>
    <w:rsid w:val="00F97FBB"/>
    <w:rsid w:val="00FA0348"/>
    <w:rsid w:val="00FA0E74"/>
    <w:rsid w:val="00FA114E"/>
    <w:rsid w:val="00FA1200"/>
    <w:rsid w:val="00FA143A"/>
    <w:rsid w:val="00FA1488"/>
    <w:rsid w:val="00FA14CB"/>
    <w:rsid w:val="00FA1648"/>
    <w:rsid w:val="00FA1927"/>
    <w:rsid w:val="00FA1988"/>
    <w:rsid w:val="00FA1B46"/>
    <w:rsid w:val="00FA1CEB"/>
    <w:rsid w:val="00FA2201"/>
    <w:rsid w:val="00FA254D"/>
    <w:rsid w:val="00FA26A9"/>
    <w:rsid w:val="00FA2AD0"/>
    <w:rsid w:val="00FA2F38"/>
    <w:rsid w:val="00FA3096"/>
    <w:rsid w:val="00FA364C"/>
    <w:rsid w:val="00FA4226"/>
    <w:rsid w:val="00FA4455"/>
    <w:rsid w:val="00FA489B"/>
    <w:rsid w:val="00FA5B15"/>
    <w:rsid w:val="00FA62AF"/>
    <w:rsid w:val="00FA64B3"/>
    <w:rsid w:val="00FA6BB1"/>
    <w:rsid w:val="00FA7000"/>
    <w:rsid w:val="00FA71F6"/>
    <w:rsid w:val="00FA7668"/>
    <w:rsid w:val="00FA7BF7"/>
    <w:rsid w:val="00FA7C2D"/>
    <w:rsid w:val="00FB04CF"/>
    <w:rsid w:val="00FB0C2F"/>
    <w:rsid w:val="00FB1530"/>
    <w:rsid w:val="00FB19C0"/>
    <w:rsid w:val="00FB233B"/>
    <w:rsid w:val="00FB287A"/>
    <w:rsid w:val="00FB2DB7"/>
    <w:rsid w:val="00FB30A2"/>
    <w:rsid w:val="00FB3991"/>
    <w:rsid w:val="00FB3F8E"/>
    <w:rsid w:val="00FB416F"/>
    <w:rsid w:val="00FB4510"/>
    <w:rsid w:val="00FB4AD3"/>
    <w:rsid w:val="00FB4DA4"/>
    <w:rsid w:val="00FB4FB8"/>
    <w:rsid w:val="00FB5175"/>
    <w:rsid w:val="00FB5703"/>
    <w:rsid w:val="00FB591A"/>
    <w:rsid w:val="00FB5AB4"/>
    <w:rsid w:val="00FB5C42"/>
    <w:rsid w:val="00FB60FB"/>
    <w:rsid w:val="00FB61B2"/>
    <w:rsid w:val="00FB61B3"/>
    <w:rsid w:val="00FB701F"/>
    <w:rsid w:val="00FB7098"/>
    <w:rsid w:val="00FB72D4"/>
    <w:rsid w:val="00FB7408"/>
    <w:rsid w:val="00FB7A04"/>
    <w:rsid w:val="00FC01A5"/>
    <w:rsid w:val="00FC06AD"/>
    <w:rsid w:val="00FC106C"/>
    <w:rsid w:val="00FC1072"/>
    <w:rsid w:val="00FC1524"/>
    <w:rsid w:val="00FC1B0C"/>
    <w:rsid w:val="00FC1E15"/>
    <w:rsid w:val="00FC1E3A"/>
    <w:rsid w:val="00FC1F38"/>
    <w:rsid w:val="00FC26C2"/>
    <w:rsid w:val="00FC2D3A"/>
    <w:rsid w:val="00FC32D1"/>
    <w:rsid w:val="00FC335C"/>
    <w:rsid w:val="00FC3675"/>
    <w:rsid w:val="00FC50D0"/>
    <w:rsid w:val="00FC50E7"/>
    <w:rsid w:val="00FC529B"/>
    <w:rsid w:val="00FC5FDD"/>
    <w:rsid w:val="00FC6180"/>
    <w:rsid w:val="00FC6306"/>
    <w:rsid w:val="00FC63E3"/>
    <w:rsid w:val="00FC65BB"/>
    <w:rsid w:val="00FC67B6"/>
    <w:rsid w:val="00FC6AD5"/>
    <w:rsid w:val="00FC70D1"/>
    <w:rsid w:val="00FC75F4"/>
    <w:rsid w:val="00FD0235"/>
    <w:rsid w:val="00FD0263"/>
    <w:rsid w:val="00FD0B44"/>
    <w:rsid w:val="00FD1620"/>
    <w:rsid w:val="00FD1719"/>
    <w:rsid w:val="00FD1A10"/>
    <w:rsid w:val="00FD1A43"/>
    <w:rsid w:val="00FD1A82"/>
    <w:rsid w:val="00FD1F2C"/>
    <w:rsid w:val="00FD28A3"/>
    <w:rsid w:val="00FD2902"/>
    <w:rsid w:val="00FD2C4D"/>
    <w:rsid w:val="00FD2EA9"/>
    <w:rsid w:val="00FD2F04"/>
    <w:rsid w:val="00FD3D80"/>
    <w:rsid w:val="00FD3EA2"/>
    <w:rsid w:val="00FD40A1"/>
    <w:rsid w:val="00FD453D"/>
    <w:rsid w:val="00FD4798"/>
    <w:rsid w:val="00FD4956"/>
    <w:rsid w:val="00FD496E"/>
    <w:rsid w:val="00FD5890"/>
    <w:rsid w:val="00FD5973"/>
    <w:rsid w:val="00FD59A1"/>
    <w:rsid w:val="00FD6110"/>
    <w:rsid w:val="00FD613F"/>
    <w:rsid w:val="00FD6F01"/>
    <w:rsid w:val="00FD75C0"/>
    <w:rsid w:val="00FD79B4"/>
    <w:rsid w:val="00FD7A9A"/>
    <w:rsid w:val="00FE062F"/>
    <w:rsid w:val="00FE077D"/>
    <w:rsid w:val="00FE0D14"/>
    <w:rsid w:val="00FE1143"/>
    <w:rsid w:val="00FE15E1"/>
    <w:rsid w:val="00FE1C4D"/>
    <w:rsid w:val="00FE1D22"/>
    <w:rsid w:val="00FE2271"/>
    <w:rsid w:val="00FE26AD"/>
    <w:rsid w:val="00FE2B94"/>
    <w:rsid w:val="00FE2C4C"/>
    <w:rsid w:val="00FE31CA"/>
    <w:rsid w:val="00FE354A"/>
    <w:rsid w:val="00FE3CDE"/>
    <w:rsid w:val="00FE43F7"/>
    <w:rsid w:val="00FE45AE"/>
    <w:rsid w:val="00FE48F3"/>
    <w:rsid w:val="00FE50F9"/>
    <w:rsid w:val="00FE555A"/>
    <w:rsid w:val="00FE59DF"/>
    <w:rsid w:val="00FE5BE3"/>
    <w:rsid w:val="00FE621F"/>
    <w:rsid w:val="00FE649C"/>
    <w:rsid w:val="00FE6911"/>
    <w:rsid w:val="00FE703F"/>
    <w:rsid w:val="00FE728D"/>
    <w:rsid w:val="00FE76EC"/>
    <w:rsid w:val="00FE7B00"/>
    <w:rsid w:val="00FE7C74"/>
    <w:rsid w:val="00FE7F13"/>
    <w:rsid w:val="00FE7FB6"/>
    <w:rsid w:val="00FF0BB4"/>
    <w:rsid w:val="00FF0EB5"/>
    <w:rsid w:val="00FF252E"/>
    <w:rsid w:val="00FF3755"/>
    <w:rsid w:val="00FF437B"/>
    <w:rsid w:val="00FF43DA"/>
    <w:rsid w:val="00FF4B3A"/>
    <w:rsid w:val="00FF51D6"/>
    <w:rsid w:val="00FF5F45"/>
    <w:rsid w:val="00FF5FE8"/>
    <w:rsid w:val="00FF637F"/>
    <w:rsid w:val="00FF64E2"/>
    <w:rsid w:val="00FF6B8B"/>
    <w:rsid w:val="00FF7A1B"/>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26C48"/>
  <w15:docId w15:val="{40A00714-8CAB-4E83-A6D8-FFADEAA3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qFormat="1"/>
    <w:lsdException w:name="table of authorities" w:semiHidden="1" w:unhideWhenUsed="1" w:qFormat="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51"/>
    <w:pPr>
      <w:bidi/>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FE4FF5"/>
    <w:pPr>
      <w:keepNext/>
      <w:tabs>
        <w:tab w:val="left" w:pos="1502"/>
        <w:tab w:val="center" w:pos="5332"/>
      </w:tabs>
      <w:ind w:left="85" w:hanging="63"/>
      <w:jc w:val="center"/>
      <w:outlineLvl w:val="0"/>
    </w:pPr>
    <w:rPr>
      <w:sz w:val="28"/>
      <w:szCs w:val="28"/>
    </w:rPr>
  </w:style>
  <w:style w:type="paragraph" w:styleId="Heading2">
    <w:name w:val="heading 2"/>
    <w:basedOn w:val="Normal"/>
    <w:next w:val="Normal"/>
    <w:link w:val="Heading2Char"/>
    <w:uiPriority w:val="9"/>
    <w:qFormat/>
    <w:rsid w:val="00FE4FF5"/>
    <w:pPr>
      <w:keepNext/>
      <w:bidi w:val="0"/>
      <w:jc w:val="center"/>
      <w:outlineLvl w:val="1"/>
    </w:pPr>
    <w:rPr>
      <w:rFonts w:cs="RmzSofer"/>
      <w:b/>
      <w:bCs/>
      <w:sz w:val="32"/>
      <w:szCs w:val="32"/>
    </w:rPr>
  </w:style>
  <w:style w:type="paragraph" w:styleId="Heading3">
    <w:name w:val="heading 3"/>
    <w:basedOn w:val="Normal"/>
    <w:next w:val="Normal"/>
    <w:link w:val="Heading3Char"/>
    <w:uiPriority w:val="9"/>
    <w:qFormat/>
    <w:rsid w:val="00FE4FF5"/>
    <w:pPr>
      <w:keepNext/>
      <w:jc w:val="center"/>
      <w:outlineLvl w:val="2"/>
    </w:pPr>
    <w:rPr>
      <w:sz w:val="32"/>
      <w:szCs w:val="28"/>
    </w:rPr>
  </w:style>
  <w:style w:type="paragraph" w:styleId="Heading4">
    <w:name w:val="heading 4"/>
    <w:basedOn w:val="Normal"/>
    <w:next w:val="Normal"/>
    <w:link w:val="Heading4Char"/>
    <w:uiPriority w:val="9"/>
    <w:qFormat/>
    <w:rsid w:val="00FE4FF5"/>
    <w:pPr>
      <w:keepNext/>
      <w:jc w:val="both"/>
      <w:outlineLvl w:val="3"/>
    </w:pPr>
    <w:rPr>
      <w:b/>
      <w:bCs/>
      <w:color w:val="000000"/>
      <w:sz w:val="32"/>
      <w:szCs w:val="32"/>
    </w:rPr>
  </w:style>
  <w:style w:type="paragraph" w:styleId="Heading5">
    <w:name w:val="heading 5"/>
    <w:basedOn w:val="Normal"/>
    <w:next w:val="Normal"/>
    <w:link w:val="Heading5Char"/>
    <w:uiPriority w:val="9"/>
    <w:qFormat/>
    <w:rsid w:val="00FE4FF5"/>
    <w:pPr>
      <w:spacing w:before="240" w:after="60"/>
      <w:outlineLvl w:val="4"/>
    </w:pPr>
    <w:rPr>
      <w:b/>
      <w:bCs/>
      <w:i/>
      <w:iCs/>
      <w:sz w:val="26"/>
      <w:szCs w:val="26"/>
    </w:rPr>
  </w:style>
  <w:style w:type="paragraph" w:styleId="Heading6">
    <w:name w:val="heading 6"/>
    <w:basedOn w:val="Normal"/>
    <w:next w:val="Normal"/>
    <w:link w:val="Heading6Char"/>
    <w:uiPriority w:val="9"/>
    <w:qFormat/>
    <w:rsid w:val="00FE4FF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E4FF5"/>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qFormat/>
    <w:rsid w:val="00FE4FF5"/>
    <w:rPr>
      <w:rFonts w:ascii="Times New Roman" w:eastAsia="Times New Roman" w:hAnsi="Times New Roman" w:cs="RmzSofer"/>
      <w:b/>
      <w:bCs/>
      <w:sz w:val="32"/>
      <w:szCs w:val="32"/>
    </w:rPr>
  </w:style>
  <w:style w:type="character" w:customStyle="1" w:styleId="Heading3Char">
    <w:name w:val="Heading 3 Char"/>
    <w:basedOn w:val="DefaultParagraphFont"/>
    <w:link w:val="Heading3"/>
    <w:uiPriority w:val="9"/>
    <w:qFormat/>
    <w:rsid w:val="00FE4FF5"/>
    <w:rPr>
      <w:rFonts w:ascii="Times New Roman" w:eastAsia="Times New Roman" w:hAnsi="Times New Roman" w:cs="Times New Roman"/>
      <w:sz w:val="32"/>
      <w:szCs w:val="28"/>
    </w:rPr>
  </w:style>
  <w:style w:type="character" w:customStyle="1" w:styleId="Heading4Char">
    <w:name w:val="Heading 4 Char"/>
    <w:basedOn w:val="DefaultParagraphFont"/>
    <w:link w:val="Heading4"/>
    <w:uiPriority w:val="9"/>
    <w:qFormat/>
    <w:rsid w:val="00FE4FF5"/>
    <w:rPr>
      <w:rFonts w:ascii="Times New Roman" w:eastAsia="Times New Roman" w:hAnsi="Times New Roman" w:cs="Times New Roman"/>
      <w:b/>
      <w:bCs/>
      <w:color w:val="000000"/>
      <w:sz w:val="32"/>
      <w:szCs w:val="32"/>
    </w:rPr>
  </w:style>
  <w:style w:type="character" w:customStyle="1" w:styleId="Heading5Char">
    <w:name w:val="Heading 5 Char"/>
    <w:basedOn w:val="DefaultParagraphFont"/>
    <w:link w:val="Heading5"/>
    <w:uiPriority w:val="9"/>
    <w:qFormat/>
    <w:rsid w:val="00FE4FF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qFormat/>
    <w:rsid w:val="00FE4FF5"/>
    <w:rPr>
      <w:rFonts w:ascii="Times New Roman" w:eastAsia="Times New Roman" w:hAnsi="Times New Roman" w:cs="Times New Roman"/>
      <w:b/>
      <w:bCs/>
    </w:rPr>
  </w:style>
  <w:style w:type="character" w:customStyle="1" w:styleId="HeaderChar">
    <w:name w:val="Header Char"/>
    <w:basedOn w:val="DefaultParagraphFont"/>
    <w:link w:val="Header"/>
    <w:uiPriority w:val="99"/>
    <w:qFormat/>
    <w:rsid w:val="00FE4FF5"/>
    <w:rPr>
      <w:rFonts w:ascii="Times New Roman" w:eastAsia="Times New Roman" w:hAnsi="Times New Roman" w:cs="Times New Roman"/>
      <w:sz w:val="24"/>
      <w:szCs w:val="24"/>
    </w:rPr>
  </w:style>
  <w:style w:type="character" w:styleId="PageNumber">
    <w:name w:val="page number"/>
    <w:basedOn w:val="DefaultParagraphFont"/>
    <w:qFormat/>
    <w:rsid w:val="00FE4FF5"/>
  </w:style>
  <w:style w:type="character" w:customStyle="1" w:styleId="FooterChar">
    <w:name w:val="Footer Char"/>
    <w:basedOn w:val="DefaultParagraphFont"/>
    <w:link w:val="Footer"/>
    <w:qFormat/>
    <w:rsid w:val="00FE4FF5"/>
    <w:rPr>
      <w:rFonts w:ascii="Times New Roman" w:eastAsia="Times New Roman" w:hAnsi="Times New Roman" w:cs="Times New Roman"/>
      <w:sz w:val="24"/>
      <w:szCs w:val="24"/>
    </w:rPr>
  </w:style>
  <w:style w:type="character" w:customStyle="1" w:styleId="FootnoteCharacters">
    <w:name w:val="Footnote Characters"/>
    <w:qFormat/>
    <w:rsid w:val="00FE4FF5"/>
    <w:rPr>
      <w:vertAlign w:val="superscript"/>
    </w:rPr>
  </w:style>
  <w:style w:type="character" w:customStyle="1" w:styleId="FootnoteTextChar">
    <w:name w:val="Footnote Text Char"/>
    <w:aliases w:val="הערה Char1,Footnote Text1 תו תו תו תו תו Char1,Footnote Text1 תו תו תו תו Char1,Footnote Text1 תו תו תו תו תו תו תו תו תו תו תו תו תו תו תו תו Char1,Footnote Text1 Char1,Footnote Text1 תו תו תו תו תו תו תו תו תו Char1,תו Char1"/>
    <w:basedOn w:val="DefaultParagraphFont"/>
    <w:link w:val="FootnoteText"/>
    <w:qFormat/>
    <w:rsid w:val="00FE4FF5"/>
    <w:rPr>
      <w:rFonts w:ascii="Times New Roman" w:eastAsia="Times New Roman" w:hAnsi="Times New Roman" w:cs="Narkisim"/>
      <w:sz w:val="20"/>
      <w:szCs w:val="20"/>
      <w:lang w:eastAsia="he-IL"/>
    </w:rPr>
  </w:style>
  <w:style w:type="character" w:customStyle="1" w:styleId="TitleChar">
    <w:name w:val="Title Char"/>
    <w:basedOn w:val="DefaultParagraphFont"/>
    <w:link w:val="Title"/>
    <w:uiPriority w:val="10"/>
    <w:qFormat/>
    <w:rsid w:val="00FE4FF5"/>
    <w:rPr>
      <w:rFonts w:ascii="Times New Roman" w:eastAsia="Times New Roman" w:hAnsi="Times New Roman" w:cs="Times New Roman"/>
      <w:b/>
      <w:bCs/>
      <w:sz w:val="36"/>
      <w:szCs w:val="36"/>
    </w:rPr>
  </w:style>
  <w:style w:type="character" w:customStyle="1" w:styleId="FootnoteAnchor">
    <w:name w:val="Footnote Anchor"/>
    <w:rPr>
      <w:vertAlign w:val="superscript"/>
    </w:rPr>
  </w:style>
  <w:style w:type="character" w:customStyle="1" w:styleId="BodyTextChar">
    <w:name w:val="Body Text Char"/>
    <w:basedOn w:val="DefaultParagraphFont"/>
    <w:link w:val="BodyText"/>
    <w:uiPriority w:val="99"/>
    <w:qFormat/>
    <w:rsid w:val="00FE4FF5"/>
    <w:rPr>
      <w:rFonts w:ascii="Times New Roman" w:eastAsia="Times New Roman" w:hAnsi="Times New Roman" w:cs="Times New Roman"/>
      <w:color w:val="000000"/>
      <w:sz w:val="24"/>
      <w:szCs w:val="24"/>
    </w:rPr>
  </w:style>
  <w:style w:type="character" w:customStyle="1" w:styleId="InternetLink">
    <w:name w:val="Internet Link"/>
    <w:uiPriority w:val="99"/>
    <w:rsid w:val="00FE4FF5"/>
    <w:rPr>
      <w:color w:val="0000FF"/>
      <w:u w:val="single"/>
    </w:rPr>
  </w:style>
  <w:style w:type="character" w:styleId="FollowedHyperlink">
    <w:name w:val="FollowedHyperlink"/>
    <w:uiPriority w:val="99"/>
    <w:qFormat/>
    <w:rsid w:val="00FE4FF5"/>
    <w:rPr>
      <w:color w:val="800080"/>
      <w:u w:val="single"/>
    </w:rPr>
  </w:style>
  <w:style w:type="character" w:customStyle="1" w:styleId="EndnoteCharacters">
    <w:name w:val="Endnote Characters"/>
    <w:unhideWhenUsed/>
    <w:qFormat/>
    <w:rsid w:val="00FE4FF5"/>
    <w:rPr>
      <w:vertAlign w:val="superscript"/>
    </w:rPr>
  </w:style>
  <w:style w:type="character" w:customStyle="1" w:styleId="BodyTextIndentChar">
    <w:name w:val="Body Text Indent Char"/>
    <w:basedOn w:val="DefaultParagraphFont"/>
    <w:link w:val="BodyTextIndent"/>
    <w:uiPriority w:val="99"/>
    <w:qFormat/>
    <w:rsid w:val="00FE4FF5"/>
    <w:rPr>
      <w:rFonts w:ascii="Times New Roman" w:eastAsia="Times New Roman" w:hAnsi="Times New Roman" w:cs="Times New Roman"/>
      <w:sz w:val="24"/>
      <w:szCs w:val="24"/>
    </w:rPr>
  </w:style>
  <w:style w:type="character" w:customStyle="1" w:styleId="Style1Char">
    <w:name w:val="Style1 Char"/>
    <w:link w:val="Style1"/>
    <w:qFormat/>
    <w:rsid w:val="00FE4FF5"/>
    <w:rPr>
      <w:rFonts w:ascii="Times New Roman" w:eastAsia="Times New Roman" w:hAnsi="Times New Roman" w:cs="Times New Roman"/>
      <w:sz w:val="28"/>
      <w:szCs w:val="28"/>
      <w:u w:val="single"/>
    </w:rPr>
  </w:style>
  <w:style w:type="character" w:customStyle="1" w:styleId="SignatureChar">
    <w:name w:val="Signature Char"/>
    <w:basedOn w:val="DefaultParagraphFont"/>
    <w:link w:val="Signature"/>
    <w:uiPriority w:val="99"/>
    <w:qFormat/>
    <w:rsid w:val="00FE4FF5"/>
    <w:rPr>
      <w:rFonts w:ascii="ParkAveD" w:eastAsia="Times New Roman" w:hAnsi="ParkAveD" w:cs="Arial"/>
      <w:sz w:val="24"/>
      <w:szCs w:val="20"/>
      <w:lang w:bidi="ar-SA"/>
    </w:rPr>
  </w:style>
  <w:style w:type="character" w:customStyle="1" w:styleId="DocumentMapChar">
    <w:name w:val="Document Map Char"/>
    <w:basedOn w:val="DefaultParagraphFont"/>
    <w:link w:val="DocumentMap"/>
    <w:uiPriority w:val="99"/>
    <w:qFormat/>
    <w:rsid w:val="00FE4FF5"/>
    <w:rPr>
      <w:rFonts w:ascii="Tahoma" w:eastAsia="Times New Roman" w:hAnsi="Tahoma" w:cs="Tahoma"/>
      <w:sz w:val="24"/>
      <w:szCs w:val="24"/>
      <w:shd w:val="clear" w:color="auto" w:fill="000080"/>
    </w:rPr>
  </w:style>
  <w:style w:type="character" w:customStyle="1" w:styleId="j-jk9ej-pjvnoc">
    <w:name w:val="j-jk9ej-pjvnoc"/>
    <w:basedOn w:val="DefaultParagraphFont"/>
    <w:qFormat/>
    <w:rsid w:val="00FE4FF5"/>
  </w:style>
  <w:style w:type="character" w:customStyle="1" w:styleId="EndnoteTextChar">
    <w:name w:val="Endnote Text Char"/>
    <w:basedOn w:val="DefaultParagraphFont"/>
    <w:link w:val="EndnoteText"/>
    <w:uiPriority w:val="99"/>
    <w:qFormat/>
    <w:rsid w:val="00FE4FF5"/>
    <w:rPr>
      <w:rFonts w:ascii="Times New Roman" w:eastAsia="Lucida Sans Unicode" w:hAnsi="Times New Roman" w:cs="Narkisim"/>
      <w:sz w:val="20"/>
      <w:szCs w:val="20"/>
      <w:lang w:eastAsia="he-IL"/>
    </w:rPr>
  </w:style>
  <w:style w:type="character" w:customStyle="1" w:styleId="EndnoteAnchor">
    <w:name w:val="Endnote Anchor"/>
    <w:rPr>
      <w:vertAlign w:val="superscript"/>
    </w:rPr>
  </w:style>
  <w:style w:type="character" w:customStyle="1" w:styleId="BalloonTextChar">
    <w:name w:val="Balloon Text Char"/>
    <w:basedOn w:val="DefaultParagraphFont"/>
    <w:link w:val="BalloonText"/>
    <w:uiPriority w:val="99"/>
    <w:qFormat/>
    <w:rsid w:val="00FE4FF5"/>
    <w:rPr>
      <w:rFonts w:ascii="Tahoma" w:eastAsia="SimSun" w:hAnsi="Tahoma" w:cs="Tahoma"/>
      <w:sz w:val="16"/>
      <w:szCs w:val="16"/>
      <w:lang w:eastAsia="zh-CN"/>
    </w:rPr>
  </w:style>
  <w:style w:type="character" w:styleId="Emphasis">
    <w:name w:val="Emphasis"/>
    <w:qFormat/>
    <w:rsid w:val="00FE4FF5"/>
    <w:rPr>
      <w:b w:val="0"/>
      <w:bCs w:val="0"/>
      <w:i w:val="0"/>
      <w:iCs w:val="0"/>
    </w:rPr>
  </w:style>
  <w:style w:type="character" w:customStyle="1" w:styleId="apple-converted-space">
    <w:name w:val="apple-converted-space"/>
    <w:qFormat/>
    <w:rsid w:val="00FE4FF5"/>
  </w:style>
  <w:style w:type="character" w:customStyle="1" w:styleId="il">
    <w:name w:val="il"/>
    <w:qFormat/>
    <w:rsid w:val="00FE4FF5"/>
  </w:style>
  <w:style w:type="character" w:customStyle="1" w:styleId="heading2CharChar">
    <w:name w:val="heading 2 Char Char"/>
    <w:link w:val="Heading21"/>
    <w:qFormat/>
    <w:rsid w:val="00FE4FF5"/>
    <w:rPr>
      <w:rFonts w:ascii="Times New Roman" w:eastAsia="Times New Roman" w:hAnsi="Times New Roman" w:cs="Times New Roman"/>
      <w:b/>
      <w:bCs/>
      <w:sz w:val="32"/>
      <w:szCs w:val="32"/>
    </w:rPr>
  </w:style>
  <w:style w:type="character" w:customStyle="1" w:styleId="SubtitleChar">
    <w:name w:val="Subtitle Char"/>
    <w:basedOn w:val="DefaultParagraphFont"/>
    <w:link w:val="Subtitle"/>
    <w:uiPriority w:val="11"/>
    <w:qFormat/>
    <w:rsid w:val="00FE4FF5"/>
    <w:rPr>
      <w:rFonts w:ascii="Cambria" w:eastAsia="Times New Roman" w:hAnsi="Cambria" w:cs="Times New Roman"/>
      <w:sz w:val="24"/>
      <w:szCs w:val="24"/>
    </w:rPr>
  </w:style>
  <w:style w:type="character" w:customStyle="1" w:styleId="169">
    <w:name w:val="לפני:  1.69 ס''מ"/>
    <w:aliases w:val="מימין לשמאל מימ תו"/>
    <w:qFormat/>
    <w:rsid w:val="00FE4FF5"/>
    <w:rPr>
      <w:rFonts w:ascii="SimSun" w:eastAsia="SimSun" w:hAnsi="SimSun"/>
      <w:sz w:val="24"/>
      <w:szCs w:val="24"/>
      <w:lang w:val="en-US" w:eastAsia="zh-CN" w:bidi="he-IL"/>
    </w:rPr>
  </w:style>
  <w:style w:type="character" w:customStyle="1" w:styleId="CommentTextChar">
    <w:name w:val="Comment Text Char"/>
    <w:basedOn w:val="DefaultParagraphFont"/>
    <w:link w:val="CommentText"/>
    <w:uiPriority w:val="99"/>
    <w:qFormat/>
    <w:rsid w:val="00FE4FF5"/>
    <w:rPr>
      <w:rFonts w:ascii="Times New Roman" w:eastAsia="SimSun" w:hAnsi="Times New Roman" w:cs="Times New Roman"/>
      <w:sz w:val="20"/>
      <w:szCs w:val="20"/>
      <w:lang w:eastAsia="zh-CN"/>
    </w:rPr>
  </w:style>
  <w:style w:type="character" w:customStyle="1" w:styleId="CommentSubjectChar">
    <w:name w:val="Comment Subject Char"/>
    <w:basedOn w:val="CommentTextChar"/>
    <w:link w:val="CommentSubject"/>
    <w:uiPriority w:val="99"/>
    <w:qFormat/>
    <w:rsid w:val="00FE4FF5"/>
    <w:rPr>
      <w:rFonts w:ascii="Times New Roman" w:eastAsia="SimSun" w:hAnsi="Times New Roman" w:cs="Times New Roman"/>
      <w:b/>
      <w:bCs/>
      <w:sz w:val="20"/>
      <w:szCs w:val="20"/>
      <w:lang w:eastAsia="zh-CN"/>
    </w:rPr>
  </w:style>
  <w:style w:type="character" w:styleId="CommentReference">
    <w:name w:val="annotation reference"/>
    <w:unhideWhenUsed/>
    <w:qFormat/>
    <w:rsid w:val="00FE4FF5"/>
    <w:rPr>
      <w:sz w:val="16"/>
      <w:szCs w:val="16"/>
    </w:rPr>
  </w:style>
  <w:style w:type="character" w:customStyle="1" w:styleId="063">
    <w:name w:val="לפני:  0.63 ס''מ תו תו תו תו תו תו תו תו"/>
    <w:qFormat/>
    <w:locked/>
    <w:rsid w:val="00FE4FF5"/>
    <w:rPr>
      <w:rFonts w:ascii="Times New Roman" w:hAnsi="Times New Roman"/>
      <w:szCs w:val="24"/>
    </w:rPr>
  </w:style>
  <w:style w:type="character" w:customStyle="1" w:styleId="NormalJustifiedChar">
    <w:name w:val="Normal + Justified Char"/>
    <w:aliases w:val="Right-to-left Char"/>
    <w:link w:val="NormalJustified"/>
    <w:qFormat/>
    <w:locked/>
    <w:rsid w:val="00FE4FF5"/>
    <w:rPr>
      <w:rFonts w:ascii="Times New Roman" w:eastAsia="Times New Roman" w:hAnsi="Times New Roman" w:cs="Times New Roman"/>
      <w:sz w:val="24"/>
      <w:szCs w:val="24"/>
    </w:rPr>
  </w:style>
  <w:style w:type="character" w:customStyle="1" w:styleId="bodytext0">
    <w:name w:val="bodytext"/>
    <w:qFormat/>
    <w:rsid w:val="00FE4FF5"/>
  </w:style>
  <w:style w:type="character" w:customStyle="1" w:styleId="FootnoteTextChar1">
    <w:name w:val="Footnote Text Char1"/>
    <w:aliases w:val="הערה Char,Footnote Text1 תו תו תו תו תו Char,Footnote Text1 תו תו תו תו Char,Footnote Text1 תו תו תו תו תו תו תו תו תו תו תו תו תו תו תו תו Char,Footnote Text1 Char,Footnote Text1 תו תו תו תו תו תו תו תו תו Char,תו Char, תו Char"/>
    <w:semiHidden/>
    <w:qFormat/>
    <w:rsid w:val="00FE4FF5"/>
    <w:rPr>
      <w:rFonts w:eastAsia="Times New Roman"/>
      <w:lang w:bidi="ar-SA"/>
    </w:rPr>
  </w:style>
  <w:style w:type="character" w:customStyle="1" w:styleId="a">
    <w:name w:val="עכשיו תו"/>
    <w:qFormat/>
    <w:locked/>
    <w:rsid w:val="00FE4FF5"/>
    <w:rPr>
      <w:b/>
      <w:i/>
      <w:sz w:val="24"/>
      <w:szCs w:val="24"/>
    </w:rPr>
  </w:style>
  <w:style w:type="character" w:customStyle="1" w:styleId="subtitle1">
    <w:name w:val="subtitle1"/>
    <w:qFormat/>
    <w:rsid w:val="00FE4FF5"/>
    <w:rPr>
      <w:rFonts w:ascii="Guttman Mantova" w:hAnsi="Guttman Mantova"/>
      <w:sz w:val="48"/>
      <w:szCs w:val="48"/>
    </w:rPr>
  </w:style>
  <w:style w:type="character" w:customStyle="1" w:styleId="directions11">
    <w:name w:val="directions11"/>
    <w:qFormat/>
    <w:rsid w:val="00FE4FF5"/>
    <w:rPr>
      <w:rFonts w:cs="David"/>
      <w:sz w:val="20"/>
      <w:szCs w:val="20"/>
    </w:rPr>
  </w:style>
  <w:style w:type="character" w:customStyle="1" w:styleId="firstword1">
    <w:name w:val="firstword1"/>
    <w:qFormat/>
    <w:rsid w:val="00FE4FF5"/>
    <w:rPr>
      <w:rFonts w:cs="David"/>
      <w:b/>
      <w:bCs/>
      <w:sz w:val="48"/>
      <w:szCs w:val="48"/>
    </w:rPr>
  </w:style>
  <w:style w:type="character" w:customStyle="1" w:styleId="David">
    <w:name w:val="רגיל + (מורכב) David תו"/>
    <w:aliases w:val="‏12 נק תו"/>
    <w:link w:val="David0"/>
    <w:qFormat/>
    <w:locked/>
    <w:rsid w:val="00FE4FF5"/>
    <w:rPr>
      <w:rFonts w:cs="David"/>
      <w:sz w:val="24"/>
      <w:szCs w:val="24"/>
      <w:u w:val="single"/>
    </w:rPr>
  </w:style>
  <w:style w:type="character" w:customStyle="1" w:styleId="aqj">
    <w:name w:val="aqj"/>
    <w:qFormat/>
    <w:rsid w:val="00FE4FF5"/>
  </w:style>
  <w:style w:type="character" w:styleId="Strong">
    <w:name w:val="Strong"/>
    <w:qFormat/>
    <w:rsid w:val="00FE4FF5"/>
    <w:rPr>
      <w:b/>
      <w:bCs/>
    </w:rPr>
  </w:style>
  <w:style w:type="character" w:customStyle="1" w:styleId="ListLabel1">
    <w:name w:val="ListLabel 1"/>
    <w:qFormat/>
    <w:rPr>
      <w:rFonts w:cs="Times New Roman"/>
      <w:bCs/>
      <w:iCs w:val="0"/>
      <w:sz w:val="20"/>
      <w:szCs w:val="28"/>
      <w:lang w:val="en-US"/>
    </w:rPr>
  </w:style>
  <w:style w:type="character" w:customStyle="1" w:styleId="ListLabel2">
    <w:name w:val="ListLabel 2"/>
    <w:qFormat/>
    <w:rPr>
      <w:lang w:val="en-US"/>
    </w:rPr>
  </w:style>
  <w:style w:type="character" w:customStyle="1" w:styleId="ListLabel3">
    <w:name w:val="ListLabel 3"/>
    <w:qFormat/>
    <w:rPr>
      <w:b/>
      <w:lang w:val="en-US"/>
    </w:rPr>
  </w:style>
  <w:style w:type="character" w:customStyle="1" w:styleId="ListLabel4">
    <w:name w:val="ListLabel 4"/>
    <w:qFormat/>
    <w:rPr>
      <w:b/>
      <w:lang w:val="en-US"/>
    </w:rPr>
  </w:style>
  <w:style w:type="character" w:customStyle="1" w:styleId="ListLabel5">
    <w:name w:val="ListLabel 5"/>
    <w:qFormat/>
    <w:rPr>
      <w:rFonts w:cs="Times New Roman"/>
      <w:bCs/>
      <w:iCs w:val="0"/>
      <w:sz w:val="20"/>
      <w:szCs w:val="28"/>
    </w:rPr>
  </w:style>
  <w:style w:type="character" w:customStyle="1" w:styleId="ListLabel6">
    <w:name w:val="ListLabel 6"/>
    <w:qFormat/>
    <w:rPr>
      <w:lang w:val="en-US"/>
    </w:rPr>
  </w:style>
  <w:style w:type="character" w:customStyle="1" w:styleId="ListLabel7">
    <w:name w:val="ListLabel 7"/>
    <w:qFormat/>
    <w:rPr>
      <w:lang w:bidi="he-IL"/>
    </w:rPr>
  </w:style>
  <w:style w:type="character" w:customStyle="1" w:styleId="ListLabel8">
    <w:name w:val="ListLabel 8"/>
    <w:qFormat/>
    <w:rPr>
      <w:rFonts w:cs="Times New Roman"/>
      <w:bCs/>
      <w:iCs w:val="0"/>
      <w:sz w:val="20"/>
      <w:szCs w:val="28"/>
    </w:rPr>
  </w:style>
  <w:style w:type="character" w:customStyle="1" w:styleId="ListLabel9">
    <w:name w:val="ListLabel 9"/>
    <w:qFormat/>
    <w:rPr>
      <w:lang w:val="en-US"/>
    </w:rPr>
  </w:style>
  <w:style w:type="character" w:customStyle="1" w:styleId="ListLabel10">
    <w:name w:val="ListLabel 10"/>
    <w:qFormat/>
    <w:rPr>
      <w:lang w:bidi="he-IL"/>
    </w:rPr>
  </w:style>
  <w:style w:type="character" w:customStyle="1" w:styleId="ListLabel11">
    <w:name w:val="ListLabel 11"/>
    <w:qFormat/>
    <w:rPr>
      <w:rFonts w:cs="Times New Roman"/>
      <w:bCs/>
      <w:iCs w:val="0"/>
      <w:sz w:val="20"/>
      <w:szCs w:val="28"/>
    </w:rPr>
  </w:style>
  <w:style w:type="character" w:customStyle="1" w:styleId="ListLabel12">
    <w:name w:val="ListLabel 12"/>
    <w:qFormat/>
    <w:rPr>
      <w:b/>
      <w:lang w:val="en-US"/>
    </w:rPr>
  </w:style>
  <w:style w:type="character" w:customStyle="1" w:styleId="ListLabel13">
    <w:name w:val="ListLabel 13"/>
    <w:qFormat/>
    <w:rPr>
      <w:b/>
      <w:lang w:val="en-US"/>
    </w:rPr>
  </w:style>
  <w:style w:type="character" w:customStyle="1" w:styleId="ListLabel14">
    <w:name w:val="ListLabel 14"/>
    <w:qFormat/>
    <w:rPr>
      <w:rFonts w:cs="Times New Roman"/>
      <w:bCs/>
      <w:iCs w:val="0"/>
      <w:sz w:val="20"/>
      <w:szCs w:val="28"/>
    </w:rPr>
  </w:style>
  <w:style w:type="character" w:customStyle="1" w:styleId="ListLabel15">
    <w:name w:val="ListLabel 15"/>
    <w:qFormat/>
    <w:rPr>
      <w:rFonts w:cs="Times New Roman"/>
      <w:bCs/>
      <w:iCs w:val="0"/>
      <w:sz w:val="20"/>
      <w:szCs w:val="28"/>
    </w:rPr>
  </w:style>
  <w:style w:type="character" w:customStyle="1" w:styleId="ListLabel16">
    <w:name w:val="ListLabel 16"/>
    <w:qFormat/>
    <w:rPr>
      <w:rFonts w:cs="Times New Roman"/>
      <w:bCs/>
      <w:iCs w:val="0"/>
      <w:sz w:val="20"/>
      <w:szCs w:val="28"/>
      <w:lang w:bidi="ar-SA"/>
    </w:rPr>
  </w:style>
  <w:style w:type="character" w:customStyle="1" w:styleId="ListLabel17">
    <w:name w:val="ListLabel 17"/>
    <w:qFormat/>
    <w:rPr>
      <w:rFonts w:cs="Times New Roman"/>
      <w:b/>
      <w:bCs/>
      <w:iCs w:val="0"/>
      <w:sz w:val="20"/>
      <w:szCs w:val="28"/>
    </w:rPr>
  </w:style>
  <w:style w:type="character" w:customStyle="1" w:styleId="ListLabel18">
    <w:name w:val="ListLabel 18"/>
    <w:qFormat/>
    <w:rPr>
      <w:rFonts w:cs="Times New Roman"/>
      <w:b/>
      <w:bCs w:val="0"/>
      <w:iCs w:val="0"/>
      <w:sz w:val="24"/>
      <w:szCs w:val="24"/>
    </w:rPr>
  </w:style>
  <w:style w:type="character" w:customStyle="1" w:styleId="ListLabel19">
    <w:name w:val="ListLabel 19"/>
    <w:qFormat/>
    <w:rPr>
      <w:lang w:val="en-US"/>
    </w:rPr>
  </w:style>
  <w:style w:type="character" w:customStyle="1" w:styleId="ListLabel20">
    <w:name w:val="ListLabel 20"/>
    <w:qFormat/>
    <w:rPr>
      <w:rFonts w:cs="Times New Roman"/>
      <w:bCs/>
      <w:iCs w:val="0"/>
      <w:sz w:val="20"/>
      <w:szCs w:val="28"/>
    </w:rPr>
  </w:style>
  <w:style w:type="character" w:customStyle="1" w:styleId="ListLabel21">
    <w:name w:val="ListLabel 21"/>
    <w:qFormat/>
    <w:rPr>
      <w:lang w:val="en-US"/>
    </w:rPr>
  </w:style>
  <w:style w:type="character" w:customStyle="1" w:styleId="ListLabel22">
    <w:name w:val="ListLabel 22"/>
    <w:qFormat/>
    <w:rPr>
      <w:lang w:val="en-US"/>
    </w:rPr>
  </w:style>
  <w:style w:type="character" w:customStyle="1" w:styleId="ListLabel23">
    <w:name w:val="ListLabel 23"/>
    <w:qFormat/>
    <w:rPr>
      <w:rFonts w:cs="Times New Roman"/>
      <w:bCs/>
      <w:iCs w:val="0"/>
      <w:sz w:val="20"/>
      <w:szCs w:val="28"/>
    </w:rPr>
  </w:style>
  <w:style w:type="character" w:customStyle="1" w:styleId="ListLabel24">
    <w:name w:val="ListLabel 24"/>
    <w:qFormat/>
    <w:rPr>
      <w:lang w:val="en-US"/>
    </w:rPr>
  </w:style>
  <w:style w:type="character" w:customStyle="1" w:styleId="ListLabel25">
    <w:name w:val="ListLabel 25"/>
    <w:qFormat/>
    <w:rPr>
      <w:rFonts w:cs="Times New Roman"/>
      <w:bCs/>
      <w:iCs w:val="0"/>
      <w:sz w:val="28"/>
      <w:szCs w:val="28"/>
    </w:rPr>
  </w:style>
  <w:style w:type="character" w:customStyle="1" w:styleId="ListLabel26">
    <w:name w:val="ListLabel 26"/>
    <w:qFormat/>
    <w:rPr>
      <w:sz w:val="28"/>
      <w:szCs w:val="24"/>
    </w:rPr>
  </w:style>
  <w:style w:type="character" w:customStyle="1" w:styleId="ListLabel27">
    <w:name w:val="ListLabel 27"/>
    <w:qFormat/>
    <w:rPr>
      <w:lang w:val="en-US"/>
    </w:rPr>
  </w:style>
  <w:style w:type="character" w:customStyle="1" w:styleId="ListLabel28">
    <w:name w:val="ListLabel 28"/>
    <w:qFormat/>
    <w:rPr>
      <w:rFonts w:cs="Times New Roman"/>
      <w:bCs/>
      <w:iCs w:val="0"/>
      <w:sz w:val="20"/>
      <w:szCs w:val="28"/>
    </w:rPr>
  </w:style>
  <w:style w:type="character" w:customStyle="1" w:styleId="ListLabel29">
    <w:name w:val="ListLabel 29"/>
    <w:qFormat/>
    <w:rPr>
      <w:rFonts w:cs="Times New Roman"/>
      <w:bCs/>
      <w:iCs w:val="0"/>
      <w:sz w:val="20"/>
      <w:szCs w:val="28"/>
    </w:rPr>
  </w:style>
  <w:style w:type="character" w:customStyle="1" w:styleId="ListLabel30">
    <w:name w:val="ListLabel 30"/>
    <w:qFormat/>
    <w:rPr>
      <w:rFonts w:cs="Times New Roman"/>
      <w:bCs/>
      <w:iCs w:val="0"/>
      <w:sz w:val="20"/>
      <w:szCs w:val="28"/>
    </w:rPr>
  </w:style>
  <w:style w:type="character" w:customStyle="1" w:styleId="ListLabel31">
    <w:name w:val="ListLabel 31"/>
    <w:qFormat/>
    <w:rPr>
      <w:rFonts w:cs="Times New Roman"/>
      <w:bCs/>
      <w:iCs w:val="0"/>
      <w:sz w:val="20"/>
      <w:szCs w:val="28"/>
    </w:rPr>
  </w:style>
  <w:style w:type="character" w:customStyle="1" w:styleId="ListLabel32">
    <w:name w:val="ListLabel 32"/>
    <w:qFormat/>
    <w:rPr>
      <w:rFonts w:cs="Times New Roman"/>
      <w:bCs/>
      <w:iCs w:val="0"/>
      <w:sz w:val="20"/>
      <w:szCs w:val="28"/>
    </w:rPr>
  </w:style>
  <w:style w:type="character" w:customStyle="1" w:styleId="ListLabel33">
    <w:name w:val="ListLabel 33"/>
    <w:qFormat/>
    <w:rPr>
      <w:rFonts w:cs="Times New Roman"/>
      <w:bCs/>
      <w:iCs w:val="0"/>
      <w:sz w:val="20"/>
      <w:szCs w:val="28"/>
    </w:rPr>
  </w:style>
  <w:style w:type="character" w:customStyle="1" w:styleId="ListLabel34">
    <w:name w:val="ListLabel 34"/>
    <w:qFormat/>
    <w:rPr>
      <w:rFonts w:cs="Times New Roman"/>
      <w:bCs/>
      <w:iCs w:val="0"/>
      <w:sz w:val="20"/>
      <w:szCs w:val="28"/>
    </w:rPr>
  </w:style>
  <w:style w:type="character" w:customStyle="1" w:styleId="ListLabel35">
    <w:name w:val="ListLabel 35"/>
    <w:qFormat/>
    <w:rPr>
      <w:b/>
      <w:bCs w:val="0"/>
    </w:rPr>
  </w:style>
  <w:style w:type="character" w:customStyle="1" w:styleId="ListLabel36">
    <w:name w:val="ListLabel 36"/>
    <w:qFormat/>
    <w:rPr>
      <w:rFonts w:cs="Times New Roman"/>
      <w:bCs/>
      <w:iCs w:val="0"/>
      <w:sz w:val="20"/>
      <w:szCs w:val="28"/>
    </w:rPr>
  </w:style>
  <w:style w:type="character" w:customStyle="1" w:styleId="ListLabel37">
    <w:name w:val="ListLabel 37"/>
    <w:qFormat/>
    <w:rPr>
      <w:rFonts w:cs="Times New Roman"/>
      <w:bCs/>
      <w:iCs w:val="0"/>
      <w:sz w:val="20"/>
      <w:szCs w:val="28"/>
    </w:rPr>
  </w:style>
  <w:style w:type="character" w:customStyle="1" w:styleId="ListLabel38">
    <w:name w:val="ListLabel 38"/>
    <w:qFormat/>
    <w:rPr>
      <w:b/>
      <w:bCs w:val="0"/>
    </w:rPr>
  </w:style>
  <w:style w:type="character" w:customStyle="1" w:styleId="ListLabel39">
    <w:name w:val="ListLabel 39"/>
    <w:qFormat/>
    <w:rPr>
      <w:lang w:bidi="he-IL"/>
    </w:rPr>
  </w:style>
  <w:style w:type="character" w:customStyle="1" w:styleId="ListLabel40">
    <w:name w:val="ListLabel 40"/>
    <w:qFormat/>
    <w:rPr>
      <w:lang w:val="en-US"/>
    </w:rPr>
  </w:style>
  <w:style w:type="character" w:customStyle="1" w:styleId="ListLabel41">
    <w:name w:val="ListLabel 41"/>
    <w:qFormat/>
    <w:rPr>
      <w:rFonts w:cs="Times New Roman"/>
      <w:bCs/>
      <w:iCs w:val="0"/>
      <w:sz w:val="20"/>
      <w:szCs w:val="28"/>
    </w:rPr>
  </w:style>
  <w:style w:type="character" w:customStyle="1" w:styleId="ListLabel42">
    <w:name w:val="ListLabel 42"/>
    <w:qFormat/>
    <w:rPr>
      <w:rFonts w:cs="Times New Roman"/>
      <w:bCs/>
      <w:iCs w:val="0"/>
      <w:sz w:val="20"/>
      <w:szCs w:val="28"/>
      <w:lang w:val="en-US"/>
    </w:rPr>
  </w:style>
  <w:style w:type="character" w:customStyle="1" w:styleId="ListLabel43">
    <w:name w:val="ListLabel 43"/>
    <w:qFormat/>
    <w:rPr>
      <w:lang w:val="en-US"/>
    </w:rPr>
  </w:style>
  <w:style w:type="character" w:customStyle="1" w:styleId="ListLabel44">
    <w:name w:val="ListLabel 44"/>
    <w:qFormat/>
    <w:rPr>
      <w:lang w:val="en-US" w:bidi="he-IL"/>
    </w:rPr>
  </w:style>
  <w:style w:type="character" w:customStyle="1" w:styleId="ListLabel45">
    <w:name w:val="ListLabel 45"/>
    <w:qFormat/>
    <w:rPr>
      <w:lang w:val="en-US"/>
    </w:rPr>
  </w:style>
  <w:style w:type="character" w:customStyle="1" w:styleId="ListLabel46">
    <w:name w:val="ListLabel 46"/>
    <w:qFormat/>
    <w:rPr>
      <w:rFonts w:cs="Times New Roman"/>
      <w:bCs/>
      <w:iCs w:val="0"/>
      <w:sz w:val="20"/>
      <w:szCs w:val="28"/>
    </w:rPr>
  </w:style>
  <w:style w:type="character" w:customStyle="1" w:styleId="ListLabel47">
    <w:name w:val="ListLabel 47"/>
    <w:qFormat/>
    <w:rPr>
      <w:sz w:val="24"/>
      <w:szCs w:val="24"/>
    </w:rPr>
  </w:style>
  <w:style w:type="character" w:customStyle="1" w:styleId="ListLabel48">
    <w:name w:val="ListLabel 48"/>
    <w:qFormat/>
    <w:rPr>
      <w:sz w:val="24"/>
      <w:szCs w:val="24"/>
      <w:lang w:bidi="he-IL"/>
    </w:rPr>
  </w:style>
  <w:style w:type="character" w:customStyle="1" w:styleId="ListLabel49">
    <w:name w:val="ListLabel 49"/>
    <w:qFormat/>
    <w:rPr>
      <w:b w:val="0"/>
      <w:bCs w:val="0"/>
      <w:lang w:val="en-US"/>
    </w:rPr>
  </w:style>
  <w:style w:type="character" w:customStyle="1" w:styleId="ListLabel50">
    <w:name w:val="ListLabel 50"/>
    <w:qFormat/>
    <w:rPr>
      <w:rFonts w:cs="Times New Roman"/>
      <w:bCs/>
      <w:iCs w:val="0"/>
      <w:sz w:val="20"/>
      <w:szCs w:val="28"/>
    </w:rPr>
  </w:style>
  <w:style w:type="character" w:customStyle="1" w:styleId="ListLabel51">
    <w:name w:val="ListLabel 51"/>
    <w:qFormat/>
    <w:rPr>
      <w:lang w:val="en-US"/>
    </w:rPr>
  </w:style>
  <w:style w:type="character" w:customStyle="1" w:styleId="ListLabel52">
    <w:name w:val="ListLabel 52"/>
    <w:qFormat/>
    <w:rPr>
      <w:lang w:bidi="he-IL"/>
    </w:rPr>
  </w:style>
  <w:style w:type="character" w:customStyle="1" w:styleId="ListLabel53">
    <w:name w:val="ListLabel 53"/>
    <w:qFormat/>
    <w:rPr>
      <w:lang w:val="en-US"/>
    </w:rPr>
  </w:style>
  <w:style w:type="character" w:customStyle="1" w:styleId="ListLabel54">
    <w:name w:val="ListLabel 54"/>
    <w:qFormat/>
    <w:rPr>
      <w:rFonts w:cs="Times New Roman"/>
      <w:bCs/>
      <w:iCs w:val="0"/>
      <w:sz w:val="20"/>
      <w:szCs w:val="28"/>
      <w:lang w:val="en-US"/>
    </w:rPr>
  </w:style>
  <w:style w:type="character" w:customStyle="1" w:styleId="ListLabel55">
    <w:name w:val="ListLabel 55"/>
    <w:qFormat/>
    <w:rPr>
      <w:b/>
      <w:lang w:val="en-US"/>
    </w:rPr>
  </w:style>
  <w:style w:type="character" w:customStyle="1" w:styleId="ListLabel56">
    <w:name w:val="ListLabel 56"/>
    <w:qFormat/>
    <w:rPr>
      <w:b/>
      <w:lang w:val="en-US"/>
    </w:rPr>
  </w:style>
  <w:style w:type="character" w:customStyle="1" w:styleId="ListLabel57">
    <w:name w:val="ListLabel 57"/>
    <w:qFormat/>
    <w:rPr>
      <w:rFonts w:cs="Times New Roman"/>
      <w:b/>
      <w:bCs/>
      <w:iCs w:val="0"/>
      <w:sz w:val="20"/>
      <w:szCs w:val="28"/>
    </w:rPr>
  </w:style>
  <w:style w:type="character" w:customStyle="1" w:styleId="ListLabel58">
    <w:name w:val="ListLabel 58"/>
    <w:qFormat/>
    <w:rPr>
      <w:b/>
      <w:lang w:bidi="he-IL"/>
    </w:rPr>
  </w:style>
  <w:style w:type="character" w:customStyle="1" w:styleId="ListLabel59">
    <w:name w:val="ListLabel 59"/>
    <w:qFormat/>
    <w:rPr>
      <w:b/>
      <w:sz w:val="18"/>
      <w:lang w:val="en-US"/>
    </w:rPr>
  </w:style>
  <w:style w:type="character" w:customStyle="1" w:styleId="ListLabel60">
    <w:name w:val="ListLabel 60"/>
    <w:qFormat/>
    <w:rPr>
      <w:rFonts w:cs="Times New Roman"/>
      <w:bCs/>
      <w:iCs w:val="0"/>
      <w:sz w:val="28"/>
      <w:szCs w:val="28"/>
    </w:rPr>
  </w:style>
  <w:style w:type="character" w:customStyle="1" w:styleId="ListLabel61">
    <w:name w:val="ListLabel 61"/>
    <w:qFormat/>
    <w:rPr>
      <w:b/>
      <w:sz w:val="28"/>
      <w:szCs w:val="24"/>
      <w:lang w:val="en-US"/>
    </w:rPr>
  </w:style>
  <w:style w:type="character" w:customStyle="1" w:styleId="ListLabel62">
    <w:name w:val="ListLabel 62"/>
    <w:qFormat/>
    <w:rPr>
      <w:b/>
      <w:lang w:val="en-US"/>
    </w:rPr>
  </w:style>
  <w:style w:type="character" w:customStyle="1" w:styleId="ListLabel63">
    <w:name w:val="ListLabel 63"/>
    <w:qFormat/>
    <w:rPr>
      <w:rFonts w:cs="Times New Roman"/>
      <w:bCs/>
      <w:iCs w:val="0"/>
      <w:sz w:val="20"/>
      <w:szCs w:val="28"/>
    </w:rPr>
  </w:style>
  <w:style w:type="character" w:customStyle="1" w:styleId="ListLabel64">
    <w:name w:val="ListLabel 64"/>
    <w:qFormat/>
    <w:rPr>
      <w:lang w:val="en-US"/>
    </w:rPr>
  </w:style>
  <w:style w:type="character" w:customStyle="1" w:styleId="ListLabel65">
    <w:name w:val="ListLabel 65"/>
    <w:qFormat/>
    <w:rPr>
      <w:lang w:val="en-US"/>
    </w:rPr>
  </w:style>
  <w:style w:type="character" w:customStyle="1" w:styleId="ListLabel66">
    <w:name w:val="ListLabel 66"/>
    <w:qFormat/>
    <w:rPr>
      <w:lang w:val="en-US"/>
    </w:rPr>
  </w:style>
  <w:style w:type="character" w:customStyle="1" w:styleId="ListLabel67">
    <w:name w:val="ListLabel 67"/>
    <w:qFormat/>
    <w:rPr>
      <w:lang w:bidi="he-IL"/>
    </w:rPr>
  </w:style>
  <w:style w:type="character" w:customStyle="1" w:styleId="ListLabel68">
    <w:name w:val="ListLabel 68"/>
    <w:qFormat/>
    <w:rPr>
      <w:lang w:val="en-US"/>
    </w:rPr>
  </w:style>
  <w:style w:type="character" w:customStyle="1" w:styleId="ListLabel69">
    <w:name w:val="ListLabel 69"/>
    <w:qFormat/>
    <w:rPr>
      <w:rFonts w:cs="Times New Roman"/>
      <w:bCs/>
      <w:iCs w:val="0"/>
      <w:sz w:val="20"/>
      <w:szCs w:val="28"/>
    </w:rPr>
  </w:style>
  <w:style w:type="character" w:customStyle="1" w:styleId="ListLabel70">
    <w:name w:val="ListLabel 70"/>
    <w:qFormat/>
    <w:rPr>
      <w:sz w:val="28"/>
      <w:szCs w:val="24"/>
      <w:lang w:val="en-US"/>
    </w:rPr>
  </w:style>
  <w:style w:type="character" w:customStyle="1" w:styleId="ListLabel71">
    <w:name w:val="ListLabel 71"/>
    <w:qFormat/>
    <w:rPr>
      <w:rFonts w:cs="Times New Roman"/>
      <w:bCs/>
      <w:iCs w:val="0"/>
      <w:sz w:val="20"/>
      <w:szCs w:val="28"/>
    </w:rPr>
  </w:style>
  <w:style w:type="character" w:customStyle="1" w:styleId="ListLabel72">
    <w:name w:val="ListLabel 72"/>
    <w:qFormat/>
    <w:rPr>
      <w:b/>
      <w:lang w:val="en-US" w:bidi="he-IL"/>
    </w:rPr>
  </w:style>
  <w:style w:type="character" w:customStyle="1" w:styleId="ListLabel73">
    <w:name w:val="ListLabel 73"/>
    <w:qFormat/>
    <w:rPr>
      <w:b/>
      <w:bCs w:val="0"/>
      <w:lang w:val="en-US"/>
    </w:rPr>
  </w:style>
  <w:style w:type="character" w:customStyle="1" w:styleId="ListLabel74">
    <w:name w:val="ListLabel 74"/>
    <w:qFormat/>
    <w:rPr>
      <w:rFonts w:cs="Times New Roman"/>
      <w:bCs/>
      <w:iCs w:val="0"/>
      <w:sz w:val="20"/>
      <w:szCs w:val="28"/>
    </w:rPr>
  </w:style>
  <w:style w:type="character" w:customStyle="1" w:styleId="ListLabel75">
    <w:name w:val="ListLabel 75"/>
    <w:qFormat/>
    <w:rPr>
      <w:b/>
      <w:lang w:val="en-US" w:bidi="he-IL"/>
    </w:rPr>
  </w:style>
  <w:style w:type="character" w:customStyle="1" w:styleId="ListLabel76">
    <w:name w:val="ListLabel 76"/>
    <w:qFormat/>
    <w:rPr>
      <w:b/>
      <w:bCs w:val="0"/>
      <w:lang w:val="en-US"/>
    </w:rPr>
  </w:style>
  <w:style w:type="character" w:customStyle="1" w:styleId="ListLabel77">
    <w:name w:val="ListLabel 77"/>
    <w:qFormat/>
    <w:rPr>
      <w:rFonts w:cs="Times New Roman"/>
      <w:b/>
      <w:bCs w:val="0"/>
      <w:iCs w:val="0"/>
      <w:sz w:val="24"/>
      <w:szCs w:val="24"/>
    </w:rPr>
  </w:style>
  <w:style w:type="character" w:customStyle="1" w:styleId="ListLabel78">
    <w:name w:val="ListLabel 78"/>
    <w:qFormat/>
    <w:rPr>
      <w:b/>
      <w:bCs w:val="0"/>
    </w:rPr>
  </w:style>
  <w:style w:type="character" w:customStyle="1" w:styleId="ListLabel79">
    <w:name w:val="ListLabel 79"/>
    <w:qFormat/>
    <w:rPr>
      <w:lang w:bidi="he-IL"/>
    </w:rPr>
  </w:style>
  <w:style w:type="character" w:customStyle="1" w:styleId="ListLabel80">
    <w:name w:val="ListLabel 80"/>
    <w:qFormat/>
    <w:rPr>
      <w:lang w:val="en-US"/>
    </w:rPr>
  </w:style>
  <w:style w:type="character" w:customStyle="1" w:styleId="ListLabel81">
    <w:name w:val="ListLabel 81"/>
    <w:qFormat/>
    <w:rPr>
      <w:rFonts w:cs="Times New Roman"/>
      <w:bCs/>
      <w:iCs w:val="0"/>
      <w:sz w:val="20"/>
      <w:szCs w:val="28"/>
    </w:rPr>
  </w:style>
  <w:style w:type="character" w:customStyle="1" w:styleId="ListLabel82">
    <w:name w:val="ListLabel 82"/>
    <w:qFormat/>
    <w:rPr>
      <w:rFonts w:cs="Times New Roman"/>
      <w:bCs/>
      <w:iCs w:val="0"/>
      <w:sz w:val="20"/>
      <w:szCs w:val="28"/>
    </w:rPr>
  </w:style>
  <w:style w:type="character" w:customStyle="1" w:styleId="ListLabel83">
    <w:name w:val="ListLabel 83"/>
    <w:qFormat/>
    <w:rPr>
      <w:b/>
      <w:bCs w:val="0"/>
    </w:rPr>
  </w:style>
  <w:style w:type="character" w:customStyle="1" w:styleId="ListLabel84">
    <w:name w:val="ListLabel 84"/>
    <w:qFormat/>
    <w:rPr>
      <w:b/>
      <w:bCs w:val="0"/>
      <w:lang w:val="en-US" w:bidi="he-IL"/>
    </w:rPr>
  </w:style>
  <w:style w:type="character" w:customStyle="1" w:styleId="ListLabel85">
    <w:name w:val="ListLabel 85"/>
    <w:qFormat/>
    <w:rPr>
      <w:b/>
      <w:lang w:val="en-US"/>
    </w:rPr>
  </w:style>
  <w:style w:type="character" w:customStyle="1" w:styleId="ListLabel86">
    <w:name w:val="ListLabel 86"/>
    <w:qFormat/>
    <w:rPr>
      <w:rFonts w:cs="Times New Roman"/>
      <w:bCs/>
      <w:iCs w:val="0"/>
      <w:sz w:val="20"/>
      <w:szCs w:val="28"/>
    </w:rPr>
  </w:style>
  <w:style w:type="character" w:customStyle="1" w:styleId="ListLabel87">
    <w:name w:val="ListLabel 87"/>
    <w:qFormat/>
    <w:rPr>
      <w:lang w:bidi="he-IL"/>
    </w:rPr>
  </w:style>
  <w:style w:type="character" w:customStyle="1" w:styleId="ListLabel88">
    <w:name w:val="ListLabel 88"/>
    <w:qFormat/>
    <w:rPr>
      <w:lang w:val="en-US"/>
    </w:rPr>
  </w:style>
  <w:style w:type="character" w:customStyle="1" w:styleId="ListLabel89">
    <w:name w:val="ListLabel 89"/>
    <w:qFormat/>
    <w:rPr>
      <w:rFonts w:cs="Times New Roman"/>
      <w:bCs/>
      <w:iCs w:val="0"/>
      <w:sz w:val="20"/>
      <w:szCs w:val="28"/>
      <w:lang w:val="en-US"/>
    </w:rPr>
  </w:style>
  <w:style w:type="character" w:customStyle="1" w:styleId="ListLabel90">
    <w:name w:val="ListLabel 90"/>
    <w:qFormat/>
    <w:rPr>
      <w:rFonts w:ascii="Times New (W1)" w:hAnsi="Times New (W1)"/>
      <w:lang w:val="en-US"/>
    </w:rPr>
  </w:style>
  <w:style w:type="character" w:customStyle="1" w:styleId="ListLabel91">
    <w:name w:val="ListLabel 91"/>
    <w:qFormat/>
    <w:rPr>
      <w:rFonts w:ascii="Times New (W1)" w:hAnsi="Times New (W1)"/>
      <w:lang w:val="en-US"/>
    </w:rPr>
  </w:style>
  <w:style w:type="character" w:customStyle="1" w:styleId="ListLabel92">
    <w:name w:val="ListLabel 92"/>
    <w:qFormat/>
    <w:rPr>
      <w:rFonts w:ascii="Times New (W1)" w:hAnsi="Times New (W1)"/>
      <w:b/>
      <w:lang w:val="en-US"/>
    </w:rPr>
  </w:style>
  <w:style w:type="character" w:customStyle="1" w:styleId="ListLabel93">
    <w:name w:val="ListLabel 93"/>
    <w:qFormat/>
    <w:rPr>
      <w:rFonts w:cs="Times New Roman"/>
      <w:bCs/>
      <w:iCs w:val="0"/>
      <w:sz w:val="20"/>
      <w:szCs w:val="28"/>
    </w:rPr>
  </w:style>
  <w:style w:type="character" w:customStyle="1" w:styleId="ListLabel94">
    <w:name w:val="ListLabel 94"/>
    <w:qFormat/>
    <w:rPr>
      <w:lang w:val="en-US"/>
    </w:rPr>
  </w:style>
  <w:style w:type="character" w:customStyle="1" w:styleId="ListLabel95">
    <w:name w:val="ListLabel 95"/>
    <w:qFormat/>
    <w:rPr>
      <w:rFonts w:eastAsia="Times New Roman" w:cs="Times New Roman"/>
    </w:rPr>
  </w:style>
  <w:style w:type="character" w:customStyle="1" w:styleId="ListLabel96">
    <w:name w:val="ListLabel 96"/>
    <w:qFormat/>
    <w:rPr>
      <w:rFonts w:cs="Times New Roman"/>
      <w:b/>
      <w:bCs/>
      <w:iCs w:val="0"/>
      <w:sz w:val="28"/>
      <w:szCs w:val="28"/>
    </w:rPr>
  </w:style>
  <w:style w:type="character" w:customStyle="1" w:styleId="ListLabel97">
    <w:name w:val="ListLabel 97"/>
    <w:qFormat/>
    <w:rPr>
      <w:b/>
      <w:sz w:val="28"/>
      <w:szCs w:val="24"/>
      <w:lang w:val="en-US"/>
    </w:rPr>
  </w:style>
  <w:style w:type="character" w:customStyle="1" w:styleId="ListLabel98">
    <w:name w:val="ListLabel 98"/>
    <w:qFormat/>
    <w:rPr>
      <w:b/>
      <w:lang w:val="en-US"/>
    </w:rPr>
  </w:style>
  <w:style w:type="character" w:customStyle="1" w:styleId="ListLabel99">
    <w:name w:val="ListLabel 99"/>
    <w:qFormat/>
    <w:rPr>
      <w:rFonts w:cs="Times New Roman"/>
      <w:b/>
      <w:bCs w:val="0"/>
      <w:i w:val="0"/>
      <w:iCs w:val="0"/>
      <w:sz w:val="20"/>
      <w:szCs w:val="24"/>
    </w:rPr>
  </w:style>
  <w:style w:type="character" w:customStyle="1" w:styleId="ListLabel100">
    <w:name w:val="ListLabel 100"/>
    <w:qFormat/>
    <w:rPr>
      <w:rFonts w:cs="Times New Roman"/>
      <w:b/>
      <w:bCs w:val="0"/>
      <w:i w:val="0"/>
      <w:iCs w:val="0"/>
      <w:sz w:val="20"/>
      <w:szCs w:val="24"/>
    </w:rPr>
  </w:style>
  <w:style w:type="character" w:customStyle="1" w:styleId="ListLabel101">
    <w:name w:val="ListLabel 101"/>
    <w:qFormat/>
    <w:rPr>
      <w:rFonts w:cs="Times New Roman"/>
      <w:bCs/>
      <w:iCs w:val="0"/>
      <w:sz w:val="20"/>
      <w:szCs w:val="28"/>
    </w:rPr>
  </w:style>
  <w:style w:type="character" w:customStyle="1" w:styleId="ListLabel102">
    <w:name w:val="ListLabel 102"/>
    <w:qFormat/>
    <w:rPr>
      <w:lang w:val="en-US"/>
    </w:rPr>
  </w:style>
  <w:style w:type="character" w:customStyle="1" w:styleId="ListLabel103">
    <w:name w:val="ListLabel 103"/>
    <w:qFormat/>
    <w:rPr>
      <w:rFonts w:cs="Times New Roman"/>
      <w:b/>
      <w:bCs w:val="0"/>
      <w:i w:val="0"/>
      <w:iCs w:val="0"/>
      <w:sz w:val="20"/>
      <w:szCs w:val="24"/>
      <w:lang w:val="en-US"/>
    </w:rPr>
  </w:style>
  <w:style w:type="character" w:customStyle="1" w:styleId="ListLabel104">
    <w:name w:val="ListLabel 104"/>
    <w:qFormat/>
    <w:rPr>
      <w:rFonts w:cs="Times New Roman"/>
      <w:b/>
      <w:bCs w:val="0"/>
      <w:iCs w:val="0"/>
      <w:sz w:val="24"/>
      <w:szCs w:val="24"/>
    </w:rPr>
  </w:style>
  <w:style w:type="character" w:customStyle="1" w:styleId="ListLabel105">
    <w:name w:val="ListLabel 105"/>
    <w:qFormat/>
    <w:rPr>
      <w:lang w:bidi="he-IL"/>
    </w:rPr>
  </w:style>
  <w:style w:type="character" w:customStyle="1" w:styleId="ListLabel106">
    <w:name w:val="ListLabel 106"/>
    <w:qFormat/>
    <w:rPr>
      <w:lang w:val="en-US"/>
    </w:rPr>
  </w:style>
  <w:style w:type="character" w:customStyle="1" w:styleId="ListLabel107">
    <w:name w:val="ListLabel 107"/>
    <w:qFormat/>
    <w:rPr>
      <w:rFonts w:cs="Times New Roman"/>
      <w:bCs/>
      <w:iCs w:val="0"/>
      <w:sz w:val="20"/>
      <w:szCs w:val="28"/>
    </w:rPr>
  </w:style>
  <w:style w:type="character" w:customStyle="1" w:styleId="ListLabel108">
    <w:name w:val="ListLabel 108"/>
    <w:qFormat/>
    <w:rPr>
      <w:lang w:val="en-US"/>
    </w:rPr>
  </w:style>
  <w:style w:type="character" w:customStyle="1" w:styleId="ListLabel109">
    <w:name w:val="ListLabel 109"/>
    <w:qFormat/>
    <w:rPr>
      <w:lang w:bidi="he-IL"/>
    </w:rPr>
  </w:style>
  <w:style w:type="character" w:customStyle="1" w:styleId="ListLabel110">
    <w:name w:val="ListLabel 110"/>
    <w:qFormat/>
    <w:rPr>
      <w:lang w:val="en-US"/>
    </w:rPr>
  </w:style>
  <w:style w:type="character" w:customStyle="1" w:styleId="ListLabel111">
    <w:name w:val="ListLabel 111"/>
    <w:qFormat/>
    <w:rPr>
      <w:lang w:val="en-US"/>
    </w:rPr>
  </w:style>
  <w:style w:type="character" w:customStyle="1" w:styleId="ListLabel112">
    <w:name w:val="ListLabel 112"/>
    <w:qFormat/>
    <w:rPr>
      <w:rFonts w:cs="Times New Roman"/>
      <w:bCs/>
      <w:iCs w:val="0"/>
      <w:sz w:val="20"/>
      <w:szCs w:val="28"/>
    </w:rPr>
  </w:style>
  <w:style w:type="character" w:customStyle="1" w:styleId="ListLabel113">
    <w:name w:val="ListLabel 113"/>
    <w:qFormat/>
    <w:rPr>
      <w:b w:val="0"/>
      <w:bCs w:val="0"/>
    </w:rPr>
  </w:style>
  <w:style w:type="character" w:customStyle="1" w:styleId="ListLabel114">
    <w:name w:val="ListLabel 114"/>
    <w:qFormat/>
    <w:rPr>
      <w:lang w:val="en-US"/>
    </w:rPr>
  </w:style>
  <w:style w:type="character" w:customStyle="1" w:styleId="ListLabel115">
    <w:name w:val="ListLabel 115"/>
    <w:qFormat/>
    <w:rPr>
      <w:rFonts w:cs="Times New Roman"/>
      <w:bCs/>
      <w:iCs w:val="0"/>
      <w:sz w:val="20"/>
      <w:szCs w:val="28"/>
    </w:rPr>
  </w:style>
  <w:style w:type="character" w:customStyle="1" w:styleId="ListLabel116">
    <w:name w:val="ListLabel 116"/>
    <w:qFormat/>
    <w:rPr>
      <w:sz w:val="24"/>
      <w:szCs w:val="24"/>
    </w:rPr>
  </w:style>
  <w:style w:type="character" w:customStyle="1" w:styleId="ListLabel117">
    <w:name w:val="ListLabel 117"/>
    <w:qFormat/>
    <w:rPr>
      <w:rFonts w:cs="Times New Roman"/>
      <w:bCs/>
      <w:iCs w:val="0"/>
      <w:sz w:val="20"/>
      <w:szCs w:val="28"/>
    </w:rPr>
  </w:style>
  <w:style w:type="character" w:customStyle="1" w:styleId="ListLabel118">
    <w:name w:val="ListLabel 118"/>
    <w:qFormat/>
    <w:rPr>
      <w:lang w:val="en-US"/>
    </w:rPr>
  </w:style>
  <w:style w:type="character" w:customStyle="1" w:styleId="ListLabel119">
    <w:name w:val="ListLabel 119"/>
    <w:qFormat/>
    <w:rPr>
      <w:lang w:val="en-US"/>
    </w:rPr>
  </w:style>
  <w:style w:type="character" w:customStyle="1" w:styleId="ListLabel120">
    <w:name w:val="ListLabel 120"/>
    <w:qFormat/>
    <w:rPr>
      <w:rFonts w:cs="Times New Roman"/>
      <w:b/>
      <w:bCs/>
      <w:iCs w:val="0"/>
      <w:sz w:val="20"/>
      <w:szCs w:val="28"/>
    </w:rPr>
  </w:style>
  <w:style w:type="character" w:customStyle="1" w:styleId="ListLabel121">
    <w:name w:val="ListLabel 121"/>
    <w:qFormat/>
    <w:rPr>
      <w:b/>
      <w:lang w:val="en-US" w:bidi="he-IL"/>
    </w:rPr>
  </w:style>
  <w:style w:type="character" w:customStyle="1" w:styleId="ListLabel122">
    <w:name w:val="ListLabel 122"/>
    <w:qFormat/>
    <w:rPr>
      <w:lang w:val="en-US"/>
    </w:rPr>
  </w:style>
  <w:style w:type="character" w:customStyle="1" w:styleId="ListLabel123">
    <w:name w:val="ListLabel 123"/>
    <w:qFormat/>
    <w:rPr>
      <w:rFonts w:cs="Times New Roman"/>
      <w:b/>
      <w:bCs w:val="0"/>
      <w:iCs w:val="0"/>
      <w:sz w:val="24"/>
      <w:szCs w:val="24"/>
    </w:rPr>
  </w:style>
  <w:style w:type="character" w:customStyle="1" w:styleId="ListLabel124">
    <w:name w:val="ListLabel 124"/>
    <w:qFormat/>
    <w:rPr>
      <w:rFonts w:cs="Times New Roman"/>
      <w:bCs/>
      <w:iCs w:val="0"/>
      <w:sz w:val="20"/>
      <w:szCs w:val="28"/>
    </w:rPr>
  </w:style>
  <w:style w:type="character" w:customStyle="1" w:styleId="ListLabel125">
    <w:name w:val="ListLabel 125"/>
    <w:qFormat/>
    <w:rPr>
      <w:lang w:val="en-US"/>
    </w:rPr>
  </w:style>
  <w:style w:type="character" w:customStyle="1" w:styleId="ListLabel126">
    <w:name w:val="ListLabel 126"/>
    <w:qFormat/>
    <w:rPr>
      <w:rFonts w:cs="Times New Roman"/>
      <w:bCs/>
      <w:iCs w:val="0"/>
      <w:sz w:val="20"/>
      <w:szCs w:val="28"/>
    </w:rPr>
  </w:style>
  <w:style w:type="character" w:customStyle="1" w:styleId="ListLabel127">
    <w:name w:val="ListLabel 127"/>
    <w:qFormat/>
    <w:rPr>
      <w:lang w:val="en-US"/>
    </w:rPr>
  </w:style>
  <w:style w:type="character" w:customStyle="1" w:styleId="ListLabel128">
    <w:name w:val="ListLabel 128"/>
    <w:qFormat/>
    <w:rPr>
      <w:lang w:bidi="he-IL"/>
    </w:rPr>
  </w:style>
  <w:style w:type="character" w:customStyle="1" w:styleId="ListLabel129">
    <w:name w:val="ListLabel 129"/>
    <w:qFormat/>
    <w:rPr>
      <w:rFonts w:cs="Times New Roman"/>
      <w:b/>
      <w:bCs/>
      <w:iCs w:val="0"/>
      <w:sz w:val="20"/>
      <w:szCs w:val="28"/>
    </w:rPr>
  </w:style>
  <w:style w:type="character" w:customStyle="1" w:styleId="ListLabel130">
    <w:name w:val="ListLabel 130"/>
    <w:qFormat/>
    <w:rPr>
      <w:b/>
      <w:lang w:val="en-US"/>
    </w:rPr>
  </w:style>
  <w:style w:type="character" w:customStyle="1" w:styleId="ListLabel131">
    <w:name w:val="ListLabel 131"/>
    <w:qFormat/>
    <w:rPr>
      <w:b/>
      <w:lang w:val="en-US"/>
    </w:rPr>
  </w:style>
  <w:style w:type="character" w:customStyle="1" w:styleId="ListLabel132">
    <w:name w:val="ListLabel 132"/>
    <w:qFormat/>
    <w:rPr>
      <w:b/>
      <w:sz w:val="18"/>
      <w:lang w:val="en-US"/>
    </w:rPr>
  </w:style>
  <w:style w:type="character" w:customStyle="1" w:styleId="ListLabel133">
    <w:name w:val="ListLabel 133"/>
    <w:qFormat/>
    <w:rPr>
      <w:b/>
      <w:lang w:bidi="he-IL"/>
    </w:rPr>
  </w:style>
  <w:style w:type="character" w:customStyle="1" w:styleId="ListLabel134">
    <w:name w:val="ListLabel 134"/>
    <w:qFormat/>
    <w:rPr>
      <w:rFonts w:cs="Times New Roman"/>
      <w:bCs/>
      <w:iCs w:val="0"/>
      <w:sz w:val="20"/>
      <w:szCs w:val="28"/>
    </w:rPr>
  </w:style>
  <w:style w:type="character" w:customStyle="1" w:styleId="ListLabel135">
    <w:name w:val="ListLabel 135"/>
    <w:qFormat/>
    <w:rPr>
      <w:b/>
      <w:bCs w:val="0"/>
      <w:lang w:val="en-US"/>
    </w:rPr>
  </w:style>
  <w:style w:type="character" w:customStyle="1" w:styleId="ListLabel136">
    <w:name w:val="ListLabel 136"/>
    <w:qFormat/>
    <w:rPr>
      <w:b/>
      <w:bCs w:val="0"/>
      <w:lang w:val="en-US"/>
    </w:rPr>
  </w:style>
  <w:style w:type="character" w:customStyle="1" w:styleId="ListLabel137">
    <w:name w:val="ListLabel 137"/>
    <w:qFormat/>
    <w:rPr>
      <w:b/>
      <w:bCs w:val="0"/>
      <w:lang w:val="en-US"/>
    </w:rPr>
  </w:style>
  <w:style w:type="character" w:customStyle="1" w:styleId="ListLabel138">
    <w:name w:val="ListLabel 138"/>
    <w:qFormat/>
    <w:rPr>
      <w:b/>
      <w:bCs w:val="0"/>
    </w:rPr>
  </w:style>
  <w:style w:type="character" w:customStyle="1" w:styleId="ListLabel139">
    <w:name w:val="ListLabel 139"/>
    <w:qFormat/>
    <w:rPr>
      <w:rFonts w:cs="Times New Roman"/>
      <w:bCs/>
      <w:iCs w:val="0"/>
      <w:sz w:val="24"/>
      <w:szCs w:val="28"/>
    </w:rPr>
  </w:style>
  <w:style w:type="character" w:customStyle="1" w:styleId="ListLabel140">
    <w:name w:val="ListLabel 140"/>
    <w:qFormat/>
    <w:rPr>
      <w:b/>
      <w:sz w:val="24"/>
      <w:szCs w:val="24"/>
    </w:rPr>
  </w:style>
  <w:style w:type="character" w:customStyle="1" w:styleId="ListLabel141">
    <w:name w:val="ListLabel 141"/>
    <w:qFormat/>
    <w:rPr>
      <w:b/>
      <w:sz w:val="24"/>
      <w:szCs w:val="24"/>
      <w:lang w:bidi="he-IL"/>
    </w:rPr>
  </w:style>
  <w:style w:type="character" w:customStyle="1" w:styleId="ListLabel142">
    <w:name w:val="ListLabel 142"/>
    <w:qFormat/>
    <w:rPr>
      <w:b/>
      <w:bCs w:val="0"/>
      <w:sz w:val="24"/>
      <w:lang w:val="en-US"/>
    </w:rPr>
  </w:style>
  <w:style w:type="character" w:customStyle="1" w:styleId="ListLabel143">
    <w:name w:val="ListLabel 143"/>
    <w:qFormat/>
    <w:rPr>
      <w:rFonts w:cs="Times New Roman"/>
      <w:bCs/>
      <w:iCs w:val="0"/>
      <w:sz w:val="20"/>
      <w:szCs w:val="28"/>
    </w:rPr>
  </w:style>
  <w:style w:type="character" w:customStyle="1" w:styleId="ListLabel144">
    <w:name w:val="ListLabel 144"/>
    <w:qFormat/>
    <w:rPr>
      <w:b/>
      <w:bCs w:val="0"/>
      <w:lang w:val="en-US"/>
    </w:rPr>
  </w:style>
  <w:style w:type="character" w:customStyle="1" w:styleId="ListLabel145">
    <w:name w:val="ListLabel 145"/>
    <w:qFormat/>
    <w:rPr>
      <w:b/>
      <w:bCs w:val="0"/>
      <w:lang w:val="en-US"/>
    </w:rPr>
  </w:style>
  <w:style w:type="character" w:customStyle="1" w:styleId="ListLabel146">
    <w:name w:val="ListLabel 146"/>
    <w:qFormat/>
    <w:rPr>
      <w:b/>
      <w:bCs w:val="0"/>
      <w:lang w:val="en-US"/>
    </w:rPr>
  </w:style>
  <w:style w:type="character" w:customStyle="1" w:styleId="ListLabel147">
    <w:name w:val="ListLabel 147"/>
    <w:qFormat/>
    <w:rPr>
      <w:b/>
      <w:bCs w:val="0"/>
    </w:rPr>
  </w:style>
  <w:style w:type="character" w:customStyle="1" w:styleId="ListLabel148">
    <w:name w:val="ListLabel 148"/>
    <w:qFormat/>
    <w:rPr>
      <w:rFonts w:cs="Times New Roman"/>
      <w:bCs/>
      <w:iCs w:val="0"/>
      <w:sz w:val="20"/>
      <w:szCs w:val="28"/>
    </w:rPr>
  </w:style>
  <w:style w:type="character" w:customStyle="1" w:styleId="ListLabel149">
    <w:name w:val="ListLabel 149"/>
    <w:qFormat/>
    <w:rPr>
      <w:rFonts w:cs="Times New Roman"/>
      <w:bCs/>
      <w:iCs w:val="0"/>
      <w:sz w:val="20"/>
      <w:szCs w:val="28"/>
    </w:rPr>
  </w:style>
  <w:style w:type="character" w:customStyle="1" w:styleId="ListLabel150">
    <w:name w:val="ListLabel 150"/>
    <w:qFormat/>
    <w:rPr>
      <w:lang w:val="en-US"/>
    </w:rPr>
  </w:style>
  <w:style w:type="character" w:customStyle="1" w:styleId="ListLabel151">
    <w:name w:val="ListLabel 151"/>
    <w:qFormat/>
    <w:rPr>
      <w:b w:val="0"/>
      <w:bCs w:val="0"/>
      <w:lang w:val="en-US"/>
    </w:rPr>
  </w:style>
  <w:style w:type="character" w:customStyle="1" w:styleId="ListLabel152">
    <w:name w:val="ListLabel 152"/>
    <w:qFormat/>
    <w:rPr>
      <w:lang w:val="en-US"/>
    </w:rPr>
  </w:style>
  <w:style w:type="character" w:customStyle="1" w:styleId="ListLabel153">
    <w:name w:val="ListLabel 153"/>
    <w:qFormat/>
    <w:rPr>
      <w:rFonts w:cs="Times New Roman"/>
      <w:bCs/>
      <w:iCs w:val="0"/>
      <w:sz w:val="20"/>
      <w:szCs w:val="28"/>
    </w:rPr>
  </w:style>
  <w:style w:type="character" w:customStyle="1" w:styleId="ListLabel154">
    <w:name w:val="ListLabel 154"/>
    <w:qFormat/>
    <w:rPr>
      <w:b/>
      <w:bCs w:val="0"/>
    </w:rPr>
  </w:style>
  <w:style w:type="character" w:customStyle="1" w:styleId="ListLabel155">
    <w:name w:val="ListLabel 155"/>
    <w:qFormat/>
    <w:rPr>
      <w:lang w:val="en-US" w:bidi="he-IL"/>
    </w:rPr>
  </w:style>
  <w:style w:type="character" w:customStyle="1" w:styleId="ListLabel156">
    <w:name w:val="ListLabel 156"/>
    <w:qFormat/>
    <w:rPr>
      <w:b/>
      <w:lang w:val="en-US"/>
    </w:rPr>
  </w:style>
  <w:style w:type="character" w:customStyle="1" w:styleId="ListLabel157">
    <w:name w:val="ListLabel 157"/>
    <w:qFormat/>
    <w:rPr>
      <w:rFonts w:cs="Times New Roman"/>
      <w:b/>
      <w:bCs/>
      <w:iCs w:val="0"/>
      <w:sz w:val="20"/>
      <w:szCs w:val="28"/>
    </w:rPr>
  </w:style>
  <w:style w:type="character" w:customStyle="1" w:styleId="ListLabel158">
    <w:name w:val="ListLabel 158"/>
    <w:qFormat/>
    <w:rPr>
      <w:b/>
      <w:lang w:bidi="he-IL"/>
    </w:rPr>
  </w:style>
  <w:style w:type="character" w:customStyle="1" w:styleId="ListLabel159">
    <w:name w:val="ListLabel 159"/>
    <w:qFormat/>
    <w:rPr>
      <w:rFonts w:cs="Times New Roman"/>
      <w:bCs/>
      <w:iCs w:val="0"/>
      <w:sz w:val="28"/>
      <w:szCs w:val="28"/>
    </w:rPr>
  </w:style>
  <w:style w:type="character" w:customStyle="1" w:styleId="ListLabel160">
    <w:name w:val="ListLabel 160"/>
    <w:qFormat/>
    <w:rPr>
      <w:b w:val="0"/>
      <w:bCs w:val="0"/>
      <w:lang w:val="en-US"/>
    </w:rPr>
  </w:style>
  <w:style w:type="character" w:customStyle="1" w:styleId="ListLabel161">
    <w:name w:val="ListLabel 161"/>
    <w:qFormat/>
    <w:rPr>
      <w:b w:val="0"/>
      <w:bCs w:val="0"/>
      <w:lang w:val="en-US" w:bidi="ar-SA"/>
    </w:rPr>
  </w:style>
  <w:style w:type="character" w:customStyle="1" w:styleId="ListLabel162">
    <w:name w:val="ListLabel 162"/>
    <w:qFormat/>
    <w:rPr>
      <w:b w:val="0"/>
      <w:bCs w:val="0"/>
      <w:lang w:val="en-US"/>
    </w:rPr>
  </w:style>
  <w:style w:type="character" w:customStyle="1" w:styleId="ListLabel163">
    <w:name w:val="ListLabel 163"/>
    <w:qFormat/>
    <w:rPr>
      <w:rFonts w:cs="Times New Roman"/>
      <w:b/>
      <w:bCs w:val="0"/>
      <w:iCs w:val="0"/>
      <w:sz w:val="24"/>
      <w:szCs w:val="24"/>
    </w:rPr>
  </w:style>
  <w:style w:type="character" w:customStyle="1" w:styleId="ListLabel164">
    <w:name w:val="ListLabel 164"/>
    <w:qFormat/>
    <w:rPr>
      <w:lang w:val="en-US"/>
    </w:rPr>
  </w:style>
  <w:style w:type="character" w:customStyle="1" w:styleId="ListLabel165">
    <w:name w:val="ListLabel 165"/>
    <w:qFormat/>
    <w:rPr>
      <w:rFonts w:cs="Times New Roman"/>
      <w:b/>
      <w:bCs w:val="0"/>
      <w:iCs w:val="0"/>
      <w:sz w:val="24"/>
      <w:szCs w:val="24"/>
    </w:rPr>
  </w:style>
  <w:style w:type="character" w:customStyle="1" w:styleId="ListLabel166">
    <w:name w:val="ListLabel 166"/>
    <w:qFormat/>
    <w:rPr>
      <w:lang w:val="en-US"/>
    </w:rPr>
  </w:style>
  <w:style w:type="character" w:customStyle="1" w:styleId="ListLabel167">
    <w:name w:val="ListLabel 167"/>
    <w:qFormat/>
    <w:rPr>
      <w:rFonts w:cs="Times New Roman"/>
      <w:bCs/>
      <w:iCs w:val="0"/>
      <w:sz w:val="20"/>
      <w:szCs w:val="28"/>
    </w:rPr>
  </w:style>
  <w:style w:type="character" w:customStyle="1" w:styleId="ListLabel168">
    <w:name w:val="ListLabel 168"/>
    <w:qFormat/>
    <w:rPr>
      <w:lang w:val="en-US"/>
    </w:rPr>
  </w:style>
  <w:style w:type="character" w:customStyle="1" w:styleId="ListLabel169">
    <w:name w:val="ListLabel 169"/>
    <w:qFormat/>
    <w:rPr>
      <w:rFonts w:cs="Times New Roman"/>
      <w:bCs/>
      <w:iCs w:val="0"/>
      <w:sz w:val="20"/>
      <w:szCs w:val="28"/>
    </w:rPr>
  </w:style>
  <w:style w:type="character" w:customStyle="1" w:styleId="ListLabel170">
    <w:name w:val="ListLabel 170"/>
    <w:qFormat/>
    <w:rPr>
      <w:b/>
      <w:lang w:val="en-US"/>
    </w:rPr>
  </w:style>
  <w:style w:type="character" w:customStyle="1" w:styleId="ListLabel171">
    <w:name w:val="ListLabel 171"/>
    <w:qFormat/>
    <w:rPr>
      <w:b/>
      <w:lang w:val="en-US"/>
    </w:rPr>
  </w:style>
  <w:style w:type="character" w:customStyle="1" w:styleId="ListLabel172">
    <w:name w:val="ListLabel 172"/>
    <w:qFormat/>
    <w:rPr>
      <w:rFonts w:cs="Times New Roman"/>
      <w:bCs/>
      <w:iCs w:val="0"/>
      <w:sz w:val="20"/>
      <w:szCs w:val="28"/>
    </w:rPr>
  </w:style>
  <w:style w:type="character" w:customStyle="1" w:styleId="ListLabel173">
    <w:name w:val="ListLabel 173"/>
    <w:qFormat/>
    <w:rPr>
      <w:lang w:bidi="he-IL"/>
    </w:rPr>
  </w:style>
  <w:style w:type="character" w:customStyle="1" w:styleId="ListLabel174">
    <w:name w:val="ListLabel 174"/>
    <w:qFormat/>
    <w:rPr>
      <w:lang w:val="en-US"/>
    </w:rPr>
  </w:style>
  <w:style w:type="character" w:customStyle="1" w:styleId="ListLabel175">
    <w:name w:val="ListLabel 175"/>
    <w:qFormat/>
    <w:rPr>
      <w:lang w:val="en-US"/>
    </w:rPr>
  </w:style>
  <w:style w:type="character" w:customStyle="1" w:styleId="ListLabel176">
    <w:name w:val="ListLabel 176"/>
    <w:qFormat/>
    <w:rPr>
      <w:rFonts w:eastAsia="Times New Roman" w:cs="Times New Roman"/>
    </w:rPr>
  </w:style>
  <w:style w:type="character" w:customStyle="1" w:styleId="ListLabel177">
    <w:name w:val="ListLabel 177"/>
    <w:qFormat/>
    <w:rPr>
      <w:rFonts w:cs="Times New Roman"/>
      <w:bCs/>
      <w:iCs w:val="0"/>
      <w:sz w:val="20"/>
      <w:szCs w:val="28"/>
    </w:rPr>
  </w:style>
  <w:style w:type="character" w:customStyle="1" w:styleId="ListLabel178">
    <w:name w:val="ListLabel 178"/>
    <w:qFormat/>
    <w:rPr>
      <w:b w:val="0"/>
      <w:bCs w:val="0"/>
      <w:lang w:val="en-US"/>
    </w:rPr>
  </w:style>
  <w:style w:type="character" w:customStyle="1" w:styleId="ListLabel179">
    <w:name w:val="ListLabel 179"/>
    <w:qFormat/>
    <w:rPr>
      <w:b/>
      <w:bCs w:val="0"/>
    </w:rPr>
  </w:style>
  <w:style w:type="character" w:customStyle="1" w:styleId="ListLabel180">
    <w:name w:val="ListLabel 180"/>
    <w:qFormat/>
    <w:rPr>
      <w:rFonts w:cs="Times New Roman"/>
      <w:b/>
      <w:bCs/>
      <w:iCs w:val="0"/>
      <w:sz w:val="28"/>
      <w:szCs w:val="28"/>
    </w:rPr>
  </w:style>
  <w:style w:type="character" w:customStyle="1" w:styleId="ListLabel181">
    <w:name w:val="ListLabel 181"/>
    <w:qFormat/>
    <w:rPr>
      <w:b/>
      <w:lang w:val="en-US"/>
    </w:rPr>
  </w:style>
  <w:style w:type="character" w:customStyle="1" w:styleId="ListLabel182">
    <w:name w:val="ListLabel 182"/>
    <w:qFormat/>
    <w:rPr>
      <w:rFonts w:cs="Times New Roman"/>
      <w:bCs/>
      <w:iCs w:val="0"/>
      <w:sz w:val="20"/>
      <w:szCs w:val="28"/>
    </w:rPr>
  </w:style>
  <w:style w:type="character" w:customStyle="1" w:styleId="ListLabel183">
    <w:name w:val="ListLabel 183"/>
    <w:qFormat/>
    <w:rPr>
      <w:lang w:val="en-US"/>
    </w:rPr>
  </w:style>
  <w:style w:type="character" w:customStyle="1" w:styleId="ListLabel184">
    <w:name w:val="ListLabel 184"/>
    <w:qFormat/>
    <w:rPr>
      <w:lang w:val="en-US"/>
    </w:rPr>
  </w:style>
  <w:style w:type="character" w:customStyle="1" w:styleId="ListLabel185">
    <w:name w:val="ListLabel 185"/>
    <w:qFormat/>
    <w:rPr>
      <w:rFonts w:cs="Times New Roman"/>
      <w:bCs/>
      <w:iCs w:val="0"/>
      <w:sz w:val="20"/>
      <w:szCs w:val="28"/>
    </w:rPr>
  </w:style>
  <w:style w:type="character" w:customStyle="1" w:styleId="ListLabel186">
    <w:name w:val="ListLabel 186"/>
    <w:qFormat/>
    <w:rPr>
      <w:rFonts w:cs="Times New Roman"/>
      <w:b/>
      <w:bCs/>
      <w:iCs w:val="0"/>
      <w:sz w:val="20"/>
      <w:szCs w:val="28"/>
    </w:rPr>
  </w:style>
  <w:style w:type="character" w:customStyle="1" w:styleId="ListLabel187">
    <w:name w:val="ListLabel 187"/>
    <w:qFormat/>
    <w:rPr>
      <w:rFonts w:cs="Times New Roman"/>
      <w:bCs/>
      <w:iCs w:val="0"/>
      <w:sz w:val="20"/>
      <w:szCs w:val="28"/>
      <w:lang w:val="en-US"/>
    </w:rPr>
  </w:style>
  <w:style w:type="character" w:customStyle="1" w:styleId="ListLabel188">
    <w:name w:val="ListLabel 188"/>
    <w:qFormat/>
    <w:rPr>
      <w:lang w:val="en-US"/>
    </w:rPr>
  </w:style>
  <w:style w:type="character" w:customStyle="1" w:styleId="ListLabel189">
    <w:name w:val="ListLabel 189"/>
    <w:qFormat/>
    <w:rPr>
      <w:rFonts w:cs="Times New Roman"/>
      <w:b/>
      <w:bCs/>
      <w:iCs w:val="0"/>
      <w:sz w:val="20"/>
      <w:szCs w:val="28"/>
      <w:lang w:val="en-US"/>
    </w:rPr>
  </w:style>
  <w:style w:type="character" w:customStyle="1" w:styleId="ListLabel190">
    <w:name w:val="ListLabel 190"/>
    <w:qFormat/>
    <w:rPr>
      <w:b/>
      <w:lang w:bidi="he-IL"/>
    </w:rPr>
  </w:style>
  <w:style w:type="character" w:customStyle="1" w:styleId="ListLabel191">
    <w:name w:val="ListLabel 191"/>
    <w:qFormat/>
    <w:rPr>
      <w:b/>
      <w:lang w:val="en-US"/>
    </w:rPr>
  </w:style>
  <w:style w:type="character" w:customStyle="1" w:styleId="ListLabel192">
    <w:name w:val="ListLabel 192"/>
    <w:qFormat/>
    <w:rPr>
      <w:b/>
      <w:lang w:val="en-US"/>
    </w:rPr>
  </w:style>
  <w:style w:type="character" w:customStyle="1" w:styleId="ListLabel193">
    <w:name w:val="ListLabel 193"/>
    <w:qFormat/>
    <w:rPr>
      <w:rFonts w:cs="Times New Roman"/>
      <w:bCs/>
      <w:iCs w:val="0"/>
      <w:sz w:val="20"/>
      <w:szCs w:val="28"/>
    </w:rPr>
  </w:style>
  <w:style w:type="character" w:customStyle="1" w:styleId="ListLabel194">
    <w:name w:val="ListLabel 194"/>
    <w:qFormat/>
    <w:rPr>
      <w:b w:val="0"/>
      <w:bCs w:val="0"/>
    </w:rPr>
  </w:style>
  <w:style w:type="character" w:customStyle="1" w:styleId="ListLabel195">
    <w:name w:val="ListLabel 195"/>
    <w:qFormat/>
    <w:rPr>
      <w:b w:val="0"/>
      <w:bCs w:val="0"/>
      <w:lang w:val="en-US"/>
    </w:rPr>
  </w:style>
  <w:style w:type="character" w:customStyle="1" w:styleId="ListLabel196">
    <w:name w:val="ListLabel 196"/>
    <w:qFormat/>
    <w:rPr>
      <w:lang w:val="en-US"/>
    </w:rPr>
  </w:style>
  <w:style w:type="character" w:customStyle="1" w:styleId="ListLabel197">
    <w:name w:val="ListLabel 197"/>
    <w:qFormat/>
    <w:rPr>
      <w:rFonts w:cs="Times New Roman"/>
      <w:bCs/>
      <w:iCs w:val="0"/>
      <w:sz w:val="20"/>
      <w:szCs w:val="28"/>
    </w:rPr>
  </w:style>
  <w:style w:type="character" w:customStyle="1" w:styleId="ListLabel198">
    <w:name w:val="ListLabel 198"/>
    <w:qFormat/>
    <w:rPr>
      <w:lang w:val="en-US"/>
    </w:rPr>
  </w:style>
  <w:style w:type="character" w:customStyle="1" w:styleId="ListLabel199">
    <w:name w:val="ListLabel 199"/>
    <w:qFormat/>
    <w:rPr>
      <w:lang w:val="en-US"/>
    </w:rPr>
  </w:style>
  <w:style w:type="character" w:customStyle="1" w:styleId="ListLabel200">
    <w:name w:val="ListLabel 200"/>
    <w:qFormat/>
    <w:rPr>
      <w:rFonts w:cs="Times New Roman"/>
      <w:bCs/>
      <w:iCs w:val="0"/>
      <w:sz w:val="20"/>
      <w:szCs w:val="28"/>
    </w:rPr>
  </w:style>
  <w:style w:type="character" w:customStyle="1" w:styleId="ListLabel201">
    <w:name w:val="ListLabel 201"/>
    <w:qFormat/>
    <w:rPr>
      <w:lang w:val="en-US"/>
    </w:rPr>
  </w:style>
  <w:style w:type="character" w:customStyle="1" w:styleId="ListLabel202">
    <w:name w:val="ListLabel 202"/>
    <w:qFormat/>
    <w:rPr>
      <w:lang w:val="en-US"/>
    </w:rPr>
  </w:style>
  <w:style w:type="character" w:customStyle="1" w:styleId="ListLabel203">
    <w:name w:val="ListLabel 203"/>
    <w:qFormat/>
    <w:rPr>
      <w:rFonts w:cs="Times New Roman"/>
      <w:bCs/>
      <w:iCs w:val="0"/>
      <w:sz w:val="20"/>
      <w:szCs w:val="28"/>
    </w:rPr>
  </w:style>
  <w:style w:type="character" w:customStyle="1" w:styleId="ListLabel204">
    <w:name w:val="ListLabel 204"/>
    <w:qFormat/>
    <w:rPr>
      <w:lang w:val="en-US" w:bidi="ar-SA"/>
    </w:rPr>
  </w:style>
  <w:style w:type="character" w:customStyle="1" w:styleId="ListLabel205">
    <w:name w:val="ListLabel 205"/>
    <w:qFormat/>
    <w:rPr>
      <w:lang w:val="en-US"/>
    </w:rPr>
  </w:style>
  <w:style w:type="character" w:customStyle="1" w:styleId="ListLabel206">
    <w:name w:val="ListLabel 206"/>
    <w:qFormat/>
    <w:rPr>
      <w:lang w:val="en-US"/>
    </w:rPr>
  </w:style>
  <w:style w:type="character" w:customStyle="1" w:styleId="ListLabel207">
    <w:name w:val="ListLabel 207"/>
    <w:qFormat/>
    <w:rPr>
      <w:lang w:val="en-US"/>
    </w:rPr>
  </w:style>
  <w:style w:type="character" w:customStyle="1" w:styleId="ListLabel208">
    <w:name w:val="ListLabel 208"/>
    <w:qFormat/>
    <w:rPr>
      <w:rFonts w:cs="Times New Roman"/>
      <w:bCs/>
      <w:iCs w:val="0"/>
      <w:sz w:val="20"/>
      <w:szCs w:val="28"/>
    </w:rPr>
  </w:style>
  <w:style w:type="character" w:customStyle="1" w:styleId="ListLabel209">
    <w:name w:val="ListLabel 209"/>
    <w:qFormat/>
    <w:rPr>
      <w:sz w:val="24"/>
      <w:szCs w:val="24"/>
      <w:lang w:val="en-US" w:bidi="ar-SA"/>
    </w:rPr>
  </w:style>
  <w:style w:type="character" w:customStyle="1" w:styleId="ListLabel210">
    <w:name w:val="ListLabel 210"/>
    <w:qFormat/>
    <w:rPr>
      <w:b w:val="0"/>
      <w:bCs w:val="0"/>
      <w:sz w:val="24"/>
      <w:szCs w:val="24"/>
      <w:lang w:val="en-US"/>
    </w:rPr>
  </w:style>
  <w:style w:type="character" w:customStyle="1" w:styleId="ListLabel211">
    <w:name w:val="ListLabel 211"/>
    <w:qFormat/>
    <w:rPr>
      <w:b w:val="0"/>
      <w:bCs w:val="0"/>
      <w:sz w:val="24"/>
      <w:szCs w:val="24"/>
      <w:lang w:val="en-US"/>
    </w:rPr>
  </w:style>
  <w:style w:type="character" w:customStyle="1" w:styleId="ListLabel212">
    <w:name w:val="ListLabel 212"/>
    <w:qFormat/>
    <w:rPr>
      <w:lang w:val="en-US"/>
    </w:rPr>
  </w:style>
  <w:style w:type="character" w:customStyle="1" w:styleId="ListLabel213">
    <w:name w:val="ListLabel 213"/>
    <w:qFormat/>
    <w:rPr>
      <w:rFonts w:cs="Times New Roman"/>
      <w:bCs/>
      <w:iCs w:val="0"/>
      <w:sz w:val="20"/>
      <w:szCs w:val="28"/>
    </w:rPr>
  </w:style>
  <w:style w:type="character" w:customStyle="1" w:styleId="ListLabel214">
    <w:name w:val="ListLabel 214"/>
    <w:qFormat/>
    <w:rPr>
      <w:lang w:val="en-US" w:bidi="ar-SA"/>
    </w:rPr>
  </w:style>
  <w:style w:type="character" w:customStyle="1" w:styleId="ListLabel215">
    <w:name w:val="ListLabel 215"/>
    <w:qFormat/>
    <w:rPr>
      <w:lang w:val="en-US"/>
    </w:rPr>
  </w:style>
  <w:style w:type="character" w:customStyle="1" w:styleId="ListLabel216">
    <w:name w:val="ListLabel 216"/>
    <w:qFormat/>
    <w:rPr>
      <w:lang w:val="en-US"/>
    </w:rPr>
  </w:style>
  <w:style w:type="character" w:customStyle="1" w:styleId="ListLabel217">
    <w:name w:val="ListLabel 217"/>
    <w:qFormat/>
    <w:rPr>
      <w:lang w:val="en-US"/>
    </w:rPr>
  </w:style>
  <w:style w:type="character" w:customStyle="1" w:styleId="ListLabel218">
    <w:name w:val="ListLabel 218"/>
    <w:qFormat/>
    <w:rPr>
      <w:rFonts w:cs="Times New Roman"/>
      <w:bCs/>
      <w:iCs w:val="0"/>
      <w:sz w:val="20"/>
      <w:szCs w:val="28"/>
    </w:rPr>
  </w:style>
  <w:style w:type="character" w:customStyle="1" w:styleId="ListLabel219">
    <w:name w:val="ListLabel 219"/>
    <w:qFormat/>
    <w:rPr>
      <w:b w:val="0"/>
      <w:bCs w:val="0"/>
    </w:rPr>
  </w:style>
  <w:style w:type="character" w:customStyle="1" w:styleId="ListLabel220">
    <w:name w:val="ListLabel 220"/>
    <w:qFormat/>
    <w:rPr>
      <w:lang w:val="en-US"/>
    </w:rPr>
  </w:style>
  <w:style w:type="character" w:customStyle="1" w:styleId="ListLabel221">
    <w:name w:val="ListLabel 221"/>
    <w:qFormat/>
    <w:rPr>
      <w:rFonts w:cs="Times New Roman"/>
      <w:bCs/>
      <w:iCs w:val="0"/>
      <w:sz w:val="20"/>
      <w:szCs w:val="28"/>
      <w:lang w:val="en-US"/>
    </w:rPr>
  </w:style>
  <w:style w:type="character" w:customStyle="1" w:styleId="ListLabel222">
    <w:name w:val="ListLabel 222"/>
    <w:qFormat/>
    <w:rPr>
      <w:lang w:bidi="he-IL"/>
    </w:rPr>
  </w:style>
  <w:style w:type="character" w:customStyle="1" w:styleId="ListLabel223">
    <w:name w:val="ListLabel 223"/>
    <w:qFormat/>
    <w:rPr>
      <w:lang w:val="en-US"/>
    </w:rPr>
  </w:style>
  <w:style w:type="character" w:customStyle="1" w:styleId="ListLabel224">
    <w:name w:val="ListLabel 224"/>
    <w:qFormat/>
    <w:rPr>
      <w:lang w:val="en-US"/>
    </w:rPr>
  </w:style>
  <w:style w:type="character" w:customStyle="1" w:styleId="ListLabel225">
    <w:name w:val="ListLabel 225"/>
    <w:qFormat/>
    <w:rPr>
      <w:lang w:val="en-US"/>
    </w:rPr>
  </w:style>
  <w:style w:type="character" w:customStyle="1" w:styleId="ListLabel226">
    <w:name w:val="ListLabel 226"/>
    <w:qFormat/>
    <w:rPr>
      <w:bCs/>
      <w:iCs w:val="0"/>
      <w:sz w:val="20"/>
      <w:szCs w:val="28"/>
    </w:rPr>
  </w:style>
  <w:style w:type="character" w:customStyle="1" w:styleId="ListLabel227">
    <w:name w:val="ListLabel 227"/>
    <w:qFormat/>
    <w:rPr>
      <w:lang w:val="en-US"/>
    </w:rPr>
  </w:style>
  <w:style w:type="character" w:customStyle="1" w:styleId="ListLabel228">
    <w:name w:val="ListLabel 228"/>
    <w:qFormat/>
    <w:rPr>
      <w:lang w:val="en-US" w:bidi="ar-SA"/>
    </w:rPr>
  </w:style>
  <w:style w:type="character" w:customStyle="1" w:styleId="ListLabel229">
    <w:name w:val="ListLabel 229"/>
    <w:qFormat/>
    <w:rPr>
      <w:lang w:val="en-US" w:bidi="ar-SA"/>
    </w:rPr>
  </w:style>
  <w:style w:type="character" w:customStyle="1" w:styleId="ListLabel230">
    <w:name w:val="ListLabel 230"/>
    <w:qFormat/>
    <w:rPr>
      <w:rFonts w:cs="Times New Roman"/>
      <w:b/>
      <w:bCs/>
      <w:iCs w:val="0"/>
      <w:sz w:val="28"/>
      <w:szCs w:val="28"/>
      <w:lang w:val="en-US"/>
    </w:rPr>
  </w:style>
  <w:style w:type="character" w:customStyle="1" w:styleId="ListLabel231">
    <w:name w:val="ListLabel 231"/>
    <w:qFormat/>
    <w:rPr>
      <w:b/>
      <w:bCs w:val="0"/>
      <w:lang w:val="en-US"/>
    </w:rPr>
  </w:style>
  <w:style w:type="character" w:customStyle="1" w:styleId="ListLabel232">
    <w:name w:val="ListLabel 232"/>
    <w:qFormat/>
    <w:rPr>
      <w:b/>
      <w:bCs w:val="0"/>
      <w:lang w:bidi="he-IL"/>
    </w:rPr>
  </w:style>
  <w:style w:type="character" w:customStyle="1" w:styleId="ListLabel233">
    <w:name w:val="ListLabel 233"/>
    <w:qFormat/>
    <w:rPr>
      <w:b/>
      <w:lang w:val="en-US"/>
    </w:rPr>
  </w:style>
  <w:style w:type="character" w:customStyle="1" w:styleId="ListLabel234">
    <w:name w:val="ListLabel 234"/>
    <w:qFormat/>
    <w:rPr>
      <w:rFonts w:cs="Times New Roman"/>
      <w:bCs/>
      <w:iCs w:val="0"/>
      <w:sz w:val="20"/>
      <w:szCs w:val="28"/>
    </w:rPr>
  </w:style>
  <w:style w:type="character" w:customStyle="1" w:styleId="ListLabel235">
    <w:name w:val="ListLabel 235"/>
    <w:qFormat/>
    <w:rPr>
      <w:b/>
      <w:bCs w:val="0"/>
      <w:lang w:val="en-US"/>
    </w:rPr>
  </w:style>
  <w:style w:type="character" w:customStyle="1" w:styleId="ListLabel236">
    <w:name w:val="ListLabel 236"/>
    <w:qFormat/>
    <w:rPr>
      <w:b/>
      <w:bCs w:val="0"/>
      <w:lang w:val="en-US"/>
    </w:rPr>
  </w:style>
  <w:style w:type="character" w:customStyle="1" w:styleId="ListLabel237">
    <w:name w:val="ListLabel 237"/>
    <w:qFormat/>
    <w:rPr>
      <w:b/>
      <w:bCs w:val="0"/>
      <w:lang w:val="en-US"/>
    </w:rPr>
  </w:style>
  <w:style w:type="character" w:customStyle="1" w:styleId="ListLabel238">
    <w:name w:val="ListLabel 238"/>
    <w:qFormat/>
    <w:rPr>
      <w:b/>
      <w:bCs w:val="0"/>
    </w:rPr>
  </w:style>
  <w:style w:type="character" w:customStyle="1" w:styleId="ListLabel239">
    <w:name w:val="ListLabel 239"/>
    <w:qFormat/>
    <w:rPr>
      <w:rFonts w:cs="Times New Roman"/>
      <w:b/>
      <w:bCs/>
      <w:iCs w:val="0"/>
      <w:sz w:val="20"/>
      <w:szCs w:val="28"/>
      <w:lang w:val="en-US"/>
    </w:rPr>
  </w:style>
  <w:style w:type="character" w:customStyle="1" w:styleId="ListLabel240">
    <w:name w:val="ListLabel 240"/>
    <w:qFormat/>
    <w:rPr>
      <w:b/>
      <w:bCs w:val="0"/>
      <w:lang w:val="en-US"/>
    </w:rPr>
  </w:style>
  <w:style w:type="character" w:customStyle="1" w:styleId="ListLabel241">
    <w:name w:val="ListLabel 241"/>
    <w:qFormat/>
    <w:rPr>
      <w:b/>
      <w:bCs w:val="0"/>
      <w:lang w:val="en-US"/>
    </w:rPr>
  </w:style>
  <w:style w:type="character" w:customStyle="1" w:styleId="ListLabel242">
    <w:name w:val="ListLabel 242"/>
    <w:qFormat/>
    <w:rPr>
      <w:b/>
      <w:bCs w:val="0"/>
      <w:lang w:val="en-US"/>
    </w:rPr>
  </w:style>
  <w:style w:type="character" w:customStyle="1" w:styleId="ListLabel243">
    <w:name w:val="ListLabel 243"/>
    <w:qFormat/>
    <w:rPr>
      <w:b/>
      <w:bCs w:val="0"/>
    </w:rPr>
  </w:style>
  <w:style w:type="character" w:customStyle="1" w:styleId="ListLabel244">
    <w:name w:val="ListLabel 244"/>
    <w:qFormat/>
    <w:rPr>
      <w:b/>
      <w:bCs w:val="0"/>
    </w:rPr>
  </w:style>
  <w:style w:type="character" w:customStyle="1" w:styleId="ListLabel245">
    <w:name w:val="ListLabel 245"/>
    <w:qFormat/>
    <w:rPr>
      <w:rFonts w:cs="Times New Roman"/>
      <w:bCs/>
      <w:iCs w:val="0"/>
      <w:sz w:val="20"/>
      <w:szCs w:val="28"/>
    </w:rPr>
  </w:style>
  <w:style w:type="character" w:customStyle="1" w:styleId="ListLabel246">
    <w:name w:val="ListLabel 246"/>
    <w:qFormat/>
    <w:rPr>
      <w:b w:val="0"/>
      <w:bCs w:val="0"/>
    </w:rPr>
  </w:style>
  <w:style w:type="character" w:customStyle="1" w:styleId="ListLabel247">
    <w:name w:val="ListLabel 247"/>
    <w:qFormat/>
    <w:rPr>
      <w:lang w:val="en-US" w:bidi="he-IL"/>
    </w:rPr>
  </w:style>
  <w:style w:type="character" w:customStyle="1" w:styleId="ListLabel248">
    <w:name w:val="ListLabel 248"/>
    <w:qFormat/>
    <w:rPr>
      <w:lang w:val="en-US"/>
    </w:rPr>
  </w:style>
  <w:style w:type="character" w:customStyle="1" w:styleId="ListLabel249">
    <w:name w:val="ListLabel 249"/>
    <w:qFormat/>
    <w:rPr>
      <w:rFonts w:cs="Times New Roman"/>
      <w:bCs/>
      <w:iCs w:val="0"/>
      <w:sz w:val="20"/>
      <w:szCs w:val="28"/>
    </w:rPr>
  </w:style>
  <w:style w:type="character" w:customStyle="1" w:styleId="ListLabel250">
    <w:name w:val="ListLabel 250"/>
    <w:qFormat/>
    <w:rPr>
      <w:b/>
      <w:bCs w:val="0"/>
      <w:lang w:val="en-US"/>
    </w:rPr>
  </w:style>
  <w:style w:type="character" w:customStyle="1" w:styleId="ListLabel251">
    <w:name w:val="ListLabel 251"/>
    <w:qFormat/>
    <w:rPr>
      <w:b/>
      <w:bCs w:val="0"/>
      <w:lang w:val="en-US"/>
    </w:rPr>
  </w:style>
  <w:style w:type="character" w:customStyle="1" w:styleId="ListLabel252">
    <w:name w:val="ListLabel 252"/>
    <w:qFormat/>
    <w:rPr>
      <w:b/>
      <w:bCs w:val="0"/>
      <w:lang w:val="en-US"/>
    </w:rPr>
  </w:style>
  <w:style w:type="character" w:customStyle="1" w:styleId="ListLabel253">
    <w:name w:val="ListLabel 253"/>
    <w:qFormat/>
    <w:rPr>
      <w:b/>
      <w:bCs w:val="0"/>
    </w:rPr>
  </w:style>
  <w:style w:type="character" w:customStyle="1" w:styleId="ListLabel254">
    <w:name w:val="ListLabel 254"/>
    <w:qFormat/>
    <w:rPr>
      <w:rFonts w:cs="Times New Roman"/>
      <w:bCs/>
      <w:iCs w:val="0"/>
      <w:sz w:val="20"/>
      <w:szCs w:val="28"/>
    </w:rPr>
  </w:style>
  <w:style w:type="character" w:customStyle="1" w:styleId="ListLabel255">
    <w:name w:val="ListLabel 255"/>
    <w:qFormat/>
    <w:rPr>
      <w:b/>
      <w:bCs w:val="0"/>
      <w:lang w:val="en-US"/>
    </w:rPr>
  </w:style>
  <w:style w:type="character" w:customStyle="1" w:styleId="ListLabel256">
    <w:name w:val="ListLabel 256"/>
    <w:qFormat/>
    <w:rPr>
      <w:b/>
      <w:bCs w:val="0"/>
      <w:lang w:val="en-US"/>
    </w:rPr>
  </w:style>
  <w:style w:type="character" w:customStyle="1" w:styleId="ListLabel257">
    <w:name w:val="ListLabel 257"/>
    <w:qFormat/>
    <w:rPr>
      <w:b/>
      <w:bCs w:val="0"/>
      <w:lang w:val="en-US"/>
    </w:rPr>
  </w:style>
  <w:style w:type="character" w:customStyle="1" w:styleId="ListLabel258">
    <w:name w:val="ListLabel 258"/>
    <w:qFormat/>
    <w:rPr>
      <w:b/>
      <w:bCs w:val="0"/>
    </w:rPr>
  </w:style>
  <w:style w:type="character" w:customStyle="1" w:styleId="ListLabel259">
    <w:name w:val="ListLabel 259"/>
    <w:qFormat/>
    <w:rPr>
      <w:rFonts w:cs="Times New Roman"/>
      <w:bCs/>
      <w:iCs w:val="0"/>
      <w:sz w:val="20"/>
      <w:szCs w:val="28"/>
      <w:lang w:val="en-US"/>
    </w:rPr>
  </w:style>
  <w:style w:type="character" w:customStyle="1" w:styleId="ListLabel260">
    <w:name w:val="ListLabel 260"/>
    <w:qFormat/>
    <w:rPr>
      <w:b/>
      <w:bCs w:val="0"/>
      <w:lang w:val="en-US"/>
    </w:rPr>
  </w:style>
  <w:style w:type="character" w:customStyle="1" w:styleId="ListLabel261">
    <w:name w:val="ListLabel 261"/>
    <w:qFormat/>
    <w:rPr>
      <w:b/>
      <w:bCs w:val="0"/>
      <w:lang w:val="en-US"/>
    </w:rPr>
  </w:style>
  <w:style w:type="character" w:customStyle="1" w:styleId="ListLabel262">
    <w:name w:val="ListLabel 262"/>
    <w:qFormat/>
    <w:rPr>
      <w:b/>
      <w:bCs w:val="0"/>
      <w:lang w:val="en-US"/>
    </w:rPr>
  </w:style>
  <w:style w:type="character" w:customStyle="1" w:styleId="ListLabel263">
    <w:name w:val="ListLabel 263"/>
    <w:qFormat/>
    <w:rPr>
      <w:b/>
      <w:bCs w:val="0"/>
    </w:rPr>
  </w:style>
  <w:style w:type="character" w:customStyle="1" w:styleId="ListLabel264">
    <w:name w:val="ListLabel 264"/>
    <w:qFormat/>
    <w:rPr>
      <w:b/>
      <w:bCs w:val="0"/>
    </w:rPr>
  </w:style>
  <w:style w:type="character" w:customStyle="1" w:styleId="ListLabel265">
    <w:name w:val="ListLabel 265"/>
    <w:qFormat/>
    <w:rPr>
      <w:rFonts w:cs="Times New Roman"/>
      <w:bCs/>
      <w:iCs w:val="0"/>
      <w:sz w:val="20"/>
      <w:szCs w:val="28"/>
      <w:lang w:val="en-US"/>
    </w:rPr>
  </w:style>
  <w:style w:type="character" w:customStyle="1" w:styleId="ListLabel266">
    <w:name w:val="ListLabel 266"/>
    <w:qFormat/>
    <w:rPr>
      <w:b/>
      <w:bCs w:val="0"/>
      <w:lang w:val="en-US"/>
    </w:rPr>
  </w:style>
  <w:style w:type="character" w:customStyle="1" w:styleId="ListLabel267">
    <w:name w:val="ListLabel 267"/>
    <w:qFormat/>
    <w:rPr>
      <w:b/>
      <w:bCs w:val="0"/>
      <w:lang w:val="en-US"/>
    </w:rPr>
  </w:style>
  <w:style w:type="character" w:customStyle="1" w:styleId="ListLabel268">
    <w:name w:val="ListLabel 268"/>
    <w:qFormat/>
    <w:rPr>
      <w:b/>
      <w:bCs w:val="0"/>
      <w:lang w:val="en-US"/>
    </w:rPr>
  </w:style>
  <w:style w:type="character" w:customStyle="1" w:styleId="ListLabel269">
    <w:name w:val="ListLabel 269"/>
    <w:qFormat/>
    <w:rPr>
      <w:b/>
      <w:bCs w:val="0"/>
    </w:rPr>
  </w:style>
  <w:style w:type="character" w:customStyle="1" w:styleId="ListLabel270">
    <w:name w:val="ListLabel 270"/>
    <w:qFormat/>
    <w:rPr>
      <w:b/>
      <w:bCs w:val="0"/>
    </w:rPr>
  </w:style>
  <w:style w:type="character" w:customStyle="1" w:styleId="ListLabel271">
    <w:name w:val="ListLabel 271"/>
    <w:qFormat/>
    <w:rPr>
      <w:rFonts w:cs="Times New Roman"/>
      <w:bCs/>
      <w:iCs w:val="0"/>
      <w:sz w:val="20"/>
      <w:szCs w:val="28"/>
    </w:rPr>
  </w:style>
  <w:style w:type="character" w:customStyle="1" w:styleId="ListLabel272">
    <w:name w:val="ListLabel 272"/>
    <w:qFormat/>
    <w:rPr>
      <w:b/>
      <w:bCs w:val="0"/>
      <w:lang w:val="en-US"/>
    </w:rPr>
  </w:style>
  <w:style w:type="character" w:customStyle="1" w:styleId="ListLabel273">
    <w:name w:val="ListLabel 273"/>
    <w:qFormat/>
    <w:rPr>
      <w:b/>
      <w:bCs w:val="0"/>
      <w:lang w:val="en-US"/>
    </w:rPr>
  </w:style>
  <w:style w:type="character" w:customStyle="1" w:styleId="ListLabel274">
    <w:name w:val="ListLabel 274"/>
    <w:qFormat/>
    <w:rPr>
      <w:b/>
      <w:bCs w:val="0"/>
      <w:lang w:val="en-US"/>
    </w:rPr>
  </w:style>
  <w:style w:type="character" w:customStyle="1" w:styleId="ListLabel275">
    <w:name w:val="ListLabel 275"/>
    <w:qFormat/>
    <w:rPr>
      <w:b/>
      <w:bCs w:val="0"/>
    </w:rPr>
  </w:style>
  <w:style w:type="character" w:customStyle="1" w:styleId="ListLabel276">
    <w:name w:val="ListLabel 276"/>
    <w:qFormat/>
    <w:rPr>
      <w:rFonts w:cs="Times New Roman"/>
      <w:bCs/>
      <w:iCs w:val="0"/>
      <w:sz w:val="20"/>
      <w:szCs w:val="28"/>
      <w:lang w:val="en-US"/>
    </w:rPr>
  </w:style>
  <w:style w:type="character" w:customStyle="1" w:styleId="ListLabel277">
    <w:name w:val="ListLabel 277"/>
    <w:qFormat/>
    <w:rPr>
      <w:b/>
      <w:bCs w:val="0"/>
      <w:sz w:val="20"/>
      <w:lang w:val="en-US"/>
    </w:rPr>
  </w:style>
  <w:style w:type="character" w:customStyle="1" w:styleId="ListLabel278">
    <w:name w:val="ListLabel 278"/>
    <w:qFormat/>
    <w:rPr>
      <w:b/>
      <w:bCs w:val="0"/>
      <w:sz w:val="20"/>
      <w:lang w:bidi="he-IL"/>
    </w:rPr>
  </w:style>
  <w:style w:type="character" w:customStyle="1" w:styleId="ListLabel279">
    <w:name w:val="ListLabel 279"/>
    <w:qFormat/>
    <w:rPr>
      <w:b/>
      <w:lang w:val="en-US"/>
    </w:rPr>
  </w:style>
  <w:style w:type="character" w:customStyle="1" w:styleId="ListLabel280">
    <w:name w:val="ListLabel 280"/>
    <w:qFormat/>
    <w:rPr>
      <w:rFonts w:cs="Times New Roman"/>
      <w:bCs/>
      <w:iCs w:val="0"/>
      <w:sz w:val="20"/>
      <w:szCs w:val="28"/>
    </w:rPr>
  </w:style>
  <w:style w:type="character" w:customStyle="1" w:styleId="ListLabel281">
    <w:name w:val="ListLabel 281"/>
    <w:qFormat/>
    <w:rPr>
      <w:lang w:bidi="he-IL"/>
    </w:rPr>
  </w:style>
  <w:style w:type="character" w:customStyle="1" w:styleId="ListLabel282">
    <w:name w:val="ListLabel 282"/>
    <w:qFormat/>
    <w:rPr>
      <w:lang w:val="en-US"/>
    </w:rPr>
  </w:style>
  <w:style w:type="character" w:customStyle="1" w:styleId="ListLabel283">
    <w:name w:val="ListLabel 283"/>
    <w:qFormat/>
    <w:rPr>
      <w:rFonts w:cs="Times New Roman"/>
      <w:bCs/>
      <w:iCs w:val="0"/>
      <w:sz w:val="20"/>
      <w:szCs w:val="28"/>
    </w:rPr>
  </w:style>
  <w:style w:type="character" w:customStyle="1" w:styleId="ListLabel284">
    <w:name w:val="ListLabel 284"/>
    <w:qFormat/>
    <w:rPr>
      <w:rFonts w:cs="Times New Roman"/>
      <w:bCs/>
      <w:iCs w:val="0"/>
      <w:sz w:val="20"/>
      <w:szCs w:val="28"/>
    </w:rPr>
  </w:style>
  <w:style w:type="character" w:customStyle="1" w:styleId="ListLabel285">
    <w:name w:val="ListLabel 285"/>
    <w:qFormat/>
    <w:rPr>
      <w:lang w:val="en-US"/>
    </w:rPr>
  </w:style>
  <w:style w:type="character" w:customStyle="1" w:styleId="ListLabel286">
    <w:name w:val="ListLabel 286"/>
    <w:qFormat/>
    <w:rPr>
      <w:rFonts w:cs="Times New Roman"/>
      <w:bCs/>
      <w:iCs w:val="0"/>
      <w:sz w:val="20"/>
      <w:szCs w:val="28"/>
    </w:rPr>
  </w:style>
  <w:style w:type="character" w:customStyle="1" w:styleId="ListLabel287">
    <w:name w:val="ListLabel 287"/>
    <w:qFormat/>
    <w:rPr>
      <w:lang w:val="en-US"/>
    </w:rPr>
  </w:style>
  <w:style w:type="character" w:customStyle="1" w:styleId="ListLabel288">
    <w:name w:val="ListLabel 288"/>
    <w:qFormat/>
    <w:rPr>
      <w:b/>
      <w:lang w:bidi="he-IL"/>
    </w:rPr>
  </w:style>
  <w:style w:type="character" w:customStyle="1" w:styleId="ListLabel289">
    <w:name w:val="ListLabel 289"/>
    <w:qFormat/>
    <w:rPr>
      <w:b/>
      <w:lang w:val="en-US"/>
    </w:rPr>
  </w:style>
  <w:style w:type="character" w:customStyle="1" w:styleId="ListLabel290">
    <w:name w:val="ListLabel 290"/>
    <w:qFormat/>
    <w:rPr>
      <w:rFonts w:cs="Times New Roman"/>
      <w:bCs/>
      <w:iCs w:val="0"/>
      <w:sz w:val="20"/>
      <w:szCs w:val="28"/>
    </w:rPr>
  </w:style>
  <w:style w:type="character" w:customStyle="1" w:styleId="ListLabel291">
    <w:name w:val="ListLabel 291"/>
    <w:qFormat/>
    <w:rPr>
      <w:lang w:val="en-US"/>
    </w:rPr>
  </w:style>
  <w:style w:type="character" w:customStyle="1" w:styleId="ListLabel292">
    <w:name w:val="ListLabel 292"/>
    <w:qFormat/>
    <w:rPr>
      <w:rFonts w:cs="Times New Roman"/>
      <w:bCs/>
      <w:iCs w:val="0"/>
      <w:sz w:val="20"/>
      <w:szCs w:val="28"/>
    </w:rPr>
  </w:style>
  <w:style w:type="character" w:customStyle="1" w:styleId="ListLabel293">
    <w:name w:val="ListLabel 293"/>
    <w:qFormat/>
    <w:rPr>
      <w:b w:val="0"/>
      <w:bCs w:val="0"/>
      <w:lang w:val="en-US"/>
    </w:rPr>
  </w:style>
  <w:style w:type="character" w:customStyle="1" w:styleId="ListLabel294">
    <w:name w:val="ListLabel 294"/>
    <w:qFormat/>
    <w:rPr>
      <w:b w:val="0"/>
      <w:bCs w:val="0"/>
      <w:lang w:val="en-US" w:bidi="ar-SA"/>
    </w:rPr>
  </w:style>
  <w:style w:type="character" w:customStyle="1" w:styleId="ListLabel295">
    <w:name w:val="ListLabel 295"/>
    <w:qFormat/>
    <w:rPr>
      <w:b w:val="0"/>
      <w:bCs w:val="0"/>
      <w:lang w:val="en-US"/>
    </w:rPr>
  </w:style>
  <w:style w:type="character" w:customStyle="1" w:styleId="ListLabel296">
    <w:name w:val="ListLabel 296"/>
    <w:qFormat/>
    <w:rPr>
      <w:rFonts w:cs="David"/>
      <w:bCs/>
      <w:iCs w:val="0"/>
      <w:szCs w:val="28"/>
    </w:rPr>
  </w:style>
  <w:style w:type="character" w:customStyle="1" w:styleId="ListLabel297">
    <w:name w:val="ListLabel 297"/>
    <w:qFormat/>
    <w:rPr>
      <w:rFonts w:cs="Times New Roman"/>
      <w:b/>
      <w:bCs/>
      <w:iCs w:val="0"/>
      <w:sz w:val="20"/>
      <w:szCs w:val="28"/>
    </w:rPr>
  </w:style>
  <w:style w:type="character" w:customStyle="1" w:styleId="ListLabel298">
    <w:name w:val="ListLabel 298"/>
    <w:qFormat/>
    <w:rPr>
      <w:b/>
      <w:sz w:val="24"/>
      <w:lang w:val="en-US"/>
    </w:rPr>
  </w:style>
  <w:style w:type="character" w:customStyle="1" w:styleId="ListLabel299">
    <w:name w:val="ListLabel 299"/>
    <w:qFormat/>
    <w:rPr>
      <w:rFonts w:cs="Times New Roman"/>
      <w:bCs/>
      <w:iCs w:val="0"/>
      <w:sz w:val="20"/>
      <w:szCs w:val="28"/>
    </w:rPr>
  </w:style>
  <w:style w:type="character" w:customStyle="1" w:styleId="ListLabel300">
    <w:name w:val="ListLabel 300"/>
    <w:qFormat/>
    <w:rPr>
      <w:rFonts w:cs="Times New Roman"/>
      <w:bCs/>
      <w:iCs w:val="0"/>
      <w:sz w:val="20"/>
      <w:szCs w:val="28"/>
    </w:rPr>
  </w:style>
  <w:style w:type="character" w:customStyle="1" w:styleId="ListLabel301">
    <w:name w:val="ListLabel 301"/>
    <w:qFormat/>
    <w:rPr>
      <w:lang w:val="en-US"/>
    </w:rPr>
  </w:style>
  <w:style w:type="character" w:customStyle="1" w:styleId="ListLabel302">
    <w:name w:val="ListLabel 302"/>
    <w:qFormat/>
    <w:rPr>
      <w:rFonts w:cs="Times New Roman"/>
      <w:b/>
      <w:bCs/>
      <w:iCs w:val="0"/>
      <w:sz w:val="20"/>
      <w:szCs w:val="28"/>
    </w:rPr>
  </w:style>
  <w:style w:type="character" w:customStyle="1" w:styleId="ListLabel303">
    <w:name w:val="ListLabel 303"/>
    <w:qFormat/>
    <w:rPr>
      <w:b/>
      <w:lang w:val="en-US"/>
    </w:rPr>
  </w:style>
  <w:style w:type="character" w:customStyle="1" w:styleId="ListLabel304">
    <w:name w:val="ListLabel 304"/>
    <w:qFormat/>
    <w:rPr>
      <w:rFonts w:cs="Times New Roman"/>
      <w:bCs/>
      <w:iCs w:val="0"/>
      <w:sz w:val="20"/>
      <w:szCs w:val="28"/>
    </w:rPr>
  </w:style>
  <w:style w:type="character" w:customStyle="1" w:styleId="ListLabel305">
    <w:name w:val="ListLabel 305"/>
    <w:qFormat/>
    <w:rPr>
      <w:b/>
      <w:lang w:bidi="he-IL"/>
    </w:rPr>
  </w:style>
  <w:style w:type="character" w:customStyle="1" w:styleId="ListLabel306">
    <w:name w:val="ListLabel 306"/>
    <w:qFormat/>
    <w:rPr>
      <w:b/>
      <w:lang w:val="en-US"/>
    </w:rPr>
  </w:style>
  <w:style w:type="character" w:customStyle="1" w:styleId="ListLabel307">
    <w:name w:val="ListLabel 307"/>
    <w:qFormat/>
    <w:rPr>
      <w:rFonts w:cs="Times New Roman"/>
      <w:bCs/>
      <w:iCs w:val="0"/>
      <w:sz w:val="20"/>
      <w:szCs w:val="28"/>
    </w:rPr>
  </w:style>
  <w:style w:type="character" w:customStyle="1" w:styleId="ListLabel308">
    <w:name w:val="ListLabel 308"/>
    <w:qFormat/>
    <w:rPr>
      <w:lang w:bidi="he-IL"/>
    </w:rPr>
  </w:style>
  <w:style w:type="character" w:customStyle="1" w:styleId="ListLabel309">
    <w:name w:val="ListLabel 309"/>
    <w:qFormat/>
    <w:rPr>
      <w:lang w:val="en-US"/>
    </w:rPr>
  </w:style>
  <w:style w:type="character" w:customStyle="1" w:styleId="ListLabel310">
    <w:name w:val="ListLabel 310"/>
    <w:qFormat/>
    <w:rPr>
      <w:rFonts w:cs="Times New Roman"/>
      <w:bCs/>
      <w:iCs w:val="0"/>
      <w:sz w:val="20"/>
      <w:szCs w:val="28"/>
    </w:rPr>
  </w:style>
  <w:style w:type="character" w:customStyle="1" w:styleId="ListLabel311">
    <w:name w:val="ListLabel 311"/>
    <w:qFormat/>
    <w:rPr>
      <w:lang w:val="en-US"/>
    </w:rPr>
  </w:style>
  <w:style w:type="character" w:customStyle="1" w:styleId="ListLabel312">
    <w:name w:val="ListLabel 312"/>
    <w:qFormat/>
    <w:rPr>
      <w:rFonts w:cs="Times New Roman"/>
      <w:b/>
      <w:bCs/>
      <w:iCs w:val="0"/>
      <w:sz w:val="20"/>
      <w:szCs w:val="28"/>
    </w:rPr>
  </w:style>
  <w:style w:type="character" w:customStyle="1" w:styleId="ListLabel313">
    <w:name w:val="ListLabel 313"/>
    <w:qFormat/>
    <w:rPr>
      <w:rFonts w:cs="Times New Roman"/>
      <w:b/>
      <w:bCs/>
      <w:iCs w:val="0"/>
      <w:sz w:val="20"/>
      <w:szCs w:val="28"/>
      <w:lang w:val="en-US"/>
    </w:rPr>
  </w:style>
  <w:style w:type="character" w:customStyle="1" w:styleId="ListLabel314">
    <w:name w:val="ListLabel 314"/>
    <w:qFormat/>
    <w:rPr>
      <w:b/>
      <w:bCs w:val="0"/>
      <w:sz w:val="18"/>
      <w:lang w:val="en-US"/>
    </w:rPr>
  </w:style>
  <w:style w:type="character" w:customStyle="1" w:styleId="ListLabel315">
    <w:name w:val="ListLabel 315"/>
    <w:qFormat/>
    <w:rPr>
      <w:b/>
      <w:bCs w:val="0"/>
      <w:sz w:val="18"/>
      <w:szCs w:val="24"/>
      <w:lang w:val="en-US" w:bidi="he-IL"/>
    </w:rPr>
  </w:style>
  <w:style w:type="character" w:customStyle="1" w:styleId="ListLabel316">
    <w:name w:val="ListLabel 316"/>
    <w:qFormat/>
    <w:rPr>
      <w:b/>
      <w:bCs w:val="0"/>
      <w:sz w:val="18"/>
      <w:szCs w:val="24"/>
      <w:lang w:val="en-US"/>
    </w:rPr>
  </w:style>
  <w:style w:type="character" w:customStyle="1" w:styleId="ListLabel317">
    <w:name w:val="ListLabel 317"/>
    <w:qFormat/>
    <w:rPr>
      <w:rFonts w:cs="Times New Roman"/>
      <w:bCs/>
      <w:iCs w:val="0"/>
      <w:sz w:val="20"/>
      <w:szCs w:val="28"/>
    </w:rPr>
  </w:style>
  <w:style w:type="character" w:customStyle="1" w:styleId="ListLabel318">
    <w:name w:val="ListLabel 318"/>
    <w:qFormat/>
    <w:rPr>
      <w:b w:val="0"/>
      <w:bCs w:val="0"/>
      <w:lang w:val="en-US"/>
    </w:rPr>
  </w:style>
  <w:style w:type="character" w:customStyle="1" w:styleId="ListLabel319">
    <w:name w:val="ListLabel 319"/>
    <w:qFormat/>
    <w:rPr>
      <w:b w:val="0"/>
      <w:bCs w:val="0"/>
      <w:lang w:val="en-US" w:bidi="ar-SA"/>
    </w:rPr>
  </w:style>
  <w:style w:type="character" w:customStyle="1" w:styleId="ListLabel320">
    <w:name w:val="ListLabel 320"/>
    <w:qFormat/>
    <w:rPr>
      <w:b w:val="0"/>
      <w:bCs w:val="0"/>
      <w:lang w:val="en-US"/>
    </w:rPr>
  </w:style>
  <w:style w:type="character" w:customStyle="1" w:styleId="ListLabel321">
    <w:name w:val="ListLabel 321"/>
    <w:qFormat/>
    <w:rPr>
      <w:b w:val="0"/>
      <w:bCs w:val="0"/>
      <w:lang w:val="en-US"/>
    </w:rPr>
  </w:style>
  <w:style w:type="character" w:customStyle="1" w:styleId="ListLabel322">
    <w:name w:val="ListLabel 322"/>
    <w:qFormat/>
    <w:rPr>
      <w:rFonts w:cs="Times New Roman"/>
      <w:b/>
      <w:bCs/>
      <w:iCs w:val="0"/>
      <w:sz w:val="20"/>
      <w:szCs w:val="28"/>
    </w:rPr>
  </w:style>
  <w:style w:type="character" w:customStyle="1" w:styleId="ListLabel323">
    <w:name w:val="ListLabel 323"/>
    <w:qFormat/>
    <w:rPr>
      <w:b/>
      <w:sz w:val="28"/>
      <w:lang w:val="en-US"/>
    </w:rPr>
  </w:style>
  <w:style w:type="character" w:customStyle="1" w:styleId="ListLabel324">
    <w:name w:val="ListLabel 324"/>
    <w:qFormat/>
    <w:rPr>
      <w:b/>
      <w:bCs w:val="0"/>
      <w:sz w:val="28"/>
      <w:lang w:val="en-US"/>
    </w:rPr>
  </w:style>
  <w:style w:type="character" w:customStyle="1" w:styleId="ListLabel325">
    <w:name w:val="ListLabel 325"/>
    <w:qFormat/>
    <w:rPr>
      <w:b/>
      <w:sz w:val="32"/>
      <w:lang w:val="en-US"/>
    </w:rPr>
  </w:style>
  <w:style w:type="character" w:customStyle="1" w:styleId="ListLabel326">
    <w:name w:val="ListLabel 326"/>
    <w:qFormat/>
    <w:rPr>
      <w:rFonts w:eastAsia="Times New Roman" w:cs="Times New Roman"/>
    </w:rPr>
  </w:style>
  <w:style w:type="character" w:customStyle="1" w:styleId="ListLabel327">
    <w:name w:val="ListLabel 327"/>
    <w:qFormat/>
    <w:rPr>
      <w:rFonts w:eastAsia="Times New Roman" w:cs="Times New Roman"/>
    </w:rPr>
  </w:style>
  <w:style w:type="character" w:customStyle="1" w:styleId="ListLabel328">
    <w:name w:val="ListLabel 328"/>
    <w:qFormat/>
    <w:rPr>
      <w:rFonts w:cs="Times New Roman"/>
      <w:b/>
      <w:bCs/>
      <w:iCs w:val="0"/>
      <w:sz w:val="20"/>
      <w:szCs w:val="28"/>
    </w:rPr>
  </w:style>
  <w:style w:type="character" w:customStyle="1" w:styleId="ListLabel329">
    <w:name w:val="ListLabel 329"/>
    <w:qFormat/>
    <w:rPr>
      <w:lang w:val="en-US"/>
    </w:rPr>
  </w:style>
  <w:style w:type="character" w:customStyle="1" w:styleId="ListLabel330">
    <w:name w:val="ListLabel 330"/>
    <w:qFormat/>
    <w:rPr>
      <w:rFonts w:cs="Times New Roman"/>
      <w:bCs/>
      <w:iCs w:val="0"/>
      <w:sz w:val="20"/>
      <w:szCs w:val="28"/>
    </w:rPr>
  </w:style>
  <w:style w:type="character" w:customStyle="1" w:styleId="ListLabel331">
    <w:name w:val="ListLabel 331"/>
    <w:qFormat/>
    <w:rPr>
      <w:b w:val="0"/>
      <w:bCs w:val="0"/>
    </w:rPr>
  </w:style>
  <w:style w:type="character" w:customStyle="1" w:styleId="ListLabel332">
    <w:name w:val="ListLabel 332"/>
    <w:qFormat/>
    <w:rPr>
      <w:lang w:val="en-US"/>
    </w:rPr>
  </w:style>
  <w:style w:type="character" w:customStyle="1" w:styleId="ListLabel333">
    <w:name w:val="ListLabel 333"/>
    <w:qFormat/>
    <w:rPr>
      <w:lang w:val="en-US"/>
    </w:rPr>
  </w:style>
  <w:style w:type="character" w:customStyle="1" w:styleId="ListLabel334">
    <w:name w:val="ListLabel 334"/>
    <w:qFormat/>
    <w:rPr>
      <w:rFonts w:cs="Times New Roman"/>
      <w:bCs/>
      <w:iCs w:val="0"/>
      <w:sz w:val="20"/>
      <w:szCs w:val="28"/>
    </w:rPr>
  </w:style>
  <w:style w:type="character" w:customStyle="1" w:styleId="ListLabel335">
    <w:name w:val="ListLabel 335"/>
    <w:qFormat/>
    <w:rPr>
      <w:b/>
      <w:bCs w:val="0"/>
    </w:rPr>
  </w:style>
  <w:style w:type="character" w:customStyle="1" w:styleId="ListLabel336">
    <w:name w:val="ListLabel 336"/>
    <w:qFormat/>
    <w:rPr>
      <w:lang w:val="en-US"/>
    </w:rPr>
  </w:style>
  <w:style w:type="character" w:customStyle="1" w:styleId="ListLabel337">
    <w:name w:val="ListLabel 337"/>
    <w:qFormat/>
    <w:rPr>
      <w:rFonts w:cs="Times New Roman"/>
      <w:bCs/>
      <w:iCs w:val="0"/>
      <w:sz w:val="20"/>
      <w:szCs w:val="28"/>
    </w:rPr>
  </w:style>
  <w:style w:type="character" w:customStyle="1" w:styleId="ListLabel338">
    <w:name w:val="ListLabel 338"/>
    <w:qFormat/>
    <w:rPr>
      <w:b/>
      <w:bCs w:val="0"/>
      <w:sz w:val="18"/>
    </w:rPr>
  </w:style>
  <w:style w:type="character" w:customStyle="1" w:styleId="ListLabel339">
    <w:name w:val="ListLabel 339"/>
    <w:qFormat/>
    <w:rPr>
      <w:b/>
      <w:sz w:val="18"/>
      <w:lang w:bidi="he-IL"/>
    </w:rPr>
  </w:style>
  <w:style w:type="character" w:customStyle="1" w:styleId="ListLabel340">
    <w:name w:val="ListLabel 340"/>
    <w:qFormat/>
    <w:rPr>
      <w:b/>
      <w:sz w:val="18"/>
      <w:lang w:val="en-US"/>
    </w:rPr>
  </w:style>
  <w:style w:type="character" w:customStyle="1" w:styleId="ListLabel341">
    <w:name w:val="ListLabel 341"/>
    <w:qFormat/>
    <w:rPr>
      <w:rFonts w:cs="Times New Roman"/>
      <w:bCs/>
      <w:iCs w:val="0"/>
      <w:sz w:val="20"/>
      <w:szCs w:val="28"/>
    </w:rPr>
  </w:style>
  <w:style w:type="character" w:customStyle="1" w:styleId="ListLabel342">
    <w:name w:val="ListLabel 342"/>
    <w:qFormat/>
    <w:rPr>
      <w:lang w:val="en-US"/>
    </w:rPr>
  </w:style>
  <w:style w:type="character" w:customStyle="1" w:styleId="ListLabel343">
    <w:name w:val="ListLabel 343"/>
    <w:qFormat/>
    <w:rPr>
      <w:lang w:bidi="he-IL"/>
    </w:rPr>
  </w:style>
  <w:style w:type="character" w:customStyle="1" w:styleId="ListLabel344">
    <w:name w:val="ListLabel 344"/>
    <w:qFormat/>
    <w:rPr>
      <w:rFonts w:cs="Times New Roman"/>
      <w:b/>
      <w:bCs w:val="0"/>
      <w:iCs w:val="0"/>
      <w:sz w:val="24"/>
      <w:szCs w:val="24"/>
    </w:rPr>
  </w:style>
  <w:style w:type="character" w:customStyle="1" w:styleId="ListLabel345">
    <w:name w:val="ListLabel 345"/>
    <w:qFormat/>
    <w:rPr>
      <w:lang w:val="en-US"/>
    </w:rPr>
  </w:style>
  <w:style w:type="character" w:customStyle="1" w:styleId="ListLabel346">
    <w:name w:val="ListLabel 346"/>
    <w:qFormat/>
    <w:rPr>
      <w:lang w:bidi="he-IL"/>
    </w:rPr>
  </w:style>
  <w:style w:type="character" w:customStyle="1" w:styleId="ListLabel347">
    <w:name w:val="ListLabel 347"/>
    <w:qFormat/>
    <w:rPr>
      <w:lang w:val="en-US"/>
    </w:rPr>
  </w:style>
  <w:style w:type="character" w:customStyle="1" w:styleId="ListLabel348">
    <w:name w:val="ListLabel 348"/>
    <w:qFormat/>
    <w:rPr>
      <w:rFonts w:cs="Times New Roman"/>
      <w:bCs/>
      <w:iCs w:val="0"/>
      <w:sz w:val="20"/>
      <w:szCs w:val="28"/>
    </w:rPr>
  </w:style>
  <w:style w:type="character" w:customStyle="1" w:styleId="ListLabel349">
    <w:name w:val="ListLabel 349"/>
    <w:qFormat/>
    <w:rPr>
      <w:sz w:val="24"/>
      <w:szCs w:val="24"/>
    </w:rPr>
  </w:style>
  <w:style w:type="character" w:customStyle="1" w:styleId="ListLabel350">
    <w:name w:val="ListLabel 350"/>
    <w:qFormat/>
    <w:rPr>
      <w:sz w:val="24"/>
      <w:szCs w:val="24"/>
      <w:lang w:bidi="he-IL"/>
    </w:rPr>
  </w:style>
  <w:style w:type="character" w:customStyle="1" w:styleId="ListLabel351">
    <w:name w:val="ListLabel 351"/>
    <w:qFormat/>
    <w:rPr>
      <w:b w:val="0"/>
      <w:bCs w:val="0"/>
      <w:lang w:val="en-US"/>
    </w:rPr>
  </w:style>
  <w:style w:type="character" w:customStyle="1" w:styleId="ListLabel352">
    <w:name w:val="ListLabel 352"/>
    <w:qFormat/>
    <w:rPr>
      <w:rFonts w:cs="Times New Roman"/>
      <w:bCs/>
      <w:iCs w:val="0"/>
      <w:sz w:val="20"/>
      <w:szCs w:val="28"/>
    </w:rPr>
  </w:style>
  <w:style w:type="character" w:customStyle="1" w:styleId="ListLabel353">
    <w:name w:val="ListLabel 353"/>
    <w:qFormat/>
    <w:rPr>
      <w:sz w:val="24"/>
      <w:szCs w:val="24"/>
    </w:rPr>
  </w:style>
  <w:style w:type="character" w:customStyle="1" w:styleId="ListLabel354">
    <w:name w:val="ListLabel 354"/>
    <w:qFormat/>
    <w:rPr>
      <w:sz w:val="24"/>
      <w:szCs w:val="24"/>
      <w:lang w:bidi="he-IL"/>
    </w:rPr>
  </w:style>
  <w:style w:type="character" w:customStyle="1" w:styleId="ListLabel355">
    <w:name w:val="ListLabel 355"/>
    <w:qFormat/>
    <w:rPr>
      <w:b w:val="0"/>
      <w:bCs w:val="0"/>
      <w:lang w:val="en-US"/>
    </w:rPr>
  </w:style>
  <w:style w:type="character" w:customStyle="1" w:styleId="ListLabel356">
    <w:name w:val="ListLabel 356"/>
    <w:qFormat/>
    <w:rPr>
      <w:rFonts w:cs="Times New Roman"/>
      <w:bCs/>
      <w:iCs w:val="0"/>
      <w:sz w:val="20"/>
      <w:szCs w:val="28"/>
    </w:rPr>
  </w:style>
  <w:style w:type="character" w:customStyle="1" w:styleId="ListLabel357">
    <w:name w:val="ListLabel 357"/>
    <w:qFormat/>
    <w:rPr>
      <w:b/>
      <w:sz w:val="24"/>
      <w:szCs w:val="24"/>
    </w:rPr>
  </w:style>
  <w:style w:type="character" w:customStyle="1" w:styleId="ListLabel358">
    <w:name w:val="ListLabel 358"/>
    <w:qFormat/>
    <w:rPr>
      <w:sz w:val="24"/>
      <w:szCs w:val="24"/>
      <w:lang w:bidi="he-IL"/>
    </w:rPr>
  </w:style>
  <w:style w:type="character" w:customStyle="1" w:styleId="ListLabel359">
    <w:name w:val="ListLabel 359"/>
    <w:qFormat/>
    <w:rPr>
      <w:b w:val="0"/>
      <w:bCs w:val="0"/>
      <w:lang w:val="en-US"/>
    </w:rPr>
  </w:style>
  <w:style w:type="character" w:customStyle="1" w:styleId="ListLabel360">
    <w:name w:val="ListLabel 360"/>
    <w:qFormat/>
    <w:rPr>
      <w:rFonts w:cs="Times New Roman"/>
      <w:bCs/>
      <w:iCs w:val="0"/>
      <w:sz w:val="20"/>
      <w:szCs w:val="28"/>
    </w:rPr>
  </w:style>
  <w:style w:type="character" w:customStyle="1" w:styleId="ListLabel361">
    <w:name w:val="ListLabel 361"/>
    <w:qFormat/>
    <w:rPr>
      <w:sz w:val="24"/>
      <w:szCs w:val="24"/>
    </w:rPr>
  </w:style>
  <w:style w:type="character" w:customStyle="1" w:styleId="ListLabel362">
    <w:name w:val="ListLabel 362"/>
    <w:qFormat/>
    <w:rPr>
      <w:sz w:val="24"/>
      <w:szCs w:val="24"/>
      <w:lang w:bidi="he-IL"/>
    </w:rPr>
  </w:style>
  <w:style w:type="character" w:customStyle="1" w:styleId="ListLabel363">
    <w:name w:val="ListLabel 363"/>
    <w:qFormat/>
    <w:rPr>
      <w:b w:val="0"/>
      <w:bCs w:val="0"/>
      <w:lang w:val="en-US"/>
    </w:rPr>
  </w:style>
  <w:style w:type="character" w:customStyle="1" w:styleId="ListLabel364">
    <w:name w:val="ListLabel 364"/>
    <w:qFormat/>
    <w:rPr>
      <w:rFonts w:cs="Times New Roman"/>
      <w:bCs/>
      <w:iCs w:val="0"/>
      <w:sz w:val="20"/>
      <w:szCs w:val="28"/>
    </w:rPr>
  </w:style>
  <w:style w:type="character" w:customStyle="1" w:styleId="ListLabel365">
    <w:name w:val="ListLabel 365"/>
    <w:qFormat/>
    <w:rPr>
      <w:sz w:val="24"/>
      <w:szCs w:val="24"/>
    </w:rPr>
  </w:style>
  <w:style w:type="character" w:customStyle="1" w:styleId="ListLabel366">
    <w:name w:val="ListLabel 366"/>
    <w:qFormat/>
    <w:rPr>
      <w:sz w:val="24"/>
      <w:szCs w:val="24"/>
      <w:lang w:bidi="he-IL"/>
    </w:rPr>
  </w:style>
  <w:style w:type="character" w:customStyle="1" w:styleId="ListLabel367">
    <w:name w:val="ListLabel 367"/>
    <w:qFormat/>
    <w:rPr>
      <w:b w:val="0"/>
      <w:bCs w:val="0"/>
      <w:lang w:val="en-US"/>
    </w:rPr>
  </w:style>
  <w:style w:type="character" w:customStyle="1" w:styleId="ListLabel368">
    <w:name w:val="ListLabel 368"/>
    <w:qFormat/>
    <w:rPr>
      <w:rFonts w:cs="Times New Roman"/>
      <w:bCs/>
      <w:iCs w:val="0"/>
      <w:sz w:val="20"/>
      <w:szCs w:val="28"/>
    </w:rPr>
  </w:style>
  <w:style w:type="character" w:customStyle="1" w:styleId="ListLabel369">
    <w:name w:val="ListLabel 369"/>
    <w:qFormat/>
    <w:rPr>
      <w:sz w:val="24"/>
      <w:szCs w:val="24"/>
    </w:rPr>
  </w:style>
  <w:style w:type="character" w:customStyle="1" w:styleId="ListLabel370">
    <w:name w:val="ListLabel 370"/>
    <w:qFormat/>
    <w:rPr>
      <w:sz w:val="24"/>
      <w:szCs w:val="24"/>
      <w:lang w:bidi="he-IL"/>
    </w:rPr>
  </w:style>
  <w:style w:type="character" w:customStyle="1" w:styleId="ListLabel371">
    <w:name w:val="ListLabel 371"/>
    <w:qFormat/>
    <w:rPr>
      <w:b w:val="0"/>
      <w:bCs w:val="0"/>
      <w:lang w:val="en-US"/>
    </w:rPr>
  </w:style>
  <w:style w:type="character" w:customStyle="1" w:styleId="ListLabel372">
    <w:name w:val="ListLabel 372"/>
    <w:qFormat/>
    <w:rPr>
      <w:rFonts w:cs="Times New Roman"/>
      <w:bCs/>
      <w:iCs w:val="0"/>
      <w:sz w:val="20"/>
      <w:szCs w:val="28"/>
    </w:rPr>
  </w:style>
  <w:style w:type="character" w:customStyle="1" w:styleId="ListLabel373">
    <w:name w:val="ListLabel 373"/>
    <w:qFormat/>
    <w:rPr>
      <w:sz w:val="24"/>
      <w:szCs w:val="24"/>
    </w:rPr>
  </w:style>
  <w:style w:type="character" w:customStyle="1" w:styleId="ListLabel374">
    <w:name w:val="ListLabel 374"/>
    <w:qFormat/>
    <w:rPr>
      <w:sz w:val="24"/>
      <w:szCs w:val="24"/>
      <w:lang w:bidi="he-IL"/>
    </w:rPr>
  </w:style>
  <w:style w:type="character" w:customStyle="1" w:styleId="ListLabel375">
    <w:name w:val="ListLabel 375"/>
    <w:qFormat/>
    <w:rPr>
      <w:b w:val="0"/>
      <w:bCs w:val="0"/>
      <w:lang w:val="en-US"/>
    </w:rPr>
  </w:style>
  <w:style w:type="character" w:customStyle="1" w:styleId="ListLabel376">
    <w:name w:val="ListLabel 376"/>
    <w:qFormat/>
    <w:rPr>
      <w:rFonts w:cs="Times New Roman"/>
      <w:bCs/>
      <w:iCs w:val="0"/>
      <w:sz w:val="20"/>
      <w:szCs w:val="28"/>
    </w:rPr>
  </w:style>
  <w:style w:type="character" w:customStyle="1" w:styleId="ListLabel377">
    <w:name w:val="ListLabel 377"/>
    <w:qFormat/>
    <w:rPr>
      <w:sz w:val="24"/>
      <w:szCs w:val="24"/>
    </w:rPr>
  </w:style>
  <w:style w:type="character" w:customStyle="1" w:styleId="ListLabel378">
    <w:name w:val="ListLabel 378"/>
    <w:qFormat/>
    <w:rPr>
      <w:sz w:val="24"/>
      <w:szCs w:val="24"/>
      <w:lang w:bidi="he-IL"/>
    </w:rPr>
  </w:style>
  <w:style w:type="character" w:customStyle="1" w:styleId="ListLabel379">
    <w:name w:val="ListLabel 379"/>
    <w:qFormat/>
    <w:rPr>
      <w:b w:val="0"/>
      <w:bCs w:val="0"/>
      <w:lang w:val="en-US"/>
    </w:rPr>
  </w:style>
  <w:style w:type="character" w:customStyle="1" w:styleId="ListLabel380">
    <w:name w:val="ListLabel 380"/>
    <w:qFormat/>
    <w:rPr>
      <w:rFonts w:cs="Times New Roman"/>
      <w:bCs/>
      <w:iCs w:val="0"/>
      <w:sz w:val="20"/>
      <w:szCs w:val="28"/>
    </w:rPr>
  </w:style>
  <w:style w:type="character" w:customStyle="1" w:styleId="ListLabel381">
    <w:name w:val="ListLabel 381"/>
    <w:qFormat/>
    <w:rPr>
      <w:sz w:val="24"/>
      <w:szCs w:val="24"/>
    </w:rPr>
  </w:style>
  <w:style w:type="character" w:customStyle="1" w:styleId="ListLabel382">
    <w:name w:val="ListLabel 382"/>
    <w:qFormat/>
    <w:rPr>
      <w:sz w:val="24"/>
      <w:szCs w:val="24"/>
      <w:lang w:bidi="he-IL"/>
    </w:rPr>
  </w:style>
  <w:style w:type="character" w:customStyle="1" w:styleId="ListLabel383">
    <w:name w:val="ListLabel 383"/>
    <w:qFormat/>
    <w:rPr>
      <w:b w:val="0"/>
      <w:bCs w:val="0"/>
      <w:lang w:val="en-US"/>
    </w:rPr>
  </w:style>
  <w:style w:type="character" w:customStyle="1" w:styleId="ListLabel384">
    <w:name w:val="ListLabel 384"/>
    <w:qFormat/>
    <w:rPr>
      <w:rFonts w:cs="Times New Roman"/>
      <w:bCs/>
      <w:iCs w:val="0"/>
      <w:sz w:val="20"/>
      <w:szCs w:val="28"/>
    </w:rPr>
  </w:style>
  <w:style w:type="character" w:customStyle="1" w:styleId="ListLabel385">
    <w:name w:val="ListLabel 385"/>
    <w:qFormat/>
    <w:rPr>
      <w:sz w:val="24"/>
      <w:szCs w:val="24"/>
      <w:lang w:val="en-US"/>
    </w:rPr>
  </w:style>
  <w:style w:type="character" w:customStyle="1" w:styleId="ListLabel386">
    <w:name w:val="ListLabel 386"/>
    <w:qFormat/>
    <w:rPr>
      <w:lang w:val="en-US"/>
    </w:rPr>
  </w:style>
  <w:style w:type="character" w:customStyle="1" w:styleId="ListLabel387">
    <w:name w:val="ListLabel 387"/>
    <w:qFormat/>
    <w:rPr>
      <w:rFonts w:cs="Times New Roman"/>
      <w:bCs/>
      <w:iCs w:val="0"/>
      <w:sz w:val="20"/>
      <w:szCs w:val="28"/>
    </w:rPr>
  </w:style>
  <w:style w:type="character" w:customStyle="1" w:styleId="ListLabel388">
    <w:name w:val="ListLabel 388"/>
    <w:qFormat/>
    <w:rPr>
      <w:b w:val="0"/>
      <w:bCs w:val="0"/>
      <w:lang w:val="en-US"/>
    </w:rPr>
  </w:style>
  <w:style w:type="character" w:customStyle="1" w:styleId="ListLabel389">
    <w:name w:val="ListLabel 389"/>
    <w:qFormat/>
    <w:rPr>
      <w:b w:val="0"/>
      <w:bCs w:val="0"/>
      <w:lang w:val="en-US" w:bidi="ar-SA"/>
    </w:rPr>
  </w:style>
  <w:style w:type="character" w:customStyle="1" w:styleId="ListLabel390">
    <w:name w:val="ListLabel 390"/>
    <w:qFormat/>
    <w:rPr>
      <w:b w:val="0"/>
      <w:bCs w:val="0"/>
      <w:lang w:val="en-US"/>
    </w:rPr>
  </w:style>
  <w:style w:type="character" w:customStyle="1" w:styleId="ListLabel391">
    <w:name w:val="ListLabel 391"/>
    <w:qFormat/>
    <w:rPr>
      <w:rFonts w:cs="Times New Roman"/>
      <w:bCs/>
      <w:iCs w:val="0"/>
      <w:sz w:val="20"/>
      <w:szCs w:val="28"/>
    </w:rPr>
  </w:style>
  <w:style w:type="character" w:customStyle="1" w:styleId="ListLabel392">
    <w:name w:val="ListLabel 392"/>
    <w:qFormat/>
    <w:rPr>
      <w:lang w:bidi="he-IL"/>
    </w:rPr>
  </w:style>
  <w:style w:type="character" w:customStyle="1" w:styleId="ListLabel393">
    <w:name w:val="ListLabel 393"/>
    <w:qFormat/>
    <w:rPr>
      <w:lang w:val="en-US"/>
    </w:rPr>
  </w:style>
  <w:style w:type="character" w:customStyle="1" w:styleId="ListLabel394">
    <w:name w:val="ListLabel 394"/>
    <w:qFormat/>
    <w:rPr>
      <w:rFonts w:cs="Times New Roman"/>
      <w:bCs/>
      <w:iCs w:val="0"/>
      <w:sz w:val="20"/>
      <w:szCs w:val="28"/>
    </w:rPr>
  </w:style>
  <w:style w:type="character" w:customStyle="1" w:styleId="ListLabel395">
    <w:name w:val="ListLabel 395"/>
    <w:qFormat/>
    <w:rPr>
      <w:sz w:val="22"/>
      <w:szCs w:val="22"/>
    </w:rPr>
  </w:style>
  <w:style w:type="character" w:customStyle="1" w:styleId="ListLabel396">
    <w:name w:val="ListLabel 396"/>
    <w:qFormat/>
  </w:style>
  <w:style w:type="character" w:customStyle="1" w:styleId="ListLabel397">
    <w:name w:val="ListLabel 397"/>
    <w:qFormat/>
    <w:rPr>
      <w:b/>
      <w:bCs/>
    </w:rPr>
  </w:style>
  <w:style w:type="character" w:customStyle="1" w:styleId="IndexLink">
    <w:name w:val="Index Link"/>
    <w:qFormat/>
  </w:style>
  <w:style w:type="paragraph" w:customStyle="1" w:styleId="Heading">
    <w:name w:val="Heading"/>
    <w:basedOn w:val="Normal"/>
    <w:next w:val="BodyText"/>
    <w:uiPriority w:val="99"/>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99"/>
    <w:qFormat/>
    <w:rsid w:val="00FE4FF5"/>
    <w:pPr>
      <w:jc w:val="both"/>
    </w:pPr>
    <w:rPr>
      <w:color w:val="000000"/>
    </w:rPr>
  </w:style>
  <w:style w:type="paragraph" w:styleId="List">
    <w:name w:val="List"/>
    <w:basedOn w:val="BodyText"/>
    <w:uiPriority w:val="99"/>
    <w:qFormat/>
    <w:rPr>
      <w:rFonts w:cs="Arial Unicode MS"/>
    </w:rPr>
  </w:style>
  <w:style w:type="paragraph" w:styleId="Caption">
    <w:name w:val="caption"/>
    <w:basedOn w:val="Normal"/>
    <w:uiPriority w:val="99"/>
    <w:qFormat/>
    <w:pPr>
      <w:suppressLineNumbers/>
      <w:spacing w:before="120" w:after="120"/>
    </w:pPr>
    <w:rPr>
      <w:rFonts w:cs="Arial Unicode MS"/>
      <w:i/>
      <w:iCs/>
    </w:rPr>
  </w:style>
  <w:style w:type="paragraph" w:customStyle="1" w:styleId="Index">
    <w:name w:val="Index"/>
    <w:basedOn w:val="Normal"/>
    <w:uiPriority w:val="99"/>
    <w:qFormat/>
    <w:pPr>
      <w:suppressLineNumbers/>
    </w:pPr>
    <w:rPr>
      <w:rFonts w:cs="Arial Unicode MS"/>
    </w:rPr>
  </w:style>
  <w:style w:type="paragraph" w:styleId="Header">
    <w:name w:val="header"/>
    <w:basedOn w:val="Normal"/>
    <w:link w:val="HeaderChar"/>
    <w:uiPriority w:val="99"/>
    <w:qFormat/>
    <w:rsid w:val="00FE4FF5"/>
    <w:pPr>
      <w:tabs>
        <w:tab w:val="center" w:pos="4320"/>
        <w:tab w:val="right" w:pos="8640"/>
      </w:tabs>
    </w:pPr>
  </w:style>
  <w:style w:type="paragraph" w:styleId="Footer">
    <w:name w:val="footer"/>
    <w:basedOn w:val="Normal"/>
    <w:link w:val="FooterChar"/>
    <w:qFormat/>
    <w:rsid w:val="00FE4FF5"/>
    <w:pPr>
      <w:tabs>
        <w:tab w:val="center" w:pos="4320"/>
        <w:tab w:val="right" w:pos="8640"/>
      </w:tabs>
    </w:pPr>
  </w:style>
  <w:style w:type="paragraph" w:styleId="FootnoteText">
    <w:name w:val="footnote text"/>
    <w:aliases w:val="הערה,Footnote Text1 תו תו תו תו תו,Footnote Text1 תו תו תו תו,Footnote Text1 תו תו תו תו תו תו תו תו תו תו תו תו תו תו תו תו,Footnote Text1,Footnote Text1 תו תו תו תו תו תו תו תו תו,תו, תו"/>
    <w:basedOn w:val="Normal"/>
    <w:link w:val="FootnoteTextChar"/>
    <w:qFormat/>
    <w:rsid w:val="00FE4FF5"/>
    <w:pPr>
      <w:suppressAutoHyphens/>
    </w:pPr>
    <w:rPr>
      <w:rFonts w:cs="Narkisim"/>
      <w:sz w:val="20"/>
      <w:szCs w:val="20"/>
      <w:lang w:eastAsia="he-IL"/>
    </w:rPr>
  </w:style>
  <w:style w:type="paragraph" w:styleId="Title">
    <w:name w:val="Title"/>
    <w:basedOn w:val="Normal"/>
    <w:link w:val="TitleChar"/>
    <w:uiPriority w:val="10"/>
    <w:qFormat/>
    <w:rsid w:val="00FE4FF5"/>
    <w:pPr>
      <w:jc w:val="center"/>
    </w:pPr>
    <w:rPr>
      <w:b/>
      <w:bCs/>
      <w:sz w:val="36"/>
      <w:szCs w:val="36"/>
    </w:rPr>
  </w:style>
  <w:style w:type="paragraph" w:customStyle="1" w:styleId="a0">
    <w:name w:val="רגיל + מיושר לשני הצדדים"/>
    <w:aliases w:val="קצה תחתון: (קווים מלאים כפולים,אוטומטי,0.75 נק ר...,לפני:  0 ס''מ,תלויה:  0.42 ס''מ,לפני:  0.63 ס''מ,תלויה:  1.06 ס''מ,תלויה:  0.4 ס''מ,מימין לשמאל,מימין לשמאל מימ,לפני:  1.06 ס''מ,שורה ראשונה:  0.21 ס''מ,מימין לש..."/>
    <w:basedOn w:val="Normal"/>
    <w:uiPriority w:val="99"/>
    <w:qFormat/>
    <w:rsid w:val="00FE4FF5"/>
    <w:pPr>
      <w:pBdr>
        <w:bottom w:val="double" w:sz="6" w:space="1" w:color="000000"/>
      </w:pBdr>
      <w:jc w:val="both"/>
    </w:pPr>
    <w:rPr>
      <w:b/>
      <w:i/>
    </w:rPr>
  </w:style>
  <w:style w:type="paragraph" w:styleId="TOC1">
    <w:name w:val="toc 1"/>
    <w:basedOn w:val="Normal"/>
    <w:next w:val="Normal"/>
    <w:autoRedefine/>
    <w:uiPriority w:val="39"/>
    <w:qFormat/>
    <w:rsid w:val="00881310"/>
    <w:pPr>
      <w:tabs>
        <w:tab w:val="right" w:leader="dot" w:pos="9270"/>
      </w:tabs>
      <w:spacing w:before="120" w:after="120"/>
      <w:ind w:left="180" w:hanging="180"/>
      <w:jc w:val="both"/>
    </w:pPr>
    <w:rPr>
      <w:sz w:val="40"/>
      <w:szCs w:val="40"/>
    </w:rPr>
  </w:style>
  <w:style w:type="paragraph" w:styleId="TOC3">
    <w:name w:val="toc 3"/>
    <w:basedOn w:val="Normal"/>
    <w:next w:val="Normal"/>
    <w:autoRedefine/>
    <w:uiPriority w:val="39"/>
    <w:qFormat/>
    <w:rsid w:val="00FE4FF5"/>
    <w:pPr>
      <w:bidi w:val="0"/>
      <w:ind w:left="480"/>
    </w:pPr>
    <w:rPr>
      <w:i/>
      <w:iCs/>
      <w:sz w:val="20"/>
      <w:szCs w:val="20"/>
    </w:rPr>
  </w:style>
  <w:style w:type="paragraph" w:customStyle="1" w:styleId="StyleHeading1Underline">
    <w:name w:val="Style Heading 1 + Underline"/>
    <w:basedOn w:val="Heading1"/>
    <w:autoRedefine/>
    <w:uiPriority w:val="99"/>
    <w:qFormat/>
    <w:rsid w:val="00FE4FF5"/>
  </w:style>
  <w:style w:type="paragraph" w:customStyle="1" w:styleId="Heading31">
    <w:name w:val="Heading 31"/>
    <w:basedOn w:val="Heading3"/>
    <w:uiPriority w:val="99"/>
    <w:qFormat/>
    <w:rsid w:val="00FE4FF5"/>
    <w:pPr>
      <w:ind w:left="142" w:hanging="57"/>
    </w:pPr>
    <w:rPr>
      <w:b/>
      <w:bCs/>
      <w:szCs w:val="32"/>
    </w:rPr>
  </w:style>
  <w:style w:type="paragraph" w:styleId="TOC2">
    <w:name w:val="toc 2"/>
    <w:basedOn w:val="Normal"/>
    <w:next w:val="Normal"/>
    <w:autoRedefine/>
    <w:uiPriority w:val="39"/>
    <w:qFormat/>
    <w:rsid w:val="00FE4FF5"/>
    <w:pPr>
      <w:bidi w:val="0"/>
      <w:ind w:left="240"/>
    </w:pPr>
    <w:rPr>
      <w:smallCaps/>
      <w:sz w:val="20"/>
      <w:szCs w:val="20"/>
    </w:rPr>
  </w:style>
  <w:style w:type="paragraph" w:styleId="TOC4">
    <w:name w:val="toc 4"/>
    <w:basedOn w:val="Normal"/>
    <w:next w:val="Normal"/>
    <w:autoRedefine/>
    <w:uiPriority w:val="39"/>
    <w:qFormat/>
    <w:rsid w:val="00FE4FF5"/>
    <w:pPr>
      <w:bidi w:val="0"/>
      <w:ind w:left="720"/>
    </w:pPr>
    <w:rPr>
      <w:sz w:val="18"/>
      <w:szCs w:val="18"/>
    </w:rPr>
  </w:style>
  <w:style w:type="paragraph" w:styleId="TOC5">
    <w:name w:val="toc 5"/>
    <w:basedOn w:val="Normal"/>
    <w:next w:val="Normal"/>
    <w:autoRedefine/>
    <w:uiPriority w:val="39"/>
    <w:qFormat/>
    <w:rsid w:val="00FE4FF5"/>
    <w:pPr>
      <w:bidi w:val="0"/>
      <w:ind w:left="960"/>
    </w:pPr>
    <w:rPr>
      <w:sz w:val="18"/>
      <w:szCs w:val="18"/>
    </w:rPr>
  </w:style>
  <w:style w:type="paragraph" w:styleId="TOC6">
    <w:name w:val="toc 6"/>
    <w:basedOn w:val="Normal"/>
    <w:next w:val="Normal"/>
    <w:autoRedefine/>
    <w:uiPriority w:val="39"/>
    <w:qFormat/>
    <w:rsid w:val="00FE4FF5"/>
    <w:pPr>
      <w:bidi w:val="0"/>
      <w:ind w:left="1200"/>
    </w:pPr>
    <w:rPr>
      <w:sz w:val="18"/>
      <w:szCs w:val="18"/>
    </w:rPr>
  </w:style>
  <w:style w:type="paragraph" w:styleId="TOC7">
    <w:name w:val="toc 7"/>
    <w:basedOn w:val="Normal"/>
    <w:next w:val="Normal"/>
    <w:autoRedefine/>
    <w:uiPriority w:val="39"/>
    <w:qFormat/>
    <w:rsid w:val="00FE4FF5"/>
    <w:pPr>
      <w:bidi w:val="0"/>
      <w:ind w:left="1440"/>
    </w:pPr>
    <w:rPr>
      <w:sz w:val="18"/>
      <w:szCs w:val="18"/>
    </w:rPr>
  </w:style>
  <w:style w:type="paragraph" w:styleId="TOC8">
    <w:name w:val="toc 8"/>
    <w:basedOn w:val="Normal"/>
    <w:next w:val="Normal"/>
    <w:autoRedefine/>
    <w:uiPriority w:val="39"/>
    <w:qFormat/>
    <w:rsid w:val="00FE4FF5"/>
    <w:pPr>
      <w:bidi w:val="0"/>
      <w:ind w:left="1680"/>
    </w:pPr>
    <w:rPr>
      <w:sz w:val="18"/>
      <w:szCs w:val="18"/>
    </w:rPr>
  </w:style>
  <w:style w:type="paragraph" w:styleId="TOC9">
    <w:name w:val="toc 9"/>
    <w:basedOn w:val="Normal"/>
    <w:next w:val="Normal"/>
    <w:autoRedefine/>
    <w:uiPriority w:val="39"/>
    <w:qFormat/>
    <w:rsid w:val="00FE4FF5"/>
    <w:pPr>
      <w:bidi w:val="0"/>
      <w:ind w:left="1920"/>
    </w:pPr>
    <w:rPr>
      <w:sz w:val="18"/>
      <w:szCs w:val="18"/>
    </w:rPr>
  </w:style>
  <w:style w:type="paragraph" w:customStyle="1" w:styleId="434">
    <w:name w:val="הנפק&quot;מ כו'. @4בספר גבעות עולם @3(סי' ג)@4 מביא בשם מוה&quot;ר טעביל דלמ&quot;ש הר&quot;ן דהטעם דמתירין לשחוט בשבת עבור חולה שיש בו סכנה"/>
    <w:aliases w:val="ולא נצוה לעכו&quot;ם לנחור ונאכילו נבילה שהוא איסור לאו,משום דבנבילה איכא חומרא שהאוכלה עובר על כל זית וזית שבה ולא מיקרי איסור קל"/>
    <w:basedOn w:val="Normal"/>
    <w:uiPriority w:val="99"/>
    <w:qFormat/>
    <w:rsid w:val="00FE4FF5"/>
    <w:pPr>
      <w:ind w:left="598" w:hanging="240"/>
      <w:jc w:val="both"/>
    </w:pPr>
    <w:rPr>
      <w:rFonts w:ascii="Narkisim" w:hAnsi="Narkisim" w:cs="Narkisim"/>
      <w:sz w:val="20"/>
      <w:szCs w:val="20"/>
    </w:rPr>
  </w:style>
  <w:style w:type="paragraph" w:styleId="BodyTextIndent">
    <w:name w:val="Body Text Indent"/>
    <w:basedOn w:val="Normal"/>
    <w:link w:val="BodyTextIndentChar"/>
    <w:uiPriority w:val="99"/>
    <w:qFormat/>
    <w:rsid w:val="00FE4FF5"/>
    <w:pPr>
      <w:ind w:left="540" w:firstLine="60"/>
      <w:jc w:val="both"/>
    </w:pPr>
  </w:style>
  <w:style w:type="paragraph" w:customStyle="1" w:styleId="Style1">
    <w:name w:val="Style1"/>
    <w:basedOn w:val="Normal"/>
    <w:link w:val="Style1Char"/>
    <w:qFormat/>
    <w:rsid w:val="00FE4FF5"/>
    <w:pPr>
      <w:tabs>
        <w:tab w:val="left" w:pos="142"/>
      </w:tabs>
      <w:ind w:left="142" w:hanging="57"/>
      <w:jc w:val="both"/>
    </w:pPr>
    <w:rPr>
      <w:sz w:val="28"/>
      <w:szCs w:val="28"/>
      <w:u w:val="single"/>
    </w:rPr>
  </w:style>
  <w:style w:type="paragraph" w:styleId="Index1">
    <w:name w:val="index 1"/>
    <w:basedOn w:val="Normal"/>
    <w:next w:val="Normal"/>
    <w:autoRedefine/>
    <w:uiPriority w:val="99"/>
    <w:qFormat/>
    <w:rsid w:val="00FE4FF5"/>
    <w:pPr>
      <w:ind w:left="240" w:hanging="240"/>
    </w:pPr>
    <w:rPr>
      <w:sz w:val="32"/>
      <w:szCs w:val="32"/>
    </w:rPr>
  </w:style>
  <w:style w:type="paragraph" w:styleId="Signature">
    <w:name w:val="Signature"/>
    <w:basedOn w:val="Normal"/>
    <w:link w:val="SignatureChar"/>
    <w:uiPriority w:val="99"/>
    <w:qFormat/>
    <w:rsid w:val="00FE4FF5"/>
    <w:pPr>
      <w:bidi w:val="0"/>
      <w:jc w:val="right"/>
    </w:pPr>
    <w:rPr>
      <w:rFonts w:ascii="ParkAveD" w:hAnsi="ParkAveD" w:cs="Arial"/>
      <w:szCs w:val="20"/>
      <w:lang w:bidi="ar-SA"/>
    </w:rPr>
  </w:style>
  <w:style w:type="paragraph" w:styleId="DocumentMap">
    <w:name w:val="Document Map"/>
    <w:basedOn w:val="Normal"/>
    <w:link w:val="DocumentMapChar"/>
    <w:uiPriority w:val="99"/>
    <w:qFormat/>
    <w:rsid w:val="00FE4FF5"/>
    <w:pPr>
      <w:shd w:val="clear" w:color="auto" w:fill="000080"/>
    </w:pPr>
    <w:rPr>
      <w:rFonts w:ascii="Tahoma" w:hAnsi="Tahoma" w:cs="Tahoma"/>
    </w:rPr>
  </w:style>
  <w:style w:type="paragraph" w:styleId="TOAHeading">
    <w:name w:val="toa heading"/>
    <w:basedOn w:val="Normal"/>
    <w:next w:val="Normal"/>
    <w:uiPriority w:val="99"/>
    <w:qFormat/>
    <w:rsid w:val="00FE4FF5"/>
    <w:pPr>
      <w:spacing w:before="120"/>
    </w:pPr>
    <w:rPr>
      <w:rFonts w:ascii="Arial" w:hAnsi="Arial"/>
      <w:sz w:val="32"/>
      <w:szCs w:val="32"/>
    </w:rPr>
  </w:style>
  <w:style w:type="paragraph" w:styleId="TableofAuthorities">
    <w:name w:val="table of authorities"/>
    <w:basedOn w:val="Normal"/>
    <w:next w:val="Normal"/>
    <w:uiPriority w:val="99"/>
    <w:qFormat/>
    <w:rsid w:val="00FE4FF5"/>
    <w:pPr>
      <w:ind w:left="240" w:hanging="240"/>
    </w:pPr>
  </w:style>
  <w:style w:type="paragraph" w:styleId="TableofFigures">
    <w:name w:val="table of figures"/>
    <w:basedOn w:val="Normal"/>
    <w:next w:val="Normal"/>
    <w:uiPriority w:val="99"/>
    <w:qFormat/>
    <w:rsid w:val="00FE4FF5"/>
    <w:rPr>
      <w:sz w:val="32"/>
    </w:rPr>
  </w:style>
  <w:style w:type="paragraph" w:styleId="NormalWeb">
    <w:name w:val="Normal (Web)"/>
    <w:basedOn w:val="Normal"/>
    <w:qFormat/>
    <w:rsid w:val="00FE4FF5"/>
  </w:style>
  <w:style w:type="paragraph" w:styleId="EndnoteText">
    <w:name w:val="endnote text"/>
    <w:basedOn w:val="Normal"/>
    <w:link w:val="EndnoteTextChar"/>
    <w:uiPriority w:val="99"/>
    <w:unhideWhenUsed/>
    <w:qFormat/>
    <w:rsid w:val="00FE4FF5"/>
    <w:pPr>
      <w:widowControl w:val="0"/>
      <w:suppressLineNumbers/>
      <w:suppressAutoHyphens/>
      <w:ind w:hanging="283"/>
    </w:pPr>
    <w:rPr>
      <w:rFonts w:eastAsia="Lucida Sans Unicode" w:cs="Narkisim"/>
      <w:sz w:val="20"/>
      <w:szCs w:val="20"/>
      <w:lang w:eastAsia="he-IL"/>
    </w:rPr>
  </w:style>
  <w:style w:type="paragraph" w:styleId="ListParagraph">
    <w:name w:val="List Paragraph"/>
    <w:basedOn w:val="Normal"/>
    <w:uiPriority w:val="34"/>
    <w:qFormat/>
    <w:rsid w:val="00FE4FF5"/>
    <w:pPr>
      <w:ind w:left="720"/>
      <w:contextualSpacing/>
    </w:pPr>
    <w:rPr>
      <w:rFonts w:cs="Arial"/>
      <w:bCs/>
      <w:iCs/>
      <w:szCs w:val="36"/>
    </w:rPr>
  </w:style>
  <w:style w:type="paragraph" w:styleId="BalloonText">
    <w:name w:val="Balloon Text"/>
    <w:basedOn w:val="Normal"/>
    <w:link w:val="BalloonTextChar"/>
    <w:uiPriority w:val="99"/>
    <w:qFormat/>
    <w:rsid w:val="00FE4FF5"/>
    <w:pPr>
      <w:bidi w:val="0"/>
    </w:pPr>
    <w:rPr>
      <w:rFonts w:ascii="Tahoma" w:eastAsia="SimSun" w:hAnsi="Tahoma" w:cs="Tahoma"/>
      <w:sz w:val="16"/>
      <w:szCs w:val="16"/>
      <w:lang w:eastAsia="zh-CN"/>
    </w:rPr>
  </w:style>
  <w:style w:type="paragraph" w:customStyle="1" w:styleId="a1">
    <w:name w:val="רגיל + (לטיני ) מודגש"/>
    <w:aliases w:val="(לטיני ) נטוי,קו תחתון"/>
    <w:basedOn w:val="Normal"/>
    <w:uiPriority w:val="99"/>
    <w:qFormat/>
    <w:rsid w:val="00FE4FF5"/>
    <w:pPr>
      <w:jc w:val="both"/>
    </w:pPr>
    <w:rPr>
      <w:rFonts w:eastAsia="SimSun"/>
      <w:lang w:eastAsia="he-IL"/>
    </w:rPr>
  </w:style>
  <w:style w:type="paragraph" w:styleId="ListNumber">
    <w:name w:val="List Number"/>
    <w:basedOn w:val="Normal"/>
    <w:uiPriority w:val="99"/>
    <w:qFormat/>
    <w:rsid w:val="00FE4FF5"/>
    <w:pPr>
      <w:spacing w:before="120"/>
      <w:jc w:val="both"/>
    </w:pPr>
    <w:rPr>
      <w:rFonts w:cs="David"/>
      <w:szCs w:val="28"/>
      <w:lang w:eastAsia="he-IL"/>
    </w:rPr>
  </w:style>
  <w:style w:type="paragraph" w:customStyle="1" w:styleId="headingside">
    <w:name w:val="heading side"/>
    <w:basedOn w:val="Normal"/>
    <w:next w:val="Heading2"/>
    <w:uiPriority w:val="99"/>
    <w:qFormat/>
    <w:rsid w:val="00FE4FF5"/>
    <w:pPr>
      <w:tabs>
        <w:tab w:val="left" w:pos="142"/>
      </w:tabs>
      <w:ind w:left="142" w:hanging="57"/>
      <w:jc w:val="both"/>
    </w:pPr>
    <w:rPr>
      <w:sz w:val="28"/>
      <w:szCs w:val="28"/>
      <w:u w:val="single"/>
    </w:rPr>
  </w:style>
  <w:style w:type="paragraph" w:customStyle="1" w:styleId="Style2">
    <w:name w:val="Style2"/>
    <w:basedOn w:val="Heading2"/>
    <w:next w:val="Heading2"/>
    <w:uiPriority w:val="99"/>
    <w:qFormat/>
    <w:rsid w:val="00FE4FF5"/>
    <w:pPr>
      <w:keepNext w:val="0"/>
      <w:tabs>
        <w:tab w:val="left" w:pos="142"/>
      </w:tabs>
      <w:bidi/>
      <w:ind w:left="142" w:hanging="57"/>
      <w:jc w:val="both"/>
    </w:pPr>
    <w:rPr>
      <w:rFonts w:cs="Times New Roman"/>
      <w:b w:val="0"/>
      <w:bCs w:val="0"/>
      <w:sz w:val="28"/>
      <w:szCs w:val="28"/>
      <w:u w:val="single"/>
    </w:rPr>
  </w:style>
  <w:style w:type="paragraph" w:customStyle="1" w:styleId="a2">
    <w:name w:val="ש"/>
    <w:basedOn w:val="Heading2"/>
    <w:next w:val="Heading2"/>
    <w:uiPriority w:val="99"/>
    <w:qFormat/>
    <w:rsid w:val="00FE4FF5"/>
    <w:pPr>
      <w:keepNext w:val="0"/>
      <w:tabs>
        <w:tab w:val="left" w:pos="142"/>
      </w:tabs>
      <w:bidi/>
      <w:ind w:left="142" w:hanging="57"/>
      <w:jc w:val="both"/>
    </w:pPr>
    <w:rPr>
      <w:rFonts w:cs="Times New Roman"/>
      <w:b w:val="0"/>
      <w:bCs w:val="0"/>
      <w:sz w:val="28"/>
      <w:szCs w:val="28"/>
      <w:u w:val="single"/>
    </w:rPr>
  </w:style>
  <w:style w:type="paragraph" w:customStyle="1" w:styleId="Heading21">
    <w:name w:val="Heading 21"/>
    <w:basedOn w:val="Heading2"/>
    <w:next w:val="BlockText"/>
    <w:link w:val="heading2CharChar"/>
    <w:autoRedefine/>
    <w:qFormat/>
    <w:rsid w:val="00FE4FF5"/>
    <w:pPr>
      <w:keepNext w:val="0"/>
      <w:bidi/>
      <w:jc w:val="left"/>
    </w:pPr>
    <w:rPr>
      <w:rFonts w:cs="Times New Roman"/>
    </w:rPr>
  </w:style>
  <w:style w:type="paragraph" w:customStyle="1" w:styleId="Style3">
    <w:name w:val="Style3"/>
    <w:basedOn w:val="Style1"/>
    <w:uiPriority w:val="99"/>
    <w:qFormat/>
    <w:rsid w:val="00FE4FF5"/>
    <w:pPr>
      <w:keepNext/>
      <w:tabs>
        <w:tab w:val="clear" w:pos="142"/>
      </w:tabs>
      <w:ind w:left="60" w:hanging="38"/>
      <w:jc w:val="center"/>
      <w:outlineLvl w:val="0"/>
    </w:pPr>
    <w:rPr>
      <w:rFonts w:ascii="Calibri" w:eastAsia="SimSun" w:hAnsi="Calibri"/>
      <w:b/>
      <w:sz w:val="32"/>
      <w:szCs w:val="32"/>
      <w:u w:val="none"/>
      <w:lang w:eastAsia="zh-CN"/>
    </w:rPr>
  </w:style>
  <w:style w:type="paragraph" w:customStyle="1" w:styleId="Style4">
    <w:name w:val="Style4"/>
    <w:basedOn w:val="Style2"/>
    <w:uiPriority w:val="99"/>
    <w:qFormat/>
    <w:rsid w:val="00FE4FF5"/>
  </w:style>
  <w:style w:type="paragraph" w:customStyle="1" w:styleId="a3">
    <w:name w:val="a"/>
    <w:basedOn w:val="Heading21"/>
    <w:uiPriority w:val="99"/>
    <w:qFormat/>
    <w:rsid w:val="00FE4FF5"/>
    <w:pPr>
      <w:ind w:left="144" w:hanging="144"/>
    </w:pPr>
    <w:rPr>
      <w:b w:val="0"/>
    </w:rPr>
  </w:style>
  <w:style w:type="paragraph" w:customStyle="1" w:styleId="Style5">
    <w:name w:val="Style5"/>
    <w:basedOn w:val="Heading21"/>
    <w:uiPriority w:val="99"/>
    <w:qFormat/>
    <w:rsid w:val="00FE4FF5"/>
    <w:pPr>
      <w:ind w:left="85"/>
    </w:pPr>
    <w:rPr>
      <w:b w:val="0"/>
      <w:bCs w:val="0"/>
    </w:rPr>
  </w:style>
  <w:style w:type="paragraph" w:customStyle="1" w:styleId="StyleHeading316ptNotBold">
    <w:name w:val="Style Heading 3 + 16 pt Not Bold"/>
    <w:basedOn w:val="Heading3"/>
    <w:autoRedefine/>
    <w:uiPriority w:val="99"/>
    <w:qFormat/>
    <w:rsid w:val="00FE4FF5"/>
    <w:pPr>
      <w:spacing w:before="240" w:after="60"/>
    </w:pPr>
    <w:rPr>
      <w:b/>
      <w:bCs/>
      <w:szCs w:val="32"/>
    </w:rPr>
  </w:style>
  <w:style w:type="paragraph" w:styleId="BlockText">
    <w:name w:val="Block Text"/>
    <w:basedOn w:val="Normal"/>
    <w:uiPriority w:val="99"/>
    <w:qFormat/>
    <w:rsid w:val="00FE4FF5"/>
    <w:pPr>
      <w:spacing w:after="120"/>
      <w:ind w:left="1440" w:right="1440"/>
    </w:pPr>
  </w:style>
  <w:style w:type="paragraph" w:styleId="Subtitle">
    <w:name w:val="Subtitle"/>
    <w:basedOn w:val="Normal"/>
    <w:next w:val="Normal"/>
    <w:link w:val="SubtitleChar"/>
    <w:uiPriority w:val="11"/>
    <w:qFormat/>
    <w:rsid w:val="00FE4FF5"/>
    <w:pPr>
      <w:spacing w:after="60"/>
      <w:jc w:val="center"/>
      <w:outlineLvl w:val="1"/>
    </w:pPr>
    <w:rPr>
      <w:rFonts w:ascii="Cambria" w:hAnsi="Cambria"/>
    </w:rPr>
  </w:style>
  <w:style w:type="paragraph" w:styleId="CommentText">
    <w:name w:val="annotation text"/>
    <w:basedOn w:val="Normal"/>
    <w:link w:val="CommentTextChar"/>
    <w:uiPriority w:val="99"/>
    <w:unhideWhenUsed/>
    <w:qFormat/>
    <w:rsid w:val="00FE4FF5"/>
    <w:pPr>
      <w:bidi w:val="0"/>
    </w:pPr>
    <w:rPr>
      <w:rFonts w:eastAsia="SimSun"/>
      <w:sz w:val="20"/>
      <w:szCs w:val="20"/>
      <w:lang w:eastAsia="zh-CN"/>
    </w:rPr>
  </w:style>
  <w:style w:type="paragraph" w:styleId="CommentSubject">
    <w:name w:val="annotation subject"/>
    <w:basedOn w:val="CommentText"/>
    <w:next w:val="CommentText"/>
    <w:link w:val="CommentSubjectChar"/>
    <w:uiPriority w:val="99"/>
    <w:unhideWhenUsed/>
    <w:qFormat/>
    <w:rsid w:val="00FE4FF5"/>
    <w:rPr>
      <w:b/>
      <w:bCs/>
    </w:rPr>
  </w:style>
  <w:style w:type="paragraph" w:customStyle="1" w:styleId="NormalJustified">
    <w:name w:val="Normal + Justified"/>
    <w:aliases w:val="Right-to-left"/>
    <w:basedOn w:val="Normal"/>
    <w:link w:val="NormalJustifiedChar"/>
    <w:qFormat/>
    <w:rsid w:val="00FE4FF5"/>
    <w:pPr>
      <w:widowControl w:val="0"/>
      <w:spacing w:line="360" w:lineRule="atLeast"/>
      <w:jc w:val="both"/>
      <w:textAlignment w:val="baseline"/>
    </w:pPr>
  </w:style>
  <w:style w:type="paragraph" w:customStyle="1" w:styleId="11">
    <w:name w:val="רגיל + ‏11 נק"/>
    <w:basedOn w:val="Normal"/>
    <w:uiPriority w:val="99"/>
    <w:qFormat/>
    <w:rsid w:val="00FE4FF5"/>
    <w:pPr>
      <w:spacing w:after="120" w:line="340" w:lineRule="atLeast"/>
      <w:jc w:val="both"/>
    </w:pPr>
  </w:style>
  <w:style w:type="paragraph" w:customStyle="1" w:styleId="footnotecooper">
    <w:name w:val="footnote cooper"/>
    <w:basedOn w:val="Normal"/>
    <w:qFormat/>
    <w:rsid w:val="00FE4FF5"/>
    <w:pPr>
      <w:jc w:val="both"/>
    </w:pPr>
    <w:rPr>
      <w:bCs/>
      <w:iCs/>
      <w:sz w:val="36"/>
      <w:szCs w:val="36"/>
    </w:rPr>
  </w:style>
  <w:style w:type="paragraph" w:customStyle="1" w:styleId="a4">
    <w:name w:val="עכשיו"/>
    <w:basedOn w:val="Normal"/>
    <w:uiPriority w:val="99"/>
    <w:qFormat/>
    <w:rsid w:val="00FE4FF5"/>
    <w:pPr>
      <w:tabs>
        <w:tab w:val="left" w:pos="567"/>
      </w:tabs>
      <w:ind w:left="567" w:hanging="57"/>
      <w:jc w:val="both"/>
    </w:pPr>
    <w:rPr>
      <w:rFonts w:asciiTheme="minorHAnsi" w:eastAsiaTheme="minorHAnsi" w:hAnsiTheme="minorHAnsi" w:cstheme="minorBidi"/>
      <w:b/>
      <w:i/>
    </w:rPr>
  </w:style>
  <w:style w:type="paragraph" w:customStyle="1" w:styleId="Title1">
    <w:name w:val="Title1"/>
    <w:basedOn w:val="Normal"/>
    <w:uiPriority w:val="99"/>
    <w:qFormat/>
    <w:rsid w:val="00FE4FF5"/>
    <w:pPr>
      <w:bidi w:val="0"/>
      <w:spacing w:beforeAutospacing="1" w:afterAutospacing="1"/>
    </w:pPr>
    <w:rPr>
      <w:rFonts w:ascii="Guttman Mantova-Decor" w:hAnsi="Guttman Mantova-Decor"/>
      <w:sz w:val="72"/>
      <w:szCs w:val="72"/>
    </w:rPr>
  </w:style>
  <w:style w:type="paragraph" w:customStyle="1" w:styleId="Normal1">
    <w:name w:val="Normal1"/>
    <w:basedOn w:val="Normal"/>
    <w:uiPriority w:val="99"/>
    <w:qFormat/>
    <w:rsid w:val="00FE4FF5"/>
    <w:pPr>
      <w:bidi w:val="0"/>
      <w:spacing w:beforeAutospacing="1" w:afterAutospacing="1"/>
    </w:pPr>
    <w:rPr>
      <w:rFonts w:cs="David"/>
      <w:sz w:val="36"/>
      <w:szCs w:val="36"/>
    </w:rPr>
  </w:style>
  <w:style w:type="paragraph" w:customStyle="1" w:styleId="adding1">
    <w:name w:val="adding1"/>
    <w:basedOn w:val="Normal"/>
    <w:uiPriority w:val="99"/>
    <w:qFormat/>
    <w:rsid w:val="00FE4FF5"/>
    <w:pPr>
      <w:bidi w:val="0"/>
      <w:spacing w:beforeAutospacing="1" w:afterAutospacing="1"/>
    </w:pPr>
    <w:rPr>
      <w:rFonts w:cs="David"/>
      <w:sz w:val="27"/>
      <w:szCs w:val="27"/>
    </w:rPr>
  </w:style>
  <w:style w:type="paragraph" w:customStyle="1" w:styleId="David0">
    <w:name w:val="רגיל + (מורכב) David"/>
    <w:aliases w:val="‏12 נק"/>
    <w:basedOn w:val="Normal"/>
    <w:link w:val="David"/>
    <w:qFormat/>
    <w:rsid w:val="00FE4FF5"/>
    <w:pPr>
      <w:ind w:left="425"/>
      <w:jc w:val="both"/>
    </w:pPr>
    <w:rPr>
      <w:rFonts w:asciiTheme="minorHAnsi" w:eastAsiaTheme="minorHAnsi" w:hAnsiTheme="minorHAnsi" w:cs="David"/>
      <w:u w:val="single"/>
    </w:rPr>
  </w:style>
  <w:style w:type="paragraph" w:customStyle="1" w:styleId="12">
    <w:name w:val="רגיל + (מורכב) ‏12 נק"/>
    <w:aliases w:val="מודגש,נטוי"/>
    <w:basedOn w:val="Title"/>
    <w:uiPriority w:val="99"/>
    <w:qFormat/>
    <w:rsid w:val="00FE4FF5"/>
    <w:rPr>
      <w:sz w:val="32"/>
      <w:szCs w:val="32"/>
    </w:rPr>
  </w:style>
  <w:style w:type="paragraph" w:styleId="TOCHeading">
    <w:name w:val="TOC Heading"/>
    <w:basedOn w:val="Heading1"/>
    <w:next w:val="Normal"/>
    <w:uiPriority w:val="39"/>
    <w:unhideWhenUsed/>
    <w:qFormat/>
    <w:rsid w:val="00FE4FF5"/>
    <w:pPr>
      <w:keepLines/>
      <w:tabs>
        <w:tab w:val="clear" w:pos="1502"/>
        <w:tab w:val="clear" w:pos="5332"/>
      </w:tabs>
      <w:bidi w:val="0"/>
      <w:spacing w:before="480" w:line="276" w:lineRule="auto"/>
      <w:ind w:left="0" w:firstLine="0"/>
      <w:jc w:val="left"/>
    </w:pPr>
    <w:rPr>
      <w:rFonts w:ascii="Cambria" w:eastAsia="MS Gothic" w:hAnsi="Cambria"/>
      <w:b/>
      <w:bCs/>
      <w:color w:val="365F91"/>
      <w:lang w:eastAsia="ja-JP" w:bidi="ar-SA"/>
    </w:rPr>
  </w:style>
  <w:style w:type="paragraph" w:customStyle="1" w:styleId="Heading312">
    <w:name w:val="Heading 312"/>
    <w:basedOn w:val="Heading3"/>
    <w:uiPriority w:val="99"/>
    <w:qFormat/>
    <w:rsid w:val="00FE4FF5"/>
    <w:pPr>
      <w:ind w:left="142" w:hanging="57"/>
    </w:pPr>
    <w:rPr>
      <w:b/>
      <w:bCs/>
      <w:szCs w:val="32"/>
    </w:rPr>
  </w:style>
  <w:style w:type="paragraph" w:customStyle="1" w:styleId="Heading212">
    <w:name w:val="Heading 212"/>
    <w:basedOn w:val="Heading2"/>
    <w:next w:val="BlockText"/>
    <w:autoRedefine/>
    <w:uiPriority w:val="99"/>
    <w:qFormat/>
    <w:rsid w:val="00FE4FF5"/>
    <w:pPr>
      <w:keepNext w:val="0"/>
      <w:bidi/>
      <w:jc w:val="left"/>
    </w:pPr>
    <w:rPr>
      <w:rFonts w:cs="Times New Roman"/>
    </w:rPr>
  </w:style>
  <w:style w:type="paragraph" w:customStyle="1" w:styleId="Title12">
    <w:name w:val="Title12"/>
    <w:basedOn w:val="Normal"/>
    <w:uiPriority w:val="99"/>
    <w:qFormat/>
    <w:rsid w:val="00FE4FF5"/>
    <w:pPr>
      <w:bidi w:val="0"/>
      <w:spacing w:beforeAutospacing="1" w:afterAutospacing="1"/>
    </w:pPr>
    <w:rPr>
      <w:rFonts w:ascii="Guttman Mantova-Decor" w:hAnsi="Guttman Mantova-Decor"/>
      <w:sz w:val="72"/>
      <w:szCs w:val="72"/>
    </w:rPr>
  </w:style>
  <w:style w:type="paragraph" w:customStyle="1" w:styleId="Normal12">
    <w:name w:val="Normal12"/>
    <w:basedOn w:val="Normal"/>
    <w:uiPriority w:val="99"/>
    <w:qFormat/>
    <w:rsid w:val="00FE4FF5"/>
    <w:pPr>
      <w:bidi w:val="0"/>
      <w:spacing w:beforeAutospacing="1" w:afterAutospacing="1"/>
    </w:pPr>
    <w:rPr>
      <w:rFonts w:cs="David"/>
      <w:sz w:val="36"/>
      <w:szCs w:val="36"/>
    </w:rPr>
  </w:style>
  <w:style w:type="paragraph" w:customStyle="1" w:styleId="Heading311">
    <w:name w:val="Heading 311"/>
    <w:basedOn w:val="Heading3"/>
    <w:uiPriority w:val="99"/>
    <w:qFormat/>
    <w:rsid w:val="00FE4FF5"/>
    <w:pPr>
      <w:ind w:left="142" w:hanging="57"/>
    </w:pPr>
    <w:rPr>
      <w:b/>
      <w:bCs/>
      <w:szCs w:val="32"/>
    </w:rPr>
  </w:style>
  <w:style w:type="paragraph" w:customStyle="1" w:styleId="Heading211">
    <w:name w:val="Heading 211"/>
    <w:basedOn w:val="Heading2"/>
    <w:next w:val="BlockText"/>
    <w:autoRedefine/>
    <w:uiPriority w:val="99"/>
    <w:qFormat/>
    <w:rsid w:val="00FE4FF5"/>
    <w:pPr>
      <w:keepNext w:val="0"/>
      <w:bidi/>
      <w:jc w:val="left"/>
    </w:pPr>
    <w:rPr>
      <w:rFonts w:cs="Times New Roman"/>
    </w:rPr>
  </w:style>
  <w:style w:type="paragraph" w:customStyle="1" w:styleId="Title11">
    <w:name w:val="Title11"/>
    <w:basedOn w:val="Normal"/>
    <w:uiPriority w:val="99"/>
    <w:qFormat/>
    <w:rsid w:val="00FE4FF5"/>
    <w:pPr>
      <w:bidi w:val="0"/>
      <w:spacing w:beforeAutospacing="1" w:afterAutospacing="1"/>
    </w:pPr>
    <w:rPr>
      <w:rFonts w:ascii="Guttman Mantova-Decor" w:hAnsi="Guttman Mantova-Decor"/>
      <w:sz w:val="72"/>
      <w:szCs w:val="72"/>
    </w:rPr>
  </w:style>
  <w:style w:type="paragraph" w:customStyle="1" w:styleId="Normal11">
    <w:name w:val="Normal11"/>
    <w:basedOn w:val="Normal"/>
    <w:uiPriority w:val="99"/>
    <w:qFormat/>
    <w:rsid w:val="00FE4FF5"/>
    <w:pPr>
      <w:bidi w:val="0"/>
      <w:spacing w:beforeAutospacing="1" w:afterAutospacing="1"/>
    </w:pPr>
    <w:rPr>
      <w:rFonts w:cs="David"/>
      <w:sz w:val="36"/>
      <w:szCs w:val="36"/>
    </w:rPr>
  </w:style>
  <w:style w:type="paragraph" w:customStyle="1" w:styleId="FrameContents">
    <w:name w:val="Frame Contents"/>
    <w:basedOn w:val="Normal"/>
    <w:uiPriority w:val="99"/>
    <w:qFormat/>
  </w:style>
  <w:style w:type="numbering" w:customStyle="1" w:styleId="NoList1">
    <w:name w:val="No List1"/>
    <w:uiPriority w:val="99"/>
    <w:semiHidden/>
    <w:unhideWhenUsed/>
    <w:qFormat/>
    <w:rsid w:val="00FE4FF5"/>
  </w:style>
  <w:style w:type="numbering" w:customStyle="1" w:styleId="NoList11">
    <w:name w:val="No List11"/>
    <w:uiPriority w:val="99"/>
    <w:semiHidden/>
    <w:unhideWhenUsed/>
    <w:qFormat/>
    <w:rsid w:val="00FE4FF5"/>
  </w:style>
  <w:style w:type="numbering" w:customStyle="1" w:styleId="NoList2">
    <w:name w:val="No List2"/>
    <w:semiHidden/>
    <w:unhideWhenUsed/>
    <w:qFormat/>
    <w:rsid w:val="00FE4FF5"/>
  </w:style>
  <w:style w:type="numbering" w:customStyle="1" w:styleId="NoList3">
    <w:name w:val="No List3"/>
    <w:uiPriority w:val="99"/>
    <w:semiHidden/>
    <w:qFormat/>
    <w:rsid w:val="00FE4FF5"/>
  </w:style>
  <w:style w:type="numbering" w:customStyle="1" w:styleId="NoList4">
    <w:name w:val="No List4"/>
    <w:semiHidden/>
    <w:qFormat/>
    <w:rsid w:val="00FE4FF5"/>
  </w:style>
  <w:style w:type="numbering" w:customStyle="1" w:styleId="NoList12">
    <w:name w:val="No List12"/>
    <w:semiHidden/>
    <w:unhideWhenUsed/>
    <w:qFormat/>
    <w:rsid w:val="00FE4FF5"/>
  </w:style>
  <w:style w:type="numbering" w:customStyle="1" w:styleId="NoList111">
    <w:name w:val="No List111"/>
    <w:uiPriority w:val="99"/>
    <w:semiHidden/>
    <w:unhideWhenUsed/>
    <w:qFormat/>
    <w:rsid w:val="00FE4FF5"/>
  </w:style>
  <w:style w:type="numbering" w:customStyle="1" w:styleId="NoList21">
    <w:name w:val="No List21"/>
    <w:uiPriority w:val="99"/>
    <w:semiHidden/>
    <w:unhideWhenUsed/>
    <w:qFormat/>
    <w:rsid w:val="00FE4FF5"/>
  </w:style>
  <w:style w:type="numbering" w:customStyle="1" w:styleId="NoList31">
    <w:name w:val="No List31"/>
    <w:uiPriority w:val="99"/>
    <w:semiHidden/>
    <w:qFormat/>
    <w:rsid w:val="00FE4FF5"/>
  </w:style>
  <w:style w:type="numbering" w:customStyle="1" w:styleId="NoList5">
    <w:name w:val="No List5"/>
    <w:semiHidden/>
    <w:unhideWhenUsed/>
    <w:qFormat/>
    <w:rsid w:val="00FE4FF5"/>
  </w:style>
  <w:style w:type="numbering" w:customStyle="1" w:styleId="NoList13">
    <w:name w:val="No List13"/>
    <w:uiPriority w:val="99"/>
    <w:semiHidden/>
    <w:unhideWhenUsed/>
    <w:qFormat/>
    <w:rsid w:val="00FE4FF5"/>
  </w:style>
  <w:style w:type="numbering" w:customStyle="1" w:styleId="NoList112">
    <w:name w:val="No List112"/>
    <w:uiPriority w:val="99"/>
    <w:semiHidden/>
    <w:unhideWhenUsed/>
    <w:qFormat/>
    <w:rsid w:val="00FE4FF5"/>
  </w:style>
  <w:style w:type="numbering" w:customStyle="1" w:styleId="NoList1111">
    <w:name w:val="No List1111"/>
    <w:uiPriority w:val="99"/>
    <w:semiHidden/>
    <w:unhideWhenUsed/>
    <w:qFormat/>
    <w:rsid w:val="00FE4FF5"/>
  </w:style>
  <w:style w:type="numbering" w:customStyle="1" w:styleId="NoList22">
    <w:name w:val="No List22"/>
    <w:uiPriority w:val="99"/>
    <w:semiHidden/>
    <w:unhideWhenUsed/>
    <w:qFormat/>
    <w:rsid w:val="00FE4FF5"/>
  </w:style>
  <w:style w:type="numbering" w:customStyle="1" w:styleId="NoList32">
    <w:name w:val="No List32"/>
    <w:uiPriority w:val="99"/>
    <w:semiHidden/>
    <w:qFormat/>
    <w:rsid w:val="00FE4FF5"/>
  </w:style>
  <w:style w:type="numbering" w:customStyle="1" w:styleId="NoList41">
    <w:name w:val="No List41"/>
    <w:uiPriority w:val="99"/>
    <w:semiHidden/>
    <w:qFormat/>
    <w:rsid w:val="00FE4FF5"/>
  </w:style>
  <w:style w:type="numbering" w:customStyle="1" w:styleId="NoList121">
    <w:name w:val="No List121"/>
    <w:uiPriority w:val="99"/>
    <w:semiHidden/>
    <w:unhideWhenUsed/>
    <w:qFormat/>
    <w:rsid w:val="00FE4FF5"/>
  </w:style>
  <w:style w:type="numbering" w:customStyle="1" w:styleId="NoList11111">
    <w:name w:val="No List11111"/>
    <w:uiPriority w:val="99"/>
    <w:semiHidden/>
    <w:unhideWhenUsed/>
    <w:qFormat/>
    <w:rsid w:val="00FE4FF5"/>
  </w:style>
  <w:style w:type="numbering" w:customStyle="1" w:styleId="NoList211">
    <w:name w:val="No List211"/>
    <w:semiHidden/>
    <w:unhideWhenUsed/>
    <w:qFormat/>
    <w:rsid w:val="00FE4FF5"/>
  </w:style>
  <w:style w:type="numbering" w:customStyle="1" w:styleId="NoList311">
    <w:name w:val="No List311"/>
    <w:semiHidden/>
    <w:qFormat/>
    <w:rsid w:val="00FE4FF5"/>
  </w:style>
  <w:style w:type="numbering" w:customStyle="1" w:styleId="NoList6">
    <w:name w:val="No List6"/>
    <w:semiHidden/>
    <w:unhideWhenUsed/>
    <w:qFormat/>
    <w:rsid w:val="00FE4FF5"/>
  </w:style>
  <w:style w:type="numbering" w:customStyle="1" w:styleId="NoList7">
    <w:name w:val="No List7"/>
    <w:uiPriority w:val="99"/>
    <w:semiHidden/>
    <w:unhideWhenUsed/>
    <w:qFormat/>
    <w:rsid w:val="00FE4FF5"/>
  </w:style>
  <w:style w:type="numbering" w:customStyle="1" w:styleId="NoList8">
    <w:name w:val="No List8"/>
    <w:uiPriority w:val="99"/>
    <w:semiHidden/>
    <w:unhideWhenUsed/>
    <w:qFormat/>
    <w:rsid w:val="00FE4FF5"/>
  </w:style>
  <w:style w:type="numbering" w:customStyle="1" w:styleId="NoList14">
    <w:name w:val="No List14"/>
    <w:semiHidden/>
    <w:unhideWhenUsed/>
    <w:qFormat/>
    <w:rsid w:val="00FE4FF5"/>
  </w:style>
  <w:style w:type="numbering" w:customStyle="1" w:styleId="NoList113">
    <w:name w:val="No List113"/>
    <w:uiPriority w:val="99"/>
    <w:semiHidden/>
    <w:unhideWhenUsed/>
    <w:qFormat/>
    <w:rsid w:val="00FE4FF5"/>
  </w:style>
  <w:style w:type="numbering" w:customStyle="1" w:styleId="NoList1112">
    <w:name w:val="No List1112"/>
    <w:semiHidden/>
    <w:unhideWhenUsed/>
    <w:qFormat/>
    <w:rsid w:val="00FE4FF5"/>
  </w:style>
  <w:style w:type="numbering" w:customStyle="1" w:styleId="NoList23">
    <w:name w:val="No List23"/>
    <w:uiPriority w:val="99"/>
    <w:semiHidden/>
    <w:unhideWhenUsed/>
    <w:qFormat/>
    <w:rsid w:val="00FE4FF5"/>
  </w:style>
  <w:style w:type="numbering" w:customStyle="1" w:styleId="NoList33">
    <w:name w:val="No List33"/>
    <w:uiPriority w:val="99"/>
    <w:semiHidden/>
    <w:qFormat/>
    <w:rsid w:val="00FE4FF5"/>
  </w:style>
  <w:style w:type="numbering" w:customStyle="1" w:styleId="NoList42">
    <w:name w:val="No List42"/>
    <w:uiPriority w:val="99"/>
    <w:semiHidden/>
    <w:qFormat/>
    <w:rsid w:val="00FE4FF5"/>
  </w:style>
  <w:style w:type="numbering" w:customStyle="1" w:styleId="NoList122">
    <w:name w:val="No List122"/>
    <w:uiPriority w:val="99"/>
    <w:semiHidden/>
    <w:unhideWhenUsed/>
    <w:qFormat/>
    <w:rsid w:val="00FE4FF5"/>
  </w:style>
  <w:style w:type="numbering" w:customStyle="1" w:styleId="NoList11112">
    <w:name w:val="No List11112"/>
    <w:semiHidden/>
    <w:unhideWhenUsed/>
    <w:qFormat/>
    <w:rsid w:val="00FE4FF5"/>
  </w:style>
  <w:style w:type="numbering" w:customStyle="1" w:styleId="NoList212">
    <w:name w:val="No List212"/>
    <w:semiHidden/>
    <w:unhideWhenUsed/>
    <w:qFormat/>
    <w:rsid w:val="00FE4FF5"/>
  </w:style>
  <w:style w:type="numbering" w:customStyle="1" w:styleId="NoList312">
    <w:name w:val="No List312"/>
    <w:semiHidden/>
    <w:qFormat/>
    <w:rsid w:val="00FE4FF5"/>
  </w:style>
  <w:style w:type="numbering" w:customStyle="1" w:styleId="NoList51">
    <w:name w:val="No List51"/>
    <w:uiPriority w:val="99"/>
    <w:semiHidden/>
    <w:unhideWhenUsed/>
    <w:qFormat/>
    <w:rsid w:val="00FE4FF5"/>
  </w:style>
  <w:style w:type="numbering" w:customStyle="1" w:styleId="NoList131">
    <w:name w:val="No List131"/>
    <w:semiHidden/>
    <w:unhideWhenUsed/>
    <w:qFormat/>
    <w:rsid w:val="00FE4FF5"/>
  </w:style>
  <w:style w:type="numbering" w:customStyle="1" w:styleId="NoList1121">
    <w:name w:val="No List1121"/>
    <w:uiPriority w:val="99"/>
    <w:semiHidden/>
    <w:unhideWhenUsed/>
    <w:qFormat/>
    <w:rsid w:val="00FE4FF5"/>
  </w:style>
  <w:style w:type="numbering" w:customStyle="1" w:styleId="NoList111111">
    <w:name w:val="No List111111"/>
    <w:uiPriority w:val="99"/>
    <w:semiHidden/>
    <w:unhideWhenUsed/>
    <w:qFormat/>
    <w:rsid w:val="00FE4FF5"/>
  </w:style>
  <w:style w:type="numbering" w:customStyle="1" w:styleId="NoList221">
    <w:name w:val="No List221"/>
    <w:semiHidden/>
    <w:unhideWhenUsed/>
    <w:qFormat/>
    <w:rsid w:val="00FE4FF5"/>
  </w:style>
  <w:style w:type="numbering" w:customStyle="1" w:styleId="NoList321">
    <w:name w:val="No List321"/>
    <w:semiHidden/>
    <w:qFormat/>
    <w:rsid w:val="00FE4FF5"/>
  </w:style>
  <w:style w:type="numbering" w:customStyle="1" w:styleId="NoList411">
    <w:name w:val="No List411"/>
    <w:semiHidden/>
    <w:qFormat/>
    <w:rsid w:val="00FE4FF5"/>
  </w:style>
  <w:style w:type="numbering" w:customStyle="1" w:styleId="NoList1211">
    <w:name w:val="No List1211"/>
    <w:uiPriority w:val="99"/>
    <w:semiHidden/>
    <w:unhideWhenUsed/>
    <w:qFormat/>
    <w:rsid w:val="00FE4FF5"/>
  </w:style>
  <w:style w:type="numbering" w:customStyle="1" w:styleId="NoList1111111">
    <w:name w:val="No List1111111"/>
    <w:semiHidden/>
    <w:unhideWhenUsed/>
    <w:qFormat/>
    <w:rsid w:val="00FE4FF5"/>
  </w:style>
  <w:style w:type="numbering" w:customStyle="1" w:styleId="NoList2111">
    <w:name w:val="No List2111"/>
    <w:semiHidden/>
    <w:unhideWhenUsed/>
    <w:qFormat/>
    <w:rsid w:val="00FE4FF5"/>
  </w:style>
  <w:style w:type="numbering" w:customStyle="1" w:styleId="NoList3111">
    <w:name w:val="No List3111"/>
    <w:semiHidden/>
    <w:qFormat/>
    <w:rsid w:val="00FE4FF5"/>
  </w:style>
  <w:style w:type="numbering" w:customStyle="1" w:styleId="NoList61">
    <w:name w:val="No List61"/>
    <w:uiPriority w:val="99"/>
    <w:semiHidden/>
    <w:unhideWhenUsed/>
    <w:qFormat/>
    <w:rsid w:val="00FE4FF5"/>
  </w:style>
  <w:style w:type="numbering" w:customStyle="1" w:styleId="NoList9">
    <w:name w:val="No List9"/>
    <w:semiHidden/>
    <w:unhideWhenUsed/>
    <w:qFormat/>
    <w:rsid w:val="00FE4FF5"/>
  </w:style>
  <w:style w:type="numbering" w:customStyle="1" w:styleId="NoList15">
    <w:name w:val="No List15"/>
    <w:semiHidden/>
    <w:unhideWhenUsed/>
    <w:qFormat/>
    <w:rsid w:val="00FE4FF5"/>
  </w:style>
  <w:style w:type="numbering" w:customStyle="1" w:styleId="NoList114">
    <w:name w:val="No List114"/>
    <w:uiPriority w:val="99"/>
    <w:semiHidden/>
    <w:unhideWhenUsed/>
    <w:qFormat/>
    <w:rsid w:val="00FE4FF5"/>
  </w:style>
  <w:style w:type="numbering" w:customStyle="1" w:styleId="NoList1113">
    <w:name w:val="No List1113"/>
    <w:semiHidden/>
    <w:unhideWhenUsed/>
    <w:qFormat/>
    <w:rsid w:val="00FE4FF5"/>
  </w:style>
  <w:style w:type="numbering" w:customStyle="1" w:styleId="NoList24">
    <w:name w:val="No List24"/>
    <w:uiPriority w:val="99"/>
    <w:semiHidden/>
    <w:unhideWhenUsed/>
    <w:qFormat/>
    <w:rsid w:val="00FE4FF5"/>
  </w:style>
  <w:style w:type="numbering" w:customStyle="1" w:styleId="NoList34">
    <w:name w:val="No List34"/>
    <w:semiHidden/>
    <w:qFormat/>
    <w:rsid w:val="00FE4FF5"/>
  </w:style>
  <w:style w:type="numbering" w:customStyle="1" w:styleId="NoList43">
    <w:name w:val="No List43"/>
    <w:uiPriority w:val="99"/>
    <w:semiHidden/>
    <w:qFormat/>
    <w:rsid w:val="00FE4FF5"/>
  </w:style>
  <w:style w:type="numbering" w:customStyle="1" w:styleId="NoList123">
    <w:name w:val="No List123"/>
    <w:uiPriority w:val="99"/>
    <w:semiHidden/>
    <w:unhideWhenUsed/>
    <w:qFormat/>
    <w:rsid w:val="00FE4FF5"/>
  </w:style>
  <w:style w:type="numbering" w:customStyle="1" w:styleId="NoList11113">
    <w:name w:val="No List11113"/>
    <w:semiHidden/>
    <w:unhideWhenUsed/>
    <w:qFormat/>
    <w:rsid w:val="00FE4FF5"/>
  </w:style>
  <w:style w:type="numbering" w:customStyle="1" w:styleId="NoList213">
    <w:name w:val="No List213"/>
    <w:semiHidden/>
    <w:unhideWhenUsed/>
    <w:qFormat/>
    <w:rsid w:val="00FE4FF5"/>
  </w:style>
  <w:style w:type="numbering" w:customStyle="1" w:styleId="NoList313">
    <w:name w:val="No List313"/>
    <w:semiHidden/>
    <w:qFormat/>
    <w:rsid w:val="00FE4FF5"/>
  </w:style>
  <w:style w:type="numbering" w:customStyle="1" w:styleId="NoList52">
    <w:name w:val="No List52"/>
    <w:uiPriority w:val="99"/>
    <w:semiHidden/>
    <w:unhideWhenUsed/>
    <w:qFormat/>
    <w:rsid w:val="00FE4FF5"/>
  </w:style>
  <w:style w:type="numbering" w:customStyle="1" w:styleId="NoList132">
    <w:name w:val="No List132"/>
    <w:semiHidden/>
    <w:unhideWhenUsed/>
    <w:qFormat/>
    <w:rsid w:val="00FE4FF5"/>
  </w:style>
  <w:style w:type="numbering" w:customStyle="1" w:styleId="NoList1122">
    <w:name w:val="No List1122"/>
    <w:uiPriority w:val="99"/>
    <w:semiHidden/>
    <w:unhideWhenUsed/>
    <w:qFormat/>
    <w:rsid w:val="00FE4FF5"/>
  </w:style>
  <w:style w:type="numbering" w:customStyle="1" w:styleId="NoList111112">
    <w:name w:val="No List111112"/>
    <w:semiHidden/>
    <w:unhideWhenUsed/>
    <w:qFormat/>
    <w:rsid w:val="00FE4FF5"/>
  </w:style>
  <w:style w:type="numbering" w:customStyle="1" w:styleId="NoList222">
    <w:name w:val="No List222"/>
    <w:semiHidden/>
    <w:unhideWhenUsed/>
    <w:qFormat/>
    <w:rsid w:val="00FE4FF5"/>
  </w:style>
  <w:style w:type="numbering" w:customStyle="1" w:styleId="NoList322">
    <w:name w:val="No List322"/>
    <w:semiHidden/>
    <w:qFormat/>
    <w:rsid w:val="00FE4FF5"/>
  </w:style>
  <w:style w:type="numbering" w:customStyle="1" w:styleId="NoList412">
    <w:name w:val="No List412"/>
    <w:semiHidden/>
    <w:qFormat/>
    <w:rsid w:val="00FE4FF5"/>
  </w:style>
  <w:style w:type="numbering" w:customStyle="1" w:styleId="NoList1212">
    <w:name w:val="No List1212"/>
    <w:uiPriority w:val="99"/>
    <w:semiHidden/>
    <w:unhideWhenUsed/>
    <w:qFormat/>
    <w:rsid w:val="00FE4FF5"/>
  </w:style>
  <w:style w:type="numbering" w:customStyle="1" w:styleId="NoList1111112">
    <w:name w:val="No List1111112"/>
    <w:semiHidden/>
    <w:unhideWhenUsed/>
    <w:qFormat/>
    <w:rsid w:val="00FE4FF5"/>
  </w:style>
  <w:style w:type="numbering" w:customStyle="1" w:styleId="NoList2112">
    <w:name w:val="No List2112"/>
    <w:semiHidden/>
    <w:unhideWhenUsed/>
    <w:qFormat/>
    <w:rsid w:val="00FE4FF5"/>
  </w:style>
  <w:style w:type="numbering" w:customStyle="1" w:styleId="NoList3112">
    <w:name w:val="No List3112"/>
    <w:semiHidden/>
    <w:qFormat/>
    <w:rsid w:val="00FE4FF5"/>
  </w:style>
  <w:style w:type="numbering" w:customStyle="1" w:styleId="NoList62">
    <w:name w:val="No List62"/>
    <w:uiPriority w:val="99"/>
    <w:semiHidden/>
    <w:unhideWhenUsed/>
    <w:qFormat/>
    <w:rsid w:val="00FE4FF5"/>
  </w:style>
  <w:style w:type="numbering" w:customStyle="1" w:styleId="NoList71">
    <w:name w:val="No List71"/>
    <w:uiPriority w:val="99"/>
    <w:semiHidden/>
    <w:unhideWhenUsed/>
    <w:qFormat/>
    <w:rsid w:val="00FE4FF5"/>
  </w:style>
  <w:style w:type="numbering" w:customStyle="1" w:styleId="NoList81">
    <w:name w:val="No List81"/>
    <w:uiPriority w:val="99"/>
    <w:semiHidden/>
    <w:unhideWhenUsed/>
    <w:qFormat/>
    <w:rsid w:val="00FE4FF5"/>
  </w:style>
  <w:style w:type="numbering" w:customStyle="1" w:styleId="NoList141">
    <w:name w:val="No List141"/>
    <w:uiPriority w:val="99"/>
    <w:semiHidden/>
    <w:unhideWhenUsed/>
    <w:qFormat/>
    <w:rsid w:val="00FE4FF5"/>
  </w:style>
  <w:style w:type="numbering" w:customStyle="1" w:styleId="NoList1131">
    <w:name w:val="No List1131"/>
    <w:uiPriority w:val="99"/>
    <w:semiHidden/>
    <w:unhideWhenUsed/>
    <w:qFormat/>
    <w:rsid w:val="00FE4FF5"/>
  </w:style>
  <w:style w:type="numbering" w:customStyle="1" w:styleId="NoList11121">
    <w:name w:val="No List11121"/>
    <w:semiHidden/>
    <w:unhideWhenUsed/>
    <w:qFormat/>
    <w:rsid w:val="00FE4FF5"/>
  </w:style>
  <w:style w:type="numbering" w:customStyle="1" w:styleId="NoList231">
    <w:name w:val="No List231"/>
    <w:semiHidden/>
    <w:unhideWhenUsed/>
    <w:qFormat/>
    <w:rsid w:val="00FE4FF5"/>
  </w:style>
  <w:style w:type="numbering" w:customStyle="1" w:styleId="NoList331">
    <w:name w:val="No List331"/>
    <w:semiHidden/>
    <w:qFormat/>
    <w:rsid w:val="00FE4FF5"/>
  </w:style>
  <w:style w:type="numbering" w:customStyle="1" w:styleId="NoList421">
    <w:name w:val="No List421"/>
    <w:semiHidden/>
    <w:qFormat/>
    <w:rsid w:val="00FE4FF5"/>
  </w:style>
  <w:style w:type="numbering" w:customStyle="1" w:styleId="NoList1221">
    <w:name w:val="No List1221"/>
    <w:uiPriority w:val="99"/>
    <w:semiHidden/>
    <w:unhideWhenUsed/>
    <w:qFormat/>
    <w:rsid w:val="00FE4FF5"/>
  </w:style>
  <w:style w:type="numbering" w:customStyle="1" w:styleId="NoList111121">
    <w:name w:val="No List111121"/>
    <w:semiHidden/>
    <w:unhideWhenUsed/>
    <w:qFormat/>
    <w:rsid w:val="00FE4FF5"/>
  </w:style>
  <w:style w:type="numbering" w:customStyle="1" w:styleId="NoList2121">
    <w:name w:val="No List2121"/>
    <w:semiHidden/>
    <w:unhideWhenUsed/>
    <w:qFormat/>
    <w:rsid w:val="00FE4FF5"/>
  </w:style>
  <w:style w:type="numbering" w:customStyle="1" w:styleId="NoList3121">
    <w:name w:val="No List3121"/>
    <w:semiHidden/>
    <w:qFormat/>
    <w:rsid w:val="00FE4FF5"/>
  </w:style>
  <w:style w:type="numbering" w:customStyle="1" w:styleId="NoList511">
    <w:name w:val="No List511"/>
    <w:uiPriority w:val="99"/>
    <w:semiHidden/>
    <w:unhideWhenUsed/>
    <w:qFormat/>
    <w:rsid w:val="00FE4FF5"/>
  </w:style>
  <w:style w:type="numbering" w:customStyle="1" w:styleId="NoList1311">
    <w:name w:val="No List1311"/>
    <w:semiHidden/>
    <w:unhideWhenUsed/>
    <w:qFormat/>
    <w:rsid w:val="00FE4FF5"/>
  </w:style>
  <w:style w:type="numbering" w:customStyle="1" w:styleId="NoList11211">
    <w:name w:val="No List11211"/>
    <w:uiPriority w:val="99"/>
    <w:semiHidden/>
    <w:unhideWhenUsed/>
    <w:qFormat/>
    <w:rsid w:val="00FE4FF5"/>
  </w:style>
  <w:style w:type="numbering" w:customStyle="1" w:styleId="NoList11111111">
    <w:name w:val="No List11111111"/>
    <w:semiHidden/>
    <w:unhideWhenUsed/>
    <w:qFormat/>
    <w:rsid w:val="00FE4FF5"/>
  </w:style>
  <w:style w:type="numbering" w:customStyle="1" w:styleId="NoList2211">
    <w:name w:val="No List2211"/>
    <w:semiHidden/>
    <w:unhideWhenUsed/>
    <w:qFormat/>
    <w:rsid w:val="00FE4FF5"/>
  </w:style>
  <w:style w:type="numbering" w:customStyle="1" w:styleId="NoList3211">
    <w:name w:val="No List3211"/>
    <w:semiHidden/>
    <w:qFormat/>
    <w:rsid w:val="00FE4FF5"/>
  </w:style>
  <w:style w:type="numbering" w:customStyle="1" w:styleId="NoList4111">
    <w:name w:val="No List4111"/>
    <w:semiHidden/>
    <w:qFormat/>
    <w:rsid w:val="00FE4FF5"/>
  </w:style>
  <w:style w:type="numbering" w:customStyle="1" w:styleId="NoList12111">
    <w:name w:val="No List12111"/>
    <w:uiPriority w:val="99"/>
    <w:semiHidden/>
    <w:unhideWhenUsed/>
    <w:qFormat/>
    <w:rsid w:val="00FE4FF5"/>
  </w:style>
  <w:style w:type="numbering" w:customStyle="1" w:styleId="NoList111111111">
    <w:name w:val="No List111111111"/>
    <w:semiHidden/>
    <w:unhideWhenUsed/>
    <w:qFormat/>
    <w:rsid w:val="00FE4FF5"/>
  </w:style>
  <w:style w:type="numbering" w:customStyle="1" w:styleId="NoList21111">
    <w:name w:val="No List21111"/>
    <w:semiHidden/>
    <w:unhideWhenUsed/>
    <w:qFormat/>
    <w:rsid w:val="00FE4FF5"/>
  </w:style>
  <w:style w:type="numbering" w:customStyle="1" w:styleId="NoList31111">
    <w:name w:val="No List31111"/>
    <w:semiHidden/>
    <w:qFormat/>
    <w:rsid w:val="00FE4FF5"/>
  </w:style>
  <w:style w:type="numbering" w:customStyle="1" w:styleId="NoList611">
    <w:name w:val="No List611"/>
    <w:uiPriority w:val="99"/>
    <w:semiHidden/>
    <w:unhideWhenUsed/>
    <w:qFormat/>
    <w:rsid w:val="00FE4FF5"/>
  </w:style>
  <w:style w:type="numbering" w:customStyle="1" w:styleId="NoList10">
    <w:name w:val="No List10"/>
    <w:semiHidden/>
    <w:unhideWhenUsed/>
    <w:qFormat/>
    <w:rsid w:val="00FE4FF5"/>
  </w:style>
  <w:style w:type="numbering" w:customStyle="1" w:styleId="NoList16">
    <w:name w:val="No List16"/>
    <w:semiHidden/>
    <w:unhideWhenUsed/>
    <w:qFormat/>
    <w:rsid w:val="00FE4FF5"/>
  </w:style>
  <w:style w:type="numbering" w:customStyle="1" w:styleId="NoList115">
    <w:name w:val="No List115"/>
    <w:uiPriority w:val="99"/>
    <w:semiHidden/>
    <w:unhideWhenUsed/>
    <w:qFormat/>
    <w:rsid w:val="00FE4FF5"/>
  </w:style>
  <w:style w:type="numbering" w:customStyle="1" w:styleId="NoList1114">
    <w:name w:val="No List1114"/>
    <w:semiHidden/>
    <w:unhideWhenUsed/>
    <w:qFormat/>
    <w:rsid w:val="00FE4FF5"/>
  </w:style>
  <w:style w:type="numbering" w:customStyle="1" w:styleId="NoList25">
    <w:name w:val="No List25"/>
    <w:uiPriority w:val="99"/>
    <w:semiHidden/>
    <w:unhideWhenUsed/>
    <w:qFormat/>
    <w:rsid w:val="00FE4FF5"/>
  </w:style>
  <w:style w:type="numbering" w:customStyle="1" w:styleId="NoList35">
    <w:name w:val="No List35"/>
    <w:uiPriority w:val="99"/>
    <w:semiHidden/>
    <w:qFormat/>
    <w:rsid w:val="00FE4FF5"/>
  </w:style>
  <w:style w:type="numbering" w:customStyle="1" w:styleId="NoList44">
    <w:name w:val="No List44"/>
    <w:uiPriority w:val="99"/>
    <w:semiHidden/>
    <w:qFormat/>
    <w:rsid w:val="00FE4FF5"/>
  </w:style>
  <w:style w:type="numbering" w:customStyle="1" w:styleId="NoList124">
    <w:name w:val="No List124"/>
    <w:uiPriority w:val="99"/>
    <w:semiHidden/>
    <w:unhideWhenUsed/>
    <w:qFormat/>
    <w:rsid w:val="00FE4FF5"/>
  </w:style>
  <w:style w:type="numbering" w:customStyle="1" w:styleId="NoList11114">
    <w:name w:val="No List11114"/>
    <w:semiHidden/>
    <w:unhideWhenUsed/>
    <w:qFormat/>
    <w:rsid w:val="00FE4FF5"/>
  </w:style>
  <w:style w:type="numbering" w:customStyle="1" w:styleId="NoList214">
    <w:name w:val="No List214"/>
    <w:semiHidden/>
    <w:unhideWhenUsed/>
    <w:qFormat/>
    <w:rsid w:val="00FE4FF5"/>
  </w:style>
  <w:style w:type="numbering" w:customStyle="1" w:styleId="NoList314">
    <w:name w:val="No List314"/>
    <w:semiHidden/>
    <w:qFormat/>
    <w:rsid w:val="00FE4FF5"/>
  </w:style>
  <w:style w:type="numbering" w:customStyle="1" w:styleId="NoList53">
    <w:name w:val="No List53"/>
    <w:uiPriority w:val="99"/>
    <w:semiHidden/>
    <w:unhideWhenUsed/>
    <w:qFormat/>
    <w:rsid w:val="00FE4FF5"/>
  </w:style>
  <w:style w:type="numbering" w:customStyle="1" w:styleId="NoList133">
    <w:name w:val="No List133"/>
    <w:semiHidden/>
    <w:unhideWhenUsed/>
    <w:qFormat/>
    <w:rsid w:val="00FE4FF5"/>
  </w:style>
  <w:style w:type="numbering" w:customStyle="1" w:styleId="NoList1123">
    <w:name w:val="No List1123"/>
    <w:uiPriority w:val="99"/>
    <w:semiHidden/>
    <w:unhideWhenUsed/>
    <w:qFormat/>
    <w:rsid w:val="00FE4FF5"/>
  </w:style>
  <w:style w:type="numbering" w:customStyle="1" w:styleId="NoList111113">
    <w:name w:val="No List111113"/>
    <w:semiHidden/>
    <w:unhideWhenUsed/>
    <w:qFormat/>
    <w:rsid w:val="00FE4FF5"/>
  </w:style>
  <w:style w:type="numbering" w:customStyle="1" w:styleId="NoList223">
    <w:name w:val="No List223"/>
    <w:semiHidden/>
    <w:unhideWhenUsed/>
    <w:qFormat/>
    <w:rsid w:val="00FE4FF5"/>
  </w:style>
  <w:style w:type="numbering" w:customStyle="1" w:styleId="NoList323">
    <w:name w:val="No List323"/>
    <w:semiHidden/>
    <w:qFormat/>
    <w:rsid w:val="00FE4FF5"/>
  </w:style>
  <w:style w:type="numbering" w:customStyle="1" w:styleId="NoList413">
    <w:name w:val="No List413"/>
    <w:semiHidden/>
    <w:qFormat/>
    <w:rsid w:val="00FE4FF5"/>
  </w:style>
  <w:style w:type="numbering" w:customStyle="1" w:styleId="NoList1213">
    <w:name w:val="No List1213"/>
    <w:uiPriority w:val="99"/>
    <w:semiHidden/>
    <w:unhideWhenUsed/>
    <w:qFormat/>
    <w:rsid w:val="00FE4FF5"/>
  </w:style>
  <w:style w:type="numbering" w:customStyle="1" w:styleId="NoList1111113">
    <w:name w:val="No List1111113"/>
    <w:semiHidden/>
    <w:unhideWhenUsed/>
    <w:qFormat/>
    <w:rsid w:val="00FE4FF5"/>
  </w:style>
  <w:style w:type="numbering" w:customStyle="1" w:styleId="NoList2113">
    <w:name w:val="No List2113"/>
    <w:semiHidden/>
    <w:unhideWhenUsed/>
    <w:qFormat/>
    <w:rsid w:val="00FE4FF5"/>
  </w:style>
  <w:style w:type="numbering" w:customStyle="1" w:styleId="NoList3113">
    <w:name w:val="No List3113"/>
    <w:semiHidden/>
    <w:qFormat/>
    <w:rsid w:val="00FE4FF5"/>
  </w:style>
  <w:style w:type="numbering" w:customStyle="1" w:styleId="NoList63">
    <w:name w:val="No List63"/>
    <w:uiPriority w:val="99"/>
    <w:semiHidden/>
    <w:unhideWhenUsed/>
    <w:qFormat/>
    <w:rsid w:val="00FE4FF5"/>
  </w:style>
  <w:style w:type="numbering" w:customStyle="1" w:styleId="NoList72">
    <w:name w:val="No List72"/>
    <w:uiPriority w:val="99"/>
    <w:semiHidden/>
    <w:unhideWhenUsed/>
    <w:qFormat/>
    <w:rsid w:val="00FE4FF5"/>
  </w:style>
  <w:style w:type="numbering" w:customStyle="1" w:styleId="NoList17">
    <w:name w:val="No List17"/>
    <w:uiPriority w:val="99"/>
    <w:semiHidden/>
    <w:unhideWhenUsed/>
    <w:qFormat/>
    <w:rsid w:val="00FE4FF5"/>
  </w:style>
  <w:style w:type="numbering" w:customStyle="1" w:styleId="NoList18">
    <w:name w:val="No List18"/>
    <w:semiHidden/>
    <w:unhideWhenUsed/>
    <w:qFormat/>
    <w:rsid w:val="00FE4FF5"/>
  </w:style>
  <w:style w:type="numbering" w:customStyle="1" w:styleId="NoList19">
    <w:name w:val="No List19"/>
    <w:uiPriority w:val="99"/>
    <w:semiHidden/>
    <w:unhideWhenUsed/>
    <w:qFormat/>
    <w:rsid w:val="00FE4FF5"/>
  </w:style>
  <w:style w:type="numbering" w:customStyle="1" w:styleId="NoList1111111111">
    <w:name w:val="No List1111111111"/>
    <w:uiPriority w:val="99"/>
    <w:semiHidden/>
    <w:unhideWhenUsed/>
    <w:qFormat/>
    <w:rsid w:val="00FE4FF5"/>
  </w:style>
  <w:style w:type="numbering" w:customStyle="1" w:styleId="NoList11111111111">
    <w:name w:val="No List11111111111"/>
    <w:uiPriority w:val="99"/>
    <w:semiHidden/>
    <w:unhideWhenUsed/>
    <w:qFormat/>
    <w:rsid w:val="00FE4FF5"/>
  </w:style>
  <w:style w:type="numbering" w:customStyle="1" w:styleId="NoList20">
    <w:name w:val="No List20"/>
    <w:semiHidden/>
    <w:unhideWhenUsed/>
    <w:qFormat/>
    <w:rsid w:val="00FE4FF5"/>
  </w:style>
  <w:style w:type="numbering" w:customStyle="1" w:styleId="NoList110">
    <w:name w:val="No List110"/>
    <w:semiHidden/>
    <w:unhideWhenUsed/>
    <w:qFormat/>
    <w:rsid w:val="00FE4FF5"/>
  </w:style>
  <w:style w:type="numbering" w:customStyle="1" w:styleId="NoList116">
    <w:name w:val="No List116"/>
    <w:uiPriority w:val="99"/>
    <w:semiHidden/>
    <w:unhideWhenUsed/>
    <w:qFormat/>
    <w:rsid w:val="00FE4FF5"/>
  </w:style>
  <w:style w:type="numbering" w:customStyle="1" w:styleId="NoList26">
    <w:name w:val="No List26"/>
    <w:semiHidden/>
    <w:unhideWhenUsed/>
    <w:qFormat/>
    <w:rsid w:val="00FE4FF5"/>
  </w:style>
  <w:style w:type="numbering" w:customStyle="1" w:styleId="NoList36">
    <w:name w:val="No List36"/>
    <w:semiHidden/>
    <w:qFormat/>
    <w:rsid w:val="00FE4FF5"/>
  </w:style>
  <w:style w:type="numbering" w:customStyle="1" w:styleId="NoList45">
    <w:name w:val="No List45"/>
    <w:uiPriority w:val="99"/>
    <w:semiHidden/>
    <w:qFormat/>
    <w:rsid w:val="00FE4FF5"/>
  </w:style>
  <w:style w:type="numbering" w:customStyle="1" w:styleId="NoList125">
    <w:name w:val="No List125"/>
    <w:uiPriority w:val="99"/>
    <w:semiHidden/>
    <w:unhideWhenUsed/>
    <w:qFormat/>
    <w:rsid w:val="00FE4FF5"/>
  </w:style>
  <w:style w:type="numbering" w:customStyle="1" w:styleId="NoList1115">
    <w:name w:val="No List1115"/>
    <w:uiPriority w:val="99"/>
    <w:semiHidden/>
    <w:unhideWhenUsed/>
    <w:qFormat/>
    <w:rsid w:val="00FE4FF5"/>
  </w:style>
  <w:style w:type="numbering" w:customStyle="1" w:styleId="NoList215">
    <w:name w:val="No List215"/>
    <w:semiHidden/>
    <w:unhideWhenUsed/>
    <w:qFormat/>
    <w:rsid w:val="00FE4FF5"/>
  </w:style>
  <w:style w:type="numbering" w:customStyle="1" w:styleId="NoList315">
    <w:name w:val="No List315"/>
    <w:semiHidden/>
    <w:qFormat/>
    <w:rsid w:val="00FE4FF5"/>
  </w:style>
  <w:style w:type="numbering" w:customStyle="1" w:styleId="NoList54">
    <w:name w:val="No List54"/>
    <w:uiPriority w:val="99"/>
    <w:semiHidden/>
    <w:unhideWhenUsed/>
    <w:qFormat/>
    <w:rsid w:val="00FE4FF5"/>
  </w:style>
  <w:style w:type="numbering" w:customStyle="1" w:styleId="NoList134">
    <w:name w:val="No List134"/>
    <w:semiHidden/>
    <w:unhideWhenUsed/>
    <w:qFormat/>
    <w:rsid w:val="00FE4FF5"/>
  </w:style>
  <w:style w:type="numbering" w:customStyle="1" w:styleId="NoList1124">
    <w:name w:val="No List1124"/>
    <w:uiPriority w:val="99"/>
    <w:semiHidden/>
    <w:unhideWhenUsed/>
    <w:qFormat/>
    <w:rsid w:val="00FE4FF5"/>
  </w:style>
  <w:style w:type="numbering" w:customStyle="1" w:styleId="NoList11115">
    <w:name w:val="No List11115"/>
    <w:semiHidden/>
    <w:unhideWhenUsed/>
    <w:qFormat/>
    <w:rsid w:val="00FE4FF5"/>
  </w:style>
  <w:style w:type="numbering" w:customStyle="1" w:styleId="NoList224">
    <w:name w:val="No List224"/>
    <w:semiHidden/>
    <w:unhideWhenUsed/>
    <w:qFormat/>
    <w:rsid w:val="00FE4FF5"/>
  </w:style>
  <w:style w:type="numbering" w:customStyle="1" w:styleId="NoList324">
    <w:name w:val="No List324"/>
    <w:semiHidden/>
    <w:qFormat/>
    <w:rsid w:val="00FE4FF5"/>
  </w:style>
  <w:style w:type="numbering" w:customStyle="1" w:styleId="NoList414">
    <w:name w:val="No List414"/>
    <w:semiHidden/>
    <w:qFormat/>
    <w:rsid w:val="00FE4FF5"/>
  </w:style>
  <w:style w:type="numbering" w:customStyle="1" w:styleId="NoList1214">
    <w:name w:val="No List1214"/>
    <w:uiPriority w:val="99"/>
    <w:semiHidden/>
    <w:unhideWhenUsed/>
    <w:qFormat/>
    <w:rsid w:val="00FE4FF5"/>
  </w:style>
  <w:style w:type="numbering" w:customStyle="1" w:styleId="NoList111114">
    <w:name w:val="No List111114"/>
    <w:semiHidden/>
    <w:unhideWhenUsed/>
    <w:qFormat/>
    <w:rsid w:val="00FE4FF5"/>
  </w:style>
  <w:style w:type="numbering" w:customStyle="1" w:styleId="NoList2114">
    <w:name w:val="No List2114"/>
    <w:semiHidden/>
    <w:unhideWhenUsed/>
    <w:qFormat/>
    <w:rsid w:val="00FE4FF5"/>
  </w:style>
  <w:style w:type="numbering" w:customStyle="1" w:styleId="NoList3114">
    <w:name w:val="No List3114"/>
    <w:semiHidden/>
    <w:qFormat/>
    <w:rsid w:val="00FE4FF5"/>
  </w:style>
  <w:style w:type="numbering" w:customStyle="1" w:styleId="NoList64">
    <w:name w:val="No List64"/>
    <w:uiPriority w:val="99"/>
    <w:semiHidden/>
    <w:unhideWhenUsed/>
    <w:qFormat/>
    <w:rsid w:val="00FE4FF5"/>
  </w:style>
  <w:style w:type="numbering" w:customStyle="1" w:styleId="NoList73">
    <w:name w:val="No List73"/>
    <w:uiPriority w:val="99"/>
    <w:semiHidden/>
    <w:unhideWhenUsed/>
    <w:qFormat/>
    <w:rsid w:val="00FE4FF5"/>
  </w:style>
  <w:style w:type="numbering" w:customStyle="1" w:styleId="NoList82">
    <w:name w:val="No List82"/>
    <w:uiPriority w:val="99"/>
    <w:semiHidden/>
    <w:unhideWhenUsed/>
    <w:qFormat/>
    <w:rsid w:val="00FE4FF5"/>
  </w:style>
  <w:style w:type="numbering" w:customStyle="1" w:styleId="NoList142">
    <w:name w:val="No List142"/>
    <w:uiPriority w:val="99"/>
    <w:semiHidden/>
    <w:unhideWhenUsed/>
    <w:qFormat/>
    <w:rsid w:val="00FE4FF5"/>
  </w:style>
  <w:style w:type="numbering" w:customStyle="1" w:styleId="NoList1132">
    <w:name w:val="No List1132"/>
    <w:uiPriority w:val="99"/>
    <w:semiHidden/>
    <w:unhideWhenUsed/>
    <w:qFormat/>
    <w:rsid w:val="00FE4FF5"/>
  </w:style>
  <w:style w:type="numbering" w:customStyle="1" w:styleId="NoList11122">
    <w:name w:val="No List11122"/>
    <w:semiHidden/>
    <w:unhideWhenUsed/>
    <w:qFormat/>
    <w:rsid w:val="00FE4FF5"/>
  </w:style>
  <w:style w:type="numbering" w:customStyle="1" w:styleId="NoList232">
    <w:name w:val="No List232"/>
    <w:semiHidden/>
    <w:unhideWhenUsed/>
    <w:qFormat/>
    <w:rsid w:val="00FE4FF5"/>
  </w:style>
  <w:style w:type="numbering" w:customStyle="1" w:styleId="NoList332">
    <w:name w:val="No List332"/>
    <w:semiHidden/>
    <w:qFormat/>
    <w:rsid w:val="00FE4FF5"/>
  </w:style>
  <w:style w:type="numbering" w:customStyle="1" w:styleId="NoList422">
    <w:name w:val="No List422"/>
    <w:semiHidden/>
    <w:qFormat/>
    <w:rsid w:val="00FE4FF5"/>
  </w:style>
  <w:style w:type="numbering" w:customStyle="1" w:styleId="NoList1222">
    <w:name w:val="No List1222"/>
    <w:uiPriority w:val="99"/>
    <w:semiHidden/>
    <w:unhideWhenUsed/>
    <w:qFormat/>
    <w:rsid w:val="00FE4FF5"/>
  </w:style>
  <w:style w:type="numbering" w:customStyle="1" w:styleId="NoList111122">
    <w:name w:val="No List111122"/>
    <w:semiHidden/>
    <w:unhideWhenUsed/>
    <w:qFormat/>
    <w:rsid w:val="00FE4FF5"/>
  </w:style>
  <w:style w:type="numbering" w:customStyle="1" w:styleId="NoList2122">
    <w:name w:val="No List2122"/>
    <w:semiHidden/>
    <w:unhideWhenUsed/>
    <w:qFormat/>
    <w:rsid w:val="00FE4FF5"/>
  </w:style>
  <w:style w:type="numbering" w:customStyle="1" w:styleId="NoList3122">
    <w:name w:val="No List3122"/>
    <w:semiHidden/>
    <w:qFormat/>
    <w:rsid w:val="00FE4FF5"/>
  </w:style>
  <w:style w:type="numbering" w:customStyle="1" w:styleId="NoList512">
    <w:name w:val="No List512"/>
    <w:uiPriority w:val="99"/>
    <w:semiHidden/>
    <w:unhideWhenUsed/>
    <w:qFormat/>
    <w:rsid w:val="00FE4FF5"/>
  </w:style>
  <w:style w:type="numbering" w:customStyle="1" w:styleId="NoList1312">
    <w:name w:val="No List1312"/>
    <w:semiHidden/>
    <w:unhideWhenUsed/>
    <w:qFormat/>
    <w:rsid w:val="00FE4FF5"/>
  </w:style>
  <w:style w:type="numbering" w:customStyle="1" w:styleId="NoList11212">
    <w:name w:val="No List11212"/>
    <w:uiPriority w:val="99"/>
    <w:semiHidden/>
    <w:unhideWhenUsed/>
    <w:qFormat/>
    <w:rsid w:val="00FE4FF5"/>
  </w:style>
  <w:style w:type="numbering" w:customStyle="1" w:styleId="NoList1111114">
    <w:name w:val="No List1111114"/>
    <w:semiHidden/>
    <w:unhideWhenUsed/>
    <w:qFormat/>
    <w:rsid w:val="00FE4FF5"/>
  </w:style>
  <w:style w:type="numbering" w:customStyle="1" w:styleId="NoList2212">
    <w:name w:val="No List2212"/>
    <w:semiHidden/>
    <w:unhideWhenUsed/>
    <w:qFormat/>
    <w:rsid w:val="00FE4FF5"/>
  </w:style>
  <w:style w:type="numbering" w:customStyle="1" w:styleId="NoList3212">
    <w:name w:val="No List3212"/>
    <w:semiHidden/>
    <w:qFormat/>
    <w:rsid w:val="00FE4FF5"/>
  </w:style>
  <w:style w:type="numbering" w:customStyle="1" w:styleId="NoList4112">
    <w:name w:val="No List4112"/>
    <w:semiHidden/>
    <w:qFormat/>
    <w:rsid w:val="00FE4FF5"/>
  </w:style>
  <w:style w:type="numbering" w:customStyle="1" w:styleId="NoList12112">
    <w:name w:val="No List12112"/>
    <w:uiPriority w:val="99"/>
    <w:semiHidden/>
    <w:unhideWhenUsed/>
    <w:qFormat/>
    <w:rsid w:val="00FE4FF5"/>
  </w:style>
  <w:style w:type="numbering" w:customStyle="1" w:styleId="NoList11111112">
    <w:name w:val="No List11111112"/>
    <w:semiHidden/>
    <w:unhideWhenUsed/>
    <w:qFormat/>
    <w:rsid w:val="00FE4FF5"/>
  </w:style>
  <w:style w:type="numbering" w:customStyle="1" w:styleId="NoList21112">
    <w:name w:val="No List21112"/>
    <w:semiHidden/>
    <w:unhideWhenUsed/>
    <w:qFormat/>
    <w:rsid w:val="00FE4FF5"/>
  </w:style>
  <w:style w:type="numbering" w:customStyle="1" w:styleId="NoList31112">
    <w:name w:val="No List31112"/>
    <w:semiHidden/>
    <w:qFormat/>
    <w:rsid w:val="00FE4FF5"/>
  </w:style>
  <w:style w:type="numbering" w:customStyle="1" w:styleId="NoList612">
    <w:name w:val="No List612"/>
    <w:uiPriority w:val="99"/>
    <w:semiHidden/>
    <w:unhideWhenUsed/>
    <w:qFormat/>
    <w:rsid w:val="00FE4FF5"/>
  </w:style>
  <w:style w:type="numbering" w:customStyle="1" w:styleId="NoList91">
    <w:name w:val="No List91"/>
    <w:uiPriority w:val="99"/>
    <w:semiHidden/>
    <w:unhideWhenUsed/>
    <w:qFormat/>
    <w:rsid w:val="00FE4FF5"/>
  </w:style>
  <w:style w:type="numbering" w:customStyle="1" w:styleId="NoList151">
    <w:name w:val="No List151"/>
    <w:uiPriority w:val="99"/>
    <w:semiHidden/>
    <w:unhideWhenUsed/>
    <w:qFormat/>
    <w:rsid w:val="00FE4FF5"/>
  </w:style>
  <w:style w:type="numbering" w:customStyle="1" w:styleId="NoList1141">
    <w:name w:val="No List1141"/>
    <w:uiPriority w:val="99"/>
    <w:semiHidden/>
    <w:unhideWhenUsed/>
    <w:qFormat/>
    <w:rsid w:val="00FE4FF5"/>
  </w:style>
  <w:style w:type="numbering" w:customStyle="1" w:styleId="NoList11131">
    <w:name w:val="No List11131"/>
    <w:semiHidden/>
    <w:unhideWhenUsed/>
    <w:qFormat/>
    <w:rsid w:val="00FE4FF5"/>
  </w:style>
  <w:style w:type="numbering" w:customStyle="1" w:styleId="NoList241">
    <w:name w:val="No List241"/>
    <w:semiHidden/>
    <w:unhideWhenUsed/>
    <w:qFormat/>
    <w:rsid w:val="00FE4FF5"/>
  </w:style>
  <w:style w:type="numbering" w:customStyle="1" w:styleId="NoList341">
    <w:name w:val="No List341"/>
    <w:semiHidden/>
    <w:qFormat/>
    <w:rsid w:val="00FE4FF5"/>
  </w:style>
  <w:style w:type="numbering" w:customStyle="1" w:styleId="NoList431">
    <w:name w:val="No List431"/>
    <w:semiHidden/>
    <w:qFormat/>
    <w:rsid w:val="00FE4FF5"/>
  </w:style>
  <w:style w:type="numbering" w:customStyle="1" w:styleId="NoList1231">
    <w:name w:val="No List1231"/>
    <w:uiPriority w:val="99"/>
    <w:semiHidden/>
    <w:unhideWhenUsed/>
    <w:qFormat/>
    <w:rsid w:val="00FE4FF5"/>
  </w:style>
  <w:style w:type="numbering" w:customStyle="1" w:styleId="NoList111131">
    <w:name w:val="No List111131"/>
    <w:semiHidden/>
    <w:unhideWhenUsed/>
    <w:qFormat/>
    <w:rsid w:val="00FE4FF5"/>
  </w:style>
  <w:style w:type="numbering" w:customStyle="1" w:styleId="NoList2131">
    <w:name w:val="No List2131"/>
    <w:semiHidden/>
    <w:unhideWhenUsed/>
    <w:qFormat/>
    <w:rsid w:val="00FE4FF5"/>
  </w:style>
  <w:style w:type="numbering" w:customStyle="1" w:styleId="NoList3131">
    <w:name w:val="No List3131"/>
    <w:semiHidden/>
    <w:qFormat/>
    <w:rsid w:val="00FE4FF5"/>
  </w:style>
  <w:style w:type="numbering" w:customStyle="1" w:styleId="NoList521">
    <w:name w:val="No List521"/>
    <w:uiPriority w:val="99"/>
    <w:semiHidden/>
    <w:unhideWhenUsed/>
    <w:qFormat/>
    <w:rsid w:val="00FE4FF5"/>
  </w:style>
  <w:style w:type="numbering" w:customStyle="1" w:styleId="NoList1321">
    <w:name w:val="No List1321"/>
    <w:semiHidden/>
    <w:unhideWhenUsed/>
    <w:qFormat/>
    <w:rsid w:val="00FE4FF5"/>
  </w:style>
  <w:style w:type="numbering" w:customStyle="1" w:styleId="NoList11221">
    <w:name w:val="No List11221"/>
    <w:uiPriority w:val="99"/>
    <w:semiHidden/>
    <w:unhideWhenUsed/>
    <w:qFormat/>
    <w:rsid w:val="00FE4FF5"/>
  </w:style>
  <w:style w:type="numbering" w:customStyle="1" w:styleId="NoList1111121">
    <w:name w:val="No List1111121"/>
    <w:semiHidden/>
    <w:unhideWhenUsed/>
    <w:qFormat/>
    <w:rsid w:val="00FE4FF5"/>
  </w:style>
  <w:style w:type="numbering" w:customStyle="1" w:styleId="NoList2221">
    <w:name w:val="No List2221"/>
    <w:semiHidden/>
    <w:unhideWhenUsed/>
    <w:qFormat/>
    <w:rsid w:val="00FE4FF5"/>
  </w:style>
  <w:style w:type="numbering" w:customStyle="1" w:styleId="NoList3221">
    <w:name w:val="No List3221"/>
    <w:semiHidden/>
    <w:qFormat/>
    <w:rsid w:val="00FE4FF5"/>
  </w:style>
  <w:style w:type="numbering" w:customStyle="1" w:styleId="NoList4121">
    <w:name w:val="No List4121"/>
    <w:semiHidden/>
    <w:qFormat/>
    <w:rsid w:val="00FE4FF5"/>
  </w:style>
  <w:style w:type="numbering" w:customStyle="1" w:styleId="NoList12121">
    <w:name w:val="No List12121"/>
    <w:uiPriority w:val="99"/>
    <w:semiHidden/>
    <w:unhideWhenUsed/>
    <w:qFormat/>
    <w:rsid w:val="00FE4FF5"/>
  </w:style>
  <w:style w:type="numbering" w:customStyle="1" w:styleId="NoList11111121">
    <w:name w:val="No List11111121"/>
    <w:semiHidden/>
    <w:unhideWhenUsed/>
    <w:qFormat/>
    <w:rsid w:val="00FE4FF5"/>
  </w:style>
  <w:style w:type="numbering" w:customStyle="1" w:styleId="NoList21121">
    <w:name w:val="No List21121"/>
    <w:semiHidden/>
    <w:unhideWhenUsed/>
    <w:qFormat/>
    <w:rsid w:val="00FE4FF5"/>
  </w:style>
  <w:style w:type="numbering" w:customStyle="1" w:styleId="NoList31121">
    <w:name w:val="No List31121"/>
    <w:semiHidden/>
    <w:qFormat/>
    <w:rsid w:val="00FE4FF5"/>
  </w:style>
  <w:style w:type="numbering" w:customStyle="1" w:styleId="NoList621">
    <w:name w:val="No List621"/>
    <w:uiPriority w:val="99"/>
    <w:semiHidden/>
    <w:unhideWhenUsed/>
    <w:qFormat/>
    <w:rsid w:val="00FE4FF5"/>
  </w:style>
  <w:style w:type="numbering" w:customStyle="1" w:styleId="NoList711">
    <w:name w:val="No List711"/>
    <w:uiPriority w:val="99"/>
    <w:semiHidden/>
    <w:unhideWhenUsed/>
    <w:qFormat/>
    <w:rsid w:val="00FE4FF5"/>
  </w:style>
  <w:style w:type="numbering" w:customStyle="1" w:styleId="NoList811">
    <w:name w:val="No List811"/>
    <w:uiPriority w:val="99"/>
    <w:semiHidden/>
    <w:unhideWhenUsed/>
    <w:qFormat/>
    <w:rsid w:val="00FE4FF5"/>
  </w:style>
  <w:style w:type="numbering" w:customStyle="1" w:styleId="NoList1411">
    <w:name w:val="No List1411"/>
    <w:uiPriority w:val="99"/>
    <w:semiHidden/>
    <w:unhideWhenUsed/>
    <w:qFormat/>
    <w:rsid w:val="00FE4FF5"/>
  </w:style>
  <w:style w:type="numbering" w:customStyle="1" w:styleId="NoList11311">
    <w:name w:val="No List11311"/>
    <w:uiPriority w:val="99"/>
    <w:semiHidden/>
    <w:unhideWhenUsed/>
    <w:qFormat/>
    <w:rsid w:val="00FE4FF5"/>
  </w:style>
  <w:style w:type="numbering" w:customStyle="1" w:styleId="NoList111211">
    <w:name w:val="No List111211"/>
    <w:semiHidden/>
    <w:unhideWhenUsed/>
    <w:qFormat/>
    <w:rsid w:val="00FE4FF5"/>
  </w:style>
  <w:style w:type="numbering" w:customStyle="1" w:styleId="NoList2311">
    <w:name w:val="No List2311"/>
    <w:semiHidden/>
    <w:unhideWhenUsed/>
    <w:qFormat/>
    <w:rsid w:val="00FE4FF5"/>
  </w:style>
  <w:style w:type="numbering" w:customStyle="1" w:styleId="NoList3311">
    <w:name w:val="No List3311"/>
    <w:semiHidden/>
    <w:qFormat/>
    <w:rsid w:val="00FE4FF5"/>
  </w:style>
  <w:style w:type="numbering" w:customStyle="1" w:styleId="NoList4211">
    <w:name w:val="No List4211"/>
    <w:semiHidden/>
    <w:qFormat/>
    <w:rsid w:val="00FE4FF5"/>
  </w:style>
  <w:style w:type="numbering" w:customStyle="1" w:styleId="NoList12211">
    <w:name w:val="No List12211"/>
    <w:uiPriority w:val="99"/>
    <w:semiHidden/>
    <w:unhideWhenUsed/>
    <w:qFormat/>
    <w:rsid w:val="00FE4FF5"/>
  </w:style>
  <w:style w:type="numbering" w:customStyle="1" w:styleId="NoList1111211">
    <w:name w:val="No List1111211"/>
    <w:semiHidden/>
    <w:unhideWhenUsed/>
    <w:qFormat/>
    <w:rsid w:val="00FE4FF5"/>
  </w:style>
  <w:style w:type="numbering" w:customStyle="1" w:styleId="NoList21211">
    <w:name w:val="No List21211"/>
    <w:semiHidden/>
    <w:unhideWhenUsed/>
    <w:qFormat/>
    <w:rsid w:val="00FE4FF5"/>
  </w:style>
  <w:style w:type="numbering" w:customStyle="1" w:styleId="NoList31211">
    <w:name w:val="No List31211"/>
    <w:semiHidden/>
    <w:qFormat/>
    <w:rsid w:val="00FE4FF5"/>
  </w:style>
  <w:style w:type="numbering" w:customStyle="1" w:styleId="NoList5111">
    <w:name w:val="No List5111"/>
    <w:uiPriority w:val="99"/>
    <w:semiHidden/>
    <w:unhideWhenUsed/>
    <w:qFormat/>
    <w:rsid w:val="00FE4FF5"/>
  </w:style>
  <w:style w:type="numbering" w:customStyle="1" w:styleId="NoList13111">
    <w:name w:val="No List13111"/>
    <w:semiHidden/>
    <w:unhideWhenUsed/>
    <w:qFormat/>
    <w:rsid w:val="00FE4FF5"/>
  </w:style>
  <w:style w:type="numbering" w:customStyle="1" w:styleId="NoList112111">
    <w:name w:val="No List112111"/>
    <w:uiPriority w:val="99"/>
    <w:semiHidden/>
    <w:unhideWhenUsed/>
    <w:qFormat/>
    <w:rsid w:val="00FE4FF5"/>
  </w:style>
  <w:style w:type="numbering" w:customStyle="1" w:styleId="NoList111111112">
    <w:name w:val="No List111111112"/>
    <w:semiHidden/>
    <w:unhideWhenUsed/>
    <w:qFormat/>
    <w:rsid w:val="00FE4FF5"/>
  </w:style>
  <w:style w:type="numbering" w:customStyle="1" w:styleId="NoList22111">
    <w:name w:val="No List22111"/>
    <w:semiHidden/>
    <w:unhideWhenUsed/>
    <w:qFormat/>
    <w:rsid w:val="00FE4FF5"/>
  </w:style>
  <w:style w:type="numbering" w:customStyle="1" w:styleId="NoList32111">
    <w:name w:val="No List32111"/>
    <w:semiHidden/>
    <w:qFormat/>
    <w:rsid w:val="00FE4FF5"/>
  </w:style>
  <w:style w:type="numbering" w:customStyle="1" w:styleId="NoList41111">
    <w:name w:val="No List41111"/>
    <w:semiHidden/>
    <w:qFormat/>
    <w:rsid w:val="00FE4FF5"/>
  </w:style>
  <w:style w:type="numbering" w:customStyle="1" w:styleId="NoList121111">
    <w:name w:val="No List121111"/>
    <w:uiPriority w:val="99"/>
    <w:semiHidden/>
    <w:unhideWhenUsed/>
    <w:qFormat/>
    <w:rsid w:val="00FE4FF5"/>
  </w:style>
  <w:style w:type="numbering" w:customStyle="1" w:styleId="NoList1111111112">
    <w:name w:val="No List1111111112"/>
    <w:semiHidden/>
    <w:unhideWhenUsed/>
    <w:qFormat/>
    <w:rsid w:val="00FE4FF5"/>
  </w:style>
  <w:style w:type="numbering" w:customStyle="1" w:styleId="NoList211111">
    <w:name w:val="No List211111"/>
    <w:semiHidden/>
    <w:unhideWhenUsed/>
    <w:qFormat/>
    <w:rsid w:val="00FE4FF5"/>
  </w:style>
  <w:style w:type="numbering" w:customStyle="1" w:styleId="NoList311111">
    <w:name w:val="No List311111"/>
    <w:semiHidden/>
    <w:qFormat/>
    <w:rsid w:val="00FE4FF5"/>
  </w:style>
  <w:style w:type="numbering" w:customStyle="1" w:styleId="NoList6111">
    <w:name w:val="No List6111"/>
    <w:uiPriority w:val="99"/>
    <w:semiHidden/>
    <w:unhideWhenUsed/>
    <w:qFormat/>
    <w:rsid w:val="00FE4FF5"/>
  </w:style>
  <w:style w:type="numbering" w:customStyle="1" w:styleId="NoList101">
    <w:name w:val="No List101"/>
    <w:uiPriority w:val="99"/>
    <w:semiHidden/>
    <w:unhideWhenUsed/>
    <w:qFormat/>
    <w:rsid w:val="00FE4FF5"/>
  </w:style>
  <w:style w:type="numbering" w:customStyle="1" w:styleId="NoList161">
    <w:name w:val="No List161"/>
    <w:uiPriority w:val="99"/>
    <w:semiHidden/>
    <w:unhideWhenUsed/>
    <w:qFormat/>
    <w:rsid w:val="00FE4FF5"/>
  </w:style>
  <w:style w:type="numbering" w:customStyle="1" w:styleId="NoList1151">
    <w:name w:val="No List1151"/>
    <w:uiPriority w:val="99"/>
    <w:semiHidden/>
    <w:unhideWhenUsed/>
    <w:qFormat/>
    <w:rsid w:val="00FE4FF5"/>
  </w:style>
  <w:style w:type="numbering" w:customStyle="1" w:styleId="NoList11141">
    <w:name w:val="No List11141"/>
    <w:semiHidden/>
    <w:unhideWhenUsed/>
    <w:qFormat/>
    <w:rsid w:val="00FE4FF5"/>
  </w:style>
  <w:style w:type="numbering" w:customStyle="1" w:styleId="NoList251">
    <w:name w:val="No List251"/>
    <w:semiHidden/>
    <w:unhideWhenUsed/>
    <w:qFormat/>
    <w:rsid w:val="00FE4FF5"/>
  </w:style>
  <w:style w:type="numbering" w:customStyle="1" w:styleId="NoList351">
    <w:name w:val="No List351"/>
    <w:semiHidden/>
    <w:qFormat/>
    <w:rsid w:val="00FE4FF5"/>
  </w:style>
  <w:style w:type="numbering" w:customStyle="1" w:styleId="NoList441">
    <w:name w:val="No List441"/>
    <w:semiHidden/>
    <w:qFormat/>
    <w:rsid w:val="00FE4FF5"/>
  </w:style>
  <w:style w:type="numbering" w:customStyle="1" w:styleId="NoList1241">
    <w:name w:val="No List1241"/>
    <w:uiPriority w:val="99"/>
    <w:semiHidden/>
    <w:unhideWhenUsed/>
    <w:qFormat/>
    <w:rsid w:val="00FE4FF5"/>
  </w:style>
  <w:style w:type="numbering" w:customStyle="1" w:styleId="NoList111141">
    <w:name w:val="No List111141"/>
    <w:semiHidden/>
    <w:unhideWhenUsed/>
    <w:qFormat/>
    <w:rsid w:val="00FE4FF5"/>
  </w:style>
  <w:style w:type="numbering" w:customStyle="1" w:styleId="NoList2141">
    <w:name w:val="No List2141"/>
    <w:semiHidden/>
    <w:unhideWhenUsed/>
    <w:qFormat/>
    <w:rsid w:val="00FE4FF5"/>
  </w:style>
  <w:style w:type="numbering" w:customStyle="1" w:styleId="NoList3141">
    <w:name w:val="No List3141"/>
    <w:semiHidden/>
    <w:qFormat/>
    <w:rsid w:val="00FE4FF5"/>
  </w:style>
  <w:style w:type="numbering" w:customStyle="1" w:styleId="NoList531">
    <w:name w:val="No List531"/>
    <w:uiPriority w:val="99"/>
    <w:semiHidden/>
    <w:unhideWhenUsed/>
    <w:qFormat/>
    <w:rsid w:val="00FE4FF5"/>
  </w:style>
  <w:style w:type="numbering" w:customStyle="1" w:styleId="NoList1331">
    <w:name w:val="No List1331"/>
    <w:semiHidden/>
    <w:unhideWhenUsed/>
    <w:qFormat/>
    <w:rsid w:val="00FE4FF5"/>
  </w:style>
  <w:style w:type="numbering" w:customStyle="1" w:styleId="NoList11231">
    <w:name w:val="No List11231"/>
    <w:uiPriority w:val="99"/>
    <w:semiHidden/>
    <w:unhideWhenUsed/>
    <w:qFormat/>
    <w:rsid w:val="00FE4FF5"/>
  </w:style>
  <w:style w:type="numbering" w:customStyle="1" w:styleId="NoList1111131">
    <w:name w:val="No List1111131"/>
    <w:semiHidden/>
    <w:unhideWhenUsed/>
    <w:qFormat/>
    <w:rsid w:val="00FE4FF5"/>
  </w:style>
  <w:style w:type="numbering" w:customStyle="1" w:styleId="NoList2231">
    <w:name w:val="No List2231"/>
    <w:semiHidden/>
    <w:unhideWhenUsed/>
    <w:qFormat/>
    <w:rsid w:val="00FE4FF5"/>
  </w:style>
  <w:style w:type="numbering" w:customStyle="1" w:styleId="NoList3231">
    <w:name w:val="No List3231"/>
    <w:semiHidden/>
    <w:qFormat/>
    <w:rsid w:val="00FE4FF5"/>
  </w:style>
  <w:style w:type="numbering" w:customStyle="1" w:styleId="NoList4131">
    <w:name w:val="No List4131"/>
    <w:semiHidden/>
    <w:qFormat/>
    <w:rsid w:val="00FE4FF5"/>
  </w:style>
  <w:style w:type="numbering" w:customStyle="1" w:styleId="NoList12131">
    <w:name w:val="No List12131"/>
    <w:uiPriority w:val="99"/>
    <w:semiHidden/>
    <w:unhideWhenUsed/>
    <w:qFormat/>
    <w:rsid w:val="00FE4FF5"/>
  </w:style>
  <w:style w:type="numbering" w:customStyle="1" w:styleId="NoList11111131">
    <w:name w:val="No List11111131"/>
    <w:semiHidden/>
    <w:unhideWhenUsed/>
    <w:qFormat/>
    <w:rsid w:val="00FE4FF5"/>
  </w:style>
  <w:style w:type="numbering" w:customStyle="1" w:styleId="NoList21131">
    <w:name w:val="No List21131"/>
    <w:semiHidden/>
    <w:unhideWhenUsed/>
    <w:qFormat/>
    <w:rsid w:val="00FE4FF5"/>
  </w:style>
  <w:style w:type="numbering" w:customStyle="1" w:styleId="NoList31131">
    <w:name w:val="No List31131"/>
    <w:semiHidden/>
    <w:qFormat/>
    <w:rsid w:val="00FE4FF5"/>
  </w:style>
  <w:style w:type="numbering" w:customStyle="1" w:styleId="NoList631">
    <w:name w:val="No List631"/>
    <w:uiPriority w:val="99"/>
    <w:semiHidden/>
    <w:unhideWhenUsed/>
    <w:qFormat/>
    <w:rsid w:val="00FE4FF5"/>
  </w:style>
  <w:style w:type="numbering" w:customStyle="1" w:styleId="NoList721">
    <w:name w:val="No List721"/>
    <w:uiPriority w:val="99"/>
    <w:semiHidden/>
    <w:unhideWhenUsed/>
    <w:qFormat/>
    <w:rsid w:val="00FE4FF5"/>
  </w:style>
  <w:style w:type="numbering" w:customStyle="1" w:styleId="NoList171">
    <w:name w:val="No List171"/>
    <w:uiPriority w:val="99"/>
    <w:semiHidden/>
    <w:unhideWhenUsed/>
    <w:qFormat/>
    <w:rsid w:val="00FE4FF5"/>
  </w:style>
  <w:style w:type="numbering" w:customStyle="1" w:styleId="NoList181">
    <w:name w:val="No List181"/>
    <w:uiPriority w:val="99"/>
    <w:semiHidden/>
    <w:unhideWhenUsed/>
    <w:qFormat/>
    <w:rsid w:val="00FE4FF5"/>
  </w:style>
  <w:style w:type="numbering" w:customStyle="1" w:styleId="NoList191">
    <w:name w:val="No List191"/>
    <w:semiHidden/>
    <w:unhideWhenUsed/>
    <w:qFormat/>
    <w:rsid w:val="00FE4FF5"/>
  </w:style>
  <w:style w:type="numbering" w:customStyle="1" w:styleId="NoList11111111112">
    <w:name w:val="No List11111111112"/>
    <w:semiHidden/>
    <w:unhideWhenUsed/>
    <w:qFormat/>
    <w:rsid w:val="00FE4FF5"/>
  </w:style>
  <w:style w:type="numbering" w:customStyle="1" w:styleId="NoList27">
    <w:name w:val="No List27"/>
    <w:semiHidden/>
    <w:unhideWhenUsed/>
    <w:qFormat/>
    <w:rsid w:val="00FE4FF5"/>
  </w:style>
  <w:style w:type="numbering" w:customStyle="1" w:styleId="NoList117">
    <w:name w:val="No List117"/>
    <w:uiPriority w:val="99"/>
    <w:semiHidden/>
    <w:unhideWhenUsed/>
    <w:qFormat/>
    <w:rsid w:val="00FE4FF5"/>
  </w:style>
  <w:style w:type="numbering" w:customStyle="1" w:styleId="NoList118">
    <w:name w:val="No List118"/>
    <w:uiPriority w:val="99"/>
    <w:semiHidden/>
    <w:unhideWhenUsed/>
    <w:qFormat/>
    <w:rsid w:val="00FE4FF5"/>
  </w:style>
  <w:style w:type="numbering" w:customStyle="1" w:styleId="NoList1116">
    <w:name w:val="No List1116"/>
    <w:uiPriority w:val="99"/>
    <w:semiHidden/>
    <w:unhideWhenUsed/>
    <w:qFormat/>
    <w:rsid w:val="00FE4FF5"/>
  </w:style>
  <w:style w:type="numbering" w:customStyle="1" w:styleId="NoList28">
    <w:name w:val="No List28"/>
    <w:semiHidden/>
    <w:unhideWhenUsed/>
    <w:qFormat/>
    <w:rsid w:val="00FE4FF5"/>
  </w:style>
  <w:style w:type="numbering" w:customStyle="1" w:styleId="NoList37">
    <w:name w:val="No List37"/>
    <w:semiHidden/>
    <w:qFormat/>
    <w:rsid w:val="00FE4FF5"/>
  </w:style>
  <w:style w:type="numbering" w:customStyle="1" w:styleId="NoList46">
    <w:name w:val="No List46"/>
    <w:uiPriority w:val="99"/>
    <w:semiHidden/>
    <w:qFormat/>
    <w:rsid w:val="00FE4FF5"/>
  </w:style>
  <w:style w:type="numbering" w:customStyle="1" w:styleId="NoList126">
    <w:name w:val="No List126"/>
    <w:uiPriority w:val="99"/>
    <w:semiHidden/>
    <w:unhideWhenUsed/>
    <w:qFormat/>
    <w:rsid w:val="00FE4FF5"/>
  </w:style>
  <w:style w:type="numbering" w:customStyle="1" w:styleId="NoList11116">
    <w:name w:val="No List11116"/>
    <w:uiPriority w:val="99"/>
    <w:semiHidden/>
    <w:unhideWhenUsed/>
    <w:qFormat/>
    <w:rsid w:val="00FE4FF5"/>
  </w:style>
  <w:style w:type="numbering" w:customStyle="1" w:styleId="NoList216">
    <w:name w:val="No List216"/>
    <w:semiHidden/>
    <w:unhideWhenUsed/>
    <w:qFormat/>
    <w:rsid w:val="00FE4FF5"/>
  </w:style>
  <w:style w:type="numbering" w:customStyle="1" w:styleId="NoList316">
    <w:name w:val="No List316"/>
    <w:semiHidden/>
    <w:qFormat/>
    <w:rsid w:val="00FE4FF5"/>
  </w:style>
  <w:style w:type="numbering" w:customStyle="1" w:styleId="NoList55">
    <w:name w:val="No List55"/>
    <w:uiPriority w:val="99"/>
    <w:semiHidden/>
    <w:unhideWhenUsed/>
    <w:qFormat/>
    <w:rsid w:val="00FE4FF5"/>
  </w:style>
  <w:style w:type="numbering" w:customStyle="1" w:styleId="NoList135">
    <w:name w:val="No List135"/>
    <w:semiHidden/>
    <w:unhideWhenUsed/>
    <w:qFormat/>
    <w:rsid w:val="00FE4FF5"/>
  </w:style>
  <w:style w:type="numbering" w:customStyle="1" w:styleId="NoList1125">
    <w:name w:val="No List1125"/>
    <w:uiPriority w:val="99"/>
    <w:semiHidden/>
    <w:unhideWhenUsed/>
    <w:qFormat/>
    <w:rsid w:val="00FE4FF5"/>
  </w:style>
  <w:style w:type="numbering" w:customStyle="1" w:styleId="NoList111115">
    <w:name w:val="No List111115"/>
    <w:semiHidden/>
    <w:unhideWhenUsed/>
    <w:qFormat/>
    <w:rsid w:val="00FE4FF5"/>
  </w:style>
  <w:style w:type="numbering" w:customStyle="1" w:styleId="NoList225">
    <w:name w:val="No List225"/>
    <w:semiHidden/>
    <w:unhideWhenUsed/>
    <w:qFormat/>
    <w:rsid w:val="00FE4FF5"/>
  </w:style>
  <w:style w:type="numbering" w:customStyle="1" w:styleId="NoList325">
    <w:name w:val="No List325"/>
    <w:semiHidden/>
    <w:qFormat/>
    <w:rsid w:val="00FE4FF5"/>
  </w:style>
  <w:style w:type="numbering" w:customStyle="1" w:styleId="NoList415">
    <w:name w:val="No List415"/>
    <w:semiHidden/>
    <w:qFormat/>
    <w:rsid w:val="00FE4FF5"/>
  </w:style>
  <w:style w:type="numbering" w:customStyle="1" w:styleId="NoList1215">
    <w:name w:val="No List1215"/>
    <w:uiPriority w:val="99"/>
    <w:semiHidden/>
    <w:unhideWhenUsed/>
    <w:qFormat/>
    <w:rsid w:val="00FE4FF5"/>
  </w:style>
  <w:style w:type="numbering" w:customStyle="1" w:styleId="NoList1111115">
    <w:name w:val="No List1111115"/>
    <w:semiHidden/>
    <w:unhideWhenUsed/>
    <w:qFormat/>
    <w:rsid w:val="00FE4FF5"/>
  </w:style>
  <w:style w:type="numbering" w:customStyle="1" w:styleId="NoList2115">
    <w:name w:val="No List2115"/>
    <w:semiHidden/>
    <w:unhideWhenUsed/>
    <w:qFormat/>
    <w:rsid w:val="00FE4FF5"/>
  </w:style>
  <w:style w:type="numbering" w:customStyle="1" w:styleId="NoList3115">
    <w:name w:val="No List3115"/>
    <w:semiHidden/>
    <w:qFormat/>
    <w:rsid w:val="00FE4FF5"/>
  </w:style>
  <w:style w:type="numbering" w:customStyle="1" w:styleId="NoList65">
    <w:name w:val="No List65"/>
    <w:uiPriority w:val="99"/>
    <w:semiHidden/>
    <w:unhideWhenUsed/>
    <w:qFormat/>
    <w:rsid w:val="00FE4FF5"/>
  </w:style>
  <w:style w:type="numbering" w:customStyle="1" w:styleId="NoList74">
    <w:name w:val="No List74"/>
    <w:uiPriority w:val="99"/>
    <w:semiHidden/>
    <w:unhideWhenUsed/>
    <w:qFormat/>
    <w:rsid w:val="00FE4FF5"/>
  </w:style>
  <w:style w:type="numbering" w:customStyle="1" w:styleId="NoList83">
    <w:name w:val="No List83"/>
    <w:uiPriority w:val="99"/>
    <w:semiHidden/>
    <w:unhideWhenUsed/>
    <w:qFormat/>
    <w:rsid w:val="00FE4FF5"/>
  </w:style>
  <w:style w:type="numbering" w:customStyle="1" w:styleId="NoList143">
    <w:name w:val="No List143"/>
    <w:uiPriority w:val="99"/>
    <w:semiHidden/>
    <w:unhideWhenUsed/>
    <w:qFormat/>
    <w:rsid w:val="00FE4FF5"/>
  </w:style>
  <w:style w:type="numbering" w:customStyle="1" w:styleId="NoList1133">
    <w:name w:val="No List1133"/>
    <w:uiPriority w:val="99"/>
    <w:semiHidden/>
    <w:unhideWhenUsed/>
    <w:qFormat/>
    <w:rsid w:val="00FE4FF5"/>
  </w:style>
  <w:style w:type="numbering" w:customStyle="1" w:styleId="NoList11123">
    <w:name w:val="No List11123"/>
    <w:semiHidden/>
    <w:unhideWhenUsed/>
    <w:qFormat/>
    <w:rsid w:val="00FE4FF5"/>
  </w:style>
  <w:style w:type="numbering" w:customStyle="1" w:styleId="NoList233">
    <w:name w:val="No List233"/>
    <w:semiHidden/>
    <w:unhideWhenUsed/>
    <w:qFormat/>
    <w:rsid w:val="00FE4FF5"/>
  </w:style>
  <w:style w:type="numbering" w:customStyle="1" w:styleId="NoList333">
    <w:name w:val="No List333"/>
    <w:semiHidden/>
    <w:qFormat/>
    <w:rsid w:val="00FE4FF5"/>
  </w:style>
  <w:style w:type="numbering" w:customStyle="1" w:styleId="NoList423">
    <w:name w:val="No List423"/>
    <w:semiHidden/>
    <w:qFormat/>
    <w:rsid w:val="00FE4FF5"/>
  </w:style>
  <w:style w:type="numbering" w:customStyle="1" w:styleId="NoList1223">
    <w:name w:val="No List1223"/>
    <w:uiPriority w:val="99"/>
    <w:semiHidden/>
    <w:unhideWhenUsed/>
    <w:qFormat/>
    <w:rsid w:val="00FE4FF5"/>
  </w:style>
  <w:style w:type="numbering" w:customStyle="1" w:styleId="NoList111123">
    <w:name w:val="No List111123"/>
    <w:semiHidden/>
    <w:unhideWhenUsed/>
    <w:qFormat/>
    <w:rsid w:val="00FE4FF5"/>
  </w:style>
  <w:style w:type="numbering" w:customStyle="1" w:styleId="NoList2123">
    <w:name w:val="No List2123"/>
    <w:semiHidden/>
    <w:unhideWhenUsed/>
    <w:qFormat/>
    <w:rsid w:val="00FE4FF5"/>
  </w:style>
  <w:style w:type="numbering" w:customStyle="1" w:styleId="NoList3123">
    <w:name w:val="No List3123"/>
    <w:semiHidden/>
    <w:qFormat/>
    <w:rsid w:val="00FE4FF5"/>
  </w:style>
  <w:style w:type="numbering" w:customStyle="1" w:styleId="NoList513">
    <w:name w:val="No List513"/>
    <w:uiPriority w:val="99"/>
    <w:semiHidden/>
    <w:unhideWhenUsed/>
    <w:qFormat/>
    <w:rsid w:val="00FE4FF5"/>
  </w:style>
  <w:style w:type="numbering" w:customStyle="1" w:styleId="NoList1313">
    <w:name w:val="No List1313"/>
    <w:semiHidden/>
    <w:unhideWhenUsed/>
    <w:qFormat/>
    <w:rsid w:val="00FE4FF5"/>
  </w:style>
  <w:style w:type="numbering" w:customStyle="1" w:styleId="NoList11213">
    <w:name w:val="No List11213"/>
    <w:uiPriority w:val="99"/>
    <w:semiHidden/>
    <w:unhideWhenUsed/>
    <w:qFormat/>
    <w:rsid w:val="00FE4FF5"/>
  </w:style>
  <w:style w:type="numbering" w:customStyle="1" w:styleId="NoList11111113">
    <w:name w:val="No List11111113"/>
    <w:semiHidden/>
    <w:unhideWhenUsed/>
    <w:qFormat/>
    <w:rsid w:val="00FE4FF5"/>
  </w:style>
  <w:style w:type="numbering" w:customStyle="1" w:styleId="NoList2213">
    <w:name w:val="No List2213"/>
    <w:semiHidden/>
    <w:unhideWhenUsed/>
    <w:qFormat/>
    <w:rsid w:val="00FE4FF5"/>
  </w:style>
  <w:style w:type="numbering" w:customStyle="1" w:styleId="NoList3213">
    <w:name w:val="No List3213"/>
    <w:semiHidden/>
    <w:qFormat/>
    <w:rsid w:val="00FE4FF5"/>
  </w:style>
  <w:style w:type="numbering" w:customStyle="1" w:styleId="NoList4113">
    <w:name w:val="No List4113"/>
    <w:semiHidden/>
    <w:qFormat/>
    <w:rsid w:val="00FE4FF5"/>
  </w:style>
  <w:style w:type="numbering" w:customStyle="1" w:styleId="NoList12113">
    <w:name w:val="No List12113"/>
    <w:uiPriority w:val="99"/>
    <w:semiHidden/>
    <w:unhideWhenUsed/>
    <w:qFormat/>
    <w:rsid w:val="00FE4FF5"/>
  </w:style>
  <w:style w:type="numbering" w:customStyle="1" w:styleId="NoList111111113">
    <w:name w:val="No List111111113"/>
    <w:semiHidden/>
    <w:unhideWhenUsed/>
    <w:qFormat/>
    <w:rsid w:val="00FE4FF5"/>
  </w:style>
  <w:style w:type="numbering" w:customStyle="1" w:styleId="NoList21113">
    <w:name w:val="No List21113"/>
    <w:semiHidden/>
    <w:unhideWhenUsed/>
    <w:qFormat/>
    <w:rsid w:val="00FE4FF5"/>
  </w:style>
  <w:style w:type="numbering" w:customStyle="1" w:styleId="NoList31113">
    <w:name w:val="No List31113"/>
    <w:semiHidden/>
    <w:qFormat/>
    <w:rsid w:val="00FE4FF5"/>
  </w:style>
  <w:style w:type="numbering" w:customStyle="1" w:styleId="NoList613">
    <w:name w:val="No List613"/>
    <w:uiPriority w:val="99"/>
    <w:semiHidden/>
    <w:unhideWhenUsed/>
    <w:qFormat/>
    <w:rsid w:val="00FE4FF5"/>
  </w:style>
  <w:style w:type="numbering" w:customStyle="1" w:styleId="NoList92">
    <w:name w:val="No List92"/>
    <w:uiPriority w:val="99"/>
    <w:semiHidden/>
    <w:unhideWhenUsed/>
    <w:qFormat/>
    <w:rsid w:val="00FE4FF5"/>
  </w:style>
  <w:style w:type="numbering" w:customStyle="1" w:styleId="NoList152">
    <w:name w:val="No List152"/>
    <w:uiPriority w:val="99"/>
    <w:semiHidden/>
    <w:unhideWhenUsed/>
    <w:qFormat/>
    <w:rsid w:val="00FE4FF5"/>
  </w:style>
  <w:style w:type="numbering" w:customStyle="1" w:styleId="NoList1142">
    <w:name w:val="No List1142"/>
    <w:uiPriority w:val="99"/>
    <w:semiHidden/>
    <w:unhideWhenUsed/>
    <w:qFormat/>
    <w:rsid w:val="00FE4FF5"/>
  </w:style>
  <w:style w:type="numbering" w:customStyle="1" w:styleId="NoList11132">
    <w:name w:val="No List11132"/>
    <w:semiHidden/>
    <w:unhideWhenUsed/>
    <w:qFormat/>
    <w:rsid w:val="00FE4FF5"/>
  </w:style>
  <w:style w:type="numbering" w:customStyle="1" w:styleId="NoList242">
    <w:name w:val="No List242"/>
    <w:semiHidden/>
    <w:unhideWhenUsed/>
    <w:qFormat/>
    <w:rsid w:val="00FE4FF5"/>
  </w:style>
  <w:style w:type="numbering" w:customStyle="1" w:styleId="NoList342">
    <w:name w:val="No List342"/>
    <w:semiHidden/>
    <w:qFormat/>
    <w:rsid w:val="00FE4FF5"/>
  </w:style>
  <w:style w:type="numbering" w:customStyle="1" w:styleId="NoList432">
    <w:name w:val="No List432"/>
    <w:semiHidden/>
    <w:qFormat/>
    <w:rsid w:val="00FE4FF5"/>
  </w:style>
  <w:style w:type="numbering" w:customStyle="1" w:styleId="NoList1232">
    <w:name w:val="No List1232"/>
    <w:uiPriority w:val="99"/>
    <w:semiHidden/>
    <w:unhideWhenUsed/>
    <w:qFormat/>
    <w:rsid w:val="00FE4FF5"/>
  </w:style>
  <w:style w:type="numbering" w:customStyle="1" w:styleId="NoList111132">
    <w:name w:val="No List111132"/>
    <w:semiHidden/>
    <w:unhideWhenUsed/>
    <w:qFormat/>
    <w:rsid w:val="00FE4FF5"/>
  </w:style>
  <w:style w:type="numbering" w:customStyle="1" w:styleId="NoList2132">
    <w:name w:val="No List2132"/>
    <w:semiHidden/>
    <w:unhideWhenUsed/>
    <w:qFormat/>
    <w:rsid w:val="00FE4FF5"/>
  </w:style>
  <w:style w:type="numbering" w:customStyle="1" w:styleId="NoList3132">
    <w:name w:val="No List3132"/>
    <w:semiHidden/>
    <w:qFormat/>
    <w:rsid w:val="00FE4FF5"/>
  </w:style>
  <w:style w:type="numbering" w:customStyle="1" w:styleId="NoList522">
    <w:name w:val="No List522"/>
    <w:uiPriority w:val="99"/>
    <w:semiHidden/>
    <w:unhideWhenUsed/>
    <w:qFormat/>
    <w:rsid w:val="00FE4FF5"/>
  </w:style>
  <w:style w:type="numbering" w:customStyle="1" w:styleId="NoList1322">
    <w:name w:val="No List1322"/>
    <w:semiHidden/>
    <w:unhideWhenUsed/>
    <w:qFormat/>
    <w:rsid w:val="00FE4FF5"/>
  </w:style>
  <w:style w:type="numbering" w:customStyle="1" w:styleId="NoList11222">
    <w:name w:val="No List11222"/>
    <w:uiPriority w:val="99"/>
    <w:semiHidden/>
    <w:unhideWhenUsed/>
    <w:qFormat/>
    <w:rsid w:val="00FE4FF5"/>
  </w:style>
  <w:style w:type="numbering" w:customStyle="1" w:styleId="NoList1111122">
    <w:name w:val="No List1111122"/>
    <w:semiHidden/>
    <w:unhideWhenUsed/>
    <w:qFormat/>
    <w:rsid w:val="00FE4FF5"/>
  </w:style>
  <w:style w:type="numbering" w:customStyle="1" w:styleId="NoList2222">
    <w:name w:val="No List2222"/>
    <w:semiHidden/>
    <w:unhideWhenUsed/>
    <w:qFormat/>
    <w:rsid w:val="00FE4FF5"/>
  </w:style>
  <w:style w:type="numbering" w:customStyle="1" w:styleId="NoList3222">
    <w:name w:val="No List3222"/>
    <w:semiHidden/>
    <w:qFormat/>
    <w:rsid w:val="00FE4FF5"/>
  </w:style>
  <w:style w:type="numbering" w:customStyle="1" w:styleId="NoList4122">
    <w:name w:val="No List4122"/>
    <w:semiHidden/>
    <w:qFormat/>
    <w:rsid w:val="00FE4FF5"/>
  </w:style>
  <w:style w:type="numbering" w:customStyle="1" w:styleId="NoList12122">
    <w:name w:val="No List12122"/>
    <w:uiPriority w:val="99"/>
    <w:semiHidden/>
    <w:unhideWhenUsed/>
    <w:qFormat/>
    <w:rsid w:val="00FE4FF5"/>
  </w:style>
  <w:style w:type="numbering" w:customStyle="1" w:styleId="NoList11111122">
    <w:name w:val="No List11111122"/>
    <w:semiHidden/>
    <w:unhideWhenUsed/>
    <w:qFormat/>
    <w:rsid w:val="00FE4FF5"/>
  </w:style>
  <w:style w:type="numbering" w:customStyle="1" w:styleId="NoList21122">
    <w:name w:val="No List21122"/>
    <w:semiHidden/>
    <w:unhideWhenUsed/>
    <w:qFormat/>
    <w:rsid w:val="00FE4FF5"/>
  </w:style>
  <w:style w:type="numbering" w:customStyle="1" w:styleId="NoList31122">
    <w:name w:val="No List31122"/>
    <w:semiHidden/>
    <w:qFormat/>
    <w:rsid w:val="00FE4FF5"/>
  </w:style>
  <w:style w:type="numbering" w:customStyle="1" w:styleId="NoList622">
    <w:name w:val="No List622"/>
    <w:uiPriority w:val="99"/>
    <w:semiHidden/>
    <w:unhideWhenUsed/>
    <w:qFormat/>
    <w:rsid w:val="00FE4FF5"/>
  </w:style>
  <w:style w:type="numbering" w:customStyle="1" w:styleId="NoList712">
    <w:name w:val="No List712"/>
    <w:uiPriority w:val="99"/>
    <w:semiHidden/>
    <w:unhideWhenUsed/>
    <w:qFormat/>
    <w:rsid w:val="00FE4FF5"/>
  </w:style>
  <w:style w:type="numbering" w:customStyle="1" w:styleId="NoList812">
    <w:name w:val="No List812"/>
    <w:uiPriority w:val="99"/>
    <w:semiHidden/>
    <w:unhideWhenUsed/>
    <w:qFormat/>
    <w:rsid w:val="00FE4FF5"/>
  </w:style>
  <w:style w:type="numbering" w:customStyle="1" w:styleId="NoList1412">
    <w:name w:val="No List1412"/>
    <w:uiPriority w:val="99"/>
    <w:semiHidden/>
    <w:unhideWhenUsed/>
    <w:qFormat/>
    <w:rsid w:val="00FE4FF5"/>
  </w:style>
  <w:style w:type="numbering" w:customStyle="1" w:styleId="NoList11312">
    <w:name w:val="No List11312"/>
    <w:uiPriority w:val="99"/>
    <w:semiHidden/>
    <w:unhideWhenUsed/>
    <w:qFormat/>
    <w:rsid w:val="00FE4FF5"/>
  </w:style>
  <w:style w:type="numbering" w:customStyle="1" w:styleId="NoList111212">
    <w:name w:val="No List111212"/>
    <w:semiHidden/>
    <w:unhideWhenUsed/>
    <w:qFormat/>
    <w:rsid w:val="00FE4FF5"/>
  </w:style>
  <w:style w:type="numbering" w:customStyle="1" w:styleId="NoList2312">
    <w:name w:val="No List2312"/>
    <w:semiHidden/>
    <w:unhideWhenUsed/>
    <w:qFormat/>
    <w:rsid w:val="00FE4FF5"/>
  </w:style>
  <w:style w:type="numbering" w:customStyle="1" w:styleId="NoList3312">
    <w:name w:val="No List3312"/>
    <w:semiHidden/>
    <w:qFormat/>
    <w:rsid w:val="00FE4FF5"/>
  </w:style>
  <w:style w:type="numbering" w:customStyle="1" w:styleId="NoList4212">
    <w:name w:val="No List4212"/>
    <w:semiHidden/>
    <w:qFormat/>
    <w:rsid w:val="00FE4FF5"/>
  </w:style>
  <w:style w:type="numbering" w:customStyle="1" w:styleId="NoList12212">
    <w:name w:val="No List12212"/>
    <w:uiPriority w:val="99"/>
    <w:semiHidden/>
    <w:unhideWhenUsed/>
    <w:qFormat/>
    <w:rsid w:val="00FE4FF5"/>
  </w:style>
  <w:style w:type="numbering" w:customStyle="1" w:styleId="NoList1111212">
    <w:name w:val="No List1111212"/>
    <w:semiHidden/>
    <w:unhideWhenUsed/>
    <w:qFormat/>
    <w:rsid w:val="00FE4FF5"/>
  </w:style>
  <w:style w:type="numbering" w:customStyle="1" w:styleId="NoList21212">
    <w:name w:val="No List21212"/>
    <w:semiHidden/>
    <w:unhideWhenUsed/>
    <w:qFormat/>
    <w:rsid w:val="00FE4FF5"/>
  </w:style>
  <w:style w:type="numbering" w:customStyle="1" w:styleId="NoList31212">
    <w:name w:val="No List31212"/>
    <w:semiHidden/>
    <w:qFormat/>
    <w:rsid w:val="00FE4FF5"/>
  </w:style>
  <w:style w:type="numbering" w:customStyle="1" w:styleId="NoList5112">
    <w:name w:val="No List5112"/>
    <w:uiPriority w:val="99"/>
    <w:semiHidden/>
    <w:unhideWhenUsed/>
    <w:qFormat/>
    <w:rsid w:val="00FE4FF5"/>
  </w:style>
  <w:style w:type="numbering" w:customStyle="1" w:styleId="NoList13112">
    <w:name w:val="No List13112"/>
    <w:semiHidden/>
    <w:unhideWhenUsed/>
    <w:qFormat/>
    <w:rsid w:val="00FE4FF5"/>
  </w:style>
  <w:style w:type="numbering" w:customStyle="1" w:styleId="NoList112112">
    <w:name w:val="No List112112"/>
    <w:uiPriority w:val="99"/>
    <w:semiHidden/>
    <w:unhideWhenUsed/>
    <w:qFormat/>
    <w:rsid w:val="00FE4FF5"/>
  </w:style>
  <w:style w:type="numbering" w:customStyle="1" w:styleId="NoList1111111113">
    <w:name w:val="No List1111111113"/>
    <w:semiHidden/>
    <w:unhideWhenUsed/>
    <w:qFormat/>
    <w:rsid w:val="00FE4FF5"/>
  </w:style>
  <w:style w:type="numbering" w:customStyle="1" w:styleId="NoList22112">
    <w:name w:val="No List22112"/>
    <w:semiHidden/>
    <w:unhideWhenUsed/>
    <w:qFormat/>
    <w:rsid w:val="00FE4FF5"/>
  </w:style>
  <w:style w:type="numbering" w:customStyle="1" w:styleId="NoList32112">
    <w:name w:val="No List32112"/>
    <w:semiHidden/>
    <w:qFormat/>
    <w:rsid w:val="00FE4FF5"/>
  </w:style>
  <w:style w:type="numbering" w:customStyle="1" w:styleId="NoList41112">
    <w:name w:val="No List41112"/>
    <w:semiHidden/>
    <w:qFormat/>
    <w:rsid w:val="00FE4FF5"/>
  </w:style>
  <w:style w:type="numbering" w:customStyle="1" w:styleId="NoList121112">
    <w:name w:val="No List121112"/>
    <w:uiPriority w:val="99"/>
    <w:semiHidden/>
    <w:unhideWhenUsed/>
    <w:qFormat/>
    <w:rsid w:val="00FE4FF5"/>
  </w:style>
  <w:style w:type="numbering" w:customStyle="1" w:styleId="NoList11111111113">
    <w:name w:val="No List11111111113"/>
    <w:semiHidden/>
    <w:unhideWhenUsed/>
    <w:qFormat/>
    <w:rsid w:val="00FE4FF5"/>
  </w:style>
  <w:style w:type="numbering" w:customStyle="1" w:styleId="NoList211112">
    <w:name w:val="No List211112"/>
    <w:semiHidden/>
    <w:unhideWhenUsed/>
    <w:qFormat/>
    <w:rsid w:val="00FE4FF5"/>
  </w:style>
  <w:style w:type="numbering" w:customStyle="1" w:styleId="NoList311112">
    <w:name w:val="No List311112"/>
    <w:semiHidden/>
    <w:qFormat/>
    <w:rsid w:val="00FE4FF5"/>
  </w:style>
  <w:style w:type="numbering" w:customStyle="1" w:styleId="NoList6112">
    <w:name w:val="No List6112"/>
    <w:uiPriority w:val="99"/>
    <w:semiHidden/>
    <w:unhideWhenUsed/>
    <w:qFormat/>
    <w:rsid w:val="00FE4FF5"/>
  </w:style>
  <w:style w:type="numbering" w:customStyle="1" w:styleId="NoList102">
    <w:name w:val="No List102"/>
    <w:uiPriority w:val="99"/>
    <w:semiHidden/>
    <w:unhideWhenUsed/>
    <w:qFormat/>
    <w:rsid w:val="00FE4FF5"/>
  </w:style>
  <w:style w:type="numbering" w:customStyle="1" w:styleId="NoList162">
    <w:name w:val="No List162"/>
    <w:uiPriority w:val="99"/>
    <w:semiHidden/>
    <w:unhideWhenUsed/>
    <w:qFormat/>
    <w:rsid w:val="00FE4FF5"/>
  </w:style>
  <w:style w:type="numbering" w:customStyle="1" w:styleId="NoList1152">
    <w:name w:val="No List1152"/>
    <w:uiPriority w:val="99"/>
    <w:semiHidden/>
    <w:unhideWhenUsed/>
    <w:qFormat/>
    <w:rsid w:val="00FE4FF5"/>
  </w:style>
  <w:style w:type="numbering" w:customStyle="1" w:styleId="NoList11142">
    <w:name w:val="No List11142"/>
    <w:semiHidden/>
    <w:unhideWhenUsed/>
    <w:qFormat/>
    <w:rsid w:val="00FE4FF5"/>
  </w:style>
  <w:style w:type="numbering" w:customStyle="1" w:styleId="NoList252">
    <w:name w:val="No List252"/>
    <w:semiHidden/>
    <w:unhideWhenUsed/>
    <w:qFormat/>
    <w:rsid w:val="00FE4FF5"/>
  </w:style>
  <w:style w:type="numbering" w:customStyle="1" w:styleId="NoList352">
    <w:name w:val="No List352"/>
    <w:semiHidden/>
    <w:qFormat/>
    <w:rsid w:val="00FE4FF5"/>
  </w:style>
  <w:style w:type="numbering" w:customStyle="1" w:styleId="NoList442">
    <w:name w:val="No List442"/>
    <w:semiHidden/>
    <w:qFormat/>
    <w:rsid w:val="00FE4FF5"/>
  </w:style>
  <w:style w:type="numbering" w:customStyle="1" w:styleId="NoList1242">
    <w:name w:val="No List1242"/>
    <w:uiPriority w:val="99"/>
    <w:semiHidden/>
    <w:unhideWhenUsed/>
    <w:qFormat/>
    <w:rsid w:val="00FE4FF5"/>
  </w:style>
  <w:style w:type="numbering" w:customStyle="1" w:styleId="NoList111142">
    <w:name w:val="No List111142"/>
    <w:semiHidden/>
    <w:unhideWhenUsed/>
    <w:qFormat/>
    <w:rsid w:val="00FE4FF5"/>
  </w:style>
  <w:style w:type="numbering" w:customStyle="1" w:styleId="NoList2142">
    <w:name w:val="No List2142"/>
    <w:semiHidden/>
    <w:unhideWhenUsed/>
    <w:qFormat/>
    <w:rsid w:val="00FE4FF5"/>
  </w:style>
  <w:style w:type="numbering" w:customStyle="1" w:styleId="NoList3142">
    <w:name w:val="No List3142"/>
    <w:semiHidden/>
    <w:qFormat/>
    <w:rsid w:val="00FE4FF5"/>
  </w:style>
  <w:style w:type="numbering" w:customStyle="1" w:styleId="NoList532">
    <w:name w:val="No List532"/>
    <w:uiPriority w:val="99"/>
    <w:semiHidden/>
    <w:unhideWhenUsed/>
    <w:qFormat/>
    <w:rsid w:val="00FE4FF5"/>
  </w:style>
  <w:style w:type="numbering" w:customStyle="1" w:styleId="NoList1332">
    <w:name w:val="No List1332"/>
    <w:semiHidden/>
    <w:unhideWhenUsed/>
    <w:qFormat/>
    <w:rsid w:val="00FE4FF5"/>
  </w:style>
  <w:style w:type="numbering" w:customStyle="1" w:styleId="NoList11232">
    <w:name w:val="No List11232"/>
    <w:uiPriority w:val="99"/>
    <w:semiHidden/>
    <w:unhideWhenUsed/>
    <w:qFormat/>
    <w:rsid w:val="00FE4FF5"/>
  </w:style>
  <w:style w:type="numbering" w:customStyle="1" w:styleId="NoList1111132">
    <w:name w:val="No List1111132"/>
    <w:semiHidden/>
    <w:unhideWhenUsed/>
    <w:qFormat/>
    <w:rsid w:val="00FE4FF5"/>
  </w:style>
  <w:style w:type="numbering" w:customStyle="1" w:styleId="NoList2232">
    <w:name w:val="No List2232"/>
    <w:semiHidden/>
    <w:unhideWhenUsed/>
    <w:qFormat/>
    <w:rsid w:val="00FE4FF5"/>
  </w:style>
  <w:style w:type="numbering" w:customStyle="1" w:styleId="NoList3232">
    <w:name w:val="No List3232"/>
    <w:semiHidden/>
    <w:qFormat/>
    <w:rsid w:val="00FE4FF5"/>
  </w:style>
  <w:style w:type="numbering" w:customStyle="1" w:styleId="NoList4132">
    <w:name w:val="No List4132"/>
    <w:semiHidden/>
    <w:qFormat/>
    <w:rsid w:val="00FE4FF5"/>
  </w:style>
  <w:style w:type="numbering" w:customStyle="1" w:styleId="NoList12132">
    <w:name w:val="No List12132"/>
    <w:uiPriority w:val="99"/>
    <w:semiHidden/>
    <w:unhideWhenUsed/>
    <w:qFormat/>
    <w:rsid w:val="00FE4FF5"/>
  </w:style>
  <w:style w:type="numbering" w:customStyle="1" w:styleId="NoList11111132">
    <w:name w:val="No List11111132"/>
    <w:semiHidden/>
    <w:unhideWhenUsed/>
    <w:qFormat/>
    <w:rsid w:val="00FE4FF5"/>
  </w:style>
  <w:style w:type="numbering" w:customStyle="1" w:styleId="NoList21132">
    <w:name w:val="No List21132"/>
    <w:semiHidden/>
    <w:unhideWhenUsed/>
    <w:qFormat/>
    <w:rsid w:val="00FE4FF5"/>
  </w:style>
  <w:style w:type="numbering" w:customStyle="1" w:styleId="NoList31132">
    <w:name w:val="No List31132"/>
    <w:semiHidden/>
    <w:qFormat/>
    <w:rsid w:val="00FE4FF5"/>
  </w:style>
  <w:style w:type="numbering" w:customStyle="1" w:styleId="NoList632">
    <w:name w:val="No List632"/>
    <w:uiPriority w:val="99"/>
    <w:semiHidden/>
    <w:unhideWhenUsed/>
    <w:qFormat/>
    <w:rsid w:val="00FE4FF5"/>
  </w:style>
  <w:style w:type="numbering" w:customStyle="1" w:styleId="NoList722">
    <w:name w:val="No List722"/>
    <w:uiPriority w:val="99"/>
    <w:semiHidden/>
    <w:unhideWhenUsed/>
    <w:qFormat/>
    <w:rsid w:val="00FE4FF5"/>
  </w:style>
  <w:style w:type="numbering" w:customStyle="1" w:styleId="NoList172">
    <w:name w:val="No List172"/>
    <w:uiPriority w:val="99"/>
    <w:semiHidden/>
    <w:unhideWhenUsed/>
    <w:qFormat/>
    <w:rsid w:val="00FE4FF5"/>
  </w:style>
  <w:style w:type="numbering" w:customStyle="1" w:styleId="NoList182">
    <w:name w:val="No List182"/>
    <w:uiPriority w:val="99"/>
    <w:semiHidden/>
    <w:unhideWhenUsed/>
    <w:qFormat/>
    <w:rsid w:val="00FE4FF5"/>
  </w:style>
  <w:style w:type="numbering" w:customStyle="1" w:styleId="NoList192">
    <w:name w:val="No List192"/>
    <w:semiHidden/>
    <w:unhideWhenUsed/>
    <w:qFormat/>
    <w:rsid w:val="00FE4FF5"/>
  </w:style>
  <w:style w:type="numbering" w:customStyle="1" w:styleId="NoList111111111111">
    <w:name w:val="No List111111111111"/>
    <w:uiPriority w:val="99"/>
    <w:semiHidden/>
    <w:unhideWhenUsed/>
    <w:qFormat/>
    <w:rsid w:val="00FE4FF5"/>
  </w:style>
  <w:style w:type="numbering" w:customStyle="1" w:styleId="NoList201">
    <w:name w:val="No List201"/>
    <w:uiPriority w:val="99"/>
    <w:semiHidden/>
    <w:unhideWhenUsed/>
    <w:qFormat/>
    <w:rsid w:val="00FE4FF5"/>
  </w:style>
  <w:style w:type="numbering" w:customStyle="1" w:styleId="NoList1101">
    <w:name w:val="No List1101"/>
    <w:uiPriority w:val="99"/>
    <w:semiHidden/>
    <w:unhideWhenUsed/>
    <w:qFormat/>
    <w:rsid w:val="00FE4FF5"/>
  </w:style>
  <w:style w:type="numbering" w:customStyle="1" w:styleId="NoList1161">
    <w:name w:val="No List1161"/>
    <w:uiPriority w:val="99"/>
    <w:semiHidden/>
    <w:unhideWhenUsed/>
    <w:qFormat/>
    <w:rsid w:val="00FE4FF5"/>
  </w:style>
  <w:style w:type="numbering" w:customStyle="1" w:styleId="NoList261">
    <w:name w:val="No List261"/>
    <w:semiHidden/>
    <w:unhideWhenUsed/>
    <w:qFormat/>
    <w:rsid w:val="00FE4FF5"/>
  </w:style>
  <w:style w:type="numbering" w:customStyle="1" w:styleId="NoList361">
    <w:name w:val="No List361"/>
    <w:semiHidden/>
    <w:qFormat/>
    <w:rsid w:val="00FE4FF5"/>
  </w:style>
  <w:style w:type="numbering" w:customStyle="1" w:styleId="NoList451">
    <w:name w:val="No List451"/>
    <w:semiHidden/>
    <w:qFormat/>
    <w:rsid w:val="00FE4FF5"/>
  </w:style>
  <w:style w:type="numbering" w:customStyle="1" w:styleId="NoList1251">
    <w:name w:val="No List1251"/>
    <w:uiPriority w:val="99"/>
    <w:semiHidden/>
    <w:unhideWhenUsed/>
    <w:qFormat/>
    <w:rsid w:val="00FE4FF5"/>
  </w:style>
  <w:style w:type="numbering" w:customStyle="1" w:styleId="NoList11151">
    <w:name w:val="No List11151"/>
    <w:uiPriority w:val="99"/>
    <w:semiHidden/>
    <w:unhideWhenUsed/>
    <w:qFormat/>
    <w:rsid w:val="00FE4FF5"/>
  </w:style>
  <w:style w:type="numbering" w:customStyle="1" w:styleId="NoList2151">
    <w:name w:val="No List2151"/>
    <w:semiHidden/>
    <w:unhideWhenUsed/>
    <w:qFormat/>
    <w:rsid w:val="00FE4FF5"/>
  </w:style>
  <w:style w:type="numbering" w:customStyle="1" w:styleId="NoList3151">
    <w:name w:val="No List3151"/>
    <w:semiHidden/>
    <w:qFormat/>
    <w:rsid w:val="00FE4FF5"/>
  </w:style>
  <w:style w:type="numbering" w:customStyle="1" w:styleId="NoList541">
    <w:name w:val="No List541"/>
    <w:uiPriority w:val="99"/>
    <w:semiHidden/>
    <w:unhideWhenUsed/>
    <w:qFormat/>
    <w:rsid w:val="00FE4FF5"/>
  </w:style>
  <w:style w:type="numbering" w:customStyle="1" w:styleId="NoList1341">
    <w:name w:val="No List1341"/>
    <w:semiHidden/>
    <w:unhideWhenUsed/>
    <w:qFormat/>
    <w:rsid w:val="00FE4FF5"/>
  </w:style>
  <w:style w:type="numbering" w:customStyle="1" w:styleId="NoList11241">
    <w:name w:val="No List11241"/>
    <w:uiPriority w:val="99"/>
    <w:semiHidden/>
    <w:unhideWhenUsed/>
    <w:qFormat/>
    <w:rsid w:val="00FE4FF5"/>
  </w:style>
  <w:style w:type="numbering" w:customStyle="1" w:styleId="NoList111151">
    <w:name w:val="No List111151"/>
    <w:semiHidden/>
    <w:unhideWhenUsed/>
    <w:qFormat/>
    <w:rsid w:val="00FE4FF5"/>
  </w:style>
  <w:style w:type="numbering" w:customStyle="1" w:styleId="NoList2241">
    <w:name w:val="No List2241"/>
    <w:semiHidden/>
    <w:unhideWhenUsed/>
    <w:qFormat/>
    <w:rsid w:val="00FE4FF5"/>
  </w:style>
  <w:style w:type="numbering" w:customStyle="1" w:styleId="NoList3241">
    <w:name w:val="No List3241"/>
    <w:semiHidden/>
    <w:qFormat/>
    <w:rsid w:val="00FE4FF5"/>
  </w:style>
  <w:style w:type="numbering" w:customStyle="1" w:styleId="NoList4141">
    <w:name w:val="No List4141"/>
    <w:semiHidden/>
    <w:qFormat/>
    <w:rsid w:val="00FE4FF5"/>
  </w:style>
  <w:style w:type="numbering" w:customStyle="1" w:styleId="NoList12141">
    <w:name w:val="No List12141"/>
    <w:uiPriority w:val="99"/>
    <w:semiHidden/>
    <w:unhideWhenUsed/>
    <w:qFormat/>
    <w:rsid w:val="00FE4FF5"/>
  </w:style>
  <w:style w:type="numbering" w:customStyle="1" w:styleId="NoList1111141">
    <w:name w:val="No List1111141"/>
    <w:semiHidden/>
    <w:unhideWhenUsed/>
    <w:qFormat/>
    <w:rsid w:val="00FE4FF5"/>
  </w:style>
  <w:style w:type="numbering" w:customStyle="1" w:styleId="NoList21141">
    <w:name w:val="No List21141"/>
    <w:semiHidden/>
    <w:unhideWhenUsed/>
    <w:qFormat/>
    <w:rsid w:val="00FE4FF5"/>
  </w:style>
  <w:style w:type="numbering" w:customStyle="1" w:styleId="NoList31141">
    <w:name w:val="No List31141"/>
    <w:semiHidden/>
    <w:qFormat/>
    <w:rsid w:val="00FE4FF5"/>
  </w:style>
  <w:style w:type="numbering" w:customStyle="1" w:styleId="NoList641">
    <w:name w:val="No List641"/>
    <w:uiPriority w:val="99"/>
    <w:semiHidden/>
    <w:unhideWhenUsed/>
    <w:qFormat/>
    <w:rsid w:val="00FE4FF5"/>
  </w:style>
  <w:style w:type="numbering" w:customStyle="1" w:styleId="NoList731">
    <w:name w:val="No List731"/>
    <w:uiPriority w:val="99"/>
    <w:semiHidden/>
    <w:unhideWhenUsed/>
    <w:qFormat/>
    <w:rsid w:val="00FE4FF5"/>
  </w:style>
  <w:style w:type="numbering" w:customStyle="1" w:styleId="NoList821">
    <w:name w:val="No List821"/>
    <w:uiPriority w:val="99"/>
    <w:semiHidden/>
    <w:unhideWhenUsed/>
    <w:qFormat/>
    <w:rsid w:val="00FE4FF5"/>
  </w:style>
  <w:style w:type="numbering" w:customStyle="1" w:styleId="NoList1421">
    <w:name w:val="No List1421"/>
    <w:uiPriority w:val="99"/>
    <w:semiHidden/>
    <w:unhideWhenUsed/>
    <w:qFormat/>
    <w:rsid w:val="00FE4FF5"/>
  </w:style>
  <w:style w:type="numbering" w:customStyle="1" w:styleId="NoList11321">
    <w:name w:val="No List11321"/>
    <w:uiPriority w:val="99"/>
    <w:semiHidden/>
    <w:unhideWhenUsed/>
    <w:qFormat/>
    <w:rsid w:val="00FE4FF5"/>
  </w:style>
  <w:style w:type="numbering" w:customStyle="1" w:styleId="NoList111221">
    <w:name w:val="No List111221"/>
    <w:semiHidden/>
    <w:unhideWhenUsed/>
    <w:qFormat/>
    <w:rsid w:val="00FE4FF5"/>
  </w:style>
  <w:style w:type="numbering" w:customStyle="1" w:styleId="NoList2321">
    <w:name w:val="No List2321"/>
    <w:semiHidden/>
    <w:unhideWhenUsed/>
    <w:qFormat/>
    <w:rsid w:val="00FE4FF5"/>
  </w:style>
  <w:style w:type="numbering" w:customStyle="1" w:styleId="NoList3321">
    <w:name w:val="No List3321"/>
    <w:semiHidden/>
    <w:qFormat/>
    <w:rsid w:val="00FE4FF5"/>
  </w:style>
  <w:style w:type="numbering" w:customStyle="1" w:styleId="NoList4221">
    <w:name w:val="No List4221"/>
    <w:semiHidden/>
    <w:qFormat/>
    <w:rsid w:val="00FE4FF5"/>
  </w:style>
  <w:style w:type="numbering" w:customStyle="1" w:styleId="NoList12221">
    <w:name w:val="No List12221"/>
    <w:uiPriority w:val="99"/>
    <w:semiHidden/>
    <w:unhideWhenUsed/>
    <w:qFormat/>
    <w:rsid w:val="00FE4FF5"/>
  </w:style>
  <w:style w:type="numbering" w:customStyle="1" w:styleId="NoList1111221">
    <w:name w:val="No List1111221"/>
    <w:semiHidden/>
    <w:unhideWhenUsed/>
    <w:qFormat/>
    <w:rsid w:val="00FE4FF5"/>
  </w:style>
  <w:style w:type="numbering" w:customStyle="1" w:styleId="NoList21221">
    <w:name w:val="No List21221"/>
    <w:semiHidden/>
    <w:unhideWhenUsed/>
    <w:qFormat/>
    <w:rsid w:val="00FE4FF5"/>
  </w:style>
  <w:style w:type="numbering" w:customStyle="1" w:styleId="NoList31221">
    <w:name w:val="No List31221"/>
    <w:semiHidden/>
    <w:qFormat/>
    <w:rsid w:val="00FE4FF5"/>
  </w:style>
  <w:style w:type="numbering" w:customStyle="1" w:styleId="NoList5121">
    <w:name w:val="No List5121"/>
    <w:uiPriority w:val="99"/>
    <w:semiHidden/>
    <w:unhideWhenUsed/>
    <w:qFormat/>
    <w:rsid w:val="00FE4FF5"/>
  </w:style>
  <w:style w:type="numbering" w:customStyle="1" w:styleId="NoList13121">
    <w:name w:val="No List13121"/>
    <w:semiHidden/>
    <w:unhideWhenUsed/>
    <w:qFormat/>
    <w:rsid w:val="00FE4FF5"/>
  </w:style>
  <w:style w:type="numbering" w:customStyle="1" w:styleId="NoList112121">
    <w:name w:val="No List112121"/>
    <w:uiPriority w:val="99"/>
    <w:semiHidden/>
    <w:unhideWhenUsed/>
    <w:qFormat/>
    <w:rsid w:val="00FE4FF5"/>
  </w:style>
  <w:style w:type="numbering" w:customStyle="1" w:styleId="NoList11111141">
    <w:name w:val="No List11111141"/>
    <w:semiHidden/>
    <w:unhideWhenUsed/>
    <w:qFormat/>
    <w:rsid w:val="00FE4FF5"/>
  </w:style>
  <w:style w:type="numbering" w:customStyle="1" w:styleId="NoList22121">
    <w:name w:val="No List22121"/>
    <w:semiHidden/>
    <w:unhideWhenUsed/>
    <w:qFormat/>
    <w:rsid w:val="00FE4FF5"/>
  </w:style>
  <w:style w:type="numbering" w:customStyle="1" w:styleId="NoList32121">
    <w:name w:val="No List32121"/>
    <w:semiHidden/>
    <w:qFormat/>
    <w:rsid w:val="00FE4FF5"/>
  </w:style>
  <w:style w:type="numbering" w:customStyle="1" w:styleId="NoList41121">
    <w:name w:val="No List41121"/>
    <w:semiHidden/>
    <w:qFormat/>
    <w:rsid w:val="00FE4FF5"/>
  </w:style>
  <w:style w:type="numbering" w:customStyle="1" w:styleId="NoList121121">
    <w:name w:val="No List121121"/>
    <w:uiPriority w:val="99"/>
    <w:semiHidden/>
    <w:unhideWhenUsed/>
    <w:qFormat/>
    <w:rsid w:val="00FE4FF5"/>
  </w:style>
  <w:style w:type="numbering" w:customStyle="1" w:styleId="NoList111111121">
    <w:name w:val="No List111111121"/>
    <w:semiHidden/>
    <w:unhideWhenUsed/>
    <w:qFormat/>
    <w:rsid w:val="00FE4FF5"/>
  </w:style>
  <w:style w:type="numbering" w:customStyle="1" w:styleId="NoList211121">
    <w:name w:val="No List211121"/>
    <w:semiHidden/>
    <w:unhideWhenUsed/>
    <w:qFormat/>
    <w:rsid w:val="00FE4FF5"/>
  </w:style>
  <w:style w:type="numbering" w:customStyle="1" w:styleId="NoList311121">
    <w:name w:val="No List311121"/>
    <w:semiHidden/>
    <w:qFormat/>
    <w:rsid w:val="00FE4FF5"/>
  </w:style>
  <w:style w:type="numbering" w:customStyle="1" w:styleId="NoList6121">
    <w:name w:val="No List6121"/>
    <w:uiPriority w:val="99"/>
    <w:semiHidden/>
    <w:unhideWhenUsed/>
    <w:qFormat/>
    <w:rsid w:val="00FE4FF5"/>
  </w:style>
  <w:style w:type="numbering" w:customStyle="1" w:styleId="NoList911">
    <w:name w:val="No List911"/>
    <w:uiPriority w:val="99"/>
    <w:semiHidden/>
    <w:unhideWhenUsed/>
    <w:qFormat/>
    <w:rsid w:val="00FE4FF5"/>
  </w:style>
  <w:style w:type="numbering" w:customStyle="1" w:styleId="NoList1511">
    <w:name w:val="No List1511"/>
    <w:uiPriority w:val="99"/>
    <w:semiHidden/>
    <w:unhideWhenUsed/>
    <w:qFormat/>
    <w:rsid w:val="00FE4FF5"/>
  </w:style>
  <w:style w:type="numbering" w:customStyle="1" w:styleId="NoList11411">
    <w:name w:val="No List11411"/>
    <w:uiPriority w:val="99"/>
    <w:semiHidden/>
    <w:unhideWhenUsed/>
    <w:qFormat/>
    <w:rsid w:val="00FE4FF5"/>
  </w:style>
  <w:style w:type="numbering" w:customStyle="1" w:styleId="NoList111311">
    <w:name w:val="No List111311"/>
    <w:semiHidden/>
    <w:unhideWhenUsed/>
    <w:qFormat/>
    <w:rsid w:val="00FE4FF5"/>
  </w:style>
  <w:style w:type="numbering" w:customStyle="1" w:styleId="NoList2411">
    <w:name w:val="No List2411"/>
    <w:semiHidden/>
    <w:unhideWhenUsed/>
    <w:qFormat/>
    <w:rsid w:val="00FE4FF5"/>
  </w:style>
  <w:style w:type="numbering" w:customStyle="1" w:styleId="NoList3411">
    <w:name w:val="No List3411"/>
    <w:semiHidden/>
    <w:qFormat/>
    <w:rsid w:val="00FE4FF5"/>
  </w:style>
  <w:style w:type="numbering" w:customStyle="1" w:styleId="NoList4311">
    <w:name w:val="No List4311"/>
    <w:semiHidden/>
    <w:qFormat/>
    <w:rsid w:val="00FE4FF5"/>
  </w:style>
  <w:style w:type="numbering" w:customStyle="1" w:styleId="NoList12311">
    <w:name w:val="No List12311"/>
    <w:uiPriority w:val="99"/>
    <w:semiHidden/>
    <w:unhideWhenUsed/>
    <w:qFormat/>
    <w:rsid w:val="00FE4FF5"/>
  </w:style>
  <w:style w:type="numbering" w:customStyle="1" w:styleId="NoList1111311">
    <w:name w:val="No List1111311"/>
    <w:semiHidden/>
    <w:unhideWhenUsed/>
    <w:qFormat/>
    <w:rsid w:val="00FE4FF5"/>
  </w:style>
  <w:style w:type="numbering" w:customStyle="1" w:styleId="NoList21311">
    <w:name w:val="No List21311"/>
    <w:semiHidden/>
    <w:unhideWhenUsed/>
    <w:qFormat/>
    <w:rsid w:val="00FE4FF5"/>
  </w:style>
  <w:style w:type="numbering" w:customStyle="1" w:styleId="NoList31311">
    <w:name w:val="No List31311"/>
    <w:semiHidden/>
    <w:qFormat/>
    <w:rsid w:val="00FE4FF5"/>
  </w:style>
  <w:style w:type="numbering" w:customStyle="1" w:styleId="NoList5211">
    <w:name w:val="No List5211"/>
    <w:uiPriority w:val="99"/>
    <w:semiHidden/>
    <w:unhideWhenUsed/>
    <w:qFormat/>
    <w:rsid w:val="00FE4FF5"/>
  </w:style>
  <w:style w:type="numbering" w:customStyle="1" w:styleId="NoList13211">
    <w:name w:val="No List13211"/>
    <w:semiHidden/>
    <w:unhideWhenUsed/>
    <w:qFormat/>
    <w:rsid w:val="00FE4FF5"/>
  </w:style>
  <w:style w:type="numbering" w:customStyle="1" w:styleId="NoList112211">
    <w:name w:val="No List112211"/>
    <w:uiPriority w:val="99"/>
    <w:semiHidden/>
    <w:unhideWhenUsed/>
    <w:qFormat/>
    <w:rsid w:val="00FE4FF5"/>
  </w:style>
  <w:style w:type="numbering" w:customStyle="1" w:styleId="NoList11111211">
    <w:name w:val="No List11111211"/>
    <w:semiHidden/>
    <w:unhideWhenUsed/>
    <w:qFormat/>
    <w:rsid w:val="00FE4FF5"/>
  </w:style>
  <w:style w:type="numbering" w:customStyle="1" w:styleId="NoList22211">
    <w:name w:val="No List22211"/>
    <w:semiHidden/>
    <w:unhideWhenUsed/>
    <w:qFormat/>
    <w:rsid w:val="00FE4FF5"/>
  </w:style>
  <w:style w:type="numbering" w:customStyle="1" w:styleId="NoList32211">
    <w:name w:val="No List32211"/>
    <w:semiHidden/>
    <w:qFormat/>
    <w:rsid w:val="00FE4FF5"/>
  </w:style>
  <w:style w:type="numbering" w:customStyle="1" w:styleId="NoList41211">
    <w:name w:val="No List41211"/>
    <w:semiHidden/>
    <w:qFormat/>
    <w:rsid w:val="00FE4FF5"/>
  </w:style>
  <w:style w:type="numbering" w:customStyle="1" w:styleId="NoList121211">
    <w:name w:val="No List121211"/>
    <w:uiPriority w:val="99"/>
    <w:semiHidden/>
    <w:unhideWhenUsed/>
    <w:qFormat/>
    <w:rsid w:val="00FE4FF5"/>
  </w:style>
  <w:style w:type="numbering" w:customStyle="1" w:styleId="NoList111111211">
    <w:name w:val="No List111111211"/>
    <w:semiHidden/>
    <w:unhideWhenUsed/>
    <w:qFormat/>
    <w:rsid w:val="00FE4FF5"/>
  </w:style>
  <w:style w:type="numbering" w:customStyle="1" w:styleId="NoList211211">
    <w:name w:val="No List211211"/>
    <w:semiHidden/>
    <w:unhideWhenUsed/>
    <w:qFormat/>
    <w:rsid w:val="00FE4FF5"/>
  </w:style>
  <w:style w:type="numbering" w:customStyle="1" w:styleId="NoList311211">
    <w:name w:val="No List311211"/>
    <w:semiHidden/>
    <w:qFormat/>
    <w:rsid w:val="00FE4FF5"/>
  </w:style>
  <w:style w:type="numbering" w:customStyle="1" w:styleId="NoList6211">
    <w:name w:val="No List6211"/>
    <w:uiPriority w:val="99"/>
    <w:semiHidden/>
    <w:unhideWhenUsed/>
    <w:qFormat/>
    <w:rsid w:val="00FE4FF5"/>
  </w:style>
  <w:style w:type="numbering" w:customStyle="1" w:styleId="NoList7111">
    <w:name w:val="No List7111"/>
    <w:uiPriority w:val="99"/>
    <w:semiHidden/>
    <w:unhideWhenUsed/>
    <w:qFormat/>
    <w:rsid w:val="00FE4FF5"/>
  </w:style>
  <w:style w:type="numbering" w:customStyle="1" w:styleId="NoList8111">
    <w:name w:val="No List8111"/>
    <w:uiPriority w:val="99"/>
    <w:semiHidden/>
    <w:unhideWhenUsed/>
    <w:qFormat/>
    <w:rsid w:val="00FE4FF5"/>
  </w:style>
  <w:style w:type="numbering" w:customStyle="1" w:styleId="NoList14111">
    <w:name w:val="No List14111"/>
    <w:uiPriority w:val="99"/>
    <w:semiHidden/>
    <w:unhideWhenUsed/>
    <w:qFormat/>
    <w:rsid w:val="00FE4FF5"/>
  </w:style>
  <w:style w:type="numbering" w:customStyle="1" w:styleId="NoList113111">
    <w:name w:val="No List113111"/>
    <w:uiPriority w:val="99"/>
    <w:semiHidden/>
    <w:unhideWhenUsed/>
    <w:qFormat/>
    <w:rsid w:val="00FE4FF5"/>
  </w:style>
  <w:style w:type="numbering" w:customStyle="1" w:styleId="NoList1112111">
    <w:name w:val="No List1112111"/>
    <w:semiHidden/>
    <w:unhideWhenUsed/>
    <w:qFormat/>
    <w:rsid w:val="00FE4FF5"/>
  </w:style>
  <w:style w:type="numbering" w:customStyle="1" w:styleId="NoList23111">
    <w:name w:val="No List23111"/>
    <w:semiHidden/>
    <w:unhideWhenUsed/>
    <w:qFormat/>
    <w:rsid w:val="00FE4FF5"/>
  </w:style>
  <w:style w:type="numbering" w:customStyle="1" w:styleId="NoList33111">
    <w:name w:val="No List33111"/>
    <w:semiHidden/>
    <w:qFormat/>
    <w:rsid w:val="00FE4FF5"/>
  </w:style>
  <w:style w:type="numbering" w:customStyle="1" w:styleId="NoList42111">
    <w:name w:val="No List42111"/>
    <w:semiHidden/>
    <w:qFormat/>
    <w:rsid w:val="00FE4FF5"/>
  </w:style>
  <w:style w:type="numbering" w:customStyle="1" w:styleId="NoList122111">
    <w:name w:val="No List122111"/>
    <w:uiPriority w:val="99"/>
    <w:semiHidden/>
    <w:unhideWhenUsed/>
    <w:qFormat/>
    <w:rsid w:val="00FE4FF5"/>
  </w:style>
  <w:style w:type="numbering" w:customStyle="1" w:styleId="NoList11112111">
    <w:name w:val="No List11112111"/>
    <w:semiHidden/>
    <w:unhideWhenUsed/>
    <w:qFormat/>
    <w:rsid w:val="00FE4FF5"/>
  </w:style>
  <w:style w:type="numbering" w:customStyle="1" w:styleId="NoList212111">
    <w:name w:val="No List212111"/>
    <w:semiHidden/>
    <w:unhideWhenUsed/>
    <w:qFormat/>
    <w:rsid w:val="00FE4FF5"/>
  </w:style>
  <w:style w:type="numbering" w:customStyle="1" w:styleId="NoList312111">
    <w:name w:val="No List312111"/>
    <w:semiHidden/>
    <w:qFormat/>
    <w:rsid w:val="00FE4FF5"/>
  </w:style>
  <w:style w:type="numbering" w:customStyle="1" w:styleId="NoList51111">
    <w:name w:val="No List51111"/>
    <w:uiPriority w:val="99"/>
    <w:semiHidden/>
    <w:unhideWhenUsed/>
    <w:qFormat/>
    <w:rsid w:val="00FE4FF5"/>
  </w:style>
  <w:style w:type="numbering" w:customStyle="1" w:styleId="NoList131111">
    <w:name w:val="No List131111"/>
    <w:semiHidden/>
    <w:unhideWhenUsed/>
    <w:qFormat/>
    <w:rsid w:val="00FE4FF5"/>
  </w:style>
  <w:style w:type="numbering" w:customStyle="1" w:styleId="NoList1121111">
    <w:name w:val="No List1121111"/>
    <w:uiPriority w:val="99"/>
    <w:semiHidden/>
    <w:unhideWhenUsed/>
    <w:qFormat/>
    <w:rsid w:val="00FE4FF5"/>
  </w:style>
  <w:style w:type="numbering" w:customStyle="1" w:styleId="NoList1111111121">
    <w:name w:val="No List1111111121"/>
    <w:semiHidden/>
    <w:unhideWhenUsed/>
    <w:qFormat/>
    <w:rsid w:val="00FE4FF5"/>
  </w:style>
  <w:style w:type="numbering" w:customStyle="1" w:styleId="NoList221111">
    <w:name w:val="No List221111"/>
    <w:semiHidden/>
    <w:unhideWhenUsed/>
    <w:qFormat/>
    <w:rsid w:val="00FE4FF5"/>
  </w:style>
  <w:style w:type="numbering" w:customStyle="1" w:styleId="NoList321111">
    <w:name w:val="No List321111"/>
    <w:semiHidden/>
    <w:qFormat/>
    <w:rsid w:val="00FE4FF5"/>
  </w:style>
  <w:style w:type="numbering" w:customStyle="1" w:styleId="NoList411111">
    <w:name w:val="No List411111"/>
    <w:semiHidden/>
    <w:qFormat/>
    <w:rsid w:val="00FE4FF5"/>
  </w:style>
  <w:style w:type="numbering" w:customStyle="1" w:styleId="NoList1211111">
    <w:name w:val="No List1211111"/>
    <w:uiPriority w:val="99"/>
    <w:semiHidden/>
    <w:unhideWhenUsed/>
    <w:qFormat/>
    <w:rsid w:val="00FE4FF5"/>
  </w:style>
  <w:style w:type="numbering" w:customStyle="1" w:styleId="NoList11111111121">
    <w:name w:val="No List11111111121"/>
    <w:semiHidden/>
    <w:unhideWhenUsed/>
    <w:qFormat/>
    <w:rsid w:val="00FE4FF5"/>
  </w:style>
  <w:style w:type="numbering" w:customStyle="1" w:styleId="NoList2111111">
    <w:name w:val="No List2111111"/>
    <w:semiHidden/>
    <w:unhideWhenUsed/>
    <w:qFormat/>
    <w:rsid w:val="00FE4FF5"/>
  </w:style>
  <w:style w:type="numbering" w:customStyle="1" w:styleId="NoList3111111">
    <w:name w:val="No List3111111"/>
    <w:semiHidden/>
    <w:qFormat/>
    <w:rsid w:val="00FE4FF5"/>
  </w:style>
  <w:style w:type="numbering" w:customStyle="1" w:styleId="NoList61111">
    <w:name w:val="No List61111"/>
    <w:uiPriority w:val="99"/>
    <w:semiHidden/>
    <w:unhideWhenUsed/>
    <w:qFormat/>
    <w:rsid w:val="00FE4FF5"/>
  </w:style>
  <w:style w:type="numbering" w:customStyle="1" w:styleId="NoList1011">
    <w:name w:val="No List1011"/>
    <w:uiPriority w:val="99"/>
    <w:semiHidden/>
    <w:unhideWhenUsed/>
    <w:qFormat/>
    <w:rsid w:val="00FE4FF5"/>
  </w:style>
  <w:style w:type="numbering" w:customStyle="1" w:styleId="NoList1611">
    <w:name w:val="No List1611"/>
    <w:uiPriority w:val="99"/>
    <w:semiHidden/>
    <w:unhideWhenUsed/>
    <w:qFormat/>
    <w:rsid w:val="00FE4FF5"/>
  </w:style>
  <w:style w:type="numbering" w:customStyle="1" w:styleId="NoList11511">
    <w:name w:val="No List11511"/>
    <w:uiPriority w:val="99"/>
    <w:semiHidden/>
    <w:unhideWhenUsed/>
    <w:qFormat/>
    <w:rsid w:val="00FE4FF5"/>
  </w:style>
  <w:style w:type="numbering" w:customStyle="1" w:styleId="NoList111411">
    <w:name w:val="No List111411"/>
    <w:semiHidden/>
    <w:unhideWhenUsed/>
    <w:qFormat/>
    <w:rsid w:val="00FE4FF5"/>
  </w:style>
  <w:style w:type="numbering" w:customStyle="1" w:styleId="NoList2511">
    <w:name w:val="No List2511"/>
    <w:semiHidden/>
    <w:unhideWhenUsed/>
    <w:qFormat/>
    <w:rsid w:val="00FE4FF5"/>
  </w:style>
  <w:style w:type="numbering" w:customStyle="1" w:styleId="NoList3511">
    <w:name w:val="No List3511"/>
    <w:semiHidden/>
    <w:qFormat/>
    <w:rsid w:val="00FE4FF5"/>
  </w:style>
  <w:style w:type="numbering" w:customStyle="1" w:styleId="NoList4411">
    <w:name w:val="No List4411"/>
    <w:semiHidden/>
    <w:qFormat/>
    <w:rsid w:val="00FE4FF5"/>
  </w:style>
  <w:style w:type="numbering" w:customStyle="1" w:styleId="NoList12411">
    <w:name w:val="No List12411"/>
    <w:uiPriority w:val="99"/>
    <w:semiHidden/>
    <w:unhideWhenUsed/>
    <w:qFormat/>
    <w:rsid w:val="00FE4FF5"/>
  </w:style>
  <w:style w:type="numbering" w:customStyle="1" w:styleId="NoList1111411">
    <w:name w:val="No List1111411"/>
    <w:semiHidden/>
    <w:unhideWhenUsed/>
    <w:qFormat/>
    <w:rsid w:val="00FE4FF5"/>
  </w:style>
  <w:style w:type="numbering" w:customStyle="1" w:styleId="NoList21411">
    <w:name w:val="No List21411"/>
    <w:semiHidden/>
    <w:unhideWhenUsed/>
    <w:qFormat/>
    <w:rsid w:val="00FE4FF5"/>
  </w:style>
  <w:style w:type="numbering" w:customStyle="1" w:styleId="NoList31411">
    <w:name w:val="No List31411"/>
    <w:semiHidden/>
    <w:qFormat/>
    <w:rsid w:val="00FE4FF5"/>
  </w:style>
  <w:style w:type="numbering" w:customStyle="1" w:styleId="NoList5311">
    <w:name w:val="No List5311"/>
    <w:uiPriority w:val="99"/>
    <w:semiHidden/>
    <w:unhideWhenUsed/>
    <w:qFormat/>
    <w:rsid w:val="00FE4FF5"/>
  </w:style>
  <w:style w:type="numbering" w:customStyle="1" w:styleId="NoList13311">
    <w:name w:val="No List13311"/>
    <w:semiHidden/>
    <w:unhideWhenUsed/>
    <w:qFormat/>
    <w:rsid w:val="00FE4FF5"/>
  </w:style>
  <w:style w:type="numbering" w:customStyle="1" w:styleId="NoList112311">
    <w:name w:val="No List112311"/>
    <w:uiPriority w:val="99"/>
    <w:semiHidden/>
    <w:unhideWhenUsed/>
    <w:qFormat/>
    <w:rsid w:val="00FE4FF5"/>
  </w:style>
  <w:style w:type="numbering" w:customStyle="1" w:styleId="NoList11111311">
    <w:name w:val="No List11111311"/>
    <w:semiHidden/>
    <w:unhideWhenUsed/>
    <w:qFormat/>
    <w:rsid w:val="00FE4FF5"/>
  </w:style>
  <w:style w:type="numbering" w:customStyle="1" w:styleId="NoList22311">
    <w:name w:val="No List22311"/>
    <w:semiHidden/>
    <w:unhideWhenUsed/>
    <w:qFormat/>
    <w:rsid w:val="00FE4FF5"/>
  </w:style>
  <w:style w:type="numbering" w:customStyle="1" w:styleId="NoList32311">
    <w:name w:val="No List32311"/>
    <w:semiHidden/>
    <w:qFormat/>
    <w:rsid w:val="00FE4FF5"/>
  </w:style>
  <w:style w:type="numbering" w:customStyle="1" w:styleId="NoList41311">
    <w:name w:val="No List41311"/>
    <w:semiHidden/>
    <w:qFormat/>
    <w:rsid w:val="00FE4FF5"/>
  </w:style>
  <w:style w:type="numbering" w:customStyle="1" w:styleId="NoList121311">
    <w:name w:val="No List121311"/>
    <w:uiPriority w:val="99"/>
    <w:semiHidden/>
    <w:unhideWhenUsed/>
    <w:qFormat/>
    <w:rsid w:val="00FE4FF5"/>
  </w:style>
  <w:style w:type="numbering" w:customStyle="1" w:styleId="NoList111111311">
    <w:name w:val="No List111111311"/>
    <w:semiHidden/>
    <w:unhideWhenUsed/>
    <w:qFormat/>
    <w:rsid w:val="00FE4FF5"/>
  </w:style>
  <w:style w:type="numbering" w:customStyle="1" w:styleId="NoList211311">
    <w:name w:val="No List211311"/>
    <w:semiHidden/>
    <w:unhideWhenUsed/>
    <w:qFormat/>
    <w:rsid w:val="00FE4FF5"/>
  </w:style>
  <w:style w:type="numbering" w:customStyle="1" w:styleId="NoList311311">
    <w:name w:val="No List311311"/>
    <w:semiHidden/>
    <w:qFormat/>
    <w:rsid w:val="00FE4FF5"/>
  </w:style>
  <w:style w:type="numbering" w:customStyle="1" w:styleId="NoList6311">
    <w:name w:val="No List6311"/>
    <w:uiPriority w:val="99"/>
    <w:semiHidden/>
    <w:unhideWhenUsed/>
    <w:qFormat/>
    <w:rsid w:val="00FE4FF5"/>
  </w:style>
  <w:style w:type="numbering" w:customStyle="1" w:styleId="NoList7211">
    <w:name w:val="No List7211"/>
    <w:uiPriority w:val="99"/>
    <w:semiHidden/>
    <w:unhideWhenUsed/>
    <w:qFormat/>
    <w:rsid w:val="00FE4FF5"/>
  </w:style>
  <w:style w:type="numbering" w:customStyle="1" w:styleId="NoList1711">
    <w:name w:val="No List1711"/>
    <w:uiPriority w:val="99"/>
    <w:semiHidden/>
    <w:unhideWhenUsed/>
    <w:qFormat/>
    <w:rsid w:val="00FE4FF5"/>
  </w:style>
  <w:style w:type="numbering" w:customStyle="1" w:styleId="NoList1811">
    <w:name w:val="No List1811"/>
    <w:uiPriority w:val="99"/>
    <w:semiHidden/>
    <w:unhideWhenUsed/>
    <w:qFormat/>
    <w:rsid w:val="00FE4FF5"/>
  </w:style>
  <w:style w:type="numbering" w:customStyle="1" w:styleId="NoList1911">
    <w:name w:val="No List1911"/>
    <w:semiHidden/>
    <w:unhideWhenUsed/>
    <w:qFormat/>
    <w:rsid w:val="00FE4FF5"/>
  </w:style>
  <w:style w:type="numbering" w:customStyle="1" w:styleId="NoList111111111121">
    <w:name w:val="No List111111111121"/>
    <w:semiHidden/>
    <w:unhideWhenUsed/>
    <w:qFormat/>
    <w:rsid w:val="00FE4FF5"/>
  </w:style>
  <w:style w:type="numbering" w:customStyle="1" w:styleId="NoList29">
    <w:name w:val="No List29"/>
    <w:uiPriority w:val="99"/>
    <w:semiHidden/>
    <w:unhideWhenUsed/>
    <w:qFormat/>
    <w:rsid w:val="00FE4FF5"/>
  </w:style>
  <w:style w:type="numbering" w:customStyle="1" w:styleId="NoList1111111111111">
    <w:name w:val="No List1111111111111"/>
    <w:semiHidden/>
    <w:unhideWhenUsed/>
    <w:qFormat/>
    <w:rsid w:val="00FE4FF5"/>
  </w:style>
  <w:style w:type="numbering" w:customStyle="1" w:styleId="NoList11111111111111">
    <w:name w:val="No List11111111111111"/>
    <w:semiHidden/>
    <w:unhideWhenUsed/>
    <w:qFormat/>
    <w:rsid w:val="00FE4FF5"/>
  </w:style>
  <w:style w:type="numbering" w:customStyle="1" w:styleId="1">
    <w:name w:val="ללא רשימה1"/>
    <w:semiHidden/>
    <w:qFormat/>
    <w:rsid w:val="00FE4FF5"/>
  </w:style>
  <w:style w:type="numbering" w:customStyle="1" w:styleId="NoList30">
    <w:name w:val="No List30"/>
    <w:uiPriority w:val="99"/>
    <w:semiHidden/>
    <w:unhideWhenUsed/>
    <w:qFormat/>
    <w:rsid w:val="00FE4FF5"/>
  </w:style>
  <w:style w:type="numbering" w:customStyle="1" w:styleId="NoList38">
    <w:name w:val="No List38"/>
    <w:semiHidden/>
    <w:unhideWhenUsed/>
    <w:qFormat/>
    <w:rsid w:val="00FE4FF5"/>
  </w:style>
  <w:style w:type="numbering" w:customStyle="1" w:styleId="NoList39">
    <w:name w:val="No List39"/>
    <w:semiHidden/>
    <w:unhideWhenUsed/>
    <w:qFormat/>
    <w:rsid w:val="00FE4FF5"/>
  </w:style>
  <w:style w:type="numbering" w:customStyle="1" w:styleId="NoList40">
    <w:name w:val="No List40"/>
    <w:semiHidden/>
    <w:unhideWhenUsed/>
    <w:qFormat/>
    <w:rsid w:val="00FE4FF5"/>
  </w:style>
  <w:style w:type="numbering" w:customStyle="1" w:styleId="NoList47">
    <w:name w:val="No List47"/>
    <w:uiPriority w:val="99"/>
    <w:semiHidden/>
    <w:unhideWhenUsed/>
    <w:qFormat/>
    <w:rsid w:val="00FE4FF5"/>
  </w:style>
  <w:style w:type="numbering" w:customStyle="1" w:styleId="NoList111111111111111">
    <w:name w:val="No List111111111111111"/>
    <w:semiHidden/>
    <w:unhideWhenUsed/>
    <w:qFormat/>
    <w:rsid w:val="00FE4FF5"/>
  </w:style>
  <w:style w:type="numbering" w:customStyle="1" w:styleId="NoList1111111111111111">
    <w:name w:val="No List1111111111111111"/>
    <w:semiHidden/>
    <w:unhideWhenUsed/>
    <w:qFormat/>
    <w:rsid w:val="00FE4FF5"/>
  </w:style>
  <w:style w:type="numbering" w:customStyle="1" w:styleId="NoList48">
    <w:name w:val="No List48"/>
    <w:uiPriority w:val="99"/>
    <w:semiHidden/>
    <w:unhideWhenUsed/>
    <w:qFormat/>
    <w:rsid w:val="00FE4FF5"/>
  </w:style>
  <w:style w:type="numbering" w:customStyle="1" w:styleId="NoList119">
    <w:name w:val="No List119"/>
    <w:uiPriority w:val="99"/>
    <w:semiHidden/>
    <w:unhideWhenUsed/>
    <w:qFormat/>
    <w:rsid w:val="00FE4FF5"/>
  </w:style>
  <w:style w:type="numbering" w:customStyle="1" w:styleId="NoList1110">
    <w:name w:val="No List1110"/>
    <w:uiPriority w:val="99"/>
    <w:semiHidden/>
    <w:unhideWhenUsed/>
    <w:qFormat/>
    <w:rsid w:val="00FE4FF5"/>
  </w:style>
  <w:style w:type="numbering" w:customStyle="1" w:styleId="NoList1117">
    <w:name w:val="No List1117"/>
    <w:uiPriority w:val="99"/>
    <w:semiHidden/>
    <w:unhideWhenUsed/>
    <w:qFormat/>
    <w:rsid w:val="00FE4FF5"/>
  </w:style>
  <w:style w:type="numbering" w:customStyle="1" w:styleId="NoList210">
    <w:name w:val="No List210"/>
    <w:semiHidden/>
    <w:unhideWhenUsed/>
    <w:qFormat/>
    <w:rsid w:val="00FE4FF5"/>
  </w:style>
  <w:style w:type="numbering" w:customStyle="1" w:styleId="NoList310">
    <w:name w:val="No List310"/>
    <w:uiPriority w:val="99"/>
    <w:semiHidden/>
    <w:qFormat/>
    <w:rsid w:val="00FE4FF5"/>
  </w:style>
  <w:style w:type="numbering" w:customStyle="1" w:styleId="NoList49">
    <w:name w:val="No List49"/>
    <w:uiPriority w:val="99"/>
    <w:semiHidden/>
    <w:qFormat/>
    <w:rsid w:val="00FE4FF5"/>
  </w:style>
  <w:style w:type="numbering" w:customStyle="1" w:styleId="NoList127">
    <w:name w:val="No List127"/>
    <w:semiHidden/>
    <w:unhideWhenUsed/>
    <w:qFormat/>
    <w:rsid w:val="00FE4FF5"/>
  </w:style>
  <w:style w:type="numbering" w:customStyle="1" w:styleId="NoList11117">
    <w:name w:val="No List11117"/>
    <w:uiPriority w:val="99"/>
    <w:semiHidden/>
    <w:unhideWhenUsed/>
    <w:qFormat/>
    <w:rsid w:val="00FE4FF5"/>
  </w:style>
  <w:style w:type="numbering" w:customStyle="1" w:styleId="NoList217">
    <w:name w:val="No List217"/>
    <w:uiPriority w:val="99"/>
    <w:semiHidden/>
    <w:unhideWhenUsed/>
    <w:qFormat/>
    <w:rsid w:val="00FE4FF5"/>
  </w:style>
  <w:style w:type="numbering" w:customStyle="1" w:styleId="NoList317">
    <w:name w:val="No List317"/>
    <w:uiPriority w:val="99"/>
    <w:semiHidden/>
    <w:qFormat/>
    <w:rsid w:val="00FE4FF5"/>
  </w:style>
  <w:style w:type="numbering" w:customStyle="1" w:styleId="NoList56">
    <w:name w:val="No List56"/>
    <w:uiPriority w:val="99"/>
    <w:semiHidden/>
    <w:unhideWhenUsed/>
    <w:qFormat/>
    <w:rsid w:val="00FE4FF5"/>
  </w:style>
  <w:style w:type="numbering" w:customStyle="1" w:styleId="NoList136">
    <w:name w:val="No List136"/>
    <w:uiPriority w:val="99"/>
    <w:semiHidden/>
    <w:unhideWhenUsed/>
    <w:qFormat/>
    <w:rsid w:val="00FE4FF5"/>
  </w:style>
  <w:style w:type="numbering" w:customStyle="1" w:styleId="NoList1126">
    <w:name w:val="No List1126"/>
    <w:uiPriority w:val="99"/>
    <w:semiHidden/>
    <w:unhideWhenUsed/>
    <w:qFormat/>
    <w:rsid w:val="00FE4FF5"/>
  </w:style>
  <w:style w:type="numbering" w:customStyle="1" w:styleId="NoList111116">
    <w:name w:val="No List111116"/>
    <w:uiPriority w:val="99"/>
    <w:semiHidden/>
    <w:unhideWhenUsed/>
    <w:qFormat/>
    <w:rsid w:val="00FE4FF5"/>
  </w:style>
  <w:style w:type="numbering" w:customStyle="1" w:styleId="NoList226">
    <w:name w:val="No List226"/>
    <w:uiPriority w:val="99"/>
    <w:semiHidden/>
    <w:unhideWhenUsed/>
    <w:qFormat/>
    <w:rsid w:val="00FE4FF5"/>
  </w:style>
  <w:style w:type="numbering" w:customStyle="1" w:styleId="NoList326">
    <w:name w:val="No List326"/>
    <w:uiPriority w:val="99"/>
    <w:semiHidden/>
    <w:qFormat/>
    <w:rsid w:val="00FE4FF5"/>
  </w:style>
  <w:style w:type="numbering" w:customStyle="1" w:styleId="NoList416">
    <w:name w:val="No List416"/>
    <w:uiPriority w:val="99"/>
    <w:semiHidden/>
    <w:qFormat/>
    <w:rsid w:val="00FE4FF5"/>
  </w:style>
  <w:style w:type="numbering" w:customStyle="1" w:styleId="NoList1216">
    <w:name w:val="No List1216"/>
    <w:uiPriority w:val="99"/>
    <w:semiHidden/>
    <w:unhideWhenUsed/>
    <w:qFormat/>
    <w:rsid w:val="00FE4FF5"/>
  </w:style>
  <w:style w:type="numbering" w:customStyle="1" w:styleId="NoList1111116">
    <w:name w:val="No List1111116"/>
    <w:uiPriority w:val="99"/>
    <w:semiHidden/>
    <w:unhideWhenUsed/>
    <w:qFormat/>
    <w:rsid w:val="00FE4FF5"/>
  </w:style>
  <w:style w:type="numbering" w:customStyle="1" w:styleId="NoList2116">
    <w:name w:val="No List2116"/>
    <w:semiHidden/>
    <w:unhideWhenUsed/>
    <w:qFormat/>
    <w:rsid w:val="00FE4FF5"/>
  </w:style>
  <w:style w:type="numbering" w:customStyle="1" w:styleId="NoList3116">
    <w:name w:val="No List3116"/>
    <w:semiHidden/>
    <w:qFormat/>
    <w:rsid w:val="00FE4FF5"/>
  </w:style>
  <w:style w:type="numbering" w:customStyle="1" w:styleId="NoList66">
    <w:name w:val="No List66"/>
    <w:semiHidden/>
    <w:unhideWhenUsed/>
    <w:qFormat/>
    <w:rsid w:val="00FE4FF5"/>
  </w:style>
  <w:style w:type="numbering" w:customStyle="1" w:styleId="NoList75">
    <w:name w:val="No List75"/>
    <w:uiPriority w:val="99"/>
    <w:semiHidden/>
    <w:unhideWhenUsed/>
    <w:qFormat/>
    <w:rsid w:val="00FE4FF5"/>
  </w:style>
  <w:style w:type="numbering" w:customStyle="1" w:styleId="NoList84">
    <w:name w:val="No List84"/>
    <w:uiPriority w:val="99"/>
    <w:semiHidden/>
    <w:unhideWhenUsed/>
    <w:qFormat/>
    <w:rsid w:val="00FE4FF5"/>
  </w:style>
  <w:style w:type="numbering" w:customStyle="1" w:styleId="NoList144">
    <w:name w:val="No List144"/>
    <w:semiHidden/>
    <w:unhideWhenUsed/>
    <w:qFormat/>
    <w:rsid w:val="00FE4FF5"/>
  </w:style>
  <w:style w:type="numbering" w:customStyle="1" w:styleId="NoList1134">
    <w:name w:val="No List1134"/>
    <w:uiPriority w:val="99"/>
    <w:semiHidden/>
    <w:unhideWhenUsed/>
    <w:qFormat/>
    <w:rsid w:val="00FE4FF5"/>
  </w:style>
  <w:style w:type="numbering" w:customStyle="1" w:styleId="NoList11124">
    <w:name w:val="No List11124"/>
    <w:semiHidden/>
    <w:unhideWhenUsed/>
    <w:qFormat/>
    <w:rsid w:val="00FE4FF5"/>
  </w:style>
  <w:style w:type="numbering" w:customStyle="1" w:styleId="NoList234">
    <w:name w:val="No List234"/>
    <w:uiPriority w:val="99"/>
    <w:semiHidden/>
    <w:unhideWhenUsed/>
    <w:qFormat/>
    <w:rsid w:val="00FE4FF5"/>
  </w:style>
  <w:style w:type="numbering" w:customStyle="1" w:styleId="NoList334">
    <w:name w:val="No List334"/>
    <w:uiPriority w:val="99"/>
    <w:semiHidden/>
    <w:qFormat/>
    <w:rsid w:val="00FE4FF5"/>
  </w:style>
  <w:style w:type="numbering" w:customStyle="1" w:styleId="NoList424">
    <w:name w:val="No List424"/>
    <w:uiPriority w:val="99"/>
    <w:semiHidden/>
    <w:qFormat/>
    <w:rsid w:val="00FE4FF5"/>
  </w:style>
  <w:style w:type="numbering" w:customStyle="1" w:styleId="NoList1224">
    <w:name w:val="No List1224"/>
    <w:uiPriority w:val="99"/>
    <w:semiHidden/>
    <w:unhideWhenUsed/>
    <w:qFormat/>
    <w:rsid w:val="00FE4FF5"/>
  </w:style>
  <w:style w:type="numbering" w:customStyle="1" w:styleId="NoList111124">
    <w:name w:val="No List111124"/>
    <w:semiHidden/>
    <w:unhideWhenUsed/>
    <w:qFormat/>
    <w:rsid w:val="00FE4FF5"/>
  </w:style>
  <w:style w:type="numbering" w:customStyle="1" w:styleId="NoList2124">
    <w:name w:val="No List2124"/>
    <w:semiHidden/>
    <w:unhideWhenUsed/>
    <w:qFormat/>
    <w:rsid w:val="00FE4FF5"/>
  </w:style>
  <w:style w:type="numbering" w:customStyle="1" w:styleId="NoList3124">
    <w:name w:val="No List3124"/>
    <w:semiHidden/>
    <w:qFormat/>
    <w:rsid w:val="00FE4FF5"/>
  </w:style>
  <w:style w:type="numbering" w:customStyle="1" w:styleId="NoList514">
    <w:name w:val="No List514"/>
    <w:uiPriority w:val="99"/>
    <w:semiHidden/>
    <w:unhideWhenUsed/>
    <w:qFormat/>
    <w:rsid w:val="00FE4FF5"/>
  </w:style>
  <w:style w:type="numbering" w:customStyle="1" w:styleId="NoList1314">
    <w:name w:val="No List1314"/>
    <w:semiHidden/>
    <w:unhideWhenUsed/>
    <w:qFormat/>
    <w:rsid w:val="00FE4FF5"/>
  </w:style>
  <w:style w:type="numbering" w:customStyle="1" w:styleId="NoList11214">
    <w:name w:val="No List11214"/>
    <w:uiPriority w:val="99"/>
    <w:semiHidden/>
    <w:unhideWhenUsed/>
    <w:qFormat/>
    <w:rsid w:val="00FE4FF5"/>
  </w:style>
  <w:style w:type="numbering" w:customStyle="1" w:styleId="NoList11111114">
    <w:name w:val="No List11111114"/>
    <w:uiPriority w:val="99"/>
    <w:semiHidden/>
    <w:unhideWhenUsed/>
    <w:qFormat/>
    <w:rsid w:val="00FE4FF5"/>
  </w:style>
  <w:style w:type="numbering" w:customStyle="1" w:styleId="NoList2214">
    <w:name w:val="No List2214"/>
    <w:semiHidden/>
    <w:unhideWhenUsed/>
    <w:qFormat/>
    <w:rsid w:val="00FE4FF5"/>
  </w:style>
  <w:style w:type="numbering" w:customStyle="1" w:styleId="NoList3214">
    <w:name w:val="No List3214"/>
    <w:semiHidden/>
    <w:qFormat/>
    <w:rsid w:val="00FE4FF5"/>
  </w:style>
  <w:style w:type="numbering" w:customStyle="1" w:styleId="NoList4114">
    <w:name w:val="No List4114"/>
    <w:semiHidden/>
    <w:qFormat/>
    <w:rsid w:val="00FE4FF5"/>
  </w:style>
  <w:style w:type="numbering" w:customStyle="1" w:styleId="NoList12114">
    <w:name w:val="No List12114"/>
    <w:uiPriority w:val="99"/>
    <w:semiHidden/>
    <w:unhideWhenUsed/>
    <w:qFormat/>
    <w:rsid w:val="00FE4FF5"/>
  </w:style>
  <w:style w:type="numbering" w:customStyle="1" w:styleId="NoList111111114">
    <w:name w:val="No List111111114"/>
    <w:semiHidden/>
    <w:unhideWhenUsed/>
    <w:qFormat/>
    <w:rsid w:val="00FE4FF5"/>
  </w:style>
  <w:style w:type="numbering" w:customStyle="1" w:styleId="NoList21114">
    <w:name w:val="No List21114"/>
    <w:semiHidden/>
    <w:unhideWhenUsed/>
    <w:qFormat/>
    <w:rsid w:val="00FE4FF5"/>
  </w:style>
  <w:style w:type="numbering" w:customStyle="1" w:styleId="NoList31114">
    <w:name w:val="No List31114"/>
    <w:semiHidden/>
    <w:qFormat/>
    <w:rsid w:val="00FE4FF5"/>
  </w:style>
  <w:style w:type="numbering" w:customStyle="1" w:styleId="NoList614">
    <w:name w:val="No List614"/>
    <w:uiPriority w:val="99"/>
    <w:semiHidden/>
    <w:unhideWhenUsed/>
    <w:qFormat/>
    <w:rsid w:val="00FE4FF5"/>
  </w:style>
  <w:style w:type="numbering" w:customStyle="1" w:styleId="NoList93">
    <w:name w:val="No List93"/>
    <w:semiHidden/>
    <w:unhideWhenUsed/>
    <w:qFormat/>
    <w:rsid w:val="00FE4FF5"/>
  </w:style>
  <w:style w:type="numbering" w:customStyle="1" w:styleId="NoList153">
    <w:name w:val="No List153"/>
    <w:semiHidden/>
    <w:unhideWhenUsed/>
    <w:qFormat/>
    <w:rsid w:val="00FE4FF5"/>
  </w:style>
  <w:style w:type="numbering" w:customStyle="1" w:styleId="NoList1143">
    <w:name w:val="No List1143"/>
    <w:uiPriority w:val="99"/>
    <w:semiHidden/>
    <w:unhideWhenUsed/>
    <w:qFormat/>
    <w:rsid w:val="00FE4FF5"/>
  </w:style>
  <w:style w:type="numbering" w:customStyle="1" w:styleId="NoList11133">
    <w:name w:val="No List11133"/>
    <w:semiHidden/>
    <w:unhideWhenUsed/>
    <w:qFormat/>
    <w:rsid w:val="00FE4FF5"/>
  </w:style>
  <w:style w:type="numbering" w:customStyle="1" w:styleId="NoList243">
    <w:name w:val="No List243"/>
    <w:uiPriority w:val="99"/>
    <w:semiHidden/>
    <w:unhideWhenUsed/>
    <w:qFormat/>
    <w:rsid w:val="00FE4FF5"/>
  </w:style>
  <w:style w:type="numbering" w:customStyle="1" w:styleId="NoList343">
    <w:name w:val="No List343"/>
    <w:semiHidden/>
    <w:qFormat/>
    <w:rsid w:val="00FE4FF5"/>
  </w:style>
  <w:style w:type="numbering" w:customStyle="1" w:styleId="NoList433">
    <w:name w:val="No List433"/>
    <w:uiPriority w:val="99"/>
    <w:semiHidden/>
    <w:qFormat/>
    <w:rsid w:val="00FE4FF5"/>
  </w:style>
  <w:style w:type="numbering" w:customStyle="1" w:styleId="NoList1233">
    <w:name w:val="No List1233"/>
    <w:uiPriority w:val="99"/>
    <w:semiHidden/>
    <w:unhideWhenUsed/>
    <w:qFormat/>
    <w:rsid w:val="00FE4FF5"/>
  </w:style>
  <w:style w:type="numbering" w:customStyle="1" w:styleId="NoList111133">
    <w:name w:val="No List111133"/>
    <w:semiHidden/>
    <w:unhideWhenUsed/>
    <w:qFormat/>
    <w:rsid w:val="00FE4FF5"/>
  </w:style>
  <w:style w:type="numbering" w:customStyle="1" w:styleId="NoList2133">
    <w:name w:val="No List2133"/>
    <w:semiHidden/>
    <w:unhideWhenUsed/>
    <w:qFormat/>
    <w:rsid w:val="00FE4FF5"/>
  </w:style>
  <w:style w:type="numbering" w:customStyle="1" w:styleId="NoList3133">
    <w:name w:val="No List3133"/>
    <w:semiHidden/>
    <w:qFormat/>
    <w:rsid w:val="00FE4FF5"/>
  </w:style>
  <w:style w:type="numbering" w:customStyle="1" w:styleId="NoList523">
    <w:name w:val="No List523"/>
    <w:uiPriority w:val="99"/>
    <w:semiHidden/>
    <w:unhideWhenUsed/>
    <w:qFormat/>
    <w:rsid w:val="00FE4FF5"/>
  </w:style>
  <w:style w:type="numbering" w:customStyle="1" w:styleId="NoList1323">
    <w:name w:val="No List1323"/>
    <w:semiHidden/>
    <w:unhideWhenUsed/>
    <w:qFormat/>
    <w:rsid w:val="00FE4FF5"/>
  </w:style>
  <w:style w:type="numbering" w:customStyle="1" w:styleId="NoList11223">
    <w:name w:val="No List11223"/>
    <w:uiPriority w:val="99"/>
    <w:semiHidden/>
    <w:unhideWhenUsed/>
    <w:qFormat/>
    <w:rsid w:val="00FE4FF5"/>
  </w:style>
  <w:style w:type="numbering" w:customStyle="1" w:styleId="NoList1111123">
    <w:name w:val="No List1111123"/>
    <w:semiHidden/>
    <w:unhideWhenUsed/>
    <w:qFormat/>
    <w:rsid w:val="00FE4FF5"/>
  </w:style>
  <w:style w:type="numbering" w:customStyle="1" w:styleId="NoList2223">
    <w:name w:val="No List2223"/>
    <w:semiHidden/>
    <w:unhideWhenUsed/>
    <w:qFormat/>
    <w:rsid w:val="00FE4FF5"/>
  </w:style>
  <w:style w:type="numbering" w:customStyle="1" w:styleId="NoList3223">
    <w:name w:val="No List3223"/>
    <w:semiHidden/>
    <w:qFormat/>
    <w:rsid w:val="00FE4FF5"/>
  </w:style>
  <w:style w:type="numbering" w:customStyle="1" w:styleId="NoList4123">
    <w:name w:val="No List4123"/>
    <w:semiHidden/>
    <w:qFormat/>
    <w:rsid w:val="00FE4FF5"/>
  </w:style>
  <w:style w:type="numbering" w:customStyle="1" w:styleId="NoList12123">
    <w:name w:val="No List12123"/>
    <w:uiPriority w:val="99"/>
    <w:semiHidden/>
    <w:unhideWhenUsed/>
    <w:qFormat/>
    <w:rsid w:val="00FE4FF5"/>
  </w:style>
  <w:style w:type="numbering" w:customStyle="1" w:styleId="NoList11111123">
    <w:name w:val="No List11111123"/>
    <w:semiHidden/>
    <w:unhideWhenUsed/>
    <w:qFormat/>
    <w:rsid w:val="00FE4FF5"/>
  </w:style>
  <w:style w:type="numbering" w:customStyle="1" w:styleId="NoList21123">
    <w:name w:val="No List21123"/>
    <w:semiHidden/>
    <w:unhideWhenUsed/>
    <w:qFormat/>
    <w:rsid w:val="00FE4FF5"/>
  </w:style>
  <w:style w:type="numbering" w:customStyle="1" w:styleId="NoList31123">
    <w:name w:val="No List31123"/>
    <w:semiHidden/>
    <w:qFormat/>
    <w:rsid w:val="00FE4FF5"/>
  </w:style>
  <w:style w:type="numbering" w:customStyle="1" w:styleId="NoList623">
    <w:name w:val="No List623"/>
    <w:uiPriority w:val="99"/>
    <w:semiHidden/>
    <w:unhideWhenUsed/>
    <w:qFormat/>
    <w:rsid w:val="00FE4FF5"/>
  </w:style>
  <w:style w:type="numbering" w:customStyle="1" w:styleId="NoList713">
    <w:name w:val="No List713"/>
    <w:uiPriority w:val="99"/>
    <w:semiHidden/>
    <w:unhideWhenUsed/>
    <w:qFormat/>
    <w:rsid w:val="00FE4FF5"/>
  </w:style>
  <w:style w:type="numbering" w:customStyle="1" w:styleId="NoList813">
    <w:name w:val="No List813"/>
    <w:uiPriority w:val="99"/>
    <w:semiHidden/>
    <w:unhideWhenUsed/>
    <w:qFormat/>
    <w:rsid w:val="00FE4FF5"/>
  </w:style>
  <w:style w:type="numbering" w:customStyle="1" w:styleId="NoList1413">
    <w:name w:val="No List1413"/>
    <w:uiPriority w:val="99"/>
    <w:semiHidden/>
    <w:unhideWhenUsed/>
    <w:qFormat/>
    <w:rsid w:val="00FE4FF5"/>
  </w:style>
  <w:style w:type="numbering" w:customStyle="1" w:styleId="NoList11313">
    <w:name w:val="No List11313"/>
    <w:uiPriority w:val="99"/>
    <w:semiHidden/>
    <w:unhideWhenUsed/>
    <w:qFormat/>
    <w:rsid w:val="00FE4FF5"/>
  </w:style>
  <w:style w:type="numbering" w:customStyle="1" w:styleId="NoList111213">
    <w:name w:val="No List111213"/>
    <w:semiHidden/>
    <w:unhideWhenUsed/>
    <w:qFormat/>
    <w:rsid w:val="00FE4FF5"/>
  </w:style>
  <w:style w:type="numbering" w:customStyle="1" w:styleId="NoList2313">
    <w:name w:val="No List2313"/>
    <w:semiHidden/>
    <w:unhideWhenUsed/>
    <w:qFormat/>
    <w:rsid w:val="00FE4FF5"/>
  </w:style>
  <w:style w:type="numbering" w:customStyle="1" w:styleId="NoList3313">
    <w:name w:val="No List3313"/>
    <w:semiHidden/>
    <w:qFormat/>
    <w:rsid w:val="00FE4FF5"/>
  </w:style>
  <w:style w:type="numbering" w:customStyle="1" w:styleId="NoList4213">
    <w:name w:val="No List4213"/>
    <w:semiHidden/>
    <w:qFormat/>
    <w:rsid w:val="00FE4FF5"/>
  </w:style>
  <w:style w:type="numbering" w:customStyle="1" w:styleId="NoList12213">
    <w:name w:val="No List12213"/>
    <w:uiPriority w:val="99"/>
    <w:semiHidden/>
    <w:unhideWhenUsed/>
    <w:qFormat/>
    <w:rsid w:val="00FE4FF5"/>
  </w:style>
  <w:style w:type="numbering" w:customStyle="1" w:styleId="NoList1111213">
    <w:name w:val="No List1111213"/>
    <w:semiHidden/>
    <w:unhideWhenUsed/>
    <w:qFormat/>
    <w:rsid w:val="00FE4FF5"/>
  </w:style>
  <w:style w:type="numbering" w:customStyle="1" w:styleId="NoList21213">
    <w:name w:val="No List21213"/>
    <w:semiHidden/>
    <w:unhideWhenUsed/>
    <w:qFormat/>
    <w:rsid w:val="00FE4FF5"/>
  </w:style>
  <w:style w:type="numbering" w:customStyle="1" w:styleId="NoList31213">
    <w:name w:val="No List31213"/>
    <w:semiHidden/>
    <w:qFormat/>
    <w:rsid w:val="00FE4FF5"/>
  </w:style>
  <w:style w:type="numbering" w:customStyle="1" w:styleId="NoList5113">
    <w:name w:val="No List5113"/>
    <w:uiPriority w:val="99"/>
    <w:semiHidden/>
    <w:unhideWhenUsed/>
    <w:qFormat/>
    <w:rsid w:val="00FE4FF5"/>
  </w:style>
  <w:style w:type="numbering" w:customStyle="1" w:styleId="NoList13113">
    <w:name w:val="No List13113"/>
    <w:semiHidden/>
    <w:unhideWhenUsed/>
    <w:qFormat/>
    <w:rsid w:val="00FE4FF5"/>
  </w:style>
  <w:style w:type="numbering" w:customStyle="1" w:styleId="NoList112113">
    <w:name w:val="No List112113"/>
    <w:uiPriority w:val="99"/>
    <w:semiHidden/>
    <w:unhideWhenUsed/>
    <w:qFormat/>
    <w:rsid w:val="00FE4FF5"/>
  </w:style>
  <w:style w:type="numbering" w:customStyle="1" w:styleId="NoList1111111114">
    <w:name w:val="No List1111111114"/>
    <w:semiHidden/>
    <w:unhideWhenUsed/>
    <w:qFormat/>
    <w:rsid w:val="00FE4FF5"/>
  </w:style>
  <w:style w:type="numbering" w:customStyle="1" w:styleId="NoList22113">
    <w:name w:val="No List22113"/>
    <w:semiHidden/>
    <w:unhideWhenUsed/>
    <w:qFormat/>
    <w:rsid w:val="00FE4FF5"/>
  </w:style>
  <w:style w:type="numbering" w:customStyle="1" w:styleId="NoList32113">
    <w:name w:val="No List32113"/>
    <w:semiHidden/>
    <w:qFormat/>
    <w:rsid w:val="00FE4FF5"/>
  </w:style>
  <w:style w:type="numbering" w:customStyle="1" w:styleId="NoList41113">
    <w:name w:val="No List41113"/>
    <w:semiHidden/>
    <w:qFormat/>
    <w:rsid w:val="00FE4FF5"/>
  </w:style>
  <w:style w:type="numbering" w:customStyle="1" w:styleId="NoList121113">
    <w:name w:val="No List121113"/>
    <w:uiPriority w:val="99"/>
    <w:semiHidden/>
    <w:unhideWhenUsed/>
    <w:qFormat/>
    <w:rsid w:val="00FE4FF5"/>
  </w:style>
  <w:style w:type="numbering" w:customStyle="1" w:styleId="NoList11111111114">
    <w:name w:val="No List11111111114"/>
    <w:semiHidden/>
    <w:unhideWhenUsed/>
    <w:qFormat/>
    <w:rsid w:val="00FE4FF5"/>
  </w:style>
  <w:style w:type="numbering" w:customStyle="1" w:styleId="NoList211113">
    <w:name w:val="No List211113"/>
    <w:semiHidden/>
    <w:unhideWhenUsed/>
    <w:qFormat/>
    <w:rsid w:val="00FE4FF5"/>
  </w:style>
  <w:style w:type="numbering" w:customStyle="1" w:styleId="NoList311113">
    <w:name w:val="No List311113"/>
    <w:semiHidden/>
    <w:qFormat/>
    <w:rsid w:val="00FE4FF5"/>
  </w:style>
  <w:style w:type="numbering" w:customStyle="1" w:styleId="NoList6113">
    <w:name w:val="No List6113"/>
    <w:uiPriority w:val="99"/>
    <w:semiHidden/>
    <w:unhideWhenUsed/>
    <w:qFormat/>
    <w:rsid w:val="00FE4FF5"/>
  </w:style>
  <w:style w:type="numbering" w:customStyle="1" w:styleId="NoList103">
    <w:name w:val="No List103"/>
    <w:semiHidden/>
    <w:unhideWhenUsed/>
    <w:qFormat/>
    <w:rsid w:val="00FE4FF5"/>
  </w:style>
  <w:style w:type="numbering" w:customStyle="1" w:styleId="NoList163">
    <w:name w:val="No List163"/>
    <w:semiHidden/>
    <w:unhideWhenUsed/>
    <w:qFormat/>
    <w:rsid w:val="00FE4FF5"/>
  </w:style>
  <w:style w:type="numbering" w:customStyle="1" w:styleId="NoList1153">
    <w:name w:val="No List1153"/>
    <w:uiPriority w:val="99"/>
    <w:semiHidden/>
    <w:unhideWhenUsed/>
    <w:qFormat/>
    <w:rsid w:val="00FE4FF5"/>
  </w:style>
  <w:style w:type="numbering" w:customStyle="1" w:styleId="NoList11143">
    <w:name w:val="No List11143"/>
    <w:semiHidden/>
    <w:unhideWhenUsed/>
    <w:qFormat/>
    <w:rsid w:val="00FE4FF5"/>
  </w:style>
  <w:style w:type="numbering" w:customStyle="1" w:styleId="NoList253">
    <w:name w:val="No List253"/>
    <w:uiPriority w:val="99"/>
    <w:semiHidden/>
    <w:unhideWhenUsed/>
    <w:qFormat/>
    <w:rsid w:val="00FE4FF5"/>
  </w:style>
  <w:style w:type="numbering" w:customStyle="1" w:styleId="NoList353">
    <w:name w:val="No List353"/>
    <w:uiPriority w:val="99"/>
    <w:semiHidden/>
    <w:qFormat/>
    <w:rsid w:val="00FE4FF5"/>
  </w:style>
  <w:style w:type="numbering" w:customStyle="1" w:styleId="NoList443">
    <w:name w:val="No List443"/>
    <w:uiPriority w:val="99"/>
    <w:semiHidden/>
    <w:qFormat/>
    <w:rsid w:val="00FE4FF5"/>
  </w:style>
  <w:style w:type="numbering" w:customStyle="1" w:styleId="NoList1243">
    <w:name w:val="No List1243"/>
    <w:uiPriority w:val="99"/>
    <w:semiHidden/>
    <w:unhideWhenUsed/>
    <w:qFormat/>
    <w:rsid w:val="00FE4FF5"/>
  </w:style>
  <w:style w:type="numbering" w:customStyle="1" w:styleId="NoList111143">
    <w:name w:val="No List111143"/>
    <w:semiHidden/>
    <w:unhideWhenUsed/>
    <w:qFormat/>
    <w:rsid w:val="00FE4FF5"/>
  </w:style>
  <w:style w:type="numbering" w:customStyle="1" w:styleId="NoList2143">
    <w:name w:val="No List2143"/>
    <w:semiHidden/>
    <w:unhideWhenUsed/>
    <w:qFormat/>
    <w:rsid w:val="00FE4FF5"/>
  </w:style>
  <w:style w:type="numbering" w:customStyle="1" w:styleId="NoList3143">
    <w:name w:val="No List3143"/>
    <w:semiHidden/>
    <w:qFormat/>
    <w:rsid w:val="00FE4FF5"/>
  </w:style>
  <w:style w:type="numbering" w:customStyle="1" w:styleId="NoList533">
    <w:name w:val="No List533"/>
    <w:uiPriority w:val="99"/>
    <w:semiHidden/>
    <w:unhideWhenUsed/>
    <w:qFormat/>
    <w:rsid w:val="00FE4FF5"/>
  </w:style>
  <w:style w:type="numbering" w:customStyle="1" w:styleId="NoList1333">
    <w:name w:val="No List1333"/>
    <w:semiHidden/>
    <w:unhideWhenUsed/>
    <w:qFormat/>
    <w:rsid w:val="00FE4FF5"/>
  </w:style>
  <w:style w:type="numbering" w:customStyle="1" w:styleId="NoList11233">
    <w:name w:val="No List11233"/>
    <w:uiPriority w:val="99"/>
    <w:semiHidden/>
    <w:unhideWhenUsed/>
    <w:qFormat/>
    <w:rsid w:val="00FE4FF5"/>
  </w:style>
  <w:style w:type="numbering" w:customStyle="1" w:styleId="NoList1111133">
    <w:name w:val="No List1111133"/>
    <w:semiHidden/>
    <w:unhideWhenUsed/>
    <w:qFormat/>
    <w:rsid w:val="00FE4FF5"/>
  </w:style>
  <w:style w:type="numbering" w:customStyle="1" w:styleId="NoList2233">
    <w:name w:val="No List2233"/>
    <w:semiHidden/>
    <w:unhideWhenUsed/>
    <w:qFormat/>
    <w:rsid w:val="00FE4FF5"/>
  </w:style>
  <w:style w:type="numbering" w:customStyle="1" w:styleId="NoList3233">
    <w:name w:val="No List3233"/>
    <w:semiHidden/>
    <w:qFormat/>
    <w:rsid w:val="00FE4FF5"/>
  </w:style>
  <w:style w:type="numbering" w:customStyle="1" w:styleId="NoList4133">
    <w:name w:val="No List4133"/>
    <w:semiHidden/>
    <w:qFormat/>
    <w:rsid w:val="00FE4FF5"/>
  </w:style>
  <w:style w:type="numbering" w:customStyle="1" w:styleId="NoList12133">
    <w:name w:val="No List12133"/>
    <w:uiPriority w:val="99"/>
    <w:semiHidden/>
    <w:unhideWhenUsed/>
    <w:qFormat/>
    <w:rsid w:val="00FE4FF5"/>
  </w:style>
  <w:style w:type="numbering" w:customStyle="1" w:styleId="NoList11111133">
    <w:name w:val="No List11111133"/>
    <w:semiHidden/>
    <w:unhideWhenUsed/>
    <w:qFormat/>
    <w:rsid w:val="00FE4FF5"/>
  </w:style>
  <w:style w:type="numbering" w:customStyle="1" w:styleId="NoList21133">
    <w:name w:val="No List21133"/>
    <w:semiHidden/>
    <w:unhideWhenUsed/>
    <w:qFormat/>
    <w:rsid w:val="00FE4FF5"/>
  </w:style>
  <w:style w:type="numbering" w:customStyle="1" w:styleId="NoList31133">
    <w:name w:val="No List31133"/>
    <w:semiHidden/>
    <w:qFormat/>
    <w:rsid w:val="00FE4FF5"/>
  </w:style>
  <w:style w:type="numbering" w:customStyle="1" w:styleId="NoList633">
    <w:name w:val="No List633"/>
    <w:uiPriority w:val="99"/>
    <w:semiHidden/>
    <w:unhideWhenUsed/>
    <w:qFormat/>
    <w:rsid w:val="00FE4FF5"/>
  </w:style>
  <w:style w:type="numbering" w:customStyle="1" w:styleId="NoList723">
    <w:name w:val="No List723"/>
    <w:uiPriority w:val="99"/>
    <w:semiHidden/>
    <w:unhideWhenUsed/>
    <w:qFormat/>
    <w:rsid w:val="00FE4FF5"/>
  </w:style>
  <w:style w:type="numbering" w:customStyle="1" w:styleId="NoList173">
    <w:name w:val="No List173"/>
    <w:uiPriority w:val="99"/>
    <w:semiHidden/>
    <w:unhideWhenUsed/>
    <w:qFormat/>
    <w:rsid w:val="00FE4FF5"/>
  </w:style>
  <w:style w:type="numbering" w:customStyle="1" w:styleId="NoList183">
    <w:name w:val="No List183"/>
    <w:semiHidden/>
    <w:unhideWhenUsed/>
    <w:qFormat/>
    <w:rsid w:val="00FE4FF5"/>
  </w:style>
  <w:style w:type="numbering" w:customStyle="1" w:styleId="NoList193">
    <w:name w:val="No List193"/>
    <w:uiPriority w:val="99"/>
    <w:semiHidden/>
    <w:unhideWhenUsed/>
    <w:qFormat/>
    <w:rsid w:val="00FE4FF5"/>
  </w:style>
  <w:style w:type="numbering" w:customStyle="1" w:styleId="NoList111111111112">
    <w:name w:val="No List111111111112"/>
    <w:uiPriority w:val="99"/>
    <w:semiHidden/>
    <w:unhideWhenUsed/>
    <w:qFormat/>
    <w:rsid w:val="00FE4FF5"/>
  </w:style>
  <w:style w:type="numbering" w:customStyle="1" w:styleId="NoList1111111111112">
    <w:name w:val="No List1111111111112"/>
    <w:uiPriority w:val="99"/>
    <w:semiHidden/>
    <w:unhideWhenUsed/>
    <w:qFormat/>
    <w:rsid w:val="00FE4FF5"/>
  </w:style>
  <w:style w:type="numbering" w:customStyle="1" w:styleId="NoList202">
    <w:name w:val="No List202"/>
    <w:semiHidden/>
    <w:unhideWhenUsed/>
    <w:qFormat/>
    <w:rsid w:val="00FE4FF5"/>
  </w:style>
  <w:style w:type="numbering" w:customStyle="1" w:styleId="NoList1102">
    <w:name w:val="No List1102"/>
    <w:semiHidden/>
    <w:unhideWhenUsed/>
    <w:qFormat/>
    <w:rsid w:val="00FE4FF5"/>
  </w:style>
  <w:style w:type="numbering" w:customStyle="1" w:styleId="NoList1162">
    <w:name w:val="No List1162"/>
    <w:uiPriority w:val="99"/>
    <w:semiHidden/>
    <w:unhideWhenUsed/>
    <w:qFormat/>
    <w:rsid w:val="00FE4FF5"/>
  </w:style>
  <w:style w:type="numbering" w:customStyle="1" w:styleId="NoList262">
    <w:name w:val="No List262"/>
    <w:semiHidden/>
    <w:unhideWhenUsed/>
    <w:qFormat/>
    <w:rsid w:val="00FE4FF5"/>
  </w:style>
  <w:style w:type="numbering" w:customStyle="1" w:styleId="NoList362">
    <w:name w:val="No List362"/>
    <w:semiHidden/>
    <w:qFormat/>
    <w:rsid w:val="00FE4FF5"/>
  </w:style>
  <w:style w:type="numbering" w:customStyle="1" w:styleId="NoList452">
    <w:name w:val="No List452"/>
    <w:uiPriority w:val="99"/>
    <w:semiHidden/>
    <w:qFormat/>
    <w:rsid w:val="00FE4FF5"/>
  </w:style>
  <w:style w:type="numbering" w:customStyle="1" w:styleId="NoList1252">
    <w:name w:val="No List1252"/>
    <w:uiPriority w:val="99"/>
    <w:semiHidden/>
    <w:unhideWhenUsed/>
    <w:qFormat/>
    <w:rsid w:val="00FE4FF5"/>
  </w:style>
  <w:style w:type="numbering" w:customStyle="1" w:styleId="NoList11152">
    <w:name w:val="No List11152"/>
    <w:uiPriority w:val="99"/>
    <w:semiHidden/>
    <w:unhideWhenUsed/>
    <w:qFormat/>
    <w:rsid w:val="00FE4FF5"/>
  </w:style>
  <w:style w:type="numbering" w:customStyle="1" w:styleId="NoList2152">
    <w:name w:val="No List2152"/>
    <w:semiHidden/>
    <w:unhideWhenUsed/>
    <w:qFormat/>
    <w:rsid w:val="00FE4FF5"/>
  </w:style>
  <w:style w:type="numbering" w:customStyle="1" w:styleId="NoList3152">
    <w:name w:val="No List3152"/>
    <w:semiHidden/>
    <w:qFormat/>
    <w:rsid w:val="00FE4FF5"/>
  </w:style>
  <w:style w:type="numbering" w:customStyle="1" w:styleId="NoList542">
    <w:name w:val="No List542"/>
    <w:uiPriority w:val="99"/>
    <w:semiHidden/>
    <w:unhideWhenUsed/>
    <w:qFormat/>
    <w:rsid w:val="00FE4FF5"/>
  </w:style>
  <w:style w:type="numbering" w:customStyle="1" w:styleId="NoList1342">
    <w:name w:val="No List1342"/>
    <w:semiHidden/>
    <w:unhideWhenUsed/>
    <w:qFormat/>
    <w:rsid w:val="00FE4FF5"/>
  </w:style>
  <w:style w:type="numbering" w:customStyle="1" w:styleId="NoList11242">
    <w:name w:val="No List11242"/>
    <w:uiPriority w:val="99"/>
    <w:semiHidden/>
    <w:unhideWhenUsed/>
    <w:qFormat/>
    <w:rsid w:val="00FE4FF5"/>
  </w:style>
  <w:style w:type="numbering" w:customStyle="1" w:styleId="NoList111152">
    <w:name w:val="No List111152"/>
    <w:semiHidden/>
    <w:unhideWhenUsed/>
    <w:qFormat/>
    <w:rsid w:val="00FE4FF5"/>
  </w:style>
  <w:style w:type="numbering" w:customStyle="1" w:styleId="NoList2242">
    <w:name w:val="No List2242"/>
    <w:semiHidden/>
    <w:unhideWhenUsed/>
    <w:qFormat/>
    <w:rsid w:val="00FE4FF5"/>
  </w:style>
  <w:style w:type="numbering" w:customStyle="1" w:styleId="NoList3242">
    <w:name w:val="No List3242"/>
    <w:semiHidden/>
    <w:qFormat/>
    <w:rsid w:val="00FE4FF5"/>
  </w:style>
  <w:style w:type="numbering" w:customStyle="1" w:styleId="NoList4142">
    <w:name w:val="No List4142"/>
    <w:semiHidden/>
    <w:qFormat/>
    <w:rsid w:val="00FE4FF5"/>
  </w:style>
  <w:style w:type="numbering" w:customStyle="1" w:styleId="NoList12142">
    <w:name w:val="No List12142"/>
    <w:uiPriority w:val="99"/>
    <w:semiHidden/>
    <w:unhideWhenUsed/>
    <w:qFormat/>
    <w:rsid w:val="00FE4FF5"/>
  </w:style>
  <w:style w:type="numbering" w:customStyle="1" w:styleId="NoList1111142">
    <w:name w:val="No List1111142"/>
    <w:semiHidden/>
    <w:unhideWhenUsed/>
    <w:qFormat/>
    <w:rsid w:val="00FE4FF5"/>
  </w:style>
  <w:style w:type="numbering" w:customStyle="1" w:styleId="NoList21142">
    <w:name w:val="No List21142"/>
    <w:semiHidden/>
    <w:unhideWhenUsed/>
    <w:qFormat/>
    <w:rsid w:val="00FE4FF5"/>
  </w:style>
  <w:style w:type="numbering" w:customStyle="1" w:styleId="NoList31142">
    <w:name w:val="No List31142"/>
    <w:semiHidden/>
    <w:qFormat/>
    <w:rsid w:val="00FE4FF5"/>
  </w:style>
  <w:style w:type="numbering" w:customStyle="1" w:styleId="NoList642">
    <w:name w:val="No List642"/>
    <w:uiPriority w:val="99"/>
    <w:semiHidden/>
    <w:unhideWhenUsed/>
    <w:qFormat/>
    <w:rsid w:val="00FE4FF5"/>
  </w:style>
  <w:style w:type="numbering" w:customStyle="1" w:styleId="NoList732">
    <w:name w:val="No List732"/>
    <w:uiPriority w:val="99"/>
    <w:semiHidden/>
    <w:unhideWhenUsed/>
    <w:qFormat/>
    <w:rsid w:val="00FE4FF5"/>
  </w:style>
  <w:style w:type="numbering" w:customStyle="1" w:styleId="NoList822">
    <w:name w:val="No List822"/>
    <w:uiPriority w:val="99"/>
    <w:semiHidden/>
    <w:unhideWhenUsed/>
    <w:qFormat/>
    <w:rsid w:val="00FE4FF5"/>
  </w:style>
  <w:style w:type="numbering" w:customStyle="1" w:styleId="NoList1422">
    <w:name w:val="No List1422"/>
    <w:uiPriority w:val="99"/>
    <w:semiHidden/>
    <w:unhideWhenUsed/>
    <w:qFormat/>
    <w:rsid w:val="00FE4FF5"/>
  </w:style>
  <w:style w:type="numbering" w:customStyle="1" w:styleId="NoList11322">
    <w:name w:val="No List11322"/>
    <w:uiPriority w:val="99"/>
    <w:semiHidden/>
    <w:unhideWhenUsed/>
    <w:qFormat/>
    <w:rsid w:val="00FE4FF5"/>
  </w:style>
  <w:style w:type="numbering" w:customStyle="1" w:styleId="NoList111222">
    <w:name w:val="No List111222"/>
    <w:semiHidden/>
    <w:unhideWhenUsed/>
    <w:qFormat/>
    <w:rsid w:val="00FE4FF5"/>
  </w:style>
  <w:style w:type="numbering" w:customStyle="1" w:styleId="NoList2322">
    <w:name w:val="No List2322"/>
    <w:semiHidden/>
    <w:unhideWhenUsed/>
    <w:qFormat/>
    <w:rsid w:val="00FE4FF5"/>
  </w:style>
  <w:style w:type="numbering" w:customStyle="1" w:styleId="NoList3322">
    <w:name w:val="No List3322"/>
    <w:semiHidden/>
    <w:qFormat/>
    <w:rsid w:val="00FE4FF5"/>
  </w:style>
  <w:style w:type="numbering" w:customStyle="1" w:styleId="NoList4222">
    <w:name w:val="No List4222"/>
    <w:semiHidden/>
    <w:qFormat/>
    <w:rsid w:val="00FE4FF5"/>
  </w:style>
  <w:style w:type="numbering" w:customStyle="1" w:styleId="NoList12222">
    <w:name w:val="No List12222"/>
    <w:uiPriority w:val="99"/>
    <w:semiHidden/>
    <w:unhideWhenUsed/>
    <w:qFormat/>
    <w:rsid w:val="00FE4FF5"/>
  </w:style>
  <w:style w:type="numbering" w:customStyle="1" w:styleId="NoList1111222">
    <w:name w:val="No List1111222"/>
    <w:semiHidden/>
    <w:unhideWhenUsed/>
    <w:qFormat/>
    <w:rsid w:val="00FE4FF5"/>
  </w:style>
  <w:style w:type="numbering" w:customStyle="1" w:styleId="NoList21222">
    <w:name w:val="No List21222"/>
    <w:semiHidden/>
    <w:unhideWhenUsed/>
    <w:qFormat/>
    <w:rsid w:val="00FE4FF5"/>
  </w:style>
  <w:style w:type="numbering" w:customStyle="1" w:styleId="NoList31222">
    <w:name w:val="No List31222"/>
    <w:semiHidden/>
    <w:qFormat/>
    <w:rsid w:val="00FE4FF5"/>
  </w:style>
  <w:style w:type="numbering" w:customStyle="1" w:styleId="NoList5122">
    <w:name w:val="No List5122"/>
    <w:uiPriority w:val="99"/>
    <w:semiHidden/>
    <w:unhideWhenUsed/>
    <w:qFormat/>
    <w:rsid w:val="00FE4FF5"/>
  </w:style>
  <w:style w:type="numbering" w:customStyle="1" w:styleId="NoList13122">
    <w:name w:val="No List13122"/>
    <w:semiHidden/>
    <w:unhideWhenUsed/>
    <w:qFormat/>
    <w:rsid w:val="00FE4FF5"/>
  </w:style>
  <w:style w:type="numbering" w:customStyle="1" w:styleId="NoList112122">
    <w:name w:val="No List112122"/>
    <w:uiPriority w:val="99"/>
    <w:semiHidden/>
    <w:unhideWhenUsed/>
    <w:qFormat/>
    <w:rsid w:val="00FE4FF5"/>
  </w:style>
  <w:style w:type="numbering" w:customStyle="1" w:styleId="NoList11111142">
    <w:name w:val="No List11111142"/>
    <w:semiHidden/>
    <w:unhideWhenUsed/>
    <w:qFormat/>
    <w:rsid w:val="00FE4FF5"/>
  </w:style>
  <w:style w:type="numbering" w:customStyle="1" w:styleId="NoList22122">
    <w:name w:val="No List22122"/>
    <w:semiHidden/>
    <w:unhideWhenUsed/>
    <w:qFormat/>
    <w:rsid w:val="00FE4FF5"/>
  </w:style>
  <w:style w:type="numbering" w:customStyle="1" w:styleId="NoList32122">
    <w:name w:val="No List32122"/>
    <w:semiHidden/>
    <w:qFormat/>
    <w:rsid w:val="00FE4FF5"/>
  </w:style>
  <w:style w:type="numbering" w:customStyle="1" w:styleId="NoList41122">
    <w:name w:val="No List41122"/>
    <w:semiHidden/>
    <w:qFormat/>
    <w:rsid w:val="00FE4FF5"/>
  </w:style>
  <w:style w:type="numbering" w:customStyle="1" w:styleId="NoList121122">
    <w:name w:val="No List121122"/>
    <w:uiPriority w:val="99"/>
    <w:semiHidden/>
    <w:unhideWhenUsed/>
    <w:qFormat/>
    <w:rsid w:val="00FE4FF5"/>
  </w:style>
  <w:style w:type="numbering" w:customStyle="1" w:styleId="NoList111111122">
    <w:name w:val="No List111111122"/>
    <w:semiHidden/>
    <w:unhideWhenUsed/>
    <w:qFormat/>
    <w:rsid w:val="00FE4FF5"/>
  </w:style>
  <w:style w:type="numbering" w:customStyle="1" w:styleId="NoList211122">
    <w:name w:val="No List211122"/>
    <w:semiHidden/>
    <w:unhideWhenUsed/>
    <w:qFormat/>
    <w:rsid w:val="00FE4FF5"/>
  </w:style>
  <w:style w:type="numbering" w:customStyle="1" w:styleId="NoList311122">
    <w:name w:val="No List311122"/>
    <w:semiHidden/>
    <w:qFormat/>
    <w:rsid w:val="00FE4FF5"/>
  </w:style>
  <w:style w:type="numbering" w:customStyle="1" w:styleId="NoList6122">
    <w:name w:val="No List6122"/>
    <w:uiPriority w:val="99"/>
    <w:semiHidden/>
    <w:unhideWhenUsed/>
    <w:qFormat/>
    <w:rsid w:val="00FE4FF5"/>
  </w:style>
  <w:style w:type="numbering" w:customStyle="1" w:styleId="NoList912">
    <w:name w:val="No List912"/>
    <w:uiPriority w:val="99"/>
    <w:semiHidden/>
    <w:unhideWhenUsed/>
    <w:qFormat/>
    <w:rsid w:val="00FE4FF5"/>
  </w:style>
  <w:style w:type="numbering" w:customStyle="1" w:styleId="NoList1512">
    <w:name w:val="No List1512"/>
    <w:uiPriority w:val="99"/>
    <w:semiHidden/>
    <w:unhideWhenUsed/>
    <w:qFormat/>
    <w:rsid w:val="00FE4FF5"/>
  </w:style>
  <w:style w:type="numbering" w:customStyle="1" w:styleId="NoList11412">
    <w:name w:val="No List11412"/>
    <w:uiPriority w:val="99"/>
    <w:semiHidden/>
    <w:unhideWhenUsed/>
    <w:qFormat/>
    <w:rsid w:val="00FE4FF5"/>
  </w:style>
  <w:style w:type="numbering" w:customStyle="1" w:styleId="NoList111312">
    <w:name w:val="No List111312"/>
    <w:semiHidden/>
    <w:unhideWhenUsed/>
    <w:qFormat/>
    <w:rsid w:val="00FE4FF5"/>
  </w:style>
  <w:style w:type="numbering" w:customStyle="1" w:styleId="NoList2412">
    <w:name w:val="No List2412"/>
    <w:semiHidden/>
    <w:unhideWhenUsed/>
    <w:qFormat/>
    <w:rsid w:val="00FE4FF5"/>
  </w:style>
  <w:style w:type="numbering" w:customStyle="1" w:styleId="NoList3412">
    <w:name w:val="No List3412"/>
    <w:semiHidden/>
    <w:qFormat/>
    <w:rsid w:val="00FE4FF5"/>
  </w:style>
  <w:style w:type="numbering" w:customStyle="1" w:styleId="NoList4312">
    <w:name w:val="No List4312"/>
    <w:semiHidden/>
    <w:qFormat/>
    <w:rsid w:val="00FE4FF5"/>
  </w:style>
  <w:style w:type="numbering" w:customStyle="1" w:styleId="NoList12312">
    <w:name w:val="No List12312"/>
    <w:uiPriority w:val="99"/>
    <w:semiHidden/>
    <w:unhideWhenUsed/>
    <w:qFormat/>
    <w:rsid w:val="00FE4FF5"/>
  </w:style>
  <w:style w:type="numbering" w:customStyle="1" w:styleId="NoList1111312">
    <w:name w:val="No List1111312"/>
    <w:semiHidden/>
    <w:unhideWhenUsed/>
    <w:qFormat/>
    <w:rsid w:val="00FE4FF5"/>
  </w:style>
  <w:style w:type="numbering" w:customStyle="1" w:styleId="NoList21312">
    <w:name w:val="No List21312"/>
    <w:semiHidden/>
    <w:unhideWhenUsed/>
    <w:qFormat/>
    <w:rsid w:val="00FE4FF5"/>
  </w:style>
  <w:style w:type="numbering" w:customStyle="1" w:styleId="NoList31312">
    <w:name w:val="No List31312"/>
    <w:semiHidden/>
    <w:qFormat/>
    <w:rsid w:val="00FE4FF5"/>
  </w:style>
  <w:style w:type="numbering" w:customStyle="1" w:styleId="NoList5212">
    <w:name w:val="No List5212"/>
    <w:uiPriority w:val="99"/>
    <w:semiHidden/>
    <w:unhideWhenUsed/>
    <w:qFormat/>
    <w:rsid w:val="00FE4FF5"/>
  </w:style>
  <w:style w:type="numbering" w:customStyle="1" w:styleId="NoList13212">
    <w:name w:val="No List13212"/>
    <w:semiHidden/>
    <w:unhideWhenUsed/>
    <w:qFormat/>
    <w:rsid w:val="00FE4FF5"/>
  </w:style>
  <w:style w:type="numbering" w:customStyle="1" w:styleId="NoList112212">
    <w:name w:val="No List112212"/>
    <w:uiPriority w:val="99"/>
    <w:semiHidden/>
    <w:unhideWhenUsed/>
    <w:qFormat/>
    <w:rsid w:val="00FE4FF5"/>
  </w:style>
  <w:style w:type="numbering" w:customStyle="1" w:styleId="NoList11111212">
    <w:name w:val="No List11111212"/>
    <w:semiHidden/>
    <w:unhideWhenUsed/>
    <w:qFormat/>
    <w:rsid w:val="00FE4FF5"/>
  </w:style>
  <w:style w:type="numbering" w:customStyle="1" w:styleId="NoList22212">
    <w:name w:val="No List22212"/>
    <w:semiHidden/>
    <w:unhideWhenUsed/>
    <w:qFormat/>
    <w:rsid w:val="00FE4FF5"/>
  </w:style>
  <w:style w:type="numbering" w:customStyle="1" w:styleId="NoList32212">
    <w:name w:val="No List32212"/>
    <w:semiHidden/>
    <w:qFormat/>
    <w:rsid w:val="00FE4FF5"/>
  </w:style>
  <w:style w:type="numbering" w:customStyle="1" w:styleId="NoList41212">
    <w:name w:val="No List41212"/>
    <w:semiHidden/>
    <w:qFormat/>
    <w:rsid w:val="00FE4FF5"/>
  </w:style>
  <w:style w:type="numbering" w:customStyle="1" w:styleId="NoList121212">
    <w:name w:val="No List121212"/>
    <w:uiPriority w:val="99"/>
    <w:semiHidden/>
    <w:unhideWhenUsed/>
    <w:qFormat/>
    <w:rsid w:val="00FE4FF5"/>
  </w:style>
  <w:style w:type="numbering" w:customStyle="1" w:styleId="NoList111111212">
    <w:name w:val="No List111111212"/>
    <w:semiHidden/>
    <w:unhideWhenUsed/>
    <w:qFormat/>
    <w:rsid w:val="00FE4FF5"/>
  </w:style>
  <w:style w:type="numbering" w:customStyle="1" w:styleId="NoList211212">
    <w:name w:val="No List211212"/>
    <w:semiHidden/>
    <w:unhideWhenUsed/>
    <w:qFormat/>
    <w:rsid w:val="00FE4FF5"/>
  </w:style>
  <w:style w:type="numbering" w:customStyle="1" w:styleId="NoList311212">
    <w:name w:val="No List311212"/>
    <w:semiHidden/>
    <w:qFormat/>
    <w:rsid w:val="00FE4FF5"/>
  </w:style>
  <w:style w:type="numbering" w:customStyle="1" w:styleId="NoList6212">
    <w:name w:val="No List6212"/>
    <w:uiPriority w:val="99"/>
    <w:semiHidden/>
    <w:unhideWhenUsed/>
    <w:qFormat/>
    <w:rsid w:val="00FE4FF5"/>
  </w:style>
  <w:style w:type="numbering" w:customStyle="1" w:styleId="NoList7112">
    <w:name w:val="No List7112"/>
    <w:uiPriority w:val="99"/>
    <w:semiHidden/>
    <w:unhideWhenUsed/>
    <w:qFormat/>
    <w:rsid w:val="00FE4FF5"/>
  </w:style>
  <w:style w:type="numbering" w:customStyle="1" w:styleId="NoList8112">
    <w:name w:val="No List8112"/>
    <w:uiPriority w:val="99"/>
    <w:semiHidden/>
    <w:unhideWhenUsed/>
    <w:qFormat/>
    <w:rsid w:val="00FE4FF5"/>
  </w:style>
  <w:style w:type="numbering" w:customStyle="1" w:styleId="NoList14112">
    <w:name w:val="No List14112"/>
    <w:uiPriority w:val="99"/>
    <w:semiHidden/>
    <w:unhideWhenUsed/>
    <w:qFormat/>
    <w:rsid w:val="00FE4FF5"/>
  </w:style>
  <w:style w:type="numbering" w:customStyle="1" w:styleId="NoList113112">
    <w:name w:val="No List113112"/>
    <w:uiPriority w:val="99"/>
    <w:semiHidden/>
    <w:unhideWhenUsed/>
    <w:qFormat/>
    <w:rsid w:val="00FE4FF5"/>
  </w:style>
  <w:style w:type="numbering" w:customStyle="1" w:styleId="NoList1112112">
    <w:name w:val="No List1112112"/>
    <w:semiHidden/>
    <w:unhideWhenUsed/>
    <w:qFormat/>
    <w:rsid w:val="00FE4FF5"/>
  </w:style>
  <w:style w:type="numbering" w:customStyle="1" w:styleId="NoList23112">
    <w:name w:val="No List23112"/>
    <w:semiHidden/>
    <w:unhideWhenUsed/>
    <w:qFormat/>
    <w:rsid w:val="00FE4FF5"/>
  </w:style>
  <w:style w:type="numbering" w:customStyle="1" w:styleId="NoList33112">
    <w:name w:val="No List33112"/>
    <w:semiHidden/>
    <w:qFormat/>
    <w:rsid w:val="00FE4FF5"/>
  </w:style>
  <w:style w:type="numbering" w:customStyle="1" w:styleId="NoList42112">
    <w:name w:val="No List42112"/>
    <w:semiHidden/>
    <w:qFormat/>
    <w:rsid w:val="00FE4FF5"/>
  </w:style>
  <w:style w:type="numbering" w:customStyle="1" w:styleId="NoList122112">
    <w:name w:val="No List122112"/>
    <w:uiPriority w:val="99"/>
    <w:semiHidden/>
    <w:unhideWhenUsed/>
    <w:qFormat/>
    <w:rsid w:val="00FE4FF5"/>
  </w:style>
  <w:style w:type="numbering" w:customStyle="1" w:styleId="NoList11112112">
    <w:name w:val="No List11112112"/>
    <w:semiHidden/>
    <w:unhideWhenUsed/>
    <w:qFormat/>
    <w:rsid w:val="00FE4FF5"/>
  </w:style>
  <w:style w:type="numbering" w:customStyle="1" w:styleId="NoList212112">
    <w:name w:val="No List212112"/>
    <w:semiHidden/>
    <w:unhideWhenUsed/>
    <w:qFormat/>
    <w:rsid w:val="00FE4FF5"/>
  </w:style>
  <w:style w:type="numbering" w:customStyle="1" w:styleId="NoList312112">
    <w:name w:val="No List312112"/>
    <w:semiHidden/>
    <w:qFormat/>
    <w:rsid w:val="00FE4FF5"/>
  </w:style>
  <w:style w:type="numbering" w:customStyle="1" w:styleId="NoList51112">
    <w:name w:val="No List51112"/>
    <w:uiPriority w:val="99"/>
    <w:semiHidden/>
    <w:unhideWhenUsed/>
    <w:qFormat/>
    <w:rsid w:val="00FE4FF5"/>
  </w:style>
  <w:style w:type="numbering" w:customStyle="1" w:styleId="NoList131112">
    <w:name w:val="No List131112"/>
    <w:semiHidden/>
    <w:unhideWhenUsed/>
    <w:qFormat/>
    <w:rsid w:val="00FE4FF5"/>
  </w:style>
  <w:style w:type="numbering" w:customStyle="1" w:styleId="NoList1121112">
    <w:name w:val="No List1121112"/>
    <w:uiPriority w:val="99"/>
    <w:semiHidden/>
    <w:unhideWhenUsed/>
    <w:qFormat/>
    <w:rsid w:val="00FE4FF5"/>
  </w:style>
  <w:style w:type="numbering" w:customStyle="1" w:styleId="NoList1111111122">
    <w:name w:val="No List1111111122"/>
    <w:semiHidden/>
    <w:unhideWhenUsed/>
    <w:qFormat/>
    <w:rsid w:val="00FE4FF5"/>
  </w:style>
  <w:style w:type="numbering" w:customStyle="1" w:styleId="NoList221112">
    <w:name w:val="No List221112"/>
    <w:semiHidden/>
    <w:unhideWhenUsed/>
    <w:qFormat/>
    <w:rsid w:val="00FE4FF5"/>
  </w:style>
  <w:style w:type="numbering" w:customStyle="1" w:styleId="NoList321112">
    <w:name w:val="No List321112"/>
    <w:semiHidden/>
    <w:qFormat/>
    <w:rsid w:val="00FE4FF5"/>
  </w:style>
  <w:style w:type="numbering" w:customStyle="1" w:styleId="NoList411112">
    <w:name w:val="No List411112"/>
    <w:semiHidden/>
    <w:qFormat/>
    <w:rsid w:val="00FE4FF5"/>
  </w:style>
  <w:style w:type="numbering" w:customStyle="1" w:styleId="NoList1211112">
    <w:name w:val="No List1211112"/>
    <w:uiPriority w:val="99"/>
    <w:semiHidden/>
    <w:unhideWhenUsed/>
    <w:qFormat/>
    <w:rsid w:val="00FE4FF5"/>
  </w:style>
  <w:style w:type="numbering" w:customStyle="1" w:styleId="NoList11111111122">
    <w:name w:val="No List11111111122"/>
    <w:semiHidden/>
    <w:unhideWhenUsed/>
    <w:qFormat/>
    <w:rsid w:val="00FE4FF5"/>
  </w:style>
  <w:style w:type="numbering" w:customStyle="1" w:styleId="NoList2111112">
    <w:name w:val="No List2111112"/>
    <w:semiHidden/>
    <w:unhideWhenUsed/>
    <w:qFormat/>
    <w:rsid w:val="00FE4FF5"/>
  </w:style>
  <w:style w:type="numbering" w:customStyle="1" w:styleId="NoList3111112">
    <w:name w:val="No List3111112"/>
    <w:semiHidden/>
    <w:qFormat/>
    <w:rsid w:val="00FE4FF5"/>
  </w:style>
  <w:style w:type="numbering" w:customStyle="1" w:styleId="NoList61112">
    <w:name w:val="No List61112"/>
    <w:uiPriority w:val="99"/>
    <w:semiHidden/>
    <w:unhideWhenUsed/>
    <w:qFormat/>
    <w:rsid w:val="00FE4FF5"/>
  </w:style>
  <w:style w:type="numbering" w:customStyle="1" w:styleId="NoList1012">
    <w:name w:val="No List1012"/>
    <w:uiPriority w:val="99"/>
    <w:semiHidden/>
    <w:unhideWhenUsed/>
    <w:qFormat/>
    <w:rsid w:val="00FE4FF5"/>
  </w:style>
  <w:style w:type="numbering" w:customStyle="1" w:styleId="NoList1612">
    <w:name w:val="No List1612"/>
    <w:uiPriority w:val="99"/>
    <w:semiHidden/>
    <w:unhideWhenUsed/>
    <w:qFormat/>
    <w:rsid w:val="00FE4FF5"/>
  </w:style>
  <w:style w:type="numbering" w:customStyle="1" w:styleId="NoList11512">
    <w:name w:val="No List11512"/>
    <w:uiPriority w:val="99"/>
    <w:semiHidden/>
    <w:unhideWhenUsed/>
    <w:qFormat/>
    <w:rsid w:val="00FE4FF5"/>
  </w:style>
  <w:style w:type="numbering" w:customStyle="1" w:styleId="NoList111412">
    <w:name w:val="No List111412"/>
    <w:semiHidden/>
    <w:unhideWhenUsed/>
    <w:qFormat/>
    <w:rsid w:val="00FE4FF5"/>
  </w:style>
  <w:style w:type="numbering" w:customStyle="1" w:styleId="NoList2512">
    <w:name w:val="No List2512"/>
    <w:semiHidden/>
    <w:unhideWhenUsed/>
    <w:qFormat/>
    <w:rsid w:val="00FE4FF5"/>
  </w:style>
  <w:style w:type="numbering" w:customStyle="1" w:styleId="NoList3512">
    <w:name w:val="No List3512"/>
    <w:semiHidden/>
    <w:qFormat/>
    <w:rsid w:val="00FE4FF5"/>
  </w:style>
  <w:style w:type="numbering" w:customStyle="1" w:styleId="NoList4412">
    <w:name w:val="No List4412"/>
    <w:semiHidden/>
    <w:qFormat/>
    <w:rsid w:val="00FE4FF5"/>
  </w:style>
  <w:style w:type="numbering" w:customStyle="1" w:styleId="NoList12412">
    <w:name w:val="No List12412"/>
    <w:uiPriority w:val="99"/>
    <w:semiHidden/>
    <w:unhideWhenUsed/>
    <w:qFormat/>
    <w:rsid w:val="00FE4FF5"/>
  </w:style>
  <w:style w:type="numbering" w:customStyle="1" w:styleId="NoList1111412">
    <w:name w:val="No List1111412"/>
    <w:semiHidden/>
    <w:unhideWhenUsed/>
    <w:qFormat/>
    <w:rsid w:val="00FE4FF5"/>
  </w:style>
  <w:style w:type="numbering" w:customStyle="1" w:styleId="NoList21412">
    <w:name w:val="No List21412"/>
    <w:semiHidden/>
    <w:unhideWhenUsed/>
    <w:qFormat/>
    <w:rsid w:val="00FE4FF5"/>
  </w:style>
  <w:style w:type="numbering" w:customStyle="1" w:styleId="NoList31412">
    <w:name w:val="No List31412"/>
    <w:semiHidden/>
    <w:qFormat/>
    <w:rsid w:val="00FE4FF5"/>
  </w:style>
  <w:style w:type="numbering" w:customStyle="1" w:styleId="NoList5312">
    <w:name w:val="No List5312"/>
    <w:uiPriority w:val="99"/>
    <w:semiHidden/>
    <w:unhideWhenUsed/>
    <w:qFormat/>
    <w:rsid w:val="00FE4FF5"/>
  </w:style>
  <w:style w:type="numbering" w:customStyle="1" w:styleId="NoList13312">
    <w:name w:val="No List13312"/>
    <w:semiHidden/>
    <w:unhideWhenUsed/>
    <w:qFormat/>
    <w:rsid w:val="00FE4FF5"/>
  </w:style>
  <w:style w:type="numbering" w:customStyle="1" w:styleId="NoList112312">
    <w:name w:val="No List112312"/>
    <w:uiPriority w:val="99"/>
    <w:semiHidden/>
    <w:unhideWhenUsed/>
    <w:qFormat/>
    <w:rsid w:val="00FE4FF5"/>
  </w:style>
  <w:style w:type="numbering" w:customStyle="1" w:styleId="NoList11111312">
    <w:name w:val="No List11111312"/>
    <w:semiHidden/>
    <w:unhideWhenUsed/>
    <w:qFormat/>
    <w:rsid w:val="00FE4FF5"/>
  </w:style>
  <w:style w:type="numbering" w:customStyle="1" w:styleId="NoList22312">
    <w:name w:val="No List22312"/>
    <w:semiHidden/>
    <w:unhideWhenUsed/>
    <w:qFormat/>
    <w:rsid w:val="00FE4FF5"/>
  </w:style>
  <w:style w:type="numbering" w:customStyle="1" w:styleId="NoList32312">
    <w:name w:val="No List32312"/>
    <w:semiHidden/>
    <w:qFormat/>
    <w:rsid w:val="00FE4FF5"/>
  </w:style>
  <w:style w:type="numbering" w:customStyle="1" w:styleId="NoList41312">
    <w:name w:val="No List41312"/>
    <w:semiHidden/>
    <w:qFormat/>
    <w:rsid w:val="00FE4FF5"/>
  </w:style>
  <w:style w:type="numbering" w:customStyle="1" w:styleId="NoList121312">
    <w:name w:val="No List121312"/>
    <w:uiPriority w:val="99"/>
    <w:semiHidden/>
    <w:unhideWhenUsed/>
    <w:qFormat/>
    <w:rsid w:val="00FE4FF5"/>
  </w:style>
  <w:style w:type="numbering" w:customStyle="1" w:styleId="NoList111111312">
    <w:name w:val="No List111111312"/>
    <w:semiHidden/>
    <w:unhideWhenUsed/>
    <w:qFormat/>
    <w:rsid w:val="00FE4FF5"/>
  </w:style>
  <w:style w:type="numbering" w:customStyle="1" w:styleId="NoList211312">
    <w:name w:val="No List211312"/>
    <w:semiHidden/>
    <w:unhideWhenUsed/>
    <w:qFormat/>
    <w:rsid w:val="00FE4FF5"/>
  </w:style>
  <w:style w:type="numbering" w:customStyle="1" w:styleId="NoList311312">
    <w:name w:val="No List311312"/>
    <w:semiHidden/>
    <w:qFormat/>
    <w:rsid w:val="00FE4FF5"/>
  </w:style>
  <w:style w:type="numbering" w:customStyle="1" w:styleId="NoList6312">
    <w:name w:val="No List6312"/>
    <w:uiPriority w:val="99"/>
    <w:semiHidden/>
    <w:unhideWhenUsed/>
    <w:qFormat/>
    <w:rsid w:val="00FE4FF5"/>
  </w:style>
  <w:style w:type="numbering" w:customStyle="1" w:styleId="NoList7212">
    <w:name w:val="No List7212"/>
    <w:uiPriority w:val="99"/>
    <w:semiHidden/>
    <w:unhideWhenUsed/>
    <w:qFormat/>
    <w:rsid w:val="00FE4FF5"/>
  </w:style>
  <w:style w:type="numbering" w:customStyle="1" w:styleId="NoList1712">
    <w:name w:val="No List1712"/>
    <w:uiPriority w:val="99"/>
    <w:semiHidden/>
    <w:unhideWhenUsed/>
    <w:qFormat/>
    <w:rsid w:val="00FE4FF5"/>
  </w:style>
  <w:style w:type="numbering" w:customStyle="1" w:styleId="NoList1812">
    <w:name w:val="No List1812"/>
    <w:uiPriority w:val="99"/>
    <w:semiHidden/>
    <w:unhideWhenUsed/>
    <w:qFormat/>
    <w:rsid w:val="00FE4FF5"/>
  </w:style>
  <w:style w:type="numbering" w:customStyle="1" w:styleId="NoList1912">
    <w:name w:val="No List1912"/>
    <w:semiHidden/>
    <w:unhideWhenUsed/>
    <w:qFormat/>
    <w:rsid w:val="00FE4FF5"/>
  </w:style>
  <w:style w:type="numbering" w:customStyle="1" w:styleId="NoList111111111122">
    <w:name w:val="No List111111111122"/>
    <w:semiHidden/>
    <w:unhideWhenUsed/>
    <w:qFormat/>
    <w:rsid w:val="00FE4FF5"/>
  </w:style>
  <w:style w:type="numbering" w:customStyle="1" w:styleId="NoList271">
    <w:name w:val="No List271"/>
    <w:semiHidden/>
    <w:unhideWhenUsed/>
    <w:qFormat/>
    <w:rsid w:val="00FE4FF5"/>
  </w:style>
  <w:style w:type="numbering" w:customStyle="1" w:styleId="NoList1171">
    <w:name w:val="No List1171"/>
    <w:uiPriority w:val="99"/>
    <w:semiHidden/>
    <w:unhideWhenUsed/>
    <w:qFormat/>
    <w:rsid w:val="00FE4FF5"/>
  </w:style>
  <w:style w:type="numbering" w:customStyle="1" w:styleId="NoList1181">
    <w:name w:val="No List1181"/>
    <w:uiPriority w:val="99"/>
    <w:semiHidden/>
    <w:unhideWhenUsed/>
    <w:qFormat/>
    <w:rsid w:val="00FE4FF5"/>
  </w:style>
  <w:style w:type="numbering" w:customStyle="1" w:styleId="NoList11161">
    <w:name w:val="No List11161"/>
    <w:uiPriority w:val="99"/>
    <w:semiHidden/>
    <w:unhideWhenUsed/>
    <w:qFormat/>
    <w:rsid w:val="00FE4FF5"/>
  </w:style>
  <w:style w:type="numbering" w:customStyle="1" w:styleId="NoList281">
    <w:name w:val="No List281"/>
    <w:semiHidden/>
    <w:unhideWhenUsed/>
    <w:qFormat/>
    <w:rsid w:val="00FE4FF5"/>
  </w:style>
  <w:style w:type="numbering" w:customStyle="1" w:styleId="NoList371">
    <w:name w:val="No List371"/>
    <w:semiHidden/>
    <w:qFormat/>
    <w:rsid w:val="00FE4FF5"/>
  </w:style>
  <w:style w:type="numbering" w:customStyle="1" w:styleId="NoList461">
    <w:name w:val="No List461"/>
    <w:uiPriority w:val="99"/>
    <w:semiHidden/>
    <w:qFormat/>
    <w:rsid w:val="00FE4FF5"/>
  </w:style>
  <w:style w:type="numbering" w:customStyle="1" w:styleId="NoList1261">
    <w:name w:val="No List1261"/>
    <w:uiPriority w:val="99"/>
    <w:semiHidden/>
    <w:unhideWhenUsed/>
    <w:qFormat/>
    <w:rsid w:val="00FE4FF5"/>
  </w:style>
  <w:style w:type="numbering" w:customStyle="1" w:styleId="NoList111161">
    <w:name w:val="No List111161"/>
    <w:uiPriority w:val="99"/>
    <w:semiHidden/>
    <w:unhideWhenUsed/>
    <w:qFormat/>
    <w:rsid w:val="00FE4FF5"/>
  </w:style>
  <w:style w:type="numbering" w:customStyle="1" w:styleId="NoList2161">
    <w:name w:val="No List2161"/>
    <w:semiHidden/>
    <w:unhideWhenUsed/>
    <w:qFormat/>
    <w:rsid w:val="00FE4FF5"/>
  </w:style>
  <w:style w:type="numbering" w:customStyle="1" w:styleId="NoList3161">
    <w:name w:val="No List3161"/>
    <w:semiHidden/>
    <w:qFormat/>
    <w:rsid w:val="00FE4FF5"/>
  </w:style>
  <w:style w:type="numbering" w:customStyle="1" w:styleId="NoList551">
    <w:name w:val="No List551"/>
    <w:uiPriority w:val="99"/>
    <w:semiHidden/>
    <w:unhideWhenUsed/>
    <w:qFormat/>
    <w:rsid w:val="00FE4FF5"/>
  </w:style>
  <w:style w:type="numbering" w:customStyle="1" w:styleId="NoList1351">
    <w:name w:val="No List1351"/>
    <w:semiHidden/>
    <w:unhideWhenUsed/>
    <w:qFormat/>
    <w:rsid w:val="00FE4FF5"/>
  </w:style>
  <w:style w:type="numbering" w:customStyle="1" w:styleId="NoList11251">
    <w:name w:val="No List11251"/>
    <w:uiPriority w:val="99"/>
    <w:semiHidden/>
    <w:unhideWhenUsed/>
    <w:qFormat/>
    <w:rsid w:val="00FE4FF5"/>
  </w:style>
  <w:style w:type="numbering" w:customStyle="1" w:styleId="NoList1111151">
    <w:name w:val="No List1111151"/>
    <w:semiHidden/>
    <w:unhideWhenUsed/>
    <w:qFormat/>
    <w:rsid w:val="00FE4FF5"/>
  </w:style>
  <w:style w:type="numbering" w:customStyle="1" w:styleId="NoList2251">
    <w:name w:val="No List2251"/>
    <w:semiHidden/>
    <w:unhideWhenUsed/>
    <w:qFormat/>
    <w:rsid w:val="00FE4FF5"/>
  </w:style>
  <w:style w:type="numbering" w:customStyle="1" w:styleId="NoList3251">
    <w:name w:val="No List3251"/>
    <w:semiHidden/>
    <w:qFormat/>
    <w:rsid w:val="00FE4FF5"/>
  </w:style>
  <w:style w:type="numbering" w:customStyle="1" w:styleId="NoList4151">
    <w:name w:val="No List4151"/>
    <w:semiHidden/>
    <w:qFormat/>
    <w:rsid w:val="00FE4FF5"/>
  </w:style>
  <w:style w:type="numbering" w:customStyle="1" w:styleId="NoList12151">
    <w:name w:val="No List12151"/>
    <w:uiPriority w:val="99"/>
    <w:semiHidden/>
    <w:unhideWhenUsed/>
    <w:qFormat/>
    <w:rsid w:val="00FE4FF5"/>
  </w:style>
  <w:style w:type="numbering" w:customStyle="1" w:styleId="NoList11111151">
    <w:name w:val="No List11111151"/>
    <w:semiHidden/>
    <w:unhideWhenUsed/>
    <w:qFormat/>
    <w:rsid w:val="00FE4FF5"/>
  </w:style>
  <w:style w:type="numbering" w:customStyle="1" w:styleId="NoList21151">
    <w:name w:val="No List21151"/>
    <w:semiHidden/>
    <w:unhideWhenUsed/>
    <w:qFormat/>
    <w:rsid w:val="00FE4FF5"/>
  </w:style>
  <w:style w:type="numbering" w:customStyle="1" w:styleId="NoList31151">
    <w:name w:val="No List31151"/>
    <w:semiHidden/>
    <w:qFormat/>
    <w:rsid w:val="00FE4FF5"/>
  </w:style>
  <w:style w:type="numbering" w:customStyle="1" w:styleId="NoList651">
    <w:name w:val="No List651"/>
    <w:uiPriority w:val="99"/>
    <w:semiHidden/>
    <w:unhideWhenUsed/>
    <w:qFormat/>
    <w:rsid w:val="00FE4FF5"/>
  </w:style>
  <w:style w:type="numbering" w:customStyle="1" w:styleId="NoList741">
    <w:name w:val="No List741"/>
    <w:uiPriority w:val="99"/>
    <w:semiHidden/>
    <w:unhideWhenUsed/>
    <w:qFormat/>
    <w:rsid w:val="00FE4FF5"/>
  </w:style>
  <w:style w:type="numbering" w:customStyle="1" w:styleId="NoList831">
    <w:name w:val="No List831"/>
    <w:uiPriority w:val="99"/>
    <w:semiHidden/>
    <w:unhideWhenUsed/>
    <w:qFormat/>
    <w:rsid w:val="00FE4FF5"/>
  </w:style>
  <w:style w:type="numbering" w:customStyle="1" w:styleId="NoList1431">
    <w:name w:val="No List1431"/>
    <w:uiPriority w:val="99"/>
    <w:semiHidden/>
    <w:unhideWhenUsed/>
    <w:qFormat/>
    <w:rsid w:val="00FE4FF5"/>
  </w:style>
  <w:style w:type="numbering" w:customStyle="1" w:styleId="NoList11331">
    <w:name w:val="No List11331"/>
    <w:uiPriority w:val="99"/>
    <w:semiHidden/>
    <w:unhideWhenUsed/>
    <w:qFormat/>
    <w:rsid w:val="00FE4FF5"/>
  </w:style>
  <w:style w:type="numbering" w:customStyle="1" w:styleId="NoList111231">
    <w:name w:val="No List111231"/>
    <w:semiHidden/>
    <w:unhideWhenUsed/>
    <w:qFormat/>
    <w:rsid w:val="00FE4FF5"/>
  </w:style>
  <w:style w:type="numbering" w:customStyle="1" w:styleId="NoList2331">
    <w:name w:val="No List2331"/>
    <w:semiHidden/>
    <w:unhideWhenUsed/>
    <w:qFormat/>
    <w:rsid w:val="00FE4FF5"/>
  </w:style>
  <w:style w:type="numbering" w:customStyle="1" w:styleId="NoList3331">
    <w:name w:val="No List3331"/>
    <w:semiHidden/>
    <w:qFormat/>
    <w:rsid w:val="00FE4FF5"/>
  </w:style>
  <w:style w:type="numbering" w:customStyle="1" w:styleId="NoList4231">
    <w:name w:val="No List4231"/>
    <w:semiHidden/>
    <w:qFormat/>
    <w:rsid w:val="00FE4FF5"/>
  </w:style>
  <w:style w:type="numbering" w:customStyle="1" w:styleId="NoList12231">
    <w:name w:val="No List12231"/>
    <w:uiPriority w:val="99"/>
    <w:semiHidden/>
    <w:unhideWhenUsed/>
    <w:qFormat/>
    <w:rsid w:val="00FE4FF5"/>
  </w:style>
  <w:style w:type="numbering" w:customStyle="1" w:styleId="NoList1111231">
    <w:name w:val="No List1111231"/>
    <w:semiHidden/>
    <w:unhideWhenUsed/>
    <w:qFormat/>
    <w:rsid w:val="00FE4FF5"/>
  </w:style>
  <w:style w:type="numbering" w:customStyle="1" w:styleId="NoList21231">
    <w:name w:val="No List21231"/>
    <w:semiHidden/>
    <w:unhideWhenUsed/>
    <w:qFormat/>
    <w:rsid w:val="00FE4FF5"/>
  </w:style>
  <w:style w:type="numbering" w:customStyle="1" w:styleId="NoList31231">
    <w:name w:val="No List31231"/>
    <w:semiHidden/>
    <w:qFormat/>
    <w:rsid w:val="00FE4FF5"/>
  </w:style>
  <w:style w:type="numbering" w:customStyle="1" w:styleId="NoList5131">
    <w:name w:val="No List5131"/>
    <w:uiPriority w:val="99"/>
    <w:semiHidden/>
    <w:unhideWhenUsed/>
    <w:qFormat/>
    <w:rsid w:val="00FE4FF5"/>
  </w:style>
  <w:style w:type="numbering" w:customStyle="1" w:styleId="NoList13131">
    <w:name w:val="No List13131"/>
    <w:semiHidden/>
    <w:unhideWhenUsed/>
    <w:qFormat/>
    <w:rsid w:val="00FE4FF5"/>
  </w:style>
  <w:style w:type="numbering" w:customStyle="1" w:styleId="NoList112131">
    <w:name w:val="No List112131"/>
    <w:uiPriority w:val="99"/>
    <w:semiHidden/>
    <w:unhideWhenUsed/>
    <w:qFormat/>
    <w:rsid w:val="00FE4FF5"/>
  </w:style>
  <w:style w:type="numbering" w:customStyle="1" w:styleId="NoList111111131">
    <w:name w:val="No List111111131"/>
    <w:semiHidden/>
    <w:unhideWhenUsed/>
    <w:qFormat/>
    <w:rsid w:val="00FE4FF5"/>
  </w:style>
  <w:style w:type="numbering" w:customStyle="1" w:styleId="NoList22131">
    <w:name w:val="No List22131"/>
    <w:semiHidden/>
    <w:unhideWhenUsed/>
    <w:qFormat/>
    <w:rsid w:val="00FE4FF5"/>
  </w:style>
  <w:style w:type="numbering" w:customStyle="1" w:styleId="NoList32131">
    <w:name w:val="No List32131"/>
    <w:semiHidden/>
    <w:qFormat/>
    <w:rsid w:val="00FE4FF5"/>
  </w:style>
  <w:style w:type="numbering" w:customStyle="1" w:styleId="NoList41131">
    <w:name w:val="No List41131"/>
    <w:semiHidden/>
    <w:qFormat/>
    <w:rsid w:val="00FE4FF5"/>
  </w:style>
  <w:style w:type="numbering" w:customStyle="1" w:styleId="NoList121131">
    <w:name w:val="No List121131"/>
    <w:uiPriority w:val="99"/>
    <w:semiHidden/>
    <w:unhideWhenUsed/>
    <w:qFormat/>
    <w:rsid w:val="00FE4FF5"/>
  </w:style>
  <w:style w:type="numbering" w:customStyle="1" w:styleId="NoList1111111131">
    <w:name w:val="No List1111111131"/>
    <w:semiHidden/>
    <w:unhideWhenUsed/>
    <w:qFormat/>
    <w:rsid w:val="00FE4FF5"/>
  </w:style>
  <w:style w:type="numbering" w:customStyle="1" w:styleId="NoList211131">
    <w:name w:val="No List211131"/>
    <w:semiHidden/>
    <w:unhideWhenUsed/>
    <w:qFormat/>
    <w:rsid w:val="00FE4FF5"/>
  </w:style>
  <w:style w:type="numbering" w:customStyle="1" w:styleId="NoList311131">
    <w:name w:val="No List311131"/>
    <w:semiHidden/>
    <w:qFormat/>
    <w:rsid w:val="00FE4FF5"/>
  </w:style>
  <w:style w:type="numbering" w:customStyle="1" w:styleId="NoList6131">
    <w:name w:val="No List6131"/>
    <w:uiPriority w:val="99"/>
    <w:semiHidden/>
    <w:unhideWhenUsed/>
    <w:qFormat/>
    <w:rsid w:val="00FE4FF5"/>
  </w:style>
  <w:style w:type="numbering" w:customStyle="1" w:styleId="NoList921">
    <w:name w:val="No List921"/>
    <w:uiPriority w:val="99"/>
    <w:semiHidden/>
    <w:unhideWhenUsed/>
    <w:qFormat/>
    <w:rsid w:val="00FE4FF5"/>
  </w:style>
  <w:style w:type="numbering" w:customStyle="1" w:styleId="NoList1521">
    <w:name w:val="No List1521"/>
    <w:uiPriority w:val="99"/>
    <w:semiHidden/>
    <w:unhideWhenUsed/>
    <w:qFormat/>
    <w:rsid w:val="00FE4FF5"/>
  </w:style>
  <w:style w:type="numbering" w:customStyle="1" w:styleId="NoList11421">
    <w:name w:val="No List11421"/>
    <w:uiPriority w:val="99"/>
    <w:semiHidden/>
    <w:unhideWhenUsed/>
    <w:qFormat/>
    <w:rsid w:val="00FE4FF5"/>
  </w:style>
  <w:style w:type="numbering" w:customStyle="1" w:styleId="NoList111321">
    <w:name w:val="No List111321"/>
    <w:semiHidden/>
    <w:unhideWhenUsed/>
    <w:qFormat/>
    <w:rsid w:val="00FE4FF5"/>
  </w:style>
  <w:style w:type="numbering" w:customStyle="1" w:styleId="NoList2421">
    <w:name w:val="No List2421"/>
    <w:semiHidden/>
    <w:unhideWhenUsed/>
    <w:qFormat/>
    <w:rsid w:val="00FE4FF5"/>
  </w:style>
  <w:style w:type="numbering" w:customStyle="1" w:styleId="NoList3421">
    <w:name w:val="No List3421"/>
    <w:semiHidden/>
    <w:qFormat/>
    <w:rsid w:val="00FE4FF5"/>
  </w:style>
  <w:style w:type="numbering" w:customStyle="1" w:styleId="NoList4321">
    <w:name w:val="No List4321"/>
    <w:semiHidden/>
    <w:qFormat/>
    <w:rsid w:val="00FE4FF5"/>
  </w:style>
  <w:style w:type="numbering" w:customStyle="1" w:styleId="NoList12321">
    <w:name w:val="No List12321"/>
    <w:uiPriority w:val="99"/>
    <w:semiHidden/>
    <w:unhideWhenUsed/>
    <w:qFormat/>
    <w:rsid w:val="00FE4FF5"/>
  </w:style>
  <w:style w:type="numbering" w:customStyle="1" w:styleId="NoList1111321">
    <w:name w:val="No List1111321"/>
    <w:semiHidden/>
    <w:unhideWhenUsed/>
    <w:qFormat/>
    <w:rsid w:val="00FE4FF5"/>
  </w:style>
  <w:style w:type="numbering" w:customStyle="1" w:styleId="NoList21321">
    <w:name w:val="No List21321"/>
    <w:semiHidden/>
    <w:unhideWhenUsed/>
    <w:qFormat/>
    <w:rsid w:val="00FE4FF5"/>
  </w:style>
  <w:style w:type="numbering" w:customStyle="1" w:styleId="NoList31321">
    <w:name w:val="No List31321"/>
    <w:semiHidden/>
    <w:qFormat/>
    <w:rsid w:val="00FE4FF5"/>
  </w:style>
  <w:style w:type="numbering" w:customStyle="1" w:styleId="NoList5221">
    <w:name w:val="No List5221"/>
    <w:uiPriority w:val="99"/>
    <w:semiHidden/>
    <w:unhideWhenUsed/>
    <w:qFormat/>
    <w:rsid w:val="00FE4FF5"/>
  </w:style>
  <w:style w:type="numbering" w:customStyle="1" w:styleId="NoList13221">
    <w:name w:val="No List13221"/>
    <w:semiHidden/>
    <w:unhideWhenUsed/>
    <w:qFormat/>
    <w:rsid w:val="00FE4FF5"/>
  </w:style>
  <w:style w:type="numbering" w:customStyle="1" w:styleId="NoList112221">
    <w:name w:val="No List112221"/>
    <w:uiPriority w:val="99"/>
    <w:semiHidden/>
    <w:unhideWhenUsed/>
    <w:qFormat/>
    <w:rsid w:val="00FE4FF5"/>
  </w:style>
  <w:style w:type="numbering" w:customStyle="1" w:styleId="NoList11111221">
    <w:name w:val="No List11111221"/>
    <w:semiHidden/>
    <w:unhideWhenUsed/>
    <w:qFormat/>
    <w:rsid w:val="00FE4FF5"/>
  </w:style>
  <w:style w:type="numbering" w:customStyle="1" w:styleId="NoList22221">
    <w:name w:val="No List22221"/>
    <w:semiHidden/>
    <w:unhideWhenUsed/>
    <w:qFormat/>
    <w:rsid w:val="00FE4FF5"/>
  </w:style>
  <w:style w:type="numbering" w:customStyle="1" w:styleId="NoList32221">
    <w:name w:val="No List32221"/>
    <w:semiHidden/>
    <w:qFormat/>
    <w:rsid w:val="00FE4FF5"/>
  </w:style>
  <w:style w:type="numbering" w:customStyle="1" w:styleId="NoList41221">
    <w:name w:val="No List41221"/>
    <w:semiHidden/>
    <w:qFormat/>
    <w:rsid w:val="00FE4FF5"/>
  </w:style>
  <w:style w:type="numbering" w:customStyle="1" w:styleId="NoList121221">
    <w:name w:val="No List121221"/>
    <w:uiPriority w:val="99"/>
    <w:semiHidden/>
    <w:unhideWhenUsed/>
    <w:qFormat/>
    <w:rsid w:val="00FE4FF5"/>
  </w:style>
  <w:style w:type="numbering" w:customStyle="1" w:styleId="NoList111111221">
    <w:name w:val="No List111111221"/>
    <w:semiHidden/>
    <w:unhideWhenUsed/>
    <w:qFormat/>
    <w:rsid w:val="00FE4FF5"/>
  </w:style>
  <w:style w:type="numbering" w:customStyle="1" w:styleId="NoList211221">
    <w:name w:val="No List211221"/>
    <w:semiHidden/>
    <w:unhideWhenUsed/>
    <w:qFormat/>
    <w:rsid w:val="00FE4FF5"/>
  </w:style>
  <w:style w:type="numbering" w:customStyle="1" w:styleId="NoList311221">
    <w:name w:val="No List311221"/>
    <w:semiHidden/>
    <w:qFormat/>
    <w:rsid w:val="00FE4FF5"/>
  </w:style>
  <w:style w:type="numbering" w:customStyle="1" w:styleId="NoList6221">
    <w:name w:val="No List6221"/>
    <w:uiPriority w:val="99"/>
    <w:semiHidden/>
    <w:unhideWhenUsed/>
    <w:qFormat/>
    <w:rsid w:val="00FE4FF5"/>
  </w:style>
  <w:style w:type="numbering" w:customStyle="1" w:styleId="NoList7121">
    <w:name w:val="No List7121"/>
    <w:uiPriority w:val="99"/>
    <w:semiHidden/>
    <w:unhideWhenUsed/>
    <w:qFormat/>
    <w:rsid w:val="00FE4FF5"/>
  </w:style>
  <w:style w:type="numbering" w:customStyle="1" w:styleId="NoList8121">
    <w:name w:val="No List8121"/>
    <w:uiPriority w:val="99"/>
    <w:semiHidden/>
    <w:unhideWhenUsed/>
    <w:qFormat/>
    <w:rsid w:val="00FE4FF5"/>
  </w:style>
  <w:style w:type="numbering" w:customStyle="1" w:styleId="NoList14121">
    <w:name w:val="No List14121"/>
    <w:uiPriority w:val="99"/>
    <w:semiHidden/>
    <w:unhideWhenUsed/>
    <w:qFormat/>
    <w:rsid w:val="00FE4FF5"/>
  </w:style>
  <w:style w:type="numbering" w:customStyle="1" w:styleId="NoList113121">
    <w:name w:val="No List113121"/>
    <w:uiPriority w:val="99"/>
    <w:semiHidden/>
    <w:unhideWhenUsed/>
    <w:qFormat/>
    <w:rsid w:val="00FE4FF5"/>
  </w:style>
  <w:style w:type="numbering" w:customStyle="1" w:styleId="NoList1112121">
    <w:name w:val="No List1112121"/>
    <w:semiHidden/>
    <w:unhideWhenUsed/>
    <w:qFormat/>
    <w:rsid w:val="00FE4FF5"/>
  </w:style>
  <w:style w:type="numbering" w:customStyle="1" w:styleId="NoList23121">
    <w:name w:val="No List23121"/>
    <w:semiHidden/>
    <w:unhideWhenUsed/>
    <w:qFormat/>
    <w:rsid w:val="00FE4FF5"/>
  </w:style>
  <w:style w:type="numbering" w:customStyle="1" w:styleId="NoList33121">
    <w:name w:val="No List33121"/>
    <w:semiHidden/>
    <w:qFormat/>
    <w:rsid w:val="00FE4FF5"/>
  </w:style>
  <w:style w:type="numbering" w:customStyle="1" w:styleId="NoList42121">
    <w:name w:val="No List42121"/>
    <w:semiHidden/>
    <w:qFormat/>
    <w:rsid w:val="00FE4FF5"/>
  </w:style>
  <w:style w:type="numbering" w:customStyle="1" w:styleId="NoList122121">
    <w:name w:val="No List122121"/>
    <w:uiPriority w:val="99"/>
    <w:semiHidden/>
    <w:unhideWhenUsed/>
    <w:qFormat/>
    <w:rsid w:val="00FE4FF5"/>
  </w:style>
  <w:style w:type="numbering" w:customStyle="1" w:styleId="NoList11112121">
    <w:name w:val="No List11112121"/>
    <w:semiHidden/>
    <w:unhideWhenUsed/>
    <w:qFormat/>
    <w:rsid w:val="00FE4FF5"/>
  </w:style>
  <w:style w:type="numbering" w:customStyle="1" w:styleId="NoList212121">
    <w:name w:val="No List212121"/>
    <w:semiHidden/>
    <w:unhideWhenUsed/>
    <w:qFormat/>
    <w:rsid w:val="00FE4FF5"/>
  </w:style>
  <w:style w:type="numbering" w:customStyle="1" w:styleId="NoList312121">
    <w:name w:val="No List312121"/>
    <w:semiHidden/>
    <w:qFormat/>
    <w:rsid w:val="00FE4FF5"/>
  </w:style>
  <w:style w:type="numbering" w:customStyle="1" w:styleId="NoList51121">
    <w:name w:val="No List51121"/>
    <w:uiPriority w:val="99"/>
    <w:semiHidden/>
    <w:unhideWhenUsed/>
    <w:qFormat/>
    <w:rsid w:val="00FE4FF5"/>
  </w:style>
  <w:style w:type="numbering" w:customStyle="1" w:styleId="NoList131121">
    <w:name w:val="No List131121"/>
    <w:semiHidden/>
    <w:unhideWhenUsed/>
    <w:qFormat/>
    <w:rsid w:val="00FE4FF5"/>
  </w:style>
  <w:style w:type="numbering" w:customStyle="1" w:styleId="NoList1121121">
    <w:name w:val="No List1121121"/>
    <w:uiPriority w:val="99"/>
    <w:semiHidden/>
    <w:unhideWhenUsed/>
    <w:qFormat/>
    <w:rsid w:val="00FE4FF5"/>
  </w:style>
  <w:style w:type="numbering" w:customStyle="1" w:styleId="NoList11111111131">
    <w:name w:val="No List11111111131"/>
    <w:semiHidden/>
    <w:unhideWhenUsed/>
    <w:qFormat/>
    <w:rsid w:val="00FE4FF5"/>
  </w:style>
  <w:style w:type="numbering" w:customStyle="1" w:styleId="NoList221121">
    <w:name w:val="No List221121"/>
    <w:semiHidden/>
    <w:unhideWhenUsed/>
    <w:qFormat/>
    <w:rsid w:val="00FE4FF5"/>
  </w:style>
  <w:style w:type="numbering" w:customStyle="1" w:styleId="NoList321121">
    <w:name w:val="No List321121"/>
    <w:semiHidden/>
    <w:qFormat/>
    <w:rsid w:val="00FE4FF5"/>
  </w:style>
  <w:style w:type="numbering" w:customStyle="1" w:styleId="NoList411121">
    <w:name w:val="No List411121"/>
    <w:semiHidden/>
    <w:qFormat/>
    <w:rsid w:val="00FE4FF5"/>
  </w:style>
  <w:style w:type="numbering" w:customStyle="1" w:styleId="NoList1211121">
    <w:name w:val="No List1211121"/>
    <w:uiPriority w:val="99"/>
    <w:semiHidden/>
    <w:unhideWhenUsed/>
    <w:qFormat/>
    <w:rsid w:val="00FE4FF5"/>
  </w:style>
  <w:style w:type="numbering" w:customStyle="1" w:styleId="NoList111111111131">
    <w:name w:val="No List111111111131"/>
    <w:semiHidden/>
    <w:unhideWhenUsed/>
    <w:qFormat/>
    <w:rsid w:val="00FE4FF5"/>
  </w:style>
  <w:style w:type="numbering" w:customStyle="1" w:styleId="NoList2111121">
    <w:name w:val="No List2111121"/>
    <w:semiHidden/>
    <w:unhideWhenUsed/>
    <w:qFormat/>
    <w:rsid w:val="00FE4FF5"/>
  </w:style>
  <w:style w:type="numbering" w:customStyle="1" w:styleId="NoList3111121">
    <w:name w:val="No List3111121"/>
    <w:semiHidden/>
    <w:qFormat/>
    <w:rsid w:val="00FE4FF5"/>
  </w:style>
  <w:style w:type="numbering" w:customStyle="1" w:styleId="NoList61121">
    <w:name w:val="No List61121"/>
    <w:uiPriority w:val="99"/>
    <w:semiHidden/>
    <w:unhideWhenUsed/>
    <w:qFormat/>
    <w:rsid w:val="00FE4FF5"/>
  </w:style>
  <w:style w:type="numbering" w:customStyle="1" w:styleId="NoList1021">
    <w:name w:val="No List1021"/>
    <w:uiPriority w:val="99"/>
    <w:semiHidden/>
    <w:unhideWhenUsed/>
    <w:qFormat/>
    <w:rsid w:val="00FE4FF5"/>
  </w:style>
  <w:style w:type="numbering" w:customStyle="1" w:styleId="NoList1621">
    <w:name w:val="No List1621"/>
    <w:uiPriority w:val="99"/>
    <w:semiHidden/>
    <w:unhideWhenUsed/>
    <w:qFormat/>
    <w:rsid w:val="00FE4FF5"/>
  </w:style>
  <w:style w:type="numbering" w:customStyle="1" w:styleId="NoList11521">
    <w:name w:val="No List11521"/>
    <w:uiPriority w:val="99"/>
    <w:semiHidden/>
    <w:unhideWhenUsed/>
    <w:qFormat/>
    <w:rsid w:val="00FE4FF5"/>
  </w:style>
  <w:style w:type="numbering" w:customStyle="1" w:styleId="NoList111421">
    <w:name w:val="No List111421"/>
    <w:semiHidden/>
    <w:unhideWhenUsed/>
    <w:qFormat/>
    <w:rsid w:val="00FE4FF5"/>
  </w:style>
  <w:style w:type="numbering" w:customStyle="1" w:styleId="NoList2521">
    <w:name w:val="No List2521"/>
    <w:semiHidden/>
    <w:unhideWhenUsed/>
    <w:qFormat/>
    <w:rsid w:val="00FE4FF5"/>
  </w:style>
  <w:style w:type="numbering" w:customStyle="1" w:styleId="NoList3521">
    <w:name w:val="No List3521"/>
    <w:semiHidden/>
    <w:qFormat/>
    <w:rsid w:val="00FE4FF5"/>
  </w:style>
  <w:style w:type="numbering" w:customStyle="1" w:styleId="NoList4421">
    <w:name w:val="No List4421"/>
    <w:semiHidden/>
    <w:qFormat/>
    <w:rsid w:val="00FE4FF5"/>
  </w:style>
  <w:style w:type="numbering" w:customStyle="1" w:styleId="NoList12421">
    <w:name w:val="No List12421"/>
    <w:uiPriority w:val="99"/>
    <w:semiHidden/>
    <w:unhideWhenUsed/>
    <w:qFormat/>
    <w:rsid w:val="00FE4FF5"/>
  </w:style>
  <w:style w:type="numbering" w:customStyle="1" w:styleId="NoList1111421">
    <w:name w:val="No List1111421"/>
    <w:semiHidden/>
    <w:unhideWhenUsed/>
    <w:qFormat/>
    <w:rsid w:val="00FE4FF5"/>
  </w:style>
  <w:style w:type="numbering" w:customStyle="1" w:styleId="NoList21421">
    <w:name w:val="No List21421"/>
    <w:semiHidden/>
    <w:unhideWhenUsed/>
    <w:qFormat/>
    <w:rsid w:val="00FE4FF5"/>
  </w:style>
  <w:style w:type="numbering" w:customStyle="1" w:styleId="NoList31421">
    <w:name w:val="No List31421"/>
    <w:semiHidden/>
    <w:qFormat/>
    <w:rsid w:val="00FE4FF5"/>
  </w:style>
  <w:style w:type="numbering" w:customStyle="1" w:styleId="NoList5321">
    <w:name w:val="No List5321"/>
    <w:uiPriority w:val="99"/>
    <w:semiHidden/>
    <w:unhideWhenUsed/>
    <w:qFormat/>
    <w:rsid w:val="00FE4FF5"/>
  </w:style>
  <w:style w:type="numbering" w:customStyle="1" w:styleId="NoList13321">
    <w:name w:val="No List13321"/>
    <w:semiHidden/>
    <w:unhideWhenUsed/>
    <w:qFormat/>
    <w:rsid w:val="00FE4FF5"/>
  </w:style>
  <w:style w:type="numbering" w:customStyle="1" w:styleId="NoList112321">
    <w:name w:val="No List112321"/>
    <w:uiPriority w:val="99"/>
    <w:semiHidden/>
    <w:unhideWhenUsed/>
    <w:qFormat/>
    <w:rsid w:val="00FE4FF5"/>
  </w:style>
  <w:style w:type="numbering" w:customStyle="1" w:styleId="NoList11111321">
    <w:name w:val="No List11111321"/>
    <w:semiHidden/>
    <w:unhideWhenUsed/>
    <w:qFormat/>
    <w:rsid w:val="00FE4FF5"/>
  </w:style>
  <w:style w:type="numbering" w:customStyle="1" w:styleId="NoList22321">
    <w:name w:val="No List22321"/>
    <w:semiHidden/>
    <w:unhideWhenUsed/>
    <w:qFormat/>
    <w:rsid w:val="00FE4FF5"/>
  </w:style>
  <w:style w:type="numbering" w:customStyle="1" w:styleId="NoList32321">
    <w:name w:val="No List32321"/>
    <w:semiHidden/>
    <w:qFormat/>
    <w:rsid w:val="00FE4FF5"/>
  </w:style>
  <w:style w:type="numbering" w:customStyle="1" w:styleId="NoList41321">
    <w:name w:val="No List41321"/>
    <w:semiHidden/>
    <w:qFormat/>
    <w:rsid w:val="00FE4FF5"/>
  </w:style>
  <w:style w:type="numbering" w:customStyle="1" w:styleId="NoList121321">
    <w:name w:val="No List121321"/>
    <w:uiPriority w:val="99"/>
    <w:semiHidden/>
    <w:unhideWhenUsed/>
    <w:qFormat/>
    <w:rsid w:val="00FE4FF5"/>
  </w:style>
  <w:style w:type="numbering" w:customStyle="1" w:styleId="NoList111111321">
    <w:name w:val="No List111111321"/>
    <w:semiHidden/>
    <w:unhideWhenUsed/>
    <w:qFormat/>
    <w:rsid w:val="00FE4FF5"/>
  </w:style>
  <w:style w:type="numbering" w:customStyle="1" w:styleId="NoList211321">
    <w:name w:val="No List211321"/>
    <w:semiHidden/>
    <w:unhideWhenUsed/>
    <w:qFormat/>
    <w:rsid w:val="00FE4FF5"/>
  </w:style>
  <w:style w:type="numbering" w:customStyle="1" w:styleId="NoList311321">
    <w:name w:val="No List311321"/>
    <w:semiHidden/>
    <w:qFormat/>
    <w:rsid w:val="00FE4FF5"/>
  </w:style>
  <w:style w:type="numbering" w:customStyle="1" w:styleId="NoList6321">
    <w:name w:val="No List6321"/>
    <w:uiPriority w:val="99"/>
    <w:semiHidden/>
    <w:unhideWhenUsed/>
    <w:qFormat/>
    <w:rsid w:val="00FE4FF5"/>
  </w:style>
  <w:style w:type="numbering" w:customStyle="1" w:styleId="NoList7221">
    <w:name w:val="No List7221"/>
    <w:uiPriority w:val="99"/>
    <w:semiHidden/>
    <w:unhideWhenUsed/>
    <w:qFormat/>
    <w:rsid w:val="00FE4FF5"/>
  </w:style>
  <w:style w:type="numbering" w:customStyle="1" w:styleId="NoList1721">
    <w:name w:val="No List1721"/>
    <w:uiPriority w:val="99"/>
    <w:semiHidden/>
    <w:unhideWhenUsed/>
    <w:qFormat/>
    <w:rsid w:val="00FE4FF5"/>
  </w:style>
  <w:style w:type="numbering" w:customStyle="1" w:styleId="NoList1821">
    <w:name w:val="No List1821"/>
    <w:uiPriority w:val="99"/>
    <w:semiHidden/>
    <w:unhideWhenUsed/>
    <w:qFormat/>
    <w:rsid w:val="00FE4FF5"/>
  </w:style>
  <w:style w:type="numbering" w:customStyle="1" w:styleId="NoList1921">
    <w:name w:val="No List1921"/>
    <w:semiHidden/>
    <w:unhideWhenUsed/>
    <w:qFormat/>
    <w:rsid w:val="00FE4FF5"/>
  </w:style>
  <w:style w:type="numbering" w:customStyle="1" w:styleId="NoList11111111111112">
    <w:name w:val="No List11111111111112"/>
    <w:uiPriority w:val="99"/>
    <w:semiHidden/>
    <w:unhideWhenUsed/>
    <w:qFormat/>
    <w:rsid w:val="00FE4FF5"/>
  </w:style>
  <w:style w:type="numbering" w:customStyle="1" w:styleId="NoList2011">
    <w:name w:val="No List2011"/>
    <w:uiPriority w:val="99"/>
    <w:semiHidden/>
    <w:unhideWhenUsed/>
    <w:qFormat/>
    <w:rsid w:val="00FE4FF5"/>
  </w:style>
  <w:style w:type="numbering" w:customStyle="1" w:styleId="NoList11011">
    <w:name w:val="No List11011"/>
    <w:uiPriority w:val="99"/>
    <w:semiHidden/>
    <w:unhideWhenUsed/>
    <w:qFormat/>
    <w:rsid w:val="00FE4FF5"/>
  </w:style>
  <w:style w:type="numbering" w:customStyle="1" w:styleId="NoList11611">
    <w:name w:val="No List11611"/>
    <w:uiPriority w:val="99"/>
    <w:semiHidden/>
    <w:unhideWhenUsed/>
    <w:qFormat/>
    <w:rsid w:val="00FE4FF5"/>
  </w:style>
  <w:style w:type="numbering" w:customStyle="1" w:styleId="NoList2611">
    <w:name w:val="No List2611"/>
    <w:semiHidden/>
    <w:unhideWhenUsed/>
    <w:qFormat/>
    <w:rsid w:val="00FE4FF5"/>
  </w:style>
  <w:style w:type="numbering" w:customStyle="1" w:styleId="NoList3611">
    <w:name w:val="No List3611"/>
    <w:semiHidden/>
    <w:qFormat/>
    <w:rsid w:val="00FE4FF5"/>
  </w:style>
  <w:style w:type="numbering" w:customStyle="1" w:styleId="NoList4511">
    <w:name w:val="No List4511"/>
    <w:semiHidden/>
    <w:qFormat/>
    <w:rsid w:val="00FE4FF5"/>
  </w:style>
  <w:style w:type="numbering" w:customStyle="1" w:styleId="NoList12511">
    <w:name w:val="No List12511"/>
    <w:uiPriority w:val="99"/>
    <w:semiHidden/>
    <w:unhideWhenUsed/>
    <w:qFormat/>
    <w:rsid w:val="00FE4FF5"/>
  </w:style>
  <w:style w:type="numbering" w:customStyle="1" w:styleId="NoList111511">
    <w:name w:val="No List111511"/>
    <w:uiPriority w:val="99"/>
    <w:semiHidden/>
    <w:unhideWhenUsed/>
    <w:qFormat/>
    <w:rsid w:val="00FE4FF5"/>
  </w:style>
  <w:style w:type="numbering" w:customStyle="1" w:styleId="NoList21511">
    <w:name w:val="No List21511"/>
    <w:semiHidden/>
    <w:unhideWhenUsed/>
    <w:qFormat/>
    <w:rsid w:val="00FE4FF5"/>
  </w:style>
  <w:style w:type="numbering" w:customStyle="1" w:styleId="NoList31511">
    <w:name w:val="No List31511"/>
    <w:semiHidden/>
    <w:qFormat/>
    <w:rsid w:val="00FE4FF5"/>
  </w:style>
  <w:style w:type="numbering" w:customStyle="1" w:styleId="NoList5411">
    <w:name w:val="No List5411"/>
    <w:uiPriority w:val="99"/>
    <w:semiHidden/>
    <w:unhideWhenUsed/>
    <w:qFormat/>
    <w:rsid w:val="00FE4FF5"/>
  </w:style>
  <w:style w:type="numbering" w:customStyle="1" w:styleId="NoList13411">
    <w:name w:val="No List13411"/>
    <w:semiHidden/>
    <w:unhideWhenUsed/>
    <w:qFormat/>
    <w:rsid w:val="00FE4FF5"/>
  </w:style>
  <w:style w:type="numbering" w:customStyle="1" w:styleId="NoList112411">
    <w:name w:val="No List112411"/>
    <w:uiPriority w:val="99"/>
    <w:semiHidden/>
    <w:unhideWhenUsed/>
    <w:qFormat/>
    <w:rsid w:val="00FE4FF5"/>
  </w:style>
  <w:style w:type="numbering" w:customStyle="1" w:styleId="NoList1111511">
    <w:name w:val="No List1111511"/>
    <w:semiHidden/>
    <w:unhideWhenUsed/>
    <w:qFormat/>
    <w:rsid w:val="00FE4FF5"/>
  </w:style>
  <w:style w:type="numbering" w:customStyle="1" w:styleId="NoList22411">
    <w:name w:val="No List22411"/>
    <w:semiHidden/>
    <w:unhideWhenUsed/>
    <w:qFormat/>
    <w:rsid w:val="00FE4FF5"/>
  </w:style>
  <w:style w:type="numbering" w:customStyle="1" w:styleId="NoList32411">
    <w:name w:val="No List32411"/>
    <w:semiHidden/>
    <w:qFormat/>
    <w:rsid w:val="00FE4FF5"/>
  </w:style>
  <w:style w:type="numbering" w:customStyle="1" w:styleId="NoList41411">
    <w:name w:val="No List41411"/>
    <w:semiHidden/>
    <w:qFormat/>
    <w:rsid w:val="00FE4FF5"/>
  </w:style>
  <w:style w:type="numbering" w:customStyle="1" w:styleId="NoList121411">
    <w:name w:val="No List121411"/>
    <w:uiPriority w:val="99"/>
    <w:semiHidden/>
    <w:unhideWhenUsed/>
    <w:qFormat/>
    <w:rsid w:val="00FE4FF5"/>
  </w:style>
  <w:style w:type="numbering" w:customStyle="1" w:styleId="NoList11111411">
    <w:name w:val="No List11111411"/>
    <w:semiHidden/>
    <w:unhideWhenUsed/>
    <w:qFormat/>
    <w:rsid w:val="00FE4FF5"/>
  </w:style>
  <w:style w:type="numbering" w:customStyle="1" w:styleId="NoList211411">
    <w:name w:val="No List211411"/>
    <w:semiHidden/>
    <w:unhideWhenUsed/>
    <w:qFormat/>
    <w:rsid w:val="00FE4FF5"/>
  </w:style>
  <w:style w:type="numbering" w:customStyle="1" w:styleId="NoList311411">
    <w:name w:val="No List311411"/>
    <w:semiHidden/>
    <w:qFormat/>
    <w:rsid w:val="00FE4FF5"/>
  </w:style>
  <w:style w:type="numbering" w:customStyle="1" w:styleId="NoList6411">
    <w:name w:val="No List6411"/>
    <w:uiPriority w:val="99"/>
    <w:semiHidden/>
    <w:unhideWhenUsed/>
    <w:qFormat/>
    <w:rsid w:val="00FE4FF5"/>
  </w:style>
  <w:style w:type="numbering" w:customStyle="1" w:styleId="NoList7311">
    <w:name w:val="No List7311"/>
    <w:uiPriority w:val="99"/>
    <w:semiHidden/>
    <w:unhideWhenUsed/>
    <w:qFormat/>
    <w:rsid w:val="00FE4FF5"/>
  </w:style>
  <w:style w:type="numbering" w:customStyle="1" w:styleId="NoList8211">
    <w:name w:val="No List8211"/>
    <w:uiPriority w:val="99"/>
    <w:semiHidden/>
    <w:unhideWhenUsed/>
    <w:qFormat/>
    <w:rsid w:val="00FE4FF5"/>
  </w:style>
  <w:style w:type="numbering" w:customStyle="1" w:styleId="NoList14211">
    <w:name w:val="No List14211"/>
    <w:uiPriority w:val="99"/>
    <w:semiHidden/>
    <w:unhideWhenUsed/>
    <w:qFormat/>
    <w:rsid w:val="00FE4FF5"/>
  </w:style>
  <w:style w:type="numbering" w:customStyle="1" w:styleId="NoList113211">
    <w:name w:val="No List113211"/>
    <w:uiPriority w:val="99"/>
    <w:semiHidden/>
    <w:unhideWhenUsed/>
    <w:qFormat/>
    <w:rsid w:val="00FE4FF5"/>
  </w:style>
  <w:style w:type="numbering" w:customStyle="1" w:styleId="NoList1112211">
    <w:name w:val="No List1112211"/>
    <w:semiHidden/>
    <w:unhideWhenUsed/>
    <w:qFormat/>
    <w:rsid w:val="00FE4FF5"/>
  </w:style>
  <w:style w:type="numbering" w:customStyle="1" w:styleId="NoList23211">
    <w:name w:val="No List23211"/>
    <w:semiHidden/>
    <w:unhideWhenUsed/>
    <w:qFormat/>
    <w:rsid w:val="00FE4FF5"/>
  </w:style>
  <w:style w:type="numbering" w:customStyle="1" w:styleId="NoList33211">
    <w:name w:val="No List33211"/>
    <w:semiHidden/>
    <w:qFormat/>
    <w:rsid w:val="00FE4FF5"/>
  </w:style>
  <w:style w:type="numbering" w:customStyle="1" w:styleId="NoList42211">
    <w:name w:val="No List42211"/>
    <w:semiHidden/>
    <w:qFormat/>
    <w:rsid w:val="00FE4FF5"/>
  </w:style>
  <w:style w:type="numbering" w:customStyle="1" w:styleId="NoList122211">
    <w:name w:val="No List122211"/>
    <w:uiPriority w:val="99"/>
    <w:semiHidden/>
    <w:unhideWhenUsed/>
    <w:qFormat/>
    <w:rsid w:val="00FE4FF5"/>
  </w:style>
  <w:style w:type="numbering" w:customStyle="1" w:styleId="NoList11112211">
    <w:name w:val="No List11112211"/>
    <w:semiHidden/>
    <w:unhideWhenUsed/>
    <w:qFormat/>
    <w:rsid w:val="00FE4FF5"/>
  </w:style>
  <w:style w:type="numbering" w:customStyle="1" w:styleId="NoList212211">
    <w:name w:val="No List212211"/>
    <w:semiHidden/>
    <w:unhideWhenUsed/>
    <w:qFormat/>
    <w:rsid w:val="00FE4FF5"/>
  </w:style>
  <w:style w:type="numbering" w:customStyle="1" w:styleId="NoList312211">
    <w:name w:val="No List312211"/>
    <w:semiHidden/>
    <w:qFormat/>
    <w:rsid w:val="00FE4FF5"/>
  </w:style>
  <w:style w:type="numbering" w:customStyle="1" w:styleId="NoList51211">
    <w:name w:val="No List51211"/>
    <w:uiPriority w:val="99"/>
    <w:semiHidden/>
    <w:unhideWhenUsed/>
    <w:qFormat/>
    <w:rsid w:val="00FE4FF5"/>
  </w:style>
  <w:style w:type="numbering" w:customStyle="1" w:styleId="NoList131211">
    <w:name w:val="No List131211"/>
    <w:semiHidden/>
    <w:unhideWhenUsed/>
    <w:qFormat/>
    <w:rsid w:val="00FE4FF5"/>
  </w:style>
  <w:style w:type="numbering" w:customStyle="1" w:styleId="NoList1121211">
    <w:name w:val="No List1121211"/>
    <w:uiPriority w:val="99"/>
    <w:semiHidden/>
    <w:unhideWhenUsed/>
    <w:qFormat/>
    <w:rsid w:val="00FE4FF5"/>
  </w:style>
  <w:style w:type="numbering" w:customStyle="1" w:styleId="NoList111111411">
    <w:name w:val="No List111111411"/>
    <w:semiHidden/>
    <w:unhideWhenUsed/>
    <w:qFormat/>
    <w:rsid w:val="00FE4FF5"/>
  </w:style>
  <w:style w:type="numbering" w:customStyle="1" w:styleId="NoList221211">
    <w:name w:val="No List221211"/>
    <w:semiHidden/>
    <w:unhideWhenUsed/>
    <w:qFormat/>
    <w:rsid w:val="00FE4FF5"/>
  </w:style>
  <w:style w:type="numbering" w:customStyle="1" w:styleId="NoList321211">
    <w:name w:val="No List321211"/>
    <w:semiHidden/>
    <w:qFormat/>
    <w:rsid w:val="00FE4FF5"/>
  </w:style>
  <w:style w:type="numbering" w:customStyle="1" w:styleId="NoList411211">
    <w:name w:val="No List411211"/>
    <w:semiHidden/>
    <w:qFormat/>
    <w:rsid w:val="00FE4FF5"/>
  </w:style>
  <w:style w:type="numbering" w:customStyle="1" w:styleId="NoList1211211">
    <w:name w:val="No List1211211"/>
    <w:uiPriority w:val="99"/>
    <w:semiHidden/>
    <w:unhideWhenUsed/>
    <w:qFormat/>
    <w:rsid w:val="00FE4FF5"/>
  </w:style>
  <w:style w:type="numbering" w:customStyle="1" w:styleId="NoList1111111211">
    <w:name w:val="No List1111111211"/>
    <w:semiHidden/>
    <w:unhideWhenUsed/>
    <w:qFormat/>
    <w:rsid w:val="00FE4FF5"/>
  </w:style>
  <w:style w:type="numbering" w:customStyle="1" w:styleId="NoList2111211">
    <w:name w:val="No List2111211"/>
    <w:semiHidden/>
    <w:unhideWhenUsed/>
    <w:qFormat/>
    <w:rsid w:val="00FE4FF5"/>
  </w:style>
  <w:style w:type="numbering" w:customStyle="1" w:styleId="NoList3111211">
    <w:name w:val="No List3111211"/>
    <w:semiHidden/>
    <w:qFormat/>
    <w:rsid w:val="00FE4FF5"/>
  </w:style>
  <w:style w:type="numbering" w:customStyle="1" w:styleId="NoList61211">
    <w:name w:val="No List61211"/>
    <w:uiPriority w:val="99"/>
    <w:semiHidden/>
    <w:unhideWhenUsed/>
    <w:qFormat/>
    <w:rsid w:val="00FE4FF5"/>
  </w:style>
  <w:style w:type="numbering" w:customStyle="1" w:styleId="NoList9111">
    <w:name w:val="No List9111"/>
    <w:uiPriority w:val="99"/>
    <w:semiHidden/>
    <w:unhideWhenUsed/>
    <w:qFormat/>
    <w:rsid w:val="00FE4FF5"/>
  </w:style>
  <w:style w:type="numbering" w:customStyle="1" w:styleId="NoList15111">
    <w:name w:val="No List15111"/>
    <w:uiPriority w:val="99"/>
    <w:semiHidden/>
    <w:unhideWhenUsed/>
    <w:qFormat/>
    <w:rsid w:val="00FE4FF5"/>
  </w:style>
  <w:style w:type="numbering" w:customStyle="1" w:styleId="NoList114111">
    <w:name w:val="No List114111"/>
    <w:uiPriority w:val="99"/>
    <w:semiHidden/>
    <w:unhideWhenUsed/>
    <w:qFormat/>
    <w:rsid w:val="00FE4FF5"/>
  </w:style>
  <w:style w:type="numbering" w:customStyle="1" w:styleId="NoList1113111">
    <w:name w:val="No List1113111"/>
    <w:semiHidden/>
    <w:unhideWhenUsed/>
    <w:qFormat/>
    <w:rsid w:val="00FE4FF5"/>
  </w:style>
  <w:style w:type="numbering" w:customStyle="1" w:styleId="NoList24111">
    <w:name w:val="No List24111"/>
    <w:semiHidden/>
    <w:unhideWhenUsed/>
    <w:qFormat/>
    <w:rsid w:val="00FE4FF5"/>
  </w:style>
  <w:style w:type="numbering" w:customStyle="1" w:styleId="NoList34111">
    <w:name w:val="No List34111"/>
    <w:semiHidden/>
    <w:qFormat/>
    <w:rsid w:val="00FE4FF5"/>
  </w:style>
  <w:style w:type="numbering" w:customStyle="1" w:styleId="NoList43111">
    <w:name w:val="No List43111"/>
    <w:semiHidden/>
    <w:qFormat/>
    <w:rsid w:val="00FE4FF5"/>
  </w:style>
  <w:style w:type="numbering" w:customStyle="1" w:styleId="NoList123111">
    <w:name w:val="No List123111"/>
    <w:uiPriority w:val="99"/>
    <w:semiHidden/>
    <w:unhideWhenUsed/>
    <w:qFormat/>
    <w:rsid w:val="00FE4FF5"/>
  </w:style>
  <w:style w:type="numbering" w:customStyle="1" w:styleId="NoList11113111">
    <w:name w:val="No List11113111"/>
    <w:semiHidden/>
    <w:unhideWhenUsed/>
    <w:qFormat/>
    <w:rsid w:val="00FE4FF5"/>
  </w:style>
  <w:style w:type="numbering" w:customStyle="1" w:styleId="NoList213111">
    <w:name w:val="No List213111"/>
    <w:semiHidden/>
    <w:unhideWhenUsed/>
    <w:qFormat/>
    <w:rsid w:val="00FE4FF5"/>
  </w:style>
  <w:style w:type="numbering" w:customStyle="1" w:styleId="NoList313111">
    <w:name w:val="No List313111"/>
    <w:semiHidden/>
    <w:qFormat/>
    <w:rsid w:val="00FE4FF5"/>
  </w:style>
  <w:style w:type="numbering" w:customStyle="1" w:styleId="NoList52111">
    <w:name w:val="No List52111"/>
    <w:uiPriority w:val="99"/>
    <w:semiHidden/>
    <w:unhideWhenUsed/>
    <w:qFormat/>
    <w:rsid w:val="00FE4FF5"/>
  </w:style>
  <w:style w:type="numbering" w:customStyle="1" w:styleId="NoList132111">
    <w:name w:val="No List132111"/>
    <w:semiHidden/>
    <w:unhideWhenUsed/>
    <w:qFormat/>
    <w:rsid w:val="00FE4FF5"/>
  </w:style>
  <w:style w:type="numbering" w:customStyle="1" w:styleId="NoList1122111">
    <w:name w:val="No List1122111"/>
    <w:uiPriority w:val="99"/>
    <w:semiHidden/>
    <w:unhideWhenUsed/>
    <w:qFormat/>
    <w:rsid w:val="00FE4FF5"/>
  </w:style>
  <w:style w:type="numbering" w:customStyle="1" w:styleId="NoList111112111">
    <w:name w:val="No List111112111"/>
    <w:semiHidden/>
    <w:unhideWhenUsed/>
    <w:qFormat/>
    <w:rsid w:val="00FE4FF5"/>
  </w:style>
  <w:style w:type="numbering" w:customStyle="1" w:styleId="NoList222111">
    <w:name w:val="No List222111"/>
    <w:semiHidden/>
    <w:unhideWhenUsed/>
    <w:qFormat/>
    <w:rsid w:val="00FE4FF5"/>
  </w:style>
  <w:style w:type="numbering" w:customStyle="1" w:styleId="NoList322111">
    <w:name w:val="No List322111"/>
    <w:semiHidden/>
    <w:qFormat/>
    <w:rsid w:val="00FE4FF5"/>
  </w:style>
  <w:style w:type="numbering" w:customStyle="1" w:styleId="NoList412111">
    <w:name w:val="No List412111"/>
    <w:semiHidden/>
    <w:qFormat/>
    <w:rsid w:val="00FE4FF5"/>
  </w:style>
  <w:style w:type="numbering" w:customStyle="1" w:styleId="NoList1212111">
    <w:name w:val="No List1212111"/>
    <w:uiPriority w:val="99"/>
    <w:semiHidden/>
    <w:unhideWhenUsed/>
    <w:qFormat/>
    <w:rsid w:val="00FE4FF5"/>
  </w:style>
  <w:style w:type="numbering" w:customStyle="1" w:styleId="NoList1111112111">
    <w:name w:val="No List1111112111"/>
    <w:semiHidden/>
    <w:unhideWhenUsed/>
    <w:qFormat/>
    <w:rsid w:val="00FE4FF5"/>
  </w:style>
  <w:style w:type="numbering" w:customStyle="1" w:styleId="NoList2112111">
    <w:name w:val="No List2112111"/>
    <w:semiHidden/>
    <w:unhideWhenUsed/>
    <w:qFormat/>
    <w:rsid w:val="00FE4FF5"/>
  </w:style>
  <w:style w:type="numbering" w:customStyle="1" w:styleId="NoList3112111">
    <w:name w:val="No List3112111"/>
    <w:semiHidden/>
    <w:qFormat/>
    <w:rsid w:val="00FE4FF5"/>
  </w:style>
  <w:style w:type="numbering" w:customStyle="1" w:styleId="NoList62111">
    <w:name w:val="No List62111"/>
    <w:uiPriority w:val="99"/>
    <w:semiHidden/>
    <w:unhideWhenUsed/>
    <w:qFormat/>
    <w:rsid w:val="00FE4FF5"/>
  </w:style>
  <w:style w:type="numbering" w:customStyle="1" w:styleId="NoList71111">
    <w:name w:val="No List71111"/>
    <w:uiPriority w:val="99"/>
    <w:semiHidden/>
    <w:unhideWhenUsed/>
    <w:qFormat/>
    <w:rsid w:val="00FE4FF5"/>
  </w:style>
  <w:style w:type="numbering" w:customStyle="1" w:styleId="NoList81111">
    <w:name w:val="No List81111"/>
    <w:uiPriority w:val="99"/>
    <w:semiHidden/>
    <w:unhideWhenUsed/>
    <w:qFormat/>
    <w:rsid w:val="00FE4FF5"/>
  </w:style>
  <w:style w:type="numbering" w:customStyle="1" w:styleId="NoList141111">
    <w:name w:val="No List141111"/>
    <w:uiPriority w:val="99"/>
    <w:semiHidden/>
    <w:unhideWhenUsed/>
    <w:qFormat/>
    <w:rsid w:val="00FE4FF5"/>
  </w:style>
  <w:style w:type="numbering" w:customStyle="1" w:styleId="NoList1131111">
    <w:name w:val="No List1131111"/>
    <w:uiPriority w:val="99"/>
    <w:semiHidden/>
    <w:unhideWhenUsed/>
    <w:qFormat/>
    <w:rsid w:val="00FE4FF5"/>
  </w:style>
  <w:style w:type="numbering" w:customStyle="1" w:styleId="NoList11121111">
    <w:name w:val="No List11121111"/>
    <w:semiHidden/>
    <w:unhideWhenUsed/>
    <w:qFormat/>
    <w:rsid w:val="00FE4FF5"/>
  </w:style>
  <w:style w:type="numbering" w:customStyle="1" w:styleId="NoList231111">
    <w:name w:val="No List231111"/>
    <w:semiHidden/>
    <w:unhideWhenUsed/>
    <w:qFormat/>
    <w:rsid w:val="00FE4FF5"/>
  </w:style>
  <w:style w:type="numbering" w:customStyle="1" w:styleId="NoList331111">
    <w:name w:val="No List331111"/>
    <w:semiHidden/>
    <w:qFormat/>
    <w:rsid w:val="00FE4FF5"/>
  </w:style>
  <w:style w:type="numbering" w:customStyle="1" w:styleId="NoList421111">
    <w:name w:val="No List421111"/>
    <w:semiHidden/>
    <w:qFormat/>
    <w:rsid w:val="00FE4FF5"/>
  </w:style>
  <w:style w:type="numbering" w:customStyle="1" w:styleId="NoList1221111">
    <w:name w:val="No List1221111"/>
    <w:uiPriority w:val="99"/>
    <w:semiHidden/>
    <w:unhideWhenUsed/>
    <w:qFormat/>
    <w:rsid w:val="00FE4FF5"/>
  </w:style>
  <w:style w:type="numbering" w:customStyle="1" w:styleId="NoList111121111">
    <w:name w:val="No List111121111"/>
    <w:semiHidden/>
    <w:unhideWhenUsed/>
    <w:qFormat/>
    <w:rsid w:val="00FE4FF5"/>
  </w:style>
  <w:style w:type="numbering" w:customStyle="1" w:styleId="NoList2121111">
    <w:name w:val="No List2121111"/>
    <w:semiHidden/>
    <w:unhideWhenUsed/>
    <w:qFormat/>
    <w:rsid w:val="00FE4FF5"/>
  </w:style>
  <w:style w:type="numbering" w:customStyle="1" w:styleId="NoList3121111">
    <w:name w:val="No List3121111"/>
    <w:semiHidden/>
    <w:qFormat/>
    <w:rsid w:val="00FE4FF5"/>
  </w:style>
  <w:style w:type="numbering" w:customStyle="1" w:styleId="NoList511111">
    <w:name w:val="No List511111"/>
    <w:uiPriority w:val="99"/>
    <w:semiHidden/>
    <w:unhideWhenUsed/>
    <w:qFormat/>
    <w:rsid w:val="00FE4FF5"/>
  </w:style>
  <w:style w:type="numbering" w:customStyle="1" w:styleId="NoList1311111">
    <w:name w:val="No List1311111"/>
    <w:semiHidden/>
    <w:unhideWhenUsed/>
    <w:qFormat/>
    <w:rsid w:val="00FE4FF5"/>
  </w:style>
  <w:style w:type="numbering" w:customStyle="1" w:styleId="NoList11211111">
    <w:name w:val="No List11211111"/>
    <w:uiPriority w:val="99"/>
    <w:semiHidden/>
    <w:unhideWhenUsed/>
    <w:qFormat/>
    <w:rsid w:val="00FE4FF5"/>
  </w:style>
  <w:style w:type="numbering" w:customStyle="1" w:styleId="NoList11111111211">
    <w:name w:val="No List11111111211"/>
    <w:semiHidden/>
    <w:unhideWhenUsed/>
    <w:qFormat/>
    <w:rsid w:val="00FE4FF5"/>
  </w:style>
  <w:style w:type="numbering" w:customStyle="1" w:styleId="NoList2211111">
    <w:name w:val="No List2211111"/>
    <w:semiHidden/>
    <w:unhideWhenUsed/>
    <w:qFormat/>
    <w:rsid w:val="00FE4FF5"/>
  </w:style>
  <w:style w:type="numbering" w:customStyle="1" w:styleId="NoList3211111">
    <w:name w:val="No List3211111"/>
    <w:semiHidden/>
    <w:qFormat/>
    <w:rsid w:val="00FE4FF5"/>
  </w:style>
  <w:style w:type="numbering" w:customStyle="1" w:styleId="NoList4111111">
    <w:name w:val="No List4111111"/>
    <w:semiHidden/>
    <w:qFormat/>
    <w:rsid w:val="00FE4FF5"/>
  </w:style>
  <w:style w:type="numbering" w:customStyle="1" w:styleId="NoList12111111">
    <w:name w:val="No List12111111"/>
    <w:uiPriority w:val="99"/>
    <w:semiHidden/>
    <w:unhideWhenUsed/>
    <w:qFormat/>
    <w:rsid w:val="00FE4FF5"/>
  </w:style>
  <w:style w:type="numbering" w:customStyle="1" w:styleId="NoList111111111211">
    <w:name w:val="No List111111111211"/>
    <w:semiHidden/>
    <w:unhideWhenUsed/>
    <w:qFormat/>
    <w:rsid w:val="00FE4FF5"/>
  </w:style>
  <w:style w:type="numbering" w:customStyle="1" w:styleId="NoList21111111">
    <w:name w:val="No List21111111"/>
    <w:semiHidden/>
    <w:unhideWhenUsed/>
    <w:qFormat/>
    <w:rsid w:val="00FE4FF5"/>
  </w:style>
  <w:style w:type="numbering" w:customStyle="1" w:styleId="NoList31111111">
    <w:name w:val="No List31111111"/>
    <w:semiHidden/>
    <w:qFormat/>
    <w:rsid w:val="00FE4FF5"/>
  </w:style>
  <w:style w:type="numbering" w:customStyle="1" w:styleId="NoList611111">
    <w:name w:val="No List611111"/>
    <w:uiPriority w:val="99"/>
    <w:semiHidden/>
    <w:unhideWhenUsed/>
    <w:qFormat/>
    <w:rsid w:val="00FE4FF5"/>
  </w:style>
  <w:style w:type="numbering" w:customStyle="1" w:styleId="NoList10111">
    <w:name w:val="No List10111"/>
    <w:uiPriority w:val="99"/>
    <w:semiHidden/>
    <w:unhideWhenUsed/>
    <w:qFormat/>
    <w:rsid w:val="00FE4FF5"/>
  </w:style>
  <w:style w:type="numbering" w:customStyle="1" w:styleId="NoList16111">
    <w:name w:val="No List16111"/>
    <w:uiPriority w:val="99"/>
    <w:semiHidden/>
    <w:unhideWhenUsed/>
    <w:qFormat/>
    <w:rsid w:val="00FE4FF5"/>
  </w:style>
  <w:style w:type="numbering" w:customStyle="1" w:styleId="NoList115111">
    <w:name w:val="No List115111"/>
    <w:uiPriority w:val="99"/>
    <w:semiHidden/>
    <w:unhideWhenUsed/>
    <w:qFormat/>
    <w:rsid w:val="00FE4FF5"/>
  </w:style>
  <w:style w:type="numbering" w:customStyle="1" w:styleId="NoList1114111">
    <w:name w:val="No List1114111"/>
    <w:semiHidden/>
    <w:unhideWhenUsed/>
    <w:qFormat/>
    <w:rsid w:val="00FE4FF5"/>
  </w:style>
  <w:style w:type="numbering" w:customStyle="1" w:styleId="NoList25111">
    <w:name w:val="No List25111"/>
    <w:semiHidden/>
    <w:unhideWhenUsed/>
    <w:qFormat/>
    <w:rsid w:val="00FE4FF5"/>
  </w:style>
  <w:style w:type="numbering" w:customStyle="1" w:styleId="NoList35111">
    <w:name w:val="No List35111"/>
    <w:semiHidden/>
    <w:qFormat/>
    <w:rsid w:val="00FE4FF5"/>
  </w:style>
  <w:style w:type="numbering" w:customStyle="1" w:styleId="NoList44111">
    <w:name w:val="No List44111"/>
    <w:semiHidden/>
    <w:qFormat/>
    <w:rsid w:val="00FE4FF5"/>
  </w:style>
  <w:style w:type="numbering" w:customStyle="1" w:styleId="NoList124111">
    <w:name w:val="No List124111"/>
    <w:uiPriority w:val="99"/>
    <w:semiHidden/>
    <w:unhideWhenUsed/>
    <w:qFormat/>
    <w:rsid w:val="00FE4FF5"/>
  </w:style>
  <w:style w:type="numbering" w:customStyle="1" w:styleId="NoList11114111">
    <w:name w:val="No List11114111"/>
    <w:semiHidden/>
    <w:unhideWhenUsed/>
    <w:qFormat/>
    <w:rsid w:val="00FE4FF5"/>
  </w:style>
  <w:style w:type="numbering" w:customStyle="1" w:styleId="NoList214111">
    <w:name w:val="No List214111"/>
    <w:semiHidden/>
    <w:unhideWhenUsed/>
    <w:qFormat/>
    <w:rsid w:val="00FE4FF5"/>
  </w:style>
  <w:style w:type="numbering" w:customStyle="1" w:styleId="NoList314111">
    <w:name w:val="No List314111"/>
    <w:semiHidden/>
    <w:qFormat/>
    <w:rsid w:val="00FE4FF5"/>
  </w:style>
  <w:style w:type="numbering" w:customStyle="1" w:styleId="NoList53111">
    <w:name w:val="No List53111"/>
    <w:uiPriority w:val="99"/>
    <w:semiHidden/>
    <w:unhideWhenUsed/>
    <w:qFormat/>
    <w:rsid w:val="00FE4FF5"/>
  </w:style>
  <w:style w:type="numbering" w:customStyle="1" w:styleId="NoList133111">
    <w:name w:val="No List133111"/>
    <w:semiHidden/>
    <w:unhideWhenUsed/>
    <w:qFormat/>
    <w:rsid w:val="00FE4FF5"/>
  </w:style>
  <w:style w:type="numbering" w:customStyle="1" w:styleId="NoList1123111">
    <w:name w:val="No List1123111"/>
    <w:uiPriority w:val="99"/>
    <w:semiHidden/>
    <w:unhideWhenUsed/>
    <w:qFormat/>
    <w:rsid w:val="00FE4FF5"/>
  </w:style>
  <w:style w:type="numbering" w:customStyle="1" w:styleId="NoList111113111">
    <w:name w:val="No List111113111"/>
    <w:semiHidden/>
    <w:unhideWhenUsed/>
    <w:qFormat/>
    <w:rsid w:val="00FE4FF5"/>
  </w:style>
  <w:style w:type="numbering" w:customStyle="1" w:styleId="NoList223111">
    <w:name w:val="No List223111"/>
    <w:semiHidden/>
    <w:unhideWhenUsed/>
    <w:qFormat/>
    <w:rsid w:val="00FE4FF5"/>
  </w:style>
  <w:style w:type="numbering" w:customStyle="1" w:styleId="NoList323111">
    <w:name w:val="No List323111"/>
    <w:semiHidden/>
    <w:qFormat/>
    <w:rsid w:val="00FE4FF5"/>
  </w:style>
  <w:style w:type="numbering" w:customStyle="1" w:styleId="NoList413111">
    <w:name w:val="No List413111"/>
    <w:semiHidden/>
    <w:qFormat/>
    <w:rsid w:val="00FE4FF5"/>
  </w:style>
  <w:style w:type="numbering" w:customStyle="1" w:styleId="NoList1213111">
    <w:name w:val="No List1213111"/>
    <w:uiPriority w:val="99"/>
    <w:semiHidden/>
    <w:unhideWhenUsed/>
    <w:qFormat/>
    <w:rsid w:val="00FE4FF5"/>
  </w:style>
  <w:style w:type="numbering" w:customStyle="1" w:styleId="NoList1111113111">
    <w:name w:val="No List1111113111"/>
    <w:semiHidden/>
    <w:unhideWhenUsed/>
    <w:qFormat/>
    <w:rsid w:val="00FE4FF5"/>
  </w:style>
  <w:style w:type="numbering" w:customStyle="1" w:styleId="NoList2113111">
    <w:name w:val="No List2113111"/>
    <w:semiHidden/>
    <w:unhideWhenUsed/>
    <w:qFormat/>
    <w:rsid w:val="00FE4FF5"/>
  </w:style>
  <w:style w:type="numbering" w:customStyle="1" w:styleId="NoList3113111">
    <w:name w:val="No List3113111"/>
    <w:semiHidden/>
    <w:qFormat/>
    <w:rsid w:val="00FE4FF5"/>
  </w:style>
  <w:style w:type="numbering" w:customStyle="1" w:styleId="NoList63111">
    <w:name w:val="No List63111"/>
    <w:uiPriority w:val="99"/>
    <w:semiHidden/>
    <w:unhideWhenUsed/>
    <w:qFormat/>
    <w:rsid w:val="00FE4FF5"/>
  </w:style>
  <w:style w:type="numbering" w:customStyle="1" w:styleId="NoList72111">
    <w:name w:val="No List72111"/>
    <w:uiPriority w:val="99"/>
    <w:semiHidden/>
    <w:unhideWhenUsed/>
    <w:qFormat/>
    <w:rsid w:val="00FE4FF5"/>
  </w:style>
  <w:style w:type="numbering" w:customStyle="1" w:styleId="NoList17111">
    <w:name w:val="No List17111"/>
    <w:uiPriority w:val="99"/>
    <w:semiHidden/>
    <w:unhideWhenUsed/>
    <w:qFormat/>
    <w:rsid w:val="00FE4FF5"/>
  </w:style>
  <w:style w:type="numbering" w:customStyle="1" w:styleId="NoList18111">
    <w:name w:val="No List18111"/>
    <w:uiPriority w:val="99"/>
    <w:semiHidden/>
    <w:unhideWhenUsed/>
    <w:qFormat/>
    <w:rsid w:val="00FE4FF5"/>
  </w:style>
  <w:style w:type="numbering" w:customStyle="1" w:styleId="NoList19111">
    <w:name w:val="No List19111"/>
    <w:semiHidden/>
    <w:unhideWhenUsed/>
    <w:qFormat/>
    <w:rsid w:val="00FE4FF5"/>
  </w:style>
  <w:style w:type="numbering" w:customStyle="1" w:styleId="NoList1111111111211">
    <w:name w:val="No List1111111111211"/>
    <w:semiHidden/>
    <w:unhideWhenUsed/>
    <w:qFormat/>
    <w:rsid w:val="00FE4FF5"/>
  </w:style>
  <w:style w:type="numbering" w:customStyle="1" w:styleId="NoList291">
    <w:name w:val="No List291"/>
    <w:uiPriority w:val="99"/>
    <w:semiHidden/>
    <w:unhideWhenUsed/>
    <w:qFormat/>
    <w:rsid w:val="00FE4FF5"/>
  </w:style>
  <w:style w:type="numbering" w:customStyle="1" w:styleId="NoList111111111111112">
    <w:name w:val="No List111111111111112"/>
    <w:semiHidden/>
    <w:unhideWhenUsed/>
    <w:qFormat/>
    <w:rsid w:val="00FE4FF5"/>
  </w:style>
  <w:style w:type="numbering" w:customStyle="1" w:styleId="NoList1111111111111112">
    <w:name w:val="No List1111111111111112"/>
    <w:semiHidden/>
    <w:unhideWhenUsed/>
    <w:qFormat/>
    <w:rsid w:val="00FE4FF5"/>
  </w:style>
  <w:style w:type="numbering" w:customStyle="1" w:styleId="110">
    <w:name w:val="ללא רשימה11"/>
    <w:semiHidden/>
    <w:qFormat/>
    <w:rsid w:val="00FE4FF5"/>
  </w:style>
  <w:style w:type="numbering" w:customStyle="1" w:styleId="NoList301">
    <w:name w:val="No List301"/>
    <w:uiPriority w:val="99"/>
    <w:semiHidden/>
    <w:unhideWhenUsed/>
    <w:qFormat/>
    <w:rsid w:val="00FE4FF5"/>
  </w:style>
  <w:style w:type="numbering" w:customStyle="1" w:styleId="NoList381">
    <w:name w:val="No List381"/>
    <w:semiHidden/>
    <w:unhideWhenUsed/>
    <w:qFormat/>
    <w:rsid w:val="00FE4FF5"/>
  </w:style>
  <w:style w:type="numbering" w:customStyle="1" w:styleId="NoList391">
    <w:name w:val="No List391"/>
    <w:semiHidden/>
    <w:unhideWhenUsed/>
    <w:qFormat/>
    <w:rsid w:val="00FE4FF5"/>
  </w:style>
  <w:style w:type="numbering" w:customStyle="1" w:styleId="NoList401">
    <w:name w:val="No List401"/>
    <w:semiHidden/>
    <w:unhideWhenUsed/>
    <w:qFormat/>
    <w:rsid w:val="00FE4FF5"/>
  </w:style>
  <w:style w:type="numbering" w:customStyle="1" w:styleId="NoList471">
    <w:name w:val="No List471"/>
    <w:uiPriority w:val="99"/>
    <w:semiHidden/>
    <w:unhideWhenUsed/>
    <w:qFormat/>
    <w:rsid w:val="00FE4FF5"/>
  </w:style>
  <w:style w:type="numbering" w:customStyle="1" w:styleId="NoList11111111111111111">
    <w:name w:val="No List11111111111111111"/>
    <w:semiHidden/>
    <w:unhideWhenUsed/>
    <w:qFormat/>
    <w:rsid w:val="00FE4FF5"/>
  </w:style>
  <w:style w:type="numbering" w:customStyle="1" w:styleId="NoList111111111111111111">
    <w:name w:val="No List111111111111111111"/>
    <w:semiHidden/>
    <w:unhideWhenUsed/>
    <w:qFormat/>
    <w:rsid w:val="00FE4FF5"/>
  </w:style>
  <w:style w:type="numbering" w:customStyle="1" w:styleId="NoList50">
    <w:name w:val="No List50"/>
    <w:uiPriority w:val="99"/>
    <w:semiHidden/>
    <w:unhideWhenUsed/>
    <w:qFormat/>
    <w:rsid w:val="00FE4FF5"/>
  </w:style>
  <w:style w:type="numbering" w:customStyle="1" w:styleId="NoList120">
    <w:name w:val="No List120"/>
    <w:uiPriority w:val="99"/>
    <w:semiHidden/>
    <w:unhideWhenUsed/>
    <w:qFormat/>
    <w:rsid w:val="00FE4FF5"/>
  </w:style>
  <w:style w:type="numbering" w:customStyle="1" w:styleId="NoList1118">
    <w:name w:val="No List1118"/>
    <w:uiPriority w:val="99"/>
    <w:semiHidden/>
    <w:unhideWhenUsed/>
    <w:qFormat/>
    <w:rsid w:val="00FE4FF5"/>
  </w:style>
  <w:style w:type="numbering" w:customStyle="1" w:styleId="NoList1119">
    <w:name w:val="No List1119"/>
    <w:uiPriority w:val="99"/>
    <w:semiHidden/>
    <w:unhideWhenUsed/>
    <w:qFormat/>
    <w:rsid w:val="00FE4FF5"/>
  </w:style>
  <w:style w:type="numbering" w:customStyle="1" w:styleId="NoList218">
    <w:name w:val="No List218"/>
    <w:semiHidden/>
    <w:unhideWhenUsed/>
    <w:qFormat/>
    <w:rsid w:val="00FE4FF5"/>
  </w:style>
  <w:style w:type="numbering" w:customStyle="1" w:styleId="NoList318">
    <w:name w:val="No List318"/>
    <w:uiPriority w:val="99"/>
    <w:semiHidden/>
    <w:qFormat/>
    <w:rsid w:val="00FE4FF5"/>
  </w:style>
  <w:style w:type="numbering" w:customStyle="1" w:styleId="NoList410">
    <w:name w:val="No List410"/>
    <w:semiHidden/>
    <w:qFormat/>
    <w:rsid w:val="00FE4FF5"/>
  </w:style>
  <w:style w:type="numbering" w:customStyle="1" w:styleId="NoList128">
    <w:name w:val="No List128"/>
    <w:semiHidden/>
    <w:unhideWhenUsed/>
    <w:qFormat/>
    <w:rsid w:val="00FE4FF5"/>
  </w:style>
  <w:style w:type="numbering" w:customStyle="1" w:styleId="NoList11118">
    <w:name w:val="No List11118"/>
    <w:semiHidden/>
    <w:unhideWhenUsed/>
    <w:qFormat/>
    <w:rsid w:val="00FE4FF5"/>
  </w:style>
  <w:style w:type="numbering" w:customStyle="1" w:styleId="NoList219">
    <w:name w:val="No List219"/>
    <w:uiPriority w:val="99"/>
    <w:semiHidden/>
    <w:unhideWhenUsed/>
    <w:qFormat/>
    <w:rsid w:val="00FE4FF5"/>
  </w:style>
  <w:style w:type="numbering" w:customStyle="1" w:styleId="NoList319">
    <w:name w:val="No List319"/>
    <w:uiPriority w:val="99"/>
    <w:semiHidden/>
    <w:qFormat/>
    <w:rsid w:val="00FE4FF5"/>
  </w:style>
  <w:style w:type="numbering" w:customStyle="1" w:styleId="NoList57">
    <w:name w:val="No List57"/>
    <w:uiPriority w:val="99"/>
    <w:semiHidden/>
    <w:unhideWhenUsed/>
    <w:qFormat/>
    <w:rsid w:val="00FE4FF5"/>
  </w:style>
  <w:style w:type="numbering" w:customStyle="1" w:styleId="NoList137">
    <w:name w:val="No List137"/>
    <w:uiPriority w:val="99"/>
    <w:semiHidden/>
    <w:unhideWhenUsed/>
    <w:qFormat/>
    <w:rsid w:val="00FE4FF5"/>
  </w:style>
  <w:style w:type="numbering" w:customStyle="1" w:styleId="NoList1127">
    <w:name w:val="No List1127"/>
    <w:uiPriority w:val="99"/>
    <w:semiHidden/>
    <w:unhideWhenUsed/>
    <w:qFormat/>
    <w:rsid w:val="00FE4FF5"/>
  </w:style>
  <w:style w:type="numbering" w:customStyle="1" w:styleId="NoList111117">
    <w:name w:val="No List111117"/>
    <w:semiHidden/>
    <w:unhideWhenUsed/>
    <w:qFormat/>
    <w:rsid w:val="00FE4FF5"/>
  </w:style>
  <w:style w:type="numbering" w:customStyle="1" w:styleId="NoList227">
    <w:name w:val="No List227"/>
    <w:uiPriority w:val="99"/>
    <w:semiHidden/>
    <w:unhideWhenUsed/>
    <w:qFormat/>
    <w:rsid w:val="00FE4FF5"/>
  </w:style>
  <w:style w:type="numbering" w:customStyle="1" w:styleId="NoList327">
    <w:name w:val="No List327"/>
    <w:uiPriority w:val="99"/>
    <w:semiHidden/>
    <w:qFormat/>
    <w:rsid w:val="00FE4FF5"/>
  </w:style>
  <w:style w:type="numbering" w:customStyle="1" w:styleId="NoList417">
    <w:name w:val="No List417"/>
    <w:uiPriority w:val="99"/>
    <w:semiHidden/>
    <w:qFormat/>
    <w:rsid w:val="00FE4FF5"/>
  </w:style>
  <w:style w:type="numbering" w:customStyle="1" w:styleId="NoList1217">
    <w:name w:val="No List1217"/>
    <w:uiPriority w:val="99"/>
    <w:semiHidden/>
    <w:unhideWhenUsed/>
    <w:qFormat/>
    <w:rsid w:val="00FE4FF5"/>
  </w:style>
  <w:style w:type="numbering" w:customStyle="1" w:styleId="NoList1111117">
    <w:name w:val="No List1111117"/>
    <w:semiHidden/>
    <w:unhideWhenUsed/>
    <w:qFormat/>
    <w:rsid w:val="00FE4FF5"/>
  </w:style>
  <w:style w:type="numbering" w:customStyle="1" w:styleId="NoList2117">
    <w:name w:val="No List2117"/>
    <w:semiHidden/>
    <w:unhideWhenUsed/>
    <w:qFormat/>
    <w:rsid w:val="00FE4FF5"/>
  </w:style>
  <w:style w:type="numbering" w:customStyle="1" w:styleId="NoList3117">
    <w:name w:val="No List3117"/>
    <w:semiHidden/>
    <w:qFormat/>
    <w:rsid w:val="00FE4FF5"/>
  </w:style>
  <w:style w:type="numbering" w:customStyle="1" w:styleId="NoList67">
    <w:name w:val="No List67"/>
    <w:semiHidden/>
    <w:unhideWhenUsed/>
    <w:qFormat/>
    <w:rsid w:val="00FE4FF5"/>
  </w:style>
  <w:style w:type="numbering" w:customStyle="1" w:styleId="NoList76">
    <w:name w:val="No List76"/>
    <w:uiPriority w:val="99"/>
    <w:semiHidden/>
    <w:unhideWhenUsed/>
    <w:qFormat/>
    <w:rsid w:val="00FE4FF5"/>
  </w:style>
  <w:style w:type="numbering" w:customStyle="1" w:styleId="NoList85">
    <w:name w:val="No List85"/>
    <w:uiPriority w:val="99"/>
    <w:semiHidden/>
    <w:unhideWhenUsed/>
    <w:qFormat/>
    <w:rsid w:val="00FE4FF5"/>
  </w:style>
  <w:style w:type="numbering" w:customStyle="1" w:styleId="NoList145">
    <w:name w:val="No List145"/>
    <w:semiHidden/>
    <w:unhideWhenUsed/>
    <w:qFormat/>
    <w:rsid w:val="00FE4FF5"/>
  </w:style>
  <w:style w:type="numbering" w:customStyle="1" w:styleId="NoList1135">
    <w:name w:val="No List1135"/>
    <w:uiPriority w:val="99"/>
    <w:semiHidden/>
    <w:unhideWhenUsed/>
    <w:qFormat/>
    <w:rsid w:val="00FE4FF5"/>
  </w:style>
  <w:style w:type="numbering" w:customStyle="1" w:styleId="NoList11125">
    <w:name w:val="No List11125"/>
    <w:semiHidden/>
    <w:unhideWhenUsed/>
    <w:qFormat/>
    <w:rsid w:val="00FE4FF5"/>
  </w:style>
  <w:style w:type="numbering" w:customStyle="1" w:styleId="NoList235">
    <w:name w:val="No List235"/>
    <w:uiPriority w:val="99"/>
    <w:semiHidden/>
    <w:unhideWhenUsed/>
    <w:qFormat/>
    <w:rsid w:val="00FE4FF5"/>
  </w:style>
  <w:style w:type="numbering" w:customStyle="1" w:styleId="NoList335">
    <w:name w:val="No List335"/>
    <w:uiPriority w:val="99"/>
    <w:semiHidden/>
    <w:qFormat/>
    <w:rsid w:val="00FE4FF5"/>
  </w:style>
  <w:style w:type="numbering" w:customStyle="1" w:styleId="NoList425">
    <w:name w:val="No List425"/>
    <w:uiPriority w:val="99"/>
    <w:semiHidden/>
    <w:qFormat/>
    <w:rsid w:val="00FE4FF5"/>
  </w:style>
  <w:style w:type="numbering" w:customStyle="1" w:styleId="NoList1225">
    <w:name w:val="No List1225"/>
    <w:uiPriority w:val="99"/>
    <w:semiHidden/>
    <w:unhideWhenUsed/>
    <w:qFormat/>
    <w:rsid w:val="00FE4FF5"/>
  </w:style>
  <w:style w:type="numbering" w:customStyle="1" w:styleId="NoList111125">
    <w:name w:val="No List111125"/>
    <w:semiHidden/>
    <w:unhideWhenUsed/>
    <w:qFormat/>
    <w:rsid w:val="00FE4FF5"/>
  </w:style>
  <w:style w:type="numbering" w:customStyle="1" w:styleId="NoList2125">
    <w:name w:val="No List2125"/>
    <w:semiHidden/>
    <w:unhideWhenUsed/>
    <w:qFormat/>
    <w:rsid w:val="00FE4FF5"/>
  </w:style>
  <w:style w:type="numbering" w:customStyle="1" w:styleId="NoList3125">
    <w:name w:val="No List3125"/>
    <w:semiHidden/>
    <w:qFormat/>
    <w:rsid w:val="00FE4FF5"/>
  </w:style>
  <w:style w:type="numbering" w:customStyle="1" w:styleId="NoList515">
    <w:name w:val="No List515"/>
    <w:uiPriority w:val="99"/>
    <w:semiHidden/>
    <w:unhideWhenUsed/>
    <w:qFormat/>
    <w:rsid w:val="00FE4FF5"/>
  </w:style>
  <w:style w:type="numbering" w:customStyle="1" w:styleId="NoList1315">
    <w:name w:val="No List1315"/>
    <w:semiHidden/>
    <w:unhideWhenUsed/>
    <w:qFormat/>
    <w:rsid w:val="00FE4FF5"/>
  </w:style>
  <w:style w:type="numbering" w:customStyle="1" w:styleId="NoList11215">
    <w:name w:val="No List11215"/>
    <w:uiPriority w:val="99"/>
    <w:semiHidden/>
    <w:unhideWhenUsed/>
    <w:qFormat/>
    <w:rsid w:val="00FE4FF5"/>
  </w:style>
  <w:style w:type="numbering" w:customStyle="1" w:styleId="NoList11111115">
    <w:name w:val="No List11111115"/>
    <w:uiPriority w:val="99"/>
    <w:semiHidden/>
    <w:unhideWhenUsed/>
    <w:qFormat/>
    <w:rsid w:val="00FE4FF5"/>
  </w:style>
  <w:style w:type="numbering" w:customStyle="1" w:styleId="NoList2215">
    <w:name w:val="No List2215"/>
    <w:semiHidden/>
    <w:unhideWhenUsed/>
    <w:qFormat/>
    <w:rsid w:val="00FE4FF5"/>
  </w:style>
  <w:style w:type="numbering" w:customStyle="1" w:styleId="NoList3215">
    <w:name w:val="No List3215"/>
    <w:semiHidden/>
    <w:qFormat/>
    <w:rsid w:val="00FE4FF5"/>
  </w:style>
  <w:style w:type="numbering" w:customStyle="1" w:styleId="NoList4115">
    <w:name w:val="No List4115"/>
    <w:semiHidden/>
    <w:qFormat/>
    <w:rsid w:val="00FE4FF5"/>
  </w:style>
  <w:style w:type="numbering" w:customStyle="1" w:styleId="NoList12115">
    <w:name w:val="No List12115"/>
    <w:uiPriority w:val="99"/>
    <w:semiHidden/>
    <w:unhideWhenUsed/>
    <w:qFormat/>
    <w:rsid w:val="00FE4FF5"/>
  </w:style>
  <w:style w:type="numbering" w:customStyle="1" w:styleId="NoList111111115">
    <w:name w:val="No List111111115"/>
    <w:uiPriority w:val="99"/>
    <w:semiHidden/>
    <w:unhideWhenUsed/>
    <w:qFormat/>
    <w:rsid w:val="00FE4FF5"/>
  </w:style>
  <w:style w:type="numbering" w:customStyle="1" w:styleId="NoList21115">
    <w:name w:val="No List21115"/>
    <w:semiHidden/>
    <w:unhideWhenUsed/>
    <w:qFormat/>
    <w:rsid w:val="00FE4FF5"/>
  </w:style>
  <w:style w:type="numbering" w:customStyle="1" w:styleId="NoList31115">
    <w:name w:val="No List31115"/>
    <w:semiHidden/>
    <w:qFormat/>
    <w:rsid w:val="00FE4FF5"/>
  </w:style>
  <w:style w:type="numbering" w:customStyle="1" w:styleId="NoList615">
    <w:name w:val="No List615"/>
    <w:uiPriority w:val="99"/>
    <w:semiHidden/>
    <w:unhideWhenUsed/>
    <w:qFormat/>
    <w:rsid w:val="00FE4FF5"/>
  </w:style>
  <w:style w:type="numbering" w:customStyle="1" w:styleId="NoList94">
    <w:name w:val="No List94"/>
    <w:semiHidden/>
    <w:unhideWhenUsed/>
    <w:qFormat/>
    <w:rsid w:val="00FE4FF5"/>
  </w:style>
  <w:style w:type="numbering" w:customStyle="1" w:styleId="NoList154">
    <w:name w:val="No List154"/>
    <w:semiHidden/>
    <w:unhideWhenUsed/>
    <w:qFormat/>
    <w:rsid w:val="00FE4FF5"/>
  </w:style>
  <w:style w:type="numbering" w:customStyle="1" w:styleId="NoList1144">
    <w:name w:val="No List1144"/>
    <w:uiPriority w:val="99"/>
    <w:semiHidden/>
    <w:unhideWhenUsed/>
    <w:qFormat/>
    <w:rsid w:val="00FE4FF5"/>
  </w:style>
  <w:style w:type="numbering" w:customStyle="1" w:styleId="NoList11134">
    <w:name w:val="No List11134"/>
    <w:semiHidden/>
    <w:unhideWhenUsed/>
    <w:qFormat/>
    <w:rsid w:val="00FE4FF5"/>
  </w:style>
  <w:style w:type="numbering" w:customStyle="1" w:styleId="NoList244">
    <w:name w:val="No List244"/>
    <w:uiPriority w:val="99"/>
    <w:semiHidden/>
    <w:unhideWhenUsed/>
    <w:qFormat/>
    <w:rsid w:val="00FE4FF5"/>
  </w:style>
  <w:style w:type="numbering" w:customStyle="1" w:styleId="NoList344">
    <w:name w:val="No List344"/>
    <w:semiHidden/>
    <w:qFormat/>
    <w:rsid w:val="00FE4FF5"/>
  </w:style>
  <w:style w:type="numbering" w:customStyle="1" w:styleId="NoList434">
    <w:name w:val="No List434"/>
    <w:uiPriority w:val="99"/>
    <w:semiHidden/>
    <w:qFormat/>
    <w:rsid w:val="00FE4FF5"/>
  </w:style>
  <w:style w:type="numbering" w:customStyle="1" w:styleId="NoList1234">
    <w:name w:val="No List1234"/>
    <w:uiPriority w:val="99"/>
    <w:semiHidden/>
    <w:unhideWhenUsed/>
    <w:qFormat/>
    <w:rsid w:val="00FE4FF5"/>
  </w:style>
  <w:style w:type="numbering" w:customStyle="1" w:styleId="NoList111134">
    <w:name w:val="No List111134"/>
    <w:semiHidden/>
    <w:unhideWhenUsed/>
    <w:qFormat/>
    <w:rsid w:val="00FE4FF5"/>
  </w:style>
  <w:style w:type="numbering" w:customStyle="1" w:styleId="NoList2134">
    <w:name w:val="No List2134"/>
    <w:semiHidden/>
    <w:unhideWhenUsed/>
    <w:qFormat/>
    <w:rsid w:val="00FE4FF5"/>
  </w:style>
  <w:style w:type="numbering" w:customStyle="1" w:styleId="NoList3134">
    <w:name w:val="No List3134"/>
    <w:semiHidden/>
    <w:qFormat/>
    <w:rsid w:val="00FE4FF5"/>
  </w:style>
  <w:style w:type="numbering" w:customStyle="1" w:styleId="NoList524">
    <w:name w:val="No List524"/>
    <w:uiPriority w:val="99"/>
    <w:semiHidden/>
    <w:unhideWhenUsed/>
    <w:qFormat/>
    <w:rsid w:val="00FE4FF5"/>
  </w:style>
  <w:style w:type="numbering" w:customStyle="1" w:styleId="NoList1324">
    <w:name w:val="No List1324"/>
    <w:semiHidden/>
    <w:unhideWhenUsed/>
    <w:qFormat/>
    <w:rsid w:val="00FE4FF5"/>
  </w:style>
  <w:style w:type="numbering" w:customStyle="1" w:styleId="NoList11224">
    <w:name w:val="No List11224"/>
    <w:uiPriority w:val="99"/>
    <w:semiHidden/>
    <w:unhideWhenUsed/>
    <w:qFormat/>
    <w:rsid w:val="00FE4FF5"/>
  </w:style>
  <w:style w:type="numbering" w:customStyle="1" w:styleId="NoList1111124">
    <w:name w:val="No List1111124"/>
    <w:semiHidden/>
    <w:unhideWhenUsed/>
    <w:qFormat/>
    <w:rsid w:val="00FE4FF5"/>
  </w:style>
  <w:style w:type="numbering" w:customStyle="1" w:styleId="NoList2224">
    <w:name w:val="No List2224"/>
    <w:semiHidden/>
    <w:unhideWhenUsed/>
    <w:qFormat/>
    <w:rsid w:val="00FE4FF5"/>
  </w:style>
  <w:style w:type="numbering" w:customStyle="1" w:styleId="NoList3224">
    <w:name w:val="No List3224"/>
    <w:semiHidden/>
    <w:qFormat/>
    <w:rsid w:val="00FE4FF5"/>
  </w:style>
  <w:style w:type="numbering" w:customStyle="1" w:styleId="NoList4124">
    <w:name w:val="No List4124"/>
    <w:semiHidden/>
    <w:qFormat/>
    <w:rsid w:val="00FE4FF5"/>
  </w:style>
  <w:style w:type="numbering" w:customStyle="1" w:styleId="NoList12124">
    <w:name w:val="No List12124"/>
    <w:uiPriority w:val="99"/>
    <w:semiHidden/>
    <w:unhideWhenUsed/>
    <w:qFormat/>
    <w:rsid w:val="00FE4FF5"/>
  </w:style>
  <w:style w:type="numbering" w:customStyle="1" w:styleId="NoList11111124">
    <w:name w:val="No List11111124"/>
    <w:semiHidden/>
    <w:unhideWhenUsed/>
    <w:qFormat/>
    <w:rsid w:val="00FE4FF5"/>
  </w:style>
  <w:style w:type="numbering" w:customStyle="1" w:styleId="NoList21124">
    <w:name w:val="No List21124"/>
    <w:semiHidden/>
    <w:unhideWhenUsed/>
    <w:qFormat/>
    <w:rsid w:val="00FE4FF5"/>
  </w:style>
  <w:style w:type="numbering" w:customStyle="1" w:styleId="NoList31124">
    <w:name w:val="No List31124"/>
    <w:semiHidden/>
    <w:qFormat/>
    <w:rsid w:val="00FE4FF5"/>
  </w:style>
  <w:style w:type="numbering" w:customStyle="1" w:styleId="NoList624">
    <w:name w:val="No List624"/>
    <w:uiPriority w:val="99"/>
    <w:semiHidden/>
    <w:unhideWhenUsed/>
    <w:qFormat/>
    <w:rsid w:val="00FE4FF5"/>
  </w:style>
  <w:style w:type="numbering" w:customStyle="1" w:styleId="NoList714">
    <w:name w:val="No List714"/>
    <w:uiPriority w:val="99"/>
    <w:semiHidden/>
    <w:unhideWhenUsed/>
    <w:qFormat/>
    <w:rsid w:val="00FE4FF5"/>
  </w:style>
  <w:style w:type="numbering" w:customStyle="1" w:styleId="NoList814">
    <w:name w:val="No List814"/>
    <w:uiPriority w:val="99"/>
    <w:semiHidden/>
    <w:unhideWhenUsed/>
    <w:qFormat/>
    <w:rsid w:val="00FE4FF5"/>
  </w:style>
  <w:style w:type="numbering" w:customStyle="1" w:styleId="NoList1414">
    <w:name w:val="No List1414"/>
    <w:uiPriority w:val="99"/>
    <w:semiHidden/>
    <w:unhideWhenUsed/>
    <w:qFormat/>
    <w:rsid w:val="00FE4FF5"/>
  </w:style>
  <w:style w:type="numbering" w:customStyle="1" w:styleId="NoList11314">
    <w:name w:val="No List11314"/>
    <w:uiPriority w:val="99"/>
    <w:semiHidden/>
    <w:unhideWhenUsed/>
    <w:qFormat/>
    <w:rsid w:val="00FE4FF5"/>
  </w:style>
  <w:style w:type="numbering" w:customStyle="1" w:styleId="NoList111214">
    <w:name w:val="No List111214"/>
    <w:semiHidden/>
    <w:unhideWhenUsed/>
    <w:qFormat/>
    <w:rsid w:val="00FE4FF5"/>
  </w:style>
  <w:style w:type="numbering" w:customStyle="1" w:styleId="NoList2314">
    <w:name w:val="No List2314"/>
    <w:semiHidden/>
    <w:unhideWhenUsed/>
    <w:qFormat/>
    <w:rsid w:val="00FE4FF5"/>
  </w:style>
  <w:style w:type="numbering" w:customStyle="1" w:styleId="NoList3314">
    <w:name w:val="No List3314"/>
    <w:semiHidden/>
    <w:qFormat/>
    <w:rsid w:val="00FE4FF5"/>
  </w:style>
  <w:style w:type="numbering" w:customStyle="1" w:styleId="NoList4214">
    <w:name w:val="No List4214"/>
    <w:semiHidden/>
    <w:qFormat/>
    <w:rsid w:val="00FE4FF5"/>
  </w:style>
  <w:style w:type="numbering" w:customStyle="1" w:styleId="NoList12214">
    <w:name w:val="No List12214"/>
    <w:uiPriority w:val="99"/>
    <w:semiHidden/>
    <w:unhideWhenUsed/>
    <w:qFormat/>
    <w:rsid w:val="00FE4FF5"/>
  </w:style>
  <w:style w:type="numbering" w:customStyle="1" w:styleId="NoList1111214">
    <w:name w:val="No List1111214"/>
    <w:semiHidden/>
    <w:unhideWhenUsed/>
    <w:qFormat/>
    <w:rsid w:val="00FE4FF5"/>
  </w:style>
  <w:style w:type="numbering" w:customStyle="1" w:styleId="NoList21214">
    <w:name w:val="No List21214"/>
    <w:semiHidden/>
    <w:unhideWhenUsed/>
    <w:qFormat/>
    <w:rsid w:val="00FE4FF5"/>
  </w:style>
  <w:style w:type="numbering" w:customStyle="1" w:styleId="NoList31214">
    <w:name w:val="No List31214"/>
    <w:semiHidden/>
    <w:qFormat/>
    <w:rsid w:val="00FE4FF5"/>
  </w:style>
  <w:style w:type="numbering" w:customStyle="1" w:styleId="NoList5114">
    <w:name w:val="No List5114"/>
    <w:uiPriority w:val="99"/>
    <w:semiHidden/>
    <w:unhideWhenUsed/>
    <w:qFormat/>
    <w:rsid w:val="00FE4FF5"/>
  </w:style>
  <w:style w:type="numbering" w:customStyle="1" w:styleId="NoList13114">
    <w:name w:val="No List13114"/>
    <w:semiHidden/>
    <w:unhideWhenUsed/>
    <w:qFormat/>
    <w:rsid w:val="00FE4FF5"/>
  </w:style>
  <w:style w:type="numbering" w:customStyle="1" w:styleId="NoList112114">
    <w:name w:val="No List112114"/>
    <w:uiPriority w:val="99"/>
    <w:semiHidden/>
    <w:unhideWhenUsed/>
    <w:qFormat/>
    <w:rsid w:val="00FE4FF5"/>
  </w:style>
  <w:style w:type="numbering" w:customStyle="1" w:styleId="NoList1111111115">
    <w:name w:val="No List1111111115"/>
    <w:uiPriority w:val="99"/>
    <w:semiHidden/>
    <w:unhideWhenUsed/>
    <w:qFormat/>
    <w:rsid w:val="00FE4FF5"/>
  </w:style>
  <w:style w:type="numbering" w:customStyle="1" w:styleId="NoList22114">
    <w:name w:val="No List22114"/>
    <w:semiHidden/>
    <w:unhideWhenUsed/>
    <w:qFormat/>
    <w:rsid w:val="00FE4FF5"/>
  </w:style>
  <w:style w:type="numbering" w:customStyle="1" w:styleId="NoList32114">
    <w:name w:val="No List32114"/>
    <w:semiHidden/>
    <w:qFormat/>
    <w:rsid w:val="00FE4FF5"/>
  </w:style>
  <w:style w:type="numbering" w:customStyle="1" w:styleId="NoList41114">
    <w:name w:val="No List41114"/>
    <w:semiHidden/>
    <w:qFormat/>
    <w:rsid w:val="00FE4FF5"/>
  </w:style>
  <w:style w:type="numbering" w:customStyle="1" w:styleId="NoList121114">
    <w:name w:val="No List121114"/>
    <w:uiPriority w:val="99"/>
    <w:semiHidden/>
    <w:unhideWhenUsed/>
    <w:qFormat/>
    <w:rsid w:val="00FE4FF5"/>
  </w:style>
  <w:style w:type="numbering" w:customStyle="1" w:styleId="NoList11111111115">
    <w:name w:val="No List11111111115"/>
    <w:semiHidden/>
    <w:unhideWhenUsed/>
    <w:qFormat/>
    <w:rsid w:val="00FE4FF5"/>
  </w:style>
  <w:style w:type="numbering" w:customStyle="1" w:styleId="NoList211114">
    <w:name w:val="No List211114"/>
    <w:semiHidden/>
    <w:unhideWhenUsed/>
    <w:qFormat/>
    <w:rsid w:val="00FE4FF5"/>
  </w:style>
  <w:style w:type="numbering" w:customStyle="1" w:styleId="NoList311114">
    <w:name w:val="No List311114"/>
    <w:semiHidden/>
    <w:qFormat/>
    <w:rsid w:val="00FE4FF5"/>
  </w:style>
  <w:style w:type="numbering" w:customStyle="1" w:styleId="NoList6114">
    <w:name w:val="No List6114"/>
    <w:uiPriority w:val="99"/>
    <w:semiHidden/>
    <w:unhideWhenUsed/>
    <w:qFormat/>
    <w:rsid w:val="00FE4FF5"/>
  </w:style>
  <w:style w:type="numbering" w:customStyle="1" w:styleId="NoList104">
    <w:name w:val="No List104"/>
    <w:semiHidden/>
    <w:unhideWhenUsed/>
    <w:qFormat/>
    <w:rsid w:val="00FE4FF5"/>
  </w:style>
  <w:style w:type="numbering" w:customStyle="1" w:styleId="NoList164">
    <w:name w:val="No List164"/>
    <w:semiHidden/>
    <w:unhideWhenUsed/>
    <w:qFormat/>
    <w:rsid w:val="00FE4FF5"/>
  </w:style>
  <w:style w:type="numbering" w:customStyle="1" w:styleId="NoList1154">
    <w:name w:val="No List1154"/>
    <w:uiPriority w:val="99"/>
    <w:semiHidden/>
    <w:unhideWhenUsed/>
    <w:qFormat/>
    <w:rsid w:val="00FE4FF5"/>
  </w:style>
  <w:style w:type="numbering" w:customStyle="1" w:styleId="NoList11144">
    <w:name w:val="No List11144"/>
    <w:semiHidden/>
    <w:unhideWhenUsed/>
    <w:qFormat/>
    <w:rsid w:val="00FE4FF5"/>
  </w:style>
  <w:style w:type="numbering" w:customStyle="1" w:styleId="NoList254">
    <w:name w:val="No List254"/>
    <w:uiPriority w:val="99"/>
    <w:semiHidden/>
    <w:unhideWhenUsed/>
    <w:qFormat/>
    <w:rsid w:val="00FE4FF5"/>
  </w:style>
  <w:style w:type="numbering" w:customStyle="1" w:styleId="NoList354">
    <w:name w:val="No List354"/>
    <w:uiPriority w:val="99"/>
    <w:semiHidden/>
    <w:qFormat/>
    <w:rsid w:val="00FE4FF5"/>
  </w:style>
  <w:style w:type="numbering" w:customStyle="1" w:styleId="NoList444">
    <w:name w:val="No List444"/>
    <w:uiPriority w:val="99"/>
    <w:semiHidden/>
    <w:qFormat/>
    <w:rsid w:val="00FE4FF5"/>
  </w:style>
  <w:style w:type="numbering" w:customStyle="1" w:styleId="NoList1244">
    <w:name w:val="No List1244"/>
    <w:uiPriority w:val="99"/>
    <w:semiHidden/>
    <w:unhideWhenUsed/>
    <w:qFormat/>
    <w:rsid w:val="00FE4FF5"/>
  </w:style>
  <w:style w:type="numbering" w:customStyle="1" w:styleId="NoList111144">
    <w:name w:val="No List111144"/>
    <w:semiHidden/>
    <w:unhideWhenUsed/>
    <w:qFormat/>
    <w:rsid w:val="00FE4FF5"/>
  </w:style>
  <w:style w:type="numbering" w:customStyle="1" w:styleId="NoList2144">
    <w:name w:val="No List2144"/>
    <w:semiHidden/>
    <w:unhideWhenUsed/>
    <w:qFormat/>
    <w:rsid w:val="00FE4FF5"/>
  </w:style>
  <w:style w:type="numbering" w:customStyle="1" w:styleId="NoList3144">
    <w:name w:val="No List3144"/>
    <w:semiHidden/>
    <w:qFormat/>
    <w:rsid w:val="00FE4FF5"/>
  </w:style>
  <w:style w:type="numbering" w:customStyle="1" w:styleId="NoList534">
    <w:name w:val="No List534"/>
    <w:uiPriority w:val="99"/>
    <w:semiHidden/>
    <w:unhideWhenUsed/>
    <w:qFormat/>
    <w:rsid w:val="00FE4FF5"/>
  </w:style>
  <w:style w:type="numbering" w:customStyle="1" w:styleId="NoList1334">
    <w:name w:val="No List1334"/>
    <w:semiHidden/>
    <w:unhideWhenUsed/>
    <w:qFormat/>
    <w:rsid w:val="00FE4FF5"/>
  </w:style>
  <w:style w:type="numbering" w:customStyle="1" w:styleId="NoList11234">
    <w:name w:val="No List11234"/>
    <w:uiPriority w:val="99"/>
    <w:semiHidden/>
    <w:unhideWhenUsed/>
    <w:qFormat/>
    <w:rsid w:val="00FE4FF5"/>
  </w:style>
  <w:style w:type="numbering" w:customStyle="1" w:styleId="NoList1111134">
    <w:name w:val="No List1111134"/>
    <w:semiHidden/>
    <w:unhideWhenUsed/>
    <w:qFormat/>
    <w:rsid w:val="00FE4FF5"/>
  </w:style>
  <w:style w:type="numbering" w:customStyle="1" w:styleId="NoList2234">
    <w:name w:val="No List2234"/>
    <w:semiHidden/>
    <w:unhideWhenUsed/>
    <w:qFormat/>
    <w:rsid w:val="00FE4FF5"/>
  </w:style>
  <w:style w:type="numbering" w:customStyle="1" w:styleId="NoList3234">
    <w:name w:val="No List3234"/>
    <w:semiHidden/>
    <w:qFormat/>
    <w:rsid w:val="00FE4FF5"/>
  </w:style>
  <w:style w:type="numbering" w:customStyle="1" w:styleId="NoList4134">
    <w:name w:val="No List4134"/>
    <w:semiHidden/>
    <w:qFormat/>
    <w:rsid w:val="00FE4FF5"/>
  </w:style>
  <w:style w:type="numbering" w:customStyle="1" w:styleId="NoList12134">
    <w:name w:val="No List12134"/>
    <w:uiPriority w:val="99"/>
    <w:semiHidden/>
    <w:unhideWhenUsed/>
    <w:qFormat/>
    <w:rsid w:val="00FE4FF5"/>
  </w:style>
  <w:style w:type="numbering" w:customStyle="1" w:styleId="NoList11111134">
    <w:name w:val="No List11111134"/>
    <w:semiHidden/>
    <w:unhideWhenUsed/>
    <w:qFormat/>
    <w:rsid w:val="00FE4FF5"/>
  </w:style>
  <w:style w:type="numbering" w:customStyle="1" w:styleId="NoList21134">
    <w:name w:val="No List21134"/>
    <w:semiHidden/>
    <w:unhideWhenUsed/>
    <w:qFormat/>
    <w:rsid w:val="00FE4FF5"/>
  </w:style>
  <w:style w:type="numbering" w:customStyle="1" w:styleId="NoList31134">
    <w:name w:val="No List31134"/>
    <w:semiHidden/>
    <w:qFormat/>
    <w:rsid w:val="00FE4FF5"/>
  </w:style>
  <w:style w:type="numbering" w:customStyle="1" w:styleId="NoList634">
    <w:name w:val="No List634"/>
    <w:uiPriority w:val="99"/>
    <w:semiHidden/>
    <w:unhideWhenUsed/>
    <w:qFormat/>
    <w:rsid w:val="00FE4FF5"/>
  </w:style>
  <w:style w:type="numbering" w:customStyle="1" w:styleId="NoList724">
    <w:name w:val="No List724"/>
    <w:uiPriority w:val="99"/>
    <w:semiHidden/>
    <w:unhideWhenUsed/>
    <w:qFormat/>
    <w:rsid w:val="00FE4FF5"/>
  </w:style>
  <w:style w:type="numbering" w:customStyle="1" w:styleId="NoList174">
    <w:name w:val="No List174"/>
    <w:uiPriority w:val="99"/>
    <w:semiHidden/>
    <w:unhideWhenUsed/>
    <w:qFormat/>
    <w:rsid w:val="00FE4FF5"/>
  </w:style>
  <w:style w:type="numbering" w:customStyle="1" w:styleId="NoList184">
    <w:name w:val="No List184"/>
    <w:semiHidden/>
    <w:unhideWhenUsed/>
    <w:qFormat/>
    <w:rsid w:val="00FE4FF5"/>
  </w:style>
  <w:style w:type="numbering" w:customStyle="1" w:styleId="NoList194">
    <w:name w:val="No List194"/>
    <w:uiPriority w:val="99"/>
    <w:semiHidden/>
    <w:unhideWhenUsed/>
    <w:qFormat/>
    <w:rsid w:val="00FE4FF5"/>
  </w:style>
  <w:style w:type="numbering" w:customStyle="1" w:styleId="NoList111111111113">
    <w:name w:val="No List111111111113"/>
    <w:semiHidden/>
    <w:unhideWhenUsed/>
    <w:qFormat/>
    <w:rsid w:val="00FE4FF5"/>
  </w:style>
  <w:style w:type="numbering" w:customStyle="1" w:styleId="NoList1111111111113">
    <w:name w:val="No List1111111111113"/>
    <w:semiHidden/>
    <w:unhideWhenUsed/>
    <w:qFormat/>
    <w:rsid w:val="00FE4FF5"/>
  </w:style>
  <w:style w:type="numbering" w:customStyle="1" w:styleId="NoList203">
    <w:name w:val="No List203"/>
    <w:semiHidden/>
    <w:unhideWhenUsed/>
    <w:qFormat/>
    <w:rsid w:val="00FE4FF5"/>
  </w:style>
  <w:style w:type="numbering" w:customStyle="1" w:styleId="NoList1103">
    <w:name w:val="No List1103"/>
    <w:semiHidden/>
    <w:unhideWhenUsed/>
    <w:qFormat/>
    <w:rsid w:val="00FE4FF5"/>
  </w:style>
  <w:style w:type="numbering" w:customStyle="1" w:styleId="NoList1163">
    <w:name w:val="No List1163"/>
    <w:uiPriority w:val="99"/>
    <w:semiHidden/>
    <w:unhideWhenUsed/>
    <w:qFormat/>
    <w:rsid w:val="00FE4FF5"/>
  </w:style>
  <w:style w:type="numbering" w:customStyle="1" w:styleId="NoList263">
    <w:name w:val="No List263"/>
    <w:semiHidden/>
    <w:unhideWhenUsed/>
    <w:qFormat/>
    <w:rsid w:val="00FE4FF5"/>
  </w:style>
  <w:style w:type="numbering" w:customStyle="1" w:styleId="NoList363">
    <w:name w:val="No List363"/>
    <w:semiHidden/>
    <w:qFormat/>
    <w:rsid w:val="00FE4FF5"/>
  </w:style>
  <w:style w:type="numbering" w:customStyle="1" w:styleId="NoList453">
    <w:name w:val="No List453"/>
    <w:uiPriority w:val="99"/>
    <w:semiHidden/>
    <w:qFormat/>
    <w:rsid w:val="00FE4FF5"/>
  </w:style>
  <w:style w:type="numbering" w:customStyle="1" w:styleId="NoList1253">
    <w:name w:val="No List1253"/>
    <w:uiPriority w:val="99"/>
    <w:semiHidden/>
    <w:unhideWhenUsed/>
    <w:qFormat/>
    <w:rsid w:val="00FE4FF5"/>
  </w:style>
  <w:style w:type="numbering" w:customStyle="1" w:styleId="NoList11153">
    <w:name w:val="No List11153"/>
    <w:uiPriority w:val="99"/>
    <w:semiHidden/>
    <w:unhideWhenUsed/>
    <w:qFormat/>
    <w:rsid w:val="00FE4FF5"/>
  </w:style>
  <w:style w:type="numbering" w:customStyle="1" w:styleId="NoList2153">
    <w:name w:val="No List2153"/>
    <w:semiHidden/>
    <w:unhideWhenUsed/>
    <w:qFormat/>
    <w:rsid w:val="00FE4FF5"/>
  </w:style>
  <w:style w:type="numbering" w:customStyle="1" w:styleId="NoList3153">
    <w:name w:val="No List3153"/>
    <w:semiHidden/>
    <w:qFormat/>
    <w:rsid w:val="00FE4FF5"/>
  </w:style>
  <w:style w:type="numbering" w:customStyle="1" w:styleId="NoList543">
    <w:name w:val="No List543"/>
    <w:uiPriority w:val="99"/>
    <w:semiHidden/>
    <w:unhideWhenUsed/>
    <w:qFormat/>
    <w:rsid w:val="00FE4FF5"/>
  </w:style>
  <w:style w:type="numbering" w:customStyle="1" w:styleId="NoList1343">
    <w:name w:val="No List1343"/>
    <w:semiHidden/>
    <w:unhideWhenUsed/>
    <w:qFormat/>
    <w:rsid w:val="00FE4FF5"/>
  </w:style>
  <w:style w:type="numbering" w:customStyle="1" w:styleId="NoList11243">
    <w:name w:val="No List11243"/>
    <w:uiPriority w:val="99"/>
    <w:semiHidden/>
    <w:unhideWhenUsed/>
    <w:qFormat/>
    <w:rsid w:val="00FE4FF5"/>
  </w:style>
  <w:style w:type="numbering" w:customStyle="1" w:styleId="NoList111153">
    <w:name w:val="No List111153"/>
    <w:semiHidden/>
    <w:unhideWhenUsed/>
    <w:qFormat/>
    <w:rsid w:val="00FE4FF5"/>
  </w:style>
  <w:style w:type="numbering" w:customStyle="1" w:styleId="NoList2243">
    <w:name w:val="No List2243"/>
    <w:semiHidden/>
    <w:unhideWhenUsed/>
    <w:qFormat/>
    <w:rsid w:val="00FE4FF5"/>
  </w:style>
  <w:style w:type="numbering" w:customStyle="1" w:styleId="NoList3243">
    <w:name w:val="No List3243"/>
    <w:semiHidden/>
    <w:qFormat/>
    <w:rsid w:val="00FE4FF5"/>
  </w:style>
  <w:style w:type="numbering" w:customStyle="1" w:styleId="NoList4143">
    <w:name w:val="No List4143"/>
    <w:semiHidden/>
    <w:qFormat/>
    <w:rsid w:val="00FE4FF5"/>
  </w:style>
  <w:style w:type="numbering" w:customStyle="1" w:styleId="NoList12143">
    <w:name w:val="No List12143"/>
    <w:uiPriority w:val="99"/>
    <w:semiHidden/>
    <w:unhideWhenUsed/>
    <w:qFormat/>
    <w:rsid w:val="00FE4FF5"/>
  </w:style>
  <w:style w:type="numbering" w:customStyle="1" w:styleId="NoList1111143">
    <w:name w:val="No List1111143"/>
    <w:semiHidden/>
    <w:unhideWhenUsed/>
    <w:qFormat/>
    <w:rsid w:val="00FE4FF5"/>
  </w:style>
  <w:style w:type="numbering" w:customStyle="1" w:styleId="NoList21143">
    <w:name w:val="No List21143"/>
    <w:semiHidden/>
    <w:unhideWhenUsed/>
    <w:qFormat/>
    <w:rsid w:val="00FE4FF5"/>
  </w:style>
  <w:style w:type="numbering" w:customStyle="1" w:styleId="NoList31143">
    <w:name w:val="No List31143"/>
    <w:semiHidden/>
    <w:qFormat/>
    <w:rsid w:val="00FE4FF5"/>
  </w:style>
  <w:style w:type="numbering" w:customStyle="1" w:styleId="NoList643">
    <w:name w:val="No List643"/>
    <w:uiPriority w:val="99"/>
    <w:semiHidden/>
    <w:unhideWhenUsed/>
    <w:qFormat/>
    <w:rsid w:val="00FE4FF5"/>
  </w:style>
  <w:style w:type="numbering" w:customStyle="1" w:styleId="NoList733">
    <w:name w:val="No List733"/>
    <w:uiPriority w:val="99"/>
    <w:semiHidden/>
    <w:unhideWhenUsed/>
    <w:qFormat/>
    <w:rsid w:val="00FE4FF5"/>
  </w:style>
  <w:style w:type="numbering" w:customStyle="1" w:styleId="NoList823">
    <w:name w:val="No List823"/>
    <w:uiPriority w:val="99"/>
    <w:semiHidden/>
    <w:unhideWhenUsed/>
    <w:qFormat/>
    <w:rsid w:val="00FE4FF5"/>
  </w:style>
  <w:style w:type="numbering" w:customStyle="1" w:styleId="NoList1423">
    <w:name w:val="No List1423"/>
    <w:uiPriority w:val="99"/>
    <w:semiHidden/>
    <w:unhideWhenUsed/>
    <w:qFormat/>
    <w:rsid w:val="00FE4FF5"/>
  </w:style>
  <w:style w:type="numbering" w:customStyle="1" w:styleId="NoList11323">
    <w:name w:val="No List11323"/>
    <w:uiPriority w:val="99"/>
    <w:semiHidden/>
    <w:unhideWhenUsed/>
    <w:qFormat/>
    <w:rsid w:val="00FE4FF5"/>
  </w:style>
  <w:style w:type="numbering" w:customStyle="1" w:styleId="NoList111223">
    <w:name w:val="No List111223"/>
    <w:semiHidden/>
    <w:unhideWhenUsed/>
    <w:qFormat/>
    <w:rsid w:val="00FE4FF5"/>
  </w:style>
  <w:style w:type="numbering" w:customStyle="1" w:styleId="NoList2323">
    <w:name w:val="No List2323"/>
    <w:semiHidden/>
    <w:unhideWhenUsed/>
    <w:qFormat/>
    <w:rsid w:val="00FE4FF5"/>
  </w:style>
  <w:style w:type="numbering" w:customStyle="1" w:styleId="NoList3323">
    <w:name w:val="No List3323"/>
    <w:semiHidden/>
    <w:qFormat/>
    <w:rsid w:val="00FE4FF5"/>
  </w:style>
  <w:style w:type="numbering" w:customStyle="1" w:styleId="NoList4223">
    <w:name w:val="No List4223"/>
    <w:semiHidden/>
    <w:qFormat/>
    <w:rsid w:val="00FE4FF5"/>
  </w:style>
  <w:style w:type="numbering" w:customStyle="1" w:styleId="NoList12223">
    <w:name w:val="No List12223"/>
    <w:uiPriority w:val="99"/>
    <w:semiHidden/>
    <w:unhideWhenUsed/>
    <w:qFormat/>
    <w:rsid w:val="00FE4FF5"/>
  </w:style>
  <w:style w:type="numbering" w:customStyle="1" w:styleId="NoList1111223">
    <w:name w:val="No List1111223"/>
    <w:semiHidden/>
    <w:unhideWhenUsed/>
    <w:qFormat/>
    <w:rsid w:val="00FE4FF5"/>
  </w:style>
  <w:style w:type="numbering" w:customStyle="1" w:styleId="NoList21223">
    <w:name w:val="No List21223"/>
    <w:semiHidden/>
    <w:unhideWhenUsed/>
    <w:qFormat/>
    <w:rsid w:val="00FE4FF5"/>
  </w:style>
  <w:style w:type="numbering" w:customStyle="1" w:styleId="NoList31223">
    <w:name w:val="No List31223"/>
    <w:semiHidden/>
    <w:qFormat/>
    <w:rsid w:val="00FE4FF5"/>
  </w:style>
  <w:style w:type="numbering" w:customStyle="1" w:styleId="NoList5123">
    <w:name w:val="No List5123"/>
    <w:uiPriority w:val="99"/>
    <w:semiHidden/>
    <w:unhideWhenUsed/>
    <w:qFormat/>
    <w:rsid w:val="00FE4FF5"/>
  </w:style>
  <w:style w:type="numbering" w:customStyle="1" w:styleId="NoList13123">
    <w:name w:val="No List13123"/>
    <w:semiHidden/>
    <w:unhideWhenUsed/>
    <w:qFormat/>
    <w:rsid w:val="00FE4FF5"/>
  </w:style>
  <w:style w:type="numbering" w:customStyle="1" w:styleId="NoList112123">
    <w:name w:val="No List112123"/>
    <w:uiPriority w:val="99"/>
    <w:semiHidden/>
    <w:unhideWhenUsed/>
    <w:qFormat/>
    <w:rsid w:val="00FE4FF5"/>
  </w:style>
  <w:style w:type="numbering" w:customStyle="1" w:styleId="NoList11111143">
    <w:name w:val="No List11111143"/>
    <w:semiHidden/>
    <w:unhideWhenUsed/>
    <w:qFormat/>
    <w:rsid w:val="00FE4FF5"/>
  </w:style>
  <w:style w:type="numbering" w:customStyle="1" w:styleId="NoList22123">
    <w:name w:val="No List22123"/>
    <w:semiHidden/>
    <w:unhideWhenUsed/>
    <w:qFormat/>
    <w:rsid w:val="00FE4FF5"/>
  </w:style>
  <w:style w:type="numbering" w:customStyle="1" w:styleId="NoList32123">
    <w:name w:val="No List32123"/>
    <w:semiHidden/>
    <w:qFormat/>
    <w:rsid w:val="00FE4FF5"/>
  </w:style>
  <w:style w:type="numbering" w:customStyle="1" w:styleId="NoList41123">
    <w:name w:val="No List41123"/>
    <w:semiHidden/>
    <w:qFormat/>
    <w:rsid w:val="00FE4FF5"/>
  </w:style>
  <w:style w:type="numbering" w:customStyle="1" w:styleId="NoList121123">
    <w:name w:val="No List121123"/>
    <w:uiPriority w:val="99"/>
    <w:semiHidden/>
    <w:unhideWhenUsed/>
    <w:qFormat/>
    <w:rsid w:val="00FE4FF5"/>
  </w:style>
  <w:style w:type="numbering" w:customStyle="1" w:styleId="NoList111111123">
    <w:name w:val="No List111111123"/>
    <w:semiHidden/>
    <w:unhideWhenUsed/>
    <w:qFormat/>
    <w:rsid w:val="00FE4FF5"/>
  </w:style>
  <w:style w:type="numbering" w:customStyle="1" w:styleId="NoList211123">
    <w:name w:val="No List211123"/>
    <w:semiHidden/>
    <w:unhideWhenUsed/>
    <w:qFormat/>
    <w:rsid w:val="00FE4FF5"/>
  </w:style>
  <w:style w:type="numbering" w:customStyle="1" w:styleId="NoList311123">
    <w:name w:val="No List311123"/>
    <w:semiHidden/>
    <w:qFormat/>
    <w:rsid w:val="00FE4FF5"/>
  </w:style>
  <w:style w:type="numbering" w:customStyle="1" w:styleId="NoList6123">
    <w:name w:val="No List6123"/>
    <w:uiPriority w:val="99"/>
    <w:semiHidden/>
    <w:unhideWhenUsed/>
    <w:qFormat/>
    <w:rsid w:val="00FE4FF5"/>
  </w:style>
  <w:style w:type="numbering" w:customStyle="1" w:styleId="NoList913">
    <w:name w:val="No List913"/>
    <w:uiPriority w:val="99"/>
    <w:semiHidden/>
    <w:unhideWhenUsed/>
    <w:qFormat/>
    <w:rsid w:val="00FE4FF5"/>
  </w:style>
  <w:style w:type="numbering" w:customStyle="1" w:styleId="NoList1513">
    <w:name w:val="No List1513"/>
    <w:uiPriority w:val="99"/>
    <w:semiHidden/>
    <w:unhideWhenUsed/>
    <w:qFormat/>
    <w:rsid w:val="00FE4FF5"/>
  </w:style>
  <w:style w:type="numbering" w:customStyle="1" w:styleId="NoList11413">
    <w:name w:val="No List11413"/>
    <w:uiPriority w:val="99"/>
    <w:semiHidden/>
    <w:unhideWhenUsed/>
    <w:qFormat/>
    <w:rsid w:val="00FE4FF5"/>
  </w:style>
  <w:style w:type="numbering" w:customStyle="1" w:styleId="NoList111313">
    <w:name w:val="No List111313"/>
    <w:semiHidden/>
    <w:unhideWhenUsed/>
    <w:qFormat/>
    <w:rsid w:val="00FE4FF5"/>
  </w:style>
  <w:style w:type="numbering" w:customStyle="1" w:styleId="NoList2413">
    <w:name w:val="No List2413"/>
    <w:semiHidden/>
    <w:unhideWhenUsed/>
    <w:qFormat/>
    <w:rsid w:val="00FE4FF5"/>
  </w:style>
  <w:style w:type="numbering" w:customStyle="1" w:styleId="NoList3413">
    <w:name w:val="No List3413"/>
    <w:semiHidden/>
    <w:qFormat/>
    <w:rsid w:val="00FE4FF5"/>
  </w:style>
  <w:style w:type="numbering" w:customStyle="1" w:styleId="NoList4313">
    <w:name w:val="No List4313"/>
    <w:semiHidden/>
    <w:qFormat/>
    <w:rsid w:val="00FE4FF5"/>
  </w:style>
  <w:style w:type="numbering" w:customStyle="1" w:styleId="NoList12313">
    <w:name w:val="No List12313"/>
    <w:uiPriority w:val="99"/>
    <w:semiHidden/>
    <w:unhideWhenUsed/>
    <w:qFormat/>
    <w:rsid w:val="00FE4FF5"/>
  </w:style>
  <w:style w:type="numbering" w:customStyle="1" w:styleId="NoList1111313">
    <w:name w:val="No List1111313"/>
    <w:semiHidden/>
    <w:unhideWhenUsed/>
    <w:qFormat/>
    <w:rsid w:val="00FE4FF5"/>
  </w:style>
  <w:style w:type="numbering" w:customStyle="1" w:styleId="NoList21313">
    <w:name w:val="No List21313"/>
    <w:semiHidden/>
    <w:unhideWhenUsed/>
    <w:qFormat/>
    <w:rsid w:val="00FE4FF5"/>
  </w:style>
  <w:style w:type="numbering" w:customStyle="1" w:styleId="NoList31313">
    <w:name w:val="No List31313"/>
    <w:semiHidden/>
    <w:qFormat/>
    <w:rsid w:val="00FE4FF5"/>
  </w:style>
  <w:style w:type="numbering" w:customStyle="1" w:styleId="NoList5213">
    <w:name w:val="No List5213"/>
    <w:uiPriority w:val="99"/>
    <w:semiHidden/>
    <w:unhideWhenUsed/>
    <w:qFormat/>
    <w:rsid w:val="00FE4FF5"/>
  </w:style>
  <w:style w:type="numbering" w:customStyle="1" w:styleId="NoList13213">
    <w:name w:val="No List13213"/>
    <w:semiHidden/>
    <w:unhideWhenUsed/>
    <w:qFormat/>
    <w:rsid w:val="00FE4FF5"/>
  </w:style>
  <w:style w:type="numbering" w:customStyle="1" w:styleId="NoList112213">
    <w:name w:val="No List112213"/>
    <w:uiPriority w:val="99"/>
    <w:semiHidden/>
    <w:unhideWhenUsed/>
    <w:qFormat/>
    <w:rsid w:val="00FE4FF5"/>
  </w:style>
  <w:style w:type="numbering" w:customStyle="1" w:styleId="NoList11111213">
    <w:name w:val="No List11111213"/>
    <w:semiHidden/>
    <w:unhideWhenUsed/>
    <w:qFormat/>
    <w:rsid w:val="00FE4FF5"/>
  </w:style>
  <w:style w:type="numbering" w:customStyle="1" w:styleId="NoList22213">
    <w:name w:val="No List22213"/>
    <w:semiHidden/>
    <w:unhideWhenUsed/>
    <w:qFormat/>
    <w:rsid w:val="00FE4FF5"/>
  </w:style>
  <w:style w:type="numbering" w:customStyle="1" w:styleId="NoList32213">
    <w:name w:val="No List32213"/>
    <w:semiHidden/>
    <w:qFormat/>
    <w:rsid w:val="00FE4FF5"/>
  </w:style>
  <w:style w:type="numbering" w:customStyle="1" w:styleId="NoList41213">
    <w:name w:val="No List41213"/>
    <w:semiHidden/>
    <w:qFormat/>
    <w:rsid w:val="00FE4FF5"/>
  </w:style>
  <w:style w:type="numbering" w:customStyle="1" w:styleId="NoList121213">
    <w:name w:val="No List121213"/>
    <w:uiPriority w:val="99"/>
    <w:semiHidden/>
    <w:unhideWhenUsed/>
    <w:qFormat/>
    <w:rsid w:val="00FE4FF5"/>
  </w:style>
  <w:style w:type="numbering" w:customStyle="1" w:styleId="NoList111111213">
    <w:name w:val="No List111111213"/>
    <w:semiHidden/>
    <w:unhideWhenUsed/>
    <w:qFormat/>
    <w:rsid w:val="00FE4FF5"/>
  </w:style>
  <w:style w:type="numbering" w:customStyle="1" w:styleId="NoList211213">
    <w:name w:val="No List211213"/>
    <w:semiHidden/>
    <w:unhideWhenUsed/>
    <w:qFormat/>
    <w:rsid w:val="00FE4FF5"/>
  </w:style>
  <w:style w:type="numbering" w:customStyle="1" w:styleId="NoList311213">
    <w:name w:val="No List311213"/>
    <w:semiHidden/>
    <w:qFormat/>
    <w:rsid w:val="00FE4FF5"/>
  </w:style>
  <w:style w:type="numbering" w:customStyle="1" w:styleId="NoList6213">
    <w:name w:val="No List6213"/>
    <w:uiPriority w:val="99"/>
    <w:semiHidden/>
    <w:unhideWhenUsed/>
    <w:qFormat/>
    <w:rsid w:val="00FE4FF5"/>
  </w:style>
  <w:style w:type="numbering" w:customStyle="1" w:styleId="NoList7113">
    <w:name w:val="No List7113"/>
    <w:uiPriority w:val="99"/>
    <w:semiHidden/>
    <w:unhideWhenUsed/>
    <w:qFormat/>
    <w:rsid w:val="00FE4FF5"/>
  </w:style>
  <w:style w:type="numbering" w:customStyle="1" w:styleId="NoList8113">
    <w:name w:val="No List8113"/>
    <w:uiPriority w:val="99"/>
    <w:semiHidden/>
    <w:unhideWhenUsed/>
    <w:qFormat/>
    <w:rsid w:val="00FE4FF5"/>
  </w:style>
  <w:style w:type="numbering" w:customStyle="1" w:styleId="NoList14113">
    <w:name w:val="No List14113"/>
    <w:uiPriority w:val="99"/>
    <w:semiHidden/>
    <w:unhideWhenUsed/>
    <w:qFormat/>
    <w:rsid w:val="00FE4FF5"/>
  </w:style>
  <w:style w:type="numbering" w:customStyle="1" w:styleId="NoList113113">
    <w:name w:val="No List113113"/>
    <w:uiPriority w:val="99"/>
    <w:semiHidden/>
    <w:unhideWhenUsed/>
    <w:qFormat/>
    <w:rsid w:val="00FE4FF5"/>
  </w:style>
  <w:style w:type="numbering" w:customStyle="1" w:styleId="NoList1112113">
    <w:name w:val="No List1112113"/>
    <w:semiHidden/>
    <w:unhideWhenUsed/>
    <w:qFormat/>
    <w:rsid w:val="00FE4FF5"/>
  </w:style>
  <w:style w:type="numbering" w:customStyle="1" w:styleId="NoList23113">
    <w:name w:val="No List23113"/>
    <w:semiHidden/>
    <w:unhideWhenUsed/>
    <w:qFormat/>
    <w:rsid w:val="00FE4FF5"/>
  </w:style>
  <w:style w:type="numbering" w:customStyle="1" w:styleId="NoList33113">
    <w:name w:val="No List33113"/>
    <w:semiHidden/>
    <w:qFormat/>
    <w:rsid w:val="00FE4FF5"/>
  </w:style>
  <w:style w:type="numbering" w:customStyle="1" w:styleId="NoList42113">
    <w:name w:val="No List42113"/>
    <w:semiHidden/>
    <w:qFormat/>
    <w:rsid w:val="00FE4FF5"/>
  </w:style>
  <w:style w:type="numbering" w:customStyle="1" w:styleId="NoList122113">
    <w:name w:val="No List122113"/>
    <w:uiPriority w:val="99"/>
    <w:semiHidden/>
    <w:unhideWhenUsed/>
    <w:qFormat/>
    <w:rsid w:val="00FE4FF5"/>
  </w:style>
  <w:style w:type="numbering" w:customStyle="1" w:styleId="NoList11112113">
    <w:name w:val="No List11112113"/>
    <w:semiHidden/>
    <w:unhideWhenUsed/>
    <w:qFormat/>
    <w:rsid w:val="00FE4FF5"/>
  </w:style>
  <w:style w:type="numbering" w:customStyle="1" w:styleId="NoList212113">
    <w:name w:val="No List212113"/>
    <w:semiHidden/>
    <w:unhideWhenUsed/>
    <w:qFormat/>
    <w:rsid w:val="00FE4FF5"/>
  </w:style>
  <w:style w:type="numbering" w:customStyle="1" w:styleId="NoList312113">
    <w:name w:val="No List312113"/>
    <w:semiHidden/>
    <w:qFormat/>
    <w:rsid w:val="00FE4FF5"/>
  </w:style>
  <w:style w:type="numbering" w:customStyle="1" w:styleId="NoList51113">
    <w:name w:val="No List51113"/>
    <w:uiPriority w:val="99"/>
    <w:semiHidden/>
    <w:unhideWhenUsed/>
    <w:qFormat/>
    <w:rsid w:val="00FE4FF5"/>
  </w:style>
  <w:style w:type="numbering" w:customStyle="1" w:styleId="NoList131113">
    <w:name w:val="No List131113"/>
    <w:semiHidden/>
    <w:unhideWhenUsed/>
    <w:qFormat/>
    <w:rsid w:val="00FE4FF5"/>
  </w:style>
  <w:style w:type="numbering" w:customStyle="1" w:styleId="NoList1121113">
    <w:name w:val="No List1121113"/>
    <w:uiPriority w:val="99"/>
    <w:semiHidden/>
    <w:unhideWhenUsed/>
    <w:qFormat/>
    <w:rsid w:val="00FE4FF5"/>
  </w:style>
  <w:style w:type="numbering" w:customStyle="1" w:styleId="NoList1111111123">
    <w:name w:val="No List1111111123"/>
    <w:semiHidden/>
    <w:unhideWhenUsed/>
    <w:qFormat/>
    <w:rsid w:val="00FE4FF5"/>
  </w:style>
  <w:style w:type="numbering" w:customStyle="1" w:styleId="NoList221113">
    <w:name w:val="No List221113"/>
    <w:semiHidden/>
    <w:unhideWhenUsed/>
    <w:qFormat/>
    <w:rsid w:val="00FE4FF5"/>
  </w:style>
  <w:style w:type="numbering" w:customStyle="1" w:styleId="NoList321113">
    <w:name w:val="No List321113"/>
    <w:semiHidden/>
    <w:qFormat/>
    <w:rsid w:val="00FE4FF5"/>
  </w:style>
  <w:style w:type="numbering" w:customStyle="1" w:styleId="NoList411113">
    <w:name w:val="No List411113"/>
    <w:semiHidden/>
    <w:qFormat/>
    <w:rsid w:val="00FE4FF5"/>
  </w:style>
  <w:style w:type="numbering" w:customStyle="1" w:styleId="NoList1211113">
    <w:name w:val="No List1211113"/>
    <w:uiPriority w:val="99"/>
    <w:semiHidden/>
    <w:unhideWhenUsed/>
    <w:qFormat/>
    <w:rsid w:val="00FE4FF5"/>
  </w:style>
  <w:style w:type="numbering" w:customStyle="1" w:styleId="NoList11111111123">
    <w:name w:val="No List11111111123"/>
    <w:semiHidden/>
    <w:unhideWhenUsed/>
    <w:qFormat/>
    <w:rsid w:val="00FE4FF5"/>
  </w:style>
  <w:style w:type="numbering" w:customStyle="1" w:styleId="NoList2111113">
    <w:name w:val="No List2111113"/>
    <w:semiHidden/>
    <w:unhideWhenUsed/>
    <w:qFormat/>
    <w:rsid w:val="00FE4FF5"/>
  </w:style>
  <w:style w:type="numbering" w:customStyle="1" w:styleId="NoList3111113">
    <w:name w:val="No List3111113"/>
    <w:semiHidden/>
    <w:qFormat/>
    <w:rsid w:val="00FE4FF5"/>
  </w:style>
  <w:style w:type="numbering" w:customStyle="1" w:styleId="NoList61113">
    <w:name w:val="No List61113"/>
    <w:uiPriority w:val="99"/>
    <w:semiHidden/>
    <w:unhideWhenUsed/>
    <w:qFormat/>
    <w:rsid w:val="00FE4FF5"/>
  </w:style>
  <w:style w:type="numbering" w:customStyle="1" w:styleId="NoList1013">
    <w:name w:val="No List1013"/>
    <w:uiPriority w:val="99"/>
    <w:semiHidden/>
    <w:unhideWhenUsed/>
    <w:qFormat/>
    <w:rsid w:val="00FE4FF5"/>
  </w:style>
  <w:style w:type="numbering" w:customStyle="1" w:styleId="NoList1613">
    <w:name w:val="No List1613"/>
    <w:uiPriority w:val="99"/>
    <w:semiHidden/>
    <w:unhideWhenUsed/>
    <w:qFormat/>
    <w:rsid w:val="00FE4FF5"/>
  </w:style>
  <w:style w:type="numbering" w:customStyle="1" w:styleId="NoList11513">
    <w:name w:val="No List11513"/>
    <w:uiPriority w:val="99"/>
    <w:semiHidden/>
    <w:unhideWhenUsed/>
    <w:qFormat/>
    <w:rsid w:val="00FE4FF5"/>
  </w:style>
  <w:style w:type="numbering" w:customStyle="1" w:styleId="NoList111413">
    <w:name w:val="No List111413"/>
    <w:semiHidden/>
    <w:unhideWhenUsed/>
    <w:qFormat/>
    <w:rsid w:val="00FE4FF5"/>
  </w:style>
  <w:style w:type="numbering" w:customStyle="1" w:styleId="NoList2513">
    <w:name w:val="No List2513"/>
    <w:semiHidden/>
    <w:unhideWhenUsed/>
    <w:qFormat/>
    <w:rsid w:val="00FE4FF5"/>
  </w:style>
  <w:style w:type="numbering" w:customStyle="1" w:styleId="NoList3513">
    <w:name w:val="No List3513"/>
    <w:semiHidden/>
    <w:qFormat/>
    <w:rsid w:val="00FE4FF5"/>
  </w:style>
  <w:style w:type="numbering" w:customStyle="1" w:styleId="NoList4413">
    <w:name w:val="No List4413"/>
    <w:semiHidden/>
    <w:qFormat/>
    <w:rsid w:val="00FE4FF5"/>
  </w:style>
  <w:style w:type="numbering" w:customStyle="1" w:styleId="NoList12413">
    <w:name w:val="No List12413"/>
    <w:uiPriority w:val="99"/>
    <w:semiHidden/>
    <w:unhideWhenUsed/>
    <w:qFormat/>
    <w:rsid w:val="00FE4FF5"/>
  </w:style>
  <w:style w:type="numbering" w:customStyle="1" w:styleId="NoList1111413">
    <w:name w:val="No List1111413"/>
    <w:semiHidden/>
    <w:unhideWhenUsed/>
    <w:qFormat/>
    <w:rsid w:val="00FE4FF5"/>
  </w:style>
  <w:style w:type="numbering" w:customStyle="1" w:styleId="NoList21413">
    <w:name w:val="No List21413"/>
    <w:semiHidden/>
    <w:unhideWhenUsed/>
    <w:qFormat/>
    <w:rsid w:val="00FE4FF5"/>
  </w:style>
  <w:style w:type="numbering" w:customStyle="1" w:styleId="NoList31413">
    <w:name w:val="No List31413"/>
    <w:semiHidden/>
    <w:qFormat/>
    <w:rsid w:val="00FE4FF5"/>
  </w:style>
  <w:style w:type="numbering" w:customStyle="1" w:styleId="NoList5313">
    <w:name w:val="No List5313"/>
    <w:uiPriority w:val="99"/>
    <w:semiHidden/>
    <w:unhideWhenUsed/>
    <w:qFormat/>
    <w:rsid w:val="00FE4FF5"/>
  </w:style>
  <w:style w:type="numbering" w:customStyle="1" w:styleId="NoList13313">
    <w:name w:val="No List13313"/>
    <w:semiHidden/>
    <w:unhideWhenUsed/>
    <w:qFormat/>
    <w:rsid w:val="00FE4FF5"/>
  </w:style>
  <w:style w:type="numbering" w:customStyle="1" w:styleId="NoList112313">
    <w:name w:val="No List112313"/>
    <w:uiPriority w:val="99"/>
    <w:semiHidden/>
    <w:unhideWhenUsed/>
    <w:qFormat/>
    <w:rsid w:val="00FE4FF5"/>
  </w:style>
  <w:style w:type="numbering" w:customStyle="1" w:styleId="NoList11111313">
    <w:name w:val="No List11111313"/>
    <w:semiHidden/>
    <w:unhideWhenUsed/>
    <w:qFormat/>
    <w:rsid w:val="00FE4FF5"/>
  </w:style>
  <w:style w:type="numbering" w:customStyle="1" w:styleId="NoList22313">
    <w:name w:val="No List22313"/>
    <w:semiHidden/>
    <w:unhideWhenUsed/>
    <w:qFormat/>
    <w:rsid w:val="00FE4FF5"/>
  </w:style>
  <w:style w:type="numbering" w:customStyle="1" w:styleId="NoList32313">
    <w:name w:val="No List32313"/>
    <w:semiHidden/>
    <w:qFormat/>
    <w:rsid w:val="00FE4FF5"/>
  </w:style>
  <w:style w:type="numbering" w:customStyle="1" w:styleId="NoList41313">
    <w:name w:val="No List41313"/>
    <w:semiHidden/>
    <w:qFormat/>
    <w:rsid w:val="00FE4FF5"/>
  </w:style>
  <w:style w:type="numbering" w:customStyle="1" w:styleId="NoList121313">
    <w:name w:val="No List121313"/>
    <w:uiPriority w:val="99"/>
    <w:semiHidden/>
    <w:unhideWhenUsed/>
    <w:qFormat/>
    <w:rsid w:val="00FE4FF5"/>
  </w:style>
  <w:style w:type="numbering" w:customStyle="1" w:styleId="NoList111111313">
    <w:name w:val="No List111111313"/>
    <w:semiHidden/>
    <w:unhideWhenUsed/>
    <w:qFormat/>
    <w:rsid w:val="00FE4FF5"/>
  </w:style>
  <w:style w:type="numbering" w:customStyle="1" w:styleId="NoList211313">
    <w:name w:val="No List211313"/>
    <w:semiHidden/>
    <w:unhideWhenUsed/>
    <w:qFormat/>
    <w:rsid w:val="00FE4FF5"/>
  </w:style>
  <w:style w:type="numbering" w:customStyle="1" w:styleId="NoList311313">
    <w:name w:val="No List311313"/>
    <w:semiHidden/>
    <w:qFormat/>
    <w:rsid w:val="00FE4FF5"/>
  </w:style>
  <w:style w:type="numbering" w:customStyle="1" w:styleId="NoList6313">
    <w:name w:val="No List6313"/>
    <w:uiPriority w:val="99"/>
    <w:semiHidden/>
    <w:unhideWhenUsed/>
    <w:qFormat/>
    <w:rsid w:val="00FE4FF5"/>
  </w:style>
  <w:style w:type="numbering" w:customStyle="1" w:styleId="NoList7213">
    <w:name w:val="No List7213"/>
    <w:uiPriority w:val="99"/>
    <w:semiHidden/>
    <w:unhideWhenUsed/>
    <w:qFormat/>
    <w:rsid w:val="00FE4FF5"/>
  </w:style>
  <w:style w:type="numbering" w:customStyle="1" w:styleId="NoList1713">
    <w:name w:val="No List1713"/>
    <w:uiPriority w:val="99"/>
    <w:semiHidden/>
    <w:unhideWhenUsed/>
    <w:qFormat/>
    <w:rsid w:val="00FE4FF5"/>
  </w:style>
  <w:style w:type="numbering" w:customStyle="1" w:styleId="NoList1813">
    <w:name w:val="No List1813"/>
    <w:uiPriority w:val="99"/>
    <w:semiHidden/>
    <w:unhideWhenUsed/>
    <w:qFormat/>
    <w:rsid w:val="00FE4FF5"/>
  </w:style>
  <w:style w:type="numbering" w:customStyle="1" w:styleId="NoList1913">
    <w:name w:val="No List1913"/>
    <w:semiHidden/>
    <w:unhideWhenUsed/>
    <w:qFormat/>
    <w:rsid w:val="00FE4FF5"/>
  </w:style>
  <w:style w:type="numbering" w:customStyle="1" w:styleId="NoList111111111123">
    <w:name w:val="No List111111111123"/>
    <w:semiHidden/>
    <w:unhideWhenUsed/>
    <w:qFormat/>
    <w:rsid w:val="00FE4FF5"/>
  </w:style>
  <w:style w:type="numbering" w:customStyle="1" w:styleId="NoList272">
    <w:name w:val="No List272"/>
    <w:semiHidden/>
    <w:unhideWhenUsed/>
    <w:qFormat/>
    <w:rsid w:val="00FE4FF5"/>
  </w:style>
  <w:style w:type="numbering" w:customStyle="1" w:styleId="NoList1172">
    <w:name w:val="No List1172"/>
    <w:uiPriority w:val="99"/>
    <w:semiHidden/>
    <w:unhideWhenUsed/>
    <w:qFormat/>
    <w:rsid w:val="00FE4FF5"/>
  </w:style>
  <w:style w:type="numbering" w:customStyle="1" w:styleId="NoList1182">
    <w:name w:val="No List1182"/>
    <w:uiPriority w:val="99"/>
    <w:semiHidden/>
    <w:unhideWhenUsed/>
    <w:qFormat/>
    <w:rsid w:val="00FE4FF5"/>
  </w:style>
  <w:style w:type="numbering" w:customStyle="1" w:styleId="NoList11162">
    <w:name w:val="No List11162"/>
    <w:uiPriority w:val="99"/>
    <w:semiHidden/>
    <w:unhideWhenUsed/>
    <w:qFormat/>
    <w:rsid w:val="00FE4FF5"/>
  </w:style>
  <w:style w:type="numbering" w:customStyle="1" w:styleId="NoList282">
    <w:name w:val="No List282"/>
    <w:semiHidden/>
    <w:unhideWhenUsed/>
    <w:qFormat/>
    <w:rsid w:val="00FE4FF5"/>
  </w:style>
  <w:style w:type="numbering" w:customStyle="1" w:styleId="NoList372">
    <w:name w:val="No List372"/>
    <w:semiHidden/>
    <w:qFormat/>
    <w:rsid w:val="00FE4FF5"/>
  </w:style>
  <w:style w:type="numbering" w:customStyle="1" w:styleId="NoList462">
    <w:name w:val="No List462"/>
    <w:uiPriority w:val="99"/>
    <w:semiHidden/>
    <w:qFormat/>
    <w:rsid w:val="00FE4FF5"/>
  </w:style>
  <w:style w:type="numbering" w:customStyle="1" w:styleId="NoList1262">
    <w:name w:val="No List1262"/>
    <w:uiPriority w:val="99"/>
    <w:semiHidden/>
    <w:unhideWhenUsed/>
    <w:qFormat/>
    <w:rsid w:val="00FE4FF5"/>
  </w:style>
  <w:style w:type="numbering" w:customStyle="1" w:styleId="NoList111162">
    <w:name w:val="No List111162"/>
    <w:uiPriority w:val="99"/>
    <w:semiHidden/>
    <w:unhideWhenUsed/>
    <w:qFormat/>
    <w:rsid w:val="00FE4FF5"/>
  </w:style>
  <w:style w:type="numbering" w:customStyle="1" w:styleId="NoList2162">
    <w:name w:val="No List2162"/>
    <w:semiHidden/>
    <w:unhideWhenUsed/>
    <w:qFormat/>
    <w:rsid w:val="00FE4FF5"/>
  </w:style>
  <w:style w:type="numbering" w:customStyle="1" w:styleId="NoList3162">
    <w:name w:val="No List3162"/>
    <w:semiHidden/>
    <w:qFormat/>
    <w:rsid w:val="00FE4FF5"/>
  </w:style>
  <w:style w:type="numbering" w:customStyle="1" w:styleId="NoList552">
    <w:name w:val="No List552"/>
    <w:uiPriority w:val="99"/>
    <w:semiHidden/>
    <w:unhideWhenUsed/>
    <w:qFormat/>
    <w:rsid w:val="00FE4FF5"/>
  </w:style>
  <w:style w:type="numbering" w:customStyle="1" w:styleId="NoList1352">
    <w:name w:val="No List1352"/>
    <w:semiHidden/>
    <w:unhideWhenUsed/>
    <w:qFormat/>
    <w:rsid w:val="00FE4FF5"/>
  </w:style>
  <w:style w:type="numbering" w:customStyle="1" w:styleId="NoList11252">
    <w:name w:val="No List11252"/>
    <w:uiPriority w:val="99"/>
    <w:semiHidden/>
    <w:unhideWhenUsed/>
    <w:qFormat/>
    <w:rsid w:val="00FE4FF5"/>
  </w:style>
  <w:style w:type="numbering" w:customStyle="1" w:styleId="NoList1111152">
    <w:name w:val="No List1111152"/>
    <w:semiHidden/>
    <w:unhideWhenUsed/>
    <w:qFormat/>
    <w:rsid w:val="00FE4FF5"/>
  </w:style>
  <w:style w:type="numbering" w:customStyle="1" w:styleId="NoList2252">
    <w:name w:val="No List2252"/>
    <w:semiHidden/>
    <w:unhideWhenUsed/>
    <w:qFormat/>
    <w:rsid w:val="00FE4FF5"/>
  </w:style>
  <w:style w:type="numbering" w:customStyle="1" w:styleId="NoList3252">
    <w:name w:val="No List3252"/>
    <w:semiHidden/>
    <w:qFormat/>
    <w:rsid w:val="00FE4FF5"/>
  </w:style>
  <w:style w:type="numbering" w:customStyle="1" w:styleId="NoList4152">
    <w:name w:val="No List4152"/>
    <w:semiHidden/>
    <w:qFormat/>
    <w:rsid w:val="00FE4FF5"/>
  </w:style>
  <w:style w:type="numbering" w:customStyle="1" w:styleId="NoList12152">
    <w:name w:val="No List12152"/>
    <w:uiPriority w:val="99"/>
    <w:semiHidden/>
    <w:unhideWhenUsed/>
    <w:qFormat/>
    <w:rsid w:val="00FE4FF5"/>
  </w:style>
  <w:style w:type="numbering" w:customStyle="1" w:styleId="NoList11111152">
    <w:name w:val="No List11111152"/>
    <w:semiHidden/>
    <w:unhideWhenUsed/>
    <w:qFormat/>
    <w:rsid w:val="00FE4FF5"/>
  </w:style>
  <w:style w:type="numbering" w:customStyle="1" w:styleId="NoList21152">
    <w:name w:val="No List21152"/>
    <w:semiHidden/>
    <w:unhideWhenUsed/>
    <w:qFormat/>
    <w:rsid w:val="00FE4FF5"/>
  </w:style>
  <w:style w:type="numbering" w:customStyle="1" w:styleId="NoList31152">
    <w:name w:val="No List31152"/>
    <w:semiHidden/>
    <w:qFormat/>
    <w:rsid w:val="00FE4FF5"/>
  </w:style>
  <w:style w:type="numbering" w:customStyle="1" w:styleId="NoList652">
    <w:name w:val="No List652"/>
    <w:uiPriority w:val="99"/>
    <w:semiHidden/>
    <w:unhideWhenUsed/>
    <w:qFormat/>
    <w:rsid w:val="00FE4FF5"/>
  </w:style>
  <w:style w:type="numbering" w:customStyle="1" w:styleId="NoList742">
    <w:name w:val="No List742"/>
    <w:uiPriority w:val="99"/>
    <w:semiHidden/>
    <w:unhideWhenUsed/>
    <w:qFormat/>
    <w:rsid w:val="00FE4FF5"/>
  </w:style>
  <w:style w:type="numbering" w:customStyle="1" w:styleId="NoList832">
    <w:name w:val="No List832"/>
    <w:uiPriority w:val="99"/>
    <w:semiHidden/>
    <w:unhideWhenUsed/>
    <w:qFormat/>
    <w:rsid w:val="00FE4FF5"/>
  </w:style>
  <w:style w:type="numbering" w:customStyle="1" w:styleId="NoList1432">
    <w:name w:val="No List1432"/>
    <w:uiPriority w:val="99"/>
    <w:semiHidden/>
    <w:unhideWhenUsed/>
    <w:qFormat/>
    <w:rsid w:val="00FE4FF5"/>
  </w:style>
  <w:style w:type="numbering" w:customStyle="1" w:styleId="NoList11332">
    <w:name w:val="No List11332"/>
    <w:uiPriority w:val="99"/>
    <w:semiHidden/>
    <w:unhideWhenUsed/>
    <w:qFormat/>
    <w:rsid w:val="00FE4FF5"/>
  </w:style>
  <w:style w:type="numbering" w:customStyle="1" w:styleId="NoList111232">
    <w:name w:val="No List111232"/>
    <w:semiHidden/>
    <w:unhideWhenUsed/>
    <w:qFormat/>
    <w:rsid w:val="00FE4FF5"/>
  </w:style>
  <w:style w:type="numbering" w:customStyle="1" w:styleId="NoList2332">
    <w:name w:val="No List2332"/>
    <w:semiHidden/>
    <w:unhideWhenUsed/>
    <w:qFormat/>
    <w:rsid w:val="00FE4FF5"/>
  </w:style>
  <w:style w:type="numbering" w:customStyle="1" w:styleId="NoList3332">
    <w:name w:val="No List3332"/>
    <w:semiHidden/>
    <w:qFormat/>
    <w:rsid w:val="00FE4FF5"/>
  </w:style>
  <w:style w:type="numbering" w:customStyle="1" w:styleId="NoList4232">
    <w:name w:val="No List4232"/>
    <w:semiHidden/>
    <w:qFormat/>
    <w:rsid w:val="00FE4FF5"/>
  </w:style>
  <w:style w:type="numbering" w:customStyle="1" w:styleId="NoList12232">
    <w:name w:val="No List12232"/>
    <w:uiPriority w:val="99"/>
    <w:semiHidden/>
    <w:unhideWhenUsed/>
    <w:qFormat/>
    <w:rsid w:val="00FE4FF5"/>
  </w:style>
  <w:style w:type="numbering" w:customStyle="1" w:styleId="NoList1111232">
    <w:name w:val="No List1111232"/>
    <w:semiHidden/>
    <w:unhideWhenUsed/>
    <w:qFormat/>
    <w:rsid w:val="00FE4FF5"/>
  </w:style>
  <w:style w:type="numbering" w:customStyle="1" w:styleId="NoList21232">
    <w:name w:val="No List21232"/>
    <w:semiHidden/>
    <w:unhideWhenUsed/>
    <w:qFormat/>
    <w:rsid w:val="00FE4FF5"/>
  </w:style>
  <w:style w:type="numbering" w:customStyle="1" w:styleId="NoList31232">
    <w:name w:val="No List31232"/>
    <w:semiHidden/>
    <w:qFormat/>
    <w:rsid w:val="00FE4FF5"/>
  </w:style>
  <w:style w:type="numbering" w:customStyle="1" w:styleId="NoList5132">
    <w:name w:val="No List5132"/>
    <w:uiPriority w:val="99"/>
    <w:semiHidden/>
    <w:unhideWhenUsed/>
    <w:qFormat/>
    <w:rsid w:val="00FE4FF5"/>
  </w:style>
  <w:style w:type="numbering" w:customStyle="1" w:styleId="NoList13132">
    <w:name w:val="No List13132"/>
    <w:semiHidden/>
    <w:unhideWhenUsed/>
    <w:qFormat/>
    <w:rsid w:val="00FE4FF5"/>
  </w:style>
  <w:style w:type="numbering" w:customStyle="1" w:styleId="NoList112132">
    <w:name w:val="No List112132"/>
    <w:uiPriority w:val="99"/>
    <w:semiHidden/>
    <w:unhideWhenUsed/>
    <w:qFormat/>
    <w:rsid w:val="00FE4FF5"/>
  </w:style>
  <w:style w:type="numbering" w:customStyle="1" w:styleId="NoList111111132">
    <w:name w:val="No List111111132"/>
    <w:semiHidden/>
    <w:unhideWhenUsed/>
    <w:qFormat/>
    <w:rsid w:val="00FE4FF5"/>
  </w:style>
  <w:style w:type="numbering" w:customStyle="1" w:styleId="NoList22132">
    <w:name w:val="No List22132"/>
    <w:semiHidden/>
    <w:unhideWhenUsed/>
    <w:qFormat/>
    <w:rsid w:val="00FE4FF5"/>
  </w:style>
  <w:style w:type="numbering" w:customStyle="1" w:styleId="NoList32132">
    <w:name w:val="No List32132"/>
    <w:semiHidden/>
    <w:qFormat/>
    <w:rsid w:val="00FE4FF5"/>
  </w:style>
  <w:style w:type="numbering" w:customStyle="1" w:styleId="NoList41132">
    <w:name w:val="No List41132"/>
    <w:semiHidden/>
    <w:qFormat/>
    <w:rsid w:val="00FE4FF5"/>
  </w:style>
  <w:style w:type="numbering" w:customStyle="1" w:styleId="NoList121132">
    <w:name w:val="No List121132"/>
    <w:uiPriority w:val="99"/>
    <w:semiHidden/>
    <w:unhideWhenUsed/>
    <w:qFormat/>
    <w:rsid w:val="00FE4FF5"/>
  </w:style>
  <w:style w:type="numbering" w:customStyle="1" w:styleId="NoList1111111132">
    <w:name w:val="No List1111111132"/>
    <w:semiHidden/>
    <w:unhideWhenUsed/>
    <w:qFormat/>
    <w:rsid w:val="00FE4FF5"/>
  </w:style>
  <w:style w:type="numbering" w:customStyle="1" w:styleId="NoList211132">
    <w:name w:val="No List211132"/>
    <w:semiHidden/>
    <w:unhideWhenUsed/>
    <w:qFormat/>
    <w:rsid w:val="00FE4FF5"/>
  </w:style>
  <w:style w:type="numbering" w:customStyle="1" w:styleId="NoList311132">
    <w:name w:val="No List311132"/>
    <w:semiHidden/>
    <w:qFormat/>
    <w:rsid w:val="00FE4FF5"/>
  </w:style>
  <w:style w:type="numbering" w:customStyle="1" w:styleId="NoList6132">
    <w:name w:val="No List6132"/>
    <w:uiPriority w:val="99"/>
    <w:semiHidden/>
    <w:unhideWhenUsed/>
    <w:qFormat/>
    <w:rsid w:val="00FE4FF5"/>
  </w:style>
  <w:style w:type="numbering" w:customStyle="1" w:styleId="NoList922">
    <w:name w:val="No List922"/>
    <w:uiPriority w:val="99"/>
    <w:semiHidden/>
    <w:unhideWhenUsed/>
    <w:qFormat/>
    <w:rsid w:val="00FE4FF5"/>
  </w:style>
  <w:style w:type="numbering" w:customStyle="1" w:styleId="NoList1522">
    <w:name w:val="No List1522"/>
    <w:uiPriority w:val="99"/>
    <w:semiHidden/>
    <w:unhideWhenUsed/>
    <w:qFormat/>
    <w:rsid w:val="00FE4FF5"/>
  </w:style>
  <w:style w:type="numbering" w:customStyle="1" w:styleId="NoList11422">
    <w:name w:val="No List11422"/>
    <w:uiPriority w:val="99"/>
    <w:semiHidden/>
    <w:unhideWhenUsed/>
    <w:qFormat/>
    <w:rsid w:val="00FE4FF5"/>
  </w:style>
  <w:style w:type="numbering" w:customStyle="1" w:styleId="NoList111322">
    <w:name w:val="No List111322"/>
    <w:semiHidden/>
    <w:unhideWhenUsed/>
    <w:qFormat/>
    <w:rsid w:val="00FE4FF5"/>
  </w:style>
  <w:style w:type="numbering" w:customStyle="1" w:styleId="NoList2422">
    <w:name w:val="No List2422"/>
    <w:semiHidden/>
    <w:unhideWhenUsed/>
    <w:qFormat/>
    <w:rsid w:val="00FE4FF5"/>
  </w:style>
  <w:style w:type="numbering" w:customStyle="1" w:styleId="NoList3422">
    <w:name w:val="No List3422"/>
    <w:semiHidden/>
    <w:qFormat/>
    <w:rsid w:val="00FE4FF5"/>
  </w:style>
  <w:style w:type="numbering" w:customStyle="1" w:styleId="NoList4322">
    <w:name w:val="No List4322"/>
    <w:semiHidden/>
    <w:qFormat/>
    <w:rsid w:val="00FE4FF5"/>
  </w:style>
  <w:style w:type="numbering" w:customStyle="1" w:styleId="NoList12322">
    <w:name w:val="No List12322"/>
    <w:uiPriority w:val="99"/>
    <w:semiHidden/>
    <w:unhideWhenUsed/>
    <w:qFormat/>
    <w:rsid w:val="00FE4FF5"/>
  </w:style>
  <w:style w:type="numbering" w:customStyle="1" w:styleId="NoList1111322">
    <w:name w:val="No List1111322"/>
    <w:semiHidden/>
    <w:unhideWhenUsed/>
    <w:qFormat/>
    <w:rsid w:val="00FE4FF5"/>
  </w:style>
  <w:style w:type="numbering" w:customStyle="1" w:styleId="NoList21322">
    <w:name w:val="No List21322"/>
    <w:semiHidden/>
    <w:unhideWhenUsed/>
    <w:qFormat/>
    <w:rsid w:val="00FE4FF5"/>
  </w:style>
  <w:style w:type="numbering" w:customStyle="1" w:styleId="NoList31322">
    <w:name w:val="No List31322"/>
    <w:semiHidden/>
    <w:qFormat/>
    <w:rsid w:val="00FE4FF5"/>
  </w:style>
  <w:style w:type="numbering" w:customStyle="1" w:styleId="NoList5222">
    <w:name w:val="No List5222"/>
    <w:uiPriority w:val="99"/>
    <w:semiHidden/>
    <w:unhideWhenUsed/>
    <w:qFormat/>
    <w:rsid w:val="00FE4FF5"/>
  </w:style>
  <w:style w:type="numbering" w:customStyle="1" w:styleId="NoList13222">
    <w:name w:val="No List13222"/>
    <w:semiHidden/>
    <w:unhideWhenUsed/>
    <w:qFormat/>
    <w:rsid w:val="00FE4FF5"/>
  </w:style>
  <w:style w:type="numbering" w:customStyle="1" w:styleId="NoList112222">
    <w:name w:val="No List112222"/>
    <w:uiPriority w:val="99"/>
    <w:semiHidden/>
    <w:unhideWhenUsed/>
    <w:qFormat/>
    <w:rsid w:val="00FE4FF5"/>
  </w:style>
  <w:style w:type="numbering" w:customStyle="1" w:styleId="NoList11111222">
    <w:name w:val="No List11111222"/>
    <w:semiHidden/>
    <w:unhideWhenUsed/>
    <w:qFormat/>
    <w:rsid w:val="00FE4FF5"/>
  </w:style>
  <w:style w:type="numbering" w:customStyle="1" w:styleId="NoList22222">
    <w:name w:val="No List22222"/>
    <w:semiHidden/>
    <w:unhideWhenUsed/>
    <w:qFormat/>
    <w:rsid w:val="00FE4FF5"/>
  </w:style>
  <w:style w:type="numbering" w:customStyle="1" w:styleId="NoList32222">
    <w:name w:val="No List32222"/>
    <w:semiHidden/>
    <w:qFormat/>
    <w:rsid w:val="00FE4FF5"/>
  </w:style>
  <w:style w:type="numbering" w:customStyle="1" w:styleId="NoList41222">
    <w:name w:val="No List41222"/>
    <w:semiHidden/>
    <w:qFormat/>
    <w:rsid w:val="00FE4FF5"/>
  </w:style>
  <w:style w:type="numbering" w:customStyle="1" w:styleId="NoList121222">
    <w:name w:val="No List121222"/>
    <w:uiPriority w:val="99"/>
    <w:semiHidden/>
    <w:unhideWhenUsed/>
    <w:qFormat/>
    <w:rsid w:val="00FE4FF5"/>
  </w:style>
  <w:style w:type="numbering" w:customStyle="1" w:styleId="NoList111111222">
    <w:name w:val="No List111111222"/>
    <w:semiHidden/>
    <w:unhideWhenUsed/>
    <w:qFormat/>
    <w:rsid w:val="00FE4FF5"/>
  </w:style>
  <w:style w:type="numbering" w:customStyle="1" w:styleId="NoList211222">
    <w:name w:val="No List211222"/>
    <w:semiHidden/>
    <w:unhideWhenUsed/>
    <w:qFormat/>
    <w:rsid w:val="00FE4FF5"/>
  </w:style>
  <w:style w:type="numbering" w:customStyle="1" w:styleId="NoList311222">
    <w:name w:val="No List311222"/>
    <w:semiHidden/>
    <w:qFormat/>
    <w:rsid w:val="00FE4FF5"/>
  </w:style>
  <w:style w:type="numbering" w:customStyle="1" w:styleId="NoList6222">
    <w:name w:val="No List6222"/>
    <w:uiPriority w:val="99"/>
    <w:semiHidden/>
    <w:unhideWhenUsed/>
    <w:qFormat/>
    <w:rsid w:val="00FE4FF5"/>
  </w:style>
  <w:style w:type="numbering" w:customStyle="1" w:styleId="NoList7122">
    <w:name w:val="No List7122"/>
    <w:uiPriority w:val="99"/>
    <w:semiHidden/>
    <w:unhideWhenUsed/>
    <w:qFormat/>
    <w:rsid w:val="00FE4FF5"/>
  </w:style>
  <w:style w:type="numbering" w:customStyle="1" w:styleId="NoList8122">
    <w:name w:val="No List8122"/>
    <w:uiPriority w:val="99"/>
    <w:semiHidden/>
    <w:unhideWhenUsed/>
    <w:qFormat/>
    <w:rsid w:val="00FE4FF5"/>
  </w:style>
  <w:style w:type="numbering" w:customStyle="1" w:styleId="NoList14122">
    <w:name w:val="No List14122"/>
    <w:uiPriority w:val="99"/>
    <w:semiHidden/>
    <w:unhideWhenUsed/>
    <w:qFormat/>
    <w:rsid w:val="00FE4FF5"/>
  </w:style>
  <w:style w:type="numbering" w:customStyle="1" w:styleId="NoList113122">
    <w:name w:val="No List113122"/>
    <w:uiPriority w:val="99"/>
    <w:semiHidden/>
    <w:unhideWhenUsed/>
    <w:qFormat/>
    <w:rsid w:val="00FE4FF5"/>
  </w:style>
  <w:style w:type="numbering" w:customStyle="1" w:styleId="NoList1112122">
    <w:name w:val="No List1112122"/>
    <w:semiHidden/>
    <w:unhideWhenUsed/>
    <w:qFormat/>
    <w:rsid w:val="00FE4FF5"/>
  </w:style>
  <w:style w:type="numbering" w:customStyle="1" w:styleId="NoList23122">
    <w:name w:val="No List23122"/>
    <w:semiHidden/>
    <w:unhideWhenUsed/>
    <w:qFormat/>
    <w:rsid w:val="00FE4FF5"/>
  </w:style>
  <w:style w:type="numbering" w:customStyle="1" w:styleId="NoList33122">
    <w:name w:val="No List33122"/>
    <w:semiHidden/>
    <w:qFormat/>
    <w:rsid w:val="00FE4FF5"/>
  </w:style>
  <w:style w:type="numbering" w:customStyle="1" w:styleId="NoList42122">
    <w:name w:val="No List42122"/>
    <w:semiHidden/>
    <w:qFormat/>
    <w:rsid w:val="00FE4FF5"/>
  </w:style>
  <w:style w:type="numbering" w:customStyle="1" w:styleId="NoList122122">
    <w:name w:val="No List122122"/>
    <w:uiPriority w:val="99"/>
    <w:semiHidden/>
    <w:unhideWhenUsed/>
    <w:qFormat/>
    <w:rsid w:val="00FE4FF5"/>
  </w:style>
  <w:style w:type="numbering" w:customStyle="1" w:styleId="NoList11112122">
    <w:name w:val="No List11112122"/>
    <w:semiHidden/>
    <w:unhideWhenUsed/>
    <w:qFormat/>
    <w:rsid w:val="00FE4FF5"/>
  </w:style>
  <w:style w:type="numbering" w:customStyle="1" w:styleId="NoList212122">
    <w:name w:val="No List212122"/>
    <w:semiHidden/>
    <w:unhideWhenUsed/>
    <w:qFormat/>
    <w:rsid w:val="00FE4FF5"/>
  </w:style>
  <w:style w:type="numbering" w:customStyle="1" w:styleId="NoList312122">
    <w:name w:val="No List312122"/>
    <w:semiHidden/>
    <w:qFormat/>
    <w:rsid w:val="00FE4FF5"/>
  </w:style>
  <w:style w:type="numbering" w:customStyle="1" w:styleId="NoList51122">
    <w:name w:val="No List51122"/>
    <w:uiPriority w:val="99"/>
    <w:semiHidden/>
    <w:unhideWhenUsed/>
    <w:qFormat/>
    <w:rsid w:val="00FE4FF5"/>
  </w:style>
  <w:style w:type="numbering" w:customStyle="1" w:styleId="NoList131122">
    <w:name w:val="No List131122"/>
    <w:semiHidden/>
    <w:unhideWhenUsed/>
    <w:qFormat/>
    <w:rsid w:val="00FE4FF5"/>
  </w:style>
  <w:style w:type="numbering" w:customStyle="1" w:styleId="NoList1121122">
    <w:name w:val="No List1121122"/>
    <w:uiPriority w:val="99"/>
    <w:semiHidden/>
    <w:unhideWhenUsed/>
    <w:qFormat/>
    <w:rsid w:val="00FE4FF5"/>
  </w:style>
  <w:style w:type="numbering" w:customStyle="1" w:styleId="NoList11111111132">
    <w:name w:val="No List11111111132"/>
    <w:semiHidden/>
    <w:unhideWhenUsed/>
    <w:qFormat/>
    <w:rsid w:val="00FE4FF5"/>
  </w:style>
  <w:style w:type="numbering" w:customStyle="1" w:styleId="NoList221122">
    <w:name w:val="No List221122"/>
    <w:semiHidden/>
    <w:unhideWhenUsed/>
    <w:qFormat/>
    <w:rsid w:val="00FE4FF5"/>
  </w:style>
  <w:style w:type="numbering" w:customStyle="1" w:styleId="NoList321122">
    <w:name w:val="No List321122"/>
    <w:semiHidden/>
    <w:qFormat/>
    <w:rsid w:val="00FE4FF5"/>
  </w:style>
  <w:style w:type="numbering" w:customStyle="1" w:styleId="NoList411122">
    <w:name w:val="No List411122"/>
    <w:semiHidden/>
    <w:qFormat/>
    <w:rsid w:val="00FE4FF5"/>
  </w:style>
  <w:style w:type="numbering" w:customStyle="1" w:styleId="NoList1211122">
    <w:name w:val="No List1211122"/>
    <w:uiPriority w:val="99"/>
    <w:semiHidden/>
    <w:unhideWhenUsed/>
    <w:qFormat/>
    <w:rsid w:val="00FE4FF5"/>
  </w:style>
  <w:style w:type="numbering" w:customStyle="1" w:styleId="NoList111111111132">
    <w:name w:val="No List111111111132"/>
    <w:semiHidden/>
    <w:unhideWhenUsed/>
    <w:qFormat/>
    <w:rsid w:val="00FE4FF5"/>
  </w:style>
  <w:style w:type="numbering" w:customStyle="1" w:styleId="NoList2111122">
    <w:name w:val="No List2111122"/>
    <w:semiHidden/>
    <w:unhideWhenUsed/>
    <w:qFormat/>
    <w:rsid w:val="00FE4FF5"/>
  </w:style>
  <w:style w:type="numbering" w:customStyle="1" w:styleId="NoList3111122">
    <w:name w:val="No List3111122"/>
    <w:semiHidden/>
    <w:qFormat/>
    <w:rsid w:val="00FE4FF5"/>
  </w:style>
  <w:style w:type="numbering" w:customStyle="1" w:styleId="NoList61122">
    <w:name w:val="No List61122"/>
    <w:uiPriority w:val="99"/>
    <w:semiHidden/>
    <w:unhideWhenUsed/>
    <w:qFormat/>
    <w:rsid w:val="00FE4FF5"/>
  </w:style>
  <w:style w:type="numbering" w:customStyle="1" w:styleId="NoList1022">
    <w:name w:val="No List1022"/>
    <w:uiPriority w:val="99"/>
    <w:semiHidden/>
    <w:unhideWhenUsed/>
    <w:qFormat/>
    <w:rsid w:val="00FE4FF5"/>
  </w:style>
  <w:style w:type="numbering" w:customStyle="1" w:styleId="NoList1622">
    <w:name w:val="No List1622"/>
    <w:uiPriority w:val="99"/>
    <w:semiHidden/>
    <w:unhideWhenUsed/>
    <w:qFormat/>
    <w:rsid w:val="00FE4FF5"/>
  </w:style>
  <w:style w:type="numbering" w:customStyle="1" w:styleId="NoList11522">
    <w:name w:val="No List11522"/>
    <w:uiPriority w:val="99"/>
    <w:semiHidden/>
    <w:unhideWhenUsed/>
    <w:qFormat/>
    <w:rsid w:val="00FE4FF5"/>
  </w:style>
  <w:style w:type="numbering" w:customStyle="1" w:styleId="NoList111422">
    <w:name w:val="No List111422"/>
    <w:semiHidden/>
    <w:unhideWhenUsed/>
    <w:qFormat/>
    <w:rsid w:val="00FE4FF5"/>
  </w:style>
  <w:style w:type="numbering" w:customStyle="1" w:styleId="NoList2522">
    <w:name w:val="No List2522"/>
    <w:semiHidden/>
    <w:unhideWhenUsed/>
    <w:qFormat/>
    <w:rsid w:val="00FE4FF5"/>
  </w:style>
  <w:style w:type="numbering" w:customStyle="1" w:styleId="NoList3522">
    <w:name w:val="No List3522"/>
    <w:semiHidden/>
    <w:qFormat/>
    <w:rsid w:val="00FE4FF5"/>
  </w:style>
  <w:style w:type="numbering" w:customStyle="1" w:styleId="NoList4422">
    <w:name w:val="No List4422"/>
    <w:semiHidden/>
    <w:qFormat/>
    <w:rsid w:val="00FE4FF5"/>
  </w:style>
  <w:style w:type="numbering" w:customStyle="1" w:styleId="NoList12422">
    <w:name w:val="No List12422"/>
    <w:uiPriority w:val="99"/>
    <w:semiHidden/>
    <w:unhideWhenUsed/>
    <w:qFormat/>
    <w:rsid w:val="00FE4FF5"/>
  </w:style>
  <w:style w:type="numbering" w:customStyle="1" w:styleId="NoList1111422">
    <w:name w:val="No List1111422"/>
    <w:semiHidden/>
    <w:unhideWhenUsed/>
    <w:qFormat/>
    <w:rsid w:val="00FE4FF5"/>
  </w:style>
  <w:style w:type="numbering" w:customStyle="1" w:styleId="NoList21422">
    <w:name w:val="No List21422"/>
    <w:semiHidden/>
    <w:unhideWhenUsed/>
    <w:qFormat/>
    <w:rsid w:val="00FE4FF5"/>
  </w:style>
  <w:style w:type="numbering" w:customStyle="1" w:styleId="NoList31422">
    <w:name w:val="No List31422"/>
    <w:semiHidden/>
    <w:qFormat/>
    <w:rsid w:val="00FE4FF5"/>
  </w:style>
  <w:style w:type="numbering" w:customStyle="1" w:styleId="NoList5322">
    <w:name w:val="No List5322"/>
    <w:uiPriority w:val="99"/>
    <w:semiHidden/>
    <w:unhideWhenUsed/>
    <w:qFormat/>
    <w:rsid w:val="00FE4FF5"/>
  </w:style>
  <w:style w:type="numbering" w:customStyle="1" w:styleId="NoList13322">
    <w:name w:val="No List13322"/>
    <w:semiHidden/>
    <w:unhideWhenUsed/>
    <w:qFormat/>
    <w:rsid w:val="00FE4FF5"/>
  </w:style>
  <w:style w:type="numbering" w:customStyle="1" w:styleId="NoList112322">
    <w:name w:val="No List112322"/>
    <w:uiPriority w:val="99"/>
    <w:semiHidden/>
    <w:unhideWhenUsed/>
    <w:qFormat/>
    <w:rsid w:val="00FE4FF5"/>
  </w:style>
  <w:style w:type="numbering" w:customStyle="1" w:styleId="NoList11111322">
    <w:name w:val="No List11111322"/>
    <w:semiHidden/>
    <w:unhideWhenUsed/>
    <w:qFormat/>
    <w:rsid w:val="00FE4FF5"/>
  </w:style>
  <w:style w:type="numbering" w:customStyle="1" w:styleId="NoList22322">
    <w:name w:val="No List22322"/>
    <w:semiHidden/>
    <w:unhideWhenUsed/>
    <w:qFormat/>
    <w:rsid w:val="00FE4FF5"/>
  </w:style>
  <w:style w:type="numbering" w:customStyle="1" w:styleId="NoList32322">
    <w:name w:val="No List32322"/>
    <w:semiHidden/>
    <w:qFormat/>
    <w:rsid w:val="00FE4FF5"/>
  </w:style>
  <w:style w:type="numbering" w:customStyle="1" w:styleId="NoList41322">
    <w:name w:val="No List41322"/>
    <w:semiHidden/>
    <w:qFormat/>
    <w:rsid w:val="00FE4FF5"/>
  </w:style>
  <w:style w:type="numbering" w:customStyle="1" w:styleId="NoList121322">
    <w:name w:val="No List121322"/>
    <w:uiPriority w:val="99"/>
    <w:semiHidden/>
    <w:unhideWhenUsed/>
    <w:qFormat/>
    <w:rsid w:val="00FE4FF5"/>
  </w:style>
  <w:style w:type="numbering" w:customStyle="1" w:styleId="NoList111111322">
    <w:name w:val="No List111111322"/>
    <w:semiHidden/>
    <w:unhideWhenUsed/>
    <w:qFormat/>
    <w:rsid w:val="00FE4FF5"/>
  </w:style>
  <w:style w:type="numbering" w:customStyle="1" w:styleId="NoList211322">
    <w:name w:val="No List211322"/>
    <w:semiHidden/>
    <w:unhideWhenUsed/>
    <w:qFormat/>
    <w:rsid w:val="00FE4FF5"/>
  </w:style>
  <w:style w:type="numbering" w:customStyle="1" w:styleId="NoList311322">
    <w:name w:val="No List311322"/>
    <w:semiHidden/>
    <w:qFormat/>
    <w:rsid w:val="00FE4FF5"/>
  </w:style>
  <w:style w:type="numbering" w:customStyle="1" w:styleId="NoList6322">
    <w:name w:val="No List6322"/>
    <w:uiPriority w:val="99"/>
    <w:semiHidden/>
    <w:unhideWhenUsed/>
    <w:qFormat/>
    <w:rsid w:val="00FE4FF5"/>
  </w:style>
  <w:style w:type="numbering" w:customStyle="1" w:styleId="NoList7222">
    <w:name w:val="No List7222"/>
    <w:uiPriority w:val="99"/>
    <w:semiHidden/>
    <w:unhideWhenUsed/>
    <w:qFormat/>
    <w:rsid w:val="00FE4FF5"/>
  </w:style>
  <w:style w:type="numbering" w:customStyle="1" w:styleId="NoList1722">
    <w:name w:val="No List1722"/>
    <w:uiPriority w:val="99"/>
    <w:semiHidden/>
    <w:unhideWhenUsed/>
    <w:qFormat/>
    <w:rsid w:val="00FE4FF5"/>
  </w:style>
  <w:style w:type="numbering" w:customStyle="1" w:styleId="NoList1822">
    <w:name w:val="No List1822"/>
    <w:uiPriority w:val="99"/>
    <w:semiHidden/>
    <w:unhideWhenUsed/>
    <w:qFormat/>
    <w:rsid w:val="00FE4FF5"/>
  </w:style>
  <w:style w:type="numbering" w:customStyle="1" w:styleId="NoList1922">
    <w:name w:val="No List1922"/>
    <w:semiHidden/>
    <w:unhideWhenUsed/>
    <w:qFormat/>
    <w:rsid w:val="00FE4FF5"/>
  </w:style>
  <w:style w:type="numbering" w:customStyle="1" w:styleId="NoList11111111111113">
    <w:name w:val="No List11111111111113"/>
    <w:semiHidden/>
    <w:unhideWhenUsed/>
    <w:qFormat/>
    <w:rsid w:val="00FE4FF5"/>
  </w:style>
  <w:style w:type="numbering" w:customStyle="1" w:styleId="NoList2012">
    <w:name w:val="No List2012"/>
    <w:uiPriority w:val="99"/>
    <w:semiHidden/>
    <w:unhideWhenUsed/>
    <w:qFormat/>
    <w:rsid w:val="00FE4FF5"/>
  </w:style>
  <w:style w:type="numbering" w:customStyle="1" w:styleId="NoList11012">
    <w:name w:val="No List11012"/>
    <w:uiPriority w:val="99"/>
    <w:semiHidden/>
    <w:unhideWhenUsed/>
    <w:qFormat/>
    <w:rsid w:val="00FE4FF5"/>
  </w:style>
  <w:style w:type="numbering" w:customStyle="1" w:styleId="NoList11612">
    <w:name w:val="No List11612"/>
    <w:uiPriority w:val="99"/>
    <w:semiHidden/>
    <w:unhideWhenUsed/>
    <w:qFormat/>
    <w:rsid w:val="00FE4FF5"/>
  </w:style>
  <w:style w:type="numbering" w:customStyle="1" w:styleId="NoList2612">
    <w:name w:val="No List2612"/>
    <w:semiHidden/>
    <w:unhideWhenUsed/>
    <w:qFormat/>
    <w:rsid w:val="00FE4FF5"/>
  </w:style>
  <w:style w:type="numbering" w:customStyle="1" w:styleId="NoList3612">
    <w:name w:val="No List3612"/>
    <w:semiHidden/>
    <w:qFormat/>
    <w:rsid w:val="00FE4FF5"/>
  </w:style>
  <w:style w:type="numbering" w:customStyle="1" w:styleId="NoList4512">
    <w:name w:val="No List4512"/>
    <w:semiHidden/>
    <w:qFormat/>
    <w:rsid w:val="00FE4FF5"/>
  </w:style>
  <w:style w:type="numbering" w:customStyle="1" w:styleId="NoList12512">
    <w:name w:val="No List12512"/>
    <w:uiPriority w:val="99"/>
    <w:semiHidden/>
    <w:unhideWhenUsed/>
    <w:qFormat/>
    <w:rsid w:val="00FE4FF5"/>
  </w:style>
  <w:style w:type="numbering" w:customStyle="1" w:styleId="NoList111512">
    <w:name w:val="No List111512"/>
    <w:uiPriority w:val="99"/>
    <w:semiHidden/>
    <w:unhideWhenUsed/>
    <w:qFormat/>
    <w:rsid w:val="00FE4FF5"/>
  </w:style>
  <w:style w:type="numbering" w:customStyle="1" w:styleId="NoList21512">
    <w:name w:val="No List21512"/>
    <w:semiHidden/>
    <w:unhideWhenUsed/>
    <w:qFormat/>
    <w:rsid w:val="00FE4FF5"/>
  </w:style>
  <w:style w:type="numbering" w:customStyle="1" w:styleId="NoList31512">
    <w:name w:val="No List31512"/>
    <w:semiHidden/>
    <w:qFormat/>
    <w:rsid w:val="00FE4FF5"/>
  </w:style>
  <w:style w:type="numbering" w:customStyle="1" w:styleId="NoList5412">
    <w:name w:val="No List5412"/>
    <w:uiPriority w:val="99"/>
    <w:semiHidden/>
    <w:unhideWhenUsed/>
    <w:qFormat/>
    <w:rsid w:val="00FE4FF5"/>
  </w:style>
  <w:style w:type="numbering" w:customStyle="1" w:styleId="NoList13412">
    <w:name w:val="No List13412"/>
    <w:semiHidden/>
    <w:unhideWhenUsed/>
    <w:qFormat/>
    <w:rsid w:val="00FE4FF5"/>
  </w:style>
  <w:style w:type="numbering" w:customStyle="1" w:styleId="NoList112412">
    <w:name w:val="No List112412"/>
    <w:uiPriority w:val="99"/>
    <w:semiHidden/>
    <w:unhideWhenUsed/>
    <w:qFormat/>
    <w:rsid w:val="00FE4FF5"/>
  </w:style>
  <w:style w:type="numbering" w:customStyle="1" w:styleId="NoList1111512">
    <w:name w:val="No List1111512"/>
    <w:semiHidden/>
    <w:unhideWhenUsed/>
    <w:qFormat/>
    <w:rsid w:val="00FE4FF5"/>
  </w:style>
  <w:style w:type="numbering" w:customStyle="1" w:styleId="NoList22412">
    <w:name w:val="No List22412"/>
    <w:semiHidden/>
    <w:unhideWhenUsed/>
    <w:qFormat/>
    <w:rsid w:val="00FE4FF5"/>
  </w:style>
  <w:style w:type="numbering" w:customStyle="1" w:styleId="NoList32412">
    <w:name w:val="No List32412"/>
    <w:semiHidden/>
    <w:qFormat/>
    <w:rsid w:val="00FE4FF5"/>
  </w:style>
  <w:style w:type="numbering" w:customStyle="1" w:styleId="NoList41412">
    <w:name w:val="No List41412"/>
    <w:semiHidden/>
    <w:qFormat/>
    <w:rsid w:val="00FE4FF5"/>
  </w:style>
  <w:style w:type="numbering" w:customStyle="1" w:styleId="NoList121412">
    <w:name w:val="No List121412"/>
    <w:uiPriority w:val="99"/>
    <w:semiHidden/>
    <w:unhideWhenUsed/>
    <w:qFormat/>
    <w:rsid w:val="00FE4FF5"/>
  </w:style>
  <w:style w:type="numbering" w:customStyle="1" w:styleId="NoList11111412">
    <w:name w:val="No List11111412"/>
    <w:semiHidden/>
    <w:unhideWhenUsed/>
    <w:qFormat/>
    <w:rsid w:val="00FE4FF5"/>
  </w:style>
  <w:style w:type="numbering" w:customStyle="1" w:styleId="NoList211412">
    <w:name w:val="No List211412"/>
    <w:semiHidden/>
    <w:unhideWhenUsed/>
    <w:qFormat/>
    <w:rsid w:val="00FE4FF5"/>
  </w:style>
  <w:style w:type="numbering" w:customStyle="1" w:styleId="NoList311412">
    <w:name w:val="No List311412"/>
    <w:semiHidden/>
    <w:qFormat/>
    <w:rsid w:val="00FE4FF5"/>
  </w:style>
  <w:style w:type="numbering" w:customStyle="1" w:styleId="NoList6412">
    <w:name w:val="No List6412"/>
    <w:uiPriority w:val="99"/>
    <w:semiHidden/>
    <w:unhideWhenUsed/>
    <w:qFormat/>
    <w:rsid w:val="00FE4FF5"/>
  </w:style>
  <w:style w:type="numbering" w:customStyle="1" w:styleId="NoList7312">
    <w:name w:val="No List7312"/>
    <w:uiPriority w:val="99"/>
    <w:semiHidden/>
    <w:unhideWhenUsed/>
    <w:qFormat/>
    <w:rsid w:val="00FE4FF5"/>
  </w:style>
  <w:style w:type="numbering" w:customStyle="1" w:styleId="NoList8212">
    <w:name w:val="No List8212"/>
    <w:uiPriority w:val="99"/>
    <w:semiHidden/>
    <w:unhideWhenUsed/>
    <w:qFormat/>
    <w:rsid w:val="00FE4FF5"/>
  </w:style>
  <w:style w:type="numbering" w:customStyle="1" w:styleId="NoList14212">
    <w:name w:val="No List14212"/>
    <w:uiPriority w:val="99"/>
    <w:semiHidden/>
    <w:unhideWhenUsed/>
    <w:qFormat/>
    <w:rsid w:val="00FE4FF5"/>
  </w:style>
  <w:style w:type="numbering" w:customStyle="1" w:styleId="NoList113212">
    <w:name w:val="No List113212"/>
    <w:uiPriority w:val="99"/>
    <w:semiHidden/>
    <w:unhideWhenUsed/>
    <w:qFormat/>
    <w:rsid w:val="00FE4FF5"/>
  </w:style>
  <w:style w:type="numbering" w:customStyle="1" w:styleId="NoList1112212">
    <w:name w:val="No List1112212"/>
    <w:semiHidden/>
    <w:unhideWhenUsed/>
    <w:qFormat/>
    <w:rsid w:val="00FE4FF5"/>
  </w:style>
  <w:style w:type="numbering" w:customStyle="1" w:styleId="NoList23212">
    <w:name w:val="No List23212"/>
    <w:semiHidden/>
    <w:unhideWhenUsed/>
    <w:qFormat/>
    <w:rsid w:val="00FE4FF5"/>
  </w:style>
  <w:style w:type="numbering" w:customStyle="1" w:styleId="NoList33212">
    <w:name w:val="No List33212"/>
    <w:semiHidden/>
    <w:qFormat/>
    <w:rsid w:val="00FE4FF5"/>
  </w:style>
  <w:style w:type="numbering" w:customStyle="1" w:styleId="NoList42212">
    <w:name w:val="No List42212"/>
    <w:semiHidden/>
    <w:qFormat/>
    <w:rsid w:val="00FE4FF5"/>
  </w:style>
  <w:style w:type="numbering" w:customStyle="1" w:styleId="NoList122212">
    <w:name w:val="No List122212"/>
    <w:uiPriority w:val="99"/>
    <w:semiHidden/>
    <w:unhideWhenUsed/>
    <w:qFormat/>
    <w:rsid w:val="00FE4FF5"/>
  </w:style>
  <w:style w:type="numbering" w:customStyle="1" w:styleId="NoList11112212">
    <w:name w:val="No List11112212"/>
    <w:semiHidden/>
    <w:unhideWhenUsed/>
    <w:qFormat/>
    <w:rsid w:val="00FE4FF5"/>
  </w:style>
  <w:style w:type="numbering" w:customStyle="1" w:styleId="NoList212212">
    <w:name w:val="No List212212"/>
    <w:semiHidden/>
    <w:unhideWhenUsed/>
    <w:qFormat/>
    <w:rsid w:val="00FE4FF5"/>
  </w:style>
  <w:style w:type="numbering" w:customStyle="1" w:styleId="NoList312212">
    <w:name w:val="No List312212"/>
    <w:semiHidden/>
    <w:qFormat/>
    <w:rsid w:val="00FE4FF5"/>
  </w:style>
  <w:style w:type="numbering" w:customStyle="1" w:styleId="NoList51212">
    <w:name w:val="No List51212"/>
    <w:uiPriority w:val="99"/>
    <w:semiHidden/>
    <w:unhideWhenUsed/>
    <w:qFormat/>
    <w:rsid w:val="00FE4FF5"/>
  </w:style>
  <w:style w:type="numbering" w:customStyle="1" w:styleId="NoList131212">
    <w:name w:val="No List131212"/>
    <w:semiHidden/>
    <w:unhideWhenUsed/>
    <w:qFormat/>
    <w:rsid w:val="00FE4FF5"/>
  </w:style>
  <w:style w:type="numbering" w:customStyle="1" w:styleId="NoList1121212">
    <w:name w:val="No List1121212"/>
    <w:uiPriority w:val="99"/>
    <w:semiHidden/>
    <w:unhideWhenUsed/>
    <w:qFormat/>
    <w:rsid w:val="00FE4FF5"/>
  </w:style>
  <w:style w:type="numbering" w:customStyle="1" w:styleId="NoList111111412">
    <w:name w:val="No List111111412"/>
    <w:semiHidden/>
    <w:unhideWhenUsed/>
    <w:qFormat/>
    <w:rsid w:val="00FE4FF5"/>
  </w:style>
  <w:style w:type="numbering" w:customStyle="1" w:styleId="NoList221212">
    <w:name w:val="No List221212"/>
    <w:semiHidden/>
    <w:unhideWhenUsed/>
    <w:qFormat/>
    <w:rsid w:val="00FE4FF5"/>
  </w:style>
  <w:style w:type="numbering" w:customStyle="1" w:styleId="NoList321212">
    <w:name w:val="No List321212"/>
    <w:semiHidden/>
    <w:qFormat/>
    <w:rsid w:val="00FE4FF5"/>
  </w:style>
  <w:style w:type="numbering" w:customStyle="1" w:styleId="NoList411212">
    <w:name w:val="No List411212"/>
    <w:semiHidden/>
    <w:qFormat/>
    <w:rsid w:val="00FE4FF5"/>
  </w:style>
  <w:style w:type="numbering" w:customStyle="1" w:styleId="NoList1211212">
    <w:name w:val="No List1211212"/>
    <w:uiPriority w:val="99"/>
    <w:semiHidden/>
    <w:unhideWhenUsed/>
    <w:qFormat/>
    <w:rsid w:val="00FE4FF5"/>
  </w:style>
  <w:style w:type="numbering" w:customStyle="1" w:styleId="NoList1111111212">
    <w:name w:val="No List1111111212"/>
    <w:semiHidden/>
    <w:unhideWhenUsed/>
    <w:qFormat/>
    <w:rsid w:val="00FE4FF5"/>
  </w:style>
  <w:style w:type="numbering" w:customStyle="1" w:styleId="NoList2111212">
    <w:name w:val="No List2111212"/>
    <w:semiHidden/>
    <w:unhideWhenUsed/>
    <w:qFormat/>
    <w:rsid w:val="00FE4FF5"/>
  </w:style>
  <w:style w:type="numbering" w:customStyle="1" w:styleId="NoList3111212">
    <w:name w:val="No List3111212"/>
    <w:semiHidden/>
    <w:qFormat/>
    <w:rsid w:val="00FE4FF5"/>
  </w:style>
  <w:style w:type="numbering" w:customStyle="1" w:styleId="NoList61212">
    <w:name w:val="No List61212"/>
    <w:uiPriority w:val="99"/>
    <w:semiHidden/>
    <w:unhideWhenUsed/>
    <w:qFormat/>
    <w:rsid w:val="00FE4FF5"/>
  </w:style>
  <w:style w:type="numbering" w:customStyle="1" w:styleId="NoList9112">
    <w:name w:val="No List9112"/>
    <w:uiPriority w:val="99"/>
    <w:semiHidden/>
    <w:unhideWhenUsed/>
    <w:qFormat/>
    <w:rsid w:val="00FE4FF5"/>
  </w:style>
  <w:style w:type="numbering" w:customStyle="1" w:styleId="NoList15112">
    <w:name w:val="No List15112"/>
    <w:uiPriority w:val="99"/>
    <w:semiHidden/>
    <w:unhideWhenUsed/>
    <w:qFormat/>
    <w:rsid w:val="00FE4FF5"/>
  </w:style>
  <w:style w:type="numbering" w:customStyle="1" w:styleId="NoList114112">
    <w:name w:val="No List114112"/>
    <w:uiPriority w:val="99"/>
    <w:semiHidden/>
    <w:unhideWhenUsed/>
    <w:qFormat/>
    <w:rsid w:val="00FE4FF5"/>
  </w:style>
  <w:style w:type="numbering" w:customStyle="1" w:styleId="NoList1113112">
    <w:name w:val="No List1113112"/>
    <w:semiHidden/>
    <w:unhideWhenUsed/>
    <w:qFormat/>
    <w:rsid w:val="00FE4FF5"/>
  </w:style>
  <w:style w:type="numbering" w:customStyle="1" w:styleId="NoList24112">
    <w:name w:val="No List24112"/>
    <w:semiHidden/>
    <w:unhideWhenUsed/>
    <w:qFormat/>
    <w:rsid w:val="00FE4FF5"/>
  </w:style>
  <w:style w:type="numbering" w:customStyle="1" w:styleId="NoList34112">
    <w:name w:val="No List34112"/>
    <w:semiHidden/>
    <w:qFormat/>
    <w:rsid w:val="00FE4FF5"/>
  </w:style>
  <w:style w:type="numbering" w:customStyle="1" w:styleId="NoList43112">
    <w:name w:val="No List43112"/>
    <w:semiHidden/>
    <w:qFormat/>
    <w:rsid w:val="00FE4FF5"/>
  </w:style>
  <w:style w:type="numbering" w:customStyle="1" w:styleId="NoList123112">
    <w:name w:val="No List123112"/>
    <w:uiPriority w:val="99"/>
    <w:semiHidden/>
    <w:unhideWhenUsed/>
    <w:qFormat/>
    <w:rsid w:val="00FE4FF5"/>
  </w:style>
  <w:style w:type="numbering" w:customStyle="1" w:styleId="NoList11113112">
    <w:name w:val="No List11113112"/>
    <w:semiHidden/>
    <w:unhideWhenUsed/>
    <w:qFormat/>
    <w:rsid w:val="00FE4FF5"/>
  </w:style>
  <w:style w:type="numbering" w:customStyle="1" w:styleId="NoList213112">
    <w:name w:val="No List213112"/>
    <w:semiHidden/>
    <w:unhideWhenUsed/>
    <w:qFormat/>
    <w:rsid w:val="00FE4FF5"/>
  </w:style>
  <w:style w:type="numbering" w:customStyle="1" w:styleId="NoList313112">
    <w:name w:val="No List313112"/>
    <w:semiHidden/>
    <w:qFormat/>
    <w:rsid w:val="00FE4FF5"/>
  </w:style>
  <w:style w:type="numbering" w:customStyle="1" w:styleId="NoList52112">
    <w:name w:val="No List52112"/>
    <w:uiPriority w:val="99"/>
    <w:semiHidden/>
    <w:unhideWhenUsed/>
    <w:qFormat/>
    <w:rsid w:val="00FE4FF5"/>
  </w:style>
  <w:style w:type="numbering" w:customStyle="1" w:styleId="NoList132112">
    <w:name w:val="No List132112"/>
    <w:semiHidden/>
    <w:unhideWhenUsed/>
    <w:qFormat/>
    <w:rsid w:val="00FE4FF5"/>
  </w:style>
  <w:style w:type="numbering" w:customStyle="1" w:styleId="NoList1122112">
    <w:name w:val="No List1122112"/>
    <w:uiPriority w:val="99"/>
    <w:semiHidden/>
    <w:unhideWhenUsed/>
    <w:qFormat/>
    <w:rsid w:val="00FE4FF5"/>
  </w:style>
  <w:style w:type="numbering" w:customStyle="1" w:styleId="NoList111112112">
    <w:name w:val="No List111112112"/>
    <w:semiHidden/>
    <w:unhideWhenUsed/>
    <w:qFormat/>
    <w:rsid w:val="00FE4FF5"/>
  </w:style>
  <w:style w:type="numbering" w:customStyle="1" w:styleId="NoList222112">
    <w:name w:val="No List222112"/>
    <w:semiHidden/>
    <w:unhideWhenUsed/>
    <w:qFormat/>
    <w:rsid w:val="00FE4FF5"/>
  </w:style>
  <w:style w:type="numbering" w:customStyle="1" w:styleId="NoList322112">
    <w:name w:val="No List322112"/>
    <w:semiHidden/>
    <w:qFormat/>
    <w:rsid w:val="00FE4FF5"/>
  </w:style>
  <w:style w:type="numbering" w:customStyle="1" w:styleId="NoList412112">
    <w:name w:val="No List412112"/>
    <w:semiHidden/>
    <w:qFormat/>
    <w:rsid w:val="00FE4FF5"/>
  </w:style>
  <w:style w:type="numbering" w:customStyle="1" w:styleId="NoList1212112">
    <w:name w:val="No List1212112"/>
    <w:uiPriority w:val="99"/>
    <w:semiHidden/>
    <w:unhideWhenUsed/>
    <w:qFormat/>
    <w:rsid w:val="00FE4FF5"/>
  </w:style>
  <w:style w:type="numbering" w:customStyle="1" w:styleId="NoList1111112112">
    <w:name w:val="No List1111112112"/>
    <w:semiHidden/>
    <w:unhideWhenUsed/>
    <w:qFormat/>
    <w:rsid w:val="00FE4FF5"/>
  </w:style>
  <w:style w:type="numbering" w:customStyle="1" w:styleId="NoList2112112">
    <w:name w:val="No List2112112"/>
    <w:semiHidden/>
    <w:unhideWhenUsed/>
    <w:qFormat/>
    <w:rsid w:val="00FE4FF5"/>
  </w:style>
  <w:style w:type="numbering" w:customStyle="1" w:styleId="NoList3112112">
    <w:name w:val="No List3112112"/>
    <w:semiHidden/>
    <w:qFormat/>
    <w:rsid w:val="00FE4FF5"/>
  </w:style>
  <w:style w:type="numbering" w:customStyle="1" w:styleId="NoList62112">
    <w:name w:val="No List62112"/>
    <w:uiPriority w:val="99"/>
    <w:semiHidden/>
    <w:unhideWhenUsed/>
    <w:qFormat/>
    <w:rsid w:val="00FE4FF5"/>
  </w:style>
  <w:style w:type="numbering" w:customStyle="1" w:styleId="NoList71112">
    <w:name w:val="No List71112"/>
    <w:uiPriority w:val="99"/>
    <w:semiHidden/>
    <w:unhideWhenUsed/>
    <w:qFormat/>
    <w:rsid w:val="00FE4FF5"/>
  </w:style>
  <w:style w:type="numbering" w:customStyle="1" w:styleId="NoList81112">
    <w:name w:val="No List81112"/>
    <w:uiPriority w:val="99"/>
    <w:semiHidden/>
    <w:unhideWhenUsed/>
    <w:qFormat/>
    <w:rsid w:val="00FE4FF5"/>
  </w:style>
  <w:style w:type="numbering" w:customStyle="1" w:styleId="NoList141112">
    <w:name w:val="No List141112"/>
    <w:uiPriority w:val="99"/>
    <w:semiHidden/>
    <w:unhideWhenUsed/>
    <w:qFormat/>
    <w:rsid w:val="00FE4FF5"/>
  </w:style>
  <w:style w:type="numbering" w:customStyle="1" w:styleId="NoList1131112">
    <w:name w:val="No List1131112"/>
    <w:uiPriority w:val="99"/>
    <w:semiHidden/>
    <w:unhideWhenUsed/>
    <w:qFormat/>
    <w:rsid w:val="00FE4FF5"/>
  </w:style>
  <w:style w:type="numbering" w:customStyle="1" w:styleId="NoList11121112">
    <w:name w:val="No List11121112"/>
    <w:semiHidden/>
    <w:unhideWhenUsed/>
    <w:qFormat/>
    <w:rsid w:val="00FE4FF5"/>
  </w:style>
  <w:style w:type="numbering" w:customStyle="1" w:styleId="NoList231112">
    <w:name w:val="No List231112"/>
    <w:semiHidden/>
    <w:unhideWhenUsed/>
    <w:qFormat/>
    <w:rsid w:val="00FE4FF5"/>
  </w:style>
  <w:style w:type="numbering" w:customStyle="1" w:styleId="NoList331112">
    <w:name w:val="No List331112"/>
    <w:semiHidden/>
    <w:qFormat/>
    <w:rsid w:val="00FE4FF5"/>
  </w:style>
  <w:style w:type="numbering" w:customStyle="1" w:styleId="NoList421112">
    <w:name w:val="No List421112"/>
    <w:semiHidden/>
    <w:qFormat/>
    <w:rsid w:val="00FE4FF5"/>
  </w:style>
  <w:style w:type="numbering" w:customStyle="1" w:styleId="NoList1221112">
    <w:name w:val="No List1221112"/>
    <w:uiPriority w:val="99"/>
    <w:semiHidden/>
    <w:unhideWhenUsed/>
    <w:qFormat/>
    <w:rsid w:val="00FE4FF5"/>
  </w:style>
  <w:style w:type="numbering" w:customStyle="1" w:styleId="NoList111121112">
    <w:name w:val="No List111121112"/>
    <w:semiHidden/>
    <w:unhideWhenUsed/>
    <w:qFormat/>
    <w:rsid w:val="00FE4FF5"/>
  </w:style>
  <w:style w:type="numbering" w:customStyle="1" w:styleId="NoList2121112">
    <w:name w:val="No List2121112"/>
    <w:semiHidden/>
    <w:unhideWhenUsed/>
    <w:qFormat/>
    <w:rsid w:val="00FE4FF5"/>
  </w:style>
  <w:style w:type="numbering" w:customStyle="1" w:styleId="NoList3121112">
    <w:name w:val="No List3121112"/>
    <w:semiHidden/>
    <w:qFormat/>
    <w:rsid w:val="00FE4FF5"/>
  </w:style>
  <w:style w:type="numbering" w:customStyle="1" w:styleId="NoList511112">
    <w:name w:val="No List511112"/>
    <w:uiPriority w:val="99"/>
    <w:semiHidden/>
    <w:unhideWhenUsed/>
    <w:qFormat/>
    <w:rsid w:val="00FE4FF5"/>
  </w:style>
  <w:style w:type="numbering" w:customStyle="1" w:styleId="NoList1311112">
    <w:name w:val="No List1311112"/>
    <w:semiHidden/>
    <w:unhideWhenUsed/>
    <w:qFormat/>
    <w:rsid w:val="00FE4FF5"/>
  </w:style>
  <w:style w:type="numbering" w:customStyle="1" w:styleId="NoList11211112">
    <w:name w:val="No List11211112"/>
    <w:uiPriority w:val="99"/>
    <w:semiHidden/>
    <w:unhideWhenUsed/>
    <w:qFormat/>
    <w:rsid w:val="00FE4FF5"/>
  </w:style>
  <w:style w:type="numbering" w:customStyle="1" w:styleId="NoList11111111212">
    <w:name w:val="No List11111111212"/>
    <w:semiHidden/>
    <w:unhideWhenUsed/>
    <w:qFormat/>
    <w:rsid w:val="00FE4FF5"/>
  </w:style>
  <w:style w:type="numbering" w:customStyle="1" w:styleId="NoList2211112">
    <w:name w:val="No List2211112"/>
    <w:semiHidden/>
    <w:unhideWhenUsed/>
    <w:qFormat/>
    <w:rsid w:val="00FE4FF5"/>
  </w:style>
  <w:style w:type="numbering" w:customStyle="1" w:styleId="NoList3211112">
    <w:name w:val="No List3211112"/>
    <w:semiHidden/>
    <w:qFormat/>
    <w:rsid w:val="00FE4FF5"/>
  </w:style>
  <w:style w:type="numbering" w:customStyle="1" w:styleId="NoList4111112">
    <w:name w:val="No List4111112"/>
    <w:semiHidden/>
    <w:qFormat/>
    <w:rsid w:val="00FE4FF5"/>
  </w:style>
  <w:style w:type="numbering" w:customStyle="1" w:styleId="NoList12111112">
    <w:name w:val="No List12111112"/>
    <w:uiPriority w:val="99"/>
    <w:semiHidden/>
    <w:unhideWhenUsed/>
    <w:qFormat/>
    <w:rsid w:val="00FE4FF5"/>
  </w:style>
  <w:style w:type="numbering" w:customStyle="1" w:styleId="NoList111111111212">
    <w:name w:val="No List111111111212"/>
    <w:semiHidden/>
    <w:unhideWhenUsed/>
    <w:qFormat/>
    <w:rsid w:val="00FE4FF5"/>
  </w:style>
  <w:style w:type="numbering" w:customStyle="1" w:styleId="NoList21111112">
    <w:name w:val="No List21111112"/>
    <w:semiHidden/>
    <w:unhideWhenUsed/>
    <w:qFormat/>
    <w:rsid w:val="00FE4FF5"/>
  </w:style>
  <w:style w:type="numbering" w:customStyle="1" w:styleId="NoList31111112">
    <w:name w:val="No List31111112"/>
    <w:semiHidden/>
    <w:qFormat/>
    <w:rsid w:val="00FE4FF5"/>
  </w:style>
  <w:style w:type="numbering" w:customStyle="1" w:styleId="NoList611112">
    <w:name w:val="No List611112"/>
    <w:uiPriority w:val="99"/>
    <w:semiHidden/>
    <w:unhideWhenUsed/>
    <w:qFormat/>
    <w:rsid w:val="00FE4FF5"/>
  </w:style>
  <w:style w:type="numbering" w:customStyle="1" w:styleId="NoList10112">
    <w:name w:val="No List10112"/>
    <w:uiPriority w:val="99"/>
    <w:semiHidden/>
    <w:unhideWhenUsed/>
    <w:qFormat/>
    <w:rsid w:val="00FE4FF5"/>
  </w:style>
  <w:style w:type="numbering" w:customStyle="1" w:styleId="NoList16112">
    <w:name w:val="No List16112"/>
    <w:uiPriority w:val="99"/>
    <w:semiHidden/>
    <w:unhideWhenUsed/>
    <w:qFormat/>
    <w:rsid w:val="00FE4FF5"/>
  </w:style>
  <w:style w:type="numbering" w:customStyle="1" w:styleId="NoList115112">
    <w:name w:val="No List115112"/>
    <w:uiPriority w:val="99"/>
    <w:semiHidden/>
    <w:unhideWhenUsed/>
    <w:qFormat/>
    <w:rsid w:val="00FE4FF5"/>
  </w:style>
  <w:style w:type="numbering" w:customStyle="1" w:styleId="NoList1114112">
    <w:name w:val="No List1114112"/>
    <w:semiHidden/>
    <w:unhideWhenUsed/>
    <w:qFormat/>
    <w:rsid w:val="00FE4FF5"/>
  </w:style>
  <w:style w:type="numbering" w:customStyle="1" w:styleId="NoList25112">
    <w:name w:val="No List25112"/>
    <w:semiHidden/>
    <w:unhideWhenUsed/>
    <w:qFormat/>
    <w:rsid w:val="00FE4FF5"/>
  </w:style>
  <w:style w:type="numbering" w:customStyle="1" w:styleId="NoList35112">
    <w:name w:val="No List35112"/>
    <w:semiHidden/>
    <w:qFormat/>
    <w:rsid w:val="00FE4FF5"/>
  </w:style>
  <w:style w:type="numbering" w:customStyle="1" w:styleId="NoList44112">
    <w:name w:val="No List44112"/>
    <w:semiHidden/>
    <w:qFormat/>
    <w:rsid w:val="00FE4FF5"/>
  </w:style>
  <w:style w:type="numbering" w:customStyle="1" w:styleId="NoList124112">
    <w:name w:val="No List124112"/>
    <w:uiPriority w:val="99"/>
    <w:semiHidden/>
    <w:unhideWhenUsed/>
    <w:qFormat/>
    <w:rsid w:val="00FE4FF5"/>
  </w:style>
  <w:style w:type="numbering" w:customStyle="1" w:styleId="NoList11114112">
    <w:name w:val="No List11114112"/>
    <w:semiHidden/>
    <w:unhideWhenUsed/>
    <w:qFormat/>
    <w:rsid w:val="00FE4FF5"/>
  </w:style>
  <w:style w:type="numbering" w:customStyle="1" w:styleId="NoList214112">
    <w:name w:val="No List214112"/>
    <w:semiHidden/>
    <w:unhideWhenUsed/>
    <w:qFormat/>
    <w:rsid w:val="00FE4FF5"/>
  </w:style>
  <w:style w:type="numbering" w:customStyle="1" w:styleId="NoList314112">
    <w:name w:val="No List314112"/>
    <w:semiHidden/>
    <w:qFormat/>
    <w:rsid w:val="00FE4FF5"/>
  </w:style>
  <w:style w:type="numbering" w:customStyle="1" w:styleId="NoList53112">
    <w:name w:val="No List53112"/>
    <w:uiPriority w:val="99"/>
    <w:semiHidden/>
    <w:unhideWhenUsed/>
    <w:qFormat/>
    <w:rsid w:val="00FE4FF5"/>
  </w:style>
  <w:style w:type="numbering" w:customStyle="1" w:styleId="NoList133112">
    <w:name w:val="No List133112"/>
    <w:semiHidden/>
    <w:unhideWhenUsed/>
    <w:qFormat/>
    <w:rsid w:val="00FE4FF5"/>
  </w:style>
  <w:style w:type="numbering" w:customStyle="1" w:styleId="NoList1123112">
    <w:name w:val="No List1123112"/>
    <w:uiPriority w:val="99"/>
    <w:semiHidden/>
    <w:unhideWhenUsed/>
    <w:qFormat/>
    <w:rsid w:val="00FE4FF5"/>
  </w:style>
  <w:style w:type="numbering" w:customStyle="1" w:styleId="NoList111113112">
    <w:name w:val="No List111113112"/>
    <w:semiHidden/>
    <w:unhideWhenUsed/>
    <w:qFormat/>
    <w:rsid w:val="00FE4FF5"/>
  </w:style>
  <w:style w:type="numbering" w:customStyle="1" w:styleId="NoList223112">
    <w:name w:val="No List223112"/>
    <w:semiHidden/>
    <w:unhideWhenUsed/>
    <w:qFormat/>
    <w:rsid w:val="00FE4FF5"/>
  </w:style>
  <w:style w:type="numbering" w:customStyle="1" w:styleId="NoList323112">
    <w:name w:val="No List323112"/>
    <w:semiHidden/>
    <w:qFormat/>
    <w:rsid w:val="00FE4FF5"/>
  </w:style>
  <w:style w:type="numbering" w:customStyle="1" w:styleId="NoList413112">
    <w:name w:val="No List413112"/>
    <w:semiHidden/>
    <w:qFormat/>
    <w:rsid w:val="00FE4FF5"/>
  </w:style>
  <w:style w:type="numbering" w:customStyle="1" w:styleId="NoList1213112">
    <w:name w:val="No List1213112"/>
    <w:uiPriority w:val="99"/>
    <w:semiHidden/>
    <w:unhideWhenUsed/>
    <w:qFormat/>
    <w:rsid w:val="00FE4FF5"/>
  </w:style>
  <w:style w:type="numbering" w:customStyle="1" w:styleId="NoList1111113112">
    <w:name w:val="No List1111113112"/>
    <w:semiHidden/>
    <w:unhideWhenUsed/>
    <w:qFormat/>
    <w:rsid w:val="00FE4FF5"/>
  </w:style>
  <w:style w:type="numbering" w:customStyle="1" w:styleId="NoList2113112">
    <w:name w:val="No List2113112"/>
    <w:semiHidden/>
    <w:unhideWhenUsed/>
    <w:qFormat/>
    <w:rsid w:val="00FE4FF5"/>
  </w:style>
  <w:style w:type="numbering" w:customStyle="1" w:styleId="NoList3113112">
    <w:name w:val="No List3113112"/>
    <w:semiHidden/>
    <w:qFormat/>
    <w:rsid w:val="00FE4FF5"/>
  </w:style>
  <w:style w:type="numbering" w:customStyle="1" w:styleId="NoList63112">
    <w:name w:val="No List63112"/>
    <w:uiPriority w:val="99"/>
    <w:semiHidden/>
    <w:unhideWhenUsed/>
    <w:qFormat/>
    <w:rsid w:val="00FE4FF5"/>
  </w:style>
  <w:style w:type="numbering" w:customStyle="1" w:styleId="NoList72112">
    <w:name w:val="No List72112"/>
    <w:uiPriority w:val="99"/>
    <w:semiHidden/>
    <w:unhideWhenUsed/>
    <w:qFormat/>
    <w:rsid w:val="00FE4FF5"/>
  </w:style>
  <w:style w:type="numbering" w:customStyle="1" w:styleId="NoList17112">
    <w:name w:val="No List17112"/>
    <w:uiPriority w:val="99"/>
    <w:semiHidden/>
    <w:unhideWhenUsed/>
    <w:qFormat/>
    <w:rsid w:val="00FE4FF5"/>
  </w:style>
  <w:style w:type="numbering" w:customStyle="1" w:styleId="NoList18112">
    <w:name w:val="No List18112"/>
    <w:uiPriority w:val="99"/>
    <w:semiHidden/>
    <w:unhideWhenUsed/>
    <w:qFormat/>
    <w:rsid w:val="00FE4FF5"/>
  </w:style>
  <w:style w:type="numbering" w:customStyle="1" w:styleId="NoList19112">
    <w:name w:val="No List19112"/>
    <w:semiHidden/>
    <w:unhideWhenUsed/>
    <w:qFormat/>
    <w:rsid w:val="00FE4FF5"/>
  </w:style>
  <w:style w:type="numbering" w:customStyle="1" w:styleId="NoList1111111111212">
    <w:name w:val="No List1111111111212"/>
    <w:semiHidden/>
    <w:unhideWhenUsed/>
    <w:qFormat/>
    <w:rsid w:val="00FE4FF5"/>
  </w:style>
  <w:style w:type="numbering" w:customStyle="1" w:styleId="NoList292">
    <w:name w:val="No List292"/>
    <w:uiPriority w:val="99"/>
    <w:semiHidden/>
    <w:unhideWhenUsed/>
    <w:qFormat/>
    <w:rsid w:val="00FE4FF5"/>
  </w:style>
  <w:style w:type="numbering" w:customStyle="1" w:styleId="NoList111111111111113">
    <w:name w:val="No List111111111111113"/>
    <w:semiHidden/>
    <w:unhideWhenUsed/>
    <w:qFormat/>
    <w:rsid w:val="00FE4FF5"/>
  </w:style>
  <w:style w:type="numbering" w:customStyle="1" w:styleId="NoList1111111111111113">
    <w:name w:val="No List1111111111111113"/>
    <w:semiHidden/>
    <w:unhideWhenUsed/>
    <w:qFormat/>
    <w:rsid w:val="00FE4FF5"/>
  </w:style>
  <w:style w:type="numbering" w:customStyle="1" w:styleId="120">
    <w:name w:val="ללא רשימה12"/>
    <w:semiHidden/>
    <w:qFormat/>
    <w:rsid w:val="00FE4FF5"/>
  </w:style>
  <w:style w:type="numbering" w:customStyle="1" w:styleId="NoList302">
    <w:name w:val="No List302"/>
    <w:uiPriority w:val="99"/>
    <w:semiHidden/>
    <w:unhideWhenUsed/>
    <w:qFormat/>
    <w:rsid w:val="00FE4FF5"/>
  </w:style>
  <w:style w:type="numbering" w:customStyle="1" w:styleId="NoList382">
    <w:name w:val="No List382"/>
    <w:semiHidden/>
    <w:unhideWhenUsed/>
    <w:qFormat/>
    <w:rsid w:val="00FE4FF5"/>
  </w:style>
  <w:style w:type="numbering" w:customStyle="1" w:styleId="NoList392">
    <w:name w:val="No List392"/>
    <w:semiHidden/>
    <w:unhideWhenUsed/>
    <w:qFormat/>
    <w:rsid w:val="00FE4FF5"/>
  </w:style>
  <w:style w:type="numbering" w:customStyle="1" w:styleId="NoList402">
    <w:name w:val="No List402"/>
    <w:semiHidden/>
    <w:unhideWhenUsed/>
    <w:qFormat/>
    <w:rsid w:val="00FE4FF5"/>
  </w:style>
  <w:style w:type="numbering" w:customStyle="1" w:styleId="NoList472">
    <w:name w:val="No List472"/>
    <w:uiPriority w:val="99"/>
    <w:semiHidden/>
    <w:unhideWhenUsed/>
    <w:qFormat/>
    <w:rsid w:val="00FE4FF5"/>
  </w:style>
  <w:style w:type="numbering" w:customStyle="1" w:styleId="NoList11111111111111112">
    <w:name w:val="No List11111111111111112"/>
    <w:semiHidden/>
    <w:unhideWhenUsed/>
    <w:qFormat/>
    <w:rsid w:val="00FE4FF5"/>
  </w:style>
  <w:style w:type="numbering" w:customStyle="1" w:styleId="NoList111111111111111112">
    <w:name w:val="No List111111111111111112"/>
    <w:semiHidden/>
    <w:unhideWhenUsed/>
    <w:qFormat/>
    <w:rsid w:val="00FE4FF5"/>
  </w:style>
  <w:style w:type="numbering" w:customStyle="1" w:styleId="NoList481">
    <w:name w:val="No List481"/>
    <w:uiPriority w:val="99"/>
    <w:semiHidden/>
    <w:unhideWhenUsed/>
    <w:qFormat/>
    <w:rsid w:val="00FE4FF5"/>
  </w:style>
  <w:style w:type="numbering" w:customStyle="1" w:styleId="NoList1191">
    <w:name w:val="No List1191"/>
    <w:uiPriority w:val="99"/>
    <w:semiHidden/>
    <w:unhideWhenUsed/>
    <w:qFormat/>
    <w:rsid w:val="00FE4FF5"/>
  </w:style>
  <w:style w:type="numbering" w:customStyle="1" w:styleId="NoList11101">
    <w:name w:val="No List11101"/>
    <w:uiPriority w:val="99"/>
    <w:semiHidden/>
    <w:unhideWhenUsed/>
    <w:qFormat/>
    <w:rsid w:val="00FE4FF5"/>
  </w:style>
  <w:style w:type="numbering" w:customStyle="1" w:styleId="NoList11171">
    <w:name w:val="No List11171"/>
    <w:uiPriority w:val="99"/>
    <w:semiHidden/>
    <w:unhideWhenUsed/>
    <w:qFormat/>
    <w:rsid w:val="00FE4FF5"/>
  </w:style>
  <w:style w:type="numbering" w:customStyle="1" w:styleId="NoList2101">
    <w:name w:val="No List2101"/>
    <w:semiHidden/>
    <w:unhideWhenUsed/>
    <w:qFormat/>
    <w:rsid w:val="00FE4FF5"/>
  </w:style>
  <w:style w:type="numbering" w:customStyle="1" w:styleId="NoList3101">
    <w:name w:val="No List3101"/>
    <w:uiPriority w:val="99"/>
    <w:semiHidden/>
    <w:qFormat/>
    <w:rsid w:val="00FE4FF5"/>
  </w:style>
  <w:style w:type="numbering" w:customStyle="1" w:styleId="NoList491">
    <w:name w:val="No List491"/>
    <w:uiPriority w:val="99"/>
    <w:semiHidden/>
    <w:qFormat/>
    <w:rsid w:val="00FE4FF5"/>
  </w:style>
  <w:style w:type="numbering" w:customStyle="1" w:styleId="NoList1271">
    <w:name w:val="No List1271"/>
    <w:semiHidden/>
    <w:unhideWhenUsed/>
    <w:qFormat/>
    <w:rsid w:val="00FE4FF5"/>
  </w:style>
  <w:style w:type="numbering" w:customStyle="1" w:styleId="NoList111171">
    <w:name w:val="No List111171"/>
    <w:semiHidden/>
    <w:unhideWhenUsed/>
    <w:qFormat/>
    <w:rsid w:val="00FE4FF5"/>
  </w:style>
  <w:style w:type="numbering" w:customStyle="1" w:styleId="NoList2171">
    <w:name w:val="No List2171"/>
    <w:uiPriority w:val="99"/>
    <w:semiHidden/>
    <w:unhideWhenUsed/>
    <w:qFormat/>
    <w:rsid w:val="00FE4FF5"/>
  </w:style>
  <w:style w:type="numbering" w:customStyle="1" w:styleId="NoList3171">
    <w:name w:val="No List3171"/>
    <w:uiPriority w:val="99"/>
    <w:semiHidden/>
    <w:qFormat/>
    <w:rsid w:val="00FE4FF5"/>
  </w:style>
  <w:style w:type="numbering" w:customStyle="1" w:styleId="NoList561">
    <w:name w:val="No List561"/>
    <w:uiPriority w:val="99"/>
    <w:semiHidden/>
    <w:unhideWhenUsed/>
    <w:qFormat/>
    <w:rsid w:val="00FE4FF5"/>
  </w:style>
  <w:style w:type="numbering" w:customStyle="1" w:styleId="NoList1361">
    <w:name w:val="No List1361"/>
    <w:uiPriority w:val="99"/>
    <w:semiHidden/>
    <w:unhideWhenUsed/>
    <w:qFormat/>
    <w:rsid w:val="00FE4FF5"/>
  </w:style>
  <w:style w:type="numbering" w:customStyle="1" w:styleId="NoList11261">
    <w:name w:val="No List11261"/>
    <w:uiPriority w:val="99"/>
    <w:semiHidden/>
    <w:unhideWhenUsed/>
    <w:qFormat/>
    <w:rsid w:val="00FE4FF5"/>
  </w:style>
  <w:style w:type="numbering" w:customStyle="1" w:styleId="NoList1111161">
    <w:name w:val="No List1111161"/>
    <w:semiHidden/>
    <w:unhideWhenUsed/>
    <w:qFormat/>
    <w:rsid w:val="00FE4FF5"/>
  </w:style>
  <w:style w:type="numbering" w:customStyle="1" w:styleId="NoList2261">
    <w:name w:val="No List2261"/>
    <w:uiPriority w:val="99"/>
    <w:semiHidden/>
    <w:unhideWhenUsed/>
    <w:qFormat/>
    <w:rsid w:val="00FE4FF5"/>
  </w:style>
  <w:style w:type="numbering" w:customStyle="1" w:styleId="NoList3261">
    <w:name w:val="No List3261"/>
    <w:uiPriority w:val="99"/>
    <w:semiHidden/>
    <w:qFormat/>
    <w:rsid w:val="00FE4FF5"/>
  </w:style>
  <w:style w:type="numbering" w:customStyle="1" w:styleId="NoList4161">
    <w:name w:val="No List4161"/>
    <w:uiPriority w:val="99"/>
    <w:semiHidden/>
    <w:qFormat/>
    <w:rsid w:val="00FE4FF5"/>
  </w:style>
  <w:style w:type="numbering" w:customStyle="1" w:styleId="NoList12161">
    <w:name w:val="No List12161"/>
    <w:uiPriority w:val="99"/>
    <w:semiHidden/>
    <w:unhideWhenUsed/>
    <w:qFormat/>
    <w:rsid w:val="00FE4FF5"/>
  </w:style>
  <w:style w:type="numbering" w:customStyle="1" w:styleId="NoList11111161">
    <w:name w:val="No List11111161"/>
    <w:semiHidden/>
    <w:unhideWhenUsed/>
    <w:qFormat/>
    <w:rsid w:val="00FE4FF5"/>
  </w:style>
  <w:style w:type="numbering" w:customStyle="1" w:styleId="NoList21161">
    <w:name w:val="No List21161"/>
    <w:semiHidden/>
    <w:unhideWhenUsed/>
    <w:qFormat/>
    <w:rsid w:val="00FE4FF5"/>
  </w:style>
  <w:style w:type="numbering" w:customStyle="1" w:styleId="NoList31161">
    <w:name w:val="No List31161"/>
    <w:semiHidden/>
    <w:qFormat/>
    <w:rsid w:val="00FE4FF5"/>
  </w:style>
  <w:style w:type="numbering" w:customStyle="1" w:styleId="NoList661">
    <w:name w:val="No List661"/>
    <w:semiHidden/>
    <w:unhideWhenUsed/>
    <w:qFormat/>
    <w:rsid w:val="00FE4FF5"/>
  </w:style>
  <w:style w:type="numbering" w:customStyle="1" w:styleId="NoList751">
    <w:name w:val="No List751"/>
    <w:uiPriority w:val="99"/>
    <w:semiHidden/>
    <w:unhideWhenUsed/>
    <w:qFormat/>
    <w:rsid w:val="00FE4FF5"/>
  </w:style>
  <w:style w:type="numbering" w:customStyle="1" w:styleId="NoList841">
    <w:name w:val="No List841"/>
    <w:uiPriority w:val="99"/>
    <w:semiHidden/>
    <w:unhideWhenUsed/>
    <w:qFormat/>
    <w:rsid w:val="00FE4FF5"/>
  </w:style>
  <w:style w:type="numbering" w:customStyle="1" w:styleId="NoList1441">
    <w:name w:val="No List1441"/>
    <w:semiHidden/>
    <w:unhideWhenUsed/>
    <w:qFormat/>
    <w:rsid w:val="00FE4FF5"/>
  </w:style>
  <w:style w:type="numbering" w:customStyle="1" w:styleId="NoList11341">
    <w:name w:val="No List11341"/>
    <w:uiPriority w:val="99"/>
    <w:semiHidden/>
    <w:unhideWhenUsed/>
    <w:qFormat/>
    <w:rsid w:val="00FE4FF5"/>
  </w:style>
  <w:style w:type="numbering" w:customStyle="1" w:styleId="NoList111241">
    <w:name w:val="No List111241"/>
    <w:semiHidden/>
    <w:unhideWhenUsed/>
    <w:qFormat/>
    <w:rsid w:val="00FE4FF5"/>
  </w:style>
  <w:style w:type="numbering" w:customStyle="1" w:styleId="NoList2341">
    <w:name w:val="No List2341"/>
    <w:uiPriority w:val="99"/>
    <w:semiHidden/>
    <w:unhideWhenUsed/>
    <w:qFormat/>
    <w:rsid w:val="00FE4FF5"/>
  </w:style>
  <w:style w:type="numbering" w:customStyle="1" w:styleId="NoList3341">
    <w:name w:val="No List3341"/>
    <w:uiPriority w:val="99"/>
    <w:semiHidden/>
    <w:qFormat/>
    <w:rsid w:val="00FE4FF5"/>
  </w:style>
  <w:style w:type="numbering" w:customStyle="1" w:styleId="NoList4241">
    <w:name w:val="No List4241"/>
    <w:uiPriority w:val="99"/>
    <w:semiHidden/>
    <w:qFormat/>
    <w:rsid w:val="00FE4FF5"/>
  </w:style>
  <w:style w:type="numbering" w:customStyle="1" w:styleId="NoList12241">
    <w:name w:val="No List12241"/>
    <w:uiPriority w:val="99"/>
    <w:semiHidden/>
    <w:unhideWhenUsed/>
    <w:qFormat/>
    <w:rsid w:val="00FE4FF5"/>
  </w:style>
  <w:style w:type="numbering" w:customStyle="1" w:styleId="NoList1111241">
    <w:name w:val="No List1111241"/>
    <w:semiHidden/>
    <w:unhideWhenUsed/>
    <w:qFormat/>
    <w:rsid w:val="00FE4FF5"/>
  </w:style>
  <w:style w:type="numbering" w:customStyle="1" w:styleId="NoList21241">
    <w:name w:val="No List21241"/>
    <w:semiHidden/>
    <w:unhideWhenUsed/>
    <w:qFormat/>
    <w:rsid w:val="00FE4FF5"/>
  </w:style>
  <w:style w:type="numbering" w:customStyle="1" w:styleId="NoList31241">
    <w:name w:val="No List31241"/>
    <w:semiHidden/>
    <w:qFormat/>
    <w:rsid w:val="00FE4FF5"/>
  </w:style>
  <w:style w:type="numbering" w:customStyle="1" w:styleId="NoList5141">
    <w:name w:val="No List5141"/>
    <w:uiPriority w:val="99"/>
    <w:semiHidden/>
    <w:unhideWhenUsed/>
    <w:qFormat/>
    <w:rsid w:val="00FE4FF5"/>
  </w:style>
  <w:style w:type="numbering" w:customStyle="1" w:styleId="NoList13141">
    <w:name w:val="No List13141"/>
    <w:semiHidden/>
    <w:unhideWhenUsed/>
    <w:qFormat/>
    <w:rsid w:val="00FE4FF5"/>
  </w:style>
  <w:style w:type="numbering" w:customStyle="1" w:styleId="NoList112141">
    <w:name w:val="No List112141"/>
    <w:uiPriority w:val="99"/>
    <w:semiHidden/>
    <w:unhideWhenUsed/>
    <w:qFormat/>
    <w:rsid w:val="00FE4FF5"/>
  </w:style>
  <w:style w:type="numbering" w:customStyle="1" w:styleId="NoList111111141">
    <w:name w:val="No List111111141"/>
    <w:uiPriority w:val="99"/>
    <w:semiHidden/>
    <w:unhideWhenUsed/>
    <w:qFormat/>
    <w:rsid w:val="00FE4FF5"/>
  </w:style>
  <w:style w:type="numbering" w:customStyle="1" w:styleId="NoList22141">
    <w:name w:val="No List22141"/>
    <w:semiHidden/>
    <w:unhideWhenUsed/>
    <w:qFormat/>
    <w:rsid w:val="00FE4FF5"/>
  </w:style>
  <w:style w:type="numbering" w:customStyle="1" w:styleId="NoList32141">
    <w:name w:val="No List32141"/>
    <w:semiHidden/>
    <w:qFormat/>
    <w:rsid w:val="00FE4FF5"/>
  </w:style>
  <w:style w:type="numbering" w:customStyle="1" w:styleId="NoList41141">
    <w:name w:val="No List41141"/>
    <w:semiHidden/>
    <w:qFormat/>
    <w:rsid w:val="00FE4FF5"/>
  </w:style>
  <w:style w:type="numbering" w:customStyle="1" w:styleId="NoList121141">
    <w:name w:val="No List121141"/>
    <w:uiPriority w:val="99"/>
    <w:semiHidden/>
    <w:unhideWhenUsed/>
    <w:qFormat/>
    <w:rsid w:val="00FE4FF5"/>
  </w:style>
  <w:style w:type="numbering" w:customStyle="1" w:styleId="NoList1111111141">
    <w:name w:val="No List1111111141"/>
    <w:uiPriority w:val="99"/>
    <w:semiHidden/>
    <w:unhideWhenUsed/>
    <w:qFormat/>
    <w:rsid w:val="00FE4FF5"/>
  </w:style>
  <w:style w:type="numbering" w:customStyle="1" w:styleId="NoList211141">
    <w:name w:val="No List211141"/>
    <w:semiHidden/>
    <w:unhideWhenUsed/>
    <w:qFormat/>
    <w:rsid w:val="00FE4FF5"/>
  </w:style>
  <w:style w:type="numbering" w:customStyle="1" w:styleId="NoList311141">
    <w:name w:val="No List311141"/>
    <w:semiHidden/>
    <w:qFormat/>
    <w:rsid w:val="00FE4FF5"/>
  </w:style>
  <w:style w:type="numbering" w:customStyle="1" w:styleId="NoList6141">
    <w:name w:val="No List6141"/>
    <w:uiPriority w:val="99"/>
    <w:semiHidden/>
    <w:unhideWhenUsed/>
    <w:qFormat/>
    <w:rsid w:val="00FE4FF5"/>
  </w:style>
  <w:style w:type="numbering" w:customStyle="1" w:styleId="NoList931">
    <w:name w:val="No List931"/>
    <w:semiHidden/>
    <w:unhideWhenUsed/>
    <w:qFormat/>
    <w:rsid w:val="00FE4FF5"/>
  </w:style>
  <w:style w:type="numbering" w:customStyle="1" w:styleId="NoList1531">
    <w:name w:val="No List1531"/>
    <w:semiHidden/>
    <w:unhideWhenUsed/>
    <w:qFormat/>
    <w:rsid w:val="00FE4FF5"/>
  </w:style>
  <w:style w:type="numbering" w:customStyle="1" w:styleId="NoList11431">
    <w:name w:val="No List11431"/>
    <w:uiPriority w:val="99"/>
    <w:semiHidden/>
    <w:unhideWhenUsed/>
    <w:qFormat/>
    <w:rsid w:val="00FE4FF5"/>
  </w:style>
  <w:style w:type="numbering" w:customStyle="1" w:styleId="NoList111331">
    <w:name w:val="No List111331"/>
    <w:semiHidden/>
    <w:unhideWhenUsed/>
    <w:qFormat/>
    <w:rsid w:val="00FE4FF5"/>
  </w:style>
  <w:style w:type="numbering" w:customStyle="1" w:styleId="NoList2431">
    <w:name w:val="No List2431"/>
    <w:uiPriority w:val="99"/>
    <w:semiHidden/>
    <w:unhideWhenUsed/>
    <w:qFormat/>
    <w:rsid w:val="00FE4FF5"/>
  </w:style>
  <w:style w:type="numbering" w:customStyle="1" w:styleId="NoList3431">
    <w:name w:val="No List3431"/>
    <w:semiHidden/>
    <w:qFormat/>
    <w:rsid w:val="00FE4FF5"/>
  </w:style>
  <w:style w:type="numbering" w:customStyle="1" w:styleId="NoList4331">
    <w:name w:val="No List4331"/>
    <w:uiPriority w:val="99"/>
    <w:semiHidden/>
    <w:qFormat/>
    <w:rsid w:val="00FE4FF5"/>
  </w:style>
  <w:style w:type="numbering" w:customStyle="1" w:styleId="NoList12331">
    <w:name w:val="No List12331"/>
    <w:uiPriority w:val="99"/>
    <w:semiHidden/>
    <w:unhideWhenUsed/>
    <w:qFormat/>
    <w:rsid w:val="00FE4FF5"/>
  </w:style>
  <w:style w:type="numbering" w:customStyle="1" w:styleId="NoList1111331">
    <w:name w:val="No List1111331"/>
    <w:semiHidden/>
    <w:unhideWhenUsed/>
    <w:qFormat/>
    <w:rsid w:val="00FE4FF5"/>
  </w:style>
  <w:style w:type="numbering" w:customStyle="1" w:styleId="NoList21331">
    <w:name w:val="No List21331"/>
    <w:semiHidden/>
    <w:unhideWhenUsed/>
    <w:qFormat/>
    <w:rsid w:val="00FE4FF5"/>
  </w:style>
  <w:style w:type="numbering" w:customStyle="1" w:styleId="NoList31331">
    <w:name w:val="No List31331"/>
    <w:semiHidden/>
    <w:qFormat/>
    <w:rsid w:val="00FE4FF5"/>
  </w:style>
  <w:style w:type="numbering" w:customStyle="1" w:styleId="NoList5231">
    <w:name w:val="No List5231"/>
    <w:uiPriority w:val="99"/>
    <w:semiHidden/>
    <w:unhideWhenUsed/>
    <w:qFormat/>
    <w:rsid w:val="00FE4FF5"/>
  </w:style>
  <w:style w:type="numbering" w:customStyle="1" w:styleId="NoList13231">
    <w:name w:val="No List13231"/>
    <w:semiHidden/>
    <w:unhideWhenUsed/>
    <w:qFormat/>
    <w:rsid w:val="00FE4FF5"/>
  </w:style>
  <w:style w:type="numbering" w:customStyle="1" w:styleId="NoList112231">
    <w:name w:val="No List112231"/>
    <w:uiPriority w:val="99"/>
    <w:semiHidden/>
    <w:unhideWhenUsed/>
    <w:qFormat/>
    <w:rsid w:val="00FE4FF5"/>
  </w:style>
  <w:style w:type="numbering" w:customStyle="1" w:styleId="NoList11111231">
    <w:name w:val="No List11111231"/>
    <w:semiHidden/>
    <w:unhideWhenUsed/>
    <w:qFormat/>
    <w:rsid w:val="00FE4FF5"/>
  </w:style>
  <w:style w:type="numbering" w:customStyle="1" w:styleId="NoList22231">
    <w:name w:val="No List22231"/>
    <w:semiHidden/>
    <w:unhideWhenUsed/>
    <w:qFormat/>
    <w:rsid w:val="00FE4FF5"/>
  </w:style>
  <w:style w:type="numbering" w:customStyle="1" w:styleId="NoList32231">
    <w:name w:val="No List32231"/>
    <w:semiHidden/>
    <w:qFormat/>
    <w:rsid w:val="00FE4FF5"/>
  </w:style>
  <w:style w:type="numbering" w:customStyle="1" w:styleId="NoList41231">
    <w:name w:val="No List41231"/>
    <w:semiHidden/>
    <w:qFormat/>
    <w:rsid w:val="00FE4FF5"/>
  </w:style>
  <w:style w:type="numbering" w:customStyle="1" w:styleId="NoList121231">
    <w:name w:val="No List121231"/>
    <w:uiPriority w:val="99"/>
    <w:semiHidden/>
    <w:unhideWhenUsed/>
    <w:qFormat/>
    <w:rsid w:val="00FE4FF5"/>
  </w:style>
  <w:style w:type="numbering" w:customStyle="1" w:styleId="NoList111111231">
    <w:name w:val="No List111111231"/>
    <w:semiHidden/>
    <w:unhideWhenUsed/>
    <w:qFormat/>
    <w:rsid w:val="00FE4FF5"/>
  </w:style>
  <w:style w:type="numbering" w:customStyle="1" w:styleId="NoList211231">
    <w:name w:val="No List211231"/>
    <w:semiHidden/>
    <w:unhideWhenUsed/>
    <w:qFormat/>
    <w:rsid w:val="00FE4FF5"/>
  </w:style>
  <w:style w:type="numbering" w:customStyle="1" w:styleId="NoList311231">
    <w:name w:val="No List311231"/>
    <w:semiHidden/>
    <w:qFormat/>
    <w:rsid w:val="00FE4FF5"/>
  </w:style>
  <w:style w:type="numbering" w:customStyle="1" w:styleId="NoList6231">
    <w:name w:val="No List6231"/>
    <w:uiPriority w:val="99"/>
    <w:semiHidden/>
    <w:unhideWhenUsed/>
    <w:qFormat/>
    <w:rsid w:val="00FE4FF5"/>
  </w:style>
  <w:style w:type="numbering" w:customStyle="1" w:styleId="NoList7131">
    <w:name w:val="No List7131"/>
    <w:uiPriority w:val="99"/>
    <w:semiHidden/>
    <w:unhideWhenUsed/>
    <w:qFormat/>
    <w:rsid w:val="00FE4FF5"/>
  </w:style>
  <w:style w:type="numbering" w:customStyle="1" w:styleId="NoList8131">
    <w:name w:val="No List8131"/>
    <w:uiPriority w:val="99"/>
    <w:semiHidden/>
    <w:unhideWhenUsed/>
    <w:qFormat/>
    <w:rsid w:val="00FE4FF5"/>
  </w:style>
  <w:style w:type="numbering" w:customStyle="1" w:styleId="NoList14131">
    <w:name w:val="No List14131"/>
    <w:uiPriority w:val="99"/>
    <w:semiHidden/>
    <w:unhideWhenUsed/>
    <w:qFormat/>
    <w:rsid w:val="00FE4FF5"/>
  </w:style>
  <w:style w:type="numbering" w:customStyle="1" w:styleId="NoList113131">
    <w:name w:val="No List113131"/>
    <w:uiPriority w:val="99"/>
    <w:semiHidden/>
    <w:unhideWhenUsed/>
    <w:qFormat/>
    <w:rsid w:val="00FE4FF5"/>
  </w:style>
  <w:style w:type="numbering" w:customStyle="1" w:styleId="NoList1112131">
    <w:name w:val="No List1112131"/>
    <w:semiHidden/>
    <w:unhideWhenUsed/>
    <w:qFormat/>
    <w:rsid w:val="00FE4FF5"/>
  </w:style>
  <w:style w:type="numbering" w:customStyle="1" w:styleId="NoList23131">
    <w:name w:val="No List23131"/>
    <w:semiHidden/>
    <w:unhideWhenUsed/>
    <w:qFormat/>
    <w:rsid w:val="00FE4FF5"/>
  </w:style>
  <w:style w:type="numbering" w:customStyle="1" w:styleId="NoList33131">
    <w:name w:val="No List33131"/>
    <w:semiHidden/>
    <w:qFormat/>
    <w:rsid w:val="00FE4FF5"/>
  </w:style>
  <w:style w:type="numbering" w:customStyle="1" w:styleId="NoList42131">
    <w:name w:val="No List42131"/>
    <w:semiHidden/>
    <w:qFormat/>
    <w:rsid w:val="00FE4FF5"/>
  </w:style>
  <w:style w:type="numbering" w:customStyle="1" w:styleId="NoList122131">
    <w:name w:val="No List122131"/>
    <w:uiPriority w:val="99"/>
    <w:semiHidden/>
    <w:unhideWhenUsed/>
    <w:qFormat/>
    <w:rsid w:val="00FE4FF5"/>
  </w:style>
  <w:style w:type="numbering" w:customStyle="1" w:styleId="NoList11112131">
    <w:name w:val="No List11112131"/>
    <w:semiHidden/>
    <w:unhideWhenUsed/>
    <w:qFormat/>
    <w:rsid w:val="00FE4FF5"/>
  </w:style>
  <w:style w:type="numbering" w:customStyle="1" w:styleId="NoList212131">
    <w:name w:val="No List212131"/>
    <w:semiHidden/>
    <w:unhideWhenUsed/>
    <w:qFormat/>
    <w:rsid w:val="00FE4FF5"/>
  </w:style>
  <w:style w:type="numbering" w:customStyle="1" w:styleId="NoList312131">
    <w:name w:val="No List312131"/>
    <w:semiHidden/>
    <w:qFormat/>
    <w:rsid w:val="00FE4FF5"/>
  </w:style>
  <w:style w:type="numbering" w:customStyle="1" w:styleId="NoList51131">
    <w:name w:val="No List51131"/>
    <w:uiPriority w:val="99"/>
    <w:semiHidden/>
    <w:unhideWhenUsed/>
    <w:qFormat/>
    <w:rsid w:val="00FE4FF5"/>
  </w:style>
  <w:style w:type="numbering" w:customStyle="1" w:styleId="NoList131131">
    <w:name w:val="No List131131"/>
    <w:semiHidden/>
    <w:unhideWhenUsed/>
    <w:qFormat/>
    <w:rsid w:val="00FE4FF5"/>
  </w:style>
  <w:style w:type="numbering" w:customStyle="1" w:styleId="NoList1121131">
    <w:name w:val="No List1121131"/>
    <w:uiPriority w:val="99"/>
    <w:semiHidden/>
    <w:unhideWhenUsed/>
    <w:qFormat/>
    <w:rsid w:val="00FE4FF5"/>
  </w:style>
  <w:style w:type="numbering" w:customStyle="1" w:styleId="NoList11111111141">
    <w:name w:val="No List11111111141"/>
    <w:uiPriority w:val="99"/>
    <w:semiHidden/>
    <w:unhideWhenUsed/>
    <w:qFormat/>
    <w:rsid w:val="00FE4FF5"/>
  </w:style>
  <w:style w:type="numbering" w:customStyle="1" w:styleId="NoList221131">
    <w:name w:val="No List221131"/>
    <w:semiHidden/>
    <w:unhideWhenUsed/>
    <w:qFormat/>
    <w:rsid w:val="00FE4FF5"/>
  </w:style>
  <w:style w:type="numbering" w:customStyle="1" w:styleId="NoList321131">
    <w:name w:val="No List321131"/>
    <w:semiHidden/>
    <w:qFormat/>
    <w:rsid w:val="00FE4FF5"/>
  </w:style>
  <w:style w:type="numbering" w:customStyle="1" w:styleId="NoList411131">
    <w:name w:val="No List411131"/>
    <w:semiHidden/>
    <w:qFormat/>
    <w:rsid w:val="00FE4FF5"/>
  </w:style>
  <w:style w:type="numbering" w:customStyle="1" w:styleId="NoList1211131">
    <w:name w:val="No List1211131"/>
    <w:uiPriority w:val="99"/>
    <w:semiHidden/>
    <w:unhideWhenUsed/>
    <w:qFormat/>
    <w:rsid w:val="00FE4FF5"/>
  </w:style>
  <w:style w:type="numbering" w:customStyle="1" w:styleId="NoList111111111141">
    <w:name w:val="No List111111111141"/>
    <w:semiHidden/>
    <w:unhideWhenUsed/>
    <w:qFormat/>
    <w:rsid w:val="00FE4FF5"/>
  </w:style>
  <w:style w:type="numbering" w:customStyle="1" w:styleId="NoList2111131">
    <w:name w:val="No List2111131"/>
    <w:semiHidden/>
    <w:unhideWhenUsed/>
    <w:qFormat/>
    <w:rsid w:val="00FE4FF5"/>
  </w:style>
  <w:style w:type="numbering" w:customStyle="1" w:styleId="NoList3111131">
    <w:name w:val="No List3111131"/>
    <w:semiHidden/>
    <w:qFormat/>
    <w:rsid w:val="00FE4FF5"/>
  </w:style>
  <w:style w:type="numbering" w:customStyle="1" w:styleId="NoList61131">
    <w:name w:val="No List61131"/>
    <w:uiPriority w:val="99"/>
    <w:semiHidden/>
    <w:unhideWhenUsed/>
    <w:qFormat/>
    <w:rsid w:val="00FE4FF5"/>
  </w:style>
  <w:style w:type="numbering" w:customStyle="1" w:styleId="NoList1031">
    <w:name w:val="No List1031"/>
    <w:semiHidden/>
    <w:unhideWhenUsed/>
    <w:qFormat/>
    <w:rsid w:val="00FE4FF5"/>
  </w:style>
  <w:style w:type="numbering" w:customStyle="1" w:styleId="NoList1631">
    <w:name w:val="No List1631"/>
    <w:semiHidden/>
    <w:unhideWhenUsed/>
    <w:qFormat/>
    <w:rsid w:val="00FE4FF5"/>
  </w:style>
  <w:style w:type="numbering" w:customStyle="1" w:styleId="NoList11531">
    <w:name w:val="No List11531"/>
    <w:uiPriority w:val="99"/>
    <w:semiHidden/>
    <w:unhideWhenUsed/>
    <w:qFormat/>
    <w:rsid w:val="00FE4FF5"/>
  </w:style>
  <w:style w:type="numbering" w:customStyle="1" w:styleId="NoList111431">
    <w:name w:val="No List111431"/>
    <w:semiHidden/>
    <w:unhideWhenUsed/>
    <w:qFormat/>
    <w:rsid w:val="00FE4FF5"/>
  </w:style>
  <w:style w:type="numbering" w:customStyle="1" w:styleId="NoList2531">
    <w:name w:val="No List2531"/>
    <w:uiPriority w:val="99"/>
    <w:semiHidden/>
    <w:unhideWhenUsed/>
    <w:qFormat/>
    <w:rsid w:val="00FE4FF5"/>
  </w:style>
  <w:style w:type="numbering" w:customStyle="1" w:styleId="NoList3531">
    <w:name w:val="No List3531"/>
    <w:uiPriority w:val="99"/>
    <w:semiHidden/>
    <w:qFormat/>
    <w:rsid w:val="00FE4FF5"/>
  </w:style>
  <w:style w:type="numbering" w:customStyle="1" w:styleId="NoList4431">
    <w:name w:val="No List4431"/>
    <w:uiPriority w:val="99"/>
    <w:semiHidden/>
    <w:qFormat/>
    <w:rsid w:val="00FE4FF5"/>
  </w:style>
  <w:style w:type="numbering" w:customStyle="1" w:styleId="NoList12431">
    <w:name w:val="No List12431"/>
    <w:uiPriority w:val="99"/>
    <w:semiHidden/>
    <w:unhideWhenUsed/>
    <w:qFormat/>
    <w:rsid w:val="00FE4FF5"/>
  </w:style>
  <w:style w:type="numbering" w:customStyle="1" w:styleId="NoList1111431">
    <w:name w:val="No List1111431"/>
    <w:semiHidden/>
    <w:unhideWhenUsed/>
    <w:qFormat/>
    <w:rsid w:val="00FE4FF5"/>
  </w:style>
  <w:style w:type="numbering" w:customStyle="1" w:styleId="NoList21431">
    <w:name w:val="No List21431"/>
    <w:semiHidden/>
    <w:unhideWhenUsed/>
    <w:qFormat/>
    <w:rsid w:val="00FE4FF5"/>
  </w:style>
  <w:style w:type="numbering" w:customStyle="1" w:styleId="NoList31431">
    <w:name w:val="No List31431"/>
    <w:semiHidden/>
    <w:qFormat/>
    <w:rsid w:val="00FE4FF5"/>
  </w:style>
  <w:style w:type="numbering" w:customStyle="1" w:styleId="NoList5331">
    <w:name w:val="No List5331"/>
    <w:uiPriority w:val="99"/>
    <w:semiHidden/>
    <w:unhideWhenUsed/>
    <w:qFormat/>
    <w:rsid w:val="00FE4FF5"/>
  </w:style>
  <w:style w:type="numbering" w:customStyle="1" w:styleId="NoList13331">
    <w:name w:val="No List13331"/>
    <w:semiHidden/>
    <w:unhideWhenUsed/>
    <w:qFormat/>
    <w:rsid w:val="00FE4FF5"/>
  </w:style>
  <w:style w:type="numbering" w:customStyle="1" w:styleId="NoList112331">
    <w:name w:val="No List112331"/>
    <w:uiPriority w:val="99"/>
    <w:semiHidden/>
    <w:unhideWhenUsed/>
    <w:qFormat/>
    <w:rsid w:val="00FE4FF5"/>
  </w:style>
  <w:style w:type="numbering" w:customStyle="1" w:styleId="NoList11111331">
    <w:name w:val="No List11111331"/>
    <w:semiHidden/>
    <w:unhideWhenUsed/>
    <w:qFormat/>
    <w:rsid w:val="00FE4FF5"/>
  </w:style>
  <w:style w:type="numbering" w:customStyle="1" w:styleId="NoList22331">
    <w:name w:val="No List22331"/>
    <w:semiHidden/>
    <w:unhideWhenUsed/>
    <w:qFormat/>
    <w:rsid w:val="00FE4FF5"/>
  </w:style>
  <w:style w:type="numbering" w:customStyle="1" w:styleId="NoList32331">
    <w:name w:val="No List32331"/>
    <w:semiHidden/>
    <w:qFormat/>
    <w:rsid w:val="00FE4FF5"/>
  </w:style>
  <w:style w:type="numbering" w:customStyle="1" w:styleId="NoList41331">
    <w:name w:val="No List41331"/>
    <w:semiHidden/>
    <w:qFormat/>
    <w:rsid w:val="00FE4FF5"/>
  </w:style>
  <w:style w:type="numbering" w:customStyle="1" w:styleId="NoList121331">
    <w:name w:val="No List121331"/>
    <w:uiPriority w:val="99"/>
    <w:semiHidden/>
    <w:unhideWhenUsed/>
    <w:qFormat/>
    <w:rsid w:val="00FE4FF5"/>
  </w:style>
  <w:style w:type="numbering" w:customStyle="1" w:styleId="NoList111111331">
    <w:name w:val="No List111111331"/>
    <w:semiHidden/>
    <w:unhideWhenUsed/>
    <w:qFormat/>
    <w:rsid w:val="00FE4FF5"/>
  </w:style>
  <w:style w:type="numbering" w:customStyle="1" w:styleId="NoList211331">
    <w:name w:val="No List211331"/>
    <w:semiHidden/>
    <w:unhideWhenUsed/>
    <w:qFormat/>
    <w:rsid w:val="00FE4FF5"/>
  </w:style>
  <w:style w:type="numbering" w:customStyle="1" w:styleId="NoList311331">
    <w:name w:val="No List311331"/>
    <w:semiHidden/>
    <w:qFormat/>
    <w:rsid w:val="00FE4FF5"/>
  </w:style>
  <w:style w:type="numbering" w:customStyle="1" w:styleId="NoList6331">
    <w:name w:val="No List6331"/>
    <w:uiPriority w:val="99"/>
    <w:semiHidden/>
    <w:unhideWhenUsed/>
    <w:qFormat/>
    <w:rsid w:val="00FE4FF5"/>
  </w:style>
  <w:style w:type="numbering" w:customStyle="1" w:styleId="NoList7231">
    <w:name w:val="No List7231"/>
    <w:uiPriority w:val="99"/>
    <w:semiHidden/>
    <w:unhideWhenUsed/>
    <w:qFormat/>
    <w:rsid w:val="00FE4FF5"/>
  </w:style>
  <w:style w:type="numbering" w:customStyle="1" w:styleId="NoList1731">
    <w:name w:val="No List1731"/>
    <w:uiPriority w:val="99"/>
    <w:semiHidden/>
    <w:unhideWhenUsed/>
    <w:qFormat/>
    <w:rsid w:val="00FE4FF5"/>
  </w:style>
  <w:style w:type="numbering" w:customStyle="1" w:styleId="NoList1831">
    <w:name w:val="No List1831"/>
    <w:semiHidden/>
    <w:unhideWhenUsed/>
    <w:qFormat/>
    <w:rsid w:val="00FE4FF5"/>
  </w:style>
  <w:style w:type="numbering" w:customStyle="1" w:styleId="NoList1931">
    <w:name w:val="No List1931"/>
    <w:uiPriority w:val="99"/>
    <w:semiHidden/>
    <w:unhideWhenUsed/>
    <w:qFormat/>
    <w:rsid w:val="00FE4FF5"/>
  </w:style>
  <w:style w:type="numbering" w:customStyle="1" w:styleId="NoList1111111111121">
    <w:name w:val="No List1111111111121"/>
    <w:semiHidden/>
    <w:unhideWhenUsed/>
    <w:qFormat/>
    <w:rsid w:val="00FE4FF5"/>
  </w:style>
  <w:style w:type="numbering" w:customStyle="1" w:styleId="NoList11111111111121">
    <w:name w:val="No List11111111111121"/>
    <w:semiHidden/>
    <w:unhideWhenUsed/>
    <w:qFormat/>
    <w:rsid w:val="00FE4FF5"/>
  </w:style>
  <w:style w:type="numbering" w:customStyle="1" w:styleId="NoList2021">
    <w:name w:val="No List2021"/>
    <w:semiHidden/>
    <w:unhideWhenUsed/>
    <w:qFormat/>
    <w:rsid w:val="00FE4FF5"/>
  </w:style>
  <w:style w:type="numbering" w:customStyle="1" w:styleId="NoList11021">
    <w:name w:val="No List11021"/>
    <w:semiHidden/>
    <w:unhideWhenUsed/>
    <w:qFormat/>
    <w:rsid w:val="00FE4FF5"/>
  </w:style>
  <w:style w:type="numbering" w:customStyle="1" w:styleId="NoList11621">
    <w:name w:val="No List11621"/>
    <w:uiPriority w:val="99"/>
    <w:semiHidden/>
    <w:unhideWhenUsed/>
    <w:qFormat/>
    <w:rsid w:val="00FE4FF5"/>
  </w:style>
  <w:style w:type="numbering" w:customStyle="1" w:styleId="NoList2621">
    <w:name w:val="No List2621"/>
    <w:semiHidden/>
    <w:unhideWhenUsed/>
    <w:qFormat/>
    <w:rsid w:val="00FE4FF5"/>
  </w:style>
  <w:style w:type="numbering" w:customStyle="1" w:styleId="NoList3621">
    <w:name w:val="No List3621"/>
    <w:semiHidden/>
    <w:qFormat/>
    <w:rsid w:val="00FE4FF5"/>
  </w:style>
  <w:style w:type="numbering" w:customStyle="1" w:styleId="NoList4521">
    <w:name w:val="No List4521"/>
    <w:uiPriority w:val="99"/>
    <w:semiHidden/>
    <w:qFormat/>
    <w:rsid w:val="00FE4FF5"/>
  </w:style>
  <w:style w:type="numbering" w:customStyle="1" w:styleId="NoList12521">
    <w:name w:val="No List12521"/>
    <w:uiPriority w:val="99"/>
    <w:semiHidden/>
    <w:unhideWhenUsed/>
    <w:qFormat/>
    <w:rsid w:val="00FE4FF5"/>
  </w:style>
  <w:style w:type="numbering" w:customStyle="1" w:styleId="NoList111521">
    <w:name w:val="No List111521"/>
    <w:uiPriority w:val="99"/>
    <w:semiHidden/>
    <w:unhideWhenUsed/>
    <w:qFormat/>
    <w:rsid w:val="00FE4FF5"/>
  </w:style>
  <w:style w:type="numbering" w:customStyle="1" w:styleId="NoList21521">
    <w:name w:val="No List21521"/>
    <w:semiHidden/>
    <w:unhideWhenUsed/>
    <w:qFormat/>
    <w:rsid w:val="00FE4FF5"/>
  </w:style>
  <w:style w:type="numbering" w:customStyle="1" w:styleId="NoList31521">
    <w:name w:val="No List31521"/>
    <w:semiHidden/>
    <w:qFormat/>
    <w:rsid w:val="00FE4FF5"/>
  </w:style>
  <w:style w:type="numbering" w:customStyle="1" w:styleId="NoList5421">
    <w:name w:val="No List5421"/>
    <w:uiPriority w:val="99"/>
    <w:semiHidden/>
    <w:unhideWhenUsed/>
    <w:qFormat/>
    <w:rsid w:val="00FE4FF5"/>
  </w:style>
  <w:style w:type="numbering" w:customStyle="1" w:styleId="NoList13421">
    <w:name w:val="No List13421"/>
    <w:semiHidden/>
    <w:unhideWhenUsed/>
    <w:qFormat/>
    <w:rsid w:val="00FE4FF5"/>
  </w:style>
  <w:style w:type="numbering" w:customStyle="1" w:styleId="NoList112421">
    <w:name w:val="No List112421"/>
    <w:uiPriority w:val="99"/>
    <w:semiHidden/>
    <w:unhideWhenUsed/>
    <w:qFormat/>
    <w:rsid w:val="00FE4FF5"/>
  </w:style>
  <w:style w:type="numbering" w:customStyle="1" w:styleId="NoList1111521">
    <w:name w:val="No List1111521"/>
    <w:semiHidden/>
    <w:unhideWhenUsed/>
    <w:qFormat/>
    <w:rsid w:val="00FE4FF5"/>
  </w:style>
  <w:style w:type="numbering" w:customStyle="1" w:styleId="NoList22421">
    <w:name w:val="No List22421"/>
    <w:semiHidden/>
    <w:unhideWhenUsed/>
    <w:qFormat/>
    <w:rsid w:val="00FE4FF5"/>
  </w:style>
  <w:style w:type="numbering" w:customStyle="1" w:styleId="NoList32421">
    <w:name w:val="No List32421"/>
    <w:semiHidden/>
    <w:qFormat/>
    <w:rsid w:val="00FE4FF5"/>
  </w:style>
  <w:style w:type="numbering" w:customStyle="1" w:styleId="NoList41421">
    <w:name w:val="No List41421"/>
    <w:semiHidden/>
    <w:qFormat/>
    <w:rsid w:val="00FE4FF5"/>
  </w:style>
  <w:style w:type="numbering" w:customStyle="1" w:styleId="NoList121421">
    <w:name w:val="No List121421"/>
    <w:uiPriority w:val="99"/>
    <w:semiHidden/>
    <w:unhideWhenUsed/>
    <w:qFormat/>
    <w:rsid w:val="00FE4FF5"/>
  </w:style>
  <w:style w:type="numbering" w:customStyle="1" w:styleId="NoList11111421">
    <w:name w:val="No List11111421"/>
    <w:semiHidden/>
    <w:unhideWhenUsed/>
    <w:qFormat/>
    <w:rsid w:val="00FE4FF5"/>
  </w:style>
  <w:style w:type="numbering" w:customStyle="1" w:styleId="NoList211421">
    <w:name w:val="No List211421"/>
    <w:semiHidden/>
    <w:unhideWhenUsed/>
    <w:qFormat/>
    <w:rsid w:val="00FE4FF5"/>
  </w:style>
  <w:style w:type="numbering" w:customStyle="1" w:styleId="NoList311421">
    <w:name w:val="No List311421"/>
    <w:semiHidden/>
    <w:qFormat/>
    <w:rsid w:val="00FE4FF5"/>
  </w:style>
  <w:style w:type="numbering" w:customStyle="1" w:styleId="NoList6421">
    <w:name w:val="No List6421"/>
    <w:uiPriority w:val="99"/>
    <w:semiHidden/>
    <w:unhideWhenUsed/>
    <w:qFormat/>
    <w:rsid w:val="00FE4FF5"/>
  </w:style>
  <w:style w:type="numbering" w:customStyle="1" w:styleId="NoList7321">
    <w:name w:val="No List7321"/>
    <w:uiPriority w:val="99"/>
    <w:semiHidden/>
    <w:unhideWhenUsed/>
    <w:qFormat/>
    <w:rsid w:val="00FE4FF5"/>
  </w:style>
  <w:style w:type="numbering" w:customStyle="1" w:styleId="NoList8221">
    <w:name w:val="No List8221"/>
    <w:uiPriority w:val="99"/>
    <w:semiHidden/>
    <w:unhideWhenUsed/>
    <w:qFormat/>
    <w:rsid w:val="00FE4FF5"/>
  </w:style>
  <w:style w:type="numbering" w:customStyle="1" w:styleId="NoList14221">
    <w:name w:val="No List14221"/>
    <w:uiPriority w:val="99"/>
    <w:semiHidden/>
    <w:unhideWhenUsed/>
    <w:qFormat/>
    <w:rsid w:val="00FE4FF5"/>
  </w:style>
  <w:style w:type="numbering" w:customStyle="1" w:styleId="NoList113221">
    <w:name w:val="No List113221"/>
    <w:uiPriority w:val="99"/>
    <w:semiHidden/>
    <w:unhideWhenUsed/>
    <w:qFormat/>
    <w:rsid w:val="00FE4FF5"/>
  </w:style>
  <w:style w:type="numbering" w:customStyle="1" w:styleId="NoList1112221">
    <w:name w:val="No List1112221"/>
    <w:semiHidden/>
    <w:unhideWhenUsed/>
    <w:qFormat/>
    <w:rsid w:val="00FE4FF5"/>
  </w:style>
  <w:style w:type="numbering" w:customStyle="1" w:styleId="NoList23221">
    <w:name w:val="No List23221"/>
    <w:semiHidden/>
    <w:unhideWhenUsed/>
    <w:qFormat/>
    <w:rsid w:val="00FE4FF5"/>
  </w:style>
  <w:style w:type="numbering" w:customStyle="1" w:styleId="NoList33221">
    <w:name w:val="No List33221"/>
    <w:semiHidden/>
    <w:qFormat/>
    <w:rsid w:val="00FE4FF5"/>
  </w:style>
  <w:style w:type="numbering" w:customStyle="1" w:styleId="NoList42221">
    <w:name w:val="No List42221"/>
    <w:semiHidden/>
    <w:qFormat/>
    <w:rsid w:val="00FE4FF5"/>
  </w:style>
  <w:style w:type="numbering" w:customStyle="1" w:styleId="NoList122221">
    <w:name w:val="No List122221"/>
    <w:uiPriority w:val="99"/>
    <w:semiHidden/>
    <w:unhideWhenUsed/>
    <w:qFormat/>
    <w:rsid w:val="00FE4FF5"/>
  </w:style>
  <w:style w:type="numbering" w:customStyle="1" w:styleId="NoList11112221">
    <w:name w:val="No List11112221"/>
    <w:semiHidden/>
    <w:unhideWhenUsed/>
    <w:qFormat/>
    <w:rsid w:val="00FE4FF5"/>
  </w:style>
  <w:style w:type="numbering" w:customStyle="1" w:styleId="NoList212221">
    <w:name w:val="No List212221"/>
    <w:semiHidden/>
    <w:unhideWhenUsed/>
    <w:qFormat/>
    <w:rsid w:val="00FE4FF5"/>
  </w:style>
  <w:style w:type="numbering" w:customStyle="1" w:styleId="NoList312221">
    <w:name w:val="No List312221"/>
    <w:semiHidden/>
    <w:qFormat/>
    <w:rsid w:val="00FE4FF5"/>
  </w:style>
  <w:style w:type="numbering" w:customStyle="1" w:styleId="NoList51221">
    <w:name w:val="No List51221"/>
    <w:uiPriority w:val="99"/>
    <w:semiHidden/>
    <w:unhideWhenUsed/>
    <w:qFormat/>
    <w:rsid w:val="00FE4FF5"/>
  </w:style>
  <w:style w:type="numbering" w:customStyle="1" w:styleId="NoList131221">
    <w:name w:val="No List131221"/>
    <w:semiHidden/>
    <w:unhideWhenUsed/>
    <w:qFormat/>
    <w:rsid w:val="00FE4FF5"/>
  </w:style>
  <w:style w:type="numbering" w:customStyle="1" w:styleId="NoList1121221">
    <w:name w:val="No List1121221"/>
    <w:uiPriority w:val="99"/>
    <w:semiHidden/>
    <w:unhideWhenUsed/>
    <w:qFormat/>
    <w:rsid w:val="00FE4FF5"/>
  </w:style>
  <w:style w:type="numbering" w:customStyle="1" w:styleId="NoList111111421">
    <w:name w:val="No List111111421"/>
    <w:semiHidden/>
    <w:unhideWhenUsed/>
    <w:qFormat/>
    <w:rsid w:val="00FE4FF5"/>
  </w:style>
  <w:style w:type="numbering" w:customStyle="1" w:styleId="NoList221221">
    <w:name w:val="No List221221"/>
    <w:semiHidden/>
    <w:unhideWhenUsed/>
    <w:qFormat/>
    <w:rsid w:val="00FE4FF5"/>
  </w:style>
  <w:style w:type="numbering" w:customStyle="1" w:styleId="NoList321221">
    <w:name w:val="No List321221"/>
    <w:semiHidden/>
    <w:qFormat/>
    <w:rsid w:val="00FE4FF5"/>
  </w:style>
  <w:style w:type="numbering" w:customStyle="1" w:styleId="NoList411221">
    <w:name w:val="No List411221"/>
    <w:semiHidden/>
    <w:qFormat/>
    <w:rsid w:val="00FE4FF5"/>
  </w:style>
  <w:style w:type="numbering" w:customStyle="1" w:styleId="NoList1211221">
    <w:name w:val="No List1211221"/>
    <w:uiPriority w:val="99"/>
    <w:semiHidden/>
    <w:unhideWhenUsed/>
    <w:qFormat/>
    <w:rsid w:val="00FE4FF5"/>
  </w:style>
  <w:style w:type="numbering" w:customStyle="1" w:styleId="NoList1111111221">
    <w:name w:val="No List1111111221"/>
    <w:semiHidden/>
    <w:unhideWhenUsed/>
    <w:qFormat/>
    <w:rsid w:val="00FE4FF5"/>
  </w:style>
  <w:style w:type="numbering" w:customStyle="1" w:styleId="NoList2111221">
    <w:name w:val="No List2111221"/>
    <w:semiHidden/>
    <w:unhideWhenUsed/>
    <w:qFormat/>
    <w:rsid w:val="00FE4FF5"/>
  </w:style>
  <w:style w:type="numbering" w:customStyle="1" w:styleId="NoList3111221">
    <w:name w:val="No List3111221"/>
    <w:semiHidden/>
    <w:qFormat/>
    <w:rsid w:val="00FE4FF5"/>
  </w:style>
  <w:style w:type="numbering" w:customStyle="1" w:styleId="NoList61221">
    <w:name w:val="No List61221"/>
    <w:uiPriority w:val="99"/>
    <w:semiHidden/>
    <w:unhideWhenUsed/>
    <w:qFormat/>
    <w:rsid w:val="00FE4FF5"/>
  </w:style>
  <w:style w:type="numbering" w:customStyle="1" w:styleId="NoList9121">
    <w:name w:val="No List9121"/>
    <w:uiPriority w:val="99"/>
    <w:semiHidden/>
    <w:unhideWhenUsed/>
    <w:qFormat/>
    <w:rsid w:val="00FE4FF5"/>
  </w:style>
  <w:style w:type="numbering" w:customStyle="1" w:styleId="NoList15121">
    <w:name w:val="No List15121"/>
    <w:uiPriority w:val="99"/>
    <w:semiHidden/>
    <w:unhideWhenUsed/>
    <w:qFormat/>
    <w:rsid w:val="00FE4FF5"/>
  </w:style>
  <w:style w:type="numbering" w:customStyle="1" w:styleId="NoList114121">
    <w:name w:val="No List114121"/>
    <w:uiPriority w:val="99"/>
    <w:semiHidden/>
    <w:unhideWhenUsed/>
    <w:qFormat/>
    <w:rsid w:val="00FE4FF5"/>
  </w:style>
  <w:style w:type="numbering" w:customStyle="1" w:styleId="NoList1113121">
    <w:name w:val="No List1113121"/>
    <w:semiHidden/>
    <w:unhideWhenUsed/>
    <w:qFormat/>
    <w:rsid w:val="00FE4FF5"/>
  </w:style>
  <w:style w:type="numbering" w:customStyle="1" w:styleId="NoList24121">
    <w:name w:val="No List24121"/>
    <w:semiHidden/>
    <w:unhideWhenUsed/>
    <w:qFormat/>
    <w:rsid w:val="00FE4FF5"/>
  </w:style>
  <w:style w:type="numbering" w:customStyle="1" w:styleId="NoList34121">
    <w:name w:val="No List34121"/>
    <w:semiHidden/>
    <w:qFormat/>
    <w:rsid w:val="00FE4FF5"/>
  </w:style>
  <w:style w:type="numbering" w:customStyle="1" w:styleId="NoList43121">
    <w:name w:val="No List43121"/>
    <w:semiHidden/>
    <w:qFormat/>
    <w:rsid w:val="00FE4FF5"/>
  </w:style>
  <w:style w:type="numbering" w:customStyle="1" w:styleId="NoList123121">
    <w:name w:val="No List123121"/>
    <w:uiPriority w:val="99"/>
    <w:semiHidden/>
    <w:unhideWhenUsed/>
    <w:qFormat/>
    <w:rsid w:val="00FE4FF5"/>
  </w:style>
  <w:style w:type="numbering" w:customStyle="1" w:styleId="NoList11113121">
    <w:name w:val="No List11113121"/>
    <w:semiHidden/>
    <w:unhideWhenUsed/>
    <w:qFormat/>
    <w:rsid w:val="00FE4FF5"/>
  </w:style>
  <w:style w:type="numbering" w:customStyle="1" w:styleId="NoList213121">
    <w:name w:val="No List213121"/>
    <w:semiHidden/>
    <w:unhideWhenUsed/>
    <w:qFormat/>
    <w:rsid w:val="00FE4FF5"/>
  </w:style>
  <w:style w:type="numbering" w:customStyle="1" w:styleId="NoList313121">
    <w:name w:val="No List313121"/>
    <w:semiHidden/>
    <w:qFormat/>
    <w:rsid w:val="00FE4FF5"/>
  </w:style>
  <w:style w:type="numbering" w:customStyle="1" w:styleId="NoList52121">
    <w:name w:val="No List52121"/>
    <w:uiPriority w:val="99"/>
    <w:semiHidden/>
    <w:unhideWhenUsed/>
    <w:qFormat/>
    <w:rsid w:val="00FE4FF5"/>
  </w:style>
  <w:style w:type="numbering" w:customStyle="1" w:styleId="NoList132121">
    <w:name w:val="No List132121"/>
    <w:semiHidden/>
    <w:unhideWhenUsed/>
    <w:qFormat/>
    <w:rsid w:val="00FE4FF5"/>
  </w:style>
  <w:style w:type="numbering" w:customStyle="1" w:styleId="NoList1122121">
    <w:name w:val="No List1122121"/>
    <w:uiPriority w:val="99"/>
    <w:semiHidden/>
    <w:unhideWhenUsed/>
    <w:qFormat/>
    <w:rsid w:val="00FE4FF5"/>
  </w:style>
  <w:style w:type="numbering" w:customStyle="1" w:styleId="NoList111112121">
    <w:name w:val="No List111112121"/>
    <w:semiHidden/>
    <w:unhideWhenUsed/>
    <w:qFormat/>
    <w:rsid w:val="00FE4FF5"/>
  </w:style>
  <w:style w:type="numbering" w:customStyle="1" w:styleId="NoList222121">
    <w:name w:val="No List222121"/>
    <w:semiHidden/>
    <w:unhideWhenUsed/>
    <w:qFormat/>
    <w:rsid w:val="00FE4FF5"/>
  </w:style>
  <w:style w:type="numbering" w:customStyle="1" w:styleId="NoList322121">
    <w:name w:val="No List322121"/>
    <w:semiHidden/>
    <w:qFormat/>
    <w:rsid w:val="00FE4FF5"/>
  </w:style>
  <w:style w:type="numbering" w:customStyle="1" w:styleId="NoList412121">
    <w:name w:val="No List412121"/>
    <w:semiHidden/>
    <w:qFormat/>
    <w:rsid w:val="00FE4FF5"/>
  </w:style>
  <w:style w:type="numbering" w:customStyle="1" w:styleId="NoList1212121">
    <w:name w:val="No List1212121"/>
    <w:uiPriority w:val="99"/>
    <w:semiHidden/>
    <w:unhideWhenUsed/>
    <w:qFormat/>
    <w:rsid w:val="00FE4FF5"/>
  </w:style>
  <w:style w:type="numbering" w:customStyle="1" w:styleId="NoList1111112121">
    <w:name w:val="No List1111112121"/>
    <w:semiHidden/>
    <w:unhideWhenUsed/>
    <w:qFormat/>
    <w:rsid w:val="00FE4FF5"/>
  </w:style>
  <w:style w:type="numbering" w:customStyle="1" w:styleId="NoList2112121">
    <w:name w:val="No List2112121"/>
    <w:semiHidden/>
    <w:unhideWhenUsed/>
    <w:qFormat/>
    <w:rsid w:val="00FE4FF5"/>
  </w:style>
  <w:style w:type="numbering" w:customStyle="1" w:styleId="NoList3112121">
    <w:name w:val="No List3112121"/>
    <w:semiHidden/>
    <w:qFormat/>
    <w:rsid w:val="00FE4FF5"/>
  </w:style>
  <w:style w:type="numbering" w:customStyle="1" w:styleId="NoList62121">
    <w:name w:val="No List62121"/>
    <w:uiPriority w:val="99"/>
    <w:semiHidden/>
    <w:unhideWhenUsed/>
    <w:qFormat/>
    <w:rsid w:val="00FE4FF5"/>
  </w:style>
  <w:style w:type="numbering" w:customStyle="1" w:styleId="NoList71121">
    <w:name w:val="No List71121"/>
    <w:uiPriority w:val="99"/>
    <w:semiHidden/>
    <w:unhideWhenUsed/>
    <w:qFormat/>
    <w:rsid w:val="00FE4FF5"/>
  </w:style>
  <w:style w:type="numbering" w:customStyle="1" w:styleId="NoList81121">
    <w:name w:val="No List81121"/>
    <w:uiPriority w:val="99"/>
    <w:semiHidden/>
    <w:unhideWhenUsed/>
    <w:qFormat/>
    <w:rsid w:val="00FE4FF5"/>
  </w:style>
  <w:style w:type="numbering" w:customStyle="1" w:styleId="NoList141121">
    <w:name w:val="No List141121"/>
    <w:uiPriority w:val="99"/>
    <w:semiHidden/>
    <w:unhideWhenUsed/>
    <w:qFormat/>
    <w:rsid w:val="00FE4FF5"/>
  </w:style>
  <w:style w:type="numbering" w:customStyle="1" w:styleId="NoList1131121">
    <w:name w:val="No List1131121"/>
    <w:uiPriority w:val="99"/>
    <w:semiHidden/>
    <w:unhideWhenUsed/>
    <w:qFormat/>
    <w:rsid w:val="00FE4FF5"/>
  </w:style>
  <w:style w:type="numbering" w:customStyle="1" w:styleId="NoList11121121">
    <w:name w:val="No List11121121"/>
    <w:semiHidden/>
    <w:unhideWhenUsed/>
    <w:qFormat/>
    <w:rsid w:val="00FE4FF5"/>
  </w:style>
  <w:style w:type="numbering" w:customStyle="1" w:styleId="NoList231121">
    <w:name w:val="No List231121"/>
    <w:semiHidden/>
    <w:unhideWhenUsed/>
    <w:qFormat/>
    <w:rsid w:val="00FE4FF5"/>
  </w:style>
  <w:style w:type="numbering" w:customStyle="1" w:styleId="NoList331121">
    <w:name w:val="No List331121"/>
    <w:semiHidden/>
    <w:qFormat/>
    <w:rsid w:val="00FE4FF5"/>
  </w:style>
  <w:style w:type="numbering" w:customStyle="1" w:styleId="NoList421121">
    <w:name w:val="No List421121"/>
    <w:semiHidden/>
    <w:qFormat/>
    <w:rsid w:val="00FE4FF5"/>
  </w:style>
  <w:style w:type="numbering" w:customStyle="1" w:styleId="NoList1221121">
    <w:name w:val="No List1221121"/>
    <w:uiPriority w:val="99"/>
    <w:semiHidden/>
    <w:unhideWhenUsed/>
    <w:qFormat/>
    <w:rsid w:val="00FE4FF5"/>
  </w:style>
  <w:style w:type="numbering" w:customStyle="1" w:styleId="NoList111121121">
    <w:name w:val="No List111121121"/>
    <w:semiHidden/>
    <w:unhideWhenUsed/>
    <w:qFormat/>
    <w:rsid w:val="00FE4FF5"/>
  </w:style>
  <w:style w:type="numbering" w:customStyle="1" w:styleId="NoList2121121">
    <w:name w:val="No List2121121"/>
    <w:semiHidden/>
    <w:unhideWhenUsed/>
    <w:qFormat/>
    <w:rsid w:val="00FE4FF5"/>
  </w:style>
  <w:style w:type="numbering" w:customStyle="1" w:styleId="NoList3121121">
    <w:name w:val="No List3121121"/>
    <w:semiHidden/>
    <w:qFormat/>
    <w:rsid w:val="00FE4FF5"/>
  </w:style>
  <w:style w:type="numbering" w:customStyle="1" w:styleId="NoList511121">
    <w:name w:val="No List511121"/>
    <w:uiPriority w:val="99"/>
    <w:semiHidden/>
    <w:unhideWhenUsed/>
    <w:qFormat/>
    <w:rsid w:val="00FE4FF5"/>
  </w:style>
  <w:style w:type="numbering" w:customStyle="1" w:styleId="NoList1311121">
    <w:name w:val="No List1311121"/>
    <w:semiHidden/>
    <w:unhideWhenUsed/>
    <w:qFormat/>
    <w:rsid w:val="00FE4FF5"/>
  </w:style>
  <w:style w:type="numbering" w:customStyle="1" w:styleId="NoList11211121">
    <w:name w:val="No List11211121"/>
    <w:uiPriority w:val="99"/>
    <w:semiHidden/>
    <w:unhideWhenUsed/>
    <w:qFormat/>
    <w:rsid w:val="00FE4FF5"/>
  </w:style>
  <w:style w:type="numbering" w:customStyle="1" w:styleId="NoList11111111221">
    <w:name w:val="No List11111111221"/>
    <w:semiHidden/>
    <w:unhideWhenUsed/>
    <w:qFormat/>
    <w:rsid w:val="00FE4FF5"/>
  </w:style>
  <w:style w:type="numbering" w:customStyle="1" w:styleId="NoList2211121">
    <w:name w:val="No List2211121"/>
    <w:semiHidden/>
    <w:unhideWhenUsed/>
    <w:qFormat/>
    <w:rsid w:val="00FE4FF5"/>
  </w:style>
  <w:style w:type="numbering" w:customStyle="1" w:styleId="NoList3211121">
    <w:name w:val="No List3211121"/>
    <w:semiHidden/>
    <w:qFormat/>
    <w:rsid w:val="00FE4FF5"/>
  </w:style>
  <w:style w:type="numbering" w:customStyle="1" w:styleId="NoList4111121">
    <w:name w:val="No List4111121"/>
    <w:semiHidden/>
    <w:qFormat/>
    <w:rsid w:val="00FE4FF5"/>
  </w:style>
  <w:style w:type="numbering" w:customStyle="1" w:styleId="NoList12111121">
    <w:name w:val="No List12111121"/>
    <w:uiPriority w:val="99"/>
    <w:semiHidden/>
    <w:unhideWhenUsed/>
    <w:qFormat/>
    <w:rsid w:val="00FE4FF5"/>
  </w:style>
  <w:style w:type="numbering" w:customStyle="1" w:styleId="NoList111111111221">
    <w:name w:val="No List111111111221"/>
    <w:semiHidden/>
    <w:unhideWhenUsed/>
    <w:qFormat/>
    <w:rsid w:val="00FE4FF5"/>
  </w:style>
  <w:style w:type="numbering" w:customStyle="1" w:styleId="NoList21111121">
    <w:name w:val="No List21111121"/>
    <w:semiHidden/>
    <w:unhideWhenUsed/>
    <w:qFormat/>
    <w:rsid w:val="00FE4FF5"/>
  </w:style>
  <w:style w:type="numbering" w:customStyle="1" w:styleId="NoList31111121">
    <w:name w:val="No List31111121"/>
    <w:semiHidden/>
    <w:qFormat/>
    <w:rsid w:val="00FE4FF5"/>
  </w:style>
  <w:style w:type="numbering" w:customStyle="1" w:styleId="NoList611121">
    <w:name w:val="No List611121"/>
    <w:uiPriority w:val="99"/>
    <w:semiHidden/>
    <w:unhideWhenUsed/>
    <w:qFormat/>
    <w:rsid w:val="00FE4FF5"/>
  </w:style>
  <w:style w:type="numbering" w:customStyle="1" w:styleId="NoList10121">
    <w:name w:val="No List10121"/>
    <w:uiPriority w:val="99"/>
    <w:semiHidden/>
    <w:unhideWhenUsed/>
    <w:qFormat/>
    <w:rsid w:val="00FE4FF5"/>
  </w:style>
  <w:style w:type="numbering" w:customStyle="1" w:styleId="NoList16121">
    <w:name w:val="No List16121"/>
    <w:uiPriority w:val="99"/>
    <w:semiHidden/>
    <w:unhideWhenUsed/>
    <w:qFormat/>
    <w:rsid w:val="00FE4FF5"/>
  </w:style>
  <w:style w:type="numbering" w:customStyle="1" w:styleId="NoList115121">
    <w:name w:val="No List115121"/>
    <w:uiPriority w:val="99"/>
    <w:semiHidden/>
    <w:unhideWhenUsed/>
    <w:qFormat/>
    <w:rsid w:val="00FE4FF5"/>
  </w:style>
  <w:style w:type="numbering" w:customStyle="1" w:styleId="NoList1114121">
    <w:name w:val="No List1114121"/>
    <w:semiHidden/>
    <w:unhideWhenUsed/>
    <w:qFormat/>
    <w:rsid w:val="00FE4FF5"/>
  </w:style>
  <w:style w:type="numbering" w:customStyle="1" w:styleId="NoList25121">
    <w:name w:val="No List25121"/>
    <w:semiHidden/>
    <w:unhideWhenUsed/>
    <w:qFormat/>
    <w:rsid w:val="00FE4FF5"/>
  </w:style>
  <w:style w:type="numbering" w:customStyle="1" w:styleId="NoList35121">
    <w:name w:val="No List35121"/>
    <w:semiHidden/>
    <w:qFormat/>
    <w:rsid w:val="00FE4FF5"/>
  </w:style>
  <w:style w:type="numbering" w:customStyle="1" w:styleId="NoList44121">
    <w:name w:val="No List44121"/>
    <w:semiHidden/>
    <w:qFormat/>
    <w:rsid w:val="00FE4FF5"/>
  </w:style>
  <w:style w:type="numbering" w:customStyle="1" w:styleId="NoList124121">
    <w:name w:val="No List124121"/>
    <w:uiPriority w:val="99"/>
    <w:semiHidden/>
    <w:unhideWhenUsed/>
    <w:qFormat/>
    <w:rsid w:val="00FE4FF5"/>
  </w:style>
  <w:style w:type="numbering" w:customStyle="1" w:styleId="NoList11114121">
    <w:name w:val="No List11114121"/>
    <w:semiHidden/>
    <w:unhideWhenUsed/>
    <w:qFormat/>
    <w:rsid w:val="00FE4FF5"/>
  </w:style>
  <w:style w:type="numbering" w:customStyle="1" w:styleId="NoList214121">
    <w:name w:val="No List214121"/>
    <w:semiHidden/>
    <w:unhideWhenUsed/>
    <w:qFormat/>
    <w:rsid w:val="00FE4FF5"/>
  </w:style>
  <w:style w:type="numbering" w:customStyle="1" w:styleId="NoList314121">
    <w:name w:val="No List314121"/>
    <w:semiHidden/>
    <w:qFormat/>
    <w:rsid w:val="00FE4FF5"/>
  </w:style>
  <w:style w:type="numbering" w:customStyle="1" w:styleId="NoList53121">
    <w:name w:val="No List53121"/>
    <w:uiPriority w:val="99"/>
    <w:semiHidden/>
    <w:unhideWhenUsed/>
    <w:qFormat/>
    <w:rsid w:val="00FE4FF5"/>
  </w:style>
  <w:style w:type="numbering" w:customStyle="1" w:styleId="NoList133121">
    <w:name w:val="No List133121"/>
    <w:semiHidden/>
    <w:unhideWhenUsed/>
    <w:qFormat/>
    <w:rsid w:val="00FE4FF5"/>
  </w:style>
  <w:style w:type="numbering" w:customStyle="1" w:styleId="NoList1123121">
    <w:name w:val="No List1123121"/>
    <w:uiPriority w:val="99"/>
    <w:semiHidden/>
    <w:unhideWhenUsed/>
    <w:qFormat/>
    <w:rsid w:val="00FE4FF5"/>
  </w:style>
  <w:style w:type="numbering" w:customStyle="1" w:styleId="NoList111113121">
    <w:name w:val="No List111113121"/>
    <w:semiHidden/>
    <w:unhideWhenUsed/>
    <w:qFormat/>
    <w:rsid w:val="00FE4FF5"/>
  </w:style>
  <w:style w:type="numbering" w:customStyle="1" w:styleId="NoList223121">
    <w:name w:val="No List223121"/>
    <w:semiHidden/>
    <w:unhideWhenUsed/>
    <w:qFormat/>
    <w:rsid w:val="00FE4FF5"/>
  </w:style>
  <w:style w:type="numbering" w:customStyle="1" w:styleId="NoList323121">
    <w:name w:val="No List323121"/>
    <w:semiHidden/>
    <w:qFormat/>
    <w:rsid w:val="00FE4FF5"/>
  </w:style>
  <w:style w:type="numbering" w:customStyle="1" w:styleId="NoList413121">
    <w:name w:val="No List413121"/>
    <w:semiHidden/>
    <w:qFormat/>
    <w:rsid w:val="00FE4FF5"/>
  </w:style>
  <w:style w:type="numbering" w:customStyle="1" w:styleId="NoList1213121">
    <w:name w:val="No List1213121"/>
    <w:uiPriority w:val="99"/>
    <w:semiHidden/>
    <w:unhideWhenUsed/>
    <w:qFormat/>
    <w:rsid w:val="00FE4FF5"/>
  </w:style>
  <w:style w:type="numbering" w:customStyle="1" w:styleId="NoList1111113121">
    <w:name w:val="No List1111113121"/>
    <w:semiHidden/>
    <w:unhideWhenUsed/>
    <w:qFormat/>
    <w:rsid w:val="00FE4FF5"/>
  </w:style>
  <w:style w:type="numbering" w:customStyle="1" w:styleId="NoList2113121">
    <w:name w:val="No List2113121"/>
    <w:semiHidden/>
    <w:unhideWhenUsed/>
    <w:qFormat/>
    <w:rsid w:val="00FE4FF5"/>
  </w:style>
  <w:style w:type="numbering" w:customStyle="1" w:styleId="NoList3113121">
    <w:name w:val="No List3113121"/>
    <w:semiHidden/>
    <w:qFormat/>
    <w:rsid w:val="00FE4FF5"/>
  </w:style>
  <w:style w:type="numbering" w:customStyle="1" w:styleId="NoList63121">
    <w:name w:val="No List63121"/>
    <w:uiPriority w:val="99"/>
    <w:semiHidden/>
    <w:unhideWhenUsed/>
    <w:qFormat/>
    <w:rsid w:val="00FE4FF5"/>
  </w:style>
  <w:style w:type="numbering" w:customStyle="1" w:styleId="NoList72121">
    <w:name w:val="No List72121"/>
    <w:uiPriority w:val="99"/>
    <w:semiHidden/>
    <w:unhideWhenUsed/>
    <w:qFormat/>
    <w:rsid w:val="00FE4FF5"/>
  </w:style>
  <w:style w:type="numbering" w:customStyle="1" w:styleId="NoList17121">
    <w:name w:val="No List17121"/>
    <w:uiPriority w:val="99"/>
    <w:semiHidden/>
    <w:unhideWhenUsed/>
    <w:qFormat/>
    <w:rsid w:val="00FE4FF5"/>
  </w:style>
  <w:style w:type="numbering" w:customStyle="1" w:styleId="NoList18121">
    <w:name w:val="No List18121"/>
    <w:uiPriority w:val="99"/>
    <w:semiHidden/>
    <w:unhideWhenUsed/>
    <w:qFormat/>
    <w:rsid w:val="00FE4FF5"/>
  </w:style>
  <w:style w:type="numbering" w:customStyle="1" w:styleId="NoList19121">
    <w:name w:val="No List19121"/>
    <w:semiHidden/>
    <w:unhideWhenUsed/>
    <w:qFormat/>
    <w:rsid w:val="00FE4FF5"/>
  </w:style>
  <w:style w:type="numbering" w:customStyle="1" w:styleId="NoList1111111111221">
    <w:name w:val="No List1111111111221"/>
    <w:semiHidden/>
    <w:unhideWhenUsed/>
    <w:qFormat/>
    <w:rsid w:val="00FE4FF5"/>
  </w:style>
  <w:style w:type="numbering" w:customStyle="1" w:styleId="NoList2711">
    <w:name w:val="No List2711"/>
    <w:semiHidden/>
    <w:unhideWhenUsed/>
    <w:qFormat/>
    <w:rsid w:val="00FE4FF5"/>
  </w:style>
  <w:style w:type="numbering" w:customStyle="1" w:styleId="NoList11711">
    <w:name w:val="No List11711"/>
    <w:uiPriority w:val="99"/>
    <w:semiHidden/>
    <w:unhideWhenUsed/>
    <w:qFormat/>
    <w:rsid w:val="00FE4FF5"/>
  </w:style>
  <w:style w:type="numbering" w:customStyle="1" w:styleId="NoList11811">
    <w:name w:val="No List11811"/>
    <w:uiPriority w:val="99"/>
    <w:semiHidden/>
    <w:unhideWhenUsed/>
    <w:qFormat/>
    <w:rsid w:val="00FE4FF5"/>
  </w:style>
  <w:style w:type="numbering" w:customStyle="1" w:styleId="NoList111611">
    <w:name w:val="No List111611"/>
    <w:uiPriority w:val="99"/>
    <w:semiHidden/>
    <w:unhideWhenUsed/>
    <w:qFormat/>
    <w:rsid w:val="00FE4FF5"/>
  </w:style>
  <w:style w:type="numbering" w:customStyle="1" w:styleId="NoList2811">
    <w:name w:val="No List2811"/>
    <w:semiHidden/>
    <w:unhideWhenUsed/>
    <w:qFormat/>
    <w:rsid w:val="00FE4FF5"/>
  </w:style>
  <w:style w:type="numbering" w:customStyle="1" w:styleId="NoList3711">
    <w:name w:val="No List3711"/>
    <w:semiHidden/>
    <w:qFormat/>
    <w:rsid w:val="00FE4FF5"/>
  </w:style>
  <w:style w:type="numbering" w:customStyle="1" w:styleId="NoList4611">
    <w:name w:val="No List4611"/>
    <w:uiPriority w:val="99"/>
    <w:semiHidden/>
    <w:qFormat/>
    <w:rsid w:val="00FE4FF5"/>
  </w:style>
  <w:style w:type="numbering" w:customStyle="1" w:styleId="NoList12611">
    <w:name w:val="No List12611"/>
    <w:uiPriority w:val="99"/>
    <w:semiHidden/>
    <w:unhideWhenUsed/>
    <w:qFormat/>
    <w:rsid w:val="00FE4FF5"/>
  </w:style>
  <w:style w:type="numbering" w:customStyle="1" w:styleId="NoList1111611">
    <w:name w:val="No List1111611"/>
    <w:uiPriority w:val="99"/>
    <w:semiHidden/>
    <w:unhideWhenUsed/>
    <w:qFormat/>
    <w:rsid w:val="00FE4FF5"/>
  </w:style>
  <w:style w:type="numbering" w:customStyle="1" w:styleId="NoList21611">
    <w:name w:val="No List21611"/>
    <w:semiHidden/>
    <w:unhideWhenUsed/>
    <w:qFormat/>
    <w:rsid w:val="00FE4FF5"/>
  </w:style>
  <w:style w:type="numbering" w:customStyle="1" w:styleId="NoList31611">
    <w:name w:val="No List31611"/>
    <w:semiHidden/>
    <w:qFormat/>
    <w:rsid w:val="00FE4FF5"/>
  </w:style>
  <w:style w:type="numbering" w:customStyle="1" w:styleId="NoList5511">
    <w:name w:val="No List5511"/>
    <w:uiPriority w:val="99"/>
    <w:semiHidden/>
    <w:unhideWhenUsed/>
    <w:qFormat/>
    <w:rsid w:val="00FE4FF5"/>
  </w:style>
  <w:style w:type="numbering" w:customStyle="1" w:styleId="NoList13511">
    <w:name w:val="No List13511"/>
    <w:semiHidden/>
    <w:unhideWhenUsed/>
    <w:qFormat/>
    <w:rsid w:val="00FE4FF5"/>
  </w:style>
  <w:style w:type="numbering" w:customStyle="1" w:styleId="NoList112511">
    <w:name w:val="No List112511"/>
    <w:uiPriority w:val="99"/>
    <w:semiHidden/>
    <w:unhideWhenUsed/>
    <w:qFormat/>
    <w:rsid w:val="00FE4FF5"/>
  </w:style>
  <w:style w:type="numbering" w:customStyle="1" w:styleId="NoList11111511">
    <w:name w:val="No List11111511"/>
    <w:semiHidden/>
    <w:unhideWhenUsed/>
    <w:qFormat/>
    <w:rsid w:val="00FE4FF5"/>
  </w:style>
  <w:style w:type="numbering" w:customStyle="1" w:styleId="NoList22511">
    <w:name w:val="No List22511"/>
    <w:semiHidden/>
    <w:unhideWhenUsed/>
    <w:qFormat/>
    <w:rsid w:val="00FE4FF5"/>
  </w:style>
  <w:style w:type="numbering" w:customStyle="1" w:styleId="NoList32511">
    <w:name w:val="No List32511"/>
    <w:semiHidden/>
    <w:qFormat/>
    <w:rsid w:val="00FE4FF5"/>
  </w:style>
  <w:style w:type="numbering" w:customStyle="1" w:styleId="NoList41511">
    <w:name w:val="No List41511"/>
    <w:semiHidden/>
    <w:qFormat/>
    <w:rsid w:val="00FE4FF5"/>
  </w:style>
  <w:style w:type="numbering" w:customStyle="1" w:styleId="NoList121511">
    <w:name w:val="No List121511"/>
    <w:uiPriority w:val="99"/>
    <w:semiHidden/>
    <w:unhideWhenUsed/>
    <w:qFormat/>
    <w:rsid w:val="00FE4FF5"/>
  </w:style>
  <w:style w:type="numbering" w:customStyle="1" w:styleId="NoList111111511">
    <w:name w:val="No List111111511"/>
    <w:semiHidden/>
    <w:unhideWhenUsed/>
    <w:qFormat/>
    <w:rsid w:val="00FE4FF5"/>
  </w:style>
  <w:style w:type="numbering" w:customStyle="1" w:styleId="NoList211511">
    <w:name w:val="No List211511"/>
    <w:semiHidden/>
    <w:unhideWhenUsed/>
    <w:qFormat/>
    <w:rsid w:val="00FE4FF5"/>
  </w:style>
  <w:style w:type="numbering" w:customStyle="1" w:styleId="NoList311511">
    <w:name w:val="No List311511"/>
    <w:semiHidden/>
    <w:qFormat/>
    <w:rsid w:val="00FE4FF5"/>
  </w:style>
  <w:style w:type="numbering" w:customStyle="1" w:styleId="NoList6511">
    <w:name w:val="No List6511"/>
    <w:uiPriority w:val="99"/>
    <w:semiHidden/>
    <w:unhideWhenUsed/>
    <w:qFormat/>
    <w:rsid w:val="00FE4FF5"/>
  </w:style>
  <w:style w:type="numbering" w:customStyle="1" w:styleId="NoList7411">
    <w:name w:val="No List7411"/>
    <w:uiPriority w:val="99"/>
    <w:semiHidden/>
    <w:unhideWhenUsed/>
    <w:qFormat/>
    <w:rsid w:val="00FE4FF5"/>
  </w:style>
  <w:style w:type="numbering" w:customStyle="1" w:styleId="NoList8311">
    <w:name w:val="No List8311"/>
    <w:uiPriority w:val="99"/>
    <w:semiHidden/>
    <w:unhideWhenUsed/>
    <w:qFormat/>
    <w:rsid w:val="00FE4FF5"/>
  </w:style>
  <w:style w:type="numbering" w:customStyle="1" w:styleId="NoList14311">
    <w:name w:val="No List14311"/>
    <w:uiPriority w:val="99"/>
    <w:semiHidden/>
    <w:unhideWhenUsed/>
    <w:qFormat/>
    <w:rsid w:val="00FE4FF5"/>
  </w:style>
  <w:style w:type="numbering" w:customStyle="1" w:styleId="NoList113311">
    <w:name w:val="No List113311"/>
    <w:uiPriority w:val="99"/>
    <w:semiHidden/>
    <w:unhideWhenUsed/>
    <w:qFormat/>
    <w:rsid w:val="00FE4FF5"/>
  </w:style>
  <w:style w:type="numbering" w:customStyle="1" w:styleId="NoList1112311">
    <w:name w:val="No List1112311"/>
    <w:semiHidden/>
    <w:unhideWhenUsed/>
    <w:qFormat/>
    <w:rsid w:val="00FE4FF5"/>
  </w:style>
  <w:style w:type="numbering" w:customStyle="1" w:styleId="NoList23311">
    <w:name w:val="No List23311"/>
    <w:semiHidden/>
    <w:unhideWhenUsed/>
    <w:qFormat/>
    <w:rsid w:val="00FE4FF5"/>
  </w:style>
  <w:style w:type="numbering" w:customStyle="1" w:styleId="NoList33311">
    <w:name w:val="No List33311"/>
    <w:semiHidden/>
    <w:qFormat/>
    <w:rsid w:val="00FE4FF5"/>
  </w:style>
  <w:style w:type="numbering" w:customStyle="1" w:styleId="NoList42311">
    <w:name w:val="No List42311"/>
    <w:semiHidden/>
    <w:qFormat/>
    <w:rsid w:val="00FE4FF5"/>
  </w:style>
  <w:style w:type="numbering" w:customStyle="1" w:styleId="NoList122311">
    <w:name w:val="No List122311"/>
    <w:uiPriority w:val="99"/>
    <w:semiHidden/>
    <w:unhideWhenUsed/>
    <w:qFormat/>
    <w:rsid w:val="00FE4FF5"/>
  </w:style>
  <w:style w:type="numbering" w:customStyle="1" w:styleId="NoList11112311">
    <w:name w:val="No List11112311"/>
    <w:semiHidden/>
    <w:unhideWhenUsed/>
    <w:qFormat/>
    <w:rsid w:val="00FE4FF5"/>
  </w:style>
  <w:style w:type="numbering" w:customStyle="1" w:styleId="NoList212311">
    <w:name w:val="No List212311"/>
    <w:semiHidden/>
    <w:unhideWhenUsed/>
    <w:qFormat/>
    <w:rsid w:val="00FE4FF5"/>
  </w:style>
  <w:style w:type="numbering" w:customStyle="1" w:styleId="NoList312311">
    <w:name w:val="No List312311"/>
    <w:semiHidden/>
    <w:qFormat/>
    <w:rsid w:val="00FE4FF5"/>
  </w:style>
  <w:style w:type="numbering" w:customStyle="1" w:styleId="NoList51311">
    <w:name w:val="No List51311"/>
    <w:uiPriority w:val="99"/>
    <w:semiHidden/>
    <w:unhideWhenUsed/>
    <w:qFormat/>
    <w:rsid w:val="00FE4FF5"/>
  </w:style>
  <w:style w:type="numbering" w:customStyle="1" w:styleId="NoList131311">
    <w:name w:val="No List131311"/>
    <w:semiHidden/>
    <w:unhideWhenUsed/>
    <w:qFormat/>
    <w:rsid w:val="00FE4FF5"/>
  </w:style>
  <w:style w:type="numbering" w:customStyle="1" w:styleId="NoList1121311">
    <w:name w:val="No List1121311"/>
    <w:uiPriority w:val="99"/>
    <w:semiHidden/>
    <w:unhideWhenUsed/>
    <w:qFormat/>
    <w:rsid w:val="00FE4FF5"/>
  </w:style>
  <w:style w:type="numbering" w:customStyle="1" w:styleId="NoList1111111311">
    <w:name w:val="No List1111111311"/>
    <w:semiHidden/>
    <w:unhideWhenUsed/>
    <w:qFormat/>
    <w:rsid w:val="00FE4FF5"/>
  </w:style>
  <w:style w:type="numbering" w:customStyle="1" w:styleId="NoList221311">
    <w:name w:val="No List221311"/>
    <w:semiHidden/>
    <w:unhideWhenUsed/>
    <w:qFormat/>
    <w:rsid w:val="00FE4FF5"/>
  </w:style>
  <w:style w:type="numbering" w:customStyle="1" w:styleId="NoList321311">
    <w:name w:val="No List321311"/>
    <w:semiHidden/>
    <w:qFormat/>
    <w:rsid w:val="00FE4FF5"/>
  </w:style>
  <w:style w:type="numbering" w:customStyle="1" w:styleId="NoList411311">
    <w:name w:val="No List411311"/>
    <w:semiHidden/>
    <w:qFormat/>
    <w:rsid w:val="00FE4FF5"/>
  </w:style>
  <w:style w:type="numbering" w:customStyle="1" w:styleId="NoList1211311">
    <w:name w:val="No List1211311"/>
    <w:uiPriority w:val="99"/>
    <w:semiHidden/>
    <w:unhideWhenUsed/>
    <w:qFormat/>
    <w:rsid w:val="00FE4FF5"/>
  </w:style>
  <w:style w:type="numbering" w:customStyle="1" w:styleId="NoList11111111311">
    <w:name w:val="No List11111111311"/>
    <w:semiHidden/>
    <w:unhideWhenUsed/>
    <w:qFormat/>
    <w:rsid w:val="00FE4FF5"/>
  </w:style>
  <w:style w:type="numbering" w:customStyle="1" w:styleId="NoList2111311">
    <w:name w:val="No List2111311"/>
    <w:semiHidden/>
    <w:unhideWhenUsed/>
    <w:qFormat/>
    <w:rsid w:val="00FE4FF5"/>
  </w:style>
  <w:style w:type="numbering" w:customStyle="1" w:styleId="NoList3111311">
    <w:name w:val="No List3111311"/>
    <w:semiHidden/>
    <w:qFormat/>
    <w:rsid w:val="00FE4FF5"/>
  </w:style>
  <w:style w:type="numbering" w:customStyle="1" w:styleId="NoList61311">
    <w:name w:val="No List61311"/>
    <w:uiPriority w:val="99"/>
    <w:semiHidden/>
    <w:unhideWhenUsed/>
    <w:qFormat/>
    <w:rsid w:val="00FE4FF5"/>
  </w:style>
  <w:style w:type="numbering" w:customStyle="1" w:styleId="NoList9211">
    <w:name w:val="No List9211"/>
    <w:uiPriority w:val="99"/>
    <w:semiHidden/>
    <w:unhideWhenUsed/>
    <w:qFormat/>
    <w:rsid w:val="00FE4FF5"/>
  </w:style>
  <w:style w:type="numbering" w:customStyle="1" w:styleId="NoList15211">
    <w:name w:val="No List15211"/>
    <w:uiPriority w:val="99"/>
    <w:semiHidden/>
    <w:unhideWhenUsed/>
    <w:qFormat/>
    <w:rsid w:val="00FE4FF5"/>
  </w:style>
  <w:style w:type="numbering" w:customStyle="1" w:styleId="NoList114211">
    <w:name w:val="No List114211"/>
    <w:uiPriority w:val="99"/>
    <w:semiHidden/>
    <w:unhideWhenUsed/>
    <w:qFormat/>
    <w:rsid w:val="00FE4FF5"/>
  </w:style>
  <w:style w:type="numbering" w:customStyle="1" w:styleId="NoList1113211">
    <w:name w:val="No List1113211"/>
    <w:semiHidden/>
    <w:unhideWhenUsed/>
    <w:qFormat/>
    <w:rsid w:val="00FE4FF5"/>
  </w:style>
  <w:style w:type="numbering" w:customStyle="1" w:styleId="NoList24211">
    <w:name w:val="No List24211"/>
    <w:semiHidden/>
    <w:unhideWhenUsed/>
    <w:qFormat/>
    <w:rsid w:val="00FE4FF5"/>
  </w:style>
  <w:style w:type="numbering" w:customStyle="1" w:styleId="NoList34211">
    <w:name w:val="No List34211"/>
    <w:semiHidden/>
    <w:qFormat/>
    <w:rsid w:val="00FE4FF5"/>
  </w:style>
  <w:style w:type="numbering" w:customStyle="1" w:styleId="NoList43211">
    <w:name w:val="No List43211"/>
    <w:semiHidden/>
    <w:qFormat/>
    <w:rsid w:val="00FE4FF5"/>
  </w:style>
  <w:style w:type="numbering" w:customStyle="1" w:styleId="NoList123211">
    <w:name w:val="No List123211"/>
    <w:uiPriority w:val="99"/>
    <w:semiHidden/>
    <w:unhideWhenUsed/>
    <w:qFormat/>
    <w:rsid w:val="00FE4FF5"/>
  </w:style>
  <w:style w:type="numbering" w:customStyle="1" w:styleId="NoList11113211">
    <w:name w:val="No List11113211"/>
    <w:semiHidden/>
    <w:unhideWhenUsed/>
    <w:qFormat/>
    <w:rsid w:val="00FE4FF5"/>
  </w:style>
  <w:style w:type="numbering" w:customStyle="1" w:styleId="NoList213211">
    <w:name w:val="No List213211"/>
    <w:semiHidden/>
    <w:unhideWhenUsed/>
    <w:qFormat/>
    <w:rsid w:val="00FE4FF5"/>
  </w:style>
  <w:style w:type="numbering" w:customStyle="1" w:styleId="NoList313211">
    <w:name w:val="No List313211"/>
    <w:semiHidden/>
    <w:qFormat/>
    <w:rsid w:val="00FE4FF5"/>
  </w:style>
  <w:style w:type="numbering" w:customStyle="1" w:styleId="NoList52211">
    <w:name w:val="No List52211"/>
    <w:uiPriority w:val="99"/>
    <w:semiHidden/>
    <w:unhideWhenUsed/>
    <w:qFormat/>
    <w:rsid w:val="00FE4FF5"/>
  </w:style>
  <w:style w:type="numbering" w:customStyle="1" w:styleId="NoList132211">
    <w:name w:val="No List132211"/>
    <w:semiHidden/>
    <w:unhideWhenUsed/>
    <w:qFormat/>
    <w:rsid w:val="00FE4FF5"/>
  </w:style>
  <w:style w:type="numbering" w:customStyle="1" w:styleId="NoList1122211">
    <w:name w:val="No List1122211"/>
    <w:uiPriority w:val="99"/>
    <w:semiHidden/>
    <w:unhideWhenUsed/>
    <w:qFormat/>
    <w:rsid w:val="00FE4FF5"/>
  </w:style>
  <w:style w:type="numbering" w:customStyle="1" w:styleId="NoList111112211">
    <w:name w:val="No List111112211"/>
    <w:semiHidden/>
    <w:unhideWhenUsed/>
    <w:qFormat/>
    <w:rsid w:val="00FE4FF5"/>
  </w:style>
  <w:style w:type="numbering" w:customStyle="1" w:styleId="NoList222211">
    <w:name w:val="No List222211"/>
    <w:semiHidden/>
    <w:unhideWhenUsed/>
    <w:qFormat/>
    <w:rsid w:val="00FE4FF5"/>
  </w:style>
  <w:style w:type="numbering" w:customStyle="1" w:styleId="NoList322211">
    <w:name w:val="No List322211"/>
    <w:semiHidden/>
    <w:qFormat/>
    <w:rsid w:val="00FE4FF5"/>
  </w:style>
  <w:style w:type="numbering" w:customStyle="1" w:styleId="NoList412211">
    <w:name w:val="No List412211"/>
    <w:semiHidden/>
    <w:qFormat/>
    <w:rsid w:val="00FE4FF5"/>
  </w:style>
  <w:style w:type="numbering" w:customStyle="1" w:styleId="NoList1212211">
    <w:name w:val="No List1212211"/>
    <w:uiPriority w:val="99"/>
    <w:semiHidden/>
    <w:unhideWhenUsed/>
    <w:qFormat/>
    <w:rsid w:val="00FE4FF5"/>
  </w:style>
  <w:style w:type="numbering" w:customStyle="1" w:styleId="NoList1111112211">
    <w:name w:val="No List1111112211"/>
    <w:semiHidden/>
    <w:unhideWhenUsed/>
    <w:qFormat/>
    <w:rsid w:val="00FE4FF5"/>
  </w:style>
  <w:style w:type="numbering" w:customStyle="1" w:styleId="NoList2112211">
    <w:name w:val="No List2112211"/>
    <w:semiHidden/>
    <w:unhideWhenUsed/>
    <w:qFormat/>
    <w:rsid w:val="00FE4FF5"/>
  </w:style>
  <w:style w:type="numbering" w:customStyle="1" w:styleId="NoList3112211">
    <w:name w:val="No List3112211"/>
    <w:semiHidden/>
    <w:qFormat/>
    <w:rsid w:val="00FE4FF5"/>
  </w:style>
  <w:style w:type="numbering" w:customStyle="1" w:styleId="NoList62211">
    <w:name w:val="No List62211"/>
    <w:uiPriority w:val="99"/>
    <w:semiHidden/>
    <w:unhideWhenUsed/>
    <w:qFormat/>
    <w:rsid w:val="00FE4FF5"/>
  </w:style>
  <w:style w:type="numbering" w:customStyle="1" w:styleId="NoList71211">
    <w:name w:val="No List71211"/>
    <w:uiPriority w:val="99"/>
    <w:semiHidden/>
    <w:unhideWhenUsed/>
    <w:qFormat/>
    <w:rsid w:val="00FE4FF5"/>
  </w:style>
  <w:style w:type="numbering" w:customStyle="1" w:styleId="NoList81211">
    <w:name w:val="No List81211"/>
    <w:uiPriority w:val="99"/>
    <w:semiHidden/>
    <w:unhideWhenUsed/>
    <w:qFormat/>
    <w:rsid w:val="00FE4FF5"/>
  </w:style>
  <w:style w:type="numbering" w:customStyle="1" w:styleId="NoList141211">
    <w:name w:val="No List141211"/>
    <w:uiPriority w:val="99"/>
    <w:semiHidden/>
    <w:unhideWhenUsed/>
    <w:qFormat/>
    <w:rsid w:val="00FE4FF5"/>
  </w:style>
  <w:style w:type="numbering" w:customStyle="1" w:styleId="NoList1131211">
    <w:name w:val="No List1131211"/>
    <w:uiPriority w:val="99"/>
    <w:semiHidden/>
    <w:unhideWhenUsed/>
    <w:qFormat/>
    <w:rsid w:val="00FE4FF5"/>
  </w:style>
  <w:style w:type="numbering" w:customStyle="1" w:styleId="NoList11121211">
    <w:name w:val="No List11121211"/>
    <w:semiHidden/>
    <w:unhideWhenUsed/>
    <w:qFormat/>
    <w:rsid w:val="00FE4FF5"/>
  </w:style>
  <w:style w:type="numbering" w:customStyle="1" w:styleId="NoList231211">
    <w:name w:val="No List231211"/>
    <w:semiHidden/>
    <w:unhideWhenUsed/>
    <w:qFormat/>
    <w:rsid w:val="00FE4FF5"/>
  </w:style>
  <w:style w:type="numbering" w:customStyle="1" w:styleId="NoList331211">
    <w:name w:val="No List331211"/>
    <w:semiHidden/>
    <w:qFormat/>
    <w:rsid w:val="00FE4FF5"/>
  </w:style>
  <w:style w:type="numbering" w:customStyle="1" w:styleId="NoList421211">
    <w:name w:val="No List421211"/>
    <w:semiHidden/>
    <w:qFormat/>
    <w:rsid w:val="00FE4FF5"/>
  </w:style>
  <w:style w:type="numbering" w:customStyle="1" w:styleId="NoList1221211">
    <w:name w:val="No List1221211"/>
    <w:uiPriority w:val="99"/>
    <w:semiHidden/>
    <w:unhideWhenUsed/>
    <w:qFormat/>
    <w:rsid w:val="00FE4FF5"/>
  </w:style>
  <w:style w:type="numbering" w:customStyle="1" w:styleId="NoList111121211">
    <w:name w:val="No List111121211"/>
    <w:semiHidden/>
    <w:unhideWhenUsed/>
    <w:qFormat/>
    <w:rsid w:val="00FE4FF5"/>
  </w:style>
  <w:style w:type="numbering" w:customStyle="1" w:styleId="NoList2121211">
    <w:name w:val="No List2121211"/>
    <w:semiHidden/>
    <w:unhideWhenUsed/>
    <w:qFormat/>
    <w:rsid w:val="00FE4FF5"/>
  </w:style>
  <w:style w:type="numbering" w:customStyle="1" w:styleId="NoList3121211">
    <w:name w:val="No List3121211"/>
    <w:semiHidden/>
    <w:qFormat/>
    <w:rsid w:val="00FE4FF5"/>
  </w:style>
  <w:style w:type="numbering" w:customStyle="1" w:styleId="NoList511211">
    <w:name w:val="No List511211"/>
    <w:uiPriority w:val="99"/>
    <w:semiHidden/>
    <w:unhideWhenUsed/>
    <w:qFormat/>
    <w:rsid w:val="00FE4FF5"/>
  </w:style>
  <w:style w:type="numbering" w:customStyle="1" w:styleId="NoList1311211">
    <w:name w:val="No List1311211"/>
    <w:semiHidden/>
    <w:unhideWhenUsed/>
    <w:qFormat/>
    <w:rsid w:val="00FE4FF5"/>
  </w:style>
  <w:style w:type="numbering" w:customStyle="1" w:styleId="NoList11211211">
    <w:name w:val="No List11211211"/>
    <w:uiPriority w:val="99"/>
    <w:semiHidden/>
    <w:unhideWhenUsed/>
    <w:qFormat/>
    <w:rsid w:val="00FE4FF5"/>
  </w:style>
  <w:style w:type="numbering" w:customStyle="1" w:styleId="NoList111111111311">
    <w:name w:val="No List111111111311"/>
    <w:semiHidden/>
    <w:unhideWhenUsed/>
    <w:qFormat/>
    <w:rsid w:val="00FE4FF5"/>
  </w:style>
  <w:style w:type="numbering" w:customStyle="1" w:styleId="NoList2211211">
    <w:name w:val="No List2211211"/>
    <w:semiHidden/>
    <w:unhideWhenUsed/>
    <w:qFormat/>
    <w:rsid w:val="00FE4FF5"/>
  </w:style>
  <w:style w:type="numbering" w:customStyle="1" w:styleId="NoList3211211">
    <w:name w:val="No List3211211"/>
    <w:semiHidden/>
    <w:qFormat/>
    <w:rsid w:val="00FE4FF5"/>
  </w:style>
  <w:style w:type="numbering" w:customStyle="1" w:styleId="NoList4111211">
    <w:name w:val="No List4111211"/>
    <w:semiHidden/>
    <w:qFormat/>
    <w:rsid w:val="00FE4FF5"/>
  </w:style>
  <w:style w:type="numbering" w:customStyle="1" w:styleId="NoList12111211">
    <w:name w:val="No List12111211"/>
    <w:uiPriority w:val="99"/>
    <w:semiHidden/>
    <w:unhideWhenUsed/>
    <w:qFormat/>
    <w:rsid w:val="00FE4FF5"/>
  </w:style>
  <w:style w:type="numbering" w:customStyle="1" w:styleId="NoList1111111111311">
    <w:name w:val="No List1111111111311"/>
    <w:semiHidden/>
    <w:unhideWhenUsed/>
    <w:qFormat/>
    <w:rsid w:val="00FE4FF5"/>
  </w:style>
  <w:style w:type="numbering" w:customStyle="1" w:styleId="NoList21111211">
    <w:name w:val="No List21111211"/>
    <w:semiHidden/>
    <w:unhideWhenUsed/>
    <w:qFormat/>
    <w:rsid w:val="00FE4FF5"/>
  </w:style>
  <w:style w:type="numbering" w:customStyle="1" w:styleId="NoList31111211">
    <w:name w:val="No List31111211"/>
    <w:semiHidden/>
    <w:qFormat/>
    <w:rsid w:val="00FE4FF5"/>
  </w:style>
  <w:style w:type="numbering" w:customStyle="1" w:styleId="NoList611211">
    <w:name w:val="No List611211"/>
    <w:uiPriority w:val="99"/>
    <w:semiHidden/>
    <w:unhideWhenUsed/>
    <w:qFormat/>
    <w:rsid w:val="00FE4FF5"/>
  </w:style>
  <w:style w:type="numbering" w:customStyle="1" w:styleId="NoList10211">
    <w:name w:val="No List10211"/>
    <w:uiPriority w:val="99"/>
    <w:semiHidden/>
    <w:unhideWhenUsed/>
    <w:qFormat/>
    <w:rsid w:val="00FE4FF5"/>
  </w:style>
  <w:style w:type="numbering" w:customStyle="1" w:styleId="NoList16211">
    <w:name w:val="No List16211"/>
    <w:uiPriority w:val="99"/>
    <w:semiHidden/>
    <w:unhideWhenUsed/>
    <w:qFormat/>
    <w:rsid w:val="00FE4FF5"/>
  </w:style>
  <w:style w:type="numbering" w:customStyle="1" w:styleId="NoList115211">
    <w:name w:val="No List115211"/>
    <w:uiPriority w:val="99"/>
    <w:semiHidden/>
    <w:unhideWhenUsed/>
    <w:qFormat/>
    <w:rsid w:val="00FE4FF5"/>
  </w:style>
  <w:style w:type="numbering" w:customStyle="1" w:styleId="NoList1114211">
    <w:name w:val="No List1114211"/>
    <w:semiHidden/>
    <w:unhideWhenUsed/>
    <w:qFormat/>
    <w:rsid w:val="00FE4FF5"/>
  </w:style>
  <w:style w:type="numbering" w:customStyle="1" w:styleId="NoList25211">
    <w:name w:val="No List25211"/>
    <w:semiHidden/>
    <w:unhideWhenUsed/>
    <w:qFormat/>
    <w:rsid w:val="00FE4FF5"/>
  </w:style>
  <w:style w:type="numbering" w:customStyle="1" w:styleId="NoList35211">
    <w:name w:val="No List35211"/>
    <w:semiHidden/>
    <w:qFormat/>
    <w:rsid w:val="00FE4FF5"/>
  </w:style>
  <w:style w:type="numbering" w:customStyle="1" w:styleId="NoList44211">
    <w:name w:val="No List44211"/>
    <w:semiHidden/>
    <w:qFormat/>
    <w:rsid w:val="00FE4FF5"/>
  </w:style>
  <w:style w:type="numbering" w:customStyle="1" w:styleId="NoList124211">
    <w:name w:val="No List124211"/>
    <w:uiPriority w:val="99"/>
    <w:semiHidden/>
    <w:unhideWhenUsed/>
    <w:qFormat/>
    <w:rsid w:val="00FE4FF5"/>
  </w:style>
  <w:style w:type="numbering" w:customStyle="1" w:styleId="NoList11114211">
    <w:name w:val="No List11114211"/>
    <w:semiHidden/>
    <w:unhideWhenUsed/>
    <w:qFormat/>
    <w:rsid w:val="00FE4FF5"/>
  </w:style>
  <w:style w:type="numbering" w:customStyle="1" w:styleId="NoList214211">
    <w:name w:val="No List214211"/>
    <w:semiHidden/>
    <w:unhideWhenUsed/>
    <w:qFormat/>
    <w:rsid w:val="00FE4FF5"/>
  </w:style>
  <w:style w:type="numbering" w:customStyle="1" w:styleId="NoList314211">
    <w:name w:val="No List314211"/>
    <w:semiHidden/>
    <w:qFormat/>
    <w:rsid w:val="00FE4FF5"/>
  </w:style>
  <w:style w:type="numbering" w:customStyle="1" w:styleId="NoList53211">
    <w:name w:val="No List53211"/>
    <w:uiPriority w:val="99"/>
    <w:semiHidden/>
    <w:unhideWhenUsed/>
    <w:qFormat/>
    <w:rsid w:val="00FE4FF5"/>
  </w:style>
  <w:style w:type="numbering" w:customStyle="1" w:styleId="NoList133211">
    <w:name w:val="No List133211"/>
    <w:semiHidden/>
    <w:unhideWhenUsed/>
    <w:qFormat/>
    <w:rsid w:val="00FE4FF5"/>
  </w:style>
  <w:style w:type="numbering" w:customStyle="1" w:styleId="NoList1123211">
    <w:name w:val="No List1123211"/>
    <w:uiPriority w:val="99"/>
    <w:semiHidden/>
    <w:unhideWhenUsed/>
    <w:qFormat/>
    <w:rsid w:val="00FE4FF5"/>
  </w:style>
  <w:style w:type="numbering" w:customStyle="1" w:styleId="NoList111113211">
    <w:name w:val="No List111113211"/>
    <w:semiHidden/>
    <w:unhideWhenUsed/>
    <w:qFormat/>
    <w:rsid w:val="00FE4FF5"/>
  </w:style>
  <w:style w:type="numbering" w:customStyle="1" w:styleId="NoList223211">
    <w:name w:val="No List223211"/>
    <w:semiHidden/>
    <w:unhideWhenUsed/>
    <w:qFormat/>
    <w:rsid w:val="00FE4FF5"/>
  </w:style>
  <w:style w:type="numbering" w:customStyle="1" w:styleId="NoList323211">
    <w:name w:val="No List323211"/>
    <w:semiHidden/>
    <w:qFormat/>
    <w:rsid w:val="00FE4FF5"/>
  </w:style>
  <w:style w:type="numbering" w:customStyle="1" w:styleId="NoList413211">
    <w:name w:val="No List413211"/>
    <w:semiHidden/>
    <w:qFormat/>
    <w:rsid w:val="00FE4FF5"/>
  </w:style>
  <w:style w:type="numbering" w:customStyle="1" w:styleId="NoList1213211">
    <w:name w:val="No List1213211"/>
    <w:uiPriority w:val="99"/>
    <w:semiHidden/>
    <w:unhideWhenUsed/>
    <w:qFormat/>
    <w:rsid w:val="00FE4FF5"/>
  </w:style>
  <w:style w:type="numbering" w:customStyle="1" w:styleId="NoList1111113211">
    <w:name w:val="No List1111113211"/>
    <w:semiHidden/>
    <w:unhideWhenUsed/>
    <w:qFormat/>
    <w:rsid w:val="00FE4FF5"/>
  </w:style>
  <w:style w:type="numbering" w:customStyle="1" w:styleId="NoList2113211">
    <w:name w:val="No List2113211"/>
    <w:semiHidden/>
    <w:unhideWhenUsed/>
    <w:qFormat/>
    <w:rsid w:val="00FE4FF5"/>
  </w:style>
  <w:style w:type="numbering" w:customStyle="1" w:styleId="NoList3113211">
    <w:name w:val="No List3113211"/>
    <w:semiHidden/>
    <w:qFormat/>
    <w:rsid w:val="00FE4FF5"/>
  </w:style>
  <w:style w:type="numbering" w:customStyle="1" w:styleId="NoList63211">
    <w:name w:val="No List63211"/>
    <w:uiPriority w:val="99"/>
    <w:semiHidden/>
    <w:unhideWhenUsed/>
    <w:qFormat/>
    <w:rsid w:val="00FE4FF5"/>
  </w:style>
  <w:style w:type="numbering" w:customStyle="1" w:styleId="NoList72211">
    <w:name w:val="No List72211"/>
    <w:uiPriority w:val="99"/>
    <w:semiHidden/>
    <w:unhideWhenUsed/>
    <w:qFormat/>
    <w:rsid w:val="00FE4FF5"/>
  </w:style>
  <w:style w:type="numbering" w:customStyle="1" w:styleId="NoList17211">
    <w:name w:val="No List17211"/>
    <w:uiPriority w:val="99"/>
    <w:semiHidden/>
    <w:unhideWhenUsed/>
    <w:qFormat/>
    <w:rsid w:val="00FE4FF5"/>
  </w:style>
  <w:style w:type="numbering" w:customStyle="1" w:styleId="NoList18211">
    <w:name w:val="No List18211"/>
    <w:uiPriority w:val="99"/>
    <w:semiHidden/>
    <w:unhideWhenUsed/>
    <w:qFormat/>
    <w:rsid w:val="00FE4FF5"/>
  </w:style>
  <w:style w:type="numbering" w:customStyle="1" w:styleId="NoList19211">
    <w:name w:val="No List19211"/>
    <w:semiHidden/>
    <w:unhideWhenUsed/>
    <w:qFormat/>
    <w:rsid w:val="00FE4FF5"/>
  </w:style>
  <w:style w:type="numbering" w:customStyle="1" w:styleId="NoList111111111111121">
    <w:name w:val="No List111111111111121"/>
    <w:semiHidden/>
    <w:unhideWhenUsed/>
    <w:qFormat/>
    <w:rsid w:val="00FE4FF5"/>
  </w:style>
  <w:style w:type="numbering" w:customStyle="1" w:styleId="NoList20111">
    <w:name w:val="No List20111"/>
    <w:uiPriority w:val="99"/>
    <w:semiHidden/>
    <w:unhideWhenUsed/>
    <w:qFormat/>
    <w:rsid w:val="00FE4FF5"/>
  </w:style>
  <w:style w:type="numbering" w:customStyle="1" w:styleId="NoList110111">
    <w:name w:val="No List110111"/>
    <w:uiPriority w:val="99"/>
    <w:semiHidden/>
    <w:unhideWhenUsed/>
    <w:qFormat/>
    <w:rsid w:val="00FE4FF5"/>
  </w:style>
  <w:style w:type="numbering" w:customStyle="1" w:styleId="NoList116111">
    <w:name w:val="No List116111"/>
    <w:uiPriority w:val="99"/>
    <w:semiHidden/>
    <w:unhideWhenUsed/>
    <w:qFormat/>
    <w:rsid w:val="00FE4FF5"/>
  </w:style>
  <w:style w:type="numbering" w:customStyle="1" w:styleId="NoList26111">
    <w:name w:val="No List26111"/>
    <w:semiHidden/>
    <w:unhideWhenUsed/>
    <w:qFormat/>
    <w:rsid w:val="00FE4FF5"/>
  </w:style>
  <w:style w:type="numbering" w:customStyle="1" w:styleId="NoList36111">
    <w:name w:val="No List36111"/>
    <w:semiHidden/>
    <w:qFormat/>
    <w:rsid w:val="00FE4FF5"/>
  </w:style>
  <w:style w:type="numbering" w:customStyle="1" w:styleId="NoList45111">
    <w:name w:val="No List45111"/>
    <w:semiHidden/>
    <w:qFormat/>
    <w:rsid w:val="00FE4FF5"/>
  </w:style>
  <w:style w:type="numbering" w:customStyle="1" w:styleId="NoList125111">
    <w:name w:val="No List125111"/>
    <w:uiPriority w:val="99"/>
    <w:semiHidden/>
    <w:unhideWhenUsed/>
    <w:qFormat/>
    <w:rsid w:val="00FE4FF5"/>
  </w:style>
  <w:style w:type="numbering" w:customStyle="1" w:styleId="NoList1115111">
    <w:name w:val="No List1115111"/>
    <w:uiPriority w:val="99"/>
    <w:semiHidden/>
    <w:unhideWhenUsed/>
    <w:qFormat/>
    <w:rsid w:val="00FE4FF5"/>
  </w:style>
  <w:style w:type="numbering" w:customStyle="1" w:styleId="NoList215111">
    <w:name w:val="No List215111"/>
    <w:semiHidden/>
    <w:unhideWhenUsed/>
    <w:qFormat/>
    <w:rsid w:val="00FE4FF5"/>
  </w:style>
  <w:style w:type="numbering" w:customStyle="1" w:styleId="NoList315111">
    <w:name w:val="No List315111"/>
    <w:semiHidden/>
    <w:qFormat/>
    <w:rsid w:val="00FE4FF5"/>
  </w:style>
  <w:style w:type="numbering" w:customStyle="1" w:styleId="NoList54111">
    <w:name w:val="No List54111"/>
    <w:uiPriority w:val="99"/>
    <w:semiHidden/>
    <w:unhideWhenUsed/>
    <w:qFormat/>
    <w:rsid w:val="00FE4FF5"/>
  </w:style>
  <w:style w:type="numbering" w:customStyle="1" w:styleId="NoList134111">
    <w:name w:val="No List134111"/>
    <w:semiHidden/>
    <w:unhideWhenUsed/>
    <w:qFormat/>
    <w:rsid w:val="00FE4FF5"/>
  </w:style>
  <w:style w:type="numbering" w:customStyle="1" w:styleId="NoList1124111">
    <w:name w:val="No List1124111"/>
    <w:uiPriority w:val="99"/>
    <w:semiHidden/>
    <w:unhideWhenUsed/>
    <w:qFormat/>
    <w:rsid w:val="00FE4FF5"/>
  </w:style>
  <w:style w:type="numbering" w:customStyle="1" w:styleId="NoList11115111">
    <w:name w:val="No List11115111"/>
    <w:semiHidden/>
    <w:unhideWhenUsed/>
    <w:qFormat/>
    <w:rsid w:val="00FE4FF5"/>
  </w:style>
  <w:style w:type="numbering" w:customStyle="1" w:styleId="NoList224111">
    <w:name w:val="No List224111"/>
    <w:semiHidden/>
    <w:unhideWhenUsed/>
    <w:qFormat/>
    <w:rsid w:val="00FE4FF5"/>
  </w:style>
  <w:style w:type="numbering" w:customStyle="1" w:styleId="NoList324111">
    <w:name w:val="No List324111"/>
    <w:semiHidden/>
    <w:qFormat/>
    <w:rsid w:val="00FE4FF5"/>
  </w:style>
  <w:style w:type="numbering" w:customStyle="1" w:styleId="NoList414111">
    <w:name w:val="No List414111"/>
    <w:semiHidden/>
    <w:qFormat/>
    <w:rsid w:val="00FE4FF5"/>
  </w:style>
  <w:style w:type="numbering" w:customStyle="1" w:styleId="NoList1214111">
    <w:name w:val="No List1214111"/>
    <w:uiPriority w:val="99"/>
    <w:semiHidden/>
    <w:unhideWhenUsed/>
    <w:qFormat/>
    <w:rsid w:val="00FE4FF5"/>
  </w:style>
  <w:style w:type="numbering" w:customStyle="1" w:styleId="NoList111114111">
    <w:name w:val="No List111114111"/>
    <w:semiHidden/>
    <w:unhideWhenUsed/>
    <w:qFormat/>
    <w:rsid w:val="00FE4FF5"/>
  </w:style>
  <w:style w:type="numbering" w:customStyle="1" w:styleId="NoList2114111">
    <w:name w:val="No List2114111"/>
    <w:semiHidden/>
    <w:unhideWhenUsed/>
    <w:qFormat/>
    <w:rsid w:val="00FE4FF5"/>
  </w:style>
  <w:style w:type="numbering" w:customStyle="1" w:styleId="NoList3114111">
    <w:name w:val="No List3114111"/>
    <w:semiHidden/>
    <w:qFormat/>
    <w:rsid w:val="00FE4FF5"/>
  </w:style>
  <w:style w:type="numbering" w:customStyle="1" w:styleId="NoList64111">
    <w:name w:val="No List64111"/>
    <w:uiPriority w:val="99"/>
    <w:semiHidden/>
    <w:unhideWhenUsed/>
    <w:qFormat/>
    <w:rsid w:val="00FE4FF5"/>
  </w:style>
  <w:style w:type="numbering" w:customStyle="1" w:styleId="NoList73111">
    <w:name w:val="No List73111"/>
    <w:uiPriority w:val="99"/>
    <w:semiHidden/>
    <w:unhideWhenUsed/>
    <w:qFormat/>
    <w:rsid w:val="00FE4FF5"/>
  </w:style>
  <w:style w:type="numbering" w:customStyle="1" w:styleId="NoList82111">
    <w:name w:val="No List82111"/>
    <w:uiPriority w:val="99"/>
    <w:semiHidden/>
    <w:unhideWhenUsed/>
    <w:qFormat/>
    <w:rsid w:val="00FE4FF5"/>
  </w:style>
  <w:style w:type="numbering" w:customStyle="1" w:styleId="NoList142111">
    <w:name w:val="No List142111"/>
    <w:uiPriority w:val="99"/>
    <w:semiHidden/>
    <w:unhideWhenUsed/>
    <w:qFormat/>
    <w:rsid w:val="00FE4FF5"/>
  </w:style>
  <w:style w:type="numbering" w:customStyle="1" w:styleId="NoList1132111">
    <w:name w:val="No List1132111"/>
    <w:uiPriority w:val="99"/>
    <w:semiHidden/>
    <w:unhideWhenUsed/>
    <w:qFormat/>
    <w:rsid w:val="00FE4FF5"/>
  </w:style>
  <w:style w:type="numbering" w:customStyle="1" w:styleId="NoList11122111">
    <w:name w:val="No List11122111"/>
    <w:semiHidden/>
    <w:unhideWhenUsed/>
    <w:qFormat/>
    <w:rsid w:val="00FE4FF5"/>
  </w:style>
  <w:style w:type="numbering" w:customStyle="1" w:styleId="NoList232111">
    <w:name w:val="No List232111"/>
    <w:semiHidden/>
    <w:unhideWhenUsed/>
    <w:qFormat/>
    <w:rsid w:val="00FE4FF5"/>
  </w:style>
  <w:style w:type="numbering" w:customStyle="1" w:styleId="NoList332111">
    <w:name w:val="No List332111"/>
    <w:semiHidden/>
    <w:qFormat/>
    <w:rsid w:val="00FE4FF5"/>
  </w:style>
  <w:style w:type="numbering" w:customStyle="1" w:styleId="NoList422111">
    <w:name w:val="No List422111"/>
    <w:semiHidden/>
    <w:qFormat/>
    <w:rsid w:val="00FE4FF5"/>
  </w:style>
  <w:style w:type="numbering" w:customStyle="1" w:styleId="NoList1222111">
    <w:name w:val="No List1222111"/>
    <w:uiPriority w:val="99"/>
    <w:semiHidden/>
    <w:unhideWhenUsed/>
    <w:qFormat/>
    <w:rsid w:val="00FE4FF5"/>
  </w:style>
  <w:style w:type="numbering" w:customStyle="1" w:styleId="NoList111122111">
    <w:name w:val="No List111122111"/>
    <w:semiHidden/>
    <w:unhideWhenUsed/>
    <w:qFormat/>
    <w:rsid w:val="00FE4FF5"/>
  </w:style>
  <w:style w:type="numbering" w:customStyle="1" w:styleId="NoList2122111">
    <w:name w:val="No List2122111"/>
    <w:semiHidden/>
    <w:unhideWhenUsed/>
    <w:qFormat/>
    <w:rsid w:val="00FE4FF5"/>
  </w:style>
  <w:style w:type="numbering" w:customStyle="1" w:styleId="NoList3122111">
    <w:name w:val="No List3122111"/>
    <w:semiHidden/>
    <w:qFormat/>
    <w:rsid w:val="00FE4FF5"/>
  </w:style>
  <w:style w:type="numbering" w:customStyle="1" w:styleId="NoList512111">
    <w:name w:val="No List512111"/>
    <w:uiPriority w:val="99"/>
    <w:semiHidden/>
    <w:unhideWhenUsed/>
    <w:qFormat/>
    <w:rsid w:val="00FE4FF5"/>
  </w:style>
  <w:style w:type="numbering" w:customStyle="1" w:styleId="NoList1312111">
    <w:name w:val="No List1312111"/>
    <w:semiHidden/>
    <w:unhideWhenUsed/>
    <w:qFormat/>
    <w:rsid w:val="00FE4FF5"/>
  </w:style>
  <w:style w:type="numbering" w:customStyle="1" w:styleId="NoList11212111">
    <w:name w:val="No List11212111"/>
    <w:uiPriority w:val="99"/>
    <w:semiHidden/>
    <w:unhideWhenUsed/>
    <w:qFormat/>
    <w:rsid w:val="00FE4FF5"/>
  </w:style>
  <w:style w:type="numbering" w:customStyle="1" w:styleId="NoList1111114111">
    <w:name w:val="No List1111114111"/>
    <w:semiHidden/>
    <w:unhideWhenUsed/>
    <w:qFormat/>
    <w:rsid w:val="00FE4FF5"/>
  </w:style>
  <w:style w:type="numbering" w:customStyle="1" w:styleId="NoList2212111">
    <w:name w:val="No List2212111"/>
    <w:semiHidden/>
    <w:unhideWhenUsed/>
    <w:qFormat/>
    <w:rsid w:val="00FE4FF5"/>
  </w:style>
  <w:style w:type="numbering" w:customStyle="1" w:styleId="NoList3212111">
    <w:name w:val="No List3212111"/>
    <w:semiHidden/>
    <w:qFormat/>
    <w:rsid w:val="00FE4FF5"/>
  </w:style>
  <w:style w:type="numbering" w:customStyle="1" w:styleId="NoList4112111">
    <w:name w:val="No List4112111"/>
    <w:semiHidden/>
    <w:qFormat/>
    <w:rsid w:val="00FE4FF5"/>
  </w:style>
  <w:style w:type="numbering" w:customStyle="1" w:styleId="NoList12112111">
    <w:name w:val="No List12112111"/>
    <w:uiPriority w:val="99"/>
    <w:semiHidden/>
    <w:unhideWhenUsed/>
    <w:qFormat/>
    <w:rsid w:val="00FE4FF5"/>
  </w:style>
  <w:style w:type="numbering" w:customStyle="1" w:styleId="NoList11111112111">
    <w:name w:val="No List11111112111"/>
    <w:semiHidden/>
    <w:unhideWhenUsed/>
    <w:qFormat/>
    <w:rsid w:val="00FE4FF5"/>
  </w:style>
  <w:style w:type="numbering" w:customStyle="1" w:styleId="NoList21112111">
    <w:name w:val="No List21112111"/>
    <w:semiHidden/>
    <w:unhideWhenUsed/>
    <w:qFormat/>
    <w:rsid w:val="00FE4FF5"/>
  </w:style>
  <w:style w:type="numbering" w:customStyle="1" w:styleId="NoList31112111">
    <w:name w:val="No List31112111"/>
    <w:semiHidden/>
    <w:qFormat/>
    <w:rsid w:val="00FE4FF5"/>
  </w:style>
  <w:style w:type="numbering" w:customStyle="1" w:styleId="NoList612111">
    <w:name w:val="No List612111"/>
    <w:uiPriority w:val="99"/>
    <w:semiHidden/>
    <w:unhideWhenUsed/>
    <w:qFormat/>
    <w:rsid w:val="00FE4FF5"/>
  </w:style>
  <w:style w:type="numbering" w:customStyle="1" w:styleId="NoList91111">
    <w:name w:val="No List91111"/>
    <w:uiPriority w:val="99"/>
    <w:semiHidden/>
    <w:unhideWhenUsed/>
    <w:qFormat/>
    <w:rsid w:val="00FE4FF5"/>
  </w:style>
  <w:style w:type="numbering" w:customStyle="1" w:styleId="NoList151111">
    <w:name w:val="No List151111"/>
    <w:uiPriority w:val="99"/>
    <w:semiHidden/>
    <w:unhideWhenUsed/>
    <w:qFormat/>
    <w:rsid w:val="00FE4FF5"/>
  </w:style>
  <w:style w:type="numbering" w:customStyle="1" w:styleId="NoList1141111">
    <w:name w:val="No List1141111"/>
    <w:uiPriority w:val="99"/>
    <w:semiHidden/>
    <w:unhideWhenUsed/>
    <w:qFormat/>
    <w:rsid w:val="00FE4FF5"/>
  </w:style>
  <w:style w:type="numbering" w:customStyle="1" w:styleId="NoList11131111">
    <w:name w:val="No List11131111"/>
    <w:semiHidden/>
    <w:unhideWhenUsed/>
    <w:qFormat/>
    <w:rsid w:val="00FE4FF5"/>
  </w:style>
  <w:style w:type="numbering" w:customStyle="1" w:styleId="NoList241111">
    <w:name w:val="No List241111"/>
    <w:semiHidden/>
    <w:unhideWhenUsed/>
    <w:qFormat/>
    <w:rsid w:val="00FE4FF5"/>
  </w:style>
  <w:style w:type="numbering" w:customStyle="1" w:styleId="NoList341111">
    <w:name w:val="No List341111"/>
    <w:semiHidden/>
    <w:qFormat/>
    <w:rsid w:val="00FE4FF5"/>
  </w:style>
  <w:style w:type="numbering" w:customStyle="1" w:styleId="NoList431111">
    <w:name w:val="No List431111"/>
    <w:semiHidden/>
    <w:qFormat/>
    <w:rsid w:val="00FE4FF5"/>
  </w:style>
  <w:style w:type="numbering" w:customStyle="1" w:styleId="NoList1231111">
    <w:name w:val="No List1231111"/>
    <w:uiPriority w:val="99"/>
    <w:semiHidden/>
    <w:unhideWhenUsed/>
    <w:qFormat/>
    <w:rsid w:val="00FE4FF5"/>
  </w:style>
  <w:style w:type="numbering" w:customStyle="1" w:styleId="NoList111131111">
    <w:name w:val="No List111131111"/>
    <w:semiHidden/>
    <w:unhideWhenUsed/>
    <w:qFormat/>
    <w:rsid w:val="00FE4FF5"/>
  </w:style>
  <w:style w:type="numbering" w:customStyle="1" w:styleId="NoList2131111">
    <w:name w:val="No List2131111"/>
    <w:semiHidden/>
    <w:unhideWhenUsed/>
    <w:qFormat/>
    <w:rsid w:val="00FE4FF5"/>
  </w:style>
  <w:style w:type="numbering" w:customStyle="1" w:styleId="NoList3131111">
    <w:name w:val="No List3131111"/>
    <w:semiHidden/>
    <w:qFormat/>
    <w:rsid w:val="00FE4FF5"/>
  </w:style>
  <w:style w:type="numbering" w:customStyle="1" w:styleId="NoList521111">
    <w:name w:val="No List521111"/>
    <w:uiPriority w:val="99"/>
    <w:semiHidden/>
    <w:unhideWhenUsed/>
    <w:qFormat/>
    <w:rsid w:val="00FE4FF5"/>
  </w:style>
  <w:style w:type="numbering" w:customStyle="1" w:styleId="NoList1321111">
    <w:name w:val="No List1321111"/>
    <w:semiHidden/>
    <w:unhideWhenUsed/>
    <w:qFormat/>
    <w:rsid w:val="00FE4FF5"/>
  </w:style>
  <w:style w:type="numbering" w:customStyle="1" w:styleId="NoList11221111">
    <w:name w:val="No List11221111"/>
    <w:uiPriority w:val="99"/>
    <w:semiHidden/>
    <w:unhideWhenUsed/>
    <w:qFormat/>
    <w:rsid w:val="00FE4FF5"/>
  </w:style>
  <w:style w:type="numbering" w:customStyle="1" w:styleId="NoList1111121111">
    <w:name w:val="No List1111121111"/>
    <w:semiHidden/>
    <w:unhideWhenUsed/>
    <w:qFormat/>
    <w:rsid w:val="00FE4FF5"/>
  </w:style>
  <w:style w:type="numbering" w:customStyle="1" w:styleId="NoList2221111">
    <w:name w:val="No List2221111"/>
    <w:semiHidden/>
    <w:unhideWhenUsed/>
    <w:qFormat/>
    <w:rsid w:val="00FE4FF5"/>
  </w:style>
  <w:style w:type="numbering" w:customStyle="1" w:styleId="NoList3221111">
    <w:name w:val="No List3221111"/>
    <w:semiHidden/>
    <w:qFormat/>
    <w:rsid w:val="00FE4FF5"/>
  </w:style>
  <w:style w:type="numbering" w:customStyle="1" w:styleId="NoList4121111">
    <w:name w:val="No List4121111"/>
    <w:semiHidden/>
    <w:qFormat/>
    <w:rsid w:val="00FE4FF5"/>
  </w:style>
  <w:style w:type="numbering" w:customStyle="1" w:styleId="NoList12121111">
    <w:name w:val="No List12121111"/>
    <w:uiPriority w:val="99"/>
    <w:semiHidden/>
    <w:unhideWhenUsed/>
    <w:qFormat/>
    <w:rsid w:val="00FE4FF5"/>
  </w:style>
  <w:style w:type="numbering" w:customStyle="1" w:styleId="NoList11111121111">
    <w:name w:val="No List11111121111"/>
    <w:semiHidden/>
    <w:unhideWhenUsed/>
    <w:qFormat/>
    <w:rsid w:val="00FE4FF5"/>
  </w:style>
  <w:style w:type="numbering" w:customStyle="1" w:styleId="NoList21121111">
    <w:name w:val="No List21121111"/>
    <w:semiHidden/>
    <w:unhideWhenUsed/>
    <w:qFormat/>
    <w:rsid w:val="00FE4FF5"/>
  </w:style>
  <w:style w:type="numbering" w:customStyle="1" w:styleId="NoList31121111">
    <w:name w:val="No List31121111"/>
    <w:semiHidden/>
    <w:qFormat/>
    <w:rsid w:val="00FE4FF5"/>
  </w:style>
  <w:style w:type="numbering" w:customStyle="1" w:styleId="NoList621111">
    <w:name w:val="No List621111"/>
    <w:uiPriority w:val="99"/>
    <w:semiHidden/>
    <w:unhideWhenUsed/>
    <w:qFormat/>
    <w:rsid w:val="00FE4FF5"/>
  </w:style>
  <w:style w:type="numbering" w:customStyle="1" w:styleId="NoList711111">
    <w:name w:val="No List711111"/>
    <w:uiPriority w:val="99"/>
    <w:semiHidden/>
    <w:unhideWhenUsed/>
    <w:qFormat/>
    <w:rsid w:val="00FE4FF5"/>
  </w:style>
  <w:style w:type="numbering" w:customStyle="1" w:styleId="NoList811111">
    <w:name w:val="No List811111"/>
    <w:uiPriority w:val="99"/>
    <w:semiHidden/>
    <w:unhideWhenUsed/>
    <w:qFormat/>
    <w:rsid w:val="00FE4FF5"/>
  </w:style>
  <w:style w:type="numbering" w:customStyle="1" w:styleId="NoList1411111">
    <w:name w:val="No List1411111"/>
    <w:uiPriority w:val="99"/>
    <w:semiHidden/>
    <w:unhideWhenUsed/>
    <w:qFormat/>
    <w:rsid w:val="00FE4FF5"/>
  </w:style>
  <w:style w:type="numbering" w:customStyle="1" w:styleId="NoList11311111">
    <w:name w:val="No List11311111"/>
    <w:uiPriority w:val="99"/>
    <w:semiHidden/>
    <w:unhideWhenUsed/>
    <w:qFormat/>
    <w:rsid w:val="00FE4FF5"/>
  </w:style>
  <w:style w:type="numbering" w:customStyle="1" w:styleId="NoList111211111">
    <w:name w:val="No List111211111"/>
    <w:semiHidden/>
    <w:unhideWhenUsed/>
    <w:qFormat/>
    <w:rsid w:val="00FE4FF5"/>
  </w:style>
  <w:style w:type="numbering" w:customStyle="1" w:styleId="NoList2311111">
    <w:name w:val="No List2311111"/>
    <w:semiHidden/>
    <w:unhideWhenUsed/>
    <w:qFormat/>
    <w:rsid w:val="00FE4FF5"/>
  </w:style>
  <w:style w:type="numbering" w:customStyle="1" w:styleId="NoList3311111">
    <w:name w:val="No List3311111"/>
    <w:semiHidden/>
    <w:qFormat/>
    <w:rsid w:val="00FE4FF5"/>
  </w:style>
  <w:style w:type="numbering" w:customStyle="1" w:styleId="NoList4211111">
    <w:name w:val="No List4211111"/>
    <w:semiHidden/>
    <w:qFormat/>
    <w:rsid w:val="00FE4FF5"/>
  </w:style>
  <w:style w:type="numbering" w:customStyle="1" w:styleId="NoList12211111">
    <w:name w:val="No List12211111"/>
    <w:uiPriority w:val="99"/>
    <w:semiHidden/>
    <w:unhideWhenUsed/>
    <w:qFormat/>
    <w:rsid w:val="00FE4FF5"/>
  </w:style>
  <w:style w:type="numbering" w:customStyle="1" w:styleId="NoList1111211111">
    <w:name w:val="No List1111211111"/>
    <w:semiHidden/>
    <w:unhideWhenUsed/>
    <w:qFormat/>
    <w:rsid w:val="00FE4FF5"/>
  </w:style>
  <w:style w:type="numbering" w:customStyle="1" w:styleId="NoList21211111">
    <w:name w:val="No List21211111"/>
    <w:semiHidden/>
    <w:unhideWhenUsed/>
    <w:qFormat/>
    <w:rsid w:val="00FE4FF5"/>
  </w:style>
  <w:style w:type="numbering" w:customStyle="1" w:styleId="NoList31211111">
    <w:name w:val="No List31211111"/>
    <w:semiHidden/>
    <w:qFormat/>
    <w:rsid w:val="00FE4FF5"/>
  </w:style>
  <w:style w:type="numbering" w:customStyle="1" w:styleId="NoList5111111">
    <w:name w:val="No List5111111"/>
    <w:uiPriority w:val="99"/>
    <w:semiHidden/>
    <w:unhideWhenUsed/>
    <w:qFormat/>
    <w:rsid w:val="00FE4FF5"/>
  </w:style>
  <w:style w:type="numbering" w:customStyle="1" w:styleId="NoList13111111">
    <w:name w:val="No List13111111"/>
    <w:semiHidden/>
    <w:unhideWhenUsed/>
    <w:qFormat/>
    <w:rsid w:val="00FE4FF5"/>
  </w:style>
  <w:style w:type="numbering" w:customStyle="1" w:styleId="NoList112111111">
    <w:name w:val="No List112111111"/>
    <w:uiPriority w:val="99"/>
    <w:semiHidden/>
    <w:unhideWhenUsed/>
    <w:qFormat/>
    <w:rsid w:val="00FE4FF5"/>
  </w:style>
  <w:style w:type="numbering" w:customStyle="1" w:styleId="NoList111111112111">
    <w:name w:val="No List111111112111"/>
    <w:semiHidden/>
    <w:unhideWhenUsed/>
    <w:qFormat/>
    <w:rsid w:val="00FE4FF5"/>
  </w:style>
  <w:style w:type="numbering" w:customStyle="1" w:styleId="NoList22111111">
    <w:name w:val="No List22111111"/>
    <w:semiHidden/>
    <w:unhideWhenUsed/>
    <w:qFormat/>
    <w:rsid w:val="00FE4FF5"/>
  </w:style>
  <w:style w:type="numbering" w:customStyle="1" w:styleId="NoList32111111">
    <w:name w:val="No List32111111"/>
    <w:semiHidden/>
    <w:qFormat/>
    <w:rsid w:val="00FE4FF5"/>
  </w:style>
  <w:style w:type="numbering" w:customStyle="1" w:styleId="NoList41111111">
    <w:name w:val="No List41111111"/>
    <w:semiHidden/>
    <w:qFormat/>
    <w:rsid w:val="00FE4FF5"/>
  </w:style>
  <w:style w:type="numbering" w:customStyle="1" w:styleId="NoList121111111">
    <w:name w:val="No List121111111"/>
    <w:uiPriority w:val="99"/>
    <w:semiHidden/>
    <w:unhideWhenUsed/>
    <w:qFormat/>
    <w:rsid w:val="00FE4FF5"/>
  </w:style>
  <w:style w:type="numbering" w:customStyle="1" w:styleId="NoList1111111112111">
    <w:name w:val="No List1111111112111"/>
    <w:semiHidden/>
    <w:unhideWhenUsed/>
    <w:qFormat/>
    <w:rsid w:val="00FE4FF5"/>
  </w:style>
  <w:style w:type="numbering" w:customStyle="1" w:styleId="NoList211111111">
    <w:name w:val="No List211111111"/>
    <w:semiHidden/>
    <w:unhideWhenUsed/>
    <w:qFormat/>
    <w:rsid w:val="00FE4FF5"/>
  </w:style>
  <w:style w:type="numbering" w:customStyle="1" w:styleId="NoList311111111">
    <w:name w:val="No List311111111"/>
    <w:semiHidden/>
    <w:qFormat/>
    <w:rsid w:val="00FE4FF5"/>
  </w:style>
  <w:style w:type="numbering" w:customStyle="1" w:styleId="NoList6111111">
    <w:name w:val="No List6111111"/>
    <w:uiPriority w:val="99"/>
    <w:semiHidden/>
    <w:unhideWhenUsed/>
    <w:qFormat/>
    <w:rsid w:val="00FE4FF5"/>
  </w:style>
  <w:style w:type="numbering" w:customStyle="1" w:styleId="NoList101111">
    <w:name w:val="No List101111"/>
    <w:uiPriority w:val="99"/>
    <w:semiHidden/>
    <w:unhideWhenUsed/>
    <w:qFormat/>
    <w:rsid w:val="00FE4FF5"/>
  </w:style>
  <w:style w:type="numbering" w:customStyle="1" w:styleId="NoList161111">
    <w:name w:val="No List161111"/>
    <w:uiPriority w:val="99"/>
    <w:semiHidden/>
    <w:unhideWhenUsed/>
    <w:qFormat/>
    <w:rsid w:val="00FE4FF5"/>
  </w:style>
  <w:style w:type="numbering" w:customStyle="1" w:styleId="NoList1151111">
    <w:name w:val="No List1151111"/>
    <w:uiPriority w:val="99"/>
    <w:semiHidden/>
    <w:unhideWhenUsed/>
    <w:qFormat/>
    <w:rsid w:val="00FE4FF5"/>
  </w:style>
  <w:style w:type="numbering" w:customStyle="1" w:styleId="NoList11141111">
    <w:name w:val="No List11141111"/>
    <w:semiHidden/>
    <w:unhideWhenUsed/>
    <w:qFormat/>
    <w:rsid w:val="00FE4FF5"/>
  </w:style>
  <w:style w:type="numbering" w:customStyle="1" w:styleId="NoList251111">
    <w:name w:val="No List251111"/>
    <w:semiHidden/>
    <w:unhideWhenUsed/>
    <w:qFormat/>
    <w:rsid w:val="00FE4FF5"/>
  </w:style>
  <w:style w:type="numbering" w:customStyle="1" w:styleId="NoList351111">
    <w:name w:val="No List351111"/>
    <w:semiHidden/>
    <w:qFormat/>
    <w:rsid w:val="00FE4FF5"/>
  </w:style>
  <w:style w:type="numbering" w:customStyle="1" w:styleId="NoList441111">
    <w:name w:val="No List441111"/>
    <w:semiHidden/>
    <w:qFormat/>
    <w:rsid w:val="00FE4FF5"/>
  </w:style>
  <w:style w:type="numbering" w:customStyle="1" w:styleId="NoList1241111">
    <w:name w:val="No List1241111"/>
    <w:uiPriority w:val="99"/>
    <w:semiHidden/>
    <w:unhideWhenUsed/>
    <w:qFormat/>
    <w:rsid w:val="00FE4FF5"/>
  </w:style>
  <w:style w:type="numbering" w:customStyle="1" w:styleId="NoList111141111">
    <w:name w:val="No List111141111"/>
    <w:semiHidden/>
    <w:unhideWhenUsed/>
    <w:qFormat/>
    <w:rsid w:val="00FE4FF5"/>
  </w:style>
  <w:style w:type="numbering" w:customStyle="1" w:styleId="NoList2141111">
    <w:name w:val="No List2141111"/>
    <w:semiHidden/>
    <w:unhideWhenUsed/>
    <w:qFormat/>
    <w:rsid w:val="00FE4FF5"/>
  </w:style>
  <w:style w:type="numbering" w:customStyle="1" w:styleId="NoList3141111">
    <w:name w:val="No List3141111"/>
    <w:semiHidden/>
    <w:qFormat/>
    <w:rsid w:val="00FE4FF5"/>
  </w:style>
  <w:style w:type="numbering" w:customStyle="1" w:styleId="NoList531111">
    <w:name w:val="No List531111"/>
    <w:uiPriority w:val="99"/>
    <w:semiHidden/>
    <w:unhideWhenUsed/>
    <w:qFormat/>
    <w:rsid w:val="00FE4FF5"/>
  </w:style>
  <w:style w:type="numbering" w:customStyle="1" w:styleId="NoList1331111">
    <w:name w:val="No List1331111"/>
    <w:semiHidden/>
    <w:unhideWhenUsed/>
    <w:qFormat/>
    <w:rsid w:val="00FE4FF5"/>
  </w:style>
  <w:style w:type="numbering" w:customStyle="1" w:styleId="NoList11231111">
    <w:name w:val="No List11231111"/>
    <w:uiPriority w:val="99"/>
    <w:semiHidden/>
    <w:unhideWhenUsed/>
    <w:qFormat/>
    <w:rsid w:val="00FE4FF5"/>
  </w:style>
  <w:style w:type="numbering" w:customStyle="1" w:styleId="NoList1111131111">
    <w:name w:val="No List1111131111"/>
    <w:semiHidden/>
    <w:unhideWhenUsed/>
    <w:qFormat/>
    <w:rsid w:val="00FE4FF5"/>
  </w:style>
  <w:style w:type="numbering" w:customStyle="1" w:styleId="NoList2231111">
    <w:name w:val="No List2231111"/>
    <w:semiHidden/>
    <w:unhideWhenUsed/>
    <w:qFormat/>
    <w:rsid w:val="00FE4FF5"/>
  </w:style>
  <w:style w:type="numbering" w:customStyle="1" w:styleId="NoList3231111">
    <w:name w:val="No List3231111"/>
    <w:semiHidden/>
    <w:qFormat/>
    <w:rsid w:val="00FE4FF5"/>
  </w:style>
  <w:style w:type="numbering" w:customStyle="1" w:styleId="NoList4131111">
    <w:name w:val="No List4131111"/>
    <w:semiHidden/>
    <w:qFormat/>
    <w:rsid w:val="00FE4FF5"/>
  </w:style>
  <w:style w:type="numbering" w:customStyle="1" w:styleId="NoList12131111">
    <w:name w:val="No List12131111"/>
    <w:uiPriority w:val="99"/>
    <w:semiHidden/>
    <w:unhideWhenUsed/>
    <w:qFormat/>
    <w:rsid w:val="00FE4FF5"/>
  </w:style>
  <w:style w:type="numbering" w:customStyle="1" w:styleId="NoList11111131111">
    <w:name w:val="No List11111131111"/>
    <w:semiHidden/>
    <w:unhideWhenUsed/>
    <w:qFormat/>
    <w:rsid w:val="00FE4FF5"/>
  </w:style>
  <w:style w:type="numbering" w:customStyle="1" w:styleId="NoList21131111">
    <w:name w:val="No List21131111"/>
    <w:semiHidden/>
    <w:unhideWhenUsed/>
    <w:qFormat/>
    <w:rsid w:val="00FE4FF5"/>
  </w:style>
  <w:style w:type="numbering" w:customStyle="1" w:styleId="NoList31131111">
    <w:name w:val="No List31131111"/>
    <w:semiHidden/>
    <w:qFormat/>
    <w:rsid w:val="00FE4FF5"/>
  </w:style>
  <w:style w:type="numbering" w:customStyle="1" w:styleId="NoList631111">
    <w:name w:val="No List631111"/>
    <w:uiPriority w:val="99"/>
    <w:semiHidden/>
    <w:unhideWhenUsed/>
    <w:qFormat/>
    <w:rsid w:val="00FE4FF5"/>
  </w:style>
  <w:style w:type="numbering" w:customStyle="1" w:styleId="NoList721111">
    <w:name w:val="No List721111"/>
    <w:uiPriority w:val="99"/>
    <w:semiHidden/>
    <w:unhideWhenUsed/>
    <w:qFormat/>
    <w:rsid w:val="00FE4FF5"/>
  </w:style>
  <w:style w:type="numbering" w:customStyle="1" w:styleId="NoList171111">
    <w:name w:val="No List171111"/>
    <w:uiPriority w:val="99"/>
    <w:semiHidden/>
    <w:unhideWhenUsed/>
    <w:qFormat/>
    <w:rsid w:val="00FE4FF5"/>
  </w:style>
  <w:style w:type="numbering" w:customStyle="1" w:styleId="NoList181111">
    <w:name w:val="No List181111"/>
    <w:uiPriority w:val="99"/>
    <w:semiHidden/>
    <w:unhideWhenUsed/>
    <w:qFormat/>
    <w:rsid w:val="00FE4FF5"/>
  </w:style>
  <w:style w:type="numbering" w:customStyle="1" w:styleId="NoList191111">
    <w:name w:val="No List191111"/>
    <w:semiHidden/>
    <w:unhideWhenUsed/>
    <w:qFormat/>
    <w:rsid w:val="00FE4FF5"/>
  </w:style>
  <w:style w:type="numbering" w:customStyle="1" w:styleId="NoList11111111112111">
    <w:name w:val="No List11111111112111"/>
    <w:semiHidden/>
    <w:unhideWhenUsed/>
    <w:qFormat/>
    <w:rsid w:val="00FE4FF5"/>
  </w:style>
  <w:style w:type="numbering" w:customStyle="1" w:styleId="NoList2911">
    <w:name w:val="No List2911"/>
    <w:uiPriority w:val="99"/>
    <w:semiHidden/>
    <w:unhideWhenUsed/>
    <w:qFormat/>
    <w:rsid w:val="00FE4FF5"/>
  </w:style>
  <w:style w:type="numbering" w:customStyle="1" w:styleId="NoList1111111111111121">
    <w:name w:val="No List1111111111111121"/>
    <w:semiHidden/>
    <w:unhideWhenUsed/>
    <w:qFormat/>
    <w:rsid w:val="00FE4FF5"/>
  </w:style>
  <w:style w:type="numbering" w:customStyle="1" w:styleId="NoList11111111111111121">
    <w:name w:val="No List11111111111111121"/>
    <w:semiHidden/>
    <w:unhideWhenUsed/>
    <w:qFormat/>
    <w:rsid w:val="00FE4FF5"/>
  </w:style>
  <w:style w:type="numbering" w:customStyle="1" w:styleId="111">
    <w:name w:val="ללא רשימה111"/>
    <w:semiHidden/>
    <w:qFormat/>
    <w:rsid w:val="00FE4FF5"/>
  </w:style>
  <w:style w:type="numbering" w:customStyle="1" w:styleId="NoList3011">
    <w:name w:val="No List3011"/>
    <w:uiPriority w:val="99"/>
    <w:semiHidden/>
    <w:unhideWhenUsed/>
    <w:qFormat/>
    <w:rsid w:val="00FE4FF5"/>
  </w:style>
  <w:style w:type="numbering" w:customStyle="1" w:styleId="NoList3811">
    <w:name w:val="No List3811"/>
    <w:semiHidden/>
    <w:unhideWhenUsed/>
    <w:qFormat/>
    <w:rsid w:val="00FE4FF5"/>
  </w:style>
  <w:style w:type="numbering" w:customStyle="1" w:styleId="NoList3911">
    <w:name w:val="No List3911"/>
    <w:semiHidden/>
    <w:unhideWhenUsed/>
    <w:qFormat/>
    <w:rsid w:val="00FE4FF5"/>
  </w:style>
  <w:style w:type="numbering" w:customStyle="1" w:styleId="NoList4011">
    <w:name w:val="No List4011"/>
    <w:semiHidden/>
    <w:unhideWhenUsed/>
    <w:qFormat/>
    <w:rsid w:val="00FE4FF5"/>
  </w:style>
  <w:style w:type="numbering" w:customStyle="1" w:styleId="NoList4711">
    <w:name w:val="No List4711"/>
    <w:uiPriority w:val="99"/>
    <w:semiHidden/>
    <w:unhideWhenUsed/>
    <w:qFormat/>
    <w:rsid w:val="00FE4FF5"/>
  </w:style>
  <w:style w:type="numbering" w:customStyle="1" w:styleId="NoList1111111111111111111">
    <w:name w:val="No List1111111111111111111"/>
    <w:semiHidden/>
    <w:unhideWhenUsed/>
    <w:qFormat/>
    <w:rsid w:val="00FE4FF5"/>
  </w:style>
  <w:style w:type="numbering" w:customStyle="1" w:styleId="NoList11111111111111111111">
    <w:name w:val="No List11111111111111111111"/>
    <w:semiHidden/>
    <w:unhideWhenUsed/>
    <w:qFormat/>
    <w:rsid w:val="00FE4FF5"/>
  </w:style>
  <w:style w:type="numbering" w:customStyle="1" w:styleId="NoList58">
    <w:name w:val="No List58"/>
    <w:uiPriority w:val="99"/>
    <w:semiHidden/>
    <w:unhideWhenUsed/>
    <w:qFormat/>
    <w:rsid w:val="00FE4FF5"/>
  </w:style>
  <w:style w:type="numbering" w:customStyle="1" w:styleId="NoList129">
    <w:name w:val="No List129"/>
    <w:uiPriority w:val="99"/>
    <w:semiHidden/>
    <w:unhideWhenUsed/>
    <w:qFormat/>
    <w:rsid w:val="00FE4FF5"/>
  </w:style>
  <w:style w:type="numbering" w:customStyle="1" w:styleId="NoList1120">
    <w:name w:val="No List1120"/>
    <w:uiPriority w:val="99"/>
    <w:semiHidden/>
    <w:unhideWhenUsed/>
    <w:qFormat/>
    <w:rsid w:val="00FE4FF5"/>
  </w:style>
  <w:style w:type="numbering" w:customStyle="1" w:styleId="NoList11110">
    <w:name w:val="No List11110"/>
    <w:uiPriority w:val="99"/>
    <w:semiHidden/>
    <w:unhideWhenUsed/>
    <w:qFormat/>
    <w:rsid w:val="00FE4FF5"/>
  </w:style>
  <w:style w:type="numbering" w:customStyle="1" w:styleId="NoList220">
    <w:name w:val="No List220"/>
    <w:semiHidden/>
    <w:unhideWhenUsed/>
    <w:qFormat/>
    <w:rsid w:val="00FE4FF5"/>
  </w:style>
  <w:style w:type="numbering" w:customStyle="1" w:styleId="NoList320">
    <w:name w:val="No List320"/>
    <w:uiPriority w:val="99"/>
    <w:semiHidden/>
    <w:qFormat/>
    <w:rsid w:val="00FE4FF5"/>
  </w:style>
  <w:style w:type="numbering" w:customStyle="1" w:styleId="NoList418">
    <w:name w:val="No List418"/>
    <w:semiHidden/>
    <w:qFormat/>
    <w:rsid w:val="00FE4FF5"/>
  </w:style>
  <w:style w:type="numbering" w:customStyle="1" w:styleId="NoList1210">
    <w:name w:val="No List1210"/>
    <w:semiHidden/>
    <w:unhideWhenUsed/>
    <w:qFormat/>
    <w:rsid w:val="00FE4FF5"/>
  </w:style>
  <w:style w:type="numbering" w:customStyle="1" w:styleId="NoList11119">
    <w:name w:val="No List11119"/>
    <w:semiHidden/>
    <w:unhideWhenUsed/>
    <w:qFormat/>
    <w:rsid w:val="00FE4FF5"/>
  </w:style>
  <w:style w:type="numbering" w:customStyle="1" w:styleId="NoList2110">
    <w:name w:val="No List2110"/>
    <w:uiPriority w:val="99"/>
    <w:semiHidden/>
    <w:unhideWhenUsed/>
    <w:qFormat/>
    <w:rsid w:val="00FE4FF5"/>
  </w:style>
  <w:style w:type="numbering" w:customStyle="1" w:styleId="NoList3110">
    <w:name w:val="No List3110"/>
    <w:uiPriority w:val="99"/>
    <w:semiHidden/>
    <w:qFormat/>
    <w:rsid w:val="00FE4FF5"/>
  </w:style>
  <w:style w:type="numbering" w:customStyle="1" w:styleId="NoList59">
    <w:name w:val="No List59"/>
    <w:semiHidden/>
    <w:unhideWhenUsed/>
    <w:qFormat/>
    <w:rsid w:val="00FE4FF5"/>
  </w:style>
  <w:style w:type="numbering" w:customStyle="1" w:styleId="NoList138">
    <w:name w:val="No List138"/>
    <w:uiPriority w:val="99"/>
    <w:semiHidden/>
    <w:unhideWhenUsed/>
    <w:qFormat/>
    <w:rsid w:val="00FE4FF5"/>
  </w:style>
  <w:style w:type="numbering" w:customStyle="1" w:styleId="NoList1128">
    <w:name w:val="No List1128"/>
    <w:uiPriority w:val="99"/>
    <w:semiHidden/>
    <w:unhideWhenUsed/>
    <w:qFormat/>
    <w:rsid w:val="00FE4FF5"/>
  </w:style>
  <w:style w:type="numbering" w:customStyle="1" w:styleId="NoList111118">
    <w:name w:val="No List111118"/>
    <w:semiHidden/>
    <w:unhideWhenUsed/>
    <w:qFormat/>
    <w:rsid w:val="00FE4FF5"/>
  </w:style>
  <w:style w:type="numbering" w:customStyle="1" w:styleId="NoList228">
    <w:name w:val="No List228"/>
    <w:uiPriority w:val="99"/>
    <w:semiHidden/>
    <w:unhideWhenUsed/>
    <w:qFormat/>
    <w:rsid w:val="00FE4FF5"/>
  </w:style>
  <w:style w:type="numbering" w:customStyle="1" w:styleId="NoList328">
    <w:name w:val="No List328"/>
    <w:uiPriority w:val="99"/>
    <w:semiHidden/>
    <w:qFormat/>
    <w:rsid w:val="00FE4FF5"/>
  </w:style>
  <w:style w:type="numbering" w:customStyle="1" w:styleId="NoList419">
    <w:name w:val="No List419"/>
    <w:uiPriority w:val="99"/>
    <w:semiHidden/>
    <w:qFormat/>
    <w:rsid w:val="00FE4FF5"/>
  </w:style>
  <w:style w:type="numbering" w:customStyle="1" w:styleId="NoList1218">
    <w:name w:val="No List1218"/>
    <w:uiPriority w:val="99"/>
    <w:semiHidden/>
    <w:unhideWhenUsed/>
    <w:qFormat/>
    <w:rsid w:val="00FE4FF5"/>
  </w:style>
  <w:style w:type="numbering" w:customStyle="1" w:styleId="NoList1111118">
    <w:name w:val="No List1111118"/>
    <w:semiHidden/>
    <w:unhideWhenUsed/>
    <w:qFormat/>
    <w:rsid w:val="00FE4FF5"/>
  </w:style>
  <w:style w:type="numbering" w:customStyle="1" w:styleId="NoList2118">
    <w:name w:val="No List2118"/>
    <w:semiHidden/>
    <w:unhideWhenUsed/>
    <w:qFormat/>
    <w:rsid w:val="00FE4FF5"/>
  </w:style>
  <w:style w:type="numbering" w:customStyle="1" w:styleId="NoList3118">
    <w:name w:val="No List3118"/>
    <w:semiHidden/>
    <w:qFormat/>
    <w:rsid w:val="00FE4FF5"/>
  </w:style>
  <w:style w:type="numbering" w:customStyle="1" w:styleId="NoList68">
    <w:name w:val="No List68"/>
    <w:semiHidden/>
    <w:unhideWhenUsed/>
    <w:qFormat/>
    <w:rsid w:val="00FE4FF5"/>
  </w:style>
  <w:style w:type="numbering" w:customStyle="1" w:styleId="NoList77">
    <w:name w:val="No List77"/>
    <w:uiPriority w:val="99"/>
    <w:semiHidden/>
    <w:unhideWhenUsed/>
    <w:qFormat/>
    <w:rsid w:val="00FE4FF5"/>
  </w:style>
  <w:style w:type="numbering" w:customStyle="1" w:styleId="NoList86">
    <w:name w:val="No List86"/>
    <w:uiPriority w:val="99"/>
    <w:semiHidden/>
    <w:unhideWhenUsed/>
    <w:qFormat/>
    <w:rsid w:val="00FE4FF5"/>
  </w:style>
  <w:style w:type="numbering" w:customStyle="1" w:styleId="NoList146">
    <w:name w:val="No List146"/>
    <w:semiHidden/>
    <w:unhideWhenUsed/>
    <w:qFormat/>
    <w:rsid w:val="00FE4FF5"/>
  </w:style>
  <w:style w:type="numbering" w:customStyle="1" w:styleId="NoList1136">
    <w:name w:val="No List1136"/>
    <w:uiPriority w:val="99"/>
    <w:semiHidden/>
    <w:unhideWhenUsed/>
    <w:qFormat/>
    <w:rsid w:val="00FE4FF5"/>
  </w:style>
  <w:style w:type="numbering" w:customStyle="1" w:styleId="NoList11126">
    <w:name w:val="No List11126"/>
    <w:semiHidden/>
    <w:unhideWhenUsed/>
    <w:qFormat/>
    <w:rsid w:val="00FE4FF5"/>
  </w:style>
  <w:style w:type="numbering" w:customStyle="1" w:styleId="NoList236">
    <w:name w:val="No List236"/>
    <w:uiPriority w:val="99"/>
    <w:semiHidden/>
    <w:unhideWhenUsed/>
    <w:qFormat/>
    <w:rsid w:val="00FE4FF5"/>
  </w:style>
  <w:style w:type="numbering" w:customStyle="1" w:styleId="NoList336">
    <w:name w:val="No List336"/>
    <w:uiPriority w:val="99"/>
    <w:semiHidden/>
    <w:qFormat/>
    <w:rsid w:val="00FE4FF5"/>
  </w:style>
  <w:style w:type="numbering" w:customStyle="1" w:styleId="NoList426">
    <w:name w:val="No List426"/>
    <w:uiPriority w:val="99"/>
    <w:semiHidden/>
    <w:qFormat/>
    <w:rsid w:val="00FE4FF5"/>
  </w:style>
  <w:style w:type="numbering" w:customStyle="1" w:styleId="NoList1226">
    <w:name w:val="No List1226"/>
    <w:uiPriority w:val="99"/>
    <w:semiHidden/>
    <w:unhideWhenUsed/>
    <w:qFormat/>
    <w:rsid w:val="00FE4FF5"/>
  </w:style>
  <w:style w:type="numbering" w:customStyle="1" w:styleId="NoList111126">
    <w:name w:val="No List111126"/>
    <w:semiHidden/>
    <w:unhideWhenUsed/>
    <w:qFormat/>
    <w:rsid w:val="00FE4FF5"/>
  </w:style>
  <w:style w:type="numbering" w:customStyle="1" w:styleId="NoList2126">
    <w:name w:val="No List2126"/>
    <w:semiHidden/>
    <w:unhideWhenUsed/>
    <w:qFormat/>
    <w:rsid w:val="00FE4FF5"/>
  </w:style>
  <w:style w:type="numbering" w:customStyle="1" w:styleId="NoList3126">
    <w:name w:val="No List3126"/>
    <w:semiHidden/>
    <w:qFormat/>
    <w:rsid w:val="00FE4FF5"/>
  </w:style>
  <w:style w:type="numbering" w:customStyle="1" w:styleId="NoList516">
    <w:name w:val="No List516"/>
    <w:uiPriority w:val="99"/>
    <w:semiHidden/>
    <w:unhideWhenUsed/>
    <w:qFormat/>
    <w:rsid w:val="00FE4FF5"/>
  </w:style>
  <w:style w:type="numbering" w:customStyle="1" w:styleId="NoList1316">
    <w:name w:val="No List1316"/>
    <w:semiHidden/>
    <w:unhideWhenUsed/>
    <w:qFormat/>
    <w:rsid w:val="00FE4FF5"/>
  </w:style>
  <w:style w:type="numbering" w:customStyle="1" w:styleId="NoList11216">
    <w:name w:val="No List11216"/>
    <w:uiPriority w:val="99"/>
    <w:semiHidden/>
    <w:unhideWhenUsed/>
    <w:qFormat/>
    <w:rsid w:val="00FE4FF5"/>
  </w:style>
  <w:style w:type="numbering" w:customStyle="1" w:styleId="NoList11111116">
    <w:name w:val="No List11111116"/>
    <w:uiPriority w:val="99"/>
    <w:semiHidden/>
    <w:unhideWhenUsed/>
    <w:qFormat/>
    <w:rsid w:val="00FE4FF5"/>
  </w:style>
  <w:style w:type="numbering" w:customStyle="1" w:styleId="NoList2216">
    <w:name w:val="No List2216"/>
    <w:semiHidden/>
    <w:unhideWhenUsed/>
    <w:qFormat/>
    <w:rsid w:val="00FE4FF5"/>
  </w:style>
  <w:style w:type="numbering" w:customStyle="1" w:styleId="NoList3216">
    <w:name w:val="No List3216"/>
    <w:semiHidden/>
    <w:qFormat/>
    <w:rsid w:val="00FE4FF5"/>
  </w:style>
  <w:style w:type="numbering" w:customStyle="1" w:styleId="NoList4116">
    <w:name w:val="No List4116"/>
    <w:semiHidden/>
    <w:qFormat/>
    <w:rsid w:val="00FE4FF5"/>
  </w:style>
  <w:style w:type="numbering" w:customStyle="1" w:styleId="NoList12116">
    <w:name w:val="No List12116"/>
    <w:uiPriority w:val="99"/>
    <w:semiHidden/>
    <w:unhideWhenUsed/>
    <w:qFormat/>
    <w:rsid w:val="00FE4FF5"/>
  </w:style>
  <w:style w:type="numbering" w:customStyle="1" w:styleId="NoList111111116">
    <w:name w:val="No List111111116"/>
    <w:uiPriority w:val="99"/>
    <w:semiHidden/>
    <w:unhideWhenUsed/>
    <w:qFormat/>
    <w:rsid w:val="00FE4FF5"/>
  </w:style>
  <w:style w:type="numbering" w:customStyle="1" w:styleId="NoList21116">
    <w:name w:val="No List21116"/>
    <w:semiHidden/>
    <w:unhideWhenUsed/>
    <w:qFormat/>
    <w:rsid w:val="00FE4FF5"/>
  </w:style>
  <w:style w:type="numbering" w:customStyle="1" w:styleId="NoList31116">
    <w:name w:val="No List31116"/>
    <w:semiHidden/>
    <w:qFormat/>
    <w:rsid w:val="00FE4FF5"/>
  </w:style>
  <w:style w:type="numbering" w:customStyle="1" w:styleId="NoList616">
    <w:name w:val="No List616"/>
    <w:uiPriority w:val="99"/>
    <w:semiHidden/>
    <w:unhideWhenUsed/>
    <w:qFormat/>
    <w:rsid w:val="00FE4FF5"/>
  </w:style>
  <w:style w:type="numbering" w:customStyle="1" w:styleId="NoList95">
    <w:name w:val="No List95"/>
    <w:semiHidden/>
    <w:unhideWhenUsed/>
    <w:qFormat/>
    <w:rsid w:val="00FE4FF5"/>
  </w:style>
  <w:style w:type="numbering" w:customStyle="1" w:styleId="NoList155">
    <w:name w:val="No List155"/>
    <w:semiHidden/>
    <w:unhideWhenUsed/>
    <w:qFormat/>
    <w:rsid w:val="00FE4FF5"/>
  </w:style>
  <w:style w:type="numbering" w:customStyle="1" w:styleId="NoList1145">
    <w:name w:val="No List1145"/>
    <w:uiPriority w:val="99"/>
    <w:semiHidden/>
    <w:unhideWhenUsed/>
    <w:qFormat/>
    <w:rsid w:val="00FE4FF5"/>
  </w:style>
  <w:style w:type="numbering" w:customStyle="1" w:styleId="NoList11135">
    <w:name w:val="No List11135"/>
    <w:semiHidden/>
    <w:unhideWhenUsed/>
    <w:qFormat/>
    <w:rsid w:val="00FE4FF5"/>
  </w:style>
  <w:style w:type="numbering" w:customStyle="1" w:styleId="NoList245">
    <w:name w:val="No List245"/>
    <w:uiPriority w:val="99"/>
    <w:semiHidden/>
    <w:unhideWhenUsed/>
    <w:qFormat/>
    <w:rsid w:val="00FE4FF5"/>
  </w:style>
  <w:style w:type="numbering" w:customStyle="1" w:styleId="NoList345">
    <w:name w:val="No List345"/>
    <w:semiHidden/>
    <w:qFormat/>
    <w:rsid w:val="00FE4FF5"/>
  </w:style>
  <w:style w:type="numbering" w:customStyle="1" w:styleId="NoList435">
    <w:name w:val="No List435"/>
    <w:uiPriority w:val="99"/>
    <w:semiHidden/>
    <w:qFormat/>
    <w:rsid w:val="00FE4FF5"/>
  </w:style>
  <w:style w:type="numbering" w:customStyle="1" w:styleId="NoList1235">
    <w:name w:val="No List1235"/>
    <w:uiPriority w:val="99"/>
    <w:semiHidden/>
    <w:unhideWhenUsed/>
    <w:qFormat/>
    <w:rsid w:val="00FE4FF5"/>
  </w:style>
  <w:style w:type="numbering" w:customStyle="1" w:styleId="NoList111135">
    <w:name w:val="No List111135"/>
    <w:semiHidden/>
    <w:unhideWhenUsed/>
    <w:qFormat/>
    <w:rsid w:val="00FE4FF5"/>
  </w:style>
  <w:style w:type="numbering" w:customStyle="1" w:styleId="NoList2135">
    <w:name w:val="No List2135"/>
    <w:semiHidden/>
    <w:unhideWhenUsed/>
    <w:qFormat/>
    <w:rsid w:val="00FE4FF5"/>
  </w:style>
  <w:style w:type="numbering" w:customStyle="1" w:styleId="NoList3135">
    <w:name w:val="No List3135"/>
    <w:semiHidden/>
    <w:qFormat/>
    <w:rsid w:val="00FE4FF5"/>
  </w:style>
  <w:style w:type="numbering" w:customStyle="1" w:styleId="NoList525">
    <w:name w:val="No List525"/>
    <w:uiPriority w:val="99"/>
    <w:semiHidden/>
    <w:unhideWhenUsed/>
    <w:qFormat/>
    <w:rsid w:val="00FE4FF5"/>
  </w:style>
  <w:style w:type="numbering" w:customStyle="1" w:styleId="NoList1325">
    <w:name w:val="No List1325"/>
    <w:semiHidden/>
    <w:unhideWhenUsed/>
    <w:qFormat/>
    <w:rsid w:val="00FE4FF5"/>
  </w:style>
  <w:style w:type="numbering" w:customStyle="1" w:styleId="NoList11225">
    <w:name w:val="No List11225"/>
    <w:uiPriority w:val="99"/>
    <w:semiHidden/>
    <w:unhideWhenUsed/>
    <w:qFormat/>
    <w:rsid w:val="00FE4FF5"/>
  </w:style>
  <w:style w:type="numbering" w:customStyle="1" w:styleId="NoList1111125">
    <w:name w:val="No List1111125"/>
    <w:semiHidden/>
    <w:unhideWhenUsed/>
    <w:qFormat/>
    <w:rsid w:val="00FE4FF5"/>
  </w:style>
  <w:style w:type="numbering" w:customStyle="1" w:styleId="NoList2225">
    <w:name w:val="No List2225"/>
    <w:semiHidden/>
    <w:unhideWhenUsed/>
    <w:qFormat/>
    <w:rsid w:val="00FE4FF5"/>
  </w:style>
  <w:style w:type="numbering" w:customStyle="1" w:styleId="NoList3225">
    <w:name w:val="No List3225"/>
    <w:semiHidden/>
    <w:qFormat/>
    <w:rsid w:val="00FE4FF5"/>
  </w:style>
  <w:style w:type="numbering" w:customStyle="1" w:styleId="NoList4125">
    <w:name w:val="No List4125"/>
    <w:semiHidden/>
    <w:qFormat/>
    <w:rsid w:val="00FE4FF5"/>
  </w:style>
  <w:style w:type="numbering" w:customStyle="1" w:styleId="NoList12125">
    <w:name w:val="No List12125"/>
    <w:uiPriority w:val="99"/>
    <w:semiHidden/>
    <w:unhideWhenUsed/>
    <w:qFormat/>
    <w:rsid w:val="00FE4FF5"/>
  </w:style>
  <w:style w:type="numbering" w:customStyle="1" w:styleId="NoList11111125">
    <w:name w:val="No List11111125"/>
    <w:semiHidden/>
    <w:unhideWhenUsed/>
    <w:qFormat/>
    <w:rsid w:val="00FE4FF5"/>
  </w:style>
  <w:style w:type="numbering" w:customStyle="1" w:styleId="NoList21125">
    <w:name w:val="No List21125"/>
    <w:semiHidden/>
    <w:unhideWhenUsed/>
    <w:qFormat/>
    <w:rsid w:val="00FE4FF5"/>
  </w:style>
  <w:style w:type="numbering" w:customStyle="1" w:styleId="NoList31125">
    <w:name w:val="No List31125"/>
    <w:semiHidden/>
    <w:qFormat/>
    <w:rsid w:val="00FE4FF5"/>
  </w:style>
  <w:style w:type="numbering" w:customStyle="1" w:styleId="NoList625">
    <w:name w:val="No List625"/>
    <w:uiPriority w:val="99"/>
    <w:semiHidden/>
    <w:unhideWhenUsed/>
    <w:qFormat/>
    <w:rsid w:val="00FE4FF5"/>
  </w:style>
  <w:style w:type="numbering" w:customStyle="1" w:styleId="NoList715">
    <w:name w:val="No List715"/>
    <w:uiPriority w:val="99"/>
    <w:semiHidden/>
    <w:unhideWhenUsed/>
    <w:qFormat/>
    <w:rsid w:val="00FE4FF5"/>
  </w:style>
  <w:style w:type="numbering" w:customStyle="1" w:styleId="NoList815">
    <w:name w:val="No List815"/>
    <w:uiPriority w:val="99"/>
    <w:semiHidden/>
    <w:unhideWhenUsed/>
    <w:qFormat/>
    <w:rsid w:val="00FE4FF5"/>
  </w:style>
  <w:style w:type="numbering" w:customStyle="1" w:styleId="NoList1415">
    <w:name w:val="No List1415"/>
    <w:uiPriority w:val="99"/>
    <w:semiHidden/>
    <w:unhideWhenUsed/>
    <w:qFormat/>
    <w:rsid w:val="00FE4FF5"/>
  </w:style>
  <w:style w:type="numbering" w:customStyle="1" w:styleId="NoList11315">
    <w:name w:val="No List11315"/>
    <w:uiPriority w:val="99"/>
    <w:semiHidden/>
    <w:unhideWhenUsed/>
    <w:qFormat/>
    <w:rsid w:val="00FE4FF5"/>
  </w:style>
  <w:style w:type="numbering" w:customStyle="1" w:styleId="NoList111215">
    <w:name w:val="No List111215"/>
    <w:semiHidden/>
    <w:unhideWhenUsed/>
    <w:qFormat/>
    <w:rsid w:val="00FE4FF5"/>
  </w:style>
  <w:style w:type="numbering" w:customStyle="1" w:styleId="NoList2315">
    <w:name w:val="No List2315"/>
    <w:semiHidden/>
    <w:unhideWhenUsed/>
    <w:qFormat/>
    <w:rsid w:val="00FE4FF5"/>
  </w:style>
  <w:style w:type="numbering" w:customStyle="1" w:styleId="NoList3315">
    <w:name w:val="No List3315"/>
    <w:semiHidden/>
    <w:qFormat/>
    <w:rsid w:val="00FE4FF5"/>
  </w:style>
  <w:style w:type="numbering" w:customStyle="1" w:styleId="NoList4215">
    <w:name w:val="No List4215"/>
    <w:semiHidden/>
    <w:qFormat/>
    <w:rsid w:val="00FE4FF5"/>
  </w:style>
  <w:style w:type="numbering" w:customStyle="1" w:styleId="NoList12215">
    <w:name w:val="No List12215"/>
    <w:uiPriority w:val="99"/>
    <w:semiHidden/>
    <w:unhideWhenUsed/>
    <w:qFormat/>
    <w:rsid w:val="00FE4FF5"/>
  </w:style>
  <w:style w:type="numbering" w:customStyle="1" w:styleId="NoList1111215">
    <w:name w:val="No List1111215"/>
    <w:semiHidden/>
    <w:unhideWhenUsed/>
    <w:qFormat/>
    <w:rsid w:val="00FE4FF5"/>
  </w:style>
  <w:style w:type="numbering" w:customStyle="1" w:styleId="NoList21215">
    <w:name w:val="No List21215"/>
    <w:semiHidden/>
    <w:unhideWhenUsed/>
    <w:qFormat/>
    <w:rsid w:val="00FE4FF5"/>
  </w:style>
  <w:style w:type="numbering" w:customStyle="1" w:styleId="NoList31215">
    <w:name w:val="No List31215"/>
    <w:semiHidden/>
    <w:qFormat/>
    <w:rsid w:val="00FE4FF5"/>
  </w:style>
  <w:style w:type="numbering" w:customStyle="1" w:styleId="NoList5115">
    <w:name w:val="No List5115"/>
    <w:uiPriority w:val="99"/>
    <w:semiHidden/>
    <w:unhideWhenUsed/>
    <w:qFormat/>
    <w:rsid w:val="00FE4FF5"/>
  </w:style>
  <w:style w:type="numbering" w:customStyle="1" w:styleId="NoList13115">
    <w:name w:val="No List13115"/>
    <w:semiHidden/>
    <w:unhideWhenUsed/>
    <w:qFormat/>
    <w:rsid w:val="00FE4FF5"/>
  </w:style>
  <w:style w:type="numbering" w:customStyle="1" w:styleId="NoList112115">
    <w:name w:val="No List112115"/>
    <w:uiPriority w:val="99"/>
    <w:semiHidden/>
    <w:unhideWhenUsed/>
    <w:qFormat/>
    <w:rsid w:val="00FE4FF5"/>
  </w:style>
  <w:style w:type="numbering" w:customStyle="1" w:styleId="NoList1111111116">
    <w:name w:val="No List1111111116"/>
    <w:uiPriority w:val="99"/>
    <w:semiHidden/>
    <w:unhideWhenUsed/>
    <w:qFormat/>
    <w:rsid w:val="00FE4FF5"/>
  </w:style>
  <w:style w:type="numbering" w:customStyle="1" w:styleId="NoList22115">
    <w:name w:val="No List22115"/>
    <w:semiHidden/>
    <w:unhideWhenUsed/>
    <w:qFormat/>
    <w:rsid w:val="00FE4FF5"/>
  </w:style>
  <w:style w:type="numbering" w:customStyle="1" w:styleId="NoList32115">
    <w:name w:val="No List32115"/>
    <w:semiHidden/>
    <w:qFormat/>
    <w:rsid w:val="00FE4FF5"/>
  </w:style>
  <w:style w:type="numbering" w:customStyle="1" w:styleId="NoList41115">
    <w:name w:val="No List41115"/>
    <w:semiHidden/>
    <w:qFormat/>
    <w:rsid w:val="00FE4FF5"/>
  </w:style>
  <w:style w:type="numbering" w:customStyle="1" w:styleId="NoList121115">
    <w:name w:val="No List121115"/>
    <w:uiPriority w:val="99"/>
    <w:semiHidden/>
    <w:unhideWhenUsed/>
    <w:qFormat/>
    <w:rsid w:val="00FE4FF5"/>
  </w:style>
  <w:style w:type="numbering" w:customStyle="1" w:styleId="NoList11111111116">
    <w:name w:val="No List11111111116"/>
    <w:semiHidden/>
    <w:unhideWhenUsed/>
    <w:qFormat/>
    <w:rsid w:val="00FE4FF5"/>
  </w:style>
  <w:style w:type="numbering" w:customStyle="1" w:styleId="NoList211115">
    <w:name w:val="No List211115"/>
    <w:semiHidden/>
    <w:unhideWhenUsed/>
    <w:qFormat/>
    <w:rsid w:val="00FE4FF5"/>
  </w:style>
  <w:style w:type="numbering" w:customStyle="1" w:styleId="NoList311115">
    <w:name w:val="No List311115"/>
    <w:semiHidden/>
    <w:qFormat/>
    <w:rsid w:val="00FE4FF5"/>
  </w:style>
  <w:style w:type="numbering" w:customStyle="1" w:styleId="NoList6115">
    <w:name w:val="No List6115"/>
    <w:uiPriority w:val="99"/>
    <w:semiHidden/>
    <w:unhideWhenUsed/>
    <w:qFormat/>
    <w:rsid w:val="00FE4FF5"/>
  </w:style>
  <w:style w:type="numbering" w:customStyle="1" w:styleId="NoList105">
    <w:name w:val="No List105"/>
    <w:semiHidden/>
    <w:unhideWhenUsed/>
    <w:qFormat/>
    <w:rsid w:val="00FE4FF5"/>
  </w:style>
  <w:style w:type="numbering" w:customStyle="1" w:styleId="NoList165">
    <w:name w:val="No List165"/>
    <w:semiHidden/>
    <w:unhideWhenUsed/>
    <w:qFormat/>
    <w:rsid w:val="00FE4FF5"/>
  </w:style>
  <w:style w:type="numbering" w:customStyle="1" w:styleId="NoList1155">
    <w:name w:val="No List1155"/>
    <w:uiPriority w:val="99"/>
    <w:semiHidden/>
    <w:unhideWhenUsed/>
    <w:qFormat/>
    <w:rsid w:val="00FE4FF5"/>
  </w:style>
  <w:style w:type="numbering" w:customStyle="1" w:styleId="NoList11145">
    <w:name w:val="No List11145"/>
    <w:semiHidden/>
    <w:unhideWhenUsed/>
    <w:qFormat/>
    <w:rsid w:val="00FE4FF5"/>
  </w:style>
  <w:style w:type="numbering" w:customStyle="1" w:styleId="NoList255">
    <w:name w:val="No List255"/>
    <w:uiPriority w:val="99"/>
    <w:semiHidden/>
    <w:unhideWhenUsed/>
    <w:qFormat/>
    <w:rsid w:val="00FE4FF5"/>
  </w:style>
  <w:style w:type="numbering" w:customStyle="1" w:styleId="NoList355">
    <w:name w:val="No List355"/>
    <w:uiPriority w:val="99"/>
    <w:semiHidden/>
    <w:qFormat/>
    <w:rsid w:val="00FE4FF5"/>
  </w:style>
  <w:style w:type="numbering" w:customStyle="1" w:styleId="NoList445">
    <w:name w:val="No List445"/>
    <w:uiPriority w:val="99"/>
    <w:semiHidden/>
    <w:qFormat/>
    <w:rsid w:val="00FE4FF5"/>
  </w:style>
  <w:style w:type="numbering" w:customStyle="1" w:styleId="NoList1245">
    <w:name w:val="No List1245"/>
    <w:uiPriority w:val="99"/>
    <w:semiHidden/>
    <w:unhideWhenUsed/>
    <w:qFormat/>
    <w:rsid w:val="00FE4FF5"/>
  </w:style>
  <w:style w:type="numbering" w:customStyle="1" w:styleId="NoList111145">
    <w:name w:val="No List111145"/>
    <w:semiHidden/>
    <w:unhideWhenUsed/>
    <w:qFormat/>
    <w:rsid w:val="00FE4FF5"/>
  </w:style>
  <w:style w:type="numbering" w:customStyle="1" w:styleId="NoList2145">
    <w:name w:val="No List2145"/>
    <w:semiHidden/>
    <w:unhideWhenUsed/>
    <w:qFormat/>
    <w:rsid w:val="00FE4FF5"/>
  </w:style>
  <w:style w:type="numbering" w:customStyle="1" w:styleId="NoList3145">
    <w:name w:val="No List3145"/>
    <w:semiHidden/>
    <w:qFormat/>
    <w:rsid w:val="00FE4FF5"/>
  </w:style>
  <w:style w:type="numbering" w:customStyle="1" w:styleId="NoList535">
    <w:name w:val="No List535"/>
    <w:uiPriority w:val="99"/>
    <w:semiHidden/>
    <w:unhideWhenUsed/>
    <w:qFormat/>
    <w:rsid w:val="00FE4FF5"/>
  </w:style>
  <w:style w:type="numbering" w:customStyle="1" w:styleId="NoList1335">
    <w:name w:val="No List1335"/>
    <w:semiHidden/>
    <w:unhideWhenUsed/>
    <w:qFormat/>
    <w:rsid w:val="00FE4FF5"/>
  </w:style>
  <w:style w:type="numbering" w:customStyle="1" w:styleId="NoList11235">
    <w:name w:val="No List11235"/>
    <w:uiPriority w:val="99"/>
    <w:semiHidden/>
    <w:unhideWhenUsed/>
    <w:qFormat/>
    <w:rsid w:val="00FE4FF5"/>
  </w:style>
  <w:style w:type="numbering" w:customStyle="1" w:styleId="NoList1111135">
    <w:name w:val="No List1111135"/>
    <w:semiHidden/>
    <w:unhideWhenUsed/>
    <w:qFormat/>
    <w:rsid w:val="00FE4FF5"/>
  </w:style>
  <w:style w:type="numbering" w:customStyle="1" w:styleId="NoList2235">
    <w:name w:val="No List2235"/>
    <w:semiHidden/>
    <w:unhideWhenUsed/>
    <w:qFormat/>
    <w:rsid w:val="00FE4FF5"/>
  </w:style>
  <w:style w:type="numbering" w:customStyle="1" w:styleId="NoList3235">
    <w:name w:val="No List3235"/>
    <w:semiHidden/>
    <w:qFormat/>
    <w:rsid w:val="00FE4FF5"/>
  </w:style>
  <w:style w:type="numbering" w:customStyle="1" w:styleId="NoList4135">
    <w:name w:val="No List4135"/>
    <w:semiHidden/>
    <w:qFormat/>
    <w:rsid w:val="00FE4FF5"/>
  </w:style>
  <w:style w:type="numbering" w:customStyle="1" w:styleId="NoList12135">
    <w:name w:val="No List12135"/>
    <w:uiPriority w:val="99"/>
    <w:semiHidden/>
    <w:unhideWhenUsed/>
    <w:qFormat/>
    <w:rsid w:val="00FE4FF5"/>
  </w:style>
  <w:style w:type="numbering" w:customStyle="1" w:styleId="NoList11111135">
    <w:name w:val="No List11111135"/>
    <w:semiHidden/>
    <w:unhideWhenUsed/>
    <w:qFormat/>
    <w:rsid w:val="00FE4FF5"/>
  </w:style>
  <w:style w:type="numbering" w:customStyle="1" w:styleId="NoList21135">
    <w:name w:val="No List21135"/>
    <w:semiHidden/>
    <w:unhideWhenUsed/>
    <w:qFormat/>
    <w:rsid w:val="00FE4FF5"/>
  </w:style>
  <w:style w:type="numbering" w:customStyle="1" w:styleId="NoList31135">
    <w:name w:val="No List31135"/>
    <w:semiHidden/>
    <w:qFormat/>
    <w:rsid w:val="00FE4FF5"/>
  </w:style>
  <w:style w:type="numbering" w:customStyle="1" w:styleId="NoList635">
    <w:name w:val="No List635"/>
    <w:uiPriority w:val="99"/>
    <w:semiHidden/>
    <w:unhideWhenUsed/>
    <w:qFormat/>
    <w:rsid w:val="00FE4FF5"/>
  </w:style>
  <w:style w:type="numbering" w:customStyle="1" w:styleId="NoList725">
    <w:name w:val="No List725"/>
    <w:uiPriority w:val="99"/>
    <w:semiHidden/>
    <w:unhideWhenUsed/>
    <w:qFormat/>
    <w:rsid w:val="00FE4FF5"/>
  </w:style>
  <w:style w:type="numbering" w:customStyle="1" w:styleId="NoList175">
    <w:name w:val="No List175"/>
    <w:uiPriority w:val="99"/>
    <w:semiHidden/>
    <w:unhideWhenUsed/>
    <w:qFormat/>
    <w:rsid w:val="00FE4FF5"/>
  </w:style>
  <w:style w:type="numbering" w:customStyle="1" w:styleId="NoList185">
    <w:name w:val="No List185"/>
    <w:semiHidden/>
    <w:unhideWhenUsed/>
    <w:qFormat/>
    <w:rsid w:val="00FE4FF5"/>
  </w:style>
  <w:style w:type="numbering" w:customStyle="1" w:styleId="NoList195">
    <w:name w:val="No List195"/>
    <w:uiPriority w:val="99"/>
    <w:semiHidden/>
    <w:unhideWhenUsed/>
    <w:qFormat/>
    <w:rsid w:val="00FE4FF5"/>
  </w:style>
  <w:style w:type="numbering" w:customStyle="1" w:styleId="NoList111111111114">
    <w:name w:val="No List111111111114"/>
    <w:semiHidden/>
    <w:unhideWhenUsed/>
    <w:qFormat/>
    <w:rsid w:val="00FE4FF5"/>
  </w:style>
  <w:style w:type="numbering" w:customStyle="1" w:styleId="NoList1111111111114">
    <w:name w:val="No List1111111111114"/>
    <w:semiHidden/>
    <w:unhideWhenUsed/>
    <w:qFormat/>
    <w:rsid w:val="00FE4FF5"/>
  </w:style>
  <w:style w:type="numbering" w:customStyle="1" w:styleId="NoList204">
    <w:name w:val="No List204"/>
    <w:semiHidden/>
    <w:unhideWhenUsed/>
    <w:qFormat/>
    <w:rsid w:val="00FE4FF5"/>
  </w:style>
  <w:style w:type="numbering" w:customStyle="1" w:styleId="NoList1104">
    <w:name w:val="No List1104"/>
    <w:semiHidden/>
    <w:unhideWhenUsed/>
    <w:qFormat/>
    <w:rsid w:val="00FE4FF5"/>
  </w:style>
  <w:style w:type="numbering" w:customStyle="1" w:styleId="NoList1164">
    <w:name w:val="No List1164"/>
    <w:uiPriority w:val="99"/>
    <w:semiHidden/>
    <w:unhideWhenUsed/>
    <w:qFormat/>
    <w:rsid w:val="00FE4FF5"/>
  </w:style>
  <w:style w:type="numbering" w:customStyle="1" w:styleId="NoList264">
    <w:name w:val="No List264"/>
    <w:semiHidden/>
    <w:unhideWhenUsed/>
    <w:qFormat/>
    <w:rsid w:val="00FE4FF5"/>
  </w:style>
  <w:style w:type="numbering" w:customStyle="1" w:styleId="NoList364">
    <w:name w:val="No List364"/>
    <w:semiHidden/>
    <w:qFormat/>
    <w:rsid w:val="00FE4FF5"/>
  </w:style>
  <w:style w:type="numbering" w:customStyle="1" w:styleId="NoList454">
    <w:name w:val="No List454"/>
    <w:uiPriority w:val="99"/>
    <w:semiHidden/>
    <w:qFormat/>
    <w:rsid w:val="00FE4FF5"/>
  </w:style>
  <w:style w:type="numbering" w:customStyle="1" w:styleId="NoList1254">
    <w:name w:val="No List1254"/>
    <w:uiPriority w:val="99"/>
    <w:semiHidden/>
    <w:unhideWhenUsed/>
    <w:qFormat/>
    <w:rsid w:val="00FE4FF5"/>
  </w:style>
  <w:style w:type="numbering" w:customStyle="1" w:styleId="NoList11154">
    <w:name w:val="No List11154"/>
    <w:uiPriority w:val="99"/>
    <w:semiHidden/>
    <w:unhideWhenUsed/>
    <w:qFormat/>
    <w:rsid w:val="00FE4FF5"/>
  </w:style>
  <w:style w:type="numbering" w:customStyle="1" w:styleId="NoList2154">
    <w:name w:val="No List2154"/>
    <w:semiHidden/>
    <w:unhideWhenUsed/>
    <w:qFormat/>
    <w:rsid w:val="00FE4FF5"/>
  </w:style>
  <w:style w:type="numbering" w:customStyle="1" w:styleId="NoList3154">
    <w:name w:val="No List3154"/>
    <w:semiHidden/>
    <w:qFormat/>
    <w:rsid w:val="00FE4FF5"/>
  </w:style>
  <w:style w:type="numbering" w:customStyle="1" w:styleId="NoList544">
    <w:name w:val="No List544"/>
    <w:uiPriority w:val="99"/>
    <w:semiHidden/>
    <w:unhideWhenUsed/>
    <w:qFormat/>
    <w:rsid w:val="00FE4FF5"/>
  </w:style>
  <w:style w:type="numbering" w:customStyle="1" w:styleId="NoList1344">
    <w:name w:val="No List1344"/>
    <w:semiHidden/>
    <w:unhideWhenUsed/>
    <w:qFormat/>
    <w:rsid w:val="00FE4FF5"/>
  </w:style>
  <w:style w:type="numbering" w:customStyle="1" w:styleId="NoList11244">
    <w:name w:val="No List11244"/>
    <w:uiPriority w:val="99"/>
    <w:semiHidden/>
    <w:unhideWhenUsed/>
    <w:qFormat/>
    <w:rsid w:val="00FE4FF5"/>
  </w:style>
  <w:style w:type="numbering" w:customStyle="1" w:styleId="NoList111154">
    <w:name w:val="No List111154"/>
    <w:semiHidden/>
    <w:unhideWhenUsed/>
    <w:qFormat/>
    <w:rsid w:val="00FE4FF5"/>
  </w:style>
  <w:style w:type="numbering" w:customStyle="1" w:styleId="NoList2244">
    <w:name w:val="No List2244"/>
    <w:semiHidden/>
    <w:unhideWhenUsed/>
    <w:qFormat/>
    <w:rsid w:val="00FE4FF5"/>
  </w:style>
  <w:style w:type="numbering" w:customStyle="1" w:styleId="NoList3244">
    <w:name w:val="No List3244"/>
    <w:semiHidden/>
    <w:qFormat/>
    <w:rsid w:val="00FE4FF5"/>
  </w:style>
  <w:style w:type="numbering" w:customStyle="1" w:styleId="NoList4144">
    <w:name w:val="No List4144"/>
    <w:semiHidden/>
    <w:qFormat/>
    <w:rsid w:val="00FE4FF5"/>
  </w:style>
  <w:style w:type="numbering" w:customStyle="1" w:styleId="NoList12144">
    <w:name w:val="No List12144"/>
    <w:uiPriority w:val="99"/>
    <w:semiHidden/>
    <w:unhideWhenUsed/>
    <w:qFormat/>
    <w:rsid w:val="00FE4FF5"/>
  </w:style>
  <w:style w:type="numbering" w:customStyle="1" w:styleId="NoList1111144">
    <w:name w:val="No List1111144"/>
    <w:semiHidden/>
    <w:unhideWhenUsed/>
    <w:qFormat/>
    <w:rsid w:val="00FE4FF5"/>
  </w:style>
  <w:style w:type="numbering" w:customStyle="1" w:styleId="NoList21144">
    <w:name w:val="No List21144"/>
    <w:semiHidden/>
    <w:unhideWhenUsed/>
    <w:qFormat/>
    <w:rsid w:val="00FE4FF5"/>
  </w:style>
  <w:style w:type="numbering" w:customStyle="1" w:styleId="NoList31144">
    <w:name w:val="No List31144"/>
    <w:semiHidden/>
    <w:qFormat/>
    <w:rsid w:val="00FE4FF5"/>
  </w:style>
  <w:style w:type="numbering" w:customStyle="1" w:styleId="NoList644">
    <w:name w:val="No List644"/>
    <w:uiPriority w:val="99"/>
    <w:semiHidden/>
    <w:unhideWhenUsed/>
    <w:qFormat/>
    <w:rsid w:val="00FE4FF5"/>
  </w:style>
  <w:style w:type="numbering" w:customStyle="1" w:styleId="NoList734">
    <w:name w:val="No List734"/>
    <w:uiPriority w:val="99"/>
    <w:semiHidden/>
    <w:unhideWhenUsed/>
    <w:qFormat/>
    <w:rsid w:val="00FE4FF5"/>
  </w:style>
  <w:style w:type="numbering" w:customStyle="1" w:styleId="NoList824">
    <w:name w:val="No List824"/>
    <w:uiPriority w:val="99"/>
    <w:semiHidden/>
    <w:unhideWhenUsed/>
    <w:qFormat/>
    <w:rsid w:val="00FE4FF5"/>
  </w:style>
  <w:style w:type="numbering" w:customStyle="1" w:styleId="NoList1424">
    <w:name w:val="No List1424"/>
    <w:uiPriority w:val="99"/>
    <w:semiHidden/>
    <w:unhideWhenUsed/>
    <w:qFormat/>
    <w:rsid w:val="00FE4FF5"/>
  </w:style>
  <w:style w:type="numbering" w:customStyle="1" w:styleId="NoList11324">
    <w:name w:val="No List11324"/>
    <w:uiPriority w:val="99"/>
    <w:semiHidden/>
    <w:unhideWhenUsed/>
    <w:qFormat/>
    <w:rsid w:val="00FE4FF5"/>
  </w:style>
  <w:style w:type="numbering" w:customStyle="1" w:styleId="NoList111224">
    <w:name w:val="No List111224"/>
    <w:semiHidden/>
    <w:unhideWhenUsed/>
    <w:qFormat/>
    <w:rsid w:val="00FE4FF5"/>
  </w:style>
  <w:style w:type="numbering" w:customStyle="1" w:styleId="NoList2324">
    <w:name w:val="No List2324"/>
    <w:semiHidden/>
    <w:unhideWhenUsed/>
    <w:qFormat/>
    <w:rsid w:val="00FE4FF5"/>
  </w:style>
  <w:style w:type="numbering" w:customStyle="1" w:styleId="NoList3324">
    <w:name w:val="No List3324"/>
    <w:semiHidden/>
    <w:qFormat/>
    <w:rsid w:val="00FE4FF5"/>
  </w:style>
  <w:style w:type="numbering" w:customStyle="1" w:styleId="NoList4224">
    <w:name w:val="No List4224"/>
    <w:semiHidden/>
    <w:qFormat/>
    <w:rsid w:val="00FE4FF5"/>
  </w:style>
  <w:style w:type="numbering" w:customStyle="1" w:styleId="NoList12224">
    <w:name w:val="No List12224"/>
    <w:uiPriority w:val="99"/>
    <w:semiHidden/>
    <w:unhideWhenUsed/>
    <w:qFormat/>
    <w:rsid w:val="00FE4FF5"/>
  </w:style>
  <w:style w:type="numbering" w:customStyle="1" w:styleId="NoList1111224">
    <w:name w:val="No List1111224"/>
    <w:semiHidden/>
    <w:unhideWhenUsed/>
    <w:qFormat/>
    <w:rsid w:val="00FE4FF5"/>
  </w:style>
  <w:style w:type="numbering" w:customStyle="1" w:styleId="NoList21224">
    <w:name w:val="No List21224"/>
    <w:semiHidden/>
    <w:unhideWhenUsed/>
    <w:qFormat/>
    <w:rsid w:val="00FE4FF5"/>
  </w:style>
  <w:style w:type="numbering" w:customStyle="1" w:styleId="NoList31224">
    <w:name w:val="No List31224"/>
    <w:semiHidden/>
    <w:qFormat/>
    <w:rsid w:val="00FE4FF5"/>
  </w:style>
  <w:style w:type="numbering" w:customStyle="1" w:styleId="NoList5124">
    <w:name w:val="No List5124"/>
    <w:uiPriority w:val="99"/>
    <w:semiHidden/>
    <w:unhideWhenUsed/>
    <w:qFormat/>
    <w:rsid w:val="00FE4FF5"/>
  </w:style>
  <w:style w:type="numbering" w:customStyle="1" w:styleId="NoList13124">
    <w:name w:val="No List13124"/>
    <w:semiHidden/>
    <w:unhideWhenUsed/>
    <w:qFormat/>
    <w:rsid w:val="00FE4FF5"/>
  </w:style>
  <w:style w:type="numbering" w:customStyle="1" w:styleId="NoList112124">
    <w:name w:val="No List112124"/>
    <w:uiPriority w:val="99"/>
    <w:semiHidden/>
    <w:unhideWhenUsed/>
    <w:qFormat/>
    <w:rsid w:val="00FE4FF5"/>
  </w:style>
  <w:style w:type="numbering" w:customStyle="1" w:styleId="NoList11111144">
    <w:name w:val="No List11111144"/>
    <w:semiHidden/>
    <w:unhideWhenUsed/>
    <w:qFormat/>
    <w:rsid w:val="00FE4FF5"/>
  </w:style>
  <w:style w:type="numbering" w:customStyle="1" w:styleId="NoList22124">
    <w:name w:val="No List22124"/>
    <w:semiHidden/>
    <w:unhideWhenUsed/>
    <w:qFormat/>
    <w:rsid w:val="00FE4FF5"/>
  </w:style>
  <w:style w:type="numbering" w:customStyle="1" w:styleId="NoList32124">
    <w:name w:val="No List32124"/>
    <w:semiHidden/>
    <w:qFormat/>
    <w:rsid w:val="00FE4FF5"/>
  </w:style>
  <w:style w:type="numbering" w:customStyle="1" w:styleId="NoList41124">
    <w:name w:val="No List41124"/>
    <w:semiHidden/>
    <w:qFormat/>
    <w:rsid w:val="00FE4FF5"/>
  </w:style>
  <w:style w:type="numbering" w:customStyle="1" w:styleId="NoList121124">
    <w:name w:val="No List121124"/>
    <w:uiPriority w:val="99"/>
    <w:semiHidden/>
    <w:unhideWhenUsed/>
    <w:qFormat/>
    <w:rsid w:val="00FE4FF5"/>
  </w:style>
  <w:style w:type="numbering" w:customStyle="1" w:styleId="NoList111111124">
    <w:name w:val="No List111111124"/>
    <w:semiHidden/>
    <w:unhideWhenUsed/>
    <w:qFormat/>
    <w:rsid w:val="00FE4FF5"/>
  </w:style>
  <w:style w:type="numbering" w:customStyle="1" w:styleId="NoList211124">
    <w:name w:val="No List211124"/>
    <w:semiHidden/>
    <w:unhideWhenUsed/>
    <w:qFormat/>
    <w:rsid w:val="00FE4FF5"/>
  </w:style>
  <w:style w:type="numbering" w:customStyle="1" w:styleId="NoList311124">
    <w:name w:val="No List311124"/>
    <w:semiHidden/>
    <w:qFormat/>
    <w:rsid w:val="00FE4FF5"/>
  </w:style>
  <w:style w:type="numbering" w:customStyle="1" w:styleId="NoList6124">
    <w:name w:val="No List6124"/>
    <w:uiPriority w:val="99"/>
    <w:semiHidden/>
    <w:unhideWhenUsed/>
    <w:qFormat/>
    <w:rsid w:val="00FE4FF5"/>
  </w:style>
  <w:style w:type="numbering" w:customStyle="1" w:styleId="NoList914">
    <w:name w:val="No List914"/>
    <w:uiPriority w:val="99"/>
    <w:semiHidden/>
    <w:unhideWhenUsed/>
    <w:qFormat/>
    <w:rsid w:val="00FE4FF5"/>
  </w:style>
  <w:style w:type="numbering" w:customStyle="1" w:styleId="NoList1514">
    <w:name w:val="No List1514"/>
    <w:uiPriority w:val="99"/>
    <w:semiHidden/>
    <w:unhideWhenUsed/>
    <w:qFormat/>
    <w:rsid w:val="00FE4FF5"/>
  </w:style>
  <w:style w:type="numbering" w:customStyle="1" w:styleId="NoList11414">
    <w:name w:val="No List11414"/>
    <w:uiPriority w:val="99"/>
    <w:semiHidden/>
    <w:unhideWhenUsed/>
    <w:qFormat/>
    <w:rsid w:val="00FE4FF5"/>
  </w:style>
  <w:style w:type="numbering" w:customStyle="1" w:styleId="NoList111314">
    <w:name w:val="No List111314"/>
    <w:semiHidden/>
    <w:unhideWhenUsed/>
    <w:qFormat/>
    <w:rsid w:val="00FE4FF5"/>
  </w:style>
  <w:style w:type="numbering" w:customStyle="1" w:styleId="NoList2414">
    <w:name w:val="No List2414"/>
    <w:semiHidden/>
    <w:unhideWhenUsed/>
    <w:qFormat/>
    <w:rsid w:val="00FE4FF5"/>
  </w:style>
  <w:style w:type="numbering" w:customStyle="1" w:styleId="NoList3414">
    <w:name w:val="No List3414"/>
    <w:semiHidden/>
    <w:qFormat/>
    <w:rsid w:val="00FE4FF5"/>
  </w:style>
  <w:style w:type="numbering" w:customStyle="1" w:styleId="NoList4314">
    <w:name w:val="No List4314"/>
    <w:semiHidden/>
    <w:qFormat/>
    <w:rsid w:val="00FE4FF5"/>
  </w:style>
  <w:style w:type="numbering" w:customStyle="1" w:styleId="NoList12314">
    <w:name w:val="No List12314"/>
    <w:uiPriority w:val="99"/>
    <w:semiHidden/>
    <w:unhideWhenUsed/>
    <w:qFormat/>
    <w:rsid w:val="00FE4FF5"/>
  </w:style>
  <w:style w:type="numbering" w:customStyle="1" w:styleId="NoList1111314">
    <w:name w:val="No List1111314"/>
    <w:semiHidden/>
    <w:unhideWhenUsed/>
    <w:qFormat/>
    <w:rsid w:val="00FE4FF5"/>
  </w:style>
  <w:style w:type="numbering" w:customStyle="1" w:styleId="NoList21314">
    <w:name w:val="No List21314"/>
    <w:semiHidden/>
    <w:unhideWhenUsed/>
    <w:qFormat/>
    <w:rsid w:val="00FE4FF5"/>
  </w:style>
  <w:style w:type="numbering" w:customStyle="1" w:styleId="NoList31314">
    <w:name w:val="No List31314"/>
    <w:semiHidden/>
    <w:qFormat/>
    <w:rsid w:val="00FE4FF5"/>
  </w:style>
  <w:style w:type="numbering" w:customStyle="1" w:styleId="NoList5214">
    <w:name w:val="No List5214"/>
    <w:uiPriority w:val="99"/>
    <w:semiHidden/>
    <w:unhideWhenUsed/>
    <w:qFormat/>
    <w:rsid w:val="00FE4FF5"/>
  </w:style>
  <w:style w:type="numbering" w:customStyle="1" w:styleId="NoList13214">
    <w:name w:val="No List13214"/>
    <w:semiHidden/>
    <w:unhideWhenUsed/>
    <w:qFormat/>
    <w:rsid w:val="00FE4FF5"/>
  </w:style>
  <w:style w:type="numbering" w:customStyle="1" w:styleId="NoList112214">
    <w:name w:val="No List112214"/>
    <w:uiPriority w:val="99"/>
    <w:semiHidden/>
    <w:unhideWhenUsed/>
    <w:qFormat/>
    <w:rsid w:val="00FE4FF5"/>
  </w:style>
  <w:style w:type="numbering" w:customStyle="1" w:styleId="NoList11111214">
    <w:name w:val="No List11111214"/>
    <w:semiHidden/>
    <w:unhideWhenUsed/>
    <w:qFormat/>
    <w:rsid w:val="00FE4FF5"/>
  </w:style>
  <w:style w:type="numbering" w:customStyle="1" w:styleId="NoList22214">
    <w:name w:val="No List22214"/>
    <w:semiHidden/>
    <w:unhideWhenUsed/>
    <w:qFormat/>
    <w:rsid w:val="00FE4FF5"/>
  </w:style>
  <w:style w:type="numbering" w:customStyle="1" w:styleId="NoList32214">
    <w:name w:val="No List32214"/>
    <w:semiHidden/>
    <w:qFormat/>
    <w:rsid w:val="00FE4FF5"/>
  </w:style>
  <w:style w:type="numbering" w:customStyle="1" w:styleId="NoList41214">
    <w:name w:val="No List41214"/>
    <w:semiHidden/>
    <w:qFormat/>
    <w:rsid w:val="00FE4FF5"/>
  </w:style>
  <w:style w:type="numbering" w:customStyle="1" w:styleId="NoList121214">
    <w:name w:val="No List121214"/>
    <w:uiPriority w:val="99"/>
    <w:semiHidden/>
    <w:unhideWhenUsed/>
    <w:qFormat/>
    <w:rsid w:val="00FE4FF5"/>
  </w:style>
  <w:style w:type="numbering" w:customStyle="1" w:styleId="NoList111111214">
    <w:name w:val="No List111111214"/>
    <w:semiHidden/>
    <w:unhideWhenUsed/>
    <w:qFormat/>
    <w:rsid w:val="00FE4FF5"/>
  </w:style>
  <w:style w:type="numbering" w:customStyle="1" w:styleId="NoList211214">
    <w:name w:val="No List211214"/>
    <w:semiHidden/>
    <w:unhideWhenUsed/>
    <w:qFormat/>
    <w:rsid w:val="00FE4FF5"/>
  </w:style>
  <w:style w:type="numbering" w:customStyle="1" w:styleId="NoList311214">
    <w:name w:val="No List311214"/>
    <w:semiHidden/>
    <w:qFormat/>
    <w:rsid w:val="00FE4FF5"/>
  </w:style>
  <w:style w:type="numbering" w:customStyle="1" w:styleId="NoList6214">
    <w:name w:val="No List6214"/>
    <w:uiPriority w:val="99"/>
    <w:semiHidden/>
    <w:unhideWhenUsed/>
    <w:qFormat/>
    <w:rsid w:val="00FE4FF5"/>
  </w:style>
  <w:style w:type="numbering" w:customStyle="1" w:styleId="NoList7114">
    <w:name w:val="No List7114"/>
    <w:uiPriority w:val="99"/>
    <w:semiHidden/>
    <w:unhideWhenUsed/>
    <w:qFormat/>
    <w:rsid w:val="00FE4FF5"/>
  </w:style>
  <w:style w:type="numbering" w:customStyle="1" w:styleId="NoList8114">
    <w:name w:val="No List8114"/>
    <w:uiPriority w:val="99"/>
    <w:semiHidden/>
    <w:unhideWhenUsed/>
    <w:qFormat/>
    <w:rsid w:val="00FE4FF5"/>
  </w:style>
  <w:style w:type="numbering" w:customStyle="1" w:styleId="NoList14114">
    <w:name w:val="No List14114"/>
    <w:uiPriority w:val="99"/>
    <w:semiHidden/>
    <w:unhideWhenUsed/>
    <w:qFormat/>
    <w:rsid w:val="00FE4FF5"/>
  </w:style>
  <w:style w:type="numbering" w:customStyle="1" w:styleId="NoList113114">
    <w:name w:val="No List113114"/>
    <w:uiPriority w:val="99"/>
    <w:semiHidden/>
    <w:unhideWhenUsed/>
    <w:qFormat/>
    <w:rsid w:val="00FE4FF5"/>
  </w:style>
  <w:style w:type="numbering" w:customStyle="1" w:styleId="NoList1112114">
    <w:name w:val="No List1112114"/>
    <w:semiHidden/>
    <w:unhideWhenUsed/>
    <w:qFormat/>
    <w:rsid w:val="00FE4FF5"/>
  </w:style>
  <w:style w:type="numbering" w:customStyle="1" w:styleId="NoList23114">
    <w:name w:val="No List23114"/>
    <w:semiHidden/>
    <w:unhideWhenUsed/>
    <w:qFormat/>
    <w:rsid w:val="00FE4FF5"/>
  </w:style>
  <w:style w:type="numbering" w:customStyle="1" w:styleId="NoList33114">
    <w:name w:val="No List33114"/>
    <w:semiHidden/>
    <w:qFormat/>
    <w:rsid w:val="00FE4FF5"/>
  </w:style>
  <w:style w:type="numbering" w:customStyle="1" w:styleId="NoList42114">
    <w:name w:val="No List42114"/>
    <w:semiHidden/>
    <w:qFormat/>
    <w:rsid w:val="00FE4FF5"/>
  </w:style>
  <w:style w:type="numbering" w:customStyle="1" w:styleId="NoList122114">
    <w:name w:val="No List122114"/>
    <w:uiPriority w:val="99"/>
    <w:semiHidden/>
    <w:unhideWhenUsed/>
    <w:qFormat/>
    <w:rsid w:val="00FE4FF5"/>
  </w:style>
  <w:style w:type="numbering" w:customStyle="1" w:styleId="NoList11112114">
    <w:name w:val="No List11112114"/>
    <w:semiHidden/>
    <w:unhideWhenUsed/>
    <w:qFormat/>
    <w:rsid w:val="00FE4FF5"/>
  </w:style>
  <w:style w:type="numbering" w:customStyle="1" w:styleId="NoList212114">
    <w:name w:val="No List212114"/>
    <w:semiHidden/>
    <w:unhideWhenUsed/>
    <w:qFormat/>
    <w:rsid w:val="00FE4FF5"/>
  </w:style>
  <w:style w:type="numbering" w:customStyle="1" w:styleId="NoList312114">
    <w:name w:val="No List312114"/>
    <w:semiHidden/>
    <w:qFormat/>
    <w:rsid w:val="00FE4FF5"/>
  </w:style>
  <w:style w:type="numbering" w:customStyle="1" w:styleId="NoList51114">
    <w:name w:val="No List51114"/>
    <w:uiPriority w:val="99"/>
    <w:semiHidden/>
    <w:unhideWhenUsed/>
    <w:qFormat/>
    <w:rsid w:val="00FE4FF5"/>
  </w:style>
  <w:style w:type="numbering" w:customStyle="1" w:styleId="NoList131114">
    <w:name w:val="No List131114"/>
    <w:semiHidden/>
    <w:unhideWhenUsed/>
    <w:qFormat/>
    <w:rsid w:val="00FE4FF5"/>
  </w:style>
  <w:style w:type="numbering" w:customStyle="1" w:styleId="NoList1121114">
    <w:name w:val="No List1121114"/>
    <w:uiPriority w:val="99"/>
    <w:semiHidden/>
    <w:unhideWhenUsed/>
    <w:qFormat/>
    <w:rsid w:val="00FE4FF5"/>
  </w:style>
  <w:style w:type="numbering" w:customStyle="1" w:styleId="NoList1111111124">
    <w:name w:val="No List1111111124"/>
    <w:semiHidden/>
    <w:unhideWhenUsed/>
    <w:qFormat/>
    <w:rsid w:val="00FE4FF5"/>
  </w:style>
  <w:style w:type="numbering" w:customStyle="1" w:styleId="NoList221114">
    <w:name w:val="No List221114"/>
    <w:semiHidden/>
    <w:unhideWhenUsed/>
    <w:qFormat/>
    <w:rsid w:val="00FE4FF5"/>
  </w:style>
  <w:style w:type="numbering" w:customStyle="1" w:styleId="NoList321114">
    <w:name w:val="No List321114"/>
    <w:semiHidden/>
    <w:qFormat/>
    <w:rsid w:val="00FE4FF5"/>
  </w:style>
  <w:style w:type="numbering" w:customStyle="1" w:styleId="NoList411114">
    <w:name w:val="No List411114"/>
    <w:semiHidden/>
    <w:qFormat/>
    <w:rsid w:val="00FE4FF5"/>
  </w:style>
  <w:style w:type="numbering" w:customStyle="1" w:styleId="NoList1211114">
    <w:name w:val="No List1211114"/>
    <w:uiPriority w:val="99"/>
    <w:semiHidden/>
    <w:unhideWhenUsed/>
    <w:qFormat/>
    <w:rsid w:val="00FE4FF5"/>
  </w:style>
  <w:style w:type="numbering" w:customStyle="1" w:styleId="NoList11111111124">
    <w:name w:val="No List11111111124"/>
    <w:semiHidden/>
    <w:unhideWhenUsed/>
    <w:qFormat/>
    <w:rsid w:val="00FE4FF5"/>
  </w:style>
  <w:style w:type="numbering" w:customStyle="1" w:styleId="NoList2111114">
    <w:name w:val="No List2111114"/>
    <w:semiHidden/>
    <w:unhideWhenUsed/>
    <w:qFormat/>
    <w:rsid w:val="00FE4FF5"/>
  </w:style>
  <w:style w:type="numbering" w:customStyle="1" w:styleId="NoList3111114">
    <w:name w:val="No List3111114"/>
    <w:semiHidden/>
    <w:qFormat/>
    <w:rsid w:val="00FE4FF5"/>
  </w:style>
  <w:style w:type="numbering" w:customStyle="1" w:styleId="NoList61114">
    <w:name w:val="No List61114"/>
    <w:uiPriority w:val="99"/>
    <w:semiHidden/>
    <w:unhideWhenUsed/>
    <w:qFormat/>
    <w:rsid w:val="00FE4FF5"/>
  </w:style>
  <w:style w:type="numbering" w:customStyle="1" w:styleId="NoList1014">
    <w:name w:val="No List1014"/>
    <w:uiPriority w:val="99"/>
    <w:semiHidden/>
    <w:unhideWhenUsed/>
    <w:qFormat/>
    <w:rsid w:val="00FE4FF5"/>
  </w:style>
  <w:style w:type="numbering" w:customStyle="1" w:styleId="NoList1614">
    <w:name w:val="No List1614"/>
    <w:uiPriority w:val="99"/>
    <w:semiHidden/>
    <w:unhideWhenUsed/>
    <w:qFormat/>
    <w:rsid w:val="00FE4FF5"/>
  </w:style>
  <w:style w:type="numbering" w:customStyle="1" w:styleId="NoList11514">
    <w:name w:val="No List11514"/>
    <w:uiPriority w:val="99"/>
    <w:semiHidden/>
    <w:unhideWhenUsed/>
    <w:qFormat/>
    <w:rsid w:val="00FE4FF5"/>
  </w:style>
  <w:style w:type="numbering" w:customStyle="1" w:styleId="NoList111414">
    <w:name w:val="No List111414"/>
    <w:semiHidden/>
    <w:unhideWhenUsed/>
    <w:qFormat/>
    <w:rsid w:val="00FE4FF5"/>
  </w:style>
  <w:style w:type="numbering" w:customStyle="1" w:styleId="NoList2514">
    <w:name w:val="No List2514"/>
    <w:semiHidden/>
    <w:unhideWhenUsed/>
    <w:qFormat/>
    <w:rsid w:val="00FE4FF5"/>
  </w:style>
  <w:style w:type="numbering" w:customStyle="1" w:styleId="NoList3514">
    <w:name w:val="No List3514"/>
    <w:semiHidden/>
    <w:qFormat/>
    <w:rsid w:val="00FE4FF5"/>
  </w:style>
  <w:style w:type="numbering" w:customStyle="1" w:styleId="NoList4414">
    <w:name w:val="No List4414"/>
    <w:semiHidden/>
    <w:qFormat/>
    <w:rsid w:val="00FE4FF5"/>
  </w:style>
  <w:style w:type="numbering" w:customStyle="1" w:styleId="NoList12414">
    <w:name w:val="No List12414"/>
    <w:uiPriority w:val="99"/>
    <w:semiHidden/>
    <w:unhideWhenUsed/>
    <w:qFormat/>
    <w:rsid w:val="00FE4FF5"/>
  </w:style>
  <w:style w:type="numbering" w:customStyle="1" w:styleId="NoList1111414">
    <w:name w:val="No List1111414"/>
    <w:semiHidden/>
    <w:unhideWhenUsed/>
    <w:qFormat/>
    <w:rsid w:val="00FE4FF5"/>
  </w:style>
  <w:style w:type="numbering" w:customStyle="1" w:styleId="NoList21414">
    <w:name w:val="No List21414"/>
    <w:semiHidden/>
    <w:unhideWhenUsed/>
    <w:qFormat/>
    <w:rsid w:val="00FE4FF5"/>
  </w:style>
  <w:style w:type="numbering" w:customStyle="1" w:styleId="NoList31414">
    <w:name w:val="No List31414"/>
    <w:semiHidden/>
    <w:qFormat/>
    <w:rsid w:val="00FE4FF5"/>
  </w:style>
  <w:style w:type="numbering" w:customStyle="1" w:styleId="NoList5314">
    <w:name w:val="No List5314"/>
    <w:uiPriority w:val="99"/>
    <w:semiHidden/>
    <w:unhideWhenUsed/>
    <w:qFormat/>
    <w:rsid w:val="00FE4FF5"/>
  </w:style>
  <w:style w:type="numbering" w:customStyle="1" w:styleId="NoList13314">
    <w:name w:val="No List13314"/>
    <w:semiHidden/>
    <w:unhideWhenUsed/>
    <w:qFormat/>
    <w:rsid w:val="00FE4FF5"/>
  </w:style>
  <w:style w:type="numbering" w:customStyle="1" w:styleId="NoList112314">
    <w:name w:val="No List112314"/>
    <w:uiPriority w:val="99"/>
    <w:semiHidden/>
    <w:unhideWhenUsed/>
    <w:qFormat/>
    <w:rsid w:val="00FE4FF5"/>
  </w:style>
  <w:style w:type="numbering" w:customStyle="1" w:styleId="NoList11111314">
    <w:name w:val="No List11111314"/>
    <w:semiHidden/>
    <w:unhideWhenUsed/>
    <w:qFormat/>
    <w:rsid w:val="00FE4FF5"/>
  </w:style>
  <w:style w:type="numbering" w:customStyle="1" w:styleId="NoList22314">
    <w:name w:val="No List22314"/>
    <w:semiHidden/>
    <w:unhideWhenUsed/>
    <w:qFormat/>
    <w:rsid w:val="00FE4FF5"/>
  </w:style>
  <w:style w:type="numbering" w:customStyle="1" w:styleId="NoList32314">
    <w:name w:val="No List32314"/>
    <w:semiHidden/>
    <w:qFormat/>
    <w:rsid w:val="00FE4FF5"/>
  </w:style>
  <w:style w:type="numbering" w:customStyle="1" w:styleId="NoList41314">
    <w:name w:val="No List41314"/>
    <w:semiHidden/>
    <w:qFormat/>
    <w:rsid w:val="00FE4FF5"/>
  </w:style>
  <w:style w:type="numbering" w:customStyle="1" w:styleId="NoList121314">
    <w:name w:val="No List121314"/>
    <w:uiPriority w:val="99"/>
    <w:semiHidden/>
    <w:unhideWhenUsed/>
    <w:qFormat/>
    <w:rsid w:val="00FE4FF5"/>
  </w:style>
  <w:style w:type="numbering" w:customStyle="1" w:styleId="NoList111111314">
    <w:name w:val="No List111111314"/>
    <w:semiHidden/>
    <w:unhideWhenUsed/>
    <w:qFormat/>
    <w:rsid w:val="00FE4FF5"/>
  </w:style>
  <w:style w:type="numbering" w:customStyle="1" w:styleId="NoList211314">
    <w:name w:val="No List211314"/>
    <w:semiHidden/>
    <w:unhideWhenUsed/>
    <w:qFormat/>
    <w:rsid w:val="00FE4FF5"/>
  </w:style>
  <w:style w:type="numbering" w:customStyle="1" w:styleId="NoList311314">
    <w:name w:val="No List311314"/>
    <w:semiHidden/>
    <w:qFormat/>
    <w:rsid w:val="00FE4FF5"/>
  </w:style>
  <w:style w:type="numbering" w:customStyle="1" w:styleId="NoList6314">
    <w:name w:val="No List6314"/>
    <w:uiPriority w:val="99"/>
    <w:semiHidden/>
    <w:unhideWhenUsed/>
    <w:qFormat/>
    <w:rsid w:val="00FE4FF5"/>
  </w:style>
  <w:style w:type="numbering" w:customStyle="1" w:styleId="NoList7214">
    <w:name w:val="No List7214"/>
    <w:uiPriority w:val="99"/>
    <w:semiHidden/>
    <w:unhideWhenUsed/>
    <w:qFormat/>
    <w:rsid w:val="00FE4FF5"/>
  </w:style>
  <w:style w:type="numbering" w:customStyle="1" w:styleId="NoList1714">
    <w:name w:val="No List1714"/>
    <w:uiPriority w:val="99"/>
    <w:semiHidden/>
    <w:unhideWhenUsed/>
    <w:qFormat/>
    <w:rsid w:val="00FE4FF5"/>
  </w:style>
  <w:style w:type="numbering" w:customStyle="1" w:styleId="NoList1814">
    <w:name w:val="No List1814"/>
    <w:uiPriority w:val="99"/>
    <w:semiHidden/>
    <w:unhideWhenUsed/>
    <w:qFormat/>
    <w:rsid w:val="00FE4FF5"/>
  </w:style>
  <w:style w:type="numbering" w:customStyle="1" w:styleId="NoList1914">
    <w:name w:val="No List1914"/>
    <w:semiHidden/>
    <w:unhideWhenUsed/>
    <w:qFormat/>
    <w:rsid w:val="00FE4FF5"/>
  </w:style>
  <w:style w:type="numbering" w:customStyle="1" w:styleId="NoList111111111124">
    <w:name w:val="No List111111111124"/>
    <w:semiHidden/>
    <w:unhideWhenUsed/>
    <w:qFormat/>
    <w:rsid w:val="00FE4FF5"/>
  </w:style>
  <w:style w:type="numbering" w:customStyle="1" w:styleId="NoList273">
    <w:name w:val="No List273"/>
    <w:semiHidden/>
    <w:unhideWhenUsed/>
    <w:qFormat/>
    <w:rsid w:val="00FE4FF5"/>
  </w:style>
  <w:style w:type="numbering" w:customStyle="1" w:styleId="NoList1173">
    <w:name w:val="No List1173"/>
    <w:uiPriority w:val="99"/>
    <w:semiHidden/>
    <w:unhideWhenUsed/>
    <w:qFormat/>
    <w:rsid w:val="00FE4FF5"/>
  </w:style>
  <w:style w:type="numbering" w:customStyle="1" w:styleId="NoList1183">
    <w:name w:val="No List1183"/>
    <w:uiPriority w:val="99"/>
    <w:semiHidden/>
    <w:unhideWhenUsed/>
    <w:qFormat/>
    <w:rsid w:val="00FE4FF5"/>
  </w:style>
  <w:style w:type="numbering" w:customStyle="1" w:styleId="NoList11163">
    <w:name w:val="No List11163"/>
    <w:uiPriority w:val="99"/>
    <w:semiHidden/>
    <w:unhideWhenUsed/>
    <w:qFormat/>
    <w:rsid w:val="00FE4FF5"/>
  </w:style>
  <w:style w:type="numbering" w:customStyle="1" w:styleId="NoList283">
    <w:name w:val="No List283"/>
    <w:semiHidden/>
    <w:unhideWhenUsed/>
    <w:qFormat/>
    <w:rsid w:val="00FE4FF5"/>
  </w:style>
  <w:style w:type="numbering" w:customStyle="1" w:styleId="NoList373">
    <w:name w:val="No List373"/>
    <w:semiHidden/>
    <w:qFormat/>
    <w:rsid w:val="00FE4FF5"/>
  </w:style>
  <w:style w:type="numbering" w:customStyle="1" w:styleId="NoList463">
    <w:name w:val="No List463"/>
    <w:uiPriority w:val="99"/>
    <w:semiHidden/>
    <w:qFormat/>
    <w:rsid w:val="00FE4FF5"/>
  </w:style>
  <w:style w:type="numbering" w:customStyle="1" w:styleId="NoList1263">
    <w:name w:val="No List1263"/>
    <w:uiPriority w:val="99"/>
    <w:semiHidden/>
    <w:unhideWhenUsed/>
    <w:qFormat/>
    <w:rsid w:val="00FE4FF5"/>
  </w:style>
  <w:style w:type="numbering" w:customStyle="1" w:styleId="NoList111163">
    <w:name w:val="No List111163"/>
    <w:uiPriority w:val="99"/>
    <w:semiHidden/>
    <w:unhideWhenUsed/>
    <w:qFormat/>
    <w:rsid w:val="00FE4FF5"/>
  </w:style>
  <w:style w:type="numbering" w:customStyle="1" w:styleId="NoList2163">
    <w:name w:val="No List2163"/>
    <w:semiHidden/>
    <w:unhideWhenUsed/>
    <w:qFormat/>
    <w:rsid w:val="00FE4FF5"/>
  </w:style>
  <w:style w:type="numbering" w:customStyle="1" w:styleId="NoList3163">
    <w:name w:val="No List3163"/>
    <w:semiHidden/>
    <w:qFormat/>
    <w:rsid w:val="00FE4FF5"/>
  </w:style>
  <w:style w:type="numbering" w:customStyle="1" w:styleId="NoList553">
    <w:name w:val="No List553"/>
    <w:uiPriority w:val="99"/>
    <w:semiHidden/>
    <w:unhideWhenUsed/>
    <w:qFormat/>
    <w:rsid w:val="00FE4FF5"/>
  </w:style>
  <w:style w:type="numbering" w:customStyle="1" w:styleId="NoList1353">
    <w:name w:val="No List1353"/>
    <w:semiHidden/>
    <w:unhideWhenUsed/>
    <w:qFormat/>
    <w:rsid w:val="00FE4FF5"/>
  </w:style>
  <w:style w:type="numbering" w:customStyle="1" w:styleId="NoList11253">
    <w:name w:val="No List11253"/>
    <w:uiPriority w:val="99"/>
    <w:semiHidden/>
    <w:unhideWhenUsed/>
    <w:qFormat/>
    <w:rsid w:val="00FE4FF5"/>
  </w:style>
  <w:style w:type="numbering" w:customStyle="1" w:styleId="NoList1111153">
    <w:name w:val="No List1111153"/>
    <w:semiHidden/>
    <w:unhideWhenUsed/>
    <w:qFormat/>
    <w:rsid w:val="00FE4FF5"/>
  </w:style>
  <w:style w:type="numbering" w:customStyle="1" w:styleId="NoList2253">
    <w:name w:val="No List2253"/>
    <w:semiHidden/>
    <w:unhideWhenUsed/>
    <w:qFormat/>
    <w:rsid w:val="00FE4FF5"/>
  </w:style>
  <w:style w:type="numbering" w:customStyle="1" w:styleId="NoList3253">
    <w:name w:val="No List3253"/>
    <w:semiHidden/>
    <w:qFormat/>
    <w:rsid w:val="00FE4FF5"/>
  </w:style>
  <w:style w:type="numbering" w:customStyle="1" w:styleId="NoList4153">
    <w:name w:val="No List4153"/>
    <w:semiHidden/>
    <w:qFormat/>
    <w:rsid w:val="00FE4FF5"/>
  </w:style>
  <w:style w:type="numbering" w:customStyle="1" w:styleId="NoList12153">
    <w:name w:val="No List12153"/>
    <w:uiPriority w:val="99"/>
    <w:semiHidden/>
    <w:unhideWhenUsed/>
    <w:qFormat/>
    <w:rsid w:val="00FE4FF5"/>
  </w:style>
  <w:style w:type="numbering" w:customStyle="1" w:styleId="NoList11111153">
    <w:name w:val="No List11111153"/>
    <w:semiHidden/>
    <w:unhideWhenUsed/>
    <w:qFormat/>
    <w:rsid w:val="00FE4FF5"/>
  </w:style>
  <w:style w:type="numbering" w:customStyle="1" w:styleId="NoList21153">
    <w:name w:val="No List21153"/>
    <w:semiHidden/>
    <w:unhideWhenUsed/>
    <w:qFormat/>
    <w:rsid w:val="00FE4FF5"/>
  </w:style>
  <w:style w:type="numbering" w:customStyle="1" w:styleId="NoList31153">
    <w:name w:val="No List31153"/>
    <w:semiHidden/>
    <w:qFormat/>
    <w:rsid w:val="00FE4FF5"/>
  </w:style>
  <w:style w:type="numbering" w:customStyle="1" w:styleId="NoList653">
    <w:name w:val="No List653"/>
    <w:uiPriority w:val="99"/>
    <w:semiHidden/>
    <w:unhideWhenUsed/>
    <w:qFormat/>
    <w:rsid w:val="00FE4FF5"/>
  </w:style>
  <w:style w:type="numbering" w:customStyle="1" w:styleId="NoList743">
    <w:name w:val="No List743"/>
    <w:uiPriority w:val="99"/>
    <w:semiHidden/>
    <w:unhideWhenUsed/>
    <w:qFormat/>
    <w:rsid w:val="00FE4FF5"/>
  </w:style>
  <w:style w:type="numbering" w:customStyle="1" w:styleId="NoList833">
    <w:name w:val="No List833"/>
    <w:uiPriority w:val="99"/>
    <w:semiHidden/>
    <w:unhideWhenUsed/>
    <w:qFormat/>
    <w:rsid w:val="00FE4FF5"/>
  </w:style>
  <w:style w:type="numbering" w:customStyle="1" w:styleId="NoList1433">
    <w:name w:val="No List1433"/>
    <w:uiPriority w:val="99"/>
    <w:semiHidden/>
    <w:unhideWhenUsed/>
    <w:qFormat/>
    <w:rsid w:val="00FE4FF5"/>
  </w:style>
  <w:style w:type="numbering" w:customStyle="1" w:styleId="NoList11333">
    <w:name w:val="No List11333"/>
    <w:uiPriority w:val="99"/>
    <w:semiHidden/>
    <w:unhideWhenUsed/>
    <w:qFormat/>
    <w:rsid w:val="00FE4FF5"/>
  </w:style>
  <w:style w:type="numbering" w:customStyle="1" w:styleId="NoList111233">
    <w:name w:val="No List111233"/>
    <w:semiHidden/>
    <w:unhideWhenUsed/>
    <w:qFormat/>
    <w:rsid w:val="00FE4FF5"/>
  </w:style>
  <w:style w:type="numbering" w:customStyle="1" w:styleId="NoList2333">
    <w:name w:val="No List2333"/>
    <w:semiHidden/>
    <w:unhideWhenUsed/>
    <w:qFormat/>
    <w:rsid w:val="00FE4FF5"/>
  </w:style>
  <w:style w:type="numbering" w:customStyle="1" w:styleId="NoList3333">
    <w:name w:val="No List3333"/>
    <w:semiHidden/>
    <w:qFormat/>
    <w:rsid w:val="00FE4FF5"/>
  </w:style>
  <w:style w:type="numbering" w:customStyle="1" w:styleId="NoList4233">
    <w:name w:val="No List4233"/>
    <w:semiHidden/>
    <w:qFormat/>
    <w:rsid w:val="00FE4FF5"/>
  </w:style>
  <w:style w:type="numbering" w:customStyle="1" w:styleId="NoList12233">
    <w:name w:val="No List12233"/>
    <w:uiPriority w:val="99"/>
    <w:semiHidden/>
    <w:unhideWhenUsed/>
    <w:qFormat/>
    <w:rsid w:val="00FE4FF5"/>
  </w:style>
  <w:style w:type="numbering" w:customStyle="1" w:styleId="NoList1111233">
    <w:name w:val="No List1111233"/>
    <w:semiHidden/>
    <w:unhideWhenUsed/>
    <w:qFormat/>
    <w:rsid w:val="00FE4FF5"/>
  </w:style>
  <w:style w:type="numbering" w:customStyle="1" w:styleId="NoList21233">
    <w:name w:val="No List21233"/>
    <w:semiHidden/>
    <w:unhideWhenUsed/>
    <w:qFormat/>
    <w:rsid w:val="00FE4FF5"/>
  </w:style>
  <w:style w:type="numbering" w:customStyle="1" w:styleId="NoList31233">
    <w:name w:val="No List31233"/>
    <w:semiHidden/>
    <w:qFormat/>
    <w:rsid w:val="00FE4FF5"/>
  </w:style>
  <w:style w:type="numbering" w:customStyle="1" w:styleId="NoList5133">
    <w:name w:val="No List5133"/>
    <w:uiPriority w:val="99"/>
    <w:semiHidden/>
    <w:unhideWhenUsed/>
    <w:qFormat/>
    <w:rsid w:val="00FE4FF5"/>
  </w:style>
  <w:style w:type="numbering" w:customStyle="1" w:styleId="NoList13133">
    <w:name w:val="No List13133"/>
    <w:semiHidden/>
    <w:unhideWhenUsed/>
    <w:qFormat/>
    <w:rsid w:val="00FE4FF5"/>
  </w:style>
  <w:style w:type="numbering" w:customStyle="1" w:styleId="NoList112133">
    <w:name w:val="No List112133"/>
    <w:uiPriority w:val="99"/>
    <w:semiHidden/>
    <w:unhideWhenUsed/>
    <w:qFormat/>
    <w:rsid w:val="00FE4FF5"/>
  </w:style>
  <w:style w:type="numbering" w:customStyle="1" w:styleId="NoList111111133">
    <w:name w:val="No List111111133"/>
    <w:semiHidden/>
    <w:unhideWhenUsed/>
    <w:qFormat/>
    <w:rsid w:val="00FE4FF5"/>
  </w:style>
  <w:style w:type="numbering" w:customStyle="1" w:styleId="NoList22133">
    <w:name w:val="No List22133"/>
    <w:semiHidden/>
    <w:unhideWhenUsed/>
    <w:qFormat/>
    <w:rsid w:val="00FE4FF5"/>
  </w:style>
  <w:style w:type="numbering" w:customStyle="1" w:styleId="NoList32133">
    <w:name w:val="No List32133"/>
    <w:semiHidden/>
    <w:qFormat/>
    <w:rsid w:val="00FE4FF5"/>
  </w:style>
  <w:style w:type="numbering" w:customStyle="1" w:styleId="NoList41133">
    <w:name w:val="No List41133"/>
    <w:semiHidden/>
    <w:qFormat/>
    <w:rsid w:val="00FE4FF5"/>
  </w:style>
  <w:style w:type="numbering" w:customStyle="1" w:styleId="NoList121133">
    <w:name w:val="No List121133"/>
    <w:uiPriority w:val="99"/>
    <w:semiHidden/>
    <w:unhideWhenUsed/>
    <w:qFormat/>
    <w:rsid w:val="00FE4FF5"/>
  </w:style>
  <w:style w:type="numbering" w:customStyle="1" w:styleId="NoList1111111133">
    <w:name w:val="No List1111111133"/>
    <w:semiHidden/>
    <w:unhideWhenUsed/>
    <w:qFormat/>
    <w:rsid w:val="00FE4FF5"/>
  </w:style>
  <w:style w:type="numbering" w:customStyle="1" w:styleId="NoList211133">
    <w:name w:val="No List211133"/>
    <w:semiHidden/>
    <w:unhideWhenUsed/>
    <w:qFormat/>
    <w:rsid w:val="00FE4FF5"/>
  </w:style>
  <w:style w:type="numbering" w:customStyle="1" w:styleId="NoList311133">
    <w:name w:val="No List311133"/>
    <w:semiHidden/>
    <w:qFormat/>
    <w:rsid w:val="00FE4FF5"/>
  </w:style>
  <w:style w:type="numbering" w:customStyle="1" w:styleId="NoList6133">
    <w:name w:val="No List6133"/>
    <w:uiPriority w:val="99"/>
    <w:semiHidden/>
    <w:unhideWhenUsed/>
    <w:qFormat/>
    <w:rsid w:val="00FE4FF5"/>
  </w:style>
  <w:style w:type="numbering" w:customStyle="1" w:styleId="NoList923">
    <w:name w:val="No List923"/>
    <w:uiPriority w:val="99"/>
    <w:semiHidden/>
    <w:unhideWhenUsed/>
    <w:qFormat/>
    <w:rsid w:val="00FE4FF5"/>
  </w:style>
  <w:style w:type="numbering" w:customStyle="1" w:styleId="NoList1523">
    <w:name w:val="No List1523"/>
    <w:uiPriority w:val="99"/>
    <w:semiHidden/>
    <w:unhideWhenUsed/>
    <w:qFormat/>
    <w:rsid w:val="00FE4FF5"/>
  </w:style>
  <w:style w:type="numbering" w:customStyle="1" w:styleId="NoList11423">
    <w:name w:val="No List11423"/>
    <w:uiPriority w:val="99"/>
    <w:semiHidden/>
    <w:unhideWhenUsed/>
    <w:qFormat/>
    <w:rsid w:val="00FE4FF5"/>
  </w:style>
  <w:style w:type="numbering" w:customStyle="1" w:styleId="NoList111323">
    <w:name w:val="No List111323"/>
    <w:semiHidden/>
    <w:unhideWhenUsed/>
    <w:qFormat/>
    <w:rsid w:val="00FE4FF5"/>
  </w:style>
  <w:style w:type="numbering" w:customStyle="1" w:styleId="NoList2423">
    <w:name w:val="No List2423"/>
    <w:semiHidden/>
    <w:unhideWhenUsed/>
    <w:qFormat/>
    <w:rsid w:val="00FE4FF5"/>
  </w:style>
  <w:style w:type="numbering" w:customStyle="1" w:styleId="NoList3423">
    <w:name w:val="No List3423"/>
    <w:semiHidden/>
    <w:qFormat/>
    <w:rsid w:val="00FE4FF5"/>
  </w:style>
  <w:style w:type="numbering" w:customStyle="1" w:styleId="NoList4323">
    <w:name w:val="No List4323"/>
    <w:semiHidden/>
    <w:qFormat/>
    <w:rsid w:val="00FE4FF5"/>
  </w:style>
  <w:style w:type="numbering" w:customStyle="1" w:styleId="NoList12323">
    <w:name w:val="No List12323"/>
    <w:uiPriority w:val="99"/>
    <w:semiHidden/>
    <w:unhideWhenUsed/>
    <w:qFormat/>
    <w:rsid w:val="00FE4FF5"/>
  </w:style>
  <w:style w:type="numbering" w:customStyle="1" w:styleId="NoList1111323">
    <w:name w:val="No List1111323"/>
    <w:semiHidden/>
    <w:unhideWhenUsed/>
    <w:qFormat/>
    <w:rsid w:val="00FE4FF5"/>
  </w:style>
  <w:style w:type="numbering" w:customStyle="1" w:styleId="NoList21323">
    <w:name w:val="No List21323"/>
    <w:semiHidden/>
    <w:unhideWhenUsed/>
    <w:qFormat/>
    <w:rsid w:val="00FE4FF5"/>
  </w:style>
  <w:style w:type="numbering" w:customStyle="1" w:styleId="NoList31323">
    <w:name w:val="No List31323"/>
    <w:semiHidden/>
    <w:qFormat/>
    <w:rsid w:val="00FE4FF5"/>
  </w:style>
  <w:style w:type="numbering" w:customStyle="1" w:styleId="NoList5223">
    <w:name w:val="No List5223"/>
    <w:uiPriority w:val="99"/>
    <w:semiHidden/>
    <w:unhideWhenUsed/>
    <w:qFormat/>
    <w:rsid w:val="00FE4FF5"/>
  </w:style>
  <w:style w:type="numbering" w:customStyle="1" w:styleId="NoList13223">
    <w:name w:val="No List13223"/>
    <w:semiHidden/>
    <w:unhideWhenUsed/>
    <w:qFormat/>
    <w:rsid w:val="00FE4FF5"/>
  </w:style>
  <w:style w:type="numbering" w:customStyle="1" w:styleId="NoList112223">
    <w:name w:val="No List112223"/>
    <w:uiPriority w:val="99"/>
    <w:semiHidden/>
    <w:unhideWhenUsed/>
    <w:qFormat/>
    <w:rsid w:val="00FE4FF5"/>
  </w:style>
  <w:style w:type="numbering" w:customStyle="1" w:styleId="NoList11111223">
    <w:name w:val="No List11111223"/>
    <w:semiHidden/>
    <w:unhideWhenUsed/>
    <w:qFormat/>
    <w:rsid w:val="00FE4FF5"/>
  </w:style>
  <w:style w:type="numbering" w:customStyle="1" w:styleId="NoList22223">
    <w:name w:val="No List22223"/>
    <w:semiHidden/>
    <w:unhideWhenUsed/>
    <w:qFormat/>
    <w:rsid w:val="00FE4FF5"/>
  </w:style>
  <w:style w:type="numbering" w:customStyle="1" w:styleId="NoList32223">
    <w:name w:val="No List32223"/>
    <w:semiHidden/>
    <w:qFormat/>
    <w:rsid w:val="00FE4FF5"/>
  </w:style>
  <w:style w:type="numbering" w:customStyle="1" w:styleId="NoList41223">
    <w:name w:val="No List41223"/>
    <w:semiHidden/>
    <w:qFormat/>
    <w:rsid w:val="00FE4FF5"/>
  </w:style>
  <w:style w:type="numbering" w:customStyle="1" w:styleId="NoList121223">
    <w:name w:val="No List121223"/>
    <w:uiPriority w:val="99"/>
    <w:semiHidden/>
    <w:unhideWhenUsed/>
    <w:qFormat/>
    <w:rsid w:val="00FE4FF5"/>
  </w:style>
  <w:style w:type="numbering" w:customStyle="1" w:styleId="NoList111111223">
    <w:name w:val="No List111111223"/>
    <w:semiHidden/>
    <w:unhideWhenUsed/>
    <w:qFormat/>
    <w:rsid w:val="00FE4FF5"/>
  </w:style>
  <w:style w:type="numbering" w:customStyle="1" w:styleId="NoList211223">
    <w:name w:val="No List211223"/>
    <w:semiHidden/>
    <w:unhideWhenUsed/>
    <w:qFormat/>
    <w:rsid w:val="00FE4FF5"/>
  </w:style>
  <w:style w:type="numbering" w:customStyle="1" w:styleId="NoList311223">
    <w:name w:val="No List311223"/>
    <w:semiHidden/>
    <w:qFormat/>
    <w:rsid w:val="00FE4FF5"/>
  </w:style>
  <w:style w:type="numbering" w:customStyle="1" w:styleId="NoList6223">
    <w:name w:val="No List6223"/>
    <w:uiPriority w:val="99"/>
    <w:semiHidden/>
    <w:unhideWhenUsed/>
    <w:qFormat/>
    <w:rsid w:val="00FE4FF5"/>
  </w:style>
  <w:style w:type="numbering" w:customStyle="1" w:styleId="NoList7123">
    <w:name w:val="No List7123"/>
    <w:uiPriority w:val="99"/>
    <w:semiHidden/>
    <w:unhideWhenUsed/>
    <w:qFormat/>
    <w:rsid w:val="00FE4FF5"/>
  </w:style>
  <w:style w:type="numbering" w:customStyle="1" w:styleId="NoList8123">
    <w:name w:val="No List8123"/>
    <w:uiPriority w:val="99"/>
    <w:semiHidden/>
    <w:unhideWhenUsed/>
    <w:qFormat/>
    <w:rsid w:val="00FE4FF5"/>
  </w:style>
  <w:style w:type="numbering" w:customStyle="1" w:styleId="NoList14123">
    <w:name w:val="No List14123"/>
    <w:uiPriority w:val="99"/>
    <w:semiHidden/>
    <w:unhideWhenUsed/>
    <w:qFormat/>
    <w:rsid w:val="00FE4FF5"/>
  </w:style>
  <w:style w:type="numbering" w:customStyle="1" w:styleId="NoList113123">
    <w:name w:val="No List113123"/>
    <w:uiPriority w:val="99"/>
    <w:semiHidden/>
    <w:unhideWhenUsed/>
    <w:qFormat/>
    <w:rsid w:val="00FE4FF5"/>
  </w:style>
  <w:style w:type="numbering" w:customStyle="1" w:styleId="NoList1112123">
    <w:name w:val="No List1112123"/>
    <w:semiHidden/>
    <w:unhideWhenUsed/>
    <w:qFormat/>
    <w:rsid w:val="00FE4FF5"/>
  </w:style>
  <w:style w:type="numbering" w:customStyle="1" w:styleId="NoList23123">
    <w:name w:val="No List23123"/>
    <w:semiHidden/>
    <w:unhideWhenUsed/>
    <w:qFormat/>
    <w:rsid w:val="00FE4FF5"/>
  </w:style>
  <w:style w:type="numbering" w:customStyle="1" w:styleId="NoList33123">
    <w:name w:val="No List33123"/>
    <w:semiHidden/>
    <w:qFormat/>
    <w:rsid w:val="00FE4FF5"/>
  </w:style>
  <w:style w:type="numbering" w:customStyle="1" w:styleId="NoList42123">
    <w:name w:val="No List42123"/>
    <w:semiHidden/>
    <w:qFormat/>
    <w:rsid w:val="00FE4FF5"/>
  </w:style>
  <w:style w:type="numbering" w:customStyle="1" w:styleId="NoList122123">
    <w:name w:val="No List122123"/>
    <w:uiPriority w:val="99"/>
    <w:semiHidden/>
    <w:unhideWhenUsed/>
    <w:qFormat/>
    <w:rsid w:val="00FE4FF5"/>
  </w:style>
  <w:style w:type="numbering" w:customStyle="1" w:styleId="NoList11112123">
    <w:name w:val="No List11112123"/>
    <w:semiHidden/>
    <w:unhideWhenUsed/>
    <w:qFormat/>
    <w:rsid w:val="00FE4FF5"/>
  </w:style>
  <w:style w:type="numbering" w:customStyle="1" w:styleId="NoList212123">
    <w:name w:val="No List212123"/>
    <w:semiHidden/>
    <w:unhideWhenUsed/>
    <w:qFormat/>
    <w:rsid w:val="00FE4FF5"/>
  </w:style>
  <w:style w:type="numbering" w:customStyle="1" w:styleId="NoList312123">
    <w:name w:val="No List312123"/>
    <w:semiHidden/>
    <w:qFormat/>
    <w:rsid w:val="00FE4FF5"/>
  </w:style>
  <w:style w:type="numbering" w:customStyle="1" w:styleId="NoList51123">
    <w:name w:val="No List51123"/>
    <w:uiPriority w:val="99"/>
    <w:semiHidden/>
    <w:unhideWhenUsed/>
    <w:qFormat/>
    <w:rsid w:val="00FE4FF5"/>
  </w:style>
  <w:style w:type="numbering" w:customStyle="1" w:styleId="NoList131123">
    <w:name w:val="No List131123"/>
    <w:semiHidden/>
    <w:unhideWhenUsed/>
    <w:qFormat/>
    <w:rsid w:val="00FE4FF5"/>
  </w:style>
  <w:style w:type="numbering" w:customStyle="1" w:styleId="NoList1121123">
    <w:name w:val="No List1121123"/>
    <w:uiPriority w:val="99"/>
    <w:semiHidden/>
    <w:unhideWhenUsed/>
    <w:qFormat/>
    <w:rsid w:val="00FE4FF5"/>
  </w:style>
  <w:style w:type="numbering" w:customStyle="1" w:styleId="NoList11111111133">
    <w:name w:val="No List11111111133"/>
    <w:semiHidden/>
    <w:unhideWhenUsed/>
    <w:qFormat/>
    <w:rsid w:val="00FE4FF5"/>
  </w:style>
  <w:style w:type="numbering" w:customStyle="1" w:styleId="NoList221123">
    <w:name w:val="No List221123"/>
    <w:semiHidden/>
    <w:unhideWhenUsed/>
    <w:qFormat/>
    <w:rsid w:val="00FE4FF5"/>
  </w:style>
  <w:style w:type="numbering" w:customStyle="1" w:styleId="NoList321123">
    <w:name w:val="No List321123"/>
    <w:semiHidden/>
    <w:qFormat/>
    <w:rsid w:val="00FE4FF5"/>
  </w:style>
  <w:style w:type="numbering" w:customStyle="1" w:styleId="NoList411123">
    <w:name w:val="No List411123"/>
    <w:semiHidden/>
    <w:qFormat/>
    <w:rsid w:val="00FE4FF5"/>
  </w:style>
  <w:style w:type="numbering" w:customStyle="1" w:styleId="NoList1211123">
    <w:name w:val="No List1211123"/>
    <w:uiPriority w:val="99"/>
    <w:semiHidden/>
    <w:unhideWhenUsed/>
    <w:qFormat/>
    <w:rsid w:val="00FE4FF5"/>
  </w:style>
  <w:style w:type="numbering" w:customStyle="1" w:styleId="NoList111111111133">
    <w:name w:val="No List111111111133"/>
    <w:semiHidden/>
    <w:unhideWhenUsed/>
    <w:qFormat/>
    <w:rsid w:val="00FE4FF5"/>
  </w:style>
  <w:style w:type="numbering" w:customStyle="1" w:styleId="NoList2111123">
    <w:name w:val="No List2111123"/>
    <w:semiHidden/>
    <w:unhideWhenUsed/>
    <w:qFormat/>
    <w:rsid w:val="00FE4FF5"/>
  </w:style>
  <w:style w:type="numbering" w:customStyle="1" w:styleId="NoList3111123">
    <w:name w:val="No List3111123"/>
    <w:semiHidden/>
    <w:qFormat/>
    <w:rsid w:val="00FE4FF5"/>
  </w:style>
  <w:style w:type="numbering" w:customStyle="1" w:styleId="NoList61123">
    <w:name w:val="No List61123"/>
    <w:uiPriority w:val="99"/>
    <w:semiHidden/>
    <w:unhideWhenUsed/>
    <w:qFormat/>
    <w:rsid w:val="00FE4FF5"/>
  </w:style>
  <w:style w:type="numbering" w:customStyle="1" w:styleId="NoList1023">
    <w:name w:val="No List1023"/>
    <w:uiPriority w:val="99"/>
    <w:semiHidden/>
    <w:unhideWhenUsed/>
    <w:qFormat/>
    <w:rsid w:val="00FE4FF5"/>
  </w:style>
  <w:style w:type="numbering" w:customStyle="1" w:styleId="NoList1623">
    <w:name w:val="No List1623"/>
    <w:uiPriority w:val="99"/>
    <w:semiHidden/>
    <w:unhideWhenUsed/>
    <w:qFormat/>
    <w:rsid w:val="00FE4FF5"/>
  </w:style>
  <w:style w:type="numbering" w:customStyle="1" w:styleId="NoList11523">
    <w:name w:val="No List11523"/>
    <w:uiPriority w:val="99"/>
    <w:semiHidden/>
    <w:unhideWhenUsed/>
    <w:qFormat/>
    <w:rsid w:val="00FE4FF5"/>
  </w:style>
  <w:style w:type="numbering" w:customStyle="1" w:styleId="NoList111423">
    <w:name w:val="No List111423"/>
    <w:semiHidden/>
    <w:unhideWhenUsed/>
    <w:qFormat/>
    <w:rsid w:val="00FE4FF5"/>
  </w:style>
  <w:style w:type="numbering" w:customStyle="1" w:styleId="NoList2523">
    <w:name w:val="No List2523"/>
    <w:semiHidden/>
    <w:unhideWhenUsed/>
    <w:qFormat/>
    <w:rsid w:val="00FE4FF5"/>
  </w:style>
  <w:style w:type="numbering" w:customStyle="1" w:styleId="NoList3523">
    <w:name w:val="No List3523"/>
    <w:semiHidden/>
    <w:qFormat/>
    <w:rsid w:val="00FE4FF5"/>
  </w:style>
  <w:style w:type="numbering" w:customStyle="1" w:styleId="NoList4423">
    <w:name w:val="No List4423"/>
    <w:semiHidden/>
    <w:qFormat/>
    <w:rsid w:val="00FE4FF5"/>
  </w:style>
  <w:style w:type="numbering" w:customStyle="1" w:styleId="NoList12423">
    <w:name w:val="No List12423"/>
    <w:uiPriority w:val="99"/>
    <w:semiHidden/>
    <w:unhideWhenUsed/>
    <w:qFormat/>
    <w:rsid w:val="00FE4FF5"/>
  </w:style>
  <w:style w:type="numbering" w:customStyle="1" w:styleId="NoList1111423">
    <w:name w:val="No List1111423"/>
    <w:semiHidden/>
    <w:unhideWhenUsed/>
    <w:qFormat/>
    <w:rsid w:val="00FE4FF5"/>
  </w:style>
  <w:style w:type="numbering" w:customStyle="1" w:styleId="NoList21423">
    <w:name w:val="No List21423"/>
    <w:semiHidden/>
    <w:unhideWhenUsed/>
    <w:qFormat/>
    <w:rsid w:val="00FE4FF5"/>
  </w:style>
  <w:style w:type="numbering" w:customStyle="1" w:styleId="NoList31423">
    <w:name w:val="No List31423"/>
    <w:semiHidden/>
    <w:qFormat/>
    <w:rsid w:val="00FE4FF5"/>
  </w:style>
  <w:style w:type="numbering" w:customStyle="1" w:styleId="NoList5323">
    <w:name w:val="No List5323"/>
    <w:uiPriority w:val="99"/>
    <w:semiHidden/>
    <w:unhideWhenUsed/>
    <w:qFormat/>
    <w:rsid w:val="00FE4FF5"/>
  </w:style>
  <w:style w:type="numbering" w:customStyle="1" w:styleId="NoList13323">
    <w:name w:val="No List13323"/>
    <w:semiHidden/>
    <w:unhideWhenUsed/>
    <w:qFormat/>
    <w:rsid w:val="00FE4FF5"/>
  </w:style>
  <w:style w:type="numbering" w:customStyle="1" w:styleId="NoList112323">
    <w:name w:val="No List112323"/>
    <w:uiPriority w:val="99"/>
    <w:semiHidden/>
    <w:unhideWhenUsed/>
    <w:qFormat/>
    <w:rsid w:val="00FE4FF5"/>
  </w:style>
  <w:style w:type="numbering" w:customStyle="1" w:styleId="NoList11111323">
    <w:name w:val="No List11111323"/>
    <w:semiHidden/>
    <w:unhideWhenUsed/>
    <w:qFormat/>
    <w:rsid w:val="00FE4FF5"/>
  </w:style>
  <w:style w:type="numbering" w:customStyle="1" w:styleId="NoList22323">
    <w:name w:val="No List22323"/>
    <w:semiHidden/>
    <w:unhideWhenUsed/>
    <w:qFormat/>
    <w:rsid w:val="00FE4FF5"/>
  </w:style>
  <w:style w:type="numbering" w:customStyle="1" w:styleId="NoList32323">
    <w:name w:val="No List32323"/>
    <w:semiHidden/>
    <w:qFormat/>
    <w:rsid w:val="00FE4FF5"/>
  </w:style>
  <w:style w:type="numbering" w:customStyle="1" w:styleId="NoList41323">
    <w:name w:val="No List41323"/>
    <w:semiHidden/>
    <w:qFormat/>
    <w:rsid w:val="00FE4FF5"/>
  </w:style>
  <w:style w:type="numbering" w:customStyle="1" w:styleId="NoList121323">
    <w:name w:val="No List121323"/>
    <w:uiPriority w:val="99"/>
    <w:semiHidden/>
    <w:unhideWhenUsed/>
    <w:qFormat/>
    <w:rsid w:val="00FE4FF5"/>
  </w:style>
  <w:style w:type="numbering" w:customStyle="1" w:styleId="NoList111111323">
    <w:name w:val="No List111111323"/>
    <w:semiHidden/>
    <w:unhideWhenUsed/>
    <w:qFormat/>
    <w:rsid w:val="00FE4FF5"/>
  </w:style>
  <w:style w:type="numbering" w:customStyle="1" w:styleId="NoList211323">
    <w:name w:val="No List211323"/>
    <w:semiHidden/>
    <w:unhideWhenUsed/>
    <w:qFormat/>
    <w:rsid w:val="00FE4FF5"/>
  </w:style>
  <w:style w:type="numbering" w:customStyle="1" w:styleId="NoList311323">
    <w:name w:val="No List311323"/>
    <w:semiHidden/>
    <w:qFormat/>
    <w:rsid w:val="00FE4FF5"/>
  </w:style>
  <w:style w:type="numbering" w:customStyle="1" w:styleId="NoList6323">
    <w:name w:val="No List6323"/>
    <w:uiPriority w:val="99"/>
    <w:semiHidden/>
    <w:unhideWhenUsed/>
    <w:qFormat/>
    <w:rsid w:val="00FE4FF5"/>
  </w:style>
  <w:style w:type="numbering" w:customStyle="1" w:styleId="NoList7223">
    <w:name w:val="No List7223"/>
    <w:uiPriority w:val="99"/>
    <w:semiHidden/>
    <w:unhideWhenUsed/>
    <w:qFormat/>
    <w:rsid w:val="00FE4FF5"/>
  </w:style>
  <w:style w:type="numbering" w:customStyle="1" w:styleId="NoList1723">
    <w:name w:val="No List1723"/>
    <w:uiPriority w:val="99"/>
    <w:semiHidden/>
    <w:unhideWhenUsed/>
    <w:qFormat/>
    <w:rsid w:val="00FE4FF5"/>
  </w:style>
  <w:style w:type="numbering" w:customStyle="1" w:styleId="NoList1823">
    <w:name w:val="No List1823"/>
    <w:uiPriority w:val="99"/>
    <w:semiHidden/>
    <w:unhideWhenUsed/>
    <w:qFormat/>
    <w:rsid w:val="00FE4FF5"/>
  </w:style>
  <w:style w:type="numbering" w:customStyle="1" w:styleId="NoList1923">
    <w:name w:val="No List1923"/>
    <w:semiHidden/>
    <w:unhideWhenUsed/>
    <w:qFormat/>
    <w:rsid w:val="00FE4FF5"/>
  </w:style>
  <w:style w:type="numbering" w:customStyle="1" w:styleId="NoList11111111111114">
    <w:name w:val="No List11111111111114"/>
    <w:semiHidden/>
    <w:unhideWhenUsed/>
    <w:qFormat/>
    <w:rsid w:val="00FE4FF5"/>
  </w:style>
  <w:style w:type="numbering" w:customStyle="1" w:styleId="NoList2013">
    <w:name w:val="No List2013"/>
    <w:uiPriority w:val="99"/>
    <w:semiHidden/>
    <w:unhideWhenUsed/>
    <w:qFormat/>
    <w:rsid w:val="00FE4FF5"/>
  </w:style>
  <w:style w:type="numbering" w:customStyle="1" w:styleId="NoList11013">
    <w:name w:val="No List11013"/>
    <w:uiPriority w:val="99"/>
    <w:semiHidden/>
    <w:unhideWhenUsed/>
    <w:qFormat/>
    <w:rsid w:val="00FE4FF5"/>
  </w:style>
  <w:style w:type="numbering" w:customStyle="1" w:styleId="NoList11613">
    <w:name w:val="No List11613"/>
    <w:uiPriority w:val="99"/>
    <w:semiHidden/>
    <w:unhideWhenUsed/>
    <w:qFormat/>
    <w:rsid w:val="00FE4FF5"/>
  </w:style>
  <w:style w:type="numbering" w:customStyle="1" w:styleId="NoList2613">
    <w:name w:val="No List2613"/>
    <w:semiHidden/>
    <w:unhideWhenUsed/>
    <w:qFormat/>
    <w:rsid w:val="00FE4FF5"/>
  </w:style>
  <w:style w:type="numbering" w:customStyle="1" w:styleId="NoList3613">
    <w:name w:val="No List3613"/>
    <w:semiHidden/>
    <w:qFormat/>
    <w:rsid w:val="00FE4FF5"/>
  </w:style>
  <w:style w:type="numbering" w:customStyle="1" w:styleId="NoList4513">
    <w:name w:val="No List4513"/>
    <w:semiHidden/>
    <w:qFormat/>
    <w:rsid w:val="00FE4FF5"/>
  </w:style>
  <w:style w:type="numbering" w:customStyle="1" w:styleId="NoList12513">
    <w:name w:val="No List12513"/>
    <w:uiPriority w:val="99"/>
    <w:semiHidden/>
    <w:unhideWhenUsed/>
    <w:qFormat/>
    <w:rsid w:val="00FE4FF5"/>
  </w:style>
  <w:style w:type="numbering" w:customStyle="1" w:styleId="NoList111513">
    <w:name w:val="No List111513"/>
    <w:uiPriority w:val="99"/>
    <w:semiHidden/>
    <w:unhideWhenUsed/>
    <w:qFormat/>
    <w:rsid w:val="00FE4FF5"/>
  </w:style>
  <w:style w:type="numbering" w:customStyle="1" w:styleId="NoList21513">
    <w:name w:val="No List21513"/>
    <w:semiHidden/>
    <w:unhideWhenUsed/>
    <w:qFormat/>
    <w:rsid w:val="00FE4FF5"/>
  </w:style>
  <w:style w:type="numbering" w:customStyle="1" w:styleId="NoList31513">
    <w:name w:val="No List31513"/>
    <w:semiHidden/>
    <w:qFormat/>
    <w:rsid w:val="00FE4FF5"/>
  </w:style>
  <w:style w:type="numbering" w:customStyle="1" w:styleId="NoList5413">
    <w:name w:val="No List5413"/>
    <w:uiPriority w:val="99"/>
    <w:semiHidden/>
    <w:unhideWhenUsed/>
    <w:qFormat/>
    <w:rsid w:val="00FE4FF5"/>
  </w:style>
  <w:style w:type="numbering" w:customStyle="1" w:styleId="NoList13413">
    <w:name w:val="No List13413"/>
    <w:semiHidden/>
    <w:unhideWhenUsed/>
    <w:qFormat/>
    <w:rsid w:val="00FE4FF5"/>
  </w:style>
  <w:style w:type="numbering" w:customStyle="1" w:styleId="NoList112413">
    <w:name w:val="No List112413"/>
    <w:uiPriority w:val="99"/>
    <w:semiHidden/>
    <w:unhideWhenUsed/>
    <w:qFormat/>
    <w:rsid w:val="00FE4FF5"/>
  </w:style>
  <w:style w:type="numbering" w:customStyle="1" w:styleId="NoList1111513">
    <w:name w:val="No List1111513"/>
    <w:semiHidden/>
    <w:unhideWhenUsed/>
    <w:qFormat/>
    <w:rsid w:val="00FE4FF5"/>
  </w:style>
  <w:style w:type="numbering" w:customStyle="1" w:styleId="NoList22413">
    <w:name w:val="No List22413"/>
    <w:semiHidden/>
    <w:unhideWhenUsed/>
    <w:qFormat/>
    <w:rsid w:val="00FE4FF5"/>
  </w:style>
  <w:style w:type="numbering" w:customStyle="1" w:styleId="NoList32413">
    <w:name w:val="No List32413"/>
    <w:semiHidden/>
    <w:qFormat/>
    <w:rsid w:val="00FE4FF5"/>
  </w:style>
  <w:style w:type="numbering" w:customStyle="1" w:styleId="NoList41413">
    <w:name w:val="No List41413"/>
    <w:semiHidden/>
    <w:qFormat/>
    <w:rsid w:val="00FE4FF5"/>
  </w:style>
  <w:style w:type="numbering" w:customStyle="1" w:styleId="NoList121413">
    <w:name w:val="No List121413"/>
    <w:uiPriority w:val="99"/>
    <w:semiHidden/>
    <w:unhideWhenUsed/>
    <w:qFormat/>
    <w:rsid w:val="00FE4FF5"/>
  </w:style>
  <w:style w:type="numbering" w:customStyle="1" w:styleId="NoList11111413">
    <w:name w:val="No List11111413"/>
    <w:semiHidden/>
    <w:unhideWhenUsed/>
    <w:qFormat/>
    <w:rsid w:val="00FE4FF5"/>
  </w:style>
  <w:style w:type="numbering" w:customStyle="1" w:styleId="NoList211413">
    <w:name w:val="No List211413"/>
    <w:semiHidden/>
    <w:unhideWhenUsed/>
    <w:qFormat/>
    <w:rsid w:val="00FE4FF5"/>
  </w:style>
  <w:style w:type="numbering" w:customStyle="1" w:styleId="NoList311413">
    <w:name w:val="No List311413"/>
    <w:semiHidden/>
    <w:qFormat/>
    <w:rsid w:val="00FE4FF5"/>
  </w:style>
  <w:style w:type="numbering" w:customStyle="1" w:styleId="NoList6413">
    <w:name w:val="No List6413"/>
    <w:uiPriority w:val="99"/>
    <w:semiHidden/>
    <w:unhideWhenUsed/>
    <w:qFormat/>
    <w:rsid w:val="00FE4FF5"/>
  </w:style>
  <w:style w:type="numbering" w:customStyle="1" w:styleId="NoList7313">
    <w:name w:val="No List7313"/>
    <w:uiPriority w:val="99"/>
    <w:semiHidden/>
    <w:unhideWhenUsed/>
    <w:qFormat/>
    <w:rsid w:val="00FE4FF5"/>
  </w:style>
  <w:style w:type="numbering" w:customStyle="1" w:styleId="NoList8213">
    <w:name w:val="No List8213"/>
    <w:uiPriority w:val="99"/>
    <w:semiHidden/>
    <w:unhideWhenUsed/>
    <w:qFormat/>
    <w:rsid w:val="00FE4FF5"/>
  </w:style>
  <w:style w:type="numbering" w:customStyle="1" w:styleId="NoList14213">
    <w:name w:val="No List14213"/>
    <w:uiPriority w:val="99"/>
    <w:semiHidden/>
    <w:unhideWhenUsed/>
    <w:qFormat/>
    <w:rsid w:val="00FE4FF5"/>
  </w:style>
  <w:style w:type="numbering" w:customStyle="1" w:styleId="NoList113213">
    <w:name w:val="No List113213"/>
    <w:uiPriority w:val="99"/>
    <w:semiHidden/>
    <w:unhideWhenUsed/>
    <w:qFormat/>
    <w:rsid w:val="00FE4FF5"/>
  </w:style>
  <w:style w:type="numbering" w:customStyle="1" w:styleId="NoList1112213">
    <w:name w:val="No List1112213"/>
    <w:semiHidden/>
    <w:unhideWhenUsed/>
    <w:qFormat/>
    <w:rsid w:val="00FE4FF5"/>
  </w:style>
  <w:style w:type="numbering" w:customStyle="1" w:styleId="NoList23213">
    <w:name w:val="No List23213"/>
    <w:semiHidden/>
    <w:unhideWhenUsed/>
    <w:qFormat/>
    <w:rsid w:val="00FE4FF5"/>
  </w:style>
  <w:style w:type="numbering" w:customStyle="1" w:styleId="NoList33213">
    <w:name w:val="No List33213"/>
    <w:semiHidden/>
    <w:qFormat/>
    <w:rsid w:val="00FE4FF5"/>
  </w:style>
  <w:style w:type="numbering" w:customStyle="1" w:styleId="NoList42213">
    <w:name w:val="No List42213"/>
    <w:semiHidden/>
    <w:qFormat/>
    <w:rsid w:val="00FE4FF5"/>
  </w:style>
  <w:style w:type="numbering" w:customStyle="1" w:styleId="NoList122213">
    <w:name w:val="No List122213"/>
    <w:uiPriority w:val="99"/>
    <w:semiHidden/>
    <w:unhideWhenUsed/>
    <w:qFormat/>
    <w:rsid w:val="00FE4FF5"/>
  </w:style>
  <w:style w:type="numbering" w:customStyle="1" w:styleId="NoList11112213">
    <w:name w:val="No List11112213"/>
    <w:semiHidden/>
    <w:unhideWhenUsed/>
    <w:qFormat/>
    <w:rsid w:val="00FE4FF5"/>
  </w:style>
  <w:style w:type="numbering" w:customStyle="1" w:styleId="NoList212213">
    <w:name w:val="No List212213"/>
    <w:semiHidden/>
    <w:unhideWhenUsed/>
    <w:qFormat/>
    <w:rsid w:val="00FE4FF5"/>
  </w:style>
  <w:style w:type="numbering" w:customStyle="1" w:styleId="NoList312213">
    <w:name w:val="No List312213"/>
    <w:semiHidden/>
    <w:qFormat/>
    <w:rsid w:val="00FE4FF5"/>
  </w:style>
  <w:style w:type="numbering" w:customStyle="1" w:styleId="NoList51213">
    <w:name w:val="No List51213"/>
    <w:uiPriority w:val="99"/>
    <w:semiHidden/>
    <w:unhideWhenUsed/>
    <w:qFormat/>
    <w:rsid w:val="00FE4FF5"/>
  </w:style>
  <w:style w:type="numbering" w:customStyle="1" w:styleId="NoList131213">
    <w:name w:val="No List131213"/>
    <w:semiHidden/>
    <w:unhideWhenUsed/>
    <w:qFormat/>
    <w:rsid w:val="00FE4FF5"/>
  </w:style>
  <w:style w:type="numbering" w:customStyle="1" w:styleId="NoList1121213">
    <w:name w:val="No List1121213"/>
    <w:uiPriority w:val="99"/>
    <w:semiHidden/>
    <w:unhideWhenUsed/>
    <w:qFormat/>
    <w:rsid w:val="00FE4FF5"/>
  </w:style>
  <w:style w:type="numbering" w:customStyle="1" w:styleId="NoList111111413">
    <w:name w:val="No List111111413"/>
    <w:semiHidden/>
    <w:unhideWhenUsed/>
    <w:qFormat/>
    <w:rsid w:val="00FE4FF5"/>
  </w:style>
  <w:style w:type="numbering" w:customStyle="1" w:styleId="NoList221213">
    <w:name w:val="No List221213"/>
    <w:semiHidden/>
    <w:unhideWhenUsed/>
    <w:qFormat/>
    <w:rsid w:val="00FE4FF5"/>
  </w:style>
  <w:style w:type="numbering" w:customStyle="1" w:styleId="NoList321213">
    <w:name w:val="No List321213"/>
    <w:semiHidden/>
    <w:qFormat/>
    <w:rsid w:val="00FE4FF5"/>
  </w:style>
  <w:style w:type="numbering" w:customStyle="1" w:styleId="NoList411213">
    <w:name w:val="No List411213"/>
    <w:semiHidden/>
    <w:qFormat/>
    <w:rsid w:val="00FE4FF5"/>
  </w:style>
  <w:style w:type="numbering" w:customStyle="1" w:styleId="NoList1211213">
    <w:name w:val="No List1211213"/>
    <w:uiPriority w:val="99"/>
    <w:semiHidden/>
    <w:unhideWhenUsed/>
    <w:qFormat/>
    <w:rsid w:val="00FE4FF5"/>
  </w:style>
  <w:style w:type="numbering" w:customStyle="1" w:styleId="NoList1111111213">
    <w:name w:val="No List1111111213"/>
    <w:semiHidden/>
    <w:unhideWhenUsed/>
    <w:qFormat/>
    <w:rsid w:val="00FE4FF5"/>
  </w:style>
  <w:style w:type="numbering" w:customStyle="1" w:styleId="NoList2111213">
    <w:name w:val="No List2111213"/>
    <w:semiHidden/>
    <w:unhideWhenUsed/>
    <w:qFormat/>
    <w:rsid w:val="00FE4FF5"/>
  </w:style>
  <w:style w:type="numbering" w:customStyle="1" w:styleId="NoList3111213">
    <w:name w:val="No List3111213"/>
    <w:semiHidden/>
    <w:qFormat/>
    <w:rsid w:val="00FE4FF5"/>
  </w:style>
  <w:style w:type="numbering" w:customStyle="1" w:styleId="NoList61213">
    <w:name w:val="No List61213"/>
    <w:uiPriority w:val="99"/>
    <w:semiHidden/>
    <w:unhideWhenUsed/>
    <w:qFormat/>
    <w:rsid w:val="00FE4FF5"/>
  </w:style>
  <w:style w:type="numbering" w:customStyle="1" w:styleId="NoList9113">
    <w:name w:val="No List9113"/>
    <w:uiPriority w:val="99"/>
    <w:semiHidden/>
    <w:unhideWhenUsed/>
    <w:qFormat/>
    <w:rsid w:val="00FE4FF5"/>
  </w:style>
  <w:style w:type="numbering" w:customStyle="1" w:styleId="NoList15113">
    <w:name w:val="No List15113"/>
    <w:uiPriority w:val="99"/>
    <w:semiHidden/>
    <w:unhideWhenUsed/>
    <w:qFormat/>
    <w:rsid w:val="00FE4FF5"/>
  </w:style>
  <w:style w:type="numbering" w:customStyle="1" w:styleId="NoList114113">
    <w:name w:val="No List114113"/>
    <w:uiPriority w:val="99"/>
    <w:semiHidden/>
    <w:unhideWhenUsed/>
    <w:qFormat/>
    <w:rsid w:val="00FE4FF5"/>
  </w:style>
  <w:style w:type="numbering" w:customStyle="1" w:styleId="NoList1113113">
    <w:name w:val="No List1113113"/>
    <w:semiHidden/>
    <w:unhideWhenUsed/>
    <w:qFormat/>
    <w:rsid w:val="00FE4FF5"/>
  </w:style>
  <w:style w:type="numbering" w:customStyle="1" w:styleId="NoList24113">
    <w:name w:val="No List24113"/>
    <w:semiHidden/>
    <w:unhideWhenUsed/>
    <w:qFormat/>
    <w:rsid w:val="00FE4FF5"/>
  </w:style>
  <w:style w:type="numbering" w:customStyle="1" w:styleId="NoList34113">
    <w:name w:val="No List34113"/>
    <w:semiHidden/>
    <w:qFormat/>
    <w:rsid w:val="00FE4FF5"/>
  </w:style>
  <w:style w:type="numbering" w:customStyle="1" w:styleId="NoList43113">
    <w:name w:val="No List43113"/>
    <w:semiHidden/>
    <w:qFormat/>
    <w:rsid w:val="00FE4FF5"/>
  </w:style>
  <w:style w:type="numbering" w:customStyle="1" w:styleId="NoList123113">
    <w:name w:val="No List123113"/>
    <w:uiPriority w:val="99"/>
    <w:semiHidden/>
    <w:unhideWhenUsed/>
    <w:qFormat/>
    <w:rsid w:val="00FE4FF5"/>
  </w:style>
  <w:style w:type="numbering" w:customStyle="1" w:styleId="NoList11113113">
    <w:name w:val="No List11113113"/>
    <w:semiHidden/>
    <w:unhideWhenUsed/>
    <w:qFormat/>
    <w:rsid w:val="00FE4FF5"/>
  </w:style>
  <w:style w:type="numbering" w:customStyle="1" w:styleId="NoList213113">
    <w:name w:val="No List213113"/>
    <w:semiHidden/>
    <w:unhideWhenUsed/>
    <w:qFormat/>
    <w:rsid w:val="00FE4FF5"/>
  </w:style>
  <w:style w:type="numbering" w:customStyle="1" w:styleId="NoList313113">
    <w:name w:val="No List313113"/>
    <w:semiHidden/>
    <w:qFormat/>
    <w:rsid w:val="00FE4FF5"/>
  </w:style>
  <w:style w:type="numbering" w:customStyle="1" w:styleId="NoList52113">
    <w:name w:val="No List52113"/>
    <w:uiPriority w:val="99"/>
    <w:semiHidden/>
    <w:unhideWhenUsed/>
    <w:qFormat/>
    <w:rsid w:val="00FE4FF5"/>
  </w:style>
  <w:style w:type="numbering" w:customStyle="1" w:styleId="NoList132113">
    <w:name w:val="No List132113"/>
    <w:semiHidden/>
    <w:unhideWhenUsed/>
    <w:qFormat/>
    <w:rsid w:val="00FE4FF5"/>
  </w:style>
  <w:style w:type="numbering" w:customStyle="1" w:styleId="NoList1122113">
    <w:name w:val="No List1122113"/>
    <w:uiPriority w:val="99"/>
    <w:semiHidden/>
    <w:unhideWhenUsed/>
    <w:qFormat/>
    <w:rsid w:val="00FE4FF5"/>
  </w:style>
  <w:style w:type="numbering" w:customStyle="1" w:styleId="NoList111112113">
    <w:name w:val="No List111112113"/>
    <w:semiHidden/>
    <w:unhideWhenUsed/>
    <w:qFormat/>
    <w:rsid w:val="00FE4FF5"/>
  </w:style>
  <w:style w:type="numbering" w:customStyle="1" w:styleId="NoList222113">
    <w:name w:val="No List222113"/>
    <w:semiHidden/>
    <w:unhideWhenUsed/>
    <w:qFormat/>
    <w:rsid w:val="00FE4FF5"/>
  </w:style>
  <w:style w:type="numbering" w:customStyle="1" w:styleId="NoList322113">
    <w:name w:val="No List322113"/>
    <w:semiHidden/>
    <w:qFormat/>
    <w:rsid w:val="00FE4FF5"/>
  </w:style>
  <w:style w:type="numbering" w:customStyle="1" w:styleId="NoList412113">
    <w:name w:val="No List412113"/>
    <w:semiHidden/>
    <w:qFormat/>
    <w:rsid w:val="00FE4FF5"/>
  </w:style>
  <w:style w:type="numbering" w:customStyle="1" w:styleId="NoList1212113">
    <w:name w:val="No List1212113"/>
    <w:uiPriority w:val="99"/>
    <w:semiHidden/>
    <w:unhideWhenUsed/>
    <w:qFormat/>
    <w:rsid w:val="00FE4FF5"/>
  </w:style>
  <w:style w:type="numbering" w:customStyle="1" w:styleId="NoList1111112113">
    <w:name w:val="No List1111112113"/>
    <w:semiHidden/>
    <w:unhideWhenUsed/>
    <w:qFormat/>
    <w:rsid w:val="00FE4FF5"/>
  </w:style>
  <w:style w:type="numbering" w:customStyle="1" w:styleId="NoList2112113">
    <w:name w:val="No List2112113"/>
    <w:semiHidden/>
    <w:unhideWhenUsed/>
    <w:qFormat/>
    <w:rsid w:val="00FE4FF5"/>
  </w:style>
  <w:style w:type="numbering" w:customStyle="1" w:styleId="NoList3112113">
    <w:name w:val="No List3112113"/>
    <w:semiHidden/>
    <w:qFormat/>
    <w:rsid w:val="00FE4FF5"/>
  </w:style>
  <w:style w:type="numbering" w:customStyle="1" w:styleId="NoList62113">
    <w:name w:val="No List62113"/>
    <w:uiPriority w:val="99"/>
    <w:semiHidden/>
    <w:unhideWhenUsed/>
    <w:qFormat/>
    <w:rsid w:val="00FE4FF5"/>
  </w:style>
  <w:style w:type="numbering" w:customStyle="1" w:styleId="NoList71113">
    <w:name w:val="No List71113"/>
    <w:uiPriority w:val="99"/>
    <w:semiHidden/>
    <w:unhideWhenUsed/>
    <w:qFormat/>
    <w:rsid w:val="00FE4FF5"/>
  </w:style>
  <w:style w:type="numbering" w:customStyle="1" w:styleId="NoList81113">
    <w:name w:val="No List81113"/>
    <w:uiPriority w:val="99"/>
    <w:semiHidden/>
    <w:unhideWhenUsed/>
    <w:qFormat/>
    <w:rsid w:val="00FE4FF5"/>
  </w:style>
  <w:style w:type="numbering" w:customStyle="1" w:styleId="NoList141113">
    <w:name w:val="No List141113"/>
    <w:uiPriority w:val="99"/>
    <w:semiHidden/>
    <w:unhideWhenUsed/>
    <w:qFormat/>
    <w:rsid w:val="00FE4FF5"/>
  </w:style>
  <w:style w:type="numbering" w:customStyle="1" w:styleId="NoList1131113">
    <w:name w:val="No List1131113"/>
    <w:uiPriority w:val="99"/>
    <w:semiHidden/>
    <w:unhideWhenUsed/>
    <w:qFormat/>
    <w:rsid w:val="00FE4FF5"/>
  </w:style>
  <w:style w:type="numbering" w:customStyle="1" w:styleId="NoList11121113">
    <w:name w:val="No List11121113"/>
    <w:semiHidden/>
    <w:unhideWhenUsed/>
    <w:qFormat/>
    <w:rsid w:val="00FE4FF5"/>
  </w:style>
  <w:style w:type="numbering" w:customStyle="1" w:styleId="NoList231113">
    <w:name w:val="No List231113"/>
    <w:semiHidden/>
    <w:unhideWhenUsed/>
    <w:qFormat/>
    <w:rsid w:val="00FE4FF5"/>
  </w:style>
  <w:style w:type="numbering" w:customStyle="1" w:styleId="NoList331113">
    <w:name w:val="No List331113"/>
    <w:semiHidden/>
    <w:qFormat/>
    <w:rsid w:val="00FE4FF5"/>
  </w:style>
  <w:style w:type="numbering" w:customStyle="1" w:styleId="NoList421113">
    <w:name w:val="No List421113"/>
    <w:semiHidden/>
    <w:qFormat/>
    <w:rsid w:val="00FE4FF5"/>
  </w:style>
  <w:style w:type="numbering" w:customStyle="1" w:styleId="NoList1221113">
    <w:name w:val="No List1221113"/>
    <w:uiPriority w:val="99"/>
    <w:semiHidden/>
    <w:unhideWhenUsed/>
    <w:qFormat/>
    <w:rsid w:val="00FE4FF5"/>
  </w:style>
  <w:style w:type="numbering" w:customStyle="1" w:styleId="NoList111121113">
    <w:name w:val="No List111121113"/>
    <w:semiHidden/>
    <w:unhideWhenUsed/>
    <w:qFormat/>
    <w:rsid w:val="00FE4FF5"/>
  </w:style>
  <w:style w:type="numbering" w:customStyle="1" w:styleId="NoList2121113">
    <w:name w:val="No List2121113"/>
    <w:semiHidden/>
    <w:unhideWhenUsed/>
    <w:qFormat/>
    <w:rsid w:val="00FE4FF5"/>
  </w:style>
  <w:style w:type="numbering" w:customStyle="1" w:styleId="NoList3121113">
    <w:name w:val="No List3121113"/>
    <w:semiHidden/>
    <w:qFormat/>
    <w:rsid w:val="00FE4FF5"/>
  </w:style>
  <w:style w:type="numbering" w:customStyle="1" w:styleId="NoList511113">
    <w:name w:val="No List511113"/>
    <w:uiPriority w:val="99"/>
    <w:semiHidden/>
    <w:unhideWhenUsed/>
    <w:qFormat/>
    <w:rsid w:val="00FE4FF5"/>
  </w:style>
  <w:style w:type="numbering" w:customStyle="1" w:styleId="NoList1311113">
    <w:name w:val="No List1311113"/>
    <w:semiHidden/>
    <w:unhideWhenUsed/>
    <w:qFormat/>
    <w:rsid w:val="00FE4FF5"/>
  </w:style>
  <w:style w:type="numbering" w:customStyle="1" w:styleId="NoList11211113">
    <w:name w:val="No List11211113"/>
    <w:uiPriority w:val="99"/>
    <w:semiHidden/>
    <w:unhideWhenUsed/>
    <w:qFormat/>
    <w:rsid w:val="00FE4FF5"/>
  </w:style>
  <w:style w:type="numbering" w:customStyle="1" w:styleId="NoList11111111213">
    <w:name w:val="No List11111111213"/>
    <w:semiHidden/>
    <w:unhideWhenUsed/>
    <w:qFormat/>
    <w:rsid w:val="00FE4FF5"/>
  </w:style>
  <w:style w:type="numbering" w:customStyle="1" w:styleId="NoList2211113">
    <w:name w:val="No List2211113"/>
    <w:semiHidden/>
    <w:unhideWhenUsed/>
    <w:qFormat/>
    <w:rsid w:val="00FE4FF5"/>
  </w:style>
  <w:style w:type="numbering" w:customStyle="1" w:styleId="NoList3211113">
    <w:name w:val="No List3211113"/>
    <w:semiHidden/>
    <w:qFormat/>
    <w:rsid w:val="00FE4FF5"/>
  </w:style>
  <w:style w:type="numbering" w:customStyle="1" w:styleId="NoList4111113">
    <w:name w:val="No List4111113"/>
    <w:semiHidden/>
    <w:qFormat/>
    <w:rsid w:val="00FE4FF5"/>
  </w:style>
  <w:style w:type="numbering" w:customStyle="1" w:styleId="NoList12111113">
    <w:name w:val="No List12111113"/>
    <w:uiPriority w:val="99"/>
    <w:semiHidden/>
    <w:unhideWhenUsed/>
    <w:qFormat/>
    <w:rsid w:val="00FE4FF5"/>
  </w:style>
  <w:style w:type="numbering" w:customStyle="1" w:styleId="NoList111111111213">
    <w:name w:val="No List111111111213"/>
    <w:semiHidden/>
    <w:unhideWhenUsed/>
    <w:qFormat/>
    <w:rsid w:val="00FE4FF5"/>
  </w:style>
  <w:style w:type="numbering" w:customStyle="1" w:styleId="NoList21111113">
    <w:name w:val="No List21111113"/>
    <w:semiHidden/>
    <w:unhideWhenUsed/>
    <w:qFormat/>
    <w:rsid w:val="00FE4FF5"/>
  </w:style>
  <w:style w:type="numbering" w:customStyle="1" w:styleId="NoList31111113">
    <w:name w:val="No List31111113"/>
    <w:semiHidden/>
    <w:qFormat/>
    <w:rsid w:val="00FE4FF5"/>
  </w:style>
  <w:style w:type="numbering" w:customStyle="1" w:styleId="NoList611113">
    <w:name w:val="No List611113"/>
    <w:uiPriority w:val="99"/>
    <w:semiHidden/>
    <w:unhideWhenUsed/>
    <w:qFormat/>
    <w:rsid w:val="00FE4FF5"/>
  </w:style>
  <w:style w:type="numbering" w:customStyle="1" w:styleId="NoList10113">
    <w:name w:val="No List10113"/>
    <w:uiPriority w:val="99"/>
    <w:semiHidden/>
    <w:unhideWhenUsed/>
    <w:qFormat/>
    <w:rsid w:val="00FE4FF5"/>
  </w:style>
  <w:style w:type="numbering" w:customStyle="1" w:styleId="NoList16113">
    <w:name w:val="No List16113"/>
    <w:uiPriority w:val="99"/>
    <w:semiHidden/>
    <w:unhideWhenUsed/>
    <w:qFormat/>
    <w:rsid w:val="00FE4FF5"/>
  </w:style>
  <w:style w:type="numbering" w:customStyle="1" w:styleId="NoList115113">
    <w:name w:val="No List115113"/>
    <w:uiPriority w:val="99"/>
    <w:semiHidden/>
    <w:unhideWhenUsed/>
    <w:qFormat/>
    <w:rsid w:val="00FE4FF5"/>
  </w:style>
  <w:style w:type="numbering" w:customStyle="1" w:styleId="NoList1114113">
    <w:name w:val="No List1114113"/>
    <w:semiHidden/>
    <w:unhideWhenUsed/>
    <w:qFormat/>
    <w:rsid w:val="00FE4FF5"/>
  </w:style>
  <w:style w:type="numbering" w:customStyle="1" w:styleId="NoList25113">
    <w:name w:val="No List25113"/>
    <w:semiHidden/>
    <w:unhideWhenUsed/>
    <w:qFormat/>
    <w:rsid w:val="00FE4FF5"/>
  </w:style>
  <w:style w:type="numbering" w:customStyle="1" w:styleId="NoList35113">
    <w:name w:val="No List35113"/>
    <w:semiHidden/>
    <w:qFormat/>
    <w:rsid w:val="00FE4FF5"/>
  </w:style>
  <w:style w:type="numbering" w:customStyle="1" w:styleId="NoList44113">
    <w:name w:val="No List44113"/>
    <w:semiHidden/>
    <w:qFormat/>
    <w:rsid w:val="00FE4FF5"/>
  </w:style>
  <w:style w:type="numbering" w:customStyle="1" w:styleId="NoList124113">
    <w:name w:val="No List124113"/>
    <w:uiPriority w:val="99"/>
    <w:semiHidden/>
    <w:unhideWhenUsed/>
    <w:qFormat/>
    <w:rsid w:val="00FE4FF5"/>
  </w:style>
  <w:style w:type="numbering" w:customStyle="1" w:styleId="NoList11114113">
    <w:name w:val="No List11114113"/>
    <w:semiHidden/>
    <w:unhideWhenUsed/>
    <w:qFormat/>
    <w:rsid w:val="00FE4FF5"/>
  </w:style>
  <w:style w:type="numbering" w:customStyle="1" w:styleId="NoList214113">
    <w:name w:val="No List214113"/>
    <w:semiHidden/>
    <w:unhideWhenUsed/>
    <w:qFormat/>
    <w:rsid w:val="00FE4FF5"/>
  </w:style>
  <w:style w:type="numbering" w:customStyle="1" w:styleId="NoList314113">
    <w:name w:val="No List314113"/>
    <w:semiHidden/>
    <w:qFormat/>
    <w:rsid w:val="00FE4FF5"/>
  </w:style>
  <w:style w:type="numbering" w:customStyle="1" w:styleId="NoList53113">
    <w:name w:val="No List53113"/>
    <w:uiPriority w:val="99"/>
    <w:semiHidden/>
    <w:unhideWhenUsed/>
    <w:qFormat/>
    <w:rsid w:val="00FE4FF5"/>
  </w:style>
  <w:style w:type="numbering" w:customStyle="1" w:styleId="NoList133113">
    <w:name w:val="No List133113"/>
    <w:semiHidden/>
    <w:unhideWhenUsed/>
    <w:qFormat/>
    <w:rsid w:val="00FE4FF5"/>
  </w:style>
  <w:style w:type="numbering" w:customStyle="1" w:styleId="NoList1123113">
    <w:name w:val="No List1123113"/>
    <w:uiPriority w:val="99"/>
    <w:semiHidden/>
    <w:unhideWhenUsed/>
    <w:qFormat/>
    <w:rsid w:val="00FE4FF5"/>
  </w:style>
  <w:style w:type="numbering" w:customStyle="1" w:styleId="NoList111113113">
    <w:name w:val="No List111113113"/>
    <w:semiHidden/>
    <w:unhideWhenUsed/>
    <w:qFormat/>
    <w:rsid w:val="00FE4FF5"/>
  </w:style>
  <w:style w:type="numbering" w:customStyle="1" w:styleId="NoList223113">
    <w:name w:val="No List223113"/>
    <w:semiHidden/>
    <w:unhideWhenUsed/>
    <w:qFormat/>
    <w:rsid w:val="00FE4FF5"/>
  </w:style>
  <w:style w:type="numbering" w:customStyle="1" w:styleId="NoList323113">
    <w:name w:val="No List323113"/>
    <w:semiHidden/>
    <w:qFormat/>
    <w:rsid w:val="00FE4FF5"/>
  </w:style>
  <w:style w:type="numbering" w:customStyle="1" w:styleId="NoList413113">
    <w:name w:val="No List413113"/>
    <w:semiHidden/>
    <w:qFormat/>
    <w:rsid w:val="00FE4FF5"/>
  </w:style>
  <w:style w:type="numbering" w:customStyle="1" w:styleId="NoList1213113">
    <w:name w:val="No List1213113"/>
    <w:uiPriority w:val="99"/>
    <w:semiHidden/>
    <w:unhideWhenUsed/>
    <w:qFormat/>
    <w:rsid w:val="00FE4FF5"/>
  </w:style>
  <w:style w:type="numbering" w:customStyle="1" w:styleId="NoList1111113113">
    <w:name w:val="No List1111113113"/>
    <w:semiHidden/>
    <w:unhideWhenUsed/>
    <w:qFormat/>
    <w:rsid w:val="00FE4FF5"/>
  </w:style>
  <w:style w:type="numbering" w:customStyle="1" w:styleId="NoList2113113">
    <w:name w:val="No List2113113"/>
    <w:semiHidden/>
    <w:unhideWhenUsed/>
    <w:qFormat/>
    <w:rsid w:val="00FE4FF5"/>
  </w:style>
  <w:style w:type="numbering" w:customStyle="1" w:styleId="NoList3113113">
    <w:name w:val="No List3113113"/>
    <w:semiHidden/>
    <w:qFormat/>
    <w:rsid w:val="00FE4FF5"/>
  </w:style>
  <w:style w:type="numbering" w:customStyle="1" w:styleId="NoList63113">
    <w:name w:val="No List63113"/>
    <w:uiPriority w:val="99"/>
    <w:semiHidden/>
    <w:unhideWhenUsed/>
    <w:qFormat/>
    <w:rsid w:val="00FE4FF5"/>
  </w:style>
  <w:style w:type="numbering" w:customStyle="1" w:styleId="NoList72113">
    <w:name w:val="No List72113"/>
    <w:uiPriority w:val="99"/>
    <w:semiHidden/>
    <w:unhideWhenUsed/>
    <w:qFormat/>
    <w:rsid w:val="00FE4FF5"/>
  </w:style>
  <w:style w:type="numbering" w:customStyle="1" w:styleId="NoList17113">
    <w:name w:val="No List17113"/>
    <w:uiPriority w:val="99"/>
    <w:semiHidden/>
    <w:unhideWhenUsed/>
    <w:qFormat/>
    <w:rsid w:val="00FE4FF5"/>
  </w:style>
  <w:style w:type="numbering" w:customStyle="1" w:styleId="NoList18113">
    <w:name w:val="No List18113"/>
    <w:uiPriority w:val="99"/>
    <w:semiHidden/>
    <w:unhideWhenUsed/>
    <w:qFormat/>
    <w:rsid w:val="00FE4FF5"/>
  </w:style>
  <w:style w:type="numbering" w:customStyle="1" w:styleId="NoList19113">
    <w:name w:val="No List19113"/>
    <w:semiHidden/>
    <w:unhideWhenUsed/>
    <w:qFormat/>
    <w:rsid w:val="00FE4FF5"/>
  </w:style>
  <w:style w:type="numbering" w:customStyle="1" w:styleId="NoList1111111111213">
    <w:name w:val="No List1111111111213"/>
    <w:semiHidden/>
    <w:unhideWhenUsed/>
    <w:qFormat/>
    <w:rsid w:val="00FE4FF5"/>
  </w:style>
  <w:style w:type="numbering" w:customStyle="1" w:styleId="NoList293">
    <w:name w:val="No List293"/>
    <w:uiPriority w:val="99"/>
    <w:semiHidden/>
    <w:unhideWhenUsed/>
    <w:qFormat/>
    <w:rsid w:val="00FE4FF5"/>
  </w:style>
  <w:style w:type="numbering" w:customStyle="1" w:styleId="NoList111111111111114">
    <w:name w:val="No List111111111111114"/>
    <w:semiHidden/>
    <w:unhideWhenUsed/>
    <w:qFormat/>
    <w:rsid w:val="00FE4FF5"/>
  </w:style>
  <w:style w:type="numbering" w:customStyle="1" w:styleId="NoList1111111111111114">
    <w:name w:val="No List1111111111111114"/>
    <w:semiHidden/>
    <w:unhideWhenUsed/>
    <w:qFormat/>
    <w:rsid w:val="00FE4FF5"/>
  </w:style>
  <w:style w:type="numbering" w:customStyle="1" w:styleId="13">
    <w:name w:val="ללא רשימה13"/>
    <w:semiHidden/>
    <w:qFormat/>
    <w:rsid w:val="00FE4FF5"/>
  </w:style>
  <w:style w:type="numbering" w:customStyle="1" w:styleId="NoList303">
    <w:name w:val="No List303"/>
    <w:uiPriority w:val="99"/>
    <w:semiHidden/>
    <w:unhideWhenUsed/>
    <w:qFormat/>
    <w:rsid w:val="00FE4FF5"/>
  </w:style>
  <w:style w:type="numbering" w:customStyle="1" w:styleId="NoList383">
    <w:name w:val="No List383"/>
    <w:semiHidden/>
    <w:unhideWhenUsed/>
    <w:qFormat/>
    <w:rsid w:val="00FE4FF5"/>
  </w:style>
  <w:style w:type="numbering" w:customStyle="1" w:styleId="NoList393">
    <w:name w:val="No List393"/>
    <w:semiHidden/>
    <w:unhideWhenUsed/>
    <w:qFormat/>
    <w:rsid w:val="00FE4FF5"/>
  </w:style>
  <w:style w:type="numbering" w:customStyle="1" w:styleId="NoList403">
    <w:name w:val="No List403"/>
    <w:semiHidden/>
    <w:unhideWhenUsed/>
    <w:qFormat/>
    <w:rsid w:val="00FE4FF5"/>
  </w:style>
  <w:style w:type="numbering" w:customStyle="1" w:styleId="NoList473">
    <w:name w:val="No List473"/>
    <w:uiPriority w:val="99"/>
    <w:semiHidden/>
    <w:unhideWhenUsed/>
    <w:qFormat/>
    <w:rsid w:val="00FE4FF5"/>
  </w:style>
  <w:style w:type="numbering" w:customStyle="1" w:styleId="NoList11111111111111113">
    <w:name w:val="No List11111111111111113"/>
    <w:semiHidden/>
    <w:unhideWhenUsed/>
    <w:qFormat/>
    <w:rsid w:val="00FE4FF5"/>
  </w:style>
  <w:style w:type="numbering" w:customStyle="1" w:styleId="NoList111111111111111113">
    <w:name w:val="No List111111111111111113"/>
    <w:semiHidden/>
    <w:unhideWhenUsed/>
    <w:qFormat/>
    <w:rsid w:val="00FE4FF5"/>
  </w:style>
  <w:style w:type="numbering" w:customStyle="1" w:styleId="NoList60">
    <w:name w:val="No List60"/>
    <w:uiPriority w:val="99"/>
    <w:semiHidden/>
    <w:unhideWhenUsed/>
    <w:qFormat/>
    <w:rsid w:val="00FE4FF5"/>
  </w:style>
  <w:style w:type="numbering" w:customStyle="1" w:styleId="NoList130">
    <w:name w:val="No List130"/>
    <w:uiPriority w:val="99"/>
    <w:semiHidden/>
    <w:unhideWhenUsed/>
    <w:qFormat/>
    <w:rsid w:val="00FE4FF5"/>
  </w:style>
  <w:style w:type="numbering" w:customStyle="1" w:styleId="NoList1129">
    <w:name w:val="No List1129"/>
    <w:uiPriority w:val="99"/>
    <w:semiHidden/>
    <w:unhideWhenUsed/>
    <w:qFormat/>
    <w:rsid w:val="00FE4FF5"/>
  </w:style>
  <w:style w:type="numbering" w:customStyle="1" w:styleId="NoList11120">
    <w:name w:val="No List11120"/>
    <w:uiPriority w:val="99"/>
    <w:semiHidden/>
    <w:unhideWhenUsed/>
    <w:qFormat/>
    <w:rsid w:val="00FE4FF5"/>
  </w:style>
  <w:style w:type="numbering" w:customStyle="1" w:styleId="NoList229">
    <w:name w:val="No List229"/>
    <w:semiHidden/>
    <w:unhideWhenUsed/>
    <w:qFormat/>
    <w:rsid w:val="00FE4FF5"/>
  </w:style>
  <w:style w:type="numbering" w:customStyle="1" w:styleId="NoList329">
    <w:name w:val="No List329"/>
    <w:uiPriority w:val="99"/>
    <w:semiHidden/>
    <w:qFormat/>
    <w:rsid w:val="00FE4FF5"/>
  </w:style>
  <w:style w:type="numbering" w:customStyle="1" w:styleId="NoList420">
    <w:name w:val="No List420"/>
    <w:semiHidden/>
    <w:qFormat/>
    <w:rsid w:val="00FE4FF5"/>
  </w:style>
  <w:style w:type="numbering" w:customStyle="1" w:styleId="NoList1219">
    <w:name w:val="No List1219"/>
    <w:semiHidden/>
    <w:unhideWhenUsed/>
    <w:qFormat/>
    <w:rsid w:val="00FE4FF5"/>
  </w:style>
  <w:style w:type="numbering" w:customStyle="1" w:styleId="NoList111110">
    <w:name w:val="No List111110"/>
    <w:semiHidden/>
    <w:unhideWhenUsed/>
    <w:qFormat/>
    <w:rsid w:val="00FE4FF5"/>
  </w:style>
  <w:style w:type="numbering" w:customStyle="1" w:styleId="NoList2119">
    <w:name w:val="No List2119"/>
    <w:uiPriority w:val="99"/>
    <w:semiHidden/>
    <w:unhideWhenUsed/>
    <w:qFormat/>
    <w:rsid w:val="00FE4FF5"/>
  </w:style>
  <w:style w:type="numbering" w:customStyle="1" w:styleId="NoList3119">
    <w:name w:val="No List3119"/>
    <w:uiPriority w:val="99"/>
    <w:semiHidden/>
    <w:qFormat/>
    <w:rsid w:val="00FE4FF5"/>
  </w:style>
  <w:style w:type="numbering" w:customStyle="1" w:styleId="NoList510">
    <w:name w:val="No List510"/>
    <w:semiHidden/>
    <w:unhideWhenUsed/>
    <w:qFormat/>
    <w:rsid w:val="00FE4FF5"/>
  </w:style>
  <w:style w:type="numbering" w:customStyle="1" w:styleId="NoList139">
    <w:name w:val="No List139"/>
    <w:uiPriority w:val="99"/>
    <w:semiHidden/>
    <w:unhideWhenUsed/>
    <w:qFormat/>
    <w:rsid w:val="00FE4FF5"/>
  </w:style>
  <w:style w:type="numbering" w:customStyle="1" w:styleId="NoList11210">
    <w:name w:val="No List11210"/>
    <w:uiPriority w:val="99"/>
    <w:semiHidden/>
    <w:unhideWhenUsed/>
    <w:qFormat/>
    <w:rsid w:val="00FE4FF5"/>
  </w:style>
  <w:style w:type="numbering" w:customStyle="1" w:styleId="NoList111119">
    <w:name w:val="No List111119"/>
    <w:semiHidden/>
    <w:unhideWhenUsed/>
    <w:qFormat/>
    <w:rsid w:val="00FE4FF5"/>
  </w:style>
  <w:style w:type="numbering" w:customStyle="1" w:styleId="NoList2210">
    <w:name w:val="No List2210"/>
    <w:uiPriority w:val="99"/>
    <w:semiHidden/>
    <w:unhideWhenUsed/>
    <w:qFormat/>
    <w:rsid w:val="00FE4FF5"/>
  </w:style>
  <w:style w:type="numbering" w:customStyle="1" w:styleId="NoList3210">
    <w:name w:val="No List3210"/>
    <w:uiPriority w:val="99"/>
    <w:semiHidden/>
    <w:qFormat/>
    <w:rsid w:val="00FE4FF5"/>
  </w:style>
  <w:style w:type="numbering" w:customStyle="1" w:styleId="NoList4110">
    <w:name w:val="No List4110"/>
    <w:uiPriority w:val="99"/>
    <w:semiHidden/>
    <w:qFormat/>
    <w:rsid w:val="00FE4FF5"/>
  </w:style>
  <w:style w:type="numbering" w:customStyle="1" w:styleId="NoList12110">
    <w:name w:val="No List12110"/>
    <w:uiPriority w:val="99"/>
    <w:semiHidden/>
    <w:unhideWhenUsed/>
    <w:qFormat/>
    <w:rsid w:val="00FE4FF5"/>
  </w:style>
  <w:style w:type="numbering" w:customStyle="1" w:styleId="NoList1111119">
    <w:name w:val="No List1111119"/>
    <w:semiHidden/>
    <w:unhideWhenUsed/>
    <w:qFormat/>
    <w:rsid w:val="00FE4FF5"/>
  </w:style>
  <w:style w:type="numbering" w:customStyle="1" w:styleId="NoList21110">
    <w:name w:val="No List21110"/>
    <w:semiHidden/>
    <w:unhideWhenUsed/>
    <w:qFormat/>
    <w:rsid w:val="00FE4FF5"/>
  </w:style>
  <w:style w:type="numbering" w:customStyle="1" w:styleId="NoList31110">
    <w:name w:val="No List31110"/>
    <w:semiHidden/>
    <w:qFormat/>
    <w:rsid w:val="00FE4FF5"/>
  </w:style>
  <w:style w:type="numbering" w:customStyle="1" w:styleId="NoList69">
    <w:name w:val="No List69"/>
    <w:semiHidden/>
    <w:unhideWhenUsed/>
    <w:qFormat/>
    <w:rsid w:val="00FE4FF5"/>
  </w:style>
  <w:style w:type="numbering" w:customStyle="1" w:styleId="NoList78">
    <w:name w:val="No List78"/>
    <w:uiPriority w:val="99"/>
    <w:semiHidden/>
    <w:unhideWhenUsed/>
    <w:qFormat/>
    <w:rsid w:val="00FE4FF5"/>
  </w:style>
  <w:style w:type="numbering" w:customStyle="1" w:styleId="NoList87">
    <w:name w:val="No List87"/>
    <w:uiPriority w:val="99"/>
    <w:semiHidden/>
    <w:unhideWhenUsed/>
    <w:qFormat/>
    <w:rsid w:val="00FE4FF5"/>
  </w:style>
  <w:style w:type="numbering" w:customStyle="1" w:styleId="NoList147">
    <w:name w:val="No List147"/>
    <w:semiHidden/>
    <w:unhideWhenUsed/>
    <w:qFormat/>
    <w:rsid w:val="00FE4FF5"/>
  </w:style>
  <w:style w:type="numbering" w:customStyle="1" w:styleId="NoList1137">
    <w:name w:val="No List1137"/>
    <w:uiPriority w:val="99"/>
    <w:semiHidden/>
    <w:unhideWhenUsed/>
    <w:qFormat/>
    <w:rsid w:val="00FE4FF5"/>
  </w:style>
  <w:style w:type="numbering" w:customStyle="1" w:styleId="NoList11127">
    <w:name w:val="No List11127"/>
    <w:semiHidden/>
    <w:unhideWhenUsed/>
    <w:qFormat/>
    <w:rsid w:val="00FE4FF5"/>
  </w:style>
  <w:style w:type="numbering" w:customStyle="1" w:styleId="NoList237">
    <w:name w:val="No List237"/>
    <w:uiPriority w:val="99"/>
    <w:semiHidden/>
    <w:unhideWhenUsed/>
    <w:qFormat/>
    <w:rsid w:val="00FE4FF5"/>
  </w:style>
  <w:style w:type="numbering" w:customStyle="1" w:styleId="NoList337">
    <w:name w:val="No List337"/>
    <w:uiPriority w:val="99"/>
    <w:semiHidden/>
    <w:qFormat/>
    <w:rsid w:val="00FE4FF5"/>
  </w:style>
  <w:style w:type="numbering" w:customStyle="1" w:styleId="NoList427">
    <w:name w:val="No List427"/>
    <w:uiPriority w:val="99"/>
    <w:semiHidden/>
    <w:qFormat/>
    <w:rsid w:val="00FE4FF5"/>
  </w:style>
  <w:style w:type="numbering" w:customStyle="1" w:styleId="NoList1227">
    <w:name w:val="No List1227"/>
    <w:uiPriority w:val="99"/>
    <w:semiHidden/>
    <w:unhideWhenUsed/>
    <w:qFormat/>
    <w:rsid w:val="00FE4FF5"/>
  </w:style>
  <w:style w:type="numbering" w:customStyle="1" w:styleId="NoList111127">
    <w:name w:val="No List111127"/>
    <w:semiHidden/>
    <w:unhideWhenUsed/>
    <w:qFormat/>
    <w:rsid w:val="00FE4FF5"/>
  </w:style>
  <w:style w:type="numbering" w:customStyle="1" w:styleId="NoList2127">
    <w:name w:val="No List2127"/>
    <w:semiHidden/>
    <w:unhideWhenUsed/>
    <w:qFormat/>
    <w:rsid w:val="00FE4FF5"/>
  </w:style>
  <w:style w:type="numbering" w:customStyle="1" w:styleId="NoList3127">
    <w:name w:val="No List3127"/>
    <w:semiHidden/>
    <w:qFormat/>
    <w:rsid w:val="00FE4FF5"/>
  </w:style>
  <w:style w:type="numbering" w:customStyle="1" w:styleId="NoList517">
    <w:name w:val="No List517"/>
    <w:uiPriority w:val="99"/>
    <w:semiHidden/>
    <w:unhideWhenUsed/>
    <w:qFormat/>
    <w:rsid w:val="00FE4FF5"/>
  </w:style>
  <w:style w:type="numbering" w:customStyle="1" w:styleId="NoList1317">
    <w:name w:val="No List1317"/>
    <w:semiHidden/>
    <w:unhideWhenUsed/>
    <w:qFormat/>
    <w:rsid w:val="00FE4FF5"/>
  </w:style>
  <w:style w:type="numbering" w:customStyle="1" w:styleId="NoList11217">
    <w:name w:val="No List11217"/>
    <w:uiPriority w:val="99"/>
    <w:semiHidden/>
    <w:unhideWhenUsed/>
    <w:qFormat/>
    <w:rsid w:val="00FE4FF5"/>
  </w:style>
  <w:style w:type="numbering" w:customStyle="1" w:styleId="NoList11111117">
    <w:name w:val="No List11111117"/>
    <w:uiPriority w:val="99"/>
    <w:semiHidden/>
    <w:unhideWhenUsed/>
    <w:qFormat/>
    <w:rsid w:val="00FE4FF5"/>
  </w:style>
  <w:style w:type="numbering" w:customStyle="1" w:styleId="NoList2217">
    <w:name w:val="No List2217"/>
    <w:semiHidden/>
    <w:unhideWhenUsed/>
    <w:qFormat/>
    <w:rsid w:val="00FE4FF5"/>
  </w:style>
  <w:style w:type="numbering" w:customStyle="1" w:styleId="NoList3217">
    <w:name w:val="No List3217"/>
    <w:semiHidden/>
    <w:qFormat/>
    <w:rsid w:val="00FE4FF5"/>
  </w:style>
  <w:style w:type="numbering" w:customStyle="1" w:styleId="NoList4117">
    <w:name w:val="No List4117"/>
    <w:semiHidden/>
    <w:qFormat/>
    <w:rsid w:val="00FE4FF5"/>
  </w:style>
  <w:style w:type="numbering" w:customStyle="1" w:styleId="NoList12117">
    <w:name w:val="No List12117"/>
    <w:uiPriority w:val="99"/>
    <w:semiHidden/>
    <w:unhideWhenUsed/>
    <w:qFormat/>
    <w:rsid w:val="00FE4FF5"/>
  </w:style>
  <w:style w:type="numbering" w:customStyle="1" w:styleId="NoList111111117">
    <w:name w:val="No List111111117"/>
    <w:uiPriority w:val="99"/>
    <w:semiHidden/>
    <w:unhideWhenUsed/>
    <w:qFormat/>
    <w:rsid w:val="00FE4FF5"/>
  </w:style>
  <w:style w:type="numbering" w:customStyle="1" w:styleId="NoList21117">
    <w:name w:val="No List21117"/>
    <w:semiHidden/>
    <w:unhideWhenUsed/>
    <w:qFormat/>
    <w:rsid w:val="00FE4FF5"/>
  </w:style>
  <w:style w:type="numbering" w:customStyle="1" w:styleId="NoList31117">
    <w:name w:val="No List31117"/>
    <w:semiHidden/>
    <w:qFormat/>
    <w:rsid w:val="00FE4FF5"/>
  </w:style>
  <w:style w:type="numbering" w:customStyle="1" w:styleId="NoList617">
    <w:name w:val="No List617"/>
    <w:uiPriority w:val="99"/>
    <w:semiHidden/>
    <w:unhideWhenUsed/>
    <w:qFormat/>
    <w:rsid w:val="00FE4FF5"/>
  </w:style>
  <w:style w:type="numbering" w:customStyle="1" w:styleId="NoList96">
    <w:name w:val="No List96"/>
    <w:semiHidden/>
    <w:unhideWhenUsed/>
    <w:qFormat/>
    <w:rsid w:val="00FE4FF5"/>
  </w:style>
  <w:style w:type="numbering" w:customStyle="1" w:styleId="NoList156">
    <w:name w:val="No List156"/>
    <w:semiHidden/>
    <w:unhideWhenUsed/>
    <w:qFormat/>
    <w:rsid w:val="00FE4FF5"/>
  </w:style>
  <w:style w:type="numbering" w:customStyle="1" w:styleId="NoList1146">
    <w:name w:val="No List1146"/>
    <w:uiPriority w:val="99"/>
    <w:semiHidden/>
    <w:unhideWhenUsed/>
    <w:qFormat/>
    <w:rsid w:val="00FE4FF5"/>
  </w:style>
  <w:style w:type="numbering" w:customStyle="1" w:styleId="NoList11136">
    <w:name w:val="No List11136"/>
    <w:semiHidden/>
    <w:unhideWhenUsed/>
    <w:qFormat/>
    <w:rsid w:val="00FE4FF5"/>
  </w:style>
  <w:style w:type="numbering" w:customStyle="1" w:styleId="NoList246">
    <w:name w:val="No List246"/>
    <w:uiPriority w:val="99"/>
    <w:semiHidden/>
    <w:unhideWhenUsed/>
    <w:qFormat/>
    <w:rsid w:val="00FE4FF5"/>
  </w:style>
  <w:style w:type="numbering" w:customStyle="1" w:styleId="NoList346">
    <w:name w:val="No List346"/>
    <w:semiHidden/>
    <w:qFormat/>
    <w:rsid w:val="00FE4FF5"/>
  </w:style>
  <w:style w:type="numbering" w:customStyle="1" w:styleId="NoList436">
    <w:name w:val="No List436"/>
    <w:uiPriority w:val="99"/>
    <w:semiHidden/>
    <w:qFormat/>
    <w:rsid w:val="00FE4FF5"/>
  </w:style>
  <w:style w:type="numbering" w:customStyle="1" w:styleId="NoList1236">
    <w:name w:val="No List1236"/>
    <w:uiPriority w:val="99"/>
    <w:semiHidden/>
    <w:unhideWhenUsed/>
    <w:qFormat/>
    <w:rsid w:val="00FE4FF5"/>
  </w:style>
  <w:style w:type="numbering" w:customStyle="1" w:styleId="NoList111136">
    <w:name w:val="No List111136"/>
    <w:semiHidden/>
    <w:unhideWhenUsed/>
    <w:qFormat/>
    <w:rsid w:val="00FE4FF5"/>
  </w:style>
  <w:style w:type="numbering" w:customStyle="1" w:styleId="NoList2136">
    <w:name w:val="No List2136"/>
    <w:semiHidden/>
    <w:unhideWhenUsed/>
    <w:qFormat/>
    <w:rsid w:val="00FE4FF5"/>
  </w:style>
  <w:style w:type="numbering" w:customStyle="1" w:styleId="NoList3136">
    <w:name w:val="No List3136"/>
    <w:semiHidden/>
    <w:qFormat/>
    <w:rsid w:val="00FE4FF5"/>
  </w:style>
  <w:style w:type="numbering" w:customStyle="1" w:styleId="NoList526">
    <w:name w:val="No List526"/>
    <w:uiPriority w:val="99"/>
    <w:semiHidden/>
    <w:unhideWhenUsed/>
    <w:qFormat/>
    <w:rsid w:val="00FE4FF5"/>
  </w:style>
  <w:style w:type="numbering" w:customStyle="1" w:styleId="NoList1326">
    <w:name w:val="No List1326"/>
    <w:semiHidden/>
    <w:unhideWhenUsed/>
    <w:qFormat/>
    <w:rsid w:val="00FE4FF5"/>
  </w:style>
  <w:style w:type="numbering" w:customStyle="1" w:styleId="NoList11226">
    <w:name w:val="No List11226"/>
    <w:uiPriority w:val="99"/>
    <w:semiHidden/>
    <w:unhideWhenUsed/>
    <w:qFormat/>
    <w:rsid w:val="00FE4FF5"/>
  </w:style>
  <w:style w:type="numbering" w:customStyle="1" w:styleId="NoList1111126">
    <w:name w:val="No List1111126"/>
    <w:semiHidden/>
    <w:unhideWhenUsed/>
    <w:qFormat/>
    <w:rsid w:val="00FE4FF5"/>
  </w:style>
  <w:style w:type="numbering" w:customStyle="1" w:styleId="NoList2226">
    <w:name w:val="No List2226"/>
    <w:semiHidden/>
    <w:unhideWhenUsed/>
    <w:qFormat/>
    <w:rsid w:val="00FE4FF5"/>
  </w:style>
  <w:style w:type="numbering" w:customStyle="1" w:styleId="NoList3226">
    <w:name w:val="No List3226"/>
    <w:semiHidden/>
    <w:qFormat/>
    <w:rsid w:val="00FE4FF5"/>
  </w:style>
  <w:style w:type="numbering" w:customStyle="1" w:styleId="NoList4126">
    <w:name w:val="No List4126"/>
    <w:semiHidden/>
    <w:qFormat/>
    <w:rsid w:val="00FE4FF5"/>
  </w:style>
  <w:style w:type="numbering" w:customStyle="1" w:styleId="NoList12126">
    <w:name w:val="No List12126"/>
    <w:uiPriority w:val="99"/>
    <w:semiHidden/>
    <w:unhideWhenUsed/>
    <w:qFormat/>
    <w:rsid w:val="00FE4FF5"/>
  </w:style>
  <w:style w:type="numbering" w:customStyle="1" w:styleId="NoList11111126">
    <w:name w:val="No List11111126"/>
    <w:semiHidden/>
    <w:unhideWhenUsed/>
    <w:qFormat/>
    <w:rsid w:val="00FE4FF5"/>
  </w:style>
  <w:style w:type="numbering" w:customStyle="1" w:styleId="NoList21126">
    <w:name w:val="No List21126"/>
    <w:semiHidden/>
    <w:unhideWhenUsed/>
    <w:qFormat/>
    <w:rsid w:val="00FE4FF5"/>
  </w:style>
  <w:style w:type="numbering" w:customStyle="1" w:styleId="NoList31126">
    <w:name w:val="No List31126"/>
    <w:semiHidden/>
    <w:qFormat/>
    <w:rsid w:val="00FE4FF5"/>
  </w:style>
  <w:style w:type="numbering" w:customStyle="1" w:styleId="NoList626">
    <w:name w:val="No List626"/>
    <w:uiPriority w:val="99"/>
    <w:semiHidden/>
    <w:unhideWhenUsed/>
    <w:qFormat/>
    <w:rsid w:val="00FE4FF5"/>
  </w:style>
  <w:style w:type="numbering" w:customStyle="1" w:styleId="NoList716">
    <w:name w:val="No List716"/>
    <w:uiPriority w:val="99"/>
    <w:semiHidden/>
    <w:unhideWhenUsed/>
    <w:qFormat/>
    <w:rsid w:val="00FE4FF5"/>
  </w:style>
  <w:style w:type="numbering" w:customStyle="1" w:styleId="NoList816">
    <w:name w:val="No List816"/>
    <w:uiPriority w:val="99"/>
    <w:semiHidden/>
    <w:unhideWhenUsed/>
    <w:qFormat/>
    <w:rsid w:val="00FE4FF5"/>
  </w:style>
  <w:style w:type="numbering" w:customStyle="1" w:styleId="NoList1416">
    <w:name w:val="No List1416"/>
    <w:uiPriority w:val="99"/>
    <w:semiHidden/>
    <w:unhideWhenUsed/>
    <w:qFormat/>
    <w:rsid w:val="00FE4FF5"/>
  </w:style>
  <w:style w:type="numbering" w:customStyle="1" w:styleId="NoList11316">
    <w:name w:val="No List11316"/>
    <w:uiPriority w:val="99"/>
    <w:semiHidden/>
    <w:unhideWhenUsed/>
    <w:qFormat/>
    <w:rsid w:val="00FE4FF5"/>
  </w:style>
  <w:style w:type="numbering" w:customStyle="1" w:styleId="NoList111216">
    <w:name w:val="No List111216"/>
    <w:semiHidden/>
    <w:unhideWhenUsed/>
    <w:qFormat/>
    <w:rsid w:val="00FE4FF5"/>
  </w:style>
  <w:style w:type="numbering" w:customStyle="1" w:styleId="NoList2316">
    <w:name w:val="No List2316"/>
    <w:semiHidden/>
    <w:unhideWhenUsed/>
    <w:qFormat/>
    <w:rsid w:val="00FE4FF5"/>
  </w:style>
  <w:style w:type="numbering" w:customStyle="1" w:styleId="NoList3316">
    <w:name w:val="No List3316"/>
    <w:semiHidden/>
    <w:qFormat/>
    <w:rsid w:val="00FE4FF5"/>
  </w:style>
  <w:style w:type="numbering" w:customStyle="1" w:styleId="NoList4216">
    <w:name w:val="No List4216"/>
    <w:semiHidden/>
    <w:qFormat/>
    <w:rsid w:val="00FE4FF5"/>
  </w:style>
  <w:style w:type="numbering" w:customStyle="1" w:styleId="NoList12216">
    <w:name w:val="No List12216"/>
    <w:uiPriority w:val="99"/>
    <w:semiHidden/>
    <w:unhideWhenUsed/>
    <w:qFormat/>
    <w:rsid w:val="00FE4FF5"/>
  </w:style>
  <w:style w:type="numbering" w:customStyle="1" w:styleId="NoList1111216">
    <w:name w:val="No List1111216"/>
    <w:semiHidden/>
    <w:unhideWhenUsed/>
    <w:qFormat/>
    <w:rsid w:val="00FE4FF5"/>
  </w:style>
  <w:style w:type="numbering" w:customStyle="1" w:styleId="NoList21216">
    <w:name w:val="No List21216"/>
    <w:semiHidden/>
    <w:unhideWhenUsed/>
    <w:qFormat/>
    <w:rsid w:val="00FE4FF5"/>
  </w:style>
  <w:style w:type="numbering" w:customStyle="1" w:styleId="NoList31216">
    <w:name w:val="No List31216"/>
    <w:semiHidden/>
    <w:qFormat/>
    <w:rsid w:val="00FE4FF5"/>
  </w:style>
  <w:style w:type="numbering" w:customStyle="1" w:styleId="NoList5116">
    <w:name w:val="No List5116"/>
    <w:uiPriority w:val="99"/>
    <w:semiHidden/>
    <w:unhideWhenUsed/>
    <w:qFormat/>
    <w:rsid w:val="00FE4FF5"/>
  </w:style>
  <w:style w:type="numbering" w:customStyle="1" w:styleId="NoList13116">
    <w:name w:val="No List13116"/>
    <w:semiHidden/>
    <w:unhideWhenUsed/>
    <w:qFormat/>
    <w:rsid w:val="00FE4FF5"/>
  </w:style>
  <w:style w:type="numbering" w:customStyle="1" w:styleId="NoList112116">
    <w:name w:val="No List112116"/>
    <w:uiPriority w:val="99"/>
    <w:semiHidden/>
    <w:unhideWhenUsed/>
    <w:qFormat/>
    <w:rsid w:val="00FE4FF5"/>
  </w:style>
  <w:style w:type="numbering" w:customStyle="1" w:styleId="NoList1111111117">
    <w:name w:val="No List1111111117"/>
    <w:uiPriority w:val="99"/>
    <w:semiHidden/>
    <w:unhideWhenUsed/>
    <w:qFormat/>
    <w:rsid w:val="00FE4FF5"/>
  </w:style>
  <w:style w:type="numbering" w:customStyle="1" w:styleId="NoList22116">
    <w:name w:val="No List22116"/>
    <w:semiHidden/>
    <w:unhideWhenUsed/>
    <w:qFormat/>
    <w:rsid w:val="00FE4FF5"/>
  </w:style>
  <w:style w:type="numbering" w:customStyle="1" w:styleId="NoList32116">
    <w:name w:val="No List32116"/>
    <w:semiHidden/>
    <w:qFormat/>
    <w:rsid w:val="00FE4FF5"/>
  </w:style>
  <w:style w:type="numbering" w:customStyle="1" w:styleId="NoList41116">
    <w:name w:val="No List41116"/>
    <w:semiHidden/>
    <w:qFormat/>
    <w:rsid w:val="00FE4FF5"/>
  </w:style>
  <w:style w:type="numbering" w:customStyle="1" w:styleId="NoList121116">
    <w:name w:val="No List121116"/>
    <w:uiPriority w:val="99"/>
    <w:semiHidden/>
    <w:unhideWhenUsed/>
    <w:qFormat/>
    <w:rsid w:val="00FE4FF5"/>
  </w:style>
  <w:style w:type="numbering" w:customStyle="1" w:styleId="NoList11111111117">
    <w:name w:val="No List11111111117"/>
    <w:semiHidden/>
    <w:unhideWhenUsed/>
    <w:qFormat/>
    <w:rsid w:val="00FE4FF5"/>
  </w:style>
  <w:style w:type="numbering" w:customStyle="1" w:styleId="NoList211116">
    <w:name w:val="No List211116"/>
    <w:semiHidden/>
    <w:unhideWhenUsed/>
    <w:qFormat/>
    <w:rsid w:val="00FE4FF5"/>
  </w:style>
  <w:style w:type="numbering" w:customStyle="1" w:styleId="NoList311116">
    <w:name w:val="No List311116"/>
    <w:semiHidden/>
    <w:qFormat/>
    <w:rsid w:val="00FE4FF5"/>
  </w:style>
  <w:style w:type="numbering" w:customStyle="1" w:styleId="NoList6116">
    <w:name w:val="No List6116"/>
    <w:uiPriority w:val="99"/>
    <w:semiHidden/>
    <w:unhideWhenUsed/>
    <w:qFormat/>
    <w:rsid w:val="00FE4FF5"/>
  </w:style>
  <w:style w:type="numbering" w:customStyle="1" w:styleId="NoList106">
    <w:name w:val="No List106"/>
    <w:semiHidden/>
    <w:unhideWhenUsed/>
    <w:qFormat/>
    <w:rsid w:val="00FE4FF5"/>
  </w:style>
  <w:style w:type="numbering" w:customStyle="1" w:styleId="NoList166">
    <w:name w:val="No List166"/>
    <w:semiHidden/>
    <w:unhideWhenUsed/>
    <w:qFormat/>
    <w:rsid w:val="00FE4FF5"/>
  </w:style>
  <w:style w:type="numbering" w:customStyle="1" w:styleId="NoList1156">
    <w:name w:val="No List1156"/>
    <w:uiPriority w:val="99"/>
    <w:semiHidden/>
    <w:unhideWhenUsed/>
    <w:qFormat/>
    <w:rsid w:val="00FE4FF5"/>
  </w:style>
  <w:style w:type="numbering" w:customStyle="1" w:styleId="NoList11146">
    <w:name w:val="No List11146"/>
    <w:semiHidden/>
    <w:unhideWhenUsed/>
    <w:qFormat/>
    <w:rsid w:val="00FE4FF5"/>
  </w:style>
  <w:style w:type="numbering" w:customStyle="1" w:styleId="NoList256">
    <w:name w:val="No List256"/>
    <w:uiPriority w:val="99"/>
    <w:semiHidden/>
    <w:unhideWhenUsed/>
    <w:qFormat/>
    <w:rsid w:val="00FE4FF5"/>
  </w:style>
  <w:style w:type="numbering" w:customStyle="1" w:styleId="NoList356">
    <w:name w:val="No List356"/>
    <w:uiPriority w:val="99"/>
    <w:semiHidden/>
    <w:qFormat/>
    <w:rsid w:val="00FE4FF5"/>
  </w:style>
  <w:style w:type="numbering" w:customStyle="1" w:styleId="NoList446">
    <w:name w:val="No List446"/>
    <w:uiPriority w:val="99"/>
    <w:semiHidden/>
    <w:qFormat/>
    <w:rsid w:val="00FE4FF5"/>
  </w:style>
  <w:style w:type="numbering" w:customStyle="1" w:styleId="NoList1246">
    <w:name w:val="No List1246"/>
    <w:uiPriority w:val="99"/>
    <w:semiHidden/>
    <w:unhideWhenUsed/>
    <w:qFormat/>
    <w:rsid w:val="00FE4FF5"/>
  </w:style>
  <w:style w:type="numbering" w:customStyle="1" w:styleId="NoList111146">
    <w:name w:val="No List111146"/>
    <w:semiHidden/>
    <w:unhideWhenUsed/>
    <w:qFormat/>
    <w:rsid w:val="00FE4FF5"/>
  </w:style>
  <w:style w:type="numbering" w:customStyle="1" w:styleId="NoList2146">
    <w:name w:val="No List2146"/>
    <w:semiHidden/>
    <w:unhideWhenUsed/>
    <w:qFormat/>
    <w:rsid w:val="00FE4FF5"/>
  </w:style>
  <w:style w:type="numbering" w:customStyle="1" w:styleId="NoList3146">
    <w:name w:val="No List3146"/>
    <w:semiHidden/>
    <w:qFormat/>
    <w:rsid w:val="00FE4FF5"/>
  </w:style>
  <w:style w:type="numbering" w:customStyle="1" w:styleId="NoList536">
    <w:name w:val="No List536"/>
    <w:uiPriority w:val="99"/>
    <w:semiHidden/>
    <w:unhideWhenUsed/>
    <w:qFormat/>
    <w:rsid w:val="00FE4FF5"/>
  </w:style>
  <w:style w:type="numbering" w:customStyle="1" w:styleId="NoList1336">
    <w:name w:val="No List1336"/>
    <w:semiHidden/>
    <w:unhideWhenUsed/>
    <w:qFormat/>
    <w:rsid w:val="00FE4FF5"/>
  </w:style>
  <w:style w:type="numbering" w:customStyle="1" w:styleId="NoList11236">
    <w:name w:val="No List11236"/>
    <w:uiPriority w:val="99"/>
    <w:semiHidden/>
    <w:unhideWhenUsed/>
    <w:qFormat/>
    <w:rsid w:val="00FE4FF5"/>
  </w:style>
  <w:style w:type="numbering" w:customStyle="1" w:styleId="NoList1111136">
    <w:name w:val="No List1111136"/>
    <w:semiHidden/>
    <w:unhideWhenUsed/>
    <w:qFormat/>
    <w:rsid w:val="00FE4FF5"/>
  </w:style>
  <w:style w:type="numbering" w:customStyle="1" w:styleId="NoList2236">
    <w:name w:val="No List2236"/>
    <w:semiHidden/>
    <w:unhideWhenUsed/>
    <w:qFormat/>
    <w:rsid w:val="00FE4FF5"/>
  </w:style>
  <w:style w:type="numbering" w:customStyle="1" w:styleId="NoList3236">
    <w:name w:val="No List3236"/>
    <w:semiHidden/>
    <w:qFormat/>
    <w:rsid w:val="00FE4FF5"/>
  </w:style>
  <w:style w:type="numbering" w:customStyle="1" w:styleId="NoList4136">
    <w:name w:val="No List4136"/>
    <w:semiHidden/>
    <w:qFormat/>
    <w:rsid w:val="00FE4FF5"/>
  </w:style>
  <w:style w:type="numbering" w:customStyle="1" w:styleId="NoList12136">
    <w:name w:val="No List12136"/>
    <w:uiPriority w:val="99"/>
    <w:semiHidden/>
    <w:unhideWhenUsed/>
    <w:qFormat/>
    <w:rsid w:val="00FE4FF5"/>
  </w:style>
  <w:style w:type="numbering" w:customStyle="1" w:styleId="NoList11111136">
    <w:name w:val="No List11111136"/>
    <w:semiHidden/>
    <w:unhideWhenUsed/>
    <w:qFormat/>
    <w:rsid w:val="00FE4FF5"/>
  </w:style>
  <w:style w:type="numbering" w:customStyle="1" w:styleId="NoList21136">
    <w:name w:val="No List21136"/>
    <w:semiHidden/>
    <w:unhideWhenUsed/>
    <w:qFormat/>
    <w:rsid w:val="00FE4FF5"/>
  </w:style>
  <w:style w:type="numbering" w:customStyle="1" w:styleId="NoList31136">
    <w:name w:val="No List31136"/>
    <w:semiHidden/>
    <w:qFormat/>
    <w:rsid w:val="00FE4FF5"/>
  </w:style>
  <w:style w:type="numbering" w:customStyle="1" w:styleId="NoList636">
    <w:name w:val="No List636"/>
    <w:uiPriority w:val="99"/>
    <w:semiHidden/>
    <w:unhideWhenUsed/>
    <w:qFormat/>
    <w:rsid w:val="00FE4FF5"/>
  </w:style>
  <w:style w:type="numbering" w:customStyle="1" w:styleId="NoList726">
    <w:name w:val="No List726"/>
    <w:uiPriority w:val="99"/>
    <w:semiHidden/>
    <w:unhideWhenUsed/>
    <w:qFormat/>
    <w:rsid w:val="00FE4FF5"/>
  </w:style>
  <w:style w:type="numbering" w:customStyle="1" w:styleId="NoList176">
    <w:name w:val="No List176"/>
    <w:uiPriority w:val="99"/>
    <w:semiHidden/>
    <w:unhideWhenUsed/>
    <w:qFormat/>
    <w:rsid w:val="00FE4FF5"/>
  </w:style>
  <w:style w:type="numbering" w:customStyle="1" w:styleId="NoList186">
    <w:name w:val="No List186"/>
    <w:semiHidden/>
    <w:unhideWhenUsed/>
    <w:qFormat/>
    <w:rsid w:val="00FE4FF5"/>
  </w:style>
  <w:style w:type="numbering" w:customStyle="1" w:styleId="NoList196">
    <w:name w:val="No List196"/>
    <w:uiPriority w:val="99"/>
    <w:semiHidden/>
    <w:unhideWhenUsed/>
    <w:qFormat/>
    <w:rsid w:val="00FE4FF5"/>
  </w:style>
  <w:style w:type="numbering" w:customStyle="1" w:styleId="NoList111111111115">
    <w:name w:val="No List111111111115"/>
    <w:semiHidden/>
    <w:unhideWhenUsed/>
    <w:qFormat/>
    <w:rsid w:val="00FE4FF5"/>
  </w:style>
  <w:style w:type="numbering" w:customStyle="1" w:styleId="NoList1111111111115">
    <w:name w:val="No List1111111111115"/>
    <w:semiHidden/>
    <w:unhideWhenUsed/>
    <w:qFormat/>
    <w:rsid w:val="00FE4FF5"/>
  </w:style>
  <w:style w:type="numbering" w:customStyle="1" w:styleId="NoList205">
    <w:name w:val="No List205"/>
    <w:semiHidden/>
    <w:unhideWhenUsed/>
    <w:qFormat/>
    <w:rsid w:val="00FE4FF5"/>
  </w:style>
  <w:style w:type="numbering" w:customStyle="1" w:styleId="NoList1105">
    <w:name w:val="No List1105"/>
    <w:semiHidden/>
    <w:unhideWhenUsed/>
    <w:qFormat/>
    <w:rsid w:val="00FE4FF5"/>
  </w:style>
  <w:style w:type="numbering" w:customStyle="1" w:styleId="NoList1165">
    <w:name w:val="No List1165"/>
    <w:uiPriority w:val="99"/>
    <w:semiHidden/>
    <w:unhideWhenUsed/>
    <w:qFormat/>
    <w:rsid w:val="00FE4FF5"/>
  </w:style>
  <w:style w:type="numbering" w:customStyle="1" w:styleId="NoList265">
    <w:name w:val="No List265"/>
    <w:semiHidden/>
    <w:unhideWhenUsed/>
    <w:qFormat/>
    <w:rsid w:val="00FE4FF5"/>
  </w:style>
  <w:style w:type="numbering" w:customStyle="1" w:styleId="NoList365">
    <w:name w:val="No List365"/>
    <w:semiHidden/>
    <w:qFormat/>
    <w:rsid w:val="00FE4FF5"/>
  </w:style>
  <w:style w:type="numbering" w:customStyle="1" w:styleId="NoList455">
    <w:name w:val="No List455"/>
    <w:uiPriority w:val="99"/>
    <w:semiHidden/>
    <w:qFormat/>
    <w:rsid w:val="00FE4FF5"/>
  </w:style>
  <w:style w:type="numbering" w:customStyle="1" w:styleId="NoList1255">
    <w:name w:val="No List1255"/>
    <w:uiPriority w:val="99"/>
    <w:semiHidden/>
    <w:unhideWhenUsed/>
    <w:qFormat/>
    <w:rsid w:val="00FE4FF5"/>
  </w:style>
  <w:style w:type="numbering" w:customStyle="1" w:styleId="NoList11155">
    <w:name w:val="No List11155"/>
    <w:uiPriority w:val="99"/>
    <w:semiHidden/>
    <w:unhideWhenUsed/>
    <w:qFormat/>
    <w:rsid w:val="00FE4FF5"/>
  </w:style>
  <w:style w:type="numbering" w:customStyle="1" w:styleId="NoList2155">
    <w:name w:val="No List2155"/>
    <w:semiHidden/>
    <w:unhideWhenUsed/>
    <w:qFormat/>
    <w:rsid w:val="00FE4FF5"/>
  </w:style>
  <w:style w:type="numbering" w:customStyle="1" w:styleId="NoList3155">
    <w:name w:val="No List3155"/>
    <w:semiHidden/>
    <w:qFormat/>
    <w:rsid w:val="00FE4FF5"/>
  </w:style>
  <w:style w:type="numbering" w:customStyle="1" w:styleId="NoList545">
    <w:name w:val="No List545"/>
    <w:uiPriority w:val="99"/>
    <w:semiHidden/>
    <w:unhideWhenUsed/>
    <w:qFormat/>
    <w:rsid w:val="00FE4FF5"/>
  </w:style>
  <w:style w:type="numbering" w:customStyle="1" w:styleId="NoList1345">
    <w:name w:val="No List1345"/>
    <w:semiHidden/>
    <w:unhideWhenUsed/>
    <w:qFormat/>
    <w:rsid w:val="00FE4FF5"/>
  </w:style>
  <w:style w:type="numbering" w:customStyle="1" w:styleId="NoList11245">
    <w:name w:val="No List11245"/>
    <w:uiPriority w:val="99"/>
    <w:semiHidden/>
    <w:unhideWhenUsed/>
    <w:qFormat/>
    <w:rsid w:val="00FE4FF5"/>
  </w:style>
  <w:style w:type="numbering" w:customStyle="1" w:styleId="NoList111155">
    <w:name w:val="No List111155"/>
    <w:semiHidden/>
    <w:unhideWhenUsed/>
    <w:qFormat/>
    <w:rsid w:val="00FE4FF5"/>
  </w:style>
  <w:style w:type="numbering" w:customStyle="1" w:styleId="NoList2245">
    <w:name w:val="No List2245"/>
    <w:semiHidden/>
    <w:unhideWhenUsed/>
    <w:qFormat/>
    <w:rsid w:val="00FE4FF5"/>
  </w:style>
  <w:style w:type="numbering" w:customStyle="1" w:styleId="NoList3245">
    <w:name w:val="No List3245"/>
    <w:semiHidden/>
    <w:qFormat/>
    <w:rsid w:val="00FE4FF5"/>
  </w:style>
  <w:style w:type="numbering" w:customStyle="1" w:styleId="NoList4145">
    <w:name w:val="No List4145"/>
    <w:semiHidden/>
    <w:qFormat/>
    <w:rsid w:val="00FE4FF5"/>
  </w:style>
  <w:style w:type="numbering" w:customStyle="1" w:styleId="NoList12145">
    <w:name w:val="No List12145"/>
    <w:uiPriority w:val="99"/>
    <w:semiHidden/>
    <w:unhideWhenUsed/>
    <w:qFormat/>
    <w:rsid w:val="00FE4FF5"/>
  </w:style>
  <w:style w:type="numbering" w:customStyle="1" w:styleId="NoList1111145">
    <w:name w:val="No List1111145"/>
    <w:semiHidden/>
    <w:unhideWhenUsed/>
    <w:qFormat/>
    <w:rsid w:val="00FE4FF5"/>
  </w:style>
  <w:style w:type="numbering" w:customStyle="1" w:styleId="NoList21145">
    <w:name w:val="No List21145"/>
    <w:semiHidden/>
    <w:unhideWhenUsed/>
    <w:qFormat/>
    <w:rsid w:val="00FE4FF5"/>
  </w:style>
  <w:style w:type="numbering" w:customStyle="1" w:styleId="NoList31145">
    <w:name w:val="No List31145"/>
    <w:semiHidden/>
    <w:qFormat/>
    <w:rsid w:val="00FE4FF5"/>
  </w:style>
  <w:style w:type="numbering" w:customStyle="1" w:styleId="NoList645">
    <w:name w:val="No List645"/>
    <w:uiPriority w:val="99"/>
    <w:semiHidden/>
    <w:unhideWhenUsed/>
    <w:qFormat/>
    <w:rsid w:val="00FE4FF5"/>
  </w:style>
  <w:style w:type="numbering" w:customStyle="1" w:styleId="NoList735">
    <w:name w:val="No List735"/>
    <w:uiPriority w:val="99"/>
    <w:semiHidden/>
    <w:unhideWhenUsed/>
    <w:qFormat/>
    <w:rsid w:val="00FE4FF5"/>
  </w:style>
  <w:style w:type="numbering" w:customStyle="1" w:styleId="NoList825">
    <w:name w:val="No List825"/>
    <w:uiPriority w:val="99"/>
    <w:semiHidden/>
    <w:unhideWhenUsed/>
    <w:qFormat/>
    <w:rsid w:val="00FE4FF5"/>
  </w:style>
  <w:style w:type="numbering" w:customStyle="1" w:styleId="NoList1425">
    <w:name w:val="No List1425"/>
    <w:uiPriority w:val="99"/>
    <w:semiHidden/>
    <w:unhideWhenUsed/>
    <w:qFormat/>
    <w:rsid w:val="00FE4FF5"/>
  </w:style>
  <w:style w:type="numbering" w:customStyle="1" w:styleId="NoList11325">
    <w:name w:val="No List11325"/>
    <w:uiPriority w:val="99"/>
    <w:semiHidden/>
    <w:unhideWhenUsed/>
    <w:qFormat/>
    <w:rsid w:val="00FE4FF5"/>
  </w:style>
  <w:style w:type="numbering" w:customStyle="1" w:styleId="NoList111225">
    <w:name w:val="No List111225"/>
    <w:semiHidden/>
    <w:unhideWhenUsed/>
    <w:qFormat/>
    <w:rsid w:val="00FE4FF5"/>
  </w:style>
  <w:style w:type="numbering" w:customStyle="1" w:styleId="NoList2325">
    <w:name w:val="No List2325"/>
    <w:semiHidden/>
    <w:unhideWhenUsed/>
    <w:qFormat/>
    <w:rsid w:val="00FE4FF5"/>
  </w:style>
  <w:style w:type="numbering" w:customStyle="1" w:styleId="NoList3325">
    <w:name w:val="No List3325"/>
    <w:semiHidden/>
    <w:qFormat/>
    <w:rsid w:val="00FE4FF5"/>
  </w:style>
  <w:style w:type="numbering" w:customStyle="1" w:styleId="NoList4225">
    <w:name w:val="No List4225"/>
    <w:semiHidden/>
    <w:qFormat/>
    <w:rsid w:val="00FE4FF5"/>
  </w:style>
  <w:style w:type="numbering" w:customStyle="1" w:styleId="NoList12225">
    <w:name w:val="No List12225"/>
    <w:uiPriority w:val="99"/>
    <w:semiHidden/>
    <w:unhideWhenUsed/>
    <w:qFormat/>
    <w:rsid w:val="00FE4FF5"/>
  </w:style>
  <w:style w:type="numbering" w:customStyle="1" w:styleId="NoList1111225">
    <w:name w:val="No List1111225"/>
    <w:semiHidden/>
    <w:unhideWhenUsed/>
    <w:qFormat/>
    <w:rsid w:val="00FE4FF5"/>
  </w:style>
  <w:style w:type="numbering" w:customStyle="1" w:styleId="NoList21225">
    <w:name w:val="No List21225"/>
    <w:semiHidden/>
    <w:unhideWhenUsed/>
    <w:qFormat/>
    <w:rsid w:val="00FE4FF5"/>
  </w:style>
  <w:style w:type="numbering" w:customStyle="1" w:styleId="NoList31225">
    <w:name w:val="No List31225"/>
    <w:semiHidden/>
    <w:qFormat/>
    <w:rsid w:val="00FE4FF5"/>
  </w:style>
  <w:style w:type="numbering" w:customStyle="1" w:styleId="NoList5125">
    <w:name w:val="No List5125"/>
    <w:uiPriority w:val="99"/>
    <w:semiHidden/>
    <w:unhideWhenUsed/>
    <w:qFormat/>
    <w:rsid w:val="00FE4FF5"/>
  </w:style>
  <w:style w:type="numbering" w:customStyle="1" w:styleId="NoList13125">
    <w:name w:val="No List13125"/>
    <w:semiHidden/>
    <w:unhideWhenUsed/>
    <w:qFormat/>
    <w:rsid w:val="00FE4FF5"/>
  </w:style>
  <w:style w:type="numbering" w:customStyle="1" w:styleId="NoList112125">
    <w:name w:val="No List112125"/>
    <w:uiPriority w:val="99"/>
    <w:semiHidden/>
    <w:unhideWhenUsed/>
    <w:qFormat/>
    <w:rsid w:val="00FE4FF5"/>
  </w:style>
  <w:style w:type="numbering" w:customStyle="1" w:styleId="NoList11111145">
    <w:name w:val="No List11111145"/>
    <w:semiHidden/>
    <w:unhideWhenUsed/>
    <w:qFormat/>
    <w:rsid w:val="00FE4FF5"/>
  </w:style>
  <w:style w:type="numbering" w:customStyle="1" w:styleId="NoList22125">
    <w:name w:val="No List22125"/>
    <w:semiHidden/>
    <w:unhideWhenUsed/>
    <w:qFormat/>
    <w:rsid w:val="00FE4FF5"/>
  </w:style>
  <w:style w:type="numbering" w:customStyle="1" w:styleId="NoList32125">
    <w:name w:val="No List32125"/>
    <w:semiHidden/>
    <w:qFormat/>
    <w:rsid w:val="00FE4FF5"/>
  </w:style>
  <w:style w:type="numbering" w:customStyle="1" w:styleId="NoList41125">
    <w:name w:val="No List41125"/>
    <w:semiHidden/>
    <w:qFormat/>
    <w:rsid w:val="00FE4FF5"/>
  </w:style>
  <w:style w:type="numbering" w:customStyle="1" w:styleId="NoList121125">
    <w:name w:val="No List121125"/>
    <w:uiPriority w:val="99"/>
    <w:semiHidden/>
    <w:unhideWhenUsed/>
    <w:qFormat/>
    <w:rsid w:val="00FE4FF5"/>
  </w:style>
  <w:style w:type="numbering" w:customStyle="1" w:styleId="NoList111111125">
    <w:name w:val="No List111111125"/>
    <w:semiHidden/>
    <w:unhideWhenUsed/>
    <w:qFormat/>
    <w:rsid w:val="00FE4FF5"/>
  </w:style>
  <w:style w:type="numbering" w:customStyle="1" w:styleId="NoList211125">
    <w:name w:val="No List211125"/>
    <w:semiHidden/>
    <w:unhideWhenUsed/>
    <w:qFormat/>
    <w:rsid w:val="00FE4FF5"/>
  </w:style>
  <w:style w:type="numbering" w:customStyle="1" w:styleId="NoList311125">
    <w:name w:val="No List311125"/>
    <w:semiHidden/>
    <w:qFormat/>
    <w:rsid w:val="00FE4FF5"/>
  </w:style>
  <w:style w:type="numbering" w:customStyle="1" w:styleId="NoList6125">
    <w:name w:val="No List6125"/>
    <w:uiPriority w:val="99"/>
    <w:semiHidden/>
    <w:unhideWhenUsed/>
    <w:qFormat/>
    <w:rsid w:val="00FE4FF5"/>
  </w:style>
  <w:style w:type="numbering" w:customStyle="1" w:styleId="NoList915">
    <w:name w:val="No List915"/>
    <w:uiPriority w:val="99"/>
    <w:semiHidden/>
    <w:unhideWhenUsed/>
    <w:qFormat/>
    <w:rsid w:val="00FE4FF5"/>
  </w:style>
  <w:style w:type="numbering" w:customStyle="1" w:styleId="NoList1515">
    <w:name w:val="No List1515"/>
    <w:uiPriority w:val="99"/>
    <w:semiHidden/>
    <w:unhideWhenUsed/>
    <w:qFormat/>
    <w:rsid w:val="00FE4FF5"/>
  </w:style>
  <w:style w:type="numbering" w:customStyle="1" w:styleId="NoList11415">
    <w:name w:val="No List11415"/>
    <w:uiPriority w:val="99"/>
    <w:semiHidden/>
    <w:unhideWhenUsed/>
    <w:qFormat/>
    <w:rsid w:val="00FE4FF5"/>
  </w:style>
  <w:style w:type="numbering" w:customStyle="1" w:styleId="NoList111315">
    <w:name w:val="No List111315"/>
    <w:semiHidden/>
    <w:unhideWhenUsed/>
    <w:qFormat/>
    <w:rsid w:val="00FE4FF5"/>
  </w:style>
  <w:style w:type="numbering" w:customStyle="1" w:styleId="NoList2415">
    <w:name w:val="No List2415"/>
    <w:semiHidden/>
    <w:unhideWhenUsed/>
    <w:qFormat/>
    <w:rsid w:val="00FE4FF5"/>
  </w:style>
  <w:style w:type="numbering" w:customStyle="1" w:styleId="NoList3415">
    <w:name w:val="No List3415"/>
    <w:semiHidden/>
    <w:qFormat/>
    <w:rsid w:val="00FE4FF5"/>
  </w:style>
  <w:style w:type="numbering" w:customStyle="1" w:styleId="NoList4315">
    <w:name w:val="No List4315"/>
    <w:semiHidden/>
    <w:qFormat/>
    <w:rsid w:val="00FE4FF5"/>
  </w:style>
  <w:style w:type="numbering" w:customStyle="1" w:styleId="NoList12315">
    <w:name w:val="No List12315"/>
    <w:uiPriority w:val="99"/>
    <w:semiHidden/>
    <w:unhideWhenUsed/>
    <w:qFormat/>
    <w:rsid w:val="00FE4FF5"/>
  </w:style>
  <w:style w:type="numbering" w:customStyle="1" w:styleId="NoList1111315">
    <w:name w:val="No List1111315"/>
    <w:semiHidden/>
    <w:unhideWhenUsed/>
    <w:qFormat/>
    <w:rsid w:val="00FE4FF5"/>
  </w:style>
  <w:style w:type="numbering" w:customStyle="1" w:styleId="NoList21315">
    <w:name w:val="No List21315"/>
    <w:semiHidden/>
    <w:unhideWhenUsed/>
    <w:qFormat/>
    <w:rsid w:val="00FE4FF5"/>
  </w:style>
  <w:style w:type="numbering" w:customStyle="1" w:styleId="NoList31315">
    <w:name w:val="No List31315"/>
    <w:semiHidden/>
    <w:qFormat/>
    <w:rsid w:val="00FE4FF5"/>
  </w:style>
  <w:style w:type="numbering" w:customStyle="1" w:styleId="NoList5215">
    <w:name w:val="No List5215"/>
    <w:uiPriority w:val="99"/>
    <w:semiHidden/>
    <w:unhideWhenUsed/>
    <w:qFormat/>
    <w:rsid w:val="00FE4FF5"/>
  </w:style>
  <w:style w:type="numbering" w:customStyle="1" w:styleId="NoList13215">
    <w:name w:val="No List13215"/>
    <w:semiHidden/>
    <w:unhideWhenUsed/>
    <w:qFormat/>
    <w:rsid w:val="00FE4FF5"/>
  </w:style>
  <w:style w:type="numbering" w:customStyle="1" w:styleId="NoList112215">
    <w:name w:val="No List112215"/>
    <w:uiPriority w:val="99"/>
    <w:semiHidden/>
    <w:unhideWhenUsed/>
    <w:qFormat/>
    <w:rsid w:val="00FE4FF5"/>
  </w:style>
  <w:style w:type="numbering" w:customStyle="1" w:styleId="NoList11111215">
    <w:name w:val="No List11111215"/>
    <w:semiHidden/>
    <w:unhideWhenUsed/>
    <w:qFormat/>
    <w:rsid w:val="00FE4FF5"/>
  </w:style>
  <w:style w:type="numbering" w:customStyle="1" w:styleId="NoList22215">
    <w:name w:val="No List22215"/>
    <w:semiHidden/>
    <w:unhideWhenUsed/>
    <w:qFormat/>
    <w:rsid w:val="00FE4FF5"/>
  </w:style>
  <w:style w:type="numbering" w:customStyle="1" w:styleId="NoList32215">
    <w:name w:val="No List32215"/>
    <w:semiHidden/>
    <w:qFormat/>
    <w:rsid w:val="00FE4FF5"/>
  </w:style>
  <w:style w:type="numbering" w:customStyle="1" w:styleId="NoList41215">
    <w:name w:val="No List41215"/>
    <w:semiHidden/>
    <w:qFormat/>
    <w:rsid w:val="00FE4FF5"/>
  </w:style>
  <w:style w:type="numbering" w:customStyle="1" w:styleId="NoList121215">
    <w:name w:val="No List121215"/>
    <w:uiPriority w:val="99"/>
    <w:semiHidden/>
    <w:unhideWhenUsed/>
    <w:qFormat/>
    <w:rsid w:val="00FE4FF5"/>
  </w:style>
  <w:style w:type="numbering" w:customStyle="1" w:styleId="NoList111111215">
    <w:name w:val="No List111111215"/>
    <w:semiHidden/>
    <w:unhideWhenUsed/>
    <w:qFormat/>
    <w:rsid w:val="00FE4FF5"/>
  </w:style>
  <w:style w:type="numbering" w:customStyle="1" w:styleId="NoList211215">
    <w:name w:val="No List211215"/>
    <w:semiHidden/>
    <w:unhideWhenUsed/>
    <w:qFormat/>
    <w:rsid w:val="00FE4FF5"/>
  </w:style>
  <w:style w:type="numbering" w:customStyle="1" w:styleId="NoList311215">
    <w:name w:val="No List311215"/>
    <w:semiHidden/>
    <w:qFormat/>
    <w:rsid w:val="00FE4FF5"/>
  </w:style>
  <w:style w:type="numbering" w:customStyle="1" w:styleId="NoList6215">
    <w:name w:val="No List6215"/>
    <w:uiPriority w:val="99"/>
    <w:semiHidden/>
    <w:unhideWhenUsed/>
    <w:qFormat/>
    <w:rsid w:val="00FE4FF5"/>
  </w:style>
  <w:style w:type="numbering" w:customStyle="1" w:styleId="NoList7115">
    <w:name w:val="No List7115"/>
    <w:uiPriority w:val="99"/>
    <w:semiHidden/>
    <w:unhideWhenUsed/>
    <w:qFormat/>
    <w:rsid w:val="00FE4FF5"/>
  </w:style>
  <w:style w:type="numbering" w:customStyle="1" w:styleId="NoList8115">
    <w:name w:val="No List8115"/>
    <w:uiPriority w:val="99"/>
    <w:semiHidden/>
    <w:unhideWhenUsed/>
    <w:qFormat/>
    <w:rsid w:val="00FE4FF5"/>
  </w:style>
  <w:style w:type="numbering" w:customStyle="1" w:styleId="NoList14115">
    <w:name w:val="No List14115"/>
    <w:uiPriority w:val="99"/>
    <w:semiHidden/>
    <w:unhideWhenUsed/>
    <w:qFormat/>
    <w:rsid w:val="00FE4FF5"/>
  </w:style>
  <w:style w:type="numbering" w:customStyle="1" w:styleId="NoList113115">
    <w:name w:val="No List113115"/>
    <w:uiPriority w:val="99"/>
    <w:semiHidden/>
    <w:unhideWhenUsed/>
    <w:qFormat/>
    <w:rsid w:val="00FE4FF5"/>
  </w:style>
  <w:style w:type="numbering" w:customStyle="1" w:styleId="NoList1112115">
    <w:name w:val="No List1112115"/>
    <w:semiHidden/>
    <w:unhideWhenUsed/>
    <w:qFormat/>
    <w:rsid w:val="00FE4FF5"/>
  </w:style>
  <w:style w:type="numbering" w:customStyle="1" w:styleId="NoList23115">
    <w:name w:val="No List23115"/>
    <w:semiHidden/>
    <w:unhideWhenUsed/>
    <w:qFormat/>
    <w:rsid w:val="00FE4FF5"/>
  </w:style>
  <w:style w:type="numbering" w:customStyle="1" w:styleId="NoList33115">
    <w:name w:val="No List33115"/>
    <w:semiHidden/>
    <w:qFormat/>
    <w:rsid w:val="00FE4FF5"/>
  </w:style>
  <w:style w:type="numbering" w:customStyle="1" w:styleId="NoList42115">
    <w:name w:val="No List42115"/>
    <w:semiHidden/>
    <w:qFormat/>
    <w:rsid w:val="00FE4FF5"/>
  </w:style>
  <w:style w:type="numbering" w:customStyle="1" w:styleId="NoList122115">
    <w:name w:val="No List122115"/>
    <w:uiPriority w:val="99"/>
    <w:semiHidden/>
    <w:unhideWhenUsed/>
    <w:qFormat/>
    <w:rsid w:val="00FE4FF5"/>
  </w:style>
  <w:style w:type="numbering" w:customStyle="1" w:styleId="NoList11112115">
    <w:name w:val="No List11112115"/>
    <w:semiHidden/>
    <w:unhideWhenUsed/>
    <w:qFormat/>
    <w:rsid w:val="00FE4FF5"/>
  </w:style>
  <w:style w:type="numbering" w:customStyle="1" w:styleId="NoList212115">
    <w:name w:val="No List212115"/>
    <w:semiHidden/>
    <w:unhideWhenUsed/>
    <w:qFormat/>
    <w:rsid w:val="00FE4FF5"/>
  </w:style>
  <w:style w:type="numbering" w:customStyle="1" w:styleId="NoList312115">
    <w:name w:val="No List312115"/>
    <w:semiHidden/>
    <w:qFormat/>
    <w:rsid w:val="00FE4FF5"/>
  </w:style>
  <w:style w:type="numbering" w:customStyle="1" w:styleId="NoList51115">
    <w:name w:val="No List51115"/>
    <w:uiPriority w:val="99"/>
    <w:semiHidden/>
    <w:unhideWhenUsed/>
    <w:qFormat/>
    <w:rsid w:val="00FE4FF5"/>
  </w:style>
  <w:style w:type="numbering" w:customStyle="1" w:styleId="NoList131115">
    <w:name w:val="No List131115"/>
    <w:semiHidden/>
    <w:unhideWhenUsed/>
    <w:qFormat/>
    <w:rsid w:val="00FE4FF5"/>
  </w:style>
  <w:style w:type="numbering" w:customStyle="1" w:styleId="NoList1121115">
    <w:name w:val="No List1121115"/>
    <w:uiPriority w:val="99"/>
    <w:semiHidden/>
    <w:unhideWhenUsed/>
    <w:qFormat/>
    <w:rsid w:val="00FE4FF5"/>
  </w:style>
  <w:style w:type="numbering" w:customStyle="1" w:styleId="NoList1111111125">
    <w:name w:val="No List1111111125"/>
    <w:semiHidden/>
    <w:unhideWhenUsed/>
    <w:qFormat/>
    <w:rsid w:val="00FE4FF5"/>
  </w:style>
  <w:style w:type="numbering" w:customStyle="1" w:styleId="NoList221115">
    <w:name w:val="No List221115"/>
    <w:semiHidden/>
    <w:unhideWhenUsed/>
    <w:qFormat/>
    <w:rsid w:val="00FE4FF5"/>
  </w:style>
  <w:style w:type="numbering" w:customStyle="1" w:styleId="NoList321115">
    <w:name w:val="No List321115"/>
    <w:semiHidden/>
    <w:qFormat/>
    <w:rsid w:val="00FE4FF5"/>
  </w:style>
  <w:style w:type="numbering" w:customStyle="1" w:styleId="NoList411115">
    <w:name w:val="No List411115"/>
    <w:semiHidden/>
    <w:qFormat/>
    <w:rsid w:val="00FE4FF5"/>
  </w:style>
  <w:style w:type="numbering" w:customStyle="1" w:styleId="NoList1211115">
    <w:name w:val="No List1211115"/>
    <w:uiPriority w:val="99"/>
    <w:semiHidden/>
    <w:unhideWhenUsed/>
    <w:qFormat/>
    <w:rsid w:val="00FE4FF5"/>
  </w:style>
  <w:style w:type="numbering" w:customStyle="1" w:styleId="NoList11111111125">
    <w:name w:val="No List11111111125"/>
    <w:semiHidden/>
    <w:unhideWhenUsed/>
    <w:qFormat/>
    <w:rsid w:val="00FE4FF5"/>
  </w:style>
  <w:style w:type="numbering" w:customStyle="1" w:styleId="NoList2111115">
    <w:name w:val="No List2111115"/>
    <w:semiHidden/>
    <w:unhideWhenUsed/>
    <w:qFormat/>
    <w:rsid w:val="00FE4FF5"/>
  </w:style>
  <w:style w:type="numbering" w:customStyle="1" w:styleId="NoList3111115">
    <w:name w:val="No List3111115"/>
    <w:semiHidden/>
    <w:qFormat/>
    <w:rsid w:val="00FE4FF5"/>
  </w:style>
  <w:style w:type="numbering" w:customStyle="1" w:styleId="NoList61115">
    <w:name w:val="No List61115"/>
    <w:uiPriority w:val="99"/>
    <w:semiHidden/>
    <w:unhideWhenUsed/>
    <w:qFormat/>
    <w:rsid w:val="00FE4FF5"/>
  </w:style>
  <w:style w:type="numbering" w:customStyle="1" w:styleId="NoList1015">
    <w:name w:val="No List1015"/>
    <w:uiPriority w:val="99"/>
    <w:semiHidden/>
    <w:unhideWhenUsed/>
    <w:qFormat/>
    <w:rsid w:val="00FE4FF5"/>
  </w:style>
  <w:style w:type="numbering" w:customStyle="1" w:styleId="NoList1615">
    <w:name w:val="No List1615"/>
    <w:uiPriority w:val="99"/>
    <w:semiHidden/>
    <w:unhideWhenUsed/>
    <w:qFormat/>
    <w:rsid w:val="00FE4FF5"/>
  </w:style>
  <w:style w:type="numbering" w:customStyle="1" w:styleId="NoList11515">
    <w:name w:val="No List11515"/>
    <w:uiPriority w:val="99"/>
    <w:semiHidden/>
    <w:unhideWhenUsed/>
    <w:qFormat/>
    <w:rsid w:val="00FE4FF5"/>
  </w:style>
  <w:style w:type="numbering" w:customStyle="1" w:styleId="NoList111415">
    <w:name w:val="No List111415"/>
    <w:semiHidden/>
    <w:unhideWhenUsed/>
    <w:qFormat/>
    <w:rsid w:val="00FE4FF5"/>
  </w:style>
  <w:style w:type="numbering" w:customStyle="1" w:styleId="NoList2515">
    <w:name w:val="No List2515"/>
    <w:semiHidden/>
    <w:unhideWhenUsed/>
    <w:qFormat/>
    <w:rsid w:val="00FE4FF5"/>
  </w:style>
  <w:style w:type="numbering" w:customStyle="1" w:styleId="NoList3515">
    <w:name w:val="No List3515"/>
    <w:semiHidden/>
    <w:qFormat/>
    <w:rsid w:val="00FE4FF5"/>
  </w:style>
  <w:style w:type="numbering" w:customStyle="1" w:styleId="NoList4415">
    <w:name w:val="No List4415"/>
    <w:semiHidden/>
    <w:qFormat/>
    <w:rsid w:val="00FE4FF5"/>
  </w:style>
  <w:style w:type="numbering" w:customStyle="1" w:styleId="NoList12415">
    <w:name w:val="No List12415"/>
    <w:uiPriority w:val="99"/>
    <w:semiHidden/>
    <w:unhideWhenUsed/>
    <w:qFormat/>
    <w:rsid w:val="00FE4FF5"/>
  </w:style>
  <w:style w:type="numbering" w:customStyle="1" w:styleId="NoList1111415">
    <w:name w:val="No List1111415"/>
    <w:semiHidden/>
    <w:unhideWhenUsed/>
    <w:qFormat/>
    <w:rsid w:val="00FE4FF5"/>
  </w:style>
  <w:style w:type="numbering" w:customStyle="1" w:styleId="NoList21415">
    <w:name w:val="No List21415"/>
    <w:semiHidden/>
    <w:unhideWhenUsed/>
    <w:qFormat/>
    <w:rsid w:val="00FE4FF5"/>
  </w:style>
  <w:style w:type="numbering" w:customStyle="1" w:styleId="NoList31415">
    <w:name w:val="No List31415"/>
    <w:semiHidden/>
    <w:qFormat/>
    <w:rsid w:val="00FE4FF5"/>
  </w:style>
  <w:style w:type="numbering" w:customStyle="1" w:styleId="NoList5315">
    <w:name w:val="No List5315"/>
    <w:uiPriority w:val="99"/>
    <w:semiHidden/>
    <w:unhideWhenUsed/>
    <w:qFormat/>
    <w:rsid w:val="00FE4FF5"/>
  </w:style>
  <w:style w:type="numbering" w:customStyle="1" w:styleId="NoList13315">
    <w:name w:val="No List13315"/>
    <w:semiHidden/>
    <w:unhideWhenUsed/>
    <w:qFormat/>
    <w:rsid w:val="00FE4FF5"/>
  </w:style>
  <w:style w:type="numbering" w:customStyle="1" w:styleId="NoList112315">
    <w:name w:val="No List112315"/>
    <w:uiPriority w:val="99"/>
    <w:semiHidden/>
    <w:unhideWhenUsed/>
    <w:qFormat/>
    <w:rsid w:val="00FE4FF5"/>
  </w:style>
  <w:style w:type="numbering" w:customStyle="1" w:styleId="NoList11111315">
    <w:name w:val="No List11111315"/>
    <w:semiHidden/>
    <w:unhideWhenUsed/>
    <w:qFormat/>
    <w:rsid w:val="00FE4FF5"/>
  </w:style>
  <w:style w:type="numbering" w:customStyle="1" w:styleId="NoList22315">
    <w:name w:val="No List22315"/>
    <w:semiHidden/>
    <w:unhideWhenUsed/>
    <w:qFormat/>
    <w:rsid w:val="00FE4FF5"/>
  </w:style>
  <w:style w:type="numbering" w:customStyle="1" w:styleId="NoList32315">
    <w:name w:val="No List32315"/>
    <w:semiHidden/>
    <w:qFormat/>
    <w:rsid w:val="00FE4FF5"/>
  </w:style>
  <w:style w:type="numbering" w:customStyle="1" w:styleId="NoList41315">
    <w:name w:val="No List41315"/>
    <w:semiHidden/>
    <w:qFormat/>
    <w:rsid w:val="00FE4FF5"/>
  </w:style>
  <w:style w:type="numbering" w:customStyle="1" w:styleId="NoList121315">
    <w:name w:val="No List121315"/>
    <w:uiPriority w:val="99"/>
    <w:semiHidden/>
    <w:unhideWhenUsed/>
    <w:qFormat/>
    <w:rsid w:val="00FE4FF5"/>
  </w:style>
  <w:style w:type="numbering" w:customStyle="1" w:styleId="NoList111111315">
    <w:name w:val="No List111111315"/>
    <w:semiHidden/>
    <w:unhideWhenUsed/>
    <w:qFormat/>
    <w:rsid w:val="00FE4FF5"/>
  </w:style>
  <w:style w:type="numbering" w:customStyle="1" w:styleId="NoList211315">
    <w:name w:val="No List211315"/>
    <w:semiHidden/>
    <w:unhideWhenUsed/>
    <w:qFormat/>
    <w:rsid w:val="00FE4FF5"/>
  </w:style>
  <w:style w:type="numbering" w:customStyle="1" w:styleId="NoList311315">
    <w:name w:val="No List311315"/>
    <w:semiHidden/>
    <w:qFormat/>
    <w:rsid w:val="00FE4FF5"/>
  </w:style>
  <w:style w:type="numbering" w:customStyle="1" w:styleId="NoList6315">
    <w:name w:val="No List6315"/>
    <w:uiPriority w:val="99"/>
    <w:semiHidden/>
    <w:unhideWhenUsed/>
    <w:qFormat/>
    <w:rsid w:val="00FE4FF5"/>
  </w:style>
  <w:style w:type="numbering" w:customStyle="1" w:styleId="NoList7215">
    <w:name w:val="No List7215"/>
    <w:uiPriority w:val="99"/>
    <w:semiHidden/>
    <w:unhideWhenUsed/>
    <w:qFormat/>
    <w:rsid w:val="00FE4FF5"/>
  </w:style>
  <w:style w:type="numbering" w:customStyle="1" w:styleId="NoList1715">
    <w:name w:val="No List1715"/>
    <w:uiPriority w:val="99"/>
    <w:semiHidden/>
    <w:unhideWhenUsed/>
    <w:qFormat/>
    <w:rsid w:val="00FE4FF5"/>
  </w:style>
  <w:style w:type="numbering" w:customStyle="1" w:styleId="NoList1815">
    <w:name w:val="No List1815"/>
    <w:uiPriority w:val="99"/>
    <w:semiHidden/>
    <w:unhideWhenUsed/>
    <w:qFormat/>
    <w:rsid w:val="00FE4FF5"/>
  </w:style>
  <w:style w:type="numbering" w:customStyle="1" w:styleId="NoList1915">
    <w:name w:val="No List1915"/>
    <w:semiHidden/>
    <w:unhideWhenUsed/>
    <w:qFormat/>
    <w:rsid w:val="00FE4FF5"/>
  </w:style>
  <w:style w:type="numbering" w:customStyle="1" w:styleId="NoList111111111125">
    <w:name w:val="No List111111111125"/>
    <w:semiHidden/>
    <w:unhideWhenUsed/>
    <w:qFormat/>
    <w:rsid w:val="00FE4FF5"/>
  </w:style>
  <w:style w:type="numbering" w:customStyle="1" w:styleId="NoList274">
    <w:name w:val="No List274"/>
    <w:semiHidden/>
    <w:unhideWhenUsed/>
    <w:qFormat/>
    <w:rsid w:val="00FE4FF5"/>
  </w:style>
  <w:style w:type="numbering" w:customStyle="1" w:styleId="NoList1174">
    <w:name w:val="No List1174"/>
    <w:uiPriority w:val="99"/>
    <w:semiHidden/>
    <w:unhideWhenUsed/>
    <w:qFormat/>
    <w:rsid w:val="00FE4FF5"/>
  </w:style>
  <w:style w:type="numbering" w:customStyle="1" w:styleId="NoList1184">
    <w:name w:val="No List1184"/>
    <w:uiPriority w:val="99"/>
    <w:semiHidden/>
    <w:unhideWhenUsed/>
    <w:qFormat/>
    <w:rsid w:val="00FE4FF5"/>
  </w:style>
  <w:style w:type="numbering" w:customStyle="1" w:styleId="NoList11164">
    <w:name w:val="No List11164"/>
    <w:uiPriority w:val="99"/>
    <w:semiHidden/>
    <w:unhideWhenUsed/>
    <w:qFormat/>
    <w:rsid w:val="00FE4FF5"/>
  </w:style>
  <w:style w:type="numbering" w:customStyle="1" w:styleId="NoList284">
    <w:name w:val="No List284"/>
    <w:semiHidden/>
    <w:unhideWhenUsed/>
    <w:qFormat/>
    <w:rsid w:val="00FE4FF5"/>
  </w:style>
  <w:style w:type="numbering" w:customStyle="1" w:styleId="NoList374">
    <w:name w:val="No List374"/>
    <w:semiHidden/>
    <w:qFormat/>
    <w:rsid w:val="00FE4FF5"/>
  </w:style>
  <w:style w:type="numbering" w:customStyle="1" w:styleId="NoList464">
    <w:name w:val="No List464"/>
    <w:uiPriority w:val="99"/>
    <w:semiHidden/>
    <w:qFormat/>
    <w:rsid w:val="00FE4FF5"/>
  </w:style>
  <w:style w:type="numbering" w:customStyle="1" w:styleId="NoList1264">
    <w:name w:val="No List1264"/>
    <w:uiPriority w:val="99"/>
    <w:semiHidden/>
    <w:unhideWhenUsed/>
    <w:qFormat/>
    <w:rsid w:val="00FE4FF5"/>
  </w:style>
  <w:style w:type="numbering" w:customStyle="1" w:styleId="NoList111164">
    <w:name w:val="No List111164"/>
    <w:uiPriority w:val="99"/>
    <w:semiHidden/>
    <w:unhideWhenUsed/>
    <w:qFormat/>
    <w:rsid w:val="00FE4FF5"/>
  </w:style>
  <w:style w:type="numbering" w:customStyle="1" w:styleId="NoList2164">
    <w:name w:val="No List2164"/>
    <w:semiHidden/>
    <w:unhideWhenUsed/>
    <w:qFormat/>
    <w:rsid w:val="00FE4FF5"/>
  </w:style>
  <w:style w:type="numbering" w:customStyle="1" w:styleId="NoList3164">
    <w:name w:val="No List3164"/>
    <w:semiHidden/>
    <w:qFormat/>
    <w:rsid w:val="00FE4FF5"/>
  </w:style>
  <w:style w:type="numbering" w:customStyle="1" w:styleId="NoList554">
    <w:name w:val="No List554"/>
    <w:uiPriority w:val="99"/>
    <w:semiHidden/>
    <w:unhideWhenUsed/>
    <w:qFormat/>
    <w:rsid w:val="00FE4FF5"/>
  </w:style>
  <w:style w:type="numbering" w:customStyle="1" w:styleId="NoList1354">
    <w:name w:val="No List1354"/>
    <w:semiHidden/>
    <w:unhideWhenUsed/>
    <w:qFormat/>
    <w:rsid w:val="00FE4FF5"/>
  </w:style>
  <w:style w:type="numbering" w:customStyle="1" w:styleId="NoList11254">
    <w:name w:val="No List11254"/>
    <w:uiPriority w:val="99"/>
    <w:semiHidden/>
    <w:unhideWhenUsed/>
    <w:qFormat/>
    <w:rsid w:val="00FE4FF5"/>
  </w:style>
  <w:style w:type="numbering" w:customStyle="1" w:styleId="NoList1111154">
    <w:name w:val="No List1111154"/>
    <w:semiHidden/>
    <w:unhideWhenUsed/>
    <w:qFormat/>
    <w:rsid w:val="00FE4FF5"/>
  </w:style>
  <w:style w:type="numbering" w:customStyle="1" w:styleId="NoList2254">
    <w:name w:val="No List2254"/>
    <w:semiHidden/>
    <w:unhideWhenUsed/>
    <w:qFormat/>
    <w:rsid w:val="00FE4FF5"/>
  </w:style>
  <w:style w:type="numbering" w:customStyle="1" w:styleId="NoList3254">
    <w:name w:val="No List3254"/>
    <w:semiHidden/>
    <w:qFormat/>
    <w:rsid w:val="00FE4FF5"/>
  </w:style>
  <w:style w:type="numbering" w:customStyle="1" w:styleId="NoList4154">
    <w:name w:val="No List4154"/>
    <w:semiHidden/>
    <w:qFormat/>
    <w:rsid w:val="00FE4FF5"/>
  </w:style>
  <w:style w:type="numbering" w:customStyle="1" w:styleId="NoList12154">
    <w:name w:val="No List12154"/>
    <w:uiPriority w:val="99"/>
    <w:semiHidden/>
    <w:unhideWhenUsed/>
    <w:qFormat/>
    <w:rsid w:val="00FE4FF5"/>
  </w:style>
  <w:style w:type="numbering" w:customStyle="1" w:styleId="NoList11111154">
    <w:name w:val="No List11111154"/>
    <w:semiHidden/>
    <w:unhideWhenUsed/>
    <w:qFormat/>
    <w:rsid w:val="00FE4FF5"/>
  </w:style>
  <w:style w:type="numbering" w:customStyle="1" w:styleId="NoList21154">
    <w:name w:val="No List21154"/>
    <w:semiHidden/>
    <w:unhideWhenUsed/>
    <w:qFormat/>
    <w:rsid w:val="00FE4FF5"/>
  </w:style>
  <w:style w:type="numbering" w:customStyle="1" w:styleId="NoList31154">
    <w:name w:val="No List31154"/>
    <w:semiHidden/>
    <w:qFormat/>
    <w:rsid w:val="00FE4FF5"/>
  </w:style>
  <w:style w:type="numbering" w:customStyle="1" w:styleId="NoList654">
    <w:name w:val="No List654"/>
    <w:uiPriority w:val="99"/>
    <w:semiHidden/>
    <w:unhideWhenUsed/>
    <w:qFormat/>
    <w:rsid w:val="00FE4FF5"/>
  </w:style>
  <w:style w:type="numbering" w:customStyle="1" w:styleId="NoList744">
    <w:name w:val="No List744"/>
    <w:uiPriority w:val="99"/>
    <w:semiHidden/>
    <w:unhideWhenUsed/>
    <w:qFormat/>
    <w:rsid w:val="00FE4FF5"/>
  </w:style>
  <w:style w:type="numbering" w:customStyle="1" w:styleId="NoList834">
    <w:name w:val="No List834"/>
    <w:uiPriority w:val="99"/>
    <w:semiHidden/>
    <w:unhideWhenUsed/>
    <w:qFormat/>
    <w:rsid w:val="00FE4FF5"/>
  </w:style>
  <w:style w:type="numbering" w:customStyle="1" w:styleId="NoList1434">
    <w:name w:val="No List1434"/>
    <w:uiPriority w:val="99"/>
    <w:semiHidden/>
    <w:unhideWhenUsed/>
    <w:qFormat/>
    <w:rsid w:val="00FE4FF5"/>
  </w:style>
  <w:style w:type="numbering" w:customStyle="1" w:styleId="NoList11334">
    <w:name w:val="No List11334"/>
    <w:uiPriority w:val="99"/>
    <w:semiHidden/>
    <w:unhideWhenUsed/>
    <w:qFormat/>
    <w:rsid w:val="00FE4FF5"/>
  </w:style>
  <w:style w:type="numbering" w:customStyle="1" w:styleId="NoList111234">
    <w:name w:val="No List111234"/>
    <w:semiHidden/>
    <w:unhideWhenUsed/>
    <w:qFormat/>
    <w:rsid w:val="00FE4FF5"/>
  </w:style>
  <w:style w:type="numbering" w:customStyle="1" w:styleId="NoList2334">
    <w:name w:val="No List2334"/>
    <w:semiHidden/>
    <w:unhideWhenUsed/>
    <w:qFormat/>
    <w:rsid w:val="00FE4FF5"/>
  </w:style>
  <w:style w:type="numbering" w:customStyle="1" w:styleId="NoList3334">
    <w:name w:val="No List3334"/>
    <w:semiHidden/>
    <w:qFormat/>
    <w:rsid w:val="00FE4FF5"/>
  </w:style>
  <w:style w:type="numbering" w:customStyle="1" w:styleId="NoList4234">
    <w:name w:val="No List4234"/>
    <w:semiHidden/>
    <w:qFormat/>
    <w:rsid w:val="00FE4FF5"/>
  </w:style>
  <w:style w:type="numbering" w:customStyle="1" w:styleId="NoList12234">
    <w:name w:val="No List12234"/>
    <w:uiPriority w:val="99"/>
    <w:semiHidden/>
    <w:unhideWhenUsed/>
    <w:qFormat/>
    <w:rsid w:val="00FE4FF5"/>
  </w:style>
  <w:style w:type="numbering" w:customStyle="1" w:styleId="NoList1111234">
    <w:name w:val="No List1111234"/>
    <w:semiHidden/>
    <w:unhideWhenUsed/>
    <w:qFormat/>
    <w:rsid w:val="00FE4FF5"/>
  </w:style>
  <w:style w:type="numbering" w:customStyle="1" w:styleId="NoList21234">
    <w:name w:val="No List21234"/>
    <w:semiHidden/>
    <w:unhideWhenUsed/>
    <w:qFormat/>
    <w:rsid w:val="00FE4FF5"/>
  </w:style>
  <w:style w:type="numbering" w:customStyle="1" w:styleId="NoList31234">
    <w:name w:val="No List31234"/>
    <w:semiHidden/>
    <w:qFormat/>
    <w:rsid w:val="00FE4FF5"/>
  </w:style>
  <w:style w:type="numbering" w:customStyle="1" w:styleId="NoList5134">
    <w:name w:val="No List5134"/>
    <w:uiPriority w:val="99"/>
    <w:semiHidden/>
    <w:unhideWhenUsed/>
    <w:qFormat/>
    <w:rsid w:val="00FE4FF5"/>
  </w:style>
  <w:style w:type="numbering" w:customStyle="1" w:styleId="NoList13134">
    <w:name w:val="No List13134"/>
    <w:semiHidden/>
    <w:unhideWhenUsed/>
    <w:qFormat/>
    <w:rsid w:val="00FE4FF5"/>
  </w:style>
  <w:style w:type="numbering" w:customStyle="1" w:styleId="NoList112134">
    <w:name w:val="No List112134"/>
    <w:uiPriority w:val="99"/>
    <w:semiHidden/>
    <w:unhideWhenUsed/>
    <w:qFormat/>
    <w:rsid w:val="00FE4FF5"/>
  </w:style>
  <w:style w:type="numbering" w:customStyle="1" w:styleId="NoList111111134">
    <w:name w:val="No List111111134"/>
    <w:semiHidden/>
    <w:unhideWhenUsed/>
    <w:qFormat/>
    <w:rsid w:val="00FE4FF5"/>
  </w:style>
  <w:style w:type="numbering" w:customStyle="1" w:styleId="NoList22134">
    <w:name w:val="No List22134"/>
    <w:semiHidden/>
    <w:unhideWhenUsed/>
    <w:qFormat/>
    <w:rsid w:val="00FE4FF5"/>
  </w:style>
  <w:style w:type="numbering" w:customStyle="1" w:styleId="NoList32134">
    <w:name w:val="No List32134"/>
    <w:semiHidden/>
    <w:qFormat/>
    <w:rsid w:val="00FE4FF5"/>
  </w:style>
  <w:style w:type="numbering" w:customStyle="1" w:styleId="NoList41134">
    <w:name w:val="No List41134"/>
    <w:semiHidden/>
    <w:qFormat/>
    <w:rsid w:val="00FE4FF5"/>
  </w:style>
  <w:style w:type="numbering" w:customStyle="1" w:styleId="NoList121134">
    <w:name w:val="No List121134"/>
    <w:uiPriority w:val="99"/>
    <w:semiHidden/>
    <w:unhideWhenUsed/>
    <w:qFormat/>
    <w:rsid w:val="00FE4FF5"/>
  </w:style>
  <w:style w:type="numbering" w:customStyle="1" w:styleId="NoList1111111134">
    <w:name w:val="No List1111111134"/>
    <w:semiHidden/>
    <w:unhideWhenUsed/>
    <w:qFormat/>
    <w:rsid w:val="00FE4FF5"/>
  </w:style>
  <w:style w:type="numbering" w:customStyle="1" w:styleId="NoList211134">
    <w:name w:val="No List211134"/>
    <w:semiHidden/>
    <w:unhideWhenUsed/>
    <w:qFormat/>
    <w:rsid w:val="00FE4FF5"/>
  </w:style>
  <w:style w:type="numbering" w:customStyle="1" w:styleId="NoList311134">
    <w:name w:val="No List311134"/>
    <w:semiHidden/>
    <w:qFormat/>
    <w:rsid w:val="00FE4FF5"/>
  </w:style>
  <w:style w:type="numbering" w:customStyle="1" w:styleId="NoList6134">
    <w:name w:val="No List6134"/>
    <w:uiPriority w:val="99"/>
    <w:semiHidden/>
    <w:unhideWhenUsed/>
    <w:qFormat/>
    <w:rsid w:val="00FE4FF5"/>
  </w:style>
  <w:style w:type="numbering" w:customStyle="1" w:styleId="NoList924">
    <w:name w:val="No List924"/>
    <w:uiPriority w:val="99"/>
    <w:semiHidden/>
    <w:unhideWhenUsed/>
    <w:qFormat/>
    <w:rsid w:val="00FE4FF5"/>
  </w:style>
  <w:style w:type="numbering" w:customStyle="1" w:styleId="NoList1524">
    <w:name w:val="No List1524"/>
    <w:uiPriority w:val="99"/>
    <w:semiHidden/>
    <w:unhideWhenUsed/>
    <w:qFormat/>
    <w:rsid w:val="00FE4FF5"/>
  </w:style>
  <w:style w:type="numbering" w:customStyle="1" w:styleId="NoList11424">
    <w:name w:val="No List11424"/>
    <w:uiPriority w:val="99"/>
    <w:semiHidden/>
    <w:unhideWhenUsed/>
    <w:qFormat/>
    <w:rsid w:val="00FE4FF5"/>
  </w:style>
  <w:style w:type="numbering" w:customStyle="1" w:styleId="NoList111324">
    <w:name w:val="No List111324"/>
    <w:semiHidden/>
    <w:unhideWhenUsed/>
    <w:qFormat/>
    <w:rsid w:val="00FE4FF5"/>
  </w:style>
  <w:style w:type="numbering" w:customStyle="1" w:styleId="NoList2424">
    <w:name w:val="No List2424"/>
    <w:semiHidden/>
    <w:unhideWhenUsed/>
    <w:qFormat/>
    <w:rsid w:val="00FE4FF5"/>
  </w:style>
  <w:style w:type="numbering" w:customStyle="1" w:styleId="NoList3424">
    <w:name w:val="No List3424"/>
    <w:semiHidden/>
    <w:qFormat/>
    <w:rsid w:val="00FE4FF5"/>
  </w:style>
  <w:style w:type="numbering" w:customStyle="1" w:styleId="NoList4324">
    <w:name w:val="No List4324"/>
    <w:semiHidden/>
    <w:qFormat/>
    <w:rsid w:val="00FE4FF5"/>
  </w:style>
  <w:style w:type="numbering" w:customStyle="1" w:styleId="NoList12324">
    <w:name w:val="No List12324"/>
    <w:uiPriority w:val="99"/>
    <w:semiHidden/>
    <w:unhideWhenUsed/>
    <w:qFormat/>
    <w:rsid w:val="00FE4FF5"/>
  </w:style>
  <w:style w:type="numbering" w:customStyle="1" w:styleId="NoList1111324">
    <w:name w:val="No List1111324"/>
    <w:semiHidden/>
    <w:unhideWhenUsed/>
    <w:qFormat/>
    <w:rsid w:val="00FE4FF5"/>
  </w:style>
  <w:style w:type="numbering" w:customStyle="1" w:styleId="NoList21324">
    <w:name w:val="No List21324"/>
    <w:semiHidden/>
    <w:unhideWhenUsed/>
    <w:qFormat/>
    <w:rsid w:val="00FE4FF5"/>
  </w:style>
  <w:style w:type="numbering" w:customStyle="1" w:styleId="NoList31324">
    <w:name w:val="No List31324"/>
    <w:semiHidden/>
    <w:qFormat/>
    <w:rsid w:val="00FE4FF5"/>
  </w:style>
  <w:style w:type="numbering" w:customStyle="1" w:styleId="NoList5224">
    <w:name w:val="No List5224"/>
    <w:uiPriority w:val="99"/>
    <w:semiHidden/>
    <w:unhideWhenUsed/>
    <w:qFormat/>
    <w:rsid w:val="00FE4FF5"/>
  </w:style>
  <w:style w:type="numbering" w:customStyle="1" w:styleId="NoList13224">
    <w:name w:val="No List13224"/>
    <w:semiHidden/>
    <w:unhideWhenUsed/>
    <w:qFormat/>
    <w:rsid w:val="00FE4FF5"/>
  </w:style>
  <w:style w:type="numbering" w:customStyle="1" w:styleId="NoList112224">
    <w:name w:val="No List112224"/>
    <w:uiPriority w:val="99"/>
    <w:semiHidden/>
    <w:unhideWhenUsed/>
    <w:qFormat/>
    <w:rsid w:val="00FE4FF5"/>
  </w:style>
  <w:style w:type="numbering" w:customStyle="1" w:styleId="NoList11111224">
    <w:name w:val="No List11111224"/>
    <w:semiHidden/>
    <w:unhideWhenUsed/>
    <w:qFormat/>
    <w:rsid w:val="00FE4FF5"/>
  </w:style>
  <w:style w:type="numbering" w:customStyle="1" w:styleId="NoList22224">
    <w:name w:val="No List22224"/>
    <w:semiHidden/>
    <w:unhideWhenUsed/>
    <w:qFormat/>
    <w:rsid w:val="00FE4FF5"/>
  </w:style>
  <w:style w:type="numbering" w:customStyle="1" w:styleId="NoList32224">
    <w:name w:val="No List32224"/>
    <w:semiHidden/>
    <w:qFormat/>
    <w:rsid w:val="00FE4FF5"/>
  </w:style>
  <w:style w:type="numbering" w:customStyle="1" w:styleId="NoList41224">
    <w:name w:val="No List41224"/>
    <w:semiHidden/>
    <w:qFormat/>
    <w:rsid w:val="00FE4FF5"/>
  </w:style>
  <w:style w:type="numbering" w:customStyle="1" w:styleId="NoList121224">
    <w:name w:val="No List121224"/>
    <w:uiPriority w:val="99"/>
    <w:semiHidden/>
    <w:unhideWhenUsed/>
    <w:qFormat/>
    <w:rsid w:val="00FE4FF5"/>
  </w:style>
  <w:style w:type="numbering" w:customStyle="1" w:styleId="NoList111111224">
    <w:name w:val="No List111111224"/>
    <w:semiHidden/>
    <w:unhideWhenUsed/>
    <w:qFormat/>
    <w:rsid w:val="00FE4FF5"/>
  </w:style>
  <w:style w:type="numbering" w:customStyle="1" w:styleId="NoList211224">
    <w:name w:val="No List211224"/>
    <w:semiHidden/>
    <w:unhideWhenUsed/>
    <w:qFormat/>
    <w:rsid w:val="00FE4FF5"/>
  </w:style>
  <w:style w:type="numbering" w:customStyle="1" w:styleId="NoList311224">
    <w:name w:val="No List311224"/>
    <w:semiHidden/>
    <w:qFormat/>
    <w:rsid w:val="00FE4FF5"/>
  </w:style>
  <w:style w:type="numbering" w:customStyle="1" w:styleId="NoList6224">
    <w:name w:val="No List6224"/>
    <w:uiPriority w:val="99"/>
    <w:semiHidden/>
    <w:unhideWhenUsed/>
    <w:qFormat/>
    <w:rsid w:val="00FE4FF5"/>
  </w:style>
  <w:style w:type="numbering" w:customStyle="1" w:styleId="NoList7124">
    <w:name w:val="No List7124"/>
    <w:uiPriority w:val="99"/>
    <w:semiHidden/>
    <w:unhideWhenUsed/>
    <w:qFormat/>
    <w:rsid w:val="00FE4FF5"/>
  </w:style>
  <w:style w:type="numbering" w:customStyle="1" w:styleId="NoList8124">
    <w:name w:val="No List8124"/>
    <w:uiPriority w:val="99"/>
    <w:semiHidden/>
    <w:unhideWhenUsed/>
    <w:qFormat/>
    <w:rsid w:val="00FE4FF5"/>
  </w:style>
  <w:style w:type="numbering" w:customStyle="1" w:styleId="NoList14124">
    <w:name w:val="No List14124"/>
    <w:uiPriority w:val="99"/>
    <w:semiHidden/>
    <w:unhideWhenUsed/>
    <w:qFormat/>
    <w:rsid w:val="00FE4FF5"/>
  </w:style>
  <w:style w:type="numbering" w:customStyle="1" w:styleId="NoList113124">
    <w:name w:val="No List113124"/>
    <w:uiPriority w:val="99"/>
    <w:semiHidden/>
    <w:unhideWhenUsed/>
    <w:qFormat/>
    <w:rsid w:val="00FE4FF5"/>
  </w:style>
  <w:style w:type="numbering" w:customStyle="1" w:styleId="NoList1112124">
    <w:name w:val="No List1112124"/>
    <w:semiHidden/>
    <w:unhideWhenUsed/>
    <w:qFormat/>
    <w:rsid w:val="00FE4FF5"/>
  </w:style>
  <w:style w:type="numbering" w:customStyle="1" w:styleId="NoList23124">
    <w:name w:val="No List23124"/>
    <w:semiHidden/>
    <w:unhideWhenUsed/>
    <w:qFormat/>
    <w:rsid w:val="00FE4FF5"/>
  </w:style>
  <w:style w:type="numbering" w:customStyle="1" w:styleId="NoList33124">
    <w:name w:val="No List33124"/>
    <w:semiHidden/>
    <w:qFormat/>
    <w:rsid w:val="00FE4FF5"/>
  </w:style>
  <w:style w:type="numbering" w:customStyle="1" w:styleId="NoList42124">
    <w:name w:val="No List42124"/>
    <w:semiHidden/>
    <w:qFormat/>
    <w:rsid w:val="00FE4FF5"/>
  </w:style>
  <w:style w:type="numbering" w:customStyle="1" w:styleId="NoList122124">
    <w:name w:val="No List122124"/>
    <w:uiPriority w:val="99"/>
    <w:semiHidden/>
    <w:unhideWhenUsed/>
    <w:qFormat/>
    <w:rsid w:val="00FE4FF5"/>
  </w:style>
  <w:style w:type="numbering" w:customStyle="1" w:styleId="NoList11112124">
    <w:name w:val="No List11112124"/>
    <w:semiHidden/>
    <w:unhideWhenUsed/>
    <w:qFormat/>
    <w:rsid w:val="00FE4FF5"/>
  </w:style>
  <w:style w:type="numbering" w:customStyle="1" w:styleId="NoList212124">
    <w:name w:val="No List212124"/>
    <w:semiHidden/>
    <w:unhideWhenUsed/>
    <w:qFormat/>
    <w:rsid w:val="00FE4FF5"/>
  </w:style>
  <w:style w:type="numbering" w:customStyle="1" w:styleId="NoList312124">
    <w:name w:val="No List312124"/>
    <w:semiHidden/>
    <w:qFormat/>
    <w:rsid w:val="00FE4FF5"/>
  </w:style>
  <w:style w:type="numbering" w:customStyle="1" w:styleId="NoList51124">
    <w:name w:val="No List51124"/>
    <w:uiPriority w:val="99"/>
    <w:semiHidden/>
    <w:unhideWhenUsed/>
    <w:qFormat/>
    <w:rsid w:val="00FE4FF5"/>
  </w:style>
  <w:style w:type="numbering" w:customStyle="1" w:styleId="NoList131124">
    <w:name w:val="No List131124"/>
    <w:semiHidden/>
    <w:unhideWhenUsed/>
    <w:qFormat/>
    <w:rsid w:val="00FE4FF5"/>
  </w:style>
  <w:style w:type="numbering" w:customStyle="1" w:styleId="NoList1121124">
    <w:name w:val="No List1121124"/>
    <w:uiPriority w:val="99"/>
    <w:semiHidden/>
    <w:unhideWhenUsed/>
    <w:qFormat/>
    <w:rsid w:val="00FE4FF5"/>
  </w:style>
  <w:style w:type="numbering" w:customStyle="1" w:styleId="NoList11111111134">
    <w:name w:val="No List11111111134"/>
    <w:semiHidden/>
    <w:unhideWhenUsed/>
    <w:qFormat/>
    <w:rsid w:val="00FE4FF5"/>
  </w:style>
  <w:style w:type="numbering" w:customStyle="1" w:styleId="NoList221124">
    <w:name w:val="No List221124"/>
    <w:semiHidden/>
    <w:unhideWhenUsed/>
    <w:qFormat/>
    <w:rsid w:val="00FE4FF5"/>
  </w:style>
  <w:style w:type="numbering" w:customStyle="1" w:styleId="NoList321124">
    <w:name w:val="No List321124"/>
    <w:semiHidden/>
    <w:qFormat/>
    <w:rsid w:val="00FE4FF5"/>
  </w:style>
  <w:style w:type="numbering" w:customStyle="1" w:styleId="NoList411124">
    <w:name w:val="No List411124"/>
    <w:semiHidden/>
    <w:qFormat/>
    <w:rsid w:val="00FE4FF5"/>
  </w:style>
  <w:style w:type="numbering" w:customStyle="1" w:styleId="NoList1211124">
    <w:name w:val="No List1211124"/>
    <w:uiPriority w:val="99"/>
    <w:semiHidden/>
    <w:unhideWhenUsed/>
    <w:qFormat/>
    <w:rsid w:val="00FE4FF5"/>
  </w:style>
  <w:style w:type="numbering" w:customStyle="1" w:styleId="NoList111111111134">
    <w:name w:val="No List111111111134"/>
    <w:semiHidden/>
    <w:unhideWhenUsed/>
    <w:qFormat/>
    <w:rsid w:val="00FE4FF5"/>
  </w:style>
  <w:style w:type="numbering" w:customStyle="1" w:styleId="NoList2111124">
    <w:name w:val="No List2111124"/>
    <w:semiHidden/>
    <w:unhideWhenUsed/>
    <w:qFormat/>
    <w:rsid w:val="00FE4FF5"/>
  </w:style>
  <w:style w:type="numbering" w:customStyle="1" w:styleId="NoList3111124">
    <w:name w:val="No List3111124"/>
    <w:semiHidden/>
    <w:qFormat/>
    <w:rsid w:val="00FE4FF5"/>
  </w:style>
  <w:style w:type="numbering" w:customStyle="1" w:styleId="NoList61124">
    <w:name w:val="No List61124"/>
    <w:uiPriority w:val="99"/>
    <w:semiHidden/>
    <w:unhideWhenUsed/>
    <w:qFormat/>
    <w:rsid w:val="00FE4FF5"/>
  </w:style>
  <w:style w:type="numbering" w:customStyle="1" w:styleId="NoList1024">
    <w:name w:val="No List1024"/>
    <w:uiPriority w:val="99"/>
    <w:semiHidden/>
    <w:unhideWhenUsed/>
    <w:qFormat/>
    <w:rsid w:val="00FE4FF5"/>
  </w:style>
  <w:style w:type="numbering" w:customStyle="1" w:styleId="NoList1624">
    <w:name w:val="No List1624"/>
    <w:uiPriority w:val="99"/>
    <w:semiHidden/>
    <w:unhideWhenUsed/>
    <w:qFormat/>
    <w:rsid w:val="00FE4FF5"/>
  </w:style>
  <w:style w:type="numbering" w:customStyle="1" w:styleId="NoList11524">
    <w:name w:val="No List11524"/>
    <w:uiPriority w:val="99"/>
    <w:semiHidden/>
    <w:unhideWhenUsed/>
    <w:qFormat/>
    <w:rsid w:val="00FE4FF5"/>
  </w:style>
  <w:style w:type="numbering" w:customStyle="1" w:styleId="NoList111424">
    <w:name w:val="No List111424"/>
    <w:semiHidden/>
    <w:unhideWhenUsed/>
    <w:qFormat/>
    <w:rsid w:val="00FE4FF5"/>
  </w:style>
  <w:style w:type="numbering" w:customStyle="1" w:styleId="NoList2524">
    <w:name w:val="No List2524"/>
    <w:semiHidden/>
    <w:unhideWhenUsed/>
    <w:qFormat/>
    <w:rsid w:val="00FE4FF5"/>
  </w:style>
  <w:style w:type="numbering" w:customStyle="1" w:styleId="NoList3524">
    <w:name w:val="No List3524"/>
    <w:semiHidden/>
    <w:qFormat/>
    <w:rsid w:val="00FE4FF5"/>
  </w:style>
  <w:style w:type="numbering" w:customStyle="1" w:styleId="NoList4424">
    <w:name w:val="No List4424"/>
    <w:semiHidden/>
    <w:qFormat/>
    <w:rsid w:val="00FE4FF5"/>
  </w:style>
  <w:style w:type="numbering" w:customStyle="1" w:styleId="NoList12424">
    <w:name w:val="No List12424"/>
    <w:uiPriority w:val="99"/>
    <w:semiHidden/>
    <w:unhideWhenUsed/>
    <w:qFormat/>
    <w:rsid w:val="00FE4FF5"/>
  </w:style>
  <w:style w:type="numbering" w:customStyle="1" w:styleId="NoList1111424">
    <w:name w:val="No List1111424"/>
    <w:semiHidden/>
    <w:unhideWhenUsed/>
    <w:qFormat/>
    <w:rsid w:val="00FE4FF5"/>
  </w:style>
  <w:style w:type="numbering" w:customStyle="1" w:styleId="NoList21424">
    <w:name w:val="No List21424"/>
    <w:semiHidden/>
    <w:unhideWhenUsed/>
    <w:qFormat/>
    <w:rsid w:val="00FE4FF5"/>
  </w:style>
  <w:style w:type="numbering" w:customStyle="1" w:styleId="NoList31424">
    <w:name w:val="No List31424"/>
    <w:semiHidden/>
    <w:qFormat/>
    <w:rsid w:val="00FE4FF5"/>
  </w:style>
  <w:style w:type="numbering" w:customStyle="1" w:styleId="NoList5324">
    <w:name w:val="No List5324"/>
    <w:uiPriority w:val="99"/>
    <w:semiHidden/>
    <w:unhideWhenUsed/>
    <w:qFormat/>
    <w:rsid w:val="00FE4FF5"/>
  </w:style>
  <w:style w:type="numbering" w:customStyle="1" w:styleId="NoList13324">
    <w:name w:val="No List13324"/>
    <w:semiHidden/>
    <w:unhideWhenUsed/>
    <w:qFormat/>
    <w:rsid w:val="00FE4FF5"/>
  </w:style>
  <w:style w:type="numbering" w:customStyle="1" w:styleId="NoList112324">
    <w:name w:val="No List112324"/>
    <w:uiPriority w:val="99"/>
    <w:semiHidden/>
    <w:unhideWhenUsed/>
    <w:qFormat/>
    <w:rsid w:val="00FE4FF5"/>
  </w:style>
  <w:style w:type="numbering" w:customStyle="1" w:styleId="NoList11111324">
    <w:name w:val="No List11111324"/>
    <w:semiHidden/>
    <w:unhideWhenUsed/>
    <w:qFormat/>
    <w:rsid w:val="00FE4FF5"/>
  </w:style>
  <w:style w:type="numbering" w:customStyle="1" w:styleId="NoList22324">
    <w:name w:val="No List22324"/>
    <w:semiHidden/>
    <w:unhideWhenUsed/>
    <w:qFormat/>
    <w:rsid w:val="00FE4FF5"/>
  </w:style>
  <w:style w:type="numbering" w:customStyle="1" w:styleId="NoList32324">
    <w:name w:val="No List32324"/>
    <w:semiHidden/>
    <w:qFormat/>
    <w:rsid w:val="00FE4FF5"/>
  </w:style>
  <w:style w:type="numbering" w:customStyle="1" w:styleId="NoList41324">
    <w:name w:val="No List41324"/>
    <w:semiHidden/>
    <w:qFormat/>
    <w:rsid w:val="00FE4FF5"/>
  </w:style>
  <w:style w:type="numbering" w:customStyle="1" w:styleId="NoList121324">
    <w:name w:val="No List121324"/>
    <w:uiPriority w:val="99"/>
    <w:semiHidden/>
    <w:unhideWhenUsed/>
    <w:qFormat/>
    <w:rsid w:val="00FE4FF5"/>
  </w:style>
  <w:style w:type="numbering" w:customStyle="1" w:styleId="NoList111111324">
    <w:name w:val="No List111111324"/>
    <w:semiHidden/>
    <w:unhideWhenUsed/>
    <w:qFormat/>
    <w:rsid w:val="00FE4FF5"/>
  </w:style>
  <w:style w:type="numbering" w:customStyle="1" w:styleId="NoList211324">
    <w:name w:val="No List211324"/>
    <w:semiHidden/>
    <w:unhideWhenUsed/>
    <w:qFormat/>
    <w:rsid w:val="00FE4FF5"/>
  </w:style>
  <w:style w:type="numbering" w:customStyle="1" w:styleId="NoList311324">
    <w:name w:val="No List311324"/>
    <w:semiHidden/>
    <w:qFormat/>
    <w:rsid w:val="00FE4FF5"/>
  </w:style>
  <w:style w:type="numbering" w:customStyle="1" w:styleId="NoList6324">
    <w:name w:val="No List6324"/>
    <w:uiPriority w:val="99"/>
    <w:semiHidden/>
    <w:unhideWhenUsed/>
    <w:qFormat/>
    <w:rsid w:val="00FE4FF5"/>
  </w:style>
  <w:style w:type="numbering" w:customStyle="1" w:styleId="NoList7224">
    <w:name w:val="No List7224"/>
    <w:uiPriority w:val="99"/>
    <w:semiHidden/>
    <w:unhideWhenUsed/>
    <w:qFormat/>
    <w:rsid w:val="00FE4FF5"/>
  </w:style>
  <w:style w:type="numbering" w:customStyle="1" w:styleId="NoList1724">
    <w:name w:val="No List1724"/>
    <w:uiPriority w:val="99"/>
    <w:semiHidden/>
    <w:unhideWhenUsed/>
    <w:qFormat/>
    <w:rsid w:val="00FE4FF5"/>
  </w:style>
  <w:style w:type="numbering" w:customStyle="1" w:styleId="NoList1824">
    <w:name w:val="No List1824"/>
    <w:uiPriority w:val="99"/>
    <w:semiHidden/>
    <w:unhideWhenUsed/>
    <w:qFormat/>
    <w:rsid w:val="00FE4FF5"/>
  </w:style>
  <w:style w:type="numbering" w:customStyle="1" w:styleId="NoList1924">
    <w:name w:val="No List1924"/>
    <w:semiHidden/>
    <w:unhideWhenUsed/>
    <w:qFormat/>
    <w:rsid w:val="00FE4FF5"/>
  </w:style>
  <w:style w:type="numbering" w:customStyle="1" w:styleId="NoList11111111111115">
    <w:name w:val="No List11111111111115"/>
    <w:semiHidden/>
    <w:unhideWhenUsed/>
    <w:qFormat/>
    <w:rsid w:val="00FE4FF5"/>
  </w:style>
  <w:style w:type="numbering" w:customStyle="1" w:styleId="NoList2014">
    <w:name w:val="No List2014"/>
    <w:uiPriority w:val="99"/>
    <w:semiHidden/>
    <w:unhideWhenUsed/>
    <w:qFormat/>
    <w:rsid w:val="00FE4FF5"/>
  </w:style>
  <w:style w:type="numbering" w:customStyle="1" w:styleId="NoList11014">
    <w:name w:val="No List11014"/>
    <w:uiPriority w:val="99"/>
    <w:semiHidden/>
    <w:unhideWhenUsed/>
    <w:qFormat/>
    <w:rsid w:val="00FE4FF5"/>
  </w:style>
  <w:style w:type="numbering" w:customStyle="1" w:styleId="NoList11614">
    <w:name w:val="No List11614"/>
    <w:uiPriority w:val="99"/>
    <w:semiHidden/>
    <w:unhideWhenUsed/>
    <w:qFormat/>
    <w:rsid w:val="00FE4FF5"/>
  </w:style>
  <w:style w:type="numbering" w:customStyle="1" w:styleId="NoList2614">
    <w:name w:val="No List2614"/>
    <w:semiHidden/>
    <w:unhideWhenUsed/>
    <w:qFormat/>
    <w:rsid w:val="00FE4FF5"/>
  </w:style>
  <w:style w:type="numbering" w:customStyle="1" w:styleId="NoList3614">
    <w:name w:val="No List3614"/>
    <w:semiHidden/>
    <w:qFormat/>
    <w:rsid w:val="00FE4FF5"/>
  </w:style>
  <w:style w:type="numbering" w:customStyle="1" w:styleId="NoList4514">
    <w:name w:val="No List4514"/>
    <w:semiHidden/>
    <w:qFormat/>
    <w:rsid w:val="00FE4FF5"/>
  </w:style>
  <w:style w:type="numbering" w:customStyle="1" w:styleId="NoList12514">
    <w:name w:val="No List12514"/>
    <w:uiPriority w:val="99"/>
    <w:semiHidden/>
    <w:unhideWhenUsed/>
    <w:qFormat/>
    <w:rsid w:val="00FE4FF5"/>
  </w:style>
  <w:style w:type="numbering" w:customStyle="1" w:styleId="NoList111514">
    <w:name w:val="No List111514"/>
    <w:uiPriority w:val="99"/>
    <w:semiHidden/>
    <w:unhideWhenUsed/>
    <w:qFormat/>
    <w:rsid w:val="00FE4FF5"/>
  </w:style>
  <w:style w:type="numbering" w:customStyle="1" w:styleId="NoList21514">
    <w:name w:val="No List21514"/>
    <w:semiHidden/>
    <w:unhideWhenUsed/>
    <w:qFormat/>
    <w:rsid w:val="00FE4FF5"/>
  </w:style>
  <w:style w:type="numbering" w:customStyle="1" w:styleId="NoList31514">
    <w:name w:val="No List31514"/>
    <w:semiHidden/>
    <w:qFormat/>
    <w:rsid w:val="00FE4FF5"/>
  </w:style>
  <w:style w:type="numbering" w:customStyle="1" w:styleId="NoList5414">
    <w:name w:val="No List5414"/>
    <w:uiPriority w:val="99"/>
    <w:semiHidden/>
    <w:unhideWhenUsed/>
    <w:qFormat/>
    <w:rsid w:val="00FE4FF5"/>
  </w:style>
  <w:style w:type="numbering" w:customStyle="1" w:styleId="NoList13414">
    <w:name w:val="No List13414"/>
    <w:semiHidden/>
    <w:unhideWhenUsed/>
    <w:qFormat/>
    <w:rsid w:val="00FE4FF5"/>
  </w:style>
  <w:style w:type="numbering" w:customStyle="1" w:styleId="NoList112414">
    <w:name w:val="No List112414"/>
    <w:uiPriority w:val="99"/>
    <w:semiHidden/>
    <w:unhideWhenUsed/>
    <w:qFormat/>
    <w:rsid w:val="00FE4FF5"/>
  </w:style>
  <w:style w:type="numbering" w:customStyle="1" w:styleId="NoList1111514">
    <w:name w:val="No List1111514"/>
    <w:semiHidden/>
    <w:unhideWhenUsed/>
    <w:qFormat/>
    <w:rsid w:val="00FE4FF5"/>
  </w:style>
  <w:style w:type="numbering" w:customStyle="1" w:styleId="NoList22414">
    <w:name w:val="No List22414"/>
    <w:semiHidden/>
    <w:unhideWhenUsed/>
    <w:qFormat/>
    <w:rsid w:val="00FE4FF5"/>
  </w:style>
  <w:style w:type="numbering" w:customStyle="1" w:styleId="NoList32414">
    <w:name w:val="No List32414"/>
    <w:semiHidden/>
    <w:qFormat/>
    <w:rsid w:val="00FE4FF5"/>
  </w:style>
  <w:style w:type="numbering" w:customStyle="1" w:styleId="NoList41414">
    <w:name w:val="No List41414"/>
    <w:semiHidden/>
    <w:qFormat/>
    <w:rsid w:val="00FE4FF5"/>
  </w:style>
  <w:style w:type="numbering" w:customStyle="1" w:styleId="NoList121414">
    <w:name w:val="No List121414"/>
    <w:uiPriority w:val="99"/>
    <w:semiHidden/>
    <w:unhideWhenUsed/>
    <w:qFormat/>
    <w:rsid w:val="00FE4FF5"/>
  </w:style>
  <w:style w:type="numbering" w:customStyle="1" w:styleId="NoList11111414">
    <w:name w:val="No List11111414"/>
    <w:semiHidden/>
    <w:unhideWhenUsed/>
    <w:qFormat/>
    <w:rsid w:val="00FE4FF5"/>
  </w:style>
  <w:style w:type="numbering" w:customStyle="1" w:styleId="NoList211414">
    <w:name w:val="No List211414"/>
    <w:semiHidden/>
    <w:unhideWhenUsed/>
    <w:qFormat/>
    <w:rsid w:val="00FE4FF5"/>
  </w:style>
  <w:style w:type="numbering" w:customStyle="1" w:styleId="NoList311414">
    <w:name w:val="No List311414"/>
    <w:semiHidden/>
    <w:qFormat/>
    <w:rsid w:val="00FE4FF5"/>
  </w:style>
  <w:style w:type="numbering" w:customStyle="1" w:styleId="NoList6414">
    <w:name w:val="No List6414"/>
    <w:uiPriority w:val="99"/>
    <w:semiHidden/>
    <w:unhideWhenUsed/>
    <w:qFormat/>
    <w:rsid w:val="00FE4FF5"/>
  </w:style>
  <w:style w:type="numbering" w:customStyle="1" w:styleId="NoList7314">
    <w:name w:val="No List7314"/>
    <w:uiPriority w:val="99"/>
    <w:semiHidden/>
    <w:unhideWhenUsed/>
    <w:qFormat/>
    <w:rsid w:val="00FE4FF5"/>
  </w:style>
  <w:style w:type="numbering" w:customStyle="1" w:styleId="NoList8214">
    <w:name w:val="No List8214"/>
    <w:uiPriority w:val="99"/>
    <w:semiHidden/>
    <w:unhideWhenUsed/>
    <w:qFormat/>
    <w:rsid w:val="00FE4FF5"/>
  </w:style>
  <w:style w:type="numbering" w:customStyle="1" w:styleId="NoList14214">
    <w:name w:val="No List14214"/>
    <w:uiPriority w:val="99"/>
    <w:semiHidden/>
    <w:unhideWhenUsed/>
    <w:qFormat/>
    <w:rsid w:val="00FE4FF5"/>
  </w:style>
  <w:style w:type="numbering" w:customStyle="1" w:styleId="NoList113214">
    <w:name w:val="No List113214"/>
    <w:uiPriority w:val="99"/>
    <w:semiHidden/>
    <w:unhideWhenUsed/>
    <w:qFormat/>
    <w:rsid w:val="00FE4FF5"/>
  </w:style>
  <w:style w:type="numbering" w:customStyle="1" w:styleId="NoList1112214">
    <w:name w:val="No List1112214"/>
    <w:semiHidden/>
    <w:unhideWhenUsed/>
    <w:qFormat/>
    <w:rsid w:val="00FE4FF5"/>
  </w:style>
  <w:style w:type="numbering" w:customStyle="1" w:styleId="NoList23214">
    <w:name w:val="No List23214"/>
    <w:semiHidden/>
    <w:unhideWhenUsed/>
    <w:qFormat/>
    <w:rsid w:val="00FE4FF5"/>
  </w:style>
  <w:style w:type="numbering" w:customStyle="1" w:styleId="NoList33214">
    <w:name w:val="No List33214"/>
    <w:semiHidden/>
    <w:qFormat/>
    <w:rsid w:val="00FE4FF5"/>
  </w:style>
  <w:style w:type="numbering" w:customStyle="1" w:styleId="NoList42214">
    <w:name w:val="No List42214"/>
    <w:semiHidden/>
    <w:qFormat/>
    <w:rsid w:val="00FE4FF5"/>
  </w:style>
  <w:style w:type="numbering" w:customStyle="1" w:styleId="NoList122214">
    <w:name w:val="No List122214"/>
    <w:uiPriority w:val="99"/>
    <w:semiHidden/>
    <w:unhideWhenUsed/>
    <w:qFormat/>
    <w:rsid w:val="00FE4FF5"/>
  </w:style>
  <w:style w:type="numbering" w:customStyle="1" w:styleId="NoList11112214">
    <w:name w:val="No List11112214"/>
    <w:semiHidden/>
    <w:unhideWhenUsed/>
    <w:qFormat/>
    <w:rsid w:val="00FE4FF5"/>
  </w:style>
  <w:style w:type="numbering" w:customStyle="1" w:styleId="NoList212214">
    <w:name w:val="No List212214"/>
    <w:semiHidden/>
    <w:unhideWhenUsed/>
    <w:qFormat/>
    <w:rsid w:val="00FE4FF5"/>
  </w:style>
  <w:style w:type="numbering" w:customStyle="1" w:styleId="NoList312214">
    <w:name w:val="No List312214"/>
    <w:semiHidden/>
    <w:qFormat/>
    <w:rsid w:val="00FE4FF5"/>
  </w:style>
  <w:style w:type="numbering" w:customStyle="1" w:styleId="NoList51214">
    <w:name w:val="No List51214"/>
    <w:uiPriority w:val="99"/>
    <w:semiHidden/>
    <w:unhideWhenUsed/>
    <w:qFormat/>
    <w:rsid w:val="00FE4FF5"/>
  </w:style>
  <w:style w:type="numbering" w:customStyle="1" w:styleId="NoList131214">
    <w:name w:val="No List131214"/>
    <w:semiHidden/>
    <w:unhideWhenUsed/>
    <w:qFormat/>
    <w:rsid w:val="00FE4FF5"/>
  </w:style>
  <w:style w:type="numbering" w:customStyle="1" w:styleId="NoList1121214">
    <w:name w:val="No List1121214"/>
    <w:uiPriority w:val="99"/>
    <w:semiHidden/>
    <w:unhideWhenUsed/>
    <w:qFormat/>
    <w:rsid w:val="00FE4FF5"/>
  </w:style>
  <w:style w:type="numbering" w:customStyle="1" w:styleId="NoList111111414">
    <w:name w:val="No List111111414"/>
    <w:semiHidden/>
    <w:unhideWhenUsed/>
    <w:qFormat/>
    <w:rsid w:val="00FE4FF5"/>
  </w:style>
  <w:style w:type="numbering" w:customStyle="1" w:styleId="NoList221214">
    <w:name w:val="No List221214"/>
    <w:semiHidden/>
    <w:unhideWhenUsed/>
    <w:qFormat/>
    <w:rsid w:val="00FE4FF5"/>
  </w:style>
  <w:style w:type="numbering" w:customStyle="1" w:styleId="NoList321214">
    <w:name w:val="No List321214"/>
    <w:semiHidden/>
    <w:qFormat/>
    <w:rsid w:val="00FE4FF5"/>
  </w:style>
  <w:style w:type="numbering" w:customStyle="1" w:styleId="NoList411214">
    <w:name w:val="No List411214"/>
    <w:semiHidden/>
    <w:qFormat/>
    <w:rsid w:val="00FE4FF5"/>
  </w:style>
  <w:style w:type="numbering" w:customStyle="1" w:styleId="NoList1211214">
    <w:name w:val="No List1211214"/>
    <w:uiPriority w:val="99"/>
    <w:semiHidden/>
    <w:unhideWhenUsed/>
    <w:qFormat/>
    <w:rsid w:val="00FE4FF5"/>
  </w:style>
  <w:style w:type="numbering" w:customStyle="1" w:styleId="NoList1111111214">
    <w:name w:val="No List1111111214"/>
    <w:semiHidden/>
    <w:unhideWhenUsed/>
    <w:qFormat/>
    <w:rsid w:val="00FE4FF5"/>
  </w:style>
  <w:style w:type="numbering" w:customStyle="1" w:styleId="NoList2111214">
    <w:name w:val="No List2111214"/>
    <w:semiHidden/>
    <w:unhideWhenUsed/>
    <w:qFormat/>
    <w:rsid w:val="00FE4FF5"/>
  </w:style>
  <w:style w:type="numbering" w:customStyle="1" w:styleId="NoList3111214">
    <w:name w:val="No List3111214"/>
    <w:semiHidden/>
    <w:qFormat/>
    <w:rsid w:val="00FE4FF5"/>
  </w:style>
  <w:style w:type="numbering" w:customStyle="1" w:styleId="NoList61214">
    <w:name w:val="No List61214"/>
    <w:uiPriority w:val="99"/>
    <w:semiHidden/>
    <w:unhideWhenUsed/>
    <w:qFormat/>
    <w:rsid w:val="00FE4FF5"/>
  </w:style>
  <w:style w:type="numbering" w:customStyle="1" w:styleId="NoList9114">
    <w:name w:val="No List9114"/>
    <w:uiPriority w:val="99"/>
    <w:semiHidden/>
    <w:unhideWhenUsed/>
    <w:qFormat/>
    <w:rsid w:val="00FE4FF5"/>
  </w:style>
  <w:style w:type="numbering" w:customStyle="1" w:styleId="NoList15114">
    <w:name w:val="No List15114"/>
    <w:uiPriority w:val="99"/>
    <w:semiHidden/>
    <w:unhideWhenUsed/>
    <w:qFormat/>
    <w:rsid w:val="00FE4FF5"/>
  </w:style>
  <w:style w:type="numbering" w:customStyle="1" w:styleId="NoList114114">
    <w:name w:val="No List114114"/>
    <w:uiPriority w:val="99"/>
    <w:semiHidden/>
    <w:unhideWhenUsed/>
    <w:qFormat/>
    <w:rsid w:val="00FE4FF5"/>
  </w:style>
  <w:style w:type="numbering" w:customStyle="1" w:styleId="NoList1113114">
    <w:name w:val="No List1113114"/>
    <w:semiHidden/>
    <w:unhideWhenUsed/>
    <w:qFormat/>
    <w:rsid w:val="00FE4FF5"/>
  </w:style>
  <w:style w:type="numbering" w:customStyle="1" w:styleId="NoList24114">
    <w:name w:val="No List24114"/>
    <w:semiHidden/>
    <w:unhideWhenUsed/>
    <w:qFormat/>
    <w:rsid w:val="00FE4FF5"/>
  </w:style>
  <w:style w:type="numbering" w:customStyle="1" w:styleId="NoList34114">
    <w:name w:val="No List34114"/>
    <w:semiHidden/>
    <w:qFormat/>
    <w:rsid w:val="00FE4FF5"/>
  </w:style>
  <w:style w:type="numbering" w:customStyle="1" w:styleId="NoList43114">
    <w:name w:val="No List43114"/>
    <w:semiHidden/>
    <w:qFormat/>
    <w:rsid w:val="00FE4FF5"/>
  </w:style>
  <w:style w:type="numbering" w:customStyle="1" w:styleId="NoList123114">
    <w:name w:val="No List123114"/>
    <w:uiPriority w:val="99"/>
    <w:semiHidden/>
    <w:unhideWhenUsed/>
    <w:qFormat/>
    <w:rsid w:val="00FE4FF5"/>
  </w:style>
  <w:style w:type="numbering" w:customStyle="1" w:styleId="NoList11113114">
    <w:name w:val="No List11113114"/>
    <w:semiHidden/>
    <w:unhideWhenUsed/>
    <w:qFormat/>
    <w:rsid w:val="00FE4FF5"/>
  </w:style>
  <w:style w:type="numbering" w:customStyle="1" w:styleId="NoList213114">
    <w:name w:val="No List213114"/>
    <w:semiHidden/>
    <w:unhideWhenUsed/>
    <w:qFormat/>
    <w:rsid w:val="00FE4FF5"/>
  </w:style>
  <w:style w:type="numbering" w:customStyle="1" w:styleId="NoList313114">
    <w:name w:val="No List313114"/>
    <w:semiHidden/>
    <w:qFormat/>
    <w:rsid w:val="00FE4FF5"/>
  </w:style>
  <w:style w:type="numbering" w:customStyle="1" w:styleId="NoList52114">
    <w:name w:val="No List52114"/>
    <w:uiPriority w:val="99"/>
    <w:semiHidden/>
    <w:unhideWhenUsed/>
    <w:qFormat/>
    <w:rsid w:val="00FE4FF5"/>
  </w:style>
  <w:style w:type="numbering" w:customStyle="1" w:styleId="NoList132114">
    <w:name w:val="No List132114"/>
    <w:semiHidden/>
    <w:unhideWhenUsed/>
    <w:qFormat/>
    <w:rsid w:val="00FE4FF5"/>
  </w:style>
  <w:style w:type="numbering" w:customStyle="1" w:styleId="NoList1122114">
    <w:name w:val="No List1122114"/>
    <w:uiPriority w:val="99"/>
    <w:semiHidden/>
    <w:unhideWhenUsed/>
    <w:qFormat/>
    <w:rsid w:val="00FE4FF5"/>
  </w:style>
  <w:style w:type="numbering" w:customStyle="1" w:styleId="NoList111112114">
    <w:name w:val="No List111112114"/>
    <w:semiHidden/>
    <w:unhideWhenUsed/>
    <w:qFormat/>
    <w:rsid w:val="00FE4FF5"/>
  </w:style>
  <w:style w:type="numbering" w:customStyle="1" w:styleId="NoList222114">
    <w:name w:val="No List222114"/>
    <w:semiHidden/>
    <w:unhideWhenUsed/>
    <w:qFormat/>
    <w:rsid w:val="00FE4FF5"/>
  </w:style>
  <w:style w:type="numbering" w:customStyle="1" w:styleId="NoList322114">
    <w:name w:val="No List322114"/>
    <w:semiHidden/>
    <w:qFormat/>
    <w:rsid w:val="00FE4FF5"/>
  </w:style>
  <w:style w:type="numbering" w:customStyle="1" w:styleId="NoList412114">
    <w:name w:val="No List412114"/>
    <w:semiHidden/>
    <w:qFormat/>
    <w:rsid w:val="00FE4FF5"/>
  </w:style>
  <w:style w:type="numbering" w:customStyle="1" w:styleId="NoList1212114">
    <w:name w:val="No List1212114"/>
    <w:uiPriority w:val="99"/>
    <w:semiHidden/>
    <w:unhideWhenUsed/>
    <w:qFormat/>
    <w:rsid w:val="00FE4FF5"/>
  </w:style>
  <w:style w:type="numbering" w:customStyle="1" w:styleId="NoList1111112114">
    <w:name w:val="No List1111112114"/>
    <w:semiHidden/>
    <w:unhideWhenUsed/>
    <w:qFormat/>
    <w:rsid w:val="00FE4FF5"/>
  </w:style>
  <w:style w:type="numbering" w:customStyle="1" w:styleId="NoList2112114">
    <w:name w:val="No List2112114"/>
    <w:semiHidden/>
    <w:unhideWhenUsed/>
    <w:qFormat/>
    <w:rsid w:val="00FE4FF5"/>
  </w:style>
  <w:style w:type="numbering" w:customStyle="1" w:styleId="NoList3112114">
    <w:name w:val="No List3112114"/>
    <w:semiHidden/>
    <w:qFormat/>
    <w:rsid w:val="00FE4FF5"/>
  </w:style>
  <w:style w:type="numbering" w:customStyle="1" w:styleId="NoList62114">
    <w:name w:val="No List62114"/>
    <w:uiPriority w:val="99"/>
    <w:semiHidden/>
    <w:unhideWhenUsed/>
    <w:qFormat/>
    <w:rsid w:val="00FE4FF5"/>
  </w:style>
  <w:style w:type="numbering" w:customStyle="1" w:styleId="NoList71114">
    <w:name w:val="No List71114"/>
    <w:uiPriority w:val="99"/>
    <w:semiHidden/>
    <w:unhideWhenUsed/>
    <w:qFormat/>
    <w:rsid w:val="00FE4FF5"/>
  </w:style>
  <w:style w:type="numbering" w:customStyle="1" w:styleId="NoList81114">
    <w:name w:val="No List81114"/>
    <w:uiPriority w:val="99"/>
    <w:semiHidden/>
    <w:unhideWhenUsed/>
    <w:qFormat/>
    <w:rsid w:val="00FE4FF5"/>
  </w:style>
  <w:style w:type="numbering" w:customStyle="1" w:styleId="NoList141114">
    <w:name w:val="No List141114"/>
    <w:uiPriority w:val="99"/>
    <w:semiHidden/>
    <w:unhideWhenUsed/>
    <w:qFormat/>
    <w:rsid w:val="00FE4FF5"/>
  </w:style>
  <w:style w:type="numbering" w:customStyle="1" w:styleId="NoList1131114">
    <w:name w:val="No List1131114"/>
    <w:uiPriority w:val="99"/>
    <w:semiHidden/>
    <w:unhideWhenUsed/>
    <w:qFormat/>
    <w:rsid w:val="00FE4FF5"/>
  </w:style>
  <w:style w:type="numbering" w:customStyle="1" w:styleId="NoList11121114">
    <w:name w:val="No List11121114"/>
    <w:semiHidden/>
    <w:unhideWhenUsed/>
    <w:qFormat/>
    <w:rsid w:val="00FE4FF5"/>
  </w:style>
  <w:style w:type="numbering" w:customStyle="1" w:styleId="NoList231114">
    <w:name w:val="No List231114"/>
    <w:semiHidden/>
    <w:unhideWhenUsed/>
    <w:qFormat/>
    <w:rsid w:val="00FE4FF5"/>
  </w:style>
  <w:style w:type="numbering" w:customStyle="1" w:styleId="NoList331114">
    <w:name w:val="No List331114"/>
    <w:semiHidden/>
    <w:qFormat/>
    <w:rsid w:val="00FE4FF5"/>
  </w:style>
  <w:style w:type="numbering" w:customStyle="1" w:styleId="NoList421114">
    <w:name w:val="No List421114"/>
    <w:semiHidden/>
    <w:qFormat/>
    <w:rsid w:val="00FE4FF5"/>
  </w:style>
  <w:style w:type="numbering" w:customStyle="1" w:styleId="NoList1221114">
    <w:name w:val="No List1221114"/>
    <w:uiPriority w:val="99"/>
    <w:semiHidden/>
    <w:unhideWhenUsed/>
    <w:qFormat/>
    <w:rsid w:val="00FE4FF5"/>
  </w:style>
  <w:style w:type="numbering" w:customStyle="1" w:styleId="NoList111121114">
    <w:name w:val="No List111121114"/>
    <w:semiHidden/>
    <w:unhideWhenUsed/>
    <w:qFormat/>
    <w:rsid w:val="00FE4FF5"/>
  </w:style>
  <w:style w:type="numbering" w:customStyle="1" w:styleId="NoList2121114">
    <w:name w:val="No List2121114"/>
    <w:semiHidden/>
    <w:unhideWhenUsed/>
    <w:qFormat/>
    <w:rsid w:val="00FE4FF5"/>
  </w:style>
  <w:style w:type="numbering" w:customStyle="1" w:styleId="NoList3121114">
    <w:name w:val="No List3121114"/>
    <w:semiHidden/>
    <w:qFormat/>
    <w:rsid w:val="00FE4FF5"/>
  </w:style>
  <w:style w:type="numbering" w:customStyle="1" w:styleId="NoList511114">
    <w:name w:val="No List511114"/>
    <w:uiPriority w:val="99"/>
    <w:semiHidden/>
    <w:unhideWhenUsed/>
    <w:qFormat/>
    <w:rsid w:val="00FE4FF5"/>
  </w:style>
  <w:style w:type="numbering" w:customStyle="1" w:styleId="NoList1311114">
    <w:name w:val="No List1311114"/>
    <w:semiHidden/>
    <w:unhideWhenUsed/>
    <w:qFormat/>
    <w:rsid w:val="00FE4FF5"/>
  </w:style>
  <w:style w:type="numbering" w:customStyle="1" w:styleId="NoList11211114">
    <w:name w:val="No List11211114"/>
    <w:uiPriority w:val="99"/>
    <w:semiHidden/>
    <w:unhideWhenUsed/>
    <w:qFormat/>
    <w:rsid w:val="00FE4FF5"/>
  </w:style>
  <w:style w:type="numbering" w:customStyle="1" w:styleId="NoList11111111214">
    <w:name w:val="No List11111111214"/>
    <w:semiHidden/>
    <w:unhideWhenUsed/>
    <w:qFormat/>
    <w:rsid w:val="00FE4FF5"/>
  </w:style>
  <w:style w:type="numbering" w:customStyle="1" w:styleId="NoList2211114">
    <w:name w:val="No List2211114"/>
    <w:semiHidden/>
    <w:unhideWhenUsed/>
    <w:qFormat/>
    <w:rsid w:val="00FE4FF5"/>
  </w:style>
  <w:style w:type="numbering" w:customStyle="1" w:styleId="NoList3211114">
    <w:name w:val="No List3211114"/>
    <w:semiHidden/>
    <w:qFormat/>
    <w:rsid w:val="00FE4FF5"/>
  </w:style>
  <w:style w:type="numbering" w:customStyle="1" w:styleId="NoList4111114">
    <w:name w:val="No List4111114"/>
    <w:semiHidden/>
    <w:qFormat/>
    <w:rsid w:val="00FE4FF5"/>
  </w:style>
  <w:style w:type="numbering" w:customStyle="1" w:styleId="NoList12111114">
    <w:name w:val="No List12111114"/>
    <w:uiPriority w:val="99"/>
    <w:semiHidden/>
    <w:unhideWhenUsed/>
    <w:qFormat/>
    <w:rsid w:val="00FE4FF5"/>
  </w:style>
  <w:style w:type="numbering" w:customStyle="1" w:styleId="NoList111111111214">
    <w:name w:val="No List111111111214"/>
    <w:semiHidden/>
    <w:unhideWhenUsed/>
    <w:qFormat/>
    <w:rsid w:val="00FE4FF5"/>
  </w:style>
  <w:style w:type="numbering" w:customStyle="1" w:styleId="NoList21111114">
    <w:name w:val="No List21111114"/>
    <w:semiHidden/>
    <w:unhideWhenUsed/>
    <w:qFormat/>
    <w:rsid w:val="00FE4FF5"/>
  </w:style>
  <w:style w:type="numbering" w:customStyle="1" w:styleId="NoList31111114">
    <w:name w:val="No List31111114"/>
    <w:semiHidden/>
    <w:qFormat/>
    <w:rsid w:val="00FE4FF5"/>
  </w:style>
  <w:style w:type="numbering" w:customStyle="1" w:styleId="NoList611114">
    <w:name w:val="No List611114"/>
    <w:uiPriority w:val="99"/>
    <w:semiHidden/>
    <w:unhideWhenUsed/>
    <w:qFormat/>
    <w:rsid w:val="00FE4FF5"/>
  </w:style>
  <w:style w:type="numbering" w:customStyle="1" w:styleId="NoList10114">
    <w:name w:val="No List10114"/>
    <w:uiPriority w:val="99"/>
    <w:semiHidden/>
    <w:unhideWhenUsed/>
    <w:qFormat/>
    <w:rsid w:val="00FE4FF5"/>
  </w:style>
  <w:style w:type="numbering" w:customStyle="1" w:styleId="NoList16114">
    <w:name w:val="No List16114"/>
    <w:uiPriority w:val="99"/>
    <w:semiHidden/>
    <w:unhideWhenUsed/>
    <w:qFormat/>
    <w:rsid w:val="00FE4FF5"/>
  </w:style>
  <w:style w:type="numbering" w:customStyle="1" w:styleId="NoList115114">
    <w:name w:val="No List115114"/>
    <w:uiPriority w:val="99"/>
    <w:semiHidden/>
    <w:unhideWhenUsed/>
    <w:qFormat/>
    <w:rsid w:val="00FE4FF5"/>
  </w:style>
  <w:style w:type="numbering" w:customStyle="1" w:styleId="NoList1114114">
    <w:name w:val="No List1114114"/>
    <w:semiHidden/>
    <w:unhideWhenUsed/>
    <w:qFormat/>
    <w:rsid w:val="00FE4FF5"/>
  </w:style>
  <w:style w:type="numbering" w:customStyle="1" w:styleId="NoList25114">
    <w:name w:val="No List25114"/>
    <w:semiHidden/>
    <w:unhideWhenUsed/>
    <w:qFormat/>
    <w:rsid w:val="00FE4FF5"/>
  </w:style>
  <w:style w:type="numbering" w:customStyle="1" w:styleId="NoList35114">
    <w:name w:val="No List35114"/>
    <w:semiHidden/>
    <w:qFormat/>
    <w:rsid w:val="00FE4FF5"/>
  </w:style>
  <w:style w:type="numbering" w:customStyle="1" w:styleId="NoList44114">
    <w:name w:val="No List44114"/>
    <w:semiHidden/>
    <w:qFormat/>
    <w:rsid w:val="00FE4FF5"/>
  </w:style>
  <w:style w:type="numbering" w:customStyle="1" w:styleId="NoList124114">
    <w:name w:val="No List124114"/>
    <w:uiPriority w:val="99"/>
    <w:semiHidden/>
    <w:unhideWhenUsed/>
    <w:qFormat/>
    <w:rsid w:val="00FE4FF5"/>
  </w:style>
  <w:style w:type="numbering" w:customStyle="1" w:styleId="NoList11114114">
    <w:name w:val="No List11114114"/>
    <w:semiHidden/>
    <w:unhideWhenUsed/>
    <w:qFormat/>
    <w:rsid w:val="00FE4FF5"/>
  </w:style>
  <w:style w:type="numbering" w:customStyle="1" w:styleId="NoList214114">
    <w:name w:val="No List214114"/>
    <w:semiHidden/>
    <w:unhideWhenUsed/>
    <w:qFormat/>
    <w:rsid w:val="00FE4FF5"/>
  </w:style>
  <w:style w:type="numbering" w:customStyle="1" w:styleId="NoList314114">
    <w:name w:val="No List314114"/>
    <w:semiHidden/>
    <w:qFormat/>
    <w:rsid w:val="00FE4FF5"/>
  </w:style>
  <w:style w:type="numbering" w:customStyle="1" w:styleId="NoList53114">
    <w:name w:val="No List53114"/>
    <w:uiPriority w:val="99"/>
    <w:semiHidden/>
    <w:unhideWhenUsed/>
    <w:qFormat/>
    <w:rsid w:val="00FE4FF5"/>
  </w:style>
  <w:style w:type="numbering" w:customStyle="1" w:styleId="NoList133114">
    <w:name w:val="No List133114"/>
    <w:semiHidden/>
    <w:unhideWhenUsed/>
    <w:qFormat/>
    <w:rsid w:val="00FE4FF5"/>
  </w:style>
  <w:style w:type="numbering" w:customStyle="1" w:styleId="NoList1123114">
    <w:name w:val="No List1123114"/>
    <w:uiPriority w:val="99"/>
    <w:semiHidden/>
    <w:unhideWhenUsed/>
    <w:qFormat/>
    <w:rsid w:val="00FE4FF5"/>
  </w:style>
  <w:style w:type="numbering" w:customStyle="1" w:styleId="NoList111113114">
    <w:name w:val="No List111113114"/>
    <w:semiHidden/>
    <w:unhideWhenUsed/>
    <w:qFormat/>
    <w:rsid w:val="00FE4FF5"/>
  </w:style>
  <w:style w:type="numbering" w:customStyle="1" w:styleId="NoList223114">
    <w:name w:val="No List223114"/>
    <w:semiHidden/>
    <w:unhideWhenUsed/>
    <w:qFormat/>
    <w:rsid w:val="00FE4FF5"/>
  </w:style>
  <w:style w:type="numbering" w:customStyle="1" w:styleId="NoList323114">
    <w:name w:val="No List323114"/>
    <w:semiHidden/>
    <w:qFormat/>
    <w:rsid w:val="00FE4FF5"/>
  </w:style>
  <w:style w:type="numbering" w:customStyle="1" w:styleId="NoList413114">
    <w:name w:val="No List413114"/>
    <w:semiHidden/>
    <w:qFormat/>
    <w:rsid w:val="00FE4FF5"/>
  </w:style>
  <w:style w:type="numbering" w:customStyle="1" w:styleId="NoList1213114">
    <w:name w:val="No List1213114"/>
    <w:uiPriority w:val="99"/>
    <w:semiHidden/>
    <w:unhideWhenUsed/>
    <w:qFormat/>
    <w:rsid w:val="00FE4FF5"/>
  </w:style>
  <w:style w:type="numbering" w:customStyle="1" w:styleId="NoList1111113114">
    <w:name w:val="No List1111113114"/>
    <w:semiHidden/>
    <w:unhideWhenUsed/>
    <w:qFormat/>
    <w:rsid w:val="00FE4FF5"/>
  </w:style>
  <w:style w:type="numbering" w:customStyle="1" w:styleId="NoList2113114">
    <w:name w:val="No List2113114"/>
    <w:semiHidden/>
    <w:unhideWhenUsed/>
    <w:qFormat/>
    <w:rsid w:val="00FE4FF5"/>
  </w:style>
  <w:style w:type="numbering" w:customStyle="1" w:styleId="NoList3113114">
    <w:name w:val="No List3113114"/>
    <w:semiHidden/>
    <w:qFormat/>
    <w:rsid w:val="00FE4FF5"/>
  </w:style>
  <w:style w:type="numbering" w:customStyle="1" w:styleId="NoList63114">
    <w:name w:val="No List63114"/>
    <w:uiPriority w:val="99"/>
    <w:semiHidden/>
    <w:unhideWhenUsed/>
    <w:qFormat/>
    <w:rsid w:val="00FE4FF5"/>
  </w:style>
  <w:style w:type="numbering" w:customStyle="1" w:styleId="NoList72114">
    <w:name w:val="No List72114"/>
    <w:uiPriority w:val="99"/>
    <w:semiHidden/>
    <w:unhideWhenUsed/>
    <w:qFormat/>
    <w:rsid w:val="00FE4FF5"/>
  </w:style>
  <w:style w:type="numbering" w:customStyle="1" w:styleId="NoList17114">
    <w:name w:val="No List17114"/>
    <w:uiPriority w:val="99"/>
    <w:semiHidden/>
    <w:unhideWhenUsed/>
    <w:qFormat/>
    <w:rsid w:val="00FE4FF5"/>
  </w:style>
  <w:style w:type="numbering" w:customStyle="1" w:styleId="NoList18114">
    <w:name w:val="No List18114"/>
    <w:uiPriority w:val="99"/>
    <w:semiHidden/>
    <w:unhideWhenUsed/>
    <w:qFormat/>
    <w:rsid w:val="00FE4FF5"/>
  </w:style>
  <w:style w:type="numbering" w:customStyle="1" w:styleId="NoList19114">
    <w:name w:val="No List19114"/>
    <w:semiHidden/>
    <w:unhideWhenUsed/>
    <w:qFormat/>
    <w:rsid w:val="00FE4FF5"/>
  </w:style>
  <w:style w:type="numbering" w:customStyle="1" w:styleId="NoList1111111111214">
    <w:name w:val="No List1111111111214"/>
    <w:semiHidden/>
    <w:unhideWhenUsed/>
    <w:qFormat/>
    <w:rsid w:val="00FE4FF5"/>
  </w:style>
  <w:style w:type="numbering" w:customStyle="1" w:styleId="NoList294">
    <w:name w:val="No List294"/>
    <w:uiPriority w:val="99"/>
    <w:semiHidden/>
    <w:unhideWhenUsed/>
    <w:qFormat/>
    <w:rsid w:val="00FE4FF5"/>
  </w:style>
  <w:style w:type="numbering" w:customStyle="1" w:styleId="NoList111111111111115">
    <w:name w:val="No List111111111111115"/>
    <w:semiHidden/>
    <w:unhideWhenUsed/>
    <w:qFormat/>
    <w:rsid w:val="00FE4FF5"/>
  </w:style>
  <w:style w:type="numbering" w:customStyle="1" w:styleId="NoList1111111111111115">
    <w:name w:val="No List1111111111111115"/>
    <w:semiHidden/>
    <w:unhideWhenUsed/>
    <w:qFormat/>
    <w:rsid w:val="00FE4FF5"/>
  </w:style>
  <w:style w:type="numbering" w:customStyle="1" w:styleId="14">
    <w:name w:val="ללא רשימה14"/>
    <w:semiHidden/>
    <w:qFormat/>
    <w:rsid w:val="00FE4FF5"/>
  </w:style>
  <w:style w:type="numbering" w:customStyle="1" w:styleId="NoList304">
    <w:name w:val="No List304"/>
    <w:uiPriority w:val="99"/>
    <w:semiHidden/>
    <w:unhideWhenUsed/>
    <w:qFormat/>
    <w:rsid w:val="00FE4FF5"/>
  </w:style>
  <w:style w:type="numbering" w:customStyle="1" w:styleId="NoList384">
    <w:name w:val="No List384"/>
    <w:semiHidden/>
    <w:unhideWhenUsed/>
    <w:qFormat/>
    <w:rsid w:val="00FE4FF5"/>
  </w:style>
  <w:style w:type="numbering" w:customStyle="1" w:styleId="NoList394">
    <w:name w:val="No List394"/>
    <w:semiHidden/>
    <w:unhideWhenUsed/>
    <w:qFormat/>
    <w:rsid w:val="00FE4FF5"/>
  </w:style>
  <w:style w:type="numbering" w:customStyle="1" w:styleId="NoList404">
    <w:name w:val="No List404"/>
    <w:semiHidden/>
    <w:unhideWhenUsed/>
    <w:qFormat/>
    <w:rsid w:val="00FE4FF5"/>
  </w:style>
  <w:style w:type="numbering" w:customStyle="1" w:styleId="NoList474">
    <w:name w:val="No List474"/>
    <w:uiPriority w:val="99"/>
    <w:semiHidden/>
    <w:unhideWhenUsed/>
    <w:qFormat/>
    <w:rsid w:val="00FE4FF5"/>
  </w:style>
  <w:style w:type="numbering" w:customStyle="1" w:styleId="NoList11111111111111114">
    <w:name w:val="No List11111111111111114"/>
    <w:semiHidden/>
    <w:unhideWhenUsed/>
    <w:qFormat/>
    <w:rsid w:val="00FE4FF5"/>
  </w:style>
  <w:style w:type="numbering" w:customStyle="1" w:styleId="NoList111111111111111114">
    <w:name w:val="No List111111111111111114"/>
    <w:semiHidden/>
    <w:unhideWhenUsed/>
    <w:qFormat/>
    <w:rsid w:val="00FE4FF5"/>
  </w:style>
  <w:style w:type="numbering" w:customStyle="1" w:styleId="NoList482">
    <w:name w:val="No List482"/>
    <w:uiPriority w:val="99"/>
    <w:semiHidden/>
    <w:unhideWhenUsed/>
    <w:qFormat/>
    <w:rsid w:val="00FE4FF5"/>
  </w:style>
  <w:style w:type="numbering" w:customStyle="1" w:styleId="NoList1192">
    <w:name w:val="No List1192"/>
    <w:uiPriority w:val="99"/>
    <w:semiHidden/>
    <w:unhideWhenUsed/>
    <w:qFormat/>
    <w:rsid w:val="00FE4FF5"/>
  </w:style>
  <w:style w:type="numbering" w:customStyle="1" w:styleId="NoList11102">
    <w:name w:val="No List11102"/>
    <w:uiPriority w:val="99"/>
    <w:semiHidden/>
    <w:unhideWhenUsed/>
    <w:qFormat/>
    <w:rsid w:val="00FE4FF5"/>
  </w:style>
  <w:style w:type="numbering" w:customStyle="1" w:styleId="NoList11172">
    <w:name w:val="No List11172"/>
    <w:uiPriority w:val="99"/>
    <w:semiHidden/>
    <w:unhideWhenUsed/>
    <w:qFormat/>
    <w:rsid w:val="00FE4FF5"/>
  </w:style>
  <w:style w:type="numbering" w:customStyle="1" w:styleId="NoList2102">
    <w:name w:val="No List2102"/>
    <w:semiHidden/>
    <w:unhideWhenUsed/>
    <w:qFormat/>
    <w:rsid w:val="00FE4FF5"/>
  </w:style>
  <w:style w:type="numbering" w:customStyle="1" w:styleId="NoList3102">
    <w:name w:val="No List3102"/>
    <w:uiPriority w:val="99"/>
    <w:semiHidden/>
    <w:qFormat/>
    <w:rsid w:val="00FE4FF5"/>
  </w:style>
  <w:style w:type="numbering" w:customStyle="1" w:styleId="NoList492">
    <w:name w:val="No List492"/>
    <w:semiHidden/>
    <w:qFormat/>
    <w:rsid w:val="00FE4FF5"/>
  </w:style>
  <w:style w:type="numbering" w:customStyle="1" w:styleId="NoList1272">
    <w:name w:val="No List1272"/>
    <w:semiHidden/>
    <w:unhideWhenUsed/>
    <w:qFormat/>
    <w:rsid w:val="00FE4FF5"/>
  </w:style>
  <w:style w:type="numbering" w:customStyle="1" w:styleId="NoList111172">
    <w:name w:val="No List111172"/>
    <w:semiHidden/>
    <w:unhideWhenUsed/>
    <w:qFormat/>
    <w:rsid w:val="00FE4FF5"/>
  </w:style>
  <w:style w:type="numbering" w:customStyle="1" w:styleId="NoList2172">
    <w:name w:val="No List2172"/>
    <w:uiPriority w:val="99"/>
    <w:semiHidden/>
    <w:unhideWhenUsed/>
    <w:qFormat/>
    <w:rsid w:val="00FE4FF5"/>
  </w:style>
  <w:style w:type="numbering" w:customStyle="1" w:styleId="NoList3172">
    <w:name w:val="No List3172"/>
    <w:uiPriority w:val="99"/>
    <w:semiHidden/>
    <w:qFormat/>
    <w:rsid w:val="00FE4FF5"/>
  </w:style>
  <w:style w:type="numbering" w:customStyle="1" w:styleId="NoList562">
    <w:name w:val="No List562"/>
    <w:semiHidden/>
    <w:unhideWhenUsed/>
    <w:qFormat/>
    <w:rsid w:val="00FE4FF5"/>
  </w:style>
  <w:style w:type="numbering" w:customStyle="1" w:styleId="NoList1362">
    <w:name w:val="No List1362"/>
    <w:uiPriority w:val="99"/>
    <w:semiHidden/>
    <w:unhideWhenUsed/>
    <w:qFormat/>
    <w:rsid w:val="00FE4FF5"/>
  </w:style>
  <w:style w:type="numbering" w:customStyle="1" w:styleId="NoList11262">
    <w:name w:val="No List11262"/>
    <w:uiPriority w:val="99"/>
    <w:semiHidden/>
    <w:unhideWhenUsed/>
    <w:qFormat/>
    <w:rsid w:val="00FE4FF5"/>
  </w:style>
  <w:style w:type="numbering" w:customStyle="1" w:styleId="NoList1111162">
    <w:name w:val="No List1111162"/>
    <w:semiHidden/>
    <w:unhideWhenUsed/>
    <w:qFormat/>
    <w:rsid w:val="00FE4FF5"/>
  </w:style>
  <w:style w:type="numbering" w:customStyle="1" w:styleId="NoList2262">
    <w:name w:val="No List2262"/>
    <w:uiPriority w:val="99"/>
    <w:semiHidden/>
    <w:unhideWhenUsed/>
    <w:qFormat/>
    <w:rsid w:val="00FE4FF5"/>
  </w:style>
  <w:style w:type="numbering" w:customStyle="1" w:styleId="NoList3262">
    <w:name w:val="No List3262"/>
    <w:uiPriority w:val="99"/>
    <w:semiHidden/>
    <w:qFormat/>
    <w:rsid w:val="00FE4FF5"/>
  </w:style>
  <w:style w:type="numbering" w:customStyle="1" w:styleId="NoList4162">
    <w:name w:val="No List4162"/>
    <w:uiPriority w:val="99"/>
    <w:semiHidden/>
    <w:qFormat/>
    <w:rsid w:val="00FE4FF5"/>
  </w:style>
  <w:style w:type="numbering" w:customStyle="1" w:styleId="NoList12162">
    <w:name w:val="No List12162"/>
    <w:uiPriority w:val="99"/>
    <w:semiHidden/>
    <w:unhideWhenUsed/>
    <w:qFormat/>
    <w:rsid w:val="00FE4FF5"/>
  </w:style>
  <w:style w:type="numbering" w:customStyle="1" w:styleId="NoList11111162">
    <w:name w:val="No List11111162"/>
    <w:semiHidden/>
    <w:unhideWhenUsed/>
    <w:qFormat/>
    <w:rsid w:val="00FE4FF5"/>
  </w:style>
  <w:style w:type="numbering" w:customStyle="1" w:styleId="NoList21162">
    <w:name w:val="No List21162"/>
    <w:semiHidden/>
    <w:unhideWhenUsed/>
    <w:qFormat/>
    <w:rsid w:val="00FE4FF5"/>
  </w:style>
  <w:style w:type="numbering" w:customStyle="1" w:styleId="NoList31162">
    <w:name w:val="No List31162"/>
    <w:semiHidden/>
    <w:qFormat/>
    <w:rsid w:val="00FE4FF5"/>
  </w:style>
  <w:style w:type="numbering" w:customStyle="1" w:styleId="NoList662">
    <w:name w:val="No List662"/>
    <w:semiHidden/>
    <w:unhideWhenUsed/>
    <w:qFormat/>
    <w:rsid w:val="00FE4FF5"/>
  </w:style>
  <w:style w:type="numbering" w:customStyle="1" w:styleId="NoList752">
    <w:name w:val="No List752"/>
    <w:uiPriority w:val="99"/>
    <w:semiHidden/>
    <w:unhideWhenUsed/>
    <w:qFormat/>
    <w:rsid w:val="00FE4FF5"/>
  </w:style>
  <w:style w:type="numbering" w:customStyle="1" w:styleId="NoList842">
    <w:name w:val="No List842"/>
    <w:uiPriority w:val="99"/>
    <w:semiHidden/>
    <w:unhideWhenUsed/>
    <w:qFormat/>
    <w:rsid w:val="00FE4FF5"/>
  </w:style>
  <w:style w:type="numbering" w:customStyle="1" w:styleId="NoList1442">
    <w:name w:val="No List1442"/>
    <w:semiHidden/>
    <w:unhideWhenUsed/>
    <w:qFormat/>
    <w:rsid w:val="00FE4FF5"/>
  </w:style>
  <w:style w:type="numbering" w:customStyle="1" w:styleId="NoList11342">
    <w:name w:val="No List11342"/>
    <w:uiPriority w:val="99"/>
    <w:semiHidden/>
    <w:unhideWhenUsed/>
    <w:qFormat/>
    <w:rsid w:val="00FE4FF5"/>
  </w:style>
  <w:style w:type="numbering" w:customStyle="1" w:styleId="NoList111242">
    <w:name w:val="No List111242"/>
    <w:semiHidden/>
    <w:unhideWhenUsed/>
    <w:qFormat/>
    <w:rsid w:val="00FE4FF5"/>
  </w:style>
  <w:style w:type="numbering" w:customStyle="1" w:styleId="NoList2342">
    <w:name w:val="No List2342"/>
    <w:uiPriority w:val="99"/>
    <w:semiHidden/>
    <w:unhideWhenUsed/>
    <w:qFormat/>
    <w:rsid w:val="00FE4FF5"/>
  </w:style>
  <w:style w:type="numbering" w:customStyle="1" w:styleId="NoList3342">
    <w:name w:val="No List3342"/>
    <w:uiPriority w:val="99"/>
    <w:semiHidden/>
    <w:qFormat/>
    <w:rsid w:val="00FE4FF5"/>
  </w:style>
  <w:style w:type="numbering" w:customStyle="1" w:styleId="NoList4242">
    <w:name w:val="No List4242"/>
    <w:uiPriority w:val="99"/>
    <w:semiHidden/>
    <w:qFormat/>
    <w:rsid w:val="00FE4FF5"/>
  </w:style>
  <w:style w:type="numbering" w:customStyle="1" w:styleId="NoList12242">
    <w:name w:val="No List12242"/>
    <w:uiPriority w:val="99"/>
    <w:semiHidden/>
    <w:unhideWhenUsed/>
    <w:qFormat/>
    <w:rsid w:val="00FE4FF5"/>
  </w:style>
  <w:style w:type="numbering" w:customStyle="1" w:styleId="NoList1111242">
    <w:name w:val="No List1111242"/>
    <w:semiHidden/>
    <w:unhideWhenUsed/>
    <w:qFormat/>
    <w:rsid w:val="00FE4FF5"/>
  </w:style>
  <w:style w:type="numbering" w:customStyle="1" w:styleId="NoList21242">
    <w:name w:val="No List21242"/>
    <w:semiHidden/>
    <w:unhideWhenUsed/>
    <w:qFormat/>
    <w:rsid w:val="00FE4FF5"/>
  </w:style>
  <w:style w:type="numbering" w:customStyle="1" w:styleId="NoList31242">
    <w:name w:val="No List31242"/>
    <w:semiHidden/>
    <w:qFormat/>
    <w:rsid w:val="00FE4FF5"/>
  </w:style>
  <w:style w:type="numbering" w:customStyle="1" w:styleId="NoList5142">
    <w:name w:val="No List5142"/>
    <w:uiPriority w:val="99"/>
    <w:semiHidden/>
    <w:unhideWhenUsed/>
    <w:qFormat/>
    <w:rsid w:val="00FE4FF5"/>
  </w:style>
  <w:style w:type="numbering" w:customStyle="1" w:styleId="NoList13142">
    <w:name w:val="No List13142"/>
    <w:semiHidden/>
    <w:unhideWhenUsed/>
    <w:qFormat/>
    <w:rsid w:val="00FE4FF5"/>
  </w:style>
  <w:style w:type="numbering" w:customStyle="1" w:styleId="NoList112142">
    <w:name w:val="No List112142"/>
    <w:uiPriority w:val="99"/>
    <w:semiHidden/>
    <w:unhideWhenUsed/>
    <w:qFormat/>
    <w:rsid w:val="00FE4FF5"/>
  </w:style>
  <w:style w:type="numbering" w:customStyle="1" w:styleId="NoList111111142">
    <w:name w:val="No List111111142"/>
    <w:uiPriority w:val="99"/>
    <w:semiHidden/>
    <w:unhideWhenUsed/>
    <w:qFormat/>
    <w:rsid w:val="00FE4FF5"/>
  </w:style>
  <w:style w:type="numbering" w:customStyle="1" w:styleId="NoList22142">
    <w:name w:val="No List22142"/>
    <w:semiHidden/>
    <w:unhideWhenUsed/>
    <w:qFormat/>
    <w:rsid w:val="00FE4FF5"/>
  </w:style>
  <w:style w:type="numbering" w:customStyle="1" w:styleId="NoList32142">
    <w:name w:val="No List32142"/>
    <w:semiHidden/>
    <w:qFormat/>
    <w:rsid w:val="00FE4FF5"/>
  </w:style>
  <w:style w:type="numbering" w:customStyle="1" w:styleId="NoList41142">
    <w:name w:val="No List41142"/>
    <w:semiHidden/>
    <w:qFormat/>
    <w:rsid w:val="00FE4FF5"/>
  </w:style>
  <w:style w:type="numbering" w:customStyle="1" w:styleId="NoList121142">
    <w:name w:val="No List121142"/>
    <w:uiPriority w:val="99"/>
    <w:semiHidden/>
    <w:unhideWhenUsed/>
    <w:qFormat/>
    <w:rsid w:val="00FE4FF5"/>
  </w:style>
  <w:style w:type="numbering" w:customStyle="1" w:styleId="NoList1111111142">
    <w:name w:val="No List1111111142"/>
    <w:uiPriority w:val="99"/>
    <w:semiHidden/>
    <w:unhideWhenUsed/>
    <w:qFormat/>
    <w:rsid w:val="00FE4FF5"/>
  </w:style>
  <w:style w:type="numbering" w:customStyle="1" w:styleId="NoList211142">
    <w:name w:val="No List211142"/>
    <w:semiHidden/>
    <w:unhideWhenUsed/>
    <w:qFormat/>
    <w:rsid w:val="00FE4FF5"/>
  </w:style>
  <w:style w:type="numbering" w:customStyle="1" w:styleId="NoList311142">
    <w:name w:val="No List311142"/>
    <w:semiHidden/>
    <w:qFormat/>
    <w:rsid w:val="00FE4FF5"/>
  </w:style>
  <w:style w:type="numbering" w:customStyle="1" w:styleId="NoList6142">
    <w:name w:val="No List6142"/>
    <w:uiPriority w:val="99"/>
    <w:semiHidden/>
    <w:unhideWhenUsed/>
    <w:qFormat/>
    <w:rsid w:val="00FE4FF5"/>
  </w:style>
  <w:style w:type="numbering" w:customStyle="1" w:styleId="NoList932">
    <w:name w:val="No List932"/>
    <w:semiHidden/>
    <w:unhideWhenUsed/>
    <w:qFormat/>
    <w:rsid w:val="00FE4FF5"/>
  </w:style>
  <w:style w:type="numbering" w:customStyle="1" w:styleId="NoList1532">
    <w:name w:val="No List1532"/>
    <w:semiHidden/>
    <w:unhideWhenUsed/>
    <w:qFormat/>
    <w:rsid w:val="00FE4FF5"/>
  </w:style>
  <w:style w:type="numbering" w:customStyle="1" w:styleId="NoList11432">
    <w:name w:val="No List11432"/>
    <w:uiPriority w:val="99"/>
    <w:semiHidden/>
    <w:unhideWhenUsed/>
    <w:qFormat/>
    <w:rsid w:val="00FE4FF5"/>
  </w:style>
  <w:style w:type="numbering" w:customStyle="1" w:styleId="NoList111332">
    <w:name w:val="No List111332"/>
    <w:semiHidden/>
    <w:unhideWhenUsed/>
    <w:qFormat/>
    <w:rsid w:val="00FE4FF5"/>
  </w:style>
  <w:style w:type="numbering" w:customStyle="1" w:styleId="NoList2432">
    <w:name w:val="No List2432"/>
    <w:uiPriority w:val="99"/>
    <w:semiHidden/>
    <w:unhideWhenUsed/>
    <w:qFormat/>
    <w:rsid w:val="00FE4FF5"/>
  </w:style>
  <w:style w:type="numbering" w:customStyle="1" w:styleId="NoList3432">
    <w:name w:val="No List3432"/>
    <w:semiHidden/>
    <w:qFormat/>
    <w:rsid w:val="00FE4FF5"/>
  </w:style>
  <w:style w:type="numbering" w:customStyle="1" w:styleId="NoList4332">
    <w:name w:val="No List4332"/>
    <w:uiPriority w:val="99"/>
    <w:semiHidden/>
    <w:qFormat/>
    <w:rsid w:val="00FE4FF5"/>
  </w:style>
  <w:style w:type="numbering" w:customStyle="1" w:styleId="NoList12332">
    <w:name w:val="No List12332"/>
    <w:uiPriority w:val="99"/>
    <w:semiHidden/>
    <w:unhideWhenUsed/>
    <w:qFormat/>
    <w:rsid w:val="00FE4FF5"/>
  </w:style>
  <w:style w:type="numbering" w:customStyle="1" w:styleId="NoList1111332">
    <w:name w:val="No List1111332"/>
    <w:semiHidden/>
    <w:unhideWhenUsed/>
    <w:qFormat/>
    <w:rsid w:val="00FE4FF5"/>
  </w:style>
  <w:style w:type="numbering" w:customStyle="1" w:styleId="NoList21332">
    <w:name w:val="No List21332"/>
    <w:semiHidden/>
    <w:unhideWhenUsed/>
    <w:qFormat/>
    <w:rsid w:val="00FE4FF5"/>
  </w:style>
  <w:style w:type="numbering" w:customStyle="1" w:styleId="NoList31332">
    <w:name w:val="No List31332"/>
    <w:semiHidden/>
    <w:qFormat/>
    <w:rsid w:val="00FE4FF5"/>
  </w:style>
  <w:style w:type="numbering" w:customStyle="1" w:styleId="NoList5232">
    <w:name w:val="No List5232"/>
    <w:uiPriority w:val="99"/>
    <w:semiHidden/>
    <w:unhideWhenUsed/>
    <w:qFormat/>
    <w:rsid w:val="00FE4FF5"/>
  </w:style>
  <w:style w:type="numbering" w:customStyle="1" w:styleId="NoList13232">
    <w:name w:val="No List13232"/>
    <w:semiHidden/>
    <w:unhideWhenUsed/>
    <w:qFormat/>
    <w:rsid w:val="00FE4FF5"/>
  </w:style>
  <w:style w:type="numbering" w:customStyle="1" w:styleId="NoList112232">
    <w:name w:val="No List112232"/>
    <w:uiPriority w:val="99"/>
    <w:semiHidden/>
    <w:unhideWhenUsed/>
    <w:qFormat/>
    <w:rsid w:val="00FE4FF5"/>
  </w:style>
  <w:style w:type="numbering" w:customStyle="1" w:styleId="NoList11111232">
    <w:name w:val="No List11111232"/>
    <w:semiHidden/>
    <w:unhideWhenUsed/>
    <w:qFormat/>
    <w:rsid w:val="00FE4FF5"/>
  </w:style>
  <w:style w:type="numbering" w:customStyle="1" w:styleId="NoList22232">
    <w:name w:val="No List22232"/>
    <w:semiHidden/>
    <w:unhideWhenUsed/>
    <w:qFormat/>
    <w:rsid w:val="00FE4FF5"/>
  </w:style>
  <w:style w:type="numbering" w:customStyle="1" w:styleId="NoList32232">
    <w:name w:val="No List32232"/>
    <w:semiHidden/>
    <w:qFormat/>
    <w:rsid w:val="00FE4FF5"/>
  </w:style>
  <w:style w:type="numbering" w:customStyle="1" w:styleId="NoList41232">
    <w:name w:val="No List41232"/>
    <w:semiHidden/>
    <w:qFormat/>
    <w:rsid w:val="00FE4FF5"/>
  </w:style>
  <w:style w:type="numbering" w:customStyle="1" w:styleId="NoList121232">
    <w:name w:val="No List121232"/>
    <w:uiPriority w:val="99"/>
    <w:semiHidden/>
    <w:unhideWhenUsed/>
    <w:qFormat/>
    <w:rsid w:val="00FE4FF5"/>
  </w:style>
  <w:style w:type="numbering" w:customStyle="1" w:styleId="NoList111111232">
    <w:name w:val="No List111111232"/>
    <w:semiHidden/>
    <w:unhideWhenUsed/>
    <w:qFormat/>
    <w:rsid w:val="00FE4FF5"/>
  </w:style>
  <w:style w:type="numbering" w:customStyle="1" w:styleId="NoList211232">
    <w:name w:val="No List211232"/>
    <w:semiHidden/>
    <w:unhideWhenUsed/>
    <w:qFormat/>
    <w:rsid w:val="00FE4FF5"/>
  </w:style>
  <w:style w:type="numbering" w:customStyle="1" w:styleId="NoList311232">
    <w:name w:val="No List311232"/>
    <w:semiHidden/>
    <w:qFormat/>
    <w:rsid w:val="00FE4FF5"/>
  </w:style>
  <w:style w:type="numbering" w:customStyle="1" w:styleId="NoList6232">
    <w:name w:val="No List6232"/>
    <w:uiPriority w:val="99"/>
    <w:semiHidden/>
    <w:unhideWhenUsed/>
    <w:qFormat/>
    <w:rsid w:val="00FE4FF5"/>
  </w:style>
  <w:style w:type="numbering" w:customStyle="1" w:styleId="NoList7132">
    <w:name w:val="No List7132"/>
    <w:uiPriority w:val="99"/>
    <w:semiHidden/>
    <w:unhideWhenUsed/>
    <w:qFormat/>
    <w:rsid w:val="00FE4FF5"/>
  </w:style>
  <w:style w:type="numbering" w:customStyle="1" w:styleId="NoList8132">
    <w:name w:val="No List8132"/>
    <w:uiPriority w:val="99"/>
    <w:semiHidden/>
    <w:unhideWhenUsed/>
    <w:qFormat/>
    <w:rsid w:val="00FE4FF5"/>
  </w:style>
  <w:style w:type="numbering" w:customStyle="1" w:styleId="NoList14132">
    <w:name w:val="No List14132"/>
    <w:uiPriority w:val="99"/>
    <w:semiHidden/>
    <w:unhideWhenUsed/>
    <w:qFormat/>
    <w:rsid w:val="00FE4FF5"/>
  </w:style>
  <w:style w:type="numbering" w:customStyle="1" w:styleId="NoList113132">
    <w:name w:val="No List113132"/>
    <w:uiPriority w:val="99"/>
    <w:semiHidden/>
    <w:unhideWhenUsed/>
    <w:qFormat/>
    <w:rsid w:val="00FE4FF5"/>
  </w:style>
  <w:style w:type="numbering" w:customStyle="1" w:styleId="NoList1112132">
    <w:name w:val="No List1112132"/>
    <w:semiHidden/>
    <w:unhideWhenUsed/>
    <w:qFormat/>
    <w:rsid w:val="00FE4FF5"/>
  </w:style>
  <w:style w:type="numbering" w:customStyle="1" w:styleId="NoList23132">
    <w:name w:val="No List23132"/>
    <w:semiHidden/>
    <w:unhideWhenUsed/>
    <w:qFormat/>
    <w:rsid w:val="00FE4FF5"/>
  </w:style>
  <w:style w:type="numbering" w:customStyle="1" w:styleId="NoList33132">
    <w:name w:val="No List33132"/>
    <w:semiHidden/>
    <w:qFormat/>
    <w:rsid w:val="00FE4FF5"/>
  </w:style>
  <w:style w:type="numbering" w:customStyle="1" w:styleId="NoList42132">
    <w:name w:val="No List42132"/>
    <w:semiHidden/>
    <w:qFormat/>
    <w:rsid w:val="00FE4FF5"/>
  </w:style>
  <w:style w:type="numbering" w:customStyle="1" w:styleId="NoList122132">
    <w:name w:val="No List122132"/>
    <w:uiPriority w:val="99"/>
    <w:semiHidden/>
    <w:unhideWhenUsed/>
    <w:qFormat/>
    <w:rsid w:val="00FE4FF5"/>
  </w:style>
  <w:style w:type="numbering" w:customStyle="1" w:styleId="NoList11112132">
    <w:name w:val="No List11112132"/>
    <w:semiHidden/>
    <w:unhideWhenUsed/>
    <w:qFormat/>
    <w:rsid w:val="00FE4FF5"/>
  </w:style>
  <w:style w:type="numbering" w:customStyle="1" w:styleId="NoList212132">
    <w:name w:val="No List212132"/>
    <w:semiHidden/>
    <w:unhideWhenUsed/>
    <w:qFormat/>
    <w:rsid w:val="00FE4FF5"/>
  </w:style>
  <w:style w:type="numbering" w:customStyle="1" w:styleId="NoList312132">
    <w:name w:val="No List312132"/>
    <w:semiHidden/>
    <w:qFormat/>
    <w:rsid w:val="00FE4FF5"/>
  </w:style>
  <w:style w:type="numbering" w:customStyle="1" w:styleId="NoList51132">
    <w:name w:val="No List51132"/>
    <w:uiPriority w:val="99"/>
    <w:semiHidden/>
    <w:unhideWhenUsed/>
    <w:qFormat/>
    <w:rsid w:val="00FE4FF5"/>
  </w:style>
  <w:style w:type="numbering" w:customStyle="1" w:styleId="NoList131132">
    <w:name w:val="No List131132"/>
    <w:semiHidden/>
    <w:unhideWhenUsed/>
    <w:qFormat/>
    <w:rsid w:val="00FE4FF5"/>
  </w:style>
  <w:style w:type="numbering" w:customStyle="1" w:styleId="NoList1121132">
    <w:name w:val="No List1121132"/>
    <w:uiPriority w:val="99"/>
    <w:semiHidden/>
    <w:unhideWhenUsed/>
    <w:qFormat/>
    <w:rsid w:val="00FE4FF5"/>
  </w:style>
  <w:style w:type="numbering" w:customStyle="1" w:styleId="NoList11111111142">
    <w:name w:val="No List11111111142"/>
    <w:uiPriority w:val="99"/>
    <w:semiHidden/>
    <w:unhideWhenUsed/>
    <w:qFormat/>
    <w:rsid w:val="00FE4FF5"/>
  </w:style>
  <w:style w:type="numbering" w:customStyle="1" w:styleId="NoList221132">
    <w:name w:val="No List221132"/>
    <w:semiHidden/>
    <w:unhideWhenUsed/>
    <w:qFormat/>
    <w:rsid w:val="00FE4FF5"/>
  </w:style>
  <w:style w:type="numbering" w:customStyle="1" w:styleId="NoList321132">
    <w:name w:val="No List321132"/>
    <w:semiHidden/>
    <w:qFormat/>
    <w:rsid w:val="00FE4FF5"/>
  </w:style>
  <w:style w:type="numbering" w:customStyle="1" w:styleId="NoList411132">
    <w:name w:val="No List411132"/>
    <w:semiHidden/>
    <w:qFormat/>
    <w:rsid w:val="00FE4FF5"/>
  </w:style>
  <w:style w:type="numbering" w:customStyle="1" w:styleId="NoList1211132">
    <w:name w:val="No List1211132"/>
    <w:uiPriority w:val="99"/>
    <w:semiHidden/>
    <w:unhideWhenUsed/>
    <w:qFormat/>
    <w:rsid w:val="00FE4FF5"/>
  </w:style>
  <w:style w:type="numbering" w:customStyle="1" w:styleId="NoList111111111142">
    <w:name w:val="No List111111111142"/>
    <w:semiHidden/>
    <w:unhideWhenUsed/>
    <w:qFormat/>
    <w:rsid w:val="00FE4FF5"/>
  </w:style>
  <w:style w:type="numbering" w:customStyle="1" w:styleId="NoList2111132">
    <w:name w:val="No List2111132"/>
    <w:semiHidden/>
    <w:unhideWhenUsed/>
    <w:qFormat/>
    <w:rsid w:val="00FE4FF5"/>
  </w:style>
  <w:style w:type="numbering" w:customStyle="1" w:styleId="NoList3111132">
    <w:name w:val="No List3111132"/>
    <w:semiHidden/>
    <w:qFormat/>
    <w:rsid w:val="00FE4FF5"/>
  </w:style>
  <w:style w:type="numbering" w:customStyle="1" w:styleId="NoList61132">
    <w:name w:val="No List61132"/>
    <w:uiPriority w:val="99"/>
    <w:semiHidden/>
    <w:unhideWhenUsed/>
    <w:qFormat/>
    <w:rsid w:val="00FE4FF5"/>
  </w:style>
  <w:style w:type="numbering" w:customStyle="1" w:styleId="NoList1032">
    <w:name w:val="No List1032"/>
    <w:semiHidden/>
    <w:unhideWhenUsed/>
    <w:qFormat/>
    <w:rsid w:val="00FE4FF5"/>
  </w:style>
  <w:style w:type="numbering" w:customStyle="1" w:styleId="NoList1632">
    <w:name w:val="No List1632"/>
    <w:semiHidden/>
    <w:unhideWhenUsed/>
    <w:qFormat/>
    <w:rsid w:val="00FE4FF5"/>
  </w:style>
  <w:style w:type="numbering" w:customStyle="1" w:styleId="NoList11532">
    <w:name w:val="No List11532"/>
    <w:uiPriority w:val="99"/>
    <w:semiHidden/>
    <w:unhideWhenUsed/>
    <w:qFormat/>
    <w:rsid w:val="00FE4FF5"/>
  </w:style>
  <w:style w:type="numbering" w:customStyle="1" w:styleId="NoList111432">
    <w:name w:val="No List111432"/>
    <w:semiHidden/>
    <w:unhideWhenUsed/>
    <w:qFormat/>
    <w:rsid w:val="00FE4FF5"/>
  </w:style>
  <w:style w:type="numbering" w:customStyle="1" w:styleId="NoList2532">
    <w:name w:val="No List2532"/>
    <w:uiPriority w:val="99"/>
    <w:semiHidden/>
    <w:unhideWhenUsed/>
    <w:qFormat/>
    <w:rsid w:val="00FE4FF5"/>
  </w:style>
  <w:style w:type="numbering" w:customStyle="1" w:styleId="NoList3532">
    <w:name w:val="No List3532"/>
    <w:uiPriority w:val="99"/>
    <w:semiHidden/>
    <w:qFormat/>
    <w:rsid w:val="00FE4FF5"/>
  </w:style>
  <w:style w:type="numbering" w:customStyle="1" w:styleId="NoList4432">
    <w:name w:val="No List4432"/>
    <w:uiPriority w:val="99"/>
    <w:semiHidden/>
    <w:qFormat/>
    <w:rsid w:val="00FE4FF5"/>
  </w:style>
  <w:style w:type="numbering" w:customStyle="1" w:styleId="NoList12432">
    <w:name w:val="No List12432"/>
    <w:uiPriority w:val="99"/>
    <w:semiHidden/>
    <w:unhideWhenUsed/>
    <w:qFormat/>
    <w:rsid w:val="00FE4FF5"/>
  </w:style>
  <w:style w:type="numbering" w:customStyle="1" w:styleId="NoList1111432">
    <w:name w:val="No List1111432"/>
    <w:semiHidden/>
    <w:unhideWhenUsed/>
    <w:qFormat/>
    <w:rsid w:val="00FE4FF5"/>
  </w:style>
  <w:style w:type="numbering" w:customStyle="1" w:styleId="NoList21432">
    <w:name w:val="No List21432"/>
    <w:semiHidden/>
    <w:unhideWhenUsed/>
    <w:qFormat/>
    <w:rsid w:val="00FE4FF5"/>
  </w:style>
  <w:style w:type="numbering" w:customStyle="1" w:styleId="NoList31432">
    <w:name w:val="No List31432"/>
    <w:semiHidden/>
    <w:qFormat/>
    <w:rsid w:val="00FE4FF5"/>
  </w:style>
  <w:style w:type="numbering" w:customStyle="1" w:styleId="NoList5332">
    <w:name w:val="No List5332"/>
    <w:uiPriority w:val="99"/>
    <w:semiHidden/>
    <w:unhideWhenUsed/>
    <w:qFormat/>
    <w:rsid w:val="00FE4FF5"/>
  </w:style>
  <w:style w:type="numbering" w:customStyle="1" w:styleId="NoList13332">
    <w:name w:val="No List13332"/>
    <w:semiHidden/>
    <w:unhideWhenUsed/>
    <w:qFormat/>
    <w:rsid w:val="00FE4FF5"/>
  </w:style>
  <w:style w:type="numbering" w:customStyle="1" w:styleId="NoList112332">
    <w:name w:val="No List112332"/>
    <w:uiPriority w:val="99"/>
    <w:semiHidden/>
    <w:unhideWhenUsed/>
    <w:qFormat/>
    <w:rsid w:val="00FE4FF5"/>
  </w:style>
  <w:style w:type="numbering" w:customStyle="1" w:styleId="NoList11111332">
    <w:name w:val="No List11111332"/>
    <w:semiHidden/>
    <w:unhideWhenUsed/>
    <w:qFormat/>
    <w:rsid w:val="00FE4FF5"/>
  </w:style>
  <w:style w:type="numbering" w:customStyle="1" w:styleId="NoList22332">
    <w:name w:val="No List22332"/>
    <w:semiHidden/>
    <w:unhideWhenUsed/>
    <w:qFormat/>
    <w:rsid w:val="00FE4FF5"/>
  </w:style>
  <w:style w:type="numbering" w:customStyle="1" w:styleId="NoList32332">
    <w:name w:val="No List32332"/>
    <w:semiHidden/>
    <w:qFormat/>
    <w:rsid w:val="00FE4FF5"/>
  </w:style>
  <w:style w:type="numbering" w:customStyle="1" w:styleId="NoList41332">
    <w:name w:val="No List41332"/>
    <w:semiHidden/>
    <w:qFormat/>
    <w:rsid w:val="00FE4FF5"/>
  </w:style>
  <w:style w:type="numbering" w:customStyle="1" w:styleId="NoList121332">
    <w:name w:val="No List121332"/>
    <w:uiPriority w:val="99"/>
    <w:semiHidden/>
    <w:unhideWhenUsed/>
    <w:qFormat/>
    <w:rsid w:val="00FE4FF5"/>
  </w:style>
  <w:style w:type="numbering" w:customStyle="1" w:styleId="NoList111111332">
    <w:name w:val="No List111111332"/>
    <w:semiHidden/>
    <w:unhideWhenUsed/>
    <w:qFormat/>
    <w:rsid w:val="00FE4FF5"/>
  </w:style>
  <w:style w:type="numbering" w:customStyle="1" w:styleId="NoList211332">
    <w:name w:val="No List211332"/>
    <w:semiHidden/>
    <w:unhideWhenUsed/>
    <w:qFormat/>
    <w:rsid w:val="00FE4FF5"/>
  </w:style>
  <w:style w:type="numbering" w:customStyle="1" w:styleId="NoList311332">
    <w:name w:val="No List311332"/>
    <w:semiHidden/>
    <w:qFormat/>
    <w:rsid w:val="00FE4FF5"/>
  </w:style>
  <w:style w:type="numbering" w:customStyle="1" w:styleId="NoList6332">
    <w:name w:val="No List6332"/>
    <w:uiPriority w:val="99"/>
    <w:semiHidden/>
    <w:unhideWhenUsed/>
    <w:qFormat/>
    <w:rsid w:val="00FE4FF5"/>
  </w:style>
  <w:style w:type="numbering" w:customStyle="1" w:styleId="NoList7232">
    <w:name w:val="No List7232"/>
    <w:uiPriority w:val="99"/>
    <w:semiHidden/>
    <w:unhideWhenUsed/>
    <w:qFormat/>
    <w:rsid w:val="00FE4FF5"/>
  </w:style>
  <w:style w:type="numbering" w:customStyle="1" w:styleId="NoList1732">
    <w:name w:val="No List1732"/>
    <w:uiPriority w:val="99"/>
    <w:semiHidden/>
    <w:unhideWhenUsed/>
    <w:qFormat/>
    <w:rsid w:val="00FE4FF5"/>
  </w:style>
  <w:style w:type="numbering" w:customStyle="1" w:styleId="NoList1832">
    <w:name w:val="No List1832"/>
    <w:semiHidden/>
    <w:unhideWhenUsed/>
    <w:qFormat/>
    <w:rsid w:val="00FE4FF5"/>
  </w:style>
  <w:style w:type="numbering" w:customStyle="1" w:styleId="NoList1932">
    <w:name w:val="No List1932"/>
    <w:uiPriority w:val="99"/>
    <w:semiHidden/>
    <w:unhideWhenUsed/>
    <w:qFormat/>
    <w:rsid w:val="00FE4FF5"/>
  </w:style>
  <w:style w:type="numbering" w:customStyle="1" w:styleId="NoList1111111111122">
    <w:name w:val="No List1111111111122"/>
    <w:semiHidden/>
    <w:unhideWhenUsed/>
    <w:qFormat/>
    <w:rsid w:val="00FE4FF5"/>
  </w:style>
  <w:style w:type="numbering" w:customStyle="1" w:styleId="NoList11111111111122">
    <w:name w:val="No List11111111111122"/>
    <w:semiHidden/>
    <w:unhideWhenUsed/>
    <w:qFormat/>
    <w:rsid w:val="00FE4FF5"/>
  </w:style>
  <w:style w:type="numbering" w:customStyle="1" w:styleId="NoList2022">
    <w:name w:val="No List2022"/>
    <w:semiHidden/>
    <w:unhideWhenUsed/>
    <w:qFormat/>
    <w:rsid w:val="00FE4FF5"/>
  </w:style>
  <w:style w:type="numbering" w:customStyle="1" w:styleId="NoList11022">
    <w:name w:val="No List11022"/>
    <w:semiHidden/>
    <w:unhideWhenUsed/>
    <w:qFormat/>
    <w:rsid w:val="00FE4FF5"/>
  </w:style>
  <w:style w:type="numbering" w:customStyle="1" w:styleId="NoList11622">
    <w:name w:val="No List11622"/>
    <w:uiPriority w:val="99"/>
    <w:semiHidden/>
    <w:unhideWhenUsed/>
    <w:qFormat/>
    <w:rsid w:val="00FE4FF5"/>
  </w:style>
  <w:style w:type="numbering" w:customStyle="1" w:styleId="NoList2622">
    <w:name w:val="No List2622"/>
    <w:semiHidden/>
    <w:unhideWhenUsed/>
    <w:qFormat/>
    <w:rsid w:val="00FE4FF5"/>
  </w:style>
  <w:style w:type="numbering" w:customStyle="1" w:styleId="NoList3622">
    <w:name w:val="No List3622"/>
    <w:semiHidden/>
    <w:qFormat/>
    <w:rsid w:val="00FE4FF5"/>
  </w:style>
  <w:style w:type="numbering" w:customStyle="1" w:styleId="NoList4522">
    <w:name w:val="No List4522"/>
    <w:uiPriority w:val="99"/>
    <w:semiHidden/>
    <w:qFormat/>
    <w:rsid w:val="00FE4FF5"/>
  </w:style>
  <w:style w:type="numbering" w:customStyle="1" w:styleId="NoList12522">
    <w:name w:val="No List12522"/>
    <w:uiPriority w:val="99"/>
    <w:semiHidden/>
    <w:unhideWhenUsed/>
    <w:qFormat/>
    <w:rsid w:val="00FE4FF5"/>
  </w:style>
  <w:style w:type="numbering" w:customStyle="1" w:styleId="NoList111522">
    <w:name w:val="No List111522"/>
    <w:uiPriority w:val="99"/>
    <w:semiHidden/>
    <w:unhideWhenUsed/>
    <w:qFormat/>
    <w:rsid w:val="00FE4FF5"/>
  </w:style>
  <w:style w:type="numbering" w:customStyle="1" w:styleId="NoList21522">
    <w:name w:val="No List21522"/>
    <w:semiHidden/>
    <w:unhideWhenUsed/>
    <w:qFormat/>
    <w:rsid w:val="00FE4FF5"/>
  </w:style>
  <w:style w:type="numbering" w:customStyle="1" w:styleId="NoList31522">
    <w:name w:val="No List31522"/>
    <w:semiHidden/>
    <w:qFormat/>
    <w:rsid w:val="00FE4FF5"/>
  </w:style>
  <w:style w:type="numbering" w:customStyle="1" w:styleId="NoList5422">
    <w:name w:val="No List5422"/>
    <w:uiPriority w:val="99"/>
    <w:semiHidden/>
    <w:unhideWhenUsed/>
    <w:qFormat/>
    <w:rsid w:val="00FE4FF5"/>
  </w:style>
  <w:style w:type="numbering" w:customStyle="1" w:styleId="NoList13422">
    <w:name w:val="No List13422"/>
    <w:semiHidden/>
    <w:unhideWhenUsed/>
    <w:qFormat/>
    <w:rsid w:val="00FE4FF5"/>
  </w:style>
  <w:style w:type="numbering" w:customStyle="1" w:styleId="NoList112422">
    <w:name w:val="No List112422"/>
    <w:uiPriority w:val="99"/>
    <w:semiHidden/>
    <w:unhideWhenUsed/>
    <w:qFormat/>
    <w:rsid w:val="00FE4FF5"/>
  </w:style>
  <w:style w:type="numbering" w:customStyle="1" w:styleId="NoList1111522">
    <w:name w:val="No List1111522"/>
    <w:semiHidden/>
    <w:unhideWhenUsed/>
    <w:qFormat/>
    <w:rsid w:val="00FE4FF5"/>
  </w:style>
  <w:style w:type="numbering" w:customStyle="1" w:styleId="NoList22422">
    <w:name w:val="No List22422"/>
    <w:semiHidden/>
    <w:unhideWhenUsed/>
    <w:qFormat/>
    <w:rsid w:val="00FE4FF5"/>
  </w:style>
  <w:style w:type="numbering" w:customStyle="1" w:styleId="NoList32422">
    <w:name w:val="No List32422"/>
    <w:semiHidden/>
    <w:qFormat/>
    <w:rsid w:val="00FE4FF5"/>
  </w:style>
  <w:style w:type="numbering" w:customStyle="1" w:styleId="NoList41422">
    <w:name w:val="No List41422"/>
    <w:semiHidden/>
    <w:qFormat/>
    <w:rsid w:val="00FE4FF5"/>
  </w:style>
  <w:style w:type="numbering" w:customStyle="1" w:styleId="NoList121422">
    <w:name w:val="No List121422"/>
    <w:uiPriority w:val="99"/>
    <w:semiHidden/>
    <w:unhideWhenUsed/>
    <w:qFormat/>
    <w:rsid w:val="00FE4FF5"/>
  </w:style>
  <w:style w:type="numbering" w:customStyle="1" w:styleId="NoList11111422">
    <w:name w:val="No List11111422"/>
    <w:semiHidden/>
    <w:unhideWhenUsed/>
    <w:qFormat/>
    <w:rsid w:val="00FE4FF5"/>
  </w:style>
  <w:style w:type="numbering" w:customStyle="1" w:styleId="NoList211422">
    <w:name w:val="No List211422"/>
    <w:semiHidden/>
    <w:unhideWhenUsed/>
    <w:qFormat/>
    <w:rsid w:val="00FE4FF5"/>
  </w:style>
  <w:style w:type="numbering" w:customStyle="1" w:styleId="NoList311422">
    <w:name w:val="No List311422"/>
    <w:semiHidden/>
    <w:qFormat/>
    <w:rsid w:val="00FE4FF5"/>
  </w:style>
  <w:style w:type="numbering" w:customStyle="1" w:styleId="NoList6422">
    <w:name w:val="No List6422"/>
    <w:uiPriority w:val="99"/>
    <w:semiHidden/>
    <w:unhideWhenUsed/>
    <w:qFormat/>
    <w:rsid w:val="00FE4FF5"/>
  </w:style>
  <w:style w:type="numbering" w:customStyle="1" w:styleId="NoList7322">
    <w:name w:val="No List7322"/>
    <w:uiPriority w:val="99"/>
    <w:semiHidden/>
    <w:unhideWhenUsed/>
    <w:qFormat/>
    <w:rsid w:val="00FE4FF5"/>
  </w:style>
  <w:style w:type="numbering" w:customStyle="1" w:styleId="NoList8222">
    <w:name w:val="No List8222"/>
    <w:uiPriority w:val="99"/>
    <w:semiHidden/>
    <w:unhideWhenUsed/>
    <w:qFormat/>
    <w:rsid w:val="00FE4FF5"/>
  </w:style>
  <w:style w:type="numbering" w:customStyle="1" w:styleId="NoList14222">
    <w:name w:val="No List14222"/>
    <w:uiPriority w:val="99"/>
    <w:semiHidden/>
    <w:unhideWhenUsed/>
    <w:qFormat/>
    <w:rsid w:val="00FE4FF5"/>
  </w:style>
  <w:style w:type="numbering" w:customStyle="1" w:styleId="NoList113222">
    <w:name w:val="No List113222"/>
    <w:uiPriority w:val="99"/>
    <w:semiHidden/>
    <w:unhideWhenUsed/>
    <w:qFormat/>
    <w:rsid w:val="00FE4FF5"/>
  </w:style>
  <w:style w:type="numbering" w:customStyle="1" w:styleId="NoList1112222">
    <w:name w:val="No List1112222"/>
    <w:semiHidden/>
    <w:unhideWhenUsed/>
    <w:qFormat/>
    <w:rsid w:val="00FE4FF5"/>
  </w:style>
  <w:style w:type="numbering" w:customStyle="1" w:styleId="NoList23222">
    <w:name w:val="No List23222"/>
    <w:semiHidden/>
    <w:unhideWhenUsed/>
    <w:qFormat/>
    <w:rsid w:val="00FE4FF5"/>
  </w:style>
  <w:style w:type="numbering" w:customStyle="1" w:styleId="NoList33222">
    <w:name w:val="No List33222"/>
    <w:semiHidden/>
    <w:qFormat/>
    <w:rsid w:val="00FE4FF5"/>
  </w:style>
  <w:style w:type="numbering" w:customStyle="1" w:styleId="NoList42222">
    <w:name w:val="No List42222"/>
    <w:semiHidden/>
    <w:qFormat/>
    <w:rsid w:val="00FE4FF5"/>
  </w:style>
  <w:style w:type="numbering" w:customStyle="1" w:styleId="NoList122222">
    <w:name w:val="No List122222"/>
    <w:uiPriority w:val="99"/>
    <w:semiHidden/>
    <w:unhideWhenUsed/>
    <w:qFormat/>
    <w:rsid w:val="00FE4FF5"/>
  </w:style>
  <w:style w:type="numbering" w:customStyle="1" w:styleId="NoList11112222">
    <w:name w:val="No List11112222"/>
    <w:semiHidden/>
    <w:unhideWhenUsed/>
    <w:qFormat/>
    <w:rsid w:val="00FE4FF5"/>
  </w:style>
  <w:style w:type="numbering" w:customStyle="1" w:styleId="NoList212222">
    <w:name w:val="No List212222"/>
    <w:semiHidden/>
    <w:unhideWhenUsed/>
    <w:qFormat/>
    <w:rsid w:val="00FE4FF5"/>
  </w:style>
  <w:style w:type="numbering" w:customStyle="1" w:styleId="NoList312222">
    <w:name w:val="No List312222"/>
    <w:semiHidden/>
    <w:qFormat/>
    <w:rsid w:val="00FE4FF5"/>
  </w:style>
  <w:style w:type="numbering" w:customStyle="1" w:styleId="NoList51222">
    <w:name w:val="No List51222"/>
    <w:uiPriority w:val="99"/>
    <w:semiHidden/>
    <w:unhideWhenUsed/>
    <w:qFormat/>
    <w:rsid w:val="00FE4FF5"/>
  </w:style>
  <w:style w:type="numbering" w:customStyle="1" w:styleId="NoList131222">
    <w:name w:val="No List131222"/>
    <w:semiHidden/>
    <w:unhideWhenUsed/>
    <w:qFormat/>
    <w:rsid w:val="00FE4FF5"/>
  </w:style>
  <w:style w:type="numbering" w:customStyle="1" w:styleId="NoList1121222">
    <w:name w:val="No List1121222"/>
    <w:uiPriority w:val="99"/>
    <w:semiHidden/>
    <w:unhideWhenUsed/>
    <w:qFormat/>
    <w:rsid w:val="00FE4FF5"/>
  </w:style>
  <w:style w:type="numbering" w:customStyle="1" w:styleId="NoList111111422">
    <w:name w:val="No List111111422"/>
    <w:semiHidden/>
    <w:unhideWhenUsed/>
    <w:qFormat/>
    <w:rsid w:val="00FE4FF5"/>
  </w:style>
  <w:style w:type="numbering" w:customStyle="1" w:styleId="NoList221222">
    <w:name w:val="No List221222"/>
    <w:semiHidden/>
    <w:unhideWhenUsed/>
    <w:qFormat/>
    <w:rsid w:val="00FE4FF5"/>
  </w:style>
  <w:style w:type="numbering" w:customStyle="1" w:styleId="NoList321222">
    <w:name w:val="No List321222"/>
    <w:semiHidden/>
    <w:qFormat/>
    <w:rsid w:val="00FE4FF5"/>
  </w:style>
  <w:style w:type="numbering" w:customStyle="1" w:styleId="NoList411222">
    <w:name w:val="No List411222"/>
    <w:semiHidden/>
    <w:qFormat/>
    <w:rsid w:val="00FE4FF5"/>
  </w:style>
  <w:style w:type="numbering" w:customStyle="1" w:styleId="NoList1211222">
    <w:name w:val="No List1211222"/>
    <w:uiPriority w:val="99"/>
    <w:semiHidden/>
    <w:unhideWhenUsed/>
    <w:qFormat/>
    <w:rsid w:val="00FE4FF5"/>
  </w:style>
  <w:style w:type="numbering" w:customStyle="1" w:styleId="NoList1111111222">
    <w:name w:val="No List1111111222"/>
    <w:semiHidden/>
    <w:unhideWhenUsed/>
    <w:qFormat/>
    <w:rsid w:val="00FE4FF5"/>
  </w:style>
  <w:style w:type="numbering" w:customStyle="1" w:styleId="NoList2111222">
    <w:name w:val="No List2111222"/>
    <w:semiHidden/>
    <w:unhideWhenUsed/>
    <w:qFormat/>
    <w:rsid w:val="00FE4FF5"/>
  </w:style>
  <w:style w:type="numbering" w:customStyle="1" w:styleId="NoList3111222">
    <w:name w:val="No List3111222"/>
    <w:semiHidden/>
    <w:qFormat/>
    <w:rsid w:val="00FE4FF5"/>
  </w:style>
  <w:style w:type="numbering" w:customStyle="1" w:styleId="NoList61222">
    <w:name w:val="No List61222"/>
    <w:uiPriority w:val="99"/>
    <w:semiHidden/>
    <w:unhideWhenUsed/>
    <w:qFormat/>
    <w:rsid w:val="00FE4FF5"/>
  </w:style>
  <w:style w:type="numbering" w:customStyle="1" w:styleId="NoList9122">
    <w:name w:val="No List9122"/>
    <w:uiPriority w:val="99"/>
    <w:semiHidden/>
    <w:unhideWhenUsed/>
    <w:qFormat/>
    <w:rsid w:val="00FE4FF5"/>
  </w:style>
  <w:style w:type="numbering" w:customStyle="1" w:styleId="NoList15122">
    <w:name w:val="No List15122"/>
    <w:uiPriority w:val="99"/>
    <w:semiHidden/>
    <w:unhideWhenUsed/>
    <w:qFormat/>
    <w:rsid w:val="00FE4FF5"/>
  </w:style>
  <w:style w:type="numbering" w:customStyle="1" w:styleId="NoList114122">
    <w:name w:val="No List114122"/>
    <w:uiPriority w:val="99"/>
    <w:semiHidden/>
    <w:unhideWhenUsed/>
    <w:qFormat/>
    <w:rsid w:val="00FE4FF5"/>
  </w:style>
  <w:style w:type="numbering" w:customStyle="1" w:styleId="NoList1113122">
    <w:name w:val="No List1113122"/>
    <w:semiHidden/>
    <w:unhideWhenUsed/>
    <w:qFormat/>
    <w:rsid w:val="00FE4FF5"/>
  </w:style>
  <w:style w:type="numbering" w:customStyle="1" w:styleId="NoList24122">
    <w:name w:val="No List24122"/>
    <w:semiHidden/>
    <w:unhideWhenUsed/>
    <w:qFormat/>
    <w:rsid w:val="00FE4FF5"/>
  </w:style>
  <w:style w:type="numbering" w:customStyle="1" w:styleId="NoList34122">
    <w:name w:val="No List34122"/>
    <w:semiHidden/>
    <w:qFormat/>
    <w:rsid w:val="00FE4FF5"/>
  </w:style>
  <w:style w:type="numbering" w:customStyle="1" w:styleId="NoList43122">
    <w:name w:val="No List43122"/>
    <w:semiHidden/>
    <w:qFormat/>
    <w:rsid w:val="00FE4FF5"/>
  </w:style>
  <w:style w:type="numbering" w:customStyle="1" w:styleId="NoList123122">
    <w:name w:val="No List123122"/>
    <w:uiPriority w:val="99"/>
    <w:semiHidden/>
    <w:unhideWhenUsed/>
    <w:qFormat/>
    <w:rsid w:val="00FE4FF5"/>
  </w:style>
  <w:style w:type="numbering" w:customStyle="1" w:styleId="NoList11113122">
    <w:name w:val="No List11113122"/>
    <w:semiHidden/>
    <w:unhideWhenUsed/>
    <w:qFormat/>
    <w:rsid w:val="00FE4FF5"/>
  </w:style>
  <w:style w:type="numbering" w:customStyle="1" w:styleId="NoList213122">
    <w:name w:val="No List213122"/>
    <w:semiHidden/>
    <w:unhideWhenUsed/>
    <w:qFormat/>
    <w:rsid w:val="00FE4FF5"/>
  </w:style>
  <w:style w:type="numbering" w:customStyle="1" w:styleId="NoList313122">
    <w:name w:val="No List313122"/>
    <w:semiHidden/>
    <w:qFormat/>
    <w:rsid w:val="00FE4FF5"/>
  </w:style>
  <w:style w:type="numbering" w:customStyle="1" w:styleId="NoList52122">
    <w:name w:val="No List52122"/>
    <w:uiPriority w:val="99"/>
    <w:semiHidden/>
    <w:unhideWhenUsed/>
    <w:qFormat/>
    <w:rsid w:val="00FE4FF5"/>
  </w:style>
  <w:style w:type="numbering" w:customStyle="1" w:styleId="NoList132122">
    <w:name w:val="No List132122"/>
    <w:semiHidden/>
    <w:unhideWhenUsed/>
    <w:qFormat/>
    <w:rsid w:val="00FE4FF5"/>
  </w:style>
  <w:style w:type="numbering" w:customStyle="1" w:styleId="NoList1122122">
    <w:name w:val="No List1122122"/>
    <w:uiPriority w:val="99"/>
    <w:semiHidden/>
    <w:unhideWhenUsed/>
    <w:qFormat/>
    <w:rsid w:val="00FE4FF5"/>
  </w:style>
  <w:style w:type="numbering" w:customStyle="1" w:styleId="NoList111112122">
    <w:name w:val="No List111112122"/>
    <w:semiHidden/>
    <w:unhideWhenUsed/>
    <w:qFormat/>
    <w:rsid w:val="00FE4FF5"/>
  </w:style>
  <w:style w:type="numbering" w:customStyle="1" w:styleId="NoList222122">
    <w:name w:val="No List222122"/>
    <w:semiHidden/>
    <w:unhideWhenUsed/>
    <w:qFormat/>
    <w:rsid w:val="00FE4FF5"/>
  </w:style>
  <w:style w:type="numbering" w:customStyle="1" w:styleId="NoList322122">
    <w:name w:val="No List322122"/>
    <w:semiHidden/>
    <w:qFormat/>
    <w:rsid w:val="00FE4FF5"/>
  </w:style>
  <w:style w:type="numbering" w:customStyle="1" w:styleId="NoList412122">
    <w:name w:val="No List412122"/>
    <w:semiHidden/>
    <w:qFormat/>
    <w:rsid w:val="00FE4FF5"/>
  </w:style>
  <w:style w:type="numbering" w:customStyle="1" w:styleId="NoList1212122">
    <w:name w:val="No List1212122"/>
    <w:uiPriority w:val="99"/>
    <w:semiHidden/>
    <w:unhideWhenUsed/>
    <w:qFormat/>
    <w:rsid w:val="00FE4FF5"/>
  </w:style>
  <w:style w:type="numbering" w:customStyle="1" w:styleId="NoList1111112122">
    <w:name w:val="No List1111112122"/>
    <w:semiHidden/>
    <w:unhideWhenUsed/>
    <w:qFormat/>
    <w:rsid w:val="00FE4FF5"/>
  </w:style>
  <w:style w:type="numbering" w:customStyle="1" w:styleId="NoList2112122">
    <w:name w:val="No List2112122"/>
    <w:semiHidden/>
    <w:unhideWhenUsed/>
    <w:qFormat/>
    <w:rsid w:val="00FE4FF5"/>
  </w:style>
  <w:style w:type="numbering" w:customStyle="1" w:styleId="NoList3112122">
    <w:name w:val="No List3112122"/>
    <w:semiHidden/>
    <w:qFormat/>
    <w:rsid w:val="00FE4FF5"/>
  </w:style>
  <w:style w:type="numbering" w:customStyle="1" w:styleId="NoList62122">
    <w:name w:val="No List62122"/>
    <w:uiPriority w:val="99"/>
    <w:semiHidden/>
    <w:unhideWhenUsed/>
    <w:qFormat/>
    <w:rsid w:val="00FE4FF5"/>
  </w:style>
  <w:style w:type="numbering" w:customStyle="1" w:styleId="NoList71122">
    <w:name w:val="No List71122"/>
    <w:uiPriority w:val="99"/>
    <w:semiHidden/>
    <w:unhideWhenUsed/>
    <w:qFormat/>
    <w:rsid w:val="00FE4FF5"/>
  </w:style>
  <w:style w:type="numbering" w:customStyle="1" w:styleId="NoList81122">
    <w:name w:val="No List81122"/>
    <w:uiPriority w:val="99"/>
    <w:semiHidden/>
    <w:unhideWhenUsed/>
    <w:qFormat/>
    <w:rsid w:val="00FE4FF5"/>
  </w:style>
  <w:style w:type="numbering" w:customStyle="1" w:styleId="NoList141122">
    <w:name w:val="No List141122"/>
    <w:uiPriority w:val="99"/>
    <w:semiHidden/>
    <w:unhideWhenUsed/>
    <w:qFormat/>
    <w:rsid w:val="00FE4FF5"/>
  </w:style>
  <w:style w:type="numbering" w:customStyle="1" w:styleId="NoList1131122">
    <w:name w:val="No List1131122"/>
    <w:uiPriority w:val="99"/>
    <w:semiHidden/>
    <w:unhideWhenUsed/>
    <w:qFormat/>
    <w:rsid w:val="00FE4FF5"/>
  </w:style>
  <w:style w:type="numbering" w:customStyle="1" w:styleId="NoList11121122">
    <w:name w:val="No List11121122"/>
    <w:semiHidden/>
    <w:unhideWhenUsed/>
    <w:qFormat/>
    <w:rsid w:val="00FE4FF5"/>
  </w:style>
  <w:style w:type="numbering" w:customStyle="1" w:styleId="NoList231122">
    <w:name w:val="No List231122"/>
    <w:semiHidden/>
    <w:unhideWhenUsed/>
    <w:qFormat/>
    <w:rsid w:val="00FE4FF5"/>
  </w:style>
  <w:style w:type="numbering" w:customStyle="1" w:styleId="NoList331122">
    <w:name w:val="No List331122"/>
    <w:semiHidden/>
    <w:qFormat/>
    <w:rsid w:val="00FE4FF5"/>
  </w:style>
  <w:style w:type="numbering" w:customStyle="1" w:styleId="NoList421122">
    <w:name w:val="No List421122"/>
    <w:semiHidden/>
    <w:qFormat/>
    <w:rsid w:val="00FE4FF5"/>
  </w:style>
  <w:style w:type="numbering" w:customStyle="1" w:styleId="NoList1221122">
    <w:name w:val="No List1221122"/>
    <w:uiPriority w:val="99"/>
    <w:semiHidden/>
    <w:unhideWhenUsed/>
    <w:qFormat/>
    <w:rsid w:val="00FE4FF5"/>
  </w:style>
  <w:style w:type="numbering" w:customStyle="1" w:styleId="NoList111121122">
    <w:name w:val="No List111121122"/>
    <w:semiHidden/>
    <w:unhideWhenUsed/>
    <w:qFormat/>
    <w:rsid w:val="00FE4FF5"/>
  </w:style>
  <w:style w:type="numbering" w:customStyle="1" w:styleId="NoList2121122">
    <w:name w:val="No List2121122"/>
    <w:semiHidden/>
    <w:unhideWhenUsed/>
    <w:qFormat/>
    <w:rsid w:val="00FE4FF5"/>
  </w:style>
  <w:style w:type="numbering" w:customStyle="1" w:styleId="NoList3121122">
    <w:name w:val="No List3121122"/>
    <w:semiHidden/>
    <w:qFormat/>
    <w:rsid w:val="00FE4FF5"/>
  </w:style>
  <w:style w:type="numbering" w:customStyle="1" w:styleId="NoList511122">
    <w:name w:val="No List511122"/>
    <w:uiPriority w:val="99"/>
    <w:semiHidden/>
    <w:unhideWhenUsed/>
    <w:qFormat/>
    <w:rsid w:val="00FE4FF5"/>
  </w:style>
  <w:style w:type="numbering" w:customStyle="1" w:styleId="NoList1311122">
    <w:name w:val="No List1311122"/>
    <w:semiHidden/>
    <w:unhideWhenUsed/>
    <w:qFormat/>
    <w:rsid w:val="00FE4FF5"/>
  </w:style>
  <w:style w:type="numbering" w:customStyle="1" w:styleId="NoList11211122">
    <w:name w:val="No List11211122"/>
    <w:uiPriority w:val="99"/>
    <w:semiHidden/>
    <w:unhideWhenUsed/>
    <w:qFormat/>
    <w:rsid w:val="00FE4FF5"/>
  </w:style>
  <w:style w:type="numbering" w:customStyle="1" w:styleId="NoList11111111222">
    <w:name w:val="No List11111111222"/>
    <w:semiHidden/>
    <w:unhideWhenUsed/>
    <w:qFormat/>
    <w:rsid w:val="00FE4FF5"/>
  </w:style>
  <w:style w:type="numbering" w:customStyle="1" w:styleId="NoList2211122">
    <w:name w:val="No List2211122"/>
    <w:semiHidden/>
    <w:unhideWhenUsed/>
    <w:qFormat/>
    <w:rsid w:val="00FE4FF5"/>
  </w:style>
  <w:style w:type="numbering" w:customStyle="1" w:styleId="NoList3211122">
    <w:name w:val="No List3211122"/>
    <w:semiHidden/>
    <w:qFormat/>
    <w:rsid w:val="00FE4FF5"/>
  </w:style>
  <w:style w:type="numbering" w:customStyle="1" w:styleId="NoList4111122">
    <w:name w:val="No List4111122"/>
    <w:semiHidden/>
    <w:qFormat/>
    <w:rsid w:val="00FE4FF5"/>
  </w:style>
  <w:style w:type="numbering" w:customStyle="1" w:styleId="NoList12111122">
    <w:name w:val="No List12111122"/>
    <w:uiPriority w:val="99"/>
    <w:semiHidden/>
    <w:unhideWhenUsed/>
    <w:qFormat/>
    <w:rsid w:val="00FE4FF5"/>
  </w:style>
  <w:style w:type="numbering" w:customStyle="1" w:styleId="NoList111111111222">
    <w:name w:val="No List111111111222"/>
    <w:semiHidden/>
    <w:unhideWhenUsed/>
    <w:qFormat/>
    <w:rsid w:val="00FE4FF5"/>
  </w:style>
  <w:style w:type="numbering" w:customStyle="1" w:styleId="NoList21111122">
    <w:name w:val="No List21111122"/>
    <w:semiHidden/>
    <w:unhideWhenUsed/>
    <w:qFormat/>
    <w:rsid w:val="00FE4FF5"/>
  </w:style>
  <w:style w:type="numbering" w:customStyle="1" w:styleId="NoList31111122">
    <w:name w:val="No List31111122"/>
    <w:semiHidden/>
    <w:qFormat/>
    <w:rsid w:val="00FE4FF5"/>
  </w:style>
  <w:style w:type="numbering" w:customStyle="1" w:styleId="NoList611122">
    <w:name w:val="No List611122"/>
    <w:uiPriority w:val="99"/>
    <w:semiHidden/>
    <w:unhideWhenUsed/>
    <w:qFormat/>
    <w:rsid w:val="00FE4FF5"/>
  </w:style>
  <w:style w:type="numbering" w:customStyle="1" w:styleId="NoList10122">
    <w:name w:val="No List10122"/>
    <w:uiPriority w:val="99"/>
    <w:semiHidden/>
    <w:unhideWhenUsed/>
    <w:qFormat/>
    <w:rsid w:val="00FE4FF5"/>
  </w:style>
  <w:style w:type="numbering" w:customStyle="1" w:styleId="NoList16122">
    <w:name w:val="No List16122"/>
    <w:uiPriority w:val="99"/>
    <w:semiHidden/>
    <w:unhideWhenUsed/>
    <w:qFormat/>
    <w:rsid w:val="00FE4FF5"/>
  </w:style>
  <w:style w:type="numbering" w:customStyle="1" w:styleId="NoList115122">
    <w:name w:val="No List115122"/>
    <w:uiPriority w:val="99"/>
    <w:semiHidden/>
    <w:unhideWhenUsed/>
    <w:qFormat/>
    <w:rsid w:val="00FE4FF5"/>
  </w:style>
  <w:style w:type="numbering" w:customStyle="1" w:styleId="NoList1114122">
    <w:name w:val="No List1114122"/>
    <w:semiHidden/>
    <w:unhideWhenUsed/>
    <w:qFormat/>
    <w:rsid w:val="00FE4FF5"/>
  </w:style>
  <w:style w:type="numbering" w:customStyle="1" w:styleId="NoList25122">
    <w:name w:val="No List25122"/>
    <w:semiHidden/>
    <w:unhideWhenUsed/>
    <w:qFormat/>
    <w:rsid w:val="00FE4FF5"/>
  </w:style>
  <w:style w:type="numbering" w:customStyle="1" w:styleId="NoList35122">
    <w:name w:val="No List35122"/>
    <w:semiHidden/>
    <w:qFormat/>
    <w:rsid w:val="00FE4FF5"/>
  </w:style>
  <w:style w:type="numbering" w:customStyle="1" w:styleId="NoList44122">
    <w:name w:val="No List44122"/>
    <w:semiHidden/>
    <w:qFormat/>
    <w:rsid w:val="00FE4FF5"/>
  </w:style>
  <w:style w:type="numbering" w:customStyle="1" w:styleId="NoList124122">
    <w:name w:val="No List124122"/>
    <w:uiPriority w:val="99"/>
    <w:semiHidden/>
    <w:unhideWhenUsed/>
    <w:qFormat/>
    <w:rsid w:val="00FE4FF5"/>
  </w:style>
  <w:style w:type="numbering" w:customStyle="1" w:styleId="NoList11114122">
    <w:name w:val="No List11114122"/>
    <w:semiHidden/>
    <w:unhideWhenUsed/>
    <w:qFormat/>
    <w:rsid w:val="00FE4FF5"/>
  </w:style>
  <w:style w:type="numbering" w:customStyle="1" w:styleId="NoList214122">
    <w:name w:val="No List214122"/>
    <w:semiHidden/>
    <w:unhideWhenUsed/>
    <w:qFormat/>
    <w:rsid w:val="00FE4FF5"/>
  </w:style>
  <w:style w:type="numbering" w:customStyle="1" w:styleId="NoList314122">
    <w:name w:val="No List314122"/>
    <w:semiHidden/>
    <w:qFormat/>
    <w:rsid w:val="00FE4FF5"/>
  </w:style>
  <w:style w:type="numbering" w:customStyle="1" w:styleId="NoList53122">
    <w:name w:val="No List53122"/>
    <w:uiPriority w:val="99"/>
    <w:semiHidden/>
    <w:unhideWhenUsed/>
    <w:qFormat/>
    <w:rsid w:val="00FE4FF5"/>
  </w:style>
  <w:style w:type="numbering" w:customStyle="1" w:styleId="NoList133122">
    <w:name w:val="No List133122"/>
    <w:semiHidden/>
    <w:unhideWhenUsed/>
    <w:qFormat/>
    <w:rsid w:val="00FE4FF5"/>
  </w:style>
  <w:style w:type="numbering" w:customStyle="1" w:styleId="NoList1123122">
    <w:name w:val="No List1123122"/>
    <w:uiPriority w:val="99"/>
    <w:semiHidden/>
    <w:unhideWhenUsed/>
    <w:qFormat/>
    <w:rsid w:val="00FE4FF5"/>
  </w:style>
  <w:style w:type="numbering" w:customStyle="1" w:styleId="NoList111113122">
    <w:name w:val="No List111113122"/>
    <w:semiHidden/>
    <w:unhideWhenUsed/>
    <w:qFormat/>
    <w:rsid w:val="00FE4FF5"/>
  </w:style>
  <w:style w:type="numbering" w:customStyle="1" w:styleId="NoList223122">
    <w:name w:val="No List223122"/>
    <w:semiHidden/>
    <w:unhideWhenUsed/>
    <w:qFormat/>
    <w:rsid w:val="00FE4FF5"/>
  </w:style>
  <w:style w:type="numbering" w:customStyle="1" w:styleId="NoList323122">
    <w:name w:val="No List323122"/>
    <w:semiHidden/>
    <w:qFormat/>
    <w:rsid w:val="00FE4FF5"/>
  </w:style>
  <w:style w:type="numbering" w:customStyle="1" w:styleId="NoList413122">
    <w:name w:val="No List413122"/>
    <w:semiHidden/>
    <w:qFormat/>
    <w:rsid w:val="00FE4FF5"/>
  </w:style>
  <w:style w:type="numbering" w:customStyle="1" w:styleId="NoList1213122">
    <w:name w:val="No List1213122"/>
    <w:uiPriority w:val="99"/>
    <w:semiHidden/>
    <w:unhideWhenUsed/>
    <w:qFormat/>
    <w:rsid w:val="00FE4FF5"/>
  </w:style>
  <w:style w:type="numbering" w:customStyle="1" w:styleId="NoList1111113122">
    <w:name w:val="No List1111113122"/>
    <w:semiHidden/>
    <w:unhideWhenUsed/>
    <w:qFormat/>
    <w:rsid w:val="00FE4FF5"/>
  </w:style>
  <w:style w:type="numbering" w:customStyle="1" w:styleId="NoList2113122">
    <w:name w:val="No List2113122"/>
    <w:semiHidden/>
    <w:unhideWhenUsed/>
    <w:qFormat/>
    <w:rsid w:val="00FE4FF5"/>
  </w:style>
  <w:style w:type="numbering" w:customStyle="1" w:styleId="NoList3113122">
    <w:name w:val="No List3113122"/>
    <w:semiHidden/>
    <w:qFormat/>
    <w:rsid w:val="00FE4FF5"/>
  </w:style>
  <w:style w:type="numbering" w:customStyle="1" w:styleId="NoList63122">
    <w:name w:val="No List63122"/>
    <w:uiPriority w:val="99"/>
    <w:semiHidden/>
    <w:unhideWhenUsed/>
    <w:qFormat/>
    <w:rsid w:val="00FE4FF5"/>
  </w:style>
  <w:style w:type="numbering" w:customStyle="1" w:styleId="NoList72122">
    <w:name w:val="No List72122"/>
    <w:uiPriority w:val="99"/>
    <w:semiHidden/>
    <w:unhideWhenUsed/>
    <w:qFormat/>
    <w:rsid w:val="00FE4FF5"/>
  </w:style>
  <w:style w:type="numbering" w:customStyle="1" w:styleId="NoList17122">
    <w:name w:val="No List17122"/>
    <w:uiPriority w:val="99"/>
    <w:semiHidden/>
    <w:unhideWhenUsed/>
    <w:qFormat/>
    <w:rsid w:val="00FE4FF5"/>
  </w:style>
  <w:style w:type="numbering" w:customStyle="1" w:styleId="NoList18122">
    <w:name w:val="No List18122"/>
    <w:uiPriority w:val="99"/>
    <w:semiHidden/>
    <w:unhideWhenUsed/>
    <w:qFormat/>
    <w:rsid w:val="00FE4FF5"/>
  </w:style>
  <w:style w:type="numbering" w:customStyle="1" w:styleId="NoList19122">
    <w:name w:val="No List19122"/>
    <w:semiHidden/>
    <w:unhideWhenUsed/>
    <w:qFormat/>
    <w:rsid w:val="00FE4FF5"/>
  </w:style>
  <w:style w:type="numbering" w:customStyle="1" w:styleId="NoList1111111111222">
    <w:name w:val="No List1111111111222"/>
    <w:semiHidden/>
    <w:unhideWhenUsed/>
    <w:qFormat/>
    <w:rsid w:val="00FE4FF5"/>
  </w:style>
  <w:style w:type="numbering" w:customStyle="1" w:styleId="NoList2712">
    <w:name w:val="No List2712"/>
    <w:semiHidden/>
    <w:unhideWhenUsed/>
    <w:qFormat/>
    <w:rsid w:val="00FE4FF5"/>
  </w:style>
  <w:style w:type="numbering" w:customStyle="1" w:styleId="NoList11712">
    <w:name w:val="No List11712"/>
    <w:uiPriority w:val="99"/>
    <w:semiHidden/>
    <w:unhideWhenUsed/>
    <w:qFormat/>
    <w:rsid w:val="00FE4FF5"/>
  </w:style>
  <w:style w:type="numbering" w:customStyle="1" w:styleId="NoList11812">
    <w:name w:val="No List11812"/>
    <w:uiPriority w:val="99"/>
    <w:semiHidden/>
    <w:unhideWhenUsed/>
    <w:qFormat/>
    <w:rsid w:val="00FE4FF5"/>
  </w:style>
  <w:style w:type="numbering" w:customStyle="1" w:styleId="NoList111612">
    <w:name w:val="No List111612"/>
    <w:uiPriority w:val="99"/>
    <w:semiHidden/>
    <w:unhideWhenUsed/>
    <w:qFormat/>
    <w:rsid w:val="00FE4FF5"/>
  </w:style>
  <w:style w:type="numbering" w:customStyle="1" w:styleId="NoList2812">
    <w:name w:val="No List2812"/>
    <w:semiHidden/>
    <w:unhideWhenUsed/>
    <w:qFormat/>
    <w:rsid w:val="00FE4FF5"/>
  </w:style>
  <w:style w:type="numbering" w:customStyle="1" w:styleId="NoList3712">
    <w:name w:val="No List3712"/>
    <w:semiHidden/>
    <w:qFormat/>
    <w:rsid w:val="00FE4FF5"/>
  </w:style>
  <w:style w:type="numbering" w:customStyle="1" w:styleId="NoList4612">
    <w:name w:val="No List4612"/>
    <w:uiPriority w:val="99"/>
    <w:semiHidden/>
    <w:qFormat/>
    <w:rsid w:val="00FE4FF5"/>
  </w:style>
  <w:style w:type="numbering" w:customStyle="1" w:styleId="NoList12612">
    <w:name w:val="No List12612"/>
    <w:uiPriority w:val="99"/>
    <w:semiHidden/>
    <w:unhideWhenUsed/>
    <w:qFormat/>
    <w:rsid w:val="00FE4FF5"/>
  </w:style>
  <w:style w:type="numbering" w:customStyle="1" w:styleId="NoList1111612">
    <w:name w:val="No List1111612"/>
    <w:uiPriority w:val="99"/>
    <w:semiHidden/>
    <w:unhideWhenUsed/>
    <w:qFormat/>
    <w:rsid w:val="00FE4FF5"/>
  </w:style>
  <w:style w:type="numbering" w:customStyle="1" w:styleId="NoList21612">
    <w:name w:val="No List21612"/>
    <w:semiHidden/>
    <w:unhideWhenUsed/>
    <w:qFormat/>
    <w:rsid w:val="00FE4FF5"/>
  </w:style>
  <w:style w:type="numbering" w:customStyle="1" w:styleId="NoList31612">
    <w:name w:val="No List31612"/>
    <w:semiHidden/>
    <w:qFormat/>
    <w:rsid w:val="00FE4FF5"/>
  </w:style>
  <w:style w:type="numbering" w:customStyle="1" w:styleId="NoList5512">
    <w:name w:val="No List5512"/>
    <w:uiPriority w:val="99"/>
    <w:semiHidden/>
    <w:unhideWhenUsed/>
    <w:qFormat/>
    <w:rsid w:val="00FE4FF5"/>
  </w:style>
  <w:style w:type="numbering" w:customStyle="1" w:styleId="NoList13512">
    <w:name w:val="No List13512"/>
    <w:semiHidden/>
    <w:unhideWhenUsed/>
    <w:qFormat/>
    <w:rsid w:val="00FE4FF5"/>
  </w:style>
  <w:style w:type="numbering" w:customStyle="1" w:styleId="NoList112512">
    <w:name w:val="No List112512"/>
    <w:uiPriority w:val="99"/>
    <w:semiHidden/>
    <w:unhideWhenUsed/>
    <w:qFormat/>
    <w:rsid w:val="00FE4FF5"/>
  </w:style>
  <w:style w:type="numbering" w:customStyle="1" w:styleId="NoList11111512">
    <w:name w:val="No List11111512"/>
    <w:semiHidden/>
    <w:unhideWhenUsed/>
    <w:qFormat/>
    <w:rsid w:val="00FE4FF5"/>
  </w:style>
  <w:style w:type="numbering" w:customStyle="1" w:styleId="NoList22512">
    <w:name w:val="No List22512"/>
    <w:semiHidden/>
    <w:unhideWhenUsed/>
    <w:qFormat/>
    <w:rsid w:val="00FE4FF5"/>
  </w:style>
  <w:style w:type="numbering" w:customStyle="1" w:styleId="NoList32512">
    <w:name w:val="No List32512"/>
    <w:semiHidden/>
    <w:qFormat/>
    <w:rsid w:val="00FE4FF5"/>
  </w:style>
  <w:style w:type="numbering" w:customStyle="1" w:styleId="NoList41512">
    <w:name w:val="No List41512"/>
    <w:semiHidden/>
    <w:qFormat/>
    <w:rsid w:val="00FE4FF5"/>
  </w:style>
  <w:style w:type="numbering" w:customStyle="1" w:styleId="NoList121512">
    <w:name w:val="No List121512"/>
    <w:uiPriority w:val="99"/>
    <w:semiHidden/>
    <w:unhideWhenUsed/>
    <w:qFormat/>
    <w:rsid w:val="00FE4FF5"/>
  </w:style>
  <w:style w:type="numbering" w:customStyle="1" w:styleId="NoList111111512">
    <w:name w:val="No List111111512"/>
    <w:semiHidden/>
    <w:unhideWhenUsed/>
    <w:qFormat/>
    <w:rsid w:val="00FE4FF5"/>
  </w:style>
  <w:style w:type="numbering" w:customStyle="1" w:styleId="NoList211512">
    <w:name w:val="No List211512"/>
    <w:semiHidden/>
    <w:unhideWhenUsed/>
    <w:qFormat/>
    <w:rsid w:val="00FE4FF5"/>
  </w:style>
  <w:style w:type="numbering" w:customStyle="1" w:styleId="NoList311512">
    <w:name w:val="No List311512"/>
    <w:semiHidden/>
    <w:qFormat/>
    <w:rsid w:val="00FE4FF5"/>
  </w:style>
  <w:style w:type="numbering" w:customStyle="1" w:styleId="NoList6512">
    <w:name w:val="No List6512"/>
    <w:uiPriority w:val="99"/>
    <w:semiHidden/>
    <w:unhideWhenUsed/>
    <w:qFormat/>
    <w:rsid w:val="00FE4FF5"/>
  </w:style>
  <w:style w:type="numbering" w:customStyle="1" w:styleId="NoList7412">
    <w:name w:val="No List7412"/>
    <w:uiPriority w:val="99"/>
    <w:semiHidden/>
    <w:unhideWhenUsed/>
    <w:qFormat/>
    <w:rsid w:val="00FE4FF5"/>
  </w:style>
  <w:style w:type="numbering" w:customStyle="1" w:styleId="NoList8312">
    <w:name w:val="No List8312"/>
    <w:uiPriority w:val="99"/>
    <w:semiHidden/>
    <w:unhideWhenUsed/>
    <w:qFormat/>
    <w:rsid w:val="00FE4FF5"/>
  </w:style>
  <w:style w:type="numbering" w:customStyle="1" w:styleId="NoList14312">
    <w:name w:val="No List14312"/>
    <w:uiPriority w:val="99"/>
    <w:semiHidden/>
    <w:unhideWhenUsed/>
    <w:qFormat/>
    <w:rsid w:val="00FE4FF5"/>
  </w:style>
  <w:style w:type="numbering" w:customStyle="1" w:styleId="NoList113312">
    <w:name w:val="No List113312"/>
    <w:uiPriority w:val="99"/>
    <w:semiHidden/>
    <w:unhideWhenUsed/>
    <w:qFormat/>
    <w:rsid w:val="00FE4FF5"/>
  </w:style>
  <w:style w:type="numbering" w:customStyle="1" w:styleId="NoList1112312">
    <w:name w:val="No List1112312"/>
    <w:semiHidden/>
    <w:unhideWhenUsed/>
    <w:qFormat/>
    <w:rsid w:val="00FE4FF5"/>
  </w:style>
  <w:style w:type="numbering" w:customStyle="1" w:styleId="NoList23312">
    <w:name w:val="No List23312"/>
    <w:semiHidden/>
    <w:unhideWhenUsed/>
    <w:qFormat/>
    <w:rsid w:val="00FE4FF5"/>
  </w:style>
  <w:style w:type="numbering" w:customStyle="1" w:styleId="NoList33312">
    <w:name w:val="No List33312"/>
    <w:semiHidden/>
    <w:qFormat/>
    <w:rsid w:val="00FE4FF5"/>
  </w:style>
  <w:style w:type="numbering" w:customStyle="1" w:styleId="NoList42312">
    <w:name w:val="No List42312"/>
    <w:semiHidden/>
    <w:qFormat/>
    <w:rsid w:val="00FE4FF5"/>
  </w:style>
  <w:style w:type="numbering" w:customStyle="1" w:styleId="NoList122312">
    <w:name w:val="No List122312"/>
    <w:uiPriority w:val="99"/>
    <w:semiHidden/>
    <w:unhideWhenUsed/>
    <w:qFormat/>
    <w:rsid w:val="00FE4FF5"/>
  </w:style>
  <w:style w:type="numbering" w:customStyle="1" w:styleId="NoList11112312">
    <w:name w:val="No List11112312"/>
    <w:semiHidden/>
    <w:unhideWhenUsed/>
    <w:qFormat/>
    <w:rsid w:val="00FE4FF5"/>
  </w:style>
  <w:style w:type="numbering" w:customStyle="1" w:styleId="NoList212312">
    <w:name w:val="No List212312"/>
    <w:semiHidden/>
    <w:unhideWhenUsed/>
    <w:qFormat/>
    <w:rsid w:val="00FE4FF5"/>
  </w:style>
  <w:style w:type="numbering" w:customStyle="1" w:styleId="NoList312312">
    <w:name w:val="No List312312"/>
    <w:semiHidden/>
    <w:qFormat/>
    <w:rsid w:val="00FE4FF5"/>
  </w:style>
  <w:style w:type="numbering" w:customStyle="1" w:styleId="NoList51312">
    <w:name w:val="No List51312"/>
    <w:uiPriority w:val="99"/>
    <w:semiHidden/>
    <w:unhideWhenUsed/>
    <w:qFormat/>
    <w:rsid w:val="00FE4FF5"/>
  </w:style>
  <w:style w:type="numbering" w:customStyle="1" w:styleId="NoList131312">
    <w:name w:val="No List131312"/>
    <w:semiHidden/>
    <w:unhideWhenUsed/>
    <w:qFormat/>
    <w:rsid w:val="00FE4FF5"/>
  </w:style>
  <w:style w:type="numbering" w:customStyle="1" w:styleId="NoList1121312">
    <w:name w:val="No List1121312"/>
    <w:uiPriority w:val="99"/>
    <w:semiHidden/>
    <w:unhideWhenUsed/>
    <w:qFormat/>
    <w:rsid w:val="00FE4FF5"/>
  </w:style>
  <w:style w:type="numbering" w:customStyle="1" w:styleId="NoList1111111312">
    <w:name w:val="No List1111111312"/>
    <w:semiHidden/>
    <w:unhideWhenUsed/>
    <w:qFormat/>
    <w:rsid w:val="00FE4FF5"/>
  </w:style>
  <w:style w:type="numbering" w:customStyle="1" w:styleId="NoList221312">
    <w:name w:val="No List221312"/>
    <w:semiHidden/>
    <w:unhideWhenUsed/>
    <w:qFormat/>
    <w:rsid w:val="00FE4FF5"/>
  </w:style>
  <w:style w:type="numbering" w:customStyle="1" w:styleId="NoList321312">
    <w:name w:val="No List321312"/>
    <w:semiHidden/>
    <w:qFormat/>
    <w:rsid w:val="00FE4FF5"/>
  </w:style>
  <w:style w:type="numbering" w:customStyle="1" w:styleId="NoList411312">
    <w:name w:val="No List411312"/>
    <w:semiHidden/>
    <w:qFormat/>
    <w:rsid w:val="00FE4FF5"/>
  </w:style>
  <w:style w:type="numbering" w:customStyle="1" w:styleId="NoList1211312">
    <w:name w:val="No List1211312"/>
    <w:uiPriority w:val="99"/>
    <w:semiHidden/>
    <w:unhideWhenUsed/>
    <w:qFormat/>
    <w:rsid w:val="00FE4FF5"/>
  </w:style>
  <w:style w:type="numbering" w:customStyle="1" w:styleId="NoList11111111312">
    <w:name w:val="No List11111111312"/>
    <w:semiHidden/>
    <w:unhideWhenUsed/>
    <w:qFormat/>
    <w:rsid w:val="00FE4FF5"/>
  </w:style>
  <w:style w:type="numbering" w:customStyle="1" w:styleId="NoList2111312">
    <w:name w:val="No List2111312"/>
    <w:semiHidden/>
    <w:unhideWhenUsed/>
    <w:qFormat/>
    <w:rsid w:val="00FE4FF5"/>
  </w:style>
  <w:style w:type="numbering" w:customStyle="1" w:styleId="NoList3111312">
    <w:name w:val="No List3111312"/>
    <w:semiHidden/>
    <w:qFormat/>
    <w:rsid w:val="00FE4FF5"/>
  </w:style>
  <w:style w:type="numbering" w:customStyle="1" w:styleId="NoList61312">
    <w:name w:val="No List61312"/>
    <w:uiPriority w:val="99"/>
    <w:semiHidden/>
    <w:unhideWhenUsed/>
    <w:qFormat/>
    <w:rsid w:val="00FE4FF5"/>
  </w:style>
  <w:style w:type="numbering" w:customStyle="1" w:styleId="NoList9212">
    <w:name w:val="No List9212"/>
    <w:uiPriority w:val="99"/>
    <w:semiHidden/>
    <w:unhideWhenUsed/>
    <w:qFormat/>
    <w:rsid w:val="00FE4FF5"/>
  </w:style>
  <w:style w:type="numbering" w:customStyle="1" w:styleId="NoList15212">
    <w:name w:val="No List15212"/>
    <w:uiPriority w:val="99"/>
    <w:semiHidden/>
    <w:unhideWhenUsed/>
    <w:qFormat/>
    <w:rsid w:val="00FE4FF5"/>
  </w:style>
  <w:style w:type="numbering" w:customStyle="1" w:styleId="NoList114212">
    <w:name w:val="No List114212"/>
    <w:uiPriority w:val="99"/>
    <w:semiHidden/>
    <w:unhideWhenUsed/>
    <w:qFormat/>
    <w:rsid w:val="00FE4FF5"/>
  </w:style>
  <w:style w:type="numbering" w:customStyle="1" w:styleId="NoList1113212">
    <w:name w:val="No List1113212"/>
    <w:semiHidden/>
    <w:unhideWhenUsed/>
    <w:qFormat/>
    <w:rsid w:val="00FE4FF5"/>
  </w:style>
  <w:style w:type="numbering" w:customStyle="1" w:styleId="NoList24212">
    <w:name w:val="No List24212"/>
    <w:semiHidden/>
    <w:unhideWhenUsed/>
    <w:qFormat/>
    <w:rsid w:val="00FE4FF5"/>
  </w:style>
  <w:style w:type="numbering" w:customStyle="1" w:styleId="NoList34212">
    <w:name w:val="No List34212"/>
    <w:semiHidden/>
    <w:qFormat/>
    <w:rsid w:val="00FE4FF5"/>
  </w:style>
  <w:style w:type="numbering" w:customStyle="1" w:styleId="NoList43212">
    <w:name w:val="No List43212"/>
    <w:semiHidden/>
    <w:qFormat/>
    <w:rsid w:val="00FE4FF5"/>
  </w:style>
  <w:style w:type="numbering" w:customStyle="1" w:styleId="NoList123212">
    <w:name w:val="No List123212"/>
    <w:uiPriority w:val="99"/>
    <w:semiHidden/>
    <w:unhideWhenUsed/>
    <w:qFormat/>
    <w:rsid w:val="00FE4FF5"/>
  </w:style>
  <w:style w:type="numbering" w:customStyle="1" w:styleId="NoList11113212">
    <w:name w:val="No List11113212"/>
    <w:semiHidden/>
    <w:unhideWhenUsed/>
    <w:qFormat/>
    <w:rsid w:val="00FE4FF5"/>
  </w:style>
  <w:style w:type="numbering" w:customStyle="1" w:styleId="NoList213212">
    <w:name w:val="No List213212"/>
    <w:semiHidden/>
    <w:unhideWhenUsed/>
    <w:qFormat/>
    <w:rsid w:val="00FE4FF5"/>
  </w:style>
  <w:style w:type="numbering" w:customStyle="1" w:styleId="NoList313212">
    <w:name w:val="No List313212"/>
    <w:semiHidden/>
    <w:qFormat/>
    <w:rsid w:val="00FE4FF5"/>
  </w:style>
  <w:style w:type="numbering" w:customStyle="1" w:styleId="NoList52212">
    <w:name w:val="No List52212"/>
    <w:uiPriority w:val="99"/>
    <w:semiHidden/>
    <w:unhideWhenUsed/>
    <w:qFormat/>
    <w:rsid w:val="00FE4FF5"/>
  </w:style>
  <w:style w:type="numbering" w:customStyle="1" w:styleId="NoList132212">
    <w:name w:val="No List132212"/>
    <w:semiHidden/>
    <w:unhideWhenUsed/>
    <w:qFormat/>
    <w:rsid w:val="00FE4FF5"/>
  </w:style>
  <w:style w:type="numbering" w:customStyle="1" w:styleId="NoList1122212">
    <w:name w:val="No List1122212"/>
    <w:uiPriority w:val="99"/>
    <w:semiHidden/>
    <w:unhideWhenUsed/>
    <w:qFormat/>
    <w:rsid w:val="00FE4FF5"/>
  </w:style>
  <w:style w:type="numbering" w:customStyle="1" w:styleId="NoList111112212">
    <w:name w:val="No List111112212"/>
    <w:semiHidden/>
    <w:unhideWhenUsed/>
    <w:qFormat/>
    <w:rsid w:val="00FE4FF5"/>
  </w:style>
  <w:style w:type="numbering" w:customStyle="1" w:styleId="NoList222212">
    <w:name w:val="No List222212"/>
    <w:semiHidden/>
    <w:unhideWhenUsed/>
    <w:qFormat/>
    <w:rsid w:val="00FE4FF5"/>
  </w:style>
  <w:style w:type="numbering" w:customStyle="1" w:styleId="NoList322212">
    <w:name w:val="No List322212"/>
    <w:semiHidden/>
    <w:qFormat/>
    <w:rsid w:val="00FE4FF5"/>
  </w:style>
  <w:style w:type="numbering" w:customStyle="1" w:styleId="NoList412212">
    <w:name w:val="No List412212"/>
    <w:semiHidden/>
    <w:qFormat/>
    <w:rsid w:val="00FE4FF5"/>
  </w:style>
  <w:style w:type="numbering" w:customStyle="1" w:styleId="NoList1212212">
    <w:name w:val="No List1212212"/>
    <w:uiPriority w:val="99"/>
    <w:semiHidden/>
    <w:unhideWhenUsed/>
    <w:qFormat/>
    <w:rsid w:val="00FE4FF5"/>
  </w:style>
  <w:style w:type="numbering" w:customStyle="1" w:styleId="NoList1111112212">
    <w:name w:val="No List1111112212"/>
    <w:semiHidden/>
    <w:unhideWhenUsed/>
    <w:qFormat/>
    <w:rsid w:val="00FE4FF5"/>
  </w:style>
  <w:style w:type="numbering" w:customStyle="1" w:styleId="NoList2112212">
    <w:name w:val="No List2112212"/>
    <w:semiHidden/>
    <w:unhideWhenUsed/>
    <w:qFormat/>
    <w:rsid w:val="00FE4FF5"/>
  </w:style>
  <w:style w:type="numbering" w:customStyle="1" w:styleId="NoList3112212">
    <w:name w:val="No List3112212"/>
    <w:semiHidden/>
    <w:qFormat/>
    <w:rsid w:val="00FE4FF5"/>
  </w:style>
  <w:style w:type="numbering" w:customStyle="1" w:styleId="NoList62212">
    <w:name w:val="No List62212"/>
    <w:uiPriority w:val="99"/>
    <w:semiHidden/>
    <w:unhideWhenUsed/>
    <w:qFormat/>
    <w:rsid w:val="00FE4FF5"/>
  </w:style>
  <w:style w:type="numbering" w:customStyle="1" w:styleId="NoList71212">
    <w:name w:val="No List71212"/>
    <w:uiPriority w:val="99"/>
    <w:semiHidden/>
    <w:unhideWhenUsed/>
    <w:qFormat/>
    <w:rsid w:val="00FE4FF5"/>
  </w:style>
  <w:style w:type="numbering" w:customStyle="1" w:styleId="NoList81212">
    <w:name w:val="No List81212"/>
    <w:uiPriority w:val="99"/>
    <w:semiHidden/>
    <w:unhideWhenUsed/>
    <w:qFormat/>
    <w:rsid w:val="00FE4FF5"/>
  </w:style>
  <w:style w:type="numbering" w:customStyle="1" w:styleId="NoList141212">
    <w:name w:val="No List141212"/>
    <w:uiPriority w:val="99"/>
    <w:semiHidden/>
    <w:unhideWhenUsed/>
    <w:qFormat/>
    <w:rsid w:val="00FE4FF5"/>
  </w:style>
  <w:style w:type="numbering" w:customStyle="1" w:styleId="NoList1131212">
    <w:name w:val="No List1131212"/>
    <w:uiPriority w:val="99"/>
    <w:semiHidden/>
    <w:unhideWhenUsed/>
    <w:qFormat/>
    <w:rsid w:val="00FE4FF5"/>
  </w:style>
  <w:style w:type="numbering" w:customStyle="1" w:styleId="NoList11121212">
    <w:name w:val="No List11121212"/>
    <w:semiHidden/>
    <w:unhideWhenUsed/>
    <w:qFormat/>
    <w:rsid w:val="00FE4FF5"/>
  </w:style>
  <w:style w:type="numbering" w:customStyle="1" w:styleId="NoList231212">
    <w:name w:val="No List231212"/>
    <w:semiHidden/>
    <w:unhideWhenUsed/>
    <w:qFormat/>
    <w:rsid w:val="00FE4FF5"/>
  </w:style>
  <w:style w:type="numbering" w:customStyle="1" w:styleId="NoList331212">
    <w:name w:val="No List331212"/>
    <w:semiHidden/>
    <w:qFormat/>
    <w:rsid w:val="00FE4FF5"/>
  </w:style>
  <w:style w:type="numbering" w:customStyle="1" w:styleId="NoList421212">
    <w:name w:val="No List421212"/>
    <w:semiHidden/>
    <w:qFormat/>
    <w:rsid w:val="00FE4FF5"/>
  </w:style>
  <w:style w:type="numbering" w:customStyle="1" w:styleId="NoList1221212">
    <w:name w:val="No List1221212"/>
    <w:uiPriority w:val="99"/>
    <w:semiHidden/>
    <w:unhideWhenUsed/>
    <w:qFormat/>
    <w:rsid w:val="00FE4FF5"/>
  </w:style>
  <w:style w:type="numbering" w:customStyle="1" w:styleId="NoList111121212">
    <w:name w:val="No List111121212"/>
    <w:semiHidden/>
    <w:unhideWhenUsed/>
    <w:qFormat/>
    <w:rsid w:val="00FE4FF5"/>
  </w:style>
  <w:style w:type="numbering" w:customStyle="1" w:styleId="NoList2121212">
    <w:name w:val="No List2121212"/>
    <w:semiHidden/>
    <w:unhideWhenUsed/>
    <w:qFormat/>
    <w:rsid w:val="00FE4FF5"/>
  </w:style>
  <w:style w:type="numbering" w:customStyle="1" w:styleId="NoList3121212">
    <w:name w:val="No List3121212"/>
    <w:semiHidden/>
    <w:qFormat/>
    <w:rsid w:val="00FE4FF5"/>
  </w:style>
  <w:style w:type="numbering" w:customStyle="1" w:styleId="NoList511212">
    <w:name w:val="No List511212"/>
    <w:uiPriority w:val="99"/>
    <w:semiHidden/>
    <w:unhideWhenUsed/>
    <w:qFormat/>
    <w:rsid w:val="00FE4FF5"/>
  </w:style>
  <w:style w:type="numbering" w:customStyle="1" w:styleId="NoList1311212">
    <w:name w:val="No List1311212"/>
    <w:semiHidden/>
    <w:unhideWhenUsed/>
    <w:qFormat/>
    <w:rsid w:val="00FE4FF5"/>
  </w:style>
  <w:style w:type="numbering" w:customStyle="1" w:styleId="NoList11211212">
    <w:name w:val="No List11211212"/>
    <w:uiPriority w:val="99"/>
    <w:semiHidden/>
    <w:unhideWhenUsed/>
    <w:qFormat/>
    <w:rsid w:val="00FE4FF5"/>
  </w:style>
  <w:style w:type="numbering" w:customStyle="1" w:styleId="NoList111111111312">
    <w:name w:val="No List111111111312"/>
    <w:semiHidden/>
    <w:unhideWhenUsed/>
    <w:qFormat/>
    <w:rsid w:val="00FE4FF5"/>
  </w:style>
  <w:style w:type="numbering" w:customStyle="1" w:styleId="NoList2211212">
    <w:name w:val="No List2211212"/>
    <w:semiHidden/>
    <w:unhideWhenUsed/>
    <w:qFormat/>
    <w:rsid w:val="00FE4FF5"/>
  </w:style>
  <w:style w:type="numbering" w:customStyle="1" w:styleId="NoList3211212">
    <w:name w:val="No List3211212"/>
    <w:semiHidden/>
    <w:qFormat/>
    <w:rsid w:val="00FE4FF5"/>
  </w:style>
  <w:style w:type="numbering" w:customStyle="1" w:styleId="NoList4111212">
    <w:name w:val="No List4111212"/>
    <w:semiHidden/>
    <w:qFormat/>
    <w:rsid w:val="00FE4FF5"/>
  </w:style>
  <w:style w:type="numbering" w:customStyle="1" w:styleId="NoList12111212">
    <w:name w:val="No List12111212"/>
    <w:uiPriority w:val="99"/>
    <w:semiHidden/>
    <w:unhideWhenUsed/>
    <w:qFormat/>
    <w:rsid w:val="00FE4FF5"/>
  </w:style>
  <w:style w:type="numbering" w:customStyle="1" w:styleId="NoList1111111111312">
    <w:name w:val="No List1111111111312"/>
    <w:semiHidden/>
    <w:unhideWhenUsed/>
    <w:qFormat/>
    <w:rsid w:val="00FE4FF5"/>
  </w:style>
  <w:style w:type="numbering" w:customStyle="1" w:styleId="NoList21111212">
    <w:name w:val="No List21111212"/>
    <w:semiHidden/>
    <w:unhideWhenUsed/>
    <w:qFormat/>
    <w:rsid w:val="00FE4FF5"/>
  </w:style>
  <w:style w:type="numbering" w:customStyle="1" w:styleId="NoList31111212">
    <w:name w:val="No List31111212"/>
    <w:semiHidden/>
    <w:qFormat/>
    <w:rsid w:val="00FE4FF5"/>
  </w:style>
  <w:style w:type="numbering" w:customStyle="1" w:styleId="NoList611212">
    <w:name w:val="No List611212"/>
    <w:uiPriority w:val="99"/>
    <w:semiHidden/>
    <w:unhideWhenUsed/>
    <w:qFormat/>
    <w:rsid w:val="00FE4FF5"/>
  </w:style>
  <w:style w:type="numbering" w:customStyle="1" w:styleId="NoList10212">
    <w:name w:val="No List10212"/>
    <w:uiPriority w:val="99"/>
    <w:semiHidden/>
    <w:unhideWhenUsed/>
    <w:qFormat/>
    <w:rsid w:val="00FE4FF5"/>
  </w:style>
  <w:style w:type="numbering" w:customStyle="1" w:styleId="NoList16212">
    <w:name w:val="No List16212"/>
    <w:uiPriority w:val="99"/>
    <w:semiHidden/>
    <w:unhideWhenUsed/>
    <w:qFormat/>
    <w:rsid w:val="00FE4FF5"/>
  </w:style>
  <w:style w:type="numbering" w:customStyle="1" w:styleId="NoList115212">
    <w:name w:val="No List115212"/>
    <w:uiPriority w:val="99"/>
    <w:semiHidden/>
    <w:unhideWhenUsed/>
    <w:qFormat/>
    <w:rsid w:val="00FE4FF5"/>
  </w:style>
  <w:style w:type="numbering" w:customStyle="1" w:styleId="NoList1114212">
    <w:name w:val="No List1114212"/>
    <w:semiHidden/>
    <w:unhideWhenUsed/>
    <w:qFormat/>
    <w:rsid w:val="00FE4FF5"/>
  </w:style>
  <w:style w:type="numbering" w:customStyle="1" w:styleId="NoList25212">
    <w:name w:val="No List25212"/>
    <w:semiHidden/>
    <w:unhideWhenUsed/>
    <w:qFormat/>
    <w:rsid w:val="00FE4FF5"/>
  </w:style>
  <w:style w:type="numbering" w:customStyle="1" w:styleId="NoList35212">
    <w:name w:val="No List35212"/>
    <w:semiHidden/>
    <w:qFormat/>
    <w:rsid w:val="00FE4FF5"/>
  </w:style>
  <w:style w:type="numbering" w:customStyle="1" w:styleId="NoList44212">
    <w:name w:val="No List44212"/>
    <w:semiHidden/>
    <w:qFormat/>
    <w:rsid w:val="00FE4FF5"/>
  </w:style>
  <w:style w:type="numbering" w:customStyle="1" w:styleId="NoList124212">
    <w:name w:val="No List124212"/>
    <w:uiPriority w:val="99"/>
    <w:semiHidden/>
    <w:unhideWhenUsed/>
    <w:qFormat/>
    <w:rsid w:val="00FE4FF5"/>
  </w:style>
  <w:style w:type="numbering" w:customStyle="1" w:styleId="NoList11114212">
    <w:name w:val="No List11114212"/>
    <w:semiHidden/>
    <w:unhideWhenUsed/>
    <w:qFormat/>
    <w:rsid w:val="00FE4FF5"/>
  </w:style>
  <w:style w:type="numbering" w:customStyle="1" w:styleId="NoList214212">
    <w:name w:val="No List214212"/>
    <w:semiHidden/>
    <w:unhideWhenUsed/>
    <w:qFormat/>
    <w:rsid w:val="00FE4FF5"/>
  </w:style>
  <w:style w:type="numbering" w:customStyle="1" w:styleId="NoList314212">
    <w:name w:val="No List314212"/>
    <w:semiHidden/>
    <w:qFormat/>
    <w:rsid w:val="00FE4FF5"/>
  </w:style>
  <w:style w:type="numbering" w:customStyle="1" w:styleId="NoList53212">
    <w:name w:val="No List53212"/>
    <w:uiPriority w:val="99"/>
    <w:semiHidden/>
    <w:unhideWhenUsed/>
    <w:qFormat/>
    <w:rsid w:val="00FE4FF5"/>
  </w:style>
  <w:style w:type="numbering" w:customStyle="1" w:styleId="NoList133212">
    <w:name w:val="No List133212"/>
    <w:semiHidden/>
    <w:unhideWhenUsed/>
    <w:qFormat/>
    <w:rsid w:val="00FE4FF5"/>
  </w:style>
  <w:style w:type="numbering" w:customStyle="1" w:styleId="NoList1123212">
    <w:name w:val="No List1123212"/>
    <w:uiPriority w:val="99"/>
    <w:semiHidden/>
    <w:unhideWhenUsed/>
    <w:qFormat/>
    <w:rsid w:val="00FE4FF5"/>
  </w:style>
  <w:style w:type="numbering" w:customStyle="1" w:styleId="NoList111113212">
    <w:name w:val="No List111113212"/>
    <w:semiHidden/>
    <w:unhideWhenUsed/>
    <w:qFormat/>
    <w:rsid w:val="00FE4FF5"/>
  </w:style>
  <w:style w:type="numbering" w:customStyle="1" w:styleId="NoList223212">
    <w:name w:val="No List223212"/>
    <w:semiHidden/>
    <w:unhideWhenUsed/>
    <w:qFormat/>
    <w:rsid w:val="00FE4FF5"/>
  </w:style>
  <w:style w:type="numbering" w:customStyle="1" w:styleId="NoList323212">
    <w:name w:val="No List323212"/>
    <w:semiHidden/>
    <w:qFormat/>
    <w:rsid w:val="00FE4FF5"/>
  </w:style>
  <w:style w:type="numbering" w:customStyle="1" w:styleId="NoList413212">
    <w:name w:val="No List413212"/>
    <w:semiHidden/>
    <w:qFormat/>
    <w:rsid w:val="00FE4FF5"/>
  </w:style>
  <w:style w:type="numbering" w:customStyle="1" w:styleId="NoList1213212">
    <w:name w:val="No List1213212"/>
    <w:uiPriority w:val="99"/>
    <w:semiHidden/>
    <w:unhideWhenUsed/>
    <w:qFormat/>
    <w:rsid w:val="00FE4FF5"/>
  </w:style>
  <w:style w:type="numbering" w:customStyle="1" w:styleId="NoList1111113212">
    <w:name w:val="No List1111113212"/>
    <w:semiHidden/>
    <w:unhideWhenUsed/>
    <w:qFormat/>
    <w:rsid w:val="00FE4FF5"/>
  </w:style>
  <w:style w:type="numbering" w:customStyle="1" w:styleId="NoList2113212">
    <w:name w:val="No List2113212"/>
    <w:semiHidden/>
    <w:unhideWhenUsed/>
    <w:qFormat/>
    <w:rsid w:val="00FE4FF5"/>
  </w:style>
  <w:style w:type="numbering" w:customStyle="1" w:styleId="NoList3113212">
    <w:name w:val="No List3113212"/>
    <w:semiHidden/>
    <w:qFormat/>
    <w:rsid w:val="00FE4FF5"/>
  </w:style>
  <w:style w:type="numbering" w:customStyle="1" w:styleId="NoList63212">
    <w:name w:val="No List63212"/>
    <w:uiPriority w:val="99"/>
    <w:semiHidden/>
    <w:unhideWhenUsed/>
    <w:qFormat/>
    <w:rsid w:val="00FE4FF5"/>
  </w:style>
  <w:style w:type="numbering" w:customStyle="1" w:styleId="NoList72212">
    <w:name w:val="No List72212"/>
    <w:uiPriority w:val="99"/>
    <w:semiHidden/>
    <w:unhideWhenUsed/>
    <w:qFormat/>
    <w:rsid w:val="00FE4FF5"/>
  </w:style>
  <w:style w:type="numbering" w:customStyle="1" w:styleId="NoList17212">
    <w:name w:val="No List17212"/>
    <w:uiPriority w:val="99"/>
    <w:semiHidden/>
    <w:unhideWhenUsed/>
    <w:qFormat/>
    <w:rsid w:val="00FE4FF5"/>
  </w:style>
  <w:style w:type="numbering" w:customStyle="1" w:styleId="NoList18212">
    <w:name w:val="No List18212"/>
    <w:uiPriority w:val="99"/>
    <w:semiHidden/>
    <w:unhideWhenUsed/>
    <w:qFormat/>
    <w:rsid w:val="00FE4FF5"/>
  </w:style>
  <w:style w:type="numbering" w:customStyle="1" w:styleId="NoList19212">
    <w:name w:val="No List19212"/>
    <w:semiHidden/>
    <w:unhideWhenUsed/>
    <w:qFormat/>
    <w:rsid w:val="00FE4FF5"/>
  </w:style>
  <w:style w:type="numbering" w:customStyle="1" w:styleId="NoList111111111111122">
    <w:name w:val="No List111111111111122"/>
    <w:semiHidden/>
    <w:unhideWhenUsed/>
    <w:qFormat/>
    <w:rsid w:val="00FE4FF5"/>
  </w:style>
  <w:style w:type="numbering" w:customStyle="1" w:styleId="NoList20112">
    <w:name w:val="No List20112"/>
    <w:uiPriority w:val="99"/>
    <w:semiHidden/>
    <w:unhideWhenUsed/>
    <w:qFormat/>
    <w:rsid w:val="00FE4FF5"/>
  </w:style>
  <w:style w:type="numbering" w:customStyle="1" w:styleId="NoList110112">
    <w:name w:val="No List110112"/>
    <w:uiPriority w:val="99"/>
    <w:semiHidden/>
    <w:unhideWhenUsed/>
    <w:qFormat/>
    <w:rsid w:val="00FE4FF5"/>
  </w:style>
  <w:style w:type="numbering" w:customStyle="1" w:styleId="NoList116112">
    <w:name w:val="No List116112"/>
    <w:uiPriority w:val="99"/>
    <w:semiHidden/>
    <w:unhideWhenUsed/>
    <w:qFormat/>
    <w:rsid w:val="00FE4FF5"/>
  </w:style>
  <w:style w:type="numbering" w:customStyle="1" w:styleId="NoList26112">
    <w:name w:val="No List26112"/>
    <w:semiHidden/>
    <w:unhideWhenUsed/>
    <w:qFormat/>
    <w:rsid w:val="00FE4FF5"/>
  </w:style>
  <w:style w:type="numbering" w:customStyle="1" w:styleId="NoList36112">
    <w:name w:val="No List36112"/>
    <w:semiHidden/>
    <w:qFormat/>
    <w:rsid w:val="00FE4FF5"/>
  </w:style>
  <w:style w:type="numbering" w:customStyle="1" w:styleId="NoList45112">
    <w:name w:val="No List45112"/>
    <w:semiHidden/>
    <w:qFormat/>
    <w:rsid w:val="00FE4FF5"/>
  </w:style>
  <w:style w:type="numbering" w:customStyle="1" w:styleId="NoList125112">
    <w:name w:val="No List125112"/>
    <w:uiPriority w:val="99"/>
    <w:semiHidden/>
    <w:unhideWhenUsed/>
    <w:qFormat/>
    <w:rsid w:val="00FE4FF5"/>
  </w:style>
  <w:style w:type="numbering" w:customStyle="1" w:styleId="NoList1115112">
    <w:name w:val="No List1115112"/>
    <w:uiPriority w:val="99"/>
    <w:semiHidden/>
    <w:unhideWhenUsed/>
    <w:qFormat/>
    <w:rsid w:val="00FE4FF5"/>
  </w:style>
  <w:style w:type="numbering" w:customStyle="1" w:styleId="NoList215112">
    <w:name w:val="No List215112"/>
    <w:semiHidden/>
    <w:unhideWhenUsed/>
    <w:qFormat/>
    <w:rsid w:val="00FE4FF5"/>
  </w:style>
  <w:style w:type="numbering" w:customStyle="1" w:styleId="NoList315112">
    <w:name w:val="No List315112"/>
    <w:semiHidden/>
    <w:qFormat/>
    <w:rsid w:val="00FE4FF5"/>
  </w:style>
  <w:style w:type="numbering" w:customStyle="1" w:styleId="NoList54112">
    <w:name w:val="No List54112"/>
    <w:uiPriority w:val="99"/>
    <w:semiHidden/>
    <w:unhideWhenUsed/>
    <w:qFormat/>
    <w:rsid w:val="00FE4FF5"/>
  </w:style>
  <w:style w:type="numbering" w:customStyle="1" w:styleId="NoList134112">
    <w:name w:val="No List134112"/>
    <w:semiHidden/>
    <w:unhideWhenUsed/>
    <w:qFormat/>
    <w:rsid w:val="00FE4FF5"/>
  </w:style>
  <w:style w:type="numbering" w:customStyle="1" w:styleId="NoList1124112">
    <w:name w:val="No List1124112"/>
    <w:uiPriority w:val="99"/>
    <w:semiHidden/>
    <w:unhideWhenUsed/>
    <w:qFormat/>
    <w:rsid w:val="00FE4FF5"/>
  </w:style>
  <w:style w:type="numbering" w:customStyle="1" w:styleId="NoList11115112">
    <w:name w:val="No List11115112"/>
    <w:semiHidden/>
    <w:unhideWhenUsed/>
    <w:qFormat/>
    <w:rsid w:val="00FE4FF5"/>
  </w:style>
  <w:style w:type="numbering" w:customStyle="1" w:styleId="NoList224112">
    <w:name w:val="No List224112"/>
    <w:semiHidden/>
    <w:unhideWhenUsed/>
    <w:qFormat/>
    <w:rsid w:val="00FE4FF5"/>
  </w:style>
  <w:style w:type="numbering" w:customStyle="1" w:styleId="NoList324112">
    <w:name w:val="No List324112"/>
    <w:semiHidden/>
    <w:qFormat/>
    <w:rsid w:val="00FE4FF5"/>
  </w:style>
  <w:style w:type="numbering" w:customStyle="1" w:styleId="NoList414112">
    <w:name w:val="No List414112"/>
    <w:semiHidden/>
    <w:qFormat/>
    <w:rsid w:val="00FE4FF5"/>
  </w:style>
  <w:style w:type="numbering" w:customStyle="1" w:styleId="NoList1214112">
    <w:name w:val="No List1214112"/>
    <w:uiPriority w:val="99"/>
    <w:semiHidden/>
    <w:unhideWhenUsed/>
    <w:qFormat/>
    <w:rsid w:val="00FE4FF5"/>
  </w:style>
  <w:style w:type="numbering" w:customStyle="1" w:styleId="NoList111114112">
    <w:name w:val="No List111114112"/>
    <w:semiHidden/>
    <w:unhideWhenUsed/>
    <w:qFormat/>
    <w:rsid w:val="00FE4FF5"/>
  </w:style>
  <w:style w:type="numbering" w:customStyle="1" w:styleId="NoList2114112">
    <w:name w:val="No List2114112"/>
    <w:semiHidden/>
    <w:unhideWhenUsed/>
    <w:qFormat/>
    <w:rsid w:val="00FE4FF5"/>
  </w:style>
  <w:style w:type="numbering" w:customStyle="1" w:styleId="NoList3114112">
    <w:name w:val="No List3114112"/>
    <w:semiHidden/>
    <w:qFormat/>
    <w:rsid w:val="00FE4FF5"/>
  </w:style>
  <w:style w:type="numbering" w:customStyle="1" w:styleId="NoList64112">
    <w:name w:val="No List64112"/>
    <w:uiPriority w:val="99"/>
    <w:semiHidden/>
    <w:unhideWhenUsed/>
    <w:qFormat/>
    <w:rsid w:val="00FE4FF5"/>
  </w:style>
  <w:style w:type="numbering" w:customStyle="1" w:styleId="NoList73112">
    <w:name w:val="No List73112"/>
    <w:uiPriority w:val="99"/>
    <w:semiHidden/>
    <w:unhideWhenUsed/>
    <w:qFormat/>
    <w:rsid w:val="00FE4FF5"/>
  </w:style>
  <w:style w:type="numbering" w:customStyle="1" w:styleId="NoList82112">
    <w:name w:val="No List82112"/>
    <w:uiPriority w:val="99"/>
    <w:semiHidden/>
    <w:unhideWhenUsed/>
    <w:qFormat/>
    <w:rsid w:val="00FE4FF5"/>
  </w:style>
  <w:style w:type="numbering" w:customStyle="1" w:styleId="NoList142112">
    <w:name w:val="No List142112"/>
    <w:uiPriority w:val="99"/>
    <w:semiHidden/>
    <w:unhideWhenUsed/>
    <w:qFormat/>
    <w:rsid w:val="00FE4FF5"/>
  </w:style>
  <w:style w:type="numbering" w:customStyle="1" w:styleId="NoList1132112">
    <w:name w:val="No List1132112"/>
    <w:uiPriority w:val="99"/>
    <w:semiHidden/>
    <w:unhideWhenUsed/>
    <w:qFormat/>
    <w:rsid w:val="00FE4FF5"/>
  </w:style>
  <w:style w:type="numbering" w:customStyle="1" w:styleId="NoList11122112">
    <w:name w:val="No List11122112"/>
    <w:semiHidden/>
    <w:unhideWhenUsed/>
    <w:qFormat/>
    <w:rsid w:val="00FE4FF5"/>
  </w:style>
  <w:style w:type="numbering" w:customStyle="1" w:styleId="NoList232112">
    <w:name w:val="No List232112"/>
    <w:semiHidden/>
    <w:unhideWhenUsed/>
    <w:qFormat/>
    <w:rsid w:val="00FE4FF5"/>
  </w:style>
  <w:style w:type="numbering" w:customStyle="1" w:styleId="NoList332112">
    <w:name w:val="No List332112"/>
    <w:semiHidden/>
    <w:qFormat/>
    <w:rsid w:val="00FE4FF5"/>
  </w:style>
  <w:style w:type="numbering" w:customStyle="1" w:styleId="NoList422112">
    <w:name w:val="No List422112"/>
    <w:semiHidden/>
    <w:qFormat/>
    <w:rsid w:val="00FE4FF5"/>
  </w:style>
  <w:style w:type="numbering" w:customStyle="1" w:styleId="NoList1222112">
    <w:name w:val="No List1222112"/>
    <w:uiPriority w:val="99"/>
    <w:semiHidden/>
    <w:unhideWhenUsed/>
    <w:qFormat/>
    <w:rsid w:val="00FE4FF5"/>
  </w:style>
  <w:style w:type="numbering" w:customStyle="1" w:styleId="NoList111122112">
    <w:name w:val="No List111122112"/>
    <w:semiHidden/>
    <w:unhideWhenUsed/>
    <w:qFormat/>
    <w:rsid w:val="00FE4FF5"/>
  </w:style>
  <w:style w:type="numbering" w:customStyle="1" w:styleId="NoList2122112">
    <w:name w:val="No List2122112"/>
    <w:semiHidden/>
    <w:unhideWhenUsed/>
    <w:qFormat/>
    <w:rsid w:val="00FE4FF5"/>
  </w:style>
  <w:style w:type="numbering" w:customStyle="1" w:styleId="NoList3122112">
    <w:name w:val="No List3122112"/>
    <w:semiHidden/>
    <w:qFormat/>
    <w:rsid w:val="00FE4FF5"/>
  </w:style>
  <w:style w:type="numbering" w:customStyle="1" w:styleId="NoList512112">
    <w:name w:val="No List512112"/>
    <w:uiPriority w:val="99"/>
    <w:semiHidden/>
    <w:unhideWhenUsed/>
    <w:qFormat/>
    <w:rsid w:val="00FE4FF5"/>
  </w:style>
  <w:style w:type="numbering" w:customStyle="1" w:styleId="NoList1312112">
    <w:name w:val="No List1312112"/>
    <w:semiHidden/>
    <w:unhideWhenUsed/>
    <w:qFormat/>
    <w:rsid w:val="00FE4FF5"/>
  </w:style>
  <w:style w:type="numbering" w:customStyle="1" w:styleId="NoList11212112">
    <w:name w:val="No List11212112"/>
    <w:uiPriority w:val="99"/>
    <w:semiHidden/>
    <w:unhideWhenUsed/>
    <w:qFormat/>
    <w:rsid w:val="00FE4FF5"/>
  </w:style>
  <w:style w:type="numbering" w:customStyle="1" w:styleId="NoList1111114112">
    <w:name w:val="No List1111114112"/>
    <w:semiHidden/>
    <w:unhideWhenUsed/>
    <w:qFormat/>
    <w:rsid w:val="00FE4FF5"/>
  </w:style>
  <w:style w:type="numbering" w:customStyle="1" w:styleId="NoList2212112">
    <w:name w:val="No List2212112"/>
    <w:semiHidden/>
    <w:unhideWhenUsed/>
    <w:qFormat/>
    <w:rsid w:val="00FE4FF5"/>
  </w:style>
  <w:style w:type="numbering" w:customStyle="1" w:styleId="NoList3212112">
    <w:name w:val="No List3212112"/>
    <w:semiHidden/>
    <w:qFormat/>
    <w:rsid w:val="00FE4FF5"/>
  </w:style>
  <w:style w:type="numbering" w:customStyle="1" w:styleId="NoList4112112">
    <w:name w:val="No List4112112"/>
    <w:semiHidden/>
    <w:qFormat/>
    <w:rsid w:val="00FE4FF5"/>
  </w:style>
  <w:style w:type="numbering" w:customStyle="1" w:styleId="NoList12112112">
    <w:name w:val="No List12112112"/>
    <w:uiPriority w:val="99"/>
    <w:semiHidden/>
    <w:unhideWhenUsed/>
    <w:qFormat/>
    <w:rsid w:val="00FE4FF5"/>
  </w:style>
  <w:style w:type="numbering" w:customStyle="1" w:styleId="NoList11111112112">
    <w:name w:val="No List11111112112"/>
    <w:semiHidden/>
    <w:unhideWhenUsed/>
    <w:qFormat/>
    <w:rsid w:val="00FE4FF5"/>
  </w:style>
  <w:style w:type="numbering" w:customStyle="1" w:styleId="NoList21112112">
    <w:name w:val="No List21112112"/>
    <w:semiHidden/>
    <w:unhideWhenUsed/>
    <w:qFormat/>
    <w:rsid w:val="00FE4FF5"/>
  </w:style>
  <w:style w:type="numbering" w:customStyle="1" w:styleId="NoList31112112">
    <w:name w:val="No List31112112"/>
    <w:semiHidden/>
    <w:qFormat/>
    <w:rsid w:val="00FE4FF5"/>
  </w:style>
  <w:style w:type="numbering" w:customStyle="1" w:styleId="NoList612112">
    <w:name w:val="No List612112"/>
    <w:uiPriority w:val="99"/>
    <w:semiHidden/>
    <w:unhideWhenUsed/>
    <w:qFormat/>
    <w:rsid w:val="00FE4FF5"/>
  </w:style>
  <w:style w:type="numbering" w:customStyle="1" w:styleId="NoList91112">
    <w:name w:val="No List91112"/>
    <w:uiPriority w:val="99"/>
    <w:semiHidden/>
    <w:unhideWhenUsed/>
    <w:qFormat/>
    <w:rsid w:val="00FE4FF5"/>
  </w:style>
  <w:style w:type="numbering" w:customStyle="1" w:styleId="NoList151112">
    <w:name w:val="No List151112"/>
    <w:uiPriority w:val="99"/>
    <w:semiHidden/>
    <w:unhideWhenUsed/>
    <w:qFormat/>
    <w:rsid w:val="00FE4FF5"/>
  </w:style>
  <w:style w:type="numbering" w:customStyle="1" w:styleId="NoList1141112">
    <w:name w:val="No List1141112"/>
    <w:uiPriority w:val="99"/>
    <w:semiHidden/>
    <w:unhideWhenUsed/>
    <w:qFormat/>
    <w:rsid w:val="00FE4FF5"/>
  </w:style>
  <w:style w:type="numbering" w:customStyle="1" w:styleId="NoList11131112">
    <w:name w:val="No List11131112"/>
    <w:semiHidden/>
    <w:unhideWhenUsed/>
    <w:qFormat/>
    <w:rsid w:val="00FE4FF5"/>
  </w:style>
  <w:style w:type="numbering" w:customStyle="1" w:styleId="NoList241112">
    <w:name w:val="No List241112"/>
    <w:semiHidden/>
    <w:unhideWhenUsed/>
    <w:qFormat/>
    <w:rsid w:val="00FE4FF5"/>
  </w:style>
  <w:style w:type="numbering" w:customStyle="1" w:styleId="NoList341112">
    <w:name w:val="No List341112"/>
    <w:semiHidden/>
    <w:qFormat/>
    <w:rsid w:val="00FE4FF5"/>
  </w:style>
  <w:style w:type="numbering" w:customStyle="1" w:styleId="NoList431112">
    <w:name w:val="No List431112"/>
    <w:semiHidden/>
    <w:qFormat/>
    <w:rsid w:val="00FE4FF5"/>
  </w:style>
  <w:style w:type="numbering" w:customStyle="1" w:styleId="NoList1231112">
    <w:name w:val="No List1231112"/>
    <w:uiPriority w:val="99"/>
    <w:semiHidden/>
    <w:unhideWhenUsed/>
    <w:qFormat/>
    <w:rsid w:val="00FE4FF5"/>
  </w:style>
  <w:style w:type="numbering" w:customStyle="1" w:styleId="NoList111131112">
    <w:name w:val="No List111131112"/>
    <w:semiHidden/>
    <w:unhideWhenUsed/>
    <w:qFormat/>
    <w:rsid w:val="00FE4FF5"/>
  </w:style>
  <w:style w:type="numbering" w:customStyle="1" w:styleId="NoList2131112">
    <w:name w:val="No List2131112"/>
    <w:semiHidden/>
    <w:unhideWhenUsed/>
    <w:qFormat/>
    <w:rsid w:val="00FE4FF5"/>
  </w:style>
  <w:style w:type="numbering" w:customStyle="1" w:styleId="NoList3131112">
    <w:name w:val="No List3131112"/>
    <w:semiHidden/>
    <w:qFormat/>
    <w:rsid w:val="00FE4FF5"/>
  </w:style>
  <w:style w:type="numbering" w:customStyle="1" w:styleId="NoList521112">
    <w:name w:val="No List521112"/>
    <w:uiPriority w:val="99"/>
    <w:semiHidden/>
    <w:unhideWhenUsed/>
    <w:qFormat/>
    <w:rsid w:val="00FE4FF5"/>
  </w:style>
  <w:style w:type="numbering" w:customStyle="1" w:styleId="NoList1321112">
    <w:name w:val="No List1321112"/>
    <w:semiHidden/>
    <w:unhideWhenUsed/>
    <w:qFormat/>
    <w:rsid w:val="00FE4FF5"/>
  </w:style>
  <w:style w:type="numbering" w:customStyle="1" w:styleId="NoList11221112">
    <w:name w:val="No List11221112"/>
    <w:uiPriority w:val="99"/>
    <w:semiHidden/>
    <w:unhideWhenUsed/>
    <w:qFormat/>
    <w:rsid w:val="00FE4FF5"/>
  </w:style>
  <w:style w:type="numbering" w:customStyle="1" w:styleId="NoList1111121112">
    <w:name w:val="No List1111121112"/>
    <w:semiHidden/>
    <w:unhideWhenUsed/>
    <w:qFormat/>
    <w:rsid w:val="00FE4FF5"/>
  </w:style>
  <w:style w:type="numbering" w:customStyle="1" w:styleId="NoList2221112">
    <w:name w:val="No List2221112"/>
    <w:semiHidden/>
    <w:unhideWhenUsed/>
    <w:qFormat/>
    <w:rsid w:val="00FE4FF5"/>
  </w:style>
  <w:style w:type="numbering" w:customStyle="1" w:styleId="NoList3221112">
    <w:name w:val="No List3221112"/>
    <w:semiHidden/>
    <w:qFormat/>
    <w:rsid w:val="00FE4FF5"/>
  </w:style>
  <w:style w:type="numbering" w:customStyle="1" w:styleId="NoList4121112">
    <w:name w:val="No List4121112"/>
    <w:semiHidden/>
    <w:qFormat/>
    <w:rsid w:val="00FE4FF5"/>
  </w:style>
  <w:style w:type="numbering" w:customStyle="1" w:styleId="NoList12121112">
    <w:name w:val="No List12121112"/>
    <w:uiPriority w:val="99"/>
    <w:semiHidden/>
    <w:unhideWhenUsed/>
    <w:qFormat/>
    <w:rsid w:val="00FE4FF5"/>
  </w:style>
  <w:style w:type="numbering" w:customStyle="1" w:styleId="NoList11111121112">
    <w:name w:val="No List11111121112"/>
    <w:semiHidden/>
    <w:unhideWhenUsed/>
    <w:qFormat/>
    <w:rsid w:val="00FE4FF5"/>
  </w:style>
  <w:style w:type="numbering" w:customStyle="1" w:styleId="NoList21121112">
    <w:name w:val="No List21121112"/>
    <w:semiHidden/>
    <w:unhideWhenUsed/>
    <w:qFormat/>
    <w:rsid w:val="00FE4FF5"/>
  </w:style>
  <w:style w:type="numbering" w:customStyle="1" w:styleId="NoList31121112">
    <w:name w:val="No List31121112"/>
    <w:semiHidden/>
    <w:qFormat/>
    <w:rsid w:val="00FE4FF5"/>
  </w:style>
  <w:style w:type="numbering" w:customStyle="1" w:styleId="NoList621112">
    <w:name w:val="No List621112"/>
    <w:uiPriority w:val="99"/>
    <w:semiHidden/>
    <w:unhideWhenUsed/>
    <w:qFormat/>
    <w:rsid w:val="00FE4FF5"/>
  </w:style>
  <w:style w:type="numbering" w:customStyle="1" w:styleId="NoList711112">
    <w:name w:val="No List711112"/>
    <w:uiPriority w:val="99"/>
    <w:semiHidden/>
    <w:unhideWhenUsed/>
    <w:qFormat/>
    <w:rsid w:val="00FE4FF5"/>
  </w:style>
  <w:style w:type="numbering" w:customStyle="1" w:styleId="NoList811112">
    <w:name w:val="No List811112"/>
    <w:uiPriority w:val="99"/>
    <w:semiHidden/>
    <w:unhideWhenUsed/>
    <w:qFormat/>
    <w:rsid w:val="00FE4FF5"/>
  </w:style>
  <w:style w:type="numbering" w:customStyle="1" w:styleId="NoList1411112">
    <w:name w:val="No List1411112"/>
    <w:uiPriority w:val="99"/>
    <w:semiHidden/>
    <w:unhideWhenUsed/>
    <w:qFormat/>
    <w:rsid w:val="00FE4FF5"/>
  </w:style>
  <w:style w:type="numbering" w:customStyle="1" w:styleId="NoList11311112">
    <w:name w:val="No List11311112"/>
    <w:uiPriority w:val="99"/>
    <w:semiHidden/>
    <w:unhideWhenUsed/>
    <w:qFormat/>
    <w:rsid w:val="00FE4FF5"/>
  </w:style>
  <w:style w:type="numbering" w:customStyle="1" w:styleId="NoList111211112">
    <w:name w:val="No List111211112"/>
    <w:semiHidden/>
    <w:unhideWhenUsed/>
    <w:qFormat/>
    <w:rsid w:val="00FE4FF5"/>
  </w:style>
  <w:style w:type="numbering" w:customStyle="1" w:styleId="NoList2311112">
    <w:name w:val="No List2311112"/>
    <w:semiHidden/>
    <w:unhideWhenUsed/>
    <w:qFormat/>
    <w:rsid w:val="00FE4FF5"/>
  </w:style>
  <w:style w:type="numbering" w:customStyle="1" w:styleId="NoList3311112">
    <w:name w:val="No List3311112"/>
    <w:semiHidden/>
    <w:qFormat/>
    <w:rsid w:val="00FE4FF5"/>
  </w:style>
  <w:style w:type="numbering" w:customStyle="1" w:styleId="NoList4211112">
    <w:name w:val="No List4211112"/>
    <w:semiHidden/>
    <w:qFormat/>
    <w:rsid w:val="00FE4FF5"/>
  </w:style>
  <w:style w:type="numbering" w:customStyle="1" w:styleId="NoList12211112">
    <w:name w:val="No List12211112"/>
    <w:uiPriority w:val="99"/>
    <w:semiHidden/>
    <w:unhideWhenUsed/>
    <w:qFormat/>
    <w:rsid w:val="00FE4FF5"/>
  </w:style>
  <w:style w:type="numbering" w:customStyle="1" w:styleId="NoList1111211112">
    <w:name w:val="No List1111211112"/>
    <w:semiHidden/>
    <w:unhideWhenUsed/>
    <w:qFormat/>
    <w:rsid w:val="00FE4FF5"/>
  </w:style>
  <w:style w:type="numbering" w:customStyle="1" w:styleId="NoList21211112">
    <w:name w:val="No List21211112"/>
    <w:semiHidden/>
    <w:unhideWhenUsed/>
    <w:qFormat/>
    <w:rsid w:val="00FE4FF5"/>
  </w:style>
  <w:style w:type="numbering" w:customStyle="1" w:styleId="NoList31211112">
    <w:name w:val="No List31211112"/>
    <w:semiHidden/>
    <w:qFormat/>
    <w:rsid w:val="00FE4FF5"/>
  </w:style>
  <w:style w:type="numbering" w:customStyle="1" w:styleId="NoList5111112">
    <w:name w:val="No List5111112"/>
    <w:uiPriority w:val="99"/>
    <w:semiHidden/>
    <w:unhideWhenUsed/>
    <w:qFormat/>
    <w:rsid w:val="00FE4FF5"/>
  </w:style>
  <w:style w:type="numbering" w:customStyle="1" w:styleId="NoList13111112">
    <w:name w:val="No List13111112"/>
    <w:semiHidden/>
    <w:unhideWhenUsed/>
    <w:qFormat/>
    <w:rsid w:val="00FE4FF5"/>
  </w:style>
  <w:style w:type="numbering" w:customStyle="1" w:styleId="NoList112111112">
    <w:name w:val="No List112111112"/>
    <w:uiPriority w:val="99"/>
    <w:semiHidden/>
    <w:unhideWhenUsed/>
    <w:qFormat/>
    <w:rsid w:val="00FE4FF5"/>
  </w:style>
  <w:style w:type="numbering" w:customStyle="1" w:styleId="NoList111111112112">
    <w:name w:val="No List111111112112"/>
    <w:semiHidden/>
    <w:unhideWhenUsed/>
    <w:qFormat/>
    <w:rsid w:val="00FE4FF5"/>
  </w:style>
  <w:style w:type="numbering" w:customStyle="1" w:styleId="NoList22111112">
    <w:name w:val="No List22111112"/>
    <w:semiHidden/>
    <w:unhideWhenUsed/>
    <w:qFormat/>
    <w:rsid w:val="00FE4FF5"/>
  </w:style>
  <w:style w:type="numbering" w:customStyle="1" w:styleId="NoList32111112">
    <w:name w:val="No List32111112"/>
    <w:semiHidden/>
    <w:qFormat/>
    <w:rsid w:val="00FE4FF5"/>
  </w:style>
  <w:style w:type="numbering" w:customStyle="1" w:styleId="NoList41111112">
    <w:name w:val="No List41111112"/>
    <w:semiHidden/>
    <w:qFormat/>
    <w:rsid w:val="00FE4FF5"/>
  </w:style>
  <w:style w:type="numbering" w:customStyle="1" w:styleId="NoList121111112">
    <w:name w:val="No List121111112"/>
    <w:uiPriority w:val="99"/>
    <w:semiHidden/>
    <w:unhideWhenUsed/>
    <w:qFormat/>
    <w:rsid w:val="00FE4FF5"/>
  </w:style>
  <w:style w:type="numbering" w:customStyle="1" w:styleId="NoList1111111112112">
    <w:name w:val="No List1111111112112"/>
    <w:semiHidden/>
    <w:unhideWhenUsed/>
    <w:qFormat/>
    <w:rsid w:val="00FE4FF5"/>
  </w:style>
  <w:style w:type="numbering" w:customStyle="1" w:styleId="NoList211111112">
    <w:name w:val="No List211111112"/>
    <w:semiHidden/>
    <w:unhideWhenUsed/>
    <w:qFormat/>
    <w:rsid w:val="00FE4FF5"/>
  </w:style>
  <w:style w:type="numbering" w:customStyle="1" w:styleId="NoList311111112">
    <w:name w:val="No List311111112"/>
    <w:semiHidden/>
    <w:qFormat/>
    <w:rsid w:val="00FE4FF5"/>
  </w:style>
  <w:style w:type="numbering" w:customStyle="1" w:styleId="NoList6111112">
    <w:name w:val="No List6111112"/>
    <w:uiPriority w:val="99"/>
    <w:semiHidden/>
    <w:unhideWhenUsed/>
    <w:qFormat/>
    <w:rsid w:val="00FE4FF5"/>
  </w:style>
  <w:style w:type="numbering" w:customStyle="1" w:styleId="NoList101112">
    <w:name w:val="No List101112"/>
    <w:uiPriority w:val="99"/>
    <w:semiHidden/>
    <w:unhideWhenUsed/>
    <w:qFormat/>
    <w:rsid w:val="00FE4FF5"/>
  </w:style>
  <w:style w:type="numbering" w:customStyle="1" w:styleId="NoList161112">
    <w:name w:val="No List161112"/>
    <w:uiPriority w:val="99"/>
    <w:semiHidden/>
    <w:unhideWhenUsed/>
    <w:qFormat/>
    <w:rsid w:val="00FE4FF5"/>
  </w:style>
  <w:style w:type="numbering" w:customStyle="1" w:styleId="NoList1151112">
    <w:name w:val="No List1151112"/>
    <w:uiPriority w:val="99"/>
    <w:semiHidden/>
    <w:unhideWhenUsed/>
    <w:qFormat/>
    <w:rsid w:val="00FE4FF5"/>
  </w:style>
  <w:style w:type="numbering" w:customStyle="1" w:styleId="NoList11141112">
    <w:name w:val="No List11141112"/>
    <w:semiHidden/>
    <w:unhideWhenUsed/>
    <w:qFormat/>
    <w:rsid w:val="00FE4FF5"/>
  </w:style>
  <w:style w:type="numbering" w:customStyle="1" w:styleId="NoList251112">
    <w:name w:val="No List251112"/>
    <w:semiHidden/>
    <w:unhideWhenUsed/>
    <w:qFormat/>
    <w:rsid w:val="00FE4FF5"/>
  </w:style>
  <w:style w:type="numbering" w:customStyle="1" w:styleId="NoList351112">
    <w:name w:val="No List351112"/>
    <w:semiHidden/>
    <w:qFormat/>
    <w:rsid w:val="00FE4FF5"/>
  </w:style>
  <w:style w:type="numbering" w:customStyle="1" w:styleId="NoList441112">
    <w:name w:val="No List441112"/>
    <w:semiHidden/>
    <w:qFormat/>
    <w:rsid w:val="00FE4FF5"/>
  </w:style>
  <w:style w:type="numbering" w:customStyle="1" w:styleId="NoList1241112">
    <w:name w:val="No List1241112"/>
    <w:uiPriority w:val="99"/>
    <w:semiHidden/>
    <w:unhideWhenUsed/>
    <w:qFormat/>
    <w:rsid w:val="00FE4FF5"/>
  </w:style>
  <w:style w:type="numbering" w:customStyle="1" w:styleId="NoList111141112">
    <w:name w:val="No List111141112"/>
    <w:semiHidden/>
    <w:unhideWhenUsed/>
    <w:qFormat/>
    <w:rsid w:val="00FE4FF5"/>
  </w:style>
  <w:style w:type="numbering" w:customStyle="1" w:styleId="NoList2141112">
    <w:name w:val="No List2141112"/>
    <w:semiHidden/>
    <w:unhideWhenUsed/>
    <w:qFormat/>
    <w:rsid w:val="00FE4FF5"/>
  </w:style>
  <w:style w:type="numbering" w:customStyle="1" w:styleId="NoList3141112">
    <w:name w:val="No List3141112"/>
    <w:semiHidden/>
    <w:qFormat/>
    <w:rsid w:val="00FE4FF5"/>
  </w:style>
  <w:style w:type="numbering" w:customStyle="1" w:styleId="NoList531112">
    <w:name w:val="No List531112"/>
    <w:uiPriority w:val="99"/>
    <w:semiHidden/>
    <w:unhideWhenUsed/>
    <w:qFormat/>
    <w:rsid w:val="00FE4FF5"/>
  </w:style>
  <w:style w:type="numbering" w:customStyle="1" w:styleId="NoList1331112">
    <w:name w:val="No List1331112"/>
    <w:semiHidden/>
    <w:unhideWhenUsed/>
    <w:qFormat/>
    <w:rsid w:val="00FE4FF5"/>
  </w:style>
  <w:style w:type="numbering" w:customStyle="1" w:styleId="NoList11231112">
    <w:name w:val="No List11231112"/>
    <w:uiPriority w:val="99"/>
    <w:semiHidden/>
    <w:unhideWhenUsed/>
    <w:qFormat/>
    <w:rsid w:val="00FE4FF5"/>
  </w:style>
  <w:style w:type="numbering" w:customStyle="1" w:styleId="NoList1111131112">
    <w:name w:val="No List1111131112"/>
    <w:semiHidden/>
    <w:unhideWhenUsed/>
    <w:qFormat/>
    <w:rsid w:val="00FE4FF5"/>
  </w:style>
  <w:style w:type="numbering" w:customStyle="1" w:styleId="NoList2231112">
    <w:name w:val="No List2231112"/>
    <w:semiHidden/>
    <w:unhideWhenUsed/>
    <w:qFormat/>
    <w:rsid w:val="00FE4FF5"/>
  </w:style>
  <w:style w:type="numbering" w:customStyle="1" w:styleId="NoList3231112">
    <w:name w:val="No List3231112"/>
    <w:semiHidden/>
    <w:qFormat/>
    <w:rsid w:val="00FE4FF5"/>
  </w:style>
  <w:style w:type="numbering" w:customStyle="1" w:styleId="NoList4131112">
    <w:name w:val="No List4131112"/>
    <w:semiHidden/>
    <w:qFormat/>
    <w:rsid w:val="00FE4FF5"/>
  </w:style>
  <w:style w:type="numbering" w:customStyle="1" w:styleId="NoList12131112">
    <w:name w:val="No List12131112"/>
    <w:uiPriority w:val="99"/>
    <w:semiHidden/>
    <w:unhideWhenUsed/>
    <w:qFormat/>
    <w:rsid w:val="00FE4FF5"/>
  </w:style>
  <w:style w:type="numbering" w:customStyle="1" w:styleId="NoList11111131112">
    <w:name w:val="No List11111131112"/>
    <w:semiHidden/>
    <w:unhideWhenUsed/>
    <w:qFormat/>
    <w:rsid w:val="00FE4FF5"/>
  </w:style>
  <w:style w:type="numbering" w:customStyle="1" w:styleId="NoList21131112">
    <w:name w:val="No List21131112"/>
    <w:semiHidden/>
    <w:unhideWhenUsed/>
    <w:qFormat/>
    <w:rsid w:val="00FE4FF5"/>
  </w:style>
  <w:style w:type="numbering" w:customStyle="1" w:styleId="NoList31131112">
    <w:name w:val="No List31131112"/>
    <w:semiHidden/>
    <w:qFormat/>
    <w:rsid w:val="00FE4FF5"/>
  </w:style>
  <w:style w:type="numbering" w:customStyle="1" w:styleId="NoList631112">
    <w:name w:val="No List631112"/>
    <w:uiPriority w:val="99"/>
    <w:semiHidden/>
    <w:unhideWhenUsed/>
    <w:qFormat/>
    <w:rsid w:val="00FE4FF5"/>
  </w:style>
  <w:style w:type="numbering" w:customStyle="1" w:styleId="NoList721112">
    <w:name w:val="No List721112"/>
    <w:uiPriority w:val="99"/>
    <w:semiHidden/>
    <w:unhideWhenUsed/>
    <w:qFormat/>
    <w:rsid w:val="00FE4FF5"/>
  </w:style>
  <w:style w:type="numbering" w:customStyle="1" w:styleId="NoList171112">
    <w:name w:val="No List171112"/>
    <w:uiPriority w:val="99"/>
    <w:semiHidden/>
    <w:unhideWhenUsed/>
    <w:qFormat/>
    <w:rsid w:val="00FE4FF5"/>
  </w:style>
  <w:style w:type="numbering" w:customStyle="1" w:styleId="NoList181112">
    <w:name w:val="No List181112"/>
    <w:uiPriority w:val="99"/>
    <w:semiHidden/>
    <w:unhideWhenUsed/>
    <w:qFormat/>
    <w:rsid w:val="00FE4FF5"/>
  </w:style>
  <w:style w:type="numbering" w:customStyle="1" w:styleId="NoList191112">
    <w:name w:val="No List191112"/>
    <w:semiHidden/>
    <w:unhideWhenUsed/>
    <w:qFormat/>
    <w:rsid w:val="00FE4FF5"/>
  </w:style>
  <w:style w:type="numbering" w:customStyle="1" w:styleId="NoList11111111112112">
    <w:name w:val="No List11111111112112"/>
    <w:semiHidden/>
    <w:unhideWhenUsed/>
    <w:qFormat/>
    <w:rsid w:val="00FE4FF5"/>
  </w:style>
  <w:style w:type="numbering" w:customStyle="1" w:styleId="NoList2912">
    <w:name w:val="No List2912"/>
    <w:uiPriority w:val="99"/>
    <w:semiHidden/>
    <w:unhideWhenUsed/>
    <w:qFormat/>
    <w:rsid w:val="00FE4FF5"/>
  </w:style>
  <w:style w:type="numbering" w:customStyle="1" w:styleId="NoList1111111111111122">
    <w:name w:val="No List1111111111111122"/>
    <w:semiHidden/>
    <w:unhideWhenUsed/>
    <w:qFormat/>
    <w:rsid w:val="00FE4FF5"/>
  </w:style>
  <w:style w:type="numbering" w:customStyle="1" w:styleId="NoList11111111111111122">
    <w:name w:val="No List11111111111111122"/>
    <w:semiHidden/>
    <w:unhideWhenUsed/>
    <w:qFormat/>
    <w:rsid w:val="00FE4FF5"/>
  </w:style>
  <w:style w:type="numbering" w:customStyle="1" w:styleId="112">
    <w:name w:val="ללא רשימה112"/>
    <w:semiHidden/>
    <w:qFormat/>
    <w:rsid w:val="00FE4FF5"/>
  </w:style>
  <w:style w:type="numbering" w:customStyle="1" w:styleId="NoList3012">
    <w:name w:val="No List3012"/>
    <w:uiPriority w:val="99"/>
    <w:semiHidden/>
    <w:unhideWhenUsed/>
    <w:qFormat/>
    <w:rsid w:val="00FE4FF5"/>
  </w:style>
  <w:style w:type="numbering" w:customStyle="1" w:styleId="NoList3812">
    <w:name w:val="No List3812"/>
    <w:semiHidden/>
    <w:unhideWhenUsed/>
    <w:qFormat/>
    <w:rsid w:val="00FE4FF5"/>
  </w:style>
  <w:style w:type="numbering" w:customStyle="1" w:styleId="NoList3912">
    <w:name w:val="No List3912"/>
    <w:semiHidden/>
    <w:unhideWhenUsed/>
    <w:qFormat/>
    <w:rsid w:val="00FE4FF5"/>
  </w:style>
  <w:style w:type="numbering" w:customStyle="1" w:styleId="NoList4012">
    <w:name w:val="No List4012"/>
    <w:semiHidden/>
    <w:unhideWhenUsed/>
    <w:qFormat/>
    <w:rsid w:val="00FE4FF5"/>
  </w:style>
  <w:style w:type="numbering" w:customStyle="1" w:styleId="NoList4712">
    <w:name w:val="No List4712"/>
    <w:uiPriority w:val="99"/>
    <w:semiHidden/>
    <w:unhideWhenUsed/>
    <w:qFormat/>
    <w:rsid w:val="00FE4FF5"/>
  </w:style>
  <w:style w:type="numbering" w:customStyle="1" w:styleId="NoList1111111111111111112">
    <w:name w:val="No List1111111111111111112"/>
    <w:semiHidden/>
    <w:unhideWhenUsed/>
    <w:qFormat/>
    <w:rsid w:val="00FE4FF5"/>
  </w:style>
  <w:style w:type="numbering" w:customStyle="1" w:styleId="NoList11111111111111111112">
    <w:name w:val="No List11111111111111111112"/>
    <w:semiHidden/>
    <w:unhideWhenUsed/>
    <w:qFormat/>
    <w:rsid w:val="00FE4FF5"/>
  </w:style>
  <w:style w:type="numbering" w:customStyle="1" w:styleId="NoList501">
    <w:name w:val="No List501"/>
    <w:uiPriority w:val="99"/>
    <w:semiHidden/>
    <w:unhideWhenUsed/>
    <w:qFormat/>
    <w:rsid w:val="00FE4FF5"/>
  </w:style>
  <w:style w:type="numbering" w:customStyle="1" w:styleId="NoList1201">
    <w:name w:val="No List1201"/>
    <w:uiPriority w:val="99"/>
    <w:semiHidden/>
    <w:unhideWhenUsed/>
    <w:qFormat/>
    <w:rsid w:val="00FE4FF5"/>
  </w:style>
  <w:style w:type="numbering" w:customStyle="1" w:styleId="NoList11181">
    <w:name w:val="No List11181"/>
    <w:uiPriority w:val="99"/>
    <w:semiHidden/>
    <w:unhideWhenUsed/>
    <w:qFormat/>
    <w:rsid w:val="00FE4FF5"/>
  </w:style>
  <w:style w:type="numbering" w:customStyle="1" w:styleId="NoList11191">
    <w:name w:val="No List11191"/>
    <w:uiPriority w:val="99"/>
    <w:semiHidden/>
    <w:unhideWhenUsed/>
    <w:qFormat/>
    <w:rsid w:val="00FE4FF5"/>
  </w:style>
  <w:style w:type="numbering" w:customStyle="1" w:styleId="NoList2181">
    <w:name w:val="No List2181"/>
    <w:semiHidden/>
    <w:unhideWhenUsed/>
    <w:qFormat/>
    <w:rsid w:val="00FE4FF5"/>
  </w:style>
  <w:style w:type="numbering" w:customStyle="1" w:styleId="NoList3181">
    <w:name w:val="No List3181"/>
    <w:uiPriority w:val="99"/>
    <w:semiHidden/>
    <w:qFormat/>
    <w:rsid w:val="00FE4FF5"/>
  </w:style>
  <w:style w:type="numbering" w:customStyle="1" w:styleId="NoList4101">
    <w:name w:val="No List4101"/>
    <w:semiHidden/>
    <w:qFormat/>
    <w:rsid w:val="00FE4FF5"/>
  </w:style>
  <w:style w:type="numbering" w:customStyle="1" w:styleId="NoList1281">
    <w:name w:val="No List1281"/>
    <w:semiHidden/>
    <w:unhideWhenUsed/>
    <w:qFormat/>
    <w:rsid w:val="00FE4FF5"/>
  </w:style>
  <w:style w:type="numbering" w:customStyle="1" w:styleId="NoList111181">
    <w:name w:val="No List111181"/>
    <w:semiHidden/>
    <w:unhideWhenUsed/>
    <w:qFormat/>
    <w:rsid w:val="00FE4FF5"/>
  </w:style>
  <w:style w:type="numbering" w:customStyle="1" w:styleId="NoList2191">
    <w:name w:val="No List2191"/>
    <w:uiPriority w:val="99"/>
    <w:semiHidden/>
    <w:unhideWhenUsed/>
    <w:qFormat/>
    <w:rsid w:val="00FE4FF5"/>
  </w:style>
  <w:style w:type="numbering" w:customStyle="1" w:styleId="NoList3191">
    <w:name w:val="No List3191"/>
    <w:uiPriority w:val="99"/>
    <w:semiHidden/>
    <w:qFormat/>
    <w:rsid w:val="00FE4FF5"/>
  </w:style>
  <w:style w:type="numbering" w:customStyle="1" w:styleId="NoList571">
    <w:name w:val="No List571"/>
    <w:uiPriority w:val="99"/>
    <w:semiHidden/>
    <w:unhideWhenUsed/>
    <w:qFormat/>
    <w:rsid w:val="00FE4FF5"/>
  </w:style>
  <w:style w:type="numbering" w:customStyle="1" w:styleId="NoList1371">
    <w:name w:val="No List1371"/>
    <w:uiPriority w:val="99"/>
    <w:semiHidden/>
    <w:unhideWhenUsed/>
    <w:qFormat/>
    <w:rsid w:val="00FE4FF5"/>
  </w:style>
  <w:style w:type="numbering" w:customStyle="1" w:styleId="NoList11271">
    <w:name w:val="No List11271"/>
    <w:uiPriority w:val="99"/>
    <w:semiHidden/>
    <w:unhideWhenUsed/>
    <w:qFormat/>
    <w:rsid w:val="00FE4FF5"/>
  </w:style>
  <w:style w:type="numbering" w:customStyle="1" w:styleId="NoList1111171">
    <w:name w:val="No List1111171"/>
    <w:semiHidden/>
    <w:unhideWhenUsed/>
    <w:qFormat/>
    <w:rsid w:val="00FE4FF5"/>
  </w:style>
  <w:style w:type="numbering" w:customStyle="1" w:styleId="NoList2271">
    <w:name w:val="No List2271"/>
    <w:uiPriority w:val="99"/>
    <w:semiHidden/>
    <w:unhideWhenUsed/>
    <w:qFormat/>
    <w:rsid w:val="00FE4FF5"/>
  </w:style>
  <w:style w:type="numbering" w:customStyle="1" w:styleId="NoList3271">
    <w:name w:val="No List3271"/>
    <w:uiPriority w:val="99"/>
    <w:semiHidden/>
    <w:qFormat/>
    <w:rsid w:val="00FE4FF5"/>
  </w:style>
  <w:style w:type="numbering" w:customStyle="1" w:styleId="NoList4171">
    <w:name w:val="No List4171"/>
    <w:uiPriority w:val="99"/>
    <w:semiHidden/>
    <w:qFormat/>
    <w:rsid w:val="00FE4FF5"/>
  </w:style>
  <w:style w:type="numbering" w:customStyle="1" w:styleId="NoList12171">
    <w:name w:val="No List12171"/>
    <w:uiPriority w:val="99"/>
    <w:semiHidden/>
    <w:unhideWhenUsed/>
    <w:qFormat/>
    <w:rsid w:val="00FE4FF5"/>
  </w:style>
  <w:style w:type="numbering" w:customStyle="1" w:styleId="NoList11111171">
    <w:name w:val="No List11111171"/>
    <w:semiHidden/>
    <w:unhideWhenUsed/>
    <w:qFormat/>
    <w:rsid w:val="00FE4FF5"/>
  </w:style>
  <w:style w:type="numbering" w:customStyle="1" w:styleId="NoList21171">
    <w:name w:val="No List21171"/>
    <w:semiHidden/>
    <w:unhideWhenUsed/>
    <w:qFormat/>
    <w:rsid w:val="00FE4FF5"/>
  </w:style>
  <w:style w:type="numbering" w:customStyle="1" w:styleId="NoList31171">
    <w:name w:val="No List31171"/>
    <w:semiHidden/>
    <w:qFormat/>
    <w:rsid w:val="00FE4FF5"/>
  </w:style>
  <w:style w:type="numbering" w:customStyle="1" w:styleId="NoList671">
    <w:name w:val="No List671"/>
    <w:semiHidden/>
    <w:unhideWhenUsed/>
    <w:qFormat/>
    <w:rsid w:val="00FE4FF5"/>
  </w:style>
  <w:style w:type="numbering" w:customStyle="1" w:styleId="NoList761">
    <w:name w:val="No List761"/>
    <w:uiPriority w:val="99"/>
    <w:semiHidden/>
    <w:unhideWhenUsed/>
    <w:qFormat/>
    <w:rsid w:val="00FE4FF5"/>
  </w:style>
  <w:style w:type="numbering" w:customStyle="1" w:styleId="NoList851">
    <w:name w:val="No List851"/>
    <w:uiPriority w:val="99"/>
    <w:semiHidden/>
    <w:unhideWhenUsed/>
    <w:qFormat/>
    <w:rsid w:val="00FE4FF5"/>
  </w:style>
  <w:style w:type="numbering" w:customStyle="1" w:styleId="NoList1451">
    <w:name w:val="No List1451"/>
    <w:semiHidden/>
    <w:unhideWhenUsed/>
    <w:qFormat/>
    <w:rsid w:val="00FE4FF5"/>
  </w:style>
  <w:style w:type="numbering" w:customStyle="1" w:styleId="NoList11351">
    <w:name w:val="No List11351"/>
    <w:uiPriority w:val="99"/>
    <w:semiHidden/>
    <w:unhideWhenUsed/>
    <w:qFormat/>
    <w:rsid w:val="00FE4FF5"/>
  </w:style>
  <w:style w:type="numbering" w:customStyle="1" w:styleId="NoList111251">
    <w:name w:val="No List111251"/>
    <w:semiHidden/>
    <w:unhideWhenUsed/>
    <w:qFormat/>
    <w:rsid w:val="00FE4FF5"/>
  </w:style>
  <w:style w:type="numbering" w:customStyle="1" w:styleId="NoList2351">
    <w:name w:val="No List2351"/>
    <w:uiPriority w:val="99"/>
    <w:semiHidden/>
    <w:unhideWhenUsed/>
    <w:qFormat/>
    <w:rsid w:val="00FE4FF5"/>
  </w:style>
  <w:style w:type="numbering" w:customStyle="1" w:styleId="NoList3351">
    <w:name w:val="No List3351"/>
    <w:uiPriority w:val="99"/>
    <w:semiHidden/>
    <w:qFormat/>
    <w:rsid w:val="00FE4FF5"/>
  </w:style>
  <w:style w:type="numbering" w:customStyle="1" w:styleId="NoList4251">
    <w:name w:val="No List4251"/>
    <w:uiPriority w:val="99"/>
    <w:semiHidden/>
    <w:qFormat/>
    <w:rsid w:val="00FE4FF5"/>
  </w:style>
  <w:style w:type="numbering" w:customStyle="1" w:styleId="NoList12251">
    <w:name w:val="No List12251"/>
    <w:uiPriority w:val="99"/>
    <w:semiHidden/>
    <w:unhideWhenUsed/>
    <w:qFormat/>
    <w:rsid w:val="00FE4FF5"/>
  </w:style>
  <w:style w:type="numbering" w:customStyle="1" w:styleId="NoList1111251">
    <w:name w:val="No List1111251"/>
    <w:semiHidden/>
    <w:unhideWhenUsed/>
    <w:qFormat/>
    <w:rsid w:val="00FE4FF5"/>
  </w:style>
  <w:style w:type="numbering" w:customStyle="1" w:styleId="NoList21251">
    <w:name w:val="No List21251"/>
    <w:semiHidden/>
    <w:unhideWhenUsed/>
    <w:qFormat/>
    <w:rsid w:val="00FE4FF5"/>
  </w:style>
  <w:style w:type="numbering" w:customStyle="1" w:styleId="NoList31251">
    <w:name w:val="No List31251"/>
    <w:semiHidden/>
    <w:qFormat/>
    <w:rsid w:val="00FE4FF5"/>
  </w:style>
  <w:style w:type="numbering" w:customStyle="1" w:styleId="NoList5151">
    <w:name w:val="No List5151"/>
    <w:uiPriority w:val="99"/>
    <w:semiHidden/>
    <w:unhideWhenUsed/>
    <w:qFormat/>
    <w:rsid w:val="00FE4FF5"/>
  </w:style>
  <w:style w:type="numbering" w:customStyle="1" w:styleId="NoList13151">
    <w:name w:val="No List13151"/>
    <w:semiHidden/>
    <w:unhideWhenUsed/>
    <w:qFormat/>
    <w:rsid w:val="00FE4FF5"/>
  </w:style>
  <w:style w:type="numbering" w:customStyle="1" w:styleId="NoList112151">
    <w:name w:val="No List112151"/>
    <w:uiPriority w:val="99"/>
    <w:semiHidden/>
    <w:unhideWhenUsed/>
    <w:qFormat/>
    <w:rsid w:val="00FE4FF5"/>
  </w:style>
  <w:style w:type="numbering" w:customStyle="1" w:styleId="NoList111111151">
    <w:name w:val="No List111111151"/>
    <w:uiPriority w:val="99"/>
    <w:semiHidden/>
    <w:unhideWhenUsed/>
    <w:qFormat/>
    <w:rsid w:val="00FE4FF5"/>
  </w:style>
  <w:style w:type="numbering" w:customStyle="1" w:styleId="NoList22151">
    <w:name w:val="No List22151"/>
    <w:semiHidden/>
    <w:unhideWhenUsed/>
    <w:qFormat/>
    <w:rsid w:val="00FE4FF5"/>
  </w:style>
  <w:style w:type="numbering" w:customStyle="1" w:styleId="NoList32151">
    <w:name w:val="No List32151"/>
    <w:semiHidden/>
    <w:qFormat/>
    <w:rsid w:val="00FE4FF5"/>
  </w:style>
  <w:style w:type="numbering" w:customStyle="1" w:styleId="NoList41151">
    <w:name w:val="No List41151"/>
    <w:semiHidden/>
    <w:qFormat/>
    <w:rsid w:val="00FE4FF5"/>
  </w:style>
  <w:style w:type="numbering" w:customStyle="1" w:styleId="NoList121151">
    <w:name w:val="No List121151"/>
    <w:uiPriority w:val="99"/>
    <w:semiHidden/>
    <w:unhideWhenUsed/>
    <w:qFormat/>
    <w:rsid w:val="00FE4FF5"/>
  </w:style>
  <w:style w:type="numbering" w:customStyle="1" w:styleId="NoList1111111151">
    <w:name w:val="No List1111111151"/>
    <w:uiPriority w:val="99"/>
    <w:semiHidden/>
    <w:unhideWhenUsed/>
    <w:qFormat/>
    <w:rsid w:val="00FE4FF5"/>
  </w:style>
  <w:style w:type="numbering" w:customStyle="1" w:styleId="NoList211151">
    <w:name w:val="No List211151"/>
    <w:semiHidden/>
    <w:unhideWhenUsed/>
    <w:qFormat/>
    <w:rsid w:val="00FE4FF5"/>
  </w:style>
  <w:style w:type="numbering" w:customStyle="1" w:styleId="NoList311151">
    <w:name w:val="No List311151"/>
    <w:semiHidden/>
    <w:qFormat/>
    <w:rsid w:val="00FE4FF5"/>
  </w:style>
  <w:style w:type="numbering" w:customStyle="1" w:styleId="NoList6151">
    <w:name w:val="No List6151"/>
    <w:uiPriority w:val="99"/>
    <w:semiHidden/>
    <w:unhideWhenUsed/>
    <w:qFormat/>
    <w:rsid w:val="00FE4FF5"/>
  </w:style>
  <w:style w:type="numbering" w:customStyle="1" w:styleId="NoList941">
    <w:name w:val="No List941"/>
    <w:semiHidden/>
    <w:unhideWhenUsed/>
    <w:qFormat/>
    <w:rsid w:val="00FE4FF5"/>
  </w:style>
  <w:style w:type="numbering" w:customStyle="1" w:styleId="NoList1541">
    <w:name w:val="No List1541"/>
    <w:semiHidden/>
    <w:unhideWhenUsed/>
    <w:qFormat/>
    <w:rsid w:val="00FE4FF5"/>
  </w:style>
  <w:style w:type="numbering" w:customStyle="1" w:styleId="NoList11441">
    <w:name w:val="No List11441"/>
    <w:uiPriority w:val="99"/>
    <w:semiHidden/>
    <w:unhideWhenUsed/>
    <w:qFormat/>
    <w:rsid w:val="00FE4FF5"/>
  </w:style>
  <w:style w:type="numbering" w:customStyle="1" w:styleId="NoList111341">
    <w:name w:val="No List111341"/>
    <w:semiHidden/>
    <w:unhideWhenUsed/>
    <w:qFormat/>
    <w:rsid w:val="00FE4FF5"/>
  </w:style>
  <w:style w:type="numbering" w:customStyle="1" w:styleId="NoList2441">
    <w:name w:val="No List2441"/>
    <w:uiPriority w:val="99"/>
    <w:semiHidden/>
    <w:unhideWhenUsed/>
    <w:qFormat/>
    <w:rsid w:val="00FE4FF5"/>
  </w:style>
  <w:style w:type="numbering" w:customStyle="1" w:styleId="NoList3441">
    <w:name w:val="No List3441"/>
    <w:semiHidden/>
    <w:qFormat/>
    <w:rsid w:val="00FE4FF5"/>
  </w:style>
  <w:style w:type="numbering" w:customStyle="1" w:styleId="NoList4341">
    <w:name w:val="No List4341"/>
    <w:uiPriority w:val="99"/>
    <w:semiHidden/>
    <w:qFormat/>
    <w:rsid w:val="00FE4FF5"/>
  </w:style>
  <w:style w:type="numbering" w:customStyle="1" w:styleId="NoList12341">
    <w:name w:val="No List12341"/>
    <w:uiPriority w:val="99"/>
    <w:semiHidden/>
    <w:unhideWhenUsed/>
    <w:qFormat/>
    <w:rsid w:val="00FE4FF5"/>
  </w:style>
  <w:style w:type="numbering" w:customStyle="1" w:styleId="NoList1111341">
    <w:name w:val="No List1111341"/>
    <w:semiHidden/>
    <w:unhideWhenUsed/>
    <w:qFormat/>
    <w:rsid w:val="00FE4FF5"/>
  </w:style>
  <w:style w:type="numbering" w:customStyle="1" w:styleId="NoList21341">
    <w:name w:val="No List21341"/>
    <w:semiHidden/>
    <w:unhideWhenUsed/>
    <w:qFormat/>
    <w:rsid w:val="00FE4FF5"/>
  </w:style>
  <w:style w:type="numbering" w:customStyle="1" w:styleId="NoList31341">
    <w:name w:val="No List31341"/>
    <w:semiHidden/>
    <w:qFormat/>
    <w:rsid w:val="00FE4FF5"/>
  </w:style>
  <w:style w:type="numbering" w:customStyle="1" w:styleId="NoList5241">
    <w:name w:val="No List5241"/>
    <w:uiPriority w:val="99"/>
    <w:semiHidden/>
    <w:unhideWhenUsed/>
    <w:qFormat/>
    <w:rsid w:val="00FE4FF5"/>
  </w:style>
  <w:style w:type="numbering" w:customStyle="1" w:styleId="NoList13241">
    <w:name w:val="No List13241"/>
    <w:semiHidden/>
    <w:unhideWhenUsed/>
    <w:qFormat/>
    <w:rsid w:val="00FE4FF5"/>
  </w:style>
  <w:style w:type="numbering" w:customStyle="1" w:styleId="NoList112241">
    <w:name w:val="No List112241"/>
    <w:uiPriority w:val="99"/>
    <w:semiHidden/>
    <w:unhideWhenUsed/>
    <w:qFormat/>
    <w:rsid w:val="00FE4FF5"/>
  </w:style>
  <w:style w:type="numbering" w:customStyle="1" w:styleId="NoList11111241">
    <w:name w:val="No List11111241"/>
    <w:semiHidden/>
    <w:unhideWhenUsed/>
    <w:qFormat/>
    <w:rsid w:val="00FE4FF5"/>
  </w:style>
  <w:style w:type="numbering" w:customStyle="1" w:styleId="NoList22241">
    <w:name w:val="No List22241"/>
    <w:semiHidden/>
    <w:unhideWhenUsed/>
    <w:qFormat/>
    <w:rsid w:val="00FE4FF5"/>
  </w:style>
  <w:style w:type="numbering" w:customStyle="1" w:styleId="NoList32241">
    <w:name w:val="No List32241"/>
    <w:semiHidden/>
    <w:qFormat/>
    <w:rsid w:val="00FE4FF5"/>
  </w:style>
  <w:style w:type="numbering" w:customStyle="1" w:styleId="NoList41241">
    <w:name w:val="No List41241"/>
    <w:semiHidden/>
    <w:qFormat/>
    <w:rsid w:val="00FE4FF5"/>
  </w:style>
  <w:style w:type="numbering" w:customStyle="1" w:styleId="NoList121241">
    <w:name w:val="No List121241"/>
    <w:uiPriority w:val="99"/>
    <w:semiHidden/>
    <w:unhideWhenUsed/>
    <w:qFormat/>
    <w:rsid w:val="00FE4FF5"/>
  </w:style>
  <w:style w:type="numbering" w:customStyle="1" w:styleId="NoList111111241">
    <w:name w:val="No List111111241"/>
    <w:semiHidden/>
    <w:unhideWhenUsed/>
    <w:qFormat/>
    <w:rsid w:val="00FE4FF5"/>
  </w:style>
  <w:style w:type="numbering" w:customStyle="1" w:styleId="NoList211241">
    <w:name w:val="No List211241"/>
    <w:semiHidden/>
    <w:unhideWhenUsed/>
    <w:qFormat/>
    <w:rsid w:val="00FE4FF5"/>
  </w:style>
  <w:style w:type="numbering" w:customStyle="1" w:styleId="NoList311241">
    <w:name w:val="No List311241"/>
    <w:semiHidden/>
    <w:qFormat/>
    <w:rsid w:val="00FE4FF5"/>
  </w:style>
  <w:style w:type="numbering" w:customStyle="1" w:styleId="NoList6241">
    <w:name w:val="No List6241"/>
    <w:uiPriority w:val="99"/>
    <w:semiHidden/>
    <w:unhideWhenUsed/>
    <w:qFormat/>
    <w:rsid w:val="00FE4FF5"/>
  </w:style>
  <w:style w:type="numbering" w:customStyle="1" w:styleId="NoList7141">
    <w:name w:val="No List7141"/>
    <w:uiPriority w:val="99"/>
    <w:semiHidden/>
    <w:unhideWhenUsed/>
    <w:qFormat/>
    <w:rsid w:val="00FE4FF5"/>
  </w:style>
  <w:style w:type="numbering" w:customStyle="1" w:styleId="NoList8141">
    <w:name w:val="No List8141"/>
    <w:uiPriority w:val="99"/>
    <w:semiHidden/>
    <w:unhideWhenUsed/>
    <w:qFormat/>
    <w:rsid w:val="00FE4FF5"/>
  </w:style>
  <w:style w:type="numbering" w:customStyle="1" w:styleId="NoList14141">
    <w:name w:val="No List14141"/>
    <w:uiPriority w:val="99"/>
    <w:semiHidden/>
    <w:unhideWhenUsed/>
    <w:qFormat/>
    <w:rsid w:val="00FE4FF5"/>
  </w:style>
  <w:style w:type="numbering" w:customStyle="1" w:styleId="NoList113141">
    <w:name w:val="No List113141"/>
    <w:uiPriority w:val="99"/>
    <w:semiHidden/>
    <w:unhideWhenUsed/>
    <w:qFormat/>
    <w:rsid w:val="00FE4FF5"/>
  </w:style>
  <w:style w:type="numbering" w:customStyle="1" w:styleId="NoList1112141">
    <w:name w:val="No List1112141"/>
    <w:semiHidden/>
    <w:unhideWhenUsed/>
    <w:qFormat/>
    <w:rsid w:val="00FE4FF5"/>
  </w:style>
  <w:style w:type="numbering" w:customStyle="1" w:styleId="NoList23141">
    <w:name w:val="No List23141"/>
    <w:semiHidden/>
    <w:unhideWhenUsed/>
    <w:qFormat/>
    <w:rsid w:val="00FE4FF5"/>
  </w:style>
  <w:style w:type="numbering" w:customStyle="1" w:styleId="NoList33141">
    <w:name w:val="No List33141"/>
    <w:semiHidden/>
    <w:qFormat/>
    <w:rsid w:val="00FE4FF5"/>
  </w:style>
  <w:style w:type="numbering" w:customStyle="1" w:styleId="NoList42141">
    <w:name w:val="No List42141"/>
    <w:semiHidden/>
    <w:qFormat/>
    <w:rsid w:val="00FE4FF5"/>
  </w:style>
  <w:style w:type="numbering" w:customStyle="1" w:styleId="NoList122141">
    <w:name w:val="No List122141"/>
    <w:uiPriority w:val="99"/>
    <w:semiHidden/>
    <w:unhideWhenUsed/>
    <w:qFormat/>
    <w:rsid w:val="00FE4FF5"/>
  </w:style>
  <w:style w:type="character" w:styleId="Hyperlink">
    <w:name w:val="Hyperlink"/>
    <w:uiPriority w:val="99"/>
    <w:unhideWhenUsed/>
    <w:rsid w:val="00E1473A"/>
    <w:rPr>
      <w:color w:val="0000FF"/>
      <w:u w:val="single"/>
    </w:rPr>
  </w:style>
  <w:style w:type="paragraph" w:customStyle="1" w:styleId="msonormal0">
    <w:name w:val="msonormal"/>
    <w:basedOn w:val="Normal"/>
    <w:uiPriority w:val="99"/>
    <w:rsid w:val="00E1473A"/>
  </w:style>
  <w:style w:type="character" w:styleId="FootnoteReference">
    <w:name w:val="footnote reference"/>
    <w:aliases w:val="אות הערה"/>
    <w:semiHidden/>
    <w:unhideWhenUsed/>
    <w:rsid w:val="00E1473A"/>
    <w:rPr>
      <w:vertAlign w:val="superscript"/>
    </w:rPr>
  </w:style>
  <w:style w:type="character" w:styleId="EndnoteReference">
    <w:name w:val="endnote reference"/>
    <w:semiHidden/>
    <w:unhideWhenUsed/>
    <w:rsid w:val="00E147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663">
      <w:bodyDiv w:val="1"/>
      <w:marLeft w:val="0"/>
      <w:marRight w:val="0"/>
      <w:marTop w:val="0"/>
      <w:marBottom w:val="0"/>
      <w:divBdr>
        <w:top w:val="none" w:sz="0" w:space="0" w:color="auto"/>
        <w:left w:val="none" w:sz="0" w:space="0" w:color="auto"/>
        <w:bottom w:val="none" w:sz="0" w:space="0" w:color="auto"/>
        <w:right w:val="none" w:sz="0" w:space="0" w:color="auto"/>
      </w:divBdr>
    </w:div>
    <w:div w:id="6636120">
      <w:bodyDiv w:val="1"/>
      <w:marLeft w:val="0"/>
      <w:marRight w:val="0"/>
      <w:marTop w:val="0"/>
      <w:marBottom w:val="0"/>
      <w:divBdr>
        <w:top w:val="none" w:sz="0" w:space="0" w:color="auto"/>
        <w:left w:val="none" w:sz="0" w:space="0" w:color="auto"/>
        <w:bottom w:val="none" w:sz="0" w:space="0" w:color="auto"/>
        <w:right w:val="none" w:sz="0" w:space="0" w:color="auto"/>
      </w:divBdr>
    </w:div>
    <w:div w:id="10879656">
      <w:bodyDiv w:val="1"/>
      <w:marLeft w:val="0"/>
      <w:marRight w:val="0"/>
      <w:marTop w:val="0"/>
      <w:marBottom w:val="0"/>
      <w:divBdr>
        <w:top w:val="none" w:sz="0" w:space="0" w:color="auto"/>
        <w:left w:val="none" w:sz="0" w:space="0" w:color="auto"/>
        <w:bottom w:val="none" w:sz="0" w:space="0" w:color="auto"/>
        <w:right w:val="none" w:sz="0" w:space="0" w:color="auto"/>
      </w:divBdr>
    </w:div>
    <w:div w:id="13461287">
      <w:bodyDiv w:val="1"/>
      <w:marLeft w:val="0"/>
      <w:marRight w:val="0"/>
      <w:marTop w:val="0"/>
      <w:marBottom w:val="0"/>
      <w:divBdr>
        <w:top w:val="none" w:sz="0" w:space="0" w:color="auto"/>
        <w:left w:val="none" w:sz="0" w:space="0" w:color="auto"/>
        <w:bottom w:val="none" w:sz="0" w:space="0" w:color="auto"/>
        <w:right w:val="none" w:sz="0" w:space="0" w:color="auto"/>
      </w:divBdr>
    </w:div>
    <w:div w:id="19400063">
      <w:bodyDiv w:val="1"/>
      <w:marLeft w:val="0"/>
      <w:marRight w:val="0"/>
      <w:marTop w:val="0"/>
      <w:marBottom w:val="0"/>
      <w:divBdr>
        <w:top w:val="none" w:sz="0" w:space="0" w:color="auto"/>
        <w:left w:val="none" w:sz="0" w:space="0" w:color="auto"/>
        <w:bottom w:val="none" w:sz="0" w:space="0" w:color="auto"/>
        <w:right w:val="none" w:sz="0" w:space="0" w:color="auto"/>
      </w:divBdr>
    </w:div>
    <w:div w:id="24064646">
      <w:bodyDiv w:val="1"/>
      <w:marLeft w:val="0"/>
      <w:marRight w:val="0"/>
      <w:marTop w:val="0"/>
      <w:marBottom w:val="0"/>
      <w:divBdr>
        <w:top w:val="none" w:sz="0" w:space="0" w:color="auto"/>
        <w:left w:val="none" w:sz="0" w:space="0" w:color="auto"/>
        <w:bottom w:val="none" w:sz="0" w:space="0" w:color="auto"/>
        <w:right w:val="none" w:sz="0" w:space="0" w:color="auto"/>
      </w:divBdr>
    </w:div>
    <w:div w:id="25256119">
      <w:bodyDiv w:val="1"/>
      <w:marLeft w:val="0"/>
      <w:marRight w:val="0"/>
      <w:marTop w:val="0"/>
      <w:marBottom w:val="0"/>
      <w:divBdr>
        <w:top w:val="none" w:sz="0" w:space="0" w:color="auto"/>
        <w:left w:val="none" w:sz="0" w:space="0" w:color="auto"/>
        <w:bottom w:val="none" w:sz="0" w:space="0" w:color="auto"/>
        <w:right w:val="none" w:sz="0" w:space="0" w:color="auto"/>
      </w:divBdr>
    </w:div>
    <w:div w:id="25715453">
      <w:bodyDiv w:val="1"/>
      <w:marLeft w:val="0"/>
      <w:marRight w:val="0"/>
      <w:marTop w:val="0"/>
      <w:marBottom w:val="0"/>
      <w:divBdr>
        <w:top w:val="none" w:sz="0" w:space="0" w:color="auto"/>
        <w:left w:val="none" w:sz="0" w:space="0" w:color="auto"/>
        <w:bottom w:val="none" w:sz="0" w:space="0" w:color="auto"/>
        <w:right w:val="none" w:sz="0" w:space="0" w:color="auto"/>
      </w:divBdr>
    </w:div>
    <w:div w:id="27490551">
      <w:bodyDiv w:val="1"/>
      <w:marLeft w:val="0"/>
      <w:marRight w:val="0"/>
      <w:marTop w:val="0"/>
      <w:marBottom w:val="0"/>
      <w:divBdr>
        <w:top w:val="none" w:sz="0" w:space="0" w:color="auto"/>
        <w:left w:val="none" w:sz="0" w:space="0" w:color="auto"/>
        <w:bottom w:val="none" w:sz="0" w:space="0" w:color="auto"/>
        <w:right w:val="none" w:sz="0" w:space="0" w:color="auto"/>
      </w:divBdr>
    </w:div>
    <w:div w:id="27991169">
      <w:bodyDiv w:val="1"/>
      <w:marLeft w:val="0"/>
      <w:marRight w:val="0"/>
      <w:marTop w:val="0"/>
      <w:marBottom w:val="0"/>
      <w:divBdr>
        <w:top w:val="none" w:sz="0" w:space="0" w:color="auto"/>
        <w:left w:val="none" w:sz="0" w:space="0" w:color="auto"/>
        <w:bottom w:val="none" w:sz="0" w:space="0" w:color="auto"/>
        <w:right w:val="none" w:sz="0" w:space="0" w:color="auto"/>
      </w:divBdr>
    </w:div>
    <w:div w:id="32392475">
      <w:bodyDiv w:val="1"/>
      <w:marLeft w:val="0"/>
      <w:marRight w:val="0"/>
      <w:marTop w:val="0"/>
      <w:marBottom w:val="0"/>
      <w:divBdr>
        <w:top w:val="none" w:sz="0" w:space="0" w:color="auto"/>
        <w:left w:val="none" w:sz="0" w:space="0" w:color="auto"/>
        <w:bottom w:val="none" w:sz="0" w:space="0" w:color="auto"/>
        <w:right w:val="none" w:sz="0" w:space="0" w:color="auto"/>
      </w:divBdr>
    </w:div>
    <w:div w:id="35979499">
      <w:bodyDiv w:val="1"/>
      <w:marLeft w:val="0"/>
      <w:marRight w:val="0"/>
      <w:marTop w:val="0"/>
      <w:marBottom w:val="0"/>
      <w:divBdr>
        <w:top w:val="none" w:sz="0" w:space="0" w:color="auto"/>
        <w:left w:val="none" w:sz="0" w:space="0" w:color="auto"/>
        <w:bottom w:val="none" w:sz="0" w:space="0" w:color="auto"/>
        <w:right w:val="none" w:sz="0" w:space="0" w:color="auto"/>
      </w:divBdr>
    </w:div>
    <w:div w:id="37511690">
      <w:bodyDiv w:val="1"/>
      <w:marLeft w:val="0"/>
      <w:marRight w:val="0"/>
      <w:marTop w:val="0"/>
      <w:marBottom w:val="0"/>
      <w:divBdr>
        <w:top w:val="none" w:sz="0" w:space="0" w:color="auto"/>
        <w:left w:val="none" w:sz="0" w:space="0" w:color="auto"/>
        <w:bottom w:val="none" w:sz="0" w:space="0" w:color="auto"/>
        <w:right w:val="none" w:sz="0" w:space="0" w:color="auto"/>
      </w:divBdr>
    </w:div>
    <w:div w:id="40524328">
      <w:bodyDiv w:val="1"/>
      <w:marLeft w:val="0"/>
      <w:marRight w:val="0"/>
      <w:marTop w:val="0"/>
      <w:marBottom w:val="0"/>
      <w:divBdr>
        <w:top w:val="none" w:sz="0" w:space="0" w:color="auto"/>
        <w:left w:val="none" w:sz="0" w:space="0" w:color="auto"/>
        <w:bottom w:val="none" w:sz="0" w:space="0" w:color="auto"/>
        <w:right w:val="none" w:sz="0" w:space="0" w:color="auto"/>
      </w:divBdr>
    </w:div>
    <w:div w:id="41908586">
      <w:bodyDiv w:val="1"/>
      <w:marLeft w:val="0"/>
      <w:marRight w:val="0"/>
      <w:marTop w:val="0"/>
      <w:marBottom w:val="0"/>
      <w:divBdr>
        <w:top w:val="none" w:sz="0" w:space="0" w:color="auto"/>
        <w:left w:val="none" w:sz="0" w:space="0" w:color="auto"/>
        <w:bottom w:val="none" w:sz="0" w:space="0" w:color="auto"/>
        <w:right w:val="none" w:sz="0" w:space="0" w:color="auto"/>
      </w:divBdr>
    </w:div>
    <w:div w:id="42943564">
      <w:bodyDiv w:val="1"/>
      <w:marLeft w:val="0"/>
      <w:marRight w:val="0"/>
      <w:marTop w:val="0"/>
      <w:marBottom w:val="0"/>
      <w:divBdr>
        <w:top w:val="none" w:sz="0" w:space="0" w:color="auto"/>
        <w:left w:val="none" w:sz="0" w:space="0" w:color="auto"/>
        <w:bottom w:val="none" w:sz="0" w:space="0" w:color="auto"/>
        <w:right w:val="none" w:sz="0" w:space="0" w:color="auto"/>
      </w:divBdr>
    </w:div>
    <w:div w:id="43188288">
      <w:bodyDiv w:val="1"/>
      <w:marLeft w:val="0"/>
      <w:marRight w:val="0"/>
      <w:marTop w:val="0"/>
      <w:marBottom w:val="0"/>
      <w:divBdr>
        <w:top w:val="none" w:sz="0" w:space="0" w:color="auto"/>
        <w:left w:val="none" w:sz="0" w:space="0" w:color="auto"/>
        <w:bottom w:val="none" w:sz="0" w:space="0" w:color="auto"/>
        <w:right w:val="none" w:sz="0" w:space="0" w:color="auto"/>
      </w:divBdr>
    </w:div>
    <w:div w:id="43725643">
      <w:bodyDiv w:val="1"/>
      <w:marLeft w:val="0"/>
      <w:marRight w:val="0"/>
      <w:marTop w:val="0"/>
      <w:marBottom w:val="0"/>
      <w:divBdr>
        <w:top w:val="none" w:sz="0" w:space="0" w:color="auto"/>
        <w:left w:val="none" w:sz="0" w:space="0" w:color="auto"/>
        <w:bottom w:val="none" w:sz="0" w:space="0" w:color="auto"/>
        <w:right w:val="none" w:sz="0" w:space="0" w:color="auto"/>
      </w:divBdr>
    </w:div>
    <w:div w:id="43871595">
      <w:bodyDiv w:val="1"/>
      <w:marLeft w:val="0"/>
      <w:marRight w:val="0"/>
      <w:marTop w:val="0"/>
      <w:marBottom w:val="0"/>
      <w:divBdr>
        <w:top w:val="none" w:sz="0" w:space="0" w:color="auto"/>
        <w:left w:val="none" w:sz="0" w:space="0" w:color="auto"/>
        <w:bottom w:val="none" w:sz="0" w:space="0" w:color="auto"/>
        <w:right w:val="none" w:sz="0" w:space="0" w:color="auto"/>
      </w:divBdr>
    </w:div>
    <w:div w:id="44138476">
      <w:bodyDiv w:val="1"/>
      <w:marLeft w:val="0"/>
      <w:marRight w:val="0"/>
      <w:marTop w:val="0"/>
      <w:marBottom w:val="0"/>
      <w:divBdr>
        <w:top w:val="none" w:sz="0" w:space="0" w:color="auto"/>
        <w:left w:val="none" w:sz="0" w:space="0" w:color="auto"/>
        <w:bottom w:val="none" w:sz="0" w:space="0" w:color="auto"/>
        <w:right w:val="none" w:sz="0" w:space="0" w:color="auto"/>
      </w:divBdr>
    </w:div>
    <w:div w:id="45447075">
      <w:bodyDiv w:val="1"/>
      <w:marLeft w:val="0"/>
      <w:marRight w:val="0"/>
      <w:marTop w:val="0"/>
      <w:marBottom w:val="0"/>
      <w:divBdr>
        <w:top w:val="none" w:sz="0" w:space="0" w:color="auto"/>
        <w:left w:val="none" w:sz="0" w:space="0" w:color="auto"/>
        <w:bottom w:val="none" w:sz="0" w:space="0" w:color="auto"/>
        <w:right w:val="none" w:sz="0" w:space="0" w:color="auto"/>
      </w:divBdr>
    </w:div>
    <w:div w:id="57175521">
      <w:bodyDiv w:val="1"/>
      <w:marLeft w:val="0"/>
      <w:marRight w:val="0"/>
      <w:marTop w:val="0"/>
      <w:marBottom w:val="0"/>
      <w:divBdr>
        <w:top w:val="none" w:sz="0" w:space="0" w:color="auto"/>
        <w:left w:val="none" w:sz="0" w:space="0" w:color="auto"/>
        <w:bottom w:val="none" w:sz="0" w:space="0" w:color="auto"/>
        <w:right w:val="none" w:sz="0" w:space="0" w:color="auto"/>
      </w:divBdr>
    </w:div>
    <w:div w:id="59447970">
      <w:bodyDiv w:val="1"/>
      <w:marLeft w:val="0"/>
      <w:marRight w:val="0"/>
      <w:marTop w:val="0"/>
      <w:marBottom w:val="0"/>
      <w:divBdr>
        <w:top w:val="none" w:sz="0" w:space="0" w:color="auto"/>
        <w:left w:val="none" w:sz="0" w:space="0" w:color="auto"/>
        <w:bottom w:val="none" w:sz="0" w:space="0" w:color="auto"/>
        <w:right w:val="none" w:sz="0" w:space="0" w:color="auto"/>
      </w:divBdr>
    </w:div>
    <w:div w:id="59793230">
      <w:bodyDiv w:val="1"/>
      <w:marLeft w:val="0"/>
      <w:marRight w:val="0"/>
      <w:marTop w:val="0"/>
      <w:marBottom w:val="0"/>
      <w:divBdr>
        <w:top w:val="none" w:sz="0" w:space="0" w:color="auto"/>
        <w:left w:val="none" w:sz="0" w:space="0" w:color="auto"/>
        <w:bottom w:val="none" w:sz="0" w:space="0" w:color="auto"/>
        <w:right w:val="none" w:sz="0" w:space="0" w:color="auto"/>
      </w:divBdr>
    </w:div>
    <w:div w:id="60181426">
      <w:bodyDiv w:val="1"/>
      <w:marLeft w:val="0"/>
      <w:marRight w:val="0"/>
      <w:marTop w:val="0"/>
      <w:marBottom w:val="0"/>
      <w:divBdr>
        <w:top w:val="none" w:sz="0" w:space="0" w:color="auto"/>
        <w:left w:val="none" w:sz="0" w:space="0" w:color="auto"/>
        <w:bottom w:val="none" w:sz="0" w:space="0" w:color="auto"/>
        <w:right w:val="none" w:sz="0" w:space="0" w:color="auto"/>
      </w:divBdr>
    </w:div>
    <w:div w:id="69237581">
      <w:bodyDiv w:val="1"/>
      <w:marLeft w:val="0"/>
      <w:marRight w:val="0"/>
      <w:marTop w:val="0"/>
      <w:marBottom w:val="0"/>
      <w:divBdr>
        <w:top w:val="none" w:sz="0" w:space="0" w:color="auto"/>
        <w:left w:val="none" w:sz="0" w:space="0" w:color="auto"/>
        <w:bottom w:val="none" w:sz="0" w:space="0" w:color="auto"/>
        <w:right w:val="none" w:sz="0" w:space="0" w:color="auto"/>
      </w:divBdr>
    </w:div>
    <w:div w:id="69541372">
      <w:bodyDiv w:val="1"/>
      <w:marLeft w:val="0"/>
      <w:marRight w:val="0"/>
      <w:marTop w:val="0"/>
      <w:marBottom w:val="0"/>
      <w:divBdr>
        <w:top w:val="none" w:sz="0" w:space="0" w:color="auto"/>
        <w:left w:val="none" w:sz="0" w:space="0" w:color="auto"/>
        <w:bottom w:val="none" w:sz="0" w:space="0" w:color="auto"/>
        <w:right w:val="none" w:sz="0" w:space="0" w:color="auto"/>
      </w:divBdr>
    </w:div>
    <w:div w:id="71319110">
      <w:bodyDiv w:val="1"/>
      <w:marLeft w:val="0"/>
      <w:marRight w:val="0"/>
      <w:marTop w:val="0"/>
      <w:marBottom w:val="0"/>
      <w:divBdr>
        <w:top w:val="none" w:sz="0" w:space="0" w:color="auto"/>
        <w:left w:val="none" w:sz="0" w:space="0" w:color="auto"/>
        <w:bottom w:val="none" w:sz="0" w:space="0" w:color="auto"/>
        <w:right w:val="none" w:sz="0" w:space="0" w:color="auto"/>
      </w:divBdr>
    </w:div>
    <w:div w:id="71438851">
      <w:bodyDiv w:val="1"/>
      <w:marLeft w:val="0"/>
      <w:marRight w:val="0"/>
      <w:marTop w:val="0"/>
      <w:marBottom w:val="0"/>
      <w:divBdr>
        <w:top w:val="none" w:sz="0" w:space="0" w:color="auto"/>
        <w:left w:val="none" w:sz="0" w:space="0" w:color="auto"/>
        <w:bottom w:val="none" w:sz="0" w:space="0" w:color="auto"/>
        <w:right w:val="none" w:sz="0" w:space="0" w:color="auto"/>
      </w:divBdr>
    </w:div>
    <w:div w:id="77216970">
      <w:bodyDiv w:val="1"/>
      <w:marLeft w:val="0"/>
      <w:marRight w:val="0"/>
      <w:marTop w:val="0"/>
      <w:marBottom w:val="0"/>
      <w:divBdr>
        <w:top w:val="none" w:sz="0" w:space="0" w:color="auto"/>
        <w:left w:val="none" w:sz="0" w:space="0" w:color="auto"/>
        <w:bottom w:val="none" w:sz="0" w:space="0" w:color="auto"/>
        <w:right w:val="none" w:sz="0" w:space="0" w:color="auto"/>
      </w:divBdr>
    </w:div>
    <w:div w:id="77749600">
      <w:bodyDiv w:val="1"/>
      <w:marLeft w:val="0"/>
      <w:marRight w:val="0"/>
      <w:marTop w:val="0"/>
      <w:marBottom w:val="0"/>
      <w:divBdr>
        <w:top w:val="none" w:sz="0" w:space="0" w:color="auto"/>
        <w:left w:val="none" w:sz="0" w:space="0" w:color="auto"/>
        <w:bottom w:val="none" w:sz="0" w:space="0" w:color="auto"/>
        <w:right w:val="none" w:sz="0" w:space="0" w:color="auto"/>
      </w:divBdr>
    </w:div>
    <w:div w:id="82462158">
      <w:bodyDiv w:val="1"/>
      <w:marLeft w:val="0"/>
      <w:marRight w:val="0"/>
      <w:marTop w:val="0"/>
      <w:marBottom w:val="0"/>
      <w:divBdr>
        <w:top w:val="none" w:sz="0" w:space="0" w:color="auto"/>
        <w:left w:val="none" w:sz="0" w:space="0" w:color="auto"/>
        <w:bottom w:val="none" w:sz="0" w:space="0" w:color="auto"/>
        <w:right w:val="none" w:sz="0" w:space="0" w:color="auto"/>
      </w:divBdr>
    </w:div>
    <w:div w:id="84426243">
      <w:bodyDiv w:val="1"/>
      <w:marLeft w:val="0"/>
      <w:marRight w:val="0"/>
      <w:marTop w:val="0"/>
      <w:marBottom w:val="0"/>
      <w:divBdr>
        <w:top w:val="none" w:sz="0" w:space="0" w:color="auto"/>
        <w:left w:val="none" w:sz="0" w:space="0" w:color="auto"/>
        <w:bottom w:val="none" w:sz="0" w:space="0" w:color="auto"/>
        <w:right w:val="none" w:sz="0" w:space="0" w:color="auto"/>
      </w:divBdr>
    </w:div>
    <w:div w:id="86119250">
      <w:bodyDiv w:val="1"/>
      <w:marLeft w:val="0"/>
      <w:marRight w:val="0"/>
      <w:marTop w:val="0"/>
      <w:marBottom w:val="0"/>
      <w:divBdr>
        <w:top w:val="none" w:sz="0" w:space="0" w:color="auto"/>
        <w:left w:val="none" w:sz="0" w:space="0" w:color="auto"/>
        <w:bottom w:val="none" w:sz="0" w:space="0" w:color="auto"/>
        <w:right w:val="none" w:sz="0" w:space="0" w:color="auto"/>
      </w:divBdr>
    </w:div>
    <w:div w:id="90857487">
      <w:bodyDiv w:val="1"/>
      <w:marLeft w:val="0"/>
      <w:marRight w:val="0"/>
      <w:marTop w:val="0"/>
      <w:marBottom w:val="0"/>
      <w:divBdr>
        <w:top w:val="none" w:sz="0" w:space="0" w:color="auto"/>
        <w:left w:val="none" w:sz="0" w:space="0" w:color="auto"/>
        <w:bottom w:val="none" w:sz="0" w:space="0" w:color="auto"/>
        <w:right w:val="none" w:sz="0" w:space="0" w:color="auto"/>
      </w:divBdr>
    </w:div>
    <w:div w:id="93788958">
      <w:bodyDiv w:val="1"/>
      <w:marLeft w:val="0"/>
      <w:marRight w:val="0"/>
      <w:marTop w:val="0"/>
      <w:marBottom w:val="0"/>
      <w:divBdr>
        <w:top w:val="none" w:sz="0" w:space="0" w:color="auto"/>
        <w:left w:val="none" w:sz="0" w:space="0" w:color="auto"/>
        <w:bottom w:val="none" w:sz="0" w:space="0" w:color="auto"/>
        <w:right w:val="none" w:sz="0" w:space="0" w:color="auto"/>
      </w:divBdr>
    </w:div>
    <w:div w:id="97912015">
      <w:bodyDiv w:val="1"/>
      <w:marLeft w:val="0"/>
      <w:marRight w:val="0"/>
      <w:marTop w:val="0"/>
      <w:marBottom w:val="0"/>
      <w:divBdr>
        <w:top w:val="none" w:sz="0" w:space="0" w:color="auto"/>
        <w:left w:val="none" w:sz="0" w:space="0" w:color="auto"/>
        <w:bottom w:val="none" w:sz="0" w:space="0" w:color="auto"/>
        <w:right w:val="none" w:sz="0" w:space="0" w:color="auto"/>
      </w:divBdr>
    </w:div>
    <w:div w:id="103232607">
      <w:bodyDiv w:val="1"/>
      <w:marLeft w:val="0"/>
      <w:marRight w:val="0"/>
      <w:marTop w:val="0"/>
      <w:marBottom w:val="0"/>
      <w:divBdr>
        <w:top w:val="none" w:sz="0" w:space="0" w:color="auto"/>
        <w:left w:val="none" w:sz="0" w:space="0" w:color="auto"/>
        <w:bottom w:val="none" w:sz="0" w:space="0" w:color="auto"/>
        <w:right w:val="none" w:sz="0" w:space="0" w:color="auto"/>
      </w:divBdr>
    </w:div>
    <w:div w:id="103308139">
      <w:bodyDiv w:val="1"/>
      <w:marLeft w:val="0"/>
      <w:marRight w:val="0"/>
      <w:marTop w:val="0"/>
      <w:marBottom w:val="0"/>
      <w:divBdr>
        <w:top w:val="none" w:sz="0" w:space="0" w:color="auto"/>
        <w:left w:val="none" w:sz="0" w:space="0" w:color="auto"/>
        <w:bottom w:val="none" w:sz="0" w:space="0" w:color="auto"/>
        <w:right w:val="none" w:sz="0" w:space="0" w:color="auto"/>
      </w:divBdr>
    </w:div>
    <w:div w:id="103429674">
      <w:bodyDiv w:val="1"/>
      <w:marLeft w:val="0"/>
      <w:marRight w:val="0"/>
      <w:marTop w:val="0"/>
      <w:marBottom w:val="0"/>
      <w:divBdr>
        <w:top w:val="none" w:sz="0" w:space="0" w:color="auto"/>
        <w:left w:val="none" w:sz="0" w:space="0" w:color="auto"/>
        <w:bottom w:val="none" w:sz="0" w:space="0" w:color="auto"/>
        <w:right w:val="none" w:sz="0" w:space="0" w:color="auto"/>
      </w:divBdr>
    </w:div>
    <w:div w:id="106124012">
      <w:bodyDiv w:val="1"/>
      <w:marLeft w:val="0"/>
      <w:marRight w:val="0"/>
      <w:marTop w:val="0"/>
      <w:marBottom w:val="0"/>
      <w:divBdr>
        <w:top w:val="none" w:sz="0" w:space="0" w:color="auto"/>
        <w:left w:val="none" w:sz="0" w:space="0" w:color="auto"/>
        <w:bottom w:val="none" w:sz="0" w:space="0" w:color="auto"/>
        <w:right w:val="none" w:sz="0" w:space="0" w:color="auto"/>
      </w:divBdr>
    </w:div>
    <w:div w:id="106780600">
      <w:bodyDiv w:val="1"/>
      <w:marLeft w:val="0"/>
      <w:marRight w:val="0"/>
      <w:marTop w:val="0"/>
      <w:marBottom w:val="0"/>
      <w:divBdr>
        <w:top w:val="none" w:sz="0" w:space="0" w:color="auto"/>
        <w:left w:val="none" w:sz="0" w:space="0" w:color="auto"/>
        <w:bottom w:val="none" w:sz="0" w:space="0" w:color="auto"/>
        <w:right w:val="none" w:sz="0" w:space="0" w:color="auto"/>
      </w:divBdr>
    </w:div>
    <w:div w:id="108479981">
      <w:bodyDiv w:val="1"/>
      <w:marLeft w:val="0"/>
      <w:marRight w:val="0"/>
      <w:marTop w:val="0"/>
      <w:marBottom w:val="0"/>
      <w:divBdr>
        <w:top w:val="none" w:sz="0" w:space="0" w:color="auto"/>
        <w:left w:val="none" w:sz="0" w:space="0" w:color="auto"/>
        <w:bottom w:val="none" w:sz="0" w:space="0" w:color="auto"/>
        <w:right w:val="none" w:sz="0" w:space="0" w:color="auto"/>
      </w:divBdr>
    </w:div>
    <w:div w:id="110126304">
      <w:bodyDiv w:val="1"/>
      <w:marLeft w:val="0"/>
      <w:marRight w:val="0"/>
      <w:marTop w:val="0"/>
      <w:marBottom w:val="0"/>
      <w:divBdr>
        <w:top w:val="none" w:sz="0" w:space="0" w:color="auto"/>
        <w:left w:val="none" w:sz="0" w:space="0" w:color="auto"/>
        <w:bottom w:val="none" w:sz="0" w:space="0" w:color="auto"/>
        <w:right w:val="none" w:sz="0" w:space="0" w:color="auto"/>
      </w:divBdr>
    </w:div>
    <w:div w:id="111170641">
      <w:bodyDiv w:val="1"/>
      <w:marLeft w:val="0"/>
      <w:marRight w:val="0"/>
      <w:marTop w:val="0"/>
      <w:marBottom w:val="0"/>
      <w:divBdr>
        <w:top w:val="none" w:sz="0" w:space="0" w:color="auto"/>
        <w:left w:val="none" w:sz="0" w:space="0" w:color="auto"/>
        <w:bottom w:val="none" w:sz="0" w:space="0" w:color="auto"/>
        <w:right w:val="none" w:sz="0" w:space="0" w:color="auto"/>
      </w:divBdr>
    </w:div>
    <w:div w:id="114373272">
      <w:bodyDiv w:val="1"/>
      <w:marLeft w:val="0"/>
      <w:marRight w:val="0"/>
      <w:marTop w:val="0"/>
      <w:marBottom w:val="0"/>
      <w:divBdr>
        <w:top w:val="none" w:sz="0" w:space="0" w:color="auto"/>
        <w:left w:val="none" w:sz="0" w:space="0" w:color="auto"/>
        <w:bottom w:val="none" w:sz="0" w:space="0" w:color="auto"/>
        <w:right w:val="none" w:sz="0" w:space="0" w:color="auto"/>
      </w:divBdr>
    </w:div>
    <w:div w:id="115179072">
      <w:bodyDiv w:val="1"/>
      <w:marLeft w:val="0"/>
      <w:marRight w:val="0"/>
      <w:marTop w:val="0"/>
      <w:marBottom w:val="0"/>
      <w:divBdr>
        <w:top w:val="none" w:sz="0" w:space="0" w:color="auto"/>
        <w:left w:val="none" w:sz="0" w:space="0" w:color="auto"/>
        <w:bottom w:val="none" w:sz="0" w:space="0" w:color="auto"/>
        <w:right w:val="none" w:sz="0" w:space="0" w:color="auto"/>
      </w:divBdr>
    </w:div>
    <w:div w:id="115415629">
      <w:bodyDiv w:val="1"/>
      <w:marLeft w:val="0"/>
      <w:marRight w:val="0"/>
      <w:marTop w:val="0"/>
      <w:marBottom w:val="0"/>
      <w:divBdr>
        <w:top w:val="none" w:sz="0" w:space="0" w:color="auto"/>
        <w:left w:val="none" w:sz="0" w:space="0" w:color="auto"/>
        <w:bottom w:val="none" w:sz="0" w:space="0" w:color="auto"/>
        <w:right w:val="none" w:sz="0" w:space="0" w:color="auto"/>
      </w:divBdr>
    </w:div>
    <w:div w:id="115561125">
      <w:bodyDiv w:val="1"/>
      <w:marLeft w:val="0"/>
      <w:marRight w:val="0"/>
      <w:marTop w:val="0"/>
      <w:marBottom w:val="0"/>
      <w:divBdr>
        <w:top w:val="none" w:sz="0" w:space="0" w:color="auto"/>
        <w:left w:val="none" w:sz="0" w:space="0" w:color="auto"/>
        <w:bottom w:val="none" w:sz="0" w:space="0" w:color="auto"/>
        <w:right w:val="none" w:sz="0" w:space="0" w:color="auto"/>
      </w:divBdr>
    </w:div>
    <w:div w:id="118108623">
      <w:bodyDiv w:val="1"/>
      <w:marLeft w:val="0"/>
      <w:marRight w:val="0"/>
      <w:marTop w:val="0"/>
      <w:marBottom w:val="0"/>
      <w:divBdr>
        <w:top w:val="none" w:sz="0" w:space="0" w:color="auto"/>
        <w:left w:val="none" w:sz="0" w:space="0" w:color="auto"/>
        <w:bottom w:val="none" w:sz="0" w:space="0" w:color="auto"/>
        <w:right w:val="none" w:sz="0" w:space="0" w:color="auto"/>
      </w:divBdr>
    </w:div>
    <w:div w:id="120467755">
      <w:bodyDiv w:val="1"/>
      <w:marLeft w:val="0"/>
      <w:marRight w:val="0"/>
      <w:marTop w:val="0"/>
      <w:marBottom w:val="0"/>
      <w:divBdr>
        <w:top w:val="none" w:sz="0" w:space="0" w:color="auto"/>
        <w:left w:val="none" w:sz="0" w:space="0" w:color="auto"/>
        <w:bottom w:val="none" w:sz="0" w:space="0" w:color="auto"/>
        <w:right w:val="none" w:sz="0" w:space="0" w:color="auto"/>
      </w:divBdr>
    </w:div>
    <w:div w:id="123619999">
      <w:bodyDiv w:val="1"/>
      <w:marLeft w:val="0"/>
      <w:marRight w:val="0"/>
      <w:marTop w:val="0"/>
      <w:marBottom w:val="0"/>
      <w:divBdr>
        <w:top w:val="none" w:sz="0" w:space="0" w:color="auto"/>
        <w:left w:val="none" w:sz="0" w:space="0" w:color="auto"/>
        <w:bottom w:val="none" w:sz="0" w:space="0" w:color="auto"/>
        <w:right w:val="none" w:sz="0" w:space="0" w:color="auto"/>
      </w:divBdr>
    </w:div>
    <w:div w:id="128980061">
      <w:bodyDiv w:val="1"/>
      <w:marLeft w:val="0"/>
      <w:marRight w:val="0"/>
      <w:marTop w:val="0"/>
      <w:marBottom w:val="0"/>
      <w:divBdr>
        <w:top w:val="none" w:sz="0" w:space="0" w:color="auto"/>
        <w:left w:val="none" w:sz="0" w:space="0" w:color="auto"/>
        <w:bottom w:val="none" w:sz="0" w:space="0" w:color="auto"/>
        <w:right w:val="none" w:sz="0" w:space="0" w:color="auto"/>
      </w:divBdr>
    </w:div>
    <w:div w:id="133565970">
      <w:bodyDiv w:val="1"/>
      <w:marLeft w:val="0"/>
      <w:marRight w:val="0"/>
      <w:marTop w:val="0"/>
      <w:marBottom w:val="0"/>
      <w:divBdr>
        <w:top w:val="none" w:sz="0" w:space="0" w:color="auto"/>
        <w:left w:val="none" w:sz="0" w:space="0" w:color="auto"/>
        <w:bottom w:val="none" w:sz="0" w:space="0" w:color="auto"/>
        <w:right w:val="none" w:sz="0" w:space="0" w:color="auto"/>
      </w:divBdr>
    </w:div>
    <w:div w:id="137844852">
      <w:bodyDiv w:val="1"/>
      <w:marLeft w:val="0"/>
      <w:marRight w:val="0"/>
      <w:marTop w:val="0"/>
      <w:marBottom w:val="0"/>
      <w:divBdr>
        <w:top w:val="none" w:sz="0" w:space="0" w:color="auto"/>
        <w:left w:val="none" w:sz="0" w:space="0" w:color="auto"/>
        <w:bottom w:val="none" w:sz="0" w:space="0" w:color="auto"/>
        <w:right w:val="none" w:sz="0" w:space="0" w:color="auto"/>
      </w:divBdr>
    </w:div>
    <w:div w:id="138308332">
      <w:bodyDiv w:val="1"/>
      <w:marLeft w:val="0"/>
      <w:marRight w:val="0"/>
      <w:marTop w:val="0"/>
      <w:marBottom w:val="0"/>
      <w:divBdr>
        <w:top w:val="none" w:sz="0" w:space="0" w:color="auto"/>
        <w:left w:val="none" w:sz="0" w:space="0" w:color="auto"/>
        <w:bottom w:val="none" w:sz="0" w:space="0" w:color="auto"/>
        <w:right w:val="none" w:sz="0" w:space="0" w:color="auto"/>
      </w:divBdr>
    </w:div>
    <w:div w:id="145586668">
      <w:bodyDiv w:val="1"/>
      <w:marLeft w:val="0"/>
      <w:marRight w:val="0"/>
      <w:marTop w:val="0"/>
      <w:marBottom w:val="0"/>
      <w:divBdr>
        <w:top w:val="none" w:sz="0" w:space="0" w:color="auto"/>
        <w:left w:val="none" w:sz="0" w:space="0" w:color="auto"/>
        <w:bottom w:val="none" w:sz="0" w:space="0" w:color="auto"/>
        <w:right w:val="none" w:sz="0" w:space="0" w:color="auto"/>
      </w:divBdr>
    </w:div>
    <w:div w:id="150567409">
      <w:bodyDiv w:val="1"/>
      <w:marLeft w:val="0"/>
      <w:marRight w:val="0"/>
      <w:marTop w:val="0"/>
      <w:marBottom w:val="0"/>
      <w:divBdr>
        <w:top w:val="none" w:sz="0" w:space="0" w:color="auto"/>
        <w:left w:val="none" w:sz="0" w:space="0" w:color="auto"/>
        <w:bottom w:val="none" w:sz="0" w:space="0" w:color="auto"/>
        <w:right w:val="none" w:sz="0" w:space="0" w:color="auto"/>
      </w:divBdr>
    </w:div>
    <w:div w:id="165099158">
      <w:bodyDiv w:val="1"/>
      <w:marLeft w:val="0"/>
      <w:marRight w:val="0"/>
      <w:marTop w:val="0"/>
      <w:marBottom w:val="0"/>
      <w:divBdr>
        <w:top w:val="none" w:sz="0" w:space="0" w:color="auto"/>
        <w:left w:val="none" w:sz="0" w:space="0" w:color="auto"/>
        <w:bottom w:val="none" w:sz="0" w:space="0" w:color="auto"/>
        <w:right w:val="none" w:sz="0" w:space="0" w:color="auto"/>
      </w:divBdr>
    </w:div>
    <w:div w:id="165949254">
      <w:bodyDiv w:val="1"/>
      <w:marLeft w:val="0"/>
      <w:marRight w:val="0"/>
      <w:marTop w:val="0"/>
      <w:marBottom w:val="0"/>
      <w:divBdr>
        <w:top w:val="none" w:sz="0" w:space="0" w:color="auto"/>
        <w:left w:val="none" w:sz="0" w:space="0" w:color="auto"/>
        <w:bottom w:val="none" w:sz="0" w:space="0" w:color="auto"/>
        <w:right w:val="none" w:sz="0" w:space="0" w:color="auto"/>
      </w:divBdr>
    </w:div>
    <w:div w:id="167064451">
      <w:bodyDiv w:val="1"/>
      <w:marLeft w:val="0"/>
      <w:marRight w:val="0"/>
      <w:marTop w:val="0"/>
      <w:marBottom w:val="0"/>
      <w:divBdr>
        <w:top w:val="none" w:sz="0" w:space="0" w:color="auto"/>
        <w:left w:val="none" w:sz="0" w:space="0" w:color="auto"/>
        <w:bottom w:val="none" w:sz="0" w:space="0" w:color="auto"/>
        <w:right w:val="none" w:sz="0" w:space="0" w:color="auto"/>
      </w:divBdr>
    </w:div>
    <w:div w:id="171535317">
      <w:bodyDiv w:val="1"/>
      <w:marLeft w:val="0"/>
      <w:marRight w:val="0"/>
      <w:marTop w:val="0"/>
      <w:marBottom w:val="0"/>
      <w:divBdr>
        <w:top w:val="none" w:sz="0" w:space="0" w:color="auto"/>
        <w:left w:val="none" w:sz="0" w:space="0" w:color="auto"/>
        <w:bottom w:val="none" w:sz="0" w:space="0" w:color="auto"/>
        <w:right w:val="none" w:sz="0" w:space="0" w:color="auto"/>
      </w:divBdr>
    </w:div>
    <w:div w:id="173419890">
      <w:bodyDiv w:val="1"/>
      <w:marLeft w:val="0"/>
      <w:marRight w:val="0"/>
      <w:marTop w:val="0"/>
      <w:marBottom w:val="0"/>
      <w:divBdr>
        <w:top w:val="none" w:sz="0" w:space="0" w:color="auto"/>
        <w:left w:val="none" w:sz="0" w:space="0" w:color="auto"/>
        <w:bottom w:val="none" w:sz="0" w:space="0" w:color="auto"/>
        <w:right w:val="none" w:sz="0" w:space="0" w:color="auto"/>
      </w:divBdr>
    </w:div>
    <w:div w:id="176502583">
      <w:bodyDiv w:val="1"/>
      <w:marLeft w:val="0"/>
      <w:marRight w:val="0"/>
      <w:marTop w:val="0"/>
      <w:marBottom w:val="0"/>
      <w:divBdr>
        <w:top w:val="none" w:sz="0" w:space="0" w:color="auto"/>
        <w:left w:val="none" w:sz="0" w:space="0" w:color="auto"/>
        <w:bottom w:val="none" w:sz="0" w:space="0" w:color="auto"/>
        <w:right w:val="none" w:sz="0" w:space="0" w:color="auto"/>
      </w:divBdr>
    </w:div>
    <w:div w:id="181942343">
      <w:bodyDiv w:val="1"/>
      <w:marLeft w:val="0"/>
      <w:marRight w:val="0"/>
      <w:marTop w:val="0"/>
      <w:marBottom w:val="0"/>
      <w:divBdr>
        <w:top w:val="none" w:sz="0" w:space="0" w:color="auto"/>
        <w:left w:val="none" w:sz="0" w:space="0" w:color="auto"/>
        <w:bottom w:val="none" w:sz="0" w:space="0" w:color="auto"/>
        <w:right w:val="none" w:sz="0" w:space="0" w:color="auto"/>
      </w:divBdr>
    </w:div>
    <w:div w:id="184248151">
      <w:bodyDiv w:val="1"/>
      <w:marLeft w:val="0"/>
      <w:marRight w:val="0"/>
      <w:marTop w:val="0"/>
      <w:marBottom w:val="0"/>
      <w:divBdr>
        <w:top w:val="none" w:sz="0" w:space="0" w:color="auto"/>
        <w:left w:val="none" w:sz="0" w:space="0" w:color="auto"/>
        <w:bottom w:val="none" w:sz="0" w:space="0" w:color="auto"/>
        <w:right w:val="none" w:sz="0" w:space="0" w:color="auto"/>
      </w:divBdr>
    </w:div>
    <w:div w:id="186796715">
      <w:bodyDiv w:val="1"/>
      <w:marLeft w:val="0"/>
      <w:marRight w:val="0"/>
      <w:marTop w:val="0"/>
      <w:marBottom w:val="0"/>
      <w:divBdr>
        <w:top w:val="none" w:sz="0" w:space="0" w:color="auto"/>
        <w:left w:val="none" w:sz="0" w:space="0" w:color="auto"/>
        <w:bottom w:val="none" w:sz="0" w:space="0" w:color="auto"/>
        <w:right w:val="none" w:sz="0" w:space="0" w:color="auto"/>
      </w:divBdr>
    </w:div>
    <w:div w:id="189300537">
      <w:bodyDiv w:val="1"/>
      <w:marLeft w:val="0"/>
      <w:marRight w:val="0"/>
      <w:marTop w:val="0"/>
      <w:marBottom w:val="0"/>
      <w:divBdr>
        <w:top w:val="none" w:sz="0" w:space="0" w:color="auto"/>
        <w:left w:val="none" w:sz="0" w:space="0" w:color="auto"/>
        <w:bottom w:val="none" w:sz="0" w:space="0" w:color="auto"/>
        <w:right w:val="none" w:sz="0" w:space="0" w:color="auto"/>
      </w:divBdr>
    </w:div>
    <w:div w:id="191113495">
      <w:bodyDiv w:val="1"/>
      <w:marLeft w:val="0"/>
      <w:marRight w:val="0"/>
      <w:marTop w:val="0"/>
      <w:marBottom w:val="0"/>
      <w:divBdr>
        <w:top w:val="none" w:sz="0" w:space="0" w:color="auto"/>
        <w:left w:val="none" w:sz="0" w:space="0" w:color="auto"/>
        <w:bottom w:val="none" w:sz="0" w:space="0" w:color="auto"/>
        <w:right w:val="none" w:sz="0" w:space="0" w:color="auto"/>
      </w:divBdr>
    </w:div>
    <w:div w:id="194580442">
      <w:bodyDiv w:val="1"/>
      <w:marLeft w:val="0"/>
      <w:marRight w:val="0"/>
      <w:marTop w:val="0"/>
      <w:marBottom w:val="0"/>
      <w:divBdr>
        <w:top w:val="none" w:sz="0" w:space="0" w:color="auto"/>
        <w:left w:val="none" w:sz="0" w:space="0" w:color="auto"/>
        <w:bottom w:val="none" w:sz="0" w:space="0" w:color="auto"/>
        <w:right w:val="none" w:sz="0" w:space="0" w:color="auto"/>
      </w:divBdr>
    </w:div>
    <w:div w:id="195124655">
      <w:bodyDiv w:val="1"/>
      <w:marLeft w:val="0"/>
      <w:marRight w:val="0"/>
      <w:marTop w:val="0"/>
      <w:marBottom w:val="0"/>
      <w:divBdr>
        <w:top w:val="none" w:sz="0" w:space="0" w:color="auto"/>
        <w:left w:val="none" w:sz="0" w:space="0" w:color="auto"/>
        <w:bottom w:val="none" w:sz="0" w:space="0" w:color="auto"/>
        <w:right w:val="none" w:sz="0" w:space="0" w:color="auto"/>
      </w:divBdr>
    </w:div>
    <w:div w:id="196742050">
      <w:bodyDiv w:val="1"/>
      <w:marLeft w:val="0"/>
      <w:marRight w:val="0"/>
      <w:marTop w:val="0"/>
      <w:marBottom w:val="0"/>
      <w:divBdr>
        <w:top w:val="none" w:sz="0" w:space="0" w:color="auto"/>
        <w:left w:val="none" w:sz="0" w:space="0" w:color="auto"/>
        <w:bottom w:val="none" w:sz="0" w:space="0" w:color="auto"/>
        <w:right w:val="none" w:sz="0" w:space="0" w:color="auto"/>
      </w:divBdr>
    </w:div>
    <w:div w:id="200099640">
      <w:bodyDiv w:val="1"/>
      <w:marLeft w:val="0"/>
      <w:marRight w:val="0"/>
      <w:marTop w:val="0"/>
      <w:marBottom w:val="0"/>
      <w:divBdr>
        <w:top w:val="none" w:sz="0" w:space="0" w:color="auto"/>
        <w:left w:val="none" w:sz="0" w:space="0" w:color="auto"/>
        <w:bottom w:val="none" w:sz="0" w:space="0" w:color="auto"/>
        <w:right w:val="none" w:sz="0" w:space="0" w:color="auto"/>
      </w:divBdr>
    </w:div>
    <w:div w:id="203710578">
      <w:bodyDiv w:val="1"/>
      <w:marLeft w:val="0"/>
      <w:marRight w:val="0"/>
      <w:marTop w:val="0"/>
      <w:marBottom w:val="0"/>
      <w:divBdr>
        <w:top w:val="none" w:sz="0" w:space="0" w:color="auto"/>
        <w:left w:val="none" w:sz="0" w:space="0" w:color="auto"/>
        <w:bottom w:val="none" w:sz="0" w:space="0" w:color="auto"/>
        <w:right w:val="none" w:sz="0" w:space="0" w:color="auto"/>
      </w:divBdr>
    </w:div>
    <w:div w:id="204373048">
      <w:bodyDiv w:val="1"/>
      <w:marLeft w:val="0"/>
      <w:marRight w:val="0"/>
      <w:marTop w:val="0"/>
      <w:marBottom w:val="0"/>
      <w:divBdr>
        <w:top w:val="none" w:sz="0" w:space="0" w:color="auto"/>
        <w:left w:val="none" w:sz="0" w:space="0" w:color="auto"/>
        <w:bottom w:val="none" w:sz="0" w:space="0" w:color="auto"/>
        <w:right w:val="none" w:sz="0" w:space="0" w:color="auto"/>
      </w:divBdr>
    </w:div>
    <w:div w:id="207885876">
      <w:bodyDiv w:val="1"/>
      <w:marLeft w:val="0"/>
      <w:marRight w:val="0"/>
      <w:marTop w:val="0"/>
      <w:marBottom w:val="0"/>
      <w:divBdr>
        <w:top w:val="none" w:sz="0" w:space="0" w:color="auto"/>
        <w:left w:val="none" w:sz="0" w:space="0" w:color="auto"/>
        <w:bottom w:val="none" w:sz="0" w:space="0" w:color="auto"/>
        <w:right w:val="none" w:sz="0" w:space="0" w:color="auto"/>
      </w:divBdr>
    </w:div>
    <w:div w:id="208879567">
      <w:bodyDiv w:val="1"/>
      <w:marLeft w:val="0"/>
      <w:marRight w:val="0"/>
      <w:marTop w:val="0"/>
      <w:marBottom w:val="0"/>
      <w:divBdr>
        <w:top w:val="none" w:sz="0" w:space="0" w:color="auto"/>
        <w:left w:val="none" w:sz="0" w:space="0" w:color="auto"/>
        <w:bottom w:val="none" w:sz="0" w:space="0" w:color="auto"/>
        <w:right w:val="none" w:sz="0" w:space="0" w:color="auto"/>
      </w:divBdr>
    </w:div>
    <w:div w:id="209418889">
      <w:bodyDiv w:val="1"/>
      <w:marLeft w:val="0"/>
      <w:marRight w:val="0"/>
      <w:marTop w:val="0"/>
      <w:marBottom w:val="0"/>
      <w:divBdr>
        <w:top w:val="none" w:sz="0" w:space="0" w:color="auto"/>
        <w:left w:val="none" w:sz="0" w:space="0" w:color="auto"/>
        <w:bottom w:val="none" w:sz="0" w:space="0" w:color="auto"/>
        <w:right w:val="none" w:sz="0" w:space="0" w:color="auto"/>
      </w:divBdr>
    </w:div>
    <w:div w:id="210700808">
      <w:bodyDiv w:val="1"/>
      <w:marLeft w:val="0"/>
      <w:marRight w:val="0"/>
      <w:marTop w:val="0"/>
      <w:marBottom w:val="0"/>
      <w:divBdr>
        <w:top w:val="none" w:sz="0" w:space="0" w:color="auto"/>
        <w:left w:val="none" w:sz="0" w:space="0" w:color="auto"/>
        <w:bottom w:val="none" w:sz="0" w:space="0" w:color="auto"/>
        <w:right w:val="none" w:sz="0" w:space="0" w:color="auto"/>
      </w:divBdr>
    </w:div>
    <w:div w:id="211114756">
      <w:bodyDiv w:val="1"/>
      <w:marLeft w:val="0"/>
      <w:marRight w:val="0"/>
      <w:marTop w:val="0"/>
      <w:marBottom w:val="0"/>
      <w:divBdr>
        <w:top w:val="none" w:sz="0" w:space="0" w:color="auto"/>
        <w:left w:val="none" w:sz="0" w:space="0" w:color="auto"/>
        <w:bottom w:val="none" w:sz="0" w:space="0" w:color="auto"/>
        <w:right w:val="none" w:sz="0" w:space="0" w:color="auto"/>
      </w:divBdr>
    </w:div>
    <w:div w:id="211504277">
      <w:bodyDiv w:val="1"/>
      <w:marLeft w:val="0"/>
      <w:marRight w:val="0"/>
      <w:marTop w:val="0"/>
      <w:marBottom w:val="0"/>
      <w:divBdr>
        <w:top w:val="none" w:sz="0" w:space="0" w:color="auto"/>
        <w:left w:val="none" w:sz="0" w:space="0" w:color="auto"/>
        <w:bottom w:val="none" w:sz="0" w:space="0" w:color="auto"/>
        <w:right w:val="none" w:sz="0" w:space="0" w:color="auto"/>
      </w:divBdr>
    </w:div>
    <w:div w:id="217473544">
      <w:bodyDiv w:val="1"/>
      <w:marLeft w:val="0"/>
      <w:marRight w:val="0"/>
      <w:marTop w:val="0"/>
      <w:marBottom w:val="0"/>
      <w:divBdr>
        <w:top w:val="none" w:sz="0" w:space="0" w:color="auto"/>
        <w:left w:val="none" w:sz="0" w:space="0" w:color="auto"/>
        <w:bottom w:val="none" w:sz="0" w:space="0" w:color="auto"/>
        <w:right w:val="none" w:sz="0" w:space="0" w:color="auto"/>
      </w:divBdr>
    </w:div>
    <w:div w:id="217666461">
      <w:bodyDiv w:val="1"/>
      <w:marLeft w:val="0"/>
      <w:marRight w:val="0"/>
      <w:marTop w:val="0"/>
      <w:marBottom w:val="0"/>
      <w:divBdr>
        <w:top w:val="none" w:sz="0" w:space="0" w:color="auto"/>
        <w:left w:val="none" w:sz="0" w:space="0" w:color="auto"/>
        <w:bottom w:val="none" w:sz="0" w:space="0" w:color="auto"/>
        <w:right w:val="none" w:sz="0" w:space="0" w:color="auto"/>
      </w:divBdr>
    </w:div>
    <w:div w:id="219250395">
      <w:bodyDiv w:val="1"/>
      <w:marLeft w:val="0"/>
      <w:marRight w:val="0"/>
      <w:marTop w:val="0"/>
      <w:marBottom w:val="0"/>
      <w:divBdr>
        <w:top w:val="none" w:sz="0" w:space="0" w:color="auto"/>
        <w:left w:val="none" w:sz="0" w:space="0" w:color="auto"/>
        <w:bottom w:val="none" w:sz="0" w:space="0" w:color="auto"/>
        <w:right w:val="none" w:sz="0" w:space="0" w:color="auto"/>
      </w:divBdr>
    </w:div>
    <w:div w:id="227035548">
      <w:bodyDiv w:val="1"/>
      <w:marLeft w:val="0"/>
      <w:marRight w:val="0"/>
      <w:marTop w:val="0"/>
      <w:marBottom w:val="0"/>
      <w:divBdr>
        <w:top w:val="none" w:sz="0" w:space="0" w:color="auto"/>
        <w:left w:val="none" w:sz="0" w:space="0" w:color="auto"/>
        <w:bottom w:val="none" w:sz="0" w:space="0" w:color="auto"/>
        <w:right w:val="none" w:sz="0" w:space="0" w:color="auto"/>
      </w:divBdr>
    </w:div>
    <w:div w:id="229585792">
      <w:bodyDiv w:val="1"/>
      <w:marLeft w:val="0"/>
      <w:marRight w:val="0"/>
      <w:marTop w:val="0"/>
      <w:marBottom w:val="0"/>
      <w:divBdr>
        <w:top w:val="none" w:sz="0" w:space="0" w:color="auto"/>
        <w:left w:val="none" w:sz="0" w:space="0" w:color="auto"/>
        <w:bottom w:val="none" w:sz="0" w:space="0" w:color="auto"/>
        <w:right w:val="none" w:sz="0" w:space="0" w:color="auto"/>
      </w:divBdr>
    </w:div>
    <w:div w:id="231817384">
      <w:bodyDiv w:val="1"/>
      <w:marLeft w:val="0"/>
      <w:marRight w:val="0"/>
      <w:marTop w:val="0"/>
      <w:marBottom w:val="0"/>
      <w:divBdr>
        <w:top w:val="none" w:sz="0" w:space="0" w:color="auto"/>
        <w:left w:val="none" w:sz="0" w:space="0" w:color="auto"/>
        <w:bottom w:val="none" w:sz="0" w:space="0" w:color="auto"/>
        <w:right w:val="none" w:sz="0" w:space="0" w:color="auto"/>
      </w:divBdr>
    </w:div>
    <w:div w:id="237057960">
      <w:bodyDiv w:val="1"/>
      <w:marLeft w:val="0"/>
      <w:marRight w:val="0"/>
      <w:marTop w:val="0"/>
      <w:marBottom w:val="0"/>
      <w:divBdr>
        <w:top w:val="none" w:sz="0" w:space="0" w:color="auto"/>
        <w:left w:val="none" w:sz="0" w:space="0" w:color="auto"/>
        <w:bottom w:val="none" w:sz="0" w:space="0" w:color="auto"/>
        <w:right w:val="none" w:sz="0" w:space="0" w:color="auto"/>
      </w:divBdr>
    </w:div>
    <w:div w:id="237908195">
      <w:bodyDiv w:val="1"/>
      <w:marLeft w:val="0"/>
      <w:marRight w:val="0"/>
      <w:marTop w:val="0"/>
      <w:marBottom w:val="0"/>
      <w:divBdr>
        <w:top w:val="none" w:sz="0" w:space="0" w:color="auto"/>
        <w:left w:val="none" w:sz="0" w:space="0" w:color="auto"/>
        <w:bottom w:val="none" w:sz="0" w:space="0" w:color="auto"/>
        <w:right w:val="none" w:sz="0" w:space="0" w:color="auto"/>
      </w:divBdr>
    </w:div>
    <w:div w:id="238250559">
      <w:bodyDiv w:val="1"/>
      <w:marLeft w:val="0"/>
      <w:marRight w:val="0"/>
      <w:marTop w:val="0"/>
      <w:marBottom w:val="0"/>
      <w:divBdr>
        <w:top w:val="none" w:sz="0" w:space="0" w:color="auto"/>
        <w:left w:val="none" w:sz="0" w:space="0" w:color="auto"/>
        <w:bottom w:val="none" w:sz="0" w:space="0" w:color="auto"/>
        <w:right w:val="none" w:sz="0" w:space="0" w:color="auto"/>
      </w:divBdr>
    </w:div>
    <w:div w:id="241454117">
      <w:bodyDiv w:val="1"/>
      <w:marLeft w:val="0"/>
      <w:marRight w:val="0"/>
      <w:marTop w:val="0"/>
      <w:marBottom w:val="0"/>
      <w:divBdr>
        <w:top w:val="none" w:sz="0" w:space="0" w:color="auto"/>
        <w:left w:val="none" w:sz="0" w:space="0" w:color="auto"/>
        <w:bottom w:val="none" w:sz="0" w:space="0" w:color="auto"/>
        <w:right w:val="none" w:sz="0" w:space="0" w:color="auto"/>
      </w:divBdr>
    </w:div>
    <w:div w:id="244187881">
      <w:bodyDiv w:val="1"/>
      <w:marLeft w:val="0"/>
      <w:marRight w:val="0"/>
      <w:marTop w:val="0"/>
      <w:marBottom w:val="0"/>
      <w:divBdr>
        <w:top w:val="none" w:sz="0" w:space="0" w:color="auto"/>
        <w:left w:val="none" w:sz="0" w:space="0" w:color="auto"/>
        <w:bottom w:val="none" w:sz="0" w:space="0" w:color="auto"/>
        <w:right w:val="none" w:sz="0" w:space="0" w:color="auto"/>
      </w:divBdr>
    </w:div>
    <w:div w:id="244849378">
      <w:bodyDiv w:val="1"/>
      <w:marLeft w:val="0"/>
      <w:marRight w:val="0"/>
      <w:marTop w:val="0"/>
      <w:marBottom w:val="0"/>
      <w:divBdr>
        <w:top w:val="none" w:sz="0" w:space="0" w:color="auto"/>
        <w:left w:val="none" w:sz="0" w:space="0" w:color="auto"/>
        <w:bottom w:val="none" w:sz="0" w:space="0" w:color="auto"/>
        <w:right w:val="none" w:sz="0" w:space="0" w:color="auto"/>
      </w:divBdr>
    </w:div>
    <w:div w:id="247155739">
      <w:bodyDiv w:val="1"/>
      <w:marLeft w:val="0"/>
      <w:marRight w:val="0"/>
      <w:marTop w:val="0"/>
      <w:marBottom w:val="0"/>
      <w:divBdr>
        <w:top w:val="none" w:sz="0" w:space="0" w:color="auto"/>
        <w:left w:val="none" w:sz="0" w:space="0" w:color="auto"/>
        <w:bottom w:val="none" w:sz="0" w:space="0" w:color="auto"/>
        <w:right w:val="none" w:sz="0" w:space="0" w:color="auto"/>
      </w:divBdr>
    </w:div>
    <w:div w:id="249317236">
      <w:bodyDiv w:val="1"/>
      <w:marLeft w:val="0"/>
      <w:marRight w:val="0"/>
      <w:marTop w:val="0"/>
      <w:marBottom w:val="0"/>
      <w:divBdr>
        <w:top w:val="none" w:sz="0" w:space="0" w:color="auto"/>
        <w:left w:val="none" w:sz="0" w:space="0" w:color="auto"/>
        <w:bottom w:val="none" w:sz="0" w:space="0" w:color="auto"/>
        <w:right w:val="none" w:sz="0" w:space="0" w:color="auto"/>
      </w:divBdr>
    </w:div>
    <w:div w:id="250555243">
      <w:bodyDiv w:val="1"/>
      <w:marLeft w:val="0"/>
      <w:marRight w:val="0"/>
      <w:marTop w:val="0"/>
      <w:marBottom w:val="0"/>
      <w:divBdr>
        <w:top w:val="none" w:sz="0" w:space="0" w:color="auto"/>
        <w:left w:val="none" w:sz="0" w:space="0" w:color="auto"/>
        <w:bottom w:val="none" w:sz="0" w:space="0" w:color="auto"/>
        <w:right w:val="none" w:sz="0" w:space="0" w:color="auto"/>
      </w:divBdr>
    </w:div>
    <w:div w:id="256137917">
      <w:bodyDiv w:val="1"/>
      <w:marLeft w:val="0"/>
      <w:marRight w:val="0"/>
      <w:marTop w:val="0"/>
      <w:marBottom w:val="0"/>
      <w:divBdr>
        <w:top w:val="none" w:sz="0" w:space="0" w:color="auto"/>
        <w:left w:val="none" w:sz="0" w:space="0" w:color="auto"/>
        <w:bottom w:val="none" w:sz="0" w:space="0" w:color="auto"/>
        <w:right w:val="none" w:sz="0" w:space="0" w:color="auto"/>
      </w:divBdr>
    </w:div>
    <w:div w:id="258370447">
      <w:bodyDiv w:val="1"/>
      <w:marLeft w:val="0"/>
      <w:marRight w:val="0"/>
      <w:marTop w:val="0"/>
      <w:marBottom w:val="0"/>
      <w:divBdr>
        <w:top w:val="none" w:sz="0" w:space="0" w:color="auto"/>
        <w:left w:val="none" w:sz="0" w:space="0" w:color="auto"/>
        <w:bottom w:val="none" w:sz="0" w:space="0" w:color="auto"/>
        <w:right w:val="none" w:sz="0" w:space="0" w:color="auto"/>
      </w:divBdr>
    </w:div>
    <w:div w:id="260995731">
      <w:bodyDiv w:val="1"/>
      <w:marLeft w:val="0"/>
      <w:marRight w:val="0"/>
      <w:marTop w:val="0"/>
      <w:marBottom w:val="0"/>
      <w:divBdr>
        <w:top w:val="none" w:sz="0" w:space="0" w:color="auto"/>
        <w:left w:val="none" w:sz="0" w:space="0" w:color="auto"/>
        <w:bottom w:val="none" w:sz="0" w:space="0" w:color="auto"/>
        <w:right w:val="none" w:sz="0" w:space="0" w:color="auto"/>
      </w:divBdr>
    </w:div>
    <w:div w:id="262998101">
      <w:bodyDiv w:val="1"/>
      <w:marLeft w:val="0"/>
      <w:marRight w:val="0"/>
      <w:marTop w:val="0"/>
      <w:marBottom w:val="0"/>
      <w:divBdr>
        <w:top w:val="none" w:sz="0" w:space="0" w:color="auto"/>
        <w:left w:val="none" w:sz="0" w:space="0" w:color="auto"/>
        <w:bottom w:val="none" w:sz="0" w:space="0" w:color="auto"/>
        <w:right w:val="none" w:sz="0" w:space="0" w:color="auto"/>
      </w:divBdr>
    </w:div>
    <w:div w:id="266548525">
      <w:bodyDiv w:val="1"/>
      <w:marLeft w:val="0"/>
      <w:marRight w:val="0"/>
      <w:marTop w:val="0"/>
      <w:marBottom w:val="0"/>
      <w:divBdr>
        <w:top w:val="none" w:sz="0" w:space="0" w:color="auto"/>
        <w:left w:val="none" w:sz="0" w:space="0" w:color="auto"/>
        <w:bottom w:val="none" w:sz="0" w:space="0" w:color="auto"/>
        <w:right w:val="none" w:sz="0" w:space="0" w:color="auto"/>
      </w:divBdr>
    </w:div>
    <w:div w:id="269974898">
      <w:bodyDiv w:val="1"/>
      <w:marLeft w:val="0"/>
      <w:marRight w:val="0"/>
      <w:marTop w:val="0"/>
      <w:marBottom w:val="0"/>
      <w:divBdr>
        <w:top w:val="none" w:sz="0" w:space="0" w:color="auto"/>
        <w:left w:val="none" w:sz="0" w:space="0" w:color="auto"/>
        <w:bottom w:val="none" w:sz="0" w:space="0" w:color="auto"/>
        <w:right w:val="none" w:sz="0" w:space="0" w:color="auto"/>
      </w:divBdr>
    </w:div>
    <w:div w:id="270364066">
      <w:bodyDiv w:val="1"/>
      <w:marLeft w:val="0"/>
      <w:marRight w:val="0"/>
      <w:marTop w:val="0"/>
      <w:marBottom w:val="0"/>
      <w:divBdr>
        <w:top w:val="none" w:sz="0" w:space="0" w:color="auto"/>
        <w:left w:val="none" w:sz="0" w:space="0" w:color="auto"/>
        <w:bottom w:val="none" w:sz="0" w:space="0" w:color="auto"/>
        <w:right w:val="none" w:sz="0" w:space="0" w:color="auto"/>
      </w:divBdr>
    </w:div>
    <w:div w:id="279339634">
      <w:bodyDiv w:val="1"/>
      <w:marLeft w:val="0"/>
      <w:marRight w:val="0"/>
      <w:marTop w:val="0"/>
      <w:marBottom w:val="0"/>
      <w:divBdr>
        <w:top w:val="none" w:sz="0" w:space="0" w:color="auto"/>
        <w:left w:val="none" w:sz="0" w:space="0" w:color="auto"/>
        <w:bottom w:val="none" w:sz="0" w:space="0" w:color="auto"/>
        <w:right w:val="none" w:sz="0" w:space="0" w:color="auto"/>
      </w:divBdr>
    </w:div>
    <w:div w:id="282853741">
      <w:bodyDiv w:val="1"/>
      <w:marLeft w:val="0"/>
      <w:marRight w:val="0"/>
      <w:marTop w:val="0"/>
      <w:marBottom w:val="0"/>
      <w:divBdr>
        <w:top w:val="none" w:sz="0" w:space="0" w:color="auto"/>
        <w:left w:val="none" w:sz="0" w:space="0" w:color="auto"/>
        <w:bottom w:val="none" w:sz="0" w:space="0" w:color="auto"/>
        <w:right w:val="none" w:sz="0" w:space="0" w:color="auto"/>
      </w:divBdr>
    </w:div>
    <w:div w:id="283850918">
      <w:bodyDiv w:val="1"/>
      <w:marLeft w:val="0"/>
      <w:marRight w:val="0"/>
      <w:marTop w:val="0"/>
      <w:marBottom w:val="0"/>
      <w:divBdr>
        <w:top w:val="none" w:sz="0" w:space="0" w:color="auto"/>
        <w:left w:val="none" w:sz="0" w:space="0" w:color="auto"/>
        <w:bottom w:val="none" w:sz="0" w:space="0" w:color="auto"/>
        <w:right w:val="none" w:sz="0" w:space="0" w:color="auto"/>
      </w:divBdr>
    </w:div>
    <w:div w:id="286162173">
      <w:bodyDiv w:val="1"/>
      <w:marLeft w:val="0"/>
      <w:marRight w:val="0"/>
      <w:marTop w:val="0"/>
      <w:marBottom w:val="0"/>
      <w:divBdr>
        <w:top w:val="none" w:sz="0" w:space="0" w:color="auto"/>
        <w:left w:val="none" w:sz="0" w:space="0" w:color="auto"/>
        <w:bottom w:val="none" w:sz="0" w:space="0" w:color="auto"/>
        <w:right w:val="none" w:sz="0" w:space="0" w:color="auto"/>
      </w:divBdr>
    </w:div>
    <w:div w:id="290863373">
      <w:bodyDiv w:val="1"/>
      <w:marLeft w:val="0"/>
      <w:marRight w:val="0"/>
      <w:marTop w:val="0"/>
      <w:marBottom w:val="0"/>
      <w:divBdr>
        <w:top w:val="none" w:sz="0" w:space="0" w:color="auto"/>
        <w:left w:val="none" w:sz="0" w:space="0" w:color="auto"/>
        <w:bottom w:val="none" w:sz="0" w:space="0" w:color="auto"/>
        <w:right w:val="none" w:sz="0" w:space="0" w:color="auto"/>
      </w:divBdr>
    </w:div>
    <w:div w:id="291254870">
      <w:bodyDiv w:val="1"/>
      <w:marLeft w:val="0"/>
      <w:marRight w:val="0"/>
      <w:marTop w:val="0"/>
      <w:marBottom w:val="0"/>
      <w:divBdr>
        <w:top w:val="none" w:sz="0" w:space="0" w:color="auto"/>
        <w:left w:val="none" w:sz="0" w:space="0" w:color="auto"/>
        <w:bottom w:val="none" w:sz="0" w:space="0" w:color="auto"/>
        <w:right w:val="none" w:sz="0" w:space="0" w:color="auto"/>
      </w:divBdr>
    </w:div>
    <w:div w:id="293829246">
      <w:bodyDiv w:val="1"/>
      <w:marLeft w:val="0"/>
      <w:marRight w:val="0"/>
      <w:marTop w:val="0"/>
      <w:marBottom w:val="0"/>
      <w:divBdr>
        <w:top w:val="none" w:sz="0" w:space="0" w:color="auto"/>
        <w:left w:val="none" w:sz="0" w:space="0" w:color="auto"/>
        <w:bottom w:val="none" w:sz="0" w:space="0" w:color="auto"/>
        <w:right w:val="none" w:sz="0" w:space="0" w:color="auto"/>
      </w:divBdr>
    </w:div>
    <w:div w:id="299774415">
      <w:bodyDiv w:val="1"/>
      <w:marLeft w:val="0"/>
      <w:marRight w:val="0"/>
      <w:marTop w:val="0"/>
      <w:marBottom w:val="0"/>
      <w:divBdr>
        <w:top w:val="none" w:sz="0" w:space="0" w:color="auto"/>
        <w:left w:val="none" w:sz="0" w:space="0" w:color="auto"/>
        <w:bottom w:val="none" w:sz="0" w:space="0" w:color="auto"/>
        <w:right w:val="none" w:sz="0" w:space="0" w:color="auto"/>
      </w:divBdr>
    </w:div>
    <w:div w:id="300615292">
      <w:bodyDiv w:val="1"/>
      <w:marLeft w:val="0"/>
      <w:marRight w:val="0"/>
      <w:marTop w:val="0"/>
      <w:marBottom w:val="0"/>
      <w:divBdr>
        <w:top w:val="none" w:sz="0" w:space="0" w:color="auto"/>
        <w:left w:val="none" w:sz="0" w:space="0" w:color="auto"/>
        <w:bottom w:val="none" w:sz="0" w:space="0" w:color="auto"/>
        <w:right w:val="none" w:sz="0" w:space="0" w:color="auto"/>
      </w:divBdr>
    </w:div>
    <w:div w:id="306783232">
      <w:bodyDiv w:val="1"/>
      <w:marLeft w:val="0"/>
      <w:marRight w:val="0"/>
      <w:marTop w:val="0"/>
      <w:marBottom w:val="0"/>
      <w:divBdr>
        <w:top w:val="none" w:sz="0" w:space="0" w:color="auto"/>
        <w:left w:val="none" w:sz="0" w:space="0" w:color="auto"/>
        <w:bottom w:val="none" w:sz="0" w:space="0" w:color="auto"/>
        <w:right w:val="none" w:sz="0" w:space="0" w:color="auto"/>
      </w:divBdr>
    </w:div>
    <w:div w:id="307591605">
      <w:bodyDiv w:val="1"/>
      <w:marLeft w:val="0"/>
      <w:marRight w:val="0"/>
      <w:marTop w:val="0"/>
      <w:marBottom w:val="0"/>
      <w:divBdr>
        <w:top w:val="none" w:sz="0" w:space="0" w:color="auto"/>
        <w:left w:val="none" w:sz="0" w:space="0" w:color="auto"/>
        <w:bottom w:val="none" w:sz="0" w:space="0" w:color="auto"/>
        <w:right w:val="none" w:sz="0" w:space="0" w:color="auto"/>
      </w:divBdr>
    </w:div>
    <w:div w:id="311492980">
      <w:bodyDiv w:val="1"/>
      <w:marLeft w:val="0"/>
      <w:marRight w:val="0"/>
      <w:marTop w:val="0"/>
      <w:marBottom w:val="0"/>
      <w:divBdr>
        <w:top w:val="none" w:sz="0" w:space="0" w:color="auto"/>
        <w:left w:val="none" w:sz="0" w:space="0" w:color="auto"/>
        <w:bottom w:val="none" w:sz="0" w:space="0" w:color="auto"/>
        <w:right w:val="none" w:sz="0" w:space="0" w:color="auto"/>
      </w:divBdr>
    </w:div>
    <w:div w:id="313334564">
      <w:bodyDiv w:val="1"/>
      <w:marLeft w:val="0"/>
      <w:marRight w:val="0"/>
      <w:marTop w:val="0"/>
      <w:marBottom w:val="0"/>
      <w:divBdr>
        <w:top w:val="none" w:sz="0" w:space="0" w:color="auto"/>
        <w:left w:val="none" w:sz="0" w:space="0" w:color="auto"/>
        <w:bottom w:val="none" w:sz="0" w:space="0" w:color="auto"/>
        <w:right w:val="none" w:sz="0" w:space="0" w:color="auto"/>
      </w:divBdr>
    </w:div>
    <w:div w:id="316157773">
      <w:bodyDiv w:val="1"/>
      <w:marLeft w:val="0"/>
      <w:marRight w:val="0"/>
      <w:marTop w:val="0"/>
      <w:marBottom w:val="0"/>
      <w:divBdr>
        <w:top w:val="none" w:sz="0" w:space="0" w:color="auto"/>
        <w:left w:val="none" w:sz="0" w:space="0" w:color="auto"/>
        <w:bottom w:val="none" w:sz="0" w:space="0" w:color="auto"/>
        <w:right w:val="none" w:sz="0" w:space="0" w:color="auto"/>
      </w:divBdr>
    </w:div>
    <w:div w:id="323708089">
      <w:bodyDiv w:val="1"/>
      <w:marLeft w:val="0"/>
      <w:marRight w:val="0"/>
      <w:marTop w:val="0"/>
      <w:marBottom w:val="0"/>
      <w:divBdr>
        <w:top w:val="none" w:sz="0" w:space="0" w:color="auto"/>
        <w:left w:val="none" w:sz="0" w:space="0" w:color="auto"/>
        <w:bottom w:val="none" w:sz="0" w:space="0" w:color="auto"/>
        <w:right w:val="none" w:sz="0" w:space="0" w:color="auto"/>
      </w:divBdr>
    </w:div>
    <w:div w:id="324281782">
      <w:bodyDiv w:val="1"/>
      <w:marLeft w:val="0"/>
      <w:marRight w:val="0"/>
      <w:marTop w:val="0"/>
      <w:marBottom w:val="0"/>
      <w:divBdr>
        <w:top w:val="none" w:sz="0" w:space="0" w:color="auto"/>
        <w:left w:val="none" w:sz="0" w:space="0" w:color="auto"/>
        <w:bottom w:val="none" w:sz="0" w:space="0" w:color="auto"/>
        <w:right w:val="none" w:sz="0" w:space="0" w:color="auto"/>
      </w:divBdr>
    </w:div>
    <w:div w:id="329262599">
      <w:bodyDiv w:val="1"/>
      <w:marLeft w:val="0"/>
      <w:marRight w:val="0"/>
      <w:marTop w:val="0"/>
      <w:marBottom w:val="0"/>
      <w:divBdr>
        <w:top w:val="none" w:sz="0" w:space="0" w:color="auto"/>
        <w:left w:val="none" w:sz="0" w:space="0" w:color="auto"/>
        <w:bottom w:val="none" w:sz="0" w:space="0" w:color="auto"/>
        <w:right w:val="none" w:sz="0" w:space="0" w:color="auto"/>
      </w:divBdr>
    </w:div>
    <w:div w:id="336857738">
      <w:bodyDiv w:val="1"/>
      <w:marLeft w:val="0"/>
      <w:marRight w:val="0"/>
      <w:marTop w:val="0"/>
      <w:marBottom w:val="0"/>
      <w:divBdr>
        <w:top w:val="none" w:sz="0" w:space="0" w:color="auto"/>
        <w:left w:val="none" w:sz="0" w:space="0" w:color="auto"/>
        <w:bottom w:val="none" w:sz="0" w:space="0" w:color="auto"/>
        <w:right w:val="none" w:sz="0" w:space="0" w:color="auto"/>
      </w:divBdr>
    </w:div>
    <w:div w:id="341902396">
      <w:bodyDiv w:val="1"/>
      <w:marLeft w:val="0"/>
      <w:marRight w:val="0"/>
      <w:marTop w:val="0"/>
      <w:marBottom w:val="0"/>
      <w:divBdr>
        <w:top w:val="none" w:sz="0" w:space="0" w:color="auto"/>
        <w:left w:val="none" w:sz="0" w:space="0" w:color="auto"/>
        <w:bottom w:val="none" w:sz="0" w:space="0" w:color="auto"/>
        <w:right w:val="none" w:sz="0" w:space="0" w:color="auto"/>
      </w:divBdr>
    </w:div>
    <w:div w:id="343559150">
      <w:bodyDiv w:val="1"/>
      <w:marLeft w:val="0"/>
      <w:marRight w:val="0"/>
      <w:marTop w:val="0"/>
      <w:marBottom w:val="0"/>
      <w:divBdr>
        <w:top w:val="none" w:sz="0" w:space="0" w:color="auto"/>
        <w:left w:val="none" w:sz="0" w:space="0" w:color="auto"/>
        <w:bottom w:val="none" w:sz="0" w:space="0" w:color="auto"/>
        <w:right w:val="none" w:sz="0" w:space="0" w:color="auto"/>
      </w:divBdr>
    </w:div>
    <w:div w:id="344408649">
      <w:bodyDiv w:val="1"/>
      <w:marLeft w:val="0"/>
      <w:marRight w:val="0"/>
      <w:marTop w:val="0"/>
      <w:marBottom w:val="0"/>
      <w:divBdr>
        <w:top w:val="none" w:sz="0" w:space="0" w:color="auto"/>
        <w:left w:val="none" w:sz="0" w:space="0" w:color="auto"/>
        <w:bottom w:val="none" w:sz="0" w:space="0" w:color="auto"/>
        <w:right w:val="none" w:sz="0" w:space="0" w:color="auto"/>
      </w:divBdr>
    </w:div>
    <w:div w:id="347296381">
      <w:bodyDiv w:val="1"/>
      <w:marLeft w:val="0"/>
      <w:marRight w:val="0"/>
      <w:marTop w:val="0"/>
      <w:marBottom w:val="0"/>
      <w:divBdr>
        <w:top w:val="none" w:sz="0" w:space="0" w:color="auto"/>
        <w:left w:val="none" w:sz="0" w:space="0" w:color="auto"/>
        <w:bottom w:val="none" w:sz="0" w:space="0" w:color="auto"/>
        <w:right w:val="none" w:sz="0" w:space="0" w:color="auto"/>
      </w:divBdr>
      <w:divsChild>
        <w:div w:id="592593989">
          <w:marLeft w:val="0"/>
          <w:marRight w:val="0"/>
          <w:marTop w:val="0"/>
          <w:marBottom w:val="0"/>
          <w:divBdr>
            <w:top w:val="none" w:sz="0" w:space="0" w:color="auto"/>
            <w:left w:val="none" w:sz="0" w:space="0" w:color="auto"/>
            <w:bottom w:val="none" w:sz="0" w:space="0" w:color="auto"/>
            <w:right w:val="none" w:sz="0" w:space="0" w:color="auto"/>
          </w:divBdr>
          <w:divsChild>
            <w:div w:id="1426412891">
              <w:marLeft w:val="0"/>
              <w:marRight w:val="0"/>
              <w:marTop w:val="0"/>
              <w:marBottom w:val="0"/>
              <w:divBdr>
                <w:top w:val="none" w:sz="0" w:space="0" w:color="auto"/>
                <w:left w:val="none" w:sz="0" w:space="0" w:color="auto"/>
                <w:bottom w:val="none" w:sz="0" w:space="0" w:color="auto"/>
                <w:right w:val="none" w:sz="0" w:space="0" w:color="auto"/>
              </w:divBdr>
              <w:divsChild>
                <w:div w:id="441848956">
                  <w:marLeft w:val="0"/>
                  <w:marRight w:val="0"/>
                  <w:marTop w:val="0"/>
                  <w:marBottom w:val="0"/>
                  <w:divBdr>
                    <w:top w:val="none" w:sz="0" w:space="0" w:color="auto"/>
                    <w:left w:val="none" w:sz="0" w:space="0" w:color="auto"/>
                    <w:bottom w:val="single" w:sz="6" w:space="0" w:color="CECCD1"/>
                    <w:right w:val="none" w:sz="0" w:space="0" w:color="auto"/>
                  </w:divBdr>
                  <w:divsChild>
                    <w:div w:id="567767700">
                      <w:marLeft w:val="0"/>
                      <w:marRight w:val="0"/>
                      <w:marTop w:val="0"/>
                      <w:marBottom w:val="0"/>
                      <w:divBdr>
                        <w:top w:val="none" w:sz="0" w:space="0" w:color="auto"/>
                        <w:left w:val="none" w:sz="0" w:space="0" w:color="auto"/>
                        <w:bottom w:val="none" w:sz="0" w:space="0" w:color="auto"/>
                        <w:right w:val="none" w:sz="0" w:space="0" w:color="auto"/>
                      </w:divBdr>
                      <w:divsChild>
                        <w:div w:id="814570558">
                          <w:marLeft w:val="0"/>
                          <w:marRight w:val="0"/>
                          <w:marTop w:val="0"/>
                          <w:marBottom w:val="0"/>
                          <w:divBdr>
                            <w:top w:val="none" w:sz="0" w:space="0" w:color="auto"/>
                            <w:left w:val="none" w:sz="0" w:space="0" w:color="auto"/>
                            <w:bottom w:val="none" w:sz="0" w:space="0" w:color="auto"/>
                            <w:right w:val="none" w:sz="0" w:space="0" w:color="auto"/>
                          </w:divBdr>
                          <w:divsChild>
                            <w:div w:id="790899166">
                              <w:marLeft w:val="0"/>
                              <w:marRight w:val="0"/>
                              <w:marTop w:val="0"/>
                              <w:marBottom w:val="0"/>
                              <w:divBdr>
                                <w:top w:val="none" w:sz="0" w:space="0" w:color="auto"/>
                                <w:left w:val="none" w:sz="0" w:space="0" w:color="auto"/>
                                <w:bottom w:val="none" w:sz="0" w:space="0" w:color="auto"/>
                                <w:right w:val="none" w:sz="0" w:space="0" w:color="auto"/>
                              </w:divBdr>
                            </w:div>
                          </w:divsChild>
                        </w:div>
                        <w:div w:id="1699039651">
                          <w:marLeft w:val="0"/>
                          <w:marRight w:val="0"/>
                          <w:marTop w:val="0"/>
                          <w:marBottom w:val="0"/>
                          <w:divBdr>
                            <w:top w:val="none" w:sz="0" w:space="0" w:color="auto"/>
                            <w:left w:val="none" w:sz="0" w:space="0" w:color="auto"/>
                            <w:bottom w:val="none" w:sz="0" w:space="0" w:color="auto"/>
                            <w:right w:val="none" w:sz="0" w:space="0" w:color="auto"/>
                          </w:divBdr>
                        </w:div>
                      </w:divsChild>
                    </w:div>
                    <w:div w:id="930968885">
                      <w:marLeft w:val="0"/>
                      <w:marRight w:val="0"/>
                      <w:marTop w:val="0"/>
                      <w:marBottom w:val="0"/>
                      <w:divBdr>
                        <w:top w:val="none" w:sz="0" w:space="0" w:color="auto"/>
                        <w:left w:val="none" w:sz="0" w:space="0" w:color="auto"/>
                        <w:bottom w:val="none" w:sz="0" w:space="0" w:color="auto"/>
                        <w:right w:val="none" w:sz="0" w:space="0" w:color="auto"/>
                      </w:divBdr>
                    </w:div>
                    <w:div w:id="973603678">
                      <w:marLeft w:val="0"/>
                      <w:marRight w:val="0"/>
                      <w:marTop w:val="0"/>
                      <w:marBottom w:val="0"/>
                      <w:divBdr>
                        <w:top w:val="none" w:sz="0" w:space="0" w:color="auto"/>
                        <w:left w:val="none" w:sz="0" w:space="0" w:color="auto"/>
                        <w:bottom w:val="none" w:sz="0" w:space="0" w:color="auto"/>
                        <w:right w:val="none" w:sz="0" w:space="0" w:color="auto"/>
                      </w:divBdr>
                    </w:div>
                    <w:div w:id="12785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8659">
          <w:marLeft w:val="0"/>
          <w:marRight w:val="0"/>
          <w:marTop w:val="0"/>
          <w:marBottom w:val="0"/>
          <w:divBdr>
            <w:top w:val="none" w:sz="0" w:space="0" w:color="auto"/>
            <w:left w:val="none" w:sz="0" w:space="0" w:color="auto"/>
            <w:bottom w:val="none" w:sz="0" w:space="0" w:color="auto"/>
            <w:right w:val="none" w:sz="0" w:space="0" w:color="auto"/>
          </w:divBdr>
          <w:divsChild>
            <w:div w:id="1769035456">
              <w:marLeft w:val="0"/>
              <w:marRight w:val="0"/>
              <w:marTop w:val="0"/>
              <w:marBottom w:val="0"/>
              <w:divBdr>
                <w:top w:val="none" w:sz="0" w:space="0" w:color="auto"/>
                <w:left w:val="none" w:sz="0" w:space="0" w:color="auto"/>
                <w:bottom w:val="single" w:sz="6" w:space="0" w:color="CECCD1"/>
                <w:right w:val="none" w:sz="0" w:space="0" w:color="auto"/>
              </w:divBdr>
              <w:divsChild>
                <w:div w:id="127164870">
                  <w:marLeft w:val="0"/>
                  <w:marRight w:val="0"/>
                  <w:marTop w:val="0"/>
                  <w:marBottom w:val="0"/>
                  <w:divBdr>
                    <w:top w:val="none" w:sz="0" w:space="0" w:color="auto"/>
                    <w:left w:val="none" w:sz="0" w:space="0" w:color="auto"/>
                    <w:bottom w:val="none" w:sz="0" w:space="0" w:color="auto"/>
                    <w:right w:val="none" w:sz="0" w:space="0" w:color="auto"/>
                  </w:divBdr>
                  <w:divsChild>
                    <w:div w:id="1324115612">
                      <w:marLeft w:val="0"/>
                      <w:marRight w:val="0"/>
                      <w:marTop w:val="0"/>
                      <w:marBottom w:val="0"/>
                      <w:divBdr>
                        <w:top w:val="none" w:sz="0" w:space="0" w:color="auto"/>
                        <w:left w:val="none" w:sz="0" w:space="0" w:color="auto"/>
                        <w:bottom w:val="none" w:sz="0" w:space="0" w:color="auto"/>
                        <w:right w:val="none" w:sz="0" w:space="0" w:color="auto"/>
                      </w:divBdr>
                    </w:div>
                    <w:div w:id="1349068047">
                      <w:marLeft w:val="0"/>
                      <w:marRight w:val="0"/>
                      <w:marTop w:val="0"/>
                      <w:marBottom w:val="0"/>
                      <w:divBdr>
                        <w:top w:val="none" w:sz="0" w:space="0" w:color="auto"/>
                        <w:left w:val="none" w:sz="0" w:space="0" w:color="auto"/>
                        <w:bottom w:val="none" w:sz="0" w:space="0" w:color="auto"/>
                        <w:right w:val="none" w:sz="0" w:space="0" w:color="auto"/>
                      </w:divBdr>
                      <w:divsChild>
                        <w:div w:id="21014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8955">
                  <w:marLeft w:val="0"/>
                  <w:marRight w:val="0"/>
                  <w:marTop w:val="0"/>
                  <w:marBottom w:val="0"/>
                  <w:divBdr>
                    <w:top w:val="none" w:sz="0" w:space="0" w:color="auto"/>
                    <w:left w:val="none" w:sz="0" w:space="0" w:color="auto"/>
                    <w:bottom w:val="none" w:sz="0" w:space="0" w:color="auto"/>
                    <w:right w:val="none" w:sz="0" w:space="0" w:color="auto"/>
                  </w:divBdr>
                  <w:divsChild>
                    <w:div w:id="1138305625">
                      <w:marLeft w:val="0"/>
                      <w:marRight w:val="0"/>
                      <w:marTop w:val="0"/>
                      <w:marBottom w:val="0"/>
                      <w:divBdr>
                        <w:top w:val="none" w:sz="0" w:space="0" w:color="auto"/>
                        <w:left w:val="none" w:sz="0" w:space="0" w:color="auto"/>
                        <w:bottom w:val="none" w:sz="0" w:space="0" w:color="auto"/>
                        <w:right w:val="none" w:sz="0" w:space="0" w:color="auto"/>
                      </w:divBdr>
                    </w:div>
                  </w:divsChild>
                </w:div>
                <w:div w:id="5052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23945">
      <w:bodyDiv w:val="1"/>
      <w:marLeft w:val="0"/>
      <w:marRight w:val="0"/>
      <w:marTop w:val="0"/>
      <w:marBottom w:val="0"/>
      <w:divBdr>
        <w:top w:val="none" w:sz="0" w:space="0" w:color="auto"/>
        <w:left w:val="none" w:sz="0" w:space="0" w:color="auto"/>
        <w:bottom w:val="none" w:sz="0" w:space="0" w:color="auto"/>
        <w:right w:val="none" w:sz="0" w:space="0" w:color="auto"/>
      </w:divBdr>
    </w:div>
    <w:div w:id="351542259">
      <w:bodyDiv w:val="1"/>
      <w:marLeft w:val="0"/>
      <w:marRight w:val="0"/>
      <w:marTop w:val="0"/>
      <w:marBottom w:val="0"/>
      <w:divBdr>
        <w:top w:val="none" w:sz="0" w:space="0" w:color="auto"/>
        <w:left w:val="none" w:sz="0" w:space="0" w:color="auto"/>
        <w:bottom w:val="none" w:sz="0" w:space="0" w:color="auto"/>
        <w:right w:val="none" w:sz="0" w:space="0" w:color="auto"/>
      </w:divBdr>
    </w:div>
    <w:div w:id="351810014">
      <w:bodyDiv w:val="1"/>
      <w:marLeft w:val="0"/>
      <w:marRight w:val="0"/>
      <w:marTop w:val="0"/>
      <w:marBottom w:val="0"/>
      <w:divBdr>
        <w:top w:val="none" w:sz="0" w:space="0" w:color="auto"/>
        <w:left w:val="none" w:sz="0" w:space="0" w:color="auto"/>
        <w:bottom w:val="none" w:sz="0" w:space="0" w:color="auto"/>
        <w:right w:val="none" w:sz="0" w:space="0" w:color="auto"/>
      </w:divBdr>
    </w:div>
    <w:div w:id="352612457">
      <w:bodyDiv w:val="1"/>
      <w:marLeft w:val="0"/>
      <w:marRight w:val="0"/>
      <w:marTop w:val="0"/>
      <w:marBottom w:val="0"/>
      <w:divBdr>
        <w:top w:val="none" w:sz="0" w:space="0" w:color="auto"/>
        <w:left w:val="none" w:sz="0" w:space="0" w:color="auto"/>
        <w:bottom w:val="none" w:sz="0" w:space="0" w:color="auto"/>
        <w:right w:val="none" w:sz="0" w:space="0" w:color="auto"/>
      </w:divBdr>
    </w:div>
    <w:div w:id="352922582">
      <w:bodyDiv w:val="1"/>
      <w:marLeft w:val="0"/>
      <w:marRight w:val="0"/>
      <w:marTop w:val="0"/>
      <w:marBottom w:val="0"/>
      <w:divBdr>
        <w:top w:val="none" w:sz="0" w:space="0" w:color="auto"/>
        <w:left w:val="none" w:sz="0" w:space="0" w:color="auto"/>
        <w:bottom w:val="none" w:sz="0" w:space="0" w:color="auto"/>
        <w:right w:val="none" w:sz="0" w:space="0" w:color="auto"/>
      </w:divBdr>
    </w:div>
    <w:div w:id="353460859">
      <w:bodyDiv w:val="1"/>
      <w:marLeft w:val="0"/>
      <w:marRight w:val="0"/>
      <w:marTop w:val="0"/>
      <w:marBottom w:val="0"/>
      <w:divBdr>
        <w:top w:val="none" w:sz="0" w:space="0" w:color="auto"/>
        <w:left w:val="none" w:sz="0" w:space="0" w:color="auto"/>
        <w:bottom w:val="none" w:sz="0" w:space="0" w:color="auto"/>
        <w:right w:val="none" w:sz="0" w:space="0" w:color="auto"/>
      </w:divBdr>
    </w:div>
    <w:div w:id="357583383">
      <w:bodyDiv w:val="1"/>
      <w:marLeft w:val="0"/>
      <w:marRight w:val="0"/>
      <w:marTop w:val="0"/>
      <w:marBottom w:val="0"/>
      <w:divBdr>
        <w:top w:val="none" w:sz="0" w:space="0" w:color="auto"/>
        <w:left w:val="none" w:sz="0" w:space="0" w:color="auto"/>
        <w:bottom w:val="none" w:sz="0" w:space="0" w:color="auto"/>
        <w:right w:val="none" w:sz="0" w:space="0" w:color="auto"/>
      </w:divBdr>
    </w:div>
    <w:div w:id="357632846">
      <w:bodyDiv w:val="1"/>
      <w:marLeft w:val="0"/>
      <w:marRight w:val="0"/>
      <w:marTop w:val="0"/>
      <w:marBottom w:val="0"/>
      <w:divBdr>
        <w:top w:val="none" w:sz="0" w:space="0" w:color="auto"/>
        <w:left w:val="none" w:sz="0" w:space="0" w:color="auto"/>
        <w:bottom w:val="none" w:sz="0" w:space="0" w:color="auto"/>
        <w:right w:val="none" w:sz="0" w:space="0" w:color="auto"/>
      </w:divBdr>
    </w:div>
    <w:div w:id="361444882">
      <w:bodyDiv w:val="1"/>
      <w:marLeft w:val="0"/>
      <w:marRight w:val="0"/>
      <w:marTop w:val="0"/>
      <w:marBottom w:val="0"/>
      <w:divBdr>
        <w:top w:val="none" w:sz="0" w:space="0" w:color="auto"/>
        <w:left w:val="none" w:sz="0" w:space="0" w:color="auto"/>
        <w:bottom w:val="none" w:sz="0" w:space="0" w:color="auto"/>
        <w:right w:val="none" w:sz="0" w:space="0" w:color="auto"/>
      </w:divBdr>
    </w:div>
    <w:div w:id="361826492">
      <w:bodyDiv w:val="1"/>
      <w:marLeft w:val="0"/>
      <w:marRight w:val="0"/>
      <w:marTop w:val="0"/>
      <w:marBottom w:val="0"/>
      <w:divBdr>
        <w:top w:val="none" w:sz="0" w:space="0" w:color="auto"/>
        <w:left w:val="none" w:sz="0" w:space="0" w:color="auto"/>
        <w:bottom w:val="none" w:sz="0" w:space="0" w:color="auto"/>
        <w:right w:val="none" w:sz="0" w:space="0" w:color="auto"/>
      </w:divBdr>
    </w:div>
    <w:div w:id="362637160">
      <w:bodyDiv w:val="1"/>
      <w:marLeft w:val="0"/>
      <w:marRight w:val="0"/>
      <w:marTop w:val="0"/>
      <w:marBottom w:val="0"/>
      <w:divBdr>
        <w:top w:val="none" w:sz="0" w:space="0" w:color="auto"/>
        <w:left w:val="none" w:sz="0" w:space="0" w:color="auto"/>
        <w:bottom w:val="none" w:sz="0" w:space="0" w:color="auto"/>
        <w:right w:val="none" w:sz="0" w:space="0" w:color="auto"/>
      </w:divBdr>
    </w:div>
    <w:div w:id="363213992">
      <w:bodyDiv w:val="1"/>
      <w:marLeft w:val="0"/>
      <w:marRight w:val="0"/>
      <w:marTop w:val="0"/>
      <w:marBottom w:val="0"/>
      <w:divBdr>
        <w:top w:val="none" w:sz="0" w:space="0" w:color="auto"/>
        <w:left w:val="none" w:sz="0" w:space="0" w:color="auto"/>
        <w:bottom w:val="none" w:sz="0" w:space="0" w:color="auto"/>
        <w:right w:val="none" w:sz="0" w:space="0" w:color="auto"/>
      </w:divBdr>
    </w:div>
    <w:div w:id="365446694">
      <w:bodyDiv w:val="1"/>
      <w:marLeft w:val="0"/>
      <w:marRight w:val="0"/>
      <w:marTop w:val="0"/>
      <w:marBottom w:val="0"/>
      <w:divBdr>
        <w:top w:val="none" w:sz="0" w:space="0" w:color="auto"/>
        <w:left w:val="none" w:sz="0" w:space="0" w:color="auto"/>
        <w:bottom w:val="none" w:sz="0" w:space="0" w:color="auto"/>
        <w:right w:val="none" w:sz="0" w:space="0" w:color="auto"/>
      </w:divBdr>
    </w:div>
    <w:div w:id="375006020">
      <w:bodyDiv w:val="1"/>
      <w:marLeft w:val="0"/>
      <w:marRight w:val="0"/>
      <w:marTop w:val="0"/>
      <w:marBottom w:val="0"/>
      <w:divBdr>
        <w:top w:val="none" w:sz="0" w:space="0" w:color="auto"/>
        <w:left w:val="none" w:sz="0" w:space="0" w:color="auto"/>
        <w:bottom w:val="none" w:sz="0" w:space="0" w:color="auto"/>
        <w:right w:val="none" w:sz="0" w:space="0" w:color="auto"/>
      </w:divBdr>
    </w:div>
    <w:div w:id="379013475">
      <w:bodyDiv w:val="1"/>
      <w:marLeft w:val="0"/>
      <w:marRight w:val="0"/>
      <w:marTop w:val="0"/>
      <w:marBottom w:val="0"/>
      <w:divBdr>
        <w:top w:val="none" w:sz="0" w:space="0" w:color="auto"/>
        <w:left w:val="none" w:sz="0" w:space="0" w:color="auto"/>
        <w:bottom w:val="none" w:sz="0" w:space="0" w:color="auto"/>
        <w:right w:val="none" w:sz="0" w:space="0" w:color="auto"/>
      </w:divBdr>
    </w:div>
    <w:div w:id="380906292">
      <w:bodyDiv w:val="1"/>
      <w:marLeft w:val="0"/>
      <w:marRight w:val="0"/>
      <w:marTop w:val="0"/>
      <w:marBottom w:val="0"/>
      <w:divBdr>
        <w:top w:val="none" w:sz="0" w:space="0" w:color="auto"/>
        <w:left w:val="none" w:sz="0" w:space="0" w:color="auto"/>
        <w:bottom w:val="none" w:sz="0" w:space="0" w:color="auto"/>
        <w:right w:val="none" w:sz="0" w:space="0" w:color="auto"/>
      </w:divBdr>
    </w:div>
    <w:div w:id="381635116">
      <w:bodyDiv w:val="1"/>
      <w:marLeft w:val="0"/>
      <w:marRight w:val="0"/>
      <w:marTop w:val="0"/>
      <w:marBottom w:val="0"/>
      <w:divBdr>
        <w:top w:val="none" w:sz="0" w:space="0" w:color="auto"/>
        <w:left w:val="none" w:sz="0" w:space="0" w:color="auto"/>
        <w:bottom w:val="none" w:sz="0" w:space="0" w:color="auto"/>
        <w:right w:val="none" w:sz="0" w:space="0" w:color="auto"/>
      </w:divBdr>
    </w:div>
    <w:div w:id="383604238">
      <w:bodyDiv w:val="1"/>
      <w:marLeft w:val="0"/>
      <w:marRight w:val="0"/>
      <w:marTop w:val="0"/>
      <w:marBottom w:val="0"/>
      <w:divBdr>
        <w:top w:val="none" w:sz="0" w:space="0" w:color="auto"/>
        <w:left w:val="none" w:sz="0" w:space="0" w:color="auto"/>
        <w:bottom w:val="none" w:sz="0" w:space="0" w:color="auto"/>
        <w:right w:val="none" w:sz="0" w:space="0" w:color="auto"/>
      </w:divBdr>
    </w:div>
    <w:div w:id="385832749">
      <w:bodyDiv w:val="1"/>
      <w:marLeft w:val="0"/>
      <w:marRight w:val="0"/>
      <w:marTop w:val="0"/>
      <w:marBottom w:val="0"/>
      <w:divBdr>
        <w:top w:val="none" w:sz="0" w:space="0" w:color="auto"/>
        <w:left w:val="none" w:sz="0" w:space="0" w:color="auto"/>
        <w:bottom w:val="none" w:sz="0" w:space="0" w:color="auto"/>
        <w:right w:val="none" w:sz="0" w:space="0" w:color="auto"/>
      </w:divBdr>
    </w:div>
    <w:div w:id="389035069">
      <w:bodyDiv w:val="1"/>
      <w:marLeft w:val="0"/>
      <w:marRight w:val="0"/>
      <w:marTop w:val="0"/>
      <w:marBottom w:val="0"/>
      <w:divBdr>
        <w:top w:val="none" w:sz="0" w:space="0" w:color="auto"/>
        <w:left w:val="none" w:sz="0" w:space="0" w:color="auto"/>
        <w:bottom w:val="none" w:sz="0" w:space="0" w:color="auto"/>
        <w:right w:val="none" w:sz="0" w:space="0" w:color="auto"/>
      </w:divBdr>
    </w:div>
    <w:div w:id="391002011">
      <w:bodyDiv w:val="1"/>
      <w:marLeft w:val="0"/>
      <w:marRight w:val="0"/>
      <w:marTop w:val="0"/>
      <w:marBottom w:val="0"/>
      <w:divBdr>
        <w:top w:val="none" w:sz="0" w:space="0" w:color="auto"/>
        <w:left w:val="none" w:sz="0" w:space="0" w:color="auto"/>
        <w:bottom w:val="none" w:sz="0" w:space="0" w:color="auto"/>
        <w:right w:val="none" w:sz="0" w:space="0" w:color="auto"/>
      </w:divBdr>
    </w:div>
    <w:div w:id="393049697">
      <w:bodyDiv w:val="1"/>
      <w:marLeft w:val="0"/>
      <w:marRight w:val="0"/>
      <w:marTop w:val="0"/>
      <w:marBottom w:val="0"/>
      <w:divBdr>
        <w:top w:val="none" w:sz="0" w:space="0" w:color="auto"/>
        <w:left w:val="none" w:sz="0" w:space="0" w:color="auto"/>
        <w:bottom w:val="none" w:sz="0" w:space="0" w:color="auto"/>
        <w:right w:val="none" w:sz="0" w:space="0" w:color="auto"/>
      </w:divBdr>
    </w:div>
    <w:div w:id="395593348">
      <w:bodyDiv w:val="1"/>
      <w:marLeft w:val="0"/>
      <w:marRight w:val="0"/>
      <w:marTop w:val="0"/>
      <w:marBottom w:val="0"/>
      <w:divBdr>
        <w:top w:val="none" w:sz="0" w:space="0" w:color="auto"/>
        <w:left w:val="none" w:sz="0" w:space="0" w:color="auto"/>
        <w:bottom w:val="none" w:sz="0" w:space="0" w:color="auto"/>
        <w:right w:val="none" w:sz="0" w:space="0" w:color="auto"/>
      </w:divBdr>
    </w:div>
    <w:div w:id="395779955">
      <w:bodyDiv w:val="1"/>
      <w:marLeft w:val="0"/>
      <w:marRight w:val="0"/>
      <w:marTop w:val="0"/>
      <w:marBottom w:val="0"/>
      <w:divBdr>
        <w:top w:val="none" w:sz="0" w:space="0" w:color="auto"/>
        <w:left w:val="none" w:sz="0" w:space="0" w:color="auto"/>
        <w:bottom w:val="none" w:sz="0" w:space="0" w:color="auto"/>
        <w:right w:val="none" w:sz="0" w:space="0" w:color="auto"/>
      </w:divBdr>
    </w:div>
    <w:div w:id="396905677">
      <w:bodyDiv w:val="1"/>
      <w:marLeft w:val="0"/>
      <w:marRight w:val="0"/>
      <w:marTop w:val="0"/>
      <w:marBottom w:val="0"/>
      <w:divBdr>
        <w:top w:val="none" w:sz="0" w:space="0" w:color="auto"/>
        <w:left w:val="none" w:sz="0" w:space="0" w:color="auto"/>
        <w:bottom w:val="none" w:sz="0" w:space="0" w:color="auto"/>
        <w:right w:val="none" w:sz="0" w:space="0" w:color="auto"/>
      </w:divBdr>
    </w:div>
    <w:div w:id="414018875">
      <w:bodyDiv w:val="1"/>
      <w:marLeft w:val="0"/>
      <w:marRight w:val="0"/>
      <w:marTop w:val="0"/>
      <w:marBottom w:val="0"/>
      <w:divBdr>
        <w:top w:val="none" w:sz="0" w:space="0" w:color="auto"/>
        <w:left w:val="none" w:sz="0" w:space="0" w:color="auto"/>
        <w:bottom w:val="none" w:sz="0" w:space="0" w:color="auto"/>
        <w:right w:val="none" w:sz="0" w:space="0" w:color="auto"/>
      </w:divBdr>
    </w:div>
    <w:div w:id="428310522">
      <w:bodyDiv w:val="1"/>
      <w:marLeft w:val="0"/>
      <w:marRight w:val="0"/>
      <w:marTop w:val="0"/>
      <w:marBottom w:val="0"/>
      <w:divBdr>
        <w:top w:val="none" w:sz="0" w:space="0" w:color="auto"/>
        <w:left w:val="none" w:sz="0" w:space="0" w:color="auto"/>
        <w:bottom w:val="none" w:sz="0" w:space="0" w:color="auto"/>
        <w:right w:val="none" w:sz="0" w:space="0" w:color="auto"/>
      </w:divBdr>
    </w:div>
    <w:div w:id="431778152">
      <w:bodyDiv w:val="1"/>
      <w:marLeft w:val="0"/>
      <w:marRight w:val="0"/>
      <w:marTop w:val="0"/>
      <w:marBottom w:val="0"/>
      <w:divBdr>
        <w:top w:val="none" w:sz="0" w:space="0" w:color="auto"/>
        <w:left w:val="none" w:sz="0" w:space="0" w:color="auto"/>
        <w:bottom w:val="none" w:sz="0" w:space="0" w:color="auto"/>
        <w:right w:val="none" w:sz="0" w:space="0" w:color="auto"/>
      </w:divBdr>
    </w:div>
    <w:div w:id="432628767">
      <w:bodyDiv w:val="1"/>
      <w:marLeft w:val="0"/>
      <w:marRight w:val="0"/>
      <w:marTop w:val="0"/>
      <w:marBottom w:val="0"/>
      <w:divBdr>
        <w:top w:val="none" w:sz="0" w:space="0" w:color="auto"/>
        <w:left w:val="none" w:sz="0" w:space="0" w:color="auto"/>
        <w:bottom w:val="none" w:sz="0" w:space="0" w:color="auto"/>
        <w:right w:val="none" w:sz="0" w:space="0" w:color="auto"/>
      </w:divBdr>
    </w:div>
    <w:div w:id="432631321">
      <w:bodyDiv w:val="1"/>
      <w:marLeft w:val="0"/>
      <w:marRight w:val="0"/>
      <w:marTop w:val="0"/>
      <w:marBottom w:val="0"/>
      <w:divBdr>
        <w:top w:val="none" w:sz="0" w:space="0" w:color="auto"/>
        <w:left w:val="none" w:sz="0" w:space="0" w:color="auto"/>
        <w:bottom w:val="none" w:sz="0" w:space="0" w:color="auto"/>
        <w:right w:val="none" w:sz="0" w:space="0" w:color="auto"/>
      </w:divBdr>
    </w:div>
    <w:div w:id="438180773">
      <w:bodyDiv w:val="1"/>
      <w:marLeft w:val="0"/>
      <w:marRight w:val="0"/>
      <w:marTop w:val="0"/>
      <w:marBottom w:val="0"/>
      <w:divBdr>
        <w:top w:val="none" w:sz="0" w:space="0" w:color="auto"/>
        <w:left w:val="none" w:sz="0" w:space="0" w:color="auto"/>
        <w:bottom w:val="none" w:sz="0" w:space="0" w:color="auto"/>
        <w:right w:val="none" w:sz="0" w:space="0" w:color="auto"/>
      </w:divBdr>
    </w:div>
    <w:div w:id="439375750">
      <w:bodyDiv w:val="1"/>
      <w:marLeft w:val="0"/>
      <w:marRight w:val="0"/>
      <w:marTop w:val="0"/>
      <w:marBottom w:val="0"/>
      <w:divBdr>
        <w:top w:val="none" w:sz="0" w:space="0" w:color="auto"/>
        <w:left w:val="none" w:sz="0" w:space="0" w:color="auto"/>
        <w:bottom w:val="none" w:sz="0" w:space="0" w:color="auto"/>
        <w:right w:val="none" w:sz="0" w:space="0" w:color="auto"/>
      </w:divBdr>
    </w:div>
    <w:div w:id="445855110">
      <w:bodyDiv w:val="1"/>
      <w:marLeft w:val="0"/>
      <w:marRight w:val="0"/>
      <w:marTop w:val="0"/>
      <w:marBottom w:val="0"/>
      <w:divBdr>
        <w:top w:val="none" w:sz="0" w:space="0" w:color="auto"/>
        <w:left w:val="none" w:sz="0" w:space="0" w:color="auto"/>
        <w:bottom w:val="none" w:sz="0" w:space="0" w:color="auto"/>
        <w:right w:val="none" w:sz="0" w:space="0" w:color="auto"/>
      </w:divBdr>
    </w:div>
    <w:div w:id="446239006">
      <w:bodyDiv w:val="1"/>
      <w:marLeft w:val="0"/>
      <w:marRight w:val="0"/>
      <w:marTop w:val="0"/>
      <w:marBottom w:val="0"/>
      <w:divBdr>
        <w:top w:val="none" w:sz="0" w:space="0" w:color="auto"/>
        <w:left w:val="none" w:sz="0" w:space="0" w:color="auto"/>
        <w:bottom w:val="none" w:sz="0" w:space="0" w:color="auto"/>
        <w:right w:val="none" w:sz="0" w:space="0" w:color="auto"/>
      </w:divBdr>
    </w:div>
    <w:div w:id="449052768">
      <w:bodyDiv w:val="1"/>
      <w:marLeft w:val="0"/>
      <w:marRight w:val="0"/>
      <w:marTop w:val="0"/>
      <w:marBottom w:val="0"/>
      <w:divBdr>
        <w:top w:val="none" w:sz="0" w:space="0" w:color="auto"/>
        <w:left w:val="none" w:sz="0" w:space="0" w:color="auto"/>
        <w:bottom w:val="none" w:sz="0" w:space="0" w:color="auto"/>
        <w:right w:val="none" w:sz="0" w:space="0" w:color="auto"/>
      </w:divBdr>
    </w:div>
    <w:div w:id="449394894">
      <w:bodyDiv w:val="1"/>
      <w:marLeft w:val="0"/>
      <w:marRight w:val="0"/>
      <w:marTop w:val="0"/>
      <w:marBottom w:val="0"/>
      <w:divBdr>
        <w:top w:val="none" w:sz="0" w:space="0" w:color="auto"/>
        <w:left w:val="none" w:sz="0" w:space="0" w:color="auto"/>
        <w:bottom w:val="none" w:sz="0" w:space="0" w:color="auto"/>
        <w:right w:val="none" w:sz="0" w:space="0" w:color="auto"/>
      </w:divBdr>
    </w:div>
    <w:div w:id="450327262">
      <w:bodyDiv w:val="1"/>
      <w:marLeft w:val="0"/>
      <w:marRight w:val="0"/>
      <w:marTop w:val="0"/>
      <w:marBottom w:val="0"/>
      <w:divBdr>
        <w:top w:val="none" w:sz="0" w:space="0" w:color="auto"/>
        <w:left w:val="none" w:sz="0" w:space="0" w:color="auto"/>
        <w:bottom w:val="none" w:sz="0" w:space="0" w:color="auto"/>
        <w:right w:val="none" w:sz="0" w:space="0" w:color="auto"/>
      </w:divBdr>
    </w:div>
    <w:div w:id="460877848">
      <w:bodyDiv w:val="1"/>
      <w:marLeft w:val="0"/>
      <w:marRight w:val="0"/>
      <w:marTop w:val="0"/>
      <w:marBottom w:val="0"/>
      <w:divBdr>
        <w:top w:val="none" w:sz="0" w:space="0" w:color="auto"/>
        <w:left w:val="none" w:sz="0" w:space="0" w:color="auto"/>
        <w:bottom w:val="none" w:sz="0" w:space="0" w:color="auto"/>
        <w:right w:val="none" w:sz="0" w:space="0" w:color="auto"/>
      </w:divBdr>
    </w:div>
    <w:div w:id="461268734">
      <w:bodyDiv w:val="1"/>
      <w:marLeft w:val="0"/>
      <w:marRight w:val="0"/>
      <w:marTop w:val="0"/>
      <w:marBottom w:val="0"/>
      <w:divBdr>
        <w:top w:val="none" w:sz="0" w:space="0" w:color="auto"/>
        <w:left w:val="none" w:sz="0" w:space="0" w:color="auto"/>
        <w:bottom w:val="none" w:sz="0" w:space="0" w:color="auto"/>
        <w:right w:val="none" w:sz="0" w:space="0" w:color="auto"/>
      </w:divBdr>
    </w:div>
    <w:div w:id="462038042">
      <w:bodyDiv w:val="1"/>
      <w:marLeft w:val="0"/>
      <w:marRight w:val="0"/>
      <w:marTop w:val="0"/>
      <w:marBottom w:val="0"/>
      <w:divBdr>
        <w:top w:val="none" w:sz="0" w:space="0" w:color="auto"/>
        <w:left w:val="none" w:sz="0" w:space="0" w:color="auto"/>
        <w:bottom w:val="none" w:sz="0" w:space="0" w:color="auto"/>
        <w:right w:val="none" w:sz="0" w:space="0" w:color="auto"/>
      </w:divBdr>
    </w:div>
    <w:div w:id="471948308">
      <w:bodyDiv w:val="1"/>
      <w:marLeft w:val="0"/>
      <w:marRight w:val="0"/>
      <w:marTop w:val="0"/>
      <w:marBottom w:val="0"/>
      <w:divBdr>
        <w:top w:val="none" w:sz="0" w:space="0" w:color="auto"/>
        <w:left w:val="none" w:sz="0" w:space="0" w:color="auto"/>
        <w:bottom w:val="none" w:sz="0" w:space="0" w:color="auto"/>
        <w:right w:val="none" w:sz="0" w:space="0" w:color="auto"/>
      </w:divBdr>
    </w:div>
    <w:div w:id="479274120">
      <w:bodyDiv w:val="1"/>
      <w:marLeft w:val="0"/>
      <w:marRight w:val="0"/>
      <w:marTop w:val="0"/>
      <w:marBottom w:val="0"/>
      <w:divBdr>
        <w:top w:val="none" w:sz="0" w:space="0" w:color="auto"/>
        <w:left w:val="none" w:sz="0" w:space="0" w:color="auto"/>
        <w:bottom w:val="none" w:sz="0" w:space="0" w:color="auto"/>
        <w:right w:val="none" w:sz="0" w:space="0" w:color="auto"/>
      </w:divBdr>
    </w:div>
    <w:div w:id="481236634">
      <w:bodyDiv w:val="1"/>
      <w:marLeft w:val="0"/>
      <w:marRight w:val="0"/>
      <w:marTop w:val="0"/>
      <w:marBottom w:val="0"/>
      <w:divBdr>
        <w:top w:val="none" w:sz="0" w:space="0" w:color="auto"/>
        <w:left w:val="none" w:sz="0" w:space="0" w:color="auto"/>
        <w:bottom w:val="none" w:sz="0" w:space="0" w:color="auto"/>
        <w:right w:val="none" w:sz="0" w:space="0" w:color="auto"/>
      </w:divBdr>
    </w:div>
    <w:div w:id="483274481">
      <w:bodyDiv w:val="1"/>
      <w:marLeft w:val="0"/>
      <w:marRight w:val="0"/>
      <w:marTop w:val="0"/>
      <w:marBottom w:val="0"/>
      <w:divBdr>
        <w:top w:val="none" w:sz="0" w:space="0" w:color="auto"/>
        <w:left w:val="none" w:sz="0" w:space="0" w:color="auto"/>
        <w:bottom w:val="none" w:sz="0" w:space="0" w:color="auto"/>
        <w:right w:val="none" w:sz="0" w:space="0" w:color="auto"/>
      </w:divBdr>
    </w:div>
    <w:div w:id="486017412">
      <w:bodyDiv w:val="1"/>
      <w:marLeft w:val="0"/>
      <w:marRight w:val="0"/>
      <w:marTop w:val="0"/>
      <w:marBottom w:val="0"/>
      <w:divBdr>
        <w:top w:val="none" w:sz="0" w:space="0" w:color="auto"/>
        <w:left w:val="none" w:sz="0" w:space="0" w:color="auto"/>
        <w:bottom w:val="none" w:sz="0" w:space="0" w:color="auto"/>
        <w:right w:val="none" w:sz="0" w:space="0" w:color="auto"/>
      </w:divBdr>
    </w:div>
    <w:div w:id="498152390">
      <w:bodyDiv w:val="1"/>
      <w:marLeft w:val="0"/>
      <w:marRight w:val="0"/>
      <w:marTop w:val="0"/>
      <w:marBottom w:val="0"/>
      <w:divBdr>
        <w:top w:val="none" w:sz="0" w:space="0" w:color="auto"/>
        <w:left w:val="none" w:sz="0" w:space="0" w:color="auto"/>
        <w:bottom w:val="none" w:sz="0" w:space="0" w:color="auto"/>
        <w:right w:val="none" w:sz="0" w:space="0" w:color="auto"/>
      </w:divBdr>
    </w:div>
    <w:div w:id="500196953">
      <w:bodyDiv w:val="1"/>
      <w:marLeft w:val="0"/>
      <w:marRight w:val="0"/>
      <w:marTop w:val="0"/>
      <w:marBottom w:val="0"/>
      <w:divBdr>
        <w:top w:val="none" w:sz="0" w:space="0" w:color="auto"/>
        <w:left w:val="none" w:sz="0" w:space="0" w:color="auto"/>
        <w:bottom w:val="none" w:sz="0" w:space="0" w:color="auto"/>
        <w:right w:val="none" w:sz="0" w:space="0" w:color="auto"/>
      </w:divBdr>
    </w:div>
    <w:div w:id="500857647">
      <w:bodyDiv w:val="1"/>
      <w:marLeft w:val="0"/>
      <w:marRight w:val="0"/>
      <w:marTop w:val="0"/>
      <w:marBottom w:val="0"/>
      <w:divBdr>
        <w:top w:val="none" w:sz="0" w:space="0" w:color="auto"/>
        <w:left w:val="none" w:sz="0" w:space="0" w:color="auto"/>
        <w:bottom w:val="none" w:sz="0" w:space="0" w:color="auto"/>
        <w:right w:val="none" w:sz="0" w:space="0" w:color="auto"/>
      </w:divBdr>
    </w:div>
    <w:div w:id="508444148">
      <w:bodyDiv w:val="1"/>
      <w:marLeft w:val="0"/>
      <w:marRight w:val="0"/>
      <w:marTop w:val="0"/>
      <w:marBottom w:val="0"/>
      <w:divBdr>
        <w:top w:val="none" w:sz="0" w:space="0" w:color="auto"/>
        <w:left w:val="none" w:sz="0" w:space="0" w:color="auto"/>
        <w:bottom w:val="none" w:sz="0" w:space="0" w:color="auto"/>
        <w:right w:val="none" w:sz="0" w:space="0" w:color="auto"/>
      </w:divBdr>
    </w:div>
    <w:div w:id="509487733">
      <w:bodyDiv w:val="1"/>
      <w:marLeft w:val="0"/>
      <w:marRight w:val="0"/>
      <w:marTop w:val="0"/>
      <w:marBottom w:val="0"/>
      <w:divBdr>
        <w:top w:val="none" w:sz="0" w:space="0" w:color="auto"/>
        <w:left w:val="none" w:sz="0" w:space="0" w:color="auto"/>
        <w:bottom w:val="none" w:sz="0" w:space="0" w:color="auto"/>
        <w:right w:val="none" w:sz="0" w:space="0" w:color="auto"/>
      </w:divBdr>
    </w:div>
    <w:div w:id="512065105">
      <w:bodyDiv w:val="1"/>
      <w:marLeft w:val="0"/>
      <w:marRight w:val="0"/>
      <w:marTop w:val="0"/>
      <w:marBottom w:val="0"/>
      <w:divBdr>
        <w:top w:val="none" w:sz="0" w:space="0" w:color="auto"/>
        <w:left w:val="none" w:sz="0" w:space="0" w:color="auto"/>
        <w:bottom w:val="none" w:sz="0" w:space="0" w:color="auto"/>
        <w:right w:val="none" w:sz="0" w:space="0" w:color="auto"/>
      </w:divBdr>
    </w:div>
    <w:div w:id="515266713">
      <w:bodyDiv w:val="1"/>
      <w:marLeft w:val="0"/>
      <w:marRight w:val="0"/>
      <w:marTop w:val="0"/>
      <w:marBottom w:val="0"/>
      <w:divBdr>
        <w:top w:val="none" w:sz="0" w:space="0" w:color="auto"/>
        <w:left w:val="none" w:sz="0" w:space="0" w:color="auto"/>
        <w:bottom w:val="none" w:sz="0" w:space="0" w:color="auto"/>
        <w:right w:val="none" w:sz="0" w:space="0" w:color="auto"/>
      </w:divBdr>
    </w:div>
    <w:div w:id="519590914">
      <w:bodyDiv w:val="1"/>
      <w:marLeft w:val="0"/>
      <w:marRight w:val="0"/>
      <w:marTop w:val="0"/>
      <w:marBottom w:val="0"/>
      <w:divBdr>
        <w:top w:val="none" w:sz="0" w:space="0" w:color="auto"/>
        <w:left w:val="none" w:sz="0" w:space="0" w:color="auto"/>
        <w:bottom w:val="none" w:sz="0" w:space="0" w:color="auto"/>
        <w:right w:val="none" w:sz="0" w:space="0" w:color="auto"/>
      </w:divBdr>
    </w:div>
    <w:div w:id="522745207">
      <w:bodyDiv w:val="1"/>
      <w:marLeft w:val="0"/>
      <w:marRight w:val="0"/>
      <w:marTop w:val="0"/>
      <w:marBottom w:val="0"/>
      <w:divBdr>
        <w:top w:val="none" w:sz="0" w:space="0" w:color="auto"/>
        <w:left w:val="none" w:sz="0" w:space="0" w:color="auto"/>
        <w:bottom w:val="none" w:sz="0" w:space="0" w:color="auto"/>
        <w:right w:val="none" w:sz="0" w:space="0" w:color="auto"/>
      </w:divBdr>
    </w:div>
    <w:div w:id="529416181">
      <w:bodyDiv w:val="1"/>
      <w:marLeft w:val="0"/>
      <w:marRight w:val="0"/>
      <w:marTop w:val="0"/>
      <w:marBottom w:val="0"/>
      <w:divBdr>
        <w:top w:val="none" w:sz="0" w:space="0" w:color="auto"/>
        <w:left w:val="none" w:sz="0" w:space="0" w:color="auto"/>
        <w:bottom w:val="none" w:sz="0" w:space="0" w:color="auto"/>
        <w:right w:val="none" w:sz="0" w:space="0" w:color="auto"/>
      </w:divBdr>
    </w:div>
    <w:div w:id="535168325">
      <w:bodyDiv w:val="1"/>
      <w:marLeft w:val="0"/>
      <w:marRight w:val="0"/>
      <w:marTop w:val="0"/>
      <w:marBottom w:val="0"/>
      <w:divBdr>
        <w:top w:val="none" w:sz="0" w:space="0" w:color="auto"/>
        <w:left w:val="none" w:sz="0" w:space="0" w:color="auto"/>
        <w:bottom w:val="none" w:sz="0" w:space="0" w:color="auto"/>
        <w:right w:val="none" w:sz="0" w:space="0" w:color="auto"/>
      </w:divBdr>
    </w:div>
    <w:div w:id="538588038">
      <w:bodyDiv w:val="1"/>
      <w:marLeft w:val="0"/>
      <w:marRight w:val="0"/>
      <w:marTop w:val="0"/>
      <w:marBottom w:val="0"/>
      <w:divBdr>
        <w:top w:val="none" w:sz="0" w:space="0" w:color="auto"/>
        <w:left w:val="none" w:sz="0" w:space="0" w:color="auto"/>
        <w:bottom w:val="none" w:sz="0" w:space="0" w:color="auto"/>
        <w:right w:val="none" w:sz="0" w:space="0" w:color="auto"/>
      </w:divBdr>
    </w:div>
    <w:div w:id="546457632">
      <w:bodyDiv w:val="1"/>
      <w:marLeft w:val="0"/>
      <w:marRight w:val="0"/>
      <w:marTop w:val="0"/>
      <w:marBottom w:val="0"/>
      <w:divBdr>
        <w:top w:val="none" w:sz="0" w:space="0" w:color="auto"/>
        <w:left w:val="none" w:sz="0" w:space="0" w:color="auto"/>
        <w:bottom w:val="none" w:sz="0" w:space="0" w:color="auto"/>
        <w:right w:val="none" w:sz="0" w:space="0" w:color="auto"/>
      </w:divBdr>
    </w:div>
    <w:div w:id="548349128">
      <w:bodyDiv w:val="1"/>
      <w:marLeft w:val="0"/>
      <w:marRight w:val="0"/>
      <w:marTop w:val="0"/>
      <w:marBottom w:val="0"/>
      <w:divBdr>
        <w:top w:val="none" w:sz="0" w:space="0" w:color="auto"/>
        <w:left w:val="none" w:sz="0" w:space="0" w:color="auto"/>
        <w:bottom w:val="none" w:sz="0" w:space="0" w:color="auto"/>
        <w:right w:val="none" w:sz="0" w:space="0" w:color="auto"/>
      </w:divBdr>
    </w:div>
    <w:div w:id="563679311">
      <w:bodyDiv w:val="1"/>
      <w:marLeft w:val="0"/>
      <w:marRight w:val="0"/>
      <w:marTop w:val="0"/>
      <w:marBottom w:val="0"/>
      <w:divBdr>
        <w:top w:val="none" w:sz="0" w:space="0" w:color="auto"/>
        <w:left w:val="none" w:sz="0" w:space="0" w:color="auto"/>
        <w:bottom w:val="none" w:sz="0" w:space="0" w:color="auto"/>
        <w:right w:val="none" w:sz="0" w:space="0" w:color="auto"/>
      </w:divBdr>
    </w:div>
    <w:div w:id="565652294">
      <w:bodyDiv w:val="1"/>
      <w:marLeft w:val="0"/>
      <w:marRight w:val="0"/>
      <w:marTop w:val="0"/>
      <w:marBottom w:val="0"/>
      <w:divBdr>
        <w:top w:val="none" w:sz="0" w:space="0" w:color="auto"/>
        <w:left w:val="none" w:sz="0" w:space="0" w:color="auto"/>
        <w:bottom w:val="none" w:sz="0" w:space="0" w:color="auto"/>
        <w:right w:val="none" w:sz="0" w:space="0" w:color="auto"/>
      </w:divBdr>
    </w:div>
    <w:div w:id="571424844">
      <w:bodyDiv w:val="1"/>
      <w:marLeft w:val="0"/>
      <w:marRight w:val="0"/>
      <w:marTop w:val="0"/>
      <w:marBottom w:val="0"/>
      <w:divBdr>
        <w:top w:val="none" w:sz="0" w:space="0" w:color="auto"/>
        <w:left w:val="none" w:sz="0" w:space="0" w:color="auto"/>
        <w:bottom w:val="none" w:sz="0" w:space="0" w:color="auto"/>
        <w:right w:val="none" w:sz="0" w:space="0" w:color="auto"/>
      </w:divBdr>
    </w:div>
    <w:div w:id="573320966">
      <w:bodyDiv w:val="1"/>
      <w:marLeft w:val="0"/>
      <w:marRight w:val="0"/>
      <w:marTop w:val="0"/>
      <w:marBottom w:val="0"/>
      <w:divBdr>
        <w:top w:val="none" w:sz="0" w:space="0" w:color="auto"/>
        <w:left w:val="none" w:sz="0" w:space="0" w:color="auto"/>
        <w:bottom w:val="none" w:sz="0" w:space="0" w:color="auto"/>
        <w:right w:val="none" w:sz="0" w:space="0" w:color="auto"/>
      </w:divBdr>
    </w:div>
    <w:div w:id="573782950">
      <w:bodyDiv w:val="1"/>
      <w:marLeft w:val="0"/>
      <w:marRight w:val="0"/>
      <w:marTop w:val="0"/>
      <w:marBottom w:val="0"/>
      <w:divBdr>
        <w:top w:val="none" w:sz="0" w:space="0" w:color="auto"/>
        <w:left w:val="none" w:sz="0" w:space="0" w:color="auto"/>
        <w:bottom w:val="none" w:sz="0" w:space="0" w:color="auto"/>
        <w:right w:val="none" w:sz="0" w:space="0" w:color="auto"/>
      </w:divBdr>
    </w:div>
    <w:div w:id="575018616">
      <w:bodyDiv w:val="1"/>
      <w:marLeft w:val="0"/>
      <w:marRight w:val="0"/>
      <w:marTop w:val="0"/>
      <w:marBottom w:val="0"/>
      <w:divBdr>
        <w:top w:val="none" w:sz="0" w:space="0" w:color="auto"/>
        <w:left w:val="none" w:sz="0" w:space="0" w:color="auto"/>
        <w:bottom w:val="none" w:sz="0" w:space="0" w:color="auto"/>
        <w:right w:val="none" w:sz="0" w:space="0" w:color="auto"/>
      </w:divBdr>
    </w:div>
    <w:div w:id="577905476">
      <w:bodyDiv w:val="1"/>
      <w:marLeft w:val="0"/>
      <w:marRight w:val="0"/>
      <w:marTop w:val="0"/>
      <w:marBottom w:val="0"/>
      <w:divBdr>
        <w:top w:val="none" w:sz="0" w:space="0" w:color="auto"/>
        <w:left w:val="none" w:sz="0" w:space="0" w:color="auto"/>
        <w:bottom w:val="none" w:sz="0" w:space="0" w:color="auto"/>
        <w:right w:val="none" w:sz="0" w:space="0" w:color="auto"/>
      </w:divBdr>
    </w:div>
    <w:div w:id="578294849">
      <w:bodyDiv w:val="1"/>
      <w:marLeft w:val="0"/>
      <w:marRight w:val="0"/>
      <w:marTop w:val="0"/>
      <w:marBottom w:val="0"/>
      <w:divBdr>
        <w:top w:val="none" w:sz="0" w:space="0" w:color="auto"/>
        <w:left w:val="none" w:sz="0" w:space="0" w:color="auto"/>
        <w:bottom w:val="none" w:sz="0" w:space="0" w:color="auto"/>
        <w:right w:val="none" w:sz="0" w:space="0" w:color="auto"/>
      </w:divBdr>
    </w:div>
    <w:div w:id="578948457">
      <w:bodyDiv w:val="1"/>
      <w:marLeft w:val="0"/>
      <w:marRight w:val="0"/>
      <w:marTop w:val="0"/>
      <w:marBottom w:val="0"/>
      <w:divBdr>
        <w:top w:val="none" w:sz="0" w:space="0" w:color="auto"/>
        <w:left w:val="none" w:sz="0" w:space="0" w:color="auto"/>
        <w:bottom w:val="none" w:sz="0" w:space="0" w:color="auto"/>
        <w:right w:val="none" w:sz="0" w:space="0" w:color="auto"/>
      </w:divBdr>
    </w:div>
    <w:div w:id="579828976">
      <w:bodyDiv w:val="1"/>
      <w:marLeft w:val="0"/>
      <w:marRight w:val="0"/>
      <w:marTop w:val="0"/>
      <w:marBottom w:val="0"/>
      <w:divBdr>
        <w:top w:val="none" w:sz="0" w:space="0" w:color="auto"/>
        <w:left w:val="none" w:sz="0" w:space="0" w:color="auto"/>
        <w:bottom w:val="none" w:sz="0" w:space="0" w:color="auto"/>
        <w:right w:val="none" w:sz="0" w:space="0" w:color="auto"/>
      </w:divBdr>
    </w:div>
    <w:div w:id="583729381">
      <w:bodyDiv w:val="1"/>
      <w:marLeft w:val="0"/>
      <w:marRight w:val="0"/>
      <w:marTop w:val="0"/>
      <w:marBottom w:val="0"/>
      <w:divBdr>
        <w:top w:val="none" w:sz="0" w:space="0" w:color="auto"/>
        <w:left w:val="none" w:sz="0" w:space="0" w:color="auto"/>
        <w:bottom w:val="none" w:sz="0" w:space="0" w:color="auto"/>
        <w:right w:val="none" w:sz="0" w:space="0" w:color="auto"/>
      </w:divBdr>
    </w:div>
    <w:div w:id="586308567">
      <w:bodyDiv w:val="1"/>
      <w:marLeft w:val="0"/>
      <w:marRight w:val="0"/>
      <w:marTop w:val="0"/>
      <w:marBottom w:val="0"/>
      <w:divBdr>
        <w:top w:val="none" w:sz="0" w:space="0" w:color="auto"/>
        <w:left w:val="none" w:sz="0" w:space="0" w:color="auto"/>
        <w:bottom w:val="none" w:sz="0" w:space="0" w:color="auto"/>
        <w:right w:val="none" w:sz="0" w:space="0" w:color="auto"/>
      </w:divBdr>
    </w:div>
    <w:div w:id="594486363">
      <w:bodyDiv w:val="1"/>
      <w:marLeft w:val="0"/>
      <w:marRight w:val="0"/>
      <w:marTop w:val="0"/>
      <w:marBottom w:val="0"/>
      <w:divBdr>
        <w:top w:val="none" w:sz="0" w:space="0" w:color="auto"/>
        <w:left w:val="none" w:sz="0" w:space="0" w:color="auto"/>
        <w:bottom w:val="none" w:sz="0" w:space="0" w:color="auto"/>
        <w:right w:val="none" w:sz="0" w:space="0" w:color="auto"/>
      </w:divBdr>
    </w:div>
    <w:div w:id="594636133">
      <w:bodyDiv w:val="1"/>
      <w:marLeft w:val="0"/>
      <w:marRight w:val="0"/>
      <w:marTop w:val="0"/>
      <w:marBottom w:val="0"/>
      <w:divBdr>
        <w:top w:val="none" w:sz="0" w:space="0" w:color="auto"/>
        <w:left w:val="none" w:sz="0" w:space="0" w:color="auto"/>
        <w:bottom w:val="none" w:sz="0" w:space="0" w:color="auto"/>
        <w:right w:val="none" w:sz="0" w:space="0" w:color="auto"/>
      </w:divBdr>
    </w:div>
    <w:div w:id="596984793">
      <w:bodyDiv w:val="1"/>
      <w:marLeft w:val="0"/>
      <w:marRight w:val="0"/>
      <w:marTop w:val="0"/>
      <w:marBottom w:val="0"/>
      <w:divBdr>
        <w:top w:val="none" w:sz="0" w:space="0" w:color="auto"/>
        <w:left w:val="none" w:sz="0" w:space="0" w:color="auto"/>
        <w:bottom w:val="none" w:sz="0" w:space="0" w:color="auto"/>
        <w:right w:val="none" w:sz="0" w:space="0" w:color="auto"/>
      </w:divBdr>
    </w:div>
    <w:div w:id="597372383">
      <w:bodyDiv w:val="1"/>
      <w:marLeft w:val="0"/>
      <w:marRight w:val="0"/>
      <w:marTop w:val="0"/>
      <w:marBottom w:val="0"/>
      <w:divBdr>
        <w:top w:val="none" w:sz="0" w:space="0" w:color="auto"/>
        <w:left w:val="none" w:sz="0" w:space="0" w:color="auto"/>
        <w:bottom w:val="none" w:sz="0" w:space="0" w:color="auto"/>
        <w:right w:val="none" w:sz="0" w:space="0" w:color="auto"/>
      </w:divBdr>
    </w:div>
    <w:div w:id="607354420">
      <w:bodyDiv w:val="1"/>
      <w:marLeft w:val="0"/>
      <w:marRight w:val="0"/>
      <w:marTop w:val="0"/>
      <w:marBottom w:val="0"/>
      <w:divBdr>
        <w:top w:val="none" w:sz="0" w:space="0" w:color="auto"/>
        <w:left w:val="none" w:sz="0" w:space="0" w:color="auto"/>
        <w:bottom w:val="none" w:sz="0" w:space="0" w:color="auto"/>
        <w:right w:val="none" w:sz="0" w:space="0" w:color="auto"/>
      </w:divBdr>
    </w:div>
    <w:div w:id="607931704">
      <w:bodyDiv w:val="1"/>
      <w:marLeft w:val="0"/>
      <w:marRight w:val="0"/>
      <w:marTop w:val="0"/>
      <w:marBottom w:val="0"/>
      <w:divBdr>
        <w:top w:val="none" w:sz="0" w:space="0" w:color="auto"/>
        <w:left w:val="none" w:sz="0" w:space="0" w:color="auto"/>
        <w:bottom w:val="none" w:sz="0" w:space="0" w:color="auto"/>
        <w:right w:val="none" w:sz="0" w:space="0" w:color="auto"/>
      </w:divBdr>
    </w:div>
    <w:div w:id="610017204">
      <w:bodyDiv w:val="1"/>
      <w:marLeft w:val="0"/>
      <w:marRight w:val="0"/>
      <w:marTop w:val="0"/>
      <w:marBottom w:val="0"/>
      <w:divBdr>
        <w:top w:val="none" w:sz="0" w:space="0" w:color="auto"/>
        <w:left w:val="none" w:sz="0" w:space="0" w:color="auto"/>
        <w:bottom w:val="none" w:sz="0" w:space="0" w:color="auto"/>
        <w:right w:val="none" w:sz="0" w:space="0" w:color="auto"/>
      </w:divBdr>
    </w:div>
    <w:div w:id="611087680">
      <w:bodyDiv w:val="1"/>
      <w:marLeft w:val="0"/>
      <w:marRight w:val="0"/>
      <w:marTop w:val="0"/>
      <w:marBottom w:val="0"/>
      <w:divBdr>
        <w:top w:val="none" w:sz="0" w:space="0" w:color="auto"/>
        <w:left w:val="none" w:sz="0" w:space="0" w:color="auto"/>
        <w:bottom w:val="none" w:sz="0" w:space="0" w:color="auto"/>
        <w:right w:val="none" w:sz="0" w:space="0" w:color="auto"/>
      </w:divBdr>
    </w:div>
    <w:div w:id="613253063">
      <w:bodyDiv w:val="1"/>
      <w:marLeft w:val="0"/>
      <w:marRight w:val="0"/>
      <w:marTop w:val="0"/>
      <w:marBottom w:val="0"/>
      <w:divBdr>
        <w:top w:val="none" w:sz="0" w:space="0" w:color="auto"/>
        <w:left w:val="none" w:sz="0" w:space="0" w:color="auto"/>
        <w:bottom w:val="none" w:sz="0" w:space="0" w:color="auto"/>
        <w:right w:val="none" w:sz="0" w:space="0" w:color="auto"/>
      </w:divBdr>
    </w:div>
    <w:div w:id="613439407">
      <w:bodyDiv w:val="1"/>
      <w:marLeft w:val="0"/>
      <w:marRight w:val="0"/>
      <w:marTop w:val="0"/>
      <w:marBottom w:val="0"/>
      <w:divBdr>
        <w:top w:val="none" w:sz="0" w:space="0" w:color="auto"/>
        <w:left w:val="none" w:sz="0" w:space="0" w:color="auto"/>
        <w:bottom w:val="none" w:sz="0" w:space="0" w:color="auto"/>
        <w:right w:val="none" w:sz="0" w:space="0" w:color="auto"/>
      </w:divBdr>
    </w:div>
    <w:div w:id="620577074">
      <w:bodyDiv w:val="1"/>
      <w:marLeft w:val="0"/>
      <w:marRight w:val="0"/>
      <w:marTop w:val="0"/>
      <w:marBottom w:val="0"/>
      <w:divBdr>
        <w:top w:val="none" w:sz="0" w:space="0" w:color="auto"/>
        <w:left w:val="none" w:sz="0" w:space="0" w:color="auto"/>
        <w:bottom w:val="none" w:sz="0" w:space="0" w:color="auto"/>
        <w:right w:val="none" w:sz="0" w:space="0" w:color="auto"/>
      </w:divBdr>
    </w:div>
    <w:div w:id="627587731">
      <w:bodyDiv w:val="1"/>
      <w:marLeft w:val="0"/>
      <w:marRight w:val="0"/>
      <w:marTop w:val="0"/>
      <w:marBottom w:val="0"/>
      <w:divBdr>
        <w:top w:val="none" w:sz="0" w:space="0" w:color="auto"/>
        <w:left w:val="none" w:sz="0" w:space="0" w:color="auto"/>
        <w:bottom w:val="none" w:sz="0" w:space="0" w:color="auto"/>
        <w:right w:val="none" w:sz="0" w:space="0" w:color="auto"/>
      </w:divBdr>
    </w:div>
    <w:div w:id="630865499">
      <w:bodyDiv w:val="1"/>
      <w:marLeft w:val="0"/>
      <w:marRight w:val="0"/>
      <w:marTop w:val="0"/>
      <w:marBottom w:val="0"/>
      <w:divBdr>
        <w:top w:val="none" w:sz="0" w:space="0" w:color="auto"/>
        <w:left w:val="none" w:sz="0" w:space="0" w:color="auto"/>
        <w:bottom w:val="none" w:sz="0" w:space="0" w:color="auto"/>
        <w:right w:val="none" w:sz="0" w:space="0" w:color="auto"/>
      </w:divBdr>
    </w:div>
    <w:div w:id="632250020">
      <w:bodyDiv w:val="1"/>
      <w:marLeft w:val="0"/>
      <w:marRight w:val="0"/>
      <w:marTop w:val="0"/>
      <w:marBottom w:val="0"/>
      <w:divBdr>
        <w:top w:val="none" w:sz="0" w:space="0" w:color="auto"/>
        <w:left w:val="none" w:sz="0" w:space="0" w:color="auto"/>
        <w:bottom w:val="none" w:sz="0" w:space="0" w:color="auto"/>
        <w:right w:val="none" w:sz="0" w:space="0" w:color="auto"/>
      </w:divBdr>
    </w:div>
    <w:div w:id="636298038">
      <w:bodyDiv w:val="1"/>
      <w:marLeft w:val="0"/>
      <w:marRight w:val="0"/>
      <w:marTop w:val="0"/>
      <w:marBottom w:val="0"/>
      <w:divBdr>
        <w:top w:val="none" w:sz="0" w:space="0" w:color="auto"/>
        <w:left w:val="none" w:sz="0" w:space="0" w:color="auto"/>
        <w:bottom w:val="none" w:sz="0" w:space="0" w:color="auto"/>
        <w:right w:val="none" w:sz="0" w:space="0" w:color="auto"/>
      </w:divBdr>
    </w:div>
    <w:div w:id="637490012">
      <w:bodyDiv w:val="1"/>
      <w:marLeft w:val="0"/>
      <w:marRight w:val="0"/>
      <w:marTop w:val="0"/>
      <w:marBottom w:val="0"/>
      <w:divBdr>
        <w:top w:val="none" w:sz="0" w:space="0" w:color="auto"/>
        <w:left w:val="none" w:sz="0" w:space="0" w:color="auto"/>
        <w:bottom w:val="none" w:sz="0" w:space="0" w:color="auto"/>
        <w:right w:val="none" w:sz="0" w:space="0" w:color="auto"/>
      </w:divBdr>
    </w:div>
    <w:div w:id="647897686">
      <w:bodyDiv w:val="1"/>
      <w:marLeft w:val="0"/>
      <w:marRight w:val="0"/>
      <w:marTop w:val="0"/>
      <w:marBottom w:val="0"/>
      <w:divBdr>
        <w:top w:val="none" w:sz="0" w:space="0" w:color="auto"/>
        <w:left w:val="none" w:sz="0" w:space="0" w:color="auto"/>
        <w:bottom w:val="none" w:sz="0" w:space="0" w:color="auto"/>
        <w:right w:val="none" w:sz="0" w:space="0" w:color="auto"/>
      </w:divBdr>
    </w:div>
    <w:div w:id="648511378">
      <w:bodyDiv w:val="1"/>
      <w:marLeft w:val="0"/>
      <w:marRight w:val="0"/>
      <w:marTop w:val="0"/>
      <w:marBottom w:val="0"/>
      <w:divBdr>
        <w:top w:val="none" w:sz="0" w:space="0" w:color="auto"/>
        <w:left w:val="none" w:sz="0" w:space="0" w:color="auto"/>
        <w:bottom w:val="none" w:sz="0" w:space="0" w:color="auto"/>
        <w:right w:val="none" w:sz="0" w:space="0" w:color="auto"/>
      </w:divBdr>
    </w:div>
    <w:div w:id="653340950">
      <w:bodyDiv w:val="1"/>
      <w:marLeft w:val="0"/>
      <w:marRight w:val="0"/>
      <w:marTop w:val="0"/>
      <w:marBottom w:val="0"/>
      <w:divBdr>
        <w:top w:val="none" w:sz="0" w:space="0" w:color="auto"/>
        <w:left w:val="none" w:sz="0" w:space="0" w:color="auto"/>
        <w:bottom w:val="none" w:sz="0" w:space="0" w:color="auto"/>
        <w:right w:val="none" w:sz="0" w:space="0" w:color="auto"/>
      </w:divBdr>
    </w:div>
    <w:div w:id="657224833">
      <w:bodyDiv w:val="1"/>
      <w:marLeft w:val="0"/>
      <w:marRight w:val="0"/>
      <w:marTop w:val="0"/>
      <w:marBottom w:val="0"/>
      <w:divBdr>
        <w:top w:val="none" w:sz="0" w:space="0" w:color="auto"/>
        <w:left w:val="none" w:sz="0" w:space="0" w:color="auto"/>
        <w:bottom w:val="none" w:sz="0" w:space="0" w:color="auto"/>
        <w:right w:val="none" w:sz="0" w:space="0" w:color="auto"/>
      </w:divBdr>
    </w:div>
    <w:div w:id="660891801">
      <w:bodyDiv w:val="1"/>
      <w:marLeft w:val="0"/>
      <w:marRight w:val="0"/>
      <w:marTop w:val="0"/>
      <w:marBottom w:val="0"/>
      <w:divBdr>
        <w:top w:val="none" w:sz="0" w:space="0" w:color="auto"/>
        <w:left w:val="none" w:sz="0" w:space="0" w:color="auto"/>
        <w:bottom w:val="none" w:sz="0" w:space="0" w:color="auto"/>
        <w:right w:val="none" w:sz="0" w:space="0" w:color="auto"/>
      </w:divBdr>
    </w:div>
    <w:div w:id="664477735">
      <w:bodyDiv w:val="1"/>
      <w:marLeft w:val="0"/>
      <w:marRight w:val="0"/>
      <w:marTop w:val="0"/>
      <w:marBottom w:val="0"/>
      <w:divBdr>
        <w:top w:val="none" w:sz="0" w:space="0" w:color="auto"/>
        <w:left w:val="none" w:sz="0" w:space="0" w:color="auto"/>
        <w:bottom w:val="none" w:sz="0" w:space="0" w:color="auto"/>
        <w:right w:val="none" w:sz="0" w:space="0" w:color="auto"/>
      </w:divBdr>
    </w:div>
    <w:div w:id="665397926">
      <w:bodyDiv w:val="1"/>
      <w:marLeft w:val="0"/>
      <w:marRight w:val="0"/>
      <w:marTop w:val="0"/>
      <w:marBottom w:val="0"/>
      <w:divBdr>
        <w:top w:val="none" w:sz="0" w:space="0" w:color="auto"/>
        <w:left w:val="none" w:sz="0" w:space="0" w:color="auto"/>
        <w:bottom w:val="none" w:sz="0" w:space="0" w:color="auto"/>
        <w:right w:val="none" w:sz="0" w:space="0" w:color="auto"/>
      </w:divBdr>
    </w:div>
    <w:div w:id="673849003">
      <w:bodyDiv w:val="1"/>
      <w:marLeft w:val="0"/>
      <w:marRight w:val="0"/>
      <w:marTop w:val="0"/>
      <w:marBottom w:val="0"/>
      <w:divBdr>
        <w:top w:val="none" w:sz="0" w:space="0" w:color="auto"/>
        <w:left w:val="none" w:sz="0" w:space="0" w:color="auto"/>
        <w:bottom w:val="none" w:sz="0" w:space="0" w:color="auto"/>
        <w:right w:val="none" w:sz="0" w:space="0" w:color="auto"/>
      </w:divBdr>
    </w:div>
    <w:div w:id="674528289">
      <w:bodyDiv w:val="1"/>
      <w:marLeft w:val="0"/>
      <w:marRight w:val="0"/>
      <w:marTop w:val="0"/>
      <w:marBottom w:val="0"/>
      <w:divBdr>
        <w:top w:val="none" w:sz="0" w:space="0" w:color="auto"/>
        <w:left w:val="none" w:sz="0" w:space="0" w:color="auto"/>
        <w:bottom w:val="none" w:sz="0" w:space="0" w:color="auto"/>
        <w:right w:val="none" w:sz="0" w:space="0" w:color="auto"/>
      </w:divBdr>
    </w:div>
    <w:div w:id="681400234">
      <w:bodyDiv w:val="1"/>
      <w:marLeft w:val="0"/>
      <w:marRight w:val="0"/>
      <w:marTop w:val="0"/>
      <w:marBottom w:val="0"/>
      <w:divBdr>
        <w:top w:val="none" w:sz="0" w:space="0" w:color="auto"/>
        <w:left w:val="none" w:sz="0" w:space="0" w:color="auto"/>
        <w:bottom w:val="none" w:sz="0" w:space="0" w:color="auto"/>
        <w:right w:val="none" w:sz="0" w:space="0" w:color="auto"/>
      </w:divBdr>
    </w:div>
    <w:div w:id="683826661">
      <w:bodyDiv w:val="1"/>
      <w:marLeft w:val="0"/>
      <w:marRight w:val="0"/>
      <w:marTop w:val="0"/>
      <w:marBottom w:val="0"/>
      <w:divBdr>
        <w:top w:val="none" w:sz="0" w:space="0" w:color="auto"/>
        <w:left w:val="none" w:sz="0" w:space="0" w:color="auto"/>
        <w:bottom w:val="none" w:sz="0" w:space="0" w:color="auto"/>
        <w:right w:val="none" w:sz="0" w:space="0" w:color="auto"/>
      </w:divBdr>
    </w:div>
    <w:div w:id="690913183">
      <w:bodyDiv w:val="1"/>
      <w:marLeft w:val="0"/>
      <w:marRight w:val="0"/>
      <w:marTop w:val="0"/>
      <w:marBottom w:val="0"/>
      <w:divBdr>
        <w:top w:val="none" w:sz="0" w:space="0" w:color="auto"/>
        <w:left w:val="none" w:sz="0" w:space="0" w:color="auto"/>
        <w:bottom w:val="none" w:sz="0" w:space="0" w:color="auto"/>
        <w:right w:val="none" w:sz="0" w:space="0" w:color="auto"/>
      </w:divBdr>
    </w:div>
    <w:div w:id="691877606">
      <w:bodyDiv w:val="1"/>
      <w:marLeft w:val="0"/>
      <w:marRight w:val="0"/>
      <w:marTop w:val="0"/>
      <w:marBottom w:val="0"/>
      <w:divBdr>
        <w:top w:val="none" w:sz="0" w:space="0" w:color="auto"/>
        <w:left w:val="none" w:sz="0" w:space="0" w:color="auto"/>
        <w:bottom w:val="none" w:sz="0" w:space="0" w:color="auto"/>
        <w:right w:val="none" w:sz="0" w:space="0" w:color="auto"/>
      </w:divBdr>
    </w:div>
    <w:div w:id="693070332">
      <w:bodyDiv w:val="1"/>
      <w:marLeft w:val="0"/>
      <w:marRight w:val="0"/>
      <w:marTop w:val="0"/>
      <w:marBottom w:val="0"/>
      <w:divBdr>
        <w:top w:val="none" w:sz="0" w:space="0" w:color="auto"/>
        <w:left w:val="none" w:sz="0" w:space="0" w:color="auto"/>
        <w:bottom w:val="none" w:sz="0" w:space="0" w:color="auto"/>
        <w:right w:val="none" w:sz="0" w:space="0" w:color="auto"/>
      </w:divBdr>
    </w:div>
    <w:div w:id="699205662">
      <w:bodyDiv w:val="1"/>
      <w:marLeft w:val="0"/>
      <w:marRight w:val="0"/>
      <w:marTop w:val="0"/>
      <w:marBottom w:val="0"/>
      <w:divBdr>
        <w:top w:val="none" w:sz="0" w:space="0" w:color="auto"/>
        <w:left w:val="none" w:sz="0" w:space="0" w:color="auto"/>
        <w:bottom w:val="none" w:sz="0" w:space="0" w:color="auto"/>
        <w:right w:val="none" w:sz="0" w:space="0" w:color="auto"/>
      </w:divBdr>
    </w:div>
    <w:div w:id="702629170">
      <w:bodyDiv w:val="1"/>
      <w:marLeft w:val="0"/>
      <w:marRight w:val="0"/>
      <w:marTop w:val="0"/>
      <w:marBottom w:val="0"/>
      <w:divBdr>
        <w:top w:val="none" w:sz="0" w:space="0" w:color="auto"/>
        <w:left w:val="none" w:sz="0" w:space="0" w:color="auto"/>
        <w:bottom w:val="none" w:sz="0" w:space="0" w:color="auto"/>
        <w:right w:val="none" w:sz="0" w:space="0" w:color="auto"/>
      </w:divBdr>
    </w:div>
    <w:div w:id="703598446">
      <w:bodyDiv w:val="1"/>
      <w:marLeft w:val="0"/>
      <w:marRight w:val="0"/>
      <w:marTop w:val="0"/>
      <w:marBottom w:val="0"/>
      <w:divBdr>
        <w:top w:val="none" w:sz="0" w:space="0" w:color="auto"/>
        <w:left w:val="none" w:sz="0" w:space="0" w:color="auto"/>
        <w:bottom w:val="none" w:sz="0" w:space="0" w:color="auto"/>
        <w:right w:val="none" w:sz="0" w:space="0" w:color="auto"/>
      </w:divBdr>
    </w:div>
    <w:div w:id="717777168">
      <w:bodyDiv w:val="1"/>
      <w:marLeft w:val="0"/>
      <w:marRight w:val="0"/>
      <w:marTop w:val="0"/>
      <w:marBottom w:val="0"/>
      <w:divBdr>
        <w:top w:val="none" w:sz="0" w:space="0" w:color="auto"/>
        <w:left w:val="none" w:sz="0" w:space="0" w:color="auto"/>
        <w:bottom w:val="none" w:sz="0" w:space="0" w:color="auto"/>
        <w:right w:val="none" w:sz="0" w:space="0" w:color="auto"/>
      </w:divBdr>
    </w:div>
    <w:div w:id="720982797">
      <w:bodyDiv w:val="1"/>
      <w:marLeft w:val="0"/>
      <w:marRight w:val="0"/>
      <w:marTop w:val="0"/>
      <w:marBottom w:val="0"/>
      <w:divBdr>
        <w:top w:val="none" w:sz="0" w:space="0" w:color="auto"/>
        <w:left w:val="none" w:sz="0" w:space="0" w:color="auto"/>
        <w:bottom w:val="none" w:sz="0" w:space="0" w:color="auto"/>
        <w:right w:val="none" w:sz="0" w:space="0" w:color="auto"/>
      </w:divBdr>
    </w:div>
    <w:div w:id="723217185">
      <w:bodyDiv w:val="1"/>
      <w:marLeft w:val="0"/>
      <w:marRight w:val="0"/>
      <w:marTop w:val="0"/>
      <w:marBottom w:val="0"/>
      <w:divBdr>
        <w:top w:val="none" w:sz="0" w:space="0" w:color="auto"/>
        <w:left w:val="none" w:sz="0" w:space="0" w:color="auto"/>
        <w:bottom w:val="none" w:sz="0" w:space="0" w:color="auto"/>
        <w:right w:val="none" w:sz="0" w:space="0" w:color="auto"/>
      </w:divBdr>
    </w:div>
    <w:div w:id="727388054">
      <w:bodyDiv w:val="1"/>
      <w:marLeft w:val="0"/>
      <w:marRight w:val="0"/>
      <w:marTop w:val="0"/>
      <w:marBottom w:val="0"/>
      <w:divBdr>
        <w:top w:val="none" w:sz="0" w:space="0" w:color="auto"/>
        <w:left w:val="none" w:sz="0" w:space="0" w:color="auto"/>
        <w:bottom w:val="none" w:sz="0" w:space="0" w:color="auto"/>
        <w:right w:val="none" w:sz="0" w:space="0" w:color="auto"/>
      </w:divBdr>
    </w:div>
    <w:div w:id="729962464">
      <w:bodyDiv w:val="1"/>
      <w:marLeft w:val="0"/>
      <w:marRight w:val="0"/>
      <w:marTop w:val="0"/>
      <w:marBottom w:val="0"/>
      <w:divBdr>
        <w:top w:val="none" w:sz="0" w:space="0" w:color="auto"/>
        <w:left w:val="none" w:sz="0" w:space="0" w:color="auto"/>
        <w:bottom w:val="none" w:sz="0" w:space="0" w:color="auto"/>
        <w:right w:val="none" w:sz="0" w:space="0" w:color="auto"/>
      </w:divBdr>
    </w:div>
    <w:div w:id="730154214">
      <w:bodyDiv w:val="1"/>
      <w:marLeft w:val="0"/>
      <w:marRight w:val="0"/>
      <w:marTop w:val="0"/>
      <w:marBottom w:val="0"/>
      <w:divBdr>
        <w:top w:val="none" w:sz="0" w:space="0" w:color="auto"/>
        <w:left w:val="none" w:sz="0" w:space="0" w:color="auto"/>
        <w:bottom w:val="none" w:sz="0" w:space="0" w:color="auto"/>
        <w:right w:val="none" w:sz="0" w:space="0" w:color="auto"/>
      </w:divBdr>
    </w:div>
    <w:div w:id="739014383">
      <w:bodyDiv w:val="1"/>
      <w:marLeft w:val="0"/>
      <w:marRight w:val="0"/>
      <w:marTop w:val="0"/>
      <w:marBottom w:val="0"/>
      <w:divBdr>
        <w:top w:val="none" w:sz="0" w:space="0" w:color="auto"/>
        <w:left w:val="none" w:sz="0" w:space="0" w:color="auto"/>
        <w:bottom w:val="none" w:sz="0" w:space="0" w:color="auto"/>
        <w:right w:val="none" w:sz="0" w:space="0" w:color="auto"/>
      </w:divBdr>
    </w:div>
    <w:div w:id="741026942">
      <w:bodyDiv w:val="1"/>
      <w:marLeft w:val="0"/>
      <w:marRight w:val="0"/>
      <w:marTop w:val="0"/>
      <w:marBottom w:val="0"/>
      <w:divBdr>
        <w:top w:val="none" w:sz="0" w:space="0" w:color="auto"/>
        <w:left w:val="none" w:sz="0" w:space="0" w:color="auto"/>
        <w:bottom w:val="none" w:sz="0" w:space="0" w:color="auto"/>
        <w:right w:val="none" w:sz="0" w:space="0" w:color="auto"/>
      </w:divBdr>
    </w:div>
    <w:div w:id="747462723">
      <w:bodyDiv w:val="1"/>
      <w:marLeft w:val="0"/>
      <w:marRight w:val="0"/>
      <w:marTop w:val="0"/>
      <w:marBottom w:val="0"/>
      <w:divBdr>
        <w:top w:val="none" w:sz="0" w:space="0" w:color="auto"/>
        <w:left w:val="none" w:sz="0" w:space="0" w:color="auto"/>
        <w:bottom w:val="none" w:sz="0" w:space="0" w:color="auto"/>
        <w:right w:val="none" w:sz="0" w:space="0" w:color="auto"/>
      </w:divBdr>
    </w:div>
    <w:div w:id="752361520">
      <w:bodyDiv w:val="1"/>
      <w:marLeft w:val="0"/>
      <w:marRight w:val="0"/>
      <w:marTop w:val="0"/>
      <w:marBottom w:val="0"/>
      <w:divBdr>
        <w:top w:val="none" w:sz="0" w:space="0" w:color="auto"/>
        <w:left w:val="none" w:sz="0" w:space="0" w:color="auto"/>
        <w:bottom w:val="none" w:sz="0" w:space="0" w:color="auto"/>
        <w:right w:val="none" w:sz="0" w:space="0" w:color="auto"/>
      </w:divBdr>
    </w:div>
    <w:div w:id="753360988">
      <w:bodyDiv w:val="1"/>
      <w:marLeft w:val="0"/>
      <w:marRight w:val="0"/>
      <w:marTop w:val="0"/>
      <w:marBottom w:val="0"/>
      <w:divBdr>
        <w:top w:val="none" w:sz="0" w:space="0" w:color="auto"/>
        <w:left w:val="none" w:sz="0" w:space="0" w:color="auto"/>
        <w:bottom w:val="none" w:sz="0" w:space="0" w:color="auto"/>
        <w:right w:val="none" w:sz="0" w:space="0" w:color="auto"/>
      </w:divBdr>
    </w:div>
    <w:div w:id="754788245">
      <w:bodyDiv w:val="1"/>
      <w:marLeft w:val="0"/>
      <w:marRight w:val="0"/>
      <w:marTop w:val="0"/>
      <w:marBottom w:val="0"/>
      <w:divBdr>
        <w:top w:val="none" w:sz="0" w:space="0" w:color="auto"/>
        <w:left w:val="none" w:sz="0" w:space="0" w:color="auto"/>
        <w:bottom w:val="none" w:sz="0" w:space="0" w:color="auto"/>
        <w:right w:val="none" w:sz="0" w:space="0" w:color="auto"/>
      </w:divBdr>
    </w:div>
    <w:div w:id="754975943">
      <w:bodyDiv w:val="1"/>
      <w:marLeft w:val="0"/>
      <w:marRight w:val="0"/>
      <w:marTop w:val="0"/>
      <w:marBottom w:val="0"/>
      <w:divBdr>
        <w:top w:val="none" w:sz="0" w:space="0" w:color="auto"/>
        <w:left w:val="none" w:sz="0" w:space="0" w:color="auto"/>
        <w:bottom w:val="none" w:sz="0" w:space="0" w:color="auto"/>
        <w:right w:val="none" w:sz="0" w:space="0" w:color="auto"/>
      </w:divBdr>
    </w:div>
    <w:div w:id="755369111">
      <w:bodyDiv w:val="1"/>
      <w:marLeft w:val="0"/>
      <w:marRight w:val="0"/>
      <w:marTop w:val="0"/>
      <w:marBottom w:val="0"/>
      <w:divBdr>
        <w:top w:val="none" w:sz="0" w:space="0" w:color="auto"/>
        <w:left w:val="none" w:sz="0" w:space="0" w:color="auto"/>
        <w:bottom w:val="none" w:sz="0" w:space="0" w:color="auto"/>
        <w:right w:val="none" w:sz="0" w:space="0" w:color="auto"/>
      </w:divBdr>
    </w:div>
    <w:div w:id="757138520">
      <w:bodyDiv w:val="1"/>
      <w:marLeft w:val="0"/>
      <w:marRight w:val="0"/>
      <w:marTop w:val="0"/>
      <w:marBottom w:val="0"/>
      <w:divBdr>
        <w:top w:val="none" w:sz="0" w:space="0" w:color="auto"/>
        <w:left w:val="none" w:sz="0" w:space="0" w:color="auto"/>
        <w:bottom w:val="none" w:sz="0" w:space="0" w:color="auto"/>
        <w:right w:val="none" w:sz="0" w:space="0" w:color="auto"/>
      </w:divBdr>
    </w:div>
    <w:div w:id="758137800">
      <w:bodyDiv w:val="1"/>
      <w:marLeft w:val="0"/>
      <w:marRight w:val="0"/>
      <w:marTop w:val="0"/>
      <w:marBottom w:val="0"/>
      <w:divBdr>
        <w:top w:val="none" w:sz="0" w:space="0" w:color="auto"/>
        <w:left w:val="none" w:sz="0" w:space="0" w:color="auto"/>
        <w:bottom w:val="none" w:sz="0" w:space="0" w:color="auto"/>
        <w:right w:val="none" w:sz="0" w:space="0" w:color="auto"/>
      </w:divBdr>
    </w:div>
    <w:div w:id="759956006">
      <w:bodyDiv w:val="1"/>
      <w:marLeft w:val="0"/>
      <w:marRight w:val="0"/>
      <w:marTop w:val="0"/>
      <w:marBottom w:val="0"/>
      <w:divBdr>
        <w:top w:val="none" w:sz="0" w:space="0" w:color="auto"/>
        <w:left w:val="none" w:sz="0" w:space="0" w:color="auto"/>
        <w:bottom w:val="none" w:sz="0" w:space="0" w:color="auto"/>
        <w:right w:val="none" w:sz="0" w:space="0" w:color="auto"/>
      </w:divBdr>
    </w:div>
    <w:div w:id="769932464">
      <w:bodyDiv w:val="1"/>
      <w:marLeft w:val="0"/>
      <w:marRight w:val="0"/>
      <w:marTop w:val="0"/>
      <w:marBottom w:val="0"/>
      <w:divBdr>
        <w:top w:val="none" w:sz="0" w:space="0" w:color="auto"/>
        <w:left w:val="none" w:sz="0" w:space="0" w:color="auto"/>
        <w:bottom w:val="none" w:sz="0" w:space="0" w:color="auto"/>
        <w:right w:val="none" w:sz="0" w:space="0" w:color="auto"/>
      </w:divBdr>
    </w:div>
    <w:div w:id="774786132">
      <w:bodyDiv w:val="1"/>
      <w:marLeft w:val="0"/>
      <w:marRight w:val="0"/>
      <w:marTop w:val="0"/>
      <w:marBottom w:val="0"/>
      <w:divBdr>
        <w:top w:val="none" w:sz="0" w:space="0" w:color="auto"/>
        <w:left w:val="none" w:sz="0" w:space="0" w:color="auto"/>
        <w:bottom w:val="none" w:sz="0" w:space="0" w:color="auto"/>
        <w:right w:val="none" w:sz="0" w:space="0" w:color="auto"/>
      </w:divBdr>
    </w:div>
    <w:div w:id="774906999">
      <w:bodyDiv w:val="1"/>
      <w:marLeft w:val="0"/>
      <w:marRight w:val="0"/>
      <w:marTop w:val="0"/>
      <w:marBottom w:val="0"/>
      <w:divBdr>
        <w:top w:val="none" w:sz="0" w:space="0" w:color="auto"/>
        <w:left w:val="none" w:sz="0" w:space="0" w:color="auto"/>
        <w:bottom w:val="none" w:sz="0" w:space="0" w:color="auto"/>
        <w:right w:val="none" w:sz="0" w:space="0" w:color="auto"/>
      </w:divBdr>
    </w:div>
    <w:div w:id="776682225">
      <w:bodyDiv w:val="1"/>
      <w:marLeft w:val="0"/>
      <w:marRight w:val="0"/>
      <w:marTop w:val="0"/>
      <w:marBottom w:val="0"/>
      <w:divBdr>
        <w:top w:val="none" w:sz="0" w:space="0" w:color="auto"/>
        <w:left w:val="none" w:sz="0" w:space="0" w:color="auto"/>
        <w:bottom w:val="none" w:sz="0" w:space="0" w:color="auto"/>
        <w:right w:val="none" w:sz="0" w:space="0" w:color="auto"/>
      </w:divBdr>
    </w:div>
    <w:div w:id="781218649">
      <w:bodyDiv w:val="1"/>
      <w:marLeft w:val="0"/>
      <w:marRight w:val="0"/>
      <w:marTop w:val="0"/>
      <w:marBottom w:val="0"/>
      <w:divBdr>
        <w:top w:val="none" w:sz="0" w:space="0" w:color="auto"/>
        <w:left w:val="none" w:sz="0" w:space="0" w:color="auto"/>
        <w:bottom w:val="none" w:sz="0" w:space="0" w:color="auto"/>
        <w:right w:val="none" w:sz="0" w:space="0" w:color="auto"/>
      </w:divBdr>
    </w:div>
    <w:div w:id="784420051">
      <w:bodyDiv w:val="1"/>
      <w:marLeft w:val="0"/>
      <w:marRight w:val="0"/>
      <w:marTop w:val="0"/>
      <w:marBottom w:val="0"/>
      <w:divBdr>
        <w:top w:val="none" w:sz="0" w:space="0" w:color="auto"/>
        <w:left w:val="none" w:sz="0" w:space="0" w:color="auto"/>
        <w:bottom w:val="none" w:sz="0" w:space="0" w:color="auto"/>
        <w:right w:val="none" w:sz="0" w:space="0" w:color="auto"/>
      </w:divBdr>
    </w:div>
    <w:div w:id="786268068">
      <w:bodyDiv w:val="1"/>
      <w:marLeft w:val="0"/>
      <w:marRight w:val="0"/>
      <w:marTop w:val="0"/>
      <w:marBottom w:val="0"/>
      <w:divBdr>
        <w:top w:val="none" w:sz="0" w:space="0" w:color="auto"/>
        <w:left w:val="none" w:sz="0" w:space="0" w:color="auto"/>
        <w:bottom w:val="none" w:sz="0" w:space="0" w:color="auto"/>
        <w:right w:val="none" w:sz="0" w:space="0" w:color="auto"/>
      </w:divBdr>
    </w:div>
    <w:div w:id="788738865">
      <w:bodyDiv w:val="1"/>
      <w:marLeft w:val="0"/>
      <w:marRight w:val="0"/>
      <w:marTop w:val="0"/>
      <w:marBottom w:val="0"/>
      <w:divBdr>
        <w:top w:val="none" w:sz="0" w:space="0" w:color="auto"/>
        <w:left w:val="none" w:sz="0" w:space="0" w:color="auto"/>
        <w:bottom w:val="none" w:sz="0" w:space="0" w:color="auto"/>
        <w:right w:val="none" w:sz="0" w:space="0" w:color="auto"/>
      </w:divBdr>
    </w:div>
    <w:div w:id="788939633">
      <w:bodyDiv w:val="1"/>
      <w:marLeft w:val="0"/>
      <w:marRight w:val="0"/>
      <w:marTop w:val="0"/>
      <w:marBottom w:val="0"/>
      <w:divBdr>
        <w:top w:val="none" w:sz="0" w:space="0" w:color="auto"/>
        <w:left w:val="none" w:sz="0" w:space="0" w:color="auto"/>
        <w:bottom w:val="none" w:sz="0" w:space="0" w:color="auto"/>
        <w:right w:val="none" w:sz="0" w:space="0" w:color="auto"/>
      </w:divBdr>
    </w:div>
    <w:div w:id="792403165">
      <w:bodyDiv w:val="1"/>
      <w:marLeft w:val="0"/>
      <w:marRight w:val="0"/>
      <w:marTop w:val="0"/>
      <w:marBottom w:val="0"/>
      <w:divBdr>
        <w:top w:val="none" w:sz="0" w:space="0" w:color="auto"/>
        <w:left w:val="none" w:sz="0" w:space="0" w:color="auto"/>
        <w:bottom w:val="none" w:sz="0" w:space="0" w:color="auto"/>
        <w:right w:val="none" w:sz="0" w:space="0" w:color="auto"/>
      </w:divBdr>
    </w:div>
    <w:div w:id="797534384">
      <w:bodyDiv w:val="1"/>
      <w:marLeft w:val="0"/>
      <w:marRight w:val="0"/>
      <w:marTop w:val="0"/>
      <w:marBottom w:val="0"/>
      <w:divBdr>
        <w:top w:val="none" w:sz="0" w:space="0" w:color="auto"/>
        <w:left w:val="none" w:sz="0" w:space="0" w:color="auto"/>
        <w:bottom w:val="none" w:sz="0" w:space="0" w:color="auto"/>
        <w:right w:val="none" w:sz="0" w:space="0" w:color="auto"/>
      </w:divBdr>
    </w:div>
    <w:div w:id="798230739">
      <w:bodyDiv w:val="1"/>
      <w:marLeft w:val="0"/>
      <w:marRight w:val="0"/>
      <w:marTop w:val="0"/>
      <w:marBottom w:val="0"/>
      <w:divBdr>
        <w:top w:val="none" w:sz="0" w:space="0" w:color="auto"/>
        <w:left w:val="none" w:sz="0" w:space="0" w:color="auto"/>
        <w:bottom w:val="none" w:sz="0" w:space="0" w:color="auto"/>
        <w:right w:val="none" w:sz="0" w:space="0" w:color="auto"/>
      </w:divBdr>
    </w:div>
    <w:div w:id="798256231">
      <w:bodyDiv w:val="1"/>
      <w:marLeft w:val="0"/>
      <w:marRight w:val="0"/>
      <w:marTop w:val="0"/>
      <w:marBottom w:val="0"/>
      <w:divBdr>
        <w:top w:val="none" w:sz="0" w:space="0" w:color="auto"/>
        <w:left w:val="none" w:sz="0" w:space="0" w:color="auto"/>
        <w:bottom w:val="none" w:sz="0" w:space="0" w:color="auto"/>
        <w:right w:val="none" w:sz="0" w:space="0" w:color="auto"/>
      </w:divBdr>
    </w:div>
    <w:div w:id="804742029">
      <w:bodyDiv w:val="1"/>
      <w:marLeft w:val="0"/>
      <w:marRight w:val="0"/>
      <w:marTop w:val="0"/>
      <w:marBottom w:val="0"/>
      <w:divBdr>
        <w:top w:val="none" w:sz="0" w:space="0" w:color="auto"/>
        <w:left w:val="none" w:sz="0" w:space="0" w:color="auto"/>
        <w:bottom w:val="none" w:sz="0" w:space="0" w:color="auto"/>
        <w:right w:val="none" w:sz="0" w:space="0" w:color="auto"/>
      </w:divBdr>
    </w:div>
    <w:div w:id="805124743">
      <w:bodyDiv w:val="1"/>
      <w:marLeft w:val="0"/>
      <w:marRight w:val="0"/>
      <w:marTop w:val="0"/>
      <w:marBottom w:val="0"/>
      <w:divBdr>
        <w:top w:val="none" w:sz="0" w:space="0" w:color="auto"/>
        <w:left w:val="none" w:sz="0" w:space="0" w:color="auto"/>
        <w:bottom w:val="none" w:sz="0" w:space="0" w:color="auto"/>
        <w:right w:val="none" w:sz="0" w:space="0" w:color="auto"/>
      </w:divBdr>
    </w:div>
    <w:div w:id="806582163">
      <w:bodyDiv w:val="1"/>
      <w:marLeft w:val="0"/>
      <w:marRight w:val="0"/>
      <w:marTop w:val="0"/>
      <w:marBottom w:val="0"/>
      <w:divBdr>
        <w:top w:val="none" w:sz="0" w:space="0" w:color="auto"/>
        <w:left w:val="none" w:sz="0" w:space="0" w:color="auto"/>
        <w:bottom w:val="none" w:sz="0" w:space="0" w:color="auto"/>
        <w:right w:val="none" w:sz="0" w:space="0" w:color="auto"/>
      </w:divBdr>
    </w:div>
    <w:div w:id="806818549">
      <w:bodyDiv w:val="1"/>
      <w:marLeft w:val="0"/>
      <w:marRight w:val="0"/>
      <w:marTop w:val="0"/>
      <w:marBottom w:val="0"/>
      <w:divBdr>
        <w:top w:val="none" w:sz="0" w:space="0" w:color="auto"/>
        <w:left w:val="none" w:sz="0" w:space="0" w:color="auto"/>
        <w:bottom w:val="none" w:sz="0" w:space="0" w:color="auto"/>
        <w:right w:val="none" w:sz="0" w:space="0" w:color="auto"/>
      </w:divBdr>
    </w:div>
    <w:div w:id="807162035">
      <w:bodyDiv w:val="1"/>
      <w:marLeft w:val="0"/>
      <w:marRight w:val="0"/>
      <w:marTop w:val="0"/>
      <w:marBottom w:val="0"/>
      <w:divBdr>
        <w:top w:val="none" w:sz="0" w:space="0" w:color="auto"/>
        <w:left w:val="none" w:sz="0" w:space="0" w:color="auto"/>
        <w:bottom w:val="none" w:sz="0" w:space="0" w:color="auto"/>
        <w:right w:val="none" w:sz="0" w:space="0" w:color="auto"/>
      </w:divBdr>
    </w:div>
    <w:div w:id="807168882">
      <w:bodyDiv w:val="1"/>
      <w:marLeft w:val="0"/>
      <w:marRight w:val="0"/>
      <w:marTop w:val="0"/>
      <w:marBottom w:val="0"/>
      <w:divBdr>
        <w:top w:val="none" w:sz="0" w:space="0" w:color="auto"/>
        <w:left w:val="none" w:sz="0" w:space="0" w:color="auto"/>
        <w:bottom w:val="none" w:sz="0" w:space="0" w:color="auto"/>
        <w:right w:val="none" w:sz="0" w:space="0" w:color="auto"/>
      </w:divBdr>
    </w:div>
    <w:div w:id="807671627">
      <w:bodyDiv w:val="1"/>
      <w:marLeft w:val="0"/>
      <w:marRight w:val="0"/>
      <w:marTop w:val="0"/>
      <w:marBottom w:val="0"/>
      <w:divBdr>
        <w:top w:val="none" w:sz="0" w:space="0" w:color="auto"/>
        <w:left w:val="none" w:sz="0" w:space="0" w:color="auto"/>
        <w:bottom w:val="none" w:sz="0" w:space="0" w:color="auto"/>
        <w:right w:val="none" w:sz="0" w:space="0" w:color="auto"/>
      </w:divBdr>
    </w:div>
    <w:div w:id="821197395">
      <w:bodyDiv w:val="1"/>
      <w:marLeft w:val="0"/>
      <w:marRight w:val="0"/>
      <w:marTop w:val="0"/>
      <w:marBottom w:val="0"/>
      <w:divBdr>
        <w:top w:val="none" w:sz="0" w:space="0" w:color="auto"/>
        <w:left w:val="none" w:sz="0" w:space="0" w:color="auto"/>
        <w:bottom w:val="none" w:sz="0" w:space="0" w:color="auto"/>
        <w:right w:val="none" w:sz="0" w:space="0" w:color="auto"/>
      </w:divBdr>
    </w:div>
    <w:div w:id="840507176">
      <w:bodyDiv w:val="1"/>
      <w:marLeft w:val="0"/>
      <w:marRight w:val="0"/>
      <w:marTop w:val="0"/>
      <w:marBottom w:val="0"/>
      <w:divBdr>
        <w:top w:val="none" w:sz="0" w:space="0" w:color="auto"/>
        <w:left w:val="none" w:sz="0" w:space="0" w:color="auto"/>
        <w:bottom w:val="none" w:sz="0" w:space="0" w:color="auto"/>
        <w:right w:val="none" w:sz="0" w:space="0" w:color="auto"/>
      </w:divBdr>
    </w:div>
    <w:div w:id="844246873">
      <w:bodyDiv w:val="1"/>
      <w:marLeft w:val="0"/>
      <w:marRight w:val="0"/>
      <w:marTop w:val="0"/>
      <w:marBottom w:val="0"/>
      <w:divBdr>
        <w:top w:val="none" w:sz="0" w:space="0" w:color="auto"/>
        <w:left w:val="none" w:sz="0" w:space="0" w:color="auto"/>
        <w:bottom w:val="none" w:sz="0" w:space="0" w:color="auto"/>
        <w:right w:val="none" w:sz="0" w:space="0" w:color="auto"/>
      </w:divBdr>
    </w:div>
    <w:div w:id="844247188">
      <w:bodyDiv w:val="1"/>
      <w:marLeft w:val="0"/>
      <w:marRight w:val="0"/>
      <w:marTop w:val="0"/>
      <w:marBottom w:val="0"/>
      <w:divBdr>
        <w:top w:val="none" w:sz="0" w:space="0" w:color="auto"/>
        <w:left w:val="none" w:sz="0" w:space="0" w:color="auto"/>
        <w:bottom w:val="none" w:sz="0" w:space="0" w:color="auto"/>
        <w:right w:val="none" w:sz="0" w:space="0" w:color="auto"/>
      </w:divBdr>
    </w:div>
    <w:div w:id="844323713">
      <w:bodyDiv w:val="1"/>
      <w:marLeft w:val="0"/>
      <w:marRight w:val="0"/>
      <w:marTop w:val="0"/>
      <w:marBottom w:val="0"/>
      <w:divBdr>
        <w:top w:val="none" w:sz="0" w:space="0" w:color="auto"/>
        <w:left w:val="none" w:sz="0" w:space="0" w:color="auto"/>
        <w:bottom w:val="none" w:sz="0" w:space="0" w:color="auto"/>
        <w:right w:val="none" w:sz="0" w:space="0" w:color="auto"/>
      </w:divBdr>
    </w:div>
    <w:div w:id="845099836">
      <w:bodyDiv w:val="1"/>
      <w:marLeft w:val="0"/>
      <w:marRight w:val="0"/>
      <w:marTop w:val="0"/>
      <w:marBottom w:val="0"/>
      <w:divBdr>
        <w:top w:val="none" w:sz="0" w:space="0" w:color="auto"/>
        <w:left w:val="none" w:sz="0" w:space="0" w:color="auto"/>
        <w:bottom w:val="none" w:sz="0" w:space="0" w:color="auto"/>
        <w:right w:val="none" w:sz="0" w:space="0" w:color="auto"/>
      </w:divBdr>
    </w:div>
    <w:div w:id="847211238">
      <w:bodyDiv w:val="1"/>
      <w:marLeft w:val="0"/>
      <w:marRight w:val="0"/>
      <w:marTop w:val="0"/>
      <w:marBottom w:val="0"/>
      <w:divBdr>
        <w:top w:val="none" w:sz="0" w:space="0" w:color="auto"/>
        <w:left w:val="none" w:sz="0" w:space="0" w:color="auto"/>
        <w:bottom w:val="none" w:sz="0" w:space="0" w:color="auto"/>
        <w:right w:val="none" w:sz="0" w:space="0" w:color="auto"/>
      </w:divBdr>
    </w:div>
    <w:div w:id="847522861">
      <w:bodyDiv w:val="1"/>
      <w:marLeft w:val="0"/>
      <w:marRight w:val="0"/>
      <w:marTop w:val="0"/>
      <w:marBottom w:val="0"/>
      <w:divBdr>
        <w:top w:val="none" w:sz="0" w:space="0" w:color="auto"/>
        <w:left w:val="none" w:sz="0" w:space="0" w:color="auto"/>
        <w:bottom w:val="none" w:sz="0" w:space="0" w:color="auto"/>
        <w:right w:val="none" w:sz="0" w:space="0" w:color="auto"/>
      </w:divBdr>
    </w:div>
    <w:div w:id="852492901">
      <w:bodyDiv w:val="1"/>
      <w:marLeft w:val="0"/>
      <w:marRight w:val="0"/>
      <w:marTop w:val="0"/>
      <w:marBottom w:val="0"/>
      <w:divBdr>
        <w:top w:val="none" w:sz="0" w:space="0" w:color="auto"/>
        <w:left w:val="none" w:sz="0" w:space="0" w:color="auto"/>
        <w:bottom w:val="none" w:sz="0" w:space="0" w:color="auto"/>
        <w:right w:val="none" w:sz="0" w:space="0" w:color="auto"/>
      </w:divBdr>
    </w:div>
    <w:div w:id="853500114">
      <w:bodyDiv w:val="1"/>
      <w:marLeft w:val="0"/>
      <w:marRight w:val="0"/>
      <w:marTop w:val="0"/>
      <w:marBottom w:val="0"/>
      <w:divBdr>
        <w:top w:val="none" w:sz="0" w:space="0" w:color="auto"/>
        <w:left w:val="none" w:sz="0" w:space="0" w:color="auto"/>
        <w:bottom w:val="none" w:sz="0" w:space="0" w:color="auto"/>
        <w:right w:val="none" w:sz="0" w:space="0" w:color="auto"/>
      </w:divBdr>
    </w:div>
    <w:div w:id="854729533">
      <w:bodyDiv w:val="1"/>
      <w:marLeft w:val="0"/>
      <w:marRight w:val="0"/>
      <w:marTop w:val="0"/>
      <w:marBottom w:val="0"/>
      <w:divBdr>
        <w:top w:val="none" w:sz="0" w:space="0" w:color="auto"/>
        <w:left w:val="none" w:sz="0" w:space="0" w:color="auto"/>
        <w:bottom w:val="none" w:sz="0" w:space="0" w:color="auto"/>
        <w:right w:val="none" w:sz="0" w:space="0" w:color="auto"/>
      </w:divBdr>
    </w:div>
    <w:div w:id="854879644">
      <w:bodyDiv w:val="1"/>
      <w:marLeft w:val="0"/>
      <w:marRight w:val="0"/>
      <w:marTop w:val="0"/>
      <w:marBottom w:val="0"/>
      <w:divBdr>
        <w:top w:val="none" w:sz="0" w:space="0" w:color="auto"/>
        <w:left w:val="none" w:sz="0" w:space="0" w:color="auto"/>
        <w:bottom w:val="none" w:sz="0" w:space="0" w:color="auto"/>
        <w:right w:val="none" w:sz="0" w:space="0" w:color="auto"/>
      </w:divBdr>
    </w:div>
    <w:div w:id="857738777">
      <w:bodyDiv w:val="1"/>
      <w:marLeft w:val="0"/>
      <w:marRight w:val="0"/>
      <w:marTop w:val="0"/>
      <w:marBottom w:val="0"/>
      <w:divBdr>
        <w:top w:val="none" w:sz="0" w:space="0" w:color="auto"/>
        <w:left w:val="none" w:sz="0" w:space="0" w:color="auto"/>
        <w:bottom w:val="none" w:sz="0" w:space="0" w:color="auto"/>
        <w:right w:val="none" w:sz="0" w:space="0" w:color="auto"/>
      </w:divBdr>
    </w:div>
    <w:div w:id="859702698">
      <w:bodyDiv w:val="1"/>
      <w:marLeft w:val="0"/>
      <w:marRight w:val="0"/>
      <w:marTop w:val="0"/>
      <w:marBottom w:val="0"/>
      <w:divBdr>
        <w:top w:val="none" w:sz="0" w:space="0" w:color="auto"/>
        <w:left w:val="none" w:sz="0" w:space="0" w:color="auto"/>
        <w:bottom w:val="none" w:sz="0" w:space="0" w:color="auto"/>
        <w:right w:val="none" w:sz="0" w:space="0" w:color="auto"/>
      </w:divBdr>
    </w:div>
    <w:div w:id="860897307">
      <w:bodyDiv w:val="1"/>
      <w:marLeft w:val="0"/>
      <w:marRight w:val="0"/>
      <w:marTop w:val="0"/>
      <w:marBottom w:val="0"/>
      <w:divBdr>
        <w:top w:val="none" w:sz="0" w:space="0" w:color="auto"/>
        <w:left w:val="none" w:sz="0" w:space="0" w:color="auto"/>
        <w:bottom w:val="none" w:sz="0" w:space="0" w:color="auto"/>
        <w:right w:val="none" w:sz="0" w:space="0" w:color="auto"/>
      </w:divBdr>
    </w:div>
    <w:div w:id="865019081">
      <w:bodyDiv w:val="1"/>
      <w:marLeft w:val="0"/>
      <w:marRight w:val="0"/>
      <w:marTop w:val="0"/>
      <w:marBottom w:val="0"/>
      <w:divBdr>
        <w:top w:val="none" w:sz="0" w:space="0" w:color="auto"/>
        <w:left w:val="none" w:sz="0" w:space="0" w:color="auto"/>
        <w:bottom w:val="none" w:sz="0" w:space="0" w:color="auto"/>
        <w:right w:val="none" w:sz="0" w:space="0" w:color="auto"/>
      </w:divBdr>
    </w:div>
    <w:div w:id="869731610">
      <w:bodyDiv w:val="1"/>
      <w:marLeft w:val="0"/>
      <w:marRight w:val="0"/>
      <w:marTop w:val="0"/>
      <w:marBottom w:val="0"/>
      <w:divBdr>
        <w:top w:val="none" w:sz="0" w:space="0" w:color="auto"/>
        <w:left w:val="none" w:sz="0" w:space="0" w:color="auto"/>
        <w:bottom w:val="none" w:sz="0" w:space="0" w:color="auto"/>
        <w:right w:val="none" w:sz="0" w:space="0" w:color="auto"/>
      </w:divBdr>
    </w:div>
    <w:div w:id="873153252">
      <w:bodyDiv w:val="1"/>
      <w:marLeft w:val="0"/>
      <w:marRight w:val="0"/>
      <w:marTop w:val="0"/>
      <w:marBottom w:val="0"/>
      <w:divBdr>
        <w:top w:val="none" w:sz="0" w:space="0" w:color="auto"/>
        <w:left w:val="none" w:sz="0" w:space="0" w:color="auto"/>
        <w:bottom w:val="none" w:sz="0" w:space="0" w:color="auto"/>
        <w:right w:val="none" w:sz="0" w:space="0" w:color="auto"/>
      </w:divBdr>
    </w:div>
    <w:div w:id="873882344">
      <w:bodyDiv w:val="1"/>
      <w:marLeft w:val="0"/>
      <w:marRight w:val="0"/>
      <w:marTop w:val="0"/>
      <w:marBottom w:val="0"/>
      <w:divBdr>
        <w:top w:val="none" w:sz="0" w:space="0" w:color="auto"/>
        <w:left w:val="none" w:sz="0" w:space="0" w:color="auto"/>
        <w:bottom w:val="none" w:sz="0" w:space="0" w:color="auto"/>
        <w:right w:val="none" w:sz="0" w:space="0" w:color="auto"/>
      </w:divBdr>
    </w:div>
    <w:div w:id="876041355">
      <w:bodyDiv w:val="1"/>
      <w:marLeft w:val="0"/>
      <w:marRight w:val="0"/>
      <w:marTop w:val="0"/>
      <w:marBottom w:val="0"/>
      <w:divBdr>
        <w:top w:val="none" w:sz="0" w:space="0" w:color="auto"/>
        <w:left w:val="none" w:sz="0" w:space="0" w:color="auto"/>
        <w:bottom w:val="none" w:sz="0" w:space="0" w:color="auto"/>
        <w:right w:val="none" w:sz="0" w:space="0" w:color="auto"/>
      </w:divBdr>
    </w:div>
    <w:div w:id="879904981">
      <w:bodyDiv w:val="1"/>
      <w:marLeft w:val="0"/>
      <w:marRight w:val="0"/>
      <w:marTop w:val="0"/>
      <w:marBottom w:val="0"/>
      <w:divBdr>
        <w:top w:val="none" w:sz="0" w:space="0" w:color="auto"/>
        <w:left w:val="none" w:sz="0" w:space="0" w:color="auto"/>
        <w:bottom w:val="none" w:sz="0" w:space="0" w:color="auto"/>
        <w:right w:val="none" w:sz="0" w:space="0" w:color="auto"/>
      </w:divBdr>
    </w:div>
    <w:div w:id="885602044">
      <w:bodyDiv w:val="1"/>
      <w:marLeft w:val="0"/>
      <w:marRight w:val="0"/>
      <w:marTop w:val="0"/>
      <w:marBottom w:val="0"/>
      <w:divBdr>
        <w:top w:val="none" w:sz="0" w:space="0" w:color="auto"/>
        <w:left w:val="none" w:sz="0" w:space="0" w:color="auto"/>
        <w:bottom w:val="none" w:sz="0" w:space="0" w:color="auto"/>
        <w:right w:val="none" w:sz="0" w:space="0" w:color="auto"/>
      </w:divBdr>
    </w:div>
    <w:div w:id="889927464">
      <w:bodyDiv w:val="1"/>
      <w:marLeft w:val="0"/>
      <w:marRight w:val="0"/>
      <w:marTop w:val="0"/>
      <w:marBottom w:val="0"/>
      <w:divBdr>
        <w:top w:val="none" w:sz="0" w:space="0" w:color="auto"/>
        <w:left w:val="none" w:sz="0" w:space="0" w:color="auto"/>
        <w:bottom w:val="none" w:sz="0" w:space="0" w:color="auto"/>
        <w:right w:val="none" w:sz="0" w:space="0" w:color="auto"/>
      </w:divBdr>
    </w:div>
    <w:div w:id="892812852">
      <w:bodyDiv w:val="1"/>
      <w:marLeft w:val="0"/>
      <w:marRight w:val="0"/>
      <w:marTop w:val="0"/>
      <w:marBottom w:val="0"/>
      <w:divBdr>
        <w:top w:val="none" w:sz="0" w:space="0" w:color="auto"/>
        <w:left w:val="none" w:sz="0" w:space="0" w:color="auto"/>
        <w:bottom w:val="none" w:sz="0" w:space="0" w:color="auto"/>
        <w:right w:val="none" w:sz="0" w:space="0" w:color="auto"/>
      </w:divBdr>
    </w:div>
    <w:div w:id="897592511">
      <w:bodyDiv w:val="1"/>
      <w:marLeft w:val="0"/>
      <w:marRight w:val="0"/>
      <w:marTop w:val="0"/>
      <w:marBottom w:val="0"/>
      <w:divBdr>
        <w:top w:val="none" w:sz="0" w:space="0" w:color="auto"/>
        <w:left w:val="none" w:sz="0" w:space="0" w:color="auto"/>
        <w:bottom w:val="none" w:sz="0" w:space="0" w:color="auto"/>
        <w:right w:val="none" w:sz="0" w:space="0" w:color="auto"/>
      </w:divBdr>
    </w:div>
    <w:div w:id="905263427">
      <w:bodyDiv w:val="1"/>
      <w:marLeft w:val="0"/>
      <w:marRight w:val="0"/>
      <w:marTop w:val="0"/>
      <w:marBottom w:val="0"/>
      <w:divBdr>
        <w:top w:val="none" w:sz="0" w:space="0" w:color="auto"/>
        <w:left w:val="none" w:sz="0" w:space="0" w:color="auto"/>
        <w:bottom w:val="none" w:sz="0" w:space="0" w:color="auto"/>
        <w:right w:val="none" w:sz="0" w:space="0" w:color="auto"/>
      </w:divBdr>
    </w:div>
    <w:div w:id="908880967">
      <w:bodyDiv w:val="1"/>
      <w:marLeft w:val="0"/>
      <w:marRight w:val="0"/>
      <w:marTop w:val="0"/>
      <w:marBottom w:val="0"/>
      <w:divBdr>
        <w:top w:val="none" w:sz="0" w:space="0" w:color="auto"/>
        <w:left w:val="none" w:sz="0" w:space="0" w:color="auto"/>
        <w:bottom w:val="none" w:sz="0" w:space="0" w:color="auto"/>
        <w:right w:val="none" w:sz="0" w:space="0" w:color="auto"/>
      </w:divBdr>
    </w:div>
    <w:div w:id="915481172">
      <w:bodyDiv w:val="1"/>
      <w:marLeft w:val="0"/>
      <w:marRight w:val="0"/>
      <w:marTop w:val="0"/>
      <w:marBottom w:val="0"/>
      <w:divBdr>
        <w:top w:val="none" w:sz="0" w:space="0" w:color="auto"/>
        <w:left w:val="none" w:sz="0" w:space="0" w:color="auto"/>
        <w:bottom w:val="none" w:sz="0" w:space="0" w:color="auto"/>
        <w:right w:val="none" w:sz="0" w:space="0" w:color="auto"/>
      </w:divBdr>
    </w:div>
    <w:div w:id="916327921">
      <w:bodyDiv w:val="1"/>
      <w:marLeft w:val="0"/>
      <w:marRight w:val="0"/>
      <w:marTop w:val="0"/>
      <w:marBottom w:val="0"/>
      <w:divBdr>
        <w:top w:val="none" w:sz="0" w:space="0" w:color="auto"/>
        <w:left w:val="none" w:sz="0" w:space="0" w:color="auto"/>
        <w:bottom w:val="none" w:sz="0" w:space="0" w:color="auto"/>
        <w:right w:val="none" w:sz="0" w:space="0" w:color="auto"/>
      </w:divBdr>
    </w:div>
    <w:div w:id="919679269">
      <w:bodyDiv w:val="1"/>
      <w:marLeft w:val="0"/>
      <w:marRight w:val="0"/>
      <w:marTop w:val="0"/>
      <w:marBottom w:val="0"/>
      <w:divBdr>
        <w:top w:val="none" w:sz="0" w:space="0" w:color="auto"/>
        <w:left w:val="none" w:sz="0" w:space="0" w:color="auto"/>
        <w:bottom w:val="none" w:sz="0" w:space="0" w:color="auto"/>
        <w:right w:val="none" w:sz="0" w:space="0" w:color="auto"/>
      </w:divBdr>
    </w:div>
    <w:div w:id="921984472">
      <w:bodyDiv w:val="1"/>
      <w:marLeft w:val="0"/>
      <w:marRight w:val="0"/>
      <w:marTop w:val="0"/>
      <w:marBottom w:val="0"/>
      <w:divBdr>
        <w:top w:val="none" w:sz="0" w:space="0" w:color="auto"/>
        <w:left w:val="none" w:sz="0" w:space="0" w:color="auto"/>
        <w:bottom w:val="none" w:sz="0" w:space="0" w:color="auto"/>
        <w:right w:val="none" w:sz="0" w:space="0" w:color="auto"/>
      </w:divBdr>
    </w:div>
    <w:div w:id="923150341">
      <w:bodyDiv w:val="1"/>
      <w:marLeft w:val="0"/>
      <w:marRight w:val="0"/>
      <w:marTop w:val="0"/>
      <w:marBottom w:val="0"/>
      <w:divBdr>
        <w:top w:val="none" w:sz="0" w:space="0" w:color="auto"/>
        <w:left w:val="none" w:sz="0" w:space="0" w:color="auto"/>
        <w:bottom w:val="none" w:sz="0" w:space="0" w:color="auto"/>
        <w:right w:val="none" w:sz="0" w:space="0" w:color="auto"/>
      </w:divBdr>
    </w:div>
    <w:div w:id="930086940">
      <w:bodyDiv w:val="1"/>
      <w:marLeft w:val="0"/>
      <w:marRight w:val="0"/>
      <w:marTop w:val="0"/>
      <w:marBottom w:val="0"/>
      <w:divBdr>
        <w:top w:val="none" w:sz="0" w:space="0" w:color="auto"/>
        <w:left w:val="none" w:sz="0" w:space="0" w:color="auto"/>
        <w:bottom w:val="none" w:sz="0" w:space="0" w:color="auto"/>
        <w:right w:val="none" w:sz="0" w:space="0" w:color="auto"/>
      </w:divBdr>
    </w:div>
    <w:div w:id="930897684">
      <w:bodyDiv w:val="1"/>
      <w:marLeft w:val="0"/>
      <w:marRight w:val="0"/>
      <w:marTop w:val="0"/>
      <w:marBottom w:val="0"/>
      <w:divBdr>
        <w:top w:val="none" w:sz="0" w:space="0" w:color="auto"/>
        <w:left w:val="none" w:sz="0" w:space="0" w:color="auto"/>
        <w:bottom w:val="none" w:sz="0" w:space="0" w:color="auto"/>
        <w:right w:val="none" w:sz="0" w:space="0" w:color="auto"/>
      </w:divBdr>
    </w:div>
    <w:div w:id="934216259">
      <w:bodyDiv w:val="1"/>
      <w:marLeft w:val="0"/>
      <w:marRight w:val="0"/>
      <w:marTop w:val="0"/>
      <w:marBottom w:val="0"/>
      <w:divBdr>
        <w:top w:val="none" w:sz="0" w:space="0" w:color="auto"/>
        <w:left w:val="none" w:sz="0" w:space="0" w:color="auto"/>
        <w:bottom w:val="none" w:sz="0" w:space="0" w:color="auto"/>
        <w:right w:val="none" w:sz="0" w:space="0" w:color="auto"/>
      </w:divBdr>
    </w:div>
    <w:div w:id="935551413">
      <w:bodyDiv w:val="1"/>
      <w:marLeft w:val="0"/>
      <w:marRight w:val="0"/>
      <w:marTop w:val="0"/>
      <w:marBottom w:val="0"/>
      <w:divBdr>
        <w:top w:val="none" w:sz="0" w:space="0" w:color="auto"/>
        <w:left w:val="none" w:sz="0" w:space="0" w:color="auto"/>
        <w:bottom w:val="none" w:sz="0" w:space="0" w:color="auto"/>
        <w:right w:val="none" w:sz="0" w:space="0" w:color="auto"/>
      </w:divBdr>
    </w:div>
    <w:div w:id="939994294">
      <w:bodyDiv w:val="1"/>
      <w:marLeft w:val="0"/>
      <w:marRight w:val="0"/>
      <w:marTop w:val="0"/>
      <w:marBottom w:val="0"/>
      <w:divBdr>
        <w:top w:val="none" w:sz="0" w:space="0" w:color="auto"/>
        <w:left w:val="none" w:sz="0" w:space="0" w:color="auto"/>
        <w:bottom w:val="none" w:sz="0" w:space="0" w:color="auto"/>
        <w:right w:val="none" w:sz="0" w:space="0" w:color="auto"/>
      </w:divBdr>
    </w:div>
    <w:div w:id="944850225">
      <w:bodyDiv w:val="1"/>
      <w:marLeft w:val="0"/>
      <w:marRight w:val="0"/>
      <w:marTop w:val="0"/>
      <w:marBottom w:val="0"/>
      <w:divBdr>
        <w:top w:val="none" w:sz="0" w:space="0" w:color="auto"/>
        <w:left w:val="none" w:sz="0" w:space="0" w:color="auto"/>
        <w:bottom w:val="none" w:sz="0" w:space="0" w:color="auto"/>
        <w:right w:val="none" w:sz="0" w:space="0" w:color="auto"/>
      </w:divBdr>
    </w:div>
    <w:div w:id="944926389">
      <w:bodyDiv w:val="1"/>
      <w:marLeft w:val="0"/>
      <w:marRight w:val="0"/>
      <w:marTop w:val="0"/>
      <w:marBottom w:val="0"/>
      <w:divBdr>
        <w:top w:val="none" w:sz="0" w:space="0" w:color="auto"/>
        <w:left w:val="none" w:sz="0" w:space="0" w:color="auto"/>
        <w:bottom w:val="none" w:sz="0" w:space="0" w:color="auto"/>
        <w:right w:val="none" w:sz="0" w:space="0" w:color="auto"/>
      </w:divBdr>
    </w:div>
    <w:div w:id="948858519">
      <w:bodyDiv w:val="1"/>
      <w:marLeft w:val="0"/>
      <w:marRight w:val="0"/>
      <w:marTop w:val="0"/>
      <w:marBottom w:val="0"/>
      <w:divBdr>
        <w:top w:val="none" w:sz="0" w:space="0" w:color="auto"/>
        <w:left w:val="none" w:sz="0" w:space="0" w:color="auto"/>
        <w:bottom w:val="none" w:sz="0" w:space="0" w:color="auto"/>
        <w:right w:val="none" w:sz="0" w:space="0" w:color="auto"/>
      </w:divBdr>
    </w:div>
    <w:div w:id="954629291">
      <w:bodyDiv w:val="1"/>
      <w:marLeft w:val="0"/>
      <w:marRight w:val="0"/>
      <w:marTop w:val="0"/>
      <w:marBottom w:val="0"/>
      <w:divBdr>
        <w:top w:val="none" w:sz="0" w:space="0" w:color="auto"/>
        <w:left w:val="none" w:sz="0" w:space="0" w:color="auto"/>
        <w:bottom w:val="none" w:sz="0" w:space="0" w:color="auto"/>
        <w:right w:val="none" w:sz="0" w:space="0" w:color="auto"/>
      </w:divBdr>
    </w:div>
    <w:div w:id="957834571">
      <w:bodyDiv w:val="1"/>
      <w:marLeft w:val="0"/>
      <w:marRight w:val="0"/>
      <w:marTop w:val="0"/>
      <w:marBottom w:val="0"/>
      <w:divBdr>
        <w:top w:val="none" w:sz="0" w:space="0" w:color="auto"/>
        <w:left w:val="none" w:sz="0" w:space="0" w:color="auto"/>
        <w:bottom w:val="none" w:sz="0" w:space="0" w:color="auto"/>
        <w:right w:val="none" w:sz="0" w:space="0" w:color="auto"/>
      </w:divBdr>
    </w:div>
    <w:div w:id="960838441">
      <w:bodyDiv w:val="1"/>
      <w:marLeft w:val="0"/>
      <w:marRight w:val="0"/>
      <w:marTop w:val="0"/>
      <w:marBottom w:val="0"/>
      <w:divBdr>
        <w:top w:val="none" w:sz="0" w:space="0" w:color="auto"/>
        <w:left w:val="none" w:sz="0" w:space="0" w:color="auto"/>
        <w:bottom w:val="none" w:sz="0" w:space="0" w:color="auto"/>
        <w:right w:val="none" w:sz="0" w:space="0" w:color="auto"/>
      </w:divBdr>
    </w:div>
    <w:div w:id="965967152">
      <w:bodyDiv w:val="1"/>
      <w:marLeft w:val="0"/>
      <w:marRight w:val="0"/>
      <w:marTop w:val="0"/>
      <w:marBottom w:val="0"/>
      <w:divBdr>
        <w:top w:val="none" w:sz="0" w:space="0" w:color="auto"/>
        <w:left w:val="none" w:sz="0" w:space="0" w:color="auto"/>
        <w:bottom w:val="none" w:sz="0" w:space="0" w:color="auto"/>
        <w:right w:val="none" w:sz="0" w:space="0" w:color="auto"/>
      </w:divBdr>
    </w:div>
    <w:div w:id="967509925">
      <w:bodyDiv w:val="1"/>
      <w:marLeft w:val="0"/>
      <w:marRight w:val="0"/>
      <w:marTop w:val="0"/>
      <w:marBottom w:val="0"/>
      <w:divBdr>
        <w:top w:val="none" w:sz="0" w:space="0" w:color="auto"/>
        <w:left w:val="none" w:sz="0" w:space="0" w:color="auto"/>
        <w:bottom w:val="none" w:sz="0" w:space="0" w:color="auto"/>
        <w:right w:val="none" w:sz="0" w:space="0" w:color="auto"/>
      </w:divBdr>
    </w:div>
    <w:div w:id="978920933">
      <w:bodyDiv w:val="1"/>
      <w:marLeft w:val="0"/>
      <w:marRight w:val="0"/>
      <w:marTop w:val="0"/>
      <w:marBottom w:val="0"/>
      <w:divBdr>
        <w:top w:val="none" w:sz="0" w:space="0" w:color="auto"/>
        <w:left w:val="none" w:sz="0" w:space="0" w:color="auto"/>
        <w:bottom w:val="none" w:sz="0" w:space="0" w:color="auto"/>
        <w:right w:val="none" w:sz="0" w:space="0" w:color="auto"/>
      </w:divBdr>
    </w:div>
    <w:div w:id="989210672">
      <w:bodyDiv w:val="1"/>
      <w:marLeft w:val="0"/>
      <w:marRight w:val="0"/>
      <w:marTop w:val="0"/>
      <w:marBottom w:val="0"/>
      <w:divBdr>
        <w:top w:val="none" w:sz="0" w:space="0" w:color="auto"/>
        <w:left w:val="none" w:sz="0" w:space="0" w:color="auto"/>
        <w:bottom w:val="none" w:sz="0" w:space="0" w:color="auto"/>
        <w:right w:val="none" w:sz="0" w:space="0" w:color="auto"/>
      </w:divBdr>
    </w:div>
    <w:div w:id="1002583549">
      <w:bodyDiv w:val="1"/>
      <w:marLeft w:val="0"/>
      <w:marRight w:val="0"/>
      <w:marTop w:val="0"/>
      <w:marBottom w:val="0"/>
      <w:divBdr>
        <w:top w:val="none" w:sz="0" w:space="0" w:color="auto"/>
        <w:left w:val="none" w:sz="0" w:space="0" w:color="auto"/>
        <w:bottom w:val="none" w:sz="0" w:space="0" w:color="auto"/>
        <w:right w:val="none" w:sz="0" w:space="0" w:color="auto"/>
      </w:divBdr>
    </w:div>
    <w:div w:id="1011683962">
      <w:bodyDiv w:val="1"/>
      <w:marLeft w:val="0"/>
      <w:marRight w:val="0"/>
      <w:marTop w:val="0"/>
      <w:marBottom w:val="0"/>
      <w:divBdr>
        <w:top w:val="none" w:sz="0" w:space="0" w:color="auto"/>
        <w:left w:val="none" w:sz="0" w:space="0" w:color="auto"/>
        <w:bottom w:val="none" w:sz="0" w:space="0" w:color="auto"/>
        <w:right w:val="none" w:sz="0" w:space="0" w:color="auto"/>
      </w:divBdr>
    </w:div>
    <w:div w:id="1017930390">
      <w:bodyDiv w:val="1"/>
      <w:marLeft w:val="0"/>
      <w:marRight w:val="0"/>
      <w:marTop w:val="0"/>
      <w:marBottom w:val="0"/>
      <w:divBdr>
        <w:top w:val="none" w:sz="0" w:space="0" w:color="auto"/>
        <w:left w:val="none" w:sz="0" w:space="0" w:color="auto"/>
        <w:bottom w:val="none" w:sz="0" w:space="0" w:color="auto"/>
        <w:right w:val="none" w:sz="0" w:space="0" w:color="auto"/>
      </w:divBdr>
    </w:div>
    <w:div w:id="1018190953">
      <w:bodyDiv w:val="1"/>
      <w:marLeft w:val="0"/>
      <w:marRight w:val="0"/>
      <w:marTop w:val="0"/>
      <w:marBottom w:val="0"/>
      <w:divBdr>
        <w:top w:val="none" w:sz="0" w:space="0" w:color="auto"/>
        <w:left w:val="none" w:sz="0" w:space="0" w:color="auto"/>
        <w:bottom w:val="none" w:sz="0" w:space="0" w:color="auto"/>
        <w:right w:val="none" w:sz="0" w:space="0" w:color="auto"/>
      </w:divBdr>
    </w:div>
    <w:div w:id="1019088468">
      <w:bodyDiv w:val="1"/>
      <w:marLeft w:val="0"/>
      <w:marRight w:val="0"/>
      <w:marTop w:val="0"/>
      <w:marBottom w:val="0"/>
      <w:divBdr>
        <w:top w:val="none" w:sz="0" w:space="0" w:color="auto"/>
        <w:left w:val="none" w:sz="0" w:space="0" w:color="auto"/>
        <w:bottom w:val="none" w:sz="0" w:space="0" w:color="auto"/>
        <w:right w:val="none" w:sz="0" w:space="0" w:color="auto"/>
      </w:divBdr>
    </w:div>
    <w:div w:id="1019163860">
      <w:bodyDiv w:val="1"/>
      <w:marLeft w:val="0"/>
      <w:marRight w:val="0"/>
      <w:marTop w:val="0"/>
      <w:marBottom w:val="0"/>
      <w:divBdr>
        <w:top w:val="none" w:sz="0" w:space="0" w:color="auto"/>
        <w:left w:val="none" w:sz="0" w:space="0" w:color="auto"/>
        <w:bottom w:val="none" w:sz="0" w:space="0" w:color="auto"/>
        <w:right w:val="none" w:sz="0" w:space="0" w:color="auto"/>
      </w:divBdr>
    </w:div>
    <w:div w:id="1019504156">
      <w:bodyDiv w:val="1"/>
      <w:marLeft w:val="0"/>
      <w:marRight w:val="0"/>
      <w:marTop w:val="0"/>
      <w:marBottom w:val="0"/>
      <w:divBdr>
        <w:top w:val="none" w:sz="0" w:space="0" w:color="auto"/>
        <w:left w:val="none" w:sz="0" w:space="0" w:color="auto"/>
        <w:bottom w:val="none" w:sz="0" w:space="0" w:color="auto"/>
        <w:right w:val="none" w:sz="0" w:space="0" w:color="auto"/>
      </w:divBdr>
    </w:div>
    <w:div w:id="1024483791">
      <w:bodyDiv w:val="1"/>
      <w:marLeft w:val="0"/>
      <w:marRight w:val="0"/>
      <w:marTop w:val="0"/>
      <w:marBottom w:val="0"/>
      <w:divBdr>
        <w:top w:val="none" w:sz="0" w:space="0" w:color="auto"/>
        <w:left w:val="none" w:sz="0" w:space="0" w:color="auto"/>
        <w:bottom w:val="none" w:sz="0" w:space="0" w:color="auto"/>
        <w:right w:val="none" w:sz="0" w:space="0" w:color="auto"/>
      </w:divBdr>
    </w:div>
    <w:div w:id="1028069877">
      <w:bodyDiv w:val="1"/>
      <w:marLeft w:val="0"/>
      <w:marRight w:val="0"/>
      <w:marTop w:val="0"/>
      <w:marBottom w:val="0"/>
      <w:divBdr>
        <w:top w:val="none" w:sz="0" w:space="0" w:color="auto"/>
        <w:left w:val="none" w:sz="0" w:space="0" w:color="auto"/>
        <w:bottom w:val="none" w:sz="0" w:space="0" w:color="auto"/>
        <w:right w:val="none" w:sz="0" w:space="0" w:color="auto"/>
      </w:divBdr>
    </w:div>
    <w:div w:id="1030299506">
      <w:bodyDiv w:val="1"/>
      <w:marLeft w:val="0"/>
      <w:marRight w:val="0"/>
      <w:marTop w:val="0"/>
      <w:marBottom w:val="0"/>
      <w:divBdr>
        <w:top w:val="none" w:sz="0" w:space="0" w:color="auto"/>
        <w:left w:val="none" w:sz="0" w:space="0" w:color="auto"/>
        <w:bottom w:val="none" w:sz="0" w:space="0" w:color="auto"/>
        <w:right w:val="none" w:sz="0" w:space="0" w:color="auto"/>
      </w:divBdr>
    </w:div>
    <w:div w:id="1032072883">
      <w:bodyDiv w:val="1"/>
      <w:marLeft w:val="0"/>
      <w:marRight w:val="0"/>
      <w:marTop w:val="0"/>
      <w:marBottom w:val="0"/>
      <w:divBdr>
        <w:top w:val="none" w:sz="0" w:space="0" w:color="auto"/>
        <w:left w:val="none" w:sz="0" w:space="0" w:color="auto"/>
        <w:bottom w:val="none" w:sz="0" w:space="0" w:color="auto"/>
        <w:right w:val="none" w:sz="0" w:space="0" w:color="auto"/>
      </w:divBdr>
    </w:div>
    <w:div w:id="1038553314">
      <w:bodyDiv w:val="1"/>
      <w:marLeft w:val="0"/>
      <w:marRight w:val="0"/>
      <w:marTop w:val="0"/>
      <w:marBottom w:val="0"/>
      <w:divBdr>
        <w:top w:val="none" w:sz="0" w:space="0" w:color="auto"/>
        <w:left w:val="none" w:sz="0" w:space="0" w:color="auto"/>
        <w:bottom w:val="none" w:sz="0" w:space="0" w:color="auto"/>
        <w:right w:val="none" w:sz="0" w:space="0" w:color="auto"/>
      </w:divBdr>
    </w:div>
    <w:div w:id="1039934297">
      <w:bodyDiv w:val="1"/>
      <w:marLeft w:val="0"/>
      <w:marRight w:val="0"/>
      <w:marTop w:val="0"/>
      <w:marBottom w:val="0"/>
      <w:divBdr>
        <w:top w:val="none" w:sz="0" w:space="0" w:color="auto"/>
        <w:left w:val="none" w:sz="0" w:space="0" w:color="auto"/>
        <w:bottom w:val="none" w:sz="0" w:space="0" w:color="auto"/>
        <w:right w:val="none" w:sz="0" w:space="0" w:color="auto"/>
      </w:divBdr>
    </w:div>
    <w:div w:id="1044018090">
      <w:bodyDiv w:val="1"/>
      <w:marLeft w:val="0"/>
      <w:marRight w:val="0"/>
      <w:marTop w:val="0"/>
      <w:marBottom w:val="0"/>
      <w:divBdr>
        <w:top w:val="none" w:sz="0" w:space="0" w:color="auto"/>
        <w:left w:val="none" w:sz="0" w:space="0" w:color="auto"/>
        <w:bottom w:val="none" w:sz="0" w:space="0" w:color="auto"/>
        <w:right w:val="none" w:sz="0" w:space="0" w:color="auto"/>
      </w:divBdr>
    </w:div>
    <w:div w:id="1046874177">
      <w:bodyDiv w:val="1"/>
      <w:marLeft w:val="0"/>
      <w:marRight w:val="0"/>
      <w:marTop w:val="0"/>
      <w:marBottom w:val="0"/>
      <w:divBdr>
        <w:top w:val="none" w:sz="0" w:space="0" w:color="auto"/>
        <w:left w:val="none" w:sz="0" w:space="0" w:color="auto"/>
        <w:bottom w:val="none" w:sz="0" w:space="0" w:color="auto"/>
        <w:right w:val="none" w:sz="0" w:space="0" w:color="auto"/>
      </w:divBdr>
    </w:div>
    <w:div w:id="1051272480">
      <w:bodyDiv w:val="1"/>
      <w:marLeft w:val="0"/>
      <w:marRight w:val="0"/>
      <w:marTop w:val="0"/>
      <w:marBottom w:val="0"/>
      <w:divBdr>
        <w:top w:val="none" w:sz="0" w:space="0" w:color="auto"/>
        <w:left w:val="none" w:sz="0" w:space="0" w:color="auto"/>
        <w:bottom w:val="none" w:sz="0" w:space="0" w:color="auto"/>
        <w:right w:val="none" w:sz="0" w:space="0" w:color="auto"/>
      </w:divBdr>
    </w:div>
    <w:div w:id="1060055866">
      <w:bodyDiv w:val="1"/>
      <w:marLeft w:val="0"/>
      <w:marRight w:val="0"/>
      <w:marTop w:val="0"/>
      <w:marBottom w:val="0"/>
      <w:divBdr>
        <w:top w:val="none" w:sz="0" w:space="0" w:color="auto"/>
        <w:left w:val="none" w:sz="0" w:space="0" w:color="auto"/>
        <w:bottom w:val="none" w:sz="0" w:space="0" w:color="auto"/>
        <w:right w:val="none" w:sz="0" w:space="0" w:color="auto"/>
      </w:divBdr>
    </w:div>
    <w:div w:id="1063481909">
      <w:bodyDiv w:val="1"/>
      <w:marLeft w:val="0"/>
      <w:marRight w:val="0"/>
      <w:marTop w:val="0"/>
      <w:marBottom w:val="0"/>
      <w:divBdr>
        <w:top w:val="none" w:sz="0" w:space="0" w:color="auto"/>
        <w:left w:val="none" w:sz="0" w:space="0" w:color="auto"/>
        <w:bottom w:val="none" w:sz="0" w:space="0" w:color="auto"/>
        <w:right w:val="none" w:sz="0" w:space="0" w:color="auto"/>
      </w:divBdr>
    </w:div>
    <w:div w:id="1065101146">
      <w:bodyDiv w:val="1"/>
      <w:marLeft w:val="0"/>
      <w:marRight w:val="0"/>
      <w:marTop w:val="0"/>
      <w:marBottom w:val="0"/>
      <w:divBdr>
        <w:top w:val="none" w:sz="0" w:space="0" w:color="auto"/>
        <w:left w:val="none" w:sz="0" w:space="0" w:color="auto"/>
        <w:bottom w:val="none" w:sz="0" w:space="0" w:color="auto"/>
        <w:right w:val="none" w:sz="0" w:space="0" w:color="auto"/>
      </w:divBdr>
    </w:div>
    <w:div w:id="1069227169">
      <w:bodyDiv w:val="1"/>
      <w:marLeft w:val="0"/>
      <w:marRight w:val="0"/>
      <w:marTop w:val="0"/>
      <w:marBottom w:val="0"/>
      <w:divBdr>
        <w:top w:val="none" w:sz="0" w:space="0" w:color="auto"/>
        <w:left w:val="none" w:sz="0" w:space="0" w:color="auto"/>
        <w:bottom w:val="none" w:sz="0" w:space="0" w:color="auto"/>
        <w:right w:val="none" w:sz="0" w:space="0" w:color="auto"/>
      </w:divBdr>
    </w:div>
    <w:div w:id="1071193591">
      <w:bodyDiv w:val="1"/>
      <w:marLeft w:val="0"/>
      <w:marRight w:val="0"/>
      <w:marTop w:val="0"/>
      <w:marBottom w:val="0"/>
      <w:divBdr>
        <w:top w:val="none" w:sz="0" w:space="0" w:color="auto"/>
        <w:left w:val="none" w:sz="0" w:space="0" w:color="auto"/>
        <w:bottom w:val="none" w:sz="0" w:space="0" w:color="auto"/>
        <w:right w:val="none" w:sz="0" w:space="0" w:color="auto"/>
      </w:divBdr>
    </w:div>
    <w:div w:id="1073967079">
      <w:bodyDiv w:val="1"/>
      <w:marLeft w:val="0"/>
      <w:marRight w:val="0"/>
      <w:marTop w:val="0"/>
      <w:marBottom w:val="0"/>
      <w:divBdr>
        <w:top w:val="none" w:sz="0" w:space="0" w:color="auto"/>
        <w:left w:val="none" w:sz="0" w:space="0" w:color="auto"/>
        <w:bottom w:val="none" w:sz="0" w:space="0" w:color="auto"/>
        <w:right w:val="none" w:sz="0" w:space="0" w:color="auto"/>
      </w:divBdr>
    </w:div>
    <w:div w:id="1075858376">
      <w:bodyDiv w:val="1"/>
      <w:marLeft w:val="0"/>
      <w:marRight w:val="0"/>
      <w:marTop w:val="0"/>
      <w:marBottom w:val="0"/>
      <w:divBdr>
        <w:top w:val="none" w:sz="0" w:space="0" w:color="auto"/>
        <w:left w:val="none" w:sz="0" w:space="0" w:color="auto"/>
        <w:bottom w:val="none" w:sz="0" w:space="0" w:color="auto"/>
        <w:right w:val="none" w:sz="0" w:space="0" w:color="auto"/>
      </w:divBdr>
    </w:div>
    <w:div w:id="1081638604">
      <w:bodyDiv w:val="1"/>
      <w:marLeft w:val="0"/>
      <w:marRight w:val="0"/>
      <w:marTop w:val="0"/>
      <w:marBottom w:val="0"/>
      <w:divBdr>
        <w:top w:val="none" w:sz="0" w:space="0" w:color="auto"/>
        <w:left w:val="none" w:sz="0" w:space="0" w:color="auto"/>
        <w:bottom w:val="none" w:sz="0" w:space="0" w:color="auto"/>
        <w:right w:val="none" w:sz="0" w:space="0" w:color="auto"/>
      </w:divBdr>
    </w:div>
    <w:div w:id="1082677955">
      <w:bodyDiv w:val="1"/>
      <w:marLeft w:val="0"/>
      <w:marRight w:val="0"/>
      <w:marTop w:val="0"/>
      <w:marBottom w:val="0"/>
      <w:divBdr>
        <w:top w:val="none" w:sz="0" w:space="0" w:color="auto"/>
        <w:left w:val="none" w:sz="0" w:space="0" w:color="auto"/>
        <w:bottom w:val="none" w:sz="0" w:space="0" w:color="auto"/>
        <w:right w:val="none" w:sz="0" w:space="0" w:color="auto"/>
      </w:divBdr>
    </w:div>
    <w:div w:id="1082873908">
      <w:bodyDiv w:val="1"/>
      <w:marLeft w:val="0"/>
      <w:marRight w:val="0"/>
      <w:marTop w:val="0"/>
      <w:marBottom w:val="0"/>
      <w:divBdr>
        <w:top w:val="none" w:sz="0" w:space="0" w:color="auto"/>
        <w:left w:val="none" w:sz="0" w:space="0" w:color="auto"/>
        <w:bottom w:val="none" w:sz="0" w:space="0" w:color="auto"/>
        <w:right w:val="none" w:sz="0" w:space="0" w:color="auto"/>
      </w:divBdr>
    </w:div>
    <w:div w:id="1083717397">
      <w:bodyDiv w:val="1"/>
      <w:marLeft w:val="0"/>
      <w:marRight w:val="0"/>
      <w:marTop w:val="0"/>
      <w:marBottom w:val="0"/>
      <w:divBdr>
        <w:top w:val="none" w:sz="0" w:space="0" w:color="auto"/>
        <w:left w:val="none" w:sz="0" w:space="0" w:color="auto"/>
        <w:bottom w:val="none" w:sz="0" w:space="0" w:color="auto"/>
        <w:right w:val="none" w:sz="0" w:space="0" w:color="auto"/>
      </w:divBdr>
    </w:div>
    <w:div w:id="1085153214">
      <w:bodyDiv w:val="1"/>
      <w:marLeft w:val="0"/>
      <w:marRight w:val="0"/>
      <w:marTop w:val="0"/>
      <w:marBottom w:val="0"/>
      <w:divBdr>
        <w:top w:val="none" w:sz="0" w:space="0" w:color="auto"/>
        <w:left w:val="none" w:sz="0" w:space="0" w:color="auto"/>
        <w:bottom w:val="none" w:sz="0" w:space="0" w:color="auto"/>
        <w:right w:val="none" w:sz="0" w:space="0" w:color="auto"/>
      </w:divBdr>
    </w:div>
    <w:div w:id="1085884313">
      <w:bodyDiv w:val="1"/>
      <w:marLeft w:val="0"/>
      <w:marRight w:val="0"/>
      <w:marTop w:val="0"/>
      <w:marBottom w:val="0"/>
      <w:divBdr>
        <w:top w:val="none" w:sz="0" w:space="0" w:color="auto"/>
        <w:left w:val="none" w:sz="0" w:space="0" w:color="auto"/>
        <w:bottom w:val="none" w:sz="0" w:space="0" w:color="auto"/>
        <w:right w:val="none" w:sz="0" w:space="0" w:color="auto"/>
      </w:divBdr>
    </w:div>
    <w:div w:id="1086733735">
      <w:bodyDiv w:val="1"/>
      <w:marLeft w:val="0"/>
      <w:marRight w:val="0"/>
      <w:marTop w:val="0"/>
      <w:marBottom w:val="0"/>
      <w:divBdr>
        <w:top w:val="none" w:sz="0" w:space="0" w:color="auto"/>
        <w:left w:val="none" w:sz="0" w:space="0" w:color="auto"/>
        <w:bottom w:val="none" w:sz="0" w:space="0" w:color="auto"/>
        <w:right w:val="none" w:sz="0" w:space="0" w:color="auto"/>
      </w:divBdr>
    </w:div>
    <w:div w:id="1088387717">
      <w:bodyDiv w:val="1"/>
      <w:marLeft w:val="0"/>
      <w:marRight w:val="0"/>
      <w:marTop w:val="0"/>
      <w:marBottom w:val="0"/>
      <w:divBdr>
        <w:top w:val="none" w:sz="0" w:space="0" w:color="auto"/>
        <w:left w:val="none" w:sz="0" w:space="0" w:color="auto"/>
        <w:bottom w:val="none" w:sz="0" w:space="0" w:color="auto"/>
        <w:right w:val="none" w:sz="0" w:space="0" w:color="auto"/>
      </w:divBdr>
    </w:div>
    <w:div w:id="1091049417">
      <w:bodyDiv w:val="1"/>
      <w:marLeft w:val="0"/>
      <w:marRight w:val="0"/>
      <w:marTop w:val="0"/>
      <w:marBottom w:val="0"/>
      <w:divBdr>
        <w:top w:val="none" w:sz="0" w:space="0" w:color="auto"/>
        <w:left w:val="none" w:sz="0" w:space="0" w:color="auto"/>
        <w:bottom w:val="none" w:sz="0" w:space="0" w:color="auto"/>
        <w:right w:val="none" w:sz="0" w:space="0" w:color="auto"/>
      </w:divBdr>
    </w:div>
    <w:div w:id="1092629362">
      <w:bodyDiv w:val="1"/>
      <w:marLeft w:val="0"/>
      <w:marRight w:val="0"/>
      <w:marTop w:val="0"/>
      <w:marBottom w:val="0"/>
      <w:divBdr>
        <w:top w:val="none" w:sz="0" w:space="0" w:color="auto"/>
        <w:left w:val="none" w:sz="0" w:space="0" w:color="auto"/>
        <w:bottom w:val="none" w:sz="0" w:space="0" w:color="auto"/>
        <w:right w:val="none" w:sz="0" w:space="0" w:color="auto"/>
      </w:divBdr>
    </w:div>
    <w:div w:id="1097361204">
      <w:bodyDiv w:val="1"/>
      <w:marLeft w:val="0"/>
      <w:marRight w:val="0"/>
      <w:marTop w:val="0"/>
      <w:marBottom w:val="0"/>
      <w:divBdr>
        <w:top w:val="none" w:sz="0" w:space="0" w:color="auto"/>
        <w:left w:val="none" w:sz="0" w:space="0" w:color="auto"/>
        <w:bottom w:val="none" w:sz="0" w:space="0" w:color="auto"/>
        <w:right w:val="none" w:sz="0" w:space="0" w:color="auto"/>
      </w:divBdr>
    </w:div>
    <w:div w:id="1101485575">
      <w:bodyDiv w:val="1"/>
      <w:marLeft w:val="0"/>
      <w:marRight w:val="0"/>
      <w:marTop w:val="0"/>
      <w:marBottom w:val="0"/>
      <w:divBdr>
        <w:top w:val="none" w:sz="0" w:space="0" w:color="auto"/>
        <w:left w:val="none" w:sz="0" w:space="0" w:color="auto"/>
        <w:bottom w:val="none" w:sz="0" w:space="0" w:color="auto"/>
        <w:right w:val="none" w:sz="0" w:space="0" w:color="auto"/>
      </w:divBdr>
    </w:div>
    <w:div w:id="1106390119">
      <w:bodyDiv w:val="1"/>
      <w:marLeft w:val="0"/>
      <w:marRight w:val="0"/>
      <w:marTop w:val="0"/>
      <w:marBottom w:val="0"/>
      <w:divBdr>
        <w:top w:val="none" w:sz="0" w:space="0" w:color="auto"/>
        <w:left w:val="none" w:sz="0" w:space="0" w:color="auto"/>
        <w:bottom w:val="none" w:sz="0" w:space="0" w:color="auto"/>
        <w:right w:val="none" w:sz="0" w:space="0" w:color="auto"/>
      </w:divBdr>
    </w:div>
    <w:div w:id="1106537907">
      <w:bodyDiv w:val="1"/>
      <w:marLeft w:val="0"/>
      <w:marRight w:val="0"/>
      <w:marTop w:val="0"/>
      <w:marBottom w:val="0"/>
      <w:divBdr>
        <w:top w:val="none" w:sz="0" w:space="0" w:color="auto"/>
        <w:left w:val="none" w:sz="0" w:space="0" w:color="auto"/>
        <w:bottom w:val="none" w:sz="0" w:space="0" w:color="auto"/>
        <w:right w:val="none" w:sz="0" w:space="0" w:color="auto"/>
      </w:divBdr>
    </w:div>
    <w:div w:id="1111707715">
      <w:bodyDiv w:val="1"/>
      <w:marLeft w:val="0"/>
      <w:marRight w:val="0"/>
      <w:marTop w:val="0"/>
      <w:marBottom w:val="0"/>
      <w:divBdr>
        <w:top w:val="none" w:sz="0" w:space="0" w:color="auto"/>
        <w:left w:val="none" w:sz="0" w:space="0" w:color="auto"/>
        <w:bottom w:val="none" w:sz="0" w:space="0" w:color="auto"/>
        <w:right w:val="none" w:sz="0" w:space="0" w:color="auto"/>
      </w:divBdr>
    </w:div>
    <w:div w:id="1117607299">
      <w:bodyDiv w:val="1"/>
      <w:marLeft w:val="0"/>
      <w:marRight w:val="0"/>
      <w:marTop w:val="0"/>
      <w:marBottom w:val="0"/>
      <w:divBdr>
        <w:top w:val="none" w:sz="0" w:space="0" w:color="auto"/>
        <w:left w:val="none" w:sz="0" w:space="0" w:color="auto"/>
        <w:bottom w:val="none" w:sz="0" w:space="0" w:color="auto"/>
        <w:right w:val="none" w:sz="0" w:space="0" w:color="auto"/>
      </w:divBdr>
    </w:div>
    <w:div w:id="1121605531">
      <w:bodyDiv w:val="1"/>
      <w:marLeft w:val="0"/>
      <w:marRight w:val="0"/>
      <w:marTop w:val="0"/>
      <w:marBottom w:val="0"/>
      <w:divBdr>
        <w:top w:val="none" w:sz="0" w:space="0" w:color="auto"/>
        <w:left w:val="none" w:sz="0" w:space="0" w:color="auto"/>
        <w:bottom w:val="none" w:sz="0" w:space="0" w:color="auto"/>
        <w:right w:val="none" w:sz="0" w:space="0" w:color="auto"/>
      </w:divBdr>
    </w:div>
    <w:div w:id="1121846329">
      <w:bodyDiv w:val="1"/>
      <w:marLeft w:val="0"/>
      <w:marRight w:val="0"/>
      <w:marTop w:val="0"/>
      <w:marBottom w:val="0"/>
      <w:divBdr>
        <w:top w:val="none" w:sz="0" w:space="0" w:color="auto"/>
        <w:left w:val="none" w:sz="0" w:space="0" w:color="auto"/>
        <w:bottom w:val="none" w:sz="0" w:space="0" w:color="auto"/>
        <w:right w:val="none" w:sz="0" w:space="0" w:color="auto"/>
      </w:divBdr>
    </w:div>
    <w:div w:id="1124040313">
      <w:bodyDiv w:val="1"/>
      <w:marLeft w:val="0"/>
      <w:marRight w:val="0"/>
      <w:marTop w:val="0"/>
      <w:marBottom w:val="0"/>
      <w:divBdr>
        <w:top w:val="none" w:sz="0" w:space="0" w:color="auto"/>
        <w:left w:val="none" w:sz="0" w:space="0" w:color="auto"/>
        <w:bottom w:val="none" w:sz="0" w:space="0" w:color="auto"/>
        <w:right w:val="none" w:sz="0" w:space="0" w:color="auto"/>
      </w:divBdr>
    </w:div>
    <w:div w:id="1125731326">
      <w:bodyDiv w:val="1"/>
      <w:marLeft w:val="0"/>
      <w:marRight w:val="0"/>
      <w:marTop w:val="0"/>
      <w:marBottom w:val="0"/>
      <w:divBdr>
        <w:top w:val="none" w:sz="0" w:space="0" w:color="auto"/>
        <w:left w:val="none" w:sz="0" w:space="0" w:color="auto"/>
        <w:bottom w:val="none" w:sz="0" w:space="0" w:color="auto"/>
        <w:right w:val="none" w:sz="0" w:space="0" w:color="auto"/>
      </w:divBdr>
    </w:div>
    <w:div w:id="1126199187">
      <w:bodyDiv w:val="1"/>
      <w:marLeft w:val="0"/>
      <w:marRight w:val="0"/>
      <w:marTop w:val="0"/>
      <w:marBottom w:val="0"/>
      <w:divBdr>
        <w:top w:val="none" w:sz="0" w:space="0" w:color="auto"/>
        <w:left w:val="none" w:sz="0" w:space="0" w:color="auto"/>
        <w:bottom w:val="none" w:sz="0" w:space="0" w:color="auto"/>
        <w:right w:val="none" w:sz="0" w:space="0" w:color="auto"/>
      </w:divBdr>
    </w:div>
    <w:div w:id="1128667785">
      <w:bodyDiv w:val="1"/>
      <w:marLeft w:val="0"/>
      <w:marRight w:val="0"/>
      <w:marTop w:val="0"/>
      <w:marBottom w:val="0"/>
      <w:divBdr>
        <w:top w:val="none" w:sz="0" w:space="0" w:color="auto"/>
        <w:left w:val="none" w:sz="0" w:space="0" w:color="auto"/>
        <w:bottom w:val="none" w:sz="0" w:space="0" w:color="auto"/>
        <w:right w:val="none" w:sz="0" w:space="0" w:color="auto"/>
      </w:divBdr>
    </w:div>
    <w:div w:id="1133255905">
      <w:bodyDiv w:val="1"/>
      <w:marLeft w:val="0"/>
      <w:marRight w:val="0"/>
      <w:marTop w:val="0"/>
      <w:marBottom w:val="0"/>
      <w:divBdr>
        <w:top w:val="none" w:sz="0" w:space="0" w:color="auto"/>
        <w:left w:val="none" w:sz="0" w:space="0" w:color="auto"/>
        <w:bottom w:val="none" w:sz="0" w:space="0" w:color="auto"/>
        <w:right w:val="none" w:sz="0" w:space="0" w:color="auto"/>
      </w:divBdr>
    </w:div>
    <w:div w:id="1135415451">
      <w:bodyDiv w:val="1"/>
      <w:marLeft w:val="0"/>
      <w:marRight w:val="0"/>
      <w:marTop w:val="0"/>
      <w:marBottom w:val="0"/>
      <w:divBdr>
        <w:top w:val="none" w:sz="0" w:space="0" w:color="auto"/>
        <w:left w:val="none" w:sz="0" w:space="0" w:color="auto"/>
        <w:bottom w:val="none" w:sz="0" w:space="0" w:color="auto"/>
        <w:right w:val="none" w:sz="0" w:space="0" w:color="auto"/>
      </w:divBdr>
    </w:div>
    <w:div w:id="1136028784">
      <w:bodyDiv w:val="1"/>
      <w:marLeft w:val="0"/>
      <w:marRight w:val="0"/>
      <w:marTop w:val="0"/>
      <w:marBottom w:val="0"/>
      <w:divBdr>
        <w:top w:val="none" w:sz="0" w:space="0" w:color="auto"/>
        <w:left w:val="none" w:sz="0" w:space="0" w:color="auto"/>
        <w:bottom w:val="none" w:sz="0" w:space="0" w:color="auto"/>
        <w:right w:val="none" w:sz="0" w:space="0" w:color="auto"/>
      </w:divBdr>
    </w:div>
    <w:div w:id="1138454158">
      <w:bodyDiv w:val="1"/>
      <w:marLeft w:val="0"/>
      <w:marRight w:val="0"/>
      <w:marTop w:val="0"/>
      <w:marBottom w:val="0"/>
      <w:divBdr>
        <w:top w:val="none" w:sz="0" w:space="0" w:color="auto"/>
        <w:left w:val="none" w:sz="0" w:space="0" w:color="auto"/>
        <w:bottom w:val="none" w:sz="0" w:space="0" w:color="auto"/>
        <w:right w:val="none" w:sz="0" w:space="0" w:color="auto"/>
      </w:divBdr>
    </w:div>
    <w:div w:id="1141263949">
      <w:bodyDiv w:val="1"/>
      <w:marLeft w:val="0"/>
      <w:marRight w:val="0"/>
      <w:marTop w:val="0"/>
      <w:marBottom w:val="0"/>
      <w:divBdr>
        <w:top w:val="none" w:sz="0" w:space="0" w:color="auto"/>
        <w:left w:val="none" w:sz="0" w:space="0" w:color="auto"/>
        <w:bottom w:val="none" w:sz="0" w:space="0" w:color="auto"/>
        <w:right w:val="none" w:sz="0" w:space="0" w:color="auto"/>
      </w:divBdr>
    </w:div>
    <w:div w:id="1142114256">
      <w:bodyDiv w:val="1"/>
      <w:marLeft w:val="0"/>
      <w:marRight w:val="0"/>
      <w:marTop w:val="0"/>
      <w:marBottom w:val="0"/>
      <w:divBdr>
        <w:top w:val="none" w:sz="0" w:space="0" w:color="auto"/>
        <w:left w:val="none" w:sz="0" w:space="0" w:color="auto"/>
        <w:bottom w:val="none" w:sz="0" w:space="0" w:color="auto"/>
        <w:right w:val="none" w:sz="0" w:space="0" w:color="auto"/>
      </w:divBdr>
    </w:div>
    <w:div w:id="1143742158">
      <w:bodyDiv w:val="1"/>
      <w:marLeft w:val="0"/>
      <w:marRight w:val="0"/>
      <w:marTop w:val="0"/>
      <w:marBottom w:val="0"/>
      <w:divBdr>
        <w:top w:val="none" w:sz="0" w:space="0" w:color="auto"/>
        <w:left w:val="none" w:sz="0" w:space="0" w:color="auto"/>
        <w:bottom w:val="none" w:sz="0" w:space="0" w:color="auto"/>
        <w:right w:val="none" w:sz="0" w:space="0" w:color="auto"/>
      </w:divBdr>
    </w:div>
    <w:div w:id="1146044647">
      <w:bodyDiv w:val="1"/>
      <w:marLeft w:val="0"/>
      <w:marRight w:val="0"/>
      <w:marTop w:val="0"/>
      <w:marBottom w:val="0"/>
      <w:divBdr>
        <w:top w:val="none" w:sz="0" w:space="0" w:color="auto"/>
        <w:left w:val="none" w:sz="0" w:space="0" w:color="auto"/>
        <w:bottom w:val="none" w:sz="0" w:space="0" w:color="auto"/>
        <w:right w:val="none" w:sz="0" w:space="0" w:color="auto"/>
      </w:divBdr>
    </w:div>
    <w:div w:id="1156796522">
      <w:bodyDiv w:val="1"/>
      <w:marLeft w:val="0"/>
      <w:marRight w:val="0"/>
      <w:marTop w:val="0"/>
      <w:marBottom w:val="0"/>
      <w:divBdr>
        <w:top w:val="none" w:sz="0" w:space="0" w:color="auto"/>
        <w:left w:val="none" w:sz="0" w:space="0" w:color="auto"/>
        <w:bottom w:val="none" w:sz="0" w:space="0" w:color="auto"/>
        <w:right w:val="none" w:sz="0" w:space="0" w:color="auto"/>
      </w:divBdr>
    </w:div>
    <w:div w:id="1158038643">
      <w:bodyDiv w:val="1"/>
      <w:marLeft w:val="0"/>
      <w:marRight w:val="0"/>
      <w:marTop w:val="0"/>
      <w:marBottom w:val="0"/>
      <w:divBdr>
        <w:top w:val="none" w:sz="0" w:space="0" w:color="auto"/>
        <w:left w:val="none" w:sz="0" w:space="0" w:color="auto"/>
        <w:bottom w:val="none" w:sz="0" w:space="0" w:color="auto"/>
        <w:right w:val="none" w:sz="0" w:space="0" w:color="auto"/>
      </w:divBdr>
    </w:div>
    <w:div w:id="1158114818">
      <w:bodyDiv w:val="1"/>
      <w:marLeft w:val="0"/>
      <w:marRight w:val="0"/>
      <w:marTop w:val="0"/>
      <w:marBottom w:val="0"/>
      <w:divBdr>
        <w:top w:val="none" w:sz="0" w:space="0" w:color="auto"/>
        <w:left w:val="none" w:sz="0" w:space="0" w:color="auto"/>
        <w:bottom w:val="none" w:sz="0" w:space="0" w:color="auto"/>
        <w:right w:val="none" w:sz="0" w:space="0" w:color="auto"/>
      </w:divBdr>
    </w:div>
    <w:div w:id="1160928253">
      <w:bodyDiv w:val="1"/>
      <w:marLeft w:val="0"/>
      <w:marRight w:val="0"/>
      <w:marTop w:val="0"/>
      <w:marBottom w:val="0"/>
      <w:divBdr>
        <w:top w:val="none" w:sz="0" w:space="0" w:color="auto"/>
        <w:left w:val="none" w:sz="0" w:space="0" w:color="auto"/>
        <w:bottom w:val="none" w:sz="0" w:space="0" w:color="auto"/>
        <w:right w:val="none" w:sz="0" w:space="0" w:color="auto"/>
      </w:divBdr>
    </w:div>
    <w:div w:id="1162239539">
      <w:bodyDiv w:val="1"/>
      <w:marLeft w:val="0"/>
      <w:marRight w:val="0"/>
      <w:marTop w:val="0"/>
      <w:marBottom w:val="0"/>
      <w:divBdr>
        <w:top w:val="none" w:sz="0" w:space="0" w:color="auto"/>
        <w:left w:val="none" w:sz="0" w:space="0" w:color="auto"/>
        <w:bottom w:val="none" w:sz="0" w:space="0" w:color="auto"/>
        <w:right w:val="none" w:sz="0" w:space="0" w:color="auto"/>
      </w:divBdr>
    </w:div>
    <w:div w:id="1168254725">
      <w:bodyDiv w:val="1"/>
      <w:marLeft w:val="0"/>
      <w:marRight w:val="0"/>
      <w:marTop w:val="0"/>
      <w:marBottom w:val="0"/>
      <w:divBdr>
        <w:top w:val="none" w:sz="0" w:space="0" w:color="auto"/>
        <w:left w:val="none" w:sz="0" w:space="0" w:color="auto"/>
        <w:bottom w:val="none" w:sz="0" w:space="0" w:color="auto"/>
        <w:right w:val="none" w:sz="0" w:space="0" w:color="auto"/>
      </w:divBdr>
    </w:div>
    <w:div w:id="1169563443">
      <w:bodyDiv w:val="1"/>
      <w:marLeft w:val="0"/>
      <w:marRight w:val="0"/>
      <w:marTop w:val="0"/>
      <w:marBottom w:val="0"/>
      <w:divBdr>
        <w:top w:val="none" w:sz="0" w:space="0" w:color="auto"/>
        <w:left w:val="none" w:sz="0" w:space="0" w:color="auto"/>
        <w:bottom w:val="none" w:sz="0" w:space="0" w:color="auto"/>
        <w:right w:val="none" w:sz="0" w:space="0" w:color="auto"/>
      </w:divBdr>
    </w:div>
    <w:div w:id="1179345509">
      <w:bodyDiv w:val="1"/>
      <w:marLeft w:val="0"/>
      <w:marRight w:val="0"/>
      <w:marTop w:val="0"/>
      <w:marBottom w:val="0"/>
      <w:divBdr>
        <w:top w:val="none" w:sz="0" w:space="0" w:color="auto"/>
        <w:left w:val="none" w:sz="0" w:space="0" w:color="auto"/>
        <w:bottom w:val="none" w:sz="0" w:space="0" w:color="auto"/>
        <w:right w:val="none" w:sz="0" w:space="0" w:color="auto"/>
      </w:divBdr>
    </w:div>
    <w:div w:id="1180002118">
      <w:bodyDiv w:val="1"/>
      <w:marLeft w:val="0"/>
      <w:marRight w:val="0"/>
      <w:marTop w:val="0"/>
      <w:marBottom w:val="0"/>
      <w:divBdr>
        <w:top w:val="none" w:sz="0" w:space="0" w:color="auto"/>
        <w:left w:val="none" w:sz="0" w:space="0" w:color="auto"/>
        <w:bottom w:val="none" w:sz="0" w:space="0" w:color="auto"/>
        <w:right w:val="none" w:sz="0" w:space="0" w:color="auto"/>
      </w:divBdr>
    </w:div>
    <w:div w:id="1183665219">
      <w:bodyDiv w:val="1"/>
      <w:marLeft w:val="0"/>
      <w:marRight w:val="0"/>
      <w:marTop w:val="0"/>
      <w:marBottom w:val="0"/>
      <w:divBdr>
        <w:top w:val="none" w:sz="0" w:space="0" w:color="auto"/>
        <w:left w:val="none" w:sz="0" w:space="0" w:color="auto"/>
        <w:bottom w:val="none" w:sz="0" w:space="0" w:color="auto"/>
        <w:right w:val="none" w:sz="0" w:space="0" w:color="auto"/>
      </w:divBdr>
    </w:div>
    <w:div w:id="1183977299">
      <w:bodyDiv w:val="1"/>
      <w:marLeft w:val="0"/>
      <w:marRight w:val="0"/>
      <w:marTop w:val="0"/>
      <w:marBottom w:val="0"/>
      <w:divBdr>
        <w:top w:val="none" w:sz="0" w:space="0" w:color="auto"/>
        <w:left w:val="none" w:sz="0" w:space="0" w:color="auto"/>
        <w:bottom w:val="none" w:sz="0" w:space="0" w:color="auto"/>
        <w:right w:val="none" w:sz="0" w:space="0" w:color="auto"/>
      </w:divBdr>
    </w:div>
    <w:div w:id="1188788692">
      <w:bodyDiv w:val="1"/>
      <w:marLeft w:val="0"/>
      <w:marRight w:val="0"/>
      <w:marTop w:val="0"/>
      <w:marBottom w:val="0"/>
      <w:divBdr>
        <w:top w:val="none" w:sz="0" w:space="0" w:color="auto"/>
        <w:left w:val="none" w:sz="0" w:space="0" w:color="auto"/>
        <w:bottom w:val="none" w:sz="0" w:space="0" w:color="auto"/>
        <w:right w:val="none" w:sz="0" w:space="0" w:color="auto"/>
      </w:divBdr>
    </w:div>
    <w:div w:id="1197280681">
      <w:bodyDiv w:val="1"/>
      <w:marLeft w:val="0"/>
      <w:marRight w:val="0"/>
      <w:marTop w:val="0"/>
      <w:marBottom w:val="0"/>
      <w:divBdr>
        <w:top w:val="none" w:sz="0" w:space="0" w:color="auto"/>
        <w:left w:val="none" w:sz="0" w:space="0" w:color="auto"/>
        <w:bottom w:val="none" w:sz="0" w:space="0" w:color="auto"/>
        <w:right w:val="none" w:sz="0" w:space="0" w:color="auto"/>
      </w:divBdr>
    </w:div>
    <w:div w:id="1200705320">
      <w:bodyDiv w:val="1"/>
      <w:marLeft w:val="0"/>
      <w:marRight w:val="0"/>
      <w:marTop w:val="0"/>
      <w:marBottom w:val="0"/>
      <w:divBdr>
        <w:top w:val="none" w:sz="0" w:space="0" w:color="auto"/>
        <w:left w:val="none" w:sz="0" w:space="0" w:color="auto"/>
        <w:bottom w:val="none" w:sz="0" w:space="0" w:color="auto"/>
        <w:right w:val="none" w:sz="0" w:space="0" w:color="auto"/>
      </w:divBdr>
    </w:div>
    <w:div w:id="1202935031">
      <w:bodyDiv w:val="1"/>
      <w:marLeft w:val="0"/>
      <w:marRight w:val="0"/>
      <w:marTop w:val="0"/>
      <w:marBottom w:val="0"/>
      <w:divBdr>
        <w:top w:val="none" w:sz="0" w:space="0" w:color="auto"/>
        <w:left w:val="none" w:sz="0" w:space="0" w:color="auto"/>
        <w:bottom w:val="none" w:sz="0" w:space="0" w:color="auto"/>
        <w:right w:val="none" w:sz="0" w:space="0" w:color="auto"/>
      </w:divBdr>
    </w:div>
    <w:div w:id="1203981747">
      <w:bodyDiv w:val="1"/>
      <w:marLeft w:val="0"/>
      <w:marRight w:val="0"/>
      <w:marTop w:val="0"/>
      <w:marBottom w:val="0"/>
      <w:divBdr>
        <w:top w:val="none" w:sz="0" w:space="0" w:color="auto"/>
        <w:left w:val="none" w:sz="0" w:space="0" w:color="auto"/>
        <w:bottom w:val="none" w:sz="0" w:space="0" w:color="auto"/>
        <w:right w:val="none" w:sz="0" w:space="0" w:color="auto"/>
      </w:divBdr>
    </w:div>
    <w:div w:id="1214849381">
      <w:bodyDiv w:val="1"/>
      <w:marLeft w:val="0"/>
      <w:marRight w:val="0"/>
      <w:marTop w:val="0"/>
      <w:marBottom w:val="0"/>
      <w:divBdr>
        <w:top w:val="none" w:sz="0" w:space="0" w:color="auto"/>
        <w:left w:val="none" w:sz="0" w:space="0" w:color="auto"/>
        <w:bottom w:val="none" w:sz="0" w:space="0" w:color="auto"/>
        <w:right w:val="none" w:sz="0" w:space="0" w:color="auto"/>
      </w:divBdr>
    </w:div>
    <w:div w:id="1216043435">
      <w:bodyDiv w:val="1"/>
      <w:marLeft w:val="0"/>
      <w:marRight w:val="0"/>
      <w:marTop w:val="0"/>
      <w:marBottom w:val="0"/>
      <w:divBdr>
        <w:top w:val="none" w:sz="0" w:space="0" w:color="auto"/>
        <w:left w:val="none" w:sz="0" w:space="0" w:color="auto"/>
        <w:bottom w:val="none" w:sz="0" w:space="0" w:color="auto"/>
        <w:right w:val="none" w:sz="0" w:space="0" w:color="auto"/>
      </w:divBdr>
    </w:div>
    <w:div w:id="1217618999">
      <w:bodyDiv w:val="1"/>
      <w:marLeft w:val="0"/>
      <w:marRight w:val="0"/>
      <w:marTop w:val="0"/>
      <w:marBottom w:val="0"/>
      <w:divBdr>
        <w:top w:val="none" w:sz="0" w:space="0" w:color="auto"/>
        <w:left w:val="none" w:sz="0" w:space="0" w:color="auto"/>
        <w:bottom w:val="none" w:sz="0" w:space="0" w:color="auto"/>
        <w:right w:val="none" w:sz="0" w:space="0" w:color="auto"/>
      </w:divBdr>
    </w:div>
    <w:div w:id="1218512237">
      <w:bodyDiv w:val="1"/>
      <w:marLeft w:val="0"/>
      <w:marRight w:val="0"/>
      <w:marTop w:val="0"/>
      <w:marBottom w:val="0"/>
      <w:divBdr>
        <w:top w:val="none" w:sz="0" w:space="0" w:color="auto"/>
        <w:left w:val="none" w:sz="0" w:space="0" w:color="auto"/>
        <w:bottom w:val="none" w:sz="0" w:space="0" w:color="auto"/>
        <w:right w:val="none" w:sz="0" w:space="0" w:color="auto"/>
      </w:divBdr>
    </w:div>
    <w:div w:id="1219248785">
      <w:bodyDiv w:val="1"/>
      <w:marLeft w:val="0"/>
      <w:marRight w:val="0"/>
      <w:marTop w:val="0"/>
      <w:marBottom w:val="0"/>
      <w:divBdr>
        <w:top w:val="none" w:sz="0" w:space="0" w:color="auto"/>
        <w:left w:val="none" w:sz="0" w:space="0" w:color="auto"/>
        <w:bottom w:val="none" w:sz="0" w:space="0" w:color="auto"/>
        <w:right w:val="none" w:sz="0" w:space="0" w:color="auto"/>
      </w:divBdr>
    </w:div>
    <w:div w:id="1219517851">
      <w:bodyDiv w:val="1"/>
      <w:marLeft w:val="0"/>
      <w:marRight w:val="0"/>
      <w:marTop w:val="0"/>
      <w:marBottom w:val="0"/>
      <w:divBdr>
        <w:top w:val="none" w:sz="0" w:space="0" w:color="auto"/>
        <w:left w:val="none" w:sz="0" w:space="0" w:color="auto"/>
        <w:bottom w:val="none" w:sz="0" w:space="0" w:color="auto"/>
        <w:right w:val="none" w:sz="0" w:space="0" w:color="auto"/>
      </w:divBdr>
    </w:div>
    <w:div w:id="1219591496">
      <w:bodyDiv w:val="1"/>
      <w:marLeft w:val="0"/>
      <w:marRight w:val="0"/>
      <w:marTop w:val="0"/>
      <w:marBottom w:val="0"/>
      <w:divBdr>
        <w:top w:val="none" w:sz="0" w:space="0" w:color="auto"/>
        <w:left w:val="none" w:sz="0" w:space="0" w:color="auto"/>
        <w:bottom w:val="none" w:sz="0" w:space="0" w:color="auto"/>
        <w:right w:val="none" w:sz="0" w:space="0" w:color="auto"/>
      </w:divBdr>
    </w:div>
    <w:div w:id="1220363449">
      <w:bodyDiv w:val="1"/>
      <w:marLeft w:val="0"/>
      <w:marRight w:val="0"/>
      <w:marTop w:val="0"/>
      <w:marBottom w:val="0"/>
      <w:divBdr>
        <w:top w:val="none" w:sz="0" w:space="0" w:color="auto"/>
        <w:left w:val="none" w:sz="0" w:space="0" w:color="auto"/>
        <w:bottom w:val="none" w:sz="0" w:space="0" w:color="auto"/>
        <w:right w:val="none" w:sz="0" w:space="0" w:color="auto"/>
      </w:divBdr>
    </w:div>
    <w:div w:id="1221090958">
      <w:bodyDiv w:val="1"/>
      <w:marLeft w:val="0"/>
      <w:marRight w:val="0"/>
      <w:marTop w:val="0"/>
      <w:marBottom w:val="0"/>
      <w:divBdr>
        <w:top w:val="none" w:sz="0" w:space="0" w:color="auto"/>
        <w:left w:val="none" w:sz="0" w:space="0" w:color="auto"/>
        <w:bottom w:val="none" w:sz="0" w:space="0" w:color="auto"/>
        <w:right w:val="none" w:sz="0" w:space="0" w:color="auto"/>
      </w:divBdr>
    </w:div>
    <w:div w:id="1225330596">
      <w:bodyDiv w:val="1"/>
      <w:marLeft w:val="0"/>
      <w:marRight w:val="0"/>
      <w:marTop w:val="0"/>
      <w:marBottom w:val="0"/>
      <w:divBdr>
        <w:top w:val="none" w:sz="0" w:space="0" w:color="auto"/>
        <w:left w:val="none" w:sz="0" w:space="0" w:color="auto"/>
        <w:bottom w:val="none" w:sz="0" w:space="0" w:color="auto"/>
        <w:right w:val="none" w:sz="0" w:space="0" w:color="auto"/>
      </w:divBdr>
    </w:div>
    <w:div w:id="1225608293">
      <w:bodyDiv w:val="1"/>
      <w:marLeft w:val="0"/>
      <w:marRight w:val="0"/>
      <w:marTop w:val="0"/>
      <w:marBottom w:val="0"/>
      <w:divBdr>
        <w:top w:val="none" w:sz="0" w:space="0" w:color="auto"/>
        <w:left w:val="none" w:sz="0" w:space="0" w:color="auto"/>
        <w:bottom w:val="none" w:sz="0" w:space="0" w:color="auto"/>
        <w:right w:val="none" w:sz="0" w:space="0" w:color="auto"/>
      </w:divBdr>
    </w:div>
    <w:div w:id="1225920206">
      <w:bodyDiv w:val="1"/>
      <w:marLeft w:val="0"/>
      <w:marRight w:val="0"/>
      <w:marTop w:val="0"/>
      <w:marBottom w:val="0"/>
      <w:divBdr>
        <w:top w:val="none" w:sz="0" w:space="0" w:color="auto"/>
        <w:left w:val="none" w:sz="0" w:space="0" w:color="auto"/>
        <w:bottom w:val="none" w:sz="0" w:space="0" w:color="auto"/>
        <w:right w:val="none" w:sz="0" w:space="0" w:color="auto"/>
      </w:divBdr>
    </w:div>
    <w:div w:id="1228345187">
      <w:bodyDiv w:val="1"/>
      <w:marLeft w:val="0"/>
      <w:marRight w:val="0"/>
      <w:marTop w:val="0"/>
      <w:marBottom w:val="0"/>
      <w:divBdr>
        <w:top w:val="none" w:sz="0" w:space="0" w:color="auto"/>
        <w:left w:val="none" w:sz="0" w:space="0" w:color="auto"/>
        <w:bottom w:val="none" w:sz="0" w:space="0" w:color="auto"/>
        <w:right w:val="none" w:sz="0" w:space="0" w:color="auto"/>
      </w:divBdr>
    </w:div>
    <w:div w:id="1228372872">
      <w:bodyDiv w:val="1"/>
      <w:marLeft w:val="0"/>
      <w:marRight w:val="0"/>
      <w:marTop w:val="0"/>
      <w:marBottom w:val="0"/>
      <w:divBdr>
        <w:top w:val="none" w:sz="0" w:space="0" w:color="auto"/>
        <w:left w:val="none" w:sz="0" w:space="0" w:color="auto"/>
        <w:bottom w:val="none" w:sz="0" w:space="0" w:color="auto"/>
        <w:right w:val="none" w:sz="0" w:space="0" w:color="auto"/>
      </w:divBdr>
    </w:div>
    <w:div w:id="1230535284">
      <w:bodyDiv w:val="1"/>
      <w:marLeft w:val="0"/>
      <w:marRight w:val="0"/>
      <w:marTop w:val="0"/>
      <w:marBottom w:val="0"/>
      <w:divBdr>
        <w:top w:val="none" w:sz="0" w:space="0" w:color="auto"/>
        <w:left w:val="none" w:sz="0" w:space="0" w:color="auto"/>
        <w:bottom w:val="none" w:sz="0" w:space="0" w:color="auto"/>
        <w:right w:val="none" w:sz="0" w:space="0" w:color="auto"/>
      </w:divBdr>
    </w:div>
    <w:div w:id="1230578096">
      <w:bodyDiv w:val="1"/>
      <w:marLeft w:val="0"/>
      <w:marRight w:val="0"/>
      <w:marTop w:val="0"/>
      <w:marBottom w:val="0"/>
      <w:divBdr>
        <w:top w:val="none" w:sz="0" w:space="0" w:color="auto"/>
        <w:left w:val="none" w:sz="0" w:space="0" w:color="auto"/>
        <w:bottom w:val="none" w:sz="0" w:space="0" w:color="auto"/>
        <w:right w:val="none" w:sz="0" w:space="0" w:color="auto"/>
      </w:divBdr>
    </w:div>
    <w:div w:id="1233665342">
      <w:bodyDiv w:val="1"/>
      <w:marLeft w:val="0"/>
      <w:marRight w:val="0"/>
      <w:marTop w:val="0"/>
      <w:marBottom w:val="0"/>
      <w:divBdr>
        <w:top w:val="none" w:sz="0" w:space="0" w:color="auto"/>
        <w:left w:val="none" w:sz="0" w:space="0" w:color="auto"/>
        <w:bottom w:val="none" w:sz="0" w:space="0" w:color="auto"/>
        <w:right w:val="none" w:sz="0" w:space="0" w:color="auto"/>
      </w:divBdr>
    </w:div>
    <w:div w:id="1240334623">
      <w:bodyDiv w:val="1"/>
      <w:marLeft w:val="0"/>
      <w:marRight w:val="0"/>
      <w:marTop w:val="0"/>
      <w:marBottom w:val="0"/>
      <w:divBdr>
        <w:top w:val="none" w:sz="0" w:space="0" w:color="auto"/>
        <w:left w:val="none" w:sz="0" w:space="0" w:color="auto"/>
        <w:bottom w:val="none" w:sz="0" w:space="0" w:color="auto"/>
        <w:right w:val="none" w:sz="0" w:space="0" w:color="auto"/>
      </w:divBdr>
    </w:div>
    <w:div w:id="1242527904">
      <w:bodyDiv w:val="1"/>
      <w:marLeft w:val="0"/>
      <w:marRight w:val="0"/>
      <w:marTop w:val="0"/>
      <w:marBottom w:val="0"/>
      <w:divBdr>
        <w:top w:val="none" w:sz="0" w:space="0" w:color="auto"/>
        <w:left w:val="none" w:sz="0" w:space="0" w:color="auto"/>
        <w:bottom w:val="none" w:sz="0" w:space="0" w:color="auto"/>
        <w:right w:val="none" w:sz="0" w:space="0" w:color="auto"/>
      </w:divBdr>
    </w:div>
    <w:div w:id="1247812396">
      <w:bodyDiv w:val="1"/>
      <w:marLeft w:val="0"/>
      <w:marRight w:val="0"/>
      <w:marTop w:val="0"/>
      <w:marBottom w:val="0"/>
      <w:divBdr>
        <w:top w:val="none" w:sz="0" w:space="0" w:color="auto"/>
        <w:left w:val="none" w:sz="0" w:space="0" w:color="auto"/>
        <w:bottom w:val="none" w:sz="0" w:space="0" w:color="auto"/>
        <w:right w:val="none" w:sz="0" w:space="0" w:color="auto"/>
      </w:divBdr>
    </w:div>
    <w:div w:id="1250232764">
      <w:bodyDiv w:val="1"/>
      <w:marLeft w:val="0"/>
      <w:marRight w:val="0"/>
      <w:marTop w:val="0"/>
      <w:marBottom w:val="0"/>
      <w:divBdr>
        <w:top w:val="none" w:sz="0" w:space="0" w:color="auto"/>
        <w:left w:val="none" w:sz="0" w:space="0" w:color="auto"/>
        <w:bottom w:val="none" w:sz="0" w:space="0" w:color="auto"/>
        <w:right w:val="none" w:sz="0" w:space="0" w:color="auto"/>
      </w:divBdr>
    </w:div>
    <w:div w:id="1256522112">
      <w:bodyDiv w:val="1"/>
      <w:marLeft w:val="0"/>
      <w:marRight w:val="0"/>
      <w:marTop w:val="0"/>
      <w:marBottom w:val="0"/>
      <w:divBdr>
        <w:top w:val="none" w:sz="0" w:space="0" w:color="auto"/>
        <w:left w:val="none" w:sz="0" w:space="0" w:color="auto"/>
        <w:bottom w:val="none" w:sz="0" w:space="0" w:color="auto"/>
        <w:right w:val="none" w:sz="0" w:space="0" w:color="auto"/>
      </w:divBdr>
    </w:div>
    <w:div w:id="1256868351">
      <w:bodyDiv w:val="1"/>
      <w:marLeft w:val="0"/>
      <w:marRight w:val="0"/>
      <w:marTop w:val="0"/>
      <w:marBottom w:val="0"/>
      <w:divBdr>
        <w:top w:val="none" w:sz="0" w:space="0" w:color="auto"/>
        <w:left w:val="none" w:sz="0" w:space="0" w:color="auto"/>
        <w:bottom w:val="none" w:sz="0" w:space="0" w:color="auto"/>
        <w:right w:val="none" w:sz="0" w:space="0" w:color="auto"/>
      </w:divBdr>
    </w:div>
    <w:div w:id="1260329796">
      <w:bodyDiv w:val="1"/>
      <w:marLeft w:val="0"/>
      <w:marRight w:val="0"/>
      <w:marTop w:val="0"/>
      <w:marBottom w:val="0"/>
      <w:divBdr>
        <w:top w:val="none" w:sz="0" w:space="0" w:color="auto"/>
        <w:left w:val="none" w:sz="0" w:space="0" w:color="auto"/>
        <w:bottom w:val="none" w:sz="0" w:space="0" w:color="auto"/>
        <w:right w:val="none" w:sz="0" w:space="0" w:color="auto"/>
      </w:divBdr>
    </w:div>
    <w:div w:id="1260337347">
      <w:bodyDiv w:val="1"/>
      <w:marLeft w:val="0"/>
      <w:marRight w:val="0"/>
      <w:marTop w:val="0"/>
      <w:marBottom w:val="0"/>
      <w:divBdr>
        <w:top w:val="none" w:sz="0" w:space="0" w:color="auto"/>
        <w:left w:val="none" w:sz="0" w:space="0" w:color="auto"/>
        <w:bottom w:val="none" w:sz="0" w:space="0" w:color="auto"/>
        <w:right w:val="none" w:sz="0" w:space="0" w:color="auto"/>
      </w:divBdr>
    </w:div>
    <w:div w:id="1263605123">
      <w:bodyDiv w:val="1"/>
      <w:marLeft w:val="0"/>
      <w:marRight w:val="0"/>
      <w:marTop w:val="0"/>
      <w:marBottom w:val="0"/>
      <w:divBdr>
        <w:top w:val="none" w:sz="0" w:space="0" w:color="auto"/>
        <w:left w:val="none" w:sz="0" w:space="0" w:color="auto"/>
        <w:bottom w:val="none" w:sz="0" w:space="0" w:color="auto"/>
        <w:right w:val="none" w:sz="0" w:space="0" w:color="auto"/>
      </w:divBdr>
    </w:div>
    <w:div w:id="1267227373">
      <w:bodyDiv w:val="1"/>
      <w:marLeft w:val="0"/>
      <w:marRight w:val="0"/>
      <w:marTop w:val="0"/>
      <w:marBottom w:val="0"/>
      <w:divBdr>
        <w:top w:val="none" w:sz="0" w:space="0" w:color="auto"/>
        <w:left w:val="none" w:sz="0" w:space="0" w:color="auto"/>
        <w:bottom w:val="none" w:sz="0" w:space="0" w:color="auto"/>
        <w:right w:val="none" w:sz="0" w:space="0" w:color="auto"/>
      </w:divBdr>
    </w:div>
    <w:div w:id="1267494489">
      <w:bodyDiv w:val="1"/>
      <w:marLeft w:val="0"/>
      <w:marRight w:val="0"/>
      <w:marTop w:val="0"/>
      <w:marBottom w:val="0"/>
      <w:divBdr>
        <w:top w:val="none" w:sz="0" w:space="0" w:color="auto"/>
        <w:left w:val="none" w:sz="0" w:space="0" w:color="auto"/>
        <w:bottom w:val="none" w:sz="0" w:space="0" w:color="auto"/>
        <w:right w:val="none" w:sz="0" w:space="0" w:color="auto"/>
      </w:divBdr>
    </w:div>
    <w:div w:id="1280334762">
      <w:bodyDiv w:val="1"/>
      <w:marLeft w:val="0"/>
      <w:marRight w:val="0"/>
      <w:marTop w:val="0"/>
      <w:marBottom w:val="0"/>
      <w:divBdr>
        <w:top w:val="none" w:sz="0" w:space="0" w:color="auto"/>
        <w:left w:val="none" w:sz="0" w:space="0" w:color="auto"/>
        <w:bottom w:val="none" w:sz="0" w:space="0" w:color="auto"/>
        <w:right w:val="none" w:sz="0" w:space="0" w:color="auto"/>
      </w:divBdr>
    </w:div>
    <w:div w:id="1290356829">
      <w:bodyDiv w:val="1"/>
      <w:marLeft w:val="0"/>
      <w:marRight w:val="0"/>
      <w:marTop w:val="0"/>
      <w:marBottom w:val="0"/>
      <w:divBdr>
        <w:top w:val="none" w:sz="0" w:space="0" w:color="auto"/>
        <w:left w:val="none" w:sz="0" w:space="0" w:color="auto"/>
        <w:bottom w:val="none" w:sz="0" w:space="0" w:color="auto"/>
        <w:right w:val="none" w:sz="0" w:space="0" w:color="auto"/>
      </w:divBdr>
    </w:div>
    <w:div w:id="1291087527">
      <w:bodyDiv w:val="1"/>
      <w:marLeft w:val="0"/>
      <w:marRight w:val="0"/>
      <w:marTop w:val="0"/>
      <w:marBottom w:val="0"/>
      <w:divBdr>
        <w:top w:val="none" w:sz="0" w:space="0" w:color="auto"/>
        <w:left w:val="none" w:sz="0" w:space="0" w:color="auto"/>
        <w:bottom w:val="none" w:sz="0" w:space="0" w:color="auto"/>
        <w:right w:val="none" w:sz="0" w:space="0" w:color="auto"/>
      </w:divBdr>
    </w:div>
    <w:div w:id="1295061396">
      <w:bodyDiv w:val="1"/>
      <w:marLeft w:val="0"/>
      <w:marRight w:val="0"/>
      <w:marTop w:val="0"/>
      <w:marBottom w:val="0"/>
      <w:divBdr>
        <w:top w:val="none" w:sz="0" w:space="0" w:color="auto"/>
        <w:left w:val="none" w:sz="0" w:space="0" w:color="auto"/>
        <w:bottom w:val="none" w:sz="0" w:space="0" w:color="auto"/>
        <w:right w:val="none" w:sz="0" w:space="0" w:color="auto"/>
      </w:divBdr>
    </w:div>
    <w:div w:id="1297755343">
      <w:bodyDiv w:val="1"/>
      <w:marLeft w:val="0"/>
      <w:marRight w:val="0"/>
      <w:marTop w:val="0"/>
      <w:marBottom w:val="0"/>
      <w:divBdr>
        <w:top w:val="none" w:sz="0" w:space="0" w:color="auto"/>
        <w:left w:val="none" w:sz="0" w:space="0" w:color="auto"/>
        <w:bottom w:val="none" w:sz="0" w:space="0" w:color="auto"/>
        <w:right w:val="none" w:sz="0" w:space="0" w:color="auto"/>
      </w:divBdr>
    </w:div>
    <w:div w:id="1305239092">
      <w:bodyDiv w:val="1"/>
      <w:marLeft w:val="0"/>
      <w:marRight w:val="0"/>
      <w:marTop w:val="0"/>
      <w:marBottom w:val="0"/>
      <w:divBdr>
        <w:top w:val="none" w:sz="0" w:space="0" w:color="auto"/>
        <w:left w:val="none" w:sz="0" w:space="0" w:color="auto"/>
        <w:bottom w:val="none" w:sz="0" w:space="0" w:color="auto"/>
        <w:right w:val="none" w:sz="0" w:space="0" w:color="auto"/>
      </w:divBdr>
    </w:div>
    <w:div w:id="1307929778">
      <w:bodyDiv w:val="1"/>
      <w:marLeft w:val="0"/>
      <w:marRight w:val="0"/>
      <w:marTop w:val="0"/>
      <w:marBottom w:val="0"/>
      <w:divBdr>
        <w:top w:val="none" w:sz="0" w:space="0" w:color="auto"/>
        <w:left w:val="none" w:sz="0" w:space="0" w:color="auto"/>
        <w:bottom w:val="none" w:sz="0" w:space="0" w:color="auto"/>
        <w:right w:val="none" w:sz="0" w:space="0" w:color="auto"/>
      </w:divBdr>
    </w:div>
    <w:div w:id="1312174690">
      <w:bodyDiv w:val="1"/>
      <w:marLeft w:val="0"/>
      <w:marRight w:val="0"/>
      <w:marTop w:val="0"/>
      <w:marBottom w:val="0"/>
      <w:divBdr>
        <w:top w:val="none" w:sz="0" w:space="0" w:color="auto"/>
        <w:left w:val="none" w:sz="0" w:space="0" w:color="auto"/>
        <w:bottom w:val="none" w:sz="0" w:space="0" w:color="auto"/>
        <w:right w:val="none" w:sz="0" w:space="0" w:color="auto"/>
      </w:divBdr>
    </w:div>
    <w:div w:id="1313296611">
      <w:bodyDiv w:val="1"/>
      <w:marLeft w:val="0"/>
      <w:marRight w:val="0"/>
      <w:marTop w:val="0"/>
      <w:marBottom w:val="0"/>
      <w:divBdr>
        <w:top w:val="none" w:sz="0" w:space="0" w:color="auto"/>
        <w:left w:val="none" w:sz="0" w:space="0" w:color="auto"/>
        <w:bottom w:val="none" w:sz="0" w:space="0" w:color="auto"/>
        <w:right w:val="none" w:sz="0" w:space="0" w:color="auto"/>
      </w:divBdr>
    </w:div>
    <w:div w:id="1313870934">
      <w:bodyDiv w:val="1"/>
      <w:marLeft w:val="0"/>
      <w:marRight w:val="0"/>
      <w:marTop w:val="0"/>
      <w:marBottom w:val="0"/>
      <w:divBdr>
        <w:top w:val="none" w:sz="0" w:space="0" w:color="auto"/>
        <w:left w:val="none" w:sz="0" w:space="0" w:color="auto"/>
        <w:bottom w:val="none" w:sz="0" w:space="0" w:color="auto"/>
        <w:right w:val="none" w:sz="0" w:space="0" w:color="auto"/>
      </w:divBdr>
    </w:div>
    <w:div w:id="1318074897">
      <w:bodyDiv w:val="1"/>
      <w:marLeft w:val="0"/>
      <w:marRight w:val="0"/>
      <w:marTop w:val="0"/>
      <w:marBottom w:val="0"/>
      <w:divBdr>
        <w:top w:val="none" w:sz="0" w:space="0" w:color="auto"/>
        <w:left w:val="none" w:sz="0" w:space="0" w:color="auto"/>
        <w:bottom w:val="none" w:sz="0" w:space="0" w:color="auto"/>
        <w:right w:val="none" w:sz="0" w:space="0" w:color="auto"/>
      </w:divBdr>
    </w:div>
    <w:div w:id="1318532746">
      <w:bodyDiv w:val="1"/>
      <w:marLeft w:val="0"/>
      <w:marRight w:val="0"/>
      <w:marTop w:val="0"/>
      <w:marBottom w:val="0"/>
      <w:divBdr>
        <w:top w:val="none" w:sz="0" w:space="0" w:color="auto"/>
        <w:left w:val="none" w:sz="0" w:space="0" w:color="auto"/>
        <w:bottom w:val="none" w:sz="0" w:space="0" w:color="auto"/>
        <w:right w:val="none" w:sz="0" w:space="0" w:color="auto"/>
      </w:divBdr>
    </w:div>
    <w:div w:id="1320963373">
      <w:bodyDiv w:val="1"/>
      <w:marLeft w:val="0"/>
      <w:marRight w:val="0"/>
      <w:marTop w:val="0"/>
      <w:marBottom w:val="0"/>
      <w:divBdr>
        <w:top w:val="none" w:sz="0" w:space="0" w:color="auto"/>
        <w:left w:val="none" w:sz="0" w:space="0" w:color="auto"/>
        <w:bottom w:val="none" w:sz="0" w:space="0" w:color="auto"/>
        <w:right w:val="none" w:sz="0" w:space="0" w:color="auto"/>
      </w:divBdr>
    </w:div>
    <w:div w:id="1325469952">
      <w:bodyDiv w:val="1"/>
      <w:marLeft w:val="0"/>
      <w:marRight w:val="0"/>
      <w:marTop w:val="0"/>
      <w:marBottom w:val="0"/>
      <w:divBdr>
        <w:top w:val="none" w:sz="0" w:space="0" w:color="auto"/>
        <w:left w:val="none" w:sz="0" w:space="0" w:color="auto"/>
        <w:bottom w:val="none" w:sz="0" w:space="0" w:color="auto"/>
        <w:right w:val="none" w:sz="0" w:space="0" w:color="auto"/>
      </w:divBdr>
    </w:div>
    <w:div w:id="1330789594">
      <w:bodyDiv w:val="1"/>
      <w:marLeft w:val="0"/>
      <w:marRight w:val="0"/>
      <w:marTop w:val="0"/>
      <w:marBottom w:val="0"/>
      <w:divBdr>
        <w:top w:val="none" w:sz="0" w:space="0" w:color="auto"/>
        <w:left w:val="none" w:sz="0" w:space="0" w:color="auto"/>
        <w:bottom w:val="none" w:sz="0" w:space="0" w:color="auto"/>
        <w:right w:val="none" w:sz="0" w:space="0" w:color="auto"/>
      </w:divBdr>
    </w:div>
    <w:div w:id="1333527291">
      <w:bodyDiv w:val="1"/>
      <w:marLeft w:val="0"/>
      <w:marRight w:val="0"/>
      <w:marTop w:val="0"/>
      <w:marBottom w:val="0"/>
      <w:divBdr>
        <w:top w:val="none" w:sz="0" w:space="0" w:color="auto"/>
        <w:left w:val="none" w:sz="0" w:space="0" w:color="auto"/>
        <w:bottom w:val="none" w:sz="0" w:space="0" w:color="auto"/>
        <w:right w:val="none" w:sz="0" w:space="0" w:color="auto"/>
      </w:divBdr>
    </w:div>
    <w:div w:id="1337728676">
      <w:bodyDiv w:val="1"/>
      <w:marLeft w:val="0"/>
      <w:marRight w:val="0"/>
      <w:marTop w:val="0"/>
      <w:marBottom w:val="0"/>
      <w:divBdr>
        <w:top w:val="none" w:sz="0" w:space="0" w:color="auto"/>
        <w:left w:val="none" w:sz="0" w:space="0" w:color="auto"/>
        <w:bottom w:val="none" w:sz="0" w:space="0" w:color="auto"/>
        <w:right w:val="none" w:sz="0" w:space="0" w:color="auto"/>
      </w:divBdr>
    </w:div>
    <w:div w:id="1337919031">
      <w:bodyDiv w:val="1"/>
      <w:marLeft w:val="0"/>
      <w:marRight w:val="0"/>
      <w:marTop w:val="0"/>
      <w:marBottom w:val="0"/>
      <w:divBdr>
        <w:top w:val="none" w:sz="0" w:space="0" w:color="auto"/>
        <w:left w:val="none" w:sz="0" w:space="0" w:color="auto"/>
        <w:bottom w:val="none" w:sz="0" w:space="0" w:color="auto"/>
        <w:right w:val="none" w:sz="0" w:space="0" w:color="auto"/>
      </w:divBdr>
    </w:div>
    <w:div w:id="1338727899">
      <w:bodyDiv w:val="1"/>
      <w:marLeft w:val="0"/>
      <w:marRight w:val="0"/>
      <w:marTop w:val="0"/>
      <w:marBottom w:val="0"/>
      <w:divBdr>
        <w:top w:val="none" w:sz="0" w:space="0" w:color="auto"/>
        <w:left w:val="none" w:sz="0" w:space="0" w:color="auto"/>
        <w:bottom w:val="none" w:sz="0" w:space="0" w:color="auto"/>
        <w:right w:val="none" w:sz="0" w:space="0" w:color="auto"/>
      </w:divBdr>
    </w:div>
    <w:div w:id="1340697950">
      <w:bodyDiv w:val="1"/>
      <w:marLeft w:val="0"/>
      <w:marRight w:val="0"/>
      <w:marTop w:val="0"/>
      <w:marBottom w:val="0"/>
      <w:divBdr>
        <w:top w:val="none" w:sz="0" w:space="0" w:color="auto"/>
        <w:left w:val="none" w:sz="0" w:space="0" w:color="auto"/>
        <w:bottom w:val="none" w:sz="0" w:space="0" w:color="auto"/>
        <w:right w:val="none" w:sz="0" w:space="0" w:color="auto"/>
      </w:divBdr>
    </w:div>
    <w:div w:id="1342732893">
      <w:bodyDiv w:val="1"/>
      <w:marLeft w:val="0"/>
      <w:marRight w:val="0"/>
      <w:marTop w:val="0"/>
      <w:marBottom w:val="0"/>
      <w:divBdr>
        <w:top w:val="none" w:sz="0" w:space="0" w:color="auto"/>
        <w:left w:val="none" w:sz="0" w:space="0" w:color="auto"/>
        <w:bottom w:val="none" w:sz="0" w:space="0" w:color="auto"/>
        <w:right w:val="none" w:sz="0" w:space="0" w:color="auto"/>
      </w:divBdr>
    </w:div>
    <w:div w:id="1344817205">
      <w:bodyDiv w:val="1"/>
      <w:marLeft w:val="0"/>
      <w:marRight w:val="0"/>
      <w:marTop w:val="0"/>
      <w:marBottom w:val="0"/>
      <w:divBdr>
        <w:top w:val="none" w:sz="0" w:space="0" w:color="auto"/>
        <w:left w:val="none" w:sz="0" w:space="0" w:color="auto"/>
        <w:bottom w:val="none" w:sz="0" w:space="0" w:color="auto"/>
        <w:right w:val="none" w:sz="0" w:space="0" w:color="auto"/>
      </w:divBdr>
    </w:div>
    <w:div w:id="1345665844">
      <w:bodyDiv w:val="1"/>
      <w:marLeft w:val="0"/>
      <w:marRight w:val="0"/>
      <w:marTop w:val="0"/>
      <w:marBottom w:val="0"/>
      <w:divBdr>
        <w:top w:val="none" w:sz="0" w:space="0" w:color="auto"/>
        <w:left w:val="none" w:sz="0" w:space="0" w:color="auto"/>
        <w:bottom w:val="none" w:sz="0" w:space="0" w:color="auto"/>
        <w:right w:val="none" w:sz="0" w:space="0" w:color="auto"/>
      </w:divBdr>
    </w:div>
    <w:div w:id="1346858648">
      <w:bodyDiv w:val="1"/>
      <w:marLeft w:val="0"/>
      <w:marRight w:val="0"/>
      <w:marTop w:val="0"/>
      <w:marBottom w:val="0"/>
      <w:divBdr>
        <w:top w:val="none" w:sz="0" w:space="0" w:color="auto"/>
        <w:left w:val="none" w:sz="0" w:space="0" w:color="auto"/>
        <w:bottom w:val="none" w:sz="0" w:space="0" w:color="auto"/>
        <w:right w:val="none" w:sz="0" w:space="0" w:color="auto"/>
      </w:divBdr>
    </w:div>
    <w:div w:id="1349985786">
      <w:bodyDiv w:val="1"/>
      <w:marLeft w:val="0"/>
      <w:marRight w:val="0"/>
      <w:marTop w:val="0"/>
      <w:marBottom w:val="0"/>
      <w:divBdr>
        <w:top w:val="none" w:sz="0" w:space="0" w:color="auto"/>
        <w:left w:val="none" w:sz="0" w:space="0" w:color="auto"/>
        <w:bottom w:val="none" w:sz="0" w:space="0" w:color="auto"/>
        <w:right w:val="none" w:sz="0" w:space="0" w:color="auto"/>
      </w:divBdr>
    </w:div>
    <w:div w:id="1349989296">
      <w:bodyDiv w:val="1"/>
      <w:marLeft w:val="0"/>
      <w:marRight w:val="0"/>
      <w:marTop w:val="0"/>
      <w:marBottom w:val="0"/>
      <w:divBdr>
        <w:top w:val="none" w:sz="0" w:space="0" w:color="auto"/>
        <w:left w:val="none" w:sz="0" w:space="0" w:color="auto"/>
        <w:bottom w:val="none" w:sz="0" w:space="0" w:color="auto"/>
        <w:right w:val="none" w:sz="0" w:space="0" w:color="auto"/>
      </w:divBdr>
    </w:div>
    <w:div w:id="1356954388">
      <w:bodyDiv w:val="1"/>
      <w:marLeft w:val="0"/>
      <w:marRight w:val="0"/>
      <w:marTop w:val="0"/>
      <w:marBottom w:val="0"/>
      <w:divBdr>
        <w:top w:val="none" w:sz="0" w:space="0" w:color="auto"/>
        <w:left w:val="none" w:sz="0" w:space="0" w:color="auto"/>
        <w:bottom w:val="none" w:sz="0" w:space="0" w:color="auto"/>
        <w:right w:val="none" w:sz="0" w:space="0" w:color="auto"/>
      </w:divBdr>
    </w:div>
    <w:div w:id="1360855723">
      <w:bodyDiv w:val="1"/>
      <w:marLeft w:val="0"/>
      <w:marRight w:val="0"/>
      <w:marTop w:val="0"/>
      <w:marBottom w:val="0"/>
      <w:divBdr>
        <w:top w:val="none" w:sz="0" w:space="0" w:color="auto"/>
        <w:left w:val="none" w:sz="0" w:space="0" w:color="auto"/>
        <w:bottom w:val="none" w:sz="0" w:space="0" w:color="auto"/>
        <w:right w:val="none" w:sz="0" w:space="0" w:color="auto"/>
      </w:divBdr>
    </w:div>
    <w:div w:id="1361199584">
      <w:bodyDiv w:val="1"/>
      <w:marLeft w:val="0"/>
      <w:marRight w:val="0"/>
      <w:marTop w:val="0"/>
      <w:marBottom w:val="0"/>
      <w:divBdr>
        <w:top w:val="none" w:sz="0" w:space="0" w:color="auto"/>
        <w:left w:val="none" w:sz="0" w:space="0" w:color="auto"/>
        <w:bottom w:val="none" w:sz="0" w:space="0" w:color="auto"/>
        <w:right w:val="none" w:sz="0" w:space="0" w:color="auto"/>
      </w:divBdr>
    </w:div>
    <w:div w:id="1364480876">
      <w:bodyDiv w:val="1"/>
      <w:marLeft w:val="0"/>
      <w:marRight w:val="0"/>
      <w:marTop w:val="0"/>
      <w:marBottom w:val="0"/>
      <w:divBdr>
        <w:top w:val="none" w:sz="0" w:space="0" w:color="auto"/>
        <w:left w:val="none" w:sz="0" w:space="0" w:color="auto"/>
        <w:bottom w:val="none" w:sz="0" w:space="0" w:color="auto"/>
        <w:right w:val="none" w:sz="0" w:space="0" w:color="auto"/>
      </w:divBdr>
    </w:div>
    <w:div w:id="1365016030">
      <w:bodyDiv w:val="1"/>
      <w:marLeft w:val="0"/>
      <w:marRight w:val="0"/>
      <w:marTop w:val="0"/>
      <w:marBottom w:val="0"/>
      <w:divBdr>
        <w:top w:val="none" w:sz="0" w:space="0" w:color="auto"/>
        <w:left w:val="none" w:sz="0" w:space="0" w:color="auto"/>
        <w:bottom w:val="none" w:sz="0" w:space="0" w:color="auto"/>
        <w:right w:val="none" w:sz="0" w:space="0" w:color="auto"/>
      </w:divBdr>
    </w:div>
    <w:div w:id="1366248450">
      <w:bodyDiv w:val="1"/>
      <w:marLeft w:val="0"/>
      <w:marRight w:val="0"/>
      <w:marTop w:val="0"/>
      <w:marBottom w:val="0"/>
      <w:divBdr>
        <w:top w:val="none" w:sz="0" w:space="0" w:color="auto"/>
        <w:left w:val="none" w:sz="0" w:space="0" w:color="auto"/>
        <w:bottom w:val="none" w:sz="0" w:space="0" w:color="auto"/>
        <w:right w:val="none" w:sz="0" w:space="0" w:color="auto"/>
      </w:divBdr>
    </w:div>
    <w:div w:id="1369641504">
      <w:bodyDiv w:val="1"/>
      <w:marLeft w:val="0"/>
      <w:marRight w:val="0"/>
      <w:marTop w:val="0"/>
      <w:marBottom w:val="0"/>
      <w:divBdr>
        <w:top w:val="none" w:sz="0" w:space="0" w:color="auto"/>
        <w:left w:val="none" w:sz="0" w:space="0" w:color="auto"/>
        <w:bottom w:val="none" w:sz="0" w:space="0" w:color="auto"/>
        <w:right w:val="none" w:sz="0" w:space="0" w:color="auto"/>
      </w:divBdr>
    </w:div>
    <w:div w:id="1371346853">
      <w:bodyDiv w:val="1"/>
      <w:marLeft w:val="0"/>
      <w:marRight w:val="0"/>
      <w:marTop w:val="0"/>
      <w:marBottom w:val="0"/>
      <w:divBdr>
        <w:top w:val="none" w:sz="0" w:space="0" w:color="auto"/>
        <w:left w:val="none" w:sz="0" w:space="0" w:color="auto"/>
        <w:bottom w:val="none" w:sz="0" w:space="0" w:color="auto"/>
        <w:right w:val="none" w:sz="0" w:space="0" w:color="auto"/>
      </w:divBdr>
    </w:div>
    <w:div w:id="1371569056">
      <w:bodyDiv w:val="1"/>
      <w:marLeft w:val="0"/>
      <w:marRight w:val="0"/>
      <w:marTop w:val="0"/>
      <w:marBottom w:val="0"/>
      <w:divBdr>
        <w:top w:val="none" w:sz="0" w:space="0" w:color="auto"/>
        <w:left w:val="none" w:sz="0" w:space="0" w:color="auto"/>
        <w:bottom w:val="none" w:sz="0" w:space="0" w:color="auto"/>
        <w:right w:val="none" w:sz="0" w:space="0" w:color="auto"/>
      </w:divBdr>
    </w:div>
    <w:div w:id="1373457153">
      <w:bodyDiv w:val="1"/>
      <w:marLeft w:val="0"/>
      <w:marRight w:val="0"/>
      <w:marTop w:val="0"/>
      <w:marBottom w:val="0"/>
      <w:divBdr>
        <w:top w:val="none" w:sz="0" w:space="0" w:color="auto"/>
        <w:left w:val="none" w:sz="0" w:space="0" w:color="auto"/>
        <w:bottom w:val="none" w:sz="0" w:space="0" w:color="auto"/>
        <w:right w:val="none" w:sz="0" w:space="0" w:color="auto"/>
      </w:divBdr>
    </w:div>
    <w:div w:id="1374310386">
      <w:bodyDiv w:val="1"/>
      <w:marLeft w:val="0"/>
      <w:marRight w:val="0"/>
      <w:marTop w:val="0"/>
      <w:marBottom w:val="0"/>
      <w:divBdr>
        <w:top w:val="none" w:sz="0" w:space="0" w:color="auto"/>
        <w:left w:val="none" w:sz="0" w:space="0" w:color="auto"/>
        <w:bottom w:val="none" w:sz="0" w:space="0" w:color="auto"/>
        <w:right w:val="none" w:sz="0" w:space="0" w:color="auto"/>
      </w:divBdr>
    </w:div>
    <w:div w:id="1377969075">
      <w:bodyDiv w:val="1"/>
      <w:marLeft w:val="0"/>
      <w:marRight w:val="0"/>
      <w:marTop w:val="0"/>
      <w:marBottom w:val="0"/>
      <w:divBdr>
        <w:top w:val="none" w:sz="0" w:space="0" w:color="auto"/>
        <w:left w:val="none" w:sz="0" w:space="0" w:color="auto"/>
        <w:bottom w:val="none" w:sz="0" w:space="0" w:color="auto"/>
        <w:right w:val="none" w:sz="0" w:space="0" w:color="auto"/>
      </w:divBdr>
    </w:div>
    <w:div w:id="1379551443">
      <w:bodyDiv w:val="1"/>
      <w:marLeft w:val="0"/>
      <w:marRight w:val="0"/>
      <w:marTop w:val="0"/>
      <w:marBottom w:val="0"/>
      <w:divBdr>
        <w:top w:val="none" w:sz="0" w:space="0" w:color="auto"/>
        <w:left w:val="none" w:sz="0" w:space="0" w:color="auto"/>
        <w:bottom w:val="none" w:sz="0" w:space="0" w:color="auto"/>
        <w:right w:val="none" w:sz="0" w:space="0" w:color="auto"/>
      </w:divBdr>
    </w:div>
    <w:div w:id="1380201953">
      <w:bodyDiv w:val="1"/>
      <w:marLeft w:val="0"/>
      <w:marRight w:val="0"/>
      <w:marTop w:val="0"/>
      <w:marBottom w:val="0"/>
      <w:divBdr>
        <w:top w:val="none" w:sz="0" w:space="0" w:color="auto"/>
        <w:left w:val="none" w:sz="0" w:space="0" w:color="auto"/>
        <w:bottom w:val="none" w:sz="0" w:space="0" w:color="auto"/>
        <w:right w:val="none" w:sz="0" w:space="0" w:color="auto"/>
      </w:divBdr>
    </w:div>
    <w:div w:id="1382362890">
      <w:bodyDiv w:val="1"/>
      <w:marLeft w:val="0"/>
      <w:marRight w:val="0"/>
      <w:marTop w:val="0"/>
      <w:marBottom w:val="0"/>
      <w:divBdr>
        <w:top w:val="none" w:sz="0" w:space="0" w:color="auto"/>
        <w:left w:val="none" w:sz="0" w:space="0" w:color="auto"/>
        <w:bottom w:val="none" w:sz="0" w:space="0" w:color="auto"/>
        <w:right w:val="none" w:sz="0" w:space="0" w:color="auto"/>
      </w:divBdr>
    </w:div>
    <w:div w:id="1397514537">
      <w:bodyDiv w:val="1"/>
      <w:marLeft w:val="0"/>
      <w:marRight w:val="0"/>
      <w:marTop w:val="0"/>
      <w:marBottom w:val="0"/>
      <w:divBdr>
        <w:top w:val="none" w:sz="0" w:space="0" w:color="auto"/>
        <w:left w:val="none" w:sz="0" w:space="0" w:color="auto"/>
        <w:bottom w:val="none" w:sz="0" w:space="0" w:color="auto"/>
        <w:right w:val="none" w:sz="0" w:space="0" w:color="auto"/>
      </w:divBdr>
    </w:div>
    <w:div w:id="1398632077">
      <w:bodyDiv w:val="1"/>
      <w:marLeft w:val="0"/>
      <w:marRight w:val="0"/>
      <w:marTop w:val="0"/>
      <w:marBottom w:val="0"/>
      <w:divBdr>
        <w:top w:val="none" w:sz="0" w:space="0" w:color="auto"/>
        <w:left w:val="none" w:sz="0" w:space="0" w:color="auto"/>
        <w:bottom w:val="none" w:sz="0" w:space="0" w:color="auto"/>
        <w:right w:val="none" w:sz="0" w:space="0" w:color="auto"/>
      </w:divBdr>
    </w:div>
    <w:div w:id="1399938934">
      <w:bodyDiv w:val="1"/>
      <w:marLeft w:val="0"/>
      <w:marRight w:val="0"/>
      <w:marTop w:val="0"/>
      <w:marBottom w:val="0"/>
      <w:divBdr>
        <w:top w:val="none" w:sz="0" w:space="0" w:color="auto"/>
        <w:left w:val="none" w:sz="0" w:space="0" w:color="auto"/>
        <w:bottom w:val="none" w:sz="0" w:space="0" w:color="auto"/>
        <w:right w:val="none" w:sz="0" w:space="0" w:color="auto"/>
      </w:divBdr>
    </w:div>
    <w:div w:id="1401756485">
      <w:bodyDiv w:val="1"/>
      <w:marLeft w:val="0"/>
      <w:marRight w:val="0"/>
      <w:marTop w:val="0"/>
      <w:marBottom w:val="0"/>
      <w:divBdr>
        <w:top w:val="none" w:sz="0" w:space="0" w:color="auto"/>
        <w:left w:val="none" w:sz="0" w:space="0" w:color="auto"/>
        <w:bottom w:val="none" w:sz="0" w:space="0" w:color="auto"/>
        <w:right w:val="none" w:sz="0" w:space="0" w:color="auto"/>
      </w:divBdr>
    </w:div>
    <w:div w:id="1402286776">
      <w:bodyDiv w:val="1"/>
      <w:marLeft w:val="0"/>
      <w:marRight w:val="0"/>
      <w:marTop w:val="0"/>
      <w:marBottom w:val="0"/>
      <w:divBdr>
        <w:top w:val="none" w:sz="0" w:space="0" w:color="auto"/>
        <w:left w:val="none" w:sz="0" w:space="0" w:color="auto"/>
        <w:bottom w:val="none" w:sz="0" w:space="0" w:color="auto"/>
        <w:right w:val="none" w:sz="0" w:space="0" w:color="auto"/>
      </w:divBdr>
    </w:div>
    <w:div w:id="1402827469">
      <w:bodyDiv w:val="1"/>
      <w:marLeft w:val="0"/>
      <w:marRight w:val="0"/>
      <w:marTop w:val="0"/>
      <w:marBottom w:val="0"/>
      <w:divBdr>
        <w:top w:val="none" w:sz="0" w:space="0" w:color="auto"/>
        <w:left w:val="none" w:sz="0" w:space="0" w:color="auto"/>
        <w:bottom w:val="none" w:sz="0" w:space="0" w:color="auto"/>
        <w:right w:val="none" w:sz="0" w:space="0" w:color="auto"/>
      </w:divBdr>
    </w:div>
    <w:div w:id="1407191469">
      <w:bodyDiv w:val="1"/>
      <w:marLeft w:val="0"/>
      <w:marRight w:val="0"/>
      <w:marTop w:val="0"/>
      <w:marBottom w:val="0"/>
      <w:divBdr>
        <w:top w:val="none" w:sz="0" w:space="0" w:color="auto"/>
        <w:left w:val="none" w:sz="0" w:space="0" w:color="auto"/>
        <w:bottom w:val="none" w:sz="0" w:space="0" w:color="auto"/>
        <w:right w:val="none" w:sz="0" w:space="0" w:color="auto"/>
      </w:divBdr>
    </w:div>
    <w:div w:id="1411929704">
      <w:bodyDiv w:val="1"/>
      <w:marLeft w:val="0"/>
      <w:marRight w:val="0"/>
      <w:marTop w:val="0"/>
      <w:marBottom w:val="0"/>
      <w:divBdr>
        <w:top w:val="none" w:sz="0" w:space="0" w:color="auto"/>
        <w:left w:val="none" w:sz="0" w:space="0" w:color="auto"/>
        <w:bottom w:val="none" w:sz="0" w:space="0" w:color="auto"/>
        <w:right w:val="none" w:sz="0" w:space="0" w:color="auto"/>
      </w:divBdr>
    </w:div>
    <w:div w:id="1412779502">
      <w:bodyDiv w:val="1"/>
      <w:marLeft w:val="0"/>
      <w:marRight w:val="0"/>
      <w:marTop w:val="0"/>
      <w:marBottom w:val="0"/>
      <w:divBdr>
        <w:top w:val="none" w:sz="0" w:space="0" w:color="auto"/>
        <w:left w:val="none" w:sz="0" w:space="0" w:color="auto"/>
        <w:bottom w:val="none" w:sz="0" w:space="0" w:color="auto"/>
        <w:right w:val="none" w:sz="0" w:space="0" w:color="auto"/>
      </w:divBdr>
    </w:div>
    <w:div w:id="1415080301">
      <w:bodyDiv w:val="1"/>
      <w:marLeft w:val="0"/>
      <w:marRight w:val="0"/>
      <w:marTop w:val="0"/>
      <w:marBottom w:val="0"/>
      <w:divBdr>
        <w:top w:val="none" w:sz="0" w:space="0" w:color="auto"/>
        <w:left w:val="none" w:sz="0" w:space="0" w:color="auto"/>
        <w:bottom w:val="none" w:sz="0" w:space="0" w:color="auto"/>
        <w:right w:val="none" w:sz="0" w:space="0" w:color="auto"/>
      </w:divBdr>
    </w:div>
    <w:div w:id="1420566859">
      <w:bodyDiv w:val="1"/>
      <w:marLeft w:val="0"/>
      <w:marRight w:val="0"/>
      <w:marTop w:val="0"/>
      <w:marBottom w:val="0"/>
      <w:divBdr>
        <w:top w:val="none" w:sz="0" w:space="0" w:color="auto"/>
        <w:left w:val="none" w:sz="0" w:space="0" w:color="auto"/>
        <w:bottom w:val="none" w:sz="0" w:space="0" w:color="auto"/>
        <w:right w:val="none" w:sz="0" w:space="0" w:color="auto"/>
      </w:divBdr>
    </w:div>
    <w:div w:id="1420640867">
      <w:bodyDiv w:val="1"/>
      <w:marLeft w:val="0"/>
      <w:marRight w:val="0"/>
      <w:marTop w:val="0"/>
      <w:marBottom w:val="0"/>
      <w:divBdr>
        <w:top w:val="none" w:sz="0" w:space="0" w:color="auto"/>
        <w:left w:val="none" w:sz="0" w:space="0" w:color="auto"/>
        <w:bottom w:val="none" w:sz="0" w:space="0" w:color="auto"/>
        <w:right w:val="none" w:sz="0" w:space="0" w:color="auto"/>
      </w:divBdr>
    </w:div>
    <w:div w:id="1421216037">
      <w:bodyDiv w:val="1"/>
      <w:marLeft w:val="0"/>
      <w:marRight w:val="0"/>
      <w:marTop w:val="0"/>
      <w:marBottom w:val="0"/>
      <w:divBdr>
        <w:top w:val="none" w:sz="0" w:space="0" w:color="auto"/>
        <w:left w:val="none" w:sz="0" w:space="0" w:color="auto"/>
        <w:bottom w:val="none" w:sz="0" w:space="0" w:color="auto"/>
        <w:right w:val="none" w:sz="0" w:space="0" w:color="auto"/>
      </w:divBdr>
    </w:div>
    <w:div w:id="1421633931">
      <w:bodyDiv w:val="1"/>
      <w:marLeft w:val="0"/>
      <w:marRight w:val="0"/>
      <w:marTop w:val="0"/>
      <w:marBottom w:val="0"/>
      <w:divBdr>
        <w:top w:val="none" w:sz="0" w:space="0" w:color="auto"/>
        <w:left w:val="none" w:sz="0" w:space="0" w:color="auto"/>
        <w:bottom w:val="none" w:sz="0" w:space="0" w:color="auto"/>
        <w:right w:val="none" w:sz="0" w:space="0" w:color="auto"/>
      </w:divBdr>
    </w:div>
    <w:div w:id="1423990263">
      <w:bodyDiv w:val="1"/>
      <w:marLeft w:val="0"/>
      <w:marRight w:val="0"/>
      <w:marTop w:val="0"/>
      <w:marBottom w:val="0"/>
      <w:divBdr>
        <w:top w:val="none" w:sz="0" w:space="0" w:color="auto"/>
        <w:left w:val="none" w:sz="0" w:space="0" w:color="auto"/>
        <w:bottom w:val="none" w:sz="0" w:space="0" w:color="auto"/>
        <w:right w:val="none" w:sz="0" w:space="0" w:color="auto"/>
      </w:divBdr>
    </w:div>
    <w:div w:id="1429275472">
      <w:bodyDiv w:val="1"/>
      <w:marLeft w:val="0"/>
      <w:marRight w:val="0"/>
      <w:marTop w:val="0"/>
      <w:marBottom w:val="0"/>
      <w:divBdr>
        <w:top w:val="none" w:sz="0" w:space="0" w:color="auto"/>
        <w:left w:val="none" w:sz="0" w:space="0" w:color="auto"/>
        <w:bottom w:val="none" w:sz="0" w:space="0" w:color="auto"/>
        <w:right w:val="none" w:sz="0" w:space="0" w:color="auto"/>
      </w:divBdr>
    </w:div>
    <w:div w:id="1429615203">
      <w:bodyDiv w:val="1"/>
      <w:marLeft w:val="0"/>
      <w:marRight w:val="0"/>
      <w:marTop w:val="0"/>
      <w:marBottom w:val="0"/>
      <w:divBdr>
        <w:top w:val="none" w:sz="0" w:space="0" w:color="auto"/>
        <w:left w:val="none" w:sz="0" w:space="0" w:color="auto"/>
        <w:bottom w:val="none" w:sz="0" w:space="0" w:color="auto"/>
        <w:right w:val="none" w:sz="0" w:space="0" w:color="auto"/>
      </w:divBdr>
    </w:div>
    <w:div w:id="1429959747">
      <w:bodyDiv w:val="1"/>
      <w:marLeft w:val="0"/>
      <w:marRight w:val="0"/>
      <w:marTop w:val="0"/>
      <w:marBottom w:val="0"/>
      <w:divBdr>
        <w:top w:val="none" w:sz="0" w:space="0" w:color="auto"/>
        <w:left w:val="none" w:sz="0" w:space="0" w:color="auto"/>
        <w:bottom w:val="none" w:sz="0" w:space="0" w:color="auto"/>
        <w:right w:val="none" w:sz="0" w:space="0" w:color="auto"/>
      </w:divBdr>
    </w:div>
    <w:div w:id="1430003939">
      <w:bodyDiv w:val="1"/>
      <w:marLeft w:val="0"/>
      <w:marRight w:val="0"/>
      <w:marTop w:val="0"/>
      <w:marBottom w:val="0"/>
      <w:divBdr>
        <w:top w:val="none" w:sz="0" w:space="0" w:color="auto"/>
        <w:left w:val="none" w:sz="0" w:space="0" w:color="auto"/>
        <w:bottom w:val="none" w:sz="0" w:space="0" w:color="auto"/>
        <w:right w:val="none" w:sz="0" w:space="0" w:color="auto"/>
      </w:divBdr>
    </w:div>
    <w:div w:id="1432628722">
      <w:bodyDiv w:val="1"/>
      <w:marLeft w:val="0"/>
      <w:marRight w:val="0"/>
      <w:marTop w:val="0"/>
      <w:marBottom w:val="0"/>
      <w:divBdr>
        <w:top w:val="none" w:sz="0" w:space="0" w:color="auto"/>
        <w:left w:val="none" w:sz="0" w:space="0" w:color="auto"/>
        <w:bottom w:val="none" w:sz="0" w:space="0" w:color="auto"/>
        <w:right w:val="none" w:sz="0" w:space="0" w:color="auto"/>
      </w:divBdr>
    </w:div>
    <w:div w:id="1433434857">
      <w:bodyDiv w:val="1"/>
      <w:marLeft w:val="0"/>
      <w:marRight w:val="0"/>
      <w:marTop w:val="0"/>
      <w:marBottom w:val="0"/>
      <w:divBdr>
        <w:top w:val="none" w:sz="0" w:space="0" w:color="auto"/>
        <w:left w:val="none" w:sz="0" w:space="0" w:color="auto"/>
        <w:bottom w:val="none" w:sz="0" w:space="0" w:color="auto"/>
        <w:right w:val="none" w:sz="0" w:space="0" w:color="auto"/>
      </w:divBdr>
    </w:div>
    <w:div w:id="1434058948">
      <w:bodyDiv w:val="1"/>
      <w:marLeft w:val="0"/>
      <w:marRight w:val="0"/>
      <w:marTop w:val="0"/>
      <w:marBottom w:val="0"/>
      <w:divBdr>
        <w:top w:val="none" w:sz="0" w:space="0" w:color="auto"/>
        <w:left w:val="none" w:sz="0" w:space="0" w:color="auto"/>
        <w:bottom w:val="none" w:sz="0" w:space="0" w:color="auto"/>
        <w:right w:val="none" w:sz="0" w:space="0" w:color="auto"/>
      </w:divBdr>
    </w:div>
    <w:div w:id="1434276180">
      <w:bodyDiv w:val="1"/>
      <w:marLeft w:val="0"/>
      <w:marRight w:val="0"/>
      <w:marTop w:val="0"/>
      <w:marBottom w:val="0"/>
      <w:divBdr>
        <w:top w:val="none" w:sz="0" w:space="0" w:color="auto"/>
        <w:left w:val="none" w:sz="0" w:space="0" w:color="auto"/>
        <w:bottom w:val="none" w:sz="0" w:space="0" w:color="auto"/>
        <w:right w:val="none" w:sz="0" w:space="0" w:color="auto"/>
      </w:divBdr>
    </w:div>
    <w:div w:id="1434596919">
      <w:bodyDiv w:val="1"/>
      <w:marLeft w:val="0"/>
      <w:marRight w:val="0"/>
      <w:marTop w:val="0"/>
      <w:marBottom w:val="0"/>
      <w:divBdr>
        <w:top w:val="none" w:sz="0" w:space="0" w:color="auto"/>
        <w:left w:val="none" w:sz="0" w:space="0" w:color="auto"/>
        <w:bottom w:val="none" w:sz="0" w:space="0" w:color="auto"/>
        <w:right w:val="none" w:sz="0" w:space="0" w:color="auto"/>
      </w:divBdr>
    </w:div>
    <w:div w:id="1441758905">
      <w:bodyDiv w:val="1"/>
      <w:marLeft w:val="0"/>
      <w:marRight w:val="0"/>
      <w:marTop w:val="0"/>
      <w:marBottom w:val="0"/>
      <w:divBdr>
        <w:top w:val="none" w:sz="0" w:space="0" w:color="auto"/>
        <w:left w:val="none" w:sz="0" w:space="0" w:color="auto"/>
        <w:bottom w:val="none" w:sz="0" w:space="0" w:color="auto"/>
        <w:right w:val="none" w:sz="0" w:space="0" w:color="auto"/>
      </w:divBdr>
    </w:div>
    <w:div w:id="1446074574">
      <w:bodyDiv w:val="1"/>
      <w:marLeft w:val="0"/>
      <w:marRight w:val="0"/>
      <w:marTop w:val="0"/>
      <w:marBottom w:val="0"/>
      <w:divBdr>
        <w:top w:val="none" w:sz="0" w:space="0" w:color="auto"/>
        <w:left w:val="none" w:sz="0" w:space="0" w:color="auto"/>
        <w:bottom w:val="none" w:sz="0" w:space="0" w:color="auto"/>
        <w:right w:val="none" w:sz="0" w:space="0" w:color="auto"/>
      </w:divBdr>
    </w:div>
    <w:div w:id="1448693072">
      <w:bodyDiv w:val="1"/>
      <w:marLeft w:val="0"/>
      <w:marRight w:val="0"/>
      <w:marTop w:val="0"/>
      <w:marBottom w:val="0"/>
      <w:divBdr>
        <w:top w:val="none" w:sz="0" w:space="0" w:color="auto"/>
        <w:left w:val="none" w:sz="0" w:space="0" w:color="auto"/>
        <w:bottom w:val="none" w:sz="0" w:space="0" w:color="auto"/>
        <w:right w:val="none" w:sz="0" w:space="0" w:color="auto"/>
      </w:divBdr>
    </w:div>
    <w:div w:id="1455442570">
      <w:bodyDiv w:val="1"/>
      <w:marLeft w:val="0"/>
      <w:marRight w:val="0"/>
      <w:marTop w:val="0"/>
      <w:marBottom w:val="0"/>
      <w:divBdr>
        <w:top w:val="none" w:sz="0" w:space="0" w:color="auto"/>
        <w:left w:val="none" w:sz="0" w:space="0" w:color="auto"/>
        <w:bottom w:val="none" w:sz="0" w:space="0" w:color="auto"/>
        <w:right w:val="none" w:sz="0" w:space="0" w:color="auto"/>
      </w:divBdr>
    </w:div>
    <w:div w:id="1460224285">
      <w:bodyDiv w:val="1"/>
      <w:marLeft w:val="0"/>
      <w:marRight w:val="0"/>
      <w:marTop w:val="0"/>
      <w:marBottom w:val="0"/>
      <w:divBdr>
        <w:top w:val="none" w:sz="0" w:space="0" w:color="auto"/>
        <w:left w:val="none" w:sz="0" w:space="0" w:color="auto"/>
        <w:bottom w:val="none" w:sz="0" w:space="0" w:color="auto"/>
        <w:right w:val="none" w:sz="0" w:space="0" w:color="auto"/>
      </w:divBdr>
    </w:div>
    <w:div w:id="1468275892">
      <w:bodyDiv w:val="1"/>
      <w:marLeft w:val="0"/>
      <w:marRight w:val="0"/>
      <w:marTop w:val="0"/>
      <w:marBottom w:val="0"/>
      <w:divBdr>
        <w:top w:val="none" w:sz="0" w:space="0" w:color="auto"/>
        <w:left w:val="none" w:sz="0" w:space="0" w:color="auto"/>
        <w:bottom w:val="none" w:sz="0" w:space="0" w:color="auto"/>
        <w:right w:val="none" w:sz="0" w:space="0" w:color="auto"/>
      </w:divBdr>
    </w:div>
    <w:div w:id="1469859955">
      <w:bodyDiv w:val="1"/>
      <w:marLeft w:val="0"/>
      <w:marRight w:val="0"/>
      <w:marTop w:val="0"/>
      <w:marBottom w:val="0"/>
      <w:divBdr>
        <w:top w:val="none" w:sz="0" w:space="0" w:color="auto"/>
        <w:left w:val="none" w:sz="0" w:space="0" w:color="auto"/>
        <w:bottom w:val="none" w:sz="0" w:space="0" w:color="auto"/>
        <w:right w:val="none" w:sz="0" w:space="0" w:color="auto"/>
      </w:divBdr>
    </w:div>
    <w:div w:id="1469862017">
      <w:bodyDiv w:val="1"/>
      <w:marLeft w:val="0"/>
      <w:marRight w:val="0"/>
      <w:marTop w:val="0"/>
      <w:marBottom w:val="0"/>
      <w:divBdr>
        <w:top w:val="none" w:sz="0" w:space="0" w:color="auto"/>
        <w:left w:val="none" w:sz="0" w:space="0" w:color="auto"/>
        <w:bottom w:val="none" w:sz="0" w:space="0" w:color="auto"/>
        <w:right w:val="none" w:sz="0" w:space="0" w:color="auto"/>
      </w:divBdr>
    </w:div>
    <w:div w:id="1475637506">
      <w:bodyDiv w:val="1"/>
      <w:marLeft w:val="0"/>
      <w:marRight w:val="0"/>
      <w:marTop w:val="0"/>
      <w:marBottom w:val="0"/>
      <w:divBdr>
        <w:top w:val="none" w:sz="0" w:space="0" w:color="auto"/>
        <w:left w:val="none" w:sz="0" w:space="0" w:color="auto"/>
        <w:bottom w:val="none" w:sz="0" w:space="0" w:color="auto"/>
        <w:right w:val="none" w:sz="0" w:space="0" w:color="auto"/>
      </w:divBdr>
    </w:div>
    <w:div w:id="1476215817">
      <w:bodyDiv w:val="1"/>
      <w:marLeft w:val="0"/>
      <w:marRight w:val="0"/>
      <w:marTop w:val="0"/>
      <w:marBottom w:val="0"/>
      <w:divBdr>
        <w:top w:val="none" w:sz="0" w:space="0" w:color="auto"/>
        <w:left w:val="none" w:sz="0" w:space="0" w:color="auto"/>
        <w:bottom w:val="none" w:sz="0" w:space="0" w:color="auto"/>
        <w:right w:val="none" w:sz="0" w:space="0" w:color="auto"/>
      </w:divBdr>
    </w:div>
    <w:div w:id="1488088392">
      <w:bodyDiv w:val="1"/>
      <w:marLeft w:val="0"/>
      <w:marRight w:val="0"/>
      <w:marTop w:val="0"/>
      <w:marBottom w:val="0"/>
      <w:divBdr>
        <w:top w:val="none" w:sz="0" w:space="0" w:color="auto"/>
        <w:left w:val="none" w:sz="0" w:space="0" w:color="auto"/>
        <w:bottom w:val="none" w:sz="0" w:space="0" w:color="auto"/>
        <w:right w:val="none" w:sz="0" w:space="0" w:color="auto"/>
      </w:divBdr>
    </w:div>
    <w:div w:id="1491677164">
      <w:bodyDiv w:val="1"/>
      <w:marLeft w:val="0"/>
      <w:marRight w:val="0"/>
      <w:marTop w:val="0"/>
      <w:marBottom w:val="0"/>
      <w:divBdr>
        <w:top w:val="none" w:sz="0" w:space="0" w:color="auto"/>
        <w:left w:val="none" w:sz="0" w:space="0" w:color="auto"/>
        <w:bottom w:val="none" w:sz="0" w:space="0" w:color="auto"/>
        <w:right w:val="none" w:sz="0" w:space="0" w:color="auto"/>
      </w:divBdr>
    </w:div>
    <w:div w:id="1491747353">
      <w:bodyDiv w:val="1"/>
      <w:marLeft w:val="0"/>
      <w:marRight w:val="0"/>
      <w:marTop w:val="0"/>
      <w:marBottom w:val="0"/>
      <w:divBdr>
        <w:top w:val="none" w:sz="0" w:space="0" w:color="auto"/>
        <w:left w:val="none" w:sz="0" w:space="0" w:color="auto"/>
        <w:bottom w:val="none" w:sz="0" w:space="0" w:color="auto"/>
        <w:right w:val="none" w:sz="0" w:space="0" w:color="auto"/>
      </w:divBdr>
    </w:div>
    <w:div w:id="1492284051">
      <w:bodyDiv w:val="1"/>
      <w:marLeft w:val="0"/>
      <w:marRight w:val="0"/>
      <w:marTop w:val="0"/>
      <w:marBottom w:val="0"/>
      <w:divBdr>
        <w:top w:val="none" w:sz="0" w:space="0" w:color="auto"/>
        <w:left w:val="none" w:sz="0" w:space="0" w:color="auto"/>
        <w:bottom w:val="none" w:sz="0" w:space="0" w:color="auto"/>
        <w:right w:val="none" w:sz="0" w:space="0" w:color="auto"/>
      </w:divBdr>
    </w:div>
    <w:div w:id="1500147246">
      <w:bodyDiv w:val="1"/>
      <w:marLeft w:val="0"/>
      <w:marRight w:val="0"/>
      <w:marTop w:val="0"/>
      <w:marBottom w:val="0"/>
      <w:divBdr>
        <w:top w:val="none" w:sz="0" w:space="0" w:color="auto"/>
        <w:left w:val="none" w:sz="0" w:space="0" w:color="auto"/>
        <w:bottom w:val="none" w:sz="0" w:space="0" w:color="auto"/>
        <w:right w:val="none" w:sz="0" w:space="0" w:color="auto"/>
      </w:divBdr>
    </w:div>
    <w:div w:id="1500151478">
      <w:bodyDiv w:val="1"/>
      <w:marLeft w:val="0"/>
      <w:marRight w:val="0"/>
      <w:marTop w:val="0"/>
      <w:marBottom w:val="0"/>
      <w:divBdr>
        <w:top w:val="none" w:sz="0" w:space="0" w:color="auto"/>
        <w:left w:val="none" w:sz="0" w:space="0" w:color="auto"/>
        <w:bottom w:val="none" w:sz="0" w:space="0" w:color="auto"/>
        <w:right w:val="none" w:sz="0" w:space="0" w:color="auto"/>
      </w:divBdr>
    </w:div>
    <w:div w:id="1501701505">
      <w:bodyDiv w:val="1"/>
      <w:marLeft w:val="0"/>
      <w:marRight w:val="0"/>
      <w:marTop w:val="0"/>
      <w:marBottom w:val="0"/>
      <w:divBdr>
        <w:top w:val="none" w:sz="0" w:space="0" w:color="auto"/>
        <w:left w:val="none" w:sz="0" w:space="0" w:color="auto"/>
        <w:bottom w:val="none" w:sz="0" w:space="0" w:color="auto"/>
        <w:right w:val="none" w:sz="0" w:space="0" w:color="auto"/>
      </w:divBdr>
    </w:div>
    <w:div w:id="1503008497">
      <w:bodyDiv w:val="1"/>
      <w:marLeft w:val="0"/>
      <w:marRight w:val="0"/>
      <w:marTop w:val="0"/>
      <w:marBottom w:val="0"/>
      <w:divBdr>
        <w:top w:val="none" w:sz="0" w:space="0" w:color="auto"/>
        <w:left w:val="none" w:sz="0" w:space="0" w:color="auto"/>
        <w:bottom w:val="none" w:sz="0" w:space="0" w:color="auto"/>
        <w:right w:val="none" w:sz="0" w:space="0" w:color="auto"/>
      </w:divBdr>
    </w:div>
    <w:div w:id="1504591252">
      <w:bodyDiv w:val="1"/>
      <w:marLeft w:val="0"/>
      <w:marRight w:val="0"/>
      <w:marTop w:val="0"/>
      <w:marBottom w:val="0"/>
      <w:divBdr>
        <w:top w:val="none" w:sz="0" w:space="0" w:color="auto"/>
        <w:left w:val="none" w:sz="0" w:space="0" w:color="auto"/>
        <w:bottom w:val="none" w:sz="0" w:space="0" w:color="auto"/>
        <w:right w:val="none" w:sz="0" w:space="0" w:color="auto"/>
      </w:divBdr>
    </w:div>
    <w:div w:id="1507287624">
      <w:bodyDiv w:val="1"/>
      <w:marLeft w:val="0"/>
      <w:marRight w:val="0"/>
      <w:marTop w:val="0"/>
      <w:marBottom w:val="0"/>
      <w:divBdr>
        <w:top w:val="none" w:sz="0" w:space="0" w:color="auto"/>
        <w:left w:val="none" w:sz="0" w:space="0" w:color="auto"/>
        <w:bottom w:val="none" w:sz="0" w:space="0" w:color="auto"/>
        <w:right w:val="none" w:sz="0" w:space="0" w:color="auto"/>
      </w:divBdr>
    </w:div>
    <w:div w:id="1512135622">
      <w:bodyDiv w:val="1"/>
      <w:marLeft w:val="0"/>
      <w:marRight w:val="0"/>
      <w:marTop w:val="0"/>
      <w:marBottom w:val="0"/>
      <w:divBdr>
        <w:top w:val="none" w:sz="0" w:space="0" w:color="auto"/>
        <w:left w:val="none" w:sz="0" w:space="0" w:color="auto"/>
        <w:bottom w:val="none" w:sz="0" w:space="0" w:color="auto"/>
        <w:right w:val="none" w:sz="0" w:space="0" w:color="auto"/>
      </w:divBdr>
    </w:div>
    <w:div w:id="1513182248">
      <w:bodyDiv w:val="1"/>
      <w:marLeft w:val="0"/>
      <w:marRight w:val="0"/>
      <w:marTop w:val="0"/>
      <w:marBottom w:val="0"/>
      <w:divBdr>
        <w:top w:val="none" w:sz="0" w:space="0" w:color="auto"/>
        <w:left w:val="none" w:sz="0" w:space="0" w:color="auto"/>
        <w:bottom w:val="none" w:sz="0" w:space="0" w:color="auto"/>
        <w:right w:val="none" w:sz="0" w:space="0" w:color="auto"/>
      </w:divBdr>
    </w:div>
    <w:div w:id="1513497993">
      <w:bodyDiv w:val="1"/>
      <w:marLeft w:val="0"/>
      <w:marRight w:val="0"/>
      <w:marTop w:val="0"/>
      <w:marBottom w:val="0"/>
      <w:divBdr>
        <w:top w:val="none" w:sz="0" w:space="0" w:color="auto"/>
        <w:left w:val="none" w:sz="0" w:space="0" w:color="auto"/>
        <w:bottom w:val="none" w:sz="0" w:space="0" w:color="auto"/>
        <w:right w:val="none" w:sz="0" w:space="0" w:color="auto"/>
      </w:divBdr>
    </w:div>
    <w:div w:id="1516578226">
      <w:bodyDiv w:val="1"/>
      <w:marLeft w:val="0"/>
      <w:marRight w:val="0"/>
      <w:marTop w:val="0"/>
      <w:marBottom w:val="0"/>
      <w:divBdr>
        <w:top w:val="none" w:sz="0" w:space="0" w:color="auto"/>
        <w:left w:val="none" w:sz="0" w:space="0" w:color="auto"/>
        <w:bottom w:val="none" w:sz="0" w:space="0" w:color="auto"/>
        <w:right w:val="none" w:sz="0" w:space="0" w:color="auto"/>
      </w:divBdr>
    </w:div>
    <w:div w:id="1518932879">
      <w:bodyDiv w:val="1"/>
      <w:marLeft w:val="0"/>
      <w:marRight w:val="0"/>
      <w:marTop w:val="0"/>
      <w:marBottom w:val="0"/>
      <w:divBdr>
        <w:top w:val="none" w:sz="0" w:space="0" w:color="auto"/>
        <w:left w:val="none" w:sz="0" w:space="0" w:color="auto"/>
        <w:bottom w:val="none" w:sz="0" w:space="0" w:color="auto"/>
        <w:right w:val="none" w:sz="0" w:space="0" w:color="auto"/>
      </w:divBdr>
    </w:div>
    <w:div w:id="1520583684">
      <w:bodyDiv w:val="1"/>
      <w:marLeft w:val="0"/>
      <w:marRight w:val="0"/>
      <w:marTop w:val="0"/>
      <w:marBottom w:val="0"/>
      <w:divBdr>
        <w:top w:val="none" w:sz="0" w:space="0" w:color="auto"/>
        <w:left w:val="none" w:sz="0" w:space="0" w:color="auto"/>
        <w:bottom w:val="none" w:sz="0" w:space="0" w:color="auto"/>
        <w:right w:val="none" w:sz="0" w:space="0" w:color="auto"/>
      </w:divBdr>
    </w:div>
    <w:div w:id="1521964787">
      <w:bodyDiv w:val="1"/>
      <w:marLeft w:val="0"/>
      <w:marRight w:val="0"/>
      <w:marTop w:val="0"/>
      <w:marBottom w:val="0"/>
      <w:divBdr>
        <w:top w:val="none" w:sz="0" w:space="0" w:color="auto"/>
        <w:left w:val="none" w:sz="0" w:space="0" w:color="auto"/>
        <w:bottom w:val="none" w:sz="0" w:space="0" w:color="auto"/>
        <w:right w:val="none" w:sz="0" w:space="0" w:color="auto"/>
      </w:divBdr>
    </w:div>
    <w:div w:id="1521966926">
      <w:bodyDiv w:val="1"/>
      <w:marLeft w:val="0"/>
      <w:marRight w:val="0"/>
      <w:marTop w:val="0"/>
      <w:marBottom w:val="0"/>
      <w:divBdr>
        <w:top w:val="none" w:sz="0" w:space="0" w:color="auto"/>
        <w:left w:val="none" w:sz="0" w:space="0" w:color="auto"/>
        <w:bottom w:val="none" w:sz="0" w:space="0" w:color="auto"/>
        <w:right w:val="none" w:sz="0" w:space="0" w:color="auto"/>
      </w:divBdr>
    </w:div>
    <w:div w:id="1537113553">
      <w:bodyDiv w:val="1"/>
      <w:marLeft w:val="0"/>
      <w:marRight w:val="0"/>
      <w:marTop w:val="0"/>
      <w:marBottom w:val="0"/>
      <w:divBdr>
        <w:top w:val="none" w:sz="0" w:space="0" w:color="auto"/>
        <w:left w:val="none" w:sz="0" w:space="0" w:color="auto"/>
        <w:bottom w:val="none" w:sz="0" w:space="0" w:color="auto"/>
        <w:right w:val="none" w:sz="0" w:space="0" w:color="auto"/>
      </w:divBdr>
    </w:div>
    <w:div w:id="1539194981">
      <w:bodyDiv w:val="1"/>
      <w:marLeft w:val="0"/>
      <w:marRight w:val="0"/>
      <w:marTop w:val="0"/>
      <w:marBottom w:val="0"/>
      <w:divBdr>
        <w:top w:val="none" w:sz="0" w:space="0" w:color="auto"/>
        <w:left w:val="none" w:sz="0" w:space="0" w:color="auto"/>
        <w:bottom w:val="none" w:sz="0" w:space="0" w:color="auto"/>
        <w:right w:val="none" w:sz="0" w:space="0" w:color="auto"/>
      </w:divBdr>
    </w:div>
    <w:div w:id="1540128203">
      <w:bodyDiv w:val="1"/>
      <w:marLeft w:val="0"/>
      <w:marRight w:val="0"/>
      <w:marTop w:val="0"/>
      <w:marBottom w:val="0"/>
      <w:divBdr>
        <w:top w:val="none" w:sz="0" w:space="0" w:color="auto"/>
        <w:left w:val="none" w:sz="0" w:space="0" w:color="auto"/>
        <w:bottom w:val="none" w:sz="0" w:space="0" w:color="auto"/>
        <w:right w:val="none" w:sz="0" w:space="0" w:color="auto"/>
      </w:divBdr>
    </w:div>
    <w:div w:id="1540320060">
      <w:bodyDiv w:val="1"/>
      <w:marLeft w:val="0"/>
      <w:marRight w:val="0"/>
      <w:marTop w:val="0"/>
      <w:marBottom w:val="0"/>
      <w:divBdr>
        <w:top w:val="none" w:sz="0" w:space="0" w:color="auto"/>
        <w:left w:val="none" w:sz="0" w:space="0" w:color="auto"/>
        <w:bottom w:val="none" w:sz="0" w:space="0" w:color="auto"/>
        <w:right w:val="none" w:sz="0" w:space="0" w:color="auto"/>
      </w:divBdr>
    </w:div>
    <w:div w:id="1541161920">
      <w:bodyDiv w:val="1"/>
      <w:marLeft w:val="0"/>
      <w:marRight w:val="0"/>
      <w:marTop w:val="0"/>
      <w:marBottom w:val="0"/>
      <w:divBdr>
        <w:top w:val="none" w:sz="0" w:space="0" w:color="auto"/>
        <w:left w:val="none" w:sz="0" w:space="0" w:color="auto"/>
        <w:bottom w:val="none" w:sz="0" w:space="0" w:color="auto"/>
        <w:right w:val="none" w:sz="0" w:space="0" w:color="auto"/>
      </w:divBdr>
    </w:div>
    <w:div w:id="1543133972">
      <w:bodyDiv w:val="1"/>
      <w:marLeft w:val="0"/>
      <w:marRight w:val="0"/>
      <w:marTop w:val="0"/>
      <w:marBottom w:val="0"/>
      <w:divBdr>
        <w:top w:val="none" w:sz="0" w:space="0" w:color="auto"/>
        <w:left w:val="none" w:sz="0" w:space="0" w:color="auto"/>
        <w:bottom w:val="none" w:sz="0" w:space="0" w:color="auto"/>
        <w:right w:val="none" w:sz="0" w:space="0" w:color="auto"/>
      </w:divBdr>
    </w:div>
    <w:div w:id="1543396855">
      <w:bodyDiv w:val="1"/>
      <w:marLeft w:val="0"/>
      <w:marRight w:val="0"/>
      <w:marTop w:val="0"/>
      <w:marBottom w:val="0"/>
      <w:divBdr>
        <w:top w:val="none" w:sz="0" w:space="0" w:color="auto"/>
        <w:left w:val="none" w:sz="0" w:space="0" w:color="auto"/>
        <w:bottom w:val="none" w:sz="0" w:space="0" w:color="auto"/>
        <w:right w:val="none" w:sz="0" w:space="0" w:color="auto"/>
      </w:divBdr>
    </w:div>
    <w:div w:id="1546016015">
      <w:bodyDiv w:val="1"/>
      <w:marLeft w:val="0"/>
      <w:marRight w:val="0"/>
      <w:marTop w:val="0"/>
      <w:marBottom w:val="0"/>
      <w:divBdr>
        <w:top w:val="none" w:sz="0" w:space="0" w:color="auto"/>
        <w:left w:val="none" w:sz="0" w:space="0" w:color="auto"/>
        <w:bottom w:val="none" w:sz="0" w:space="0" w:color="auto"/>
        <w:right w:val="none" w:sz="0" w:space="0" w:color="auto"/>
      </w:divBdr>
    </w:div>
    <w:div w:id="1546983370">
      <w:bodyDiv w:val="1"/>
      <w:marLeft w:val="0"/>
      <w:marRight w:val="0"/>
      <w:marTop w:val="0"/>
      <w:marBottom w:val="0"/>
      <w:divBdr>
        <w:top w:val="none" w:sz="0" w:space="0" w:color="auto"/>
        <w:left w:val="none" w:sz="0" w:space="0" w:color="auto"/>
        <w:bottom w:val="none" w:sz="0" w:space="0" w:color="auto"/>
        <w:right w:val="none" w:sz="0" w:space="0" w:color="auto"/>
      </w:divBdr>
    </w:div>
    <w:div w:id="1548645361">
      <w:bodyDiv w:val="1"/>
      <w:marLeft w:val="0"/>
      <w:marRight w:val="0"/>
      <w:marTop w:val="0"/>
      <w:marBottom w:val="0"/>
      <w:divBdr>
        <w:top w:val="none" w:sz="0" w:space="0" w:color="auto"/>
        <w:left w:val="none" w:sz="0" w:space="0" w:color="auto"/>
        <w:bottom w:val="none" w:sz="0" w:space="0" w:color="auto"/>
        <w:right w:val="none" w:sz="0" w:space="0" w:color="auto"/>
      </w:divBdr>
    </w:div>
    <w:div w:id="1549102270">
      <w:bodyDiv w:val="1"/>
      <w:marLeft w:val="0"/>
      <w:marRight w:val="0"/>
      <w:marTop w:val="0"/>
      <w:marBottom w:val="0"/>
      <w:divBdr>
        <w:top w:val="none" w:sz="0" w:space="0" w:color="auto"/>
        <w:left w:val="none" w:sz="0" w:space="0" w:color="auto"/>
        <w:bottom w:val="none" w:sz="0" w:space="0" w:color="auto"/>
        <w:right w:val="none" w:sz="0" w:space="0" w:color="auto"/>
      </w:divBdr>
    </w:div>
    <w:div w:id="1549339965">
      <w:bodyDiv w:val="1"/>
      <w:marLeft w:val="0"/>
      <w:marRight w:val="0"/>
      <w:marTop w:val="0"/>
      <w:marBottom w:val="0"/>
      <w:divBdr>
        <w:top w:val="none" w:sz="0" w:space="0" w:color="auto"/>
        <w:left w:val="none" w:sz="0" w:space="0" w:color="auto"/>
        <w:bottom w:val="none" w:sz="0" w:space="0" w:color="auto"/>
        <w:right w:val="none" w:sz="0" w:space="0" w:color="auto"/>
      </w:divBdr>
    </w:div>
    <w:div w:id="1550531132">
      <w:bodyDiv w:val="1"/>
      <w:marLeft w:val="0"/>
      <w:marRight w:val="0"/>
      <w:marTop w:val="0"/>
      <w:marBottom w:val="0"/>
      <w:divBdr>
        <w:top w:val="none" w:sz="0" w:space="0" w:color="auto"/>
        <w:left w:val="none" w:sz="0" w:space="0" w:color="auto"/>
        <w:bottom w:val="none" w:sz="0" w:space="0" w:color="auto"/>
        <w:right w:val="none" w:sz="0" w:space="0" w:color="auto"/>
      </w:divBdr>
    </w:div>
    <w:div w:id="1550725148">
      <w:bodyDiv w:val="1"/>
      <w:marLeft w:val="0"/>
      <w:marRight w:val="0"/>
      <w:marTop w:val="0"/>
      <w:marBottom w:val="0"/>
      <w:divBdr>
        <w:top w:val="none" w:sz="0" w:space="0" w:color="auto"/>
        <w:left w:val="none" w:sz="0" w:space="0" w:color="auto"/>
        <w:bottom w:val="none" w:sz="0" w:space="0" w:color="auto"/>
        <w:right w:val="none" w:sz="0" w:space="0" w:color="auto"/>
      </w:divBdr>
    </w:div>
    <w:div w:id="1554654776">
      <w:bodyDiv w:val="1"/>
      <w:marLeft w:val="0"/>
      <w:marRight w:val="0"/>
      <w:marTop w:val="0"/>
      <w:marBottom w:val="0"/>
      <w:divBdr>
        <w:top w:val="none" w:sz="0" w:space="0" w:color="auto"/>
        <w:left w:val="none" w:sz="0" w:space="0" w:color="auto"/>
        <w:bottom w:val="none" w:sz="0" w:space="0" w:color="auto"/>
        <w:right w:val="none" w:sz="0" w:space="0" w:color="auto"/>
      </w:divBdr>
    </w:div>
    <w:div w:id="1556889058">
      <w:bodyDiv w:val="1"/>
      <w:marLeft w:val="0"/>
      <w:marRight w:val="0"/>
      <w:marTop w:val="0"/>
      <w:marBottom w:val="0"/>
      <w:divBdr>
        <w:top w:val="none" w:sz="0" w:space="0" w:color="auto"/>
        <w:left w:val="none" w:sz="0" w:space="0" w:color="auto"/>
        <w:bottom w:val="none" w:sz="0" w:space="0" w:color="auto"/>
        <w:right w:val="none" w:sz="0" w:space="0" w:color="auto"/>
      </w:divBdr>
    </w:div>
    <w:div w:id="1560894837">
      <w:bodyDiv w:val="1"/>
      <w:marLeft w:val="0"/>
      <w:marRight w:val="0"/>
      <w:marTop w:val="0"/>
      <w:marBottom w:val="0"/>
      <w:divBdr>
        <w:top w:val="none" w:sz="0" w:space="0" w:color="auto"/>
        <w:left w:val="none" w:sz="0" w:space="0" w:color="auto"/>
        <w:bottom w:val="none" w:sz="0" w:space="0" w:color="auto"/>
        <w:right w:val="none" w:sz="0" w:space="0" w:color="auto"/>
      </w:divBdr>
    </w:div>
    <w:div w:id="1563522820">
      <w:bodyDiv w:val="1"/>
      <w:marLeft w:val="0"/>
      <w:marRight w:val="0"/>
      <w:marTop w:val="0"/>
      <w:marBottom w:val="0"/>
      <w:divBdr>
        <w:top w:val="none" w:sz="0" w:space="0" w:color="auto"/>
        <w:left w:val="none" w:sz="0" w:space="0" w:color="auto"/>
        <w:bottom w:val="none" w:sz="0" w:space="0" w:color="auto"/>
        <w:right w:val="none" w:sz="0" w:space="0" w:color="auto"/>
      </w:divBdr>
    </w:div>
    <w:div w:id="1567377731">
      <w:bodyDiv w:val="1"/>
      <w:marLeft w:val="0"/>
      <w:marRight w:val="0"/>
      <w:marTop w:val="0"/>
      <w:marBottom w:val="0"/>
      <w:divBdr>
        <w:top w:val="none" w:sz="0" w:space="0" w:color="auto"/>
        <w:left w:val="none" w:sz="0" w:space="0" w:color="auto"/>
        <w:bottom w:val="none" w:sz="0" w:space="0" w:color="auto"/>
        <w:right w:val="none" w:sz="0" w:space="0" w:color="auto"/>
      </w:divBdr>
    </w:div>
    <w:div w:id="1570730500">
      <w:bodyDiv w:val="1"/>
      <w:marLeft w:val="0"/>
      <w:marRight w:val="0"/>
      <w:marTop w:val="0"/>
      <w:marBottom w:val="0"/>
      <w:divBdr>
        <w:top w:val="none" w:sz="0" w:space="0" w:color="auto"/>
        <w:left w:val="none" w:sz="0" w:space="0" w:color="auto"/>
        <w:bottom w:val="none" w:sz="0" w:space="0" w:color="auto"/>
        <w:right w:val="none" w:sz="0" w:space="0" w:color="auto"/>
      </w:divBdr>
    </w:div>
    <w:div w:id="1573662071">
      <w:bodyDiv w:val="1"/>
      <w:marLeft w:val="0"/>
      <w:marRight w:val="0"/>
      <w:marTop w:val="0"/>
      <w:marBottom w:val="0"/>
      <w:divBdr>
        <w:top w:val="none" w:sz="0" w:space="0" w:color="auto"/>
        <w:left w:val="none" w:sz="0" w:space="0" w:color="auto"/>
        <w:bottom w:val="none" w:sz="0" w:space="0" w:color="auto"/>
        <w:right w:val="none" w:sz="0" w:space="0" w:color="auto"/>
      </w:divBdr>
    </w:div>
    <w:div w:id="1575356734">
      <w:bodyDiv w:val="1"/>
      <w:marLeft w:val="0"/>
      <w:marRight w:val="0"/>
      <w:marTop w:val="0"/>
      <w:marBottom w:val="0"/>
      <w:divBdr>
        <w:top w:val="none" w:sz="0" w:space="0" w:color="auto"/>
        <w:left w:val="none" w:sz="0" w:space="0" w:color="auto"/>
        <w:bottom w:val="none" w:sz="0" w:space="0" w:color="auto"/>
        <w:right w:val="none" w:sz="0" w:space="0" w:color="auto"/>
      </w:divBdr>
    </w:div>
    <w:div w:id="1575894588">
      <w:bodyDiv w:val="1"/>
      <w:marLeft w:val="0"/>
      <w:marRight w:val="0"/>
      <w:marTop w:val="0"/>
      <w:marBottom w:val="0"/>
      <w:divBdr>
        <w:top w:val="none" w:sz="0" w:space="0" w:color="auto"/>
        <w:left w:val="none" w:sz="0" w:space="0" w:color="auto"/>
        <w:bottom w:val="none" w:sz="0" w:space="0" w:color="auto"/>
        <w:right w:val="none" w:sz="0" w:space="0" w:color="auto"/>
      </w:divBdr>
    </w:div>
    <w:div w:id="1577474779">
      <w:bodyDiv w:val="1"/>
      <w:marLeft w:val="0"/>
      <w:marRight w:val="0"/>
      <w:marTop w:val="0"/>
      <w:marBottom w:val="0"/>
      <w:divBdr>
        <w:top w:val="none" w:sz="0" w:space="0" w:color="auto"/>
        <w:left w:val="none" w:sz="0" w:space="0" w:color="auto"/>
        <w:bottom w:val="none" w:sz="0" w:space="0" w:color="auto"/>
        <w:right w:val="none" w:sz="0" w:space="0" w:color="auto"/>
      </w:divBdr>
    </w:div>
    <w:div w:id="1581792109">
      <w:bodyDiv w:val="1"/>
      <w:marLeft w:val="0"/>
      <w:marRight w:val="0"/>
      <w:marTop w:val="0"/>
      <w:marBottom w:val="0"/>
      <w:divBdr>
        <w:top w:val="none" w:sz="0" w:space="0" w:color="auto"/>
        <w:left w:val="none" w:sz="0" w:space="0" w:color="auto"/>
        <w:bottom w:val="none" w:sz="0" w:space="0" w:color="auto"/>
        <w:right w:val="none" w:sz="0" w:space="0" w:color="auto"/>
      </w:divBdr>
    </w:div>
    <w:div w:id="1584222669">
      <w:bodyDiv w:val="1"/>
      <w:marLeft w:val="0"/>
      <w:marRight w:val="0"/>
      <w:marTop w:val="0"/>
      <w:marBottom w:val="0"/>
      <w:divBdr>
        <w:top w:val="none" w:sz="0" w:space="0" w:color="auto"/>
        <w:left w:val="none" w:sz="0" w:space="0" w:color="auto"/>
        <w:bottom w:val="none" w:sz="0" w:space="0" w:color="auto"/>
        <w:right w:val="none" w:sz="0" w:space="0" w:color="auto"/>
      </w:divBdr>
    </w:div>
    <w:div w:id="1586843341">
      <w:bodyDiv w:val="1"/>
      <w:marLeft w:val="0"/>
      <w:marRight w:val="0"/>
      <w:marTop w:val="0"/>
      <w:marBottom w:val="0"/>
      <w:divBdr>
        <w:top w:val="none" w:sz="0" w:space="0" w:color="auto"/>
        <w:left w:val="none" w:sz="0" w:space="0" w:color="auto"/>
        <w:bottom w:val="none" w:sz="0" w:space="0" w:color="auto"/>
        <w:right w:val="none" w:sz="0" w:space="0" w:color="auto"/>
      </w:divBdr>
    </w:div>
    <w:div w:id="1587610191">
      <w:bodyDiv w:val="1"/>
      <w:marLeft w:val="0"/>
      <w:marRight w:val="0"/>
      <w:marTop w:val="0"/>
      <w:marBottom w:val="0"/>
      <w:divBdr>
        <w:top w:val="none" w:sz="0" w:space="0" w:color="auto"/>
        <w:left w:val="none" w:sz="0" w:space="0" w:color="auto"/>
        <w:bottom w:val="none" w:sz="0" w:space="0" w:color="auto"/>
        <w:right w:val="none" w:sz="0" w:space="0" w:color="auto"/>
      </w:divBdr>
    </w:div>
    <w:div w:id="1591616039">
      <w:bodyDiv w:val="1"/>
      <w:marLeft w:val="0"/>
      <w:marRight w:val="0"/>
      <w:marTop w:val="0"/>
      <w:marBottom w:val="0"/>
      <w:divBdr>
        <w:top w:val="none" w:sz="0" w:space="0" w:color="auto"/>
        <w:left w:val="none" w:sz="0" w:space="0" w:color="auto"/>
        <w:bottom w:val="none" w:sz="0" w:space="0" w:color="auto"/>
        <w:right w:val="none" w:sz="0" w:space="0" w:color="auto"/>
      </w:divBdr>
    </w:div>
    <w:div w:id="1591967303">
      <w:bodyDiv w:val="1"/>
      <w:marLeft w:val="0"/>
      <w:marRight w:val="0"/>
      <w:marTop w:val="0"/>
      <w:marBottom w:val="0"/>
      <w:divBdr>
        <w:top w:val="none" w:sz="0" w:space="0" w:color="auto"/>
        <w:left w:val="none" w:sz="0" w:space="0" w:color="auto"/>
        <w:bottom w:val="none" w:sz="0" w:space="0" w:color="auto"/>
        <w:right w:val="none" w:sz="0" w:space="0" w:color="auto"/>
      </w:divBdr>
    </w:div>
    <w:div w:id="1593197851">
      <w:bodyDiv w:val="1"/>
      <w:marLeft w:val="0"/>
      <w:marRight w:val="0"/>
      <w:marTop w:val="0"/>
      <w:marBottom w:val="0"/>
      <w:divBdr>
        <w:top w:val="none" w:sz="0" w:space="0" w:color="auto"/>
        <w:left w:val="none" w:sz="0" w:space="0" w:color="auto"/>
        <w:bottom w:val="none" w:sz="0" w:space="0" w:color="auto"/>
        <w:right w:val="none" w:sz="0" w:space="0" w:color="auto"/>
      </w:divBdr>
    </w:div>
    <w:div w:id="1597136552">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957814">
      <w:bodyDiv w:val="1"/>
      <w:marLeft w:val="0"/>
      <w:marRight w:val="0"/>
      <w:marTop w:val="0"/>
      <w:marBottom w:val="0"/>
      <w:divBdr>
        <w:top w:val="none" w:sz="0" w:space="0" w:color="auto"/>
        <w:left w:val="none" w:sz="0" w:space="0" w:color="auto"/>
        <w:bottom w:val="none" w:sz="0" w:space="0" w:color="auto"/>
        <w:right w:val="none" w:sz="0" w:space="0" w:color="auto"/>
      </w:divBdr>
    </w:div>
    <w:div w:id="1608656332">
      <w:bodyDiv w:val="1"/>
      <w:marLeft w:val="0"/>
      <w:marRight w:val="0"/>
      <w:marTop w:val="0"/>
      <w:marBottom w:val="0"/>
      <w:divBdr>
        <w:top w:val="none" w:sz="0" w:space="0" w:color="auto"/>
        <w:left w:val="none" w:sz="0" w:space="0" w:color="auto"/>
        <w:bottom w:val="none" w:sz="0" w:space="0" w:color="auto"/>
        <w:right w:val="none" w:sz="0" w:space="0" w:color="auto"/>
      </w:divBdr>
    </w:div>
    <w:div w:id="1614433210">
      <w:bodyDiv w:val="1"/>
      <w:marLeft w:val="0"/>
      <w:marRight w:val="0"/>
      <w:marTop w:val="0"/>
      <w:marBottom w:val="0"/>
      <w:divBdr>
        <w:top w:val="none" w:sz="0" w:space="0" w:color="auto"/>
        <w:left w:val="none" w:sz="0" w:space="0" w:color="auto"/>
        <w:bottom w:val="none" w:sz="0" w:space="0" w:color="auto"/>
        <w:right w:val="none" w:sz="0" w:space="0" w:color="auto"/>
      </w:divBdr>
    </w:div>
    <w:div w:id="1616668279">
      <w:bodyDiv w:val="1"/>
      <w:marLeft w:val="0"/>
      <w:marRight w:val="0"/>
      <w:marTop w:val="0"/>
      <w:marBottom w:val="0"/>
      <w:divBdr>
        <w:top w:val="none" w:sz="0" w:space="0" w:color="auto"/>
        <w:left w:val="none" w:sz="0" w:space="0" w:color="auto"/>
        <w:bottom w:val="none" w:sz="0" w:space="0" w:color="auto"/>
        <w:right w:val="none" w:sz="0" w:space="0" w:color="auto"/>
      </w:divBdr>
    </w:div>
    <w:div w:id="1617253593">
      <w:bodyDiv w:val="1"/>
      <w:marLeft w:val="0"/>
      <w:marRight w:val="0"/>
      <w:marTop w:val="0"/>
      <w:marBottom w:val="0"/>
      <w:divBdr>
        <w:top w:val="none" w:sz="0" w:space="0" w:color="auto"/>
        <w:left w:val="none" w:sz="0" w:space="0" w:color="auto"/>
        <w:bottom w:val="none" w:sz="0" w:space="0" w:color="auto"/>
        <w:right w:val="none" w:sz="0" w:space="0" w:color="auto"/>
      </w:divBdr>
    </w:div>
    <w:div w:id="1617829273">
      <w:bodyDiv w:val="1"/>
      <w:marLeft w:val="0"/>
      <w:marRight w:val="0"/>
      <w:marTop w:val="0"/>
      <w:marBottom w:val="0"/>
      <w:divBdr>
        <w:top w:val="none" w:sz="0" w:space="0" w:color="auto"/>
        <w:left w:val="none" w:sz="0" w:space="0" w:color="auto"/>
        <w:bottom w:val="none" w:sz="0" w:space="0" w:color="auto"/>
        <w:right w:val="none" w:sz="0" w:space="0" w:color="auto"/>
      </w:divBdr>
    </w:div>
    <w:div w:id="1623226102">
      <w:bodyDiv w:val="1"/>
      <w:marLeft w:val="0"/>
      <w:marRight w:val="0"/>
      <w:marTop w:val="0"/>
      <w:marBottom w:val="0"/>
      <w:divBdr>
        <w:top w:val="none" w:sz="0" w:space="0" w:color="auto"/>
        <w:left w:val="none" w:sz="0" w:space="0" w:color="auto"/>
        <w:bottom w:val="none" w:sz="0" w:space="0" w:color="auto"/>
        <w:right w:val="none" w:sz="0" w:space="0" w:color="auto"/>
      </w:divBdr>
    </w:div>
    <w:div w:id="1623461921">
      <w:bodyDiv w:val="1"/>
      <w:marLeft w:val="0"/>
      <w:marRight w:val="0"/>
      <w:marTop w:val="0"/>
      <w:marBottom w:val="0"/>
      <w:divBdr>
        <w:top w:val="none" w:sz="0" w:space="0" w:color="auto"/>
        <w:left w:val="none" w:sz="0" w:space="0" w:color="auto"/>
        <w:bottom w:val="none" w:sz="0" w:space="0" w:color="auto"/>
        <w:right w:val="none" w:sz="0" w:space="0" w:color="auto"/>
      </w:divBdr>
    </w:div>
    <w:div w:id="1626236221">
      <w:bodyDiv w:val="1"/>
      <w:marLeft w:val="0"/>
      <w:marRight w:val="0"/>
      <w:marTop w:val="0"/>
      <w:marBottom w:val="0"/>
      <w:divBdr>
        <w:top w:val="none" w:sz="0" w:space="0" w:color="auto"/>
        <w:left w:val="none" w:sz="0" w:space="0" w:color="auto"/>
        <w:bottom w:val="none" w:sz="0" w:space="0" w:color="auto"/>
        <w:right w:val="none" w:sz="0" w:space="0" w:color="auto"/>
      </w:divBdr>
    </w:div>
    <w:div w:id="1626346991">
      <w:bodyDiv w:val="1"/>
      <w:marLeft w:val="0"/>
      <w:marRight w:val="0"/>
      <w:marTop w:val="0"/>
      <w:marBottom w:val="0"/>
      <w:divBdr>
        <w:top w:val="none" w:sz="0" w:space="0" w:color="auto"/>
        <w:left w:val="none" w:sz="0" w:space="0" w:color="auto"/>
        <w:bottom w:val="none" w:sz="0" w:space="0" w:color="auto"/>
        <w:right w:val="none" w:sz="0" w:space="0" w:color="auto"/>
      </w:divBdr>
    </w:div>
    <w:div w:id="1627737368">
      <w:bodyDiv w:val="1"/>
      <w:marLeft w:val="0"/>
      <w:marRight w:val="0"/>
      <w:marTop w:val="0"/>
      <w:marBottom w:val="0"/>
      <w:divBdr>
        <w:top w:val="none" w:sz="0" w:space="0" w:color="auto"/>
        <w:left w:val="none" w:sz="0" w:space="0" w:color="auto"/>
        <w:bottom w:val="none" w:sz="0" w:space="0" w:color="auto"/>
        <w:right w:val="none" w:sz="0" w:space="0" w:color="auto"/>
      </w:divBdr>
    </w:div>
    <w:div w:id="1635133126">
      <w:bodyDiv w:val="1"/>
      <w:marLeft w:val="0"/>
      <w:marRight w:val="0"/>
      <w:marTop w:val="0"/>
      <w:marBottom w:val="0"/>
      <w:divBdr>
        <w:top w:val="none" w:sz="0" w:space="0" w:color="auto"/>
        <w:left w:val="none" w:sz="0" w:space="0" w:color="auto"/>
        <w:bottom w:val="none" w:sz="0" w:space="0" w:color="auto"/>
        <w:right w:val="none" w:sz="0" w:space="0" w:color="auto"/>
      </w:divBdr>
    </w:div>
    <w:div w:id="1635139375">
      <w:bodyDiv w:val="1"/>
      <w:marLeft w:val="0"/>
      <w:marRight w:val="0"/>
      <w:marTop w:val="0"/>
      <w:marBottom w:val="0"/>
      <w:divBdr>
        <w:top w:val="none" w:sz="0" w:space="0" w:color="auto"/>
        <w:left w:val="none" w:sz="0" w:space="0" w:color="auto"/>
        <w:bottom w:val="none" w:sz="0" w:space="0" w:color="auto"/>
        <w:right w:val="none" w:sz="0" w:space="0" w:color="auto"/>
      </w:divBdr>
    </w:div>
    <w:div w:id="1635522791">
      <w:bodyDiv w:val="1"/>
      <w:marLeft w:val="0"/>
      <w:marRight w:val="0"/>
      <w:marTop w:val="0"/>
      <w:marBottom w:val="0"/>
      <w:divBdr>
        <w:top w:val="none" w:sz="0" w:space="0" w:color="auto"/>
        <w:left w:val="none" w:sz="0" w:space="0" w:color="auto"/>
        <w:bottom w:val="none" w:sz="0" w:space="0" w:color="auto"/>
        <w:right w:val="none" w:sz="0" w:space="0" w:color="auto"/>
      </w:divBdr>
    </w:div>
    <w:div w:id="1638562993">
      <w:bodyDiv w:val="1"/>
      <w:marLeft w:val="0"/>
      <w:marRight w:val="0"/>
      <w:marTop w:val="0"/>
      <w:marBottom w:val="0"/>
      <w:divBdr>
        <w:top w:val="none" w:sz="0" w:space="0" w:color="auto"/>
        <w:left w:val="none" w:sz="0" w:space="0" w:color="auto"/>
        <w:bottom w:val="none" w:sz="0" w:space="0" w:color="auto"/>
        <w:right w:val="none" w:sz="0" w:space="0" w:color="auto"/>
      </w:divBdr>
    </w:div>
    <w:div w:id="1638797472">
      <w:bodyDiv w:val="1"/>
      <w:marLeft w:val="0"/>
      <w:marRight w:val="0"/>
      <w:marTop w:val="0"/>
      <w:marBottom w:val="0"/>
      <w:divBdr>
        <w:top w:val="none" w:sz="0" w:space="0" w:color="auto"/>
        <w:left w:val="none" w:sz="0" w:space="0" w:color="auto"/>
        <w:bottom w:val="none" w:sz="0" w:space="0" w:color="auto"/>
        <w:right w:val="none" w:sz="0" w:space="0" w:color="auto"/>
      </w:divBdr>
    </w:div>
    <w:div w:id="1645771767">
      <w:bodyDiv w:val="1"/>
      <w:marLeft w:val="0"/>
      <w:marRight w:val="0"/>
      <w:marTop w:val="0"/>
      <w:marBottom w:val="0"/>
      <w:divBdr>
        <w:top w:val="none" w:sz="0" w:space="0" w:color="auto"/>
        <w:left w:val="none" w:sz="0" w:space="0" w:color="auto"/>
        <w:bottom w:val="none" w:sz="0" w:space="0" w:color="auto"/>
        <w:right w:val="none" w:sz="0" w:space="0" w:color="auto"/>
      </w:divBdr>
    </w:div>
    <w:div w:id="1646934678">
      <w:bodyDiv w:val="1"/>
      <w:marLeft w:val="0"/>
      <w:marRight w:val="0"/>
      <w:marTop w:val="0"/>
      <w:marBottom w:val="0"/>
      <w:divBdr>
        <w:top w:val="none" w:sz="0" w:space="0" w:color="auto"/>
        <w:left w:val="none" w:sz="0" w:space="0" w:color="auto"/>
        <w:bottom w:val="none" w:sz="0" w:space="0" w:color="auto"/>
        <w:right w:val="none" w:sz="0" w:space="0" w:color="auto"/>
      </w:divBdr>
    </w:div>
    <w:div w:id="1650135998">
      <w:bodyDiv w:val="1"/>
      <w:marLeft w:val="0"/>
      <w:marRight w:val="0"/>
      <w:marTop w:val="0"/>
      <w:marBottom w:val="0"/>
      <w:divBdr>
        <w:top w:val="none" w:sz="0" w:space="0" w:color="auto"/>
        <w:left w:val="none" w:sz="0" w:space="0" w:color="auto"/>
        <w:bottom w:val="none" w:sz="0" w:space="0" w:color="auto"/>
        <w:right w:val="none" w:sz="0" w:space="0" w:color="auto"/>
      </w:divBdr>
    </w:div>
    <w:div w:id="1652439158">
      <w:bodyDiv w:val="1"/>
      <w:marLeft w:val="0"/>
      <w:marRight w:val="0"/>
      <w:marTop w:val="0"/>
      <w:marBottom w:val="0"/>
      <w:divBdr>
        <w:top w:val="none" w:sz="0" w:space="0" w:color="auto"/>
        <w:left w:val="none" w:sz="0" w:space="0" w:color="auto"/>
        <w:bottom w:val="none" w:sz="0" w:space="0" w:color="auto"/>
        <w:right w:val="none" w:sz="0" w:space="0" w:color="auto"/>
      </w:divBdr>
    </w:div>
    <w:div w:id="1652980884">
      <w:bodyDiv w:val="1"/>
      <w:marLeft w:val="0"/>
      <w:marRight w:val="0"/>
      <w:marTop w:val="0"/>
      <w:marBottom w:val="0"/>
      <w:divBdr>
        <w:top w:val="none" w:sz="0" w:space="0" w:color="auto"/>
        <w:left w:val="none" w:sz="0" w:space="0" w:color="auto"/>
        <w:bottom w:val="none" w:sz="0" w:space="0" w:color="auto"/>
        <w:right w:val="none" w:sz="0" w:space="0" w:color="auto"/>
      </w:divBdr>
    </w:div>
    <w:div w:id="1654287050">
      <w:bodyDiv w:val="1"/>
      <w:marLeft w:val="0"/>
      <w:marRight w:val="0"/>
      <w:marTop w:val="0"/>
      <w:marBottom w:val="0"/>
      <w:divBdr>
        <w:top w:val="none" w:sz="0" w:space="0" w:color="auto"/>
        <w:left w:val="none" w:sz="0" w:space="0" w:color="auto"/>
        <w:bottom w:val="none" w:sz="0" w:space="0" w:color="auto"/>
        <w:right w:val="none" w:sz="0" w:space="0" w:color="auto"/>
      </w:divBdr>
    </w:div>
    <w:div w:id="1654328854">
      <w:bodyDiv w:val="1"/>
      <w:marLeft w:val="0"/>
      <w:marRight w:val="0"/>
      <w:marTop w:val="0"/>
      <w:marBottom w:val="0"/>
      <w:divBdr>
        <w:top w:val="none" w:sz="0" w:space="0" w:color="auto"/>
        <w:left w:val="none" w:sz="0" w:space="0" w:color="auto"/>
        <w:bottom w:val="none" w:sz="0" w:space="0" w:color="auto"/>
        <w:right w:val="none" w:sz="0" w:space="0" w:color="auto"/>
      </w:divBdr>
    </w:div>
    <w:div w:id="1661155024">
      <w:bodyDiv w:val="1"/>
      <w:marLeft w:val="0"/>
      <w:marRight w:val="0"/>
      <w:marTop w:val="0"/>
      <w:marBottom w:val="0"/>
      <w:divBdr>
        <w:top w:val="none" w:sz="0" w:space="0" w:color="auto"/>
        <w:left w:val="none" w:sz="0" w:space="0" w:color="auto"/>
        <w:bottom w:val="none" w:sz="0" w:space="0" w:color="auto"/>
        <w:right w:val="none" w:sz="0" w:space="0" w:color="auto"/>
      </w:divBdr>
    </w:div>
    <w:div w:id="1664046547">
      <w:bodyDiv w:val="1"/>
      <w:marLeft w:val="0"/>
      <w:marRight w:val="0"/>
      <w:marTop w:val="0"/>
      <w:marBottom w:val="0"/>
      <w:divBdr>
        <w:top w:val="none" w:sz="0" w:space="0" w:color="auto"/>
        <w:left w:val="none" w:sz="0" w:space="0" w:color="auto"/>
        <w:bottom w:val="none" w:sz="0" w:space="0" w:color="auto"/>
        <w:right w:val="none" w:sz="0" w:space="0" w:color="auto"/>
      </w:divBdr>
      <w:divsChild>
        <w:div w:id="47651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1493235">
              <w:marLeft w:val="0"/>
              <w:marRight w:val="0"/>
              <w:marTop w:val="0"/>
              <w:marBottom w:val="0"/>
              <w:divBdr>
                <w:top w:val="none" w:sz="0" w:space="0" w:color="auto"/>
                <w:left w:val="none" w:sz="0" w:space="0" w:color="auto"/>
                <w:bottom w:val="none" w:sz="0" w:space="0" w:color="auto"/>
                <w:right w:val="none" w:sz="0" w:space="0" w:color="auto"/>
              </w:divBdr>
              <w:divsChild>
                <w:div w:id="2810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81480">
      <w:bodyDiv w:val="1"/>
      <w:marLeft w:val="0"/>
      <w:marRight w:val="0"/>
      <w:marTop w:val="0"/>
      <w:marBottom w:val="0"/>
      <w:divBdr>
        <w:top w:val="none" w:sz="0" w:space="0" w:color="auto"/>
        <w:left w:val="none" w:sz="0" w:space="0" w:color="auto"/>
        <w:bottom w:val="none" w:sz="0" w:space="0" w:color="auto"/>
        <w:right w:val="none" w:sz="0" w:space="0" w:color="auto"/>
      </w:divBdr>
    </w:div>
    <w:div w:id="1669016185">
      <w:bodyDiv w:val="1"/>
      <w:marLeft w:val="0"/>
      <w:marRight w:val="0"/>
      <w:marTop w:val="0"/>
      <w:marBottom w:val="0"/>
      <w:divBdr>
        <w:top w:val="none" w:sz="0" w:space="0" w:color="auto"/>
        <w:left w:val="none" w:sz="0" w:space="0" w:color="auto"/>
        <w:bottom w:val="none" w:sz="0" w:space="0" w:color="auto"/>
        <w:right w:val="none" w:sz="0" w:space="0" w:color="auto"/>
      </w:divBdr>
    </w:div>
    <w:div w:id="1671637801">
      <w:bodyDiv w:val="1"/>
      <w:marLeft w:val="0"/>
      <w:marRight w:val="0"/>
      <w:marTop w:val="0"/>
      <w:marBottom w:val="0"/>
      <w:divBdr>
        <w:top w:val="none" w:sz="0" w:space="0" w:color="auto"/>
        <w:left w:val="none" w:sz="0" w:space="0" w:color="auto"/>
        <w:bottom w:val="none" w:sz="0" w:space="0" w:color="auto"/>
        <w:right w:val="none" w:sz="0" w:space="0" w:color="auto"/>
      </w:divBdr>
    </w:div>
    <w:div w:id="1673875067">
      <w:bodyDiv w:val="1"/>
      <w:marLeft w:val="0"/>
      <w:marRight w:val="0"/>
      <w:marTop w:val="0"/>
      <w:marBottom w:val="0"/>
      <w:divBdr>
        <w:top w:val="none" w:sz="0" w:space="0" w:color="auto"/>
        <w:left w:val="none" w:sz="0" w:space="0" w:color="auto"/>
        <w:bottom w:val="none" w:sz="0" w:space="0" w:color="auto"/>
        <w:right w:val="none" w:sz="0" w:space="0" w:color="auto"/>
      </w:divBdr>
    </w:div>
    <w:div w:id="1678339295">
      <w:bodyDiv w:val="1"/>
      <w:marLeft w:val="0"/>
      <w:marRight w:val="0"/>
      <w:marTop w:val="0"/>
      <w:marBottom w:val="0"/>
      <w:divBdr>
        <w:top w:val="none" w:sz="0" w:space="0" w:color="auto"/>
        <w:left w:val="none" w:sz="0" w:space="0" w:color="auto"/>
        <w:bottom w:val="none" w:sz="0" w:space="0" w:color="auto"/>
        <w:right w:val="none" w:sz="0" w:space="0" w:color="auto"/>
      </w:divBdr>
    </w:div>
    <w:div w:id="1691645985">
      <w:bodyDiv w:val="1"/>
      <w:marLeft w:val="0"/>
      <w:marRight w:val="0"/>
      <w:marTop w:val="0"/>
      <w:marBottom w:val="0"/>
      <w:divBdr>
        <w:top w:val="none" w:sz="0" w:space="0" w:color="auto"/>
        <w:left w:val="none" w:sz="0" w:space="0" w:color="auto"/>
        <w:bottom w:val="none" w:sz="0" w:space="0" w:color="auto"/>
        <w:right w:val="none" w:sz="0" w:space="0" w:color="auto"/>
      </w:divBdr>
    </w:div>
    <w:div w:id="1692074533">
      <w:bodyDiv w:val="1"/>
      <w:marLeft w:val="0"/>
      <w:marRight w:val="0"/>
      <w:marTop w:val="0"/>
      <w:marBottom w:val="0"/>
      <w:divBdr>
        <w:top w:val="none" w:sz="0" w:space="0" w:color="auto"/>
        <w:left w:val="none" w:sz="0" w:space="0" w:color="auto"/>
        <w:bottom w:val="none" w:sz="0" w:space="0" w:color="auto"/>
        <w:right w:val="none" w:sz="0" w:space="0" w:color="auto"/>
      </w:divBdr>
    </w:div>
    <w:div w:id="1695962213">
      <w:bodyDiv w:val="1"/>
      <w:marLeft w:val="0"/>
      <w:marRight w:val="0"/>
      <w:marTop w:val="0"/>
      <w:marBottom w:val="0"/>
      <w:divBdr>
        <w:top w:val="none" w:sz="0" w:space="0" w:color="auto"/>
        <w:left w:val="none" w:sz="0" w:space="0" w:color="auto"/>
        <w:bottom w:val="none" w:sz="0" w:space="0" w:color="auto"/>
        <w:right w:val="none" w:sz="0" w:space="0" w:color="auto"/>
      </w:divBdr>
    </w:div>
    <w:div w:id="1715035090">
      <w:bodyDiv w:val="1"/>
      <w:marLeft w:val="0"/>
      <w:marRight w:val="0"/>
      <w:marTop w:val="0"/>
      <w:marBottom w:val="0"/>
      <w:divBdr>
        <w:top w:val="none" w:sz="0" w:space="0" w:color="auto"/>
        <w:left w:val="none" w:sz="0" w:space="0" w:color="auto"/>
        <w:bottom w:val="none" w:sz="0" w:space="0" w:color="auto"/>
        <w:right w:val="none" w:sz="0" w:space="0" w:color="auto"/>
      </w:divBdr>
    </w:div>
    <w:div w:id="1717661090">
      <w:bodyDiv w:val="1"/>
      <w:marLeft w:val="0"/>
      <w:marRight w:val="0"/>
      <w:marTop w:val="0"/>
      <w:marBottom w:val="0"/>
      <w:divBdr>
        <w:top w:val="none" w:sz="0" w:space="0" w:color="auto"/>
        <w:left w:val="none" w:sz="0" w:space="0" w:color="auto"/>
        <w:bottom w:val="none" w:sz="0" w:space="0" w:color="auto"/>
        <w:right w:val="none" w:sz="0" w:space="0" w:color="auto"/>
      </w:divBdr>
    </w:div>
    <w:div w:id="1720664958">
      <w:bodyDiv w:val="1"/>
      <w:marLeft w:val="0"/>
      <w:marRight w:val="0"/>
      <w:marTop w:val="0"/>
      <w:marBottom w:val="0"/>
      <w:divBdr>
        <w:top w:val="none" w:sz="0" w:space="0" w:color="auto"/>
        <w:left w:val="none" w:sz="0" w:space="0" w:color="auto"/>
        <w:bottom w:val="none" w:sz="0" w:space="0" w:color="auto"/>
        <w:right w:val="none" w:sz="0" w:space="0" w:color="auto"/>
      </w:divBdr>
    </w:div>
    <w:div w:id="1720939380">
      <w:bodyDiv w:val="1"/>
      <w:marLeft w:val="0"/>
      <w:marRight w:val="0"/>
      <w:marTop w:val="0"/>
      <w:marBottom w:val="0"/>
      <w:divBdr>
        <w:top w:val="none" w:sz="0" w:space="0" w:color="auto"/>
        <w:left w:val="none" w:sz="0" w:space="0" w:color="auto"/>
        <w:bottom w:val="none" w:sz="0" w:space="0" w:color="auto"/>
        <w:right w:val="none" w:sz="0" w:space="0" w:color="auto"/>
      </w:divBdr>
    </w:div>
    <w:div w:id="1725521239">
      <w:bodyDiv w:val="1"/>
      <w:marLeft w:val="0"/>
      <w:marRight w:val="0"/>
      <w:marTop w:val="0"/>
      <w:marBottom w:val="0"/>
      <w:divBdr>
        <w:top w:val="none" w:sz="0" w:space="0" w:color="auto"/>
        <w:left w:val="none" w:sz="0" w:space="0" w:color="auto"/>
        <w:bottom w:val="none" w:sz="0" w:space="0" w:color="auto"/>
        <w:right w:val="none" w:sz="0" w:space="0" w:color="auto"/>
      </w:divBdr>
    </w:div>
    <w:div w:id="1731462688">
      <w:bodyDiv w:val="1"/>
      <w:marLeft w:val="0"/>
      <w:marRight w:val="0"/>
      <w:marTop w:val="0"/>
      <w:marBottom w:val="0"/>
      <w:divBdr>
        <w:top w:val="none" w:sz="0" w:space="0" w:color="auto"/>
        <w:left w:val="none" w:sz="0" w:space="0" w:color="auto"/>
        <w:bottom w:val="none" w:sz="0" w:space="0" w:color="auto"/>
        <w:right w:val="none" w:sz="0" w:space="0" w:color="auto"/>
      </w:divBdr>
    </w:div>
    <w:div w:id="1732121393">
      <w:bodyDiv w:val="1"/>
      <w:marLeft w:val="0"/>
      <w:marRight w:val="0"/>
      <w:marTop w:val="0"/>
      <w:marBottom w:val="0"/>
      <w:divBdr>
        <w:top w:val="none" w:sz="0" w:space="0" w:color="auto"/>
        <w:left w:val="none" w:sz="0" w:space="0" w:color="auto"/>
        <w:bottom w:val="none" w:sz="0" w:space="0" w:color="auto"/>
        <w:right w:val="none" w:sz="0" w:space="0" w:color="auto"/>
      </w:divBdr>
    </w:div>
    <w:div w:id="1733507378">
      <w:bodyDiv w:val="1"/>
      <w:marLeft w:val="0"/>
      <w:marRight w:val="0"/>
      <w:marTop w:val="0"/>
      <w:marBottom w:val="0"/>
      <w:divBdr>
        <w:top w:val="none" w:sz="0" w:space="0" w:color="auto"/>
        <w:left w:val="none" w:sz="0" w:space="0" w:color="auto"/>
        <w:bottom w:val="none" w:sz="0" w:space="0" w:color="auto"/>
        <w:right w:val="none" w:sz="0" w:space="0" w:color="auto"/>
      </w:divBdr>
    </w:div>
    <w:div w:id="1735350921">
      <w:bodyDiv w:val="1"/>
      <w:marLeft w:val="0"/>
      <w:marRight w:val="0"/>
      <w:marTop w:val="0"/>
      <w:marBottom w:val="0"/>
      <w:divBdr>
        <w:top w:val="none" w:sz="0" w:space="0" w:color="auto"/>
        <w:left w:val="none" w:sz="0" w:space="0" w:color="auto"/>
        <w:bottom w:val="none" w:sz="0" w:space="0" w:color="auto"/>
        <w:right w:val="none" w:sz="0" w:space="0" w:color="auto"/>
      </w:divBdr>
    </w:div>
    <w:div w:id="1736855940">
      <w:bodyDiv w:val="1"/>
      <w:marLeft w:val="0"/>
      <w:marRight w:val="0"/>
      <w:marTop w:val="0"/>
      <w:marBottom w:val="0"/>
      <w:divBdr>
        <w:top w:val="none" w:sz="0" w:space="0" w:color="auto"/>
        <w:left w:val="none" w:sz="0" w:space="0" w:color="auto"/>
        <w:bottom w:val="none" w:sz="0" w:space="0" w:color="auto"/>
        <w:right w:val="none" w:sz="0" w:space="0" w:color="auto"/>
      </w:divBdr>
    </w:div>
    <w:div w:id="1738866779">
      <w:bodyDiv w:val="1"/>
      <w:marLeft w:val="0"/>
      <w:marRight w:val="0"/>
      <w:marTop w:val="0"/>
      <w:marBottom w:val="0"/>
      <w:divBdr>
        <w:top w:val="none" w:sz="0" w:space="0" w:color="auto"/>
        <w:left w:val="none" w:sz="0" w:space="0" w:color="auto"/>
        <w:bottom w:val="none" w:sz="0" w:space="0" w:color="auto"/>
        <w:right w:val="none" w:sz="0" w:space="0" w:color="auto"/>
      </w:divBdr>
    </w:div>
    <w:div w:id="1740012361">
      <w:bodyDiv w:val="1"/>
      <w:marLeft w:val="0"/>
      <w:marRight w:val="0"/>
      <w:marTop w:val="0"/>
      <w:marBottom w:val="0"/>
      <w:divBdr>
        <w:top w:val="none" w:sz="0" w:space="0" w:color="auto"/>
        <w:left w:val="none" w:sz="0" w:space="0" w:color="auto"/>
        <w:bottom w:val="none" w:sz="0" w:space="0" w:color="auto"/>
        <w:right w:val="none" w:sz="0" w:space="0" w:color="auto"/>
      </w:divBdr>
    </w:div>
    <w:div w:id="1744793184">
      <w:bodyDiv w:val="1"/>
      <w:marLeft w:val="0"/>
      <w:marRight w:val="0"/>
      <w:marTop w:val="0"/>
      <w:marBottom w:val="0"/>
      <w:divBdr>
        <w:top w:val="none" w:sz="0" w:space="0" w:color="auto"/>
        <w:left w:val="none" w:sz="0" w:space="0" w:color="auto"/>
        <w:bottom w:val="none" w:sz="0" w:space="0" w:color="auto"/>
        <w:right w:val="none" w:sz="0" w:space="0" w:color="auto"/>
      </w:divBdr>
    </w:div>
    <w:div w:id="1745689047">
      <w:bodyDiv w:val="1"/>
      <w:marLeft w:val="0"/>
      <w:marRight w:val="0"/>
      <w:marTop w:val="0"/>
      <w:marBottom w:val="0"/>
      <w:divBdr>
        <w:top w:val="none" w:sz="0" w:space="0" w:color="auto"/>
        <w:left w:val="none" w:sz="0" w:space="0" w:color="auto"/>
        <w:bottom w:val="none" w:sz="0" w:space="0" w:color="auto"/>
        <w:right w:val="none" w:sz="0" w:space="0" w:color="auto"/>
      </w:divBdr>
    </w:div>
    <w:div w:id="1748720338">
      <w:bodyDiv w:val="1"/>
      <w:marLeft w:val="0"/>
      <w:marRight w:val="0"/>
      <w:marTop w:val="0"/>
      <w:marBottom w:val="0"/>
      <w:divBdr>
        <w:top w:val="none" w:sz="0" w:space="0" w:color="auto"/>
        <w:left w:val="none" w:sz="0" w:space="0" w:color="auto"/>
        <w:bottom w:val="none" w:sz="0" w:space="0" w:color="auto"/>
        <w:right w:val="none" w:sz="0" w:space="0" w:color="auto"/>
      </w:divBdr>
    </w:div>
    <w:div w:id="1751462933">
      <w:bodyDiv w:val="1"/>
      <w:marLeft w:val="0"/>
      <w:marRight w:val="0"/>
      <w:marTop w:val="0"/>
      <w:marBottom w:val="0"/>
      <w:divBdr>
        <w:top w:val="none" w:sz="0" w:space="0" w:color="auto"/>
        <w:left w:val="none" w:sz="0" w:space="0" w:color="auto"/>
        <w:bottom w:val="none" w:sz="0" w:space="0" w:color="auto"/>
        <w:right w:val="none" w:sz="0" w:space="0" w:color="auto"/>
      </w:divBdr>
    </w:div>
    <w:div w:id="1751543743">
      <w:bodyDiv w:val="1"/>
      <w:marLeft w:val="0"/>
      <w:marRight w:val="0"/>
      <w:marTop w:val="0"/>
      <w:marBottom w:val="0"/>
      <w:divBdr>
        <w:top w:val="none" w:sz="0" w:space="0" w:color="auto"/>
        <w:left w:val="none" w:sz="0" w:space="0" w:color="auto"/>
        <w:bottom w:val="none" w:sz="0" w:space="0" w:color="auto"/>
        <w:right w:val="none" w:sz="0" w:space="0" w:color="auto"/>
      </w:divBdr>
    </w:div>
    <w:div w:id="1751586501">
      <w:bodyDiv w:val="1"/>
      <w:marLeft w:val="0"/>
      <w:marRight w:val="0"/>
      <w:marTop w:val="0"/>
      <w:marBottom w:val="0"/>
      <w:divBdr>
        <w:top w:val="none" w:sz="0" w:space="0" w:color="auto"/>
        <w:left w:val="none" w:sz="0" w:space="0" w:color="auto"/>
        <w:bottom w:val="none" w:sz="0" w:space="0" w:color="auto"/>
        <w:right w:val="none" w:sz="0" w:space="0" w:color="auto"/>
      </w:divBdr>
    </w:div>
    <w:div w:id="1756170599">
      <w:bodyDiv w:val="1"/>
      <w:marLeft w:val="0"/>
      <w:marRight w:val="0"/>
      <w:marTop w:val="0"/>
      <w:marBottom w:val="0"/>
      <w:divBdr>
        <w:top w:val="none" w:sz="0" w:space="0" w:color="auto"/>
        <w:left w:val="none" w:sz="0" w:space="0" w:color="auto"/>
        <w:bottom w:val="none" w:sz="0" w:space="0" w:color="auto"/>
        <w:right w:val="none" w:sz="0" w:space="0" w:color="auto"/>
      </w:divBdr>
    </w:div>
    <w:div w:id="1761217648">
      <w:bodyDiv w:val="1"/>
      <w:marLeft w:val="0"/>
      <w:marRight w:val="0"/>
      <w:marTop w:val="0"/>
      <w:marBottom w:val="0"/>
      <w:divBdr>
        <w:top w:val="none" w:sz="0" w:space="0" w:color="auto"/>
        <w:left w:val="none" w:sz="0" w:space="0" w:color="auto"/>
        <w:bottom w:val="none" w:sz="0" w:space="0" w:color="auto"/>
        <w:right w:val="none" w:sz="0" w:space="0" w:color="auto"/>
      </w:divBdr>
    </w:div>
    <w:div w:id="1768845011">
      <w:bodyDiv w:val="1"/>
      <w:marLeft w:val="0"/>
      <w:marRight w:val="0"/>
      <w:marTop w:val="0"/>
      <w:marBottom w:val="0"/>
      <w:divBdr>
        <w:top w:val="none" w:sz="0" w:space="0" w:color="auto"/>
        <w:left w:val="none" w:sz="0" w:space="0" w:color="auto"/>
        <w:bottom w:val="none" w:sz="0" w:space="0" w:color="auto"/>
        <w:right w:val="none" w:sz="0" w:space="0" w:color="auto"/>
      </w:divBdr>
    </w:div>
    <w:div w:id="1768884052">
      <w:bodyDiv w:val="1"/>
      <w:marLeft w:val="0"/>
      <w:marRight w:val="0"/>
      <w:marTop w:val="0"/>
      <w:marBottom w:val="0"/>
      <w:divBdr>
        <w:top w:val="none" w:sz="0" w:space="0" w:color="auto"/>
        <w:left w:val="none" w:sz="0" w:space="0" w:color="auto"/>
        <w:bottom w:val="none" w:sz="0" w:space="0" w:color="auto"/>
        <w:right w:val="none" w:sz="0" w:space="0" w:color="auto"/>
      </w:divBdr>
    </w:div>
    <w:div w:id="1769495658">
      <w:bodyDiv w:val="1"/>
      <w:marLeft w:val="0"/>
      <w:marRight w:val="0"/>
      <w:marTop w:val="0"/>
      <w:marBottom w:val="0"/>
      <w:divBdr>
        <w:top w:val="none" w:sz="0" w:space="0" w:color="auto"/>
        <w:left w:val="none" w:sz="0" w:space="0" w:color="auto"/>
        <w:bottom w:val="none" w:sz="0" w:space="0" w:color="auto"/>
        <w:right w:val="none" w:sz="0" w:space="0" w:color="auto"/>
      </w:divBdr>
    </w:div>
    <w:div w:id="1775899844">
      <w:bodyDiv w:val="1"/>
      <w:marLeft w:val="0"/>
      <w:marRight w:val="0"/>
      <w:marTop w:val="0"/>
      <w:marBottom w:val="0"/>
      <w:divBdr>
        <w:top w:val="none" w:sz="0" w:space="0" w:color="auto"/>
        <w:left w:val="none" w:sz="0" w:space="0" w:color="auto"/>
        <w:bottom w:val="none" w:sz="0" w:space="0" w:color="auto"/>
        <w:right w:val="none" w:sz="0" w:space="0" w:color="auto"/>
      </w:divBdr>
    </w:div>
    <w:div w:id="1779791922">
      <w:bodyDiv w:val="1"/>
      <w:marLeft w:val="0"/>
      <w:marRight w:val="0"/>
      <w:marTop w:val="0"/>
      <w:marBottom w:val="0"/>
      <w:divBdr>
        <w:top w:val="none" w:sz="0" w:space="0" w:color="auto"/>
        <w:left w:val="none" w:sz="0" w:space="0" w:color="auto"/>
        <w:bottom w:val="none" w:sz="0" w:space="0" w:color="auto"/>
        <w:right w:val="none" w:sz="0" w:space="0" w:color="auto"/>
      </w:divBdr>
    </w:div>
    <w:div w:id="1780953467">
      <w:bodyDiv w:val="1"/>
      <w:marLeft w:val="0"/>
      <w:marRight w:val="0"/>
      <w:marTop w:val="0"/>
      <w:marBottom w:val="0"/>
      <w:divBdr>
        <w:top w:val="none" w:sz="0" w:space="0" w:color="auto"/>
        <w:left w:val="none" w:sz="0" w:space="0" w:color="auto"/>
        <w:bottom w:val="none" w:sz="0" w:space="0" w:color="auto"/>
        <w:right w:val="none" w:sz="0" w:space="0" w:color="auto"/>
      </w:divBdr>
    </w:div>
    <w:div w:id="1782337343">
      <w:bodyDiv w:val="1"/>
      <w:marLeft w:val="0"/>
      <w:marRight w:val="0"/>
      <w:marTop w:val="0"/>
      <w:marBottom w:val="0"/>
      <w:divBdr>
        <w:top w:val="none" w:sz="0" w:space="0" w:color="auto"/>
        <w:left w:val="none" w:sz="0" w:space="0" w:color="auto"/>
        <w:bottom w:val="none" w:sz="0" w:space="0" w:color="auto"/>
        <w:right w:val="none" w:sz="0" w:space="0" w:color="auto"/>
      </w:divBdr>
    </w:div>
    <w:div w:id="1786928134">
      <w:bodyDiv w:val="1"/>
      <w:marLeft w:val="0"/>
      <w:marRight w:val="0"/>
      <w:marTop w:val="0"/>
      <w:marBottom w:val="0"/>
      <w:divBdr>
        <w:top w:val="none" w:sz="0" w:space="0" w:color="auto"/>
        <w:left w:val="none" w:sz="0" w:space="0" w:color="auto"/>
        <w:bottom w:val="none" w:sz="0" w:space="0" w:color="auto"/>
        <w:right w:val="none" w:sz="0" w:space="0" w:color="auto"/>
      </w:divBdr>
    </w:div>
    <w:div w:id="1797871520">
      <w:bodyDiv w:val="1"/>
      <w:marLeft w:val="0"/>
      <w:marRight w:val="0"/>
      <w:marTop w:val="0"/>
      <w:marBottom w:val="0"/>
      <w:divBdr>
        <w:top w:val="none" w:sz="0" w:space="0" w:color="auto"/>
        <w:left w:val="none" w:sz="0" w:space="0" w:color="auto"/>
        <w:bottom w:val="none" w:sz="0" w:space="0" w:color="auto"/>
        <w:right w:val="none" w:sz="0" w:space="0" w:color="auto"/>
      </w:divBdr>
    </w:div>
    <w:div w:id="1799029998">
      <w:bodyDiv w:val="1"/>
      <w:marLeft w:val="0"/>
      <w:marRight w:val="0"/>
      <w:marTop w:val="0"/>
      <w:marBottom w:val="0"/>
      <w:divBdr>
        <w:top w:val="none" w:sz="0" w:space="0" w:color="auto"/>
        <w:left w:val="none" w:sz="0" w:space="0" w:color="auto"/>
        <w:bottom w:val="none" w:sz="0" w:space="0" w:color="auto"/>
        <w:right w:val="none" w:sz="0" w:space="0" w:color="auto"/>
      </w:divBdr>
    </w:div>
    <w:div w:id="1799107325">
      <w:bodyDiv w:val="1"/>
      <w:marLeft w:val="0"/>
      <w:marRight w:val="0"/>
      <w:marTop w:val="0"/>
      <w:marBottom w:val="0"/>
      <w:divBdr>
        <w:top w:val="none" w:sz="0" w:space="0" w:color="auto"/>
        <w:left w:val="none" w:sz="0" w:space="0" w:color="auto"/>
        <w:bottom w:val="none" w:sz="0" w:space="0" w:color="auto"/>
        <w:right w:val="none" w:sz="0" w:space="0" w:color="auto"/>
      </w:divBdr>
    </w:div>
    <w:div w:id="1805543894">
      <w:bodyDiv w:val="1"/>
      <w:marLeft w:val="0"/>
      <w:marRight w:val="0"/>
      <w:marTop w:val="0"/>
      <w:marBottom w:val="0"/>
      <w:divBdr>
        <w:top w:val="none" w:sz="0" w:space="0" w:color="auto"/>
        <w:left w:val="none" w:sz="0" w:space="0" w:color="auto"/>
        <w:bottom w:val="none" w:sz="0" w:space="0" w:color="auto"/>
        <w:right w:val="none" w:sz="0" w:space="0" w:color="auto"/>
      </w:divBdr>
    </w:div>
    <w:div w:id="1807776455">
      <w:bodyDiv w:val="1"/>
      <w:marLeft w:val="0"/>
      <w:marRight w:val="0"/>
      <w:marTop w:val="0"/>
      <w:marBottom w:val="0"/>
      <w:divBdr>
        <w:top w:val="none" w:sz="0" w:space="0" w:color="auto"/>
        <w:left w:val="none" w:sz="0" w:space="0" w:color="auto"/>
        <w:bottom w:val="none" w:sz="0" w:space="0" w:color="auto"/>
        <w:right w:val="none" w:sz="0" w:space="0" w:color="auto"/>
      </w:divBdr>
    </w:div>
    <w:div w:id="1809391459">
      <w:bodyDiv w:val="1"/>
      <w:marLeft w:val="0"/>
      <w:marRight w:val="0"/>
      <w:marTop w:val="0"/>
      <w:marBottom w:val="0"/>
      <w:divBdr>
        <w:top w:val="none" w:sz="0" w:space="0" w:color="auto"/>
        <w:left w:val="none" w:sz="0" w:space="0" w:color="auto"/>
        <w:bottom w:val="none" w:sz="0" w:space="0" w:color="auto"/>
        <w:right w:val="none" w:sz="0" w:space="0" w:color="auto"/>
      </w:divBdr>
    </w:div>
    <w:div w:id="1819151318">
      <w:bodyDiv w:val="1"/>
      <w:marLeft w:val="0"/>
      <w:marRight w:val="0"/>
      <w:marTop w:val="0"/>
      <w:marBottom w:val="0"/>
      <w:divBdr>
        <w:top w:val="none" w:sz="0" w:space="0" w:color="auto"/>
        <w:left w:val="none" w:sz="0" w:space="0" w:color="auto"/>
        <w:bottom w:val="none" w:sz="0" w:space="0" w:color="auto"/>
        <w:right w:val="none" w:sz="0" w:space="0" w:color="auto"/>
      </w:divBdr>
    </w:div>
    <w:div w:id="1819881763">
      <w:bodyDiv w:val="1"/>
      <w:marLeft w:val="0"/>
      <w:marRight w:val="0"/>
      <w:marTop w:val="0"/>
      <w:marBottom w:val="0"/>
      <w:divBdr>
        <w:top w:val="none" w:sz="0" w:space="0" w:color="auto"/>
        <w:left w:val="none" w:sz="0" w:space="0" w:color="auto"/>
        <w:bottom w:val="none" w:sz="0" w:space="0" w:color="auto"/>
        <w:right w:val="none" w:sz="0" w:space="0" w:color="auto"/>
      </w:divBdr>
    </w:div>
    <w:div w:id="1821924294">
      <w:bodyDiv w:val="1"/>
      <w:marLeft w:val="0"/>
      <w:marRight w:val="0"/>
      <w:marTop w:val="0"/>
      <w:marBottom w:val="0"/>
      <w:divBdr>
        <w:top w:val="none" w:sz="0" w:space="0" w:color="auto"/>
        <w:left w:val="none" w:sz="0" w:space="0" w:color="auto"/>
        <w:bottom w:val="none" w:sz="0" w:space="0" w:color="auto"/>
        <w:right w:val="none" w:sz="0" w:space="0" w:color="auto"/>
      </w:divBdr>
    </w:div>
    <w:div w:id="1823504358">
      <w:bodyDiv w:val="1"/>
      <w:marLeft w:val="0"/>
      <w:marRight w:val="0"/>
      <w:marTop w:val="0"/>
      <w:marBottom w:val="0"/>
      <w:divBdr>
        <w:top w:val="none" w:sz="0" w:space="0" w:color="auto"/>
        <w:left w:val="none" w:sz="0" w:space="0" w:color="auto"/>
        <w:bottom w:val="none" w:sz="0" w:space="0" w:color="auto"/>
        <w:right w:val="none" w:sz="0" w:space="0" w:color="auto"/>
      </w:divBdr>
    </w:div>
    <w:div w:id="1827286537">
      <w:bodyDiv w:val="1"/>
      <w:marLeft w:val="0"/>
      <w:marRight w:val="0"/>
      <w:marTop w:val="0"/>
      <w:marBottom w:val="0"/>
      <w:divBdr>
        <w:top w:val="none" w:sz="0" w:space="0" w:color="auto"/>
        <w:left w:val="none" w:sz="0" w:space="0" w:color="auto"/>
        <w:bottom w:val="none" w:sz="0" w:space="0" w:color="auto"/>
        <w:right w:val="none" w:sz="0" w:space="0" w:color="auto"/>
      </w:divBdr>
    </w:div>
    <w:div w:id="1832020843">
      <w:bodyDiv w:val="1"/>
      <w:marLeft w:val="0"/>
      <w:marRight w:val="0"/>
      <w:marTop w:val="0"/>
      <w:marBottom w:val="0"/>
      <w:divBdr>
        <w:top w:val="none" w:sz="0" w:space="0" w:color="auto"/>
        <w:left w:val="none" w:sz="0" w:space="0" w:color="auto"/>
        <w:bottom w:val="none" w:sz="0" w:space="0" w:color="auto"/>
        <w:right w:val="none" w:sz="0" w:space="0" w:color="auto"/>
      </w:divBdr>
    </w:div>
    <w:div w:id="1832864985">
      <w:bodyDiv w:val="1"/>
      <w:marLeft w:val="0"/>
      <w:marRight w:val="0"/>
      <w:marTop w:val="0"/>
      <w:marBottom w:val="0"/>
      <w:divBdr>
        <w:top w:val="none" w:sz="0" w:space="0" w:color="auto"/>
        <w:left w:val="none" w:sz="0" w:space="0" w:color="auto"/>
        <w:bottom w:val="none" w:sz="0" w:space="0" w:color="auto"/>
        <w:right w:val="none" w:sz="0" w:space="0" w:color="auto"/>
      </w:divBdr>
    </w:div>
    <w:div w:id="1834055976">
      <w:bodyDiv w:val="1"/>
      <w:marLeft w:val="0"/>
      <w:marRight w:val="0"/>
      <w:marTop w:val="0"/>
      <w:marBottom w:val="0"/>
      <w:divBdr>
        <w:top w:val="none" w:sz="0" w:space="0" w:color="auto"/>
        <w:left w:val="none" w:sz="0" w:space="0" w:color="auto"/>
        <w:bottom w:val="none" w:sz="0" w:space="0" w:color="auto"/>
        <w:right w:val="none" w:sz="0" w:space="0" w:color="auto"/>
      </w:divBdr>
    </w:div>
    <w:div w:id="1834105456">
      <w:bodyDiv w:val="1"/>
      <w:marLeft w:val="0"/>
      <w:marRight w:val="0"/>
      <w:marTop w:val="0"/>
      <w:marBottom w:val="0"/>
      <w:divBdr>
        <w:top w:val="none" w:sz="0" w:space="0" w:color="auto"/>
        <w:left w:val="none" w:sz="0" w:space="0" w:color="auto"/>
        <w:bottom w:val="none" w:sz="0" w:space="0" w:color="auto"/>
        <w:right w:val="none" w:sz="0" w:space="0" w:color="auto"/>
      </w:divBdr>
    </w:div>
    <w:div w:id="1834223211">
      <w:bodyDiv w:val="1"/>
      <w:marLeft w:val="0"/>
      <w:marRight w:val="0"/>
      <w:marTop w:val="0"/>
      <w:marBottom w:val="0"/>
      <w:divBdr>
        <w:top w:val="none" w:sz="0" w:space="0" w:color="auto"/>
        <w:left w:val="none" w:sz="0" w:space="0" w:color="auto"/>
        <w:bottom w:val="none" w:sz="0" w:space="0" w:color="auto"/>
        <w:right w:val="none" w:sz="0" w:space="0" w:color="auto"/>
      </w:divBdr>
    </w:div>
    <w:div w:id="1834759623">
      <w:bodyDiv w:val="1"/>
      <w:marLeft w:val="0"/>
      <w:marRight w:val="0"/>
      <w:marTop w:val="0"/>
      <w:marBottom w:val="0"/>
      <w:divBdr>
        <w:top w:val="none" w:sz="0" w:space="0" w:color="auto"/>
        <w:left w:val="none" w:sz="0" w:space="0" w:color="auto"/>
        <w:bottom w:val="none" w:sz="0" w:space="0" w:color="auto"/>
        <w:right w:val="none" w:sz="0" w:space="0" w:color="auto"/>
      </w:divBdr>
    </w:div>
    <w:div w:id="1837837196">
      <w:bodyDiv w:val="1"/>
      <w:marLeft w:val="0"/>
      <w:marRight w:val="0"/>
      <w:marTop w:val="0"/>
      <w:marBottom w:val="0"/>
      <w:divBdr>
        <w:top w:val="none" w:sz="0" w:space="0" w:color="auto"/>
        <w:left w:val="none" w:sz="0" w:space="0" w:color="auto"/>
        <w:bottom w:val="none" w:sz="0" w:space="0" w:color="auto"/>
        <w:right w:val="none" w:sz="0" w:space="0" w:color="auto"/>
      </w:divBdr>
    </w:div>
    <w:div w:id="1842353098">
      <w:bodyDiv w:val="1"/>
      <w:marLeft w:val="0"/>
      <w:marRight w:val="0"/>
      <w:marTop w:val="0"/>
      <w:marBottom w:val="0"/>
      <w:divBdr>
        <w:top w:val="none" w:sz="0" w:space="0" w:color="auto"/>
        <w:left w:val="none" w:sz="0" w:space="0" w:color="auto"/>
        <w:bottom w:val="none" w:sz="0" w:space="0" w:color="auto"/>
        <w:right w:val="none" w:sz="0" w:space="0" w:color="auto"/>
      </w:divBdr>
    </w:div>
    <w:div w:id="1855683832">
      <w:bodyDiv w:val="1"/>
      <w:marLeft w:val="0"/>
      <w:marRight w:val="0"/>
      <w:marTop w:val="0"/>
      <w:marBottom w:val="0"/>
      <w:divBdr>
        <w:top w:val="none" w:sz="0" w:space="0" w:color="auto"/>
        <w:left w:val="none" w:sz="0" w:space="0" w:color="auto"/>
        <w:bottom w:val="none" w:sz="0" w:space="0" w:color="auto"/>
        <w:right w:val="none" w:sz="0" w:space="0" w:color="auto"/>
      </w:divBdr>
    </w:div>
    <w:div w:id="1858541011">
      <w:bodyDiv w:val="1"/>
      <w:marLeft w:val="0"/>
      <w:marRight w:val="0"/>
      <w:marTop w:val="0"/>
      <w:marBottom w:val="0"/>
      <w:divBdr>
        <w:top w:val="none" w:sz="0" w:space="0" w:color="auto"/>
        <w:left w:val="none" w:sz="0" w:space="0" w:color="auto"/>
        <w:bottom w:val="none" w:sz="0" w:space="0" w:color="auto"/>
        <w:right w:val="none" w:sz="0" w:space="0" w:color="auto"/>
      </w:divBdr>
    </w:div>
    <w:div w:id="1870219265">
      <w:bodyDiv w:val="1"/>
      <w:marLeft w:val="0"/>
      <w:marRight w:val="0"/>
      <w:marTop w:val="0"/>
      <w:marBottom w:val="0"/>
      <w:divBdr>
        <w:top w:val="none" w:sz="0" w:space="0" w:color="auto"/>
        <w:left w:val="none" w:sz="0" w:space="0" w:color="auto"/>
        <w:bottom w:val="none" w:sz="0" w:space="0" w:color="auto"/>
        <w:right w:val="none" w:sz="0" w:space="0" w:color="auto"/>
      </w:divBdr>
    </w:div>
    <w:div w:id="1871530088">
      <w:bodyDiv w:val="1"/>
      <w:marLeft w:val="0"/>
      <w:marRight w:val="0"/>
      <w:marTop w:val="0"/>
      <w:marBottom w:val="0"/>
      <w:divBdr>
        <w:top w:val="none" w:sz="0" w:space="0" w:color="auto"/>
        <w:left w:val="none" w:sz="0" w:space="0" w:color="auto"/>
        <w:bottom w:val="none" w:sz="0" w:space="0" w:color="auto"/>
        <w:right w:val="none" w:sz="0" w:space="0" w:color="auto"/>
      </w:divBdr>
    </w:div>
    <w:div w:id="1873569451">
      <w:bodyDiv w:val="1"/>
      <w:marLeft w:val="0"/>
      <w:marRight w:val="0"/>
      <w:marTop w:val="0"/>
      <w:marBottom w:val="0"/>
      <w:divBdr>
        <w:top w:val="none" w:sz="0" w:space="0" w:color="auto"/>
        <w:left w:val="none" w:sz="0" w:space="0" w:color="auto"/>
        <w:bottom w:val="none" w:sz="0" w:space="0" w:color="auto"/>
        <w:right w:val="none" w:sz="0" w:space="0" w:color="auto"/>
      </w:divBdr>
    </w:div>
    <w:div w:id="1874995968">
      <w:bodyDiv w:val="1"/>
      <w:marLeft w:val="0"/>
      <w:marRight w:val="0"/>
      <w:marTop w:val="0"/>
      <w:marBottom w:val="0"/>
      <w:divBdr>
        <w:top w:val="none" w:sz="0" w:space="0" w:color="auto"/>
        <w:left w:val="none" w:sz="0" w:space="0" w:color="auto"/>
        <w:bottom w:val="none" w:sz="0" w:space="0" w:color="auto"/>
        <w:right w:val="none" w:sz="0" w:space="0" w:color="auto"/>
      </w:divBdr>
    </w:div>
    <w:div w:id="1877544033">
      <w:bodyDiv w:val="1"/>
      <w:marLeft w:val="0"/>
      <w:marRight w:val="0"/>
      <w:marTop w:val="0"/>
      <w:marBottom w:val="0"/>
      <w:divBdr>
        <w:top w:val="none" w:sz="0" w:space="0" w:color="auto"/>
        <w:left w:val="none" w:sz="0" w:space="0" w:color="auto"/>
        <w:bottom w:val="none" w:sz="0" w:space="0" w:color="auto"/>
        <w:right w:val="none" w:sz="0" w:space="0" w:color="auto"/>
      </w:divBdr>
    </w:div>
    <w:div w:id="1879200307">
      <w:bodyDiv w:val="1"/>
      <w:marLeft w:val="0"/>
      <w:marRight w:val="0"/>
      <w:marTop w:val="0"/>
      <w:marBottom w:val="0"/>
      <w:divBdr>
        <w:top w:val="none" w:sz="0" w:space="0" w:color="auto"/>
        <w:left w:val="none" w:sz="0" w:space="0" w:color="auto"/>
        <w:bottom w:val="none" w:sz="0" w:space="0" w:color="auto"/>
        <w:right w:val="none" w:sz="0" w:space="0" w:color="auto"/>
      </w:divBdr>
    </w:div>
    <w:div w:id="1884782449">
      <w:bodyDiv w:val="1"/>
      <w:marLeft w:val="0"/>
      <w:marRight w:val="0"/>
      <w:marTop w:val="0"/>
      <w:marBottom w:val="0"/>
      <w:divBdr>
        <w:top w:val="none" w:sz="0" w:space="0" w:color="auto"/>
        <w:left w:val="none" w:sz="0" w:space="0" w:color="auto"/>
        <w:bottom w:val="none" w:sz="0" w:space="0" w:color="auto"/>
        <w:right w:val="none" w:sz="0" w:space="0" w:color="auto"/>
      </w:divBdr>
    </w:div>
    <w:div w:id="1887331721">
      <w:bodyDiv w:val="1"/>
      <w:marLeft w:val="0"/>
      <w:marRight w:val="0"/>
      <w:marTop w:val="0"/>
      <w:marBottom w:val="0"/>
      <w:divBdr>
        <w:top w:val="none" w:sz="0" w:space="0" w:color="auto"/>
        <w:left w:val="none" w:sz="0" w:space="0" w:color="auto"/>
        <w:bottom w:val="none" w:sz="0" w:space="0" w:color="auto"/>
        <w:right w:val="none" w:sz="0" w:space="0" w:color="auto"/>
      </w:divBdr>
    </w:div>
    <w:div w:id="1890723393">
      <w:bodyDiv w:val="1"/>
      <w:marLeft w:val="0"/>
      <w:marRight w:val="0"/>
      <w:marTop w:val="0"/>
      <w:marBottom w:val="0"/>
      <w:divBdr>
        <w:top w:val="none" w:sz="0" w:space="0" w:color="auto"/>
        <w:left w:val="none" w:sz="0" w:space="0" w:color="auto"/>
        <w:bottom w:val="none" w:sz="0" w:space="0" w:color="auto"/>
        <w:right w:val="none" w:sz="0" w:space="0" w:color="auto"/>
      </w:divBdr>
    </w:div>
    <w:div w:id="1892690872">
      <w:bodyDiv w:val="1"/>
      <w:marLeft w:val="0"/>
      <w:marRight w:val="0"/>
      <w:marTop w:val="0"/>
      <w:marBottom w:val="0"/>
      <w:divBdr>
        <w:top w:val="none" w:sz="0" w:space="0" w:color="auto"/>
        <w:left w:val="none" w:sz="0" w:space="0" w:color="auto"/>
        <w:bottom w:val="none" w:sz="0" w:space="0" w:color="auto"/>
        <w:right w:val="none" w:sz="0" w:space="0" w:color="auto"/>
      </w:divBdr>
    </w:div>
    <w:div w:id="1895892900">
      <w:bodyDiv w:val="1"/>
      <w:marLeft w:val="0"/>
      <w:marRight w:val="0"/>
      <w:marTop w:val="0"/>
      <w:marBottom w:val="0"/>
      <w:divBdr>
        <w:top w:val="none" w:sz="0" w:space="0" w:color="auto"/>
        <w:left w:val="none" w:sz="0" w:space="0" w:color="auto"/>
        <w:bottom w:val="none" w:sz="0" w:space="0" w:color="auto"/>
        <w:right w:val="none" w:sz="0" w:space="0" w:color="auto"/>
      </w:divBdr>
    </w:div>
    <w:div w:id="1905794184">
      <w:bodyDiv w:val="1"/>
      <w:marLeft w:val="0"/>
      <w:marRight w:val="0"/>
      <w:marTop w:val="0"/>
      <w:marBottom w:val="0"/>
      <w:divBdr>
        <w:top w:val="none" w:sz="0" w:space="0" w:color="auto"/>
        <w:left w:val="none" w:sz="0" w:space="0" w:color="auto"/>
        <w:bottom w:val="none" w:sz="0" w:space="0" w:color="auto"/>
        <w:right w:val="none" w:sz="0" w:space="0" w:color="auto"/>
      </w:divBdr>
    </w:div>
    <w:div w:id="1908614229">
      <w:bodyDiv w:val="1"/>
      <w:marLeft w:val="0"/>
      <w:marRight w:val="0"/>
      <w:marTop w:val="0"/>
      <w:marBottom w:val="0"/>
      <w:divBdr>
        <w:top w:val="none" w:sz="0" w:space="0" w:color="auto"/>
        <w:left w:val="none" w:sz="0" w:space="0" w:color="auto"/>
        <w:bottom w:val="none" w:sz="0" w:space="0" w:color="auto"/>
        <w:right w:val="none" w:sz="0" w:space="0" w:color="auto"/>
      </w:divBdr>
    </w:div>
    <w:div w:id="1911377517">
      <w:bodyDiv w:val="1"/>
      <w:marLeft w:val="0"/>
      <w:marRight w:val="0"/>
      <w:marTop w:val="0"/>
      <w:marBottom w:val="0"/>
      <w:divBdr>
        <w:top w:val="none" w:sz="0" w:space="0" w:color="auto"/>
        <w:left w:val="none" w:sz="0" w:space="0" w:color="auto"/>
        <w:bottom w:val="none" w:sz="0" w:space="0" w:color="auto"/>
        <w:right w:val="none" w:sz="0" w:space="0" w:color="auto"/>
      </w:divBdr>
    </w:div>
    <w:div w:id="1915313667">
      <w:bodyDiv w:val="1"/>
      <w:marLeft w:val="0"/>
      <w:marRight w:val="0"/>
      <w:marTop w:val="0"/>
      <w:marBottom w:val="0"/>
      <w:divBdr>
        <w:top w:val="none" w:sz="0" w:space="0" w:color="auto"/>
        <w:left w:val="none" w:sz="0" w:space="0" w:color="auto"/>
        <w:bottom w:val="none" w:sz="0" w:space="0" w:color="auto"/>
        <w:right w:val="none" w:sz="0" w:space="0" w:color="auto"/>
      </w:divBdr>
    </w:div>
    <w:div w:id="1919511263">
      <w:bodyDiv w:val="1"/>
      <w:marLeft w:val="0"/>
      <w:marRight w:val="0"/>
      <w:marTop w:val="0"/>
      <w:marBottom w:val="0"/>
      <w:divBdr>
        <w:top w:val="none" w:sz="0" w:space="0" w:color="auto"/>
        <w:left w:val="none" w:sz="0" w:space="0" w:color="auto"/>
        <w:bottom w:val="none" w:sz="0" w:space="0" w:color="auto"/>
        <w:right w:val="none" w:sz="0" w:space="0" w:color="auto"/>
      </w:divBdr>
    </w:div>
    <w:div w:id="1919707285">
      <w:bodyDiv w:val="1"/>
      <w:marLeft w:val="0"/>
      <w:marRight w:val="0"/>
      <w:marTop w:val="0"/>
      <w:marBottom w:val="0"/>
      <w:divBdr>
        <w:top w:val="none" w:sz="0" w:space="0" w:color="auto"/>
        <w:left w:val="none" w:sz="0" w:space="0" w:color="auto"/>
        <w:bottom w:val="none" w:sz="0" w:space="0" w:color="auto"/>
        <w:right w:val="none" w:sz="0" w:space="0" w:color="auto"/>
      </w:divBdr>
    </w:div>
    <w:div w:id="1924414468">
      <w:bodyDiv w:val="1"/>
      <w:marLeft w:val="0"/>
      <w:marRight w:val="0"/>
      <w:marTop w:val="0"/>
      <w:marBottom w:val="0"/>
      <w:divBdr>
        <w:top w:val="none" w:sz="0" w:space="0" w:color="auto"/>
        <w:left w:val="none" w:sz="0" w:space="0" w:color="auto"/>
        <w:bottom w:val="none" w:sz="0" w:space="0" w:color="auto"/>
        <w:right w:val="none" w:sz="0" w:space="0" w:color="auto"/>
      </w:divBdr>
    </w:div>
    <w:div w:id="1925066151">
      <w:bodyDiv w:val="1"/>
      <w:marLeft w:val="0"/>
      <w:marRight w:val="0"/>
      <w:marTop w:val="0"/>
      <w:marBottom w:val="0"/>
      <w:divBdr>
        <w:top w:val="none" w:sz="0" w:space="0" w:color="auto"/>
        <w:left w:val="none" w:sz="0" w:space="0" w:color="auto"/>
        <w:bottom w:val="none" w:sz="0" w:space="0" w:color="auto"/>
        <w:right w:val="none" w:sz="0" w:space="0" w:color="auto"/>
      </w:divBdr>
    </w:div>
    <w:div w:id="1926722674">
      <w:bodyDiv w:val="1"/>
      <w:marLeft w:val="0"/>
      <w:marRight w:val="0"/>
      <w:marTop w:val="0"/>
      <w:marBottom w:val="0"/>
      <w:divBdr>
        <w:top w:val="none" w:sz="0" w:space="0" w:color="auto"/>
        <w:left w:val="none" w:sz="0" w:space="0" w:color="auto"/>
        <w:bottom w:val="none" w:sz="0" w:space="0" w:color="auto"/>
        <w:right w:val="none" w:sz="0" w:space="0" w:color="auto"/>
      </w:divBdr>
    </w:div>
    <w:div w:id="1931428576">
      <w:bodyDiv w:val="1"/>
      <w:marLeft w:val="0"/>
      <w:marRight w:val="0"/>
      <w:marTop w:val="0"/>
      <w:marBottom w:val="0"/>
      <w:divBdr>
        <w:top w:val="none" w:sz="0" w:space="0" w:color="auto"/>
        <w:left w:val="none" w:sz="0" w:space="0" w:color="auto"/>
        <w:bottom w:val="none" w:sz="0" w:space="0" w:color="auto"/>
        <w:right w:val="none" w:sz="0" w:space="0" w:color="auto"/>
      </w:divBdr>
    </w:div>
    <w:div w:id="1933927835">
      <w:bodyDiv w:val="1"/>
      <w:marLeft w:val="0"/>
      <w:marRight w:val="0"/>
      <w:marTop w:val="0"/>
      <w:marBottom w:val="0"/>
      <w:divBdr>
        <w:top w:val="none" w:sz="0" w:space="0" w:color="auto"/>
        <w:left w:val="none" w:sz="0" w:space="0" w:color="auto"/>
        <w:bottom w:val="none" w:sz="0" w:space="0" w:color="auto"/>
        <w:right w:val="none" w:sz="0" w:space="0" w:color="auto"/>
      </w:divBdr>
    </w:div>
    <w:div w:id="1934557232">
      <w:bodyDiv w:val="1"/>
      <w:marLeft w:val="0"/>
      <w:marRight w:val="0"/>
      <w:marTop w:val="0"/>
      <w:marBottom w:val="0"/>
      <w:divBdr>
        <w:top w:val="none" w:sz="0" w:space="0" w:color="auto"/>
        <w:left w:val="none" w:sz="0" w:space="0" w:color="auto"/>
        <w:bottom w:val="none" w:sz="0" w:space="0" w:color="auto"/>
        <w:right w:val="none" w:sz="0" w:space="0" w:color="auto"/>
      </w:divBdr>
    </w:div>
    <w:div w:id="1935047029">
      <w:bodyDiv w:val="1"/>
      <w:marLeft w:val="0"/>
      <w:marRight w:val="0"/>
      <w:marTop w:val="0"/>
      <w:marBottom w:val="0"/>
      <w:divBdr>
        <w:top w:val="none" w:sz="0" w:space="0" w:color="auto"/>
        <w:left w:val="none" w:sz="0" w:space="0" w:color="auto"/>
        <w:bottom w:val="none" w:sz="0" w:space="0" w:color="auto"/>
        <w:right w:val="none" w:sz="0" w:space="0" w:color="auto"/>
      </w:divBdr>
    </w:div>
    <w:div w:id="1946114127">
      <w:bodyDiv w:val="1"/>
      <w:marLeft w:val="0"/>
      <w:marRight w:val="0"/>
      <w:marTop w:val="0"/>
      <w:marBottom w:val="0"/>
      <w:divBdr>
        <w:top w:val="none" w:sz="0" w:space="0" w:color="auto"/>
        <w:left w:val="none" w:sz="0" w:space="0" w:color="auto"/>
        <w:bottom w:val="none" w:sz="0" w:space="0" w:color="auto"/>
        <w:right w:val="none" w:sz="0" w:space="0" w:color="auto"/>
      </w:divBdr>
    </w:div>
    <w:div w:id="1953397122">
      <w:bodyDiv w:val="1"/>
      <w:marLeft w:val="0"/>
      <w:marRight w:val="0"/>
      <w:marTop w:val="0"/>
      <w:marBottom w:val="0"/>
      <w:divBdr>
        <w:top w:val="none" w:sz="0" w:space="0" w:color="auto"/>
        <w:left w:val="none" w:sz="0" w:space="0" w:color="auto"/>
        <w:bottom w:val="none" w:sz="0" w:space="0" w:color="auto"/>
        <w:right w:val="none" w:sz="0" w:space="0" w:color="auto"/>
      </w:divBdr>
    </w:div>
    <w:div w:id="1955137863">
      <w:bodyDiv w:val="1"/>
      <w:marLeft w:val="0"/>
      <w:marRight w:val="0"/>
      <w:marTop w:val="0"/>
      <w:marBottom w:val="0"/>
      <w:divBdr>
        <w:top w:val="none" w:sz="0" w:space="0" w:color="auto"/>
        <w:left w:val="none" w:sz="0" w:space="0" w:color="auto"/>
        <w:bottom w:val="none" w:sz="0" w:space="0" w:color="auto"/>
        <w:right w:val="none" w:sz="0" w:space="0" w:color="auto"/>
      </w:divBdr>
    </w:div>
    <w:div w:id="1955363191">
      <w:bodyDiv w:val="1"/>
      <w:marLeft w:val="0"/>
      <w:marRight w:val="0"/>
      <w:marTop w:val="0"/>
      <w:marBottom w:val="0"/>
      <w:divBdr>
        <w:top w:val="none" w:sz="0" w:space="0" w:color="auto"/>
        <w:left w:val="none" w:sz="0" w:space="0" w:color="auto"/>
        <w:bottom w:val="none" w:sz="0" w:space="0" w:color="auto"/>
        <w:right w:val="none" w:sz="0" w:space="0" w:color="auto"/>
      </w:divBdr>
    </w:div>
    <w:div w:id="1955742992">
      <w:bodyDiv w:val="1"/>
      <w:marLeft w:val="0"/>
      <w:marRight w:val="0"/>
      <w:marTop w:val="0"/>
      <w:marBottom w:val="0"/>
      <w:divBdr>
        <w:top w:val="none" w:sz="0" w:space="0" w:color="auto"/>
        <w:left w:val="none" w:sz="0" w:space="0" w:color="auto"/>
        <w:bottom w:val="none" w:sz="0" w:space="0" w:color="auto"/>
        <w:right w:val="none" w:sz="0" w:space="0" w:color="auto"/>
      </w:divBdr>
    </w:div>
    <w:div w:id="1956713494">
      <w:bodyDiv w:val="1"/>
      <w:marLeft w:val="0"/>
      <w:marRight w:val="0"/>
      <w:marTop w:val="0"/>
      <w:marBottom w:val="0"/>
      <w:divBdr>
        <w:top w:val="none" w:sz="0" w:space="0" w:color="auto"/>
        <w:left w:val="none" w:sz="0" w:space="0" w:color="auto"/>
        <w:bottom w:val="none" w:sz="0" w:space="0" w:color="auto"/>
        <w:right w:val="none" w:sz="0" w:space="0" w:color="auto"/>
      </w:divBdr>
    </w:div>
    <w:div w:id="1962493494">
      <w:bodyDiv w:val="1"/>
      <w:marLeft w:val="0"/>
      <w:marRight w:val="0"/>
      <w:marTop w:val="0"/>
      <w:marBottom w:val="0"/>
      <w:divBdr>
        <w:top w:val="none" w:sz="0" w:space="0" w:color="auto"/>
        <w:left w:val="none" w:sz="0" w:space="0" w:color="auto"/>
        <w:bottom w:val="none" w:sz="0" w:space="0" w:color="auto"/>
        <w:right w:val="none" w:sz="0" w:space="0" w:color="auto"/>
      </w:divBdr>
    </w:div>
    <w:div w:id="1964384221">
      <w:bodyDiv w:val="1"/>
      <w:marLeft w:val="0"/>
      <w:marRight w:val="0"/>
      <w:marTop w:val="0"/>
      <w:marBottom w:val="0"/>
      <w:divBdr>
        <w:top w:val="none" w:sz="0" w:space="0" w:color="auto"/>
        <w:left w:val="none" w:sz="0" w:space="0" w:color="auto"/>
        <w:bottom w:val="none" w:sz="0" w:space="0" w:color="auto"/>
        <w:right w:val="none" w:sz="0" w:space="0" w:color="auto"/>
      </w:divBdr>
    </w:div>
    <w:div w:id="1967081478">
      <w:bodyDiv w:val="1"/>
      <w:marLeft w:val="0"/>
      <w:marRight w:val="0"/>
      <w:marTop w:val="0"/>
      <w:marBottom w:val="0"/>
      <w:divBdr>
        <w:top w:val="none" w:sz="0" w:space="0" w:color="auto"/>
        <w:left w:val="none" w:sz="0" w:space="0" w:color="auto"/>
        <w:bottom w:val="none" w:sz="0" w:space="0" w:color="auto"/>
        <w:right w:val="none" w:sz="0" w:space="0" w:color="auto"/>
      </w:divBdr>
    </w:div>
    <w:div w:id="1968732391">
      <w:bodyDiv w:val="1"/>
      <w:marLeft w:val="0"/>
      <w:marRight w:val="0"/>
      <w:marTop w:val="0"/>
      <w:marBottom w:val="0"/>
      <w:divBdr>
        <w:top w:val="none" w:sz="0" w:space="0" w:color="auto"/>
        <w:left w:val="none" w:sz="0" w:space="0" w:color="auto"/>
        <w:bottom w:val="none" w:sz="0" w:space="0" w:color="auto"/>
        <w:right w:val="none" w:sz="0" w:space="0" w:color="auto"/>
      </w:divBdr>
    </w:div>
    <w:div w:id="1971473795">
      <w:bodyDiv w:val="1"/>
      <w:marLeft w:val="0"/>
      <w:marRight w:val="0"/>
      <w:marTop w:val="0"/>
      <w:marBottom w:val="0"/>
      <w:divBdr>
        <w:top w:val="none" w:sz="0" w:space="0" w:color="auto"/>
        <w:left w:val="none" w:sz="0" w:space="0" w:color="auto"/>
        <w:bottom w:val="none" w:sz="0" w:space="0" w:color="auto"/>
        <w:right w:val="none" w:sz="0" w:space="0" w:color="auto"/>
      </w:divBdr>
    </w:div>
    <w:div w:id="1980501761">
      <w:bodyDiv w:val="1"/>
      <w:marLeft w:val="0"/>
      <w:marRight w:val="0"/>
      <w:marTop w:val="0"/>
      <w:marBottom w:val="0"/>
      <w:divBdr>
        <w:top w:val="none" w:sz="0" w:space="0" w:color="auto"/>
        <w:left w:val="none" w:sz="0" w:space="0" w:color="auto"/>
        <w:bottom w:val="none" w:sz="0" w:space="0" w:color="auto"/>
        <w:right w:val="none" w:sz="0" w:space="0" w:color="auto"/>
      </w:divBdr>
    </w:div>
    <w:div w:id="1992564701">
      <w:bodyDiv w:val="1"/>
      <w:marLeft w:val="0"/>
      <w:marRight w:val="0"/>
      <w:marTop w:val="0"/>
      <w:marBottom w:val="0"/>
      <w:divBdr>
        <w:top w:val="none" w:sz="0" w:space="0" w:color="auto"/>
        <w:left w:val="none" w:sz="0" w:space="0" w:color="auto"/>
        <w:bottom w:val="none" w:sz="0" w:space="0" w:color="auto"/>
        <w:right w:val="none" w:sz="0" w:space="0" w:color="auto"/>
      </w:divBdr>
    </w:div>
    <w:div w:id="1993023805">
      <w:bodyDiv w:val="1"/>
      <w:marLeft w:val="0"/>
      <w:marRight w:val="0"/>
      <w:marTop w:val="0"/>
      <w:marBottom w:val="0"/>
      <w:divBdr>
        <w:top w:val="none" w:sz="0" w:space="0" w:color="auto"/>
        <w:left w:val="none" w:sz="0" w:space="0" w:color="auto"/>
        <w:bottom w:val="none" w:sz="0" w:space="0" w:color="auto"/>
        <w:right w:val="none" w:sz="0" w:space="0" w:color="auto"/>
      </w:divBdr>
    </w:div>
    <w:div w:id="1995984649">
      <w:bodyDiv w:val="1"/>
      <w:marLeft w:val="0"/>
      <w:marRight w:val="0"/>
      <w:marTop w:val="0"/>
      <w:marBottom w:val="0"/>
      <w:divBdr>
        <w:top w:val="none" w:sz="0" w:space="0" w:color="auto"/>
        <w:left w:val="none" w:sz="0" w:space="0" w:color="auto"/>
        <w:bottom w:val="none" w:sz="0" w:space="0" w:color="auto"/>
        <w:right w:val="none" w:sz="0" w:space="0" w:color="auto"/>
      </w:divBdr>
    </w:div>
    <w:div w:id="1996642514">
      <w:bodyDiv w:val="1"/>
      <w:marLeft w:val="0"/>
      <w:marRight w:val="0"/>
      <w:marTop w:val="0"/>
      <w:marBottom w:val="0"/>
      <w:divBdr>
        <w:top w:val="none" w:sz="0" w:space="0" w:color="auto"/>
        <w:left w:val="none" w:sz="0" w:space="0" w:color="auto"/>
        <w:bottom w:val="none" w:sz="0" w:space="0" w:color="auto"/>
        <w:right w:val="none" w:sz="0" w:space="0" w:color="auto"/>
      </w:divBdr>
    </w:div>
    <w:div w:id="1997680391">
      <w:bodyDiv w:val="1"/>
      <w:marLeft w:val="0"/>
      <w:marRight w:val="0"/>
      <w:marTop w:val="0"/>
      <w:marBottom w:val="0"/>
      <w:divBdr>
        <w:top w:val="none" w:sz="0" w:space="0" w:color="auto"/>
        <w:left w:val="none" w:sz="0" w:space="0" w:color="auto"/>
        <w:bottom w:val="none" w:sz="0" w:space="0" w:color="auto"/>
        <w:right w:val="none" w:sz="0" w:space="0" w:color="auto"/>
      </w:divBdr>
    </w:div>
    <w:div w:id="2001888190">
      <w:bodyDiv w:val="1"/>
      <w:marLeft w:val="0"/>
      <w:marRight w:val="0"/>
      <w:marTop w:val="0"/>
      <w:marBottom w:val="0"/>
      <w:divBdr>
        <w:top w:val="none" w:sz="0" w:space="0" w:color="auto"/>
        <w:left w:val="none" w:sz="0" w:space="0" w:color="auto"/>
        <w:bottom w:val="none" w:sz="0" w:space="0" w:color="auto"/>
        <w:right w:val="none" w:sz="0" w:space="0" w:color="auto"/>
      </w:divBdr>
    </w:div>
    <w:div w:id="2002733726">
      <w:bodyDiv w:val="1"/>
      <w:marLeft w:val="0"/>
      <w:marRight w:val="0"/>
      <w:marTop w:val="0"/>
      <w:marBottom w:val="0"/>
      <w:divBdr>
        <w:top w:val="none" w:sz="0" w:space="0" w:color="auto"/>
        <w:left w:val="none" w:sz="0" w:space="0" w:color="auto"/>
        <w:bottom w:val="none" w:sz="0" w:space="0" w:color="auto"/>
        <w:right w:val="none" w:sz="0" w:space="0" w:color="auto"/>
      </w:divBdr>
    </w:div>
    <w:div w:id="2004116262">
      <w:bodyDiv w:val="1"/>
      <w:marLeft w:val="0"/>
      <w:marRight w:val="0"/>
      <w:marTop w:val="0"/>
      <w:marBottom w:val="0"/>
      <w:divBdr>
        <w:top w:val="none" w:sz="0" w:space="0" w:color="auto"/>
        <w:left w:val="none" w:sz="0" w:space="0" w:color="auto"/>
        <w:bottom w:val="none" w:sz="0" w:space="0" w:color="auto"/>
        <w:right w:val="none" w:sz="0" w:space="0" w:color="auto"/>
      </w:divBdr>
    </w:div>
    <w:div w:id="2005816971">
      <w:bodyDiv w:val="1"/>
      <w:marLeft w:val="0"/>
      <w:marRight w:val="0"/>
      <w:marTop w:val="0"/>
      <w:marBottom w:val="0"/>
      <w:divBdr>
        <w:top w:val="none" w:sz="0" w:space="0" w:color="auto"/>
        <w:left w:val="none" w:sz="0" w:space="0" w:color="auto"/>
        <w:bottom w:val="none" w:sz="0" w:space="0" w:color="auto"/>
        <w:right w:val="none" w:sz="0" w:space="0" w:color="auto"/>
      </w:divBdr>
    </w:div>
    <w:div w:id="2011444474">
      <w:bodyDiv w:val="1"/>
      <w:marLeft w:val="0"/>
      <w:marRight w:val="0"/>
      <w:marTop w:val="0"/>
      <w:marBottom w:val="0"/>
      <w:divBdr>
        <w:top w:val="none" w:sz="0" w:space="0" w:color="auto"/>
        <w:left w:val="none" w:sz="0" w:space="0" w:color="auto"/>
        <w:bottom w:val="none" w:sz="0" w:space="0" w:color="auto"/>
        <w:right w:val="none" w:sz="0" w:space="0" w:color="auto"/>
      </w:divBdr>
    </w:div>
    <w:div w:id="2012828207">
      <w:bodyDiv w:val="1"/>
      <w:marLeft w:val="0"/>
      <w:marRight w:val="0"/>
      <w:marTop w:val="0"/>
      <w:marBottom w:val="0"/>
      <w:divBdr>
        <w:top w:val="none" w:sz="0" w:space="0" w:color="auto"/>
        <w:left w:val="none" w:sz="0" w:space="0" w:color="auto"/>
        <w:bottom w:val="none" w:sz="0" w:space="0" w:color="auto"/>
        <w:right w:val="none" w:sz="0" w:space="0" w:color="auto"/>
      </w:divBdr>
    </w:div>
    <w:div w:id="2013070784">
      <w:bodyDiv w:val="1"/>
      <w:marLeft w:val="0"/>
      <w:marRight w:val="0"/>
      <w:marTop w:val="0"/>
      <w:marBottom w:val="0"/>
      <w:divBdr>
        <w:top w:val="none" w:sz="0" w:space="0" w:color="auto"/>
        <w:left w:val="none" w:sz="0" w:space="0" w:color="auto"/>
        <w:bottom w:val="none" w:sz="0" w:space="0" w:color="auto"/>
        <w:right w:val="none" w:sz="0" w:space="0" w:color="auto"/>
      </w:divBdr>
    </w:div>
    <w:div w:id="2016152522">
      <w:bodyDiv w:val="1"/>
      <w:marLeft w:val="0"/>
      <w:marRight w:val="0"/>
      <w:marTop w:val="0"/>
      <w:marBottom w:val="0"/>
      <w:divBdr>
        <w:top w:val="none" w:sz="0" w:space="0" w:color="auto"/>
        <w:left w:val="none" w:sz="0" w:space="0" w:color="auto"/>
        <w:bottom w:val="none" w:sz="0" w:space="0" w:color="auto"/>
        <w:right w:val="none" w:sz="0" w:space="0" w:color="auto"/>
      </w:divBdr>
    </w:div>
    <w:div w:id="2018606651">
      <w:bodyDiv w:val="1"/>
      <w:marLeft w:val="0"/>
      <w:marRight w:val="0"/>
      <w:marTop w:val="0"/>
      <w:marBottom w:val="0"/>
      <w:divBdr>
        <w:top w:val="none" w:sz="0" w:space="0" w:color="auto"/>
        <w:left w:val="none" w:sz="0" w:space="0" w:color="auto"/>
        <w:bottom w:val="none" w:sz="0" w:space="0" w:color="auto"/>
        <w:right w:val="none" w:sz="0" w:space="0" w:color="auto"/>
      </w:divBdr>
    </w:div>
    <w:div w:id="2019576801">
      <w:bodyDiv w:val="1"/>
      <w:marLeft w:val="0"/>
      <w:marRight w:val="0"/>
      <w:marTop w:val="0"/>
      <w:marBottom w:val="0"/>
      <w:divBdr>
        <w:top w:val="none" w:sz="0" w:space="0" w:color="auto"/>
        <w:left w:val="none" w:sz="0" w:space="0" w:color="auto"/>
        <w:bottom w:val="none" w:sz="0" w:space="0" w:color="auto"/>
        <w:right w:val="none" w:sz="0" w:space="0" w:color="auto"/>
      </w:divBdr>
    </w:div>
    <w:div w:id="2024087395">
      <w:bodyDiv w:val="1"/>
      <w:marLeft w:val="0"/>
      <w:marRight w:val="0"/>
      <w:marTop w:val="0"/>
      <w:marBottom w:val="0"/>
      <w:divBdr>
        <w:top w:val="none" w:sz="0" w:space="0" w:color="auto"/>
        <w:left w:val="none" w:sz="0" w:space="0" w:color="auto"/>
        <w:bottom w:val="none" w:sz="0" w:space="0" w:color="auto"/>
        <w:right w:val="none" w:sz="0" w:space="0" w:color="auto"/>
      </w:divBdr>
    </w:div>
    <w:div w:id="2025395561">
      <w:bodyDiv w:val="1"/>
      <w:marLeft w:val="0"/>
      <w:marRight w:val="0"/>
      <w:marTop w:val="0"/>
      <w:marBottom w:val="0"/>
      <w:divBdr>
        <w:top w:val="none" w:sz="0" w:space="0" w:color="auto"/>
        <w:left w:val="none" w:sz="0" w:space="0" w:color="auto"/>
        <w:bottom w:val="none" w:sz="0" w:space="0" w:color="auto"/>
        <w:right w:val="none" w:sz="0" w:space="0" w:color="auto"/>
      </w:divBdr>
    </w:div>
    <w:div w:id="2028016338">
      <w:bodyDiv w:val="1"/>
      <w:marLeft w:val="0"/>
      <w:marRight w:val="0"/>
      <w:marTop w:val="0"/>
      <w:marBottom w:val="0"/>
      <w:divBdr>
        <w:top w:val="none" w:sz="0" w:space="0" w:color="auto"/>
        <w:left w:val="none" w:sz="0" w:space="0" w:color="auto"/>
        <w:bottom w:val="none" w:sz="0" w:space="0" w:color="auto"/>
        <w:right w:val="none" w:sz="0" w:space="0" w:color="auto"/>
      </w:divBdr>
    </w:div>
    <w:div w:id="2031833941">
      <w:bodyDiv w:val="1"/>
      <w:marLeft w:val="0"/>
      <w:marRight w:val="0"/>
      <w:marTop w:val="0"/>
      <w:marBottom w:val="0"/>
      <w:divBdr>
        <w:top w:val="none" w:sz="0" w:space="0" w:color="auto"/>
        <w:left w:val="none" w:sz="0" w:space="0" w:color="auto"/>
        <w:bottom w:val="none" w:sz="0" w:space="0" w:color="auto"/>
        <w:right w:val="none" w:sz="0" w:space="0" w:color="auto"/>
      </w:divBdr>
    </w:div>
    <w:div w:id="2033338835">
      <w:bodyDiv w:val="1"/>
      <w:marLeft w:val="0"/>
      <w:marRight w:val="0"/>
      <w:marTop w:val="0"/>
      <w:marBottom w:val="0"/>
      <w:divBdr>
        <w:top w:val="none" w:sz="0" w:space="0" w:color="auto"/>
        <w:left w:val="none" w:sz="0" w:space="0" w:color="auto"/>
        <w:bottom w:val="none" w:sz="0" w:space="0" w:color="auto"/>
        <w:right w:val="none" w:sz="0" w:space="0" w:color="auto"/>
      </w:divBdr>
    </w:div>
    <w:div w:id="2033601927">
      <w:bodyDiv w:val="1"/>
      <w:marLeft w:val="0"/>
      <w:marRight w:val="0"/>
      <w:marTop w:val="0"/>
      <w:marBottom w:val="0"/>
      <w:divBdr>
        <w:top w:val="none" w:sz="0" w:space="0" w:color="auto"/>
        <w:left w:val="none" w:sz="0" w:space="0" w:color="auto"/>
        <w:bottom w:val="none" w:sz="0" w:space="0" w:color="auto"/>
        <w:right w:val="none" w:sz="0" w:space="0" w:color="auto"/>
      </w:divBdr>
    </w:div>
    <w:div w:id="2034114853">
      <w:bodyDiv w:val="1"/>
      <w:marLeft w:val="0"/>
      <w:marRight w:val="0"/>
      <w:marTop w:val="0"/>
      <w:marBottom w:val="0"/>
      <w:divBdr>
        <w:top w:val="none" w:sz="0" w:space="0" w:color="auto"/>
        <w:left w:val="none" w:sz="0" w:space="0" w:color="auto"/>
        <w:bottom w:val="none" w:sz="0" w:space="0" w:color="auto"/>
        <w:right w:val="none" w:sz="0" w:space="0" w:color="auto"/>
      </w:divBdr>
    </w:div>
    <w:div w:id="2036730061">
      <w:bodyDiv w:val="1"/>
      <w:marLeft w:val="0"/>
      <w:marRight w:val="0"/>
      <w:marTop w:val="0"/>
      <w:marBottom w:val="0"/>
      <w:divBdr>
        <w:top w:val="none" w:sz="0" w:space="0" w:color="auto"/>
        <w:left w:val="none" w:sz="0" w:space="0" w:color="auto"/>
        <w:bottom w:val="none" w:sz="0" w:space="0" w:color="auto"/>
        <w:right w:val="none" w:sz="0" w:space="0" w:color="auto"/>
      </w:divBdr>
    </w:div>
    <w:div w:id="2037005505">
      <w:bodyDiv w:val="1"/>
      <w:marLeft w:val="0"/>
      <w:marRight w:val="0"/>
      <w:marTop w:val="0"/>
      <w:marBottom w:val="0"/>
      <w:divBdr>
        <w:top w:val="none" w:sz="0" w:space="0" w:color="auto"/>
        <w:left w:val="none" w:sz="0" w:space="0" w:color="auto"/>
        <w:bottom w:val="none" w:sz="0" w:space="0" w:color="auto"/>
        <w:right w:val="none" w:sz="0" w:space="0" w:color="auto"/>
      </w:divBdr>
    </w:div>
    <w:div w:id="2038194508">
      <w:bodyDiv w:val="1"/>
      <w:marLeft w:val="0"/>
      <w:marRight w:val="0"/>
      <w:marTop w:val="0"/>
      <w:marBottom w:val="0"/>
      <w:divBdr>
        <w:top w:val="none" w:sz="0" w:space="0" w:color="auto"/>
        <w:left w:val="none" w:sz="0" w:space="0" w:color="auto"/>
        <w:bottom w:val="none" w:sz="0" w:space="0" w:color="auto"/>
        <w:right w:val="none" w:sz="0" w:space="0" w:color="auto"/>
      </w:divBdr>
    </w:div>
    <w:div w:id="2039043918">
      <w:bodyDiv w:val="1"/>
      <w:marLeft w:val="0"/>
      <w:marRight w:val="0"/>
      <w:marTop w:val="0"/>
      <w:marBottom w:val="0"/>
      <w:divBdr>
        <w:top w:val="none" w:sz="0" w:space="0" w:color="auto"/>
        <w:left w:val="none" w:sz="0" w:space="0" w:color="auto"/>
        <w:bottom w:val="none" w:sz="0" w:space="0" w:color="auto"/>
        <w:right w:val="none" w:sz="0" w:space="0" w:color="auto"/>
      </w:divBdr>
    </w:div>
    <w:div w:id="2043480110">
      <w:bodyDiv w:val="1"/>
      <w:marLeft w:val="0"/>
      <w:marRight w:val="0"/>
      <w:marTop w:val="0"/>
      <w:marBottom w:val="0"/>
      <w:divBdr>
        <w:top w:val="none" w:sz="0" w:space="0" w:color="auto"/>
        <w:left w:val="none" w:sz="0" w:space="0" w:color="auto"/>
        <w:bottom w:val="none" w:sz="0" w:space="0" w:color="auto"/>
        <w:right w:val="none" w:sz="0" w:space="0" w:color="auto"/>
      </w:divBdr>
    </w:div>
    <w:div w:id="2043894686">
      <w:bodyDiv w:val="1"/>
      <w:marLeft w:val="0"/>
      <w:marRight w:val="0"/>
      <w:marTop w:val="0"/>
      <w:marBottom w:val="0"/>
      <w:divBdr>
        <w:top w:val="none" w:sz="0" w:space="0" w:color="auto"/>
        <w:left w:val="none" w:sz="0" w:space="0" w:color="auto"/>
        <w:bottom w:val="none" w:sz="0" w:space="0" w:color="auto"/>
        <w:right w:val="none" w:sz="0" w:space="0" w:color="auto"/>
      </w:divBdr>
    </w:div>
    <w:div w:id="2044937849">
      <w:bodyDiv w:val="1"/>
      <w:marLeft w:val="0"/>
      <w:marRight w:val="0"/>
      <w:marTop w:val="0"/>
      <w:marBottom w:val="0"/>
      <w:divBdr>
        <w:top w:val="none" w:sz="0" w:space="0" w:color="auto"/>
        <w:left w:val="none" w:sz="0" w:space="0" w:color="auto"/>
        <w:bottom w:val="none" w:sz="0" w:space="0" w:color="auto"/>
        <w:right w:val="none" w:sz="0" w:space="0" w:color="auto"/>
      </w:divBdr>
    </w:div>
    <w:div w:id="2046634030">
      <w:bodyDiv w:val="1"/>
      <w:marLeft w:val="0"/>
      <w:marRight w:val="0"/>
      <w:marTop w:val="0"/>
      <w:marBottom w:val="0"/>
      <w:divBdr>
        <w:top w:val="none" w:sz="0" w:space="0" w:color="auto"/>
        <w:left w:val="none" w:sz="0" w:space="0" w:color="auto"/>
        <w:bottom w:val="none" w:sz="0" w:space="0" w:color="auto"/>
        <w:right w:val="none" w:sz="0" w:space="0" w:color="auto"/>
      </w:divBdr>
    </w:div>
    <w:div w:id="2048290837">
      <w:bodyDiv w:val="1"/>
      <w:marLeft w:val="0"/>
      <w:marRight w:val="0"/>
      <w:marTop w:val="0"/>
      <w:marBottom w:val="0"/>
      <w:divBdr>
        <w:top w:val="none" w:sz="0" w:space="0" w:color="auto"/>
        <w:left w:val="none" w:sz="0" w:space="0" w:color="auto"/>
        <w:bottom w:val="none" w:sz="0" w:space="0" w:color="auto"/>
        <w:right w:val="none" w:sz="0" w:space="0" w:color="auto"/>
      </w:divBdr>
    </w:div>
    <w:div w:id="2051418027">
      <w:bodyDiv w:val="1"/>
      <w:marLeft w:val="0"/>
      <w:marRight w:val="0"/>
      <w:marTop w:val="0"/>
      <w:marBottom w:val="0"/>
      <w:divBdr>
        <w:top w:val="none" w:sz="0" w:space="0" w:color="auto"/>
        <w:left w:val="none" w:sz="0" w:space="0" w:color="auto"/>
        <w:bottom w:val="none" w:sz="0" w:space="0" w:color="auto"/>
        <w:right w:val="none" w:sz="0" w:space="0" w:color="auto"/>
      </w:divBdr>
    </w:div>
    <w:div w:id="2052612464">
      <w:bodyDiv w:val="1"/>
      <w:marLeft w:val="0"/>
      <w:marRight w:val="0"/>
      <w:marTop w:val="0"/>
      <w:marBottom w:val="0"/>
      <w:divBdr>
        <w:top w:val="none" w:sz="0" w:space="0" w:color="auto"/>
        <w:left w:val="none" w:sz="0" w:space="0" w:color="auto"/>
        <w:bottom w:val="none" w:sz="0" w:space="0" w:color="auto"/>
        <w:right w:val="none" w:sz="0" w:space="0" w:color="auto"/>
      </w:divBdr>
    </w:div>
    <w:div w:id="2056731350">
      <w:bodyDiv w:val="1"/>
      <w:marLeft w:val="0"/>
      <w:marRight w:val="0"/>
      <w:marTop w:val="0"/>
      <w:marBottom w:val="0"/>
      <w:divBdr>
        <w:top w:val="none" w:sz="0" w:space="0" w:color="auto"/>
        <w:left w:val="none" w:sz="0" w:space="0" w:color="auto"/>
        <w:bottom w:val="none" w:sz="0" w:space="0" w:color="auto"/>
        <w:right w:val="none" w:sz="0" w:space="0" w:color="auto"/>
      </w:divBdr>
    </w:div>
    <w:div w:id="2057778711">
      <w:bodyDiv w:val="1"/>
      <w:marLeft w:val="0"/>
      <w:marRight w:val="0"/>
      <w:marTop w:val="0"/>
      <w:marBottom w:val="0"/>
      <w:divBdr>
        <w:top w:val="none" w:sz="0" w:space="0" w:color="auto"/>
        <w:left w:val="none" w:sz="0" w:space="0" w:color="auto"/>
        <w:bottom w:val="none" w:sz="0" w:space="0" w:color="auto"/>
        <w:right w:val="none" w:sz="0" w:space="0" w:color="auto"/>
      </w:divBdr>
    </w:div>
    <w:div w:id="2059696055">
      <w:bodyDiv w:val="1"/>
      <w:marLeft w:val="0"/>
      <w:marRight w:val="0"/>
      <w:marTop w:val="0"/>
      <w:marBottom w:val="0"/>
      <w:divBdr>
        <w:top w:val="none" w:sz="0" w:space="0" w:color="auto"/>
        <w:left w:val="none" w:sz="0" w:space="0" w:color="auto"/>
        <w:bottom w:val="none" w:sz="0" w:space="0" w:color="auto"/>
        <w:right w:val="none" w:sz="0" w:space="0" w:color="auto"/>
      </w:divBdr>
    </w:div>
    <w:div w:id="2060519922">
      <w:bodyDiv w:val="1"/>
      <w:marLeft w:val="0"/>
      <w:marRight w:val="0"/>
      <w:marTop w:val="0"/>
      <w:marBottom w:val="0"/>
      <w:divBdr>
        <w:top w:val="none" w:sz="0" w:space="0" w:color="auto"/>
        <w:left w:val="none" w:sz="0" w:space="0" w:color="auto"/>
        <w:bottom w:val="none" w:sz="0" w:space="0" w:color="auto"/>
        <w:right w:val="none" w:sz="0" w:space="0" w:color="auto"/>
      </w:divBdr>
    </w:div>
    <w:div w:id="2060741924">
      <w:bodyDiv w:val="1"/>
      <w:marLeft w:val="0"/>
      <w:marRight w:val="0"/>
      <w:marTop w:val="0"/>
      <w:marBottom w:val="0"/>
      <w:divBdr>
        <w:top w:val="none" w:sz="0" w:space="0" w:color="auto"/>
        <w:left w:val="none" w:sz="0" w:space="0" w:color="auto"/>
        <w:bottom w:val="none" w:sz="0" w:space="0" w:color="auto"/>
        <w:right w:val="none" w:sz="0" w:space="0" w:color="auto"/>
      </w:divBdr>
    </w:div>
    <w:div w:id="2069450315">
      <w:bodyDiv w:val="1"/>
      <w:marLeft w:val="0"/>
      <w:marRight w:val="0"/>
      <w:marTop w:val="0"/>
      <w:marBottom w:val="0"/>
      <w:divBdr>
        <w:top w:val="none" w:sz="0" w:space="0" w:color="auto"/>
        <w:left w:val="none" w:sz="0" w:space="0" w:color="auto"/>
        <w:bottom w:val="none" w:sz="0" w:space="0" w:color="auto"/>
        <w:right w:val="none" w:sz="0" w:space="0" w:color="auto"/>
      </w:divBdr>
    </w:div>
    <w:div w:id="2070032286">
      <w:bodyDiv w:val="1"/>
      <w:marLeft w:val="0"/>
      <w:marRight w:val="0"/>
      <w:marTop w:val="0"/>
      <w:marBottom w:val="0"/>
      <w:divBdr>
        <w:top w:val="none" w:sz="0" w:space="0" w:color="auto"/>
        <w:left w:val="none" w:sz="0" w:space="0" w:color="auto"/>
        <w:bottom w:val="none" w:sz="0" w:space="0" w:color="auto"/>
        <w:right w:val="none" w:sz="0" w:space="0" w:color="auto"/>
      </w:divBdr>
    </w:div>
    <w:div w:id="2072847055">
      <w:bodyDiv w:val="1"/>
      <w:marLeft w:val="0"/>
      <w:marRight w:val="0"/>
      <w:marTop w:val="0"/>
      <w:marBottom w:val="0"/>
      <w:divBdr>
        <w:top w:val="none" w:sz="0" w:space="0" w:color="auto"/>
        <w:left w:val="none" w:sz="0" w:space="0" w:color="auto"/>
        <w:bottom w:val="none" w:sz="0" w:space="0" w:color="auto"/>
        <w:right w:val="none" w:sz="0" w:space="0" w:color="auto"/>
      </w:divBdr>
    </w:div>
    <w:div w:id="2074890036">
      <w:bodyDiv w:val="1"/>
      <w:marLeft w:val="0"/>
      <w:marRight w:val="0"/>
      <w:marTop w:val="0"/>
      <w:marBottom w:val="0"/>
      <w:divBdr>
        <w:top w:val="none" w:sz="0" w:space="0" w:color="auto"/>
        <w:left w:val="none" w:sz="0" w:space="0" w:color="auto"/>
        <w:bottom w:val="none" w:sz="0" w:space="0" w:color="auto"/>
        <w:right w:val="none" w:sz="0" w:space="0" w:color="auto"/>
      </w:divBdr>
    </w:div>
    <w:div w:id="2079475330">
      <w:bodyDiv w:val="1"/>
      <w:marLeft w:val="0"/>
      <w:marRight w:val="0"/>
      <w:marTop w:val="0"/>
      <w:marBottom w:val="0"/>
      <w:divBdr>
        <w:top w:val="none" w:sz="0" w:space="0" w:color="auto"/>
        <w:left w:val="none" w:sz="0" w:space="0" w:color="auto"/>
        <w:bottom w:val="none" w:sz="0" w:space="0" w:color="auto"/>
        <w:right w:val="none" w:sz="0" w:space="0" w:color="auto"/>
      </w:divBdr>
    </w:div>
    <w:div w:id="2081128300">
      <w:bodyDiv w:val="1"/>
      <w:marLeft w:val="0"/>
      <w:marRight w:val="0"/>
      <w:marTop w:val="0"/>
      <w:marBottom w:val="0"/>
      <w:divBdr>
        <w:top w:val="none" w:sz="0" w:space="0" w:color="auto"/>
        <w:left w:val="none" w:sz="0" w:space="0" w:color="auto"/>
        <w:bottom w:val="none" w:sz="0" w:space="0" w:color="auto"/>
        <w:right w:val="none" w:sz="0" w:space="0" w:color="auto"/>
      </w:divBdr>
    </w:div>
    <w:div w:id="2089420056">
      <w:bodyDiv w:val="1"/>
      <w:marLeft w:val="0"/>
      <w:marRight w:val="0"/>
      <w:marTop w:val="0"/>
      <w:marBottom w:val="0"/>
      <w:divBdr>
        <w:top w:val="none" w:sz="0" w:space="0" w:color="auto"/>
        <w:left w:val="none" w:sz="0" w:space="0" w:color="auto"/>
        <w:bottom w:val="none" w:sz="0" w:space="0" w:color="auto"/>
        <w:right w:val="none" w:sz="0" w:space="0" w:color="auto"/>
      </w:divBdr>
    </w:div>
    <w:div w:id="2091846244">
      <w:bodyDiv w:val="1"/>
      <w:marLeft w:val="0"/>
      <w:marRight w:val="0"/>
      <w:marTop w:val="0"/>
      <w:marBottom w:val="0"/>
      <w:divBdr>
        <w:top w:val="none" w:sz="0" w:space="0" w:color="auto"/>
        <w:left w:val="none" w:sz="0" w:space="0" w:color="auto"/>
        <w:bottom w:val="none" w:sz="0" w:space="0" w:color="auto"/>
        <w:right w:val="none" w:sz="0" w:space="0" w:color="auto"/>
      </w:divBdr>
    </w:div>
    <w:div w:id="2095979475">
      <w:bodyDiv w:val="1"/>
      <w:marLeft w:val="0"/>
      <w:marRight w:val="0"/>
      <w:marTop w:val="0"/>
      <w:marBottom w:val="0"/>
      <w:divBdr>
        <w:top w:val="none" w:sz="0" w:space="0" w:color="auto"/>
        <w:left w:val="none" w:sz="0" w:space="0" w:color="auto"/>
        <w:bottom w:val="none" w:sz="0" w:space="0" w:color="auto"/>
        <w:right w:val="none" w:sz="0" w:space="0" w:color="auto"/>
      </w:divBdr>
    </w:div>
    <w:div w:id="2103989799">
      <w:bodyDiv w:val="1"/>
      <w:marLeft w:val="0"/>
      <w:marRight w:val="0"/>
      <w:marTop w:val="0"/>
      <w:marBottom w:val="0"/>
      <w:divBdr>
        <w:top w:val="none" w:sz="0" w:space="0" w:color="auto"/>
        <w:left w:val="none" w:sz="0" w:space="0" w:color="auto"/>
        <w:bottom w:val="none" w:sz="0" w:space="0" w:color="auto"/>
        <w:right w:val="none" w:sz="0" w:space="0" w:color="auto"/>
      </w:divBdr>
    </w:div>
    <w:div w:id="2109156148">
      <w:bodyDiv w:val="1"/>
      <w:marLeft w:val="0"/>
      <w:marRight w:val="0"/>
      <w:marTop w:val="0"/>
      <w:marBottom w:val="0"/>
      <w:divBdr>
        <w:top w:val="none" w:sz="0" w:space="0" w:color="auto"/>
        <w:left w:val="none" w:sz="0" w:space="0" w:color="auto"/>
        <w:bottom w:val="none" w:sz="0" w:space="0" w:color="auto"/>
        <w:right w:val="none" w:sz="0" w:space="0" w:color="auto"/>
      </w:divBdr>
    </w:div>
    <w:div w:id="2120054800">
      <w:bodyDiv w:val="1"/>
      <w:marLeft w:val="0"/>
      <w:marRight w:val="0"/>
      <w:marTop w:val="0"/>
      <w:marBottom w:val="0"/>
      <w:divBdr>
        <w:top w:val="none" w:sz="0" w:space="0" w:color="auto"/>
        <w:left w:val="none" w:sz="0" w:space="0" w:color="auto"/>
        <w:bottom w:val="none" w:sz="0" w:space="0" w:color="auto"/>
        <w:right w:val="none" w:sz="0" w:space="0" w:color="auto"/>
      </w:divBdr>
    </w:div>
    <w:div w:id="2122021926">
      <w:bodyDiv w:val="1"/>
      <w:marLeft w:val="0"/>
      <w:marRight w:val="0"/>
      <w:marTop w:val="0"/>
      <w:marBottom w:val="0"/>
      <w:divBdr>
        <w:top w:val="none" w:sz="0" w:space="0" w:color="auto"/>
        <w:left w:val="none" w:sz="0" w:space="0" w:color="auto"/>
        <w:bottom w:val="none" w:sz="0" w:space="0" w:color="auto"/>
        <w:right w:val="none" w:sz="0" w:space="0" w:color="auto"/>
      </w:divBdr>
    </w:div>
    <w:div w:id="2128619185">
      <w:bodyDiv w:val="1"/>
      <w:marLeft w:val="0"/>
      <w:marRight w:val="0"/>
      <w:marTop w:val="0"/>
      <w:marBottom w:val="0"/>
      <w:divBdr>
        <w:top w:val="none" w:sz="0" w:space="0" w:color="auto"/>
        <w:left w:val="none" w:sz="0" w:space="0" w:color="auto"/>
        <w:bottom w:val="none" w:sz="0" w:space="0" w:color="auto"/>
        <w:right w:val="none" w:sz="0" w:space="0" w:color="auto"/>
      </w:divBdr>
    </w:div>
    <w:div w:id="2130004942">
      <w:bodyDiv w:val="1"/>
      <w:marLeft w:val="0"/>
      <w:marRight w:val="0"/>
      <w:marTop w:val="0"/>
      <w:marBottom w:val="0"/>
      <w:divBdr>
        <w:top w:val="none" w:sz="0" w:space="0" w:color="auto"/>
        <w:left w:val="none" w:sz="0" w:space="0" w:color="auto"/>
        <w:bottom w:val="none" w:sz="0" w:space="0" w:color="auto"/>
        <w:right w:val="none" w:sz="0" w:space="0" w:color="auto"/>
      </w:divBdr>
    </w:div>
    <w:div w:id="2132087769">
      <w:bodyDiv w:val="1"/>
      <w:marLeft w:val="0"/>
      <w:marRight w:val="0"/>
      <w:marTop w:val="0"/>
      <w:marBottom w:val="0"/>
      <w:divBdr>
        <w:top w:val="none" w:sz="0" w:space="0" w:color="auto"/>
        <w:left w:val="none" w:sz="0" w:space="0" w:color="auto"/>
        <w:bottom w:val="none" w:sz="0" w:space="0" w:color="auto"/>
        <w:right w:val="none" w:sz="0" w:space="0" w:color="auto"/>
      </w:divBdr>
    </w:div>
    <w:div w:id="2133666603">
      <w:bodyDiv w:val="1"/>
      <w:marLeft w:val="0"/>
      <w:marRight w:val="0"/>
      <w:marTop w:val="0"/>
      <w:marBottom w:val="0"/>
      <w:divBdr>
        <w:top w:val="none" w:sz="0" w:space="0" w:color="auto"/>
        <w:left w:val="none" w:sz="0" w:space="0" w:color="auto"/>
        <w:bottom w:val="none" w:sz="0" w:space="0" w:color="auto"/>
        <w:right w:val="none" w:sz="0" w:space="0" w:color="auto"/>
      </w:divBdr>
    </w:div>
    <w:div w:id="2133816612">
      <w:bodyDiv w:val="1"/>
      <w:marLeft w:val="0"/>
      <w:marRight w:val="0"/>
      <w:marTop w:val="0"/>
      <w:marBottom w:val="0"/>
      <w:divBdr>
        <w:top w:val="none" w:sz="0" w:space="0" w:color="auto"/>
        <w:left w:val="none" w:sz="0" w:space="0" w:color="auto"/>
        <w:bottom w:val="none" w:sz="0" w:space="0" w:color="auto"/>
        <w:right w:val="none" w:sz="0" w:space="0" w:color="auto"/>
      </w:divBdr>
    </w:div>
    <w:div w:id="2141260512">
      <w:bodyDiv w:val="1"/>
      <w:marLeft w:val="0"/>
      <w:marRight w:val="0"/>
      <w:marTop w:val="0"/>
      <w:marBottom w:val="0"/>
      <w:divBdr>
        <w:top w:val="none" w:sz="0" w:space="0" w:color="auto"/>
        <w:left w:val="none" w:sz="0" w:space="0" w:color="auto"/>
        <w:bottom w:val="none" w:sz="0" w:space="0" w:color="auto"/>
        <w:right w:val="none" w:sz="0" w:space="0" w:color="auto"/>
      </w:divBdr>
    </w:div>
    <w:div w:id="2146660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7.xml"/><Relationship Id="rId63" Type="http://schemas.openxmlformats.org/officeDocument/2006/relationships/header" Target="header55.xml"/><Relationship Id="rId68" Type="http://schemas.openxmlformats.org/officeDocument/2006/relationships/header" Target="header60.xml"/><Relationship Id="rId76" Type="http://schemas.openxmlformats.org/officeDocument/2006/relationships/header" Target="header68.xml"/><Relationship Id="rId84" Type="http://schemas.openxmlformats.org/officeDocument/2006/relationships/image" Target="media/image2.emf"/><Relationship Id="rId89" Type="http://schemas.openxmlformats.org/officeDocument/2006/relationships/header" Target="header80.xml"/><Relationship Id="rId97" Type="http://schemas.openxmlformats.org/officeDocument/2006/relationships/header" Target="header88.xml"/><Relationship Id="rId7" Type="http://schemas.openxmlformats.org/officeDocument/2006/relationships/endnotes" Target="endnotes.xml"/><Relationship Id="rId71" Type="http://schemas.openxmlformats.org/officeDocument/2006/relationships/header" Target="header63.xml"/><Relationship Id="rId92" Type="http://schemas.openxmlformats.org/officeDocument/2006/relationships/header" Target="header83.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5.xml"/><Relationship Id="rId58" Type="http://schemas.openxmlformats.org/officeDocument/2006/relationships/header" Target="header50.xml"/><Relationship Id="rId66" Type="http://schemas.openxmlformats.org/officeDocument/2006/relationships/header" Target="header58.xml"/><Relationship Id="rId74" Type="http://schemas.openxmlformats.org/officeDocument/2006/relationships/header" Target="header66.xml"/><Relationship Id="rId79" Type="http://schemas.openxmlformats.org/officeDocument/2006/relationships/header" Target="header71.xml"/><Relationship Id="rId87" Type="http://schemas.openxmlformats.org/officeDocument/2006/relationships/header" Target="header78.xm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53.xml"/><Relationship Id="rId82" Type="http://schemas.openxmlformats.org/officeDocument/2006/relationships/header" Target="header74.xml"/><Relationship Id="rId90" Type="http://schemas.openxmlformats.org/officeDocument/2006/relationships/header" Target="header81.xml"/><Relationship Id="rId95" Type="http://schemas.openxmlformats.org/officeDocument/2006/relationships/header" Target="header86.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8.xml"/><Relationship Id="rId64" Type="http://schemas.openxmlformats.org/officeDocument/2006/relationships/header" Target="header56.xml"/><Relationship Id="rId69" Type="http://schemas.openxmlformats.org/officeDocument/2006/relationships/header" Target="header61.xml"/><Relationship Id="rId77" Type="http://schemas.openxmlformats.org/officeDocument/2006/relationships/header" Target="header69.xml"/><Relationship Id="rId100" Type="http://schemas.openxmlformats.org/officeDocument/2006/relationships/header" Target="header91.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4.xml"/><Relationship Id="rId80" Type="http://schemas.openxmlformats.org/officeDocument/2006/relationships/header" Target="header72.xml"/><Relationship Id="rId85" Type="http://schemas.openxmlformats.org/officeDocument/2006/relationships/header" Target="header76.xml"/><Relationship Id="rId93" Type="http://schemas.openxmlformats.org/officeDocument/2006/relationships/header" Target="header84.xml"/><Relationship Id="rId98" Type="http://schemas.openxmlformats.org/officeDocument/2006/relationships/header" Target="header89.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1.xml"/><Relationship Id="rId67" Type="http://schemas.openxmlformats.org/officeDocument/2006/relationships/header" Target="header59.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6.xml"/><Relationship Id="rId62" Type="http://schemas.openxmlformats.org/officeDocument/2006/relationships/header" Target="header54.xml"/><Relationship Id="rId70" Type="http://schemas.openxmlformats.org/officeDocument/2006/relationships/header" Target="header62.xml"/><Relationship Id="rId75" Type="http://schemas.openxmlformats.org/officeDocument/2006/relationships/header" Target="header67.xml"/><Relationship Id="rId83" Type="http://schemas.openxmlformats.org/officeDocument/2006/relationships/header" Target="header75.xml"/><Relationship Id="rId88" Type="http://schemas.openxmlformats.org/officeDocument/2006/relationships/header" Target="header79.xml"/><Relationship Id="rId91" Type="http://schemas.openxmlformats.org/officeDocument/2006/relationships/header" Target="header82.xml"/><Relationship Id="rId96" Type="http://schemas.openxmlformats.org/officeDocument/2006/relationships/header" Target="header8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49.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image" Target="media/image1.png"/><Relationship Id="rId60" Type="http://schemas.openxmlformats.org/officeDocument/2006/relationships/header" Target="header52.xml"/><Relationship Id="rId65" Type="http://schemas.openxmlformats.org/officeDocument/2006/relationships/header" Target="header57.xml"/><Relationship Id="rId73" Type="http://schemas.openxmlformats.org/officeDocument/2006/relationships/header" Target="header65.xml"/><Relationship Id="rId78" Type="http://schemas.openxmlformats.org/officeDocument/2006/relationships/header" Target="header70.xml"/><Relationship Id="rId81" Type="http://schemas.openxmlformats.org/officeDocument/2006/relationships/header" Target="header73.xml"/><Relationship Id="rId86" Type="http://schemas.openxmlformats.org/officeDocument/2006/relationships/header" Target="header77.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2B76C-ECF5-4BC3-A558-8CBBED6E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272102</Words>
  <Characters>1360512</Characters>
  <Application>Microsoft Office Word</Application>
  <DocSecurity>0</DocSecurity>
  <Lines>11337</Lines>
  <Paragraphs>3258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סימן תכ"ט</vt:lpstr>
      <vt:lpstr>סימן ת"ל</vt:lpstr>
      <vt:lpstr>סימן תל"א</vt:lpstr>
      <vt:lpstr>סימן תל"ב</vt:lpstr>
      <vt:lpstr>סימן תל"ג</vt:lpstr>
      <vt:lpstr>סימן תל"ד</vt:lpstr>
      <vt:lpstr>סימן תל"ה</vt:lpstr>
      <vt:lpstr>סימן תל"ו</vt:lpstr>
    </vt:vector>
  </TitlesOfParts>
  <Company/>
  <LinksUpToDate>false</LinksUpToDate>
  <CharactersWithSpaces>1629356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Klal Yisrael</dc:creator>
  <cp:keywords/>
  <dc:description/>
  <cp:lastModifiedBy>Yisroel Stilerman</cp:lastModifiedBy>
  <cp:revision>24</cp:revision>
  <cp:lastPrinted>2021-01-30T19:17:00Z</cp:lastPrinted>
  <dcterms:created xsi:type="dcterms:W3CDTF">2021-05-14T07:34:00Z</dcterms:created>
  <dcterms:modified xsi:type="dcterms:W3CDTF">2021-07-28T13:48:00Z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